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9178D" w:rsidRPr="00D9178D" w:rsidRDefault="00E83754" w:rsidP="00D9178D">
      <w:pPr>
        <w:jc w:val="center"/>
        <w:rPr>
          <w:rFonts w:asciiTheme="majorHAnsi" w:hAnsiTheme="majorHAnsi" w:cs="Arial"/>
          <w:b/>
          <w:color w:val="006600"/>
          <w:sz w:val="40"/>
          <w:szCs w:val="32"/>
        </w:rPr>
      </w:pPr>
      <w:bookmarkStart w:id="0" w:name="_GoBack"/>
      <w:bookmarkEnd w:id="0"/>
      <w:r>
        <w:rPr>
          <w:rFonts w:asciiTheme="majorHAnsi" w:hAnsiTheme="majorHAnsi" w:cs="Arial"/>
          <w:b/>
          <w:noProof/>
          <w:color w:val="006600"/>
          <w:sz w:val="40"/>
          <w:szCs w:val="32"/>
        </w:rPr>
        <mc:AlternateContent>
          <mc:Choice Requires="wps">
            <w:drawing>
              <wp:anchor distT="0" distB="0" distL="114300" distR="114300" simplePos="0" relativeHeight="251773952" behindDoc="0" locked="0" layoutInCell="1" allowOverlap="1">
                <wp:simplePos x="0" y="0"/>
                <wp:positionH relativeFrom="column">
                  <wp:posOffset>5111115</wp:posOffset>
                </wp:positionH>
                <wp:positionV relativeFrom="paragraph">
                  <wp:posOffset>-925830</wp:posOffset>
                </wp:positionV>
                <wp:extent cx="925195" cy="850900"/>
                <wp:effectExtent l="0" t="1905" r="0" b="4445"/>
                <wp:wrapNone/>
                <wp:docPr id="162" name="Rectangle 1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25195" cy="850900"/>
                        </a:xfrm>
                        <a:prstGeom prst="rect">
                          <a:avLst/>
                        </a:prstGeom>
                        <a:solidFill>
                          <a:srgbClr val="FFFFFF"/>
                        </a:solidFill>
                        <a:ln>
                          <a:noFill/>
                        </a:ln>
                        <a:effectLst/>
                        <a:extLst>
                          <a:ext uri="{91240B29-F687-4F45-9708-019B960494DF}">
                            <a14:hiddenLine xmlns:a14="http://schemas.microsoft.com/office/drawing/2010/main" w="31750">
                              <a:solidFill>
                                <a:schemeClr val="accent3">
                                  <a:lumMod val="100000"/>
                                  <a:lumOff val="0"/>
                                </a:schemeClr>
                              </a:solidFill>
                              <a:miter lim="800000"/>
                              <a:headEnd/>
                              <a:tailEnd/>
                            </a14:hiddenLine>
                          </a:ex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23" o:spid="_x0000_s1026" style="position:absolute;margin-left:402.45pt;margin-top:-72.9pt;width:72.85pt;height:67pt;z-index:251773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" stroked="f" strokecolor="#9bbb59 [3206]" strokeweight="2.5pt">
                <v:shadow color="#868686"/>
              </v:rect>
            </w:pict>
          </mc:Fallback>
        </mc:AlternateContent>
      </w:r>
      <w:r>
        <w:rPr>
          <w:rFonts w:asciiTheme="majorHAnsi" w:hAnsiTheme="majorHAnsi" w:cs="Arial"/>
          <w:b/>
          <w:noProof/>
          <w:sz w:val="32"/>
          <w:szCs w:val="32"/>
        </w:rPr>
        <mc:AlternateContent>
          <mc:Choice Requires="wps">
            <w:drawing>
              <wp:anchor distT="0" distB="0" distL="114300" distR="114300" simplePos="0" relativeHeight="251830272" behindDoc="0" locked="0" layoutInCell="1" allowOverlap="1">
                <wp:simplePos x="0" y="0"/>
                <wp:positionH relativeFrom="column">
                  <wp:posOffset>5111115</wp:posOffset>
                </wp:positionH>
                <wp:positionV relativeFrom="paragraph">
                  <wp:posOffset>-499110</wp:posOffset>
                </wp:positionV>
                <wp:extent cx="1019175" cy="586105"/>
                <wp:effectExtent l="0" t="0" r="0" b="4445"/>
                <wp:wrapNone/>
                <wp:docPr id="161" name="Rectangle 1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19175" cy="58610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0">
                              <a:solidFill>
                                <a:schemeClr val="accent3">
                                  <a:lumMod val="100000"/>
                                  <a:lumOff val="0"/>
                                </a:schemeClr>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83" o:spid="_x0000_s1026" style="position:absolute;margin-left:402.45pt;margin-top:-39.3pt;width:80.25pt;height:46.15pt;z-index:251830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" filled="f" stroked="f" strokecolor="#9bbb59 [3206]" strokeweight="2.5pt"/>
            </w:pict>
          </mc:Fallback>
        </mc:AlternateContent>
      </w:r>
      <w:r w:rsidR="00D9178D" w:rsidRPr="00D9178D">
        <w:rPr>
          <w:rFonts w:asciiTheme="majorHAnsi" w:hAnsiTheme="majorHAnsi" w:cs="Arial"/>
          <w:b/>
          <w:color w:val="006600"/>
          <w:sz w:val="40"/>
          <w:szCs w:val="32"/>
        </w:rPr>
        <w:t>PLAN DE DESARROLLO MUNICIPAL</w:t>
      </w:r>
    </w:p>
    <w:p w:rsidR="00D9178D" w:rsidRPr="00E83754" w:rsidRDefault="00D9178D" w:rsidP="00D9178D">
      <w:pPr>
        <w:jc w:val="center"/>
        <w:rPr>
          <w:rFonts w:asciiTheme="majorHAnsi" w:hAnsiTheme="majorHAnsi" w:cs="Arial"/>
          <w:b/>
          <w:color w:val="006600"/>
          <w:sz w:val="36"/>
          <w:szCs w:val="32"/>
          <w14:shadow w14:blurRad="50800" w14:dist="38100" w14:dir="2700000" w14:sx="100000" w14:sy="100000" w14:kx="0" w14:ky="0" w14:algn="tl">
            <w14:srgbClr w14:val="000000">
              <w14:alpha w14:val="60000"/>
            </w14:srgbClr>
          </w14:shadow>
        </w:rPr>
      </w:pPr>
      <w:r w:rsidRPr="00D9178D">
        <w:rPr>
          <w:rFonts w:asciiTheme="majorHAnsi" w:hAnsiTheme="majorHAnsi" w:cs="Arial"/>
          <w:b/>
          <w:color w:val="006600"/>
          <w:sz w:val="40"/>
          <w:szCs w:val="32"/>
        </w:rPr>
        <w:t>2012 – 2015</w:t>
      </w:r>
    </w:p>
    <w:p w:rsidR="00D9178D" w:rsidRDefault="00E83754" w:rsidP="00D9178D">
      <w:pPr>
        <w:jc w:val="center"/>
        <w:rPr>
          <w:rFonts w:asciiTheme="majorHAnsi" w:hAnsiTheme="majorHAnsi" w:cs="Arial"/>
          <w:b/>
          <w:sz w:val="32"/>
          <w:szCs w:val="32"/>
        </w:rPr>
      </w:pPr>
      <w:r>
        <w:rPr>
          <w:rFonts w:asciiTheme="majorHAnsi" w:hAnsiTheme="majorHAnsi" w:cs="Arial"/>
          <w:b/>
          <w:noProof/>
          <w:sz w:val="32"/>
          <w:szCs w:val="32"/>
          <w:lang w:val="es-ES" w:eastAsia="es-E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146" type="#_x0000_t75" style="position:absolute;left:0;text-align:left;margin-left:99pt;margin-top:50.65pt;width:297pt;height:274.15pt;z-index:251772928">
            <v:imagedata r:id="rId9" o:title=""/>
            <w10:wrap type="topAndBottom"/>
          </v:shape>
          <o:OLEObject Type="Embed" ProgID="MS_ClipArt_Gallery" ShapeID="_x0000_s1146" DrawAspect="Content" ObjectID="_1463380812" r:id="rId10"/>
        </w:pict>
      </w:r>
    </w:p>
    <w:p w:rsidR="00D9178D" w:rsidRDefault="00D9178D" w:rsidP="00D9178D">
      <w:pPr>
        <w:jc w:val="center"/>
        <w:rPr>
          <w:rFonts w:asciiTheme="majorHAnsi" w:hAnsiTheme="majorHAnsi" w:cs="Arial"/>
          <w:b/>
          <w:sz w:val="32"/>
          <w:szCs w:val="32"/>
        </w:rPr>
      </w:pPr>
    </w:p>
    <w:p w:rsidR="00D9178D" w:rsidRPr="00D9178D" w:rsidRDefault="00D9178D" w:rsidP="00D9178D">
      <w:pPr>
        <w:jc w:val="center"/>
        <w:rPr>
          <w:rFonts w:asciiTheme="majorHAnsi" w:hAnsiTheme="majorHAnsi" w:cs="Arial"/>
          <w:b/>
          <w:noProof/>
          <w:color w:val="006600"/>
          <w:sz w:val="40"/>
          <w:szCs w:val="32"/>
          <w:lang w:val="es-ES" w:eastAsia="es-ES"/>
        </w:rPr>
      </w:pPr>
      <w:r w:rsidRPr="00D9178D">
        <w:rPr>
          <w:rFonts w:asciiTheme="majorHAnsi" w:hAnsiTheme="majorHAnsi" w:cs="Arial"/>
          <w:b/>
          <w:noProof/>
          <w:color w:val="006600"/>
          <w:sz w:val="40"/>
          <w:szCs w:val="32"/>
          <w:lang w:val="es-ES" w:eastAsia="es-ES"/>
        </w:rPr>
        <w:t>EDER DE HOYOS DORIA</w:t>
      </w:r>
    </w:p>
    <w:p w:rsidR="00D9178D" w:rsidRPr="00D9178D" w:rsidRDefault="00D9178D" w:rsidP="00D9178D">
      <w:pPr>
        <w:jc w:val="center"/>
        <w:rPr>
          <w:rFonts w:asciiTheme="majorHAnsi" w:hAnsiTheme="majorHAnsi" w:cs="Arial"/>
          <w:b/>
          <w:noProof/>
          <w:color w:val="006600"/>
          <w:sz w:val="40"/>
          <w:szCs w:val="32"/>
          <w:lang w:val="es-ES" w:eastAsia="es-ES"/>
        </w:rPr>
      </w:pPr>
      <w:r w:rsidRPr="00D9178D">
        <w:rPr>
          <w:rFonts w:asciiTheme="majorHAnsi" w:hAnsiTheme="majorHAnsi" w:cs="Arial"/>
          <w:b/>
          <w:noProof/>
          <w:color w:val="006600"/>
          <w:sz w:val="40"/>
          <w:szCs w:val="32"/>
          <w:lang w:val="es-ES" w:eastAsia="es-ES"/>
        </w:rPr>
        <w:t>ALCALDE</w:t>
      </w:r>
    </w:p>
    <w:p w:rsidR="00D9178D" w:rsidRPr="00D9178D" w:rsidRDefault="00D9178D" w:rsidP="00D9178D">
      <w:pPr>
        <w:jc w:val="center"/>
        <w:rPr>
          <w:rFonts w:asciiTheme="majorHAnsi" w:hAnsiTheme="majorHAnsi" w:cs="Arial"/>
          <w:b/>
          <w:noProof/>
          <w:color w:val="006600"/>
          <w:sz w:val="40"/>
          <w:szCs w:val="32"/>
          <w:lang w:val="es-ES" w:eastAsia="es-ES"/>
        </w:rPr>
      </w:pPr>
    </w:p>
    <w:p w:rsidR="00D9178D" w:rsidRPr="00D9178D" w:rsidRDefault="00D9178D" w:rsidP="00D9178D">
      <w:pPr>
        <w:jc w:val="center"/>
        <w:rPr>
          <w:rFonts w:asciiTheme="majorHAnsi" w:hAnsiTheme="majorHAnsi" w:cs="Arial"/>
          <w:b/>
          <w:sz w:val="40"/>
          <w:szCs w:val="32"/>
        </w:rPr>
      </w:pPr>
      <w:r w:rsidRPr="00D9178D">
        <w:rPr>
          <w:rFonts w:asciiTheme="majorHAnsi" w:hAnsiTheme="majorHAnsi" w:cs="Arial"/>
          <w:b/>
          <w:noProof/>
          <w:color w:val="006600"/>
          <w:sz w:val="40"/>
          <w:szCs w:val="32"/>
          <w:lang w:val="es-ES" w:eastAsia="es-ES"/>
        </w:rPr>
        <w:t>VALENCIA, PROSPERIDAD PARA TODOS</w:t>
      </w:r>
    </w:p>
    <w:p w:rsidR="00D9178D" w:rsidRDefault="00E83754">
      <w:pPr>
        <w:rPr>
          <w:rFonts w:asciiTheme="majorHAnsi" w:hAnsiTheme="majorHAnsi" w:cs="Arial"/>
          <w:b/>
          <w:sz w:val="32"/>
          <w:szCs w:val="32"/>
        </w:rPr>
      </w:pPr>
      <w:r>
        <w:rPr>
          <w:rFonts w:asciiTheme="majorHAnsi" w:hAnsiTheme="majorHAnsi" w:cs="Arial"/>
          <w:b/>
          <w:noProof/>
          <w:sz w:val="32"/>
          <w:szCs w:val="32"/>
        </w:rPr>
        <mc:AlternateContent>
          <mc:Choice Requires="wps">
            <w:drawing>
              <wp:anchor distT="0" distB="0" distL="114300" distR="114300" simplePos="0" relativeHeight="251774976" behindDoc="0" locked="0" layoutInCell="1" allowOverlap="1">
                <wp:simplePos x="0" y="0"/>
                <wp:positionH relativeFrom="column">
                  <wp:posOffset>-481330</wp:posOffset>
                </wp:positionH>
                <wp:positionV relativeFrom="paragraph">
                  <wp:posOffset>257175</wp:posOffset>
                </wp:positionV>
                <wp:extent cx="6663055" cy="850900"/>
                <wp:effectExtent l="0" t="3175" r="0" b="3175"/>
                <wp:wrapNone/>
                <wp:docPr id="160" name="Rectangle 1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663055" cy="850900"/>
                        </a:xfrm>
                        <a:prstGeom prst="rect">
                          <a:avLst/>
                        </a:prstGeom>
                        <a:solidFill>
                          <a:srgbClr val="FFFFFF"/>
                        </a:solidFill>
                        <a:ln>
                          <a:noFill/>
                        </a:ln>
                        <a:effectLst/>
                        <a:extLst>
                          <a:ext uri="{91240B29-F687-4F45-9708-019B960494DF}">
                            <a14:hiddenLine xmlns:a14="http://schemas.microsoft.com/office/drawing/2010/main" w="31750">
                              <a:solidFill>
                                <a:schemeClr val="accent3">
                                  <a:lumMod val="100000"/>
                                  <a:lumOff val="0"/>
                                </a:schemeClr>
                              </a:solidFill>
                              <a:miter lim="800000"/>
                              <a:headEnd/>
                              <a:tailEnd/>
                            </a14:hiddenLine>
                          </a:ex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24" o:spid="_x0000_s1026" style="position:absolute;margin-left:-37.9pt;margin-top:20.25pt;width:524.65pt;height:67pt;z-index:251774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" stroked="f" strokecolor="#9bbb59 [3206]" strokeweight="2.5pt">
                <v:shadow color="#868686"/>
              </v:rect>
            </w:pict>
          </mc:Fallback>
        </mc:AlternateContent>
      </w:r>
      <w:r w:rsidR="00D9178D">
        <w:rPr>
          <w:rFonts w:asciiTheme="majorHAnsi" w:hAnsiTheme="majorHAnsi" w:cs="Arial"/>
          <w:b/>
          <w:sz w:val="32"/>
          <w:szCs w:val="32"/>
        </w:rPr>
        <w:br w:type="page"/>
      </w:r>
    </w:p>
    <w:p w:rsidR="00623042" w:rsidRPr="00B50A87" w:rsidRDefault="00623042" w:rsidP="00623042">
      <w:pPr>
        <w:spacing w:after="120" w:line="240" w:lineRule="auto"/>
        <w:jc w:val="center"/>
        <w:rPr>
          <w:rFonts w:asciiTheme="majorHAnsi" w:hAnsiTheme="majorHAnsi" w:cs="Arial"/>
          <w:b/>
          <w:sz w:val="32"/>
          <w:szCs w:val="32"/>
        </w:rPr>
      </w:pPr>
      <w:r>
        <w:rPr>
          <w:rFonts w:asciiTheme="majorHAnsi" w:hAnsiTheme="majorHAnsi" w:cs="Arial"/>
          <w:b/>
          <w:sz w:val="32"/>
          <w:szCs w:val="32"/>
        </w:rPr>
        <w:lastRenderedPageBreak/>
        <w:t>NUESTROS SÍMBO</w:t>
      </w:r>
      <w:r w:rsidRPr="00B50A87">
        <w:rPr>
          <w:rFonts w:asciiTheme="majorHAnsi" w:hAnsiTheme="majorHAnsi" w:cs="Arial"/>
          <w:b/>
          <w:sz w:val="32"/>
          <w:szCs w:val="32"/>
        </w:rPr>
        <w:t>L</w:t>
      </w:r>
      <w:r>
        <w:rPr>
          <w:rFonts w:asciiTheme="majorHAnsi" w:hAnsiTheme="majorHAnsi" w:cs="Arial"/>
          <w:b/>
          <w:sz w:val="32"/>
          <w:szCs w:val="32"/>
        </w:rPr>
        <w:t>OS PATRIOS</w:t>
      </w:r>
    </w:p>
    <w:p w:rsidR="00623042" w:rsidRPr="00A81417" w:rsidRDefault="00E83754" w:rsidP="00623042">
      <w:pPr>
        <w:spacing w:after="0" w:line="240" w:lineRule="auto"/>
        <w:jc w:val="center"/>
        <w:rPr>
          <w:rFonts w:asciiTheme="majorHAnsi" w:hAnsiTheme="majorHAnsi" w:cs="Arial"/>
          <w:b/>
          <w:sz w:val="24"/>
          <w:szCs w:val="24"/>
        </w:rPr>
      </w:pPr>
      <w:r>
        <w:rPr>
          <w:rFonts w:asciiTheme="majorHAnsi" w:hAnsiTheme="majorHAnsi" w:cs="Arial"/>
          <w:b/>
          <w:noProof/>
          <w:sz w:val="32"/>
          <w:szCs w:val="32"/>
        </w:rPr>
        <mc:AlternateContent>
          <mc:Choice Requires="wps">
            <w:drawing>
              <wp:anchor distT="0" distB="0" distL="114300" distR="114300" simplePos="0" relativeHeight="251924480" behindDoc="0" locked="0" layoutInCell="1" allowOverlap="1">
                <wp:simplePos x="0" y="0"/>
                <wp:positionH relativeFrom="column">
                  <wp:posOffset>-6985</wp:posOffset>
                </wp:positionH>
                <wp:positionV relativeFrom="paragraph">
                  <wp:posOffset>26035</wp:posOffset>
                </wp:positionV>
                <wp:extent cx="5801995" cy="0"/>
                <wp:effectExtent l="53975" t="58420" r="59055" b="55880"/>
                <wp:wrapNone/>
                <wp:docPr id="159" name="AutoShape 36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01995" cy="0"/>
                        </a:xfrm>
                        <a:prstGeom prst="straightConnector1">
                          <a:avLst/>
                        </a:prstGeom>
                        <a:noFill/>
                        <a:ln w="104775">
                          <a:solidFill>
                            <a:srgbClr val="00863D"/>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363" o:spid="_x0000_s1026" type="#_x0000_t32" style="position:absolute;margin-left:-.55pt;margin-top:2.05pt;width:456.85pt;height:0;z-index:251924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" strokecolor="#00863d" strokeweight="8.25pt">
                <v:shadow color="#868686"/>
              </v:shape>
            </w:pict>
          </mc:Fallback>
        </mc:AlternateContent>
      </w:r>
    </w:p>
    <w:p w:rsidR="00623042" w:rsidRDefault="00623042" w:rsidP="00623042">
      <w:pPr>
        <w:spacing w:after="0" w:line="240" w:lineRule="auto"/>
        <w:jc w:val="both"/>
        <w:rPr>
          <w:rFonts w:asciiTheme="majorHAnsi" w:hAnsiTheme="majorHAnsi" w:cs="Arial"/>
          <w:b/>
          <w:sz w:val="24"/>
          <w:szCs w:val="24"/>
        </w:rPr>
        <w:sectPr w:rsidR="00623042" w:rsidSect="001E582D">
          <w:headerReference w:type="default" r:id="rId11"/>
          <w:footerReference w:type="default" r:id="rId12"/>
          <w:pgSz w:w="12240" w:h="15840" w:code="1"/>
          <w:pgMar w:top="1701" w:right="1418" w:bottom="1418" w:left="1701" w:header="709" w:footer="709" w:gutter="0"/>
          <w:pgBorders w:display="firstPage" w:offsetFrom="page">
            <w:top w:val="twistedLines1" w:sz="24" w:space="31" w:color="auto"/>
            <w:left w:val="twistedLines1" w:sz="24" w:space="31" w:color="auto"/>
            <w:bottom w:val="twistedLines1" w:sz="24" w:space="31" w:color="auto"/>
            <w:right w:val="twistedLines1" w:sz="24" w:space="31" w:color="auto"/>
          </w:pgBorders>
          <w:cols w:space="708"/>
          <w:docGrid w:linePitch="360"/>
        </w:sectPr>
      </w:pPr>
    </w:p>
    <w:p w:rsidR="000478BF" w:rsidRDefault="000478BF" w:rsidP="000478BF">
      <w:pPr>
        <w:pStyle w:val="Ttulo2"/>
        <w:jc w:val="center"/>
        <w:rPr>
          <w:color w:val="auto"/>
          <w:sz w:val="23"/>
          <w:szCs w:val="23"/>
        </w:rPr>
      </w:pPr>
      <w:bookmarkStart w:id="1" w:name="_Toc81645886"/>
      <w:bookmarkStart w:id="2" w:name="_Toc203962553"/>
    </w:p>
    <w:p w:rsidR="000478BF" w:rsidRDefault="000478BF" w:rsidP="000478BF">
      <w:pPr>
        <w:pStyle w:val="Ttulo2"/>
        <w:jc w:val="center"/>
        <w:rPr>
          <w:color w:val="auto"/>
          <w:sz w:val="23"/>
          <w:szCs w:val="23"/>
        </w:rPr>
      </w:pPr>
    </w:p>
    <w:p w:rsidR="000478BF" w:rsidRPr="000478BF" w:rsidRDefault="000478BF" w:rsidP="000478BF">
      <w:pPr>
        <w:pStyle w:val="Ttulo2"/>
        <w:jc w:val="center"/>
        <w:rPr>
          <w:color w:val="auto"/>
          <w:sz w:val="23"/>
          <w:szCs w:val="23"/>
        </w:rPr>
      </w:pPr>
      <w:r w:rsidRPr="000478BF">
        <w:rPr>
          <w:color w:val="auto"/>
          <w:sz w:val="23"/>
          <w:szCs w:val="23"/>
        </w:rPr>
        <w:t xml:space="preserve">HIMNO </w:t>
      </w:r>
    </w:p>
    <w:p w:rsidR="000478BF" w:rsidRPr="000478BF" w:rsidRDefault="000478BF" w:rsidP="000478BF">
      <w:pPr>
        <w:spacing w:after="0" w:line="240" w:lineRule="auto"/>
        <w:jc w:val="center"/>
        <w:rPr>
          <w:rFonts w:asciiTheme="majorHAnsi" w:hAnsiTheme="majorHAnsi"/>
          <w:bCs/>
          <w:sz w:val="23"/>
          <w:szCs w:val="23"/>
        </w:rPr>
      </w:pPr>
      <w:r w:rsidRPr="000478BF">
        <w:rPr>
          <w:rFonts w:asciiTheme="majorHAnsi" w:hAnsiTheme="majorHAnsi"/>
          <w:bCs/>
          <w:sz w:val="23"/>
          <w:szCs w:val="23"/>
        </w:rPr>
        <w:t>Levantada…. Levantada…</w:t>
      </w:r>
    </w:p>
    <w:p w:rsidR="000478BF" w:rsidRPr="000478BF" w:rsidRDefault="000478BF" w:rsidP="000478BF">
      <w:pPr>
        <w:spacing w:after="0" w:line="240" w:lineRule="auto"/>
        <w:jc w:val="center"/>
        <w:rPr>
          <w:rFonts w:asciiTheme="majorHAnsi" w:hAnsiTheme="majorHAnsi"/>
          <w:bCs/>
          <w:sz w:val="23"/>
          <w:szCs w:val="23"/>
        </w:rPr>
      </w:pPr>
      <w:r w:rsidRPr="000478BF">
        <w:rPr>
          <w:rFonts w:asciiTheme="majorHAnsi" w:hAnsiTheme="majorHAnsi"/>
          <w:bCs/>
          <w:sz w:val="23"/>
          <w:szCs w:val="23"/>
        </w:rPr>
        <w:t>Oh Valencia inmortal</w:t>
      </w:r>
    </w:p>
    <w:p w:rsidR="000478BF" w:rsidRPr="000478BF" w:rsidRDefault="000478BF" w:rsidP="000478BF">
      <w:pPr>
        <w:spacing w:after="0" w:line="240" w:lineRule="auto"/>
        <w:jc w:val="both"/>
        <w:rPr>
          <w:rFonts w:asciiTheme="majorHAnsi" w:hAnsiTheme="majorHAnsi"/>
          <w:bCs/>
          <w:sz w:val="23"/>
          <w:szCs w:val="23"/>
        </w:rPr>
      </w:pPr>
      <w:r w:rsidRPr="000478BF">
        <w:rPr>
          <w:rFonts w:asciiTheme="majorHAnsi" w:hAnsiTheme="majorHAnsi"/>
          <w:bCs/>
          <w:sz w:val="23"/>
          <w:szCs w:val="23"/>
        </w:rPr>
        <w:t>Levantada en un terreno que es muy rico en germinación porque verdes son sus campos de esperanzas llenas mi ilusión.</w:t>
      </w:r>
    </w:p>
    <w:p w:rsidR="000478BF" w:rsidRPr="000478BF" w:rsidRDefault="000478BF" w:rsidP="000478BF">
      <w:pPr>
        <w:spacing w:after="0" w:line="240" w:lineRule="auto"/>
        <w:jc w:val="both"/>
        <w:rPr>
          <w:rFonts w:asciiTheme="majorHAnsi" w:hAnsiTheme="majorHAnsi"/>
          <w:bCs/>
          <w:sz w:val="23"/>
          <w:szCs w:val="23"/>
        </w:rPr>
      </w:pPr>
      <w:r w:rsidRPr="000478BF">
        <w:rPr>
          <w:rFonts w:asciiTheme="majorHAnsi" w:hAnsiTheme="majorHAnsi"/>
          <w:bCs/>
          <w:sz w:val="23"/>
          <w:szCs w:val="23"/>
        </w:rPr>
        <w:t>Oh Valencia, de ti hablamos</w:t>
      </w:r>
    </w:p>
    <w:p w:rsidR="000478BF" w:rsidRPr="000478BF" w:rsidRDefault="000478BF" w:rsidP="000478BF">
      <w:pPr>
        <w:spacing w:after="0" w:line="240" w:lineRule="auto"/>
        <w:jc w:val="both"/>
        <w:rPr>
          <w:rFonts w:asciiTheme="majorHAnsi" w:hAnsiTheme="majorHAnsi"/>
          <w:bCs/>
          <w:sz w:val="23"/>
          <w:szCs w:val="23"/>
        </w:rPr>
      </w:pPr>
      <w:r w:rsidRPr="000478BF">
        <w:rPr>
          <w:rFonts w:asciiTheme="majorHAnsi" w:hAnsiTheme="majorHAnsi"/>
          <w:bCs/>
          <w:sz w:val="23"/>
          <w:szCs w:val="23"/>
        </w:rPr>
        <w:t>Hoy queremos rendirte honor por tu suelo que es muy fértil de productos no haces distinción.</w:t>
      </w:r>
    </w:p>
    <w:p w:rsidR="000478BF" w:rsidRPr="000478BF" w:rsidRDefault="000478BF" w:rsidP="000478BF">
      <w:pPr>
        <w:spacing w:after="0" w:line="240" w:lineRule="auto"/>
        <w:jc w:val="center"/>
        <w:rPr>
          <w:rFonts w:asciiTheme="majorHAnsi" w:hAnsiTheme="majorHAnsi"/>
          <w:bCs/>
          <w:sz w:val="23"/>
          <w:szCs w:val="23"/>
        </w:rPr>
      </w:pPr>
      <w:r w:rsidRPr="000478BF">
        <w:rPr>
          <w:rFonts w:asciiTheme="majorHAnsi" w:hAnsiTheme="majorHAnsi"/>
          <w:bCs/>
          <w:sz w:val="23"/>
          <w:szCs w:val="23"/>
        </w:rPr>
        <w:t>CORO</w:t>
      </w:r>
    </w:p>
    <w:p w:rsidR="000478BF" w:rsidRPr="000478BF" w:rsidRDefault="000478BF" w:rsidP="000478BF">
      <w:pPr>
        <w:spacing w:after="0" w:line="240" w:lineRule="auto"/>
        <w:jc w:val="both"/>
        <w:rPr>
          <w:rFonts w:asciiTheme="majorHAnsi" w:hAnsiTheme="majorHAnsi"/>
          <w:bCs/>
          <w:sz w:val="23"/>
          <w:szCs w:val="23"/>
        </w:rPr>
      </w:pPr>
      <w:r w:rsidRPr="000478BF">
        <w:rPr>
          <w:rFonts w:asciiTheme="majorHAnsi" w:hAnsiTheme="majorHAnsi"/>
          <w:bCs/>
          <w:sz w:val="23"/>
          <w:szCs w:val="23"/>
        </w:rPr>
        <w:t>Con éste canto se quiere expresar lo que siempre ha sido un anhelo por Valencia, terruño inmortal, amor y paz, es el lema de mi pueblo.</w:t>
      </w:r>
    </w:p>
    <w:p w:rsidR="000478BF" w:rsidRPr="000478BF" w:rsidRDefault="000478BF" w:rsidP="000478BF">
      <w:pPr>
        <w:spacing w:after="0" w:line="240" w:lineRule="auto"/>
        <w:jc w:val="center"/>
        <w:rPr>
          <w:rFonts w:asciiTheme="majorHAnsi" w:hAnsiTheme="majorHAnsi"/>
          <w:bCs/>
          <w:sz w:val="23"/>
          <w:szCs w:val="23"/>
        </w:rPr>
      </w:pPr>
      <w:r w:rsidRPr="000478BF">
        <w:rPr>
          <w:rFonts w:asciiTheme="majorHAnsi" w:hAnsiTheme="majorHAnsi"/>
          <w:bCs/>
          <w:sz w:val="23"/>
          <w:szCs w:val="23"/>
        </w:rPr>
        <w:t>II</w:t>
      </w:r>
    </w:p>
    <w:p w:rsidR="000478BF" w:rsidRPr="000478BF" w:rsidRDefault="000478BF" w:rsidP="000478BF">
      <w:pPr>
        <w:spacing w:after="0" w:line="240" w:lineRule="auto"/>
        <w:jc w:val="both"/>
        <w:rPr>
          <w:rFonts w:asciiTheme="majorHAnsi" w:hAnsiTheme="majorHAnsi"/>
          <w:bCs/>
          <w:sz w:val="23"/>
          <w:szCs w:val="23"/>
        </w:rPr>
      </w:pPr>
      <w:r w:rsidRPr="000478BF">
        <w:rPr>
          <w:rFonts w:asciiTheme="majorHAnsi" w:hAnsiTheme="majorHAnsi"/>
          <w:bCs/>
          <w:sz w:val="23"/>
          <w:szCs w:val="23"/>
        </w:rPr>
        <w:t>Muchos frutos tu produces que le sirven a nuestra nación, el arroz, sorgo y frutas son productos para exportación el ganado es predilecto lo decimos con toda razón y sus hombres son amigos se preocupan por ésta región.</w:t>
      </w:r>
    </w:p>
    <w:p w:rsidR="000478BF" w:rsidRPr="000478BF" w:rsidRDefault="000478BF" w:rsidP="000478BF">
      <w:pPr>
        <w:spacing w:after="0" w:line="240" w:lineRule="auto"/>
        <w:jc w:val="center"/>
        <w:rPr>
          <w:rFonts w:asciiTheme="majorHAnsi" w:hAnsiTheme="majorHAnsi"/>
          <w:bCs/>
          <w:sz w:val="23"/>
          <w:szCs w:val="23"/>
        </w:rPr>
      </w:pPr>
      <w:r w:rsidRPr="000478BF">
        <w:rPr>
          <w:rFonts w:asciiTheme="majorHAnsi" w:hAnsiTheme="majorHAnsi"/>
          <w:bCs/>
          <w:sz w:val="23"/>
          <w:szCs w:val="23"/>
        </w:rPr>
        <w:t>III</w:t>
      </w:r>
    </w:p>
    <w:p w:rsidR="000478BF" w:rsidRPr="000478BF" w:rsidRDefault="000478BF" w:rsidP="000478BF">
      <w:pPr>
        <w:spacing w:after="0" w:line="240" w:lineRule="auto"/>
        <w:jc w:val="both"/>
        <w:rPr>
          <w:rFonts w:asciiTheme="majorHAnsi" w:hAnsiTheme="majorHAnsi"/>
          <w:bCs/>
          <w:sz w:val="23"/>
          <w:szCs w:val="23"/>
        </w:rPr>
      </w:pPr>
      <w:r w:rsidRPr="000478BF">
        <w:rPr>
          <w:rFonts w:asciiTheme="majorHAnsi" w:hAnsiTheme="majorHAnsi"/>
          <w:bCs/>
          <w:sz w:val="23"/>
          <w:szCs w:val="23"/>
        </w:rPr>
        <w:t>En cultura tu progresas con el tiempo que vemos pasar cultivando sus riquezas este pueblo se va a superar.</w:t>
      </w:r>
    </w:p>
    <w:p w:rsidR="000478BF" w:rsidRPr="000478BF" w:rsidRDefault="000478BF" w:rsidP="000478BF">
      <w:pPr>
        <w:spacing w:after="0" w:line="240" w:lineRule="auto"/>
        <w:jc w:val="both"/>
        <w:rPr>
          <w:rFonts w:asciiTheme="majorHAnsi" w:hAnsiTheme="majorHAnsi"/>
          <w:bCs/>
          <w:sz w:val="23"/>
          <w:szCs w:val="23"/>
        </w:rPr>
      </w:pPr>
      <w:r w:rsidRPr="000478BF">
        <w:rPr>
          <w:rFonts w:asciiTheme="majorHAnsi" w:hAnsiTheme="majorHAnsi"/>
          <w:bCs/>
          <w:sz w:val="23"/>
          <w:szCs w:val="23"/>
        </w:rPr>
        <w:t>Es la historia imperturbable porque nadie la va a detener.</w:t>
      </w:r>
    </w:p>
    <w:p w:rsidR="000478BF" w:rsidRPr="000478BF" w:rsidRDefault="000478BF" w:rsidP="000478BF">
      <w:pPr>
        <w:spacing w:after="0" w:line="240" w:lineRule="auto"/>
        <w:jc w:val="both"/>
        <w:rPr>
          <w:rFonts w:asciiTheme="majorHAnsi" w:hAnsiTheme="majorHAnsi"/>
          <w:bCs/>
          <w:sz w:val="23"/>
          <w:szCs w:val="23"/>
        </w:rPr>
      </w:pPr>
      <w:r w:rsidRPr="000478BF">
        <w:rPr>
          <w:rFonts w:asciiTheme="majorHAnsi" w:hAnsiTheme="majorHAnsi"/>
          <w:bCs/>
          <w:sz w:val="23"/>
          <w:szCs w:val="23"/>
        </w:rPr>
        <w:t>Con el tiempo uno sabe que Valencia será un gran Edén.</w:t>
      </w:r>
    </w:p>
    <w:p w:rsidR="000478BF" w:rsidRDefault="000478BF" w:rsidP="000478BF">
      <w:pPr>
        <w:spacing w:after="0" w:line="240" w:lineRule="auto"/>
        <w:jc w:val="center"/>
        <w:rPr>
          <w:rFonts w:asciiTheme="majorHAnsi" w:hAnsiTheme="majorHAnsi"/>
          <w:bCs/>
          <w:sz w:val="23"/>
          <w:szCs w:val="23"/>
        </w:rPr>
      </w:pPr>
    </w:p>
    <w:p w:rsidR="000478BF" w:rsidRPr="000478BF" w:rsidRDefault="000478BF" w:rsidP="000478BF">
      <w:pPr>
        <w:spacing w:after="0" w:line="240" w:lineRule="auto"/>
        <w:jc w:val="center"/>
        <w:rPr>
          <w:rFonts w:asciiTheme="majorHAnsi" w:hAnsiTheme="majorHAnsi"/>
          <w:bCs/>
          <w:sz w:val="23"/>
          <w:szCs w:val="23"/>
        </w:rPr>
      </w:pPr>
      <w:r w:rsidRPr="000478BF">
        <w:rPr>
          <w:rFonts w:asciiTheme="majorHAnsi" w:hAnsiTheme="majorHAnsi"/>
          <w:bCs/>
          <w:sz w:val="23"/>
          <w:szCs w:val="23"/>
        </w:rPr>
        <w:t>Autor: Lic. Aníbal Medrano Chima</w:t>
      </w:r>
    </w:p>
    <w:p w:rsidR="000478BF" w:rsidRPr="000478BF" w:rsidRDefault="000478BF" w:rsidP="000478BF">
      <w:pPr>
        <w:spacing w:after="0" w:line="240" w:lineRule="auto"/>
        <w:jc w:val="center"/>
        <w:rPr>
          <w:rFonts w:asciiTheme="majorHAnsi" w:hAnsiTheme="majorHAnsi"/>
          <w:bCs/>
          <w:sz w:val="23"/>
          <w:szCs w:val="23"/>
        </w:rPr>
      </w:pPr>
      <w:r w:rsidRPr="000478BF">
        <w:rPr>
          <w:rFonts w:asciiTheme="majorHAnsi" w:hAnsiTheme="majorHAnsi"/>
          <w:bCs/>
          <w:sz w:val="23"/>
          <w:szCs w:val="23"/>
        </w:rPr>
        <w:t>Arreglo Musical: Prof. Gabriel Suárez</w:t>
      </w:r>
    </w:p>
    <w:p w:rsidR="000478BF" w:rsidRDefault="000478BF" w:rsidP="000478BF">
      <w:pPr>
        <w:spacing w:after="0" w:line="240" w:lineRule="auto"/>
        <w:jc w:val="both"/>
        <w:rPr>
          <w:rFonts w:asciiTheme="majorHAnsi" w:hAnsiTheme="majorHAnsi" w:cs="Arial"/>
          <w:b/>
          <w:sz w:val="24"/>
          <w:szCs w:val="24"/>
        </w:rPr>
      </w:pPr>
    </w:p>
    <w:p w:rsidR="000478BF" w:rsidRDefault="000478BF" w:rsidP="000478BF">
      <w:pPr>
        <w:spacing w:after="0" w:line="240" w:lineRule="auto"/>
        <w:jc w:val="both"/>
        <w:rPr>
          <w:rFonts w:asciiTheme="majorHAnsi" w:hAnsiTheme="majorHAnsi" w:cs="Arial"/>
          <w:b/>
          <w:sz w:val="24"/>
          <w:szCs w:val="24"/>
        </w:rPr>
      </w:pPr>
    </w:p>
    <w:p w:rsidR="000478BF" w:rsidRDefault="000478BF" w:rsidP="000478BF">
      <w:pPr>
        <w:spacing w:after="0" w:line="240" w:lineRule="auto"/>
        <w:jc w:val="both"/>
        <w:rPr>
          <w:rFonts w:asciiTheme="majorHAnsi" w:hAnsiTheme="majorHAnsi" w:cs="Arial"/>
          <w:b/>
          <w:sz w:val="24"/>
          <w:szCs w:val="24"/>
        </w:rPr>
      </w:pPr>
    </w:p>
    <w:p w:rsidR="000478BF" w:rsidRDefault="000478BF" w:rsidP="000478BF">
      <w:pPr>
        <w:spacing w:after="0" w:line="240" w:lineRule="auto"/>
        <w:jc w:val="both"/>
        <w:rPr>
          <w:rFonts w:asciiTheme="majorHAnsi" w:hAnsiTheme="majorHAnsi" w:cs="Arial"/>
          <w:b/>
          <w:sz w:val="24"/>
          <w:szCs w:val="24"/>
        </w:rPr>
      </w:pPr>
    </w:p>
    <w:p w:rsidR="000478BF" w:rsidRDefault="000478BF" w:rsidP="000478BF">
      <w:pPr>
        <w:spacing w:after="0" w:line="240" w:lineRule="auto"/>
        <w:jc w:val="center"/>
        <w:rPr>
          <w:rFonts w:asciiTheme="majorHAnsi" w:hAnsiTheme="majorHAnsi" w:cs="Arial"/>
          <w:b/>
          <w:sz w:val="24"/>
          <w:szCs w:val="24"/>
        </w:rPr>
      </w:pPr>
      <w:r>
        <w:rPr>
          <w:rFonts w:asciiTheme="majorHAnsi" w:hAnsiTheme="majorHAnsi" w:cs="Arial"/>
          <w:b/>
          <w:sz w:val="24"/>
          <w:szCs w:val="24"/>
        </w:rPr>
        <w:t>ESCUDO</w:t>
      </w:r>
    </w:p>
    <w:p w:rsidR="000478BF" w:rsidRDefault="00E83754" w:rsidP="000478BF">
      <w:pPr>
        <w:spacing w:after="0" w:line="240" w:lineRule="auto"/>
        <w:jc w:val="both"/>
        <w:rPr>
          <w:rFonts w:asciiTheme="majorHAnsi" w:hAnsiTheme="majorHAnsi" w:cs="Arial"/>
          <w:b/>
          <w:sz w:val="24"/>
          <w:szCs w:val="24"/>
        </w:rPr>
      </w:pPr>
      <w:r>
        <w:rPr>
          <w:rFonts w:asciiTheme="majorHAnsi" w:hAnsiTheme="majorHAnsi" w:cs="Arial"/>
          <w:b/>
          <w:noProof/>
          <w:sz w:val="24"/>
          <w:szCs w:val="24"/>
        </w:rPr>
        <w:pict>
          <v:shape id="_x0000_s1395" type="#_x0000_t75" style="position:absolute;left:0;text-align:left;margin-left:18.8pt;margin-top:1.9pt;width:208.5pt;height:192.45pt;z-index:-251387904">
            <v:imagedata r:id="rId9" o:title=""/>
          </v:shape>
          <o:OLEObject Type="Embed" ProgID="MS_ClipArt_Gallery" ShapeID="_x0000_s1395" DrawAspect="Content" ObjectID="_1463380813" r:id="rId13"/>
        </w:pict>
      </w:r>
    </w:p>
    <w:p w:rsidR="000478BF" w:rsidRDefault="000478BF" w:rsidP="000478BF">
      <w:pPr>
        <w:spacing w:after="0" w:line="240" w:lineRule="auto"/>
        <w:jc w:val="both"/>
        <w:rPr>
          <w:rFonts w:asciiTheme="majorHAnsi" w:hAnsiTheme="majorHAnsi" w:cs="Arial"/>
          <w:b/>
          <w:sz w:val="24"/>
          <w:szCs w:val="24"/>
        </w:rPr>
      </w:pPr>
    </w:p>
    <w:p w:rsidR="000478BF" w:rsidRDefault="000478BF" w:rsidP="000478BF">
      <w:pPr>
        <w:spacing w:after="0" w:line="240" w:lineRule="auto"/>
        <w:jc w:val="both"/>
        <w:rPr>
          <w:rFonts w:asciiTheme="majorHAnsi" w:hAnsiTheme="majorHAnsi" w:cs="Arial"/>
          <w:b/>
          <w:sz w:val="24"/>
          <w:szCs w:val="24"/>
        </w:rPr>
      </w:pPr>
    </w:p>
    <w:p w:rsidR="000478BF" w:rsidRDefault="000478BF" w:rsidP="000478BF">
      <w:pPr>
        <w:spacing w:after="0" w:line="240" w:lineRule="auto"/>
        <w:jc w:val="both"/>
        <w:rPr>
          <w:rFonts w:asciiTheme="majorHAnsi" w:hAnsiTheme="majorHAnsi" w:cs="Arial"/>
          <w:b/>
          <w:sz w:val="24"/>
          <w:szCs w:val="24"/>
        </w:rPr>
      </w:pPr>
    </w:p>
    <w:p w:rsidR="000478BF" w:rsidRDefault="000478BF" w:rsidP="000478BF">
      <w:pPr>
        <w:spacing w:after="0" w:line="240" w:lineRule="auto"/>
        <w:jc w:val="both"/>
        <w:rPr>
          <w:rFonts w:asciiTheme="majorHAnsi" w:hAnsiTheme="majorHAnsi" w:cs="Arial"/>
          <w:b/>
          <w:sz w:val="24"/>
          <w:szCs w:val="24"/>
        </w:rPr>
      </w:pPr>
    </w:p>
    <w:p w:rsidR="000478BF" w:rsidRDefault="000478BF" w:rsidP="000478BF">
      <w:pPr>
        <w:spacing w:after="0" w:line="240" w:lineRule="auto"/>
        <w:jc w:val="both"/>
        <w:rPr>
          <w:rFonts w:asciiTheme="majorHAnsi" w:hAnsiTheme="majorHAnsi" w:cs="Arial"/>
          <w:b/>
          <w:sz w:val="24"/>
          <w:szCs w:val="24"/>
        </w:rPr>
      </w:pPr>
    </w:p>
    <w:p w:rsidR="000478BF" w:rsidRDefault="000478BF" w:rsidP="000478BF">
      <w:pPr>
        <w:spacing w:after="0" w:line="240" w:lineRule="auto"/>
        <w:jc w:val="both"/>
        <w:rPr>
          <w:rFonts w:asciiTheme="majorHAnsi" w:hAnsiTheme="majorHAnsi" w:cs="Arial"/>
          <w:b/>
          <w:sz w:val="24"/>
          <w:szCs w:val="24"/>
        </w:rPr>
      </w:pPr>
    </w:p>
    <w:p w:rsidR="000478BF" w:rsidRDefault="000478BF" w:rsidP="000478BF">
      <w:pPr>
        <w:spacing w:after="0" w:line="240" w:lineRule="auto"/>
        <w:jc w:val="both"/>
        <w:rPr>
          <w:rFonts w:asciiTheme="majorHAnsi" w:hAnsiTheme="majorHAnsi" w:cs="Arial"/>
          <w:b/>
          <w:sz w:val="24"/>
          <w:szCs w:val="24"/>
        </w:rPr>
      </w:pPr>
    </w:p>
    <w:p w:rsidR="000478BF" w:rsidRDefault="000478BF" w:rsidP="000478BF">
      <w:pPr>
        <w:spacing w:after="0" w:line="240" w:lineRule="auto"/>
        <w:jc w:val="both"/>
        <w:rPr>
          <w:rFonts w:asciiTheme="majorHAnsi" w:hAnsiTheme="majorHAnsi" w:cs="Arial"/>
          <w:b/>
          <w:sz w:val="24"/>
          <w:szCs w:val="24"/>
        </w:rPr>
      </w:pPr>
    </w:p>
    <w:p w:rsidR="000478BF" w:rsidRDefault="000478BF" w:rsidP="000478BF">
      <w:pPr>
        <w:spacing w:after="0" w:line="240" w:lineRule="auto"/>
        <w:jc w:val="both"/>
        <w:rPr>
          <w:rFonts w:asciiTheme="majorHAnsi" w:hAnsiTheme="majorHAnsi" w:cs="Arial"/>
          <w:b/>
          <w:sz w:val="24"/>
          <w:szCs w:val="24"/>
        </w:rPr>
      </w:pPr>
    </w:p>
    <w:p w:rsidR="000478BF" w:rsidRDefault="000478BF" w:rsidP="000478BF">
      <w:pPr>
        <w:spacing w:after="0" w:line="240" w:lineRule="auto"/>
        <w:jc w:val="both"/>
        <w:rPr>
          <w:rFonts w:asciiTheme="majorHAnsi" w:hAnsiTheme="majorHAnsi" w:cs="Arial"/>
          <w:b/>
          <w:sz w:val="24"/>
          <w:szCs w:val="24"/>
        </w:rPr>
      </w:pPr>
    </w:p>
    <w:p w:rsidR="000478BF" w:rsidRDefault="000478BF" w:rsidP="000478BF">
      <w:pPr>
        <w:spacing w:after="0" w:line="240" w:lineRule="auto"/>
        <w:jc w:val="both"/>
        <w:rPr>
          <w:rFonts w:asciiTheme="majorHAnsi" w:hAnsiTheme="majorHAnsi" w:cs="Arial"/>
          <w:b/>
          <w:sz w:val="24"/>
          <w:szCs w:val="24"/>
        </w:rPr>
      </w:pPr>
    </w:p>
    <w:p w:rsidR="000478BF" w:rsidRDefault="000478BF" w:rsidP="000478BF">
      <w:pPr>
        <w:spacing w:after="0" w:line="240" w:lineRule="auto"/>
        <w:jc w:val="both"/>
        <w:rPr>
          <w:rFonts w:asciiTheme="majorHAnsi" w:hAnsiTheme="majorHAnsi" w:cs="Arial"/>
          <w:b/>
          <w:sz w:val="24"/>
          <w:szCs w:val="24"/>
        </w:rPr>
      </w:pPr>
    </w:p>
    <w:p w:rsidR="000478BF" w:rsidRDefault="000478BF" w:rsidP="000478BF">
      <w:pPr>
        <w:pStyle w:val="Ttulo2"/>
        <w:jc w:val="both"/>
        <w:rPr>
          <w:rFonts w:asciiTheme="majorHAnsi" w:hAnsiTheme="majorHAnsi"/>
          <w:color w:val="auto"/>
          <w:sz w:val="24"/>
          <w:szCs w:val="24"/>
        </w:rPr>
      </w:pPr>
    </w:p>
    <w:p w:rsidR="000478BF" w:rsidRDefault="000478BF" w:rsidP="000478BF">
      <w:pPr>
        <w:pStyle w:val="Ttulo2"/>
        <w:jc w:val="both"/>
        <w:rPr>
          <w:rFonts w:asciiTheme="majorHAnsi" w:hAnsiTheme="majorHAnsi"/>
          <w:color w:val="auto"/>
          <w:sz w:val="24"/>
          <w:szCs w:val="24"/>
        </w:rPr>
      </w:pPr>
    </w:p>
    <w:p w:rsidR="000478BF" w:rsidRDefault="000478BF" w:rsidP="000478BF">
      <w:pPr>
        <w:pStyle w:val="Ttulo2"/>
        <w:jc w:val="both"/>
        <w:rPr>
          <w:rFonts w:asciiTheme="majorHAnsi" w:hAnsiTheme="majorHAnsi"/>
          <w:color w:val="auto"/>
          <w:sz w:val="24"/>
          <w:szCs w:val="24"/>
        </w:rPr>
      </w:pPr>
    </w:p>
    <w:p w:rsidR="000478BF" w:rsidRPr="00623042" w:rsidRDefault="000478BF" w:rsidP="000478BF">
      <w:pPr>
        <w:pStyle w:val="Ttulo2"/>
        <w:jc w:val="center"/>
        <w:rPr>
          <w:rFonts w:asciiTheme="majorHAnsi" w:hAnsiTheme="majorHAnsi"/>
          <w:color w:val="auto"/>
          <w:sz w:val="24"/>
          <w:szCs w:val="24"/>
        </w:rPr>
      </w:pPr>
      <w:r w:rsidRPr="00623042">
        <w:rPr>
          <w:rFonts w:asciiTheme="majorHAnsi" w:hAnsiTheme="majorHAnsi"/>
          <w:color w:val="auto"/>
          <w:sz w:val="24"/>
          <w:szCs w:val="24"/>
        </w:rPr>
        <w:t>BANDERA</w:t>
      </w:r>
    </w:p>
    <w:p w:rsidR="000478BF" w:rsidRDefault="00E83754" w:rsidP="000478BF">
      <w:pPr>
        <w:spacing w:after="0" w:line="240" w:lineRule="auto"/>
        <w:jc w:val="both"/>
        <w:rPr>
          <w:rFonts w:asciiTheme="majorHAnsi" w:hAnsiTheme="majorHAnsi" w:cs="Arial"/>
          <w:b/>
          <w:sz w:val="24"/>
          <w:szCs w:val="24"/>
        </w:rPr>
      </w:pPr>
      <w:r>
        <w:rPr>
          <w:rFonts w:asciiTheme="majorHAnsi" w:hAnsiTheme="majorHAnsi" w:cs="Arial"/>
          <w:b/>
          <w:noProof/>
          <w:sz w:val="24"/>
          <w:szCs w:val="24"/>
        </w:rPr>
        <mc:AlternateContent>
          <mc:Choice Requires="wpg">
            <w:drawing>
              <wp:anchor distT="0" distB="0" distL="114300" distR="114300" simplePos="0" relativeHeight="251927552" behindDoc="0" locked="0" layoutInCell="1" allowOverlap="1">
                <wp:simplePos x="0" y="0"/>
                <wp:positionH relativeFrom="column">
                  <wp:posOffset>105410</wp:posOffset>
                </wp:positionH>
                <wp:positionV relativeFrom="paragraph">
                  <wp:posOffset>139700</wp:posOffset>
                </wp:positionV>
                <wp:extent cx="3074035" cy="1913890"/>
                <wp:effectExtent l="10160" t="17780" r="11430" b="11430"/>
                <wp:wrapNone/>
                <wp:docPr id="153" name="Group 36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074035" cy="1913890"/>
                          <a:chOff x="2421" y="4657"/>
                          <a:chExt cx="7560" cy="4680"/>
                        </a:xfrm>
                      </wpg:grpSpPr>
                      <wps:wsp>
                        <wps:cNvPr id="154" name="AutoShape 366"/>
                        <wps:cNvSpPr>
                          <a:spLocks noChangeArrowheads="1"/>
                        </wps:cNvSpPr>
                        <wps:spPr bwMode="auto">
                          <a:xfrm>
                            <a:off x="2421" y="4657"/>
                            <a:ext cx="7560" cy="1800"/>
                          </a:xfrm>
                          <a:prstGeom prst="flowChartPunchedTape">
                            <a:avLst/>
                          </a:prstGeom>
                          <a:solidFill>
                            <a:srgbClr val="FFFF00"/>
                          </a:solidFill>
                          <a:ln w="9525">
                            <a:solidFill>
                              <a:srgbClr val="000000"/>
                            </a:solidFill>
                            <a:miter lim="800000"/>
                            <a:headEnd/>
                            <a:tailEnd/>
                          </a:ln>
                        </wps:spPr>
                        <wps:bodyPr rot="0" vert="horz" wrap="square" lIns="91440" tIns="45720" rIns="91440" bIns="45720" anchor="t" anchorCtr="0" upright="1">
                          <a:noAutofit/>
                        </wps:bodyPr>
                      </wps:wsp>
                      <wps:wsp>
                        <wps:cNvPr id="155" name="AutoShape 367"/>
                        <wps:cNvSpPr>
                          <a:spLocks noChangeArrowheads="1"/>
                        </wps:cNvSpPr>
                        <wps:spPr bwMode="auto">
                          <a:xfrm>
                            <a:off x="2421" y="6097"/>
                            <a:ext cx="7560" cy="1800"/>
                          </a:xfrm>
                          <a:prstGeom prst="flowChartPunchedTape">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56" name="AutoShape 368"/>
                        <wps:cNvSpPr>
                          <a:spLocks noChangeArrowheads="1"/>
                        </wps:cNvSpPr>
                        <wps:spPr bwMode="auto">
                          <a:xfrm>
                            <a:off x="2421" y="7537"/>
                            <a:ext cx="7560" cy="1800"/>
                          </a:xfrm>
                          <a:prstGeom prst="flowChartPunchedTape">
                            <a:avLst/>
                          </a:prstGeom>
                          <a:solidFill>
                            <a:srgbClr val="339966"/>
                          </a:solidFill>
                          <a:ln w="9525">
                            <a:solidFill>
                              <a:srgbClr val="000000"/>
                            </a:solidFill>
                            <a:miter lim="800000"/>
                            <a:headEnd/>
                            <a:tailEnd/>
                          </a:ln>
                        </wps:spPr>
                        <wps:bodyPr rot="0" vert="horz" wrap="square" lIns="91440" tIns="45720" rIns="91440" bIns="45720" anchor="t" anchorCtr="0" upright="1">
                          <a:noAutofit/>
                        </wps:bodyPr>
                      </wps:wsp>
                      <wps:wsp>
                        <wps:cNvPr id="157" name="AutoShape 369"/>
                        <wps:cNvSpPr>
                          <a:spLocks noChangeArrowheads="1"/>
                        </wps:cNvSpPr>
                        <wps:spPr bwMode="auto">
                          <a:xfrm rot="5400000">
                            <a:off x="1780" y="5478"/>
                            <a:ext cx="4320" cy="3038"/>
                          </a:xfrm>
                          <a:prstGeom prst="flowChartExtract">
                            <a:avLst/>
                          </a:prstGeom>
                          <a:solidFill>
                            <a:srgbClr val="000080"/>
                          </a:solidFill>
                          <a:ln w="9525">
                            <a:solidFill>
                              <a:srgbClr val="000000"/>
                            </a:solidFill>
                            <a:miter lim="800000"/>
                            <a:headEnd/>
                            <a:tailEnd/>
                          </a:ln>
                        </wps:spPr>
                        <wps:bodyPr rot="0" vert="horz" wrap="square" lIns="91440" tIns="45720" rIns="91440" bIns="45720" anchor="t" anchorCtr="0" upright="1">
                          <a:noAutofit/>
                        </wps:bodyPr>
                      </wps:wsp>
                      <wps:wsp>
                        <wps:cNvPr id="158" name="AutoShape 370"/>
                        <wps:cNvSpPr>
                          <a:spLocks noChangeArrowheads="1"/>
                        </wps:cNvSpPr>
                        <wps:spPr bwMode="auto">
                          <a:xfrm>
                            <a:off x="2601" y="6097"/>
                            <a:ext cx="1515" cy="1440"/>
                          </a:xfrm>
                          <a:prstGeom prst="star5">
                            <a:avLst/>
                          </a:prstGeom>
                          <a:solidFill>
                            <a:srgbClr val="FFFF00"/>
                          </a:solidFill>
                          <a:ln w="9525">
                            <a:solidFill>
                              <a:srgbClr val="000000"/>
                            </a:solidFill>
                            <a:miter lim="800000"/>
                            <a:headEnd/>
                            <a:tailEnd/>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365" o:spid="_x0000_s1026" style="position:absolute;margin-left:8.3pt;margin-top:11pt;width:242.05pt;height:150.7pt;z-index:251927552" coordorigin="2421,4657" coordsize="7560,46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">
                <v:shapetype id="_x0000_t122" coordsize="21600,21600" o:spt="122" path="m21597,19450v-225,-558,-750,-1073,-1650,-1545c18897,17605,17585,17347,16197,17260v-1500,87,-2700,345,-3787,645c11472,18377,10910,18892,10800,19450v-188,515,-750,1075,-1613,1460c8100,21210,6825,21425,5400,21597,3937,21425,2700,21210,1612,20910,675,20525,150,19965,,19450l,2147v150,558,675,1073,1612,1460c2700,3950,3937,4165,5400,4337,6825,4165,8100,3950,9187,3607v863,-387,1425,-902,1613,-1460c10910,1632,11472,1072,12410,600,13497,300,14697,85,16197,v1388,85,2700,300,3750,600c20847,1072,21372,1632,21597,2147xe">
                  <v:stroke joinstyle="miter"/>
                  <v:path o:connecttype="custom" o:connectlocs="10800,2147;0,10800;10800,19450;21600,10800" textboxrect="0,4337,21600,17260"/>
                </v:shapetype>
                <v:shape id="AutoShape 366" o:spid="_x0000_s1027" type="#_x0000_t122" style="position:absolute;left:2421;top:4657;width:7560;height:18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lPrXMQA&#10;AADcAAAADwAAAGRycy9kb3ducmV2LnhtbERPS2vCQBC+C/6HZYTedFNpi8ZspNgWCp5qi4/bmJ0m&#10;q9nZkF01/vuuUPA2H99zsnlna3Gm1hvHCh5HCQjiwmnDpYKf74/hBIQPyBprx6TgSh7meb+XYard&#10;hb/ovAqliCHsU1RQhdCkUvqiIot+5BriyP261mKIsC2lbvESw20tx0nyIi0ajg0VNrSoqDiuTlbB&#10;4n072a9Py2JnNo2p39x4qg9rpR4G3esMRKAu3MX/7k8d5z8/we2ZeIHM/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pT61zEAAAA3AAAAA8AAAAAAAAAAAAAAAAAmAIAAGRycy9k&#10;b3ducmV2LnhtbFBLBQYAAAAABAAEAPUAAACJAwAAAAA=&#10;" fillcolor="yellow"/>
                <v:shape id="AutoShape 367" o:spid="_x0000_s1028" type="#_x0000_t122" style="position:absolute;left:2421;top:6097;width:7560;height:18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yWp8IA&#10;AADcAAAADwAAAGRycy9kb3ducmV2LnhtbERP22rCQBB9L/gPywi+1Y2CVVJXEUERpK3GfsCQnSah&#10;2dmQnWj067uFQt/mcK6zXPeuVldqQ+XZwGScgCLOva24MPB52T0vQAVBtlh7JgN3CrBeDZ6WmFp/&#10;4zNdMylUDOGQooFSpEm1DnlJDsPYN8SR+/KtQ4mwLbRt8RbDXa2nSfKiHVYcG0psaFtS/p11zkB9&#10;nj/EFvOue5es+dgfT5PD28aY0bDfvIIS6uVf/Oc+2Dh/NoPfZ+IFev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5XJanwgAAANwAAAAPAAAAAAAAAAAAAAAAAJgCAABkcnMvZG93&#10;bnJldi54bWxQSwUGAAAAAAQABAD1AAAAhwMAAAAA&#10;"/>
                <v:shape id="AutoShape 368" o:spid="_x0000_s1029" type="#_x0000_t122" style="position:absolute;left:2421;top:7537;width:7560;height:18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Br2ScIA&#10;AADcAAAADwAAAGRycy9kb3ducmV2LnhtbERPTUvEMBC9C/6HMII3m1pwWbqbLaK72IIXV/E824xN&#10;sZmUJG5bf70RBG/zeJ+zrWY7iDP50DtWcJvlIIhbp3vuFLy9Hm7WIEJE1jg4JgULBah2lxdbLLWb&#10;+IXOx9iJFMKhRAUmxrGUMrSGLIbMjcSJ+3DeYkzQd1J7nFK4HWSR5ytpsefUYHCkB0Pt5/HLKnh+&#10;nx4Hd5rWfqkb87T/buqlaJS6vprvNyAizfFf/OeudZp/t4LfZ9IFcvc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AGvZJwgAAANwAAAAPAAAAAAAAAAAAAAAAAJgCAABkcnMvZG93&#10;bnJldi54bWxQSwUGAAAAAAQABAD1AAAAhwMAAAAA&#10;" fillcolor="#396"/>
                <v:shapetype id="_x0000_t127" coordsize="21600,21600" o:spt="127" path="m10800,l21600,21600,,21600xe">
                  <v:stroke joinstyle="miter"/>
                  <v:path gradientshapeok="t" o:connecttype="custom" o:connectlocs="10800,0;5400,10800;10800,21600;16200,10800" textboxrect="5400,10800,16200,21600"/>
                </v:shapetype>
                <v:shape id="AutoShape 369" o:spid="_x0000_s1030" type="#_x0000_t127" style="position:absolute;left:1780;top:5478;width:4320;height:3038;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HM1jsEA&#10;AADcAAAADwAAAGRycy9kb3ducmV2LnhtbERP24rCMBB9X/Afwgi+ramCF6pRRHDZRVbQCr4OzdgG&#10;m0lpou3+vREWfJvDuc5y3dlKPKjxxrGC0TABQZw7bbhQcM52n3MQPiBrrByTgj/ysF71PpaYatfy&#10;kR6nUIgYwj5FBWUIdSqlz0uy6IeuJo7c1TUWQ4RNIXWDbQy3lRwnyVRaNBwbSqxpW1J+O92tAmPy&#10;n8t+XGR8T1x7yDa/X3gISg363WYBIlAX3uJ/97eO8yczeD0TL5CrJ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RzNY7BAAAA3AAAAA8AAAAAAAAAAAAAAAAAmAIAAGRycy9kb3du&#10;cmV2LnhtbFBLBQYAAAAABAAEAPUAAACGAwAAAAA=&#10;" fillcolor="navy"/>
                <v:shape id="AutoShape 370" o:spid="_x0000_s1031" style="position:absolute;left:2601;top:6097;width:1515;height:1440;visibility:visible;mso-wrap-style:square;v-text-anchor:top" coordsize="10000,1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7hSZMUA&#10;AADcAAAADwAAAGRycy9kb3ducmV2LnhtbESP0WrCQBBF3wX/YRnBN90otkp0FSkUS6Faox8wZsck&#10;mJ0N2a3Gv+88FPo2w71z75nVpnO1ulMbKs8GJuMEFHHubcWFgfPpfbQAFSKyxdozGXhSgM2631th&#10;av2Dj3TPYqEkhEOKBsoYm1TrkJfkMIx9Qyza1bcOo6xtoW2LDwl3tZ4myat2WLE0lNjQW0n5Lftx&#10;Bhb7yyH7mh1qN/ef+/x52u52029jhoNuuwQVqYv/5r/rDyv4L0Irz8gEev0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juFJkxQAAANwAAAAPAAAAAAAAAAAAAAAAAJgCAABkcnMv&#10;ZG93bnJldi54bWxQSwUGAAAAAAQABAD1AAAAigMAAAAA&#10;" path="m,3819r3822,l5003,,6178,3819r3822,l6911,6181r1181,3819l5003,7639,1908,10000,3089,6181,,3819xe" fillcolor="yellow">
                  <v:stroke joinstyle="miter"/>
                  <v:path o:connecttype="custom" o:connectlocs="0,550;579,550;758,0;936,550;1515,550;1047,890;1226,1440;758,1100;289,1440;468,890;0,550" o:connectangles="0,0,0,0,0,0,0,0,0,0,0"/>
                </v:shape>
              </v:group>
            </w:pict>
          </mc:Fallback>
        </mc:AlternateContent>
      </w:r>
    </w:p>
    <w:p w:rsidR="000478BF" w:rsidRDefault="000478BF" w:rsidP="000478BF">
      <w:pPr>
        <w:spacing w:after="0" w:line="240" w:lineRule="auto"/>
        <w:jc w:val="both"/>
        <w:rPr>
          <w:rFonts w:asciiTheme="majorHAnsi" w:hAnsiTheme="majorHAnsi" w:cs="Arial"/>
          <w:b/>
          <w:sz w:val="24"/>
          <w:szCs w:val="24"/>
        </w:rPr>
      </w:pPr>
    </w:p>
    <w:p w:rsidR="000478BF" w:rsidRDefault="000478BF" w:rsidP="000478BF">
      <w:pPr>
        <w:spacing w:after="0" w:line="240" w:lineRule="auto"/>
        <w:jc w:val="both"/>
        <w:rPr>
          <w:rFonts w:asciiTheme="majorHAnsi" w:hAnsiTheme="majorHAnsi" w:cs="Arial"/>
          <w:b/>
          <w:sz w:val="24"/>
          <w:szCs w:val="24"/>
        </w:rPr>
      </w:pPr>
    </w:p>
    <w:p w:rsidR="000478BF" w:rsidRDefault="000478BF" w:rsidP="000478BF">
      <w:pPr>
        <w:spacing w:after="0" w:line="240" w:lineRule="auto"/>
        <w:jc w:val="both"/>
        <w:rPr>
          <w:rFonts w:asciiTheme="majorHAnsi" w:hAnsiTheme="majorHAnsi" w:cs="Arial"/>
          <w:b/>
          <w:sz w:val="24"/>
          <w:szCs w:val="24"/>
        </w:rPr>
      </w:pPr>
    </w:p>
    <w:p w:rsidR="000478BF" w:rsidRDefault="000478BF" w:rsidP="000478BF">
      <w:pPr>
        <w:spacing w:after="0" w:line="240" w:lineRule="auto"/>
        <w:jc w:val="both"/>
        <w:rPr>
          <w:rFonts w:asciiTheme="majorHAnsi" w:hAnsiTheme="majorHAnsi" w:cs="Arial"/>
          <w:b/>
          <w:sz w:val="24"/>
          <w:szCs w:val="24"/>
        </w:rPr>
      </w:pPr>
    </w:p>
    <w:p w:rsidR="000478BF" w:rsidRPr="00A81417" w:rsidRDefault="000478BF" w:rsidP="000478BF">
      <w:pPr>
        <w:spacing w:after="0" w:line="240" w:lineRule="auto"/>
        <w:jc w:val="both"/>
        <w:rPr>
          <w:rFonts w:asciiTheme="majorHAnsi" w:hAnsiTheme="majorHAnsi" w:cs="Arial"/>
          <w:b/>
          <w:sz w:val="24"/>
          <w:szCs w:val="24"/>
        </w:rPr>
      </w:pPr>
    </w:p>
    <w:p w:rsidR="000478BF" w:rsidRDefault="000478BF" w:rsidP="000478BF">
      <w:pPr>
        <w:pStyle w:val="Ttulo2"/>
        <w:jc w:val="center"/>
      </w:pPr>
    </w:p>
    <w:p w:rsidR="000478BF" w:rsidRDefault="000478BF" w:rsidP="000478BF">
      <w:pPr>
        <w:pStyle w:val="Ttulo2"/>
        <w:jc w:val="center"/>
      </w:pPr>
    </w:p>
    <w:p w:rsidR="00623042" w:rsidRDefault="00623042" w:rsidP="00623042">
      <w:pPr>
        <w:pStyle w:val="Ttulo2"/>
        <w:jc w:val="center"/>
        <w:rPr>
          <w:color w:val="auto"/>
          <w:szCs w:val="28"/>
        </w:rPr>
        <w:sectPr w:rsidR="00623042" w:rsidSect="00623042">
          <w:type w:val="continuous"/>
          <w:pgSz w:w="12240" w:h="15840" w:code="1"/>
          <w:pgMar w:top="1701" w:right="1418" w:bottom="1418" w:left="1701" w:header="709" w:footer="709" w:gutter="0"/>
          <w:pgBorders w:display="firstPage" w:offsetFrom="page">
            <w:top w:val="twistedLines1" w:sz="24" w:space="31" w:color="auto"/>
            <w:left w:val="twistedLines1" w:sz="24" w:space="31" w:color="auto"/>
            <w:bottom w:val="twistedLines1" w:sz="24" w:space="31" w:color="auto"/>
            <w:right w:val="twistedLines1" w:sz="24" w:space="31" w:color="auto"/>
          </w:pgBorders>
          <w:cols w:num="2" w:space="708"/>
          <w:docGrid w:linePitch="360"/>
        </w:sectPr>
      </w:pPr>
    </w:p>
    <w:p w:rsidR="000478BF" w:rsidRDefault="000478BF" w:rsidP="00623042">
      <w:pPr>
        <w:pStyle w:val="Ttulo2"/>
        <w:jc w:val="center"/>
        <w:rPr>
          <w:color w:val="auto"/>
          <w:szCs w:val="28"/>
        </w:rPr>
      </w:pPr>
    </w:p>
    <w:p w:rsidR="000478BF" w:rsidRDefault="000478BF" w:rsidP="00623042">
      <w:pPr>
        <w:pStyle w:val="Ttulo2"/>
        <w:jc w:val="center"/>
        <w:rPr>
          <w:color w:val="auto"/>
          <w:szCs w:val="28"/>
        </w:rPr>
      </w:pPr>
    </w:p>
    <w:p w:rsidR="000478BF" w:rsidRDefault="000478BF" w:rsidP="00623042">
      <w:pPr>
        <w:pStyle w:val="Ttulo2"/>
        <w:jc w:val="center"/>
        <w:rPr>
          <w:color w:val="auto"/>
          <w:szCs w:val="28"/>
        </w:rPr>
      </w:pPr>
    </w:p>
    <w:bookmarkEnd w:id="1"/>
    <w:bookmarkEnd w:id="2"/>
    <w:p w:rsidR="002C737D" w:rsidRDefault="002C737D">
      <w:pPr>
        <w:rPr>
          <w:rFonts w:asciiTheme="majorHAnsi" w:hAnsiTheme="majorHAnsi" w:cs="Arial"/>
          <w:b/>
          <w:sz w:val="32"/>
          <w:szCs w:val="32"/>
        </w:rPr>
      </w:pPr>
      <w:r>
        <w:rPr>
          <w:rFonts w:asciiTheme="majorHAnsi" w:hAnsiTheme="majorHAnsi" w:cs="Arial"/>
          <w:b/>
          <w:sz w:val="32"/>
          <w:szCs w:val="32"/>
        </w:rPr>
        <w:br w:type="page"/>
      </w:r>
    </w:p>
    <w:p w:rsidR="002C737D" w:rsidRPr="00B50A87" w:rsidRDefault="002C737D" w:rsidP="002C737D">
      <w:pPr>
        <w:spacing w:after="120" w:line="240" w:lineRule="auto"/>
        <w:jc w:val="center"/>
        <w:rPr>
          <w:rFonts w:asciiTheme="majorHAnsi" w:hAnsiTheme="majorHAnsi" w:cs="Arial"/>
          <w:b/>
          <w:sz w:val="32"/>
          <w:szCs w:val="32"/>
        </w:rPr>
      </w:pPr>
      <w:r w:rsidRPr="00B50A87">
        <w:rPr>
          <w:rFonts w:asciiTheme="majorHAnsi" w:hAnsiTheme="majorHAnsi" w:cs="Arial"/>
          <w:b/>
          <w:sz w:val="32"/>
          <w:szCs w:val="32"/>
        </w:rPr>
        <w:lastRenderedPageBreak/>
        <w:t>HONORABLE CONCEJO MUNICIPAL</w:t>
      </w:r>
    </w:p>
    <w:p w:rsidR="002C737D" w:rsidRPr="00A81417" w:rsidRDefault="00E83754" w:rsidP="002C737D">
      <w:pPr>
        <w:spacing w:after="0" w:line="240" w:lineRule="auto"/>
        <w:jc w:val="center"/>
        <w:rPr>
          <w:rFonts w:asciiTheme="majorHAnsi" w:hAnsiTheme="majorHAnsi" w:cs="Arial"/>
          <w:b/>
          <w:sz w:val="24"/>
          <w:szCs w:val="24"/>
        </w:rPr>
      </w:pPr>
      <w:r>
        <w:rPr>
          <w:rFonts w:asciiTheme="majorHAnsi" w:hAnsiTheme="majorHAnsi" w:cs="Arial"/>
          <w:b/>
          <w:noProof/>
          <w:sz w:val="32"/>
          <w:szCs w:val="32"/>
        </w:rPr>
        <mc:AlternateContent>
          <mc:Choice Requires="wps">
            <w:drawing>
              <wp:anchor distT="0" distB="0" distL="114300" distR="114300" simplePos="0" relativeHeight="251930624" behindDoc="0" locked="0" layoutInCell="1" allowOverlap="1">
                <wp:simplePos x="0" y="0"/>
                <wp:positionH relativeFrom="column">
                  <wp:posOffset>-6985</wp:posOffset>
                </wp:positionH>
                <wp:positionV relativeFrom="paragraph">
                  <wp:posOffset>26035</wp:posOffset>
                </wp:positionV>
                <wp:extent cx="5775325" cy="0"/>
                <wp:effectExtent l="53975" t="58420" r="57150" b="55880"/>
                <wp:wrapNone/>
                <wp:docPr id="152" name="AutoShape 37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75325" cy="0"/>
                        </a:xfrm>
                        <a:prstGeom prst="straightConnector1">
                          <a:avLst/>
                        </a:prstGeom>
                        <a:noFill/>
                        <a:ln w="104775">
                          <a:solidFill>
                            <a:srgbClr val="00863D"/>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372" o:spid="_x0000_s1026" type="#_x0000_t32" style="position:absolute;margin-left:-.55pt;margin-top:2.05pt;width:454.75pt;height:0;z-index:251930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" strokecolor="#00863d" strokeweight="8.25pt">
                <v:shadow color="#868686"/>
              </v:shape>
            </w:pict>
          </mc:Fallback>
        </mc:AlternateContent>
      </w:r>
    </w:p>
    <w:p w:rsidR="002C737D" w:rsidRPr="00A81417" w:rsidRDefault="002C737D" w:rsidP="002C737D">
      <w:pPr>
        <w:spacing w:after="0" w:line="240" w:lineRule="auto"/>
        <w:jc w:val="center"/>
        <w:rPr>
          <w:rFonts w:asciiTheme="majorHAnsi" w:hAnsiTheme="majorHAnsi" w:cs="Arial"/>
          <w:b/>
          <w:sz w:val="24"/>
          <w:szCs w:val="24"/>
        </w:rPr>
      </w:pPr>
    </w:p>
    <w:p w:rsidR="002C737D" w:rsidRPr="00B57EF1" w:rsidRDefault="002C737D" w:rsidP="002C737D">
      <w:pPr>
        <w:spacing w:after="0" w:line="240" w:lineRule="auto"/>
        <w:jc w:val="center"/>
        <w:rPr>
          <w:rFonts w:asciiTheme="majorHAnsi" w:hAnsiTheme="majorHAnsi" w:cs="Arial"/>
          <w:b/>
          <w:sz w:val="24"/>
          <w:szCs w:val="24"/>
        </w:rPr>
      </w:pPr>
    </w:p>
    <w:p w:rsidR="002C737D" w:rsidRPr="00B57EF1" w:rsidRDefault="002C737D" w:rsidP="002C737D">
      <w:pPr>
        <w:spacing w:after="0" w:line="240" w:lineRule="auto"/>
        <w:jc w:val="center"/>
        <w:rPr>
          <w:rFonts w:asciiTheme="majorHAnsi" w:hAnsiTheme="majorHAnsi" w:cs="Arial"/>
          <w:b/>
          <w:sz w:val="24"/>
          <w:szCs w:val="24"/>
        </w:rPr>
      </w:pPr>
    </w:p>
    <w:p w:rsidR="002C737D" w:rsidRPr="00B57EF1" w:rsidRDefault="002C737D" w:rsidP="002C737D">
      <w:pPr>
        <w:spacing w:after="0" w:line="360" w:lineRule="auto"/>
        <w:jc w:val="center"/>
        <w:rPr>
          <w:rFonts w:asciiTheme="majorHAnsi" w:hAnsiTheme="majorHAnsi" w:cs="Arial"/>
          <w:b/>
          <w:sz w:val="24"/>
          <w:szCs w:val="24"/>
        </w:rPr>
      </w:pPr>
      <w:r>
        <w:rPr>
          <w:rFonts w:asciiTheme="majorHAnsi" w:hAnsiTheme="majorHAnsi" w:cs="Arial"/>
          <w:b/>
          <w:sz w:val="24"/>
          <w:szCs w:val="24"/>
        </w:rPr>
        <w:t>ADON</w:t>
      </w:r>
      <w:r w:rsidRPr="00B57EF1">
        <w:rPr>
          <w:rFonts w:asciiTheme="majorHAnsi" w:hAnsiTheme="majorHAnsi" w:cs="Arial"/>
          <w:b/>
          <w:sz w:val="24"/>
          <w:szCs w:val="24"/>
        </w:rPr>
        <w:t>I</w:t>
      </w:r>
      <w:r>
        <w:rPr>
          <w:rFonts w:asciiTheme="majorHAnsi" w:hAnsiTheme="majorHAnsi" w:cs="Arial"/>
          <w:b/>
          <w:sz w:val="24"/>
          <w:szCs w:val="24"/>
        </w:rPr>
        <w:t>A</w:t>
      </w:r>
      <w:r w:rsidRPr="00B57EF1">
        <w:rPr>
          <w:rFonts w:asciiTheme="majorHAnsi" w:hAnsiTheme="majorHAnsi" w:cs="Arial"/>
          <w:b/>
          <w:sz w:val="24"/>
          <w:szCs w:val="24"/>
        </w:rPr>
        <w:t>S VIDAL MESTRA</w:t>
      </w:r>
    </w:p>
    <w:p w:rsidR="002C737D" w:rsidRPr="00B57EF1" w:rsidRDefault="002C737D" w:rsidP="002C737D">
      <w:pPr>
        <w:spacing w:after="0" w:line="360" w:lineRule="auto"/>
        <w:jc w:val="center"/>
        <w:rPr>
          <w:rFonts w:asciiTheme="majorHAnsi" w:hAnsiTheme="majorHAnsi" w:cs="Arial"/>
          <w:sz w:val="24"/>
          <w:szCs w:val="24"/>
        </w:rPr>
      </w:pPr>
      <w:r w:rsidRPr="00B57EF1">
        <w:rPr>
          <w:rFonts w:asciiTheme="majorHAnsi" w:hAnsiTheme="majorHAnsi" w:cs="Arial"/>
          <w:sz w:val="24"/>
          <w:szCs w:val="24"/>
        </w:rPr>
        <w:t>Presidente</w:t>
      </w:r>
    </w:p>
    <w:p w:rsidR="002C737D" w:rsidRPr="00B57EF1" w:rsidRDefault="002C737D" w:rsidP="002C737D">
      <w:pPr>
        <w:spacing w:after="0" w:line="360" w:lineRule="auto"/>
        <w:jc w:val="center"/>
        <w:rPr>
          <w:rFonts w:asciiTheme="majorHAnsi" w:hAnsiTheme="majorHAnsi" w:cs="Arial"/>
          <w:sz w:val="24"/>
          <w:szCs w:val="24"/>
        </w:rPr>
      </w:pPr>
    </w:p>
    <w:p w:rsidR="002C737D" w:rsidRPr="00B57EF1" w:rsidRDefault="002C737D" w:rsidP="002C737D">
      <w:pPr>
        <w:spacing w:after="0" w:line="360" w:lineRule="auto"/>
        <w:jc w:val="center"/>
        <w:rPr>
          <w:rFonts w:asciiTheme="majorHAnsi" w:hAnsiTheme="majorHAnsi" w:cs="Arial"/>
          <w:sz w:val="24"/>
          <w:szCs w:val="24"/>
        </w:rPr>
      </w:pPr>
    </w:p>
    <w:p w:rsidR="002C737D" w:rsidRPr="00B57EF1" w:rsidRDefault="002C737D" w:rsidP="002C737D">
      <w:pPr>
        <w:spacing w:after="0" w:line="360" w:lineRule="auto"/>
        <w:jc w:val="both"/>
        <w:rPr>
          <w:rFonts w:asciiTheme="majorHAnsi" w:hAnsiTheme="majorHAnsi" w:cs="Arial"/>
          <w:b/>
          <w:sz w:val="24"/>
          <w:szCs w:val="24"/>
        </w:rPr>
      </w:pPr>
      <w:r w:rsidRPr="00B57EF1">
        <w:rPr>
          <w:rFonts w:asciiTheme="majorHAnsi" w:hAnsiTheme="majorHAnsi" w:cs="Arial"/>
          <w:b/>
          <w:sz w:val="24"/>
          <w:szCs w:val="24"/>
        </w:rPr>
        <w:t>JHON JAIRO OBAJI</w:t>
      </w:r>
      <w:r>
        <w:rPr>
          <w:rFonts w:asciiTheme="majorHAnsi" w:hAnsiTheme="majorHAnsi" w:cs="Arial"/>
          <w:b/>
          <w:sz w:val="24"/>
          <w:szCs w:val="24"/>
        </w:rPr>
        <w:t xml:space="preserve"> VILLADIEGO</w:t>
      </w:r>
      <w:r w:rsidRPr="00B57EF1">
        <w:rPr>
          <w:rFonts w:asciiTheme="majorHAnsi" w:hAnsiTheme="majorHAnsi" w:cs="Arial"/>
          <w:b/>
          <w:sz w:val="24"/>
          <w:szCs w:val="24"/>
        </w:rPr>
        <w:tab/>
      </w:r>
      <w:r w:rsidRPr="00B57EF1">
        <w:rPr>
          <w:rFonts w:asciiTheme="majorHAnsi" w:hAnsiTheme="majorHAnsi" w:cs="Arial"/>
          <w:b/>
          <w:sz w:val="24"/>
          <w:szCs w:val="24"/>
        </w:rPr>
        <w:tab/>
      </w:r>
      <w:r w:rsidRPr="00B57EF1">
        <w:rPr>
          <w:rFonts w:asciiTheme="majorHAnsi" w:hAnsiTheme="majorHAnsi" w:cs="Arial"/>
          <w:b/>
          <w:sz w:val="24"/>
          <w:szCs w:val="24"/>
        </w:rPr>
        <w:tab/>
        <w:t>ALCIDES</w:t>
      </w:r>
      <w:r>
        <w:rPr>
          <w:rFonts w:asciiTheme="majorHAnsi" w:hAnsiTheme="majorHAnsi" w:cs="Arial"/>
          <w:b/>
          <w:sz w:val="24"/>
          <w:szCs w:val="24"/>
        </w:rPr>
        <w:t xml:space="preserve"> ARNALDO </w:t>
      </w:r>
      <w:r w:rsidRPr="00B57EF1">
        <w:rPr>
          <w:rFonts w:asciiTheme="majorHAnsi" w:hAnsiTheme="majorHAnsi" w:cs="Arial"/>
          <w:b/>
          <w:sz w:val="24"/>
          <w:szCs w:val="24"/>
        </w:rPr>
        <w:t xml:space="preserve"> ÁVILA SÁEZ</w:t>
      </w:r>
    </w:p>
    <w:p w:rsidR="002C737D" w:rsidRPr="00B57EF1" w:rsidRDefault="002C737D" w:rsidP="002C737D">
      <w:pPr>
        <w:spacing w:after="0" w:line="360" w:lineRule="auto"/>
        <w:rPr>
          <w:rFonts w:asciiTheme="majorHAnsi" w:hAnsiTheme="majorHAnsi" w:cs="Arial"/>
          <w:sz w:val="24"/>
          <w:szCs w:val="24"/>
        </w:rPr>
      </w:pPr>
      <w:r w:rsidRPr="00B57EF1">
        <w:rPr>
          <w:rFonts w:asciiTheme="majorHAnsi" w:hAnsiTheme="majorHAnsi" w:cs="Arial"/>
          <w:sz w:val="24"/>
          <w:szCs w:val="24"/>
        </w:rPr>
        <w:t>Primer Vicepresidente</w:t>
      </w:r>
      <w:r w:rsidRPr="00B57EF1">
        <w:rPr>
          <w:rFonts w:asciiTheme="majorHAnsi" w:hAnsiTheme="majorHAnsi" w:cs="Arial"/>
          <w:sz w:val="24"/>
          <w:szCs w:val="24"/>
        </w:rPr>
        <w:tab/>
      </w:r>
      <w:r w:rsidRPr="00B57EF1">
        <w:rPr>
          <w:rFonts w:asciiTheme="majorHAnsi" w:hAnsiTheme="majorHAnsi" w:cs="Arial"/>
          <w:sz w:val="24"/>
          <w:szCs w:val="24"/>
        </w:rPr>
        <w:tab/>
        <w:t xml:space="preserve">            </w:t>
      </w:r>
      <w:r>
        <w:rPr>
          <w:rFonts w:asciiTheme="majorHAnsi" w:hAnsiTheme="majorHAnsi" w:cs="Arial"/>
          <w:sz w:val="24"/>
          <w:szCs w:val="24"/>
        </w:rPr>
        <w:tab/>
      </w:r>
      <w:r>
        <w:rPr>
          <w:rFonts w:asciiTheme="majorHAnsi" w:hAnsiTheme="majorHAnsi" w:cs="Arial"/>
          <w:sz w:val="24"/>
          <w:szCs w:val="24"/>
        </w:rPr>
        <w:tab/>
      </w:r>
      <w:r w:rsidRPr="00B57EF1">
        <w:rPr>
          <w:rFonts w:asciiTheme="majorHAnsi" w:hAnsiTheme="majorHAnsi" w:cs="Arial"/>
          <w:sz w:val="24"/>
          <w:szCs w:val="24"/>
        </w:rPr>
        <w:t>Segundo Vicepresidente</w:t>
      </w:r>
    </w:p>
    <w:p w:rsidR="002C737D" w:rsidRPr="00B57EF1" w:rsidRDefault="002C737D" w:rsidP="002C737D">
      <w:pPr>
        <w:spacing w:after="0" w:line="360" w:lineRule="auto"/>
        <w:jc w:val="center"/>
        <w:rPr>
          <w:rFonts w:asciiTheme="majorHAnsi" w:hAnsiTheme="majorHAnsi" w:cs="Arial"/>
          <w:sz w:val="24"/>
          <w:szCs w:val="24"/>
        </w:rPr>
      </w:pPr>
    </w:p>
    <w:p w:rsidR="002C737D" w:rsidRPr="00B57EF1" w:rsidRDefault="002C737D" w:rsidP="002C737D">
      <w:pPr>
        <w:spacing w:after="0" w:line="360" w:lineRule="auto"/>
        <w:jc w:val="center"/>
        <w:rPr>
          <w:rFonts w:asciiTheme="majorHAnsi" w:hAnsiTheme="majorHAnsi" w:cs="Arial"/>
          <w:b/>
          <w:sz w:val="24"/>
          <w:szCs w:val="24"/>
        </w:rPr>
      </w:pPr>
    </w:p>
    <w:p w:rsidR="002C737D" w:rsidRPr="00B57EF1" w:rsidRDefault="002C737D" w:rsidP="002C737D">
      <w:pPr>
        <w:spacing w:after="0" w:line="360" w:lineRule="auto"/>
        <w:jc w:val="center"/>
        <w:rPr>
          <w:rFonts w:asciiTheme="majorHAnsi" w:hAnsiTheme="majorHAnsi" w:cs="Arial"/>
          <w:b/>
          <w:sz w:val="24"/>
          <w:szCs w:val="24"/>
        </w:rPr>
      </w:pPr>
      <w:r w:rsidRPr="00B57EF1">
        <w:rPr>
          <w:rFonts w:asciiTheme="majorHAnsi" w:hAnsiTheme="majorHAnsi" w:cs="Arial"/>
          <w:b/>
          <w:sz w:val="24"/>
          <w:szCs w:val="24"/>
        </w:rPr>
        <w:t>CONCEJALES</w:t>
      </w:r>
    </w:p>
    <w:p w:rsidR="002C737D" w:rsidRPr="00B57EF1" w:rsidRDefault="002C737D" w:rsidP="002C737D">
      <w:pPr>
        <w:spacing w:after="0" w:line="360" w:lineRule="auto"/>
        <w:jc w:val="center"/>
        <w:rPr>
          <w:rFonts w:asciiTheme="majorHAnsi" w:hAnsiTheme="majorHAnsi" w:cs="Arial"/>
          <w:b/>
          <w:sz w:val="24"/>
          <w:szCs w:val="24"/>
        </w:rPr>
      </w:pPr>
    </w:p>
    <w:p w:rsidR="002C737D" w:rsidRPr="00B57EF1" w:rsidRDefault="002C737D" w:rsidP="002C737D">
      <w:pPr>
        <w:spacing w:after="0" w:line="360" w:lineRule="auto"/>
        <w:jc w:val="center"/>
        <w:rPr>
          <w:rFonts w:asciiTheme="majorHAnsi" w:hAnsiTheme="majorHAnsi" w:cs="Arial"/>
          <w:sz w:val="24"/>
          <w:szCs w:val="24"/>
        </w:rPr>
      </w:pPr>
    </w:p>
    <w:p w:rsidR="002C737D" w:rsidRPr="00B57EF1" w:rsidRDefault="002C737D" w:rsidP="002C737D">
      <w:pPr>
        <w:spacing w:after="0" w:line="480" w:lineRule="auto"/>
        <w:jc w:val="both"/>
        <w:rPr>
          <w:rFonts w:asciiTheme="majorHAnsi" w:hAnsiTheme="majorHAnsi" w:cs="Arial"/>
          <w:b/>
          <w:sz w:val="24"/>
          <w:szCs w:val="24"/>
        </w:rPr>
      </w:pPr>
      <w:r>
        <w:rPr>
          <w:rFonts w:asciiTheme="majorHAnsi" w:hAnsiTheme="majorHAnsi" w:cs="Arial"/>
          <w:b/>
          <w:sz w:val="24"/>
          <w:szCs w:val="24"/>
        </w:rPr>
        <w:t>DOLLY  AGUIRRE SEGURA</w:t>
      </w:r>
      <w:r>
        <w:rPr>
          <w:rFonts w:asciiTheme="majorHAnsi" w:hAnsiTheme="majorHAnsi" w:cs="Arial"/>
          <w:b/>
          <w:sz w:val="24"/>
          <w:szCs w:val="24"/>
        </w:rPr>
        <w:tab/>
      </w:r>
      <w:r>
        <w:rPr>
          <w:rFonts w:asciiTheme="majorHAnsi" w:hAnsiTheme="majorHAnsi" w:cs="Arial"/>
          <w:b/>
          <w:sz w:val="24"/>
          <w:szCs w:val="24"/>
        </w:rPr>
        <w:tab/>
        <w:t xml:space="preserve">       </w:t>
      </w:r>
      <w:r>
        <w:rPr>
          <w:rFonts w:asciiTheme="majorHAnsi" w:hAnsiTheme="majorHAnsi" w:cs="Arial"/>
          <w:b/>
          <w:sz w:val="24"/>
          <w:szCs w:val="24"/>
        </w:rPr>
        <w:tab/>
      </w:r>
      <w:r>
        <w:rPr>
          <w:rFonts w:asciiTheme="majorHAnsi" w:hAnsiTheme="majorHAnsi" w:cs="Arial"/>
          <w:b/>
          <w:sz w:val="24"/>
          <w:szCs w:val="24"/>
        </w:rPr>
        <w:tab/>
      </w:r>
      <w:r w:rsidRPr="00B57EF1">
        <w:rPr>
          <w:rFonts w:asciiTheme="majorHAnsi" w:hAnsiTheme="majorHAnsi" w:cs="Arial"/>
          <w:b/>
          <w:sz w:val="24"/>
          <w:szCs w:val="24"/>
        </w:rPr>
        <w:t>EDIL O</w:t>
      </w:r>
      <w:r>
        <w:rPr>
          <w:rFonts w:asciiTheme="majorHAnsi" w:hAnsiTheme="majorHAnsi" w:cs="Arial"/>
          <w:b/>
          <w:sz w:val="24"/>
          <w:szCs w:val="24"/>
        </w:rPr>
        <w:t>SMIN</w:t>
      </w:r>
      <w:r w:rsidRPr="00B57EF1">
        <w:rPr>
          <w:rFonts w:asciiTheme="majorHAnsi" w:hAnsiTheme="majorHAnsi" w:cs="Arial"/>
          <w:b/>
          <w:sz w:val="24"/>
          <w:szCs w:val="24"/>
        </w:rPr>
        <w:t xml:space="preserve"> ANAYA NEGRETE</w:t>
      </w:r>
    </w:p>
    <w:p w:rsidR="002C737D" w:rsidRPr="00B57EF1" w:rsidRDefault="002C737D" w:rsidP="002C737D">
      <w:pPr>
        <w:spacing w:after="0" w:line="480" w:lineRule="auto"/>
        <w:jc w:val="both"/>
        <w:rPr>
          <w:rFonts w:asciiTheme="majorHAnsi" w:hAnsiTheme="majorHAnsi" w:cs="Arial"/>
          <w:b/>
          <w:sz w:val="24"/>
          <w:szCs w:val="24"/>
        </w:rPr>
      </w:pPr>
    </w:p>
    <w:p w:rsidR="002C737D" w:rsidRPr="00B57EF1" w:rsidRDefault="002C737D" w:rsidP="002C737D">
      <w:pPr>
        <w:spacing w:after="0" w:line="480" w:lineRule="auto"/>
        <w:jc w:val="both"/>
        <w:rPr>
          <w:rFonts w:asciiTheme="majorHAnsi" w:hAnsiTheme="majorHAnsi" w:cs="Arial"/>
          <w:b/>
          <w:sz w:val="24"/>
          <w:szCs w:val="24"/>
        </w:rPr>
      </w:pPr>
      <w:r>
        <w:rPr>
          <w:rFonts w:asciiTheme="majorHAnsi" w:hAnsiTheme="majorHAnsi" w:cs="Arial"/>
          <w:b/>
          <w:sz w:val="24"/>
          <w:szCs w:val="24"/>
        </w:rPr>
        <w:t>EDU</w:t>
      </w:r>
      <w:r w:rsidRPr="00B57EF1">
        <w:rPr>
          <w:rFonts w:asciiTheme="majorHAnsi" w:hAnsiTheme="majorHAnsi" w:cs="Arial"/>
          <w:b/>
          <w:sz w:val="24"/>
          <w:szCs w:val="24"/>
        </w:rPr>
        <w:t>IN PARRA HERRERA</w:t>
      </w:r>
      <w:r w:rsidRPr="00B57EF1">
        <w:rPr>
          <w:rFonts w:asciiTheme="majorHAnsi" w:hAnsiTheme="majorHAnsi" w:cs="Arial"/>
          <w:b/>
          <w:sz w:val="24"/>
          <w:szCs w:val="24"/>
        </w:rPr>
        <w:tab/>
      </w:r>
      <w:r w:rsidRPr="00B57EF1">
        <w:rPr>
          <w:rFonts w:asciiTheme="majorHAnsi" w:hAnsiTheme="majorHAnsi" w:cs="Arial"/>
          <w:b/>
          <w:sz w:val="24"/>
          <w:szCs w:val="24"/>
        </w:rPr>
        <w:tab/>
      </w:r>
      <w:r>
        <w:rPr>
          <w:rFonts w:asciiTheme="majorHAnsi" w:hAnsiTheme="majorHAnsi" w:cs="Arial"/>
          <w:b/>
          <w:sz w:val="24"/>
          <w:szCs w:val="24"/>
        </w:rPr>
        <w:t xml:space="preserve">                      </w:t>
      </w:r>
      <w:r>
        <w:rPr>
          <w:rFonts w:asciiTheme="majorHAnsi" w:hAnsiTheme="majorHAnsi" w:cs="Arial"/>
          <w:b/>
          <w:sz w:val="24"/>
          <w:szCs w:val="24"/>
        </w:rPr>
        <w:tab/>
        <w:t xml:space="preserve">OSCAR </w:t>
      </w:r>
      <w:r w:rsidRPr="00B57EF1">
        <w:rPr>
          <w:rFonts w:asciiTheme="majorHAnsi" w:hAnsiTheme="majorHAnsi" w:cs="Arial"/>
          <w:b/>
          <w:sz w:val="24"/>
          <w:szCs w:val="24"/>
        </w:rPr>
        <w:t>CANCINO NARVÁEZ</w:t>
      </w:r>
    </w:p>
    <w:p w:rsidR="002C737D" w:rsidRPr="00B57EF1" w:rsidRDefault="002C737D" w:rsidP="002C737D">
      <w:pPr>
        <w:spacing w:after="0" w:line="480" w:lineRule="auto"/>
        <w:jc w:val="both"/>
        <w:rPr>
          <w:rFonts w:asciiTheme="majorHAnsi" w:hAnsiTheme="majorHAnsi" w:cs="Arial"/>
          <w:b/>
          <w:sz w:val="24"/>
          <w:szCs w:val="24"/>
        </w:rPr>
      </w:pPr>
    </w:p>
    <w:p w:rsidR="002C737D" w:rsidRPr="00B57EF1" w:rsidRDefault="002C737D" w:rsidP="002C737D">
      <w:pPr>
        <w:spacing w:after="0" w:line="480" w:lineRule="auto"/>
        <w:jc w:val="both"/>
        <w:rPr>
          <w:rFonts w:asciiTheme="majorHAnsi" w:hAnsiTheme="majorHAnsi" w:cs="Arial"/>
          <w:b/>
          <w:sz w:val="24"/>
          <w:szCs w:val="24"/>
        </w:rPr>
      </w:pPr>
      <w:r w:rsidRPr="00B57EF1">
        <w:rPr>
          <w:rFonts w:asciiTheme="majorHAnsi" w:hAnsiTheme="majorHAnsi" w:cs="Arial"/>
          <w:b/>
          <w:sz w:val="24"/>
          <w:szCs w:val="24"/>
        </w:rPr>
        <w:t>MARIO B</w:t>
      </w:r>
      <w:r>
        <w:rPr>
          <w:rFonts w:asciiTheme="majorHAnsi" w:hAnsiTheme="majorHAnsi" w:cs="Arial"/>
          <w:b/>
          <w:sz w:val="24"/>
          <w:szCs w:val="24"/>
        </w:rPr>
        <w:t>ERNARDO GONZÁLEZ ALCALÁ</w:t>
      </w:r>
      <w:r>
        <w:rPr>
          <w:rFonts w:asciiTheme="majorHAnsi" w:hAnsiTheme="majorHAnsi" w:cs="Arial"/>
          <w:b/>
          <w:sz w:val="24"/>
          <w:szCs w:val="24"/>
        </w:rPr>
        <w:tab/>
        <w:t xml:space="preserve">ALCIRA </w:t>
      </w:r>
      <w:r w:rsidRPr="00B57EF1">
        <w:rPr>
          <w:rFonts w:asciiTheme="majorHAnsi" w:hAnsiTheme="majorHAnsi" w:cs="Arial"/>
          <w:b/>
          <w:sz w:val="24"/>
          <w:szCs w:val="24"/>
        </w:rPr>
        <w:t>J</w:t>
      </w:r>
      <w:r>
        <w:rPr>
          <w:rFonts w:asciiTheme="majorHAnsi" w:hAnsiTheme="majorHAnsi" w:cs="Arial"/>
          <w:b/>
          <w:sz w:val="24"/>
          <w:szCs w:val="24"/>
        </w:rPr>
        <w:t>ESÚS</w:t>
      </w:r>
      <w:r w:rsidRPr="00B57EF1">
        <w:rPr>
          <w:rFonts w:asciiTheme="majorHAnsi" w:hAnsiTheme="majorHAnsi" w:cs="Arial"/>
          <w:b/>
          <w:sz w:val="24"/>
          <w:szCs w:val="24"/>
        </w:rPr>
        <w:t xml:space="preserve"> JIMÉNEZ DURAN</w:t>
      </w:r>
    </w:p>
    <w:p w:rsidR="002C737D" w:rsidRPr="00B57EF1" w:rsidRDefault="002C737D" w:rsidP="002C737D">
      <w:pPr>
        <w:spacing w:after="0" w:line="480" w:lineRule="auto"/>
        <w:jc w:val="both"/>
        <w:rPr>
          <w:rFonts w:asciiTheme="majorHAnsi" w:hAnsiTheme="majorHAnsi" w:cs="Arial"/>
          <w:b/>
          <w:sz w:val="24"/>
          <w:szCs w:val="24"/>
        </w:rPr>
      </w:pPr>
    </w:p>
    <w:p w:rsidR="002C737D" w:rsidRPr="00B57EF1" w:rsidRDefault="002C737D" w:rsidP="002C737D">
      <w:pPr>
        <w:spacing w:after="0" w:line="480" w:lineRule="auto"/>
        <w:jc w:val="both"/>
        <w:rPr>
          <w:rFonts w:asciiTheme="majorHAnsi" w:hAnsiTheme="majorHAnsi" w:cs="Arial"/>
          <w:b/>
          <w:sz w:val="24"/>
          <w:szCs w:val="24"/>
        </w:rPr>
      </w:pPr>
      <w:r w:rsidRPr="00B57EF1">
        <w:rPr>
          <w:rFonts w:asciiTheme="majorHAnsi" w:hAnsiTheme="majorHAnsi" w:cs="Arial"/>
          <w:b/>
          <w:sz w:val="24"/>
          <w:szCs w:val="24"/>
        </w:rPr>
        <w:t>ALBERTO M</w:t>
      </w:r>
      <w:r>
        <w:rPr>
          <w:rFonts w:asciiTheme="majorHAnsi" w:hAnsiTheme="majorHAnsi" w:cs="Arial"/>
          <w:b/>
          <w:sz w:val="24"/>
          <w:szCs w:val="24"/>
        </w:rPr>
        <w:t xml:space="preserve">IGUEL </w:t>
      </w:r>
      <w:r w:rsidRPr="00B57EF1">
        <w:rPr>
          <w:rFonts w:asciiTheme="majorHAnsi" w:hAnsiTheme="majorHAnsi" w:cs="Arial"/>
          <w:b/>
          <w:sz w:val="24"/>
          <w:szCs w:val="24"/>
        </w:rPr>
        <w:t>MARTÍNEZ SIERRA</w:t>
      </w:r>
      <w:r w:rsidRPr="00B57EF1">
        <w:rPr>
          <w:rFonts w:asciiTheme="majorHAnsi" w:hAnsiTheme="majorHAnsi" w:cs="Arial"/>
          <w:b/>
          <w:sz w:val="24"/>
          <w:szCs w:val="24"/>
        </w:rPr>
        <w:tab/>
        <w:t xml:space="preserve">    </w:t>
      </w:r>
      <w:r w:rsidRPr="00B57EF1">
        <w:rPr>
          <w:rFonts w:asciiTheme="majorHAnsi" w:hAnsiTheme="majorHAnsi" w:cs="Arial"/>
          <w:b/>
          <w:sz w:val="24"/>
          <w:szCs w:val="24"/>
        </w:rPr>
        <w:tab/>
        <w:t>JORGE L</w:t>
      </w:r>
      <w:r>
        <w:rPr>
          <w:rFonts w:asciiTheme="majorHAnsi" w:hAnsiTheme="majorHAnsi" w:cs="Arial"/>
          <w:b/>
          <w:sz w:val="24"/>
          <w:szCs w:val="24"/>
        </w:rPr>
        <w:t xml:space="preserve">UIS </w:t>
      </w:r>
      <w:r w:rsidRPr="00B57EF1">
        <w:rPr>
          <w:rFonts w:asciiTheme="majorHAnsi" w:hAnsiTheme="majorHAnsi" w:cs="Arial"/>
          <w:b/>
          <w:sz w:val="24"/>
          <w:szCs w:val="24"/>
        </w:rPr>
        <w:t>MARTÍNEZ SOTO</w:t>
      </w:r>
    </w:p>
    <w:p w:rsidR="002C737D" w:rsidRPr="00B57EF1" w:rsidRDefault="002C737D" w:rsidP="002C737D">
      <w:pPr>
        <w:spacing w:after="0" w:line="480" w:lineRule="auto"/>
        <w:jc w:val="both"/>
        <w:rPr>
          <w:rFonts w:asciiTheme="majorHAnsi" w:hAnsiTheme="majorHAnsi" w:cs="Arial"/>
          <w:b/>
          <w:sz w:val="24"/>
          <w:szCs w:val="24"/>
        </w:rPr>
      </w:pPr>
    </w:p>
    <w:p w:rsidR="002C737D" w:rsidRPr="00B57EF1" w:rsidRDefault="002C737D" w:rsidP="002C737D">
      <w:pPr>
        <w:spacing w:after="0" w:line="360" w:lineRule="auto"/>
        <w:jc w:val="both"/>
        <w:rPr>
          <w:rFonts w:asciiTheme="majorHAnsi" w:hAnsiTheme="majorHAnsi" w:cs="Arial"/>
          <w:b/>
          <w:sz w:val="24"/>
          <w:szCs w:val="24"/>
        </w:rPr>
      </w:pPr>
      <w:r w:rsidRPr="00B57EF1">
        <w:rPr>
          <w:rFonts w:asciiTheme="majorHAnsi" w:hAnsiTheme="majorHAnsi" w:cs="Arial"/>
          <w:b/>
          <w:sz w:val="24"/>
          <w:szCs w:val="24"/>
        </w:rPr>
        <w:t>EVER L</w:t>
      </w:r>
      <w:r>
        <w:rPr>
          <w:rFonts w:asciiTheme="majorHAnsi" w:hAnsiTheme="majorHAnsi" w:cs="Arial"/>
          <w:b/>
          <w:sz w:val="24"/>
          <w:szCs w:val="24"/>
        </w:rPr>
        <w:t>UIS</w:t>
      </w:r>
      <w:r w:rsidRPr="00B57EF1">
        <w:rPr>
          <w:rFonts w:asciiTheme="majorHAnsi" w:hAnsiTheme="majorHAnsi" w:cs="Arial"/>
          <w:b/>
          <w:sz w:val="24"/>
          <w:szCs w:val="24"/>
        </w:rPr>
        <w:t xml:space="preserve"> PÉREZ GONZÁLEZ</w:t>
      </w:r>
      <w:r w:rsidRPr="00B57EF1">
        <w:rPr>
          <w:rFonts w:asciiTheme="majorHAnsi" w:hAnsiTheme="majorHAnsi" w:cs="Arial"/>
          <w:b/>
          <w:sz w:val="24"/>
          <w:szCs w:val="24"/>
        </w:rPr>
        <w:tab/>
      </w:r>
      <w:r w:rsidRPr="00B57EF1">
        <w:rPr>
          <w:rFonts w:asciiTheme="majorHAnsi" w:hAnsiTheme="majorHAnsi" w:cs="Arial"/>
          <w:b/>
          <w:sz w:val="24"/>
          <w:szCs w:val="24"/>
        </w:rPr>
        <w:tab/>
      </w:r>
      <w:r w:rsidRPr="00B57EF1">
        <w:rPr>
          <w:rFonts w:asciiTheme="majorHAnsi" w:hAnsiTheme="majorHAnsi" w:cs="Arial"/>
          <w:b/>
          <w:sz w:val="24"/>
          <w:szCs w:val="24"/>
        </w:rPr>
        <w:tab/>
      </w:r>
      <w:r>
        <w:rPr>
          <w:rFonts w:asciiTheme="majorHAnsi" w:hAnsiTheme="majorHAnsi" w:cs="Arial"/>
          <w:b/>
          <w:sz w:val="24"/>
          <w:szCs w:val="24"/>
        </w:rPr>
        <w:t xml:space="preserve">WILFRIDO </w:t>
      </w:r>
      <w:r w:rsidRPr="00B57EF1">
        <w:rPr>
          <w:rFonts w:asciiTheme="majorHAnsi" w:hAnsiTheme="majorHAnsi" w:cs="Arial"/>
          <w:b/>
          <w:sz w:val="24"/>
          <w:szCs w:val="24"/>
        </w:rPr>
        <w:t>TALAIGUA PADILLA</w:t>
      </w:r>
    </w:p>
    <w:p w:rsidR="002C737D" w:rsidRDefault="002C737D" w:rsidP="002C737D">
      <w:pPr>
        <w:spacing w:after="0" w:line="360" w:lineRule="auto"/>
        <w:jc w:val="both"/>
        <w:rPr>
          <w:rFonts w:asciiTheme="majorHAnsi" w:hAnsiTheme="majorHAnsi" w:cs="Arial"/>
          <w:b/>
          <w:sz w:val="24"/>
          <w:szCs w:val="24"/>
        </w:rPr>
      </w:pPr>
    </w:p>
    <w:p w:rsidR="002C737D" w:rsidRDefault="002C737D">
      <w:pPr>
        <w:rPr>
          <w:rFonts w:asciiTheme="majorHAnsi" w:hAnsiTheme="majorHAnsi" w:cs="Arial"/>
          <w:b/>
          <w:sz w:val="32"/>
          <w:szCs w:val="32"/>
        </w:rPr>
      </w:pPr>
      <w:r>
        <w:rPr>
          <w:rFonts w:asciiTheme="majorHAnsi" w:hAnsiTheme="majorHAnsi" w:cs="Arial"/>
          <w:b/>
          <w:sz w:val="32"/>
          <w:szCs w:val="32"/>
        </w:rPr>
        <w:br w:type="page"/>
      </w:r>
    </w:p>
    <w:p w:rsidR="003D0F11" w:rsidRPr="00B50A87" w:rsidRDefault="00720DEA" w:rsidP="00720DEA">
      <w:pPr>
        <w:spacing w:after="120" w:line="240" w:lineRule="auto"/>
        <w:jc w:val="center"/>
        <w:rPr>
          <w:rFonts w:asciiTheme="majorHAnsi" w:hAnsiTheme="majorHAnsi" w:cs="Arial"/>
          <w:b/>
          <w:sz w:val="32"/>
          <w:szCs w:val="32"/>
        </w:rPr>
      </w:pPr>
      <w:r>
        <w:rPr>
          <w:rFonts w:asciiTheme="majorHAnsi" w:hAnsiTheme="majorHAnsi" w:cs="Arial"/>
          <w:b/>
          <w:sz w:val="32"/>
          <w:szCs w:val="32"/>
        </w:rPr>
        <w:lastRenderedPageBreak/>
        <w:t>MESA DIRECTIVA CTP</w:t>
      </w:r>
    </w:p>
    <w:p w:rsidR="003D0F11" w:rsidRPr="00A81417" w:rsidRDefault="00E83754" w:rsidP="003D0F11">
      <w:pPr>
        <w:spacing w:after="0" w:line="240" w:lineRule="auto"/>
        <w:jc w:val="center"/>
        <w:rPr>
          <w:rFonts w:asciiTheme="majorHAnsi" w:hAnsiTheme="majorHAnsi" w:cs="Arial"/>
          <w:b/>
          <w:sz w:val="24"/>
          <w:szCs w:val="24"/>
        </w:rPr>
      </w:pPr>
      <w:r>
        <w:rPr>
          <w:rFonts w:asciiTheme="majorHAnsi" w:hAnsiTheme="majorHAnsi" w:cs="Arial"/>
          <w:b/>
          <w:noProof/>
          <w:sz w:val="32"/>
          <w:szCs w:val="32"/>
        </w:rPr>
        <mc:AlternateContent>
          <mc:Choice Requires="wps">
            <w:drawing>
              <wp:anchor distT="0" distB="0" distL="114300" distR="114300" simplePos="0" relativeHeight="251825152" behindDoc="0" locked="0" layoutInCell="1" allowOverlap="1">
                <wp:simplePos x="0" y="0"/>
                <wp:positionH relativeFrom="column">
                  <wp:posOffset>-6985</wp:posOffset>
                </wp:positionH>
                <wp:positionV relativeFrom="paragraph">
                  <wp:posOffset>66675</wp:posOffset>
                </wp:positionV>
                <wp:extent cx="5810250" cy="0"/>
                <wp:effectExtent l="53975" t="60960" r="60325" b="53340"/>
                <wp:wrapNone/>
                <wp:docPr id="151" name="AutoShape 17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10250" cy="0"/>
                        </a:xfrm>
                        <a:prstGeom prst="straightConnector1">
                          <a:avLst/>
                        </a:prstGeom>
                        <a:noFill/>
                        <a:ln w="104775">
                          <a:solidFill>
                            <a:srgbClr val="00863D"/>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178" o:spid="_x0000_s1026" type="#_x0000_t32" style="position:absolute;margin-left:-.55pt;margin-top:5.25pt;width:457.5pt;height:0;z-index:251825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" strokecolor="#00863d" strokeweight="8.25pt">
                <v:shadow color="#868686"/>
              </v:shape>
            </w:pict>
          </mc:Fallback>
        </mc:AlternateContent>
      </w:r>
    </w:p>
    <w:p w:rsidR="003D0F11" w:rsidRPr="00A81417" w:rsidRDefault="003D0F11" w:rsidP="003D0F11">
      <w:pPr>
        <w:spacing w:after="0" w:line="240" w:lineRule="auto"/>
        <w:jc w:val="center"/>
        <w:rPr>
          <w:rFonts w:asciiTheme="majorHAnsi" w:hAnsiTheme="majorHAnsi" w:cs="Arial"/>
          <w:b/>
          <w:sz w:val="24"/>
          <w:szCs w:val="24"/>
        </w:rPr>
      </w:pPr>
    </w:p>
    <w:p w:rsidR="003D0F11" w:rsidRDefault="003D0F11" w:rsidP="003D0F11">
      <w:pPr>
        <w:spacing w:after="0" w:line="240" w:lineRule="auto"/>
        <w:jc w:val="center"/>
        <w:rPr>
          <w:rFonts w:asciiTheme="majorHAnsi" w:hAnsiTheme="majorHAnsi" w:cs="Arial"/>
          <w:b/>
          <w:sz w:val="24"/>
          <w:szCs w:val="24"/>
        </w:rPr>
      </w:pPr>
    </w:p>
    <w:p w:rsidR="001E582D" w:rsidRDefault="001E582D" w:rsidP="003D0F11">
      <w:pPr>
        <w:spacing w:after="0" w:line="240" w:lineRule="auto"/>
        <w:jc w:val="center"/>
        <w:rPr>
          <w:rFonts w:asciiTheme="majorHAnsi" w:hAnsiTheme="majorHAnsi" w:cs="Arial"/>
          <w:b/>
          <w:sz w:val="24"/>
          <w:szCs w:val="24"/>
        </w:rPr>
      </w:pPr>
    </w:p>
    <w:p w:rsidR="003D0F11" w:rsidRDefault="003D0F11" w:rsidP="003D0F11">
      <w:pPr>
        <w:spacing w:after="0" w:line="240" w:lineRule="auto"/>
        <w:jc w:val="center"/>
        <w:rPr>
          <w:rFonts w:asciiTheme="majorHAnsi" w:hAnsiTheme="majorHAnsi" w:cs="Arial"/>
          <w:b/>
          <w:sz w:val="24"/>
          <w:szCs w:val="24"/>
        </w:rPr>
      </w:pPr>
    </w:p>
    <w:p w:rsidR="003D0F11" w:rsidRPr="00B57EF1" w:rsidRDefault="003D0F11" w:rsidP="001E582D">
      <w:pPr>
        <w:spacing w:after="0" w:line="360" w:lineRule="auto"/>
        <w:jc w:val="center"/>
        <w:rPr>
          <w:rFonts w:asciiTheme="majorHAnsi" w:hAnsiTheme="majorHAnsi" w:cs="Arial"/>
          <w:b/>
          <w:sz w:val="24"/>
          <w:szCs w:val="24"/>
        </w:rPr>
      </w:pPr>
      <w:r>
        <w:rPr>
          <w:rFonts w:asciiTheme="majorHAnsi" w:hAnsiTheme="majorHAnsi" w:cs="Arial"/>
          <w:b/>
          <w:sz w:val="24"/>
          <w:szCs w:val="24"/>
        </w:rPr>
        <w:t>OSCAR MAUSSA TORDECILLA</w:t>
      </w:r>
    </w:p>
    <w:p w:rsidR="003D0F11" w:rsidRPr="00B57EF1" w:rsidRDefault="003D0F11" w:rsidP="001E582D">
      <w:pPr>
        <w:spacing w:after="0" w:line="360" w:lineRule="auto"/>
        <w:jc w:val="center"/>
        <w:rPr>
          <w:rFonts w:asciiTheme="majorHAnsi" w:hAnsiTheme="majorHAnsi" w:cs="Arial"/>
          <w:sz w:val="24"/>
          <w:szCs w:val="24"/>
        </w:rPr>
      </w:pPr>
      <w:r w:rsidRPr="00B57EF1">
        <w:rPr>
          <w:rFonts w:asciiTheme="majorHAnsi" w:hAnsiTheme="majorHAnsi" w:cs="Arial"/>
          <w:sz w:val="24"/>
          <w:szCs w:val="24"/>
        </w:rPr>
        <w:t>Presidente</w:t>
      </w:r>
    </w:p>
    <w:p w:rsidR="003D0F11" w:rsidRPr="00B57EF1" w:rsidRDefault="003D0F11" w:rsidP="001E582D">
      <w:pPr>
        <w:spacing w:after="0" w:line="360" w:lineRule="auto"/>
        <w:jc w:val="center"/>
        <w:rPr>
          <w:rFonts w:asciiTheme="majorHAnsi" w:hAnsiTheme="majorHAnsi" w:cs="Arial"/>
          <w:sz w:val="24"/>
          <w:szCs w:val="24"/>
        </w:rPr>
      </w:pPr>
    </w:p>
    <w:p w:rsidR="003D0F11" w:rsidRDefault="003D0F11" w:rsidP="001E582D">
      <w:pPr>
        <w:spacing w:after="0" w:line="360" w:lineRule="auto"/>
        <w:jc w:val="center"/>
        <w:rPr>
          <w:rFonts w:asciiTheme="majorHAnsi" w:hAnsiTheme="majorHAnsi" w:cs="Arial"/>
          <w:sz w:val="24"/>
          <w:szCs w:val="24"/>
        </w:rPr>
      </w:pPr>
    </w:p>
    <w:p w:rsidR="00BA7F9B" w:rsidRPr="00B57EF1" w:rsidRDefault="00BA7F9B" w:rsidP="001E582D">
      <w:pPr>
        <w:spacing w:after="0" w:line="360" w:lineRule="auto"/>
        <w:jc w:val="center"/>
        <w:rPr>
          <w:rFonts w:asciiTheme="majorHAnsi" w:hAnsiTheme="majorHAnsi" w:cs="Arial"/>
          <w:sz w:val="24"/>
          <w:szCs w:val="24"/>
        </w:rPr>
      </w:pPr>
    </w:p>
    <w:p w:rsidR="00BA7F9B" w:rsidRDefault="003D0F11" w:rsidP="001E582D">
      <w:pPr>
        <w:spacing w:after="0" w:line="360" w:lineRule="auto"/>
        <w:rPr>
          <w:rFonts w:asciiTheme="majorHAnsi" w:hAnsiTheme="majorHAnsi" w:cs="Arial"/>
          <w:b/>
          <w:sz w:val="24"/>
          <w:szCs w:val="24"/>
        </w:rPr>
      </w:pPr>
      <w:r>
        <w:rPr>
          <w:rFonts w:asciiTheme="majorHAnsi" w:hAnsiTheme="majorHAnsi" w:cs="Arial"/>
          <w:b/>
          <w:sz w:val="24"/>
          <w:szCs w:val="24"/>
        </w:rPr>
        <w:t xml:space="preserve">ELVIRA NEGRETE </w:t>
      </w:r>
      <w:r w:rsidR="00957CAC">
        <w:rPr>
          <w:rFonts w:asciiTheme="majorHAnsi" w:hAnsiTheme="majorHAnsi" w:cs="Arial"/>
          <w:b/>
          <w:sz w:val="24"/>
          <w:szCs w:val="24"/>
        </w:rPr>
        <w:t>VÁSQUEZ</w:t>
      </w:r>
      <w:r w:rsidRPr="00B57EF1">
        <w:rPr>
          <w:rFonts w:asciiTheme="majorHAnsi" w:hAnsiTheme="majorHAnsi" w:cs="Arial"/>
          <w:b/>
          <w:sz w:val="24"/>
          <w:szCs w:val="24"/>
        </w:rPr>
        <w:tab/>
      </w:r>
      <w:r w:rsidRPr="00B57EF1">
        <w:rPr>
          <w:rFonts w:asciiTheme="majorHAnsi" w:hAnsiTheme="majorHAnsi" w:cs="Arial"/>
          <w:b/>
          <w:sz w:val="24"/>
          <w:szCs w:val="24"/>
        </w:rPr>
        <w:tab/>
        <w:t xml:space="preserve">        </w:t>
      </w:r>
      <w:r w:rsidR="001E582D">
        <w:rPr>
          <w:rFonts w:asciiTheme="majorHAnsi" w:hAnsiTheme="majorHAnsi" w:cs="Arial"/>
          <w:b/>
          <w:sz w:val="24"/>
          <w:szCs w:val="24"/>
        </w:rPr>
        <w:tab/>
      </w:r>
      <w:r>
        <w:rPr>
          <w:rFonts w:asciiTheme="majorHAnsi" w:hAnsiTheme="majorHAnsi" w:cs="Arial"/>
          <w:b/>
          <w:sz w:val="24"/>
          <w:szCs w:val="24"/>
        </w:rPr>
        <w:t>JELITHZA YULIET SUAREZ RAMOS</w:t>
      </w:r>
    </w:p>
    <w:p w:rsidR="003D0F11" w:rsidRPr="00BA7F9B" w:rsidRDefault="00946775" w:rsidP="001E582D">
      <w:pPr>
        <w:spacing w:after="0" w:line="360" w:lineRule="auto"/>
        <w:rPr>
          <w:rFonts w:asciiTheme="majorHAnsi" w:hAnsiTheme="majorHAnsi" w:cs="Arial"/>
          <w:b/>
          <w:sz w:val="24"/>
          <w:szCs w:val="24"/>
        </w:rPr>
      </w:pPr>
      <w:r>
        <w:rPr>
          <w:rFonts w:asciiTheme="majorHAnsi" w:hAnsiTheme="majorHAnsi" w:cs="Arial"/>
          <w:sz w:val="24"/>
          <w:szCs w:val="24"/>
        </w:rPr>
        <w:t xml:space="preserve">              </w:t>
      </w:r>
      <w:r w:rsidR="003D0F11" w:rsidRPr="00B57EF1">
        <w:rPr>
          <w:rFonts w:asciiTheme="majorHAnsi" w:hAnsiTheme="majorHAnsi" w:cs="Arial"/>
          <w:sz w:val="24"/>
          <w:szCs w:val="24"/>
        </w:rPr>
        <w:t>Vicepresidente</w:t>
      </w:r>
      <w:r w:rsidR="003D0F11" w:rsidRPr="00B57EF1">
        <w:rPr>
          <w:rFonts w:asciiTheme="majorHAnsi" w:hAnsiTheme="majorHAnsi" w:cs="Arial"/>
          <w:sz w:val="24"/>
          <w:szCs w:val="24"/>
        </w:rPr>
        <w:tab/>
      </w:r>
      <w:r w:rsidR="003D0F11" w:rsidRPr="00B57EF1">
        <w:rPr>
          <w:rFonts w:asciiTheme="majorHAnsi" w:hAnsiTheme="majorHAnsi" w:cs="Arial"/>
          <w:sz w:val="24"/>
          <w:szCs w:val="24"/>
        </w:rPr>
        <w:tab/>
        <w:t xml:space="preserve">          </w:t>
      </w:r>
      <w:r w:rsidR="001E582D">
        <w:rPr>
          <w:rFonts w:asciiTheme="majorHAnsi" w:hAnsiTheme="majorHAnsi" w:cs="Arial"/>
          <w:sz w:val="24"/>
          <w:szCs w:val="24"/>
        </w:rPr>
        <w:tab/>
      </w:r>
      <w:r w:rsidR="003D0F11">
        <w:rPr>
          <w:rFonts w:asciiTheme="majorHAnsi" w:hAnsiTheme="majorHAnsi" w:cs="Arial"/>
          <w:sz w:val="24"/>
          <w:szCs w:val="24"/>
        </w:rPr>
        <w:tab/>
      </w:r>
      <w:r w:rsidR="003D0F11">
        <w:rPr>
          <w:rFonts w:asciiTheme="majorHAnsi" w:hAnsiTheme="majorHAnsi" w:cs="Arial"/>
          <w:sz w:val="24"/>
          <w:szCs w:val="24"/>
        </w:rPr>
        <w:tab/>
      </w:r>
      <w:r w:rsidR="001E582D">
        <w:rPr>
          <w:rFonts w:asciiTheme="majorHAnsi" w:hAnsiTheme="majorHAnsi" w:cs="Arial"/>
          <w:sz w:val="24"/>
          <w:szCs w:val="24"/>
        </w:rPr>
        <w:tab/>
      </w:r>
      <w:r w:rsidR="003D0F11">
        <w:rPr>
          <w:rFonts w:asciiTheme="majorHAnsi" w:hAnsiTheme="majorHAnsi" w:cs="Arial"/>
          <w:sz w:val="24"/>
          <w:szCs w:val="24"/>
        </w:rPr>
        <w:t>Secretaria</w:t>
      </w:r>
    </w:p>
    <w:p w:rsidR="003D0F11" w:rsidRDefault="003D0F11" w:rsidP="001E582D">
      <w:pPr>
        <w:spacing w:after="0" w:line="360" w:lineRule="auto"/>
        <w:ind w:firstLine="708"/>
        <w:jc w:val="center"/>
        <w:rPr>
          <w:rFonts w:asciiTheme="majorHAnsi" w:hAnsiTheme="majorHAnsi" w:cs="Arial"/>
          <w:sz w:val="24"/>
          <w:szCs w:val="24"/>
        </w:rPr>
      </w:pPr>
    </w:p>
    <w:p w:rsidR="003D0F11" w:rsidRDefault="003D0F11" w:rsidP="001E582D">
      <w:pPr>
        <w:spacing w:after="0" w:line="360" w:lineRule="auto"/>
        <w:ind w:firstLine="708"/>
        <w:jc w:val="center"/>
        <w:rPr>
          <w:rFonts w:asciiTheme="majorHAnsi" w:hAnsiTheme="majorHAnsi" w:cs="Arial"/>
          <w:sz w:val="24"/>
          <w:szCs w:val="24"/>
        </w:rPr>
      </w:pPr>
    </w:p>
    <w:p w:rsidR="00BA7F9B" w:rsidRDefault="00BA7F9B" w:rsidP="001E582D">
      <w:pPr>
        <w:spacing w:after="0" w:line="360" w:lineRule="auto"/>
        <w:ind w:firstLine="708"/>
        <w:jc w:val="center"/>
        <w:rPr>
          <w:rFonts w:asciiTheme="majorHAnsi" w:hAnsiTheme="majorHAnsi" w:cs="Arial"/>
          <w:sz w:val="24"/>
          <w:szCs w:val="24"/>
        </w:rPr>
      </w:pPr>
    </w:p>
    <w:p w:rsidR="00BA7F9B" w:rsidRDefault="003D0F11" w:rsidP="001E582D">
      <w:pPr>
        <w:spacing w:after="0" w:line="360" w:lineRule="auto"/>
        <w:jc w:val="center"/>
        <w:rPr>
          <w:rFonts w:asciiTheme="majorHAnsi" w:hAnsiTheme="majorHAnsi" w:cs="Arial"/>
          <w:b/>
          <w:sz w:val="24"/>
          <w:szCs w:val="24"/>
        </w:rPr>
      </w:pPr>
      <w:r w:rsidRPr="003D0F11">
        <w:rPr>
          <w:rFonts w:asciiTheme="majorHAnsi" w:hAnsiTheme="majorHAnsi" w:cs="Arial"/>
          <w:b/>
          <w:sz w:val="24"/>
          <w:szCs w:val="24"/>
        </w:rPr>
        <w:t xml:space="preserve">TERESA </w:t>
      </w:r>
      <w:r w:rsidR="00190F67" w:rsidRPr="003D0F11">
        <w:rPr>
          <w:rFonts w:asciiTheme="majorHAnsi" w:hAnsiTheme="majorHAnsi" w:cs="Arial"/>
          <w:b/>
          <w:sz w:val="24"/>
          <w:szCs w:val="24"/>
        </w:rPr>
        <w:t>JIMÉNEZ</w:t>
      </w:r>
      <w:r w:rsidRPr="003D0F11">
        <w:rPr>
          <w:rFonts w:asciiTheme="majorHAnsi" w:hAnsiTheme="majorHAnsi" w:cs="Arial"/>
          <w:b/>
          <w:sz w:val="24"/>
          <w:szCs w:val="24"/>
        </w:rPr>
        <w:t xml:space="preserve"> DURANGO</w:t>
      </w:r>
    </w:p>
    <w:p w:rsidR="003D0F11" w:rsidRPr="00BA7F9B" w:rsidRDefault="003D0F11" w:rsidP="001E582D">
      <w:pPr>
        <w:spacing w:after="0" w:line="360" w:lineRule="auto"/>
        <w:jc w:val="center"/>
        <w:rPr>
          <w:rFonts w:asciiTheme="majorHAnsi" w:hAnsiTheme="majorHAnsi" w:cs="Arial"/>
          <w:b/>
          <w:sz w:val="24"/>
          <w:szCs w:val="24"/>
        </w:rPr>
      </w:pPr>
      <w:r>
        <w:rPr>
          <w:rFonts w:asciiTheme="majorHAnsi" w:hAnsiTheme="majorHAnsi" w:cs="Arial"/>
          <w:sz w:val="24"/>
          <w:szCs w:val="24"/>
        </w:rPr>
        <w:t>Fiscal</w:t>
      </w:r>
    </w:p>
    <w:p w:rsidR="003D0F11" w:rsidRDefault="003D0F11" w:rsidP="001E582D">
      <w:pPr>
        <w:spacing w:after="0" w:line="360" w:lineRule="auto"/>
        <w:ind w:firstLine="708"/>
        <w:jc w:val="center"/>
        <w:rPr>
          <w:rFonts w:asciiTheme="majorHAnsi" w:hAnsiTheme="majorHAnsi" w:cs="Arial"/>
          <w:sz w:val="24"/>
          <w:szCs w:val="24"/>
        </w:rPr>
      </w:pPr>
    </w:p>
    <w:p w:rsidR="003D0F11" w:rsidRDefault="003D0F11" w:rsidP="001E582D">
      <w:pPr>
        <w:spacing w:after="0" w:line="360" w:lineRule="auto"/>
        <w:ind w:firstLine="708"/>
        <w:jc w:val="center"/>
        <w:rPr>
          <w:rFonts w:asciiTheme="majorHAnsi" w:hAnsiTheme="majorHAnsi" w:cs="Arial"/>
          <w:sz w:val="24"/>
          <w:szCs w:val="24"/>
        </w:rPr>
      </w:pPr>
    </w:p>
    <w:p w:rsidR="003D0F11" w:rsidRDefault="003D0F11" w:rsidP="001E582D">
      <w:pPr>
        <w:spacing w:after="0" w:line="360" w:lineRule="auto"/>
        <w:ind w:firstLine="708"/>
        <w:jc w:val="center"/>
        <w:rPr>
          <w:rFonts w:asciiTheme="majorHAnsi" w:hAnsiTheme="majorHAnsi" w:cs="Arial"/>
          <w:sz w:val="24"/>
          <w:szCs w:val="24"/>
        </w:rPr>
      </w:pPr>
    </w:p>
    <w:p w:rsidR="00BA7F9B" w:rsidRDefault="00957CAC" w:rsidP="001E582D">
      <w:pPr>
        <w:spacing w:after="0" w:line="360" w:lineRule="auto"/>
        <w:rPr>
          <w:rFonts w:asciiTheme="majorHAnsi" w:hAnsiTheme="majorHAnsi" w:cs="Arial"/>
          <w:b/>
          <w:sz w:val="24"/>
          <w:szCs w:val="24"/>
        </w:rPr>
      </w:pPr>
      <w:r>
        <w:rPr>
          <w:rFonts w:asciiTheme="majorHAnsi" w:hAnsiTheme="majorHAnsi" w:cs="Arial"/>
          <w:b/>
          <w:sz w:val="24"/>
          <w:szCs w:val="24"/>
        </w:rPr>
        <w:t>JOSÉ</w:t>
      </w:r>
      <w:r w:rsidR="001E582D">
        <w:rPr>
          <w:rFonts w:asciiTheme="majorHAnsi" w:hAnsiTheme="majorHAnsi" w:cs="Arial"/>
          <w:b/>
          <w:sz w:val="24"/>
          <w:szCs w:val="24"/>
        </w:rPr>
        <w:t xml:space="preserve"> ALFREDO AGUILAR </w:t>
      </w:r>
      <w:r>
        <w:rPr>
          <w:rFonts w:asciiTheme="majorHAnsi" w:hAnsiTheme="majorHAnsi" w:cs="Arial"/>
          <w:b/>
          <w:sz w:val="24"/>
          <w:szCs w:val="24"/>
        </w:rPr>
        <w:t>ÁLVAREZ</w:t>
      </w:r>
      <w:r w:rsidR="007B53DE">
        <w:rPr>
          <w:rFonts w:asciiTheme="majorHAnsi" w:hAnsiTheme="majorHAnsi" w:cs="Arial"/>
          <w:sz w:val="24"/>
          <w:szCs w:val="24"/>
        </w:rPr>
        <w:tab/>
      </w:r>
      <w:r w:rsidR="001E582D">
        <w:rPr>
          <w:rFonts w:asciiTheme="majorHAnsi" w:hAnsiTheme="majorHAnsi" w:cs="Arial"/>
          <w:sz w:val="24"/>
          <w:szCs w:val="24"/>
        </w:rPr>
        <w:tab/>
      </w:r>
      <w:r w:rsidR="003D0F11" w:rsidRPr="00930F51">
        <w:rPr>
          <w:rFonts w:asciiTheme="majorHAnsi" w:hAnsiTheme="majorHAnsi" w:cs="Arial"/>
          <w:b/>
          <w:sz w:val="24"/>
          <w:szCs w:val="24"/>
        </w:rPr>
        <w:t xml:space="preserve">OSCAR </w:t>
      </w:r>
      <w:r w:rsidR="007B53DE">
        <w:rPr>
          <w:rFonts w:asciiTheme="majorHAnsi" w:hAnsiTheme="majorHAnsi" w:cs="Arial"/>
          <w:b/>
          <w:sz w:val="24"/>
          <w:szCs w:val="24"/>
        </w:rPr>
        <w:t xml:space="preserve">JAVIER </w:t>
      </w:r>
      <w:r w:rsidR="003D0F11" w:rsidRPr="00930F51">
        <w:rPr>
          <w:rFonts w:asciiTheme="majorHAnsi" w:hAnsiTheme="majorHAnsi" w:cs="Arial"/>
          <w:b/>
          <w:sz w:val="24"/>
          <w:szCs w:val="24"/>
        </w:rPr>
        <w:t>POSSO MADRID</w:t>
      </w:r>
    </w:p>
    <w:p w:rsidR="003D0F11" w:rsidRDefault="003D0F11" w:rsidP="001E582D">
      <w:pPr>
        <w:spacing w:after="0" w:line="360" w:lineRule="auto"/>
        <w:ind w:left="708" w:firstLine="708"/>
        <w:rPr>
          <w:rFonts w:asciiTheme="majorHAnsi" w:hAnsiTheme="majorHAnsi" w:cs="Arial"/>
          <w:b/>
          <w:sz w:val="24"/>
          <w:szCs w:val="24"/>
        </w:rPr>
      </w:pPr>
      <w:r w:rsidRPr="00930F51">
        <w:rPr>
          <w:rFonts w:asciiTheme="majorHAnsi" w:hAnsiTheme="majorHAnsi" w:cs="Arial"/>
          <w:sz w:val="24"/>
          <w:szCs w:val="24"/>
        </w:rPr>
        <w:t>Vocal</w:t>
      </w:r>
      <w:r w:rsidRPr="00930F51">
        <w:rPr>
          <w:rFonts w:asciiTheme="majorHAnsi" w:hAnsiTheme="majorHAnsi" w:cs="Arial"/>
          <w:sz w:val="24"/>
          <w:szCs w:val="24"/>
        </w:rPr>
        <w:tab/>
      </w:r>
      <w:r>
        <w:rPr>
          <w:rFonts w:asciiTheme="majorHAnsi" w:hAnsiTheme="majorHAnsi" w:cs="Arial"/>
          <w:b/>
          <w:sz w:val="24"/>
          <w:szCs w:val="24"/>
        </w:rPr>
        <w:tab/>
      </w:r>
      <w:r>
        <w:rPr>
          <w:rFonts w:asciiTheme="majorHAnsi" w:hAnsiTheme="majorHAnsi" w:cs="Arial"/>
          <w:b/>
          <w:sz w:val="24"/>
          <w:szCs w:val="24"/>
        </w:rPr>
        <w:tab/>
      </w:r>
      <w:r>
        <w:rPr>
          <w:rFonts w:asciiTheme="majorHAnsi" w:hAnsiTheme="majorHAnsi" w:cs="Arial"/>
          <w:b/>
          <w:sz w:val="24"/>
          <w:szCs w:val="24"/>
        </w:rPr>
        <w:tab/>
      </w:r>
      <w:r>
        <w:rPr>
          <w:rFonts w:asciiTheme="majorHAnsi" w:hAnsiTheme="majorHAnsi" w:cs="Arial"/>
          <w:b/>
          <w:sz w:val="24"/>
          <w:szCs w:val="24"/>
        </w:rPr>
        <w:tab/>
      </w:r>
      <w:r>
        <w:rPr>
          <w:rFonts w:asciiTheme="majorHAnsi" w:hAnsiTheme="majorHAnsi" w:cs="Arial"/>
          <w:b/>
          <w:sz w:val="24"/>
          <w:szCs w:val="24"/>
        </w:rPr>
        <w:tab/>
      </w:r>
      <w:r w:rsidR="001E582D">
        <w:rPr>
          <w:rFonts w:asciiTheme="majorHAnsi" w:hAnsiTheme="majorHAnsi" w:cs="Arial"/>
          <w:b/>
          <w:sz w:val="24"/>
          <w:szCs w:val="24"/>
        </w:rPr>
        <w:tab/>
      </w:r>
      <w:r w:rsidRPr="00930F51">
        <w:rPr>
          <w:rFonts w:asciiTheme="majorHAnsi" w:hAnsiTheme="majorHAnsi" w:cs="Arial"/>
          <w:sz w:val="24"/>
          <w:szCs w:val="24"/>
        </w:rPr>
        <w:t>Vocal</w:t>
      </w:r>
    </w:p>
    <w:p w:rsidR="003D0F11" w:rsidRDefault="003D0F11" w:rsidP="00BA7F9B">
      <w:pPr>
        <w:spacing w:after="0" w:line="240" w:lineRule="auto"/>
        <w:jc w:val="center"/>
        <w:rPr>
          <w:rFonts w:asciiTheme="majorHAnsi" w:hAnsiTheme="majorHAnsi" w:cs="Arial"/>
          <w:b/>
          <w:sz w:val="24"/>
          <w:szCs w:val="24"/>
        </w:rPr>
      </w:pPr>
    </w:p>
    <w:p w:rsidR="003D0F11" w:rsidRDefault="003D0F11" w:rsidP="00BA7F9B">
      <w:pPr>
        <w:spacing w:after="0" w:line="240" w:lineRule="auto"/>
        <w:jc w:val="center"/>
        <w:rPr>
          <w:rFonts w:asciiTheme="majorHAnsi" w:hAnsiTheme="majorHAnsi" w:cs="Arial"/>
          <w:b/>
          <w:sz w:val="24"/>
          <w:szCs w:val="24"/>
        </w:rPr>
      </w:pPr>
    </w:p>
    <w:p w:rsidR="003D0F11" w:rsidRPr="00B57EF1" w:rsidRDefault="003D0F11" w:rsidP="00BA7F9B">
      <w:pPr>
        <w:spacing w:after="0" w:line="240" w:lineRule="auto"/>
        <w:jc w:val="center"/>
        <w:rPr>
          <w:rFonts w:asciiTheme="majorHAnsi" w:hAnsiTheme="majorHAnsi" w:cs="Arial"/>
          <w:b/>
          <w:sz w:val="24"/>
          <w:szCs w:val="24"/>
        </w:rPr>
      </w:pPr>
    </w:p>
    <w:p w:rsidR="003D0F11" w:rsidRDefault="003D0F11" w:rsidP="00B50A87">
      <w:pPr>
        <w:spacing w:after="0" w:line="360" w:lineRule="auto"/>
        <w:jc w:val="both"/>
        <w:rPr>
          <w:rFonts w:asciiTheme="majorHAnsi" w:hAnsiTheme="majorHAnsi" w:cs="Arial"/>
          <w:b/>
          <w:sz w:val="24"/>
          <w:szCs w:val="24"/>
        </w:rPr>
      </w:pPr>
    </w:p>
    <w:p w:rsidR="00930F51" w:rsidRDefault="00930F51" w:rsidP="00B50A87">
      <w:pPr>
        <w:spacing w:after="0" w:line="360" w:lineRule="auto"/>
        <w:jc w:val="both"/>
        <w:rPr>
          <w:rFonts w:asciiTheme="majorHAnsi" w:hAnsiTheme="majorHAnsi" w:cs="Arial"/>
          <w:b/>
          <w:sz w:val="24"/>
          <w:szCs w:val="24"/>
        </w:rPr>
      </w:pPr>
    </w:p>
    <w:p w:rsidR="00930F51" w:rsidRDefault="00930F51" w:rsidP="00B50A87">
      <w:pPr>
        <w:spacing w:after="0" w:line="360" w:lineRule="auto"/>
        <w:jc w:val="both"/>
        <w:rPr>
          <w:rFonts w:asciiTheme="majorHAnsi" w:hAnsiTheme="majorHAnsi" w:cs="Arial"/>
          <w:b/>
          <w:sz w:val="24"/>
          <w:szCs w:val="24"/>
        </w:rPr>
      </w:pPr>
    </w:p>
    <w:p w:rsidR="00930F51" w:rsidRDefault="00930F51" w:rsidP="00B50A87">
      <w:pPr>
        <w:spacing w:after="0" w:line="360" w:lineRule="auto"/>
        <w:jc w:val="both"/>
        <w:rPr>
          <w:rFonts w:asciiTheme="majorHAnsi" w:hAnsiTheme="majorHAnsi" w:cs="Arial"/>
          <w:b/>
          <w:sz w:val="24"/>
          <w:szCs w:val="24"/>
        </w:rPr>
      </w:pPr>
    </w:p>
    <w:p w:rsidR="00930F51" w:rsidRDefault="00930F51" w:rsidP="00B50A87">
      <w:pPr>
        <w:spacing w:after="0" w:line="360" w:lineRule="auto"/>
        <w:jc w:val="both"/>
        <w:rPr>
          <w:rFonts w:asciiTheme="majorHAnsi" w:hAnsiTheme="majorHAnsi" w:cs="Arial"/>
          <w:b/>
          <w:sz w:val="24"/>
          <w:szCs w:val="24"/>
        </w:rPr>
      </w:pPr>
    </w:p>
    <w:p w:rsidR="00930F51" w:rsidRDefault="00930F51" w:rsidP="00B50A87">
      <w:pPr>
        <w:spacing w:after="0" w:line="360" w:lineRule="auto"/>
        <w:jc w:val="both"/>
        <w:rPr>
          <w:rFonts w:asciiTheme="majorHAnsi" w:hAnsiTheme="majorHAnsi" w:cs="Arial"/>
          <w:b/>
          <w:sz w:val="24"/>
          <w:szCs w:val="24"/>
        </w:rPr>
      </w:pPr>
    </w:p>
    <w:p w:rsidR="00E2545D" w:rsidRDefault="00E2545D" w:rsidP="00E2545D">
      <w:pPr>
        <w:spacing w:after="0" w:line="240" w:lineRule="auto"/>
        <w:jc w:val="center"/>
        <w:rPr>
          <w:rFonts w:asciiTheme="majorHAnsi" w:hAnsiTheme="majorHAnsi" w:cs="Arial"/>
          <w:b/>
          <w:sz w:val="32"/>
          <w:szCs w:val="32"/>
        </w:rPr>
      </w:pPr>
      <w:r>
        <w:rPr>
          <w:rFonts w:asciiTheme="majorHAnsi" w:hAnsiTheme="majorHAnsi" w:cs="Arial"/>
          <w:b/>
          <w:sz w:val="32"/>
          <w:szCs w:val="32"/>
        </w:rPr>
        <w:lastRenderedPageBreak/>
        <w:t>CONSEJO TERRITORIAL DE PLANEACIÓN</w:t>
      </w:r>
    </w:p>
    <w:p w:rsidR="00E2545D" w:rsidRPr="00B50A87" w:rsidRDefault="00E2545D" w:rsidP="00BA7F9B">
      <w:pPr>
        <w:spacing w:after="120" w:line="240" w:lineRule="auto"/>
        <w:jc w:val="center"/>
        <w:rPr>
          <w:rFonts w:asciiTheme="majorHAnsi" w:hAnsiTheme="majorHAnsi" w:cs="Arial"/>
          <w:b/>
          <w:sz w:val="32"/>
          <w:szCs w:val="32"/>
        </w:rPr>
      </w:pPr>
      <w:r>
        <w:rPr>
          <w:rFonts w:asciiTheme="majorHAnsi" w:hAnsiTheme="majorHAnsi" w:cs="Arial"/>
          <w:b/>
          <w:sz w:val="32"/>
          <w:szCs w:val="32"/>
        </w:rPr>
        <w:t>CTP</w:t>
      </w:r>
    </w:p>
    <w:p w:rsidR="00E2545D" w:rsidRPr="00A81417" w:rsidRDefault="00E83754" w:rsidP="00E2545D">
      <w:pPr>
        <w:spacing w:after="0" w:line="240" w:lineRule="auto"/>
        <w:jc w:val="center"/>
        <w:rPr>
          <w:rFonts w:asciiTheme="majorHAnsi" w:hAnsiTheme="majorHAnsi" w:cs="Arial"/>
          <w:b/>
          <w:sz w:val="24"/>
          <w:szCs w:val="24"/>
        </w:rPr>
      </w:pPr>
      <w:r>
        <w:rPr>
          <w:rFonts w:asciiTheme="majorHAnsi" w:hAnsiTheme="majorHAnsi" w:cs="Arial"/>
          <w:b/>
          <w:noProof/>
          <w:sz w:val="32"/>
          <w:szCs w:val="32"/>
        </w:rPr>
        <mc:AlternateContent>
          <mc:Choice Requires="wps">
            <w:drawing>
              <wp:anchor distT="0" distB="0" distL="114300" distR="114300" simplePos="0" relativeHeight="251829248" behindDoc="0" locked="0" layoutInCell="1" allowOverlap="1">
                <wp:simplePos x="0" y="0"/>
                <wp:positionH relativeFrom="column">
                  <wp:posOffset>-6985</wp:posOffset>
                </wp:positionH>
                <wp:positionV relativeFrom="paragraph">
                  <wp:posOffset>66040</wp:posOffset>
                </wp:positionV>
                <wp:extent cx="5803900" cy="635"/>
                <wp:effectExtent l="53975" t="60325" r="57150" b="53340"/>
                <wp:wrapNone/>
                <wp:docPr id="150" name="AutoShape 18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803900" cy="635"/>
                        </a:xfrm>
                        <a:prstGeom prst="straightConnector1">
                          <a:avLst/>
                        </a:prstGeom>
                        <a:noFill/>
                        <a:ln w="104775">
                          <a:solidFill>
                            <a:srgbClr val="00863D"/>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181" o:spid="_x0000_s1026" type="#_x0000_t32" style="position:absolute;margin-left:-.55pt;margin-top:5.2pt;width:457pt;height:.05pt;flip:y;z-index:251829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" strokecolor="#00863d" strokeweight="8.25pt">
                <v:shadow color="#868686"/>
              </v:shape>
            </w:pict>
          </mc:Fallback>
        </mc:AlternateContent>
      </w:r>
    </w:p>
    <w:p w:rsidR="00E2545D" w:rsidRPr="00A81417" w:rsidRDefault="00E2545D" w:rsidP="00E2545D">
      <w:pPr>
        <w:spacing w:after="0" w:line="240" w:lineRule="auto"/>
        <w:jc w:val="center"/>
        <w:rPr>
          <w:rFonts w:asciiTheme="majorHAnsi" w:hAnsiTheme="majorHAnsi" w:cs="Arial"/>
          <w:b/>
          <w:sz w:val="24"/>
          <w:szCs w:val="24"/>
        </w:rPr>
      </w:pPr>
    </w:p>
    <w:p w:rsidR="00E2545D" w:rsidRDefault="00E2545D" w:rsidP="00415270">
      <w:pPr>
        <w:pStyle w:val="Sinespaciado"/>
        <w:jc w:val="center"/>
        <w:rPr>
          <w:rFonts w:cs="Arial"/>
          <w:b/>
          <w:sz w:val="24"/>
          <w:szCs w:val="24"/>
        </w:rPr>
      </w:pPr>
    </w:p>
    <w:p w:rsidR="00942870" w:rsidRPr="00942870" w:rsidRDefault="00942870" w:rsidP="00E2545D">
      <w:pPr>
        <w:pStyle w:val="Sinespaciado"/>
        <w:rPr>
          <w:rFonts w:cs="Arial"/>
          <w:b/>
          <w:sz w:val="24"/>
          <w:szCs w:val="24"/>
        </w:rPr>
      </w:pPr>
      <w:r>
        <w:rPr>
          <w:rFonts w:cs="Arial"/>
          <w:b/>
          <w:sz w:val="24"/>
          <w:szCs w:val="24"/>
        </w:rPr>
        <w:t xml:space="preserve">HERMINIO PETRO </w:t>
      </w:r>
      <w:r>
        <w:rPr>
          <w:rFonts w:cs="Arial"/>
          <w:b/>
          <w:sz w:val="24"/>
          <w:szCs w:val="24"/>
        </w:rPr>
        <w:tab/>
      </w:r>
      <w:r>
        <w:rPr>
          <w:rFonts w:cs="Arial"/>
          <w:b/>
          <w:sz w:val="24"/>
          <w:szCs w:val="24"/>
        </w:rPr>
        <w:tab/>
      </w:r>
      <w:r>
        <w:rPr>
          <w:rFonts w:cs="Arial"/>
          <w:b/>
          <w:sz w:val="24"/>
          <w:szCs w:val="24"/>
        </w:rPr>
        <w:tab/>
      </w:r>
      <w:r w:rsidR="00CD47F5">
        <w:rPr>
          <w:rFonts w:cs="Arial"/>
          <w:b/>
          <w:sz w:val="24"/>
          <w:szCs w:val="24"/>
        </w:rPr>
        <w:tab/>
      </w:r>
      <w:r w:rsidR="00CD47F5">
        <w:rPr>
          <w:rFonts w:cs="Arial"/>
          <w:b/>
          <w:sz w:val="24"/>
          <w:szCs w:val="24"/>
        </w:rPr>
        <w:tab/>
      </w:r>
      <w:r w:rsidRPr="00942870">
        <w:rPr>
          <w:rFonts w:cs="Arial"/>
          <w:b/>
          <w:sz w:val="24"/>
          <w:szCs w:val="24"/>
        </w:rPr>
        <w:t>JOSÉ HERNÁNDEZ PADILLA</w:t>
      </w:r>
    </w:p>
    <w:p w:rsidR="00942870" w:rsidRPr="00707EC2" w:rsidRDefault="00942870" w:rsidP="00E2545D">
      <w:pPr>
        <w:spacing w:after="0" w:line="240" w:lineRule="auto"/>
        <w:jc w:val="both"/>
        <w:rPr>
          <w:rFonts w:asciiTheme="majorHAnsi" w:hAnsiTheme="majorHAnsi" w:cs="Arial"/>
          <w:sz w:val="24"/>
          <w:szCs w:val="24"/>
        </w:rPr>
      </w:pPr>
      <w:r w:rsidRPr="00707EC2">
        <w:rPr>
          <w:rFonts w:asciiTheme="majorHAnsi" w:hAnsiTheme="majorHAnsi" w:cs="Arial"/>
          <w:sz w:val="24"/>
          <w:szCs w:val="24"/>
        </w:rPr>
        <w:t xml:space="preserve">Representante Sector </w:t>
      </w:r>
      <w:r w:rsidR="00CD47F5" w:rsidRPr="00707EC2">
        <w:rPr>
          <w:rFonts w:asciiTheme="majorHAnsi" w:hAnsiTheme="majorHAnsi" w:cs="Arial"/>
          <w:sz w:val="24"/>
          <w:szCs w:val="24"/>
        </w:rPr>
        <w:t>Agrícola</w:t>
      </w:r>
      <w:r w:rsidRPr="00707EC2">
        <w:rPr>
          <w:rFonts w:asciiTheme="majorHAnsi" w:hAnsiTheme="majorHAnsi" w:cs="Arial"/>
          <w:sz w:val="24"/>
          <w:szCs w:val="24"/>
        </w:rPr>
        <w:t xml:space="preserve"> </w:t>
      </w:r>
      <w:r w:rsidRPr="00707EC2">
        <w:rPr>
          <w:rFonts w:asciiTheme="majorHAnsi" w:hAnsiTheme="majorHAnsi" w:cs="Arial"/>
          <w:sz w:val="24"/>
          <w:szCs w:val="24"/>
        </w:rPr>
        <w:tab/>
      </w:r>
      <w:r w:rsidRPr="00707EC2">
        <w:rPr>
          <w:rFonts w:asciiTheme="majorHAnsi" w:hAnsiTheme="majorHAnsi" w:cs="Arial"/>
          <w:sz w:val="24"/>
          <w:szCs w:val="24"/>
        </w:rPr>
        <w:tab/>
      </w:r>
      <w:r w:rsidRPr="00707EC2">
        <w:rPr>
          <w:rFonts w:asciiTheme="majorHAnsi" w:hAnsiTheme="majorHAnsi" w:cs="Arial"/>
          <w:sz w:val="24"/>
          <w:szCs w:val="24"/>
        </w:rPr>
        <w:tab/>
        <w:t>Representante Sector Pecuario</w:t>
      </w:r>
    </w:p>
    <w:p w:rsidR="00942870" w:rsidRPr="00DB37D5" w:rsidRDefault="00942870" w:rsidP="00E2545D">
      <w:pPr>
        <w:pStyle w:val="Sinespaciado"/>
        <w:rPr>
          <w:rFonts w:ascii="Arial" w:hAnsi="Arial" w:cs="Arial"/>
        </w:rPr>
      </w:pPr>
    </w:p>
    <w:p w:rsidR="00942870" w:rsidRPr="00DB37D5" w:rsidRDefault="00942870" w:rsidP="00E2545D">
      <w:pPr>
        <w:pStyle w:val="Sinespaciado"/>
        <w:rPr>
          <w:rFonts w:ascii="Arial" w:hAnsi="Arial" w:cs="Arial"/>
        </w:rPr>
      </w:pPr>
    </w:p>
    <w:p w:rsidR="00942870" w:rsidRPr="00942870" w:rsidRDefault="00942870" w:rsidP="00E2545D">
      <w:pPr>
        <w:pStyle w:val="Sinespaciado"/>
        <w:rPr>
          <w:rFonts w:cs="Arial"/>
          <w:b/>
          <w:sz w:val="24"/>
          <w:szCs w:val="24"/>
        </w:rPr>
      </w:pPr>
      <w:r w:rsidRPr="00942870">
        <w:rPr>
          <w:rFonts w:cs="Arial"/>
          <w:b/>
          <w:sz w:val="24"/>
          <w:szCs w:val="24"/>
        </w:rPr>
        <w:t>JAIRO GARCÍA GIRALDO</w:t>
      </w:r>
      <w:r w:rsidR="00CD47F5">
        <w:rPr>
          <w:rFonts w:cs="Arial"/>
          <w:b/>
          <w:sz w:val="24"/>
          <w:szCs w:val="24"/>
        </w:rPr>
        <w:t xml:space="preserve"> </w:t>
      </w:r>
      <w:r w:rsidR="00CD47F5">
        <w:rPr>
          <w:rFonts w:cs="Arial"/>
          <w:b/>
          <w:sz w:val="24"/>
          <w:szCs w:val="24"/>
        </w:rPr>
        <w:tab/>
      </w:r>
      <w:r w:rsidR="00CD47F5">
        <w:rPr>
          <w:rFonts w:cs="Arial"/>
          <w:b/>
          <w:sz w:val="24"/>
          <w:szCs w:val="24"/>
        </w:rPr>
        <w:tab/>
      </w:r>
      <w:r w:rsidR="00CD47F5">
        <w:rPr>
          <w:rFonts w:cs="Arial"/>
          <w:b/>
          <w:sz w:val="24"/>
          <w:szCs w:val="24"/>
        </w:rPr>
        <w:tab/>
      </w:r>
      <w:r w:rsidR="00CD47F5">
        <w:rPr>
          <w:rFonts w:cs="Arial"/>
          <w:b/>
          <w:sz w:val="24"/>
          <w:szCs w:val="24"/>
        </w:rPr>
        <w:tab/>
      </w:r>
      <w:r w:rsidR="00CD47F5" w:rsidRPr="00CD47F5">
        <w:rPr>
          <w:rFonts w:cs="Arial"/>
          <w:b/>
          <w:sz w:val="24"/>
          <w:szCs w:val="24"/>
        </w:rPr>
        <w:t>ANDRÉS RAMOS HERNÁNDEZ</w:t>
      </w:r>
    </w:p>
    <w:p w:rsidR="00942870" w:rsidRPr="00707EC2" w:rsidRDefault="00942870" w:rsidP="00E2545D">
      <w:pPr>
        <w:spacing w:after="0" w:line="240" w:lineRule="auto"/>
        <w:jc w:val="both"/>
        <w:rPr>
          <w:rFonts w:asciiTheme="majorHAnsi" w:hAnsiTheme="majorHAnsi" w:cs="Arial"/>
          <w:sz w:val="24"/>
          <w:szCs w:val="24"/>
        </w:rPr>
      </w:pPr>
      <w:r w:rsidRPr="00707EC2">
        <w:rPr>
          <w:rFonts w:asciiTheme="majorHAnsi" w:hAnsiTheme="majorHAnsi" w:cs="Arial"/>
          <w:sz w:val="24"/>
          <w:szCs w:val="24"/>
        </w:rPr>
        <w:t>Representante Comercio y Servicio</w:t>
      </w:r>
      <w:r w:rsidRPr="00707EC2">
        <w:rPr>
          <w:rFonts w:asciiTheme="majorHAnsi" w:hAnsiTheme="majorHAnsi" w:cs="Arial"/>
          <w:sz w:val="24"/>
          <w:szCs w:val="24"/>
        </w:rPr>
        <w:tab/>
      </w:r>
      <w:r w:rsidRPr="00707EC2">
        <w:rPr>
          <w:rFonts w:asciiTheme="majorHAnsi" w:hAnsiTheme="majorHAnsi" w:cs="Arial"/>
          <w:sz w:val="24"/>
          <w:szCs w:val="24"/>
        </w:rPr>
        <w:tab/>
        <w:t xml:space="preserve">Representante Sector </w:t>
      </w:r>
      <w:r w:rsidR="00CD47F5" w:rsidRPr="00707EC2">
        <w:rPr>
          <w:rFonts w:asciiTheme="majorHAnsi" w:hAnsiTheme="majorHAnsi" w:cs="Arial"/>
          <w:sz w:val="24"/>
          <w:szCs w:val="24"/>
        </w:rPr>
        <w:t>Industrial</w:t>
      </w:r>
    </w:p>
    <w:p w:rsidR="00942870" w:rsidRPr="00707EC2" w:rsidRDefault="00942870" w:rsidP="00E2545D">
      <w:pPr>
        <w:spacing w:after="0" w:line="240" w:lineRule="auto"/>
        <w:jc w:val="both"/>
        <w:rPr>
          <w:rFonts w:asciiTheme="majorHAnsi" w:hAnsiTheme="majorHAnsi" w:cs="Arial"/>
          <w:sz w:val="24"/>
          <w:szCs w:val="24"/>
        </w:rPr>
      </w:pPr>
    </w:p>
    <w:p w:rsidR="00942870" w:rsidRPr="00DB37D5" w:rsidRDefault="00942870" w:rsidP="00E2545D">
      <w:pPr>
        <w:pStyle w:val="Sinespaciado"/>
        <w:rPr>
          <w:rFonts w:ascii="Arial" w:hAnsi="Arial" w:cs="Arial"/>
        </w:rPr>
      </w:pPr>
    </w:p>
    <w:p w:rsidR="00CD47F5" w:rsidRPr="00CD47F5" w:rsidRDefault="00CD47F5" w:rsidP="00E2545D">
      <w:pPr>
        <w:pStyle w:val="Sinespaciado"/>
        <w:rPr>
          <w:rFonts w:cs="Arial"/>
          <w:b/>
          <w:sz w:val="24"/>
          <w:szCs w:val="24"/>
        </w:rPr>
      </w:pPr>
      <w:r w:rsidRPr="00CD47F5">
        <w:rPr>
          <w:rFonts w:cs="Arial"/>
          <w:b/>
          <w:sz w:val="24"/>
          <w:szCs w:val="24"/>
        </w:rPr>
        <w:t>WILFER LUNA VELÁSQUEZ</w:t>
      </w:r>
      <w:r w:rsidR="00942870" w:rsidRPr="00DB37D5">
        <w:rPr>
          <w:rFonts w:ascii="Arial" w:hAnsi="Arial" w:cs="Arial"/>
          <w:b/>
        </w:rPr>
        <w:tab/>
      </w:r>
      <w:r w:rsidR="00942870" w:rsidRPr="00DB37D5">
        <w:rPr>
          <w:rFonts w:ascii="Arial" w:hAnsi="Arial" w:cs="Arial"/>
          <w:b/>
        </w:rPr>
        <w:tab/>
      </w:r>
      <w:r>
        <w:rPr>
          <w:rFonts w:ascii="Arial" w:hAnsi="Arial" w:cs="Arial"/>
          <w:b/>
        </w:rPr>
        <w:tab/>
      </w:r>
      <w:r w:rsidRPr="00CD47F5">
        <w:rPr>
          <w:rFonts w:cs="Arial"/>
          <w:b/>
          <w:sz w:val="24"/>
          <w:szCs w:val="24"/>
        </w:rPr>
        <w:t>ALFREDO ARGUMEDO GONZÁLEZ</w:t>
      </w:r>
    </w:p>
    <w:p w:rsidR="00942870" w:rsidRPr="00707EC2" w:rsidRDefault="00CD47F5" w:rsidP="00E2545D">
      <w:pPr>
        <w:spacing w:after="0" w:line="240" w:lineRule="auto"/>
        <w:jc w:val="both"/>
        <w:rPr>
          <w:rFonts w:asciiTheme="majorHAnsi" w:hAnsiTheme="majorHAnsi" w:cs="Arial"/>
          <w:sz w:val="24"/>
          <w:szCs w:val="24"/>
        </w:rPr>
      </w:pPr>
      <w:r w:rsidRPr="00707EC2">
        <w:rPr>
          <w:rFonts w:asciiTheme="majorHAnsi" w:hAnsiTheme="majorHAnsi" w:cs="Arial"/>
          <w:sz w:val="24"/>
          <w:szCs w:val="24"/>
        </w:rPr>
        <w:t>Representante Microempresarios</w:t>
      </w:r>
      <w:r w:rsidR="00942870" w:rsidRPr="00707EC2">
        <w:rPr>
          <w:rFonts w:asciiTheme="majorHAnsi" w:hAnsiTheme="majorHAnsi" w:cs="Arial"/>
          <w:sz w:val="24"/>
          <w:szCs w:val="24"/>
        </w:rPr>
        <w:tab/>
      </w:r>
      <w:r w:rsidR="00942870" w:rsidRPr="00707EC2">
        <w:rPr>
          <w:rFonts w:asciiTheme="majorHAnsi" w:hAnsiTheme="majorHAnsi" w:cs="Arial"/>
          <w:sz w:val="24"/>
          <w:szCs w:val="24"/>
        </w:rPr>
        <w:tab/>
      </w:r>
      <w:r w:rsidR="00942870" w:rsidRPr="00707EC2">
        <w:rPr>
          <w:rFonts w:asciiTheme="majorHAnsi" w:hAnsiTheme="majorHAnsi" w:cs="Arial"/>
          <w:sz w:val="24"/>
          <w:szCs w:val="24"/>
        </w:rPr>
        <w:tab/>
        <w:t xml:space="preserve">Representante Sector </w:t>
      </w:r>
      <w:r w:rsidRPr="00707EC2">
        <w:rPr>
          <w:rFonts w:asciiTheme="majorHAnsi" w:hAnsiTheme="majorHAnsi" w:cs="Arial"/>
          <w:sz w:val="24"/>
          <w:szCs w:val="24"/>
        </w:rPr>
        <w:t>Salud</w:t>
      </w:r>
    </w:p>
    <w:p w:rsidR="00942870" w:rsidRPr="00DB37D5" w:rsidRDefault="00942870" w:rsidP="00E2545D">
      <w:pPr>
        <w:pStyle w:val="Sinespaciado"/>
        <w:rPr>
          <w:rFonts w:ascii="Arial" w:hAnsi="Arial" w:cs="Arial"/>
          <w:sz w:val="23"/>
          <w:szCs w:val="23"/>
        </w:rPr>
      </w:pPr>
    </w:p>
    <w:p w:rsidR="00942870" w:rsidRPr="00DB37D5" w:rsidRDefault="00942870" w:rsidP="00E2545D">
      <w:pPr>
        <w:pStyle w:val="Sinespaciado"/>
        <w:rPr>
          <w:rFonts w:ascii="Arial" w:hAnsi="Arial" w:cs="Arial"/>
          <w:sz w:val="23"/>
          <w:szCs w:val="23"/>
        </w:rPr>
      </w:pPr>
    </w:p>
    <w:p w:rsidR="00942870" w:rsidRPr="00CD47F5" w:rsidRDefault="00CD47F5" w:rsidP="00E2545D">
      <w:pPr>
        <w:pStyle w:val="Sinespaciado"/>
        <w:rPr>
          <w:rFonts w:cs="Arial"/>
          <w:b/>
          <w:sz w:val="24"/>
          <w:szCs w:val="24"/>
        </w:rPr>
      </w:pPr>
      <w:r w:rsidRPr="00CD47F5">
        <w:rPr>
          <w:rFonts w:cs="Arial"/>
          <w:b/>
          <w:sz w:val="24"/>
          <w:szCs w:val="24"/>
        </w:rPr>
        <w:t>ARMANDO LÓPEZ HERNÁNDEZ</w:t>
      </w:r>
      <w:r w:rsidRPr="00CD47F5">
        <w:rPr>
          <w:rFonts w:cs="Arial"/>
          <w:b/>
          <w:sz w:val="24"/>
          <w:szCs w:val="24"/>
        </w:rPr>
        <w:tab/>
      </w:r>
      <w:r w:rsidR="00942870" w:rsidRPr="00DB37D5">
        <w:rPr>
          <w:rFonts w:ascii="Arial" w:hAnsi="Arial" w:cs="Arial"/>
          <w:b/>
        </w:rPr>
        <w:tab/>
      </w:r>
      <w:r w:rsidR="00942870" w:rsidRPr="00DB37D5">
        <w:rPr>
          <w:rFonts w:ascii="Arial" w:hAnsi="Arial" w:cs="Arial"/>
          <w:b/>
        </w:rPr>
        <w:tab/>
      </w:r>
      <w:r w:rsidRPr="00CD47F5">
        <w:rPr>
          <w:rFonts w:cs="Arial"/>
          <w:b/>
          <w:sz w:val="24"/>
          <w:szCs w:val="24"/>
        </w:rPr>
        <w:t>OSCAR MAUSSA TORDECILLA</w:t>
      </w:r>
    </w:p>
    <w:p w:rsidR="00942870" w:rsidRPr="00707EC2" w:rsidRDefault="00CD47F5" w:rsidP="00E2545D">
      <w:pPr>
        <w:spacing w:after="0" w:line="240" w:lineRule="auto"/>
        <w:jc w:val="both"/>
        <w:rPr>
          <w:rFonts w:asciiTheme="majorHAnsi" w:hAnsiTheme="majorHAnsi" w:cs="Arial"/>
          <w:sz w:val="24"/>
          <w:szCs w:val="24"/>
        </w:rPr>
      </w:pPr>
      <w:r w:rsidRPr="00707EC2">
        <w:rPr>
          <w:rFonts w:asciiTheme="majorHAnsi" w:hAnsiTheme="majorHAnsi" w:cs="Arial"/>
          <w:sz w:val="24"/>
          <w:szCs w:val="24"/>
        </w:rPr>
        <w:t>Representante Docentes Instituciones</w:t>
      </w:r>
      <w:r w:rsidRPr="00707EC2">
        <w:rPr>
          <w:rFonts w:asciiTheme="majorHAnsi" w:hAnsiTheme="majorHAnsi" w:cs="Arial"/>
          <w:sz w:val="24"/>
          <w:szCs w:val="24"/>
        </w:rPr>
        <w:tab/>
      </w:r>
      <w:r w:rsidRPr="00707EC2">
        <w:rPr>
          <w:rFonts w:asciiTheme="majorHAnsi" w:hAnsiTheme="majorHAnsi" w:cs="Arial"/>
          <w:sz w:val="24"/>
          <w:szCs w:val="24"/>
        </w:rPr>
        <w:tab/>
        <w:t>Representante Sector Sindicalizado</w:t>
      </w:r>
    </w:p>
    <w:p w:rsidR="00942870" w:rsidRPr="00707EC2" w:rsidRDefault="00942870" w:rsidP="00E2545D">
      <w:pPr>
        <w:spacing w:after="0" w:line="240" w:lineRule="auto"/>
        <w:jc w:val="both"/>
        <w:rPr>
          <w:rFonts w:asciiTheme="majorHAnsi" w:hAnsiTheme="majorHAnsi" w:cs="Arial"/>
          <w:sz w:val="24"/>
          <w:szCs w:val="24"/>
        </w:rPr>
      </w:pPr>
    </w:p>
    <w:p w:rsidR="00942870" w:rsidRPr="00DB37D5" w:rsidRDefault="00942870" w:rsidP="00E2545D">
      <w:pPr>
        <w:pStyle w:val="Sinespaciado"/>
        <w:rPr>
          <w:rFonts w:ascii="Arial" w:hAnsi="Arial" w:cs="Arial"/>
          <w:sz w:val="23"/>
          <w:szCs w:val="23"/>
        </w:rPr>
      </w:pPr>
    </w:p>
    <w:p w:rsidR="00EB20A3" w:rsidRDefault="00CD47F5" w:rsidP="00EB20A3">
      <w:pPr>
        <w:pStyle w:val="Sinespaciado"/>
        <w:rPr>
          <w:rFonts w:cs="Arial"/>
          <w:b/>
          <w:sz w:val="24"/>
          <w:szCs w:val="24"/>
        </w:rPr>
      </w:pPr>
      <w:r w:rsidRPr="00CD47F5">
        <w:rPr>
          <w:rFonts w:cs="Arial"/>
          <w:b/>
          <w:sz w:val="24"/>
          <w:szCs w:val="24"/>
        </w:rPr>
        <w:t>CLARA FERNÁNDEZ</w:t>
      </w:r>
      <w:r w:rsidR="00EB20A3">
        <w:rPr>
          <w:rFonts w:cs="Arial"/>
          <w:b/>
          <w:sz w:val="24"/>
          <w:szCs w:val="24"/>
        </w:rPr>
        <w:tab/>
      </w:r>
      <w:r w:rsidR="00EB20A3">
        <w:rPr>
          <w:rFonts w:cs="Arial"/>
          <w:b/>
          <w:sz w:val="24"/>
          <w:szCs w:val="24"/>
        </w:rPr>
        <w:tab/>
      </w:r>
      <w:r w:rsidR="00EB20A3">
        <w:rPr>
          <w:rFonts w:cs="Arial"/>
          <w:b/>
          <w:sz w:val="24"/>
          <w:szCs w:val="24"/>
        </w:rPr>
        <w:tab/>
      </w:r>
      <w:r w:rsidR="00EB20A3">
        <w:rPr>
          <w:rFonts w:cs="Arial"/>
          <w:b/>
          <w:sz w:val="24"/>
          <w:szCs w:val="24"/>
        </w:rPr>
        <w:tab/>
      </w:r>
      <w:r w:rsidR="00EB20A3" w:rsidRPr="00707EC2">
        <w:rPr>
          <w:rFonts w:cs="Arial"/>
          <w:b/>
          <w:sz w:val="24"/>
          <w:szCs w:val="24"/>
        </w:rPr>
        <w:t>MANUEL DE LA BARRERA SOLANO</w:t>
      </w:r>
    </w:p>
    <w:p w:rsidR="00942870" w:rsidRPr="00707EC2" w:rsidRDefault="00942870" w:rsidP="00EB20A3">
      <w:pPr>
        <w:pStyle w:val="Sinespaciado"/>
        <w:rPr>
          <w:rFonts w:cs="Arial"/>
          <w:sz w:val="24"/>
          <w:szCs w:val="24"/>
        </w:rPr>
      </w:pPr>
      <w:r w:rsidRPr="00707EC2">
        <w:rPr>
          <w:rFonts w:cs="Arial"/>
          <w:sz w:val="24"/>
          <w:szCs w:val="24"/>
        </w:rPr>
        <w:t xml:space="preserve">Representante </w:t>
      </w:r>
      <w:r w:rsidR="00CD47F5" w:rsidRPr="00707EC2">
        <w:rPr>
          <w:rFonts w:cs="Arial"/>
          <w:sz w:val="24"/>
          <w:szCs w:val="24"/>
        </w:rPr>
        <w:t>Madres Comunitarias</w:t>
      </w:r>
      <w:r w:rsidR="00EB20A3">
        <w:rPr>
          <w:rFonts w:cs="Arial"/>
          <w:sz w:val="24"/>
          <w:szCs w:val="24"/>
        </w:rPr>
        <w:tab/>
      </w:r>
      <w:r w:rsidR="00EB20A3">
        <w:rPr>
          <w:rFonts w:cs="Arial"/>
          <w:sz w:val="24"/>
          <w:szCs w:val="24"/>
        </w:rPr>
        <w:tab/>
      </w:r>
      <w:r w:rsidR="00EB20A3" w:rsidRPr="00707EC2">
        <w:rPr>
          <w:rFonts w:cs="Arial"/>
          <w:sz w:val="24"/>
          <w:szCs w:val="24"/>
        </w:rPr>
        <w:t>Representante Tercera Edad</w:t>
      </w:r>
      <w:r w:rsidR="00CD47F5" w:rsidRPr="00707EC2">
        <w:rPr>
          <w:rFonts w:cs="Arial"/>
          <w:sz w:val="24"/>
          <w:szCs w:val="24"/>
        </w:rPr>
        <w:tab/>
      </w:r>
      <w:r w:rsidR="005828A6">
        <w:rPr>
          <w:rFonts w:cs="Arial"/>
          <w:sz w:val="24"/>
          <w:szCs w:val="24"/>
        </w:rPr>
        <w:tab/>
        <w:t xml:space="preserve"> </w:t>
      </w:r>
    </w:p>
    <w:p w:rsidR="00EB20A3" w:rsidRPr="00DB37D5" w:rsidRDefault="00EB20A3" w:rsidP="00EB20A3">
      <w:pPr>
        <w:pStyle w:val="Sinespaciado"/>
        <w:rPr>
          <w:rFonts w:ascii="Arial" w:hAnsi="Arial" w:cs="Arial"/>
          <w:sz w:val="23"/>
          <w:szCs w:val="23"/>
        </w:rPr>
      </w:pPr>
    </w:p>
    <w:p w:rsidR="00EB20A3" w:rsidRPr="00DB37D5" w:rsidRDefault="00EB20A3" w:rsidP="00EB20A3">
      <w:pPr>
        <w:pStyle w:val="Sinespaciado"/>
        <w:rPr>
          <w:rFonts w:ascii="Arial" w:hAnsi="Arial" w:cs="Arial"/>
          <w:b/>
        </w:rPr>
      </w:pPr>
      <w:r w:rsidRPr="00C413FF">
        <w:rPr>
          <w:rFonts w:cs="Arial"/>
          <w:b/>
          <w:sz w:val="24"/>
          <w:szCs w:val="24"/>
        </w:rPr>
        <w:t>JOSÉ ALFREDO AGUILAR</w:t>
      </w:r>
      <w:r w:rsidRPr="00C413FF">
        <w:rPr>
          <w:rFonts w:cs="Arial"/>
          <w:b/>
          <w:sz w:val="24"/>
          <w:szCs w:val="24"/>
        </w:rPr>
        <w:tab/>
      </w:r>
      <w:r w:rsidRPr="00DB37D5">
        <w:rPr>
          <w:rFonts w:ascii="Arial" w:hAnsi="Arial" w:cs="Arial"/>
          <w:b/>
        </w:rPr>
        <w:tab/>
      </w:r>
      <w:r w:rsidRPr="00DB37D5">
        <w:rPr>
          <w:rFonts w:ascii="Arial" w:hAnsi="Arial" w:cs="Arial"/>
          <w:b/>
        </w:rPr>
        <w:tab/>
      </w:r>
      <w:r>
        <w:rPr>
          <w:rFonts w:ascii="Arial" w:hAnsi="Arial" w:cs="Arial"/>
          <w:b/>
        </w:rPr>
        <w:tab/>
      </w:r>
      <w:r>
        <w:rPr>
          <w:rFonts w:cs="Arial"/>
          <w:b/>
          <w:sz w:val="24"/>
          <w:szCs w:val="24"/>
        </w:rPr>
        <w:t xml:space="preserve">CARLOS </w:t>
      </w:r>
      <w:r w:rsidRPr="00C413FF">
        <w:rPr>
          <w:rFonts w:cs="Arial"/>
          <w:b/>
          <w:sz w:val="24"/>
          <w:szCs w:val="24"/>
        </w:rPr>
        <w:t>MARTÍNEZ RAMOS</w:t>
      </w:r>
    </w:p>
    <w:p w:rsidR="00EB20A3" w:rsidRPr="00707EC2" w:rsidRDefault="00EB20A3" w:rsidP="00EB20A3">
      <w:pPr>
        <w:spacing w:after="0" w:line="240" w:lineRule="auto"/>
        <w:rPr>
          <w:rFonts w:asciiTheme="majorHAnsi" w:hAnsiTheme="majorHAnsi" w:cs="Arial"/>
          <w:sz w:val="24"/>
          <w:szCs w:val="24"/>
        </w:rPr>
      </w:pPr>
      <w:r w:rsidRPr="00707EC2">
        <w:rPr>
          <w:rFonts w:asciiTheme="majorHAnsi" w:hAnsiTheme="majorHAnsi" w:cs="Arial"/>
          <w:sz w:val="24"/>
          <w:szCs w:val="24"/>
        </w:rPr>
        <w:t>Representante Asocomunal</w:t>
      </w:r>
      <w:r w:rsidRPr="00707EC2">
        <w:rPr>
          <w:rFonts w:asciiTheme="majorHAnsi" w:hAnsiTheme="majorHAnsi" w:cs="Arial"/>
          <w:sz w:val="24"/>
          <w:szCs w:val="24"/>
        </w:rPr>
        <w:tab/>
      </w:r>
      <w:r w:rsidRPr="00707EC2">
        <w:rPr>
          <w:rFonts w:asciiTheme="majorHAnsi" w:hAnsiTheme="majorHAnsi" w:cs="Arial"/>
          <w:sz w:val="24"/>
          <w:szCs w:val="24"/>
        </w:rPr>
        <w:tab/>
      </w:r>
      <w:r w:rsidRPr="00707EC2">
        <w:rPr>
          <w:rFonts w:asciiTheme="majorHAnsi" w:hAnsiTheme="majorHAnsi" w:cs="Arial"/>
          <w:sz w:val="24"/>
          <w:szCs w:val="24"/>
        </w:rPr>
        <w:tab/>
        <w:t xml:space="preserve"> </w:t>
      </w:r>
      <w:r>
        <w:rPr>
          <w:rFonts w:asciiTheme="majorHAnsi" w:hAnsiTheme="majorHAnsi" w:cs="Arial"/>
          <w:sz w:val="24"/>
          <w:szCs w:val="24"/>
        </w:rPr>
        <w:tab/>
      </w:r>
      <w:r w:rsidRPr="00707EC2">
        <w:rPr>
          <w:rFonts w:asciiTheme="majorHAnsi" w:hAnsiTheme="majorHAnsi" w:cs="Arial"/>
          <w:sz w:val="24"/>
          <w:szCs w:val="24"/>
        </w:rPr>
        <w:t>Representante Asocomunal</w:t>
      </w:r>
    </w:p>
    <w:p w:rsidR="00942870" w:rsidRDefault="00942870" w:rsidP="00415270">
      <w:pPr>
        <w:pStyle w:val="Sinespaciado"/>
        <w:jc w:val="center"/>
        <w:rPr>
          <w:rFonts w:ascii="Arial" w:hAnsi="Arial" w:cs="Arial"/>
          <w:sz w:val="23"/>
          <w:szCs w:val="23"/>
        </w:rPr>
      </w:pPr>
    </w:p>
    <w:p w:rsidR="00EB20A3" w:rsidRDefault="00EB20A3" w:rsidP="00EB20A3">
      <w:pPr>
        <w:pStyle w:val="Sinespaciado"/>
        <w:rPr>
          <w:rFonts w:cs="Arial"/>
          <w:b/>
          <w:sz w:val="24"/>
          <w:szCs w:val="24"/>
        </w:rPr>
      </w:pPr>
    </w:p>
    <w:p w:rsidR="00EB20A3" w:rsidRDefault="00EB20A3" w:rsidP="00EB20A3">
      <w:pPr>
        <w:pStyle w:val="Sinespaciado"/>
        <w:rPr>
          <w:rFonts w:cs="Arial"/>
          <w:b/>
          <w:sz w:val="24"/>
          <w:szCs w:val="24"/>
        </w:rPr>
      </w:pPr>
      <w:r w:rsidRPr="00CD47F5">
        <w:rPr>
          <w:rFonts w:cs="Arial"/>
          <w:b/>
          <w:sz w:val="24"/>
          <w:szCs w:val="24"/>
        </w:rPr>
        <w:t>LUIS ALFONSO PEÑATA</w:t>
      </w:r>
      <w:r>
        <w:rPr>
          <w:rFonts w:cs="Arial"/>
          <w:b/>
          <w:sz w:val="24"/>
          <w:szCs w:val="24"/>
        </w:rPr>
        <w:tab/>
      </w:r>
      <w:r>
        <w:rPr>
          <w:rFonts w:cs="Arial"/>
          <w:b/>
          <w:sz w:val="24"/>
          <w:szCs w:val="24"/>
        </w:rPr>
        <w:tab/>
      </w:r>
      <w:r>
        <w:rPr>
          <w:rFonts w:cs="Arial"/>
          <w:b/>
          <w:sz w:val="24"/>
          <w:szCs w:val="24"/>
        </w:rPr>
        <w:tab/>
      </w:r>
      <w:r>
        <w:rPr>
          <w:rFonts w:cs="Arial"/>
          <w:b/>
          <w:sz w:val="24"/>
          <w:szCs w:val="24"/>
        </w:rPr>
        <w:tab/>
      </w:r>
      <w:r w:rsidRPr="00942870">
        <w:rPr>
          <w:rFonts w:cs="Arial"/>
          <w:b/>
          <w:sz w:val="24"/>
          <w:szCs w:val="24"/>
        </w:rPr>
        <w:t>MEVIS ESTER BARRIOS ARIAS</w:t>
      </w:r>
      <w:r w:rsidRPr="00942870">
        <w:rPr>
          <w:rFonts w:cs="Arial"/>
          <w:b/>
          <w:sz w:val="24"/>
          <w:szCs w:val="24"/>
        </w:rPr>
        <w:tab/>
      </w:r>
    </w:p>
    <w:p w:rsidR="00EB20A3" w:rsidRPr="00707EC2" w:rsidRDefault="00EB20A3" w:rsidP="00EB20A3">
      <w:pPr>
        <w:spacing w:after="0" w:line="240" w:lineRule="auto"/>
        <w:jc w:val="both"/>
        <w:rPr>
          <w:rFonts w:asciiTheme="majorHAnsi" w:hAnsiTheme="majorHAnsi" w:cs="Arial"/>
          <w:sz w:val="24"/>
          <w:szCs w:val="24"/>
        </w:rPr>
      </w:pPr>
      <w:r>
        <w:rPr>
          <w:rFonts w:asciiTheme="majorHAnsi" w:hAnsiTheme="majorHAnsi" w:cs="Arial"/>
          <w:sz w:val="24"/>
          <w:szCs w:val="24"/>
        </w:rPr>
        <w:t xml:space="preserve">Representante </w:t>
      </w:r>
      <w:r w:rsidRPr="00707EC2">
        <w:rPr>
          <w:rFonts w:asciiTheme="majorHAnsi" w:hAnsiTheme="majorHAnsi" w:cs="Arial"/>
          <w:sz w:val="24"/>
          <w:szCs w:val="24"/>
        </w:rPr>
        <w:t>Estudiantes Universitarios</w:t>
      </w:r>
      <w:r>
        <w:rPr>
          <w:rFonts w:asciiTheme="majorHAnsi" w:hAnsiTheme="majorHAnsi" w:cs="Arial"/>
          <w:sz w:val="24"/>
          <w:szCs w:val="24"/>
        </w:rPr>
        <w:tab/>
      </w:r>
      <w:r w:rsidRPr="00EB20A3">
        <w:rPr>
          <w:rFonts w:asciiTheme="majorHAnsi" w:hAnsiTheme="majorHAnsi" w:cs="Arial"/>
          <w:sz w:val="24"/>
          <w:szCs w:val="24"/>
        </w:rPr>
        <w:t>Representante Mujeres</w:t>
      </w:r>
    </w:p>
    <w:p w:rsidR="00EB20A3" w:rsidRDefault="00EB20A3" w:rsidP="00415270">
      <w:pPr>
        <w:pStyle w:val="Sinespaciado"/>
        <w:jc w:val="center"/>
        <w:rPr>
          <w:rFonts w:cs="Arial"/>
          <w:b/>
          <w:sz w:val="24"/>
          <w:szCs w:val="24"/>
        </w:rPr>
      </w:pPr>
    </w:p>
    <w:p w:rsidR="00942870" w:rsidRPr="00DB37D5" w:rsidRDefault="00942870" w:rsidP="00415270">
      <w:pPr>
        <w:pStyle w:val="Sinespaciado"/>
        <w:jc w:val="center"/>
        <w:rPr>
          <w:rFonts w:ascii="Arial" w:hAnsi="Arial" w:cs="Arial"/>
          <w:sz w:val="23"/>
          <w:szCs w:val="23"/>
        </w:rPr>
      </w:pPr>
    </w:p>
    <w:p w:rsidR="00707EC2" w:rsidRPr="00707EC2" w:rsidRDefault="00707EC2" w:rsidP="00E2545D">
      <w:pPr>
        <w:pStyle w:val="Sinespaciado"/>
        <w:rPr>
          <w:rFonts w:cs="Arial"/>
          <w:b/>
          <w:sz w:val="24"/>
          <w:szCs w:val="24"/>
        </w:rPr>
      </w:pPr>
      <w:r w:rsidRPr="00707EC2">
        <w:rPr>
          <w:rFonts w:cs="Arial"/>
          <w:b/>
          <w:sz w:val="24"/>
          <w:szCs w:val="24"/>
        </w:rPr>
        <w:t>MARCELA ÁVILA PALENCIA</w:t>
      </w:r>
      <w:r w:rsidRPr="00707EC2">
        <w:rPr>
          <w:rFonts w:cs="Arial"/>
          <w:b/>
          <w:sz w:val="24"/>
          <w:szCs w:val="24"/>
        </w:rPr>
        <w:tab/>
      </w:r>
      <w:r w:rsidRPr="00DB37D5">
        <w:rPr>
          <w:rFonts w:ascii="Arial" w:hAnsi="Arial" w:cs="Arial"/>
          <w:b/>
        </w:rPr>
        <w:tab/>
      </w:r>
      <w:r>
        <w:rPr>
          <w:rFonts w:ascii="Arial" w:hAnsi="Arial" w:cs="Arial"/>
          <w:b/>
        </w:rPr>
        <w:tab/>
      </w:r>
      <w:r w:rsidRPr="00707EC2">
        <w:rPr>
          <w:rFonts w:cs="Arial"/>
          <w:b/>
          <w:sz w:val="24"/>
          <w:szCs w:val="24"/>
        </w:rPr>
        <w:t>OTONIEL SUÁREZ HERNÁNDEZ</w:t>
      </w:r>
    </w:p>
    <w:p w:rsidR="00707EC2" w:rsidRPr="00707EC2" w:rsidRDefault="00707EC2" w:rsidP="00E2545D">
      <w:pPr>
        <w:spacing w:after="0" w:line="240" w:lineRule="auto"/>
        <w:rPr>
          <w:rFonts w:asciiTheme="majorHAnsi" w:hAnsiTheme="majorHAnsi" w:cs="Arial"/>
          <w:sz w:val="24"/>
          <w:szCs w:val="24"/>
        </w:rPr>
      </w:pPr>
      <w:r w:rsidRPr="00707EC2">
        <w:rPr>
          <w:rFonts w:asciiTheme="majorHAnsi" w:hAnsiTheme="majorHAnsi" w:cs="Arial"/>
          <w:sz w:val="24"/>
          <w:szCs w:val="24"/>
        </w:rPr>
        <w:t xml:space="preserve">Representante </w:t>
      </w:r>
      <w:r>
        <w:rPr>
          <w:rFonts w:asciiTheme="majorHAnsi" w:hAnsiTheme="majorHAnsi" w:cs="Arial"/>
          <w:sz w:val="24"/>
          <w:szCs w:val="24"/>
        </w:rPr>
        <w:t>Juventudes</w:t>
      </w:r>
      <w:r w:rsidRPr="00707EC2">
        <w:rPr>
          <w:rFonts w:asciiTheme="majorHAnsi" w:hAnsiTheme="majorHAnsi" w:cs="Arial"/>
          <w:sz w:val="24"/>
          <w:szCs w:val="24"/>
        </w:rPr>
        <w:tab/>
      </w:r>
      <w:r w:rsidRPr="00707EC2">
        <w:rPr>
          <w:rFonts w:asciiTheme="majorHAnsi" w:hAnsiTheme="majorHAnsi" w:cs="Arial"/>
          <w:sz w:val="24"/>
          <w:szCs w:val="24"/>
        </w:rPr>
        <w:tab/>
      </w:r>
      <w:r>
        <w:rPr>
          <w:rFonts w:asciiTheme="majorHAnsi" w:hAnsiTheme="majorHAnsi" w:cs="Arial"/>
          <w:sz w:val="24"/>
          <w:szCs w:val="24"/>
        </w:rPr>
        <w:tab/>
      </w:r>
      <w:r w:rsidR="00EB20A3">
        <w:rPr>
          <w:rFonts w:asciiTheme="majorHAnsi" w:hAnsiTheme="majorHAnsi" w:cs="Arial"/>
          <w:sz w:val="24"/>
          <w:szCs w:val="24"/>
        </w:rPr>
        <w:tab/>
      </w:r>
      <w:r w:rsidRPr="00707EC2">
        <w:rPr>
          <w:rFonts w:asciiTheme="majorHAnsi" w:hAnsiTheme="majorHAnsi" w:cs="Arial"/>
          <w:sz w:val="24"/>
          <w:szCs w:val="24"/>
        </w:rPr>
        <w:t xml:space="preserve">Representante </w:t>
      </w:r>
      <w:r>
        <w:rPr>
          <w:rFonts w:asciiTheme="majorHAnsi" w:hAnsiTheme="majorHAnsi" w:cs="Arial"/>
          <w:sz w:val="24"/>
          <w:szCs w:val="24"/>
        </w:rPr>
        <w:t>Deportes</w:t>
      </w:r>
    </w:p>
    <w:p w:rsidR="00707EC2" w:rsidRDefault="00707EC2" w:rsidP="00E2545D">
      <w:pPr>
        <w:spacing w:after="0" w:line="240" w:lineRule="auto"/>
        <w:rPr>
          <w:rFonts w:asciiTheme="majorHAnsi" w:hAnsiTheme="majorHAnsi" w:cs="Arial"/>
          <w:sz w:val="24"/>
          <w:szCs w:val="24"/>
        </w:rPr>
      </w:pPr>
    </w:p>
    <w:p w:rsidR="00707EC2" w:rsidRPr="00707EC2" w:rsidRDefault="00707EC2" w:rsidP="00415270">
      <w:pPr>
        <w:spacing w:after="0" w:line="240" w:lineRule="auto"/>
        <w:jc w:val="center"/>
        <w:rPr>
          <w:rFonts w:asciiTheme="majorHAnsi" w:hAnsiTheme="majorHAnsi" w:cs="Arial"/>
          <w:sz w:val="24"/>
          <w:szCs w:val="24"/>
        </w:rPr>
      </w:pPr>
    </w:p>
    <w:p w:rsidR="00ED2D91" w:rsidRDefault="00707EC2" w:rsidP="00E2545D">
      <w:pPr>
        <w:pStyle w:val="Sinespaciado"/>
        <w:rPr>
          <w:rFonts w:cs="Arial"/>
          <w:sz w:val="24"/>
          <w:szCs w:val="24"/>
        </w:rPr>
      </w:pPr>
      <w:r>
        <w:rPr>
          <w:rFonts w:cs="Arial"/>
          <w:b/>
          <w:sz w:val="24"/>
          <w:szCs w:val="24"/>
        </w:rPr>
        <w:t xml:space="preserve">EDGAR </w:t>
      </w:r>
      <w:r w:rsidRPr="00707EC2">
        <w:rPr>
          <w:rFonts w:cs="Arial"/>
          <w:b/>
          <w:sz w:val="24"/>
          <w:szCs w:val="24"/>
        </w:rPr>
        <w:t>GÓMEZ FABRA</w:t>
      </w:r>
      <w:r>
        <w:rPr>
          <w:rFonts w:cs="Arial"/>
          <w:b/>
          <w:sz w:val="24"/>
          <w:szCs w:val="24"/>
        </w:rPr>
        <w:tab/>
      </w:r>
      <w:r>
        <w:rPr>
          <w:rFonts w:cs="Arial"/>
          <w:b/>
          <w:sz w:val="24"/>
          <w:szCs w:val="24"/>
        </w:rPr>
        <w:tab/>
      </w:r>
      <w:r w:rsidR="00ED2D91">
        <w:rPr>
          <w:rFonts w:cs="Arial"/>
          <w:b/>
          <w:sz w:val="24"/>
          <w:szCs w:val="24"/>
        </w:rPr>
        <w:tab/>
      </w:r>
      <w:r w:rsidR="00ED2D91">
        <w:rPr>
          <w:rFonts w:cs="Arial"/>
          <w:b/>
          <w:sz w:val="24"/>
          <w:szCs w:val="24"/>
        </w:rPr>
        <w:tab/>
      </w:r>
      <w:r w:rsidR="00ED2D91" w:rsidRPr="00ED2D91">
        <w:rPr>
          <w:rFonts w:cs="Arial"/>
          <w:b/>
          <w:sz w:val="24"/>
          <w:szCs w:val="24"/>
        </w:rPr>
        <w:t>ELVIRA NEGRETE VÁSQUEZ</w:t>
      </w:r>
    </w:p>
    <w:p w:rsidR="00707EC2" w:rsidRDefault="00707EC2" w:rsidP="00E2545D">
      <w:pPr>
        <w:pStyle w:val="Sinespaciado"/>
        <w:rPr>
          <w:rFonts w:cs="Arial"/>
          <w:sz w:val="24"/>
          <w:szCs w:val="24"/>
        </w:rPr>
      </w:pPr>
      <w:r w:rsidRPr="00707EC2">
        <w:rPr>
          <w:rFonts w:cs="Arial"/>
          <w:sz w:val="24"/>
          <w:szCs w:val="24"/>
        </w:rPr>
        <w:t xml:space="preserve">Representante </w:t>
      </w:r>
      <w:r>
        <w:rPr>
          <w:rFonts w:cs="Arial"/>
          <w:sz w:val="24"/>
          <w:szCs w:val="24"/>
        </w:rPr>
        <w:t>Sector Cultura</w:t>
      </w:r>
      <w:r>
        <w:rPr>
          <w:rFonts w:cs="Arial"/>
          <w:sz w:val="24"/>
          <w:szCs w:val="24"/>
        </w:rPr>
        <w:tab/>
      </w:r>
      <w:r>
        <w:rPr>
          <w:rFonts w:cs="Arial"/>
          <w:sz w:val="24"/>
          <w:szCs w:val="24"/>
        </w:rPr>
        <w:tab/>
      </w:r>
      <w:r>
        <w:rPr>
          <w:rFonts w:cs="Arial"/>
          <w:sz w:val="24"/>
          <w:szCs w:val="24"/>
        </w:rPr>
        <w:tab/>
      </w:r>
      <w:r w:rsidRPr="00942870">
        <w:rPr>
          <w:rFonts w:cs="Arial"/>
          <w:sz w:val="24"/>
          <w:szCs w:val="24"/>
        </w:rPr>
        <w:t xml:space="preserve">Representante </w:t>
      </w:r>
      <w:r w:rsidR="00C06237">
        <w:rPr>
          <w:rFonts w:cs="Arial"/>
          <w:sz w:val="24"/>
          <w:szCs w:val="24"/>
        </w:rPr>
        <w:t>ONGS</w:t>
      </w:r>
    </w:p>
    <w:p w:rsidR="00ED2D91" w:rsidRDefault="00ED2D91" w:rsidP="00E2545D">
      <w:pPr>
        <w:pStyle w:val="Sinespaciado"/>
        <w:rPr>
          <w:rFonts w:cs="Arial"/>
          <w:sz w:val="24"/>
          <w:szCs w:val="24"/>
        </w:rPr>
      </w:pPr>
    </w:p>
    <w:p w:rsidR="00ED2D91" w:rsidRDefault="00ED2D91" w:rsidP="00E2545D">
      <w:pPr>
        <w:pStyle w:val="Sinespaciado"/>
        <w:rPr>
          <w:rFonts w:cs="Arial"/>
          <w:sz w:val="24"/>
          <w:szCs w:val="24"/>
        </w:rPr>
      </w:pPr>
    </w:p>
    <w:p w:rsidR="00EB20A3" w:rsidRDefault="00ED2D91" w:rsidP="00EB20A3">
      <w:pPr>
        <w:pStyle w:val="Sinespaciado"/>
        <w:rPr>
          <w:rFonts w:cs="Arial"/>
          <w:b/>
          <w:sz w:val="24"/>
          <w:szCs w:val="24"/>
        </w:rPr>
      </w:pPr>
      <w:r w:rsidRPr="00ED2D91">
        <w:rPr>
          <w:rFonts w:cs="Arial"/>
          <w:b/>
          <w:sz w:val="24"/>
          <w:szCs w:val="24"/>
        </w:rPr>
        <w:t>SANTIAGO SÁENZ DICKSON</w:t>
      </w:r>
      <w:r>
        <w:rPr>
          <w:rFonts w:cs="Arial"/>
          <w:b/>
          <w:sz w:val="24"/>
          <w:szCs w:val="24"/>
        </w:rPr>
        <w:tab/>
      </w:r>
      <w:r>
        <w:rPr>
          <w:rFonts w:cs="Arial"/>
          <w:b/>
          <w:sz w:val="24"/>
          <w:szCs w:val="24"/>
        </w:rPr>
        <w:tab/>
      </w:r>
      <w:r>
        <w:rPr>
          <w:rFonts w:cs="Arial"/>
          <w:b/>
          <w:sz w:val="24"/>
          <w:szCs w:val="24"/>
        </w:rPr>
        <w:tab/>
      </w:r>
      <w:r w:rsidR="00EB20A3" w:rsidRPr="00415270">
        <w:rPr>
          <w:rFonts w:cs="Arial"/>
          <w:b/>
          <w:sz w:val="24"/>
          <w:szCs w:val="24"/>
        </w:rPr>
        <w:t>JAIME ZURITA PÉREZ</w:t>
      </w:r>
    </w:p>
    <w:p w:rsidR="00EB20A3" w:rsidRDefault="00ED2D91" w:rsidP="00EB20A3">
      <w:pPr>
        <w:pStyle w:val="Sinespaciado"/>
        <w:rPr>
          <w:rFonts w:cs="Arial"/>
          <w:sz w:val="24"/>
          <w:szCs w:val="24"/>
        </w:rPr>
      </w:pPr>
      <w:r w:rsidRPr="00707EC2">
        <w:rPr>
          <w:rFonts w:cs="Arial"/>
          <w:sz w:val="24"/>
          <w:szCs w:val="24"/>
        </w:rPr>
        <w:t xml:space="preserve">Representante </w:t>
      </w:r>
      <w:r>
        <w:rPr>
          <w:rFonts w:cs="Arial"/>
          <w:sz w:val="24"/>
          <w:szCs w:val="24"/>
        </w:rPr>
        <w:t>Sector Cooperativo</w:t>
      </w:r>
      <w:r>
        <w:rPr>
          <w:rFonts w:cs="Arial"/>
          <w:sz w:val="24"/>
          <w:szCs w:val="24"/>
        </w:rPr>
        <w:tab/>
      </w:r>
      <w:r>
        <w:rPr>
          <w:rFonts w:cs="Arial"/>
          <w:sz w:val="24"/>
          <w:szCs w:val="24"/>
        </w:rPr>
        <w:tab/>
      </w:r>
      <w:r w:rsidR="00EB20A3">
        <w:rPr>
          <w:rFonts w:cs="Arial"/>
          <w:sz w:val="24"/>
          <w:szCs w:val="24"/>
        </w:rPr>
        <w:tab/>
      </w:r>
      <w:r w:rsidR="00EB20A3" w:rsidRPr="00942870">
        <w:rPr>
          <w:rFonts w:cs="Arial"/>
          <w:sz w:val="24"/>
          <w:szCs w:val="24"/>
        </w:rPr>
        <w:t xml:space="preserve">Representante </w:t>
      </w:r>
      <w:r w:rsidR="00EB20A3">
        <w:rPr>
          <w:rFonts w:cs="Arial"/>
          <w:sz w:val="24"/>
          <w:szCs w:val="24"/>
        </w:rPr>
        <w:t xml:space="preserve">Sector </w:t>
      </w:r>
      <w:r w:rsidR="00C06237">
        <w:rPr>
          <w:rFonts w:cs="Arial"/>
          <w:sz w:val="24"/>
          <w:szCs w:val="24"/>
        </w:rPr>
        <w:t>Indígena</w:t>
      </w:r>
    </w:p>
    <w:p w:rsidR="00EB20A3" w:rsidRDefault="00EB20A3" w:rsidP="00EB20A3">
      <w:pPr>
        <w:pStyle w:val="Sinespaciado"/>
        <w:rPr>
          <w:rFonts w:cs="Arial"/>
          <w:sz w:val="24"/>
          <w:szCs w:val="24"/>
        </w:rPr>
      </w:pPr>
    </w:p>
    <w:p w:rsidR="00E8191C" w:rsidRDefault="00E8191C" w:rsidP="00E2545D">
      <w:pPr>
        <w:pStyle w:val="Sinespaciado"/>
        <w:rPr>
          <w:rFonts w:cs="Arial"/>
          <w:b/>
          <w:sz w:val="24"/>
          <w:szCs w:val="24"/>
        </w:rPr>
      </w:pPr>
    </w:p>
    <w:p w:rsidR="00ED2D91" w:rsidRPr="00ED2D91" w:rsidRDefault="00ED2D91" w:rsidP="00E2545D">
      <w:pPr>
        <w:pStyle w:val="Sinespaciado"/>
        <w:rPr>
          <w:rFonts w:cs="Arial"/>
          <w:b/>
          <w:sz w:val="24"/>
          <w:szCs w:val="24"/>
        </w:rPr>
      </w:pPr>
      <w:r w:rsidRPr="00ED2D91">
        <w:rPr>
          <w:rFonts w:cs="Arial"/>
          <w:b/>
          <w:sz w:val="24"/>
          <w:szCs w:val="24"/>
        </w:rPr>
        <w:t>DIONICIO GUERRERO PERALTA</w:t>
      </w:r>
      <w:r>
        <w:rPr>
          <w:rFonts w:cs="Arial"/>
          <w:b/>
          <w:sz w:val="24"/>
          <w:szCs w:val="24"/>
        </w:rPr>
        <w:tab/>
      </w:r>
      <w:r>
        <w:rPr>
          <w:rFonts w:cs="Arial"/>
          <w:b/>
          <w:sz w:val="24"/>
          <w:szCs w:val="24"/>
        </w:rPr>
        <w:tab/>
      </w:r>
      <w:r>
        <w:rPr>
          <w:rFonts w:cs="Arial"/>
          <w:b/>
          <w:sz w:val="24"/>
          <w:szCs w:val="24"/>
        </w:rPr>
        <w:tab/>
      </w:r>
      <w:r w:rsidRPr="00ED2D91">
        <w:rPr>
          <w:rFonts w:cs="Arial"/>
          <w:b/>
          <w:sz w:val="24"/>
          <w:szCs w:val="24"/>
        </w:rPr>
        <w:t>SEGUNDO JIMÉNEZ</w:t>
      </w:r>
    </w:p>
    <w:p w:rsidR="00ED2D91" w:rsidRDefault="00ED2D91" w:rsidP="00E2545D">
      <w:pPr>
        <w:pStyle w:val="Sinespaciado"/>
        <w:rPr>
          <w:rFonts w:cs="Arial"/>
          <w:sz w:val="24"/>
          <w:szCs w:val="24"/>
        </w:rPr>
      </w:pPr>
      <w:r w:rsidRPr="00707EC2">
        <w:rPr>
          <w:rFonts w:cs="Arial"/>
          <w:sz w:val="24"/>
          <w:szCs w:val="24"/>
        </w:rPr>
        <w:t xml:space="preserve">Representante </w:t>
      </w:r>
      <w:r>
        <w:rPr>
          <w:rFonts w:cs="Arial"/>
          <w:sz w:val="24"/>
          <w:szCs w:val="24"/>
        </w:rPr>
        <w:t>Organizaciones Religiosas</w:t>
      </w:r>
      <w:r>
        <w:rPr>
          <w:rFonts w:cs="Arial"/>
          <w:sz w:val="24"/>
          <w:szCs w:val="24"/>
        </w:rPr>
        <w:tab/>
      </w:r>
      <w:r>
        <w:rPr>
          <w:rFonts w:cs="Arial"/>
          <w:sz w:val="24"/>
          <w:szCs w:val="24"/>
        </w:rPr>
        <w:tab/>
      </w:r>
      <w:r w:rsidRPr="00942870">
        <w:rPr>
          <w:rFonts w:cs="Arial"/>
          <w:sz w:val="24"/>
          <w:szCs w:val="24"/>
        </w:rPr>
        <w:t xml:space="preserve">Representante </w:t>
      </w:r>
      <w:r>
        <w:rPr>
          <w:rFonts w:cs="Arial"/>
          <w:sz w:val="24"/>
          <w:szCs w:val="24"/>
        </w:rPr>
        <w:t>Sector Construcción</w:t>
      </w:r>
    </w:p>
    <w:p w:rsidR="00ED2D91" w:rsidRDefault="00ED2D91" w:rsidP="00E2545D">
      <w:pPr>
        <w:pStyle w:val="Sinespaciado"/>
        <w:rPr>
          <w:rFonts w:cs="Arial"/>
          <w:sz w:val="24"/>
          <w:szCs w:val="24"/>
        </w:rPr>
      </w:pPr>
    </w:p>
    <w:p w:rsidR="00ED2D91" w:rsidRDefault="00ED2D91" w:rsidP="00E2545D">
      <w:pPr>
        <w:pStyle w:val="Sinespaciado"/>
        <w:rPr>
          <w:rFonts w:cs="Arial"/>
          <w:sz w:val="24"/>
          <w:szCs w:val="24"/>
        </w:rPr>
      </w:pPr>
    </w:p>
    <w:p w:rsidR="00ED2D91" w:rsidRDefault="00ED2D91" w:rsidP="00EB20A3">
      <w:pPr>
        <w:pStyle w:val="Sinespaciado"/>
        <w:rPr>
          <w:rFonts w:cs="Arial"/>
          <w:b/>
          <w:sz w:val="24"/>
          <w:szCs w:val="24"/>
        </w:rPr>
      </w:pPr>
      <w:r w:rsidRPr="00ED2D91">
        <w:rPr>
          <w:rFonts w:cs="Arial"/>
          <w:b/>
          <w:sz w:val="24"/>
          <w:szCs w:val="24"/>
        </w:rPr>
        <w:t>EVER CORDERO OVIEDO</w:t>
      </w:r>
      <w:r>
        <w:rPr>
          <w:rFonts w:cs="Arial"/>
          <w:b/>
          <w:sz w:val="24"/>
          <w:szCs w:val="24"/>
        </w:rPr>
        <w:tab/>
      </w:r>
      <w:r>
        <w:rPr>
          <w:rFonts w:cs="Arial"/>
          <w:b/>
          <w:sz w:val="24"/>
          <w:szCs w:val="24"/>
        </w:rPr>
        <w:tab/>
      </w:r>
      <w:r w:rsidR="00EB20A3">
        <w:rPr>
          <w:rFonts w:cs="Arial"/>
          <w:b/>
          <w:sz w:val="24"/>
          <w:szCs w:val="24"/>
        </w:rPr>
        <w:tab/>
      </w:r>
      <w:r w:rsidR="00EB20A3">
        <w:rPr>
          <w:rFonts w:cs="Arial"/>
          <w:b/>
          <w:sz w:val="24"/>
          <w:szCs w:val="24"/>
        </w:rPr>
        <w:tab/>
      </w:r>
      <w:r w:rsidRPr="00ED2D91">
        <w:rPr>
          <w:rFonts w:cs="Arial"/>
          <w:b/>
          <w:sz w:val="24"/>
          <w:szCs w:val="24"/>
        </w:rPr>
        <w:t>SERAFÍN CÓRDOBA PALACIO</w:t>
      </w:r>
    </w:p>
    <w:p w:rsidR="00ED2D91" w:rsidRDefault="00ED2D91" w:rsidP="00EB20A3">
      <w:pPr>
        <w:pStyle w:val="Sinespaciado"/>
        <w:rPr>
          <w:rFonts w:cs="Arial"/>
          <w:sz w:val="24"/>
          <w:szCs w:val="24"/>
        </w:rPr>
      </w:pPr>
      <w:r w:rsidRPr="00707EC2">
        <w:rPr>
          <w:rFonts w:cs="Arial"/>
          <w:sz w:val="24"/>
          <w:szCs w:val="24"/>
        </w:rPr>
        <w:t xml:space="preserve">Representante </w:t>
      </w:r>
      <w:r>
        <w:rPr>
          <w:rFonts w:cs="Arial"/>
          <w:sz w:val="24"/>
          <w:szCs w:val="24"/>
        </w:rPr>
        <w:t>Población Desplazada</w:t>
      </w:r>
      <w:r>
        <w:rPr>
          <w:rFonts w:cs="Arial"/>
          <w:sz w:val="24"/>
          <w:szCs w:val="24"/>
        </w:rPr>
        <w:tab/>
      </w:r>
      <w:r w:rsidR="00EB20A3">
        <w:rPr>
          <w:rFonts w:cs="Arial"/>
          <w:sz w:val="24"/>
          <w:szCs w:val="24"/>
        </w:rPr>
        <w:tab/>
      </w:r>
      <w:r w:rsidRPr="00942870">
        <w:rPr>
          <w:rFonts w:cs="Arial"/>
          <w:sz w:val="24"/>
          <w:szCs w:val="24"/>
        </w:rPr>
        <w:t xml:space="preserve">Representante </w:t>
      </w:r>
      <w:r>
        <w:rPr>
          <w:rFonts w:cs="Arial"/>
          <w:sz w:val="24"/>
          <w:szCs w:val="24"/>
        </w:rPr>
        <w:t>Población Discapacitada</w:t>
      </w:r>
    </w:p>
    <w:p w:rsidR="00ED2D91" w:rsidRDefault="00ED2D91" w:rsidP="00EB20A3">
      <w:pPr>
        <w:pStyle w:val="Sinespaciado"/>
        <w:rPr>
          <w:rFonts w:cs="Arial"/>
          <w:sz w:val="24"/>
          <w:szCs w:val="24"/>
        </w:rPr>
      </w:pPr>
    </w:p>
    <w:p w:rsidR="00ED2D91" w:rsidRDefault="00ED2D91" w:rsidP="00EB20A3">
      <w:pPr>
        <w:pStyle w:val="Sinespaciado"/>
        <w:rPr>
          <w:rFonts w:cs="Arial"/>
          <w:sz w:val="24"/>
          <w:szCs w:val="24"/>
        </w:rPr>
      </w:pPr>
    </w:p>
    <w:p w:rsidR="00EB20A3" w:rsidRDefault="00EB20A3" w:rsidP="00EB20A3">
      <w:pPr>
        <w:pStyle w:val="Sinespaciado"/>
        <w:rPr>
          <w:rFonts w:ascii="Arial" w:hAnsi="Arial" w:cs="Arial"/>
          <w:b/>
        </w:rPr>
      </w:pPr>
      <w:r w:rsidRPr="00ED2D91">
        <w:rPr>
          <w:rFonts w:cs="Arial"/>
          <w:b/>
          <w:sz w:val="24"/>
          <w:szCs w:val="24"/>
        </w:rPr>
        <w:t>ÁLVARO MAUSSA TORDECILLA</w:t>
      </w:r>
      <w:r>
        <w:rPr>
          <w:rFonts w:cs="Arial"/>
          <w:b/>
          <w:sz w:val="24"/>
          <w:szCs w:val="24"/>
        </w:rPr>
        <w:tab/>
      </w:r>
      <w:r>
        <w:rPr>
          <w:rFonts w:cs="Arial"/>
          <w:b/>
          <w:sz w:val="24"/>
          <w:szCs w:val="24"/>
        </w:rPr>
        <w:tab/>
      </w:r>
      <w:r>
        <w:rPr>
          <w:rFonts w:cs="Arial"/>
          <w:b/>
          <w:sz w:val="24"/>
          <w:szCs w:val="24"/>
        </w:rPr>
        <w:tab/>
      </w:r>
      <w:r w:rsidRPr="00CD47F5">
        <w:rPr>
          <w:rFonts w:cs="Arial"/>
          <w:b/>
          <w:sz w:val="24"/>
          <w:szCs w:val="24"/>
        </w:rPr>
        <w:t>JELITHZA SUÁREZ RAMOS</w:t>
      </w:r>
    </w:p>
    <w:p w:rsidR="00EB20A3" w:rsidRPr="00707EC2" w:rsidRDefault="00EB20A3" w:rsidP="00EB20A3">
      <w:pPr>
        <w:spacing w:after="0" w:line="240" w:lineRule="auto"/>
        <w:jc w:val="both"/>
        <w:rPr>
          <w:rFonts w:asciiTheme="majorHAnsi" w:hAnsiTheme="majorHAnsi" w:cs="Arial"/>
          <w:sz w:val="24"/>
          <w:szCs w:val="24"/>
        </w:rPr>
      </w:pPr>
      <w:r w:rsidRPr="00EB20A3">
        <w:rPr>
          <w:rFonts w:asciiTheme="majorHAnsi" w:hAnsiTheme="majorHAnsi" w:cs="Arial"/>
          <w:sz w:val="24"/>
          <w:szCs w:val="24"/>
        </w:rPr>
        <w:t>Representante Organizaciones</w:t>
      </w:r>
      <w:r>
        <w:rPr>
          <w:rFonts w:asciiTheme="majorHAnsi" w:hAnsiTheme="majorHAnsi" w:cs="Arial"/>
          <w:sz w:val="24"/>
          <w:szCs w:val="24"/>
        </w:rPr>
        <w:tab/>
      </w:r>
      <w:r>
        <w:rPr>
          <w:rFonts w:asciiTheme="majorHAnsi" w:hAnsiTheme="majorHAnsi" w:cs="Arial"/>
          <w:sz w:val="24"/>
          <w:szCs w:val="24"/>
        </w:rPr>
        <w:tab/>
      </w:r>
      <w:r>
        <w:rPr>
          <w:rFonts w:asciiTheme="majorHAnsi" w:hAnsiTheme="majorHAnsi" w:cs="Arial"/>
          <w:sz w:val="24"/>
          <w:szCs w:val="24"/>
        </w:rPr>
        <w:tab/>
      </w:r>
      <w:r w:rsidRPr="00707EC2">
        <w:rPr>
          <w:rFonts w:asciiTheme="majorHAnsi" w:hAnsiTheme="majorHAnsi" w:cs="Arial"/>
          <w:sz w:val="24"/>
          <w:szCs w:val="24"/>
        </w:rPr>
        <w:t xml:space="preserve">Representante Estudiantes Primaria y </w:t>
      </w:r>
    </w:p>
    <w:p w:rsidR="00EB20A3" w:rsidRPr="00707EC2" w:rsidRDefault="00EB20A3" w:rsidP="00EB20A3">
      <w:pPr>
        <w:spacing w:after="0" w:line="240" w:lineRule="auto"/>
        <w:jc w:val="both"/>
        <w:rPr>
          <w:rFonts w:asciiTheme="majorHAnsi" w:hAnsiTheme="majorHAnsi" w:cs="Arial"/>
          <w:sz w:val="24"/>
          <w:szCs w:val="24"/>
        </w:rPr>
      </w:pPr>
      <w:r w:rsidRPr="00EB20A3">
        <w:rPr>
          <w:rFonts w:asciiTheme="majorHAnsi" w:hAnsiTheme="majorHAnsi" w:cs="Arial"/>
          <w:sz w:val="24"/>
          <w:szCs w:val="24"/>
        </w:rPr>
        <w:t>Ambientalistas</w:t>
      </w:r>
      <w:r>
        <w:rPr>
          <w:rFonts w:asciiTheme="majorHAnsi" w:hAnsiTheme="majorHAnsi" w:cs="Arial"/>
          <w:sz w:val="24"/>
          <w:szCs w:val="24"/>
        </w:rPr>
        <w:t xml:space="preserve"> </w:t>
      </w:r>
      <w:r>
        <w:rPr>
          <w:rFonts w:asciiTheme="majorHAnsi" w:hAnsiTheme="majorHAnsi" w:cs="Arial"/>
          <w:sz w:val="24"/>
          <w:szCs w:val="24"/>
        </w:rPr>
        <w:tab/>
      </w:r>
      <w:r>
        <w:rPr>
          <w:rFonts w:asciiTheme="majorHAnsi" w:hAnsiTheme="majorHAnsi" w:cs="Arial"/>
          <w:sz w:val="24"/>
          <w:szCs w:val="24"/>
        </w:rPr>
        <w:tab/>
      </w:r>
      <w:r>
        <w:rPr>
          <w:rFonts w:asciiTheme="majorHAnsi" w:hAnsiTheme="majorHAnsi" w:cs="Arial"/>
          <w:sz w:val="24"/>
          <w:szCs w:val="24"/>
        </w:rPr>
        <w:tab/>
      </w:r>
      <w:r>
        <w:rPr>
          <w:rFonts w:asciiTheme="majorHAnsi" w:hAnsiTheme="majorHAnsi" w:cs="Arial"/>
          <w:sz w:val="24"/>
          <w:szCs w:val="24"/>
        </w:rPr>
        <w:tab/>
      </w:r>
      <w:r>
        <w:rPr>
          <w:rFonts w:asciiTheme="majorHAnsi" w:hAnsiTheme="majorHAnsi" w:cs="Arial"/>
          <w:sz w:val="24"/>
          <w:szCs w:val="24"/>
        </w:rPr>
        <w:tab/>
      </w:r>
      <w:r w:rsidRPr="00707EC2">
        <w:rPr>
          <w:rFonts w:asciiTheme="majorHAnsi" w:hAnsiTheme="majorHAnsi" w:cs="Arial"/>
          <w:sz w:val="24"/>
          <w:szCs w:val="24"/>
        </w:rPr>
        <w:t>Secundaria</w:t>
      </w:r>
    </w:p>
    <w:p w:rsidR="00707EC2" w:rsidRDefault="00707EC2" w:rsidP="00EB20A3">
      <w:pPr>
        <w:spacing w:after="0" w:line="240" w:lineRule="auto"/>
        <w:jc w:val="both"/>
        <w:rPr>
          <w:rFonts w:asciiTheme="majorHAnsi" w:hAnsiTheme="majorHAnsi" w:cs="Arial"/>
          <w:sz w:val="24"/>
          <w:szCs w:val="24"/>
        </w:rPr>
      </w:pPr>
    </w:p>
    <w:p w:rsidR="00EB20A3" w:rsidRDefault="00EB20A3" w:rsidP="00EB20A3">
      <w:pPr>
        <w:pStyle w:val="Sinespaciado"/>
        <w:rPr>
          <w:rFonts w:cs="Arial"/>
          <w:b/>
          <w:sz w:val="24"/>
          <w:szCs w:val="24"/>
        </w:rPr>
      </w:pPr>
    </w:p>
    <w:p w:rsidR="00EB20A3" w:rsidRPr="00EB20A3" w:rsidRDefault="00EB20A3" w:rsidP="00EB20A3">
      <w:pPr>
        <w:pStyle w:val="Sinespaciado"/>
        <w:rPr>
          <w:rFonts w:cs="Arial"/>
          <w:b/>
          <w:sz w:val="24"/>
          <w:szCs w:val="24"/>
        </w:rPr>
      </w:pPr>
      <w:r w:rsidRPr="00ED2D91">
        <w:rPr>
          <w:rFonts w:cs="Arial"/>
          <w:b/>
          <w:sz w:val="24"/>
          <w:szCs w:val="24"/>
        </w:rPr>
        <w:t>OSCAR POSSO MADRID</w:t>
      </w:r>
      <w:r>
        <w:rPr>
          <w:rFonts w:cs="Arial"/>
          <w:b/>
          <w:sz w:val="24"/>
          <w:szCs w:val="24"/>
        </w:rPr>
        <w:tab/>
      </w:r>
      <w:r>
        <w:rPr>
          <w:rFonts w:cs="Arial"/>
          <w:b/>
          <w:sz w:val="24"/>
          <w:szCs w:val="24"/>
        </w:rPr>
        <w:tab/>
      </w:r>
      <w:r>
        <w:rPr>
          <w:rFonts w:cs="Arial"/>
          <w:b/>
          <w:sz w:val="24"/>
          <w:szCs w:val="24"/>
        </w:rPr>
        <w:tab/>
      </w:r>
      <w:r>
        <w:rPr>
          <w:rFonts w:cs="Arial"/>
          <w:b/>
          <w:sz w:val="24"/>
          <w:szCs w:val="24"/>
        </w:rPr>
        <w:tab/>
      </w:r>
      <w:r w:rsidRPr="00415270">
        <w:rPr>
          <w:rFonts w:cs="Arial"/>
          <w:b/>
          <w:sz w:val="24"/>
          <w:szCs w:val="24"/>
        </w:rPr>
        <w:t>TERESA JIMÉNEZ DURANGO</w:t>
      </w:r>
    </w:p>
    <w:p w:rsidR="00EB20A3" w:rsidRDefault="00EB20A3" w:rsidP="00EB20A3">
      <w:pPr>
        <w:pStyle w:val="Sinespaciado"/>
        <w:rPr>
          <w:rFonts w:cs="Arial"/>
          <w:sz w:val="24"/>
          <w:szCs w:val="24"/>
        </w:rPr>
      </w:pPr>
      <w:r w:rsidRPr="00942870">
        <w:rPr>
          <w:rFonts w:cs="Arial"/>
          <w:sz w:val="24"/>
          <w:szCs w:val="24"/>
        </w:rPr>
        <w:t xml:space="preserve">Representante </w:t>
      </w:r>
      <w:r>
        <w:rPr>
          <w:rFonts w:cs="Arial"/>
          <w:sz w:val="24"/>
          <w:szCs w:val="24"/>
        </w:rPr>
        <w:t xml:space="preserve">Trabajadores </w:t>
      </w:r>
      <w:r>
        <w:rPr>
          <w:rFonts w:cs="Arial"/>
          <w:sz w:val="24"/>
          <w:szCs w:val="24"/>
        </w:rPr>
        <w:tab/>
      </w:r>
      <w:r>
        <w:rPr>
          <w:rFonts w:cs="Arial"/>
          <w:sz w:val="24"/>
          <w:szCs w:val="24"/>
        </w:rPr>
        <w:tab/>
      </w:r>
      <w:r>
        <w:rPr>
          <w:rFonts w:cs="Arial"/>
          <w:sz w:val="24"/>
          <w:szCs w:val="24"/>
        </w:rPr>
        <w:tab/>
      </w:r>
      <w:r w:rsidRPr="00EB20A3">
        <w:rPr>
          <w:rFonts w:cs="Arial"/>
          <w:sz w:val="24"/>
          <w:szCs w:val="24"/>
        </w:rPr>
        <w:t>Representante Organizaciones</w:t>
      </w:r>
    </w:p>
    <w:p w:rsidR="00EB20A3" w:rsidRPr="00EB20A3" w:rsidRDefault="00EB20A3" w:rsidP="00BA7F9B">
      <w:pPr>
        <w:pStyle w:val="Sinespaciado"/>
        <w:rPr>
          <w:rFonts w:cs="Arial"/>
          <w:sz w:val="24"/>
          <w:szCs w:val="24"/>
        </w:rPr>
      </w:pPr>
      <w:r>
        <w:rPr>
          <w:rFonts w:cs="Arial"/>
          <w:sz w:val="24"/>
          <w:szCs w:val="24"/>
        </w:rPr>
        <w:t xml:space="preserve">Independientes </w:t>
      </w:r>
      <w:r>
        <w:rPr>
          <w:rFonts w:cs="Arial"/>
          <w:sz w:val="24"/>
          <w:szCs w:val="24"/>
        </w:rPr>
        <w:tab/>
      </w:r>
      <w:r>
        <w:rPr>
          <w:rFonts w:cs="Arial"/>
          <w:sz w:val="24"/>
          <w:szCs w:val="24"/>
        </w:rPr>
        <w:tab/>
      </w:r>
      <w:r>
        <w:rPr>
          <w:rFonts w:cs="Arial"/>
          <w:sz w:val="24"/>
          <w:szCs w:val="24"/>
        </w:rPr>
        <w:tab/>
      </w:r>
      <w:r>
        <w:rPr>
          <w:rFonts w:cs="Arial"/>
          <w:sz w:val="24"/>
          <w:szCs w:val="24"/>
        </w:rPr>
        <w:tab/>
      </w:r>
      <w:r>
        <w:rPr>
          <w:rFonts w:cs="Arial"/>
          <w:sz w:val="24"/>
          <w:szCs w:val="24"/>
        </w:rPr>
        <w:tab/>
      </w:r>
      <w:r w:rsidR="00957CAC" w:rsidRPr="00EB20A3">
        <w:rPr>
          <w:rFonts w:cs="Arial"/>
          <w:sz w:val="24"/>
          <w:szCs w:val="24"/>
        </w:rPr>
        <w:t>Afrod</w:t>
      </w:r>
      <w:r w:rsidR="00957CAC">
        <w:rPr>
          <w:rFonts w:cs="Arial"/>
          <w:sz w:val="24"/>
          <w:szCs w:val="24"/>
        </w:rPr>
        <w:t>e</w:t>
      </w:r>
      <w:r w:rsidR="00957CAC" w:rsidRPr="00EB20A3">
        <w:rPr>
          <w:rFonts w:cs="Arial"/>
          <w:sz w:val="24"/>
          <w:szCs w:val="24"/>
        </w:rPr>
        <w:t>scendientes</w:t>
      </w:r>
    </w:p>
    <w:p w:rsidR="00EB20A3" w:rsidRDefault="00EB20A3" w:rsidP="00EB20A3">
      <w:pPr>
        <w:pStyle w:val="Sinespaciado"/>
        <w:rPr>
          <w:rFonts w:cs="Arial"/>
          <w:sz w:val="24"/>
          <w:szCs w:val="24"/>
        </w:rPr>
      </w:pPr>
    </w:p>
    <w:p w:rsidR="00EB20A3" w:rsidRDefault="00EB20A3" w:rsidP="00EB20A3">
      <w:pPr>
        <w:pStyle w:val="Sinespaciado"/>
        <w:rPr>
          <w:rFonts w:cs="Arial"/>
          <w:b/>
          <w:sz w:val="24"/>
          <w:szCs w:val="24"/>
        </w:rPr>
      </w:pPr>
    </w:p>
    <w:p w:rsidR="00EB20A3" w:rsidRPr="00ED2D91" w:rsidRDefault="00EB20A3" w:rsidP="00EB20A3">
      <w:pPr>
        <w:pStyle w:val="Sinespaciado"/>
        <w:rPr>
          <w:rFonts w:cs="Arial"/>
          <w:b/>
          <w:sz w:val="24"/>
          <w:szCs w:val="24"/>
        </w:rPr>
      </w:pPr>
      <w:r w:rsidRPr="00ED2D91">
        <w:rPr>
          <w:rFonts w:cs="Arial"/>
          <w:b/>
          <w:sz w:val="24"/>
          <w:szCs w:val="24"/>
        </w:rPr>
        <w:t>FÉLIX ORTIZ DORIA</w:t>
      </w:r>
    </w:p>
    <w:p w:rsidR="003D0F11" w:rsidRPr="00EB20A3" w:rsidRDefault="00EB20A3" w:rsidP="00EB20A3">
      <w:pPr>
        <w:spacing w:after="0" w:line="240" w:lineRule="auto"/>
        <w:jc w:val="both"/>
        <w:rPr>
          <w:rFonts w:asciiTheme="majorHAnsi" w:hAnsiTheme="majorHAnsi" w:cs="Arial"/>
          <w:sz w:val="24"/>
          <w:szCs w:val="24"/>
        </w:rPr>
      </w:pPr>
      <w:r w:rsidRPr="00EB20A3">
        <w:rPr>
          <w:rFonts w:asciiTheme="majorHAnsi" w:hAnsiTheme="majorHAnsi" w:cs="Arial"/>
          <w:sz w:val="24"/>
          <w:szCs w:val="24"/>
        </w:rPr>
        <w:t>Representante Organizaciones Religiosas</w:t>
      </w:r>
    </w:p>
    <w:p w:rsidR="003D0F11" w:rsidRPr="00EB20A3" w:rsidRDefault="003D0F11" w:rsidP="00B50A87">
      <w:pPr>
        <w:spacing w:after="0" w:line="360" w:lineRule="auto"/>
        <w:jc w:val="both"/>
        <w:rPr>
          <w:rFonts w:cs="Arial"/>
          <w:sz w:val="24"/>
          <w:szCs w:val="24"/>
        </w:rPr>
      </w:pPr>
    </w:p>
    <w:p w:rsidR="00A35F30" w:rsidRDefault="00A35F30" w:rsidP="00B50A87">
      <w:pPr>
        <w:spacing w:after="0" w:line="360" w:lineRule="auto"/>
        <w:jc w:val="both"/>
        <w:rPr>
          <w:rFonts w:asciiTheme="majorHAnsi" w:hAnsiTheme="majorHAnsi" w:cs="Arial"/>
          <w:b/>
          <w:sz w:val="24"/>
          <w:szCs w:val="24"/>
        </w:rPr>
      </w:pPr>
    </w:p>
    <w:p w:rsidR="00A35F30" w:rsidRDefault="00A35F30" w:rsidP="00B50A87">
      <w:pPr>
        <w:spacing w:after="0" w:line="360" w:lineRule="auto"/>
        <w:jc w:val="both"/>
        <w:rPr>
          <w:rFonts w:asciiTheme="majorHAnsi" w:hAnsiTheme="majorHAnsi" w:cs="Arial"/>
          <w:b/>
          <w:sz w:val="24"/>
          <w:szCs w:val="24"/>
        </w:rPr>
      </w:pPr>
    </w:p>
    <w:p w:rsidR="00935771" w:rsidRDefault="00935771" w:rsidP="00B50A87">
      <w:pPr>
        <w:spacing w:after="0" w:line="360" w:lineRule="auto"/>
        <w:jc w:val="both"/>
        <w:rPr>
          <w:rFonts w:asciiTheme="majorHAnsi" w:hAnsiTheme="majorHAnsi" w:cs="Arial"/>
          <w:b/>
          <w:sz w:val="24"/>
          <w:szCs w:val="24"/>
        </w:rPr>
      </w:pPr>
    </w:p>
    <w:p w:rsidR="00935771" w:rsidRDefault="00935771" w:rsidP="00B50A87">
      <w:pPr>
        <w:spacing w:after="0" w:line="360" w:lineRule="auto"/>
        <w:jc w:val="both"/>
        <w:rPr>
          <w:rFonts w:asciiTheme="majorHAnsi" w:hAnsiTheme="majorHAnsi" w:cs="Arial"/>
          <w:b/>
          <w:sz w:val="24"/>
          <w:szCs w:val="24"/>
        </w:rPr>
      </w:pPr>
    </w:p>
    <w:p w:rsidR="00935771" w:rsidRDefault="00935771" w:rsidP="00B50A87">
      <w:pPr>
        <w:spacing w:after="0" w:line="360" w:lineRule="auto"/>
        <w:jc w:val="both"/>
        <w:rPr>
          <w:rFonts w:asciiTheme="majorHAnsi" w:hAnsiTheme="majorHAnsi" w:cs="Arial"/>
          <w:b/>
          <w:sz w:val="24"/>
          <w:szCs w:val="24"/>
        </w:rPr>
      </w:pPr>
    </w:p>
    <w:p w:rsidR="00935771" w:rsidRDefault="00935771" w:rsidP="00B50A87">
      <w:pPr>
        <w:spacing w:after="0" w:line="360" w:lineRule="auto"/>
        <w:jc w:val="both"/>
        <w:rPr>
          <w:rFonts w:asciiTheme="majorHAnsi" w:hAnsiTheme="majorHAnsi" w:cs="Arial"/>
          <w:b/>
          <w:sz w:val="24"/>
          <w:szCs w:val="24"/>
        </w:rPr>
      </w:pPr>
    </w:p>
    <w:p w:rsidR="00935771" w:rsidRDefault="00935771" w:rsidP="00B50A87">
      <w:pPr>
        <w:spacing w:after="0" w:line="360" w:lineRule="auto"/>
        <w:jc w:val="both"/>
        <w:rPr>
          <w:rFonts w:asciiTheme="majorHAnsi" w:hAnsiTheme="majorHAnsi" w:cs="Arial"/>
          <w:b/>
          <w:sz w:val="24"/>
          <w:szCs w:val="24"/>
        </w:rPr>
      </w:pPr>
    </w:p>
    <w:p w:rsidR="00935771" w:rsidRDefault="00935771" w:rsidP="00B50A87">
      <w:pPr>
        <w:spacing w:after="0" w:line="360" w:lineRule="auto"/>
        <w:jc w:val="both"/>
        <w:rPr>
          <w:rFonts w:asciiTheme="majorHAnsi" w:hAnsiTheme="majorHAnsi" w:cs="Arial"/>
          <w:b/>
          <w:sz w:val="24"/>
          <w:szCs w:val="24"/>
        </w:rPr>
      </w:pPr>
    </w:p>
    <w:p w:rsidR="00935771" w:rsidRDefault="00935771" w:rsidP="00B50A87">
      <w:pPr>
        <w:spacing w:after="0" w:line="360" w:lineRule="auto"/>
        <w:jc w:val="both"/>
        <w:rPr>
          <w:rFonts w:asciiTheme="majorHAnsi" w:hAnsiTheme="majorHAnsi" w:cs="Arial"/>
          <w:b/>
          <w:sz w:val="24"/>
          <w:szCs w:val="24"/>
        </w:rPr>
      </w:pPr>
    </w:p>
    <w:p w:rsidR="00935771" w:rsidRDefault="00935771" w:rsidP="00B50A87">
      <w:pPr>
        <w:spacing w:after="0" w:line="360" w:lineRule="auto"/>
        <w:jc w:val="both"/>
        <w:rPr>
          <w:rFonts w:asciiTheme="majorHAnsi" w:hAnsiTheme="majorHAnsi" w:cs="Arial"/>
          <w:b/>
          <w:sz w:val="24"/>
          <w:szCs w:val="24"/>
        </w:rPr>
      </w:pPr>
    </w:p>
    <w:p w:rsidR="00935771" w:rsidRDefault="00935771" w:rsidP="00B50A87">
      <w:pPr>
        <w:spacing w:after="0" w:line="360" w:lineRule="auto"/>
        <w:jc w:val="both"/>
        <w:rPr>
          <w:rFonts w:asciiTheme="majorHAnsi" w:hAnsiTheme="majorHAnsi" w:cs="Arial"/>
          <w:b/>
          <w:sz w:val="24"/>
          <w:szCs w:val="24"/>
        </w:rPr>
      </w:pPr>
    </w:p>
    <w:p w:rsidR="00935771" w:rsidRDefault="00935771" w:rsidP="00B50A87">
      <w:pPr>
        <w:spacing w:after="0" w:line="360" w:lineRule="auto"/>
        <w:jc w:val="both"/>
        <w:rPr>
          <w:rFonts w:asciiTheme="majorHAnsi" w:hAnsiTheme="majorHAnsi" w:cs="Arial"/>
          <w:b/>
          <w:sz w:val="24"/>
          <w:szCs w:val="24"/>
        </w:rPr>
      </w:pPr>
    </w:p>
    <w:p w:rsidR="00935771" w:rsidRDefault="00935771" w:rsidP="00B50A87">
      <w:pPr>
        <w:spacing w:after="0" w:line="360" w:lineRule="auto"/>
        <w:jc w:val="both"/>
        <w:rPr>
          <w:rFonts w:asciiTheme="majorHAnsi" w:hAnsiTheme="majorHAnsi" w:cs="Arial"/>
          <w:b/>
          <w:sz w:val="24"/>
          <w:szCs w:val="24"/>
        </w:rPr>
      </w:pPr>
    </w:p>
    <w:p w:rsidR="00935771" w:rsidRDefault="00935771" w:rsidP="00B50A87">
      <w:pPr>
        <w:spacing w:after="0" w:line="360" w:lineRule="auto"/>
        <w:jc w:val="both"/>
        <w:rPr>
          <w:rFonts w:asciiTheme="majorHAnsi" w:hAnsiTheme="majorHAnsi" w:cs="Arial"/>
          <w:b/>
          <w:sz w:val="24"/>
          <w:szCs w:val="24"/>
        </w:rPr>
      </w:pPr>
    </w:p>
    <w:p w:rsidR="00935771" w:rsidRDefault="00935771" w:rsidP="00B50A87">
      <w:pPr>
        <w:spacing w:after="0" w:line="360" w:lineRule="auto"/>
        <w:jc w:val="both"/>
        <w:rPr>
          <w:rFonts w:asciiTheme="majorHAnsi" w:hAnsiTheme="majorHAnsi" w:cs="Arial"/>
          <w:b/>
          <w:sz w:val="24"/>
          <w:szCs w:val="24"/>
        </w:rPr>
      </w:pPr>
    </w:p>
    <w:p w:rsidR="00935771" w:rsidRPr="00B50A87" w:rsidRDefault="00A539BF" w:rsidP="00935771">
      <w:pPr>
        <w:spacing w:after="120" w:line="240" w:lineRule="auto"/>
        <w:jc w:val="center"/>
        <w:rPr>
          <w:rFonts w:asciiTheme="majorHAnsi" w:hAnsiTheme="majorHAnsi" w:cs="Arial"/>
          <w:b/>
          <w:sz w:val="32"/>
          <w:szCs w:val="32"/>
        </w:rPr>
      </w:pPr>
      <w:r>
        <w:rPr>
          <w:rFonts w:asciiTheme="majorHAnsi" w:hAnsiTheme="majorHAnsi" w:cs="Arial"/>
          <w:b/>
          <w:sz w:val="32"/>
          <w:szCs w:val="32"/>
        </w:rPr>
        <w:lastRenderedPageBreak/>
        <w:t>CONSEJO DE GOBIERNO</w:t>
      </w:r>
    </w:p>
    <w:p w:rsidR="00935771" w:rsidRPr="00A81417" w:rsidRDefault="00E83754" w:rsidP="00935771">
      <w:pPr>
        <w:spacing w:after="0" w:line="240" w:lineRule="auto"/>
        <w:jc w:val="center"/>
        <w:rPr>
          <w:rFonts w:asciiTheme="majorHAnsi" w:hAnsiTheme="majorHAnsi" w:cs="Arial"/>
          <w:b/>
          <w:sz w:val="24"/>
          <w:szCs w:val="24"/>
        </w:rPr>
      </w:pPr>
      <w:r>
        <w:rPr>
          <w:rFonts w:asciiTheme="majorHAnsi" w:hAnsiTheme="majorHAnsi" w:cs="Arial"/>
          <w:b/>
          <w:noProof/>
          <w:sz w:val="32"/>
          <w:szCs w:val="32"/>
        </w:rPr>
        <mc:AlternateContent>
          <mc:Choice Requires="wps">
            <w:drawing>
              <wp:anchor distT="0" distB="0" distL="114300" distR="114300" simplePos="0" relativeHeight="251840512" behindDoc="0" locked="0" layoutInCell="1" allowOverlap="1">
                <wp:simplePos x="0" y="0"/>
                <wp:positionH relativeFrom="column">
                  <wp:posOffset>-6985</wp:posOffset>
                </wp:positionH>
                <wp:positionV relativeFrom="paragraph">
                  <wp:posOffset>66675</wp:posOffset>
                </wp:positionV>
                <wp:extent cx="5842000" cy="635"/>
                <wp:effectExtent l="53975" t="60960" r="57150" b="52705"/>
                <wp:wrapNone/>
                <wp:docPr id="149" name="AutoShape 2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42000" cy="635"/>
                        </a:xfrm>
                        <a:prstGeom prst="straightConnector1">
                          <a:avLst/>
                        </a:prstGeom>
                        <a:noFill/>
                        <a:ln w="104775">
                          <a:solidFill>
                            <a:srgbClr val="00863D"/>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226" o:spid="_x0000_s1026" type="#_x0000_t32" style="position:absolute;margin-left:-.55pt;margin-top:5.25pt;width:460pt;height:.05pt;z-index:251840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" strokecolor="#00863d" strokeweight="8.25pt">
                <v:shadow color="#868686"/>
              </v:shape>
            </w:pict>
          </mc:Fallback>
        </mc:AlternateContent>
      </w:r>
    </w:p>
    <w:p w:rsidR="00935771" w:rsidRPr="00DB37D5" w:rsidRDefault="00935771" w:rsidP="00935771">
      <w:pPr>
        <w:jc w:val="both"/>
        <w:rPr>
          <w:rFonts w:ascii="Arial" w:hAnsi="Arial" w:cs="Arial"/>
        </w:rPr>
      </w:pPr>
    </w:p>
    <w:p w:rsidR="00935771" w:rsidRPr="00DB37D5" w:rsidRDefault="00935771" w:rsidP="00935771">
      <w:pPr>
        <w:jc w:val="both"/>
        <w:rPr>
          <w:rFonts w:ascii="Arial" w:hAnsi="Arial" w:cs="Arial"/>
        </w:rPr>
      </w:pPr>
    </w:p>
    <w:p w:rsidR="00935771" w:rsidRPr="00935771" w:rsidRDefault="00A539BF" w:rsidP="00935771">
      <w:pPr>
        <w:pStyle w:val="Sinespaciado"/>
        <w:jc w:val="center"/>
        <w:rPr>
          <w:rFonts w:ascii="Cambria" w:hAnsi="Cambria" w:cs="Arial"/>
          <w:b/>
          <w:sz w:val="24"/>
          <w:szCs w:val="24"/>
        </w:rPr>
      </w:pPr>
      <w:r>
        <w:rPr>
          <w:rFonts w:ascii="Cambria" w:hAnsi="Cambria" w:cs="Arial"/>
          <w:b/>
          <w:sz w:val="24"/>
          <w:szCs w:val="24"/>
        </w:rPr>
        <w:t>EDER DE HOYOS DORIA</w:t>
      </w:r>
    </w:p>
    <w:p w:rsidR="00935771" w:rsidRDefault="00A539BF" w:rsidP="00C06237">
      <w:pPr>
        <w:pStyle w:val="Sinespaciado"/>
        <w:jc w:val="center"/>
        <w:rPr>
          <w:rFonts w:ascii="Cambria" w:hAnsi="Cambria" w:cs="Arial"/>
          <w:sz w:val="24"/>
          <w:szCs w:val="24"/>
        </w:rPr>
      </w:pPr>
      <w:r>
        <w:rPr>
          <w:rFonts w:ascii="Cambria" w:hAnsi="Cambria" w:cs="Arial"/>
          <w:sz w:val="24"/>
          <w:szCs w:val="24"/>
        </w:rPr>
        <w:t>ALCALDE</w:t>
      </w:r>
    </w:p>
    <w:p w:rsidR="00C06237" w:rsidRDefault="00C06237" w:rsidP="00C06237">
      <w:pPr>
        <w:pStyle w:val="Sinespaciado"/>
        <w:jc w:val="center"/>
        <w:rPr>
          <w:rFonts w:ascii="Cambria" w:hAnsi="Cambria" w:cs="Arial"/>
          <w:sz w:val="24"/>
          <w:szCs w:val="24"/>
        </w:rPr>
      </w:pPr>
    </w:p>
    <w:p w:rsidR="00C06237" w:rsidRDefault="00C06237" w:rsidP="00C06237">
      <w:pPr>
        <w:pStyle w:val="Sinespaciado"/>
        <w:jc w:val="center"/>
        <w:rPr>
          <w:rFonts w:ascii="Cambria" w:hAnsi="Cambria" w:cs="Arial"/>
          <w:sz w:val="24"/>
          <w:szCs w:val="24"/>
        </w:rPr>
      </w:pPr>
    </w:p>
    <w:p w:rsidR="00C06237" w:rsidRPr="00935771" w:rsidRDefault="00C06237" w:rsidP="00C06237">
      <w:pPr>
        <w:pStyle w:val="Sinespaciado"/>
        <w:jc w:val="center"/>
        <w:rPr>
          <w:rFonts w:ascii="Cambria" w:hAnsi="Cambria" w:cs="Arial"/>
          <w:sz w:val="24"/>
          <w:szCs w:val="24"/>
        </w:rPr>
      </w:pPr>
    </w:p>
    <w:p w:rsidR="00935771" w:rsidRPr="00935771" w:rsidRDefault="00A539BF" w:rsidP="00935771">
      <w:pPr>
        <w:pStyle w:val="Sinespaciado"/>
        <w:rPr>
          <w:rFonts w:ascii="Cambria" w:hAnsi="Cambria" w:cs="Arial"/>
          <w:b/>
          <w:sz w:val="24"/>
          <w:szCs w:val="24"/>
        </w:rPr>
      </w:pPr>
      <w:r>
        <w:rPr>
          <w:rFonts w:ascii="Cambria" w:hAnsi="Cambria" w:cs="Arial"/>
          <w:b/>
          <w:sz w:val="24"/>
          <w:szCs w:val="24"/>
        </w:rPr>
        <w:t xml:space="preserve">NILSA GRETTEL </w:t>
      </w:r>
      <w:r w:rsidR="00957CAC">
        <w:rPr>
          <w:rFonts w:ascii="Cambria" w:hAnsi="Cambria" w:cs="Arial"/>
          <w:b/>
          <w:sz w:val="24"/>
          <w:szCs w:val="24"/>
        </w:rPr>
        <w:t>ARÉVALO</w:t>
      </w:r>
      <w:r>
        <w:rPr>
          <w:rFonts w:ascii="Cambria" w:hAnsi="Cambria" w:cs="Arial"/>
          <w:b/>
          <w:sz w:val="24"/>
          <w:szCs w:val="24"/>
        </w:rPr>
        <w:t xml:space="preserve"> A</w:t>
      </w:r>
      <w:r w:rsidR="00957CAC">
        <w:rPr>
          <w:rFonts w:ascii="Cambria" w:hAnsi="Cambria" w:cs="Arial"/>
          <w:b/>
          <w:sz w:val="24"/>
          <w:szCs w:val="24"/>
        </w:rPr>
        <w:t>.</w:t>
      </w:r>
      <w:r w:rsidR="00935771" w:rsidRPr="00935771">
        <w:rPr>
          <w:rFonts w:ascii="Cambria" w:hAnsi="Cambria" w:cs="Arial"/>
          <w:b/>
          <w:sz w:val="24"/>
          <w:szCs w:val="24"/>
        </w:rPr>
        <w:tab/>
      </w:r>
      <w:r w:rsidR="00935771" w:rsidRPr="00935771">
        <w:rPr>
          <w:rFonts w:ascii="Cambria" w:hAnsi="Cambria" w:cs="Arial"/>
          <w:b/>
          <w:sz w:val="24"/>
          <w:szCs w:val="24"/>
        </w:rPr>
        <w:tab/>
      </w:r>
      <w:r>
        <w:rPr>
          <w:rFonts w:ascii="Cambria" w:hAnsi="Cambria" w:cs="Arial"/>
          <w:b/>
          <w:sz w:val="24"/>
          <w:szCs w:val="24"/>
        </w:rPr>
        <w:tab/>
      </w:r>
      <w:r>
        <w:rPr>
          <w:rFonts w:ascii="Cambria" w:hAnsi="Cambria" w:cs="Arial"/>
          <w:b/>
          <w:sz w:val="24"/>
          <w:szCs w:val="24"/>
        </w:rPr>
        <w:tab/>
        <w:t xml:space="preserve">PASCUAL RAMOS </w:t>
      </w:r>
      <w:r w:rsidR="00957CAC">
        <w:rPr>
          <w:rFonts w:ascii="Cambria" w:hAnsi="Cambria" w:cs="Arial"/>
          <w:b/>
          <w:sz w:val="24"/>
          <w:szCs w:val="24"/>
        </w:rPr>
        <w:t>HERNÁNDEZ</w:t>
      </w:r>
    </w:p>
    <w:p w:rsidR="00935771" w:rsidRDefault="00A539BF" w:rsidP="00935771">
      <w:pPr>
        <w:pStyle w:val="Sinespaciado"/>
        <w:rPr>
          <w:rFonts w:ascii="Cambria" w:hAnsi="Cambria" w:cs="Arial"/>
          <w:sz w:val="24"/>
          <w:szCs w:val="24"/>
        </w:rPr>
      </w:pPr>
      <w:r>
        <w:rPr>
          <w:rFonts w:ascii="Cambria" w:hAnsi="Cambria" w:cs="Arial"/>
          <w:sz w:val="24"/>
          <w:szCs w:val="24"/>
        </w:rPr>
        <w:t>Directora del  D</w:t>
      </w:r>
      <w:r w:rsidR="00C06237">
        <w:rPr>
          <w:rFonts w:ascii="Cambria" w:hAnsi="Cambria" w:cs="Arial"/>
          <w:sz w:val="24"/>
          <w:szCs w:val="24"/>
        </w:rPr>
        <w:t>A</w:t>
      </w:r>
      <w:r>
        <w:rPr>
          <w:rFonts w:ascii="Cambria" w:hAnsi="Cambria" w:cs="Arial"/>
          <w:sz w:val="24"/>
          <w:szCs w:val="24"/>
        </w:rPr>
        <w:t>REN</w:t>
      </w:r>
      <w:r w:rsidR="00935771" w:rsidRPr="00935771">
        <w:rPr>
          <w:rFonts w:ascii="Cambria" w:hAnsi="Cambria" w:cs="Arial"/>
          <w:sz w:val="24"/>
          <w:szCs w:val="24"/>
        </w:rPr>
        <w:tab/>
      </w:r>
      <w:r w:rsidR="00935771" w:rsidRPr="00935771">
        <w:rPr>
          <w:rFonts w:ascii="Cambria" w:hAnsi="Cambria" w:cs="Arial"/>
          <w:sz w:val="24"/>
          <w:szCs w:val="24"/>
        </w:rPr>
        <w:tab/>
      </w:r>
      <w:r w:rsidR="00935771" w:rsidRPr="00935771">
        <w:rPr>
          <w:rFonts w:ascii="Cambria" w:hAnsi="Cambria" w:cs="Arial"/>
          <w:sz w:val="24"/>
          <w:szCs w:val="24"/>
        </w:rPr>
        <w:tab/>
      </w:r>
      <w:r w:rsidR="00935771" w:rsidRPr="00935771">
        <w:rPr>
          <w:rFonts w:ascii="Cambria" w:hAnsi="Cambria" w:cs="Arial"/>
          <w:sz w:val="24"/>
          <w:szCs w:val="24"/>
        </w:rPr>
        <w:tab/>
      </w:r>
      <w:r w:rsidR="00957CAC">
        <w:rPr>
          <w:rFonts w:ascii="Cambria" w:hAnsi="Cambria" w:cs="Arial"/>
          <w:sz w:val="24"/>
          <w:szCs w:val="24"/>
        </w:rPr>
        <w:t xml:space="preserve">        </w:t>
      </w:r>
      <w:r w:rsidR="00C2698A">
        <w:rPr>
          <w:rFonts w:ascii="Cambria" w:hAnsi="Cambria" w:cs="Arial"/>
          <w:sz w:val="24"/>
          <w:szCs w:val="24"/>
        </w:rPr>
        <w:tab/>
      </w:r>
      <w:r>
        <w:rPr>
          <w:rFonts w:ascii="Cambria" w:hAnsi="Cambria" w:cs="Arial"/>
          <w:sz w:val="24"/>
          <w:szCs w:val="24"/>
        </w:rPr>
        <w:t>Secretario de asuntos internos</w:t>
      </w:r>
    </w:p>
    <w:p w:rsidR="00C06237" w:rsidRPr="00935771" w:rsidRDefault="00C06237" w:rsidP="00935771">
      <w:pPr>
        <w:pStyle w:val="Sinespaciado"/>
        <w:rPr>
          <w:rFonts w:ascii="Cambria" w:hAnsi="Cambria" w:cs="Arial"/>
          <w:sz w:val="24"/>
          <w:szCs w:val="24"/>
        </w:rPr>
      </w:pPr>
    </w:p>
    <w:p w:rsidR="00935771" w:rsidRDefault="00935771" w:rsidP="00935771">
      <w:pPr>
        <w:pStyle w:val="Sinespaciado"/>
        <w:rPr>
          <w:rFonts w:ascii="Cambria" w:hAnsi="Cambria" w:cs="Arial"/>
          <w:sz w:val="24"/>
          <w:szCs w:val="24"/>
        </w:rPr>
      </w:pPr>
    </w:p>
    <w:p w:rsidR="00C06237" w:rsidRDefault="00C06237" w:rsidP="00935771">
      <w:pPr>
        <w:pStyle w:val="Sinespaciado"/>
        <w:rPr>
          <w:rFonts w:ascii="Cambria" w:hAnsi="Cambria" w:cs="Arial"/>
          <w:sz w:val="24"/>
          <w:szCs w:val="24"/>
        </w:rPr>
      </w:pPr>
      <w:r w:rsidRPr="00C06237">
        <w:rPr>
          <w:rFonts w:ascii="Cambria" w:hAnsi="Cambria" w:cs="Arial"/>
          <w:b/>
          <w:sz w:val="24"/>
          <w:szCs w:val="24"/>
        </w:rPr>
        <w:t xml:space="preserve">EDWIN ELIECER </w:t>
      </w:r>
      <w:r w:rsidR="00957CAC" w:rsidRPr="00C06237">
        <w:rPr>
          <w:rFonts w:ascii="Cambria" w:hAnsi="Cambria" w:cs="Arial"/>
          <w:b/>
          <w:sz w:val="24"/>
          <w:szCs w:val="24"/>
        </w:rPr>
        <w:t>HERNÁNDEZ</w:t>
      </w:r>
      <w:r w:rsidRPr="00C06237">
        <w:rPr>
          <w:rFonts w:ascii="Cambria" w:hAnsi="Cambria" w:cs="Arial"/>
          <w:b/>
          <w:sz w:val="24"/>
          <w:szCs w:val="24"/>
        </w:rPr>
        <w:t xml:space="preserve"> P</w:t>
      </w:r>
      <w:r w:rsidR="00957CAC">
        <w:rPr>
          <w:rFonts w:ascii="Cambria" w:hAnsi="Cambria" w:cs="Arial"/>
          <w:b/>
          <w:sz w:val="24"/>
          <w:szCs w:val="24"/>
        </w:rPr>
        <w:t>.</w:t>
      </w:r>
      <w:r>
        <w:rPr>
          <w:rFonts w:ascii="Cambria" w:hAnsi="Cambria" w:cs="Arial"/>
          <w:sz w:val="24"/>
          <w:szCs w:val="24"/>
        </w:rPr>
        <w:t xml:space="preserve">                          </w:t>
      </w:r>
      <w:r w:rsidR="00957CAC">
        <w:rPr>
          <w:rFonts w:ascii="Cambria" w:hAnsi="Cambria" w:cs="Arial"/>
          <w:sz w:val="24"/>
          <w:szCs w:val="24"/>
        </w:rPr>
        <w:tab/>
      </w:r>
      <w:r w:rsidR="00957CAC">
        <w:rPr>
          <w:rFonts w:ascii="Cambria" w:hAnsi="Cambria" w:cs="Arial"/>
          <w:sz w:val="24"/>
          <w:szCs w:val="24"/>
        </w:rPr>
        <w:tab/>
      </w:r>
      <w:r w:rsidRPr="00C06237">
        <w:rPr>
          <w:rFonts w:ascii="Cambria" w:hAnsi="Cambria" w:cs="Arial"/>
          <w:b/>
          <w:sz w:val="24"/>
          <w:szCs w:val="24"/>
        </w:rPr>
        <w:t xml:space="preserve">LUIS  NEGRETE </w:t>
      </w:r>
      <w:r w:rsidR="00957CAC" w:rsidRPr="00C06237">
        <w:rPr>
          <w:rFonts w:ascii="Cambria" w:hAnsi="Cambria" w:cs="Arial"/>
          <w:b/>
          <w:sz w:val="24"/>
          <w:szCs w:val="24"/>
        </w:rPr>
        <w:t>MÁRQUEZ</w:t>
      </w:r>
    </w:p>
    <w:p w:rsidR="00C06237" w:rsidRDefault="00C06237" w:rsidP="00935771">
      <w:pPr>
        <w:pStyle w:val="Sinespaciado"/>
        <w:rPr>
          <w:rFonts w:ascii="Cambria" w:hAnsi="Cambria" w:cs="Arial"/>
          <w:sz w:val="24"/>
          <w:szCs w:val="24"/>
        </w:rPr>
      </w:pPr>
      <w:r>
        <w:rPr>
          <w:rFonts w:ascii="Cambria" w:hAnsi="Cambria" w:cs="Arial"/>
          <w:sz w:val="24"/>
          <w:szCs w:val="24"/>
        </w:rPr>
        <w:t xml:space="preserve">Secretario de obras publicas             </w:t>
      </w:r>
      <w:r w:rsidR="00C2698A">
        <w:rPr>
          <w:rFonts w:ascii="Cambria" w:hAnsi="Cambria" w:cs="Arial"/>
          <w:sz w:val="24"/>
          <w:szCs w:val="24"/>
        </w:rPr>
        <w:t xml:space="preserve">                             </w:t>
      </w:r>
      <w:r w:rsidR="00C2698A">
        <w:rPr>
          <w:rFonts w:ascii="Cambria" w:hAnsi="Cambria" w:cs="Arial"/>
          <w:sz w:val="24"/>
          <w:szCs w:val="24"/>
        </w:rPr>
        <w:tab/>
      </w:r>
      <w:r>
        <w:rPr>
          <w:rFonts w:ascii="Cambria" w:hAnsi="Cambria" w:cs="Arial"/>
          <w:sz w:val="24"/>
          <w:szCs w:val="24"/>
        </w:rPr>
        <w:t xml:space="preserve">Secretario de planeación                                               </w:t>
      </w:r>
    </w:p>
    <w:p w:rsidR="00C06237" w:rsidRDefault="00C06237" w:rsidP="00935771">
      <w:pPr>
        <w:pStyle w:val="Sinespaciado"/>
        <w:rPr>
          <w:rFonts w:ascii="Cambria" w:hAnsi="Cambria" w:cs="Arial"/>
          <w:sz w:val="24"/>
          <w:szCs w:val="24"/>
        </w:rPr>
      </w:pPr>
    </w:p>
    <w:p w:rsidR="00C06237" w:rsidRDefault="00C06237" w:rsidP="00935771">
      <w:pPr>
        <w:pStyle w:val="Sinespaciado"/>
        <w:rPr>
          <w:rFonts w:ascii="Cambria" w:hAnsi="Cambria" w:cs="Arial"/>
          <w:sz w:val="24"/>
          <w:szCs w:val="24"/>
        </w:rPr>
      </w:pPr>
    </w:p>
    <w:p w:rsidR="00C06237" w:rsidRDefault="00C06237" w:rsidP="00935771">
      <w:pPr>
        <w:pStyle w:val="Sinespaciado"/>
        <w:rPr>
          <w:rFonts w:ascii="Cambria" w:hAnsi="Cambria" w:cs="Arial"/>
          <w:sz w:val="24"/>
          <w:szCs w:val="24"/>
        </w:rPr>
      </w:pPr>
      <w:r w:rsidRPr="00C06237">
        <w:rPr>
          <w:rFonts w:ascii="Cambria" w:hAnsi="Cambria" w:cs="Arial"/>
          <w:b/>
          <w:sz w:val="24"/>
          <w:szCs w:val="24"/>
        </w:rPr>
        <w:t>LUIS FERNANDO MURILLO V</w:t>
      </w:r>
      <w:r w:rsidR="00957CAC">
        <w:rPr>
          <w:rFonts w:ascii="Cambria" w:hAnsi="Cambria" w:cs="Arial"/>
          <w:b/>
          <w:sz w:val="24"/>
          <w:szCs w:val="24"/>
        </w:rPr>
        <w:t>.</w:t>
      </w:r>
      <w:r>
        <w:rPr>
          <w:rFonts w:ascii="Cambria" w:hAnsi="Cambria" w:cs="Arial"/>
          <w:sz w:val="24"/>
          <w:szCs w:val="24"/>
        </w:rPr>
        <w:t xml:space="preserve">                                 </w:t>
      </w:r>
      <w:r w:rsidR="00C2698A">
        <w:rPr>
          <w:rFonts w:ascii="Cambria" w:hAnsi="Cambria" w:cs="Arial"/>
          <w:sz w:val="24"/>
          <w:szCs w:val="24"/>
        </w:rPr>
        <w:tab/>
      </w:r>
      <w:r w:rsidR="00957CAC">
        <w:rPr>
          <w:rFonts w:ascii="Cambria" w:hAnsi="Cambria" w:cs="Arial"/>
          <w:sz w:val="24"/>
          <w:szCs w:val="24"/>
        </w:rPr>
        <w:tab/>
      </w:r>
      <w:r w:rsidRPr="00C06237">
        <w:rPr>
          <w:rFonts w:ascii="Cambria" w:hAnsi="Cambria" w:cs="Arial"/>
          <w:b/>
          <w:sz w:val="24"/>
          <w:szCs w:val="24"/>
        </w:rPr>
        <w:t>JUAN PACHECO CASTILLA</w:t>
      </w:r>
      <w:r>
        <w:rPr>
          <w:rFonts w:ascii="Cambria" w:hAnsi="Cambria" w:cs="Arial"/>
          <w:sz w:val="24"/>
          <w:szCs w:val="24"/>
        </w:rPr>
        <w:t xml:space="preserve">                                               </w:t>
      </w:r>
    </w:p>
    <w:p w:rsidR="00C06237" w:rsidRDefault="00C06237" w:rsidP="00935771">
      <w:pPr>
        <w:pStyle w:val="Sinespaciado"/>
        <w:rPr>
          <w:rFonts w:ascii="Cambria" w:hAnsi="Cambria" w:cs="Arial"/>
          <w:sz w:val="24"/>
          <w:szCs w:val="24"/>
        </w:rPr>
      </w:pPr>
      <w:r>
        <w:rPr>
          <w:rFonts w:ascii="Cambria" w:hAnsi="Cambria" w:cs="Arial"/>
          <w:sz w:val="24"/>
          <w:szCs w:val="24"/>
        </w:rPr>
        <w:t xml:space="preserve">Director de salud                                                         </w:t>
      </w:r>
      <w:r w:rsidR="00C2698A">
        <w:rPr>
          <w:rFonts w:ascii="Cambria" w:hAnsi="Cambria" w:cs="Arial"/>
          <w:sz w:val="24"/>
          <w:szCs w:val="24"/>
        </w:rPr>
        <w:tab/>
      </w:r>
      <w:r w:rsidR="00957CAC">
        <w:rPr>
          <w:rFonts w:ascii="Cambria" w:hAnsi="Cambria" w:cs="Arial"/>
          <w:sz w:val="24"/>
          <w:szCs w:val="24"/>
        </w:rPr>
        <w:tab/>
      </w:r>
      <w:r>
        <w:rPr>
          <w:rFonts w:ascii="Cambria" w:hAnsi="Cambria" w:cs="Arial"/>
          <w:sz w:val="24"/>
          <w:szCs w:val="24"/>
        </w:rPr>
        <w:t>Jefe archivo y correspondencia</w:t>
      </w:r>
    </w:p>
    <w:p w:rsidR="00C06237" w:rsidRDefault="00C06237" w:rsidP="00935771">
      <w:pPr>
        <w:pStyle w:val="Sinespaciado"/>
        <w:rPr>
          <w:rFonts w:ascii="Cambria" w:hAnsi="Cambria" w:cs="Arial"/>
          <w:sz w:val="24"/>
          <w:szCs w:val="24"/>
        </w:rPr>
      </w:pPr>
    </w:p>
    <w:p w:rsidR="00C06237" w:rsidRDefault="00C06237" w:rsidP="00935771">
      <w:pPr>
        <w:pStyle w:val="Sinespaciado"/>
        <w:rPr>
          <w:rFonts w:ascii="Cambria" w:hAnsi="Cambria" w:cs="Arial"/>
          <w:sz w:val="24"/>
          <w:szCs w:val="24"/>
        </w:rPr>
      </w:pPr>
    </w:p>
    <w:p w:rsidR="00C06237" w:rsidRDefault="00190F67" w:rsidP="00935771">
      <w:pPr>
        <w:pStyle w:val="Sinespaciado"/>
        <w:rPr>
          <w:rFonts w:ascii="Cambria" w:hAnsi="Cambria" w:cs="Arial"/>
          <w:sz w:val="24"/>
          <w:szCs w:val="24"/>
        </w:rPr>
      </w:pPr>
      <w:r w:rsidRPr="00C06237">
        <w:rPr>
          <w:rFonts w:ascii="Cambria" w:hAnsi="Cambria" w:cs="Arial"/>
          <w:b/>
          <w:sz w:val="24"/>
          <w:szCs w:val="24"/>
        </w:rPr>
        <w:t>RUBÉN</w:t>
      </w:r>
      <w:r w:rsidR="00C06237" w:rsidRPr="00C06237">
        <w:rPr>
          <w:rFonts w:ascii="Cambria" w:hAnsi="Cambria" w:cs="Arial"/>
          <w:b/>
          <w:sz w:val="24"/>
          <w:szCs w:val="24"/>
        </w:rPr>
        <w:t xml:space="preserve"> ENRIQUE SUAREZ N</w:t>
      </w:r>
      <w:r w:rsidR="00C06237">
        <w:rPr>
          <w:rFonts w:ascii="Cambria" w:hAnsi="Cambria" w:cs="Arial"/>
          <w:sz w:val="24"/>
          <w:szCs w:val="24"/>
        </w:rPr>
        <w:t xml:space="preserve">                                     </w:t>
      </w:r>
      <w:r w:rsidR="00C2698A">
        <w:rPr>
          <w:rFonts w:ascii="Cambria" w:hAnsi="Cambria" w:cs="Arial"/>
          <w:sz w:val="24"/>
          <w:szCs w:val="24"/>
        </w:rPr>
        <w:tab/>
      </w:r>
      <w:r w:rsidR="00C2698A">
        <w:rPr>
          <w:rFonts w:ascii="Cambria" w:hAnsi="Cambria" w:cs="Arial"/>
          <w:sz w:val="24"/>
          <w:szCs w:val="24"/>
        </w:rPr>
        <w:tab/>
      </w:r>
      <w:r w:rsidR="00C06237" w:rsidRPr="00C06237">
        <w:rPr>
          <w:rFonts w:ascii="Cambria" w:hAnsi="Cambria" w:cs="Arial"/>
          <w:b/>
          <w:sz w:val="24"/>
          <w:szCs w:val="24"/>
        </w:rPr>
        <w:t xml:space="preserve">HELBERT ANTONIO </w:t>
      </w:r>
      <w:r w:rsidRPr="00C06237">
        <w:rPr>
          <w:rFonts w:ascii="Cambria" w:hAnsi="Cambria" w:cs="Arial"/>
          <w:b/>
          <w:sz w:val="24"/>
          <w:szCs w:val="24"/>
        </w:rPr>
        <w:t>LÓPEZ</w:t>
      </w:r>
      <w:r w:rsidR="00C06237" w:rsidRPr="00C06237">
        <w:rPr>
          <w:rFonts w:ascii="Cambria" w:hAnsi="Cambria" w:cs="Arial"/>
          <w:b/>
          <w:sz w:val="24"/>
          <w:szCs w:val="24"/>
        </w:rPr>
        <w:t xml:space="preserve">  A</w:t>
      </w:r>
      <w:r>
        <w:rPr>
          <w:rFonts w:ascii="Cambria" w:hAnsi="Cambria" w:cs="Arial"/>
          <w:b/>
          <w:sz w:val="24"/>
          <w:szCs w:val="24"/>
        </w:rPr>
        <w:t>.</w:t>
      </w:r>
    </w:p>
    <w:p w:rsidR="00C06237" w:rsidRDefault="00C06237" w:rsidP="00935771">
      <w:pPr>
        <w:pStyle w:val="Sinespaciado"/>
        <w:rPr>
          <w:rFonts w:ascii="Cambria" w:hAnsi="Cambria" w:cs="Arial"/>
          <w:sz w:val="24"/>
          <w:szCs w:val="24"/>
        </w:rPr>
      </w:pPr>
      <w:r>
        <w:rPr>
          <w:rFonts w:ascii="Cambria" w:hAnsi="Cambria" w:cs="Arial"/>
          <w:sz w:val="24"/>
          <w:szCs w:val="24"/>
        </w:rPr>
        <w:t xml:space="preserve">Secretario de educación                                                </w:t>
      </w:r>
      <w:r w:rsidR="00C2698A">
        <w:rPr>
          <w:rFonts w:ascii="Cambria" w:hAnsi="Cambria" w:cs="Arial"/>
          <w:sz w:val="24"/>
          <w:szCs w:val="24"/>
        </w:rPr>
        <w:tab/>
      </w:r>
      <w:r>
        <w:rPr>
          <w:rFonts w:ascii="Cambria" w:hAnsi="Cambria" w:cs="Arial"/>
          <w:sz w:val="24"/>
          <w:szCs w:val="24"/>
        </w:rPr>
        <w:t>Desarrollo comunitario</w:t>
      </w:r>
    </w:p>
    <w:p w:rsidR="00D14D6B" w:rsidRDefault="00C06237" w:rsidP="00935771">
      <w:pPr>
        <w:pStyle w:val="Sinespaciado"/>
        <w:rPr>
          <w:rFonts w:ascii="Cambria" w:hAnsi="Cambria" w:cs="Arial"/>
          <w:sz w:val="24"/>
          <w:szCs w:val="24"/>
        </w:rPr>
      </w:pPr>
      <w:r>
        <w:rPr>
          <w:rFonts w:ascii="Cambria" w:hAnsi="Cambria" w:cs="Arial"/>
          <w:sz w:val="24"/>
          <w:szCs w:val="24"/>
        </w:rPr>
        <w:t xml:space="preserve"> </w:t>
      </w:r>
    </w:p>
    <w:p w:rsidR="00D14D6B" w:rsidRDefault="00D14D6B" w:rsidP="00935771">
      <w:pPr>
        <w:pStyle w:val="Sinespaciado"/>
        <w:rPr>
          <w:rFonts w:ascii="Cambria" w:hAnsi="Cambria" w:cs="Arial"/>
          <w:sz w:val="24"/>
          <w:szCs w:val="24"/>
        </w:rPr>
      </w:pPr>
    </w:p>
    <w:p w:rsidR="00C06237" w:rsidRDefault="00190F67" w:rsidP="00935771">
      <w:pPr>
        <w:pStyle w:val="Sinespaciado"/>
        <w:rPr>
          <w:rFonts w:ascii="Cambria" w:hAnsi="Cambria" w:cs="Arial"/>
          <w:sz w:val="24"/>
          <w:szCs w:val="24"/>
        </w:rPr>
      </w:pPr>
      <w:r w:rsidRPr="00D14D6B">
        <w:rPr>
          <w:rFonts w:ascii="Cambria" w:hAnsi="Cambria" w:cs="Arial"/>
          <w:b/>
          <w:sz w:val="24"/>
          <w:szCs w:val="24"/>
        </w:rPr>
        <w:t>WILLIAM</w:t>
      </w:r>
      <w:r w:rsidR="00D14D6B" w:rsidRPr="00D14D6B">
        <w:rPr>
          <w:rFonts w:ascii="Cambria" w:hAnsi="Cambria" w:cs="Arial"/>
          <w:b/>
          <w:sz w:val="24"/>
          <w:szCs w:val="24"/>
        </w:rPr>
        <w:t xml:space="preserve"> VERGARA SERPA</w:t>
      </w:r>
      <w:r w:rsidR="00C06237">
        <w:rPr>
          <w:rFonts w:ascii="Cambria" w:hAnsi="Cambria" w:cs="Arial"/>
          <w:sz w:val="24"/>
          <w:szCs w:val="24"/>
        </w:rPr>
        <w:t xml:space="preserve"> </w:t>
      </w:r>
      <w:r w:rsidR="00D14D6B">
        <w:rPr>
          <w:rFonts w:ascii="Cambria" w:hAnsi="Cambria" w:cs="Arial"/>
          <w:sz w:val="24"/>
          <w:szCs w:val="24"/>
        </w:rPr>
        <w:t xml:space="preserve">                                         </w:t>
      </w:r>
      <w:r w:rsidR="00C2698A">
        <w:rPr>
          <w:rFonts w:ascii="Cambria" w:hAnsi="Cambria" w:cs="Arial"/>
          <w:sz w:val="24"/>
          <w:szCs w:val="24"/>
        </w:rPr>
        <w:tab/>
      </w:r>
      <w:r w:rsidR="00D14D6B" w:rsidRPr="00D14D6B">
        <w:rPr>
          <w:rFonts w:ascii="Cambria" w:hAnsi="Cambria" w:cs="Arial"/>
          <w:b/>
          <w:sz w:val="24"/>
          <w:szCs w:val="24"/>
        </w:rPr>
        <w:t>SANDRA SANTANA SANTOS</w:t>
      </w:r>
    </w:p>
    <w:p w:rsidR="00C06237" w:rsidRPr="00D14D6B" w:rsidRDefault="00D14D6B" w:rsidP="00C06237">
      <w:pPr>
        <w:pStyle w:val="Sinespaciado"/>
        <w:rPr>
          <w:rFonts w:ascii="Cambria" w:hAnsi="Cambria" w:cs="Arial"/>
          <w:sz w:val="24"/>
          <w:szCs w:val="24"/>
        </w:rPr>
      </w:pPr>
      <w:r w:rsidRPr="00D14D6B">
        <w:rPr>
          <w:rFonts w:ascii="Cambria" w:hAnsi="Cambria" w:cs="Arial"/>
          <w:sz w:val="24"/>
          <w:szCs w:val="24"/>
        </w:rPr>
        <w:t>Inspector de policía</w:t>
      </w:r>
      <w:r>
        <w:rPr>
          <w:rFonts w:ascii="Cambria" w:hAnsi="Cambria" w:cs="Arial"/>
          <w:b/>
          <w:sz w:val="24"/>
          <w:szCs w:val="24"/>
        </w:rPr>
        <w:t xml:space="preserve"> </w:t>
      </w:r>
      <w:r w:rsidRPr="00D14D6B">
        <w:rPr>
          <w:rFonts w:ascii="Cambria" w:hAnsi="Cambria" w:cs="Arial"/>
          <w:sz w:val="24"/>
          <w:szCs w:val="24"/>
        </w:rPr>
        <w:t>TyT</w:t>
      </w:r>
      <w:r>
        <w:rPr>
          <w:rFonts w:ascii="Cambria" w:hAnsi="Cambria" w:cs="Arial"/>
          <w:sz w:val="24"/>
          <w:szCs w:val="24"/>
        </w:rPr>
        <w:t xml:space="preserve">                                                </w:t>
      </w:r>
      <w:r w:rsidR="00C2698A">
        <w:rPr>
          <w:rFonts w:ascii="Cambria" w:hAnsi="Cambria" w:cs="Arial"/>
          <w:sz w:val="24"/>
          <w:szCs w:val="24"/>
        </w:rPr>
        <w:tab/>
      </w:r>
      <w:r>
        <w:rPr>
          <w:rFonts w:ascii="Cambria" w:hAnsi="Cambria" w:cs="Arial"/>
          <w:sz w:val="24"/>
          <w:szCs w:val="24"/>
        </w:rPr>
        <w:t>Secretaria ejecutiva</w:t>
      </w:r>
    </w:p>
    <w:p w:rsidR="00C06237" w:rsidRDefault="00C06237" w:rsidP="00C06237">
      <w:pPr>
        <w:pStyle w:val="Sinespaciado"/>
        <w:rPr>
          <w:rFonts w:ascii="Cambria" w:hAnsi="Cambria" w:cs="Arial"/>
          <w:b/>
          <w:sz w:val="24"/>
          <w:szCs w:val="24"/>
        </w:rPr>
      </w:pPr>
    </w:p>
    <w:p w:rsidR="00957CAC" w:rsidRDefault="00957CAC" w:rsidP="00C06237">
      <w:pPr>
        <w:pStyle w:val="Sinespaciado"/>
        <w:rPr>
          <w:rFonts w:ascii="Cambria" w:hAnsi="Cambria" w:cs="Arial"/>
          <w:b/>
          <w:sz w:val="24"/>
          <w:szCs w:val="24"/>
        </w:rPr>
      </w:pPr>
    </w:p>
    <w:p w:rsidR="00C06237" w:rsidRDefault="00C06237" w:rsidP="00C06237">
      <w:pPr>
        <w:pStyle w:val="Sinespaciado"/>
        <w:rPr>
          <w:rFonts w:ascii="Cambria" w:hAnsi="Cambria" w:cs="Arial"/>
          <w:sz w:val="24"/>
          <w:szCs w:val="24"/>
        </w:rPr>
      </w:pPr>
      <w:r w:rsidRPr="00C06237">
        <w:rPr>
          <w:rFonts w:ascii="Cambria" w:hAnsi="Cambria" w:cs="Arial"/>
          <w:b/>
          <w:sz w:val="24"/>
          <w:szCs w:val="24"/>
        </w:rPr>
        <w:t xml:space="preserve">KELITA </w:t>
      </w:r>
      <w:r w:rsidR="00684A98">
        <w:rPr>
          <w:rFonts w:ascii="Cambria" w:hAnsi="Cambria" w:cs="Arial"/>
          <w:b/>
          <w:sz w:val="24"/>
          <w:szCs w:val="24"/>
        </w:rPr>
        <w:t xml:space="preserve">DE </w:t>
      </w:r>
      <w:r w:rsidR="00190F67">
        <w:rPr>
          <w:rFonts w:ascii="Cambria" w:hAnsi="Cambria" w:cs="Arial"/>
          <w:b/>
          <w:sz w:val="24"/>
          <w:szCs w:val="24"/>
        </w:rPr>
        <w:t>JESÚS</w:t>
      </w:r>
      <w:r w:rsidR="00957CAC">
        <w:rPr>
          <w:rFonts w:ascii="Cambria" w:hAnsi="Cambria" w:cs="Arial"/>
          <w:b/>
          <w:sz w:val="24"/>
          <w:szCs w:val="24"/>
        </w:rPr>
        <w:t xml:space="preserve"> </w:t>
      </w:r>
      <w:r w:rsidR="00190F67" w:rsidRPr="00C06237">
        <w:rPr>
          <w:rFonts w:ascii="Cambria" w:hAnsi="Cambria" w:cs="Arial"/>
          <w:b/>
          <w:sz w:val="24"/>
          <w:szCs w:val="24"/>
        </w:rPr>
        <w:t>LÓPEZ</w:t>
      </w:r>
      <w:r w:rsidRPr="00C06237">
        <w:rPr>
          <w:rFonts w:ascii="Cambria" w:hAnsi="Cambria" w:cs="Arial"/>
          <w:b/>
          <w:sz w:val="24"/>
          <w:szCs w:val="24"/>
        </w:rPr>
        <w:t xml:space="preserve">  </w:t>
      </w:r>
      <w:r w:rsidR="00190F67" w:rsidRPr="00C06237">
        <w:rPr>
          <w:rFonts w:ascii="Cambria" w:hAnsi="Cambria" w:cs="Arial"/>
          <w:b/>
          <w:sz w:val="24"/>
          <w:szCs w:val="24"/>
        </w:rPr>
        <w:t>LÓPEZ</w:t>
      </w:r>
      <w:r w:rsidRPr="00C06237">
        <w:rPr>
          <w:rFonts w:ascii="Cambria" w:hAnsi="Cambria" w:cs="Arial"/>
          <w:sz w:val="24"/>
          <w:szCs w:val="24"/>
        </w:rPr>
        <w:t xml:space="preserve">                      </w:t>
      </w:r>
      <w:r w:rsidR="00684A98">
        <w:rPr>
          <w:rFonts w:ascii="Cambria" w:hAnsi="Cambria" w:cs="Arial"/>
          <w:sz w:val="24"/>
          <w:szCs w:val="24"/>
        </w:rPr>
        <w:t xml:space="preserve">          </w:t>
      </w:r>
      <w:r w:rsidR="00C2698A">
        <w:rPr>
          <w:rFonts w:ascii="Cambria" w:hAnsi="Cambria" w:cs="Arial"/>
          <w:sz w:val="24"/>
          <w:szCs w:val="24"/>
        </w:rPr>
        <w:tab/>
      </w:r>
      <w:r w:rsidRPr="00C06237">
        <w:rPr>
          <w:rFonts w:ascii="Cambria" w:hAnsi="Cambria" w:cs="Arial"/>
          <w:b/>
          <w:sz w:val="24"/>
          <w:szCs w:val="24"/>
        </w:rPr>
        <w:t>AMAURY BERR</w:t>
      </w:r>
      <w:r w:rsidR="00190F67">
        <w:rPr>
          <w:rFonts w:ascii="Cambria" w:hAnsi="Cambria" w:cs="Arial"/>
          <w:b/>
          <w:sz w:val="24"/>
          <w:szCs w:val="24"/>
        </w:rPr>
        <w:t>Í</w:t>
      </w:r>
      <w:r w:rsidRPr="00C06237">
        <w:rPr>
          <w:rFonts w:ascii="Cambria" w:hAnsi="Cambria" w:cs="Arial"/>
          <w:b/>
          <w:sz w:val="24"/>
          <w:szCs w:val="24"/>
        </w:rPr>
        <w:t>O PACHECO</w:t>
      </w:r>
    </w:p>
    <w:p w:rsidR="00C06237" w:rsidRPr="00935771" w:rsidRDefault="00C06237" w:rsidP="00935771">
      <w:pPr>
        <w:pStyle w:val="Sinespaciado"/>
        <w:rPr>
          <w:rFonts w:ascii="Cambria" w:hAnsi="Cambria" w:cs="Arial"/>
          <w:sz w:val="24"/>
          <w:szCs w:val="24"/>
        </w:rPr>
      </w:pPr>
      <w:r>
        <w:rPr>
          <w:rFonts w:ascii="Cambria" w:hAnsi="Cambria" w:cs="Arial"/>
          <w:sz w:val="24"/>
          <w:szCs w:val="24"/>
        </w:rPr>
        <w:t xml:space="preserve">Coordinadora </w:t>
      </w:r>
      <w:r w:rsidR="00286ED7">
        <w:rPr>
          <w:rFonts w:ascii="Cambria" w:hAnsi="Cambria" w:cs="Arial"/>
          <w:sz w:val="24"/>
          <w:szCs w:val="24"/>
        </w:rPr>
        <w:t xml:space="preserve">Umata                                                      </w:t>
      </w:r>
      <w:r w:rsidR="00C2698A">
        <w:rPr>
          <w:rFonts w:ascii="Cambria" w:hAnsi="Cambria" w:cs="Arial"/>
          <w:sz w:val="24"/>
          <w:szCs w:val="24"/>
        </w:rPr>
        <w:tab/>
      </w:r>
      <w:r>
        <w:rPr>
          <w:rFonts w:ascii="Cambria" w:hAnsi="Cambria" w:cs="Arial"/>
          <w:sz w:val="24"/>
          <w:szCs w:val="24"/>
        </w:rPr>
        <w:t>Director IMDER</w:t>
      </w:r>
    </w:p>
    <w:p w:rsidR="00935771" w:rsidRDefault="00935771" w:rsidP="00935771">
      <w:pPr>
        <w:pStyle w:val="Sinespaciado"/>
        <w:rPr>
          <w:rFonts w:ascii="Cambria" w:hAnsi="Cambria" w:cs="Arial"/>
          <w:b/>
          <w:sz w:val="24"/>
          <w:szCs w:val="24"/>
        </w:rPr>
      </w:pPr>
    </w:p>
    <w:p w:rsidR="00C06237" w:rsidRDefault="00C06237" w:rsidP="00935771">
      <w:pPr>
        <w:pStyle w:val="Sinespaciado"/>
        <w:rPr>
          <w:rFonts w:ascii="Cambria" w:hAnsi="Cambria" w:cs="Arial"/>
          <w:b/>
          <w:sz w:val="24"/>
          <w:szCs w:val="24"/>
        </w:rPr>
      </w:pPr>
    </w:p>
    <w:p w:rsidR="00C06237" w:rsidRPr="00935771" w:rsidRDefault="00C06237" w:rsidP="00935771">
      <w:pPr>
        <w:pStyle w:val="Sinespaciado"/>
        <w:rPr>
          <w:rFonts w:ascii="Cambria" w:hAnsi="Cambria" w:cs="Arial"/>
          <w:b/>
          <w:sz w:val="24"/>
          <w:szCs w:val="24"/>
        </w:rPr>
      </w:pPr>
      <w:r>
        <w:rPr>
          <w:rFonts w:ascii="Cambria" w:hAnsi="Cambria" w:cs="Arial"/>
          <w:b/>
          <w:sz w:val="24"/>
          <w:szCs w:val="24"/>
        </w:rPr>
        <w:t xml:space="preserve">ISMAEL ANTONIO GUETTE VASSA                  </w:t>
      </w:r>
      <w:r w:rsidR="00684A98">
        <w:rPr>
          <w:rFonts w:ascii="Cambria" w:hAnsi="Cambria" w:cs="Arial"/>
          <w:b/>
          <w:sz w:val="24"/>
          <w:szCs w:val="24"/>
        </w:rPr>
        <w:t xml:space="preserve">           </w:t>
      </w:r>
      <w:r w:rsidR="00C2698A">
        <w:rPr>
          <w:rFonts w:ascii="Cambria" w:hAnsi="Cambria" w:cs="Arial"/>
          <w:b/>
          <w:sz w:val="24"/>
          <w:szCs w:val="24"/>
        </w:rPr>
        <w:tab/>
      </w:r>
      <w:r w:rsidR="00684A98">
        <w:rPr>
          <w:rFonts w:ascii="Cambria" w:hAnsi="Cambria" w:cs="Arial"/>
          <w:b/>
          <w:sz w:val="24"/>
          <w:szCs w:val="24"/>
        </w:rPr>
        <w:t>DINA NUÑEZ VILLALBA</w:t>
      </w:r>
    </w:p>
    <w:p w:rsidR="00C06237" w:rsidRPr="00C06237" w:rsidRDefault="00C06237" w:rsidP="00935771">
      <w:pPr>
        <w:pStyle w:val="Sinespaciado"/>
        <w:rPr>
          <w:rFonts w:ascii="Cambria" w:hAnsi="Cambria" w:cs="Arial"/>
          <w:sz w:val="24"/>
          <w:szCs w:val="24"/>
        </w:rPr>
      </w:pPr>
      <w:r w:rsidRPr="00C06237">
        <w:rPr>
          <w:rFonts w:ascii="Cambria" w:hAnsi="Cambria" w:cs="Arial"/>
          <w:sz w:val="24"/>
          <w:szCs w:val="24"/>
        </w:rPr>
        <w:t xml:space="preserve">Almacenista general                                                       </w:t>
      </w:r>
      <w:r w:rsidR="00C2698A">
        <w:rPr>
          <w:rFonts w:ascii="Cambria" w:hAnsi="Cambria" w:cs="Arial"/>
          <w:sz w:val="24"/>
          <w:szCs w:val="24"/>
        </w:rPr>
        <w:tab/>
      </w:r>
      <w:r w:rsidRPr="00C06237">
        <w:rPr>
          <w:rFonts w:ascii="Cambria" w:hAnsi="Cambria" w:cs="Arial"/>
          <w:sz w:val="24"/>
          <w:szCs w:val="24"/>
        </w:rPr>
        <w:t>Comisaria de familia</w:t>
      </w:r>
    </w:p>
    <w:p w:rsidR="00C06237" w:rsidRPr="00C06237" w:rsidRDefault="00C06237" w:rsidP="00935771">
      <w:pPr>
        <w:pStyle w:val="Sinespaciado"/>
        <w:rPr>
          <w:rFonts w:ascii="Cambria" w:hAnsi="Cambria" w:cs="Arial"/>
          <w:sz w:val="24"/>
          <w:szCs w:val="24"/>
        </w:rPr>
      </w:pPr>
    </w:p>
    <w:p w:rsidR="00C06237" w:rsidRDefault="00C06237" w:rsidP="00935771">
      <w:pPr>
        <w:pStyle w:val="Sinespaciado"/>
        <w:rPr>
          <w:rFonts w:ascii="Cambria" w:hAnsi="Cambria" w:cs="Arial"/>
          <w:b/>
          <w:sz w:val="24"/>
          <w:szCs w:val="24"/>
        </w:rPr>
      </w:pPr>
    </w:p>
    <w:p w:rsidR="00935771" w:rsidRPr="00935771" w:rsidRDefault="00C06237" w:rsidP="00935771">
      <w:pPr>
        <w:pStyle w:val="Sinespaciado"/>
        <w:rPr>
          <w:rFonts w:ascii="Cambria" w:hAnsi="Cambria" w:cs="Arial"/>
          <w:b/>
          <w:sz w:val="24"/>
          <w:szCs w:val="24"/>
        </w:rPr>
      </w:pPr>
      <w:r>
        <w:rPr>
          <w:rFonts w:ascii="Cambria" w:hAnsi="Cambria" w:cs="Arial"/>
          <w:b/>
          <w:sz w:val="24"/>
          <w:szCs w:val="24"/>
        </w:rPr>
        <w:t xml:space="preserve">ORLANDO </w:t>
      </w:r>
      <w:r w:rsidR="00190F67">
        <w:rPr>
          <w:rFonts w:ascii="Cambria" w:hAnsi="Cambria" w:cs="Arial"/>
          <w:b/>
          <w:sz w:val="24"/>
          <w:szCs w:val="24"/>
        </w:rPr>
        <w:t>ENRIQUE</w:t>
      </w:r>
      <w:r w:rsidR="00684A98">
        <w:rPr>
          <w:rFonts w:ascii="Cambria" w:hAnsi="Cambria" w:cs="Arial"/>
          <w:b/>
          <w:sz w:val="24"/>
          <w:szCs w:val="24"/>
        </w:rPr>
        <w:t xml:space="preserve"> GUERRA R</w:t>
      </w:r>
      <w:r w:rsidR="00684A98">
        <w:rPr>
          <w:rFonts w:ascii="Cambria" w:hAnsi="Cambria" w:cs="Arial"/>
          <w:b/>
          <w:sz w:val="24"/>
          <w:szCs w:val="24"/>
        </w:rPr>
        <w:tab/>
      </w:r>
      <w:r w:rsidR="00684A98">
        <w:rPr>
          <w:rFonts w:ascii="Cambria" w:hAnsi="Cambria" w:cs="Arial"/>
          <w:b/>
          <w:sz w:val="24"/>
          <w:szCs w:val="24"/>
        </w:rPr>
        <w:tab/>
      </w:r>
      <w:r w:rsidR="00684A98">
        <w:rPr>
          <w:rFonts w:ascii="Cambria" w:hAnsi="Cambria" w:cs="Arial"/>
          <w:b/>
          <w:sz w:val="24"/>
          <w:szCs w:val="24"/>
        </w:rPr>
        <w:tab/>
      </w:r>
      <w:r w:rsidR="00684A98">
        <w:rPr>
          <w:rFonts w:ascii="Cambria" w:hAnsi="Cambria" w:cs="Arial"/>
          <w:b/>
          <w:sz w:val="24"/>
          <w:szCs w:val="24"/>
        </w:rPr>
        <w:tab/>
        <w:t>NINO JAMIR MUÑOZ HERRERA</w:t>
      </w:r>
    </w:p>
    <w:p w:rsidR="00935771" w:rsidRPr="00935771" w:rsidRDefault="00C06237" w:rsidP="00935771">
      <w:pPr>
        <w:pStyle w:val="Sinespaciado"/>
        <w:rPr>
          <w:rFonts w:ascii="Cambria" w:hAnsi="Cambria" w:cs="Arial"/>
          <w:sz w:val="24"/>
          <w:szCs w:val="24"/>
        </w:rPr>
      </w:pPr>
      <w:r>
        <w:rPr>
          <w:rFonts w:ascii="Cambria" w:hAnsi="Cambria" w:cs="Arial"/>
          <w:sz w:val="24"/>
          <w:szCs w:val="24"/>
        </w:rPr>
        <w:t>Gerente de Empovalco</w:t>
      </w:r>
      <w:r w:rsidR="00935771">
        <w:rPr>
          <w:rFonts w:ascii="Cambria" w:hAnsi="Cambria" w:cs="Arial"/>
          <w:sz w:val="24"/>
          <w:szCs w:val="24"/>
        </w:rPr>
        <w:tab/>
      </w:r>
      <w:r w:rsidR="00935771">
        <w:rPr>
          <w:rFonts w:ascii="Cambria" w:hAnsi="Cambria" w:cs="Arial"/>
          <w:sz w:val="24"/>
          <w:szCs w:val="24"/>
        </w:rPr>
        <w:tab/>
      </w:r>
      <w:r>
        <w:rPr>
          <w:rFonts w:ascii="Cambria" w:hAnsi="Cambria" w:cs="Arial"/>
          <w:sz w:val="24"/>
          <w:szCs w:val="24"/>
        </w:rPr>
        <w:t xml:space="preserve">                             </w:t>
      </w:r>
      <w:r w:rsidR="00C2698A">
        <w:rPr>
          <w:rFonts w:ascii="Cambria" w:hAnsi="Cambria" w:cs="Arial"/>
          <w:sz w:val="24"/>
          <w:szCs w:val="24"/>
        </w:rPr>
        <w:tab/>
      </w:r>
      <w:r>
        <w:rPr>
          <w:rFonts w:ascii="Cambria" w:hAnsi="Cambria" w:cs="Arial"/>
          <w:sz w:val="24"/>
          <w:szCs w:val="24"/>
        </w:rPr>
        <w:t>Centro de conciliación</w:t>
      </w:r>
      <w:r w:rsidR="00935771">
        <w:rPr>
          <w:rFonts w:ascii="Cambria" w:hAnsi="Cambria" w:cs="Arial"/>
          <w:sz w:val="24"/>
          <w:szCs w:val="24"/>
        </w:rPr>
        <w:tab/>
      </w:r>
      <w:r w:rsidR="00935771">
        <w:rPr>
          <w:rFonts w:ascii="Cambria" w:hAnsi="Cambria" w:cs="Arial"/>
          <w:sz w:val="24"/>
          <w:szCs w:val="24"/>
        </w:rPr>
        <w:tab/>
      </w:r>
    </w:p>
    <w:p w:rsidR="0016466F" w:rsidRPr="002C6FFD" w:rsidRDefault="0016466F" w:rsidP="002C6FFD">
      <w:pPr>
        <w:spacing w:after="0" w:line="360" w:lineRule="auto"/>
        <w:jc w:val="center"/>
        <w:rPr>
          <w:rFonts w:ascii="Cambria" w:hAnsi="Cambria" w:cs="Arial"/>
          <w:b/>
          <w:sz w:val="24"/>
          <w:szCs w:val="24"/>
        </w:rPr>
      </w:pPr>
      <w:r>
        <w:rPr>
          <w:rFonts w:asciiTheme="majorHAnsi" w:hAnsiTheme="majorHAnsi" w:cs="Arial"/>
          <w:b/>
          <w:sz w:val="32"/>
          <w:szCs w:val="32"/>
        </w:rPr>
        <w:br w:type="page"/>
      </w:r>
      <w:r>
        <w:rPr>
          <w:rFonts w:asciiTheme="majorHAnsi" w:hAnsiTheme="majorHAnsi" w:cs="Arial"/>
          <w:b/>
          <w:sz w:val="32"/>
          <w:szCs w:val="32"/>
        </w:rPr>
        <w:lastRenderedPageBreak/>
        <w:t>EQUIPO TÉCNICO DEL PLAN</w:t>
      </w:r>
    </w:p>
    <w:p w:rsidR="0016466F" w:rsidRPr="00A81417" w:rsidRDefault="00E83754" w:rsidP="0016466F">
      <w:pPr>
        <w:spacing w:after="0" w:line="240" w:lineRule="auto"/>
        <w:jc w:val="center"/>
        <w:rPr>
          <w:rFonts w:asciiTheme="majorHAnsi" w:hAnsiTheme="majorHAnsi" w:cs="Arial"/>
          <w:b/>
          <w:sz w:val="24"/>
          <w:szCs w:val="24"/>
        </w:rPr>
      </w:pPr>
      <w:r>
        <w:rPr>
          <w:rFonts w:asciiTheme="majorHAnsi" w:hAnsiTheme="majorHAnsi" w:cs="Arial"/>
          <w:b/>
          <w:noProof/>
          <w:sz w:val="32"/>
          <w:szCs w:val="32"/>
        </w:rPr>
        <mc:AlternateContent>
          <mc:Choice Requires="wps">
            <w:drawing>
              <wp:anchor distT="0" distB="0" distL="114300" distR="114300" simplePos="0" relativeHeight="251922432" behindDoc="0" locked="0" layoutInCell="1" allowOverlap="1">
                <wp:simplePos x="0" y="0"/>
                <wp:positionH relativeFrom="column">
                  <wp:posOffset>-6985</wp:posOffset>
                </wp:positionH>
                <wp:positionV relativeFrom="paragraph">
                  <wp:posOffset>66675</wp:posOffset>
                </wp:positionV>
                <wp:extent cx="5813425" cy="0"/>
                <wp:effectExtent l="53975" t="56515" r="57150" b="57785"/>
                <wp:wrapNone/>
                <wp:docPr id="148" name="AutoShape 35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13425" cy="0"/>
                        </a:xfrm>
                        <a:prstGeom prst="straightConnector1">
                          <a:avLst/>
                        </a:prstGeom>
                        <a:noFill/>
                        <a:ln w="104775">
                          <a:solidFill>
                            <a:srgbClr val="00863D"/>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353" o:spid="_x0000_s1026" type="#_x0000_t32" style="position:absolute;margin-left:-.55pt;margin-top:5.25pt;width:457.75pt;height:0;z-index:251922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" strokecolor="#00863d" strokeweight="8.25pt">
                <v:shadow color="#868686"/>
              </v:shape>
            </w:pict>
          </mc:Fallback>
        </mc:AlternateContent>
      </w:r>
    </w:p>
    <w:p w:rsidR="0016466F" w:rsidRPr="00DB37D5" w:rsidRDefault="0016466F" w:rsidP="0016466F">
      <w:pPr>
        <w:jc w:val="both"/>
        <w:rPr>
          <w:rFonts w:ascii="Arial" w:hAnsi="Arial" w:cs="Arial"/>
        </w:rPr>
      </w:pPr>
    </w:p>
    <w:p w:rsidR="0016466F" w:rsidRPr="00DB37D5" w:rsidRDefault="0016466F" w:rsidP="0016466F">
      <w:pPr>
        <w:jc w:val="both"/>
        <w:rPr>
          <w:rFonts w:ascii="Arial" w:hAnsi="Arial" w:cs="Arial"/>
        </w:rPr>
      </w:pPr>
    </w:p>
    <w:p w:rsidR="0016466F" w:rsidRPr="00935771" w:rsidRDefault="0016466F" w:rsidP="0016466F">
      <w:pPr>
        <w:pStyle w:val="Sinespaciado"/>
        <w:jc w:val="center"/>
        <w:rPr>
          <w:rFonts w:ascii="Cambria" w:hAnsi="Cambria" w:cs="Arial"/>
          <w:b/>
          <w:sz w:val="24"/>
          <w:szCs w:val="24"/>
        </w:rPr>
      </w:pPr>
      <w:r>
        <w:rPr>
          <w:rFonts w:ascii="Cambria" w:hAnsi="Cambria" w:cs="Arial"/>
          <w:b/>
          <w:sz w:val="24"/>
          <w:szCs w:val="24"/>
        </w:rPr>
        <w:t>DIANA VIDAL CAUSIL</w:t>
      </w:r>
    </w:p>
    <w:p w:rsidR="0016466F" w:rsidRPr="00935771" w:rsidRDefault="0016466F" w:rsidP="0016466F">
      <w:pPr>
        <w:pStyle w:val="Sinespaciado"/>
        <w:jc w:val="center"/>
        <w:rPr>
          <w:rFonts w:ascii="Cambria" w:hAnsi="Cambria" w:cs="Arial"/>
          <w:sz w:val="24"/>
          <w:szCs w:val="24"/>
        </w:rPr>
      </w:pPr>
      <w:r w:rsidRPr="00935771">
        <w:rPr>
          <w:rFonts w:ascii="Cambria" w:hAnsi="Cambria" w:cs="Arial"/>
          <w:sz w:val="24"/>
          <w:szCs w:val="24"/>
        </w:rPr>
        <w:t>Gerente del Proyecto</w:t>
      </w:r>
    </w:p>
    <w:p w:rsidR="0016466F" w:rsidRPr="00935771" w:rsidRDefault="0016466F" w:rsidP="0016466F">
      <w:pPr>
        <w:pStyle w:val="Sinespaciado"/>
        <w:rPr>
          <w:rFonts w:ascii="Cambria" w:hAnsi="Cambria" w:cs="Arial"/>
          <w:sz w:val="24"/>
          <w:szCs w:val="24"/>
        </w:rPr>
      </w:pPr>
    </w:p>
    <w:p w:rsidR="0016466F" w:rsidRPr="00935771" w:rsidRDefault="0016466F" w:rsidP="0016466F">
      <w:pPr>
        <w:pStyle w:val="Sinespaciado"/>
        <w:rPr>
          <w:rFonts w:ascii="Cambria" w:hAnsi="Cambria" w:cs="Arial"/>
          <w:sz w:val="24"/>
          <w:szCs w:val="24"/>
        </w:rPr>
      </w:pPr>
    </w:p>
    <w:p w:rsidR="0016466F" w:rsidRPr="00935771" w:rsidRDefault="0016466F" w:rsidP="0016466F">
      <w:pPr>
        <w:pStyle w:val="Sinespaciado"/>
        <w:rPr>
          <w:rFonts w:ascii="Cambria" w:hAnsi="Cambria" w:cs="Arial"/>
          <w:sz w:val="24"/>
          <w:szCs w:val="24"/>
        </w:rPr>
      </w:pPr>
    </w:p>
    <w:p w:rsidR="0016466F" w:rsidRPr="00935771" w:rsidRDefault="0016466F" w:rsidP="0016466F">
      <w:pPr>
        <w:pStyle w:val="Sinespaciado"/>
        <w:rPr>
          <w:rFonts w:ascii="Cambria" w:hAnsi="Cambria" w:cs="Arial"/>
          <w:sz w:val="24"/>
          <w:szCs w:val="24"/>
        </w:rPr>
      </w:pPr>
    </w:p>
    <w:p w:rsidR="0016466F" w:rsidRPr="00935771" w:rsidRDefault="0016466F" w:rsidP="0016466F">
      <w:pPr>
        <w:pStyle w:val="Sinespaciado"/>
        <w:rPr>
          <w:rFonts w:ascii="Cambria" w:hAnsi="Cambria" w:cs="Arial"/>
          <w:sz w:val="24"/>
          <w:szCs w:val="24"/>
        </w:rPr>
      </w:pPr>
    </w:p>
    <w:p w:rsidR="0016466F" w:rsidRPr="00935771" w:rsidRDefault="0016466F" w:rsidP="0016466F">
      <w:pPr>
        <w:pStyle w:val="Sinespaciado"/>
        <w:rPr>
          <w:rFonts w:ascii="Cambria" w:hAnsi="Cambria" w:cs="Arial"/>
          <w:sz w:val="24"/>
          <w:szCs w:val="24"/>
        </w:rPr>
      </w:pPr>
    </w:p>
    <w:p w:rsidR="0016466F" w:rsidRPr="00935771" w:rsidRDefault="0016466F" w:rsidP="0016466F">
      <w:pPr>
        <w:pStyle w:val="Sinespaciado"/>
        <w:rPr>
          <w:rFonts w:ascii="Cambria" w:hAnsi="Cambria" w:cs="Arial"/>
          <w:b/>
          <w:sz w:val="24"/>
          <w:szCs w:val="24"/>
        </w:rPr>
      </w:pPr>
      <w:r w:rsidRPr="00935771">
        <w:rPr>
          <w:rFonts w:ascii="Cambria" w:hAnsi="Cambria" w:cs="Arial"/>
          <w:b/>
          <w:sz w:val="24"/>
          <w:szCs w:val="24"/>
        </w:rPr>
        <w:t>CRISTÓBAL BONILLA GALINDO</w:t>
      </w:r>
      <w:r w:rsidRPr="00935771">
        <w:rPr>
          <w:rFonts w:ascii="Cambria" w:hAnsi="Cambria" w:cs="Arial"/>
          <w:b/>
          <w:sz w:val="24"/>
          <w:szCs w:val="24"/>
        </w:rPr>
        <w:tab/>
      </w:r>
      <w:r w:rsidRPr="00935771">
        <w:rPr>
          <w:rFonts w:ascii="Cambria" w:hAnsi="Cambria" w:cs="Arial"/>
          <w:b/>
          <w:sz w:val="24"/>
          <w:szCs w:val="24"/>
        </w:rPr>
        <w:tab/>
      </w:r>
      <w:r>
        <w:rPr>
          <w:rFonts w:ascii="Cambria" w:hAnsi="Cambria" w:cs="Arial"/>
          <w:b/>
          <w:sz w:val="24"/>
          <w:szCs w:val="24"/>
        </w:rPr>
        <w:tab/>
      </w:r>
      <w:r>
        <w:rPr>
          <w:rFonts w:ascii="Cambria" w:hAnsi="Cambria" w:cs="Arial"/>
          <w:b/>
          <w:sz w:val="24"/>
          <w:szCs w:val="24"/>
        </w:rPr>
        <w:tab/>
        <w:t>JOSE FELIPE RAMOS TIRADO</w:t>
      </w:r>
    </w:p>
    <w:p w:rsidR="0016466F" w:rsidRPr="00935771" w:rsidRDefault="0016466F" w:rsidP="0016466F">
      <w:pPr>
        <w:pStyle w:val="Sinespaciado"/>
        <w:rPr>
          <w:rFonts w:ascii="Cambria" w:hAnsi="Cambria" w:cs="Arial"/>
          <w:sz w:val="24"/>
          <w:szCs w:val="24"/>
        </w:rPr>
      </w:pPr>
      <w:r>
        <w:rPr>
          <w:rFonts w:ascii="Cambria" w:hAnsi="Cambria" w:cs="Arial"/>
          <w:sz w:val="24"/>
          <w:szCs w:val="24"/>
        </w:rPr>
        <w:t>Director de Desarrollo</w:t>
      </w:r>
      <w:r w:rsidRPr="00935771">
        <w:rPr>
          <w:rFonts w:ascii="Cambria" w:hAnsi="Cambria" w:cs="Arial"/>
          <w:sz w:val="24"/>
          <w:szCs w:val="24"/>
        </w:rPr>
        <w:tab/>
      </w:r>
      <w:r w:rsidRPr="00935771">
        <w:rPr>
          <w:rFonts w:ascii="Cambria" w:hAnsi="Cambria" w:cs="Arial"/>
          <w:sz w:val="24"/>
          <w:szCs w:val="24"/>
        </w:rPr>
        <w:tab/>
      </w:r>
      <w:r w:rsidRPr="00935771">
        <w:rPr>
          <w:rFonts w:ascii="Cambria" w:hAnsi="Cambria" w:cs="Arial"/>
          <w:sz w:val="24"/>
          <w:szCs w:val="24"/>
        </w:rPr>
        <w:tab/>
      </w:r>
      <w:r w:rsidRPr="00935771">
        <w:rPr>
          <w:rFonts w:ascii="Cambria" w:hAnsi="Cambria" w:cs="Arial"/>
          <w:sz w:val="24"/>
          <w:szCs w:val="24"/>
        </w:rPr>
        <w:tab/>
      </w:r>
      <w:r>
        <w:rPr>
          <w:rFonts w:ascii="Cambria" w:hAnsi="Cambria" w:cs="Arial"/>
          <w:sz w:val="24"/>
          <w:szCs w:val="24"/>
        </w:rPr>
        <w:tab/>
      </w:r>
      <w:r w:rsidRPr="00935771">
        <w:rPr>
          <w:rFonts w:ascii="Cambria" w:hAnsi="Cambria" w:cs="Arial"/>
          <w:sz w:val="24"/>
          <w:szCs w:val="24"/>
        </w:rPr>
        <w:t xml:space="preserve">Asesor Financiero </w:t>
      </w:r>
    </w:p>
    <w:p w:rsidR="0016466F" w:rsidRPr="00935771" w:rsidRDefault="0016466F" w:rsidP="0016466F">
      <w:pPr>
        <w:pStyle w:val="Sinespaciado"/>
        <w:rPr>
          <w:rFonts w:ascii="Cambria" w:hAnsi="Cambria" w:cs="Arial"/>
          <w:sz w:val="24"/>
          <w:szCs w:val="24"/>
        </w:rPr>
      </w:pPr>
    </w:p>
    <w:p w:rsidR="0016466F" w:rsidRPr="00935771" w:rsidRDefault="0016466F" w:rsidP="0016466F">
      <w:pPr>
        <w:pStyle w:val="Sinespaciado"/>
        <w:rPr>
          <w:rFonts w:ascii="Cambria" w:hAnsi="Cambria" w:cs="Arial"/>
          <w:b/>
          <w:sz w:val="24"/>
          <w:szCs w:val="24"/>
        </w:rPr>
      </w:pPr>
    </w:p>
    <w:p w:rsidR="0016466F" w:rsidRPr="00935771" w:rsidRDefault="0016466F" w:rsidP="0016466F">
      <w:pPr>
        <w:pStyle w:val="Sinespaciado"/>
        <w:rPr>
          <w:rFonts w:ascii="Cambria" w:hAnsi="Cambria" w:cs="Arial"/>
          <w:b/>
          <w:sz w:val="24"/>
          <w:szCs w:val="24"/>
        </w:rPr>
      </w:pPr>
    </w:p>
    <w:p w:rsidR="0016466F" w:rsidRPr="00935771" w:rsidRDefault="0016466F" w:rsidP="0016466F">
      <w:pPr>
        <w:pStyle w:val="Sinespaciado"/>
        <w:rPr>
          <w:rFonts w:ascii="Cambria" w:hAnsi="Cambria" w:cs="Arial"/>
          <w:b/>
          <w:sz w:val="24"/>
          <w:szCs w:val="24"/>
        </w:rPr>
      </w:pPr>
    </w:p>
    <w:p w:rsidR="0016466F" w:rsidRPr="00935771" w:rsidRDefault="0016466F" w:rsidP="0016466F">
      <w:pPr>
        <w:pStyle w:val="Sinespaciado"/>
        <w:rPr>
          <w:rFonts w:ascii="Cambria" w:hAnsi="Cambria" w:cs="Arial"/>
          <w:b/>
          <w:sz w:val="24"/>
          <w:szCs w:val="24"/>
        </w:rPr>
      </w:pPr>
    </w:p>
    <w:p w:rsidR="0016466F" w:rsidRPr="00935771" w:rsidRDefault="0016466F" w:rsidP="0016466F">
      <w:pPr>
        <w:pStyle w:val="Sinespaciado"/>
        <w:rPr>
          <w:rFonts w:ascii="Cambria" w:hAnsi="Cambria" w:cs="Arial"/>
          <w:b/>
          <w:sz w:val="24"/>
          <w:szCs w:val="24"/>
        </w:rPr>
      </w:pPr>
      <w:r>
        <w:rPr>
          <w:rFonts w:ascii="Cambria" w:hAnsi="Cambria" w:cs="Arial"/>
          <w:b/>
          <w:sz w:val="24"/>
          <w:szCs w:val="24"/>
        </w:rPr>
        <w:t>DIEGO BONILLA DUARTE</w:t>
      </w:r>
      <w:r>
        <w:rPr>
          <w:rFonts w:ascii="Cambria" w:hAnsi="Cambria" w:cs="Arial"/>
          <w:b/>
          <w:sz w:val="24"/>
          <w:szCs w:val="24"/>
        </w:rPr>
        <w:tab/>
      </w:r>
      <w:r>
        <w:rPr>
          <w:rFonts w:ascii="Cambria" w:hAnsi="Cambria" w:cs="Arial"/>
          <w:b/>
          <w:sz w:val="24"/>
          <w:szCs w:val="24"/>
        </w:rPr>
        <w:tab/>
      </w:r>
      <w:r>
        <w:rPr>
          <w:rFonts w:ascii="Cambria" w:hAnsi="Cambria" w:cs="Arial"/>
          <w:b/>
          <w:sz w:val="24"/>
          <w:szCs w:val="24"/>
        </w:rPr>
        <w:tab/>
      </w:r>
      <w:r>
        <w:rPr>
          <w:rFonts w:ascii="Cambria" w:hAnsi="Cambria" w:cs="Arial"/>
          <w:b/>
          <w:sz w:val="24"/>
          <w:szCs w:val="24"/>
        </w:rPr>
        <w:tab/>
      </w:r>
      <w:r>
        <w:rPr>
          <w:rFonts w:ascii="Cambria" w:hAnsi="Cambria" w:cs="Arial"/>
          <w:b/>
          <w:sz w:val="24"/>
          <w:szCs w:val="24"/>
        </w:rPr>
        <w:tab/>
        <w:t xml:space="preserve">RAFAEL </w:t>
      </w:r>
      <w:r w:rsidRPr="00935771">
        <w:rPr>
          <w:rFonts w:ascii="Cambria" w:hAnsi="Cambria" w:cs="Arial"/>
          <w:b/>
          <w:sz w:val="24"/>
          <w:szCs w:val="24"/>
        </w:rPr>
        <w:t xml:space="preserve"> COGOLLO PÉREZ</w:t>
      </w:r>
    </w:p>
    <w:p w:rsidR="0016466F" w:rsidRPr="00935771" w:rsidRDefault="0016466F" w:rsidP="0016466F">
      <w:pPr>
        <w:pStyle w:val="Sinespaciado"/>
        <w:rPr>
          <w:rFonts w:ascii="Cambria" w:hAnsi="Cambria" w:cs="Arial"/>
          <w:sz w:val="24"/>
          <w:szCs w:val="24"/>
        </w:rPr>
      </w:pPr>
      <w:r>
        <w:rPr>
          <w:rFonts w:ascii="Cambria" w:hAnsi="Cambria" w:cs="Arial"/>
          <w:sz w:val="24"/>
          <w:szCs w:val="24"/>
        </w:rPr>
        <w:t>Ingeniero de Soporte Técnico</w:t>
      </w:r>
      <w:r>
        <w:rPr>
          <w:rFonts w:ascii="Cambria" w:hAnsi="Cambria" w:cs="Arial"/>
          <w:sz w:val="24"/>
          <w:szCs w:val="24"/>
        </w:rPr>
        <w:tab/>
      </w:r>
      <w:r>
        <w:rPr>
          <w:rFonts w:ascii="Cambria" w:hAnsi="Cambria" w:cs="Arial"/>
          <w:sz w:val="24"/>
          <w:szCs w:val="24"/>
        </w:rPr>
        <w:tab/>
      </w:r>
      <w:r>
        <w:rPr>
          <w:rFonts w:ascii="Cambria" w:hAnsi="Cambria" w:cs="Arial"/>
          <w:sz w:val="24"/>
          <w:szCs w:val="24"/>
        </w:rPr>
        <w:tab/>
      </w:r>
      <w:r>
        <w:rPr>
          <w:rFonts w:ascii="Cambria" w:hAnsi="Cambria" w:cs="Arial"/>
          <w:sz w:val="24"/>
          <w:szCs w:val="24"/>
        </w:rPr>
        <w:tab/>
        <w:t>Diseño Gráfico</w:t>
      </w:r>
    </w:p>
    <w:p w:rsidR="0016466F" w:rsidRPr="00935771" w:rsidRDefault="0016466F" w:rsidP="0016466F">
      <w:pPr>
        <w:spacing w:after="0" w:line="360" w:lineRule="auto"/>
        <w:jc w:val="both"/>
        <w:rPr>
          <w:rFonts w:ascii="Cambria" w:hAnsi="Cambria" w:cs="Arial"/>
          <w:b/>
          <w:sz w:val="24"/>
          <w:szCs w:val="24"/>
        </w:rPr>
      </w:pPr>
      <w:r w:rsidRPr="00935771">
        <w:rPr>
          <w:rFonts w:ascii="Cambria" w:hAnsi="Cambria" w:cs="Arial"/>
          <w:sz w:val="24"/>
          <w:szCs w:val="24"/>
        </w:rPr>
        <w:br w:type="page"/>
      </w:r>
    </w:p>
    <w:p w:rsidR="00150EF8" w:rsidRPr="00B50A87" w:rsidRDefault="00150EF8" w:rsidP="00150EF8">
      <w:pPr>
        <w:spacing w:after="120" w:line="240" w:lineRule="auto"/>
        <w:jc w:val="center"/>
        <w:rPr>
          <w:rFonts w:asciiTheme="majorHAnsi" w:hAnsiTheme="majorHAnsi" w:cs="Arial"/>
          <w:b/>
          <w:sz w:val="32"/>
          <w:szCs w:val="32"/>
        </w:rPr>
      </w:pPr>
      <w:r>
        <w:rPr>
          <w:rFonts w:asciiTheme="majorHAnsi" w:hAnsiTheme="majorHAnsi" w:cs="Arial"/>
          <w:b/>
          <w:sz w:val="32"/>
          <w:szCs w:val="32"/>
        </w:rPr>
        <w:lastRenderedPageBreak/>
        <w:t>CONTENIDO</w:t>
      </w:r>
    </w:p>
    <w:p w:rsidR="00150EF8" w:rsidRPr="00A81417" w:rsidRDefault="00E83754" w:rsidP="00150EF8">
      <w:pPr>
        <w:spacing w:after="0" w:line="240" w:lineRule="auto"/>
        <w:jc w:val="center"/>
        <w:rPr>
          <w:rFonts w:asciiTheme="majorHAnsi" w:hAnsiTheme="majorHAnsi" w:cs="Arial"/>
          <w:b/>
          <w:sz w:val="24"/>
          <w:szCs w:val="24"/>
        </w:rPr>
      </w:pPr>
      <w:r>
        <w:rPr>
          <w:rFonts w:asciiTheme="majorHAnsi" w:hAnsiTheme="majorHAnsi" w:cs="Arial"/>
          <w:b/>
          <w:noProof/>
          <w:sz w:val="32"/>
          <w:szCs w:val="32"/>
        </w:rPr>
        <mc:AlternateContent>
          <mc:Choice Requires="wps">
            <w:drawing>
              <wp:anchor distT="0" distB="0" distL="114300" distR="114300" simplePos="0" relativeHeight="251842560" behindDoc="0" locked="0" layoutInCell="1" allowOverlap="1">
                <wp:simplePos x="0" y="0"/>
                <wp:positionH relativeFrom="column">
                  <wp:posOffset>-6985</wp:posOffset>
                </wp:positionH>
                <wp:positionV relativeFrom="paragraph">
                  <wp:posOffset>66040</wp:posOffset>
                </wp:positionV>
                <wp:extent cx="5784850" cy="635"/>
                <wp:effectExtent l="53975" t="60325" r="57150" b="53340"/>
                <wp:wrapNone/>
                <wp:docPr id="147" name="AutoShape 2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784850" cy="635"/>
                        </a:xfrm>
                        <a:prstGeom prst="straightConnector1">
                          <a:avLst/>
                        </a:prstGeom>
                        <a:noFill/>
                        <a:ln w="104775">
                          <a:solidFill>
                            <a:srgbClr val="00863D"/>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228" o:spid="_x0000_s1026" type="#_x0000_t32" style="position:absolute;margin-left:-.55pt;margin-top:5.2pt;width:455.5pt;height:.05pt;flip:y;z-index:251842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" strokecolor="#00863d" strokeweight="8.25pt">
                <v:shadow color="#868686"/>
              </v:shape>
            </w:pict>
          </mc:Fallback>
        </mc:AlternateContent>
      </w:r>
    </w:p>
    <w:p w:rsidR="00150EF8" w:rsidRPr="00E12D18" w:rsidRDefault="00150EF8" w:rsidP="00D74FE5">
      <w:pPr>
        <w:ind w:left="7788" w:firstLine="292"/>
        <w:jc w:val="center"/>
        <w:rPr>
          <w:rFonts w:asciiTheme="majorHAnsi" w:hAnsiTheme="majorHAnsi" w:cs="Arial"/>
          <w:b/>
          <w:sz w:val="24"/>
          <w:szCs w:val="24"/>
        </w:rPr>
      </w:pPr>
      <w:r w:rsidRPr="00E12D18">
        <w:rPr>
          <w:rFonts w:asciiTheme="majorHAnsi" w:hAnsiTheme="majorHAnsi" w:cs="Arial"/>
          <w:b/>
          <w:sz w:val="24"/>
          <w:szCs w:val="24"/>
        </w:rPr>
        <w:t>Pág.</w:t>
      </w:r>
    </w:p>
    <w:p w:rsidR="00E12D18" w:rsidRPr="00404BB5" w:rsidRDefault="00E83754" w:rsidP="00E12D18">
      <w:pPr>
        <w:spacing w:after="0" w:line="240" w:lineRule="auto"/>
        <w:rPr>
          <w:rFonts w:asciiTheme="majorHAnsi" w:hAnsiTheme="majorHAnsi"/>
          <w:sz w:val="24"/>
          <w:szCs w:val="24"/>
        </w:rPr>
      </w:pPr>
      <w:hyperlink w:anchor="PRESENTACION" w:history="1">
        <w:r w:rsidR="00BC61E0" w:rsidRPr="00404BB5">
          <w:rPr>
            <w:rStyle w:val="Hipervnculo"/>
            <w:rFonts w:asciiTheme="majorHAnsi" w:hAnsiTheme="majorHAnsi"/>
            <w:color w:val="auto"/>
            <w:sz w:val="24"/>
            <w:szCs w:val="24"/>
            <w:u w:val="none"/>
          </w:rPr>
          <w:t>PRESENTACIÓN</w:t>
        </w:r>
        <w:r w:rsidR="00BC61E0" w:rsidRPr="00404BB5">
          <w:rPr>
            <w:rStyle w:val="Hipervnculo"/>
            <w:rFonts w:asciiTheme="majorHAnsi" w:hAnsiTheme="majorHAnsi"/>
            <w:color w:val="auto"/>
            <w:sz w:val="24"/>
            <w:szCs w:val="24"/>
            <w:u w:val="none"/>
          </w:rPr>
          <w:tab/>
        </w:r>
        <w:r w:rsidR="00BC61E0" w:rsidRPr="00404BB5">
          <w:rPr>
            <w:rStyle w:val="Hipervnculo"/>
            <w:rFonts w:asciiTheme="majorHAnsi" w:hAnsiTheme="majorHAnsi"/>
            <w:color w:val="auto"/>
            <w:sz w:val="24"/>
            <w:szCs w:val="24"/>
            <w:u w:val="none"/>
          </w:rPr>
          <w:tab/>
        </w:r>
        <w:r w:rsidR="00BC61E0" w:rsidRPr="00404BB5">
          <w:rPr>
            <w:rStyle w:val="Hipervnculo"/>
            <w:rFonts w:asciiTheme="majorHAnsi" w:hAnsiTheme="majorHAnsi"/>
            <w:color w:val="auto"/>
            <w:sz w:val="24"/>
            <w:szCs w:val="24"/>
            <w:u w:val="none"/>
          </w:rPr>
          <w:tab/>
        </w:r>
        <w:r w:rsidR="00BC61E0" w:rsidRPr="00404BB5">
          <w:rPr>
            <w:rStyle w:val="Hipervnculo"/>
            <w:rFonts w:asciiTheme="majorHAnsi" w:hAnsiTheme="majorHAnsi"/>
            <w:color w:val="auto"/>
            <w:sz w:val="24"/>
            <w:szCs w:val="24"/>
            <w:u w:val="none"/>
          </w:rPr>
          <w:tab/>
        </w:r>
        <w:r w:rsidR="00BC61E0" w:rsidRPr="00404BB5">
          <w:rPr>
            <w:rStyle w:val="Hipervnculo"/>
            <w:rFonts w:asciiTheme="majorHAnsi" w:hAnsiTheme="majorHAnsi"/>
            <w:color w:val="auto"/>
            <w:sz w:val="24"/>
            <w:szCs w:val="24"/>
            <w:u w:val="none"/>
          </w:rPr>
          <w:tab/>
        </w:r>
        <w:r w:rsidR="00BC61E0" w:rsidRPr="00404BB5">
          <w:rPr>
            <w:rStyle w:val="Hipervnculo"/>
            <w:rFonts w:asciiTheme="majorHAnsi" w:hAnsiTheme="majorHAnsi"/>
            <w:color w:val="auto"/>
            <w:sz w:val="24"/>
            <w:szCs w:val="24"/>
            <w:u w:val="none"/>
          </w:rPr>
          <w:tab/>
        </w:r>
        <w:r w:rsidR="00BC61E0" w:rsidRPr="00404BB5">
          <w:rPr>
            <w:rStyle w:val="Hipervnculo"/>
            <w:rFonts w:asciiTheme="majorHAnsi" w:hAnsiTheme="majorHAnsi"/>
            <w:color w:val="auto"/>
            <w:sz w:val="24"/>
            <w:szCs w:val="24"/>
            <w:u w:val="none"/>
          </w:rPr>
          <w:tab/>
        </w:r>
        <w:r w:rsidR="00BC61E0" w:rsidRPr="00404BB5">
          <w:rPr>
            <w:rStyle w:val="Hipervnculo"/>
            <w:rFonts w:asciiTheme="majorHAnsi" w:hAnsiTheme="majorHAnsi"/>
            <w:color w:val="auto"/>
            <w:sz w:val="24"/>
            <w:szCs w:val="24"/>
            <w:u w:val="none"/>
          </w:rPr>
          <w:tab/>
        </w:r>
        <w:r w:rsidR="00BC61E0" w:rsidRPr="00404BB5">
          <w:rPr>
            <w:rStyle w:val="Hipervnculo"/>
            <w:rFonts w:asciiTheme="majorHAnsi" w:hAnsiTheme="majorHAnsi"/>
            <w:color w:val="auto"/>
            <w:sz w:val="24"/>
            <w:szCs w:val="24"/>
            <w:u w:val="none"/>
          </w:rPr>
          <w:tab/>
        </w:r>
        <w:r w:rsidR="00BC61E0" w:rsidRPr="00404BB5">
          <w:rPr>
            <w:rStyle w:val="Hipervnculo"/>
            <w:rFonts w:asciiTheme="majorHAnsi" w:hAnsiTheme="majorHAnsi"/>
            <w:color w:val="auto"/>
            <w:sz w:val="24"/>
            <w:szCs w:val="24"/>
            <w:u w:val="none"/>
          </w:rPr>
          <w:tab/>
          <w:t>14</w:t>
        </w:r>
      </w:hyperlink>
    </w:p>
    <w:p w:rsidR="00E12D18" w:rsidRPr="00404BB5" w:rsidRDefault="00E83754" w:rsidP="00E12D18">
      <w:pPr>
        <w:spacing w:after="0" w:line="240" w:lineRule="auto"/>
        <w:rPr>
          <w:rFonts w:asciiTheme="majorHAnsi" w:hAnsiTheme="majorHAnsi"/>
          <w:sz w:val="24"/>
          <w:szCs w:val="24"/>
        </w:rPr>
      </w:pPr>
      <w:hyperlink w:anchor="INTRODUCCION" w:history="1">
        <w:r w:rsidR="00E12D18" w:rsidRPr="00404BB5">
          <w:rPr>
            <w:rStyle w:val="Hipervnculo"/>
            <w:rFonts w:asciiTheme="majorHAnsi" w:hAnsiTheme="majorHAnsi"/>
            <w:color w:val="auto"/>
            <w:sz w:val="24"/>
            <w:szCs w:val="24"/>
            <w:u w:val="none"/>
          </w:rPr>
          <w:t>INTRODUCCIÓN</w:t>
        </w:r>
        <w:r w:rsidR="00611A88" w:rsidRPr="00404BB5">
          <w:rPr>
            <w:rStyle w:val="Hipervnculo"/>
            <w:rFonts w:asciiTheme="majorHAnsi" w:hAnsiTheme="majorHAnsi"/>
            <w:color w:val="auto"/>
            <w:sz w:val="24"/>
            <w:szCs w:val="24"/>
            <w:u w:val="none"/>
          </w:rPr>
          <w:tab/>
        </w:r>
        <w:r w:rsidR="00611A88" w:rsidRPr="00404BB5">
          <w:rPr>
            <w:rStyle w:val="Hipervnculo"/>
            <w:rFonts w:asciiTheme="majorHAnsi" w:hAnsiTheme="majorHAnsi"/>
            <w:color w:val="auto"/>
            <w:sz w:val="24"/>
            <w:szCs w:val="24"/>
            <w:u w:val="none"/>
          </w:rPr>
          <w:tab/>
        </w:r>
        <w:r w:rsidR="00611A88" w:rsidRPr="00404BB5">
          <w:rPr>
            <w:rStyle w:val="Hipervnculo"/>
            <w:rFonts w:asciiTheme="majorHAnsi" w:hAnsiTheme="majorHAnsi"/>
            <w:color w:val="auto"/>
            <w:sz w:val="24"/>
            <w:szCs w:val="24"/>
            <w:u w:val="none"/>
          </w:rPr>
          <w:tab/>
        </w:r>
        <w:r w:rsidR="00611A88" w:rsidRPr="00404BB5">
          <w:rPr>
            <w:rStyle w:val="Hipervnculo"/>
            <w:rFonts w:asciiTheme="majorHAnsi" w:hAnsiTheme="majorHAnsi"/>
            <w:color w:val="auto"/>
            <w:sz w:val="24"/>
            <w:szCs w:val="24"/>
            <w:u w:val="none"/>
          </w:rPr>
          <w:tab/>
        </w:r>
        <w:r w:rsidR="00611A88" w:rsidRPr="00404BB5">
          <w:rPr>
            <w:rStyle w:val="Hipervnculo"/>
            <w:rFonts w:asciiTheme="majorHAnsi" w:hAnsiTheme="majorHAnsi"/>
            <w:color w:val="auto"/>
            <w:sz w:val="24"/>
            <w:szCs w:val="24"/>
            <w:u w:val="none"/>
          </w:rPr>
          <w:tab/>
        </w:r>
        <w:r w:rsidR="00611A88" w:rsidRPr="00404BB5">
          <w:rPr>
            <w:rStyle w:val="Hipervnculo"/>
            <w:rFonts w:asciiTheme="majorHAnsi" w:hAnsiTheme="majorHAnsi"/>
            <w:color w:val="auto"/>
            <w:sz w:val="24"/>
            <w:szCs w:val="24"/>
            <w:u w:val="none"/>
          </w:rPr>
          <w:tab/>
        </w:r>
        <w:r w:rsidR="00611A88" w:rsidRPr="00404BB5">
          <w:rPr>
            <w:rStyle w:val="Hipervnculo"/>
            <w:rFonts w:asciiTheme="majorHAnsi" w:hAnsiTheme="majorHAnsi"/>
            <w:color w:val="auto"/>
            <w:sz w:val="24"/>
            <w:szCs w:val="24"/>
            <w:u w:val="none"/>
          </w:rPr>
          <w:tab/>
        </w:r>
        <w:r w:rsidR="00611A88" w:rsidRPr="00404BB5">
          <w:rPr>
            <w:rStyle w:val="Hipervnculo"/>
            <w:rFonts w:asciiTheme="majorHAnsi" w:hAnsiTheme="majorHAnsi"/>
            <w:color w:val="auto"/>
            <w:sz w:val="24"/>
            <w:szCs w:val="24"/>
            <w:u w:val="none"/>
          </w:rPr>
          <w:tab/>
        </w:r>
        <w:r w:rsidR="00611A88" w:rsidRPr="00404BB5">
          <w:rPr>
            <w:rStyle w:val="Hipervnculo"/>
            <w:rFonts w:asciiTheme="majorHAnsi" w:hAnsiTheme="majorHAnsi"/>
            <w:color w:val="auto"/>
            <w:sz w:val="24"/>
            <w:szCs w:val="24"/>
            <w:u w:val="none"/>
          </w:rPr>
          <w:tab/>
        </w:r>
        <w:r w:rsidR="00611A88" w:rsidRPr="00404BB5">
          <w:rPr>
            <w:rStyle w:val="Hipervnculo"/>
            <w:rFonts w:asciiTheme="majorHAnsi" w:hAnsiTheme="majorHAnsi"/>
            <w:color w:val="auto"/>
            <w:sz w:val="24"/>
            <w:szCs w:val="24"/>
            <w:u w:val="none"/>
          </w:rPr>
          <w:tab/>
        </w:r>
        <w:r w:rsidR="004B026D" w:rsidRPr="00404BB5">
          <w:rPr>
            <w:rStyle w:val="Hipervnculo"/>
            <w:rFonts w:asciiTheme="majorHAnsi" w:hAnsiTheme="majorHAnsi"/>
            <w:color w:val="auto"/>
            <w:sz w:val="24"/>
            <w:szCs w:val="24"/>
            <w:u w:val="none"/>
          </w:rPr>
          <w:t>15</w:t>
        </w:r>
      </w:hyperlink>
    </w:p>
    <w:p w:rsidR="00E12D18" w:rsidRPr="00404BB5" w:rsidRDefault="00E83754" w:rsidP="00E12D18">
      <w:pPr>
        <w:spacing w:after="0" w:line="240" w:lineRule="auto"/>
        <w:rPr>
          <w:rFonts w:asciiTheme="majorHAnsi" w:hAnsiTheme="majorHAnsi"/>
          <w:sz w:val="24"/>
          <w:szCs w:val="24"/>
        </w:rPr>
      </w:pPr>
      <w:hyperlink w:anchor="MARCO_LEGAL" w:history="1">
        <w:r w:rsidR="00E12D18" w:rsidRPr="00404BB5">
          <w:rPr>
            <w:rStyle w:val="Hipervnculo"/>
            <w:rFonts w:asciiTheme="majorHAnsi" w:hAnsiTheme="majorHAnsi"/>
            <w:color w:val="auto"/>
            <w:sz w:val="24"/>
            <w:szCs w:val="24"/>
            <w:u w:val="none"/>
          </w:rPr>
          <w:t>MARCO LEGAL</w:t>
        </w:r>
        <w:r w:rsidR="00611A88" w:rsidRPr="00404BB5">
          <w:rPr>
            <w:rStyle w:val="Hipervnculo"/>
            <w:rFonts w:asciiTheme="majorHAnsi" w:hAnsiTheme="majorHAnsi"/>
            <w:color w:val="auto"/>
            <w:sz w:val="24"/>
            <w:szCs w:val="24"/>
            <w:u w:val="none"/>
          </w:rPr>
          <w:tab/>
        </w:r>
        <w:r w:rsidR="00611A88" w:rsidRPr="00404BB5">
          <w:rPr>
            <w:rStyle w:val="Hipervnculo"/>
            <w:rFonts w:asciiTheme="majorHAnsi" w:hAnsiTheme="majorHAnsi"/>
            <w:color w:val="auto"/>
            <w:sz w:val="24"/>
            <w:szCs w:val="24"/>
            <w:u w:val="none"/>
          </w:rPr>
          <w:tab/>
        </w:r>
        <w:r w:rsidR="00611A88" w:rsidRPr="00404BB5">
          <w:rPr>
            <w:rStyle w:val="Hipervnculo"/>
            <w:rFonts w:asciiTheme="majorHAnsi" w:hAnsiTheme="majorHAnsi"/>
            <w:color w:val="auto"/>
            <w:sz w:val="24"/>
            <w:szCs w:val="24"/>
            <w:u w:val="none"/>
          </w:rPr>
          <w:tab/>
        </w:r>
        <w:r w:rsidR="00611A88" w:rsidRPr="00404BB5">
          <w:rPr>
            <w:rStyle w:val="Hipervnculo"/>
            <w:rFonts w:asciiTheme="majorHAnsi" w:hAnsiTheme="majorHAnsi"/>
            <w:color w:val="auto"/>
            <w:sz w:val="24"/>
            <w:szCs w:val="24"/>
            <w:u w:val="none"/>
          </w:rPr>
          <w:tab/>
        </w:r>
        <w:r w:rsidR="00611A88" w:rsidRPr="00404BB5">
          <w:rPr>
            <w:rStyle w:val="Hipervnculo"/>
            <w:rFonts w:asciiTheme="majorHAnsi" w:hAnsiTheme="majorHAnsi"/>
            <w:color w:val="auto"/>
            <w:sz w:val="24"/>
            <w:szCs w:val="24"/>
            <w:u w:val="none"/>
          </w:rPr>
          <w:tab/>
        </w:r>
        <w:r w:rsidR="00611A88" w:rsidRPr="00404BB5">
          <w:rPr>
            <w:rStyle w:val="Hipervnculo"/>
            <w:rFonts w:asciiTheme="majorHAnsi" w:hAnsiTheme="majorHAnsi"/>
            <w:color w:val="auto"/>
            <w:sz w:val="24"/>
            <w:szCs w:val="24"/>
            <w:u w:val="none"/>
          </w:rPr>
          <w:tab/>
        </w:r>
        <w:r w:rsidR="00611A88" w:rsidRPr="00404BB5">
          <w:rPr>
            <w:rStyle w:val="Hipervnculo"/>
            <w:rFonts w:asciiTheme="majorHAnsi" w:hAnsiTheme="majorHAnsi"/>
            <w:color w:val="auto"/>
            <w:sz w:val="24"/>
            <w:szCs w:val="24"/>
            <w:u w:val="none"/>
          </w:rPr>
          <w:tab/>
        </w:r>
        <w:r w:rsidR="00611A88" w:rsidRPr="00404BB5">
          <w:rPr>
            <w:rStyle w:val="Hipervnculo"/>
            <w:rFonts w:asciiTheme="majorHAnsi" w:hAnsiTheme="majorHAnsi"/>
            <w:color w:val="auto"/>
            <w:sz w:val="24"/>
            <w:szCs w:val="24"/>
            <w:u w:val="none"/>
          </w:rPr>
          <w:tab/>
        </w:r>
        <w:r w:rsidR="00611A88" w:rsidRPr="00404BB5">
          <w:rPr>
            <w:rStyle w:val="Hipervnculo"/>
            <w:rFonts w:asciiTheme="majorHAnsi" w:hAnsiTheme="majorHAnsi"/>
            <w:color w:val="auto"/>
            <w:sz w:val="24"/>
            <w:szCs w:val="24"/>
            <w:u w:val="none"/>
          </w:rPr>
          <w:tab/>
        </w:r>
        <w:r w:rsidR="00611A88" w:rsidRPr="00404BB5">
          <w:rPr>
            <w:rStyle w:val="Hipervnculo"/>
            <w:rFonts w:asciiTheme="majorHAnsi" w:hAnsiTheme="majorHAnsi"/>
            <w:color w:val="auto"/>
            <w:sz w:val="24"/>
            <w:szCs w:val="24"/>
            <w:u w:val="none"/>
          </w:rPr>
          <w:tab/>
          <w:t>16</w:t>
        </w:r>
      </w:hyperlink>
    </w:p>
    <w:p w:rsidR="00E12D18" w:rsidRPr="00404BB5" w:rsidRDefault="00E83754" w:rsidP="00E12D18">
      <w:pPr>
        <w:spacing w:after="0" w:line="240" w:lineRule="auto"/>
        <w:rPr>
          <w:rFonts w:asciiTheme="majorHAnsi" w:hAnsiTheme="majorHAnsi"/>
          <w:sz w:val="24"/>
          <w:szCs w:val="24"/>
        </w:rPr>
      </w:pPr>
      <w:hyperlink w:anchor="RUTA_METODOLOGICA_UTILIZADA" w:history="1">
        <w:r w:rsidR="00E12D18" w:rsidRPr="00404BB5">
          <w:rPr>
            <w:rStyle w:val="Hipervnculo"/>
            <w:rFonts w:asciiTheme="majorHAnsi" w:hAnsiTheme="majorHAnsi"/>
            <w:color w:val="auto"/>
            <w:sz w:val="24"/>
            <w:szCs w:val="24"/>
            <w:u w:val="none"/>
          </w:rPr>
          <w:t>1.</w:t>
        </w:r>
        <w:r w:rsidR="00E12D18" w:rsidRPr="00404BB5">
          <w:rPr>
            <w:rStyle w:val="Hipervnculo"/>
            <w:rFonts w:asciiTheme="majorHAnsi" w:hAnsiTheme="majorHAnsi"/>
            <w:color w:val="auto"/>
            <w:sz w:val="24"/>
            <w:szCs w:val="24"/>
            <w:u w:val="none"/>
          </w:rPr>
          <w:tab/>
          <w:t>RUTA METODOLÓGICA UTILIZADA</w:t>
        </w:r>
        <w:r w:rsidR="00611A88" w:rsidRPr="00404BB5">
          <w:rPr>
            <w:rStyle w:val="Hipervnculo"/>
            <w:rFonts w:asciiTheme="majorHAnsi" w:hAnsiTheme="majorHAnsi"/>
            <w:color w:val="auto"/>
            <w:sz w:val="24"/>
            <w:szCs w:val="24"/>
            <w:u w:val="none"/>
          </w:rPr>
          <w:tab/>
        </w:r>
        <w:r w:rsidR="00611A88" w:rsidRPr="00404BB5">
          <w:rPr>
            <w:rStyle w:val="Hipervnculo"/>
            <w:rFonts w:asciiTheme="majorHAnsi" w:hAnsiTheme="majorHAnsi"/>
            <w:color w:val="auto"/>
            <w:sz w:val="24"/>
            <w:szCs w:val="24"/>
            <w:u w:val="none"/>
          </w:rPr>
          <w:tab/>
        </w:r>
        <w:r w:rsidR="00611A88" w:rsidRPr="00404BB5">
          <w:rPr>
            <w:rStyle w:val="Hipervnculo"/>
            <w:rFonts w:asciiTheme="majorHAnsi" w:hAnsiTheme="majorHAnsi"/>
            <w:color w:val="auto"/>
            <w:sz w:val="24"/>
            <w:szCs w:val="24"/>
            <w:u w:val="none"/>
          </w:rPr>
          <w:tab/>
        </w:r>
        <w:r w:rsidR="00611A88" w:rsidRPr="00404BB5">
          <w:rPr>
            <w:rStyle w:val="Hipervnculo"/>
            <w:rFonts w:asciiTheme="majorHAnsi" w:hAnsiTheme="majorHAnsi"/>
            <w:color w:val="auto"/>
            <w:sz w:val="24"/>
            <w:szCs w:val="24"/>
            <w:u w:val="none"/>
          </w:rPr>
          <w:tab/>
        </w:r>
        <w:r w:rsidR="00611A88" w:rsidRPr="00404BB5">
          <w:rPr>
            <w:rStyle w:val="Hipervnculo"/>
            <w:rFonts w:asciiTheme="majorHAnsi" w:hAnsiTheme="majorHAnsi"/>
            <w:color w:val="auto"/>
            <w:sz w:val="24"/>
            <w:szCs w:val="24"/>
            <w:u w:val="none"/>
          </w:rPr>
          <w:tab/>
        </w:r>
        <w:r w:rsidR="00611A88" w:rsidRPr="00404BB5">
          <w:rPr>
            <w:rStyle w:val="Hipervnculo"/>
            <w:rFonts w:asciiTheme="majorHAnsi" w:hAnsiTheme="majorHAnsi"/>
            <w:color w:val="auto"/>
            <w:sz w:val="24"/>
            <w:szCs w:val="24"/>
            <w:u w:val="none"/>
          </w:rPr>
          <w:tab/>
          <w:t>19</w:t>
        </w:r>
      </w:hyperlink>
    </w:p>
    <w:p w:rsidR="00E12D18" w:rsidRPr="00404BB5" w:rsidRDefault="00E83754" w:rsidP="00E12D18">
      <w:pPr>
        <w:spacing w:after="0" w:line="240" w:lineRule="auto"/>
        <w:rPr>
          <w:rFonts w:asciiTheme="majorHAnsi" w:hAnsiTheme="majorHAnsi"/>
          <w:sz w:val="24"/>
          <w:szCs w:val="24"/>
        </w:rPr>
      </w:pPr>
      <w:hyperlink w:anchor="MARCO_SITUACIONAL" w:history="1">
        <w:r w:rsidR="00E12D18" w:rsidRPr="00404BB5">
          <w:rPr>
            <w:rStyle w:val="Hipervnculo"/>
            <w:rFonts w:asciiTheme="majorHAnsi" w:hAnsiTheme="majorHAnsi"/>
            <w:color w:val="auto"/>
            <w:sz w:val="24"/>
            <w:szCs w:val="24"/>
            <w:u w:val="none"/>
          </w:rPr>
          <w:t>2.</w:t>
        </w:r>
        <w:r w:rsidR="00E12D18" w:rsidRPr="00404BB5">
          <w:rPr>
            <w:rStyle w:val="Hipervnculo"/>
            <w:rFonts w:asciiTheme="majorHAnsi" w:hAnsiTheme="majorHAnsi"/>
            <w:color w:val="auto"/>
            <w:sz w:val="24"/>
            <w:szCs w:val="24"/>
            <w:u w:val="none"/>
          </w:rPr>
          <w:tab/>
          <w:t>MARCO SITUACIONAL</w:t>
        </w:r>
        <w:r w:rsidR="00611A88" w:rsidRPr="00404BB5">
          <w:rPr>
            <w:rStyle w:val="Hipervnculo"/>
            <w:rFonts w:asciiTheme="majorHAnsi" w:hAnsiTheme="majorHAnsi"/>
            <w:color w:val="auto"/>
            <w:sz w:val="24"/>
            <w:szCs w:val="24"/>
            <w:u w:val="none"/>
          </w:rPr>
          <w:tab/>
        </w:r>
        <w:r w:rsidR="00611A88" w:rsidRPr="00404BB5">
          <w:rPr>
            <w:rStyle w:val="Hipervnculo"/>
            <w:rFonts w:asciiTheme="majorHAnsi" w:hAnsiTheme="majorHAnsi"/>
            <w:color w:val="auto"/>
            <w:sz w:val="24"/>
            <w:szCs w:val="24"/>
            <w:u w:val="none"/>
          </w:rPr>
          <w:tab/>
        </w:r>
        <w:r w:rsidR="00611A88" w:rsidRPr="00404BB5">
          <w:rPr>
            <w:rStyle w:val="Hipervnculo"/>
            <w:rFonts w:asciiTheme="majorHAnsi" w:hAnsiTheme="majorHAnsi"/>
            <w:color w:val="auto"/>
            <w:sz w:val="24"/>
            <w:szCs w:val="24"/>
            <w:u w:val="none"/>
          </w:rPr>
          <w:tab/>
        </w:r>
        <w:r w:rsidR="00611A88" w:rsidRPr="00404BB5">
          <w:rPr>
            <w:rStyle w:val="Hipervnculo"/>
            <w:rFonts w:asciiTheme="majorHAnsi" w:hAnsiTheme="majorHAnsi"/>
            <w:color w:val="auto"/>
            <w:sz w:val="24"/>
            <w:szCs w:val="24"/>
            <w:u w:val="none"/>
          </w:rPr>
          <w:tab/>
        </w:r>
        <w:r w:rsidR="00611A88" w:rsidRPr="00404BB5">
          <w:rPr>
            <w:rStyle w:val="Hipervnculo"/>
            <w:rFonts w:asciiTheme="majorHAnsi" w:hAnsiTheme="majorHAnsi"/>
            <w:color w:val="auto"/>
            <w:sz w:val="24"/>
            <w:szCs w:val="24"/>
            <w:u w:val="none"/>
          </w:rPr>
          <w:tab/>
        </w:r>
        <w:r w:rsidR="00611A88" w:rsidRPr="00404BB5">
          <w:rPr>
            <w:rStyle w:val="Hipervnculo"/>
            <w:rFonts w:asciiTheme="majorHAnsi" w:hAnsiTheme="majorHAnsi"/>
            <w:color w:val="auto"/>
            <w:sz w:val="24"/>
            <w:szCs w:val="24"/>
            <w:u w:val="none"/>
          </w:rPr>
          <w:tab/>
        </w:r>
        <w:r w:rsidR="00611A88" w:rsidRPr="00404BB5">
          <w:rPr>
            <w:rStyle w:val="Hipervnculo"/>
            <w:rFonts w:asciiTheme="majorHAnsi" w:hAnsiTheme="majorHAnsi"/>
            <w:color w:val="auto"/>
            <w:sz w:val="24"/>
            <w:szCs w:val="24"/>
            <w:u w:val="none"/>
          </w:rPr>
          <w:tab/>
        </w:r>
        <w:r w:rsidR="00611A88" w:rsidRPr="00404BB5">
          <w:rPr>
            <w:rStyle w:val="Hipervnculo"/>
            <w:rFonts w:asciiTheme="majorHAnsi" w:hAnsiTheme="majorHAnsi"/>
            <w:color w:val="auto"/>
            <w:sz w:val="24"/>
            <w:szCs w:val="24"/>
            <w:u w:val="none"/>
          </w:rPr>
          <w:tab/>
          <w:t>21</w:t>
        </w:r>
      </w:hyperlink>
    </w:p>
    <w:p w:rsidR="00E12D18" w:rsidRPr="00404BB5" w:rsidRDefault="00E83754" w:rsidP="00E12D18">
      <w:pPr>
        <w:spacing w:after="0" w:line="240" w:lineRule="auto"/>
        <w:rPr>
          <w:rFonts w:asciiTheme="majorHAnsi" w:hAnsiTheme="majorHAnsi"/>
          <w:sz w:val="24"/>
          <w:szCs w:val="24"/>
        </w:rPr>
      </w:pPr>
      <w:hyperlink w:anchor="REFERENTES_DEL_MUNICIPIO_DE_VALENCIA" w:history="1">
        <w:r w:rsidR="00E12D18" w:rsidRPr="00404BB5">
          <w:rPr>
            <w:rStyle w:val="Hipervnculo"/>
            <w:rFonts w:asciiTheme="majorHAnsi" w:hAnsiTheme="majorHAnsi"/>
            <w:color w:val="auto"/>
            <w:sz w:val="24"/>
            <w:szCs w:val="24"/>
            <w:u w:val="none"/>
          </w:rPr>
          <w:t>2.1.</w:t>
        </w:r>
        <w:r w:rsidR="00E12D18" w:rsidRPr="00404BB5">
          <w:rPr>
            <w:rStyle w:val="Hipervnculo"/>
            <w:rFonts w:asciiTheme="majorHAnsi" w:hAnsiTheme="majorHAnsi"/>
            <w:color w:val="auto"/>
            <w:sz w:val="24"/>
            <w:szCs w:val="24"/>
            <w:u w:val="none"/>
          </w:rPr>
          <w:tab/>
          <w:t>REFERENTES DEL MUNICIPIO DE VALENCIA</w:t>
        </w:r>
        <w:r w:rsidR="00611A88" w:rsidRPr="00404BB5">
          <w:rPr>
            <w:rStyle w:val="Hipervnculo"/>
            <w:rFonts w:asciiTheme="majorHAnsi" w:hAnsiTheme="majorHAnsi"/>
            <w:color w:val="auto"/>
            <w:sz w:val="24"/>
            <w:szCs w:val="24"/>
            <w:u w:val="none"/>
          </w:rPr>
          <w:tab/>
        </w:r>
        <w:r w:rsidR="00611A88" w:rsidRPr="00404BB5">
          <w:rPr>
            <w:rStyle w:val="Hipervnculo"/>
            <w:rFonts w:asciiTheme="majorHAnsi" w:hAnsiTheme="majorHAnsi"/>
            <w:color w:val="auto"/>
            <w:sz w:val="24"/>
            <w:szCs w:val="24"/>
            <w:u w:val="none"/>
          </w:rPr>
          <w:tab/>
        </w:r>
        <w:r w:rsidR="00611A88" w:rsidRPr="00404BB5">
          <w:rPr>
            <w:rStyle w:val="Hipervnculo"/>
            <w:rFonts w:asciiTheme="majorHAnsi" w:hAnsiTheme="majorHAnsi"/>
            <w:color w:val="auto"/>
            <w:sz w:val="24"/>
            <w:szCs w:val="24"/>
            <w:u w:val="none"/>
          </w:rPr>
          <w:tab/>
        </w:r>
        <w:r w:rsidR="00611A88" w:rsidRPr="00404BB5">
          <w:rPr>
            <w:rStyle w:val="Hipervnculo"/>
            <w:rFonts w:asciiTheme="majorHAnsi" w:hAnsiTheme="majorHAnsi"/>
            <w:color w:val="auto"/>
            <w:sz w:val="24"/>
            <w:szCs w:val="24"/>
            <w:u w:val="none"/>
          </w:rPr>
          <w:tab/>
        </w:r>
        <w:r w:rsidR="00611A88" w:rsidRPr="00404BB5">
          <w:rPr>
            <w:rStyle w:val="Hipervnculo"/>
            <w:rFonts w:asciiTheme="majorHAnsi" w:hAnsiTheme="majorHAnsi"/>
            <w:color w:val="auto"/>
            <w:sz w:val="24"/>
            <w:szCs w:val="24"/>
            <w:u w:val="none"/>
          </w:rPr>
          <w:tab/>
          <w:t>21</w:t>
        </w:r>
      </w:hyperlink>
    </w:p>
    <w:p w:rsidR="00E12D18" w:rsidRPr="00404BB5" w:rsidRDefault="00E83754" w:rsidP="00E12D18">
      <w:pPr>
        <w:spacing w:after="0" w:line="240" w:lineRule="auto"/>
        <w:rPr>
          <w:rFonts w:asciiTheme="majorHAnsi" w:hAnsiTheme="majorHAnsi"/>
          <w:sz w:val="24"/>
          <w:szCs w:val="24"/>
        </w:rPr>
      </w:pPr>
      <w:hyperlink w:anchor="RESEÑA_HISTORICA" w:history="1">
        <w:r w:rsidR="00E12D18" w:rsidRPr="00404BB5">
          <w:rPr>
            <w:rStyle w:val="Hipervnculo"/>
            <w:rFonts w:asciiTheme="majorHAnsi" w:hAnsiTheme="majorHAnsi"/>
            <w:color w:val="auto"/>
            <w:sz w:val="24"/>
            <w:szCs w:val="24"/>
            <w:u w:val="none"/>
          </w:rPr>
          <w:t>2.1.1.</w:t>
        </w:r>
        <w:r w:rsidR="00E12D18" w:rsidRPr="00404BB5">
          <w:rPr>
            <w:rStyle w:val="Hipervnculo"/>
            <w:rFonts w:asciiTheme="majorHAnsi" w:hAnsiTheme="majorHAnsi"/>
            <w:color w:val="auto"/>
            <w:sz w:val="24"/>
            <w:szCs w:val="24"/>
            <w:u w:val="none"/>
          </w:rPr>
          <w:tab/>
          <w:t>Reseña Histórica</w:t>
        </w:r>
        <w:r w:rsidR="00611A88" w:rsidRPr="00404BB5">
          <w:rPr>
            <w:rStyle w:val="Hipervnculo"/>
            <w:rFonts w:asciiTheme="majorHAnsi" w:hAnsiTheme="majorHAnsi"/>
            <w:color w:val="auto"/>
            <w:sz w:val="24"/>
            <w:szCs w:val="24"/>
            <w:u w:val="none"/>
          </w:rPr>
          <w:tab/>
        </w:r>
        <w:r w:rsidR="00611A88" w:rsidRPr="00404BB5">
          <w:rPr>
            <w:rStyle w:val="Hipervnculo"/>
            <w:rFonts w:asciiTheme="majorHAnsi" w:hAnsiTheme="majorHAnsi"/>
            <w:color w:val="auto"/>
            <w:sz w:val="24"/>
            <w:szCs w:val="24"/>
            <w:u w:val="none"/>
          </w:rPr>
          <w:tab/>
        </w:r>
        <w:r w:rsidR="00611A88" w:rsidRPr="00404BB5">
          <w:rPr>
            <w:rStyle w:val="Hipervnculo"/>
            <w:rFonts w:asciiTheme="majorHAnsi" w:hAnsiTheme="majorHAnsi"/>
            <w:color w:val="auto"/>
            <w:sz w:val="24"/>
            <w:szCs w:val="24"/>
            <w:u w:val="none"/>
          </w:rPr>
          <w:tab/>
        </w:r>
        <w:r w:rsidR="00611A88" w:rsidRPr="00404BB5">
          <w:rPr>
            <w:rStyle w:val="Hipervnculo"/>
            <w:rFonts w:asciiTheme="majorHAnsi" w:hAnsiTheme="majorHAnsi"/>
            <w:color w:val="auto"/>
            <w:sz w:val="24"/>
            <w:szCs w:val="24"/>
            <w:u w:val="none"/>
          </w:rPr>
          <w:tab/>
        </w:r>
        <w:r w:rsidR="00611A88" w:rsidRPr="00404BB5">
          <w:rPr>
            <w:rStyle w:val="Hipervnculo"/>
            <w:rFonts w:asciiTheme="majorHAnsi" w:hAnsiTheme="majorHAnsi"/>
            <w:color w:val="auto"/>
            <w:sz w:val="24"/>
            <w:szCs w:val="24"/>
            <w:u w:val="none"/>
          </w:rPr>
          <w:tab/>
        </w:r>
        <w:r w:rsidR="00611A88" w:rsidRPr="00404BB5">
          <w:rPr>
            <w:rStyle w:val="Hipervnculo"/>
            <w:rFonts w:asciiTheme="majorHAnsi" w:hAnsiTheme="majorHAnsi"/>
            <w:color w:val="auto"/>
            <w:sz w:val="24"/>
            <w:szCs w:val="24"/>
            <w:u w:val="none"/>
          </w:rPr>
          <w:tab/>
        </w:r>
        <w:r w:rsidR="00611A88" w:rsidRPr="00404BB5">
          <w:rPr>
            <w:rStyle w:val="Hipervnculo"/>
            <w:rFonts w:asciiTheme="majorHAnsi" w:hAnsiTheme="majorHAnsi"/>
            <w:color w:val="auto"/>
            <w:sz w:val="24"/>
            <w:szCs w:val="24"/>
            <w:u w:val="none"/>
          </w:rPr>
          <w:tab/>
        </w:r>
        <w:r w:rsidR="00611A88" w:rsidRPr="00404BB5">
          <w:rPr>
            <w:rStyle w:val="Hipervnculo"/>
            <w:rFonts w:asciiTheme="majorHAnsi" w:hAnsiTheme="majorHAnsi"/>
            <w:color w:val="auto"/>
            <w:sz w:val="24"/>
            <w:szCs w:val="24"/>
            <w:u w:val="none"/>
          </w:rPr>
          <w:tab/>
        </w:r>
        <w:r w:rsidR="00611A88" w:rsidRPr="00404BB5">
          <w:rPr>
            <w:rStyle w:val="Hipervnculo"/>
            <w:rFonts w:asciiTheme="majorHAnsi" w:hAnsiTheme="majorHAnsi"/>
            <w:color w:val="auto"/>
            <w:sz w:val="24"/>
            <w:szCs w:val="24"/>
            <w:u w:val="none"/>
          </w:rPr>
          <w:tab/>
          <w:t>21</w:t>
        </w:r>
      </w:hyperlink>
    </w:p>
    <w:p w:rsidR="00E12D18" w:rsidRPr="00404BB5" w:rsidRDefault="00E83754" w:rsidP="00E12D18">
      <w:pPr>
        <w:spacing w:after="0" w:line="240" w:lineRule="auto"/>
        <w:rPr>
          <w:rFonts w:asciiTheme="majorHAnsi" w:hAnsiTheme="majorHAnsi"/>
          <w:sz w:val="24"/>
          <w:szCs w:val="24"/>
        </w:rPr>
      </w:pPr>
      <w:hyperlink w:anchor="FISIOGRAFIA_MUNICIPAL" w:history="1">
        <w:r w:rsidR="00E12D18" w:rsidRPr="00404BB5">
          <w:rPr>
            <w:rStyle w:val="Hipervnculo"/>
            <w:rFonts w:asciiTheme="majorHAnsi" w:hAnsiTheme="majorHAnsi"/>
            <w:color w:val="auto"/>
            <w:sz w:val="24"/>
            <w:szCs w:val="24"/>
            <w:u w:val="none"/>
          </w:rPr>
          <w:t>2.2.</w:t>
        </w:r>
        <w:r w:rsidR="00E12D18" w:rsidRPr="00404BB5">
          <w:rPr>
            <w:rStyle w:val="Hipervnculo"/>
            <w:rFonts w:asciiTheme="majorHAnsi" w:hAnsiTheme="majorHAnsi"/>
            <w:color w:val="auto"/>
            <w:sz w:val="24"/>
            <w:szCs w:val="24"/>
            <w:u w:val="none"/>
          </w:rPr>
          <w:tab/>
          <w:t>FISIOGRAFÍA MUNICIPAL</w:t>
        </w:r>
        <w:r w:rsidR="00611A88" w:rsidRPr="00404BB5">
          <w:rPr>
            <w:rStyle w:val="Hipervnculo"/>
            <w:rFonts w:asciiTheme="majorHAnsi" w:hAnsiTheme="majorHAnsi"/>
            <w:color w:val="auto"/>
            <w:sz w:val="24"/>
            <w:szCs w:val="24"/>
            <w:u w:val="none"/>
          </w:rPr>
          <w:tab/>
        </w:r>
        <w:r w:rsidR="00611A88" w:rsidRPr="00404BB5">
          <w:rPr>
            <w:rStyle w:val="Hipervnculo"/>
            <w:rFonts w:asciiTheme="majorHAnsi" w:hAnsiTheme="majorHAnsi"/>
            <w:color w:val="auto"/>
            <w:sz w:val="24"/>
            <w:szCs w:val="24"/>
            <w:u w:val="none"/>
          </w:rPr>
          <w:tab/>
        </w:r>
        <w:r w:rsidR="00611A88" w:rsidRPr="00404BB5">
          <w:rPr>
            <w:rStyle w:val="Hipervnculo"/>
            <w:rFonts w:asciiTheme="majorHAnsi" w:hAnsiTheme="majorHAnsi"/>
            <w:color w:val="auto"/>
            <w:sz w:val="24"/>
            <w:szCs w:val="24"/>
            <w:u w:val="none"/>
          </w:rPr>
          <w:tab/>
        </w:r>
        <w:r w:rsidR="00611A88" w:rsidRPr="00404BB5">
          <w:rPr>
            <w:rStyle w:val="Hipervnculo"/>
            <w:rFonts w:asciiTheme="majorHAnsi" w:hAnsiTheme="majorHAnsi"/>
            <w:color w:val="auto"/>
            <w:sz w:val="24"/>
            <w:szCs w:val="24"/>
            <w:u w:val="none"/>
          </w:rPr>
          <w:tab/>
        </w:r>
        <w:r w:rsidR="00611A88" w:rsidRPr="00404BB5">
          <w:rPr>
            <w:rStyle w:val="Hipervnculo"/>
            <w:rFonts w:asciiTheme="majorHAnsi" w:hAnsiTheme="majorHAnsi"/>
            <w:color w:val="auto"/>
            <w:sz w:val="24"/>
            <w:szCs w:val="24"/>
            <w:u w:val="none"/>
          </w:rPr>
          <w:tab/>
        </w:r>
        <w:r w:rsidR="00611A88" w:rsidRPr="00404BB5">
          <w:rPr>
            <w:rStyle w:val="Hipervnculo"/>
            <w:rFonts w:asciiTheme="majorHAnsi" w:hAnsiTheme="majorHAnsi"/>
            <w:color w:val="auto"/>
            <w:sz w:val="24"/>
            <w:szCs w:val="24"/>
            <w:u w:val="none"/>
          </w:rPr>
          <w:tab/>
        </w:r>
        <w:r w:rsidR="00611A88" w:rsidRPr="00404BB5">
          <w:rPr>
            <w:rStyle w:val="Hipervnculo"/>
            <w:rFonts w:asciiTheme="majorHAnsi" w:hAnsiTheme="majorHAnsi"/>
            <w:color w:val="auto"/>
            <w:sz w:val="24"/>
            <w:szCs w:val="24"/>
            <w:u w:val="none"/>
          </w:rPr>
          <w:tab/>
        </w:r>
        <w:r w:rsidR="00611A88" w:rsidRPr="00404BB5">
          <w:rPr>
            <w:rStyle w:val="Hipervnculo"/>
            <w:rFonts w:asciiTheme="majorHAnsi" w:hAnsiTheme="majorHAnsi"/>
            <w:color w:val="auto"/>
            <w:sz w:val="24"/>
            <w:szCs w:val="24"/>
            <w:u w:val="none"/>
          </w:rPr>
          <w:tab/>
          <w:t>21</w:t>
        </w:r>
      </w:hyperlink>
    </w:p>
    <w:p w:rsidR="00E12D18" w:rsidRPr="00404BB5" w:rsidRDefault="00E83754" w:rsidP="00E12D18">
      <w:pPr>
        <w:spacing w:after="0" w:line="240" w:lineRule="auto"/>
        <w:rPr>
          <w:rFonts w:asciiTheme="majorHAnsi" w:hAnsiTheme="majorHAnsi"/>
          <w:sz w:val="24"/>
          <w:szCs w:val="24"/>
        </w:rPr>
      </w:pPr>
      <w:hyperlink w:anchor="TOPOGRAFIA_DEL_MUNICIPIO" w:history="1">
        <w:r w:rsidR="00E12D18" w:rsidRPr="00404BB5">
          <w:rPr>
            <w:rStyle w:val="Hipervnculo"/>
            <w:rFonts w:asciiTheme="majorHAnsi" w:hAnsiTheme="majorHAnsi"/>
            <w:color w:val="auto"/>
            <w:sz w:val="24"/>
            <w:szCs w:val="24"/>
            <w:u w:val="none"/>
          </w:rPr>
          <w:t>2.2.1.</w:t>
        </w:r>
        <w:r w:rsidR="00E12D18" w:rsidRPr="00404BB5">
          <w:rPr>
            <w:rStyle w:val="Hipervnculo"/>
            <w:rFonts w:asciiTheme="majorHAnsi" w:hAnsiTheme="majorHAnsi"/>
            <w:color w:val="auto"/>
            <w:sz w:val="24"/>
            <w:szCs w:val="24"/>
            <w:u w:val="none"/>
          </w:rPr>
          <w:tab/>
          <w:t>Topografía del Municipio</w:t>
        </w:r>
        <w:r w:rsidR="00611A88" w:rsidRPr="00404BB5">
          <w:rPr>
            <w:rStyle w:val="Hipervnculo"/>
            <w:rFonts w:asciiTheme="majorHAnsi" w:hAnsiTheme="majorHAnsi"/>
            <w:color w:val="auto"/>
            <w:sz w:val="24"/>
            <w:szCs w:val="24"/>
            <w:u w:val="none"/>
          </w:rPr>
          <w:tab/>
        </w:r>
        <w:r w:rsidR="00611A88" w:rsidRPr="00404BB5">
          <w:rPr>
            <w:rStyle w:val="Hipervnculo"/>
            <w:rFonts w:asciiTheme="majorHAnsi" w:hAnsiTheme="majorHAnsi"/>
            <w:color w:val="auto"/>
            <w:sz w:val="24"/>
            <w:szCs w:val="24"/>
            <w:u w:val="none"/>
          </w:rPr>
          <w:tab/>
        </w:r>
        <w:r w:rsidR="00611A88" w:rsidRPr="00404BB5">
          <w:rPr>
            <w:rStyle w:val="Hipervnculo"/>
            <w:rFonts w:asciiTheme="majorHAnsi" w:hAnsiTheme="majorHAnsi"/>
            <w:color w:val="auto"/>
            <w:sz w:val="24"/>
            <w:szCs w:val="24"/>
            <w:u w:val="none"/>
          </w:rPr>
          <w:tab/>
        </w:r>
        <w:r w:rsidR="00611A88" w:rsidRPr="00404BB5">
          <w:rPr>
            <w:rStyle w:val="Hipervnculo"/>
            <w:rFonts w:asciiTheme="majorHAnsi" w:hAnsiTheme="majorHAnsi"/>
            <w:color w:val="auto"/>
            <w:sz w:val="24"/>
            <w:szCs w:val="24"/>
            <w:u w:val="none"/>
          </w:rPr>
          <w:tab/>
        </w:r>
        <w:r w:rsidR="00611A88" w:rsidRPr="00404BB5">
          <w:rPr>
            <w:rStyle w:val="Hipervnculo"/>
            <w:rFonts w:asciiTheme="majorHAnsi" w:hAnsiTheme="majorHAnsi"/>
            <w:color w:val="auto"/>
            <w:sz w:val="24"/>
            <w:szCs w:val="24"/>
            <w:u w:val="none"/>
          </w:rPr>
          <w:tab/>
        </w:r>
        <w:r w:rsidR="00611A88" w:rsidRPr="00404BB5">
          <w:rPr>
            <w:rStyle w:val="Hipervnculo"/>
            <w:rFonts w:asciiTheme="majorHAnsi" w:hAnsiTheme="majorHAnsi"/>
            <w:color w:val="auto"/>
            <w:sz w:val="24"/>
            <w:szCs w:val="24"/>
            <w:u w:val="none"/>
          </w:rPr>
          <w:tab/>
        </w:r>
        <w:r w:rsidR="00611A88" w:rsidRPr="00404BB5">
          <w:rPr>
            <w:rStyle w:val="Hipervnculo"/>
            <w:rFonts w:asciiTheme="majorHAnsi" w:hAnsiTheme="majorHAnsi"/>
            <w:color w:val="auto"/>
            <w:sz w:val="24"/>
            <w:szCs w:val="24"/>
            <w:u w:val="none"/>
          </w:rPr>
          <w:tab/>
        </w:r>
        <w:r w:rsidR="00611A88" w:rsidRPr="00404BB5">
          <w:rPr>
            <w:rStyle w:val="Hipervnculo"/>
            <w:rFonts w:asciiTheme="majorHAnsi" w:hAnsiTheme="majorHAnsi"/>
            <w:color w:val="auto"/>
            <w:sz w:val="24"/>
            <w:szCs w:val="24"/>
            <w:u w:val="none"/>
          </w:rPr>
          <w:tab/>
          <w:t>22</w:t>
        </w:r>
      </w:hyperlink>
    </w:p>
    <w:p w:rsidR="00E12D18" w:rsidRPr="00404BB5" w:rsidRDefault="00E83754" w:rsidP="00E12D18">
      <w:pPr>
        <w:spacing w:after="0" w:line="240" w:lineRule="auto"/>
        <w:rPr>
          <w:rFonts w:asciiTheme="majorHAnsi" w:hAnsiTheme="majorHAnsi"/>
          <w:sz w:val="24"/>
          <w:szCs w:val="24"/>
        </w:rPr>
      </w:pPr>
      <w:hyperlink w:anchor="CLIMATOLOGIA" w:history="1">
        <w:r w:rsidR="00E12D18" w:rsidRPr="00404BB5">
          <w:rPr>
            <w:rStyle w:val="Hipervnculo"/>
            <w:rFonts w:asciiTheme="majorHAnsi" w:hAnsiTheme="majorHAnsi"/>
            <w:color w:val="auto"/>
            <w:sz w:val="24"/>
            <w:szCs w:val="24"/>
            <w:u w:val="none"/>
          </w:rPr>
          <w:t>2.2.2.</w:t>
        </w:r>
        <w:r w:rsidR="00E12D18" w:rsidRPr="00404BB5">
          <w:rPr>
            <w:rStyle w:val="Hipervnculo"/>
            <w:rFonts w:asciiTheme="majorHAnsi" w:hAnsiTheme="majorHAnsi"/>
            <w:color w:val="auto"/>
            <w:sz w:val="24"/>
            <w:szCs w:val="24"/>
            <w:u w:val="none"/>
          </w:rPr>
          <w:tab/>
          <w:t>Climatología</w:t>
        </w:r>
        <w:r w:rsidR="00611A88" w:rsidRPr="00404BB5">
          <w:rPr>
            <w:rStyle w:val="Hipervnculo"/>
            <w:rFonts w:asciiTheme="majorHAnsi" w:hAnsiTheme="majorHAnsi"/>
            <w:color w:val="auto"/>
            <w:sz w:val="24"/>
            <w:szCs w:val="24"/>
            <w:u w:val="none"/>
          </w:rPr>
          <w:tab/>
        </w:r>
        <w:r w:rsidR="00611A88" w:rsidRPr="00404BB5">
          <w:rPr>
            <w:rStyle w:val="Hipervnculo"/>
            <w:rFonts w:asciiTheme="majorHAnsi" w:hAnsiTheme="majorHAnsi"/>
            <w:color w:val="auto"/>
            <w:sz w:val="24"/>
            <w:szCs w:val="24"/>
            <w:u w:val="none"/>
          </w:rPr>
          <w:tab/>
        </w:r>
        <w:r w:rsidR="00611A88" w:rsidRPr="00404BB5">
          <w:rPr>
            <w:rStyle w:val="Hipervnculo"/>
            <w:rFonts w:asciiTheme="majorHAnsi" w:hAnsiTheme="majorHAnsi"/>
            <w:color w:val="auto"/>
            <w:sz w:val="24"/>
            <w:szCs w:val="24"/>
            <w:u w:val="none"/>
          </w:rPr>
          <w:tab/>
        </w:r>
        <w:r w:rsidR="00611A88" w:rsidRPr="00404BB5">
          <w:rPr>
            <w:rStyle w:val="Hipervnculo"/>
            <w:rFonts w:asciiTheme="majorHAnsi" w:hAnsiTheme="majorHAnsi"/>
            <w:color w:val="auto"/>
            <w:sz w:val="24"/>
            <w:szCs w:val="24"/>
            <w:u w:val="none"/>
          </w:rPr>
          <w:tab/>
        </w:r>
        <w:r w:rsidR="00611A88" w:rsidRPr="00404BB5">
          <w:rPr>
            <w:rStyle w:val="Hipervnculo"/>
            <w:rFonts w:asciiTheme="majorHAnsi" w:hAnsiTheme="majorHAnsi"/>
            <w:color w:val="auto"/>
            <w:sz w:val="24"/>
            <w:szCs w:val="24"/>
            <w:u w:val="none"/>
          </w:rPr>
          <w:tab/>
        </w:r>
        <w:r w:rsidR="00611A88" w:rsidRPr="00404BB5">
          <w:rPr>
            <w:rStyle w:val="Hipervnculo"/>
            <w:rFonts w:asciiTheme="majorHAnsi" w:hAnsiTheme="majorHAnsi"/>
            <w:color w:val="auto"/>
            <w:sz w:val="24"/>
            <w:szCs w:val="24"/>
            <w:u w:val="none"/>
          </w:rPr>
          <w:tab/>
        </w:r>
        <w:r w:rsidR="00611A88" w:rsidRPr="00404BB5">
          <w:rPr>
            <w:rStyle w:val="Hipervnculo"/>
            <w:rFonts w:asciiTheme="majorHAnsi" w:hAnsiTheme="majorHAnsi"/>
            <w:color w:val="auto"/>
            <w:sz w:val="24"/>
            <w:szCs w:val="24"/>
            <w:u w:val="none"/>
          </w:rPr>
          <w:tab/>
        </w:r>
        <w:r w:rsidR="00611A88" w:rsidRPr="00404BB5">
          <w:rPr>
            <w:rStyle w:val="Hipervnculo"/>
            <w:rFonts w:asciiTheme="majorHAnsi" w:hAnsiTheme="majorHAnsi"/>
            <w:color w:val="auto"/>
            <w:sz w:val="24"/>
            <w:szCs w:val="24"/>
            <w:u w:val="none"/>
          </w:rPr>
          <w:tab/>
        </w:r>
        <w:r w:rsidR="00611A88" w:rsidRPr="00404BB5">
          <w:rPr>
            <w:rStyle w:val="Hipervnculo"/>
            <w:rFonts w:asciiTheme="majorHAnsi" w:hAnsiTheme="majorHAnsi"/>
            <w:color w:val="auto"/>
            <w:sz w:val="24"/>
            <w:szCs w:val="24"/>
            <w:u w:val="none"/>
          </w:rPr>
          <w:tab/>
        </w:r>
        <w:r w:rsidR="00611A88" w:rsidRPr="00404BB5">
          <w:rPr>
            <w:rStyle w:val="Hipervnculo"/>
            <w:rFonts w:asciiTheme="majorHAnsi" w:hAnsiTheme="majorHAnsi"/>
            <w:color w:val="auto"/>
            <w:sz w:val="24"/>
            <w:szCs w:val="24"/>
            <w:u w:val="none"/>
          </w:rPr>
          <w:tab/>
          <w:t>22</w:t>
        </w:r>
      </w:hyperlink>
    </w:p>
    <w:p w:rsidR="00E12D18" w:rsidRPr="00404BB5" w:rsidRDefault="00E83754" w:rsidP="00E12D18">
      <w:pPr>
        <w:spacing w:after="0" w:line="240" w:lineRule="auto"/>
        <w:rPr>
          <w:rFonts w:asciiTheme="majorHAnsi" w:hAnsiTheme="majorHAnsi"/>
          <w:sz w:val="24"/>
          <w:szCs w:val="24"/>
        </w:rPr>
      </w:pPr>
      <w:hyperlink w:anchor="HIDROGRAFIA" w:history="1">
        <w:r w:rsidR="00E12D18" w:rsidRPr="00404BB5">
          <w:rPr>
            <w:rStyle w:val="Hipervnculo"/>
            <w:rFonts w:asciiTheme="majorHAnsi" w:hAnsiTheme="majorHAnsi"/>
            <w:color w:val="auto"/>
            <w:sz w:val="24"/>
            <w:szCs w:val="24"/>
            <w:u w:val="none"/>
          </w:rPr>
          <w:t>2.2.3.</w:t>
        </w:r>
        <w:r w:rsidR="00E12D18" w:rsidRPr="00404BB5">
          <w:rPr>
            <w:rStyle w:val="Hipervnculo"/>
            <w:rFonts w:asciiTheme="majorHAnsi" w:hAnsiTheme="majorHAnsi"/>
            <w:color w:val="auto"/>
            <w:sz w:val="24"/>
            <w:szCs w:val="24"/>
            <w:u w:val="none"/>
          </w:rPr>
          <w:tab/>
          <w:t>Hidrografía</w:t>
        </w:r>
        <w:r w:rsidR="00611A88" w:rsidRPr="00404BB5">
          <w:rPr>
            <w:rStyle w:val="Hipervnculo"/>
            <w:rFonts w:asciiTheme="majorHAnsi" w:hAnsiTheme="majorHAnsi"/>
            <w:color w:val="auto"/>
            <w:sz w:val="24"/>
            <w:szCs w:val="24"/>
            <w:u w:val="none"/>
          </w:rPr>
          <w:tab/>
        </w:r>
        <w:r w:rsidR="00611A88" w:rsidRPr="00404BB5">
          <w:rPr>
            <w:rStyle w:val="Hipervnculo"/>
            <w:rFonts w:asciiTheme="majorHAnsi" w:hAnsiTheme="majorHAnsi"/>
            <w:color w:val="auto"/>
            <w:sz w:val="24"/>
            <w:szCs w:val="24"/>
            <w:u w:val="none"/>
          </w:rPr>
          <w:tab/>
        </w:r>
        <w:r w:rsidR="00611A88" w:rsidRPr="00404BB5">
          <w:rPr>
            <w:rStyle w:val="Hipervnculo"/>
            <w:rFonts w:asciiTheme="majorHAnsi" w:hAnsiTheme="majorHAnsi"/>
            <w:color w:val="auto"/>
            <w:sz w:val="24"/>
            <w:szCs w:val="24"/>
            <w:u w:val="none"/>
          </w:rPr>
          <w:tab/>
        </w:r>
        <w:r w:rsidR="00611A88" w:rsidRPr="00404BB5">
          <w:rPr>
            <w:rStyle w:val="Hipervnculo"/>
            <w:rFonts w:asciiTheme="majorHAnsi" w:hAnsiTheme="majorHAnsi"/>
            <w:color w:val="auto"/>
            <w:sz w:val="24"/>
            <w:szCs w:val="24"/>
            <w:u w:val="none"/>
          </w:rPr>
          <w:tab/>
        </w:r>
        <w:r w:rsidR="00611A88" w:rsidRPr="00404BB5">
          <w:rPr>
            <w:rStyle w:val="Hipervnculo"/>
            <w:rFonts w:asciiTheme="majorHAnsi" w:hAnsiTheme="majorHAnsi"/>
            <w:color w:val="auto"/>
            <w:sz w:val="24"/>
            <w:szCs w:val="24"/>
            <w:u w:val="none"/>
          </w:rPr>
          <w:tab/>
        </w:r>
        <w:r w:rsidR="00611A88" w:rsidRPr="00404BB5">
          <w:rPr>
            <w:rStyle w:val="Hipervnculo"/>
            <w:rFonts w:asciiTheme="majorHAnsi" w:hAnsiTheme="majorHAnsi"/>
            <w:color w:val="auto"/>
            <w:sz w:val="24"/>
            <w:szCs w:val="24"/>
            <w:u w:val="none"/>
          </w:rPr>
          <w:tab/>
        </w:r>
        <w:r w:rsidR="00611A88" w:rsidRPr="00404BB5">
          <w:rPr>
            <w:rStyle w:val="Hipervnculo"/>
            <w:rFonts w:asciiTheme="majorHAnsi" w:hAnsiTheme="majorHAnsi"/>
            <w:color w:val="auto"/>
            <w:sz w:val="24"/>
            <w:szCs w:val="24"/>
            <w:u w:val="none"/>
          </w:rPr>
          <w:tab/>
        </w:r>
        <w:r w:rsidR="00611A88" w:rsidRPr="00404BB5">
          <w:rPr>
            <w:rStyle w:val="Hipervnculo"/>
            <w:rFonts w:asciiTheme="majorHAnsi" w:hAnsiTheme="majorHAnsi"/>
            <w:color w:val="auto"/>
            <w:sz w:val="24"/>
            <w:szCs w:val="24"/>
            <w:u w:val="none"/>
          </w:rPr>
          <w:tab/>
        </w:r>
        <w:r w:rsidR="00611A88" w:rsidRPr="00404BB5">
          <w:rPr>
            <w:rStyle w:val="Hipervnculo"/>
            <w:rFonts w:asciiTheme="majorHAnsi" w:hAnsiTheme="majorHAnsi"/>
            <w:color w:val="auto"/>
            <w:sz w:val="24"/>
            <w:szCs w:val="24"/>
            <w:u w:val="none"/>
          </w:rPr>
          <w:tab/>
        </w:r>
        <w:r w:rsidR="00611A88" w:rsidRPr="00404BB5">
          <w:rPr>
            <w:rStyle w:val="Hipervnculo"/>
            <w:rFonts w:asciiTheme="majorHAnsi" w:hAnsiTheme="majorHAnsi"/>
            <w:color w:val="auto"/>
            <w:sz w:val="24"/>
            <w:szCs w:val="24"/>
            <w:u w:val="none"/>
          </w:rPr>
          <w:tab/>
          <w:t>22</w:t>
        </w:r>
      </w:hyperlink>
    </w:p>
    <w:p w:rsidR="00E12D18" w:rsidRPr="00404BB5" w:rsidRDefault="00E83754" w:rsidP="00E12D18">
      <w:pPr>
        <w:spacing w:after="0" w:line="240" w:lineRule="auto"/>
        <w:rPr>
          <w:rFonts w:asciiTheme="majorHAnsi" w:hAnsiTheme="majorHAnsi"/>
          <w:sz w:val="24"/>
          <w:szCs w:val="24"/>
        </w:rPr>
      </w:pPr>
      <w:hyperlink w:anchor="SUELO_Y_AGROLOGIA" w:history="1">
        <w:r w:rsidR="00E12D18" w:rsidRPr="00404BB5">
          <w:rPr>
            <w:rStyle w:val="Hipervnculo"/>
            <w:rFonts w:asciiTheme="majorHAnsi" w:hAnsiTheme="majorHAnsi"/>
            <w:color w:val="auto"/>
            <w:sz w:val="24"/>
            <w:szCs w:val="24"/>
            <w:u w:val="none"/>
          </w:rPr>
          <w:t>2.2.4.</w:t>
        </w:r>
        <w:r w:rsidR="00E12D18" w:rsidRPr="00404BB5">
          <w:rPr>
            <w:rStyle w:val="Hipervnculo"/>
            <w:rFonts w:asciiTheme="majorHAnsi" w:hAnsiTheme="majorHAnsi"/>
            <w:color w:val="auto"/>
            <w:sz w:val="24"/>
            <w:szCs w:val="24"/>
            <w:u w:val="none"/>
          </w:rPr>
          <w:tab/>
          <w:t xml:space="preserve">Suelo  y  Agrología </w:t>
        </w:r>
        <w:r w:rsidR="00611A88" w:rsidRPr="00404BB5">
          <w:rPr>
            <w:rStyle w:val="Hipervnculo"/>
            <w:rFonts w:asciiTheme="majorHAnsi" w:hAnsiTheme="majorHAnsi"/>
            <w:color w:val="auto"/>
            <w:sz w:val="24"/>
            <w:szCs w:val="24"/>
            <w:u w:val="none"/>
          </w:rPr>
          <w:tab/>
        </w:r>
        <w:r w:rsidR="00611A88" w:rsidRPr="00404BB5">
          <w:rPr>
            <w:rStyle w:val="Hipervnculo"/>
            <w:rFonts w:asciiTheme="majorHAnsi" w:hAnsiTheme="majorHAnsi"/>
            <w:color w:val="auto"/>
            <w:sz w:val="24"/>
            <w:szCs w:val="24"/>
            <w:u w:val="none"/>
          </w:rPr>
          <w:tab/>
        </w:r>
        <w:r w:rsidR="00611A88" w:rsidRPr="00404BB5">
          <w:rPr>
            <w:rStyle w:val="Hipervnculo"/>
            <w:rFonts w:asciiTheme="majorHAnsi" w:hAnsiTheme="majorHAnsi"/>
            <w:color w:val="auto"/>
            <w:sz w:val="24"/>
            <w:szCs w:val="24"/>
            <w:u w:val="none"/>
          </w:rPr>
          <w:tab/>
        </w:r>
        <w:r w:rsidR="00611A88" w:rsidRPr="00404BB5">
          <w:rPr>
            <w:rStyle w:val="Hipervnculo"/>
            <w:rFonts w:asciiTheme="majorHAnsi" w:hAnsiTheme="majorHAnsi"/>
            <w:color w:val="auto"/>
            <w:sz w:val="24"/>
            <w:szCs w:val="24"/>
            <w:u w:val="none"/>
          </w:rPr>
          <w:tab/>
        </w:r>
        <w:r w:rsidR="00611A88" w:rsidRPr="00404BB5">
          <w:rPr>
            <w:rStyle w:val="Hipervnculo"/>
            <w:rFonts w:asciiTheme="majorHAnsi" w:hAnsiTheme="majorHAnsi"/>
            <w:color w:val="auto"/>
            <w:sz w:val="24"/>
            <w:szCs w:val="24"/>
            <w:u w:val="none"/>
          </w:rPr>
          <w:tab/>
        </w:r>
        <w:r w:rsidR="00611A88" w:rsidRPr="00404BB5">
          <w:rPr>
            <w:rStyle w:val="Hipervnculo"/>
            <w:rFonts w:asciiTheme="majorHAnsi" w:hAnsiTheme="majorHAnsi"/>
            <w:color w:val="auto"/>
            <w:sz w:val="24"/>
            <w:szCs w:val="24"/>
            <w:u w:val="none"/>
          </w:rPr>
          <w:tab/>
        </w:r>
        <w:r w:rsidR="00611A88" w:rsidRPr="00404BB5">
          <w:rPr>
            <w:rStyle w:val="Hipervnculo"/>
            <w:rFonts w:asciiTheme="majorHAnsi" w:hAnsiTheme="majorHAnsi"/>
            <w:color w:val="auto"/>
            <w:sz w:val="24"/>
            <w:szCs w:val="24"/>
            <w:u w:val="none"/>
          </w:rPr>
          <w:tab/>
        </w:r>
        <w:r w:rsidR="00611A88" w:rsidRPr="00404BB5">
          <w:rPr>
            <w:rStyle w:val="Hipervnculo"/>
            <w:rFonts w:asciiTheme="majorHAnsi" w:hAnsiTheme="majorHAnsi"/>
            <w:color w:val="auto"/>
            <w:sz w:val="24"/>
            <w:szCs w:val="24"/>
            <w:u w:val="none"/>
          </w:rPr>
          <w:tab/>
        </w:r>
        <w:r w:rsidR="00611A88" w:rsidRPr="00404BB5">
          <w:rPr>
            <w:rStyle w:val="Hipervnculo"/>
            <w:rFonts w:asciiTheme="majorHAnsi" w:hAnsiTheme="majorHAnsi"/>
            <w:color w:val="auto"/>
            <w:sz w:val="24"/>
            <w:szCs w:val="24"/>
            <w:u w:val="none"/>
          </w:rPr>
          <w:tab/>
          <w:t>22</w:t>
        </w:r>
      </w:hyperlink>
    </w:p>
    <w:p w:rsidR="00E12D18" w:rsidRPr="00404BB5" w:rsidRDefault="00E83754" w:rsidP="00E12D18">
      <w:pPr>
        <w:spacing w:after="0" w:line="240" w:lineRule="auto"/>
        <w:rPr>
          <w:rFonts w:asciiTheme="majorHAnsi" w:hAnsiTheme="majorHAnsi"/>
          <w:sz w:val="24"/>
          <w:szCs w:val="24"/>
        </w:rPr>
      </w:pPr>
      <w:hyperlink w:anchor="DIVISION_POLITICA_Y_ADMINISTRATIVA" w:history="1">
        <w:r w:rsidR="00E12D18" w:rsidRPr="00404BB5">
          <w:rPr>
            <w:rStyle w:val="Hipervnculo"/>
            <w:rFonts w:asciiTheme="majorHAnsi" w:hAnsiTheme="majorHAnsi"/>
            <w:color w:val="auto"/>
            <w:sz w:val="24"/>
            <w:szCs w:val="24"/>
            <w:u w:val="none"/>
          </w:rPr>
          <w:t>2.3.</w:t>
        </w:r>
        <w:r w:rsidR="00E12D18" w:rsidRPr="00404BB5">
          <w:rPr>
            <w:rStyle w:val="Hipervnculo"/>
            <w:rFonts w:asciiTheme="majorHAnsi" w:hAnsiTheme="majorHAnsi"/>
            <w:color w:val="auto"/>
            <w:sz w:val="24"/>
            <w:szCs w:val="24"/>
            <w:u w:val="none"/>
          </w:rPr>
          <w:tab/>
          <w:t>DIVISIÓN POLÍTICA Y ADMINISTRATIVA</w:t>
        </w:r>
        <w:r w:rsidR="00611A88" w:rsidRPr="00404BB5">
          <w:rPr>
            <w:rStyle w:val="Hipervnculo"/>
            <w:rFonts w:asciiTheme="majorHAnsi" w:hAnsiTheme="majorHAnsi"/>
            <w:color w:val="auto"/>
            <w:sz w:val="24"/>
            <w:szCs w:val="24"/>
            <w:u w:val="none"/>
          </w:rPr>
          <w:tab/>
        </w:r>
        <w:r w:rsidR="00611A88" w:rsidRPr="00404BB5">
          <w:rPr>
            <w:rStyle w:val="Hipervnculo"/>
            <w:rFonts w:asciiTheme="majorHAnsi" w:hAnsiTheme="majorHAnsi"/>
            <w:color w:val="auto"/>
            <w:sz w:val="24"/>
            <w:szCs w:val="24"/>
            <w:u w:val="none"/>
          </w:rPr>
          <w:tab/>
        </w:r>
        <w:r w:rsidR="00611A88" w:rsidRPr="00404BB5">
          <w:rPr>
            <w:rStyle w:val="Hipervnculo"/>
            <w:rFonts w:asciiTheme="majorHAnsi" w:hAnsiTheme="majorHAnsi"/>
            <w:color w:val="auto"/>
            <w:sz w:val="24"/>
            <w:szCs w:val="24"/>
            <w:u w:val="none"/>
          </w:rPr>
          <w:tab/>
        </w:r>
        <w:r w:rsidR="00611A88" w:rsidRPr="00404BB5">
          <w:rPr>
            <w:rStyle w:val="Hipervnculo"/>
            <w:rFonts w:asciiTheme="majorHAnsi" w:hAnsiTheme="majorHAnsi"/>
            <w:color w:val="auto"/>
            <w:sz w:val="24"/>
            <w:szCs w:val="24"/>
            <w:u w:val="none"/>
          </w:rPr>
          <w:tab/>
        </w:r>
        <w:r w:rsidR="00611A88" w:rsidRPr="00404BB5">
          <w:rPr>
            <w:rStyle w:val="Hipervnculo"/>
            <w:rFonts w:asciiTheme="majorHAnsi" w:hAnsiTheme="majorHAnsi"/>
            <w:color w:val="auto"/>
            <w:sz w:val="24"/>
            <w:szCs w:val="24"/>
            <w:u w:val="none"/>
          </w:rPr>
          <w:tab/>
        </w:r>
        <w:r w:rsidR="00611A88" w:rsidRPr="00404BB5">
          <w:rPr>
            <w:rStyle w:val="Hipervnculo"/>
            <w:rFonts w:asciiTheme="majorHAnsi" w:hAnsiTheme="majorHAnsi"/>
            <w:color w:val="auto"/>
            <w:sz w:val="24"/>
            <w:szCs w:val="24"/>
            <w:u w:val="none"/>
          </w:rPr>
          <w:tab/>
          <w:t>22</w:t>
        </w:r>
      </w:hyperlink>
    </w:p>
    <w:p w:rsidR="00E12D18" w:rsidRPr="00404BB5" w:rsidRDefault="00E83754" w:rsidP="00E12D18">
      <w:pPr>
        <w:spacing w:after="0" w:line="240" w:lineRule="auto"/>
        <w:rPr>
          <w:rFonts w:asciiTheme="majorHAnsi" w:hAnsiTheme="majorHAnsi"/>
          <w:sz w:val="24"/>
          <w:szCs w:val="24"/>
        </w:rPr>
      </w:pPr>
      <w:hyperlink w:anchor="ASPECTOS_DEMOGRAFICOS" w:history="1">
        <w:r w:rsidR="00E12D18" w:rsidRPr="00404BB5">
          <w:rPr>
            <w:rStyle w:val="Hipervnculo"/>
            <w:rFonts w:asciiTheme="majorHAnsi" w:hAnsiTheme="majorHAnsi"/>
            <w:color w:val="auto"/>
            <w:sz w:val="24"/>
            <w:szCs w:val="24"/>
            <w:u w:val="none"/>
          </w:rPr>
          <w:t>2.4.</w:t>
        </w:r>
        <w:r w:rsidR="00E12D18" w:rsidRPr="00404BB5">
          <w:rPr>
            <w:rStyle w:val="Hipervnculo"/>
            <w:rFonts w:asciiTheme="majorHAnsi" w:hAnsiTheme="majorHAnsi"/>
            <w:color w:val="auto"/>
            <w:sz w:val="24"/>
            <w:szCs w:val="24"/>
            <w:u w:val="none"/>
          </w:rPr>
          <w:tab/>
          <w:t xml:space="preserve"> ASPECTOS DEMOGRÁFICOS </w:t>
        </w:r>
        <w:r w:rsidR="00611A88" w:rsidRPr="00404BB5">
          <w:rPr>
            <w:rStyle w:val="Hipervnculo"/>
            <w:rFonts w:asciiTheme="majorHAnsi" w:hAnsiTheme="majorHAnsi"/>
            <w:color w:val="auto"/>
            <w:sz w:val="24"/>
            <w:szCs w:val="24"/>
            <w:u w:val="none"/>
          </w:rPr>
          <w:tab/>
        </w:r>
        <w:r w:rsidR="00611A88" w:rsidRPr="00404BB5">
          <w:rPr>
            <w:rStyle w:val="Hipervnculo"/>
            <w:rFonts w:asciiTheme="majorHAnsi" w:hAnsiTheme="majorHAnsi"/>
            <w:color w:val="auto"/>
            <w:sz w:val="24"/>
            <w:szCs w:val="24"/>
            <w:u w:val="none"/>
          </w:rPr>
          <w:tab/>
        </w:r>
        <w:r w:rsidR="00611A88" w:rsidRPr="00404BB5">
          <w:rPr>
            <w:rStyle w:val="Hipervnculo"/>
            <w:rFonts w:asciiTheme="majorHAnsi" w:hAnsiTheme="majorHAnsi"/>
            <w:color w:val="auto"/>
            <w:sz w:val="24"/>
            <w:szCs w:val="24"/>
            <w:u w:val="none"/>
          </w:rPr>
          <w:tab/>
        </w:r>
        <w:r w:rsidR="00611A88" w:rsidRPr="00404BB5">
          <w:rPr>
            <w:rStyle w:val="Hipervnculo"/>
            <w:rFonts w:asciiTheme="majorHAnsi" w:hAnsiTheme="majorHAnsi"/>
            <w:color w:val="auto"/>
            <w:sz w:val="24"/>
            <w:szCs w:val="24"/>
            <w:u w:val="none"/>
          </w:rPr>
          <w:tab/>
        </w:r>
        <w:r w:rsidR="00611A88" w:rsidRPr="00404BB5">
          <w:rPr>
            <w:rStyle w:val="Hipervnculo"/>
            <w:rFonts w:asciiTheme="majorHAnsi" w:hAnsiTheme="majorHAnsi"/>
            <w:color w:val="auto"/>
            <w:sz w:val="24"/>
            <w:szCs w:val="24"/>
            <w:u w:val="none"/>
          </w:rPr>
          <w:tab/>
        </w:r>
        <w:r w:rsidR="00611A88" w:rsidRPr="00404BB5">
          <w:rPr>
            <w:rStyle w:val="Hipervnculo"/>
            <w:rFonts w:asciiTheme="majorHAnsi" w:hAnsiTheme="majorHAnsi"/>
            <w:color w:val="auto"/>
            <w:sz w:val="24"/>
            <w:szCs w:val="24"/>
            <w:u w:val="none"/>
          </w:rPr>
          <w:tab/>
        </w:r>
        <w:r w:rsidR="00611A88" w:rsidRPr="00404BB5">
          <w:rPr>
            <w:rStyle w:val="Hipervnculo"/>
            <w:rFonts w:asciiTheme="majorHAnsi" w:hAnsiTheme="majorHAnsi"/>
            <w:color w:val="auto"/>
            <w:sz w:val="24"/>
            <w:szCs w:val="24"/>
            <w:u w:val="none"/>
          </w:rPr>
          <w:tab/>
          <w:t>25</w:t>
        </w:r>
      </w:hyperlink>
    </w:p>
    <w:p w:rsidR="00E12D18" w:rsidRPr="00404BB5" w:rsidRDefault="00E83754" w:rsidP="00E12D18">
      <w:pPr>
        <w:spacing w:after="0" w:line="240" w:lineRule="auto"/>
        <w:rPr>
          <w:rFonts w:asciiTheme="majorHAnsi" w:hAnsiTheme="majorHAnsi"/>
          <w:sz w:val="24"/>
          <w:szCs w:val="24"/>
        </w:rPr>
      </w:pPr>
      <w:hyperlink w:anchor="DISTRIBUCION_POBLACIONAL_POR_GRUPOS_ETAR" w:history="1">
        <w:r w:rsidR="00E12D18" w:rsidRPr="00404BB5">
          <w:rPr>
            <w:rStyle w:val="Hipervnculo"/>
            <w:rFonts w:asciiTheme="majorHAnsi" w:hAnsiTheme="majorHAnsi"/>
            <w:color w:val="auto"/>
            <w:sz w:val="24"/>
            <w:szCs w:val="24"/>
            <w:u w:val="none"/>
          </w:rPr>
          <w:t>2.5.</w:t>
        </w:r>
        <w:r w:rsidR="00E12D18" w:rsidRPr="00404BB5">
          <w:rPr>
            <w:rStyle w:val="Hipervnculo"/>
            <w:rFonts w:asciiTheme="majorHAnsi" w:hAnsiTheme="majorHAnsi"/>
            <w:color w:val="auto"/>
            <w:sz w:val="24"/>
            <w:szCs w:val="24"/>
            <w:u w:val="none"/>
          </w:rPr>
          <w:tab/>
          <w:t>DISTRIBUCIÓN POBLACIONAL POR GRUPOS ETARIOS</w:t>
        </w:r>
        <w:r w:rsidR="00B0559E" w:rsidRPr="00404BB5">
          <w:rPr>
            <w:rStyle w:val="Hipervnculo"/>
            <w:rFonts w:asciiTheme="majorHAnsi" w:hAnsiTheme="majorHAnsi"/>
            <w:color w:val="auto"/>
            <w:sz w:val="24"/>
            <w:szCs w:val="24"/>
            <w:u w:val="none"/>
          </w:rPr>
          <w:tab/>
        </w:r>
        <w:r w:rsidR="00B0559E" w:rsidRPr="00404BB5">
          <w:rPr>
            <w:rStyle w:val="Hipervnculo"/>
            <w:rFonts w:asciiTheme="majorHAnsi" w:hAnsiTheme="majorHAnsi"/>
            <w:color w:val="auto"/>
            <w:sz w:val="24"/>
            <w:szCs w:val="24"/>
            <w:u w:val="none"/>
          </w:rPr>
          <w:tab/>
        </w:r>
        <w:r w:rsidR="00B0559E" w:rsidRPr="00404BB5">
          <w:rPr>
            <w:rStyle w:val="Hipervnculo"/>
            <w:rFonts w:asciiTheme="majorHAnsi" w:hAnsiTheme="majorHAnsi"/>
            <w:color w:val="auto"/>
            <w:sz w:val="24"/>
            <w:szCs w:val="24"/>
            <w:u w:val="none"/>
          </w:rPr>
          <w:tab/>
        </w:r>
        <w:r w:rsidR="00B0559E" w:rsidRPr="00404BB5">
          <w:rPr>
            <w:rStyle w:val="Hipervnculo"/>
            <w:rFonts w:asciiTheme="majorHAnsi" w:hAnsiTheme="majorHAnsi"/>
            <w:color w:val="auto"/>
            <w:sz w:val="24"/>
            <w:szCs w:val="24"/>
            <w:u w:val="none"/>
          </w:rPr>
          <w:tab/>
          <w:t>27</w:t>
        </w:r>
      </w:hyperlink>
    </w:p>
    <w:p w:rsidR="00E12D18" w:rsidRPr="00404BB5" w:rsidRDefault="00E83754" w:rsidP="00E12D18">
      <w:pPr>
        <w:spacing w:after="0" w:line="240" w:lineRule="auto"/>
        <w:rPr>
          <w:rFonts w:asciiTheme="majorHAnsi" w:hAnsiTheme="majorHAnsi"/>
          <w:sz w:val="24"/>
          <w:szCs w:val="24"/>
        </w:rPr>
      </w:pPr>
      <w:hyperlink w:anchor="EDUCACION" w:history="1">
        <w:r w:rsidR="00E12D18" w:rsidRPr="00404BB5">
          <w:rPr>
            <w:rStyle w:val="Hipervnculo"/>
            <w:rFonts w:asciiTheme="majorHAnsi" w:hAnsiTheme="majorHAnsi"/>
            <w:color w:val="auto"/>
            <w:sz w:val="24"/>
            <w:szCs w:val="24"/>
            <w:u w:val="none"/>
          </w:rPr>
          <w:t>2.6.</w:t>
        </w:r>
        <w:r w:rsidR="00E12D18" w:rsidRPr="00404BB5">
          <w:rPr>
            <w:rStyle w:val="Hipervnculo"/>
            <w:rFonts w:asciiTheme="majorHAnsi" w:hAnsiTheme="majorHAnsi"/>
            <w:color w:val="auto"/>
            <w:sz w:val="24"/>
            <w:szCs w:val="24"/>
            <w:u w:val="none"/>
          </w:rPr>
          <w:tab/>
          <w:t>EDUCACIÓN</w:t>
        </w:r>
        <w:r w:rsidR="00B0559E" w:rsidRPr="00404BB5">
          <w:rPr>
            <w:rStyle w:val="Hipervnculo"/>
            <w:rFonts w:asciiTheme="majorHAnsi" w:hAnsiTheme="majorHAnsi"/>
            <w:color w:val="auto"/>
            <w:sz w:val="24"/>
            <w:szCs w:val="24"/>
            <w:u w:val="none"/>
          </w:rPr>
          <w:tab/>
        </w:r>
        <w:r w:rsidR="00B0559E" w:rsidRPr="00404BB5">
          <w:rPr>
            <w:rStyle w:val="Hipervnculo"/>
            <w:rFonts w:asciiTheme="majorHAnsi" w:hAnsiTheme="majorHAnsi"/>
            <w:color w:val="auto"/>
            <w:sz w:val="24"/>
            <w:szCs w:val="24"/>
            <w:u w:val="none"/>
          </w:rPr>
          <w:tab/>
        </w:r>
        <w:r w:rsidR="00B0559E" w:rsidRPr="00404BB5">
          <w:rPr>
            <w:rStyle w:val="Hipervnculo"/>
            <w:rFonts w:asciiTheme="majorHAnsi" w:hAnsiTheme="majorHAnsi"/>
            <w:color w:val="auto"/>
            <w:sz w:val="24"/>
            <w:szCs w:val="24"/>
            <w:u w:val="none"/>
          </w:rPr>
          <w:tab/>
        </w:r>
        <w:r w:rsidR="00B0559E" w:rsidRPr="00404BB5">
          <w:rPr>
            <w:rStyle w:val="Hipervnculo"/>
            <w:rFonts w:asciiTheme="majorHAnsi" w:hAnsiTheme="majorHAnsi"/>
            <w:color w:val="auto"/>
            <w:sz w:val="24"/>
            <w:szCs w:val="24"/>
            <w:u w:val="none"/>
          </w:rPr>
          <w:tab/>
        </w:r>
        <w:r w:rsidR="00B0559E" w:rsidRPr="00404BB5">
          <w:rPr>
            <w:rStyle w:val="Hipervnculo"/>
            <w:rFonts w:asciiTheme="majorHAnsi" w:hAnsiTheme="majorHAnsi"/>
            <w:color w:val="auto"/>
            <w:sz w:val="24"/>
            <w:szCs w:val="24"/>
            <w:u w:val="none"/>
          </w:rPr>
          <w:tab/>
        </w:r>
        <w:r w:rsidR="00B0559E" w:rsidRPr="00404BB5">
          <w:rPr>
            <w:rStyle w:val="Hipervnculo"/>
            <w:rFonts w:asciiTheme="majorHAnsi" w:hAnsiTheme="majorHAnsi"/>
            <w:color w:val="auto"/>
            <w:sz w:val="24"/>
            <w:szCs w:val="24"/>
            <w:u w:val="none"/>
          </w:rPr>
          <w:tab/>
        </w:r>
        <w:r w:rsidR="00B0559E" w:rsidRPr="00404BB5">
          <w:rPr>
            <w:rStyle w:val="Hipervnculo"/>
            <w:rFonts w:asciiTheme="majorHAnsi" w:hAnsiTheme="majorHAnsi"/>
            <w:color w:val="auto"/>
            <w:sz w:val="24"/>
            <w:szCs w:val="24"/>
            <w:u w:val="none"/>
          </w:rPr>
          <w:tab/>
        </w:r>
        <w:r w:rsidR="00B0559E" w:rsidRPr="00404BB5">
          <w:rPr>
            <w:rStyle w:val="Hipervnculo"/>
            <w:rFonts w:asciiTheme="majorHAnsi" w:hAnsiTheme="majorHAnsi"/>
            <w:color w:val="auto"/>
            <w:sz w:val="24"/>
            <w:szCs w:val="24"/>
            <w:u w:val="none"/>
          </w:rPr>
          <w:tab/>
        </w:r>
        <w:r w:rsidR="00B0559E" w:rsidRPr="00404BB5">
          <w:rPr>
            <w:rStyle w:val="Hipervnculo"/>
            <w:rFonts w:asciiTheme="majorHAnsi" w:hAnsiTheme="majorHAnsi"/>
            <w:color w:val="auto"/>
            <w:sz w:val="24"/>
            <w:szCs w:val="24"/>
            <w:u w:val="none"/>
          </w:rPr>
          <w:tab/>
        </w:r>
        <w:r w:rsidR="00B0559E" w:rsidRPr="00404BB5">
          <w:rPr>
            <w:rStyle w:val="Hipervnculo"/>
            <w:rFonts w:asciiTheme="majorHAnsi" w:hAnsiTheme="majorHAnsi"/>
            <w:color w:val="auto"/>
            <w:sz w:val="24"/>
            <w:szCs w:val="24"/>
            <w:u w:val="none"/>
          </w:rPr>
          <w:tab/>
          <w:t>28</w:t>
        </w:r>
      </w:hyperlink>
    </w:p>
    <w:p w:rsidR="00E12D18" w:rsidRPr="00404BB5" w:rsidRDefault="00E83754" w:rsidP="00E12D18">
      <w:pPr>
        <w:spacing w:after="0" w:line="240" w:lineRule="auto"/>
        <w:rPr>
          <w:rFonts w:asciiTheme="majorHAnsi" w:hAnsiTheme="majorHAnsi"/>
          <w:sz w:val="24"/>
          <w:szCs w:val="24"/>
        </w:rPr>
      </w:pPr>
      <w:hyperlink w:anchor="DEPORTES_RECREACION_Y_CULTURA" w:history="1">
        <w:r w:rsidR="00E12D18" w:rsidRPr="00404BB5">
          <w:rPr>
            <w:rStyle w:val="Hipervnculo"/>
            <w:rFonts w:asciiTheme="majorHAnsi" w:hAnsiTheme="majorHAnsi"/>
            <w:color w:val="auto"/>
            <w:sz w:val="24"/>
            <w:szCs w:val="24"/>
            <w:u w:val="none"/>
          </w:rPr>
          <w:t>2.7.</w:t>
        </w:r>
        <w:r w:rsidR="00E12D18" w:rsidRPr="00404BB5">
          <w:rPr>
            <w:rStyle w:val="Hipervnculo"/>
            <w:rFonts w:asciiTheme="majorHAnsi" w:hAnsiTheme="majorHAnsi"/>
            <w:color w:val="auto"/>
            <w:sz w:val="24"/>
            <w:szCs w:val="24"/>
            <w:u w:val="none"/>
          </w:rPr>
          <w:tab/>
          <w:t>DEPORTES, RECREACIÓN Y CULTURA</w:t>
        </w:r>
        <w:r w:rsidR="00B0559E" w:rsidRPr="00404BB5">
          <w:rPr>
            <w:rStyle w:val="Hipervnculo"/>
            <w:rFonts w:asciiTheme="majorHAnsi" w:hAnsiTheme="majorHAnsi"/>
            <w:color w:val="auto"/>
            <w:sz w:val="24"/>
            <w:szCs w:val="24"/>
            <w:u w:val="none"/>
          </w:rPr>
          <w:tab/>
        </w:r>
        <w:r w:rsidR="00B0559E" w:rsidRPr="00404BB5">
          <w:rPr>
            <w:rStyle w:val="Hipervnculo"/>
            <w:rFonts w:asciiTheme="majorHAnsi" w:hAnsiTheme="majorHAnsi"/>
            <w:color w:val="auto"/>
            <w:sz w:val="24"/>
            <w:szCs w:val="24"/>
            <w:u w:val="none"/>
          </w:rPr>
          <w:tab/>
        </w:r>
        <w:r w:rsidR="00B0559E" w:rsidRPr="00404BB5">
          <w:rPr>
            <w:rStyle w:val="Hipervnculo"/>
            <w:rFonts w:asciiTheme="majorHAnsi" w:hAnsiTheme="majorHAnsi"/>
            <w:color w:val="auto"/>
            <w:sz w:val="24"/>
            <w:szCs w:val="24"/>
            <w:u w:val="none"/>
          </w:rPr>
          <w:tab/>
        </w:r>
        <w:r w:rsidR="00B0559E" w:rsidRPr="00404BB5">
          <w:rPr>
            <w:rStyle w:val="Hipervnculo"/>
            <w:rFonts w:asciiTheme="majorHAnsi" w:hAnsiTheme="majorHAnsi"/>
            <w:color w:val="auto"/>
            <w:sz w:val="24"/>
            <w:szCs w:val="24"/>
            <w:u w:val="none"/>
          </w:rPr>
          <w:tab/>
        </w:r>
        <w:r w:rsidR="00B0559E" w:rsidRPr="00404BB5">
          <w:rPr>
            <w:rStyle w:val="Hipervnculo"/>
            <w:rFonts w:asciiTheme="majorHAnsi" w:hAnsiTheme="majorHAnsi"/>
            <w:color w:val="auto"/>
            <w:sz w:val="24"/>
            <w:szCs w:val="24"/>
            <w:u w:val="none"/>
          </w:rPr>
          <w:tab/>
        </w:r>
        <w:r w:rsidR="00B0559E" w:rsidRPr="00404BB5">
          <w:rPr>
            <w:rStyle w:val="Hipervnculo"/>
            <w:rFonts w:asciiTheme="majorHAnsi" w:hAnsiTheme="majorHAnsi"/>
            <w:color w:val="auto"/>
            <w:sz w:val="24"/>
            <w:szCs w:val="24"/>
            <w:u w:val="none"/>
          </w:rPr>
          <w:tab/>
          <w:t>32</w:t>
        </w:r>
      </w:hyperlink>
    </w:p>
    <w:p w:rsidR="00E12D18" w:rsidRPr="00404BB5" w:rsidRDefault="00E83754" w:rsidP="00E12D18">
      <w:pPr>
        <w:spacing w:after="0" w:line="240" w:lineRule="auto"/>
        <w:rPr>
          <w:rFonts w:asciiTheme="majorHAnsi" w:hAnsiTheme="majorHAnsi"/>
          <w:sz w:val="24"/>
          <w:szCs w:val="24"/>
        </w:rPr>
      </w:pPr>
      <w:hyperlink w:anchor="SECTOR_SALUD" w:history="1">
        <w:r w:rsidR="00E12D18" w:rsidRPr="00404BB5">
          <w:rPr>
            <w:rStyle w:val="Hipervnculo"/>
            <w:rFonts w:asciiTheme="majorHAnsi" w:hAnsiTheme="majorHAnsi"/>
            <w:color w:val="auto"/>
            <w:sz w:val="24"/>
            <w:szCs w:val="24"/>
            <w:u w:val="none"/>
          </w:rPr>
          <w:t>2.8.</w:t>
        </w:r>
        <w:r w:rsidR="00E12D18" w:rsidRPr="00404BB5">
          <w:rPr>
            <w:rStyle w:val="Hipervnculo"/>
            <w:rFonts w:asciiTheme="majorHAnsi" w:hAnsiTheme="majorHAnsi"/>
            <w:color w:val="auto"/>
            <w:sz w:val="24"/>
            <w:szCs w:val="24"/>
            <w:u w:val="none"/>
          </w:rPr>
          <w:tab/>
          <w:t>SECTOR SALUD</w:t>
        </w:r>
        <w:r w:rsidR="00B0559E" w:rsidRPr="00404BB5">
          <w:rPr>
            <w:rStyle w:val="Hipervnculo"/>
            <w:rFonts w:asciiTheme="majorHAnsi" w:hAnsiTheme="majorHAnsi"/>
            <w:color w:val="auto"/>
            <w:sz w:val="24"/>
            <w:szCs w:val="24"/>
            <w:u w:val="none"/>
          </w:rPr>
          <w:tab/>
        </w:r>
        <w:r w:rsidR="00B0559E" w:rsidRPr="00404BB5">
          <w:rPr>
            <w:rStyle w:val="Hipervnculo"/>
            <w:rFonts w:asciiTheme="majorHAnsi" w:hAnsiTheme="majorHAnsi"/>
            <w:color w:val="auto"/>
            <w:sz w:val="24"/>
            <w:szCs w:val="24"/>
            <w:u w:val="none"/>
          </w:rPr>
          <w:tab/>
        </w:r>
        <w:r w:rsidR="00B0559E" w:rsidRPr="00404BB5">
          <w:rPr>
            <w:rStyle w:val="Hipervnculo"/>
            <w:rFonts w:asciiTheme="majorHAnsi" w:hAnsiTheme="majorHAnsi"/>
            <w:color w:val="auto"/>
            <w:sz w:val="24"/>
            <w:szCs w:val="24"/>
            <w:u w:val="none"/>
          </w:rPr>
          <w:tab/>
        </w:r>
        <w:r w:rsidR="00B0559E" w:rsidRPr="00404BB5">
          <w:rPr>
            <w:rStyle w:val="Hipervnculo"/>
            <w:rFonts w:asciiTheme="majorHAnsi" w:hAnsiTheme="majorHAnsi"/>
            <w:color w:val="auto"/>
            <w:sz w:val="24"/>
            <w:szCs w:val="24"/>
            <w:u w:val="none"/>
          </w:rPr>
          <w:tab/>
        </w:r>
        <w:r w:rsidR="00B0559E" w:rsidRPr="00404BB5">
          <w:rPr>
            <w:rStyle w:val="Hipervnculo"/>
            <w:rFonts w:asciiTheme="majorHAnsi" w:hAnsiTheme="majorHAnsi"/>
            <w:color w:val="auto"/>
            <w:sz w:val="24"/>
            <w:szCs w:val="24"/>
            <w:u w:val="none"/>
          </w:rPr>
          <w:tab/>
        </w:r>
        <w:r w:rsidR="00B0559E" w:rsidRPr="00404BB5">
          <w:rPr>
            <w:rStyle w:val="Hipervnculo"/>
            <w:rFonts w:asciiTheme="majorHAnsi" w:hAnsiTheme="majorHAnsi"/>
            <w:color w:val="auto"/>
            <w:sz w:val="24"/>
            <w:szCs w:val="24"/>
            <w:u w:val="none"/>
          </w:rPr>
          <w:tab/>
        </w:r>
        <w:r w:rsidR="00B0559E" w:rsidRPr="00404BB5">
          <w:rPr>
            <w:rStyle w:val="Hipervnculo"/>
            <w:rFonts w:asciiTheme="majorHAnsi" w:hAnsiTheme="majorHAnsi"/>
            <w:color w:val="auto"/>
            <w:sz w:val="24"/>
            <w:szCs w:val="24"/>
            <w:u w:val="none"/>
          </w:rPr>
          <w:tab/>
        </w:r>
        <w:r w:rsidR="00B0559E" w:rsidRPr="00404BB5">
          <w:rPr>
            <w:rStyle w:val="Hipervnculo"/>
            <w:rFonts w:asciiTheme="majorHAnsi" w:hAnsiTheme="majorHAnsi"/>
            <w:color w:val="auto"/>
            <w:sz w:val="24"/>
            <w:szCs w:val="24"/>
            <w:u w:val="none"/>
          </w:rPr>
          <w:tab/>
        </w:r>
        <w:r w:rsidR="00B0559E" w:rsidRPr="00404BB5">
          <w:rPr>
            <w:rStyle w:val="Hipervnculo"/>
            <w:rFonts w:asciiTheme="majorHAnsi" w:hAnsiTheme="majorHAnsi"/>
            <w:color w:val="auto"/>
            <w:sz w:val="24"/>
            <w:szCs w:val="24"/>
            <w:u w:val="none"/>
          </w:rPr>
          <w:tab/>
          <w:t>35</w:t>
        </w:r>
      </w:hyperlink>
    </w:p>
    <w:p w:rsidR="00E12D18" w:rsidRPr="00404BB5" w:rsidRDefault="00E83754" w:rsidP="00E12D18">
      <w:pPr>
        <w:spacing w:after="0" w:line="240" w:lineRule="auto"/>
        <w:rPr>
          <w:rFonts w:asciiTheme="majorHAnsi" w:hAnsiTheme="majorHAnsi"/>
          <w:sz w:val="24"/>
          <w:szCs w:val="24"/>
        </w:rPr>
      </w:pPr>
      <w:hyperlink w:anchor="REDES_DE_SERVICIOS" w:history="1">
        <w:r w:rsidR="00E12D18" w:rsidRPr="00404BB5">
          <w:rPr>
            <w:rStyle w:val="Hipervnculo"/>
            <w:rFonts w:asciiTheme="majorHAnsi" w:hAnsiTheme="majorHAnsi"/>
            <w:color w:val="auto"/>
            <w:sz w:val="24"/>
            <w:szCs w:val="24"/>
            <w:u w:val="none"/>
          </w:rPr>
          <w:t>2.8.1.</w:t>
        </w:r>
        <w:r w:rsidR="00E12D18" w:rsidRPr="00404BB5">
          <w:rPr>
            <w:rStyle w:val="Hipervnculo"/>
            <w:rFonts w:asciiTheme="majorHAnsi" w:hAnsiTheme="majorHAnsi"/>
            <w:color w:val="auto"/>
            <w:sz w:val="24"/>
            <w:szCs w:val="24"/>
            <w:u w:val="none"/>
          </w:rPr>
          <w:tab/>
          <w:t>Redes de Servicios</w:t>
        </w:r>
        <w:r w:rsidR="00B0559E" w:rsidRPr="00404BB5">
          <w:rPr>
            <w:rStyle w:val="Hipervnculo"/>
            <w:rFonts w:asciiTheme="majorHAnsi" w:hAnsiTheme="majorHAnsi"/>
            <w:color w:val="auto"/>
            <w:sz w:val="24"/>
            <w:szCs w:val="24"/>
            <w:u w:val="none"/>
          </w:rPr>
          <w:tab/>
        </w:r>
        <w:r w:rsidR="00B0559E" w:rsidRPr="00404BB5">
          <w:rPr>
            <w:rStyle w:val="Hipervnculo"/>
            <w:rFonts w:asciiTheme="majorHAnsi" w:hAnsiTheme="majorHAnsi"/>
            <w:color w:val="auto"/>
            <w:sz w:val="24"/>
            <w:szCs w:val="24"/>
            <w:u w:val="none"/>
          </w:rPr>
          <w:tab/>
        </w:r>
        <w:r w:rsidR="00B0559E" w:rsidRPr="00404BB5">
          <w:rPr>
            <w:rStyle w:val="Hipervnculo"/>
            <w:rFonts w:asciiTheme="majorHAnsi" w:hAnsiTheme="majorHAnsi"/>
            <w:color w:val="auto"/>
            <w:sz w:val="24"/>
            <w:szCs w:val="24"/>
            <w:u w:val="none"/>
          </w:rPr>
          <w:tab/>
        </w:r>
        <w:r w:rsidR="00B0559E" w:rsidRPr="00404BB5">
          <w:rPr>
            <w:rStyle w:val="Hipervnculo"/>
            <w:rFonts w:asciiTheme="majorHAnsi" w:hAnsiTheme="majorHAnsi"/>
            <w:color w:val="auto"/>
            <w:sz w:val="24"/>
            <w:szCs w:val="24"/>
            <w:u w:val="none"/>
          </w:rPr>
          <w:tab/>
        </w:r>
        <w:r w:rsidR="00B0559E" w:rsidRPr="00404BB5">
          <w:rPr>
            <w:rStyle w:val="Hipervnculo"/>
            <w:rFonts w:asciiTheme="majorHAnsi" w:hAnsiTheme="majorHAnsi"/>
            <w:color w:val="auto"/>
            <w:sz w:val="24"/>
            <w:szCs w:val="24"/>
            <w:u w:val="none"/>
          </w:rPr>
          <w:tab/>
        </w:r>
        <w:r w:rsidR="00B0559E" w:rsidRPr="00404BB5">
          <w:rPr>
            <w:rStyle w:val="Hipervnculo"/>
            <w:rFonts w:asciiTheme="majorHAnsi" w:hAnsiTheme="majorHAnsi"/>
            <w:color w:val="auto"/>
            <w:sz w:val="24"/>
            <w:szCs w:val="24"/>
            <w:u w:val="none"/>
          </w:rPr>
          <w:tab/>
        </w:r>
        <w:r w:rsidR="00B0559E" w:rsidRPr="00404BB5">
          <w:rPr>
            <w:rStyle w:val="Hipervnculo"/>
            <w:rFonts w:asciiTheme="majorHAnsi" w:hAnsiTheme="majorHAnsi"/>
            <w:color w:val="auto"/>
            <w:sz w:val="24"/>
            <w:szCs w:val="24"/>
            <w:u w:val="none"/>
          </w:rPr>
          <w:tab/>
        </w:r>
        <w:r w:rsidR="00B0559E" w:rsidRPr="00404BB5">
          <w:rPr>
            <w:rStyle w:val="Hipervnculo"/>
            <w:rFonts w:asciiTheme="majorHAnsi" w:hAnsiTheme="majorHAnsi"/>
            <w:color w:val="auto"/>
            <w:sz w:val="24"/>
            <w:szCs w:val="24"/>
            <w:u w:val="none"/>
          </w:rPr>
          <w:tab/>
        </w:r>
        <w:r w:rsidR="00B0559E" w:rsidRPr="00404BB5">
          <w:rPr>
            <w:rStyle w:val="Hipervnculo"/>
            <w:rFonts w:asciiTheme="majorHAnsi" w:hAnsiTheme="majorHAnsi"/>
            <w:color w:val="auto"/>
            <w:sz w:val="24"/>
            <w:szCs w:val="24"/>
            <w:u w:val="none"/>
          </w:rPr>
          <w:tab/>
          <w:t>35</w:t>
        </w:r>
      </w:hyperlink>
    </w:p>
    <w:p w:rsidR="00E12D18" w:rsidRPr="00404BB5" w:rsidRDefault="00E83754" w:rsidP="00E12D18">
      <w:pPr>
        <w:spacing w:after="0" w:line="240" w:lineRule="auto"/>
        <w:rPr>
          <w:rFonts w:asciiTheme="majorHAnsi" w:hAnsiTheme="majorHAnsi"/>
          <w:sz w:val="24"/>
          <w:szCs w:val="24"/>
        </w:rPr>
      </w:pPr>
      <w:hyperlink w:anchor="ESTADO_SITUACIONAL_DE_SALUD" w:history="1">
        <w:r w:rsidR="00E12D18" w:rsidRPr="00404BB5">
          <w:rPr>
            <w:rStyle w:val="Hipervnculo"/>
            <w:rFonts w:asciiTheme="majorHAnsi" w:hAnsiTheme="majorHAnsi"/>
            <w:color w:val="auto"/>
            <w:sz w:val="24"/>
            <w:szCs w:val="24"/>
            <w:u w:val="none"/>
          </w:rPr>
          <w:t>2.8.2.</w:t>
        </w:r>
        <w:r w:rsidR="00E12D18" w:rsidRPr="00404BB5">
          <w:rPr>
            <w:rStyle w:val="Hipervnculo"/>
            <w:rFonts w:asciiTheme="majorHAnsi" w:hAnsiTheme="majorHAnsi"/>
            <w:color w:val="auto"/>
            <w:sz w:val="24"/>
            <w:szCs w:val="24"/>
            <w:u w:val="none"/>
          </w:rPr>
          <w:tab/>
          <w:t>Estado Situacional de Salud</w:t>
        </w:r>
        <w:r w:rsidR="00B0559E" w:rsidRPr="00404BB5">
          <w:rPr>
            <w:rStyle w:val="Hipervnculo"/>
            <w:rFonts w:asciiTheme="majorHAnsi" w:hAnsiTheme="majorHAnsi"/>
            <w:color w:val="auto"/>
            <w:sz w:val="24"/>
            <w:szCs w:val="24"/>
            <w:u w:val="none"/>
          </w:rPr>
          <w:tab/>
        </w:r>
        <w:r w:rsidR="00B0559E" w:rsidRPr="00404BB5">
          <w:rPr>
            <w:rStyle w:val="Hipervnculo"/>
            <w:rFonts w:asciiTheme="majorHAnsi" w:hAnsiTheme="majorHAnsi"/>
            <w:color w:val="auto"/>
            <w:sz w:val="24"/>
            <w:szCs w:val="24"/>
            <w:u w:val="none"/>
          </w:rPr>
          <w:tab/>
        </w:r>
        <w:r w:rsidR="00B0559E" w:rsidRPr="00404BB5">
          <w:rPr>
            <w:rStyle w:val="Hipervnculo"/>
            <w:rFonts w:asciiTheme="majorHAnsi" w:hAnsiTheme="majorHAnsi"/>
            <w:color w:val="auto"/>
            <w:sz w:val="24"/>
            <w:szCs w:val="24"/>
            <w:u w:val="none"/>
          </w:rPr>
          <w:tab/>
        </w:r>
        <w:r w:rsidR="00B0559E" w:rsidRPr="00404BB5">
          <w:rPr>
            <w:rStyle w:val="Hipervnculo"/>
            <w:rFonts w:asciiTheme="majorHAnsi" w:hAnsiTheme="majorHAnsi"/>
            <w:color w:val="auto"/>
            <w:sz w:val="24"/>
            <w:szCs w:val="24"/>
            <w:u w:val="none"/>
          </w:rPr>
          <w:tab/>
        </w:r>
        <w:r w:rsidR="00B0559E" w:rsidRPr="00404BB5">
          <w:rPr>
            <w:rStyle w:val="Hipervnculo"/>
            <w:rFonts w:asciiTheme="majorHAnsi" w:hAnsiTheme="majorHAnsi"/>
            <w:color w:val="auto"/>
            <w:sz w:val="24"/>
            <w:szCs w:val="24"/>
            <w:u w:val="none"/>
          </w:rPr>
          <w:tab/>
        </w:r>
        <w:r w:rsidR="00B0559E" w:rsidRPr="00404BB5">
          <w:rPr>
            <w:rStyle w:val="Hipervnculo"/>
            <w:rFonts w:asciiTheme="majorHAnsi" w:hAnsiTheme="majorHAnsi"/>
            <w:color w:val="auto"/>
            <w:sz w:val="24"/>
            <w:szCs w:val="24"/>
            <w:u w:val="none"/>
          </w:rPr>
          <w:tab/>
        </w:r>
        <w:r w:rsidR="00B0559E" w:rsidRPr="00404BB5">
          <w:rPr>
            <w:rStyle w:val="Hipervnculo"/>
            <w:rFonts w:asciiTheme="majorHAnsi" w:hAnsiTheme="majorHAnsi"/>
            <w:color w:val="auto"/>
            <w:sz w:val="24"/>
            <w:szCs w:val="24"/>
            <w:u w:val="none"/>
          </w:rPr>
          <w:tab/>
        </w:r>
        <w:r w:rsidR="00B0559E" w:rsidRPr="00404BB5">
          <w:rPr>
            <w:rStyle w:val="Hipervnculo"/>
            <w:rFonts w:asciiTheme="majorHAnsi" w:hAnsiTheme="majorHAnsi"/>
            <w:color w:val="auto"/>
            <w:sz w:val="24"/>
            <w:szCs w:val="24"/>
            <w:u w:val="none"/>
          </w:rPr>
          <w:tab/>
          <w:t>35</w:t>
        </w:r>
      </w:hyperlink>
    </w:p>
    <w:p w:rsidR="00E12D18" w:rsidRPr="00404BB5" w:rsidRDefault="00E83754" w:rsidP="00E12D18">
      <w:pPr>
        <w:spacing w:after="0" w:line="240" w:lineRule="auto"/>
        <w:rPr>
          <w:rFonts w:asciiTheme="majorHAnsi" w:hAnsiTheme="majorHAnsi"/>
          <w:sz w:val="24"/>
          <w:szCs w:val="24"/>
        </w:rPr>
      </w:pPr>
      <w:hyperlink w:anchor="DESCRIPCION_PATOLOGICA" w:history="1">
        <w:r w:rsidR="00E12D18" w:rsidRPr="00404BB5">
          <w:rPr>
            <w:rStyle w:val="Hipervnculo"/>
            <w:rFonts w:asciiTheme="majorHAnsi" w:hAnsiTheme="majorHAnsi"/>
            <w:color w:val="auto"/>
            <w:sz w:val="24"/>
            <w:szCs w:val="24"/>
            <w:u w:val="none"/>
          </w:rPr>
          <w:t>2.8.3.</w:t>
        </w:r>
        <w:r w:rsidR="00E12D18" w:rsidRPr="00404BB5">
          <w:rPr>
            <w:rStyle w:val="Hipervnculo"/>
            <w:rFonts w:asciiTheme="majorHAnsi" w:hAnsiTheme="majorHAnsi"/>
            <w:color w:val="auto"/>
            <w:sz w:val="24"/>
            <w:szCs w:val="24"/>
            <w:u w:val="none"/>
          </w:rPr>
          <w:tab/>
          <w:t>Descripción Patológica</w:t>
        </w:r>
        <w:r w:rsidR="00B0559E" w:rsidRPr="00404BB5">
          <w:rPr>
            <w:rStyle w:val="Hipervnculo"/>
            <w:rFonts w:asciiTheme="majorHAnsi" w:hAnsiTheme="majorHAnsi"/>
            <w:color w:val="auto"/>
            <w:sz w:val="24"/>
            <w:szCs w:val="24"/>
            <w:u w:val="none"/>
          </w:rPr>
          <w:tab/>
        </w:r>
        <w:r w:rsidR="00B0559E" w:rsidRPr="00404BB5">
          <w:rPr>
            <w:rStyle w:val="Hipervnculo"/>
            <w:rFonts w:asciiTheme="majorHAnsi" w:hAnsiTheme="majorHAnsi"/>
            <w:color w:val="auto"/>
            <w:sz w:val="24"/>
            <w:szCs w:val="24"/>
            <w:u w:val="none"/>
          </w:rPr>
          <w:tab/>
        </w:r>
        <w:r w:rsidR="00B0559E" w:rsidRPr="00404BB5">
          <w:rPr>
            <w:rStyle w:val="Hipervnculo"/>
            <w:rFonts w:asciiTheme="majorHAnsi" w:hAnsiTheme="majorHAnsi"/>
            <w:color w:val="auto"/>
            <w:sz w:val="24"/>
            <w:szCs w:val="24"/>
            <w:u w:val="none"/>
          </w:rPr>
          <w:tab/>
        </w:r>
        <w:r w:rsidR="00B0559E" w:rsidRPr="00404BB5">
          <w:rPr>
            <w:rStyle w:val="Hipervnculo"/>
            <w:rFonts w:asciiTheme="majorHAnsi" w:hAnsiTheme="majorHAnsi"/>
            <w:color w:val="auto"/>
            <w:sz w:val="24"/>
            <w:szCs w:val="24"/>
            <w:u w:val="none"/>
          </w:rPr>
          <w:tab/>
        </w:r>
        <w:r w:rsidR="00B0559E" w:rsidRPr="00404BB5">
          <w:rPr>
            <w:rStyle w:val="Hipervnculo"/>
            <w:rFonts w:asciiTheme="majorHAnsi" w:hAnsiTheme="majorHAnsi"/>
            <w:color w:val="auto"/>
            <w:sz w:val="24"/>
            <w:szCs w:val="24"/>
            <w:u w:val="none"/>
          </w:rPr>
          <w:tab/>
        </w:r>
        <w:r w:rsidR="00B0559E" w:rsidRPr="00404BB5">
          <w:rPr>
            <w:rStyle w:val="Hipervnculo"/>
            <w:rFonts w:asciiTheme="majorHAnsi" w:hAnsiTheme="majorHAnsi"/>
            <w:color w:val="auto"/>
            <w:sz w:val="24"/>
            <w:szCs w:val="24"/>
            <w:u w:val="none"/>
          </w:rPr>
          <w:tab/>
        </w:r>
        <w:r w:rsidR="00B0559E" w:rsidRPr="00404BB5">
          <w:rPr>
            <w:rStyle w:val="Hipervnculo"/>
            <w:rFonts w:asciiTheme="majorHAnsi" w:hAnsiTheme="majorHAnsi"/>
            <w:color w:val="auto"/>
            <w:sz w:val="24"/>
            <w:szCs w:val="24"/>
            <w:u w:val="none"/>
          </w:rPr>
          <w:tab/>
        </w:r>
        <w:r w:rsidR="00B0559E" w:rsidRPr="00404BB5">
          <w:rPr>
            <w:rStyle w:val="Hipervnculo"/>
            <w:rFonts w:asciiTheme="majorHAnsi" w:hAnsiTheme="majorHAnsi"/>
            <w:color w:val="auto"/>
            <w:sz w:val="24"/>
            <w:szCs w:val="24"/>
            <w:u w:val="none"/>
          </w:rPr>
          <w:tab/>
          <w:t>37</w:t>
        </w:r>
      </w:hyperlink>
    </w:p>
    <w:p w:rsidR="00E12D18" w:rsidRPr="00404BB5" w:rsidRDefault="00E83754" w:rsidP="00E12D18">
      <w:pPr>
        <w:spacing w:after="0" w:line="240" w:lineRule="auto"/>
        <w:rPr>
          <w:rFonts w:asciiTheme="majorHAnsi" w:hAnsiTheme="majorHAnsi"/>
          <w:sz w:val="24"/>
          <w:szCs w:val="24"/>
        </w:rPr>
      </w:pPr>
      <w:hyperlink w:anchor="FACTORES_DE_RIESGOS_SOCIALES" w:history="1">
        <w:r w:rsidR="00E12D18" w:rsidRPr="00404BB5">
          <w:rPr>
            <w:rStyle w:val="Hipervnculo"/>
            <w:rFonts w:asciiTheme="majorHAnsi" w:hAnsiTheme="majorHAnsi"/>
            <w:color w:val="auto"/>
            <w:sz w:val="24"/>
            <w:szCs w:val="24"/>
            <w:u w:val="none"/>
          </w:rPr>
          <w:t>2.8.4.</w:t>
        </w:r>
        <w:r w:rsidR="00E12D18" w:rsidRPr="00404BB5">
          <w:rPr>
            <w:rStyle w:val="Hipervnculo"/>
            <w:rFonts w:asciiTheme="majorHAnsi" w:hAnsiTheme="majorHAnsi"/>
            <w:color w:val="auto"/>
            <w:sz w:val="24"/>
            <w:szCs w:val="24"/>
            <w:u w:val="none"/>
          </w:rPr>
          <w:tab/>
          <w:t>Factores De Riesgos Sociales</w:t>
        </w:r>
        <w:r w:rsidR="00B0559E" w:rsidRPr="00404BB5">
          <w:rPr>
            <w:rStyle w:val="Hipervnculo"/>
            <w:rFonts w:asciiTheme="majorHAnsi" w:hAnsiTheme="majorHAnsi"/>
            <w:color w:val="auto"/>
            <w:sz w:val="24"/>
            <w:szCs w:val="24"/>
            <w:u w:val="none"/>
          </w:rPr>
          <w:tab/>
        </w:r>
        <w:r w:rsidR="00B0559E" w:rsidRPr="00404BB5">
          <w:rPr>
            <w:rStyle w:val="Hipervnculo"/>
            <w:rFonts w:asciiTheme="majorHAnsi" w:hAnsiTheme="majorHAnsi"/>
            <w:color w:val="auto"/>
            <w:sz w:val="24"/>
            <w:szCs w:val="24"/>
            <w:u w:val="none"/>
          </w:rPr>
          <w:tab/>
        </w:r>
        <w:r w:rsidR="00B0559E" w:rsidRPr="00404BB5">
          <w:rPr>
            <w:rStyle w:val="Hipervnculo"/>
            <w:rFonts w:asciiTheme="majorHAnsi" w:hAnsiTheme="majorHAnsi"/>
            <w:color w:val="auto"/>
            <w:sz w:val="24"/>
            <w:szCs w:val="24"/>
            <w:u w:val="none"/>
          </w:rPr>
          <w:tab/>
        </w:r>
        <w:r w:rsidR="00B0559E" w:rsidRPr="00404BB5">
          <w:rPr>
            <w:rStyle w:val="Hipervnculo"/>
            <w:rFonts w:asciiTheme="majorHAnsi" w:hAnsiTheme="majorHAnsi"/>
            <w:color w:val="auto"/>
            <w:sz w:val="24"/>
            <w:szCs w:val="24"/>
            <w:u w:val="none"/>
          </w:rPr>
          <w:tab/>
        </w:r>
        <w:r w:rsidR="00B0559E" w:rsidRPr="00404BB5">
          <w:rPr>
            <w:rStyle w:val="Hipervnculo"/>
            <w:rFonts w:asciiTheme="majorHAnsi" w:hAnsiTheme="majorHAnsi"/>
            <w:color w:val="auto"/>
            <w:sz w:val="24"/>
            <w:szCs w:val="24"/>
            <w:u w:val="none"/>
          </w:rPr>
          <w:tab/>
        </w:r>
        <w:r w:rsidR="00B0559E" w:rsidRPr="00404BB5">
          <w:rPr>
            <w:rStyle w:val="Hipervnculo"/>
            <w:rFonts w:asciiTheme="majorHAnsi" w:hAnsiTheme="majorHAnsi"/>
            <w:color w:val="auto"/>
            <w:sz w:val="24"/>
            <w:szCs w:val="24"/>
            <w:u w:val="none"/>
          </w:rPr>
          <w:tab/>
        </w:r>
        <w:r w:rsidR="00B0559E" w:rsidRPr="00404BB5">
          <w:rPr>
            <w:rStyle w:val="Hipervnculo"/>
            <w:rFonts w:asciiTheme="majorHAnsi" w:hAnsiTheme="majorHAnsi"/>
            <w:color w:val="auto"/>
            <w:sz w:val="24"/>
            <w:szCs w:val="24"/>
            <w:u w:val="none"/>
          </w:rPr>
          <w:tab/>
          <w:t>37</w:t>
        </w:r>
      </w:hyperlink>
    </w:p>
    <w:p w:rsidR="00E12D18" w:rsidRPr="00404BB5" w:rsidRDefault="00E83754" w:rsidP="00E12D18">
      <w:pPr>
        <w:spacing w:after="0" w:line="240" w:lineRule="auto"/>
        <w:rPr>
          <w:rFonts w:asciiTheme="majorHAnsi" w:hAnsiTheme="majorHAnsi"/>
          <w:sz w:val="24"/>
          <w:szCs w:val="24"/>
        </w:rPr>
      </w:pPr>
      <w:hyperlink w:anchor="FACTORES_DE_CONSUMO" w:history="1">
        <w:r w:rsidR="00E12D18" w:rsidRPr="00404BB5">
          <w:rPr>
            <w:rStyle w:val="Hipervnculo"/>
            <w:rFonts w:asciiTheme="majorHAnsi" w:hAnsiTheme="majorHAnsi"/>
            <w:color w:val="auto"/>
            <w:sz w:val="24"/>
            <w:szCs w:val="24"/>
            <w:u w:val="none"/>
          </w:rPr>
          <w:t>2.8.5.</w:t>
        </w:r>
        <w:r w:rsidR="00E12D18" w:rsidRPr="00404BB5">
          <w:rPr>
            <w:rStyle w:val="Hipervnculo"/>
            <w:rFonts w:asciiTheme="majorHAnsi" w:hAnsiTheme="majorHAnsi"/>
            <w:color w:val="auto"/>
            <w:sz w:val="24"/>
            <w:szCs w:val="24"/>
            <w:u w:val="none"/>
          </w:rPr>
          <w:tab/>
          <w:t>Factores de Consumo</w:t>
        </w:r>
        <w:r w:rsidR="00B0559E" w:rsidRPr="00404BB5">
          <w:rPr>
            <w:rStyle w:val="Hipervnculo"/>
            <w:rFonts w:asciiTheme="majorHAnsi" w:hAnsiTheme="majorHAnsi"/>
            <w:color w:val="auto"/>
            <w:sz w:val="24"/>
            <w:szCs w:val="24"/>
            <w:u w:val="none"/>
          </w:rPr>
          <w:tab/>
        </w:r>
        <w:r w:rsidR="00B0559E" w:rsidRPr="00404BB5">
          <w:rPr>
            <w:rStyle w:val="Hipervnculo"/>
            <w:rFonts w:asciiTheme="majorHAnsi" w:hAnsiTheme="majorHAnsi"/>
            <w:color w:val="auto"/>
            <w:sz w:val="24"/>
            <w:szCs w:val="24"/>
            <w:u w:val="none"/>
          </w:rPr>
          <w:tab/>
        </w:r>
        <w:r w:rsidR="00B0559E" w:rsidRPr="00404BB5">
          <w:rPr>
            <w:rStyle w:val="Hipervnculo"/>
            <w:rFonts w:asciiTheme="majorHAnsi" w:hAnsiTheme="majorHAnsi"/>
            <w:color w:val="auto"/>
            <w:sz w:val="24"/>
            <w:szCs w:val="24"/>
            <w:u w:val="none"/>
          </w:rPr>
          <w:tab/>
        </w:r>
        <w:r w:rsidR="00B0559E" w:rsidRPr="00404BB5">
          <w:rPr>
            <w:rStyle w:val="Hipervnculo"/>
            <w:rFonts w:asciiTheme="majorHAnsi" w:hAnsiTheme="majorHAnsi"/>
            <w:color w:val="auto"/>
            <w:sz w:val="24"/>
            <w:szCs w:val="24"/>
            <w:u w:val="none"/>
          </w:rPr>
          <w:tab/>
        </w:r>
        <w:r w:rsidR="00B0559E" w:rsidRPr="00404BB5">
          <w:rPr>
            <w:rStyle w:val="Hipervnculo"/>
            <w:rFonts w:asciiTheme="majorHAnsi" w:hAnsiTheme="majorHAnsi"/>
            <w:color w:val="auto"/>
            <w:sz w:val="24"/>
            <w:szCs w:val="24"/>
            <w:u w:val="none"/>
          </w:rPr>
          <w:tab/>
        </w:r>
        <w:r w:rsidR="00B0559E" w:rsidRPr="00404BB5">
          <w:rPr>
            <w:rStyle w:val="Hipervnculo"/>
            <w:rFonts w:asciiTheme="majorHAnsi" w:hAnsiTheme="majorHAnsi"/>
            <w:color w:val="auto"/>
            <w:sz w:val="24"/>
            <w:szCs w:val="24"/>
            <w:u w:val="none"/>
          </w:rPr>
          <w:tab/>
        </w:r>
        <w:r w:rsidR="00B0559E" w:rsidRPr="00404BB5">
          <w:rPr>
            <w:rStyle w:val="Hipervnculo"/>
            <w:rFonts w:asciiTheme="majorHAnsi" w:hAnsiTheme="majorHAnsi"/>
            <w:color w:val="auto"/>
            <w:sz w:val="24"/>
            <w:szCs w:val="24"/>
            <w:u w:val="none"/>
          </w:rPr>
          <w:tab/>
        </w:r>
        <w:r w:rsidR="00B0559E" w:rsidRPr="00404BB5">
          <w:rPr>
            <w:rStyle w:val="Hipervnculo"/>
            <w:rFonts w:asciiTheme="majorHAnsi" w:hAnsiTheme="majorHAnsi"/>
            <w:color w:val="auto"/>
            <w:sz w:val="24"/>
            <w:szCs w:val="24"/>
            <w:u w:val="none"/>
          </w:rPr>
          <w:tab/>
          <w:t>38</w:t>
        </w:r>
      </w:hyperlink>
    </w:p>
    <w:p w:rsidR="00E12D18" w:rsidRPr="00404BB5" w:rsidRDefault="00E83754" w:rsidP="00E12D18">
      <w:pPr>
        <w:spacing w:after="0" w:line="240" w:lineRule="auto"/>
        <w:rPr>
          <w:rFonts w:asciiTheme="majorHAnsi" w:hAnsiTheme="majorHAnsi"/>
          <w:sz w:val="24"/>
          <w:szCs w:val="24"/>
        </w:rPr>
      </w:pPr>
      <w:hyperlink w:anchor="MORBILIDAD_SENTIDA" w:history="1">
        <w:r w:rsidR="00E12D18" w:rsidRPr="00404BB5">
          <w:rPr>
            <w:rStyle w:val="Hipervnculo"/>
            <w:rFonts w:asciiTheme="majorHAnsi" w:hAnsiTheme="majorHAnsi"/>
            <w:color w:val="auto"/>
            <w:sz w:val="24"/>
            <w:szCs w:val="24"/>
            <w:u w:val="none"/>
          </w:rPr>
          <w:t>2.8.6.</w:t>
        </w:r>
        <w:r w:rsidR="00E12D18" w:rsidRPr="00404BB5">
          <w:rPr>
            <w:rStyle w:val="Hipervnculo"/>
            <w:rFonts w:asciiTheme="majorHAnsi" w:hAnsiTheme="majorHAnsi"/>
            <w:color w:val="auto"/>
            <w:sz w:val="24"/>
            <w:szCs w:val="24"/>
            <w:u w:val="none"/>
          </w:rPr>
          <w:tab/>
          <w:t>Morbilidad Sentida</w:t>
        </w:r>
        <w:r w:rsidR="00B0559E" w:rsidRPr="00404BB5">
          <w:rPr>
            <w:rStyle w:val="Hipervnculo"/>
            <w:rFonts w:asciiTheme="majorHAnsi" w:hAnsiTheme="majorHAnsi"/>
            <w:color w:val="auto"/>
            <w:sz w:val="24"/>
            <w:szCs w:val="24"/>
            <w:u w:val="none"/>
          </w:rPr>
          <w:tab/>
        </w:r>
        <w:r w:rsidR="00B0559E" w:rsidRPr="00404BB5">
          <w:rPr>
            <w:rStyle w:val="Hipervnculo"/>
            <w:rFonts w:asciiTheme="majorHAnsi" w:hAnsiTheme="majorHAnsi"/>
            <w:color w:val="auto"/>
            <w:sz w:val="24"/>
            <w:szCs w:val="24"/>
            <w:u w:val="none"/>
          </w:rPr>
          <w:tab/>
        </w:r>
        <w:r w:rsidR="00B0559E" w:rsidRPr="00404BB5">
          <w:rPr>
            <w:rStyle w:val="Hipervnculo"/>
            <w:rFonts w:asciiTheme="majorHAnsi" w:hAnsiTheme="majorHAnsi"/>
            <w:color w:val="auto"/>
            <w:sz w:val="24"/>
            <w:szCs w:val="24"/>
            <w:u w:val="none"/>
          </w:rPr>
          <w:tab/>
        </w:r>
        <w:r w:rsidR="00B0559E" w:rsidRPr="00404BB5">
          <w:rPr>
            <w:rStyle w:val="Hipervnculo"/>
            <w:rFonts w:asciiTheme="majorHAnsi" w:hAnsiTheme="majorHAnsi"/>
            <w:color w:val="auto"/>
            <w:sz w:val="24"/>
            <w:szCs w:val="24"/>
            <w:u w:val="none"/>
          </w:rPr>
          <w:tab/>
        </w:r>
        <w:r w:rsidR="00B0559E" w:rsidRPr="00404BB5">
          <w:rPr>
            <w:rStyle w:val="Hipervnculo"/>
            <w:rFonts w:asciiTheme="majorHAnsi" w:hAnsiTheme="majorHAnsi"/>
            <w:color w:val="auto"/>
            <w:sz w:val="24"/>
            <w:szCs w:val="24"/>
            <w:u w:val="none"/>
          </w:rPr>
          <w:tab/>
        </w:r>
        <w:r w:rsidR="00B0559E" w:rsidRPr="00404BB5">
          <w:rPr>
            <w:rStyle w:val="Hipervnculo"/>
            <w:rFonts w:asciiTheme="majorHAnsi" w:hAnsiTheme="majorHAnsi"/>
            <w:color w:val="auto"/>
            <w:sz w:val="24"/>
            <w:szCs w:val="24"/>
            <w:u w:val="none"/>
          </w:rPr>
          <w:tab/>
        </w:r>
        <w:r w:rsidR="00B0559E" w:rsidRPr="00404BB5">
          <w:rPr>
            <w:rStyle w:val="Hipervnculo"/>
            <w:rFonts w:asciiTheme="majorHAnsi" w:hAnsiTheme="majorHAnsi"/>
            <w:color w:val="auto"/>
            <w:sz w:val="24"/>
            <w:szCs w:val="24"/>
            <w:u w:val="none"/>
          </w:rPr>
          <w:tab/>
        </w:r>
        <w:r w:rsidR="00B0559E" w:rsidRPr="00404BB5">
          <w:rPr>
            <w:rStyle w:val="Hipervnculo"/>
            <w:rFonts w:asciiTheme="majorHAnsi" w:hAnsiTheme="majorHAnsi"/>
            <w:color w:val="auto"/>
            <w:sz w:val="24"/>
            <w:szCs w:val="24"/>
            <w:u w:val="none"/>
          </w:rPr>
          <w:tab/>
        </w:r>
        <w:r w:rsidR="00B0559E" w:rsidRPr="00404BB5">
          <w:rPr>
            <w:rStyle w:val="Hipervnculo"/>
            <w:rFonts w:asciiTheme="majorHAnsi" w:hAnsiTheme="majorHAnsi"/>
            <w:color w:val="auto"/>
            <w:sz w:val="24"/>
            <w:szCs w:val="24"/>
            <w:u w:val="none"/>
          </w:rPr>
          <w:tab/>
          <w:t>40</w:t>
        </w:r>
      </w:hyperlink>
    </w:p>
    <w:p w:rsidR="00B0559E" w:rsidRPr="00404BB5" w:rsidRDefault="00E83754" w:rsidP="00E12D18">
      <w:pPr>
        <w:spacing w:after="0" w:line="240" w:lineRule="auto"/>
        <w:rPr>
          <w:rFonts w:asciiTheme="majorHAnsi" w:hAnsiTheme="majorHAnsi"/>
          <w:sz w:val="24"/>
          <w:szCs w:val="24"/>
        </w:rPr>
      </w:pPr>
      <w:hyperlink w:anchor="SEGURIDAD_SOCIAL_EN_SALUD" w:history="1">
        <w:r w:rsidR="00B0559E" w:rsidRPr="00404BB5">
          <w:rPr>
            <w:rStyle w:val="Hipervnculo"/>
            <w:rFonts w:asciiTheme="majorHAnsi" w:hAnsiTheme="majorHAnsi"/>
            <w:color w:val="auto"/>
            <w:sz w:val="24"/>
            <w:szCs w:val="24"/>
            <w:u w:val="none"/>
          </w:rPr>
          <w:t>2.8.7.</w:t>
        </w:r>
        <w:r w:rsidR="00B0559E" w:rsidRPr="00404BB5">
          <w:rPr>
            <w:rStyle w:val="Hipervnculo"/>
            <w:rFonts w:asciiTheme="majorHAnsi" w:hAnsiTheme="majorHAnsi"/>
            <w:color w:val="auto"/>
            <w:sz w:val="24"/>
            <w:szCs w:val="24"/>
            <w:u w:val="none"/>
          </w:rPr>
          <w:tab/>
          <w:t>Seguridad Social en Salud</w:t>
        </w:r>
        <w:r w:rsidR="00B0559E" w:rsidRPr="00404BB5">
          <w:rPr>
            <w:rStyle w:val="Hipervnculo"/>
            <w:rFonts w:asciiTheme="majorHAnsi" w:hAnsiTheme="majorHAnsi"/>
            <w:color w:val="auto"/>
            <w:sz w:val="24"/>
            <w:szCs w:val="24"/>
            <w:u w:val="none"/>
          </w:rPr>
          <w:tab/>
        </w:r>
        <w:r w:rsidR="00B0559E" w:rsidRPr="00404BB5">
          <w:rPr>
            <w:rStyle w:val="Hipervnculo"/>
            <w:rFonts w:asciiTheme="majorHAnsi" w:hAnsiTheme="majorHAnsi"/>
            <w:color w:val="auto"/>
            <w:sz w:val="24"/>
            <w:szCs w:val="24"/>
            <w:u w:val="none"/>
          </w:rPr>
          <w:tab/>
        </w:r>
        <w:r w:rsidR="00B0559E" w:rsidRPr="00404BB5">
          <w:rPr>
            <w:rStyle w:val="Hipervnculo"/>
            <w:rFonts w:asciiTheme="majorHAnsi" w:hAnsiTheme="majorHAnsi"/>
            <w:color w:val="auto"/>
            <w:sz w:val="24"/>
            <w:szCs w:val="24"/>
            <w:u w:val="none"/>
          </w:rPr>
          <w:tab/>
        </w:r>
        <w:r w:rsidR="00B0559E" w:rsidRPr="00404BB5">
          <w:rPr>
            <w:rStyle w:val="Hipervnculo"/>
            <w:rFonts w:asciiTheme="majorHAnsi" w:hAnsiTheme="majorHAnsi"/>
            <w:color w:val="auto"/>
            <w:sz w:val="24"/>
            <w:szCs w:val="24"/>
            <w:u w:val="none"/>
          </w:rPr>
          <w:tab/>
        </w:r>
        <w:r w:rsidR="00B0559E" w:rsidRPr="00404BB5">
          <w:rPr>
            <w:rStyle w:val="Hipervnculo"/>
            <w:rFonts w:asciiTheme="majorHAnsi" w:hAnsiTheme="majorHAnsi"/>
            <w:color w:val="auto"/>
            <w:sz w:val="24"/>
            <w:szCs w:val="24"/>
            <w:u w:val="none"/>
          </w:rPr>
          <w:tab/>
        </w:r>
        <w:r w:rsidR="00B0559E" w:rsidRPr="00404BB5">
          <w:rPr>
            <w:rStyle w:val="Hipervnculo"/>
            <w:rFonts w:asciiTheme="majorHAnsi" w:hAnsiTheme="majorHAnsi"/>
            <w:color w:val="auto"/>
            <w:sz w:val="24"/>
            <w:szCs w:val="24"/>
            <w:u w:val="none"/>
          </w:rPr>
          <w:tab/>
        </w:r>
        <w:r w:rsidR="00B0559E" w:rsidRPr="00404BB5">
          <w:rPr>
            <w:rStyle w:val="Hipervnculo"/>
            <w:rFonts w:asciiTheme="majorHAnsi" w:hAnsiTheme="majorHAnsi"/>
            <w:color w:val="auto"/>
            <w:sz w:val="24"/>
            <w:szCs w:val="24"/>
            <w:u w:val="none"/>
          </w:rPr>
          <w:tab/>
        </w:r>
        <w:r w:rsidR="00B0559E" w:rsidRPr="00404BB5">
          <w:rPr>
            <w:rStyle w:val="Hipervnculo"/>
            <w:rFonts w:asciiTheme="majorHAnsi" w:hAnsiTheme="majorHAnsi"/>
            <w:color w:val="auto"/>
            <w:sz w:val="24"/>
            <w:szCs w:val="24"/>
            <w:u w:val="none"/>
          </w:rPr>
          <w:tab/>
          <w:t>41</w:t>
        </w:r>
      </w:hyperlink>
    </w:p>
    <w:p w:rsidR="00E12D18" w:rsidRPr="00404BB5" w:rsidRDefault="00E83754" w:rsidP="00E12D18">
      <w:pPr>
        <w:spacing w:after="0" w:line="240" w:lineRule="auto"/>
        <w:rPr>
          <w:rFonts w:asciiTheme="majorHAnsi" w:hAnsiTheme="majorHAnsi"/>
          <w:sz w:val="24"/>
          <w:szCs w:val="24"/>
        </w:rPr>
      </w:pPr>
      <w:hyperlink w:anchor="ANALISIS_DELAOFERTAENSALUD" w:history="1">
        <w:r w:rsidR="00E12D18" w:rsidRPr="00404BB5">
          <w:rPr>
            <w:rStyle w:val="Hipervnculo"/>
            <w:rFonts w:asciiTheme="majorHAnsi" w:hAnsiTheme="majorHAnsi"/>
            <w:color w:val="auto"/>
            <w:sz w:val="24"/>
            <w:szCs w:val="24"/>
            <w:u w:val="none"/>
          </w:rPr>
          <w:t>2.8.</w:t>
        </w:r>
        <w:r w:rsidR="00B0559E" w:rsidRPr="00404BB5">
          <w:rPr>
            <w:rStyle w:val="Hipervnculo"/>
            <w:rFonts w:asciiTheme="majorHAnsi" w:hAnsiTheme="majorHAnsi"/>
            <w:color w:val="auto"/>
            <w:sz w:val="24"/>
            <w:szCs w:val="24"/>
            <w:u w:val="none"/>
          </w:rPr>
          <w:t>8</w:t>
        </w:r>
        <w:r w:rsidR="00E12D18" w:rsidRPr="00404BB5">
          <w:rPr>
            <w:rStyle w:val="Hipervnculo"/>
            <w:rFonts w:asciiTheme="majorHAnsi" w:hAnsiTheme="majorHAnsi"/>
            <w:color w:val="auto"/>
            <w:sz w:val="24"/>
            <w:szCs w:val="24"/>
            <w:u w:val="none"/>
          </w:rPr>
          <w:t>.</w:t>
        </w:r>
        <w:r w:rsidR="00E12D18" w:rsidRPr="00404BB5">
          <w:rPr>
            <w:rStyle w:val="Hipervnculo"/>
            <w:rFonts w:asciiTheme="majorHAnsi" w:hAnsiTheme="majorHAnsi"/>
            <w:color w:val="auto"/>
            <w:sz w:val="24"/>
            <w:szCs w:val="24"/>
            <w:u w:val="none"/>
          </w:rPr>
          <w:tab/>
          <w:t>Análisis de la Oferta en Salud</w:t>
        </w:r>
        <w:r w:rsidR="00B0559E" w:rsidRPr="00404BB5">
          <w:rPr>
            <w:rStyle w:val="Hipervnculo"/>
            <w:rFonts w:asciiTheme="majorHAnsi" w:hAnsiTheme="majorHAnsi"/>
            <w:color w:val="auto"/>
            <w:sz w:val="24"/>
            <w:szCs w:val="24"/>
            <w:u w:val="none"/>
          </w:rPr>
          <w:tab/>
        </w:r>
        <w:r w:rsidR="00B0559E" w:rsidRPr="00404BB5">
          <w:rPr>
            <w:rStyle w:val="Hipervnculo"/>
            <w:rFonts w:asciiTheme="majorHAnsi" w:hAnsiTheme="majorHAnsi"/>
            <w:color w:val="auto"/>
            <w:sz w:val="24"/>
            <w:szCs w:val="24"/>
            <w:u w:val="none"/>
          </w:rPr>
          <w:tab/>
        </w:r>
        <w:r w:rsidR="00B0559E" w:rsidRPr="00404BB5">
          <w:rPr>
            <w:rStyle w:val="Hipervnculo"/>
            <w:rFonts w:asciiTheme="majorHAnsi" w:hAnsiTheme="majorHAnsi"/>
            <w:color w:val="auto"/>
            <w:sz w:val="24"/>
            <w:szCs w:val="24"/>
            <w:u w:val="none"/>
          </w:rPr>
          <w:tab/>
        </w:r>
        <w:r w:rsidR="00B0559E" w:rsidRPr="00404BB5">
          <w:rPr>
            <w:rStyle w:val="Hipervnculo"/>
            <w:rFonts w:asciiTheme="majorHAnsi" w:hAnsiTheme="majorHAnsi"/>
            <w:color w:val="auto"/>
            <w:sz w:val="24"/>
            <w:szCs w:val="24"/>
            <w:u w:val="none"/>
          </w:rPr>
          <w:tab/>
        </w:r>
        <w:r w:rsidR="00B0559E" w:rsidRPr="00404BB5">
          <w:rPr>
            <w:rStyle w:val="Hipervnculo"/>
            <w:rFonts w:asciiTheme="majorHAnsi" w:hAnsiTheme="majorHAnsi"/>
            <w:color w:val="auto"/>
            <w:sz w:val="24"/>
            <w:szCs w:val="24"/>
            <w:u w:val="none"/>
          </w:rPr>
          <w:tab/>
        </w:r>
        <w:r w:rsidR="00B0559E" w:rsidRPr="00404BB5">
          <w:rPr>
            <w:rStyle w:val="Hipervnculo"/>
            <w:rFonts w:asciiTheme="majorHAnsi" w:hAnsiTheme="majorHAnsi"/>
            <w:color w:val="auto"/>
            <w:sz w:val="24"/>
            <w:szCs w:val="24"/>
            <w:u w:val="none"/>
          </w:rPr>
          <w:tab/>
        </w:r>
        <w:r w:rsidR="00B0559E" w:rsidRPr="00404BB5">
          <w:rPr>
            <w:rStyle w:val="Hipervnculo"/>
            <w:rFonts w:asciiTheme="majorHAnsi" w:hAnsiTheme="majorHAnsi"/>
            <w:color w:val="auto"/>
            <w:sz w:val="24"/>
            <w:szCs w:val="24"/>
            <w:u w:val="none"/>
          </w:rPr>
          <w:tab/>
          <w:t>42</w:t>
        </w:r>
      </w:hyperlink>
    </w:p>
    <w:p w:rsidR="00E12D18" w:rsidRPr="00404BB5" w:rsidRDefault="00E83754" w:rsidP="00E12D18">
      <w:pPr>
        <w:spacing w:after="0" w:line="240" w:lineRule="auto"/>
        <w:rPr>
          <w:rFonts w:asciiTheme="majorHAnsi" w:hAnsiTheme="majorHAnsi"/>
          <w:sz w:val="24"/>
          <w:szCs w:val="24"/>
        </w:rPr>
      </w:pPr>
      <w:hyperlink w:anchor="DESARROLLO_SOCIAL" w:history="1">
        <w:r w:rsidR="00E12D18" w:rsidRPr="00404BB5">
          <w:rPr>
            <w:rStyle w:val="Hipervnculo"/>
            <w:rFonts w:asciiTheme="majorHAnsi" w:hAnsiTheme="majorHAnsi"/>
            <w:color w:val="auto"/>
            <w:sz w:val="24"/>
            <w:szCs w:val="24"/>
            <w:u w:val="none"/>
          </w:rPr>
          <w:t>2.9.</w:t>
        </w:r>
        <w:r w:rsidR="00E12D18" w:rsidRPr="00404BB5">
          <w:rPr>
            <w:rStyle w:val="Hipervnculo"/>
            <w:rFonts w:asciiTheme="majorHAnsi" w:hAnsiTheme="majorHAnsi"/>
            <w:color w:val="auto"/>
            <w:sz w:val="24"/>
            <w:szCs w:val="24"/>
            <w:u w:val="none"/>
          </w:rPr>
          <w:tab/>
          <w:t>DESARROLLO SOCIAL</w:t>
        </w:r>
        <w:r w:rsidR="00D91912" w:rsidRPr="00404BB5">
          <w:rPr>
            <w:rStyle w:val="Hipervnculo"/>
            <w:rFonts w:asciiTheme="majorHAnsi" w:hAnsiTheme="majorHAnsi"/>
            <w:color w:val="auto"/>
            <w:sz w:val="24"/>
            <w:szCs w:val="24"/>
            <w:u w:val="none"/>
          </w:rPr>
          <w:tab/>
        </w:r>
        <w:r w:rsidR="00D91912" w:rsidRPr="00404BB5">
          <w:rPr>
            <w:rStyle w:val="Hipervnculo"/>
            <w:rFonts w:asciiTheme="majorHAnsi" w:hAnsiTheme="majorHAnsi"/>
            <w:color w:val="auto"/>
            <w:sz w:val="24"/>
            <w:szCs w:val="24"/>
            <w:u w:val="none"/>
          </w:rPr>
          <w:tab/>
        </w:r>
        <w:r w:rsidR="00D91912" w:rsidRPr="00404BB5">
          <w:rPr>
            <w:rStyle w:val="Hipervnculo"/>
            <w:rFonts w:asciiTheme="majorHAnsi" w:hAnsiTheme="majorHAnsi"/>
            <w:color w:val="auto"/>
            <w:sz w:val="24"/>
            <w:szCs w:val="24"/>
            <w:u w:val="none"/>
          </w:rPr>
          <w:tab/>
        </w:r>
        <w:r w:rsidR="00D91912" w:rsidRPr="00404BB5">
          <w:rPr>
            <w:rStyle w:val="Hipervnculo"/>
            <w:rFonts w:asciiTheme="majorHAnsi" w:hAnsiTheme="majorHAnsi"/>
            <w:color w:val="auto"/>
            <w:sz w:val="24"/>
            <w:szCs w:val="24"/>
            <w:u w:val="none"/>
          </w:rPr>
          <w:tab/>
        </w:r>
        <w:r w:rsidR="00D91912" w:rsidRPr="00404BB5">
          <w:rPr>
            <w:rStyle w:val="Hipervnculo"/>
            <w:rFonts w:asciiTheme="majorHAnsi" w:hAnsiTheme="majorHAnsi"/>
            <w:color w:val="auto"/>
            <w:sz w:val="24"/>
            <w:szCs w:val="24"/>
            <w:u w:val="none"/>
          </w:rPr>
          <w:tab/>
        </w:r>
        <w:r w:rsidR="00D91912" w:rsidRPr="00404BB5">
          <w:rPr>
            <w:rStyle w:val="Hipervnculo"/>
            <w:rFonts w:asciiTheme="majorHAnsi" w:hAnsiTheme="majorHAnsi"/>
            <w:color w:val="auto"/>
            <w:sz w:val="24"/>
            <w:szCs w:val="24"/>
            <w:u w:val="none"/>
          </w:rPr>
          <w:tab/>
        </w:r>
        <w:r w:rsidR="00D91912" w:rsidRPr="00404BB5">
          <w:rPr>
            <w:rStyle w:val="Hipervnculo"/>
            <w:rFonts w:asciiTheme="majorHAnsi" w:hAnsiTheme="majorHAnsi"/>
            <w:color w:val="auto"/>
            <w:sz w:val="24"/>
            <w:szCs w:val="24"/>
            <w:u w:val="none"/>
          </w:rPr>
          <w:tab/>
        </w:r>
        <w:r w:rsidR="00D91912" w:rsidRPr="00404BB5">
          <w:rPr>
            <w:rStyle w:val="Hipervnculo"/>
            <w:rFonts w:asciiTheme="majorHAnsi" w:hAnsiTheme="majorHAnsi"/>
            <w:color w:val="auto"/>
            <w:sz w:val="24"/>
            <w:szCs w:val="24"/>
            <w:u w:val="none"/>
          </w:rPr>
          <w:tab/>
          <w:t>44</w:t>
        </w:r>
      </w:hyperlink>
    </w:p>
    <w:p w:rsidR="00E12D18" w:rsidRPr="00404BB5" w:rsidRDefault="00E83754" w:rsidP="00E12D18">
      <w:pPr>
        <w:spacing w:after="0" w:line="240" w:lineRule="auto"/>
        <w:rPr>
          <w:rFonts w:asciiTheme="majorHAnsi" w:hAnsiTheme="majorHAnsi"/>
          <w:sz w:val="24"/>
          <w:szCs w:val="24"/>
        </w:rPr>
      </w:pPr>
      <w:hyperlink w:anchor="EQUIDAD_Y_GENERO" w:history="1">
        <w:r w:rsidR="00E12D18" w:rsidRPr="00404BB5">
          <w:rPr>
            <w:rStyle w:val="Hipervnculo"/>
            <w:rFonts w:asciiTheme="majorHAnsi" w:hAnsiTheme="majorHAnsi"/>
            <w:color w:val="auto"/>
            <w:sz w:val="24"/>
            <w:szCs w:val="24"/>
            <w:u w:val="none"/>
          </w:rPr>
          <w:t>2.9.1.</w:t>
        </w:r>
        <w:r w:rsidR="00E12D18" w:rsidRPr="00404BB5">
          <w:rPr>
            <w:rStyle w:val="Hipervnculo"/>
            <w:rFonts w:asciiTheme="majorHAnsi" w:hAnsiTheme="majorHAnsi"/>
            <w:color w:val="auto"/>
            <w:sz w:val="24"/>
            <w:szCs w:val="24"/>
            <w:u w:val="none"/>
          </w:rPr>
          <w:tab/>
          <w:t>Equidad y género</w:t>
        </w:r>
        <w:r w:rsidR="00D91912" w:rsidRPr="00404BB5">
          <w:rPr>
            <w:rStyle w:val="Hipervnculo"/>
            <w:rFonts w:asciiTheme="majorHAnsi" w:hAnsiTheme="majorHAnsi"/>
            <w:color w:val="auto"/>
            <w:sz w:val="24"/>
            <w:szCs w:val="24"/>
            <w:u w:val="none"/>
          </w:rPr>
          <w:tab/>
        </w:r>
        <w:r w:rsidR="00D91912" w:rsidRPr="00404BB5">
          <w:rPr>
            <w:rStyle w:val="Hipervnculo"/>
            <w:rFonts w:asciiTheme="majorHAnsi" w:hAnsiTheme="majorHAnsi"/>
            <w:color w:val="auto"/>
            <w:sz w:val="24"/>
            <w:szCs w:val="24"/>
            <w:u w:val="none"/>
          </w:rPr>
          <w:tab/>
        </w:r>
        <w:r w:rsidR="00D91912" w:rsidRPr="00404BB5">
          <w:rPr>
            <w:rStyle w:val="Hipervnculo"/>
            <w:rFonts w:asciiTheme="majorHAnsi" w:hAnsiTheme="majorHAnsi"/>
            <w:color w:val="auto"/>
            <w:sz w:val="24"/>
            <w:szCs w:val="24"/>
            <w:u w:val="none"/>
          </w:rPr>
          <w:tab/>
        </w:r>
        <w:r w:rsidR="00D91912" w:rsidRPr="00404BB5">
          <w:rPr>
            <w:rStyle w:val="Hipervnculo"/>
            <w:rFonts w:asciiTheme="majorHAnsi" w:hAnsiTheme="majorHAnsi"/>
            <w:color w:val="auto"/>
            <w:sz w:val="24"/>
            <w:szCs w:val="24"/>
            <w:u w:val="none"/>
          </w:rPr>
          <w:tab/>
        </w:r>
        <w:r w:rsidR="00D91912" w:rsidRPr="00404BB5">
          <w:rPr>
            <w:rStyle w:val="Hipervnculo"/>
            <w:rFonts w:asciiTheme="majorHAnsi" w:hAnsiTheme="majorHAnsi"/>
            <w:color w:val="auto"/>
            <w:sz w:val="24"/>
            <w:szCs w:val="24"/>
            <w:u w:val="none"/>
          </w:rPr>
          <w:tab/>
        </w:r>
        <w:r w:rsidR="00D91912" w:rsidRPr="00404BB5">
          <w:rPr>
            <w:rStyle w:val="Hipervnculo"/>
            <w:rFonts w:asciiTheme="majorHAnsi" w:hAnsiTheme="majorHAnsi"/>
            <w:color w:val="auto"/>
            <w:sz w:val="24"/>
            <w:szCs w:val="24"/>
            <w:u w:val="none"/>
          </w:rPr>
          <w:tab/>
        </w:r>
        <w:r w:rsidR="00D91912" w:rsidRPr="00404BB5">
          <w:rPr>
            <w:rStyle w:val="Hipervnculo"/>
            <w:rFonts w:asciiTheme="majorHAnsi" w:hAnsiTheme="majorHAnsi"/>
            <w:color w:val="auto"/>
            <w:sz w:val="24"/>
            <w:szCs w:val="24"/>
            <w:u w:val="none"/>
          </w:rPr>
          <w:tab/>
        </w:r>
        <w:r w:rsidR="00D91912" w:rsidRPr="00404BB5">
          <w:rPr>
            <w:rStyle w:val="Hipervnculo"/>
            <w:rFonts w:asciiTheme="majorHAnsi" w:hAnsiTheme="majorHAnsi"/>
            <w:color w:val="auto"/>
            <w:sz w:val="24"/>
            <w:szCs w:val="24"/>
            <w:u w:val="none"/>
          </w:rPr>
          <w:tab/>
        </w:r>
        <w:r w:rsidR="00D91912" w:rsidRPr="00404BB5">
          <w:rPr>
            <w:rStyle w:val="Hipervnculo"/>
            <w:rFonts w:asciiTheme="majorHAnsi" w:hAnsiTheme="majorHAnsi"/>
            <w:color w:val="auto"/>
            <w:sz w:val="24"/>
            <w:szCs w:val="24"/>
            <w:u w:val="none"/>
          </w:rPr>
          <w:tab/>
          <w:t>44</w:t>
        </w:r>
      </w:hyperlink>
    </w:p>
    <w:p w:rsidR="00E12D18" w:rsidRPr="00404BB5" w:rsidRDefault="00E83754" w:rsidP="00E12D18">
      <w:pPr>
        <w:spacing w:after="0" w:line="240" w:lineRule="auto"/>
        <w:rPr>
          <w:rFonts w:asciiTheme="majorHAnsi" w:hAnsiTheme="majorHAnsi"/>
          <w:sz w:val="24"/>
          <w:szCs w:val="24"/>
        </w:rPr>
      </w:pPr>
      <w:hyperlink w:anchor="POBLACION_AFRODESCENDIENTE" w:history="1">
        <w:r w:rsidR="00E12D18" w:rsidRPr="00404BB5">
          <w:rPr>
            <w:rStyle w:val="Hipervnculo"/>
            <w:rFonts w:asciiTheme="majorHAnsi" w:hAnsiTheme="majorHAnsi"/>
            <w:color w:val="auto"/>
            <w:sz w:val="24"/>
            <w:szCs w:val="24"/>
            <w:u w:val="none"/>
          </w:rPr>
          <w:t>2.9.1.1. Población Afrodescendiente</w:t>
        </w:r>
        <w:r w:rsidR="00D91912" w:rsidRPr="00404BB5">
          <w:rPr>
            <w:rStyle w:val="Hipervnculo"/>
            <w:rFonts w:asciiTheme="majorHAnsi" w:hAnsiTheme="majorHAnsi"/>
            <w:color w:val="auto"/>
            <w:sz w:val="24"/>
            <w:szCs w:val="24"/>
            <w:u w:val="none"/>
          </w:rPr>
          <w:tab/>
        </w:r>
        <w:r w:rsidR="00D91912" w:rsidRPr="00404BB5">
          <w:rPr>
            <w:rStyle w:val="Hipervnculo"/>
            <w:rFonts w:asciiTheme="majorHAnsi" w:hAnsiTheme="majorHAnsi"/>
            <w:color w:val="auto"/>
            <w:sz w:val="24"/>
            <w:szCs w:val="24"/>
            <w:u w:val="none"/>
          </w:rPr>
          <w:tab/>
        </w:r>
        <w:r w:rsidR="00D91912" w:rsidRPr="00404BB5">
          <w:rPr>
            <w:rStyle w:val="Hipervnculo"/>
            <w:rFonts w:asciiTheme="majorHAnsi" w:hAnsiTheme="majorHAnsi"/>
            <w:color w:val="auto"/>
            <w:sz w:val="24"/>
            <w:szCs w:val="24"/>
            <w:u w:val="none"/>
          </w:rPr>
          <w:tab/>
        </w:r>
        <w:r w:rsidR="00D91912" w:rsidRPr="00404BB5">
          <w:rPr>
            <w:rStyle w:val="Hipervnculo"/>
            <w:rFonts w:asciiTheme="majorHAnsi" w:hAnsiTheme="majorHAnsi"/>
            <w:color w:val="auto"/>
            <w:sz w:val="24"/>
            <w:szCs w:val="24"/>
            <w:u w:val="none"/>
          </w:rPr>
          <w:tab/>
        </w:r>
        <w:r w:rsidR="00D91912" w:rsidRPr="00404BB5">
          <w:rPr>
            <w:rStyle w:val="Hipervnculo"/>
            <w:rFonts w:asciiTheme="majorHAnsi" w:hAnsiTheme="majorHAnsi"/>
            <w:color w:val="auto"/>
            <w:sz w:val="24"/>
            <w:szCs w:val="24"/>
            <w:u w:val="none"/>
          </w:rPr>
          <w:tab/>
        </w:r>
        <w:r w:rsidR="00D91912" w:rsidRPr="00404BB5">
          <w:rPr>
            <w:rStyle w:val="Hipervnculo"/>
            <w:rFonts w:asciiTheme="majorHAnsi" w:hAnsiTheme="majorHAnsi"/>
            <w:color w:val="auto"/>
            <w:sz w:val="24"/>
            <w:szCs w:val="24"/>
            <w:u w:val="none"/>
          </w:rPr>
          <w:tab/>
        </w:r>
        <w:r w:rsidR="00D91912" w:rsidRPr="00404BB5">
          <w:rPr>
            <w:rStyle w:val="Hipervnculo"/>
            <w:rFonts w:asciiTheme="majorHAnsi" w:hAnsiTheme="majorHAnsi"/>
            <w:color w:val="auto"/>
            <w:sz w:val="24"/>
            <w:szCs w:val="24"/>
            <w:u w:val="none"/>
          </w:rPr>
          <w:tab/>
          <w:t>44</w:t>
        </w:r>
      </w:hyperlink>
    </w:p>
    <w:p w:rsidR="00E12D18" w:rsidRPr="00404BB5" w:rsidRDefault="00E83754" w:rsidP="00E12D18">
      <w:pPr>
        <w:spacing w:after="0" w:line="240" w:lineRule="auto"/>
        <w:rPr>
          <w:rFonts w:asciiTheme="majorHAnsi" w:hAnsiTheme="majorHAnsi"/>
          <w:sz w:val="24"/>
          <w:szCs w:val="24"/>
        </w:rPr>
      </w:pPr>
      <w:hyperlink w:anchor="POBLACION_DISCAPACITADA" w:history="1">
        <w:r w:rsidR="00E12D18" w:rsidRPr="00404BB5">
          <w:rPr>
            <w:rStyle w:val="Hipervnculo"/>
            <w:rFonts w:asciiTheme="majorHAnsi" w:hAnsiTheme="majorHAnsi"/>
            <w:color w:val="auto"/>
            <w:sz w:val="24"/>
            <w:szCs w:val="24"/>
            <w:u w:val="none"/>
          </w:rPr>
          <w:t>2.9.1.2. Población Discapacitada</w:t>
        </w:r>
        <w:r w:rsidR="00D91912" w:rsidRPr="00404BB5">
          <w:rPr>
            <w:rStyle w:val="Hipervnculo"/>
            <w:rFonts w:asciiTheme="majorHAnsi" w:hAnsiTheme="majorHAnsi"/>
            <w:color w:val="auto"/>
            <w:sz w:val="24"/>
            <w:szCs w:val="24"/>
            <w:u w:val="none"/>
          </w:rPr>
          <w:tab/>
        </w:r>
        <w:r w:rsidR="00D91912" w:rsidRPr="00404BB5">
          <w:rPr>
            <w:rStyle w:val="Hipervnculo"/>
            <w:rFonts w:asciiTheme="majorHAnsi" w:hAnsiTheme="majorHAnsi"/>
            <w:color w:val="auto"/>
            <w:sz w:val="24"/>
            <w:szCs w:val="24"/>
            <w:u w:val="none"/>
          </w:rPr>
          <w:tab/>
        </w:r>
        <w:r w:rsidR="00D91912" w:rsidRPr="00404BB5">
          <w:rPr>
            <w:rStyle w:val="Hipervnculo"/>
            <w:rFonts w:asciiTheme="majorHAnsi" w:hAnsiTheme="majorHAnsi"/>
            <w:color w:val="auto"/>
            <w:sz w:val="24"/>
            <w:szCs w:val="24"/>
            <w:u w:val="none"/>
          </w:rPr>
          <w:tab/>
        </w:r>
        <w:r w:rsidR="00D91912" w:rsidRPr="00404BB5">
          <w:rPr>
            <w:rStyle w:val="Hipervnculo"/>
            <w:rFonts w:asciiTheme="majorHAnsi" w:hAnsiTheme="majorHAnsi"/>
            <w:color w:val="auto"/>
            <w:sz w:val="24"/>
            <w:szCs w:val="24"/>
            <w:u w:val="none"/>
          </w:rPr>
          <w:tab/>
        </w:r>
        <w:r w:rsidR="00D91912" w:rsidRPr="00404BB5">
          <w:rPr>
            <w:rStyle w:val="Hipervnculo"/>
            <w:rFonts w:asciiTheme="majorHAnsi" w:hAnsiTheme="majorHAnsi"/>
            <w:color w:val="auto"/>
            <w:sz w:val="24"/>
            <w:szCs w:val="24"/>
            <w:u w:val="none"/>
          </w:rPr>
          <w:tab/>
        </w:r>
        <w:r w:rsidR="00D91912" w:rsidRPr="00404BB5">
          <w:rPr>
            <w:rStyle w:val="Hipervnculo"/>
            <w:rFonts w:asciiTheme="majorHAnsi" w:hAnsiTheme="majorHAnsi"/>
            <w:color w:val="auto"/>
            <w:sz w:val="24"/>
            <w:szCs w:val="24"/>
            <w:u w:val="none"/>
          </w:rPr>
          <w:tab/>
        </w:r>
        <w:r w:rsidR="00D91912" w:rsidRPr="00404BB5">
          <w:rPr>
            <w:rStyle w:val="Hipervnculo"/>
            <w:rFonts w:asciiTheme="majorHAnsi" w:hAnsiTheme="majorHAnsi"/>
            <w:color w:val="auto"/>
            <w:sz w:val="24"/>
            <w:szCs w:val="24"/>
            <w:u w:val="none"/>
          </w:rPr>
          <w:tab/>
        </w:r>
        <w:r w:rsidR="00D91912" w:rsidRPr="00404BB5">
          <w:rPr>
            <w:rStyle w:val="Hipervnculo"/>
            <w:rFonts w:asciiTheme="majorHAnsi" w:hAnsiTheme="majorHAnsi"/>
            <w:color w:val="auto"/>
            <w:sz w:val="24"/>
            <w:szCs w:val="24"/>
            <w:u w:val="none"/>
          </w:rPr>
          <w:tab/>
          <w:t>45</w:t>
        </w:r>
      </w:hyperlink>
    </w:p>
    <w:p w:rsidR="00E12D18" w:rsidRPr="00404BB5" w:rsidRDefault="00E83754" w:rsidP="00E12D18">
      <w:pPr>
        <w:spacing w:after="0" w:line="240" w:lineRule="auto"/>
        <w:rPr>
          <w:rFonts w:asciiTheme="majorHAnsi" w:hAnsiTheme="majorHAnsi"/>
          <w:sz w:val="24"/>
          <w:szCs w:val="24"/>
        </w:rPr>
      </w:pPr>
      <w:hyperlink w:anchor="POBLACION_DESPLAZADA" w:history="1">
        <w:r w:rsidR="00E12D18" w:rsidRPr="00404BB5">
          <w:rPr>
            <w:rStyle w:val="Hipervnculo"/>
            <w:rFonts w:asciiTheme="majorHAnsi" w:hAnsiTheme="majorHAnsi"/>
            <w:color w:val="auto"/>
            <w:sz w:val="24"/>
            <w:szCs w:val="24"/>
            <w:u w:val="none"/>
          </w:rPr>
          <w:t>2.9.1.3. Población Desplazada</w:t>
        </w:r>
        <w:r w:rsidR="00D91912" w:rsidRPr="00404BB5">
          <w:rPr>
            <w:rStyle w:val="Hipervnculo"/>
            <w:rFonts w:asciiTheme="majorHAnsi" w:hAnsiTheme="majorHAnsi"/>
            <w:color w:val="auto"/>
            <w:sz w:val="24"/>
            <w:szCs w:val="24"/>
            <w:u w:val="none"/>
          </w:rPr>
          <w:tab/>
        </w:r>
        <w:r w:rsidR="00D91912" w:rsidRPr="00404BB5">
          <w:rPr>
            <w:rStyle w:val="Hipervnculo"/>
            <w:rFonts w:asciiTheme="majorHAnsi" w:hAnsiTheme="majorHAnsi"/>
            <w:color w:val="auto"/>
            <w:sz w:val="24"/>
            <w:szCs w:val="24"/>
            <w:u w:val="none"/>
          </w:rPr>
          <w:tab/>
        </w:r>
        <w:r w:rsidR="00D91912" w:rsidRPr="00404BB5">
          <w:rPr>
            <w:rStyle w:val="Hipervnculo"/>
            <w:rFonts w:asciiTheme="majorHAnsi" w:hAnsiTheme="majorHAnsi"/>
            <w:color w:val="auto"/>
            <w:sz w:val="24"/>
            <w:szCs w:val="24"/>
            <w:u w:val="none"/>
          </w:rPr>
          <w:tab/>
        </w:r>
        <w:r w:rsidR="00D91912" w:rsidRPr="00404BB5">
          <w:rPr>
            <w:rStyle w:val="Hipervnculo"/>
            <w:rFonts w:asciiTheme="majorHAnsi" w:hAnsiTheme="majorHAnsi"/>
            <w:color w:val="auto"/>
            <w:sz w:val="24"/>
            <w:szCs w:val="24"/>
            <w:u w:val="none"/>
          </w:rPr>
          <w:tab/>
        </w:r>
        <w:r w:rsidR="00D91912" w:rsidRPr="00404BB5">
          <w:rPr>
            <w:rStyle w:val="Hipervnculo"/>
            <w:rFonts w:asciiTheme="majorHAnsi" w:hAnsiTheme="majorHAnsi"/>
            <w:color w:val="auto"/>
            <w:sz w:val="24"/>
            <w:szCs w:val="24"/>
            <w:u w:val="none"/>
          </w:rPr>
          <w:tab/>
        </w:r>
        <w:r w:rsidR="00D91912" w:rsidRPr="00404BB5">
          <w:rPr>
            <w:rStyle w:val="Hipervnculo"/>
            <w:rFonts w:asciiTheme="majorHAnsi" w:hAnsiTheme="majorHAnsi"/>
            <w:color w:val="auto"/>
            <w:sz w:val="24"/>
            <w:szCs w:val="24"/>
            <w:u w:val="none"/>
          </w:rPr>
          <w:tab/>
        </w:r>
        <w:r w:rsidR="00D91912" w:rsidRPr="00404BB5">
          <w:rPr>
            <w:rStyle w:val="Hipervnculo"/>
            <w:rFonts w:asciiTheme="majorHAnsi" w:hAnsiTheme="majorHAnsi"/>
            <w:color w:val="auto"/>
            <w:sz w:val="24"/>
            <w:szCs w:val="24"/>
            <w:u w:val="none"/>
          </w:rPr>
          <w:tab/>
        </w:r>
        <w:r w:rsidR="00D91912" w:rsidRPr="00404BB5">
          <w:rPr>
            <w:rStyle w:val="Hipervnculo"/>
            <w:rFonts w:asciiTheme="majorHAnsi" w:hAnsiTheme="majorHAnsi"/>
            <w:color w:val="auto"/>
            <w:sz w:val="24"/>
            <w:szCs w:val="24"/>
            <w:u w:val="none"/>
          </w:rPr>
          <w:tab/>
          <w:t>45</w:t>
        </w:r>
      </w:hyperlink>
    </w:p>
    <w:p w:rsidR="00E12D18" w:rsidRPr="00404BB5" w:rsidRDefault="00E83754" w:rsidP="00E12D18">
      <w:pPr>
        <w:spacing w:after="0" w:line="240" w:lineRule="auto"/>
        <w:rPr>
          <w:rFonts w:asciiTheme="majorHAnsi" w:hAnsiTheme="majorHAnsi"/>
          <w:sz w:val="24"/>
          <w:szCs w:val="24"/>
        </w:rPr>
      </w:pPr>
      <w:hyperlink w:anchor="POBLACION_PARTICIPANTE" w:history="1">
        <w:r w:rsidR="00E12D18" w:rsidRPr="00404BB5">
          <w:rPr>
            <w:rStyle w:val="Hipervnculo"/>
            <w:rFonts w:asciiTheme="majorHAnsi" w:hAnsiTheme="majorHAnsi"/>
            <w:color w:val="auto"/>
            <w:sz w:val="24"/>
            <w:szCs w:val="24"/>
            <w:u w:val="none"/>
          </w:rPr>
          <w:t>2.9.1.4. Población Participante</w:t>
        </w:r>
        <w:r w:rsidR="005537F3" w:rsidRPr="00404BB5">
          <w:rPr>
            <w:rStyle w:val="Hipervnculo"/>
            <w:rFonts w:asciiTheme="majorHAnsi" w:hAnsiTheme="majorHAnsi"/>
            <w:color w:val="auto"/>
            <w:sz w:val="24"/>
            <w:szCs w:val="24"/>
            <w:u w:val="none"/>
          </w:rPr>
          <w:tab/>
        </w:r>
        <w:r w:rsidR="005537F3" w:rsidRPr="00404BB5">
          <w:rPr>
            <w:rStyle w:val="Hipervnculo"/>
            <w:rFonts w:asciiTheme="majorHAnsi" w:hAnsiTheme="majorHAnsi"/>
            <w:color w:val="auto"/>
            <w:sz w:val="24"/>
            <w:szCs w:val="24"/>
            <w:u w:val="none"/>
          </w:rPr>
          <w:tab/>
        </w:r>
        <w:r w:rsidR="005537F3" w:rsidRPr="00404BB5">
          <w:rPr>
            <w:rStyle w:val="Hipervnculo"/>
            <w:rFonts w:asciiTheme="majorHAnsi" w:hAnsiTheme="majorHAnsi"/>
            <w:color w:val="auto"/>
            <w:sz w:val="24"/>
            <w:szCs w:val="24"/>
            <w:u w:val="none"/>
          </w:rPr>
          <w:tab/>
        </w:r>
        <w:r w:rsidR="005537F3" w:rsidRPr="00404BB5">
          <w:rPr>
            <w:rStyle w:val="Hipervnculo"/>
            <w:rFonts w:asciiTheme="majorHAnsi" w:hAnsiTheme="majorHAnsi"/>
            <w:color w:val="auto"/>
            <w:sz w:val="24"/>
            <w:szCs w:val="24"/>
            <w:u w:val="none"/>
          </w:rPr>
          <w:tab/>
        </w:r>
        <w:r w:rsidR="005537F3" w:rsidRPr="00404BB5">
          <w:rPr>
            <w:rStyle w:val="Hipervnculo"/>
            <w:rFonts w:asciiTheme="majorHAnsi" w:hAnsiTheme="majorHAnsi"/>
            <w:color w:val="auto"/>
            <w:sz w:val="24"/>
            <w:szCs w:val="24"/>
            <w:u w:val="none"/>
          </w:rPr>
          <w:tab/>
        </w:r>
        <w:r w:rsidR="005537F3" w:rsidRPr="00404BB5">
          <w:rPr>
            <w:rStyle w:val="Hipervnculo"/>
            <w:rFonts w:asciiTheme="majorHAnsi" w:hAnsiTheme="majorHAnsi"/>
            <w:color w:val="auto"/>
            <w:sz w:val="24"/>
            <w:szCs w:val="24"/>
            <w:u w:val="none"/>
          </w:rPr>
          <w:tab/>
        </w:r>
        <w:r w:rsidR="005537F3" w:rsidRPr="00404BB5">
          <w:rPr>
            <w:rStyle w:val="Hipervnculo"/>
            <w:rFonts w:asciiTheme="majorHAnsi" w:hAnsiTheme="majorHAnsi"/>
            <w:color w:val="auto"/>
            <w:sz w:val="24"/>
            <w:szCs w:val="24"/>
            <w:u w:val="none"/>
          </w:rPr>
          <w:tab/>
        </w:r>
        <w:r w:rsidR="005537F3" w:rsidRPr="00404BB5">
          <w:rPr>
            <w:rStyle w:val="Hipervnculo"/>
            <w:rFonts w:asciiTheme="majorHAnsi" w:hAnsiTheme="majorHAnsi"/>
            <w:color w:val="auto"/>
            <w:sz w:val="24"/>
            <w:szCs w:val="24"/>
            <w:u w:val="none"/>
          </w:rPr>
          <w:tab/>
          <w:t>48</w:t>
        </w:r>
      </w:hyperlink>
    </w:p>
    <w:p w:rsidR="00E12D18" w:rsidRPr="00404BB5" w:rsidRDefault="00E83754" w:rsidP="00E12D18">
      <w:pPr>
        <w:spacing w:after="0" w:line="240" w:lineRule="auto"/>
        <w:rPr>
          <w:rFonts w:asciiTheme="majorHAnsi" w:hAnsiTheme="majorHAnsi"/>
          <w:sz w:val="24"/>
          <w:szCs w:val="24"/>
        </w:rPr>
      </w:pPr>
      <w:hyperlink w:anchor="PROGRAMAS_NACIONALES" w:history="1">
        <w:r w:rsidR="00E12D18" w:rsidRPr="00404BB5">
          <w:rPr>
            <w:rStyle w:val="Hipervnculo"/>
            <w:rFonts w:asciiTheme="majorHAnsi" w:hAnsiTheme="majorHAnsi"/>
            <w:color w:val="auto"/>
            <w:sz w:val="24"/>
            <w:szCs w:val="24"/>
            <w:u w:val="none"/>
          </w:rPr>
          <w:t>3.</w:t>
        </w:r>
        <w:r w:rsidR="00E12D18" w:rsidRPr="00404BB5">
          <w:rPr>
            <w:rStyle w:val="Hipervnculo"/>
            <w:rFonts w:asciiTheme="majorHAnsi" w:hAnsiTheme="majorHAnsi"/>
            <w:color w:val="auto"/>
            <w:sz w:val="24"/>
            <w:szCs w:val="24"/>
            <w:u w:val="none"/>
          </w:rPr>
          <w:tab/>
          <w:t>PROGRAMAS NACIONALES</w:t>
        </w:r>
        <w:r w:rsidR="005537F3" w:rsidRPr="00404BB5">
          <w:rPr>
            <w:rStyle w:val="Hipervnculo"/>
            <w:rFonts w:asciiTheme="majorHAnsi" w:hAnsiTheme="majorHAnsi"/>
            <w:color w:val="auto"/>
            <w:sz w:val="24"/>
            <w:szCs w:val="24"/>
            <w:u w:val="none"/>
          </w:rPr>
          <w:tab/>
        </w:r>
        <w:r w:rsidR="005537F3" w:rsidRPr="00404BB5">
          <w:rPr>
            <w:rStyle w:val="Hipervnculo"/>
            <w:rFonts w:asciiTheme="majorHAnsi" w:hAnsiTheme="majorHAnsi"/>
            <w:color w:val="auto"/>
            <w:sz w:val="24"/>
            <w:szCs w:val="24"/>
            <w:u w:val="none"/>
          </w:rPr>
          <w:tab/>
        </w:r>
        <w:r w:rsidR="005537F3" w:rsidRPr="00404BB5">
          <w:rPr>
            <w:rStyle w:val="Hipervnculo"/>
            <w:rFonts w:asciiTheme="majorHAnsi" w:hAnsiTheme="majorHAnsi"/>
            <w:color w:val="auto"/>
            <w:sz w:val="24"/>
            <w:szCs w:val="24"/>
            <w:u w:val="none"/>
          </w:rPr>
          <w:tab/>
        </w:r>
        <w:r w:rsidR="005537F3" w:rsidRPr="00404BB5">
          <w:rPr>
            <w:rStyle w:val="Hipervnculo"/>
            <w:rFonts w:asciiTheme="majorHAnsi" w:hAnsiTheme="majorHAnsi"/>
            <w:color w:val="auto"/>
            <w:sz w:val="24"/>
            <w:szCs w:val="24"/>
            <w:u w:val="none"/>
          </w:rPr>
          <w:tab/>
        </w:r>
        <w:r w:rsidR="005537F3" w:rsidRPr="00404BB5">
          <w:rPr>
            <w:rStyle w:val="Hipervnculo"/>
            <w:rFonts w:asciiTheme="majorHAnsi" w:hAnsiTheme="majorHAnsi"/>
            <w:color w:val="auto"/>
            <w:sz w:val="24"/>
            <w:szCs w:val="24"/>
            <w:u w:val="none"/>
          </w:rPr>
          <w:tab/>
        </w:r>
        <w:r w:rsidR="005537F3" w:rsidRPr="00404BB5">
          <w:rPr>
            <w:rStyle w:val="Hipervnculo"/>
            <w:rFonts w:asciiTheme="majorHAnsi" w:hAnsiTheme="majorHAnsi"/>
            <w:color w:val="auto"/>
            <w:sz w:val="24"/>
            <w:szCs w:val="24"/>
            <w:u w:val="none"/>
          </w:rPr>
          <w:tab/>
        </w:r>
        <w:r w:rsidR="005537F3" w:rsidRPr="00404BB5">
          <w:rPr>
            <w:rStyle w:val="Hipervnculo"/>
            <w:rFonts w:asciiTheme="majorHAnsi" w:hAnsiTheme="majorHAnsi"/>
            <w:color w:val="auto"/>
            <w:sz w:val="24"/>
            <w:szCs w:val="24"/>
            <w:u w:val="none"/>
          </w:rPr>
          <w:tab/>
        </w:r>
        <w:r w:rsidR="005537F3" w:rsidRPr="00404BB5">
          <w:rPr>
            <w:rStyle w:val="Hipervnculo"/>
            <w:rFonts w:asciiTheme="majorHAnsi" w:hAnsiTheme="majorHAnsi"/>
            <w:color w:val="auto"/>
            <w:sz w:val="24"/>
            <w:szCs w:val="24"/>
            <w:u w:val="none"/>
          </w:rPr>
          <w:tab/>
          <w:t>50</w:t>
        </w:r>
      </w:hyperlink>
    </w:p>
    <w:p w:rsidR="00E12D18" w:rsidRPr="00404BB5" w:rsidRDefault="00E83754" w:rsidP="00E12D18">
      <w:pPr>
        <w:spacing w:after="0" w:line="240" w:lineRule="auto"/>
        <w:rPr>
          <w:rFonts w:asciiTheme="majorHAnsi" w:hAnsiTheme="majorHAnsi"/>
          <w:sz w:val="24"/>
          <w:szCs w:val="24"/>
        </w:rPr>
      </w:pPr>
      <w:hyperlink w:anchor="LOS_NIÑOS_NIÑAS_Y_ADOLECENTES" w:history="1">
        <w:r w:rsidR="00E12D18" w:rsidRPr="00404BB5">
          <w:rPr>
            <w:rStyle w:val="Hipervnculo"/>
            <w:rFonts w:asciiTheme="majorHAnsi" w:hAnsiTheme="majorHAnsi"/>
            <w:color w:val="auto"/>
            <w:sz w:val="24"/>
            <w:szCs w:val="24"/>
            <w:u w:val="none"/>
          </w:rPr>
          <w:t>3.1.</w:t>
        </w:r>
        <w:r w:rsidR="00E12D18" w:rsidRPr="00404BB5">
          <w:rPr>
            <w:rStyle w:val="Hipervnculo"/>
            <w:rFonts w:asciiTheme="majorHAnsi" w:hAnsiTheme="majorHAnsi"/>
            <w:color w:val="auto"/>
            <w:sz w:val="24"/>
            <w:szCs w:val="24"/>
            <w:u w:val="none"/>
          </w:rPr>
          <w:tab/>
          <w:t>LOS NIÑOS, NIÑAS Y ADOLECENTES</w:t>
        </w:r>
        <w:r w:rsidR="005537F3" w:rsidRPr="00404BB5">
          <w:rPr>
            <w:rStyle w:val="Hipervnculo"/>
            <w:rFonts w:asciiTheme="majorHAnsi" w:hAnsiTheme="majorHAnsi"/>
            <w:color w:val="auto"/>
            <w:sz w:val="24"/>
            <w:szCs w:val="24"/>
            <w:u w:val="none"/>
          </w:rPr>
          <w:tab/>
        </w:r>
        <w:r w:rsidR="005537F3" w:rsidRPr="00404BB5">
          <w:rPr>
            <w:rStyle w:val="Hipervnculo"/>
            <w:rFonts w:asciiTheme="majorHAnsi" w:hAnsiTheme="majorHAnsi"/>
            <w:color w:val="auto"/>
            <w:sz w:val="24"/>
            <w:szCs w:val="24"/>
            <w:u w:val="none"/>
          </w:rPr>
          <w:tab/>
        </w:r>
        <w:r w:rsidR="005537F3" w:rsidRPr="00404BB5">
          <w:rPr>
            <w:rStyle w:val="Hipervnculo"/>
            <w:rFonts w:asciiTheme="majorHAnsi" w:hAnsiTheme="majorHAnsi"/>
            <w:color w:val="auto"/>
            <w:sz w:val="24"/>
            <w:szCs w:val="24"/>
            <w:u w:val="none"/>
          </w:rPr>
          <w:tab/>
        </w:r>
        <w:r w:rsidR="005537F3" w:rsidRPr="00404BB5">
          <w:rPr>
            <w:rStyle w:val="Hipervnculo"/>
            <w:rFonts w:asciiTheme="majorHAnsi" w:hAnsiTheme="majorHAnsi"/>
            <w:color w:val="auto"/>
            <w:sz w:val="24"/>
            <w:szCs w:val="24"/>
            <w:u w:val="none"/>
          </w:rPr>
          <w:tab/>
        </w:r>
        <w:r w:rsidR="005537F3" w:rsidRPr="00404BB5">
          <w:rPr>
            <w:rStyle w:val="Hipervnculo"/>
            <w:rFonts w:asciiTheme="majorHAnsi" w:hAnsiTheme="majorHAnsi"/>
            <w:color w:val="auto"/>
            <w:sz w:val="24"/>
            <w:szCs w:val="24"/>
            <w:u w:val="none"/>
          </w:rPr>
          <w:tab/>
        </w:r>
        <w:r w:rsidR="005537F3" w:rsidRPr="00404BB5">
          <w:rPr>
            <w:rStyle w:val="Hipervnculo"/>
            <w:rFonts w:asciiTheme="majorHAnsi" w:hAnsiTheme="majorHAnsi"/>
            <w:color w:val="auto"/>
            <w:sz w:val="24"/>
            <w:szCs w:val="24"/>
            <w:u w:val="none"/>
          </w:rPr>
          <w:tab/>
          <w:t>50</w:t>
        </w:r>
      </w:hyperlink>
    </w:p>
    <w:p w:rsidR="00E12D18" w:rsidRPr="00404BB5" w:rsidRDefault="00E83754" w:rsidP="00E12D18">
      <w:pPr>
        <w:spacing w:after="0" w:line="240" w:lineRule="auto"/>
        <w:rPr>
          <w:rFonts w:asciiTheme="majorHAnsi" w:hAnsiTheme="majorHAnsi"/>
          <w:sz w:val="24"/>
          <w:szCs w:val="24"/>
        </w:rPr>
      </w:pPr>
      <w:hyperlink w:anchor="ESTRATEGIA_NACIONAL_DE_CERO_A_SIEMPRE" w:history="1">
        <w:r w:rsidR="00E12D18" w:rsidRPr="00404BB5">
          <w:rPr>
            <w:rStyle w:val="Hipervnculo"/>
            <w:rFonts w:asciiTheme="majorHAnsi" w:hAnsiTheme="majorHAnsi"/>
            <w:color w:val="auto"/>
            <w:sz w:val="24"/>
            <w:szCs w:val="24"/>
            <w:u w:val="none"/>
          </w:rPr>
          <w:t>3.2.</w:t>
        </w:r>
        <w:r w:rsidR="00E12D18" w:rsidRPr="00404BB5">
          <w:rPr>
            <w:rStyle w:val="Hipervnculo"/>
            <w:rFonts w:asciiTheme="majorHAnsi" w:hAnsiTheme="majorHAnsi"/>
            <w:color w:val="auto"/>
            <w:sz w:val="24"/>
            <w:szCs w:val="24"/>
            <w:u w:val="none"/>
          </w:rPr>
          <w:tab/>
          <w:t>ESTRATEGIA NACIONAL  DE CERO A SIEMPRE</w:t>
        </w:r>
        <w:r w:rsidR="005537F3" w:rsidRPr="00404BB5">
          <w:rPr>
            <w:rStyle w:val="Hipervnculo"/>
            <w:rFonts w:asciiTheme="majorHAnsi" w:hAnsiTheme="majorHAnsi"/>
            <w:color w:val="auto"/>
            <w:sz w:val="24"/>
            <w:szCs w:val="24"/>
            <w:u w:val="none"/>
          </w:rPr>
          <w:tab/>
        </w:r>
        <w:r w:rsidR="005537F3" w:rsidRPr="00404BB5">
          <w:rPr>
            <w:rStyle w:val="Hipervnculo"/>
            <w:rFonts w:asciiTheme="majorHAnsi" w:hAnsiTheme="majorHAnsi"/>
            <w:color w:val="auto"/>
            <w:sz w:val="24"/>
            <w:szCs w:val="24"/>
            <w:u w:val="none"/>
          </w:rPr>
          <w:tab/>
        </w:r>
        <w:r w:rsidR="005537F3" w:rsidRPr="00404BB5">
          <w:rPr>
            <w:rStyle w:val="Hipervnculo"/>
            <w:rFonts w:asciiTheme="majorHAnsi" w:hAnsiTheme="majorHAnsi"/>
            <w:color w:val="auto"/>
            <w:sz w:val="24"/>
            <w:szCs w:val="24"/>
            <w:u w:val="none"/>
          </w:rPr>
          <w:tab/>
        </w:r>
        <w:r w:rsidR="005537F3" w:rsidRPr="00404BB5">
          <w:rPr>
            <w:rStyle w:val="Hipervnculo"/>
            <w:rFonts w:asciiTheme="majorHAnsi" w:hAnsiTheme="majorHAnsi"/>
            <w:color w:val="auto"/>
            <w:sz w:val="24"/>
            <w:szCs w:val="24"/>
            <w:u w:val="none"/>
          </w:rPr>
          <w:tab/>
        </w:r>
        <w:r w:rsidR="005537F3" w:rsidRPr="00404BB5">
          <w:rPr>
            <w:rStyle w:val="Hipervnculo"/>
            <w:rFonts w:asciiTheme="majorHAnsi" w:hAnsiTheme="majorHAnsi"/>
            <w:color w:val="auto"/>
            <w:sz w:val="24"/>
            <w:szCs w:val="24"/>
            <w:u w:val="none"/>
          </w:rPr>
          <w:tab/>
          <w:t>55</w:t>
        </w:r>
      </w:hyperlink>
    </w:p>
    <w:p w:rsidR="00E12D18" w:rsidRPr="00404BB5" w:rsidRDefault="00E83754" w:rsidP="00E12D18">
      <w:pPr>
        <w:spacing w:after="0" w:line="240" w:lineRule="auto"/>
        <w:rPr>
          <w:rFonts w:asciiTheme="majorHAnsi" w:hAnsiTheme="majorHAnsi"/>
          <w:sz w:val="24"/>
          <w:szCs w:val="24"/>
        </w:rPr>
      </w:pPr>
      <w:hyperlink w:anchor="VIAS_DE_COMUNICACION_TERRESTRE" w:history="1">
        <w:r w:rsidR="00E12D18" w:rsidRPr="00404BB5">
          <w:rPr>
            <w:rStyle w:val="Hipervnculo"/>
            <w:rFonts w:asciiTheme="majorHAnsi" w:hAnsiTheme="majorHAnsi"/>
            <w:color w:val="auto"/>
            <w:sz w:val="24"/>
            <w:szCs w:val="24"/>
            <w:u w:val="none"/>
          </w:rPr>
          <w:t>3.3.</w:t>
        </w:r>
        <w:r w:rsidR="00E12D18" w:rsidRPr="00404BB5">
          <w:rPr>
            <w:rStyle w:val="Hipervnculo"/>
            <w:rFonts w:asciiTheme="majorHAnsi" w:hAnsiTheme="majorHAnsi"/>
            <w:color w:val="auto"/>
            <w:sz w:val="24"/>
            <w:szCs w:val="24"/>
            <w:u w:val="none"/>
          </w:rPr>
          <w:tab/>
          <w:t>VÍAS DE COMUNICACIÓN TERRESTRE</w:t>
        </w:r>
        <w:r w:rsidR="005537F3" w:rsidRPr="00404BB5">
          <w:rPr>
            <w:rStyle w:val="Hipervnculo"/>
            <w:rFonts w:asciiTheme="majorHAnsi" w:hAnsiTheme="majorHAnsi"/>
            <w:color w:val="auto"/>
            <w:sz w:val="24"/>
            <w:szCs w:val="24"/>
            <w:u w:val="none"/>
          </w:rPr>
          <w:tab/>
        </w:r>
        <w:r w:rsidR="005537F3" w:rsidRPr="00404BB5">
          <w:rPr>
            <w:rStyle w:val="Hipervnculo"/>
            <w:rFonts w:asciiTheme="majorHAnsi" w:hAnsiTheme="majorHAnsi"/>
            <w:color w:val="auto"/>
            <w:sz w:val="24"/>
            <w:szCs w:val="24"/>
            <w:u w:val="none"/>
          </w:rPr>
          <w:tab/>
        </w:r>
        <w:r w:rsidR="005537F3" w:rsidRPr="00404BB5">
          <w:rPr>
            <w:rStyle w:val="Hipervnculo"/>
            <w:rFonts w:asciiTheme="majorHAnsi" w:hAnsiTheme="majorHAnsi"/>
            <w:color w:val="auto"/>
            <w:sz w:val="24"/>
            <w:szCs w:val="24"/>
            <w:u w:val="none"/>
          </w:rPr>
          <w:tab/>
        </w:r>
        <w:r w:rsidR="005537F3" w:rsidRPr="00404BB5">
          <w:rPr>
            <w:rStyle w:val="Hipervnculo"/>
            <w:rFonts w:asciiTheme="majorHAnsi" w:hAnsiTheme="majorHAnsi"/>
            <w:color w:val="auto"/>
            <w:sz w:val="24"/>
            <w:szCs w:val="24"/>
            <w:u w:val="none"/>
          </w:rPr>
          <w:tab/>
        </w:r>
        <w:r w:rsidR="005537F3" w:rsidRPr="00404BB5">
          <w:rPr>
            <w:rStyle w:val="Hipervnculo"/>
            <w:rFonts w:asciiTheme="majorHAnsi" w:hAnsiTheme="majorHAnsi"/>
            <w:color w:val="auto"/>
            <w:sz w:val="24"/>
            <w:szCs w:val="24"/>
            <w:u w:val="none"/>
          </w:rPr>
          <w:tab/>
        </w:r>
        <w:r w:rsidR="005537F3" w:rsidRPr="00404BB5">
          <w:rPr>
            <w:rStyle w:val="Hipervnculo"/>
            <w:rFonts w:asciiTheme="majorHAnsi" w:hAnsiTheme="majorHAnsi"/>
            <w:color w:val="auto"/>
            <w:sz w:val="24"/>
            <w:szCs w:val="24"/>
            <w:u w:val="none"/>
          </w:rPr>
          <w:tab/>
          <w:t>58</w:t>
        </w:r>
      </w:hyperlink>
    </w:p>
    <w:p w:rsidR="005537F3" w:rsidRPr="00404BB5" w:rsidRDefault="0007398F" w:rsidP="00E12D18">
      <w:pPr>
        <w:spacing w:after="0" w:line="240" w:lineRule="auto"/>
        <w:rPr>
          <w:rStyle w:val="Hipervnculo"/>
          <w:rFonts w:asciiTheme="majorHAnsi" w:hAnsiTheme="majorHAnsi"/>
          <w:color w:val="auto"/>
          <w:sz w:val="24"/>
          <w:szCs w:val="24"/>
          <w:u w:val="none"/>
        </w:rPr>
      </w:pPr>
      <w:r w:rsidRPr="00404BB5">
        <w:rPr>
          <w:rFonts w:asciiTheme="majorHAnsi" w:hAnsiTheme="majorHAnsi"/>
          <w:sz w:val="24"/>
          <w:szCs w:val="24"/>
        </w:rPr>
        <w:fldChar w:fldCharType="begin"/>
      </w:r>
      <w:r w:rsidR="00A12490" w:rsidRPr="00404BB5">
        <w:rPr>
          <w:rFonts w:asciiTheme="majorHAnsi" w:hAnsiTheme="majorHAnsi"/>
          <w:sz w:val="24"/>
          <w:szCs w:val="24"/>
        </w:rPr>
        <w:instrText xml:space="preserve"> HYPERLINK  \l "ESTRATEGIA_DE_SUPERACION_DE_POBREZA_EXTR" </w:instrText>
      </w:r>
      <w:r w:rsidRPr="00404BB5">
        <w:rPr>
          <w:rFonts w:asciiTheme="majorHAnsi" w:hAnsiTheme="majorHAnsi"/>
          <w:sz w:val="24"/>
          <w:szCs w:val="24"/>
        </w:rPr>
        <w:fldChar w:fldCharType="separate"/>
      </w:r>
      <w:r w:rsidR="00E12D18" w:rsidRPr="00404BB5">
        <w:rPr>
          <w:rStyle w:val="Hipervnculo"/>
          <w:rFonts w:asciiTheme="majorHAnsi" w:hAnsiTheme="majorHAnsi"/>
          <w:color w:val="auto"/>
          <w:sz w:val="24"/>
          <w:szCs w:val="24"/>
          <w:u w:val="none"/>
        </w:rPr>
        <w:t>3.4.</w:t>
      </w:r>
      <w:r w:rsidR="00E12D18" w:rsidRPr="00404BB5">
        <w:rPr>
          <w:rStyle w:val="Hipervnculo"/>
          <w:rFonts w:asciiTheme="majorHAnsi" w:hAnsiTheme="majorHAnsi"/>
          <w:color w:val="auto"/>
          <w:sz w:val="24"/>
          <w:szCs w:val="24"/>
          <w:u w:val="none"/>
        </w:rPr>
        <w:tab/>
        <w:t xml:space="preserve">ESTRATEGIA DE SUPERACIÓN DE POBREZA EXTREMA. LA RED UNIDOS </w:t>
      </w:r>
    </w:p>
    <w:p w:rsidR="00E12D18" w:rsidRPr="00404BB5" w:rsidRDefault="00E12D18" w:rsidP="005537F3">
      <w:pPr>
        <w:spacing w:after="0" w:line="240" w:lineRule="auto"/>
        <w:ind w:firstLine="708"/>
        <w:rPr>
          <w:rFonts w:asciiTheme="majorHAnsi" w:hAnsiTheme="majorHAnsi"/>
          <w:sz w:val="24"/>
          <w:szCs w:val="24"/>
        </w:rPr>
      </w:pPr>
      <w:r w:rsidRPr="00404BB5">
        <w:rPr>
          <w:rStyle w:val="Hipervnculo"/>
          <w:rFonts w:asciiTheme="majorHAnsi" w:hAnsiTheme="majorHAnsi"/>
          <w:color w:val="auto"/>
          <w:sz w:val="24"/>
          <w:szCs w:val="24"/>
          <w:u w:val="none"/>
        </w:rPr>
        <w:t xml:space="preserve">VALENCIA </w:t>
      </w:r>
      <w:r w:rsidR="005537F3" w:rsidRPr="00404BB5">
        <w:rPr>
          <w:rStyle w:val="Hipervnculo"/>
          <w:rFonts w:asciiTheme="majorHAnsi" w:hAnsiTheme="majorHAnsi"/>
          <w:color w:val="auto"/>
          <w:sz w:val="24"/>
          <w:szCs w:val="24"/>
          <w:u w:val="none"/>
        </w:rPr>
        <w:tab/>
      </w:r>
      <w:r w:rsidR="005537F3" w:rsidRPr="00404BB5">
        <w:rPr>
          <w:rStyle w:val="Hipervnculo"/>
          <w:rFonts w:asciiTheme="majorHAnsi" w:hAnsiTheme="majorHAnsi"/>
          <w:color w:val="auto"/>
          <w:sz w:val="24"/>
          <w:szCs w:val="24"/>
          <w:u w:val="none"/>
        </w:rPr>
        <w:tab/>
      </w:r>
      <w:r w:rsidR="005537F3" w:rsidRPr="00404BB5">
        <w:rPr>
          <w:rStyle w:val="Hipervnculo"/>
          <w:rFonts w:asciiTheme="majorHAnsi" w:hAnsiTheme="majorHAnsi"/>
          <w:color w:val="auto"/>
          <w:sz w:val="24"/>
          <w:szCs w:val="24"/>
          <w:u w:val="none"/>
        </w:rPr>
        <w:tab/>
      </w:r>
      <w:r w:rsidR="005537F3" w:rsidRPr="00404BB5">
        <w:rPr>
          <w:rStyle w:val="Hipervnculo"/>
          <w:rFonts w:asciiTheme="majorHAnsi" w:hAnsiTheme="majorHAnsi"/>
          <w:color w:val="auto"/>
          <w:sz w:val="24"/>
          <w:szCs w:val="24"/>
          <w:u w:val="none"/>
        </w:rPr>
        <w:tab/>
      </w:r>
      <w:r w:rsidR="005537F3" w:rsidRPr="00404BB5">
        <w:rPr>
          <w:rStyle w:val="Hipervnculo"/>
          <w:rFonts w:asciiTheme="majorHAnsi" w:hAnsiTheme="majorHAnsi"/>
          <w:color w:val="auto"/>
          <w:sz w:val="24"/>
          <w:szCs w:val="24"/>
          <w:u w:val="none"/>
        </w:rPr>
        <w:tab/>
      </w:r>
      <w:r w:rsidR="005537F3" w:rsidRPr="00404BB5">
        <w:rPr>
          <w:rStyle w:val="Hipervnculo"/>
          <w:rFonts w:asciiTheme="majorHAnsi" w:hAnsiTheme="majorHAnsi"/>
          <w:color w:val="auto"/>
          <w:sz w:val="24"/>
          <w:szCs w:val="24"/>
          <w:u w:val="none"/>
        </w:rPr>
        <w:tab/>
      </w:r>
      <w:r w:rsidR="005537F3" w:rsidRPr="00404BB5">
        <w:rPr>
          <w:rStyle w:val="Hipervnculo"/>
          <w:rFonts w:asciiTheme="majorHAnsi" w:hAnsiTheme="majorHAnsi"/>
          <w:color w:val="auto"/>
          <w:sz w:val="24"/>
          <w:szCs w:val="24"/>
          <w:u w:val="none"/>
        </w:rPr>
        <w:tab/>
      </w:r>
      <w:r w:rsidR="005537F3" w:rsidRPr="00404BB5">
        <w:rPr>
          <w:rStyle w:val="Hipervnculo"/>
          <w:rFonts w:asciiTheme="majorHAnsi" w:hAnsiTheme="majorHAnsi"/>
          <w:color w:val="auto"/>
          <w:sz w:val="24"/>
          <w:szCs w:val="24"/>
          <w:u w:val="none"/>
        </w:rPr>
        <w:tab/>
      </w:r>
      <w:r w:rsidR="005537F3" w:rsidRPr="00404BB5">
        <w:rPr>
          <w:rStyle w:val="Hipervnculo"/>
          <w:rFonts w:asciiTheme="majorHAnsi" w:hAnsiTheme="majorHAnsi"/>
          <w:color w:val="auto"/>
          <w:sz w:val="24"/>
          <w:szCs w:val="24"/>
          <w:u w:val="none"/>
        </w:rPr>
        <w:tab/>
      </w:r>
      <w:r w:rsidR="005537F3" w:rsidRPr="00404BB5">
        <w:rPr>
          <w:rStyle w:val="Hipervnculo"/>
          <w:rFonts w:asciiTheme="majorHAnsi" w:hAnsiTheme="majorHAnsi"/>
          <w:color w:val="auto"/>
          <w:sz w:val="24"/>
          <w:szCs w:val="24"/>
          <w:u w:val="none"/>
        </w:rPr>
        <w:tab/>
        <w:t>59</w:t>
      </w:r>
      <w:r w:rsidR="0007398F" w:rsidRPr="00404BB5">
        <w:rPr>
          <w:rFonts w:asciiTheme="majorHAnsi" w:hAnsiTheme="majorHAnsi"/>
          <w:sz w:val="24"/>
          <w:szCs w:val="24"/>
        </w:rPr>
        <w:fldChar w:fldCharType="end"/>
      </w:r>
    </w:p>
    <w:p w:rsidR="00E12D18" w:rsidRPr="00404BB5" w:rsidRDefault="00E83754" w:rsidP="00E12D18">
      <w:pPr>
        <w:spacing w:after="0" w:line="240" w:lineRule="auto"/>
        <w:rPr>
          <w:rFonts w:asciiTheme="majorHAnsi" w:hAnsiTheme="majorHAnsi"/>
          <w:sz w:val="24"/>
          <w:szCs w:val="24"/>
        </w:rPr>
      </w:pPr>
      <w:hyperlink w:anchor="CONTRATO_PLAN" w:history="1">
        <w:r w:rsidR="00E12D18" w:rsidRPr="00404BB5">
          <w:rPr>
            <w:rStyle w:val="Hipervnculo"/>
            <w:rFonts w:asciiTheme="majorHAnsi" w:hAnsiTheme="majorHAnsi"/>
            <w:color w:val="auto"/>
            <w:sz w:val="24"/>
            <w:szCs w:val="24"/>
            <w:u w:val="none"/>
          </w:rPr>
          <w:t>3.5.</w:t>
        </w:r>
        <w:r w:rsidR="00E12D18" w:rsidRPr="00404BB5">
          <w:rPr>
            <w:rStyle w:val="Hipervnculo"/>
            <w:rFonts w:asciiTheme="majorHAnsi" w:hAnsiTheme="majorHAnsi"/>
            <w:color w:val="auto"/>
            <w:sz w:val="24"/>
            <w:szCs w:val="24"/>
            <w:u w:val="none"/>
          </w:rPr>
          <w:tab/>
          <w:t xml:space="preserve">CONTRATO PLAN </w:t>
        </w:r>
        <w:r w:rsidR="00A72BE1" w:rsidRPr="00404BB5">
          <w:rPr>
            <w:rStyle w:val="Hipervnculo"/>
            <w:rFonts w:asciiTheme="majorHAnsi" w:hAnsiTheme="majorHAnsi"/>
            <w:color w:val="auto"/>
            <w:sz w:val="24"/>
            <w:szCs w:val="24"/>
            <w:u w:val="none"/>
          </w:rPr>
          <w:tab/>
        </w:r>
        <w:r w:rsidR="00A72BE1" w:rsidRPr="00404BB5">
          <w:rPr>
            <w:rStyle w:val="Hipervnculo"/>
            <w:rFonts w:asciiTheme="majorHAnsi" w:hAnsiTheme="majorHAnsi"/>
            <w:color w:val="auto"/>
            <w:sz w:val="24"/>
            <w:szCs w:val="24"/>
            <w:u w:val="none"/>
          </w:rPr>
          <w:tab/>
        </w:r>
        <w:r w:rsidR="00A72BE1" w:rsidRPr="00404BB5">
          <w:rPr>
            <w:rStyle w:val="Hipervnculo"/>
            <w:rFonts w:asciiTheme="majorHAnsi" w:hAnsiTheme="majorHAnsi"/>
            <w:color w:val="auto"/>
            <w:sz w:val="24"/>
            <w:szCs w:val="24"/>
            <w:u w:val="none"/>
          </w:rPr>
          <w:tab/>
        </w:r>
        <w:r w:rsidR="00A72BE1" w:rsidRPr="00404BB5">
          <w:rPr>
            <w:rStyle w:val="Hipervnculo"/>
            <w:rFonts w:asciiTheme="majorHAnsi" w:hAnsiTheme="majorHAnsi"/>
            <w:color w:val="auto"/>
            <w:sz w:val="24"/>
            <w:szCs w:val="24"/>
            <w:u w:val="none"/>
          </w:rPr>
          <w:tab/>
        </w:r>
        <w:r w:rsidR="00A72BE1" w:rsidRPr="00404BB5">
          <w:rPr>
            <w:rStyle w:val="Hipervnculo"/>
            <w:rFonts w:asciiTheme="majorHAnsi" w:hAnsiTheme="majorHAnsi"/>
            <w:color w:val="auto"/>
            <w:sz w:val="24"/>
            <w:szCs w:val="24"/>
            <w:u w:val="none"/>
          </w:rPr>
          <w:tab/>
        </w:r>
        <w:r w:rsidR="00A72BE1" w:rsidRPr="00404BB5">
          <w:rPr>
            <w:rStyle w:val="Hipervnculo"/>
            <w:rFonts w:asciiTheme="majorHAnsi" w:hAnsiTheme="majorHAnsi"/>
            <w:color w:val="auto"/>
            <w:sz w:val="24"/>
            <w:szCs w:val="24"/>
            <w:u w:val="none"/>
          </w:rPr>
          <w:tab/>
        </w:r>
        <w:r w:rsidR="00A72BE1" w:rsidRPr="00404BB5">
          <w:rPr>
            <w:rStyle w:val="Hipervnculo"/>
            <w:rFonts w:asciiTheme="majorHAnsi" w:hAnsiTheme="majorHAnsi"/>
            <w:color w:val="auto"/>
            <w:sz w:val="24"/>
            <w:szCs w:val="24"/>
            <w:u w:val="none"/>
          </w:rPr>
          <w:tab/>
        </w:r>
        <w:r w:rsidR="00A72BE1" w:rsidRPr="00404BB5">
          <w:rPr>
            <w:rStyle w:val="Hipervnculo"/>
            <w:rFonts w:asciiTheme="majorHAnsi" w:hAnsiTheme="majorHAnsi"/>
            <w:color w:val="auto"/>
            <w:sz w:val="24"/>
            <w:szCs w:val="24"/>
            <w:u w:val="none"/>
          </w:rPr>
          <w:tab/>
        </w:r>
        <w:r w:rsidR="00A72BE1" w:rsidRPr="00404BB5">
          <w:rPr>
            <w:rStyle w:val="Hipervnculo"/>
            <w:rFonts w:asciiTheme="majorHAnsi" w:hAnsiTheme="majorHAnsi"/>
            <w:color w:val="auto"/>
            <w:sz w:val="24"/>
            <w:szCs w:val="24"/>
            <w:u w:val="none"/>
          </w:rPr>
          <w:tab/>
          <w:t>61</w:t>
        </w:r>
      </w:hyperlink>
    </w:p>
    <w:p w:rsidR="00E12D18" w:rsidRPr="00404BB5" w:rsidRDefault="00E83754" w:rsidP="00E12D18">
      <w:pPr>
        <w:spacing w:after="0" w:line="240" w:lineRule="auto"/>
        <w:rPr>
          <w:rFonts w:asciiTheme="majorHAnsi" w:hAnsiTheme="majorHAnsi"/>
          <w:sz w:val="24"/>
          <w:szCs w:val="24"/>
        </w:rPr>
      </w:pPr>
      <w:hyperlink w:anchor="POLITICA_NACIONAL_DE_CONSOLIDACION_Y_REC" w:history="1">
        <w:r w:rsidR="00E12D18" w:rsidRPr="00404BB5">
          <w:rPr>
            <w:rStyle w:val="Hipervnculo"/>
            <w:rFonts w:asciiTheme="majorHAnsi" w:hAnsiTheme="majorHAnsi"/>
            <w:color w:val="auto"/>
            <w:sz w:val="24"/>
            <w:szCs w:val="24"/>
            <w:u w:val="none"/>
          </w:rPr>
          <w:t>3.6.</w:t>
        </w:r>
        <w:r w:rsidR="00E12D18" w:rsidRPr="00404BB5">
          <w:rPr>
            <w:rStyle w:val="Hipervnculo"/>
            <w:rFonts w:asciiTheme="majorHAnsi" w:hAnsiTheme="majorHAnsi"/>
            <w:color w:val="auto"/>
            <w:sz w:val="24"/>
            <w:szCs w:val="24"/>
            <w:u w:val="none"/>
          </w:rPr>
          <w:tab/>
          <w:t>POLÍTICA NACIONAL DE CONSOLIDACIÓN Y RECONSTRUCCIÓN NACIONAL</w:t>
        </w:r>
        <w:r w:rsidR="00680E76" w:rsidRPr="00404BB5">
          <w:rPr>
            <w:rStyle w:val="Hipervnculo"/>
            <w:rFonts w:asciiTheme="majorHAnsi" w:hAnsiTheme="majorHAnsi"/>
            <w:color w:val="auto"/>
            <w:sz w:val="24"/>
            <w:szCs w:val="24"/>
            <w:u w:val="none"/>
          </w:rPr>
          <w:tab/>
          <w:t>61</w:t>
        </w:r>
      </w:hyperlink>
    </w:p>
    <w:p w:rsidR="00E12D18" w:rsidRPr="00404BB5" w:rsidRDefault="00E83754" w:rsidP="00E12D18">
      <w:pPr>
        <w:spacing w:after="0" w:line="240" w:lineRule="auto"/>
        <w:rPr>
          <w:rFonts w:asciiTheme="majorHAnsi" w:hAnsiTheme="majorHAnsi"/>
          <w:sz w:val="24"/>
          <w:szCs w:val="24"/>
        </w:rPr>
      </w:pPr>
      <w:hyperlink w:anchor="SANEAMIENTO_BASICO" w:history="1">
        <w:r w:rsidR="00E12D18" w:rsidRPr="00404BB5">
          <w:rPr>
            <w:rStyle w:val="Hipervnculo"/>
            <w:rFonts w:asciiTheme="majorHAnsi" w:hAnsiTheme="majorHAnsi"/>
            <w:color w:val="auto"/>
            <w:sz w:val="24"/>
            <w:szCs w:val="24"/>
            <w:u w:val="none"/>
          </w:rPr>
          <w:t>3.7.</w:t>
        </w:r>
        <w:r w:rsidR="00E12D18" w:rsidRPr="00404BB5">
          <w:rPr>
            <w:rStyle w:val="Hipervnculo"/>
            <w:rFonts w:asciiTheme="majorHAnsi" w:hAnsiTheme="majorHAnsi"/>
            <w:color w:val="auto"/>
            <w:sz w:val="24"/>
            <w:szCs w:val="24"/>
            <w:u w:val="none"/>
          </w:rPr>
          <w:tab/>
          <w:t>SANEAMIENTO BÁSICO</w:t>
        </w:r>
        <w:r w:rsidR="00680E76" w:rsidRPr="00404BB5">
          <w:rPr>
            <w:rStyle w:val="Hipervnculo"/>
            <w:rFonts w:asciiTheme="majorHAnsi" w:hAnsiTheme="majorHAnsi"/>
            <w:color w:val="auto"/>
            <w:sz w:val="24"/>
            <w:szCs w:val="24"/>
            <w:u w:val="none"/>
          </w:rPr>
          <w:tab/>
        </w:r>
        <w:r w:rsidR="00680E76" w:rsidRPr="00404BB5">
          <w:rPr>
            <w:rStyle w:val="Hipervnculo"/>
            <w:rFonts w:asciiTheme="majorHAnsi" w:hAnsiTheme="majorHAnsi"/>
            <w:color w:val="auto"/>
            <w:sz w:val="24"/>
            <w:szCs w:val="24"/>
            <w:u w:val="none"/>
          </w:rPr>
          <w:tab/>
        </w:r>
        <w:r w:rsidR="00680E76" w:rsidRPr="00404BB5">
          <w:rPr>
            <w:rStyle w:val="Hipervnculo"/>
            <w:rFonts w:asciiTheme="majorHAnsi" w:hAnsiTheme="majorHAnsi"/>
            <w:color w:val="auto"/>
            <w:sz w:val="24"/>
            <w:szCs w:val="24"/>
            <w:u w:val="none"/>
          </w:rPr>
          <w:tab/>
        </w:r>
        <w:r w:rsidR="00680E76" w:rsidRPr="00404BB5">
          <w:rPr>
            <w:rStyle w:val="Hipervnculo"/>
            <w:rFonts w:asciiTheme="majorHAnsi" w:hAnsiTheme="majorHAnsi"/>
            <w:color w:val="auto"/>
            <w:sz w:val="24"/>
            <w:szCs w:val="24"/>
            <w:u w:val="none"/>
          </w:rPr>
          <w:tab/>
        </w:r>
        <w:r w:rsidR="00680E76" w:rsidRPr="00404BB5">
          <w:rPr>
            <w:rStyle w:val="Hipervnculo"/>
            <w:rFonts w:asciiTheme="majorHAnsi" w:hAnsiTheme="majorHAnsi"/>
            <w:color w:val="auto"/>
            <w:sz w:val="24"/>
            <w:szCs w:val="24"/>
            <w:u w:val="none"/>
          </w:rPr>
          <w:tab/>
        </w:r>
        <w:r w:rsidR="00680E76" w:rsidRPr="00404BB5">
          <w:rPr>
            <w:rStyle w:val="Hipervnculo"/>
            <w:rFonts w:asciiTheme="majorHAnsi" w:hAnsiTheme="majorHAnsi"/>
            <w:color w:val="auto"/>
            <w:sz w:val="24"/>
            <w:szCs w:val="24"/>
            <w:u w:val="none"/>
          </w:rPr>
          <w:tab/>
        </w:r>
        <w:r w:rsidR="00680E76" w:rsidRPr="00404BB5">
          <w:rPr>
            <w:rStyle w:val="Hipervnculo"/>
            <w:rFonts w:asciiTheme="majorHAnsi" w:hAnsiTheme="majorHAnsi"/>
            <w:color w:val="auto"/>
            <w:sz w:val="24"/>
            <w:szCs w:val="24"/>
            <w:u w:val="none"/>
          </w:rPr>
          <w:tab/>
        </w:r>
        <w:r w:rsidR="00680E76" w:rsidRPr="00404BB5">
          <w:rPr>
            <w:rStyle w:val="Hipervnculo"/>
            <w:rFonts w:asciiTheme="majorHAnsi" w:hAnsiTheme="majorHAnsi"/>
            <w:color w:val="auto"/>
            <w:sz w:val="24"/>
            <w:szCs w:val="24"/>
            <w:u w:val="none"/>
          </w:rPr>
          <w:tab/>
          <w:t>62</w:t>
        </w:r>
      </w:hyperlink>
    </w:p>
    <w:p w:rsidR="00E12D18" w:rsidRPr="00404BB5" w:rsidRDefault="00E83754" w:rsidP="00E12D18">
      <w:pPr>
        <w:spacing w:after="0" w:line="240" w:lineRule="auto"/>
        <w:rPr>
          <w:rFonts w:asciiTheme="majorHAnsi" w:hAnsiTheme="majorHAnsi"/>
          <w:sz w:val="24"/>
          <w:szCs w:val="24"/>
        </w:rPr>
      </w:pPr>
      <w:hyperlink w:anchor="AGUA_POTABLE_ASEO_Y_ALCANTARILLADO" w:history="1">
        <w:r w:rsidR="00E12D18" w:rsidRPr="00404BB5">
          <w:rPr>
            <w:rStyle w:val="Hipervnculo"/>
            <w:rFonts w:asciiTheme="majorHAnsi" w:hAnsiTheme="majorHAnsi"/>
            <w:color w:val="auto"/>
            <w:sz w:val="24"/>
            <w:szCs w:val="24"/>
            <w:u w:val="none"/>
          </w:rPr>
          <w:t>3.7.1.</w:t>
        </w:r>
        <w:r w:rsidR="00E12D18" w:rsidRPr="00404BB5">
          <w:rPr>
            <w:rStyle w:val="Hipervnculo"/>
            <w:rFonts w:asciiTheme="majorHAnsi" w:hAnsiTheme="majorHAnsi"/>
            <w:color w:val="auto"/>
            <w:sz w:val="24"/>
            <w:szCs w:val="24"/>
            <w:u w:val="none"/>
          </w:rPr>
          <w:tab/>
          <w:t>Agua potable, Aseo y Alcantarillado</w:t>
        </w:r>
        <w:r w:rsidR="00680E76" w:rsidRPr="00404BB5">
          <w:rPr>
            <w:rStyle w:val="Hipervnculo"/>
            <w:rFonts w:asciiTheme="majorHAnsi" w:hAnsiTheme="majorHAnsi"/>
            <w:color w:val="auto"/>
            <w:sz w:val="24"/>
            <w:szCs w:val="24"/>
            <w:u w:val="none"/>
          </w:rPr>
          <w:tab/>
        </w:r>
        <w:r w:rsidR="00680E76" w:rsidRPr="00404BB5">
          <w:rPr>
            <w:rStyle w:val="Hipervnculo"/>
            <w:rFonts w:asciiTheme="majorHAnsi" w:hAnsiTheme="majorHAnsi"/>
            <w:color w:val="auto"/>
            <w:sz w:val="24"/>
            <w:szCs w:val="24"/>
            <w:u w:val="none"/>
          </w:rPr>
          <w:tab/>
        </w:r>
        <w:r w:rsidR="00680E76" w:rsidRPr="00404BB5">
          <w:rPr>
            <w:rStyle w:val="Hipervnculo"/>
            <w:rFonts w:asciiTheme="majorHAnsi" w:hAnsiTheme="majorHAnsi"/>
            <w:color w:val="auto"/>
            <w:sz w:val="24"/>
            <w:szCs w:val="24"/>
            <w:u w:val="none"/>
          </w:rPr>
          <w:tab/>
        </w:r>
        <w:r w:rsidR="00680E76" w:rsidRPr="00404BB5">
          <w:rPr>
            <w:rStyle w:val="Hipervnculo"/>
            <w:rFonts w:asciiTheme="majorHAnsi" w:hAnsiTheme="majorHAnsi"/>
            <w:color w:val="auto"/>
            <w:sz w:val="24"/>
            <w:szCs w:val="24"/>
            <w:u w:val="none"/>
          </w:rPr>
          <w:tab/>
        </w:r>
        <w:r w:rsidR="00680E76" w:rsidRPr="00404BB5">
          <w:rPr>
            <w:rStyle w:val="Hipervnculo"/>
            <w:rFonts w:asciiTheme="majorHAnsi" w:hAnsiTheme="majorHAnsi"/>
            <w:color w:val="auto"/>
            <w:sz w:val="24"/>
            <w:szCs w:val="24"/>
            <w:u w:val="none"/>
          </w:rPr>
          <w:tab/>
        </w:r>
        <w:r w:rsidR="00680E76" w:rsidRPr="00404BB5">
          <w:rPr>
            <w:rStyle w:val="Hipervnculo"/>
            <w:rFonts w:asciiTheme="majorHAnsi" w:hAnsiTheme="majorHAnsi"/>
            <w:color w:val="auto"/>
            <w:sz w:val="24"/>
            <w:szCs w:val="24"/>
            <w:u w:val="none"/>
          </w:rPr>
          <w:tab/>
          <w:t>62</w:t>
        </w:r>
      </w:hyperlink>
    </w:p>
    <w:p w:rsidR="00680E76" w:rsidRPr="00404BB5" w:rsidRDefault="00E83754" w:rsidP="00E12D18">
      <w:pPr>
        <w:spacing w:after="0" w:line="240" w:lineRule="auto"/>
        <w:rPr>
          <w:rFonts w:asciiTheme="majorHAnsi" w:hAnsiTheme="majorHAnsi"/>
          <w:sz w:val="24"/>
          <w:szCs w:val="24"/>
        </w:rPr>
      </w:pPr>
      <w:hyperlink w:anchor="SEGURIDAD_Y_CONVIVENCIA_CIUDADANA" w:history="1">
        <w:r w:rsidR="00680E76" w:rsidRPr="00404BB5">
          <w:rPr>
            <w:rStyle w:val="Hipervnculo"/>
            <w:rFonts w:asciiTheme="majorHAnsi" w:hAnsiTheme="majorHAnsi"/>
            <w:color w:val="auto"/>
            <w:sz w:val="24"/>
            <w:szCs w:val="24"/>
            <w:u w:val="none"/>
          </w:rPr>
          <w:t>3.7.2.  Seguridad y convivencia ciudadana</w:t>
        </w:r>
        <w:r w:rsidR="00680E76" w:rsidRPr="00404BB5">
          <w:rPr>
            <w:rStyle w:val="Hipervnculo"/>
            <w:rFonts w:asciiTheme="majorHAnsi" w:hAnsiTheme="majorHAnsi"/>
            <w:color w:val="auto"/>
            <w:sz w:val="24"/>
            <w:szCs w:val="24"/>
            <w:u w:val="none"/>
          </w:rPr>
          <w:tab/>
        </w:r>
        <w:r w:rsidR="00680E76" w:rsidRPr="00404BB5">
          <w:rPr>
            <w:rStyle w:val="Hipervnculo"/>
            <w:rFonts w:asciiTheme="majorHAnsi" w:hAnsiTheme="majorHAnsi"/>
            <w:color w:val="auto"/>
            <w:sz w:val="24"/>
            <w:szCs w:val="24"/>
            <w:u w:val="none"/>
          </w:rPr>
          <w:tab/>
        </w:r>
        <w:r w:rsidR="00680E76" w:rsidRPr="00404BB5">
          <w:rPr>
            <w:rStyle w:val="Hipervnculo"/>
            <w:rFonts w:asciiTheme="majorHAnsi" w:hAnsiTheme="majorHAnsi"/>
            <w:color w:val="auto"/>
            <w:sz w:val="24"/>
            <w:szCs w:val="24"/>
            <w:u w:val="none"/>
          </w:rPr>
          <w:tab/>
        </w:r>
        <w:r w:rsidR="00680E76" w:rsidRPr="00404BB5">
          <w:rPr>
            <w:rStyle w:val="Hipervnculo"/>
            <w:rFonts w:asciiTheme="majorHAnsi" w:hAnsiTheme="majorHAnsi"/>
            <w:color w:val="auto"/>
            <w:sz w:val="24"/>
            <w:szCs w:val="24"/>
            <w:u w:val="none"/>
          </w:rPr>
          <w:tab/>
        </w:r>
        <w:r w:rsidR="00680E76" w:rsidRPr="00404BB5">
          <w:rPr>
            <w:rStyle w:val="Hipervnculo"/>
            <w:rFonts w:asciiTheme="majorHAnsi" w:hAnsiTheme="majorHAnsi"/>
            <w:color w:val="auto"/>
            <w:sz w:val="24"/>
            <w:szCs w:val="24"/>
            <w:u w:val="none"/>
          </w:rPr>
          <w:tab/>
        </w:r>
        <w:r w:rsidR="00680E76" w:rsidRPr="00404BB5">
          <w:rPr>
            <w:rStyle w:val="Hipervnculo"/>
            <w:rFonts w:asciiTheme="majorHAnsi" w:hAnsiTheme="majorHAnsi"/>
            <w:color w:val="auto"/>
            <w:sz w:val="24"/>
            <w:szCs w:val="24"/>
            <w:u w:val="none"/>
          </w:rPr>
          <w:tab/>
        </w:r>
        <w:r w:rsidR="00680E76" w:rsidRPr="00404BB5">
          <w:rPr>
            <w:rStyle w:val="Hipervnculo"/>
            <w:rFonts w:asciiTheme="majorHAnsi" w:hAnsiTheme="majorHAnsi"/>
            <w:color w:val="auto"/>
            <w:sz w:val="24"/>
            <w:szCs w:val="24"/>
            <w:u w:val="none"/>
          </w:rPr>
          <w:tab/>
          <w:t>64</w:t>
        </w:r>
      </w:hyperlink>
    </w:p>
    <w:p w:rsidR="00E12D18" w:rsidRPr="00404BB5" w:rsidRDefault="00E83754" w:rsidP="00E12D18">
      <w:pPr>
        <w:spacing w:after="0" w:line="240" w:lineRule="auto"/>
        <w:rPr>
          <w:rFonts w:asciiTheme="majorHAnsi" w:hAnsiTheme="majorHAnsi"/>
          <w:sz w:val="24"/>
          <w:szCs w:val="24"/>
        </w:rPr>
      </w:pPr>
      <w:hyperlink w:anchor="DESARROLLO_ECONOMICO" w:history="1">
        <w:r w:rsidR="00E12D18" w:rsidRPr="00404BB5">
          <w:rPr>
            <w:rStyle w:val="Hipervnculo"/>
            <w:rFonts w:asciiTheme="majorHAnsi" w:hAnsiTheme="majorHAnsi"/>
            <w:color w:val="auto"/>
            <w:sz w:val="24"/>
            <w:szCs w:val="24"/>
            <w:u w:val="none"/>
          </w:rPr>
          <w:t>3.8.</w:t>
        </w:r>
        <w:r w:rsidR="00E12D18" w:rsidRPr="00404BB5">
          <w:rPr>
            <w:rStyle w:val="Hipervnculo"/>
            <w:rFonts w:asciiTheme="majorHAnsi" w:hAnsiTheme="majorHAnsi"/>
            <w:color w:val="auto"/>
            <w:sz w:val="24"/>
            <w:szCs w:val="24"/>
            <w:u w:val="none"/>
          </w:rPr>
          <w:tab/>
          <w:t>DESARROLLO ECONÓMICO</w:t>
        </w:r>
        <w:r w:rsidR="00680E76" w:rsidRPr="00404BB5">
          <w:rPr>
            <w:rStyle w:val="Hipervnculo"/>
            <w:rFonts w:asciiTheme="majorHAnsi" w:hAnsiTheme="majorHAnsi"/>
            <w:color w:val="auto"/>
            <w:sz w:val="24"/>
            <w:szCs w:val="24"/>
            <w:u w:val="none"/>
          </w:rPr>
          <w:tab/>
        </w:r>
        <w:r w:rsidR="00680E76" w:rsidRPr="00404BB5">
          <w:rPr>
            <w:rStyle w:val="Hipervnculo"/>
            <w:rFonts w:asciiTheme="majorHAnsi" w:hAnsiTheme="majorHAnsi"/>
            <w:color w:val="auto"/>
            <w:sz w:val="24"/>
            <w:szCs w:val="24"/>
            <w:u w:val="none"/>
          </w:rPr>
          <w:tab/>
        </w:r>
        <w:r w:rsidR="00680E76" w:rsidRPr="00404BB5">
          <w:rPr>
            <w:rStyle w:val="Hipervnculo"/>
            <w:rFonts w:asciiTheme="majorHAnsi" w:hAnsiTheme="majorHAnsi"/>
            <w:color w:val="auto"/>
            <w:sz w:val="24"/>
            <w:szCs w:val="24"/>
            <w:u w:val="none"/>
          </w:rPr>
          <w:tab/>
        </w:r>
        <w:r w:rsidR="00680E76" w:rsidRPr="00404BB5">
          <w:rPr>
            <w:rStyle w:val="Hipervnculo"/>
            <w:rFonts w:asciiTheme="majorHAnsi" w:hAnsiTheme="majorHAnsi"/>
            <w:color w:val="auto"/>
            <w:sz w:val="24"/>
            <w:szCs w:val="24"/>
            <w:u w:val="none"/>
          </w:rPr>
          <w:tab/>
        </w:r>
        <w:r w:rsidR="00680E76" w:rsidRPr="00404BB5">
          <w:rPr>
            <w:rStyle w:val="Hipervnculo"/>
            <w:rFonts w:asciiTheme="majorHAnsi" w:hAnsiTheme="majorHAnsi"/>
            <w:color w:val="auto"/>
            <w:sz w:val="24"/>
            <w:szCs w:val="24"/>
            <w:u w:val="none"/>
          </w:rPr>
          <w:tab/>
        </w:r>
        <w:r w:rsidR="00680E76" w:rsidRPr="00404BB5">
          <w:rPr>
            <w:rStyle w:val="Hipervnculo"/>
            <w:rFonts w:asciiTheme="majorHAnsi" w:hAnsiTheme="majorHAnsi"/>
            <w:color w:val="auto"/>
            <w:sz w:val="24"/>
            <w:szCs w:val="24"/>
            <w:u w:val="none"/>
          </w:rPr>
          <w:tab/>
        </w:r>
        <w:r w:rsidR="00680E76" w:rsidRPr="00404BB5">
          <w:rPr>
            <w:rStyle w:val="Hipervnculo"/>
            <w:rFonts w:asciiTheme="majorHAnsi" w:hAnsiTheme="majorHAnsi"/>
            <w:color w:val="auto"/>
            <w:sz w:val="24"/>
            <w:szCs w:val="24"/>
            <w:u w:val="none"/>
          </w:rPr>
          <w:tab/>
        </w:r>
        <w:r w:rsidR="00680E76" w:rsidRPr="00404BB5">
          <w:rPr>
            <w:rStyle w:val="Hipervnculo"/>
            <w:rFonts w:asciiTheme="majorHAnsi" w:hAnsiTheme="majorHAnsi"/>
            <w:color w:val="auto"/>
            <w:sz w:val="24"/>
            <w:szCs w:val="24"/>
            <w:u w:val="none"/>
          </w:rPr>
          <w:tab/>
          <w:t>66</w:t>
        </w:r>
      </w:hyperlink>
    </w:p>
    <w:p w:rsidR="00E12D18" w:rsidRPr="00404BB5" w:rsidRDefault="00E83754" w:rsidP="00E12D18">
      <w:pPr>
        <w:spacing w:after="0" w:line="240" w:lineRule="auto"/>
        <w:rPr>
          <w:rFonts w:asciiTheme="majorHAnsi" w:hAnsiTheme="majorHAnsi"/>
          <w:sz w:val="24"/>
          <w:szCs w:val="24"/>
        </w:rPr>
      </w:pPr>
      <w:hyperlink w:anchor="SECTOR_AGRICOLA_PECUARIO" w:history="1">
        <w:r w:rsidR="00E12D18" w:rsidRPr="00404BB5">
          <w:rPr>
            <w:rStyle w:val="Hipervnculo"/>
            <w:rFonts w:asciiTheme="majorHAnsi" w:hAnsiTheme="majorHAnsi"/>
            <w:color w:val="auto"/>
            <w:sz w:val="24"/>
            <w:szCs w:val="24"/>
            <w:u w:val="none"/>
          </w:rPr>
          <w:t>3.8.1.</w:t>
        </w:r>
        <w:r w:rsidR="00E12D18" w:rsidRPr="00404BB5">
          <w:rPr>
            <w:rStyle w:val="Hipervnculo"/>
            <w:rFonts w:asciiTheme="majorHAnsi" w:hAnsiTheme="majorHAnsi"/>
            <w:color w:val="auto"/>
            <w:sz w:val="24"/>
            <w:szCs w:val="24"/>
            <w:u w:val="none"/>
          </w:rPr>
          <w:tab/>
          <w:t>Sector Agrícola pecuario</w:t>
        </w:r>
        <w:r w:rsidR="00680E76" w:rsidRPr="00404BB5">
          <w:rPr>
            <w:rStyle w:val="Hipervnculo"/>
            <w:rFonts w:asciiTheme="majorHAnsi" w:hAnsiTheme="majorHAnsi"/>
            <w:color w:val="auto"/>
            <w:sz w:val="24"/>
            <w:szCs w:val="24"/>
            <w:u w:val="none"/>
          </w:rPr>
          <w:tab/>
        </w:r>
        <w:r w:rsidR="00680E76" w:rsidRPr="00404BB5">
          <w:rPr>
            <w:rStyle w:val="Hipervnculo"/>
            <w:rFonts w:asciiTheme="majorHAnsi" w:hAnsiTheme="majorHAnsi"/>
            <w:color w:val="auto"/>
            <w:sz w:val="24"/>
            <w:szCs w:val="24"/>
            <w:u w:val="none"/>
          </w:rPr>
          <w:tab/>
        </w:r>
        <w:r w:rsidR="00680E76" w:rsidRPr="00404BB5">
          <w:rPr>
            <w:rStyle w:val="Hipervnculo"/>
            <w:rFonts w:asciiTheme="majorHAnsi" w:hAnsiTheme="majorHAnsi"/>
            <w:color w:val="auto"/>
            <w:sz w:val="24"/>
            <w:szCs w:val="24"/>
            <w:u w:val="none"/>
          </w:rPr>
          <w:tab/>
        </w:r>
        <w:r w:rsidR="00680E76" w:rsidRPr="00404BB5">
          <w:rPr>
            <w:rStyle w:val="Hipervnculo"/>
            <w:rFonts w:asciiTheme="majorHAnsi" w:hAnsiTheme="majorHAnsi"/>
            <w:color w:val="auto"/>
            <w:sz w:val="24"/>
            <w:szCs w:val="24"/>
            <w:u w:val="none"/>
          </w:rPr>
          <w:tab/>
        </w:r>
        <w:r w:rsidR="00680E76" w:rsidRPr="00404BB5">
          <w:rPr>
            <w:rStyle w:val="Hipervnculo"/>
            <w:rFonts w:asciiTheme="majorHAnsi" w:hAnsiTheme="majorHAnsi"/>
            <w:color w:val="auto"/>
            <w:sz w:val="24"/>
            <w:szCs w:val="24"/>
            <w:u w:val="none"/>
          </w:rPr>
          <w:tab/>
        </w:r>
        <w:r w:rsidR="00680E76" w:rsidRPr="00404BB5">
          <w:rPr>
            <w:rStyle w:val="Hipervnculo"/>
            <w:rFonts w:asciiTheme="majorHAnsi" w:hAnsiTheme="majorHAnsi"/>
            <w:color w:val="auto"/>
            <w:sz w:val="24"/>
            <w:szCs w:val="24"/>
            <w:u w:val="none"/>
          </w:rPr>
          <w:tab/>
        </w:r>
        <w:r w:rsidR="00680E76" w:rsidRPr="00404BB5">
          <w:rPr>
            <w:rStyle w:val="Hipervnculo"/>
            <w:rFonts w:asciiTheme="majorHAnsi" w:hAnsiTheme="majorHAnsi"/>
            <w:color w:val="auto"/>
            <w:sz w:val="24"/>
            <w:szCs w:val="24"/>
            <w:u w:val="none"/>
          </w:rPr>
          <w:tab/>
        </w:r>
        <w:r w:rsidR="00680E76" w:rsidRPr="00404BB5">
          <w:rPr>
            <w:rStyle w:val="Hipervnculo"/>
            <w:rFonts w:asciiTheme="majorHAnsi" w:hAnsiTheme="majorHAnsi"/>
            <w:color w:val="auto"/>
            <w:sz w:val="24"/>
            <w:szCs w:val="24"/>
            <w:u w:val="none"/>
          </w:rPr>
          <w:tab/>
          <w:t>66</w:t>
        </w:r>
      </w:hyperlink>
    </w:p>
    <w:p w:rsidR="00E12D18" w:rsidRPr="00404BB5" w:rsidRDefault="00E83754" w:rsidP="00E12D18">
      <w:pPr>
        <w:spacing w:after="0" w:line="240" w:lineRule="auto"/>
        <w:rPr>
          <w:rFonts w:asciiTheme="majorHAnsi" w:hAnsiTheme="majorHAnsi"/>
          <w:sz w:val="24"/>
          <w:szCs w:val="24"/>
        </w:rPr>
      </w:pPr>
      <w:hyperlink w:anchor="SECTOR_MEDIO_AMBIENTE" w:history="1">
        <w:r w:rsidR="00E12D18" w:rsidRPr="00404BB5">
          <w:rPr>
            <w:rStyle w:val="Hipervnculo"/>
            <w:rFonts w:asciiTheme="majorHAnsi" w:hAnsiTheme="majorHAnsi"/>
            <w:color w:val="auto"/>
            <w:sz w:val="24"/>
            <w:szCs w:val="24"/>
            <w:u w:val="none"/>
          </w:rPr>
          <w:t>3.9.</w:t>
        </w:r>
        <w:r w:rsidR="00E12D18" w:rsidRPr="00404BB5">
          <w:rPr>
            <w:rStyle w:val="Hipervnculo"/>
            <w:rFonts w:asciiTheme="majorHAnsi" w:hAnsiTheme="majorHAnsi"/>
            <w:color w:val="auto"/>
            <w:sz w:val="24"/>
            <w:szCs w:val="24"/>
            <w:u w:val="none"/>
          </w:rPr>
          <w:tab/>
          <w:t>SECTOR MEDIO AMBIENTE</w:t>
        </w:r>
        <w:r w:rsidR="00680E76" w:rsidRPr="00404BB5">
          <w:rPr>
            <w:rStyle w:val="Hipervnculo"/>
            <w:rFonts w:asciiTheme="majorHAnsi" w:hAnsiTheme="majorHAnsi"/>
            <w:color w:val="auto"/>
            <w:sz w:val="24"/>
            <w:szCs w:val="24"/>
            <w:u w:val="none"/>
          </w:rPr>
          <w:tab/>
        </w:r>
        <w:r w:rsidR="00680E76" w:rsidRPr="00404BB5">
          <w:rPr>
            <w:rStyle w:val="Hipervnculo"/>
            <w:rFonts w:asciiTheme="majorHAnsi" w:hAnsiTheme="majorHAnsi"/>
            <w:color w:val="auto"/>
            <w:sz w:val="24"/>
            <w:szCs w:val="24"/>
            <w:u w:val="none"/>
          </w:rPr>
          <w:tab/>
        </w:r>
        <w:r w:rsidR="00680E76" w:rsidRPr="00404BB5">
          <w:rPr>
            <w:rStyle w:val="Hipervnculo"/>
            <w:rFonts w:asciiTheme="majorHAnsi" w:hAnsiTheme="majorHAnsi"/>
            <w:color w:val="auto"/>
            <w:sz w:val="24"/>
            <w:szCs w:val="24"/>
            <w:u w:val="none"/>
          </w:rPr>
          <w:tab/>
        </w:r>
        <w:r w:rsidR="00680E76" w:rsidRPr="00404BB5">
          <w:rPr>
            <w:rStyle w:val="Hipervnculo"/>
            <w:rFonts w:asciiTheme="majorHAnsi" w:hAnsiTheme="majorHAnsi"/>
            <w:color w:val="auto"/>
            <w:sz w:val="24"/>
            <w:szCs w:val="24"/>
            <w:u w:val="none"/>
          </w:rPr>
          <w:tab/>
        </w:r>
        <w:r w:rsidR="00680E76" w:rsidRPr="00404BB5">
          <w:rPr>
            <w:rStyle w:val="Hipervnculo"/>
            <w:rFonts w:asciiTheme="majorHAnsi" w:hAnsiTheme="majorHAnsi"/>
            <w:color w:val="auto"/>
            <w:sz w:val="24"/>
            <w:szCs w:val="24"/>
            <w:u w:val="none"/>
          </w:rPr>
          <w:tab/>
        </w:r>
        <w:r w:rsidR="00680E76" w:rsidRPr="00404BB5">
          <w:rPr>
            <w:rStyle w:val="Hipervnculo"/>
            <w:rFonts w:asciiTheme="majorHAnsi" w:hAnsiTheme="majorHAnsi"/>
            <w:color w:val="auto"/>
            <w:sz w:val="24"/>
            <w:szCs w:val="24"/>
            <w:u w:val="none"/>
          </w:rPr>
          <w:tab/>
        </w:r>
        <w:r w:rsidR="00680E76" w:rsidRPr="00404BB5">
          <w:rPr>
            <w:rStyle w:val="Hipervnculo"/>
            <w:rFonts w:asciiTheme="majorHAnsi" w:hAnsiTheme="majorHAnsi"/>
            <w:color w:val="auto"/>
            <w:sz w:val="24"/>
            <w:szCs w:val="24"/>
            <w:u w:val="none"/>
          </w:rPr>
          <w:tab/>
        </w:r>
        <w:r w:rsidR="00680E76" w:rsidRPr="00404BB5">
          <w:rPr>
            <w:rStyle w:val="Hipervnculo"/>
            <w:rFonts w:asciiTheme="majorHAnsi" w:hAnsiTheme="majorHAnsi"/>
            <w:color w:val="auto"/>
            <w:sz w:val="24"/>
            <w:szCs w:val="24"/>
            <w:u w:val="none"/>
          </w:rPr>
          <w:tab/>
          <w:t>67</w:t>
        </w:r>
      </w:hyperlink>
    </w:p>
    <w:p w:rsidR="00E12D18" w:rsidRPr="00404BB5" w:rsidRDefault="00E83754" w:rsidP="00E12D18">
      <w:pPr>
        <w:spacing w:after="0" w:line="240" w:lineRule="auto"/>
        <w:rPr>
          <w:rFonts w:asciiTheme="majorHAnsi" w:hAnsiTheme="majorHAnsi"/>
          <w:sz w:val="24"/>
          <w:szCs w:val="24"/>
        </w:rPr>
      </w:pPr>
      <w:hyperlink w:anchor="CLIMATOLOGIA" w:history="1">
        <w:r w:rsidR="00E12D18" w:rsidRPr="00404BB5">
          <w:rPr>
            <w:rStyle w:val="Hipervnculo"/>
            <w:rFonts w:asciiTheme="majorHAnsi" w:hAnsiTheme="majorHAnsi"/>
            <w:color w:val="auto"/>
            <w:sz w:val="24"/>
            <w:szCs w:val="24"/>
            <w:u w:val="none"/>
          </w:rPr>
          <w:t>3.9.1.</w:t>
        </w:r>
        <w:r w:rsidR="00E12D18" w:rsidRPr="00404BB5">
          <w:rPr>
            <w:rStyle w:val="Hipervnculo"/>
            <w:rFonts w:asciiTheme="majorHAnsi" w:hAnsiTheme="majorHAnsi"/>
            <w:color w:val="auto"/>
            <w:sz w:val="24"/>
            <w:szCs w:val="24"/>
            <w:u w:val="none"/>
          </w:rPr>
          <w:tab/>
          <w:t>Climatología</w:t>
        </w:r>
        <w:r w:rsidR="00680E76" w:rsidRPr="00404BB5">
          <w:rPr>
            <w:rStyle w:val="Hipervnculo"/>
            <w:rFonts w:asciiTheme="majorHAnsi" w:hAnsiTheme="majorHAnsi"/>
            <w:color w:val="auto"/>
            <w:sz w:val="24"/>
            <w:szCs w:val="24"/>
            <w:u w:val="none"/>
          </w:rPr>
          <w:tab/>
        </w:r>
        <w:r w:rsidR="00680E76" w:rsidRPr="00404BB5">
          <w:rPr>
            <w:rStyle w:val="Hipervnculo"/>
            <w:rFonts w:asciiTheme="majorHAnsi" w:hAnsiTheme="majorHAnsi"/>
            <w:color w:val="auto"/>
            <w:sz w:val="24"/>
            <w:szCs w:val="24"/>
            <w:u w:val="none"/>
          </w:rPr>
          <w:tab/>
        </w:r>
        <w:r w:rsidR="00680E76" w:rsidRPr="00404BB5">
          <w:rPr>
            <w:rStyle w:val="Hipervnculo"/>
            <w:rFonts w:asciiTheme="majorHAnsi" w:hAnsiTheme="majorHAnsi"/>
            <w:color w:val="auto"/>
            <w:sz w:val="24"/>
            <w:szCs w:val="24"/>
            <w:u w:val="none"/>
          </w:rPr>
          <w:tab/>
        </w:r>
        <w:r w:rsidR="00680E76" w:rsidRPr="00404BB5">
          <w:rPr>
            <w:rStyle w:val="Hipervnculo"/>
            <w:rFonts w:asciiTheme="majorHAnsi" w:hAnsiTheme="majorHAnsi"/>
            <w:color w:val="auto"/>
            <w:sz w:val="24"/>
            <w:szCs w:val="24"/>
            <w:u w:val="none"/>
          </w:rPr>
          <w:tab/>
        </w:r>
        <w:r w:rsidR="00680E76" w:rsidRPr="00404BB5">
          <w:rPr>
            <w:rStyle w:val="Hipervnculo"/>
            <w:rFonts w:asciiTheme="majorHAnsi" w:hAnsiTheme="majorHAnsi"/>
            <w:color w:val="auto"/>
            <w:sz w:val="24"/>
            <w:szCs w:val="24"/>
            <w:u w:val="none"/>
          </w:rPr>
          <w:tab/>
        </w:r>
        <w:r w:rsidR="00680E76" w:rsidRPr="00404BB5">
          <w:rPr>
            <w:rStyle w:val="Hipervnculo"/>
            <w:rFonts w:asciiTheme="majorHAnsi" w:hAnsiTheme="majorHAnsi"/>
            <w:color w:val="auto"/>
            <w:sz w:val="24"/>
            <w:szCs w:val="24"/>
            <w:u w:val="none"/>
          </w:rPr>
          <w:tab/>
        </w:r>
        <w:r w:rsidR="00680E76" w:rsidRPr="00404BB5">
          <w:rPr>
            <w:rStyle w:val="Hipervnculo"/>
            <w:rFonts w:asciiTheme="majorHAnsi" w:hAnsiTheme="majorHAnsi"/>
            <w:color w:val="auto"/>
            <w:sz w:val="24"/>
            <w:szCs w:val="24"/>
            <w:u w:val="none"/>
          </w:rPr>
          <w:tab/>
        </w:r>
        <w:r w:rsidR="00680E76" w:rsidRPr="00404BB5">
          <w:rPr>
            <w:rStyle w:val="Hipervnculo"/>
            <w:rFonts w:asciiTheme="majorHAnsi" w:hAnsiTheme="majorHAnsi"/>
            <w:color w:val="auto"/>
            <w:sz w:val="24"/>
            <w:szCs w:val="24"/>
            <w:u w:val="none"/>
          </w:rPr>
          <w:tab/>
        </w:r>
        <w:r w:rsidR="00680E76" w:rsidRPr="00404BB5">
          <w:rPr>
            <w:rStyle w:val="Hipervnculo"/>
            <w:rFonts w:asciiTheme="majorHAnsi" w:hAnsiTheme="majorHAnsi"/>
            <w:color w:val="auto"/>
            <w:sz w:val="24"/>
            <w:szCs w:val="24"/>
            <w:u w:val="none"/>
          </w:rPr>
          <w:tab/>
        </w:r>
        <w:r w:rsidR="00680E76" w:rsidRPr="00404BB5">
          <w:rPr>
            <w:rStyle w:val="Hipervnculo"/>
            <w:rFonts w:asciiTheme="majorHAnsi" w:hAnsiTheme="majorHAnsi"/>
            <w:color w:val="auto"/>
            <w:sz w:val="24"/>
            <w:szCs w:val="24"/>
            <w:u w:val="none"/>
          </w:rPr>
          <w:tab/>
          <w:t>67</w:t>
        </w:r>
      </w:hyperlink>
    </w:p>
    <w:p w:rsidR="00E12D18" w:rsidRPr="00404BB5" w:rsidRDefault="00E83754" w:rsidP="00E12D18">
      <w:pPr>
        <w:spacing w:after="0" w:line="240" w:lineRule="auto"/>
        <w:rPr>
          <w:rFonts w:asciiTheme="majorHAnsi" w:hAnsiTheme="majorHAnsi"/>
          <w:sz w:val="24"/>
          <w:szCs w:val="24"/>
        </w:rPr>
      </w:pPr>
      <w:hyperlink w:anchor="AMBIENTE_CONSTRUIDO" w:history="1">
        <w:r w:rsidR="00E12D18" w:rsidRPr="00404BB5">
          <w:rPr>
            <w:rStyle w:val="Hipervnculo"/>
            <w:rFonts w:asciiTheme="majorHAnsi" w:hAnsiTheme="majorHAnsi"/>
            <w:color w:val="auto"/>
            <w:sz w:val="24"/>
            <w:szCs w:val="24"/>
            <w:u w:val="none"/>
          </w:rPr>
          <w:t>3.10.</w:t>
        </w:r>
        <w:r w:rsidR="00E12D18" w:rsidRPr="00404BB5">
          <w:rPr>
            <w:rStyle w:val="Hipervnculo"/>
            <w:rFonts w:asciiTheme="majorHAnsi" w:hAnsiTheme="majorHAnsi"/>
            <w:color w:val="auto"/>
            <w:sz w:val="24"/>
            <w:szCs w:val="24"/>
            <w:u w:val="none"/>
          </w:rPr>
          <w:tab/>
          <w:t>AMBIENTE CONSTRUIDO</w:t>
        </w:r>
        <w:r w:rsidR="00680E76" w:rsidRPr="00404BB5">
          <w:rPr>
            <w:rStyle w:val="Hipervnculo"/>
            <w:rFonts w:asciiTheme="majorHAnsi" w:hAnsiTheme="majorHAnsi"/>
            <w:color w:val="auto"/>
            <w:sz w:val="24"/>
            <w:szCs w:val="24"/>
            <w:u w:val="none"/>
          </w:rPr>
          <w:tab/>
        </w:r>
        <w:r w:rsidR="00680E76" w:rsidRPr="00404BB5">
          <w:rPr>
            <w:rStyle w:val="Hipervnculo"/>
            <w:rFonts w:asciiTheme="majorHAnsi" w:hAnsiTheme="majorHAnsi"/>
            <w:color w:val="auto"/>
            <w:sz w:val="24"/>
            <w:szCs w:val="24"/>
            <w:u w:val="none"/>
          </w:rPr>
          <w:tab/>
        </w:r>
        <w:r w:rsidR="00680E76" w:rsidRPr="00404BB5">
          <w:rPr>
            <w:rStyle w:val="Hipervnculo"/>
            <w:rFonts w:asciiTheme="majorHAnsi" w:hAnsiTheme="majorHAnsi"/>
            <w:color w:val="auto"/>
            <w:sz w:val="24"/>
            <w:szCs w:val="24"/>
            <w:u w:val="none"/>
          </w:rPr>
          <w:tab/>
        </w:r>
        <w:r w:rsidR="00680E76" w:rsidRPr="00404BB5">
          <w:rPr>
            <w:rStyle w:val="Hipervnculo"/>
            <w:rFonts w:asciiTheme="majorHAnsi" w:hAnsiTheme="majorHAnsi"/>
            <w:color w:val="auto"/>
            <w:sz w:val="24"/>
            <w:szCs w:val="24"/>
            <w:u w:val="none"/>
          </w:rPr>
          <w:tab/>
        </w:r>
        <w:r w:rsidR="00680E76" w:rsidRPr="00404BB5">
          <w:rPr>
            <w:rStyle w:val="Hipervnculo"/>
            <w:rFonts w:asciiTheme="majorHAnsi" w:hAnsiTheme="majorHAnsi"/>
            <w:color w:val="auto"/>
            <w:sz w:val="24"/>
            <w:szCs w:val="24"/>
            <w:u w:val="none"/>
          </w:rPr>
          <w:tab/>
        </w:r>
        <w:r w:rsidR="00680E76" w:rsidRPr="00404BB5">
          <w:rPr>
            <w:rStyle w:val="Hipervnculo"/>
            <w:rFonts w:asciiTheme="majorHAnsi" w:hAnsiTheme="majorHAnsi"/>
            <w:color w:val="auto"/>
            <w:sz w:val="24"/>
            <w:szCs w:val="24"/>
            <w:u w:val="none"/>
          </w:rPr>
          <w:tab/>
        </w:r>
        <w:r w:rsidR="00680E76" w:rsidRPr="00404BB5">
          <w:rPr>
            <w:rStyle w:val="Hipervnculo"/>
            <w:rFonts w:asciiTheme="majorHAnsi" w:hAnsiTheme="majorHAnsi"/>
            <w:color w:val="auto"/>
            <w:sz w:val="24"/>
            <w:szCs w:val="24"/>
            <w:u w:val="none"/>
          </w:rPr>
          <w:tab/>
        </w:r>
        <w:r w:rsidR="00680E76" w:rsidRPr="00404BB5">
          <w:rPr>
            <w:rStyle w:val="Hipervnculo"/>
            <w:rFonts w:asciiTheme="majorHAnsi" w:hAnsiTheme="majorHAnsi"/>
            <w:color w:val="auto"/>
            <w:sz w:val="24"/>
            <w:szCs w:val="24"/>
            <w:u w:val="none"/>
          </w:rPr>
          <w:tab/>
          <w:t>68</w:t>
        </w:r>
      </w:hyperlink>
    </w:p>
    <w:p w:rsidR="00E12D18" w:rsidRPr="00404BB5" w:rsidRDefault="00E83754" w:rsidP="00E12D18">
      <w:pPr>
        <w:spacing w:after="0" w:line="240" w:lineRule="auto"/>
        <w:rPr>
          <w:rFonts w:asciiTheme="majorHAnsi" w:hAnsiTheme="majorHAnsi"/>
          <w:sz w:val="24"/>
          <w:szCs w:val="24"/>
        </w:rPr>
      </w:pPr>
      <w:hyperlink w:anchor="DESARROLLO_ARQUITECTONICO" w:history="1">
        <w:r w:rsidR="00E12D18" w:rsidRPr="00404BB5">
          <w:rPr>
            <w:rStyle w:val="Hipervnculo"/>
            <w:rFonts w:asciiTheme="majorHAnsi" w:hAnsiTheme="majorHAnsi"/>
            <w:color w:val="auto"/>
            <w:sz w:val="24"/>
            <w:szCs w:val="24"/>
            <w:u w:val="none"/>
          </w:rPr>
          <w:t>3.10.1.</w:t>
        </w:r>
        <w:r w:rsidR="00E12D18" w:rsidRPr="00404BB5">
          <w:rPr>
            <w:rStyle w:val="Hipervnculo"/>
            <w:rFonts w:asciiTheme="majorHAnsi" w:hAnsiTheme="majorHAnsi"/>
            <w:color w:val="auto"/>
            <w:sz w:val="24"/>
            <w:szCs w:val="24"/>
            <w:u w:val="none"/>
          </w:rPr>
          <w:tab/>
          <w:t>Desarrollo Arquitectónico</w:t>
        </w:r>
        <w:r w:rsidR="00680E76" w:rsidRPr="00404BB5">
          <w:rPr>
            <w:rStyle w:val="Hipervnculo"/>
            <w:rFonts w:asciiTheme="majorHAnsi" w:hAnsiTheme="majorHAnsi"/>
            <w:color w:val="auto"/>
            <w:sz w:val="24"/>
            <w:szCs w:val="24"/>
            <w:u w:val="none"/>
          </w:rPr>
          <w:tab/>
        </w:r>
        <w:r w:rsidR="00680E76" w:rsidRPr="00404BB5">
          <w:rPr>
            <w:rStyle w:val="Hipervnculo"/>
            <w:rFonts w:asciiTheme="majorHAnsi" w:hAnsiTheme="majorHAnsi"/>
            <w:color w:val="auto"/>
            <w:sz w:val="24"/>
            <w:szCs w:val="24"/>
            <w:u w:val="none"/>
          </w:rPr>
          <w:tab/>
        </w:r>
        <w:r w:rsidR="00680E76" w:rsidRPr="00404BB5">
          <w:rPr>
            <w:rStyle w:val="Hipervnculo"/>
            <w:rFonts w:asciiTheme="majorHAnsi" w:hAnsiTheme="majorHAnsi"/>
            <w:color w:val="auto"/>
            <w:sz w:val="24"/>
            <w:szCs w:val="24"/>
            <w:u w:val="none"/>
          </w:rPr>
          <w:tab/>
        </w:r>
        <w:r w:rsidR="00680E76" w:rsidRPr="00404BB5">
          <w:rPr>
            <w:rStyle w:val="Hipervnculo"/>
            <w:rFonts w:asciiTheme="majorHAnsi" w:hAnsiTheme="majorHAnsi"/>
            <w:color w:val="auto"/>
            <w:sz w:val="24"/>
            <w:szCs w:val="24"/>
            <w:u w:val="none"/>
          </w:rPr>
          <w:tab/>
        </w:r>
        <w:r w:rsidR="00680E76" w:rsidRPr="00404BB5">
          <w:rPr>
            <w:rStyle w:val="Hipervnculo"/>
            <w:rFonts w:asciiTheme="majorHAnsi" w:hAnsiTheme="majorHAnsi"/>
            <w:color w:val="auto"/>
            <w:sz w:val="24"/>
            <w:szCs w:val="24"/>
            <w:u w:val="none"/>
          </w:rPr>
          <w:tab/>
        </w:r>
        <w:r w:rsidR="00680E76" w:rsidRPr="00404BB5">
          <w:rPr>
            <w:rStyle w:val="Hipervnculo"/>
            <w:rFonts w:asciiTheme="majorHAnsi" w:hAnsiTheme="majorHAnsi"/>
            <w:color w:val="auto"/>
            <w:sz w:val="24"/>
            <w:szCs w:val="24"/>
            <w:u w:val="none"/>
          </w:rPr>
          <w:tab/>
        </w:r>
        <w:r w:rsidR="00680E76" w:rsidRPr="00404BB5">
          <w:rPr>
            <w:rStyle w:val="Hipervnculo"/>
            <w:rFonts w:asciiTheme="majorHAnsi" w:hAnsiTheme="majorHAnsi"/>
            <w:color w:val="auto"/>
            <w:sz w:val="24"/>
            <w:szCs w:val="24"/>
            <w:u w:val="none"/>
          </w:rPr>
          <w:tab/>
        </w:r>
        <w:r w:rsidR="00680E76" w:rsidRPr="00404BB5">
          <w:rPr>
            <w:rStyle w:val="Hipervnculo"/>
            <w:rFonts w:asciiTheme="majorHAnsi" w:hAnsiTheme="majorHAnsi"/>
            <w:color w:val="auto"/>
            <w:sz w:val="24"/>
            <w:szCs w:val="24"/>
            <w:u w:val="none"/>
          </w:rPr>
          <w:tab/>
          <w:t>69</w:t>
        </w:r>
      </w:hyperlink>
    </w:p>
    <w:p w:rsidR="00E12D18" w:rsidRPr="00404BB5" w:rsidRDefault="00E83754" w:rsidP="00E12D18">
      <w:pPr>
        <w:spacing w:after="0" w:line="240" w:lineRule="auto"/>
        <w:rPr>
          <w:rFonts w:asciiTheme="majorHAnsi" w:hAnsiTheme="majorHAnsi"/>
          <w:sz w:val="24"/>
          <w:szCs w:val="24"/>
        </w:rPr>
      </w:pPr>
      <w:hyperlink w:anchor="VALENCIA_PLANEA_PARA_SU_DESARROLLO_INTEG" w:history="1">
        <w:r w:rsidR="00E12D18" w:rsidRPr="00404BB5">
          <w:rPr>
            <w:rStyle w:val="Hipervnculo"/>
            <w:rFonts w:asciiTheme="majorHAnsi" w:hAnsiTheme="majorHAnsi"/>
            <w:color w:val="auto"/>
            <w:sz w:val="24"/>
            <w:szCs w:val="24"/>
            <w:u w:val="none"/>
          </w:rPr>
          <w:t>3.11.</w:t>
        </w:r>
        <w:r w:rsidR="00E12D18" w:rsidRPr="00404BB5">
          <w:rPr>
            <w:rStyle w:val="Hipervnculo"/>
            <w:rFonts w:asciiTheme="majorHAnsi" w:hAnsiTheme="majorHAnsi"/>
            <w:color w:val="auto"/>
            <w:sz w:val="24"/>
            <w:szCs w:val="24"/>
            <w:u w:val="none"/>
          </w:rPr>
          <w:tab/>
          <w:t>VALENCIA PLANEA PARA SU DESARROLLO INTEGRAL</w:t>
        </w:r>
        <w:r w:rsidR="00FB02DE" w:rsidRPr="00404BB5">
          <w:rPr>
            <w:rStyle w:val="Hipervnculo"/>
            <w:rFonts w:asciiTheme="majorHAnsi" w:hAnsiTheme="majorHAnsi"/>
            <w:color w:val="auto"/>
            <w:sz w:val="24"/>
            <w:szCs w:val="24"/>
            <w:u w:val="none"/>
          </w:rPr>
          <w:tab/>
        </w:r>
        <w:r w:rsidR="00FB02DE" w:rsidRPr="00404BB5">
          <w:rPr>
            <w:rStyle w:val="Hipervnculo"/>
            <w:rFonts w:asciiTheme="majorHAnsi" w:hAnsiTheme="majorHAnsi"/>
            <w:color w:val="auto"/>
            <w:sz w:val="24"/>
            <w:szCs w:val="24"/>
            <w:u w:val="none"/>
          </w:rPr>
          <w:tab/>
        </w:r>
        <w:r w:rsidR="00FB02DE" w:rsidRPr="00404BB5">
          <w:rPr>
            <w:rStyle w:val="Hipervnculo"/>
            <w:rFonts w:asciiTheme="majorHAnsi" w:hAnsiTheme="majorHAnsi"/>
            <w:color w:val="auto"/>
            <w:sz w:val="24"/>
            <w:szCs w:val="24"/>
            <w:u w:val="none"/>
          </w:rPr>
          <w:tab/>
        </w:r>
        <w:r w:rsidR="00FB02DE" w:rsidRPr="00404BB5">
          <w:rPr>
            <w:rStyle w:val="Hipervnculo"/>
            <w:rFonts w:asciiTheme="majorHAnsi" w:hAnsiTheme="majorHAnsi"/>
            <w:color w:val="auto"/>
            <w:sz w:val="24"/>
            <w:szCs w:val="24"/>
            <w:u w:val="none"/>
          </w:rPr>
          <w:tab/>
          <w:t>69</w:t>
        </w:r>
      </w:hyperlink>
    </w:p>
    <w:p w:rsidR="00E12D18" w:rsidRPr="00404BB5" w:rsidRDefault="00E83754" w:rsidP="00E12D18">
      <w:pPr>
        <w:spacing w:after="0" w:line="240" w:lineRule="auto"/>
        <w:rPr>
          <w:rFonts w:asciiTheme="majorHAnsi" w:hAnsiTheme="majorHAnsi"/>
          <w:sz w:val="24"/>
          <w:szCs w:val="24"/>
        </w:rPr>
      </w:pPr>
      <w:hyperlink w:anchor="DIAGNOSTICO" w:history="1">
        <w:r w:rsidR="00E12D18" w:rsidRPr="00404BB5">
          <w:rPr>
            <w:rStyle w:val="Hipervnculo"/>
            <w:rFonts w:asciiTheme="majorHAnsi" w:hAnsiTheme="majorHAnsi"/>
            <w:color w:val="auto"/>
            <w:sz w:val="24"/>
            <w:szCs w:val="24"/>
            <w:u w:val="none"/>
          </w:rPr>
          <w:t>4.</w:t>
        </w:r>
        <w:r w:rsidR="00E12D18" w:rsidRPr="00404BB5">
          <w:rPr>
            <w:rStyle w:val="Hipervnculo"/>
            <w:rFonts w:asciiTheme="majorHAnsi" w:hAnsiTheme="majorHAnsi"/>
            <w:color w:val="auto"/>
            <w:sz w:val="24"/>
            <w:szCs w:val="24"/>
            <w:u w:val="none"/>
          </w:rPr>
          <w:tab/>
          <w:t>DIAGNÓSTICO</w:t>
        </w:r>
        <w:r w:rsidR="00FB02DE" w:rsidRPr="00404BB5">
          <w:rPr>
            <w:rStyle w:val="Hipervnculo"/>
            <w:rFonts w:asciiTheme="majorHAnsi" w:hAnsiTheme="majorHAnsi"/>
            <w:color w:val="auto"/>
            <w:sz w:val="24"/>
            <w:szCs w:val="24"/>
            <w:u w:val="none"/>
          </w:rPr>
          <w:tab/>
        </w:r>
        <w:r w:rsidR="00FB02DE" w:rsidRPr="00404BB5">
          <w:rPr>
            <w:rStyle w:val="Hipervnculo"/>
            <w:rFonts w:asciiTheme="majorHAnsi" w:hAnsiTheme="majorHAnsi"/>
            <w:color w:val="auto"/>
            <w:sz w:val="24"/>
            <w:szCs w:val="24"/>
            <w:u w:val="none"/>
          </w:rPr>
          <w:tab/>
        </w:r>
        <w:r w:rsidR="00FB02DE" w:rsidRPr="00404BB5">
          <w:rPr>
            <w:rStyle w:val="Hipervnculo"/>
            <w:rFonts w:asciiTheme="majorHAnsi" w:hAnsiTheme="majorHAnsi"/>
            <w:color w:val="auto"/>
            <w:sz w:val="24"/>
            <w:szCs w:val="24"/>
            <w:u w:val="none"/>
          </w:rPr>
          <w:tab/>
        </w:r>
        <w:r w:rsidR="00FB02DE" w:rsidRPr="00404BB5">
          <w:rPr>
            <w:rStyle w:val="Hipervnculo"/>
            <w:rFonts w:asciiTheme="majorHAnsi" w:hAnsiTheme="majorHAnsi"/>
            <w:color w:val="auto"/>
            <w:sz w:val="24"/>
            <w:szCs w:val="24"/>
            <w:u w:val="none"/>
          </w:rPr>
          <w:tab/>
        </w:r>
        <w:r w:rsidR="00FB02DE" w:rsidRPr="00404BB5">
          <w:rPr>
            <w:rStyle w:val="Hipervnculo"/>
            <w:rFonts w:asciiTheme="majorHAnsi" w:hAnsiTheme="majorHAnsi"/>
            <w:color w:val="auto"/>
            <w:sz w:val="24"/>
            <w:szCs w:val="24"/>
            <w:u w:val="none"/>
          </w:rPr>
          <w:tab/>
        </w:r>
        <w:r w:rsidR="00FB02DE" w:rsidRPr="00404BB5">
          <w:rPr>
            <w:rStyle w:val="Hipervnculo"/>
            <w:rFonts w:asciiTheme="majorHAnsi" w:hAnsiTheme="majorHAnsi"/>
            <w:color w:val="auto"/>
            <w:sz w:val="24"/>
            <w:szCs w:val="24"/>
            <w:u w:val="none"/>
          </w:rPr>
          <w:tab/>
        </w:r>
        <w:r w:rsidR="00FB02DE" w:rsidRPr="00404BB5">
          <w:rPr>
            <w:rStyle w:val="Hipervnculo"/>
            <w:rFonts w:asciiTheme="majorHAnsi" w:hAnsiTheme="majorHAnsi"/>
            <w:color w:val="auto"/>
            <w:sz w:val="24"/>
            <w:szCs w:val="24"/>
            <w:u w:val="none"/>
          </w:rPr>
          <w:tab/>
        </w:r>
        <w:r w:rsidR="00FB02DE" w:rsidRPr="00404BB5">
          <w:rPr>
            <w:rStyle w:val="Hipervnculo"/>
            <w:rFonts w:asciiTheme="majorHAnsi" w:hAnsiTheme="majorHAnsi"/>
            <w:color w:val="auto"/>
            <w:sz w:val="24"/>
            <w:szCs w:val="24"/>
            <w:u w:val="none"/>
          </w:rPr>
          <w:tab/>
        </w:r>
        <w:r w:rsidR="00FB02DE" w:rsidRPr="00404BB5">
          <w:rPr>
            <w:rStyle w:val="Hipervnculo"/>
            <w:rFonts w:asciiTheme="majorHAnsi" w:hAnsiTheme="majorHAnsi"/>
            <w:color w:val="auto"/>
            <w:sz w:val="24"/>
            <w:szCs w:val="24"/>
            <w:u w:val="none"/>
          </w:rPr>
          <w:tab/>
          <w:t>71</w:t>
        </w:r>
      </w:hyperlink>
    </w:p>
    <w:p w:rsidR="00E12D18" w:rsidRPr="00404BB5" w:rsidRDefault="00E83754" w:rsidP="00E12D18">
      <w:pPr>
        <w:spacing w:after="0" w:line="240" w:lineRule="auto"/>
        <w:rPr>
          <w:rFonts w:asciiTheme="majorHAnsi" w:hAnsiTheme="majorHAnsi"/>
          <w:sz w:val="24"/>
          <w:szCs w:val="24"/>
        </w:rPr>
      </w:pPr>
      <w:hyperlink w:anchor="RECONOCIMIENTO_TERRITORIAL" w:history="1">
        <w:r w:rsidR="00E12D18" w:rsidRPr="00404BB5">
          <w:rPr>
            <w:rStyle w:val="Hipervnculo"/>
            <w:rFonts w:asciiTheme="majorHAnsi" w:hAnsiTheme="majorHAnsi"/>
            <w:color w:val="auto"/>
            <w:sz w:val="24"/>
            <w:szCs w:val="24"/>
            <w:u w:val="none"/>
          </w:rPr>
          <w:t>4.1.</w:t>
        </w:r>
        <w:r w:rsidR="00E12D18" w:rsidRPr="00404BB5">
          <w:rPr>
            <w:rStyle w:val="Hipervnculo"/>
            <w:rFonts w:asciiTheme="majorHAnsi" w:hAnsiTheme="majorHAnsi"/>
            <w:color w:val="auto"/>
            <w:sz w:val="24"/>
            <w:szCs w:val="24"/>
            <w:u w:val="none"/>
          </w:rPr>
          <w:tab/>
          <w:t xml:space="preserve">RECONOCIMIENTO TERRITORIAL </w:t>
        </w:r>
        <w:r w:rsidR="00FB02DE" w:rsidRPr="00404BB5">
          <w:rPr>
            <w:rStyle w:val="Hipervnculo"/>
            <w:rFonts w:asciiTheme="majorHAnsi" w:hAnsiTheme="majorHAnsi"/>
            <w:color w:val="auto"/>
            <w:sz w:val="24"/>
            <w:szCs w:val="24"/>
            <w:u w:val="none"/>
          </w:rPr>
          <w:tab/>
        </w:r>
        <w:r w:rsidR="00FB02DE" w:rsidRPr="00404BB5">
          <w:rPr>
            <w:rStyle w:val="Hipervnculo"/>
            <w:rFonts w:asciiTheme="majorHAnsi" w:hAnsiTheme="majorHAnsi"/>
            <w:color w:val="auto"/>
            <w:sz w:val="24"/>
            <w:szCs w:val="24"/>
            <w:u w:val="none"/>
          </w:rPr>
          <w:tab/>
        </w:r>
        <w:r w:rsidR="00FB02DE" w:rsidRPr="00404BB5">
          <w:rPr>
            <w:rStyle w:val="Hipervnculo"/>
            <w:rFonts w:asciiTheme="majorHAnsi" w:hAnsiTheme="majorHAnsi"/>
            <w:color w:val="auto"/>
            <w:sz w:val="24"/>
            <w:szCs w:val="24"/>
            <w:u w:val="none"/>
          </w:rPr>
          <w:tab/>
        </w:r>
        <w:r w:rsidR="00FB02DE" w:rsidRPr="00404BB5">
          <w:rPr>
            <w:rStyle w:val="Hipervnculo"/>
            <w:rFonts w:asciiTheme="majorHAnsi" w:hAnsiTheme="majorHAnsi"/>
            <w:color w:val="auto"/>
            <w:sz w:val="24"/>
            <w:szCs w:val="24"/>
            <w:u w:val="none"/>
          </w:rPr>
          <w:tab/>
        </w:r>
        <w:r w:rsidR="00FB02DE" w:rsidRPr="00404BB5">
          <w:rPr>
            <w:rStyle w:val="Hipervnculo"/>
            <w:rFonts w:asciiTheme="majorHAnsi" w:hAnsiTheme="majorHAnsi"/>
            <w:color w:val="auto"/>
            <w:sz w:val="24"/>
            <w:szCs w:val="24"/>
            <w:u w:val="none"/>
          </w:rPr>
          <w:tab/>
        </w:r>
        <w:r w:rsidR="00FB02DE" w:rsidRPr="00404BB5">
          <w:rPr>
            <w:rStyle w:val="Hipervnculo"/>
            <w:rFonts w:asciiTheme="majorHAnsi" w:hAnsiTheme="majorHAnsi"/>
            <w:color w:val="auto"/>
            <w:sz w:val="24"/>
            <w:szCs w:val="24"/>
            <w:u w:val="none"/>
          </w:rPr>
          <w:tab/>
          <w:t>71</w:t>
        </w:r>
      </w:hyperlink>
    </w:p>
    <w:p w:rsidR="00E12D18" w:rsidRPr="00404BB5" w:rsidRDefault="00E83754" w:rsidP="00E12D18">
      <w:pPr>
        <w:spacing w:after="0" w:line="240" w:lineRule="auto"/>
        <w:rPr>
          <w:rFonts w:asciiTheme="majorHAnsi" w:hAnsiTheme="majorHAnsi"/>
          <w:sz w:val="24"/>
          <w:szCs w:val="24"/>
        </w:rPr>
      </w:pPr>
      <w:hyperlink w:anchor="COMPRENSION_TERRITORIAL" w:history="1">
        <w:r w:rsidR="00E12D18" w:rsidRPr="00404BB5">
          <w:rPr>
            <w:rStyle w:val="Hipervnculo"/>
            <w:rFonts w:asciiTheme="majorHAnsi" w:hAnsiTheme="majorHAnsi"/>
            <w:color w:val="auto"/>
            <w:sz w:val="24"/>
            <w:szCs w:val="24"/>
            <w:u w:val="none"/>
          </w:rPr>
          <w:t>4.2.</w:t>
        </w:r>
        <w:r w:rsidR="00E12D18" w:rsidRPr="00404BB5">
          <w:rPr>
            <w:rStyle w:val="Hipervnculo"/>
            <w:rFonts w:asciiTheme="majorHAnsi" w:hAnsiTheme="majorHAnsi"/>
            <w:color w:val="auto"/>
            <w:sz w:val="24"/>
            <w:szCs w:val="24"/>
            <w:u w:val="none"/>
          </w:rPr>
          <w:tab/>
          <w:t>COMPRENSIÓN TERRITORIAL</w:t>
        </w:r>
        <w:r w:rsidR="00FB02DE" w:rsidRPr="00404BB5">
          <w:rPr>
            <w:rStyle w:val="Hipervnculo"/>
            <w:rFonts w:asciiTheme="majorHAnsi" w:hAnsiTheme="majorHAnsi"/>
            <w:color w:val="auto"/>
            <w:sz w:val="24"/>
            <w:szCs w:val="24"/>
            <w:u w:val="none"/>
          </w:rPr>
          <w:tab/>
        </w:r>
        <w:r w:rsidR="00FB02DE" w:rsidRPr="00404BB5">
          <w:rPr>
            <w:rStyle w:val="Hipervnculo"/>
            <w:rFonts w:asciiTheme="majorHAnsi" w:hAnsiTheme="majorHAnsi"/>
            <w:color w:val="auto"/>
            <w:sz w:val="24"/>
            <w:szCs w:val="24"/>
            <w:u w:val="none"/>
          </w:rPr>
          <w:tab/>
        </w:r>
        <w:r w:rsidR="00FB02DE" w:rsidRPr="00404BB5">
          <w:rPr>
            <w:rStyle w:val="Hipervnculo"/>
            <w:rFonts w:asciiTheme="majorHAnsi" w:hAnsiTheme="majorHAnsi"/>
            <w:color w:val="auto"/>
            <w:sz w:val="24"/>
            <w:szCs w:val="24"/>
            <w:u w:val="none"/>
          </w:rPr>
          <w:tab/>
        </w:r>
        <w:r w:rsidR="00FB02DE" w:rsidRPr="00404BB5">
          <w:rPr>
            <w:rStyle w:val="Hipervnculo"/>
            <w:rFonts w:asciiTheme="majorHAnsi" w:hAnsiTheme="majorHAnsi"/>
            <w:color w:val="auto"/>
            <w:sz w:val="24"/>
            <w:szCs w:val="24"/>
            <w:u w:val="none"/>
          </w:rPr>
          <w:tab/>
        </w:r>
        <w:r w:rsidR="00FB02DE" w:rsidRPr="00404BB5">
          <w:rPr>
            <w:rStyle w:val="Hipervnculo"/>
            <w:rFonts w:asciiTheme="majorHAnsi" w:hAnsiTheme="majorHAnsi"/>
            <w:color w:val="auto"/>
            <w:sz w:val="24"/>
            <w:szCs w:val="24"/>
            <w:u w:val="none"/>
          </w:rPr>
          <w:tab/>
        </w:r>
        <w:r w:rsidR="00FB02DE" w:rsidRPr="00404BB5">
          <w:rPr>
            <w:rStyle w:val="Hipervnculo"/>
            <w:rFonts w:asciiTheme="majorHAnsi" w:hAnsiTheme="majorHAnsi"/>
            <w:color w:val="auto"/>
            <w:sz w:val="24"/>
            <w:szCs w:val="24"/>
            <w:u w:val="none"/>
          </w:rPr>
          <w:tab/>
        </w:r>
        <w:r w:rsidR="00FB02DE" w:rsidRPr="00404BB5">
          <w:rPr>
            <w:rStyle w:val="Hipervnculo"/>
            <w:rFonts w:asciiTheme="majorHAnsi" w:hAnsiTheme="majorHAnsi"/>
            <w:color w:val="auto"/>
            <w:sz w:val="24"/>
            <w:szCs w:val="24"/>
            <w:u w:val="none"/>
          </w:rPr>
          <w:tab/>
          <w:t>82</w:t>
        </w:r>
      </w:hyperlink>
    </w:p>
    <w:p w:rsidR="00E12D18" w:rsidRPr="00404BB5" w:rsidRDefault="00E83754" w:rsidP="00E12D18">
      <w:pPr>
        <w:spacing w:after="0" w:line="240" w:lineRule="auto"/>
        <w:rPr>
          <w:rFonts w:asciiTheme="majorHAnsi" w:hAnsiTheme="majorHAnsi"/>
          <w:sz w:val="24"/>
          <w:szCs w:val="24"/>
        </w:rPr>
      </w:pPr>
      <w:hyperlink w:anchor="ANALISIS_TERRITORIAL" w:history="1">
        <w:r w:rsidR="00E12D18" w:rsidRPr="00404BB5">
          <w:rPr>
            <w:rStyle w:val="Hipervnculo"/>
            <w:rFonts w:asciiTheme="majorHAnsi" w:hAnsiTheme="majorHAnsi"/>
            <w:color w:val="auto"/>
            <w:sz w:val="24"/>
            <w:szCs w:val="24"/>
            <w:u w:val="none"/>
          </w:rPr>
          <w:t>4.3.</w:t>
        </w:r>
        <w:r w:rsidR="00E12D18" w:rsidRPr="00404BB5">
          <w:rPr>
            <w:rStyle w:val="Hipervnculo"/>
            <w:rFonts w:asciiTheme="majorHAnsi" w:hAnsiTheme="majorHAnsi"/>
            <w:color w:val="auto"/>
            <w:sz w:val="24"/>
            <w:szCs w:val="24"/>
            <w:u w:val="none"/>
          </w:rPr>
          <w:tab/>
          <w:t>ANÁLISIS TERRITORIAL</w:t>
        </w:r>
        <w:r w:rsidR="00FB02DE" w:rsidRPr="00404BB5">
          <w:rPr>
            <w:rStyle w:val="Hipervnculo"/>
            <w:rFonts w:asciiTheme="majorHAnsi" w:hAnsiTheme="majorHAnsi"/>
            <w:color w:val="auto"/>
            <w:sz w:val="24"/>
            <w:szCs w:val="24"/>
            <w:u w:val="none"/>
          </w:rPr>
          <w:tab/>
        </w:r>
        <w:r w:rsidR="00FB02DE" w:rsidRPr="00404BB5">
          <w:rPr>
            <w:rStyle w:val="Hipervnculo"/>
            <w:rFonts w:asciiTheme="majorHAnsi" w:hAnsiTheme="majorHAnsi"/>
            <w:color w:val="auto"/>
            <w:sz w:val="24"/>
            <w:szCs w:val="24"/>
            <w:u w:val="none"/>
          </w:rPr>
          <w:tab/>
        </w:r>
        <w:r w:rsidR="00FB02DE" w:rsidRPr="00404BB5">
          <w:rPr>
            <w:rStyle w:val="Hipervnculo"/>
            <w:rFonts w:asciiTheme="majorHAnsi" w:hAnsiTheme="majorHAnsi"/>
            <w:color w:val="auto"/>
            <w:sz w:val="24"/>
            <w:szCs w:val="24"/>
            <w:u w:val="none"/>
          </w:rPr>
          <w:tab/>
        </w:r>
        <w:r w:rsidR="00FB02DE" w:rsidRPr="00404BB5">
          <w:rPr>
            <w:rStyle w:val="Hipervnculo"/>
            <w:rFonts w:asciiTheme="majorHAnsi" w:hAnsiTheme="majorHAnsi"/>
            <w:color w:val="auto"/>
            <w:sz w:val="24"/>
            <w:szCs w:val="24"/>
            <w:u w:val="none"/>
          </w:rPr>
          <w:tab/>
        </w:r>
        <w:r w:rsidR="00FB02DE" w:rsidRPr="00404BB5">
          <w:rPr>
            <w:rStyle w:val="Hipervnculo"/>
            <w:rFonts w:asciiTheme="majorHAnsi" w:hAnsiTheme="majorHAnsi"/>
            <w:color w:val="auto"/>
            <w:sz w:val="24"/>
            <w:szCs w:val="24"/>
            <w:u w:val="none"/>
          </w:rPr>
          <w:tab/>
        </w:r>
        <w:r w:rsidR="00FB02DE" w:rsidRPr="00404BB5">
          <w:rPr>
            <w:rStyle w:val="Hipervnculo"/>
            <w:rFonts w:asciiTheme="majorHAnsi" w:hAnsiTheme="majorHAnsi"/>
            <w:color w:val="auto"/>
            <w:sz w:val="24"/>
            <w:szCs w:val="24"/>
            <w:u w:val="none"/>
          </w:rPr>
          <w:tab/>
        </w:r>
        <w:r w:rsidR="00FB02DE" w:rsidRPr="00404BB5">
          <w:rPr>
            <w:rStyle w:val="Hipervnculo"/>
            <w:rFonts w:asciiTheme="majorHAnsi" w:hAnsiTheme="majorHAnsi"/>
            <w:color w:val="auto"/>
            <w:sz w:val="24"/>
            <w:szCs w:val="24"/>
            <w:u w:val="none"/>
          </w:rPr>
          <w:tab/>
        </w:r>
        <w:r w:rsidR="00FB02DE" w:rsidRPr="00404BB5">
          <w:rPr>
            <w:rStyle w:val="Hipervnculo"/>
            <w:rFonts w:asciiTheme="majorHAnsi" w:hAnsiTheme="majorHAnsi"/>
            <w:color w:val="auto"/>
            <w:sz w:val="24"/>
            <w:szCs w:val="24"/>
            <w:u w:val="none"/>
          </w:rPr>
          <w:tab/>
          <w:t>96</w:t>
        </w:r>
      </w:hyperlink>
    </w:p>
    <w:p w:rsidR="00E12D18" w:rsidRPr="00404BB5" w:rsidRDefault="00E83754" w:rsidP="00E12D18">
      <w:pPr>
        <w:spacing w:after="0" w:line="240" w:lineRule="auto"/>
        <w:rPr>
          <w:rFonts w:asciiTheme="majorHAnsi" w:hAnsiTheme="majorHAnsi"/>
          <w:sz w:val="24"/>
          <w:szCs w:val="24"/>
        </w:rPr>
      </w:pPr>
      <w:hyperlink w:anchor="DIMENSION_POBLACIONAL" w:history="1">
        <w:r w:rsidR="00E12D18" w:rsidRPr="00404BB5">
          <w:rPr>
            <w:rStyle w:val="Hipervnculo"/>
            <w:rFonts w:asciiTheme="majorHAnsi" w:hAnsiTheme="majorHAnsi"/>
            <w:color w:val="auto"/>
            <w:sz w:val="24"/>
            <w:szCs w:val="24"/>
            <w:u w:val="none"/>
          </w:rPr>
          <w:t>4.3.1.</w:t>
        </w:r>
        <w:r w:rsidR="00E12D18" w:rsidRPr="00404BB5">
          <w:rPr>
            <w:rStyle w:val="Hipervnculo"/>
            <w:rFonts w:asciiTheme="majorHAnsi" w:hAnsiTheme="majorHAnsi"/>
            <w:color w:val="auto"/>
            <w:sz w:val="24"/>
            <w:szCs w:val="24"/>
            <w:u w:val="none"/>
          </w:rPr>
          <w:tab/>
          <w:t>Dimensión Poblacional</w:t>
        </w:r>
        <w:r w:rsidR="00FB02DE" w:rsidRPr="00404BB5">
          <w:rPr>
            <w:rStyle w:val="Hipervnculo"/>
            <w:rFonts w:asciiTheme="majorHAnsi" w:hAnsiTheme="majorHAnsi"/>
            <w:color w:val="auto"/>
            <w:sz w:val="24"/>
            <w:szCs w:val="24"/>
            <w:u w:val="none"/>
          </w:rPr>
          <w:tab/>
        </w:r>
        <w:r w:rsidR="00FB02DE" w:rsidRPr="00404BB5">
          <w:rPr>
            <w:rStyle w:val="Hipervnculo"/>
            <w:rFonts w:asciiTheme="majorHAnsi" w:hAnsiTheme="majorHAnsi"/>
            <w:color w:val="auto"/>
            <w:sz w:val="24"/>
            <w:szCs w:val="24"/>
            <w:u w:val="none"/>
          </w:rPr>
          <w:tab/>
        </w:r>
        <w:r w:rsidR="00FB02DE" w:rsidRPr="00404BB5">
          <w:rPr>
            <w:rStyle w:val="Hipervnculo"/>
            <w:rFonts w:asciiTheme="majorHAnsi" w:hAnsiTheme="majorHAnsi"/>
            <w:color w:val="auto"/>
            <w:sz w:val="24"/>
            <w:szCs w:val="24"/>
            <w:u w:val="none"/>
          </w:rPr>
          <w:tab/>
        </w:r>
        <w:r w:rsidR="00FB02DE" w:rsidRPr="00404BB5">
          <w:rPr>
            <w:rStyle w:val="Hipervnculo"/>
            <w:rFonts w:asciiTheme="majorHAnsi" w:hAnsiTheme="majorHAnsi"/>
            <w:color w:val="auto"/>
            <w:sz w:val="24"/>
            <w:szCs w:val="24"/>
            <w:u w:val="none"/>
          </w:rPr>
          <w:tab/>
        </w:r>
        <w:r w:rsidR="00FB02DE" w:rsidRPr="00404BB5">
          <w:rPr>
            <w:rStyle w:val="Hipervnculo"/>
            <w:rFonts w:asciiTheme="majorHAnsi" w:hAnsiTheme="majorHAnsi"/>
            <w:color w:val="auto"/>
            <w:sz w:val="24"/>
            <w:szCs w:val="24"/>
            <w:u w:val="none"/>
          </w:rPr>
          <w:tab/>
        </w:r>
        <w:r w:rsidR="00FB02DE" w:rsidRPr="00404BB5">
          <w:rPr>
            <w:rStyle w:val="Hipervnculo"/>
            <w:rFonts w:asciiTheme="majorHAnsi" w:hAnsiTheme="majorHAnsi"/>
            <w:color w:val="auto"/>
            <w:sz w:val="24"/>
            <w:szCs w:val="24"/>
            <w:u w:val="none"/>
          </w:rPr>
          <w:tab/>
        </w:r>
        <w:r w:rsidR="00FB02DE" w:rsidRPr="00404BB5">
          <w:rPr>
            <w:rStyle w:val="Hipervnculo"/>
            <w:rFonts w:asciiTheme="majorHAnsi" w:hAnsiTheme="majorHAnsi"/>
            <w:color w:val="auto"/>
            <w:sz w:val="24"/>
            <w:szCs w:val="24"/>
            <w:u w:val="none"/>
          </w:rPr>
          <w:tab/>
        </w:r>
        <w:r w:rsidR="00FB02DE" w:rsidRPr="00404BB5">
          <w:rPr>
            <w:rStyle w:val="Hipervnculo"/>
            <w:rFonts w:asciiTheme="majorHAnsi" w:hAnsiTheme="majorHAnsi"/>
            <w:color w:val="auto"/>
            <w:sz w:val="24"/>
            <w:szCs w:val="24"/>
            <w:u w:val="none"/>
          </w:rPr>
          <w:tab/>
          <w:t>96</w:t>
        </w:r>
      </w:hyperlink>
    </w:p>
    <w:p w:rsidR="00E12D18" w:rsidRPr="00404BB5" w:rsidRDefault="00E83754" w:rsidP="00E12D18">
      <w:pPr>
        <w:spacing w:after="0" w:line="240" w:lineRule="auto"/>
        <w:rPr>
          <w:rFonts w:asciiTheme="majorHAnsi" w:hAnsiTheme="majorHAnsi"/>
          <w:sz w:val="24"/>
          <w:szCs w:val="24"/>
        </w:rPr>
      </w:pPr>
      <w:hyperlink w:anchor="DIMENSION_AMBIENTE_NATURAL" w:history="1">
        <w:r w:rsidR="00E12D18" w:rsidRPr="00404BB5">
          <w:rPr>
            <w:rStyle w:val="Hipervnculo"/>
            <w:rFonts w:asciiTheme="majorHAnsi" w:hAnsiTheme="majorHAnsi"/>
            <w:color w:val="auto"/>
            <w:sz w:val="24"/>
            <w:szCs w:val="24"/>
            <w:u w:val="none"/>
          </w:rPr>
          <w:t>4.3.2.</w:t>
        </w:r>
        <w:r w:rsidR="00E12D18" w:rsidRPr="00404BB5">
          <w:rPr>
            <w:rStyle w:val="Hipervnculo"/>
            <w:rFonts w:asciiTheme="majorHAnsi" w:hAnsiTheme="majorHAnsi"/>
            <w:color w:val="auto"/>
            <w:sz w:val="24"/>
            <w:szCs w:val="24"/>
            <w:u w:val="none"/>
          </w:rPr>
          <w:tab/>
          <w:t>Dimensión  Ambiente Natural</w:t>
        </w:r>
        <w:r w:rsidR="00FB02DE" w:rsidRPr="00404BB5">
          <w:rPr>
            <w:rStyle w:val="Hipervnculo"/>
            <w:rFonts w:asciiTheme="majorHAnsi" w:hAnsiTheme="majorHAnsi"/>
            <w:color w:val="auto"/>
            <w:sz w:val="24"/>
            <w:szCs w:val="24"/>
            <w:u w:val="none"/>
          </w:rPr>
          <w:tab/>
        </w:r>
        <w:r w:rsidR="00FB02DE" w:rsidRPr="00404BB5">
          <w:rPr>
            <w:rStyle w:val="Hipervnculo"/>
            <w:rFonts w:asciiTheme="majorHAnsi" w:hAnsiTheme="majorHAnsi"/>
            <w:color w:val="auto"/>
            <w:sz w:val="24"/>
            <w:szCs w:val="24"/>
            <w:u w:val="none"/>
          </w:rPr>
          <w:tab/>
        </w:r>
        <w:r w:rsidR="00FB02DE" w:rsidRPr="00404BB5">
          <w:rPr>
            <w:rStyle w:val="Hipervnculo"/>
            <w:rFonts w:asciiTheme="majorHAnsi" w:hAnsiTheme="majorHAnsi"/>
            <w:color w:val="auto"/>
            <w:sz w:val="24"/>
            <w:szCs w:val="24"/>
            <w:u w:val="none"/>
          </w:rPr>
          <w:tab/>
        </w:r>
        <w:r w:rsidR="00FB02DE" w:rsidRPr="00404BB5">
          <w:rPr>
            <w:rStyle w:val="Hipervnculo"/>
            <w:rFonts w:asciiTheme="majorHAnsi" w:hAnsiTheme="majorHAnsi"/>
            <w:color w:val="auto"/>
            <w:sz w:val="24"/>
            <w:szCs w:val="24"/>
            <w:u w:val="none"/>
          </w:rPr>
          <w:tab/>
        </w:r>
        <w:r w:rsidR="00FB02DE" w:rsidRPr="00404BB5">
          <w:rPr>
            <w:rStyle w:val="Hipervnculo"/>
            <w:rFonts w:asciiTheme="majorHAnsi" w:hAnsiTheme="majorHAnsi"/>
            <w:color w:val="auto"/>
            <w:sz w:val="24"/>
            <w:szCs w:val="24"/>
            <w:u w:val="none"/>
          </w:rPr>
          <w:tab/>
        </w:r>
        <w:r w:rsidR="00FB02DE" w:rsidRPr="00404BB5">
          <w:rPr>
            <w:rStyle w:val="Hipervnculo"/>
            <w:rFonts w:asciiTheme="majorHAnsi" w:hAnsiTheme="majorHAnsi"/>
            <w:color w:val="auto"/>
            <w:sz w:val="24"/>
            <w:szCs w:val="24"/>
            <w:u w:val="none"/>
          </w:rPr>
          <w:tab/>
        </w:r>
        <w:r w:rsidR="00FB02DE" w:rsidRPr="00404BB5">
          <w:rPr>
            <w:rStyle w:val="Hipervnculo"/>
            <w:rFonts w:asciiTheme="majorHAnsi" w:hAnsiTheme="majorHAnsi"/>
            <w:color w:val="auto"/>
            <w:sz w:val="24"/>
            <w:szCs w:val="24"/>
            <w:u w:val="none"/>
          </w:rPr>
          <w:tab/>
          <w:t>96</w:t>
        </w:r>
      </w:hyperlink>
    </w:p>
    <w:p w:rsidR="00E12D18" w:rsidRPr="00404BB5" w:rsidRDefault="00E83754" w:rsidP="00E12D18">
      <w:pPr>
        <w:spacing w:after="0" w:line="240" w:lineRule="auto"/>
        <w:rPr>
          <w:rFonts w:asciiTheme="majorHAnsi" w:hAnsiTheme="majorHAnsi"/>
          <w:sz w:val="24"/>
          <w:szCs w:val="24"/>
        </w:rPr>
      </w:pPr>
      <w:hyperlink w:anchor="DIMENSION_AMBIENTE_CONSTRUIDO" w:history="1">
        <w:r w:rsidR="00E12D18" w:rsidRPr="00404BB5">
          <w:rPr>
            <w:rStyle w:val="Hipervnculo"/>
            <w:rFonts w:asciiTheme="majorHAnsi" w:hAnsiTheme="majorHAnsi"/>
            <w:color w:val="auto"/>
            <w:sz w:val="24"/>
            <w:szCs w:val="24"/>
            <w:u w:val="none"/>
          </w:rPr>
          <w:t>4.3.3.</w:t>
        </w:r>
        <w:r w:rsidR="00E12D18" w:rsidRPr="00404BB5">
          <w:rPr>
            <w:rStyle w:val="Hipervnculo"/>
            <w:rFonts w:asciiTheme="majorHAnsi" w:hAnsiTheme="majorHAnsi"/>
            <w:color w:val="auto"/>
            <w:sz w:val="24"/>
            <w:szCs w:val="24"/>
            <w:u w:val="none"/>
          </w:rPr>
          <w:tab/>
          <w:t>Dimensión Ambiente Construido</w:t>
        </w:r>
        <w:r w:rsidR="00FB02DE" w:rsidRPr="00404BB5">
          <w:rPr>
            <w:rStyle w:val="Hipervnculo"/>
            <w:rFonts w:asciiTheme="majorHAnsi" w:hAnsiTheme="majorHAnsi"/>
            <w:color w:val="auto"/>
            <w:sz w:val="24"/>
            <w:szCs w:val="24"/>
            <w:u w:val="none"/>
          </w:rPr>
          <w:tab/>
        </w:r>
        <w:r w:rsidR="00FB02DE" w:rsidRPr="00404BB5">
          <w:rPr>
            <w:rStyle w:val="Hipervnculo"/>
            <w:rFonts w:asciiTheme="majorHAnsi" w:hAnsiTheme="majorHAnsi"/>
            <w:color w:val="auto"/>
            <w:sz w:val="24"/>
            <w:szCs w:val="24"/>
            <w:u w:val="none"/>
          </w:rPr>
          <w:tab/>
        </w:r>
        <w:r w:rsidR="00FB02DE" w:rsidRPr="00404BB5">
          <w:rPr>
            <w:rStyle w:val="Hipervnculo"/>
            <w:rFonts w:asciiTheme="majorHAnsi" w:hAnsiTheme="majorHAnsi"/>
            <w:color w:val="auto"/>
            <w:sz w:val="24"/>
            <w:szCs w:val="24"/>
            <w:u w:val="none"/>
          </w:rPr>
          <w:tab/>
        </w:r>
        <w:r w:rsidR="00FB02DE" w:rsidRPr="00404BB5">
          <w:rPr>
            <w:rStyle w:val="Hipervnculo"/>
            <w:rFonts w:asciiTheme="majorHAnsi" w:hAnsiTheme="majorHAnsi"/>
            <w:color w:val="auto"/>
            <w:sz w:val="24"/>
            <w:szCs w:val="24"/>
            <w:u w:val="none"/>
          </w:rPr>
          <w:tab/>
        </w:r>
        <w:r w:rsidR="00FB02DE" w:rsidRPr="00404BB5">
          <w:rPr>
            <w:rStyle w:val="Hipervnculo"/>
            <w:rFonts w:asciiTheme="majorHAnsi" w:hAnsiTheme="majorHAnsi"/>
            <w:color w:val="auto"/>
            <w:sz w:val="24"/>
            <w:szCs w:val="24"/>
            <w:u w:val="none"/>
          </w:rPr>
          <w:tab/>
        </w:r>
        <w:r w:rsidR="00FB02DE" w:rsidRPr="00404BB5">
          <w:rPr>
            <w:rStyle w:val="Hipervnculo"/>
            <w:rFonts w:asciiTheme="majorHAnsi" w:hAnsiTheme="majorHAnsi"/>
            <w:color w:val="auto"/>
            <w:sz w:val="24"/>
            <w:szCs w:val="24"/>
            <w:u w:val="none"/>
          </w:rPr>
          <w:tab/>
        </w:r>
        <w:r w:rsidR="00FB02DE" w:rsidRPr="00404BB5">
          <w:rPr>
            <w:rStyle w:val="Hipervnculo"/>
            <w:rFonts w:asciiTheme="majorHAnsi" w:hAnsiTheme="majorHAnsi"/>
            <w:color w:val="auto"/>
            <w:sz w:val="24"/>
            <w:szCs w:val="24"/>
            <w:u w:val="none"/>
          </w:rPr>
          <w:tab/>
          <w:t>96</w:t>
        </w:r>
      </w:hyperlink>
    </w:p>
    <w:p w:rsidR="00E12D18" w:rsidRPr="00404BB5" w:rsidRDefault="00E83754" w:rsidP="00E12D18">
      <w:pPr>
        <w:spacing w:after="0" w:line="240" w:lineRule="auto"/>
        <w:rPr>
          <w:rFonts w:asciiTheme="majorHAnsi" w:hAnsiTheme="majorHAnsi"/>
          <w:sz w:val="24"/>
          <w:szCs w:val="24"/>
        </w:rPr>
      </w:pPr>
      <w:hyperlink w:anchor="DIMENSION_SOCIOCULTURAL" w:history="1">
        <w:r w:rsidR="00E12D18" w:rsidRPr="00404BB5">
          <w:rPr>
            <w:rStyle w:val="Hipervnculo"/>
            <w:rFonts w:asciiTheme="majorHAnsi" w:hAnsiTheme="majorHAnsi"/>
            <w:color w:val="auto"/>
            <w:sz w:val="24"/>
            <w:szCs w:val="24"/>
            <w:u w:val="none"/>
          </w:rPr>
          <w:t>4.3.4.</w:t>
        </w:r>
        <w:r w:rsidR="00E12D18" w:rsidRPr="00404BB5">
          <w:rPr>
            <w:rStyle w:val="Hipervnculo"/>
            <w:rFonts w:asciiTheme="majorHAnsi" w:hAnsiTheme="majorHAnsi"/>
            <w:color w:val="auto"/>
            <w:sz w:val="24"/>
            <w:szCs w:val="24"/>
            <w:u w:val="none"/>
          </w:rPr>
          <w:tab/>
          <w:t>Dimensión Sociocultural</w:t>
        </w:r>
        <w:r w:rsidR="00FB02DE" w:rsidRPr="00404BB5">
          <w:rPr>
            <w:rStyle w:val="Hipervnculo"/>
            <w:rFonts w:asciiTheme="majorHAnsi" w:hAnsiTheme="majorHAnsi"/>
            <w:color w:val="auto"/>
            <w:sz w:val="24"/>
            <w:szCs w:val="24"/>
            <w:u w:val="none"/>
          </w:rPr>
          <w:tab/>
        </w:r>
        <w:r w:rsidR="00FB02DE" w:rsidRPr="00404BB5">
          <w:rPr>
            <w:rStyle w:val="Hipervnculo"/>
            <w:rFonts w:asciiTheme="majorHAnsi" w:hAnsiTheme="majorHAnsi"/>
            <w:color w:val="auto"/>
            <w:sz w:val="24"/>
            <w:szCs w:val="24"/>
            <w:u w:val="none"/>
          </w:rPr>
          <w:tab/>
        </w:r>
        <w:r w:rsidR="00FB02DE" w:rsidRPr="00404BB5">
          <w:rPr>
            <w:rStyle w:val="Hipervnculo"/>
            <w:rFonts w:asciiTheme="majorHAnsi" w:hAnsiTheme="majorHAnsi"/>
            <w:color w:val="auto"/>
            <w:sz w:val="24"/>
            <w:szCs w:val="24"/>
            <w:u w:val="none"/>
          </w:rPr>
          <w:tab/>
        </w:r>
        <w:r w:rsidR="00FB02DE" w:rsidRPr="00404BB5">
          <w:rPr>
            <w:rStyle w:val="Hipervnculo"/>
            <w:rFonts w:asciiTheme="majorHAnsi" w:hAnsiTheme="majorHAnsi"/>
            <w:color w:val="auto"/>
            <w:sz w:val="24"/>
            <w:szCs w:val="24"/>
            <w:u w:val="none"/>
          </w:rPr>
          <w:tab/>
        </w:r>
        <w:r w:rsidR="00FB02DE" w:rsidRPr="00404BB5">
          <w:rPr>
            <w:rStyle w:val="Hipervnculo"/>
            <w:rFonts w:asciiTheme="majorHAnsi" w:hAnsiTheme="majorHAnsi"/>
            <w:color w:val="auto"/>
            <w:sz w:val="24"/>
            <w:szCs w:val="24"/>
            <w:u w:val="none"/>
          </w:rPr>
          <w:tab/>
        </w:r>
        <w:r w:rsidR="00FB02DE" w:rsidRPr="00404BB5">
          <w:rPr>
            <w:rStyle w:val="Hipervnculo"/>
            <w:rFonts w:asciiTheme="majorHAnsi" w:hAnsiTheme="majorHAnsi"/>
            <w:color w:val="auto"/>
            <w:sz w:val="24"/>
            <w:szCs w:val="24"/>
            <w:u w:val="none"/>
          </w:rPr>
          <w:tab/>
        </w:r>
        <w:r w:rsidR="00FB02DE" w:rsidRPr="00404BB5">
          <w:rPr>
            <w:rStyle w:val="Hipervnculo"/>
            <w:rFonts w:asciiTheme="majorHAnsi" w:hAnsiTheme="majorHAnsi"/>
            <w:color w:val="auto"/>
            <w:sz w:val="24"/>
            <w:szCs w:val="24"/>
            <w:u w:val="none"/>
          </w:rPr>
          <w:tab/>
        </w:r>
        <w:r w:rsidR="00FB02DE" w:rsidRPr="00404BB5">
          <w:rPr>
            <w:rStyle w:val="Hipervnculo"/>
            <w:rFonts w:asciiTheme="majorHAnsi" w:hAnsiTheme="majorHAnsi"/>
            <w:color w:val="auto"/>
            <w:sz w:val="24"/>
            <w:szCs w:val="24"/>
            <w:u w:val="none"/>
          </w:rPr>
          <w:tab/>
          <w:t>97</w:t>
        </w:r>
      </w:hyperlink>
    </w:p>
    <w:p w:rsidR="00E12D18" w:rsidRPr="00404BB5" w:rsidRDefault="00E83754" w:rsidP="00E12D18">
      <w:pPr>
        <w:spacing w:after="0" w:line="240" w:lineRule="auto"/>
        <w:rPr>
          <w:rFonts w:asciiTheme="majorHAnsi" w:hAnsiTheme="majorHAnsi"/>
          <w:sz w:val="24"/>
          <w:szCs w:val="24"/>
        </w:rPr>
      </w:pPr>
      <w:hyperlink w:anchor="DIMENSION_ECONOMICA" w:history="1">
        <w:r w:rsidR="00E12D18" w:rsidRPr="00404BB5">
          <w:rPr>
            <w:rStyle w:val="Hipervnculo"/>
            <w:rFonts w:asciiTheme="majorHAnsi" w:hAnsiTheme="majorHAnsi"/>
            <w:color w:val="auto"/>
            <w:sz w:val="24"/>
            <w:szCs w:val="24"/>
            <w:u w:val="none"/>
          </w:rPr>
          <w:t>4.3.5.</w:t>
        </w:r>
        <w:r w:rsidR="00E12D18" w:rsidRPr="00404BB5">
          <w:rPr>
            <w:rStyle w:val="Hipervnculo"/>
            <w:rFonts w:asciiTheme="majorHAnsi" w:hAnsiTheme="majorHAnsi"/>
            <w:color w:val="auto"/>
            <w:sz w:val="24"/>
            <w:szCs w:val="24"/>
            <w:u w:val="none"/>
          </w:rPr>
          <w:tab/>
          <w:t>Dimensión Económica</w:t>
        </w:r>
        <w:r w:rsidR="00FB02DE" w:rsidRPr="00404BB5">
          <w:rPr>
            <w:rStyle w:val="Hipervnculo"/>
            <w:rFonts w:asciiTheme="majorHAnsi" w:hAnsiTheme="majorHAnsi"/>
            <w:color w:val="auto"/>
            <w:sz w:val="24"/>
            <w:szCs w:val="24"/>
            <w:u w:val="none"/>
          </w:rPr>
          <w:tab/>
        </w:r>
        <w:r w:rsidR="00FB02DE" w:rsidRPr="00404BB5">
          <w:rPr>
            <w:rStyle w:val="Hipervnculo"/>
            <w:rFonts w:asciiTheme="majorHAnsi" w:hAnsiTheme="majorHAnsi"/>
            <w:color w:val="auto"/>
            <w:sz w:val="24"/>
            <w:szCs w:val="24"/>
            <w:u w:val="none"/>
          </w:rPr>
          <w:tab/>
        </w:r>
        <w:r w:rsidR="00FB02DE" w:rsidRPr="00404BB5">
          <w:rPr>
            <w:rStyle w:val="Hipervnculo"/>
            <w:rFonts w:asciiTheme="majorHAnsi" w:hAnsiTheme="majorHAnsi"/>
            <w:color w:val="auto"/>
            <w:sz w:val="24"/>
            <w:szCs w:val="24"/>
            <w:u w:val="none"/>
          </w:rPr>
          <w:tab/>
        </w:r>
        <w:r w:rsidR="00FB02DE" w:rsidRPr="00404BB5">
          <w:rPr>
            <w:rStyle w:val="Hipervnculo"/>
            <w:rFonts w:asciiTheme="majorHAnsi" w:hAnsiTheme="majorHAnsi"/>
            <w:color w:val="auto"/>
            <w:sz w:val="24"/>
            <w:szCs w:val="24"/>
            <w:u w:val="none"/>
          </w:rPr>
          <w:tab/>
        </w:r>
        <w:r w:rsidR="00FB02DE" w:rsidRPr="00404BB5">
          <w:rPr>
            <w:rStyle w:val="Hipervnculo"/>
            <w:rFonts w:asciiTheme="majorHAnsi" w:hAnsiTheme="majorHAnsi"/>
            <w:color w:val="auto"/>
            <w:sz w:val="24"/>
            <w:szCs w:val="24"/>
            <w:u w:val="none"/>
          </w:rPr>
          <w:tab/>
        </w:r>
        <w:r w:rsidR="00FB02DE" w:rsidRPr="00404BB5">
          <w:rPr>
            <w:rStyle w:val="Hipervnculo"/>
            <w:rFonts w:asciiTheme="majorHAnsi" w:hAnsiTheme="majorHAnsi"/>
            <w:color w:val="auto"/>
            <w:sz w:val="24"/>
            <w:szCs w:val="24"/>
            <w:u w:val="none"/>
          </w:rPr>
          <w:tab/>
        </w:r>
        <w:r w:rsidR="00FB02DE" w:rsidRPr="00404BB5">
          <w:rPr>
            <w:rStyle w:val="Hipervnculo"/>
            <w:rFonts w:asciiTheme="majorHAnsi" w:hAnsiTheme="majorHAnsi"/>
            <w:color w:val="auto"/>
            <w:sz w:val="24"/>
            <w:szCs w:val="24"/>
            <w:u w:val="none"/>
          </w:rPr>
          <w:tab/>
        </w:r>
        <w:r w:rsidR="00FB02DE" w:rsidRPr="00404BB5">
          <w:rPr>
            <w:rStyle w:val="Hipervnculo"/>
            <w:rFonts w:asciiTheme="majorHAnsi" w:hAnsiTheme="majorHAnsi"/>
            <w:color w:val="auto"/>
            <w:sz w:val="24"/>
            <w:szCs w:val="24"/>
            <w:u w:val="none"/>
          </w:rPr>
          <w:tab/>
          <w:t>101</w:t>
        </w:r>
      </w:hyperlink>
    </w:p>
    <w:p w:rsidR="00E12D18" w:rsidRPr="00404BB5" w:rsidRDefault="00E83754" w:rsidP="00E12D18">
      <w:pPr>
        <w:spacing w:after="0" w:line="240" w:lineRule="auto"/>
        <w:rPr>
          <w:rFonts w:asciiTheme="majorHAnsi" w:hAnsiTheme="majorHAnsi"/>
          <w:sz w:val="24"/>
          <w:szCs w:val="24"/>
        </w:rPr>
      </w:pPr>
      <w:hyperlink w:anchor="DIMENSION_SOCIOPOLITICA" w:history="1">
        <w:r w:rsidR="00E12D18" w:rsidRPr="00404BB5">
          <w:rPr>
            <w:rStyle w:val="Hipervnculo"/>
            <w:rFonts w:asciiTheme="majorHAnsi" w:hAnsiTheme="majorHAnsi"/>
            <w:color w:val="auto"/>
            <w:sz w:val="24"/>
            <w:szCs w:val="24"/>
            <w:u w:val="none"/>
          </w:rPr>
          <w:t>4.3.6.</w:t>
        </w:r>
        <w:r w:rsidR="00E12D18" w:rsidRPr="00404BB5">
          <w:rPr>
            <w:rStyle w:val="Hipervnculo"/>
            <w:rFonts w:asciiTheme="majorHAnsi" w:hAnsiTheme="majorHAnsi"/>
            <w:color w:val="auto"/>
            <w:sz w:val="24"/>
            <w:szCs w:val="24"/>
            <w:u w:val="none"/>
          </w:rPr>
          <w:tab/>
          <w:t>Dimensión  Socio Política</w:t>
        </w:r>
        <w:r w:rsidR="00FB02DE" w:rsidRPr="00404BB5">
          <w:rPr>
            <w:rStyle w:val="Hipervnculo"/>
            <w:rFonts w:asciiTheme="majorHAnsi" w:hAnsiTheme="majorHAnsi"/>
            <w:color w:val="auto"/>
            <w:sz w:val="24"/>
            <w:szCs w:val="24"/>
            <w:u w:val="none"/>
          </w:rPr>
          <w:tab/>
        </w:r>
        <w:r w:rsidR="00FB02DE" w:rsidRPr="00404BB5">
          <w:rPr>
            <w:rStyle w:val="Hipervnculo"/>
            <w:rFonts w:asciiTheme="majorHAnsi" w:hAnsiTheme="majorHAnsi"/>
            <w:color w:val="auto"/>
            <w:sz w:val="24"/>
            <w:szCs w:val="24"/>
            <w:u w:val="none"/>
          </w:rPr>
          <w:tab/>
        </w:r>
        <w:r w:rsidR="00FB02DE" w:rsidRPr="00404BB5">
          <w:rPr>
            <w:rStyle w:val="Hipervnculo"/>
            <w:rFonts w:asciiTheme="majorHAnsi" w:hAnsiTheme="majorHAnsi"/>
            <w:color w:val="auto"/>
            <w:sz w:val="24"/>
            <w:szCs w:val="24"/>
            <w:u w:val="none"/>
          </w:rPr>
          <w:tab/>
        </w:r>
        <w:r w:rsidR="00FB02DE" w:rsidRPr="00404BB5">
          <w:rPr>
            <w:rStyle w:val="Hipervnculo"/>
            <w:rFonts w:asciiTheme="majorHAnsi" w:hAnsiTheme="majorHAnsi"/>
            <w:color w:val="auto"/>
            <w:sz w:val="24"/>
            <w:szCs w:val="24"/>
            <w:u w:val="none"/>
          </w:rPr>
          <w:tab/>
        </w:r>
        <w:r w:rsidR="00FB02DE" w:rsidRPr="00404BB5">
          <w:rPr>
            <w:rStyle w:val="Hipervnculo"/>
            <w:rFonts w:asciiTheme="majorHAnsi" w:hAnsiTheme="majorHAnsi"/>
            <w:color w:val="auto"/>
            <w:sz w:val="24"/>
            <w:szCs w:val="24"/>
            <w:u w:val="none"/>
          </w:rPr>
          <w:tab/>
        </w:r>
        <w:r w:rsidR="00FB02DE" w:rsidRPr="00404BB5">
          <w:rPr>
            <w:rStyle w:val="Hipervnculo"/>
            <w:rFonts w:asciiTheme="majorHAnsi" w:hAnsiTheme="majorHAnsi"/>
            <w:color w:val="auto"/>
            <w:sz w:val="24"/>
            <w:szCs w:val="24"/>
            <w:u w:val="none"/>
          </w:rPr>
          <w:tab/>
        </w:r>
        <w:r w:rsidR="00FB02DE" w:rsidRPr="00404BB5">
          <w:rPr>
            <w:rStyle w:val="Hipervnculo"/>
            <w:rFonts w:asciiTheme="majorHAnsi" w:hAnsiTheme="majorHAnsi"/>
            <w:color w:val="auto"/>
            <w:sz w:val="24"/>
            <w:szCs w:val="24"/>
            <w:u w:val="none"/>
          </w:rPr>
          <w:tab/>
        </w:r>
        <w:r w:rsidR="00FB02DE" w:rsidRPr="00404BB5">
          <w:rPr>
            <w:rStyle w:val="Hipervnculo"/>
            <w:rFonts w:asciiTheme="majorHAnsi" w:hAnsiTheme="majorHAnsi"/>
            <w:color w:val="auto"/>
            <w:sz w:val="24"/>
            <w:szCs w:val="24"/>
            <w:u w:val="none"/>
          </w:rPr>
          <w:tab/>
          <w:t>102</w:t>
        </w:r>
      </w:hyperlink>
    </w:p>
    <w:p w:rsidR="00E12D18" w:rsidRPr="00404BB5" w:rsidRDefault="00E83754" w:rsidP="00E12D18">
      <w:pPr>
        <w:spacing w:after="0" w:line="240" w:lineRule="auto"/>
        <w:rPr>
          <w:rFonts w:asciiTheme="majorHAnsi" w:hAnsiTheme="majorHAnsi"/>
          <w:sz w:val="24"/>
          <w:szCs w:val="24"/>
        </w:rPr>
      </w:pPr>
      <w:hyperlink w:anchor="IMPULSO_A_LA_PROSPERIDAD" w:history="1">
        <w:r w:rsidR="00E12D18" w:rsidRPr="00404BB5">
          <w:rPr>
            <w:rStyle w:val="Hipervnculo"/>
            <w:rFonts w:asciiTheme="majorHAnsi" w:hAnsiTheme="majorHAnsi"/>
            <w:color w:val="auto"/>
            <w:sz w:val="24"/>
            <w:szCs w:val="24"/>
            <w:u w:val="none"/>
          </w:rPr>
          <w:t>4.3.7.</w:t>
        </w:r>
        <w:r w:rsidR="00E12D18" w:rsidRPr="00404BB5">
          <w:rPr>
            <w:rStyle w:val="Hipervnculo"/>
            <w:rFonts w:asciiTheme="majorHAnsi" w:hAnsiTheme="majorHAnsi"/>
            <w:color w:val="auto"/>
            <w:sz w:val="24"/>
            <w:szCs w:val="24"/>
            <w:u w:val="none"/>
          </w:rPr>
          <w:tab/>
          <w:t>Impulso a la Prosperidad</w:t>
        </w:r>
        <w:r w:rsidR="00FB02DE" w:rsidRPr="00404BB5">
          <w:rPr>
            <w:rStyle w:val="Hipervnculo"/>
            <w:rFonts w:asciiTheme="majorHAnsi" w:hAnsiTheme="majorHAnsi"/>
            <w:color w:val="auto"/>
            <w:sz w:val="24"/>
            <w:szCs w:val="24"/>
            <w:u w:val="none"/>
          </w:rPr>
          <w:tab/>
        </w:r>
        <w:r w:rsidR="00FB02DE" w:rsidRPr="00404BB5">
          <w:rPr>
            <w:rStyle w:val="Hipervnculo"/>
            <w:rFonts w:asciiTheme="majorHAnsi" w:hAnsiTheme="majorHAnsi"/>
            <w:color w:val="auto"/>
            <w:sz w:val="24"/>
            <w:szCs w:val="24"/>
            <w:u w:val="none"/>
          </w:rPr>
          <w:tab/>
        </w:r>
        <w:r w:rsidR="00FB02DE" w:rsidRPr="00404BB5">
          <w:rPr>
            <w:rStyle w:val="Hipervnculo"/>
            <w:rFonts w:asciiTheme="majorHAnsi" w:hAnsiTheme="majorHAnsi"/>
            <w:color w:val="auto"/>
            <w:sz w:val="24"/>
            <w:szCs w:val="24"/>
            <w:u w:val="none"/>
          </w:rPr>
          <w:tab/>
        </w:r>
        <w:r w:rsidR="00FB02DE" w:rsidRPr="00404BB5">
          <w:rPr>
            <w:rStyle w:val="Hipervnculo"/>
            <w:rFonts w:asciiTheme="majorHAnsi" w:hAnsiTheme="majorHAnsi"/>
            <w:color w:val="auto"/>
            <w:sz w:val="24"/>
            <w:szCs w:val="24"/>
            <w:u w:val="none"/>
          </w:rPr>
          <w:tab/>
        </w:r>
        <w:r w:rsidR="00FB02DE" w:rsidRPr="00404BB5">
          <w:rPr>
            <w:rStyle w:val="Hipervnculo"/>
            <w:rFonts w:asciiTheme="majorHAnsi" w:hAnsiTheme="majorHAnsi"/>
            <w:color w:val="auto"/>
            <w:sz w:val="24"/>
            <w:szCs w:val="24"/>
            <w:u w:val="none"/>
          </w:rPr>
          <w:tab/>
        </w:r>
        <w:r w:rsidR="00FB02DE" w:rsidRPr="00404BB5">
          <w:rPr>
            <w:rStyle w:val="Hipervnculo"/>
            <w:rFonts w:asciiTheme="majorHAnsi" w:hAnsiTheme="majorHAnsi"/>
            <w:color w:val="auto"/>
            <w:sz w:val="24"/>
            <w:szCs w:val="24"/>
            <w:u w:val="none"/>
          </w:rPr>
          <w:tab/>
        </w:r>
        <w:r w:rsidR="00FB02DE" w:rsidRPr="00404BB5">
          <w:rPr>
            <w:rStyle w:val="Hipervnculo"/>
            <w:rFonts w:asciiTheme="majorHAnsi" w:hAnsiTheme="majorHAnsi"/>
            <w:color w:val="auto"/>
            <w:sz w:val="24"/>
            <w:szCs w:val="24"/>
            <w:u w:val="none"/>
          </w:rPr>
          <w:tab/>
        </w:r>
        <w:r w:rsidR="00FB02DE" w:rsidRPr="00404BB5">
          <w:rPr>
            <w:rStyle w:val="Hipervnculo"/>
            <w:rFonts w:asciiTheme="majorHAnsi" w:hAnsiTheme="majorHAnsi"/>
            <w:color w:val="auto"/>
            <w:sz w:val="24"/>
            <w:szCs w:val="24"/>
            <w:u w:val="none"/>
          </w:rPr>
          <w:tab/>
          <w:t>102</w:t>
        </w:r>
      </w:hyperlink>
    </w:p>
    <w:p w:rsidR="00E12D18" w:rsidRPr="00404BB5" w:rsidRDefault="00E83754" w:rsidP="00E12D18">
      <w:pPr>
        <w:spacing w:after="0" w:line="240" w:lineRule="auto"/>
        <w:rPr>
          <w:rFonts w:asciiTheme="majorHAnsi" w:hAnsiTheme="majorHAnsi"/>
          <w:sz w:val="24"/>
          <w:szCs w:val="24"/>
        </w:rPr>
      </w:pPr>
      <w:hyperlink w:anchor="ESCENARIOS_POSIBLES_EN_LA_PROSPECTIVA_AC" w:history="1">
        <w:r w:rsidR="00E12D18" w:rsidRPr="00404BB5">
          <w:rPr>
            <w:rStyle w:val="Hipervnculo"/>
            <w:rFonts w:asciiTheme="majorHAnsi" w:hAnsiTheme="majorHAnsi"/>
            <w:color w:val="auto"/>
            <w:sz w:val="24"/>
            <w:szCs w:val="24"/>
            <w:u w:val="none"/>
          </w:rPr>
          <w:t>4.3.8.</w:t>
        </w:r>
        <w:r w:rsidR="00E12D18" w:rsidRPr="00404BB5">
          <w:rPr>
            <w:rStyle w:val="Hipervnculo"/>
            <w:rFonts w:asciiTheme="majorHAnsi" w:hAnsiTheme="majorHAnsi"/>
            <w:color w:val="auto"/>
            <w:sz w:val="24"/>
            <w:szCs w:val="24"/>
            <w:u w:val="none"/>
          </w:rPr>
          <w:tab/>
          <w:t>Escenarios Posibles en la Prospectiva Actual</w:t>
        </w:r>
        <w:r w:rsidR="00FB02DE" w:rsidRPr="00404BB5">
          <w:rPr>
            <w:rStyle w:val="Hipervnculo"/>
            <w:rFonts w:asciiTheme="majorHAnsi" w:hAnsiTheme="majorHAnsi"/>
            <w:color w:val="auto"/>
            <w:sz w:val="24"/>
            <w:szCs w:val="24"/>
            <w:u w:val="none"/>
          </w:rPr>
          <w:tab/>
        </w:r>
        <w:r w:rsidR="00FB02DE" w:rsidRPr="00404BB5">
          <w:rPr>
            <w:rStyle w:val="Hipervnculo"/>
            <w:rFonts w:asciiTheme="majorHAnsi" w:hAnsiTheme="majorHAnsi"/>
            <w:color w:val="auto"/>
            <w:sz w:val="24"/>
            <w:szCs w:val="24"/>
            <w:u w:val="none"/>
          </w:rPr>
          <w:tab/>
        </w:r>
        <w:r w:rsidR="00FB02DE" w:rsidRPr="00404BB5">
          <w:rPr>
            <w:rStyle w:val="Hipervnculo"/>
            <w:rFonts w:asciiTheme="majorHAnsi" w:hAnsiTheme="majorHAnsi"/>
            <w:color w:val="auto"/>
            <w:sz w:val="24"/>
            <w:szCs w:val="24"/>
            <w:u w:val="none"/>
          </w:rPr>
          <w:tab/>
        </w:r>
        <w:r w:rsidR="00FB02DE" w:rsidRPr="00404BB5">
          <w:rPr>
            <w:rStyle w:val="Hipervnculo"/>
            <w:rFonts w:asciiTheme="majorHAnsi" w:hAnsiTheme="majorHAnsi"/>
            <w:color w:val="auto"/>
            <w:sz w:val="24"/>
            <w:szCs w:val="24"/>
            <w:u w:val="none"/>
          </w:rPr>
          <w:tab/>
        </w:r>
        <w:r w:rsidR="00FB02DE" w:rsidRPr="00404BB5">
          <w:rPr>
            <w:rStyle w:val="Hipervnculo"/>
            <w:rFonts w:asciiTheme="majorHAnsi" w:hAnsiTheme="majorHAnsi"/>
            <w:color w:val="auto"/>
            <w:sz w:val="24"/>
            <w:szCs w:val="24"/>
            <w:u w:val="none"/>
          </w:rPr>
          <w:tab/>
          <w:t>103</w:t>
        </w:r>
      </w:hyperlink>
    </w:p>
    <w:p w:rsidR="00E12D18" w:rsidRPr="00404BB5" w:rsidRDefault="00E83754" w:rsidP="00E12D18">
      <w:pPr>
        <w:spacing w:after="0" w:line="240" w:lineRule="auto"/>
        <w:rPr>
          <w:rFonts w:asciiTheme="majorHAnsi" w:hAnsiTheme="majorHAnsi"/>
          <w:sz w:val="24"/>
          <w:szCs w:val="24"/>
        </w:rPr>
      </w:pPr>
      <w:hyperlink w:anchor="MARCO_ESTRATEGICO" w:history="1">
        <w:r w:rsidR="00E12D18" w:rsidRPr="00404BB5">
          <w:rPr>
            <w:rStyle w:val="Hipervnculo"/>
            <w:rFonts w:asciiTheme="majorHAnsi" w:hAnsiTheme="majorHAnsi"/>
            <w:color w:val="auto"/>
            <w:sz w:val="24"/>
            <w:szCs w:val="24"/>
            <w:u w:val="none"/>
          </w:rPr>
          <w:t>5.</w:t>
        </w:r>
        <w:r w:rsidR="00E12D18" w:rsidRPr="00404BB5">
          <w:rPr>
            <w:rStyle w:val="Hipervnculo"/>
            <w:rFonts w:asciiTheme="majorHAnsi" w:hAnsiTheme="majorHAnsi"/>
            <w:color w:val="auto"/>
            <w:sz w:val="24"/>
            <w:szCs w:val="24"/>
            <w:u w:val="none"/>
          </w:rPr>
          <w:tab/>
          <w:t>Marco estratégico</w:t>
        </w:r>
        <w:r w:rsidR="00FB02DE" w:rsidRPr="00404BB5">
          <w:rPr>
            <w:rStyle w:val="Hipervnculo"/>
            <w:rFonts w:asciiTheme="majorHAnsi" w:hAnsiTheme="majorHAnsi"/>
            <w:color w:val="auto"/>
            <w:sz w:val="24"/>
            <w:szCs w:val="24"/>
            <w:u w:val="none"/>
          </w:rPr>
          <w:tab/>
        </w:r>
        <w:r w:rsidR="00FB02DE" w:rsidRPr="00404BB5">
          <w:rPr>
            <w:rStyle w:val="Hipervnculo"/>
            <w:rFonts w:asciiTheme="majorHAnsi" w:hAnsiTheme="majorHAnsi"/>
            <w:color w:val="auto"/>
            <w:sz w:val="24"/>
            <w:szCs w:val="24"/>
            <w:u w:val="none"/>
          </w:rPr>
          <w:tab/>
        </w:r>
        <w:r w:rsidR="00FB02DE" w:rsidRPr="00404BB5">
          <w:rPr>
            <w:rStyle w:val="Hipervnculo"/>
            <w:rFonts w:asciiTheme="majorHAnsi" w:hAnsiTheme="majorHAnsi"/>
            <w:color w:val="auto"/>
            <w:sz w:val="24"/>
            <w:szCs w:val="24"/>
            <w:u w:val="none"/>
          </w:rPr>
          <w:tab/>
        </w:r>
        <w:r w:rsidR="00FB02DE" w:rsidRPr="00404BB5">
          <w:rPr>
            <w:rStyle w:val="Hipervnculo"/>
            <w:rFonts w:asciiTheme="majorHAnsi" w:hAnsiTheme="majorHAnsi"/>
            <w:color w:val="auto"/>
            <w:sz w:val="24"/>
            <w:szCs w:val="24"/>
            <w:u w:val="none"/>
          </w:rPr>
          <w:tab/>
        </w:r>
        <w:r w:rsidR="00FB02DE" w:rsidRPr="00404BB5">
          <w:rPr>
            <w:rStyle w:val="Hipervnculo"/>
            <w:rFonts w:asciiTheme="majorHAnsi" w:hAnsiTheme="majorHAnsi"/>
            <w:color w:val="auto"/>
            <w:sz w:val="24"/>
            <w:szCs w:val="24"/>
            <w:u w:val="none"/>
          </w:rPr>
          <w:tab/>
        </w:r>
        <w:r w:rsidR="00FB02DE" w:rsidRPr="00404BB5">
          <w:rPr>
            <w:rStyle w:val="Hipervnculo"/>
            <w:rFonts w:asciiTheme="majorHAnsi" w:hAnsiTheme="majorHAnsi"/>
            <w:color w:val="auto"/>
            <w:sz w:val="24"/>
            <w:szCs w:val="24"/>
            <w:u w:val="none"/>
          </w:rPr>
          <w:tab/>
        </w:r>
        <w:r w:rsidR="00FB02DE" w:rsidRPr="00404BB5">
          <w:rPr>
            <w:rStyle w:val="Hipervnculo"/>
            <w:rFonts w:asciiTheme="majorHAnsi" w:hAnsiTheme="majorHAnsi"/>
            <w:color w:val="auto"/>
            <w:sz w:val="24"/>
            <w:szCs w:val="24"/>
            <w:u w:val="none"/>
          </w:rPr>
          <w:tab/>
        </w:r>
        <w:r w:rsidR="00FB02DE" w:rsidRPr="00404BB5">
          <w:rPr>
            <w:rStyle w:val="Hipervnculo"/>
            <w:rFonts w:asciiTheme="majorHAnsi" w:hAnsiTheme="majorHAnsi"/>
            <w:color w:val="auto"/>
            <w:sz w:val="24"/>
            <w:szCs w:val="24"/>
            <w:u w:val="none"/>
          </w:rPr>
          <w:tab/>
        </w:r>
        <w:r w:rsidR="00FB02DE" w:rsidRPr="00404BB5">
          <w:rPr>
            <w:rStyle w:val="Hipervnculo"/>
            <w:rFonts w:asciiTheme="majorHAnsi" w:hAnsiTheme="majorHAnsi"/>
            <w:color w:val="auto"/>
            <w:sz w:val="24"/>
            <w:szCs w:val="24"/>
            <w:u w:val="none"/>
          </w:rPr>
          <w:tab/>
          <w:t>106</w:t>
        </w:r>
      </w:hyperlink>
    </w:p>
    <w:p w:rsidR="00E12D18" w:rsidRPr="00404BB5" w:rsidRDefault="00E83754" w:rsidP="00E12D18">
      <w:pPr>
        <w:spacing w:after="0" w:line="240" w:lineRule="auto"/>
        <w:rPr>
          <w:rFonts w:asciiTheme="majorHAnsi" w:hAnsiTheme="majorHAnsi"/>
          <w:sz w:val="24"/>
          <w:szCs w:val="24"/>
        </w:rPr>
      </w:pPr>
      <w:hyperlink w:anchor="VENTAJAS_Y_OPORTUNIDADES_TERRITORIALES" w:history="1">
        <w:r w:rsidR="00E12D18" w:rsidRPr="00404BB5">
          <w:rPr>
            <w:rStyle w:val="Hipervnculo"/>
            <w:rFonts w:asciiTheme="majorHAnsi" w:hAnsiTheme="majorHAnsi"/>
            <w:color w:val="auto"/>
            <w:sz w:val="24"/>
            <w:szCs w:val="24"/>
            <w:u w:val="none"/>
          </w:rPr>
          <w:t>5.1.</w:t>
        </w:r>
        <w:r w:rsidR="00E12D18" w:rsidRPr="00404BB5">
          <w:rPr>
            <w:rStyle w:val="Hipervnculo"/>
            <w:rFonts w:asciiTheme="majorHAnsi" w:hAnsiTheme="majorHAnsi"/>
            <w:color w:val="auto"/>
            <w:sz w:val="24"/>
            <w:szCs w:val="24"/>
            <w:u w:val="none"/>
          </w:rPr>
          <w:tab/>
          <w:t>VENTAJAS Y OPORTUNIDADES TERRITORIALES</w:t>
        </w:r>
        <w:r w:rsidR="00FB02DE" w:rsidRPr="00404BB5">
          <w:rPr>
            <w:rStyle w:val="Hipervnculo"/>
            <w:rFonts w:asciiTheme="majorHAnsi" w:hAnsiTheme="majorHAnsi"/>
            <w:color w:val="auto"/>
            <w:sz w:val="24"/>
            <w:szCs w:val="24"/>
            <w:u w:val="none"/>
          </w:rPr>
          <w:tab/>
        </w:r>
        <w:r w:rsidR="00FB02DE" w:rsidRPr="00404BB5">
          <w:rPr>
            <w:rStyle w:val="Hipervnculo"/>
            <w:rFonts w:asciiTheme="majorHAnsi" w:hAnsiTheme="majorHAnsi"/>
            <w:color w:val="auto"/>
            <w:sz w:val="24"/>
            <w:szCs w:val="24"/>
            <w:u w:val="none"/>
          </w:rPr>
          <w:tab/>
        </w:r>
        <w:r w:rsidR="00FB02DE" w:rsidRPr="00404BB5">
          <w:rPr>
            <w:rStyle w:val="Hipervnculo"/>
            <w:rFonts w:asciiTheme="majorHAnsi" w:hAnsiTheme="majorHAnsi"/>
            <w:color w:val="auto"/>
            <w:sz w:val="24"/>
            <w:szCs w:val="24"/>
            <w:u w:val="none"/>
          </w:rPr>
          <w:tab/>
        </w:r>
        <w:r w:rsidR="00FB02DE" w:rsidRPr="00404BB5">
          <w:rPr>
            <w:rStyle w:val="Hipervnculo"/>
            <w:rFonts w:asciiTheme="majorHAnsi" w:hAnsiTheme="majorHAnsi"/>
            <w:color w:val="auto"/>
            <w:sz w:val="24"/>
            <w:szCs w:val="24"/>
            <w:u w:val="none"/>
          </w:rPr>
          <w:tab/>
        </w:r>
        <w:r w:rsidR="00FB02DE" w:rsidRPr="00404BB5">
          <w:rPr>
            <w:rStyle w:val="Hipervnculo"/>
            <w:rFonts w:asciiTheme="majorHAnsi" w:hAnsiTheme="majorHAnsi"/>
            <w:color w:val="auto"/>
            <w:sz w:val="24"/>
            <w:szCs w:val="24"/>
            <w:u w:val="none"/>
          </w:rPr>
          <w:tab/>
          <w:t>107</w:t>
        </w:r>
      </w:hyperlink>
    </w:p>
    <w:p w:rsidR="00E12D18" w:rsidRPr="00404BB5" w:rsidRDefault="00E83754" w:rsidP="00E12D18">
      <w:pPr>
        <w:spacing w:after="0" w:line="240" w:lineRule="auto"/>
        <w:rPr>
          <w:rFonts w:asciiTheme="majorHAnsi" w:hAnsiTheme="majorHAnsi"/>
          <w:sz w:val="24"/>
          <w:szCs w:val="24"/>
        </w:rPr>
      </w:pPr>
      <w:hyperlink w:anchor="LINEAS_ESTRATEGICAS" w:history="1">
        <w:r w:rsidR="00E12D18" w:rsidRPr="00404BB5">
          <w:rPr>
            <w:rStyle w:val="Hipervnculo"/>
            <w:rFonts w:asciiTheme="majorHAnsi" w:hAnsiTheme="majorHAnsi"/>
            <w:color w:val="auto"/>
            <w:sz w:val="24"/>
            <w:szCs w:val="24"/>
            <w:u w:val="none"/>
          </w:rPr>
          <w:t>5.2.</w:t>
        </w:r>
        <w:r w:rsidR="00E12D18" w:rsidRPr="00404BB5">
          <w:rPr>
            <w:rStyle w:val="Hipervnculo"/>
            <w:rFonts w:asciiTheme="majorHAnsi" w:hAnsiTheme="majorHAnsi"/>
            <w:color w:val="auto"/>
            <w:sz w:val="24"/>
            <w:szCs w:val="24"/>
            <w:u w:val="none"/>
          </w:rPr>
          <w:tab/>
          <w:t>LÍNEAS ESTRATÉGICAS</w:t>
        </w:r>
        <w:r w:rsidR="001533DC" w:rsidRPr="00404BB5">
          <w:rPr>
            <w:rStyle w:val="Hipervnculo"/>
            <w:rFonts w:asciiTheme="majorHAnsi" w:hAnsiTheme="majorHAnsi"/>
            <w:color w:val="auto"/>
            <w:sz w:val="24"/>
            <w:szCs w:val="24"/>
            <w:u w:val="none"/>
          </w:rPr>
          <w:tab/>
        </w:r>
        <w:r w:rsidR="001533DC" w:rsidRPr="00404BB5">
          <w:rPr>
            <w:rStyle w:val="Hipervnculo"/>
            <w:rFonts w:asciiTheme="majorHAnsi" w:hAnsiTheme="majorHAnsi"/>
            <w:color w:val="auto"/>
            <w:sz w:val="24"/>
            <w:szCs w:val="24"/>
            <w:u w:val="none"/>
          </w:rPr>
          <w:tab/>
        </w:r>
        <w:r w:rsidR="001533DC" w:rsidRPr="00404BB5">
          <w:rPr>
            <w:rStyle w:val="Hipervnculo"/>
            <w:rFonts w:asciiTheme="majorHAnsi" w:hAnsiTheme="majorHAnsi"/>
            <w:color w:val="auto"/>
            <w:sz w:val="24"/>
            <w:szCs w:val="24"/>
            <w:u w:val="none"/>
          </w:rPr>
          <w:tab/>
        </w:r>
        <w:r w:rsidR="001533DC" w:rsidRPr="00404BB5">
          <w:rPr>
            <w:rStyle w:val="Hipervnculo"/>
            <w:rFonts w:asciiTheme="majorHAnsi" w:hAnsiTheme="majorHAnsi"/>
            <w:color w:val="auto"/>
            <w:sz w:val="24"/>
            <w:szCs w:val="24"/>
            <w:u w:val="none"/>
          </w:rPr>
          <w:tab/>
        </w:r>
        <w:r w:rsidR="001533DC" w:rsidRPr="00404BB5">
          <w:rPr>
            <w:rStyle w:val="Hipervnculo"/>
            <w:rFonts w:asciiTheme="majorHAnsi" w:hAnsiTheme="majorHAnsi"/>
            <w:color w:val="auto"/>
            <w:sz w:val="24"/>
            <w:szCs w:val="24"/>
            <w:u w:val="none"/>
          </w:rPr>
          <w:tab/>
        </w:r>
        <w:r w:rsidR="001533DC" w:rsidRPr="00404BB5">
          <w:rPr>
            <w:rStyle w:val="Hipervnculo"/>
            <w:rFonts w:asciiTheme="majorHAnsi" w:hAnsiTheme="majorHAnsi"/>
            <w:color w:val="auto"/>
            <w:sz w:val="24"/>
            <w:szCs w:val="24"/>
            <w:u w:val="none"/>
          </w:rPr>
          <w:tab/>
        </w:r>
        <w:r w:rsidR="001533DC" w:rsidRPr="00404BB5">
          <w:rPr>
            <w:rStyle w:val="Hipervnculo"/>
            <w:rFonts w:asciiTheme="majorHAnsi" w:hAnsiTheme="majorHAnsi"/>
            <w:color w:val="auto"/>
            <w:sz w:val="24"/>
            <w:szCs w:val="24"/>
            <w:u w:val="none"/>
          </w:rPr>
          <w:tab/>
        </w:r>
        <w:r w:rsidR="001533DC" w:rsidRPr="00404BB5">
          <w:rPr>
            <w:rStyle w:val="Hipervnculo"/>
            <w:rFonts w:asciiTheme="majorHAnsi" w:hAnsiTheme="majorHAnsi"/>
            <w:color w:val="auto"/>
            <w:sz w:val="24"/>
            <w:szCs w:val="24"/>
            <w:u w:val="none"/>
          </w:rPr>
          <w:tab/>
          <w:t>107</w:t>
        </w:r>
      </w:hyperlink>
    </w:p>
    <w:p w:rsidR="00E12D18" w:rsidRPr="00404BB5" w:rsidRDefault="00E83754" w:rsidP="00E12D18">
      <w:pPr>
        <w:spacing w:after="0" w:line="240" w:lineRule="auto"/>
        <w:rPr>
          <w:rFonts w:asciiTheme="majorHAnsi" w:hAnsiTheme="majorHAnsi"/>
          <w:sz w:val="24"/>
          <w:szCs w:val="24"/>
        </w:rPr>
      </w:pPr>
      <w:hyperlink w:anchor="ESTRATEGIA_GENERAL_DEL_PLAN_DE_DESARROLL" w:history="1">
        <w:r w:rsidR="00E12D18" w:rsidRPr="00404BB5">
          <w:rPr>
            <w:rStyle w:val="Hipervnculo"/>
            <w:rFonts w:asciiTheme="majorHAnsi" w:hAnsiTheme="majorHAnsi"/>
            <w:color w:val="auto"/>
            <w:sz w:val="24"/>
            <w:szCs w:val="24"/>
            <w:u w:val="none"/>
          </w:rPr>
          <w:t>5.3.</w:t>
        </w:r>
        <w:r w:rsidR="00E12D18" w:rsidRPr="00404BB5">
          <w:rPr>
            <w:rStyle w:val="Hipervnculo"/>
            <w:rFonts w:asciiTheme="majorHAnsi" w:hAnsiTheme="majorHAnsi"/>
            <w:color w:val="auto"/>
            <w:sz w:val="24"/>
            <w:szCs w:val="24"/>
            <w:u w:val="none"/>
          </w:rPr>
          <w:tab/>
          <w:t>ESTRATEGIA GENERAL DEL PLAN DE DESARROLLO</w:t>
        </w:r>
        <w:r w:rsidR="001533DC" w:rsidRPr="00404BB5">
          <w:rPr>
            <w:rStyle w:val="Hipervnculo"/>
            <w:rFonts w:asciiTheme="majorHAnsi" w:hAnsiTheme="majorHAnsi"/>
            <w:color w:val="auto"/>
            <w:sz w:val="24"/>
            <w:szCs w:val="24"/>
            <w:u w:val="none"/>
          </w:rPr>
          <w:tab/>
        </w:r>
        <w:r w:rsidR="001533DC" w:rsidRPr="00404BB5">
          <w:rPr>
            <w:rStyle w:val="Hipervnculo"/>
            <w:rFonts w:asciiTheme="majorHAnsi" w:hAnsiTheme="majorHAnsi"/>
            <w:color w:val="auto"/>
            <w:sz w:val="24"/>
            <w:szCs w:val="24"/>
            <w:u w:val="none"/>
          </w:rPr>
          <w:tab/>
        </w:r>
        <w:r w:rsidR="001533DC" w:rsidRPr="00404BB5">
          <w:rPr>
            <w:rStyle w:val="Hipervnculo"/>
            <w:rFonts w:asciiTheme="majorHAnsi" w:hAnsiTheme="majorHAnsi"/>
            <w:color w:val="auto"/>
            <w:sz w:val="24"/>
            <w:szCs w:val="24"/>
            <w:u w:val="none"/>
          </w:rPr>
          <w:tab/>
        </w:r>
        <w:r w:rsidR="001533DC" w:rsidRPr="00404BB5">
          <w:rPr>
            <w:rStyle w:val="Hipervnculo"/>
            <w:rFonts w:asciiTheme="majorHAnsi" w:hAnsiTheme="majorHAnsi"/>
            <w:color w:val="auto"/>
            <w:sz w:val="24"/>
            <w:szCs w:val="24"/>
            <w:u w:val="none"/>
          </w:rPr>
          <w:tab/>
          <w:t>108</w:t>
        </w:r>
      </w:hyperlink>
    </w:p>
    <w:p w:rsidR="00E12D18" w:rsidRPr="00404BB5" w:rsidRDefault="00E83754" w:rsidP="00E12D18">
      <w:pPr>
        <w:spacing w:after="0" w:line="240" w:lineRule="auto"/>
        <w:rPr>
          <w:rFonts w:asciiTheme="majorHAnsi" w:hAnsiTheme="majorHAnsi"/>
          <w:sz w:val="24"/>
          <w:szCs w:val="24"/>
        </w:rPr>
      </w:pPr>
      <w:hyperlink w:anchor="PRINCIPIOS_Y_VALORES_CORPORATIVOS" w:history="1">
        <w:r w:rsidR="00E12D18" w:rsidRPr="00404BB5">
          <w:rPr>
            <w:rStyle w:val="Hipervnculo"/>
            <w:rFonts w:asciiTheme="majorHAnsi" w:hAnsiTheme="majorHAnsi"/>
            <w:color w:val="auto"/>
            <w:sz w:val="24"/>
            <w:szCs w:val="24"/>
            <w:u w:val="none"/>
          </w:rPr>
          <w:t>5.4.</w:t>
        </w:r>
        <w:r w:rsidR="00E12D18" w:rsidRPr="00404BB5">
          <w:rPr>
            <w:rStyle w:val="Hipervnculo"/>
            <w:rFonts w:asciiTheme="majorHAnsi" w:hAnsiTheme="majorHAnsi"/>
            <w:color w:val="auto"/>
            <w:sz w:val="24"/>
            <w:szCs w:val="24"/>
            <w:u w:val="none"/>
          </w:rPr>
          <w:tab/>
          <w:t>PRINCIPIOS Y VALORES CORPORATIVOS</w:t>
        </w:r>
        <w:r w:rsidR="001533DC" w:rsidRPr="00404BB5">
          <w:rPr>
            <w:rStyle w:val="Hipervnculo"/>
            <w:rFonts w:asciiTheme="majorHAnsi" w:hAnsiTheme="majorHAnsi"/>
            <w:color w:val="auto"/>
            <w:sz w:val="24"/>
            <w:szCs w:val="24"/>
            <w:u w:val="none"/>
          </w:rPr>
          <w:tab/>
        </w:r>
        <w:r w:rsidR="001533DC" w:rsidRPr="00404BB5">
          <w:rPr>
            <w:rStyle w:val="Hipervnculo"/>
            <w:rFonts w:asciiTheme="majorHAnsi" w:hAnsiTheme="majorHAnsi"/>
            <w:color w:val="auto"/>
            <w:sz w:val="24"/>
            <w:szCs w:val="24"/>
            <w:u w:val="none"/>
          </w:rPr>
          <w:tab/>
        </w:r>
        <w:r w:rsidR="001533DC" w:rsidRPr="00404BB5">
          <w:rPr>
            <w:rStyle w:val="Hipervnculo"/>
            <w:rFonts w:asciiTheme="majorHAnsi" w:hAnsiTheme="majorHAnsi"/>
            <w:color w:val="auto"/>
            <w:sz w:val="24"/>
            <w:szCs w:val="24"/>
            <w:u w:val="none"/>
          </w:rPr>
          <w:tab/>
        </w:r>
        <w:r w:rsidR="001533DC" w:rsidRPr="00404BB5">
          <w:rPr>
            <w:rStyle w:val="Hipervnculo"/>
            <w:rFonts w:asciiTheme="majorHAnsi" w:hAnsiTheme="majorHAnsi"/>
            <w:color w:val="auto"/>
            <w:sz w:val="24"/>
            <w:szCs w:val="24"/>
            <w:u w:val="none"/>
          </w:rPr>
          <w:tab/>
        </w:r>
        <w:r w:rsidR="001533DC" w:rsidRPr="00404BB5">
          <w:rPr>
            <w:rStyle w:val="Hipervnculo"/>
            <w:rFonts w:asciiTheme="majorHAnsi" w:hAnsiTheme="majorHAnsi"/>
            <w:color w:val="auto"/>
            <w:sz w:val="24"/>
            <w:szCs w:val="24"/>
            <w:u w:val="none"/>
          </w:rPr>
          <w:tab/>
        </w:r>
        <w:r w:rsidR="001533DC" w:rsidRPr="00404BB5">
          <w:rPr>
            <w:rStyle w:val="Hipervnculo"/>
            <w:rFonts w:asciiTheme="majorHAnsi" w:hAnsiTheme="majorHAnsi"/>
            <w:color w:val="auto"/>
            <w:sz w:val="24"/>
            <w:szCs w:val="24"/>
            <w:u w:val="none"/>
          </w:rPr>
          <w:tab/>
          <w:t>108</w:t>
        </w:r>
      </w:hyperlink>
    </w:p>
    <w:p w:rsidR="00E12D18" w:rsidRPr="00404BB5" w:rsidRDefault="00E83754" w:rsidP="00E12D18">
      <w:pPr>
        <w:spacing w:after="0" w:line="240" w:lineRule="auto"/>
        <w:rPr>
          <w:rFonts w:asciiTheme="majorHAnsi" w:hAnsiTheme="majorHAnsi"/>
          <w:sz w:val="24"/>
          <w:szCs w:val="24"/>
        </w:rPr>
      </w:pPr>
      <w:hyperlink w:anchor="MISION" w:history="1">
        <w:r w:rsidR="00E12D18" w:rsidRPr="00404BB5">
          <w:rPr>
            <w:rStyle w:val="Hipervnculo"/>
            <w:rFonts w:asciiTheme="majorHAnsi" w:hAnsiTheme="majorHAnsi"/>
            <w:color w:val="auto"/>
            <w:sz w:val="24"/>
            <w:szCs w:val="24"/>
            <w:u w:val="none"/>
          </w:rPr>
          <w:t>5.5.</w:t>
        </w:r>
        <w:r w:rsidR="00E12D18" w:rsidRPr="00404BB5">
          <w:rPr>
            <w:rStyle w:val="Hipervnculo"/>
            <w:rFonts w:asciiTheme="majorHAnsi" w:hAnsiTheme="majorHAnsi"/>
            <w:color w:val="auto"/>
            <w:sz w:val="24"/>
            <w:szCs w:val="24"/>
            <w:u w:val="none"/>
          </w:rPr>
          <w:tab/>
          <w:t>MISIÓN</w:t>
        </w:r>
        <w:r w:rsidR="001533DC" w:rsidRPr="00404BB5">
          <w:rPr>
            <w:rStyle w:val="Hipervnculo"/>
            <w:rFonts w:asciiTheme="majorHAnsi" w:hAnsiTheme="majorHAnsi"/>
            <w:color w:val="auto"/>
            <w:sz w:val="24"/>
            <w:szCs w:val="24"/>
            <w:u w:val="none"/>
          </w:rPr>
          <w:tab/>
        </w:r>
        <w:r w:rsidR="001533DC" w:rsidRPr="00404BB5">
          <w:rPr>
            <w:rStyle w:val="Hipervnculo"/>
            <w:rFonts w:asciiTheme="majorHAnsi" w:hAnsiTheme="majorHAnsi"/>
            <w:color w:val="auto"/>
            <w:sz w:val="24"/>
            <w:szCs w:val="24"/>
            <w:u w:val="none"/>
          </w:rPr>
          <w:tab/>
        </w:r>
        <w:r w:rsidR="001533DC" w:rsidRPr="00404BB5">
          <w:rPr>
            <w:rStyle w:val="Hipervnculo"/>
            <w:rFonts w:asciiTheme="majorHAnsi" w:hAnsiTheme="majorHAnsi"/>
            <w:color w:val="auto"/>
            <w:sz w:val="24"/>
            <w:szCs w:val="24"/>
            <w:u w:val="none"/>
          </w:rPr>
          <w:tab/>
        </w:r>
        <w:r w:rsidR="001533DC" w:rsidRPr="00404BB5">
          <w:rPr>
            <w:rStyle w:val="Hipervnculo"/>
            <w:rFonts w:asciiTheme="majorHAnsi" w:hAnsiTheme="majorHAnsi"/>
            <w:color w:val="auto"/>
            <w:sz w:val="24"/>
            <w:szCs w:val="24"/>
            <w:u w:val="none"/>
          </w:rPr>
          <w:tab/>
        </w:r>
        <w:r w:rsidR="001533DC" w:rsidRPr="00404BB5">
          <w:rPr>
            <w:rStyle w:val="Hipervnculo"/>
            <w:rFonts w:asciiTheme="majorHAnsi" w:hAnsiTheme="majorHAnsi"/>
            <w:color w:val="auto"/>
            <w:sz w:val="24"/>
            <w:szCs w:val="24"/>
            <w:u w:val="none"/>
          </w:rPr>
          <w:tab/>
        </w:r>
        <w:r w:rsidR="001533DC" w:rsidRPr="00404BB5">
          <w:rPr>
            <w:rStyle w:val="Hipervnculo"/>
            <w:rFonts w:asciiTheme="majorHAnsi" w:hAnsiTheme="majorHAnsi"/>
            <w:color w:val="auto"/>
            <w:sz w:val="24"/>
            <w:szCs w:val="24"/>
            <w:u w:val="none"/>
          </w:rPr>
          <w:tab/>
        </w:r>
        <w:r w:rsidR="001533DC" w:rsidRPr="00404BB5">
          <w:rPr>
            <w:rStyle w:val="Hipervnculo"/>
            <w:rFonts w:asciiTheme="majorHAnsi" w:hAnsiTheme="majorHAnsi"/>
            <w:color w:val="auto"/>
            <w:sz w:val="24"/>
            <w:szCs w:val="24"/>
            <w:u w:val="none"/>
          </w:rPr>
          <w:tab/>
        </w:r>
        <w:r w:rsidR="001533DC" w:rsidRPr="00404BB5">
          <w:rPr>
            <w:rStyle w:val="Hipervnculo"/>
            <w:rFonts w:asciiTheme="majorHAnsi" w:hAnsiTheme="majorHAnsi"/>
            <w:color w:val="auto"/>
            <w:sz w:val="24"/>
            <w:szCs w:val="24"/>
            <w:u w:val="none"/>
          </w:rPr>
          <w:tab/>
        </w:r>
        <w:r w:rsidR="001533DC" w:rsidRPr="00404BB5">
          <w:rPr>
            <w:rStyle w:val="Hipervnculo"/>
            <w:rFonts w:asciiTheme="majorHAnsi" w:hAnsiTheme="majorHAnsi"/>
            <w:color w:val="auto"/>
            <w:sz w:val="24"/>
            <w:szCs w:val="24"/>
            <w:u w:val="none"/>
          </w:rPr>
          <w:tab/>
        </w:r>
        <w:r w:rsidR="001533DC" w:rsidRPr="00404BB5">
          <w:rPr>
            <w:rStyle w:val="Hipervnculo"/>
            <w:rFonts w:asciiTheme="majorHAnsi" w:hAnsiTheme="majorHAnsi"/>
            <w:color w:val="auto"/>
            <w:sz w:val="24"/>
            <w:szCs w:val="24"/>
            <w:u w:val="none"/>
          </w:rPr>
          <w:tab/>
          <w:t>109</w:t>
        </w:r>
      </w:hyperlink>
    </w:p>
    <w:p w:rsidR="00E12D18" w:rsidRPr="00404BB5" w:rsidRDefault="00E83754" w:rsidP="00E12D18">
      <w:pPr>
        <w:spacing w:after="0" w:line="240" w:lineRule="auto"/>
        <w:rPr>
          <w:rFonts w:asciiTheme="majorHAnsi" w:hAnsiTheme="majorHAnsi"/>
          <w:sz w:val="24"/>
          <w:szCs w:val="24"/>
        </w:rPr>
      </w:pPr>
      <w:hyperlink w:anchor="VISION" w:history="1">
        <w:r w:rsidR="00E12D18" w:rsidRPr="00404BB5">
          <w:rPr>
            <w:rStyle w:val="Hipervnculo"/>
            <w:rFonts w:asciiTheme="majorHAnsi" w:hAnsiTheme="majorHAnsi"/>
            <w:color w:val="auto"/>
            <w:sz w:val="24"/>
            <w:szCs w:val="24"/>
            <w:u w:val="none"/>
          </w:rPr>
          <w:t>5.6.</w:t>
        </w:r>
        <w:r w:rsidR="00E12D18" w:rsidRPr="00404BB5">
          <w:rPr>
            <w:rStyle w:val="Hipervnculo"/>
            <w:rFonts w:asciiTheme="majorHAnsi" w:hAnsiTheme="majorHAnsi"/>
            <w:color w:val="auto"/>
            <w:sz w:val="24"/>
            <w:szCs w:val="24"/>
            <w:u w:val="none"/>
          </w:rPr>
          <w:tab/>
          <w:t>VISIÓN</w:t>
        </w:r>
        <w:r w:rsidR="001533DC" w:rsidRPr="00404BB5">
          <w:rPr>
            <w:rStyle w:val="Hipervnculo"/>
            <w:rFonts w:asciiTheme="majorHAnsi" w:hAnsiTheme="majorHAnsi"/>
            <w:color w:val="auto"/>
            <w:sz w:val="24"/>
            <w:szCs w:val="24"/>
            <w:u w:val="none"/>
          </w:rPr>
          <w:tab/>
        </w:r>
        <w:r w:rsidR="001533DC" w:rsidRPr="00404BB5">
          <w:rPr>
            <w:rStyle w:val="Hipervnculo"/>
            <w:rFonts w:asciiTheme="majorHAnsi" w:hAnsiTheme="majorHAnsi"/>
            <w:color w:val="auto"/>
            <w:sz w:val="24"/>
            <w:szCs w:val="24"/>
            <w:u w:val="none"/>
          </w:rPr>
          <w:tab/>
        </w:r>
        <w:r w:rsidR="001533DC" w:rsidRPr="00404BB5">
          <w:rPr>
            <w:rStyle w:val="Hipervnculo"/>
            <w:rFonts w:asciiTheme="majorHAnsi" w:hAnsiTheme="majorHAnsi"/>
            <w:color w:val="auto"/>
            <w:sz w:val="24"/>
            <w:szCs w:val="24"/>
            <w:u w:val="none"/>
          </w:rPr>
          <w:tab/>
        </w:r>
        <w:r w:rsidR="001533DC" w:rsidRPr="00404BB5">
          <w:rPr>
            <w:rStyle w:val="Hipervnculo"/>
            <w:rFonts w:asciiTheme="majorHAnsi" w:hAnsiTheme="majorHAnsi"/>
            <w:color w:val="auto"/>
            <w:sz w:val="24"/>
            <w:szCs w:val="24"/>
            <w:u w:val="none"/>
          </w:rPr>
          <w:tab/>
        </w:r>
        <w:r w:rsidR="001533DC" w:rsidRPr="00404BB5">
          <w:rPr>
            <w:rStyle w:val="Hipervnculo"/>
            <w:rFonts w:asciiTheme="majorHAnsi" w:hAnsiTheme="majorHAnsi"/>
            <w:color w:val="auto"/>
            <w:sz w:val="24"/>
            <w:szCs w:val="24"/>
            <w:u w:val="none"/>
          </w:rPr>
          <w:tab/>
        </w:r>
        <w:r w:rsidR="001533DC" w:rsidRPr="00404BB5">
          <w:rPr>
            <w:rStyle w:val="Hipervnculo"/>
            <w:rFonts w:asciiTheme="majorHAnsi" w:hAnsiTheme="majorHAnsi"/>
            <w:color w:val="auto"/>
            <w:sz w:val="24"/>
            <w:szCs w:val="24"/>
            <w:u w:val="none"/>
          </w:rPr>
          <w:tab/>
        </w:r>
        <w:r w:rsidR="001533DC" w:rsidRPr="00404BB5">
          <w:rPr>
            <w:rStyle w:val="Hipervnculo"/>
            <w:rFonts w:asciiTheme="majorHAnsi" w:hAnsiTheme="majorHAnsi"/>
            <w:color w:val="auto"/>
            <w:sz w:val="24"/>
            <w:szCs w:val="24"/>
            <w:u w:val="none"/>
          </w:rPr>
          <w:tab/>
        </w:r>
        <w:r w:rsidR="001533DC" w:rsidRPr="00404BB5">
          <w:rPr>
            <w:rStyle w:val="Hipervnculo"/>
            <w:rFonts w:asciiTheme="majorHAnsi" w:hAnsiTheme="majorHAnsi"/>
            <w:color w:val="auto"/>
            <w:sz w:val="24"/>
            <w:szCs w:val="24"/>
            <w:u w:val="none"/>
          </w:rPr>
          <w:tab/>
        </w:r>
        <w:r w:rsidR="001533DC" w:rsidRPr="00404BB5">
          <w:rPr>
            <w:rStyle w:val="Hipervnculo"/>
            <w:rFonts w:asciiTheme="majorHAnsi" w:hAnsiTheme="majorHAnsi"/>
            <w:color w:val="auto"/>
            <w:sz w:val="24"/>
            <w:szCs w:val="24"/>
            <w:u w:val="none"/>
          </w:rPr>
          <w:tab/>
        </w:r>
        <w:r w:rsidR="001533DC" w:rsidRPr="00404BB5">
          <w:rPr>
            <w:rStyle w:val="Hipervnculo"/>
            <w:rFonts w:asciiTheme="majorHAnsi" w:hAnsiTheme="majorHAnsi"/>
            <w:color w:val="auto"/>
            <w:sz w:val="24"/>
            <w:szCs w:val="24"/>
            <w:u w:val="none"/>
          </w:rPr>
          <w:tab/>
          <w:t>109</w:t>
        </w:r>
      </w:hyperlink>
    </w:p>
    <w:p w:rsidR="00E12D18" w:rsidRPr="00404BB5" w:rsidRDefault="00E83754" w:rsidP="00E12D18">
      <w:pPr>
        <w:spacing w:after="0" w:line="240" w:lineRule="auto"/>
        <w:rPr>
          <w:rFonts w:asciiTheme="majorHAnsi" w:hAnsiTheme="majorHAnsi"/>
          <w:sz w:val="24"/>
          <w:szCs w:val="24"/>
        </w:rPr>
      </w:pPr>
      <w:hyperlink w:anchor="POLITICA" w:history="1">
        <w:r w:rsidR="00E12D18" w:rsidRPr="00404BB5">
          <w:rPr>
            <w:rStyle w:val="Hipervnculo"/>
            <w:rFonts w:asciiTheme="majorHAnsi" w:hAnsiTheme="majorHAnsi"/>
            <w:color w:val="auto"/>
            <w:sz w:val="24"/>
            <w:szCs w:val="24"/>
            <w:u w:val="none"/>
          </w:rPr>
          <w:t>5.7.</w:t>
        </w:r>
        <w:r w:rsidR="00E12D18" w:rsidRPr="00404BB5">
          <w:rPr>
            <w:rStyle w:val="Hipervnculo"/>
            <w:rFonts w:asciiTheme="majorHAnsi" w:hAnsiTheme="majorHAnsi"/>
            <w:color w:val="auto"/>
            <w:sz w:val="24"/>
            <w:szCs w:val="24"/>
            <w:u w:val="none"/>
          </w:rPr>
          <w:tab/>
          <w:t>POLÍTICA</w:t>
        </w:r>
        <w:r w:rsidR="001533DC" w:rsidRPr="00404BB5">
          <w:rPr>
            <w:rStyle w:val="Hipervnculo"/>
            <w:rFonts w:asciiTheme="majorHAnsi" w:hAnsiTheme="majorHAnsi"/>
            <w:color w:val="auto"/>
            <w:sz w:val="24"/>
            <w:szCs w:val="24"/>
            <w:u w:val="none"/>
          </w:rPr>
          <w:tab/>
        </w:r>
        <w:r w:rsidR="001533DC" w:rsidRPr="00404BB5">
          <w:rPr>
            <w:rStyle w:val="Hipervnculo"/>
            <w:rFonts w:asciiTheme="majorHAnsi" w:hAnsiTheme="majorHAnsi"/>
            <w:color w:val="auto"/>
            <w:sz w:val="24"/>
            <w:szCs w:val="24"/>
            <w:u w:val="none"/>
          </w:rPr>
          <w:tab/>
        </w:r>
        <w:r w:rsidR="001533DC" w:rsidRPr="00404BB5">
          <w:rPr>
            <w:rStyle w:val="Hipervnculo"/>
            <w:rFonts w:asciiTheme="majorHAnsi" w:hAnsiTheme="majorHAnsi"/>
            <w:color w:val="auto"/>
            <w:sz w:val="24"/>
            <w:szCs w:val="24"/>
            <w:u w:val="none"/>
          </w:rPr>
          <w:tab/>
        </w:r>
        <w:r w:rsidR="001533DC" w:rsidRPr="00404BB5">
          <w:rPr>
            <w:rStyle w:val="Hipervnculo"/>
            <w:rFonts w:asciiTheme="majorHAnsi" w:hAnsiTheme="majorHAnsi"/>
            <w:color w:val="auto"/>
            <w:sz w:val="24"/>
            <w:szCs w:val="24"/>
            <w:u w:val="none"/>
          </w:rPr>
          <w:tab/>
        </w:r>
        <w:r w:rsidR="001533DC" w:rsidRPr="00404BB5">
          <w:rPr>
            <w:rStyle w:val="Hipervnculo"/>
            <w:rFonts w:asciiTheme="majorHAnsi" w:hAnsiTheme="majorHAnsi"/>
            <w:color w:val="auto"/>
            <w:sz w:val="24"/>
            <w:szCs w:val="24"/>
            <w:u w:val="none"/>
          </w:rPr>
          <w:tab/>
        </w:r>
        <w:r w:rsidR="001533DC" w:rsidRPr="00404BB5">
          <w:rPr>
            <w:rStyle w:val="Hipervnculo"/>
            <w:rFonts w:asciiTheme="majorHAnsi" w:hAnsiTheme="majorHAnsi"/>
            <w:color w:val="auto"/>
            <w:sz w:val="24"/>
            <w:szCs w:val="24"/>
            <w:u w:val="none"/>
          </w:rPr>
          <w:tab/>
        </w:r>
        <w:r w:rsidR="001533DC" w:rsidRPr="00404BB5">
          <w:rPr>
            <w:rStyle w:val="Hipervnculo"/>
            <w:rFonts w:asciiTheme="majorHAnsi" w:hAnsiTheme="majorHAnsi"/>
            <w:color w:val="auto"/>
            <w:sz w:val="24"/>
            <w:szCs w:val="24"/>
            <w:u w:val="none"/>
          </w:rPr>
          <w:tab/>
        </w:r>
        <w:r w:rsidR="001533DC" w:rsidRPr="00404BB5">
          <w:rPr>
            <w:rStyle w:val="Hipervnculo"/>
            <w:rFonts w:asciiTheme="majorHAnsi" w:hAnsiTheme="majorHAnsi"/>
            <w:color w:val="auto"/>
            <w:sz w:val="24"/>
            <w:szCs w:val="24"/>
            <w:u w:val="none"/>
          </w:rPr>
          <w:tab/>
        </w:r>
        <w:r w:rsidR="001533DC" w:rsidRPr="00404BB5">
          <w:rPr>
            <w:rStyle w:val="Hipervnculo"/>
            <w:rFonts w:asciiTheme="majorHAnsi" w:hAnsiTheme="majorHAnsi"/>
            <w:color w:val="auto"/>
            <w:sz w:val="24"/>
            <w:szCs w:val="24"/>
            <w:u w:val="none"/>
          </w:rPr>
          <w:tab/>
        </w:r>
        <w:r w:rsidR="001533DC" w:rsidRPr="00404BB5">
          <w:rPr>
            <w:rStyle w:val="Hipervnculo"/>
            <w:rFonts w:asciiTheme="majorHAnsi" w:hAnsiTheme="majorHAnsi"/>
            <w:color w:val="auto"/>
            <w:sz w:val="24"/>
            <w:szCs w:val="24"/>
            <w:u w:val="none"/>
          </w:rPr>
          <w:tab/>
          <w:t>109</w:t>
        </w:r>
      </w:hyperlink>
    </w:p>
    <w:p w:rsidR="00E12D18" w:rsidRPr="00404BB5" w:rsidRDefault="00E83754" w:rsidP="00E12D18">
      <w:pPr>
        <w:spacing w:after="0" w:line="240" w:lineRule="auto"/>
        <w:rPr>
          <w:rFonts w:asciiTheme="majorHAnsi" w:hAnsiTheme="majorHAnsi"/>
          <w:sz w:val="24"/>
          <w:szCs w:val="24"/>
        </w:rPr>
      </w:pPr>
      <w:hyperlink w:anchor="OBJETIVO_GENERAL_DEL_PLAN_DE_DESARROOLLO" w:history="1">
        <w:r w:rsidR="00E12D18" w:rsidRPr="00404BB5">
          <w:rPr>
            <w:rStyle w:val="Hipervnculo"/>
            <w:rFonts w:asciiTheme="majorHAnsi" w:hAnsiTheme="majorHAnsi"/>
            <w:color w:val="auto"/>
            <w:sz w:val="24"/>
            <w:szCs w:val="24"/>
            <w:u w:val="none"/>
          </w:rPr>
          <w:t>5.8.</w:t>
        </w:r>
        <w:r w:rsidR="00E12D18" w:rsidRPr="00404BB5">
          <w:rPr>
            <w:rStyle w:val="Hipervnculo"/>
            <w:rFonts w:asciiTheme="majorHAnsi" w:hAnsiTheme="majorHAnsi"/>
            <w:color w:val="auto"/>
            <w:sz w:val="24"/>
            <w:szCs w:val="24"/>
            <w:u w:val="none"/>
          </w:rPr>
          <w:tab/>
          <w:t>OBJETIVO GENERAL DEL PLAN DE DESARROLLO</w:t>
        </w:r>
        <w:r w:rsidR="001533DC" w:rsidRPr="00404BB5">
          <w:rPr>
            <w:rStyle w:val="Hipervnculo"/>
            <w:rFonts w:asciiTheme="majorHAnsi" w:hAnsiTheme="majorHAnsi"/>
            <w:color w:val="auto"/>
            <w:sz w:val="24"/>
            <w:szCs w:val="24"/>
            <w:u w:val="none"/>
          </w:rPr>
          <w:tab/>
        </w:r>
        <w:r w:rsidR="001533DC" w:rsidRPr="00404BB5">
          <w:rPr>
            <w:rStyle w:val="Hipervnculo"/>
            <w:rFonts w:asciiTheme="majorHAnsi" w:hAnsiTheme="majorHAnsi"/>
            <w:color w:val="auto"/>
            <w:sz w:val="24"/>
            <w:szCs w:val="24"/>
            <w:u w:val="none"/>
          </w:rPr>
          <w:tab/>
        </w:r>
        <w:r w:rsidR="001533DC" w:rsidRPr="00404BB5">
          <w:rPr>
            <w:rStyle w:val="Hipervnculo"/>
            <w:rFonts w:asciiTheme="majorHAnsi" w:hAnsiTheme="majorHAnsi"/>
            <w:color w:val="auto"/>
            <w:sz w:val="24"/>
            <w:szCs w:val="24"/>
            <w:u w:val="none"/>
          </w:rPr>
          <w:tab/>
        </w:r>
        <w:r w:rsidR="001533DC" w:rsidRPr="00404BB5">
          <w:rPr>
            <w:rStyle w:val="Hipervnculo"/>
            <w:rFonts w:asciiTheme="majorHAnsi" w:hAnsiTheme="majorHAnsi"/>
            <w:color w:val="auto"/>
            <w:sz w:val="24"/>
            <w:szCs w:val="24"/>
            <w:u w:val="none"/>
          </w:rPr>
          <w:tab/>
          <w:t>109</w:t>
        </w:r>
      </w:hyperlink>
    </w:p>
    <w:p w:rsidR="00E12D18" w:rsidRPr="00404BB5" w:rsidRDefault="00E83754" w:rsidP="00E12D18">
      <w:pPr>
        <w:spacing w:after="0" w:line="240" w:lineRule="auto"/>
        <w:rPr>
          <w:rFonts w:asciiTheme="majorHAnsi" w:hAnsiTheme="majorHAnsi"/>
          <w:sz w:val="24"/>
          <w:szCs w:val="24"/>
        </w:rPr>
      </w:pPr>
      <w:hyperlink w:anchor="MATRIZ_DE_PROGRAMAS_Y_SUBPROGRAMAS" w:history="1">
        <w:r w:rsidR="00E12D18" w:rsidRPr="00404BB5">
          <w:rPr>
            <w:rStyle w:val="Hipervnculo"/>
            <w:rFonts w:asciiTheme="majorHAnsi" w:hAnsiTheme="majorHAnsi"/>
            <w:color w:val="auto"/>
            <w:sz w:val="24"/>
            <w:szCs w:val="24"/>
            <w:u w:val="none"/>
          </w:rPr>
          <w:t>5.9.</w:t>
        </w:r>
        <w:r w:rsidR="00E12D18" w:rsidRPr="00404BB5">
          <w:rPr>
            <w:rStyle w:val="Hipervnculo"/>
            <w:rFonts w:asciiTheme="majorHAnsi" w:hAnsiTheme="majorHAnsi"/>
            <w:color w:val="auto"/>
            <w:sz w:val="24"/>
            <w:szCs w:val="24"/>
            <w:u w:val="none"/>
          </w:rPr>
          <w:tab/>
          <w:t>MATRIZ DE PROGRAMAS Y SUBPROGRAMAS</w:t>
        </w:r>
        <w:r w:rsidR="001533DC" w:rsidRPr="00404BB5">
          <w:rPr>
            <w:rStyle w:val="Hipervnculo"/>
            <w:rFonts w:asciiTheme="majorHAnsi" w:hAnsiTheme="majorHAnsi"/>
            <w:color w:val="auto"/>
            <w:sz w:val="24"/>
            <w:szCs w:val="24"/>
            <w:u w:val="none"/>
          </w:rPr>
          <w:tab/>
        </w:r>
        <w:r w:rsidR="001533DC" w:rsidRPr="00404BB5">
          <w:rPr>
            <w:rStyle w:val="Hipervnculo"/>
            <w:rFonts w:asciiTheme="majorHAnsi" w:hAnsiTheme="majorHAnsi"/>
            <w:color w:val="auto"/>
            <w:sz w:val="24"/>
            <w:szCs w:val="24"/>
            <w:u w:val="none"/>
          </w:rPr>
          <w:tab/>
        </w:r>
        <w:r w:rsidR="001533DC" w:rsidRPr="00404BB5">
          <w:rPr>
            <w:rStyle w:val="Hipervnculo"/>
            <w:rFonts w:asciiTheme="majorHAnsi" w:hAnsiTheme="majorHAnsi"/>
            <w:color w:val="auto"/>
            <w:sz w:val="24"/>
            <w:szCs w:val="24"/>
            <w:u w:val="none"/>
          </w:rPr>
          <w:tab/>
        </w:r>
        <w:r w:rsidR="001533DC" w:rsidRPr="00404BB5">
          <w:rPr>
            <w:rStyle w:val="Hipervnculo"/>
            <w:rFonts w:asciiTheme="majorHAnsi" w:hAnsiTheme="majorHAnsi"/>
            <w:color w:val="auto"/>
            <w:sz w:val="24"/>
            <w:szCs w:val="24"/>
            <w:u w:val="none"/>
          </w:rPr>
          <w:tab/>
        </w:r>
        <w:r w:rsidR="001533DC" w:rsidRPr="00404BB5">
          <w:rPr>
            <w:rStyle w:val="Hipervnculo"/>
            <w:rFonts w:asciiTheme="majorHAnsi" w:hAnsiTheme="majorHAnsi"/>
            <w:color w:val="auto"/>
            <w:sz w:val="24"/>
            <w:szCs w:val="24"/>
            <w:u w:val="none"/>
          </w:rPr>
          <w:tab/>
          <w:t>110</w:t>
        </w:r>
      </w:hyperlink>
    </w:p>
    <w:p w:rsidR="00E12D18" w:rsidRPr="00404BB5" w:rsidRDefault="00E83754" w:rsidP="00916090">
      <w:pPr>
        <w:spacing w:after="0" w:line="240" w:lineRule="auto"/>
        <w:ind w:left="708" w:hanging="708"/>
        <w:rPr>
          <w:rFonts w:asciiTheme="majorHAnsi" w:hAnsiTheme="majorHAnsi"/>
          <w:sz w:val="24"/>
          <w:szCs w:val="24"/>
        </w:rPr>
      </w:pPr>
      <w:hyperlink w:anchor="RELACION_Y_ARTICULACION_DE_LOS_OBJETIVOS" w:history="1">
        <w:r w:rsidR="00E12D18" w:rsidRPr="00404BB5">
          <w:rPr>
            <w:rStyle w:val="Hipervnculo"/>
            <w:rFonts w:asciiTheme="majorHAnsi" w:hAnsiTheme="majorHAnsi"/>
            <w:color w:val="auto"/>
            <w:sz w:val="24"/>
            <w:szCs w:val="24"/>
            <w:u w:val="none"/>
          </w:rPr>
          <w:t>5.10.</w:t>
        </w:r>
        <w:r w:rsidR="00E12D18" w:rsidRPr="00404BB5">
          <w:rPr>
            <w:rStyle w:val="Hipervnculo"/>
            <w:rFonts w:asciiTheme="majorHAnsi" w:hAnsiTheme="majorHAnsi"/>
            <w:color w:val="auto"/>
            <w:sz w:val="24"/>
            <w:szCs w:val="24"/>
            <w:u w:val="none"/>
          </w:rPr>
          <w:tab/>
          <w:t xml:space="preserve">RELACIÓN Y ARTICULACIÓN DE LOS OBJETIVOS DEL MILENIO CON LAS </w:t>
        </w:r>
        <w:r w:rsidR="00916090" w:rsidRPr="00404BB5">
          <w:rPr>
            <w:rStyle w:val="Hipervnculo"/>
            <w:rFonts w:asciiTheme="majorHAnsi" w:hAnsiTheme="majorHAnsi"/>
            <w:color w:val="auto"/>
            <w:sz w:val="24"/>
            <w:szCs w:val="24"/>
            <w:u w:val="none"/>
          </w:rPr>
          <w:br/>
        </w:r>
        <w:r w:rsidR="00E12D18" w:rsidRPr="00404BB5">
          <w:rPr>
            <w:rStyle w:val="Hipervnculo"/>
            <w:rFonts w:asciiTheme="majorHAnsi" w:hAnsiTheme="majorHAnsi"/>
            <w:color w:val="auto"/>
            <w:sz w:val="24"/>
            <w:szCs w:val="24"/>
            <w:u w:val="none"/>
          </w:rPr>
          <w:t xml:space="preserve">METAS DEL PLAN NACIONAL DE DESARROLLO, DEPARTAMENTAL, </w:t>
        </w:r>
        <w:r w:rsidR="00916090" w:rsidRPr="00404BB5">
          <w:rPr>
            <w:rStyle w:val="Hipervnculo"/>
            <w:rFonts w:asciiTheme="majorHAnsi" w:hAnsiTheme="majorHAnsi"/>
            <w:color w:val="auto"/>
            <w:sz w:val="24"/>
            <w:szCs w:val="24"/>
            <w:u w:val="none"/>
          </w:rPr>
          <w:br/>
        </w:r>
        <w:r w:rsidR="00E12D18" w:rsidRPr="00404BB5">
          <w:rPr>
            <w:rStyle w:val="Hipervnculo"/>
            <w:rFonts w:asciiTheme="majorHAnsi" w:hAnsiTheme="majorHAnsi"/>
            <w:color w:val="auto"/>
            <w:sz w:val="24"/>
            <w:szCs w:val="24"/>
            <w:u w:val="none"/>
          </w:rPr>
          <w:t>MUNICIPAL 2012-2015</w:t>
        </w:r>
        <w:r w:rsidR="00916090" w:rsidRPr="00404BB5">
          <w:rPr>
            <w:rStyle w:val="Hipervnculo"/>
            <w:rFonts w:asciiTheme="majorHAnsi" w:hAnsiTheme="majorHAnsi"/>
            <w:color w:val="auto"/>
            <w:sz w:val="24"/>
            <w:szCs w:val="24"/>
            <w:u w:val="none"/>
          </w:rPr>
          <w:tab/>
        </w:r>
        <w:r w:rsidR="00916090" w:rsidRPr="00404BB5">
          <w:rPr>
            <w:rStyle w:val="Hipervnculo"/>
            <w:rFonts w:asciiTheme="majorHAnsi" w:hAnsiTheme="majorHAnsi"/>
            <w:color w:val="auto"/>
            <w:sz w:val="24"/>
            <w:szCs w:val="24"/>
            <w:u w:val="none"/>
          </w:rPr>
          <w:tab/>
        </w:r>
        <w:r w:rsidR="00916090" w:rsidRPr="00404BB5">
          <w:rPr>
            <w:rStyle w:val="Hipervnculo"/>
            <w:rFonts w:asciiTheme="majorHAnsi" w:hAnsiTheme="majorHAnsi"/>
            <w:color w:val="auto"/>
            <w:sz w:val="24"/>
            <w:szCs w:val="24"/>
            <w:u w:val="none"/>
          </w:rPr>
          <w:tab/>
        </w:r>
        <w:r w:rsidR="00916090" w:rsidRPr="00404BB5">
          <w:rPr>
            <w:rStyle w:val="Hipervnculo"/>
            <w:rFonts w:asciiTheme="majorHAnsi" w:hAnsiTheme="majorHAnsi"/>
            <w:color w:val="auto"/>
            <w:sz w:val="24"/>
            <w:szCs w:val="24"/>
            <w:u w:val="none"/>
          </w:rPr>
          <w:tab/>
        </w:r>
        <w:r w:rsidR="00916090" w:rsidRPr="00404BB5">
          <w:rPr>
            <w:rStyle w:val="Hipervnculo"/>
            <w:rFonts w:asciiTheme="majorHAnsi" w:hAnsiTheme="majorHAnsi"/>
            <w:color w:val="auto"/>
            <w:sz w:val="24"/>
            <w:szCs w:val="24"/>
            <w:u w:val="none"/>
          </w:rPr>
          <w:tab/>
        </w:r>
        <w:r w:rsidR="00916090" w:rsidRPr="00404BB5">
          <w:rPr>
            <w:rStyle w:val="Hipervnculo"/>
            <w:rFonts w:asciiTheme="majorHAnsi" w:hAnsiTheme="majorHAnsi"/>
            <w:color w:val="auto"/>
            <w:sz w:val="24"/>
            <w:szCs w:val="24"/>
            <w:u w:val="none"/>
          </w:rPr>
          <w:tab/>
        </w:r>
        <w:r w:rsidR="00916090" w:rsidRPr="00404BB5">
          <w:rPr>
            <w:rStyle w:val="Hipervnculo"/>
            <w:rFonts w:asciiTheme="majorHAnsi" w:hAnsiTheme="majorHAnsi"/>
            <w:color w:val="auto"/>
            <w:sz w:val="24"/>
            <w:szCs w:val="24"/>
            <w:u w:val="none"/>
          </w:rPr>
          <w:tab/>
        </w:r>
        <w:r w:rsidR="00916090" w:rsidRPr="00404BB5">
          <w:rPr>
            <w:rStyle w:val="Hipervnculo"/>
            <w:rFonts w:asciiTheme="majorHAnsi" w:hAnsiTheme="majorHAnsi"/>
            <w:color w:val="auto"/>
            <w:sz w:val="24"/>
            <w:szCs w:val="24"/>
            <w:u w:val="none"/>
          </w:rPr>
          <w:tab/>
        </w:r>
        <w:r w:rsidR="008B4069" w:rsidRPr="00404BB5">
          <w:rPr>
            <w:rStyle w:val="Hipervnculo"/>
            <w:rFonts w:asciiTheme="majorHAnsi" w:hAnsiTheme="majorHAnsi"/>
            <w:color w:val="auto"/>
            <w:sz w:val="24"/>
            <w:szCs w:val="24"/>
            <w:u w:val="none"/>
          </w:rPr>
          <w:t>138</w:t>
        </w:r>
      </w:hyperlink>
    </w:p>
    <w:p w:rsidR="00E12D18" w:rsidRPr="00404BB5" w:rsidRDefault="00E83754" w:rsidP="00916090">
      <w:pPr>
        <w:spacing w:after="0" w:line="240" w:lineRule="auto"/>
        <w:ind w:left="708" w:hanging="708"/>
        <w:rPr>
          <w:rFonts w:asciiTheme="majorHAnsi" w:hAnsiTheme="majorHAnsi"/>
          <w:sz w:val="24"/>
          <w:szCs w:val="24"/>
        </w:rPr>
      </w:pPr>
      <w:hyperlink w:anchor="ARTICULACION_Y_ARMONIZACION_ENTRE_EL_PBO" w:history="1">
        <w:r w:rsidR="00E12D18" w:rsidRPr="00404BB5">
          <w:rPr>
            <w:rStyle w:val="Hipervnculo"/>
            <w:rFonts w:asciiTheme="majorHAnsi" w:hAnsiTheme="majorHAnsi"/>
            <w:color w:val="auto"/>
            <w:sz w:val="24"/>
            <w:szCs w:val="24"/>
            <w:u w:val="none"/>
          </w:rPr>
          <w:t>5.11.</w:t>
        </w:r>
        <w:r w:rsidR="00E12D18" w:rsidRPr="00404BB5">
          <w:rPr>
            <w:rStyle w:val="Hipervnculo"/>
            <w:rFonts w:asciiTheme="majorHAnsi" w:hAnsiTheme="majorHAnsi"/>
            <w:color w:val="auto"/>
            <w:sz w:val="24"/>
            <w:szCs w:val="24"/>
            <w:u w:val="none"/>
          </w:rPr>
          <w:tab/>
          <w:t xml:space="preserve">ARTICULACIÓN Y ARMONIZACIÓN ENTRE EL PBOT VALENCIA 2001-2015 </w:t>
        </w:r>
        <w:r w:rsidR="00916090" w:rsidRPr="00404BB5">
          <w:rPr>
            <w:rStyle w:val="Hipervnculo"/>
            <w:rFonts w:asciiTheme="majorHAnsi" w:hAnsiTheme="majorHAnsi"/>
            <w:color w:val="auto"/>
            <w:sz w:val="24"/>
            <w:szCs w:val="24"/>
            <w:u w:val="none"/>
          </w:rPr>
          <w:br/>
        </w:r>
        <w:r w:rsidR="00E12D18" w:rsidRPr="00404BB5">
          <w:rPr>
            <w:rStyle w:val="Hipervnculo"/>
            <w:rFonts w:asciiTheme="majorHAnsi" w:hAnsiTheme="majorHAnsi"/>
            <w:color w:val="auto"/>
            <w:sz w:val="24"/>
            <w:szCs w:val="24"/>
            <w:u w:val="none"/>
          </w:rPr>
          <w:t>Y EL PDM 2012-2015</w:t>
        </w:r>
        <w:r w:rsidR="008B4069" w:rsidRPr="00404BB5">
          <w:rPr>
            <w:rStyle w:val="Hipervnculo"/>
            <w:rFonts w:asciiTheme="majorHAnsi" w:hAnsiTheme="majorHAnsi"/>
            <w:color w:val="auto"/>
            <w:sz w:val="24"/>
            <w:szCs w:val="24"/>
            <w:u w:val="none"/>
          </w:rPr>
          <w:tab/>
        </w:r>
        <w:r w:rsidR="008B4069" w:rsidRPr="00404BB5">
          <w:rPr>
            <w:rStyle w:val="Hipervnculo"/>
            <w:rFonts w:asciiTheme="majorHAnsi" w:hAnsiTheme="majorHAnsi"/>
            <w:color w:val="auto"/>
            <w:sz w:val="24"/>
            <w:szCs w:val="24"/>
            <w:u w:val="none"/>
          </w:rPr>
          <w:tab/>
        </w:r>
        <w:r w:rsidR="008B4069" w:rsidRPr="00404BB5">
          <w:rPr>
            <w:rStyle w:val="Hipervnculo"/>
            <w:rFonts w:asciiTheme="majorHAnsi" w:hAnsiTheme="majorHAnsi"/>
            <w:color w:val="auto"/>
            <w:sz w:val="24"/>
            <w:szCs w:val="24"/>
            <w:u w:val="none"/>
          </w:rPr>
          <w:tab/>
        </w:r>
        <w:r w:rsidR="008B4069" w:rsidRPr="00404BB5">
          <w:rPr>
            <w:rStyle w:val="Hipervnculo"/>
            <w:rFonts w:asciiTheme="majorHAnsi" w:hAnsiTheme="majorHAnsi"/>
            <w:color w:val="auto"/>
            <w:sz w:val="24"/>
            <w:szCs w:val="24"/>
            <w:u w:val="none"/>
          </w:rPr>
          <w:tab/>
        </w:r>
        <w:r w:rsidR="008B4069" w:rsidRPr="00404BB5">
          <w:rPr>
            <w:rStyle w:val="Hipervnculo"/>
            <w:rFonts w:asciiTheme="majorHAnsi" w:hAnsiTheme="majorHAnsi"/>
            <w:color w:val="auto"/>
            <w:sz w:val="24"/>
            <w:szCs w:val="24"/>
            <w:u w:val="none"/>
          </w:rPr>
          <w:tab/>
        </w:r>
        <w:r w:rsidR="008B4069" w:rsidRPr="00404BB5">
          <w:rPr>
            <w:rStyle w:val="Hipervnculo"/>
            <w:rFonts w:asciiTheme="majorHAnsi" w:hAnsiTheme="majorHAnsi"/>
            <w:color w:val="auto"/>
            <w:sz w:val="24"/>
            <w:szCs w:val="24"/>
            <w:u w:val="none"/>
          </w:rPr>
          <w:tab/>
        </w:r>
        <w:r w:rsidR="008B4069" w:rsidRPr="00404BB5">
          <w:rPr>
            <w:rStyle w:val="Hipervnculo"/>
            <w:rFonts w:asciiTheme="majorHAnsi" w:hAnsiTheme="majorHAnsi"/>
            <w:color w:val="auto"/>
            <w:sz w:val="24"/>
            <w:szCs w:val="24"/>
            <w:u w:val="none"/>
          </w:rPr>
          <w:tab/>
        </w:r>
        <w:r w:rsidR="008B4069" w:rsidRPr="00404BB5">
          <w:rPr>
            <w:rStyle w:val="Hipervnculo"/>
            <w:rFonts w:asciiTheme="majorHAnsi" w:hAnsiTheme="majorHAnsi"/>
            <w:color w:val="auto"/>
            <w:sz w:val="24"/>
            <w:szCs w:val="24"/>
            <w:u w:val="none"/>
          </w:rPr>
          <w:tab/>
          <w:t>141</w:t>
        </w:r>
      </w:hyperlink>
    </w:p>
    <w:p w:rsidR="00E12D18" w:rsidRPr="00404BB5" w:rsidRDefault="00E83754" w:rsidP="00E12D18">
      <w:pPr>
        <w:spacing w:after="0" w:line="240" w:lineRule="auto"/>
        <w:rPr>
          <w:rFonts w:asciiTheme="majorHAnsi" w:hAnsiTheme="majorHAnsi"/>
          <w:sz w:val="24"/>
          <w:szCs w:val="24"/>
        </w:rPr>
      </w:pPr>
      <w:hyperlink w:anchor="PLAN_FINANCIERO" w:history="1">
        <w:r w:rsidR="00E12D18" w:rsidRPr="00404BB5">
          <w:rPr>
            <w:rStyle w:val="Hipervnculo"/>
            <w:rFonts w:asciiTheme="majorHAnsi" w:hAnsiTheme="majorHAnsi"/>
            <w:color w:val="auto"/>
            <w:sz w:val="24"/>
            <w:szCs w:val="24"/>
            <w:u w:val="none"/>
          </w:rPr>
          <w:t>6.</w:t>
        </w:r>
        <w:r w:rsidR="00E12D18" w:rsidRPr="00404BB5">
          <w:rPr>
            <w:rStyle w:val="Hipervnculo"/>
            <w:rFonts w:asciiTheme="majorHAnsi" w:hAnsiTheme="majorHAnsi"/>
            <w:color w:val="auto"/>
            <w:sz w:val="24"/>
            <w:szCs w:val="24"/>
            <w:u w:val="none"/>
          </w:rPr>
          <w:tab/>
          <w:t>PLAN FINANCIERO</w:t>
        </w:r>
        <w:r w:rsidR="008B4069" w:rsidRPr="00404BB5">
          <w:rPr>
            <w:rStyle w:val="Hipervnculo"/>
            <w:rFonts w:asciiTheme="majorHAnsi" w:hAnsiTheme="majorHAnsi"/>
            <w:color w:val="auto"/>
            <w:sz w:val="24"/>
            <w:szCs w:val="24"/>
            <w:u w:val="none"/>
          </w:rPr>
          <w:tab/>
        </w:r>
        <w:r w:rsidR="008B4069" w:rsidRPr="00404BB5">
          <w:rPr>
            <w:rStyle w:val="Hipervnculo"/>
            <w:rFonts w:asciiTheme="majorHAnsi" w:hAnsiTheme="majorHAnsi"/>
            <w:color w:val="auto"/>
            <w:sz w:val="24"/>
            <w:szCs w:val="24"/>
            <w:u w:val="none"/>
          </w:rPr>
          <w:tab/>
        </w:r>
        <w:r w:rsidR="008B4069" w:rsidRPr="00404BB5">
          <w:rPr>
            <w:rStyle w:val="Hipervnculo"/>
            <w:rFonts w:asciiTheme="majorHAnsi" w:hAnsiTheme="majorHAnsi"/>
            <w:color w:val="auto"/>
            <w:sz w:val="24"/>
            <w:szCs w:val="24"/>
            <w:u w:val="none"/>
          </w:rPr>
          <w:tab/>
        </w:r>
        <w:r w:rsidR="008B4069" w:rsidRPr="00404BB5">
          <w:rPr>
            <w:rStyle w:val="Hipervnculo"/>
            <w:rFonts w:asciiTheme="majorHAnsi" w:hAnsiTheme="majorHAnsi"/>
            <w:color w:val="auto"/>
            <w:sz w:val="24"/>
            <w:szCs w:val="24"/>
            <w:u w:val="none"/>
          </w:rPr>
          <w:tab/>
        </w:r>
        <w:r w:rsidR="008B4069" w:rsidRPr="00404BB5">
          <w:rPr>
            <w:rStyle w:val="Hipervnculo"/>
            <w:rFonts w:asciiTheme="majorHAnsi" w:hAnsiTheme="majorHAnsi"/>
            <w:color w:val="auto"/>
            <w:sz w:val="24"/>
            <w:szCs w:val="24"/>
            <w:u w:val="none"/>
          </w:rPr>
          <w:tab/>
        </w:r>
        <w:r w:rsidR="008B4069" w:rsidRPr="00404BB5">
          <w:rPr>
            <w:rStyle w:val="Hipervnculo"/>
            <w:rFonts w:asciiTheme="majorHAnsi" w:hAnsiTheme="majorHAnsi"/>
            <w:color w:val="auto"/>
            <w:sz w:val="24"/>
            <w:szCs w:val="24"/>
            <w:u w:val="none"/>
          </w:rPr>
          <w:tab/>
        </w:r>
        <w:r w:rsidR="008B4069" w:rsidRPr="00404BB5">
          <w:rPr>
            <w:rStyle w:val="Hipervnculo"/>
            <w:rFonts w:asciiTheme="majorHAnsi" w:hAnsiTheme="majorHAnsi"/>
            <w:color w:val="auto"/>
            <w:sz w:val="24"/>
            <w:szCs w:val="24"/>
            <w:u w:val="none"/>
          </w:rPr>
          <w:tab/>
        </w:r>
        <w:r w:rsidR="008B4069" w:rsidRPr="00404BB5">
          <w:rPr>
            <w:rStyle w:val="Hipervnculo"/>
            <w:rFonts w:asciiTheme="majorHAnsi" w:hAnsiTheme="majorHAnsi"/>
            <w:color w:val="auto"/>
            <w:sz w:val="24"/>
            <w:szCs w:val="24"/>
            <w:u w:val="none"/>
          </w:rPr>
          <w:tab/>
        </w:r>
        <w:r w:rsidR="008B4069" w:rsidRPr="00404BB5">
          <w:rPr>
            <w:rStyle w:val="Hipervnculo"/>
            <w:rFonts w:asciiTheme="majorHAnsi" w:hAnsiTheme="majorHAnsi"/>
            <w:color w:val="auto"/>
            <w:sz w:val="24"/>
            <w:szCs w:val="24"/>
            <w:u w:val="none"/>
          </w:rPr>
          <w:tab/>
          <w:t>144</w:t>
        </w:r>
      </w:hyperlink>
    </w:p>
    <w:p w:rsidR="00E12D18" w:rsidRPr="00404BB5" w:rsidRDefault="00E83754" w:rsidP="00E12D18">
      <w:pPr>
        <w:spacing w:after="0" w:line="240" w:lineRule="auto"/>
        <w:rPr>
          <w:rFonts w:asciiTheme="majorHAnsi" w:hAnsiTheme="majorHAnsi"/>
          <w:sz w:val="24"/>
          <w:szCs w:val="24"/>
        </w:rPr>
      </w:pPr>
      <w:hyperlink w:anchor="EJECUCIONES_PRESUPUESTALES" w:history="1">
        <w:r w:rsidR="00E12D18" w:rsidRPr="00404BB5">
          <w:rPr>
            <w:rStyle w:val="Hipervnculo"/>
            <w:rFonts w:asciiTheme="majorHAnsi" w:hAnsiTheme="majorHAnsi"/>
            <w:color w:val="auto"/>
            <w:sz w:val="24"/>
            <w:szCs w:val="24"/>
            <w:u w:val="none"/>
          </w:rPr>
          <w:t>6.1.</w:t>
        </w:r>
        <w:r w:rsidR="00E12D18" w:rsidRPr="00404BB5">
          <w:rPr>
            <w:rStyle w:val="Hipervnculo"/>
            <w:rFonts w:asciiTheme="majorHAnsi" w:hAnsiTheme="majorHAnsi"/>
            <w:color w:val="auto"/>
            <w:sz w:val="24"/>
            <w:szCs w:val="24"/>
            <w:u w:val="none"/>
          </w:rPr>
          <w:tab/>
          <w:t>EJECUCIONES PRESUPUESTALES</w:t>
        </w:r>
        <w:r w:rsidR="008B4069" w:rsidRPr="00404BB5">
          <w:rPr>
            <w:rStyle w:val="Hipervnculo"/>
            <w:rFonts w:asciiTheme="majorHAnsi" w:hAnsiTheme="majorHAnsi"/>
            <w:color w:val="auto"/>
            <w:sz w:val="24"/>
            <w:szCs w:val="24"/>
            <w:u w:val="none"/>
          </w:rPr>
          <w:tab/>
        </w:r>
        <w:r w:rsidR="008B4069" w:rsidRPr="00404BB5">
          <w:rPr>
            <w:rStyle w:val="Hipervnculo"/>
            <w:rFonts w:asciiTheme="majorHAnsi" w:hAnsiTheme="majorHAnsi"/>
            <w:color w:val="auto"/>
            <w:sz w:val="24"/>
            <w:szCs w:val="24"/>
            <w:u w:val="none"/>
          </w:rPr>
          <w:tab/>
        </w:r>
        <w:r w:rsidR="008B4069" w:rsidRPr="00404BB5">
          <w:rPr>
            <w:rStyle w:val="Hipervnculo"/>
            <w:rFonts w:asciiTheme="majorHAnsi" w:hAnsiTheme="majorHAnsi"/>
            <w:color w:val="auto"/>
            <w:sz w:val="24"/>
            <w:szCs w:val="24"/>
            <w:u w:val="none"/>
          </w:rPr>
          <w:tab/>
        </w:r>
        <w:r w:rsidR="008B4069" w:rsidRPr="00404BB5">
          <w:rPr>
            <w:rStyle w:val="Hipervnculo"/>
            <w:rFonts w:asciiTheme="majorHAnsi" w:hAnsiTheme="majorHAnsi"/>
            <w:color w:val="auto"/>
            <w:sz w:val="24"/>
            <w:szCs w:val="24"/>
            <w:u w:val="none"/>
          </w:rPr>
          <w:tab/>
        </w:r>
        <w:r w:rsidR="008B4069" w:rsidRPr="00404BB5">
          <w:rPr>
            <w:rStyle w:val="Hipervnculo"/>
            <w:rFonts w:asciiTheme="majorHAnsi" w:hAnsiTheme="majorHAnsi"/>
            <w:color w:val="auto"/>
            <w:sz w:val="24"/>
            <w:szCs w:val="24"/>
            <w:u w:val="none"/>
          </w:rPr>
          <w:tab/>
        </w:r>
        <w:r w:rsidR="008B4069" w:rsidRPr="00404BB5">
          <w:rPr>
            <w:rStyle w:val="Hipervnculo"/>
            <w:rFonts w:asciiTheme="majorHAnsi" w:hAnsiTheme="majorHAnsi"/>
            <w:color w:val="auto"/>
            <w:sz w:val="24"/>
            <w:szCs w:val="24"/>
            <w:u w:val="none"/>
          </w:rPr>
          <w:tab/>
        </w:r>
        <w:r w:rsidR="008B4069" w:rsidRPr="00404BB5">
          <w:rPr>
            <w:rStyle w:val="Hipervnculo"/>
            <w:rFonts w:asciiTheme="majorHAnsi" w:hAnsiTheme="majorHAnsi"/>
            <w:color w:val="auto"/>
            <w:sz w:val="24"/>
            <w:szCs w:val="24"/>
            <w:u w:val="none"/>
          </w:rPr>
          <w:tab/>
          <w:t>145</w:t>
        </w:r>
      </w:hyperlink>
    </w:p>
    <w:p w:rsidR="00E12D18" w:rsidRPr="00404BB5" w:rsidRDefault="00E83754" w:rsidP="00E12D18">
      <w:pPr>
        <w:spacing w:after="0" w:line="240" w:lineRule="auto"/>
        <w:rPr>
          <w:rFonts w:asciiTheme="majorHAnsi" w:hAnsiTheme="majorHAnsi"/>
          <w:sz w:val="24"/>
          <w:szCs w:val="24"/>
        </w:rPr>
      </w:pPr>
      <w:hyperlink w:anchor="EJECUCIONES_PRESUPUESTALES_2009_2011" w:history="1">
        <w:r w:rsidR="00E12D18" w:rsidRPr="00404BB5">
          <w:rPr>
            <w:rStyle w:val="Hipervnculo"/>
            <w:rFonts w:asciiTheme="majorHAnsi" w:hAnsiTheme="majorHAnsi"/>
            <w:color w:val="auto"/>
            <w:sz w:val="24"/>
            <w:szCs w:val="24"/>
            <w:u w:val="none"/>
          </w:rPr>
          <w:t>6.1.1.</w:t>
        </w:r>
        <w:r w:rsidR="00E12D18" w:rsidRPr="00404BB5">
          <w:rPr>
            <w:rStyle w:val="Hipervnculo"/>
            <w:rFonts w:asciiTheme="majorHAnsi" w:hAnsiTheme="majorHAnsi"/>
            <w:color w:val="auto"/>
            <w:sz w:val="24"/>
            <w:szCs w:val="24"/>
            <w:u w:val="none"/>
          </w:rPr>
          <w:tab/>
          <w:t>Ejecuciones Presupuestales Años  2009 – 2011.</w:t>
        </w:r>
        <w:r w:rsidR="008B4069" w:rsidRPr="00404BB5">
          <w:rPr>
            <w:rStyle w:val="Hipervnculo"/>
            <w:rFonts w:asciiTheme="majorHAnsi" w:hAnsiTheme="majorHAnsi"/>
            <w:color w:val="auto"/>
            <w:sz w:val="24"/>
            <w:szCs w:val="24"/>
            <w:u w:val="none"/>
          </w:rPr>
          <w:tab/>
        </w:r>
        <w:r w:rsidR="008B4069" w:rsidRPr="00404BB5">
          <w:rPr>
            <w:rStyle w:val="Hipervnculo"/>
            <w:rFonts w:asciiTheme="majorHAnsi" w:hAnsiTheme="majorHAnsi"/>
            <w:color w:val="auto"/>
            <w:sz w:val="24"/>
            <w:szCs w:val="24"/>
            <w:u w:val="none"/>
          </w:rPr>
          <w:tab/>
        </w:r>
        <w:r w:rsidR="008B4069" w:rsidRPr="00404BB5">
          <w:rPr>
            <w:rStyle w:val="Hipervnculo"/>
            <w:rFonts w:asciiTheme="majorHAnsi" w:hAnsiTheme="majorHAnsi"/>
            <w:color w:val="auto"/>
            <w:sz w:val="24"/>
            <w:szCs w:val="24"/>
            <w:u w:val="none"/>
          </w:rPr>
          <w:tab/>
        </w:r>
        <w:r w:rsidR="008B4069" w:rsidRPr="00404BB5">
          <w:rPr>
            <w:rStyle w:val="Hipervnculo"/>
            <w:rFonts w:asciiTheme="majorHAnsi" w:hAnsiTheme="majorHAnsi"/>
            <w:color w:val="auto"/>
            <w:sz w:val="24"/>
            <w:szCs w:val="24"/>
            <w:u w:val="none"/>
          </w:rPr>
          <w:tab/>
        </w:r>
        <w:r w:rsidR="008B4069" w:rsidRPr="00404BB5">
          <w:rPr>
            <w:rStyle w:val="Hipervnculo"/>
            <w:rFonts w:asciiTheme="majorHAnsi" w:hAnsiTheme="majorHAnsi"/>
            <w:color w:val="auto"/>
            <w:sz w:val="24"/>
            <w:szCs w:val="24"/>
            <w:u w:val="none"/>
          </w:rPr>
          <w:tab/>
          <w:t>145</w:t>
        </w:r>
      </w:hyperlink>
    </w:p>
    <w:p w:rsidR="00E12D18" w:rsidRPr="00404BB5" w:rsidRDefault="00E83754" w:rsidP="00916090">
      <w:pPr>
        <w:spacing w:after="0" w:line="240" w:lineRule="auto"/>
        <w:ind w:left="708" w:hanging="708"/>
        <w:rPr>
          <w:rFonts w:asciiTheme="majorHAnsi" w:hAnsiTheme="majorHAnsi"/>
          <w:sz w:val="24"/>
          <w:szCs w:val="24"/>
        </w:rPr>
      </w:pPr>
      <w:hyperlink w:anchor="EJECUCIONES_PRESUPUESTALES_DE_INGRESOS_R" w:history="1">
        <w:r w:rsidR="00E12D18" w:rsidRPr="00404BB5">
          <w:rPr>
            <w:rStyle w:val="Hipervnculo"/>
            <w:rFonts w:asciiTheme="majorHAnsi" w:hAnsiTheme="majorHAnsi"/>
            <w:color w:val="auto"/>
            <w:sz w:val="24"/>
            <w:szCs w:val="24"/>
            <w:u w:val="none"/>
          </w:rPr>
          <w:t xml:space="preserve">6.1.1.1. Ejecuciones Presupuestales de Ingresos, Rentas y Recursos de Capital </w:t>
        </w:r>
        <w:r w:rsidR="00916090" w:rsidRPr="00404BB5">
          <w:rPr>
            <w:rStyle w:val="Hipervnculo"/>
            <w:rFonts w:asciiTheme="majorHAnsi" w:hAnsiTheme="majorHAnsi"/>
            <w:color w:val="auto"/>
            <w:sz w:val="24"/>
            <w:szCs w:val="24"/>
            <w:u w:val="none"/>
          </w:rPr>
          <w:br/>
        </w:r>
        <w:r w:rsidR="00E12D18" w:rsidRPr="00404BB5">
          <w:rPr>
            <w:rStyle w:val="Hipervnculo"/>
            <w:rFonts w:asciiTheme="majorHAnsi" w:hAnsiTheme="majorHAnsi"/>
            <w:color w:val="auto"/>
            <w:sz w:val="24"/>
            <w:szCs w:val="24"/>
            <w:u w:val="none"/>
          </w:rPr>
          <w:t>Años 2009  2011</w:t>
        </w:r>
        <w:r w:rsidR="008B4069" w:rsidRPr="00404BB5">
          <w:rPr>
            <w:rStyle w:val="Hipervnculo"/>
            <w:rFonts w:asciiTheme="majorHAnsi" w:hAnsiTheme="majorHAnsi"/>
            <w:color w:val="auto"/>
            <w:sz w:val="24"/>
            <w:szCs w:val="24"/>
            <w:u w:val="none"/>
          </w:rPr>
          <w:tab/>
        </w:r>
        <w:r w:rsidR="008B4069" w:rsidRPr="00404BB5">
          <w:rPr>
            <w:rStyle w:val="Hipervnculo"/>
            <w:rFonts w:asciiTheme="majorHAnsi" w:hAnsiTheme="majorHAnsi"/>
            <w:color w:val="auto"/>
            <w:sz w:val="24"/>
            <w:szCs w:val="24"/>
            <w:u w:val="none"/>
          </w:rPr>
          <w:tab/>
        </w:r>
        <w:r w:rsidR="008B4069" w:rsidRPr="00404BB5">
          <w:rPr>
            <w:rStyle w:val="Hipervnculo"/>
            <w:rFonts w:asciiTheme="majorHAnsi" w:hAnsiTheme="majorHAnsi"/>
            <w:color w:val="auto"/>
            <w:sz w:val="24"/>
            <w:szCs w:val="24"/>
            <w:u w:val="none"/>
          </w:rPr>
          <w:tab/>
        </w:r>
        <w:r w:rsidR="008B4069" w:rsidRPr="00404BB5">
          <w:rPr>
            <w:rStyle w:val="Hipervnculo"/>
            <w:rFonts w:asciiTheme="majorHAnsi" w:hAnsiTheme="majorHAnsi"/>
            <w:color w:val="auto"/>
            <w:sz w:val="24"/>
            <w:szCs w:val="24"/>
            <w:u w:val="none"/>
          </w:rPr>
          <w:tab/>
        </w:r>
        <w:r w:rsidR="008B4069" w:rsidRPr="00404BB5">
          <w:rPr>
            <w:rStyle w:val="Hipervnculo"/>
            <w:rFonts w:asciiTheme="majorHAnsi" w:hAnsiTheme="majorHAnsi"/>
            <w:color w:val="auto"/>
            <w:sz w:val="24"/>
            <w:szCs w:val="24"/>
            <w:u w:val="none"/>
          </w:rPr>
          <w:tab/>
        </w:r>
        <w:r w:rsidR="008B4069" w:rsidRPr="00404BB5">
          <w:rPr>
            <w:rStyle w:val="Hipervnculo"/>
            <w:rFonts w:asciiTheme="majorHAnsi" w:hAnsiTheme="majorHAnsi"/>
            <w:color w:val="auto"/>
            <w:sz w:val="24"/>
            <w:szCs w:val="24"/>
            <w:u w:val="none"/>
          </w:rPr>
          <w:tab/>
        </w:r>
        <w:r w:rsidR="008B4069" w:rsidRPr="00404BB5">
          <w:rPr>
            <w:rStyle w:val="Hipervnculo"/>
            <w:rFonts w:asciiTheme="majorHAnsi" w:hAnsiTheme="majorHAnsi"/>
            <w:color w:val="auto"/>
            <w:sz w:val="24"/>
            <w:szCs w:val="24"/>
            <w:u w:val="none"/>
          </w:rPr>
          <w:tab/>
        </w:r>
        <w:r w:rsidR="008B4069" w:rsidRPr="00404BB5">
          <w:rPr>
            <w:rStyle w:val="Hipervnculo"/>
            <w:rFonts w:asciiTheme="majorHAnsi" w:hAnsiTheme="majorHAnsi"/>
            <w:color w:val="auto"/>
            <w:sz w:val="24"/>
            <w:szCs w:val="24"/>
            <w:u w:val="none"/>
          </w:rPr>
          <w:tab/>
        </w:r>
        <w:r w:rsidR="008B4069" w:rsidRPr="00404BB5">
          <w:rPr>
            <w:rStyle w:val="Hipervnculo"/>
            <w:rFonts w:asciiTheme="majorHAnsi" w:hAnsiTheme="majorHAnsi"/>
            <w:color w:val="auto"/>
            <w:sz w:val="24"/>
            <w:szCs w:val="24"/>
            <w:u w:val="none"/>
          </w:rPr>
          <w:tab/>
          <w:t>145</w:t>
        </w:r>
      </w:hyperlink>
    </w:p>
    <w:p w:rsidR="00E12D18" w:rsidRPr="00404BB5" w:rsidRDefault="00E83754" w:rsidP="00E12D18">
      <w:pPr>
        <w:spacing w:after="0" w:line="240" w:lineRule="auto"/>
        <w:rPr>
          <w:rFonts w:asciiTheme="majorHAnsi" w:hAnsiTheme="majorHAnsi"/>
          <w:sz w:val="24"/>
          <w:szCs w:val="24"/>
        </w:rPr>
      </w:pPr>
      <w:hyperlink w:anchor="EJECUCIONES_PRESUPUESTALES_DE_INGRESOS_A" w:history="1">
        <w:r w:rsidR="00E12D18" w:rsidRPr="00404BB5">
          <w:rPr>
            <w:rStyle w:val="Hipervnculo"/>
            <w:rFonts w:asciiTheme="majorHAnsi" w:hAnsiTheme="majorHAnsi"/>
            <w:color w:val="auto"/>
            <w:sz w:val="24"/>
            <w:szCs w:val="24"/>
            <w:u w:val="none"/>
          </w:rPr>
          <w:t>6.1.2.</w:t>
        </w:r>
        <w:r w:rsidR="00E12D18" w:rsidRPr="00404BB5">
          <w:rPr>
            <w:rStyle w:val="Hipervnculo"/>
            <w:rFonts w:asciiTheme="majorHAnsi" w:hAnsiTheme="majorHAnsi"/>
            <w:color w:val="auto"/>
            <w:sz w:val="24"/>
            <w:szCs w:val="24"/>
            <w:u w:val="none"/>
          </w:rPr>
          <w:tab/>
          <w:t>Ejecuciones Presupuestales de Ingresos Años  2010 – 2011</w:t>
        </w:r>
        <w:r w:rsidR="008B4069" w:rsidRPr="00404BB5">
          <w:rPr>
            <w:rStyle w:val="Hipervnculo"/>
            <w:rFonts w:asciiTheme="majorHAnsi" w:hAnsiTheme="majorHAnsi"/>
            <w:color w:val="auto"/>
            <w:sz w:val="24"/>
            <w:szCs w:val="24"/>
            <w:u w:val="none"/>
          </w:rPr>
          <w:tab/>
        </w:r>
        <w:r w:rsidR="008B4069" w:rsidRPr="00404BB5">
          <w:rPr>
            <w:rStyle w:val="Hipervnculo"/>
            <w:rFonts w:asciiTheme="majorHAnsi" w:hAnsiTheme="majorHAnsi"/>
            <w:color w:val="auto"/>
            <w:sz w:val="24"/>
            <w:szCs w:val="24"/>
            <w:u w:val="none"/>
          </w:rPr>
          <w:tab/>
        </w:r>
        <w:r w:rsidR="008B4069" w:rsidRPr="00404BB5">
          <w:rPr>
            <w:rStyle w:val="Hipervnculo"/>
            <w:rFonts w:asciiTheme="majorHAnsi" w:hAnsiTheme="majorHAnsi"/>
            <w:color w:val="auto"/>
            <w:sz w:val="24"/>
            <w:szCs w:val="24"/>
            <w:u w:val="none"/>
          </w:rPr>
          <w:tab/>
          <w:t>146</w:t>
        </w:r>
      </w:hyperlink>
    </w:p>
    <w:p w:rsidR="00E12D18" w:rsidRPr="00404BB5" w:rsidRDefault="00E83754" w:rsidP="00E12D18">
      <w:pPr>
        <w:spacing w:after="0" w:line="240" w:lineRule="auto"/>
        <w:rPr>
          <w:rFonts w:asciiTheme="majorHAnsi" w:hAnsiTheme="majorHAnsi"/>
          <w:sz w:val="24"/>
          <w:szCs w:val="24"/>
        </w:rPr>
      </w:pPr>
      <w:hyperlink w:anchor="EJECUCIONES_PRESUPUESTALES_DE_GASTOS_AÑO" w:history="1">
        <w:r w:rsidR="00E12D18" w:rsidRPr="00404BB5">
          <w:rPr>
            <w:rStyle w:val="Hipervnculo"/>
            <w:rFonts w:asciiTheme="majorHAnsi" w:hAnsiTheme="majorHAnsi"/>
            <w:color w:val="auto"/>
            <w:sz w:val="24"/>
            <w:szCs w:val="24"/>
            <w:u w:val="none"/>
          </w:rPr>
          <w:t>6.1.3.</w:t>
        </w:r>
        <w:r w:rsidR="00E12D18" w:rsidRPr="00404BB5">
          <w:rPr>
            <w:rStyle w:val="Hipervnculo"/>
            <w:rFonts w:asciiTheme="majorHAnsi" w:hAnsiTheme="majorHAnsi"/>
            <w:color w:val="auto"/>
            <w:sz w:val="24"/>
            <w:szCs w:val="24"/>
            <w:u w:val="none"/>
          </w:rPr>
          <w:tab/>
          <w:t>Ejecuciones Presupuestales de Gastos Años  2009 – 2011</w:t>
        </w:r>
        <w:r w:rsidR="008B4069" w:rsidRPr="00404BB5">
          <w:rPr>
            <w:rStyle w:val="Hipervnculo"/>
            <w:rFonts w:asciiTheme="majorHAnsi" w:hAnsiTheme="majorHAnsi"/>
            <w:color w:val="auto"/>
            <w:sz w:val="24"/>
            <w:szCs w:val="24"/>
            <w:u w:val="none"/>
          </w:rPr>
          <w:tab/>
        </w:r>
        <w:r w:rsidR="008B4069" w:rsidRPr="00404BB5">
          <w:rPr>
            <w:rStyle w:val="Hipervnculo"/>
            <w:rFonts w:asciiTheme="majorHAnsi" w:hAnsiTheme="majorHAnsi"/>
            <w:color w:val="auto"/>
            <w:sz w:val="24"/>
            <w:szCs w:val="24"/>
            <w:u w:val="none"/>
          </w:rPr>
          <w:tab/>
        </w:r>
        <w:r w:rsidR="008B4069" w:rsidRPr="00404BB5">
          <w:rPr>
            <w:rStyle w:val="Hipervnculo"/>
            <w:rFonts w:asciiTheme="majorHAnsi" w:hAnsiTheme="majorHAnsi"/>
            <w:color w:val="auto"/>
            <w:sz w:val="24"/>
            <w:szCs w:val="24"/>
            <w:u w:val="none"/>
          </w:rPr>
          <w:tab/>
          <w:t>154</w:t>
        </w:r>
      </w:hyperlink>
    </w:p>
    <w:p w:rsidR="00E12D18" w:rsidRPr="00404BB5" w:rsidRDefault="00E83754" w:rsidP="00E12D18">
      <w:pPr>
        <w:spacing w:after="0" w:line="240" w:lineRule="auto"/>
        <w:rPr>
          <w:rFonts w:asciiTheme="majorHAnsi" w:hAnsiTheme="majorHAnsi"/>
          <w:sz w:val="24"/>
          <w:szCs w:val="24"/>
        </w:rPr>
      </w:pPr>
      <w:hyperlink w:anchor="PLAN_PLURIANUAL_DE_INVERSIONES" w:history="1">
        <w:r w:rsidR="00E12D18" w:rsidRPr="00404BB5">
          <w:rPr>
            <w:rStyle w:val="Hipervnculo"/>
            <w:rFonts w:asciiTheme="majorHAnsi" w:hAnsiTheme="majorHAnsi"/>
            <w:color w:val="auto"/>
            <w:sz w:val="24"/>
            <w:szCs w:val="24"/>
            <w:u w:val="none"/>
          </w:rPr>
          <w:t>6.2.</w:t>
        </w:r>
        <w:r w:rsidR="00E12D18" w:rsidRPr="00404BB5">
          <w:rPr>
            <w:rStyle w:val="Hipervnculo"/>
            <w:rFonts w:asciiTheme="majorHAnsi" w:hAnsiTheme="majorHAnsi"/>
            <w:color w:val="auto"/>
            <w:sz w:val="24"/>
            <w:szCs w:val="24"/>
            <w:u w:val="none"/>
          </w:rPr>
          <w:tab/>
          <w:t>PLAN PLURIANUAL DE INVERSIONES</w:t>
        </w:r>
        <w:r w:rsidR="008B4069" w:rsidRPr="00404BB5">
          <w:rPr>
            <w:rStyle w:val="Hipervnculo"/>
            <w:rFonts w:asciiTheme="majorHAnsi" w:hAnsiTheme="majorHAnsi"/>
            <w:color w:val="auto"/>
            <w:sz w:val="24"/>
            <w:szCs w:val="24"/>
            <w:u w:val="none"/>
          </w:rPr>
          <w:tab/>
        </w:r>
        <w:r w:rsidR="008B4069" w:rsidRPr="00404BB5">
          <w:rPr>
            <w:rStyle w:val="Hipervnculo"/>
            <w:rFonts w:asciiTheme="majorHAnsi" w:hAnsiTheme="majorHAnsi"/>
            <w:color w:val="auto"/>
            <w:sz w:val="24"/>
            <w:szCs w:val="24"/>
            <w:u w:val="none"/>
          </w:rPr>
          <w:tab/>
        </w:r>
        <w:r w:rsidR="008B4069" w:rsidRPr="00404BB5">
          <w:rPr>
            <w:rStyle w:val="Hipervnculo"/>
            <w:rFonts w:asciiTheme="majorHAnsi" w:hAnsiTheme="majorHAnsi"/>
            <w:color w:val="auto"/>
            <w:sz w:val="24"/>
            <w:szCs w:val="24"/>
            <w:u w:val="none"/>
          </w:rPr>
          <w:tab/>
        </w:r>
        <w:r w:rsidR="008B4069" w:rsidRPr="00404BB5">
          <w:rPr>
            <w:rStyle w:val="Hipervnculo"/>
            <w:rFonts w:asciiTheme="majorHAnsi" w:hAnsiTheme="majorHAnsi"/>
            <w:color w:val="auto"/>
            <w:sz w:val="24"/>
            <w:szCs w:val="24"/>
            <w:u w:val="none"/>
          </w:rPr>
          <w:tab/>
        </w:r>
        <w:r w:rsidR="008B4069" w:rsidRPr="00404BB5">
          <w:rPr>
            <w:rStyle w:val="Hipervnculo"/>
            <w:rFonts w:asciiTheme="majorHAnsi" w:hAnsiTheme="majorHAnsi"/>
            <w:color w:val="auto"/>
            <w:sz w:val="24"/>
            <w:szCs w:val="24"/>
            <w:u w:val="none"/>
          </w:rPr>
          <w:tab/>
        </w:r>
        <w:r w:rsidR="008B4069" w:rsidRPr="00404BB5">
          <w:rPr>
            <w:rStyle w:val="Hipervnculo"/>
            <w:rFonts w:asciiTheme="majorHAnsi" w:hAnsiTheme="majorHAnsi"/>
            <w:color w:val="auto"/>
            <w:sz w:val="24"/>
            <w:szCs w:val="24"/>
            <w:u w:val="none"/>
          </w:rPr>
          <w:tab/>
          <w:t>159</w:t>
        </w:r>
      </w:hyperlink>
    </w:p>
    <w:p w:rsidR="00E12D18" w:rsidRPr="00404BB5" w:rsidRDefault="00E83754" w:rsidP="00E12D18">
      <w:pPr>
        <w:spacing w:after="0" w:line="240" w:lineRule="auto"/>
        <w:rPr>
          <w:rFonts w:asciiTheme="majorHAnsi" w:hAnsiTheme="majorHAnsi"/>
          <w:sz w:val="24"/>
          <w:szCs w:val="24"/>
        </w:rPr>
      </w:pPr>
      <w:hyperlink w:anchor="ANALISIS_FINANCIERO_PLANPLURIANUAL" w:history="1">
        <w:r w:rsidR="00E12D18" w:rsidRPr="00404BB5">
          <w:rPr>
            <w:rStyle w:val="Hipervnculo"/>
            <w:rFonts w:asciiTheme="majorHAnsi" w:hAnsiTheme="majorHAnsi"/>
            <w:color w:val="auto"/>
            <w:sz w:val="24"/>
            <w:szCs w:val="24"/>
            <w:u w:val="none"/>
          </w:rPr>
          <w:t>6.2.1.</w:t>
        </w:r>
        <w:r w:rsidR="00E12D18" w:rsidRPr="00404BB5">
          <w:rPr>
            <w:rStyle w:val="Hipervnculo"/>
            <w:rFonts w:asciiTheme="majorHAnsi" w:hAnsiTheme="majorHAnsi"/>
            <w:color w:val="auto"/>
            <w:sz w:val="24"/>
            <w:szCs w:val="24"/>
            <w:u w:val="none"/>
          </w:rPr>
          <w:tab/>
          <w:t>Análisis Financiero del Plan Plurianual de Inversiones 2012-2015</w:t>
        </w:r>
        <w:r w:rsidR="008B4069" w:rsidRPr="00404BB5">
          <w:rPr>
            <w:rStyle w:val="Hipervnculo"/>
            <w:rFonts w:asciiTheme="majorHAnsi" w:hAnsiTheme="majorHAnsi"/>
            <w:color w:val="auto"/>
            <w:sz w:val="24"/>
            <w:szCs w:val="24"/>
            <w:u w:val="none"/>
          </w:rPr>
          <w:tab/>
        </w:r>
        <w:r w:rsidR="008B4069" w:rsidRPr="00404BB5">
          <w:rPr>
            <w:rStyle w:val="Hipervnculo"/>
            <w:rFonts w:asciiTheme="majorHAnsi" w:hAnsiTheme="majorHAnsi"/>
            <w:color w:val="auto"/>
            <w:sz w:val="24"/>
            <w:szCs w:val="24"/>
            <w:u w:val="none"/>
          </w:rPr>
          <w:tab/>
          <w:t>203</w:t>
        </w:r>
      </w:hyperlink>
    </w:p>
    <w:p w:rsidR="00E12D18" w:rsidRPr="00404BB5" w:rsidRDefault="00E83754" w:rsidP="00E12D18">
      <w:pPr>
        <w:spacing w:after="0" w:line="240" w:lineRule="auto"/>
        <w:rPr>
          <w:rFonts w:asciiTheme="majorHAnsi" w:hAnsiTheme="majorHAnsi"/>
          <w:sz w:val="24"/>
          <w:szCs w:val="24"/>
        </w:rPr>
      </w:pPr>
      <w:hyperlink w:anchor="INVERSION_CONSOLIDADA_POR_SECTORES" w:history="1">
        <w:r w:rsidR="00E12D18" w:rsidRPr="00404BB5">
          <w:rPr>
            <w:rStyle w:val="Hipervnculo"/>
            <w:rFonts w:asciiTheme="majorHAnsi" w:hAnsiTheme="majorHAnsi"/>
            <w:color w:val="auto"/>
            <w:sz w:val="24"/>
            <w:szCs w:val="24"/>
            <w:u w:val="none"/>
          </w:rPr>
          <w:t>6.2.2.</w:t>
        </w:r>
        <w:r w:rsidR="00E12D18" w:rsidRPr="00404BB5">
          <w:rPr>
            <w:rStyle w:val="Hipervnculo"/>
            <w:rFonts w:asciiTheme="majorHAnsi" w:hAnsiTheme="majorHAnsi"/>
            <w:color w:val="auto"/>
            <w:sz w:val="24"/>
            <w:szCs w:val="24"/>
            <w:u w:val="none"/>
          </w:rPr>
          <w:tab/>
          <w:t>Inversión Consolidada por Sectores</w:t>
        </w:r>
        <w:r w:rsidR="008B4069" w:rsidRPr="00404BB5">
          <w:rPr>
            <w:rStyle w:val="Hipervnculo"/>
            <w:rFonts w:asciiTheme="majorHAnsi" w:hAnsiTheme="majorHAnsi"/>
            <w:color w:val="auto"/>
            <w:sz w:val="24"/>
            <w:szCs w:val="24"/>
            <w:u w:val="none"/>
          </w:rPr>
          <w:tab/>
        </w:r>
        <w:r w:rsidR="008B4069" w:rsidRPr="00404BB5">
          <w:rPr>
            <w:rStyle w:val="Hipervnculo"/>
            <w:rFonts w:asciiTheme="majorHAnsi" w:hAnsiTheme="majorHAnsi"/>
            <w:color w:val="auto"/>
            <w:sz w:val="24"/>
            <w:szCs w:val="24"/>
            <w:u w:val="none"/>
          </w:rPr>
          <w:tab/>
        </w:r>
        <w:r w:rsidR="008B4069" w:rsidRPr="00404BB5">
          <w:rPr>
            <w:rStyle w:val="Hipervnculo"/>
            <w:rFonts w:asciiTheme="majorHAnsi" w:hAnsiTheme="majorHAnsi"/>
            <w:color w:val="auto"/>
            <w:sz w:val="24"/>
            <w:szCs w:val="24"/>
            <w:u w:val="none"/>
          </w:rPr>
          <w:tab/>
        </w:r>
        <w:r w:rsidR="008B4069" w:rsidRPr="00404BB5">
          <w:rPr>
            <w:rStyle w:val="Hipervnculo"/>
            <w:rFonts w:asciiTheme="majorHAnsi" w:hAnsiTheme="majorHAnsi"/>
            <w:color w:val="auto"/>
            <w:sz w:val="24"/>
            <w:szCs w:val="24"/>
            <w:u w:val="none"/>
          </w:rPr>
          <w:tab/>
        </w:r>
        <w:r w:rsidR="008B4069" w:rsidRPr="00404BB5">
          <w:rPr>
            <w:rStyle w:val="Hipervnculo"/>
            <w:rFonts w:asciiTheme="majorHAnsi" w:hAnsiTheme="majorHAnsi"/>
            <w:color w:val="auto"/>
            <w:sz w:val="24"/>
            <w:szCs w:val="24"/>
            <w:u w:val="none"/>
          </w:rPr>
          <w:tab/>
        </w:r>
        <w:r w:rsidR="008B4069" w:rsidRPr="00404BB5">
          <w:rPr>
            <w:rStyle w:val="Hipervnculo"/>
            <w:rFonts w:asciiTheme="majorHAnsi" w:hAnsiTheme="majorHAnsi"/>
            <w:color w:val="auto"/>
            <w:sz w:val="24"/>
            <w:szCs w:val="24"/>
            <w:u w:val="none"/>
          </w:rPr>
          <w:tab/>
          <w:t>204</w:t>
        </w:r>
      </w:hyperlink>
    </w:p>
    <w:p w:rsidR="00E12D18" w:rsidRPr="00404BB5" w:rsidRDefault="00E83754" w:rsidP="00E12D18">
      <w:pPr>
        <w:spacing w:after="0" w:line="240" w:lineRule="auto"/>
        <w:rPr>
          <w:rFonts w:asciiTheme="majorHAnsi" w:hAnsiTheme="majorHAnsi"/>
          <w:sz w:val="24"/>
          <w:szCs w:val="24"/>
        </w:rPr>
      </w:pPr>
      <w:hyperlink w:anchor="CONCLUSIONES_Y_RECOMENDACIONES" w:history="1">
        <w:r w:rsidR="00E12D18" w:rsidRPr="00404BB5">
          <w:rPr>
            <w:rStyle w:val="Hipervnculo"/>
            <w:rFonts w:asciiTheme="majorHAnsi" w:hAnsiTheme="majorHAnsi"/>
            <w:color w:val="auto"/>
            <w:sz w:val="24"/>
            <w:szCs w:val="24"/>
            <w:u w:val="none"/>
          </w:rPr>
          <w:t>6.3.</w:t>
        </w:r>
        <w:r w:rsidR="00E12D18" w:rsidRPr="00404BB5">
          <w:rPr>
            <w:rStyle w:val="Hipervnculo"/>
            <w:rFonts w:asciiTheme="majorHAnsi" w:hAnsiTheme="majorHAnsi"/>
            <w:color w:val="auto"/>
            <w:sz w:val="24"/>
            <w:szCs w:val="24"/>
            <w:u w:val="none"/>
          </w:rPr>
          <w:tab/>
          <w:t>CONCLUSIONES Y RECOMENDACIONES</w:t>
        </w:r>
        <w:r w:rsidR="008B4069" w:rsidRPr="00404BB5">
          <w:rPr>
            <w:rStyle w:val="Hipervnculo"/>
            <w:rFonts w:asciiTheme="majorHAnsi" w:hAnsiTheme="majorHAnsi"/>
            <w:color w:val="auto"/>
            <w:sz w:val="24"/>
            <w:szCs w:val="24"/>
            <w:u w:val="none"/>
          </w:rPr>
          <w:tab/>
        </w:r>
        <w:r w:rsidR="008B4069" w:rsidRPr="00404BB5">
          <w:rPr>
            <w:rStyle w:val="Hipervnculo"/>
            <w:rFonts w:asciiTheme="majorHAnsi" w:hAnsiTheme="majorHAnsi"/>
            <w:color w:val="auto"/>
            <w:sz w:val="24"/>
            <w:szCs w:val="24"/>
            <w:u w:val="none"/>
          </w:rPr>
          <w:tab/>
        </w:r>
        <w:r w:rsidR="008B4069" w:rsidRPr="00404BB5">
          <w:rPr>
            <w:rStyle w:val="Hipervnculo"/>
            <w:rFonts w:asciiTheme="majorHAnsi" w:hAnsiTheme="majorHAnsi"/>
            <w:color w:val="auto"/>
            <w:sz w:val="24"/>
            <w:szCs w:val="24"/>
            <w:u w:val="none"/>
          </w:rPr>
          <w:tab/>
        </w:r>
        <w:r w:rsidR="008B4069" w:rsidRPr="00404BB5">
          <w:rPr>
            <w:rStyle w:val="Hipervnculo"/>
            <w:rFonts w:asciiTheme="majorHAnsi" w:hAnsiTheme="majorHAnsi"/>
            <w:color w:val="auto"/>
            <w:sz w:val="24"/>
            <w:szCs w:val="24"/>
            <w:u w:val="none"/>
          </w:rPr>
          <w:tab/>
        </w:r>
        <w:r w:rsidR="008B4069" w:rsidRPr="00404BB5">
          <w:rPr>
            <w:rStyle w:val="Hipervnculo"/>
            <w:rFonts w:asciiTheme="majorHAnsi" w:hAnsiTheme="majorHAnsi"/>
            <w:color w:val="auto"/>
            <w:sz w:val="24"/>
            <w:szCs w:val="24"/>
            <w:u w:val="none"/>
          </w:rPr>
          <w:tab/>
        </w:r>
        <w:r w:rsidR="008B4069" w:rsidRPr="00404BB5">
          <w:rPr>
            <w:rStyle w:val="Hipervnculo"/>
            <w:rFonts w:asciiTheme="majorHAnsi" w:hAnsiTheme="majorHAnsi"/>
            <w:color w:val="auto"/>
            <w:sz w:val="24"/>
            <w:szCs w:val="24"/>
            <w:u w:val="none"/>
          </w:rPr>
          <w:tab/>
          <w:t>204</w:t>
        </w:r>
      </w:hyperlink>
    </w:p>
    <w:p w:rsidR="00E12D18" w:rsidRPr="00404BB5" w:rsidRDefault="00E83754" w:rsidP="00E12D18">
      <w:pPr>
        <w:spacing w:after="0" w:line="240" w:lineRule="auto"/>
        <w:rPr>
          <w:rFonts w:asciiTheme="majorHAnsi" w:hAnsiTheme="majorHAnsi"/>
          <w:sz w:val="24"/>
          <w:szCs w:val="24"/>
        </w:rPr>
      </w:pPr>
      <w:hyperlink w:anchor="FUENTES_DE_FINANCIACION_DEL_PLAN_DE_INVE" w:history="1">
        <w:r w:rsidR="00E12D18" w:rsidRPr="00404BB5">
          <w:rPr>
            <w:rStyle w:val="Hipervnculo"/>
            <w:rFonts w:asciiTheme="majorHAnsi" w:hAnsiTheme="majorHAnsi"/>
            <w:color w:val="auto"/>
            <w:sz w:val="24"/>
            <w:szCs w:val="24"/>
            <w:u w:val="none"/>
          </w:rPr>
          <w:t>6.4.</w:t>
        </w:r>
        <w:r w:rsidR="00E12D18" w:rsidRPr="00404BB5">
          <w:rPr>
            <w:rStyle w:val="Hipervnculo"/>
            <w:rFonts w:asciiTheme="majorHAnsi" w:hAnsiTheme="majorHAnsi"/>
            <w:color w:val="auto"/>
            <w:sz w:val="24"/>
            <w:szCs w:val="24"/>
            <w:u w:val="none"/>
          </w:rPr>
          <w:tab/>
          <w:t>FUENTES DE FINANCIACIÓN DEL PLAN DE INVERSIÓN</w:t>
        </w:r>
        <w:r w:rsidR="008B4069" w:rsidRPr="00404BB5">
          <w:rPr>
            <w:rStyle w:val="Hipervnculo"/>
            <w:rFonts w:asciiTheme="majorHAnsi" w:hAnsiTheme="majorHAnsi"/>
            <w:color w:val="auto"/>
            <w:sz w:val="24"/>
            <w:szCs w:val="24"/>
            <w:u w:val="none"/>
          </w:rPr>
          <w:tab/>
        </w:r>
        <w:r w:rsidR="008B4069" w:rsidRPr="00404BB5">
          <w:rPr>
            <w:rStyle w:val="Hipervnculo"/>
            <w:rFonts w:asciiTheme="majorHAnsi" w:hAnsiTheme="majorHAnsi"/>
            <w:color w:val="auto"/>
            <w:sz w:val="24"/>
            <w:szCs w:val="24"/>
            <w:u w:val="none"/>
          </w:rPr>
          <w:tab/>
        </w:r>
        <w:r w:rsidR="008B4069" w:rsidRPr="00404BB5">
          <w:rPr>
            <w:rStyle w:val="Hipervnculo"/>
            <w:rFonts w:asciiTheme="majorHAnsi" w:hAnsiTheme="majorHAnsi"/>
            <w:color w:val="auto"/>
            <w:sz w:val="24"/>
            <w:szCs w:val="24"/>
            <w:u w:val="none"/>
          </w:rPr>
          <w:tab/>
          <w:t>205</w:t>
        </w:r>
      </w:hyperlink>
    </w:p>
    <w:p w:rsidR="00E12D18" w:rsidRPr="00404BB5" w:rsidRDefault="00E83754" w:rsidP="00E12D18">
      <w:pPr>
        <w:spacing w:after="0" w:line="240" w:lineRule="auto"/>
        <w:rPr>
          <w:rFonts w:asciiTheme="majorHAnsi" w:hAnsiTheme="majorHAnsi"/>
          <w:sz w:val="24"/>
          <w:szCs w:val="24"/>
        </w:rPr>
      </w:pPr>
      <w:hyperlink w:anchor="DISTRIBUCION_POR_SECTORES" w:history="1">
        <w:r w:rsidR="00E12D18" w:rsidRPr="00404BB5">
          <w:rPr>
            <w:rStyle w:val="Hipervnculo"/>
            <w:rFonts w:asciiTheme="majorHAnsi" w:hAnsiTheme="majorHAnsi"/>
            <w:color w:val="auto"/>
            <w:sz w:val="24"/>
            <w:szCs w:val="24"/>
            <w:u w:val="none"/>
          </w:rPr>
          <w:t>6.5.</w:t>
        </w:r>
        <w:r w:rsidR="00E12D18" w:rsidRPr="00404BB5">
          <w:rPr>
            <w:rStyle w:val="Hipervnculo"/>
            <w:rFonts w:asciiTheme="majorHAnsi" w:hAnsiTheme="majorHAnsi"/>
            <w:color w:val="auto"/>
            <w:sz w:val="24"/>
            <w:szCs w:val="24"/>
            <w:u w:val="none"/>
          </w:rPr>
          <w:tab/>
          <w:t>DISTRIBUCIÓN POR SECTORES</w:t>
        </w:r>
        <w:r w:rsidR="008B4069" w:rsidRPr="00404BB5">
          <w:rPr>
            <w:rStyle w:val="Hipervnculo"/>
            <w:rFonts w:asciiTheme="majorHAnsi" w:hAnsiTheme="majorHAnsi"/>
            <w:color w:val="auto"/>
            <w:sz w:val="24"/>
            <w:szCs w:val="24"/>
            <w:u w:val="none"/>
          </w:rPr>
          <w:tab/>
        </w:r>
        <w:r w:rsidR="008B4069" w:rsidRPr="00404BB5">
          <w:rPr>
            <w:rStyle w:val="Hipervnculo"/>
            <w:rFonts w:asciiTheme="majorHAnsi" w:hAnsiTheme="majorHAnsi"/>
            <w:color w:val="auto"/>
            <w:sz w:val="24"/>
            <w:szCs w:val="24"/>
            <w:u w:val="none"/>
          </w:rPr>
          <w:tab/>
        </w:r>
        <w:r w:rsidR="008B4069" w:rsidRPr="00404BB5">
          <w:rPr>
            <w:rStyle w:val="Hipervnculo"/>
            <w:rFonts w:asciiTheme="majorHAnsi" w:hAnsiTheme="majorHAnsi"/>
            <w:color w:val="auto"/>
            <w:sz w:val="24"/>
            <w:szCs w:val="24"/>
            <w:u w:val="none"/>
          </w:rPr>
          <w:tab/>
        </w:r>
        <w:r w:rsidR="008B4069" w:rsidRPr="00404BB5">
          <w:rPr>
            <w:rStyle w:val="Hipervnculo"/>
            <w:rFonts w:asciiTheme="majorHAnsi" w:hAnsiTheme="majorHAnsi"/>
            <w:color w:val="auto"/>
            <w:sz w:val="24"/>
            <w:szCs w:val="24"/>
            <w:u w:val="none"/>
          </w:rPr>
          <w:tab/>
        </w:r>
        <w:r w:rsidR="008B4069" w:rsidRPr="00404BB5">
          <w:rPr>
            <w:rStyle w:val="Hipervnculo"/>
            <w:rFonts w:asciiTheme="majorHAnsi" w:hAnsiTheme="majorHAnsi"/>
            <w:color w:val="auto"/>
            <w:sz w:val="24"/>
            <w:szCs w:val="24"/>
            <w:u w:val="none"/>
          </w:rPr>
          <w:tab/>
        </w:r>
        <w:r w:rsidR="008B4069" w:rsidRPr="00404BB5">
          <w:rPr>
            <w:rStyle w:val="Hipervnculo"/>
            <w:rFonts w:asciiTheme="majorHAnsi" w:hAnsiTheme="majorHAnsi"/>
            <w:color w:val="auto"/>
            <w:sz w:val="24"/>
            <w:szCs w:val="24"/>
            <w:u w:val="none"/>
          </w:rPr>
          <w:tab/>
        </w:r>
        <w:r w:rsidR="008B4069" w:rsidRPr="00404BB5">
          <w:rPr>
            <w:rStyle w:val="Hipervnculo"/>
            <w:rFonts w:asciiTheme="majorHAnsi" w:hAnsiTheme="majorHAnsi"/>
            <w:color w:val="auto"/>
            <w:sz w:val="24"/>
            <w:szCs w:val="24"/>
            <w:u w:val="none"/>
          </w:rPr>
          <w:tab/>
          <w:t>205</w:t>
        </w:r>
      </w:hyperlink>
    </w:p>
    <w:p w:rsidR="00E12D18" w:rsidRPr="00404BB5" w:rsidRDefault="00E83754" w:rsidP="00E12D18">
      <w:pPr>
        <w:spacing w:after="0" w:line="240" w:lineRule="auto"/>
        <w:rPr>
          <w:rFonts w:asciiTheme="majorHAnsi" w:hAnsiTheme="majorHAnsi"/>
          <w:sz w:val="24"/>
          <w:szCs w:val="24"/>
        </w:rPr>
      </w:pPr>
      <w:hyperlink w:anchor="CAPACIDAD_DE_ENDEUDAMIENTO" w:history="1">
        <w:r w:rsidR="00E12D18" w:rsidRPr="00404BB5">
          <w:rPr>
            <w:rStyle w:val="Hipervnculo"/>
            <w:rFonts w:asciiTheme="majorHAnsi" w:hAnsiTheme="majorHAnsi"/>
            <w:color w:val="auto"/>
            <w:sz w:val="24"/>
            <w:szCs w:val="24"/>
            <w:u w:val="none"/>
          </w:rPr>
          <w:t>6.6.</w:t>
        </w:r>
        <w:r w:rsidR="00E12D18" w:rsidRPr="00404BB5">
          <w:rPr>
            <w:rStyle w:val="Hipervnculo"/>
            <w:rFonts w:asciiTheme="majorHAnsi" w:hAnsiTheme="majorHAnsi"/>
            <w:color w:val="auto"/>
            <w:sz w:val="24"/>
            <w:szCs w:val="24"/>
            <w:u w:val="none"/>
          </w:rPr>
          <w:tab/>
          <w:t>CAPACIDAD DE ENDEUDAMIENTO</w:t>
        </w:r>
        <w:r w:rsidR="008B4069" w:rsidRPr="00404BB5">
          <w:rPr>
            <w:rStyle w:val="Hipervnculo"/>
            <w:rFonts w:asciiTheme="majorHAnsi" w:hAnsiTheme="majorHAnsi"/>
            <w:color w:val="auto"/>
            <w:sz w:val="24"/>
            <w:szCs w:val="24"/>
            <w:u w:val="none"/>
          </w:rPr>
          <w:tab/>
        </w:r>
        <w:r w:rsidR="008B4069" w:rsidRPr="00404BB5">
          <w:rPr>
            <w:rStyle w:val="Hipervnculo"/>
            <w:rFonts w:asciiTheme="majorHAnsi" w:hAnsiTheme="majorHAnsi"/>
            <w:color w:val="auto"/>
            <w:sz w:val="24"/>
            <w:szCs w:val="24"/>
            <w:u w:val="none"/>
          </w:rPr>
          <w:tab/>
        </w:r>
        <w:r w:rsidR="008B4069" w:rsidRPr="00404BB5">
          <w:rPr>
            <w:rStyle w:val="Hipervnculo"/>
            <w:rFonts w:asciiTheme="majorHAnsi" w:hAnsiTheme="majorHAnsi"/>
            <w:color w:val="auto"/>
            <w:sz w:val="24"/>
            <w:szCs w:val="24"/>
            <w:u w:val="none"/>
          </w:rPr>
          <w:tab/>
        </w:r>
        <w:r w:rsidR="008B4069" w:rsidRPr="00404BB5">
          <w:rPr>
            <w:rStyle w:val="Hipervnculo"/>
            <w:rFonts w:asciiTheme="majorHAnsi" w:hAnsiTheme="majorHAnsi"/>
            <w:color w:val="auto"/>
            <w:sz w:val="24"/>
            <w:szCs w:val="24"/>
            <w:u w:val="none"/>
          </w:rPr>
          <w:tab/>
        </w:r>
        <w:r w:rsidR="008B4069" w:rsidRPr="00404BB5">
          <w:rPr>
            <w:rStyle w:val="Hipervnculo"/>
            <w:rFonts w:asciiTheme="majorHAnsi" w:hAnsiTheme="majorHAnsi"/>
            <w:color w:val="auto"/>
            <w:sz w:val="24"/>
            <w:szCs w:val="24"/>
            <w:u w:val="none"/>
          </w:rPr>
          <w:tab/>
        </w:r>
        <w:r w:rsidR="008B4069" w:rsidRPr="00404BB5">
          <w:rPr>
            <w:rStyle w:val="Hipervnculo"/>
            <w:rFonts w:asciiTheme="majorHAnsi" w:hAnsiTheme="majorHAnsi"/>
            <w:color w:val="auto"/>
            <w:sz w:val="24"/>
            <w:szCs w:val="24"/>
            <w:u w:val="none"/>
          </w:rPr>
          <w:tab/>
          <w:t>205</w:t>
        </w:r>
      </w:hyperlink>
    </w:p>
    <w:p w:rsidR="00E12D18" w:rsidRPr="00404BB5" w:rsidRDefault="00E83754" w:rsidP="00E12D18">
      <w:pPr>
        <w:spacing w:after="0" w:line="240" w:lineRule="auto"/>
        <w:rPr>
          <w:rFonts w:asciiTheme="majorHAnsi" w:hAnsiTheme="majorHAnsi"/>
          <w:sz w:val="24"/>
          <w:szCs w:val="24"/>
        </w:rPr>
      </w:pPr>
      <w:hyperlink w:anchor="SEGUIMIENTO_Y_EVALUACION" w:history="1">
        <w:r w:rsidR="00E12D18" w:rsidRPr="00404BB5">
          <w:rPr>
            <w:rStyle w:val="Hipervnculo"/>
            <w:rFonts w:asciiTheme="majorHAnsi" w:hAnsiTheme="majorHAnsi"/>
            <w:color w:val="auto"/>
            <w:sz w:val="24"/>
            <w:szCs w:val="24"/>
            <w:u w:val="none"/>
          </w:rPr>
          <w:t>7.</w:t>
        </w:r>
        <w:r w:rsidR="00E12D18" w:rsidRPr="00404BB5">
          <w:rPr>
            <w:rStyle w:val="Hipervnculo"/>
            <w:rFonts w:asciiTheme="majorHAnsi" w:hAnsiTheme="majorHAnsi"/>
            <w:color w:val="auto"/>
            <w:sz w:val="24"/>
            <w:szCs w:val="24"/>
            <w:u w:val="none"/>
          </w:rPr>
          <w:tab/>
          <w:t>SEGUIMIENTO Y EVALUACIÓN</w:t>
        </w:r>
        <w:r w:rsidR="008B4069" w:rsidRPr="00404BB5">
          <w:rPr>
            <w:rStyle w:val="Hipervnculo"/>
            <w:rFonts w:asciiTheme="majorHAnsi" w:hAnsiTheme="majorHAnsi"/>
            <w:color w:val="auto"/>
            <w:sz w:val="24"/>
            <w:szCs w:val="24"/>
            <w:u w:val="none"/>
          </w:rPr>
          <w:tab/>
        </w:r>
        <w:r w:rsidR="008B4069" w:rsidRPr="00404BB5">
          <w:rPr>
            <w:rStyle w:val="Hipervnculo"/>
            <w:rFonts w:asciiTheme="majorHAnsi" w:hAnsiTheme="majorHAnsi"/>
            <w:color w:val="auto"/>
            <w:sz w:val="24"/>
            <w:szCs w:val="24"/>
            <w:u w:val="none"/>
          </w:rPr>
          <w:tab/>
        </w:r>
        <w:r w:rsidR="008B4069" w:rsidRPr="00404BB5">
          <w:rPr>
            <w:rStyle w:val="Hipervnculo"/>
            <w:rFonts w:asciiTheme="majorHAnsi" w:hAnsiTheme="majorHAnsi"/>
            <w:color w:val="auto"/>
            <w:sz w:val="24"/>
            <w:szCs w:val="24"/>
            <w:u w:val="none"/>
          </w:rPr>
          <w:tab/>
        </w:r>
        <w:r w:rsidR="008B4069" w:rsidRPr="00404BB5">
          <w:rPr>
            <w:rStyle w:val="Hipervnculo"/>
            <w:rFonts w:asciiTheme="majorHAnsi" w:hAnsiTheme="majorHAnsi"/>
            <w:color w:val="auto"/>
            <w:sz w:val="24"/>
            <w:szCs w:val="24"/>
            <w:u w:val="none"/>
          </w:rPr>
          <w:tab/>
        </w:r>
        <w:r w:rsidR="008B4069" w:rsidRPr="00404BB5">
          <w:rPr>
            <w:rStyle w:val="Hipervnculo"/>
            <w:rFonts w:asciiTheme="majorHAnsi" w:hAnsiTheme="majorHAnsi"/>
            <w:color w:val="auto"/>
            <w:sz w:val="24"/>
            <w:szCs w:val="24"/>
            <w:u w:val="none"/>
          </w:rPr>
          <w:tab/>
        </w:r>
        <w:r w:rsidR="008B4069" w:rsidRPr="00404BB5">
          <w:rPr>
            <w:rStyle w:val="Hipervnculo"/>
            <w:rFonts w:asciiTheme="majorHAnsi" w:hAnsiTheme="majorHAnsi"/>
            <w:color w:val="auto"/>
            <w:sz w:val="24"/>
            <w:szCs w:val="24"/>
            <w:u w:val="none"/>
          </w:rPr>
          <w:tab/>
        </w:r>
        <w:r w:rsidR="008B4069" w:rsidRPr="00404BB5">
          <w:rPr>
            <w:rStyle w:val="Hipervnculo"/>
            <w:rFonts w:asciiTheme="majorHAnsi" w:hAnsiTheme="majorHAnsi"/>
            <w:color w:val="auto"/>
            <w:sz w:val="24"/>
            <w:szCs w:val="24"/>
            <w:u w:val="none"/>
          </w:rPr>
          <w:tab/>
          <w:t>206</w:t>
        </w:r>
      </w:hyperlink>
    </w:p>
    <w:p w:rsidR="00E12D18" w:rsidRPr="00404BB5" w:rsidRDefault="00E83754" w:rsidP="00E12D18">
      <w:pPr>
        <w:spacing w:after="0" w:line="240" w:lineRule="auto"/>
        <w:rPr>
          <w:rFonts w:asciiTheme="majorHAnsi" w:hAnsiTheme="majorHAnsi"/>
          <w:sz w:val="24"/>
          <w:szCs w:val="24"/>
        </w:rPr>
      </w:pPr>
      <w:hyperlink w:anchor="REFERENCIAS" w:history="1">
        <w:r w:rsidR="00E12D18" w:rsidRPr="00404BB5">
          <w:rPr>
            <w:rStyle w:val="Hipervnculo"/>
            <w:rFonts w:asciiTheme="majorHAnsi" w:hAnsiTheme="majorHAnsi"/>
            <w:color w:val="auto"/>
            <w:sz w:val="24"/>
            <w:szCs w:val="24"/>
            <w:u w:val="none"/>
          </w:rPr>
          <w:t>REFERENCIAS</w:t>
        </w:r>
        <w:r w:rsidR="008B4069" w:rsidRPr="00404BB5">
          <w:rPr>
            <w:rStyle w:val="Hipervnculo"/>
            <w:rFonts w:asciiTheme="majorHAnsi" w:hAnsiTheme="majorHAnsi"/>
            <w:color w:val="auto"/>
            <w:sz w:val="24"/>
            <w:szCs w:val="24"/>
            <w:u w:val="none"/>
          </w:rPr>
          <w:tab/>
        </w:r>
        <w:r w:rsidR="008B4069" w:rsidRPr="00404BB5">
          <w:rPr>
            <w:rStyle w:val="Hipervnculo"/>
            <w:rFonts w:asciiTheme="majorHAnsi" w:hAnsiTheme="majorHAnsi"/>
            <w:color w:val="auto"/>
            <w:sz w:val="24"/>
            <w:szCs w:val="24"/>
            <w:u w:val="none"/>
          </w:rPr>
          <w:tab/>
        </w:r>
        <w:r w:rsidR="008B4069" w:rsidRPr="00404BB5">
          <w:rPr>
            <w:rStyle w:val="Hipervnculo"/>
            <w:rFonts w:asciiTheme="majorHAnsi" w:hAnsiTheme="majorHAnsi"/>
            <w:color w:val="auto"/>
            <w:sz w:val="24"/>
            <w:szCs w:val="24"/>
            <w:u w:val="none"/>
          </w:rPr>
          <w:tab/>
        </w:r>
        <w:r w:rsidR="008B4069" w:rsidRPr="00404BB5">
          <w:rPr>
            <w:rStyle w:val="Hipervnculo"/>
            <w:rFonts w:asciiTheme="majorHAnsi" w:hAnsiTheme="majorHAnsi"/>
            <w:color w:val="auto"/>
            <w:sz w:val="24"/>
            <w:szCs w:val="24"/>
            <w:u w:val="none"/>
          </w:rPr>
          <w:tab/>
        </w:r>
        <w:r w:rsidR="008B4069" w:rsidRPr="00404BB5">
          <w:rPr>
            <w:rStyle w:val="Hipervnculo"/>
            <w:rFonts w:asciiTheme="majorHAnsi" w:hAnsiTheme="majorHAnsi"/>
            <w:color w:val="auto"/>
            <w:sz w:val="24"/>
            <w:szCs w:val="24"/>
            <w:u w:val="none"/>
          </w:rPr>
          <w:tab/>
        </w:r>
        <w:r w:rsidR="008B4069" w:rsidRPr="00404BB5">
          <w:rPr>
            <w:rStyle w:val="Hipervnculo"/>
            <w:rFonts w:asciiTheme="majorHAnsi" w:hAnsiTheme="majorHAnsi"/>
            <w:color w:val="auto"/>
            <w:sz w:val="24"/>
            <w:szCs w:val="24"/>
            <w:u w:val="none"/>
          </w:rPr>
          <w:tab/>
        </w:r>
        <w:r w:rsidR="008B4069" w:rsidRPr="00404BB5">
          <w:rPr>
            <w:rStyle w:val="Hipervnculo"/>
            <w:rFonts w:asciiTheme="majorHAnsi" w:hAnsiTheme="majorHAnsi"/>
            <w:color w:val="auto"/>
            <w:sz w:val="24"/>
            <w:szCs w:val="24"/>
            <w:u w:val="none"/>
          </w:rPr>
          <w:tab/>
        </w:r>
        <w:r w:rsidR="008B4069" w:rsidRPr="00404BB5">
          <w:rPr>
            <w:rStyle w:val="Hipervnculo"/>
            <w:rFonts w:asciiTheme="majorHAnsi" w:hAnsiTheme="majorHAnsi"/>
            <w:color w:val="auto"/>
            <w:sz w:val="24"/>
            <w:szCs w:val="24"/>
            <w:u w:val="none"/>
          </w:rPr>
          <w:tab/>
        </w:r>
        <w:r w:rsidR="008B4069" w:rsidRPr="00404BB5">
          <w:rPr>
            <w:rStyle w:val="Hipervnculo"/>
            <w:rFonts w:asciiTheme="majorHAnsi" w:hAnsiTheme="majorHAnsi"/>
            <w:color w:val="auto"/>
            <w:sz w:val="24"/>
            <w:szCs w:val="24"/>
            <w:u w:val="none"/>
          </w:rPr>
          <w:tab/>
        </w:r>
        <w:r w:rsidR="008B4069" w:rsidRPr="00404BB5">
          <w:rPr>
            <w:rStyle w:val="Hipervnculo"/>
            <w:rFonts w:asciiTheme="majorHAnsi" w:hAnsiTheme="majorHAnsi"/>
            <w:color w:val="auto"/>
            <w:sz w:val="24"/>
            <w:szCs w:val="24"/>
            <w:u w:val="none"/>
          </w:rPr>
          <w:tab/>
          <w:t>215</w:t>
        </w:r>
      </w:hyperlink>
    </w:p>
    <w:p w:rsidR="00E12D18" w:rsidRPr="00404BB5" w:rsidRDefault="00E83754" w:rsidP="00E12D18">
      <w:pPr>
        <w:spacing w:after="0" w:line="240" w:lineRule="auto"/>
        <w:rPr>
          <w:rFonts w:asciiTheme="majorHAnsi" w:hAnsiTheme="majorHAnsi"/>
          <w:sz w:val="24"/>
          <w:szCs w:val="24"/>
        </w:rPr>
      </w:pPr>
      <w:hyperlink w:anchor="ANEXOS" w:history="1">
        <w:r w:rsidR="00E12D18" w:rsidRPr="00404BB5">
          <w:rPr>
            <w:rStyle w:val="Hipervnculo"/>
            <w:rFonts w:asciiTheme="majorHAnsi" w:hAnsiTheme="majorHAnsi"/>
            <w:color w:val="auto"/>
            <w:sz w:val="24"/>
            <w:szCs w:val="24"/>
            <w:u w:val="none"/>
          </w:rPr>
          <w:t>ANEXOS</w:t>
        </w:r>
        <w:r w:rsidR="008B4069" w:rsidRPr="00404BB5">
          <w:rPr>
            <w:rStyle w:val="Hipervnculo"/>
            <w:rFonts w:asciiTheme="majorHAnsi" w:hAnsiTheme="majorHAnsi"/>
            <w:color w:val="auto"/>
            <w:sz w:val="24"/>
            <w:szCs w:val="24"/>
            <w:u w:val="none"/>
          </w:rPr>
          <w:tab/>
        </w:r>
        <w:r w:rsidR="008B4069" w:rsidRPr="00404BB5">
          <w:rPr>
            <w:rStyle w:val="Hipervnculo"/>
            <w:rFonts w:asciiTheme="majorHAnsi" w:hAnsiTheme="majorHAnsi"/>
            <w:color w:val="auto"/>
            <w:sz w:val="24"/>
            <w:szCs w:val="24"/>
            <w:u w:val="none"/>
          </w:rPr>
          <w:tab/>
        </w:r>
        <w:r w:rsidR="008B4069" w:rsidRPr="00404BB5">
          <w:rPr>
            <w:rStyle w:val="Hipervnculo"/>
            <w:rFonts w:asciiTheme="majorHAnsi" w:hAnsiTheme="majorHAnsi"/>
            <w:color w:val="auto"/>
            <w:sz w:val="24"/>
            <w:szCs w:val="24"/>
            <w:u w:val="none"/>
          </w:rPr>
          <w:tab/>
        </w:r>
        <w:r w:rsidR="008B4069" w:rsidRPr="00404BB5">
          <w:rPr>
            <w:rStyle w:val="Hipervnculo"/>
            <w:rFonts w:asciiTheme="majorHAnsi" w:hAnsiTheme="majorHAnsi"/>
            <w:color w:val="auto"/>
            <w:sz w:val="24"/>
            <w:szCs w:val="24"/>
            <w:u w:val="none"/>
          </w:rPr>
          <w:tab/>
        </w:r>
        <w:r w:rsidR="008B4069" w:rsidRPr="00404BB5">
          <w:rPr>
            <w:rStyle w:val="Hipervnculo"/>
            <w:rFonts w:asciiTheme="majorHAnsi" w:hAnsiTheme="majorHAnsi"/>
            <w:color w:val="auto"/>
            <w:sz w:val="24"/>
            <w:szCs w:val="24"/>
            <w:u w:val="none"/>
          </w:rPr>
          <w:tab/>
        </w:r>
        <w:r w:rsidR="008B4069" w:rsidRPr="00404BB5">
          <w:rPr>
            <w:rStyle w:val="Hipervnculo"/>
            <w:rFonts w:asciiTheme="majorHAnsi" w:hAnsiTheme="majorHAnsi"/>
            <w:color w:val="auto"/>
            <w:sz w:val="24"/>
            <w:szCs w:val="24"/>
            <w:u w:val="none"/>
          </w:rPr>
          <w:tab/>
        </w:r>
        <w:r w:rsidR="008B4069" w:rsidRPr="00404BB5">
          <w:rPr>
            <w:rStyle w:val="Hipervnculo"/>
            <w:rFonts w:asciiTheme="majorHAnsi" w:hAnsiTheme="majorHAnsi"/>
            <w:color w:val="auto"/>
            <w:sz w:val="24"/>
            <w:szCs w:val="24"/>
            <w:u w:val="none"/>
          </w:rPr>
          <w:tab/>
        </w:r>
        <w:r w:rsidR="008B4069" w:rsidRPr="00404BB5">
          <w:rPr>
            <w:rStyle w:val="Hipervnculo"/>
            <w:rFonts w:asciiTheme="majorHAnsi" w:hAnsiTheme="majorHAnsi"/>
            <w:color w:val="auto"/>
            <w:sz w:val="24"/>
            <w:szCs w:val="24"/>
            <w:u w:val="none"/>
          </w:rPr>
          <w:tab/>
        </w:r>
        <w:r w:rsidR="008B4069" w:rsidRPr="00404BB5">
          <w:rPr>
            <w:rStyle w:val="Hipervnculo"/>
            <w:rFonts w:asciiTheme="majorHAnsi" w:hAnsiTheme="majorHAnsi"/>
            <w:color w:val="auto"/>
            <w:sz w:val="24"/>
            <w:szCs w:val="24"/>
            <w:u w:val="none"/>
          </w:rPr>
          <w:tab/>
        </w:r>
        <w:r w:rsidR="008B4069" w:rsidRPr="00404BB5">
          <w:rPr>
            <w:rStyle w:val="Hipervnculo"/>
            <w:rFonts w:asciiTheme="majorHAnsi" w:hAnsiTheme="majorHAnsi"/>
            <w:color w:val="auto"/>
            <w:sz w:val="24"/>
            <w:szCs w:val="24"/>
            <w:u w:val="none"/>
          </w:rPr>
          <w:tab/>
        </w:r>
        <w:r w:rsidR="008B4069" w:rsidRPr="00404BB5">
          <w:rPr>
            <w:rStyle w:val="Hipervnculo"/>
            <w:rFonts w:asciiTheme="majorHAnsi" w:hAnsiTheme="majorHAnsi"/>
            <w:color w:val="auto"/>
            <w:sz w:val="24"/>
            <w:szCs w:val="24"/>
            <w:u w:val="none"/>
          </w:rPr>
          <w:tab/>
          <w:t>216</w:t>
        </w:r>
      </w:hyperlink>
    </w:p>
    <w:p w:rsidR="007407D5" w:rsidRDefault="007407D5" w:rsidP="00B50A87">
      <w:pPr>
        <w:spacing w:after="0" w:line="360" w:lineRule="auto"/>
        <w:jc w:val="both"/>
        <w:rPr>
          <w:rFonts w:asciiTheme="majorHAnsi" w:hAnsiTheme="majorHAnsi" w:cs="Arial"/>
          <w:b/>
          <w:sz w:val="24"/>
          <w:szCs w:val="24"/>
        </w:rPr>
      </w:pPr>
    </w:p>
    <w:p w:rsidR="007407D5" w:rsidRDefault="007407D5" w:rsidP="00B50A87">
      <w:pPr>
        <w:spacing w:after="0" w:line="360" w:lineRule="auto"/>
        <w:jc w:val="both"/>
        <w:rPr>
          <w:rFonts w:asciiTheme="majorHAnsi" w:hAnsiTheme="majorHAnsi" w:cs="Arial"/>
          <w:b/>
          <w:sz w:val="24"/>
          <w:szCs w:val="24"/>
        </w:rPr>
      </w:pPr>
    </w:p>
    <w:p w:rsidR="007407D5" w:rsidRDefault="007407D5">
      <w:pPr>
        <w:rPr>
          <w:rFonts w:asciiTheme="majorHAnsi" w:hAnsiTheme="majorHAnsi" w:cs="Arial"/>
          <w:b/>
          <w:sz w:val="24"/>
          <w:szCs w:val="24"/>
        </w:rPr>
      </w:pPr>
      <w:r>
        <w:rPr>
          <w:rFonts w:asciiTheme="majorHAnsi" w:hAnsiTheme="majorHAnsi" w:cs="Arial"/>
          <w:b/>
          <w:sz w:val="24"/>
          <w:szCs w:val="24"/>
        </w:rPr>
        <w:br w:type="page"/>
      </w:r>
    </w:p>
    <w:p w:rsidR="007407D5" w:rsidRDefault="007407D5" w:rsidP="00B50A87">
      <w:pPr>
        <w:spacing w:after="0" w:line="360" w:lineRule="auto"/>
        <w:jc w:val="both"/>
        <w:rPr>
          <w:rFonts w:asciiTheme="majorHAnsi" w:hAnsiTheme="majorHAnsi" w:cs="Arial"/>
          <w:b/>
          <w:sz w:val="24"/>
          <w:szCs w:val="24"/>
        </w:rPr>
        <w:sectPr w:rsidR="007407D5" w:rsidSect="002C737D">
          <w:type w:val="continuous"/>
          <w:pgSz w:w="12240" w:h="15840" w:code="1"/>
          <w:pgMar w:top="1701" w:right="1418" w:bottom="1418" w:left="1701" w:header="709" w:footer="709" w:gutter="0"/>
          <w:cols w:space="708"/>
          <w:docGrid w:linePitch="360"/>
        </w:sectPr>
      </w:pPr>
    </w:p>
    <w:p w:rsidR="007407D5" w:rsidRPr="00B50A87" w:rsidRDefault="007407D5" w:rsidP="007407D5">
      <w:pPr>
        <w:spacing w:after="120" w:line="240" w:lineRule="auto"/>
        <w:jc w:val="center"/>
        <w:rPr>
          <w:rFonts w:asciiTheme="majorHAnsi" w:hAnsiTheme="majorHAnsi" w:cs="Arial"/>
          <w:b/>
          <w:sz w:val="32"/>
          <w:szCs w:val="32"/>
        </w:rPr>
      </w:pPr>
      <w:bookmarkStart w:id="3" w:name="_Toc318662679"/>
      <w:r>
        <w:rPr>
          <w:rFonts w:asciiTheme="majorHAnsi" w:hAnsiTheme="majorHAnsi" w:cs="Arial"/>
          <w:b/>
          <w:sz w:val="32"/>
          <w:szCs w:val="32"/>
        </w:rPr>
        <w:lastRenderedPageBreak/>
        <w:t>LISTA DE CUADROS</w:t>
      </w:r>
    </w:p>
    <w:p w:rsidR="007407D5" w:rsidRPr="00A81417" w:rsidRDefault="00E83754" w:rsidP="007407D5">
      <w:pPr>
        <w:spacing w:after="0" w:line="240" w:lineRule="auto"/>
        <w:jc w:val="center"/>
        <w:rPr>
          <w:rFonts w:asciiTheme="majorHAnsi" w:hAnsiTheme="majorHAnsi" w:cs="Arial"/>
          <w:b/>
          <w:sz w:val="24"/>
          <w:szCs w:val="24"/>
        </w:rPr>
      </w:pPr>
      <w:r>
        <w:rPr>
          <w:rFonts w:asciiTheme="majorHAnsi" w:hAnsiTheme="majorHAnsi" w:cs="Arial"/>
          <w:b/>
          <w:noProof/>
          <w:sz w:val="32"/>
          <w:szCs w:val="32"/>
        </w:rPr>
        <mc:AlternateContent>
          <mc:Choice Requires="wps">
            <w:drawing>
              <wp:anchor distT="0" distB="0" distL="114300" distR="114300" simplePos="0" relativeHeight="251933696" behindDoc="0" locked="0" layoutInCell="1" allowOverlap="1">
                <wp:simplePos x="0" y="0"/>
                <wp:positionH relativeFrom="column">
                  <wp:posOffset>-6985</wp:posOffset>
                </wp:positionH>
                <wp:positionV relativeFrom="paragraph">
                  <wp:posOffset>66675</wp:posOffset>
                </wp:positionV>
                <wp:extent cx="5822950" cy="0"/>
                <wp:effectExtent l="53975" t="60960" r="57150" b="53340"/>
                <wp:wrapNone/>
                <wp:docPr id="146" name="AutoShape 38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22950" cy="0"/>
                        </a:xfrm>
                        <a:prstGeom prst="straightConnector1">
                          <a:avLst/>
                        </a:prstGeom>
                        <a:noFill/>
                        <a:ln w="104775">
                          <a:solidFill>
                            <a:srgbClr val="00863D"/>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383" o:spid="_x0000_s1026" type="#_x0000_t32" style="position:absolute;margin-left:-.55pt;margin-top:5.25pt;width:458.5pt;height:0;z-index:251933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" strokecolor="#00863d" strokeweight="8.25pt">
                <v:shadow color="#868686"/>
              </v:shape>
            </w:pict>
          </mc:Fallback>
        </mc:AlternateContent>
      </w:r>
    </w:p>
    <w:p w:rsidR="007407D5" w:rsidRPr="00E12D18" w:rsidRDefault="007407D5" w:rsidP="00916090">
      <w:pPr>
        <w:spacing w:after="0"/>
        <w:ind w:left="7791" w:firstLine="709"/>
        <w:rPr>
          <w:rFonts w:asciiTheme="majorHAnsi" w:hAnsiTheme="majorHAnsi" w:cs="Arial"/>
          <w:b/>
          <w:sz w:val="24"/>
          <w:szCs w:val="24"/>
        </w:rPr>
      </w:pPr>
      <w:r w:rsidRPr="00E12D18">
        <w:rPr>
          <w:rFonts w:asciiTheme="majorHAnsi" w:hAnsiTheme="majorHAnsi" w:cs="Arial"/>
          <w:b/>
          <w:sz w:val="24"/>
          <w:szCs w:val="24"/>
        </w:rPr>
        <w:t>Pág.</w:t>
      </w:r>
    </w:p>
    <w:p w:rsidR="00916090" w:rsidRPr="00CE03A3" w:rsidRDefault="00E83754" w:rsidP="007407D5">
      <w:pPr>
        <w:spacing w:after="0" w:line="240" w:lineRule="auto"/>
      </w:pPr>
      <w:hyperlink w:anchor="CUADRO1" w:history="1">
        <w:r w:rsidR="007407D5" w:rsidRPr="00CE03A3">
          <w:rPr>
            <w:rStyle w:val="Hipervnculo"/>
            <w:rFonts w:asciiTheme="majorHAnsi" w:hAnsiTheme="majorHAnsi"/>
            <w:color w:val="auto"/>
            <w:sz w:val="24"/>
            <w:szCs w:val="24"/>
            <w:u w:val="none"/>
          </w:rPr>
          <w:t>Cuadro 1. Barrios Cabecera Municipal</w:t>
        </w:r>
        <w:r w:rsidR="00FC2B1C" w:rsidRPr="00CE03A3">
          <w:rPr>
            <w:rStyle w:val="Hipervnculo"/>
            <w:rFonts w:asciiTheme="majorHAnsi" w:hAnsiTheme="majorHAnsi"/>
            <w:color w:val="auto"/>
            <w:sz w:val="24"/>
            <w:szCs w:val="24"/>
            <w:u w:val="none"/>
          </w:rPr>
          <w:tab/>
        </w:r>
        <w:r w:rsidR="00FC2B1C" w:rsidRPr="00CE03A3">
          <w:rPr>
            <w:rStyle w:val="Hipervnculo"/>
            <w:rFonts w:asciiTheme="majorHAnsi" w:hAnsiTheme="majorHAnsi"/>
            <w:color w:val="auto"/>
            <w:sz w:val="24"/>
            <w:szCs w:val="24"/>
            <w:u w:val="none"/>
          </w:rPr>
          <w:tab/>
        </w:r>
        <w:r w:rsidR="00FC2B1C" w:rsidRPr="00CE03A3">
          <w:rPr>
            <w:rStyle w:val="Hipervnculo"/>
            <w:rFonts w:asciiTheme="majorHAnsi" w:hAnsiTheme="majorHAnsi"/>
            <w:color w:val="auto"/>
            <w:sz w:val="24"/>
            <w:szCs w:val="24"/>
            <w:u w:val="none"/>
          </w:rPr>
          <w:tab/>
        </w:r>
        <w:r w:rsidR="00FC2B1C" w:rsidRPr="00CE03A3">
          <w:rPr>
            <w:rStyle w:val="Hipervnculo"/>
            <w:rFonts w:asciiTheme="majorHAnsi" w:hAnsiTheme="majorHAnsi"/>
            <w:color w:val="auto"/>
            <w:sz w:val="24"/>
            <w:szCs w:val="24"/>
            <w:u w:val="none"/>
          </w:rPr>
          <w:tab/>
        </w:r>
        <w:r w:rsidR="00FC2B1C" w:rsidRPr="00CE03A3">
          <w:rPr>
            <w:rStyle w:val="Hipervnculo"/>
            <w:rFonts w:asciiTheme="majorHAnsi" w:hAnsiTheme="majorHAnsi"/>
            <w:color w:val="auto"/>
            <w:sz w:val="24"/>
            <w:szCs w:val="24"/>
            <w:u w:val="none"/>
          </w:rPr>
          <w:tab/>
        </w:r>
        <w:r w:rsidR="00FC2B1C" w:rsidRPr="00CE03A3">
          <w:rPr>
            <w:rStyle w:val="Hipervnculo"/>
            <w:rFonts w:asciiTheme="majorHAnsi" w:hAnsiTheme="majorHAnsi"/>
            <w:color w:val="auto"/>
            <w:sz w:val="24"/>
            <w:szCs w:val="24"/>
            <w:u w:val="none"/>
          </w:rPr>
          <w:tab/>
        </w:r>
        <w:r w:rsidR="00FC2B1C" w:rsidRPr="00CE03A3">
          <w:rPr>
            <w:rStyle w:val="Hipervnculo"/>
            <w:rFonts w:asciiTheme="majorHAnsi" w:hAnsiTheme="majorHAnsi"/>
            <w:color w:val="auto"/>
            <w:sz w:val="24"/>
            <w:szCs w:val="24"/>
            <w:u w:val="none"/>
          </w:rPr>
          <w:tab/>
          <w:t>24</w:t>
        </w:r>
      </w:hyperlink>
    </w:p>
    <w:p w:rsidR="007407D5" w:rsidRPr="00CE03A3" w:rsidRDefault="00E83754" w:rsidP="007407D5">
      <w:pPr>
        <w:spacing w:after="0" w:line="240" w:lineRule="auto"/>
        <w:rPr>
          <w:rFonts w:asciiTheme="majorHAnsi" w:hAnsiTheme="majorHAnsi"/>
          <w:sz w:val="24"/>
          <w:szCs w:val="24"/>
        </w:rPr>
      </w:pPr>
      <w:hyperlink w:anchor="CUADRO2" w:history="1">
        <w:r w:rsidR="007407D5" w:rsidRPr="00CE03A3">
          <w:rPr>
            <w:rStyle w:val="Hipervnculo"/>
            <w:rFonts w:asciiTheme="majorHAnsi" w:hAnsiTheme="majorHAnsi"/>
            <w:color w:val="auto"/>
            <w:sz w:val="24"/>
            <w:szCs w:val="24"/>
            <w:u w:val="none"/>
          </w:rPr>
          <w:t>Cuadro 2. Corregimientos y Veredas</w:t>
        </w:r>
        <w:r w:rsidR="00FC2B1C" w:rsidRPr="00CE03A3">
          <w:rPr>
            <w:rStyle w:val="Hipervnculo"/>
            <w:rFonts w:asciiTheme="majorHAnsi" w:hAnsiTheme="majorHAnsi"/>
            <w:color w:val="auto"/>
            <w:sz w:val="24"/>
            <w:szCs w:val="24"/>
            <w:u w:val="none"/>
          </w:rPr>
          <w:tab/>
        </w:r>
        <w:r w:rsidR="00FC2B1C" w:rsidRPr="00CE03A3">
          <w:rPr>
            <w:rStyle w:val="Hipervnculo"/>
            <w:rFonts w:asciiTheme="majorHAnsi" w:hAnsiTheme="majorHAnsi"/>
            <w:color w:val="auto"/>
            <w:sz w:val="24"/>
            <w:szCs w:val="24"/>
            <w:u w:val="none"/>
          </w:rPr>
          <w:tab/>
        </w:r>
        <w:r w:rsidR="00FC2B1C" w:rsidRPr="00CE03A3">
          <w:rPr>
            <w:rStyle w:val="Hipervnculo"/>
            <w:rFonts w:asciiTheme="majorHAnsi" w:hAnsiTheme="majorHAnsi"/>
            <w:color w:val="auto"/>
            <w:sz w:val="24"/>
            <w:szCs w:val="24"/>
            <w:u w:val="none"/>
          </w:rPr>
          <w:tab/>
        </w:r>
        <w:r w:rsidR="00FC2B1C" w:rsidRPr="00CE03A3">
          <w:rPr>
            <w:rStyle w:val="Hipervnculo"/>
            <w:rFonts w:asciiTheme="majorHAnsi" w:hAnsiTheme="majorHAnsi"/>
            <w:color w:val="auto"/>
            <w:sz w:val="24"/>
            <w:szCs w:val="24"/>
            <w:u w:val="none"/>
          </w:rPr>
          <w:tab/>
        </w:r>
        <w:r w:rsidR="00FC2B1C" w:rsidRPr="00CE03A3">
          <w:rPr>
            <w:rStyle w:val="Hipervnculo"/>
            <w:rFonts w:asciiTheme="majorHAnsi" w:hAnsiTheme="majorHAnsi"/>
            <w:color w:val="auto"/>
            <w:sz w:val="24"/>
            <w:szCs w:val="24"/>
            <w:u w:val="none"/>
          </w:rPr>
          <w:tab/>
        </w:r>
        <w:r w:rsidR="00FC2B1C" w:rsidRPr="00CE03A3">
          <w:rPr>
            <w:rStyle w:val="Hipervnculo"/>
            <w:rFonts w:asciiTheme="majorHAnsi" w:hAnsiTheme="majorHAnsi"/>
            <w:color w:val="auto"/>
            <w:sz w:val="24"/>
            <w:szCs w:val="24"/>
            <w:u w:val="none"/>
          </w:rPr>
          <w:tab/>
        </w:r>
        <w:r w:rsidR="00FC2B1C" w:rsidRPr="00CE03A3">
          <w:rPr>
            <w:rStyle w:val="Hipervnculo"/>
            <w:rFonts w:asciiTheme="majorHAnsi" w:hAnsiTheme="majorHAnsi"/>
            <w:color w:val="auto"/>
            <w:sz w:val="24"/>
            <w:szCs w:val="24"/>
            <w:u w:val="none"/>
          </w:rPr>
          <w:tab/>
          <w:t>24</w:t>
        </w:r>
      </w:hyperlink>
    </w:p>
    <w:p w:rsidR="007407D5" w:rsidRPr="00CE03A3" w:rsidRDefault="00E83754" w:rsidP="007407D5">
      <w:pPr>
        <w:spacing w:after="0" w:line="240" w:lineRule="auto"/>
        <w:rPr>
          <w:rFonts w:asciiTheme="majorHAnsi" w:hAnsiTheme="majorHAnsi"/>
          <w:sz w:val="24"/>
          <w:szCs w:val="24"/>
        </w:rPr>
      </w:pPr>
      <w:hyperlink w:anchor="CUADRO3" w:history="1">
        <w:r w:rsidR="007407D5" w:rsidRPr="00CE03A3">
          <w:rPr>
            <w:rStyle w:val="Hipervnculo"/>
            <w:rFonts w:asciiTheme="majorHAnsi" w:hAnsiTheme="majorHAnsi"/>
            <w:color w:val="auto"/>
            <w:sz w:val="24"/>
            <w:szCs w:val="24"/>
            <w:u w:val="none"/>
          </w:rPr>
          <w:t>Cuadro 3. Distribución de la población – año 2011</w:t>
        </w:r>
        <w:r w:rsidR="00FC2B1C" w:rsidRPr="00CE03A3">
          <w:rPr>
            <w:rStyle w:val="Hipervnculo"/>
            <w:rFonts w:asciiTheme="majorHAnsi" w:hAnsiTheme="majorHAnsi"/>
            <w:color w:val="auto"/>
            <w:sz w:val="24"/>
            <w:szCs w:val="24"/>
            <w:u w:val="none"/>
          </w:rPr>
          <w:tab/>
        </w:r>
        <w:r w:rsidR="00FC2B1C" w:rsidRPr="00CE03A3">
          <w:rPr>
            <w:rStyle w:val="Hipervnculo"/>
            <w:rFonts w:asciiTheme="majorHAnsi" w:hAnsiTheme="majorHAnsi"/>
            <w:color w:val="auto"/>
            <w:sz w:val="24"/>
            <w:szCs w:val="24"/>
            <w:u w:val="none"/>
          </w:rPr>
          <w:tab/>
        </w:r>
        <w:r w:rsidR="00FC2B1C" w:rsidRPr="00CE03A3">
          <w:rPr>
            <w:rStyle w:val="Hipervnculo"/>
            <w:rFonts w:asciiTheme="majorHAnsi" w:hAnsiTheme="majorHAnsi"/>
            <w:color w:val="auto"/>
            <w:sz w:val="24"/>
            <w:szCs w:val="24"/>
            <w:u w:val="none"/>
          </w:rPr>
          <w:tab/>
        </w:r>
        <w:r w:rsidR="00FC2B1C" w:rsidRPr="00CE03A3">
          <w:rPr>
            <w:rStyle w:val="Hipervnculo"/>
            <w:rFonts w:asciiTheme="majorHAnsi" w:hAnsiTheme="majorHAnsi"/>
            <w:color w:val="auto"/>
            <w:sz w:val="24"/>
            <w:szCs w:val="24"/>
            <w:u w:val="none"/>
          </w:rPr>
          <w:tab/>
        </w:r>
        <w:r w:rsidR="00FC2B1C" w:rsidRPr="00CE03A3">
          <w:rPr>
            <w:rStyle w:val="Hipervnculo"/>
            <w:rFonts w:asciiTheme="majorHAnsi" w:hAnsiTheme="majorHAnsi"/>
            <w:color w:val="auto"/>
            <w:sz w:val="24"/>
            <w:szCs w:val="24"/>
            <w:u w:val="none"/>
          </w:rPr>
          <w:tab/>
          <w:t>25</w:t>
        </w:r>
      </w:hyperlink>
    </w:p>
    <w:p w:rsidR="007407D5" w:rsidRPr="00CE03A3" w:rsidRDefault="00E83754" w:rsidP="007407D5">
      <w:pPr>
        <w:spacing w:after="0" w:line="240" w:lineRule="auto"/>
        <w:rPr>
          <w:rFonts w:asciiTheme="majorHAnsi" w:hAnsiTheme="majorHAnsi"/>
          <w:sz w:val="24"/>
          <w:szCs w:val="24"/>
        </w:rPr>
      </w:pPr>
      <w:hyperlink w:anchor="CUADRO4" w:history="1">
        <w:r w:rsidR="007407D5" w:rsidRPr="00CE03A3">
          <w:rPr>
            <w:rStyle w:val="Hipervnculo"/>
            <w:rFonts w:asciiTheme="majorHAnsi" w:hAnsiTheme="majorHAnsi"/>
            <w:color w:val="auto"/>
            <w:sz w:val="24"/>
            <w:szCs w:val="24"/>
            <w:u w:val="none"/>
          </w:rPr>
          <w:t>Cuadro 4.  Población sisbenizada por niveles Municipio de Valencia año 2011</w:t>
        </w:r>
        <w:r w:rsidR="00FC2B1C" w:rsidRPr="00CE03A3">
          <w:rPr>
            <w:rStyle w:val="Hipervnculo"/>
            <w:rFonts w:asciiTheme="majorHAnsi" w:hAnsiTheme="majorHAnsi"/>
            <w:color w:val="auto"/>
            <w:sz w:val="24"/>
            <w:szCs w:val="24"/>
            <w:u w:val="none"/>
          </w:rPr>
          <w:tab/>
          <w:t>26</w:t>
        </w:r>
      </w:hyperlink>
    </w:p>
    <w:p w:rsidR="007407D5" w:rsidRPr="00CE03A3" w:rsidRDefault="00E83754" w:rsidP="007407D5">
      <w:pPr>
        <w:spacing w:after="0" w:line="240" w:lineRule="auto"/>
        <w:rPr>
          <w:rFonts w:asciiTheme="majorHAnsi" w:hAnsiTheme="majorHAnsi"/>
          <w:sz w:val="24"/>
          <w:szCs w:val="24"/>
        </w:rPr>
      </w:pPr>
      <w:hyperlink w:anchor="CUADRO5" w:history="1">
        <w:r w:rsidR="007407D5" w:rsidRPr="00CE03A3">
          <w:rPr>
            <w:rStyle w:val="Hipervnculo"/>
            <w:rFonts w:asciiTheme="majorHAnsi" w:hAnsiTheme="majorHAnsi"/>
            <w:color w:val="auto"/>
            <w:sz w:val="24"/>
            <w:szCs w:val="24"/>
            <w:u w:val="none"/>
          </w:rPr>
          <w:t>Cuadro 5. Cobertura educativa Valencia – 2012</w:t>
        </w:r>
        <w:r w:rsidR="00FC2B1C" w:rsidRPr="00CE03A3">
          <w:rPr>
            <w:rStyle w:val="Hipervnculo"/>
            <w:rFonts w:asciiTheme="majorHAnsi" w:hAnsiTheme="majorHAnsi"/>
            <w:color w:val="auto"/>
            <w:sz w:val="24"/>
            <w:szCs w:val="24"/>
            <w:u w:val="none"/>
          </w:rPr>
          <w:tab/>
        </w:r>
        <w:r w:rsidR="00FC2B1C" w:rsidRPr="00CE03A3">
          <w:rPr>
            <w:rStyle w:val="Hipervnculo"/>
            <w:rFonts w:asciiTheme="majorHAnsi" w:hAnsiTheme="majorHAnsi"/>
            <w:color w:val="auto"/>
            <w:sz w:val="24"/>
            <w:szCs w:val="24"/>
            <w:u w:val="none"/>
          </w:rPr>
          <w:tab/>
        </w:r>
        <w:r w:rsidR="00FC2B1C" w:rsidRPr="00CE03A3">
          <w:rPr>
            <w:rStyle w:val="Hipervnculo"/>
            <w:rFonts w:asciiTheme="majorHAnsi" w:hAnsiTheme="majorHAnsi"/>
            <w:color w:val="auto"/>
            <w:sz w:val="24"/>
            <w:szCs w:val="24"/>
            <w:u w:val="none"/>
          </w:rPr>
          <w:tab/>
        </w:r>
        <w:r w:rsidR="00FC2B1C" w:rsidRPr="00CE03A3">
          <w:rPr>
            <w:rStyle w:val="Hipervnculo"/>
            <w:rFonts w:asciiTheme="majorHAnsi" w:hAnsiTheme="majorHAnsi"/>
            <w:color w:val="auto"/>
            <w:sz w:val="24"/>
            <w:szCs w:val="24"/>
            <w:u w:val="none"/>
          </w:rPr>
          <w:tab/>
        </w:r>
        <w:r w:rsidR="00FC2B1C" w:rsidRPr="00CE03A3">
          <w:rPr>
            <w:rStyle w:val="Hipervnculo"/>
            <w:rFonts w:asciiTheme="majorHAnsi" w:hAnsiTheme="majorHAnsi"/>
            <w:color w:val="auto"/>
            <w:sz w:val="24"/>
            <w:szCs w:val="24"/>
            <w:u w:val="none"/>
          </w:rPr>
          <w:tab/>
        </w:r>
        <w:r w:rsidR="00FC2B1C" w:rsidRPr="00CE03A3">
          <w:rPr>
            <w:rStyle w:val="Hipervnculo"/>
            <w:rFonts w:asciiTheme="majorHAnsi" w:hAnsiTheme="majorHAnsi"/>
            <w:color w:val="auto"/>
            <w:sz w:val="24"/>
            <w:szCs w:val="24"/>
            <w:u w:val="none"/>
          </w:rPr>
          <w:tab/>
          <w:t>28</w:t>
        </w:r>
      </w:hyperlink>
    </w:p>
    <w:p w:rsidR="007407D5" w:rsidRPr="00CE03A3" w:rsidRDefault="00E83754" w:rsidP="007407D5">
      <w:pPr>
        <w:spacing w:after="0" w:line="240" w:lineRule="auto"/>
        <w:rPr>
          <w:rFonts w:asciiTheme="majorHAnsi" w:hAnsiTheme="majorHAnsi"/>
          <w:sz w:val="24"/>
          <w:szCs w:val="24"/>
        </w:rPr>
      </w:pPr>
      <w:hyperlink w:anchor="CUADRO6" w:history="1">
        <w:r w:rsidR="007407D5" w:rsidRPr="00CE03A3">
          <w:rPr>
            <w:rStyle w:val="Hipervnculo"/>
            <w:rFonts w:asciiTheme="majorHAnsi" w:hAnsiTheme="majorHAnsi"/>
            <w:color w:val="auto"/>
            <w:sz w:val="24"/>
            <w:szCs w:val="24"/>
            <w:u w:val="none"/>
          </w:rPr>
          <w:t>Cuadro 6. Necesidades de infraestructura mobiliario y material didáctico 2012</w:t>
        </w:r>
        <w:r w:rsidR="00FC2B1C" w:rsidRPr="00CE03A3">
          <w:rPr>
            <w:rStyle w:val="Hipervnculo"/>
            <w:rFonts w:asciiTheme="majorHAnsi" w:hAnsiTheme="majorHAnsi"/>
            <w:color w:val="auto"/>
            <w:sz w:val="24"/>
            <w:szCs w:val="24"/>
            <w:u w:val="none"/>
          </w:rPr>
          <w:tab/>
          <w:t>29</w:t>
        </w:r>
      </w:hyperlink>
    </w:p>
    <w:p w:rsidR="007407D5" w:rsidRPr="00CE03A3" w:rsidRDefault="00E83754" w:rsidP="007407D5">
      <w:pPr>
        <w:spacing w:after="0" w:line="240" w:lineRule="auto"/>
        <w:rPr>
          <w:rFonts w:asciiTheme="majorHAnsi" w:hAnsiTheme="majorHAnsi"/>
          <w:sz w:val="24"/>
          <w:szCs w:val="24"/>
        </w:rPr>
      </w:pPr>
      <w:hyperlink w:anchor="CUADRO7" w:history="1">
        <w:r w:rsidR="007407D5" w:rsidRPr="00CE03A3">
          <w:rPr>
            <w:rStyle w:val="Hipervnculo"/>
            <w:rFonts w:asciiTheme="majorHAnsi" w:hAnsiTheme="majorHAnsi"/>
            <w:color w:val="auto"/>
            <w:sz w:val="24"/>
            <w:szCs w:val="24"/>
            <w:u w:val="none"/>
          </w:rPr>
          <w:t>Cuadro 7. Población matriculada por institución educativa – 2011</w:t>
        </w:r>
        <w:r w:rsidR="00FC2B1C" w:rsidRPr="00CE03A3">
          <w:rPr>
            <w:rStyle w:val="Hipervnculo"/>
            <w:rFonts w:asciiTheme="majorHAnsi" w:hAnsiTheme="majorHAnsi"/>
            <w:color w:val="auto"/>
            <w:sz w:val="24"/>
            <w:szCs w:val="24"/>
            <w:u w:val="none"/>
          </w:rPr>
          <w:tab/>
        </w:r>
        <w:r w:rsidR="00FC2B1C" w:rsidRPr="00CE03A3">
          <w:rPr>
            <w:rStyle w:val="Hipervnculo"/>
            <w:rFonts w:asciiTheme="majorHAnsi" w:hAnsiTheme="majorHAnsi"/>
            <w:color w:val="auto"/>
            <w:sz w:val="24"/>
            <w:szCs w:val="24"/>
            <w:u w:val="none"/>
          </w:rPr>
          <w:tab/>
        </w:r>
        <w:r w:rsidR="00FC2B1C" w:rsidRPr="00CE03A3">
          <w:rPr>
            <w:rStyle w:val="Hipervnculo"/>
            <w:rFonts w:asciiTheme="majorHAnsi" w:hAnsiTheme="majorHAnsi"/>
            <w:color w:val="auto"/>
            <w:sz w:val="24"/>
            <w:szCs w:val="24"/>
            <w:u w:val="none"/>
          </w:rPr>
          <w:tab/>
          <w:t>31</w:t>
        </w:r>
      </w:hyperlink>
    </w:p>
    <w:p w:rsidR="007407D5" w:rsidRPr="00CE03A3" w:rsidRDefault="00E83754" w:rsidP="007407D5">
      <w:pPr>
        <w:spacing w:after="0" w:line="240" w:lineRule="auto"/>
        <w:rPr>
          <w:rFonts w:asciiTheme="majorHAnsi" w:hAnsiTheme="majorHAnsi"/>
          <w:sz w:val="24"/>
          <w:szCs w:val="24"/>
        </w:rPr>
      </w:pPr>
      <w:hyperlink w:anchor="CUADRO8" w:history="1">
        <w:r w:rsidR="007407D5" w:rsidRPr="00CE03A3">
          <w:rPr>
            <w:rStyle w:val="Hipervnculo"/>
            <w:rFonts w:asciiTheme="majorHAnsi" w:hAnsiTheme="majorHAnsi"/>
            <w:color w:val="auto"/>
            <w:sz w:val="24"/>
            <w:szCs w:val="24"/>
            <w:u w:val="none"/>
          </w:rPr>
          <w:t>Cuadro 8. Estudiantes Matriculados CERES</w:t>
        </w:r>
        <w:r w:rsidR="00FC2B1C" w:rsidRPr="00CE03A3">
          <w:rPr>
            <w:rStyle w:val="Hipervnculo"/>
            <w:rFonts w:asciiTheme="majorHAnsi" w:hAnsiTheme="majorHAnsi"/>
            <w:color w:val="auto"/>
            <w:sz w:val="24"/>
            <w:szCs w:val="24"/>
            <w:u w:val="none"/>
          </w:rPr>
          <w:tab/>
        </w:r>
        <w:r w:rsidR="00FC2B1C" w:rsidRPr="00CE03A3">
          <w:rPr>
            <w:rStyle w:val="Hipervnculo"/>
            <w:rFonts w:asciiTheme="majorHAnsi" w:hAnsiTheme="majorHAnsi"/>
            <w:color w:val="auto"/>
            <w:sz w:val="24"/>
            <w:szCs w:val="24"/>
            <w:u w:val="none"/>
          </w:rPr>
          <w:tab/>
        </w:r>
        <w:r w:rsidR="00FC2B1C" w:rsidRPr="00CE03A3">
          <w:rPr>
            <w:rStyle w:val="Hipervnculo"/>
            <w:rFonts w:asciiTheme="majorHAnsi" w:hAnsiTheme="majorHAnsi"/>
            <w:color w:val="auto"/>
            <w:sz w:val="24"/>
            <w:szCs w:val="24"/>
            <w:u w:val="none"/>
          </w:rPr>
          <w:tab/>
        </w:r>
        <w:r w:rsidR="00FC2B1C" w:rsidRPr="00CE03A3">
          <w:rPr>
            <w:rStyle w:val="Hipervnculo"/>
            <w:rFonts w:asciiTheme="majorHAnsi" w:hAnsiTheme="majorHAnsi"/>
            <w:color w:val="auto"/>
            <w:sz w:val="24"/>
            <w:szCs w:val="24"/>
            <w:u w:val="none"/>
          </w:rPr>
          <w:tab/>
        </w:r>
        <w:r w:rsidR="00FC2B1C" w:rsidRPr="00CE03A3">
          <w:rPr>
            <w:rStyle w:val="Hipervnculo"/>
            <w:rFonts w:asciiTheme="majorHAnsi" w:hAnsiTheme="majorHAnsi"/>
            <w:color w:val="auto"/>
            <w:sz w:val="24"/>
            <w:szCs w:val="24"/>
            <w:u w:val="none"/>
          </w:rPr>
          <w:tab/>
        </w:r>
        <w:r w:rsidR="00FC2B1C" w:rsidRPr="00CE03A3">
          <w:rPr>
            <w:rStyle w:val="Hipervnculo"/>
            <w:rFonts w:asciiTheme="majorHAnsi" w:hAnsiTheme="majorHAnsi"/>
            <w:color w:val="auto"/>
            <w:sz w:val="24"/>
            <w:szCs w:val="24"/>
            <w:u w:val="none"/>
          </w:rPr>
          <w:tab/>
          <w:t>32</w:t>
        </w:r>
      </w:hyperlink>
    </w:p>
    <w:p w:rsidR="007407D5" w:rsidRPr="00CE03A3" w:rsidRDefault="00E83754" w:rsidP="007407D5">
      <w:pPr>
        <w:spacing w:after="0" w:line="240" w:lineRule="auto"/>
        <w:rPr>
          <w:rFonts w:asciiTheme="majorHAnsi" w:hAnsiTheme="majorHAnsi"/>
          <w:sz w:val="24"/>
          <w:szCs w:val="24"/>
        </w:rPr>
      </w:pPr>
      <w:hyperlink w:anchor="CUADRO9" w:history="1">
        <w:r w:rsidR="007407D5" w:rsidRPr="00CE03A3">
          <w:rPr>
            <w:rStyle w:val="Hipervnculo"/>
            <w:rFonts w:asciiTheme="majorHAnsi" w:hAnsiTheme="majorHAnsi"/>
            <w:color w:val="auto"/>
            <w:sz w:val="24"/>
            <w:szCs w:val="24"/>
            <w:u w:val="none"/>
          </w:rPr>
          <w:t>Cuadro 9. Bachilleres Egresados Valencia 2006 – 2012</w:t>
        </w:r>
        <w:r w:rsidR="00FC2B1C" w:rsidRPr="00CE03A3">
          <w:rPr>
            <w:rStyle w:val="Hipervnculo"/>
            <w:rFonts w:asciiTheme="majorHAnsi" w:hAnsiTheme="majorHAnsi"/>
            <w:color w:val="auto"/>
            <w:sz w:val="24"/>
            <w:szCs w:val="24"/>
            <w:u w:val="none"/>
          </w:rPr>
          <w:tab/>
        </w:r>
        <w:r w:rsidR="00FC2B1C" w:rsidRPr="00CE03A3">
          <w:rPr>
            <w:rStyle w:val="Hipervnculo"/>
            <w:rFonts w:asciiTheme="majorHAnsi" w:hAnsiTheme="majorHAnsi"/>
            <w:color w:val="auto"/>
            <w:sz w:val="24"/>
            <w:szCs w:val="24"/>
            <w:u w:val="none"/>
          </w:rPr>
          <w:tab/>
        </w:r>
        <w:r w:rsidR="00FC2B1C" w:rsidRPr="00CE03A3">
          <w:rPr>
            <w:rStyle w:val="Hipervnculo"/>
            <w:rFonts w:asciiTheme="majorHAnsi" w:hAnsiTheme="majorHAnsi"/>
            <w:color w:val="auto"/>
            <w:sz w:val="24"/>
            <w:szCs w:val="24"/>
            <w:u w:val="none"/>
          </w:rPr>
          <w:tab/>
        </w:r>
        <w:r w:rsidR="00FC2B1C" w:rsidRPr="00CE03A3">
          <w:rPr>
            <w:rStyle w:val="Hipervnculo"/>
            <w:rFonts w:asciiTheme="majorHAnsi" w:hAnsiTheme="majorHAnsi"/>
            <w:color w:val="auto"/>
            <w:sz w:val="24"/>
            <w:szCs w:val="24"/>
            <w:u w:val="none"/>
          </w:rPr>
          <w:tab/>
        </w:r>
        <w:r w:rsidR="00FC2B1C" w:rsidRPr="00CE03A3">
          <w:rPr>
            <w:rStyle w:val="Hipervnculo"/>
            <w:rFonts w:asciiTheme="majorHAnsi" w:hAnsiTheme="majorHAnsi"/>
            <w:color w:val="auto"/>
            <w:sz w:val="24"/>
            <w:szCs w:val="24"/>
            <w:u w:val="none"/>
          </w:rPr>
          <w:tab/>
          <w:t>32</w:t>
        </w:r>
      </w:hyperlink>
    </w:p>
    <w:p w:rsidR="007407D5" w:rsidRPr="00CE03A3" w:rsidRDefault="00E83754" w:rsidP="007407D5">
      <w:pPr>
        <w:spacing w:after="0" w:line="240" w:lineRule="auto"/>
        <w:rPr>
          <w:rFonts w:asciiTheme="majorHAnsi" w:hAnsiTheme="majorHAnsi"/>
          <w:sz w:val="24"/>
          <w:szCs w:val="24"/>
        </w:rPr>
      </w:pPr>
      <w:hyperlink w:anchor="CUADRO10" w:history="1">
        <w:r w:rsidR="007407D5" w:rsidRPr="00CE03A3">
          <w:rPr>
            <w:rStyle w:val="Hipervnculo"/>
            <w:rFonts w:asciiTheme="majorHAnsi" w:hAnsiTheme="majorHAnsi"/>
            <w:color w:val="auto"/>
            <w:sz w:val="24"/>
            <w:szCs w:val="24"/>
            <w:u w:val="none"/>
          </w:rPr>
          <w:t>Cuadro 10. Estado situacional escenarios deportivos – 2011</w:t>
        </w:r>
        <w:r w:rsidR="00FC2B1C" w:rsidRPr="00CE03A3">
          <w:rPr>
            <w:rStyle w:val="Hipervnculo"/>
            <w:rFonts w:asciiTheme="majorHAnsi" w:hAnsiTheme="majorHAnsi"/>
            <w:color w:val="auto"/>
            <w:sz w:val="24"/>
            <w:szCs w:val="24"/>
            <w:u w:val="none"/>
          </w:rPr>
          <w:tab/>
        </w:r>
        <w:r w:rsidR="00FC2B1C" w:rsidRPr="00CE03A3">
          <w:rPr>
            <w:rStyle w:val="Hipervnculo"/>
            <w:rFonts w:asciiTheme="majorHAnsi" w:hAnsiTheme="majorHAnsi"/>
            <w:color w:val="auto"/>
            <w:sz w:val="24"/>
            <w:szCs w:val="24"/>
            <w:u w:val="none"/>
          </w:rPr>
          <w:tab/>
        </w:r>
        <w:r w:rsidR="00FC2B1C" w:rsidRPr="00CE03A3">
          <w:rPr>
            <w:rStyle w:val="Hipervnculo"/>
            <w:rFonts w:asciiTheme="majorHAnsi" w:hAnsiTheme="majorHAnsi"/>
            <w:color w:val="auto"/>
            <w:sz w:val="24"/>
            <w:szCs w:val="24"/>
            <w:u w:val="none"/>
          </w:rPr>
          <w:tab/>
        </w:r>
        <w:r w:rsidR="00FC2B1C" w:rsidRPr="00CE03A3">
          <w:rPr>
            <w:rStyle w:val="Hipervnculo"/>
            <w:rFonts w:asciiTheme="majorHAnsi" w:hAnsiTheme="majorHAnsi"/>
            <w:color w:val="auto"/>
            <w:sz w:val="24"/>
            <w:szCs w:val="24"/>
            <w:u w:val="none"/>
          </w:rPr>
          <w:tab/>
          <w:t>33</w:t>
        </w:r>
      </w:hyperlink>
    </w:p>
    <w:p w:rsidR="007407D5" w:rsidRPr="00CE03A3" w:rsidRDefault="00E83754" w:rsidP="007407D5">
      <w:pPr>
        <w:spacing w:after="0" w:line="240" w:lineRule="auto"/>
        <w:rPr>
          <w:rFonts w:asciiTheme="majorHAnsi" w:hAnsiTheme="majorHAnsi"/>
          <w:sz w:val="24"/>
          <w:szCs w:val="24"/>
        </w:rPr>
      </w:pPr>
      <w:hyperlink w:anchor="CUADRO11" w:history="1">
        <w:r w:rsidR="007407D5" w:rsidRPr="00CE03A3">
          <w:rPr>
            <w:rStyle w:val="Hipervnculo"/>
            <w:rFonts w:asciiTheme="majorHAnsi" w:hAnsiTheme="majorHAnsi"/>
            <w:color w:val="auto"/>
            <w:sz w:val="24"/>
            <w:szCs w:val="24"/>
            <w:u w:val="none"/>
          </w:rPr>
          <w:t>Cuadro 11. Eventos Deportivos o Campeonatos – Valencia</w:t>
        </w:r>
        <w:r w:rsidR="00FC2B1C" w:rsidRPr="00CE03A3">
          <w:rPr>
            <w:rStyle w:val="Hipervnculo"/>
            <w:rFonts w:asciiTheme="majorHAnsi" w:hAnsiTheme="majorHAnsi"/>
            <w:color w:val="auto"/>
            <w:sz w:val="24"/>
            <w:szCs w:val="24"/>
            <w:u w:val="none"/>
          </w:rPr>
          <w:tab/>
        </w:r>
        <w:r w:rsidR="00FC2B1C" w:rsidRPr="00CE03A3">
          <w:rPr>
            <w:rStyle w:val="Hipervnculo"/>
            <w:rFonts w:asciiTheme="majorHAnsi" w:hAnsiTheme="majorHAnsi"/>
            <w:color w:val="auto"/>
            <w:sz w:val="24"/>
            <w:szCs w:val="24"/>
            <w:u w:val="none"/>
          </w:rPr>
          <w:tab/>
        </w:r>
        <w:r w:rsidR="00FC2B1C" w:rsidRPr="00CE03A3">
          <w:rPr>
            <w:rStyle w:val="Hipervnculo"/>
            <w:rFonts w:asciiTheme="majorHAnsi" w:hAnsiTheme="majorHAnsi"/>
            <w:color w:val="auto"/>
            <w:sz w:val="24"/>
            <w:szCs w:val="24"/>
            <w:u w:val="none"/>
          </w:rPr>
          <w:tab/>
        </w:r>
        <w:r w:rsidR="00FC2B1C" w:rsidRPr="00CE03A3">
          <w:rPr>
            <w:rStyle w:val="Hipervnculo"/>
            <w:rFonts w:asciiTheme="majorHAnsi" w:hAnsiTheme="majorHAnsi"/>
            <w:color w:val="auto"/>
            <w:sz w:val="24"/>
            <w:szCs w:val="24"/>
            <w:u w:val="none"/>
          </w:rPr>
          <w:tab/>
          <w:t>35</w:t>
        </w:r>
      </w:hyperlink>
    </w:p>
    <w:p w:rsidR="007407D5" w:rsidRPr="00CE03A3" w:rsidRDefault="00E83754" w:rsidP="007407D5">
      <w:pPr>
        <w:spacing w:after="0" w:line="240" w:lineRule="auto"/>
        <w:rPr>
          <w:rFonts w:asciiTheme="majorHAnsi" w:hAnsiTheme="majorHAnsi"/>
          <w:sz w:val="24"/>
          <w:szCs w:val="24"/>
        </w:rPr>
      </w:pPr>
      <w:hyperlink w:anchor="CUADRO12" w:history="1">
        <w:r w:rsidR="007407D5" w:rsidRPr="00CE03A3">
          <w:rPr>
            <w:rStyle w:val="Hipervnculo"/>
            <w:rFonts w:asciiTheme="majorHAnsi" w:hAnsiTheme="majorHAnsi"/>
            <w:color w:val="auto"/>
            <w:sz w:val="24"/>
            <w:szCs w:val="24"/>
            <w:u w:val="none"/>
          </w:rPr>
          <w:t>Cuadro 12.  Estado situacional de salud</w:t>
        </w:r>
        <w:r w:rsidR="00337F38" w:rsidRPr="00CE03A3">
          <w:rPr>
            <w:rStyle w:val="Hipervnculo"/>
            <w:rFonts w:asciiTheme="majorHAnsi" w:hAnsiTheme="majorHAnsi"/>
            <w:color w:val="auto"/>
            <w:sz w:val="24"/>
            <w:szCs w:val="24"/>
            <w:u w:val="none"/>
          </w:rPr>
          <w:tab/>
        </w:r>
        <w:r w:rsidR="00337F38" w:rsidRPr="00CE03A3">
          <w:rPr>
            <w:rStyle w:val="Hipervnculo"/>
            <w:rFonts w:asciiTheme="majorHAnsi" w:hAnsiTheme="majorHAnsi"/>
            <w:color w:val="auto"/>
            <w:sz w:val="24"/>
            <w:szCs w:val="24"/>
            <w:u w:val="none"/>
          </w:rPr>
          <w:tab/>
        </w:r>
        <w:r w:rsidR="00337F38" w:rsidRPr="00CE03A3">
          <w:rPr>
            <w:rStyle w:val="Hipervnculo"/>
            <w:rFonts w:asciiTheme="majorHAnsi" w:hAnsiTheme="majorHAnsi"/>
            <w:color w:val="auto"/>
            <w:sz w:val="24"/>
            <w:szCs w:val="24"/>
            <w:u w:val="none"/>
          </w:rPr>
          <w:tab/>
        </w:r>
        <w:r w:rsidR="00337F38" w:rsidRPr="00CE03A3">
          <w:rPr>
            <w:rStyle w:val="Hipervnculo"/>
            <w:rFonts w:asciiTheme="majorHAnsi" w:hAnsiTheme="majorHAnsi"/>
            <w:color w:val="auto"/>
            <w:sz w:val="24"/>
            <w:szCs w:val="24"/>
            <w:u w:val="none"/>
          </w:rPr>
          <w:tab/>
        </w:r>
        <w:r w:rsidR="00337F38" w:rsidRPr="00CE03A3">
          <w:rPr>
            <w:rStyle w:val="Hipervnculo"/>
            <w:rFonts w:asciiTheme="majorHAnsi" w:hAnsiTheme="majorHAnsi"/>
            <w:color w:val="auto"/>
            <w:sz w:val="24"/>
            <w:szCs w:val="24"/>
            <w:u w:val="none"/>
          </w:rPr>
          <w:tab/>
        </w:r>
        <w:r w:rsidR="00337F38" w:rsidRPr="00CE03A3">
          <w:rPr>
            <w:rStyle w:val="Hipervnculo"/>
            <w:rFonts w:asciiTheme="majorHAnsi" w:hAnsiTheme="majorHAnsi"/>
            <w:color w:val="auto"/>
            <w:sz w:val="24"/>
            <w:szCs w:val="24"/>
            <w:u w:val="none"/>
          </w:rPr>
          <w:tab/>
        </w:r>
        <w:r w:rsidR="00337F38" w:rsidRPr="00CE03A3">
          <w:rPr>
            <w:rStyle w:val="Hipervnculo"/>
            <w:rFonts w:asciiTheme="majorHAnsi" w:hAnsiTheme="majorHAnsi"/>
            <w:color w:val="auto"/>
            <w:sz w:val="24"/>
            <w:szCs w:val="24"/>
            <w:u w:val="none"/>
          </w:rPr>
          <w:tab/>
          <w:t>35</w:t>
        </w:r>
      </w:hyperlink>
    </w:p>
    <w:p w:rsidR="007407D5" w:rsidRPr="00CE03A3" w:rsidRDefault="00E83754" w:rsidP="007407D5">
      <w:pPr>
        <w:spacing w:after="0" w:line="240" w:lineRule="auto"/>
        <w:rPr>
          <w:rFonts w:asciiTheme="majorHAnsi" w:hAnsiTheme="majorHAnsi"/>
          <w:sz w:val="24"/>
          <w:szCs w:val="24"/>
        </w:rPr>
      </w:pPr>
      <w:hyperlink w:anchor="CUADRO13" w:history="1">
        <w:r w:rsidR="007407D5" w:rsidRPr="00CE03A3">
          <w:rPr>
            <w:rStyle w:val="Hipervnculo"/>
            <w:rFonts w:asciiTheme="majorHAnsi" w:hAnsiTheme="majorHAnsi"/>
            <w:color w:val="auto"/>
            <w:sz w:val="24"/>
            <w:szCs w:val="24"/>
            <w:u w:val="none"/>
          </w:rPr>
          <w:t xml:space="preserve">Cuadro 13. Diez primeras causas de morbilidad por consulta médica </w:t>
        </w:r>
        <w:r w:rsidR="00916090" w:rsidRPr="00CE03A3">
          <w:rPr>
            <w:rStyle w:val="Hipervnculo"/>
            <w:rFonts w:asciiTheme="majorHAnsi" w:hAnsiTheme="majorHAnsi"/>
            <w:color w:val="auto"/>
            <w:sz w:val="24"/>
            <w:szCs w:val="24"/>
            <w:u w:val="none"/>
          </w:rPr>
          <w:br/>
        </w:r>
        <w:r w:rsidR="007407D5" w:rsidRPr="00CE03A3">
          <w:rPr>
            <w:rStyle w:val="Hipervnculo"/>
            <w:rFonts w:asciiTheme="majorHAnsi" w:hAnsiTheme="majorHAnsi"/>
            <w:color w:val="auto"/>
            <w:sz w:val="24"/>
            <w:szCs w:val="24"/>
            <w:u w:val="none"/>
          </w:rPr>
          <w:t>discriminados por sexo</w:t>
        </w:r>
        <w:r w:rsidR="00337F38" w:rsidRPr="00CE03A3">
          <w:rPr>
            <w:rStyle w:val="Hipervnculo"/>
            <w:rFonts w:asciiTheme="majorHAnsi" w:hAnsiTheme="majorHAnsi"/>
            <w:color w:val="auto"/>
            <w:sz w:val="24"/>
            <w:szCs w:val="24"/>
            <w:u w:val="none"/>
          </w:rPr>
          <w:tab/>
        </w:r>
        <w:r w:rsidR="00337F38" w:rsidRPr="00CE03A3">
          <w:rPr>
            <w:rStyle w:val="Hipervnculo"/>
            <w:rFonts w:asciiTheme="majorHAnsi" w:hAnsiTheme="majorHAnsi"/>
            <w:color w:val="auto"/>
            <w:sz w:val="24"/>
            <w:szCs w:val="24"/>
            <w:u w:val="none"/>
          </w:rPr>
          <w:tab/>
        </w:r>
        <w:r w:rsidR="00337F38" w:rsidRPr="00CE03A3">
          <w:rPr>
            <w:rStyle w:val="Hipervnculo"/>
            <w:rFonts w:asciiTheme="majorHAnsi" w:hAnsiTheme="majorHAnsi"/>
            <w:color w:val="auto"/>
            <w:sz w:val="24"/>
            <w:szCs w:val="24"/>
            <w:u w:val="none"/>
          </w:rPr>
          <w:tab/>
        </w:r>
        <w:r w:rsidR="00337F38" w:rsidRPr="00CE03A3">
          <w:rPr>
            <w:rStyle w:val="Hipervnculo"/>
            <w:rFonts w:asciiTheme="majorHAnsi" w:hAnsiTheme="majorHAnsi"/>
            <w:color w:val="auto"/>
            <w:sz w:val="24"/>
            <w:szCs w:val="24"/>
            <w:u w:val="none"/>
          </w:rPr>
          <w:tab/>
        </w:r>
        <w:r w:rsidR="00337F38" w:rsidRPr="00CE03A3">
          <w:rPr>
            <w:rStyle w:val="Hipervnculo"/>
            <w:rFonts w:asciiTheme="majorHAnsi" w:hAnsiTheme="majorHAnsi"/>
            <w:color w:val="auto"/>
            <w:sz w:val="24"/>
            <w:szCs w:val="24"/>
            <w:u w:val="none"/>
          </w:rPr>
          <w:tab/>
        </w:r>
        <w:r w:rsidR="00337F38" w:rsidRPr="00CE03A3">
          <w:rPr>
            <w:rStyle w:val="Hipervnculo"/>
            <w:rFonts w:asciiTheme="majorHAnsi" w:hAnsiTheme="majorHAnsi"/>
            <w:color w:val="auto"/>
            <w:sz w:val="24"/>
            <w:szCs w:val="24"/>
            <w:u w:val="none"/>
          </w:rPr>
          <w:tab/>
        </w:r>
        <w:r w:rsidR="00337F38" w:rsidRPr="00CE03A3">
          <w:rPr>
            <w:rStyle w:val="Hipervnculo"/>
            <w:rFonts w:asciiTheme="majorHAnsi" w:hAnsiTheme="majorHAnsi"/>
            <w:color w:val="auto"/>
            <w:sz w:val="24"/>
            <w:szCs w:val="24"/>
            <w:u w:val="none"/>
          </w:rPr>
          <w:tab/>
        </w:r>
        <w:r w:rsidR="00337F38" w:rsidRPr="00CE03A3">
          <w:rPr>
            <w:rStyle w:val="Hipervnculo"/>
            <w:rFonts w:asciiTheme="majorHAnsi" w:hAnsiTheme="majorHAnsi"/>
            <w:color w:val="auto"/>
            <w:sz w:val="24"/>
            <w:szCs w:val="24"/>
            <w:u w:val="none"/>
          </w:rPr>
          <w:tab/>
        </w:r>
        <w:r w:rsidR="00337F38" w:rsidRPr="00CE03A3">
          <w:rPr>
            <w:rStyle w:val="Hipervnculo"/>
            <w:rFonts w:asciiTheme="majorHAnsi" w:hAnsiTheme="majorHAnsi"/>
            <w:color w:val="auto"/>
            <w:sz w:val="24"/>
            <w:szCs w:val="24"/>
            <w:u w:val="none"/>
          </w:rPr>
          <w:tab/>
          <w:t>36</w:t>
        </w:r>
      </w:hyperlink>
    </w:p>
    <w:p w:rsidR="007407D5" w:rsidRPr="00CE03A3" w:rsidRDefault="00E83754" w:rsidP="007407D5">
      <w:pPr>
        <w:spacing w:after="0" w:line="240" w:lineRule="auto"/>
        <w:rPr>
          <w:rFonts w:asciiTheme="majorHAnsi" w:hAnsiTheme="majorHAnsi"/>
          <w:sz w:val="24"/>
          <w:szCs w:val="24"/>
        </w:rPr>
      </w:pPr>
      <w:hyperlink w:anchor="CUADRO14" w:history="1">
        <w:r w:rsidR="007407D5" w:rsidRPr="00CE03A3">
          <w:rPr>
            <w:rStyle w:val="Hipervnculo"/>
            <w:rFonts w:asciiTheme="majorHAnsi" w:hAnsiTheme="majorHAnsi"/>
            <w:color w:val="auto"/>
            <w:sz w:val="24"/>
            <w:szCs w:val="24"/>
            <w:u w:val="none"/>
          </w:rPr>
          <w:t>Cuadro 14. Descripción patológica</w:t>
        </w:r>
        <w:r w:rsidR="00337F38" w:rsidRPr="00CE03A3">
          <w:rPr>
            <w:rStyle w:val="Hipervnculo"/>
            <w:rFonts w:asciiTheme="majorHAnsi" w:hAnsiTheme="majorHAnsi"/>
            <w:color w:val="auto"/>
            <w:sz w:val="24"/>
            <w:szCs w:val="24"/>
            <w:u w:val="none"/>
          </w:rPr>
          <w:tab/>
        </w:r>
        <w:r w:rsidR="00337F38" w:rsidRPr="00CE03A3">
          <w:rPr>
            <w:rStyle w:val="Hipervnculo"/>
            <w:rFonts w:asciiTheme="majorHAnsi" w:hAnsiTheme="majorHAnsi"/>
            <w:color w:val="auto"/>
            <w:sz w:val="24"/>
            <w:szCs w:val="24"/>
            <w:u w:val="none"/>
          </w:rPr>
          <w:tab/>
        </w:r>
        <w:r w:rsidR="00337F38" w:rsidRPr="00CE03A3">
          <w:rPr>
            <w:rStyle w:val="Hipervnculo"/>
            <w:rFonts w:asciiTheme="majorHAnsi" w:hAnsiTheme="majorHAnsi"/>
            <w:color w:val="auto"/>
            <w:sz w:val="24"/>
            <w:szCs w:val="24"/>
            <w:u w:val="none"/>
          </w:rPr>
          <w:tab/>
        </w:r>
        <w:r w:rsidR="00337F38" w:rsidRPr="00CE03A3">
          <w:rPr>
            <w:rStyle w:val="Hipervnculo"/>
            <w:rFonts w:asciiTheme="majorHAnsi" w:hAnsiTheme="majorHAnsi"/>
            <w:color w:val="auto"/>
            <w:sz w:val="24"/>
            <w:szCs w:val="24"/>
            <w:u w:val="none"/>
          </w:rPr>
          <w:tab/>
        </w:r>
        <w:r w:rsidR="00337F38" w:rsidRPr="00CE03A3">
          <w:rPr>
            <w:rStyle w:val="Hipervnculo"/>
            <w:rFonts w:asciiTheme="majorHAnsi" w:hAnsiTheme="majorHAnsi"/>
            <w:color w:val="auto"/>
            <w:sz w:val="24"/>
            <w:szCs w:val="24"/>
            <w:u w:val="none"/>
          </w:rPr>
          <w:tab/>
        </w:r>
        <w:r w:rsidR="00337F38" w:rsidRPr="00CE03A3">
          <w:rPr>
            <w:rStyle w:val="Hipervnculo"/>
            <w:rFonts w:asciiTheme="majorHAnsi" w:hAnsiTheme="majorHAnsi"/>
            <w:color w:val="auto"/>
            <w:sz w:val="24"/>
            <w:szCs w:val="24"/>
            <w:u w:val="none"/>
          </w:rPr>
          <w:tab/>
        </w:r>
        <w:r w:rsidR="00337F38" w:rsidRPr="00CE03A3">
          <w:rPr>
            <w:rStyle w:val="Hipervnculo"/>
            <w:rFonts w:asciiTheme="majorHAnsi" w:hAnsiTheme="majorHAnsi"/>
            <w:color w:val="auto"/>
            <w:sz w:val="24"/>
            <w:szCs w:val="24"/>
            <w:u w:val="none"/>
          </w:rPr>
          <w:tab/>
        </w:r>
        <w:r w:rsidR="00337F38" w:rsidRPr="00CE03A3">
          <w:rPr>
            <w:rStyle w:val="Hipervnculo"/>
            <w:rFonts w:asciiTheme="majorHAnsi" w:hAnsiTheme="majorHAnsi"/>
            <w:color w:val="auto"/>
            <w:sz w:val="24"/>
            <w:szCs w:val="24"/>
            <w:u w:val="none"/>
          </w:rPr>
          <w:tab/>
          <w:t>37</w:t>
        </w:r>
      </w:hyperlink>
    </w:p>
    <w:p w:rsidR="007407D5" w:rsidRPr="00CE03A3" w:rsidRDefault="00E83754" w:rsidP="007407D5">
      <w:pPr>
        <w:spacing w:after="0" w:line="240" w:lineRule="auto"/>
        <w:rPr>
          <w:rFonts w:asciiTheme="majorHAnsi" w:hAnsiTheme="majorHAnsi"/>
          <w:sz w:val="24"/>
          <w:szCs w:val="24"/>
        </w:rPr>
      </w:pPr>
      <w:hyperlink w:anchor="CUADRO15" w:history="1">
        <w:r w:rsidR="007407D5" w:rsidRPr="00CE03A3">
          <w:rPr>
            <w:rStyle w:val="Hipervnculo"/>
            <w:rFonts w:asciiTheme="majorHAnsi" w:hAnsiTheme="majorHAnsi"/>
            <w:color w:val="auto"/>
            <w:sz w:val="24"/>
            <w:szCs w:val="24"/>
            <w:u w:val="none"/>
          </w:rPr>
          <w:t>Cuadro 15. Causas de morbilidad por urgencias – año 2011</w:t>
        </w:r>
        <w:r w:rsidR="00337F38" w:rsidRPr="00CE03A3">
          <w:rPr>
            <w:rStyle w:val="Hipervnculo"/>
            <w:rFonts w:asciiTheme="majorHAnsi" w:hAnsiTheme="majorHAnsi"/>
            <w:color w:val="auto"/>
            <w:sz w:val="24"/>
            <w:szCs w:val="24"/>
            <w:u w:val="none"/>
          </w:rPr>
          <w:tab/>
        </w:r>
        <w:r w:rsidR="00337F38" w:rsidRPr="00CE03A3">
          <w:rPr>
            <w:rStyle w:val="Hipervnculo"/>
            <w:rFonts w:asciiTheme="majorHAnsi" w:hAnsiTheme="majorHAnsi"/>
            <w:color w:val="auto"/>
            <w:sz w:val="24"/>
            <w:szCs w:val="24"/>
            <w:u w:val="none"/>
          </w:rPr>
          <w:tab/>
        </w:r>
        <w:r w:rsidR="00337F38" w:rsidRPr="00CE03A3">
          <w:rPr>
            <w:rStyle w:val="Hipervnculo"/>
            <w:rFonts w:asciiTheme="majorHAnsi" w:hAnsiTheme="majorHAnsi"/>
            <w:color w:val="auto"/>
            <w:sz w:val="24"/>
            <w:szCs w:val="24"/>
            <w:u w:val="none"/>
          </w:rPr>
          <w:tab/>
        </w:r>
        <w:r w:rsidR="00337F38" w:rsidRPr="00CE03A3">
          <w:rPr>
            <w:rStyle w:val="Hipervnculo"/>
            <w:rFonts w:asciiTheme="majorHAnsi" w:hAnsiTheme="majorHAnsi"/>
            <w:color w:val="auto"/>
            <w:sz w:val="24"/>
            <w:szCs w:val="24"/>
            <w:u w:val="none"/>
          </w:rPr>
          <w:tab/>
          <w:t>38</w:t>
        </w:r>
      </w:hyperlink>
    </w:p>
    <w:p w:rsidR="007407D5" w:rsidRPr="00CE03A3" w:rsidRDefault="00E83754" w:rsidP="007407D5">
      <w:pPr>
        <w:spacing w:after="0" w:line="240" w:lineRule="auto"/>
        <w:rPr>
          <w:rFonts w:asciiTheme="majorHAnsi" w:hAnsiTheme="majorHAnsi"/>
          <w:sz w:val="24"/>
          <w:szCs w:val="24"/>
        </w:rPr>
      </w:pPr>
      <w:hyperlink w:anchor="CUADRO16" w:history="1">
        <w:r w:rsidR="007407D5" w:rsidRPr="00CE03A3">
          <w:rPr>
            <w:rStyle w:val="Hipervnculo"/>
            <w:rFonts w:asciiTheme="majorHAnsi" w:hAnsiTheme="majorHAnsi"/>
            <w:color w:val="auto"/>
            <w:sz w:val="24"/>
            <w:szCs w:val="24"/>
            <w:u w:val="none"/>
          </w:rPr>
          <w:t>Cuadro 16. Diez primeras causas de mortalidad  año 2011</w:t>
        </w:r>
        <w:r w:rsidR="00337F38" w:rsidRPr="00CE03A3">
          <w:rPr>
            <w:rStyle w:val="Hipervnculo"/>
            <w:rFonts w:asciiTheme="majorHAnsi" w:hAnsiTheme="majorHAnsi"/>
            <w:color w:val="auto"/>
            <w:sz w:val="24"/>
            <w:szCs w:val="24"/>
            <w:u w:val="none"/>
          </w:rPr>
          <w:tab/>
        </w:r>
        <w:r w:rsidR="00337F38" w:rsidRPr="00CE03A3">
          <w:rPr>
            <w:rStyle w:val="Hipervnculo"/>
            <w:rFonts w:asciiTheme="majorHAnsi" w:hAnsiTheme="majorHAnsi"/>
            <w:color w:val="auto"/>
            <w:sz w:val="24"/>
            <w:szCs w:val="24"/>
            <w:u w:val="none"/>
          </w:rPr>
          <w:tab/>
        </w:r>
        <w:r w:rsidR="00337F38" w:rsidRPr="00CE03A3">
          <w:rPr>
            <w:rStyle w:val="Hipervnculo"/>
            <w:rFonts w:asciiTheme="majorHAnsi" w:hAnsiTheme="majorHAnsi"/>
            <w:color w:val="auto"/>
            <w:sz w:val="24"/>
            <w:szCs w:val="24"/>
            <w:u w:val="none"/>
          </w:rPr>
          <w:tab/>
        </w:r>
        <w:r w:rsidR="00337F38" w:rsidRPr="00CE03A3">
          <w:rPr>
            <w:rStyle w:val="Hipervnculo"/>
            <w:rFonts w:asciiTheme="majorHAnsi" w:hAnsiTheme="majorHAnsi"/>
            <w:color w:val="auto"/>
            <w:sz w:val="24"/>
            <w:szCs w:val="24"/>
            <w:u w:val="none"/>
          </w:rPr>
          <w:tab/>
          <w:t>38</w:t>
        </w:r>
      </w:hyperlink>
    </w:p>
    <w:p w:rsidR="007407D5" w:rsidRPr="00CE03A3" w:rsidRDefault="00E83754" w:rsidP="007407D5">
      <w:pPr>
        <w:spacing w:after="0" w:line="240" w:lineRule="auto"/>
        <w:rPr>
          <w:rFonts w:asciiTheme="majorHAnsi" w:hAnsiTheme="majorHAnsi"/>
          <w:sz w:val="24"/>
          <w:szCs w:val="24"/>
        </w:rPr>
      </w:pPr>
      <w:hyperlink w:anchor="CUADRO17" w:history="1">
        <w:r w:rsidR="007407D5" w:rsidRPr="00CE03A3">
          <w:rPr>
            <w:rStyle w:val="Hipervnculo"/>
            <w:rFonts w:asciiTheme="majorHAnsi" w:hAnsiTheme="majorHAnsi"/>
            <w:color w:val="auto"/>
            <w:sz w:val="24"/>
            <w:szCs w:val="24"/>
            <w:u w:val="none"/>
          </w:rPr>
          <w:t>Cuadro 17. Diez primeras causas de hospitalización</w:t>
        </w:r>
        <w:r w:rsidR="00337F38" w:rsidRPr="00CE03A3">
          <w:rPr>
            <w:rStyle w:val="Hipervnculo"/>
            <w:rFonts w:asciiTheme="majorHAnsi" w:hAnsiTheme="majorHAnsi"/>
            <w:color w:val="auto"/>
            <w:sz w:val="24"/>
            <w:szCs w:val="24"/>
            <w:u w:val="none"/>
          </w:rPr>
          <w:tab/>
        </w:r>
        <w:r w:rsidR="00337F38" w:rsidRPr="00CE03A3">
          <w:rPr>
            <w:rStyle w:val="Hipervnculo"/>
            <w:rFonts w:asciiTheme="majorHAnsi" w:hAnsiTheme="majorHAnsi"/>
            <w:color w:val="auto"/>
            <w:sz w:val="24"/>
            <w:szCs w:val="24"/>
            <w:u w:val="none"/>
          </w:rPr>
          <w:tab/>
        </w:r>
        <w:r w:rsidR="00337F38" w:rsidRPr="00CE03A3">
          <w:rPr>
            <w:rStyle w:val="Hipervnculo"/>
            <w:rFonts w:asciiTheme="majorHAnsi" w:hAnsiTheme="majorHAnsi"/>
            <w:color w:val="auto"/>
            <w:sz w:val="24"/>
            <w:szCs w:val="24"/>
            <w:u w:val="none"/>
          </w:rPr>
          <w:tab/>
        </w:r>
        <w:r w:rsidR="00337F38" w:rsidRPr="00CE03A3">
          <w:rPr>
            <w:rStyle w:val="Hipervnculo"/>
            <w:rFonts w:asciiTheme="majorHAnsi" w:hAnsiTheme="majorHAnsi"/>
            <w:color w:val="auto"/>
            <w:sz w:val="24"/>
            <w:szCs w:val="24"/>
            <w:u w:val="none"/>
          </w:rPr>
          <w:tab/>
        </w:r>
        <w:r w:rsidR="00337F38" w:rsidRPr="00CE03A3">
          <w:rPr>
            <w:rStyle w:val="Hipervnculo"/>
            <w:rFonts w:asciiTheme="majorHAnsi" w:hAnsiTheme="majorHAnsi"/>
            <w:color w:val="auto"/>
            <w:sz w:val="24"/>
            <w:szCs w:val="24"/>
            <w:u w:val="none"/>
          </w:rPr>
          <w:tab/>
          <w:t>39</w:t>
        </w:r>
      </w:hyperlink>
    </w:p>
    <w:p w:rsidR="007407D5" w:rsidRPr="00CE03A3" w:rsidRDefault="00E83754" w:rsidP="007407D5">
      <w:pPr>
        <w:spacing w:after="0" w:line="240" w:lineRule="auto"/>
        <w:rPr>
          <w:rFonts w:asciiTheme="majorHAnsi" w:hAnsiTheme="majorHAnsi"/>
          <w:sz w:val="24"/>
          <w:szCs w:val="24"/>
        </w:rPr>
      </w:pPr>
      <w:hyperlink w:anchor="CUADRO18" w:history="1">
        <w:r w:rsidR="007407D5" w:rsidRPr="00CE03A3">
          <w:rPr>
            <w:rStyle w:val="Hipervnculo"/>
            <w:rFonts w:asciiTheme="majorHAnsi" w:hAnsiTheme="majorHAnsi"/>
            <w:color w:val="auto"/>
            <w:sz w:val="24"/>
            <w:szCs w:val="24"/>
            <w:u w:val="none"/>
          </w:rPr>
          <w:t>Cuadro 18. Afiliación Empresa Promotora de Salud</w:t>
        </w:r>
        <w:r w:rsidR="00337F38" w:rsidRPr="00CE03A3">
          <w:rPr>
            <w:rStyle w:val="Hipervnculo"/>
            <w:rFonts w:asciiTheme="majorHAnsi" w:hAnsiTheme="majorHAnsi"/>
            <w:color w:val="auto"/>
            <w:sz w:val="24"/>
            <w:szCs w:val="24"/>
            <w:u w:val="none"/>
          </w:rPr>
          <w:tab/>
        </w:r>
        <w:r w:rsidR="00337F38" w:rsidRPr="00CE03A3">
          <w:rPr>
            <w:rStyle w:val="Hipervnculo"/>
            <w:rFonts w:asciiTheme="majorHAnsi" w:hAnsiTheme="majorHAnsi"/>
            <w:color w:val="auto"/>
            <w:sz w:val="24"/>
            <w:szCs w:val="24"/>
            <w:u w:val="none"/>
          </w:rPr>
          <w:tab/>
        </w:r>
        <w:r w:rsidR="00337F38" w:rsidRPr="00CE03A3">
          <w:rPr>
            <w:rStyle w:val="Hipervnculo"/>
            <w:rFonts w:asciiTheme="majorHAnsi" w:hAnsiTheme="majorHAnsi"/>
            <w:color w:val="auto"/>
            <w:sz w:val="24"/>
            <w:szCs w:val="24"/>
            <w:u w:val="none"/>
          </w:rPr>
          <w:tab/>
        </w:r>
        <w:r w:rsidR="00337F38" w:rsidRPr="00CE03A3">
          <w:rPr>
            <w:rStyle w:val="Hipervnculo"/>
            <w:rFonts w:asciiTheme="majorHAnsi" w:hAnsiTheme="majorHAnsi"/>
            <w:color w:val="auto"/>
            <w:sz w:val="24"/>
            <w:szCs w:val="24"/>
            <w:u w:val="none"/>
          </w:rPr>
          <w:tab/>
        </w:r>
        <w:r w:rsidR="00337F38" w:rsidRPr="00CE03A3">
          <w:rPr>
            <w:rStyle w:val="Hipervnculo"/>
            <w:rFonts w:asciiTheme="majorHAnsi" w:hAnsiTheme="majorHAnsi"/>
            <w:color w:val="auto"/>
            <w:sz w:val="24"/>
            <w:szCs w:val="24"/>
            <w:u w:val="none"/>
          </w:rPr>
          <w:tab/>
          <w:t>41</w:t>
        </w:r>
      </w:hyperlink>
    </w:p>
    <w:p w:rsidR="007407D5" w:rsidRPr="00CE03A3" w:rsidRDefault="00E83754" w:rsidP="007407D5">
      <w:pPr>
        <w:spacing w:after="0" w:line="240" w:lineRule="auto"/>
        <w:rPr>
          <w:rFonts w:asciiTheme="majorHAnsi" w:hAnsiTheme="majorHAnsi"/>
          <w:sz w:val="24"/>
          <w:szCs w:val="24"/>
        </w:rPr>
      </w:pPr>
      <w:hyperlink w:anchor="CUADRO19" w:history="1">
        <w:r w:rsidR="007407D5" w:rsidRPr="00CE03A3">
          <w:rPr>
            <w:rStyle w:val="Hipervnculo"/>
            <w:rFonts w:asciiTheme="majorHAnsi" w:hAnsiTheme="majorHAnsi"/>
            <w:color w:val="auto"/>
            <w:sz w:val="24"/>
            <w:szCs w:val="24"/>
            <w:u w:val="none"/>
          </w:rPr>
          <w:t>Cuadro 19. Puestos de salud</w:t>
        </w:r>
        <w:r w:rsidR="00337F38" w:rsidRPr="00CE03A3">
          <w:rPr>
            <w:rStyle w:val="Hipervnculo"/>
            <w:rFonts w:asciiTheme="majorHAnsi" w:hAnsiTheme="majorHAnsi"/>
            <w:color w:val="auto"/>
            <w:sz w:val="24"/>
            <w:szCs w:val="24"/>
            <w:u w:val="none"/>
          </w:rPr>
          <w:tab/>
        </w:r>
        <w:r w:rsidR="00337F38" w:rsidRPr="00CE03A3">
          <w:rPr>
            <w:rStyle w:val="Hipervnculo"/>
            <w:rFonts w:asciiTheme="majorHAnsi" w:hAnsiTheme="majorHAnsi"/>
            <w:color w:val="auto"/>
            <w:sz w:val="24"/>
            <w:szCs w:val="24"/>
            <w:u w:val="none"/>
          </w:rPr>
          <w:tab/>
        </w:r>
        <w:r w:rsidR="00337F38" w:rsidRPr="00CE03A3">
          <w:rPr>
            <w:rStyle w:val="Hipervnculo"/>
            <w:rFonts w:asciiTheme="majorHAnsi" w:hAnsiTheme="majorHAnsi"/>
            <w:color w:val="auto"/>
            <w:sz w:val="24"/>
            <w:szCs w:val="24"/>
            <w:u w:val="none"/>
          </w:rPr>
          <w:tab/>
        </w:r>
        <w:r w:rsidR="00337F38" w:rsidRPr="00CE03A3">
          <w:rPr>
            <w:rStyle w:val="Hipervnculo"/>
            <w:rFonts w:asciiTheme="majorHAnsi" w:hAnsiTheme="majorHAnsi"/>
            <w:color w:val="auto"/>
            <w:sz w:val="24"/>
            <w:szCs w:val="24"/>
            <w:u w:val="none"/>
          </w:rPr>
          <w:tab/>
        </w:r>
        <w:r w:rsidR="00337F38" w:rsidRPr="00CE03A3">
          <w:rPr>
            <w:rStyle w:val="Hipervnculo"/>
            <w:rFonts w:asciiTheme="majorHAnsi" w:hAnsiTheme="majorHAnsi"/>
            <w:color w:val="auto"/>
            <w:sz w:val="24"/>
            <w:szCs w:val="24"/>
            <w:u w:val="none"/>
          </w:rPr>
          <w:tab/>
        </w:r>
        <w:r w:rsidR="00337F38" w:rsidRPr="00CE03A3">
          <w:rPr>
            <w:rStyle w:val="Hipervnculo"/>
            <w:rFonts w:asciiTheme="majorHAnsi" w:hAnsiTheme="majorHAnsi"/>
            <w:color w:val="auto"/>
            <w:sz w:val="24"/>
            <w:szCs w:val="24"/>
            <w:u w:val="none"/>
          </w:rPr>
          <w:tab/>
        </w:r>
        <w:r w:rsidR="00337F38" w:rsidRPr="00CE03A3">
          <w:rPr>
            <w:rStyle w:val="Hipervnculo"/>
            <w:rFonts w:asciiTheme="majorHAnsi" w:hAnsiTheme="majorHAnsi"/>
            <w:color w:val="auto"/>
            <w:sz w:val="24"/>
            <w:szCs w:val="24"/>
            <w:u w:val="none"/>
          </w:rPr>
          <w:tab/>
        </w:r>
        <w:r w:rsidR="00337F38" w:rsidRPr="00CE03A3">
          <w:rPr>
            <w:rStyle w:val="Hipervnculo"/>
            <w:rFonts w:asciiTheme="majorHAnsi" w:hAnsiTheme="majorHAnsi"/>
            <w:color w:val="auto"/>
            <w:sz w:val="24"/>
            <w:szCs w:val="24"/>
            <w:u w:val="none"/>
          </w:rPr>
          <w:tab/>
          <w:t>43</w:t>
        </w:r>
      </w:hyperlink>
    </w:p>
    <w:p w:rsidR="007407D5" w:rsidRPr="00CE03A3" w:rsidRDefault="00E83754" w:rsidP="007407D5">
      <w:pPr>
        <w:spacing w:after="0" w:line="240" w:lineRule="auto"/>
        <w:rPr>
          <w:rFonts w:asciiTheme="majorHAnsi" w:hAnsiTheme="majorHAnsi"/>
          <w:sz w:val="24"/>
          <w:szCs w:val="24"/>
        </w:rPr>
      </w:pPr>
      <w:hyperlink w:anchor="CUADRO20" w:history="1">
        <w:r w:rsidR="007407D5" w:rsidRPr="00CE03A3">
          <w:rPr>
            <w:rStyle w:val="Hipervnculo"/>
            <w:rFonts w:asciiTheme="majorHAnsi" w:hAnsiTheme="majorHAnsi"/>
            <w:color w:val="auto"/>
            <w:sz w:val="24"/>
            <w:szCs w:val="24"/>
            <w:u w:val="none"/>
          </w:rPr>
          <w:t>Cuadro 20. Población desplazada por rango de edad</w:t>
        </w:r>
        <w:r w:rsidR="00337F38" w:rsidRPr="00CE03A3">
          <w:rPr>
            <w:rStyle w:val="Hipervnculo"/>
            <w:rFonts w:asciiTheme="majorHAnsi" w:hAnsiTheme="majorHAnsi"/>
            <w:color w:val="auto"/>
            <w:sz w:val="24"/>
            <w:szCs w:val="24"/>
            <w:u w:val="none"/>
          </w:rPr>
          <w:tab/>
        </w:r>
        <w:r w:rsidR="00337F38" w:rsidRPr="00CE03A3">
          <w:rPr>
            <w:rStyle w:val="Hipervnculo"/>
            <w:rFonts w:asciiTheme="majorHAnsi" w:hAnsiTheme="majorHAnsi"/>
            <w:color w:val="auto"/>
            <w:sz w:val="24"/>
            <w:szCs w:val="24"/>
            <w:u w:val="none"/>
          </w:rPr>
          <w:tab/>
        </w:r>
        <w:r w:rsidR="00337F38" w:rsidRPr="00CE03A3">
          <w:rPr>
            <w:rStyle w:val="Hipervnculo"/>
            <w:rFonts w:asciiTheme="majorHAnsi" w:hAnsiTheme="majorHAnsi"/>
            <w:color w:val="auto"/>
            <w:sz w:val="24"/>
            <w:szCs w:val="24"/>
            <w:u w:val="none"/>
          </w:rPr>
          <w:tab/>
        </w:r>
        <w:r w:rsidR="00337F38" w:rsidRPr="00CE03A3">
          <w:rPr>
            <w:rStyle w:val="Hipervnculo"/>
            <w:rFonts w:asciiTheme="majorHAnsi" w:hAnsiTheme="majorHAnsi"/>
            <w:color w:val="auto"/>
            <w:sz w:val="24"/>
            <w:szCs w:val="24"/>
            <w:u w:val="none"/>
          </w:rPr>
          <w:tab/>
        </w:r>
        <w:r w:rsidR="00337F38" w:rsidRPr="00CE03A3">
          <w:rPr>
            <w:rStyle w:val="Hipervnculo"/>
            <w:rFonts w:asciiTheme="majorHAnsi" w:hAnsiTheme="majorHAnsi"/>
            <w:color w:val="auto"/>
            <w:sz w:val="24"/>
            <w:szCs w:val="24"/>
            <w:u w:val="none"/>
          </w:rPr>
          <w:tab/>
          <w:t>45</w:t>
        </w:r>
      </w:hyperlink>
    </w:p>
    <w:p w:rsidR="007407D5" w:rsidRPr="00CE03A3" w:rsidRDefault="00E83754" w:rsidP="007407D5">
      <w:pPr>
        <w:spacing w:after="0" w:line="240" w:lineRule="auto"/>
        <w:rPr>
          <w:rFonts w:asciiTheme="majorHAnsi" w:hAnsiTheme="majorHAnsi"/>
          <w:sz w:val="24"/>
          <w:szCs w:val="24"/>
        </w:rPr>
      </w:pPr>
      <w:hyperlink w:anchor="CUADRO21" w:history="1">
        <w:r w:rsidR="007407D5" w:rsidRPr="00CE03A3">
          <w:rPr>
            <w:rStyle w:val="Hipervnculo"/>
            <w:rFonts w:asciiTheme="majorHAnsi" w:hAnsiTheme="majorHAnsi"/>
            <w:color w:val="auto"/>
            <w:sz w:val="24"/>
            <w:szCs w:val="24"/>
            <w:u w:val="none"/>
          </w:rPr>
          <w:t>Cuadro 21. Personas desplazadas por la violencia que habitan en el ente territorial</w:t>
        </w:r>
        <w:r w:rsidR="00337F38" w:rsidRPr="00CE03A3">
          <w:rPr>
            <w:rStyle w:val="Hipervnculo"/>
            <w:rFonts w:asciiTheme="majorHAnsi" w:hAnsiTheme="majorHAnsi"/>
            <w:color w:val="auto"/>
            <w:sz w:val="24"/>
            <w:szCs w:val="24"/>
            <w:u w:val="none"/>
          </w:rPr>
          <w:t xml:space="preserve">  45</w:t>
        </w:r>
      </w:hyperlink>
    </w:p>
    <w:p w:rsidR="007407D5" w:rsidRPr="00CE03A3" w:rsidRDefault="00E83754" w:rsidP="007407D5">
      <w:pPr>
        <w:spacing w:after="0" w:line="240" w:lineRule="auto"/>
        <w:rPr>
          <w:rFonts w:asciiTheme="majorHAnsi" w:hAnsiTheme="majorHAnsi"/>
          <w:sz w:val="24"/>
          <w:szCs w:val="24"/>
        </w:rPr>
      </w:pPr>
      <w:hyperlink w:anchor="CUADRO22" w:history="1">
        <w:r w:rsidR="007407D5" w:rsidRPr="00CE03A3">
          <w:rPr>
            <w:rStyle w:val="Hipervnculo"/>
            <w:rFonts w:asciiTheme="majorHAnsi" w:hAnsiTheme="majorHAnsi"/>
            <w:color w:val="auto"/>
            <w:sz w:val="24"/>
            <w:szCs w:val="24"/>
            <w:u w:val="none"/>
          </w:rPr>
          <w:t xml:space="preserve">Cuadro 22. Personas desplazadas según el enfoque diferencial que habitan </w:t>
        </w:r>
        <w:r w:rsidR="00916090" w:rsidRPr="00CE03A3">
          <w:rPr>
            <w:rStyle w:val="Hipervnculo"/>
            <w:rFonts w:asciiTheme="majorHAnsi" w:hAnsiTheme="majorHAnsi"/>
            <w:color w:val="auto"/>
            <w:sz w:val="24"/>
            <w:szCs w:val="24"/>
            <w:u w:val="none"/>
          </w:rPr>
          <w:br/>
        </w:r>
        <w:r w:rsidR="007407D5" w:rsidRPr="00CE03A3">
          <w:rPr>
            <w:rStyle w:val="Hipervnculo"/>
            <w:rFonts w:asciiTheme="majorHAnsi" w:hAnsiTheme="majorHAnsi"/>
            <w:color w:val="auto"/>
            <w:sz w:val="24"/>
            <w:szCs w:val="24"/>
            <w:u w:val="none"/>
          </w:rPr>
          <w:t>en el ente territorial</w:t>
        </w:r>
        <w:r w:rsidR="00337F38" w:rsidRPr="00CE03A3">
          <w:rPr>
            <w:rStyle w:val="Hipervnculo"/>
            <w:rFonts w:asciiTheme="majorHAnsi" w:hAnsiTheme="majorHAnsi"/>
            <w:color w:val="auto"/>
            <w:sz w:val="24"/>
            <w:szCs w:val="24"/>
            <w:u w:val="none"/>
          </w:rPr>
          <w:tab/>
        </w:r>
        <w:r w:rsidR="00337F38" w:rsidRPr="00CE03A3">
          <w:rPr>
            <w:rStyle w:val="Hipervnculo"/>
            <w:rFonts w:asciiTheme="majorHAnsi" w:hAnsiTheme="majorHAnsi"/>
            <w:color w:val="auto"/>
            <w:sz w:val="24"/>
            <w:szCs w:val="24"/>
            <w:u w:val="none"/>
          </w:rPr>
          <w:tab/>
        </w:r>
        <w:r w:rsidR="00337F38" w:rsidRPr="00CE03A3">
          <w:rPr>
            <w:rStyle w:val="Hipervnculo"/>
            <w:rFonts w:asciiTheme="majorHAnsi" w:hAnsiTheme="majorHAnsi"/>
            <w:color w:val="auto"/>
            <w:sz w:val="24"/>
            <w:szCs w:val="24"/>
            <w:u w:val="none"/>
          </w:rPr>
          <w:tab/>
        </w:r>
        <w:r w:rsidR="00337F38" w:rsidRPr="00CE03A3">
          <w:rPr>
            <w:rStyle w:val="Hipervnculo"/>
            <w:rFonts w:asciiTheme="majorHAnsi" w:hAnsiTheme="majorHAnsi"/>
            <w:color w:val="auto"/>
            <w:sz w:val="24"/>
            <w:szCs w:val="24"/>
            <w:u w:val="none"/>
          </w:rPr>
          <w:tab/>
        </w:r>
        <w:r w:rsidR="00337F38" w:rsidRPr="00CE03A3">
          <w:rPr>
            <w:rStyle w:val="Hipervnculo"/>
            <w:rFonts w:asciiTheme="majorHAnsi" w:hAnsiTheme="majorHAnsi"/>
            <w:color w:val="auto"/>
            <w:sz w:val="24"/>
            <w:szCs w:val="24"/>
            <w:u w:val="none"/>
          </w:rPr>
          <w:tab/>
        </w:r>
        <w:r w:rsidR="00337F38" w:rsidRPr="00CE03A3">
          <w:rPr>
            <w:rStyle w:val="Hipervnculo"/>
            <w:rFonts w:asciiTheme="majorHAnsi" w:hAnsiTheme="majorHAnsi"/>
            <w:color w:val="auto"/>
            <w:sz w:val="24"/>
            <w:szCs w:val="24"/>
            <w:u w:val="none"/>
          </w:rPr>
          <w:tab/>
        </w:r>
        <w:r w:rsidR="00337F38" w:rsidRPr="00CE03A3">
          <w:rPr>
            <w:rStyle w:val="Hipervnculo"/>
            <w:rFonts w:asciiTheme="majorHAnsi" w:hAnsiTheme="majorHAnsi"/>
            <w:color w:val="auto"/>
            <w:sz w:val="24"/>
            <w:szCs w:val="24"/>
            <w:u w:val="none"/>
          </w:rPr>
          <w:tab/>
        </w:r>
        <w:r w:rsidR="00337F38" w:rsidRPr="00CE03A3">
          <w:rPr>
            <w:rStyle w:val="Hipervnculo"/>
            <w:rFonts w:asciiTheme="majorHAnsi" w:hAnsiTheme="majorHAnsi"/>
            <w:color w:val="auto"/>
            <w:sz w:val="24"/>
            <w:szCs w:val="24"/>
            <w:u w:val="none"/>
          </w:rPr>
          <w:tab/>
        </w:r>
        <w:r w:rsidR="00337F38" w:rsidRPr="00CE03A3">
          <w:rPr>
            <w:rStyle w:val="Hipervnculo"/>
            <w:rFonts w:asciiTheme="majorHAnsi" w:hAnsiTheme="majorHAnsi"/>
            <w:color w:val="auto"/>
            <w:sz w:val="24"/>
            <w:szCs w:val="24"/>
            <w:u w:val="none"/>
          </w:rPr>
          <w:tab/>
        </w:r>
        <w:r w:rsidR="00337F38" w:rsidRPr="00CE03A3">
          <w:rPr>
            <w:rStyle w:val="Hipervnculo"/>
            <w:rFonts w:asciiTheme="majorHAnsi" w:hAnsiTheme="majorHAnsi"/>
            <w:color w:val="auto"/>
            <w:sz w:val="24"/>
            <w:szCs w:val="24"/>
            <w:u w:val="none"/>
          </w:rPr>
          <w:tab/>
          <w:t>45</w:t>
        </w:r>
      </w:hyperlink>
    </w:p>
    <w:p w:rsidR="007407D5" w:rsidRPr="00CE03A3" w:rsidRDefault="00E83754" w:rsidP="007407D5">
      <w:pPr>
        <w:spacing w:after="0" w:line="240" w:lineRule="auto"/>
        <w:rPr>
          <w:rFonts w:asciiTheme="majorHAnsi" w:hAnsiTheme="majorHAnsi"/>
          <w:sz w:val="24"/>
          <w:szCs w:val="24"/>
        </w:rPr>
      </w:pPr>
      <w:hyperlink w:anchor="CUADRO23" w:history="1">
        <w:r w:rsidR="007407D5" w:rsidRPr="00CE03A3">
          <w:rPr>
            <w:rStyle w:val="Hipervnculo"/>
            <w:rFonts w:asciiTheme="majorHAnsi" w:hAnsiTheme="majorHAnsi"/>
            <w:color w:val="auto"/>
            <w:sz w:val="24"/>
            <w:szCs w:val="24"/>
            <w:u w:val="none"/>
          </w:rPr>
          <w:t>Cuadro 23. Garantías para la infancia y la adolescencia según etapa de desarrollo</w:t>
        </w:r>
        <w:r w:rsidR="00337F38" w:rsidRPr="00CE03A3">
          <w:rPr>
            <w:rStyle w:val="Hipervnculo"/>
            <w:rFonts w:asciiTheme="majorHAnsi" w:hAnsiTheme="majorHAnsi"/>
            <w:color w:val="auto"/>
            <w:sz w:val="24"/>
            <w:szCs w:val="24"/>
            <w:u w:val="none"/>
          </w:rPr>
          <w:tab/>
          <w:t>52</w:t>
        </w:r>
      </w:hyperlink>
    </w:p>
    <w:p w:rsidR="007407D5" w:rsidRPr="00CE03A3" w:rsidRDefault="00E83754" w:rsidP="007407D5">
      <w:pPr>
        <w:spacing w:after="0" w:line="240" w:lineRule="auto"/>
        <w:rPr>
          <w:rFonts w:asciiTheme="majorHAnsi" w:hAnsiTheme="majorHAnsi"/>
          <w:sz w:val="24"/>
          <w:szCs w:val="24"/>
        </w:rPr>
      </w:pPr>
      <w:hyperlink w:anchor="CUADRO24" w:history="1">
        <w:r w:rsidR="007407D5" w:rsidRPr="00CE03A3">
          <w:rPr>
            <w:rStyle w:val="Hipervnculo"/>
            <w:rFonts w:asciiTheme="majorHAnsi" w:hAnsiTheme="majorHAnsi"/>
            <w:color w:val="auto"/>
            <w:sz w:val="24"/>
            <w:szCs w:val="24"/>
            <w:u w:val="none"/>
          </w:rPr>
          <w:t>Cuadro 24. Prioridades en los Objetivos de Política para la Niñez y Adolescencia</w:t>
        </w:r>
        <w:r w:rsidR="00337F38" w:rsidRPr="00CE03A3">
          <w:rPr>
            <w:rStyle w:val="Hipervnculo"/>
            <w:rFonts w:asciiTheme="majorHAnsi" w:hAnsiTheme="majorHAnsi"/>
            <w:color w:val="auto"/>
            <w:sz w:val="24"/>
            <w:szCs w:val="24"/>
            <w:u w:val="none"/>
          </w:rPr>
          <w:tab/>
          <w:t>54</w:t>
        </w:r>
      </w:hyperlink>
    </w:p>
    <w:p w:rsidR="007407D5" w:rsidRPr="00CE03A3" w:rsidRDefault="00E83754" w:rsidP="007407D5">
      <w:pPr>
        <w:spacing w:after="0" w:line="240" w:lineRule="auto"/>
        <w:rPr>
          <w:rFonts w:asciiTheme="majorHAnsi" w:hAnsiTheme="majorHAnsi"/>
          <w:sz w:val="24"/>
          <w:szCs w:val="24"/>
        </w:rPr>
      </w:pPr>
      <w:hyperlink w:anchor="CUADRO25" w:history="1">
        <w:r w:rsidR="007407D5" w:rsidRPr="00CE03A3">
          <w:rPr>
            <w:rStyle w:val="Hipervnculo"/>
            <w:rFonts w:asciiTheme="majorHAnsi" w:hAnsiTheme="majorHAnsi"/>
            <w:color w:val="auto"/>
            <w:sz w:val="24"/>
            <w:szCs w:val="24"/>
            <w:u w:val="none"/>
          </w:rPr>
          <w:t>Cuadro 25. Programas existentes de Bienestar Familiar I.C.B.F.</w:t>
        </w:r>
        <w:r w:rsidR="00337F38" w:rsidRPr="00CE03A3">
          <w:rPr>
            <w:rStyle w:val="Hipervnculo"/>
            <w:rFonts w:asciiTheme="majorHAnsi" w:hAnsiTheme="majorHAnsi"/>
            <w:color w:val="auto"/>
            <w:sz w:val="24"/>
            <w:szCs w:val="24"/>
            <w:u w:val="none"/>
          </w:rPr>
          <w:tab/>
        </w:r>
        <w:r w:rsidR="00337F38" w:rsidRPr="00CE03A3">
          <w:rPr>
            <w:rStyle w:val="Hipervnculo"/>
            <w:rFonts w:asciiTheme="majorHAnsi" w:hAnsiTheme="majorHAnsi"/>
            <w:color w:val="auto"/>
            <w:sz w:val="24"/>
            <w:szCs w:val="24"/>
            <w:u w:val="none"/>
          </w:rPr>
          <w:tab/>
        </w:r>
        <w:r w:rsidR="00337F38" w:rsidRPr="00CE03A3">
          <w:rPr>
            <w:rStyle w:val="Hipervnculo"/>
            <w:rFonts w:asciiTheme="majorHAnsi" w:hAnsiTheme="majorHAnsi"/>
            <w:color w:val="auto"/>
            <w:sz w:val="24"/>
            <w:szCs w:val="24"/>
            <w:u w:val="none"/>
          </w:rPr>
          <w:tab/>
        </w:r>
        <w:r w:rsidR="00337F38" w:rsidRPr="00CE03A3">
          <w:rPr>
            <w:rStyle w:val="Hipervnculo"/>
            <w:rFonts w:asciiTheme="majorHAnsi" w:hAnsiTheme="majorHAnsi"/>
            <w:color w:val="auto"/>
            <w:sz w:val="24"/>
            <w:szCs w:val="24"/>
            <w:u w:val="none"/>
          </w:rPr>
          <w:tab/>
          <w:t>57</w:t>
        </w:r>
      </w:hyperlink>
    </w:p>
    <w:p w:rsidR="007407D5" w:rsidRPr="00CE03A3" w:rsidRDefault="00E83754" w:rsidP="007407D5">
      <w:pPr>
        <w:spacing w:after="0" w:line="240" w:lineRule="auto"/>
        <w:rPr>
          <w:rFonts w:asciiTheme="majorHAnsi" w:hAnsiTheme="majorHAnsi"/>
          <w:sz w:val="24"/>
          <w:szCs w:val="24"/>
        </w:rPr>
      </w:pPr>
      <w:hyperlink w:anchor="CUADRO26" w:history="1">
        <w:r w:rsidR="007407D5" w:rsidRPr="00CE03A3">
          <w:rPr>
            <w:rStyle w:val="Hipervnculo"/>
            <w:rFonts w:asciiTheme="majorHAnsi" w:hAnsiTheme="majorHAnsi"/>
            <w:color w:val="auto"/>
            <w:sz w:val="24"/>
            <w:szCs w:val="24"/>
            <w:u w:val="none"/>
          </w:rPr>
          <w:t>Cuadro 26. Arquitectura institucional para la infancia, la adolescencia y la juventud</w:t>
        </w:r>
        <w:r w:rsidR="00337F38" w:rsidRPr="00CE03A3">
          <w:rPr>
            <w:rStyle w:val="Hipervnculo"/>
            <w:rFonts w:asciiTheme="majorHAnsi" w:hAnsiTheme="majorHAnsi"/>
            <w:color w:val="auto"/>
            <w:sz w:val="24"/>
            <w:szCs w:val="24"/>
            <w:u w:val="none"/>
          </w:rPr>
          <w:tab/>
          <w:t>58</w:t>
        </w:r>
      </w:hyperlink>
    </w:p>
    <w:p w:rsidR="007407D5" w:rsidRPr="00CE03A3" w:rsidRDefault="00E83754" w:rsidP="007407D5">
      <w:pPr>
        <w:spacing w:after="0" w:line="240" w:lineRule="auto"/>
        <w:rPr>
          <w:rFonts w:asciiTheme="majorHAnsi" w:hAnsiTheme="majorHAnsi"/>
          <w:sz w:val="24"/>
          <w:szCs w:val="24"/>
        </w:rPr>
      </w:pPr>
      <w:hyperlink w:anchor="CUADRO27" w:history="1">
        <w:r w:rsidR="007407D5" w:rsidRPr="00CE03A3">
          <w:rPr>
            <w:rStyle w:val="Hipervnculo"/>
            <w:rFonts w:asciiTheme="majorHAnsi" w:hAnsiTheme="majorHAnsi"/>
            <w:color w:val="auto"/>
            <w:sz w:val="24"/>
            <w:szCs w:val="24"/>
            <w:u w:val="none"/>
          </w:rPr>
          <w:t>Cuadro 27. Vías de comunicación terrestre</w:t>
        </w:r>
        <w:r w:rsidR="00337F38" w:rsidRPr="00CE03A3">
          <w:rPr>
            <w:rStyle w:val="Hipervnculo"/>
            <w:rFonts w:asciiTheme="majorHAnsi" w:hAnsiTheme="majorHAnsi"/>
            <w:color w:val="auto"/>
            <w:sz w:val="24"/>
            <w:szCs w:val="24"/>
            <w:u w:val="none"/>
          </w:rPr>
          <w:tab/>
        </w:r>
        <w:r w:rsidR="00337F38" w:rsidRPr="00CE03A3">
          <w:rPr>
            <w:rStyle w:val="Hipervnculo"/>
            <w:rFonts w:asciiTheme="majorHAnsi" w:hAnsiTheme="majorHAnsi"/>
            <w:color w:val="auto"/>
            <w:sz w:val="24"/>
            <w:szCs w:val="24"/>
            <w:u w:val="none"/>
          </w:rPr>
          <w:tab/>
        </w:r>
        <w:r w:rsidR="00337F38" w:rsidRPr="00CE03A3">
          <w:rPr>
            <w:rStyle w:val="Hipervnculo"/>
            <w:rFonts w:asciiTheme="majorHAnsi" w:hAnsiTheme="majorHAnsi"/>
            <w:color w:val="auto"/>
            <w:sz w:val="24"/>
            <w:szCs w:val="24"/>
            <w:u w:val="none"/>
          </w:rPr>
          <w:tab/>
        </w:r>
        <w:r w:rsidR="00337F38" w:rsidRPr="00CE03A3">
          <w:rPr>
            <w:rStyle w:val="Hipervnculo"/>
            <w:rFonts w:asciiTheme="majorHAnsi" w:hAnsiTheme="majorHAnsi"/>
            <w:color w:val="auto"/>
            <w:sz w:val="24"/>
            <w:szCs w:val="24"/>
            <w:u w:val="none"/>
          </w:rPr>
          <w:tab/>
        </w:r>
        <w:r w:rsidR="00337F38" w:rsidRPr="00CE03A3">
          <w:rPr>
            <w:rStyle w:val="Hipervnculo"/>
            <w:rFonts w:asciiTheme="majorHAnsi" w:hAnsiTheme="majorHAnsi"/>
            <w:color w:val="auto"/>
            <w:sz w:val="24"/>
            <w:szCs w:val="24"/>
            <w:u w:val="none"/>
          </w:rPr>
          <w:tab/>
        </w:r>
        <w:r w:rsidR="00337F38" w:rsidRPr="00CE03A3">
          <w:rPr>
            <w:rStyle w:val="Hipervnculo"/>
            <w:rFonts w:asciiTheme="majorHAnsi" w:hAnsiTheme="majorHAnsi"/>
            <w:color w:val="auto"/>
            <w:sz w:val="24"/>
            <w:szCs w:val="24"/>
            <w:u w:val="none"/>
          </w:rPr>
          <w:tab/>
          <w:t>59</w:t>
        </w:r>
      </w:hyperlink>
    </w:p>
    <w:p w:rsidR="007407D5" w:rsidRPr="00CE03A3" w:rsidRDefault="00E83754" w:rsidP="007407D5">
      <w:pPr>
        <w:spacing w:after="0" w:line="240" w:lineRule="auto"/>
        <w:rPr>
          <w:rFonts w:asciiTheme="majorHAnsi" w:hAnsiTheme="majorHAnsi"/>
          <w:sz w:val="24"/>
          <w:szCs w:val="24"/>
        </w:rPr>
      </w:pPr>
      <w:hyperlink w:anchor="CUADRO28" w:history="1">
        <w:r w:rsidR="007407D5" w:rsidRPr="00CE03A3">
          <w:rPr>
            <w:rStyle w:val="Hipervnculo"/>
            <w:rFonts w:asciiTheme="majorHAnsi" w:hAnsiTheme="majorHAnsi"/>
            <w:color w:val="auto"/>
            <w:sz w:val="24"/>
            <w:szCs w:val="24"/>
            <w:u w:val="none"/>
          </w:rPr>
          <w:t>Cuadro 28. Estados de retos y logros municipales Red Unidos</w:t>
        </w:r>
        <w:r w:rsidR="00337F38" w:rsidRPr="00CE03A3">
          <w:rPr>
            <w:rStyle w:val="Hipervnculo"/>
            <w:rFonts w:asciiTheme="majorHAnsi" w:hAnsiTheme="majorHAnsi"/>
            <w:color w:val="auto"/>
            <w:sz w:val="24"/>
            <w:szCs w:val="24"/>
            <w:u w:val="none"/>
          </w:rPr>
          <w:tab/>
        </w:r>
        <w:r w:rsidR="00337F38" w:rsidRPr="00CE03A3">
          <w:rPr>
            <w:rStyle w:val="Hipervnculo"/>
            <w:rFonts w:asciiTheme="majorHAnsi" w:hAnsiTheme="majorHAnsi"/>
            <w:color w:val="auto"/>
            <w:sz w:val="24"/>
            <w:szCs w:val="24"/>
            <w:u w:val="none"/>
          </w:rPr>
          <w:tab/>
        </w:r>
        <w:r w:rsidR="00337F38" w:rsidRPr="00CE03A3">
          <w:rPr>
            <w:rStyle w:val="Hipervnculo"/>
            <w:rFonts w:asciiTheme="majorHAnsi" w:hAnsiTheme="majorHAnsi"/>
            <w:color w:val="auto"/>
            <w:sz w:val="24"/>
            <w:szCs w:val="24"/>
            <w:u w:val="none"/>
          </w:rPr>
          <w:tab/>
        </w:r>
        <w:r w:rsidR="00337F38" w:rsidRPr="00CE03A3">
          <w:rPr>
            <w:rStyle w:val="Hipervnculo"/>
            <w:rFonts w:asciiTheme="majorHAnsi" w:hAnsiTheme="majorHAnsi"/>
            <w:color w:val="auto"/>
            <w:sz w:val="24"/>
            <w:szCs w:val="24"/>
            <w:u w:val="none"/>
          </w:rPr>
          <w:tab/>
          <w:t>60</w:t>
        </w:r>
      </w:hyperlink>
    </w:p>
    <w:p w:rsidR="007407D5" w:rsidRPr="00CE03A3" w:rsidRDefault="00E83754" w:rsidP="007407D5">
      <w:pPr>
        <w:spacing w:after="0" w:line="240" w:lineRule="auto"/>
        <w:rPr>
          <w:rFonts w:asciiTheme="majorHAnsi" w:hAnsiTheme="majorHAnsi"/>
          <w:sz w:val="24"/>
          <w:szCs w:val="24"/>
        </w:rPr>
      </w:pPr>
      <w:hyperlink w:anchor="CUADRO29" w:history="1">
        <w:r w:rsidR="007407D5" w:rsidRPr="00CE03A3">
          <w:rPr>
            <w:rStyle w:val="Hipervnculo"/>
            <w:rFonts w:asciiTheme="majorHAnsi" w:hAnsiTheme="majorHAnsi"/>
            <w:color w:val="auto"/>
            <w:sz w:val="24"/>
            <w:szCs w:val="24"/>
            <w:u w:val="none"/>
          </w:rPr>
          <w:t>Cuadro 29. Estado de logros 2009-2012 Red Unidos</w:t>
        </w:r>
        <w:r w:rsidR="00337F38" w:rsidRPr="00CE03A3">
          <w:rPr>
            <w:rStyle w:val="Hipervnculo"/>
            <w:rFonts w:asciiTheme="majorHAnsi" w:hAnsiTheme="majorHAnsi"/>
            <w:color w:val="auto"/>
            <w:sz w:val="24"/>
            <w:szCs w:val="24"/>
            <w:u w:val="none"/>
          </w:rPr>
          <w:tab/>
        </w:r>
        <w:r w:rsidR="00337F38" w:rsidRPr="00CE03A3">
          <w:rPr>
            <w:rStyle w:val="Hipervnculo"/>
            <w:rFonts w:asciiTheme="majorHAnsi" w:hAnsiTheme="majorHAnsi"/>
            <w:color w:val="auto"/>
            <w:sz w:val="24"/>
            <w:szCs w:val="24"/>
            <w:u w:val="none"/>
          </w:rPr>
          <w:tab/>
        </w:r>
        <w:r w:rsidR="00337F38" w:rsidRPr="00CE03A3">
          <w:rPr>
            <w:rStyle w:val="Hipervnculo"/>
            <w:rFonts w:asciiTheme="majorHAnsi" w:hAnsiTheme="majorHAnsi"/>
            <w:color w:val="auto"/>
            <w:sz w:val="24"/>
            <w:szCs w:val="24"/>
            <w:u w:val="none"/>
          </w:rPr>
          <w:tab/>
        </w:r>
        <w:r w:rsidR="00337F38" w:rsidRPr="00CE03A3">
          <w:rPr>
            <w:rStyle w:val="Hipervnculo"/>
            <w:rFonts w:asciiTheme="majorHAnsi" w:hAnsiTheme="majorHAnsi"/>
            <w:color w:val="auto"/>
            <w:sz w:val="24"/>
            <w:szCs w:val="24"/>
            <w:u w:val="none"/>
          </w:rPr>
          <w:tab/>
        </w:r>
        <w:r w:rsidR="00337F38" w:rsidRPr="00CE03A3">
          <w:rPr>
            <w:rStyle w:val="Hipervnculo"/>
            <w:rFonts w:asciiTheme="majorHAnsi" w:hAnsiTheme="majorHAnsi"/>
            <w:color w:val="auto"/>
            <w:sz w:val="24"/>
            <w:szCs w:val="24"/>
            <w:u w:val="none"/>
          </w:rPr>
          <w:tab/>
          <w:t>60</w:t>
        </w:r>
      </w:hyperlink>
    </w:p>
    <w:p w:rsidR="007407D5" w:rsidRPr="00CE03A3" w:rsidRDefault="00E83754" w:rsidP="007407D5">
      <w:pPr>
        <w:spacing w:after="0" w:line="240" w:lineRule="auto"/>
      </w:pPr>
      <w:hyperlink w:anchor="CUADRO30" w:history="1">
        <w:r w:rsidR="007407D5" w:rsidRPr="00CE03A3">
          <w:rPr>
            <w:rStyle w:val="Hipervnculo"/>
            <w:rFonts w:asciiTheme="majorHAnsi" w:hAnsiTheme="majorHAnsi"/>
            <w:color w:val="auto"/>
            <w:sz w:val="24"/>
            <w:szCs w:val="24"/>
            <w:u w:val="none"/>
          </w:rPr>
          <w:t xml:space="preserve">Cuadro 30. Cobertura de Servicios Públicos Departamental y Municipal </w:t>
        </w:r>
        <w:r w:rsidR="00337F38" w:rsidRPr="00CE03A3">
          <w:rPr>
            <w:rStyle w:val="Hipervnculo"/>
            <w:rFonts w:asciiTheme="majorHAnsi" w:hAnsiTheme="majorHAnsi"/>
            <w:color w:val="auto"/>
            <w:sz w:val="24"/>
            <w:szCs w:val="24"/>
            <w:u w:val="none"/>
          </w:rPr>
          <w:tab/>
        </w:r>
        <w:r w:rsidR="00337F38" w:rsidRPr="00CE03A3">
          <w:rPr>
            <w:rStyle w:val="Hipervnculo"/>
            <w:rFonts w:asciiTheme="majorHAnsi" w:hAnsiTheme="majorHAnsi"/>
            <w:color w:val="auto"/>
            <w:sz w:val="24"/>
            <w:szCs w:val="24"/>
            <w:u w:val="none"/>
          </w:rPr>
          <w:tab/>
          <w:t>62</w:t>
        </w:r>
      </w:hyperlink>
    </w:p>
    <w:p w:rsidR="007407D5" w:rsidRPr="00CE03A3" w:rsidRDefault="00E83754" w:rsidP="007407D5">
      <w:pPr>
        <w:spacing w:after="0" w:line="240" w:lineRule="auto"/>
        <w:rPr>
          <w:rFonts w:asciiTheme="majorHAnsi" w:hAnsiTheme="majorHAnsi"/>
          <w:sz w:val="24"/>
          <w:szCs w:val="24"/>
        </w:rPr>
      </w:pPr>
      <w:hyperlink w:anchor="CUADRO31" w:history="1">
        <w:r w:rsidR="007407D5" w:rsidRPr="00CE03A3">
          <w:rPr>
            <w:rStyle w:val="Hipervnculo"/>
            <w:rFonts w:asciiTheme="majorHAnsi" w:hAnsiTheme="majorHAnsi"/>
            <w:color w:val="auto"/>
            <w:sz w:val="24"/>
            <w:szCs w:val="24"/>
            <w:u w:val="none"/>
          </w:rPr>
          <w:t>Cuadro 31. Comparativo Municipal Urbana y Rural</w:t>
        </w:r>
        <w:r w:rsidR="00337F38" w:rsidRPr="00CE03A3">
          <w:rPr>
            <w:rStyle w:val="Hipervnculo"/>
            <w:rFonts w:asciiTheme="majorHAnsi" w:hAnsiTheme="majorHAnsi"/>
            <w:color w:val="auto"/>
            <w:sz w:val="24"/>
            <w:szCs w:val="24"/>
            <w:u w:val="none"/>
          </w:rPr>
          <w:tab/>
        </w:r>
        <w:r w:rsidR="00337F38" w:rsidRPr="00CE03A3">
          <w:rPr>
            <w:rStyle w:val="Hipervnculo"/>
            <w:rFonts w:asciiTheme="majorHAnsi" w:hAnsiTheme="majorHAnsi"/>
            <w:color w:val="auto"/>
            <w:sz w:val="24"/>
            <w:szCs w:val="24"/>
            <w:u w:val="none"/>
          </w:rPr>
          <w:tab/>
        </w:r>
        <w:r w:rsidR="00337F38" w:rsidRPr="00CE03A3">
          <w:rPr>
            <w:rStyle w:val="Hipervnculo"/>
            <w:rFonts w:asciiTheme="majorHAnsi" w:hAnsiTheme="majorHAnsi"/>
            <w:color w:val="auto"/>
            <w:sz w:val="24"/>
            <w:szCs w:val="24"/>
            <w:u w:val="none"/>
          </w:rPr>
          <w:tab/>
        </w:r>
        <w:r w:rsidR="00337F38" w:rsidRPr="00CE03A3">
          <w:rPr>
            <w:rStyle w:val="Hipervnculo"/>
            <w:rFonts w:asciiTheme="majorHAnsi" w:hAnsiTheme="majorHAnsi"/>
            <w:color w:val="auto"/>
            <w:sz w:val="24"/>
            <w:szCs w:val="24"/>
            <w:u w:val="none"/>
          </w:rPr>
          <w:tab/>
        </w:r>
        <w:r w:rsidR="00337F38" w:rsidRPr="00CE03A3">
          <w:rPr>
            <w:rStyle w:val="Hipervnculo"/>
            <w:rFonts w:asciiTheme="majorHAnsi" w:hAnsiTheme="majorHAnsi"/>
            <w:color w:val="auto"/>
            <w:sz w:val="24"/>
            <w:szCs w:val="24"/>
            <w:u w:val="none"/>
          </w:rPr>
          <w:tab/>
          <w:t>62</w:t>
        </w:r>
      </w:hyperlink>
    </w:p>
    <w:p w:rsidR="007407D5" w:rsidRPr="00CE03A3" w:rsidRDefault="00E83754" w:rsidP="007407D5">
      <w:pPr>
        <w:spacing w:after="0" w:line="240" w:lineRule="auto"/>
        <w:rPr>
          <w:rFonts w:asciiTheme="majorHAnsi" w:hAnsiTheme="majorHAnsi"/>
          <w:sz w:val="24"/>
          <w:szCs w:val="24"/>
        </w:rPr>
      </w:pPr>
      <w:hyperlink w:anchor="CUADRO32" w:history="1">
        <w:r w:rsidR="007407D5" w:rsidRPr="00CE03A3">
          <w:rPr>
            <w:rStyle w:val="Hipervnculo"/>
            <w:rFonts w:asciiTheme="majorHAnsi" w:hAnsiTheme="majorHAnsi"/>
            <w:color w:val="auto"/>
            <w:sz w:val="24"/>
            <w:szCs w:val="24"/>
            <w:u w:val="none"/>
          </w:rPr>
          <w:t>Cuadro 32. Informe de actividades de policía</w:t>
        </w:r>
        <w:r w:rsidR="00337F38" w:rsidRPr="00CE03A3">
          <w:rPr>
            <w:rStyle w:val="Hipervnculo"/>
            <w:rFonts w:asciiTheme="majorHAnsi" w:hAnsiTheme="majorHAnsi"/>
            <w:color w:val="auto"/>
            <w:sz w:val="24"/>
            <w:szCs w:val="24"/>
            <w:u w:val="none"/>
          </w:rPr>
          <w:tab/>
        </w:r>
        <w:r w:rsidR="00337F38" w:rsidRPr="00CE03A3">
          <w:rPr>
            <w:rStyle w:val="Hipervnculo"/>
            <w:rFonts w:asciiTheme="majorHAnsi" w:hAnsiTheme="majorHAnsi"/>
            <w:color w:val="auto"/>
            <w:sz w:val="24"/>
            <w:szCs w:val="24"/>
            <w:u w:val="none"/>
          </w:rPr>
          <w:tab/>
        </w:r>
        <w:r w:rsidR="00337F38" w:rsidRPr="00CE03A3">
          <w:rPr>
            <w:rStyle w:val="Hipervnculo"/>
            <w:rFonts w:asciiTheme="majorHAnsi" w:hAnsiTheme="majorHAnsi"/>
            <w:color w:val="auto"/>
            <w:sz w:val="24"/>
            <w:szCs w:val="24"/>
            <w:u w:val="none"/>
          </w:rPr>
          <w:tab/>
        </w:r>
        <w:r w:rsidR="00337F38" w:rsidRPr="00CE03A3">
          <w:rPr>
            <w:rStyle w:val="Hipervnculo"/>
            <w:rFonts w:asciiTheme="majorHAnsi" w:hAnsiTheme="majorHAnsi"/>
            <w:color w:val="auto"/>
            <w:sz w:val="24"/>
            <w:szCs w:val="24"/>
            <w:u w:val="none"/>
          </w:rPr>
          <w:tab/>
        </w:r>
        <w:r w:rsidR="00337F38" w:rsidRPr="00CE03A3">
          <w:rPr>
            <w:rStyle w:val="Hipervnculo"/>
            <w:rFonts w:asciiTheme="majorHAnsi" w:hAnsiTheme="majorHAnsi"/>
            <w:color w:val="auto"/>
            <w:sz w:val="24"/>
            <w:szCs w:val="24"/>
            <w:u w:val="none"/>
          </w:rPr>
          <w:tab/>
        </w:r>
        <w:r w:rsidR="00337F38" w:rsidRPr="00CE03A3">
          <w:rPr>
            <w:rStyle w:val="Hipervnculo"/>
            <w:rFonts w:asciiTheme="majorHAnsi" w:hAnsiTheme="majorHAnsi"/>
            <w:color w:val="auto"/>
            <w:sz w:val="24"/>
            <w:szCs w:val="24"/>
            <w:u w:val="none"/>
          </w:rPr>
          <w:tab/>
          <w:t>65</w:t>
        </w:r>
      </w:hyperlink>
    </w:p>
    <w:p w:rsidR="007407D5" w:rsidRPr="00CE03A3" w:rsidRDefault="00E83754" w:rsidP="007407D5">
      <w:pPr>
        <w:spacing w:after="0" w:line="240" w:lineRule="auto"/>
        <w:rPr>
          <w:rFonts w:asciiTheme="majorHAnsi" w:hAnsiTheme="majorHAnsi"/>
          <w:sz w:val="24"/>
          <w:szCs w:val="24"/>
        </w:rPr>
      </w:pPr>
      <w:hyperlink w:anchor="CUADRO33" w:history="1">
        <w:r w:rsidR="007407D5" w:rsidRPr="00CE03A3">
          <w:rPr>
            <w:rStyle w:val="Hipervnculo"/>
            <w:rFonts w:asciiTheme="majorHAnsi" w:hAnsiTheme="majorHAnsi"/>
            <w:color w:val="auto"/>
            <w:sz w:val="24"/>
            <w:szCs w:val="24"/>
            <w:u w:val="none"/>
          </w:rPr>
          <w:t>Cuadro 33. Usos de suelos</w:t>
        </w:r>
        <w:r w:rsidR="00337F38" w:rsidRPr="00CE03A3">
          <w:rPr>
            <w:rStyle w:val="Hipervnculo"/>
            <w:rFonts w:asciiTheme="majorHAnsi" w:hAnsiTheme="majorHAnsi"/>
            <w:color w:val="auto"/>
            <w:sz w:val="24"/>
            <w:szCs w:val="24"/>
            <w:u w:val="none"/>
          </w:rPr>
          <w:tab/>
        </w:r>
        <w:r w:rsidR="00337F38" w:rsidRPr="00CE03A3">
          <w:rPr>
            <w:rStyle w:val="Hipervnculo"/>
            <w:rFonts w:asciiTheme="majorHAnsi" w:hAnsiTheme="majorHAnsi"/>
            <w:color w:val="auto"/>
            <w:sz w:val="24"/>
            <w:szCs w:val="24"/>
            <w:u w:val="none"/>
          </w:rPr>
          <w:tab/>
        </w:r>
        <w:r w:rsidR="00337F38" w:rsidRPr="00CE03A3">
          <w:rPr>
            <w:rStyle w:val="Hipervnculo"/>
            <w:rFonts w:asciiTheme="majorHAnsi" w:hAnsiTheme="majorHAnsi"/>
            <w:color w:val="auto"/>
            <w:sz w:val="24"/>
            <w:szCs w:val="24"/>
            <w:u w:val="none"/>
          </w:rPr>
          <w:tab/>
        </w:r>
        <w:r w:rsidR="00337F38" w:rsidRPr="00CE03A3">
          <w:rPr>
            <w:rStyle w:val="Hipervnculo"/>
            <w:rFonts w:asciiTheme="majorHAnsi" w:hAnsiTheme="majorHAnsi"/>
            <w:color w:val="auto"/>
            <w:sz w:val="24"/>
            <w:szCs w:val="24"/>
            <w:u w:val="none"/>
          </w:rPr>
          <w:tab/>
        </w:r>
        <w:r w:rsidR="00337F38" w:rsidRPr="00CE03A3">
          <w:rPr>
            <w:rStyle w:val="Hipervnculo"/>
            <w:rFonts w:asciiTheme="majorHAnsi" w:hAnsiTheme="majorHAnsi"/>
            <w:color w:val="auto"/>
            <w:sz w:val="24"/>
            <w:szCs w:val="24"/>
            <w:u w:val="none"/>
          </w:rPr>
          <w:tab/>
        </w:r>
        <w:r w:rsidR="00337F38" w:rsidRPr="00CE03A3">
          <w:rPr>
            <w:rStyle w:val="Hipervnculo"/>
            <w:rFonts w:asciiTheme="majorHAnsi" w:hAnsiTheme="majorHAnsi"/>
            <w:color w:val="auto"/>
            <w:sz w:val="24"/>
            <w:szCs w:val="24"/>
            <w:u w:val="none"/>
          </w:rPr>
          <w:tab/>
        </w:r>
        <w:r w:rsidR="00337F38" w:rsidRPr="00CE03A3">
          <w:rPr>
            <w:rStyle w:val="Hipervnculo"/>
            <w:rFonts w:asciiTheme="majorHAnsi" w:hAnsiTheme="majorHAnsi"/>
            <w:color w:val="auto"/>
            <w:sz w:val="24"/>
            <w:szCs w:val="24"/>
            <w:u w:val="none"/>
          </w:rPr>
          <w:tab/>
        </w:r>
        <w:r w:rsidR="00337F38" w:rsidRPr="00CE03A3">
          <w:rPr>
            <w:rStyle w:val="Hipervnculo"/>
            <w:rFonts w:asciiTheme="majorHAnsi" w:hAnsiTheme="majorHAnsi"/>
            <w:color w:val="auto"/>
            <w:sz w:val="24"/>
            <w:szCs w:val="24"/>
            <w:u w:val="none"/>
          </w:rPr>
          <w:tab/>
        </w:r>
        <w:r w:rsidR="00337F38" w:rsidRPr="00CE03A3">
          <w:rPr>
            <w:rStyle w:val="Hipervnculo"/>
            <w:rFonts w:asciiTheme="majorHAnsi" w:hAnsiTheme="majorHAnsi"/>
            <w:color w:val="auto"/>
            <w:sz w:val="24"/>
            <w:szCs w:val="24"/>
            <w:u w:val="none"/>
          </w:rPr>
          <w:tab/>
          <w:t>66</w:t>
        </w:r>
      </w:hyperlink>
    </w:p>
    <w:p w:rsidR="007407D5" w:rsidRPr="00CE03A3" w:rsidRDefault="00E83754" w:rsidP="007407D5">
      <w:pPr>
        <w:spacing w:after="0" w:line="240" w:lineRule="auto"/>
        <w:rPr>
          <w:rFonts w:asciiTheme="majorHAnsi" w:hAnsiTheme="majorHAnsi"/>
          <w:sz w:val="24"/>
          <w:szCs w:val="24"/>
        </w:rPr>
      </w:pPr>
      <w:hyperlink w:anchor="CUADRO34" w:history="1">
        <w:r w:rsidR="007407D5" w:rsidRPr="00CE03A3">
          <w:rPr>
            <w:rStyle w:val="Hipervnculo"/>
            <w:rFonts w:asciiTheme="majorHAnsi" w:hAnsiTheme="majorHAnsi"/>
            <w:color w:val="auto"/>
            <w:sz w:val="24"/>
            <w:szCs w:val="24"/>
            <w:u w:val="none"/>
          </w:rPr>
          <w:t>Cuadro 34. Cultivos Transitorios 2011</w:t>
        </w:r>
        <w:r w:rsidR="00337F38" w:rsidRPr="00CE03A3">
          <w:rPr>
            <w:rStyle w:val="Hipervnculo"/>
            <w:rFonts w:asciiTheme="majorHAnsi" w:hAnsiTheme="majorHAnsi"/>
            <w:color w:val="auto"/>
            <w:sz w:val="24"/>
            <w:szCs w:val="24"/>
            <w:u w:val="none"/>
          </w:rPr>
          <w:tab/>
        </w:r>
        <w:r w:rsidR="00337F38" w:rsidRPr="00CE03A3">
          <w:rPr>
            <w:rStyle w:val="Hipervnculo"/>
            <w:rFonts w:asciiTheme="majorHAnsi" w:hAnsiTheme="majorHAnsi"/>
            <w:color w:val="auto"/>
            <w:sz w:val="24"/>
            <w:szCs w:val="24"/>
            <w:u w:val="none"/>
          </w:rPr>
          <w:tab/>
        </w:r>
        <w:r w:rsidR="00337F38" w:rsidRPr="00CE03A3">
          <w:rPr>
            <w:rStyle w:val="Hipervnculo"/>
            <w:rFonts w:asciiTheme="majorHAnsi" w:hAnsiTheme="majorHAnsi"/>
            <w:color w:val="auto"/>
            <w:sz w:val="24"/>
            <w:szCs w:val="24"/>
            <w:u w:val="none"/>
          </w:rPr>
          <w:tab/>
        </w:r>
        <w:r w:rsidR="00337F38" w:rsidRPr="00CE03A3">
          <w:rPr>
            <w:rStyle w:val="Hipervnculo"/>
            <w:rFonts w:asciiTheme="majorHAnsi" w:hAnsiTheme="majorHAnsi"/>
            <w:color w:val="auto"/>
            <w:sz w:val="24"/>
            <w:szCs w:val="24"/>
            <w:u w:val="none"/>
          </w:rPr>
          <w:tab/>
        </w:r>
        <w:r w:rsidR="00337F38" w:rsidRPr="00CE03A3">
          <w:rPr>
            <w:rStyle w:val="Hipervnculo"/>
            <w:rFonts w:asciiTheme="majorHAnsi" w:hAnsiTheme="majorHAnsi"/>
            <w:color w:val="auto"/>
            <w:sz w:val="24"/>
            <w:szCs w:val="24"/>
            <w:u w:val="none"/>
          </w:rPr>
          <w:tab/>
        </w:r>
        <w:r w:rsidR="00337F38" w:rsidRPr="00CE03A3">
          <w:rPr>
            <w:rStyle w:val="Hipervnculo"/>
            <w:rFonts w:asciiTheme="majorHAnsi" w:hAnsiTheme="majorHAnsi"/>
            <w:color w:val="auto"/>
            <w:sz w:val="24"/>
            <w:szCs w:val="24"/>
            <w:u w:val="none"/>
          </w:rPr>
          <w:tab/>
        </w:r>
        <w:r w:rsidR="00337F38" w:rsidRPr="00CE03A3">
          <w:rPr>
            <w:rStyle w:val="Hipervnculo"/>
            <w:rFonts w:asciiTheme="majorHAnsi" w:hAnsiTheme="majorHAnsi"/>
            <w:color w:val="auto"/>
            <w:sz w:val="24"/>
            <w:szCs w:val="24"/>
            <w:u w:val="none"/>
          </w:rPr>
          <w:tab/>
          <w:t>66</w:t>
        </w:r>
      </w:hyperlink>
    </w:p>
    <w:p w:rsidR="007407D5" w:rsidRPr="00CE03A3" w:rsidRDefault="00E83754" w:rsidP="007407D5">
      <w:pPr>
        <w:spacing w:after="0" w:line="240" w:lineRule="auto"/>
        <w:rPr>
          <w:rFonts w:asciiTheme="majorHAnsi" w:hAnsiTheme="majorHAnsi"/>
          <w:sz w:val="24"/>
          <w:szCs w:val="24"/>
        </w:rPr>
      </w:pPr>
      <w:hyperlink w:anchor="CUADRO35" w:history="1">
        <w:r w:rsidR="007407D5" w:rsidRPr="00CE03A3">
          <w:rPr>
            <w:rStyle w:val="Hipervnculo"/>
            <w:rFonts w:asciiTheme="majorHAnsi" w:hAnsiTheme="majorHAnsi"/>
            <w:color w:val="auto"/>
            <w:sz w:val="24"/>
            <w:szCs w:val="24"/>
            <w:u w:val="none"/>
          </w:rPr>
          <w:t>Cuadro 35. Cultivos Anuales</w:t>
        </w:r>
        <w:r w:rsidR="00337F38" w:rsidRPr="00CE03A3">
          <w:rPr>
            <w:rStyle w:val="Hipervnculo"/>
            <w:rFonts w:asciiTheme="majorHAnsi" w:hAnsiTheme="majorHAnsi"/>
            <w:color w:val="auto"/>
            <w:sz w:val="24"/>
            <w:szCs w:val="24"/>
            <w:u w:val="none"/>
          </w:rPr>
          <w:tab/>
        </w:r>
        <w:r w:rsidR="00337F38" w:rsidRPr="00CE03A3">
          <w:rPr>
            <w:rStyle w:val="Hipervnculo"/>
            <w:rFonts w:asciiTheme="majorHAnsi" w:hAnsiTheme="majorHAnsi"/>
            <w:color w:val="auto"/>
            <w:sz w:val="24"/>
            <w:szCs w:val="24"/>
            <w:u w:val="none"/>
          </w:rPr>
          <w:tab/>
        </w:r>
        <w:r w:rsidR="00337F38" w:rsidRPr="00CE03A3">
          <w:rPr>
            <w:rStyle w:val="Hipervnculo"/>
            <w:rFonts w:asciiTheme="majorHAnsi" w:hAnsiTheme="majorHAnsi"/>
            <w:color w:val="auto"/>
            <w:sz w:val="24"/>
            <w:szCs w:val="24"/>
            <w:u w:val="none"/>
          </w:rPr>
          <w:tab/>
        </w:r>
        <w:r w:rsidR="00337F38" w:rsidRPr="00CE03A3">
          <w:rPr>
            <w:rStyle w:val="Hipervnculo"/>
            <w:rFonts w:asciiTheme="majorHAnsi" w:hAnsiTheme="majorHAnsi"/>
            <w:color w:val="auto"/>
            <w:sz w:val="24"/>
            <w:szCs w:val="24"/>
            <w:u w:val="none"/>
          </w:rPr>
          <w:tab/>
        </w:r>
        <w:r w:rsidR="00337F38" w:rsidRPr="00CE03A3">
          <w:rPr>
            <w:rStyle w:val="Hipervnculo"/>
            <w:rFonts w:asciiTheme="majorHAnsi" w:hAnsiTheme="majorHAnsi"/>
            <w:color w:val="auto"/>
            <w:sz w:val="24"/>
            <w:szCs w:val="24"/>
            <w:u w:val="none"/>
          </w:rPr>
          <w:tab/>
        </w:r>
        <w:r w:rsidR="00337F38" w:rsidRPr="00CE03A3">
          <w:rPr>
            <w:rStyle w:val="Hipervnculo"/>
            <w:rFonts w:asciiTheme="majorHAnsi" w:hAnsiTheme="majorHAnsi"/>
            <w:color w:val="auto"/>
            <w:sz w:val="24"/>
            <w:szCs w:val="24"/>
            <w:u w:val="none"/>
          </w:rPr>
          <w:tab/>
        </w:r>
        <w:r w:rsidR="00337F38" w:rsidRPr="00CE03A3">
          <w:rPr>
            <w:rStyle w:val="Hipervnculo"/>
            <w:rFonts w:asciiTheme="majorHAnsi" w:hAnsiTheme="majorHAnsi"/>
            <w:color w:val="auto"/>
            <w:sz w:val="24"/>
            <w:szCs w:val="24"/>
            <w:u w:val="none"/>
          </w:rPr>
          <w:tab/>
        </w:r>
        <w:r w:rsidR="00337F38" w:rsidRPr="00CE03A3">
          <w:rPr>
            <w:rStyle w:val="Hipervnculo"/>
            <w:rFonts w:asciiTheme="majorHAnsi" w:hAnsiTheme="majorHAnsi"/>
            <w:color w:val="auto"/>
            <w:sz w:val="24"/>
            <w:szCs w:val="24"/>
            <w:u w:val="none"/>
          </w:rPr>
          <w:tab/>
          <w:t>67</w:t>
        </w:r>
      </w:hyperlink>
    </w:p>
    <w:p w:rsidR="007407D5" w:rsidRPr="00CE03A3" w:rsidRDefault="00E83754" w:rsidP="007407D5">
      <w:pPr>
        <w:spacing w:after="0" w:line="240" w:lineRule="auto"/>
        <w:rPr>
          <w:rFonts w:asciiTheme="majorHAnsi" w:hAnsiTheme="majorHAnsi"/>
          <w:sz w:val="24"/>
          <w:szCs w:val="24"/>
        </w:rPr>
      </w:pPr>
      <w:hyperlink w:anchor="CUADRO36" w:history="1">
        <w:r w:rsidR="007407D5" w:rsidRPr="00CE03A3">
          <w:rPr>
            <w:rStyle w:val="Hipervnculo"/>
            <w:rFonts w:asciiTheme="majorHAnsi" w:hAnsiTheme="majorHAnsi"/>
            <w:color w:val="auto"/>
            <w:sz w:val="24"/>
            <w:szCs w:val="24"/>
            <w:u w:val="none"/>
          </w:rPr>
          <w:t>Cuadro 36. Factores de Riesgo</w:t>
        </w:r>
        <w:r w:rsidR="00337F38" w:rsidRPr="00CE03A3">
          <w:rPr>
            <w:rStyle w:val="Hipervnculo"/>
            <w:rFonts w:asciiTheme="majorHAnsi" w:hAnsiTheme="majorHAnsi"/>
            <w:color w:val="auto"/>
            <w:sz w:val="24"/>
            <w:szCs w:val="24"/>
            <w:u w:val="none"/>
          </w:rPr>
          <w:tab/>
        </w:r>
        <w:r w:rsidR="00337F38" w:rsidRPr="00CE03A3">
          <w:rPr>
            <w:rStyle w:val="Hipervnculo"/>
            <w:rFonts w:asciiTheme="majorHAnsi" w:hAnsiTheme="majorHAnsi"/>
            <w:color w:val="auto"/>
            <w:sz w:val="24"/>
            <w:szCs w:val="24"/>
            <w:u w:val="none"/>
          </w:rPr>
          <w:tab/>
        </w:r>
        <w:r w:rsidR="00337F38" w:rsidRPr="00CE03A3">
          <w:rPr>
            <w:rStyle w:val="Hipervnculo"/>
            <w:rFonts w:asciiTheme="majorHAnsi" w:hAnsiTheme="majorHAnsi"/>
            <w:color w:val="auto"/>
            <w:sz w:val="24"/>
            <w:szCs w:val="24"/>
            <w:u w:val="none"/>
          </w:rPr>
          <w:tab/>
        </w:r>
        <w:r w:rsidR="00337F38" w:rsidRPr="00CE03A3">
          <w:rPr>
            <w:rStyle w:val="Hipervnculo"/>
            <w:rFonts w:asciiTheme="majorHAnsi" w:hAnsiTheme="majorHAnsi"/>
            <w:color w:val="auto"/>
            <w:sz w:val="24"/>
            <w:szCs w:val="24"/>
            <w:u w:val="none"/>
          </w:rPr>
          <w:tab/>
        </w:r>
        <w:r w:rsidR="00337F38" w:rsidRPr="00CE03A3">
          <w:rPr>
            <w:rStyle w:val="Hipervnculo"/>
            <w:rFonts w:asciiTheme="majorHAnsi" w:hAnsiTheme="majorHAnsi"/>
            <w:color w:val="auto"/>
            <w:sz w:val="24"/>
            <w:szCs w:val="24"/>
            <w:u w:val="none"/>
          </w:rPr>
          <w:tab/>
        </w:r>
        <w:r w:rsidR="00337F38" w:rsidRPr="00CE03A3">
          <w:rPr>
            <w:rStyle w:val="Hipervnculo"/>
            <w:rFonts w:asciiTheme="majorHAnsi" w:hAnsiTheme="majorHAnsi"/>
            <w:color w:val="auto"/>
            <w:sz w:val="24"/>
            <w:szCs w:val="24"/>
            <w:u w:val="none"/>
          </w:rPr>
          <w:tab/>
        </w:r>
        <w:r w:rsidR="00337F38" w:rsidRPr="00CE03A3">
          <w:rPr>
            <w:rStyle w:val="Hipervnculo"/>
            <w:rFonts w:asciiTheme="majorHAnsi" w:hAnsiTheme="majorHAnsi"/>
            <w:color w:val="auto"/>
            <w:sz w:val="24"/>
            <w:szCs w:val="24"/>
            <w:u w:val="none"/>
          </w:rPr>
          <w:tab/>
        </w:r>
        <w:r w:rsidR="00337F38" w:rsidRPr="00CE03A3">
          <w:rPr>
            <w:rStyle w:val="Hipervnculo"/>
            <w:rFonts w:asciiTheme="majorHAnsi" w:hAnsiTheme="majorHAnsi"/>
            <w:color w:val="auto"/>
            <w:sz w:val="24"/>
            <w:szCs w:val="24"/>
            <w:u w:val="none"/>
          </w:rPr>
          <w:tab/>
          <w:t>68</w:t>
        </w:r>
      </w:hyperlink>
    </w:p>
    <w:p w:rsidR="007407D5" w:rsidRPr="00CE03A3" w:rsidRDefault="00E83754" w:rsidP="007407D5">
      <w:pPr>
        <w:spacing w:after="0" w:line="240" w:lineRule="auto"/>
        <w:rPr>
          <w:rFonts w:asciiTheme="majorHAnsi" w:hAnsiTheme="majorHAnsi"/>
          <w:sz w:val="24"/>
          <w:szCs w:val="24"/>
        </w:rPr>
      </w:pPr>
      <w:hyperlink w:anchor="CUADRO37" w:history="1">
        <w:r w:rsidR="007407D5" w:rsidRPr="00CE03A3">
          <w:rPr>
            <w:rStyle w:val="Hipervnculo"/>
            <w:rFonts w:asciiTheme="majorHAnsi" w:hAnsiTheme="majorHAnsi"/>
            <w:color w:val="auto"/>
            <w:sz w:val="24"/>
            <w:szCs w:val="24"/>
            <w:u w:val="none"/>
          </w:rPr>
          <w:t>Cuadro 37. Viviendas municipio de Valencia 2009</w:t>
        </w:r>
        <w:r w:rsidR="00337F38" w:rsidRPr="00CE03A3">
          <w:rPr>
            <w:rStyle w:val="Hipervnculo"/>
            <w:rFonts w:asciiTheme="majorHAnsi" w:hAnsiTheme="majorHAnsi"/>
            <w:color w:val="auto"/>
            <w:sz w:val="24"/>
            <w:szCs w:val="24"/>
            <w:u w:val="none"/>
          </w:rPr>
          <w:tab/>
        </w:r>
        <w:r w:rsidR="00337F38" w:rsidRPr="00CE03A3">
          <w:rPr>
            <w:rStyle w:val="Hipervnculo"/>
            <w:rFonts w:asciiTheme="majorHAnsi" w:hAnsiTheme="majorHAnsi"/>
            <w:color w:val="auto"/>
            <w:sz w:val="24"/>
            <w:szCs w:val="24"/>
            <w:u w:val="none"/>
          </w:rPr>
          <w:tab/>
        </w:r>
        <w:r w:rsidR="00337F38" w:rsidRPr="00CE03A3">
          <w:rPr>
            <w:rStyle w:val="Hipervnculo"/>
            <w:rFonts w:asciiTheme="majorHAnsi" w:hAnsiTheme="majorHAnsi"/>
            <w:color w:val="auto"/>
            <w:sz w:val="24"/>
            <w:szCs w:val="24"/>
            <w:u w:val="none"/>
          </w:rPr>
          <w:tab/>
        </w:r>
        <w:r w:rsidR="00337F38" w:rsidRPr="00CE03A3">
          <w:rPr>
            <w:rStyle w:val="Hipervnculo"/>
            <w:rFonts w:asciiTheme="majorHAnsi" w:hAnsiTheme="majorHAnsi"/>
            <w:color w:val="auto"/>
            <w:sz w:val="24"/>
            <w:szCs w:val="24"/>
            <w:u w:val="none"/>
          </w:rPr>
          <w:tab/>
        </w:r>
        <w:r w:rsidR="00337F38" w:rsidRPr="00CE03A3">
          <w:rPr>
            <w:rStyle w:val="Hipervnculo"/>
            <w:rFonts w:asciiTheme="majorHAnsi" w:hAnsiTheme="majorHAnsi"/>
            <w:color w:val="auto"/>
            <w:sz w:val="24"/>
            <w:szCs w:val="24"/>
            <w:u w:val="none"/>
          </w:rPr>
          <w:tab/>
          <w:t>69</w:t>
        </w:r>
      </w:hyperlink>
    </w:p>
    <w:p w:rsidR="007407D5" w:rsidRPr="00CE03A3" w:rsidRDefault="00E83754" w:rsidP="007407D5">
      <w:pPr>
        <w:spacing w:after="0" w:line="240" w:lineRule="auto"/>
        <w:rPr>
          <w:rFonts w:asciiTheme="majorHAnsi" w:hAnsiTheme="majorHAnsi"/>
          <w:sz w:val="24"/>
          <w:szCs w:val="24"/>
        </w:rPr>
      </w:pPr>
      <w:hyperlink w:anchor="CUADRO38" w:history="1">
        <w:r w:rsidR="007407D5" w:rsidRPr="00CE03A3">
          <w:rPr>
            <w:rStyle w:val="Hipervnculo"/>
            <w:rFonts w:asciiTheme="majorHAnsi" w:hAnsiTheme="majorHAnsi"/>
            <w:color w:val="auto"/>
            <w:sz w:val="24"/>
            <w:szCs w:val="24"/>
            <w:u w:val="none"/>
          </w:rPr>
          <w:t>Cuadro 38. Ventajas y Oportunidades Municipales</w:t>
        </w:r>
        <w:r w:rsidR="00337F38" w:rsidRPr="00CE03A3">
          <w:rPr>
            <w:rStyle w:val="Hipervnculo"/>
            <w:rFonts w:asciiTheme="majorHAnsi" w:hAnsiTheme="majorHAnsi"/>
            <w:color w:val="auto"/>
            <w:sz w:val="24"/>
            <w:szCs w:val="24"/>
            <w:u w:val="none"/>
          </w:rPr>
          <w:tab/>
        </w:r>
        <w:r w:rsidR="00337F38" w:rsidRPr="00CE03A3">
          <w:rPr>
            <w:rStyle w:val="Hipervnculo"/>
            <w:rFonts w:asciiTheme="majorHAnsi" w:hAnsiTheme="majorHAnsi"/>
            <w:color w:val="auto"/>
            <w:sz w:val="24"/>
            <w:szCs w:val="24"/>
            <w:u w:val="none"/>
          </w:rPr>
          <w:tab/>
        </w:r>
        <w:r w:rsidR="00337F38" w:rsidRPr="00CE03A3">
          <w:rPr>
            <w:rStyle w:val="Hipervnculo"/>
            <w:rFonts w:asciiTheme="majorHAnsi" w:hAnsiTheme="majorHAnsi"/>
            <w:color w:val="auto"/>
            <w:sz w:val="24"/>
            <w:szCs w:val="24"/>
            <w:u w:val="none"/>
          </w:rPr>
          <w:tab/>
        </w:r>
        <w:r w:rsidR="00337F38" w:rsidRPr="00CE03A3">
          <w:rPr>
            <w:rStyle w:val="Hipervnculo"/>
            <w:rFonts w:asciiTheme="majorHAnsi" w:hAnsiTheme="majorHAnsi"/>
            <w:color w:val="auto"/>
            <w:sz w:val="24"/>
            <w:szCs w:val="24"/>
            <w:u w:val="none"/>
          </w:rPr>
          <w:tab/>
        </w:r>
        <w:r w:rsidR="00337F38" w:rsidRPr="00CE03A3">
          <w:rPr>
            <w:rStyle w:val="Hipervnculo"/>
            <w:rFonts w:asciiTheme="majorHAnsi" w:hAnsiTheme="majorHAnsi"/>
            <w:color w:val="auto"/>
            <w:sz w:val="24"/>
            <w:szCs w:val="24"/>
            <w:u w:val="none"/>
          </w:rPr>
          <w:tab/>
          <w:t>107</w:t>
        </w:r>
      </w:hyperlink>
    </w:p>
    <w:p w:rsidR="007407D5" w:rsidRPr="00B50A87" w:rsidRDefault="007407D5" w:rsidP="007407D5">
      <w:pPr>
        <w:spacing w:after="120" w:line="240" w:lineRule="auto"/>
        <w:jc w:val="center"/>
        <w:rPr>
          <w:rFonts w:asciiTheme="majorHAnsi" w:hAnsiTheme="majorHAnsi" w:cs="Arial"/>
          <w:b/>
          <w:sz w:val="32"/>
          <w:szCs w:val="32"/>
        </w:rPr>
      </w:pPr>
      <w:r>
        <w:rPr>
          <w:rFonts w:asciiTheme="majorHAnsi" w:hAnsiTheme="majorHAnsi" w:cs="Arial"/>
          <w:b/>
          <w:sz w:val="32"/>
          <w:szCs w:val="32"/>
        </w:rPr>
        <w:lastRenderedPageBreak/>
        <w:t>LISTA DE FIGURAS</w:t>
      </w:r>
    </w:p>
    <w:p w:rsidR="007407D5" w:rsidRPr="00A81417" w:rsidRDefault="00E83754" w:rsidP="007407D5">
      <w:pPr>
        <w:spacing w:after="0" w:line="240" w:lineRule="auto"/>
        <w:jc w:val="center"/>
        <w:rPr>
          <w:rFonts w:asciiTheme="majorHAnsi" w:hAnsiTheme="majorHAnsi" w:cs="Arial"/>
          <w:b/>
          <w:sz w:val="24"/>
          <w:szCs w:val="24"/>
        </w:rPr>
      </w:pPr>
      <w:r>
        <w:rPr>
          <w:rFonts w:asciiTheme="majorHAnsi" w:hAnsiTheme="majorHAnsi" w:cs="Arial"/>
          <w:b/>
          <w:noProof/>
          <w:sz w:val="32"/>
          <w:szCs w:val="32"/>
        </w:rPr>
        <mc:AlternateContent>
          <mc:Choice Requires="wps">
            <w:drawing>
              <wp:anchor distT="0" distB="0" distL="114300" distR="114300" simplePos="0" relativeHeight="251935744" behindDoc="0" locked="0" layoutInCell="1" allowOverlap="1">
                <wp:simplePos x="0" y="0"/>
                <wp:positionH relativeFrom="column">
                  <wp:posOffset>-6985</wp:posOffset>
                </wp:positionH>
                <wp:positionV relativeFrom="paragraph">
                  <wp:posOffset>66040</wp:posOffset>
                </wp:positionV>
                <wp:extent cx="5803900" cy="635"/>
                <wp:effectExtent l="53975" t="60325" r="57150" b="53340"/>
                <wp:wrapNone/>
                <wp:docPr id="145" name="AutoShape 38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803900" cy="635"/>
                        </a:xfrm>
                        <a:prstGeom prst="straightConnector1">
                          <a:avLst/>
                        </a:prstGeom>
                        <a:noFill/>
                        <a:ln w="104775">
                          <a:solidFill>
                            <a:srgbClr val="00863D"/>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385" o:spid="_x0000_s1026" type="#_x0000_t32" style="position:absolute;margin-left:-.55pt;margin-top:5.2pt;width:457pt;height:.05pt;flip:y;z-index:251935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" strokecolor="#00863d" strokeweight="8.25pt">
                <v:shadow color="#868686"/>
              </v:shape>
            </w:pict>
          </mc:Fallback>
        </mc:AlternateContent>
      </w:r>
    </w:p>
    <w:p w:rsidR="007407D5" w:rsidRPr="00E12D18" w:rsidRDefault="00D46CC0" w:rsidP="00D46CC0">
      <w:pPr>
        <w:ind w:left="7788"/>
        <w:rPr>
          <w:rFonts w:asciiTheme="majorHAnsi" w:hAnsiTheme="majorHAnsi" w:cs="Arial"/>
          <w:b/>
          <w:sz w:val="24"/>
          <w:szCs w:val="24"/>
        </w:rPr>
      </w:pPr>
      <w:r>
        <w:rPr>
          <w:rFonts w:asciiTheme="majorHAnsi" w:hAnsiTheme="majorHAnsi" w:cs="Arial"/>
          <w:b/>
          <w:sz w:val="24"/>
          <w:szCs w:val="24"/>
        </w:rPr>
        <w:t xml:space="preserve">           </w:t>
      </w:r>
      <w:r w:rsidR="007407D5" w:rsidRPr="00E12D18">
        <w:rPr>
          <w:rFonts w:asciiTheme="majorHAnsi" w:hAnsiTheme="majorHAnsi" w:cs="Arial"/>
          <w:b/>
          <w:sz w:val="24"/>
          <w:szCs w:val="24"/>
        </w:rPr>
        <w:t>Pág.</w:t>
      </w:r>
    </w:p>
    <w:p w:rsidR="00292729" w:rsidRPr="00CE03A3" w:rsidRDefault="00E83754" w:rsidP="00292729">
      <w:pPr>
        <w:spacing w:after="0" w:line="240" w:lineRule="auto"/>
        <w:rPr>
          <w:rFonts w:asciiTheme="majorHAnsi" w:hAnsiTheme="majorHAnsi"/>
          <w:sz w:val="24"/>
          <w:szCs w:val="24"/>
        </w:rPr>
      </w:pPr>
      <w:hyperlink w:anchor="FIGURA1" w:history="1">
        <w:r w:rsidR="00292729" w:rsidRPr="00CE03A3">
          <w:rPr>
            <w:rStyle w:val="Hipervnculo"/>
            <w:rFonts w:asciiTheme="majorHAnsi" w:hAnsiTheme="majorHAnsi"/>
            <w:color w:val="auto"/>
            <w:sz w:val="24"/>
            <w:szCs w:val="24"/>
            <w:u w:val="none"/>
          </w:rPr>
          <w:t>Figura 1. Mapa Municipio de Valencia</w:t>
        </w:r>
        <w:r w:rsidR="004738EF" w:rsidRPr="00CE03A3">
          <w:rPr>
            <w:rStyle w:val="Hipervnculo"/>
            <w:rFonts w:asciiTheme="majorHAnsi" w:hAnsiTheme="majorHAnsi"/>
            <w:color w:val="auto"/>
            <w:sz w:val="24"/>
            <w:szCs w:val="24"/>
            <w:u w:val="none"/>
          </w:rPr>
          <w:tab/>
        </w:r>
        <w:r w:rsidR="004738EF" w:rsidRPr="00CE03A3">
          <w:rPr>
            <w:rStyle w:val="Hipervnculo"/>
            <w:rFonts w:asciiTheme="majorHAnsi" w:hAnsiTheme="majorHAnsi"/>
            <w:color w:val="auto"/>
            <w:sz w:val="24"/>
            <w:szCs w:val="24"/>
            <w:u w:val="none"/>
          </w:rPr>
          <w:tab/>
        </w:r>
        <w:r w:rsidR="004738EF" w:rsidRPr="00CE03A3">
          <w:rPr>
            <w:rStyle w:val="Hipervnculo"/>
            <w:rFonts w:asciiTheme="majorHAnsi" w:hAnsiTheme="majorHAnsi"/>
            <w:color w:val="auto"/>
            <w:sz w:val="24"/>
            <w:szCs w:val="24"/>
            <w:u w:val="none"/>
          </w:rPr>
          <w:tab/>
        </w:r>
        <w:r w:rsidR="004738EF" w:rsidRPr="00CE03A3">
          <w:rPr>
            <w:rStyle w:val="Hipervnculo"/>
            <w:rFonts w:asciiTheme="majorHAnsi" w:hAnsiTheme="majorHAnsi"/>
            <w:color w:val="auto"/>
            <w:sz w:val="24"/>
            <w:szCs w:val="24"/>
            <w:u w:val="none"/>
          </w:rPr>
          <w:tab/>
        </w:r>
        <w:r w:rsidR="004738EF" w:rsidRPr="00CE03A3">
          <w:rPr>
            <w:rStyle w:val="Hipervnculo"/>
            <w:rFonts w:asciiTheme="majorHAnsi" w:hAnsiTheme="majorHAnsi"/>
            <w:color w:val="auto"/>
            <w:sz w:val="24"/>
            <w:szCs w:val="24"/>
            <w:u w:val="none"/>
          </w:rPr>
          <w:tab/>
        </w:r>
        <w:r w:rsidR="004738EF" w:rsidRPr="00CE03A3">
          <w:rPr>
            <w:rStyle w:val="Hipervnculo"/>
            <w:rFonts w:asciiTheme="majorHAnsi" w:hAnsiTheme="majorHAnsi"/>
            <w:color w:val="auto"/>
            <w:sz w:val="24"/>
            <w:szCs w:val="24"/>
            <w:u w:val="none"/>
          </w:rPr>
          <w:tab/>
        </w:r>
        <w:r w:rsidR="004738EF" w:rsidRPr="00CE03A3">
          <w:rPr>
            <w:rStyle w:val="Hipervnculo"/>
            <w:rFonts w:asciiTheme="majorHAnsi" w:hAnsiTheme="majorHAnsi"/>
            <w:color w:val="auto"/>
            <w:sz w:val="24"/>
            <w:szCs w:val="24"/>
            <w:u w:val="none"/>
          </w:rPr>
          <w:tab/>
          <w:t>23</w:t>
        </w:r>
      </w:hyperlink>
    </w:p>
    <w:p w:rsidR="00292729" w:rsidRPr="00CE03A3" w:rsidRDefault="00E83754" w:rsidP="00292729">
      <w:pPr>
        <w:spacing w:after="0" w:line="240" w:lineRule="auto"/>
        <w:rPr>
          <w:rFonts w:asciiTheme="majorHAnsi" w:hAnsiTheme="majorHAnsi"/>
          <w:sz w:val="24"/>
          <w:szCs w:val="24"/>
        </w:rPr>
      </w:pPr>
      <w:hyperlink w:anchor="FIGURA2" w:history="1">
        <w:r w:rsidR="00292729" w:rsidRPr="00CE03A3">
          <w:rPr>
            <w:rStyle w:val="Hipervnculo"/>
            <w:rFonts w:asciiTheme="majorHAnsi" w:hAnsiTheme="majorHAnsi"/>
            <w:color w:val="auto"/>
            <w:sz w:val="24"/>
            <w:szCs w:val="24"/>
            <w:u w:val="none"/>
          </w:rPr>
          <w:t>Figura 2. Distribución de la población – año 2011</w:t>
        </w:r>
        <w:r w:rsidR="004738EF" w:rsidRPr="00CE03A3">
          <w:rPr>
            <w:rStyle w:val="Hipervnculo"/>
            <w:rFonts w:asciiTheme="majorHAnsi" w:hAnsiTheme="majorHAnsi"/>
            <w:color w:val="auto"/>
            <w:sz w:val="24"/>
            <w:szCs w:val="24"/>
            <w:u w:val="none"/>
          </w:rPr>
          <w:tab/>
        </w:r>
        <w:r w:rsidR="004738EF" w:rsidRPr="00CE03A3">
          <w:rPr>
            <w:rStyle w:val="Hipervnculo"/>
            <w:rFonts w:asciiTheme="majorHAnsi" w:hAnsiTheme="majorHAnsi"/>
            <w:color w:val="auto"/>
            <w:sz w:val="24"/>
            <w:szCs w:val="24"/>
            <w:u w:val="none"/>
          </w:rPr>
          <w:tab/>
        </w:r>
        <w:r w:rsidR="004738EF" w:rsidRPr="00CE03A3">
          <w:rPr>
            <w:rStyle w:val="Hipervnculo"/>
            <w:rFonts w:asciiTheme="majorHAnsi" w:hAnsiTheme="majorHAnsi"/>
            <w:color w:val="auto"/>
            <w:sz w:val="24"/>
            <w:szCs w:val="24"/>
            <w:u w:val="none"/>
          </w:rPr>
          <w:tab/>
        </w:r>
        <w:r w:rsidR="004738EF" w:rsidRPr="00CE03A3">
          <w:rPr>
            <w:rStyle w:val="Hipervnculo"/>
            <w:rFonts w:asciiTheme="majorHAnsi" w:hAnsiTheme="majorHAnsi"/>
            <w:color w:val="auto"/>
            <w:sz w:val="24"/>
            <w:szCs w:val="24"/>
            <w:u w:val="none"/>
          </w:rPr>
          <w:tab/>
        </w:r>
        <w:r w:rsidR="004738EF" w:rsidRPr="00CE03A3">
          <w:rPr>
            <w:rStyle w:val="Hipervnculo"/>
            <w:rFonts w:asciiTheme="majorHAnsi" w:hAnsiTheme="majorHAnsi"/>
            <w:color w:val="auto"/>
            <w:sz w:val="24"/>
            <w:szCs w:val="24"/>
            <w:u w:val="none"/>
          </w:rPr>
          <w:tab/>
          <w:t>26</w:t>
        </w:r>
      </w:hyperlink>
    </w:p>
    <w:p w:rsidR="00292729" w:rsidRPr="00CE03A3" w:rsidRDefault="00E83754" w:rsidP="00292729">
      <w:pPr>
        <w:spacing w:after="0" w:line="240" w:lineRule="auto"/>
        <w:rPr>
          <w:rFonts w:asciiTheme="majorHAnsi" w:hAnsiTheme="majorHAnsi"/>
          <w:sz w:val="24"/>
          <w:szCs w:val="24"/>
        </w:rPr>
      </w:pPr>
      <w:hyperlink w:anchor="FIGURA3" w:history="1">
        <w:r w:rsidR="00292729" w:rsidRPr="00CE03A3">
          <w:rPr>
            <w:rStyle w:val="Hipervnculo"/>
            <w:rFonts w:asciiTheme="majorHAnsi" w:hAnsiTheme="majorHAnsi"/>
            <w:color w:val="auto"/>
            <w:sz w:val="24"/>
            <w:szCs w:val="24"/>
            <w:u w:val="none"/>
          </w:rPr>
          <w:t>Figura 3. Distribución poblacional por niveles Municipio de Valencia año 2011</w:t>
        </w:r>
        <w:r w:rsidR="004738EF" w:rsidRPr="00CE03A3">
          <w:rPr>
            <w:rStyle w:val="Hipervnculo"/>
            <w:rFonts w:asciiTheme="majorHAnsi" w:hAnsiTheme="majorHAnsi"/>
            <w:color w:val="auto"/>
            <w:sz w:val="24"/>
            <w:szCs w:val="24"/>
            <w:u w:val="none"/>
          </w:rPr>
          <w:tab/>
          <w:t>27</w:t>
        </w:r>
      </w:hyperlink>
    </w:p>
    <w:p w:rsidR="00292729" w:rsidRPr="00CE03A3" w:rsidRDefault="00E83754" w:rsidP="00292729">
      <w:pPr>
        <w:spacing w:after="0" w:line="240" w:lineRule="auto"/>
        <w:rPr>
          <w:rFonts w:asciiTheme="majorHAnsi" w:hAnsiTheme="majorHAnsi"/>
          <w:sz w:val="24"/>
          <w:szCs w:val="24"/>
        </w:rPr>
      </w:pPr>
      <w:hyperlink w:anchor="FIGURA4" w:history="1">
        <w:r w:rsidR="00292729" w:rsidRPr="00CE03A3">
          <w:rPr>
            <w:rStyle w:val="Hipervnculo"/>
            <w:rFonts w:asciiTheme="majorHAnsi" w:hAnsiTheme="majorHAnsi"/>
            <w:color w:val="auto"/>
            <w:sz w:val="24"/>
            <w:szCs w:val="24"/>
            <w:u w:val="none"/>
          </w:rPr>
          <w:t>Figura 4. Distribución poblacional por grupos etarios o rangos de edades</w:t>
        </w:r>
        <w:r w:rsidR="004738EF" w:rsidRPr="00CE03A3">
          <w:rPr>
            <w:rStyle w:val="Hipervnculo"/>
            <w:rFonts w:asciiTheme="majorHAnsi" w:hAnsiTheme="majorHAnsi"/>
            <w:color w:val="auto"/>
            <w:sz w:val="24"/>
            <w:szCs w:val="24"/>
            <w:u w:val="none"/>
          </w:rPr>
          <w:tab/>
        </w:r>
        <w:r w:rsidR="004738EF" w:rsidRPr="00CE03A3">
          <w:rPr>
            <w:rStyle w:val="Hipervnculo"/>
            <w:rFonts w:asciiTheme="majorHAnsi" w:hAnsiTheme="majorHAnsi"/>
            <w:color w:val="auto"/>
            <w:sz w:val="24"/>
            <w:szCs w:val="24"/>
            <w:u w:val="none"/>
          </w:rPr>
          <w:tab/>
          <w:t>28</w:t>
        </w:r>
      </w:hyperlink>
    </w:p>
    <w:p w:rsidR="00292729" w:rsidRPr="00CE03A3" w:rsidRDefault="00E83754" w:rsidP="00292729">
      <w:pPr>
        <w:spacing w:after="0" w:line="240" w:lineRule="auto"/>
        <w:rPr>
          <w:rFonts w:asciiTheme="majorHAnsi" w:hAnsiTheme="majorHAnsi"/>
          <w:sz w:val="24"/>
          <w:szCs w:val="24"/>
        </w:rPr>
      </w:pPr>
      <w:hyperlink w:anchor="FIGURA5" w:history="1">
        <w:r w:rsidR="00292729" w:rsidRPr="00CE03A3">
          <w:rPr>
            <w:rStyle w:val="Hipervnculo"/>
            <w:rFonts w:asciiTheme="majorHAnsi" w:hAnsiTheme="majorHAnsi"/>
            <w:color w:val="auto"/>
            <w:sz w:val="24"/>
            <w:szCs w:val="24"/>
            <w:u w:val="none"/>
          </w:rPr>
          <w:t>Figura 5. Población afiliada.</w:t>
        </w:r>
        <w:r w:rsidR="004738EF" w:rsidRPr="00CE03A3">
          <w:rPr>
            <w:rStyle w:val="Hipervnculo"/>
            <w:rFonts w:asciiTheme="majorHAnsi" w:hAnsiTheme="majorHAnsi"/>
            <w:color w:val="auto"/>
            <w:sz w:val="24"/>
            <w:szCs w:val="24"/>
            <w:u w:val="none"/>
          </w:rPr>
          <w:tab/>
        </w:r>
        <w:r w:rsidR="004738EF" w:rsidRPr="00CE03A3">
          <w:rPr>
            <w:rStyle w:val="Hipervnculo"/>
            <w:rFonts w:asciiTheme="majorHAnsi" w:hAnsiTheme="majorHAnsi"/>
            <w:color w:val="auto"/>
            <w:sz w:val="24"/>
            <w:szCs w:val="24"/>
            <w:u w:val="none"/>
          </w:rPr>
          <w:tab/>
        </w:r>
        <w:r w:rsidR="004738EF" w:rsidRPr="00CE03A3">
          <w:rPr>
            <w:rStyle w:val="Hipervnculo"/>
            <w:rFonts w:asciiTheme="majorHAnsi" w:hAnsiTheme="majorHAnsi"/>
            <w:color w:val="auto"/>
            <w:sz w:val="24"/>
            <w:szCs w:val="24"/>
            <w:u w:val="none"/>
          </w:rPr>
          <w:tab/>
        </w:r>
        <w:r w:rsidR="004738EF" w:rsidRPr="00CE03A3">
          <w:rPr>
            <w:rStyle w:val="Hipervnculo"/>
            <w:rFonts w:asciiTheme="majorHAnsi" w:hAnsiTheme="majorHAnsi"/>
            <w:color w:val="auto"/>
            <w:sz w:val="24"/>
            <w:szCs w:val="24"/>
            <w:u w:val="none"/>
          </w:rPr>
          <w:tab/>
        </w:r>
        <w:r w:rsidR="004738EF" w:rsidRPr="00CE03A3">
          <w:rPr>
            <w:rStyle w:val="Hipervnculo"/>
            <w:rFonts w:asciiTheme="majorHAnsi" w:hAnsiTheme="majorHAnsi"/>
            <w:color w:val="auto"/>
            <w:sz w:val="24"/>
            <w:szCs w:val="24"/>
            <w:u w:val="none"/>
          </w:rPr>
          <w:tab/>
        </w:r>
        <w:r w:rsidR="004738EF" w:rsidRPr="00CE03A3">
          <w:rPr>
            <w:rStyle w:val="Hipervnculo"/>
            <w:rFonts w:asciiTheme="majorHAnsi" w:hAnsiTheme="majorHAnsi"/>
            <w:color w:val="auto"/>
            <w:sz w:val="24"/>
            <w:szCs w:val="24"/>
            <w:u w:val="none"/>
          </w:rPr>
          <w:tab/>
        </w:r>
        <w:r w:rsidR="004738EF" w:rsidRPr="00CE03A3">
          <w:rPr>
            <w:rStyle w:val="Hipervnculo"/>
            <w:rFonts w:asciiTheme="majorHAnsi" w:hAnsiTheme="majorHAnsi"/>
            <w:color w:val="auto"/>
            <w:sz w:val="24"/>
            <w:szCs w:val="24"/>
            <w:u w:val="none"/>
          </w:rPr>
          <w:tab/>
        </w:r>
        <w:r w:rsidR="004738EF" w:rsidRPr="00CE03A3">
          <w:rPr>
            <w:rStyle w:val="Hipervnculo"/>
            <w:rFonts w:asciiTheme="majorHAnsi" w:hAnsiTheme="majorHAnsi"/>
            <w:color w:val="auto"/>
            <w:sz w:val="24"/>
            <w:szCs w:val="24"/>
            <w:u w:val="none"/>
          </w:rPr>
          <w:tab/>
        </w:r>
        <w:r w:rsidR="004738EF" w:rsidRPr="00CE03A3">
          <w:rPr>
            <w:rStyle w:val="Hipervnculo"/>
            <w:rFonts w:asciiTheme="majorHAnsi" w:hAnsiTheme="majorHAnsi"/>
            <w:color w:val="auto"/>
            <w:sz w:val="24"/>
            <w:szCs w:val="24"/>
            <w:u w:val="none"/>
          </w:rPr>
          <w:tab/>
          <w:t>41</w:t>
        </w:r>
      </w:hyperlink>
    </w:p>
    <w:p w:rsidR="00292729" w:rsidRPr="00CE03A3" w:rsidRDefault="00E83754" w:rsidP="00292729">
      <w:pPr>
        <w:spacing w:after="0" w:line="240" w:lineRule="auto"/>
        <w:rPr>
          <w:rFonts w:asciiTheme="majorHAnsi" w:hAnsiTheme="majorHAnsi"/>
          <w:sz w:val="24"/>
          <w:szCs w:val="24"/>
        </w:rPr>
      </w:pPr>
      <w:hyperlink w:anchor="FIGURA6" w:history="1">
        <w:r w:rsidR="00292729" w:rsidRPr="00CE03A3">
          <w:rPr>
            <w:rStyle w:val="Hipervnculo"/>
            <w:rFonts w:asciiTheme="majorHAnsi" w:hAnsiTheme="majorHAnsi"/>
            <w:color w:val="auto"/>
            <w:sz w:val="24"/>
            <w:szCs w:val="24"/>
            <w:u w:val="none"/>
          </w:rPr>
          <w:t>Figura 6. Tasa de mortalidad en menores de un año comparativo municipio -departamento 2005-2010</w:t>
        </w:r>
        <w:r w:rsidR="004738EF" w:rsidRPr="00CE03A3">
          <w:rPr>
            <w:rStyle w:val="Hipervnculo"/>
            <w:rFonts w:asciiTheme="majorHAnsi" w:hAnsiTheme="majorHAnsi"/>
            <w:color w:val="auto"/>
            <w:sz w:val="24"/>
            <w:szCs w:val="24"/>
            <w:u w:val="none"/>
          </w:rPr>
          <w:tab/>
        </w:r>
        <w:r w:rsidR="004738EF" w:rsidRPr="00CE03A3">
          <w:rPr>
            <w:rStyle w:val="Hipervnculo"/>
            <w:rFonts w:asciiTheme="majorHAnsi" w:hAnsiTheme="majorHAnsi"/>
            <w:color w:val="auto"/>
            <w:sz w:val="24"/>
            <w:szCs w:val="24"/>
            <w:u w:val="none"/>
          </w:rPr>
          <w:tab/>
        </w:r>
        <w:r w:rsidR="004738EF" w:rsidRPr="00CE03A3">
          <w:rPr>
            <w:rStyle w:val="Hipervnculo"/>
            <w:rFonts w:asciiTheme="majorHAnsi" w:hAnsiTheme="majorHAnsi"/>
            <w:color w:val="auto"/>
            <w:sz w:val="24"/>
            <w:szCs w:val="24"/>
            <w:u w:val="none"/>
          </w:rPr>
          <w:tab/>
        </w:r>
        <w:r w:rsidR="004738EF" w:rsidRPr="00CE03A3">
          <w:rPr>
            <w:rStyle w:val="Hipervnculo"/>
            <w:rFonts w:asciiTheme="majorHAnsi" w:hAnsiTheme="majorHAnsi"/>
            <w:color w:val="auto"/>
            <w:sz w:val="24"/>
            <w:szCs w:val="24"/>
            <w:u w:val="none"/>
          </w:rPr>
          <w:tab/>
        </w:r>
        <w:r w:rsidR="004738EF" w:rsidRPr="00CE03A3">
          <w:rPr>
            <w:rStyle w:val="Hipervnculo"/>
            <w:rFonts w:asciiTheme="majorHAnsi" w:hAnsiTheme="majorHAnsi"/>
            <w:color w:val="auto"/>
            <w:sz w:val="24"/>
            <w:szCs w:val="24"/>
            <w:u w:val="none"/>
          </w:rPr>
          <w:tab/>
        </w:r>
        <w:r w:rsidR="004738EF" w:rsidRPr="00CE03A3">
          <w:rPr>
            <w:rStyle w:val="Hipervnculo"/>
            <w:rFonts w:asciiTheme="majorHAnsi" w:hAnsiTheme="majorHAnsi"/>
            <w:color w:val="auto"/>
            <w:sz w:val="24"/>
            <w:szCs w:val="24"/>
            <w:u w:val="none"/>
          </w:rPr>
          <w:tab/>
        </w:r>
        <w:r w:rsidR="004738EF" w:rsidRPr="00CE03A3">
          <w:rPr>
            <w:rStyle w:val="Hipervnculo"/>
            <w:rFonts w:asciiTheme="majorHAnsi" w:hAnsiTheme="majorHAnsi"/>
            <w:color w:val="auto"/>
            <w:sz w:val="24"/>
            <w:szCs w:val="24"/>
            <w:u w:val="none"/>
          </w:rPr>
          <w:tab/>
        </w:r>
        <w:r w:rsidR="004738EF" w:rsidRPr="00CE03A3">
          <w:rPr>
            <w:rStyle w:val="Hipervnculo"/>
            <w:rFonts w:asciiTheme="majorHAnsi" w:hAnsiTheme="majorHAnsi"/>
            <w:color w:val="auto"/>
            <w:sz w:val="24"/>
            <w:szCs w:val="24"/>
            <w:u w:val="none"/>
          </w:rPr>
          <w:tab/>
        </w:r>
        <w:r w:rsidR="004738EF" w:rsidRPr="00CE03A3">
          <w:rPr>
            <w:rStyle w:val="Hipervnculo"/>
            <w:rFonts w:asciiTheme="majorHAnsi" w:hAnsiTheme="majorHAnsi"/>
            <w:color w:val="auto"/>
            <w:sz w:val="24"/>
            <w:szCs w:val="24"/>
            <w:u w:val="none"/>
          </w:rPr>
          <w:tab/>
          <w:t>56</w:t>
        </w:r>
      </w:hyperlink>
    </w:p>
    <w:p w:rsidR="00292729" w:rsidRPr="00CE03A3" w:rsidRDefault="00E83754" w:rsidP="00292729">
      <w:pPr>
        <w:spacing w:after="0" w:line="240" w:lineRule="auto"/>
        <w:rPr>
          <w:rFonts w:asciiTheme="majorHAnsi" w:hAnsiTheme="majorHAnsi"/>
          <w:sz w:val="24"/>
          <w:szCs w:val="24"/>
        </w:rPr>
      </w:pPr>
      <w:hyperlink w:anchor="FIGURA7" w:history="1">
        <w:r w:rsidR="00292729" w:rsidRPr="00CE03A3">
          <w:rPr>
            <w:rStyle w:val="Hipervnculo"/>
            <w:rFonts w:asciiTheme="majorHAnsi" w:hAnsiTheme="majorHAnsi"/>
            <w:color w:val="auto"/>
            <w:sz w:val="24"/>
            <w:szCs w:val="24"/>
            <w:u w:val="none"/>
          </w:rPr>
          <w:t xml:space="preserve">Figura 7. Tasa de mortalidad infantil menores de 1 año Municipio de </w:t>
        </w:r>
        <w:r w:rsidR="00E21DA9" w:rsidRPr="00CE03A3">
          <w:rPr>
            <w:rStyle w:val="Hipervnculo"/>
            <w:rFonts w:asciiTheme="majorHAnsi" w:hAnsiTheme="majorHAnsi"/>
            <w:color w:val="auto"/>
            <w:sz w:val="24"/>
            <w:szCs w:val="24"/>
            <w:u w:val="none"/>
          </w:rPr>
          <w:br/>
        </w:r>
        <w:r w:rsidR="00292729" w:rsidRPr="00CE03A3">
          <w:rPr>
            <w:rStyle w:val="Hipervnculo"/>
            <w:rFonts w:asciiTheme="majorHAnsi" w:hAnsiTheme="majorHAnsi"/>
            <w:color w:val="auto"/>
            <w:sz w:val="24"/>
            <w:szCs w:val="24"/>
            <w:u w:val="none"/>
          </w:rPr>
          <w:t>Valencia Córdoba 2005 – 2010</w:t>
        </w:r>
        <w:r w:rsidR="004738EF" w:rsidRPr="00CE03A3">
          <w:rPr>
            <w:rStyle w:val="Hipervnculo"/>
            <w:rFonts w:asciiTheme="majorHAnsi" w:hAnsiTheme="majorHAnsi"/>
            <w:color w:val="auto"/>
            <w:sz w:val="24"/>
            <w:szCs w:val="24"/>
            <w:u w:val="none"/>
          </w:rPr>
          <w:tab/>
        </w:r>
        <w:r w:rsidR="004738EF" w:rsidRPr="00CE03A3">
          <w:rPr>
            <w:rStyle w:val="Hipervnculo"/>
            <w:rFonts w:asciiTheme="majorHAnsi" w:hAnsiTheme="majorHAnsi"/>
            <w:color w:val="auto"/>
            <w:sz w:val="24"/>
            <w:szCs w:val="24"/>
            <w:u w:val="none"/>
          </w:rPr>
          <w:tab/>
        </w:r>
        <w:r w:rsidR="004738EF" w:rsidRPr="00CE03A3">
          <w:rPr>
            <w:rStyle w:val="Hipervnculo"/>
            <w:rFonts w:asciiTheme="majorHAnsi" w:hAnsiTheme="majorHAnsi"/>
            <w:color w:val="auto"/>
            <w:sz w:val="24"/>
            <w:szCs w:val="24"/>
            <w:u w:val="none"/>
          </w:rPr>
          <w:tab/>
        </w:r>
        <w:r w:rsidR="004738EF" w:rsidRPr="00CE03A3">
          <w:rPr>
            <w:rStyle w:val="Hipervnculo"/>
            <w:rFonts w:asciiTheme="majorHAnsi" w:hAnsiTheme="majorHAnsi"/>
            <w:color w:val="auto"/>
            <w:sz w:val="24"/>
            <w:szCs w:val="24"/>
            <w:u w:val="none"/>
          </w:rPr>
          <w:tab/>
        </w:r>
        <w:r w:rsidR="004738EF" w:rsidRPr="00CE03A3">
          <w:rPr>
            <w:rStyle w:val="Hipervnculo"/>
            <w:rFonts w:asciiTheme="majorHAnsi" w:hAnsiTheme="majorHAnsi"/>
            <w:color w:val="auto"/>
            <w:sz w:val="24"/>
            <w:szCs w:val="24"/>
            <w:u w:val="none"/>
          </w:rPr>
          <w:tab/>
        </w:r>
        <w:r w:rsidR="004738EF" w:rsidRPr="00CE03A3">
          <w:rPr>
            <w:rStyle w:val="Hipervnculo"/>
            <w:rFonts w:asciiTheme="majorHAnsi" w:hAnsiTheme="majorHAnsi"/>
            <w:color w:val="auto"/>
            <w:sz w:val="24"/>
            <w:szCs w:val="24"/>
            <w:u w:val="none"/>
          </w:rPr>
          <w:tab/>
        </w:r>
        <w:r w:rsidR="004738EF" w:rsidRPr="00CE03A3">
          <w:rPr>
            <w:rStyle w:val="Hipervnculo"/>
            <w:rFonts w:asciiTheme="majorHAnsi" w:hAnsiTheme="majorHAnsi"/>
            <w:color w:val="auto"/>
            <w:sz w:val="24"/>
            <w:szCs w:val="24"/>
            <w:u w:val="none"/>
          </w:rPr>
          <w:tab/>
        </w:r>
        <w:r w:rsidR="004738EF" w:rsidRPr="00CE03A3">
          <w:rPr>
            <w:rStyle w:val="Hipervnculo"/>
            <w:rFonts w:asciiTheme="majorHAnsi" w:hAnsiTheme="majorHAnsi"/>
            <w:color w:val="auto"/>
            <w:sz w:val="24"/>
            <w:szCs w:val="24"/>
            <w:u w:val="none"/>
          </w:rPr>
          <w:tab/>
          <w:t>56</w:t>
        </w:r>
      </w:hyperlink>
    </w:p>
    <w:p w:rsidR="00292729" w:rsidRPr="00CE03A3" w:rsidRDefault="00E83754" w:rsidP="00292729">
      <w:pPr>
        <w:spacing w:after="0" w:line="240" w:lineRule="auto"/>
        <w:rPr>
          <w:rFonts w:asciiTheme="majorHAnsi" w:hAnsiTheme="majorHAnsi"/>
          <w:sz w:val="24"/>
          <w:szCs w:val="24"/>
        </w:rPr>
      </w:pPr>
      <w:hyperlink w:anchor="FIGURA8" w:history="1">
        <w:r w:rsidR="00292729" w:rsidRPr="00CE03A3">
          <w:rPr>
            <w:rStyle w:val="Hipervnculo"/>
            <w:rFonts w:asciiTheme="majorHAnsi" w:hAnsiTheme="majorHAnsi"/>
            <w:color w:val="auto"/>
            <w:sz w:val="24"/>
            <w:szCs w:val="24"/>
            <w:u w:val="none"/>
          </w:rPr>
          <w:t xml:space="preserve">Figura 8. Porcentaje de niños y niñas con bajo peso al nacer municipio de </w:t>
        </w:r>
        <w:r w:rsidR="00E21DA9" w:rsidRPr="00CE03A3">
          <w:rPr>
            <w:rStyle w:val="Hipervnculo"/>
            <w:rFonts w:asciiTheme="majorHAnsi" w:hAnsiTheme="majorHAnsi"/>
            <w:color w:val="auto"/>
            <w:sz w:val="24"/>
            <w:szCs w:val="24"/>
            <w:u w:val="none"/>
          </w:rPr>
          <w:br/>
        </w:r>
        <w:r w:rsidR="00292729" w:rsidRPr="00CE03A3">
          <w:rPr>
            <w:rStyle w:val="Hipervnculo"/>
            <w:rFonts w:asciiTheme="majorHAnsi" w:hAnsiTheme="majorHAnsi"/>
            <w:color w:val="auto"/>
            <w:sz w:val="24"/>
            <w:szCs w:val="24"/>
            <w:u w:val="none"/>
          </w:rPr>
          <w:t>Valencia  Córdoba 2005-2010</w:t>
        </w:r>
        <w:r w:rsidR="004738EF" w:rsidRPr="00CE03A3">
          <w:rPr>
            <w:rStyle w:val="Hipervnculo"/>
            <w:rFonts w:asciiTheme="majorHAnsi" w:hAnsiTheme="majorHAnsi"/>
            <w:color w:val="auto"/>
            <w:sz w:val="24"/>
            <w:szCs w:val="24"/>
            <w:u w:val="none"/>
          </w:rPr>
          <w:tab/>
        </w:r>
        <w:r w:rsidR="004738EF" w:rsidRPr="00CE03A3">
          <w:rPr>
            <w:rStyle w:val="Hipervnculo"/>
            <w:rFonts w:asciiTheme="majorHAnsi" w:hAnsiTheme="majorHAnsi"/>
            <w:color w:val="auto"/>
            <w:sz w:val="24"/>
            <w:szCs w:val="24"/>
            <w:u w:val="none"/>
          </w:rPr>
          <w:tab/>
        </w:r>
        <w:r w:rsidR="004738EF" w:rsidRPr="00CE03A3">
          <w:rPr>
            <w:rStyle w:val="Hipervnculo"/>
            <w:rFonts w:asciiTheme="majorHAnsi" w:hAnsiTheme="majorHAnsi"/>
            <w:color w:val="auto"/>
            <w:sz w:val="24"/>
            <w:szCs w:val="24"/>
            <w:u w:val="none"/>
          </w:rPr>
          <w:tab/>
        </w:r>
        <w:r w:rsidR="004738EF" w:rsidRPr="00CE03A3">
          <w:rPr>
            <w:rStyle w:val="Hipervnculo"/>
            <w:rFonts w:asciiTheme="majorHAnsi" w:hAnsiTheme="majorHAnsi"/>
            <w:color w:val="auto"/>
            <w:sz w:val="24"/>
            <w:szCs w:val="24"/>
            <w:u w:val="none"/>
          </w:rPr>
          <w:tab/>
        </w:r>
        <w:r w:rsidR="004738EF" w:rsidRPr="00CE03A3">
          <w:rPr>
            <w:rStyle w:val="Hipervnculo"/>
            <w:rFonts w:asciiTheme="majorHAnsi" w:hAnsiTheme="majorHAnsi"/>
            <w:color w:val="auto"/>
            <w:sz w:val="24"/>
            <w:szCs w:val="24"/>
            <w:u w:val="none"/>
          </w:rPr>
          <w:tab/>
        </w:r>
        <w:r w:rsidR="004738EF" w:rsidRPr="00CE03A3">
          <w:rPr>
            <w:rStyle w:val="Hipervnculo"/>
            <w:rFonts w:asciiTheme="majorHAnsi" w:hAnsiTheme="majorHAnsi"/>
            <w:color w:val="auto"/>
            <w:sz w:val="24"/>
            <w:szCs w:val="24"/>
            <w:u w:val="none"/>
          </w:rPr>
          <w:tab/>
        </w:r>
        <w:r w:rsidR="004738EF" w:rsidRPr="00CE03A3">
          <w:rPr>
            <w:rStyle w:val="Hipervnculo"/>
            <w:rFonts w:asciiTheme="majorHAnsi" w:hAnsiTheme="majorHAnsi"/>
            <w:color w:val="auto"/>
            <w:sz w:val="24"/>
            <w:szCs w:val="24"/>
            <w:u w:val="none"/>
          </w:rPr>
          <w:tab/>
        </w:r>
        <w:r w:rsidR="004738EF" w:rsidRPr="00CE03A3">
          <w:rPr>
            <w:rStyle w:val="Hipervnculo"/>
            <w:rFonts w:asciiTheme="majorHAnsi" w:hAnsiTheme="majorHAnsi"/>
            <w:color w:val="auto"/>
            <w:sz w:val="24"/>
            <w:szCs w:val="24"/>
            <w:u w:val="none"/>
          </w:rPr>
          <w:tab/>
          <w:t>57</w:t>
        </w:r>
      </w:hyperlink>
    </w:p>
    <w:p w:rsidR="00292729" w:rsidRPr="00CE03A3" w:rsidRDefault="00E83754" w:rsidP="00292729">
      <w:pPr>
        <w:spacing w:after="0" w:line="240" w:lineRule="auto"/>
        <w:rPr>
          <w:rFonts w:asciiTheme="majorHAnsi" w:hAnsiTheme="majorHAnsi"/>
          <w:sz w:val="24"/>
          <w:szCs w:val="24"/>
        </w:rPr>
      </w:pPr>
      <w:hyperlink w:anchor="FIGURA9" w:history="1">
        <w:r w:rsidR="00292729" w:rsidRPr="00CE03A3">
          <w:rPr>
            <w:rStyle w:val="Hipervnculo"/>
            <w:rFonts w:asciiTheme="majorHAnsi" w:hAnsiTheme="majorHAnsi"/>
            <w:color w:val="auto"/>
            <w:sz w:val="24"/>
            <w:szCs w:val="24"/>
            <w:u w:val="none"/>
          </w:rPr>
          <w:t xml:space="preserve">Figura 9. Porcentaje de niños con bajo peso al nacer comparativo </w:t>
        </w:r>
        <w:r w:rsidR="00E21DA9" w:rsidRPr="00CE03A3">
          <w:rPr>
            <w:rStyle w:val="Hipervnculo"/>
            <w:rFonts w:asciiTheme="majorHAnsi" w:hAnsiTheme="majorHAnsi"/>
            <w:color w:val="auto"/>
            <w:sz w:val="24"/>
            <w:szCs w:val="24"/>
            <w:u w:val="none"/>
          </w:rPr>
          <w:br/>
        </w:r>
        <w:r w:rsidR="00292729" w:rsidRPr="00CE03A3">
          <w:rPr>
            <w:rStyle w:val="Hipervnculo"/>
            <w:rFonts w:asciiTheme="majorHAnsi" w:hAnsiTheme="majorHAnsi"/>
            <w:color w:val="auto"/>
            <w:sz w:val="24"/>
            <w:szCs w:val="24"/>
            <w:u w:val="none"/>
          </w:rPr>
          <w:t>municipio –departamento 2005-2010</w:t>
        </w:r>
        <w:r w:rsidR="004738EF" w:rsidRPr="00CE03A3">
          <w:rPr>
            <w:rStyle w:val="Hipervnculo"/>
            <w:rFonts w:asciiTheme="majorHAnsi" w:hAnsiTheme="majorHAnsi"/>
            <w:color w:val="auto"/>
            <w:sz w:val="24"/>
            <w:szCs w:val="24"/>
            <w:u w:val="none"/>
          </w:rPr>
          <w:tab/>
        </w:r>
        <w:r w:rsidR="004738EF" w:rsidRPr="00CE03A3">
          <w:rPr>
            <w:rStyle w:val="Hipervnculo"/>
            <w:rFonts w:asciiTheme="majorHAnsi" w:hAnsiTheme="majorHAnsi"/>
            <w:color w:val="auto"/>
            <w:sz w:val="24"/>
            <w:szCs w:val="24"/>
            <w:u w:val="none"/>
          </w:rPr>
          <w:tab/>
        </w:r>
        <w:r w:rsidR="004738EF" w:rsidRPr="00CE03A3">
          <w:rPr>
            <w:rStyle w:val="Hipervnculo"/>
            <w:rFonts w:asciiTheme="majorHAnsi" w:hAnsiTheme="majorHAnsi"/>
            <w:color w:val="auto"/>
            <w:sz w:val="24"/>
            <w:szCs w:val="24"/>
            <w:u w:val="none"/>
          </w:rPr>
          <w:tab/>
        </w:r>
        <w:r w:rsidR="004738EF" w:rsidRPr="00CE03A3">
          <w:rPr>
            <w:rStyle w:val="Hipervnculo"/>
            <w:rFonts w:asciiTheme="majorHAnsi" w:hAnsiTheme="majorHAnsi"/>
            <w:color w:val="auto"/>
            <w:sz w:val="24"/>
            <w:szCs w:val="24"/>
            <w:u w:val="none"/>
          </w:rPr>
          <w:tab/>
        </w:r>
        <w:r w:rsidR="004738EF" w:rsidRPr="00CE03A3">
          <w:rPr>
            <w:rStyle w:val="Hipervnculo"/>
            <w:rFonts w:asciiTheme="majorHAnsi" w:hAnsiTheme="majorHAnsi"/>
            <w:color w:val="auto"/>
            <w:sz w:val="24"/>
            <w:szCs w:val="24"/>
            <w:u w:val="none"/>
          </w:rPr>
          <w:tab/>
        </w:r>
        <w:r w:rsidR="004738EF" w:rsidRPr="00CE03A3">
          <w:rPr>
            <w:rStyle w:val="Hipervnculo"/>
            <w:rFonts w:asciiTheme="majorHAnsi" w:hAnsiTheme="majorHAnsi"/>
            <w:color w:val="auto"/>
            <w:sz w:val="24"/>
            <w:szCs w:val="24"/>
            <w:u w:val="none"/>
          </w:rPr>
          <w:tab/>
        </w:r>
        <w:r w:rsidR="004738EF" w:rsidRPr="00CE03A3">
          <w:rPr>
            <w:rStyle w:val="Hipervnculo"/>
            <w:rFonts w:asciiTheme="majorHAnsi" w:hAnsiTheme="majorHAnsi"/>
            <w:color w:val="auto"/>
            <w:sz w:val="24"/>
            <w:szCs w:val="24"/>
            <w:u w:val="none"/>
          </w:rPr>
          <w:tab/>
          <w:t>57</w:t>
        </w:r>
      </w:hyperlink>
    </w:p>
    <w:p w:rsidR="00292729" w:rsidRPr="00CE03A3" w:rsidRDefault="00E83754" w:rsidP="00292729">
      <w:pPr>
        <w:spacing w:after="0" w:line="240" w:lineRule="auto"/>
        <w:rPr>
          <w:rFonts w:asciiTheme="majorHAnsi" w:hAnsiTheme="majorHAnsi"/>
          <w:sz w:val="24"/>
          <w:szCs w:val="24"/>
        </w:rPr>
      </w:pPr>
      <w:hyperlink w:anchor="FIGURA10" w:history="1">
        <w:r w:rsidR="00292729" w:rsidRPr="00CE03A3">
          <w:rPr>
            <w:rStyle w:val="Hipervnculo"/>
            <w:rFonts w:asciiTheme="majorHAnsi" w:hAnsiTheme="majorHAnsi"/>
            <w:color w:val="auto"/>
            <w:sz w:val="24"/>
            <w:szCs w:val="24"/>
            <w:u w:val="none"/>
          </w:rPr>
          <w:t xml:space="preserve">Figura 10. Porcentaje de embarazos en mujeres adolescentes menores </w:t>
        </w:r>
        <w:r w:rsidR="00E21DA9" w:rsidRPr="00CE03A3">
          <w:rPr>
            <w:rStyle w:val="Hipervnculo"/>
            <w:rFonts w:asciiTheme="majorHAnsi" w:hAnsiTheme="majorHAnsi"/>
            <w:color w:val="auto"/>
            <w:sz w:val="24"/>
            <w:szCs w:val="24"/>
            <w:u w:val="none"/>
          </w:rPr>
          <w:br/>
        </w:r>
        <w:r w:rsidR="00292729" w:rsidRPr="00CE03A3">
          <w:rPr>
            <w:rStyle w:val="Hipervnculo"/>
            <w:rFonts w:asciiTheme="majorHAnsi" w:hAnsiTheme="majorHAnsi"/>
            <w:color w:val="auto"/>
            <w:sz w:val="24"/>
            <w:szCs w:val="24"/>
            <w:u w:val="none"/>
          </w:rPr>
          <w:t>de 18 años</w:t>
        </w:r>
        <w:r w:rsidR="00E21DA9" w:rsidRPr="00CE03A3">
          <w:rPr>
            <w:rStyle w:val="Hipervnculo"/>
            <w:rFonts w:asciiTheme="majorHAnsi" w:hAnsiTheme="majorHAnsi"/>
            <w:color w:val="auto"/>
            <w:sz w:val="24"/>
            <w:szCs w:val="24"/>
            <w:u w:val="none"/>
          </w:rPr>
          <w:t xml:space="preserve"> </w:t>
        </w:r>
        <w:r w:rsidR="00292729" w:rsidRPr="00CE03A3">
          <w:rPr>
            <w:rStyle w:val="Hipervnculo"/>
            <w:rFonts w:asciiTheme="majorHAnsi" w:hAnsiTheme="majorHAnsi"/>
            <w:color w:val="auto"/>
            <w:sz w:val="24"/>
            <w:szCs w:val="24"/>
            <w:u w:val="none"/>
          </w:rPr>
          <w:t>Municipio de Valencia – Córdoba 2005 -2010</w:t>
        </w:r>
        <w:r w:rsidR="004738EF" w:rsidRPr="00CE03A3">
          <w:rPr>
            <w:rStyle w:val="Hipervnculo"/>
            <w:rFonts w:asciiTheme="majorHAnsi" w:hAnsiTheme="majorHAnsi"/>
            <w:color w:val="auto"/>
            <w:sz w:val="24"/>
            <w:szCs w:val="24"/>
            <w:u w:val="none"/>
          </w:rPr>
          <w:tab/>
        </w:r>
        <w:r w:rsidR="004738EF" w:rsidRPr="00CE03A3">
          <w:rPr>
            <w:rStyle w:val="Hipervnculo"/>
            <w:rFonts w:asciiTheme="majorHAnsi" w:hAnsiTheme="majorHAnsi"/>
            <w:color w:val="auto"/>
            <w:sz w:val="24"/>
            <w:szCs w:val="24"/>
            <w:u w:val="none"/>
          </w:rPr>
          <w:tab/>
        </w:r>
        <w:r w:rsidR="004738EF" w:rsidRPr="00CE03A3">
          <w:rPr>
            <w:rStyle w:val="Hipervnculo"/>
            <w:rFonts w:asciiTheme="majorHAnsi" w:hAnsiTheme="majorHAnsi"/>
            <w:color w:val="auto"/>
            <w:sz w:val="24"/>
            <w:szCs w:val="24"/>
            <w:u w:val="none"/>
          </w:rPr>
          <w:tab/>
        </w:r>
        <w:r w:rsidR="004738EF" w:rsidRPr="00CE03A3">
          <w:rPr>
            <w:rStyle w:val="Hipervnculo"/>
            <w:rFonts w:asciiTheme="majorHAnsi" w:hAnsiTheme="majorHAnsi"/>
            <w:color w:val="auto"/>
            <w:sz w:val="24"/>
            <w:szCs w:val="24"/>
            <w:u w:val="none"/>
          </w:rPr>
          <w:tab/>
          <w:t>58</w:t>
        </w:r>
      </w:hyperlink>
    </w:p>
    <w:p w:rsidR="00292729" w:rsidRPr="00CE03A3" w:rsidRDefault="00E83754" w:rsidP="00292729">
      <w:pPr>
        <w:spacing w:after="0" w:line="240" w:lineRule="auto"/>
        <w:rPr>
          <w:rFonts w:asciiTheme="majorHAnsi" w:hAnsiTheme="majorHAnsi"/>
          <w:sz w:val="24"/>
          <w:szCs w:val="24"/>
        </w:rPr>
      </w:pPr>
      <w:hyperlink w:anchor="FIGURA11" w:history="1">
        <w:r w:rsidR="00292729" w:rsidRPr="00CE03A3">
          <w:rPr>
            <w:rStyle w:val="Hipervnculo"/>
            <w:rFonts w:asciiTheme="majorHAnsi" w:hAnsiTheme="majorHAnsi"/>
            <w:color w:val="auto"/>
            <w:sz w:val="24"/>
            <w:szCs w:val="24"/>
            <w:u w:val="none"/>
          </w:rPr>
          <w:t xml:space="preserve">Figura 11. Comparativo  coberturas  promedio  Saneamiento Básico </w:t>
        </w:r>
        <w:r w:rsidR="00E21DA9" w:rsidRPr="00CE03A3">
          <w:rPr>
            <w:rStyle w:val="Hipervnculo"/>
            <w:rFonts w:asciiTheme="majorHAnsi" w:hAnsiTheme="majorHAnsi"/>
            <w:color w:val="auto"/>
            <w:sz w:val="24"/>
            <w:szCs w:val="24"/>
            <w:u w:val="none"/>
          </w:rPr>
          <w:br/>
        </w:r>
        <w:r w:rsidR="00292729" w:rsidRPr="00CE03A3">
          <w:rPr>
            <w:rStyle w:val="Hipervnculo"/>
            <w:rFonts w:asciiTheme="majorHAnsi" w:hAnsiTheme="majorHAnsi"/>
            <w:color w:val="auto"/>
            <w:sz w:val="24"/>
            <w:szCs w:val="24"/>
            <w:u w:val="none"/>
          </w:rPr>
          <w:t xml:space="preserve">Departamental Vs Municipal </w:t>
        </w:r>
        <w:r w:rsidR="006839D6" w:rsidRPr="00CE03A3">
          <w:rPr>
            <w:rStyle w:val="Hipervnculo"/>
            <w:rFonts w:asciiTheme="majorHAnsi" w:hAnsiTheme="majorHAnsi"/>
            <w:color w:val="auto"/>
            <w:sz w:val="24"/>
            <w:szCs w:val="24"/>
            <w:u w:val="none"/>
          </w:rPr>
          <w:tab/>
        </w:r>
        <w:r w:rsidR="006839D6" w:rsidRPr="00CE03A3">
          <w:rPr>
            <w:rStyle w:val="Hipervnculo"/>
            <w:rFonts w:asciiTheme="majorHAnsi" w:hAnsiTheme="majorHAnsi"/>
            <w:color w:val="auto"/>
            <w:sz w:val="24"/>
            <w:szCs w:val="24"/>
            <w:u w:val="none"/>
          </w:rPr>
          <w:tab/>
        </w:r>
        <w:r w:rsidR="006839D6" w:rsidRPr="00CE03A3">
          <w:rPr>
            <w:rStyle w:val="Hipervnculo"/>
            <w:rFonts w:asciiTheme="majorHAnsi" w:hAnsiTheme="majorHAnsi"/>
            <w:color w:val="auto"/>
            <w:sz w:val="24"/>
            <w:szCs w:val="24"/>
            <w:u w:val="none"/>
          </w:rPr>
          <w:tab/>
        </w:r>
        <w:r w:rsidR="006839D6" w:rsidRPr="00CE03A3">
          <w:rPr>
            <w:rStyle w:val="Hipervnculo"/>
            <w:rFonts w:asciiTheme="majorHAnsi" w:hAnsiTheme="majorHAnsi"/>
            <w:color w:val="auto"/>
            <w:sz w:val="24"/>
            <w:szCs w:val="24"/>
            <w:u w:val="none"/>
          </w:rPr>
          <w:tab/>
        </w:r>
        <w:r w:rsidR="006839D6" w:rsidRPr="00CE03A3">
          <w:rPr>
            <w:rStyle w:val="Hipervnculo"/>
            <w:rFonts w:asciiTheme="majorHAnsi" w:hAnsiTheme="majorHAnsi"/>
            <w:color w:val="auto"/>
            <w:sz w:val="24"/>
            <w:szCs w:val="24"/>
            <w:u w:val="none"/>
          </w:rPr>
          <w:tab/>
        </w:r>
        <w:r w:rsidR="006839D6" w:rsidRPr="00CE03A3">
          <w:rPr>
            <w:rStyle w:val="Hipervnculo"/>
            <w:rFonts w:asciiTheme="majorHAnsi" w:hAnsiTheme="majorHAnsi"/>
            <w:color w:val="auto"/>
            <w:sz w:val="24"/>
            <w:szCs w:val="24"/>
            <w:u w:val="none"/>
          </w:rPr>
          <w:tab/>
        </w:r>
        <w:r w:rsidR="006839D6" w:rsidRPr="00CE03A3">
          <w:rPr>
            <w:rStyle w:val="Hipervnculo"/>
            <w:rFonts w:asciiTheme="majorHAnsi" w:hAnsiTheme="majorHAnsi"/>
            <w:color w:val="auto"/>
            <w:sz w:val="24"/>
            <w:szCs w:val="24"/>
            <w:u w:val="none"/>
          </w:rPr>
          <w:tab/>
        </w:r>
        <w:r w:rsidR="006839D6" w:rsidRPr="00CE03A3">
          <w:rPr>
            <w:rStyle w:val="Hipervnculo"/>
            <w:rFonts w:asciiTheme="majorHAnsi" w:hAnsiTheme="majorHAnsi"/>
            <w:color w:val="auto"/>
            <w:sz w:val="24"/>
            <w:szCs w:val="24"/>
            <w:u w:val="none"/>
          </w:rPr>
          <w:tab/>
          <w:t>63</w:t>
        </w:r>
      </w:hyperlink>
    </w:p>
    <w:p w:rsidR="00292729" w:rsidRPr="00CE03A3" w:rsidRDefault="00E83754" w:rsidP="00292729">
      <w:pPr>
        <w:spacing w:after="0" w:line="240" w:lineRule="auto"/>
        <w:rPr>
          <w:rFonts w:asciiTheme="majorHAnsi" w:hAnsiTheme="majorHAnsi"/>
          <w:sz w:val="24"/>
          <w:szCs w:val="24"/>
        </w:rPr>
      </w:pPr>
      <w:hyperlink w:anchor="FIGURA12" w:history="1">
        <w:r w:rsidR="00292729" w:rsidRPr="00CE03A3">
          <w:rPr>
            <w:rStyle w:val="Hipervnculo"/>
            <w:rFonts w:asciiTheme="majorHAnsi" w:hAnsiTheme="majorHAnsi"/>
            <w:color w:val="auto"/>
            <w:sz w:val="24"/>
            <w:szCs w:val="24"/>
            <w:u w:val="none"/>
          </w:rPr>
          <w:t xml:space="preserve">Figura 12. Cobertura en Acueducto 2005 </w:t>
        </w:r>
        <w:r w:rsidR="006839D6" w:rsidRPr="00CE03A3">
          <w:rPr>
            <w:rStyle w:val="Hipervnculo"/>
            <w:rFonts w:asciiTheme="majorHAnsi" w:hAnsiTheme="majorHAnsi"/>
            <w:color w:val="auto"/>
            <w:sz w:val="24"/>
            <w:szCs w:val="24"/>
            <w:u w:val="none"/>
          </w:rPr>
          <w:t>–</w:t>
        </w:r>
        <w:r w:rsidR="00292729" w:rsidRPr="00CE03A3">
          <w:rPr>
            <w:rStyle w:val="Hipervnculo"/>
            <w:rFonts w:asciiTheme="majorHAnsi" w:hAnsiTheme="majorHAnsi"/>
            <w:color w:val="auto"/>
            <w:sz w:val="24"/>
            <w:szCs w:val="24"/>
            <w:u w:val="none"/>
          </w:rPr>
          <w:t xml:space="preserve"> 2010</w:t>
        </w:r>
        <w:r w:rsidR="006839D6" w:rsidRPr="00CE03A3">
          <w:rPr>
            <w:rStyle w:val="Hipervnculo"/>
            <w:rFonts w:asciiTheme="majorHAnsi" w:hAnsiTheme="majorHAnsi"/>
            <w:color w:val="auto"/>
            <w:sz w:val="24"/>
            <w:szCs w:val="24"/>
            <w:u w:val="none"/>
          </w:rPr>
          <w:tab/>
        </w:r>
        <w:r w:rsidR="006839D6" w:rsidRPr="00CE03A3">
          <w:rPr>
            <w:rStyle w:val="Hipervnculo"/>
            <w:rFonts w:asciiTheme="majorHAnsi" w:hAnsiTheme="majorHAnsi"/>
            <w:color w:val="auto"/>
            <w:sz w:val="24"/>
            <w:szCs w:val="24"/>
            <w:u w:val="none"/>
          </w:rPr>
          <w:tab/>
        </w:r>
        <w:r w:rsidR="006839D6" w:rsidRPr="00CE03A3">
          <w:rPr>
            <w:rStyle w:val="Hipervnculo"/>
            <w:rFonts w:asciiTheme="majorHAnsi" w:hAnsiTheme="majorHAnsi"/>
            <w:color w:val="auto"/>
            <w:sz w:val="24"/>
            <w:szCs w:val="24"/>
            <w:u w:val="none"/>
          </w:rPr>
          <w:tab/>
        </w:r>
        <w:r w:rsidR="006839D6" w:rsidRPr="00CE03A3">
          <w:rPr>
            <w:rStyle w:val="Hipervnculo"/>
            <w:rFonts w:asciiTheme="majorHAnsi" w:hAnsiTheme="majorHAnsi"/>
            <w:color w:val="auto"/>
            <w:sz w:val="24"/>
            <w:szCs w:val="24"/>
            <w:u w:val="none"/>
          </w:rPr>
          <w:tab/>
        </w:r>
        <w:r w:rsidR="006839D6" w:rsidRPr="00CE03A3">
          <w:rPr>
            <w:rStyle w:val="Hipervnculo"/>
            <w:rFonts w:asciiTheme="majorHAnsi" w:hAnsiTheme="majorHAnsi"/>
            <w:color w:val="auto"/>
            <w:sz w:val="24"/>
            <w:szCs w:val="24"/>
            <w:u w:val="none"/>
          </w:rPr>
          <w:tab/>
        </w:r>
        <w:r w:rsidR="006839D6" w:rsidRPr="00CE03A3">
          <w:rPr>
            <w:rStyle w:val="Hipervnculo"/>
            <w:rFonts w:asciiTheme="majorHAnsi" w:hAnsiTheme="majorHAnsi"/>
            <w:color w:val="auto"/>
            <w:sz w:val="24"/>
            <w:szCs w:val="24"/>
            <w:u w:val="none"/>
          </w:rPr>
          <w:tab/>
          <w:t>63</w:t>
        </w:r>
      </w:hyperlink>
    </w:p>
    <w:p w:rsidR="00292729" w:rsidRPr="00CE03A3" w:rsidRDefault="00E83754" w:rsidP="00292729">
      <w:pPr>
        <w:spacing w:after="0" w:line="240" w:lineRule="auto"/>
        <w:rPr>
          <w:rFonts w:asciiTheme="majorHAnsi" w:hAnsiTheme="majorHAnsi"/>
          <w:sz w:val="24"/>
          <w:szCs w:val="24"/>
        </w:rPr>
      </w:pPr>
      <w:hyperlink w:anchor="FIGURA13" w:history="1">
        <w:r w:rsidR="00292729" w:rsidRPr="00CE03A3">
          <w:rPr>
            <w:rStyle w:val="Hipervnculo"/>
            <w:rFonts w:asciiTheme="majorHAnsi" w:hAnsiTheme="majorHAnsi"/>
            <w:color w:val="auto"/>
            <w:sz w:val="24"/>
            <w:szCs w:val="24"/>
            <w:u w:val="none"/>
          </w:rPr>
          <w:t>Figura 13. Cobertura en Alcantarillado 2005 – 2010</w:t>
        </w:r>
        <w:r w:rsidR="006839D6" w:rsidRPr="00CE03A3">
          <w:rPr>
            <w:rStyle w:val="Hipervnculo"/>
            <w:rFonts w:asciiTheme="majorHAnsi" w:hAnsiTheme="majorHAnsi"/>
            <w:color w:val="auto"/>
            <w:sz w:val="24"/>
            <w:szCs w:val="24"/>
            <w:u w:val="none"/>
          </w:rPr>
          <w:tab/>
        </w:r>
        <w:r w:rsidR="006839D6" w:rsidRPr="00CE03A3">
          <w:rPr>
            <w:rStyle w:val="Hipervnculo"/>
            <w:rFonts w:asciiTheme="majorHAnsi" w:hAnsiTheme="majorHAnsi"/>
            <w:color w:val="auto"/>
            <w:sz w:val="24"/>
            <w:szCs w:val="24"/>
            <w:u w:val="none"/>
          </w:rPr>
          <w:tab/>
        </w:r>
        <w:r w:rsidR="006839D6" w:rsidRPr="00CE03A3">
          <w:rPr>
            <w:rStyle w:val="Hipervnculo"/>
            <w:rFonts w:asciiTheme="majorHAnsi" w:hAnsiTheme="majorHAnsi"/>
            <w:color w:val="auto"/>
            <w:sz w:val="24"/>
            <w:szCs w:val="24"/>
            <w:u w:val="none"/>
          </w:rPr>
          <w:tab/>
        </w:r>
        <w:r w:rsidR="006839D6" w:rsidRPr="00CE03A3">
          <w:rPr>
            <w:rStyle w:val="Hipervnculo"/>
            <w:rFonts w:asciiTheme="majorHAnsi" w:hAnsiTheme="majorHAnsi"/>
            <w:color w:val="auto"/>
            <w:sz w:val="24"/>
            <w:szCs w:val="24"/>
            <w:u w:val="none"/>
          </w:rPr>
          <w:tab/>
        </w:r>
        <w:r w:rsidR="006839D6" w:rsidRPr="00CE03A3">
          <w:rPr>
            <w:rStyle w:val="Hipervnculo"/>
            <w:rFonts w:asciiTheme="majorHAnsi" w:hAnsiTheme="majorHAnsi"/>
            <w:color w:val="auto"/>
            <w:sz w:val="24"/>
            <w:szCs w:val="24"/>
            <w:u w:val="none"/>
          </w:rPr>
          <w:tab/>
          <w:t>64</w:t>
        </w:r>
      </w:hyperlink>
    </w:p>
    <w:p w:rsidR="00292729" w:rsidRPr="00CE03A3" w:rsidRDefault="00E83754" w:rsidP="00292729">
      <w:pPr>
        <w:spacing w:after="0" w:line="240" w:lineRule="auto"/>
        <w:rPr>
          <w:rFonts w:asciiTheme="majorHAnsi" w:hAnsiTheme="majorHAnsi"/>
          <w:sz w:val="24"/>
          <w:szCs w:val="24"/>
        </w:rPr>
      </w:pPr>
      <w:hyperlink w:anchor="FIGURA14" w:history="1">
        <w:r w:rsidR="00292729" w:rsidRPr="00CE03A3">
          <w:rPr>
            <w:rStyle w:val="Hipervnculo"/>
            <w:rFonts w:asciiTheme="majorHAnsi" w:hAnsiTheme="majorHAnsi"/>
            <w:color w:val="auto"/>
            <w:sz w:val="24"/>
            <w:szCs w:val="24"/>
            <w:u w:val="none"/>
          </w:rPr>
          <w:t xml:space="preserve">Figura 14.  Cobertura de Aseo 2005 </w:t>
        </w:r>
        <w:r w:rsidR="006839D6" w:rsidRPr="00CE03A3">
          <w:rPr>
            <w:rStyle w:val="Hipervnculo"/>
            <w:rFonts w:asciiTheme="majorHAnsi" w:hAnsiTheme="majorHAnsi"/>
            <w:color w:val="auto"/>
            <w:sz w:val="24"/>
            <w:szCs w:val="24"/>
            <w:u w:val="none"/>
          </w:rPr>
          <w:t>–</w:t>
        </w:r>
        <w:r w:rsidR="00292729" w:rsidRPr="00CE03A3">
          <w:rPr>
            <w:rStyle w:val="Hipervnculo"/>
            <w:rFonts w:asciiTheme="majorHAnsi" w:hAnsiTheme="majorHAnsi"/>
            <w:color w:val="auto"/>
            <w:sz w:val="24"/>
            <w:szCs w:val="24"/>
            <w:u w:val="none"/>
          </w:rPr>
          <w:t xml:space="preserve"> 2010</w:t>
        </w:r>
        <w:r w:rsidR="006839D6" w:rsidRPr="00CE03A3">
          <w:rPr>
            <w:rStyle w:val="Hipervnculo"/>
            <w:rFonts w:asciiTheme="majorHAnsi" w:hAnsiTheme="majorHAnsi"/>
            <w:color w:val="auto"/>
            <w:sz w:val="24"/>
            <w:szCs w:val="24"/>
            <w:u w:val="none"/>
          </w:rPr>
          <w:tab/>
        </w:r>
        <w:r w:rsidR="006839D6" w:rsidRPr="00CE03A3">
          <w:rPr>
            <w:rStyle w:val="Hipervnculo"/>
            <w:rFonts w:asciiTheme="majorHAnsi" w:hAnsiTheme="majorHAnsi"/>
            <w:color w:val="auto"/>
            <w:sz w:val="24"/>
            <w:szCs w:val="24"/>
            <w:u w:val="none"/>
          </w:rPr>
          <w:tab/>
        </w:r>
        <w:r w:rsidR="006839D6" w:rsidRPr="00CE03A3">
          <w:rPr>
            <w:rStyle w:val="Hipervnculo"/>
            <w:rFonts w:asciiTheme="majorHAnsi" w:hAnsiTheme="majorHAnsi"/>
            <w:color w:val="auto"/>
            <w:sz w:val="24"/>
            <w:szCs w:val="24"/>
            <w:u w:val="none"/>
          </w:rPr>
          <w:tab/>
        </w:r>
        <w:r w:rsidR="006839D6" w:rsidRPr="00CE03A3">
          <w:rPr>
            <w:rStyle w:val="Hipervnculo"/>
            <w:rFonts w:asciiTheme="majorHAnsi" w:hAnsiTheme="majorHAnsi"/>
            <w:color w:val="auto"/>
            <w:sz w:val="24"/>
            <w:szCs w:val="24"/>
            <w:u w:val="none"/>
          </w:rPr>
          <w:tab/>
        </w:r>
        <w:r w:rsidR="006839D6" w:rsidRPr="00CE03A3">
          <w:rPr>
            <w:rStyle w:val="Hipervnculo"/>
            <w:rFonts w:asciiTheme="majorHAnsi" w:hAnsiTheme="majorHAnsi"/>
            <w:color w:val="auto"/>
            <w:sz w:val="24"/>
            <w:szCs w:val="24"/>
            <w:u w:val="none"/>
          </w:rPr>
          <w:tab/>
        </w:r>
        <w:r w:rsidR="006839D6" w:rsidRPr="00CE03A3">
          <w:rPr>
            <w:rStyle w:val="Hipervnculo"/>
            <w:rFonts w:asciiTheme="majorHAnsi" w:hAnsiTheme="majorHAnsi"/>
            <w:color w:val="auto"/>
            <w:sz w:val="24"/>
            <w:szCs w:val="24"/>
            <w:u w:val="none"/>
          </w:rPr>
          <w:tab/>
          <w:t>64</w:t>
        </w:r>
      </w:hyperlink>
    </w:p>
    <w:p w:rsidR="00292729" w:rsidRPr="00CE03A3" w:rsidRDefault="00E83754" w:rsidP="00292729">
      <w:pPr>
        <w:spacing w:after="0" w:line="240" w:lineRule="auto"/>
        <w:rPr>
          <w:rFonts w:asciiTheme="majorHAnsi" w:hAnsiTheme="majorHAnsi"/>
          <w:sz w:val="24"/>
          <w:szCs w:val="24"/>
        </w:rPr>
      </w:pPr>
      <w:hyperlink w:anchor="FIGURA15" w:history="1">
        <w:r w:rsidR="00292729" w:rsidRPr="00CE03A3">
          <w:rPr>
            <w:rStyle w:val="Hipervnculo"/>
            <w:rFonts w:asciiTheme="majorHAnsi" w:hAnsiTheme="majorHAnsi"/>
            <w:color w:val="auto"/>
            <w:sz w:val="24"/>
            <w:szCs w:val="24"/>
            <w:u w:val="none"/>
          </w:rPr>
          <w:t>Figura 15. Enfoque Sistémico Municipio de Valencia</w:t>
        </w:r>
        <w:r w:rsidR="006839D6" w:rsidRPr="00CE03A3">
          <w:rPr>
            <w:rStyle w:val="Hipervnculo"/>
            <w:rFonts w:asciiTheme="majorHAnsi" w:hAnsiTheme="majorHAnsi"/>
            <w:color w:val="auto"/>
            <w:sz w:val="24"/>
            <w:szCs w:val="24"/>
            <w:u w:val="none"/>
          </w:rPr>
          <w:tab/>
        </w:r>
        <w:r w:rsidR="006839D6" w:rsidRPr="00CE03A3">
          <w:rPr>
            <w:rStyle w:val="Hipervnculo"/>
            <w:rFonts w:asciiTheme="majorHAnsi" w:hAnsiTheme="majorHAnsi"/>
            <w:color w:val="auto"/>
            <w:sz w:val="24"/>
            <w:szCs w:val="24"/>
            <w:u w:val="none"/>
          </w:rPr>
          <w:tab/>
        </w:r>
        <w:r w:rsidR="006839D6" w:rsidRPr="00CE03A3">
          <w:rPr>
            <w:rStyle w:val="Hipervnculo"/>
            <w:rFonts w:asciiTheme="majorHAnsi" w:hAnsiTheme="majorHAnsi"/>
            <w:color w:val="auto"/>
            <w:sz w:val="24"/>
            <w:szCs w:val="24"/>
            <w:u w:val="none"/>
          </w:rPr>
          <w:tab/>
        </w:r>
        <w:r w:rsidR="00560595" w:rsidRPr="00CE03A3">
          <w:rPr>
            <w:rStyle w:val="Hipervnculo"/>
            <w:rFonts w:asciiTheme="majorHAnsi" w:hAnsiTheme="majorHAnsi"/>
            <w:color w:val="auto"/>
            <w:sz w:val="24"/>
            <w:szCs w:val="24"/>
            <w:u w:val="none"/>
          </w:rPr>
          <w:tab/>
        </w:r>
        <w:r w:rsidR="00560595" w:rsidRPr="00CE03A3">
          <w:rPr>
            <w:rStyle w:val="Hipervnculo"/>
            <w:rFonts w:asciiTheme="majorHAnsi" w:hAnsiTheme="majorHAnsi"/>
            <w:color w:val="auto"/>
            <w:sz w:val="24"/>
            <w:szCs w:val="24"/>
            <w:u w:val="none"/>
          </w:rPr>
          <w:tab/>
        </w:r>
        <w:r w:rsidR="006839D6" w:rsidRPr="00CE03A3">
          <w:rPr>
            <w:rStyle w:val="Hipervnculo"/>
            <w:rFonts w:asciiTheme="majorHAnsi" w:hAnsiTheme="majorHAnsi"/>
            <w:color w:val="auto"/>
            <w:sz w:val="24"/>
            <w:szCs w:val="24"/>
            <w:u w:val="none"/>
          </w:rPr>
          <w:t>70</w:t>
        </w:r>
      </w:hyperlink>
    </w:p>
    <w:p w:rsidR="007407D5" w:rsidRDefault="007407D5" w:rsidP="007407D5">
      <w:pPr>
        <w:spacing w:after="0" w:line="240" w:lineRule="auto"/>
        <w:rPr>
          <w:rFonts w:asciiTheme="majorHAnsi" w:hAnsiTheme="majorHAnsi"/>
          <w:sz w:val="24"/>
          <w:szCs w:val="24"/>
        </w:rPr>
      </w:pPr>
    </w:p>
    <w:p w:rsidR="007407D5" w:rsidRDefault="007407D5" w:rsidP="007407D5">
      <w:pPr>
        <w:spacing w:after="0" w:line="240" w:lineRule="auto"/>
        <w:jc w:val="both"/>
        <w:rPr>
          <w:rFonts w:asciiTheme="majorHAnsi" w:hAnsiTheme="majorHAnsi" w:cs="Arial"/>
          <w:sz w:val="24"/>
          <w:szCs w:val="24"/>
        </w:rPr>
      </w:pPr>
    </w:p>
    <w:p w:rsidR="007407D5" w:rsidRDefault="007407D5">
      <w:pPr>
        <w:rPr>
          <w:rFonts w:asciiTheme="majorHAnsi" w:hAnsiTheme="majorHAnsi"/>
          <w:b/>
          <w:noProof/>
          <w:sz w:val="32"/>
          <w:szCs w:val="28"/>
        </w:rPr>
      </w:pPr>
    </w:p>
    <w:p w:rsidR="007407D5" w:rsidRDefault="007407D5">
      <w:pPr>
        <w:rPr>
          <w:rFonts w:asciiTheme="majorHAnsi" w:hAnsiTheme="majorHAnsi"/>
          <w:b/>
          <w:noProof/>
          <w:sz w:val="32"/>
          <w:szCs w:val="28"/>
        </w:rPr>
      </w:pPr>
      <w:r>
        <w:rPr>
          <w:rFonts w:asciiTheme="majorHAnsi" w:hAnsiTheme="majorHAnsi"/>
          <w:b/>
          <w:noProof/>
          <w:sz w:val="32"/>
          <w:szCs w:val="28"/>
        </w:rPr>
        <w:br w:type="page"/>
      </w:r>
    </w:p>
    <w:p w:rsidR="00DE78AD" w:rsidRPr="00BB4874" w:rsidRDefault="00A403B1" w:rsidP="008B1866">
      <w:pPr>
        <w:spacing w:after="120" w:line="240" w:lineRule="auto"/>
        <w:jc w:val="center"/>
        <w:rPr>
          <w:rFonts w:asciiTheme="majorHAnsi" w:hAnsiTheme="majorHAnsi"/>
          <w:b/>
          <w:noProof/>
          <w:sz w:val="32"/>
          <w:szCs w:val="28"/>
        </w:rPr>
      </w:pPr>
      <w:bookmarkStart w:id="4" w:name="PRESENTACION"/>
      <w:r w:rsidRPr="00BB4874">
        <w:rPr>
          <w:rFonts w:asciiTheme="majorHAnsi" w:hAnsiTheme="majorHAnsi"/>
          <w:b/>
          <w:noProof/>
          <w:sz w:val="32"/>
          <w:szCs w:val="28"/>
        </w:rPr>
        <w:lastRenderedPageBreak/>
        <w:t>PRESENTACIÓN</w:t>
      </w:r>
      <w:bookmarkEnd w:id="3"/>
      <w:bookmarkEnd w:id="4"/>
    </w:p>
    <w:p w:rsidR="00B50A87" w:rsidRPr="00337D3D" w:rsidRDefault="00E83754" w:rsidP="00B50A87">
      <w:pPr>
        <w:spacing w:after="0" w:line="240" w:lineRule="auto"/>
        <w:jc w:val="center"/>
        <w:rPr>
          <w:lang w:val="es-ES"/>
        </w:rPr>
      </w:pPr>
      <w:r>
        <w:rPr>
          <w:rFonts w:asciiTheme="majorHAnsi" w:hAnsiTheme="majorHAnsi" w:cs="Arial"/>
          <w:b/>
          <w:noProof/>
          <w:sz w:val="28"/>
          <w:szCs w:val="28"/>
        </w:rPr>
        <mc:AlternateContent>
          <mc:Choice Requires="wps">
            <w:drawing>
              <wp:anchor distT="0" distB="0" distL="114300" distR="114300" simplePos="0" relativeHeight="251658240" behindDoc="0" locked="0" layoutInCell="1" allowOverlap="1">
                <wp:simplePos x="0" y="0"/>
                <wp:positionH relativeFrom="column">
                  <wp:posOffset>-6985</wp:posOffset>
                </wp:positionH>
                <wp:positionV relativeFrom="paragraph">
                  <wp:posOffset>74295</wp:posOffset>
                </wp:positionV>
                <wp:extent cx="5813425" cy="0"/>
                <wp:effectExtent l="53975" t="59055" r="57150" b="55245"/>
                <wp:wrapNone/>
                <wp:docPr id="144" name="AutoShap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13425" cy="0"/>
                        </a:xfrm>
                        <a:prstGeom prst="straightConnector1">
                          <a:avLst/>
                        </a:prstGeom>
                        <a:noFill/>
                        <a:ln w="104775">
                          <a:solidFill>
                            <a:srgbClr val="00863D"/>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2" o:spid="_x0000_s1026" type="#_x0000_t32" style="position:absolute;margin-left:-.55pt;margin-top:5.85pt;width:457.75pt;height:0;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" strokecolor="#00863d" strokeweight="8.25pt">
                <v:shadow color="#868686"/>
              </v:shape>
            </w:pict>
          </mc:Fallback>
        </mc:AlternateContent>
      </w:r>
    </w:p>
    <w:p w:rsidR="00F57116" w:rsidRPr="00A81417" w:rsidRDefault="00F57116" w:rsidP="00B50A87">
      <w:pPr>
        <w:spacing w:after="0" w:line="240" w:lineRule="auto"/>
        <w:jc w:val="center"/>
        <w:rPr>
          <w:rFonts w:asciiTheme="majorHAnsi" w:hAnsiTheme="majorHAnsi" w:cs="Arial"/>
          <w:b/>
          <w:sz w:val="24"/>
          <w:szCs w:val="24"/>
        </w:rPr>
      </w:pPr>
    </w:p>
    <w:p w:rsidR="00316FA4" w:rsidRDefault="00316FA4" w:rsidP="00B50A87">
      <w:pPr>
        <w:spacing w:after="0" w:line="240" w:lineRule="auto"/>
        <w:jc w:val="both"/>
        <w:rPr>
          <w:rFonts w:asciiTheme="majorHAnsi" w:hAnsiTheme="majorHAnsi" w:cs="Arial"/>
          <w:sz w:val="24"/>
          <w:szCs w:val="24"/>
        </w:rPr>
      </w:pPr>
    </w:p>
    <w:p w:rsidR="00A403B1" w:rsidRPr="00A571A3" w:rsidRDefault="00A403B1" w:rsidP="00B50A87">
      <w:pPr>
        <w:spacing w:after="0" w:line="240" w:lineRule="auto"/>
        <w:jc w:val="both"/>
        <w:rPr>
          <w:rFonts w:asciiTheme="majorHAnsi" w:hAnsiTheme="majorHAnsi" w:cs="Arial"/>
          <w:sz w:val="24"/>
          <w:szCs w:val="24"/>
        </w:rPr>
      </w:pPr>
      <w:r w:rsidRPr="00A81417">
        <w:rPr>
          <w:rFonts w:asciiTheme="majorHAnsi" w:hAnsiTheme="majorHAnsi" w:cs="Arial"/>
          <w:sz w:val="24"/>
          <w:szCs w:val="24"/>
        </w:rPr>
        <w:t>El pueblo delega a sus gobernantes la responsabilidad de expresar las decisiones</w:t>
      </w:r>
      <w:r w:rsidR="00515B5E">
        <w:rPr>
          <w:rFonts w:asciiTheme="majorHAnsi" w:hAnsiTheme="majorHAnsi" w:cs="Arial"/>
          <w:sz w:val="24"/>
          <w:szCs w:val="24"/>
        </w:rPr>
        <w:t xml:space="preserve"> orientadas a definir,</w:t>
      </w:r>
      <w:r w:rsidR="00A2134D">
        <w:rPr>
          <w:rFonts w:asciiTheme="majorHAnsi" w:hAnsiTheme="majorHAnsi" w:cs="Arial"/>
          <w:sz w:val="24"/>
          <w:szCs w:val="24"/>
        </w:rPr>
        <w:t xml:space="preserve"> </w:t>
      </w:r>
      <w:r w:rsidR="00F57116" w:rsidRPr="00A81417">
        <w:rPr>
          <w:rFonts w:asciiTheme="majorHAnsi" w:hAnsiTheme="majorHAnsi" w:cs="Arial"/>
          <w:sz w:val="24"/>
          <w:szCs w:val="24"/>
        </w:rPr>
        <w:t xml:space="preserve">donde participan actores </w:t>
      </w:r>
      <w:r w:rsidR="00515B5E">
        <w:rPr>
          <w:rFonts w:asciiTheme="majorHAnsi" w:hAnsiTheme="majorHAnsi" w:cs="Arial"/>
          <w:sz w:val="24"/>
          <w:szCs w:val="24"/>
        </w:rPr>
        <w:t>y</w:t>
      </w:r>
      <w:r w:rsidR="00F57116" w:rsidRPr="00A81417">
        <w:rPr>
          <w:rFonts w:asciiTheme="majorHAnsi" w:hAnsiTheme="majorHAnsi" w:cs="Arial"/>
          <w:sz w:val="24"/>
          <w:szCs w:val="24"/>
        </w:rPr>
        <w:t xml:space="preserve"> la comunidad comprometidos con el desarrollo. La </w:t>
      </w:r>
      <w:r w:rsidR="00F57116" w:rsidRPr="00A571A3">
        <w:rPr>
          <w:rFonts w:asciiTheme="majorHAnsi" w:hAnsiTheme="majorHAnsi" w:cs="Arial"/>
          <w:sz w:val="24"/>
          <w:szCs w:val="24"/>
        </w:rPr>
        <w:t xml:space="preserve">promulgación de la ley </w:t>
      </w:r>
      <w:r w:rsidR="00BE0E48" w:rsidRPr="00A571A3">
        <w:rPr>
          <w:rFonts w:asciiTheme="majorHAnsi" w:hAnsiTheme="majorHAnsi" w:cs="Arial"/>
          <w:sz w:val="24"/>
          <w:szCs w:val="24"/>
        </w:rPr>
        <w:t>orgánica</w:t>
      </w:r>
      <w:r w:rsidR="00F57116" w:rsidRPr="00A571A3">
        <w:rPr>
          <w:rFonts w:asciiTheme="majorHAnsi" w:hAnsiTheme="majorHAnsi" w:cs="Arial"/>
          <w:sz w:val="24"/>
          <w:szCs w:val="24"/>
        </w:rPr>
        <w:t xml:space="preserve"> del plan de desarrollo y la participación ciudadana de alguna manera reglamentan el voto programático </w:t>
      </w:r>
      <w:r w:rsidR="00B60150" w:rsidRPr="00A571A3">
        <w:rPr>
          <w:rFonts w:asciiTheme="majorHAnsi" w:hAnsiTheme="majorHAnsi" w:cs="Arial"/>
          <w:sz w:val="24"/>
          <w:szCs w:val="24"/>
        </w:rPr>
        <w:t xml:space="preserve">para </w:t>
      </w:r>
      <w:r w:rsidR="00515B5E" w:rsidRPr="00A571A3">
        <w:rPr>
          <w:rFonts w:asciiTheme="majorHAnsi" w:hAnsiTheme="majorHAnsi" w:cs="Arial"/>
          <w:sz w:val="24"/>
          <w:szCs w:val="24"/>
        </w:rPr>
        <w:t>ordenar</w:t>
      </w:r>
      <w:r w:rsidR="00B60150" w:rsidRPr="00A571A3">
        <w:rPr>
          <w:rFonts w:asciiTheme="majorHAnsi" w:hAnsiTheme="majorHAnsi" w:cs="Arial"/>
          <w:sz w:val="24"/>
          <w:szCs w:val="24"/>
        </w:rPr>
        <w:t xml:space="preserve"> el proceso democrático desde el sufragio como parte fundamental de la participación ciudadana hasta la formulación de los planes de desarrollo.</w:t>
      </w:r>
    </w:p>
    <w:p w:rsidR="00B60150" w:rsidRPr="00A571A3" w:rsidRDefault="00B60150" w:rsidP="00B50A87">
      <w:pPr>
        <w:spacing w:after="0" w:line="240" w:lineRule="auto"/>
        <w:jc w:val="both"/>
        <w:rPr>
          <w:rFonts w:asciiTheme="majorHAnsi" w:hAnsiTheme="majorHAnsi" w:cs="Arial"/>
          <w:sz w:val="24"/>
          <w:szCs w:val="24"/>
        </w:rPr>
      </w:pPr>
    </w:p>
    <w:p w:rsidR="00B60150" w:rsidRPr="00A81417" w:rsidRDefault="00B60150" w:rsidP="00B50A87">
      <w:pPr>
        <w:spacing w:after="0" w:line="240" w:lineRule="auto"/>
        <w:jc w:val="both"/>
        <w:rPr>
          <w:rFonts w:asciiTheme="majorHAnsi" w:hAnsiTheme="majorHAnsi" w:cs="Arial"/>
          <w:sz w:val="24"/>
          <w:szCs w:val="24"/>
        </w:rPr>
      </w:pPr>
      <w:r w:rsidRPr="00A571A3">
        <w:rPr>
          <w:rFonts w:asciiTheme="majorHAnsi" w:hAnsiTheme="majorHAnsi" w:cs="Arial"/>
          <w:sz w:val="24"/>
          <w:szCs w:val="24"/>
        </w:rPr>
        <w:t>El Plan de Desarrollo del Municipio de Valencia</w:t>
      </w:r>
      <w:r w:rsidR="008802E0" w:rsidRPr="00A571A3">
        <w:rPr>
          <w:rFonts w:asciiTheme="majorHAnsi" w:hAnsiTheme="majorHAnsi" w:cs="Arial"/>
          <w:sz w:val="24"/>
          <w:szCs w:val="24"/>
        </w:rPr>
        <w:t xml:space="preserve"> 2012 – 2015 “VAL</w:t>
      </w:r>
      <w:r w:rsidR="00515B5E" w:rsidRPr="00A571A3">
        <w:rPr>
          <w:rFonts w:asciiTheme="majorHAnsi" w:hAnsiTheme="majorHAnsi" w:cs="Arial"/>
          <w:sz w:val="24"/>
          <w:szCs w:val="24"/>
        </w:rPr>
        <w:t>ENCIA</w:t>
      </w:r>
      <w:r w:rsidR="00B73B1D">
        <w:rPr>
          <w:rFonts w:asciiTheme="majorHAnsi" w:hAnsiTheme="majorHAnsi" w:cs="Arial"/>
          <w:sz w:val="24"/>
          <w:szCs w:val="24"/>
        </w:rPr>
        <w:t>,</w:t>
      </w:r>
      <w:r w:rsidR="00515B5E" w:rsidRPr="00A571A3">
        <w:rPr>
          <w:rFonts w:asciiTheme="majorHAnsi" w:hAnsiTheme="majorHAnsi" w:cs="Arial"/>
          <w:sz w:val="24"/>
          <w:szCs w:val="24"/>
        </w:rPr>
        <w:t xml:space="preserve"> PROSPERIDAD PARA TODOS” es un </w:t>
      </w:r>
      <w:r w:rsidR="008802E0" w:rsidRPr="00A571A3">
        <w:rPr>
          <w:rFonts w:asciiTheme="majorHAnsi" w:hAnsiTheme="majorHAnsi" w:cs="Arial"/>
          <w:sz w:val="24"/>
          <w:szCs w:val="24"/>
        </w:rPr>
        <w:t xml:space="preserve"> documento que responde y plasma las expectativas de mi gobierno, los planes sectoriales, el Plan de Ordenamiento Territorial, el Plan de</w:t>
      </w:r>
      <w:r w:rsidR="00B73B1D">
        <w:rPr>
          <w:rFonts w:asciiTheme="majorHAnsi" w:hAnsiTheme="majorHAnsi" w:cs="Arial"/>
          <w:sz w:val="24"/>
          <w:szCs w:val="24"/>
        </w:rPr>
        <w:t xml:space="preserve"> Desarrollo Departamental, los Objetivos del M</w:t>
      </w:r>
      <w:r w:rsidR="008802E0" w:rsidRPr="00A571A3">
        <w:rPr>
          <w:rFonts w:asciiTheme="majorHAnsi" w:hAnsiTheme="majorHAnsi" w:cs="Arial"/>
          <w:sz w:val="24"/>
          <w:szCs w:val="24"/>
        </w:rPr>
        <w:t xml:space="preserve">ilenio y </w:t>
      </w:r>
      <w:r w:rsidR="00515B5E" w:rsidRPr="00A571A3">
        <w:rPr>
          <w:rFonts w:asciiTheme="majorHAnsi" w:hAnsiTheme="majorHAnsi" w:cs="Arial"/>
          <w:sz w:val="24"/>
          <w:szCs w:val="24"/>
        </w:rPr>
        <w:t xml:space="preserve">el Plan de Desarrollo </w:t>
      </w:r>
      <w:r w:rsidR="00A571A3" w:rsidRPr="00A571A3">
        <w:rPr>
          <w:rFonts w:asciiTheme="majorHAnsi" w:hAnsiTheme="majorHAnsi" w:cs="Arial"/>
          <w:sz w:val="24"/>
          <w:szCs w:val="24"/>
        </w:rPr>
        <w:t>Nacional</w:t>
      </w:r>
      <w:r w:rsidR="008802E0" w:rsidRPr="00A571A3">
        <w:rPr>
          <w:rFonts w:asciiTheme="majorHAnsi" w:hAnsiTheme="majorHAnsi" w:cs="Arial"/>
          <w:sz w:val="24"/>
          <w:szCs w:val="24"/>
        </w:rPr>
        <w:t>.</w:t>
      </w:r>
    </w:p>
    <w:p w:rsidR="008802E0" w:rsidRPr="00A81417" w:rsidRDefault="008802E0" w:rsidP="00B50A87">
      <w:pPr>
        <w:spacing w:after="0" w:line="240" w:lineRule="auto"/>
        <w:jc w:val="both"/>
        <w:rPr>
          <w:rFonts w:asciiTheme="majorHAnsi" w:hAnsiTheme="majorHAnsi" w:cs="Arial"/>
          <w:sz w:val="24"/>
          <w:szCs w:val="24"/>
        </w:rPr>
      </w:pPr>
    </w:p>
    <w:p w:rsidR="00C41231" w:rsidRPr="00A81417" w:rsidRDefault="00EB487B" w:rsidP="00B50A87">
      <w:pPr>
        <w:spacing w:after="0" w:line="240" w:lineRule="auto"/>
        <w:jc w:val="both"/>
        <w:rPr>
          <w:rFonts w:asciiTheme="majorHAnsi" w:hAnsiTheme="majorHAnsi" w:cs="Arial"/>
          <w:sz w:val="24"/>
          <w:szCs w:val="24"/>
        </w:rPr>
      </w:pPr>
      <w:r w:rsidRPr="00EB487B">
        <w:rPr>
          <w:rFonts w:asciiTheme="majorHAnsi" w:hAnsiTheme="majorHAnsi" w:cs="Arial"/>
          <w:sz w:val="24"/>
          <w:szCs w:val="24"/>
        </w:rPr>
        <w:t xml:space="preserve">El proyecto presenta como eje central la inversión social, </w:t>
      </w:r>
      <w:r w:rsidR="00B73B1D">
        <w:rPr>
          <w:rFonts w:asciiTheme="majorHAnsi" w:hAnsiTheme="majorHAnsi" w:cs="Arial"/>
          <w:sz w:val="24"/>
          <w:szCs w:val="24"/>
        </w:rPr>
        <w:t>con énfasis en la población en extrema p</w:t>
      </w:r>
      <w:r w:rsidRPr="00EB487B">
        <w:rPr>
          <w:rFonts w:asciiTheme="majorHAnsi" w:hAnsiTheme="majorHAnsi" w:cs="Arial"/>
          <w:sz w:val="24"/>
          <w:szCs w:val="24"/>
        </w:rPr>
        <w:t xml:space="preserve">obreza principalmente la infante y adolescente al igual que las comunidades en situaciones de vulnerabilidad sin desconocer nuestro compromiso en la inversión social.  </w:t>
      </w:r>
      <w:r w:rsidR="00B73B1D">
        <w:rPr>
          <w:rFonts w:asciiTheme="majorHAnsi" w:hAnsiTheme="majorHAnsi" w:cs="Arial"/>
          <w:sz w:val="24"/>
          <w:szCs w:val="24"/>
        </w:rPr>
        <w:t xml:space="preserve">De esta manera, el </w:t>
      </w:r>
      <w:r w:rsidRPr="00EB487B">
        <w:rPr>
          <w:rFonts w:asciiTheme="majorHAnsi" w:hAnsiTheme="majorHAnsi" w:cs="Arial"/>
          <w:sz w:val="24"/>
          <w:szCs w:val="24"/>
        </w:rPr>
        <w:t xml:space="preserve">objetivo principal </w:t>
      </w:r>
      <w:r w:rsidR="00B73B1D">
        <w:rPr>
          <w:rFonts w:asciiTheme="majorHAnsi" w:hAnsiTheme="majorHAnsi" w:cs="Arial"/>
          <w:sz w:val="24"/>
          <w:szCs w:val="24"/>
        </w:rPr>
        <w:t xml:space="preserve">es </w:t>
      </w:r>
      <w:r w:rsidRPr="00EB487B">
        <w:rPr>
          <w:rFonts w:asciiTheme="majorHAnsi" w:hAnsiTheme="majorHAnsi" w:cs="Arial"/>
          <w:sz w:val="24"/>
          <w:szCs w:val="24"/>
        </w:rPr>
        <w:t>promover acciones coordinadas para reducir significativamente la desigualdad y la pobr</w:t>
      </w:r>
      <w:r w:rsidR="00B73B1D">
        <w:rPr>
          <w:rFonts w:asciiTheme="majorHAnsi" w:hAnsiTheme="majorHAnsi" w:cs="Arial"/>
          <w:sz w:val="24"/>
          <w:szCs w:val="24"/>
        </w:rPr>
        <w:t xml:space="preserve">eza extrema en el municipio de </w:t>
      </w:r>
      <w:r w:rsidRPr="00EB487B">
        <w:rPr>
          <w:rFonts w:asciiTheme="majorHAnsi" w:hAnsiTheme="majorHAnsi" w:cs="Arial"/>
          <w:sz w:val="24"/>
          <w:szCs w:val="24"/>
        </w:rPr>
        <w:t>Valencia.</w:t>
      </w:r>
    </w:p>
    <w:p w:rsidR="00C41231" w:rsidRPr="00A81417" w:rsidRDefault="00C41231" w:rsidP="00B50A87">
      <w:pPr>
        <w:spacing w:after="0" w:line="240" w:lineRule="auto"/>
        <w:jc w:val="both"/>
        <w:rPr>
          <w:rFonts w:asciiTheme="majorHAnsi" w:hAnsiTheme="majorHAnsi" w:cs="Arial"/>
          <w:sz w:val="24"/>
          <w:szCs w:val="24"/>
        </w:rPr>
      </w:pPr>
    </w:p>
    <w:p w:rsidR="008802E0" w:rsidRPr="00A81417" w:rsidRDefault="00C41231" w:rsidP="00B50A87">
      <w:pPr>
        <w:spacing w:after="0" w:line="240" w:lineRule="auto"/>
        <w:jc w:val="both"/>
        <w:rPr>
          <w:rFonts w:asciiTheme="majorHAnsi" w:hAnsiTheme="majorHAnsi" w:cs="Arial"/>
          <w:sz w:val="24"/>
          <w:szCs w:val="24"/>
        </w:rPr>
      </w:pPr>
      <w:r w:rsidRPr="00A81417">
        <w:rPr>
          <w:rFonts w:asciiTheme="majorHAnsi" w:hAnsiTheme="majorHAnsi" w:cs="Arial"/>
          <w:sz w:val="24"/>
          <w:szCs w:val="24"/>
        </w:rPr>
        <w:t xml:space="preserve">El impulso hacia el progreso buscando el bienestar comunitario, la infraestructura de desarrollo urbano, convivencia, desarrollo económico y eficiencia </w:t>
      </w:r>
      <w:r w:rsidR="00BE0E48" w:rsidRPr="00A81417">
        <w:rPr>
          <w:rFonts w:asciiTheme="majorHAnsi" w:hAnsiTheme="majorHAnsi" w:cs="Arial"/>
          <w:sz w:val="24"/>
          <w:szCs w:val="24"/>
        </w:rPr>
        <w:t>administrativa</w:t>
      </w:r>
      <w:r w:rsidR="00D447F5">
        <w:rPr>
          <w:rFonts w:asciiTheme="majorHAnsi" w:hAnsiTheme="majorHAnsi" w:cs="Arial"/>
          <w:sz w:val="24"/>
          <w:szCs w:val="24"/>
        </w:rPr>
        <w:t xml:space="preserve">, son los </w:t>
      </w:r>
      <w:r w:rsidR="007005ED" w:rsidRPr="00A81417">
        <w:rPr>
          <w:rFonts w:asciiTheme="majorHAnsi" w:hAnsiTheme="majorHAnsi" w:cs="Arial"/>
          <w:sz w:val="24"/>
          <w:szCs w:val="24"/>
        </w:rPr>
        <w:t>pilares</w:t>
      </w:r>
      <w:r w:rsidR="00D447F5">
        <w:rPr>
          <w:rFonts w:asciiTheme="majorHAnsi" w:hAnsiTheme="majorHAnsi" w:cs="Arial"/>
          <w:sz w:val="24"/>
          <w:szCs w:val="24"/>
        </w:rPr>
        <w:t xml:space="preserve"> que</w:t>
      </w:r>
      <w:r w:rsidR="007005ED" w:rsidRPr="00A81417">
        <w:rPr>
          <w:rFonts w:asciiTheme="majorHAnsi" w:hAnsiTheme="majorHAnsi" w:cs="Arial"/>
          <w:sz w:val="24"/>
          <w:szCs w:val="24"/>
        </w:rPr>
        <w:t xml:space="preserve"> mostrar</w:t>
      </w:r>
      <w:r w:rsidR="00D447F5">
        <w:rPr>
          <w:rFonts w:asciiTheme="majorHAnsi" w:hAnsiTheme="majorHAnsi" w:cs="Arial"/>
          <w:sz w:val="24"/>
          <w:szCs w:val="24"/>
        </w:rPr>
        <w:t>á</w:t>
      </w:r>
      <w:r w:rsidR="007005ED" w:rsidRPr="00A81417">
        <w:rPr>
          <w:rFonts w:asciiTheme="majorHAnsi" w:hAnsiTheme="majorHAnsi" w:cs="Arial"/>
          <w:sz w:val="24"/>
          <w:szCs w:val="24"/>
        </w:rPr>
        <w:t>n la senda de la p</w:t>
      </w:r>
      <w:r w:rsidR="00D447F5">
        <w:rPr>
          <w:rFonts w:asciiTheme="majorHAnsi" w:hAnsiTheme="majorHAnsi" w:cs="Arial"/>
          <w:sz w:val="24"/>
          <w:szCs w:val="24"/>
        </w:rPr>
        <w:t>rosperidad p</w:t>
      </w:r>
      <w:r w:rsidR="007005ED" w:rsidRPr="00A81417">
        <w:rPr>
          <w:rFonts w:asciiTheme="majorHAnsi" w:hAnsiTheme="majorHAnsi" w:cs="Arial"/>
          <w:sz w:val="24"/>
          <w:szCs w:val="24"/>
        </w:rPr>
        <w:t xml:space="preserve">ara que el crecimiento agroindustrial en nuestra sociedad </w:t>
      </w:r>
      <w:r w:rsidR="001A2FF8">
        <w:rPr>
          <w:rFonts w:asciiTheme="majorHAnsi" w:hAnsiTheme="majorHAnsi" w:cs="Arial"/>
          <w:sz w:val="24"/>
          <w:szCs w:val="24"/>
        </w:rPr>
        <w:t>Valencia</w:t>
      </w:r>
      <w:r w:rsidR="007005ED" w:rsidRPr="00A81417">
        <w:rPr>
          <w:rFonts w:asciiTheme="majorHAnsi" w:hAnsiTheme="majorHAnsi" w:cs="Arial"/>
          <w:sz w:val="24"/>
          <w:szCs w:val="24"/>
        </w:rPr>
        <w:t xml:space="preserve">na </w:t>
      </w:r>
      <w:r w:rsidR="00BE0E48" w:rsidRPr="00A81417">
        <w:rPr>
          <w:rFonts w:asciiTheme="majorHAnsi" w:hAnsiTheme="majorHAnsi" w:cs="Arial"/>
          <w:sz w:val="24"/>
          <w:szCs w:val="24"/>
        </w:rPr>
        <w:t xml:space="preserve">sea más viable con un incremento en la productividad. El presente proyecto es viable, eficiente y equitativo, centrado en un proceso de planificación participativo y concentrado con </w:t>
      </w:r>
      <w:r w:rsidR="00457014" w:rsidRPr="00A81417">
        <w:rPr>
          <w:rFonts w:asciiTheme="majorHAnsi" w:hAnsiTheme="majorHAnsi" w:cs="Arial"/>
          <w:sz w:val="24"/>
          <w:szCs w:val="24"/>
        </w:rPr>
        <w:t>los</w:t>
      </w:r>
      <w:r w:rsidR="00BE0E48" w:rsidRPr="00A81417">
        <w:rPr>
          <w:rFonts w:asciiTheme="majorHAnsi" w:hAnsiTheme="majorHAnsi" w:cs="Arial"/>
          <w:sz w:val="24"/>
          <w:szCs w:val="24"/>
        </w:rPr>
        <w:t xml:space="preserve"> actores que en su construcción </w:t>
      </w:r>
      <w:r w:rsidR="00457014" w:rsidRPr="00A81417">
        <w:rPr>
          <w:rFonts w:asciiTheme="majorHAnsi" w:hAnsiTheme="majorHAnsi" w:cs="Arial"/>
          <w:sz w:val="24"/>
          <w:szCs w:val="24"/>
        </w:rPr>
        <w:t>intervinieron.</w:t>
      </w:r>
    </w:p>
    <w:p w:rsidR="00457014" w:rsidRPr="00A81417" w:rsidRDefault="00457014" w:rsidP="00B50A87">
      <w:pPr>
        <w:spacing w:after="0" w:line="240" w:lineRule="auto"/>
        <w:jc w:val="both"/>
        <w:rPr>
          <w:rFonts w:asciiTheme="majorHAnsi" w:hAnsiTheme="majorHAnsi" w:cs="Arial"/>
          <w:sz w:val="24"/>
          <w:szCs w:val="24"/>
        </w:rPr>
      </w:pPr>
    </w:p>
    <w:p w:rsidR="00457014" w:rsidRDefault="00457014" w:rsidP="00B50A87">
      <w:pPr>
        <w:spacing w:after="0" w:line="240" w:lineRule="auto"/>
        <w:jc w:val="both"/>
        <w:rPr>
          <w:rFonts w:asciiTheme="majorHAnsi" w:hAnsiTheme="majorHAnsi" w:cs="Arial"/>
          <w:sz w:val="24"/>
          <w:szCs w:val="24"/>
        </w:rPr>
      </w:pPr>
      <w:r w:rsidRPr="00A81417">
        <w:rPr>
          <w:rFonts w:asciiTheme="majorHAnsi" w:hAnsiTheme="majorHAnsi" w:cs="Arial"/>
          <w:sz w:val="24"/>
          <w:szCs w:val="24"/>
        </w:rPr>
        <w:t>El proceso inici</w:t>
      </w:r>
      <w:r w:rsidR="00D447F5">
        <w:rPr>
          <w:rFonts w:asciiTheme="majorHAnsi" w:hAnsiTheme="majorHAnsi" w:cs="Arial"/>
          <w:sz w:val="24"/>
          <w:szCs w:val="24"/>
        </w:rPr>
        <w:t>ó</w:t>
      </w:r>
      <w:r w:rsidRPr="00A81417">
        <w:rPr>
          <w:rFonts w:asciiTheme="majorHAnsi" w:hAnsiTheme="majorHAnsi" w:cs="Arial"/>
          <w:sz w:val="24"/>
          <w:szCs w:val="24"/>
        </w:rPr>
        <w:t xml:space="preserve"> con la participación del equipo de gobierno, el Con</w:t>
      </w:r>
      <w:r w:rsidR="00D447F5">
        <w:rPr>
          <w:rFonts w:asciiTheme="majorHAnsi" w:hAnsiTheme="majorHAnsi" w:cs="Arial"/>
          <w:sz w:val="24"/>
          <w:szCs w:val="24"/>
        </w:rPr>
        <w:t>s</w:t>
      </w:r>
      <w:r w:rsidRPr="00A81417">
        <w:rPr>
          <w:rFonts w:asciiTheme="majorHAnsi" w:hAnsiTheme="majorHAnsi" w:cs="Arial"/>
          <w:sz w:val="24"/>
          <w:szCs w:val="24"/>
        </w:rPr>
        <w:t xml:space="preserve">ejo Territorial de </w:t>
      </w:r>
      <w:r w:rsidR="00AC56B1" w:rsidRPr="00A81417">
        <w:rPr>
          <w:rFonts w:asciiTheme="majorHAnsi" w:hAnsiTheme="majorHAnsi" w:cs="Arial"/>
          <w:sz w:val="24"/>
          <w:szCs w:val="24"/>
        </w:rPr>
        <w:t>Planeación</w:t>
      </w:r>
      <w:r w:rsidRPr="00A81417">
        <w:rPr>
          <w:rFonts w:asciiTheme="majorHAnsi" w:hAnsiTheme="majorHAnsi" w:cs="Arial"/>
          <w:sz w:val="24"/>
          <w:szCs w:val="24"/>
        </w:rPr>
        <w:t xml:space="preserve"> y el Honorable Concejo Municipal. Ellos con sus aportes enriquecieron el documento. Invito a toda la comunidad de Valencia a apoyar activamente su puesta en marcha y a asumir una actitud que </w:t>
      </w:r>
      <w:r w:rsidR="003A5552" w:rsidRPr="00A81417">
        <w:rPr>
          <w:rFonts w:asciiTheme="majorHAnsi" w:hAnsiTheme="majorHAnsi" w:cs="Arial"/>
          <w:sz w:val="24"/>
          <w:szCs w:val="24"/>
        </w:rPr>
        <w:t>materialice</w:t>
      </w:r>
      <w:r w:rsidRPr="00A81417">
        <w:rPr>
          <w:rFonts w:asciiTheme="majorHAnsi" w:hAnsiTheme="majorHAnsi" w:cs="Arial"/>
          <w:sz w:val="24"/>
          <w:szCs w:val="24"/>
        </w:rPr>
        <w:t xml:space="preserve"> nuestro </w:t>
      </w:r>
      <w:r w:rsidR="003A5552" w:rsidRPr="00A81417">
        <w:rPr>
          <w:rFonts w:asciiTheme="majorHAnsi" w:hAnsiTheme="majorHAnsi" w:cs="Arial"/>
          <w:sz w:val="24"/>
          <w:szCs w:val="24"/>
        </w:rPr>
        <w:t>pensamiento en realidad.</w:t>
      </w:r>
    </w:p>
    <w:p w:rsidR="00316FA4" w:rsidRDefault="00316FA4" w:rsidP="00B50A87">
      <w:pPr>
        <w:spacing w:after="0" w:line="240" w:lineRule="auto"/>
        <w:jc w:val="both"/>
        <w:rPr>
          <w:rFonts w:asciiTheme="majorHAnsi" w:hAnsiTheme="majorHAnsi" w:cs="Arial"/>
          <w:sz w:val="24"/>
          <w:szCs w:val="24"/>
        </w:rPr>
      </w:pPr>
    </w:p>
    <w:p w:rsidR="00316FA4" w:rsidRDefault="00316FA4" w:rsidP="00B50A87">
      <w:pPr>
        <w:spacing w:after="0" w:line="240" w:lineRule="auto"/>
        <w:jc w:val="both"/>
        <w:rPr>
          <w:rFonts w:asciiTheme="majorHAnsi" w:hAnsiTheme="majorHAnsi" w:cs="Arial"/>
          <w:sz w:val="24"/>
          <w:szCs w:val="24"/>
        </w:rPr>
      </w:pPr>
    </w:p>
    <w:p w:rsidR="00316FA4" w:rsidRDefault="00316FA4" w:rsidP="00B50A87">
      <w:pPr>
        <w:spacing w:after="0" w:line="240" w:lineRule="auto"/>
        <w:jc w:val="both"/>
        <w:rPr>
          <w:rFonts w:asciiTheme="majorHAnsi" w:hAnsiTheme="majorHAnsi" w:cs="Arial"/>
          <w:sz w:val="24"/>
          <w:szCs w:val="24"/>
        </w:rPr>
      </w:pPr>
    </w:p>
    <w:p w:rsidR="00316FA4" w:rsidRDefault="00316FA4" w:rsidP="00B50A87">
      <w:pPr>
        <w:spacing w:after="0" w:line="240" w:lineRule="auto"/>
        <w:jc w:val="both"/>
        <w:rPr>
          <w:rFonts w:asciiTheme="majorHAnsi" w:hAnsiTheme="majorHAnsi" w:cs="Arial"/>
          <w:sz w:val="24"/>
          <w:szCs w:val="24"/>
        </w:rPr>
      </w:pPr>
    </w:p>
    <w:p w:rsidR="00316FA4" w:rsidRDefault="00316FA4" w:rsidP="00B50A87">
      <w:pPr>
        <w:spacing w:after="0" w:line="240" w:lineRule="auto"/>
        <w:jc w:val="both"/>
        <w:rPr>
          <w:rFonts w:asciiTheme="majorHAnsi" w:hAnsiTheme="majorHAnsi" w:cs="Arial"/>
          <w:sz w:val="24"/>
          <w:szCs w:val="24"/>
        </w:rPr>
      </w:pPr>
    </w:p>
    <w:p w:rsidR="00316FA4" w:rsidRDefault="00316FA4" w:rsidP="00B50A87">
      <w:pPr>
        <w:spacing w:after="0" w:line="240" w:lineRule="auto"/>
        <w:jc w:val="both"/>
        <w:rPr>
          <w:rFonts w:asciiTheme="majorHAnsi" w:hAnsiTheme="majorHAnsi" w:cs="Arial"/>
          <w:sz w:val="24"/>
          <w:szCs w:val="24"/>
        </w:rPr>
      </w:pPr>
    </w:p>
    <w:p w:rsidR="00316FA4" w:rsidRDefault="00316FA4" w:rsidP="00B50A87">
      <w:pPr>
        <w:spacing w:after="0" w:line="240" w:lineRule="auto"/>
        <w:jc w:val="both"/>
        <w:rPr>
          <w:rFonts w:asciiTheme="majorHAnsi" w:hAnsiTheme="majorHAnsi" w:cs="Arial"/>
          <w:sz w:val="24"/>
          <w:szCs w:val="24"/>
        </w:rPr>
      </w:pPr>
    </w:p>
    <w:p w:rsidR="00316FA4" w:rsidRDefault="00316FA4" w:rsidP="00B50A87">
      <w:pPr>
        <w:spacing w:after="0" w:line="240" w:lineRule="auto"/>
        <w:jc w:val="both"/>
        <w:rPr>
          <w:rFonts w:asciiTheme="majorHAnsi" w:hAnsiTheme="majorHAnsi" w:cs="Arial"/>
          <w:sz w:val="24"/>
          <w:szCs w:val="24"/>
        </w:rPr>
      </w:pPr>
    </w:p>
    <w:p w:rsidR="00316FA4" w:rsidRDefault="00316FA4" w:rsidP="00B50A87">
      <w:pPr>
        <w:spacing w:after="0" w:line="240" w:lineRule="auto"/>
        <w:jc w:val="both"/>
        <w:rPr>
          <w:rFonts w:asciiTheme="majorHAnsi" w:hAnsiTheme="majorHAnsi" w:cs="Arial"/>
          <w:sz w:val="24"/>
          <w:szCs w:val="24"/>
        </w:rPr>
      </w:pPr>
    </w:p>
    <w:p w:rsidR="00316FA4" w:rsidRDefault="00316FA4" w:rsidP="00B50A87">
      <w:pPr>
        <w:spacing w:after="0" w:line="240" w:lineRule="auto"/>
        <w:jc w:val="both"/>
        <w:rPr>
          <w:rFonts w:asciiTheme="majorHAnsi" w:hAnsiTheme="majorHAnsi" w:cs="Arial"/>
          <w:sz w:val="24"/>
          <w:szCs w:val="24"/>
        </w:rPr>
      </w:pPr>
    </w:p>
    <w:p w:rsidR="003A5552" w:rsidRDefault="00A256D9" w:rsidP="00B50A87">
      <w:pPr>
        <w:pStyle w:val="Ttulo1"/>
        <w:spacing w:before="0" w:after="0"/>
        <w:jc w:val="center"/>
        <w:rPr>
          <w:rFonts w:asciiTheme="majorHAnsi" w:hAnsiTheme="majorHAnsi"/>
          <w:szCs w:val="28"/>
        </w:rPr>
      </w:pPr>
      <w:bookmarkStart w:id="5" w:name="_Toc318662680"/>
      <w:bookmarkStart w:id="6" w:name="INTRODUCCION"/>
      <w:r w:rsidRPr="002C6FFD">
        <w:rPr>
          <w:rFonts w:asciiTheme="majorHAnsi" w:hAnsiTheme="majorHAnsi"/>
          <w:szCs w:val="28"/>
        </w:rPr>
        <w:lastRenderedPageBreak/>
        <w:t>INTRODUCCIÓN</w:t>
      </w:r>
      <w:bookmarkEnd w:id="5"/>
    </w:p>
    <w:bookmarkEnd w:id="6"/>
    <w:p w:rsidR="002C6FFD" w:rsidRPr="002C6FFD" w:rsidRDefault="00E83754" w:rsidP="002C6FFD">
      <w:r>
        <w:rPr>
          <w:rFonts w:asciiTheme="majorHAnsi" w:hAnsiTheme="majorHAnsi"/>
          <w:noProof/>
          <w:sz w:val="28"/>
          <w:szCs w:val="28"/>
        </w:rPr>
        <mc:AlternateContent>
          <mc:Choice Requires="wps">
            <w:drawing>
              <wp:anchor distT="0" distB="0" distL="114300" distR="114300" simplePos="0" relativeHeight="251660288" behindDoc="0" locked="0" layoutInCell="1" allowOverlap="1">
                <wp:simplePos x="0" y="0"/>
                <wp:positionH relativeFrom="column">
                  <wp:posOffset>58420</wp:posOffset>
                </wp:positionH>
                <wp:positionV relativeFrom="paragraph">
                  <wp:posOffset>99060</wp:posOffset>
                </wp:positionV>
                <wp:extent cx="5728970" cy="0"/>
                <wp:effectExtent l="52705" t="55245" r="57150" b="59055"/>
                <wp:wrapNone/>
                <wp:docPr id="143" name="AutoShap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28970" cy="0"/>
                        </a:xfrm>
                        <a:prstGeom prst="straightConnector1">
                          <a:avLst/>
                        </a:prstGeom>
                        <a:noFill/>
                        <a:ln w="104775">
                          <a:solidFill>
                            <a:srgbClr val="00863D"/>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4" o:spid="_x0000_s1026" type="#_x0000_t32" style="position:absolute;margin-left:4.6pt;margin-top:7.8pt;width:451.1pt;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" strokecolor="#00863d" strokeweight="8.25pt">
                <v:shadow color="#868686"/>
              </v:shape>
            </w:pict>
          </mc:Fallback>
        </mc:AlternateContent>
      </w:r>
    </w:p>
    <w:p w:rsidR="003A5552" w:rsidRPr="00A81417" w:rsidRDefault="003A5552" w:rsidP="00B50A87">
      <w:pPr>
        <w:spacing w:after="0" w:line="240" w:lineRule="auto"/>
        <w:jc w:val="both"/>
        <w:rPr>
          <w:rFonts w:asciiTheme="majorHAnsi" w:hAnsiTheme="majorHAnsi" w:cs="Arial"/>
          <w:sz w:val="24"/>
          <w:szCs w:val="24"/>
        </w:rPr>
      </w:pPr>
    </w:p>
    <w:p w:rsidR="003A5552" w:rsidRDefault="003A5552" w:rsidP="00B50A87">
      <w:pPr>
        <w:spacing w:after="0" w:line="240" w:lineRule="auto"/>
        <w:jc w:val="both"/>
        <w:rPr>
          <w:rFonts w:asciiTheme="majorHAnsi" w:hAnsiTheme="majorHAnsi" w:cs="Arial"/>
          <w:sz w:val="24"/>
          <w:szCs w:val="24"/>
        </w:rPr>
      </w:pPr>
      <w:r w:rsidRPr="00A81417">
        <w:rPr>
          <w:rFonts w:asciiTheme="majorHAnsi" w:hAnsiTheme="majorHAnsi" w:cs="Arial"/>
          <w:sz w:val="24"/>
          <w:szCs w:val="24"/>
        </w:rPr>
        <w:t xml:space="preserve">El desarrollo de la competitividad en el mundo de lo social, tiene una connotación dinámica que </w:t>
      </w:r>
      <w:r w:rsidR="00A256D9" w:rsidRPr="00A81417">
        <w:rPr>
          <w:rFonts w:asciiTheme="majorHAnsi" w:hAnsiTheme="majorHAnsi" w:cs="Arial"/>
          <w:sz w:val="24"/>
          <w:szCs w:val="24"/>
        </w:rPr>
        <w:t>convierte</w:t>
      </w:r>
      <w:r w:rsidRPr="00A81417">
        <w:rPr>
          <w:rFonts w:asciiTheme="majorHAnsi" w:hAnsiTheme="majorHAnsi" w:cs="Arial"/>
          <w:sz w:val="24"/>
          <w:szCs w:val="24"/>
        </w:rPr>
        <w:t xml:space="preserve"> a las comunidades en actores de cambio en función de lo prospectivo</w:t>
      </w:r>
      <w:r w:rsidR="006F3781">
        <w:rPr>
          <w:rFonts w:asciiTheme="majorHAnsi" w:hAnsiTheme="majorHAnsi" w:cs="Arial"/>
          <w:sz w:val="24"/>
          <w:szCs w:val="24"/>
        </w:rPr>
        <w:t>,</w:t>
      </w:r>
      <w:r w:rsidRPr="00A81417">
        <w:rPr>
          <w:rFonts w:asciiTheme="majorHAnsi" w:hAnsiTheme="majorHAnsi" w:cs="Arial"/>
          <w:sz w:val="24"/>
          <w:szCs w:val="24"/>
        </w:rPr>
        <w:t xml:space="preserve"> buscando modelar el futuro con la construcción de obras y patrones de comportamiento.</w:t>
      </w:r>
    </w:p>
    <w:p w:rsidR="002C6FFD" w:rsidRDefault="002C6FFD" w:rsidP="00B50A87">
      <w:pPr>
        <w:spacing w:after="0" w:line="240" w:lineRule="auto"/>
        <w:jc w:val="both"/>
        <w:rPr>
          <w:rFonts w:asciiTheme="majorHAnsi" w:hAnsiTheme="majorHAnsi" w:cs="Arial"/>
          <w:sz w:val="24"/>
          <w:szCs w:val="24"/>
        </w:rPr>
      </w:pPr>
    </w:p>
    <w:p w:rsidR="00712841" w:rsidRDefault="00884B39" w:rsidP="00B50A87">
      <w:pPr>
        <w:spacing w:after="0" w:line="240" w:lineRule="auto"/>
        <w:jc w:val="both"/>
        <w:rPr>
          <w:rFonts w:asciiTheme="majorHAnsi" w:hAnsiTheme="majorHAnsi" w:cs="Arial"/>
          <w:sz w:val="24"/>
          <w:szCs w:val="24"/>
        </w:rPr>
      </w:pPr>
      <w:r>
        <w:rPr>
          <w:rFonts w:asciiTheme="majorHAnsi" w:hAnsiTheme="majorHAnsi" w:cs="Arial"/>
          <w:sz w:val="24"/>
          <w:szCs w:val="24"/>
        </w:rPr>
        <w:t>El municipio de</w:t>
      </w:r>
      <w:r w:rsidR="00FD3EFE">
        <w:rPr>
          <w:rFonts w:asciiTheme="majorHAnsi" w:hAnsiTheme="majorHAnsi" w:cs="Arial"/>
          <w:sz w:val="24"/>
          <w:szCs w:val="24"/>
        </w:rPr>
        <w:t xml:space="preserve"> </w:t>
      </w:r>
      <w:r w:rsidR="001A2FF8">
        <w:rPr>
          <w:rFonts w:asciiTheme="majorHAnsi" w:hAnsiTheme="majorHAnsi" w:cs="Arial"/>
          <w:sz w:val="24"/>
          <w:szCs w:val="24"/>
        </w:rPr>
        <w:t>Valencia</w:t>
      </w:r>
      <w:r>
        <w:rPr>
          <w:rFonts w:asciiTheme="majorHAnsi" w:hAnsiTheme="majorHAnsi" w:cs="Arial"/>
          <w:sz w:val="24"/>
          <w:szCs w:val="24"/>
        </w:rPr>
        <w:t xml:space="preserve"> ha venido siendo afectado por </w:t>
      </w:r>
      <w:r w:rsidR="00FD3EFE">
        <w:rPr>
          <w:rFonts w:asciiTheme="majorHAnsi" w:hAnsiTheme="majorHAnsi" w:cs="Arial"/>
          <w:sz w:val="24"/>
          <w:szCs w:val="24"/>
        </w:rPr>
        <w:t>situaciones de orden público co</w:t>
      </w:r>
      <w:r>
        <w:rPr>
          <w:rFonts w:asciiTheme="majorHAnsi" w:hAnsiTheme="majorHAnsi" w:cs="Arial"/>
          <w:sz w:val="24"/>
          <w:szCs w:val="24"/>
        </w:rPr>
        <w:t xml:space="preserve">mo: asesinatos selectivos, </w:t>
      </w:r>
      <w:r w:rsidR="00FD3EFE">
        <w:rPr>
          <w:rFonts w:asciiTheme="majorHAnsi" w:hAnsiTheme="majorHAnsi" w:cs="Arial"/>
          <w:sz w:val="24"/>
          <w:szCs w:val="24"/>
        </w:rPr>
        <w:t>desplazamientos forzados</w:t>
      </w:r>
      <w:r>
        <w:rPr>
          <w:rFonts w:asciiTheme="majorHAnsi" w:hAnsiTheme="majorHAnsi" w:cs="Arial"/>
          <w:sz w:val="24"/>
          <w:szCs w:val="24"/>
        </w:rPr>
        <w:t xml:space="preserve">, utilización de tierras productivas en cultivos </w:t>
      </w:r>
      <w:r w:rsidR="00286ED7">
        <w:rPr>
          <w:rFonts w:asciiTheme="majorHAnsi" w:hAnsiTheme="majorHAnsi" w:cs="Arial"/>
          <w:sz w:val="24"/>
          <w:szCs w:val="24"/>
        </w:rPr>
        <w:t>ilícitos</w:t>
      </w:r>
      <w:r>
        <w:rPr>
          <w:rFonts w:asciiTheme="majorHAnsi" w:hAnsiTheme="majorHAnsi" w:cs="Arial"/>
          <w:sz w:val="24"/>
          <w:szCs w:val="24"/>
        </w:rPr>
        <w:t>, problemas de orden ambiental, violencia intrafamiliar, ingobernabilidad, pobreza extrema, violación de derechos human</w:t>
      </w:r>
      <w:r w:rsidR="00712841">
        <w:rPr>
          <w:rFonts w:asciiTheme="majorHAnsi" w:hAnsiTheme="majorHAnsi" w:cs="Arial"/>
          <w:sz w:val="24"/>
          <w:szCs w:val="24"/>
        </w:rPr>
        <w:t>os e incompetitividad regional, de hecho esta localidad se encuentra dentro de los cincuenta y un municipios del país y cinco del departamento que han sido focalizado por el plan de consolidaci</w:t>
      </w:r>
      <w:r w:rsidR="00A90A03">
        <w:rPr>
          <w:rFonts w:asciiTheme="majorHAnsi" w:hAnsiTheme="majorHAnsi" w:cs="Arial"/>
          <w:sz w:val="24"/>
          <w:szCs w:val="24"/>
        </w:rPr>
        <w:t xml:space="preserve">ón territorial con el fin de buscar estabilidad social, buen gobierno </w:t>
      </w:r>
      <w:r w:rsidR="00712841">
        <w:rPr>
          <w:rFonts w:asciiTheme="majorHAnsi" w:hAnsiTheme="majorHAnsi" w:cs="Arial"/>
          <w:sz w:val="24"/>
          <w:szCs w:val="24"/>
        </w:rPr>
        <w:t xml:space="preserve"> y respeto a los derechos humanos, s</w:t>
      </w:r>
      <w:r>
        <w:rPr>
          <w:rFonts w:asciiTheme="majorHAnsi" w:hAnsiTheme="majorHAnsi" w:cs="Arial"/>
          <w:sz w:val="24"/>
          <w:szCs w:val="24"/>
        </w:rPr>
        <w:t>ituaciones estas que ameritan intervención social urgente con miras a construir una soci</w:t>
      </w:r>
      <w:r w:rsidR="00712841">
        <w:rPr>
          <w:rFonts w:asciiTheme="majorHAnsi" w:hAnsiTheme="majorHAnsi" w:cs="Arial"/>
          <w:sz w:val="24"/>
          <w:szCs w:val="24"/>
        </w:rPr>
        <w:t xml:space="preserve">edad incluyente, justa y en paz, aprovechando la oportunidad presentada para invertir recurso de todos los niveles del gobierno.  </w:t>
      </w:r>
    </w:p>
    <w:p w:rsidR="00884B39" w:rsidRPr="00A81417" w:rsidRDefault="00884B39" w:rsidP="00B50A87">
      <w:pPr>
        <w:spacing w:after="0" w:line="240" w:lineRule="auto"/>
        <w:jc w:val="both"/>
        <w:rPr>
          <w:rFonts w:asciiTheme="majorHAnsi" w:hAnsiTheme="majorHAnsi" w:cs="Arial"/>
          <w:sz w:val="24"/>
          <w:szCs w:val="24"/>
        </w:rPr>
      </w:pPr>
      <w:r>
        <w:rPr>
          <w:rFonts w:asciiTheme="majorHAnsi" w:hAnsiTheme="majorHAnsi" w:cs="Arial"/>
          <w:sz w:val="24"/>
          <w:szCs w:val="24"/>
        </w:rPr>
        <w:t xml:space="preserve"> </w:t>
      </w:r>
    </w:p>
    <w:p w:rsidR="00A403B1" w:rsidRPr="00A81417" w:rsidRDefault="003418DC" w:rsidP="00B50A87">
      <w:pPr>
        <w:spacing w:after="0" w:line="240" w:lineRule="auto"/>
        <w:jc w:val="both"/>
        <w:rPr>
          <w:rFonts w:asciiTheme="majorHAnsi" w:hAnsiTheme="majorHAnsi" w:cs="Arial"/>
          <w:sz w:val="24"/>
          <w:szCs w:val="24"/>
        </w:rPr>
      </w:pPr>
      <w:r w:rsidRPr="003418DC">
        <w:rPr>
          <w:rFonts w:asciiTheme="majorHAnsi" w:hAnsiTheme="majorHAnsi" w:cs="Arial"/>
          <w:sz w:val="24"/>
          <w:szCs w:val="24"/>
        </w:rPr>
        <w:t>La presente administración 2012 – 2015 concibe la participación como un soporte que convalide las acciones del gobierno en la construcción del tejido social en un proceso estratégico donde la expresión de las comunidades en función del trabajo comunitario tendrán pleno apoyo.  Nuestro municipio necesita reducir sus niveles de desigualdad y pobreza ext</w:t>
      </w:r>
      <w:r w:rsidR="00A90A03">
        <w:rPr>
          <w:rFonts w:asciiTheme="majorHAnsi" w:hAnsiTheme="majorHAnsi" w:cs="Arial"/>
          <w:sz w:val="24"/>
          <w:szCs w:val="24"/>
        </w:rPr>
        <w:t xml:space="preserve">rema, por lo tanto, </w:t>
      </w:r>
      <w:r w:rsidRPr="003418DC">
        <w:rPr>
          <w:rFonts w:asciiTheme="majorHAnsi" w:hAnsiTheme="majorHAnsi" w:cs="Arial"/>
          <w:sz w:val="24"/>
          <w:szCs w:val="24"/>
        </w:rPr>
        <w:t xml:space="preserve"> el cambio es ya. </w:t>
      </w:r>
      <w:r w:rsidR="00A90A03">
        <w:rPr>
          <w:rFonts w:asciiTheme="majorHAnsi" w:hAnsiTheme="majorHAnsi" w:cs="Arial"/>
          <w:sz w:val="24"/>
          <w:szCs w:val="24"/>
        </w:rPr>
        <w:t xml:space="preserve"> </w:t>
      </w:r>
      <w:r w:rsidRPr="003418DC">
        <w:rPr>
          <w:rFonts w:asciiTheme="majorHAnsi" w:hAnsiTheme="majorHAnsi" w:cs="Arial"/>
          <w:sz w:val="24"/>
          <w:szCs w:val="24"/>
        </w:rPr>
        <w:t>Cabe exaltar entonces que la estructura de las bases del plan le apuestan a un</w:t>
      </w:r>
      <w:r w:rsidR="00A90A03">
        <w:rPr>
          <w:rFonts w:asciiTheme="majorHAnsi" w:hAnsiTheme="majorHAnsi" w:cs="Arial"/>
          <w:sz w:val="24"/>
          <w:szCs w:val="24"/>
        </w:rPr>
        <w:t xml:space="preserve">a </w:t>
      </w:r>
      <w:r w:rsidR="00286ED7">
        <w:rPr>
          <w:rFonts w:asciiTheme="majorHAnsi" w:hAnsiTheme="majorHAnsi" w:cs="Arial"/>
          <w:sz w:val="24"/>
          <w:szCs w:val="24"/>
        </w:rPr>
        <w:t>dinámica</w:t>
      </w:r>
      <w:r w:rsidR="00A90A03">
        <w:rPr>
          <w:rFonts w:asciiTheme="majorHAnsi" w:hAnsiTheme="majorHAnsi" w:cs="Arial"/>
          <w:sz w:val="24"/>
          <w:szCs w:val="24"/>
        </w:rPr>
        <w:t xml:space="preserve"> de </w:t>
      </w:r>
      <w:r w:rsidR="00286ED7">
        <w:rPr>
          <w:rFonts w:asciiTheme="majorHAnsi" w:hAnsiTheme="majorHAnsi" w:cs="Arial"/>
          <w:sz w:val="24"/>
          <w:szCs w:val="24"/>
        </w:rPr>
        <w:t>d</w:t>
      </w:r>
      <w:r w:rsidR="00A90A03">
        <w:rPr>
          <w:rFonts w:asciiTheme="majorHAnsi" w:hAnsiTheme="majorHAnsi" w:cs="Arial"/>
          <w:sz w:val="24"/>
          <w:szCs w:val="24"/>
        </w:rPr>
        <w:t xml:space="preserve">esarrollo planificada y duradera, </w:t>
      </w:r>
      <w:r w:rsidRPr="003418DC">
        <w:rPr>
          <w:rFonts w:asciiTheme="majorHAnsi" w:hAnsiTheme="majorHAnsi" w:cs="Arial"/>
          <w:sz w:val="24"/>
          <w:szCs w:val="24"/>
        </w:rPr>
        <w:t xml:space="preserve"> esto es: </w:t>
      </w:r>
      <w:r w:rsidRPr="00A90A03">
        <w:rPr>
          <w:rFonts w:asciiTheme="majorHAnsi" w:hAnsiTheme="majorHAnsi" w:cs="Arial"/>
          <w:b/>
          <w:i/>
          <w:sz w:val="24"/>
          <w:szCs w:val="24"/>
        </w:rPr>
        <w:t>la visión y la estrategia</w:t>
      </w:r>
      <w:r w:rsidRPr="003418DC">
        <w:rPr>
          <w:rFonts w:asciiTheme="majorHAnsi" w:hAnsiTheme="majorHAnsi" w:cs="Arial"/>
          <w:sz w:val="24"/>
          <w:szCs w:val="24"/>
        </w:rPr>
        <w:t xml:space="preserve"> que sirven de marco o guía de referencia con un componente de bienestar social, de desarrollo urba</w:t>
      </w:r>
      <w:r w:rsidR="00884B39">
        <w:rPr>
          <w:rFonts w:asciiTheme="majorHAnsi" w:hAnsiTheme="majorHAnsi" w:cs="Arial"/>
          <w:sz w:val="24"/>
          <w:szCs w:val="24"/>
        </w:rPr>
        <w:t xml:space="preserve">no, convivencia, respeto por la vida </w:t>
      </w:r>
      <w:r w:rsidRPr="003418DC">
        <w:rPr>
          <w:rFonts w:asciiTheme="majorHAnsi" w:hAnsiTheme="majorHAnsi" w:cs="Arial"/>
          <w:sz w:val="24"/>
          <w:szCs w:val="24"/>
        </w:rPr>
        <w:t xml:space="preserve"> y desarrollo económico, que se verán fortalecidas con el componente institucional y el trabajo en red con todas las instituciones públicas y  privadas, permitiendo la creación de escenarios de paz donde se empiece a gestar una verdadera estructura integral de prosperidad con fundamento en la viabilidad de acciones, eficiencia administrativa y equidad, buscando siempre la sostenibilidad y armonía, variables esenciales en la nueva estructura de municipio en la reducción de la desigualdad y la pobreza extrema.</w:t>
      </w:r>
    </w:p>
    <w:p w:rsidR="00E93432" w:rsidRPr="00A81417" w:rsidRDefault="00E93432" w:rsidP="00B50A87">
      <w:pPr>
        <w:spacing w:after="0" w:line="240" w:lineRule="auto"/>
        <w:jc w:val="both"/>
        <w:rPr>
          <w:rFonts w:asciiTheme="majorHAnsi" w:hAnsiTheme="majorHAnsi" w:cs="Arial"/>
          <w:sz w:val="24"/>
          <w:szCs w:val="24"/>
        </w:rPr>
      </w:pPr>
    </w:p>
    <w:p w:rsidR="00E93432" w:rsidRPr="00A81417" w:rsidRDefault="00E93432" w:rsidP="00B50A87">
      <w:pPr>
        <w:spacing w:after="0" w:line="240" w:lineRule="auto"/>
        <w:jc w:val="both"/>
        <w:rPr>
          <w:rFonts w:asciiTheme="majorHAnsi" w:hAnsiTheme="majorHAnsi" w:cs="Arial"/>
          <w:sz w:val="24"/>
          <w:szCs w:val="24"/>
        </w:rPr>
      </w:pPr>
    </w:p>
    <w:p w:rsidR="009D3687" w:rsidRDefault="009D3687" w:rsidP="00B50A87">
      <w:pPr>
        <w:spacing w:after="0" w:line="240" w:lineRule="auto"/>
        <w:jc w:val="both"/>
        <w:rPr>
          <w:rFonts w:asciiTheme="majorHAnsi" w:hAnsiTheme="majorHAnsi" w:cs="Arial"/>
          <w:sz w:val="24"/>
          <w:szCs w:val="24"/>
        </w:rPr>
      </w:pPr>
    </w:p>
    <w:p w:rsidR="009D3687" w:rsidRDefault="009D3687" w:rsidP="00B50A87">
      <w:pPr>
        <w:spacing w:after="0" w:line="240" w:lineRule="auto"/>
        <w:jc w:val="both"/>
        <w:rPr>
          <w:rFonts w:asciiTheme="majorHAnsi" w:hAnsiTheme="majorHAnsi" w:cs="Arial"/>
          <w:sz w:val="24"/>
          <w:szCs w:val="24"/>
        </w:rPr>
      </w:pPr>
    </w:p>
    <w:p w:rsidR="009D3687" w:rsidRDefault="009D3687" w:rsidP="00B50A87">
      <w:pPr>
        <w:spacing w:after="0" w:line="240" w:lineRule="auto"/>
        <w:jc w:val="both"/>
        <w:rPr>
          <w:rFonts w:asciiTheme="majorHAnsi" w:hAnsiTheme="majorHAnsi" w:cs="Arial"/>
          <w:sz w:val="24"/>
          <w:szCs w:val="24"/>
        </w:rPr>
      </w:pPr>
    </w:p>
    <w:p w:rsidR="009D3687" w:rsidRDefault="009D3687" w:rsidP="00B50A87">
      <w:pPr>
        <w:spacing w:after="0" w:line="240" w:lineRule="auto"/>
        <w:jc w:val="both"/>
        <w:rPr>
          <w:rFonts w:asciiTheme="majorHAnsi" w:hAnsiTheme="majorHAnsi" w:cs="Arial"/>
          <w:sz w:val="24"/>
          <w:szCs w:val="24"/>
        </w:rPr>
      </w:pPr>
    </w:p>
    <w:p w:rsidR="00C66138" w:rsidRDefault="00C66138" w:rsidP="00B50A87">
      <w:pPr>
        <w:pStyle w:val="Ttulo1"/>
        <w:spacing w:before="0" w:after="0"/>
        <w:jc w:val="center"/>
        <w:rPr>
          <w:rFonts w:asciiTheme="majorHAnsi" w:hAnsiTheme="majorHAnsi"/>
          <w:sz w:val="28"/>
          <w:szCs w:val="28"/>
        </w:rPr>
      </w:pPr>
      <w:bookmarkStart w:id="7" w:name="_Toc318662681"/>
    </w:p>
    <w:p w:rsidR="00B50A87" w:rsidRDefault="00B50A87">
      <w:pPr>
        <w:rPr>
          <w:rFonts w:asciiTheme="majorHAnsi" w:eastAsia="Times New Roman" w:hAnsiTheme="majorHAnsi" w:cs="Arial"/>
          <w:b/>
          <w:bCs/>
          <w:kern w:val="32"/>
          <w:sz w:val="28"/>
          <w:szCs w:val="28"/>
        </w:rPr>
      </w:pPr>
      <w:r>
        <w:rPr>
          <w:rFonts w:asciiTheme="majorHAnsi" w:hAnsiTheme="majorHAnsi"/>
          <w:sz w:val="28"/>
          <w:szCs w:val="28"/>
        </w:rPr>
        <w:br w:type="page"/>
      </w:r>
    </w:p>
    <w:p w:rsidR="009D3687" w:rsidRPr="00D635C6" w:rsidRDefault="009D3687" w:rsidP="00B50A87">
      <w:pPr>
        <w:pStyle w:val="Ttulo1"/>
        <w:spacing w:before="0" w:after="0"/>
        <w:jc w:val="center"/>
        <w:rPr>
          <w:rFonts w:asciiTheme="majorHAnsi" w:hAnsiTheme="majorHAnsi"/>
          <w:szCs w:val="28"/>
        </w:rPr>
      </w:pPr>
      <w:bookmarkStart w:id="8" w:name="MARCO_LEGAL"/>
      <w:r w:rsidRPr="00D635C6">
        <w:rPr>
          <w:rFonts w:asciiTheme="majorHAnsi" w:hAnsiTheme="majorHAnsi"/>
          <w:szCs w:val="28"/>
        </w:rPr>
        <w:lastRenderedPageBreak/>
        <w:t>MARCO LEGAL</w:t>
      </w:r>
      <w:bookmarkEnd w:id="7"/>
    </w:p>
    <w:bookmarkEnd w:id="8"/>
    <w:p w:rsidR="00A02FED" w:rsidRDefault="00E83754" w:rsidP="00B50A87">
      <w:pPr>
        <w:spacing w:after="0" w:line="240" w:lineRule="auto"/>
        <w:jc w:val="both"/>
        <w:rPr>
          <w:rFonts w:asciiTheme="majorHAnsi" w:hAnsiTheme="majorHAnsi" w:cs="Arial"/>
          <w:sz w:val="24"/>
          <w:szCs w:val="24"/>
        </w:rPr>
      </w:pPr>
      <w:r>
        <w:rPr>
          <w:rFonts w:asciiTheme="majorHAnsi" w:hAnsiTheme="majorHAnsi"/>
          <w:noProof/>
          <w:sz w:val="24"/>
          <w:szCs w:val="24"/>
        </w:rPr>
        <mc:AlternateContent>
          <mc:Choice Requires="wps">
            <w:drawing>
              <wp:anchor distT="0" distB="0" distL="114300" distR="114300" simplePos="0" relativeHeight="251663360" behindDoc="0" locked="0" layoutInCell="1" allowOverlap="1">
                <wp:simplePos x="0" y="0"/>
                <wp:positionH relativeFrom="column">
                  <wp:posOffset>-22860</wp:posOffset>
                </wp:positionH>
                <wp:positionV relativeFrom="paragraph">
                  <wp:posOffset>118745</wp:posOffset>
                </wp:positionV>
                <wp:extent cx="5829300" cy="0"/>
                <wp:effectExtent l="57150" t="55880" r="57150" b="58420"/>
                <wp:wrapNone/>
                <wp:docPr id="142" name="AutoShap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29300" cy="0"/>
                        </a:xfrm>
                        <a:prstGeom prst="straightConnector1">
                          <a:avLst/>
                        </a:prstGeom>
                        <a:noFill/>
                        <a:ln w="104775">
                          <a:solidFill>
                            <a:srgbClr val="00863D"/>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8" o:spid="_x0000_s1026" type="#_x0000_t32" style="position:absolute;margin-left:-1.8pt;margin-top:9.35pt;width:459pt;height:0;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" strokecolor="#00863d" strokeweight="8.25pt">
                <v:shadow color="#868686"/>
              </v:shape>
            </w:pict>
          </mc:Fallback>
        </mc:AlternateContent>
      </w:r>
    </w:p>
    <w:p w:rsidR="00B50A87" w:rsidRDefault="00B50A87" w:rsidP="00B50A87">
      <w:pPr>
        <w:spacing w:after="0" w:line="240" w:lineRule="auto"/>
        <w:jc w:val="both"/>
        <w:rPr>
          <w:rFonts w:asciiTheme="majorHAnsi" w:hAnsiTheme="majorHAnsi" w:cs="Arial"/>
          <w:sz w:val="24"/>
          <w:szCs w:val="24"/>
        </w:rPr>
      </w:pPr>
    </w:p>
    <w:tbl>
      <w:tblPr>
        <w:tblW w:w="9640" w:type="dxa"/>
        <w:tblInd w:w="-176"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2573"/>
        <w:gridCol w:w="7067"/>
      </w:tblGrid>
      <w:tr w:rsidR="009D3687" w:rsidRPr="00881437" w:rsidTr="00177311">
        <w:trPr>
          <w:trHeight w:val="378"/>
          <w:tblHeader/>
        </w:trPr>
        <w:tc>
          <w:tcPr>
            <w:tcW w:w="2573" w:type="dxa"/>
            <w:vAlign w:val="center"/>
          </w:tcPr>
          <w:p w:rsidR="009D3687" w:rsidRPr="00881437" w:rsidRDefault="009D3687" w:rsidP="00B50A87">
            <w:pPr>
              <w:spacing w:after="0" w:line="240" w:lineRule="auto"/>
              <w:jc w:val="center"/>
              <w:rPr>
                <w:rFonts w:asciiTheme="majorHAnsi" w:hAnsiTheme="majorHAnsi" w:cs="Arial"/>
                <w:b/>
              </w:rPr>
            </w:pPr>
            <w:r w:rsidRPr="00881437">
              <w:rPr>
                <w:rFonts w:asciiTheme="majorHAnsi" w:hAnsiTheme="majorHAnsi" w:cs="Arial"/>
                <w:b/>
              </w:rPr>
              <w:t>NORMA</w:t>
            </w:r>
          </w:p>
        </w:tc>
        <w:tc>
          <w:tcPr>
            <w:tcW w:w="7067" w:type="dxa"/>
            <w:vAlign w:val="center"/>
          </w:tcPr>
          <w:p w:rsidR="009D3687" w:rsidRPr="00881437" w:rsidRDefault="00342592" w:rsidP="00B50A87">
            <w:pPr>
              <w:spacing w:after="0" w:line="240" w:lineRule="auto"/>
              <w:jc w:val="center"/>
              <w:rPr>
                <w:rFonts w:asciiTheme="majorHAnsi" w:hAnsiTheme="majorHAnsi" w:cs="Arial"/>
                <w:b/>
              </w:rPr>
            </w:pPr>
            <w:r w:rsidRPr="00881437">
              <w:rPr>
                <w:rFonts w:asciiTheme="majorHAnsi" w:hAnsiTheme="majorHAnsi" w:cs="Arial"/>
                <w:b/>
              </w:rPr>
              <w:t>DISPOSICIÓN</w:t>
            </w:r>
          </w:p>
        </w:tc>
      </w:tr>
      <w:tr w:rsidR="009D3687" w:rsidRPr="00881437" w:rsidTr="00177311">
        <w:tc>
          <w:tcPr>
            <w:tcW w:w="2573" w:type="dxa"/>
            <w:vAlign w:val="center"/>
          </w:tcPr>
          <w:p w:rsidR="009D3687" w:rsidRPr="00881437" w:rsidRDefault="009D3687" w:rsidP="00B50A87">
            <w:pPr>
              <w:spacing w:after="0" w:line="240" w:lineRule="auto"/>
              <w:jc w:val="center"/>
              <w:rPr>
                <w:rFonts w:asciiTheme="majorHAnsi" w:hAnsiTheme="majorHAnsi" w:cs="Arial"/>
              </w:rPr>
            </w:pPr>
            <w:r w:rsidRPr="00881437">
              <w:rPr>
                <w:rFonts w:asciiTheme="majorHAnsi" w:hAnsiTheme="majorHAnsi" w:cs="Arial"/>
                <w:b/>
              </w:rPr>
              <w:t>Ley 9 de 1989 – Ley de Reforma Urbana</w:t>
            </w:r>
          </w:p>
        </w:tc>
        <w:tc>
          <w:tcPr>
            <w:tcW w:w="7067" w:type="dxa"/>
            <w:vAlign w:val="center"/>
          </w:tcPr>
          <w:p w:rsidR="009D3687" w:rsidRPr="00881437" w:rsidRDefault="009D3687" w:rsidP="00B50A87">
            <w:pPr>
              <w:spacing w:after="0" w:line="240" w:lineRule="auto"/>
              <w:jc w:val="both"/>
              <w:rPr>
                <w:rFonts w:asciiTheme="majorHAnsi" w:hAnsiTheme="majorHAnsi" w:cs="Arial"/>
              </w:rPr>
            </w:pPr>
            <w:r w:rsidRPr="00881437">
              <w:rPr>
                <w:rFonts w:asciiTheme="majorHAnsi" w:hAnsiTheme="majorHAnsi" w:cs="Arial"/>
              </w:rPr>
              <w:t xml:space="preserve">Aunque es anterior a </w:t>
            </w:r>
            <w:smartTag w:uri="urn:schemas-microsoft-com:office:smarttags" w:element="PersonName">
              <w:smartTagPr>
                <w:attr w:name="ProductID" w:val="la Constituci￳n"/>
              </w:smartTagPr>
              <w:r w:rsidRPr="00881437">
                <w:rPr>
                  <w:rFonts w:asciiTheme="majorHAnsi" w:hAnsiTheme="majorHAnsi" w:cs="Arial"/>
                </w:rPr>
                <w:t>la Constitución</w:t>
              </w:r>
            </w:smartTag>
            <w:r w:rsidRPr="00881437">
              <w:rPr>
                <w:rFonts w:asciiTheme="majorHAnsi" w:hAnsiTheme="majorHAnsi" w:cs="Arial"/>
              </w:rPr>
              <w:t xml:space="preserve"> de 1991, está vigente ya que </w:t>
            </w:r>
            <w:smartTag w:uri="urn:schemas-microsoft-com:office:smarttags" w:element="PersonName">
              <w:smartTagPr>
                <w:attr w:name="ProductID" w:val="la Ley"/>
              </w:smartTagPr>
              <w:r w:rsidRPr="00881437">
                <w:rPr>
                  <w:rFonts w:asciiTheme="majorHAnsi" w:hAnsiTheme="majorHAnsi" w:cs="Arial"/>
                </w:rPr>
                <w:t>la Ley</w:t>
              </w:r>
            </w:smartTag>
            <w:r w:rsidRPr="00881437">
              <w:rPr>
                <w:rFonts w:asciiTheme="majorHAnsi" w:hAnsiTheme="majorHAnsi" w:cs="Arial"/>
              </w:rPr>
              <w:t xml:space="preserve"> 388 de 1997 la modificó pero no la derogó.</w:t>
            </w:r>
          </w:p>
        </w:tc>
      </w:tr>
      <w:tr w:rsidR="009D3687" w:rsidRPr="00881437" w:rsidTr="00177311">
        <w:tc>
          <w:tcPr>
            <w:tcW w:w="2573" w:type="dxa"/>
            <w:vAlign w:val="center"/>
          </w:tcPr>
          <w:p w:rsidR="009D3687" w:rsidRPr="00881437" w:rsidRDefault="009D3687" w:rsidP="00B50A87">
            <w:pPr>
              <w:spacing w:after="0" w:line="240" w:lineRule="auto"/>
              <w:jc w:val="center"/>
              <w:rPr>
                <w:rFonts w:asciiTheme="majorHAnsi" w:hAnsiTheme="majorHAnsi" w:cs="Arial"/>
              </w:rPr>
            </w:pPr>
            <w:r w:rsidRPr="00881437">
              <w:rPr>
                <w:rFonts w:asciiTheme="majorHAnsi" w:hAnsiTheme="majorHAnsi" w:cs="Arial"/>
                <w:b/>
              </w:rPr>
              <w:t>Banco de Proyectos</w:t>
            </w:r>
            <w:r w:rsidRPr="00881437">
              <w:rPr>
                <w:rFonts w:asciiTheme="majorHAnsi" w:hAnsiTheme="majorHAnsi" w:cs="Arial"/>
              </w:rPr>
              <w:t>.</w:t>
            </w:r>
            <w:r w:rsidRPr="00881437">
              <w:rPr>
                <w:rFonts w:asciiTheme="majorHAnsi" w:hAnsiTheme="majorHAnsi" w:cs="Arial"/>
                <w:b/>
              </w:rPr>
              <w:t xml:space="preserve"> La ley 38 de 1989</w:t>
            </w:r>
          </w:p>
        </w:tc>
        <w:tc>
          <w:tcPr>
            <w:tcW w:w="7067" w:type="dxa"/>
            <w:vAlign w:val="center"/>
          </w:tcPr>
          <w:p w:rsidR="009D3687" w:rsidRPr="00881437" w:rsidRDefault="009D3687" w:rsidP="00B50A87">
            <w:pPr>
              <w:spacing w:after="0" w:line="240" w:lineRule="auto"/>
              <w:jc w:val="both"/>
              <w:rPr>
                <w:rFonts w:asciiTheme="majorHAnsi" w:hAnsiTheme="majorHAnsi" w:cs="Arial"/>
              </w:rPr>
            </w:pPr>
            <w:r w:rsidRPr="00881437">
              <w:rPr>
                <w:rFonts w:asciiTheme="majorHAnsi" w:hAnsiTheme="majorHAnsi" w:cs="Arial"/>
              </w:rPr>
              <w:t>Ley Orgánica del Presupuesto, crea el Banco de Proyectos Nacional – BPIN, define los bancos de proyectos y fija plazos para reglamentar su funcionamiento. La ley 152 de 1994 define la creación de los bancos de proyectos a todas las entidades territoriales y define la prioridad a los proyectos inscritos en el banco para acceder al Sistema Nacional de Cofinanciación y demás programas a ser ejecutados en los niveles territoriales</w:t>
            </w:r>
          </w:p>
        </w:tc>
      </w:tr>
      <w:tr w:rsidR="009D3687" w:rsidRPr="00881437" w:rsidTr="00177311">
        <w:tc>
          <w:tcPr>
            <w:tcW w:w="2573" w:type="dxa"/>
            <w:vAlign w:val="center"/>
          </w:tcPr>
          <w:p w:rsidR="009D3687" w:rsidRPr="00B50A87" w:rsidRDefault="009D3687" w:rsidP="00B50A87">
            <w:pPr>
              <w:pStyle w:val="Textoindependiente"/>
              <w:keepNext/>
              <w:autoSpaceDE w:val="0"/>
              <w:autoSpaceDN w:val="0"/>
              <w:adjustRightInd w:val="0"/>
              <w:jc w:val="center"/>
              <w:rPr>
                <w:rFonts w:asciiTheme="majorHAnsi" w:hAnsiTheme="majorHAnsi" w:cs="Arial"/>
                <w:sz w:val="22"/>
                <w:szCs w:val="22"/>
              </w:rPr>
            </w:pPr>
            <w:r w:rsidRPr="00881437">
              <w:rPr>
                <w:rFonts w:asciiTheme="majorHAnsi" w:hAnsiTheme="majorHAnsi" w:cs="Arial"/>
                <w:b/>
                <w:sz w:val="22"/>
                <w:szCs w:val="22"/>
              </w:rPr>
              <w:t>Ley 60 de 1993 – Distribución de Competencias y Recursos</w:t>
            </w:r>
            <w:r w:rsidRPr="00881437">
              <w:rPr>
                <w:rFonts w:asciiTheme="majorHAnsi" w:hAnsiTheme="majorHAnsi" w:cs="Arial"/>
                <w:sz w:val="22"/>
                <w:szCs w:val="22"/>
              </w:rPr>
              <w:t>.</w:t>
            </w:r>
          </w:p>
        </w:tc>
        <w:tc>
          <w:tcPr>
            <w:tcW w:w="7067" w:type="dxa"/>
            <w:vAlign w:val="center"/>
          </w:tcPr>
          <w:p w:rsidR="009D3687" w:rsidRPr="00881437" w:rsidRDefault="009D3687" w:rsidP="00B50A87">
            <w:pPr>
              <w:spacing w:after="0" w:line="240" w:lineRule="auto"/>
              <w:jc w:val="both"/>
              <w:rPr>
                <w:rFonts w:asciiTheme="majorHAnsi" w:hAnsiTheme="majorHAnsi" w:cs="Arial"/>
              </w:rPr>
            </w:pPr>
            <w:r w:rsidRPr="00881437">
              <w:rPr>
                <w:rFonts w:asciiTheme="majorHAnsi" w:hAnsiTheme="majorHAnsi" w:cs="Arial"/>
              </w:rPr>
              <w:t xml:space="preserve">Define a los municipios los sectores y los porcentajes en los que deben invertir los recursos provenientes de las transferencias de los Ingresos Corrientes de </w:t>
            </w:r>
            <w:smartTag w:uri="urn:schemas-microsoft-com:office:smarttags" w:element="PersonName">
              <w:smartTagPr>
                <w:attr w:name="ProductID" w:val="la Naci￳n. Obliga"/>
              </w:smartTagPr>
              <w:r w:rsidRPr="00881437">
                <w:rPr>
                  <w:rFonts w:asciiTheme="majorHAnsi" w:hAnsiTheme="majorHAnsi" w:cs="Arial"/>
                </w:rPr>
                <w:t>la Nación. Obliga</w:t>
              </w:r>
            </w:smartTag>
            <w:r w:rsidRPr="00881437">
              <w:rPr>
                <w:rFonts w:asciiTheme="majorHAnsi" w:hAnsiTheme="majorHAnsi" w:cs="Arial"/>
              </w:rPr>
              <w:t xml:space="preserve"> a elaborar planes sectoriales de Salud y Educación.</w:t>
            </w:r>
          </w:p>
        </w:tc>
      </w:tr>
      <w:tr w:rsidR="009D3687" w:rsidRPr="00881437" w:rsidTr="00177311">
        <w:tc>
          <w:tcPr>
            <w:tcW w:w="2573" w:type="dxa"/>
            <w:vAlign w:val="center"/>
          </w:tcPr>
          <w:p w:rsidR="009D3687" w:rsidRPr="00881437" w:rsidRDefault="009D3687" w:rsidP="00B50A87">
            <w:pPr>
              <w:spacing w:after="0" w:line="240" w:lineRule="auto"/>
              <w:jc w:val="center"/>
              <w:rPr>
                <w:rFonts w:asciiTheme="majorHAnsi" w:hAnsiTheme="majorHAnsi" w:cs="Arial"/>
              </w:rPr>
            </w:pPr>
            <w:r w:rsidRPr="00881437">
              <w:rPr>
                <w:rFonts w:asciiTheme="majorHAnsi" w:hAnsiTheme="majorHAnsi" w:cs="Arial"/>
                <w:b/>
              </w:rPr>
              <w:t>Ley 99 de 1993 – Medio Ambiente</w:t>
            </w:r>
            <w:r w:rsidRPr="00881437">
              <w:rPr>
                <w:rFonts w:asciiTheme="majorHAnsi" w:hAnsiTheme="majorHAnsi" w:cs="Arial"/>
              </w:rPr>
              <w:t>.</w:t>
            </w:r>
          </w:p>
        </w:tc>
        <w:tc>
          <w:tcPr>
            <w:tcW w:w="7067" w:type="dxa"/>
            <w:vAlign w:val="center"/>
          </w:tcPr>
          <w:p w:rsidR="009D3687" w:rsidRPr="00881437" w:rsidRDefault="009D3687" w:rsidP="00B50A87">
            <w:pPr>
              <w:spacing w:after="0" w:line="240" w:lineRule="auto"/>
              <w:jc w:val="both"/>
              <w:rPr>
                <w:rFonts w:asciiTheme="majorHAnsi" w:hAnsiTheme="majorHAnsi" w:cs="Arial"/>
              </w:rPr>
            </w:pPr>
            <w:r w:rsidRPr="00881437">
              <w:rPr>
                <w:rFonts w:asciiTheme="majorHAnsi" w:hAnsiTheme="majorHAnsi" w:cs="Arial"/>
              </w:rPr>
              <w:t>Por la cual se crea el Ministerio del Medio Ambiente, se ordena el sector público encargado de la gestión y conservación del medio Ambiente y los Recursos Naturales Renovables, se organiza el Sistema Nacional Ambiental SINA, y se dictan otras disposiciones. Crea las Corporaciones Regionales con cobertura en todo el territorio nacional. Obliga la elaboración de los Planes Ambientales</w:t>
            </w:r>
          </w:p>
        </w:tc>
      </w:tr>
      <w:tr w:rsidR="009D3687" w:rsidRPr="00881437" w:rsidTr="00177311">
        <w:tc>
          <w:tcPr>
            <w:tcW w:w="2573" w:type="dxa"/>
            <w:vAlign w:val="center"/>
          </w:tcPr>
          <w:p w:rsidR="009D3687" w:rsidRPr="00881437" w:rsidRDefault="009D3687" w:rsidP="00B50A87">
            <w:pPr>
              <w:pStyle w:val="Textoindependiente"/>
              <w:keepNext/>
              <w:tabs>
                <w:tab w:val="left" w:pos="5591"/>
              </w:tabs>
              <w:autoSpaceDE w:val="0"/>
              <w:autoSpaceDN w:val="0"/>
              <w:adjustRightInd w:val="0"/>
              <w:jc w:val="center"/>
              <w:rPr>
                <w:rFonts w:asciiTheme="majorHAnsi" w:hAnsiTheme="majorHAnsi" w:cs="Arial"/>
                <w:sz w:val="22"/>
                <w:szCs w:val="22"/>
              </w:rPr>
            </w:pPr>
            <w:r w:rsidRPr="00881437">
              <w:rPr>
                <w:rFonts w:asciiTheme="majorHAnsi" w:hAnsiTheme="majorHAnsi" w:cs="Arial"/>
                <w:b/>
                <w:sz w:val="22"/>
                <w:szCs w:val="22"/>
              </w:rPr>
              <w:t>Ley 100 de 1993 – Seguridad Social.</w:t>
            </w:r>
          </w:p>
        </w:tc>
        <w:tc>
          <w:tcPr>
            <w:tcW w:w="7067" w:type="dxa"/>
            <w:vAlign w:val="center"/>
          </w:tcPr>
          <w:p w:rsidR="009D3687" w:rsidRPr="00881437" w:rsidRDefault="009D3687" w:rsidP="00B50A87">
            <w:pPr>
              <w:spacing w:after="0" w:line="240" w:lineRule="auto"/>
              <w:jc w:val="both"/>
              <w:rPr>
                <w:rFonts w:asciiTheme="majorHAnsi" w:hAnsiTheme="majorHAnsi" w:cs="Arial"/>
              </w:rPr>
            </w:pPr>
            <w:r w:rsidRPr="00881437">
              <w:rPr>
                <w:rFonts w:asciiTheme="majorHAnsi" w:hAnsiTheme="majorHAnsi" w:cs="Arial"/>
              </w:rPr>
              <w:t>Por la cual se establece el sistema de seguridad social en el país, el cual puede estar integrado entre otros por entidades promotoras de salud, instituciones prestadoras del servicio de salud, empleadores, trabajadores y organizaciones independientes.</w:t>
            </w:r>
          </w:p>
        </w:tc>
      </w:tr>
      <w:tr w:rsidR="009D3687" w:rsidRPr="00881437" w:rsidTr="00177311">
        <w:tc>
          <w:tcPr>
            <w:tcW w:w="2573" w:type="dxa"/>
            <w:vAlign w:val="center"/>
          </w:tcPr>
          <w:p w:rsidR="009D3687" w:rsidRPr="00881437" w:rsidRDefault="009D3687" w:rsidP="00B50A87">
            <w:pPr>
              <w:spacing w:after="0" w:line="240" w:lineRule="auto"/>
              <w:jc w:val="center"/>
              <w:rPr>
                <w:rFonts w:asciiTheme="majorHAnsi" w:hAnsiTheme="majorHAnsi" w:cs="Arial"/>
              </w:rPr>
            </w:pPr>
            <w:r w:rsidRPr="00881437">
              <w:rPr>
                <w:rFonts w:asciiTheme="majorHAnsi" w:hAnsiTheme="majorHAnsi" w:cs="Arial"/>
                <w:b/>
              </w:rPr>
              <w:t>Ley 101 de 1993 – Ley Agraria</w:t>
            </w:r>
            <w:r w:rsidRPr="00881437">
              <w:rPr>
                <w:rFonts w:asciiTheme="majorHAnsi" w:hAnsiTheme="majorHAnsi" w:cs="Arial"/>
              </w:rPr>
              <w:t>.</w:t>
            </w:r>
          </w:p>
        </w:tc>
        <w:tc>
          <w:tcPr>
            <w:tcW w:w="7067" w:type="dxa"/>
            <w:vAlign w:val="center"/>
          </w:tcPr>
          <w:p w:rsidR="009D3687" w:rsidRPr="00881437" w:rsidRDefault="009D3687" w:rsidP="00B50A87">
            <w:pPr>
              <w:pStyle w:val="Textoindependiente"/>
              <w:keepNext/>
              <w:tabs>
                <w:tab w:val="left" w:pos="5591"/>
              </w:tabs>
              <w:autoSpaceDE w:val="0"/>
              <w:autoSpaceDN w:val="0"/>
              <w:adjustRightInd w:val="0"/>
              <w:rPr>
                <w:rFonts w:asciiTheme="majorHAnsi" w:hAnsiTheme="majorHAnsi" w:cs="Arial"/>
                <w:sz w:val="22"/>
                <w:szCs w:val="22"/>
              </w:rPr>
            </w:pPr>
            <w:r w:rsidRPr="00881437">
              <w:rPr>
                <w:rFonts w:asciiTheme="majorHAnsi" w:hAnsiTheme="majorHAnsi" w:cs="Arial"/>
                <w:sz w:val="22"/>
                <w:szCs w:val="22"/>
              </w:rPr>
              <w:t>Por la cual se estimula la participación  de los productores agropecuarios y pesqueros a través de sus Organizaciones; también plantea la creación de los concejos municipales de desarrollo rural.</w:t>
            </w:r>
          </w:p>
        </w:tc>
      </w:tr>
      <w:tr w:rsidR="009D3687" w:rsidRPr="00881437" w:rsidTr="00177311">
        <w:tc>
          <w:tcPr>
            <w:tcW w:w="2573" w:type="dxa"/>
            <w:vAlign w:val="center"/>
          </w:tcPr>
          <w:p w:rsidR="00881437" w:rsidRDefault="00881437" w:rsidP="00B50A87">
            <w:pPr>
              <w:pStyle w:val="Textoindependiente"/>
              <w:keepNext/>
              <w:tabs>
                <w:tab w:val="left" w:pos="5591"/>
              </w:tabs>
              <w:autoSpaceDE w:val="0"/>
              <w:autoSpaceDN w:val="0"/>
              <w:adjustRightInd w:val="0"/>
              <w:jc w:val="center"/>
              <w:rPr>
                <w:rFonts w:asciiTheme="majorHAnsi" w:hAnsiTheme="majorHAnsi" w:cs="Arial"/>
                <w:b/>
                <w:sz w:val="22"/>
                <w:szCs w:val="22"/>
              </w:rPr>
            </w:pPr>
          </w:p>
          <w:p w:rsidR="009D3687" w:rsidRPr="00881437" w:rsidRDefault="009D3687" w:rsidP="00B50A87">
            <w:pPr>
              <w:pStyle w:val="Textoindependiente"/>
              <w:keepNext/>
              <w:tabs>
                <w:tab w:val="left" w:pos="5591"/>
              </w:tabs>
              <w:autoSpaceDE w:val="0"/>
              <w:autoSpaceDN w:val="0"/>
              <w:adjustRightInd w:val="0"/>
              <w:jc w:val="center"/>
              <w:rPr>
                <w:rFonts w:asciiTheme="majorHAnsi" w:hAnsiTheme="majorHAnsi" w:cs="Arial"/>
                <w:sz w:val="22"/>
                <w:szCs w:val="22"/>
              </w:rPr>
            </w:pPr>
            <w:r w:rsidRPr="00881437">
              <w:rPr>
                <w:rFonts w:asciiTheme="majorHAnsi" w:hAnsiTheme="majorHAnsi" w:cs="Arial"/>
                <w:b/>
                <w:sz w:val="22"/>
                <w:szCs w:val="22"/>
              </w:rPr>
              <w:t>Ley 105 de 1993 – Ley de Transporte</w:t>
            </w:r>
            <w:r w:rsidRPr="00881437">
              <w:rPr>
                <w:rFonts w:asciiTheme="majorHAnsi" w:hAnsiTheme="majorHAnsi" w:cs="Arial"/>
                <w:sz w:val="22"/>
                <w:szCs w:val="22"/>
              </w:rPr>
              <w:t>.</w:t>
            </w:r>
          </w:p>
          <w:p w:rsidR="009D3687" w:rsidRPr="00881437" w:rsidRDefault="009D3687" w:rsidP="00B50A87">
            <w:pPr>
              <w:spacing w:after="0" w:line="240" w:lineRule="auto"/>
              <w:jc w:val="center"/>
              <w:rPr>
                <w:rFonts w:asciiTheme="majorHAnsi" w:hAnsiTheme="majorHAnsi" w:cs="Arial"/>
                <w:b/>
                <w:lang w:val="es-ES"/>
              </w:rPr>
            </w:pPr>
          </w:p>
        </w:tc>
        <w:tc>
          <w:tcPr>
            <w:tcW w:w="7067" w:type="dxa"/>
            <w:vAlign w:val="center"/>
          </w:tcPr>
          <w:p w:rsidR="009D3687" w:rsidRPr="00881437" w:rsidRDefault="009D3687" w:rsidP="00B50A87">
            <w:pPr>
              <w:pStyle w:val="Textoindependiente"/>
              <w:keepNext/>
              <w:tabs>
                <w:tab w:val="left" w:pos="5591"/>
              </w:tabs>
              <w:autoSpaceDE w:val="0"/>
              <w:autoSpaceDN w:val="0"/>
              <w:adjustRightInd w:val="0"/>
              <w:rPr>
                <w:rFonts w:asciiTheme="majorHAnsi" w:hAnsiTheme="majorHAnsi" w:cs="Arial"/>
                <w:sz w:val="22"/>
                <w:szCs w:val="22"/>
              </w:rPr>
            </w:pPr>
            <w:r w:rsidRPr="00881437">
              <w:rPr>
                <w:rFonts w:asciiTheme="majorHAnsi" w:hAnsiTheme="majorHAnsi" w:cs="Arial"/>
                <w:sz w:val="22"/>
                <w:szCs w:val="22"/>
              </w:rPr>
              <w:t>Por la cual se dictan responsabilidades sobre infraestructura de transporte, recursos, concesiones y Planes Territoriales de Transporte.</w:t>
            </w:r>
          </w:p>
        </w:tc>
      </w:tr>
      <w:tr w:rsidR="009D3687" w:rsidRPr="00881437" w:rsidTr="00177311">
        <w:tc>
          <w:tcPr>
            <w:tcW w:w="2573" w:type="dxa"/>
            <w:vAlign w:val="center"/>
          </w:tcPr>
          <w:p w:rsidR="009D3687" w:rsidRPr="00881437" w:rsidRDefault="009D3687" w:rsidP="00B50A87">
            <w:pPr>
              <w:pStyle w:val="Textoindependiente"/>
              <w:keepNext/>
              <w:tabs>
                <w:tab w:val="left" w:pos="5591"/>
              </w:tabs>
              <w:autoSpaceDE w:val="0"/>
              <w:autoSpaceDN w:val="0"/>
              <w:adjustRightInd w:val="0"/>
              <w:jc w:val="center"/>
              <w:rPr>
                <w:rFonts w:asciiTheme="majorHAnsi" w:hAnsiTheme="majorHAnsi" w:cs="Arial"/>
                <w:sz w:val="22"/>
                <w:szCs w:val="22"/>
              </w:rPr>
            </w:pPr>
            <w:r w:rsidRPr="00881437">
              <w:rPr>
                <w:rFonts w:asciiTheme="majorHAnsi" w:hAnsiTheme="majorHAnsi" w:cs="Arial"/>
                <w:b/>
                <w:sz w:val="22"/>
                <w:szCs w:val="22"/>
              </w:rPr>
              <w:t>Ley 115 de 1994 – Ley general de la Educación</w:t>
            </w:r>
            <w:r w:rsidRPr="00881437">
              <w:rPr>
                <w:rFonts w:asciiTheme="majorHAnsi" w:hAnsiTheme="majorHAnsi" w:cs="Arial"/>
                <w:sz w:val="22"/>
                <w:szCs w:val="22"/>
              </w:rPr>
              <w:t>.</w:t>
            </w:r>
          </w:p>
        </w:tc>
        <w:tc>
          <w:tcPr>
            <w:tcW w:w="7067" w:type="dxa"/>
            <w:vAlign w:val="center"/>
          </w:tcPr>
          <w:p w:rsidR="009D3687" w:rsidRPr="00881437" w:rsidRDefault="009D3687" w:rsidP="00B50A87">
            <w:pPr>
              <w:pStyle w:val="Textoindependiente"/>
              <w:keepNext/>
              <w:tabs>
                <w:tab w:val="left" w:pos="5591"/>
              </w:tabs>
              <w:autoSpaceDE w:val="0"/>
              <w:autoSpaceDN w:val="0"/>
              <w:adjustRightInd w:val="0"/>
              <w:rPr>
                <w:rFonts w:asciiTheme="majorHAnsi" w:hAnsiTheme="majorHAnsi" w:cs="Arial"/>
                <w:sz w:val="22"/>
                <w:szCs w:val="22"/>
              </w:rPr>
            </w:pPr>
            <w:r w:rsidRPr="00881437">
              <w:rPr>
                <w:rFonts w:asciiTheme="majorHAnsi" w:hAnsiTheme="majorHAnsi" w:cs="Arial"/>
                <w:sz w:val="22"/>
                <w:szCs w:val="22"/>
              </w:rPr>
              <w:t>Señala las normas generales para regular el servicio público de la educación.</w:t>
            </w:r>
          </w:p>
        </w:tc>
      </w:tr>
      <w:tr w:rsidR="009D3687" w:rsidRPr="00881437" w:rsidTr="00177311">
        <w:trPr>
          <w:trHeight w:val="1090"/>
        </w:trPr>
        <w:tc>
          <w:tcPr>
            <w:tcW w:w="2573" w:type="dxa"/>
            <w:vAlign w:val="center"/>
          </w:tcPr>
          <w:p w:rsidR="00881437" w:rsidRDefault="00881437" w:rsidP="00B50A87">
            <w:pPr>
              <w:pStyle w:val="Textoindependiente"/>
              <w:keepNext/>
              <w:tabs>
                <w:tab w:val="left" w:pos="5591"/>
              </w:tabs>
              <w:autoSpaceDE w:val="0"/>
              <w:autoSpaceDN w:val="0"/>
              <w:adjustRightInd w:val="0"/>
              <w:jc w:val="center"/>
              <w:rPr>
                <w:rFonts w:asciiTheme="majorHAnsi" w:hAnsiTheme="majorHAnsi" w:cs="Arial"/>
                <w:b/>
                <w:sz w:val="22"/>
                <w:szCs w:val="22"/>
              </w:rPr>
            </w:pPr>
          </w:p>
          <w:p w:rsidR="009D3687" w:rsidRPr="00881437" w:rsidRDefault="009D3687" w:rsidP="00B50A87">
            <w:pPr>
              <w:pStyle w:val="Textoindependiente"/>
              <w:keepNext/>
              <w:tabs>
                <w:tab w:val="left" w:pos="5591"/>
              </w:tabs>
              <w:autoSpaceDE w:val="0"/>
              <w:autoSpaceDN w:val="0"/>
              <w:adjustRightInd w:val="0"/>
              <w:jc w:val="center"/>
              <w:rPr>
                <w:rFonts w:asciiTheme="majorHAnsi" w:hAnsiTheme="majorHAnsi" w:cs="Arial"/>
                <w:sz w:val="22"/>
                <w:szCs w:val="22"/>
              </w:rPr>
            </w:pPr>
            <w:r w:rsidRPr="00881437">
              <w:rPr>
                <w:rFonts w:asciiTheme="majorHAnsi" w:hAnsiTheme="majorHAnsi" w:cs="Arial"/>
                <w:b/>
                <w:sz w:val="22"/>
                <w:szCs w:val="22"/>
              </w:rPr>
              <w:t>Ley 152 de 1994 – Ley Orgánica del Plan de Desarrollo.</w:t>
            </w:r>
          </w:p>
          <w:p w:rsidR="009D3687" w:rsidRPr="00881437" w:rsidRDefault="009D3687" w:rsidP="00B50A87">
            <w:pPr>
              <w:spacing w:after="0" w:line="240" w:lineRule="auto"/>
              <w:jc w:val="center"/>
              <w:rPr>
                <w:rFonts w:asciiTheme="majorHAnsi" w:hAnsiTheme="majorHAnsi" w:cs="Arial"/>
                <w:b/>
                <w:lang w:val="es-ES"/>
              </w:rPr>
            </w:pPr>
          </w:p>
        </w:tc>
        <w:tc>
          <w:tcPr>
            <w:tcW w:w="7067" w:type="dxa"/>
            <w:vAlign w:val="center"/>
          </w:tcPr>
          <w:p w:rsidR="009D3687" w:rsidRPr="00881437" w:rsidRDefault="009D3687" w:rsidP="00B50A87">
            <w:pPr>
              <w:pStyle w:val="Textoindependiente"/>
              <w:keepNext/>
              <w:tabs>
                <w:tab w:val="left" w:pos="5591"/>
              </w:tabs>
              <w:autoSpaceDE w:val="0"/>
              <w:autoSpaceDN w:val="0"/>
              <w:adjustRightInd w:val="0"/>
              <w:rPr>
                <w:rFonts w:asciiTheme="majorHAnsi" w:hAnsiTheme="majorHAnsi" w:cs="Arial"/>
                <w:sz w:val="22"/>
                <w:szCs w:val="22"/>
              </w:rPr>
            </w:pPr>
            <w:r w:rsidRPr="00881437">
              <w:rPr>
                <w:rFonts w:asciiTheme="majorHAnsi" w:hAnsiTheme="majorHAnsi" w:cs="Arial"/>
                <w:sz w:val="22"/>
                <w:szCs w:val="22"/>
              </w:rPr>
              <w:t>Es la norma básica de planeación en el país, en ella no sólo se reglamenta el contenido del plan de desarrollo, sino que se definen las autoridades e instancias nacionales y territoriales de planeación; así como también, los procedimientos para la elaboración, aprobación, ejecución, evaluación y seguimiento de los planes de desarrollo.</w:t>
            </w:r>
          </w:p>
        </w:tc>
      </w:tr>
    </w:tbl>
    <w:p w:rsidR="00342592" w:rsidRDefault="00342592"/>
    <w:p w:rsidR="00342592" w:rsidRDefault="00342592"/>
    <w:tbl>
      <w:tblPr>
        <w:tblW w:w="9640" w:type="dxa"/>
        <w:tblInd w:w="-176"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2815"/>
        <w:gridCol w:w="6825"/>
      </w:tblGrid>
      <w:tr w:rsidR="00342592" w:rsidRPr="00881437" w:rsidTr="00177311">
        <w:trPr>
          <w:trHeight w:val="399"/>
          <w:tblHeader/>
        </w:trPr>
        <w:tc>
          <w:tcPr>
            <w:tcW w:w="2815" w:type="dxa"/>
            <w:tcBorders>
              <w:top w:val="single" w:sz="8" w:space="0" w:color="auto"/>
              <w:left w:val="single" w:sz="8" w:space="0" w:color="auto"/>
              <w:bottom w:val="single" w:sz="8" w:space="0" w:color="auto"/>
              <w:right w:val="single" w:sz="8" w:space="0" w:color="auto"/>
            </w:tcBorders>
            <w:vAlign w:val="center"/>
          </w:tcPr>
          <w:p w:rsidR="00342592" w:rsidRPr="00342592" w:rsidRDefault="00342592" w:rsidP="00342592">
            <w:pPr>
              <w:pStyle w:val="Textoindependiente"/>
              <w:keepNext/>
              <w:tabs>
                <w:tab w:val="left" w:pos="5591"/>
              </w:tabs>
              <w:autoSpaceDE w:val="0"/>
              <w:autoSpaceDN w:val="0"/>
              <w:adjustRightInd w:val="0"/>
              <w:jc w:val="center"/>
              <w:rPr>
                <w:rFonts w:asciiTheme="majorHAnsi" w:hAnsiTheme="majorHAnsi" w:cs="Arial"/>
                <w:b/>
                <w:sz w:val="22"/>
                <w:szCs w:val="22"/>
              </w:rPr>
            </w:pPr>
            <w:r w:rsidRPr="00342592">
              <w:rPr>
                <w:rFonts w:asciiTheme="majorHAnsi" w:hAnsiTheme="majorHAnsi" w:cs="Arial"/>
                <w:b/>
                <w:sz w:val="22"/>
                <w:szCs w:val="22"/>
              </w:rPr>
              <w:lastRenderedPageBreak/>
              <w:t>NORMA</w:t>
            </w:r>
          </w:p>
        </w:tc>
        <w:tc>
          <w:tcPr>
            <w:tcW w:w="6825" w:type="dxa"/>
            <w:tcBorders>
              <w:top w:val="single" w:sz="8" w:space="0" w:color="auto"/>
              <w:left w:val="single" w:sz="8" w:space="0" w:color="auto"/>
              <w:bottom w:val="single" w:sz="8" w:space="0" w:color="auto"/>
              <w:right w:val="single" w:sz="8" w:space="0" w:color="auto"/>
            </w:tcBorders>
            <w:vAlign w:val="center"/>
          </w:tcPr>
          <w:p w:rsidR="00342592" w:rsidRPr="00342592" w:rsidRDefault="00342592" w:rsidP="00342592">
            <w:pPr>
              <w:pStyle w:val="Textoindependiente"/>
              <w:keepNext/>
              <w:tabs>
                <w:tab w:val="left" w:pos="5591"/>
              </w:tabs>
              <w:autoSpaceDE w:val="0"/>
              <w:autoSpaceDN w:val="0"/>
              <w:adjustRightInd w:val="0"/>
              <w:jc w:val="center"/>
              <w:rPr>
                <w:rFonts w:asciiTheme="majorHAnsi" w:hAnsiTheme="majorHAnsi" w:cs="Arial"/>
                <w:b/>
                <w:sz w:val="22"/>
                <w:szCs w:val="22"/>
              </w:rPr>
            </w:pPr>
            <w:r w:rsidRPr="00342592">
              <w:rPr>
                <w:rFonts w:asciiTheme="majorHAnsi" w:hAnsiTheme="majorHAnsi" w:cs="Arial"/>
                <w:b/>
                <w:sz w:val="22"/>
                <w:szCs w:val="22"/>
              </w:rPr>
              <w:t>DISPOSICIÓN</w:t>
            </w:r>
          </w:p>
        </w:tc>
      </w:tr>
      <w:tr w:rsidR="009D3687" w:rsidRPr="00881437" w:rsidTr="00177311">
        <w:tc>
          <w:tcPr>
            <w:tcW w:w="2815" w:type="dxa"/>
            <w:vAlign w:val="center"/>
          </w:tcPr>
          <w:p w:rsidR="009D3687" w:rsidRPr="00B65DCA" w:rsidRDefault="009D3687" w:rsidP="00B65DCA">
            <w:pPr>
              <w:pStyle w:val="Textoindependiente"/>
              <w:keepNext/>
              <w:tabs>
                <w:tab w:val="left" w:pos="5591"/>
              </w:tabs>
              <w:autoSpaceDE w:val="0"/>
              <w:autoSpaceDN w:val="0"/>
              <w:adjustRightInd w:val="0"/>
              <w:jc w:val="center"/>
              <w:rPr>
                <w:rFonts w:asciiTheme="majorHAnsi" w:hAnsiTheme="majorHAnsi" w:cs="Arial"/>
                <w:sz w:val="22"/>
                <w:szCs w:val="22"/>
              </w:rPr>
            </w:pPr>
            <w:r w:rsidRPr="00881437">
              <w:rPr>
                <w:rFonts w:asciiTheme="majorHAnsi" w:hAnsiTheme="majorHAnsi" w:cs="Arial"/>
                <w:b/>
                <w:sz w:val="22"/>
                <w:szCs w:val="22"/>
              </w:rPr>
              <w:t>Ley 131 de 194 – Ley Estatutaria del voto Programático</w:t>
            </w:r>
            <w:r w:rsidRPr="00881437">
              <w:rPr>
                <w:rFonts w:asciiTheme="majorHAnsi" w:hAnsiTheme="majorHAnsi" w:cs="Arial"/>
                <w:sz w:val="22"/>
                <w:szCs w:val="22"/>
              </w:rPr>
              <w:t>.</w:t>
            </w:r>
          </w:p>
        </w:tc>
        <w:tc>
          <w:tcPr>
            <w:tcW w:w="6825" w:type="dxa"/>
            <w:vAlign w:val="center"/>
          </w:tcPr>
          <w:p w:rsidR="009D3687" w:rsidRPr="00881437" w:rsidRDefault="009D3687" w:rsidP="00B50A87">
            <w:pPr>
              <w:pStyle w:val="Textoindependiente"/>
              <w:keepNext/>
              <w:tabs>
                <w:tab w:val="left" w:pos="5591"/>
              </w:tabs>
              <w:autoSpaceDE w:val="0"/>
              <w:autoSpaceDN w:val="0"/>
              <w:adjustRightInd w:val="0"/>
              <w:rPr>
                <w:rFonts w:asciiTheme="majorHAnsi" w:hAnsiTheme="majorHAnsi" w:cs="Arial"/>
                <w:sz w:val="22"/>
                <w:szCs w:val="22"/>
              </w:rPr>
            </w:pPr>
            <w:r w:rsidRPr="00881437">
              <w:rPr>
                <w:rFonts w:asciiTheme="majorHAnsi" w:hAnsiTheme="majorHAnsi" w:cs="Arial"/>
                <w:sz w:val="22"/>
                <w:szCs w:val="22"/>
              </w:rPr>
              <w:t xml:space="preserve">Por la cual se reglamenta y se dictan otras disposiciones. En desarrollo del Art. Nº 259 de </w:t>
            </w:r>
            <w:smartTag w:uri="urn:schemas-microsoft-com:office:smarttags" w:element="PersonName">
              <w:smartTagPr>
                <w:attr w:name="ProductID" w:val="la Constituci￳n"/>
              </w:smartTagPr>
              <w:r w:rsidRPr="00881437">
                <w:rPr>
                  <w:rFonts w:asciiTheme="majorHAnsi" w:hAnsiTheme="majorHAnsi" w:cs="Arial"/>
                  <w:sz w:val="22"/>
                  <w:szCs w:val="22"/>
                </w:rPr>
                <w:t>la Constitución</w:t>
              </w:r>
            </w:smartTag>
            <w:r w:rsidRPr="00881437">
              <w:rPr>
                <w:rFonts w:asciiTheme="majorHAnsi" w:hAnsiTheme="majorHAnsi" w:cs="Arial"/>
                <w:sz w:val="22"/>
                <w:szCs w:val="22"/>
              </w:rPr>
              <w:t>, se entiende por voto programático el mecanismo de participación, mediante el cual los ciudadanos que votan para elegir gobernadores y alcaldes, e imponen como mandato al elegido, el cumplimiento del programa de gobierno que haya presentado como parte integral en la inscripción de su candidatura.</w:t>
            </w:r>
          </w:p>
        </w:tc>
      </w:tr>
      <w:tr w:rsidR="009D3687" w:rsidRPr="00881437" w:rsidTr="00177311">
        <w:tc>
          <w:tcPr>
            <w:tcW w:w="2815" w:type="dxa"/>
            <w:vAlign w:val="center"/>
          </w:tcPr>
          <w:p w:rsidR="009D3687" w:rsidRPr="00B65DCA" w:rsidRDefault="009D3687" w:rsidP="00B65DCA">
            <w:pPr>
              <w:pStyle w:val="Textoindependiente"/>
              <w:keepNext/>
              <w:tabs>
                <w:tab w:val="left" w:pos="5591"/>
              </w:tabs>
              <w:autoSpaceDE w:val="0"/>
              <w:autoSpaceDN w:val="0"/>
              <w:adjustRightInd w:val="0"/>
              <w:jc w:val="center"/>
              <w:rPr>
                <w:rFonts w:asciiTheme="majorHAnsi" w:hAnsiTheme="majorHAnsi" w:cs="Arial"/>
                <w:sz w:val="22"/>
                <w:szCs w:val="22"/>
              </w:rPr>
            </w:pPr>
            <w:r w:rsidRPr="00881437">
              <w:rPr>
                <w:rFonts w:asciiTheme="majorHAnsi" w:hAnsiTheme="majorHAnsi" w:cs="Arial"/>
                <w:b/>
                <w:sz w:val="22"/>
                <w:szCs w:val="22"/>
              </w:rPr>
              <w:t>Ley 134 de 1994 – Mecanismos de Participación Ciudadana</w:t>
            </w:r>
            <w:r w:rsidRPr="00881437">
              <w:rPr>
                <w:rFonts w:asciiTheme="majorHAnsi" w:hAnsiTheme="majorHAnsi" w:cs="Arial"/>
                <w:sz w:val="22"/>
                <w:szCs w:val="22"/>
              </w:rPr>
              <w:t>.</w:t>
            </w:r>
          </w:p>
        </w:tc>
        <w:tc>
          <w:tcPr>
            <w:tcW w:w="6825" w:type="dxa"/>
            <w:vAlign w:val="center"/>
          </w:tcPr>
          <w:p w:rsidR="009D3687" w:rsidRPr="00881437" w:rsidRDefault="009D3687" w:rsidP="00B50A87">
            <w:pPr>
              <w:pStyle w:val="Textoindependiente"/>
              <w:keepNext/>
              <w:tabs>
                <w:tab w:val="left" w:pos="5591"/>
              </w:tabs>
              <w:autoSpaceDE w:val="0"/>
              <w:autoSpaceDN w:val="0"/>
              <w:adjustRightInd w:val="0"/>
              <w:rPr>
                <w:rFonts w:asciiTheme="majorHAnsi" w:hAnsiTheme="majorHAnsi" w:cs="Arial"/>
                <w:sz w:val="22"/>
                <w:szCs w:val="22"/>
              </w:rPr>
            </w:pPr>
            <w:r w:rsidRPr="00881437">
              <w:rPr>
                <w:rFonts w:asciiTheme="majorHAnsi" w:hAnsiTheme="majorHAnsi" w:cs="Arial"/>
                <w:sz w:val="22"/>
                <w:szCs w:val="22"/>
              </w:rPr>
              <w:t xml:space="preserve">Crea los espacios de participación política y participación ciudadana y reglamenta </w:t>
            </w:r>
            <w:smartTag w:uri="urn:schemas-microsoft-com:office:smarttags" w:element="PersonName">
              <w:smartTagPr>
                <w:attr w:name="ProductID" w:val="la Ley"/>
              </w:smartTagPr>
              <w:r w:rsidRPr="00881437">
                <w:rPr>
                  <w:rFonts w:asciiTheme="majorHAnsi" w:hAnsiTheme="majorHAnsi" w:cs="Arial"/>
                  <w:sz w:val="22"/>
                  <w:szCs w:val="22"/>
                </w:rPr>
                <w:t>la Ley</w:t>
              </w:r>
            </w:smartTag>
            <w:r w:rsidRPr="00881437">
              <w:rPr>
                <w:rFonts w:asciiTheme="majorHAnsi" w:hAnsiTheme="majorHAnsi" w:cs="Arial"/>
                <w:sz w:val="22"/>
                <w:szCs w:val="22"/>
              </w:rPr>
              <w:t xml:space="preserve"> 131 de 1994. Regula la revocatoria del mandato y consagra la integración de las veedurías ciudadanas</w:t>
            </w:r>
            <w:r w:rsidR="00C5415E">
              <w:rPr>
                <w:rFonts w:asciiTheme="majorHAnsi" w:hAnsiTheme="majorHAnsi" w:cs="Arial"/>
                <w:sz w:val="22"/>
                <w:szCs w:val="22"/>
              </w:rPr>
              <w:t xml:space="preserve">. </w:t>
            </w:r>
          </w:p>
        </w:tc>
      </w:tr>
      <w:tr w:rsidR="009D3687" w:rsidRPr="00881437" w:rsidTr="00177311">
        <w:tc>
          <w:tcPr>
            <w:tcW w:w="2815" w:type="dxa"/>
            <w:vAlign w:val="center"/>
          </w:tcPr>
          <w:p w:rsidR="009D3687" w:rsidRPr="00B65DCA" w:rsidRDefault="009D3687" w:rsidP="00B65DCA">
            <w:pPr>
              <w:pStyle w:val="Textoindependiente"/>
              <w:keepNext/>
              <w:tabs>
                <w:tab w:val="left" w:pos="5591"/>
              </w:tabs>
              <w:autoSpaceDE w:val="0"/>
              <w:autoSpaceDN w:val="0"/>
              <w:adjustRightInd w:val="0"/>
              <w:jc w:val="center"/>
              <w:rPr>
                <w:rFonts w:asciiTheme="majorHAnsi" w:hAnsiTheme="majorHAnsi" w:cs="Arial"/>
                <w:sz w:val="22"/>
                <w:szCs w:val="22"/>
              </w:rPr>
            </w:pPr>
            <w:r w:rsidRPr="00881437">
              <w:rPr>
                <w:rFonts w:asciiTheme="majorHAnsi" w:hAnsiTheme="majorHAnsi" w:cs="Arial"/>
                <w:b/>
                <w:sz w:val="22"/>
                <w:szCs w:val="22"/>
              </w:rPr>
              <w:t>Ley 136 de 1994 – Ley de Régimen Municipal</w:t>
            </w:r>
            <w:r w:rsidRPr="00881437">
              <w:rPr>
                <w:rFonts w:asciiTheme="majorHAnsi" w:hAnsiTheme="majorHAnsi" w:cs="Arial"/>
                <w:sz w:val="22"/>
                <w:szCs w:val="22"/>
              </w:rPr>
              <w:t>.</w:t>
            </w:r>
          </w:p>
        </w:tc>
        <w:tc>
          <w:tcPr>
            <w:tcW w:w="6825" w:type="dxa"/>
            <w:vAlign w:val="center"/>
          </w:tcPr>
          <w:p w:rsidR="009D3687" w:rsidRPr="00881437" w:rsidRDefault="009D3687" w:rsidP="00B50A87">
            <w:pPr>
              <w:pStyle w:val="Textoindependiente"/>
              <w:keepNext/>
              <w:tabs>
                <w:tab w:val="left" w:pos="5591"/>
              </w:tabs>
              <w:autoSpaceDE w:val="0"/>
              <w:autoSpaceDN w:val="0"/>
              <w:adjustRightInd w:val="0"/>
              <w:rPr>
                <w:rFonts w:asciiTheme="majorHAnsi" w:hAnsiTheme="majorHAnsi" w:cs="Arial"/>
                <w:sz w:val="22"/>
                <w:szCs w:val="22"/>
              </w:rPr>
            </w:pPr>
            <w:r w:rsidRPr="00881437">
              <w:rPr>
                <w:rFonts w:asciiTheme="majorHAnsi" w:hAnsiTheme="majorHAnsi" w:cs="Arial"/>
                <w:sz w:val="22"/>
                <w:szCs w:val="22"/>
              </w:rPr>
              <w:t>Por la cual se dictan normas tendientes a modernizar la organización y el funcionamiento de los municipios.</w:t>
            </w:r>
          </w:p>
        </w:tc>
      </w:tr>
      <w:tr w:rsidR="009D3687" w:rsidRPr="00881437" w:rsidTr="00177311">
        <w:tc>
          <w:tcPr>
            <w:tcW w:w="2815" w:type="dxa"/>
            <w:vAlign w:val="center"/>
          </w:tcPr>
          <w:p w:rsidR="009D3687" w:rsidRPr="00B65DCA" w:rsidRDefault="009D3687" w:rsidP="00B65DCA">
            <w:pPr>
              <w:pStyle w:val="Textoindependiente"/>
              <w:keepNext/>
              <w:tabs>
                <w:tab w:val="left" w:pos="5591"/>
              </w:tabs>
              <w:autoSpaceDE w:val="0"/>
              <w:autoSpaceDN w:val="0"/>
              <w:adjustRightInd w:val="0"/>
              <w:jc w:val="center"/>
              <w:rPr>
                <w:rFonts w:asciiTheme="majorHAnsi" w:hAnsiTheme="majorHAnsi" w:cs="Arial"/>
                <w:sz w:val="22"/>
                <w:szCs w:val="22"/>
              </w:rPr>
            </w:pPr>
            <w:r w:rsidRPr="00881437">
              <w:rPr>
                <w:rFonts w:asciiTheme="majorHAnsi" w:hAnsiTheme="majorHAnsi" w:cs="Arial"/>
                <w:b/>
                <w:sz w:val="22"/>
                <w:szCs w:val="22"/>
              </w:rPr>
              <w:t>Ley 141 de 1994 – Fondo de Regalías</w:t>
            </w:r>
            <w:r w:rsidRPr="00881437">
              <w:rPr>
                <w:rFonts w:asciiTheme="majorHAnsi" w:hAnsiTheme="majorHAnsi" w:cs="Arial"/>
                <w:sz w:val="22"/>
                <w:szCs w:val="22"/>
              </w:rPr>
              <w:t>.</w:t>
            </w:r>
          </w:p>
        </w:tc>
        <w:tc>
          <w:tcPr>
            <w:tcW w:w="6825" w:type="dxa"/>
            <w:vAlign w:val="center"/>
          </w:tcPr>
          <w:p w:rsidR="009D3687" w:rsidRPr="00881437" w:rsidRDefault="009D3687" w:rsidP="00B50A87">
            <w:pPr>
              <w:pStyle w:val="Textoindependiente"/>
              <w:keepNext/>
              <w:tabs>
                <w:tab w:val="left" w:pos="5591"/>
              </w:tabs>
              <w:autoSpaceDE w:val="0"/>
              <w:autoSpaceDN w:val="0"/>
              <w:adjustRightInd w:val="0"/>
              <w:rPr>
                <w:rFonts w:asciiTheme="majorHAnsi" w:hAnsiTheme="majorHAnsi" w:cs="Arial"/>
                <w:sz w:val="22"/>
                <w:szCs w:val="22"/>
              </w:rPr>
            </w:pPr>
            <w:r w:rsidRPr="00881437">
              <w:rPr>
                <w:rFonts w:asciiTheme="majorHAnsi" w:hAnsiTheme="majorHAnsi" w:cs="Arial"/>
                <w:sz w:val="22"/>
                <w:szCs w:val="22"/>
              </w:rPr>
              <w:t>Se regula el derecho del estado de percibir regalías por la explotación de recursos naturales no renovables, se establecen las reglas para su liquidación y distribución.</w:t>
            </w:r>
          </w:p>
        </w:tc>
      </w:tr>
      <w:tr w:rsidR="0037587B" w:rsidRPr="00881437" w:rsidTr="00177311">
        <w:tc>
          <w:tcPr>
            <w:tcW w:w="2815" w:type="dxa"/>
            <w:vAlign w:val="center"/>
          </w:tcPr>
          <w:p w:rsidR="00881437" w:rsidRPr="00B65DCA" w:rsidRDefault="0037587B" w:rsidP="00B50A87">
            <w:pPr>
              <w:pStyle w:val="Textoindependiente"/>
              <w:keepNext/>
              <w:tabs>
                <w:tab w:val="left" w:pos="5591"/>
              </w:tabs>
              <w:autoSpaceDE w:val="0"/>
              <w:autoSpaceDN w:val="0"/>
              <w:adjustRightInd w:val="0"/>
              <w:jc w:val="center"/>
              <w:rPr>
                <w:rFonts w:asciiTheme="majorHAnsi" w:hAnsiTheme="majorHAnsi" w:cs="Arial"/>
                <w:b/>
                <w:sz w:val="22"/>
                <w:szCs w:val="22"/>
              </w:rPr>
            </w:pPr>
            <w:r w:rsidRPr="00B65DCA">
              <w:rPr>
                <w:rFonts w:asciiTheme="majorHAnsi" w:hAnsiTheme="majorHAnsi" w:cs="Arial"/>
                <w:b/>
                <w:sz w:val="22"/>
                <w:szCs w:val="22"/>
              </w:rPr>
              <w:t>Ley 142 de 1994 – Régimen de Servicios Públicos</w:t>
            </w:r>
            <w:r w:rsidRPr="00B65DCA">
              <w:rPr>
                <w:rFonts w:asciiTheme="majorHAnsi" w:hAnsiTheme="majorHAnsi" w:cs="Arial"/>
                <w:sz w:val="22"/>
                <w:szCs w:val="22"/>
              </w:rPr>
              <w:t>.</w:t>
            </w:r>
          </w:p>
        </w:tc>
        <w:tc>
          <w:tcPr>
            <w:tcW w:w="6825" w:type="dxa"/>
            <w:vAlign w:val="center"/>
          </w:tcPr>
          <w:p w:rsidR="0037587B" w:rsidRPr="00B65DCA" w:rsidRDefault="0037587B" w:rsidP="00B50A87">
            <w:pPr>
              <w:pStyle w:val="Textoindependiente"/>
              <w:keepNext/>
              <w:tabs>
                <w:tab w:val="left" w:pos="5591"/>
              </w:tabs>
              <w:autoSpaceDE w:val="0"/>
              <w:autoSpaceDN w:val="0"/>
              <w:adjustRightInd w:val="0"/>
              <w:rPr>
                <w:rFonts w:asciiTheme="majorHAnsi" w:hAnsiTheme="majorHAnsi" w:cs="Arial"/>
                <w:sz w:val="22"/>
                <w:szCs w:val="22"/>
              </w:rPr>
            </w:pPr>
            <w:r w:rsidRPr="00B65DCA">
              <w:rPr>
                <w:rFonts w:asciiTheme="majorHAnsi" w:hAnsiTheme="majorHAnsi" w:cs="Arial"/>
                <w:sz w:val="22"/>
                <w:szCs w:val="22"/>
              </w:rPr>
              <w:t>Por la cual se establece el régimen de domiciliarios y se dictan otras disposiciones.</w:t>
            </w:r>
          </w:p>
        </w:tc>
      </w:tr>
      <w:tr w:rsidR="0037587B" w:rsidRPr="00881437" w:rsidTr="00177311">
        <w:tc>
          <w:tcPr>
            <w:tcW w:w="2815" w:type="dxa"/>
            <w:vAlign w:val="center"/>
          </w:tcPr>
          <w:p w:rsidR="0037587B" w:rsidRPr="00B65DCA" w:rsidRDefault="0037587B" w:rsidP="00B65DCA">
            <w:pPr>
              <w:pStyle w:val="Textoindependiente"/>
              <w:keepNext/>
              <w:tabs>
                <w:tab w:val="left" w:pos="5591"/>
              </w:tabs>
              <w:autoSpaceDE w:val="0"/>
              <w:autoSpaceDN w:val="0"/>
              <w:adjustRightInd w:val="0"/>
              <w:jc w:val="center"/>
              <w:rPr>
                <w:rFonts w:asciiTheme="majorHAnsi" w:hAnsiTheme="majorHAnsi" w:cs="Arial"/>
                <w:sz w:val="22"/>
                <w:szCs w:val="22"/>
              </w:rPr>
            </w:pPr>
            <w:r w:rsidRPr="00B65DCA">
              <w:rPr>
                <w:rFonts w:asciiTheme="majorHAnsi" w:hAnsiTheme="majorHAnsi" w:cs="Arial"/>
                <w:b/>
                <w:sz w:val="22"/>
                <w:szCs w:val="22"/>
              </w:rPr>
              <w:t>Ley 160 de 1994 – Sistema Nacional de Reforma Agraria</w:t>
            </w:r>
            <w:r w:rsidRPr="00B65DCA">
              <w:rPr>
                <w:rFonts w:asciiTheme="majorHAnsi" w:hAnsiTheme="majorHAnsi" w:cs="Arial"/>
                <w:sz w:val="22"/>
                <w:szCs w:val="22"/>
              </w:rPr>
              <w:t>.</w:t>
            </w:r>
          </w:p>
        </w:tc>
        <w:tc>
          <w:tcPr>
            <w:tcW w:w="6825" w:type="dxa"/>
            <w:vAlign w:val="center"/>
          </w:tcPr>
          <w:p w:rsidR="0037587B" w:rsidRPr="00B65DCA" w:rsidRDefault="0037587B" w:rsidP="00B50A87">
            <w:pPr>
              <w:pStyle w:val="Textoindependiente"/>
              <w:keepNext/>
              <w:tabs>
                <w:tab w:val="left" w:pos="5591"/>
              </w:tabs>
              <w:autoSpaceDE w:val="0"/>
              <w:autoSpaceDN w:val="0"/>
              <w:adjustRightInd w:val="0"/>
              <w:rPr>
                <w:rFonts w:asciiTheme="majorHAnsi" w:hAnsiTheme="majorHAnsi" w:cs="Arial"/>
                <w:sz w:val="22"/>
                <w:szCs w:val="22"/>
              </w:rPr>
            </w:pPr>
            <w:r w:rsidRPr="00B65DCA">
              <w:rPr>
                <w:rFonts w:asciiTheme="majorHAnsi" w:hAnsiTheme="majorHAnsi" w:cs="Arial"/>
                <w:sz w:val="22"/>
                <w:szCs w:val="22"/>
              </w:rPr>
              <w:t>Orientada hacia el desarrollo rural campesino, y sus posibilidades de acceder a la propiedad de la tierra.</w:t>
            </w:r>
          </w:p>
        </w:tc>
      </w:tr>
      <w:tr w:rsidR="0037587B" w:rsidRPr="00881437" w:rsidTr="00177311">
        <w:tc>
          <w:tcPr>
            <w:tcW w:w="2815" w:type="dxa"/>
            <w:vAlign w:val="center"/>
          </w:tcPr>
          <w:p w:rsidR="0037587B" w:rsidRPr="00B65DCA" w:rsidRDefault="0037587B" w:rsidP="00B65DCA">
            <w:pPr>
              <w:pStyle w:val="Textoindependiente"/>
              <w:keepNext/>
              <w:tabs>
                <w:tab w:val="left" w:pos="5591"/>
              </w:tabs>
              <w:autoSpaceDE w:val="0"/>
              <w:autoSpaceDN w:val="0"/>
              <w:adjustRightInd w:val="0"/>
              <w:jc w:val="center"/>
              <w:rPr>
                <w:rFonts w:asciiTheme="majorHAnsi" w:hAnsiTheme="majorHAnsi" w:cs="Arial"/>
                <w:sz w:val="22"/>
                <w:szCs w:val="22"/>
              </w:rPr>
            </w:pPr>
            <w:r w:rsidRPr="00B65DCA">
              <w:rPr>
                <w:rFonts w:asciiTheme="majorHAnsi" w:hAnsiTheme="majorHAnsi" w:cs="Arial"/>
                <w:b/>
                <w:sz w:val="22"/>
                <w:szCs w:val="22"/>
              </w:rPr>
              <w:t xml:space="preserve">Ley 181 </w:t>
            </w:r>
            <w:r w:rsidR="0086534B">
              <w:rPr>
                <w:rFonts w:asciiTheme="majorHAnsi" w:hAnsiTheme="majorHAnsi" w:cs="Arial"/>
                <w:b/>
                <w:sz w:val="22"/>
                <w:szCs w:val="22"/>
              </w:rPr>
              <w:t xml:space="preserve">de 1995 </w:t>
            </w:r>
            <w:r w:rsidRPr="00B65DCA">
              <w:rPr>
                <w:rFonts w:asciiTheme="majorHAnsi" w:hAnsiTheme="majorHAnsi" w:cs="Arial"/>
                <w:b/>
                <w:sz w:val="22"/>
                <w:szCs w:val="22"/>
              </w:rPr>
              <w:t>– Ley del Deporte</w:t>
            </w:r>
            <w:r w:rsidRPr="00B65DCA">
              <w:rPr>
                <w:rFonts w:asciiTheme="majorHAnsi" w:hAnsiTheme="majorHAnsi" w:cs="Arial"/>
                <w:sz w:val="22"/>
                <w:szCs w:val="22"/>
              </w:rPr>
              <w:t>.</w:t>
            </w:r>
          </w:p>
        </w:tc>
        <w:tc>
          <w:tcPr>
            <w:tcW w:w="6825" w:type="dxa"/>
            <w:vAlign w:val="center"/>
          </w:tcPr>
          <w:p w:rsidR="0037587B" w:rsidRPr="00B65DCA" w:rsidRDefault="0037587B" w:rsidP="00B50A87">
            <w:pPr>
              <w:pStyle w:val="Textoindependiente"/>
              <w:keepNext/>
              <w:tabs>
                <w:tab w:val="left" w:pos="5591"/>
              </w:tabs>
              <w:autoSpaceDE w:val="0"/>
              <w:autoSpaceDN w:val="0"/>
              <w:adjustRightInd w:val="0"/>
              <w:rPr>
                <w:rFonts w:asciiTheme="majorHAnsi" w:hAnsiTheme="majorHAnsi" w:cs="Arial"/>
                <w:sz w:val="22"/>
                <w:szCs w:val="22"/>
              </w:rPr>
            </w:pPr>
            <w:r w:rsidRPr="00B65DCA">
              <w:rPr>
                <w:rFonts w:asciiTheme="majorHAnsi" w:hAnsiTheme="majorHAnsi" w:cs="Arial"/>
                <w:sz w:val="22"/>
                <w:szCs w:val="22"/>
              </w:rPr>
              <w:t>Por medio de la cual se dictan las disposiciones para el fomento del deporte, la recreación y el aprovechamiento del tiempo libre y se crea el sistema nacional del deporte</w:t>
            </w:r>
          </w:p>
        </w:tc>
      </w:tr>
      <w:tr w:rsidR="0037587B" w:rsidRPr="00881437" w:rsidTr="00177311">
        <w:tc>
          <w:tcPr>
            <w:tcW w:w="2815" w:type="dxa"/>
            <w:vAlign w:val="center"/>
          </w:tcPr>
          <w:p w:rsidR="0037587B" w:rsidRPr="00B65DCA" w:rsidRDefault="0037587B" w:rsidP="00B65DCA">
            <w:pPr>
              <w:pStyle w:val="Textoindependiente"/>
              <w:keepNext/>
              <w:tabs>
                <w:tab w:val="left" w:pos="5591"/>
              </w:tabs>
              <w:autoSpaceDE w:val="0"/>
              <w:autoSpaceDN w:val="0"/>
              <w:adjustRightInd w:val="0"/>
              <w:jc w:val="center"/>
              <w:rPr>
                <w:rFonts w:asciiTheme="majorHAnsi" w:hAnsiTheme="majorHAnsi" w:cs="Arial"/>
                <w:sz w:val="22"/>
                <w:szCs w:val="22"/>
              </w:rPr>
            </w:pPr>
            <w:r w:rsidRPr="00B65DCA">
              <w:rPr>
                <w:rFonts w:asciiTheme="majorHAnsi" w:hAnsiTheme="majorHAnsi" w:cs="Arial"/>
                <w:b/>
                <w:sz w:val="22"/>
                <w:szCs w:val="22"/>
              </w:rPr>
              <w:t>Ley 344 de 1996 – ley de Racionamiento del Gasto Publico</w:t>
            </w:r>
            <w:r w:rsidRPr="00B65DCA">
              <w:rPr>
                <w:rFonts w:asciiTheme="majorHAnsi" w:hAnsiTheme="majorHAnsi" w:cs="Arial"/>
                <w:sz w:val="22"/>
                <w:szCs w:val="22"/>
              </w:rPr>
              <w:t>.</w:t>
            </w:r>
          </w:p>
        </w:tc>
        <w:tc>
          <w:tcPr>
            <w:tcW w:w="6825" w:type="dxa"/>
            <w:vAlign w:val="center"/>
          </w:tcPr>
          <w:p w:rsidR="0037587B" w:rsidRPr="00B65DCA" w:rsidRDefault="0037587B" w:rsidP="00B50A87">
            <w:pPr>
              <w:pStyle w:val="Textoindependiente"/>
              <w:keepNext/>
              <w:tabs>
                <w:tab w:val="left" w:pos="5591"/>
              </w:tabs>
              <w:autoSpaceDE w:val="0"/>
              <w:autoSpaceDN w:val="0"/>
              <w:adjustRightInd w:val="0"/>
              <w:rPr>
                <w:rFonts w:asciiTheme="majorHAnsi" w:hAnsiTheme="majorHAnsi" w:cs="Arial"/>
                <w:sz w:val="22"/>
                <w:szCs w:val="22"/>
              </w:rPr>
            </w:pPr>
            <w:r w:rsidRPr="00B65DCA">
              <w:rPr>
                <w:rFonts w:asciiTheme="majorHAnsi" w:hAnsiTheme="majorHAnsi" w:cs="Arial"/>
                <w:sz w:val="22"/>
                <w:szCs w:val="22"/>
              </w:rPr>
              <w:t>Se determinan los porcentajes de transformación del situado fiscal (recursos de oferta) a subsidios en salud a la población (recursos vía demanda) para los años 1997, 1998, y 1999.</w:t>
            </w:r>
          </w:p>
        </w:tc>
      </w:tr>
      <w:tr w:rsidR="0037587B" w:rsidRPr="00881437" w:rsidTr="00177311">
        <w:tc>
          <w:tcPr>
            <w:tcW w:w="2815" w:type="dxa"/>
            <w:vAlign w:val="center"/>
          </w:tcPr>
          <w:p w:rsidR="0037587B" w:rsidRPr="00B65DCA" w:rsidRDefault="0037587B" w:rsidP="00B65DCA">
            <w:pPr>
              <w:pStyle w:val="Textoindependiente"/>
              <w:keepNext/>
              <w:tabs>
                <w:tab w:val="left" w:pos="5591"/>
              </w:tabs>
              <w:autoSpaceDE w:val="0"/>
              <w:autoSpaceDN w:val="0"/>
              <w:adjustRightInd w:val="0"/>
              <w:jc w:val="center"/>
              <w:rPr>
                <w:rFonts w:asciiTheme="majorHAnsi" w:hAnsiTheme="majorHAnsi" w:cs="Arial"/>
                <w:sz w:val="22"/>
                <w:szCs w:val="22"/>
              </w:rPr>
            </w:pPr>
            <w:r w:rsidRPr="00B65DCA">
              <w:rPr>
                <w:rFonts w:asciiTheme="majorHAnsi" w:hAnsiTheme="majorHAnsi" w:cs="Arial"/>
                <w:b/>
                <w:sz w:val="22"/>
                <w:szCs w:val="22"/>
              </w:rPr>
              <w:t>Ley 358 de 1997 – Ley de Capacidad de Endeudamiento</w:t>
            </w:r>
            <w:r w:rsidRPr="00B65DCA">
              <w:rPr>
                <w:rFonts w:asciiTheme="majorHAnsi" w:hAnsiTheme="majorHAnsi" w:cs="Arial"/>
                <w:sz w:val="22"/>
                <w:szCs w:val="22"/>
              </w:rPr>
              <w:t>.</w:t>
            </w:r>
          </w:p>
        </w:tc>
        <w:tc>
          <w:tcPr>
            <w:tcW w:w="6825" w:type="dxa"/>
            <w:vAlign w:val="center"/>
          </w:tcPr>
          <w:p w:rsidR="0037587B" w:rsidRPr="00B65DCA" w:rsidRDefault="0037587B" w:rsidP="00B50A87">
            <w:pPr>
              <w:pStyle w:val="Textoindependiente"/>
              <w:keepNext/>
              <w:tabs>
                <w:tab w:val="left" w:pos="5591"/>
              </w:tabs>
              <w:autoSpaceDE w:val="0"/>
              <w:autoSpaceDN w:val="0"/>
              <w:adjustRightInd w:val="0"/>
              <w:rPr>
                <w:rFonts w:asciiTheme="majorHAnsi" w:hAnsiTheme="majorHAnsi" w:cs="Arial"/>
                <w:sz w:val="22"/>
                <w:szCs w:val="22"/>
              </w:rPr>
            </w:pPr>
            <w:r w:rsidRPr="00B65DCA">
              <w:rPr>
                <w:rFonts w:asciiTheme="majorHAnsi" w:hAnsiTheme="majorHAnsi" w:cs="Arial"/>
                <w:sz w:val="22"/>
                <w:szCs w:val="22"/>
              </w:rPr>
              <w:t>Modifica el endeudamiento de los municipios, cuyo monto debe establecerse de acuerdo con la capacidad de pago por cada sector.</w:t>
            </w:r>
          </w:p>
        </w:tc>
      </w:tr>
      <w:tr w:rsidR="0037587B" w:rsidRPr="00881437" w:rsidTr="00177311">
        <w:tc>
          <w:tcPr>
            <w:tcW w:w="2815" w:type="dxa"/>
            <w:vAlign w:val="center"/>
          </w:tcPr>
          <w:p w:rsidR="00B65DCA" w:rsidRPr="00B65DCA" w:rsidRDefault="0037587B" w:rsidP="00B65DCA">
            <w:pPr>
              <w:pStyle w:val="Textoindependiente"/>
              <w:keepNext/>
              <w:tabs>
                <w:tab w:val="left" w:pos="5591"/>
              </w:tabs>
              <w:autoSpaceDE w:val="0"/>
              <w:autoSpaceDN w:val="0"/>
              <w:adjustRightInd w:val="0"/>
              <w:jc w:val="center"/>
              <w:rPr>
                <w:rFonts w:asciiTheme="majorHAnsi" w:hAnsiTheme="majorHAnsi" w:cs="Arial"/>
                <w:sz w:val="22"/>
                <w:szCs w:val="22"/>
              </w:rPr>
            </w:pPr>
            <w:r w:rsidRPr="00B65DCA">
              <w:rPr>
                <w:rFonts w:asciiTheme="majorHAnsi" w:hAnsiTheme="majorHAnsi" w:cs="Arial"/>
                <w:b/>
                <w:sz w:val="22"/>
                <w:szCs w:val="22"/>
              </w:rPr>
              <w:t>Ley 388 de 1997 – Desarrollo Territorial</w:t>
            </w:r>
            <w:r w:rsidRPr="00B65DCA">
              <w:rPr>
                <w:rFonts w:asciiTheme="majorHAnsi" w:hAnsiTheme="majorHAnsi" w:cs="Arial"/>
                <w:sz w:val="22"/>
                <w:szCs w:val="22"/>
              </w:rPr>
              <w:t>.</w:t>
            </w:r>
          </w:p>
        </w:tc>
        <w:tc>
          <w:tcPr>
            <w:tcW w:w="6825" w:type="dxa"/>
            <w:vAlign w:val="center"/>
          </w:tcPr>
          <w:p w:rsidR="0037587B" w:rsidRPr="00B65DCA" w:rsidRDefault="0037587B" w:rsidP="00B50A87">
            <w:pPr>
              <w:pStyle w:val="Textoindependiente"/>
              <w:keepNext/>
              <w:tabs>
                <w:tab w:val="left" w:pos="5591"/>
              </w:tabs>
              <w:autoSpaceDE w:val="0"/>
              <w:autoSpaceDN w:val="0"/>
              <w:adjustRightInd w:val="0"/>
              <w:rPr>
                <w:rFonts w:asciiTheme="majorHAnsi" w:hAnsiTheme="majorHAnsi" w:cs="Arial"/>
                <w:sz w:val="22"/>
                <w:szCs w:val="22"/>
              </w:rPr>
            </w:pPr>
            <w:r w:rsidRPr="00B65DCA">
              <w:rPr>
                <w:rFonts w:asciiTheme="majorHAnsi" w:hAnsiTheme="majorHAnsi" w:cs="Arial"/>
                <w:sz w:val="22"/>
                <w:szCs w:val="22"/>
              </w:rPr>
              <w:t>Plantea la ley la obligatoriedad de los municipios de elaborar los Planes de Ordenamiento Territorial</w:t>
            </w:r>
          </w:p>
        </w:tc>
      </w:tr>
      <w:tr w:rsidR="0037587B" w:rsidRPr="00881437" w:rsidTr="00177311">
        <w:tc>
          <w:tcPr>
            <w:tcW w:w="2815" w:type="dxa"/>
            <w:vAlign w:val="center"/>
          </w:tcPr>
          <w:p w:rsidR="0037587B" w:rsidRPr="00B65DCA" w:rsidRDefault="0037587B" w:rsidP="00B65DCA">
            <w:pPr>
              <w:pStyle w:val="Textoindependiente"/>
              <w:keepNext/>
              <w:tabs>
                <w:tab w:val="left" w:pos="5591"/>
              </w:tabs>
              <w:autoSpaceDE w:val="0"/>
              <w:autoSpaceDN w:val="0"/>
              <w:adjustRightInd w:val="0"/>
              <w:jc w:val="center"/>
              <w:rPr>
                <w:rFonts w:asciiTheme="majorHAnsi" w:hAnsiTheme="majorHAnsi" w:cs="Arial"/>
                <w:sz w:val="22"/>
                <w:szCs w:val="22"/>
              </w:rPr>
            </w:pPr>
            <w:r w:rsidRPr="00B65DCA">
              <w:rPr>
                <w:rFonts w:asciiTheme="majorHAnsi" w:hAnsiTheme="majorHAnsi" w:cs="Arial"/>
                <w:b/>
                <w:sz w:val="22"/>
                <w:szCs w:val="22"/>
              </w:rPr>
              <w:t>Ley 617 de 2000</w:t>
            </w:r>
            <w:r w:rsidRPr="00B65DCA">
              <w:rPr>
                <w:rFonts w:asciiTheme="majorHAnsi" w:hAnsiTheme="majorHAnsi" w:cs="Arial"/>
                <w:sz w:val="22"/>
                <w:szCs w:val="22"/>
              </w:rPr>
              <w:t xml:space="preserve">. </w:t>
            </w:r>
            <w:r w:rsidRPr="00B65DCA">
              <w:rPr>
                <w:rFonts w:asciiTheme="majorHAnsi" w:hAnsiTheme="majorHAnsi" w:cs="Arial"/>
                <w:b/>
                <w:sz w:val="22"/>
                <w:szCs w:val="22"/>
              </w:rPr>
              <w:t>Ley de Ajuste fiscal</w:t>
            </w:r>
            <w:r w:rsidRPr="00B65DCA">
              <w:rPr>
                <w:rFonts w:asciiTheme="majorHAnsi" w:hAnsiTheme="majorHAnsi" w:cs="Arial"/>
                <w:sz w:val="22"/>
                <w:szCs w:val="22"/>
              </w:rPr>
              <w:t>.</w:t>
            </w:r>
          </w:p>
        </w:tc>
        <w:tc>
          <w:tcPr>
            <w:tcW w:w="6825" w:type="dxa"/>
            <w:vAlign w:val="center"/>
          </w:tcPr>
          <w:p w:rsidR="0037587B" w:rsidRPr="00B65DCA" w:rsidRDefault="0037587B" w:rsidP="00B50A87">
            <w:pPr>
              <w:pStyle w:val="Textoindependiente"/>
              <w:keepNext/>
              <w:tabs>
                <w:tab w:val="left" w:pos="5591"/>
              </w:tabs>
              <w:autoSpaceDE w:val="0"/>
              <w:autoSpaceDN w:val="0"/>
              <w:adjustRightInd w:val="0"/>
              <w:rPr>
                <w:rFonts w:asciiTheme="majorHAnsi" w:hAnsiTheme="majorHAnsi" w:cs="Arial"/>
                <w:sz w:val="22"/>
                <w:szCs w:val="22"/>
              </w:rPr>
            </w:pPr>
            <w:r w:rsidRPr="00B65DCA">
              <w:rPr>
                <w:rFonts w:asciiTheme="majorHAnsi" w:hAnsiTheme="majorHAnsi" w:cs="Arial"/>
                <w:sz w:val="22"/>
                <w:szCs w:val="22"/>
              </w:rPr>
              <w:t>Por la cual se dictan otras normas tendientes a fortalecer la descentralización, y se dictan normas para la racionalización del gasto público nacional-</w:t>
            </w:r>
          </w:p>
        </w:tc>
      </w:tr>
      <w:tr w:rsidR="0037587B" w:rsidRPr="00881437" w:rsidTr="00177311">
        <w:tc>
          <w:tcPr>
            <w:tcW w:w="2815" w:type="dxa"/>
            <w:vAlign w:val="center"/>
          </w:tcPr>
          <w:p w:rsidR="0037587B" w:rsidRPr="00B65DCA" w:rsidRDefault="0037587B" w:rsidP="00B65DCA">
            <w:pPr>
              <w:pStyle w:val="Textoindependiente"/>
              <w:keepNext/>
              <w:tabs>
                <w:tab w:val="left" w:pos="5591"/>
              </w:tabs>
              <w:autoSpaceDE w:val="0"/>
              <w:autoSpaceDN w:val="0"/>
              <w:adjustRightInd w:val="0"/>
              <w:jc w:val="center"/>
              <w:rPr>
                <w:rFonts w:asciiTheme="majorHAnsi" w:hAnsiTheme="majorHAnsi" w:cs="Arial"/>
                <w:sz w:val="22"/>
                <w:szCs w:val="22"/>
              </w:rPr>
            </w:pPr>
            <w:r w:rsidRPr="00B65DCA">
              <w:rPr>
                <w:rFonts w:asciiTheme="majorHAnsi" w:hAnsiTheme="majorHAnsi" w:cs="Arial"/>
                <w:b/>
                <w:sz w:val="22"/>
                <w:szCs w:val="22"/>
              </w:rPr>
              <w:t>Ley 715 de 2001. Transferencia de recursos</w:t>
            </w:r>
            <w:r w:rsidRPr="00B65DCA">
              <w:rPr>
                <w:rFonts w:asciiTheme="majorHAnsi" w:hAnsiTheme="majorHAnsi" w:cs="Arial"/>
                <w:sz w:val="22"/>
                <w:szCs w:val="22"/>
              </w:rPr>
              <w:t>.</w:t>
            </w:r>
          </w:p>
        </w:tc>
        <w:tc>
          <w:tcPr>
            <w:tcW w:w="6825" w:type="dxa"/>
            <w:vAlign w:val="center"/>
          </w:tcPr>
          <w:p w:rsidR="0037587B" w:rsidRPr="00B65DCA" w:rsidRDefault="0037587B" w:rsidP="00B50A87">
            <w:pPr>
              <w:pStyle w:val="Textoindependiente"/>
              <w:keepNext/>
              <w:tabs>
                <w:tab w:val="left" w:pos="5591"/>
              </w:tabs>
              <w:autoSpaceDE w:val="0"/>
              <w:autoSpaceDN w:val="0"/>
              <w:adjustRightInd w:val="0"/>
              <w:rPr>
                <w:rFonts w:asciiTheme="majorHAnsi" w:hAnsiTheme="majorHAnsi" w:cs="Arial"/>
                <w:sz w:val="22"/>
                <w:szCs w:val="22"/>
              </w:rPr>
            </w:pPr>
            <w:r w:rsidRPr="00B65DCA">
              <w:rPr>
                <w:rFonts w:asciiTheme="majorHAnsi" w:hAnsiTheme="majorHAnsi" w:cs="Arial"/>
                <w:sz w:val="22"/>
                <w:szCs w:val="22"/>
              </w:rPr>
              <w:t xml:space="preserve">Modifica </w:t>
            </w:r>
            <w:smartTag w:uri="urn:schemas-microsoft-com:office:smarttags" w:element="PersonName">
              <w:smartTagPr>
                <w:attr w:name="ProductID" w:val="la  Ley"/>
              </w:smartTagPr>
              <w:r w:rsidRPr="00B65DCA">
                <w:rPr>
                  <w:rFonts w:asciiTheme="majorHAnsi" w:hAnsiTheme="majorHAnsi" w:cs="Arial"/>
                  <w:sz w:val="22"/>
                  <w:szCs w:val="22"/>
                </w:rPr>
                <w:t>la  Ley</w:t>
              </w:r>
            </w:smartTag>
            <w:r w:rsidRPr="00B65DCA">
              <w:rPr>
                <w:rFonts w:asciiTheme="majorHAnsi" w:hAnsiTheme="majorHAnsi" w:cs="Arial"/>
                <w:sz w:val="22"/>
                <w:szCs w:val="22"/>
              </w:rPr>
              <w:t xml:space="preserve"> 60 de 1993. Por la cual se dictan normas orgánicas en materias de recursos y competencias de conformidad con los artículos 151,288, 356 y 357 (acto legislativo 01 de 2001).</w:t>
            </w:r>
          </w:p>
        </w:tc>
      </w:tr>
      <w:tr w:rsidR="0037587B" w:rsidRPr="00881437" w:rsidTr="00177311">
        <w:tc>
          <w:tcPr>
            <w:tcW w:w="2815" w:type="dxa"/>
            <w:vAlign w:val="center"/>
          </w:tcPr>
          <w:p w:rsidR="00AC56B1" w:rsidRPr="00B65DCA" w:rsidRDefault="0037587B" w:rsidP="00B65DCA">
            <w:pPr>
              <w:pStyle w:val="Textoindependiente"/>
              <w:keepNext/>
              <w:tabs>
                <w:tab w:val="left" w:pos="5591"/>
              </w:tabs>
              <w:autoSpaceDE w:val="0"/>
              <w:autoSpaceDN w:val="0"/>
              <w:adjustRightInd w:val="0"/>
              <w:jc w:val="center"/>
              <w:rPr>
                <w:rFonts w:asciiTheme="majorHAnsi" w:hAnsiTheme="majorHAnsi" w:cs="Arial"/>
                <w:b/>
                <w:sz w:val="22"/>
                <w:szCs w:val="22"/>
              </w:rPr>
            </w:pPr>
            <w:r w:rsidRPr="00B65DCA">
              <w:rPr>
                <w:rFonts w:asciiTheme="majorHAnsi" w:hAnsiTheme="majorHAnsi" w:cs="Arial"/>
                <w:b/>
                <w:sz w:val="22"/>
                <w:szCs w:val="22"/>
              </w:rPr>
              <w:t>Ley 819 de 2003. Presupuesto y Marco Fiscal de Mediano Plazo.</w:t>
            </w:r>
          </w:p>
        </w:tc>
        <w:tc>
          <w:tcPr>
            <w:tcW w:w="6825" w:type="dxa"/>
            <w:vAlign w:val="center"/>
          </w:tcPr>
          <w:p w:rsidR="00B65DCA" w:rsidRPr="00B65DCA" w:rsidRDefault="0037587B" w:rsidP="00B50A87">
            <w:pPr>
              <w:pStyle w:val="Textoindependiente"/>
              <w:keepNext/>
              <w:tabs>
                <w:tab w:val="left" w:pos="5591"/>
              </w:tabs>
              <w:autoSpaceDE w:val="0"/>
              <w:autoSpaceDN w:val="0"/>
              <w:adjustRightInd w:val="0"/>
              <w:rPr>
                <w:rFonts w:asciiTheme="majorHAnsi" w:hAnsiTheme="majorHAnsi" w:cs="Arial"/>
                <w:sz w:val="22"/>
                <w:szCs w:val="22"/>
              </w:rPr>
            </w:pPr>
            <w:r w:rsidRPr="00B65DCA">
              <w:rPr>
                <w:rFonts w:asciiTheme="majorHAnsi" w:hAnsiTheme="majorHAnsi" w:cs="Arial"/>
                <w:sz w:val="22"/>
                <w:szCs w:val="22"/>
              </w:rPr>
              <w:t>Por la cual se dictan normas orgánicas en materia de presupuesto, responsabilidad y transparencia fiscal y se dictan otras disposiciones.</w:t>
            </w:r>
          </w:p>
        </w:tc>
      </w:tr>
      <w:tr w:rsidR="0037587B" w:rsidRPr="00881437" w:rsidTr="00177311">
        <w:tc>
          <w:tcPr>
            <w:tcW w:w="2815" w:type="dxa"/>
            <w:vAlign w:val="center"/>
          </w:tcPr>
          <w:p w:rsidR="0037587B" w:rsidRPr="003418DC" w:rsidRDefault="0037587B" w:rsidP="003418DC">
            <w:pPr>
              <w:pStyle w:val="Textoindependiente"/>
              <w:keepNext/>
              <w:tabs>
                <w:tab w:val="left" w:pos="5591"/>
              </w:tabs>
              <w:autoSpaceDE w:val="0"/>
              <w:autoSpaceDN w:val="0"/>
              <w:adjustRightInd w:val="0"/>
              <w:jc w:val="center"/>
              <w:rPr>
                <w:rFonts w:asciiTheme="majorHAnsi" w:hAnsiTheme="majorHAnsi" w:cs="Arial"/>
                <w:sz w:val="22"/>
                <w:szCs w:val="22"/>
              </w:rPr>
            </w:pPr>
            <w:r w:rsidRPr="00B65DCA">
              <w:rPr>
                <w:rFonts w:asciiTheme="majorHAnsi" w:hAnsiTheme="majorHAnsi" w:cs="Arial"/>
                <w:b/>
                <w:sz w:val="22"/>
                <w:szCs w:val="22"/>
              </w:rPr>
              <w:t>Ley 909 de 2004. Carrera Administrativa.</w:t>
            </w:r>
          </w:p>
        </w:tc>
        <w:tc>
          <w:tcPr>
            <w:tcW w:w="6825" w:type="dxa"/>
            <w:vAlign w:val="center"/>
          </w:tcPr>
          <w:p w:rsidR="0037587B" w:rsidRPr="00B65DCA" w:rsidRDefault="0037587B" w:rsidP="00B50A87">
            <w:pPr>
              <w:pStyle w:val="Textoindependiente"/>
              <w:keepNext/>
              <w:tabs>
                <w:tab w:val="left" w:pos="5591"/>
              </w:tabs>
              <w:autoSpaceDE w:val="0"/>
              <w:autoSpaceDN w:val="0"/>
              <w:adjustRightInd w:val="0"/>
              <w:rPr>
                <w:rFonts w:asciiTheme="majorHAnsi" w:hAnsiTheme="majorHAnsi" w:cs="Arial"/>
                <w:sz w:val="22"/>
                <w:szCs w:val="22"/>
              </w:rPr>
            </w:pPr>
            <w:r w:rsidRPr="00B65DCA">
              <w:rPr>
                <w:rFonts w:asciiTheme="majorHAnsi" w:hAnsiTheme="majorHAnsi" w:cs="Arial"/>
                <w:sz w:val="22"/>
                <w:szCs w:val="22"/>
              </w:rPr>
              <w:t>Por la cual se expiden normas que regulan el empleo público, la carrera administrativa, gerencia pública y se dictan otras disposiciones.</w:t>
            </w:r>
          </w:p>
        </w:tc>
      </w:tr>
      <w:tr w:rsidR="0037587B" w:rsidRPr="00881437" w:rsidTr="00177311">
        <w:tc>
          <w:tcPr>
            <w:tcW w:w="2815" w:type="dxa"/>
            <w:vAlign w:val="center"/>
          </w:tcPr>
          <w:p w:rsidR="0037587B" w:rsidRPr="00B65DCA" w:rsidRDefault="0037587B" w:rsidP="00B50A87">
            <w:pPr>
              <w:pStyle w:val="Textoindependiente"/>
              <w:keepNext/>
              <w:tabs>
                <w:tab w:val="left" w:pos="5591"/>
              </w:tabs>
              <w:autoSpaceDE w:val="0"/>
              <w:autoSpaceDN w:val="0"/>
              <w:adjustRightInd w:val="0"/>
              <w:jc w:val="center"/>
              <w:rPr>
                <w:rFonts w:asciiTheme="majorHAnsi" w:hAnsiTheme="majorHAnsi" w:cs="Arial"/>
                <w:b/>
                <w:sz w:val="22"/>
                <w:szCs w:val="22"/>
              </w:rPr>
            </w:pPr>
            <w:r w:rsidRPr="00B65DCA">
              <w:rPr>
                <w:rFonts w:asciiTheme="majorHAnsi" w:hAnsiTheme="majorHAnsi" w:cs="Arial"/>
                <w:b/>
                <w:sz w:val="22"/>
                <w:szCs w:val="22"/>
              </w:rPr>
              <w:t>Ley 1098 de 2006. Código de la Infancia y la Adolescencia</w:t>
            </w:r>
            <w:r w:rsidRPr="00B65DCA">
              <w:rPr>
                <w:rFonts w:asciiTheme="majorHAnsi" w:hAnsiTheme="majorHAnsi" w:cs="Arial"/>
                <w:sz w:val="22"/>
                <w:szCs w:val="22"/>
              </w:rPr>
              <w:t>.</w:t>
            </w:r>
          </w:p>
        </w:tc>
        <w:tc>
          <w:tcPr>
            <w:tcW w:w="6825" w:type="dxa"/>
            <w:vAlign w:val="center"/>
          </w:tcPr>
          <w:p w:rsidR="0037587B" w:rsidRPr="00B65DCA" w:rsidRDefault="00C5415E" w:rsidP="00B50A87">
            <w:pPr>
              <w:pStyle w:val="Textoindependiente"/>
              <w:keepNext/>
              <w:tabs>
                <w:tab w:val="left" w:pos="5591"/>
              </w:tabs>
              <w:autoSpaceDE w:val="0"/>
              <w:autoSpaceDN w:val="0"/>
              <w:adjustRightInd w:val="0"/>
              <w:rPr>
                <w:rFonts w:asciiTheme="majorHAnsi" w:hAnsiTheme="majorHAnsi" w:cs="Arial"/>
                <w:sz w:val="22"/>
                <w:szCs w:val="22"/>
              </w:rPr>
            </w:pPr>
            <w:r>
              <w:rPr>
                <w:rFonts w:asciiTheme="majorHAnsi" w:hAnsiTheme="majorHAnsi" w:cs="Arial"/>
                <w:sz w:val="22"/>
                <w:szCs w:val="22"/>
              </w:rPr>
              <w:t xml:space="preserve"> Garantiza</w:t>
            </w:r>
            <w:r w:rsidR="0037587B" w:rsidRPr="00B65DCA">
              <w:rPr>
                <w:rFonts w:asciiTheme="majorHAnsi" w:hAnsiTheme="majorHAnsi" w:cs="Arial"/>
                <w:sz w:val="22"/>
                <w:szCs w:val="22"/>
              </w:rPr>
              <w:t xml:space="preserve"> a los niños, niñas y adolescente su pleno y armonioso desarrollo para que crezcan en el seno de la familia y de la comunidad.</w:t>
            </w:r>
          </w:p>
        </w:tc>
      </w:tr>
      <w:tr w:rsidR="0037587B" w:rsidRPr="00881437" w:rsidTr="00177311">
        <w:tc>
          <w:tcPr>
            <w:tcW w:w="2815" w:type="dxa"/>
            <w:vAlign w:val="center"/>
          </w:tcPr>
          <w:p w:rsidR="0037587B" w:rsidRPr="00B65DCA" w:rsidRDefault="0037587B" w:rsidP="00B50A87">
            <w:pPr>
              <w:pStyle w:val="Textoindependiente"/>
              <w:keepNext/>
              <w:tabs>
                <w:tab w:val="left" w:pos="5591"/>
              </w:tabs>
              <w:autoSpaceDE w:val="0"/>
              <w:autoSpaceDN w:val="0"/>
              <w:adjustRightInd w:val="0"/>
              <w:jc w:val="center"/>
              <w:rPr>
                <w:rFonts w:asciiTheme="majorHAnsi" w:hAnsiTheme="majorHAnsi" w:cs="Arial"/>
                <w:b/>
                <w:sz w:val="22"/>
                <w:szCs w:val="22"/>
              </w:rPr>
            </w:pPr>
            <w:r w:rsidRPr="00B65DCA">
              <w:rPr>
                <w:rFonts w:asciiTheme="majorHAnsi" w:hAnsiTheme="majorHAnsi" w:cs="Arial"/>
                <w:b/>
                <w:sz w:val="22"/>
                <w:szCs w:val="22"/>
              </w:rPr>
              <w:lastRenderedPageBreak/>
              <w:t>Ley 1122 de 2007. Nuevo Régimen de seguridad Social en Salud.</w:t>
            </w:r>
          </w:p>
        </w:tc>
        <w:tc>
          <w:tcPr>
            <w:tcW w:w="6825" w:type="dxa"/>
            <w:vAlign w:val="center"/>
          </w:tcPr>
          <w:p w:rsidR="0037587B" w:rsidRPr="00B65DCA" w:rsidRDefault="0037587B" w:rsidP="00B50A87">
            <w:pPr>
              <w:pStyle w:val="Textoindependiente"/>
              <w:keepNext/>
              <w:tabs>
                <w:tab w:val="left" w:pos="5591"/>
              </w:tabs>
              <w:autoSpaceDE w:val="0"/>
              <w:autoSpaceDN w:val="0"/>
              <w:adjustRightInd w:val="0"/>
              <w:rPr>
                <w:rFonts w:asciiTheme="majorHAnsi" w:hAnsiTheme="majorHAnsi" w:cs="Arial"/>
                <w:sz w:val="22"/>
                <w:szCs w:val="22"/>
              </w:rPr>
            </w:pPr>
            <w:r w:rsidRPr="00B65DCA">
              <w:rPr>
                <w:rFonts w:asciiTheme="majorHAnsi" w:hAnsiTheme="majorHAnsi" w:cs="Arial"/>
                <w:sz w:val="22"/>
                <w:szCs w:val="22"/>
              </w:rPr>
              <w:t>Tiene como objeto realizar ajustes al Sistema General de Seguridad Social en Salud, Teniendo como prioridad el mejoramiento en la prestación de los servicios a los usuarios.</w:t>
            </w:r>
          </w:p>
        </w:tc>
      </w:tr>
      <w:tr w:rsidR="0037587B" w:rsidRPr="00881437" w:rsidTr="00177311">
        <w:trPr>
          <w:trHeight w:val="835"/>
        </w:trPr>
        <w:tc>
          <w:tcPr>
            <w:tcW w:w="2815" w:type="dxa"/>
            <w:vAlign w:val="center"/>
          </w:tcPr>
          <w:p w:rsidR="0037587B" w:rsidRPr="003418DC" w:rsidRDefault="0037587B" w:rsidP="003418DC">
            <w:pPr>
              <w:pStyle w:val="Textoindependiente"/>
              <w:keepNext/>
              <w:tabs>
                <w:tab w:val="left" w:pos="5591"/>
              </w:tabs>
              <w:autoSpaceDE w:val="0"/>
              <w:autoSpaceDN w:val="0"/>
              <w:adjustRightInd w:val="0"/>
              <w:jc w:val="center"/>
              <w:rPr>
                <w:rFonts w:asciiTheme="majorHAnsi" w:hAnsiTheme="majorHAnsi" w:cs="Arial"/>
                <w:sz w:val="22"/>
                <w:szCs w:val="22"/>
              </w:rPr>
            </w:pPr>
            <w:r w:rsidRPr="00B65DCA">
              <w:rPr>
                <w:rFonts w:asciiTheme="majorHAnsi" w:hAnsiTheme="majorHAnsi" w:cs="Arial"/>
                <w:b/>
                <w:sz w:val="22"/>
                <w:szCs w:val="22"/>
              </w:rPr>
              <w:t>Ley 1150  de 2007. Nuevo Estatuto de contratación Pública.</w:t>
            </w:r>
          </w:p>
        </w:tc>
        <w:tc>
          <w:tcPr>
            <w:tcW w:w="6825" w:type="dxa"/>
            <w:vAlign w:val="center"/>
          </w:tcPr>
          <w:p w:rsidR="0037587B" w:rsidRPr="00B65DCA" w:rsidRDefault="0037587B" w:rsidP="00B50A87">
            <w:pPr>
              <w:pStyle w:val="Textoindependiente"/>
              <w:keepNext/>
              <w:tabs>
                <w:tab w:val="left" w:pos="5591"/>
              </w:tabs>
              <w:autoSpaceDE w:val="0"/>
              <w:autoSpaceDN w:val="0"/>
              <w:adjustRightInd w:val="0"/>
              <w:rPr>
                <w:rFonts w:asciiTheme="majorHAnsi" w:hAnsiTheme="majorHAnsi" w:cs="Arial"/>
                <w:sz w:val="22"/>
                <w:szCs w:val="22"/>
              </w:rPr>
            </w:pPr>
            <w:r w:rsidRPr="00B65DCA">
              <w:rPr>
                <w:rFonts w:asciiTheme="majorHAnsi" w:hAnsiTheme="majorHAnsi" w:cs="Arial"/>
                <w:sz w:val="22"/>
                <w:szCs w:val="22"/>
              </w:rPr>
              <w:t>Por medio de la cual se introducen medidas para la eficiencia y la transparencia en la ley 80 de1993 y se dictan otras disposiciones generales sobre la contratación con recursos públicos.</w:t>
            </w:r>
          </w:p>
        </w:tc>
      </w:tr>
      <w:tr w:rsidR="0037587B" w:rsidRPr="00881437" w:rsidTr="00177311">
        <w:trPr>
          <w:trHeight w:val="518"/>
        </w:trPr>
        <w:tc>
          <w:tcPr>
            <w:tcW w:w="2815" w:type="dxa"/>
            <w:vAlign w:val="center"/>
          </w:tcPr>
          <w:p w:rsidR="0037587B" w:rsidRPr="003418DC" w:rsidRDefault="0037587B" w:rsidP="003418DC">
            <w:pPr>
              <w:pStyle w:val="Textoindependiente"/>
              <w:keepNext/>
              <w:tabs>
                <w:tab w:val="left" w:pos="5591"/>
              </w:tabs>
              <w:autoSpaceDE w:val="0"/>
              <w:autoSpaceDN w:val="0"/>
              <w:adjustRightInd w:val="0"/>
              <w:jc w:val="center"/>
              <w:rPr>
                <w:rFonts w:asciiTheme="majorHAnsi" w:hAnsiTheme="majorHAnsi" w:cs="Arial"/>
                <w:sz w:val="22"/>
                <w:szCs w:val="22"/>
              </w:rPr>
            </w:pPr>
            <w:r w:rsidRPr="00B65DCA">
              <w:rPr>
                <w:rFonts w:asciiTheme="majorHAnsi" w:hAnsiTheme="majorHAnsi" w:cs="Arial"/>
                <w:b/>
                <w:sz w:val="22"/>
                <w:szCs w:val="22"/>
              </w:rPr>
              <w:t>Ley 1176 de 2007 Recursos SGP</w:t>
            </w:r>
          </w:p>
        </w:tc>
        <w:tc>
          <w:tcPr>
            <w:tcW w:w="6825" w:type="dxa"/>
            <w:vAlign w:val="center"/>
          </w:tcPr>
          <w:p w:rsidR="0037587B" w:rsidRPr="00B65DCA" w:rsidRDefault="0037587B" w:rsidP="00B50A87">
            <w:pPr>
              <w:pStyle w:val="Textoindependiente"/>
              <w:keepNext/>
              <w:tabs>
                <w:tab w:val="left" w:pos="5591"/>
              </w:tabs>
              <w:autoSpaceDE w:val="0"/>
              <w:autoSpaceDN w:val="0"/>
              <w:adjustRightInd w:val="0"/>
              <w:rPr>
                <w:rFonts w:asciiTheme="majorHAnsi" w:hAnsiTheme="majorHAnsi" w:cs="Arial"/>
                <w:sz w:val="22"/>
                <w:szCs w:val="22"/>
              </w:rPr>
            </w:pPr>
            <w:r w:rsidRPr="00B65DCA">
              <w:rPr>
                <w:rFonts w:asciiTheme="majorHAnsi" w:hAnsiTheme="majorHAnsi" w:cs="Arial"/>
                <w:sz w:val="22"/>
                <w:szCs w:val="22"/>
              </w:rPr>
              <w:t>(Acto Legislativo 04 de 2007).</w:t>
            </w:r>
          </w:p>
        </w:tc>
      </w:tr>
      <w:tr w:rsidR="0037587B" w:rsidRPr="00881437" w:rsidTr="008C7167">
        <w:trPr>
          <w:trHeight w:val="919"/>
        </w:trPr>
        <w:tc>
          <w:tcPr>
            <w:tcW w:w="2815" w:type="dxa"/>
            <w:vAlign w:val="center"/>
          </w:tcPr>
          <w:p w:rsidR="004A0627" w:rsidRPr="00B65DCA" w:rsidRDefault="004A0627" w:rsidP="00B50A87">
            <w:pPr>
              <w:pStyle w:val="Textoindependiente"/>
              <w:keepNext/>
              <w:tabs>
                <w:tab w:val="left" w:pos="5591"/>
              </w:tabs>
              <w:autoSpaceDE w:val="0"/>
              <w:autoSpaceDN w:val="0"/>
              <w:adjustRightInd w:val="0"/>
              <w:jc w:val="center"/>
              <w:rPr>
                <w:rFonts w:asciiTheme="majorHAnsi" w:hAnsiTheme="majorHAnsi" w:cs="Arial"/>
                <w:b/>
                <w:sz w:val="22"/>
                <w:szCs w:val="22"/>
                <w:lang w:val="es-CO"/>
              </w:rPr>
            </w:pPr>
          </w:p>
          <w:p w:rsidR="0037587B" w:rsidRPr="00B65DCA" w:rsidRDefault="0037587B" w:rsidP="00B50A87">
            <w:pPr>
              <w:pStyle w:val="Textoindependiente"/>
              <w:keepNext/>
              <w:tabs>
                <w:tab w:val="left" w:pos="5591"/>
              </w:tabs>
              <w:autoSpaceDE w:val="0"/>
              <w:autoSpaceDN w:val="0"/>
              <w:adjustRightInd w:val="0"/>
              <w:jc w:val="center"/>
              <w:rPr>
                <w:rFonts w:asciiTheme="majorHAnsi" w:hAnsiTheme="majorHAnsi" w:cs="Arial"/>
                <w:sz w:val="22"/>
                <w:szCs w:val="22"/>
              </w:rPr>
            </w:pPr>
            <w:r w:rsidRPr="00B65DCA">
              <w:rPr>
                <w:rFonts w:asciiTheme="majorHAnsi" w:hAnsiTheme="majorHAnsi" w:cs="Arial"/>
                <w:b/>
                <w:sz w:val="22"/>
                <w:szCs w:val="22"/>
              </w:rPr>
              <w:t>Documento CONPES 112 de 2008.</w:t>
            </w:r>
          </w:p>
          <w:p w:rsidR="0037587B" w:rsidRPr="00B65DCA" w:rsidRDefault="0037587B" w:rsidP="00B50A87">
            <w:pPr>
              <w:pStyle w:val="Textoindependiente"/>
              <w:keepNext/>
              <w:tabs>
                <w:tab w:val="left" w:pos="5591"/>
              </w:tabs>
              <w:autoSpaceDE w:val="0"/>
              <w:autoSpaceDN w:val="0"/>
              <w:adjustRightInd w:val="0"/>
              <w:ind w:left="360"/>
              <w:jc w:val="center"/>
              <w:rPr>
                <w:rFonts w:asciiTheme="majorHAnsi" w:hAnsiTheme="majorHAnsi" w:cs="Arial"/>
                <w:b/>
                <w:sz w:val="22"/>
                <w:szCs w:val="22"/>
              </w:rPr>
            </w:pPr>
          </w:p>
        </w:tc>
        <w:tc>
          <w:tcPr>
            <w:tcW w:w="6825" w:type="dxa"/>
            <w:vAlign w:val="center"/>
          </w:tcPr>
          <w:p w:rsidR="0037587B" w:rsidRPr="00B65DCA" w:rsidRDefault="0037587B" w:rsidP="00B50A87">
            <w:pPr>
              <w:pStyle w:val="Textoindependiente"/>
              <w:keepNext/>
              <w:tabs>
                <w:tab w:val="left" w:pos="5591"/>
              </w:tabs>
              <w:autoSpaceDE w:val="0"/>
              <w:autoSpaceDN w:val="0"/>
              <w:adjustRightInd w:val="0"/>
              <w:rPr>
                <w:rFonts w:asciiTheme="majorHAnsi" w:hAnsiTheme="majorHAnsi" w:cs="Arial"/>
                <w:sz w:val="22"/>
                <w:szCs w:val="22"/>
              </w:rPr>
            </w:pPr>
            <w:r w:rsidRPr="00B65DCA">
              <w:rPr>
                <w:rFonts w:asciiTheme="majorHAnsi" w:hAnsiTheme="majorHAnsi" w:cs="Arial"/>
                <w:sz w:val="22"/>
                <w:szCs w:val="22"/>
              </w:rPr>
              <w:t>Asignación de recursos definitivo (Ley 1176 de 2007).</w:t>
            </w:r>
          </w:p>
        </w:tc>
      </w:tr>
      <w:tr w:rsidR="00CC3497" w:rsidRPr="00881437" w:rsidTr="00177311">
        <w:tc>
          <w:tcPr>
            <w:tcW w:w="2815" w:type="dxa"/>
            <w:vAlign w:val="center"/>
          </w:tcPr>
          <w:p w:rsidR="00CC3497" w:rsidRPr="00B65DCA" w:rsidRDefault="00CC3497" w:rsidP="00B50A87">
            <w:pPr>
              <w:pStyle w:val="Textoindependiente"/>
              <w:keepNext/>
              <w:tabs>
                <w:tab w:val="left" w:pos="5591"/>
              </w:tabs>
              <w:autoSpaceDE w:val="0"/>
              <w:autoSpaceDN w:val="0"/>
              <w:adjustRightInd w:val="0"/>
              <w:jc w:val="center"/>
              <w:rPr>
                <w:rFonts w:asciiTheme="majorHAnsi" w:hAnsiTheme="majorHAnsi" w:cs="Arial"/>
                <w:b/>
                <w:sz w:val="22"/>
                <w:szCs w:val="22"/>
                <w:lang w:val="es-CO"/>
              </w:rPr>
            </w:pPr>
            <w:r w:rsidRPr="00B65DCA">
              <w:rPr>
                <w:rFonts w:asciiTheme="majorHAnsi" w:hAnsiTheme="majorHAnsi" w:cs="Arial"/>
                <w:b/>
                <w:sz w:val="22"/>
                <w:szCs w:val="22"/>
                <w:lang w:val="es-CO"/>
              </w:rPr>
              <w:t>Ley 1122 de 2007</w:t>
            </w:r>
          </w:p>
        </w:tc>
        <w:tc>
          <w:tcPr>
            <w:tcW w:w="6825" w:type="dxa"/>
            <w:vAlign w:val="center"/>
          </w:tcPr>
          <w:p w:rsidR="00CC3497" w:rsidRPr="00B65DCA" w:rsidRDefault="00CC3497" w:rsidP="00B50A87">
            <w:pPr>
              <w:pStyle w:val="Textoindependiente"/>
              <w:keepNext/>
              <w:tabs>
                <w:tab w:val="left" w:pos="5591"/>
              </w:tabs>
              <w:autoSpaceDE w:val="0"/>
              <w:autoSpaceDN w:val="0"/>
              <w:adjustRightInd w:val="0"/>
              <w:rPr>
                <w:rFonts w:asciiTheme="majorHAnsi" w:hAnsiTheme="majorHAnsi" w:cs="Arial"/>
                <w:sz w:val="22"/>
                <w:szCs w:val="22"/>
              </w:rPr>
            </w:pPr>
            <w:r w:rsidRPr="00B65DCA">
              <w:rPr>
                <w:rFonts w:asciiTheme="majorHAnsi" w:hAnsiTheme="majorHAnsi" w:cs="Arial"/>
                <w:sz w:val="22"/>
                <w:szCs w:val="22"/>
              </w:rPr>
              <w:t>Art. 33 Plan Nacional de Salud Pública, por la cual se hacen algunas modificaciones en el sistema gener</w:t>
            </w:r>
            <w:r w:rsidR="00C5415E">
              <w:rPr>
                <w:rFonts w:asciiTheme="majorHAnsi" w:hAnsiTheme="majorHAnsi" w:cs="Arial"/>
                <w:sz w:val="22"/>
                <w:szCs w:val="22"/>
              </w:rPr>
              <w:t>al de seguridad social en salud.</w:t>
            </w:r>
          </w:p>
        </w:tc>
      </w:tr>
      <w:tr w:rsidR="00CC3497" w:rsidRPr="00CC3497" w:rsidTr="00177311">
        <w:tc>
          <w:tcPr>
            <w:tcW w:w="2815" w:type="dxa"/>
            <w:vAlign w:val="center"/>
          </w:tcPr>
          <w:p w:rsidR="00CC3497" w:rsidRPr="00B65DCA" w:rsidRDefault="00CC3497" w:rsidP="00B50A87">
            <w:pPr>
              <w:pStyle w:val="Textoindependiente"/>
              <w:keepNext/>
              <w:tabs>
                <w:tab w:val="left" w:pos="5591"/>
              </w:tabs>
              <w:autoSpaceDE w:val="0"/>
              <w:autoSpaceDN w:val="0"/>
              <w:adjustRightInd w:val="0"/>
              <w:jc w:val="center"/>
              <w:rPr>
                <w:rFonts w:asciiTheme="majorHAnsi" w:hAnsiTheme="majorHAnsi" w:cs="Arial"/>
                <w:b/>
                <w:sz w:val="22"/>
                <w:szCs w:val="22"/>
                <w:lang w:val="es-CO"/>
              </w:rPr>
            </w:pPr>
            <w:r w:rsidRPr="00B65DCA">
              <w:rPr>
                <w:rFonts w:asciiTheme="majorHAnsi" w:hAnsiTheme="majorHAnsi" w:cs="Arial"/>
                <w:b/>
                <w:sz w:val="22"/>
                <w:szCs w:val="22"/>
                <w:lang w:val="es-CO"/>
              </w:rPr>
              <w:t>Ley 1257 de 2008</w:t>
            </w:r>
          </w:p>
        </w:tc>
        <w:tc>
          <w:tcPr>
            <w:tcW w:w="6825" w:type="dxa"/>
            <w:vAlign w:val="center"/>
          </w:tcPr>
          <w:p w:rsidR="00CC3497" w:rsidRPr="00B65DCA" w:rsidRDefault="00C5415E" w:rsidP="00B50A87">
            <w:pPr>
              <w:pStyle w:val="Textoindependiente"/>
              <w:keepNext/>
              <w:tabs>
                <w:tab w:val="left" w:pos="5591"/>
              </w:tabs>
              <w:autoSpaceDE w:val="0"/>
              <w:autoSpaceDN w:val="0"/>
              <w:adjustRightInd w:val="0"/>
              <w:rPr>
                <w:rFonts w:asciiTheme="majorHAnsi" w:hAnsiTheme="majorHAnsi" w:cs="Arial"/>
                <w:sz w:val="22"/>
                <w:szCs w:val="22"/>
              </w:rPr>
            </w:pPr>
            <w:r>
              <w:rPr>
                <w:rFonts w:asciiTheme="majorHAnsi" w:hAnsiTheme="majorHAnsi" w:cs="Arial"/>
                <w:sz w:val="22"/>
                <w:szCs w:val="22"/>
              </w:rPr>
              <w:t xml:space="preserve"> S</w:t>
            </w:r>
            <w:r w:rsidR="00CC3497" w:rsidRPr="00B65DCA">
              <w:rPr>
                <w:rFonts w:asciiTheme="majorHAnsi" w:hAnsiTheme="majorHAnsi" w:cs="Arial"/>
                <w:sz w:val="22"/>
                <w:szCs w:val="22"/>
              </w:rPr>
              <w:t>e dictan normas de sensibilización prevención y sanción de normas de violencia y discriminación contra las mujeres, se reforman los Códigos Penal, de Procedimiento Penal, la Ley 294 de 1996.</w:t>
            </w:r>
          </w:p>
        </w:tc>
      </w:tr>
      <w:tr w:rsidR="00CC3497" w:rsidRPr="00CC3497" w:rsidTr="00177311">
        <w:tc>
          <w:tcPr>
            <w:tcW w:w="2815" w:type="dxa"/>
            <w:vAlign w:val="center"/>
          </w:tcPr>
          <w:p w:rsidR="00CC3497" w:rsidRPr="00B65DCA" w:rsidRDefault="00CC3497" w:rsidP="00B50A87">
            <w:pPr>
              <w:pStyle w:val="Textoindependiente"/>
              <w:keepNext/>
              <w:tabs>
                <w:tab w:val="left" w:pos="5591"/>
              </w:tabs>
              <w:autoSpaceDE w:val="0"/>
              <w:autoSpaceDN w:val="0"/>
              <w:adjustRightInd w:val="0"/>
              <w:jc w:val="center"/>
              <w:rPr>
                <w:rFonts w:asciiTheme="majorHAnsi" w:hAnsiTheme="majorHAnsi" w:cs="Arial"/>
                <w:b/>
                <w:sz w:val="22"/>
                <w:szCs w:val="22"/>
                <w:lang w:val="es-CO"/>
              </w:rPr>
            </w:pPr>
            <w:r w:rsidRPr="00B65DCA">
              <w:rPr>
                <w:rFonts w:asciiTheme="majorHAnsi" w:hAnsiTheme="majorHAnsi" w:cs="Arial"/>
                <w:b/>
                <w:sz w:val="22"/>
                <w:szCs w:val="22"/>
                <w:lang w:val="es-CO"/>
              </w:rPr>
              <w:t>Ley 1450 de 2011</w:t>
            </w:r>
          </w:p>
        </w:tc>
        <w:tc>
          <w:tcPr>
            <w:tcW w:w="6825" w:type="dxa"/>
            <w:vAlign w:val="center"/>
          </w:tcPr>
          <w:p w:rsidR="00173D52" w:rsidRPr="00B65DCA" w:rsidRDefault="00CC3497" w:rsidP="00B50A87">
            <w:pPr>
              <w:pStyle w:val="Textoindependiente"/>
              <w:keepNext/>
              <w:tabs>
                <w:tab w:val="left" w:pos="5591"/>
              </w:tabs>
              <w:autoSpaceDE w:val="0"/>
              <w:autoSpaceDN w:val="0"/>
              <w:adjustRightInd w:val="0"/>
              <w:rPr>
                <w:rFonts w:asciiTheme="majorHAnsi" w:hAnsiTheme="majorHAnsi" w:cs="Arial"/>
                <w:sz w:val="22"/>
                <w:szCs w:val="22"/>
              </w:rPr>
            </w:pPr>
            <w:r w:rsidRPr="00B65DCA">
              <w:rPr>
                <w:rFonts w:asciiTheme="majorHAnsi" w:hAnsiTheme="majorHAnsi" w:cs="Arial"/>
                <w:sz w:val="22"/>
                <w:szCs w:val="22"/>
              </w:rPr>
              <w:t>Por la cual se expiden el Plan Nacional de Desarrollo</w:t>
            </w:r>
            <w:r w:rsidR="00173D52" w:rsidRPr="00B65DCA">
              <w:rPr>
                <w:rFonts w:asciiTheme="majorHAnsi" w:hAnsiTheme="majorHAnsi" w:cs="Arial"/>
                <w:sz w:val="22"/>
                <w:szCs w:val="22"/>
              </w:rPr>
              <w:t xml:space="preserve"> 2010-2014 Prosperidad para todos.</w:t>
            </w:r>
          </w:p>
        </w:tc>
      </w:tr>
      <w:tr w:rsidR="00173D52" w:rsidRPr="00CC3497" w:rsidTr="00177311">
        <w:tc>
          <w:tcPr>
            <w:tcW w:w="2815" w:type="dxa"/>
            <w:vAlign w:val="center"/>
          </w:tcPr>
          <w:p w:rsidR="00173D52" w:rsidRPr="00B65DCA" w:rsidRDefault="00173D52" w:rsidP="00B50A87">
            <w:pPr>
              <w:pStyle w:val="Textoindependiente"/>
              <w:keepNext/>
              <w:tabs>
                <w:tab w:val="left" w:pos="5591"/>
              </w:tabs>
              <w:autoSpaceDE w:val="0"/>
              <w:autoSpaceDN w:val="0"/>
              <w:adjustRightInd w:val="0"/>
              <w:jc w:val="center"/>
              <w:rPr>
                <w:rFonts w:asciiTheme="majorHAnsi" w:hAnsiTheme="majorHAnsi" w:cs="Arial"/>
                <w:b/>
                <w:sz w:val="22"/>
                <w:szCs w:val="22"/>
                <w:lang w:val="es-CO"/>
              </w:rPr>
            </w:pPr>
            <w:r w:rsidRPr="00B65DCA">
              <w:rPr>
                <w:rFonts w:asciiTheme="majorHAnsi" w:hAnsiTheme="majorHAnsi" w:cs="Arial"/>
                <w:b/>
                <w:sz w:val="22"/>
                <w:szCs w:val="22"/>
                <w:lang w:val="es-CO"/>
              </w:rPr>
              <w:t>Ley 1454 de 2011</w:t>
            </w:r>
          </w:p>
        </w:tc>
        <w:tc>
          <w:tcPr>
            <w:tcW w:w="6825" w:type="dxa"/>
            <w:vAlign w:val="center"/>
          </w:tcPr>
          <w:p w:rsidR="00173D52" w:rsidRPr="00B65DCA" w:rsidRDefault="00173D52" w:rsidP="00B50A87">
            <w:pPr>
              <w:pStyle w:val="Textoindependiente"/>
              <w:keepNext/>
              <w:tabs>
                <w:tab w:val="left" w:pos="5591"/>
              </w:tabs>
              <w:autoSpaceDE w:val="0"/>
              <w:autoSpaceDN w:val="0"/>
              <w:adjustRightInd w:val="0"/>
              <w:rPr>
                <w:rFonts w:asciiTheme="majorHAnsi" w:hAnsiTheme="majorHAnsi" w:cs="Arial"/>
                <w:sz w:val="22"/>
                <w:szCs w:val="22"/>
              </w:rPr>
            </w:pPr>
            <w:r w:rsidRPr="00B65DCA">
              <w:rPr>
                <w:rFonts w:asciiTheme="majorHAnsi" w:hAnsiTheme="majorHAnsi" w:cs="Arial"/>
                <w:sz w:val="22"/>
                <w:szCs w:val="22"/>
              </w:rPr>
              <w:t>Por la cual se dictan normas orgánicas sobre el ordenamiento territorial.</w:t>
            </w:r>
          </w:p>
        </w:tc>
      </w:tr>
      <w:tr w:rsidR="00173D52" w:rsidRPr="00CC3497" w:rsidTr="00177311">
        <w:tc>
          <w:tcPr>
            <w:tcW w:w="2815" w:type="dxa"/>
            <w:vAlign w:val="center"/>
          </w:tcPr>
          <w:p w:rsidR="00173D52" w:rsidRDefault="00173D52" w:rsidP="00B50A87">
            <w:pPr>
              <w:pStyle w:val="Textoindependiente"/>
              <w:keepNext/>
              <w:tabs>
                <w:tab w:val="left" w:pos="5591"/>
              </w:tabs>
              <w:autoSpaceDE w:val="0"/>
              <w:autoSpaceDN w:val="0"/>
              <w:adjustRightInd w:val="0"/>
              <w:jc w:val="center"/>
              <w:rPr>
                <w:rFonts w:asciiTheme="majorHAnsi" w:hAnsiTheme="majorHAnsi" w:cs="Arial"/>
                <w:b/>
                <w:sz w:val="22"/>
                <w:szCs w:val="22"/>
                <w:lang w:val="es-CO"/>
              </w:rPr>
            </w:pPr>
            <w:r w:rsidRPr="00B65DCA">
              <w:rPr>
                <w:rFonts w:asciiTheme="majorHAnsi" w:hAnsiTheme="majorHAnsi" w:cs="Arial"/>
                <w:b/>
                <w:sz w:val="22"/>
                <w:szCs w:val="22"/>
                <w:lang w:val="es-CO"/>
              </w:rPr>
              <w:t xml:space="preserve"> Ley 1448 de 2011</w:t>
            </w:r>
          </w:p>
          <w:p w:rsidR="003722DE" w:rsidRPr="00B65DCA" w:rsidRDefault="003722DE" w:rsidP="00B50A87">
            <w:pPr>
              <w:pStyle w:val="Textoindependiente"/>
              <w:keepNext/>
              <w:tabs>
                <w:tab w:val="left" w:pos="5591"/>
              </w:tabs>
              <w:autoSpaceDE w:val="0"/>
              <w:autoSpaceDN w:val="0"/>
              <w:adjustRightInd w:val="0"/>
              <w:jc w:val="center"/>
              <w:rPr>
                <w:rFonts w:asciiTheme="majorHAnsi" w:hAnsiTheme="majorHAnsi" w:cs="Arial"/>
                <w:b/>
                <w:sz w:val="22"/>
                <w:szCs w:val="22"/>
                <w:lang w:val="es-CO"/>
              </w:rPr>
            </w:pPr>
            <w:r>
              <w:rPr>
                <w:rFonts w:asciiTheme="majorHAnsi" w:hAnsiTheme="majorHAnsi" w:cs="Arial"/>
                <w:b/>
                <w:sz w:val="22"/>
                <w:szCs w:val="22"/>
                <w:lang w:val="es-CO"/>
              </w:rPr>
              <w:t>Ley de víctimas y restitución de tierras.</w:t>
            </w:r>
          </w:p>
        </w:tc>
        <w:tc>
          <w:tcPr>
            <w:tcW w:w="6825" w:type="dxa"/>
            <w:vAlign w:val="center"/>
          </w:tcPr>
          <w:p w:rsidR="003722DE" w:rsidRDefault="003722DE" w:rsidP="003722DE">
            <w:pPr>
              <w:pStyle w:val="Textoindependiente"/>
              <w:keepNext/>
              <w:tabs>
                <w:tab w:val="left" w:pos="5591"/>
              </w:tabs>
              <w:autoSpaceDE w:val="0"/>
              <w:autoSpaceDN w:val="0"/>
              <w:adjustRightInd w:val="0"/>
              <w:rPr>
                <w:rFonts w:asciiTheme="majorHAnsi" w:hAnsiTheme="majorHAnsi" w:cs="Arial"/>
                <w:sz w:val="22"/>
                <w:szCs w:val="22"/>
              </w:rPr>
            </w:pPr>
            <w:r>
              <w:rPr>
                <w:rFonts w:asciiTheme="majorHAnsi" w:hAnsiTheme="majorHAnsi" w:cs="Arial"/>
                <w:sz w:val="22"/>
                <w:szCs w:val="22"/>
              </w:rPr>
              <w:t xml:space="preserve">Por la cual se dictan medidas de atención , asistencia y reparación integral de victimas al conflicto armado interno y se dictan otras </w:t>
            </w:r>
          </w:p>
          <w:p w:rsidR="00173D52" w:rsidRPr="00B65DCA" w:rsidRDefault="003722DE" w:rsidP="003722DE">
            <w:pPr>
              <w:pStyle w:val="Textoindependiente"/>
              <w:keepNext/>
              <w:tabs>
                <w:tab w:val="left" w:pos="5591"/>
              </w:tabs>
              <w:autoSpaceDE w:val="0"/>
              <w:autoSpaceDN w:val="0"/>
              <w:adjustRightInd w:val="0"/>
              <w:rPr>
                <w:rFonts w:asciiTheme="majorHAnsi" w:hAnsiTheme="majorHAnsi" w:cs="Arial"/>
                <w:sz w:val="22"/>
                <w:szCs w:val="22"/>
              </w:rPr>
            </w:pPr>
            <w:r>
              <w:rPr>
                <w:rFonts w:asciiTheme="majorHAnsi" w:hAnsiTheme="majorHAnsi" w:cs="Arial"/>
                <w:sz w:val="22"/>
                <w:szCs w:val="22"/>
              </w:rPr>
              <w:t>Disposiciones.</w:t>
            </w:r>
            <w:r w:rsidRPr="00B65DCA">
              <w:rPr>
                <w:rFonts w:asciiTheme="majorHAnsi" w:hAnsiTheme="majorHAnsi" w:cs="Arial"/>
                <w:sz w:val="22"/>
                <w:szCs w:val="22"/>
              </w:rPr>
              <w:t xml:space="preserve"> </w:t>
            </w:r>
          </w:p>
        </w:tc>
      </w:tr>
      <w:tr w:rsidR="00173D52" w:rsidRPr="00CC3497" w:rsidTr="00177311">
        <w:tc>
          <w:tcPr>
            <w:tcW w:w="2815" w:type="dxa"/>
            <w:vAlign w:val="center"/>
          </w:tcPr>
          <w:p w:rsidR="00173D52" w:rsidRPr="00B65DCA" w:rsidRDefault="00173D52" w:rsidP="00B50A87">
            <w:pPr>
              <w:pStyle w:val="Textoindependiente"/>
              <w:keepNext/>
              <w:tabs>
                <w:tab w:val="left" w:pos="5591"/>
              </w:tabs>
              <w:autoSpaceDE w:val="0"/>
              <w:autoSpaceDN w:val="0"/>
              <w:adjustRightInd w:val="0"/>
              <w:jc w:val="center"/>
              <w:rPr>
                <w:rFonts w:asciiTheme="majorHAnsi" w:hAnsiTheme="majorHAnsi" w:cs="Arial"/>
                <w:b/>
                <w:sz w:val="22"/>
                <w:szCs w:val="22"/>
                <w:lang w:val="es-CO"/>
              </w:rPr>
            </w:pPr>
            <w:r w:rsidRPr="00B65DCA">
              <w:rPr>
                <w:rFonts w:asciiTheme="majorHAnsi" w:hAnsiTheme="majorHAnsi" w:cs="Arial"/>
                <w:b/>
                <w:sz w:val="22"/>
                <w:szCs w:val="22"/>
                <w:lang w:val="es-CO"/>
              </w:rPr>
              <w:t>Decreto 1865 de 1994 y 1200 de 2004</w:t>
            </w:r>
          </w:p>
        </w:tc>
        <w:tc>
          <w:tcPr>
            <w:tcW w:w="6825" w:type="dxa"/>
            <w:vAlign w:val="center"/>
          </w:tcPr>
          <w:p w:rsidR="00173D52" w:rsidRPr="00B65DCA" w:rsidRDefault="00173D52" w:rsidP="00B50A87">
            <w:pPr>
              <w:pStyle w:val="Textoindependiente"/>
              <w:keepNext/>
              <w:tabs>
                <w:tab w:val="left" w:pos="5591"/>
              </w:tabs>
              <w:autoSpaceDE w:val="0"/>
              <w:autoSpaceDN w:val="0"/>
              <w:adjustRightInd w:val="0"/>
              <w:rPr>
                <w:rFonts w:asciiTheme="majorHAnsi" w:hAnsiTheme="majorHAnsi" w:cs="Arial"/>
                <w:sz w:val="22"/>
                <w:szCs w:val="22"/>
              </w:rPr>
            </w:pPr>
            <w:r w:rsidRPr="00B65DCA">
              <w:rPr>
                <w:rFonts w:asciiTheme="majorHAnsi" w:hAnsiTheme="majorHAnsi" w:cs="Arial"/>
                <w:sz w:val="22"/>
                <w:szCs w:val="22"/>
              </w:rPr>
              <w:t xml:space="preserve">Estableció los Planes Regionales Ambientales de las Corporaciones Autónomas Regionales. </w:t>
            </w:r>
          </w:p>
        </w:tc>
      </w:tr>
      <w:tr w:rsidR="003418DC" w:rsidRPr="00CC3497" w:rsidTr="00177311">
        <w:tc>
          <w:tcPr>
            <w:tcW w:w="2815" w:type="dxa"/>
            <w:vAlign w:val="center"/>
          </w:tcPr>
          <w:p w:rsidR="003418DC" w:rsidRPr="00B65DCA" w:rsidRDefault="003418DC" w:rsidP="003418DC">
            <w:pPr>
              <w:pStyle w:val="Textoindependiente"/>
              <w:keepNext/>
              <w:tabs>
                <w:tab w:val="left" w:pos="5591"/>
              </w:tabs>
              <w:autoSpaceDE w:val="0"/>
              <w:autoSpaceDN w:val="0"/>
              <w:adjustRightInd w:val="0"/>
              <w:jc w:val="center"/>
              <w:rPr>
                <w:rFonts w:asciiTheme="majorHAnsi" w:hAnsiTheme="majorHAnsi" w:cs="Arial"/>
                <w:b/>
                <w:sz w:val="22"/>
                <w:szCs w:val="22"/>
                <w:lang w:val="es-CO"/>
              </w:rPr>
            </w:pPr>
            <w:r w:rsidRPr="003418DC">
              <w:rPr>
                <w:rFonts w:asciiTheme="majorHAnsi" w:hAnsiTheme="majorHAnsi" w:cs="Arial"/>
                <w:b/>
                <w:sz w:val="22"/>
                <w:szCs w:val="22"/>
                <w:lang w:val="es-CO"/>
              </w:rPr>
              <w:t xml:space="preserve">Ley 1450 de 2011 </w:t>
            </w:r>
          </w:p>
        </w:tc>
        <w:tc>
          <w:tcPr>
            <w:tcW w:w="6825" w:type="dxa"/>
            <w:vAlign w:val="center"/>
          </w:tcPr>
          <w:p w:rsidR="003418DC" w:rsidRPr="00B65DCA" w:rsidRDefault="003418DC" w:rsidP="00B50A87">
            <w:pPr>
              <w:pStyle w:val="Textoindependiente"/>
              <w:keepNext/>
              <w:tabs>
                <w:tab w:val="left" w:pos="5591"/>
              </w:tabs>
              <w:autoSpaceDE w:val="0"/>
              <w:autoSpaceDN w:val="0"/>
              <w:adjustRightInd w:val="0"/>
              <w:rPr>
                <w:rFonts w:asciiTheme="majorHAnsi" w:hAnsiTheme="majorHAnsi" w:cs="Arial"/>
                <w:sz w:val="22"/>
                <w:szCs w:val="22"/>
              </w:rPr>
            </w:pPr>
            <w:r w:rsidRPr="003418DC">
              <w:rPr>
                <w:rFonts w:asciiTheme="majorHAnsi" w:hAnsiTheme="majorHAnsi" w:cs="Arial"/>
                <w:sz w:val="22"/>
                <w:szCs w:val="22"/>
              </w:rPr>
              <w:t xml:space="preserve">Artículo 9°. </w:t>
            </w:r>
            <w:r w:rsidR="00C5415E" w:rsidRPr="003418DC">
              <w:rPr>
                <w:rFonts w:asciiTheme="majorHAnsi" w:hAnsiTheme="majorHAnsi" w:cs="Arial"/>
                <w:sz w:val="22"/>
                <w:szCs w:val="22"/>
              </w:rPr>
              <w:t>estrategias territoriales para la superación de la</w:t>
            </w:r>
            <w:r w:rsidRPr="003418DC">
              <w:rPr>
                <w:rFonts w:asciiTheme="majorHAnsi" w:hAnsiTheme="majorHAnsi" w:cs="Arial"/>
                <w:sz w:val="22"/>
                <w:szCs w:val="22"/>
              </w:rPr>
              <w:t xml:space="preserve"> </w:t>
            </w:r>
            <w:r w:rsidR="00C5415E" w:rsidRPr="003418DC">
              <w:rPr>
                <w:rFonts w:asciiTheme="majorHAnsi" w:hAnsiTheme="majorHAnsi" w:cs="Arial"/>
                <w:sz w:val="22"/>
                <w:szCs w:val="22"/>
              </w:rPr>
              <w:t>pobrez</w:t>
            </w:r>
            <w:r w:rsidR="00C5415E">
              <w:rPr>
                <w:rFonts w:asciiTheme="majorHAnsi" w:hAnsiTheme="majorHAnsi" w:cs="Arial"/>
                <w:sz w:val="22"/>
                <w:szCs w:val="22"/>
              </w:rPr>
              <w:t>a</w:t>
            </w:r>
            <w:r w:rsidRPr="003418DC">
              <w:rPr>
                <w:rFonts w:asciiTheme="majorHAnsi" w:hAnsiTheme="majorHAnsi" w:cs="Arial"/>
                <w:sz w:val="22"/>
                <w:szCs w:val="22"/>
              </w:rPr>
              <w:t xml:space="preserve"> </w:t>
            </w:r>
            <w:r w:rsidR="00C5415E" w:rsidRPr="003418DC">
              <w:rPr>
                <w:rFonts w:asciiTheme="majorHAnsi" w:hAnsiTheme="majorHAnsi" w:cs="Arial"/>
                <w:sz w:val="22"/>
                <w:szCs w:val="22"/>
              </w:rPr>
              <w:t>extrem</w:t>
            </w:r>
            <w:r w:rsidR="00C5415E">
              <w:rPr>
                <w:rFonts w:asciiTheme="majorHAnsi" w:hAnsiTheme="majorHAnsi" w:cs="Arial"/>
                <w:sz w:val="22"/>
                <w:szCs w:val="22"/>
              </w:rPr>
              <w:t>a</w:t>
            </w:r>
            <w:r w:rsidRPr="003418DC">
              <w:rPr>
                <w:rFonts w:asciiTheme="majorHAnsi" w:hAnsiTheme="majorHAnsi" w:cs="Arial"/>
                <w:sz w:val="22"/>
                <w:szCs w:val="22"/>
              </w:rPr>
              <w:t xml:space="preserve">. El Departamento Nacional de Planeación diseñará y orientará los lineamientos técnicos mínimos que los planes de desarrollo y los presupuestos de las entidades territoriales en materia de superación de la pobreza extrema </w:t>
            </w:r>
            <w:r w:rsidR="00C5415E">
              <w:rPr>
                <w:rFonts w:asciiTheme="majorHAnsi" w:hAnsiTheme="majorHAnsi" w:cs="Arial"/>
                <w:sz w:val="22"/>
                <w:szCs w:val="22"/>
              </w:rPr>
              <w:t>deberían contener.</w:t>
            </w:r>
          </w:p>
        </w:tc>
      </w:tr>
      <w:tr w:rsidR="00C5415E" w:rsidRPr="00CC3497" w:rsidTr="00177311">
        <w:tc>
          <w:tcPr>
            <w:tcW w:w="2815" w:type="dxa"/>
            <w:vAlign w:val="center"/>
          </w:tcPr>
          <w:p w:rsidR="00C5415E" w:rsidRDefault="00C5415E" w:rsidP="003418DC">
            <w:pPr>
              <w:pStyle w:val="Textoindependiente"/>
              <w:keepNext/>
              <w:tabs>
                <w:tab w:val="left" w:pos="5591"/>
              </w:tabs>
              <w:autoSpaceDE w:val="0"/>
              <w:autoSpaceDN w:val="0"/>
              <w:adjustRightInd w:val="0"/>
              <w:jc w:val="center"/>
              <w:rPr>
                <w:rFonts w:asciiTheme="majorHAnsi" w:hAnsiTheme="majorHAnsi" w:cs="Arial"/>
                <w:b/>
                <w:sz w:val="22"/>
                <w:szCs w:val="22"/>
                <w:lang w:val="es-CO"/>
              </w:rPr>
            </w:pPr>
            <w:r>
              <w:rPr>
                <w:rFonts w:asciiTheme="majorHAnsi" w:hAnsiTheme="majorHAnsi" w:cs="Arial"/>
                <w:b/>
                <w:sz w:val="22"/>
                <w:szCs w:val="22"/>
                <w:lang w:val="es-CO"/>
              </w:rPr>
              <w:t>Ley 2ª de 1959</w:t>
            </w:r>
          </w:p>
        </w:tc>
        <w:tc>
          <w:tcPr>
            <w:tcW w:w="6825" w:type="dxa"/>
            <w:vAlign w:val="center"/>
          </w:tcPr>
          <w:p w:rsidR="00C5415E" w:rsidRDefault="00C5415E" w:rsidP="00B50A87">
            <w:pPr>
              <w:pStyle w:val="Textoindependiente"/>
              <w:keepNext/>
              <w:tabs>
                <w:tab w:val="left" w:pos="5591"/>
              </w:tabs>
              <w:autoSpaceDE w:val="0"/>
              <w:autoSpaceDN w:val="0"/>
              <w:adjustRightInd w:val="0"/>
              <w:rPr>
                <w:rFonts w:asciiTheme="majorHAnsi" w:hAnsiTheme="majorHAnsi" w:cs="Arial"/>
                <w:sz w:val="22"/>
                <w:szCs w:val="22"/>
              </w:rPr>
            </w:pPr>
            <w:r>
              <w:rPr>
                <w:rFonts w:asciiTheme="majorHAnsi" w:hAnsiTheme="majorHAnsi" w:cs="Arial"/>
                <w:sz w:val="22"/>
                <w:szCs w:val="22"/>
              </w:rPr>
              <w:t xml:space="preserve">Sobre </w:t>
            </w:r>
            <w:r w:rsidR="00BD759F">
              <w:rPr>
                <w:rFonts w:asciiTheme="majorHAnsi" w:hAnsiTheme="majorHAnsi" w:cs="Arial"/>
                <w:sz w:val="22"/>
                <w:szCs w:val="22"/>
              </w:rPr>
              <w:t>economía</w:t>
            </w:r>
            <w:r>
              <w:rPr>
                <w:rFonts w:asciiTheme="majorHAnsi" w:hAnsiTheme="majorHAnsi" w:cs="Arial"/>
                <w:sz w:val="22"/>
                <w:szCs w:val="22"/>
              </w:rPr>
              <w:t xml:space="preserve"> forestal de la nación y conservación de recursos naturales, que existen 101 cabeceras municipales y cascos</w:t>
            </w:r>
            <w:r w:rsidR="00BD759F">
              <w:rPr>
                <w:rFonts w:asciiTheme="majorHAnsi" w:hAnsiTheme="majorHAnsi" w:cs="Arial"/>
                <w:sz w:val="22"/>
                <w:szCs w:val="22"/>
              </w:rPr>
              <w:t xml:space="preserve"> </w:t>
            </w:r>
            <w:r>
              <w:rPr>
                <w:rFonts w:asciiTheme="majorHAnsi" w:hAnsiTheme="majorHAnsi" w:cs="Arial"/>
                <w:sz w:val="22"/>
                <w:szCs w:val="22"/>
              </w:rPr>
              <w:t xml:space="preserve">corregimentales departamentales, localizados al interior de </w:t>
            </w:r>
            <w:r w:rsidR="00BD759F">
              <w:rPr>
                <w:rFonts w:asciiTheme="majorHAnsi" w:hAnsiTheme="majorHAnsi" w:cs="Arial"/>
                <w:sz w:val="22"/>
                <w:szCs w:val="22"/>
              </w:rPr>
              <w:t>áreas</w:t>
            </w:r>
            <w:r>
              <w:rPr>
                <w:rFonts w:asciiTheme="majorHAnsi" w:hAnsiTheme="majorHAnsi" w:cs="Arial"/>
                <w:sz w:val="22"/>
                <w:szCs w:val="22"/>
              </w:rPr>
              <w:t xml:space="preserve"> de reserva forestal</w:t>
            </w:r>
            <w:r w:rsidR="00BD759F">
              <w:rPr>
                <w:rFonts w:asciiTheme="majorHAnsi" w:hAnsiTheme="majorHAnsi" w:cs="Arial"/>
                <w:sz w:val="22"/>
                <w:szCs w:val="22"/>
              </w:rPr>
              <w:t xml:space="preserve"> </w:t>
            </w:r>
            <w:r>
              <w:rPr>
                <w:rFonts w:asciiTheme="majorHAnsi" w:hAnsiTheme="majorHAnsi" w:cs="Arial"/>
                <w:sz w:val="22"/>
                <w:szCs w:val="22"/>
              </w:rPr>
              <w:t>de ley 2ª, en algunas de las cuales se presentan dificultades para clasificar y definir usos del suelo.</w:t>
            </w:r>
          </w:p>
        </w:tc>
      </w:tr>
      <w:tr w:rsidR="00C5415E" w:rsidRPr="00CC3497" w:rsidTr="00177311">
        <w:tc>
          <w:tcPr>
            <w:tcW w:w="2815" w:type="dxa"/>
            <w:vAlign w:val="center"/>
          </w:tcPr>
          <w:p w:rsidR="00C5415E" w:rsidRDefault="00C5415E" w:rsidP="003418DC">
            <w:pPr>
              <w:pStyle w:val="Textoindependiente"/>
              <w:keepNext/>
              <w:tabs>
                <w:tab w:val="left" w:pos="5591"/>
              </w:tabs>
              <w:autoSpaceDE w:val="0"/>
              <w:autoSpaceDN w:val="0"/>
              <w:adjustRightInd w:val="0"/>
              <w:jc w:val="center"/>
              <w:rPr>
                <w:rFonts w:asciiTheme="majorHAnsi" w:hAnsiTheme="majorHAnsi" w:cs="Arial"/>
                <w:b/>
                <w:sz w:val="22"/>
                <w:szCs w:val="22"/>
                <w:lang w:val="es-CO"/>
              </w:rPr>
            </w:pPr>
            <w:r>
              <w:rPr>
                <w:rFonts w:asciiTheme="majorHAnsi" w:hAnsiTheme="majorHAnsi" w:cs="Arial"/>
                <w:b/>
                <w:sz w:val="22"/>
                <w:szCs w:val="22"/>
                <w:lang w:val="es-CO"/>
              </w:rPr>
              <w:t>Resolución 763 de 2004</w:t>
            </w:r>
          </w:p>
        </w:tc>
        <w:tc>
          <w:tcPr>
            <w:tcW w:w="6825" w:type="dxa"/>
            <w:vAlign w:val="center"/>
          </w:tcPr>
          <w:p w:rsidR="00C5415E" w:rsidRDefault="00C5415E" w:rsidP="00B50A87">
            <w:pPr>
              <w:pStyle w:val="Textoindependiente"/>
              <w:keepNext/>
              <w:tabs>
                <w:tab w:val="left" w:pos="5591"/>
              </w:tabs>
              <w:autoSpaceDE w:val="0"/>
              <w:autoSpaceDN w:val="0"/>
              <w:adjustRightInd w:val="0"/>
              <w:rPr>
                <w:rFonts w:asciiTheme="majorHAnsi" w:hAnsiTheme="majorHAnsi" w:cs="Arial"/>
                <w:sz w:val="22"/>
                <w:szCs w:val="22"/>
              </w:rPr>
            </w:pPr>
            <w:r>
              <w:rPr>
                <w:rFonts w:asciiTheme="majorHAnsi" w:hAnsiTheme="majorHAnsi" w:cs="Arial"/>
                <w:sz w:val="22"/>
                <w:szCs w:val="22"/>
              </w:rPr>
              <w:t xml:space="preserve">Por la cual se procede a sustraer de las reservas forestales </w:t>
            </w:r>
            <w:r w:rsidR="00BD759F">
              <w:rPr>
                <w:rFonts w:asciiTheme="majorHAnsi" w:hAnsiTheme="majorHAnsi" w:cs="Arial"/>
                <w:sz w:val="22"/>
                <w:szCs w:val="22"/>
              </w:rPr>
              <w:t>nacionales de</w:t>
            </w:r>
            <w:r>
              <w:rPr>
                <w:rFonts w:asciiTheme="majorHAnsi" w:hAnsiTheme="majorHAnsi" w:cs="Arial"/>
                <w:sz w:val="22"/>
                <w:szCs w:val="22"/>
              </w:rPr>
              <w:t xml:space="preserve"> que trata la ley 2ª  de 1959.</w:t>
            </w:r>
          </w:p>
        </w:tc>
      </w:tr>
      <w:tr w:rsidR="00C5415E" w:rsidRPr="00CC3497" w:rsidTr="00177311">
        <w:tc>
          <w:tcPr>
            <w:tcW w:w="2815" w:type="dxa"/>
            <w:vAlign w:val="center"/>
          </w:tcPr>
          <w:p w:rsidR="00C5415E" w:rsidRDefault="00C5415E" w:rsidP="003418DC">
            <w:pPr>
              <w:pStyle w:val="Textoindependiente"/>
              <w:keepNext/>
              <w:tabs>
                <w:tab w:val="left" w:pos="5591"/>
              </w:tabs>
              <w:autoSpaceDE w:val="0"/>
              <w:autoSpaceDN w:val="0"/>
              <w:adjustRightInd w:val="0"/>
              <w:jc w:val="center"/>
              <w:rPr>
                <w:rFonts w:asciiTheme="majorHAnsi" w:hAnsiTheme="majorHAnsi" w:cs="Arial"/>
                <w:b/>
                <w:sz w:val="22"/>
                <w:szCs w:val="22"/>
                <w:lang w:val="es-CO"/>
              </w:rPr>
            </w:pPr>
            <w:r>
              <w:rPr>
                <w:rFonts w:asciiTheme="majorHAnsi" w:hAnsiTheme="majorHAnsi" w:cs="Arial"/>
                <w:b/>
                <w:sz w:val="22"/>
                <w:szCs w:val="22"/>
                <w:lang w:val="es-CO"/>
              </w:rPr>
              <w:t>Resolución 293 de 1998</w:t>
            </w:r>
          </w:p>
        </w:tc>
        <w:tc>
          <w:tcPr>
            <w:tcW w:w="6825" w:type="dxa"/>
            <w:vAlign w:val="center"/>
          </w:tcPr>
          <w:p w:rsidR="00C5415E" w:rsidRDefault="00C5415E" w:rsidP="00B50A87">
            <w:pPr>
              <w:pStyle w:val="Textoindependiente"/>
              <w:keepNext/>
              <w:tabs>
                <w:tab w:val="left" w:pos="5591"/>
              </w:tabs>
              <w:autoSpaceDE w:val="0"/>
              <w:autoSpaceDN w:val="0"/>
              <w:adjustRightInd w:val="0"/>
              <w:rPr>
                <w:rFonts w:asciiTheme="majorHAnsi" w:hAnsiTheme="majorHAnsi" w:cs="Arial"/>
                <w:sz w:val="22"/>
                <w:szCs w:val="22"/>
              </w:rPr>
            </w:pPr>
            <w:r>
              <w:rPr>
                <w:rFonts w:asciiTheme="majorHAnsi" w:hAnsiTheme="majorHAnsi" w:cs="Arial"/>
                <w:sz w:val="22"/>
                <w:szCs w:val="22"/>
              </w:rPr>
              <w:t xml:space="preserve">Por la cual se establecen </w:t>
            </w:r>
            <w:r w:rsidR="00BD759F">
              <w:rPr>
                <w:rFonts w:asciiTheme="majorHAnsi" w:hAnsiTheme="majorHAnsi" w:cs="Arial"/>
                <w:sz w:val="22"/>
                <w:szCs w:val="22"/>
              </w:rPr>
              <w:t>términos</w:t>
            </w:r>
            <w:r>
              <w:rPr>
                <w:rFonts w:asciiTheme="majorHAnsi" w:hAnsiTheme="majorHAnsi" w:cs="Arial"/>
                <w:sz w:val="22"/>
                <w:szCs w:val="22"/>
              </w:rPr>
              <w:t xml:space="preserve"> de referencia para la elaboración del plan de manejo ambiental de la sustracción de las zonas de </w:t>
            </w:r>
            <w:r w:rsidR="00FD3EFE">
              <w:rPr>
                <w:rFonts w:asciiTheme="majorHAnsi" w:hAnsiTheme="majorHAnsi" w:cs="Arial"/>
                <w:sz w:val="22"/>
                <w:szCs w:val="22"/>
              </w:rPr>
              <w:t>reserva</w:t>
            </w:r>
            <w:r>
              <w:rPr>
                <w:rFonts w:asciiTheme="majorHAnsi" w:hAnsiTheme="majorHAnsi" w:cs="Arial"/>
                <w:sz w:val="22"/>
                <w:szCs w:val="22"/>
              </w:rPr>
              <w:t xml:space="preserve"> FORESTAL</w:t>
            </w:r>
          </w:p>
        </w:tc>
      </w:tr>
    </w:tbl>
    <w:p w:rsidR="00177311" w:rsidRDefault="00177311" w:rsidP="00177311">
      <w:pPr>
        <w:spacing w:after="0" w:line="240" w:lineRule="auto"/>
        <w:jc w:val="center"/>
        <w:outlineLvl w:val="0"/>
        <w:rPr>
          <w:rFonts w:asciiTheme="majorHAnsi" w:hAnsiTheme="majorHAnsi" w:cs="Arial"/>
          <w:b/>
          <w:sz w:val="28"/>
          <w:szCs w:val="28"/>
        </w:rPr>
      </w:pPr>
      <w:bookmarkStart w:id="9" w:name="_Toc318662682"/>
    </w:p>
    <w:p w:rsidR="00A7797A" w:rsidRDefault="00A7797A" w:rsidP="00A7797A">
      <w:pPr>
        <w:jc w:val="both"/>
        <w:rPr>
          <w:rFonts w:ascii="Arial" w:hAnsi="Arial" w:cs="Arial"/>
        </w:rPr>
      </w:pPr>
    </w:p>
    <w:p w:rsidR="00A7797A" w:rsidRPr="00D635C6" w:rsidRDefault="000E2B45" w:rsidP="00363873">
      <w:pPr>
        <w:pStyle w:val="Ttulo1"/>
        <w:numPr>
          <w:ilvl w:val="0"/>
          <w:numId w:val="54"/>
        </w:numPr>
        <w:spacing w:before="0" w:after="120"/>
        <w:jc w:val="center"/>
        <w:rPr>
          <w:rFonts w:asciiTheme="majorHAnsi" w:hAnsiTheme="majorHAnsi"/>
          <w:bCs w:val="0"/>
          <w:color w:val="000000"/>
        </w:rPr>
      </w:pPr>
      <w:bookmarkStart w:id="10" w:name="RUTA_METODOLOGICA_UTILIZADA"/>
      <w:r w:rsidRPr="00D635C6">
        <w:rPr>
          <w:rFonts w:asciiTheme="majorHAnsi" w:hAnsiTheme="majorHAnsi"/>
          <w:bCs w:val="0"/>
          <w:color w:val="000000"/>
        </w:rPr>
        <w:lastRenderedPageBreak/>
        <w:t>RUTA METODOLÓ</w:t>
      </w:r>
      <w:r w:rsidR="00A7797A" w:rsidRPr="00D635C6">
        <w:rPr>
          <w:rFonts w:asciiTheme="majorHAnsi" w:hAnsiTheme="majorHAnsi"/>
          <w:bCs w:val="0"/>
          <w:color w:val="000000"/>
        </w:rPr>
        <w:t>GICA UTILIZADA</w:t>
      </w:r>
    </w:p>
    <w:bookmarkEnd w:id="10"/>
    <w:p w:rsidR="00A7797A" w:rsidRPr="00DB37D5" w:rsidRDefault="00E83754" w:rsidP="00A7797A">
      <w:pPr>
        <w:jc w:val="both"/>
        <w:rPr>
          <w:rFonts w:ascii="Arial" w:hAnsi="Arial" w:cs="Arial"/>
        </w:rPr>
      </w:pPr>
      <w:r>
        <w:rPr>
          <w:rFonts w:asciiTheme="majorHAnsi" w:hAnsiTheme="majorHAnsi"/>
          <w:bCs/>
          <w:noProof/>
          <w:color w:val="000000"/>
        </w:rPr>
        <mc:AlternateContent>
          <mc:Choice Requires="wps">
            <w:drawing>
              <wp:anchor distT="0" distB="0" distL="114300" distR="114300" simplePos="0" relativeHeight="251910144" behindDoc="0" locked="0" layoutInCell="1" allowOverlap="1">
                <wp:simplePos x="0" y="0"/>
                <wp:positionH relativeFrom="column">
                  <wp:posOffset>-4445</wp:posOffset>
                </wp:positionH>
                <wp:positionV relativeFrom="paragraph">
                  <wp:posOffset>49530</wp:posOffset>
                </wp:positionV>
                <wp:extent cx="5810885" cy="0"/>
                <wp:effectExtent l="56515" t="53340" r="57150" b="60960"/>
                <wp:wrapNone/>
                <wp:docPr id="141" name="AutoShape 3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10885" cy="0"/>
                        </a:xfrm>
                        <a:prstGeom prst="straightConnector1">
                          <a:avLst/>
                        </a:prstGeom>
                        <a:noFill/>
                        <a:ln w="104775">
                          <a:solidFill>
                            <a:srgbClr val="00863D"/>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315" o:spid="_x0000_s1026" type="#_x0000_t32" style="position:absolute;margin-left:-.35pt;margin-top:3.9pt;width:457.55pt;height:0;z-index:251910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" strokecolor="#00863d" strokeweight="8.25pt">
                <v:shadow color="#868686"/>
              </v:shape>
            </w:pict>
          </mc:Fallback>
        </mc:AlternateContent>
      </w:r>
    </w:p>
    <w:p w:rsidR="00A7797A" w:rsidRPr="00A7797A" w:rsidRDefault="00A7797A" w:rsidP="00A7797A">
      <w:pPr>
        <w:spacing w:after="0" w:line="240" w:lineRule="auto"/>
        <w:jc w:val="both"/>
        <w:rPr>
          <w:rFonts w:asciiTheme="majorHAnsi" w:hAnsiTheme="majorHAnsi" w:cs="Arial"/>
          <w:sz w:val="24"/>
          <w:szCs w:val="24"/>
        </w:rPr>
      </w:pPr>
    </w:p>
    <w:p w:rsidR="00D55F85" w:rsidRDefault="00A7797A" w:rsidP="007F1904">
      <w:pPr>
        <w:spacing w:after="0" w:line="240" w:lineRule="auto"/>
        <w:jc w:val="both"/>
        <w:rPr>
          <w:rFonts w:asciiTheme="majorHAnsi" w:hAnsiTheme="majorHAnsi" w:cs="Arial"/>
          <w:sz w:val="24"/>
          <w:szCs w:val="24"/>
        </w:rPr>
      </w:pPr>
      <w:r w:rsidRPr="00A7797A">
        <w:rPr>
          <w:rFonts w:asciiTheme="majorHAnsi" w:hAnsiTheme="majorHAnsi" w:cs="Arial"/>
          <w:sz w:val="24"/>
          <w:szCs w:val="24"/>
        </w:rPr>
        <w:t xml:space="preserve">La metodología empleada en la formulación del Plan de Desarrollo Municipal de </w:t>
      </w:r>
      <w:r>
        <w:rPr>
          <w:rFonts w:asciiTheme="majorHAnsi" w:hAnsiTheme="majorHAnsi" w:cs="Arial"/>
          <w:sz w:val="24"/>
          <w:szCs w:val="24"/>
        </w:rPr>
        <w:t xml:space="preserve">Valencia 2012 – 2015, </w:t>
      </w:r>
      <w:r w:rsidRPr="00A7797A">
        <w:rPr>
          <w:rFonts w:asciiTheme="majorHAnsi" w:hAnsiTheme="majorHAnsi" w:cs="Arial"/>
          <w:sz w:val="24"/>
          <w:szCs w:val="24"/>
        </w:rPr>
        <w:t xml:space="preserve">parte del enfoque de marco lógico, </w:t>
      </w:r>
      <w:r>
        <w:rPr>
          <w:rFonts w:asciiTheme="majorHAnsi" w:hAnsiTheme="majorHAnsi" w:cs="Arial"/>
          <w:sz w:val="24"/>
          <w:szCs w:val="24"/>
        </w:rPr>
        <w:t xml:space="preserve">atendiendo la siguiente secuencia de investigación: </w:t>
      </w:r>
      <w:r w:rsidRPr="002533E6">
        <w:rPr>
          <w:rFonts w:asciiTheme="majorHAnsi" w:hAnsiTheme="majorHAnsi" w:cs="Arial"/>
          <w:i/>
          <w:sz w:val="24"/>
          <w:szCs w:val="24"/>
        </w:rPr>
        <w:t>análisis de problemas, observación, análisis, acción, verificación, estandarización y conclusión</w:t>
      </w:r>
      <w:r>
        <w:rPr>
          <w:rFonts w:asciiTheme="majorHAnsi" w:hAnsiTheme="majorHAnsi" w:cs="Arial"/>
          <w:sz w:val="24"/>
          <w:szCs w:val="24"/>
        </w:rPr>
        <w:t>, es decir, atendemos principios de investigación científica. La otra metodología utilizada fue el mod</w:t>
      </w:r>
      <w:r w:rsidR="00D55F85">
        <w:rPr>
          <w:rFonts w:asciiTheme="majorHAnsi" w:hAnsiTheme="majorHAnsi" w:cs="Arial"/>
          <w:sz w:val="24"/>
          <w:szCs w:val="24"/>
        </w:rPr>
        <w:t>elo BIT</w:t>
      </w:r>
      <w:r w:rsidR="002533E6">
        <w:rPr>
          <w:rFonts w:asciiTheme="majorHAnsi" w:hAnsiTheme="majorHAnsi" w:cs="Arial"/>
          <w:sz w:val="24"/>
          <w:szCs w:val="24"/>
        </w:rPr>
        <w:t xml:space="preserve"> </w:t>
      </w:r>
      <w:r w:rsidR="00D55F85">
        <w:rPr>
          <w:rFonts w:asciiTheme="majorHAnsi" w:hAnsiTheme="majorHAnsi" w:cs="Arial"/>
          <w:sz w:val="24"/>
          <w:szCs w:val="24"/>
        </w:rPr>
        <w:t>(</w:t>
      </w:r>
      <w:r w:rsidRPr="002533E6">
        <w:rPr>
          <w:rFonts w:asciiTheme="majorHAnsi" w:hAnsiTheme="majorHAnsi" w:cs="Arial"/>
          <w:sz w:val="24"/>
          <w:szCs w:val="24"/>
        </w:rPr>
        <w:t>Balances interacciones y tens</w:t>
      </w:r>
      <w:r w:rsidR="00D55F85" w:rsidRPr="002533E6">
        <w:rPr>
          <w:rFonts w:asciiTheme="majorHAnsi" w:hAnsiTheme="majorHAnsi" w:cs="Arial"/>
          <w:sz w:val="24"/>
          <w:szCs w:val="24"/>
        </w:rPr>
        <w:t>iones en dinámicas y desarroll</w:t>
      </w:r>
      <w:r w:rsidR="002533E6">
        <w:rPr>
          <w:rFonts w:asciiTheme="majorHAnsi" w:hAnsiTheme="majorHAnsi" w:cs="Arial"/>
          <w:sz w:val="24"/>
          <w:szCs w:val="24"/>
        </w:rPr>
        <w:t>os. PASE (P</w:t>
      </w:r>
      <w:r w:rsidR="00D55F85" w:rsidRPr="002533E6">
        <w:rPr>
          <w:rFonts w:asciiTheme="majorHAnsi" w:hAnsiTheme="majorHAnsi" w:cs="Arial"/>
          <w:sz w:val="24"/>
          <w:szCs w:val="24"/>
        </w:rPr>
        <w:t>oblaciones ambientales sociales y económicas</w:t>
      </w:r>
      <w:r w:rsidR="00D55F85">
        <w:rPr>
          <w:rFonts w:asciiTheme="majorHAnsi" w:hAnsiTheme="majorHAnsi" w:cs="Arial"/>
          <w:sz w:val="24"/>
          <w:szCs w:val="24"/>
        </w:rPr>
        <w:t xml:space="preserve">). </w:t>
      </w:r>
    </w:p>
    <w:p w:rsidR="00D55F85" w:rsidRDefault="00D55F85" w:rsidP="007F1904">
      <w:pPr>
        <w:spacing w:after="0" w:line="240" w:lineRule="auto"/>
        <w:jc w:val="both"/>
        <w:rPr>
          <w:rFonts w:asciiTheme="majorHAnsi" w:hAnsiTheme="majorHAnsi" w:cs="Arial"/>
          <w:sz w:val="24"/>
          <w:szCs w:val="24"/>
        </w:rPr>
      </w:pPr>
    </w:p>
    <w:p w:rsidR="00A7797A" w:rsidRPr="00A7797A" w:rsidRDefault="00D55F85" w:rsidP="007F1904">
      <w:pPr>
        <w:spacing w:after="0" w:line="240" w:lineRule="auto"/>
        <w:jc w:val="both"/>
        <w:rPr>
          <w:rFonts w:asciiTheme="majorHAnsi" w:hAnsiTheme="majorHAnsi" w:cs="Arial"/>
          <w:sz w:val="24"/>
          <w:szCs w:val="24"/>
        </w:rPr>
      </w:pPr>
      <w:r>
        <w:rPr>
          <w:rFonts w:asciiTheme="majorHAnsi" w:hAnsiTheme="majorHAnsi" w:cs="Arial"/>
          <w:sz w:val="24"/>
          <w:szCs w:val="24"/>
        </w:rPr>
        <w:t xml:space="preserve">Para retroalimentar las acciones de desarrollo se tuvo </w:t>
      </w:r>
      <w:r w:rsidR="002533E6">
        <w:rPr>
          <w:rFonts w:asciiTheme="majorHAnsi" w:hAnsiTheme="majorHAnsi" w:cs="Arial"/>
          <w:sz w:val="24"/>
          <w:szCs w:val="24"/>
        </w:rPr>
        <w:t>presente</w:t>
      </w:r>
      <w:r>
        <w:rPr>
          <w:rFonts w:asciiTheme="majorHAnsi" w:hAnsiTheme="majorHAnsi" w:cs="Arial"/>
          <w:sz w:val="24"/>
          <w:szCs w:val="24"/>
        </w:rPr>
        <w:t xml:space="preserve"> los siguientes insumos: </w:t>
      </w:r>
      <w:r w:rsidRPr="002533E6">
        <w:rPr>
          <w:rFonts w:asciiTheme="majorHAnsi" w:hAnsiTheme="majorHAnsi" w:cs="Arial"/>
          <w:i/>
          <w:sz w:val="24"/>
          <w:szCs w:val="24"/>
        </w:rPr>
        <w:t>informes de empalme de la administración saliente y la entrante, encuentros preliminares de actores, visitas a dependencias u oficinas municipales, mesas de trabajo</w:t>
      </w:r>
      <w:r>
        <w:rPr>
          <w:rFonts w:asciiTheme="majorHAnsi" w:hAnsiTheme="majorHAnsi" w:cs="Arial"/>
          <w:sz w:val="24"/>
          <w:szCs w:val="24"/>
        </w:rPr>
        <w:t xml:space="preserve"> y capacitación a consejeros territoriales y demás actores en fundamento o planeamiento estratégico</w:t>
      </w:r>
      <w:r w:rsidR="002533E6">
        <w:rPr>
          <w:rFonts w:asciiTheme="majorHAnsi" w:hAnsiTheme="majorHAnsi" w:cs="Arial"/>
          <w:sz w:val="24"/>
          <w:szCs w:val="24"/>
        </w:rPr>
        <w:t xml:space="preserve">. Además,  se socializaron  </w:t>
      </w:r>
      <w:r>
        <w:rPr>
          <w:rFonts w:asciiTheme="majorHAnsi" w:hAnsiTheme="majorHAnsi" w:cs="Arial"/>
          <w:sz w:val="24"/>
          <w:szCs w:val="24"/>
        </w:rPr>
        <w:t xml:space="preserve">otras herramientas complementarias para </w:t>
      </w:r>
      <w:r w:rsidR="002533E6">
        <w:rPr>
          <w:rFonts w:asciiTheme="majorHAnsi" w:hAnsiTheme="majorHAnsi" w:cs="Arial"/>
          <w:sz w:val="24"/>
          <w:szCs w:val="24"/>
        </w:rPr>
        <w:t>atacar problemas como; lluvias de ideas y diagrama de afinidad.</w:t>
      </w:r>
      <w:r w:rsidR="00A7797A">
        <w:rPr>
          <w:rFonts w:asciiTheme="majorHAnsi" w:hAnsiTheme="majorHAnsi" w:cs="Arial"/>
          <w:sz w:val="24"/>
          <w:szCs w:val="24"/>
        </w:rPr>
        <w:t xml:space="preserve"> </w:t>
      </w:r>
      <w:r w:rsidR="00A7797A" w:rsidRPr="00A7797A">
        <w:rPr>
          <w:rFonts w:asciiTheme="majorHAnsi" w:hAnsiTheme="majorHAnsi" w:cs="Arial"/>
          <w:sz w:val="24"/>
          <w:szCs w:val="24"/>
        </w:rPr>
        <w:t>Para la formulación del Plan esta</w:t>
      </w:r>
      <w:r w:rsidR="002533E6">
        <w:rPr>
          <w:rFonts w:asciiTheme="majorHAnsi" w:hAnsiTheme="majorHAnsi" w:cs="Arial"/>
          <w:sz w:val="24"/>
          <w:szCs w:val="24"/>
        </w:rPr>
        <w:t>s</w:t>
      </w:r>
      <w:r w:rsidR="00A7797A" w:rsidRPr="00A7797A">
        <w:rPr>
          <w:rFonts w:asciiTheme="majorHAnsi" w:hAnsiTheme="majorHAnsi" w:cs="Arial"/>
          <w:sz w:val="24"/>
          <w:szCs w:val="24"/>
        </w:rPr>
        <w:t xml:space="preserve"> metodología</w:t>
      </w:r>
      <w:r w:rsidR="002533E6">
        <w:rPr>
          <w:rFonts w:asciiTheme="majorHAnsi" w:hAnsiTheme="majorHAnsi" w:cs="Arial"/>
          <w:sz w:val="24"/>
          <w:szCs w:val="24"/>
        </w:rPr>
        <w:t>s son</w:t>
      </w:r>
      <w:r w:rsidR="00A7797A" w:rsidRPr="00A7797A">
        <w:rPr>
          <w:rFonts w:asciiTheme="majorHAnsi" w:hAnsiTheme="majorHAnsi" w:cs="Arial"/>
          <w:sz w:val="24"/>
          <w:szCs w:val="24"/>
        </w:rPr>
        <w:t xml:space="preserve"> una herramienta </w:t>
      </w:r>
      <w:r w:rsidR="000E2B45">
        <w:rPr>
          <w:rFonts w:asciiTheme="majorHAnsi" w:hAnsiTheme="majorHAnsi" w:cs="Arial"/>
          <w:sz w:val="24"/>
          <w:szCs w:val="24"/>
        </w:rPr>
        <w:t>coherente con la estructura</w:t>
      </w:r>
      <w:r w:rsidR="002533E6">
        <w:rPr>
          <w:rFonts w:asciiTheme="majorHAnsi" w:hAnsiTheme="majorHAnsi" w:cs="Arial"/>
          <w:sz w:val="24"/>
          <w:szCs w:val="24"/>
        </w:rPr>
        <w:t xml:space="preserve"> del proyecto, ya que permite establecer</w:t>
      </w:r>
      <w:r w:rsidR="000E2B45">
        <w:rPr>
          <w:rFonts w:asciiTheme="majorHAnsi" w:hAnsiTheme="majorHAnsi" w:cs="Arial"/>
          <w:sz w:val="24"/>
          <w:szCs w:val="24"/>
        </w:rPr>
        <w:t xml:space="preserve"> relaciones causa-efecto.</w:t>
      </w:r>
    </w:p>
    <w:p w:rsidR="00A7797A" w:rsidRPr="00DB37D5" w:rsidRDefault="00A7797A" w:rsidP="007F1904">
      <w:pPr>
        <w:pStyle w:val="Sinespaciado"/>
      </w:pPr>
    </w:p>
    <w:p w:rsidR="00A7797A" w:rsidRDefault="00A7797A" w:rsidP="007F1904">
      <w:pPr>
        <w:spacing w:after="0" w:line="240" w:lineRule="auto"/>
        <w:jc w:val="both"/>
        <w:rPr>
          <w:rFonts w:asciiTheme="majorHAnsi" w:hAnsiTheme="majorHAnsi" w:cs="Arial"/>
          <w:sz w:val="24"/>
          <w:szCs w:val="24"/>
        </w:rPr>
      </w:pPr>
      <w:r w:rsidRPr="000E2B45">
        <w:rPr>
          <w:rFonts w:asciiTheme="majorHAnsi" w:hAnsiTheme="majorHAnsi" w:cs="Arial"/>
          <w:sz w:val="24"/>
          <w:szCs w:val="24"/>
        </w:rPr>
        <w:t>Etapas en la formulación del plan:</w:t>
      </w:r>
    </w:p>
    <w:p w:rsidR="000E2B45" w:rsidRPr="000E2B45" w:rsidRDefault="000E2B45" w:rsidP="007F1904">
      <w:pPr>
        <w:spacing w:after="0" w:line="240" w:lineRule="auto"/>
        <w:jc w:val="both"/>
        <w:rPr>
          <w:rFonts w:asciiTheme="majorHAnsi" w:hAnsiTheme="majorHAnsi" w:cs="Arial"/>
          <w:sz w:val="24"/>
          <w:szCs w:val="24"/>
        </w:rPr>
      </w:pPr>
    </w:p>
    <w:p w:rsidR="00A7797A" w:rsidRPr="000E2B45" w:rsidRDefault="00A7797A" w:rsidP="00363873">
      <w:pPr>
        <w:pStyle w:val="Prrafodelista"/>
        <w:numPr>
          <w:ilvl w:val="0"/>
          <w:numId w:val="53"/>
        </w:numPr>
        <w:spacing w:after="0" w:line="240" w:lineRule="auto"/>
        <w:jc w:val="both"/>
        <w:rPr>
          <w:rFonts w:asciiTheme="majorHAnsi" w:hAnsiTheme="majorHAnsi" w:cs="Arial"/>
          <w:sz w:val="24"/>
          <w:szCs w:val="24"/>
        </w:rPr>
      </w:pPr>
      <w:r w:rsidRPr="000E2B45">
        <w:rPr>
          <w:rFonts w:ascii="Cambria" w:hAnsi="Cambria" w:cs="Arial"/>
          <w:b/>
          <w:bCs/>
          <w:sz w:val="24"/>
        </w:rPr>
        <w:t>IDENTIFICACIÓN Y PRIORIZACIÓN DE LOS PROBLEMAS:</w:t>
      </w:r>
      <w:r w:rsidRPr="000E2B45">
        <w:rPr>
          <w:rFonts w:ascii="Arial" w:hAnsi="Arial" w:cs="Arial"/>
          <w:b/>
          <w:bCs/>
          <w:sz w:val="24"/>
        </w:rPr>
        <w:t xml:space="preserve"> </w:t>
      </w:r>
      <w:r w:rsidRPr="00E92784">
        <w:rPr>
          <w:rFonts w:ascii="Cambria" w:hAnsi="Cambria" w:cs="Arial"/>
          <w:bCs/>
          <w:sz w:val="24"/>
        </w:rPr>
        <w:t>Se realizó mediante la instalación de mesas de trabajo  temáticas instaladas en los corregimientos donde se analizaron, priorizaron y se dieron posibles alternativas de solución. Para la identificación de estos problemas se empleó el método participativo conocido como “lluvia de ideas”, y se identificó el problema central.</w:t>
      </w:r>
      <w:r w:rsidRPr="000E2B45">
        <w:rPr>
          <w:rFonts w:asciiTheme="majorHAnsi" w:hAnsiTheme="majorHAnsi" w:cs="Arial"/>
          <w:sz w:val="24"/>
          <w:szCs w:val="24"/>
        </w:rPr>
        <w:t xml:space="preserve"> </w:t>
      </w:r>
    </w:p>
    <w:p w:rsidR="00A7797A" w:rsidRPr="00DB37D5" w:rsidRDefault="00A7797A" w:rsidP="007F1904">
      <w:pPr>
        <w:pStyle w:val="Prrafodelista"/>
        <w:spacing w:after="0" w:line="240" w:lineRule="auto"/>
        <w:jc w:val="both"/>
        <w:rPr>
          <w:rFonts w:ascii="Arial" w:hAnsi="Arial" w:cs="Arial"/>
          <w:b/>
          <w:bCs/>
        </w:rPr>
      </w:pPr>
    </w:p>
    <w:p w:rsidR="00A7797A" w:rsidRPr="00E92784" w:rsidRDefault="00A7797A" w:rsidP="007F1904">
      <w:pPr>
        <w:pStyle w:val="Prrafodelista"/>
        <w:spacing w:after="0" w:line="240" w:lineRule="auto"/>
        <w:ind w:left="360"/>
        <w:jc w:val="both"/>
        <w:rPr>
          <w:rFonts w:ascii="Cambria" w:hAnsi="Cambria" w:cs="Arial"/>
          <w:bCs/>
          <w:sz w:val="24"/>
        </w:rPr>
      </w:pPr>
      <w:r w:rsidRPr="00E92784">
        <w:rPr>
          <w:rFonts w:ascii="Cambria" w:hAnsi="Cambria" w:cs="Arial"/>
          <w:bCs/>
          <w:sz w:val="24"/>
        </w:rPr>
        <w:t xml:space="preserve">Una vez que se identificó el problema central, se analizaron las causas y sus efectos, con el </w:t>
      </w:r>
      <w:r w:rsidR="000E2B45" w:rsidRPr="00E92784">
        <w:rPr>
          <w:rFonts w:ascii="Cambria" w:hAnsi="Cambria" w:cs="Arial"/>
          <w:bCs/>
          <w:sz w:val="24"/>
        </w:rPr>
        <w:t>cual</w:t>
      </w:r>
      <w:r w:rsidRPr="00E92784">
        <w:rPr>
          <w:rFonts w:ascii="Cambria" w:hAnsi="Cambria" w:cs="Arial"/>
          <w:bCs/>
          <w:sz w:val="24"/>
        </w:rPr>
        <w:t xml:space="preserve"> se realizó el “árbol de problemas”. </w:t>
      </w:r>
    </w:p>
    <w:p w:rsidR="00A7797A" w:rsidRDefault="00A7797A" w:rsidP="007F1904">
      <w:pPr>
        <w:pStyle w:val="Prrafodelista"/>
        <w:spacing w:after="0" w:line="240" w:lineRule="auto"/>
      </w:pPr>
      <w:r w:rsidRPr="00DB37D5">
        <w:t xml:space="preserve"> </w:t>
      </w:r>
    </w:p>
    <w:p w:rsidR="000E2B45" w:rsidRPr="000E2B45" w:rsidRDefault="00DA510E" w:rsidP="00363873">
      <w:pPr>
        <w:pStyle w:val="Prrafodelista"/>
        <w:numPr>
          <w:ilvl w:val="0"/>
          <w:numId w:val="53"/>
        </w:numPr>
        <w:spacing w:after="0" w:line="240" w:lineRule="auto"/>
        <w:jc w:val="both"/>
        <w:rPr>
          <w:rFonts w:ascii="Arial" w:hAnsi="Arial" w:cs="Arial"/>
        </w:rPr>
      </w:pPr>
      <w:r>
        <w:rPr>
          <w:rFonts w:ascii="Cambria" w:hAnsi="Cambria" w:cs="Arial"/>
          <w:b/>
          <w:bCs/>
          <w:sz w:val="24"/>
        </w:rPr>
        <w:t>METODOLOGÍA</w:t>
      </w:r>
      <w:r w:rsidR="000E2B45">
        <w:rPr>
          <w:rFonts w:ascii="Cambria" w:hAnsi="Cambria" w:cs="Arial"/>
          <w:b/>
          <w:bCs/>
          <w:sz w:val="24"/>
        </w:rPr>
        <w:t xml:space="preserve"> BIT-PASE:</w:t>
      </w:r>
      <w:r w:rsidR="00E92784">
        <w:rPr>
          <w:rFonts w:ascii="Cambria" w:hAnsi="Cambria" w:cs="Arial"/>
          <w:b/>
          <w:bCs/>
          <w:sz w:val="24"/>
        </w:rPr>
        <w:t xml:space="preserve"> </w:t>
      </w:r>
      <w:r w:rsidR="00E92784">
        <w:rPr>
          <w:rFonts w:ascii="Cambria" w:hAnsi="Cambria" w:cs="Arial"/>
          <w:bCs/>
          <w:sz w:val="24"/>
        </w:rPr>
        <w:t>La interactuación poblacional se interpreta como la creación de entornos sujetos a análisis y condiciones específicas, que articula la dinámica demográfica, procesos sociales en poblaciones que integra factores ambientales y socioeconómicos, lo cual hace posible la focalización para reconocer el territorio y su problemática, conduciendo de manera segura a la visión compartida para la solución de las tensiones.</w:t>
      </w:r>
    </w:p>
    <w:p w:rsidR="000E2B45" w:rsidRPr="000E2B45" w:rsidRDefault="000E2B45" w:rsidP="007F1904">
      <w:pPr>
        <w:pStyle w:val="Prrafodelista"/>
        <w:spacing w:after="0" w:line="240" w:lineRule="auto"/>
        <w:ind w:left="360"/>
        <w:jc w:val="both"/>
        <w:rPr>
          <w:rFonts w:ascii="Arial" w:hAnsi="Arial" w:cs="Arial"/>
        </w:rPr>
      </w:pPr>
    </w:p>
    <w:p w:rsidR="00A7797A" w:rsidRPr="000E2B45" w:rsidRDefault="00A7797A" w:rsidP="00363873">
      <w:pPr>
        <w:pStyle w:val="Prrafodelista"/>
        <w:numPr>
          <w:ilvl w:val="0"/>
          <w:numId w:val="53"/>
        </w:numPr>
        <w:spacing w:after="0" w:line="240" w:lineRule="auto"/>
        <w:jc w:val="both"/>
        <w:rPr>
          <w:rFonts w:asciiTheme="majorHAnsi" w:hAnsiTheme="majorHAnsi" w:cs="Arial"/>
          <w:sz w:val="24"/>
          <w:szCs w:val="24"/>
        </w:rPr>
      </w:pPr>
      <w:r w:rsidRPr="000E2B45">
        <w:rPr>
          <w:rFonts w:asciiTheme="majorHAnsi" w:hAnsiTheme="majorHAnsi" w:cs="Arial"/>
          <w:b/>
          <w:bCs/>
          <w:sz w:val="24"/>
        </w:rPr>
        <w:t>PLANIFICACIÓN:</w:t>
      </w:r>
      <w:r w:rsidRPr="000E2B45">
        <w:rPr>
          <w:rFonts w:ascii="Arial" w:hAnsi="Arial" w:cs="Arial"/>
          <w:b/>
          <w:bCs/>
          <w:sz w:val="24"/>
        </w:rPr>
        <w:t xml:space="preserve"> </w:t>
      </w:r>
      <w:r w:rsidRPr="00E92784">
        <w:rPr>
          <w:rFonts w:ascii="Cambria" w:hAnsi="Cambria" w:cs="Arial"/>
          <w:bCs/>
          <w:sz w:val="24"/>
        </w:rPr>
        <w:t>Se realizó un cronograma de planeación para la estructuración del documento, así como de los recursos necesarios para la realización del mismo</w:t>
      </w:r>
      <w:r w:rsidRPr="000E2B45">
        <w:rPr>
          <w:rFonts w:asciiTheme="majorHAnsi" w:hAnsiTheme="majorHAnsi" w:cs="Arial"/>
          <w:sz w:val="24"/>
          <w:szCs w:val="24"/>
        </w:rPr>
        <w:t xml:space="preserve">. </w:t>
      </w:r>
    </w:p>
    <w:p w:rsidR="00A7797A" w:rsidRPr="00DB37D5" w:rsidRDefault="00A7797A" w:rsidP="007F1904">
      <w:pPr>
        <w:pStyle w:val="Prrafodelista"/>
        <w:spacing w:after="0" w:line="240" w:lineRule="auto"/>
        <w:rPr>
          <w:rFonts w:ascii="Arial" w:hAnsi="Arial" w:cs="Arial"/>
        </w:rPr>
      </w:pPr>
    </w:p>
    <w:p w:rsidR="00A7797A" w:rsidRPr="00E92784" w:rsidRDefault="00A7797A" w:rsidP="00363873">
      <w:pPr>
        <w:pStyle w:val="Prrafodelista"/>
        <w:numPr>
          <w:ilvl w:val="0"/>
          <w:numId w:val="53"/>
        </w:numPr>
        <w:spacing w:after="0" w:line="240" w:lineRule="auto"/>
        <w:jc w:val="both"/>
        <w:rPr>
          <w:rFonts w:ascii="Cambria" w:hAnsi="Cambria" w:cs="Arial"/>
          <w:bCs/>
          <w:sz w:val="24"/>
        </w:rPr>
      </w:pPr>
      <w:r w:rsidRPr="000E2B45">
        <w:rPr>
          <w:rFonts w:asciiTheme="majorHAnsi" w:hAnsiTheme="majorHAnsi" w:cs="Arial"/>
          <w:b/>
          <w:bCs/>
          <w:sz w:val="24"/>
        </w:rPr>
        <w:t>MONITOREO Y EVALUACIÓN</w:t>
      </w:r>
      <w:r w:rsidRPr="00DB37D5">
        <w:rPr>
          <w:rFonts w:ascii="Arial" w:hAnsi="Arial" w:cs="Arial"/>
          <w:b/>
          <w:bCs/>
        </w:rPr>
        <w:t xml:space="preserve">: </w:t>
      </w:r>
      <w:r w:rsidRPr="00E92784">
        <w:rPr>
          <w:rFonts w:ascii="Cambria" w:hAnsi="Cambria" w:cs="Arial"/>
          <w:bCs/>
          <w:sz w:val="24"/>
        </w:rPr>
        <w:t xml:space="preserve">Esta etapa se diseñó como un capítulo independiente dentro del Plan, con indicadores de evaluación y desempeño para verificar el avance y cumplimiento de los objetivos trazados por componente dentro de cada </w:t>
      </w:r>
      <w:r w:rsidR="000E2B45" w:rsidRPr="00E92784">
        <w:rPr>
          <w:rFonts w:ascii="Cambria" w:hAnsi="Cambria" w:cs="Arial"/>
          <w:bCs/>
          <w:sz w:val="24"/>
        </w:rPr>
        <w:t>dimensión</w:t>
      </w:r>
      <w:r w:rsidRPr="00E92784">
        <w:rPr>
          <w:rFonts w:ascii="Cambria" w:hAnsi="Cambria" w:cs="Arial"/>
          <w:bCs/>
          <w:sz w:val="24"/>
        </w:rPr>
        <w:t>.</w:t>
      </w:r>
    </w:p>
    <w:p w:rsidR="00A7797A" w:rsidRPr="00E92784" w:rsidRDefault="00A7797A" w:rsidP="007F1904">
      <w:pPr>
        <w:pStyle w:val="Sinespaciado"/>
      </w:pPr>
    </w:p>
    <w:p w:rsidR="00A7797A" w:rsidRPr="00E92784" w:rsidRDefault="00A7797A" w:rsidP="007F1904">
      <w:pPr>
        <w:spacing w:after="0" w:line="240" w:lineRule="auto"/>
        <w:jc w:val="both"/>
        <w:rPr>
          <w:rFonts w:ascii="Cambria" w:hAnsi="Cambria" w:cs="Arial"/>
          <w:bCs/>
          <w:sz w:val="24"/>
        </w:rPr>
      </w:pPr>
      <w:r w:rsidRPr="00E92784">
        <w:rPr>
          <w:rFonts w:ascii="Cambria" w:hAnsi="Cambria" w:cs="Arial"/>
          <w:bCs/>
          <w:sz w:val="24"/>
        </w:rPr>
        <w:lastRenderedPageBreak/>
        <w:t>A partir de los problemas identificados y priorizados, teniendo en cuenta el programa de gobierno i</w:t>
      </w:r>
      <w:r w:rsidR="00677C83">
        <w:rPr>
          <w:rFonts w:ascii="Cambria" w:hAnsi="Cambria" w:cs="Arial"/>
          <w:bCs/>
          <w:sz w:val="24"/>
        </w:rPr>
        <w:t>nscrito por el Alcalde ante la Registradur</w:t>
      </w:r>
      <w:r w:rsidR="00DA510E">
        <w:rPr>
          <w:rFonts w:ascii="Cambria" w:hAnsi="Cambria" w:cs="Arial"/>
          <w:bCs/>
          <w:sz w:val="24"/>
        </w:rPr>
        <w:t>í</w:t>
      </w:r>
      <w:r w:rsidR="00677C83">
        <w:rPr>
          <w:rFonts w:ascii="Cambria" w:hAnsi="Cambria" w:cs="Arial"/>
          <w:bCs/>
          <w:sz w:val="24"/>
        </w:rPr>
        <w:t>a Nacional</w:t>
      </w:r>
      <w:r w:rsidRPr="00E92784">
        <w:rPr>
          <w:rFonts w:ascii="Cambria" w:hAnsi="Cambria" w:cs="Arial"/>
          <w:bCs/>
          <w:sz w:val="24"/>
        </w:rPr>
        <w:t xml:space="preserve">, se definieron </w:t>
      </w:r>
      <w:r w:rsidR="00E92784" w:rsidRPr="00E92784">
        <w:rPr>
          <w:rFonts w:ascii="Cambria" w:hAnsi="Cambria" w:cs="Arial"/>
          <w:bCs/>
          <w:sz w:val="24"/>
        </w:rPr>
        <w:t xml:space="preserve">seis dimensiones </w:t>
      </w:r>
      <w:r w:rsidRPr="00E92784">
        <w:rPr>
          <w:rFonts w:ascii="Cambria" w:hAnsi="Cambria" w:cs="Arial"/>
          <w:bCs/>
          <w:sz w:val="24"/>
        </w:rPr>
        <w:t xml:space="preserve">en las cuales se enmarcan los programas y proyectos que se van a desarrollar durante esta Administración que responden a las necesidades de la comunidad. </w:t>
      </w:r>
    </w:p>
    <w:p w:rsidR="00A7797A" w:rsidRPr="00E92784" w:rsidRDefault="00A7797A" w:rsidP="007F1904">
      <w:pPr>
        <w:pStyle w:val="Prrafodelista"/>
        <w:spacing w:after="0" w:line="240" w:lineRule="auto"/>
        <w:ind w:left="360"/>
        <w:jc w:val="both"/>
        <w:rPr>
          <w:rFonts w:ascii="Cambria" w:hAnsi="Cambria" w:cs="Arial"/>
          <w:bCs/>
          <w:sz w:val="24"/>
        </w:rPr>
      </w:pPr>
    </w:p>
    <w:p w:rsidR="00A7797A" w:rsidRDefault="00E92784" w:rsidP="007F1904">
      <w:pPr>
        <w:spacing w:after="0" w:line="240" w:lineRule="auto"/>
        <w:jc w:val="both"/>
        <w:rPr>
          <w:rFonts w:ascii="Cambria" w:hAnsi="Cambria" w:cs="Arial"/>
          <w:bCs/>
          <w:sz w:val="24"/>
        </w:rPr>
      </w:pPr>
      <w:r w:rsidRPr="00E92784">
        <w:rPr>
          <w:rFonts w:ascii="Cambria" w:hAnsi="Cambria" w:cs="Arial"/>
          <w:bCs/>
          <w:sz w:val="24"/>
        </w:rPr>
        <w:t>Estas dimensiones</w:t>
      </w:r>
      <w:r w:rsidR="00A7797A" w:rsidRPr="00E92784">
        <w:rPr>
          <w:rFonts w:ascii="Cambria" w:hAnsi="Cambria" w:cs="Arial"/>
          <w:bCs/>
          <w:sz w:val="24"/>
        </w:rPr>
        <w:t xml:space="preserve"> son: </w:t>
      </w:r>
    </w:p>
    <w:p w:rsidR="008E5B88" w:rsidRDefault="008E5B88" w:rsidP="007F1904">
      <w:pPr>
        <w:spacing w:after="0" w:line="240" w:lineRule="auto"/>
        <w:jc w:val="both"/>
        <w:rPr>
          <w:rFonts w:ascii="Cambria" w:hAnsi="Cambria" w:cs="Arial"/>
          <w:bCs/>
          <w:sz w:val="24"/>
        </w:rPr>
      </w:pPr>
    </w:p>
    <w:p w:rsidR="008E5B88" w:rsidRDefault="008E5B88" w:rsidP="00363873">
      <w:pPr>
        <w:pStyle w:val="Prrafodelista"/>
        <w:numPr>
          <w:ilvl w:val="0"/>
          <w:numId w:val="55"/>
        </w:numPr>
        <w:spacing w:after="0" w:line="240" w:lineRule="auto"/>
        <w:jc w:val="both"/>
        <w:rPr>
          <w:rFonts w:ascii="Cambria" w:hAnsi="Cambria" w:cs="Arial"/>
          <w:bCs/>
          <w:sz w:val="24"/>
        </w:rPr>
      </w:pPr>
      <w:r>
        <w:rPr>
          <w:rFonts w:ascii="Cambria" w:hAnsi="Cambria" w:cs="Arial"/>
          <w:bCs/>
          <w:sz w:val="24"/>
        </w:rPr>
        <w:t>Poblacional</w:t>
      </w:r>
    </w:p>
    <w:p w:rsidR="008E5B88" w:rsidRDefault="008E5B88" w:rsidP="00363873">
      <w:pPr>
        <w:pStyle w:val="Prrafodelista"/>
        <w:numPr>
          <w:ilvl w:val="0"/>
          <w:numId w:val="55"/>
        </w:numPr>
        <w:spacing w:after="0" w:line="240" w:lineRule="auto"/>
        <w:jc w:val="both"/>
        <w:rPr>
          <w:rFonts w:ascii="Cambria" w:hAnsi="Cambria" w:cs="Arial"/>
          <w:bCs/>
          <w:sz w:val="24"/>
        </w:rPr>
      </w:pPr>
      <w:r>
        <w:rPr>
          <w:rFonts w:ascii="Cambria" w:hAnsi="Cambria" w:cs="Arial"/>
          <w:bCs/>
          <w:sz w:val="24"/>
        </w:rPr>
        <w:t>Económica</w:t>
      </w:r>
    </w:p>
    <w:p w:rsidR="008E5B88" w:rsidRDefault="008E5B88" w:rsidP="00363873">
      <w:pPr>
        <w:pStyle w:val="Prrafodelista"/>
        <w:numPr>
          <w:ilvl w:val="0"/>
          <w:numId w:val="55"/>
        </w:numPr>
        <w:spacing w:after="0" w:line="240" w:lineRule="auto"/>
        <w:jc w:val="both"/>
        <w:rPr>
          <w:rFonts w:ascii="Cambria" w:hAnsi="Cambria" w:cs="Arial"/>
          <w:bCs/>
          <w:sz w:val="24"/>
        </w:rPr>
      </w:pPr>
      <w:r>
        <w:rPr>
          <w:rFonts w:ascii="Cambria" w:hAnsi="Cambria" w:cs="Arial"/>
          <w:bCs/>
          <w:sz w:val="24"/>
        </w:rPr>
        <w:t>Político administrativa</w:t>
      </w:r>
    </w:p>
    <w:p w:rsidR="008E5B88" w:rsidRDefault="008E5B88" w:rsidP="00363873">
      <w:pPr>
        <w:pStyle w:val="Prrafodelista"/>
        <w:numPr>
          <w:ilvl w:val="0"/>
          <w:numId w:val="55"/>
        </w:numPr>
        <w:spacing w:after="0" w:line="240" w:lineRule="auto"/>
        <w:jc w:val="both"/>
        <w:rPr>
          <w:rFonts w:ascii="Cambria" w:hAnsi="Cambria" w:cs="Arial"/>
          <w:bCs/>
          <w:sz w:val="24"/>
        </w:rPr>
      </w:pPr>
      <w:r>
        <w:rPr>
          <w:rFonts w:ascii="Cambria" w:hAnsi="Cambria" w:cs="Arial"/>
          <w:bCs/>
          <w:sz w:val="24"/>
        </w:rPr>
        <w:t>Ambiente natural</w:t>
      </w:r>
    </w:p>
    <w:p w:rsidR="008E5B88" w:rsidRDefault="008E5B88" w:rsidP="00363873">
      <w:pPr>
        <w:pStyle w:val="Prrafodelista"/>
        <w:numPr>
          <w:ilvl w:val="0"/>
          <w:numId w:val="55"/>
        </w:numPr>
        <w:spacing w:after="0" w:line="240" w:lineRule="auto"/>
        <w:jc w:val="both"/>
        <w:rPr>
          <w:rFonts w:ascii="Cambria" w:hAnsi="Cambria" w:cs="Arial"/>
          <w:bCs/>
          <w:sz w:val="24"/>
        </w:rPr>
      </w:pPr>
      <w:r>
        <w:rPr>
          <w:rFonts w:ascii="Cambria" w:hAnsi="Cambria" w:cs="Arial"/>
          <w:bCs/>
          <w:sz w:val="24"/>
        </w:rPr>
        <w:t>Ambiente construido</w:t>
      </w:r>
    </w:p>
    <w:p w:rsidR="008E5B88" w:rsidRDefault="008E5B88" w:rsidP="00363873">
      <w:pPr>
        <w:pStyle w:val="Prrafodelista"/>
        <w:numPr>
          <w:ilvl w:val="0"/>
          <w:numId w:val="55"/>
        </w:numPr>
        <w:spacing w:after="0" w:line="240" w:lineRule="auto"/>
        <w:jc w:val="both"/>
        <w:rPr>
          <w:rFonts w:ascii="Cambria" w:hAnsi="Cambria" w:cs="Arial"/>
          <w:bCs/>
          <w:sz w:val="24"/>
        </w:rPr>
      </w:pPr>
      <w:r>
        <w:rPr>
          <w:rFonts w:ascii="Cambria" w:hAnsi="Cambria" w:cs="Arial"/>
          <w:bCs/>
          <w:sz w:val="24"/>
        </w:rPr>
        <w:t>Sociocultural</w:t>
      </w:r>
    </w:p>
    <w:p w:rsidR="00334612" w:rsidRDefault="00334612" w:rsidP="007F1904">
      <w:pPr>
        <w:spacing w:after="0" w:line="240" w:lineRule="auto"/>
        <w:ind w:left="360"/>
        <w:jc w:val="both"/>
        <w:rPr>
          <w:rFonts w:ascii="Cambria" w:hAnsi="Cambria" w:cs="Arial"/>
          <w:bCs/>
          <w:sz w:val="24"/>
        </w:rPr>
      </w:pPr>
    </w:p>
    <w:p w:rsidR="00334612" w:rsidRPr="00334612" w:rsidRDefault="00334612" w:rsidP="007F1904">
      <w:pPr>
        <w:spacing w:after="0" w:line="240" w:lineRule="auto"/>
        <w:jc w:val="both"/>
        <w:rPr>
          <w:rFonts w:ascii="Cambria" w:hAnsi="Cambria" w:cs="Arial"/>
          <w:bCs/>
          <w:sz w:val="24"/>
        </w:rPr>
      </w:pPr>
      <w:r>
        <w:rPr>
          <w:rFonts w:ascii="Cambria" w:hAnsi="Cambria" w:cs="Arial"/>
          <w:bCs/>
          <w:sz w:val="24"/>
        </w:rPr>
        <w:t xml:space="preserve">El proyecto consta de tres partes fundamentales: Diagnostico, Parte estratégica y el componente financiero, se incluirá de manera preliminar información referente a la situación actual que permite diagnosticar. Finalmente, un capitulo de seguimiento y evaluación como parte complementaria del proyecto. </w:t>
      </w:r>
    </w:p>
    <w:p w:rsidR="00A7797A" w:rsidRDefault="00A7797A" w:rsidP="007F1904">
      <w:pPr>
        <w:spacing w:after="0" w:line="240" w:lineRule="auto"/>
        <w:jc w:val="center"/>
        <w:outlineLvl w:val="0"/>
        <w:rPr>
          <w:rFonts w:asciiTheme="majorHAnsi" w:hAnsiTheme="majorHAnsi" w:cs="Arial"/>
          <w:b/>
          <w:sz w:val="28"/>
          <w:szCs w:val="28"/>
        </w:rPr>
      </w:pPr>
    </w:p>
    <w:p w:rsidR="00A7797A" w:rsidRDefault="00A7797A" w:rsidP="007F1904">
      <w:pPr>
        <w:spacing w:after="0" w:line="240" w:lineRule="auto"/>
        <w:jc w:val="center"/>
        <w:outlineLvl w:val="0"/>
        <w:rPr>
          <w:rFonts w:asciiTheme="majorHAnsi" w:hAnsiTheme="majorHAnsi" w:cs="Arial"/>
          <w:b/>
          <w:sz w:val="28"/>
          <w:szCs w:val="28"/>
        </w:rPr>
      </w:pPr>
    </w:p>
    <w:p w:rsidR="00A7797A" w:rsidRDefault="00A7797A" w:rsidP="007F1904">
      <w:pPr>
        <w:spacing w:after="0" w:line="240" w:lineRule="auto"/>
        <w:jc w:val="center"/>
        <w:outlineLvl w:val="0"/>
        <w:rPr>
          <w:rFonts w:asciiTheme="majorHAnsi" w:hAnsiTheme="majorHAnsi" w:cs="Arial"/>
          <w:b/>
          <w:sz w:val="28"/>
          <w:szCs w:val="28"/>
        </w:rPr>
      </w:pPr>
    </w:p>
    <w:p w:rsidR="00A7797A" w:rsidRDefault="00A7797A" w:rsidP="007F1904">
      <w:pPr>
        <w:spacing w:after="0" w:line="240" w:lineRule="auto"/>
        <w:jc w:val="center"/>
        <w:outlineLvl w:val="0"/>
        <w:rPr>
          <w:rFonts w:asciiTheme="majorHAnsi" w:hAnsiTheme="majorHAnsi" w:cs="Arial"/>
          <w:b/>
          <w:sz w:val="28"/>
          <w:szCs w:val="28"/>
        </w:rPr>
      </w:pPr>
    </w:p>
    <w:p w:rsidR="00A7797A" w:rsidRDefault="00A7797A" w:rsidP="007F1904">
      <w:pPr>
        <w:spacing w:after="0" w:line="240" w:lineRule="auto"/>
        <w:jc w:val="center"/>
        <w:outlineLvl w:val="0"/>
        <w:rPr>
          <w:rFonts w:asciiTheme="majorHAnsi" w:hAnsiTheme="majorHAnsi" w:cs="Arial"/>
          <w:b/>
          <w:sz w:val="28"/>
          <w:szCs w:val="28"/>
        </w:rPr>
      </w:pPr>
    </w:p>
    <w:p w:rsidR="00A7797A" w:rsidRDefault="00A7797A" w:rsidP="007F1904">
      <w:pPr>
        <w:spacing w:after="0" w:line="240" w:lineRule="auto"/>
        <w:jc w:val="center"/>
        <w:outlineLvl w:val="0"/>
        <w:rPr>
          <w:rFonts w:asciiTheme="majorHAnsi" w:hAnsiTheme="majorHAnsi" w:cs="Arial"/>
          <w:b/>
          <w:sz w:val="28"/>
          <w:szCs w:val="28"/>
        </w:rPr>
      </w:pPr>
    </w:p>
    <w:p w:rsidR="00A7797A" w:rsidRDefault="00A7797A" w:rsidP="007F1904">
      <w:pPr>
        <w:spacing w:after="0" w:line="240" w:lineRule="auto"/>
        <w:jc w:val="center"/>
        <w:outlineLvl w:val="0"/>
        <w:rPr>
          <w:rFonts w:asciiTheme="majorHAnsi" w:hAnsiTheme="majorHAnsi" w:cs="Arial"/>
          <w:b/>
          <w:sz w:val="28"/>
          <w:szCs w:val="28"/>
        </w:rPr>
      </w:pPr>
    </w:p>
    <w:p w:rsidR="00A7797A" w:rsidRDefault="00A7797A" w:rsidP="007F1904">
      <w:pPr>
        <w:spacing w:after="0" w:line="240" w:lineRule="auto"/>
        <w:jc w:val="center"/>
        <w:outlineLvl w:val="0"/>
        <w:rPr>
          <w:rFonts w:asciiTheme="majorHAnsi" w:hAnsiTheme="majorHAnsi" w:cs="Arial"/>
          <w:b/>
          <w:sz w:val="28"/>
          <w:szCs w:val="28"/>
        </w:rPr>
      </w:pPr>
    </w:p>
    <w:p w:rsidR="00A7797A" w:rsidRDefault="00A7797A" w:rsidP="007F1904">
      <w:pPr>
        <w:spacing w:after="0" w:line="240" w:lineRule="auto"/>
        <w:jc w:val="center"/>
        <w:outlineLvl w:val="0"/>
        <w:rPr>
          <w:rFonts w:asciiTheme="majorHAnsi" w:hAnsiTheme="majorHAnsi" w:cs="Arial"/>
          <w:b/>
          <w:sz w:val="28"/>
          <w:szCs w:val="28"/>
        </w:rPr>
      </w:pPr>
    </w:p>
    <w:p w:rsidR="00A7797A" w:rsidRDefault="00A7797A" w:rsidP="007F1904">
      <w:pPr>
        <w:spacing w:after="0" w:line="240" w:lineRule="auto"/>
        <w:jc w:val="center"/>
        <w:outlineLvl w:val="0"/>
        <w:rPr>
          <w:rFonts w:asciiTheme="majorHAnsi" w:hAnsiTheme="majorHAnsi" w:cs="Arial"/>
          <w:b/>
          <w:sz w:val="28"/>
          <w:szCs w:val="28"/>
        </w:rPr>
      </w:pPr>
    </w:p>
    <w:p w:rsidR="00A7797A" w:rsidRDefault="00A7797A" w:rsidP="007F1904">
      <w:pPr>
        <w:spacing w:after="0" w:line="240" w:lineRule="auto"/>
        <w:jc w:val="center"/>
        <w:outlineLvl w:val="0"/>
        <w:rPr>
          <w:rFonts w:asciiTheme="majorHAnsi" w:hAnsiTheme="majorHAnsi" w:cs="Arial"/>
          <w:b/>
          <w:sz w:val="28"/>
          <w:szCs w:val="28"/>
        </w:rPr>
      </w:pPr>
    </w:p>
    <w:p w:rsidR="00A7797A" w:rsidRDefault="00A7797A" w:rsidP="007F1904">
      <w:pPr>
        <w:spacing w:after="0" w:line="240" w:lineRule="auto"/>
        <w:jc w:val="center"/>
        <w:outlineLvl w:val="0"/>
        <w:rPr>
          <w:rFonts w:asciiTheme="majorHAnsi" w:hAnsiTheme="majorHAnsi" w:cs="Arial"/>
          <w:b/>
          <w:sz w:val="28"/>
          <w:szCs w:val="28"/>
        </w:rPr>
      </w:pPr>
    </w:p>
    <w:p w:rsidR="00A7797A" w:rsidRDefault="00A7797A" w:rsidP="007F1904">
      <w:pPr>
        <w:spacing w:after="0" w:line="240" w:lineRule="auto"/>
        <w:jc w:val="center"/>
        <w:outlineLvl w:val="0"/>
        <w:rPr>
          <w:rFonts w:asciiTheme="majorHAnsi" w:hAnsiTheme="majorHAnsi" w:cs="Arial"/>
          <w:b/>
          <w:sz w:val="28"/>
          <w:szCs w:val="28"/>
        </w:rPr>
      </w:pPr>
    </w:p>
    <w:p w:rsidR="00A7797A" w:rsidRDefault="00A7797A" w:rsidP="007F1904">
      <w:pPr>
        <w:spacing w:after="0" w:line="240" w:lineRule="auto"/>
        <w:jc w:val="center"/>
        <w:outlineLvl w:val="0"/>
        <w:rPr>
          <w:rFonts w:asciiTheme="majorHAnsi" w:hAnsiTheme="majorHAnsi" w:cs="Arial"/>
          <w:b/>
          <w:sz w:val="28"/>
          <w:szCs w:val="28"/>
        </w:rPr>
      </w:pPr>
    </w:p>
    <w:p w:rsidR="00A7797A" w:rsidRDefault="00A7797A" w:rsidP="007F1904">
      <w:pPr>
        <w:spacing w:after="0" w:line="240" w:lineRule="auto"/>
        <w:jc w:val="center"/>
        <w:outlineLvl w:val="0"/>
        <w:rPr>
          <w:rFonts w:asciiTheme="majorHAnsi" w:hAnsiTheme="majorHAnsi" w:cs="Arial"/>
          <w:b/>
          <w:sz w:val="28"/>
          <w:szCs w:val="28"/>
        </w:rPr>
      </w:pPr>
    </w:p>
    <w:p w:rsidR="00A7797A" w:rsidRDefault="00A7797A" w:rsidP="007F1904">
      <w:pPr>
        <w:spacing w:after="0" w:line="240" w:lineRule="auto"/>
        <w:jc w:val="center"/>
        <w:outlineLvl w:val="0"/>
        <w:rPr>
          <w:rFonts w:asciiTheme="majorHAnsi" w:hAnsiTheme="majorHAnsi" w:cs="Arial"/>
          <w:b/>
          <w:sz w:val="28"/>
          <w:szCs w:val="28"/>
        </w:rPr>
      </w:pPr>
    </w:p>
    <w:p w:rsidR="00A7797A" w:rsidRDefault="00A7797A" w:rsidP="00177311">
      <w:pPr>
        <w:spacing w:after="0" w:line="240" w:lineRule="auto"/>
        <w:jc w:val="center"/>
        <w:outlineLvl w:val="0"/>
        <w:rPr>
          <w:rFonts w:asciiTheme="majorHAnsi" w:hAnsiTheme="majorHAnsi" w:cs="Arial"/>
          <w:b/>
          <w:sz w:val="28"/>
          <w:szCs w:val="28"/>
        </w:rPr>
      </w:pPr>
    </w:p>
    <w:p w:rsidR="007F1904" w:rsidRDefault="007F1904">
      <w:pPr>
        <w:rPr>
          <w:rFonts w:asciiTheme="majorHAnsi" w:hAnsiTheme="majorHAnsi" w:cs="Arial"/>
          <w:b/>
          <w:sz w:val="32"/>
          <w:szCs w:val="28"/>
        </w:rPr>
      </w:pPr>
      <w:r>
        <w:rPr>
          <w:rFonts w:asciiTheme="majorHAnsi" w:hAnsiTheme="majorHAnsi" w:cs="Arial"/>
          <w:b/>
          <w:sz w:val="32"/>
          <w:szCs w:val="28"/>
        </w:rPr>
        <w:br w:type="page"/>
      </w:r>
    </w:p>
    <w:p w:rsidR="00E93432" w:rsidRPr="00D635C6" w:rsidRDefault="00E93432" w:rsidP="00363873">
      <w:pPr>
        <w:pStyle w:val="Prrafodelista"/>
        <w:numPr>
          <w:ilvl w:val="0"/>
          <w:numId w:val="54"/>
        </w:numPr>
        <w:spacing w:after="120" w:line="240" w:lineRule="auto"/>
        <w:jc w:val="center"/>
        <w:outlineLvl w:val="0"/>
        <w:rPr>
          <w:rFonts w:asciiTheme="majorHAnsi" w:hAnsiTheme="majorHAnsi" w:cs="Arial"/>
          <w:b/>
          <w:sz w:val="32"/>
          <w:szCs w:val="28"/>
        </w:rPr>
      </w:pPr>
      <w:bookmarkStart w:id="11" w:name="MARCO_SITUACIONAL"/>
      <w:r w:rsidRPr="00D635C6">
        <w:rPr>
          <w:rFonts w:asciiTheme="majorHAnsi" w:hAnsiTheme="majorHAnsi" w:cs="Arial"/>
          <w:b/>
          <w:sz w:val="32"/>
          <w:szCs w:val="28"/>
        </w:rPr>
        <w:lastRenderedPageBreak/>
        <w:t>MARCO SITUACIONAL</w:t>
      </w:r>
      <w:bookmarkEnd w:id="9"/>
      <w:bookmarkEnd w:id="11"/>
    </w:p>
    <w:p w:rsidR="00B65DCA" w:rsidRPr="00A81417" w:rsidRDefault="00E83754" w:rsidP="00B65DCA">
      <w:pPr>
        <w:pStyle w:val="Prrafodelista"/>
        <w:spacing w:after="0" w:line="240" w:lineRule="auto"/>
        <w:ind w:left="360"/>
        <w:outlineLvl w:val="0"/>
        <w:rPr>
          <w:rFonts w:asciiTheme="majorHAnsi" w:hAnsiTheme="majorHAnsi" w:cs="Arial"/>
          <w:b/>
          <w:sz w:val="28"/>
          <w:szCs w:val="28"/>
        </w:rPr>
      </w:pPr>
      <w:r>
        <w:rPr>
          <w:rFonts w:asciiTheme="majorHAnsi" w:hAnsiTheme="majorHAnsi" w:cs="Arial"/>
          <w:noProof/>
          <w:sz w:val="24"/>
          <w:szCs w:val="24"/>
        </w:rPr>
        <mc:AlternateContent>
          <mc:Choice Requires="wps">
            <w:drawing>
              <wp:anchor distT="0" distB="0" distL="114300" distR="114300" simplePos="0" relativeHeight="251661312" behindDoc="0" locked="0" layoutInCell="1" allowOverlap="1">
                <wp:simplePos x="0" y="0"/>
                <wp:positionH relativeFrom="column">
                  <wp:posOffset>33655</wp:posOffset>
                </wp:positionH>
                <wp:positionV relativeFrom="paragraph">
                  <wp:posOffset>125095</wp:posOffset>
                </wp:positionV>
                <wp:extent cx="5695950" cy="635"/>
                <wp:effectExtent l="56515" t="52705" r="57785" b="60960"/>
                <wp:wrapNone/>
                <wp:docPr id="140"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695950" cy="635"/>
                        </a:xfrm>
                        <a:prstGeom prst="straightConnector1">
                          <a:avLst/>
                        </a:prstGeom>
                        <a:noFill/>
                        <a:ln w="104775">
                          <a:solidFill>
                            <a:srgbClr val="00863D"/>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5" o:spid="_x0000_s1026" type="#_x0000_t32" style="position:absolute;margin-left:2.65pt;margin-top:9.85pt;width:448.5pt;height:.05pt;flip:y;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" strokecolor="#00863d" strokeweight="8.25pt">
                <v:shadow color="#868686"/>
              </v:shape>
            </w:pict>
          </mc:Fallback>
        </mc:AlternateContent>
      </w:r>
    </w:p>
    <w:p w:rsidR="00DE78AD" w:rsidRPr="00A81417" w:rsidRDefault="00DE78AD" w:rsidP="00B50A87">
      <w:pPr>
        <w:spacing w:after="0" w:line="240" w:lineRule="auto"/>
        <w:jc w:val="both"/>
        <w:rPr>
          <w:rFonts w:asciiTheme="majorHAnsi" w:hAnsiTheme="majorHAnsi" w:cs="Arial"/>
          <w:sz w:val="24"/>
          <w:szCs w:val="24"/>
        </w:rPr>
      </w:pPr>
    </w:p>
    <w:p w:rsidR="00D51566" w:rsidRPr="0057252C" w:rsidRDefault="00E93432" w:rsidP="0010308E">
      <w:pPr>
        <w:pStyle w:val="Prrafodelista"/>
        <w:numPr>
          <w:ilvl w:val="1"/>
          <w:numId w:val="75"/>
        </w:numPr>
        <w:spacing w:after="0" w:line="240" w:lineRule="auto"/>
        <w:jc w:val="both"/>
        <w:outlineLvl w:val="1"/>
        <w:rPr>
          <w:rFonts w:asciiTheme="majorHAnsi" w:hAnsiTheme="majorHAnsi" w:cs="Arial"/>
          <w:b/>
          <w:sz w:val="24"/>
          <w:szCs w:val="24"/>
        </w:rPr>
      </w:pPr>
      <w:bookmarkStart w:id="12" w:name="_Toc318662683"/>
      <w:bookmarkStart w:id="13" w:name="REFERENTES_DEL_MUNICIPIO_DE_VALENCIA"/>
      <w:r w:rsidRPr="0057252C">
        <w:rPr>
          <w:rFonts w:asciiTheme="majorHAnsi" w:hAnsiTheme="majorHAnsi" w:cs="Arial"/>
          <w:b/>
          <w:sz w:val="24"/>
          <w:szCs w:val="24"/>
        </w:rPr>
        <w:t>REFER</w:t>
      </w:r>
      <w:r w:rsidR="00A81417" w:rsidRPr="0057252C">
        <w:rPr>
          <w:rFonts w:asciiTheme="majorHAnsi" w:hAnsiTheme="majorHAnsi" w:cs="Arial"/>
          <w:b/>
          <w:sz w:val="24"/>
          <w:szCs w:val="24"/>
        </w:rPr>
        <w:t>ENTES DEL MUNICIPIO DE VALENCIA</w:t>
      </w:r>
      <w:bookmarkEnd w:id="12"/>
      <w:bookmarkEnd w:id="13"/>
    </w:p>
    <w:p w:rsidR="00AC382F" w:rsidRPr="00A81417" w:rsidRDefault="00AC382F" w:rsidP="00B50A87">
      <w:pPr>
        <w:pStyle w:val="Prrafodelista"/>
        <w:spacing w:after="0" w:line="240" w:lineRule="auto"/>
        <w:ind w:left="426"/>
        <w:jc w:val="both"/>
        <w:rPr>
          <w:rFonts w:asciiTheme="majorHAnsi" w:hAnsiTheme="majorHAnsi" w:cs="Arial"/>
          <w:b/>
          <w:sz w:val="24"/>
          <w:szCs w:val="24"/>
        </w:rPr>
      </w:pPr>
    </w:p>
    <w:p w:rsidR="00D635C6" w:rsidRDefault="00316FA4" w:rsidP="0010308E">
      <w:pPr>
        <w:pStyle w:val="Prrafodelista"/>
        <w:numPr>
          <w:ilvl w:val="2"/>
          <w:numId w:val="75"/>
        </w:numPr>
        <w:spacing w:after="0" w:line="240" w:lineRule="auto"/>
        <w:jc w:val="both"/>
        <w:outlineLvl w:val="1"/>
        <w:rPr>
          <w:rFonts w:asciiTheme="majorHAnsi" w:hAnsiTheme="majorHAnsi" w:cs="Arial"/>
          <w:b/>
          <w:sz w:val="24"/>
          <w:szCs w:val="24"/>
        </w:rPr>
      </w:pPr>
      <w:bookmarkStart w:id="14" w:name="_Toc318662684"/>
      <w:bookmarkStart w:id="15" w:name="RESEÑA_HISTORICA"/>
      <w:r w:rsidRPr="0057252C">
        <w:rPr>
          <w:rFonts w:asciiTheme="majorHAnsi" w:hAnsiTheme="majorHAnsi" w:cs="Arial"/>
          <w:b/>
          <w:sz w:val="24"/>
          <w:szCs w:val="24"/>
        </w:rPr>
        <w:t>Reseña Históric</w:t>
      </w:r>
      <w:bookmarkEnd w:id="14"/>
      <w:r w:rsidR="00F462E6" w:rsidRPr="0057252C">
        <w:rPr>
          <w:rFonts w:asciiTheme="majorHAnsi" w:hAnsiTheme="majorHAnsi" w:cs="Arial"/>
          <w:b/>
          <w:sz w:val="24"/>
          <w:szCs w:val="24"/>
        </w:rPr>
        <w:t>a</w:t>
      </w:r>
    </w:p>
    <w:bookmarkEnd w:id="15"/>
    <w:p w:rsidR="0057252C" w:rsidRPr="0057252C" w:rsidRDefault="0057252C" w:rsidP="0057252C">
      <w:pPr>
        <w:spacing w:after="0" w:line="240" w:lineRule="auto"/>
        <w:jc w:val="both"/>
        <w:outlineLvl w:val="1"/>
        <w:rPr>
          <w:rFonts w:asciiTheme="majorHAnsi" w:hAnsiTheme="majorHAnsi" w:cs="Arial"/>
          <w:b/>
          <w:sz w:val="24"/>
          <w:szCs w:val="24"/>
        </w:rPr>
      </w:pPr>
    </w:p>
    <w:p w:rsidR="00AC382F" w:rsidRPr="00A81417" w:rsidRDefault="00AC382F" w:rsidP="00B50A87">
      <w:pPr>
        <w:spacing w:after="0" w:line="240" w:lineRule="auto"/>
        <w:jc w:val="both"/>
        <w:rPr>
          <w:rFonts w:asciiTheme="majorHAnsi" w:hAnsiTheme="majorHAnsi" w:cs="Arial"/>
          <w:sz w:val="24"/>
          <w:szCs w:val="24"/>
        </w:rPr>
      </w:pPr>
      <w:r w:rsidRPr="00A81417">
        <w:rPr>
          <w:rFonts w:asciiTheme="majorHAnsi" w:hAnsiTheme="majorHAnsi" w:cs="Arial"/>
          <w:sz w:val="24"/>
          <w:szCs w:val="24"/>
        </w:rPr>
        <w:t xml:space="preserve">A inicios del siglo XX, hombres procedentes de distintas partes de nuestro territorio, en especial de Montería penetraron hasta la parte alta del Rio Sinú, utilizando el </w:t>
      </w:r>
      <w:r w:rsidR="0083604D">
        <w:rPr>
          <w:rFonts w:asciiTheme="majorHAnsi" w:hAnsiTheme="majorHAnsi" w:cs="Arial"/>
          <w:sz w:val="24"/>
          <w:szCs w:val="24"/>
        </w:rPr>
        <w:t>afluente</w:t>
      </w:r>
      <w:r w:rsidRPr="00A81417">
        <w:rPr>
          <w:rFonts w:asciiTheme="majorHAnsi" w:hAnsiTheme="majorHAnsi" w:cs="Arial"/>
          <w:sz w:val="24"/>
          <w:szCs w:val="24"/>
        </w:rPr>
        <w:t xml:space="preserve"> como medio de acceso y en su recorrido formaron asentamientos humanos, creando poblaciones que formaron sitios de embarques como: </w:t>
      </w:r>
      <w:r w:rsidR="009974A2" w:rsidRPr="00A81417">
        <w:rPr>
          <w:rFonts w:asciiTheme="majorHAnsi" w:hAnsiTheme="majorHAnsi" w:cs="Arial"/>
          <w:sz w:val="24"/>
          <w:szCs w:val="24"/>
        </w:rPr>
        <w:t>Las Palomas, Guasimal, Volador, Barú, Tierralta</w:t>
      </w:r>
      <w:r w:rsidR="00EE16E5">
        <w:rPr>
          <w:rFonts w:asciiTheme="majorHAnsi" w:hAnsiTheme="majorHAnsi" w:cs="Arial"/>
          <w:sz w:val="24"/>
          <w:szCs w:val="24"/>
        </w:rPr>
        <w:t xml:space="preserve"> </w:t>
      </w:r>
      <w:r w:rsidR="009974A2" w:rsidRPr="00A81417">
        <w:rPr>
          <w:rFonts w:asciiTheme="majorHAnsi" w:hAnsiTheme="majorHAnsi" w:cs="Arial"/>
          <w:sz w:val="24"/>
          <w:szCs w:val="24"/>
        </w:rPr>
        <w:t xml:space="preserve"> y Rio Nuevo.</w:t>
      </w:r>
    </w:p>
    <w:p w:rsidR="00AC382F" w:rsidRPr="00A81417" w:rsidRDefault="00AC382F" w:rsidP="00B50A87">
      <w:pPr>
        <w:spacing w:after="0" w:line="240" w:lineRule="auto"/>
        <w:jc w:val="both"/>
        <w:rPr>
          <w:rFonts w:asciiTheme="majorHAnsi" w:hAnsiTheme="majorHAnsi" w:cs="Arial"/>
          <w:sz w:val="24"/>
          <w:szCs w:val="24"/>
        </w:rPr>
      </w:pPr>
    </w:p>
    <w:p w:rsidR="00AC382F" w:rsidRPr="00A81417" w:rsidRDefault="00AC382F" w:rsidP="00B50A87">
      <w:pPr>
        <w:spacing w:after="0" w:line="240" w:lineRule="auto"/>
        <w:jc w:val="both"/>
        <w:rPr>
          <w:rFonts w:asciiTheme="majorHAnsi" w:hAnsiTheme="majorHAnsi" w:cs="Arial"/>
          <w:sz w:val="24"/>
          <w:szCs w:val="24"/>
        </w:rPr>
      </w:pPr>
      <w:r w:rsidRPr="00A81417">
        <w:rPr>
          <w:rFonts w:asciiTheme="majorHAnsi" w:hAnsiTheme="majorHAnsi" w:cs="Arial"/>
          <w:sz w:val="24"/>
          <w:szCs w:val="24"/>
        </w:rPr>
        <w:t xml:space="preserve">En 1917 Catalino Gulfo </w:t>
      </w:r>
      <w:r w:rsidR="00B2751C" w:rsidRPr="00A81417">
        <w:rPr>
          <w:rFonts w:asciiTheme="majorHAnsi" w:hAnsiTheme="majorHAnsi" w:cs="Arial"/>
          <w:sz w:val="24"/>
          <w:szCs w:val="24"/>
        </w:rPr>
        <w:t>Hernández</w:t>
      </w:r>
      <w:r w:rsidRPr="00A81417">
        <w:rPr>
          <w:rFonts w:asciiTheme="majorHAnsi" w:hAnsiTheme="majorHAnsi" w:cs="Arial"/>
          <w:sz w:val="24"/>
          <w:szCs w:val="24"/>
        </w:rPr>
        <w:t xml:space="preserve"> y otros colonos</w:t>
      </w:r>
      <w:r w:rsidR="0083604D">
        <w:rPr>
          <w:rFonts w:asciiTheme="majorHAnsi" w:hAnsiTheme="majorHAnsi" w:cs="Arial"/>
          <w:sz w:val="24"/>
          <w:szCs w:val="24"/>
        </w:rPr>
        <w:t xml:space="preserve"> llegaron hasta los valles del rí</w:t>
      </w:r>
      <w:r w:rsidRPr="00A81417">
        <w:rPr>
          <w:rFonts w:asciiTheme="majorHAnsi" w:hAnsiTheme="majorHAnsi" w:cs="Arial"/>
          <w:sz w:val="24"/>
          <w:szCs w:val="24"/>
        </w:rPr>
        <w:t>o San Juan en el Urab</w:t>
      </w:r>
      <w:r w:rsidR="0083604D">
        <w:rPr>
          <w:rFonts w:asciiTheme="majorHAnsi" w:hAnsiTheme="majorHAnsi" w:cs="Arial"/>
          <w:sz w:val="24"/>
          <w:szCs w:val="24"/>
        </w:rPr>
        <w:t>á</w:t>
      </w:r>
      <w:r w:rsidRPr="00A81417">
        <w:rPr>
          <w:rFonts w:asciiTheme="majorHAnsi" w:hAnsiTheme="majorHAnsi" w:cs="Arial"/>
          <w:sz w:val="24"/>
          <w:szCs w:val="24"/>
        </w:rPr>
        <w:t xml:space="preserve"> Antioqueño</w:t>
      </w:r>
      <w:r w:rsidR="009974A2" w:rsidRPr="00A81417">
        <w:rPr>
          <w:rFonts w:asciiTheme="majorHAnsi" w:hAnsiTheme="majorHAnsi" w:cs="Arial"/>
          <w:sz w:val="24"/>
          <w:szCs w:val="24"/>
        </w:rPr>
        <w:t xml:space="preserve">, ya en 1920 se fundaron </w:t>
      </w:r>
      <w:r w:rsidR="00B2751C" w:rsidRPr="00A81417">
        <w:rPr>
          <w:rFonts w:asciiTheme="majorHAnsi" w:hAnsiTheme="majorHAnsi" w:cs="Arial"/>
          <w:sz w:val="24"/>
          <w:szCs w:val="24"/>
        </w:rPr>
        <w:t>caseríos</w:t>
      </w:r>
      <w:r w:rsidR="00677C83">
        <w:rPr>
          <w:rFonts w:asciiTheme="majorHAnsi" w:hAnsiTheme="majorHAnsi" w:cs="Arial"/>
          <w:sz w:val="24"/>
          <w:szCs w:val="24"/>
        </w:rPr>
        <w:t xml:space="preserve"> como Valencia, según ordenanza </w:t>
      </w:r>
      <w:r w:rsidR="0057252C">
        <w:rPr>
          <w:rFonts w:asciiTheme="majorHAnsi" w:hAnsiTheme="majorHAnsi" w:cs="Arial"/>
          <w:sz w:val="24"/>
          <w:szCs w:val="24"/>
        </w:rPr>
        <w:t>número</w:t>
      </w:r>
      <w:r w:rsidR="00677C83">
        <w:rPr>
          <w:rFonts w:asciiTheme="majorHAnsi" w:hAnsiTheme="majorHAnsi" w:cs="Arial"/>
          <w:sz w:val="24"/>
          <w:szCs w:val="24"/>
        </w:rPr>
        <w:t xml:space="preserve"> 30 del año 1959 </w:t>
      </w:r>
      <w:r w:rsidR="00D5125D">
        <w:rPr>
          <w:rFonts w:asciiTheme="majorHAnsi" w:hAnsiTheme="majorHAnsi" w:cs="Arial"/>
          <w:sz w:val="24"/>
          <w:szCs w:val="24"/>
        </w:rPr>
        <w:t xml:space="preserve">expedida </w:t>
      </w:r>
      <w:r w:rsidR="00677C83">
        <w:rPr>
          <w:rFonts w:asciiTheme="majorHAnsi" w:hAnsiTheme="majorHAnsi" w:cs="Arial"/>
          <w:sz w:val="24"/>
          <w:szCs w:val="24"/>
        </w:rPr>
        <w:t>por la asamblea departamental</w:t>
      </w:r>
      <w:r w:rsidR="009974A2" w:rsidRPr="00A81417">
        <w:rPr>
          <w:rFonts w:asciiTheme="majorHAnsi" w:hAnsiTheme="majorHAnsi" w:cs="Arial"/>
          <w:sz w:val="24"/>
          <w:szCs w:val="24"/>
        </w:rPr>
        <w:t xml:space="preserve"> se constituye en municipio.</w:t>
      </w:r>
    </w:p>
    <w:p w:rsidR="00B2751C" w:rsidRPr="00A81417" w:rsidRDefault="00B2751C" w:rsidP="00B50A87">
      <w:pPr>
        <w:spacing w:after="0" w:line="240" w:lineRule="auto"/>
        <w:jc w:val="both"/>
        <w:rPr>
          <w:rFonts w:asciiTheme="majorHAnsi" w:hAnsiTheme="majorHAnsi" w:cs="Arial"/>
          <w:sz w:val="24"/>
          <w:szCs w:val="24"/>
        </w:rPr>
      </w:pPr>
    </w:p>
    <w:p w:rsidR="00316FA4" w:rsidRPr="0057252C" w:rsidRDefault="00B2751C" w:rsidP="0010308E">
      <w:pPr>
        <w:pStyle w:val="Prrafodelista"/>
        <w:numPr>
          <w:ilvl w:val="1"/>
          <w:numId w:val="75"/>
        </w:numPr>
        <w:spacing w:after="0" w:line="240" w:lineRule="auto"/>
        <w:jc w:val="both"/>
        <w:outlineLvl w:val="1"/>
        <w:rPr>
          <w:rFonts w:asciiTheme="majorHAnsi" w:hAnsiTheme="majorHAnsi" w:cs="Arial"/>
          <w:b/>
          <w:sz w:val="24"/>
          <w:szCs w:val="24"/>
        </w:rPr>
      </w:pPr>
      <w:bookmarkStart w:id="16" w:name="_Toc318662685"/>
      <w:bookmarkStart w:id="17" w:name="FISIOGRAFIA_MUNICIPAL"/>
      <w:r w:rsidRPr="0057252C">
        <w:rPr>
          <w:rFonts w:asciiTheme="majorHAnsi" w:hAnsiTheme="majorHAnsi" w:cs="Arial"/>
          <w:b/>
          <w:sz w:val="24"/>
          <w:szCs w:val="24"/>
        </w:rPr>
        <w:t xml:space="preserve">FISIOGRAFÍA </w:t>
      </w:r>
      <w:bookmarkStart w:id="18" w:name="_Toc318661440"/>
      <w:bookmarkEnd w:id="16"/>
      <w:r w:rsidR="0057252C" w:rsidRPr="0057252C">
        <w:rPr>
          <w:rFonts w:asciiTheme="majorHAnsi" w:hAnsiTheme="majorHAnsi" w:cs="Arial"/>
          <w:b/>
          <w:sz w:val="24"/>
          <w:szCs w:val="24"/>
        </w:rPr>
        <w:t>MUNICIPAL</w:t>
      </w:r>
    </w:p>
    <w:bookmarkEnd w:id="17"/>
    <w:p w:rsidR="00F462E6" w:rsidRPr="00F462E6" w:rsidRDefault="00F462E6" w:rsidP="00F462E6">
      <w:pPr>
        <w:pStyle w:val="Prrafodelista"/>
        <w:spacing w:after="0" w:line="240" w:lineRule="auto"/>
        <w:ind w:left="502"/>
        <w:jc w:val="both"/>
        <w:outlineLvl w:val="1"/>
        <w:rPr>
          <w:rFonts w:asciiTheme="majorHAnsi" w:hAnsiTheme="majorHAnsi" w:cs="Arial"/>
          <w:b/>
          <w:sz w:val="24"/>
          <w:szCs w:val="24"/>
        </w:rPr>
      </w:pPr>
    </w:p>
    <w:p w:rsidR="00531FD2" w:rsidRPr="00531FD2" w:rsidRDefault="00531FD2" w:rsidP="00531FD2">
      <w:pPr>
        <w:jc w:val="center"/>
      </w:pPr>
      <w:r>
        <w:rPr>
          <w:noProof/>
        </w:rPr>
        <w:drawing>
          <wp:inline distT="0" distB="0" distL="0" distR="0">
            <wp:extent cx="3685802" cy="4327451"/>
            <wp:effectExtent l="19050" t="0" r="0" b="0"/>
            <wp:docPr id="1" name="Imagen 4" descr="F:\valencia cordob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F:\valencia cordoba.png"/>
                    <pic:cNvPicPr>
                      <a:picLocks noChangeAspect="1" noChangeArrowheads="1"/>
                    </pic:cNvPicPr>
                  </pic:nvPicPr>
                  <pic:blipFill>
                    <a:blip r:embed="rId14" cstate="print"/>
                    <a:srcRect/>
                    <a:stretch>
                      <a:fillRect/>
                    </a:stretch>
                  </pic:blipFill>
                  <pic:spPr bwMode="auto">
                    <a:xfrm>
                      <a:off x="0" y="0"/>
                      <a:ext cx="3685802" cy="4327451"/>
                    </a:xfrm>
                    <a:prstGeom prst="rect">
                      <a:avLst/>
                    </a:prstGeom>
                    <a:noFill/>
                    <a:ln w="9525">
                      <a:noFill/>
                      <a:miter lim="800000"/>
                      <a:headEnd/>
                      <a:tailEnd/>
                    </a:ln>
                  </pic:spPr>
                </pic:pic>
              </a:graphicData>
            </a:graphic>
          </wp:inline>
        </w:drawing>
      </w:r>
    </w:p>
    <w:p w:rsidR="00B2751C" w:rsidRDefault="00316FA4" w:rsidP="0010308E">
      <w:pPr>
        <w:pStyle w:val="Ttulo3"/>
        <w:numPr>
          <w:ilvl w:val="2"/>
          <w:numId w:val="75"/>
        </w:numPr>
        <w:spacing w:before="0" w:line="240" w:lineRule="auto"/>
        <w:rPr>
          <w:rFonts w:cs="Arial"/>
          <w:color w:val="auto"/>
          <w:sz w:val="24"/>
          <w:szCs w:val="24"/>
        </w:rPr>
      </w:pPr>
      <w:bookmarkStart w:id="19" w:name="_Toc318662686"/>
      <w:bookmarkStart w:id="20" w:name="TOPOGRAFIA_DEL_MUNICIPIO"/>
      <w:r>
        <w:rPr>
          <w:rFonts w:cs="Arial"/>
          <w:color w:val="auto"/>
          <w:sz w:val="24"/>
          <w:szCs w:val="24"/>
        </w:rPr>
        <w:lastRenderedPageBreak/>
        <w:t>Topografía d</w:t>
      </w:r>
      <w:r w:rsidRPr="00316FA4">
        <w:rPr>
          <w:rFonts w:cs="Arial"/>
          <w:color w:val="auto"/>
          <w:sz w:val="24"/>
          <w:szCs w:val="24"/>
        </w:rPr>
        <w:t>el Municipio</w:t>
      </w:r>
      <w:bookmarkEnd w:id="18"/>
      <w:bookmarkEnd w:id="19"/>
    </w:p>
    <w:bookmarkEnd w:id="20"/>
    <w:p w:rsidR="00567FD9" w:rsidRPr="00A81417" w:rsidRDefault="00567FD9" w:rsidP="00B50A87">
      <w:pPr>
        <w:spacing w:after="0" w:line="240" w:lineRule="auto"/>
        <w:jc w:val="both"/>
        <w:rPr>
          <w:rFonts w:asciiTheme="majorHAnsi" w:hAnsiTheme="majorHAnsi" w:cs="Arial"/>
          <w:sz w:val="24"/>
          <w:szCs w:val="24"/>
        </w:rPr>
      </w:pPr>
    </w:p>
    <w:p w:rsidR="00B2751C" w:rsidRPr="00A81417" w:rsidRDefault="00B2751C" w:rsidP="00B50A87">
      <w:pPr>
        <w:spacing w:after="0" w:line="240" w:lineRule="auto"/>
        <w:jc w:val="both"/>
        <w:rPr>
          <w:rFonts w:asciiTheme="majorHAnsi" w:hAnsiTheme="majorHAnsi" w:cs="Arial"/>
          <w:sz w:val="24"/>
          <w:szCs w:val="24"/>
        </w:rPr>
      </w:pPr>
      <w:r w:rsidRPr="00A81417">
        <w:rPr>
          <w:rFonts w:asciiTheme="majorHAnsi" w:hAnsiTheme="majorHAnsi" w:cs="Arial"/>
          <w:sz w:val="24"/>
          <w:szCs w:val="24"/>
        </w:rPr>
        <w:t xml:space="preserve">El municipio de </w:t>
      </w:r>
      <w:r w:rsidR="00567FD9" w:rsidRPr="00A81417">
        <w:rPr>
          <w:rFonts w:asciiTheme="majorHAnsi" w:hAnsiTheme="majorHAnsi" w:cs="Arial"/>
          <w:sz w:val="24"/>
          <w:szCs w:val="24"/>
        </w:rPr>
        <w:t>Valencia</w:t>
      </w:r>
      <w:r w:rsidRPr="00A81417">
        <w:rPr>
          <w:rFonts w:asciiTheme="majorHAnsi" w:hAnsiTheme="majorHAnsi" w:cs="Arial"/>
          <w:sz w:val="24"/>
          <w:szCs w:val="24"/>
        </w:rPr>
        <w:t xml:space="preserve"> abarca un </w:t>
      </w:r>
      <w:r w:rsidR="00567FD9" w:rsidRPr="00A81417">
        <w:rPr>
          <w:rFonts w:asciiTheme="majorHAnsi" w:hAnsiTheme="majorHAnsi" w:cs="Arial"/>
          <w:sz w:val="24"/>
          <w:szCs w:val="24"/>
        </w:rPr>
        <w:t>área</w:t>
      </w:r>
      <w:r w:rsidRPr="00A81417">
        <w:rPr>
          <w:rFonts w:asciiTheme="majorHAnsi" w:hAnsiTheme="majorHAnsi" w:cs="Arial"/>
          <w:sz w:val="24"/>
          <w:szCs w:val="24"/>
        </w:rPr>
        <w:t xml:space="preserve"> de 916.4 </w:t>
      </w:r>
      <w:r w:rsidR="0083604D" w:rsidRPr="00A81417">
        <w:rPr>
          <w:rFonts w:asciiTheme="majorHAnsi" w:hAnsiTheme="majorHAnsi" w:cs="Arial"/>
          <w:sz w:val="24"/>
          <w:szCs w:val="24"/>
        </w:rPr>
        <w:t>km</w:t>
      </w:r>
      <w:r w:rsidR="0083604D" w:rsidRPr="00A81417">
        <w:rPr>
          <w:rFonts w:asciiTheme="majorHAnsi" w:hAnsiTheme="majorHAnsi" w:cs="Arial"/>
          <w:sz w:val="24"/>
          <w:szCs w:val="24"/>
          <w:vertAlign w:val="superscript"/>
        </w:rPr>
        <w:t>2</w:t>
      </w:r>
      <w:r w:rsidR="0083604D" w:rsidRPr="00A81417">
        <w:rPr>
          <w:rFonts w:asciiTheme="majorHAnsi" w:hAnsiTheme="majorHAnsi" w:cs="Arial"/>
          <w:sz w:val="24"/>
          <w:szCs w:val="24"/>
        </w:rPr>
        <w:t xml:space="preserve"> </w:t>
      </w:r>
      <w:r w:rsidRPr="00A81417">
        <w:rPr>
          <w:rFonts w:asciiTheme="majorHAnsi" w:hAnsiTheme="majorHAnsi" w:cs="Arial"/>
          <w:sz w:val="24"/>
          <w:szCs w:val="24"/>
        </w:rPr>
        <w:t>de los cuales el 70%</w:t>
      </w:r>
      <w:r w:rsidR="00567FD9" w:rsidRPr="00A81417">
        <w:rPr>
          <w:rFonts w:asciiTheme="majorHAnsi" w:hAnsiTheme="majorHAnsi" w:cs="Arial"/>
          <w:sz w:val="24"/>
          <w:szCs w:val="24"/>
        </w:rPr>
        <w:t xml:space="preserve"> presenta características onduladas, el 30% características planas; integra la margen izquierda del Río Sinú en su parte alta, conformando la sub región del Alto Sinú. Su cabecera municipal está ubicada en la parte nororiental del municipio y su territorio es plano en un 100%.</w:t>
      </w:r>
    </w:p>
    <w:p w:rsidR="00567FD9" w:rsidRPr="00A81417" w:rsidRDefault="00567FD9" w:rsidP="00B50A87">
      <w:pPr>
        <w:spacing w:after="0" w:line="240" w:lineRule="auto"/>
        <w:jc w:val="both"/>
        <w:rPr>
          <w:rFonts w:asciiTheme="majorHAnsi" w:hAnsiTheme="majorHAnsi" w:cs="Arial"/>
          <w:sz w:val="24"/>
          <w:szCs w:val="24"/>
        </w:rPr>
      </w:pPr>
    </w:p>
    <w:p w:rsidR="00567FD9" w:rsidRDefault="00316FA4" w:rsidP="0010308E">
      <w:pPr>
        <w:pStyle w:val="Ttulo3"/>
        <w:numPr>
          <w:ilvl w:val="2"/>
          <w:numId w:val="75"/>
        </w:numPr>
        <w:spacing w:before="0" w:line="240" w:lineRule="auto"/>
        <w:rPr>
          <w:rFonts w:cs="Arial"/>
          <w:color w:val="auto"/>
          <w:sz w:val="24"/>
          <w:szCs w:val="24"/>
        </w:rPr>
      </w:pPr>
      <w:bookmarkStart w:id="21" w:name="_Toc318662687"/>
      <w:r w:rsidRPr="00316FA4">
        <w:rPr>
          <w:rFonts w:cs="Arial"/>
          <w:color w:val="auto"/>
          <w:sz w:val="24"/>
          <w:szCs w:val="24"/>
        </w:rPr>
        <w:t>Climatología</w:t>
      </w:r>
      <w:bookmarkEnd w:id="21"/>
    </w:p>
    <w:p w:rsidR="00E22341" w:rsidRPr="00A81417" w:rsidRDefault="00E22341" w:rsidP="00B50A87">
      <w:pPr>
        <w:spacing w:after="0" w:line="240" w:lineRule="auto"/>
        <w:jc w:val="both"/>
        <w:rPr>
          <w:rFonts w:asciiTheme="majorHAnsi" w:hAnsiTheme="majorHAnsi" w:cs="Arial"/>
          <w:b/>
          <w:sz w:val="24"/>
          <w:szCs w:val="24"/>
        </w:rPr>
      </w:pPr>
    </w:p>
    <w:p w:rsidR="00567FD9" w:rsidRDefault="00567FD9" w:rsidP="00B50A87">
      <w:pPr>
        <w:spacing w:after="0" w:line="240" w:lineRule="auto"/>
        <w:jc w:val="both"/>
        <w:rPr>
          <w:rFonts w:asciiTheme="majorHAnsi" w:hAnsiTheme="majorHAnsi" w:cs="Arial"/>
          <w:sz w:val="24"/>
          <w:szCs w:val="24"/>
        </w:rPr>
      </w:pPr>
      <w:r w:rsidRPr="00A81417">
        <w:rPr>
          <w:rFonts w:asciiTheme="majorHAnsi" w:hAnsiTheme="majorHAnsi" w:cs="Arial"/>
          <w:sz w:val="24"/>
          <w:szCs w:val="24"/>
        </w:rPr>
        <w:t xml:space="preserve">Valencia se encuentra localizada sobre el piso térmico </w:t>
      </w:r>
      <w:r w:rsidR="004E7C67" w:rsidRPr="00A81417">
        <w:rPr>
          <w:rFonts w:asciiTheme="majorHAnsi" w:hAnsiTheme="majorHAnsi" w:cs="Arial"/>
          <w:sz w:val="24"/>
          <w:szCs w:val="24"/>
        </w:rPr>
        <w:t>cálido</w:t>
      </w:r>
      <w:r w:rsidRPr="00A81417">
        <w:rPr>
          <w:rFonts w:asciiTheme="majorHAnsi" w:hAnsiTheme="majorHAnsi" w:cs="Arial"/>
          <w:sz w:val="24"/>
          <w:szCs w:val="24"/>
        </w:rPr>
        <w:t xml:space="preserve"> a una altura promedio de 60 metros sobre el nivel del mar, con temperatura promedio de 30°C</w:t>
      </w:r>
      <w:r w:rsidR="004C3723">
        <w:rPr>
          <w:rFonts w:asciiTheme="majorHAnsi" w:hAnsiTheme="majorHAnsi" w:cs="Arial"/>
          <w:sz w:val="24"/>
          <w:szCs w:val="24"/>
        </w:rPr>
        <w:t xml:space="preserve"> y en algunos casos, una temperatura máxima de 40°C</w:t>
      </w:r>
      <w:r w:rsidR="00054704">
        <w:rPr>
          <w:rFonts w:asciiTheme="majorHAnsi" w:hAnsiTheme="majorHAnsi" w:cs="Arial"/>
          <w:sz w:val="24"/>
          <w:szCs w:val="24"/>
        </w:rPr>
        <w:t>.</w:t>
      </w:r>
      <w:r w:rsidR="00D05C33" w:rsidRPr="00A81417">
        <w:rPr>
          <w:rFonts w:asciiTheme="majorHAnsi" w:hAnsiTheme="majorHAnsi" w:cs="Arial"/>
          <w:sz w:val="24"/>
          <w:szCs w:val="24"/>
        </w:rPr>
        <w:t xml:space="preserve"> </w:t>
      </w:r>
      <w:r w:rsidR="00054704">
        <w:rPr>
          <w:rFonts w:asciiTheme="majorHAnsi" w:hAnsiTheme="majorHAnsi" w:cs="Arial"/>
          <w:sz w:val="24"/>
          <w:szCs w:val="24"/>
        </w:rPr>
        <w:t xml:space="preserve">Valencia posee </w:t>
      </w:r>
      <w:r w:rsidR="00D05C33" w:rsidRPr="00A81417">
        <w:rPr>
          <w:rFonts w:asciiTheme="majorHAnsi" w:hAnsiTheme="majorHAnsi" w:cs="Arial"/>
          <w:sz w:val="24"/>
          <w:szCs w:val="24"/>
        </w:rPr>
        <w:t xml:space="preserve">un clima </w:t>
      </w:r>
      <w:r w:rsidR="002425A2" w:rsidRPr="00A81417">
        <w:rPr>
          <w:rFonts w:asciiTheme="majorHAnsi" w:hAnsiTheme="majorHAnsi" w:cs="Arial"/>
          <w:sz w:val="24"/>
          <w:szCs w:val="24"/>
        </w:rPr>
        <w:t>cálido</w:t>
      </w:r>
      <w:r w:rsidR="00D05C33" w:rsidRPr="00A81417">
        <w:rPr>
          <w:rFonts w:asciiTheme="majorHAnsi" w:hAnsiTheme="majorHAnsi" w:cs="Arial"/>
          <w:sz w:val="24"/>
          <w:szCs w:val="24"/>
        </w:rPr>
        <w:t xml:space="preserve"> semihúmedo </w:t>
      </w:r>
      <w:r w:rsidR="002425A2" w:rsidRPr="00A81417">
        <w:rPr>
          <w:rFonts w:asciiTheme="majorHAnsi" w:hAnsiTheme="majorHAnsi" w:cs="Arial"/>
          <w:sz w:val="24"/>
          <w:szCs w:val="24"/>
        </w:rPr>
        <w:t xml:space="preserve">con una topografía ondulada entre la serranía de </w:t>
      </w:r>
      <w:r w:rsidR="00ED768A" w:rsidRPr="00A81417">
        <w:rPr>
          <w:rFonts w:asciiTheme="majorHAnsi" w:hAnsiTheme="majorHAnsi" w:cs="Arial"/>
          <w:sz w:val="24"/>
          <w:szCs w:val="24"/>
        </w:rPr>
        <w:t xml:space="preserve">Abibe </w:t>
      </w:r>
      <w:r w:rsidR="002425A2" w:rsidRPr="00A81417">
        <w:rPr>
          <w:rFonts w:asciiTheme="majorHAnsi" w:hAnsiTheme="majorHAnsi" w:cs="Arial"/>
          <w:sz w:val="24"/>
          <w:szCs w:val="24"/>
        </w:rPr>
        <w:t xml:space="preserve">y el valle del </w:t>
      </w:r>
      <w:r w:rsidR="00ED768A" w:rsidRPr="00A81417">
        <w:rPr>
          <w:rFonts w:asciiTheme="majorHAnsi" w:hAnsiTheme="majorHAnsi" w:cs="Arial"/>
          <w:sz w:val="24"/>
          <w:szCs w:val="24"/>
        </w:rPr>
        <w:t>Sinú</w:t>
      </w:r>
      <w:r w:rsidR="002425A2" w:rsidRPr="00A81417">
        <w:rPr>
          <w:rFonts w:asciiTheme="majorHAnsi" w:hAnsiTheme="majorHAnsi" w:cs="Arial"/>
          <w:sz w:val="24"/>
          <w:szCs w:val="24"/>
        </w:rPr>
        <w:t>.</w:t>
      </w:r>
    </w:p>
    <w:p w:rsidR="00A27D61" w:rsidRPr="00A81417" w:rsidRDefault="00A27D61" w:rsidP="00B50A87">
      <w:pPr>
        <w:spacing w:after="0" w:line="240" w:lineRule="auto"/>
        <w:jc w:val="both"/>
        <w:rPr>
          <w:rFonts w:asciiTheme="majorHAnsi" w:hAnsiTheme="majorHAnsi" w:cs="Arial"/>
          <w:sz w:val="24"/>
          <w:szCs w:val="24"/>
        </w:rPr>
      </w:pPr>
    </w:p>
    <w:p w:rsidR="00092595" w:rsidRDefault="00316FA4" w:rsidP="0010308E">
      <w:pPr>
        <w:pStyle w:val="Ttulo3"/>
        <w:numPr>
          <w:ilvl w:val="2"/>
          <w:numId w:val="75"/>
        </w:numPr>
        <w:spacing w:before="0" w:line="240" w:lineRule="auto"/>
        <w:rPr>
          <w:rFonts w:cs="Arial"/>
          <w:color w:val="auto"/>
          <w:sz w:val="24"/>
          <w:szCs w:val="24"/>
        </w:rPr>
      </w:pPr>
      <w:bookmarkStart w:id="22" w:name="_Toc318662688"/>
      <w:bookmarkStart w:id="23" w:name="HIDROGRAFIA"/>
      <w:r w:rsidRPr="00316FA4">
        <w:rPr>
          <w:rFonts w:cs="Arial"/>
          <w:color w:val="auto"/>
          <w:sz w:val="24"/>
          <w:szCs w:val="24"/>
        </w:rPr>
        <w:t>Hidrografía</w:t>
      </w:r>
      <w:bookmarkEnd w:id="22"/>
    </w:p>
    <w:bookmarkEnd w:id="23"/>
    <w:p w:rsidR="00E22341" w:rsidRPr="00A81417" w:rsidRDefault="00E22341" w:rsidP="00B50A87">
      <w:pPr>
        <w:spacing w:after="0" w:line="240" w:lineRule="auto"/>
        <w:jc w:val="both"/>
        <w:rPr>
          <w:rFonts w:asciiTheme="majorHAnsi" w:hAnsiTheme="majorHAnsi" w:cs="Arial"/>
          <w:b/>
          <w:sz w:val="24"/>
          <w:szCs w:val="24"/>
        </w:rPr>
      </w:pPr>
    </w:p>
    <w:p w:rsidR="002425A2" w:rsidRDefault="002425A2" w:rsidP="00B50A87">
      <w:pPr>
        <w:spacing w:after="0" w:line="240" w:lineRule="auto"/>
        <w:jc w:val="both"/>
        <w:rPr>
          <w:rFonts w:asciiTheme="majorHAnsi" w:hAnsiTheme="majorHAnsi" w:cs="Arial"/>
          <w:sz w:val="24"/>
          <w:szCs w:val="24"/>
        </w:rPr>
      </w:pPr>
      <w:r w:rsidRPr="00A81417">
        <w:rPr>
          <w:rFonts w:asciiTheme="majorHAnsi" w:hAnsiTheme="majorHAnsi" w:cs="Arial"/>
          <w:sz w:val="24"/>
          <w:szCs w:val="24"/>
        </w:rPr>
        <w:t xml:space="preserve">Su mayor fuente hidrográfica es el Rio Sinú al igual que las </w:t>
      </w:r>
      <w:r w:rsidR="000C1D0A" w:rsidRPr="00A81417">
        <w:rPr>
          <w:rFonts w:asciiTheme="majorHAnsi" w:hAnsiTheme="majorHAnsi" w:cs="Arial"/>
          <w:sz w:val="24"/>
          <w:szCs w:val="24"/>
        </w:rPr>
        <w:t>microcuencas</w:t>
      </w:r>
      <w:r w:rsidRPr="00A81417">
        <w:rPr>
          <w:rFonts w:asciiTheme="majorHAnsi" w:hAnsiTheme="majorHAnsi" w:cs="Arial"/>
          <w:sz w:val="24"/>
          <w:szCs w:val="24"/>
        </w:rPr>
        <w:t xml:space="preserve"> de </w:t>
      </w:r>
      <w:r w:rsidR="000C1D0A">
        <w:rPr>
          <w:rFonts w:asciiTheme="majorHAnsi" w:hAnsiTheme="majorHAnsi" w:cs="Arial"/>
          <w:sz w:val="24"/>
          <w:szCs w:val="24"/>
        </w:rPr>
        <w:t>J</w:t>
      </w:r>
      <w:r w:rsidR="000C1D0A" w:rsidRPr="00A81417">
        <w:rPr>
          <w:rFonts w:asciiTheme="majorHAnsi" w:hAnsiTheme="majorHAnsi" w:cs="Arial"/>
          <w:sz w:val="24"/>
          <w:szCs w:val="24"/>
        </w:rPr>
        <w:t>araguay</w:t>
      </w:r>
      <w:r w:rsidRPr="00A81417">
        <w:rPr>
          <w:rFonts w:asciiTheme="majorHAnsi" w:hAnsiTheme="majorHAnsi" w:cs="Arial"/>
          <w:sz w:val="24"/>
          <w:szCs w:val="24"/>
        </w:rPr>
        <w:t>, El Pirú, Aguas Pr</w:t>
      </w:r>
      <w:r w:rsidR="00054704">
        <w:rPr>
          <w:rFonts w:asciiTheme="majorHAnsi" w:hAnsiTheme="majorHAnsi" w:cs="Arial"/>
          <w:sz w:val="24"/>
          <w:szCs w:val="24"/>
        </w:rPr>
        <w:t xml:space="preserve">ietas, Los Pescados </w:t>
      </w:r>
      <w:r w:rsidR="00160461">
        <w:rPr>
          <w:rFonts w:asciiTheme="majorHAnsi" w:hAnsiTheme="majorHAnsi" w:cs="Arial"/>
          <w:sz w:val="24"/>
          <w:szCs w:val="24"/>
        </w:rPr>
        <w:t>y Tinajones, Bejucal, Guadual y mieles.</w:t>
      </w:r>
    </w:p>
    <w:p w:rsidR="0020475D" w:rsidRPr="00A81417" w:rsidRDefault="0020475D" w:rsidP="00B50A87">
      <w:pPr>
        <w:spacing w:after="0" w:line="240" w:lineRule="auto"/>
        <w:jc w:val="both"/>
        <w:rPr>
          <w:rFonts w:asciiTheme="majorHAnsi" w:hAnsiTheme="majorHAnsi" w:cs="Arial"/>
          <w:sz w:val="24"/>
          <w:szCs w:val="24"/>
        </w:rPr>
      </w:pPr>
    </w:p>
    <w:p w:rsidR="002425A2" w:rsidRDefault="00316FA4" w:rsidP="0010308E">
      <w:pPr>
        <w:pStyle w:val="Ttulo3"/>
        <w:numPr>
          <w:ilvl w:val="2"/>
          <w:numId w:val="75"/>
        </w:numPr>
        <w:spacing w:before="0" w:line="240" w:lineRule="auto"/>
        <w:rPr>
          <w:rFonts w:cs="Arial"/>
          <w:color w:val="auto"/>
          <w:sz w:val="24"/>
          <w:szCs w:val="24"/>
        </w:rPr>
      </w:pPr>
      <w:bookmarkStart w:id="24" w:name="_Toc318662689"/>
      <w:bookmarkStart w:id="25" w:name="SUELO_Y_AGROLOGIA"/>
      <w:r>
        <w:rPr>
          <w:rFonts w:cs="Arial"/>
          <w:color w:val="auto"/>
          <w:sz w:val="24"/>
          <w:szCs w:val="24"/>
        </w:rPr>
        <w:t xml:space="preserve">Suelo  y </w:t>
      </w:r>
      <w:r w:rsidRPr="00316FA4">
        <w:rPr>
          <w:rFonts w:cs="Arial"/>
          <w:color w:val="auto"/>
          <w:sz w:val="24"/>
          <w:szCs w:val="24"/>
        </w:rPr>
        <w:t xml:space="preserve"> Agrología</w:t>
      </w:r>
      <w:bookmarkEnd w:id="24"/>
      <w:r w:rsidRPr="00316FA4">
        <w:rPr>
          <w:rFonts w:cs="Arial"/>
          <w:color w:val="auto"/>
          <w:sz w:val="24"/>
          <w:szCs w:val="24"/>
        </w:rPr>
        <w:t xml:space="preserve"> </w:t>
      </w:r>
    </w:p>
    <w:bookmarkEnd w:id="25"/>
    <w:p w:rsidR="00E22341" w:rsidRPr="00A81417" w:rsidRDefault="00E22341" w:rsidP="00B50A87">
      <w:pPr>
        <w:spacing w:after="0" w:line="240" w:lineRule="auto"/>
        <w:jc w:val="both"/>
        <w:rPr>
          <w:rFonts w:asciiTheme="majorHAnsi" w:hAnsiTheme="majorHAnsi" w:cs="Arial"/>
          <w:b/>
          <w:sz w:val="24"/>
          <w:szCs w:val="24"/>
        </w:rPr>
      </w:pPr>
    </w:p>
    <w:p w:rsidR="004B042C" w:rsidRPr="00A81417" w:rsidRDefault="004B042C" w:rsidP="00B50A87">
      <w:pPr>
        <w:spacing w:after="0" w:line="240" w:lineRule="auto"/>
        <w:jc w:val="both"/>
        <w:rPr>
          <w:rFonts w:asciiTheme="majorHAnsi" w:hAnsiTheme="majorHAnsi" w:cs="Arial"/>
          <w:sz w:val="24"/>
          <w:szCs w:val="24"/>
        </w:rPr>
      </w:pPr>
      <w:r w:rsidRPr="00A81417">
        <w:rPr>
          <w:rFonts w:asciiTheme="majorHAnsi" w:hAnsiTheme="majorHAnsi" w:cs="Arial"/>
          <w:sz w:val="24"/>
          <w:szCs w:val="24"/>
        </w:rPr>
        <w:t xml:space="preserve">Se clasifican los siguientes suelos: </w:t>
      </w:r>
      <w:r w:rsidR="00F50672" w:rsidRPr="00ED768A">
        <w:rPr>
          <w:rFonts w:asciiTheme="majorHAnsi" w:hAnsiTheme="majorHAnsi" w:cs="Arial"/>
          <w:sz w:val="24"/>
          <w:szCs w:val="24"/>
        </w:rPr>
        <w:t>S</w:t>
      </w:r>
      <w:r w:rsidRPr="00ED768A">
        <w:rPr>
          <w:rFonts w:asciiTheme="majorHAnsi" w:hAnsiTheme="majorHAnsi" w:cs="Arial"/>
          <w:sz w:val="24"/>
          <w:szCs w:val="24"/>
        </w:rPr>
        <w:t>uelos clase II</w:t>
      </w:r>
      <w:r w:rsidRPr="00A81417">
        <w:rPr>
          <w:rFonts w:asciiTheme="majorHAnsi" w:hAnsiTheme="majorHAnsi" w:cs="Arial"/>
          <w:sz w:val="24"/>
          <w:szCs w:val="24"/>
        </w:rPr>
        <w:t>, ubicados en la zona rural de Villanueva hasta Ma</w:t>
      </w:r>
      <w:r w:rsidR="00DB6D94">
        <w:rPr>
          <w:rFonts w:asciiTheme="majorHAnsi" w:hAnsiTheme="majorHAnsi" w:cs="Arial"/>
          <w:sz w:val="24"/>
          <w:szCs w:val="24"/>
        </w:rPr>
        <w:t>nzanar</w:t>
      </w:r>
      <w:r w:rsidRPr="00A81417">
        <w:rPr>
          <w:rFonts w:asciiTheme="majorHAnsi" w:hAnsiTheme="majorHAnsi" w:cs="Arial"/>
          <w:sz w:val="24"/>
          <w:szCs w:val="24"/>
        </w:rPr>
        <w:t xml:space="preserve">es, ocupa aproximadamente el 10% del municipio, ocupados actualmente para uso de la ganadería. </w:t>
      </w:r>
      <w:r w:rsidRPr="00ED768A">
        <w:rPr>
          <w:rFonts w:asciiTheme="majorHAnsi" w:hAnsiTheme="majorHAnsi" w:cs="Arial"/>
          <w:sz w:val="24"/>
          <w:szCs w:val="24"/>
        </w:rPr>
        <w:t>Suelos de clase III</w:t>
      </w:r>
      <w:r w:rsidRPr="00A81417">
        <w:rPr>
          <w:rFonts w:asciiTheme="majorHAnsi" w:hAnsiTheme="majorHAnsi" w:cs="Arial"/>
          <w:sz w:val="24"/>
          <w:szCs w:val="24"/>
        </w:rPr>
        <w:t>, se encuentran en la cabecera municipal y en la zona sur occidental del Municipio, se establecen cultivos de maíz, frutales, papaya y pastos y abarcan aproximadamente el 30% del área municipal.</w:t>
      </w:r>
      <w:r w:rsidR="00F50672" w:rsidRPr="00A81417">
        <w:rPr>
          <w:rFonts w:asciiTheme="majorHAnsi" w:hAnsiTheme="majorHAnsi" w:cs="Arial"/>
          <w:sz w:val="24"/>
          <w:szCs w:val="24"/>
        </w:rPr>
        <w:t xml:space="preserve"> </w:t>
      </w:r>
      <w:r w:rsidR="00F50672" w:rsidRPr="00ED768A">
        <w:rPr>
          <w:rFonts w:asciiTheme="majorHAnsi" w:hAnsiTheme="majorHAnsi" w:cs="Arial"/>
          <w:sz w:val="24"/>
          <w:szCs w:val="24"/>
        </w:rPr>
        <w:t>Suelos clase IV</w:t>
      </w:r>
      <w:r w:rsidR="00F50672" w:rsidRPr="00A81417">
        <w:rPr>
          <w:rFonts w:asciiTheme="majorHAnsi" w:hAnsiTheme="majorHAnsi" w:cs="Arial"/>
          <w:sz w:val="24"/>
          <w:szCs w:val="24"/>
        </w:rPr>
        <w:t xml:space="preserve">, se encuentran identificados en: Mata de Maíz, Reposo y San Rafael del Pirú, se caracterizan por una fertilidad mediana y ocupan una área </w:t>
      </w:r>
      <w:r w:rsidR="00D87CFE" w:rsidRPr="00A81417">
        <w:rPr>
          <w:rFonts w:asciiTheme="majorHAnsi" w:hAnsiTheme="majorHAnsi" w:cs="Arial"/>
          <w:sz w:val="24"/>
          <w:szCs w:val="24"/>
        </w:rPr>
        <w:t>del 10% del municipio, ocupada</w:t>
      </w:r>
      <w:r w:rsidR="00F50672" w:rsidRPr="00A81417">
        <w:rPr>
          <w:rFonts w:asciiTheme="majorHAnsi" w:hAnsiTheme="majorHAnsi" w:cs="Arial"/>
          <w:sz w:val="24"/>
          <w:szCs w:val="24"/>
        </w:rPr>
        <w:t xml:space="preserve"> en ganadería extensiva. </w:t>
      </w:r>
    </w:p>
    <w:p w:rsidR="00567FD9" w:rsidRPr="00A81417" w:rsidRDefault="00567FD9" w:rsidP="00B50A87">
      <w:pPr>
        <w:spacing w:after="0" w:line="240" w:lineRule="auto"/>
        <w:jc w:val="both"/>
        <w:rPr>
          <w:rFonts w:asciiTheme="majorHAnsi" w:hAnsiTheme="majorHAnsi" w:cs="Arial"/>
          <w:sz w:val="24"/>
          <w:szCs w:val="24"/>
        </w:rPr>
      </w:pPr>
    </w:p>
    <w:p w:rsidR="00AC382F" w:rsidRDefault="0013400C" w:rsidP="0010308E">
      <w:pPr>
        <w:pStyle w:val="Prrafodelista"/>
        <w:numPr>
          <w:ilvl w:val="1"/>
          <w:numId w:val="75"/>
        </w:numPr>
        <w:spacing w:after="0" w:line="240" w:lineRule="auto"/>
        <w:jc w:val="both"/>
        <w:outlineLvl w:val="1"/>
        <w:rPr>
          <w:rFonts w:asciiTheme="majorHAnsi" w:hAnsiTheme="majorHAnsi" w:cs="Arial"/>
          <w:b/>
          <w:sz w:val="24"/>
          <w:szCs w:val="24"/>
        </w:rPr>
      </w:pPr>
      <w:bookmarkStart w:id="26" w:name="_Toc318662690"/>
      <w:bookmarkStart w:id="27" w:name="DIVISION_POLITICA_Y_ADMINISTRATIVA"/>
      <w:r w:rsidRPr="00092595">
        <w:rPr>
          <w:rFonts w:asciiTheme="majorHAnsi" w:hAnsiTheme="majorHAnsi" w:cs="Arial"/>
          <w:b/>
          <w:sz w:val="24"/>
          <w:szCs w:val="24"/>
        </w:rPr>
        <w:t>DIVISIÓN POLÍTICA Y ADMINISTRATIVA</w:t>
      </w:r>
      <w:bookmarkEnd w:id="26"/>
    </w:p>
    <w:bookmarkEnd w:id="27"/>
    <w:p w:rsidR="00D87CFE" w:rsidRPr="00A81417" w:rsidRDefault="00D87CFE" w:rsidP="00B50A87">
      <w:pPr>
        <w:spacing w:after="0" w:line="240" w:lineRule="auto"/>
        <w:jc w:val="both"/>
        <w:rPr>
          <w:rFonts w:asciiTheme="majorHAnsi" w:hAnsiTheme="majorHAnsi" w:cs="Arial"/>
          <w:sz w:val="24"/>
          <w:szCs w:val="24"/>
        </w:rPr>
      </w:pPr>
    </w:p>
    <w:p w:rsidR="0013400C" w:rsidRPr="00A81417" w:rsidRDefault="00D87CFE" w:rsidP="00B50A87">
      <w:pPr>
        <w:spacing w:after="0" w:line="240" w:lineRule="auto"/>
        <w:jc w:val="both"/>
        <w:rPr>
          <w:rFonts w:asciiTheme="majorHAnsi" w:hAnsiTheme="majorHAnsi" w:cs="Arial"/>
          <w:sz w:val="24"/>
          <w:szCs w:val="24"/>
        </w:rPr>
      </w:pPr>
      <w:r w:rsidRPr="00A81417">
        <w:rPr>
          <w:rFonts w:asciiTheme="majorHAnsi" w:hAnsiTheme="majorHAnsi" w:cs="Arial"/>
          <w:sz w:val="24"/>
          <w:szCs w:val="24"/>
        </w:rPr>
        <w:t xml:space="preserve">De conformidad con el Plan Básico de Ordenamiento Territorial, el municipio de Valencia se divide en zona o perímetro </w:t>
      </w:r>
      <w:r w:rsidR="0013400C" w:rsidRPr="00A81417">
        <w:rPr>
          <w:rFonts w:asciiTheme="majorHAnsi" w:hAnsiTheme="majorHAnsi" w:cs="Arial"/>
          <w:sz w:val="24"/>
          <w:szCs w:val="24"/>
        </w:rPr>
        <w:t xml:space="preserve">urbano y zona rural; el perímetro urbano es el mayor centro regional donde hay mayor interacción asocial y la zona rural donde hay mayor actividad agropecuaria o </w:t>
      </w:r>
      <w:r w:rsidR="0013400C" w:rsidRPr="00C90934">
        <w:rPr>
          <w:rFonts w:asciiTheme="majorHAnsi" w:hAnsiTheme="majorHAnsi" w:cs="Arial"/>
          <w:sz w:val="24"/>
          <w:szCs w:val="24"/>
        </w:rPr>
        <w:t xml:space="preserve">primaria. </w:t>
      </w:r>
      <w:r w:rsidR="00CC2B28" w:rsidRPr="00C90934">
        <w:rPr>
          <w:rFonts w:asciiTheme="majorHAnsi" w:hAnsiTheme="majorHAnsi" w:cs="Arial"/>
          <w:sz w:val="24"/>
          <w:szCs w:val="24"/>
        </w:rPr>
        <w:t xml:space="preserve">Ver </w:t>
      </w:r>
      <w:r w:rsidR="00C90934" w:rsidRPr="00C90934">
        <w:rPr>
          <w:rFonts w:asciiTheme="majorHAnsi" w:hAnsiTheme="majorHAnsi" w:cs="Arial"/>
          <w:sz w:val="24"/>
          <w:szCs w:val="24"/>
        </w:rPr>
        <w:t>Imagen 1.</w:t>
      </w:r>
    </w:p>
    <w:p w:rsidR="00F508E8" w:rsidRDefault="00F508E8" w:rsidP="00B50A87">
      <w:pPr>
        <w:spacing w:after="0" w:line="240" w:lineRule="auto"/>
        <w:jc w:val="both"/>
        <w:rPr>
          <w:rFonts w:asciiTheme="majorHAnsi" w:hAnsiTheme="majorHAnsi" w:cs="Arial"/>
          <w:sz w:val="24"/>
          <w:szCs w:val="24"/>
        </w:rPr>
      </w:pPr>
    </w:p>
    <w:p w:rsidR="004F0C1D" w:rsidRDefault="004F0C1D" w:rsidP="00B50A87">
      <w:pPr>
        <w:spacing w:after="0" w:line="240" w:lineRule="auto"/>
        <w:jc w:val="both"/>
        <w:rPr>
          <w:rFonts w:asciiTheme="majorHAnsi" w:hAnsiTheme="majorHAnsi" w:cs="Arial"/>
          <w:sz w:val="24"/>
          <w:szCs w:val="24"/>
        </w:rPr>
      </w:pPr>
    </w:p>
    <w:p w:rsidR="004F0C1D" w:rsidRDefault="004F0C1D" w:rsidP="00B50A87">
      <w:pPr>
        <w:spacing w:after="0" w:line="240" w:lineRule="auto"/>
        <w:jc w:val="both"/>
        <w:rPr>
          <w:rFonts w:asciiTheme="majorHAnsi" w:hAnsiTheme="majorHAnsi" w:cs="Arial"/>
          <w:sz w:val="24"/>
          <w:szCs w:val="24"/>
        </w:rPr>
      </w:pPr>
    </w:p>
    <w:p w:rsidR="004F0C1D" w:rsidRDefault="004F0C1D" w:rsidP="00B50A87">
      <w:pPr>
        <w:spacing w:after="0" w:line="240" w:lineRule="auto"/>
        <w:jc w:val="both"/>
        <w:rPr>
          <w:rFonts w:asciiTheme="majorHAnsi" w:hAnsiTheme="majorHAnsi" w:cs="Arial"/>
          <w:sz w:val="24"/>
          <w:szCs w:val="24"/>
        </w:rPr>
      </w:pPr>
    </w:p>
    <w:p w:rsidR="004F0C1D" w:rsidRDefault="004F0C1D" w:rsidP="00B50A87">
      <w:pPr>
        <w:spacing w:after="0" w:line="240" w:lineRule="auto"/>
        <w:jc w:val="both"/>
        <w:rPr>
          <w:rFonts w:asciiTheme="majorHAnsi" w:hAnsiTheme="majorHAnsi" w:cs="Arial"/>
          <w:sz w:val="24"/>
          <w:szCs w:val="24"/>
        </w:rPr>
      </w:pPr>
    </w:p>
    <w:p w:rsidR="004F0C1D" w:rsidRDefault="004F0C1D" w:rsidP="00B50A87">
      <w:pPr>
        <w:spacing w:after="0" w:line="240" w:lineRule="auto"/>
        <w:jc w:val="both"/>
        <w:rPr>
          <w:rFonts w:asciiTheme="majorHAnsi" w:hAnsiTheme="majorHAnsi" w:cs="Arial"/>
          <w:sz w:val="24"/>
          <w:szCs w:val="24"/>
        </w:rPr>
      </w:pPr>
    </w:p>
    <w:p w:rsidR="004F0C1D" w:rsidRDefault="004F0C1D" w:rsidP="00B50A87">
      <w:pPr>
        <w:spacing w:after="0" w:line="240" w:lineRule="auto"/>
        <w:jc w:val="both"/>
        <w:rPr>
          <w:rFonts w:asciiTheme="majorHAnsi" w:hAnsiTheme="majorHAnsi" w:cs="Arial"/>
          <w:sz w:val="24"/>
          <w:szCs w:val="24"/>
        </w:rPr>
      </w:pPr>
    </w:p>
    <w:p w:rsidR="004F0C1D" w:rsidRDefault="004F0C1D" w:rsidP="00B50A87">
      <w:pPr>
        <w:spacing w:after="0" w:line="240" w:lineRule="auto"/>
        <w:jc w:val="both"/>
        <w:rPr>
          <w:rFonts w:asciiTheme="majorHAnsi" w:hAnsiTheme="majorHAnsi" w:cs="Arial"/>
          <w:sz w:val="24"/>
          <w:szCs w:val="24"/>
        </w:rPr>
      </w:pPr>
    </w:p>
    <w:p w:rsidR="008B1866" w:rsidRPr="00A81417" w:rsidRDefault="008B1866" w:rsidP="00B50A87">
      <w:pPr>
        <w:spacing w:after="0" w:line="240" w:lineRule="auto"/>
        <w:jc w:val="both"/>
        <w:rPr>
          <w:rFonts w:asciiTheme="majorHAnsi" w:hAnsiTheme="majorHAnsi" w:cs="Arial"/>
          <w:sz w:val="24"/>
          <w:szCs w:val="24"/>
        </w:rPr>
      </w:pPr>
    </w:p>
    <w:p w:rsidR="00F508E8" w:rsidRPr="00A81417" w:rsidRDefault="00050EAC" w:rsidP="00B50A87">
      <w:pPr>
        <w:spacing w:after="0" w:line="240" w:lineRule="auto"/>
        <w:jc w:val="center"/>
        <w:rPr>
          <w:rFonts w:asciiTheme="majorHAnsi" w:hAnsiTheme="majorHAnsi" w:cs="Arial"/>
          <w:b/>
          <w:sz w:val="24"/>
          <w:szCs w:val="24"/>
        </w:rPr>
      </w:pPr>
      <w:bookmarkStart w:id="28" w:name="FIGURA1"/>
      <w:r>
        <w:rPr>
          <w:rFonts w:asciiTheme="majorHAnsi" w:hAnsiTheme="majorHAnsi" w:cs="Arial"/>
          <w:b/>
          <w:sz w:val="24"/>
          <w:szCs w:val="24"/>
        </w:rPr>
        <w:lastRenderedPageBreak/>
        <w:t>Figura</w:t>
      </w:r>
      <w:r w:rsidR="00F62AA8">
        <w:rPr>
          <w:rFonts w:asciiTheme="majorHAnsi" w:hAnsiTheme="majorHAnsi" w:cs="Arial"/>
          <w:b/>
          <w:sz w:val="24"/>
          <w:szCs w:val="24"/>
        </w:rPr>
        <w:t xml:space="preserve"> 1. </w:t>
      </w:r>
      <w:r w:rsidR="00483D2B">
        <w:rPr>
          <w:rFonts w:asciiTheme="majorHAnsi" w:hAnsiTheme="majorHAnsi" w:cs="Arial"/>
          <w:b/>
          <w:sz w:val="24"/>
          <w:szCs w:val="24"/>
        </w:rPr>
        <w:t xml:space="preserve">Mapa </w:t>
      </w:r>
      <w:r w:rsidR="00D8263C">
        <w:rPr>
          <w:rFonts w:asciiTheme="majorHAnsi" w:hAnsiTheme="majorHAnsi" w:cs="Arial"/>
          <w:b/>
          <w:sz w:val="24"/>
          <w:szCs w:val="24"/>
        </w:rPr>
        <w:t>Municipio d</w:t>
      </w:r>
      <w:r w:rsidR="00F62AA8" w:rsidRPr="00A81417">
        <w:rPr>
          <w:rFonts w:asciiTheme="majorHAnsi" w:hAnsiTheme="majorHAnsi" w:cs="Arial"/>
          <w:b/>
          <w:sz w:val="24"/>
          <w:szCs w:val="24"/>
        </w:rPr>
        <w:t>e Valencia</w:t>
      </w:r>
    </w:p>
    <w:bookmarkEnd w:id="28"/>
    <w:p w:rsidR="00F508E8" w:rsidRPr="00A81417" w:rsidRDefault="00F508E8" w:rsidP="00B50A87">
      <w:pPr>
        <w:spacing w:after="0" w:line="240" w:lineRule="auto"/>
        <w:jc w:val="center"/>
        <w:rPr>
          <w:rFonts w:asciiTheme="majorHAnsi" w:hAnsiTheme="majorHAnsi" w:cs="Arial"/>
          <w:b/>
          <w:sz w:val="24"/>
          <w:szCs w:val="24"/>
        </w:rPr>
      </w:pPr>
    </w:p>
    <w:p w:rsidR="00F508E8" w:rsidRPr="00A81417" w:rsidRDefault="00F508E8" w:rsidP="00B50A87">
      <w:pPr>
        <w:spacing w:after="0" w:line="240" w:lineRule="auto"/>
        <w:jc w:val="center"/>
        <w:rPr>
          <w:rFonts w:asciiTheme="majorHAnsi" w:hAnsiTheme="majorHAnsi" w:cs="Arial"/>
          <w:sz w:val="24"/>
          <w:szCs w:val="24"/>
        </w:rPr>
      </w:pPr>
      <w:r w:rsidRPr="00A81417">
        <w:rPr>
          <w:rFonts w:asciiTheme="majorHAnsi" w:hAnsiTheme="majorHAnsi" w:cs="Arial"/>
          <w:noProof/>
          <w:sz w:val="24"/>
          <w:szCs w:val="24"/>
        </w:rPr>
        <w:drawing>
          <wp:inline distT="0" distB="0" distL="0" distR="0">
            <wp:extent cx="4300466" cy="4967708"/>
            <wp:effectExtent l="19050" t="0" r="4834" b="0"/>
            <wp:docPr id="6" name="Imagen 6" descr="D:\Desktop\Sin títul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Desktop\Sin título.png"/>
                    <pic:cNvPicPr>
                      <a:picLocks noChangeAspect="1" noChangeArrowheads="1"/>
                    </pic:cNvPicPr>
                  </pic:nvPicPr>
                  <pic:blipFill>
                    <a:blip r:embed="rId15" cstate="print"/>
                    <a:srcRect/>
                    <a:stretch>
                      <a:fillRect/>
                    </a:stretch>
                  </pic:blipFill>
                  <pic:spPr bwMode="auto">
                    <a:xfrm>
                      <a:off x="0" y="0"/>
                      <a:ext cx="4300601" cy="4967864"/>
                    </a:xfrm>
                    <a:prstGeom prst="rect">
                      <a:avLst/>
                    </a:prstGeom>
                    <a:noFill/>
                    <a:ln w="9525">
                      <a:noFill/>
                      <a:miter lim="800000"/>
                      <a:headEnd/>
                      <a:tailEnd/>
                    </a:ln>
                  </pic:spPr>
                </pic:pic>
              </a:graphicData>
            </a:graphic>
          </wp:inline>
        </w:drawing>
      </w:r>
    </w:p>
    <w:p w:rsidR="00F508E8" w:rsidRPr="00A81417" w:rsidRDefault="00F508E8" w:rsidP="00B50A87">
      <w:pPr>
        <w:spacing w:after="0" w:line="240" w:lineRule="auto"/>
        <w:jc w:val="center"/>
        <w:rPr>
          <w:rFonts w:asciiTheme="majorHAnsi" w:hAnsiTheme="majorHAnsi" w:cs="Arial"/>
          <w:sz w:val="24"/>
          <w:szCs w:val="24"/>
        </w:rPr>
      </w:pPr>
    </w:p>
    <w:p w:rsidR="00F508E8" w:rsidRPr="00A81417" w:rsidRDefault="00F508E8" w:rsidP="00B50A87">
      <w:pPr>
        <w:spacing w:after="0" w:line="240" w:lineRule="auto"/>
        <w:jc w:val="center"/>
        <w:rPr>
          <w:rFonts w:asciiTheme="majorHAnsi" w:hAnsiTheme="majorHAnsi" w:cs="Arial"/>
          <w:sz w:val="24"/>
          <w:szCs w:val="24"/>
        </w:rPr>
      </w:pPr>
    </w:p>
    <w:p w:rsidR="00C90934" w:rsidRDefault="00C90934">
      <w:pPr>
        <w:rPr>
          <w:rFonts w:asciiTheme="majorHAnsi" w:hAnsiTheme="majorHAnsi" w:cs="Arial"/>
          <w:b/>
          <w:sz w:val="24"/>
          <w:szCs w:val="24"/>
        </w:rPr>
      </w:pPr>
      <w:r>
        <w:rPr>
          <w:rFonts w:asciiTheme="majorHAnsi" w:hAnsiTheme="majorHAnsi" w:cs="Arial"/>
          <w:b/>
          <w:sz w:val="24"/>
          <w:szCs w:val="24"/>
        </w:rPr>
        <w:br w:type="page"/>
      </w:r>
    </w:p>
    <w:p w:rsidR="005C59B5" w:rsidRDefault="002C76CD" w:rsidP="008B1866">
      <w:pPr>
        <w:spacing w:after="120" w:line="240" w:lineRule="auto"/>
        <w:jc w:val="center"/>
        <w:rPr>
          <w:rFonts w:asciiTheme="majorHAnsi" w:hAnsiTheme="majorHAnsi" w:cs="Arial"/>
          <w:b/>
          <w:sz w:val="24"/>
          <w:szCs w:val="24"/>
        </w:rPr>
      </w:pPr>
      <w:bookmarkStart w:id="29" w:name="CUADRO1"/>
      <w:r>
        <w:rPr>
          <w:rFonts w:asciiTheme="majorHAnsi" w:hAnsiTheme="majorHAnsi" w:cs="Arial"/>
          <w:b/>
          <w:sz w:val="24"/>
          <w:szCs w:val="24"/>
        </w:rPr>
        <w:lastRenderedPageBreak/>
        <w:t xml:space="preserve">Cuadro </w:t>
      </w:r>
      <w:r w:rsidR="0013400C" w:rsidRPr="00A81417">
        <w:rPr>
          <w:rFonts w:asciiTheme="majorHAnsi" w:hAnsiTheme="majorHAnsi" w:cs="Arial"/>
          <w:b/>
          <w:sz w:val="24"/>
          <w:szCs w:val="24"/>
        </w:rPr>
        <w:t>1</w:t>
      </w:r>
      <w:r>
        <w:rPr>
          <w:rFonts w:asciiTheme="majorHAnsi" w:hAnsiTheme="majorHAnsi" w:cs="Arial"/>
          <w:b/>
          <w:sz w:val="24"/>
          <w:szCs w:val="24"/>
        </w:rPr>
        <w:t>.</w:t>
      </w:r>
      <w:r w:rsidR="00F62AA8">
        <w:rPr>
          <w:rFonts w:asciiTheme="majorHAnsi" w:hAnsiTheme="majorHAnsi" w:cs="Arial"/>
          <w:b/>
          <w:sz w:val="24"/>
          <w:szCs w:val="24"/>
        </w:rPr>
        <w:t xml:space="preserve"> </w:t>
      </w:r>
      <w:r>
        <w:rPr>
          <w:rFonts w:asciiTheme="majorHAnsi" w:hAnsiTheme="majorHAnsi" w:cs="Arial"/>
          <w:b/>
          <w:sz w:val="24"/>
          <w:szCs w:val="24"/>
        </w:rPr>
        <w:t>Barrios Cabecera Municipal</w:t>
      </w:r>
    </w:p>
    <w:tbl>
      <w:tblPr>
        <w:tblW w:w="9606"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2974"/>
        <w:gridCol w:w="3558"/>
        <w:gridCol w:w="3074"/>
      </w:tblGrid>
      <w:tr w:rsidR="005C59B5" w:rsidRPr="00A81417" w:rsidTr="005D3F3C">
        <w:tc>
          <w:tcPr>
            <w:tcW w:w="2974" w:type="dxa"/>
          </w:tcPr>
          <w:bookmarkEnd w:id="29"/>
          <w:p w:rsidR="005C59B5" w:rsidRPr="0029440A" w:rsidRDefault="00A27D61" w:rsidP="00B50A87">
            <w:pPr>
              <w:spacing w:after="0" w:line="240" w:lineRule="auto"/>
              <w:jc w:val="center"/>
              <w:rPr>
                <w:rFonts w:asciiTheme="majorHAnsi" w:hAnsiTheme="majorHAnsi" w:cs="Arial"/>
                <w:b/>
                <w:sz w:val="24"/>
                <w:szCs w:val="24"/>
              </w:rPr>
            </w:pPr>
            <w:r w:rsidRPr="0029440A">
              <w:rPr>
                <w:rFonts w:asciiTheme="majorHAnsi" w:hAnsiTheme="majorHAnsi" w:cs="Arial"/>
                <w:b/>
                <w:sz w:val="24"/>
                <w:szCs w:val="24"/>
              </w:rPr>
              <w:t>CABECERA MUNICIPAL</w:t>
            </w:r>
          </w:p>
        </w:tc>
        <w:tc>
          <w:tcPr>
            <w:tcW w:w="6632" w:type="dxa"/>
            <w:gridSpan w:val="2"/>
          </w:tcPr>
          <w:p w:rsidR="005C59B5" w:rsidRPr="0029440A" w:rsidRDefault="00A27D61" w:rsidP="00B50A87">
            <w:pPr>
              <w:spacing w:after="0" w:line="240" w:lineRule="auto"/>
              <w:jc w:val="center"/>
              <w:rPr>
                <w:rFonts w:asciiTheme="majorHAnsi" w:hAnsiTheme="majorHAnsi" w:cs="Arial"/>
                <w:b/>
                <w:sz w:val="24"/>
                <w:szCs w:val="24"/>
              </w:rPr>
            </w:pPr>
            <w:r w:rsidRPr="0029440A">
              <w:rPr>
                <w:rFonts w:asciiTheme="majorHAnsi" w:hAnsiTheme="majorHAnsi" w:cs="Arial"/>
                <w:b/>
                <w:sz w:val="24"/>
                <w:szCs w:val="24"/>
              </w:rPr>
              <w:t>BARRIOS</w:t>
            </w:r>
          </w:p>
        </w:tc>
      </w:tr>
      <w:tr w:rsidR="002A61F9" w:rsidRPr="00A81417" w:rsidTr="005D3F3C">
        <w:tc>
          <w:tcPr>
            <w:tcW w:w="2974" w:type="dxa"/>
            <w:vMerge w:val="restart"/>
            <w:vAlign w:val="center"/>
          </w:tcPr>
          <w:p w:rsidR="002A61F9" w:rsidRPr="00A81417" w:rsidRDefault="002A61F9" w:rsidP="00B50A87">
            <w:pPr>
              <w:spacing w:after="0" w:line="240" w:lineRule="auto"/>
              <w:jc w:val="center"/>
              <w:rPr>
                <w:rFonts w:asciiTheme="majorHAnsi" w:hAnsiTheme="majorHAnsi" w:cs="Arial"/>
                <w:b/>
                <w:sz w:val="24"/>
                <w:szCs w:val="24"/>
              </w:rPr>
            </w:pPr>
            <w:r w:rsidRPr="00A81417">
              <w:rPr>
                <w:rFonts w:asciiTheme="majorHAnsi" w:hAnsiTheme="majorHAnsi" w:cs="Arial"/>
                <w:b/>
                <w:sz w:val="24"/>
                <w:szCs w:val="24"/>
              </w:rPr>
              <w:t>Valencia</w:t>
            </w:r>
          </w:p>
        </w:tc>
        <w:tc>
          <w:tcPr>
            <w:tcW w:w="3558" w:type="dxa"/>
          </w:tcPr>
          <w:p w:rsidR="002A61F9" w:rsidRPr="00A81417" w:rsidRDefault="002A61F9" w:rsidP="00C94DF4">
            <w:pPr>
              <w:pStyle w:val="Textoindependiente"/>
              <w:widowControl w:val="0"/>
              <w:numPr>
                <w:ilvl w:val="0"/>
                <w:numId w:val="1"/>
              </w:numPr>
              <w:overflowPunct w:val="0"/>
              <w:autoSpaceDE w:val="0"/>
              <w:autoSpaceDN w:val="0"/>
              <w:adjustRightInd w:val="0"/>
              <w:textAlignment w:val="baseline"/>
              <w:rPr>
                <w:rFonts w:asciiTheme="majorHAnsi" w:hAnsiTheme="majorHAnsi" w:cs="Arial"/>
              </w:rPr>
            </w:pPr>
            <w:r w:rsidRPr="00A81417">
              <w:rPr>
                <w:rFonts w:asciiTheme="majorHAnsi" w:hAnsiTheme="majorHAnsi" w:cs="Arial"/>
              </w:rPr>
              <w:t xml:space="preserve">Alfonso López </w:t>
            </w:r>
          </w:p>
        </w:tc>
        <w:tc>
          <w:tcPr>
            <w:tcW w:w="3074" w:type="dxa"/>
          </w:tcPr>
          <w:p w:rsidR="002A61F9" w:rsidRPr="00A81417" w:rsidRDefault="002A61F9" w:rsidP="00C94DF4">
            <w:pPr>
              <w:pStyle w:val="Textoindependiente"/>
              <w:widowControl w:val="0"/>
              <w:numPr>
                <w:ilvl w:val="0"/>
                <w:numId w:val="1"/>
              </w:numPr>
              <w:overflowPunct w:val="0"/>
              <w:autoSpaceDE w:val="0"/>
              <w:autoSpaceDN w:val="0"/>
              <w:adjustRightInd w:val="0"/>
              <w:textAlignment w:val="baseline"/>
              <w:rPr>
                <w:rFonts w:asciiTheme="majorHAnsi" w:hAnsiTheme="majorHAnsi" w:cs="Arial"/>
              </w:rPr>
            </w:pPr>
            <w:r w:rsidRPr="00A81417">
              <w:rPr>
                <w:rFonts w:asciiTheme="majorHAnsi" w:hAnsiTheme="majorHAnsi" w:cs="Arial"/>
              </w:rPr>
              <w:t xml:space="preserve">Las Piedras </w:t>
            </w:r>
          </w:p>
        </w:tc>
      </w:tr>
      <w:tr w:rsidR="002A61F9" w:rsidRPr="00A81417" w:rsidTr="005D3F3C">
        <w:tc>
          <w:tcPr>
            <w:tcW w:w="2974" w:type="dxa"/>
            <w:vMerge/>
          </w:tcPr>
          <w:p w:rsidR="002A61F9" w:rsidRPr="00A81417" w:rsidRDefault="002A61F9" w:rsidP="00B50A87">
            <w:pPr>
              <w:spacing w:after="0" w:line="240" w:lineRule="auto"/>
              <w:jc w:val="both"/>
              <w:rPr>
                <w:rFonts w:asciiTheme="majorHAnsi" w:hAnsiTheme="majorHAnsi" w:cs="Arial"/>
                <w:sz w:val="24"/>
                <w:szCs w:val="24"/>
              </w:rPr>
            </w:pPr>
          </w:p>
        </w:tc>
        <w:tc>
          <w:tcPr>
            <w:tcW w:w="3558" w:type="dxa"/>
          </w:tcPr>
          <w:p w:rsidR="002A61F9" w:rsidRPr="00A81417" w:rsidRDefault="002A61F9" w:rsidP="00C94DF4">
            <w:pPr>
              <w:pStyle w:val="Textoindependiente"/>
              <w:widowControl w:val="0"/>
              <w:numPr>
                <w:ilvl w:val="0"/>
                <w:numId w:val="1"/>
              </w:numPr>
              <w:overflowPunct w:val="0"/>
              <w:autoSpaceDE w:val="0"/>
              <w:autoSpaceDN w:val="0"/>
              <w:adjustRightInd w:val="0"/>
              <w:textAlignment w:val="baseline"/>
              <w:rPr>
                <w:rFonts w:asciiTheme="majorHAnsi" w:hAnsiTheme="majorHAnsi" w:cs="Arial"/>
              </w:rPr>
            </w:pPr>
            <w:r w:rsidRPr="00A81417">
              <w:rPr>
                <w:rFonts w:asciiTheme="majorHAnsi" w:hAnsiTheme="majorHAnsi" w:cs="Arial"/>
              </w:rPr>
              <w:t xml:space="preserve">Bijagual </w:t>
            </w:r>
          </w:p>
        </w:tc>
        <w:tc>
          <w:tcPr>
            <w:tcW w:w="3074" w:type="dxa"/>
          </w:tcPr>
          <w:p w:rsidR="002A61F9" w:rsidRPr="00A81417" w:rsidRDefault="002A61F9" w:rsidP="00C94DF4">
            <w:pPr>
              <w:pStyle w:val="Textoindependiente"/>
              <w:widowControl w:val="0"/>
              <w:numPr>
                <w:ilvl w:val="0"/>
                <w:numId w:val="1"/>
              </w:numPr>
              <w:overflowPunct w:val="0"/>
              <w:autoSpaceDE w:val="0"/>
              <w:autoSpaceDN w:val="0"/>
              <w:adjustRightInd w:val="0"/>
              <w:textAlignment w:val="baseline"/>
              <w:rPr>
                <w:rFonts w:asciiTheme="majorHAnsi" w:hAnsiTheme="majorHAnsi" w:cs="Arial"/>
              </w:rPr>
            </w:pPr>
            <w:r w:rsidRPr="00A81417">
              <w:rPr>
                <w:rFonts w:asciiTheme="majorHAnsi" w:hAnsiTheme="majorHAnsi" w:cs="Arial"/>
              </w:rPr>
              <w:t xml:space="preserve">Luís Carlos Galán </w:t>
            </w:r>
          </w:p>
        </w:tc>
      </w:tr>
      <w:tr w:rsidR="002A61F9" w:rsidRPr="00A81417" w:rsidTr="005D3F3C">
        <w:tc>
          <w:tcPr>
            <w:tcW w:w="2974" w:type="dxa"/>
            <w:vMerge/>
          </w:tcPr>
          <w:p w:rsidR="002A61F9" w:rsidRPr="00A81417" w:rsidRDefault="002A61F9" w:rsidP="00B50A87">
            <w:pPr>
              <w:spacing w:after="0" w:line="240" w:lineRule="auto"/>
              <w:jc w:val="both"/>
              <w:rPr>
                <w:rFonts w:asciiTheme="majorHAnsi" w:hAnsiTheme="majorHAnsi" w:cs="Arial"/>
                <w:sz w:val="24"/>
                <w:szCs w:val="24"/>
              </w:rPr>
            </w:pPr>
          </w:p>
        </w:tc>
        <w:tc>
          <w:tcPr>
            <w:tcW w:w="3558" w:type="dxa"/>
          </w:tcPr>
          <w:p w:rsidR="002A61F9" w:rsidRPr="00A81417" w:rsidRDefault="002A61F9" w:rsidP="00C94DF4">
            <w:pPr>
              <w:pStyle w:val="Textoindependiente"/>
              <w:widowControl w:val="0"/>
              <w:numPr>
                <w:ilvl w:val="0"/>
                <w:numId w:val="1"/>
              </w:numPr>
              <w:overflowPunct w:val="0"/>
              <w:autoSpaceDE w:val="0"/>
              <w:autoSpaceDN w:val="0"/>
              <w:adjustRightInd w:val="0"/>
              <w:textAlignment w:val="baseline"/>
              <w:rPr>
                <w:rFonts w:asciiTheme="majorHAnsi" w:hAnsiTheme="majorHAnsi" w:cs="Arial"/>
              </w:rPr>
            </w:pPr>
            <w:r w:rsidRPr="00A81417">
              <w:rPr>
                <w:rFonts w:asciiTheme="majorHAnsi" w:hAnsiTheme="majorHAnsi" w:cs="Arial"/>
              </w:rPr>
              <w:t xml:space="preserve">Buenavista </w:t>
            </w:r>
          </w:p>
        </w:tc>
        <w:tc>
          <w:tcPr>
            <w:tcW w:w="3074" w:type="dxa"/>
          </w:tcPr>
          <w:p w:rsidR="002A61F9" w:rsidRPr="00A81417" w:rsidRDefault="002A61F9" w:rsidP="00C94DF4">
            <w:pPr>
              <w:pStyle w:val="Textoindependiente"/>
              <w:widowControl w:val="0"/>
              <w:numPr>
                <w:ilvl w:val="0"/>
                <w:numId w:val="1"/>
              </w:numPr>
              <w:overflowPunct w:val="0"/>
              <w:autoSpaceDE w:val="0"/>
              <w:autoSpaceDN w:val="0"/>
              <w:adjustRightInd w:val="0"/>
              <w:textAlignment w:val="baseline"/>
              <w:rPr>
                <w:rFonts w:asciiTheme="majorHAnsi" w:hAnsiTheme="majorHAnsi" w:cs="Arial"/>
              </w:rPr>
            </w:pPr>
            <w:r w:rsidRPr="00A81417">
              <w:rPr>
                <w:rFonts w:asciiTheme="majorHAnsi" w:hAnsiTheme="majorHAnsi" w:cs="Arial"/>
              </w:rPr>
              <w:t xml:space="preserve">Marsella </w:t>
            </w:r>
          </w:p>
        </w:tc>
      </w:tr>
      <w:tr w:rsidR="002A61F9" w:rsidRPr="00A81417" w:rsidTr="005D3F3C">
        <w:tc>
          <w:tcPr>
            <w:tcW w:w="2974" w:type="dxa"/>
            <w:vMerge/>
          </w:tcPr>
          <w:p w:rsidR="002A61F9" w:rsidRPr="00A81417" w:rsidRDefault="002A61F9" w:rsidP="00B50A87">
            <w:pPr>
              <w:spacing w:after="0" w:line="240" w:lineRule="auto"/>
              <w:jc w:val="both"/>
              <w:rPr>
                <w:rFonts w:asciiTheme="majorHAnsi" w:hAnsiTheme="majorHAnsi" w:cs="Arial"/>
                <w:sz w:val="24"/>
                <w:szCs w:val="24"/>
              </w:rPr>
            </w:pPr>
          </w:p>
        </w:tc>
        <w:tc>
          <w:tcPr>
            <w:tcW w:w="3558" w:type="dxa"/>
          </w:tcPr>
          <w:p w:rsidR="002A61F9" w:rsidRPr="00A81417" w:rsidRDefault="002A61F9" w:rsidP="00C94DF4">
            <w:pPr>
              <w:pStyle w:val="Textoindependiente"/>
              <w:widowControl w:val="0"/>
              <w:numPr>
                <w:ilvl w:val="0"/>
                <w:numId w:val="1"/>
              </w:numPr>
              <w:overflowPunct w:val="0"/>
              <w:autoSpaceDE w:val="0"/>
              <w:autoSpaceDN w:val="0"/>
              <w:adjustRightInd w:val="0"/>
              <w:textAlignment w:val="baseline"/>
              <w:rPr>
                <w:rFonts w:asciiTheme="majorHAnsi" w:hAnsiTheme="majorHAnsi" w:cs="Arial"/>
              </w:rPr>
            </w:pPr>
            <w:r w:rsidRPr="00A81417">
              <w:rPr>
                <w:rFonts w:asciiTheme="majorHAnsi" w:hAnsiTheme="majorHAnsi" w:cs="Arial"/>
              </w:rPr>
              <w:t xml:space="preserve">Buenos Aires </w:t>
            </w:r>
          </w:p>
        </w:tc>
        <w:tc>
          <w:tcPr>
            <w:tcW w:w="3074" w:type="dxa"/>
          </w:tcPr>
          <w:p w:rsidR="002A61F9" w:rsidRPr="00A81417" w:rsidRDefault="002A61F9" w:rsidP="00C94DF4">
            <w:pPr>
              <w:pStyle w:val="Textoindependiente"/>
              <w:widowControl w:val="0"/>
              <w:numPr>
                <w:ilvl w:val="0"/>
                <w:numId w:val="1"/>
              </w:numPr>
              <w:overflowPunct w:val="0"/>
              <w:autoSpaceDE w:val="0"/>
              <w:autoSpaceDN w:val="0"/>
              <w:adjustRightInd w:val="0"/>
              <w:textAlignment w:val="baseline"/>
              <w:rPr>
                <w:rFonts w:asciiTheme="majorHAnsi" w:hAnsiTheme="majorHAnsi" w:cs="Arial"/>
              </w:rPr>
            </w:pPr>
            <w:r w:rsidRPr="00A81417">
              <w:rPr>
                <w:rFonts w:asciiTheme="majorHAnsi" w:hAnsiTheme="majorHAnsi" w:cs="Arial"/>
              </w:rPr>
              <w:t xml:space="preserve">Nazareth </w:t>
            </w:r>
          </w:p>
        </w:tc>
      </w:tr>
      <w:tr w:rsidR="002A61F9" w:rsidRPr="00A81417" w:rsidTr="005D3F3C">
        <w:tc>
          <w:tcPr>
            <w:tcW w:w="2974" w:type="dxa"/>
            <w:vMerge/>
          </w:tcPr>
          <w:p w:rsidR="002A61F9" w:rsidRPr="00A81417" w:rsidRDefault="002A61F9" w:rsidP="00B50A87">
            <w:pPr>
              <w:spacing w:after="0" w:line="240" w:lineRule="auto"/>
              <w:jc w:val="both"/>
              <w:rPr>
                <w:rFonts w:asciiTheme="majorHAnsi" w:hAnsiTheme="majorHAnsi" w:cs="Arial"/>
                <w:sz w:val="24"/>
                <w:szCs w:val="24"/>
              </w:rPr>
            </w:pPr>
          </w:p>
        </w:tc>
        <w:tc>
          <w:tcPr>
            <w:tcW w:w="3558" w:type="dxa"/>
          </w:tcPr>
          <w:p w:rsidR="002A61F9" w:rsidRPr="00A81417" w:rsidRDefault="002A61F9" w:rsidP="00C94DF4">
            <w:pPr>
              <w:pStyle w:val="Textoindependiente"/>
              <w:widowControl w:val="0"/>
              <w:numPr>
                <w:ilvl w:val="0"/>
                <w:numId w:val="1"/>
              </w:numPr>
              <w:overflowPunct w:val="0"/>
              <w:autoSpaceDE w:val="0"/>
              <w:autoSpaceDN w:val="0"/>
              <w:adjustRightInd w:val="0"/>
              <w:textAlignment w:val="baseline"/>
              <w:rPr>
                <w:rFonts w:asciiTheme="majorHAnsi" w:hAnsiTheme="majorHAnsi" w:cs="Arial"/>
              </w:rPr>
            </w:pPr>
            <w:r w:rsidRPr="00A81417">
              <w:rPr>
                <w:rFonts w:asciiTheme="majorHAnsi" w:hAnsiTheme="majorHAnsi" w:cs="Arial"/>
              </w:rPr>
              <w:t xml:space="preserve">El Milagro </w:t>
            </w:r>
          </w:p>
        </w:tc>
        <w:tc>
          <w:tcPr>
            <w:tcW w:w="3074" w:type="dxa"/>
          </w:tcPr>
          <w:p w:rsidR="002A61F9" w:rsidRPr="00A81417" w:rsidRDefault="002A61F9" w:rsidP="00C94DF4">
            <w:pPr>
              <w:pStyle w:val="Textoindependiente"/>
              <w:widowControl w:val="0"/>
              <w:numPr>
                <w:ilvl w:val="0"/>
                <w:numId w:val="1"/>
              </w:numPr>
              <w:overflowPunct w:val="0"/>
              <w:autoSpaceDE w:val="0"/>
              <w:autoSpaceDN w:val="0"/>
              <w:adjustRightInd w:val="0"/>
              <w:textAlignment w:val="baseline"/>
              <w:rPr>
                <w:rFonts w:asciiTheme="majorHAnsi" w:hAnsiTheme="majorHAnsi" w:cs="Arial"/>
              </w:rPr>
            </w:pPr>
            <w:r w:rsidRPr="00A81417">
              <w:rPr>
                <w:rFonts w:asciiTheme="majorHAnsi" w:hAnsiTheme="majorHAnsi" w:cs="Arial"/>
              </w:rPr>
              <w:t xml:space="preserve">Ospina Pérez </w:t>
            </w:r>
          </w:p>
        </w:tc>
      </w:tr>
      <w:tr w:rsidR="002A61F9" w:rsidRPr="00A81417" w:rsidTr="005D3F3C">
        <w:tc>
          <w:tcPr>
            <w:tcW w:w="2974" w:type="dxa"/>
            <w:vMerge/>
          </w:tcPr>
          <w:p w:rsidR="002A61F9" w:rsidRPr="00A81417" w:rsidRDefault="002A61F9" w:rsidP="00B50A87">
            <w:pPr>
              <w:spacing w:after="0" w:line="240" w:lineRule="auto"/>
              <w:jc w:val="both"/>
              <w:rPr>
                <w:rFonts w:asciiTheme="majorHAnsi" w:hAnsiTheme="majorHAnsi" w:cs="Arial"/>
                <w:sz w:val="24"/>
                <w:szCs w:val="24"/>
              </w:rPr>
            </w:pPr>
          </w:p>
        </w:tc>
        <w:tc>
          <w:tcPr>
            <w:tcW w:w="3558" w:type="dxa"/>
          </w:tcPr>
          <w:p w:rsidR="002A61F9" w:rsidRPr="00A81417" w:rsidRDefault="002A61F9" w:rsidP="00C94DF4">
            <w:pPr>
              <w:pStyle w:val="Textoindependiente"/>
              <w:widowControl w:val="0"/>
              <w:numPr>
                <w:ilvl w:val="0"/>
                <w:numId w:val="1"/>
              </w:numPr>
              <w:overflowPunct w:val="0"/>
              <w:autoSpaceDE w:val="0"/>
              <w:autoSpaceDN w:val="0"/>
              <w:adjustRightInd w:val="0"/>
              <w:textAlignment w:val="baseline"/>
              <w:rPr>
                <w:rFonts w:asciiTheme="majorHAnsi" w:hAnsiTheme="majorHAnsi" w:cs="Arial"/>
              </w:rPr>
            </w:pPr>
            <w:r w:rsidRPr="00A81417">
              <w:rPr>
                <w:rFonts w:asciiTheme="majorHAnsi" w:hAnsiTheme="majorHAnsi" w:cs="Arial"/>
              </w:rPr>
              <w:t xml:space="preserve">El Paraíso </w:t>
            </w:r>
          </w:p>
        </w:tc>
        <w:tc>
          <w:tcPr>
            <w:tcW w:w="3074" w:type="dxa"/>
          </w:tcPr>
          <w:p w:rsidR="002A61F9" w:rsidRPr="00A81417" w:rsidRDefault="002A61F9" w:rsidP="00C94DF4">
            <w:pPr>
              <w:pStyle w:val="Textoindependiente"/>
              <w:widowControl w:val="0"/>
              <w:numPr>
                <w:ilvl w:val="0"/>
                <w:numId w:val="1"/>
              </w:numPr>
              <w:overflowPunct w:val="0"/>
              <w:autoSpaceDE w:val="0"/>
              <w:autoSpaceDN w:val="0"/>
              <w:adjustRightInd w:val="0"/>
              <w:textAlignment w:val="baseline"/>
              <w:rPr>
                <w:rFonts w:asciiTheme="majorHAnsi" w:hAnsiTheme="majorHAnsi" w:cs="Arial"/>
              </w:rPr>
            </w:pPr>
            <w:r w:rsidRPr="00A81417">
              <w:rPr>
                <w:rFonts w:asciiTheme="majorHAnsi" w:hAnsiTheme="majorHAnsi" w:cs="Arial"/>
              </w:rPr>
              <w:t xml:space="preserve">Puerto Rico </w:t>
            </w:r>
          </w:p>
        </w:tc>
      </w:tr>
      <w:tr w:rsidR="002A61F9" w:rsidRPr="00A81417" w:rsidTr="005D3F3C">
        <w:tc>
          <w:tcPr>
            <w:tcW w:w="2974" w:type="dxa"/>
            <w:vMerge/>
          </w:tcPr>
          <w:p w:rsidR="002A61F9" w:rsidRPr="00A81417" w:rsidRDefault="002A61F9" w:rsidP="00B50A87">
            <w:pPr>
              <w:spacing w:after="0" w:line="240" w:lineRule="auto"/>
              <w:jc w:val="both"/>
              <w:rPr>
                <w:rFonts w:asciiTheme="majorHAnsi" w:hAnsiTheme="majorHAnsi" w:cs="Arial"/>
                <w:sz w:val="24"/>
                <w:szCs w:val="24"/>
              </w:rPr>
            </w:pPr>
          </w:p>
        </w:tc>
        <w:tc>
          <w:tcPr>
            <w:tcW w:w="3558" w:type="dxa"/>
          </w:tcPr>
          <w:p w:rsidR="002A61F9" w:rsidRPr="00A81417" w:rsidRDefault="002A61F9" w:rsidP="00C94DF4">
            <w:pPr>
              <w:pStyle w:val="Textoindependiente"/>
              <w:widowControl w:val="0"/>
              <w:numPr>
                <w:ilvl w:val="0"/>
                <w:numId w:val="1"/>
              </w:numPr>
              <w:overflowPunct w:val="0"/>
              <w:autoSpaceDE w:val="0"/>
              <w:autoSpaceDN w:val="0"/>
              <w:adjustRightInd w:val="0"/>
              <w:textAlignment w:val="baseline"/>
              <w:rPr>
                <w:rFonts w:asciiTheme="majorHAnsi" w:hAnsiTheme="majorHAnsi" w:cs="Arial"/>
              </w:rPr>
            </w:pPr>
            <w:r w:rsidRPr="00A81417">
              <w:rPr>
                <w:rFonts w:asciiTheme="majorHAnsi" w:hAnsiTheme="majorHAnsi" w:cs="Arial"/>
              </w:rPr>
              <w:t xml:space="preserve">El Rosario </w:t>
            </w:r>
          </w:p>
        </w:tc>
        <w:tc>
          <w:tcPr>
            <w:tcW w:w="3074" w:type="dxa"/>
          </w:tcPr>
          <w:p w:rsidR="002A61F9" w:rsidRPr="00A81417" w:rsidRDefault="002A61F9" w:rsidP="00C94DF4">
            <w:pPr>
              <w:pStyle w:val="Textoindependiente"/>
              <w:widowControl w:val="0"/>
              <w:numPr>
                <w:ilvl w:val="0"/>
                <w:numId w:val="1"/>
              </w:numPr>
              <w:overflowPunct w:val="0"/>
              <w:autoSpaceDE w:val="0"/>
              <w:autoSpaceDN w:val="0"/>
              <w:adjustRightInd w:val="0"/>
              <w:textAlignment w:val="baseline"/>
              <w:rPr>
                <w:rFonts w:asciiTheme="majorHAnsi" w:hAnsiTheme="majorHAnsi" w:cs="Arial"/>
              </w:rPr>
            </w:pPr>
            <w:r w:rsidRPr="00A81417">
              <w:rPr>
                <w:rFonts w:asciiTheme="majorHAnsi" w:hAnsiTheme="majorHAnsi" w:cs="Arial"/>
              </w:rPr>
              <w:t xml:space="preserve">San José </w:t>
            </w:r>
          </w:p>
        </w:tc>
      </w:tr>
      <w:tr w:rsidR="002A61F9" w:rsidRPr="00A81417" w:rsidTr="005D3F3C">
        <w:tc>
          <w:tcPr>
            <w:tcW w:w="2974" w:type="dxa"/>
            <w:vMerge/>
          </w:tcPr>
          <w:p w:rsidR="002A61F9" w:rsidRPr="00A81417" w:rsidRDefault="002A61F9" w:rsidP="00B50A87">
            <w:pPr>
              <w:spacing w:after="0" w:line="240" w:lineRule="auto"/>
              <w:jc w:val="both"/>
              <w:rPr>
                <w:rFonts w:asciiTheme="majorHAnsi" w:hAnsiTheme="majorHAnsi" w:cs="Arial"/>
                <w:sz w:val="24"/>
                <w:szCs w:val="24"/>
              </w:rPr>
            </w:pPr>
          </w:p>
        </w:tc>
        <w:tc>
          <w:tcPr>
            <w:tcW w:w="3558" w:type="dxa"/>
          </w:tcPr>
          <w:p w:rsidR="002A61F9" w:rsidRPr="00A81417" w:rsidRDefault="002A61F9" w:rsidP="00C94DF4">
            <w:pPr>
              <w:pStyle w:val="Textoindependiente"/>
              <w:widowControl w:val="0"/>
              <w:numPr>
                <w:ilvl w:val="0"/>
                <w:numId w:val="1"/>
              </w:numPr>
              <w:overflowPunct w:val="0"/>
              <w:autoSpaceDE w:val="0"/>
              <w:autoSpaceDN w:val="0"/>
              <w:adjustRightInd w:val="0"/>
              <w:textAlignment w:val="baseline"/>
              <w:rPr>
                <w:rFonts w:asciiTheme="majorHAnsi" w:hAnsiTheme="majorHAnsi" w:cs="Arial"/>
              </w:rPr>
            </w:pPr>
            <w:r w:rsidRPr="00A81417">
              <w:rPr>
                <w:rFonts w:asciiTheme="majorHAnsi" w:hAnsiTheme="majorHAnsi" w:cs="Arial"/>
              </w:rPr>
              <w:t xml:space="preserve">Jaraguay </w:t>
            </w:r>
          </w:p>
        </w:tc>
        <w:tc>
          <w:tcPr>
            <w:tcW w:w="3074" w:type="dxa"/>
          </w:tcPr>
          <w:p w:rsidR="002A61F9" w:rsidRPr="00A81417" w:rsidRDefault="002A61F9" w:rsidP="00C94DF4">
            <w:pPr>
              <w:pStyle w:val="Textoindependiente"/>
              <w:widowControl w:val="0"/>
              <w:numPr>
                <w:ilvl w:val="0"/>
                <w:numId w:val="1"/>
              </w:numPr>
              <w:overflowPunct w:val="0"/>
              <w:autoSpaceDE w:val="0"/>
              <w:autoSpaceDN w:val="0"/>
              <w:adjustRightInd w:val="0"/>
              <w:textAlignment w:val="baseline"/>
              <w:rPr>
                <w:rFonts w:asciiTheme="majorHAnsi" w:hAnsiTheme="majorHAnsi" w:cs="Arial"/>
              </w:rPr>
            </w:pPr>
            <w:r w:rsidRPr="00A81417">
              <w:rPr>
                <w:rFonts w:asciiTheme="majorHAnsi" w:hAnsiTheme="majorHAnsi" w:cs="Arial"/>
              </w:rPr>
              <w:t xml:space="preserve">San Marcos </w:t>
            </w:r>
          </w:p>
        </w:tc>
      </w:tr>
      <w:tr w:rsidR="002A61F9" w:rsidRPr="00A81417" w:rsidTr="005D3F3C">
        <w:tc>
          <w:tcPr>
            <w:tcW w:w="2974" w:type="dxa"/>
            <w:vMerge/>
          </w:tcPr>
          <w:p w:rsidR="002A61F9" w:rsidRPr="00A81417" w:rsidRDefault="002A61F9" w:rsidP="00B50A87">
            <w:pPr>
              <w:spacing w:after="0" w:line="240" w:lineRule="auto"/>
              <w:jc w:val="both"/>
              <w:rPr>
                <w:rFonts w:asciiTheme="majorHAnsi" w:hAnsiTheme="majorHAnsi" w:cs="Arial"/>
                <w:sz w:val="24"/>
                <w:szCs w:val="24"/>
              </w:rPr>
            </w:pPr>
          </w:p>
        </w:tc>
        <w:tc>
          <w:tcPr>
            <w:tcW w:w="3558" w:type="dxa"/>
          </w:tcPr>
          <w:p w:rsidR="002A61F9" w:rsidRPr="00A81417" w:rsidRDefault="002A61F9" w:rsidP="00C94DF4">
            <w:pPr>
              <w:pStyle w:val="Textoindependiente"/>
              <w:widowControl w:val="0"/>
              <w:numPr>
                <w:ilvl w:val="0"/>
                <w:numId w:val="1"/>
              </w:numPr>
              <w:overflowPunct w:val="0"/>
              <w:autoSpaceDE w:val="0"/>
              <w:autoSpaceDN w:val="0"/>
              <w:adjustRightInd w:val="0"/>
              <w:textAlignment w:val="baseline"/>
              <w:rPr>
                <w:rFonts w:asciiTheme="majorHAnsi" w:hAnsiTheme="majorHAnsi" w:cs="Arial"/>
              </w:rPr>
            </w:pPr>
            <w:r w:rsidRPr="00A81417">
              <w:rPr>
                <w:rFonts w:asciiTheme="majorHAnsi" w:hAnsiTheme="majorHAnsi" w:cs="Arial"/>
              </w:rPr>
              <w:t xml:space="preserve">La Cruz </w:t>
            </w:r>
          </w:p>
        </w:tc>
        <w:tc>
          <w:tcPr>
            <w:tcW w:w="3074" w:type="dxa"/>
          </w:tcPr>
          <w:p w:rsidR="002A61F9" w:rsidRPr="00A81417" w:rsidRDefault="002A61F9" w:rsidP="00C94DF4">
            <w:pPr>
              <w:pStyle w:val="Textoindependiente"/>
              <w:widowControl w:val="0"/>
              <w:numPr>
                <w:ilvl w:val="0"/>
                <w:numId w:val="1"/>
              </w:numPr>
              <w:overflowPunct w:val="0"/>
              <w:autoSpaceDE w:val="0"/>
              <w:autoSpaceDN w:val="0"/>
              <w:adjustRightInd w:val="0"/>
              <w:textAlignment w:val="baseline"/>
              <w:rPr>
                <w:rFonts w:asciiTheme="majorHAnsi" w:hAnsiTheme="majorHAnsi" w:cs="Arial"/>
              </w:rPr>
            </w:pPr>
            <w:r w:rsidRPr="00A81417">
              <w:rPr>
                <w:rFonts w:asciiTheme="majorHAnsi" w:hAnsiTheme="majorHAnsi" w:cs="Arial"/>
              </w:rPr>
              <w:t xml:space="preserve">San Nicolás </w:t>
            </w:r>
          </w:p>
        </w:tc>
      </w:tr>
      <w:tr w:rsidR="002A61F9" w:rsidRPr="00A81417" w:rsidTr="005D3F3C">
        <w:tc>
          <w:tcPr>
            <w:tcW w:w="2974" w:type="dxa"/>
            <w:vMerge/>
          </w:tcPr>
          <w:p w:rsidR="002A61F9" w:rsidRPr="00A81417" w:rsidRDefault="002A61F9" w:rsidP="00B50A87">
            <w:pPr>
              <w:spacing w:after="0" w:line="240" w:lineRule="auto"/>
              <w:jc w:val="both"/>
              <w:rPr>
                <w:rFonts w:asciiTheme="majorHAnsi" w:hAnsiTheme="majorHAnsi" w:cs="Arial"/>
                <w:sz w:val="24"/>
                <w:szCs w:val="24"/>
              </w:rPr>
            </w:pPr>
          </w:p>
        </w:tc>
        <w:tc>
          <w:tcPr>
            <w:tcW w:w="3558" w:type="dxa"/>
          </w:tcPr>
          <w:p w:rsidR="002A61F9" w:rsidRPr="00A81417" w:rsidRDefault="002A61F9" w:rsidP="00C94DF4">
            <w:pPr>
              <w:pStyle w:val="Textoindependiente"/>
              <w:widowControl w:val="0"/>
              <w:numPr>
                <w:ilvl w:val="0"/>
                <w:numId w:val="1"/>
              </w:numPr>
              <w:overflowPunct w:val="0"/>
              <w:autoSpaceDE w:val="0"/>
              <w:autoSpaceDN w:val="0"/>
              <w:adjustRightInd w:val="0"/>
              <w:textAlignment w:val="baseline"/>
              <w:rPr>
                <w:rFonts w:asciiTheme="majorHAnsi" w:hAnsiTheme="majorHAnsi" w:cs="Arial"/>
              </w:rPr>
            </w:pPr>
            <w:r w:rsidRPr="00A81417">
              <w:rPr>
                <w:rFonts w:asciiTheme="majorHAnsi" w:hAnsiTheme="majorHAnsi" w:cs="Arial"/>
              </w:rPr>
              <w:t xml:space="preserve">Las Marías </w:t>
            </w:r>
          </w:p>
        </w:tc>
        <w:tc>
          <w:tcPr>
            <w:tcW w:w="3074" w:type="dxa"/>
          </w:tcPr>
          <w:p w:rsidR="002A61F9" w:rsidRPr="00A81417" w:rsidRDefault="002A61F9" w:rsidP="00C94DF4">
            <w:pPr>
              <w:pStyle w:val="Textoindependiente"/>
              <w:widowControl w:val="0"/>
              <w:numPr>
                <w:ilvl w:val="0"/>
                <w:numId w:val="1"/>
              </w:numPr>
              <w:overflowPunct w:val="0"/>
              <w:autoSpaceDE w:val="0"/>
              <w:autoSpaceDN w:val="0"/>
              <w:adjustRightInd w:val="0"/>
              <w:textAlignment w:val="baseline"/>
              <w:rPr>
                <w:rFonts w:asciiTheme="majorHAnsi" w:hAnsiTheme="majorHAnsi" w:cs="Arial"/>
              </w:rPr>
            </w:pPr>
            <w:r w:rsidRPr="00A81417">
              <w:rPr>
                <w:rFonts w:asciiTheme="majorHAnsi" w:hAnsiTheme="majorHAnsi" w:cs="Arial"/>
              </w:rPr>
              <w:t xml:space="preserve">Seis de Enero </w:t>
            </w:r>
          </w:p>
        </w:tc>
      </w:tr>
      <w:tr w:rsidR="002A61F9" w:rsidRPr="00A81417" w:rsidTr="005D3F3C">
        <w:tc>
          <w:tcPr>
            <w:tcW w:w="2974" w:type="dxa"/>
            <w:vMerge/>
          </w:tcPr>
          <w:p w:rsidR="002A61F9" w:rsidRPr="00A81417" w:rsidRDefault="002A61F9" w:rsidP="00B50A87">
            <w:pPr>
              <w:spacing w:after="0" w:line="240" w:lineRule="auto"/>
              <w:jc w:val="both"/>
              <w:rPr>
                <w:rFonts w:asciiTheme="majorHAnsi" w:hAnsiTheme="majorHAnsi" w:cs="Arial"/>
                <w:sz w:val="24"/>
                <w:szCs w:val="24"/>
              </w:rPr>
            </w:pPr>
          </w:p>
        </w:tc>
        <w:tc>
          <w:tcPr>
            <w:tcW w:w="3558" w:type="dxa"/>
          </w:tcPr>
          <w:p w:rsidR="002A61F9" w:rsidRPr="00A81417" w:rsidRDefault="002A61F9" w:rsidP="00C94DF4">
            <w:pPr>
              <w:pStyle w:val="Textoindependiente"/>
              <w:widowControl w:val="0"/>
              <w:numPr>
                <w:ilvl w:val="0"/>
                <w:numId w:val="1"/>
              </w:numPr>
              <w:overflowPunct w:val="0"/>
              <w:autoSpaceDE w:val="0"/>
              <w:autoSpaceDN w:val="0"/>
              <w:adjustRightInd w:val="0"/>
              <w:textAlignment w:val="baseline"/>
              <w:rPr>
                <w:rFonts w:asciiTheme="majorHAnsi" w:hAnsiTheme="majorHAnsi" w:cs="Arial"/>
              </w:rPr>
            </w:pPr>
            <w:r w:rsidRPr="00A81417">
              <w:rPr>
                <w:rFonts w:asciiTheme="majorHAnsi" w:hAnsiTheme="majorHAnsi" w:cs="Arial"/>
              </w:rPr>
              <w:t xml:space="preserve">Las Palmitas </w:t>
            </w:r>
          </w:p>
        </w:tc>
        <w:tc>
          <w:tcPr>
            <w:tcW w:w="3074" w:type="dxa"/>
          </w:tcPr>
          <w:p w:rsidR="002A61F9" w:rsidRPr="00A81417" w:rsidRDefault="002A61F9" w:rsidP="00C94DF4">
            <w:pPr>
              <w:pStyle w:val="Textoindependiente"/>
              <w:widowControl w:val="0"/>
              <w:numPr>
                <w:ilvl w:val="0"/>
                <w:numId w:val="1"/>
              </w:numPr>
              <w:overflowPunct w:val="0"/>
              <w:autoSpaceDE w:val="0"/>
              <w:autoSpaceDN w:val="0"/>
              <w:adjustRightInd w:val="0"/>
              <w:textAlignment w:val="baseline"/>
              <w:rPr>
                <w:rFonts w:asciiTheme="majorHAnsi" w:hAnsiTheme="majorHAnsi" w:cs="Arial"/>
              </w:rPr>
            </w:pPr>
            <w:r w:rsidRPr="00A81417">
              <w:rPr>
                <w:rFonts w:asciiTheme="majorHAnsi" w:hAnsiTheme="majorHAnsi" w:cs="Arial"/>
              </w:rPr>
              <w:t xml:space="preserve">Veinte de Enero </w:t>
            </w:r>
          </w:p>
        </w:tc>
      </w:tr>
      <w:tr w:rsidR="002A61F9" w:rsidRPr="00A81417" w:rsidTr="005D3F3C">
        <w:tc>
          <w:tcPr>
            <w:tcW w:w="2974" w:type="dxa"/>
            <w:vMerge/>
          </w:tcPr>
          <w:p w:rsidR="002A61F9" w:rsidRPr="00A81417" w:rsidRDefault="002A61F9" w:rsidP="00B50A87">
            <w:pPr>
              <w:spacing w:after="0" w:line="240" w:lineRule="auto"/>
              <w:jc w:val="both"/>
              <w:rPr>
                <w:rFonts w:asciiTheme="majorHAnsi" w:hAnsiTheme="majorHAnsi" w:cs="Arial"/>
                <w:sz w:val="24"/>
                <w:szCs w:val="24"/>
              </w:rPr>
            </w:pPr>
          </w:p>
        </w:tc>
        <w:tc>
          <w:tcPr>
            <w:tcW w:w="3558" w:type="dxa"/>
          </w:tcPr>
          <w:p w:rsidR="002A61F9" w:rsidRPr="00A81417" w:rsidRDefault="002A61F9" w:rsidP="00C94DF4">
            <w:pPr>
              <w:pStyle w:val="Textoindependiente"/>
              <w:widowControl w:val="0"/>
              <w:numPr>
                <w:ilvl w:val="0"/>
                <w:numId w:val="1"/>
              </w:numPr>
              <w:overflowPunct w:val="0"/>
              <w:autoSpaceDE w:val="0"/>
              <w:autoSpaceDN w:val="0"/>
              <w:adjustRightInd w:val="0"/>
              <w:textAlignment w:val="baseline"/>
              <w:rPr>
                <w:rFonts w:asciiTheme="majorHAnsi" w:hAnsiTheme="majorHAnsi" w:cs="Arial"/>
              </w:rPr>
            </w:pPr>
            <w:r>
              <w:rPr>
                <w:rFonts w:asciiTheme="majorHAnsi" w:hAnsiTheme="majorHAnsi" w:cs="Arial"/>
              </w:rPr>
              <w:t xml:space="preserve">Villa Liney </w:t>
            </w:r>
          </w:p>
        </w:tc>
        <w:tc>
          <w:tcPr>
            <w:tcW w:w="3074" w:type="dxa"/>
          </w:tcPr>
          <w:p w:rsidR="002A61F9" w:rsidRPr="00A81417" w:rsidRDefault="002A61F9" w:rsidP="002A61F9">
            <w:pPr>
              <w:pStyle w:val="Textoindependiente"/>
              <w:widowControl w:val="0"/>
              <w:numPr>
                <w:ilvl w:val="0"/>
                <w:numId w:val="1"/>
              </w:numPr>
              <w:overflowPunct w:val="0"/>
              <w:autoSpaceDE w:val="0"/>
              <w:autoSpaceDN w:val="0"/>
              <w:adjustRightInd w:val="0"/>
              <w:textAlignment w:val="baseline"/>
              <w:rPr>
                <w:rFonts w:asciiTheme="majorHAnsi" w:hAnsiTheme="majorHAnsi" w:cs="Arial"/>
              </w:rPr>
            </w:pPr>
            <w:r>
              <w:rPr>
                <w:rFonts w:asciiTheme="majorHAnsi" w:hAnsiTheme="majorHAnsi" w:cs="Arial"/>
              </w:rPr>
              <w:t xml:space="preserve">Centro </w:t>
            </w:r>
          </w:p>
        </w:tc>
      </w:tr>
      <w:tr w:rsidR="002A61F9" w:rsidRPr="00A81417" w:rsidTr="005D3F3C">
        <w:tc>
          <w:tcPr>
            <w:tcW w:w="2974" w:type="dxa"/>
            <w:vMerge/>
          </w:tcPr>
          <w:p w:rsidR="002A61F9" w:rsidRPr="00A81417" w:rsidRDefault="002A61F9" w:rsidP="00B50A87">
            <w:pPr>
              <w:spacing w:after="0" w:line="240" w:lineRule="auto"/>
              <w:jc w:val="both"/>
              <w:rPr>
                <w:rFonts w:asciiTheme="majorHAnsi" w:hAnsiTheme="majorHAnsi" w:cs="Arial"/>
                <w:sz w:val="24"/>
                <w:szCs w:val="24"/>
              </w:rPr>
            </w:pPr>
          </w:p>
        </w:tc>
        <w:tc>
          <w:tcPr>
            <w:tcW w:w="3558" w:type="dxa"/>
          </w:tcPr>
          <w:p w:rsidR="002A61F9" w:rsidRDefault="002A61F9" w:rsidP="00C94DF4">
            <w:pPr>
              <w:pStyle w:val="Textoindependiente"/>
              <w:widowControl w:val="0"/>
              <w:numPr>
                <w:ilvl w:val="0"/>
                <w:numId w:val="1"/>
              </w:numPr>
              <w:overflowPunct w:val="0"/>
              <w:autoSpaceDE w:val="0"/>
              <w:autoSpaceDN w:val="0"/>
              <w:adjustRightInd w:val="0"/>
              <w:textAlignment w:val="baseline"/>
              <w:rPr>
                <w:rFonts w:asciiTheme="majorHAnsi" w:hAnsiTheme="majorHAnsi" w:cs="Arial"/>
              </w:rPr>
            </w:pPr>
            <w:r>
              <w:rPr>
                <w:rFonts w:asciiTheme="majorHAnsi" w:hAnsiTheme="majorHAnsi" w:cs="Arial"/>
              </w:rPr>
              <w:t>Villa Prada</w:t>
            </w:r>
          </w:p>
        </w:tc>
        <w:tc>
          <w:tcPr>
            <w:tcW w:w="3074" w:type="dxa"/>
          </w:tcPr>
          <w:p w:rsidR="002A61F9" w:rsidRDefault="002A61F9" w:rsidP="002A61F9">
            <w:pPr>
              <w:pStyle w:val="Textoindependiente"/>
              <w:widowControl w:val="0"/>
              <w:overflowPunct w:val="0"/>
              <w:autoSpaceDE w:val="0"/>
              <w:autoSpaceDN w:val="0"/>
              <w:adjustRightInd w:val="0"/>
              <w:ind w:left="720"/>
              <w:textAlignment w:val="baseline"/>
              <w:rPr>
                <w:rFonts w:asciiTheme="majorHAnsi" w:hAnsiTheme="majorHAnsi" w:cs="Arial"/>
              </w:rPr>
            </w:pPr>
          </w:p>
        </w:tc>
      </w:tr>
    </w:tbl>
    <w:p w:rsidR="005C59B5" w:rsidRPr="00A27D61" w:rsidRDefault="00A27D61" w:rsidP="00B50A87">
      <w:pPr>
        <w:spacing w:after="0" w:line="240" w:lineRule="auto"/>
        <w:jc w:val="both"/>
        <w:rPr>
          <w:rFonts w:asciiTheme="majorHAnsi" w:hAnsiTheme="majorHAnsi" w:cs="Arial"/>
          <w:sz w:val="20"/>
          <w:szCs w:val="20"/>
        </w:rPr>
      </w:pPr>
      <w:r w:rsidRPr="00A27D61">
        <w:rPr>
          <w:rFonts w:asciiTheme="majorHAnsi" w:hAnsiTheme="majorHAnsi" w:cs="Arial"/>
          <w:sz w:val="20"/>
          <w:szCs w:val="20"/>
        </w:rPr>
        <w:t>Fuente: Plan de desarrollo Valencia 2008 - 2011</w:t>
      </w:r>
    </w:p>
    <w:p w:rsidR="00A27D61" w:rsidRDefault="00A27D61" w:rsidP="00B50A87">
      <w:pPr>
        <w:spacing w:after="0" w:line="240" w:lineRule="auto"/>
        <w:jc w:val="both"/>
        <w:rPr>
          <w:rFonts w:asciiTheme="majorHAnsi" w:hAnsiTheme="majorHAnsi" w:cs="Arial"/>
          <w:b/>
          <w:sz w:val="24"/>
          <w:szCs w:val="24"/>
        </w:rPr>
      </w:pPr>
    </w:p>
    <w:p w:rsidR="00475E41" w:rsidRDefault="00A27D61" w:rsidP="008B1866">
      <w:pPr>
        <w:spacing w:after="120" w:line="240" w:lineRule="auto"/>
        <w:jc w:val="center"/>
        <w:rPr>
          <w:rFonts w:asciiTheme="majorHAnsi" w:hAnsiTheme="majorHAnsi" w:cs="Arial"/>
          <w:b/>
          <w:sz w:val="24"/>
          <w:szCs w:val="24"/>
        </w:rPr>
      </w:pPr>
      <w:bookmarkStart w:id="30" w:name="CUADRO2"/>
      <w:r>
        <w:rPr>
          <w:rFonts w:asciiTheme="majorHAnsi" w:hAnsiTheme="majorHAnsi" w:cs="Arial"/>
          <w:b/>
          <w:sz w:val="24"/>
          <w:szCs w:val="24"/>
        </w:rPr>
        <w:t>Cuadro 2</w:t>
      </w:r>
      <w:r w:rsidR="002C76CD">
        <w:rPr>
          <w:rFonts w:asciiTheme="majorHAnsi" w:hAnsiTheme="majorHAnsi" w:cs="Arial"/>
          <w:b/>
          <w:sz w:val="24"/>
          <w:szCs w:val="24"/>
        </w:rPr>
        <w:t>. Corregimientos y Veredas</w:t>
      </w:r>
    </w:p>
    <w:tbl>
      <w:tblPr>
        <w:tblW w:w="9579" w:type="dxa"/>
        <w:tblInd w:w="108"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E0" w:firstRow="1" w:lastRow="1" w:firstColumn="1" w:lastColumn="1" w:noHBand="0" w:noVBand="0"/>
      </w:tblPr>
      <w:tblGrid>
        <w:gridCol w:w="2848"/>
        <w:gridCol w:w="3561"/>
        <w:gridCol w:w="3170"/>
      </w:tblGrid>
      <w:tr w:rsidR="00A27D61" w:rsidRPr="00E745D3" w:rsidTr="008B1866">
        <w:trPr>
          <w:trHeight w:val="93"/>
          <w:tblHeader/>
        </w:trPr>
        <w:tc>
          <w:tcPr>
            <w:tcW w:w="2848" w:type="dxa"/>
          </w:tcPr>
          <w:bookmarkEnd w:id="30"/>
          <w:p w:rsidR="00A27D61" w:rsidRPr="00E745D3" w:rsidRDefault="00A27D61" w:rsidP="00B50A87">
            <w:pPr>
              <w:pStyle w:val="Textoindependiente"/>
              <w:widowControl w:val="0"/>
              <w:jc w:val="center"/>
              <w:rPr>
                <w:rFonts w:asciiTheme="majorHAnsi" w:hAnsiTheme="majorHAnsi" w:cs="Arial"/>
                <w:b/>
              </w:rPr>
            </w:pPr>
            <w:r w:rsidRPr="00E745D3">
              <w:rPr>
                <w:rFonts w:asciiTheme="majorHAnsi" w:hAnsiTheme="majorHAnsi" w:cs="Arial"/>
                <w:b/>
              </w:rPr>
              <w:t>CORREGIMIENTO</w:t>
            </w:r>
          </w:p>
        </w:tc>
        <w:tc>
          <w:tcPr>
            <w:tcW w:w="6731" w:type="dxa"/>
            <w:gridSpan w:val="2"/>
          </w:tcPr>
          <w:p w:rsidR="00A27D61" w:rsidRPr="00E745D3" w:rsidRDefault="00A27D61" w:rsidP="00B50A87">
            <w:pPr>
              <w:pStyle w:val="Textoindependiente"/>
              <w:widowControl w:val="0"/>
              <w:jc w:val="center"/>
              <w:rPr>
                <w:rFonts w:asciiTheme="majorHAnsi" w:hAnsiTheme="majorHAnsi" w:cs="Arial"/>
                <w:b/>
              </w:rPr>
            </w:pPr>
            <w:r w:rsidRPr="00E745D3">
              <w:rPr>
                <w:rFonts w:asciiTheme="majorHAnsi" w:hAnsiTheme="majorHAnsi" w:cs="Arial"/>
                <w:b/>
              </w:rPr>
              <w:t>VEREDAS</w:t>
            </w:r>
          </w:p>
        </w:tc>
      </w:tr>
      <w:tr w:rsidR="00475E41" w:rsidRPr="00E745D3" w:rsidTr="008B1866">
        <w:trPr>
          <w:trHeight w:val="93"/>
        </w:trPr>
        <w:tc>
          <w:tcPr>
            <w:tcW w:w="2848" w:type="dxa"/>
            <w:vMerge w:val="restart"/>
            <w:vAlign w:val="center"/>
          </w:tcPr>
          <w:p w:rsidR="00475E41" w:rsidRPr="00E745D3" w:rsidRDefault="00475E41" w:rsidP="00B50A87">
            <w:pPr>
              <w:pStyle w:val="Textoindependiente"/>
              <w:widowControl w:val="0"/>
              <w:jc w:val="center"/>
              <w:rPr>
                <w:rFonts w:asciiTheme="majorHAnsi" w:hAnsiTheme="majorHAnsi" w:cs="Arial"/>
              </w:rPr>
            </w:pPr>
            <w:r w:rsidRPr="00E745D3">
              <w:rPr>
                <w:rFonts w:asciiTheme="majorHAnsi" w:hAnsiTheme="majorHAnsi" w:cs="Arial"/>
                <w:b/>
              </w:rPr>
              <w:t>Cocuelo Medio</w:t>
            </w:r>
          </w:p>
        </w:tc>
        <w:tc>
          <w:tcPr>
            <w:tcW w:w="3561" w:type="dxa"/>
          </w:tcPr>
          <w:p w:rsidR="00475E41" w:rsidRPr="00E745D3" w:rsidRDefault="00475E41" w:rsidP="00C94DF4">
            <w:pPr>
              <w:pStyle w:val="Textoindependiente"/>
              <w:widowControl w:val="0"/>
              <w:numPr>
                <w:ilvl w:val="0"/>
                <w:numId w:val="2"/>
              </w:numPr>
              <w:overflowPunct w:val="0"/>
              <w:autoSpaceDE w:val="0"/>
              <w:autoSpaceDN w:val="0"/>
              <w:adjustRightInd w:val="0"/>
              <w:textAlignment w:val="baseline"/>
              <w:rPr>
                <w:rFonts w:asciiTheme="majorHAnsi" w:hAnsiTheme="majorHAnsi" w:cs="Arial"/>
              </w:rPr>
            </w:pPr>
            <w:r w:rsidRPr="00E745D3">
              <w:rPr>
                <w:rFonts w:asciiTheme="majorHAnsi" w:hAnsiTheme="majorHAnsi" w:cs="Arial"/>
              </w:rPr>
              <w:t>Cocuelo Limón</w:t>
            </w:r>
          </w:p>
        </w:tc>
        <w:tc>
          <w:tcPr>
            <w:tcW w:w="3170" w:type="dxa"/>
          </w:tcPr>
          <w:p w:rsidR="00475E41" w:rsidRPr="00E745D3" w:rsidRDefault="00475E41" w:rsidP="00C94DF4">
            <w:pPr>
              <w:pStyle w:val="Textoindependiente"/>
              <w:widowControl w:val="0"/>
              <w:numPr>
                <w:ilvl w:val="0"/>
                <w:numId w:val="2"/>
              </w:numPr>
              <w:overflowPunct w:val="0"/>
              <w:autoSpaceDE w:val="0"/>
              <w:autoSpaceDN w:val="0"/>
              <w:adjustRightInd w:val="0"/>
              <w:textAlignment w:val="baseline"/>
              <w:rPr>
                <w:rFonts w:asciiTheme="majorHAnsi" w:hAnsiTheme="majorHAnsi" w:cs="Arial"/>
              </w:rPr>
            </w:pPr>
            <w:r w:rsidRPr="00E745D3">
              <w:rPr>
                <w:rFonts w:asciiTheme="majorHAnsi" w:hAnsiTheme="majorHAnsi" w:cs="Arial"/>
              </w:rPr>
              <w:t>Cocuelo Soto</w:t>
            </w:r>
          </w:p>
        </w:tc>
      </w:tr>
      <w:tr w:rsidR="00475E41" w:rsidRPr="00E745D3" w:rsidTr="008B1866">
        <w:trPr>
          <w:trHeight w:val="93"/>
        </w:trPr>
        <w:tc>
          <w:tcPr>
            <w:tcW w:w="2848" w:type="dxa"/>
            <w:vMerge/>
            <w:vAlign w:val="center"/>
          </w:tcPr>
          <w:p w:rsidR="00475E41" w:rsidRPr="00E745D3" w:rsidRDefault="00475E41" w:rsidP="00B50A87">
            <w:pPr>
              <w:pStyle w:val="Textoindependiente"/>
              <w:widowControl w:val="0"/>
              <w:jc w:val="center"/>
              <w:rPr>
                <w:rFonts w:asciiTheme="majorHAnsi" w:hAnsiTheme="majorHAnsi" w:cs="Arial"/>
              </w:rPr>
            </w:pPr>
          </w:p>
        </w:tc>
        <w:tc>
          <w:tcPr>
            <w:tcW w:w="3561" w:type="dxa"/>
          </w:tcPr>
          <w:p w:rsidR="00475E41" w:rsidRPr="00E745D3" w:rsidRDefault="00475E41" w:rsidP="00C94DF4">
            <w:pPr>
              <w:pStyle w:val="Textoindependiente"/>
              <w:widowControl w:val="0"/>
              <w:numPr>
                <w:ilvl w:val="0"/>
                <w:numId w:val="2"/>
              </w:numPr>
              <w:overflowPunct w:val="0"/>
              <w:autoSpaceDE w:val="0"/>
              <w:autoSpaceDN w:val="0"/>
              <w:adjustRightInd w:val="0"/>
              <w:textAlignment w:val="baseline"/>
              <w:rPr>
                <w:rFonts w:asciiTheme="majorHAnsi" w:hAnsiTheme="majorHAnsi" w:cs="Arial"/>
              </w:rPr>
            </w:pPr>
            <w:r w:rsidRPr="00E745D3">
              <w:rPr>
                <w:rFonts w:asciiTheme="majorHAnsi" w:hAnsiTheme="majorHAnsi" w:cs="Arial"/>
              </w:rPr>
              <w:t>Pirú Arriba</w:t>
            </w:r>
          </w:p>
        </w:tc>
        <w:tc>
          <w:tcPr>
            <w:tcW w:w="3170" w:type="dxa"/>
          </w:tcPr>
          <w:p w:rsidR="00475E41" w:rsidRPr="00E745D3" w:rsidRDefault="00475E41" w:rsidP="00B50A87">
            <w:pPr>
              <w:pStyle w:val="Textoindependiente"/>
              <w:widowControl w:val="0"/>
              <w:overflowPunct w:val="0"/>
              <w:autoSpaceDE w:val="0"/>
              <w:autoSpaceDN w:val="0"/>
              <w:adjustRightInd w:val="0"/>
              <w:ind w:left="360"/>
              <w:textAlignment w:val="baseline"/>
              <w:rPr>
                <w:rFonts w:asciiTheme="majorHAnsi" w:hAnsiTheme="majorHAnsi" w:cs="Arial"/>
              </w:rPr>
            </w:pPr>
          </w:p>
        </w:tc>
      </w:tr>
      <w:tr w:rsidR="00475E41" w:rsidRPr="00E745D3" w:rsidTr="008B1866">
        <w:trPr>
          <w:trHeight w:val="93"/>
        </w:trPr>
        <w:tc>
          <w:tcPr>
            <w:tcW w:w="2848" w:type="dxa"/>
            <w:vMerge w:val="restart"/>
            <w:vAlign w:val="center"/>
          </w:tcPr>
          <w:p w:rsidR="00475E41" w:rsidRPr="00E745D3" w:rsidRDefault="00475E41" w:rsidP="00B50A87">
            <w:pPr>
              <w:pStyle w:val="Textoindependiente"/>
              <w:widowControl w:val="0"/>
              <w:jc w:val="center"/>
              <w:rPr>
                <w:rFonts w:asciiTheme="majorHAnsi" w:hAnsiTheme="majorHAnsi" w:cs="Arial"/>
                <w:b/>
              </w:rPr>
            </w:pPr>
            <w:r w:rsidRPr="00E745D3">
              <w:rPr>
                <w:rFonts w:asciiTheme="majorHAnsi" w:hAnsiTheme="majorHAnsi" w:cs="Arial"/>
                <w:b/>
              </w:rPr>
              <w:t>Guadual Central</w:t>
            </w:r>
          </w:p>
        </w:tc>
        <w:tc>
          <w:tcPr>
            <w:tcW w:w="3561" w:type="dxa"/>
          </w:tcPr>
          <w:p w:rsidR="00475E41" w:rsidRPr="00E745D3" w:rsidRDefault="00475E41" w:rsidP="00C94DF4">
            <w:pPr>
              <w:pStyle w:val="Textoindependiente"/>
              <w:widowControl w:val="0"/>
              <w:numPr>
                <w:ilvl w:val="0"/>
                <w:numId w:val="3"/>
              </w:numPr>
              <w:overflowPunct w:val="0"/>
              <w:autoSpaceDE w:val="0"/>
              <w:autoSpaceDN w:val="0"/>
              <w:adjustRightInd w:val="0"/>
              <w:textAlignment w:val="baseline"/>
              <w:rPr>
                <w:rFonts w:asciiTheme="majorHAnsi" w:hAnsiTheme="majorHAnsi" w:cs="Arial"/>
              </w:rPr>
            </w:pPr>
            <w:r w:rsidRPr="00E745D3">
              <w:rPr>
                <w:rFonts w:asciiTheme="majorHAnsi" w:hAnsiTheme="majorHAnsi" w:cs="Arial"/>
              </w:rPr>
              <w:t>Guadual Arriba</w:t>
            </w:r>
          </w:p>
        </w:tc>
        <w:tc>
          <w:tcPr>
            <w:tcW w:w="3170" w:type="dxa"/>
          </w:tcPr>
          <w:p w:rsidR="00475E41" w:rsidRPr="00E745D3" w:rsidRDefault="00475E41" w:rsidP="00C94DF4">
            <w:pPr>
              <w:pStyle w:val="Textoindependiente"/>
              <w:widowControl w:val="0"/>
              <w:numPr>
                <w:ilvl w:val="0"/>
                <w:numId w:val="3"/>
              </w:numPr>
              <w:overflowPunct w:val="0"/>
              <w:autoSpaceDE w:val="0"/>
              <w:autoSpaceDN w:val="0"/>
              <w:adjustRightInd w:val="0"/>
              <w:textAlignment w:val="baseline"/>
              <w:rPr>
                <w:rFonts w:asciiTheme="majorHAnsi" w:hAnsiTheme="majorHAnsi" w:cs="Arial"/>
              </w:rPr>
            </w:pPr>
            <w:r w:rsidRPr="00E745D3">
              <w:rPr>
                <w:rFonts w:asciiTheme="majorHAnsi" w:hAnsiTheme="majorHAnsi" w:cs="Arial"/>
              </w:rPr>
              <w:t>El Guasimo</w:t>
            </w:r>
          </w:p>
        </w:tc>
      </w:tr>
      <w:tr w:rsidR="00475E41" w:rsidRPr="00E745D3" w:rsidTr="008B1866">
        <w:trPr>
          <w:trHeight w:val="93"/>
        </w:trPr>
        <w:tc>
          <w:tcPr>
            <w:tcW w:w="2848" w:type="dxa"/>
            <w:vMerge/>
          </w:tcPr>
          <w:p w:rsidR="00475E41" w:rsidRPr="00E745D3" w:rsidRDefault="00475E41" w:rsidP="00B50A87">
            <w:pPr>
              <w:pStyle w:val="Textoindependiente"/>
              <w:widowControl w:val="0"/>
              <w:rPr>
                <w:rFonts w:asciiTheme="majorHAnsi" w:hAnsiTheme="majorHAnsi" w:cs="Arial"/>
              </w:rPr>
            </w:pPr>
          </w:p>
        </w:tc>
        <w:tc>
          <w:tcPr>
            <w:tcW w:w="3561" w:type="dxa"/>
          </w:tcPr>
          <w:p w:rsidR="00475E41" w:rsidRPr="00E745D3" w:rsidRDefault="00475E41" w:rsidP="00C94DF4">
            <w:pPr>
              <w:pStyle w:val="Textoindependiente"/>
              <w:widowControl w:val="0"/>
              <w:numPr>
                <w:ilvl w:val="0"/>
                <w:numId w:val="3"/>
              </w:numPr>
              <w:overflowPunct w:val="0"/>
              <w:autoSpaceDE w:val="0"/>
              <w:autoSpaceDN w:val="0"/>
              <w:adjustRightInd w:val="0"/>
              <w:textAlignment w:val="baseline"/>
              <w:rPr>
                <w:rFonts w:asciiTheme="majorHAnsi" w:hAnsiTheme="majorHAnsi" w:cs="Arial"/>
              </w:rPr>
            </w:pPr>
            <w:r w:rsidRPr="00E745D3">
              <w:rPr>
                <w:rFonts w:asciiTheme="majorHAnsi" w:hAnsiTheme="majorHAnsi" w:cs="Arial"/>
              </w:rPr>
              <w:t>El Águila</w:t>
            </w:r>
          </w:p>
        </w:tc>
        <w:tc>
          <w:tcPr>
            <w:tcW w:w="3170" w:type="dxa"/>
          </w:tcPr>
          <w:p w:rsidR="00475E41" w:rsidRPr="00E745D3" w:rsidRDefault="00475E41" w:rsidP="00C94DF4">
            <w:pPr>
              <w:pStyle w:val="Textoindependiente"/>
              <w:widowControl w:val="0"/>
              <w:numPr>
                <w:ilvl w:val="0"/>
                <w:numId w:val="3"/>
              </w:numPr>
              <w:overflowPunct w:val="0"/>
              <w:autoSpaceDE w:val="0"/>
              <w:autoSpaceDN w:val="0"/>
              <w:adjustRightInd w:val="0"/>
              <w:textAlignment w:val="baseline"/>
              <w:rPr>
                <w:rFonts w:asciiTheme="majorHAnsi" w:hAnsiTheme="majorHAnsi" w:cs="Arial"/>
              </w:rPr>
            </w:pPr>
            <w:r w:rsidRPr="00E745D3">
              <w:rPr>
                <w:rFonts w:asciiTheme="majorHAnsi" w:hAnsiTheme="majorHAnsi" w:cs="Arial"/>
              </w:rPr>
              <w:t>María de Jesús</w:t>
            </w:r>
          </w:p>
        </w:tc>
      </w:tr>
      <w:tr w:rsidR="00475E41" w:rsidRPr="00E745D3" w:rsidTr="008B1866">
        <w:trPr>
          <w:trHeight w:val="93"/>
        </w:trPr>
        <w:tc>
          <w:tcPr>
            <w:tcW w:w="2848" w:type="dxa"/>
            <w:vMerge/>
          </w:tcPr>
          <w:p w:rsidR="00475E41" w:rsidRPr="00E745D3" w:rsidRDefault="00475E41" w:rsidP="00B50A87">
            <w:pPr>
              <w:pStyle w:val="Textoindependiente"/>
              <w:widowControl w:val="0"/>
              <w:rPr>
                <w:rFonts w:asciiTheme="majorHAnsi" w:hAnsiTheme="majorHAnsi" w:cs="Arial"/>
              </w:rPr>
            </w:pPr>
          </w:p>
        </w:tc>
        <w:tc>
          <w:tcPr>
            <w:tcW w:w="3561" w:type="dxa"/>
          </w:tcPr>
          <w:p w:rsidR="00475E41" w:rsidRPr="00E745D3" w:rsidRDefault="00475E41" w:rsidP="00C94DF4">
            <w:pPr>
              <w:pStyle w:val="Textoindependiente"/>
              <w:widowControl w:val="0"/>
              <w:numPr>
                <w:ilvl w:val="0"/>
                <w:numId w:val="3"/>
              </w:numPr>
              <w:overflowPunct w:val="0"/>
              <w:autoSpaceDE w:val="0"/>
              <w:autoSpaceDN w:val="0"/>
              <w:adjustRightInd w:val="0"/>
              <w:textAlignment w:val="baseline"/>
              <w:rPr>
                <w:rFonts w:asciiTheme="majorHAnsi" w:hAnsiTheme="majorHAnsi" w:cs="Arial"/>
              </w:rPr>
            </w:pPr>
            <w:r w:rsidRPr="00E745D3">
              <w:rPr>
                <w:rFonts w:asciiTheme="majorHAnsi" w:hAnsiTheme="majorHAnsi" w:cs="Arial"/>
              </w:rPr>
              <w:t>San Benito</w:t>
            </w:r>
          </w:p>
        </w:tc>
        <w:tc>
          <w:tcPr>
            <w:tcW w:w="3170" w:type="dxa"/>
          </w:tcPr>
          <w:p w:rsidR="00475E41" w:rsidRPr="00E745D3" w:rsidRDefault="00475E41" w:rsidP="00C94DF4">
            <w:pPr>
              <w:pStyle w:val="Textoindependiente"/>
              <w:widowControl w:val="0"/>
              <w:numPr>
                <w:ilvl w:val="0"/>
                <w:numId w:val="3"/>
              </w:numPr>
              <w:overflowPunct w:val="0"/>
              <w:autoSpaceDE w:val="0"/>
              <w:autoSpaceDN w:val="0"/>
              <w:adjustRightInd w:val="0"/>
              <w:textAlignment w:val="baseline"/>
              <w:rPr>
                <w:rFonts w:asciiTheme="majorHAnsi" w:hAnsiTheme="majorHAnsi" w:cs="Arial"/>
              </w:rPr>
            </w:pPr>
            <w:r w:rsidRPr="00E745D3">
              <w:rPr>
                <w:rFonts w:asciiTheme="majorHAnsi" w:hAnsiTheme="majorHAnsi" w:cs="Arial"/>
              </w:rPr>
              <w:t>La Plancha</w:t>
            </w:r>
          </w:p>
        </w:tc>
      </w:tr>
      <w:tr w:rsidR="00475E41" w:rsidRPr="00E745D3" w:rsidTr="008B1866">
        <w:trPr>
          <w:trHeight w:val="93"/>
        </w:trPr>
        <w:tc>
          <w:tcPr>
            <w:tcW w:w="2848" w:type="dxa"/>
            <w:vMerge/>
          </w:tcPr>
          <w:p w:rsidR="00475E41" w:rsidRPr="00E745D3" w:rsidRDefault="00475E41" w:rsidP="00B50A87">
            <w:pPr>
              <w:pStyle w:val="Textoindependiente"/>
              <w:widowControl w:val="0"/>
              <w:rPr>
                <w:rFonts w:asciiTheme="majorHAnsi" w:hAnsiTheme="majorHAnsi" w:cs="Arial"/>
              </w:rPr>
            </w:pPr>
          </w:p>
        </w:tc>
        <w:tc>
          <w:tcPr>
            <w:tcW w:w="3561" w:type="dxa"/>
          </w:tcPr>
          <w:p w:rsidR="00475E41" w:rsidRPr="00E745D3" w:rsidRDefault="00475E41" w:rsidP="00C94DF4">
            <w:pPr>
              <w:pStyle w:val="Textoindependiente"/>
              <w:widowControl w:val="0"/>
              <w:numPr>
                <w:ilvl w:val="0"/>
                <w:numId w:val="3"/>
              </w:numPr>
              <w:overflowPunct w:val="0"/>
              <w:autoSpaceDE w:val="0"/>
              <w:autoSpaceDN w:val="0"/>
              <w:adjustRightInd w:val="0"/>
              <w:textAlignment w:val="baseline"/>
              <w:rPr>
                <w:rFonts w:asciiTheme="majorHAnsi" w:hAnsiTheme="majorHAnsi" w:cs="Arial"/>
              </w:rPr>
            </w:pPr>
            <w:r w:rsidRPr="00E745D3">
              <w:rPr>
                <w:rFonts w:asciiTheme="majorHAnsi" w:hAnsiTheme="majorHAnsi" w:cs="Arial"/>
              </w:rPr>
              <w:t>La Culebra</w:t>
            </w:r>
          </w:p>
        </w:tc>
        <w:tc>
          <w:tcPr>
            <w:tcW w:w="3170" w:type="dxa"/>
          </w:tcPr>
          <w:p w:rsidR="00475E41" w:rsidRPr="00E745D3" w:rsidRDefault="00475E41" w:rsidP="00C94DF4">
            <w:pPr>
              <w:pStyle w:val="Textoindependiente"/>
              <w:widowControl w:val="0"/>
              <w:numPr>
                <w:ilvl w:val="0"/>
                <w:numId w:val="3"/>
              </w:numPr>
              <w:overflowPunct w:val="0"/>
              <w:autoSpaceDE w:val="0"/>
              <w:autoSpaceDN w:val="0"/>
              <w:adjustRightInd w:val="0"/>
              <w:textAlignment w:val="baseline"/>
              <w:rPr>
                <w:rFonts w:asciiTheme="majorHAnsi" w:hAnsiTheme="majorHAnsi" w:cs="Arial"/>
              </w:rPr>
            </w:pPr>
            <w:r w:rsidRPr="00E745D3">
              <w:rPr>
                <w:rFonts w:asciiTheme="majorHAnsi" w:hAnsiTheme="majorHAnsi" w:cs="Arial"/>
              </w:rPr>
              <w:t>El Guasimito</w:t>
            </w:r>
          </w:p>
        </w:tc>
      </w:tr>
      <w:tr w:rsidR="00475E41" w:rsidRPr="00E745D3" w:rsidTr="008B1866">
        <w:trPr>
          <w:trHeight w:val="93"/>
        </w:trPr>
        <w:tc>
          <w:tcPr>
            <w:tcW w:w="2848" w:type="dxa"/>
            <w:vMerge/>
          </w:tcPr>
          <w:p w:rsidR="00475E41" w:rsidRPr="00E745D3" w:rsidRDefault="00475E41" w:rsidP="00B50A87">
            <w:pPr>
              <w:pStyle w:val="Textoindependiente"/>
              <w:widowControl w:val="0"/>
              <w:rPr>
                <w:rFonts w:asciiTheme="majorHAnsi" w:hAnsiTheme="majorHAnsi" w:cs="Arial"/>
              </w:rPr>
            </w:pPr>
          </w:p>
        </w:tc>
        <w:tc>
          <w:tcPr>
            <w:tcW w:w="3561" w:type="dxa"/>
          </w:tcPr>
          <w:p w:rsidR="00475E41" w:rsidRPr="00E745D3" w:rsidRDefault="00475E41" w:rsidP="00C94DF4">
            <w:pPr>
              <w:pStyle w:val="Textoindependiente"/>
              <w:widowControl w:val="0"/>
              <w:numPr>
                <w:ilvl w:val="0"/>
                <w:numId w:val="3"/>
              </w:numPr>
              <w:overflowPunct w:val="0"/>
              <w:autoSpaceDE w:val="0"/>
              <w:autoSpaceDN w:val="0"/>
              <w:adjustRightInd w:val="0"/>
              <w:textAlignment w:val="baseline"/>
              <w:rPr>
                <w:rFonts w:asciiTheme="majorHAnsi" w:hAnsiTheme="majorHAnsi" w:cs="Arial"/>
              </w:rPr>
            </w:pPr>
            <w:r w:rsidRPr="00E745D3">
              <w:rPr>
                <w:rFonts w:asciiTheme="majorHAnsi" w:hAnsiTheme="majorHAnsi" w:cs="Arial"/>
              </w:rPr>
              <w:t>El Achiote</w:t>
            </w:r>
          </w:p>
        </w:tc>
        <w:tc>
          <w:tcPr>
            <w:tcW w:w="3170" w:type="dxa"/>
          </w:tcPr>
          <w:p w:rsidR="00475E41" w:rsidRPr="00E745D3" w:rsidRDefault="00475E41" w:rsidP="00C94DF4">
            <w:pPr>
              <w:pStyle w:val="Textoindependiente"/>
              <w:widowControl w:val="0"/>
              <w:numPr>
                <w:ilvl w:val="0"/>
                <w:numId w:val="3"/>
              </w:numPr>
              <w:overflowPunct w:val="0"/>
              <w:autoSpaceDE w:val="0"/>
              <w:autoSpaceDN w:val="0"/>
              <w:adjustRightInd w:val="0"/>
              <w:textAlignment w:val="baseline"/>
              <w:rPr>
                <w:rFonts w:asciiTheme="majorHAnsi" w:hAnsiTheme="majorHAnsi" w:cs="Arial"/>
              </w:rPr>
            </w:pPr>
            <w:r w:rsidRPr="00E745D3">
              <w:rPr>
                <w:rFonts w:asciiTheme="majorHAnsi" w:hAnsiTheme="majorHAnsi" w:cs="Arial"/>
              </w:rPr>
              <w:t>Guadual Abajo</w:t>
            </w:r>
          </w:p>
        </w:tc>
      </w:tr>
      <w:tr w:rsidR="00475E41" w:rsidRPr="00E745D3" w:rsidTr="008B1866">
        <w:trPr>
          <w:trHeight w:val="93"/>
        </w:trPr>
        <w:tc>
          <w:tcPr>
            <w:tcW w:w="2848" w:type="dxa"/>
            <w:vMerge/>
          </w:tcPr>
          <w:p w:rsidR="00475E41" w:rsidRPr="00E745D3" w:rsidRDefault="00475E41" w:rsidP="00B50A87">
            <w:pPr>
              <w:pStyle w:val="Textoindependiente"/>
              <w:widowControl w:val="0"/>
              <w:rPr>
                <w:rFonts w:asciiTheme="majorHAnsi" w:hAnsiTheme="majorHAnsi" w:cs="Arial"/>
              </w:rPr>
            </w:pPr>
          </w:p>
        </w:tc>
        <w:tc>
          <w:tcPr>
            <w:tcW w:w="3561" w:type="dxa"/>
          </w:tcPr>
          <w:p w:rsidR="00475E41" w:rsidRPr="00E745D3" w:rsidRDefault="00475E41" w:rsidP="00C94DF4">
            <w:pPr>
              <w:pStyle w:val="Textoindependiente"/>
              <w:widowControl w:val="0"/>
              <w:numPr>
                <w:ilvl w:val="0"/>
                <w:numId w:val="3"/>
              </w:numPr>
              <w:overflowPunct w:val="0"/>
              <w:autoSpaceDE w:val="0"/>
              <w:autoSpaceDN w:val="0"/>
              <w:adjustRightInd w:val="0"/>
              <w:textAlignment w:val="baseline"/>
              <w:rPr>
                <w:rFonts w:asciiTheme="majorHAnsi" w:hAnsiTheme="majorHAnsi" w:cs="Arial"/>
              </w:rPr>
            </w:pPr>
            <w:r w:rsidRPr="00E745D3">
              <w:rPr>
                <w:rFonts w:asciiTheme="majorHAnsi" w:hAnsiTheme="majorHAnsi" w:cs="Arial"/>
              </w:rPr>
              <w:t>Guadual Cooperativa</w:t>
            </w:r>
          </w:p>
        </w:tc>
        <w:tc>
          <w:tcPr>
            <w:tcW w:w="3170" w:type="dxa"/>
          </w:tcPr>
          <w:p w:rsidR="00475E41" w:rsidRPr="00E745D3" w:rsidRDefault="00475E41" w:rsidP="00C94DF4">
            <w:pPr>
              <w:pStyle w:val="Textoindependiente"/>
              <w:widowControl w:val="0"/>
              <w:numPr>
                <w:ilvl w:val="0"/>
                <w:numId w:val="3"/>
              </w:numPr>
              <w:overflowPunct w:val="0"/>
              <w:autoSpaceDE w:val="0"/>
              <w:autoSpaceDN w:val="0"/>
              <w:adjustRightInd w:val="0"/>
              <w:textAlignment w:val="baseline"/>
              <w:rPr>
                <w:rFonts w:asciiTheme="majorHAnsi" w:hAnsiTheme="majorHAnsi" w:cs="Arial"/>
              </w:rPr>
            </w:pPr>
            <w:r w:rsidRPr="00E745D3">
              <w:rPr>
                <w:rFonts w:asciiTheme="majorHAnsi" w:hAnsiTheme="majorHAnsi" w:cs="Arial"/>
              </w:rPr>
              <w:t>Brilla Sol</w:t>
            </w:r>
          </w:p>
        </w:tc>
      </w:tr>
      <w:tr w:rsidR="00475E41" w:rsidRPr="00E745D3" w:rsidTr="008B1866">
        <w:trPr>
          <w:trHeight w:val="93"/>
        </w:trPr>
        <w:tc>
          <w:tcPr>
            <w:tcW w:w="2848" w:type="dxa"/>
            <w:vMerge/>
          </w:tcPr>
          <w:p w:rsidR="00475E41" w:rsidRPr="00E745D3" w:rsidRDefault="00475E41" w:rsidP="00B50A87">
            <w:pPr>
              <w:pStyle w:val="Textoindependiente"/>
              <w:widowControl w:val="0"/>
              <w:rPr>
                <w:rFonts w:asciiTheme="majorHAnsi" w:hAnsiTheme="majorHAnsi" w:cs="Arial"/>
              </w:rPr>
            </w:pPr>
          </w:p>
        </w:tc>
        <w:tc>
          <w:tcPr>
            <w:tcW w:w="3561" w:type="dxa"/>
          </w:tcPr>
          <w:p w:rsidR="00475E41" w:rsidRPr="00E745D3" w:rsidRDefault="00475E41" w:rsidP="00C94DF4">
            <w:pPr>
              <w:pStyle w:val="Textoindependiente"/>
              <w:widowControl w:val="0"/>
              <w:numPr>
                <w:ilvl w:val="0"/>
                <w:numId w:val="3"/>
              </w:numPr>
              <w:overflowPunct w:val="0"/>
              <w:autoSpaceDE w:val="0"/>
              <w:autoSpaceDN w:val="0"/>
              <w:adjustRightInd w:val="0"/>
              <w:textAlignment w:val="baseline"/>
              <w:rPr>
                <w:rFonts w:asciiTheme="majorHAnsi" w:hAnsiTheme="majorHAnsi" w:cs="Arial"/>
              </w:rPr>
            </w:pPr>
            <w:r w:rsidRPr="00E745D3">
              <w:rPr>
                <w:rFonts w:asciiTheme="majorHAnsi" w:hAnsiTheme="majorHAnsi" w:cs="Arial"/>
              </w:rPr>
              <w:t>Guadual Piedra</w:t>
            </w:r>
          </w:p>
        </w:tc>
        <w:tc>
          <w:tcPr>
            <w:tcW w:w="3170" w:type="dxa"/>
          </w:tcPr>
          <w:p w:rsidR="00475E41" w:rsidRPr="00E745D3" w:rsidRDefault="00475E41" w:rsidP="00B50A87">
            <w:pPr>
              <w:pStyle w:val="Textoindependiente"/>
              <w:widowControl w:val="0"/>
              <w:overflowPunct w:val="0"/>
              <w:autoSpaceDE w:val="0"/>
              <w:autoSpaceDN w:val="0"/>
              <w:adjustRightInd w:val="0"/>
              <w:ind w:left="360"/>
              <w:textAlignment w:val="baseline"/>
              <w:rPr>
                <w:rFonts w:asciiTheme="majorHAnsi" w:hAnsiTheme="majorHAnsi" w:cs="Arial"/>
              </w:rPr>
            </w:pPr>
          </w:p>
        </w:tc>
      </w:tr>
      <w:tr w:rsidR="00475E41" w:rsidRPr="00E745D3" w:rsidTr="008B1866">
        <w:trPr>
          <w:trHeight w:val="93"/>
        </w:trPr>
        <w:tc>
          <w:tcPr>
            <w:tcW w:w="2848" w:type="dxa"/>
            <w:vMerge w:val="restart"/>
            <w:vAlign w:val="center"/>
          </w:tcPr>
          <w:p w:rsidR="00475E41" w:rsidRPr="00E745D3" w:rsidRDefault="00475E41" w:rsidP="00B50A87">
            <w:pPr>
              <w:pStyle w:val="Textoindependiente"/>
              <w:widowControl w:val="0"/>
              <w:jc w:val="center"/>
              <w:rPr>
                <w:rFonts w:asciiTheme="majorHAnsi" w:hAnsiTheme="majorHAnsi" w:cs="Arial"/>
                <w:b/>
              </w:rPr>
            </w:pPr>
            <w:r w:rsidRPr="00E745D3">
              <w:rPr>
                <w:rFonts w:asciiTheme="majorHAnsi" w:hAnsiTheme="majorHAnsi" w:cs="Arial"/>
                <w:b/>
              </w:rPr>
              <w:t>Las Nubes</w:t>
            </w:r>
          </w:p>
        </w:tc>
        <w:tc>
          <w:tcPr>
            <w:tcW w:w="3561" w:type="dxa"/>
          </w:tcPr>
          <w:p w:rsidR="00475E41" w:rsidRPr="00E745D3" w:rsidRDefault="00475E41" w:rsidP="00C94DF4">
            <w:pPr>
              <w:pStyle w:val="Textoindependiente"/>
              <w:widowControl w:val="0"/>
              <w:numPr>
                <w:ilvl w:val="0"/>
                <w:numId w:val="4"/>
              </w:numPr>
              <w:overflowPunct w:val="0"/>
              <w:autoSpaceDE w:val="0"/>
              <w:autoSpaceDN w:val="0"/>
              <w:adjustRightInd w:val="0"/>
              <w:textAlignment w:val="baseline"/>
              <w:rPr>
                <w:rFonts w:asciiTheme="majorHAnsi" w:hAnsiTheme="majorHAnsi" w:cs="Arial"/>
              </w:rPr>
            </w:pPr>
            <w:r w:rsidRPr="00E745D3">
              <w:rPr>
                <w:rFonts w:asciiTheme="majorHAnsi" w:hAnsiTheme="majorHAnsi" w:cs="Arial"/>
              </w:rPr>
              <w:t>Pescados Arriba</w:t>
            </w:r>
          </w:p>
        </w:tc>
        <w:tc>
          <w:tcPr>
            <w:tcW w:w="3170" w:type="dxa"/>
          </w:tcPr>
          <w:p w:rsidR="00475E41" w:rsidRPr="00E745D3" w:rsidRDefault="00475E41" w:rsidP="00C94DF4">
            <w:pPr>
              <w:pStyle w:val="Textoindependiente"/>
              <w:widowControl w:val="0"/>
              <w:numPr>
                <w:ilvl w:val="0"/>
                <w:numId w:val="4"/>
              </w:numPr>
              <w:overflowPunct w:val="0"/>
              <w:autoSpaceDE w:val="0"/>
              <w:autoSpaceDN w:val="0"/>
              <w:adjustRightInd w:val="0"/>
              <w:textAlignment w:val="baseline"/>
              <w:rPr>
                <w:rFonts w:asciiTheme="majorHAnsi" w:hAnsiTheme="majorHAnsi" w:cs="Arial"/>
              </w:rPr>
            </w:pPr>
            <w:r w:rsidRPr="00E745D3">
              <w:rPr>
                <w:rFonts w:asciiTheme="majorHAnsi" w:hAnsiTheme="majorHAnsi" w:cs="Arial"/>
              </w:rPr>
              <w:t>Las Cheras</w:t>
            </w:r>
          </w:p>
        </w:tc>
      </w:tr>
      <w:tr w:rsidR="00475E41" w:rsidRPr="00E745D3" w:rsidTr="008B1866">
        <w:trPr>
          <w:trHeight w:val="93"/>
        </w:trPr>
        <w:tc>
          <w:tcPr>
            <w:tcW w:w="2848" w:type="dxa"/>
            <w:vMerge/>
            <w:vAlign w:val="center"/>
          </w:tcPr>
          <w:p w:rsidR="00475E41" w:rsidRPr="00E745D3" w:rsidRDefault="00475E41" w:rsidP="00B50A87">
            <w:pPr>
              <w:pStyle w:val="Textoindependiente"/>
              <w:widowControl w:val="0"/>
              <w:jc w:val="center"/>
              <w:rPr>
                <w:rFonts w:asciiTheme="majorHAnsi" w:hAnsiTheme="majorHAnsi" w:cs="Arial"/>
              </w:rPr>
            </w:pPr>
          </w:p>
        </w:tc>
        <w:tc>
          <w:tcPr>
            <w:tcW w:w="3561" w:type="dxa"/>
          </w:tcPr>
          <w:p w:rsidR="00475E41" w:rsidRPr="00E745D3" w:rsidRDefault="00475E41" w:rsidP="00C94DF4">
            <w:pPr>
              <w:pStyle w:val="Textoindependiente"/>
              <w:widowControl w:val="0"/>
              <w:numPr>
                <w:ilvl w:val="0"/>
                <w:numId w:val="4"/>
              </w:numPr>
              <w:overflowPunct w:val="0"/>
              <w:autoSpaceDE w:val="0"/>
              <w:autoSpaceDN w:val="0"/>
              <w:adjustRightInd w:val="0"/>
              <w:textAlignment w:val="baseline"/>
              <w:rPr>
                <w:rFonts w:asciiTheme="majorHAnsi" w:hAnsiTheme="majorHAnsi" w:cs="Arial"/>
              </w:rPr>
            </w:pPr>
            <w:r w:rsidRPr="00E745D3">
              <w:rPr>
                <w:rFonts w:asciiTheme="majorHAnsi" w:hAnsiTheme="majorHAnsi" w:cs="Arial"/>
              </w:rPr>
              <w:t>La Unión</w:t>
            </w:r>
          </w:p>
        </w:tc>
        <w:tc>
          <w:tcPr>
            <w:tcW w:w="3170" w:type="dxa"/>
          </w:tcPr>
          <w:p w:rsidR="00475E41" w:rsidRPr="00E745D3" w:rsidRDefault="00475E41" w:rsidP="00B50A87">
            <w:pPr>
              <w:pStyle w:val="Textoindependiente"/>
              <w:widowControl w:val="0"/>
              <w:overflowPunct w:val="0"/>
              <w:autoSpaceDE w:val="0"/>
              <w:autoSpaceDN w:val="0"/>
              <w:adjustRightInd w:val="0"/>
              <w:ind w:left="360"/>
              <w:textAlignment w:val="baseline"/>
              <w:rPr>
                <w:rFonts w:asciiTheme="majorHAnsi" w:hAnsiTheme="majorHAnsi" w:cs="Arial"/>
              </w:rPr>
            </w:pPr>
          </w:p>
        </w:tc>
      </w:tr>
      <w:tr w:rsidR="00475E41" w:rsidRPr="00E745D3" w:rsidTr="008B1866">
        <w:trPr>
          <w:trHeight w:val="267"/>
        </w:trPr>
        <w:tc>
          <w:tcPr>
            <w:tcW w:w="2848" w:type="dxa"/>
            <w:vMerge w:val="restart"/>
            <w:vAlign w:val="center"/>
          </w:tcPr>
          <w:p w:rsidR="00475E41" w:rsidRPr="00E745D3" w:rsidRDefault="00475E41" w:rsidP="00B50A87">
            <w:pPr>
              <w:pStyle w:val="Textoindependiente"/>
              <w:widowControl w:val="0"/>
              <w:jc w:val="center"/>
              <w:rPr>
                <w:rFonts w:asciiTheme="majorHAnsi" w:hAnsiTheme="majorHAnsi" w:cs="Arial"/>
                <w:b/>
              </w:rPr>
            </w:pPr>
            <w:r w:rsidRPr="00E745D3">
              <w:rPr>
                <w:rFonts w:asciiTheme="majorHAnsi" w:hAnsiTheme="majorHAnsi" w:cs="Arial"/>
                <w:b/>
              </w:rPr>
              <w:t>Manzanares</w:t>
            </w:r>
          </w:p>
        </w:tc>
        <w:tc>
          <w:tcPr>
            <w:tcW w:w="3561" w:type="dxa"/>
          </w:tcPr>
          <w:p w:rsidR="00475E41" w:rsidRPr="00E745D3" w:rsidRDefault="00475E41" w:rsidP="00C94DF4">
            <w:pPr>
              <w:pStyle w:val="Textoindependiente"/>
              <w:widowControl w:val="0"/>
              <w:numPr>
                <w:ilvl w:val="0"/>
                <w:numId w:val="5"/>
              </w:numPr>
              <w:overflowPunct w:val="0"/>
              <w:autoSpaceDE w:val="0"/>
              <w:autoSpaceDN w:val="0"/>
              <w:adjustRightInd w:val="0"/>
              <w:textAlignment w:val="baseline"/>
              <w:rPr>
                <w:rFonts w:asciiTheme="majorHAnsi" w:hAnsiTheme="majorHAnsi" w:cs="Arial"/>
              </w:rPr>
            </w:pPr>
            <w:r w:rsidRPr="00E745D3">
              <w:rPr>
                <w:rFonts w:asciiTheme="majorHAnsi" w:hAnsiTheme="majorHAnsi" w:cs="Arial"/>
              </w:rPr>
              <w:t>El Recreo</w:t>
            </w:r>
          </w:p>
        </w:tc>
        <w:tc>
          <w:tcPr>
            <w:tcW w:w="3170" w:type="dxa"/>
          </w:tcPr>
          <w:p w:rsidR="00475E41" w:rsidRPr="00E745D3" w:rsidRDefault="00475E41" w:rsidP="00C94DF4">
            <w:pPr>
              <w:pStyle w:val="Textoindependiente"/>
              <w:widowControl w:val="0"/>
              <w:numPr>
                <w:ilvl w:val="0"/>
                <w:numId w:val="5"/>
              </w:numPr>
              <w:overflowPunct w:val="0"/>
              <w:autoSpaceDE w:val="0"/>
              <w:autoSpaceDN w:val="0"/>
              <w:adjustRightInd w:val="0"/>
              <w:textAlignment w:val="baseline"/>
              <w:rPr>
                <w:rFonts w:asciiTheme="majorHAnsi" w:hAnsiTheme="majorHAnsi" w:cs="Arial"/>
              </w:rPr>
            </w:pPr>
            <w:r w:rsidRPr="00E745D3">
              <w:rPr>
                <w:rFonts w:asciiTheme="majorHAnsi" w:hAnsiTheme="majorHAnsi" w:cs="Arial"/>
              </w:rPr>
              <w:t>Puerto Colombia</w:t>
            </w:r>
          </w:p>
        </w:tc>
      </w:tr>
      <w:tr w:rsidR="00475E41" w:rsidRPr="00E745D3" w:rsidTr="008B1866">
        <w:trPr>
          <w:trHeight w:val="93"/>
        </w:trPr>
        <w:tc>
          <w:tcPr>
            <w:tcW w:w="2848" w:type="dxa"/>
            <w:vMerge/>
          </w:tcPr>
          <w:p w:rsidR="00475E41" w:rsidRPr="00E745D3" w:rsidRDefault="00475E41" w:rsidP="00B50A87">
            <w:pPr>
              <w:pStyle w:val="Textoindependiente"/>
              <w:widowControl w:val="0"/>
              <w:rPr>
                <w:rFonts w:asciiTheme="majorHAnsi" w:hAnsiTheme="majorHAnsi" w:cs="Arial"/>
              </w:rPr>
            </w:pPr>
          </w:p>
        </w:tc>
        <w:tc>
          <w:tcPr>
            <w:tcW w:w="3561" w:type="dxa"/>
          </w:tcPr>
          <w:p w:rsidR="00475E41" w:rsidRPr="00E745D3" w:rsidRDefault="00475E41" w:rsidP="00C94DF4">
            <w:pPr>
              <w:pStyle w:val="Textoindependiente"/>
              <w:widowControl w:val="0"/>
              <w:numPr>
                <w:ilvl w:val="0"/>
                <w:numId w:val="5"/>
              </w:numPr>
              <w:overflowPunct w:val="0"/>
              <w:autoSpaceDE w:val="0"/>
              <w:autoSpaceDN w:val="0"/>
              <w:adjustRightInd w:val="0"/>
              <w:textAlignment w:val="baseline"/>
              <w:rPr>
                <w:rFonts w:asciiTheme="majorHAnsi" w:hAnsiTheme="majorHAnsi" w:cs="Arial"/>
              </w:rPr>
            </w:pPr>
            <w:r w:rsidRPr="00E745D3">
              <w:rPr>
                <w:rFonts w:asciiTheme="majorHAnsi" w:hAnsiTheme="majorHAnsi" w:cs="Arial"/>
              </w:rPr>
              <w:t>El Pital</w:t>
            </w:r>
          </w:p>
        </w:tc>
        <w:tc>
          <w:tcPr>
            <w:tcW w:w="3170" w:type="dxa"/>
          </w:tcPr>
          <w:p w:rsidR="00475E41" w:rsidRPr="00E745D3" w:rsidRDefault="00475E41" w:rsidP="00B50A87">
            <w:pPr>
              <w:pStyle w:val="Textoindependiente"/>
              <w:widowControl w:val="0"/>
              <w:overflowPunct w:val="0"/>
              <w:autoSpaceDE w:val="0"/>
              <w:autoSpaceDN w:val="0"/>
              <w:adjustRightInd w:val="0"/>
              <w:ind w:left="360"/>
              <w:textAlignment w:val="baseline"/>
              <w:rPr>
                <w:rFonts w:asciiTheme="majorHAnsi" w:hAnsiTheme="majorHAnsi" w:cs="Arial"/>
              </w:rPr>
            </w:pPr>
          </w:p>
        </w:tc>
      </w:tr>
      <w:tr w:rsidR="00153DB4" w:rsidRPr="00E745D3" w:rsidTr="008B1866">
        <w:trPr>
          <w:trHeight w:val="208"/>
        </w:trPr>
        <w:tc>
          <w:tcPr>
            <w:tcW w:w="2848" w:type="dxa"/>
            <w:vMerge w:val="restart"/>
            <w:vAlign w:val="center"/>
          </w:tcPr>
          <w:p w:rsidR="00153DB4" w:rsidRPr="00E745D3" w:rsidRDefault="00153DB4" w:rsidP="00B50A87">
            <w:pPr>
              <w:pStyle w:val="Textoindependiente"/>
              <w:widowControl w:val="0"/>
              <w:jc w:val="center"/>
              <w:rPr>
                <w:rFonts w:asciiTheme="majorHAnsi" w:hAnsiTheme="majorHAnsi" w:cs="Arial"/>
                <w:b/>
              </w:rPr>
            </w:pPr>
            <w:r w:rsidRPr="00E745D3">
              <w:rPr>
                <w:rFonts w:asciiTheme="majorHAnsi" w:hAnsiTheme="majorHAnsi" w:cs="Arial"/>
                <w:b/>
              </w:rPr>
              <w:t>Mata de Maíz</w:t>
            </w:r>
          </w:p>
        </w:tc>
        <w:tc>
          <w:tcPr>
            <w:tcW w:w="3561" w:type="dxa"/>
          </w:tcPr>
          <w:p w:rsidR="00153DB4" w:rsidRPr="00E745D3" w:rsidRDefault="00153DB4" w:rsidP="00C94DF4">
            <w:pPr>
              <w:pStyle w:val="Textoindependiente"/>
              <w:widowControl w:val="0"/>
              <w:numPr>
                <w:ilvl w:val="0"/>
                <w:numId w:val="6"/>
              </w:numPr>
              <w:overflowPunct w:val="0"/>
              <w:autoSpaceDE w:val="0"/>
              <w:autoSpaceDN w:val="0"/>
              <w:adjustRightInd w:val="0"/>
              <w:textAlignment w:val="baseline"/>
              <w:rPr>
                <w:rFonts w:asciiTheme="majorHAnsi" w:hAnsiTheme="majorHAnsi" w:cs="Arial"/>
              </w:rPr>
            </w:pPr>
            <w:r w:rsidRPr="00E745D3">
              <w:rPr>
                <w:rFonts w:asciiTheme="majorHAnsi" w:hAnsiTheme="majorHAnsi" w:cs="Arial"/>
              </w:rPr>
              <w:t>El Pilón</w:t>
            </w:r>
          </w:p>
        </w:tc>
        <w:tc>
          <w:tcPr>
            <w:tcW w:w="3170" w:type="dxa"/>
          </w:tcPr>
          <w:p w:rsidR="00153DB4" w:rsidRPr="00E745D3" w:rsidRDefault="00153DB4" w:rsidP="00C94DF4">
            <w:pPr>
              <w:pStyle w:val="Textoindependiente"/>
              <w:widowControl w:val="0"/>
              <w:numPr>
                <w:ilvl w:val="0"/>
                <w:numId w:val="6"/>
              </w:numPr>
              <w:overflowPunct w:val="0"/>
              <w:autoSpaceDE w:val="0"/>
              <w:autoSpaceDN w:val="0"/>
              <w:adjustRightInd w:val="0"/>
              <w:textAlignment w:val="baseline"/>
              <w:rPr>
                <w:rFonts w:asciiTheme="majorHAnsi" w:hAnsiTheme="majorHAnsi" w:cs="Arial"/>
              </w:rPr>
            </w:pPr>
            <w:r w:rsidRPr="00E745D3">
              <w:rPr>
                <w:rFonts w:asciiTheme="majorHAnsi" w:hAnsiTheme="majorHAnsi" w:cs="Arial"/>
              </w:rPr>
              <w:t>Los Manguitos</w:t>
            </w:r>
          </w:p>
        </w:tc>
      </w:tr>
      <w:tr w:rsidR="00153DB4" w:rsidRPr="00E745D3" w:rsidTr="008B1866">
        <w:trPr>
          <w:trHeight w:val="93"/>
        </w:trPr>
        <w:tc>
          <w:tcPr>
            <w:tcW w:w="2848" w:type="dxa"/>
            <w:vMerge/>
            <w:vAlign w:val="center"/>
          </w:tcPr>
          <w:p w:rsidR="00153DB4" w:rsidRPr="00E745D3" w:rsidRDefault="00153DB4" w:rsidP="00B50A87">
            <w:pPr>
              <w:pStyle w:val="Textoindependiente"/>
              <w:widowControl w:val="0"/>
              <w:jc w:val="center"/>
              <w:rPr>
                <w:rFonts w:asciiTheme="majorHAnsi" w:hAnsiTheme="majorHAnsi" w:cs="Arial"/>
              </w:rPr>
            </w:pPr>
          </w:p>
        </w:tc>
        <w:tc>
          <w:tcPr>
            <w:tcW w:w="3561" w:type="dxa"/>
          </w:tcPr>
          <w:p w:rsidR="00153DB4" w:rsidRPr="00E745D3" w:rsidRDefault="00153DB4" w:rsidP="00C94DF4">
            <w:pPr>
              <w:pStyle w:val="Textoindependiente"/>
              <w:widowControl w:val="0"/>
              <w:numPr>
                <w:ilvl w:val="0"/>
                <w:numId w:val="6"/>
              </w:numPr>
              <w:overflowPunct w:val="0"/>
              <w:autoSpaceDE w:val="0"/>
              <w:autoSpaceDN w:val="0"/>
              <w:adjustRightInd w:val="0"/>
              <w:textAlignment w:val="baseline"/>
              <w:rPr>
                <w:rFonts w:asciiTheme="majorHAnsi" w:hAnsiTheme="majorHAnsi" w:cs="Arial"/>
              </w:rPr>
            </w:pPr>
            <w:r w:rsidRPr="00E745D3">
              <w:rPr>
                <w:rFonts w:asciiTheme="majorHAnsi" w:hAnsiTheme="majorHAnsi" w:cs="Arial"/>
              </w:rPr>
              <w:t>Rusia 3</w:t>
            </w:r>
          </w:p>
        </w:tc>
        <w:tc>
          <w:tcPr>
            <w:tcW w:w="3170" w:type="dxa"/>
          </w:tcPr>
          <w:p w:rsidR="00153DB4" w:rsidRPr="00E745D3" w:rsidRDefault="00153DB4" w:rsidP="00C94DF4">
            <w:pPr>
              <w:pStyle w:val="Textoindependiente"/>
              <w:widowControl w:val="0"/>
              <w:numPr>
                <w:ilvl w:val="0"/>
                <w:numId w:val="6"/>
              </w:numPr>
              <w:overflowPunct w:val="0"/>
              <w:autoSpaceDE w:val="0"/>
              <w:autoSpaceDN w:val="0"/>
              <w:adjustRightInd w:val="0"/>
              <w:textAlignment w:val="baseline"/>
              <w:rPr>
                <w:rFonts w:asciiTheme="majorHAnsi" w:hAnsiTheme="majorHAnsi" w:cs="Arial"/>
              </w:rPr>
            </w:pPr>
            <w:r w:rsidRPr="00E745D3">
              <w:rPr>
                <w:rFonts w:asciiTheme="majorHAnsi" w:hAnsiTheme="majorHAnsi" w:cs="Arial"/>
              </w:rPr>
              <w:t>Rusia 4</w:t>
            </w:r>
          </w:p>
        </w:tc>
      </w:tr>
      <w:tr w:rsidR="00153DB4" w:rsidRPr="00E745D3" w:rsidTr="008B1866">
        <w:trPr>
          <w:trHeight w:val="93"/>
        </w:trPr>
        <w:tc>
          <w:tcPr>
            <w:tcW w:w="2848" w:type="dxa"/>
            <w:vMerge/>
            <w:vAlign w:val="center"/>
          </w:tcPr>
          <w:p w:rsidR="00153DB4" w:rsidRPr="00E745D3" w:rsidRDefault="00153DB4" w:rsidP="00B50A87">
            <w:pPr>
              <w:pStyle w:val="Textoindependiente"/>
              <w:widowControl w:val="0"/>
              <w:jc w:val="center"/>
              <w:rPr>
                <w:rFonts w:asciiTheme="majorHAnsi" w:hAnsiTheme="majorHAnsi" w:cs="Arial"/>
              </w:rPr>
            </w:pPr>
          </w:p>
        </w:tc>
        <w:tc>
          <w:tcPr>
            <w:tcW w:w="3561" w:type="dxa"/>
          </w:tcPr>
          <w:p w:rsidR="00153DB4" w:rsidRPr="00E745D3" w:rsidRDefault="00153DB4" w:rsidP="00C94DF4">
            <w:pPr>
              <w:pStyle w:val="Textoindependiente"/>
              <w:widowControl w:val="0"/>
              <w:numPr>
                <w:ilvl w:val="0"/>
                <w:numId w:val="6"/>
              </w:numPr>
              <w:overflowPunct w:val="0"/>
              <w:autoSpaceDE w:val="0"/>
              <w:autoSpaceDN w:val="0"/>
              <w:adjustRightInd w:val="0"/>
              <w:textAlignment w:val="baseline"/>
              <w:rPr>
                <w:rFonts w:asciiTheme="majorHAnsi" w:hAnsiTheme="majorHAnsi" w:cs="Arial"/>
              </w:rPr>
            </w:pPr>
            <w:r w:rsidRPr="00E745D3">
              <w:rPr>
                <w:rFonts w:asciiTheme="majorHAnsi" w:hAnsiTheme="majorHAnsi" w:cs="Arial"/>
              </w:rPr>
              <w:t>Los Socios</w:t>
            </w:r>
          </w:p>
        </w:tc>
        <w:tc>
          <w:tcPr>
            <w:tcW w:w="3170" w:type="dxa"/>
          </w:tcPr>
          <w:p w:rsidR="00153DB4" w:rsidRPr="00E745D3" w:rsidRDefault="00153DB4" w:rsidP="00C94DF4">
            <w:pPr>
              <w:pStyle w:val="Textoindependiente"/>
              <w:widowControl w:val="0"/>
              <w:numPr>
                <w:ilvl w:val="0"/>
                <w:numId w:val="6"/>
              </w:numPr>
              <w:overflowPunct w:val="0"/>
              <w:autoSpaceDE w:val="0"/>
              <w:autoSpaceDN w:val="0"/>
              <w:adjustRightInd w:val="0"/>
              <w:textAlignment w:val="baseline"/>
              <w:rPr>
                <w:rFonts w:asciiTheme="majorHAnsi" w:hAnsiTheme="majorHAnsi" w:cs="Arial"/>
              </w:rPr>
            </w:pPr>
            <w:r w:rsidRPr="00E745D3">
              <w:rPr>
                <w:rFonts w:asciiTheme="majorHAnsi" w:hAnsiTheme="majorHAnsi" w:cs="Arial"/>
              </w:rPr>
              <w:t>Rusia 8</w:t>
            </w:r>
          </w:p>
        </w:tc>
      </w:tr>
      <w:tr w:rsidR="00153DB4" w:rsidRPr="00E745D3" w:rsidTr="008B1866">
        <w:trPr>
          <w:trHeight w:val="93"/>
        </w:trPr>
        <w:tc>
          <w:tcPr>
            <w:tcW w:w="2848" w:type="dxa"/>
            <w:vMerge/>
            <w:vAlign w:val="center"/>
          </w:tcPr>
          <w:p w:rsidR="00153DB4" w:rsidRPr="00E745D3" w:rsidRDefault="00153DB4" w:rsidP="00B50A87">
            <w:pPr>
              <w:pStyle w:val="Textoindependiente"/>
              <w:widowControl w:val="0"/>
              <w:jc w:val="center"/>
              <w:rPr>
                <w:rFonts w:asciiTheme="majorHAnsi" w:hAnsiTheme="majorHAnsi" w:cs="Arial"/>
              </w:rPr>
            </w:pPr>
          </w:p>
        </w:tc>
        <w:tc>
          <w:tcPr>
            <w:tcW w:w="3561" w:type="dxa"/>
          </w:tcPr>
          <w:p w:rsidR="00153DB4" w:rsidRPr="00E745D3" w:rsidRDefault="00153DB4" w:rsidP="00C94DF4">
            <w:pPr>
              <w:pStyle w:val="Textoindependiente"/>
              <w:widowControl w:val="0"/>
              <w:numPr>
                <w:ilvl w:val="0"/>
                <w:numId w:val="6"/>
              </w:numPr>
              <w:overflowPunct w:val="0"/>
              <w:autoSpaceDE w:val="0"/>
              <w:autoSpaceDN w:val="0"/>
              <w:adjustRightInd w:val="0"/>
              <w:textAlignment w:val="baseline"/>
              <w:rPr>
                <w:rFonts w:asciiTheme="majorHAnsi" w:hAnsiTheme="majorHAnsi" w:cs="Arial"/>
              </w:rPr>
            </w:pPr>
            <w:r w:rsidRPr="00E745D3">
              <w:rPr>
                <w:rFonts w:asciiTheme="majorHAnsi" w:hAnsiTheme="majorHAnsi" w:cs="Arial"/>
              </w:rPr>
              <w:t>Barrial Abajo</w:t>
            </w:r>
          </w:p>
        </w:tc>
        <w:tc>
          <w:tcPr>
            <w:tcW w:w="3170" w:type="dxa"/>
          </w:tcPr>
          <w:p w:rsidR="00153DB4" w:rsidRPr="00E745D3" w:rsidRDefault="00153DB4" w:rsidP="00C94DF4">
            <w:pPr>
              <w:pStyle w:val="Textoindependiente"/>
              <w:widowControl w:val="0"/>
              <w:numPr>
                <w:ilvl w:val="0"/>
                <w:numId w:val="6"/>
              </w:numPr>
              <w:overflowPunct w:val="0"/>
              <w:autoSpaceDE w:val="0"/>
              <w:autoSpaceDN w:val="0"/>
              <w:adjustRightInd w:val="0"/>
              <w:textAlignment w:val="baseline"/>
              <w:rPr>
                <w:rFonts w:asciiTheme="majorHAnsi" w:hAnsiTheme="majorHAnsi" w:cs="Arial"/>
              </w:rPr>
            </w:pPr>
            <w:r w:rsidRPr="00E745D3">
              <w:rPr>
                <w:rFonts w:asciiTheme="majorHAnsi" w:hAnsiTheme="majorHAnsi" w:cs="Arial"/>
              </w:rPr>
              <w:t>Barrial Policarpa</w:t>
            </w:r>
          </w:p>
        </w:tc>
      </w:tr>
      <w:tr w:rsidR="00153DB4" w:rsidRPr="00E745D3" w:rsidTr="008B1866">
        <w:trPr>
          <w:trHeight w:val="93"/>
        </w:trPr>
        <w:tc>
          <w:tcPr>
            <w:tcW w:w="2848" w:type="dxa"/>
            <w:vMerge/>
            <w:vAlign w:val="center"/>
          </w:tcPr>
          <w:p w:rsidR="00153DB4" w:rsidRPr="00E745D3" w:rsidRDefault="00153DB4" w:rsidP="00B50A87">
            <w:pPr>
              <w:pStyle w:val="Textoindependiente"/>
              <w:widowControl w:val="0"/>
              <w:jc w:val="center"/>
              <w:rPr>
                <w:rFonts w:asciiTheme="majorHAnsi" w:hAnsiTheme="majorHAnsi" w:cs="Arial"/>
              </w:rPr>
            </w:pPr>
          </w:p>
        </w:tc>
        <w:tc>
          <w:tcPr>
            <w:tcW w:w="3561" w:type="dxa"/>
          </w:tcPr>
          <w:p w:rsidR="00153DB4" w:rsidRPr="00E745D3" w:rsidRDefault="00153DB4" w:rsidP="00C94DF4">
            <w:pPr>
              <w:pStyle w:val="Textoindependiente"/>
              <w:widowControl w:val="0"/>
              <w:numPr>
                <w:ilvl w:val="0"/>
                <w:numId w:val="6"/>
              </w:numPr>
              <w:overflowPunct w:val="0"/>
              <w:autoSpaceDE w:val="0"/>
              <w:autoSpaceDN w:val="0"/>
              <w:adjustRightInd w:val="0"/>
              <w:textAlignment w:val="baseline"/>
              <w:rPr>
                <w:rFonts w:asciiTheme="majorHAnsi" w:hAnsiTheme="majorHAnsi" w:cs="Arial"/>
              </w:rPr>
            </w:pPr>
            <w:r w:rsidRPr="00E745D3">
              <w:rPr>
                <w:rFonts w:asciiTheme="majorHAnsi" w:hAnsiTheme="majorHAnsi" w:cs="Arial"/>
              </w:rPr>
              <w:t>Barrial Central</w:t>
            </w:r>
          </w:p>
        </w:tc>
        <w:tc>
          <w:tcPr>
            <w:tcW w:w="3170" w:type="dxa"/>
          </w:tcPr>
          <w:p w:rsidR="00153DB4" w:rsidRPr="00E745D3" w:rsidRDefault="00153DB4" w:rsidP="00C94DF4">
            <w:pPr>
              <w:pStyle w:val="Textoindependiente"/>
              <w:widowControl w:val="0"/>
              <w:numPr>
                <w:ilvl w:val="0"/>
                <w:numId w:val="6"/>
              </w:numPr>
              <w:overflowPunct w:val="0"/>
              <w:autoSpaceDE w:val="0"/>
              <w:autoSpaceDN w:val="0"/>
              <w:adjustRightInd w:val="0"/>
              <w:textAlignment w:val="baseline"/>
              <w:rPr>
                <w:rFonts w:asciiTheme="majorHAnsi" w:hAnsiTheme="majorHAnsi" w:cs="Arial"/>
              </w:rPr>
            </w:pPr>
            <w:r w:rsidRPr="00E745D3">
              <w:rPr>
                <w:rFonts w:asciiTheme="majorHAnsi" w:hAnsiTheme="majorHAnsi" w:cs="Arial"/>
              </w:rPr>
              <w:t>Barrial Arriba</w:t>
            </w:r>
          </w:p>
        </w:tc>
      </w:tr>
      <w:tr w:rsidR="00153DB4" w:rsidRPr="00E745D3" w:rsidTr="008B1866">
        <w:trPr>
          <w:trHeight w:val="93"/>
        </w:trPr>
        <w:tc>
          <w:tcPr>
            <w:tcW w:w="2848" w:type="dxa"/>
            <w:vMerge/>
            <w:vAlign w:val="center"/>
          </w:tcPr>
          <w:p w:rsidR="00153DB4" w:rsidRPr="00E745D3" w:rsidRDefault="00153DB4" w:rsidP="00B50A87">
            <w:pPr>
              <w:pStyle w:val="Textoindependiente"/>
              <w:widowControl w:val="0"/>
              <w:jc w:val="center"/>
              <w:rPr>
                <w:rFonts w:asciiTheme="majorHAnsi" w:hAnsiTheme="majorHAnsi" w:cs="Arial"/>
              </w:rPr>
            </w:pPr>
          </w:p>
        </w:tc>
        <w:tc>
          <w:tcPr>
            <w:tcW w:w="3561" w:type="dxa"/>
          </w:tcPr>
          <w:p w:rsidR="00153DB4" w:rsidRPr="00E745D3" w:rsidRDefault="00153DB4" w:rsidP="00C94DF4">
            <w:pPr>
              <w:pStyle w:val="Textoindependiente"/>
              <w:widowControl w:val="0"/>
              <w:numPr>
                <w:ilvl w:val="0"/>
                <w:numId w:val="6"/>
              </w:numPr>
              <w:overflowPunct w:val="0"/>
              <w:autoSpaceDE w:val="0"/>
              <w:autoSpaceDN w:val="0"/>
              <w:adjustRightInd w:val="0"/>
              <w:textAlignment w:val="baseline"/>
              <w:rPr>
                <w:rFonts w:asciiTheme="majorHAnsi" w:hAnsiTheme="majorHAnsi" w:cs="Arial"/>
              </w:rPr>
            </w:pPr>
            <w:r w:rsidRPr="00E745D3">
              <w:rPr>
                <w:rFonts w:asciiTheme="majorHAnsi" w:hAnsiTheme="majorHAnsi" w:cs="Arial"/>
              </w:rPr>
              <w:t>Filopancho</w:t>
            </w:r>
          </w:p>
        </w:tc>
        <w:tc>
          <w:tcPr>
            <w:tcW w:w="3170" w:type="dxa"/>
          </w:tcPr>
          <w:p w:rsidR="00153DB4" w:rsidRPr="00E745D3" w:rsidRDefault="00153DB4" w:rsidP="00C94DF4">
            <w:pPr>
              <w:pStyle w:val="Textoindependiente"/>
              <w:widowControl w:val="0"/>
              <w:numPr>
                <w:ilvl w:val="0"/>
                <w:numId w:val="6"/>
              </w:numPr>
              <w:overflowPunct w:val="0"/>
              <w:autoSpaceDE w:val="0"/>
              <w:autoSpaceDN w:val="0"/>
              <w:adjustRightInd w:val="0"/>
              <w:textAlignment w:val="baseline"/>
              <w:rPr>
                <w:rFonts w:asciiTheme="majorHAnsi" w:hAnsiTheme="majorHAnsi" w:cs="Arial"/>
              </w:rPr>
            </w:pPr>
            <w:r w:rsidRPr="00E745D3">
              <w:rPr>
                <w:rFonts w:asciiTheme="majorHAnsi" w:hAnsiTheme="majorHAnsi" w:cs="Arial"/>
              </w:rPr>
              <w:t>Nieve Julio</w:t>
            </w:r>
          </w:p>
        </w:tc>
      </w:tr>
      <w:tr w:rsidR="00153DB4" w:rsidRPr="00E745D3" w:rsidTr="008B1866">
        <w:trPr>
          <w:trHeight w:val="93"/>
        </w:trPr>
        <w:tc>
          <w:tcPr>
            <w:tcW w:w="2848" w:type="dxa"/>
            <w:vMerge/>
            <w:vAlign w:val="center"/>
          </w:tcPr>
          <w:p w:rsidR="00153DB4" w:rsidRPr="00E745D3" w:rsidRDefault="00153DB4" w:rsidP="00B50A87">
            <w:pPr>
              <w:pStyle w:val="Textoindependiente"/>
              <w:widowControl w:val="0"/>
              <w:jc w:val="center"/>
              <w:rPr>
                <w:rFonts w:asciiTheme="majorHAnsi" w:hAnsiTheme="majorHAnsi" w:cs="Arial"/>
              </w:rPr>
            </w:pPr>
          </w:p>
        </w:tc>
        <w:tc>
          <w:tcPr>
            <w:tcW w:w="3561" w:type="dxa"/>
          </w:tcPr>
          <w:p w:rsidR="00153DB4" w:rsidRPr="00E745D3" w:rsidRDefault="00153DB4" w:rsidP="00C94DF4">
            <w:pPr>
              <w:pStyle w:val="Textoindependiente"/>
              <w:widowControl w:val="0"/>
              <w:numPr>
                <w:ilvl w:val="0"/>
                <w:numId w:val="6"/>
              </w:numPr>
              <w:overflowPunct w:val="0"/>
              <w:autoSpaceDE w:val="0"/>
              <w:autoSpaceDN w:val="0"/>
              <w:adjustRightInd w:val="0"/>
              <w:textAlignment w:val="baseline"/>
              <w:rPr>
                <w:rFonts w:asciiTheme="majorHAnsi" w:hAnsiTheme="majorHAnsi" w:cs="Arial"/>
              </w:rPr>
            </w:pPr>
            <w:r w:rsidRPr="00E745D3">
              <w:rPr>
                <w:rFonts w:asciiTheme="majorHAnsi" w:hAnsiTheme="majorHAnsi" w:cs="Arial"/>
              </w:rPr>
              <w:t>El Tiempo</w:t>
            </w:r>
          </w:p>
        </w:tc>
        <w:tc>
          <w:tcPr>
            <w:tcW w:w="3170" w:type="dxa"/>
          </w:tcPr>
          <w:p w:rsidR="00153DB4" w:rsidRPr="00E745D3" w:rsidRDefault="00153DB4" w:rsidP="00C94DF4">
            <w:pPr>
              <w:pStyle w:val="Textoindependiente"/>
              <w:widowControl w:val="0"/>
              <w:numPr>
                <w:ilvl w:val="0"/>
                <w:numId w:val="6"/>
              </w:numPr>
              <w:overflowPunct w:val="0"/>
              <w:autoSpaceDE w:val="0"/>
              <w:autoSpaceDN w:val="0"/>
              <w:adjustRightInd w:val="0"/>
              <w:textAlignment w:val="baseline"/>
              <w:rPr>
                <w:rFonts w:asciiTheme="majorHAnsi" w:hAnsiTheme="majorHAnsi" w:cs="Arial"/>
              </w:rPr>
            </w:pPr>
            <w:r w:rsidRPr="00E745D3">
              <w:rPr>
                <w:rFonts w:asciiTheme="majorHAnsi" w:hAnsiTheme="majorHAnsi" w:cs="Arial"/>
              </w:rPr>
              <w:t>Nicaragua</w:t>
            </w:r>
          </w:p>
        </w:tc>
      </w:tr>
      <w:tr w:rsidR="00153DB4" w:rsidRPr="00E745D3" w:rsidTr="008B1866">
        <w:trPr>
          <w:trHeight w:val="93"/>
        </w:trPr>
        <w:tc>
          <w:tcPr>
            <w:tcW w:w="2848" w:type="dxa"/>
            <w:vMerge/>
            <w:vAlign w:val="center"/>
          </w:tcPr>
          <w:p w:rsidR="00153DB4" w:rsidRPr="00E745D3" w:rsidRDefault="00153DB4" w:rsidP="00B50A87">
            <w:pPr>
              <w:pStyle w:val="Textoindependiente"/>
              <w:widowControl w:val="0"/>
              <w:jc w:val="center"/>
              <w:rPr>
                <w:rFonts w:asciiTheme="majorHAnsi" w:hAnsiTheme="majorHAnsi" w:cs="Arial"/>
              </w:rPr>
            </w:pPr>
          </w:p>
        </w:tc>
        <w:tc>
          <w:tcPr>
            <w:tcW w:w="3561" w:type="dxa"/>
          </w:tcPr>
          <w:p w:rsidR="00153DB4" w:rsidRPr="00E745D3" w:rsidRDefault="00153DB4" w:rsidP="00C94DF4">
            <w:pPr>
              <w:pStyle w:val="Textoindependiente"/>
              <w:widowControl w:val="0"/>
              <w:numPr>
                <w:ilvl w:val="0"/>
                <w:numId w:val="6"/>
              </w:numPr>
              <w:overflowPunct w:val="0"/>
              <w:autoSpaceDE w:val="0"/>
              <w:autoSpaceDN w:val="0"/>
              <w:adjustRightInd w:val="0"/>
              <w:textAlignment w:val="baseline"/>
              <w:rPr>
                <w:rFonts w:asciiTheme="majorHAnsi" w:hAnsiTheme="majorHAnsi" w:cs="Arial"/>
              </w:rPr>
            </w:pPr>
            <w:r w:rsidRPr="00E745D3">
              <w:rPr>
                <w:rFonts w:asciiTheme="majorHAnsi" w:hAnsiTheme="majorHAnsi" w:cs="Arial"/>
              </w:rPr>
              <w:t>El Bongo</w:t>
            </w:r>
          </w:p>
        </w:tc>
        <w:tc>
          <w:tcPr>
            <w:tcW w:w="3170" w:type="dxa"/>
          </w:tcPr>
          <w:p w:rsidR="00153DB4" w:rsidRPr="00E745D3" w:rsidRDefault="00153DB4" w:rsidP="00C94DF4">
            <w:pPr>
              <w:pStyle w:val="Textoindependiente"/>
              <w:widowControl w:val="0"/>
              <w:numPr>
                <w:ilvl w:val="0"/>
                <w:numId w:val="6"/>
              </w:numPr>
              <w:overflowPunct w:val="0"/>
              <w:autoSpaceDE w:val="0"/>
              <w:autoSpaceDN w:val="0"/>
              <w:adjustRightInd w:val="0"/>
              <w:textAlignment w:val="baseline"/>
              <w:rPr>
                <w:rFonts w:asciiTheme="majorHAnsi" w:hAnsiTheme="majorHAnsi" w:cs="Arial"/>
              </w:rPr>
            </w:pPr>
            <w:r w:rsidRPr="00E745D3">
              <w:rPr>
                <w:rFonts w:asciiTheme="majorHAnsi" w:hAnsiTheme="majorHAnsi" w:cs="Arial"/>
              </w:rPr>
              <w:t>Agua Salada</w:t>
            </w:r>
          </w:p>
        </w:tc>
      </w:tr>
      <w:tr w:rsidR="00153DB4" w:rsidRPr="00E745D3" w:rsidTr="008B1866">
        <w:trPr>
          <w:trHeight w:val="93"/>
        </w:trPr>
        <w:tc>
          <w:tcPr>
            <w:tcW w:w="2848" w:type="dxa"/>
            <w:vMerge/>
            <w:vAlign w:val="center"/>
          </w:tcPr>
          <w:p w:rsidR="00153DB4" w:rsidRPr="00E745D3" w:rsidRDefault="00153DB4" w:rsidP="00B50A87">
            <w:pPr>
              <w:pStyle w:val="Textoindependiente"/>
              <w:widowControl w:val="0"/>
              <w:jc w:val="center"/>
              <w:rPr>
                <w:rFonts w:asciiTheme="majorHAnsi" w:hAnsiTheme="majorHAnsi" w:cs="Arial"/>
              </w:rPr>
            </w:pPr>
          </w:p>
        </w:tc>
        <w:tc>
          <w:tcPr>
            <w:tcW w:w="3561" w:type="dxa"/>
          </w:tcPr>
          <w:p w:rsidR="00153DB4" w:rsidRPr="00E745D3" w:rsidRDefault="00153DB4" w:rsidP="00C94DF4">
            <w:pPr>
              <w:pStyle w:val="Textoindependiente"/>
              <w:widowControl w:val="0"/>
              <w:numPr>
                <w:ilvl w:val="0"/>
                <w:numId w:val="6"/>
              </w:numPr>
              <w:overflowPunct w:val="0"/>
              <w:autoSpaceDE w:val="0"/>
              <w:autoSpaceDN w:val="0"/>
              <w:adjustRightInd w:val="0"/>
              <w:textAlignment w:val="baseline"/>
              <w:rPr>
                <w:rFonts w:asciiTheme="majorHAnsi" w:hAnsiTheme="majorHAnsi" w:cs="Arial"/>
              </w:rPr>
            </w:pPr>
            <w:r>
              <w:rPr>
                <w:rFonts w:asciiTheme="majorHAnsi" w:hAnsiTheme="majorHAnsi" w:cs="Arial"/>
              </w:rPr>
              <w:t>Las Almagras</w:t>
            </w:r>
          </w:p>
        </w:tc>
        <w:tc>
          <w:tcPr>
            <w:tcW w:w="3170" w:type="dxa"/>
          </w:tcPr>
          <w:p w:rsidR="00153DB4" w:rsidRPr="00E745D3" w:rsidRDefault="00153DB4" w:rsidP="00C94DF4">
            <w:pPr>
              <w:pStyle w:val="Textoindependiente"/>
              <w:widowControl w:val="0"/>
              <w:numPr>
                <w:ilvl w:val="0"/>
                <w:numId w:val="6"/>
              </w:numPr>
              <w:overflowPunct w:val="0"/>
              <w:autoSpaceDE w:val="0"/>
              <w:autoSpaceDN w:val="0"/>
              <w:adjustRightInd w:val="0"/>
              <w:textAlignment w:val="baseline"/>
              <w:rPr>
                <w:rFonts w:asciiTheme="majorHAnsi" w:hAnsiTheme="majorHAnsi" w:cs="Arial"/>
              </w:rPr>
            </w:pPr>
            <w:r>
              <w:rPr>
                <w:rFonts w:asciiTheme="majorHAnsi" w:hAnsiTheme="majorHAnsi" w:cs="Arial"/>
              </w:rPr>
              <w:t>Barrial Jamaica</w:t>
            </w:r>
          </w:p>
        </w:tc>
      </w:tr>
      <w:tr w:rsidR="00475E41" w:rsidRPr="00E745D3" w:rsidTr="008B1866">
        <w:trPr>
          <w:trHeight w:val="208"/>
        </w:trPr>
        <w:tc>
          <w:tcPr>
            <w:tcW w:w="2848" w:type="dxa"/>
            <w:vMerge w:val="restart"/>
            <w:vAlign w:val="center"/>
          </w:tcPr>
          <w:p w:rsidR="00475E41" w:rsidRPr="00E745D3" w:rsidRDefault="00475E41" w:rsidP="00B50A87">
            <w:pPr>
              <w:pStyle w:val="Textoindependiente"/>
              <w:widowControl w:val="0"/>
              <w:jc w:val="center"/>
              <w:rPr>
                <w:rFonts w:asciiTheme="majorHAnsi" w:hAnsiTheme="majorHAnsi" w:cs="Arial"/>
                <w:b/>
              </w:rPr>
            </w:pPr>
            <w:r w:rsidRPr="00E745D3">
              <w:rPr>
                <w:rFonts w:asciiTheme="majorHAnsi" w:hAnsiTheme="majorHAnsi" w:cs="Arial"/>
                <w:b/>
              </w:rPr>
              <w:lastRenderedPageBreak/>
              <w:t>Mieles</w:t>
            </w:r>
          </w:p>
        </w:tc>
        <w:tc>
          <w:tcPr>
            <w:tcW w:w="3561" w:type="dxa"/>
          </w:tcPr>
          <w:p w:rsidR="00475E41" w:rsidRPr="00E745D3" w:rsidRDefault="00475E41" w:rsidP="00C94DF4">
            <w:pPr>
              <w:pStyle w:val="Textoindependiente"/>
              <w:widowControl w:val="0"/>
              <w:numPr>
                <w:ilvl w:val="0"/>
                <w:numId w:val="7"/>
              </w:numPr>
              <w:overflowPunct w:val="0"/>
              <w:autoSpaceDE w:val="0"/>
              <w:autoSpaceDN w:val="0"/>
              <w:adjustRightInd w:val="0"/>
              <w:textAlignment w:val="baseline"/>
              <w:rPr>
                <w:rFonts w:asciiTheme="majorHAnsi" w:hAnsiTheme="majorHAnsi" w:cs="Arial"/>
              </w:rPr>
            </w:pPr>
            <w:r w:rsidRPr="00E745D3">
              <w:rPr>
                <w:rFonts w:asciiTheme="majorHAnsi" w:hAnsiTheme="majorHAnsi" w:cs="Arial"/>
              </w:rPr>
              <w:t>Mieles Central</w:t>
            </w:r>
          </w:p>
        </w:tc>
        <w:tc>
          <w:tcPr>
            <w:tcW w:w="3170" w:type="dxa"/>
          </w:tcPr>
          <w:p w:rsidR="00475E41" w:rsidRPr="00E745D3" w:rsidRDefault="00475E41" w:rsidP="00C94DF4">
            <w:pPr>
              <w:pStyle w:val="Textoindependiente"/>
              <w:widowControl w:val="0"/>
              <w:numPr>
                <w:ilvl w:val="0"/>
                <w:numId w:val="7"/>
              </w:numPr>
              <w:overflowPunct w:val="0"/>
              <w:autoSpaceDE w:val="0"/>
              <w:autoSpaceDN w:val="0"/>
              <w:adjustRightInd w:val="0"/>
              <w:textAlignment w:val="baseline"/>
              <w:rPr>
                <w:rFonts w:asciiTheme="majorHAnsi" w:hAnsiTheme="majorHAnsi" w:cs="Arial"/>
              </w:rPr>
            </w:pPr>
            <w:r w:rsidRPr="00E745D3">
              <w:rPr>
                <w:rFonts w:asciiTheme="majorHAnsi" w:hAnsiTheme="majorHAnsi" w:cs="Arial"/>
              </w:rPr>
              <w:t>Mieles Arriba</w:t>
            </w:r>
          </w:p>
        </w:tc>
      </w:tr>
      <w:tr w:rsidR="00475E41" w:rsidRPr="00E745D3" w:rsidTr="008B1866">
        <w:trPr>
          <w:trHeight w:val="93"/>
        </w:trPr>
        <w:tc>
          <w:tcPr>
            <w:tcW w:w="2848" w:type="dxa"/>
            <w:vMerge/>
            <w:vAlign w:val="center"/>
          </w:tcPr>
          <w:p w:rsidR="00475E41" w:rsidRPr="00E745D3" w:rsidRDefault="00475E41" w:rsidP="00B50A87">
            <w:pPr>
              <w:pStyle w:val="Textoindependiente"/>
              <w:widowControl w:val="0"/>
              <w:jc w:val="center"/>
              <w:rPr>
                <w:rFonts w:asciiTheme="majorHAnsi" w:hAnsiTheme="majorHAnsi" w:cs="Arial"/>
              </w:rPr>
            </w:pPr>
          </w:p>
        </w:tc>
        <w:tc>
          <w:tcPr>
            <w:tcW w:w="3561" w:type="dxa"/>
          </w:tcPr>
          <w:p w:rsidR="00475E41" w:rsidRPr="00E745D3" w:rsidRDefault="00475E41" w:rsidP="00C94DF4">
            <w:pPr>
              <w:pStyle w:val="Textoindependiente"/>
              <w:widowControl w:val="0"/>
              <w:numPr>
                <w:ilvl w:val="0"/>
                <w:numId w:val="7"/>
              </w:numPr>
              <w:overflowPunct w:val="0"/>
              <w:autoSpaceDE w:val="0"/>
              <w:autoSpaceDN w:val="0"/>
              <w:adjustRightInd w:val="0"/>
              <w:textAlignment w:val="baseline"/>
              <w:rPr>
                <w:rFonts w:asciiTheme="majorHAnsi" w:hAnsiTheme="majorHAnsi" w:cs="Arial"/>
              </w:rPr>
            </w:pPr>
            <w:r w:rsidRPr="00E745D3">
              <w:rPr>
                <w:rFonts w:asciiTheme="majorHAnsi" w:hAnsiTheme="majorHAnsi" w:cs="Arial"/>
              </w:rPr>
              <w:t>La Banca</w:t>
            </w:r>
          </w:p>
        </w:tc>
        <w:tc>
          <w:tcPr>
            <w:tcW w:w="3170" w:type="dxa"/>
          </w:tcPr>
          <w:p w:rsidR="00475E41" w:rsidRPr="00E745D3" w:rsidRDefault="00475E41" w:rsidP="00C94DF4">
            <w:pPr>
              <w:pStyle w:val="Textoindependiente"/>
              <w:widowControl w:val="0"/>
              <w:numPr>
                <w:ilvl w:val="0"/>
                <w:numId w:val="7"/>
              </w:numPr>
              <w:overflowPunct w:val="0"/>
              <w:autoSpaceDE w:val="0"/>
              <w:autoSpaceDN w:val="0"/>
              <w:adjustRightInd w:val="0"/>
              <w:textAlignment w:val="baseline"/>
              <w:rPr>
                <w:rFonts w:asciiTheme="majorHAnsi" w:hAnsiTheme="majorHAnsi" w:cs="Arial"/>
              </w:rPr>
            </w:pPr>
            <w:r w:rsidRPr="00E745D3">
              <w:rPr>
                <w:rFonts w:asciiTheme="majorHAnsi" w:hAnsiTheme="majorHAnsi" w:cs="Arial"/>
              </w:rPr>
              <w:t>Bejucal Arriba</w:t>
            </w:r>
          </w:p>
        </w:tc>
      </w:tr>
      <w:tr w:rsidR="00475E41" w:rsidRPr="00E745D3" w:rsidTr="008B1866">
        <w:trPr>
          <w:trHeight w:val="93"/>
        </w:trPr>
        <w:tc>
          <w:tcPr>
            <w:tcW w:w="2848" w:type="dxa"/>
            <w:vMerge/>
            <w:vAlign w:val="center"/>
          </w:tcPr>
          <w:p w:rsidR="00475E41" w:rsidRPr="00E745D3" w:rsidRDefault="00475E41" w:rsidP="00B50A87">
            <w:pPr>
              <w:pStyle w:val="Textoindependiente"/>
              <w:widowControl w:val="0"/>
              <w:jc w:val="center"/>
              <w:rPr>
                <w:rFonts w:asciiTheme="majorHAnsi" w:hAnsiTheme="majorHAnsi" w:cs="Arial"/>
              </w:rPr>
            </w:pPr>
          </w:p>
        </w:tc>
        <w:tc>
          <w:tcPr>
            <w:tcW w:w="3561" w:type="dxa"/>
          </w:tcPr>
          <w:p w:rsidR="00475E41" w:rsidRPr="00E745D3" w:rsidRDefault="00475E41" w:rsidP="00C94DF4">
            <w:pPr>
              <w:pStyle w:val="Textoindependiente"/>
              <w:widowControl w:val="0"/>
              <w:numPr>
                <w:ilvl w:val="0"/>
                <w:numId w:val="7"/>
              </w:numPr>
              <w:overflowPunct w:val="0"/>
              <w:autoSpaceDE w:val="0"/>
              <w:autoSpaceDN w:val="0"/>
              <w:adjustRightInd w:val="0"/>
              <w:textAlignment w:val="baseline"/>
              <w:rPr>
                <w:rFonts w:asciiTheme="majorHAnsi" w:hAnsiTheme="majorHAnsi" w:cs="Arial"/>
              </w:rPr>
            </w:pPr>
            <w:r w:rsidRPr="00E745D3">
              <w:rPr>
                <w:rFonts w:asciiTheme="majorHAnsi" w:hAnsiTheme="majorHAnsi" w:cs="Arial"/>
              </w:rPr>
              <w:t>Bejucal Abajo</w:t>
            </w:r>
          </w:p>
        </w:tc>
        <w:tc>
          <w:tcPr>
            <w:tcW w:w="3170" w:type="dxa"/>
          </w:tcPr>
          <w:p w:rsidR="00475E41" w:rsidRPr="00E745D3" w:rsidRDefault="00475E41" w:rsidP="00B50A87">
            <w:pPr>
              <w:pStyle w:val="Textoindependiente"/>
              <w:widowControl w:val="0"/>
              <w:overflowPunct w:val="0"/>
              <w:autoSpaceDE w:val="0"/>
              <w:autoSpaceDN w:val="0"/>
              <w:adjustRightInd w:val="0"/>
              <w:ind w:left="360"/>
              <w:textAlignment w:val="baseline"/>
              <w:rPr>
                <w:rFonts w:asciiTheme="majorHAnsi" w:hAnsiTheme="majorHAnsi" w:cs="Arial"/>
              </w:rPr>
            </w:pPr>
          </w:p>
        </w:tc>
      </w:tr>
      <w:tr w:rsidR="00475E41" w:rsidRPr="00E745D3" w:rsidTr="008B1866">
        <w:trPr>
          <w:trHeight w:val="208"/>
        </w:trPr>
        <w:tc>
          <w:tcPr>
            <w:tcW w:w="2848" w:type="dxa"/>
            <w:vMerge w:val="restart"/>
            <w:vAlign w:val="center"/>
          </w:tcPr>
          <w:p w:rsidR="00475E41" w:rsidRPr="00E745D3" w:rsidRDefault="00475E41" w:rsidP="00B50A87">
            <w:pPr>
              <w:pStyle w:val="Textoindependiente"/>
              <w:widowControl w:val="0"/>
              <w:jc w:val="center"/>
              <w:rPr>
                <w:rFonts w:asciiTheme="majorHAnsi" w:hAnsiTheme="majorHAnsi" w:cs="Arial"/>
                <w:b/>
              </w:rPr>
            </w:pPr>
            <w:r w:rsidRPr="00E745D3">
              <w:rPr>
                <w:rFonts w:asciiTheme="majorHAnsi" w:hAnsiTheme="majorHAnsi" w:cs="Arial"/>
                <w:b/>
              </w:rPr>
              <w:t>El Reposo</w:t>
            </w:r>
          </w:p>
        </w:tc>
        <w:tc>
          <w:tcPr>
            <w:tcW w:w="3561" w:type="dxa"/>
          </w:tcPr>
          <w:p w:rsidR="00475E41" w:rsidRPr="00E745D3" w:rsidRDefault="00475E41" w:rsidP="00C94DF4">
            <w:pPr>
              <w:pStyle w:val="Textoindependiente"/>
              <w:widowControl w:val="0"/>
              <w:numPr>
                <w:ilvl w:val="0"/>
                <w:numId w:val="8"/>
              </w:numPr>
              <w:overflowPunct w:val="0"/>
              <w:autoSpaceDE w:val="0"/>
              <w:autoSpaceDN w:val="0"/>
              <w:adjustRightInd w:val="0"/>
              <w:textAlignment w:val="baseline"/>
              <w:rPr>
                <w:rFonts w:asciiTheme="majorHAnsi" w:hAnsiTheme="majorHAnsi" w:cs="Arial"/>
              </w:rPr>
            </w:pPr>
            <w:r w:rsidRPr="00E745D3">
              <w:rPr>
                <w:rFonts w:asciiTheme="majorHAnsi" w:hAnsiTheme="majorHAnsi" w:cs="Arial"/>
              </w:rPr>
              <w:t>El Reposito</w:t>
            </w:r>
          </w:p>
        </w:tc>
        <w:tc>
          <w:tcPr>
            <w:tcW w:w="3170" w:type="dxa"/>
          </w:tcPr>
          <w:p w:rsidR="00475E41" w:rsidRPr="00E745D3" w:rsidRDefault="00475E41" w:rsidP="00C94DF4">
            <w:pPr>
              <w:pStyle w:val="Textoindependiente"/>
              <w:widowControl w:val="0"/>
              <w:numPr>
                <w:ilvl w:val="0"/>
                <w:numId w:val="8"/>
              </w:numPr>
              <w:overflowPunct w:val="0"/>
              <w:autoSpaceDE w:val="0"/>
              <w:autoSpaceDN w:val="0"/>
              <w:adjustRightInd w:val="0"/>
              <w:textAlignment w:val="baseline"/>
              <w:rPr>
                <w:rFonts w:asciiTheme="majorHAnsi" w:hAnsiTheme="majorHAnsi" w:cs="Arial"/>
              </w:rPr>
            </w:pPr>
            <w:r w:rsidRPr="00E745D3">
              <w:rPr>
                <w:rFonts w:asciiTheme="majorHAnsi" w:hAnsiTheme="majorHAnsi" w:cs="Arial"/>
              </w:rPr>
              <w:t>La Mina</w:t>
            </w:r>
          </w:p>
        </w:tc>
      </w:tr>
      <w:tr w:rsidR="00475E41" w:rsidRPr="00E745D3" w:rsidTr="008B1866">
        <w:trPr>
          <w:trHeight w:val="93"/>
        </w:trPr>
        <w:tc>
          <w:tcPr>
            <w:tcW w:w="2848" w:type="dxa"/>
            <w:vMerge/>
            <w:vAlign w:val="center"/>
          </w:tcPr>
          <w:p w:rsidR="00475E41" w:rsidRPr="00E745D3" w:rsidRDefault="00475E41" w:rsidP="00B50A87">
            <w:pPr>
              <w:pStyle w:val="Textoindependiente"/>
              <w:widowControl w:val="0"/>
              <w:jc w:val="center"/>
              <w:rPr>
                <w:rFonts w:asciiTheme="majorHAnsi" w:hAnsiTheme="majorHAnsi" w:cs="Arial"/>
              </w:rPr>
            </w:pPr>
          </w:p>
        </w:tc>
        <w:tc>
          <w:tcPr>
            <w:tcW w:w="3561" w:type="dxa"/>
          </w:tcPr>
          <w:p w:rsidR="00475E41" w:rsidRPr="00E745D3" w:rsidRDefault="00475E41" w:rsidP="00C94DF4">
            <w:pPr>
              <w:pStyle w:val="Textoindependiente"/>
              <w:widowControl w:val="0"/>
              <w:numPr>
                <w:ilvl w:val="0"/>
                <w:numId w:val="8"/>
              </w:numPr>
              <w:overflowPunct w:val="0"/>
              <w:autoSpaceDE w:val="0"/>
              <w:autoSpaceDN w:val="0"/>
              <w:adjustRightInd w:val="0"/>
              <w:textAlignment w:val="baseline"/>
              <w:rPr>
                <w:rFonts w:asciiTheme="majorHAnsi" w:hAnsiTheme="majorHAnsi" w:cs="Arial"/>
              </w:rPr>
            </w:pPr>
            <w:r w:rsidRPr="00E745D3">
              <w:rPr>
                <w:rFonts w:asciiTheme="majorHAnsi" w:hAnsiTheme="majorHAnsi" w:cs="Arial"/>
              </w:rPr>
              <w:t>Venado Arriba</w:t>
            </w:r>
          </w:p>
        </w:tc>
        <w:tc>
          <w:tcPr>
            <w:tcW w:w="3170" w:type="dxa"/>
          </w:tcPr>
          <w:p w:rsidR="00475E41" w:rsidRPr="00E745D3" w:rsidRDefault="00475E41" w:rsidP="00C94DF4">
            <w:pPr>
              <w:pStyle w:val="Textoindependiente"/>
              <w:widowControl w:val="0"/>
              <w:numPr>
                <w:ilvl w:val="0"/>
                <w:numId w:val="8"/>
              </w:numPr>
              <w:overflowPunct w:val="0"/>
              <w:autoSpaceDE w:val="0"/>
              <w:autoSpaceDN w:val="0"/>
              <w:adjustRightInd w:val="0"/>
              <w:textAlignment w:val="baseline"/>
              <w:rPr>
                <w:rFonts w:asciiTheme="majorHAnsi" w:hAnsiTheme="majorHAnsi" w:cs="Arial"/>
              </w:rPr>
            </w:pPr>
            <w:r w:rsidRPr="00E745D3">
              <w:rPr>
                <w:rFonts w:asciiTheme="majorHAnsi" w:hAnsiTheme="majorHAnsi" w:cs="Arial"/>
              </w:rPr>
              <w:t>Venado Abajo</w:t>
            </w:r>
          </w:p>
        </w:tc>
      </w:tr>
      <w:tr w:rsidR="00475E41" w:rsidRPr="00E745D3" w:rsidTr="008B1866">
        <w:trPr>
          <w:trHeight w:val="93"/>
        </w:trPr>
        <w:tc>
          <w:tcPr>
            <w:tcW w:w="2848" w:type="dxa"/>
            <w:vMerge/>
            <w:vAlign w:val="center"/>
          </w:tcPr>
          <w:p w:rsidR="00475E41" w:rsidRPr="00E745D3" w:rsidRDefault="00475E41" w:rsidP="00B50A87">
            <w:pPr>
              <w:pStyle w:val="Textoindependiente"/>
              <w:widowControl w:val="0"/>
              <w:jc w:val="center"/>
              <w:rPr>
                <w:rFonts w:asciiTheme="majorHAnsi" w:hAnsiTheme="majorHAnsi" w:cs="Arial"/>
              </w:rPr>
            </w:pPr>
          </w:p>
        </w:tc>
        <w:tc>
          <w:tcPr>
            <w:tcW w:w="3561" w:type="dxa"/>
          </w:tcPr>
          <w:p w:rsidR="00475E41" w:rsidRPr="00E745D3" w:rsidRDefault="00475E41" w:rsidP="00C94DF4">
            <w:pPr>
              <w:pStyle w:val="Textoindependiente"/>
              <w:widowControl w:val="0"/>
              <w:numPr>
                <w:ilvl w:val="0"/>
                <w:numId w:val="8"/>
              </w:numPr>
              <w:overflowPunct w:val="0"/>
              <w:autoSpaceDE w:val="0"/>
              <w:autoSpaceDN w:val="0"/>
              <w:adjustRightInd w:val="0"/>
              <w:textAlignment w:val="baseline"/>
              <w:rPr>
                <w:rFonts w:asciiTheme="majorHAnsi" w:hAnsiTheme="majorHAnsi" w:cs="Arial"/>
              </w:rPr>
            </w:pPr>
            <w:r w:rsidRPr="00E745D3">
              <w:rPr>
                <w:rFonts w:asciiTheme="majorHAnsi" w:hAnsiTheme="majorHAnsi" w:cs="Arial"/>
              </w:rPr>
              <w:t>Venado Cantarrana</w:t>
            </w:r>
          </w:p>
        </w:tc>
        <w:tc>
          <w:tcPr>
            <w:tcW w:w="3170" w:type="dxa"/>
          </w:tcPr>
          <w:p w:rsidR="00475E41" w:rsidRPr="00E745D3" w:rsidRDefault="00475E41" w:rsidP="00C94DF4">
            <w:pPr>
              <w:pStyle w:val="Textoindependiente"/>
              <w:widowControl w:val="0"/>
              <w:numPr>
                <w:ilvl w:val="0"/>
                <w:numId w:val="8"/>
              </w:numPr>
              <w:overflowPunct w:val="0"/>
              <w:autoSpaceDE w:val="0"/>
              <w:autoSpaceDN w:val="0"/>
              <w:adjustRightInd w:val="0"/>
              <w:textAlignment w:val="baseline"/>
              <w:rPr>
                <w:rFonts w:asciiTheme="majorHAnsi" w:hAnsiTheme="majorHAnsi" w:cs="Arial"/>
              </w:rPr>
            </w:pPr>
            <w:r w:rsidRPr="00E745D3">
              <w:rPr>
                <w:rFonts w:asciiTheme="majorHAnsi" w:hAnsiTheme="majorHAnsi" w:cs="Arial"/>
              </w:rPr>
              <w:t>Jericó</w:t>
            </w:r>
          </w:p>
        </w:tc>
      </w:tr>
      <w:tr w:rsidR="00475E41" w:rsidRPr="00E745D3" w:rsidTr="008B1866">
        <w:trPr>
          <w:trHeight w:val="93"/>
        </w:trPr>
        <w:tc>
          <w:tcPr>
            <w:tcW w:w="2848" w:type="dxa"/>
            <w:vMerge/>
            <w:vAlign w:val="center"/>
          </w:tcPr>
          <w:p w:rsidR="00475E41" w:rsidRPr="00E745D3" w:rsidRDefault="00475E41" w:rsidP="00B50A87">
            <w:pPr>
              <w:pStyle w:val="Textoindependiente"/>
              <w:widowControl w:val="0"/>
              <w:jc w:val="center"/>
              <w:rPr>
                <w:rFonts w:asciiTheme="majorHAnsi" w:hAnsiTheme="majorHAnsi" w:cs="Arial"/>
              </w:rPr>
            </w:pPr>
          </w:p>
        </w:tc>
        <w:tc>
          <w:tcPr>
            <w:tcW w:w="3561" w:type="dxa"/>
          </w:tcPr>
          <w:p w:rsidR="00475E41" w:rsidRPr="00E745D3" w:rsidRDefault="00475E41" w:rsidP="00C94DF4">
            <w:pPr>
              <w:pStyle w:val="Textoindependiente"/>
              <w:widowControl w:val="0"/>
              <w:numPr>
                <w:ilvl w:val="0"/>
                <w:numId w:val="8"/>
              </w:numPr>
              <w:overflowPunct w:val="0"/>
              <w:autoSpaceDE w:val="0"/>
              <w:autoSpaceDN w:val="0"/>
              <w:adjustRightInd w:val="0"/>
              <w:textAlignment w:val="baseline"/>
              <w:rPr>
                <w:rFonts w:asciiTheme="majorHAnsi" w:hAnsiTheme="majorHAnsi" w:cs="Arial"/>
              </w:rPr>
            </w:pPr>
            <w:r w:rsidRPr="00E745D3">
              <w:rPr>
                <w:rFonts w:asciiTheme="majorHAnsi" w:hAnsiTheme="majorHAnsi" w:cs="Arial"/>
              </w:rPr>
              <w:t>Gardenias</w:t>
            </w:r>
          </w:p>
        </w:tc>
        <w:tc>
          <w:tcPr>
            <w:tcW w:w="3170" w:type="dxa"/>
          </w:tcPr>
          <w:p w:rsidR="00475E41" w:rsidRPr="00E745D3" w:rsidRDefault="00475E41" w:rsidP="00C94DF4">
            <w:pPr>
              <w:pStyle w:val="Textoindependiente"/>
              <w:widowControl w:val="0"/>
              <w:numPr>
                <w:ilvl w:val="0"/>
                <w:numId w:val="8"/>
              </w:numPr>
              <w:overflowPunct w:val="0"/>
              <w:autoSpaceDE w:val="0"/>
              <w:autoSpaceDN w:val="0"/>
              <w:adjustRightInd w:val="0"/>
              <w:textAlignment w:val="baseline"/>
              <w:rPr>
                <w:rFonts w:asciiTheme="majorHAnsi" w:hAnsiTheme="majorHAnsi" w:cs="Arial"/>
              </w:rPr>
            </w:pPr>
            <w:r w:rsidRPr="00E745D3">
              <w:rPr>
                <w:rFonts w:asciiTheme="majorHAnsi" w:hAnsiTheme="majorHAnsi" w:cs="Arial"/>
              </w:rPr>
              <w:t>El Tamarindo</w:t>
            </w:r>
          </w:p>
        </w:tc>
      </w:tr>
      <w:tr w:rsidR="00475E41" w:rsidRPr="00E745D3" w:rsidTr="008B1866">
        <w:trPr>
          <w:trHeight w:val="93"/>
        </w:trPr>
        <w:tc>
          <w:tcPr>
            <w:tcW w:w="2848" w:type="dxa"/>
            <w:vMerge/>
            <w:vAlign w:val="center"/>
          </w:tcPr>
          <w:p w:rsidR="00475E41" w:rsidRPr="00E745D3" w:rsidRDefault="00475E41" w:rsidP="00B50A87">
            <w:pPr>
              <w:pStyle w:val="Textoindependiente"/>
              <w:widowControl w:val="0"/>
              <w:jc w:val="center"/>
              <w:rPr>
                <w:rFonts w:asciiTheme="majorHAnsi" w:hAnsiTheme="majorHAnsi" w:cs="Arial"/>
              </w:rPr>
            </w:pPr>
          </w:p>
        </w:tc>
        <w:tc>
          <w:tcPr>
            <w:tcW w:w="3561" w:type="dxa"/>
          </w:tcPr>
          <w:p w:rsidR="00475E41" w:rsidRPr="00E745D3" w:rsidRDefault="00475E41" w:rsidP="00C94DF4">
            <w:pPr>
              <w:pStyle w:val="Textoindependiente"/>
              <w:widowControl w:val="0"/>
              <w:numPr>
                <w:ilvl w:val="0"/>
                <w:numId w:val="8"/>
              </w:numPr>
              <w:overflowPunct w:val="0"/>
              <w:autoSpaceDE w:val="0"/>
              <w:autoSpaceDN w:val="0"/>
              <w:adjustRightInd w:val="0"/>
              <w:textAlignment w:val="baseline"/>
              <w:rPr>
                <w:rFonts w:asciiTheme="majorHAnsi" w:hAnsiTheme="majorHAnsi" w:cs="Arial"/>
              </w:rPr>
            </w:pPr>
            <w:r w:rsidRPr="00E745D3">
              <w:rPr>
                <w:rFonts w:asciiTheme="majorHAnsi" w:hAnsiTheme="majorHAnsi" w:cs="Arial"/>
              </w:rPr>
              <w:t>Nuevasión</w:t>
            </w:r>
          </w:p>
        </w:tc>
        <w:tc>
          <w:tcPr>
            <w:tcW w:w="3170" w:type="dxa"/>
          </w:tcPr>
          <w:p w:rsidR="00475E41" w:rsidRPr="00E745D3" w:rsidRDefault="00475E41" w:rsidP="00B50A87">
            <w:pPr>
              <w:pStyle w:val="Textoindependiente"/>
              <w:widowControl w:val="0"/>
              <w:overflowPunct w:val="0"/>
              <w:autoSpaceDE w:val="0"/>
              <w:autoSpaceDN w:val="0"/>
              <w:adjustRightInd w:val="0"/>
              <w:ind w:left="360"/>
              <w:textAlignment w:val="baseline"/>
              <w:rPr>
                <w:rFonts w:asciiTheme="majorHAnsi" w:hAnsiTheme="majorHAnsi" w:cs="Arial"/>
              </w:rPr>
            </w:pPr>
          </w:p>
        </w:tc>
      </w:tr>
      <w:tr w:rsidR="00475E41" w:rsidRPr="00E745D3" w:rsidTr="008B1866">
        <w:trPr>
          <w:trHeight w:val="208"/>
        </w:trPr>
        <w:tc>
          <w:tcPr>
            <w:tcW w:w="2848" w:type="dxa"/>
            <w:vAlign w:val="center"/>
          </w:tcPr>
          <w:p w:rsidR="00475E41" w:rsidRPr="00E745D3" w:rsidRDefault="00475E41" w:rsidP="00B50A87">
            <w:pPr>
              <w:pStyle w:val="Textoindependiente"/>
              <w:widowControl w:val="0"/>
              <w:jc w:val="center"/>
              <w:rPr>
                <w:rFonts w:asciiTheme="majorHAnsi" w:hAnsiTheme="majorHAnsi" w:cs="Arial"/>
                <w:b/>
              </w:rPr>
            </w:pPr>
            <w:r w:rsidRPr="00E745D3">
              <w:rPr>
                <w:rFonts w:asciiTheme="majorHAnsi" w:hAnsiTheme="majorHAnsi" w:cs="Arial"/>
                <w:b/>
              </w:rPr>
              <w:t>Río Nuevo</w:t>
            </w:r>
          </w:p>
        </w:tc>
        <w:tc>
          <w:tcPr>
            <w:tcW w:w="6731" w:type="dxa"/>
            <w:gridSpan w:val="2"/>
          </w:tcPr>
          <w:p w:rsidR="00475E41" w:rsidRPr="00E745D3" w:rsidRDefault="00475E41" w:rsidP="00C94DF4">
            <w:pPr>
              <w:pStyle w:val="Textoindependiente"/>
              <w:widowControl w:val="0"/>
              <w:numPr>
                <w:ilvl w:val="0"/>
                <w:numId w:val="15"/>
              </w:numPr>
              <w:overflowPunct w:val="0"/>
              <w:autoSpaceDE w:val="0"/>
              <w:autoSpaceDN w:val="0"/>
              <w:adjustRightInd w:val="0"/>
              <w:textAlignment w:val="baseline"/>
              <w:rPr>
                <w:rFonts w:asciiTheme="majorHAnsi" w:hAnsiTheme="majorHAnsi" w:cs="Arial"/>
              </w:rPr>
            </w:pPr>
            <w:r w:rsidRPr="00E745D3">
              <w:rPr>
                <w:rFonts w:asciiTheme="majorHAnsi" w:hAnsiTheme="majorHAnsi" w:cs="Arial"/>
              </w:rPr>
              <w:t>Barú</w:t>
            </w:r>
          </w:p>
        </w:tc>
      </w:tr>
      <w:tr w:rsidR="00475E41" w:rsidRPr="00E745D3" w:rsidTr="008B1866">
        <w:trPr>
          <w:trHeight w:val="208"/>
        </w:trPr>
        <w:tc>
          <w:tcPr>
            <w:tcW w:w="2848" w:type="dxa"/>
            <w:vMerge w:val="restart"/>
            <w:vAlign w:val="center"/>
          </w:tcPr>
          <w:p w:rsidR="00475E41" w:rsidRPr="00E745D3" w:rsidRDefault="00475E41" w:rsidP="00B50A87">
            <w:pPr>
              <w:pStyle w:val="Textoindependiente"/>
              <w:widowControl w:val="0"/>
              <w:jc w:val="center"/>
              <w:rPr>
                <w:rFonts w:asciiTheme="majorHAnsi" w:hAnsiTheme="majorHAnsi" w:cs="Arial"/>
                <w:b/>
              </w:rPr>
            </w:pPr>
            <w:r w:rsidRPr="00E745D3">
              <w:rPr>
                <w:rFonts w:asciiTheme="majorHAnsi" w:hAnsiTheme="majorHAnsi" w:cs="Arial"/>
                <w:b/>
              </w:rPr>
              <w:t>San Rafael del Pirú</w:t>
            </w:r>
          </w:p>
        </w:tc>
        <w:tc>
          <w:tcPr>
            <w:tcW w:w="3561" w:type="dxa"/>
          </w:tcPr>
          <w:p w:rsidR="00475E41" w:rsidRPr="00E745D3" w:rsidRDefault="00475E41" w:rsidP="00C94DF4">
            <w:pPr>
              <w:pStyle w:val="Textoindependiente"/>
              <w:widowControl w:val="0"/>
              <w:numPr>
                <w:ilvl w:val="0"/>
                <w:numId w:val="9"/>
              </w:numPr>
              <w:overflowPunct w:val="0"/>
              <w:autoSpaceDE w:val="0"/>
              <w:autoSpaceDN w:val="0"/>
              <w:adjustRightInd w:val="0"/>
              <w:textAlignment w:val="baseline"/>
              <w:rPr>
                <w:rFonts w:asciiTheme="majorHAnsi" w:hAnsiTheme="majorHAnsi" w:cs="Arial"/>
              </w:rPr>
            </w:pPr>
            <w:r w:rsidRPr="00E745D3">
              <w:rPr>
                <w:rFonts w:asciiTheme="majorHAnsi" w:hAnsiTheme="majorHAnsi" w:cs="Arial"/>
              </w:rPr>
              <w:t>El Latón</w:t>
            </w:r>
          </w:p>
        </w:tc>
        <w:tc>
          <w:tcPr>
            <w:tcW w:w="3170" w:type="dxa"/>
          </w:tcPr>
          <w:p w:rsidR="00475E41" w:rsidRPr="00E745D3" w:rsidRDefault="00475E41" w:rsidP="00C94DF4">
            <w:pPr>
              <w:pStyle w:val="Textoindependiente"/>
              <w:widowControl w:val="0"/>
              <w:numPr>
                <w:ilvl w:val="0"/>
                <w:numId w:val="9"/>
              </w:numPr>
              <w:overflowPunct w:val="0"/>
              <w:autoSpaceDE w:val="0"/>
              <w:autoSpaceDN w:val="0"/>
              <w:adjustRightInd w:val="0"/>
              <w:textAlignment w:val="baseline"/>
              <w:rPr>
                <w:rFonts w:asciiTheme="majorHAnsi" w:hAnsiTheme="majorHAnsi" w:cs="Arial"/>
              </w:rPr>
            </w:pPr>
            <w:r w:rsidRPr="00E745D3">
              <w:rPr>
                <w:rFonts w:asciiTheme="majorHAnsi" w:hAnsiTheme="majorHAnsi" w:cs="Arial"/>
              </w:rPr>
              <w:t>Brillante Pirú</w:t>
            </w:r>
          </w:p>
        </w:tc>
      </w:tr>
      <w:tr w:rsidR="00475E41" w:rsidRPr="00E745D3" w:rsidTr="008B1866">
        <w:trPr>
          <w:trHeight w:val="93"/>
        </w:trPr>
        <w:tc>
          <w:tcPr>
            <w:tcW w:w="2848" w:type="dxa"/>
            <w:vMerge/>
            <w:vAlign w:val="center"/>
          </w:tcPr>
          <w:p w:rsidR="00475E41" w:rsidRPr="00E745D3" w:rsidRDefault="00475E41" w:rsidP="00B50A87">
            <w:pPr>
              <w:pStyle w:val="Textoindependiente"/>
              <w:widowControl w:val="0"/>
              <w:jc w:val="center"/>
              <w:rPr>
                <w:rFonts w:asciiTheme="majorHAnsi" w:hAnsiTheme="majorHAnsi" w:cs="Arial"/>
              </w:rPr>
            </w:pPr>
          </w:p>
        </w:tc>
        <w:tc>
          <w:tcPr>
            <w:tcW w:w="3561" w:type="dxa"/>
          </w:tcPr>
          <w:p w:rsidR="00475E41" w:rsidRPr="00E745D3" w:rsidRDefault="00153DB4" w:rsidP="00C94DF4">
            <w:pPr>
              <w:pStyle w:val="Textoindependiente"/>
              <w:widowControl w:val="0"/>
              <w:numPr>
                <w:ilvl w:val="0"/>
                <w:numId w:val="9"/>
              </w:numPr>
              <w:overflowPunct w:val="0"/>
              <w:autoSpaceDE w:val="0"/>
              <w:autoSpaceDN w:val="0"/>
              <w:adjustRightInd w:val="0"/>
              <w:textAlignment w:val="baseline"/>
              <w:rPr>
                <w:rFonts w:asciiTheme="majorHAnsi" w:hAnsiTheme="majorHAnsi" w:cs="Arial"/>
              </w:rPr>
            </w:pPr>
            <w:r>
              <w:rPr>
                <w:rFonts w:asciiTheme="majorHAnsi" w:hAnsiTheme="majorHAnsi" w:cs="Arial"/>
              </w:rPr>
              <w:t>Bonis</w:t>
            </w:r>
            <w:r w:rsidR="00475E41" w:rsidRPr="00E745D3">
              <w:rPr>
                <w:rFonts w:asciiTheme="majorHAnsi" w:hAnsiTheme="majorHAnsi" w:cs="Arial"/>
              </w:rPr>
              <w:t xml:space="preserve"> Jardín</w:t>
            </w:r>
          </w:p>
        </w:tc>
        <w:tc>
          <w:tcPr>
            <w:tcW w:w="3170" w:type="dxa"/>
          </w:tcPr>
          <w:p w:rsidR="00475E41" w:rsidRPr="00E745D3" w:rsidRDefault="00475E41" w:rsidP="00C94DF4">
            <w:pPr>
              <w:pStyle w:val="Textoindependiente"/>
              <w:widowControl w:val="0"/>
              <w:numPr>
                <w:ilvl w:val="0"/>
                <w:numId w:val="9"/>
              </w:numPr>
              <w:overflowPunct w:val="0"/>
              <w:autoSpaceDE w:val="0"/>
              <w:autoSpaceDN w:val="0"/>
              <w:adjustRightInd w:val="0"/>
              <w:textAlignment w:val="baseline"/>
              <w:rPr>
                <w:rFonts w:asciiTheme="majorHAnsi" w:hAnsiTheme="majorHAnsi" w:cs="Arial"/>
              </w:rPr>
            </w:pPr>
            <w:r w:rsidRPr="00E745D3">
              <w:rPr>
                <w:rFonts w:asciiTheme="majorHAnsi" w:hAnsiTheme="majorHAnsi" w:cs="Arial"/>
              </w:rPr>
              <w:t>Santa Fe del Pirú</w:t>
            </w:r>
          </w:p>
        </w:tc>
      </w:tr>
      <w:tr w:rsidR="00475E41" w:rsidRPr="00E745D3" w:rsidTr="008B1866">
        <w:trPr>
          <w:trHeight w:val="93"/>
        </w:trPr>
        <w:tc>
          <w:tcPr>
            <w:tcW w:w="2848" w:type="dxa"/>
            <w:vMerge/>
            <w:vAlign w:val="center"/>
          </w:tcPr>
          <w:p w:rsidR="00475E41" w:rsidRPr="00E745D3" w:rsidRDefault="00475E41" w:rsidP="00B50A87">
            <w:pPr>
              <w:pStyle w:val="Textoindependiente"/>
              <w:widowControl w:val="0"/>
              <w:jc w:val="center"/>
              <w:rPr>
                <w:rFonts w:asciiTheme="majorHAnsi" w:hAnsiTheme="majorHAnsi" w:cs="Arial"/>
              </w:rPr>
            </w:pPr>
          </w:p>
        </w:tc>
        <w:tc>
          <w:tcPr>
            <w:tcW w:w="3561" w:type="dxa"/>
          </w:tcPr>
          <w:p w:rsidR="00475E41" w:rsidRPr="00E745D3" w:rsidRDefault="00475E41" w:rsidP="00C94DF4">
            <w:pPr>
              <w:pStyle w:val="Textoindependiente"/>
              <w:widowControl w:val="0"/>
              <w:numPr>
                <w:ilvl w:val="0"/>
                <w:numId w:val="9"/>
              </w:numPr>
              <w:overflowPunct w:val="0"/>
              <w:autoSpaceDE w:val="0"/>
              <w:autoSpaceDN w:val="0"/>
              <w:adjustRightInd w:val="0"/>
              <w:textAlignment w:val="baseline"/>
              <w:rPr>
                <w:rFonts w:asciiTheme="majorHAnsi" w:hAnsiTheme="majorHAnsi" w:cs="Arial"/>
              </w:rPr>
            </w:pPr>
            <w:r w:rsidRPr="00E745D3">
              <w:rPr>
                <w:rFonts w:asciiTheme="majorHAnsi" w:hAnsiTheme="majorHAnsi" w:cs="Arial"/>
              </w:rPr>
              <w:t>Candela</w:t>
            </w:r>
          </w:p>
        </w:tc>
        <w:tc>
          <w:tcPr>
            <w:tcW w:w="3170" w:type="dxa"/>
          </w:tcPr>
          <w:p w:rsidR="00475E41" w:rsidRPr="00E745D3" w:rsidRDefault="00475E41" w:rsidP="00C94DF4">
            <w:pPr>
              <w:pStyle w:val="Textoindependiente"/>
              <w:widowControl w:val="0"/>
              <w:numPr>
                <w:ilvl w:val="0"/>
                <w:numId w:val="9"/>
              </w:numPr>
              <w:overflowPunct w:val="0"/>
              <w:autoSpaceDE w:val="0"/>
              <w:autoSpaceDN w:val="0"/>
              <w:adjustRightInd w:val="0"/>
              <w:textAlignment w:val="baseline"/>
              <w:rPr>
                <w:rFonts w:asciiTheme="majorHAnsi" w:hAnsiTheme="majorHAnsi" w:cs="Arial"/>
              </w:rPr>
            </w:pPr>
            <w:r w:rsidRPr="00E745D3">
              <w:rPr>
                <w:rFonts w:asciiTheme="majorHAnsi" w:hAnsiTheme="majorHAnsi" w:cs="Arial"/>
              </w:rPr>
              <w:t>El Zahino</w:t>
            </w:r>
          </w:p>
        </w:tc>
      </w:tr>
      <w:tr w:rsidR="00475E41" w:rsidRPr="00E745D3" w:rsidTr="008B1866">
        <w:trPr>
          <w:trHeight w:val="93"/>
        </w:trPr>
        <w:tc>
          <w:tcPr>
            <w:tcW w:w="2848" w:type="dxa"/>
            <w:vMerge/>
            <w:vAlign w:val="center"/>
          </w:tcPr>
          <w:p w:rsidR="00475E41" w:rsidRPr="00E745D3" w:rsidRDefault="00475E41" w:rsidP="00B50A87">
            <w:pPr>
              <w:pStyle w:val="Textoindependiente"/>
              <w:widowControl w:val="0"/>
              <w:jc w:val="center"/>
              <w:rPr>
                <w:rFonts w:asciiTheme="majorHAnsi" w:hAnsiTheme="majorHAnsi" w:cs="Arial"/>
              </w:rPr>
            </w:pPr>
          </w:p>
        </w:tc>
        <w:tc>
          <w:tcPr>
            <w:tcW w:w="3561" w:type="dxa"/>
          </w:tcPr>
          <w:p w:rsidR="00475E41" w:rsidRPr="00E745D3" w:rsidRDefault="00475E41" w:rsidP="00C94DF4">
            <w:pPr>
              <w:pStyle w:val="Textoindependiente"/>
              <w:widowControl w:val="0"/>
              <w:numPr>
                <w:ilvl w:val="0"/>
                <w:numId w:val="9"/>
              </w:numPr>
              <w:overflowPunct w:val="0"/>
              <w:autoSpaceDE w:val="0"/>
              <w:autoSpaceDN w:val="0"/>
              <w:adjustRightInd w:val="0"/>
              <w:textAlignment w:val="baseline"/>
              <w:rPr>
                <w:rFonts w:asciiTheme="majorHAnsi" w:hAnsiTheme="majorHAnsi" w:cs="Arial"/>
              </w:rPr>
            </w:pPr>
            <w:r w:rsidRPr="00E745D3">
              <w:rPr>
                <w:rFonts w:asciiTheme="majorHAnsi" w:hAnsiTheme="majorHAnsi" w:cs="Arial"/>
              </w:rPr>
              <w:t>Bonis Arriba</w:t>
            </w:r>
          </w:p>
        </w:tc>
        <w:tc>
          <w:tcPr>
            <w:tcW w:w="3170" w:type="dxa"/>
          </w:tcPr>
          <w:p w:rsidR="00475E41" w:rsidRPr="00E745D3" w:rsidRDefault="00475E41" w:rsidP="00C94DF4">
            <w:pPr>
              <w:pStyle w:val="Textoindependiente"/>
              <w:widowControl w:val="0"/>
              <w:numPr>
                <w:ilvl w:val="0"/>
                <w:numId w:val="9"/>
              </w:numPr>
              <w:overflowPunct w:val="0"/>
              <w:autoSpaceDE w:val="0"/>
              <w:autoSpaceDN w:val="0"/>
              <w:adjustRightInd w:val="0"/>
              <w:textAlignment w:val="baseline"/>
              <w:rPr>
                <w:rFonts w:asciiTheme="majorHAnsi" w:hAnsiTheme="majorHAnsi" w:cs="Arial"/>
              </w:rPr>
            </w:pPr>
            <w:r w:rsidRPr="00E745D3">
              <w:rPr>
                <w:rFonts w:asciiTheme="majorHAnsi" w:hAnsiTheme="majorHAnsi" w:cs="Arial"/>
              </w:rPr>
              <w:t>Bonis Medio</w:t>
            </w:r>
          </w:p>
        </w:tc>
      </w:tr>
      <w:tr w:rsidR="00475E41" w:rsidRPr="00E745D3" w:rsidTr="008B1866">
        <w:trPr>
          <w:trHeight w:val="93"/>
        </w:trPr>
        <w:tc>
          <w:tcPr>
            <w:tcW w:w="2848" w:type="dxa"/>
            <w:vMerge/>
            <w:vAlign w:val="center"/>
          </w:tcPr>
          <w:p w:rsidR="00475E41" w:rsidRPr="00E745D3" w:rsidRDefault="00475E41" w:rsidP="00B50A87">
            <w:pPr>
              <w:pStyle w:val="Textoindependiente"/>
              <w:widowControl w:val="0"/>
              <w:jc w:val="center"/>
              <w:rPr>
                <w:rFonts w:asciiTheme="majorHAnsi" w:hAnsiTheme="majorHAnsi" w:cs="Arial"/>
              </w:rPr>
            </w:pPr>
          </w:p>
        </w:tc>
        <w:tc>
          <w:tcPr>
            <w:tcW w:w="3561" w:type="dxa"/>
          </w:tcPr>
          <w:p w:rsidR="00475E41" w:rsidRPr="00E745D3" w:rsidRDefault="00475E41" w:rsidP="00C94DF4">
            <w:pPr>
              <w:pStyle w:val="Textoindependiente"/>
              <w:widowControl w:val="0"/>
              <w:numPr>
                <w:ilvl w:val="0"/>
                <w:numId w:val="9"/>
              </w:numPr>
              <w:overflowPunct w:val="0"/>
              <w:autoSpaceDE w:val="0"/>
              <w:autoSpaceDN w:val="0"/>
              <w:adjustRightInd w:val="0"/>
              <w:textAlignment w:val="baseline"/>
              <w:rPr>
                <w:rFonts w:asciiTheme="majorHAnsi" w:hAnsiTheme="majorHAnsi" w:cs="Arial"/>
              </w:rPr>
            </w:pPr>
            <w:r w:rsidRPr="00E745D3">
              <w:rPr>
                <w:rFonts w:asciiTheme="majorHAnsi" w:hAnsiTheme="majorHAnsi" w:cs="Arial"/>
              </w:rPr>
              <w:t>Nuevo Oriente</w:t>
            </w:r>
          </w:p>
        </w:tc>
        <w:tc>
          <w:tcPr>
            <w:tcW w:w="3170" w:type="dxa"/>
          </w:tcPr>
          <w:p w:rsidR="00475E41" w:rsidRPr="00E745D3" w:rsidRDefault="00475E41" w:rsidP="00C94DF4">
            <w:pPr>
              <w:pStyle w:val="Textoindependiente"/>
              <w:widowControl w:val="0"/>
              <w:numPr>
                <w:ilvl w:val="0"/>
                <w:numId w:val="9"/>
              </w:numPr>
              <w:overflowPunct w:val="0"/>
              <w:autoSpaceDE w:val="0"/>
              <w:autoSpaceDN w:val="0"/>
              <w:adjustRightInd w:val="0"/>
              <w:textAlignment w:val="baseline"/>
              <w:rPr>
                <w:rFonts w:asciiTheme="majorHAnsi" w:hAnsiTheme="majorHAnsi" w:cs="Arial"/>
              </w:rPr>
            </w:pPr>
            <w:r w:rsidRPr="00E745D3">
              <w:rPr>
                <w:rFonts w:asciiTheme="majorHAnsi" w:hAnsiTheme="majorHAnsi" w:cs="Arial"/>
              </w:rPr>
              <w:t>Santa María</w:t>
            </w:r>
          </w:p>
        </w:tc>
      </w:tr>
      <w:tr w:rsidR="00475E41" w:rsidRPr="00E745D3" w:rsidTr="008B1866">
        <w:trPr>
          <w:trHeight w:val="93"/>
        </w:trPr>
        <w:tc>
          <w:tcPr>
            <w:tcW w:w="2848" w:type="dxa"/>
            <w:vMerge/>
            <w:vAlign w:val="center"/>
          </w:tcPr>
          <w:p w:rsidR="00475E41" w:rsidRPr="00E745D3" w:rsidRDefault="00475E41" w:rsidP="00B50A87">
            <w:pPr>
              <w:pStyle w:val="Textoindependiente"/>
              <w:widowControl w:val="0"/>
              <w:jc w:val="center"/>
              <w:rPr>
                <w:rFonts w:asciiTheme="majorHAnsi" w:hAnsiTheme="majorHAnsi" w:cs="Arial"/>
              </w:rPr>
            </w:pPr>
          </w:p>
        </w:tc>
        <w:tc>
          <w:tcPr>
            <w:tcW w:w="3561" w:type="dxa"/>
          </w:tcPr>
          <w:p w:rsidR="00475E41" w:rsidRPr="00E745D3" w:rsidRDefault="00475E41" w:rsidP="00C94DF4">
            <w:pPr>
              <w:pStyle w:val="Textoindependiente"/>
              <w:widowControl w:val="0"/>
              <w:numPr>
                <w:ilvl w:val="0"/>
                <w:numId w:val="9"/>
              </w:numPr>
              <w:overflowPunct w:val="0"/>
              <w:autoSpaceDE w:val="0"/>
              <w:autoSpaceDN w:val="0"/>
              <w:adjustRightInd w:val="0"/>
              <w:textAlignment w:val="baseline"/>
              <w:rPr>
                <w:rFonts w:asciiTheme="majorHAnsi" w:hAnsiTheme="majorHAnsi" w:cs="Arial"/>
              </w:rPr>
            </w:pPr>
            <w:r w:rsidRPr="00E745D3">
              <w:rPr>
                <w:rFonts w:asciiTheme="majorHAnsi" w:hAnsiTheme="majorHAnsi" w:cs="Arial"/>
              </w:rPr>
              <w:t>El Taladro</w:t>
            </w:r>
          </w:p>
        </w:tc>
        <w:tc>
          <w:tcPr>
            <w:tcW w:w="3170" w:type="dxa"/>
          </w:tcPr>
          <w:p w:rsidR="00475E41" w:rsidRPr="00E745D3" w:rsidRDefault="00475E41" w:rsidP="00C94DF4">
            <w:pPr>
              <w:pStyle w:val="Textoindependiente"/>
              <w:widowControl w:val="0"/>
              <w:numPr>
                <w:ilvl w:val="0"/>
                <w:numId w:val="9"/>
              </w:numPr>
              <w:overflowPunct w:val="0"/>
              <w:autoSpaceDE w:val="0"/>
              <w:autoSpaceDN w:val="0"/>
              <w:adjustRightInd w:val="0"/>
              <w:textAlignment w:val="baseline"/>
              <w:rPr>
                <w:rFonts w:asciiTheme="majorHAnsi" w:hAnsiTheme="majorHAnsi" w:cs="Arial"/>
              </w:rPr>
            </w:pPr>
            <w:r w:rsidRPr="00E745D3">
              <w:rPr>
                <w:rFonts w:asciiTheme="majorHAnsi" w:hAnsiTheme="majorHAnsi" w:cs="Arial"/>
              </w:rPr>
              <w:t xml:space="preserve">El Laurel </w:t>
            </w:r>
          </w:p>
        </w:tc>
      </w:tr>
      <w:tr w:rsidR="00475E41" w:rsidRPr="00E745D3" w:rsidTr="008B1866">
        <w:trPr>
          <w:trHeight w:val="208"/>
        </w:trPr>
        <w:tc>
          <w:tcPr>
            <w:tcW w:w="2848" w:type="dxa"/>
            <w:vMerge w:val="restart"/>
            <w:vAlign w:val="center"/>
          </w:tcPr>
          <w:p w:rsidR="00475E41" w:rsidRPr="00E745D3" w:rsidRDefault="00475E41" w:rsidP="00B50A87">
            <w:pPr>
              <w:pStyle w:val="Textoindependiente"/>
              <w:widowControl w:val="0"/>
              <w:jc w:val="center"/>
              <w:rPr>
                <w:rFonts w:asciiTheme="majorHAnsi" w:hAnsiTheme="majorHAnsi" w:cs="Arial"/>
                <w:b/>
              </w:rPr>
            </w:pPr>
            <w:r w:rsidRPr="00E745D3">
              <w:rPr>
                <w:rFonts w:asciiTheme="majorHAnsi" w:hAnsiTheme="majorHAnsi" w:cs="Arial"/>
                <w:b/>
              </w:rPr>
              <w:t>Santo Domingo</w:t>
            </w:r>
          </w:p>
        </w:tc>
        <w:tc>
          <w:tcPr>
            <w:tcW w:w="3561" w:type="dxa"/>
          </w:tcPr>
          <w:p w:rsidR="00475E41" w:rsidRPr="00E745D3" w:rsidRDefault="00475E41" w:rsidP="00C94DF4">
            <w:pPr>
              <w:pStyle w:val="Textoindependiente"/>
              <w:widowControl w:val="0"/>
              <w:numPr>
                <w:ilvl w:val="0"/>
                <w:numId w:val="10"/>
              </w:numPr>
              <w:overflowPunct w:val="0"/>
              <w:autoSpaceDE w:val="0"/>
              <w:autoSpaceDN w:val="0"/>
              <w:adjustRightInd w:val="0"/>
              <w:textAlignment w:val="baseline"/>
              <w:rPr>
                <w:rFonts w:asciiTheme="majorHAnsi" w:hAnsiTheme="majorHAnsi" w:cs="Arial"/>
              </w:rPr>
            </w:pPr>
            <w:r w:rsidRPr="00E745D3">
              <w:rPr>
                <w:rFonts w:asciiTheme="majorHAnsi" w:hAnsiTheme="majorHAnsi" w:cs="Arial"/>
              </w:rPr>
              <w:t>Fabrita</w:t>
            </w:r>
          </w:p>
        </w:tc>
        <w:tc>
          <w:tcPr>
            <w:tcW w:w="3170" w:type="dxa"/>
          </w:tcPr>
          <w:p w:rsidR="00475E41" w:rsidRPr="00E745D3" w:rsidRDefault="00475E41" w:rsidP="00C94DF4">
            <w:pPr>
              <w:pStyle w:val="Textoindependiente"/>
              <w:widowControl w:val="0"/>
              <w:numPr>
                <w:ilvl w:val="0"/>
                <w:numId w:val="10"/>
              </w:numPr>
              <w:overflowPunct w:val="0"/>
              <w:autoSpaceDE w:val="0"/>
              <w:autoSpaceDN w:val="0"/>
              <w:adjustRightInd w:val="0"/>
              <w:textAlignment w:val="baseline"/>
              <w:rPr>
                <w:rFonts w:asciiTheme="majorHAnsi" w:hAnsiTheme="majorHAnsi" w:cs="Arial"/>
              </w:rPr>
            </w:pPr>
            <w:r w:rsidRPr="00E745D3">
              <w:rPr>
                <w:rFonts w:asciiTheme="majorHAnsi" w:hAnsiTheme="majorHAnsi" w:cs="Arial"/>
              </w:rPr>
              <w:t>San José de Fabra</w:t>
            </w:r>
          </w:p>
        </w:tc>
      </w:tr>
      <w:tr w:rsidR="00475E41" w:rsidRPr="00E745D3" w:rsidTr="008B1866">
        <w:trPr>
          <w:trHeight w:val="93"/>
        </w:trPr>
        <w:tc>
          <w:tcPr>
            <w:tcW w:w="2848" w:type="dxa"/>
            <w:vMerge/>
            <w:vAlign w:val="center"/>
          </w:tcPr>
          <w:p w:rsidR="00475E41" w:rsidRPr="00E745D3" w:rsidRDefault="00475E41" w:rsidP="00B50A87">
            <w:pPr>
              <w:pStyle w:val="Textoindependiente"/>
              <w:widowControl w:val="0"/>
              <w:jc w:val="center"/>
              <w:rPr>
                <w:rFonts w:asciiTheme="majorHAnsi" w:hAnsiTheme="majorHAnsi" w:cs="Arial"/>
              </w:rPr>
            </w:pPr>
          </w:p>
        </w:tc>
        <w:tc>
          <w:tcPr>
            <w:tcW w:w="3561" w:type="dxa"/>
          </w:tcPr>
          <w:p w:rsidR="00475E41" w:rsidRPr="00E745D3" w:rsidRDefault="00475E41" w:rsidP="00C94DF4">
            <w:pPr>
              <w:pStyle w:val="Textoindependiente"/>
              <w:widowControl w:val="0"/>
              <w:numPr>
                <w:ilvl w:val="0"/>
                <w:numId w:val="10"/>
              </w:numPr>
              <w:overflowPunct w:val="0"/>
              <w:autoSpaceDE w:val="0"/>
              <w:autoSpaceDN w:val="0"/>
              <w:adjustRightInd w:val="0"/>
              <w:textAlignment w:val="baseline"/>
              <w:rPr>
                <w:rFonts w:asciiTheme="majorHAnsi" w:hAnsiTheme="majorHAnsi" w:cs="Arial"/>
              </w:rPr>
            </w:pPr>
            <w:r w:rsidRPr="00E745D3">
              <w:rPr>
                <w:rFonts w:asciiTheme="majorHAnsi" w:hAnsiTheme="majorHAnsi" w:cs="Arial"/>
              </w:rPr>
              <w:t>Alto El Puya</w:t>
            </w:r>
          </w:p>
        </w:tc>
        <w:tc>
          <w:tcPr>
            <w:tcW w:w="3170" w:type="dxa"/>
          </w:tcPr>
          <w:p w:rsidR="00475E41" w:rsidRPr="00E745D3" w:rsidRDefault="00475E41" w:rsidP="00C94DF4">
            <w:pPr>
              <w:pStyle w:val="Textoindependiente"/>
              <w:widowControl w:val="0"/>
              <w:numPr>
                <w:ilvl w:val="0"/>
                <w:numId w:val="10"/>
              </w:numPr>
              <w:overflowPunct w:val="0"/>
              <w:autoSpaceDE w:val="0"/>
              <w:autoSpaceDN w:val="0"/>
              <w:adjustRightInd w:val="0"/>
              <w:textAlignment w:val="baseline"/>
              <w:rPr>
                <w:rFonts w:asciiTheme="majorHAnsi" w:hAnsiTheme="majorHAnsi" w:cs="Arial"/>
              </w:rPr>
            </w:pPr>
            <w:r w:rsidRPr="00E745D3">
              <w:rPr>
                <w:rFonts w:asciiTheme="majorHAnsi" w:hAnsiTheme="majorHAnsi" w:cs="Arial"/>
              </w:rPr>
              <w:t>Mochila</w:t>
            </w:r>
          </w:p>
        </w:tc>
      </w:tr>
      <w:tr w:rsidR="00F5272D" w:rsidRPr="00E745D3" w:rsidTr="008B1866">
        <w:trPr>
          <w:trHeight w:val="208"/>
        </w:trPr>
        <w:tc>
          <w:tcPr>
            <w:tcW w:w="2848" w:type="dxa"/>
            <w:vMerge w:val="restart"/>
            <w:vAlign w:val="center"/>
          </w:tcPr>
          <w:p w:rsidR="00F5272D" w:rsidRPr="00E745D3" w:rsidRDefault="00F5272D" w:rsidP="00B50A87">
            <w:pPr>
              <w:pStyle w:val="Textoindependiente"/>
              <w:widowControl w:val="0"/>
              <w:jc w:val="center"/>
              <w:rPr>
                <w:rFonts w:asciiTheme="majorHAnsi" w:hAnsiTheme="majorHAnsi" w:cs="Arial"/>
                <w:b/>
              </w:rPr>
            </w:pPr>
            <w:r w:rsidRPr="00E745D3">
              <w:rPr>
                <w:rFonts w:asciiTheme="majorHAnsi" w:hAnsiTheme="majorHAnsi" w:cs="Arial"/>
                <w:b/>
              </w:rPr>
              <w:t>Villanueva</w:t>
            </w:r>
          </w:p>
        </w:tc>
        <w:tc>
          <w:tcPr>
            <w:tcW w:w="3561" w:type="dxa"/>
          </w:tcPr>
          <w:p w:rsidR="00F5272D" w:rsidRPr="00E745D3" w:rsidRDefault="00F5272D" w:rsidP="00C94DF4">
            <w:pPr>
              <w:pStyle w:val="Textoindependiente"/>
              <w:widowControl w:val="0"/>
              <w:numPr>
                <w:ilvl w:val="0"/>
                <w:numId w:val="11"/>
              </w:numPr>
              <w:overflowPunct w:val="0"/>
              <w:autoSpaceDE w:val="0"/>
              <w:autoSpaceDN w:val="0"/>
              <w:adjustRightInd w:val="0"/>
              <w:textAlignment w:val="baseline"/>
              <w:rPr>
                <w:rFonts w:asciiTheme="majorHAnsi" w:hAnsiTheme="majorHAnsi" w:cs="Arial"/>
              </w:rPr>
            </w:pPr>
            <w:r w:rsidRPr="00E745D3">
              <w:rPr>
                <w:rFonts w:asciiTheme="majorHAnsi" w:hAnsiTheme="majorHAnsi" w:cs="Arial"/>
              </w:rPr>
              <w:t>Palma de Vino</w:t>
            </w:r>
          </w:p>
        </w:tc>
        <w:tc>
          <w:tcPr>
            <w:tcW w:w="3170" w:type="dxa"/>
          </w:tcPr>
          <w:p w:rsidR="00F5272D" w:rsidRPr="00E745D3" w:rsidRDefault="000C1D0A" w:rsidP="00C94DF4">
            <w:pPr>
              <w:pStyle w:val="Textoindependiente"/>
              <w:widowControl w:val="0"/>
              <w:numPr>
                <w:ilvl w:val="0"/>
                <w:numId w:val="11"/>
              </w:numPr>
              <w:overflowPunct w:val="0"/>
              <w:autoSpaceDE w:val="0"/>
              <w:autoSpaceDN w:val="0"/>
              <w:adjustRightInd w:val="0"/>
              <w:textAlignment w:val="baseline"/>
              <w:rPr>
                <w:rFonts w:asciiTheme="majorHAnsi" w:hAnsiTheme="majorHAnsi" w:cs="Arial"/>
              </w:rPr>
            </w:pPr>
            <w:r>
              <w:rPr>
                <w:rFonts w:asciiTheme="majorHAnsi" w:hAnsiTheme="majorHAnsi" w:cs="Arial"/>
              </w:rPr>
              <w:t>Florlisant</w:t>
            </w:r>
            <w:r w:rsidRPr="00E745D3">
              <w:rPr>
                <w:rFonts w:asciiTheme="majorHAnsi" w:hAnsiTheme="majorHAnsi" w:cs="Arial"/>
              </w:rPr>
              <w:t>o</w:t>
            </w:r>
          </w:p>
        </w:tc>
      </w:tr>
      <w:tr w:rsidR="00475E41" w:rsidRPr="00E745D3" w:rsidTr="008B1866">
        <w:trPr>
          <w:trHeight w:val="93"/>
        </w:trPr>
        <w:tc>
          <w:tcPr>
            <w:tcW w:w="2848" w:type="dxa"/>
            <w:vMerge/>
            <w:vAlign w:val="center"/>
          </w:tcPr>
          <w:p w:rsidR="00475E41" w:rsidRPr="00E745D3" w:rsidRDefault="00475E41" w:rsidP="00B50A87">
            <w:pPr>
              <w:pStyle w:val="Textoindependiente"/>
              <w:widowControl w:val="0"/>
              <w:jc w:val="center"/>
              <w:rPr>
                <w:rFonts w:asciiTheme="majorHAnsi" w:hAnsiTheme="majorHAnsi" w:cs="Arial"/>
              </w:rPr>
            </w:pPr>
          </w:p>
        </w:tc>
        <w:tc>
          <w:tcPr>
            <w:tcW w:w="3561" w:type="dxa"/>
          </w:tcPr>
          <w:p w:rsidR="00475E41" w:rsidRPr="00E745D3" w:rsidRDefault="00475E41" w:rsidP="00C94DF4">
            <w:pPr>
              <w:pStyle w:val="Textoindependiente"/>
              <w:widowControl w:val="0"/>
              <w:numPr>
                <w:ilvl w:val="0"/>
                <w:numId w:val="11"/>
              </w:numPr>
              <w:overflowPunct w:val="0"/>
              <w:autoSpaceDE w:val="0"/>
              <w:autoSpaceDN w:val="0"/>
              <w:adjustRightInd w:val="0"/>
              <w:textAlignment w:val="baseline"/>
              <w:rPr>
                <w:rFonts w:asciiTheme="majorHAnsi" w:hAnsiTheme="majorHAnsi" w:cs="Arial"/>
              </w:rPr>
            </w:pPr>
            <w:r w:rsidRPr="00E745D3">
              <w:rPr>
                <w:rFonts w:asciiTheme="majorHAnsi" w:hAnsiTheme="majorHAnsi" w:cs="Arial"/>
              </w:rPr>
              <w:t>Pescados Abajo</w:t>
            </w:r>
          </w:p>
        </w:tc>
        <w:tc>
          <w:tcPr>
            <w:tcW w:w="3170" w:type="dxa"/>
          </w:tcPr>
          <w:p w:rsidR="00475E41" w:rsidRPr="00E745D3" w:rsidRDefault="00475E41" w:rsidP="00C94DF4">
            <w:pPr>
              <w:pStyle w:val="Textoindependiente"/>
              <w:widowControl w:val="0"/>
              <w:numPr>
                <w:ilvl w:val="0"/>
                <w:numId w:val="11"/>
              </w:numPr>
              <w:overflowPunct w:val="0"/>
              <w:autoSpaceDE w:val="0"/>
              <w:autoSpaceDN w:val="0"/>
              <w:adjustRightInd w:val="0"/>
              <w:textAlignment w:val="baseline"/>
              <w:rPr>
                <w:rFonts w:asciiTheme="majorHAnsi" w:hAnsiTheme="majorHAnsi" w:cs="Arial"/>
              </w:rPr>
            </w:pPr>
            <w:r w:rsidRPr="00E745D3">
              <w:rPr>
                <w:rFonts w:asciiTheme="majorHAnsi" w:hAnsiTheme="majorHAnsi" w:cs="Arial"/>
              </w:rPr>
              <w:t>Pescados Medio</w:t>
            </w:r>
          </w:p>
        </w:tc>
      </w:tr>
      <w:tr w:rsidR="00475E41" w:rsidRPr="00E745D3" w:rsidTr="008B1866">
        <w:trPr>
          <w:trHeight w:val="93"/>
        </w:trPr>
        <w:tc>
          <w:tcPr>
            <w:tcW w:w="2848" w:type="dxa"/>
            <w:vMerge/>
            <w:vAlign w:val="center"/>
          </w:tcPr>
          <w:p w:rsidR="00475E41" w:rsidRPr="00E745D3" w:rsidRDefault="00475E41" w:rsidP="00B50A87">
            <w:pPr>
              <w:pStyle w:val="Textoindependiente"/>
              <w:widowControl w:val="0"/>
              <w:jc w:val="center"/>
              <w:rPr>
                <w:rFonts w:asciiTheme="majorHAnsi" w:hAnsiTheme="majorHAnsi" w:cs="Arial"/>
              </w:rPr>
            </w:pPr>
          </w:p>
        </w:tc>
        <w:tc>
          <w:tcPr>
            <w:tcW w:w="3561" w:type="dxa"/>
          </w:tcPr>
          <w:p w:rsidR="00475E41" w:rsidRPr="00E745D3" w:rsidRDefault="00475E41" w:rsidP="00C94DF4">
            <w:pPr>
              <w:pStyle w:val="Textoindependiente"/>
              <w:widowControl w:val="0"/>
              <w:numPr>
                <w:ilvl w:val="0"/>
                <w:numId w:val="11"/>
              </w:numPr>
              <w:overflowPunct w:val="0"/>
              <w:autoSpaceDE w:val="0"/>
              <w:autoSpaceDN w:val="0"/>
              <w:adjustRightInd w:val="0"/>
              <w:textAlignment w:val="baseline"/>
              <w:rPr>
                <w:rFonts w:asciiTheme="majorHAnsi" w:hAnsiTheme="majorHAnsi" w:cs="Arial"/>
              </w:rPr>
            </w:pPr>
            <w:r w:rsidRPr="00E745D3">
              <w:rPr>
                <w:rFonts w:asciiTheme="majorHAnsi" w:hAnsiTheme="majorHAnsi" w:cs="Arial"/>
              </w:rPr>
              <w:t>Las Cruces</w:t>
            </w:r>
          </w:p>
        </w:tc>
        <w:tc>
          <w:tcPr>
            <w:tcW w:w="3170" w:type="dxa"/>
          </w:tcPr>
          <w:p w:rsidR="00475E41" w:rsidRPr="00E745D3" w:rsidRDefault="00475E41" w:rsidP="00C94DF4">
            <w:pPr>
              <w:pStyle w:val="Textoindependiente"/>
              <w:widowControl w:val="0"/>
              <w:numPr>
                <w:ilvl w:val="0"/>
                <w:numId w:val="11"/>
              </w:numPr>
              <w:overflowPunct w:val="0"/>
              <w:autoSpaceDE w:val="0"/>
              <w:autoSpaceDN w:val="0"/>
              <w:adjustRightInd w:val="0"/>
              <w:textAlignment w:val="baseline"/>
              <w:rPr>
                <w:rFonts w:asciiTheme="majorHAnsi" w:hAnsiTheme="majorHAnsi" w:cs="Arial"/>
              </w:rPr>
            </w:pPr>
            <w:r w:rsidRPr="00E745D3">
              <w:rPr>
                <w:rFonts w:asciiTheme="majorHAnsi" w:hAnsiTheme="majorHAnsi" w:cs="Arial"/>
              </w:rPr>
              <w:t>Tinajones</w:t>
            </w:r>
          </w:p>
        </w:tc>
      </w:tr>
      <w:tr w:rsidR="00475E41" w:rsidRPr="00E745D3" w:rsidTr="008B1866">
        <w:trPr>
          <w:trHeight w:val="93"/>
        </w:trPr>
        <w:tc>
          <w:tcPr>
            <w:tcW w:w="2848" w:type="dxa"/>
            <w:vMerge/>
            <w:vAlign w:val="center"/>
          </w:tcPr>
          <w:p w:rsidR="00475E41" w:rsidRPr="00E745D3" w:rsidRDefault="00475E41" w:rsidP="00B50A87">
            <w:pPr>
              <w:pStyle w:val="Textoindependiente"/>
              <w:widowControl w:val="0"/>
              <w:jc w:val="center"/>
              <w:rPr>
                <w:rFonts w:asciiTheme="majorHAnsi" w:hAnsiTheme="majorHAnsi" w:cs="Arial"/>
              </w:rPr>
            </w:pPr>
          </w:p>
        </w:tc>
        <w:tc>
          <w:tcPr>
            <w:tcW w:w="3561" w:type="dxa"/>
          </w:tcPr>
          <w:p w:rsidR="00475E41" w:rsidRPr="00E745D3" w:rsidRDefault="00475E41" w:rsidP="00C94DF4">
            <w:pPr>
              <w:pStyle w:val="Textoindependiente"/>
              <w:widowControl w:val="0"/>
              <w:numPr>
                <w:ilvl w:val="0"/>
                <w:numId w:val="11"/>
              </w:numPr>
              <w:overflowPunct w:val="0"/>
              <w:autoSpaceDE w:val="0"/>
              <w:autoSpaceDN w:val="0"/>
              <w:adjustRightInd w:val="0"/>
              <w:textAlignment w:val="baseline"/>
              <w:rPr>
                <w:rFonts w:asciiTheme="majorHAnsi" w:hAnsiTheme="majorHAnsi" w:cs="Arial"/>
              </w:rPr>
            </w:pPr>
            <w:r w:rsidRPr="00E745D3">
              <w:rPr>
                <w:rFonts w:asciiTheme="majorHAnsi" w:hAnsiTheme="majorHAnsi" w:cs="Arial"/>
              </w:rPr>
              <w:t>La Quebrada</w:t>
            </w:r>
          </w:p>
        </w:tc>
        <w:tc>
          <w:tcPr>
            <w:tcW w:w="3170" w:type="dxa"/>
          </w:tcPr>
          <w:p w:rsidR="00475E41" w:rsidRPr="00E745D3" w:rsidRDefault="00475E41" w:rsidP="00C94DF4">
            <w:pPr>
              <w:pStyle w:val="Textoindependiente"/>
              <w:widowControl w:val="0"/>
              <w:numPr>
                <w:ilvl w:val="0"/>
                <w:numId w:val="11"/>
              </w:numPr>
              <w:overflowPunct w:val="0"/>
              <w:autoSpaceDE w:val="0"/>
              <w:autoSpaceDN w:val="0"/>
              <w:adjustRightInd w:val="0"/>
              <w:textAlignment w:val="baseline"/>
              <w:rPr>
                <w:rFonts w:asciiTheme="majorHAnsi" w:hAnsiTheme="majorHAnsi" w:cs="Arial"/>
              </w:rPr>
            </w:pPr>
            <w:r w:rsidRPr="00E745D3">
              <w:rPr>
                <w:rFonts w:asciiTheme="majorHAnsi" w:hAnsiTheme="majorHAnsi" w:cs="Arial"/>
              </w:rPr>
              <w:t>El Zorro</w:t>
            </w:r>
          </w:p>
        </w:tc>
      </w:tr>
      <w:tr w:rsidR="00475E41" w:rsidRPr="00E745D3" w:rsidTr="008B1866">
        <w:trPr>
          <w:trHeight w:val="93"/>
        </w:trPr>
        <w:tc>
          <w:tcPr>
            <w:tcW w:w="2848" w:type="dxa"/>
            <w:vMerge/>
            <w:vAlign w:val="center"/>
          </w:tcPr>
          <w:p w:rsidR="00475E41" w:rsidRPr="00E745D3" w:rsidRDefault="00475E41" w:rsidP="00B50A87">
            <w:pPr>
              <w:pStyle w:val="Textoindependiente"/>
              <w:widowControl w:val="0"/>
              <w:jc w:val="center"/>
              <w:rPr>
                <w:rFonts w:asciiTheme="majorHAnsi" w:hAnsiTheme="majorHAnsi" w:cs="Arial"/>
              </w:rPr>
            </w:pPr>
          </w:p>
        </w:tc>
        <w:tc>
          <w:tcPr>
            <w:tcW w:w="3561" w:type="dxa"/>
          </w:tcPr>
          <w:p w:rsidR="00475E41" w:rsidRPr="00E745D3" w:rsidRDefault="00475E41" w:rsidP="00C94DF4">
            <w:pPr>
              <w:pStyle w:val="Textoindependiente"/>
              <w:widowControl w:val="0"/>
              <w:numPr>
                <w:ilvl w:val="0"/>
                <w:numId w:val="11"/>
              </w:numPr>
              <w:overflowPunct w:val="0"/>
              <w:autoSpaceDE w:val="0"/>
              <w:autoSpaceDN w:val="0"/>
              <w:adjustRightInd w:val="0"/>
              <w:textAlignment w:val="baseline"/>
              <w:rPr>
                <w:rFonts w:asciiTheme="majorHAnsi" w:hAnsiTheme="majorHAnsi" w:cs="Arial"/>
              </w:rPr>
            </w:pPr>
            <w:r w:rsidRPr="00E745D3">
              <w:rPr>
                <w:rFonts w:asciiTheme="majorHAnsi" w:hAnsiTheme="majorHAnsi" w:cs="Arial"/>
              </w:rPr>
              <w:t>La Libertad</w:t>
            </w:r>
          </w:p>
        </w:tc>
        <w:tc>
          <w:tcPr>
            <w:tcW w:w="3170" w:type="dxa"/>
          </w:tcPr>
          <w:p w:rsidR="00475E41" w:rsidRPr="00E745D3" w:rsidRDefault="00475E41" w:rsidP="00C94DF4">
            <w:pPr>
              <w:pStyle w:val="Textoindependiente"/>
              <w:widowControl w:val="0"/>
              <w:numPr>
                <w:ilvl w:val="0"/>
                <w:numId w:val="11"/>
              </w:numPr>
              <w:overflowPunct w:val="0"/>
              <w:autoSpaceDE w:val="0"/>
              <w:autoSpaceDN w:val="0"/>
              <w:adjustRightInd w:val="0"/>
              <w:textAlignment w:val="baseline"/>
              <w:rPr>
                <w:rFonts w:asciiTheme="majorHAnsi" w:hAnsiTheme="majorHAnsi" w:cs="Arial"/>
              </w:rPr>
            </w:pPr>
            <w:r w:rsidRPr="00E745D3">
              <w:rPr>
                <w:rFonts w:asciiTheme="majorHAnsi" w:hAnsiTheme="majorHAnsi" w:cs="Arial"/>
              </w:rPr>
              <w:t>Incora Faro</w:t>
            </w:r>
          </w:p>
        </w:tc>
      </w:tr>
      <w:tr w:rsidR="00475E41" w:rsidRPr="00E745D3" w:rsidTr="008B1866">
        <w:trPr>
          <w:trHeight w:val="167"/>
        </w:trPr>
        <w:tc>
          <w:tcPr>
            <w:tcW w:w="2848" w:type="dxa"/>
            <w:vMerge/>
            <w:vAlign w:val="center"/>
          </w:tcPr>
          <w:p w:rsidR="00475E41" w:rsidRPr="00E745D3" w:rsidRDefault="00475E41" w:rsidP="00B50A87">
            <w:pPr>
              <w:pStyle w:val="Textoindependiente"/>
              <w:widowControl w:val="0"/>
              <w:jc w:val="center"/>
              <w:rPr>
                <w:rFonts w:asciiTheme="majorHAnsi" w:hAnsiTheme="majorHAnsi" w:cs="Arial"/>
              </w:rPr>
            </w:pPr>
          </w:p>
        </w:tc>
        <w:tc>
          <w:tcPr>
            <w:tcW w:w="3561" w:type="dxa"/>
          </w:tcPr>
          <w:p w:rsidR="00475E41" w:rsidRPr="00E745D3" w:rsidRDefault="00475E41" w:rsidP="00C94DF4">
            <w:pPr>
              <w:pStyle w:val="Textoindependiente"/>
              <w:widowControl w:val="0"/>
              <w:numPr>
                <w:ilvl w:val="0"/>
                <w:numId w:val="11"/>
              </w:numPr>
              <w:overflowPunct w:val="0"/>
              <w:autoSpaceDE w:val="0"/>
              <w:autoSpaceDN w:val="0"/>
              <w:adjustRightInd w:val="0"/>
              <w:textAlignment w:val="baseline"/>
              <w:rPr>
                <w:rFonts w:asciiTheme="majorHAnsi" w:hAnsiTheme="majorHAnsi" w:cs="Arial"/>
              </w:rPr>
            </w:pPr>
            <w:r w:rsidRPr="00E745D3">
              <w:rPr>
                <w:rFonts w:asciiTheme="majorHAnsi" w:hAnsiTheme="majorHAnsi" w:cs="Arial"/>
              </w:rPr>
              <w:t>Las Flores</w:t>
            </w:r>
          </w:p>
        </w:tc>
        <w:tc>
          <w:tcPr>
            <w:tcW w:w="3170" w:type="dxa"/>
          </w:tcPr>
          <w:p w:rsidR="00F62AA8" w:rsidRPr="00E745D3" w:rsidRDefault="00475E41" w:rsidP="00C94DF4">
            <w:pPr>
              <w:pStyle w:val="Textoindependiente"/>
              <w:widowControl w:val="0"/>
              <w:numPr>
                <w:ilvl w:val="0"/>
                <w:numId w:val="11"/>
              </w:numPr>
              <w:overflowPunct w:val="0"/>
              <w:autoSpaceDE w:val="0"/>
              <w:autoSpaceDN w:val="0"/>
              <w:adjustRightInd w:val="0"/>
              <w:textAlignment w:val="baseline"/>
              <w:rPr>
                <w:rFonts w:asciiTheme="majorHAnsi" w:hAnsiTheme="majorHAnsi" w:cs="Arial"/>
              </w:rPr>
            </w:pPr>
            <w:r w:rsidRPr="00E745D3">
              <w:rPr>
                <w:rFonts w:asciiTheme="majorHAnsi" w:hAnsiTheme="majorHAnsi" w:cs="Arial"/>
              </w:rPr>
              <w:t xml:space="preserve">El Tigre </w:t>
            </w:r>
          </w:p>
        </w:tc>
      </w:tr>
      <w:tr w:rsidR="00CF0A7B" w:rsidRPr="00E745D3" w:rsidTr="008B1866">
        <w:trPr>
          <w:trHeight w:val="208"/>
        </w:trPr>
        <w:tc>
          <w:tcPr>
            <w:tcW w:w="2848" w:type="dxa"/>
            <w:vMerge w:val="restart"/>
            <w:vAlign w:val="center"/>
          </w:tcPr>
          <w:p w:rsidR="00CF0A7B" w:rsidRPr="00E745D3" w:rsidRDefault="00CF0A7B" w:rsidP="00B50A87">
            <w:pPr>
              <w:pStyle w:val="Textoindependiente"/>
              <w:widowControl w:val="0"/>
              <w:jc w:val="center"/>
              <w:rPr>
                <w:rFonts w:asciiTheme="majorHAnsi" w:hAnsiTheme="majorHAnsi" w:cs="Arial"/>
                <w:b/>
              </w:rPr>
            </w:pPr>
            <w:r w:rsidRPr="00E745D3">
              <w:rPr>
                <w:rFonts w:asciiTheme="majorHAnsi" w:hAnsiTheme="majorHAnsi" w:cs="Arial"/>
                <w:b/>
              </w:rPr>
              <w:t>Jaraguay</w:t>
            </w:r>
          </w:p>
        </w:tc>
        <w:tc>
          <w:tcPr>
            <w:tcW w:w="3561" w:type="dxa"/>
          </w:tcPr>
          <w:p w:rsidR="00CF0A7B" w:rsidRPr="00E745D3" w:rsidRDefault="00CF0A7B" w:rsidP="00C94DF4">
            <w:pPr>
              <w:pStyle w:val="Textoindependiente"/>
              <w:widowControl w:val="0"/>
              <w:numPr>
                <w:ilvl w:val="0"/>
                <w:numId w:val="12"/>
              </w:numPr>
              <w:overflowPunct w:val="0"/>
              <w:autoSpaceDE w:val="0"/>
              <w:autoSpaceDN w:val="0"/>
              <w:adjustRightInd w:val="0"/>
              <w:textAlignment w:val="baseline"/>
              <w:rPr>
                <w:rFonts w:asciiTheme="majorHAnsi" w:hAnsiTheme="majorHAnsi" w:cs="Arial"/>
              </w:rPr>
            </w:pPr>
            <w:r w:rsidRPr="00E745D3">
              <w:rPr>
                <w:rFonts w:asciiTheme="majorHAnsi" w:hAnsiTheme="majorHAnsi" w:cs="Arial"/>
              </w:rPr>
              <w:t>El Volcán</w:t>
            </w:r>
          </w:p>
        </w:tc>
        <w:tc>
          <w:tcPr>
            <w:tcW w:w="3170" w:type="dxa"/>
          </w:tcPr>
          <w:p w:rsidR="00CF0A7B" w:rsidRPr="00E745D3" w:rsidRDefault="00CF0A7B" w:rsidP="00C94DF4">
            <w:pPr>
              <w:pStyle w:val="Textoindependiente"/>
              <w:widowControl w:val="0"/>
              <w:numPr>
                <w:ilvl w:val="0"/>
                <w:numId w:val="12"/>
              </w:numPr>
              <w:overflowPunct w:val="0"/>
              <w:autoSpaceDE w:val="0"/>
              <w:autoSpaceDN w:val="0"/>
              <w:adjustRightInd w:val="0"/>
              <w:textAlignment w:val="baseline"/>
              <w:rPr>
                <w:rFonts w:asciiTheme="majorHAnsi" w:hAnsiTheme="majorHAnsi" w:cs="Arial"/>
              </w:rPr>
            </w:pPr>
            <w:r w:rsidRPr="00E745D3">
              <w:rPr>
                <w:rFonts w:asciiTheme="majorHAnsi" w:hAnsiTheme="majorHAnsi" w:cs="Arial"/>
              </w:rPr>
              <w:t>Cachaco</w:t>
            </w:r>
          </w:p>
        </w:tc>
      </w:tr>
      <w:tr w:rsidR="00CF0A7B" w:rsidRPr="00E745D3" w:rsidTr="008B1866">
        <w:trPr>
          <w:trHeight w:val="93"/>
        </w:trPr>
        <w:tc>
          <w:tcPr>
            <w:tcW w:w="2848" w:type="dxa"/>
            <w:vMerge/>
          </w:tcPr>
          <w:p w:rsidR="00CF0A7B" w:rsidRPr="00E745D3" w:rsidRDefault="00CF0A7B" w:rsidP="00B50A87">
            <w:pPr>
              <w:pStyle w:val="Textoindependiente"/>
              <w:widowControl w:val="0"/>
              <w:rPr>
                <w:rFonts w:asciiTheme="majorHAnsi" w:hAnsiTheme="majorHAnsi" w:cs="Arial"/>
              </w:rPr>
            </w:pPr>
          </w:p>
        </w:tc>
        <w:tc>
          <w:tcPr>
            <w:tcW w:w="3561" w:type="dxa"/>
          </w:tcPr>
          <w:p w:rsidR="00CF0A7B" w:rsidRPr="00E745D3" w:rsidRDefault="00CF0A7B" w:rsidP="00C94DF4">
            <w:pPr>
              <w:pStyle w:val="Textoindependiente"/>
              <w:widowControl w:val="0"/>
              <w:numPr>
                <w:ilvl w:val="0"/>
                <w:numId w:val="12"/>
              </w:numPr>
              <w:overflowPunct w:val="0"/>
              <w:autoSpaceDE w:val="0"/>
              <w:autoSpaceDN w:val="0"/>
              <w:adjustRightInd w:val="0"/>
              <w:textAlignment w:val="baseline"/>
              <w:rPr>
                <w:rFonts w:asciiTheme="majorHAnsi" w:hAnsiTheme="majorHAnsi" w:cs="Arial"/>
              </w:rPr>
            </w:pPr>
            <w:r w:rsidRPr="00E745D3">
              <w:rPr>
                <w:rFonts w:asciiTheme="majorHAnsi" w:hAnsiTheme="majorHAnsi" w:cs="Arial"/>
              </w:rPr>
              <w:t>Brillante Santa Clara</w:t>
            </w:r>
          </w:p>
        </w:tc>
        <w:tc>
          <w:tcPr>
            <w:tcW w:w="3170" w:type="dxa"/>
          </w:tcPr>
          <w:p w:rsidR="00CF0A7B" w:rsidRPr="00E745D3" w:rsidRDefault="00CF0A7B" w:rsidP="00C94DF4">
            <w:pPr>
              <w:pStyle w:val="Textoindependiente"/>
              <w:widowControl w:val="0"/>
              <w:numPr>
                <w:ilvl w:val="0"/>
                <w:numId w:val="12"/>
              </w:numPr>
              <w:overflowPunct w:val="0"/>
              <w:autoSpaceDE w:val="0"/>
              <w:autoSpaceDN w:val="0"/>
              <w:adjustRightInd w:val="0"/>
              <w:textAlignment w:val="baseline"/>
              <w:rPr>
                <w:rFonts w:asciiTheme="majorHAnsi" w:hAnsiTheme="majorHAnsi" w:cs="Arial"/>
              </w:rPr>
            </w:pPr>
            <w:r w:rsidRPr="00E745D3">
              <w:rPr>
                <w:rFonts w:asciiTheme="majorHAnsi" w:hAnsiTheme="majorHAnsi" w:cs="Arial"/>
              </w:rPr>
              <w:t>Montecarlo</w:t>
            </w:r>
          </w:p>
        </w:tc>
      </w:tr>
      <w:tr w:rsidR="00CF0A7B" w:rsidRPr="00E745D3" w:rsidTr="008B1866">
        <w:trPr>
          <w:trHeight w:val="93"/>
        </w:trPr>
        <w:tc>
          <w:tcPr>
            <w:tcW w:w="2848" w:type="dxa"/>
            <w:vMerge/>
          </w:tcPr>
          <w:p w:rsidR="00CF0A7B" w:rsidRPr="00E745D3" w:rsidRDefault="00CF0A7B" w:rsidP="00B50A87">
            <w:pPr>
              <w:pStyle w:val="Textoindependiente"/>
              <w:widowControl w:val="0"/>
              <w:rPr>
                <w:rFonts w:asciiTheme="majorHAnsi" w:hAnsiTheme="majorHAnsi" w:cs="Arial"/>
              </w:rPr>
            </w:pPr>
          </w:p>
        </w:tc>
        <w:tc>
          <w:tcPr>
            <w:tcW w:w="3561" w:type="dxa"/>
          </w:tcPr>
          <w:p w:rsidR="00CF0A7B" w:rsidRPr="00E745D3" w:rsidRDefault="00CF0A7B" w:rsidP="00C94DF4">
            <w:pPr>
              <w:pStyle w:val="Textoindependiente"/>
              <w:widowControl w:val="0"/>
              <w:numPr>
                <w:ilvl w:val="0"/>
                <w:numId w:val="12"/>
              </w:numPr>
              <w:overflowPunct w:val="0"/>
              <w:autoSpaceDE w:val="0"/>
              <w:autoSpaceDN w:val="0"/>
              <w:adjustRightInd w:val="0"/>
              <w:textAlignment w:val="baseline"/>
              <w:rPr>
                <w:rFonts w:asciiTheme="majorHAnsi" w:hAnsiTheme="majorHAnsi" w:cs="Arial"/>
              </w:rPr>
            </w:pPr>
            <w:r w:rsidRPr="00E745D3">
              <w:rPr>
                <w:rFonts w:asciiTheme="majorHAnsi" w:hAnsiTheme="majorHAnsi" w:cs="Arial"/>
              </w:rPr>
              <w:t>Brillante Medio</w:t>
            </w:r>
          </w:p>
        </w:tc>
        <w:tc>
          <w:tcPr>
            <w:tcW w:w="3170" w:type="dxa"/>
          </w:tcPr>
          <w:p w:rsidR="00CF0A7B" w:rsidRPr="00E745D3" w:rsidRDefault="00CF0A7B" w:rsidP="00C94DF4">
            <w:pPr>
              <w:pStyle w:val="Textoindependiente"/>
              <w:widowControl w:val="0"/>
              <w:numPr>
                <w:ilvl w:val="0"/>
                <w:numId w:val="12"/>
              </w:numPr>
              <w:overflowPunct w:val="0"/>
              <w:autoSpaceDE w:val="0"/>
              <w:autoSpaceDN w:val="0"/>
              <w:adjustRightInd w:val="0"/>
              <w:textAlignment w:val="baseline"/>
              <w:rPr>
                <w:rFonts w:asciiTheme="majorHAnsi" w:hAnsiTheme="majorHAnsi" w:cs="Arial"/>
              </w:rPr>
            </w:pPr>
            <w:r w:rsidRPr="00E745D3">
              <w:rPr>
                <w:rFonts w:asciiTheme="majorHAnsi" w:hAnsiTheme="majorHAnsi" w:cs="Arial"/>
              </w:rPr>
              <w:t>Jaraguay El Pozo</w:t>
            </w:r>
          </w:p>
        </w:tc>
      </w:tr>
      <w:tr w:rsidR="00CF0A7B" w:rsidRPr="00E745D3" w:rsidTr="008B1866">
        <w:trPr>
          <w:trHeight w:val="93"/>
        </w:trPr>
        <w:tc>
          <w:tcPr>
            <w:tcW w:w="2848" w:type="dxa"/>
            <w:vMerge/>
          </w:tcPr>
          <w:p w:rsidR="00CF0A7B" w:rsidRPr="00E745D3" w:rsidRDefault="00CF0A7B" w:rsidP="00B50A87">
            <w:pPr>
              <w:pStyle w:val="Textoindependiente"/>
              <w:widowControl w:val="0"/>
              <w:rPr>
                <w:rFonts w:asciiTheme="majorHAnsi" w:hAnsiTheme="majorHAnsi" w:cs="Arial"/>
              </w:rPr>
            </w:pPr>
          </w:p>
        </w:tc>
        <w:tc>
          <w:tcPr>
            <w:tcW w:w="3561" w:type="dxa"/>
          </w:tcPr>
          <w:p w:rsidR="00CF0A7B" w:rsidRPr="00E745D3" w:rsidRDefault="00CF0A7B" w:rsidP="00C94DF4">
            <w:pPr>
              <w:pStyle w:val="Textoindependiente"/>
              <w:widowControl w:val="0"/>
              <w:numPr>
                <w:ilvl w:val="0"/>
                <w:numId w:val="12"/>
              </w:numPr>
              <w:overflowPunct w:val="0"/>
              <w:autoSpaceDE w:val="0"/>
              <w:autoSpaceDN w:val="0"/>
              <w:adjustRightInd w:val="0"/>
              <w:textAlignment w:val="baseline"/>
              <w:rPr>
                <w:rFonts w:asciiTheme="majorHAnsi" w:hAnsiTheme="majorHAnsi" w:cs="Arial"/>
              </w:rPr>
            </w:pPr>
            <w:r w:rsidRPr="00E745D3">
              <w:rPr>
                <w:rFonts w:asciiTheme="majorHAnsi" w:hAnsiTheme="majorHAnsi" w:cs="Arial"/>
              </w:rPr>
              <w:t>Jaraguay Arriba</w:t>
            </w:r>
          </w:p>
        </w:tc>
        <w:tc>
          <w:tcPr>
            <w:tcW w:w="3170" w:type="dxa"/>
          </w:tcPr>
          <w:p w:rsidR="00CF0A7B" w:rsidRPr="00E745D3" w:rsidRDefault="00CF0A7B" w:rsidP="00C94DF4">
            <w:pPr>
              <w:pStyle w:val="Textoindependiente"/>
              <w:widowControl w:val="0"/>
              <w:numPr>
                <w:ilvl w:val="0"/>
                <w:numId w:val="12"/>
              </w:numPr>
              <w:overflowPunct w:val="0"/>
              <w:autoSpaceDE w:val="0"/>
              <w:autoSpaceDN w:val="0"/>
              <w:adjustRightInd w:val="0"/>
              <w:textAlignment w:val="baseline"/>
              <w:rPr>
                <w:rFonts w:asciiTheme="majorHAnsi" w:hAnsiTheme="majorHAnsi" w:cs="Arial"/>
              </w:rPr>
            </w:pPr>
            <w:r w:rsidRPr="00E745D3">
              <w:rPr>
                <w:rFonts w:asciiTheme="majorHAnsi" w:hAnsiTheme="majorHAnsi" w:cs="Arial"/>
              </w:rPr>
              <w:t>El Búho</w:t>
            </w:r>
          </w:p>
        </w:tc>
      </w:tr>
      <w:tr w:rsidR="00CF0A7B" w:rsidRPr="00E745D3" w:rsidTr="008B1866">
        <w:trPr>
          <w:trHeight w:val="143"/>
        </w:trPr>
        <w:tc>
          <w:tcPr>
            <w:tcW w:w="2848" w:type="dxa"/>
            <w:vMerge/>
          </w:tcPr>
          <w:p w:rsidR="00CF0A7B" w:rsidRPr="00E745D3" w:rsidRDefault="00CF0A7B" w:rsidP="00B50A87">
            <w:pPr>
              <w:pStyle w:val="Textoindependiente"/>
              <w:widowControl w:val="0"/>
              <w:rPr>
                <w:rFonts w:asciiTheme="majorHAnsi" w:hAnsiTheme="majorHAnsi" w:cs="Arial"/>
              </w:rPr>
            </w:pPr>
          </w:p>
        </w:tc>
        <w:tc>
          <w:tcPr>
            <w:tcW w:w="3561" w:type="dxa"/>
          </w:tcPr>
          <w:p w:rsidR="00CF0A7B" w:rsidRPr="00E745D3" w:rsidRDefault="00CF0A7B" w:rsidP="00C94DF4">
            <w:pPr>
              <w:pStyle w:val="Textoindependiente"/>
              <w:widowControl w:val="0"/>
              <w:numPr>
                <w:ilvl w:val="0"/>
                <w:numId w:val="12"/>
              </w:numPr>
              <w:overflowPunct w:val="0"/>
              <w:autoSpaceDE w:val="0"/>
              <w:autoSpaceDN w:val="0"/>
              <w:adjustRightInd w:val="0"/>
              <w:textAlignment w:val="baseline"/>
              <w:rPr>
                <w:rFonts w:asciiTheme="majorHAnsi" w:hAnsiTheme="majorHAnsi" w:cs="Arial"/>
              </w:rPr>
            </w:pPr>
            <w:r>
              <w:rPr>
                <w:rFonts w:asciiTheme="majorHAnsi" w:hAnsiTheme="majorHAnsi" w:cs="Arial"/>
              </w:rPr>
              <w:t xml:space="preserve">Brillante </w:t>
            </w:r>
            <w:r w:rsidRPr="00E745D3">
              <w:rPr>
                <w:rFonts w:asciiTheme="majorHAnsi" w:hAnsiTheme="majorHAnsi" w:cs="Arial"/>
              </w:rPr>
              <w:t>Mote</w:t>
            </w:r>
          </w:p>
        </w:tc>
        <w:tc>
          <w:tcPr>
            <w:tcW w:w="3170" w:type="dxa"/>
          </w:tcPr>
          <w:p w:rsidR="00CF0A7B" w:rsidRPr="00E745D3" w:rsidRDefault="00CF0A7B" w:rsidP="00CF0A7B">
            <w:pPr>
              <w:pStyle w:val="Textoindependiente"/>
              <w:widowControl w:val="0"/>
              <w:numPr>
                <w:ilvl w:val="0"/>
                <w:numId w:val="12"/>
              </w:numPr>
              <w:overflowPunct w:val="0"/>
              <w:autoSpaceDE w:val="0"/>
              <w:autoSpaceDN w:val="0"/>
              <w:adjustRightInd w:val="0"/>
              <w:textAlignment w:val="baseline"/>
              <w:rPr>
                <w:rFonts w:asciiTheme="majorHAnsi" w:hAnsiTheme="majorHAnsi" w:cs="Arial"/>
              </w:rPr>
            </w:pPr>
            <w:r>
              <w:rPr>
                <w:rFonts w:asciiTheme="majorHAnsi" w:hAnsiTheme="majorHAnsi" w:cs="Arial"/>
              </w:rPr>
              <w:t>San Fernando</w:t>
            </w:r>
          </w:p>
        </w:tc>
      </w:tr>
      <w:tr w:rsidR="00CF0A7B" w:rsidRPr="00E745D3" w:rsidTr="008B1866">
        <w:trPr>
          <w:trHeight w:val="143"/>
        </w:trPr>
        <w:tc>
          <w:tcPr>
            <w:tcW w:w="2848" w:type="dxa"/>
            <w:vMerge/>
          </w:tcPr>
          <w:p w:rsidR="00CF0A7B" w:rsidRPr="00E745D3" w:rsidRDefault="00CF0A7B" w:rsidP="00B50A87">
            <w:pPr>
              <w:pStyle w:val="Textoindependiente"/>
              <w:widowControl w:val="0"/>
              <w:rPr>
                <w:rFonts w:asciiTheme="majorHAnsi" w:hAnsiTheme="majorHAnsi" w:cs="Arial"/>
              </w:rPr>
            </w:pPr>
          </w:p>
        </w:tc>
        <w:tc>
          <w:tcPr>
            <w:tcW w:w="3561" w:type="dxa"/>
          </w:tcPr>
          <w:p w:rsidR="00CF0A7B" w:rsidRDefault="00CF0A7B" w:rsidP="00C94DF4">
            <w:pPr>
              <w:pStyle w:val="Textoindependiente"/>
              <w:widowControl w:val="0"/>
              <w:numPr>
                <w:ilvl w:val="0"/>
                <w:numId w:val="12"/>
              </w:numPr>
              <w:overflowPunct w:val="0"/>
              <w:autoSpaceDE w:val="0"/>
              <w:autoSpaceDN w:val="0"/>
              <w:adjustRightInd w:val="0"/>
              <w:textAlignment w:val="baseline"/>
              <w:rPr>
                <w:rFonts w:asciiTheme="majorHAnsi" w:hAnsiTheme="majorHAnsi" w:cs="Arial"/>
              </w:rPr>
            </w:pPr>
            <w:r>
              <w:rPr>
                <w:rFonts w:asciiTheme="majorHAnsi" w:hAnsiTheme="majorHAnsi" w:cs="Arial"/>
              </w:rPr>
              <w:t>El Polo</w:t>
            </w:r>
          </w:p>
        </w:tc>
        <w:tc>
          <w:tcPr>
            <w:tcW w:w="3170" w:type="dxa"/>
          </w:tcPr>
          <w:p w:rsidR="00CF0A7B" w:rsidRDefault="00CF0A7B" w:rsidP="00CF0A7B">
            <w:pPr>
              <w:pStyle w:val="Textoindependiente"/>
              <w:widowControl w:val="0"/>
              <w:overflowPunct w:val="0"/>
              <w:autoSpaceDE w:val="0"/>
              <w:autoSpaceDN w:val="0"/>
              <w:adjustRightInd w:val="0"/>
              <w:textAlignment w:val="baseline"/>
              <w:rPr>
                <w:rFonts w:asciiTheme="majorHAnsi" w:hAnsiTheme="majorHAnsi" w:cs="Arial"/>
              </w:rPr>
            </w:pPr>
          </w:p>
        </w:tc>
      </w:tr>
    </w:tbl>
    <w:p w:rsidR="00A27D61" w:rsidRPr="00A27D61" w:rsidRDefault="00A27D61" w:rsidP="00B50A87">
      <w:pPr>
        <w:spacing w:after="0" w:line="240" w:lineRule="auto"/>
        <w:jc w:val="both"/>
        <w:rPr>
          <w:rFonts w:asciiTheme="majorHAnsi" w:hAnsiTheme="majorHAnsi" w:cs="Arial"/>
          <w:sz w:val="20"/>
          <w:szCs w:val="20"/>
        </w:rPr>
      </w:pPr>
      <w:r w:rsidRPr="00A27D61">
        <w:rPr>
          <w:rFonts w:asciiTheme="majorHAnsi" w:hAnsiTheme="majorHAnsi" w:cs="Arial"/>
          <w:sz w:val="20"/>
          <w:szCs w:val="20"/>
        </w:rPr>
        <w:t>Fuente: Plan de desarrollo Valencia 2008 - 2011</w:t>
      </w:r>
    </w:p>
    <w:p w:rsidR="00D8263C" w:rsidRDefault="00D8263C" w:rsidP="00B50A87">
      <w:pPr>
        <w:spacing w:after="0" w:line="240" w:lineRule="auto"/>
        <w:jc w:val="both"/>
        <w:rPr>
          <w:rFonts w:asciiTheme="majorHAnsi" w:hAnsiTheme="majorHAnsi" w:cs="Arial"/>
          <w:b/>
          <w:sz w:val="24"/>
          <w:szCs w:val="24"/>
        </w:rPr>
      </w:pPr>
    </w:p>
    <w:p w:rsidR="00D87CFE" w:rsidRPr="00092595" w:rsidRDefault="004B3CF2" w:rsidP="0010308E">
      <w:pPr>
        <w:pStyle w:val="Prrafodelista"/>
        <w:numPr>
          <w:ilvl w:val="1"/>
          <w:numId w:val="75"/>
        </w:numPr>
        <w:spacing w:after="0" w:line="240" w:lineRule="auto"/>
        <w:ind w:left="426" w:hanging="426"/>
        <w:jc w:val="both"/>
        <w:outlineLvl w:val="1"/>
        <w:rPr>
          <w:rFonts w:asciiTheme="majorHAnsi" w:hAnsiTheme="majorHAnsi" w:cs="Arial"/>
          <w:b/>
          <w:sz w:val="24"/>
          <w:szCs w:val="24"/>
        </w:rPr>
      </w:pPr>
      <w:bookmarkStart w:id="31" w:name="_Toc318662691"/>
      <w:bookmarkStart w:id="32" w:name="ASPECTOS_DEMOGRAFICOS"/>
      <w:r>
        <w:rPr>
          <w:rFonts w:asciiTheme="majorHAnsi" w:hAnsiTheme="majorHAnsi" w:cs="Arial"/>
          <w:b/>
          <w:sz w:val="24"/>
          <w:szCs w:val="24"/>
        </w:rPr>
        <w:t xml:space="preserve"> </w:t>
      </w:r>
      <w:r w:rsidR="0082774B" w:rsidRPr="00A81417">
        <w:rPr>
          <w:rFonts w:asciiTheme="majorHAnsi" w:hAnsiTheme="majorHAnsi" w:cs="Arial"/>
          <w:b/>
          <w:sz w:val="24"/>
          <w:szCs w:val="24"/>
        </w:rPr>
        <w:t>ASPECTOS DEMOGRÁFICOS</w:t>
      </w:r>
      <w:bookmarkEnd w:id="31"/>
      <w:r w:rsidR="0082774B" w:rsidRPr="00092595">
        <w:rPr>
          <w:rFonts w:asciiTheme="majorHAnsi" w:hAnsiTheme="majorHAnsi" w:cs="Arial"/>
          <w:b/>
          <w:sz w:val="24"/>
          <w:szCs w:val="24"/>
        </w:rPr>
        <w:t xml:space="preserve"> </w:t>
      </w:r>
    </w:p>
    <w:bookmarkEnd w:id="32"/>
    <w:p w:rsidR="00316FA4" w:rsidRPr="007F3853" w:rsidRDefault="00316FA4" w:rsidP="00B50A87">
      <w:pPr>
        <w:pStyle w:val="Prrafodelista"/>
        <w:spacing w:after="0" w:line="240" w:lineRule="auto"/>
        <w:ind w:left="426"/>
        <w:jc w:val="both"/>
        <w:rPr>
          <w:rFonts w:asciiTheme="majorHAnsi" w:hAnsiTheme="majorHAnsi" w:cs="Arial"/>
          <w:b/>
          <w:sz w:val="16"/>
          <w:szCs w:val="24"/>
        </w:rPr>
      </w:pPr>
    </w:p>
    <w:p w:rsidR="0082774B" w:rsidRPr="00A81417" w:rsidRDefault="0082774B" w:rsidP="00B50A87">
      <w:pPr>
        <w:spacing w:after="0" w:line="240" w:lineRule="auto"/>
        <w:jc w:val="both"/>
        <w:rPr>
          <w:rFonts w:asciiTheme="majorHAnsi" w:hAnsiTheme="majorHAnsi" w:cs="Arial"/>
          <w:sz w:val="24"/>
          <w:szCs w:val="24"/>
        </w:rPr>
      </w:pPr>
      <w:r w:rsidRPr="00A81417">
        <w:rPr>
          <w:rFonts w:asciiTheme="majorHAnsi" w:hAnsiTheme="majorHAnsi" w:cs="Arial"/>
          <w:sz w:val="24"/>
          <w:szCs w:val="24"/>
        </w:rPr>
        <w:t xml:space="preserve">El municipio de </w:t>
      </w:r>
      <w:r w:rsidR="001A2FF8">
        <w:rPr>
          <w:rFonts w:asciiTheme="majorHAnsi" w:hAnsiTheme="majorHAnsi" w:cs="Arial"/>
          <w:sz w:val="24"/>
          <w:szCs w:val="24"/>
        </w:rPr>
        <w:t>Valencia</w:t>
      </w:r>
      <w:r w:rsidR="00D4146A">
        <w:rPr>
          <w:rFonts w:asciiTheme="majorHAnsi" w:hAnsiTheme="majorHAnsi" w:cs="Arial"/>
          <w:sz w:val="24"/>
          <w:szCs w:val="24"/>
        </w:rPr>
        <w:t xml:space="preserve"> cuenta con una población de 38.809</w:t>
      </w:r>
      <w:r w:rsidRPr="00A81417">
        <w:rPr>
          <w:rFonts w:asciiTheme="majorHAnsi" w:hAnsiTheme="majorHAnsi" w:cs="Arial"/>
          <w:sz w:val="24"/>
          <w:szCs w:val="24"/>
        </w:rPr>
        <w:t xml:space="preserve"> habitantes de la siguiente forma: (ver cuadro </w:t>
      </w:r>
      <w:r w:rsidR="00F62AA8">
        <w:rPr>
          <w:rFonts w:asciiTheme="majorHAnsi" w:hAnsiTheme="majorHAnsi" w:cs="Arial"/>
          <w:sz w:val="24"/>
          <w:szCs w:val="24"/>
        </w:rPr>
        <w:t>3</w:t>
      </w:r>
      <w:r w:rsidRPr="00A81417">
        <w:rPr>
          <w:rFonts w:asciiTheme="majorHAnsi" w:hAnsiTheme="majorHAnsi" w:cs="Arial"/>
          <w:sz w:val="24"/>
          <w:szCs w:val="24"/>
        </w:rPr>
        <w:t>)</w:t>
      </w:r>
    </w:p>
    <w:p w:rsidR="00F62AA8" w:rsidRPr="007F3853" w:rsidRDefault="00F62AA8" w:rsidP="00B50A87">
      <w:pPr>
        <w:spacing w:after="0" w:line="240" w:lineRule="auto"/>
        <w:jc w:val="both"/>
        <w:rPr>
          <w:rFonts w:asciiTheme="majorHAnsi" w:hAnsiTheme="majorHAnsi" w:cs="Arial"/>
          <w:b/>
          <w:sz w:val="14"/>
          <w:szCs w:val="24"/>
        </w:rPr>
      </w:pPr>
    </w:p>
    <w:p w:rsidR="0082774B" w:rsidRPr="00A81417" w:rsidRDefault="00E22341" w:rsidP="008B1866">
      <w:pPr>
        <w:spacing w:after="120" w:line="240" w:lineRule="auto"/>
        <w:jc w:val="center"/>
        <w:rPr>
          <w:rFonts w:asciiTheme="majorHAnsi" w:hAnsiTheme="majorHAnsi" w:cs="Arial"/>
          <w:b/>
          <w:sz w:val="24"/>
          <w:szCs w:val="24"/>
        </w:rPr>
      </w:pPr>
      <w:bookmarkStart w:id="33" w:name="CUADRO3"/>
      <w:r w:rsidRPr="00A81417">
        <w:rPr>
          <w:rFonts w:asciiTheme="majorHAnsi" w:hAnsiTheme="majorHAnsi" w:cs="Arial"/>
          <w:b/>
          <w:sz w:val="24"/>
          <w:szCs w:val="24"/>
        </w:rPr>
        <w:t xml:space="preserve">Cuadro </w:t>
      </w:r>
      <w:r w:rsidR="002C76CD">
        <w:rPr>
          <w:rFonts w:asciiTheme="majorHAnsi" w:hAnsiTheme="majorHAnsi" w:cs="Arial"/>
          <w:b/>
          <w:sz w:val="24"/>
          <w:szCs w:val="24"/>
        </w:rPr>
        <w:t xml:space="preserve">3. </w:t>
      </w:r>
      <w:r w:rsidR="0082774B" w:rsidRPr="00A81417">
        <w:rPr>
          <w:rFonts w:asciiTheme="majorHAnsi" w:hAnsiTheme="majorHAnsi" w:cs="Arial"/>
          <w:b/>
          <w:sz w:val="24"/>
          <w:szCs w:val="24"/>
        </w:rPr>
        <w:t>Distribución de la población – año 2011</w:t>
      </w:r>
      <w:bookmarkEnd w:id="33"/>
    </w:p>
    <w:tbl>
      <w:tblPr>
        <w:tblW w:w="9261" w:type="dxa"/>
        <w:tblInd w:w="108"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1543"/>
        <w:gridCol w:w="1543"/>
        <w:gridCol w:w="1543"/>
        <w:gridCol w:w="1544"/>
        <w:gridCol w:w="1544"/>
        <w:gridCol w:w="1544"/>
      </w:tblGrid>
      <w:tr w:rsidR="00D41EC8" w:rsidRPr="00B57EF1" w:rsidTr="005D3F3C">
        <w:tc>
          <w:tcPr>
            <w:tcW w:w="1543" w:type="dxa"/>
            <w:vMerge w:val="restart"/>
            <w:shd w:val="clear" w:color="auto" w:fill="FFFFFF" w:themeFill="background1"/>
            <w:vAlign w:val="center"/>
          </w:tcPr>
          <w:p w:rsidR="00D41EC8" w:rsidRPr="00B57EF1" w:rsidRDefault="00D41EC8" w:rsidP="00B50A87">
            <w:pPr>
              <w:spacing w:after="0" w:line="240" w:lineRule="auto"/>
              <w:jc w:val="center"/>
              <w:rPr>
                <w:rFonts w:asciiTheme="majorHAnsi" w:hAnsiTheme="majorHAnsi" w:cs="Arial"/>
                <w:sz w:val="20"/>
                <w:szCs w:val="20"/>
              </w:rPr>
            </w:pPr>
            <w:r w:rsidRPr="00B57EF1">
              <w:rPr>
                <w:rFonts w:asciiTheme="majorHAnsi" w:hAnsiTheme="majorHAnsi" w:cs="Arial"/>
                <w:sz w:val="20"/>
                <w:szCs w:val="20"/>
              </w:rPr>
              <w:t>Población</w:t>
            </w:r>
          </w:p>
        </w:tc>
        <w:tc>
          <w:tcPr>
            <w:tcW w:w="1543" w:type="dxa"/>
            <w:vMerge w:val="restart"/>
            <w:shd w:val="clear" w:color="auto" w:fill="FFFFFF" w:themeFill="background1"/>
            <w:vAlign w:val="center"/>
          </w:tcPr>
          <w:p w:rsidR="00D41EC8" w:rsidRPr="00B57EF1" w:rsidRDefault="00D41EC8" w:rsidP="00B50A87">
            <w:pPr>
              <w:spacing w:after="0" w:line="240" w:lineRule="auto"/>
              <w:jc w:val="center"/>
              <w:rPr>
                <w:rFonts w:asciiTheme="majorHAnsi" w:hAnsiTheme="majorHAnsi" w:cs="Arial"/>
                <w:sz w:val="20"/>
                <w:szCs w:val="20"/>
              </w:rPr>
            </w:pPr>
            <w:r w:rsidRPr="00B57EF1">
              <w:rPr>
                <w:rFonts w:asciiTheme="majorHAnsi" w:hAnsiTheme="majorHAnsi" w:cs="Arial"/>
                <w:sz w:val="20"/>
                <w:szCs w:val="20"/>
              </w:rPr>
              <w:t>Urbana</w:t>
            </w:r>
          </w:p>
        </w:tc>
        <w:tc>
          <w:tcPr>
            <w:tcW w:w="1543" w:type="dxa"/>
            <w:vMerge w:val="restart"/>
            <w:shd w:val="clear" w:color="auto" w:fill="FFFFFF" w:themeFill="background1"/>
            <w:vAlign w:val="center"/>
          </w:tcPr>
          <w:p w:rsidR="00D41EC8" w:rsidRPr="00B57EF1" w:rsidRDefault="00D41EC8" w:rsidP="00B50A87">
            <w:pPr>
              <w:spacing w:after="0" w:line="240" w:lineRule="auto"/>
              <w:jc w:val="center"/>
              <w:rPr>
                <w:rFonts w:asciiTheme="majorHAnsi" w:hAnsiTheme="majorHAnsi" w:cs="Arial"/>
                <w:sz w:val="20"/>
                <w:szCs w:val="20"/>
              </w:rPr>
            </w:pPr>
            <w:r w:rsidRPr="00B57EF1">
              <w:rPr>
                <w:rFonts w:asciiTheme="majorHAnsi" w:hAnsiTheme="majorHAnsi" w:cs="Arial"/>
                <w:sz w:val="20"/>
                <w:szCs w:val="20"/>
              </w:rPr>
              <w:t>Rural</w:t>
            </w:r>
          </w:p>
        </w:tc>
        <w:tc>
          <w:tcPr>
            <w:tcW w:w="1544" w:type="dxa"/>
            <w:vMerge w:val="restart"/>
            <w:shd w:val="clear" w:color="auto" w:fill="FFFFFF" w:themeFill="background1"/>
            <w:vAlign w:val="center"/>
          </w:tcPr>
          <w:p w:rsidR="00D41EC8" w:rsidRPr="00B57EF1" w:rsidRDefault="00D41EC8" w:rsidP="00B50A87">
            <w:pPr>
              <w:spacing w:after="0" w:line="240" w:lineRule="auto"/>
              <w:jc w:val="center"/>
              <w:rPr>
                <w:rFonts w:asciiTheme="majorHAnsi" w:hAnsiTheme="majorHAnsi" w:cs="Arial"/>
                <w:sz w:val="20"/>
                <w:szCs w:val="20"/>
              </w:rPr>
            </w:pPr>
            <w:r w:rsidRPr="00B57EF1">
              <w:rPr>
                <w:rFonts w:asciiTheme="majorHAnsi" w:hAnsiTheme="majorHAnsi" w:cs="Arial"/>
                <w:sz w:val="20"/>
                <w:szCs w:val="20"/>
              </w:rPr>
              <w:t>Total</w:t>
            </w:r>
          </w:p>
        </w:tc>
        <w:tc>
          <w:tcPr>
            <w:tcW w:w="3088" w:type="dxa"/>
            <w:gridSpan w:val="2"/>
            <w:shd w:val="clear" w:color="auto" w:fill="FFFFFF" w:themeFill="background1"/>
            <w:vAlign w:val="center"/>
          </w:tcPr>
          <w:p w:rsidR="00D41EC8" w:rsidRPr="00B57EF1" w:rsidRDefault="00D41EC8" w:rsidP="00B50A87">
            <w:pPr>
              <w:spacing w:after="0" w:line="240" w:lineRule="auto"/>
              <w:jc w:val="center"/>
              <w:rPr>
                <w:rFonts w:asciiTheme="majorHAnsi" w:hAnsiTheme="majorHAnsi" w:cs="Arial"/>
                <w:sz w:val="20"/>
                <w:szCs w:val="20"/>
              </w:rPr>
            </w:pPr>
            <w:r w:rsidRPr="00B57EF1">
              <w:rPr>
                <w:rFonts w:asciiTheme="majorHAnsi" w:hAnsiTheme="majorHAnsi" w:cs="Arial"/>
                <w:sz w:val="20"/>
                <w:szCs w:val="20"/>
              </w:rPr>
              <w:t>Porcentaje</w:t>
            </w:r>
          </w:p>
        </w:tc>
      </w:tr>
      <w:tr w:rsidR="00D41EC8" w:rsidRPr="00B57EF1" w:rsidTr="005D3F3C">
        <w:tc>
          <w:tcPr>
            <w:tcW w:w="1543" w:type="dxa"/>
            <w:vMerge/>
            <w:shd w:val="clear" w:color="auto" w:fill="FFFFFF" w:themeFill="background1"/>
            <w:vAlign w:val="center"/>
          </w:tcPr>
          <w:p w:rsidR="00D41EC8" w:rsidRPr="00B57EF1" w:rsidRDefault="00D41EC8" w:rsidP="00B50A87">
            <w:pPr>
              <w:spacing w:after="0" w:line="240" w:lineRule="auto"/>
              <w:jc w:val="center"/>
              <w:rPr>
                <w:rFonts w:asciiTheme="majorHAnsi" w:hAnsiTheme="majorHAnsi" w:cs="Arial"/>
                <w:sz w:val="20"/>
                <w:szCs w:val="20"/>
              </w:rPr>
            </w:pPr>
          </w:p>
        </w:tc>
        <w:tc>
          <w:tcPr>
            <w:tcW w:w="1543" w:type="dxa"/>
            <w:vMerge/>
            <w:shd w:val="clear" w:color="auto" w:fill="FFFFFF" w:themeFill="background1"/>
            <w:vAlign w:val="center"/>
          </w:tcPr>
          <w:p w:rsidR="00D41EC8" w:rsidRPr="00B57EF1" w:rsidRDefault="00D41EC8" w:rsidP="00B50A87">
            <w:pPr>
              <w:spacing w:after="0" w:line="240" w:lineRule="auto"/>
              <w:jc w:val="center"/>
              <w:rPr>
                <w:rFonts w:asciiTheme="majorHAnsi" w:hAnsiTheme="majorHAnsi" w:cs="Arial"/>
                <w:sz w:val="20"/>
                <w:szCs w:val="20"/>
              </w:rPr>
            </w:pPr>
          </w:p>
        </w:tc>
        <w:tc>
          <w:tcPr>
            <w:tcW w:w="1543" w:type="dxa"/>
            <w:vMerge/>
            <w:shd w:val="clear" w:color="auto" w:fill="FFFFFF" w:themeFill="background1"/>
            <w:vAlign w:val="center"/>
          </w:tcPr>
          <w:p w:rsidR="00D41EC8" w:rsidRPr="00B57EF1" w:rsidRDefault="00D41EC8" w:rsidP="00B50A87">
            <w:pPr>
              <w:spacing w:after="0" w:line="240" w:lineRule="auto"/>
              <w:jc w:val="center"/>
              <w:rPr>
                <w:rFonts w:asciiTheme="majorHAnsi" w:hAnsiTheme="majorHAnsi" w:cs="Arial"/>
                <w:sz w:val="20"/>
                <w:szCs w:val="20"/>
              </w:rPr>
            </w:pPr>
          </w:p>
        </w:tc>
        <w:tc>
          <w:tcPr>
            <w:tcW w:w="1544" w:type="dxa"/>
            <w:vMerge/>
            <w:shd w:val="clear" w:color="auto" w:fill="FFFFFF" w:themeFill="background1"/>
            <w:vAlign w:val="center"/>
          </w:tcPr>
          <w:p w:rsidR="00D41EC8" w:rsidRPr="00B57EF1" w:rsidRDefault="00D41EC8" w:rsidP="00B50A87">
            <w:pPr>
              <w:spacing w:after="0" w:line="240" w:lineRule="auto"/>
              <w:jc w:val="center"/>
              <w:rPr>
                <w:rFonts w:asciiTheme="majorHAnsi" w:hAnsiTheme="majorHAnsi" w:cs="Arial"/>
                <w:sz w:val="20"/>
                <w:szCs w:val="20"/>
              </w:rPr>
            </w:pPr>
          </w:p>
        </w:tc>
        <w:tc>
          <w:tcPr>
            <w:tcW w:w="1544" w:type="dxa"/>
            <w:shd w:val="clear" w:color="auto" w:fill="FFFFFF" w:themeFill="background1"/>
            <w:vAlign w:val="center"/>
          </w:tcPr>
          <w:p w:rsidR="00D41EC8" w:rsidRPr="00B57EF1" w:rsidRDefault="00D41EC8" w:rsidP="00B50A87">
            <w:pPr>
              <w:spacing w:after="0" w:line="240" w:lineRule="auto"/>
              <w:jc w:val="center"/>
              <w:rPr>
                <w:rFonts w:asciiTheme="majorHAnsi" w:hAnsiTheme="majorHAnsi" w:cs="Arial"/>
                <w:sz w:val="20"/>
                <w:szCs w:val="20"/>
              </w:rPr>
            </w:pPr>
            <w:r w:rsidRPr="00B57EF1">
              <w:rPr>
                <w:rFonts w:asciiTheme="majorHAnsi" w:hAnsiTheme="majorHAnsi" w:cs="Arial"/>
                <w:sz w:val="20"/>
                <w:szCs w:val="20"/>
              </w:rPr>
              <w:t>Urbana</w:t>
            </w:r>
          </w:p>
        </w:tc>
        <w:tc>
          <w:tcPr>
            <w:tcW w:w="1544" w:type="dxa"/>
            <w:shd w:val="clear" w:color="auto" w:fill="FFFFFF" w:themeFill="background1"/>
            <w:vAlign w:val="center"/>
          </w:tcPr>
          <w:p w:rsidR="00D41EC8" w:rsidRPr="00B57EF1" w:rsidRDefault="00D41EC8" w:rsidP="00B50A87">
            <w:pPr>
              <w:spacing w:after="0" w:line="240" w:lineRule="auto"/>
              <w:jc w:val="center"/>
              <w:rPr>
                <w:rFonts w:asciiTheme="majorHAnsi" w:hAnsiTheme="majorHAnsi" w:cs="Arial"/>
                <w:sz w:val="20"/>
                <w:szCs w:val="20"/>
              </w:rPr>
            </w:pPr>
            <w:r w:rsidRPr="00B57EF1">
              <w:rPr>
                <w:rFonts w:asciiTheme="majorHAnsi" w:hAnsiTheme="majorHAnsi" w:cs="Arial"/>
                <w:sz w:val="20"/>
                <w:szCs w:val="20"/>
              </w:rPr>
              <w:t>Rural</w:t>
            </w:r>
          </w:p>
        </w:tc>
      </w:tr>
      <w:tr w:rsidR="00D41EC8" w:rsidRPr="00B57EF1" w:rsidTr="005D3F3C">
        <w:tc>
          <w:tcPr>
            <w:tcW w:w="1543" w:type="dxa"/>
          </w:tcPr>
          <w:p w:rsidR="00D41EC8" w:rsidRPr="00B57EF1" w:rsidRDefault="00D41EC8" w:rsidP="00B50A87">
            <w:pPr>
              <w:spacing w:after="0" w:line="240" w:lineRule="auto"/>
              <w:jc w:val="center"/>
              <w:rPr>
                <w:rFonts w:asciiTheme="majorHAnsi" w:hAnsiTheme="majorHAnsi" w:cs="Arial"/>
                <w:sz w:val="20"/>
                <w:szCs w:val="20"/>
              </w:rPr>
            </w:pPr>
            <w:r w:rsidRPr="00B57EF1">
              <w:rPr>
                <w:rFonts w:asciiTheme="majorHAnsi" w:hAnsiTheme="majorHAnsi" w:cs="Arial"/>
                <w:sz w:val="20"/>
                <w:szCs w:val="20"/>
              </w:rPr>
              <w:t>Hombres</w:t>
            </w:r>
          </w:p>
        </w:tc>
        <w:tc>
          <w:tcPr>
            <w:tcW w:w="1543" w:type="dxa"/>
          </w:tcPr>
          <w:p w:rsidR="00D41EC8" w:rsidRPr="00B57EF1" w:rsidRDefault="00FE1784" w:rsidP="00B50A87">
            <w:pPr>
              <w:spacing w:after="0" w:line="240" w:lineRule="auto"/>
              <w:jc w:val="center"/>
              <w:rPr>
                <w:rFonts w:asciiTheme="majorHAnsi" w:hAnsiTheme="majorHAnsi" w:cs="Arial"/>
                <w:sz w:val="20"/>
                <w:szCs w:val="20"/>
              </w:rPr>
            </w:pPr>
            <w:r>
              <w:rPr>
                <w:rFonts w:asciiTheme="majorHAnsi" w:hAnsiTheme="majorHAnsi" w:cs="Arial"/>
                <w:sz w:val="20"/>
                <w:szCs w:val="20"/>
              </w:rPr>
              <w:t>8.424</w:t>
            </w:r>
          </w:p>
        </w:tc>
        <w:tc>
          <w:tcPr>
            <w:tcW w:w="1543" w:type="dxa"/>
          </w:tcPr>
          <w:p w:rsidR="00D41EC8" w:rsidRPr="00B57EF1" w:rsidRDefault="00FE1784" w:rsidP="00B50A87">
            <w:pPr>
              <w:spacing w:after="0" w:line="240" w:lineRule="auto"/>
              <w:jc w:val="center"/>
              <w:rPr>
                <w:rFonts w:asciiTheme="majorHAnsi" w:hAnsiTheme="majorHAnsi" w:cs="Arial"/>
                <w:sz w:val="20"/>
                <w:szCs w:val="20"/>
              </w:rPr>
            </w:pPr>
            <w:r>
              <w:rPr>
                <w:rFonts w:asciiTheme="majorHAnsi" w:hAnsiTheme="majorHAnsi" w:cs="Arial"/>
                <w:sz w:val="20"/>
                <w:szCs w:val="20"/>
              </w:rPr>
              <w:t>11.463</w:t>
            </w:r>
          </w:p>
        </w:tc>
        <w:tc>
          <w:tcPr>
            <w:tcW w:w="1544" w:type="dxa"/>
          </w:tcPr>
          <w:p w:rsidR="00D41EC8" w:rsidRPr="00B57EF1" w:rsidRDefault="00FE1784" w:rsidP="00B50A87">
            <w:pPr>
              <w:spacing w:after="0" w:line="240" w:lineRule="auto"/>
              <w:jc w:val="center"/>
              <w:rPr>
                <w:rFonts w:asciiTheme="majorHAnsi" w:hAnsiTheme="majorHAnsi" w:cs="Arial"/>
                <w:sz w:val="20"/>
                <w:szCs w:val="20"/>
              </w:rPr>
            </w:pPr>
            <w:r>
              <w:rPr>
                <w:rFonts w:asciiTheme="majorHAnsi" w:hAnsiTheme="majorHAnsi" w:cs="Arial"/>
                <w:sz w:val="20"/>
                <w:szCs w:val="20"/>
              </w:rPr>
              <w:t>19.887</w:t>
            </w:r>
          </w:p>
        </w:tc>
        <w:tc>
          <w:tcPr>
            <w:tcW w:w="1544" w:type="dxa"/>
          </w:tcPr>
          <w:p w:rsidR="00D41EC8" w:rsidRPr="00B57EF1" w:rsidRDefault="00FE1784" w:rsidP="00B50A87">
            <w:pPr>
              <w:spacing w:after="0" w:line="240" w:lineRule="auto"/>
              <w:jc w:val="center"/>
              <w:rPr>
                <w:rFonts w:asciiTheme="majorHAnsi" w:hAnsiTheme="majorHAnsi" w:cs="Arial"/>
                <w:sz w:val="20"/>
                <w:szCs w:val="20"/>
              </w:rPr>
            </w:pPr>
            <w:r>
              <w:rPr>
                <w:rFonts w:asciiTheme="majorHAnsi" w:hAnsiTheme="majorHAnsi" w:cs="Arial"/>
                <w:sz w:val="20"/>
                <w:szCs w:val="20"/>
              </w:rPr>
              <w:t>43.67</w:t>
            </w:r>
            <w:r w:rsidR="00D41EC8" w:rsidRPr="00B57EF1">
              <w:rPr>
                <w:rFonts w:asciiTheme="majorHAnsi" w:hAnsiTheme="majorHAnsi" w:cs="Arial"/>
                <w:sz w:val="20"/>
                <w:szCs w:val="20"/>
              </w:rPr>
              <w:t>%</w:t>
            </w:r>
          </w:p>
        </w:tc>
        <w:tc>
          <w:tcPr>
            <w:tcW w:w="1544" w:type="dxa"/>
          </w:tcPr>
          <w:p w:rsidR="00D41EC8" w:rsidRPr="00B57EF1" w:rsidRDefault="00D41EC8" w:rsidP="00B50A87">
            <w:pPr>
              <w:spacing w:after="0" w:line="240" w:lineRule="auto"/>
              <w:jc w:val="center"/>
              <w:rPr>
                <w:rFonts w:asciiTheme="majorHAnsi" w:hAnsiTheme="majorHAnsi" w:cs="Arial"/>
                <w:sz w:val="20"/>
                <w:szCs w:val="20"/>
              </w:rPr>
            </w:pPr>
            <w:r w:rsidRPr="00B57EF1">
              <w:rPr>
                <w:rFonts w:asciiTheme="majorHAnsi" w:hAnsiTheme="majorHAnsi" w:cs="Arial"/>
                <w:sz w:val="20"/>
                <w:szCs w:val="20"/>
              </w:rPr>
              <w:t>57.64%</w:t>
            </w:r>
          </w:p>
        </w:tc>
      </w:tr>
      <w:tr w:rsidR="00D41EC8" w:rsidRPr="00B57EF1" w:rsidTr="005D3F3C">
        <w:tc>
          <w:tcPr>
            <w:tcW w:w="1543" w:type="dxa"/>
          </w:tcPr>
          <w:p w:rsidR="00D41EC8" w:rsidRPr="00B57EF1" w:rsidRDefault="00D41EC8" w:rsidP="00B50A87">
            <w:pPr>
              <w:spacing w:after="0" w:line="240" w:lineRule="auto"/>
              <w:jc w:val="center"/>
              <w:rPr>
                <w:rFonts w:asciiTheme="majorHAnsi" w:hAnsiTheme="majorHAnsi" w:cs="Arial"/>
                <w:sz w:val="20"/>
                <w:szCs w:val="20"/>
              </w:rPr>
            </w:pPr>
            <w:r w:rsidRPr="00B57EF1">
              <w:rPr>
                <w:rFonts w:asciiTheme="majorHAnsi" w:hAnsiTheme="majorHAnsi" w:cs="Arial"/>
                <w:sz w:val="20"/>
                <w:szCs w:val="20"/>
              </w:rPr>
              <w:t>Mujeres</w:t>
            </w:r>
          </w:p>
        </w:tc>
        <w:tc>
          <w:tcPr>
            <w:tcW w:w="1543" w:type="dxa"/>
          </w:tcPr>
          <w:p w:rsidR="00D41EC8" w:rsidRPr="00B57EF1" w:rsidRDefault="00FE1784" w:rsidP="00B50A87">
            <w:pPr>
              <w:spacing w:after="0" w:line="240" w:lineRule="auto"/>
              <w:jc w:val="center"/>
              <w:rPr>
                <w:rFonts w:asciiTheme="majorHAnsi" w:hAnsiTheme="majorHAnsi" w:cs="Arial"/>
                <w:sz w:val="20"/>
                <w:szCs w:val="20"/>
              </w:rPr>
            </w:pPr>
            <w:r>
              <w:rPr>
                <w:rFonts w:asciiTheme="majorHAnsi" w:hAnsiTheme="majorHAnsi" w:cs="Arial"/>
                <w:sz w:val="20"/>
                <w:szCs w:val="20"/>
              </w:rPr>
              <w:t>8.865</w:t>
            </w:r>
          </w:p>
        </w:tc>
        <w:tc>
          <w:tcPr>
            <w:tcW w:w="1543" w:type="dxa"/>
          </w:tcPr>
          <w:p w:rsidR="00D41EC8" w:rsidRPr="00B57EF1" w:rsidRDefault="00FE1784" w:rsidP="00B50A87">
            <w:pPr>
              <w:spacing w:after="0" w:line="240" w:lineRule="auto"/>
              <w:jc w:val="center"/>
              <w:rPr>
                <w:rFonts w:asciiTheme="majorHAnsi" w:hAnsiTheme="majorHAnsi" w:cs="Arial"/>
                <w:sz w:val="20"/>
                <w:szCs w:val="20"/>
              </w:rPr>
            </w:pPr>
            <w:r>
              <w:rPr>
                <w:rFonts w:asciiTheme="majorHAnsi" w:hAnsiTheme="majorHAnsi" w:cs="Arial"/>
                <w:sz w:val="20"/>
                <w:szCs w:val="20"/>
              </w:rPr>
              <w:t>10.057</w:t>
            </w:r>
          </w:p>
        </w:tc>
        <w:tc>
          <w:tcPr>
            <w:tcW w:w="1544" w:type="dxa"/>
          </w:tcPr>
          <w:p w:rsidR="00D41EC8" w:rsidRPr="00B57EF1" w:rsidRDefault="00FE1784" w:rsidP="00B50A87">
            <w:pPr>
              <w:spacing w:after="0" w:line="240" w:lineRule="auto"/>
              <w:jc w:val="center"/>
              <w:rPr>
                <w:rFonts w:asciiTheme="majorHAnsi" w:hAnsiTheme="majorHAnsi" w:cs="Arial"/>
                <w:sz w:val="20"/>
                <w:szCs w:val="20"/>
              </w:rPr>
            </w:pPr>
            <w:r>
              <w:rPr>
                <w:rFonts w:asciiTheme="majorHAnsi" w:hAnsiTheme="majorHAnsi" w:cs="Arial"/>
                <w:sz w:val="20"/>
                <w:szCs w:val="20"/>
              </w:rPr>
              <w:t>18.922</w:t>
            </w:r>
          </w:p>
        </w:tc>
        <w:tc>
          <w:tcPr>
            <w:tcW w:w="1544" w:type="dxa"/>
          </w:tcPr>
          <w:p w:rsidR="00D41EC8" w:rsidRPr="00B57EF1" w:rsidRDefault="00D41EC8" w:rsidP="00B50A87">
            <w:pPr>
              <w:spacing w:after="0" w:line="240" w:lineRule="auto"/>
              <w:jc w:val="center"/>
              <w:rPr>
                <w:rFonts w:asciiTheme="majorHAnsi" w:hAnsiTheme="majorHAnsi" w:cs="Arial"/>
                <w:sz w:val="20"/>
                <w:szCs w:val="20"/>
              </w:rPr>
            </w:pPr>
            <w:r w:rsidRPr="00B57EF1">
              <w:rPr>
                <w:rFonts w:asciiTheme="majorHAnsi" w:hAnsiTheme="majorHAnsi" w:cs="Arial"/>
                <w:sz w:val="20"/>
                <w:szCs w:val="20"/>
              </w:rPr>
              <w:t>46.85%</w:t>
            </w:r>
          </w:p>
        </w:tc>
        <w:tc>
          <w:tcPr>
            <w:tcW w:w="1544" w:type="dxa"/>
          </w:tcPr>
          <w:p w:rsidR="00D41EC8" w:rsidRPr="00B57EF1" w:rsidRDefault="00D41EC8" w:rsidP="00B50A87">
            <w:pPr>
              <w:spacing w:after="0" w:line="240" w:lineRule="auto"/>
              <w:jc w:val="center"/>
              <w:rPr>
                <w:rFonts w:asciiTheme="majorHAnsi" w:hAnsiTheme="majorHAnsi" w:cs="Arial"/>
                <w:sz w:val="20"/>
                <w:szCs w:val="20"/>
              </w:rPr>
            </w:pPr>
            <w:r w:rsidRPr="00B57EF1">
              <w:rPr>
                <w:rFonts w:asciiTheme="majorHAnsi" w:hAnsiTheme="majorHAnsi" w:cs="Arial"/>
                <w:sz w:val="20"/>
                <w:szCs w:val="20"/>
              </w:rPr>
              <w:t>53.15%</w:t>
            </w:r>
          </w:p>
        </w:tc>
      </w:tr>
      <w:tr w:rsidR="00D41EC8" w:rsidRPr="00B57EF1" w:rsidTr="005D3F3C">
        <w:tc>
          <w:tcPr>
            <w:tcW w:w="1543" w:type="dxa"/>
          </w:tcPr>
          <w:p w:rsidR="00D41EC8" w:rsidRPr="00B57EF1" w:rsidRDefault="00D41EC8" w:rsidP="00B50A87">
            <w:pPr>
              <w:spacing w:after="0" w:line="240" w:lineRule="auto"/>
              <w:jc w:val="center"/>
              <w:rPr>
                <w:rFonts w:asciiTheme="majorHAnsi" w:hAnsiTheme="majorHAnsi" w:cs="Arial"/>
                <w:sz w:val="20"/>
                <w:szCs w:val="20"/>
              </w:rPr>
            </w:pPr>
            <w:r w:rsidRPr="00B57EF1">
              <w:rPr>
                <w:rFonts w:asciiTheme="majorHAnsi" w:hAnsiTheme="majorHAnsi" w:cs="Arial"/>
                <w:sz w:val="20"/>
                <w:szCs w:val="20"/>
              </w:rPr>
              <w:t>Subtotal</w:t>
            </w:r>
          </w:p>
        </w:tc>
        <w:tc>
          <w:tcPr>
            <w:tcW w:w="1543" w:type="dxa"/>
          </w:tcPr>
          <w:p w:rsidR="00D41EC8" w:rsidRPr="00B57EF1" w:rsidRDefault="00FE1784" w:rsidP="00B50A87">
            <w:pPr>
              <w:spacing w:after="0" w:line="240" w:lineRule="auto"/>
              <w:jc w:val="center"/>
              <w:rPr>
                <w:rFonts w:asciiTheme="majorHAnsi" w:hAnsiTheme="majorHAnsi" w:cs="Arial"/>
                <w:sz w:val="20"/>
                <w:szCs w:val="20"/>
              </w:rPr>
            </w:pPr>
            <w:r>
              <w:rPr>
                <w:rFonts w:asciiTheme="majorHAnsi" w:hAnsiTheme="majorHAnsi" w:cs="Arial"/>
                <w:sz w:val="20"/>
                <w:szCs w:val="20"/>
              </w:rPr>
              <w:t>17.289</w:t>
            </w:r>
          </w:p>
        </w:tc>
        <w:tc>
          <w:tcPr>
            <w:tcW w:w="1543" w:type="dxa"/>
          </w:tcPr>
          <w:p w:rsidR="00D41EC8" w:rsidRPr="00B57EF1" w:rsidRDefault="00FE1784" w:rsidP="00B50A87">
            <w:pPr>
              <w:spacing w:after="0" w:line="240" w:lineRule="auto"/>
              <w:jc w:val="center"/>
              <w:rPr>
                <w:rFonts w:asciiTheme="majorHAnsi" w:hAnsiTheme="majorHAnsi" w:cs="Arial"/>
                <w:sz w:val="20"/>
                <w:szCs w:val="20"/>
              </w:rPr>
            </w:pPr>
            <w:r>
              <w:rPr>
                <w:rFonts w:asciiTheme="majorHAnsi" w:hAnsiTheme="majorHAnsi" w:cs="Arial"/>
                <w:sz w:val="20"/>
                <w:szCs w:val="20"/>
              </w:rPr>
              <w:t>21.520</w:t>
            </w:r>
          </w:p>
        </w:tc>
        <w:tc>
          <w:tcPr>
            <w:tcW w:w="1544" w:type="dxa"/>
          </w:tcPr>
          <w:p w:rsidR="00D41EC8" w:rsidRPr="00B57EF1" w:rsidRDefault="00FE1784" w:rsidP="00B50A87">
            <w:pPr>
              <w:spacing w:after="0" w:line="240" w:lineRule="auto"/>
              <w:jc w:val="center"/>
              <w:rPr>
                <w:rFonts w:asciiTheme="majorHAnsi" w:hAnsiTheme="majorHAnsi" w:cs="Arial"/>
                <w:sz w:val="20"/>
                <w:szCs w:val="20"/>
              </w:rPr>
            </w:pPr>
            <w:r>
              <w:rPr>
                <w:rFonts w:asciiTheme="majorHAnsi" w:hAnsiTheme="majorHAnsi" w:cs="Arial"/>
                <w:sz w:val="20"/>
                <w:szCs w:val="20"/>
              </w:rPr>
              <w:t>38.809</w:t>
            </w:r>
          </w:p>
        </w:tc>
        <w:tc>
          <w:tcPr>
            <w:tcW w:w="1544" w:type="dxa"/>
          </w:tcPr>
          <w:p w:rsidR="00D41EC8" w:rsidRPr="00B57EF1" w:rsidRDefault="00D41EC8" w:rsidP="00B50A87">
            <w:pPr>
              <w:spacing w:after="0" w:line="240" w:lineRule="auto"/>
              <w:jc w:val="center"/>
              <w:rPr>
                <w:rFonts w:asciiTheme="majorHAnsi" w:hAnsiTheme="majorHAnsi" w:cs="Arial"/>
                <w:sz w:val="20"/>
                <w:szCs w:val="20"/>
              </w:rPr>
            </w:pPr>
            <w:r w:rsidRPr="00B57EF1">
              <w:rPr>
                <w:rFonts w:asciiTheme="majorHAnsi" w:hAnsiTheme="majorHAnsi" w:cs="Arial"/>
                <w:sz w:val="20"/>
                <w:szCs w:val="20"/>
              </w:rPr>
              <w:t>44.55%</w:t>
            </w:r>
          </w:p>
        </w:tc>
        <w:tc>
          <w:tcPr>
            <w:tcW w:w="1544" w:type="dxa"/>
          </w:tcPr>
          <w:p w:rsidR="00D41EC8" w:rsidRPr="00B57EF1" w:rsidRDefault="00D41EC8" w:rsidP="00B50A87">
            <w:pPr>
              <w:spacing w:after="0" w:line="240" w:lineRule="auto"/>
              <w:jc w:val="center"/>
              <w:rPr>
                <w:rFonts w:asciiTheme="majorHAnsi" w:hAnsiTheme="majorHAnsi" w:cs="Arial"/>
                <w:sz w:val="20"/>
                <w:szCs w:val="20"/>
              </w:rPr>
            </w:pPr>
            <w:r w:rsidRPr="00B57EF1">
              <w:rPr>
                <w:rFonts w:asciiTheme="majorHAnsi" w:hAnsiTheme="majorHAnsi" w:cs="Arial"/>
                <w:sz w:val="20"/>
                <w:szCs w:val="20"/>
              </w:rPr>
              <w:t>55.45%</w:t>
            </w:r>
          </w:p>
        </w:tc>
      </w:tr>
    </w:tbl>
    <w:p w:rsidR="00F62AA8" w:rsidRDefault="00F62AA8" w:rsidP="00B50A87">
      <w:pPr>
        <w:spacing w:after="0" w:line="240" w:lineRule="auto"/>
        <w:jc w:val="both"/>
        <w:rPr>
          <w:rFonts w:asciiTheme="majorHAnsi" w:hAnsiTheme="majorHAnsi" w:cs="Arial"/>
          <w:sz w:val="20"/>
          <w:szCs w:val="20"/>
        </w:rPr>
      </w:pPr>
      <w:r w:rsidRPr="00A27D61">
        <w:rPr>
          <w:rFonts w:asciiTheme="majorHAnsi" w:hAnsiTheme="majorHAnsi" w:cs="Arial"/>
          <w:sz w:val="20"/>
          <w:szCs w:val="20"/>
        </w:rPr>
        <w:t>Fuente: P</w:t>
      </w:r>
      <w:r w:rsidR="007B16B8">
        <w:rPr>
          <w:rFonts w:asciiTheme="majorHAnsi" w:hAnsiTheme="majorHAnsi" w:cs="Arial"/>
          <w:sz w:val="20"/>
          <w:szCs w:val="20"/>
        </w:rPr>
        <w:t xml:space="preserve">lan integral </w:t>
      </w:r>
      <w:r w:rsidR="00002DF9">
        <w:rPr>
          <w:rFonts w:asciiTheme="majorHAnsi" w:hAnsiTheme="majorHAnsi" w:cs="Arial"/>
          <w:sz w:val="20"/>
          <w:szCs w:val="20"/>
        </w:rPr>
        <w:t>Único</w:t>
      </w:r>
      <w:r w:rsidR="007B16B8">
        <w:rPr>
          <w:rFonts w:asciiTheme="majorHAnsi" w:hAnsiTheme="majorHAnsi" w:cs="Arial"/>
          <w:sz w:val="20"/>
          <w:szCs w:val="20"/>
        </w:rPr>
        <w:t xml:space="preserve"> Valencia- PIU</w:t>
      </w:r>
      <w:r w:rsidR="002C76CD">
        <w:rPr>
          <w:rFonts w:asciiTheme="majorHAnsi" w:hAnsiTheme="majorHAnsi" w:cs="Arial"/>
          <w:sz w:val="20"/>
          <w:szCs w:val="20"/>
        </w:rPr>
        <w:t>–</w:t>
      </w:r>
      <w:r w:rsidRPr="00A27D61">
        <w:rPr>
          <w:rFonts w:asciiTheme="majorHAnsi" w:hAnsiTheme="majorHAnsi" w:cs="Arial"/>
          <w:sz w:val="20"/>
          <w:szCs w:val="20"/>
        </w:rPr>
        <w:t xml:space="preserve"> 2011</w:t>
      </w:r>
    </w:p>
    <w:p w:rsidR="002C76CD" w:rsidRDefault="002C76CD" w:rsidP="00B50A87">
      <w:pPr>
        <w:spacing w:after="0" w:line="240" w:lineRule="auto"/>
        <w:jc w:val="both"/>
        <w:rPr>
          <w:rFonts w:asciiTheme="majorHAnsi" w:hAnsiTheme="majorHAnsi" w:cs="Arial"/>
          <w:sz w:val="20"/>
          <w:szCs w:val="20"/>
        </w:rPr>
      </w:pPr>
    </w:p>
    <w:p w:rsidR="00483D2B" w:rsidRDefault="00483D2B" w:rsidP="00B50A87">
      <w:pPr>
        <w:spacing w:after="0" w:line="240" w:lineRule="auto"/>
        <w:jc w:val="both"/>
        <w:rPr>
          <w:rFonts w:asciiTheme="majorHAnsi" w:hAnsiTheme="majorHAnsi" w:cs="Arial"/>
          <w:sz w:val="20"/>
          <w:szCs w:val="20"/>
        </w:rPr>
      </w:pPr>
    </w:p>
    <w:p w:rsidR="00483D2B" w:rsidRPr="00A27D61" w:rsidRDefault="00050EAC" w:rsidP="008B1866">
      <w:pPr>
        <w:spacing w:after="120" w:line="240" w:lineRule="auto"/>
        <w:jc w:val="center"/>
        <w:rPr>
          <w:rFonts w:asciiTheme="majorHAnsi" w:hAnsiTheme="majorHAnsi" w:cs="Arial"/>
          <w:sz w:val="20"/>
          <w:szCs w:val="20"/>
        </w:rPr>
      </w:pPr>
      <w:bookmarkStart w:id="34" w:name="FIGURA2"/>
      <w:r>
        <w:rPr>
          <w:rFonts w:asciiTheme="majorHAnsi" w:hAnsiTheme="majorHAnsi" w:cs="Arial"/>
          <w:b/>
          <w:sz w:val="24"/>
          <w:szCs w:val="24"/>
        </w:rPr>
        <w:t>Figura</w:t>
      </w:r>
      <w:r w:rsidR="00483D2B" w:rsidRPr="00483D2B">
        <w:rPr>
          <w:rFonts w:asciiTheme="majorHAnsi" w:hAnsiTheme="majorHAnsi" w:cs="Arial"/>
          <w:b/>
          <w:sz w:val="24"/>
          <w:szCs w:val="24"/>
        </w:rPr>
        <w:t xml:space="preserve"> 2. </w:t>
      </w:r>
      <w:r w:rsidR="00483D2B" w:rsidRPr="00A81417">
        <w:rPr>
          <w:rFonts w:asciiTheme="majorHAnsi" w:hAnsiTheme="majorHAnsi" w:cs="Arial"/>
          <w:b/>
          <w:sz w:val="24"/>
          <w:szCs w:val="24"/>
        </w:rPr>
        <w:t>Distribución de la población – año 2011</w:t>
      </w:r>
    </w:p>
    <w:bookmarkEnd w:id="34"/>
    <w:p w:rsidR="004009D7" w:rsidRPr="00A81417" w:rsidRDefault="00E2470B" w:rsidP="00B50A87">
      <w:pPr>
        <w:spacing w:after="0" w:line="240" w:lineRule="auto"/>
        <w:jc w:val="center"/>
        <w:rPr>
          <w:rFonts w:asciiTheme="majorHAnsi" w:hAnsiTheme="majorHAnsi" w:cs="Arial"/>
          <w:b/>
          <w:sz w:val="24"/>
          <w:szCs w:val="24"/>
        </w:rPr>
      </w:pPr>
      <w:r w:rsidRPr="00E2470B">
        <w:rPr>
          <w:rFonts w:asciiTheme="majorHAnsi" w:hAnsiTheme="majorHAnsi" w:cs="Arial"/>
          <w:b/>
          <w:noProof/>
          <w:sz w:val="24"/>
          <w:szCs w:val="24"/>
        </w:rPr>
        <w:drawing>
          <wp:inline distT="0" distB="0" distL="0" distR="0">
            <wp:extent cx="4609948" cy="2567635"/>
            <wp:effectExtent l="57150" t="0" r="57302" b="61265"/>
            <wp:docPr id="3"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2A47EF" w:rsidRDefault="002A47EF" w:rsidP="00B50A87">
      <w:pPr>
        <w:spacing w:after="0" w:line="240" w:lineRule="auto"/>
        <w:jc w:val="center"/>
        <w:rPr>
          <w:rFonts w:asciiTheme="majorHAnsi" w:hAnsiTheme="majorHAnsi" w:cs="Arial"/>
          <w:sz w:val="20"/>
          <w:szCs w:val="20"/>
        </w:rPr>
      </w:pPr>
      <w:r w:rsidRPr="004C635B">
        <w:rPr>
          <w:rFonts w:asciiTheme="majorHAnsi" w:hAnsiTheme="majorHAnsi" w:cs="Arial"/>
          <w:sz w:val="20"/>
          <w:szCs w:val="20"/>
        </w:rPr>
        <w:t>Fuente: Plan Territorial de Salud Publica 2012 – 2015. Municipio de Valencia</w:t>
      </w:r>
    </w:p>
    <w:p w:rsidR="002C76CD" w:rsidRDefault="002C76CD" w:rsidP="00B50A87">
      <w:pPr>
        <w:spacing w:after="0" w:line="240" w:lineRule="auto"/>
        <w:jc w:val="both"/>
        <w:rPr>
          <w:rFonts w:asciiTheme="majorHAnsi" w:hAnsiTheme="majorHAnsi" w:cs="Arial"/>
          <w:sz w:val="20"/>
          <w:szCs w:val="20"/>
        </w:rPr>
      </w:pPr>
    </w:p>
    <w:p w:rsidR="00393CAF" w:rsidRDefault="00393CAF" w:rsidP="008B1866">
      <w:pPr>
        <w:spacing w:after="120" w:line="240" w:lineRule="auto"/>
        <w:jc w:val="both"/>
        <w:rPr>
          <w:rFonts w:asciiTheme="majorHAnsi" w:hAnsiTheme="majorHAnsi" w:cs="Arial"/>
          <w:b/>
          <w:sz w:val="24"/>
          <w:szCs w:val="24"/>
        </w:rPr>
      </w:pPr>
    </w:p>
    <w:p w:rsidR="005D7B6D" w:rsidRPr="00A81417" w:rsidRDefault="00D41EC8" w:rsidP="008B1866">
      <w:pPr>
        <w:spacing w:after="120" w:line="240" w:lineRule="auto"/>
        <w:jc w:val="both"/>
        <w:rPr>
          <w:rFonts w:asciiTheme="majorHAnsi" w:hAnsiTheme="majorHAnsi" w:cs="Arial"/>
          <w:b/>
          <w:sz w:val="24"/>
          <w:szCs w:val="24"/>
        </w:rPr>
      </w:pPr>
      <w:bookmarkStart w:id="35" w:name="CUADRO4"/>
      <w:r w:rsidRPr="00A81417">
        <w:rPr>
          <w:rFonts w:asciiTheme="majorHAnsi" w:hAnsiTheme="majorHAnsi" w:cs="Arial"/>
          <w:b/>
          <w:sz w:val="24"/>
          <w:szCs w:val="24"/>
        </w:rPr>
        <w:t xml:space="preserve">Cuadro </w:t>
      </w:r>
      <w:r w:rsidR="00D8263C">
        <w:rPr>
          <w:rFonts w:asciiTheme="majorHAnsi" w:hAnsiTheme="majorHAnsi" w:cs="Arial"/>
          <w:b/>
          <w:sz w:val="24"/>
          <w:szCs w:val="24"/>
        </w:rPr>
        <w:t>4</w:t>
      </w:r>
      <w:r w:rsidR="002C76CD">
        <w:rPr>
          <w:rFonts w:asciiTheme="majorHAnsi" w:hAnsiTheme="majorHAnsi" w:cs="Arial"/>
          <w:b/>
          <w:sz w:val="24"/>
          <w:szCs w:val="24"/>
        </w:rPr>
        <w:t xml:space="preserve">. </w:t>
      </w:r>
      <w:r w:rsidR="005D7B6D" w:rsidRPr="00A81417">
        <w:rPr>
          <w:rFonts w:asciiTheme="majorHAnsi" w:hAnsiTheme="majorHAnsi" w:cs="Arial"/>
          <w:b/>
          <w:sz w:val="24"/>
          <w:szCs w:val="24"/>
        </w:rPr>
        <w:t xml:space="preserve"> </w:t>
      </w:r>
      <w:r w:rsidR="00002DF9" w:rsidRPr="00A81417">
        <w:rPr>
          <w:rFonts w:asciiTheme="majorHAnsi" w:hAnsiTheme="majorHAnsi" w:cs="Arial"/>
          <w:b/>
          <w:sz w:val="24"/>
          <w:szCs w:val="24"/>
        </w:rPr>
        <w:t>Poblac</w:t>
      </w:r>
      <w:r w:rsidR="00002DF9">
        <w:rPr>
          <w:rFonts w:asciiTheme="majorHAnsi" w:hAnsiTheme="majorHAnsi" w:cs="Arial"/>
          <w:b/>
          <w:sz w:val="24"/>
          <w:szCs w:val="24"/>
        </w:rPr>
        <w:t>ión</w:t>
      </w:r>
      <w:r w:rsidR="00B76DA2">
        <w:rPr>
          <w:rFonts w:asciiTheme="majorHAnsi" w:hAnsiTheme="majorHAnsi" w:cs="Arial"/>
          <w:b/>
          <w:sz w:val="24"/>
          <w:szCs w:val="24"/>
        </w:rPr>
        <w:t xml:space="preserve"> sisbenizada</w:t>
      </w:r>
      <w:r w:rsidR="00D8263C">
        <w:rPr>
          <w:rFonts w:asciiTheme="majorHAnsi" w:hAnsiTheme="majorHAnsi" w:cs="Arial"/>
          <w:b/>
          <w:sz w:val="24"/>
          <w:szCs w:val="24"/>
        </w:rPr>
        <w:t xml:space="preserve"> por niveles Municipio de V</w:t>
      </w:r>
      <w:r w:rsidR="005D7B6D" w:rsidRPr="00A81417">
        <w:rPr>
          <w:rFonts w:asciiTheme="majorHAnsi" w:hAnsiTheme="majorHAnsi" w:cs="Arial"/>
          <w:b/>
          <w:sz w:val="24"/>
          <w:szCs w:val="24"/>
        </w:rPr>
        <w:t>alencia año 2011</w:t>
      </w:r>
      <w:bookmarkEnd w:id="35"/>
    </w:p>
    <w:tbl>
      <w:tblPr>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1164"/>
        <w:gridCol w:w="1148"/>
        <w:gridCol w:w="1163"/>
        <w:gridCol w:w="1154"/>
        <w:gridCol w:w="1149"/>
        <w:gridCol w:w="1163"/>
        <w:gridCol w:w="1154"/>
        <w:gridCol w:w="1031"/>
      </w:tblGrid>
      <w:tr w:rsidR="001A1DC2" w:rsidRPr="00B57EF1" w:rsidTr="005D3F3C">
        <w:trPr>
          <w:jc w:val="center"/>
        </w:trPr>
        <w:tc>
          <w:tcPr>
            <w:tcW w:w="4629" w:type="dxa"/>
            <w:gridSpan w:val="4"/>
          </w:tcPr>
          <w:p w:rsidR="001A1DC2" w:rsidRPr="00B57EF1" w:rsidRDefault="001A1DC2" w:rsidP="00B50A87">
            <w:pPr>
              <w:spacing w:after="0" w:line="240" w:lineRule="auto"/>
              <w:jc w:val="center"/>
              <w:rPr>
                <w:rFonts w:asciiTheme="majorHAnsi" w:hAnsiTheme="majorHAnsi" w:cs="Arial"/>
                <w:sz w:val="20"/>
                <w:szCs w:val="20"/>
              </w:rPr>
            </w:pPr>
            <w:r w:rsidRPr="00B57EF1">
              <w:rPr>
                <w:rFonts w:asciiTheme="majorHAnsi" w:hAnsiTheme="majorHAnsi" w:cs="Arial"/>
                <w:sz w:val="20"/>
                <w:szCs w:val="20"/>
              </w:rPr>
              <w:t>Población</w:t>
            </w:r>
          </w:p>
        </w:tc>
        <w:tc>
          <w:tcPr>
            <w:tcW w:w="4497" w:type="dxa"/>
            <w:gridSpan w:val="4"/>
          </w:tcPr>
          <w:p w:rsidR="001A1DC2" w:rsidRPr="00B57EF1" w:rsidRDefault="001A1DC2" w:rsidP="00B50A87">
            <w:pPr>
              <w:spacing w:after="0" w:line="240" w:lineRule="auto"/>
              <w:jc w:val="center"/>
              <w:rPr>
                <w:rFonts w:asciiTheme="majorHAnsi" w:hAnsiTheme="majorHAnsi" w:cs="Arial"/>
                <w:sz w:val="20"/>
                <w:szCs w:val="20"/>
              </w:rPr>
            </w:pPr>
            <w:r w:rsidRPr="00B57EF1">
              <w:rPr>
                <w:rFonts w:asciiTheme="majorHAnsi" w:hAnsiTheme="majorHAnsi" w:cs="Arial"/>
                <w:sz w:val="20"/>
                <w:szCs w:val="20"/>
              </w:rPr>
              <w:t>Porcentaje %</w:t>
            </w:r>
          </w:p>
        </w:tc>
      </w:tr>
      <w:tr w:rsidR="00D8080B" w:rsidRPr="00B57EF1" w:rsidTr="005D3F3C">
        <w:trPr>
          <w:jc w:val="center"/>
        </w:trPr>
        <w:tc>
          <w:tcPr>
            <w:tcW w:w="1164" w:type="dxa"/>
            <w:vAlign w:val="center"/>
          </w:tcPr>
          <w:p w:rsidR="00D8080B" w:rsidRPr="00B57EF1" w:rsidRDefault="001A1DC2" w:rsidP="00B50A87">
            <w:pPr>
              <w:spacing w:after="0" w:line="240" w:lineRule="auto"/>
              <w:jc w:val="center"/>
              <w:rPr>
                <w:rFonts w:asciiTheme="majorHAnsi" w:hAnsiTheme="majorHAnsi" w:cs="Arial"/>
                <w:sz w:val="20"/>
                <w:szCs w:val="20"/>
              </w:rPr>
            </w:pPr>
            <w:r w:rsidRPr="00B57EF1">
              <w:rPr>
                <w:rFonts w:asciiTheme="majorHAnsi" w:hAnsiTheme="majorHAnsi" w:cs="Arial"/>
                <w:sz w:val="20"/>
                <w:szCs w:val="20"/>
              </w:rPr>
              <w:t>N</w:t>
            </w:r>
            <w:r w:rsidR="00D8080B" w:rsidRPr="00B57EF1">
              <w:rPr>
                <w:rFonts w:asciiTheme="majorHAnsi" w:hAnsiTheme="majorHAnsi" w:cs="Arial"/>
                <w:sz w:val="20"/>
                <w:szCs w:val="20"/>
              </w:rPr>
              <w:t>ivel</w:t>
            </w:r>
          </w:p>
        </w:tc>
        <w:tc>
          <w:tcPr>
            <w:tcW w:w="1148" w:type="dxa"/>
            <w:vAlign w:val="center"/>
          </w:tcPr>
          <w:p w:rsidR="00D8080B" w:rsidRPr="00B57EF1" w:rsidRDefault="00D8080B" w:rsidP="00B50A87">
            <w:pPr>
              <w:spacing w:after="0" w:line="240" w:lineRule="auto"/>
              <w:jc w:val="center"/>
              <w:rPr>
                <w:rFonts w:asciiTheme="majorHAnsi" w:hAnsiTheme="majorHAnsi" w:cs="Arial"/>
                <w:sz w:val="20"/>
                <w:szCs w:val="20"/>
              </w:rPr>
            </w:pPr>
            <w:r w:rsidRPr="00B57EF1">
              <w:rPr>
                <w:rFonts w:asciiTheme="majorHAnsi" w:hAnsiTheme="majorHAnsi" w:cs="Arial"/>
                <w:sz w:val="20"/>
                <w:szCs w:val="20"/>
              </w:rPr>
              <w:t>Urbana</w:t>
            </w:r>
          </w:p>
        </w:tc>
        <w:tc>
          <w:tcPr>
            <w:tcW w:w="1163" w:type="dxa"/>
            <w:vAlign w:val="center"/>
          </w:tcPr>
          <w:p w:rsidR="00D8080B" w:rsidRPr="00B57EF1" w:rsidRDefault="00D8080B" w:rsidP="00B50A87">
            <w:pPr>
              <w:spacing w:after="0" w:line="240" w:lineRule="auto"/>
              <w:jc w:val="center"/>
              <w:rPr>
                <w:rFonts w:asciiTheme="majorHAnsi" w:hAnsiTheme="majorHAnsi" w:cs="Arial"/>
                <w:sz w:val="20"/>
                <w:szCs w:val="20"/>
              </w:rPr>
            </w:pPr>
            <w:r w:rsidRPr="00B57EF1">
              <w:rPr>
                <w:rFonts w:asciiTheme="majorHAnsi" w:hAnsiTheme="majorHAnsi" w:cs="Arial"/>
                <w:sz w:val="20"/>
                <w:szCs w:val="20"/>
              </w:rPr>
              <w:t>Rural</w:t>
            </w:r>
          </w:p>
          <w:p w:rsidR="00D8080B" w:rsidRPr="00B57EF1" w:rsidRDefault="00D8080B" w:rsidP="00B50A87">
            <w:pPr>
              <w:spacing w:after="0" w:line="240" w:lineRule="auto"/>
              <w:jc w:val="center"/>
              <w:rPr>
                <w:rFonts w:asciiTheme="majorHAnsi" w:hAnsiTheme="majorHAnsi" w:cs="Arial"/>
                <w:sz w:val="20"/>
                <w:szCs w:val="20"/>
              </w:rPr>
            </w:pPr>
            <w:r w:rsidRPr="00B57EF1">
              <w:rPr>
                <w:rFonts w:asciiTheme="majorHAnsi" w:hAnsiTheme="majorHAnsi" w:cs="Arial"/>
                <w:sz w:val="20"/>
                <w:szCs w:val="20"/>
              </w:rPr>
              <w:t>Dispersa</w:t>
            </w:r>
          </w:p>
        </w:tc>
        <w:tc>
          <w:tcPr>
            <w:tcW w:w="1154" w:type="dxa"/>
            <w:vAlign w:val="center"/>
          </w:tcPr>
          <w:p w:rsidR="00D8080B" w:rsidRPr="00B57EF1" w:rsidRDefault="00D8080B" w:rsidP="00B50A87">
            <w:pPr>
              <w:spacing w:after="0" w:line="240" w:lineRule="auto"/>
              <w:jc w:val="center"/>
              <w:rPr>
                <w:rFonts w:asciiTheme="majorHAnsi" w:hAnsiTheme="majorHAnsi" w:cs="Arial"/>
                <w:sz w:val="20"/>
                <w:szCs w:val="20"/>
              </w:rPr>
            </w:pPr>
            <w:r w:rsidRPr="00B57EF1">
              <w:rPr>
                <w:rFonts w:asciiTheme="majorHAnsi" w:hAnsiTheme="majorHAnsi" w:cs="Arial"/>
                <w:sz w:val="20"/>
                <w:szCs w:val="20"/>
              </w:rPr>
              <w:t>Rural</w:t>
            </w:r>
          </w:p>
          <w:p w:rsidR="00D8080B" w:rsidRPr="00B57EF1" w:rsidRDefault="00D8080B" w:rsidP="00B50A87">
            <w:pPr>
              <w:spacing w:after="0" w:line="240" w:lineRule="auto"/>
              <w:jc w:val="center"/>
              <w:rPr>
                <w:rFonts w:asciiTheme="majorHAnsi" w:hAnsiTheme="majorHAnsi" w:cs="Arial"/>
                <w:sz w:val="20"/>
                <w:szCs w:val="20"/>
              </w:rPr>
            </w:pPr>
            <w:r w:rsidRPr="00B57EF1">
              <w:rPr>
                <w:rFonts w:asciiTheme="majorHAnsi" w:hAnsiTheme="majorHAnsi" w:cs="Arial"/>
                <w:sz w:val="20"/>
                <w:szCs w:val="20"/>
              </w:rPr>
              <w:t>Poblada</w:t>
            </w:r>
          </w:p>
        </w:tc>
        <w:tc>
          <w:tcPr>
            <w:tcW w:w="1149" w:type="dxa"/>
            <w:vAlign w:val="center"/>
          </w:tcPr>
          <w:p w:rsidR="00D8080B" w:rsidRPr="00B57EF1" w:rsidRDefault="00D8080B" w:rsidP="00B50A87">
            <w:pPr>
              <w:spacing w:after="0" w:line="240" w:lineRule="auto"/>
              <w:jc w:val="center"/>
              <w:rPr>
                <w:rFonts w:asciiTheme="majorHAnsi" w:hAnsiTheme="majorHAnsi" w:cs="Arial"/>
                <w:sz w:val="20"/>
                <w:szCs w:val="20"/>
              </w:rPr>
            </w:pPr>
            <w:r w:rsidRPr="00B57EF1">
              <w:rPr>
                <w:rFonts w:asciiTheme="majorHAnsi" w:hAnsiTheme="majorHAnsi" w:cs="Arial"/>
                <w:sz w:val="20"/>
                <w:szCs w:val="20"/>
              </w:rPr>
              <w:t>Urbana</w:t>
            </w:r>
          </w:p>
        </w:tc>
        <w:tc>
          <w:tcPr>
            <w:tcW w:w="1163" w:type="dxa"/>
            <w:vAlign w:val="center"/>
          </w:tcPr>
          <w:p w:rsidR="00D8080B" w:rsidRPr="00B57EF1" w:rsidRDefault="00D8080B" w:rsidP="00B50A87">
            <w:pPr>
              <w:spacing w:after="0" w:line="240" w:lineRule="auto"/>
              <w:jc w:val="center"/>
              <w:rPr>
                <w:rFonts w:asciiTheme="majorHAnsi" w:hAnsiTheme="majorHAnsi" w:cs="Arial"/>
                <w:sz w:val="20"/>
                <w:szCs w:val="20"/>
              </w:rPr>
            </w:pPr>
            <w:r w:rsidRPr="00B57EF1">
              <w:rPr>
                <w:rFonts w:asciiTheme="majorHAnsi" w:hAnsiTheme="majorHAnsi" w:cs="Arial"/>
                <w:sz w:val="20"/>
                <w:szCs w:val="20"/>
              </w:rPr>
              <w:t>Rural</w:t>
            </w:r>
          </w:p>
          <w:p w:rsidR="00D8080B" w:rsidRPr="00B57EF1" w:rsidRDefault="00D8080B" w:rsidP="00B50A87">
            <w:pPr>
              <w:spacing w:after="0" w:line="240" w:lineRule="auto"/>
              <w:jc w:val="center"/>
              <w:rPr>
                <w:rFonts w:asciiTheme="majorHAnsi" w:hAnsiTheme="majorHAnsi" w:cs="Arial"/>
                <w:sz w:val="20"/>
                <w:szCs w:val="20"/>
              </w:rPr>
            </w:pPr>
            <w:r w:rsidRPr="00B57EF1">
              <w:rPr>
                <w:rFonts w:asciiTheme="majorHAnsi" w:hAnsiTheme="majorHAnsi" w:cs="Arial"/>
                <w:sz w:val="20"/>
                <w:szCs w:val="20"/>
              </w:rPr>
              <w:t>Dispersa</w:t>
            </w:r>
          </w:p>
        </w:tc>
        <w:tc>
          <w:tcPr>
            <w:tcW w:w="1154" w:type="dxa"/>
            <w:vAlign w:val="center"/>
          </w:tcPr>
          <w:p w:rsidR="00D8080B" w:rsidRPr="00B57EF1" w:rsidRDefault="00D8080B" w:rsidP="00B50A87">
            <w:pPr>
              <w:spacing w:after="0" w:line="240" w:lineRule="auto"/>
              <w:jc w:val="center"/>
              <w:rPr>
                <w:rFonts w:asciiTheme="majorHAnsi" w:hAnsiTheme="majorHAnsi" w:cs="Arial"/>
                <w:sz w:val="20"/>
                <w:szCs w:val="20"/>
              </w:rPr>
            </w:pPr>
            <w:r w:rsidRPr="00B57EF1">
              <w:rPr>
                <w:rFonts w:asciiTheme="majorHAnsi" w:hAnsiTheme="majorHAnsi" w:cs="Arial"/>
                <w:sz w:val="20"/>
                <w:szCs w:val="20"/>
              </w:rPr>
              <w:t>Rural</w:t>
            </w:r>
          </w:p>
          <w:p w:rsidR="00D8080B" w:rsidRPr="00B57EF1" w:rsidRDefault="00D8080B" w:rsidP="00B50A87">
            <w:pPr>
              <w:spacing w:after="0" w:line="240" w:lineRule="auto"/>
              <w:jc w:val="center"/>
              <w:rPr>
                <w:rFonts w:asciiTheme="majorHAnsi" w:hAnsiTheme="majorHAnsi" w:cs="Arial"/>
                <w:sz w:val="20"/>
                <w:szCs w:val="20"/>
              </w:rPr>
            </w:pPr>
            <w:r w:rsidRPr="00B57EF1">
              <w:rPr>
                <w:rFonts w:asciiTheme="majorHAnsi" w:hAnsiTheme="majorHAnsi" w:cs="Arial"/>
                <w:sz w:val="20"/>
                <w:szCs w:val="20"/>
              </w:rPr>
              <w:t>Poblada</w:t>
            </w:r>
          </w:p>
        </w:tc>
        <w:tc>
          <w:tcPr>
            <w:tcW w:w="1031" w:type="dxa"/>
            <w:vAlign w:val="center"/>
          </w:tcPr>
          <w:p w:rsidR="00D8080B" w:rsidRPr="00B57EF1" w:rsidRDefault="00D8080B" w:rsidP="00B50A87">
            <w:pPr>
              <w:spacing w:after="0" w:line="240" w:lineRule="auto"/>
              <w:jc w:val="center"/>
              <w:rPr>
                <w:rFonts w:asciiTheme="majorHAnsi" w:hAnsiTheme="majorHAnsi" w:cs="Arial"/>
                <w:sz w:val="20"/>
                <w:szCs w:val="20"/>
              </w:rPr>
            </w:pPr>
            <w:r w:rsidRPr="00B57EF1">
              <w:rPr>
                <w:rFonts w:asciiTheme="majorHAnsi" w:hAnsiTheme="majorHAnsi" w:cs="Arial"/>
                <w:sz w:val="20"/>
                <w:szCs w:val="20"/>
              </w:rPr>
              <w:t>Total</w:t>
            </w:r>
          </w:p>
        </w:tc>
      </w:tr>
      <w:tr w:rsidR="00D8080B" w:rsidRPr="00B57EF1" w:rsidTr="005D3F3C">
        <w:trPr>
          <w:jc w:val="center"/>
        </w:trPr>
        <w:tc>
          <w:tcPr>
            <w:tcW w:w="1164" w:type="dxa"/>
            <w:vAlign w:val="center"/>
          </w:tcPr>
          <w:p w:rsidR="00D8080B" w:rsidRPr="00B57EF1" w:rsidRDefault="001A1DC2" w:rsidP="00B50A87">
            <w:pPr>
              <w:spacing w:after="0" w:line="240" w:lineRule="auto"/>
              <w:jc w:val="center"/>
              <w:rPr>
                <w:rFonts w:asciiTheme="majorHAnsi" w:hAnsiTheme="majorHAnsi" w:cs="Arial"/>
                <w:sz w:val="20"/>
                <w:szCs w:val="20"/>
              </w:rPr>
            </w:pPr>
            <w:r w:rsidRPr="00B57EF1">
              <w:rPr>
                <w:rFonts w:asciiTheme="majorHAnsi" w:hAnsiTheme="majorHAnsi" w:cs="Arial"/>
                <w:sz w:val="20"/>
                <w:szCs w:val="20"/>
              </w:rPr>
              <w:t>Nivel 1</w:t>
            </w:r>
          </w:p>
        </w:tc>
        <w:tc>
          <w:tcPr>
            <w:tcW w:w="1148" w:type="dxa"/>
          </w:tcPr>
          <w:p w:rsidR="00D8080B" w:rsidRPr="00B57EF1" w:rsidRDefault="004009D7" w:rsidP="00B50A87">
            <w:pPr>
              <w:spacing w:after="0" w:line="240" w:lineRule="auto"/>
              <w:jc w:val="center"/>
              <w:rPr>
                <w:rFonts w:asciiTheme="majorHAnsi" w:hAnsiTheme="majorHAnsi" w:cs="Arial"/>
                <w:sz w:val="20"/>
                <w:szCs w:val="20"/>
              </w:rPr>
            </w:pPr>
            <w:r w:rsidRPr="00B57EF1">
              <w:rPr>
                <w:rFonts w:asciiTheme="majorHAnsi" w:hAnsiTheme="majorHAnsi" w:cs="Arial"/>
                <w:sz w:val="20"/>
                <w:szCs w:val="20"/>
              </w:rPr>
              <w:t>10</w:t>
            </w:r>
            <w:r w:rsidR="00B1162A">
              <w:rPr>
                <w:rFonts w:asciiTheme="majorHAnsi" w:hAnsiTheme="majorHAnsi" w:cs="Arial"/>
                <w:sz w:val="20"/>
                <w:szCs w:val="20"/>
              </w:rPr>
              <w:t>.</w:t>
            </w:r>
            <w:r w:rsidRPr="00B57EF1">
              <w:rPr>
                <w:rFonts w:asciiTheme="majorHAnsi" w:hAnsiTheme="majorHAnsi" w:cs="Arial"/>
                <w:sz w:val="20"/>
                <w:szCs w:val="20"/>
              </w:rPr>
              <w:t>879</w:t>
            </w:r>
          </w:p>
        </w:tc>
        <w:tc>
          <w:tcPr>
            <w:tcW w:w="1163" w:type="dxa"/>
          </w:tcPr>
          <w:p w:rsidR="00D8080B" w:rsidRPr="00B57EF1" w:rsidRDefault="0007775B" w:rsidP="00B50A87">
            <w:pPr>
              <w:spacing w:after="0" w:line="240" w:lineRule="auto"/>
              <w:jc w:val="center"/>
              <w:rPr>
                <w:rFonts w:asciiTheme="majorHAnsi" w:hAnsiTheme="majorHAnsi" w:cs="Arial"/>
                <w:sz w:val="20"/>
                <w:szCs w:val="20"/>
              </w:rPr>
            </w:pPr>
            <w:r>
              <w:rPr>
                <w:rFonts w:asciiTheme="majorHAnsi" w:hAnsiTheme="majorHAnsi" w:cs="Arial"/>
                <w:sz w:val="20"/>
                <w:szCs w:val="20"/>
              </w:rPr>
              <w:t>11.</w:t>
            </w:r>
            <w:r w:rsidR="004009D7" w:rsidRPr="00B57EF1">
              <w:rPr>
                <w:rFonts w:asciiTheme="majorHAnsi" w:hAnsiTheme="majorHAnsi" w:cs="Arial"/>
                <w:sz w:val="20"/>
                <w:szCs w:val="20"/>
              </w:rPr>
              <w:t>8</w:t>
            </w:r>
            <w:r>
              <w:rPr>
                <w:rFonts w:asciiTheme="majorHAnsi" w:hAnsiTheme="majorHAnsi" w:cs="Arial"/>
                <w:sz w:val="20"/>
                <w:szCs w:val="20"/>
              </w:rPr>
              <w:t>78</w:t>
            </w:r>
          </w:p>
        </w:tc>
        <w:tc>
          <w:tcPr>
            <w:tcW w:w="1154" w:type="dxa"/>
          </w:tcPr>
          <w:p w:rsidR="00D8080B" w:rsidRPr="00B57EF1" w:rsidRDefault="004009D7" w:rsidP="00B50A87">
            <w:pPr>
              <w:spacing w:after="0" w:line="240" w:lineRule="auto"/>
              <w:jc w:val="center"/>
              <w:rPr>
                <w:rFonts w:asciiTheme="majorHAnsi" w:hAnsiTheme="majorHAnsi" w:cs="Arial"/>
                <w:sz w:val="20"/>
                <w:szCs w:val="20"/>
              </w:rPr>
            </w:pPr>
            <w:r w:rsidRPr="00B57EF1">
              <w:rPr>
                <w:rFonts w:asciiTheme="majorHAnsi" w:hAnsiTheme="majorHAnsi" w:cs="Arial"/>
                <w:sz w:val="20"/>
                <w:szCs w:val="20"/>
              </w:rPr>
              <w:t>5</w:t>
            </w:r>
            <w:r w:rsidR="00B1162A">
              <w:rPr>
                <w:rFonts w:asciiTheme="majorHAnsi" w:hAnsiTheme="majorHAnsi" w:cs="Arial"/>
                <w:sz w:val="20"/>
                <w:szCs w:val="20"/>
              </w:rPr>
              <w:t>.</w:t>
            </w:r>
            <w:r w:rsidRPr="00B57EF1">
              <w:rPr>
                <w:rFonts w:asciiTheme="majorHAnsi" w:hAnsiTheme="majorHAnsi" w:cs="Arial"/>
                <w:sz w:val="20"/>
                <w:szCs w:val="20"/>
              </w:rPr>
              <w:t>581</w:t>
            </w:r>
          </w:p>
        </w:tc>
        <w:tc>
          <w:tcPr>
            <w:tcW w:w="1149" w:type="dxa"/>
          </w:tcPr>
          <w:p w:rsidR="00D8080B" w:rsidRPr="00B57EF1" w:rsidRDefault="004009D7" w:rsidP="00B50A87">
            <w:pPr>
              <w:spacing w:after="0" w:line="240" w:lineRule="auto"/>
              <w:jc w:val="center"/>
              <w:rPr>
                <w:rFonts w:asciiTheme="majorHAnsi" w:hAnsiTheme="majorHAnsi" w:cs="Arial"/>
                <w:sz w:val="20"/>
                <w:szCs w:val="20"/>
              </w:rPr>
            </w:pPr>
            <w:r w:rsidRPr="00B57EF1">
              <w:rPr>
                <w:rFonts w:asciiTheme="majorHAnsi" w:hAnsiTheme="majorHAnsi" w:cs="Arial"/>
                <w:sz w:val="20"/>
                <w:szCs w:val="20"/>
              </w:rPr>
              <w:t>38.84%</w:t>
            </w:r>
          </w:p>
        </w:tc>
        <w:tc>
          <w:tcPr>
            <w:tcW w:w="1163" w:type="dxa"/>
          </w:tcPr>
          <w:p w:rsidR="00D8080B" w:rsidRPr="00B57EF1" w:rsidRDefault="00097C6B" w:rsidP="00B50A87">
            <w:pPr>
              <w:spacing w:after="0" w:line="240" w:lineRule="auto"/>
              <w:jc w:val="center"/>
              <w:rPr>
                <w:rFonts w:asciiTheme="majorHAnsi" w:hAnsiTheme="majorHAnsi" w:cs="Arial"/>
                <w:sz w:val="20"/>
                <w:szCs w:val="20"/>
              </w:rPr>
            </w:pPr>
            <w:r w:rsidRPr="00B57EF1">
              <w:rPr>
                <w:rFonts w:asciiTheme="majorHAnsi" w:hAnsiTheme="majorHAnsi" w:cs="Arial"/>
                <w:sz w:val="20"/>
                <w:szCs w:val="20"/>
              </w:rPr>
              <w:t>41.23%</w:t>
            </w:r>
          </w:p>
        </w:tc>
        <w:tc>
          <w:tcPr>
            <w:tcW w:w="1154" w:type="dxa"/>
          </w:tcPr>
          <w:p w:rsidR="00D8080B" w:rsidRPr="00B57EF1" w:rsidRDefault="00097C6B" w:rsidP="00B50A87">
            <w:pPr>
              <w:spacing w:after="0" w:line="240" w:lineRule="auto"/>
              <w:jc w:val="center"/>
              <w:rPr>
                <w:rFonts w:asciiTheme="majorHAnsi" w:hAnsiTheme="majorHAnsi" w:cs="Arial"/>
                <w:sz w:val="20"/>
                <w:szCs w:val="20"/>
              </w:rPr>
            </w:pPr>
            <w:r w:rsidRPr="00B57EF1">
              <w:rPr>
                <w:rFonts w:asciiTheme="majorHAnsi" w:hAnsiTheme="majorHAnsi" w:cs="Arial"/>
                <w:sz w:val="20"/>
                <w:szCs w:val="20"/>
              </w:rPr>
              <w:t>19.93%</w:t>
            </w:r>
          </w:p>
        </w:tc>
        <w:tc>
          <w:tcPr>
            <w:tcW w:w="1031" w:type="dxa"/>
          </w:tcPr>
          <w:p w:rsidR="00D8080B" w:rsidRPr="00B1162A" w:rsidRDefault="00097C6B" w:rsidP="00B50A87">
            <w:pPr>
              <w:spacing w:after="0" w:line="240" w:lineRule="auto"/>
              <w:jc w:val="center"/>
              <w:rPr>
                <w:rFonts w:asciiTheme="majorHAnsi" w:hAnsiTheme="majorHAnsi" w:cs="Arial"/>
                <w:b/>
                <w:sz w:val="20"/>
                <w:szCs w:val="20"/>
              </w:rPr>
            </w:pPr>
            <w:r w:rsidRPr="00B1162A">
              <w:rPr>
                <w:rFonts w:asciiTheme="majorHAnsi" w:hAnsiTheme="majorHAnsi" w:cs="Arial"/>
                <w:b/>
                <w:sz w:val="20"/>
                <w:szCs w:val="20"/>
              </w:rPr>
              <w:t>28</w:t>
            </w:r>
            <w:r w:rsidR="00B1162A" w:rsidRPr="00B1162A">
              <w:rPr>
                <w:rFonts w:asciiTheme="majorHAnsi" w:hAnsiTheme="majorHAnsi" w:cs="Arial"/>
                <w:b/>
                <w:sz w:val="20"/>
                <w:szCs w:val="20"/>
              </w:rPr>
              <w:t>,</w:t>
            </w:r>
            <w:r w:rsidRPr="00B1162A">
              <w:rPr>
                <w:rFonts w:asciiTheme="majorHAnsi" w:hAnsiTheme="majorHAnsi" w:cs="Arial"/>
                <w:b/>
                <w:sz w:val="20"/>
                <w:szCs w:val="20"/>
              </w:rPr>
              <w:t>008</w:t>
            </w:r>
          </w:p>
        </w:tc>
      </w:tr>
      <w:tr w:rsidR="00D8080B" w:rsidRPr="00B57EF1" w:rsidTr="005D3F3C">
        <w:trPr>
          <w:jc w:val="center"/>
        </w:trPr>
        <w:tc>
          <w:tcPr>
            <w:tcW w:w="1164" w:type="dxa"/>
            <w:vAlign w:val="center"/>
          </w:tcPr>
          <w:p w:rsidR="00D8080B" w:rsidRPr="00B57EF1" w:rsidRDefault="001A1DC2" w:rsidP="00B50A87">
            <w:pPr>
              <w:spacing w:after="0" w:line="240" w:lineRule="auto"/>
              <w:jc w:val="center"/>
              <w:rPr>
                <w:rFonts w:asciiTheme="majorHAnsi" w:hAnsiTheme="majorHAnsi" w:cs="Arial"/>
                <w:sz w:val="20"/>
                <w:szCs w:val="20"/>
              </w:rPr>
            </w:pPr>
            <w:r w:rsidRPr="00B57EF1">
              <w:rPr>
                <w:rFonts w:asciiTheme="majorHAnsi" w:hAnsiTheme="majorHAnsi" w:cs="Arial"/>
                <w:sz w:val="20"/>
                <w:szCs w:val="20"/>
              </w:rPr>
              <w:t>Nivel 2</w:t>
            </w:r>
          </w:p>
        </w:tc>
        <w:tc>
          <w:tcPr>
            <w:tcW w:w="1148" w:type="dxa"/>
          </w:tcPr>
          <w:p w:rsidR="00D8080B" w:rsidRPr="00B57EF1" w:rsidRDefault="004009D7" w:rsidP="00B50A87">
            <w:pPr>
              <w:spacing w:after="0" w:line="240" w:lineRule="auto"/>
              <w:jc w:val="center"/>
              <w:rPr>
                <w:rFonts w:asciiTheme="majorHAnsi" w:hAnsiTheme="majorHAnsi" w:cs="Arial"/>
                <w:sz w:val="20"/>
                <w:szCs w:val="20"/>
              </w:rPr>
            </w:pPr>
            <w:r w:rsidRPr="00B57EF1">
              <w:rPr>
                <w:rFonts w:asciiTheme="majorHAnsi" w:hAnsiTheme="majorHAnsi" w:cs="Arial"/>
                <w:sz w:val="20"/>
                <w:szCs w:val="20"/>
              </w:rPr>
              <w:t>1</w:t>
            </w:r>
            <w:r w:rsidR="00B1162A">
              <w:rPr>
                <w:rFonts w:asciiTheme="majorHAnsi" w:hAnsiTheme="majorHAnsi" w:cs="Arial"/>
                <w:sz w:val="20"/>
                <w:szCs w:val="20"/>
              </w:rPr>
              <w:t>.</w:t>
            </w:r>
            <w:r w:rsidRPr="00B57EF1">
              <w:rPr>
                <w:rFonts w:asciiTheme="majorHAnsi" w:hAnsiTheme="majorHAnsi" w:cs="Arial"/>
                <w:sz w:val="20"/>
                <w:szCs w:val="20"/>
              </w:rPr>
              <w:t>606</w:t>
            </w:r>
          </w:p>
        </w:tc>
        <w:tc>
          <w:tcPr>
            <w:tcW w:w="1163" w:type="dxa"/>
          </w:tcPr>
          <w:p w:rsidR="00D8080B" w:rsidRPr="00B57EF1" w:rsidRDefault="004009D7" w:rsidP="00B50A87">
            <w:pPr>
              <w:spacing w:after="0" w:line="240" w:lineRule="auto"/>
              <w:jc w:val="center"/>
              <w:rPr>
                <w:rFonts w:asciiTheme="majorHAnsi" w:hAnsiTheme="majorHAnsi" w:cs="Arial"/>
                <w:sz w:val="20"/>
                <w:szCs w:val="20"/>
              </w:rPr>
            </w:pPr>
            <w:r w:rsidRPr="00B57EF1">
              <w:rPr>
                <w:rFonts w:asciiTheme="majorHAnsi" w:hAnsiTheme="majorHAnsi" w:cs="Arial"/>
                <w:sz w:val="20"/>
                <w:szCs w:val="20"/>
              </w:rPr>
              <w:t>379</w:t>
            </w:r>
          </w:p>
        </w:tc>
        <w:tc>
          <w:tcPr>
            <w:tcW w:w="1154" w:type="dxa"/>
          </w:tcPr>
          <w:p w:rsidR="00D8080B" w:rsidRPr="00B57EF1" w:rsidRDefault="004009D7" w:rsidP="00B50A87">
            <w:pPr>
              <w:spacing w:after="0" w:line="240" w:lineRule="auto"/>
              <w:jc w:val="center"/>
              <w:rPr>
                <w:rFonts w:asciiTheme="majorHAnsi" w:hAnsiTheme="majorHAnsi" w:cs="Arial"/>
                <w:sz w:val="20"/>
                <w:szCs w:val="20"/>
              </w:rPr>
            </w:pPr>
            <w:r w:rsidRPr="00B57EF1">
              <w:rPr>
                <w:rFonts w:asciiTheme="majorHAnsi" w:hAnsiTheme="majorHAnsi" w:cs="Arial"/>
                <w:sz w:val="20"/>
                <w:szCs w:val="20"/>
              </w:rPr>
              <w:t>51</w:t>
            </w:r>
          </w:p>
        </w:tc>
        <w:tc>
          <w:tcPr>
            <w:tcW w:w="1149" w:type="dxa"/>
          </w:tcPr>
          <w:p w:rsidR="00D8080B" w:rsidRPr="00B57EF1" w:rsidRDefault="004009D7" w:rsidP="00B50A87">
            <w:pPr>
              <w:spacing w:after="0" w:line="240" w:lineRule="auto"/>
              <w:jc w:val="center"/>
              <w:rPr>
                <w:rFonts w:asciiTheme="majorHAnsi" w:hAnsiTheme="majorHAnsi" w:cs="Arial"/>
                <w:sz w:val="20"/>
                <w:szCs w:val="20"/>
              </w:rPr>
            </w:pPr>
            <w:r w:rsidRPr="00B57EF1">
              <w:rPr>
                <w:rFonts w:asciiTheme="majorHAnsi" w:hAnsiTheme="majorHAnsi" w:cs="Arial"/>
                <w:sz w:val="20"/>
                <w:szCs w:val="20"/>
              </w:rPr>
              <w:t>78.88%</w:t>
            </w:r>
          </w:p>
        </w:tc>
        <w:tc>
          <w:tcPr>
            <w:tcW w:w="1163" w:type="dxa"/>
          </w:tcPr>
          <w:p w:rsidR="00D8080B" w:rsidRPr="00B57EF1" w:rsidRDefault="00097C6B" w:rsidP="00B50A87">
            <w:pPr>
              <w:spacing w:after="0" w:line="240" w:lineRule="auto"/>
              <w:jc w:val="center"/>
              <w:rPr>
                <w:rFonts w:asciiTheme="majorHAnsi" w:hAnsiTheme="majorHAnsi" w:cs="Arial"/>
                <w:sz w:val="20"/>
                <w:szCs w:val="20"/>
              </w:rPr>
            </w:pPr>
            <w:r w:rsidRPr="00B57EF1">
              <w:rPr>
                <w:rFonts w:asciiTheme="majorHAnsi" w:hAnsiTheme="majorHAnsi" w:cs="Arial"/>
                <w:sz w:val="20"/>
                <w:szCs w:val="20"/>
              </w:rPr>
              <w:t>18.61%</w:t>
            </w:r>
          </w:p>
        </w:tc>
        <w:tc>
          <w:tcPr>
            <w:tcW w:w="1154" w:type="dxa"/>
          </w:tcPr>
          <w:p w:rsidR="00D8080B" w:rsidRPr="00B57EF1" w:rsidRDefault="00097C6B" w:rsidP="00B50A87">
            <w:pPr>
              <w:spacing w:after="0" w:line="240" w:lineRule="auto"/>
              <w:jc w:val="center"/>
              <w:rPr>
                <w:rFonts w:asciiTheme="majorHAnsi" w:hAnsiTheme="majorHAnsi" w:cs="Arial"/>
                <w:sz w:val="20"/>
                <w:szCs w:val="20"/>
              </w:rPr>
            </w:pPr>
            <w:r w:rsidRPr="00B57EF1">
              <w:rPr>
                <w:rFonts w:asciiTheme="majorHAnsi" w:hAnsiTheme="majorHAnsi" w:cs="Arial"/>
                <w:sz w:val="20"/>
                <w:szCs w:val="20"/>
              </w:rPr>
              <w:t>2.51%</w:t>
            </w:r>
          </w:p>
        </w:tc>
        <w:tc>
          <w:tcPr>
            <w:tcW w:w="1031" w:type="dxa"/>
          </w:tcPr>
          <w:p w:rsidR="00D8080B" w:rsidRPr="00B1162A" w:rsidRDefault="00097C6B" w:rsidP="00B50A87">
            <w:pPr>
              <w:spacing w:after="0" w:line="240" w:lineRule="auto"/>
              <w:jc w:val="center"/>
              <w:rPr>
                <w:rFonts w:asciiTheme="majorHAnsi" w:hAnsiTheme="majorHAnsi" w:cs="Arial"/>
                <w:b/>
                <w:sz w:val="20"/>
                <w:szCs w:val="20"/>
              </w:rPr>
            </w:pPr>
            <w:r w:rsidRPr="00B1162A">
              <w:rPr>
                <w:rFonts w:asciiTheme="majorHAnsi" w:hAnsiTheme="majorHAnsi" w:cs="Arial"/>
                <w:b/>
                <w:sz w:val="20"/>
                <w:szCs w:val="20"/>
              </w:rPr>
              <w:t>2</w:t>
            </w:r>
            <w:r w:rsidR="00B1162A" w:rsidRPr="00B1162A">
              <w:rPr>
                <w:rFonts w:asciiTheme="majorHAnsi" w:hAnsiTheme="majorHAnsi" w:cs="Arial"/>
                <w:b/>
                <w:sz w:val="20"/>
                <w:szCs w:val="20"/>
              </w:rPr>
              <w:t>.</w:t>
            </w:r>
            <w:r w:rsidRPr="00B1162A">
              <w:rPr>
                <w:rFonts w:asciiTheme="majorHAnsi" w:hAnsiTheme="majorHAnsi" w:cs="Arial"/>
                <w:b/>
                <w:sz w:val="20"/>
                <w:szCs w:val="20"/>
              </w:rPr>
              <w:t>036</w:t>
            </w:r>
          </w:p>
        </w:tc>
      </w:tr>
      <w:tr w:rsidR="00D8080B" w:rsidRPr="00B57EF1" w:rsidTr="005D3F3C">
        <w:trPr>
          <w:jc w:val="center"/>
        </w:trPr>
        <w:tc>
          <w:tcPr>
            <w:tcW w:w="1164" w:type="dxa"/>
            <w:vAlign w:val="center"/>
          </w:tcPr>
          <w:p w:rsidR="00D8080B" w:rsidRPr="00B57EF1" w:rsidRDefault="001A1DC2" w:rsidP="00B50A87">
            <w:pPr>
              <w:spacing w:after="0" w:line="240" w:lineRule="auto"/>
              <w:jc w:val="center"/>
              <w:rPr>
                <w:rFonts w:asciiTheme="majorHAnsi" w:hAnsiTheme="majorHAnsi" w:cs="Arial"/>
                <w:sz w:val="20"/>
                <w:szCs w:val="20"/>
              </w:rPr>
            </w:pPr>
            <w:r w:rsidRPr="00B57EF1">
              <w:rPr>
                <w:rFonts w:asciiTheme="majorHAnsi" w:hAnsiTheme="majorHAnsi" w:cs="Arial"/>
                <w:sz w:val="20"/>
                <w:szCs w:val="20"/>
              </w:rPr>
              <w:t>Otros</w:t>
            </w:r>
          </w:p>
        </w:tc>
        <w:tc>
          <w:tcPr>
            <w:tcW w:w="1148" w:type="dxa"/>
          </w:tcPr>
          <w:p w:rsidR="00D8080B" w:rsidRPr="00B57EF1" w:rsidRDefault="004009D7" w:rsidP="00B50A87">
            <w:pPr>
              <w:spacing w:after="0" w:line="240" w:lineRule="auto"/>
              <w:jc w:val="center"/>
              <w:rPr>
                <w:rFonts w:asciiTheme="majorHAnsi" w:hAnsiTheme="majorHAnsi" w:cs="Arial"/>
                <w:sz w:val="20"/>
                <w:szCs w:val="20"/>
              </w:rPr>
            </w:pPr>
            <w:r w:rsidRPr="00B57EF1">
              <w:rPr>
                <w:rFonts w:asciiTheme="majorHAnsi" w:hAnsiTheme="majorHAnsi" w:cs="Arial"/>
                <w:sz w:val="20"/>
                <w:szCs w:val="20"/>
              </w:rPr>
              <w:t>3</w:t>
            </w:r>
            <w:r w:rsidR="00B1162A">
              <w:rPr>
                <w:rFonts w:asciiTheme="majorHAnsi" w:hAnsiTheme="majorHAnsi" w:cs="Arial"/>
                <w:sz w:val="20"/>
                <w:szCs w:val="20"/>
              </w:rPr>
              <w:t>.</w:t>
            </w:r>
            <w:r w:rsidRPr="00B57EF1">
              <w:rPr>
                <w:rFonts w:asciiTheme="majorHAnsi" w:hAnsiTheme="majorHAnsi" w:cs="Arial"/>
                <w:sz w:val="20"/>
                <w:szCs w:val="20"/>
              </w:rPr>
              <w:t>068</w:t>
            </w:r>
          </w:p>
        </w:tc>
        <w:tc>
          <w:tcPr>
            <w:tcW w:w="1163" w:type="dxa"/>
          </w:tcPr>
          <w:p w:rsidR="00D8080B" w:rsidRPr="00B57EF1" w:rsidRDefault="004009D7" w:rsidP="00B50A87">
            <w:pPr>
              <w:spacing w:after="0" w:line="240" w:lineRule="auto"/>
              <w:jc w:val="center"/>
              <w:rPr>
                <w:rFonts w:asciiTheme="majorHAnsi" w:hAnsiTheme="majorHAnsi" w:cs="Arial"/>
                <w:sz w:val="20"/>
                <w:szCs w:val="20"/>
              </w:rPr>
            </w:pPr>
            <w:r w:rsidRPr="00B57EF1">
              <w:rPr>
                <w:rFonts w:asciiTheme="majorHAnsi" w:hAnsiTheme="majorHAnsi" w:cs="Arial"/>
                <w:sz w:val="20"/>
                <w:szCs w:val="20"/>
              </w:rPr>
              <w:t>1</w:t>
            </w:r>
            <w:r w:rsidR="00B1162A">
              <w:rPr>
                <w:rFonts w:asciiTheme="majorHAnsi" w:hAnsiTheme="majorHAnsi" w:cs="Arial"/>
                <w:sz w:val="20"/>
                <w:szCs w:val="20"/>
              </w:rPr>
              <w:t>.</w:t>
            </w:r>
            <w:r w:rsidRPr="00B57EF1">
              <w:rPr>
                <w:rFonts w:asciiTheme="majorHAnsi" w:hAnsiTheme="majorHAnsi" w:cs="Arial"/>
                <w:sz w:val="20"/>
                <w:szCs w:val="20"/>
              </w:rPr>
              <w:t>416</w:t>
            </w:r>
          </w:p>
        </w:tc>
        <w:tc>
          <w:tcPr>
            <w:tcW w:w="1154" w:type="dxa"/>
          </w:tcPr>
          <w:p w:rsidR="00D8080B" w:rsidRPr="00B57EF1" w:rsidRDefault="004009D7" w:rsidP="00B50A87">
            <w:pPr>
              <w:spacing w:after="0" w:line="240" w:lineRule="auto"/>
              <w:jc w:val="center"/>
              <w:rPr>
                <w:rFonts w:asciiTheme="majorHAnsi" w:hAnsiTheme="majorHAnsi" w:cs="Arial"/>
                <w:sz w:val="20"/>
                <w:szCs w:val="20"/>
              </w:rPr>
            </w:pPr>
            <w:r w:rsidRPr="00B57EF1">
              <w:rPr>
                <w:rFonts w:asciiTheme="majorHAnsi" w:hAnsiTheme="majorHAnsi" w:cs="Arial"/>
                <w:sz w:val="20"/>
                <w:szCs w:val="20"/>
              </w:rPr>
              <w:t>384</w:t>
            </w:r>
          </w:p>
        </w:tc>
        <w:tc>
          <w:tcPr>
            <w:tcW w:w="1149" w:type="dxa"/>
          </w:tcPr>
          <w:p w:rsidR="00D8080B" w:rsidRPr="00B57EF1" w:rsidRDefault="004009D7" w:rsidP="00B50A87">
            <w:pPr>
              <w:spacing w:after="0" w:line="240" w:lineRule="auto"/>
              <w:jc w:val="center"/>
              <w:rPr>
                <w:rFonts w:asciiTheme="majorHAnsi" w:hAnsiTheme="majorHAnsi" w:cs="Arial"/>
                <w:sz w:val="20"/>
                <w:szCs w:val="20"/>
              </w:rPr>
            </w:pPr>
            <w:r w:rsidRPr="00B57EF1">
              <w:rPr>
                <w:rFonts w:asciiTheme="majorHAnsi" w:hAnsiTheme="majorHAnsi" w:cs="Arial"/>
                <w:sz w:val="20"/>
                <w:szCs w:val="20"/>
              </w:rPr>
              <w:t>63.1%</w:t>
            </w:r>
          </w:p>
        </w:tc>
        <w:tc>
          <w:tcPr>
            <w:tcW w:w="1163" w:type="dxa"/>
          </w:tcPr>
          <w:p w:rsidR="00D8080B" w:rsidRPr="00B57EF1" w:rsidRDefault="00097C6B" w:rsidP="00B50A87">
            <w:pPr>
              <w:spacing w:after="0" w:line="240" w:lineRule="auto"/>
              <w:jc w:val="center"/>
              <w:rPr>
                <w:rFonts w:asciiTheme="majorHAnsi" w:hAnsiTheme="majorHAnsi" w:cs="Arial"/>
                <w:sz w:val="20"/>
                <w:szCs w:val="20"/>
              </w:rPr>
            </w:pPr>
            <w:r w:rsidRPr="00B57EF1">
              <w:rPr>
                <w:rFonts w:asciiTheme="majorHAnsi" w:hAnsiTheme="majorHAnsi" w:cs="Arial"/>
                <w:sz w:val="20"/>
                <w:szCs w:val="20"/>
              </w:rPr>
              <w:t>29.1%</w:t>
            </w:r>
          </w:p>
        </w:tc>
        <w:tc>
          <w:tcPr>
            <w:tcW w:w="1154" w:type="dxa"/>
          </w:tcPr>
          <w:p w:rsidR="00D8080B" w:rsidRPr="00B57EF1" w:rsidRDefault="00097C6B" w:rsidP="00B50A87">
            <w:pPr>
              <w:spacing w:after="0" w:line="240" w:lineRule="auto"/>
              <w:jc w:val="center"/>
              <w:rPr>
                <w:rFonts w:asciiTheme="majorHAnsi" w:hAnsiTheme="majorHAnsi" w:cs="Arial"/>
                <w:sz w:val="20"/>
                <w:szCs w:val="20"/>
              </w:rPr>
            </w:pPr>
            <w:r w:rsidRPr="00B57EF1">
              <w:rPr>
                <w:rFonts w:asciiTheme="majorHAnsi" w:hAnsiTheme="majorHAnsi" w:cs="Arial"/>
                <w:sz w:val="20"/>
                <w:szCs w:val="20"/>
              </w:rPr>
              <w:t>7.89%</w:t>
            </w:r>
          </w:p>
        </w:tc>
        <w:tc>
          <w:tcPr>
            <w:tcW w:w="1031" w:type="dxa"/>
          </w:tcPr>
          <w:p w:rsidR="00D8080B" w:rsidRPr="00B1162A" w:rsidRDefault="00097C6B" w:rsidP="00B50A87">
            <w:pPr>
              <w:spacing w:after="0" w:line="240" w:lineRule="auto"/>
              <w:jc w:val="center"/>
              <w:rPr>
                <w:rFonts w:asciiTheme="majorHAnsi" w:hAnsiTheme="majorHAnsi" w:cs="Arial"/>
                <w:b/>
                <w:sz w:val="20"/>
                <w:szCs w:val="20"/>
              </w:rPr>
            </w:pPr>
            <w:r w:rsidRPr="00B1162A">
              <w:rPr>
                <w:rFonts w:asciiTheme="majorHAnsi" w:hAnsiTheme="majorHAnsi" w:cs="Arial"/>
                <w:b/>
                <w:sz w:val="20"/>
                <w:szCs w:val="20"/>
              </w:rPr>
              <w:t>4</w:t>
            </w:r>
            <w:r w:rsidR="00B1162A" w:rsidRPr="00B1162A">
              <w:rPr>
                <w:rFonts w:asciiTheme="majorHAnsi" w:hAnsiTheme="majorHAnsi" w:cs="Arial"/>
                <w:b/>
                <w:sz w:val="20"/>
                <w:szCs w:val="20"/>
              </w:rPr>
              <w:t>.</w:t>
            </w:r>
            <w:r w:rsidRPr="00B1162A">
              <w:rPr>
                <w:rFonts w:asciiTheme="majorHAnsi" w:hAnsiTheme="majorHAnsi" w:cs="Arial"/>
                <w:b/>
                <w:sz w:val="20"/>
                <w:szCs w:val="20"/>
              </w:rPr>
              <w:t>868</w:t>
            </w:r>
          </w:p>
        </w:tc>
      </w:tr>
      <w:tr w:rsidR="00D8080B" w:rsidRPr="00B57EF1" w:rsidTr="005D3F3C">
        <w:trPr>
          <w:jc w:val="center"/>
        </w:trPr>
        <w:tc>
          <w:tcPr>
            <w:tcW w:w="1164" w:type="dxa"/>
            <w:vAlign w:val="center"/>
          </w:tcPr>
          <w:p w:rsidR="00D8080B" w:rsidRPr="00B57EF1" w:rsidRDefault="001A1DC2" w:rsidP="00B50A87">
            <w:pPr>
              <w:spacing w:after="0" w:line="240" w:lineRule="auto"/>
              <w:jc w:val="center"/>
              <w:rPr>
                <w:rFonts w:asciiTheme="majorHAnsi" w:hAnsiTheme="majorHAnsi" w:cs="Arial"/>
                <w:sz w:val="20"/>
                <w:szCs w:val="20"/>
              </w:rPr>
            </w:pPr>
            <w:r w:rsidRPr="00B57EF1">
              <w:rPr>
                <w:rFonts w:asciiTheme="majorHAnsi" w:hAnsiTheme="majorHAnsi" w:cs="Arial"/>
                <w:sz w:val="20"/>
                <w:szCs w:val="20"/>
              </w:rPr>
              <w:t>Subtotal</w:t>
            </w:r>
          </w:p>
        </w:tc>
        <w:tc>
          <w:tcPr>
            <w:tcW w:w="1148" w:type="dxa"/>
          </w:tcPr>
          <w:p w:rsidR="00D8080B" w:rsidRPr="00B57EF1" w:rsidRDefault="004009D7" w:rsidP="00B50A87">
            <w:pPr>
              <w:spacing w:after="0" w:line="240" w:lineRule="auto"/>
              <w:jc w:val="center"/>
              <w:rPr>
                <w:rFonts w:asciiTheme="majorHAnsi" w:hAnsiTheme="majorHAnsi" w:cs="Arial"/>
                <w:sz w:val="20"/>
                <w:szCs w:val="20"/>
              </w:rPr>
            </w:pPr>
            <w:r w:rsidRPr="00B57EF1">
              <w:rPr>
                <w:rFonts w:asciiTheme="majorHAnsi" w:hAnsiTheme="majorHAnsi" w:cs="Arial"/>
                <w:sz w:val="20"/>
                <w:szCs w:val="20"/>
              </w:rPr>
              <w:t>15</w:t>
            </w:r>
            <w:r w:rsidR="00B1162A">
              <w:rPr>
                <w:rFonts w:asciiTheme="majorHAnsi" w:hAnsiTheme="majorHAnsi" w:cs="Arial"/>
                <w:sz w:val="20"/>
                <w:szCs w:val="20"/>
              </w:rPr>
              <w:t>.</w:t>
            </w:r>
            <w:r w:rsidRPr="00B57EF1">
              <w:rPr>
                <w:rFonts w:asciiTheme="majorHAnsi" w:hAnsiTheme="majorHAnsi" w:cs="Arial"/>
                <w:sz w:val="20"/>
                <w:szCs w:val="20"/>
              </w:rPr>
              <w:t>553</w:t>
            </w:r>
          </w:p>
        </w:tc>
        <w:tc>
          <w:tcPr>
            <w:tcW w:w="1163" w:type="dxa"/>
          </w:tcPr>
          <w:p w:rsidR="00D8080B" w:rsidRPr="00B57EF1" w:rsidRDefault="004009D7" w:rsidP="00B50A87">
            <w:pPr>
              <w:spacing w:after="0" w:line="240" w:lineRule="auto"/>
              <w:jc w:val="center"/>
              <w:rPr>
                <w:rFonts w:asciiTheme="majorHAnsi" w:hAnsiTheme="majorHAnsi" w:cs="Arial"/>
                <w:sz w:val="20"/>
                <w:szCs w:val="20"/>
              </w:rPr>
            </w:pPr>
            <w:r w:rsidRPr="00B57EF1">
              <w:rPr>
                <w:rFonts w:asciiTheme="majorHAnsi" w:hAnsiTheme="majorHAnsi" w:cs="Arial"/>
                <w:sz w:val="20"/>
                <w:szCs w:val="20"/>
              </w:rPr>
              <w:t>13</w:t>
            </w:r>
            <w:r w:rsidR="00B1162A">
              <w:rPr>
                <w:rFonts w:asciiTheme="majorHAnsi" w:hAnsiTheme="majorHAnsi" w:cs="Arial"/>
                <w:sz w:val="20"/>
                <w:szCs w:val="20"/>
              </w:rPr>
              <w:t>.</w:t>
            </w:r>
            <w:r w:rsidRPr="00B57EF1">
              <w:rPr>
                <w:rFonts w:asciiTheme="majorHAnsi" w:hAnsiTheme="majorHAnsi" w:cs="Arial"/>
                <w:sz w:val="20"/>
                <w:szCs w:val="20"/>
              </w:rPr>
              <w:t>343</w:t>
            </w:r>
          </w:p>
        </w:tc>
        <w:tc>
          <w:tcPr>
            <w:tcW w:w="1154" w:type="dxa"/>
          </w:tcPr>
          <w:p w:rsidR="00D8080B" w:rsidRPr="00B57EF1" w:rsidRDefault="004009D7" w:rsidP="00B50A87">
            <w:pPr>
              <w:spacing w:after="0" w:line="240" w:lineRule="auto"/>
              <w:jc w:val="center"/>
              <w:rPr>
                <w:rFonts w:asciiTheme="majorHAnsi" w:hAnsiTheme="majorHAnsi" w:cs="Arial"/>
                <w:sz w:val="20"/>
                <w:szCs w:val="20"/>
              </w:rPr>
            </w:pPr>
            <w:r w:rsidRPr="00B57EF1">
              <w:rPr>
                <w:rFonts w:asciiTheme="majorHAnsi" w:hAnsiTheme="majorHAnsi" w:cs="Arial"/>
                <w:sz w:val="20"/>
                <w:szCs w:val="20"/>
              </w:rPr>
              <w:t>6016</w:t>
            </w:r>
          </w:p>
        </w:tc>
        <w:tc>
          <w:tcPr>
            <w:tcW w:w="1149" w:type="dxa"/>
          </w:tcPr>
          <w:p w:rsidR="00D8080B" w:rsidRPr="00B57EF1" w:rsidRDefault="004009D7" w:rsidP="00B50A87">
            <w:pPr>
              <w:spacing w:after="0" w:line="240" w:lineRule="auto"/>
              <w:jc w:val="center"/>
              <w:rPr>
                <w:rFonts w:asciiTheme="majorHAnsi" w:hAnsiTheme="majorHAnsi" w:cs="Arial"/>
                <w:sz w:val="20"/>
                <w:szCs w:val="20"/>
              </w:rPr>
            </w:pPr>
            <w:r w:rsidRPr="00B57EF1">
              <w:rPr>
                <w:rFonts w:asciiTheme="majorHAnsi" w:hAnsiTheme="majorHAnsi" w:cs="Arial"/>
                <w:sz w:val="20"/>
                <w:szCs w:val="20"/>
              </w:rPr>
              <w:t>44.55%</w:t>
            </w:r>
          </w:p>
        </w:tc>
        <w:tc>
          <w:tcPr>
            <w:tcW w:w="1163" w:type="dxa"/>
          </w:tcPr>
          <w:p w:rsidR="00D8080B" w:rsidRPr="00B57EF1" w:rsidRDefault="00097C6B" w:rsidP="00B50A87">
            <w:pPr>
              <w:spacing w:after="0" w:line="240" w:lineRule="auto"/>
              <w:jc w:val="center"/>
              <w:rPr>
                <w:rFonts w:asciiTheme="majorHAnsi" w:hAnsiTheme="majorHAnsi" w:cs="Arial"/>
                <w:sz w:val="20"/>
                <w:szCs w:val="20"/>
              </w:rPr>
            </w:pPr>
            <w:r w:rsidRPr="00B57EF1">
              <w:rPr>
                <w:rFonts w:asciiTheme="majorHAnsi" w:hAnsiTheme="majorHAnsi" w:cs="Arial"/>
                <w:sz w:val="20"/>
                <w:szCs w:val="20"/>
              </w:rPr>
              <w:t>38.22%</w:t>
            </w:r>
          </w:p>
        </w:tc>
        <w:tc>
          <w:tcPr>
            <w:tcW w:w="1154" w:type="dxa"/>
          </w:tcPr>
          <w:p w:rsidR="00D8080B" w:rsidRPr="00B57EF1" w:rsidRDefault="00097C6B" w:rsidP="00B50A87">
            <w:pPr>
              <w:spacing w:after="0" w:line="240" w:lineRule="auto"/>
              <w:jc w:val="center"/>
              <w:rPr>
                <w:rFonts w:asciiTheme="majorHAnsi" w:hAnsiTheme="majorHAnsi" w:cs="Arial"/>
                <w:sz w:val="20"/>
                <w:szCs w:val="20"/>
              </w:rPr>
            </w:pPr>
            <w:r w:rsidRPr="00B57EF1">
              <w:rPr>
                <w:rFonts w:asciiTheme="majorHAnsi" w:hAnsiTheme="majorHAnsi" w:cs="Arial"/>
                <w:sz w:val="20"/>
                <w:szCs w:val="20"/>
              </w:rPr>
              <w:t>17.23</w:t>
            </w:r>
          </w:p>
        </w:tc>
        <w:tc>
          <w:tcPr>
            <w:tcW w:w="1031" w:type="dxa"/>
          </w:tcPr>
          <w:p w:rsidR="00D8080B" w:rsidRPr="00B1162A" w:rsidRDefault="00097C6B" w:rsidP="00B50A87">
            <w:pPr>
              <w:spacing w:after="0" w:line="240" w:lineRule="auto"/>
              <w:jc w:val="center"/>
              <w:rPr>
                <w:rFonts w:asciiTheme="majorHAnsi" w:hAnsiTheme="majorHAnsi" w:cs="Arial"/>
                <w:b/>
                <w:sz w:val="20"/>
                <w:szCs w:val="20"/>
              </w:rPr>
            </w:pPr>
            <w:r w:rsidRPr="00B1162A">
              <w:rPr>
                <w:rFonts w:asciiTheme="majorHAnsi" w:hAnsiTheme="majorHAnsi" w:cs="Arial"/>
                <w:b/>
                <w:sz w:val="20"/>
                <w:szCs w:val="20"/>
              </w:rPr>
              <w:t>34</w:t>
            </w:r>
            <w:r w:rsidR="00B1162A" w:rsidRPr="00B1162A">
              <w:rPr>
                <w:rFonts w:asciiTheme="majorHAnsi" w:hAnsiTheme="majorHAnsi" w:cs="Arial"/>
                <w:b/>
                <w:sz w:val="20"/>
                <w:szCs w:val="20"/>
              </w:rPr>
              <w:t>.</w:t>
            </w:r>
            <w:r w:rsidRPr="00B1162A">
              <w:rPr>
                <w:rFonts w:asciiTheme="majorHAnsi" w:hAnsiTheme="majorHAnsi" w:cs="Arial"/>
                <w:b/>
                <w:sz w:val="20"/>
                <w:szCs w:val="20"/>
              </w:rPr>
              <w:t>912</w:t>
            </w:r>
          </w:p>
        </w:tc>
      </w:tr>
    </w:tbl>
    <w:p w:rsidR="00D41EC8" w:rsidRPr="004C635B" w:rsidRDefault="001A1DC2" w:rsidP="00B50A87">
      <w:pPr>
        <w:spacing w:after="0" w:line="240" w:lineRule="auto"/>
        <w:jc w:val="both"/>
        <w:rPr>
          <w:rFonts w:asciiTheme="majorHAnsi" w:hAnsiTheme="majorHAnsi" w:cs="Arial"/>
          <w:sz w:val="20"/>
          <w:szCs w:val="20"/>
        </w:rPr>
      </w:pPr>
      <w:r w:rsidRPr="004C635B">
        <w:rPr>
          <w:rFonts w:asciiTheme="majorHAnsi" w:hAnsiTheme="majorHAnsi" w:cs="Arial"/>
          <w:sz w:val="20"/>
          <w:szCs w:val="20"/>
        </w:rPr>
        <w:t xml:space="preserve">Fuente: Plan Territorial de Salud Publica – SISBEN </w:t>
      </w:r>
    </w:p>
    <w:p w:rsidR="00C02D45" w:rsidRDefault="00C02D45" w:rsidP="00C02D45">
      <w:pPr>
        <w:spacing w:after="120" w:line="240" w:lineRule="auto"/>
        <w:rPr>
          <w:rFonts w:asciiTheme="majorHAnsi" w:hAnsiTheme="majorHAnsi" w:cs="Arial"/>
          <w:sz w:val="24"/>
          <w:szCs w:val="24"/>
        </w:rPr>
      </w:pPr>
    </w:p>
    <w:p w:rsidR="00C02D45" w:rsidRDefault="00C02D45" w:rsidP="00CF0A7B">
      <w:pPr>
        <w:spacing w:after="120" w:line="240" w:lineRule="auto"/>
        <w:jc w:val="both"/>
        <w:rPr>
          <w:rFonts w:asciiTheme="majorHAnsi" w:hAnsiTheme="majorHAnsi" w:cs="Arial"/>
          <w:sz w:val="24"/>
          <w:szCs w:val="24"/>
        </w:rPr>
      </w:pPr>
      <w:r>
        <w:rPr>
          <w:rFonts w:asciiTheme="majorHAnsi" w:hAnsiTheme="majorHAnsi" w:cs="Arial"/>
          <w:sz w:val="24"/>
          <w:szCs w:val="24"/>
        </w:rPr>
        <w:t>A pesar que la población municipal total es de 38.809 habitantes,</w:t>
      </w:r>
      <w:r w:rsidR="00002DF9">
        <w:rPr>
          <w:rFonts w:asciiTheme="majorHAnsi" w:hAnsiTheme="majorHAnsi" w:cs="Arial"/>
          <w:sz w:val="24"/>
          <w:szCs w:val="24"/>
        </w:rPr>
        <w:t xml:space="preserve"> </w:t>
      </w:r>
      <w:r>
        <w:rPr>
          <w:rFonts w:asciiTheme="majorHAnsi" w:hAnsiTheme="majorHAnsi" w:cs="Arial"/>
          <w:sz w:val="24"/>
          <w:szCs w:val="24"/>
        </w:rPr>
        <w:t xml:space="preserve">se estima una población sisbenizada que conforma una base de datos de 34,912 según el </w:t>
      </w:r>
      <w:r w:rsidR="00002DF9">
        <w:rPr>
          <w:rFonts w:asciiTheme="majorHAnsi" w:hAnsiTheme="majorHAnsi" w:cs="Arial"/>
          <w:sz w:val="24"/>
          <w:szCs w:val="24"/>
        </w:rPr>
        <w:t>cuadro</w:t>
      </w:r>
      <w:r>
        <w:rPr>
          <w:rFonts w:asciiTheme="majorHAnsi" w:hAnsiTheme="majorHAnsi" w:cs="Arial"/>
          <w:sz w:val="24"/>
          <w:szCs w:val="24"/>
        </w:rPr>
        <w:t xml:space="preserve"> N</w:t>
      </w:r>
      <w:r w:rsidR="00002DF9">
        <w:rPr>
          <w:rFonts w:asciiTheme="majorHAnsi" w:hAnsiTheme="majorHAnsi" w:cs="Arial"/>
          <w:sz w:val="24"/>
          <w:szCs w:val="24"/>
        </w:rPr>
        <w:t>º</w:t>
      </w:r>
      <w:r>
        <w:rPr>
          <w:rFonts w:asciiTheme="majorHAnsi" w:hAnsiTheme="majorHAnsi" w:cs="Arial"/>
          <w:sz w:val="24"/>
          <w:szCs w:val="24"/>
        </w:rPr>
        <w:t xml:space="preserve"> 4 y por grupos etarios, pero ello responde a una estructura del </w:t>
      </w:r>
      <w:r w:rsidR="00002DF9">
        <w:rPr>
          <w:rFonts w:asciiTheme="majorHAnsi" w:hAnsiTheme="majorHAnsi" w:cs="Arial"/>
          <w:sz w:val="24"/>
          <w:szCs w:val="24"/>
        </w:rPr>
        <w:t>Sisben</w:t>
      </w:r>
      <w:r>
        <w:rPr>
          <w:rFonts w:asciiTheme="majorHAnsi" w:hAnsiTheme="majorHAnsi" w:cs="Arial"/>
          <w:sz w:val="24"/>
          <w:szCs w:val="24"/>
        </w:rPr>
        <w:t xml:space="preserve">, </w:t>
      </w:r>
      <w:r w:rsidR="00002DF9">
        <w:rPr>
          <w:rFonts w:asciiTheme="majorHAnsi" w:hAnsiTheme="majorHAnsi" w:cs="Arial"/>
          <w:sz w:val="24"/>
          <w:szCs w:val="24"/>
        </w:rPr>
        <w:t>así</w:t>
      </w:r>
      <w:r>
        <w:rPr>
          <w:rFonts w:asciiTheme="majorHAnsi" w:hAnsiTheme="majorHAnsi" w:cs="Arial"/>
          <w:sz w:val="24"/>
          <w:szCs w:val="24"/>
        </w:rPr>
        <w:t xml:space="preserve"> se refleja en la estructura ilustrativa de las distintas </w:t>
      </w:r>
      <w:r w:rsidR="00002DF9">
        <w:rPr>
          <w:rFonts w:asciiTheme="majorHAnsi" w:hAnsiTheme="majorHAnsi" w:cs="Arial"/>
          <w:sz w:val="24"/>
          <w:szCs w:val="24"/>
        </w:rPr>
        <w:t>categorías</w:t>
      </w:r>
      <w:r>
        <w:rPr>
          <w:rFonts w:asciiTheme="majorHAnsi" w:hAnsiTheme="majorHAnsi" w:cs="Arial"/>
          <w:sz w:val="24"/>
          <w:szCs w:val="24"/>
        </w:rPr>
        <w:t xml:space="preserve"> que muestra la dirección local de salud del municipio de </w:t>
      </w:r>
      <w:r w:rsidR="00002DF9">
        <w:rPr>
          <w:rFonts w:asciiTheme="majorHAnsi" w:hAnsiTheme="majorHAnsi" w:cs="Arial"/>
          <w:sz w:val="24"/>
          <w:szCs w:val="24"/>
        </w:rPr>
        <w:t xml:space="preserve">Valencia </w:t>
      </w:r>
      <w:r>
        <w:rPr>
          <w:rFonts w:asciiTheme="majorHAnsi" w:hAnsiTheme="majorHAnsi" w:cs="Arial"/>
          <w:sz w:val="24"/>
          <w:szCs w:val="24"/>
        </w:rPr>
        <w:t>para sus fines pertinentes.</w:t>
      </w:r>
    </w:p>
    <w:p w:rsidR="00C02D45" w:rsidRDefault="00C02D45" w:rsidP="00C02D45">
      <w:pPr>
        <w:spacing w:after="120" w:line="240" w:lineRule="auto"/>
        <w:rPr>
          <w:rFonts w:asciiTheme="majorHAnsi" w:hAnsiTheme="majorHAnsi" w:cs="Arial"/>
          <w:sz w:val="24"/>
          <w:szCs w:val="24"/>
        </w:rPr>
      </w:pPr>
    </w:p>
    <w:p w:rsidR="00C02D45" w:rsidRDefault="00C02D45" w:rsidP="00C02D45">
      <w:pPr>
        <w:spacing w:after="120" w:line="240" w:lineRule="auto"/>
        <w:rPr>
          <w:rFonts w:asciiTheme="majorHAnsi" w:hAnsiTheme="majorHAnsi" w:cs="Arial"/>
          <w:sz w:val="24"/>
          <w:szCs w:val="24"/>
        </w:rPr>
      </w:pPr>
    </w:p>
    <w:p w:rsidR="00C02D45" w:rsidRDefault="00C02D45" w:rsidP="00C02D45">
      <w:pPr>
        <w:spacing w:after="120" w:line="240" w:lineRule="auto"/>
        <w:rPr>
          <w:rFonts w:asciiTheme="majorHAnsi" w:hAnsiTheme="majorHAnsi" w:cs="Arial"/>
          <w:sz w:val="24"/>
          <w:szCs w:val="24"/>
        </w:rPr>
      </w:pPr>
    </w:p>
    <w:p w:rsidR="00C02D45" w:rsidRDefault="00C02D45" w:rsidP="00C02D45">
      <w:pPr>
        <w:spacing w:after="120" w:line="240" w:lineRule="auto"/>
        <w:rPr>
          <w:rFonts w:asciiTheme="majorHAnsi" w:hAnsiTheme="majorHAnsi" w:cs="Arial"/>
          <w:sz w:val="24"/>
          <w:szCs w:val="24"/>
        </w:rPr>
      </w:pPr>
    </w:p>
    <w:p w:rsidR="00C02D45" w:rsidRDefault="00C02D45" w:rsidP="00C02D45">
      <w:pPr>
        <w:spacing w:after="120" w:line="240" w:lineRule="auto"/>
        <w:rPr>
          <w:rFonts w:asciiTheme="majorHAnsi" w:hAnsiTheme="majorHAnsi" w:cs="Arial"/>
          <w:sz w:val="24"/>
          <w:szCs w:val="24"/>
        </w:rPr>
      </w:pPr>
    </w:p>
    <w:p w:rsidR="007F3853" w:rsidRDefault="007F3853">
      <w:pPr>
        <w:rPr>
          <w:rFonts w:asciiTheme="majorHAnsi" w:hAnsiTheme="majorHAnsi" w:cs="Arial"/>
          <w:b/>
          <w:sz w:val="24"/>
          <w:szCs w:val="24"/>
        </w:rPr>
      </w:pPr>
      <w:r>
        <w:rPr>
          <w:rFonts w:asciiTheme="majorHAnsi" w:hAnsiTheme="majorHAnsi" w:cs="Arial"/>
          <w:b/>
          <w:sz w:val="24"/>
          <w:szCs w:val="24"/>
        </w:rPr>
        <w:br w:type="page"/>
      </w:r>
    </w:p>
    <w:p w:rsidR="00483D2B" w:rsidRDefault="00050EAC" w:rsidP="00C02D45">
      <w:pPr>
        <w:spacing w:after="120" w:line="240" w:lineRule="auto"/>
        <w:rPr>
          <w:rFonts w:asciiTheme="majorHAnsi" w:hAnsiTheme="majorHAnsi" w:cs="Arial"/>
          <w:sz w:val="24"/>
          <w:szCs w:val="24"/>
        </w:rPr>
      </w:pPr>
      <w:bookmarkStart w:id="36" w:name="FIGURA3"/>
      <w:r>
        <w:rPr>
          <w:rFonts w:asciiTheme="majorHAnsi" w:hAnsiTheme="majorHAnsi" w:cs="Arial"/>
          <w:b/>
          <w:sz w:val="24"/>
          <w:szCs w:val="24"/>
        </w:rPr>
        <w:lastRenderedPageBreak/>
        <w:t>Figura</w:t>
      </w:r>
      <w:r w:rsidR="00483D2B" w:rsidRPr="00483D2B">
        <w:rPr>
          <w:rFonts w:asciiTheme="majorHAnsi" w:hAnsiTheme="majorHAnsi" w:cs="Arial"/>
          <w:b/>
          <w:sz w:val="24"/>
          <w:szCs w:val="24"/>
        </w:rPr>
        <w:t xml:space="preserve"> 3. Distribución</w:t>
      </w:r>
      <w:r w:rsidR="00483D2B" w:rsidRPr="00A81417">
        <w:rPr>
          <w:rFonts w:asciiTheme="majorHAnsi" w:hAnsiTheme="majorHAnsi" w:cs="Arial"/>
          <w:b/>
          <w:sz w:val="24"/>
          <w:szCs w:val="24"/>
        </w:rPr>
        <w:t xml:space="preserve"> poblac</w:t>
      </w:r>
      <w:r w:rsidR="00483D2B">
        <w:rPr>
          <w:rFonts w:asciiTheme="majorHAnsi" w:hAnsiTheme="majorHAnsi" w:cs="Arial"/>
          <w:b/>
          <w:sz w:val="24"/>
          <w:szCs w:val="24"/>
        </w:rPr>
        <w:t>ional por niveles Municipio de V</w:t>
      </w:r>
      <w:r w:rsidR="00483D2B" w:rsidRPr="00A81417">
        <w:rPr>
          <w:rFonts w:asciiTheme="majorHAnsi" w:hAnsiTheme="majorHAnsi" w:cs="Arial"/>
          <w:b/>
          <w:sz w:val="24"/>
          <w:szCs w:val="24"/>
        </w:rPr>
        <w:t>alencia año 2011</w:t>
      </w:r>
      <w:bookmarkEnd w:id="36"/>
    </w:p>
    <w:p w:rsidR="00002DF9" w:rsidRDefault="002A47EF" w:rsidP="00393CAF">
      <w:pPr>
        <w:spacing w:after="0" w:line="240" w:lineRule="auto"/>
        <w:jc w:val="center"/>
        <w:rPr>
          <w:rFonts w:asciiTheme="majorHAnsi" w:hAnsiTheme="majorHAnsi" w:cs="Arial"/>
          <w:sz w:val="24"/>
          <w:szCs w:val="24"/>
        </w:rPr>
      </w:pPr>
      <w:r w:rsidRPr="002A47EF">
        <w:rPr>
          <w:rFonts w:asciiTheme="majorHAnsi" w:hAnsiTheme="majorHAnsi" w:cs="Arial"/>
          <w:noProof/>
          <w:sz w:val="24"/>
          <w:szCs w:val="24"/>
        </w:rPr>
        <w:drawing>
          <wp:inline distT="0" distB="0" distL="0" distR="0">
            <wp:extent cx="4612326" cy="2897579"/>
            <wp:effectExtent l="19050" t="0" r="0" b="0"/>
            <wp:docPr id="4"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002DF9" w:rsidRDefault="00002DF9" w:rsidP="00393CAF">
      <w:pPr>
        <w:spacing w:after="0" w:line="240" w:lineRule="auto"/>
        <w:jc w:val="center"/>
        <w:rPr>
          <w:rFonts w:asciiTheme="majorHAnsi" w:hAnsiTheme="majorHAnsi" w:cs="Arial"/>
          <w:sz w:val="24"/>
          <w:szCs w:val="24"/>
        </w:rPr>
      </w:pPr>
    </w:p>
    <w:p w:rsidR="001A1DC2" w:rsidRDefault="00614AA6" w:rsidP="00002DF9">
      <w:pPr>
        <w:spacing w:after="0" w:line="240" w:lineRule="auto"/>
        <w:jc w:val="both"/>
        <w:rPr>
          <w:rFonts w:asciiTheme="majorHAnsi" w:hAnsiTheme="majorHAnsi" w:cs="Arial"/>
          <w:sz w:val="24"/>
          <w:szCs w:val="24"/>
        </w:rPr>
      </w:pPr>
      <w:r>
        <w:rPr>
          <w:rFonts w:asciiTheme="majorHAnsi" w:hAnsiTheme="majorHAnsi" w:cs="Arial"/>
          <w:sz w:val="24"/>
          <w:szCs w:val="24"/>
        </w:rPr>
        <w:t xml:space="preserve">El </w:t>
      </w:r>
      <w:r w:rsidR="00B57EF1">
        <w:rPr>
          <w:rFonts w:asciiTheme="majorHAnsi" w:hAnsiTheme="majorHAnsi" w:cs="Arial"/>
          <w:sz w:val="24"/>
          <w:szCs w:val="24"/>
        </w:rPr>
        <w:t xml:space="preserve">anterior </w:t>
      </w:r>
      <w:r w:rsidR="001A1DC2" w:rsidRPr="00A81417">
        <w:rPr>
          <w:rFonts w:asciiTheme="majorHAnsi" w:hAnsiTheme="majorHAnsi" w:cs="Arial"/>
          <w:sz w:val="24"/>
          <w:szCs w:val="24"/>
        </w:rPr>
        <w:t>gráfico muestra con mayor claridad las diferencias entre niveles y sectores poblacionales.</w:t>
      </w:r>
    </w:p>
    <w:p w:rsidR="00F62AA8" w:rsidRDefault="00F62AA8" w:rsidP="00B50A87">
      <w:pPr>
        <w:spacing w:after="0" w:line="240" w:lineRule="auto"/>
        <w:jc w:val="center"/>
        <w:rPr>
          <w:rFonts w:asciiTheme="majorHAnsi" w:hAnsiTheme="majorHAnsi" w:cs="Arial"/>
          <w:sz w:val="24"/>
          <w:szCs w:val="24"/>
        </w:rPr>
      </w:pPr>
    </w:p>
    <w:p w:rsidR="00A86A90" w:rsidRPr="00A86A90" w:rsidRDefault="00A86A90" w:rsidP="00A86A90">
      <w:pPr>
        <w:spacing w:after="0" w:line="240" w:lineRule="auto"/>
        <w:ind w:left="142"/>
        <w:jc w:val="both"/>
        <w:outlineLvl w:val="1"/>
        <w:rPr>
          <w:rFonts w:asciiTheme="majorHAnsi" w:hAnsiTheme="majorHAnsi" w:cs="Arial"/>
          <w:sz w:val="24"/>
          <w:szCs w:val="24"/>
        </w:rPr>
      </w:pPr>
      <w:bookmarkStart w:id="37" w:name="_Toc318662692"/>
    </w:p>
    <w:p w:rsidR="004371A5" w:rsidRPr="00002DF9" w:rsidRDefault="004371A5" w:rsidP="0010308E">
      <w:pPr>
        <w:pStyle w:val="Prrafodelista"/>
        <w:numPr>
          <w:ilvl w:val="1"/>
          <w:numId w:val="75"/>
        </w:numPr>
        <w:spacing w:after="0" w:line="240" w:lineRule="auto"/>
        <w:jc w:val="both"/>
        <w:outlineLvl w:val="1"/>
        <w:rPr>
          <w:rFonts w:asciiTheme="majorHAnsi" w:hAnsiTheme="majorHAnsi" w:cs="Arial"/>
          <w:sz w:val="24"/>
          <w:szCs w:val="24"/>
        </w:rPr>
      </w:pPr>
      <w:bookmarkStart w:id="38" w:name="DISTRIBUCION_POBLACIONAL_POR_GRUPOS_ETAR"/>
      <w:r w:rsidRPr="00002DF9">
        <w:rPr>
          <w:rFonts w:asciiTheme="majorHAnsi" w:hAnsiTheme="majorHAnsi" w:cs="Arial"/>
          <w:b/>
          <w:sz w:val="24"/>
          <w:szCs w:val="24"/>
        </w:rPr>
        <w:t xml:space="preserve">DISTRIBUCIÓN POBLACIONAL POR GRUPOS </w:t>
      </w:r>
      <w:bookmarkEnd w:id="37"/>
      <w:r w:rsidR="00F9512D" w:rsidRPr="00002DF9">
        <w:rPr>
          <w:rFonts w:asciiTheme="majorHAnsi" w:hAnsiTheme="majorHAnsi" w:cs="Arial"/>
          <w:b/>
          <w:sz w:val="24"/>
          <w:szCs w:val="24"/>
        </w:rPr>
        <w:t>ETARIOS</w:t>
      </w:r>
    </w:p>
    <w:bookmarkEnd w:id="38"/>
    <w:p w:rsidR="005E472F" w:rsidRPr="00F9512D" w:rsidRDefault="005E472F" w:rsidP="00B50A87">
      <w:pPr>
        <w:spacing w:after="0" w:line="240" w:lineRule="auto"/>
        <w:jc w:val="both"/>
        <w:rPr>
          <w:rFonts w:asciiTheme="majorHAnsi" w:hAnsiTheme="majorHAnsi" w:cs="Arial"/>
          <w:sz w:val="24"/>
          <w:szCs w:val="24"/>
        </w:rPr>
      </w:pPr>
    </w:p>
    <w:p w:rsidR="005E472F" w:rsidRPr="00F9512D" w:rsidRDefault="005E472F" w:rsidP="00B50A87">
      <w:pPr>
        <w:spacing w:after="0" w:line="240" w:lineRule="auto"/>
        <w:jc w:val="both"/>
        <w:rPr>
          <w:rFonts w:ascii="Cambria" w:hAnsi="Cambria" w:cs="Arial"/>
          <w:sz w:val="24"/>
          <w:szCs w:val="24"/>
        </w:rPr>
      </w:pPr>
      <w:r w:rsidRPr="00F9512D">
        <w:rPr>
          <w:rFonts w:ascii="Cambria" w:hAnsi="Cambria" w:cs="Arial"/>
          <w:sz w:val="24"/>
          <w:szCs w:val="24"/>
        </w:rPr>
        <w:t xml:space="preserve">En  cuanto a la distribución poblacional por grupos </w:t>
      </w:r>
      <w:r w:rsidR="00F9512D" w:rsidRPr="00F9512D">
        <w:rPr>
          <w:rFonts w:ascii="Cambria" w:hAnsi="Cambria" w:cs="Arial"/>
          <w:sz w:val="24"/>
          <w:szCs w:val="24"/>
        </w:rPr>
        <w:t>etarios</w:t>
      </w:r>
      <w:r w:rsidRPr="00F9512D">
        <w:rPr>
          <w:rFonts w:ascii="Cambria" w:hAnsi="Cambria" w:cs="Arial"/>
          <w:sz w:val="24"/>
          <w:szCs w:val="24"/>
        </w:rPr>
        <w:t>, se presenta así:</w:t>
      </w:r>
    </w:p>
    <w:p w:rsidR="005E472F" w:rsidRPr="00F9512D" w:rsidRDefault="005E472F" w:rsidP="00B50A87">
      <w:pPr>
        <w:spacing w:after="0" w:line="240" w:lineRule="auto"/>
        <w:jc w:val="both"/>
        <w:rPr>
          <w:rFonts w:ascii="Cambria" w:hAnsi="Cambria" w:cs="Arial"/>
          <w:sz w:val="24"/>
          <w:szCs w:val="24"/>
        </w:rPr>
      </w:pPr>
      <w:r w:rsidRPr="00F9512D">
        <w:rPr>
          <w:rFonts w:ascii="Cambria" w:hAnsi="Cambria" w:cs="Arial"/>
          <w:sz w:val="24"/>
          <w:szCs w:val="24"/>
        </w:rPr>
        <w:t xml:space="preserve">01- 4 años= 3042, </w:t>
      </w:r>
      <w:smartTag w:uri="urn:schemas-microsoft-com:office:smarttags" w:element="metricconverter">
        <w:smartTagPr>
          <w:attr w:name="ProductID" w:val="5 A"/>
        </w:smartTagPr>
        <w:r w:rsidRPr="00F9512D">
          <w:rPr>
            <w:rFonts w:ascii="Cambria" w:hAnsi="Cambria" w:cs="Arial"/>
            <w:sz w:val="24"/>
            <w:szCs w:val="24"/>
          </w:rPr>
          <w:t>5 a</w:t>
        </w:r>
      </w:smartTag>
      <w:r w:rsidRPr="00F9512D">
        <w:rPr>
          <w:rFonts w:ascii="Cambria" w:hAnsi="Cambria" w:cs="Arial"/>
          <w:sz w:val="24"/>
          <w:szCs w:val="24"/>
        </w:rPr>
        <w:t xml:space="preserve"> 14 años= 8499, </w:t>
      </w:r>
      <w:smartTag w:uri="urn:schemas-microsoft-com:office:smarttags" w:element="metricconverter">
        <w:smartTagPr>
          <w:attr w:name="ProductID" w:val="15 a"/>
        </w:smartTagPr>
        <w:r w:rsidRPr="00F9512D">
          <w:rPr>
            <w:rFonts w:ascii="Cambria" w:hAnsi="Cambria" w:cs="Arial"/>
            <w:sz w:val="24"/>
            <w:szCs w:val="24"/>
          </w:rPr>
          <w:t>15 a</w:t>
        </w:r>
      </w:smartTag>
      <w:r w:rsidRPr="00F9512D">
        <w:rPr>
          <w:rFonts w:ascii="Cambria" w:hAnsi="Cambria" w:cs="Arial"/>
          <w:sz w:val="24"/>
          <w:szCs w:val="24"/>
        </w:rPr>
        <w:t xml:space="preserve"> 44 años = 15689, de </w:t>
      </w:r>
      <w:smartTag w:uri="urn:schemas-microsoft-com:office:smarttags" w:element="metricconverter">
        <w:smartTagPr>
          <w:attr w:name="ProductID" w:val="45 A"/>
        </w:smartTagPr>
        <w:r w:rsidRPr="00F9512D">
          <w:rPr>
            <w:rFonts w:ascii="Cambria" w:hAnsi="Cambria" w:cs="Arial"/>
            <w:sz w:val="24"/>
            <w:szCs w:val="24"/>
          </w:rPr>
          <w:t>45 a</w:t>
        </w:r>
      </w:smartTag>
      <w:r w:rsidRPr="00F9512D">
        <w:rPr>
          <w:rFonts w:ascii="Cambria" w:hAnsi="Cambria" w:cs="Arial"/>
          <w:sz w:val="24"/>
          <w:szCs w:val="24"/>
        </w:rPr>
        <w:t xml:space="preserve"> 59 años=4346 y de 60 y mas =3.336  total 34.912 habitantes </w:t>
      </w:r>
    </w:p>
    <w:p w:rsidR="00CD1D9D" w:rsidRPr="00F9512D" w:rsidRDefault="00CD1D9D" w:rsidP="00B50A87">
      <w:pPr>
        <w:spacing w:after="0" w:line="240" w:lineRule="auto"/>
        <w:jc w:val="both"/>
        <w:rPr>
          <w:rFonts w:ascii="Cambria" w:hAnsi="Cambria" w:cs="Arial"/>
          <w:sz w:val="24"/>
          <w:szCs w:val="24"/>
        </w:rPr>
      </w:pPr>
    </w:p>
    <w:p w:rsidR="00A86A90" w:rsidRDefault="00A86A90" w:rsidP="009A5C7E">
      <w:pPr>
        <w:spacing w:after="120" w:line="240" w:lineRule="auto"/>
        <w:jc w:val="center"/>
        <w:rPr>
          <w:rFonts w:asciiTheme="majorHAnsi" w:hAnsiTheme="majorHAnsi" w:cs="Arial"/>
          <w:b/>
          <w:sz w:val="24"/>
          <w:szCs w:val="24"/>
        </w:rPr>
      </w:pPr>
    </w:p>
    <w:p w:rsidR="00A86A90" w:rsidRDefault="00A86A90" w:rsidP="009A5C7E">
      <w:pPr>
        <w:spacing w:after="120" w:line="240" w:lineRule="auto"/>
        <w:jc w:val="center"/>
        <w:rPr>
          <w:rFonts w:asciiTheme="majorHAnsi" w:hAnsiTheme="majorHAnsi" w:cs="Arial"/>
          <w:b/>
          <w:sz w:val="24"/>
          <w:szCs w:val="24"/>
        </w:rPr>
      </w:pPr>
    </w:p>
    <w:p w:rsidR="00A86A90" w:rsidRDefault="00A86A90" w:rsidP="009A5C7E">
      <w:pPr>
        <w:spacing w:after="120" w:line="240" w:lineRule="auto"/>
        <w:jc w:val="center"/>
        <w:rPr>
          <w:rFonts w:asciiTheme="majorHAnsi" w:hAnsiTheme="majorHAnsi" w:cs="Arial"/>
          <w:b/>
          <w:sz w:val="24"/>
          <w:szCs w:val="24"/>
        </w:rPr>
      </w:pPr>
    </w:p>
    <w:p w:rsidR="00A86A90" w:rsidRDefault="00A86A90" w:rsidP="009A5C7E">
      <w:pPr>
        <w:spacing w:after="120" w:line="240" w:lineRule="auto"/>
        <w:jc w:val="center"/>
        <w:rPr>
          <w:rFonts w:asciiTheme="majorHAnsi" w:hAnsiTheme="majorHAnsi" w:cs="Arial"/>
          <w:b/>
          <w:sz w:val="24"/>
          <w:szCs w:val="24"/>
        </w:rPr>
      </w:pPr>
    </w:p>
    <w:p w:rsidR="00A86A90" w:rsidRDefault="00A86A90" w:rsidP="009A5C7E">
      <w:pPr>
        <w:spacing w:after="120" w:line="240" w:lineRule="auto"/>
        <w:jc w:val="center"/>
        <w:rPr>
          <w:rFonts w:asciiTheme="majorHAnsi" w:hAnsiTheme="majorHAnsi" w:cs="Arial"/>
          <w:b/>
          <w:sz w:val="24"/>
          <w:szCs w:val="24"/>
        </w:rPr>
      </w:pPr>
    </w:p>
    <w:p w:rsidR="00A86A90" w:rsidRDefault="00A86A90" w:rsidP="009A5C7E">
      <w:pPr>
        <w:spacing w:after="120" w:line="240" w:lineRule="auto"/>
        <w:jc w:val="center"/>
        <w:rPr>
          <w:rFonts w:asciiTheme="majorHAnsi" w:hAnsiTheme="majorHAnsi" w:cs="Arial"/>
          <w:b/>
          <w:sz w:val="24"/>
          <w:szCs w:val="24"/>
        </w:rPr>
      </w:pPr>
    </w:p>
    <w:p w:rsidR="00A86A90" w:rsidRDefault="00A86A90" w:rsidP="009A5C7E">
      <w:pPr>
        <w:spacing w:after="120" w:line="240" w:lineRule="auto"/>
        <w:jc w:val="center"/>
        <w:rPr>
          <w:rFonts w:asciiTheme="majorHAnsi" w:hAnsiTheme="majorHAnsi" w:cs="Arial"/>
          <w:b/>
          <w:sz w:val="24"/>
          <w:szCs w:val="24"/>
        </w:rPr>
      </w:pPr>
    </w:p>
    <w:p w:rsidR="00A86A90" w:rsidRDefault="00A86A90" w:rsidP="009A5C7E">
      <w:pPr>
        <w:spacing w:after="120" w:line="240" w:lineRule="auto"/>
        <w:jc w:val="center"/>
        <w:rPr>
          <w:rFonts w:asciiTheme="majorHAnsi" w:hAnsiTheme="majorHAnsi" w:cs="Arial"/>
          <w:b/>
          <w:sz w:val="24"/>
          <w:szCs w:val="24"/>
        </w:rPr>
      </w:pPr>
    </w:p>
    <w:p w:rsidR="00A86A90" w:rsidRDefault="00A86A90" w:rsidP="009A5C7E">
      <w:pPr>
        <w:spacing w:after="120" w:line="240" w:lineRule="auto"/>
        <w:jc w:val="center"/>
        <w:rPr>
          <w:rFonts w:asciiTheme="majorHAnsi" w:hAnsiTheme="majorHAnsi" w:cs="Arial"/>
          <w:b/>
          <w:sz w:val="24"/>
          <w:szCs w:val="24"/>
        </w:rPr>
      </w:pPr>
    </w:p>
    <w:p w:rsidR="00A86A90" w:rsidRDefault="00A86A90" w:rsidP="009A5C7E">
      <w:pPr>
        <w:spacing w:after="120" w:line="240" w:lineRule="auto"/>
        <w:jc w:val="center"/>
        <w:rPr>
          <w:rFonts w:asciiTheme="majorHAnsi" w:hAnsiTheme="majorHAnsi" w:cs="Arial"/>
          <w:b/>
          <w:sz w:val="24"/>
          <w:szCs w:val="24"/>
        </w:rPr>
      </w:pPr>
    </w:p>
    <w:p w:rsidR="00A86A90" w:rsidRDefault="00A86A90" w:rsidP="009A5C7E">
      <w:pPr>
        <w:spacing w:after="120" w:line="240" w:lineRule="auto"/>
        <w:jc w:val="center"/>
        <w:rPr>
          <w:rFonts w:asciiTheme="majorHAnsi" w:hAnsiTheme="majorHAnsi" w:cs="Arial"/>
          <w:b/>
          <w:sz w:val="24"/>
          <w:szCs w:val="24"/>
        </w:rPr>
      </w:pPr>
    </w:p>
    <w:p w:rsidR="007C66FD" w:rsidRDefault="00050EAC" w:rsidP="009A5C7E">
      <w:pPr>
        <w:spacing w:after="120" w:line="240" w:lineRule="auto"/>
        <w:jc w:val="center"/>
        <w:rPr>
          <w:rFonts w:asciiTheme="majorHAnsi" w:hAnsiTheme="majorHAnsi" w:cs="Arial"/>
          <w:sz w:val="20"/>
          <w:szCs w:val="20"/>
        </w:rPr>
      </w:pPr>
      <w:bookmarkStart w:id="39" w:name="FIGURA4"/>
      <w:r>
        <w:rPr>
          <w:rFonts w:asciiTheme="majorHAnsi" w:hAnsiTheme="majorHAnsi" w:cs="Arial"/>
          <w:b/>
          <w:sz w:val="24"/>
          <w:szCs w:val="24"/>
        </w:rPr>
        <w:lastRenderedPageBreak/>
        <w:t>Figura 4</w:t>
      </w:r>
      <w:r w:rsidR="005E472F" w:rsidRPr="00F9512D">
        <w:rPr>
          <w:rFonts w:asciiTheme="majorHAnsi" w:hAnsiTheme="majorHAnsi" w:cs="Arial"/>
          <w:b/>
          <w:sz w:val="24"/>
          <w:szCs w:val="24"/>
        </w:rPr>
        <w:t xml:space="preserve">. Distribución poblacional por grupos </w:t>
      </w:r>
      <w:r w:rsidR="00F9512D" w:rsidRPr="00F9512D">
        <w:rPr>
          <w:rFonts w:asciiTheme="majorHAnsi" w:hAnsiTheme="majorHAnsi" w:cs="Arial"/>
          <w:b/>
          <w:sz w:val="24"/>
          <w:szCs w:val="24"/>
        </w:rPr>
        <w:t>etarios</w:t>
      </w:r>
      <w:r w:rsidR="005E472F" w:rsidRPr="00A81417">
        <w:rPr>
          <w:rFonts w:asciiTheme="majorHAnsi" w:hAnsiTheme="majorHAnsi" w:cs="Arial"/>
          <w:b/>
          <w:sz w:val="24"/>
          <w:szCs w:val="24"/>
        </w:rPr>
        <w:t xml:space="preserve"> o rangos de edades</w:t>
      </w:r>
      <w:r w:rsidR="009A5C7E">
        <w:rPr>
          <w:rFonts w:asciiTheme="majorHAnsi" w:hAnsiTheme="majorHAnsi" w:cs="Arial"/>
          <w:b/>
          <w:sz w:val="24"/>
          <w:szCs w:val="24"/>
        </w:rPr>
        <w:t>.</w:t>
      </w:r>
    </w:p>
    <w:bookmarkEnd w:id="39"/>
    <w:p w:rsidR="007C66FD" w:rsidRDefault="007C66FD" w:rsidP="00B50A87">
      <w:pPr>
        <w:spacing w:after="0" w:line="240" w:lineRule="auto"/>
        <w:jc w:val="both"/>
        <w:rPr>
          <w:rFonts w:asciiTheme="majorHAnsi" w:hAnsiTheme="majorHAnsi" w:cs="Arial"/>
          <w:sz w:val="20"/>
          <w:szCs w:val="20"/>
        </w:rPr>
      </w:pPr>
    </w:p>
    <w:p w:rsidR="007C66FD" w:rsidRDefault="005E472F" w:rsidP="00B50A87">
      <w:pPr>
        <w:spacing w:after="0" w:line="240" w:lineRule="auto"/>
        <w:jc w:val="center"/>
        <w:rPr>
          <w:rFonts w:asciiTheme="majorHAnsi" w:hAnsiTheme="majorHAnsi" w:cs="Arial"/>
          <w:sz w:val="20"/>
          <w:szCs w:val="20"/>
        </w:rPr>
      </w:pPr>
      <w:r w:rsidRPr="005E472F">
        <w:rPr>
          <w:rFonts w:asciiTheme="majorHAnsi" w:hAnsiTheme="majorHAnsi" w:cs="Arial"/>
          <w:noProof/>
          <w:sz w:val="20"/>
          <w:szCs w:val="20"/>
        </w:rPr>
        <w:drawing>
          <wp:inline distT="0" distB="0" distL="0" distR="0">
            <wp:extent cx="4910506" cy="2867559"/>
            <wp:effectExtent l="19050" t="0" r="23444" b="8991"/>
            <wp:docPr id="2"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9A5C7E" w:rsidRDefault="00E11E55" w:rsidP="00A8718C">
      <w:pPr>
        <w:spacing w:after="0" w:line="240" w:lineRule="auto"/>
        <w:ind w:firstLine="708"/>
        <w:rPr>
          <w:rFonts w:asciiTheme="majorHAnsi" w:hAnsiTheme="majorHAnsi" w:cs="Arial"/>
          <w:sz w:val="20"/>
          <w:szCs w:val="20"/>
        </w:rPr>
      </w:pPr>
      <w:r>
        <w:rPr>
          <w:rFonts w:asciiTheme="majorHAnsi" w:hAnsiTheme="majorHAnsi" w:cs="Arial"/>
          <w:sz w:val="20"/>
          <w:szCs w:val="20"/>
        </w:rPr>
        <w:t xml:space="preserve">Fuente: </w:t>
      </w:r>
      <w:r w:rsidR="00002DF9">
        <w:rPr>
          <w:rFonts w:asciiTheme="majorHAnsi" w:hAnsiTheme="majorHAnsi" w:cs="Arial"/>
          <w:sz w:val="20"/>
          <w:szCs w:val="20"/>
        </w:rPr>
        <w:t xml:space="preserve">Plan </w:t>
      </w:r>
      <w:r>
        <w:rPr>
          <w:rFonts w:asciiTheme="majorHAnsi" w:hAnsiTheme="majorHAnsi" w:cs="Arial"/>
          <w:sz w:val="20"/>
          <w:szCs w:val="20"/>
        </w:rPr>
        <w:t>territorial en salud 2012</w:t>
      </w:r>
    </w:p>
    <w:p w:rsidR="009A5C7E" w:rsidRDefault="009A5C7E" w:rsidP="009A5C7E">
      <w:pPr>
        <w:spacing w:after="0" w:line="240" w:lineRule="auto"/>
        <w:rPr>
          <w:rFonts w:asciiTheme="majorHAnsi" w:hAnsiTheme="majorHAnsi" w:cs="Arial"/>
          <w:sz w:val="20"/>
          <w:szCs w:val="20"/>
        </w:rPr>
      </w:pPr>
    </w:p>
    <w:p w:rsidR="00A86A90" w:rsidRDefault="00A86A90" w:rsidP="00A86A90">
      <w:pPr>
        <w:pStyle w:val="Ttulo3"/>
        <w:spacing w:before="0" w:line="240" w:lineRule="auto"/>
        <w:ind w:left="786"/>
        <w:rPr>
          <w:rFonts w:cs="Arial"/>
          <w:color w:val="auto"/>
          <w:sz w:val="24"/>
          <w:szCs w:val="24"/>
        </w:rPr>
      </w:pPr>
      <w:bookmarkStart w:id="40" w:name="_Toc318662694"/>
    </w:p>
    <w:p w:rsidR="00092595" w:rsidRDefault="00092595" w:rsidP="0010308E">
      <w:pPr>
        <w:pStyle w:val="Ttulo3"/>
        <w:numPr>
          <w:ilvl w:val="1"/>
          <w:numId w:val="75"/>
        </w:numPr>
        <w:spacing w:before="0" w:line="240" w:lineRule="auto"/>
        <w:rPr>
          <w:rFonts w:cs="Arial"/>
          <w:color w:val="auto"/>
          <w:sz w:val="24"/>
          <w:szCs w:val="24"/>
        </w:rPr>
      </w:pPr>
      <w:bookmarkStart w:id="41" w:name="EDUCACION"/>
      <w:r>
        <w:rPr>
          <w:rFonts w:cs="Arial"/>
          <w:color w:val="auto"/>
          <w:sz w:val="24"/>
          <w:szCs w:val="24"/>
        </w:rPr>
        <w:t xml:space="preserve"> </w:t>
      </w:r>
      <w:r w:rsidR="00DA7499" w:rsidRPr="00316FA4">
        <w:rPr>
          <w:rFonts w:cs="Arial"/>
          <w:color w:val="auto"/>
          <w:sz w:val="24"/>
          <w:szCs w:val="24"/>
        </w:rPr>
        <w:t>EDUCACIÓN</w:t>
      </w:r>
      <w:bookmarkEnd w:id="40"/>
    </w:p>
    <w:bookmarkEnd w:id="41"/>
    <w:p w:rsidR="00A8718C" w:rsidRDefault="00A8718C" w:rsidP="00B50A87">
      <w:pPr>
        <w:spacing w:after="0" w:line="240" w:lineRule="auto"/>
        <w:jc w:val="both"/>
        <w:rPr>
          <w:rFonts w:asciiTheme="majorHAnsi" w:hAnsiTheme="majorHAnsi" w:cs="Arial"/>
          <w:sz w:val="24"/>
          <w:szCs w:val="24"/>
        </w:rPr>
      </w:pPr>
    </w:p>
    <w:p w:rsidR="00A001CB" w:rsidRPr="00A81417" w:rsidRDefault="00A001CB" w:rsidP="00B50A87">
      <w:pPr>
        <w:spacing w:after="0" w:line="240" w:lineRule="auto"/>
        <w:jc w:val="both"/>
        <w:rPr>
          <w:rFonts w:asciiTheme="majorHAnsi" w:hAnsiTheme="majorHAnsi" w:cs="Arial"/>
          <w:sz w:val="24"/>
          <w:szCs w:val="24"/>
        </w:rPr>
      </w:pPr>
      <w:r w:rsidRPr="00A81417">
        <w:rPr>
          <w:rFonts w:asciiTheme="majorHAnsi" w:hAnsiTheme="majorHAnsi" w:cs="Arial"/>
          <w:sz w:val="24"/>
          <w:szCs w:val="24"/>
        </w:rPr>
        <w:t>La educación en nuestro departamento, incluso en Colombia presenta rezagos que distancian de la revolución educativa que responda a críticas de competitividad</w:t>
      </w:r>
      <w:r w:rsidR="00A93F3F">
        <w:rPr>
          <w:rFonts w:asciiTheme="majorHAnsi" w:hAnsiTheme="majorHAnsi" w:cs="Arial"/>
          <w:sz w:val="24"/>
          <w:szCs w:val="24"/>
        </w:rPr>
        <w:t>,</w:t>
      </w:r>
      <w:r w:rsidRPr="00A81417">
        <w:rPr>
          <w:rFonts w:asciiTheme="majorHAnsi" w:hAnsiTheme="majorHAnsi" w:cs="Arial"/>
          <w:sz w:val="24"/>
          <w:szCs w:val="24"/>
        </w:rPr>
        <w:t xml:space="preserve"> nuestro municipio no es la excepción</w:t>
      </w:r>
      <w:r w:rsidR="00A93F3F">
        <w:rPr>
          <w:rFonts w:asciiTheme="majorHAnsi" w:hAnsiTheme="majorHAnsi" w:cs="Arial"/>
          <w:sz w:val="24"/>
          <w:szCs w:val="24"/>
        </w:rPr>
        <w:t>,</w:t>
      </w:r>
      <w:r w:rsidRPr="00A81417">
        <w:rPr>
          <w:rFonts w:asciiTheme="majorHAnsi" w:hAnsiTheme="majorHAnsi" w:cs="Arial"/>
          <w:sz w:val="24"/>
          <w:szCs w:val="24"/>
        </w:rPr>
        <w:t xml:space="preserve"> ello se evidencia en el estado de nuestras instituciones, deficiente logística, infraestructura inadecuada y otras falencias que reflejan nuestro estado, lo cual</w:t>
      </w:r>
      <w:r w:rsidR="00C04ACA">
        <w:rPr>
          <w:rFonts w:asciiTheme="majorHAnsi" w:hAnsiTheme="majorHAnsi" w:cs="Arial"/>
          <w:sz w:val="24"/>
          <w:szCs w:val="24"/>
        </w:rPr>
        <w:t xml:space="preserve"> se aprecia </w:t>
      </w:r>
      <w:r w:rsidR="00015FA8">
        <w:rPr>
          <w:rFonts w:asciiTheme="majorHAnsi" w:hAnsiTheme="majorHAnsi" w:cs="Arial"/>
          <w:sz w:val="24"/>
          <w:szCs w:val="24"/>
        </w:rPr>
        <w:t xml:space="preserve"> en la información adjunta.</w:t>
      </w:r>
    </w:p>
    <w:p w:rsidR="00A86A90" w:rsidRDefault="00A86A90" w:rsidP="00AA7C59">
      <w:pPr>
        <w:spacing w:after="120" w:line="240" w:lineRule="auto"/>
        <w:rPr>
          <w:rFonts w:asciiTheme="majorHAnsi" w:hAnsiTheme="majorHAnsi" w:cs="Arial"/>
          <w:b/>
          <w:sz w:val="24"/>
          <w:szCs w:val="24"/>
        </w:rPr>
      </w:pPr>
    </w:p>
    <w:p w:rsidR="00A001CB" w:rsidRPr="00A81417" w:rsidRDefault="00E22341" w:rsidP="007F3853">
      <w:pPr>
        <w:spacing w:after="120" w:line="240" w:lineRule="auto"/>
        <w:jc w:val="center"/>
        <w:rPr>
          <w:rFonts w:asciiTheme="majorHAnsi" w:hAnsiTheme="majorHAnsi" w:cs="Arial"/>
          <w:b/>
          <w:sz w:val="24"/>
          <w:szCs w:val="24"/>
        </w:rPr>
      </w:pPr>
      <w:bookmarkStart w:id="42" w:name="CUADRO5"/>
      <w:r w:rsidRPr="00A81417">
        <w:rPr>
          <w:rFonts w:asciiTheme="majorHAnsi" w:hAnsiTheme="majorHAnsi" w:cs="Arial"/>
          <w:b/>
          <w:sz w:val="24"/>
          <w:szCs w:val="24"/>
        </w:rPr>
        <w:t xml:space="preserve">Cuadro </w:t>
      </w:r>
      <w:r w:rsidR="006B285F">
        <w:rPr>
          <w:rFonts w:asciiTheme="majorHAnsi" w:hAnsiTheme="majorHAnsi" w:cs="Arial"/>
          <w:b/>
          <w:sz w:val="24"/>
          <w:szCs w:val="24"/>
        </w:rPr>
        <w:t>5</w:t>
      </w:r>
      <w:r w:rsidR="00D8263C">
        <w:rPr>
          <w:rFonts w:asciiTheme="majorHAnsi" w:hAnsiTheme="majorHAnsi" w:cs="Arial"/>
          <w:b/>
          <w:sz w:val="24"/>
          <w:szCs w:val="24"/>
        </w:rPr>
        <w:t>. Cobertura educativa V</w:t>
      </w:r>
      <w:r w:rsidRPr="00A81417">
        <w:rPr>
          <w:rFonts w:asciiTheme="majorHAnsi" w:hAnsiTheme="majorHAnsi" w:cs="Arial"/>
          <w:b/>
          <w:sz w:val="24"/>
          <w:szCs w:val="24"/>
        </w:rPr>
        <w:t>alencia - 2012</w:t>
      </w:r>
    </w:p>
    <w:tbl>
      <w:tblPr>
        <w:tblW w:w="9002" w:type="dxa"/>
        <w:tblInd w:w="108"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1187"/>
        <w:gridCol w:w="1753"/>
        <w:gridCol w:w="1343"/>
        <w:gridCol w:w="1134"/>
        <w:gridCol w:w="1239"/>
        <w:gridCol w:w="1173"/>
        <w:gridCol w:w="1173"/>
      </w:tblGrid>
      <w:tr w:rsidR="00C635EE" w:rsidRPr="006B285F" w:rsidTr="00793ADC">
        <w:trPr>
          <w:trHeight w:val="482"/>
        </w:trPr>
        <w:tc>
          <w:tcPr>
            <w:tcW w:w="1187" w:type="dxa"/>
            <w:shd w:val="clear" w:color="auto" w:fill="FFFFFF" w:themeFill="background1"/>
            <w:vAlign w:val="center"/>
          </w:tcPr>
          <w:bookmarkEnd w:id="42"/>
          <w:p w:rsidR="00C635EE" w:rsidRPr="006B285F" w:rsidRDefault="00C635EE" w:rsidP="006B285F">
            <w:pPr>
              <w:spacing w:after="0" w:line="240" w:lineRule="auto"/>
              <w:jc w:val="center"/>
              <w:rPr>
                <w:rFonts w:asciiTheme="majorHAnsi" w:hAnsiTheme="majorHAnsi" w:cs="Arial"/>
                <w:sz w:val="20"/>
                <w:szCs w:val="20"/>
              </w:rPr>
            </w:pPr>
            <w:r w:rsidRPr="006B285F">
              <w:rPr>
                <w:rFonts w:asciiTheme="majorHAnsi" w:hAnsiTheme="majorHAnsi" w:cs="Arial"/>
                <w:sz w:val="20"/>
                <w:szCs w:val="20"/>
              </w:rPr>
              <w:t>Niveles</w:t>
            </w:r>
          </w:p>
        </w:tc>
        <w:tc>
          <w:tcPr>
            <w:tcW w:w="1753" w:type="dxa"/>
            <w:shd w:val="clear" w:color="auto" w:fill="FFFFFF" w:themeFill="background1"/>
            <w:vAlign w:val="center"/>
          </w:tcPr>
          <w:p w:rsidR="00C635EE" w:rsidRPr="006B285F" w:rsidRDefault="00C635EE" w:rsidP="006B285F">
            <w:pPr>
              <w:spacing w:after="0" w:line="240" w:lineRule="auto"/>
              <w:jc w:val="center"/>
              <w:rPr>
                <w:rFonts w:asciiTheme="majorHAnsi" w:hAnsiTheme="majorHAnsi" w:cs="Arial"/>
                <w:sz w:val="20"/>
                <w:szCs w:val="20"/>
              </w:rPr>
            </w:pPr>
            <w:r w:rsidRPr="006B285F">
              <w:rPr>
                <w:rFonts w:asciiTheme="majorHAnsi" w:hAnsiTheme="majorHAnsi" w:cs="Arial"/>
                <w:sz w:val="20"/>
                <w:szCs w:val="20"/>
              </w:rPr>
              <w:t>Rango de Edad Escolar (Años)</w:t>
            </w:r>
          </w:p>
        </w:tc>
        <w:tc>
          <w:tcPr>
            <w:tcW w:w="1343" w:type="dxa"/>
            <w:shd w:val="clear" w:color="auto" w:fill="FFFFFF" w:themeFill="background1"/>
            <w:vAlign w:val="center"/>
          </w:tcPr>
          <w:p w:rsidR="00C635EE" w:rsidRPr="006B285F" w:rsidRDefault="00C635EE" w:rsidP="006B285F">
            <w:pPr>
              <w:spacing w:after="0" w:line="240" w:lineRule="auto"/>
              <w:jc w:val="center"/>
              <w:rPr>
                <w:rFonts w:asciiTheme="majorHAnsi" w:hAnsiTheme="majorHAnsi" w:cs="Arial"/>
                <w:sz w:val="20"/>
                <w:szCs w:val="20"/>
              </w:rPr>
            </w:pPr>
            <w:r w:rsidRPr="006B285F">
              <w:rPr>
                <w:rFonts w:asciiTheme="majorHAnsi" w:hAnsiTheme="majorHAnsi" w:cs="Arial"/>
                <w:sz w:val="20"/>
                <w:szCs w:val="20"/>
              </w:rPr>
              <w:t>Población Urbana</w:t>
            </w:r>
          </w:p>
        </w:tc>
        <w:tc>
          <w:tcPr>
            <w:tcW w:w="1134" w:type="dxa"/>
            <w:shd w:val="clear" w:color="auto" w:fill="FFFFFF" w:themeFill="background1"/>
            <w:vAlign w:val="center"/>
          </w:tcPr>
          <w:p w:rsidR="00C635EE" w:rsidRPr="006B285F" w:rsidRDefault="00C635EE" w:rsidP="006B285F">
            <w:pPr>
              <w:spacing w:after="0" w:line="240" w:lineRule="auto"/>
              <w:jc w:val="center"/>
              <w:rPr>
                <w:rFonts w:asciiTheme="majorHAnsi" w:hAnsiTheme="majorHAnsi" w:cs="Arial"/>
                <w:sz w:val="20"/>
                <w:szCs w:val="20"/>
              </w:rPr>
            </w:pPr>
            <w:r w:rsidRPr="006B285F">
              <w:rPr>
                <w:rFonts w:asciiTheme="majorHAnsi" w:hAnsiTheme="majorHAnsi" w:cs="Arial"/>
                <w:sz w:val="20"/>
                <w:szCs w:val="20"/>
              </w:rPr>
              <w:t>Población Rural</w:t>
            </w:r>
          </w:p>
        </w:tc>
        <w:tc>
          <w:tcPr>
            <w:tcW w:w="1239" w:type="dxa"/>
            <w:shd w:val="clear" w:color="auto" w:fill="FFFFFF" w:themeFill="background1"/>
            <w:vAlign w:val="center"/>
          </w:tcPr>
          <w:p w:rsidR="00C635EE" w:rsidRPr="006B285F" w:rsidRDefault="00C635EE" w:rsidP="006B285F">
            <w:pPr>
              <w:spacing w:after="0" w:line="240" w:lineRule="auto"/>
              <w:jc w:val="center"/>
              <w:rPr>
                <w:rFonts w:asciiTheme="majorHAnsi" w:hAnsiTheme="majorHAnsi" w:cs="Arial"/>
                <w:sz w:val="20"/>
                <w:szCs w:val="20"/>
              </w:rPr>
            </w:pPr>
            <w:r w:rsidRPr="006B285F">
              <w:rPr>
                <w:rFonts w:asciiTheme="majorHAnsi" w:hAnsiTheme="majorHAnsi" w:cs="Arial"/>
                <w:sz w:val="20"/>
                <w:szCs w:val="20"/>
              </w:rPr>
              <w:t>Población Total</w:t>
            </w:r>
          </w:p>
        </w:tc>
        <w:tc>
          <w:tcPr>
            <w:tcW w:w="1173" w:type="dxa"/>
            <w:shd w:val="clear" w:color="auto" w:fill="FFFFFF" w:themeFill="background1"/>
            <w:vAlign w:val="center"/>
          </w:tcPr>
          <w:p w:rsidR="00C635EE" w:rsidRPr="006B285F" w:rsidRDefault="00C635EE" w:rsidP="006B285F">
            <w:pPr>
              <w:spacing w:after="0" w:line="240" w:lineRule="auto"/>
              <w:jc w:val="center"/>
              <w:rPr>
                <w:rFonts w:asciiTheme="majorHAnsi" w:hAnsiTheme="majorHAnsi" w:cs="Arial"/>
                <w:sz w:val="20"/>
                <w:szCs w:val="20"/>
              </w:rPr>
            </w:pPr>
            <w:r w:rsidRPr="006B285F">
              <w:rPr>
                <w:rFonts w:asciiTheme="majorHAnsi" w:hAnsiTheme="majorHAnsi" w:cs="Arial"/>
                <w:sz w:val="20"/>
                <w:szCs w:val="20"/>
              </w:rPr>
              <w:t>Porcentaje Urbana</w:t>
            </w:r>
          </w:p>
        </w:tc>
        <w:tc>
          <w:tcPr>
            <w:tcW w:w="1173" w:type="dxa"/>
            <w:shd w:val="clear" w:color="auto" w:fill="FFFFFF" w:themeFill="background1"/>
            <w:vAlign w:val="center"/>
          </w:tcPr>
          <w:p w:rsidR="00C635EE" w:rsidRPr="006B285F" w:rsidRDefault="00C635EE" w:rsidP="006B285F">
            <w:pPr>
              <w:spacing w:after="0" w:line="240" w:lineRule="auto"/>
              <w:jc w:val="center"/>
              <w:rPr>
                <w:rFonts w:asciiTheme="majorHAnsi" w:hAnsiTheme="majorHAnsi" w:cs="Arial"/>
                <w:sz w:val="20"/>
                <w:szCs w:val="20"/>
              </w:rPr>
            </w:pPr>
            <w:r w:rsidRPr="006B285F">
              <w:rPr>
                <w:rFonts w:asciiTheme="majorHAnsi" w:hAnsiTheme="majorHAnsi" w:cs="Arial"/>
                <w:sz w:val="20"/>
                <w:szCs w:val="20"/>
              </w:rPr>
              <w:t>Porcentaje Rural</w:t>
            </w:r>
          </w:p>
        </w:tc>
      </w:tr>
      <w:tr w:rsidR="00C635EE" w:rsidRPr="006B285F" w:rsidTr="00793ADC">
        <w:trPr>
          <w:trHeight w:val="256"/>
        </w:trPr>
        <w:tc>
          <w:tcPr>
            <w:tcW w:w="1187" w:type="dxa"/>
            <w:vAlign w:val="center"/>
          </w:tcPr>
          <w:p w:rsidR="00C635EE" w:rsidRPr="006B285F" w:rsidRDefault="00C635EE" w:rsidP="006B285F">
            <w:pPr>
              <w:spacing w:after="0" w:line="240" w:lineRule="auto"/>
              <w:jc w:val="center"/>
              <w:rPr>
                <w:rFonts w:asciiTheme="majorHAnsi" w:hAnsiTheme="majorHAnsi" w:cs="Arial"/>
                <w:sz w:val="20"/>
                <w:szCs w:val="20"/>
              </w:rPr>
            </w:pPr>
            <w:r w:rsidRPr="006B285F">
              <w:rPr>
                <w:rFonts w:asciiTheme="majorHAnsi" w:hAnsiTheme="majorHAnsi" w:cs="Arial"/>
                <w:sz w:val="20"/>
                <w:szCs w:val="20"/>
              </w:rPr>
              <w:t>Preescolar</w:t>
            </w:r>
          </w:p>
        </w:tc>
        <w:tc>
          <w:tcPr>
            <w:tcW w:w="1753" w:type="dxa"/>
            <w:vAlign w:val="center"/>
          </w:tcPr>
          <w:p w:rsidR="00C635EE" w:rsidRPr="006B285F" w:rsidRDefault="00346C53" w:rsidP="006B285F">
            <w:pPr>
              <w:spacing w:after="0" w:line="240" w:lineRule="auto"/>
              <w:jc w:val="center"/>
              <w:rPr>
                <w:rFonts w:asciiTheme="majorHAnsi" w:hAnsiTheme="majorHAnsi" w:cs="Arial"/>
                <w:sz w:val="20"/>
                <w:szCs w:val="20"/>
              </w:rPr>
            </w:pPr>
            <w:r>
              <w:rPr>
                <w:rFonts w:asciiTheme="majorHAnsi" w:hAnsiTheme="majorHAnsi" w:cs="Arial"/>
                <w:sz w:val="20"/>
                <w:szCs w:val="20"/>
              </w:rPr>
              <w:t>4</w:t>
            </w:r>
            <w:r w:rsidR="00E72564" w:rsidRPr="006B285F">
              <w:rPr>
                <w:rFonts w:asciiTheme="majorHAnsi" w:hAnsiTheme="majorHAnsi" w:cs="Arial"/>
                <w:sz w:val="20"/>
                <w:szCs w:val="20"/>
              </w:rPr>
              <w:t xml:space="preserve"> – </w:t>
            </w:r>
            <w:r w:rsidR="00AA7C59">
              <w:rPr>
                <w:rFonts w:asciiTheme="majorHAnsi" w:hAnsiTheme="majorHAnsi" w:cs="Arial"/>
                <w:sz w:val="20"/>
                <w:szCs w:val="20"/>
              </w:rPr>
              <w:t>5</w:t>
            </w:r>
            <w:r w:rsidR="00E72564" w:rsidRPr="006B285F">
              <w:rPr>
                <w:rFonts w:asciiTheme="majorHAnsi" w:hAnsiTheme="majorHAnsi" w:cs="Arial"/>
                <w:sz w:val="20"/>
                <w:szCs w:val="20"/>
              </w:rPr>
              <w:t xml:space="preserve"> </w:t>
            </w:r>
          </w:p>
        </w:tc>
        <w:tc>
          <w:tcPr>
            <w:tcW w:w="1343" w:type="dxa"/>
            <w:vAlign w:val="center"/>
          </w:tcPr>
          <w:p w:rsidR="00C635EE" w:rsidRPr="006B285F" w:rsidRDefault="00E72564" w:rsidP="006B285F">
            <w:pPr>
              <w:spacing w:after="0" w:line="240" w:lineRule="auto"/>
              <w:jc w:val="center"/>
              <w:rPr>
                <w:rFonts w:asciiTheme="majorHAnsi" w:hAnsiTheme="majorHAnsi" w:cs="Arial"/>
                <w:sz w:val="20"/>
                <w:szCs w:val="20"/>
              </w:rPr>
            </w:pPr>
            <w:r w:rsidRPr="006B285F">
              <w:rPr>
                <w:rFonts w:asciiTheme="majorHAnsi" w:hAnsiTheme="majorHAnsi" w:cs="Arial"/>
                <w:sz w:val="20"/>
                <w:szCs w:val="20"/>
              </w:rPr>
              <w:t>350</w:t>
            </w:r>
          </w:p>
        </w:tc>
        <w:tc>
          <w:tcPr>
            <w:tcW w:w="1134" w:type="dxa"/>
            <w:vAlign w:val="center"/>
          </w:tcPr>
          <w:p w:rsidR="00C635EE" w:rsidRPr="006B285F" w:rsidRDefault="00E72564" w:rsidP="006B285F">
            <w:pPr>
              <w:spacing w:after="0" w:line="240" w:lineRule="auto"/>
              <w:jc w:val="center"/>
              <w:rPr>
                <w:rFonts w:asciiTheme="majorHAnsi" w:hAnsiTheme="majorHAnsi" w:cs="Arial"/>
                <w:sz w:val="20"/>
                <w:szCs w:val="20"/>
              </w:rPr>
            </w:pPr>
            <w:r w:rsidRPr="006B285F">
              <w:rPr>
                <w:rFonts w:asciiTheme="majorHAnsi" w:hAnsiTheme="majorHAnsi" w:cs="Arial"/>
                <w:sz w:val="20"/>
                <w:szCs w:val="20"/>
              </w:rPr>
              <w:t>553</w:t>
            </w:r>
          </w:p>
        </w:tc>
        <w:tc>
          <w:tcPr>
            <w:tcW w:w="1239" w:type="dxa"/>
            <w:vAlign w:val="center"/>
          </w:tcPr>
          <w:p w:rsidR="00C635EE" w:rsidRPr="006B285F" w:rsidRDefault="00E72564" w:rsidP="006B285F">
            <w:pPr>
              <w:spacing w:after="0" w:line="240" w:lineRule="auto"/>
              <w:jc w:val="center"/>
              <w:rPr>
                <w:rFonts w:asciiTheme="majorHAnsi" w:hAnsiTheme="majorHAnsi" w:cs="Arial"/>
                <w:sz w:val="20"/>
                <w:szCs w:val="20"/>
              </w:rPr>
            </w:pPr>
            <w:r w:rsidRPr="006B285F">
              <w:rPr>
                <w:rFonts w:asciiTheme="majorHAnsi" w:hAnsiTheme="majorHAnsi" w:cs="Arial"/>
                <w:sz w:val="20"/>
                <w:szCs w:val="20"/>
              </w:rPr>
              <w:t>903</w:t>
            </w:r>
          </w:p>
        </w:tc>
        <w:tc>
          <w:tcPr>
            <w:tcW w:w="1173" w:type="dxa"/>
            <w:vAlign w:val="center"/>
          </w:tcPr>
          <w:p w:rsidR="00C635EE" w:rsidRPr="006B285F" w:rsidRDefault="00E72564" w:rsidP="006B285F">
            <w:pPr>
              <w:spacing w:after="0" w:line="240" w:lineRule="auto"/>
              <w:jc w:val="center"/>
              <w:rPr>
                <w:rFonts w:asciiTheme="majorHAnsi" w:hAnsiTheme="majorHAnsi" w:cs="Arial"/>
                <w:sz w:val="20"/>
                <w:szCs w:val="20"/>
              </w:rPr>
            </w:pPr>
            <w:r w:rsidRPr="006B285F">
              <w:rPr>
                <w:rFonts w:asciiTheme="majorHAnsi" w:hAnsiTheme="majorHAnsi" w:cs="Arial"/>
                <w:sz w:val="20"/>
                <w:szCs w:val="20"/>
              </w:rPr>
              <w:t>38.76%</w:t>
            </w:r>
          </w:p>
        </w:tc>
        <w:tc>
          <w:tcPr>
            <w:tcW w:w="1173" w:type="dxa"/>
            <w:vAlign w:val="center"/>
          </w:tcPr>
          <w:p w:rsidR="00C635EE" w:rsidRPr="006B285F" w:rsidRDefault="00E72564" w:rsidP="006B285F">
            <w:pPr>
              <w:spacing w:after="0" w:line="240" w:lineRule="auto"/>
              <w:jc w:val="center"/>
              <w:rPr>
                <w:rFonts w:asciiTheme="majorHAnsi" w:hAnsiTheme="majorHAnsi" w:cs="Arial"/>
                <w:sz w:val="20"/>
                <w:szCs w:val="20"/>
              </w:rPr>
            </w:pPr>
            <w:r w:rsidRPr="006B285F">
              <w:rPr>
                <w:rFonts w:asciiTheme="majorHAnsi" w:hAnsiTheme="majorHAnsi" w:cs="Arial"/>
                <w:sz w:val="20"/>
                <w:szCs w:val="20"/>
              </w:rPr>
              <w:t>61.24%</w:t>
            </w:r>
          </w:p>
        </w:tc>
      </w:tr>
      <w:tr w:rsidR="00C635EE" w:rsidRPr="006B285F" w:rsidTr="00793ADC">
        <w:trPr>
          <w:trHeight w:val="246"/>
        </w:trPr>
        <w:tc>
          <w:tcPr>
            <w:tcW w:w="1187" w:type="dxa"/>
            <w:vAlign w:val="center"/>
          </w:tcPr>
          <w:p w:rsidR="00C635EE" w:rsidRPr="006B285F" w:rsidRDefault="00AA7C59" w:rsidP="006B285F">
            <w:pPr>
              <w:spacing w:after="0" w:line="240" w:lineRule="auto"/>
              <w:jc w:val="center"/>
              <w:rPr>
                <w:rFonts w:asciiTheme="majorHAnsi" w:hAnsiTheme="majorHAnsi" w:cs="Arial"/>
                <w:sz w:val="20"/>
                <w:szCs w:val="20"/>
              </w:rPr>
            </w:pPr>
            <w:r>
              <w:rPr>
                <w:rFonts w:asciiTheme="majorHAnsi" w:hAnsiTheme="majorHAnsi" w:cs="Arial"/>
                <w:sz w:val="20"/>
                <w:szCs w:val="20"/>
              </w:rPr>
              <w:t>Básica</w:t>
            </w:r>
            <w:r w:rsidR="00C635EE" w:rsidRPr="006B285F">
              <w:rPr>
                <w:rFonts w:asciiTheme="majorHAnsi" w:hAnsiTheme="majorHAnsi" w:cs="Arial"/>
                <w:sz w:val="20"/>
                <w:szCs w:val="20"/>
              </w:rPr>
              <w:t xml:space="preserve"> </w:t>
            </w:r>
            <w:r w:rsidR="00346C53">
              <w:rPr>
                <w:rFonts w:asciiTheme="majorHAnsi" w:hAnsiTheme="majorHAnsi" w:cs="Arial"/>
                <w:sz w:val="20"/>
                <w:szCs w:val="20"/>
              </w:rPr>
              <w:t>Prim</w:t>
            </w:r>
            <w:r w:rsidR="007E29C7">
              <w:rPr>
                <w:rFonts w:asciiTheme="majorHAnsi" w:hAnsiTheme="majorHAnsi" w:cs="Arial"/>
                <w:sz w:val="20"/>
                <w:szCs w:val="20"/>
              </w:rPr>
              <w:t>aria</w:t>
            </w:r>
          </w:p>
        </w:tc>
        <w:tc>
          <w:tcPr>
            <w:tcW w:w="1753" w:type="dxa"/>
            <w:vAlign w:val="center"/>
          </w:tcPr>
          <w:p w:rsidR="00C635EE" w:rsidRPr="006B285F" w:rsidRDefault="00346C53" w:rsidP="006B285F">
            <w:pPr>
              <w:spacing w:after="0" w:line="240" w:lineRule="auto"/>
              <w:jc w:val="center"/>
              <w:rPr>
                <w:rFonts w:asciiTheme="majorHAnsi" w:hAnsiTheme="majorHAnsi" w:cs="Arial"/>
                <w:sz w:val="20"/>
                <w:szCs w:val="20"/>
              </w:rPr>
            </w:pPr>
            <w:r>
              <w:rPr>
                <w:rFonts w:asciiTheme="majorHAnsi" w:hAnsiTheme="majorHAnsi" w:cs="Arial"/>
                <w:sz w:val="20"/>
                <w:szCs w:val="20"/>
              </w:rPr>
              <w:t>6 – 10</w:t>
            </w:r>
            <w:r w:rsidR="00E72564" w:rsidRPr="006B285F">
              <w:rPr>
                <w:rFonts w:asciiTheme="majorHAnsi" w:hAnsiTheme="majorHAnsi" w:cs="Arial"/>
                <w:sz w:val="20"/>
                <w:szCs w:val="20"/>
              </w:rPr>
              <w:t xml:space="preserve"> </w:t>
            </w:r>
          </w:p>
        </w:tc>
        <w:tc>
          <w:tcPr>
            <w:tcW w:w="1343" w:type="dxa"/>
            <w:vAlign w:val="center"/>
          </w:tcPr>
          <w:p w:rsidR="00C635EE" w:rsidRPr="006B285F" w:rsidRDefault="00E72564" w:rsidP="006B285F">
            <w:pPr>
              <w:spacing w:after="0" w:line="240" w:lineRule="auto"/>
              <w:jc w:val="center"/>
              <w:rPr>
                <w:rFonts w:asciiTheme="majorHAnsi" w:hAnsiTheme="majorHAnsi" w:cs="Arial"/>
                <w:sz w:val="20"/>
                <w:szCs w:val="20"/>
              </w:rPr>
            </w:pPr>
            <w:r w:rsidRPr="006B285F">
              <w:rPr>
                <w:rFonts w:asciiTheme="majorHAnsi" w:hAnsiTheme="majorHAnsi" w:cs="Arial"/>
                <w:sz w:val="20"/>
                <w:szCs w:val="20"/>
              </w:rPr>
              <w:t>1.624</w:t>
            </w:r>
          </w:p>
        </w:tc>
        <w:tc>
          <w:tcPr>
            <w:tcW w:w="1134" w:type="dxa"/>
            <w:vAlign w:val="center"/>
          </w:tcPr>
          <w:p w:rsidR="00C635EE" w:rsidRPr="006B285F" w:rsidRDefault="00E72564" w:rsidP="006B285F">
            <w:pPr>
              <w:spacing w:after="0" w:line="240" w:lineRule="auto"/>
              <w:jc w:val="center"/>
              <w:rPr>
                <w:rFonts w:asciiTheme="majorHAnsi" w:hAnsiTheme="majorHAnsi" w:cs="Arial"/>
                <w:sz w:val="20"/>
                <w:szCs w:val="20"/>
              </w:rPr>
            </w:pPr>
            <w:r w:rsidRPr="006B285F">
              <w:rPr>
                <w:rFonts w:asciiTheme="majorHAnsi" w:hAnsiTheme="majorHAnsi" w:cs="Arial"/>
                <w:sz w:val="20"/>
                <w:szCs w:val="20"/>
              </w:rPr>
              <w:t>2.483</w:t>
            </w:r>
          </w:p>
        </w:tc>
        <w:tc>
          <w:tcPr>
            <w:tcW w:w="1239" w:type="dxa"/>
            <w:vAlign w:val="center"/>
          </w:tcPr>
          <w:p w:rsidR="00C635EE" w:rsidRPr="006B285F" w:rsidRDefault="00E72564" w:rsidP="006B285F">
            <w:pPr>
              <w:spacing w:after="0" w:line="240" w:lineRule="auto"/>
              <w:jc w:val="center"/>
              <w:rPr>
                <w:rFonts w:asciiTheme="majorHAnsi" w:hAnsiTheme="majorHAnsi" w:cs="Arial"/>
                <w:sz w:val="20"/>
                <w:szCs w:val="20"/>
              </w:rPr>
            </w:pPr>
            <w:r w:rsidRPr="006B285F">
              <w:rPr>
                <w:rFonts w:asciiTheme="majorHAnsi" w:hAnsiTheme="majorHAnsi" w:cs="Arial"/>
                <w:sz w:val="20"/>
                <w:szCs w:val="20"/>
              </w:rPr>
              <w:t>4.107</w:t>
            </w:r>
          </w:p>
        </w:tc>
        <w:tc>
          <w:tcPr>
            <w:tcW w:w="1173" w:type="dxa"/>
            <w:vAlign w:val="center"/>
          </w:tcPr>
          <w:p w:rsidR="00C635EE" w:rsidRPr="006B285F" w:rsidRDefault="00E72564" w:rsidP="006B285F">
            <w:pPr>
              <w:spacing w:after="0" w:line="240" w:lineRule="auto"/>
              <w:jc w:val="center"/>
              <w:rPr>
                <w:rFonts w:asciiTheme="majorHAnsi" w:hAnsiTheme="majorHAnsi" w:cs="Arial"/>
                <w:sz w:val="20"/>
                <w:szCs w:val="20"/>
              </w:rPr>
            </w:pPr>
            <w:r w:rsidRPr="006B285F">
              <w:rPr>
                <w:rFonts w:asciiTheme="majorHAnsi" w:hAnsiTheme="majorHAnsi" w:cs="Arial"/>
                <w:sz w:val="20"/>
                <w:szCs w:val="20"/>
              </w:rPr>
              <w:t>39.54%</w:t>
            </w:r>
          </w:p>
        </w:tc>
        <w:tc>
          <w:tcPr>
            <w:tcW w:w="1173" w:type="dxa"/>
            <w:vAlign w:val="center"/>
          </w:tcPr>
          <w:p w:rsidR="00C635EE" w:rsidRPr="006B285F" w:rsidRDefault="00E72564" w:rsidP="006B285F">
            <w:pPr>
              <w:spacing w:after="0" w:line="240" w:lineRule="auto"/>
              <w:jc w:val="center"/>
              <w:rPr>
                <w:rFonts w:asciiTheme="majorHAnsi" w:hAnsiTheme="majorHAnsi" w:cs="Arial"/>
                <w:sz w:val="20"/>
                <w:szCs w:val="20"/>
              </w:rPr>
            </w:pPr>
            <w:r w:rsidRPr="006B285F">
              <w:rPr>
                <w:rFonts w:asciiTheme="majorHAnsi" w:hAnsiTheme="majorHAnsi" w:cs="Arial"/>
                <w:sz w:val="20"/>
                <w:szCs w:val="20"/>
              </w:rPr>
              <w:t>60.46%</w:t>
            </w:r>
          </w:p>
        </w:tc>
      </w:tr>
      <w:tr w:rsidR="00C635EE" w:rsidRPr="006B285F" w:rsidTr="00793ADC">
        <w:trPr>
          <w:trHeight w:val="251"/>
        </w:trPr>
        <w:tc>
          <w:tcPr>
            <w:tcW w:w="1187" w:type="dxa"/>
            <w:vAlign w:val="center"/>
          </w:tcPr>
          <w:p w:rsidR="00C635EE" w:rsidRPr="006B285F" w:rsidRDefault="00AA7C59" w:rsidP="006B285F">
            <w:pPr>
              <w:spacing w:after="0" w:line="240" w:lineRule="auto"/>
              <w:jc w:val="center"/>
              <w:rPr>
                <w:rFonts w:asciiTheme="majorHAnsi" w:hAnsiTheme="majorHAnsi" w:cs="Arial"/>
                <w:sz w:val="20"/>
                <w:szCs w:val="20"/>
              </w:rPr>
            </w:pPr>
            <w:r>
              <w:rPr>
                <w:rFonts w:asciiTheme="majorHAnsi" w:hAnsiTheme="majorHAnsi" w:cs="Arial"/>
                <w:sz w:val="20"/>
                <w:szCs w:val="20"/>
              </w:rPr>
              <w:t xml:space="preserve">Básica </w:t>
            </w:r>
            <w:r w:rsidR="007E29C7">
              <w:rPr>
                <w:rFonts w:asciiTheme="majorHAnsi" w:hAnsiTheme="majorHAnsi" w:cs="Arial"/>
                <w:sz w:val="20"/>
                <w:szCs w:val="20"/>
              </w:rPr>
              <w:t>Secundaria</w:t>
            </w:r>
            <w:r w:rsidR="007E29C7" w:rsidRPr="006B285F">
              <w:rPr>
                <w:rFonts w:asciiTheme="majorHAnsi" w:hAnsiTheme="majorHAnsi" w:cs="Arial"/>
                <w:sz w:val="20"/>
                <w:szCs w:val="20"/>
              </w:rPr>
              <w:t xml:space="preserve"> </w:t>
            </w:r>
          </w:p>
        </w:tc>
        <w:tc>
          <w:tcPr>
            <w:tcW w:w="1753" w:type="dxa"/>
            <w:vAlign w:val="center"/>
          </w:tcPr>
          <w:p w:rsidR="00C635EE" w:rsidRPr="006B285F" w:rsidRDefault="00346C53" w:rsidP="006B285F">
            <w:pPr>
              <w:spacing w:after="0" w:line="240" w:lineRule="auto"/>
              <w:jc w:val="center"/>
              <w:rPr>
                <w:rFonts w:asciiTheme="majorHAnsi" w:hAnsiTheme="majorHAnsi" w:cs="Arial"/>
                <w:sz w:val="20"/>
                <w:szCs w:val="20"/>
              </w:rPr>
            </w:pPr>
            <w:r>
              <w:rPr>
                <w:rFonts w:asciiTheme="majorHAnsi" w:hAnsiTheme="majorHAnsi" w:cs="Arial"/>
                <w:sz w:val="20"/>
                <w:szCs w:val="20"/>
              </w:rPr>
              <w:t>11 – 14</w:t>
            </w:r>
            <w:r w:rsidR="00E72564" w:rsidRPr="006B285F">
              <w:rPr>
                <w:rFonts w:asciiTheme="majorHAnsi" w:hAnsiTheme="majorHAnsi" w:cs="Arial"/>
                <w:sz w:val="20"/>
                <w:szCs w:val="20"/>
              </w:rPr>
              <w:t xml:space="preserve"> </w:t>
            </w:r>
          </w:p>
        </w:tc>
        <w:tc>
          <w:tcPr>
            <w:tcW w:w="1343" w:type="dxa"/>
            <w:vAlign w:val="center"/>
          </w:tcPr>
          <w:p w:rsidR="00C635EE" w:rsidRPr="006B285F" w:rsidRDefault="00E72564" w:rsidP="006B285F">
            <w:pPr>
              <w:spacing w:after="0" w:line="240" w:lineRule="auto"/>
              <w:jc w:val="center"/>
              <w:rPr>
                <w:rFonts w:asciiTheme="majorHAnsi" w:hAnsiTheme="majorHAnsi" w:cs="Arial"/>
                <w:sz w:val="20"/>
                <w:szCs w:val="20"/>
              </w:rPr>
            </w:pPr>
            <w:r w:rsidRPr="006B285F">
              <w:rPr>
                <w:rFonts w:asciiTheme="majorHAnsi" w:hAnsiTheme="majorHAnsi" w:cs="Arial"/>
                <w:sz w:val="20"/>
                <w:szCs w:val="20"/>
              </w:rPr>
              <w:t>1.182</w:t>
            </w:r>
          </w:p>
        </w:tc>
        <w:tc>
          <w:tcPr>
            <w:tcW w:w="1134" w:type="dxa"/>
            <w:vAlign w:val="center"/>
          </w:tcPr>
          <w:p w:rsidR="00C635EE" w:rsidRPr="006B285F" w:rsidRDefault="00E72564" w:rsidP="006B285F">
            <w:pPr>
              <w:spacing w:after="0" w:line="240" w:lineRule="auto"/>
              <w:jc w:val="center"/>
              <w:rPr>
                <w:rFonts w:asciiTheme="majorHAnsi" w:hAnsiTheme="majorHAnsi" w:cs="Arial"/>
                <w:sz w:val="20"/>
                <w:szCs w:val="20"/>
              </w:rPr>
            </w:pPr>
            <w:r w:rsidRPr="006B285F">
              <w:rPr>
                <w:rFonts w:asciiTheme="majorHAnsi" w:hAnsiTheme="majorHAnsi" w:cs="Arial"/>
                <w:sz w:val="20"/>
                <w:szCs w:val="20"/>
              </w:rPr>
              <w:t>1.150</w:t>
            </w:r>
          </w:p>
        </w:tc>
        <w:tc>
          <w:tcPr>
            <w:tcW w:w="1239" w:type="dxa"/>
            <w:vAlign w:val="center"/>
          </w:tcPr>
          <w:p w:rsidR="00C635EE" w:rsidRPr="006B285F" w:rsidRDefault="00E72564" w:rsidP="006B285F">
            <w:pPr>
              <w:spacing w:after="0" w:line="240" w:lineRule="auto"/>
              <w:jc w:val="center"/>
              <w:rPr>
                <w:rFonts w:asciiTheme="majorHAnsi" w:hAnsiTheme="majorHAnsi" w:cs="Arial"/>
                <w:sz w:val="20"/>
                <w:szCs w:val="20"/>
              </w:rPr>
            </w:pPr>
            <w:r w:rsidRPr="006B285F">
              <w:rPr>
                <w:rFonts w:asciiTheme="majorHAnsi" w:hAnsiTheme="majorHAnsi" w:cs="Arial"/>
                <w:sz w:val="20"/>
                <w:szCs w:val="20"/>
              </w:rPr>
              <w:t>2.332</w:t>
            </w:r>
          </w:p>
        </w:tc>
        <w:tc>
          <w:tcPr>
            <w:tcW w:w="1173" w:type="dxa"/>
            <w:vAlign w:val="center"/>
          </w:tcPr>
          <w:p w:rsidR="00C635EE" w:rsidRPr="006B285F" w:rsidRDefault="00E72564" w:rsidP="006B285F">
            <w:pPr>
              <w:spacing w:after="0" w:line="240" w:lineRule="auto"/>
              <w:jc w:val="center"/>
              <w:rPr>
                <w:rFonts w:asciiTheme="majorHAnsi" w:hAnsiTheme="majorHAnsi" w:cs="Arial"/>
                <w:sz w:val="20"/>
                <w:szCs w:val="20"/>
              </w:rPr>
            </w:pPr>
            <w:r w:rsidRPr="006B285F">
              <w:rPr>
                <w:rFonts w:asciiTheme="majorHAnsi" w:hAnsiTheme="majorHAnsi" w:cs="Arial"/>
                <w:sz w:val="20"/>
                <w:szCs w:val="20"/>
              </w:rPr>
              <w:t>50.69%</w:t>
            </w:r>
          </w:p>
        </w:tc>
        <w:tc>
          <w:tcPr>
            <w:tcW w:w="1173" w:type="dxa"/>
            <w:vAlign w:val="center"/>
          </w:tcPr>
          <w:p w:rsidR="00C635EE" w:rsidRPr="006B285F" w:rsidRDefault="00E72564" w:rsidP="006B285F">
            <w:pPr>
              <w:spacing w:after="0" w:line="240" w:lineRule="auto"/>
              <w:jc w:val="center"/>
              <w:rPr>
                <w:rFonts w:asciiTheme="majorHAnsi" w:hAnsiTheme="majorHAnsi" w:cs="Arial"/>
                <w:sz w:val="20"/>
                <w:szCs w:val="20"/>
              </w:rPr>
            </w:pPr>
            <w:r w:rsidRPr="006B285F">
              <w:rPr>
                <w:rFonts w:asciiTheme="majorHAnsi" w:hAnsiTheme="majorHAnsi" w:cs="Arial"/>
                <w:sz w:val="20"/>
                <w:szCs w:val="20"/>
              </w:rPr>
              <w:t>49.31%</w:t>
            </w:r>
          </w:p>
        </w:tc>
      </w:tr>
      <w:tr w:rsidR="00C635EE" w:rsidRPr="006B285F" w:rsidTr="00793ADC">
        <w:trPr>
          <w:trHeight w:val="253"/>
        </w:trPr>
        <w:tc>
          <w:tcPr>
            <w:tcW w:w="1187" w:type="dxa"/>
            <w:vAlign w:val="center"/>
          </w:tcPr>
          <w:p w:rsidR="00C635EE" w:rsidRPr="006B285F" w:rsidRDefault="00C635EE" w:rsidP="006B285F">
            <w:pPr>
              <w:spacing w:after="0" w:line="240" w:lineRule="auto"/>
              <w:jc w:val="center"/>
              <w:rPr>
                <w:rFonts w:asciiTheme="majorHAnsi" w:hAnsiTheme="majorHAnsi" w:cs="Arial"/>
                <w:sz w:val="20"/>
                <w:szCs w:val="20"/>
              </w:rPr>
            </w:pPr>
            <w:r w:rsidRPr="006B285F">
              <w:rPr>
                <w:rFonts w:asciiTheme="majorHAnsi" w:hAnsiTheme="majorHAnsi" w:cs="Arial"/>
                <w:sz w:val="20"/>
                <w:szCs w:val="20"/>
              </w:rPr>
              <w:t xml:space="preserve">Media </w:t>
            </w:r>
          </w:p>
        </w:tc>
        <w:tc>
          <w:tcPr>
            <w:tcW w:w="1753" w:type="dxa"/>
            <w:vAlign w:val="center"/>
          </w:tcPr>
          <w:p w:rsidR="00C635EE" w:rsidRPr="006B285F" w:rsidRDefault="00346C53" w:rsidP="006B285F">
            <w:pPr>
              <w:spacing w:after="0" w:line="240" w:lineRule="auto"/>
              <w:jc w:val="center"/>
              <w:rPr>
                <w:rFonts w:asciiTheme="majorHAnsi" w:hAnsiTheme="majorHAnsi" w:cs="Arial"/>
                <w:sz w:val="20"/>
                <w:szCs w:val="20"/>
              </w:rPr>
            </w:pPr>
            <w:r>
              <w:rPr>
                <w:rFonts w:asciiTheme="majorHAnsi" w:hAnsiTheme="majorHAnsi" w:cs="Arial"/>
                <w:sz w:val="20"/>
                <w:szCs w:val="20"/>
              </w:rPr>
              <w:t>15</w:t>
            </w:r>
            <w:r w:rsidR="00E72564" w:rsidRPr="006B285F">
              <w:rPr>
                <w:rFonts w:asciiTheme="majorHAnsi" w:hAnsiTheme="majorHAnsi" w:cs="Arial"/>
                <w:sz w:val="20"/>
                <w:szCs w:val="20"/>
              </w:rPr>
              <w:t xml:space="preserve"> – 17 </w:t>
            </w:r>
          </w:p>
        </w:tc>
        <w:tc>
          <w:tcPr>
            <w:tcW w:w="1343" w:type="dxa"/>
            <w:vAlign w:val="center"/>
          </w:tcPr>
          <w:p w:rsidR="00C635EE" w:rsidRPr="006B285F" w:rsidRDefault="00E72564" w:rsidP="006B285F">
            <w:pPr>
              <w:spacing w:after="0" w:line="240" w:lineRule="auto"/>
              <w:jc w:val="center"/>
              <w:rPr>
                <w:rFonts w:asciiTheme="majorHAnsi" w:hAnsiTheme="majorHAnsi" w:cs="Arial"/>
                <w:sz w:val="20"/>
                <w:szCs w:val="20"/>
              </w:rPr>
            </w:pPr>
            <w:r w:rsidRPr="006B285F">
              <w:rPr>
                <w:rFonts w:asciiTheme="majorHAnsi" w:hAnsiTheme="majorHAnsi" w:cs="Arial"/>
                <w:sz w:val="20"/>
                <w:szCs w:val="20"/>
              </w:rPr>
              <w:t>384</w:t>
            </w:r>
          </w:p>
        </w:tc>
        <w:tc>
          <w:tcPr>
            <w:tcW w:w="1134" w:type="dxa"/>
            <w:vAlign w:val="center"/>
          </w:tcPr>
          <w:p w:rsidR="00C635EE" w:rsidRPr="006B285F" w:rsidRDefault="00E72564" w:rsidP="006B285F">
            <w:pPr>
              <w:spacing w:after="0" w:line="240" w:lineRule="auto"/>
              <w:jc w:val="center"/>
              <w:rPr>
                <w:rFonts w:asciiTheme="majorHAnsi" w:hAnsiTheme="majorHAnsi" w:cs="Arial"/>
                <w:sz w:val="20"/>
                <w:szCs w:val="20"/>
              </w:rPr>
            </w:pPr>
            <w:r w:rsidRPr="006B285F">
              <w:rPr>
                <w:rFonts w:asciiTheme="majorHAnsi" w:hAnsiTheme="majorHAnsi" w:cs="Arial"/>
                <w:sz w:val="20"/>
                <w:szCs w:val="20"/>
              </w:rPr>
              <w:t>174</w:t>
            </w:r>
          </w:p>
        </w:tc>
        <w:tc>
          <w:tcPr>
            <w:tcW w:w="1239" w:type="dxa"/>
            <w:vAlign w:val="center"/>
          </w:tcPr>
          <w:p w:rsidR="00C635EE" w:rsidRPr="006B285F" w:rsidRDefault="00E72564" w:rsidP="006B285F">
            <w:pPr>
              <w:spacing w:after="0" w:line="240" w:lineRule="auto"/>
              <w:jc w:val="center"/>
              <w:rPr>
                <w:rFonts w:asciiTheme="majorHAnsi" w:hAnsiTheme="majorHAnsi" w:cs="Arial"/>
                <w:sz w:val="20"/>
                <w:szCs w:val="20"/>
              </w:rPr>
            </w:pPr>
            <w:r w:rsidRPr="006B285F">
              <w:rPr>
                <w:rFonts w:asciiTheme="majorHAnsi" w:hAnsiTheme="majorHAnsi" w:cs="Arial"/>
                <w:sz w:val="20"/>
                <w:szCs w:val="20"/>
              </w:rPr>
              <w:t>558</w:t>
            </w:r>
          </w:p>
        </w:tc>
        <w:tc>
          <w:tcPr>
            <w:tcW w:w="1173" w:type="dxa"/>
            <w:vAlign w:val="center"/>
          </w:tcPr>
          <w:p w:rsidR="00C635EE" w:rsidRPr="006B285F" w:rsidRDefault="00E72564" w:rsidP="006B285F">
            <w:pPr>
              <w:spacing w:after="0" w:line="240" w:lineRule="auto"/>
              <w:jc w:val="center"/>
              <w:rPr>
                <w:rFonts w:asciiTheme="majorHAnsi" w:hAnsiTheme="majorHAnsi" w:cs="Arial"/>
                <w:sz w:val="20"/>
                <w:szCs w:val="20"/>
              </w:rPr>
            </w:pPr>
            <w:r w:rsidRPr="006B285F">
              <w:rPr>
                <w:rFonts w:asciiTheme="majorHAnsi" w:hAnsiTheme="majorHAnsi" w:cs="Arial"/>
                <w:sz w:val="20"/>
                <w:szCs w:val="20"/>
              </w:rPr>
              <w:t>68.90%</w:t>
            </w:r>
          </w:p>
        </w:tc>
        <w:tc>
          <w:tcPr>
            <w:tcW w:w="1173" w:type="dxa"/>
            <w:vAlign w:val="center"/>
          </w:tcPr>
          <w:p w:rsidR="00C635EE" w:rsidRPr="006B285F" w:rsidRDefault="00E72564" w:rsidP="006B285F">
            <w:pPr>
              <w:spacing w:after="0" w:line="240" w:lineRule="auto"/>
              <w:jc w:val="center"/>
              <w:rPr>
                <w:rFonts w:asciiTheme="majorHAnsi" w:hAnsiTheme="majorHAnsi" w:cs="Arial"/>
                <w:sz w:val="20"/>
                <w:szCs w:val="20"/>
              </w:rPr>
            </w:pPr>
            <w:r w:rsidRPr="006B285F">
              <w:rPr>
                <w:rFonts w:asciiTheme="majorHAnsi" w:hAnsiTheme="majorHAnsi" w:cs="Arial"/>
                <w:sz w:val="20"/>
                <w:szCs w:val="20"/>
              </w:rPr>
              <w:t>31.10%</w:t>
            </w:r>
          </w:p>
        </w:tc>
      </w:tr>
      <w:tr w:rsidR="00C635EE" w:rsidRPr="006B285F" w:rsidTr="00793ADC">
        <w:trPr>
          <w:trHeight w:val="245"/>
        </w:trPr>
        <w:tc>
          <w:tcPr>
            <w:tcW w:w="1187" w:type="dxa"/>
            <w:vAlign w:val="center"/>
          </w:tcPr>
          <w:p w:rsidR="00C635EE" w:rsidRPr="006B285F" w:rsidRDefault="00C635EE" w:rsidP="006B285F">
            <w:pPr>
              <w:spacing w:after="0" w:line="240" w:lineRule="auto"/>
              <w:jc w:val="center"/>
              <w:rPr>
                <w:rFonts w:asciiTheme="majorHAnsi" w:hAnsiTheme="majorHAnsi" w:cs="Arial"/>
                <w:sz w:val="20"/>
                <w:szCs w:val="20"/>
              </w:rPr>
            </w:pPr>
            <w:r w:rsidRPr="006B285F">
              <w:rPr>
                <w:rFonts w:asciiTheme="majorHAnsi" w:hAnsiTheme="majorHAnsi" w:cs="Arial"/>
                <w:sz w:val="20"/>
                <w:szCs w:val="20"/>
              </w:rPr>
              <w:t xml:space="preserve">Total </w:t>
            </w:r>
          </w:p>
        </w:tc>
        <w:tc>
          <w:tcPr>
            <w:tcW w:w="1753" w:type="dxa"/>
            <w:vAlign w:val="center"/>
          </w:tcPr>
          <w:p w:rsidR="00C635EE" w:rsidRPr="006B285F" w:rsidRDefault="00E72564" w:rsidP="006B285F">
            <w:pPr>
              <w:spacing w:after="0" w:line="240" w:lineRule="auto"/>
              <w:jc w:val="center"/>
              <w:rPr>
                <w:rFonts w:asciiTheme="majorHAnsi" w:hAnsiTheme="majorHAnsi" w:cs="Arial"/>
                <w:sz w:val="20"/>
                <w:szCs w:val="20"/>
              </w:rPr>
            </w:pPr>
            <w:r w:rsidRPr="006B285F">
              <w:rPr>
                <w:rFonts w:asciiTheme="majorHAnsi" w:hAnsiTheme="majorHAnsi" w:cs="Arial"/>
                <w:sz w:val="20"/>
                <w:szCs w:val="20"/>
              </w:rPr>
              <w:t xml:space="preserve">5 – 17 </w:t>
            </w:r>
          </w:p>
        </w:tc>
        <w:tc>
          <w:tcPr>
            <w:tcW w:w="1343" w:type="dxa"/>
            <w:vAlign w:val="center"/>
          </w:tcPr>
          <w:p w:rsidR="00C635EE" w:rsidRPr="006B285F" w:rsidRDefault="00E72564" w:rsidP="006B285F">
            <w:pPr>
              <w:spacing w:after="0" w:line="240" w:lineRule="auto"/>
              <w:jc w:val="center"/>
              <w:rPr>
                <w:rFonts w:asciiTheme="majorHAnsi" w:hAnsiTheme="majorHAnsi" w:cs="Arial"/>
                <w:sz w:val="20"/>
                <w:szCs w:val="20"/>
              </w:rPr>
            </w:pPr>
            <w:r w:rsidRPr="006B285F">
              <w:rPr>
                <w:rFonts w:asciiTheme="majorHAnsi" w:hAnsiTheme="majorHAnsi" w:cs="Arial"/>
                <w:sz w:val="20"/>
                <w:szCs w:val="20"/>
              </w:rPr>
              <w:t>3.450</w:t>
            </w:r>
          </w:p>
        </w:tc>
        <w:tc>
          <w:tcPr>
            <w:tcW w:w="1134" w:type="dxa"/>
            <w:vAlign w:val="center"/>
          </w:tcPr>
          <w:p w:rsidR="00C635EE" w:rsidRPr="006B285F" w:rsidRDefault="00E72564" w:rsidP="006B285F">
            <w:pPr>
              <w:spacing w:after="0" w:line="240" w:lineRule="auto"/>
              <w:jc w:val="center"/>
              <w:rPr>
                <w:rFonts w:asciiTheme="majorHAnsi" w:hAnsiTheme="majorHAnsi" w:cs="Arial"/>
                <w:sz w:val="20"/>
                <w:szCs w:val="20"/>
              </w:rPr>
            </w:pPr>
            <w:r w:rsidRPr="006B285F">
              <w:rPr>
                <w:rFonts w:asciiTheme="majorHAnsi" w:hAnsiTheme="majorHAnsi" w:cs="Arial"/>
                <w:sz w:val="20"/>
                <w:szCs w:val="20"/>
              </w:rPr>
              <w:t>4.360</w:t>
            </w:r>
          </w:p>
        </w:tc>
        <w:tc>
          <w:tcPr>
            <w:tcW w:w="1239" w:type="dxa"/>
            <w:vAlign w:val="center"/>
          </w:tcPr>
          <w:p w:rsidR="00C635EE" w:rsidRPr="006B285F" w:rsidRDefault="00E72564" w:rsidP="006B285F">
            <w:pPr>
              <w:spacing w:after="0" w:line="240" w:lineRule="auto"/>
              <w:jc w:val="center"/>
              <w:rPr>
                <w:rFonts w:asciiTheme="majorHAnsi" w:hAnsiTheme="majorHAnsi" w:cs="Arial"/>
                <w:sz w:val="20"/>
                <w:szCs w:val="20"/>
              </w:rPr>
            </w:pPr>
            <w:r w:rsidRPr="006B285F">
              <w:rPr>
                <w:rFonts w:asciiTheme="majorHAnsi" w:hAnsiTheme="majorHAnsi" w:cs="Arial"/>
                <w:sz w:val="20"/>
                <w:szCs w:val="20"/>
              </w:rPr>
              <w:t>7.900</w:t>
            </w:r>
          </w:p>
        </w:tc>
        <w:tc>
          <w:tcPr>
            <w:tcW w:w="1173" w:type="dxa"/>
            <w:vAlign w:val="center"/>
          </w:tcPr>
          <w:p w:rsidR="00C635EE" w:rsidRPr="006B285F" w:rsidRDefault="00E72564" w:rsidP="006B285F">
            <w:pPr>
              <w:spacing w:after="0" w:line="240" w:lineRule="auto"/>
              <w:jc w:val="center"/>
              <w:rPr>
                <w:rFonts w:asciiTheme="majorHAnsi" w:hAnsiTheme="majorHAnsi" w:cs="Arial"/>
                <w:sz w:val="20"/>
                <w:szCs w:val="20"/>
              </w:rPr>
            </w:pPr>
            <w:r w:rsidRPr="006B285F">
              <w:rPr>
                <w:rFonts w:asciiTheme="majorHAnsi" w:hAnsiTheme="majorHAnsi" w:cs="Arial"/>
                <w:sz w:val="20"/>
                <w:szCs w:val="20"/>
              </w:rPr>
              <w:t xml:space="preserve">44.81% </w:t>
            </w:r>
          </w:p>
        </w:tc>
        <w:tc>
          <w:tcPr>
            <w:tcW w:w="1173" w:type="dxa"/>
            <w:vAlign w:val="center"/>
          </w:tcPr>
          <w:p w:rsidR="00C635EE" w:rsidRPr="006B285F" w:rsidRDefault="00015FA8" w:rsidP="006B285F">
            <w:pPr>
              <w:spacing w:after="0" w:line="240" w:lineRule="auto"/>
              <w:jc w:val="center"/>
              <w:rPr>
                <w:rFonts w:asciiTheme="majorHAnsi" w:hAnsiTheme="majorHAnsi" w:cs="Arial"/>
                <w:sz w:val="20"/>
                <w:szCs w:val="20"/>
              </w:rPr>
            </w:pPr>
            <w:r w:rsidRPr="006B285F">
              <w:rPr>
                <w:rFonts w:asciiTheme="majorHAnsi" w:hAnsiTheme="majorHAnsi" w:cs="Arial"/>
                <w:sz w:val="20"/>
                <w:szCs w:val="20"/>
              </w:rPr>
              <w:t>100%</w:t>
            </w:r>
          </w:p>
        </w:tc>
      </w:tr>
    </w:tbl>
    <w:p w:rsidR="00A001CB" w:rsidRDefault="00A001CB" w:rsidP="00B50A87">
      <w:pPr>
        <w:spacing w:after="0" w:line="240" w:lineRule="auto"/>
        <w:jc w:val="both"/>
        <w:rPr>
          <w:rFonts w:asciiTheme="majorHAnsi" w:hAnsiTheme="majorHAnsi" w:cs="Arial"/>
          <w:sz w:val="24"/>
          <w:szCs w:val="24"/>
        </w:rPr>
      </w:pPr>
    </w:p>
    <w:p w:rsidR="00A86A90" w:rsidRDefault="00A86A90" w:rsidP="009A5C7E">
      <w:pPr>
        <w:spacing w:after="120" w:line="240" w:lineRule="auto"/>
        <w:jc w:val="center"/>
        <w:rPr>
          <w:rFonts w:asciiTheme="majorHAnsi" w:hAnsiTheme="majorHAnsi" w:cs="Arial"/>
          <w:b/>
          <w:sz w:val="24"/>
          <w:szCs w:val="24"/>
        </w:rPr>
      </w:pPr>
    </w:p>
    <w:p w:rsidR="00A86A90" w:rsidRDefault="00A86A90" w:rsidP="009A5C7E">
      <w:pPr>
        <w:spacing w:after="120" w:line="240" w:lineRule="auto"/>
        <w:jc w:val="center"/>
        <w:rPr>
          <w:rFonts w:asciiTheme="majorHAnsi" w:hAnsiTheme="majorHAnsi" w:cs="Arial"/>
          <w:b/>
          <w:sz w:val="24"/>
          <w:szCs w:val="24"/>
        </w:rPr>
      </w:pPr>
    </w:p>
    <w:p w:rsidR="00A86A90" w:rsidRDefault="00A86A90" w:rsidP="009A5C7E">
      <w:pPr>
        <w:spacing w:after="120" w:line="240" w:lineRule="auto"/>
        <w:jc w:val="center"/>
        <w:rPr>
          <w:rFonts w:asciiTheme="majorHAnsi" w:hAnsiTheme="majorHAnsi" w:cs="Arial"/>
          <w:b/>
          <w:sz w:val="24"/>
          <w:szCs w:val="24"/>
        </w:rPr>
      </w:pPr>
    </w:p>
    <w:p w:rsidR="00307A31" w:rsidRDefault="004371A5" w:rsidP="009A5C7E">
      <w:pPr>
        <w:spacing w:after="120" w:line="240" w:lineRule="auto"/>
        <w:jc w:val="center"/>
        <w:rPr>
          <w:rFonts w:asciiTheme="majorHAnsi" w:hAnsiTheme="majorHAnsi" w:cs="Arial"/>
          <w:b/>
          <w:sz w:val="24"/>
          <w:szCs w:val="24"/>
        </w:rPr>
      </w:pPr>
      <w:bookmarkStart w:id="43" w:name="CUADRO6"/>
      <w:r w:rsidRPr="004371A5">
        <w:rPr>
          <w:rFonts w:asciiTheme="majorHAnsi" w:hAnsiTheme="majorHAnsi" w:cs="Arial"/>
          <w:b/>
          <w:sz w:val="24"/>
          <w:szCs w:val="24"/>
        </w:rPr>
        <w:lastRenderedPageBreak/>
        <w:t xml:space="preserve">Cuadro </w:t>
      </w:r>
      <w:r w:rsidR="006B285F">
        <w:rPr>
          <w:rFonts w:asciiTheme="majorHAnsi" w:hAnsiTheme="majorHAnsi" w:cs="Arial"/>
          <w:b/>
          <w:sz w:val="24"/>
          <w:szCs w:val="24"/>
        </w:rPr>
        <w:t>6</w:t>
      </w:r>
      <w:r w:rsidR="00405136">
        <w:rPr>
          <w:rFonts w:asciiTheme="majorHAnsi" w:hAnsiTheme="majorHAnsi" w:cs="Arial"/>
          <w:b/>
          <w:sz w:val="24"/>
          <w:szCs w:val="24"/>
        </w:rPr>
        <w:t xml:space="preserve">. </w:t>
      </w:r>
      <w:r w:rsidR="00E018C3">
        <w:rPr>
          <w:rFonts w:asciiTheme="majorHAnsi" w:hAnsiTheme="majorHAnsi" w:cs="Arial"/>
          <w:b/>
          <w:sz w:val="24"/>
          <w:szCs w:val="24"/>
        </w:rPr>
        <w:t>Necesidades de infraestructura mobiliario y material didáctico</w:t>
      </w:r>
      <w:r w:rsidR="00E018C3" w:rsidRPr="004371A5">
        <w:rPr>
          <w:rFonts w:asciiTheme="majorHAnsi" w:hAnsiTheme="majorHAnsi" w:cs="Arial"/>
          <w:b/>
          <w:sz w:val="24"/>
          <w:szCs w:val="24"/>
        </w:rPr>
        <w:t xml:space="preserve"> </w:t>
      </w:r>
      <w:r w:rsidRPr="004371A5">
        <w:rPr>
          <w:rFonts w:asciiTheme="majorHAnsi" w:hAnsiTheme="majorHAnsi" w:cs="Arial"/>
          <w:b/>
          <w:sz w:val="24"/>
          <w:szCs w:val="24"/>
        </w:rPr>
        <w:t>2012</w:t>
      </w:r>
    </w:p>
    <w:bookmarkEnd w:id="43"/>
    <w:p w:rsidR="00E018C3" w:rsidRDefault="00E018C3" w:rsidP="009A5C7E">
      <w:pPr>
        <w:spacing w:after="120" w:line="240" w:lineRule="auto"/>
        <w:jc w:val="center"/>
        <w:rPr>
          <w:rFonts w:asciiTheme="majorHAnsi" w:hAnsiTheme="majorHAnsi" w:cs="Arial"/>
          <w:b/>
          <w:sz w:val="24"/>
          <w:szCs w:val="24"/>
        </w:rPr>
      </w:pPr>
    </w:p>
    <w:tbl>
      <w:tblPr>
        <w:tblW w:w="9545" w:type="dxa"/>
        <w:tblInd w:w="55" w:type="dxa"/>
        <w:tblCellMar>
          <w:left w:w="70" w:type="dxa"/>
          <w:right w:w="70" w:type="dxa"/>
        </w:tblCellMar>
        <w:tblLook w:val="04A0" w:firstRow="1" w:lastRow="0" w:firstColumn="1" w:lastColumn="0" w:noHBand="0" w:noVBand="1"/>
      </w:tblPr>
      <w:tblGrid>
        <w:gridCol w:w="1291"/>
        <w:gridCol w:w="1134"/>
        <w:gridCol w:w="567"/>
        <w:gridCol w:w="433"/>
        <w:gridCol w:w="433"/>
        <w:gridCol w:w="433"/>
        <w:gridCol w:w="433"/>
        <w:gridCol w:w="407"/>
        <w:gridCol w:w="400"/>
        <w:gridCol w:w="407"/>
        <w:gridCol w:w="400"/>
        <w:gridCol w:w="400"/>
        <w:gridCol w:w="407"/>
        <w:gridCol w:w="400"/>
        <w:gridCol w:w="400"/>
        <w:gridCol w:w="400"/>
        <w:gridCol w:w="400"/>
        <w:gridCol w:w="400"/>
        <w:gridCol w:w="400"/>
      </w:tblGrid>
      <w:tr w:rsidR="004371A5" w:rsidRPr="003C0F30" w:rsidTr="00307A31">
        <w:trPr>
          <w:trHeight w:val="255"/>
          <w:tblHeader/>
        </w:trPr>
        <w:tc>
          <w:tcPr>
            <w:tcW w:w="1291" w:type="dxa"/>
            <w:tcBorders>
              <w:top w:val="nil"/>
              <w:left w:val="nil"/>
              <w:bottom w:val="nil"/>
              <w:right w:val="nil"/>
            </w:tcBorders>
            <w:shd w:val="clear" w:color="000000" w:fill="FFFFFF"/>
            <w:noWrap/>
            <w:vAlign w:val="bottom"/>
            <w:hideMark/>
          </w:tcPr>
          <w:p w:rsidR="004371A5" w:rsidRPr="00654863" w:rsidRDefault="004371A5" w:rsidP="00B50A87">
            <w:pPr>
              <w:spacing w:after="0" w:line="240" w:lineRule="auto"/>
              <w:rPr>
                <w:rFonts w:ascii="Arial" w:eastAsia="Calibri" w:hAnsi="Arial" w:cs="Arial"/>
              </w:rPr>
            </w:pPr>
          </w:p>
        </w:tc>
        <w:tc>
          <w:tcPr>
            <w:tcW w:w="1134" w:type="dxa"/>
            <w:tcBorders>
              <w:top w:val="nil"/>
              <w:left w:val="nil"/>
              <w:bottom w:val="nil"/>
              <w:right w:val="nil"/>
            </w:tcBorders>
            <w:shd w:val="clear" w:color="000000" w:fill="FFFFFF"/>
            <w:noWrap/>
            <w:vAlign w:val="bottom"/>
            <w:hideMark/>
          </w:tcPr>
          <w:p w:rsidR="004371A5" w:rsidRPr="003C0F30" w:rsidRDefault="004371A5" w:rsidP="00B50A87">
            <w:pPr>
              <w:spacing w:after="0" w:line="240" w:lineRule="auto"/>
              <w:rPr>
                <w:rFonts w:ascii="Arial" w:eastAsia="Calibri" w:hAnsi="Arial" w:cs="Arial"/>
                <w:sz w:val="16"/>
                <w:szCs w:val="16"/>
              </w:rPr>
            </w:pPr>
          </w:p>
        </w:tc>
        <w:tc>
          <w:tcPr>
            <w:tcW w:w="567" w:type="dxa"/>
            <w:tcBorders>
              <w:top w:val="nil"/>
              <w:left w:val="nil"/>
              <w:bottom w:val="nil"/>
              <w:right w:val="nil"/>
            </w:tcBorders>
            <w:shd w:val="clear" w:color="000000" w:fill="FFFFFF"/>
            <w:noWrap/>
            <w:vAlign w:val="bottom"/>
            <w:hideMark/>
          </w:tcPr>
          <w:p w:rsidR="004371A5" w:rsidRPr="003C0F30" w:rsidRDefault="004371A5" w:rsidP="00B50A87">
            <w:pPr>
              <w:spacing w:after="0" w:line="240" w:lineRule="auto"/>
              <w:jc w:val="center"/>
              <w:rPr>
                <w:rFonts w:ascii="Arial" w:eastAsia="Calibri" w:hAnsi="Arial" w:cs="Arial"/>
                <w:sz w:val="16"/>
                <w:szCs w:val="16"/>
              </w:rPr>
            </w:pPr>
          </w:p>
        </w:tc>
        <w:tc>
          <w:tcPr>
            <w:tcW w:w="1732" w:type="dxa"/>
            <w:gridSpan w:val="4"/>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jc w:val="center"/>
              <w:rPr>
                <w:rFonts w:ascii="Arial" w:eastAsia="Calibri" w:hAnsi="Arial" w:cs="Arial"/>
                <w:b/>
                <w:bCs/>
                <w:sz w:val="16"/>
                <w:szCs w:val="16"/>
              </w:rPr>
            </w:pPr>
            <w:r w:rsidRPr="003C0F30">
              <w:rPr>
                <w:rFonts w:ascii="Arial" w:eastAsia="Calibri" w:hAnsi="Arial" w:cs="Arial"/>
                <w:b/>
                <w:bCs/>
                <w:sz w:val="16"/>
                <w:szCs w:val="16"/>
              </w:rPr>
              <w:t>INFRAESTRUCTURA</w:t>
            </w:r>
          </w:p>
        </w:tc>
        <w:tc>
          <w:tcPr>
            <w:tcW w:w="1214" w:type="dxa"/>
            <w:gridSpan w:val="3"/>
            <w:tcBorders>
              <w:top w:val="single" w:sz="4" w:space="0" w:color="auto"/>
              <w:left w:val="nil"/>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jc w:val="center"/>
              <w:rPr>
                <w:rFonts w:ascii="Arial" w:eastAsia="Calibri" w:hAnsi="Arial" w:cs="Arial"/>
                <w:b/>
                <w:bCs/>
                <w:sz w:val="16"/>
                <w:szCs w:val="16"/>
              </w:rPr>
            </w:pPr>
            <w:r w:rsidRPr="003C0F30">
              <w:rPr>
                <w:rFonts w:ascii="Arial" w:eastAsia="Calibri" w:hAnsi="Arial" w:cs="Arial"/>
                <w:b/>
                <w:bCs/>
                <w:sz w:val="16"/>
                <w:szCs w:val="16"/>
              </w:rPr>
              <w:t>MOBILIARIO</w:t>
            </w:r>
          </w:p>
        </w:tc>
        <w:tc>
          <w:tcPr>
            <w:tcW w:w="1607" w:type="dxa"/>
            <w:gridSpan w:val="4"/>
            <w:tcBorders>
              <w:top w:val="single" w:sz="4" w:space="0" w:color="auto"/>
              <w:left w:val="nil"/>
              <w:bottom w:val="single" w:sz="4" w:space="0" w:color="auto"/>
              <w:right w:val="single" w:sz="4" w:space="0" w:color="auto"/>
            </w:tcBorders>
            <w:shd w:val="clear" w:color="000000" w:fill="FFFFFF"/>
            <w:noWrap/>
            <w:vAlign w:val="bottom"/>
            <w:hideMark/>
          </w:tcPr>
          <w:p w:rsidR="004371A5" w:rsidRPr="003C0F30" w:rsidRDefault="007E29C7" w:rsidP="00B50A87">
            <w:pPr>
              <w:spacing w:after="0" w:line="240" w:lineRule="auto"/>
              <w:jc w:val="center"/>
              <w:rPr>
                <w:rFonts w:ascii="Arial" w:eastAsia="Calibri" w:hAnsi="Arial" w:cs="Arial"/>
                <w:b/>
                <w:bCs/>
                <w:sz w:val="16"/>
                <w:szCs w:val="16"/>
              </w:rPr>
            </w:pPr>
            <w:r w:rsidRPr="003C0F30">
              <w:rPr>
                <w:rFonts w:ascii="Arial" w:eastAsia="Calibri" w:hAnsi="Arial" w:cs="Arial"/>
                <w:b/>
                <w:bCs/>
                <w:sz w:val="16"/>
                <w:szCs w:val="16"/>
              </w:rPr>
              <w:t>DIDÁCTICO</w:t>
            </w:r>
          </w:p>
        </w:tc>
        <w:tc>
          <w:tcPr>
            <w:tcW w:w="2000" w:type="dxa"/>
            <w:gridSpan w:val="5"/>
            <w:tcBorders>
              <w:top w:val="single" w:sz="4" w:space="0" w:color="auto"/>
              <w:left w:val="nil"/>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jc w:val="center"/>
              <w:rPr>
                <w:rFonts w:ascii="Arial" w:eastAsia="Calibri" w:hAnsi="Arial" w:cs="Arial"/>
                <w:b/>
                <w:bCs/>
                <w:sz w:val="16"/>
                <w:szCs w:val="16"/>
              </w:rPr>
            </w:pPr>
            <w:r w:rsidRPr="003C0F30">
              <w:rPr>
                <w:rFonts w:ascii="Arial" w:eastAsia="Calibri" w:hAnsi="Arial" w:cs="Arial"/>
                <w:b/>
                <w:bCs/>
                <w:sz w:val="16"/>
                <w:szCs w:val="16"/>
              </w:rPr>
              <w:t>AUDIOVISUAL</w:t>
            </w:r>
          </w:p>
        </w:tc>
      </w:tr>
      <w:tr w:rsidR="004371A5" w:rsidRPr="00480B9D" w:rsidTr="00307A31">
        <w:trPr>
          <w:trHeight w:val="1500"/>
          <w:tblHeader/>
        </w:trPr>
        <w:tc>
          <w:tcPr>
            <w:tcW w:w="1291" w:type="dxa"/>
            <w:tcBorders>
              <w:top w:val="single" w:sz="4" w:space="0" w:color="000000"/>
              <w:left w:val="single" w:sz="4" w:space="0" w:color="000000"/>
              <w:bottom w:val="nil"/>
              <w:right w:val="nil"/>
            </w:tcBorders>
            <w:shd w:val="clear" w:color="000000" w:fill="FFFFFF"/>
            <w:vAlign w:val="center"/>
            <w:hideMark/>
          </w:tcPr>
          <w:p w:rsidR="004371A5" w:rsidRPr="00480B9D" w:rsidRDefault="007E29C7" w:rsidP="00B50A87">
            <w:pPr>
              <w:spacing w:after="0" w:line="240" w:lineRule="auto"/>
              <w:jc w:val="center"/>
              <w:rPr>
                <w:rFonts w:ascii="Arial" w:eastAsia="Calibri" w:hAnsi="Arial" w:cs="Arial"/>
                <w:b/>
                <w:bCs/>
                <w:sz w:val="14"/>
                <w:szCs w:val="12"/>
              </w:rPr>
            </w:pPr>
            <w:r w:rsidRPr="00480B9D">
              <w:rPr>
                <w:rFonts w:ascii="Arial" w:eastAsia="Calibri" w:hAnsi="Arial" w:cs="Arial"/>
                <w:b/>
                <w:bCs/>
                <w:sz w:val="14"/>
                <w:szCs w:val="12"/>
              </w:rPr>
              <w:t>INSTITUCIÓN</w:t>
            </w:r>
          </w:p>
        </w:tc>
        <w:tc>
          <w:tcPr>
            <w:tcW w:w="1134" w:type="dxa"/>
            <w:tcBorders>
              <w:top w:val="single" w:sz="4" w:space="0" w:color="000000"/>
              <w:left w:val="single" w:sz="4" w:space="0" w:color="000000"/>
              <w:bottom w:val="nil"/>
              <w:right w:val="nil"/>
            </w:tcBorders>
            <w:shd w:val="clear" w:color="000000" w:fill="FFFFFF"/>
            <w:vAlign w:val="center"/>
            <w:hideMark/>
          </w:tcPr>
          <w:p w:rsidR="004371A5" w:rsidRPr="00480B9D" w:rsidRDefault="004371A5" w:rsidP="00B50A87">
            <w:pPr>
              <w:spacing w:after="0" w:line="240" w:lineRule="auto"/>
              <w:jc w:val="center"/>
              <w:rPr>
                <w:rFonts w:ascii="Arial" w:eastAsia="Calibri" w:hAnsi="Arial" w:cs="Arial"/>
                <w:b/>
                <w:bCs/>
                <w:sz w:val="14"/>
                <w:szCs w:val="12"/>
              </w:rPr>
            </w:pPr>
            <w:r w:rsidRPr="00480B9D">
              <w:rPr>
                <w:rFonts w:ascii="Arial" w:eastAsia="Calibri" w:hAnsi="Arial" w:cs="Arial"/>
                <w:b/>
                <w:bCs/>
                <w:sz w:val="14"/>
                <w:szCs w:val="12"/>
              </w:rPr>
              <w:t>SEDE</w:t>
            </w:r>
          </w:p>
        </w:tc>
        <w:tc>
          <w:tcPr>
            <w:tcW w:w="567" w:type="dxa"/>
            <w:tcBorders>
              <w:top w:val="single" w:sz="4" w:space="0" w:color="auto"/>
              <w:left w:val="single" w:sz="4" w:space="0" w:color="auto"/>
              <w:bottom w:val="nil"/>
              <w:right w:val="single" w:sz="4" w:space="0" w:color="auto"/>
            </w:tcBorders>
            <w:shd w:val="clear" w:color="000000" w:fill="FFFFFF"/>
            <w:textDirection w:val="tbRl"/>
            <w:vAlign w:val="center"/>
            <w:hideMark/>
          </w:tcPr>
          <w:p w:rsidR="004371A5" w:rsidRPr="00480B9D" w:rsidRDefault="004371A5" w:rsidP="00B50A87">
            <w:pPr>
              <w:spacing w:after="0" w:line="240" w:lineRule="auto"/>
              <w:jc w:val="center"/>
              <w:rPr>
                <w:rFonts w:ascii="Arial" w:eastAsia="Calibri" w:hAnsi="Arial" w:cs="Arial"/>
                <w:b/>
                <w:bCs/>
                <w:sz w:val="14"/>
                <w:szCs w:val="12"/>
              </w:rPr>
            </w:pPr>
            <w:r w:rsidRPr="00480B9D">
              <w:rPr>
                <w:rFonts w:ascii="Arial" w:eastAsia="Calibri" w:hAnsi="Arial" w:cs="Arial"/>
                <w:b/>
                <w:bCs/>
                <w:sz w:val="14"/>
                <w:szCs w:val="12"/>
              </w:rPr>
              <w:t>ZONA</w:t>
            </w:r>
          </w:p>
        </w:tc>
        <w:tc>
          <w:tcPr>
            <w:tcW w:w="433" w:type="dxa"/>
            <w:tcBorders>
              <w:top w:val="nil"/>
              <w:left w:val="nil"/>
              <w:bottom w:val="nil"/>
              <w:right w:val="single" w:sz="4" w:space="0" w:color="auto"/>
            </w:tcBorders>
            <w:shd w:val="clear" w:color="000000" w:fill="FFFFFF"/>
            <w:textDirection w:val="tbRl"/>
            <w:vAlign w:val="center"/>
            <w:hideMark/>
          </w:tcPr>
          <w:p w:rsidR="004371A5" w:rsidRPr="00480B9D" w:rsidRDefault="004371A5" w:rsidP="00B50A87">
            <w:pPr>
              <w:spacing w:after="0" w:line="240" w:lineRule="auto"/>
              <w:jc w:val="center"/>
              <w:rPr>
                <w:rFonts w:ascii="Arial" w:eastAsia="Calibri" w:hAnsi="Arial" w:cs="Arial"/>
                <w:b/>
                <w:bCs/>
                <w:sz w:val="14"/>
                <w:szCs w:val="12"/>
              </w:rPr>
            </w:pPr>
            <w:r w:rsidRPr="00480B9D">
              <w:rPr>
                <w:rFonts w:ascii="Arial" w:eastAsia="Calibri" w:hAnsi="Arial" w:cs="Arial"/>
                <w:b/>
                <w:bCs/>
                <w:sz w:val="14"/>
                <w:szCs w:val="12"/>
              </w:rPr>
              <w:t>AULAS</w:t>
            </w:r>
          </w:p>
        </w:tc>
        <w:tc>
          <w:tcPr>
            <w:tcW w:w="433" w:type="dxa"/>
            <w:tcBorders>
              <w:top w:val="nil"/>
              <w:left w:val="nil"/>
              <w:bottom w:val="nil"/>
              <w:right w:val="single" w:sz="4" w:space="0" w:color="auto"/>
            </w:tcBorders>
            <w:shd w:val="clear" w:color="000000" w:fill="FFFFFF"/>
            <w:textDirection w:val="tbRl"/>
            <w:vAlign w:val="center"/>
            <w:hideMark/>
          </w:tcPr>
          <w:p w:rsidR="004371A5" w:rsidRPr="00480B9D" w:rsidRDefault="007E29C7" w:rsidP="00B50A87">
            <w:pPr>
              <w:spacing w:after="0" w:line="240" w:lineRule="auto"/>
              <w:jc w:val="center"/>
              <w:rPr>
                <w:rFonts w:ascii="Arial" w:eastAsia="Calibri" w:hAnsi="Arial" w:cs="Arial"/>
                <w:b/>
                <w:bCs/>
                <w:sz w:val="14"/>
                <w:szCs w:val="12"/>
              </w:rPr>
            </w:pPr>
            <w:r w:rsidRPr="00480B9D">
              <w:rPr>
                <w:rFonts w:ascii="Arial" w:eastAsia="Calibri" w:hAnsi="Arial" w:cs="Arial"/>
                <w:b/>
                <w:bCs/>
                <w:sz w:val="14"/>
                <w:szCs w:val="12"/>
              </w:rPr>
              <w:t>RESTAU</w:t>
            </w:r>
            <w:r>
              <w:rPr>
                <w:rFonts w:ascii="Arial" w:eastAsia="Calibri" w:hAnsi="Arial" w:cs="Arial"/>
                <w:b/>
                <w:bCs/>
                <w:sz w:val="14"/>
                <w:szCs w:val="12"/>
              </w:rPr>
              <w:t>RA</w:t>
            </w:r>
            <w:r w:rsidRPr="00480B9D">
              <w:rPr>
                <w:rFonts w:ascii="Arial" w:eastAsia="Calibri" w:hAnsi="Arial" w:cs="Arial"/>
                <w:b/>
                <w:bCs/>
                <w:sz w:val="14"/>
                <w:szCs w:val="12"/>
              </w:rPr>
              <w:t>NTE</w:t>
            </w:r>
          </w:p>
        </w:tc>
        <w:tc>
          <w:tcPr>
            <w:tcW w:w="433" w:type="dxa"/>
            <w:tcBorders>
              <w:top w:val="nil"/>
              <w:left w:val="nil"/>
              <w:bottom w:val="nil"/>
              <w:right w:val="single" w:sz="4" w:space="0" w:color="auto"/>
            </w:tcBorders>
            <w:shd w:val="clear" w:color="000000" w:fill="FFFFFF"/>
            <w:textDirection w:val="tbRl"/>
            <w:vAlign w:val="center"/>
            <w:hideMark/>
          </w:tcPr>
          <w:p w:rsidR="004371A5" w:rsidRPr="00480B9D" w:rsidRDefault="004371A5" w:rsidP="00B50A87">
            <w:pPr>
              <w:spacing w:after="0" w:line="240" w:lineRule="auto"/>
              <w:jc w:val="center"/>
              <w:rPr>
                <w:rFonts w:ascii="Arial" w:eastAsia="Calibri" w:hAnsi="Arial" w:cs="Arial"/>
                <w:b/>
                <w:bCs/>
                <w:sz w:val="14"/>
                <w:szCs w:val="12"/>
              </w:rPr>
            </w:pPr>
            <w:r w:rsidRPr="00480B9D">
              <w:rPr>
                <w:rFonts w:ascii="Arial" w:eastAsia="Calibri" w:hAnsi="Arial" w:cs="Arial"/>
                <w:b/>
                <w:bCs/>
                <w:sz w:val="14"/>
                <w:szCs w:val="12"/>
              </w:rPr>
              <w:t>UNIDADES SANITARIAS</w:t>
            </w:r>
          </w:p>
        </w:tc>
        <w:tc>
          <w:tcPr>
            <w:tcW w:w="433" w:type="dxa"/>
            <w:tcBorders>
              <w:top w:val="nil"/>
              <w:left w:val="nil"/>
              <w:bottom w:val="nil"/>
              <w:right w:val="single" w:sz="4" w:space="0" w:color="auto"/>
            </w:tcBorders>
            <w:shd w:val="clear" w:color="000000" w:fill="FFFFFF"/>
            <w:textDirection w:val="tbRl"/>
            <w:vAlign w:val="center"/>
            <w:hideMark/>
          </w:tcPr>
          <w:p w:rsidR="004371A5" w:rsidRPr="00480B9D" w:rsidRDefault="004371A5" w:rsidP="00B50A87">
            <w:pPr>
              <w:spacing w:after="0" w:line="240" w:lineRule="auto"/>
              <w:jc w:val="center"/>
              <w:rPr>
                <w:rFonts w:ascii="Arial" w:eastAsia="Calibri" w:hAnsi="Arial" w:cs="Arial"/>
                <w:b/>
                <w:bCs/>
                <w:sz w:val="14"/>
                <w:szCs w:val="12"/>
              </w:rPr>
            </w:pPr>
            <w:r w:rsidRPr="00480B9D">
              <w:rPr>
                <w:rFonts w:ascii="Arial" w:eastAsia="Calibri" w:hAnsi="Arial" w:cs="Arial"/>
                <w:b/>
                <w:bCs/>
                <w:sz w:val="14"/>
                <w:szCs w:val="12"/>
              </w:rPr>
              <w:t>LABORATORIO</w:t>
            </w:r>
          </w:p>
        </w:tc>
        <w:tc>
          <w:tcPr>
            <w:tcW w:w="407" w:type="dxa"/>
            <w:tcBorders>
              <w:top w:val="nil"/>
              <w:left w:val="nil"/>
              <w:bottom w:val="nil"/>
              <w:right w:val="single" w:sz="4" w:space="0" w:color="auto"/>
            </w:tcBorders>
            <w:shd w:val="clear" w:color="000000" w:fill="FFFFFF"/>
            <w:textDirection w:val="tbRl"/>
            <w:vAlign w:val="center"/>
            <w:hideMark/>
          </w:tcPr>
          <w:p w:rsidR="004371A5" w:rsidRPr="00480B9D" w:rsidRDefault="004371A5" w:rsidP="00B50A87">
            <w:pPr>
              <w:spacing w:after="0" w:line="240" w:lineRule="auto"/>
              <w:jc w:val="center"/>
              <w:rPr>
                <w:rFonts w:ascii="Arial" w:eastAsia="Calibri" w:hAnsi="Arial" w:cs="Arial"/>
                <w:b/>
                <w:bCs/>
                <w:sz w:val="14"/>
                <w:szCs w:val="12"/>
              </w:rPr>
            </w:pPr>
            <w:r w:rsidRPr="00480B9D">
              <w:rPr>
                <w:rFonts w:ascii="Arial" w:eastAsia="Calibri" w:hAnsi="Arial" w:cs="Arial"/>
                <w:b/>
                <w:bCs/>
                <w:sz w:val="14"/>
                <w:szCs w:val="12"/>
              </w:rPr>
              <w:t>SILLAS CON BRAZOS</w:t>
            </w:r>
          </w:p>
        </w:tc>
        <w:tc>
          <w:tcPr>
            <w:tcW w:w="400" w:type="dxa"/>
            <w:tcBorders>
              <w:top w:val="nil"/>
              <w:left w:val="nil"/>
              <w:bottom w:val="nil"/>
              <w:right w:val="single" w:sz="4" w:space="0" w:color="auto"/>
            </w:tcBorders>
            <w:shd w:val="clear" w:color="000000" w:fill="FFFFFF"/>
            <w:textDirection w:val="tbRl"/>
            <w:vAlign w:val="center"/>
            <w:hideMark/>
          </w:tcPr>
          <w:p w:rsidR="004371A5" w:rsidRPr="00480B9D" w:rsidRDefault="004371A5" w:rsidP="00B50A87">
            <w:pPr>
              <w:spacing w:after="0" w:line="240" w:lineRule="auto"/>
              <w:jc w:val="center"/>
              <w:rPr>
                <w:rFonts w:ascii="Arial" w:eastAsia="Calibri" w:hAnsi="Arial" w:cs="Arial"/>
                <w:b/>
                <w:bCs/>
                <w:sz w:val="14"/>
                <w:szCs w:val="12"/>
              </w:rPr>
            </w:pPr>
            <w:r w:rsidRPr="00480B9D">
              <w:rPr>
                <w:rFonts w:ascii="Arial" w:eastAsia="Calibri" w:hAnsi="Arial" w:cs="Arial"/>
                <w:b/>
                <w:bCs/>
                <w:sz w:val="14"/>
                <w:szCs w:val="12"/>
              </w:rPr>
              <w:t>ESCRITORIOS</w:t>
            </w:r>
          </w:p>
        </w:tc>
        <w:tc>
          <w:tcPr>
            <w:tcW w:w="407" w:type="dxa"/>
            <w:tcBorders>
              <w:top w:val="nil"/>
              <w:left w:val="nil"/>
              <w:bottom w:val="nil"/>
              <w:right w:val="single" w:sz="4" w:space="0" w:color="auto"/>
            </w:tcBorders>
            <w:shd w:val="clear" w:color="000000" w:fill="FFFFFF"/>
            <w:textDirection w:val="tbRl"/>
            <w:vAlign w:val="center"/>
            <w:hideMark/>
          </w:tcPr>
          <w:p w:rsidR="004371A5" w:rsidRPr="00480B9D" w:rsidRDefault="004371A5" w:rsidP="00B50A87">
            <w:pPr>
              <w:spacing w:after="0" w:line="240" w:lineRule="auto"/>
              <w:jc w:val="center"/>
              <w:rPr>
                <w:rFonts w:ascii="Arial" w:eastAsia="Calibri" w:hAnsi="Arial" w:cs="Arial"/>
                <w:b/>
                <w:bCs/>
                <w:sz w:val="14"/>
                <w:szCs w:val="12"/>
              </w:rPr>
            </w:pPr>
            <w:r w:rsidRPr="00480B9D">
              <w:rPr>
                <w:rFonts w:ascii="Arial" w:eastAsia="Calibri" w:hAnsi="Arial" w:cs="Arial"/>
                <w:b/>
                <w:bCs/>
                <w:sz w:val="14"/>
                <w:szCs w:val="12"/>
              </w:rPr>
              <w:t>VENTILADORES</w:t>
            </w:r>
          </w:p>
        </w:tc>
        <w:tc>
          <w:tcPr>
            <w:tcW w:w="400" w:type="dxa"/>
            <w:tcBorders>
              <w:top w:val="nil"/>
              <w:left w:val="nil"/>
              <w:bottom w:val="nil"/>
              <w:right w:val="single" w:sz="4" w:space="0" w:color="auto"/>
            </w:tcBorders>
            <w:shd w:val="clear" w:color="000000" w:fill="FFFFFF"/>
            <w:textDirection w:val="tbRl"/>
            <w:vAlign w:val="center"/>
            <w:hideMark/>
          </w:tcPr>
          <w:p w:rsidR="004371A5" w:rsidRPr="00480B9D" w:rsidRDefault="004371A5" w:rsidP="00B50A87">
            <w:pPr>
              <w:spacing w:after="0" w:line="240" w:lineRule="auto"/>
              <w:jc w:val="center"/>
              <w:rPr>
                <w:rFonts w:ascii="Arial" w:eastAsia="Calibri" w:hAnsi="Arial" w:cs="Arial"/>
                <w:b/>
                <w:bCs/>
                <w:sz w:val="14"/>
                <w:szCs w:val="12"/>
              </w:rPr>
            </w:pPr>
            <w:r w:rsidRPr="00480B9D">
              <w:rPr>
                <w:rFonts w:ascii="Arial" w:eastAsia="Calibri" w:hAnsi="Arial" w:cs="Arial"/>
                <w:b/>
                <w:bCs/>
                <w:sz w:val="14"/>
                <w:szCs w:val="12"/>
              </w:rPr>
              <w:t>BIBLIOTECA</w:t>
            </w:r>
          </w:p>
        </w:tc>
        <w:tc>
          <w:tcPr>
            <w:tcW w:w="400" w:type="dxa"/>
            <w:tcBorders>
              <w:top w:val="nil"/>
              <w:left w:val="nil"/>
              <w:bottom w:val="nil"/>
              <w:right w:val="single" w:sz="4" w:space="0" w:color="auto"/>
            </w:tcBorders>
            <w:shd w:val="clear" w:color="000000" w:fill="FFFFFF"/>
            <w:textDirection w:val="tbRl"/>
            <w:vAlign w:val="center"/>
            <w:hideMark/>
          </w:tcPr>
          <w:p w:rsidR="004371A5" w:rsidRPr="00480B9D" w:rsidRDefault="004371A5" w:rsidP="00B50A87">
            <w:pPr>
              <w:spacing w:after="0" w:line="240" w:lineRule="auto"/>
              <w:jc w:val="center"/>
              <w:rPr>
                <w:rFonts w:ascii="Arial" w:eastAsia="Calibri" w:hAnsi="Arial" w:cs="Arial"/>
                <w:b/>
                <w:bCs/>
                <w:sz w:val="14"/>
                <w:szCs w:val="12"/>
              </w:rPr>
            </w:pPr>
            <w:r w:rsidRPr="00480B9D">
              <w:rPr>
                <w:rFonts w:ascii="Arial" w:eastAsia="Calibri" w:hAnsi="Arial" w:cs="Arial"/>
                <w:b/>
                <w:bCs/>
                <w:sz w:val="14"/>
                <w:szCs w:val="12"/>
              </w:rPr>
              <w:t>AULAS DIGITALES</w:t>
            </w:r>
          </w:p>
        </w:tc>
        <w:tc>
          <w:tcPr>
            <w:tcW w:w="407" w:type="dxa"/>
            <w:tcBorders>
              <w:top w:val="nil"/>
              <w:left w:val="nil"/>
              <w:bottom w:val="nil"/>
              <w:right w:val="single" w:sz="4" w:space="0" w:color="auto"/>
            </w:tcBorders>
            <w:shd w:val="clear" w:color="000000" w:fill="FFFFFF"/>
            <w:textDirection w:val="tbRl"/>
            <w:vAlign w:val="center"/>
            <w:hideMark/>
          </w:tcPr>
          <w:p w:rsidR="004371A5" w:rsidRPr="00480B9D" w:rsidRDefault="004371A5" w:rsidP="00B50A87">
            <w:pPr>
              <w:spacing w:after="0" w:line="240" w:lineRule="auto"/>
              <w:jc w:val="center"/>
              <w:rPr>
                <w:rFonts w:ascii="Arial" w:eastAsia="Calibri" w:hAnsi="Arial" w:cs="Arial"/>
                <w:b/>
                <w:bCs/>
                <w:sz w:val="14"/>
                <w:szCs w:val="12"/>
              </w:rPr>
            </w:pPr>
            <w:r w:rsidRPr="00480B9D">
              <w:rPr>
                <w:rFonts w:ascii="Arial" w:eastAsia="Calibri" w:hAnsi="Arial" w:cs="Arial"/>
                <w:b/>
                <w:bCs/>
                <w:sz w:val="14"/>
                <w:szCs w:val="12"/>
              </w:rPr>
              <w:t>COMPUTADOR</w:t>
            </w:r>
          </w:p>
        </w:tc>
        <w:tc>
          <w:tcPr>
            <w:tcW w:w="400" w:type="dxa"/>
            <w:tcBorders>
              <w:top w:val="nil"/>
              <w:left w:val="nil"/>
              <w:bottom w:val="nil"/>
              <w:right w:val="single" w:sz="4" w:space="0" w:color="auto"/>
            </w:tcBorders>
            <w:shd w:val="clear" w:color="000000" w:fill="FFFFFF"/>
            <w:textDirection w:val="tbRl"/>
            <w:vAlign w:val="center"/>
            <w:hideMark/>
          </w:tcPr>
          <w:p w:rsidR="004371A5" w:rsidRPr="00480B9D" w:rsidRDefault="004371A5" w:rsidP="00B50A87">
            <w:pPr>
              <w:spacing w:after="0" w:line="240" w:lineRule="auto"/>
              <w:jc w:val="center"/>
              <w:rPr>
                <w:rFonts w:ascii="Arial" w:eastAsia="Calibri" w:hAnsi="Arial" w:cs="Arial"/>
                <w:b/>
                <w:bCs/>
                <w:sz w:val="14"/>
                <w:szCs w:val="12"/>
              </w:rPr>
            </w:pPr>
            <w:r w:rsidRPr="00480B9D">
              <w:rPr>
                <w:rFonts w:ascii="Arial" w:eastAsia="Calibri" w:hAnsi="Arial" w:cs="Arial"/>
                <w:b/>
                <w:bCs/>
                <w:sz w:val="14"/>
                <w:szCs w:val="12"/>
              </w:rPr>
              <w:t xml:space="preserve">TABLEROS </w:t>
            </w:r>
            <w:r w:rsidR="007E29C7" w:rsidRPr="00480B9D">
              <w:rPr>
                <w:rFonts w:ascii="Arial" w:eastAsia="Calibri" w:hAnsi="Arial" w:cs="Arial"/>
                <w:b/>
                <w:bCs/>
                <w:sz w:val="14"/>
                <w:szCs w:val="12"/>
              </w:rPr>
              <w:t>ACRÍLICOS</w:t>
            </w:r>
          </w:p>
        </w:tc>
        <w:tc>
          <w:tcPr>
            <w:tcW w:w="400" w:type="dxa"/>
            <w:tcBorders>
              <w:top w:val="nil"/>
              <w:left w:val="nil"/>
              <w:bottom w:val="nil"/>
              <w:right w:val="single" w:sz="4" w:space="0" w:color="auto"/>
            </w:tcBorders>
            <w:shd w:val="clear" w:color="000000" w:fill="FFFFFF"/>
            <w:textDirection w:val="tbRl"/>
            <w:vAlign w:val="center"/>
            <w:hideMark/>
          </w:tcPr>
          <w:p w:rsidR="004371A5" w:rsidRPr="00480B9D" w:rsidRDefault="004371A5" w:rsidP="00B50A87">
            <w:pPr>
              <w:spacing w:after="0" w:line="240" w:lineRule="auto"/>
              <w:jc w:val="center"/>
              <w:rPr>
                <w:rFonts w:ascii="Arial" w:eastAsia="Calibri" w:hAnsi="Arial" w:cs="Arial"/>
                <w:b/>
                <w:bCs/>
                <w:sz w:val="14"/>
                <w:szCs w:val="12"/>
              </w:rPr>
            </w:pPr>
            <w:r w:rsidRPr="00480B9D">
              <w:rPr>
                <w:rFonts w:ascii="Arial" w:eastAsia="Calibri" w:hAnsi="Arial" w:cs="Arial"/>
                <w:b/>
                <w:bCs/>
                <w:sz w:val="14"/>
                <w:szCs w:val="12"/>
              </w:rPr>
              <w:t>VIDEO BEAM</w:t>
            </w:r>
          </w:p>
        </w:tc>
        <w:tc>
          <w:tcPr>
            <w:tcW w:w="400" w:type="dxa"/>
            <w:tcBorders>
              <w:top w:val="nil"/>
              <w:left w:val="nil"/>
              <w:bottom w:val="nil"/>
              <w:right w:val="single" w:sz="4" w:space="0" w:color="auto"/>
            </w:tcBorders>
            <w:shd w:val="clear" w:color="000000" w:fill="FFFFFF"/>
            <w:textDirection w:val="tbRl"/>
            <w:vAlign w:val="center"/>
            <w:hideMark/>
          </w:tcPr>
          <w:p w:rsidR="004371A5" w:rsidRPr="00480B9D" w:rsidRDefault="004371A5" w:rsidP="00B50A87">
            <w:pPr>
              <w:spacing w:after="0" w:line="240" w:lineRule="auto"/>
              <w:jc w:val="center"/>
              <w:rPr>
                <w:rFonts w:ascii="Arial" w:eastAsia="Calibri" w:hAnsi="Arial" w:cs="Arial"/>
                <w:b/>
                <w:bCs/>
                <w:sz w:val="14"/>
                <w:szCs w:val="12"/>
              </w:rPr>
            </w:pPr>
            <w:r w:rsidRPr="00480B9D">
              <w:rPr>
                <w:rFonts w:ascii="Arial" w:eastAsia="Calibri" w:hAnsi="Arial" w:cs="Arial"/>
                <w:b/>
                <w:bCs/>
                <w:sz w:val="14"/>
                <w:szCs w:val="12"/>
              </w:rPr>
              <w:t>TELEVISOR</w:t>
            </w:r>
          </w:p>
        </w:tc>
        <w:tc>
          <w:tcPr>
            <w:tcW w:w="400" w:type="dxa"/>
            <w:tcBorders>
              <w:top w:val="nil"/>
              <w:left w:val="nil"/>
              <w:bottom w:val="nil"/>
              <w:right w:val="single" w:sz="4" w:space="0" w:color="auto"/>
            </w:tcBorders>
            <w:shd w:val="clear" w:color="000000" w:fill="FFFFFF"/>
            <w:textDirection w:val="tbRl"/>
            <w:vAlign w:val="center"/>
            <w:hideMark/>
          </w:tcPr>
          <w:p w:rsidR="004371A5" w:rsidRPr="00480B9D" w:rsidRDefault="004371A5" w:rsidP="00B50A87">
            <w:pPr>
              <w:spacing w:after="0" w:line="240" w:lineRule="auto"/>
              <w:jc w:val="center"/>
              <w:rPr>
                <w:rFonts w:ascii="Arial" w:eastAsia="Calibri" w:hAnsi="Arial" w:cs="Arial"/>
                <w:b/>
                <w:bCs/>
                <w:sz w:val="14"/>
                <w:szCs w:val="12"/>
              </w:rPr>
            </w:pPr>
            <w:r w:rsidRPr="00480B9D">
              <w:rPr>
                <w:rFonts w:ascii="Arial" w:eastAsia="Calibri" w:hAnsi="Arial" w:cs="Arial"/>
                <w:b/>
                <w:bCs/>
                <w:sz w:val="14"/>
                <w:szCs w:val="12"/>
              </w:rPr>
              <w:t>DVD</w:t>
            </w:r>
          </w:p>
        </w:tc>
        <w:tc>
          <w:tcPr>
            <w:tcW w:w="400" w:type="dxa"/>
            <w:tcBorders>
              <w:top w:val="nil"/>
              <w:left w:val="nil"/>
              <w:bottom w:val="nil"/>
              <w:right w:val="single" w:sz="4" w:space="0" w:color="auto"/>
            </w:tcBorders>
            <w:shd w:val="clear" w:color="000000" w:fill="FFFFFF"/>
            <w:textDirection w:val="tbRl"/>
            <w:vAlign w:val="center"/>
            <w:hideMark/>
          </w:tcPr>
          <w:p w:rsidR="004371A5" w:rsidRPr="00480B9D" w:rsidRDefault="007E29C7" w:rsidP="00B50A87">
            <w:pPr>
              <w:spacing w:after="0" w:line="240" w:lineRule="auto"/>
              <w:jc w:val="center"/>
              <w:rPr>
                <w:rFonts w:ascii="Arial" w:eastAsia="Calibri" w:hAnsi="Arial" w:cs="Arial"/>
                <w:b/>
                <w:bCs/>
                <w:sz w:val="14"/>
                <w:szCs w:val="12"/>
              </w:rPr>
            </w:pPr>
            <w:r w:rsidRPr="00480B9D">
              <w:rPr>
                <w:rFonts w:ascii="Arial" w:eastAsia="Calibri" w:hAnsi="Arial" w:cs="Arial"/>
                <w:b/>
                <w:bCs/>
                <w:sz w:val="14"/>
                <w:szCs w:val="12"/>
              </w:rPr>
              <w:t>CÁMARA</w:t>
            </w:r>
            <w:r w:rsidR="004371A5" w:rsidRPr="00480B9D">
              <w:rPr>
                <w:rFonts w:ascii="Arial" w:eastAsia="Calibri" w:hAnsi="Arial" w:cs="Arial"/>
                <w:b/>
                <w:bCs/>
                <w:sz w:val="14"/>
                <w:szCs w:val="12"/>
              </w:rPr>
              <w:t xml:space="preserve"> DE VIDEO</w:t>
            </w:r>
          </w:p>
        </w:tc>
        <w:tc>
          <w:tcPr>
            <w:tcW w:w="400" w:type="dxa"/>
            <w:tcBorders>
              <w:top w:val="nil"/>
              <w:left w:val="nil"/>
              <w:bottom w:val="nil"/>
              <w:right w:val="single" w:sz="4" w:space="0" w:color="auto"/>
            </w:tcBorders>
            <w:shd w:val="clear" w:color="000000" w:fill="FFFFFF"/>
            <w:textDirection w:val="tbRl"/>
            <w:vAlign w:val="center"/>
            <w:hideMark/>
          </w:tcPr>
          <w:p w:rsidR="004371A5" w:rsidRPr="00480B9D" w:rsidRDefault="004371A5" w:rsidP="00B50A87">
            <w:pPr>
              <w:spacing w:after="0" w:line="240" w:lineRule="auto"/>
              <w:jc w:val="center"/>
              <w:rPr>
                <w:rFonts w:ascii="Arial" w:eastAsia="Calibri" w:hAnsi="Arial" w:cs="Arial"/>
                <w:b/>
                <w:bCs/>
                <w:sz w:val="14"/>
                <w:szCs w:val="12"/>
              </w:rPr>
            </w:pPr>
            <w:r w:rsidRPr="00480B9D">
              <w:rPr>
                <w:rFonts w:ascii="Arial" w:eastAsia="Calibri" w:hAnsi="Arial" w:cs="Arial"/>
                <w:b/>
                <w:bCs/>
                <w:sz w:val="14"/>
                <w:szCs w:val="12"/>
              </w:rPr>
              <w:t>EQUIPO SONIDO</w:t>
            </w:r>
          </w:p>
        </w:tc>
      </w:tr>
      <w:tr w:rsidR="004371A5" w:rsidRPr="003C0F30" w:rsidTr="00307A31">
        <w:trPr>
          <w:trHeight w:val="255"/>
        </w:trPr>
        <w:tc>
          <w:tcPr>
            <w:tcW w:w="1291"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sz w:val="12"/>
                <w:szCs w:val="12"/>
              </w:rPr>
            </w:pPr>
            <w:r w:rsidRPr="003C0F30">
              <w:rPr>
                <w:rFonts w:ascii="Arial" w:eastAsia="Calibri" w:hAnsi="Arial" w:cs="Arial"/>
                <w:sz w:val="12"/>
                <w:szCs w:val="12"/>
              </w:rPr>
              <w:t>ANTONIA SANTOS</w:t>
            </w:r>
          </w:p>
        </w:tc>
        <w:tc>
          <w:tcPr>
            <w:tcW w:w="1134" w:type="dxa"/>
            <w:tcBorders>
              <w:top w:val="single" w:sz="4" w:space="0" w:color="auto"/>
              <w:left w:val="nil"/>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sz w:val="12"/>
                <w:szCs w:val="12"/>
              </w:rPr>
            </w:pPr>
            <w:r w:rsidRPr="003C0F30">
              <w:rPr>
                <w:rFonts w:ascii="Arial" w:eastAsia="Calibri" w:hAnsi="Arial" w:cs="Arial"/>
                <w:sz w:val="12"/>
                <w:szCs w:val="12"/>
              </w:rPr>
              <w:t>ANTONIA SANTOS</w:t>
            </w:r>
          </w:p>
        </w:tc>
        <w:tc>
          <w:tcPr>
            <w:tcW w:w="567" w:type="dxa"/>
            <w:tcBorders>
              <w:top w:val="single" w:sz="4" w:space="0" w:color="auto"/>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center"/>
              <w:rPr>
                <w:rFonts w:ascii="Arial" w:eastAsia="Calibri" w:hAnsi="Arial" w:cs="Arial"/>
                <w:sz w:val="16"/>
                <w:szCs w:val="12"/>
              </w:rPr>
            </w:pPr>
            <w:r w:rsidRPr="00307A31">
              <w:rPr>
                <w:rFonts w:ascii="Arial" w:eastAsia="Calibri" w:hAnsi="Arial" w:cs="Arial"/>
                <w:sz w:val="16"/>
                <w:szCs w:val="12"/>
              </w:rPr>
              <w:t>R</w:t>
            </w:r>
          </w:p>
        </w:tc>
        <w:tc>
          <w:tcPr>
            <w:tcW w:w="433" w:type="dxa"/>
            <w:tcBorders>
              <w:top w:val="single" w:sz="4" w:space="0" w:color="auto"/>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33" w:type="dxa"/>
            <w:tcBorders>
              <w:top w:val="single" w:sz="4" w:space="0" w:color="auto"/>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33" w:type="dxa"/>
            <w:tcBorders>
              <w:top w:val="single" w:sz="4" w:space="0" w:color="auto"/>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33" w:type="dxa"/>
            <w:tcBorders>
              <w:top w:val="single" w:sz="4" w:space="0" w:color="auto"/>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7" w:type="dxa"/>
            <w:tcBorders>
              <w:top w:val="single" w:sz="4" w:space="0" w:color="auto"/>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single" w:sz="4" w:space="0" w:color="auto"/>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7" w:type="dxa"/>
            <w:tcBorders>
              <w:top w:val="single" w:sz="4" w:space="0" w:color="auto"/>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single" w:sz="4" w:space="0" w:color="auto"/>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single" w:sz="4" w:space="0" w:color="auto"/>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 </w:t>
            </w:r>
          </w:p>
        </w:tc>
        <w:tc>
          <w:tcPr>
            <w:tcW w:w="407" w:type="dxa"/>
            <w:tcBorders>
              <w:top w:val="single" w:sz="4" w:space="0" w:color="auto"/>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10</w:t>
            </w:r>
          </w:p>
        </w:tc>
        <w:tc>
          <w:tcPr>
            <w:tcW w:w="400" w:type="dxa"/>
            <w:tcBorders>
              <w:top w:val="single" w:sz="4" w:space="0" w:color="auto"/>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single" w:sz="4" w:space="0" w:color="auto"/>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2</w:t>
            </w:r>
          </w:p>
        </w:tc>
        <w:tc>
          <w:tcPr>
            <w:tcW w:w="400" w:type="dxa"/>
            <w:tcBorders>
              <w:top w:val="single" w:sz="4" w:space="0" w:color="auto"/>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single" w:sz="4" w:space="0" w:color="auto"/>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single" w:sz="4" w:space="0" w:color="auto"/>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single" w:sz="4" w:space="0" w:color="auto"/>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r>
      <w:tr w:rsidR="004371A5" w:rsidRPr="003C0F30" w:rsidTr="00307A31">
        <w:trPr>
          <w:trHeight w:val="255"/>
        </w:trPr>
        <w:tc>
          <w:tcPr>
            <w:tcW w:w="1291" w:type="dxa"/>
            <w:tcBorders>
              <w:top w:val="nil"/>
              <w:left w:val="single" w:sz="4" w:space="0" w:color="auto"/>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sz w:val="12"/>
                <w:szCs w:val="12"/>
              </w:rPr>
            </w:pPr>
            <w:r w:rsidRPr="003C0F30">
              <w:rPr>
                <w:rFonts w:ascii="Arial" w:eastAsia="Calibri" w:hAnsi="Arial" w:cs="Arial"/>
                <w:sz w:val="12"/>
                <w:szCs w:val="12"/>
              </w:rPr>
              <w:t>ANTONIA SANTOS</w:t>
            </w:r>
          </w:p>
        </w:tc>
        <w:tc>
          <w:tcPr>
            <w:tcW w:w="1134" w:type="dxa"/>
            <w:tcBorders>
              <w:top w:val="nil"/>
              <w:left w:val="nil"/>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sz w:val="12"/>
                <w:szCs w:val="12"/>
              </w:rPr>
            </w:pPr>
            <w:r w:rsidRPr="003C0F30">
              <w:rPr>
                <w:rFonts w:ascii="Arial" w:eastAsia="Calibri" w:hAnsi="Arial" w:cs="Arial"/>
                <w:sz w:val="12"/>
                <w:szCs w:val="12"/>
              </w:rPr>
              <w:t>BEJUCAL</w:t>
            </w:r>
          </w:p>
        </w:tc>
        <w:tc>
          <w:tcPr>
            <w:tcW w:w="56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center"/>
              <w:rPr>
                <w:rFonts w:ascii="Arial" w:eastAsia="Calibri" w:hAnsi="Arial" w:cs="Arial"/>
                <w:sz w:val="16"/>
                <w:szCs w:val="12"/>
              </w:rPr>
            </w:pPr>
            <w:r w:rsidRPr="00307A31">
              <w:rPr>
                <w:rFonts w:ascii="Arial" w:eastAsia="Calibri" w:hAnsi="Arial" w:cs="Arial"/>
                <w:sz w:val="16"/>
                <w:szCs w:val="12"/>
              </w:rPr>
              <w:t>R</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 </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r>
      <w:tr w:rsidR="004371A5" w:rsidRPr="003C0F30" w:rsidTr="00307A31">
        <w:trPr>
          <w:trHeight w:val="255"/>
        </w:trPr>
        <w:tc>
          <w:tcPr>
            <w:tcW w:w="1291" w:type="dxa"/>
            <w:tcBorders>
              <w:top w:val="nil"/>
              <w:left w:val="single" w:sz="4" w:space="0" w:color="auto"/>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sz w:val="12"/>
                <w:szCs w:val="12"/>
              </w:rPr>
            </w:pPr>
            <w:r w:rsidRPr="003C0F30">
              <w:rPr>
                <w:rFonts w:ascii="Arial" w:eastAsia="Calibri" w:hAnsi="Arial" w:cs="Arial"/>
                <w:sz w:val="12"/>
                <w:szCs w:val="12"/>
              </w:rPr>
              <w:t>ANTONIA SANTOS</w:t>
            </w:r>
          </w:p>
        </w:tc>
        <w:tc>
          <w:tcPr>
            <w:tcW w:w="1134" w:type="dxa"/>
            <w:tcBorders>
              <w:top w:val="nil"/>
              <w:left w:val="nil"/>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sz w:val="12"/>
                <w:szCs w:val="12"/>
              </w:rPr>
            </w:pPr>
            <w:r w:rsidRPr="003C0F30">
              <w:rPr>
                <w:rFonts w:ascii="Arial" w:eastAsia="Calibri" w:hAnsi="Arial" w:cs="Arial"/>
                <w:sz w:val="12"/>
                <w:szCs w:val="12"/>
              </w:rPr>
              <w:t>BRILLANTE PIRU</w:t>
            </w:r>
          </w:p>
        </w:tc>
        <w:tc>
          <w:tcPr>
            <w:tcW w:w="56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center"/>
              <w:rPr>
                <w:rFonts w:ascii="Arial" w:eastAsia="Calibri" w:hAnsi="Arial" w:cs="Arial"/>
                <w:sz w:val="16"/>
                <w:szCs w:val="12"/>
              </w:rPr>
            </w:pPr>
            <w:r w:rsidRPr="00307A31">
              <w:rPr>
                <w:rFonts w:ascii="Arial" w:eastAsia="Calibri" w:hAnsi="Arial" w:cs="Arial"/>
                <w:sz w:val="16"/>
                <w:szCs w:val="12"/>
              </w:rPr>
              <w:t>R</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 </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r>
      <w:tr w:rsidR="004371A5" w:rsidRPr="003C0F30" w:rsidTr="00307A31">
        <w:trPr>
          <w:trHeight w:val="255"/>
        </w:trPr>
        <w:tc>
          <w:tcPr>
            <w:tcW w:w="1291" w:type="dxa"/>
            <w:tcBorders>
              <w:top w:val="nil"/>
              <w:left w:val="single" w:sz="4" w:space="0" w:color="auto"/>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sz w:val="12"/>
                <w:szCs w:val="12"/>
              </w:rPr>
            </w:pPr>
            <w:r w:rsidRPr="003C0F30">
              <w:rPr>
                <w:rFonts w:ascii="Arial" w:eastAsia="Calibri" w:hAnsi="Arial" w:cs="Arial"/>
                <w:sz w:val="12"/>
                <w:szCs w:val="12"/>
              </w:rPr>
              <w:t>ANTONIA SANTOS</w:t>
            </w:r>
          </w:p>
        </w:tc>
        <w:tc>
          <w:tcPr>
            <w:tcW w:w="1134" w:type="dxa"/>
            <w:tcBorders>
              <w:top w:val="nil"/>
              <w:left w:val="nil"/>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sz w:val="12"/>
                <w:szCs w:val="12"/>
              </w:rPr>
            </w:pPr>
            <w:r w:rsidRPr="003C0F30">
              <w:rPr>
                <w:rFonts w:ascii="Arial" w:eastAsia="Calibri" w:hAnsi="Arial" w:cs="Arial"/>
                <w:sz w:val="12"/>
                <w:szCs w:val="12"/>
              </w:rPr>
              <w:t>GUADUAL ABAJO</w:t>
            </w:r>
          </w:p>
        </w:tc>
        <w:tc>
          <w:tcPr>
            <w:tcW w:w="56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center"/>
              <w:rPr>
                <w:rFonts w:ascii="Arial" w:eastAsia="Calibri" w:hAnsi="Arial" w:cs="Arial"/>
                <w:sz w:val="16"/>
                <w:szCs w:val="12"/>
              </w:rPr>
            </w:pPr>
            <w:r w:rsidRPr="00307A31">
              <w:rPr>
                <w:rFonts w:ascii="Arial" w:eastAsia="Calibri" w:hAnsi="Arial" w:cs="Arial"/>
                <w:sz w:val="16"/>
                <w:szCs w:val="12"/>
              </w:rPr>
              <w:t>R</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 </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r>
      <w:tr w:rsidR="004371A5" w:rsidRPr="003C0F30" w:rsidTr="00307A31">
        <w:trPr>
          <w:trHeight w:val="255"/>
        </w:trPr>
        <w:tc>
          <w:tcPr>
            <w:tcW w:w="1291" w:type="dxa"/>
            <w:tcBorders>
              <w:top w:val="nil"/>
              <w:left w:val="single" w:sz="4" w:space="0" w:color="auto"/>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sz w:val="12"/>
                <w:szCs w:val="12"/>
              </w:rPr>
            </w:pPr>
            <w:r w:rsidRPr="003C0F30">
              <w:rPr>
                <w:rFonts w:ascii="Arial" w:eastAsia="Calibri" w:hAnsi="Arial" w:cs="Arial"/>
                <w:sz w:val="12"/>
                <w:szCs w:val="12"/>
              </w:rPr>
              <w:t>ANTONIA SANTOS</w:t>
            </w:r>
          </w:p>
        </w:tc>
        <w:tc>
          <w:tcPr>
            <w:tcW w:w="1134" w:type="dxa"/>
            <w:tcBorders>
              <w:top w:val="nil"/>
              <w:left w:val="nil"/>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sz w:val="12"/>
                <w:szCs w:val="12"/>
              </w:rPr>
            </w:pPr>
            <w:r w:rsidRPr="003C0F30">
              <w:rPr>
                <w:rFonts w:ascii="Arial" w:eastAsia="Calibri" w:hAnsi="Arial" w:cs="Arial"/>
                <w:sz w:val="12"/>
                <w:szCs w:val="12"/>
              </w:rPr>
              <w:t>GUADUAL PIEDRA</w:t>
            </w:r>
          </w:p>
        </w:tc>
        <w:tc>
          <w:tcPr>
            <w:tcW w:w="56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center"/>
              <w:rPr>
                <w:rFonts w:ascii="Arial" w:eastAsia="Calibri" w:hAnsi="Arial" w:cs="Arial"/>
                <w:sz w:val="16"/>
                <w:szCs w:val="12"/>
              </w:rPr>
            </w:pPr>
            <w:r w:rsidRPr="00307A31">
              <w:rPr>
                <w:rFonts w:ascii="Arial" w:eastAsia="Calibri" w:hAnsi="Arial" w:cs="Arial"/>
                <w:sz w:val="16"/>
                <w:szCs w:val="12"/>
              </w:rPr>
              <w:t>R</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 </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r>
      <w:tr w:rsidR="004371A5" w:rsidRPr="003C0F30" w:rsidTr="00307A31">
        <w:trPr>
          <w:trHeight w:val="255"/>
        </w:trPr>
        <w:tc>
          <w:tcPr>
            <w:tcW w:w="1291" w:type="dxa"/>
            <w:tcBorders>
              <w:top w:val="nil"/>
              <w:left w:val="single" w:sz="4" w:space="0" w:color="auto"/>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sz w:val="12"/>
                <w:szCs w:val="12"/>
              </w:rPr>
            </w:pPr>
            <w:r w:rsidRPr="003C0F30">
              <w:rPr>
                <w:rFonts w:ascii="Arial" w:eastAsia="Calibri" w:hAnsi="Arial" w:cs="Arial"/>
                <w:sz w:val="12"/>
                <w:szCs w:val="12"/>
              </w:rPr>
              <w:t>ANTONIA SANTOS</w:t>
            </w:r>
          </w:p>
        </w:tc>
        <w:tc>
          <w:tcPr>
            <w:tcW w:w="1134" w:type="dxa"/>
            <w:tcBorders>
              <w:top w:val="nil"/>
              <w:left w:val="nil"/>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sz w:val="12"/>
                <w:szCs w:val="12"/>
              </w:rPr>
            </w:pPr>
            <w:r w:rsidRPr="003C0F30">
              <w:rPr>
                <w:rFonts w:ascii="Arial" w:eastAsia="Calibri" w:hAnsi="Arial" w:cs="Arial"/>
                <w:sz w:val="12"/>
                <w:szCs w:val="12"/>
              </w:rPr>
              <w:t>GUASIMO CENTRAL</w:t>
            </w:r>
          </w:p>
        </w:tc>
        <w:tc>
          <w:tcPr>
            <w:tcW w:w="56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center"/>
              <w:rPr>
                <w:rFonts w:ascii="Arial" w:eastAsia="Calibri" w:hAnsi="Arial" w:cs="Arial"/>
                <w:sz w:val="16"/>
                <w:szCs w:val="12"/>
              </w:rPr>
            </w:pPr>
            <w:r w:rsidRPr="00307A31">
              <w:rPr>
                <w:rFonts w:ascii="Arial" w:eastAsia="Calibri" w:hAnsi="Arial" w:cs="Arial"/>
                <w:sz w:val="16"/>
                <w:szCs w:val="12"/>
              </w:rPr>
              <w:t>R</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 </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r>
      <w:tr w:rsidR="004371A5" w:rsidRPr="003C0F30" w:rsidTr="00307A31">
        <w:trPr>
          <w:trHeight w:val="255"/>
        </w:trPr>
        <w:tc>
          <w:tcPr>
            <w:tcW w:w="1291" w:type="dxa"/>
            <w:tcBorders>
              <w:top w:val="nil"/>
              <w:left w:val="single" w:sz="4" w:space="0" w:color="auto"/>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sz w:val="12"/>
                <w:szCs w:val="12"/>
              </w:rPr>
            </w:pPr>
            <w:r w:rsidRPr="003C0F30">
              <w:rPr>
                <w:rFonts w:ascii="Arial" w:eastAsia="Calibri" w:hAnsi="Arial" w:cs="Arial"/>
                <w:sz w:val="12"/>
                <w:szCs w:val="12"/>
              </w:rPr>
              <w:t>ANTONIA SANTOS</w:t>
            </w:r>
          </w:p>
        </w:tc>
        <w:tc>
          <w:tcPr>
            <w:tcW w:w="1134" w:type="dxa"/>
            <w:tcBorders>
              <w:top w:val="nil"/>
              <w:left w:val="nil"/>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sz w:val="12"/>
                <w:szCs w:val="12"/>
              </w:rPr>
            </w:pPr>
            <w:r w:rsidRPr="003C0F30">
              <w:rPr>
                <w:rFonts w:ascii="Arial" w:eastAsia="Calibri" w:hAnsi="Arial" w:cs="Arial"/>
                <w:sz w:val="12"/>
                <w:szCs w:val="12"/>
              </w:rPr>
              <w:t xml:space="preserve">LOS </w:t>
            </w:r>
            <w:r w:rsidR="007E29C7" w:rsidRPr="003C0F30">
              <w:rPr>
                <w:rFonts w:ascii="Arial" w:eastAsia="Calibri" w:hAnsi="Arial" w:cs="Arial"/>
                <w:sz w:val="12"/>
                <w:szCs w:val="12"/>
              </w:rPr>
              <w:t>ÁNGELES</w:t>
            </w:r>
          </w:p>
        </w:tc>
        <w:tc>
          <w:tcPr>
            <w:tcW w:w="56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center"/>
              <w:rPr>
                <w:rFonts w:ascii="Arial" w:eastAsia="Calibri" w:hAnsi="Arial" w:cs="Arial"/>
                <w:sz w:val="16"/>
                <w:szCs w:val="12"/>
              </w:rPr>
            </w:pPr>
            <w:r w:rsidRPr="00307A31">
              <w:rPr>
                <w:rFonts w:ascii="Arial" w:eastAsia="Calibri" w:hAnsi="Arial" w:cs="Arial"/>
                <w:sz w:val="16"/>
                <w:szCs w:val="12"/>
              </w:rPr>
              <w:t>R</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 </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4</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r>
      <w:tr w:rsidR="004371A5" w:rsidRPr="003C0F30" w:rsidTr="00307A31">
        <w:trPr>
          <w:trHeight w:val="255"/>
        </w:trPr>
        <w:tc>
          <w:tcPr>
            <w:tcW w:w="1291" w:type="dxa"/>
            <w:tcBorders>
              <w:top w:val="nil"/>
              <w:left w:val="single" w:sz="4" w:space="0" w:color="auto"/>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sz w:val="12"/>
                <w:szCs w:val="12"/>
              </w:rPr>
            </w:pPr>
            <w:r w:rsidRPr="003C0F30">
              <w:rPr>
                <w:rFonts w:ascii="Arial" w:eastAsia="Calibri" w:hAnsi="Arial" w:cs="Arial"/>
                <w:sz w:val="12"/>
                <w:szCs w:val="12"/>
              </w:rPr>
              <w:t>ANTONIA SANTOS</w:t>
            </w:r>
          </w:p>
        </w:tc>
        <w:tc>
          <w:tcPr>
            <w:tcW w:w="1134" w:type="dxa"/>
            <w:tcBorders>
              <w:top w:val="nil"/>
              <w:left w:val="nil"/>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sz w:val="12"/>
                <w:szCs w:val="12"/>
              </w:rPr>
            </w:pPr>
            <w:r w:rsidRPr="003C0F30">
              <w:rPr>
                <w:rFonts w:ascii="Arial" w:eastAsia="Calibri" w:hAnsi="Arial" w:cs="Arial"/>
                <w:sz w:val="12"/>
                <w:szCs w:val="12"/>
              </w:rPr>
              <w:t>MIELES ARRIBA</w:t>
            </w:r>
          </w:p>
        </w:tc>
        <w:tc>
          <w:tcPr>
            <w:tcW w:w="56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center"/>
              <w:rPr>
                <w:rFonts w:ascii="Arial" w:eastAsia="Calibri" w:hAnsi="Arial" w:cs="Arial"/>
                <w:sz w:val="16"/>
                <w:szCs w:val="12"/>
              </w:rPr>
            </w:pPr>
            <w:r w:rsidRPr="00307A31">
              <w:rPr>
                <w:rFonts w:ascii="Arial" w:eastAsia="Calibri" w:hAnsi="Arial" w:cs="Arial"/>
                <w:sz w:val="16"/>
                <w:szCs w:val="12"/>
              </w:rPr>
              <w:t>R</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 </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r>
      <w:tr w:rsidR="004371A5" w:rsidRPr="003C0F30" w:rsidTr="00307A31">
        <w:trPr>
          <w:trHeight w:val="255"/>
        </w:trPr>
        <w:tc>
          <w:tcPr>
            <w:tcW w:w="1291" w:type="dxa"/>
            <w:tcBorders>
              <w:top w:val="nil"/>
              <w:left w:val="single" w:sz="4" w:space="0" w:color="auto"/>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b/>
                <w:bCs/>
                <w:sz w:val="12"/>
                <w:szCs w:val="12"/>
              </w:rPr>
            </w:pPr>
            <w:r w:rsidRPr="003C0F30">
              <w:rPr>
                <w:rFonts w:ascii="Arial" w:eastAsia="Calibri" w:hAnsi="Arial" w:cs="Arial"/>
                <w:b/>
                <w:bCs/>
                <w:sz w:val="12"/>
                <w:szCs w:val="12"/>
              </w:rPr>
              <w:t>Total ANTONIA SANTOS</w:t>
            </w:r>
          </w:p>
        </w:tc>
        <w:tc>
          <w:tcPr>
            <w:tcW w:w="1134" w:type="dxa"/>
            <w:tcBorders>
              <w:top w:val="nil"/>
              <w:left w:val="nil"/>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b/>
                <w:bCs/>
                <w:sz w:val="12"/>
                <w:szCs w:val="12"/>
              </w:rPr>
            </w:pPr>
            <w:r w:rsidRPr="003C0F30">
              <w:rPr>
                <w:rFonts w:ascii="Arial" w:eastAsia="Calibri" w:hAnsi="Arial" w:cs="Arial"/>
                <w:b/>
                <w:bCs/>
                <w:sz w:val="12"/>
                <w:szCs w:val="12"/>
              </w:rPr>
              <w:t> </w:t>
            </w:r>
          </w:p>
        </w:tc>
        <w:tc>
          <w:tcPr>
            <w:tcW w:w="56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center"/>
              <w:rPr>
                <w:rFonts w:ascii="Arial" w:eastAsia="Calibri" w:hAnsi="Arial" w:cs="Arial"/>
                <w:sz w:val="16"/>
                <w:szCs w:val="12"/>
              </w:rPr>
            </w:pPr>
            <w:r w:rsidRPr="00307A31">
              <w:rPr>
                <w:rFonts w:ascii="Arial" w:eastAsia="Calibri" w:hAnsi="Arial" w:cs="Arial"/>
                <w:sz w:val="16"/>
                <w:szCs w:val="12"/>
              </w:rPr>
              <w:t>R</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2</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3</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14</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2</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4</w:t>
            </w:r>
          </w:p>
        </w:tc>
      </w:tr>
      <w:tr w:rsidR="004371A5" w:rsidRPr="003C0F30" w:rsidTr="00307A31">
        <w:trPr>
          <w:trHeight w:val="255"/>
        </w:trPr>
        <w:tc>
          <w:tcPr>
            <w:tcW w:w="1291" w:type="dxa"/>
            <w:tcBorders>
              <w:top w:val="nil"/>
              <w:left w:val="single" w:sz="4" w:space="0" w:color="auto"/>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sz w:val="12"/>
                <w:szCs w:val="12"/>
              </w:rPr>
            </w:pPr>
            <w:r w:rsidRPr="003C0F30">
              <w:rPr>
                <w:rFonts w:ascii="Arial" w:eastAsia="Calibri" w:hAnsi="Arial" w:cs="Arial"/>
                <w:sz w:val="12"/>
                <w:szCs w:val="12"/>
              </w:rPr>
              <w:t>CATALINO GULFO</w:t>
            </w:r>
          </w:p>
        </w:tc>
        <w:tc>
          <w:tcPr>
            <w:tcW w:w="1134" w:type="dxa"/>
            <w:tcBorders>
              <w:top w:val="nil"/>
              <w:left w:val="nil"/>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sz w:val="12"/>
                <w:szCs w:val="12"/>
              </w:rPr>
            </w:pPr>
            <w:r w:rsidRPr="003C0F30">
              <w:rPr>
                <w:rFonts w:ascii="Arial" w:eastAsia="Calibri" w:hAnsi="Arial" w:cs="Arial"/>
                <w:sz w:val="12"/>
                <w:szCs w:val="12"/>
              </w:rPr>
              <w:t>BUENAVISTA</w:t>
            </w:r>
          </w:p>
        </w:tc>
        <w:tc>
          <w:tcPr>
            <w:tcW w:w="56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center"/>
              <w:rPr>
                <w:rFonts w:ascii="Arial" w:eastAsia="Calibri" w:hAnsi="Arial" w:cs="Arial"/>
                <w:sz w:val="16"/>
                <w:szCs w:val="12"/>
              </w:rPr>
            </w:pPr>
            <w:r w:rsidRPr="00307A31">
              <w:rPr>
                <w:rFonts w:ascii="Arial" w:eastAsia="Calibri" w:hAnsi="Arial" w:cs="Arial"/>
                <w:sz w:val="16"/>
                <w:szCs w:val="12"/>
              </w:rPr>
              <w:t>U</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 </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2</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 </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2</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 </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 </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r>
      <w:tr w:rsidR="004371A5" w:rsidRPr="003C0F30" w:rsidTr="00307A31">
        <w:trPr>
          <w:trHeight w:val="255"/>
        </w:trPr>
        <w:tc>
          <w:tcPr>
            <w:tcW w:w="1291" w:type="dxa"/>
            <w:tcBorders>
              <w:top w:val="nil"/>
              <w:left w:val="single" w:sz="4" w:space="0" w:color="auto"/>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sz w:val="12"/>
                <w:szCs w:val="12"/>
              </w:rPr>
            </w:pPr>
            <w:r w:rsidRPr="003C0F30">
              <w:rPr>
                <w:rFonts w:ascii="Arial" w:eastAsia="Calibri" w:hAnsi="Arial" w:cs="Arial"/>
                <w:sz w:val="12"/>
                <w:szCs w:val="12"/>
              </w:rPr>
              <w:t>CATALINO GULFO</w:t>
            </w:r>
          </w:p>
        </w:tc>
        <w:tc>
          <w:tcPr>
            <w:tcW w:w="1134" w:type="dxa"/>
            <w:tcBorders>
              <w:top w:val="nil"/>
              <w:left w:val="nil"/>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sz w:val="12"/>
                <w:szCs w:val="12"/>
              </w:rPr>
            </w:pPr>
            <w:r w:rsidRPr="003C0F30">
              <w:rPr>
                <w:rFonts w:ascii="Arial" w:eastAsia="Calibri" w:hAnsi="Arial" w:cs="Arial"/>
                <w:sz w:val="12"/>
                <w:szCs w:val="12"/>
              </w:rPr>
              <w:t>CATALINO GULFO</w:t>
            </w:r>
          </w:p>
        </w:tc>
        <w:tc>
          <w:tcPr>
            <w:tcW w:w="56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center"/>
              <w:rPr>
                <w:rFonts w:ascii="Arial" w:eastAsia="Calibri" w:hAnsi="Arial" w:cs="Arial"/>
                <w:sz w:val="16"/>
                <w:szCs w:val="12"/>
              </w:rPr>
            </w:pPr>
            <w:r w:rsidRPr="00307A31">
              <w:rPr>
                <w:rFonts w:ascii="Arial" w:eastAsia="Calibri" w:hAnsi="Arial" w:cs="Arial"/>
                <w:sz w:val="16"/>
                <w:szCs w:val="12"/>
              </w:rPr>
              <w:t>U</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 </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 </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20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13</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 </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 </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r>
      <w:tr w:rsidR="004371A5" w:rsidRPr="003C0F30" w:rsidTr="00307A31">
        <w:trPr>
          <w:trHeight w:val="255"/>
        </w:trPr>
        <w:tc>
          <w:tcPr>
            <w:tcW w:w="1291" w:type="dxa"/>
            <w:tcBorders>
              <w:top w:val="nil"/>
              <w:left w:val="single" w:sz="4" w:space="0" w:color="auto"/>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sz w:val="12"/>
                <w:szCs w:val="12"/>
              </w:rPr>
            </w:pPr>
            <w:r w:rsidRPr="003C0F30">
              <w:rPr>
                <w:rFonts w:ascii="Arial" w:eastAsia="Calibri" w:hAnsi="Arial" w:cs="Arial"/>
                <w:sz w:val="12"/>
                <w:szCs w:val="12"/>
              </w:rPr>
              <w:t>CATALINO GULFO</w:t>
            </w:r>
          </w:p>
        </w:tc>
        <w:tc>
          <w:tcPr>
            <w:tcW w:w="1134" w:type="dxa"/>
            <w:tcBorders>
              <w:top w:val="nil"/>
              <w:left w:val="nil"/>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sz w:val="12"/>
                <w:szCs w:val="12"/>
              </w:rPr>
            </w:pPr>
            <w:r w:rsidRPr="003C0F30">
              <w:rPr>
                <w:rFonts w:ascii="Arial" w:eastAsia="Calibri" w:hAnsi="Arial" w:cs="Arial"/>
                <w:sz w:val="12"/>
                <w:szCs w:val="12"/>
              </w:rPr>
              <w:t>NAZARETH</w:t>
            </w:r>
          </w:p>
        </w:tc>
        <w:tc>
          <w:tcPr>
            <w:tcW w:w="56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center"/>
              <w:rPr>
                <w:rFonts w:ascii="Arial" w:eastAsia="Calibri" w:hAnsi="Arial" w:cs="Arial"/>
                <w:sz w:val="16"/>
                <w:szCs w:val="12"/>
              </w:rPr>
            </w:pPr>
            <w:r w:rsidRPr="00307A31">
              <w:rPr>
                <w:rFonts w:ascii="Arial" w:eastAsia="Calibri" w:hAnsi="Arial" w:cs="Arial"/>
                <w:sz w:val="16"/>
                <w:szCs w:val="12"/>
              </w:rPr>
              <w:t>U</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 </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 </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20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5</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 </w:t>
            </w:r>
          </w:p>
        </w:tc>
      </w:tr>
      <w:tr w:rsidR="004371A5" w:rsidRPr="003C0F30" w:rsidTr="00307A31">
        <w:trPr>
          <w:trHeight w:val="225"/>
        </w:trPr>
        <w:tc>
          <w:tcPr>
            <w:tcW w:w="1291" w:type="dxa"/>
            <w:tcBorders>
              <w:top w:val="nil"/>
              <w:left w:val="single" w:sz="4" w:space="0" w:color="auto"/>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b/>
                <w:bCs/>
                <w:sz w:val="12"/>
                <w:szCs w:val="12"/>
              </w:rPr>
            </w:pPr>
            <w:r w:rsidRPr="003C0F30">
              <w:rPr>
                <w:rFonts w:ascii="Arial" w:eastAsia="Calibri" w:hAnsi="Arial" w:cs="Arial"/>
                <w:b/>
                <w:bCs/>
                <w:sz w:val="12"/>
                <w:szCs w:val="12"/>
              </w:rPr>
              <w:t>Total CATALINO GULFO</w:t>
            </w:r>
          </w:p>
        </w:tc>
        <w:tc>
          <w:tcPr>
            <w:tcW w:w="1134" w:type="dxa"/>
            <w:tcBorders>
              <w:top w:val="nil"/>
              <w:left w:val="nil"/>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b/>
                <w:bCs/>
                <w:sz w:val="12"/>
                <w:szCs w:val="12"/>
              </w:rPr>
            </w:pPr>
            <w:r w:rsidRPr="003C0F30">
              <w:rPr>
                <w:rFonts w:ascii="Arial" w:eastAsia="Calibri" w:hAnsi="Arial" w:cs="Arial"/>
                <w:b/>
                <w:bCs/>
                <w:sz w:val="12"/>
                <w:szCs w:val="12"/>
              </w:rPr>
              <w:t> </w:t>
            </w:r>
          </w:p>
        </w:tc>
        <w:tc>
          <w:tcPr>
            <w:tcW w:w="56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center"/>
              <w:rPr>
                <w:rFonts w:ascii="Arial" w:eastAsia="Calibri" w:hAnsi="Arial" w:cs="Arial"/>
                <w:bCs/>
                <w:sz w:val="16"/>
                <w:szCs w:val="12"/>
              </w:rPr>
            </w:pPr>
            <w:r w:rsidRPr="00307A31">
              <w:rPr>
                <w:rFonts w:ascii="Arial" w:eastAsia="Calibri" w:hAnsi="Arial" w:cs="Arial"/>
                <w:bCs/>
                <w:sz w:val="16"/>
                <w:szCs w:val="12"/>
              </w:rPr>
              <w:t>R</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1</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12</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3</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42</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2</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19</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2</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2</w:t>
            </w:r>
          </w:p>
        </w:tc>
      </w:tr>
      <w:tr w:rsidR="004371A5" w:rsidRPr="003C0F30" w:rsidTr="00307A31">
        <w:trPr>
          <w:trHeight w:val="255"/>
        </w:trPr>
        <w:tc>
          <w:tcPr>
            <w:tcW w:w="1291" w:type="dxa"/>
            <w:tcBorders>
              <w:top w:val="nil"/>
              <w:left w:val="single" w:sz="4" w:space="0" w:color="auto"/>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sz w:val="12"/>
                <w:szCs w:val="12"/>
              </w:rPr>
            </w:pPr>
            <w:r w:rsidRPr="003C0F30">
              <w:rPr>
                <w:rFonts w:ascii="Arial" w:eastAsia="Calibri" w:hAnsi="Arial" w:cs="Arial"/>
                <w:sz w:val="12"/>
                <w:szCs w:val="12"/>
              </w:rPr>
              <w:t>DIVINO NIÑO</w:t>
            </w:r>
          </w:p>
        </w:tc>
        <w:tc>
          <w:tcPr>
            <w:tcW w:w="1134" w:type="dxa"/>
            <w:tcBorders>
              <w:top w:val="nil"/>
              <w:left w:val="nil"/>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sz w:val="12"/>
                <w:szCs w:val="12"/>
              </w:rPr>
            </w:pPr>
            <w:r w:rsidRPr="003C0F30">
              <w:rPr>
                <w:rFonts w:ascii="Arial" w:eastAsia="Calibri" w:hAnsi="Arial" w:cs="Arial"/>
                <w:sz w:val="12"/>
                <w:szCs w:val="12"/>
              </w:rPr>
              <w:t>ALMAGRAS</w:t>
            </w:r>
          </w:p>
        </w:tc>
        <w:tc>
          <w:tcPr>
            <w:tcW w:w="56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center"/>
              <w:rPr>
                <w:rFonts w:ascii="Arial" w:eastAsia="Calibri" w:hAnsi="Arial" w:cs="Arial"/>
                <w:sz w:val="16"/>
                <w:szCs w:val="12"/>
              </w:rPr>
            </w:pPr>
            <w:r w:rsidRPr="00307A31">
              <w:rPr>
                <w:rFonts w:ascii="Arial" w:eastAsia="Calibri" w:hAnsi="Arial" w:cs="Arial"/>
                <w:sz w:val="16"/>
                <w:szCs w:val="12"/>
              </w:rPr>
              <w:t>R</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 </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25</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4</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 </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 </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5</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 </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 </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 </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 </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 </w:t>
            </w:r>
          </w:p>
        </w:tc>
      </w:tr>
      <w:tr w:rsidR="004371A5" w:rsidRPr="003C0F30" w:rsidTr="00307A31">
        <w:trPr>
          <w:trHeight w:val="255"/>
        </w:trPr>
        <w:tc>
          <w:tcPr>
            <w:tcW w:w="1291" w:type="dxa"/>
            <w:tcBorders>
              <w:top w:val="nil"/>
              <w:left w:val="single" w:sz="4" w:space="0" w:color="auto"/>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sz w:val="12"/>
                <w:szCs w:val="12"/>
              </w:rPr>
            </w:pPr>
            <w:r w:rsidRPr="003C0F30">
              <w:rPr>
                <w:rFonts w:ascii="Arial" w:eastAsia="Calibri" w:hAnsi="Arial" w:cs="Arial"/>
                <w:sz w:val="12"/>
                <w:szCs w:val="12"/>
              </w:rPr>
              <w:t>DIVINO NIÑO</w:t>
            </w:r>
          </w:p>
        </w:tc>
        <w:tc>
          <w:tcPr>
            <w:tcW w:w="1134" w:type="dxa"/>
            <w:tcBorders>
              <w:top w:val="nil"/>
              <w:left w:val="nil"/>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sz w:val="12"/>
                <w:szCs w:val="12"/>
              </w:rPr>
            </w:pPr>
            <w:r w:rsidRPr="003C0F30">
              <w:rPr>
                <w:rFonts w:ascii="Arial" w:eastAsia="Calibri" w:hAnsi="Arial" w:cs="Arial"/>
                <w:sz w:val="12"/>
                <w:szCs w:val="12"/>
              </w:rPr>
              <w:t>COMUNERO</w:t>
            </w:r>
          </w:p>
        </w:tc>
        <w:tc>
          <w:tcPr>
            <w:tcW w:w="56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center"/>
              <w:rPr>
                <w:rFonts w:ascii="Arial" w:eastAsia="Calibri" w:hAnsi="Arial" w:cs="Arial"/>
                <w:sz w:val="16"/>
                <w:szCs w:val="12"/>
              </w:rPr>
            </w:pPr>
            <w:r w:rsidRPr="00307A31">
              <w:rPr>
                <w:rFonts w:ascii="Arial" w:eastAsia="Calibri" w:hAnsi="Arial" w:cs="Arial"/>
                <w:sz w:val="16"/>
                <w:szCs w:val="12"/>
              </w:rPr>
              <w:t>R</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 </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 </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4</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 </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 </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6</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2</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 </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 </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r>
      <w:tr w:rsidR="004371A5" w:rsidRPr="003C0F30" w:rsidTr="00307A31">
        <w:trPr>
          <w:trHeight w:val="255"/>
        </w:trPr>
        <w:tc>
          <w:tcPr>
            <w:tcW w:w="1291" w:type="dxa"/>
            <w:tcBorders>
              <w:top w:val="nil"/>
              <w:left w:val="single" w:sz="4" w:space="0" w:color="auto"/>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sz w:val="12"/>
                <w:szCs w:val="12"/>
              </w:rPr>
            </w:pPr>
            <w:r w:rsidRPr="003C0F30">
              <w:rPr>
                <w:rFonts w:ascii="Arial" w:eastAsia="Calibri" w:hAnsi="Arial" w:cs="Arial"/>
                <w:sz w:val="12"/>
                <w:szCs w:val="12"/>
              </w:rPr>
              <w:t>DIVINO NIÑO</w:t>
            </w:r>
          </w:p>
        </w:tc>
        <w:tc>
          <w:tcPr>
            <w:tcW w:w="1134" w:type="dxa"/>
            <w:tcBorders>
              <w:top w:val="nil"/>
              <w:left w:val="nil"/>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sz w:val="12"/>
                <w:szCs w:val="12"/>
              </w:rPr>
            </w:pPr>
            <w:r w:rsidRPr="003C0F30">
              <w:rPr>
                <w:rFonts w:ascii="Arial" w:eastAsia="Calibri" w:hAnsi="Arial" w:cs="Arial"/>
                <w:sz w:val="12"/>
                <w:szCs w:val="12"/>
              </w:rPr>
              <w:t>DIVINO NIÑO</w:t>
            </w:r>
          </w:p>
        </w:tc>
        <w:tc>
          <w:tcPr>
            <w:tcW w:w="56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center"/>
              <w:rPr>
                <w:rFonts w:ascii="Arial" w:eastAsia="Calibri" w:hAnsi="Arial" w:cs="Arial"/>
                <w:sz w:val="16"/>
                <w:szCs w:val="12"/>
              </w:rPr>
            </w:pPr>
            <w:r w:rsidRPr="00307A31">
              <w:rPr>
                <w:rFonts w:ascii="Arial" w:eastAsia="Calibri" w:hAnsi="Arial" w:cs="Arial"/>
                <w:sz w:val="16"/>
                <w:szCs w:val="12"/>
              </w:rPr>
              <w:t>R</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3</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 </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20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 </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20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3</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r>
      <w:tr w:rsidR="004371A5" w:rsidRPr="003C0F30" w:rsidTr="00307A31">
        <w:trPr>
          <w:trHeight w:val="255"/>
        </w:trPr>
        <w:tc>
          <w:tcPr>
            <w:tcW w:w="1291" w:type="dxa"/>
            <w:tcBorders>
              <w:top w:val="nil"/>
              <w:left w:val="single" w:sz="4" w:space="0" w:color="auto"/>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sz w:val="12"/>
                <w:szCs w:val="12"/>
              </w:rPr>
            </w:pPr>
            <w:r w:rsidRPr="003C0F30">
              <w:rPr>
                <w:rFonts w:ascii="Arial" w:eastAsia="Calibri" w:hAnsi="Arial" w:cs="Arial"/>
                <w:sz w:val="12"/>
                <w:szCs w:val="12"/>
              </w:rPr>
              <w:t>DIVINO NIÑO</w:t>
            </w:r>
          </w:p>
        </w:tc>
        <w:tc>
          <w:tcPr>
            <w:tcW w:w="1134" w:type="dxa"/>
            <w:tcBorders>
              <w:top w:val="nil"/>
              <w:left w:val="nil"/>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sz w:val="12"/>
                <w:szCs w:val="12"/>
              </w:rPr>
            </w:pPr>
            <w:r w:rsidRPr="003C0F30">
              <w:rPr>
                <w:rFonts w:ascii="Arial" w:eastAsia="Calibri" w:hAnsi="Arial" w:cs="Arial"/>
                <w:sz w:val="12"/>
                <w:szCs w:val="12"/>
              </w:rPr>
              <w:t>RUSIA 3</w:t>
            </w:r>
          </w:p>
        </w:tc>
        <w:tc>
          <w:tcPr>
            <w:tcW w:w="56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center"/>
              <w:rPr>
                <w:rFonts w:ascii="Arial" w:eastAsia="Calibri" w:hAnsi="Arial" w:cs="Arial"/>
                <w:sz w:val="16"/>
                <w:szCs w:val="12"/>
              </w:rPr>
            </w:pPr>
            <w:r w:rsidRPr="00307A31">
              <w:rPr>
                <w:rFonts w:ascii="Arial" w:eastAsia="Calibri" w:hAnsi="Arial" w:cs="Arial"/>
                <w:sz w:val="16"/>
                <w:szCs w:val="12"/>
              </w:rPr>
              <w:t>R</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3</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 </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25</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4</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 </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 </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 </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r>
      <w:tr w:rsidR="004371A5" w:rsidRPr="003C0F30" w:rsidTr="00307A31">
        <w:trPr>
          <w:trHeight w:val="255"/>
        </w:trPr>
        <w:tc>
          <w:tcPr>
            <w:tcW w:w="1291" w:type="dxa"/>
            <w:tcBorders>
              <w:top w:val="nil"/>
              <w:left w:val="single" w:sz="4" w:space="0" w:color="auto"/>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b/>
                <w:bCs/>
                <w:sz w:val="12"/>
                <w:szCs w:val="12"/>
              </w:rPr>
            </w:pPr>
            <w:r w:rsidRPr="003C0F30">
              <w:rPr>
                <w:rFonts w:ascii="Arial" w:eastAsia="Calibri" w:hAnsi="Arial" w:cs="Arial"/>
                <w:b/>
                <w:bCs/>
                <w:sz w:val="12"/>
                <w:szCs w:val="12"/>
              </w:rPr>
              <w:t>Total DIVINO NIÑO</w:t>
            </w:r>
          </w:p>
        </w:tc>
        <w:tc>
          <w:tcPr>
            <w:tcW w:w="1134" w:type="dxa"/>
            <w:tcBorders>
              <w:top w:val="nil"/>
              <w:left w:val="nil"/>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b/>
                <w:bCs/>
                <w:sz w:val="12"/>
                <w:szCs w:val="12"/>
              </w:rPr>
            </w:pPr>
            <w:r w:rsidRPr="003C0F30">
              <w:rPr>
                <w:rFonts w:ascii="Arial" w:eastAsia="Calibri" w:hAnsi="Arial" w:cs="Arial"/>
                <w:b/>
                <w:bCs/>
                <w:sz w:val="12"/>
                <w:szCs w:val="12"/>
              </w:rPr>
              <w:t> </w:t>
            </w:r>
          </w:p>
        </w:tc>
        <w:tc>
          <w:tcPr>
            <w:tcW w:w="56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center"/>
              <w:rPr>
                <w:rFonts w:ascii="Arial" w:eastAsia="Calibri" w:hAnsi="Arial" w:cs="Arial"/>
                <w:sz w:val="16"/>
                <w:szCs w:val="12"/>
              </w:rPr>
            </w:pPr>
            <w:r w:rsidRPr="00307A31">
              <w:rPr>
                <w:rFonts w:ascii="Arial" w:eastAsia="Calibri" w:hAnsi="Arial" w:cs="Arial"/>
                <w:sz w:val="16"/>
                <w:szCs w:val="12"/>
              </w:rPr>
              <w:t>R</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8</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3</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4</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1</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50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32</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2</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41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6</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3</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3</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3</w:t>
            </w:r>
          </w:p>
        </w:tc>
      </w:tr>
      <w:tr w:rsidR="004371A5" w:rsidRPr="003C0F30" w:rsidTr="00307A31">
        <w:trPr>
          <w:trHeight w:val="255"/>
        </w:trPr>
        <w:tc>
          <w:tcPr>
            <w:tcW w:w="1291" w:type="dxa"/>
            <w:tcBorders>
              <w:top w:val="nil"/>
              <w:left w:val="single" w:sz="4" w:space="0" w:color="auto"/>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sz w:val="12"/>
                <w:szCs w:val="12"/>
              </w:rPr>
            </w:pPr>
            <w:r w:rsidRPr="003C0F30">
              <w:rPr>
                <w:rFonts w:ascii="Arial" w:eastAsia="Calibri" w:hAnsi="Arial" w:cs="Arial"/>
                <w:sz w:val="12"/>
                <w:szCs w:val="12"/>
              </w:rPr>
              <w:t>REPOSO</w:t>
            </w:r>
          </w:p>
        </w:tc>
        <w:tc>
          <w:tcPr>
            <w:tcW w:w="1134" w:type="dxa"/>
            <w:tcBorders>
              <w:top w:val="nil"/>
              <w:left w:val="nil"/>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sz w:val="12"/>
                <w:szCs w:val="12"/>
              </w:rPr>
            </w:pPr>
            <w:r w:rsidRPr="003C0F30">
              <w:rPr>
                <w:rFonts w:ascii="Arial" w:eastAsia="Calibri" w:hAnsi="Arial" w:cs="Arial"/>
                <w:sz w:val="12"/>
                <w:szCs w:val="12"/>
              </w:rPr>
              <w:t xml:space="preserve">JERICO CAROLINA </w:t>
            </w:r>
          </w:p>
        </w:tc>
        <w:tc>
          <w:tcPr>
            <w:tcW w:w="56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center"/>
              <w:rPr>
                <w:rFonts w:ascii="Arial" w:eastAsia="Calibri" w:hAnsi="Arial" w:cs="Arial"/>
                <w:sz w:val="16"/>
                <w:szCs w:val="12"/>
              </w:rPr>
            </w:pPr>
            <w:r w:rsidRPr="00307A31">
              <w:rPr>
                <w:rFonts w:ascii="Arial" w:eastAsia="Calibri" w:hAnsi="Arial" w:cs="Arial"/>
                <w:sz w:val="16"/>
                <w:szCs w:val="12"/>
              </w:rPr>
              <w:t>R</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2</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 </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2</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2</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r>
      <w:tr w:rsidR="004371A5" w:rsidRPr="003C0F30" w:rsidTr="00307A31">
        <w:trPr>
          <w:trHeight w:val="255"/>
        </w:trPr>
        <w:tc>
          <w:tcPr>
            <w:tcW w:w="1291" w:type="dxa"/>
            <w:tcBorders>
              <w:top w:val="nil"/>
              <w:left w:val="single" w:sz="4" w:space="0" w:color="auto"/>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sz w:val="12"/>
                <w:szCs w:val="12"/>
              </w:rPr>
            </w:pPr>
            <w:r w:rsidRPr="003C0F30">
              <w:rPr>
                <w:rFonts w:ascii="Arial" w:eastAsia="Calibri" w:hAnsi="Arial" w:cs="Arial"/>
                <w:sz w:val="12"/>
                <w:szCs w:val="12"/>
              </w:rPr>
              <w:t>REPOSO</w:t>
            </w:r>
          </w:p>
        </w:tc>
        <w:tc>
          <w:tcPr>
            <w:tcW w:w="1134" w:type="dxa"/>
            <w:tcBorders>
              <w:top w:val="nil"/>
              <w:left w:val="nil"/>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sz w:val="12"/>
                <w:szCs w:val="12"/>
              </w:rPr>
            </w:pPr>
            <w:r w:rsidRPr="003C0F30">
              <w:rPr>
                <w:rFonts w:ascii="Arial" w:eastAsia="Calibri" w:hAnsi="Arial" w:cs="Arial"/>
                <w:sz w:val="12"/>
                <w:szCs w:val="12"/>
              </w:rPr>
              <w:t>REPOSO</w:t>
            </w:r>
          </w:p>
        </w:tc>
        <w:tc>
          <w:tcPr>
            <w:tcW w:w="56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center"/>
              <w:rPr>
                <w:rFonts w:ascii="Arial" w:eastAsia="Calibri" w:hAnsi="Arial" w:cs="Arial"/>
                <w:sz w:val="16"/>
                <w:szCs w:val="12"/>
              </w:rPr>
            </w:pPr>
            <w:r w:rsidRPr="00307A31">
              <w:rPr>
                <w:rFonts w:ascii="Arial" w:eastAsia="Calibri" w:hAnsi="Arial" w:cs="Arial"/>
                <w:sz w:val="16"/>
                <w:szCs w:val="12"/>
              </w:rPr>
              <w:t>R</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4</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50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32</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20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2</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4</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r>
      <w:tr w:rsidR="004371A5" w:rsidRPr="003C0F30" w:rsidTr="00307A31">
        <w:trPr>
          <w:trHeight w:val="255"/>
        </w:trPr>
        <w:tc>
          <w:tcPr>
            <w:tcW w:w="1291" w:type="dxa"/>
            <w:tcBorders>
              <w:top w:val="nil"/>
              <w:left w:val="single" w:sz="4" w:space="0" w:color="auto"/>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sz w:val="12"/>
                <w:szCs w:val="12"/>
              </w:rPr>
            </w:pPr>
            <w:r w:rsidRPr="003C0F30">
              <w:rPr>
                <w:rFonts w:ascii="Arial" w:eastAsia="Calibri" w:hAnsi="Arial" w:cs="Arial"/>
                <w:sz w:val="12"/>
                <w:szCs w:val="12"/>
              </w:rPr>
              <w:t>REPOSO</w:t>
            </w:r>
          </w:p>
        </w:tc>
        <w:tc>
          <w:tcPr>
            <w:tcW w:w="1134" w:type="dxa"/>
            <w:tcBorders>
              <w:top w:val="nil"/>
              <w:left w:val="nil"/>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sz w:val="12"/>
                <w:szCs w:val="12"/>
              </w:rPr>
            </w:pPr>
            <w:r w:rsidRPr="003C0F30">
              <w:rPr>
                <w:rFonts w:ascii="Arial" w:eastAsia="Calibri" w:hAnsi="Arial" w:cs="Arial"/>
                <w:sz w:val="12"/>
                <w:szCs w:val="12"/>
              </w:rPr>
              <w:t>VENADO ABAJO</w:t>
            </w:r>
          </w:p>
        </w:tc>
        <w:tc>
          <w:tcPr>
            <w:tcW w:w="56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center"/>
              <w:rPr>
                <w:rFonts w:ascii="Arial" w:eastAsia="Calibri" w:hAnsi="Arial" w:cs="Arial"/>
                <w:sz w:val="16"/>
                <w:szCs w:val="12"/>
              </w:rPr>
            </w:pPr>
            <w:r w:rsidRPr="00307A31">
              <w:rPr>
                <w:rFonts w:ascii="Arial" w:eastAsia="Calibri" w:hAnsi="Arial" w:cs="Arial"/>
                <w:sz w:val="16"/>
                <w:szCs w:val="12"/>
              </w:rPr>
              <w:t>R</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2</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50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24</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 </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20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6</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4</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r>
      <w:tr w:rsidR="004371A5" w:rsidRPr="003C0F30" w:rsidTr="00307A31">
        <w:trPr>
          <w:trHeight w:val="255"/>
        </w:trPr>
        <w:tc>
          <w:tcPr>
            <w:tcW w:w="1291" w:type="dxa"/>
            <w:tcBorders>
              <w:top w:val="nil"/>
              <w:left w:val="single" w:sz="4" w:space="0" w:color="auto"/>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sz w:val="12"/>
                <w:szCs w:val="12"/>
              </w:rPr>
            </w:pPr>
            <w:r w:rsidRPr="003C0F30">
              <w:rPr>
                <w:rFonts w:ascii="Arial" w:eastAsia="Calibri" w:hAnsi="Arial" w:cs="Arial"/>
                <w:sz w:val="12"/>
                <w:szCs w:val="12"/>
              </w:rPr>
              <w:t>REPOSO</w:t>
            </w:r>
          </w:p>
        </w:tc>
        <w:tc>
          <w:tcPr>
            <w:tcW w:w="1134" w:type="dxa"/>
            <w:tcBorders>
              <w:top w:val="nil"/>
              <w:left w:val="nil"/>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sz w:val="12"/>
                <w:szCs w:val="12"/>
              </w:rPr>
            </w:pPr>
            <w:r w:rsidRPr="003C0F30">
              <w:rPr>
                <w:rFonts w:ascii="Arial" w:eastAsia="Calibri" w:hAnsi="Arial" w:cs="Arial"/>
                <w:sz w:val="12"/>
                <w:szCs w:val="12"/>
              </w:rPr>
              <w:t>VENADO ARRIBA</w:t>
            </w:r>
          </w:p>
        </w:tc>
        <w:tc>
          <w:tcPr>
            <w:tcW w:w="56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center"/>
              <w:rPr>
                <w:rFonts w:ascii="Arial" w:eastAsia="Calibri" w:hAnsi="Arial" w:cs="Arial"/>
                <w:sz w:val="16"/>
                <w:szCs w:val="12"/>
              </w:rPr>
            </w:pPr>
            <w:r w:rsidRPr="00307A31">
              <w:rPr>
                <w:rFonts w:ascii="Arial" w:eastAsia="Calibri" w:hAnsi="Arial" w:cs="Arial"/>
                <w:sz w:val="16"/>
                <w:szCs w:val="12"/>
              </w:rPr>
              <w:t>R</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 </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 </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2</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2</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r>
      <w:tr w:rsidR="004371A5" w:rsidRPr="003C0F30" w:rsidTr="00307A31">
        <w:trPr>
          <w:trHeight w:val="255"/>
        </w:trPr>
        <w:tc>
          <w:tcPr>
            <w:tcW w:w="1291" w:type="dxa"/>
            <w:tcBorders>
              <w:top w:val="nil"/>
              <w:left w:val="single" w:sz="4" w:space="0" w:color="auto"/>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b/>
                <w:bCs/>
                <w:sz w:val="12"/>
                <w:szCs w:val="12"/>
              </w:rPr>
            </w:pPr>
            <w:r w:rsidRPr="003C0F30">
              <w:rPr>
                <w:rFonts w:ascii="Arial" w:eastAsia="Calibri" w:hAnsi="Arial" w:cs="Arial"/>
                <w:b/>
                <w:bCs/>
                <w:sz w:val="12"/>
                <w:szCs w:val="12"/>
              </w:rPr>
              <w:t>Total REPOSO</w:t>
            </w:r>
          </w:p>
        </w:tc>
        <w:tc>
          <w:tcPr>
            <w:tcW w:w="1134" w:type="dxa"/>
            <w:tcBorders>
              <w:top w:val="nil"/>
              <w:left w:val="nil"/>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b/>
                <w:bCs/>
                <w:sz w:val="12"/>
                <w:szCs w:val="12"/>
              </w:rPr>
            </w:pPr>
            <w:r w:rsidRPr="003C0F30">
              <w:rPr>
                <w:rFonts w:ascii="Arial" w:eastAsia="Calibri" w:hAnsi="Arial" w:cs="Arial"/>
                <w:b/>
                <w:bCs/>
                <w:sz w:val="12"/>
                <w:szCs w:val="12"/>
              </w:rPr>
              <w:t> </w:t>
            </w:r>
          </w:p>
        </w:tc>
        <w:tc>
          <w:tcPr>
            <w:tcW w:w="56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center"/>
              <w:rPr>
                <w:rFonts w:ascii="Arial" w:eastAsia="Calibri" w:hAnsi="Arial" w:cs="Arial"/>
                <w:sz w:val="16"/>
                <w:szCs w:val="12"/>
              </w:rPr>
            </w:pPr>
            <w:r w:rsidRPr="00307A31">
              <w:rPr>
                <w:rFonts w:ascii="Arial" w:eastAsia="Calibri" w:hAnsi="Arial" w:cs="Arial"/>
                <w:sz w:val="16"/>
                <w:szCs w:val="12"/>
              </w:rPr>
              <w:t>R</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6</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2</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4</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2</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100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58</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4</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1</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60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3</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12</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12</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4</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4</w:t>
            </w:r>
          </w:p>
        </w:tc>
      </w:tr>
      <w:tr w:rsidR="004371A5" w:rsidRPr="003C0F30" w:rsidTr="00307A31">
        <w:trPr>
          <w:trHeight w:val="225"/>
        </w:trPr>
        <w:tc>
          <w:tcPr>
            <w:tcW w:w="1291" w:type="dxa"/>
            <w:tcBorders>
              <w:top w:val="nil"/>
              <w:left w:val="single" w:sz="4" w:space="0" w:color="auto"/>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b/>
                <w:bCs/>
                <w:sz w:val="12"/>
                <w:szCs w:val="12"/>
              </w:rPr>
            </w:pPr>
            <w:r w:rsidRPr="003C0F30">
              <w:rPr>
                <w:rFonts w:ascii="Arial" w:eastAsia="Calibri" w:hAnsi="Arial" w:cs="Arial"/>
                <w:b/>
                <w:bCs/>
                <w:sz w:val="12"/>
                <w:szCs w:val="12"/>
              </w:rPr>
              <w:t>LAS NUBES</w:t>
            </w:r>
          </w:p>
        </w:tc>
        <w:tc>
          <w:tcPr>
            <w:tcW w:w="1134" w:type="dxa"/>
            <w:tcBorders>
              <w:top w:val="nil"/>
              <w:left w:val="nil"/>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b/>
                <w:bCs/>
                <w:sz w:val="12"/>
                <w:szCs w:val="12"/>
              </w:rPr>
            </w:pPr>
            <w:r w:rsidRPr="003C0F30">
              <w:rPr>
                <w:rFonts w:ascii="Arial" w:eastAsia="Calibri" w:hAnsi="Arial" w:cs="Arial"/>
                <w:b/>
                <w:bCs/>
                <w:sz w:val="12"/>
                <w:szCs w:val="12"/>
              </w:rPr>
              <w:t>LA UNION</w:t>
            </w:r>
          </w:p>
        </w:tc>
        <w:tc>
          <w:tcPr>
            <w:tcW w:w="56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center"/>
              <w:rPr>
                <w:rFonts w:ascii="Arial" w:eastAsia="Calibri" w:hAnsi="Arial" w:cs="Arial"/>
                <w:bCs/>
                <w:sz w:val="16"/>
                <w:szCs w:val="12"/>
              </w:rPr>
            </w:pPr>
            <w:r w:rsidRPr="00307A31">
              <w:rPr>
                <w:rFonts w:ascii="Arial" w:eastAsia="Calibri" w:hAnsi="Arial" w:cs="Arial"/>
                <w:bCs/>
                <w:sz w:val="16"/>
                <w:szCs w:val="12"/>
              </w:rPr>
              <w:t>R</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 </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r>
      <w:tr w:rsidR="004371A5" w:rsidRPr="003C0F30" w:rsidTr="00307A31">
        <w:trPr>
          <w:trHeight w:val="225"/>
        </w:trPr>
        <w:tc>
          <w:tcPr>
            <w:tcW w:w="1291" w:type="dxa"/>
            <w:tcBorders>
              <w:top w:val="nil"/>
              <w:left w:val="single" w:sz="4" w:space="0" w:color="auto"/>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b/>
                <w:bCs/>
                <w:sz w:val="12"/>
                <w:szCs w:val="12"/>
              </w:rPr>
            </w:pPr>
            <w:r w:rsidRPr="003C0F30">
              <w:rPr>
                <w:rFonts w:ascii="Arial" w:eastAsia="Calibri" w:hAnsi="Arial" w:cs="Arial"/>
                <w:b/>
                <w:bCs/>
                <w:sz w:val="12"/>
                <w:szCs w:val="12"/>
              </w:rPr>
              <w:t>LAS NUBES</w:t>
            </w:r>
          </w:p>
        </w:tc>
        <w:tc>
          <w:tcPr>
            <w:tcW w:w="1134" w:type="dxa"/>
            <w:tcBorders>
              <w:top w:val="nil"/>
              <w:left w:val="nil"/>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b/>
                <w:bCs/>
                <w:sz w:val="12"/>
                <w:szCs w:val="12"/>
              </w:rPr>
            </w:pPr>
            <w:r w:rsidRPr="003C0F30">
              <w:rPr>
                <w:rFonts w:ascii="Arial" w:eastAsia="Calibri" w:hAnsi="Arial" w:cs="Arial"/>
                <w:b/>
                <w:bCs/>
                <w:sz w:val="12"/>
                <w:szCs w:val="12"/>
              </w:rPr>
              <w:t>LAS CHERAS</w:t>
            </w:r>
          </w:p>
        </w:tc>
        <w:tc>
          <w:tcPr>
            <w:tcW w:w="56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center"/>
              <w:rPr>
                <w:rFonts w:ascii="Arial" w:eastAsia="Calibri" w:hAnsi="Arial" w:cs="Arial"/>
                <w:bCs/>
                <w:sz w:val="16"/>
                <w:szCs w:val="12"/>
              </w:rPr>
            </w:pPr>
            <w:r w:rsidRPr="00307A31">
              <w:rPr>
                <w:rFonts w:ascii="Arial" w:eastAsia="Calibri" w:hAnsi="Arial" w:cs="Arial"/>
                <w:bCs/>
                <w:sz w:val="16"/>
                <w:szCs w:val="12"/>
              </w:rPr>
              <w:t>R</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 </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r>
      <w:tr w:rsidR="004371A5" w:rsidRPr="003C0F30" w:rsidTr="00307A31">
        <w:trPr>
          <w:trHeight w:val="255"/>
        </w:trPr>
        <w:tc>
          <w:tcPr>
            <w:tcW w:w="1291" w:type="dxa"/>
            <w:tcBorders>
              <w:top w:val="nil"/>
              <w:left w:val="single" w:sz="4" w:space="0" w:color="auto"/>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sz w:val="12"/>
                <w:szCs w:val="12"/>
              </w:rPr>
            </w:pPr>
            <w:r w:rsidRPr="003C0F30">
              <w:rPr>
                <w:rFonts w:ascii="Arial" w:eastAsia="Calibri" w:hAnsi="Arial" w:cs="Arial"/>
                <w:sz w:val="12"/>
                <w:szCs w:val="12"/>
              </w:rPr>
              <w:t>LAS NUBES</w:t>
            </w:r>
          </w:p>
        </w:tc>
        <w:tc>
          <w:tcPr>
            <w:tcW w:w="1134" w:type="dxa"/>
            <w:tcBorders>
              <w:top w:val="nil"/>
              <w:left w:val="nil"/>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sz w:val="12"/>
                <w:szCs w:val="12"/>
              </w:rPr>
            </w:pPr>
            <w:r w:rsidRPr="003C0F30">
              <w:rPr>
                <w:rFonts w:ascii="Arial" w:eastAsia="Calibri" w:hAnsi="Arial" w:cs="Arial"/>
                <w:sz w:val="12"/>
                <w:szCs w:val="12"/>
              </w:rPr>
              <w:t>LAS CRUCES</w:t>
            </w:r>
          </w:p>
        </w:tc>
        <w:tc>
          <w:tcPr>
            <w:tcW w:w="56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center"/>
              <w:rPr>
                <w:rFonts w:ascii="Arial" w:eastAsia="Calibri" w:hAnsi="Arial" w:cs="Arial"/>
                <w:sz w:val="16"/>
                <w:szCs w:val="12"/>
              </w:rPr>
            </w:pPr>
            <w:r w:rsidRPr="00307A31">
              <w:rPr>
                <w:rFonts w:ascii="Arial" w:eastAsia="Calibri" w:hAnsi="Arial" w:cs="Arial"/>
                <w:sz w:val="16"/>
                <w:szCs w:val="12"/>
              </w:rPr>
              <w:t>R</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2</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6</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 </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2</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2</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r>
      <w:tr w:rsidR="004371A5" w:rsidRPr="003C0F30" w:rsidTr="00307A31">
        <w:trPr>
          <w:trHeight w:val="255"/>
        </w:trPr>
        <w:tc>
          <w:tcPr>
            <w:tcW w:w="1291" w:type="dxa"/>
            <w:tcBorders>
              <w:top w:val="nil"/>
              <w:left w:val="single" w:sz="4" w:space="0" w:color="auto"/>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sz w:val="12"/>
                <w:szCs w:val="12"/>
              </w:rPr>
            </w:pPr>
            <w:r w:rsidRPr="003C0F30">
              <w:rPr>
                <w:rFonts w:ascii="Arial" w:eastAsia="Calibri" w:hAnsi="Arial" w:cs="Arial"/>
                <w:sz w:val="12"/>
                <w:szCs w:val="12"/>
              </w:rPr>
              <w:t>LAS NUBES</w:t>
            </w:r>
          </w:p>
        </w:tc>
        <w:tc>
          <w:tcPr>
            <w:tcW w:w="1134" w:type="dxa"/>
            <w:tcBorders>
              <w:top w:val="nil"/>
              <w:left w:val="nil"/>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sz w:val="12"/>
                <w:szCs w:val="12"/>
              </w:rPr>
            </w:pPr>
            <w:r w:rsidRPr="003C0F30">
              <w:rPr>
                <w:rFonts w:ascii="Arial" w:eastAsia="Calibri" w:hAnsi="Arial" w:cs="Arial"/>
                <w:sz w:val="12"/>
                <w:szCs w:val="12"/>
              </w:rPr>
              <w:t>LAS NUBES</w:t>
            </w:r>
          </w:p>
        </w:tc>
        <w:tc>
          <w:tcPr>
            <w:tcW w:w="56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center"/>
              <w:rPr>
                <w:rFonts w:ascii="Arial" w:eastAsia="Calibri" w:hAnsi="Arial" w:cs="Arial"/>
                <w:sz w:val="16"/>
                <w:szCs w:val="12"/>
              </w:rPr>
            </w:pPr>
            <w:r w:rsidRPr="00307A31">
              <w:rPr>
                <w:rFonts w:ascii="Arial" w:eastAsia="Calibri" w:hAnsi="Arial" w:cs="Arial"/>
                <w:sz w:val="16"/>
                <w:szCs w:val="12"/>
              </w:rPr>
              <w:t>R</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3</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30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14</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2</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r>
      <w:tr w:rsidR="004371A5" w:rsidRPr="003C0F30" w:rsidTr="00307A31">
        <w:trPr>
          <w:trHeight w:val="255"/>
        </w:trPr>
        <w:tc>
          <w:tcPr>
            <w:tcW w:w="1291" w:type="dxa"/>
            <w:tcBorders>
              <w:top w:val="nil"/>
              <w:left w:val="single" w:sz="4" w:space="0" w:color="auto"/>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sz w:val="12"/>
                <w:szCs w:val="12"/>
              </w:rPr>
            </w:pPr>
            <w:r w:rsidRPr="003C0F30">
              <w:rPr>
                <w:rFonts w:ascii="Arial" w:eastAsia="Calibri" w:hAnsi="Arial" w:cs="Arial"/>
                <w:sz w:val="12"/>
                <w:szCs w:val="12"/>
              </w:rPr>
              <w:t>LAS NUBES</w:t>
            </w:r>
          </w:p>
        </w:tc>
        <w:tc>
          <w:tcPr>
            <w:tcW w:w="1134" w:type="dxa"/>
            <w:tcBorders>
              <w:top w:val="nil"/>
              <w:left w:val="nil"/>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sz w:val="12"/>
                <w:szCs w:val="12"/>
              </w:rPr>
            </w:pPr>
            <w:r w:rsidRPr="003C0F30">
              <w:rPr>
                <w:rFonts w:ascii="Arial" w:eastAsia="Calibri" w:hAnsi="Arial" w:cs="Arial"/>
                <w:sz w:val="12"/>
                <w:szCs w:val="12"/>
              </w:rPr>
              <w:t>PESCADOS ARRIBA</w:t>
            </w:r>
          </w:p>
        </w:tc>
        <w:tc>
          <w:tcPr>
            <w:tcW w:w="56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center"/>
              <w:rPr>
                <w:rFonts w:ascii="Arial" w:eastAsia="Calibri" w:hAnsi="Arial" w:cs="Arial"/>
                <w:sz w:val="16"/>
                <w:szCs w:val="12"/>
              </w:rPr>
            </w:pPr>
            <w:r w:rsidRPr="00307A31">
              <w:rPr>
                <w:rFonts w:ascii="Arial" w:eastAsia="Calibri" w:hAnsi="Arial" w:cs="Arial"/>
                <w:sz w:val="16"/>
                <w:szCs w:val="12"/>
              </w:rPr>
              <w:t>R</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15</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 </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6</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r>
      <w:tr w:rsidR="004371A5" w:rsidRPr="003C0F30" w:rsidTr="00307A31">
        <w:trPr>
          <w:trHeight w:val="255"/>
        </w:trPr>
        <w:tc>
          <w:tcPr>
            <w:tcW w:w="1291" w:type="dxa"/>
            <w:tcBorders>
              <w:top w:val="nil"/>
              <w:left w:val="single" w:sz="4" w:space="0" w:color="auto"/>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sz w:val="12"/>
                <w:szCs w:val="12"/>
              </w:rPr>
            </w:pPr>
            <w:r w:rsidRPr="003C0F30">
              <w:rPr>
                <w:rFonts w:ascii="Arial" w:eastAsia="Calibri" w:hAnsi="Arial" w:cs="Arial"/>
                <w:sz w:val="12"/>
                <w:szCs w:val="12"/>
              </w:rPr>
              <w:t>LAS NUBES</w:t>
            </w:r>
          </w:p>
        </w:tc>
        <w:tc>
          <w:tcPr>
            <w:tcW w:w="1134" w:type="dxa"/>
            <w:tcBorders>
              <w:top w:val="nil"/>
              <w:left w:val="nil"/>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sz w:val="12"/>
                <w:szCs w:val="12"/>
              </w:rPr>
            </w:pPr>
            <w:r w:rsidRPr="003C0F30">
              <w:rPr>
                <w:rFonts w:ascii="Arial" w:eastAsia="Calibri" w:hAnsi="Arial" w:cs="Arial"/>
                <w:sz w:val="12"/>
                <w:szCs w:val="12"/>
              </w:rPr>
              <w:t>PESCADOS MEDIO</w:t>
            </w:r>
          </w:p>
        </w:tc>
        <w:tc>
          <w:tcPr>
            <w:tcW w:w="56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center"/>
              <w:rPr>
                <w:rFonts w:ascii="Arial" w:eastAsia="Calibri" w:hAnsi="Arial" w:cs="Arial"/>
                <w:sz w:val="16"/>
                <w:szCs w:val="12"/>
              </w:rPr>
            </w:pPr>
            <w:r w:rsidRPr="00307A31">
              <w:rPr>
                <w:rFonts w:ascii="Arial" w:eastAsia="Calibri" w:hAnsi="Arial" w:cs="Arial"/>
                <w:sz w:val="16"/>
                <w:szCs w:val="12"/>
              </w:rPr>
              <w:t>R</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5</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 </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r>
      <w:tr w:rsidR="004371A5" w:rsidRPr="003C0F30" w:rsidTr="00307A31">
        <w:trPr>
          <w:trHeight w:val="225"/>
        </w:trPr>
        <w:tc>
          <w:tcPr>
            <w:tcW w:w="1291" w:type="dxa"/>
            <w:tcBorders>
              <w:top w:val="nil"/>
              <w:left w:val="single" w:sz="4" w:space="0" w:color="auto"/>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b/>
                <w:bCs/>
                <w:sz w:val="12"/>
                <w:szCs w:val="12"/>
              </w:rPr>
            </w:pPr>
            <w:r w:rsidRPr="003C0F30">
              <w:rPr>
                <w:rFonts w:ascii="Arial" w:eastAsia="Calibri" w:hAnsi="Arial" w:cs="Arial"/>
                <w:b/>
                <w:bCs/>
                <w:sz w:val="12"/>
                <w:szCs w:val="12"/>
              </w:rPr>
              <w:t>LAS NUBES</w:t>
            </w:r>
          </w:p>
        </w:tc>
        <w:tc>
          <w:tcPr>
            <w:tcW w:w="1134" w:type="dxa"/>
            <w:tcBorders>
              <w:top w:val="nil"/>
              <w:left w:val="nil"/>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b/>
                <w:bCs/>
                <w:sz w:val="12"/>
                <w:szCs w:val="12"/>
              </w:rPr>
            </w:pPr>
            <w:r w:rsidRPr="003C0F30">
              <w:rPr>
                <w:rFonts w:ascii="Arial" w:eastAsia="Calibri" w:hAnsi="Arial" w:cs="Arial"/>
                <w:b/>
                <w:bCs/>
                <w:sz w:val="12"/>
                <w:szCs w:val="12"/>
              </w:rPr>
              <w:t>SAN RAFAEL DEL ZORRO</w:t>
            </w:r>
          </w:p>
        </w:tc>
        <w:tc>
          <w:tcPr>
            <w:tcW w:w="56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center"/>
              <w:rPr>
                <w:rFonts w:ascii="Arial" w:eastAsia="Calibri" w:hAnsi="Arial" w:cs="Arial"/>
                <w:bCs/>
                <w:sz w:val="16"/>
                <w:szCs w:val="12"/>
              </w:rPr>
            </w:pPr>
            <w:r w:rsidRPr="00307A31">
              <w:rPr>
                <w:rFonts w:ascii="Arial" w:eastAsia="Calibri" w:hAnsi="Arial" w:cs="Arial"/>
                <w:bCs/>
                <w:sz w:val="16"/>
                <w:szCs w:val="12"/>
              </w:rPr>
              <w:t>R</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1</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30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2</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 </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4</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1</w:t>
            </w:r>
          </w:p>
        </w:tc>
      </w:tr>
      <w:tr w:rsidR="004371A5" w:rsidRPr="003C0F30" w:rsidTr="00307A31">
        <w:trPr>
          <w:trHeight w:val="225"/>
        </w:trPr>
        <w:tc>
          <w:tcPr>
            <w:tcW w:w="1291" w:type="dxa"/>
            <w:tcBorders>
              <w:top w:val="nil"/>
              <w:left w:val="single" w:sz="4" w:space="0" w:color="auto"/>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b/>
                <w:bCs/>
                <w:sz w:val="12"/>
                <w:szCs w:val="12"/>
              </w:rPr>
            </w:pPr>
            <w:r w:rsidRPr="003C0F30">
              <w:rPr>
                <w:rFonts w:ascii="Arial" w:eastAsia="Calibri" w:hAnsi="Arial" w:cs="Arial"/>
                <w:b/>
                <w:bCs/>
                <w:sz w:val="12"/>
                <w:szCs w:val="12"/>
              </w:rPr>
              <w:t>Total LAS NUBES</w:t>
            </w:r>
          </w:p>
        </w:tc>
        <w:tc>
          <w:tcPr>
            <w:tcW w:w="1134" w:type="dxa"/>
            <w:tcBorders>
              <w:top w:val="nil"/>
              <w:left w:val="nil"/>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b/>
                <w:bCs/>
                <w:sz w:val="12"/>
                <w:szCs w:val="12"/>
              </w:rPr>
            </w:pPr>
            <w:r w:rsidRPr="003C0F30">
              <w:rPr>
                <w:rFonts w:ascii="Arial" w:eastAsia="Calibri" w:hAnsi="Arial" w:cs="Arial"/>
                <w:b/>
                <w:bCs/>
                <w:sz w:val="12"/>
                <w:szCs w:val="12"/>
              </w:rPr>
              <w:t> </w:t>
            </w:r>
          </w:p>
        </w:tc>
        <w:tc>
          <w:tcPr>
            <w:tcW w:w="56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center"/>
              <w:rPr>
                <w:rFonts w:ascii="Arial" w:eastAsia="Calibri" w:hAnsi="Arial" w:cs="Arial"/>
                <w:bCs/>
                <w:sz w:val="16"/>
                <w:szCs w:val="12"/>
              </w:rPr>
            </w:pPr>
            <w:r w:rsidRPr="00307A31">
              <w:rPr>
                <w:rFonts w:ascii="Arial" w:eastAsia="Calibri" w:hAnsi="Arial" w:cs="Arial"/>
                <w:bCs/>
                <w:sz w:val="16"/>
                <w:szCs w:val="12"/>
              </w:rPr>
              <w:t>R</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7</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1</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3</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2</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80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24</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5</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1</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14</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2</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3</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7</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5</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4</w:t>
            </w:r>
          </w:p>
        </w:tc>
      </w:tr>
      <w:tr w:rsidR="004371A5" w:rsidRPr="003C0F30" w:rsidTr="00307A31">
        <w:trPr>
          <w:trHeight w:val="255"/>
        </w:trPr>
        <w:tc>
          <w:tcPr>
            <w:tcW w:w="1291" w:type="dxa"/>
            <w:tcBorders>
              <w:top w:val="nil"/>
              <w:left w:val="single" w:sz="4" w:space="0" w:color="auto"/>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sz w:val="12"/>
                <w:szCs w:val="12"/>
              </w:rPr>
            </w:pPr>
            <w:r w:rsidRPr="003C0F30">
              <w:rPr>
                <w:rFonts w:ascii="Arial" w:eastAsia="Calibri" w:hAnsi="Arial" w:cs="Arial"/>
                <w:sz w:val="12"/>
                <w:szCs w:val="12"/>
              </w:rPr>
              <w:t>MANUELA BELTRAN</w:t>
            </w:r>
          </w:p>
        </w:tc>
        <w:tc>
          <w:tcPr>
            <w:tcW w:w="1134" w:type="dxa"/>
            <w:tcBorders>
              <w:top w:val="nil"/>
              <w:left w:val="nil"/>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sz w:val="12"/>
                <w:szCs w:val="12"/>
              </w:rPr>
            </w:pPr>
            <w:r w:rsidRPr="003C0F30">
              <w:rPr>
                <w:rFonts w:ascii="Arial" w:eastAsia="Calibri" w:hAnsi="Arial" w:cs="Arial"/>
                <w:sz w:val="12"/>
                <w:szCs w:val="12"/>
              </w:rPr>
              <w:t xml:space="preserve">MANUELA BELTRAN </w:t>
            </w:r>
          </w:p>
        </w:tc>
        <w:tc>
          <w:tcPr>
            <w:tcW w:w="56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center"/>
              <w:rPr>
                <w:rFonts w:ascii="Arial" w:eastAsia="Calibri" w:hAnsi="Arial" w:cs="Arial"/>
                <w:sz w:val="16"/>
                <w:szCs w:val="12"/>
              </w:rPr>
            </w:pPr>
            <w:r w:rsidRPr="00307A31">
              <w:rPr>
                <w:rFonts w:ascii="Arial" w:eastAsia="Calibri" w:hAnsi="Arial" w:cs="Arial"/>
                <w:sz w:val="16"/>
                <w:szCs w:val="12"/>
              </w:rPr>
              <w:t>U</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 </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16</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 </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25</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 </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3</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r>
      <w:tr w:rsidR="004371A5" w:rsidRPr="003C0F30" w:rsidTr="00307A31">
        <w:trPr>
          <w:trHeight w:val="255"/>
        </w:trPr>
        <w:tc>
          <w:tcPr>
            <w:tcW w:w="1291" w:type="dxa"/>
            <w:tcBorders>
              <w:top w:val="nil"/>
              <w:left w:val="single" w:sz="4" w:space="0" w:color="auto"/>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sz w:val="12"/>
                <w:szCs w:val="12"/>
              </w:rPr>
            </w:pPr>
            <w:r w:rsidRPr="003C0F30">
              <w:rPr>
                <w:rFonts w:ascii="Arial" w:eastAsia="Calibri" w:hAnsi="Arial" w:cs="Arial"/>
                <w:sz w:val="12"/>
                <w:szCs w:val="12"/>
              </w:rPr>
              <w:t>MANUELA BELTRAN</w:t>
            </w:r>
          </w:p>
        </w:tc>
        <w:tc>
          <w:tcPr>
            <w:tcW w:w="1134" w:type="dxa"/>
            <w:tcBorders>
              <w:top w:val="nil"/>
              <w:left w:val="nil"/>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sz w:val="12"/>
                <w:szCs w:val="12"/>
              </w:rPr>
            </w:pPr>
            <w:r w:rsidRPr="003C0F30">
              <w:rPr>
                <w:rFonts w:ascii="Arial" w:eastAsia="Calibri" w:hAnsi="Arial" w:cs="Arial"/>
                <w:sz w:val="12"/>
                <w:szCs w:val="12"/>
              </w:rPr>
              <w:t>LAS PIEDRAS</w:t>
            </w:r>
          </w:p>
        </w:tc>
        <w:tc>
          <w:tcPr>
            <w:tcW w:w="56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center"/>
              <w:rPr>
                <w:rFonts w:ascii="Arial" w:eastAsia="Calibri" w:hAnsi="Arial" w:cs="Arial"/>
                <w:sz w:val="16"/>
                <w:szCs w:val="12"/>
              </w:rPr>
            </w:pPr>
            <w:r w:rsidRPr="00307A31">
              <w:rPr>
                <w:rFonts w:ascii="Arial" w:eastAsia="Calibri" w:hAnsi="Arial" w:cs="Arial"/>
                <w:sz w:val="16"/>
                <w:szCs w:val="12"/>
              </w:rPr>
              <w:t>R</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 </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 </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 </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 </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 </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 </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 </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 </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 </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 </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 </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 </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r>
      <w:tr w:rsidR="004371A5" w:rsidRPr="003C0F30" w:rsidTr="00307A31">
        <w:trPr>
          <w:trHeight w:val="255"/>
        </w:trPr>
        <w:tc>
          <w:tcPr>
            <w:tcW w:w="1291" w:type="dxa"/>
            <w:tcBorders>
              <w:top w:val="nil"/>
              <w:left w:val="single" w:sz="4" w:space="0" w:color="auto"/>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sz w:val="12"/>
                <w:szCs w:val="12"/>
              </w:rPr>
            </w:pPr>
            <w:r w:rsidRPr="003C0F30">
              <w:rPr>
                <w:rFonts w:ascii="Arial" w:eastAsia="Calibri" w:hAnsi="Arial" w:cs="Arial"/>
                <w:sz w:val="12"/>
                <w:szCs w:val="12"/>
              </w:rPr>
              <w:t>MANUELA BELTRAN</w:t>
            </w:r>
          </w:p>
        </w:tc>
        <w:tc>
          <w:tcPr>
            <w:tcW w:w="1134" w:type="dxa"/>
            <w:tcBorders>
              <w:top w:val="nil"/>
              <w:left w:val="nil"/>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sz w:val="12"/>
                <w:szCs w:val="12"/>
              </w:rPr>
            </w:pPr>
            <w:r w:rsidRPr="003C0F30">
              <w:rPr>
                <w:rFonts w:ascii="Arial" w:eastAsia="Calibri" w:hAnsi="Arial" w:cs="Arial"/>
                <w:sz w:val="12"/>
                <w:szCs w:val="12"/>
              </w:rPr>
              <w:t>INCORA</w:t>
            </w:r>
          </w:p>
        </w:tc>
        <w:tc>
          <w:tcPr>
            <w:tcW w:w="56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center"/>
              <w:rPr>
                <w:rFonts w:ascii="Arial" w:eastAsia="Calibri" w:hAnsi="Arial" w:cs="Arial"/>
                <w:sz w:val="16"/>
                <w:szCs w:val="12"/>
              </w:rPr>
            </w:pPr>
            <w:r w:rsidRPr="00307A31">
              <w:rPr>
                <w:rFonts w:ascii="Arial" w:eastAsia="Calibri" w:hAnsi="Arial" w:cs="Arial"/>
                <w:sz w:val="16"/>
                <w:szCs w:val="12"/>
              </w:rPr>
              <w:t>R</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 </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 </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 </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 </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 </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 </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 </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 </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 </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 </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r>
      <w:tr w:rsidR="004371A5" w:rsidRPr="003C0F30" w:rsidTr="00307A31">
        <w:trPr>
          <w:trHeight w:val="255"/>
        </w:trPr>
        <w:tc>
          <w:tcPr>
            <w:tcW w:w="1291" w:type="dxa"/>
            <w:tcBorders>
              <w:top w:val="nil"/>
              <w:left w:val="single" w:sz="4" w:space="0" w:color="auto"/>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sz w:val="12"/>
                <w:szCs w:val="12"/>
              </w:rPr>
            </w:pPr>
            <w:r w:rsidRPr="003C0F30">
              <w:rPr>
                <w:rFonts w:ascii="Arial" w:eastAsia="Calibri" w:hAnsi="Arial" w:cs="Arial"/>
                <w:sz w:val="12"/>
                <w:szCs w:val="12"/>
              </w:rPr>
              <w:t>MANUELA BELTRAN</w:t>
            </w:r>
          </w:p>
        </w:tc>
        <w:tc>
          <w:tcPr>
            <w:tcW w:w="1134" w:type="dxa"/>
            <w:tcBorders>
              <w:top w:val="nil"/>
              <w:left w:val="nil"/>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sz w:val="12"/>
                <w:szCs w:val="12"/>
              </w:rPr>
            </w:pPr>
            <w:r w:rsidRPr="003C0F30">
              <w:rPr>
                <w:rFonts w:ascii="Arial" w:eastAsia="Calibri" w:hAnsi="Arial" w:cs="Arial"/>
                <w:sz w:val="12"/>
                <w:szCs w:val="12"/>
              </w:rPr>
              <w:t>EL PILON</w:t>
            </w:r>
          </w:p>
        </w:tc>
        <w:tc>
          <w:tcPr>
            <w:tcW w:w="56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center"/>
              <w:rPr>
                <w:rFonts w:ascii="Arial" w:eastAsia="Calibri" w:hAnsi="Arial" w:cs="Arial"/>
                <w:sz w:val="16"/>
                <w:szCs w:val="12"/>
              </w:rPr>
            </w:pPr>
            <w:r w:rsidRPr="00307A31">
              <w:rPr>
                <w:rFonts w:ascii="Arial" w:eastAsia="Calibri" w:hAnsi="Arial" w:cs="Arial"/>
                <w:sz w:val="16"/>
                <w:szCs w:val="12"/>
              </w:rPr>
              <w:t>R</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 </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 </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 </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 </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 </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 </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 </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 </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 </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r>
      <w:tr w:rsidR="004371A5" w:rsidRPr="003C0F30" w:rsidTr="00307A31">
        <w:trPr>
          <w:trHeight w:val="225"/>
        </w:trPr>
        <w:tc>
          <w:tcPr>
            <w:tcW w:w="1291" w:type="dxa"/>
            <w:tcBorders>
              <w:top w:val="nil"/>
              <w:left w:val="single" w:sz="4" w:space="0" w:color="auto"/>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b/>
                <w:bCs/>
                <w:sz w:val="12"/>
                <w:szCs w:val="12"/>
              </w:rPr>
            </w:pPr>
            <w:r w:rsidRPr="003C0F30">
              <w:rPr>
                <w:rFonts w:ascii="Arial" w:eastAsia="Calibri" w:hAnsi="Arial" w:cs="Arial"/>
                <w:b/>
                <w:bCs/>
                <w:sz w:val="12"/>
                <w:szCs w:val="12"/>
              </w:rPr>
              <w:t>Total MANUELA BELTRAN</w:t>
            </w:r>
          </w:p>
        </w:tc>
        <w:tc>
          <w:tcPr>
            <w:tcW w:w="1134" w:type="dxa"/>
            <w:tcBorders>
              <w:top w:val="nil"/>
              <w:left w:val="nil"/>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b/>
                <w:bCs/>
                <w:sz w:val="12"/>
                <w:szCs w:val="12"/>
              </w:rPr>
            </w:pPr>
            <w:r w:rsidRPr="003C0F30">
              <w:rPr>
                <w:rFonts w:ascii="Arial" w:eastAsia="Calibri" w:hAnsi="Arial" w:cs="Arial"/>
                <w:b/>
                <w:bCs/>
                <w:sz w:val="12"/>
                <w:szCs w:val="12"/>
              </w:rPr>
              <w:t> </w:t>
            </w:r>
          </w:p>
        </w:tc>
        <w:tc>
          <w:tcPr>
            <w:tcW w:w="56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center"/>
              <w:rPr>
                <w:rFonts w:ascii="Arial" w:eastAsia="Calibri" w:hAnsi="Arial" w:cs="Arial"/>
                <w:bCs/>
                <w:sz w:val="16"/>
                <w:szCs w:val="12"/>
              </w:rPr>
            </w:pPr>
            <w:r w:rsidRPr="00307A31">
              <w:rPr>
                <w:rFonts w:ascii="Arial" w:eastAsia="Calibri" w:hAnsi="Arial" w:cs="Arial"/>
                <w:bCs/>
                <w:sz w:val="16"/>
                <w:szCs w:val="12"/>
              </w:rPr>
              <w:t>R</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3</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1</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16</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35</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6</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4</w:t>
            </w:r>
          </w:p>
        </w:tc>
      </w:tr>
      <w:tr w:rsidR="004371A5" w:rsidRPr="003C0F30" w:rsidTr="00307A31">
        <w:trPr>
          <w:trHeight w:val="255"/>
        </w:trPr>
        <w:tc>
          <w:tcPr>
            <w:tcW w:w="1291" w:type="dxa"/>
            <w:tcBorders>
              <w:top w:val="nil"/>
              <w:left w:val="single" w:sz="4" w:space="0" w:color="auto"/>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sz w:val="12"/>
                <w:szCs w:val="12"/>
              </w:rPr>
            </w:pPr>
            <w:r w:rsidRPr="003C0F30">
              <w:rPr>
                <w:rFonts w:ascii="Arial" w:eastAsia="Calibri" w:hAnsi="Arial" w:cs="Arial"/>
                <w:sz w:val="12"/>
                <w:szCs w:val="12"/>
              </w:rPr>
              <w:t>MATA DE MAIZ</w:t>
            </w:r>
          </w:p>
        </w:tc>
        <w:tc>
          <w:tcPr>
            <w:tcW w:w="1134" w:type="dxa"/>
            <w:tcBorders>
              <w:top w:val="nil"/>
              <w:left w:val="nil"/>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sz w:val="12"/>
                <w:szCs w:val="12"/>
              </w:rPr>
            </w:pPr>
            <w:r w:rsidRPr="003C0F30">
              <w:rPr>
                <w:rFonts w:ascii="Arial" w:eastAsia="Calibri" w:hAnsi="Arial" w:cs="Arial"/>
                <w:sz w:val="12"/>
                <w:szCs w:val="12"/>
              </w:rPr>
              <w:t>BARRIAL ARRIBA</w:t>
            </w:r>
          </w:p>
        </w:tc>
        <w:tc>
          <w:tcPr>
            <w:tcW w:w="56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center"/>
              <w:rPr>
                <w:rFonts w:ascii="Arial" w:eastAsia="Calibri" w:hAnsi="Arial" w:cs="Arial"/>
                <w:sz w:val="16"/>
                <w:szCs w:val="12"/>
              </w:rPr>
            </w:pPr>
            <w:r w:rsidRPr="00307A31">
              <w:rPr>
                <w:rFonts w:ascii="Arial" w:eastAsia="Calibri" w:hAnsi="Arial" w:cs="Arial"/>
                <w:sz w:val="16"/>
                <w:szCs w:val="12"/>
              </w:rPr>
              <w:t>R</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2</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 </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4</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r>
      <w:tr w:rsidR="004371A5" w:rsidRPr="003C0F30" w:rsidTr="00307A31">
        <w:trPr>
          <w:trHeight w:val="225"/>
        </w:trPr>
        <w:tc>
          <w:tcPr>
            <w:tcW w:w="1291"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b/>
                <w:bCs/>
                <w:sz w:val="12"/>
                <w:szCs w:val="12"/>
              </w:rPr>
            </w:pPr>
            <w:r w:rsidRPr="003C0F30">
              <w:rPr>
                <w:rFonts w:ascii="Arial" w:eastAsia="Calibri" w:hAnsi="Arial" w:cs="Arial"/>
                <w:b/>
                <w:bCs/>
                <w:sz w:val="12"/>
                <w:szCs w:val="12"/>
              </w:rPr>
              <w:lastRenderedPageBreak/>
              <w:t>MATA DE MAIZ</w:t>
            </w:r>
          </w:p>
        </w:tc>
        <w:tc>
          <w:tcPr>
            <w:tcW w:w="1134"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b/>
                <w:bCs/>
                <w:sz w:val="12"/>
                <w:szCs w:val="12"/>
              </w:rPr>
            </w:pPr>
            <w:r w:rsidRPr="003C0F30">
              <w:rPr>
                <w:rFonts w:ascii="Arial" w:eastAsia="Calibri" w:hAnsi="Arial" w:cs="Arial"/>
                <w:b/>
                <w:bCs/>
                <w:sz w:val="12"/>
                <w:szCs w:val="12"/>
              </w:rPr>
              <w:t>BRILLANTE MONTECARLOS</w:t>
            </w:r>
          </w:p>
        </w:tc>
        <w:tc>
          <w:tcPr>
            <w:tcW w:w="567"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center"/>
              <w:rPr>
                <w:rFonts w:ascii="Arial" w:eastAsia="Calibri" w:hAnsi="Arial" w:cs="Arial"/>
                <w:bCs/>
                <w:sz w:val="16"/>
                <w:szCs w:val="12"/>
              </w:rPr>
            </w:pPr>
            <w:r w:rsidRPr="00307A31">
              <w:rPr>
                <w:rFonts w:ascii="Arial" w:eastAsia="Calibri" w:hAnsi="Arial" w:cs="Arial"/>
                <w:bCs/>
                <w:sz w:val="16"/>
                <w:szCs w:val="12"/>
              </w:rPr>
              <w:t>R</w:t>
            </w:r>
          </w:p>
        </w:tc>
        <w:tc>
          <w:tcPr>
            <w:tcW w:w="433"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 </w:t>
            </w:r>
          </w:p>
        </w:tc>
        <w:tc>
          <w:tcPr>
            <w:tcW w:w="433"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c>
          <w:tcPr>
            <w:tcW w:w="433"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 </w:t>
            </w:r>
          </w:p>
        </w:tc>
        <w:tc>
          <w:tcPr>
            <w:tcW w:w="433"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 </w:t>
            </w:r>
          </w:p>
        </w:tc>
        <w:tc>
          <w:tcPr>
            <w:tcW w:w="407"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c>
          <w:tcPr>
            <w:tcW w:w="400"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c>
          <w:tcPr>
            <w:tcW w:w="407"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 </w:t>
            </w:r>
          </w:p>
        </w:tc>
        <w:tc>
          <w:tcPr>
            <w:tcW w:w="400"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 </w:t>
            </w:r>
          </w:p>
        </w:tc>
        <w:tc>
          <w:tcPr>
            <w:tcW w:w="400"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 </w:t>
            </w:r>
          </w:p>
        </w:tc>
        <w:tc>
          <w:tcPr>
            <w:tcW w:w="407"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 </w:t>
            </w:r>
          </w:p>
        </w:tc>
        <w:tc>
          <w:tcPr>
            <w:tcW w:w="400"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 </w:t>
            </w:r>
          </w:p>
        </w:tc>
        <w:tc>
          <w:tcPr>
            <w:tcW w:w="400"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 </w:t>
            </w:r>
          </w:p>
        </w:tc>
        <w:tc>
          <w:tcPr>
            <w:tcW w:w="400"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 </w:t>
            </w:r>
          </w:p>
        </w:tc>
        <w:tc>
          <w:tcPr>
            <w:tcW w:w="400"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 </w:t>
            </w:r>
          </w:p>
        </w:tc>
        <w:tc>
          <w:tcPr>
            <w:tcW w:w="400"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 </w:t>
            </w:r>
          </w:p>
        </w:tc>
        <w:tc>
          <w:tcPr>
            <w:tcW w:w="400"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 </w:t>
            </w:r>
          </w:p>
        </w:tc>
      </w:tr>
      <w:tr w:rsidR="004371A5" w:rsidRPr="003C0F30" w:rsidTr="00307A31">
        <w:trPr>
          <w:trHeight w:val="255"/>
        </w:trPr>
        <w:tc>
          <w:tcPr>
            <w:tcW w:w="1291"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sz w:val="12"/>
                <w:szCs w:val="12"/>
              </w:rPr>
            </w:pPr>
            <w:r w:rsidRPr="003C0F30">
              <w:rPr>
                <w:rFonts w:ascii="Arial" w:eastAsia="Calibri" w:hAnsi="Arial" w:cs="Arial"/>
                <w:sz w:val="12"/>
                <w:szCs w:val="12"/>
              </w:rPr>
              <w:t>MATA DE MAIZ</w:t>
            </w:r>
          </w:p>
        </w:tc>
        <w:tc>
          <w:tcPr>
            <w:tcW w:w="1134" w:type="dxa"/>
            <w:tcBorders>
              <w:top w:val="single" w:sz="4" w:space="0" w:color="auto"/>
              <w:left w:val="nil"/>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sz w:val="12"/>
                <w:szCs w:val="12"/>
              </w:rPr>
            </w:pPr>
            <w:r w:rsidRPr="003C0F30">
              <w:rPr>
                <w:rFonts w:ascii="Arial" w:eastAsia="Calibri" w:hAnsi="Arial" w:cs="Arial"/>
                <w:sz w:val="12"/>
                <w:szCs w:val="12"/>
              </w:rPr>
              <w:t>BRILLANTE SANTA CLARA</w:t>
            </w:r>
          </w:p>
        </w:tc>
        <w:tc>
          <w:tcPr>
            <w:tcW w:w="567" w:type="dxa"/>
            <w:tcBorders>
              <w:top w:val="single" w:sz="4" w:space="0" w:color="auto"/>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center"/>
              <w:rPr>
                <w:rFonts w:ascii="Arial" w:eastAsia="Calibri" w:hAnsi="Arial" w:cs="Arial"/>
                <w:sz w:val="16"/>
                <w:szCs w:val="12"/>
              </w:rPr>
            </w:pPr>
            <w:r w:rsidRPr="00307A31">
              <w:rPr>
                <w:rFonts w:ascii="Arial" w:eastAsia="Calibri" w:hAnsi="Arial" w:cs="Arial"/>
                <w:sz w:val="16"/>
                <w:szCs w:val="12"/>
              </w:rPr>
              <w:t>R</w:t>
            </w:r>
          </w:p>
        </w:tc>
        <w:tc>
          <w:tcPr>
            <w:tcW w:w="433" w:type="dxa"/>
            <w:tcBorders>
              <w:top w:val="single" w:sz="4" w:space="0" w:color="auto"/>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2</w:t>
            </w:r>
          </w:p>
        </w:tc>
        <w:tc>
          <w:tcPr>
            <w:tcW w:w="433" w:type="dxa"/>
            <w:tcBorders>
              <w:top w:val="single" w:sz="4" w:space="0" w:color="auto"/>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33" w:type="dxa"/>
            <w:tcBorders>
              <w:top w:val="single" w:sz="4" w:space="0" w:color="auto"/>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33" w:type="dxa"/>
            <w:tcBorders>
              <w:top w:val="single" w:sz="4" w:space="0" w:color="auto"/>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7" w:type="dxa"/>
            <w:tcBorders>
              <w:top w:val="single" w:sz="4" w:space="0" w:color="auto"/>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single" w:sz="4" w:space="0" w:color="auto"/>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7" w:type="dxa"/>
            <w:tcBorders>
              <w:top w:val="single" w:sz="4" w:space="0" w:color="auto"/>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16</w:t>
            </w:r>
          </w:p>
        </w:tc>
        <w:tc>
          <w:tcPr>
            <w:tcW w:w="400" w:type="dxa"/>
            <w:tcBorders>
              <w:top w:val="single" w:sz="4" w:space="0" w:color="auto"/>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single" w:sz="4" w:space="0" w:color="auto"/>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 </w:t>
            </w:r>
          </w:p>
        </w:tc>
        <w:tc>
          <w:tcPr>
            <w:tcW w:w="407" w:type="dxa"/>
            <w:tcBorders>
              <w:top w:val="single" w:sz="4" w:space="0" w:color="auto"/>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5</w:t>
            </w:r>
          </w:p>
        </w:tc>
        <w:tc>
          <w:tcPr>
            <w:tcW w:w="400" w:type="dxa"/>
            <w:tcBorders>
              <w:top w:val="single" w:sz="4" w:space="0" w:color="auto"/>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single" w:sz="4" w:space="0" w:color="auto"/>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single" w:sz="4" w:space="0" w:color="auto"/>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2</w:t>
            </w:r>
          </w:p>
        </w:tc>
        <w:tc>
          <w:tcPr>
            <w:tcW w:w="400" w:type="dxa"/>
            <w:tcBorders>
              <w:top w:val="single" w:sz="4" w:space="0" w:color="auto"/>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single" w:sz="4" w:space="0" w:color="auto"/>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single" w:sz="4" w:space="0" w:color="auto"/>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r>
      <w:tr w:rsidR="004371A5" w:rsidRPr="003C0F30" w:rsidTr="00307A31">
        <w:trPr>
          <w:trHeight w:val="255"/>
        </w:trPr>
        <w:tc>
          <w:tcPr>
            <w:tcW w:w="1291" w:type="dxa"/>
            <w:tcBorders>
              <w:top w:val="nil"/>
              <w:left w:val="single" w:sz="4" w:space="0" w:color="auto"/>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sz w:val="12"/>
                <w:szCs w:val="12"/>
              </w:rPr>
            </w:pPr>
            <w:r w:rsidRPr="003C0F30">
              <w:rPr>
                <w:rFonts w:ascii="Arial" w:eastAsia="Calibri" w:hAnsi="Arial" w:cs="Arial"/>
                <w:sz w:val="12"/>
                <w:szCs w:val="12"/>
              </w:rPr>
              <w:t>MATA DE MAIZ</w:t>
            </w:r>
          </w:p>
        </w:tc>
        <w:tc>
          <w:tcPr>
            <w:tcW w:w="1134" w:type="dxa"/>
            <w:tcBorders>
              <w:top w:val="nil"/>
              <w:left w:val="nil"/>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sz w:val="12"/>
                <w:szCs w:val="12"/>
              </w:rPr>
            </w:pPr>
            <w:r w:rsidRPr="003C0F30">
              <w:rPr>
                <w:rFonts w:ascii="Arial" w:eastAsia="Calibri" w:hAnsi="Arial" w:cs="Arial"/>
                <w:sz w:val="12"/>
                <w:szCs w:val="12"/>
              </w:rPr>
              <w:t>FILO PANCHO</w:t>
            </w:r>
          </w:p>
        </w:tc>
        <w:tc>
          <w:tcPr>
            <w:tcW w:w="56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center"/>
              <w:rPr>
                <w:rFonts w:ascii="Arial" w:eastAsia="Calibri" w:hAnsi="Arial" w:cs="Arial"/>
                <w:sz w:val="16"/>
                <w:szCs w:val="12"/>
              </w:rPr>
            </w:pPr>
            <w:r w:rsidRPr="00307A31">
              <w:rPr>
                <w:rFonts w:ascii="Arial" w:eastAsia="Calibri" w:hAnsi="Arial" w:cs="Arial"/>
                <w:sz w:val="16"/>
                <w:szCs w:val="12"/>
              </w:rPr>
              <w:t>R</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 </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2</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 </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5</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r>
      <w:tr w:rsidR="004371A5" w:rsidRPr="003C0F30" w:rsidTr="00307A31">
        <w:trPr>
          <w:trHeight w:val="255"/>
        </w:trPr>
        <w:tc>
          <w:tcPr>
            <w:tcW w:w="1291" w:type="dxa"/>
            <w:tcBorders>
              <w:top w:val="nil"/>
              <w:left w:val="single" w:sz="4" w:space="0" w:color="auto"/>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sz w:val="12"/>
                <w:szCs w:val="12"/>
              </w:rPr>
            </w:pPr>
            <w:r w:rsidRPr="003C0F30">
              <w:rPr>
                <w:rFonts w:ascii="Arial" w:eastAsia="Calibri" w:hAnsi="Arial" w:cs="Arial"/>
                <w:sz w:val="12"/>
                <w:szCs w:val="12"/>
              </w:rPr>
              <w:t>MATA DE MAIZ</w:t>
            </w:r>
          </w:p>
        </w:tc>
        <w:tc>
          <w:tcPr>
            <w:tcW w:w="1134" w:type="dxa"/>
            <w:tcBorders>
              <w:top w:val="nil"/>
              <w:left w:val="nil"/>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sz w:val="12"/>
                <w:szCs w:val="12"/>
              </w:rPr>
            </w:pPr>
            <w:r w:rsidRPr="003C0F30">
              <w:rPr>
                <w:rFonts w:ascii="Arial" w:eastAsia="Calibri" w:hAnsi="Arial" w:cs="Arial"/>
                <w:sz w:val="12"/>
                <w:szCs w:val="12"/>
              </w:rPr>
              <w:t xml:space="preserve">MATA DE MAIZ </w:t>
            </w:r>
          </w:p>
        </w:tc>
        <w:tc>
          <w:tcPr>
            <w:tcW w:w="56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center"/>
              <w:rPr>
                <w:rFonts w:ascii="Arial" w:eastAsia="Calibri" w:hAnsi="Arial" w:cs="Arial"/>
                <w:sz w:val="16"/>
                <w:szCs w:val="12"/>
              </w:rPr>
            </w:pPr>
            <w:r w:rsidRPr="00307A31">
              <w:rPr>
                <w:rFonts w:ascii="Arial" w:eastAsia="Calibri" w:hAnsi="Arial" w:cs="Arial"/>
                <w:sz w:val="16"/>
                <w:szCs w:val="12"/>
              </w:rPr>
              <w:t>R</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3</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20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15</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2</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r>
      <w:tr w:rsidR="004371A5" w:rsidRPr="003C0F30" w:rsidTr="00307A31">
        <w:trPr>
          <w:trHeight w:val="255"/>
        </w:trPr>
        <w:tc>
          <w:tcPr>
            <w:tcW w:w="1291" w:type="dxa"/>
            <w:tcBorders>
              <w:top w:val="nil"/>
              <w:left w:val="single" w:sz="4" w:space="0" w:color="auto"/>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sz w:val="12"/>
                <w:szCs w:val="12"/>
              </w:rPr>
            </w:pPr>
            <w:r w:rsidRPr="003C0F30">
              <w:rPr>
                <w:rFonts w:ascii="Arial" w:eastAsia="Calibri" w:hAnsi="Arial" w:cs="Arial"/>
                <w:sz w:val="12"/>
                <w:szCs w:val="12"/>
              </w:rPr>
              <w:t>MATA DE MAIZ</w:t>
            </w:r>
          </w:p>
        </w:tc>
        <w:tc>
          <w:tcPr>
            <w:tcW w:w="1134" w:type="dxa"/>
            <w:tcBorders>
              <w:top w:val="nil"/>
              <w:left w:val="nil"/>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sz w:val="12"/>
                <w:szCs w:val="12"/>
              </w:rPr>
            </w:pPr>
            <w:r w:rsidRPr="003C0F30">
              <w:rPr>
                <w:rFonts w:ascii="Arial" w:eastAsia="Calibri" w:hAnsi="Arial" w:cs="Arial"/>
                <w:sz w:val="12"/>
                <w:szCs w:val="12"/>
              </w:rPr>
              <w:t>NIEVE JULIO</w:t>
            </w:r>
          </w:p>
        </w:tc>
        <w:tc>
          <w:tcPr>
            <w:tcW w:w="56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center"/>
              <w:rPr>
                <w:rFonts w:ascii="Arial" w:eastAsia="Calibri" w:hAnsi="Arial" w:cs="Arial"/>
                <w:sz w:val="16"/>
                <w:szCs w:val="12"/>
              </w:rPr>
            </w:pPr>
            <w:r w:rsidRPr="00307A31">
              <w:rPr>
                <w:rFonts w:ascii="Arial" w:eastAsia="Calibri" w:hAnsi="Arial" w:cs="Arial"/>
                <w:sz w:val="16"/>
                <w:szCs w:val="12"/>
              </w:rPr>
              <w:t>R</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 </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2</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 </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5</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r>
      <w:tr w:rsidR="004371A5" w:rsidRPr="003C0F30" w:rsidTr="00307A31">
        <w:trPr>
          <w:trHeight w:val="225"/>
        </w:trPr>
        <w:tc>
          <w:tcPr>
            <w:tcW w:w="1291" w:type="dxa"/>
            <w:tcBorders>
              <w:top w:val="nil"/>
              <w:left w:val="single" w:sz="4" w:space="0" w:color="auto"/>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b/>
                <w:bCs/>
                <w:sz w:val="12"/>
                <w:szCs w:val="12"/>
              </w:rPr>
            </w:pPr>
            <w:r w:rsidRPr="003C0F30">
              <w:rPr>
                <w:rFonts w:ascii="Arial" w:eastAsia="Calibri" w:hAnsi="Arial" w:cs="Arial"/>
                <w:b/>
                <w:bCs/>
                <w:sz w:val="12"/>
                <w:szCs w:val="12"/>
              </w:rPr>
              <w:t>Total MATA DE MAIZ</w:t>
            </w:r>
          </w:p>
        </w:tc>
        <w:tc>
          <w:tcPr>
            <w:tcW w:w="1134" w:type="dxa"/>
            <w:tcBorders>
              <w:top w:val="nil"/>
              <w:left w:val="nil"/>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b/>
                <w:bCs/>
                <w:sz w:val="12"/>
                <w:szCs w:val="12"/>
              </w:rPr>
            </w:pPr>
            <w:r w:rsidRPr="003C0F30">
              <w:rPr>
                <w:rFonts w:ascii="Arial" w:eastAsia="Calibri" w:hAnsi="Arial" w:cs="Arial"/>
                <w:b/>
                <w:bCs/>
                <w:sz w:val="12"/>
                <w:szCs w:val="12"/>
              </w:rPr>
              <w:t> </w:t>
            </w:r>
          </w:p>
        </w:tc>
        <w:tc>
          <w:tcPr>
            <w:tcW w:w="56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center"/>
              <w:rPr>
                <w:rFonts w:ascii="Arial" w:eastAsia="Calibri" w:hAnsi="Arial" w:cs="Arial"/>
                <w:bCs/>
                <w:sz w:val="16"/>
                <w:szCs w:val="12"/>
              </w:rPr>
            </w:pPr>
            <w:r w:rsidRPr="00307A31">
              <w:rPr>
                <w:rFonts w:ascii="Arial" w:eastAsia="Calibri" w:hAnsi="Arial" w:cs="Arial"/>
                <w:bCs/>
                <w:sz w:val="16"/>
                <w:szCs w:val="12"/>
              </w:rPr>
              <w:t>R</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6</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1</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5</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2</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42</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5</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1</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34</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2</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7</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5</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5</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5</w:t>
            </w:r>
          </w:p>
        </w:tc>
      </w:tr>
      <w:tr w:rsidR="004371A5" w:rsidRPr="003C0F30" w:rsidTr="00307A31">
        <w:trPr>
          <w:trHeight w:val="255"/>
        </w:trPr>
        <w:tc>
          <w:tcPr>
            <w:tcW w:w="1291" w:type="dxa"/>
            <w:tcBorders>
              <w:top w:val="nil"/>
              <w:left w:val="single" w:sz="4" w:space="0" w:color="auto"/>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sz w:val="12"/>
                <w:szCs w:val="12"/>
              </w:rPr>
            </w:pPr>
            <w:r w:rsidRPr="003C0F30">
              <w:rPr>
                <w:rFonts w:ascii="Arial" w:eastAsia="Calibri" w:hAnsi="Arial" w:cs="Arial"/>
                <w:sz w:val="12"/>
                <w:szCs w:val="12"/>
              </w:rPr>
              <w:t>NTRA SRA CARMEN</w:t>
            </w:r>
          </w:p>
        </w:tc>
        <w:tc>
          <w:tcPr>
            <w:tcW w:w="1134" w:type="dxa"/>
            <w:tcBorders>
              <w:top w:val="nil"/>
              <w:left w:val="nil"/>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sz w:val="12"/>
                <w:szCs w:val="12"/>
              </w:rPr>
            </w:pPr>
            <w:r w:rsidRPr="003C0F30">
              <w:rPr>
                <w:rFonts w:ascii="Arial" w:eastAsia="Calibri" w:hAnsi="Arial" w:cs="Arial"/>
                <w:sz w:val="12"/>
                <w:szCs w:val="12"/>
              </w:rPr>
              <w:t xml:space="preserve">EL PITAL </w:t>
            </w:r>
          </w:p>
        </w:tc>
        <w:tc>
          <w:tcPr>
            <w:tcW w:w="56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center"/>
              <w:rPr>
                <w:rFonts w:ascii="Arial" w:eastAsia="Calibri" w:hAnsi="Arial" w:cs="Arial"/>
                <w:sz w:val="16"/>
                <w:szCs w:val="12"/>
              </w:rPr>
            </w:pPr>
            <w:r w:rsidRPr="00307A31">
              <w:rPr>
                <w:rFonts w:ascii="Arial" w:eastAsia="Calibri" w:hAnsi="Arial" w:cs="Arial"/>
                <w:sz w:val="16"/>
                <w:szCs w:val="12"/>
              </w:rPr>
              <w:t>R</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 </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 </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5</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r>
      <w:tr w:rsidR="004371A5" w:rsidRPr="003C0F30" w:rsidTr="00307A31">
        <w:trPr>
          <w:trHeight w:val="255"/>
        </w:trPr>
        <w:tc>
          <w:tcPr>
            <w:tcW w:w="1291" w:type="dxa"/>
            <w:tcBorders>
              <w:top w:val="nil"/>
              <w:left w:val="single" w:sz="4" w:space="0" w:color="auto"/>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sz w:val="12"/>
                <w:szCs w:val="12"/>
              </w:rPr>
            </w:pPr>
            <w:r w:rsidRPr="003C0F30">
              <w:rPr>
                <w:rFonts w:ascii="Arial" w:eastAsia="Calibri" w:hAnsi="Arial" w:cs="Arial"/>
                <w:sz w:val="12"/>
                <w:szCs w:val="12"/>
              </w:rPr>
              <w:t>NTRA SRA CARMEN</w:t>
            </w:r>
          </w:p>
        </w:tc>
        <w:tc>
          <w:tcPr>
            <w:tcW w:w="1134" w:type="dxa"/>
            <w:tcBorders>
              <w:top w:val="nil"/>
              <w:left w:val="nil"/>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sz w:val="12"/>
                <w:szCs w:val="12"/>
              </w:rPr>
            </w:pPr>
            <w:r w:rsidRPr="003C0F30">
              <w:rPr>
                <w:rFonts w:ascii="Arial" w:eastAsia="Calibri" w:hAnsi="Arial" w:cs="Arial"/>
                <w:sz w:val="12"/>
                <w:szCs w:val="12"/>
              </w:rPr>
              <w:t>MANZANAREZ</w:t>
            </w:r>
          </w:p>
        </w:tc>
        <w:tc>
          <w:tcPr>
            <w:tcW w:w="56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center"/>
              <w:rPr>
                <w:rFonts w:ascii="Arial" w:eastAsia="Calibri" w:hAnsi="Arial" w:cs="Arial"/>
                <w:sz w:val="16"/>
                <w:szCs w:val="12"/>
              </w:rPr>
            </w:pPr>
            <w:r w:rsidRPr="00307A31">
              <w:rPr>
                <w:rFonts w:ascii="Arial" w:eastAsia="Calibri" w:hAnsi="Arial" w:cs="Arial"/>
                <w:sz w:val="16"/>
                <w:szCs w:val="12"/>
              </w:rPr>
              <w:t>R</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 </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 </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20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2</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r>
      <w:tr w:rsidR="004371A5" w:rsidRPr="003C0F30" w:rsidTr="00307A31">
        <w:trPr>
          <w:trHeight w:val="255"/>
        </w:trPr>
        <w:tc>
          <w:tcPr>
            <w:tcW w:w="1291" w:type="dxa"/>
            <w:tcBorders>
              <w:top w:val="nil"/>
              <w:left w:val="single" w:sz="4" w:space="0" w:color="auto"/>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sz w:val="12"/>
                <w:szCs w:val="12"/>
              </w:rPr>
            </w:pPr>
            <w:r w:rsidRPr="003C0F30">
              <w:rPr>
                <w:rFonts w:ascii="Arial" w:eastAsia="Calibri" w:hAnsi="Arial" w:cs="Arial"/>
                <w:sz w:val="12"/>
                <w:szCs w:val="12"/>
              </w:rPr>
              <w:t>NTRA SRA CARMEN</w:t>
            </w:r>
          </w:p>
        </w:tc>
        <w:tc>
          <w:tcPr>
            <w:tcW w:w="1134" w:type="dxa"/>
            <w:tcBorders>
              <w:top w:val="nil"/>
              <w:left w:val="nil"/>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sz w:val="12"/>
                <w:szCs w:val="12"/>
              </w:rPr>
            </w:pPr>
            <w:r w:rsidRPr="003C0F30">
              <w:rPr>
                <w:rFonts w:ascii="Arial" w:eastAsia="Calibri" w:hAnsi="Arial" w:cs="Arial"/>
                <w:sz w:val="12"/>
                <w:szCs w:val="12"/>
              </w:rPr>
              <w:t>NTRA SRA CARMEN</w:t>
            </w:r>
          </w:p>
        </w:tc>
        <w:tc>
          <w:tcPr>
            <w:tcW w:w="56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center"/>
              <w:rPr>
                <w:rFonts w:ascii="Arial" w:eastAsia="Calibri" w:hAnsi="Arial" w:cs="Arial"/>
                <w:sz w:val="16"/>
                <w:szCs w:val="12"/>
              </w:rPr>
            </w:pPr>
            <w:r w:rsidRPr="00307A31">
              <w:rPr>
                <w:rFonts w:ascii="Arial" w:eastAsia="Calibri" w:hAnsi="Arial" w:cs="Arial"/>
                <w:sz w:val="16"/>
                <w:szCs w:val="12"/>
              </w:rPr>
              <w:t>R</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20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r>
      <w:tr w:rsidR="004371A5" w:rsidRPr="003C0F30" w:rsidTr="00307A31">
        <w:trPr>
          <w:trHeight w:val="225"/>
        </w:trPr>
        <w:tc>
          <w:tcPr>
            <w:tcW w:w="1291" w:type="dxa"/>
            <w:tcBorders>
              <w:top w:val="nil"/>
              <w:left w:val="single" w:sz="4" w:space="0" w:color="auto"/>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b/>
                <w:bCs/>
                <w:sz w:val="12"/>
                <w:szCs w:val="12"/>
              </w:rPr>
            </w:pPr>
            <w:r w:rsidRPr="003C0F30">
              <w:rPr>
                <w:rFonts w:ascii="Arial" w:eastAsia="Calibri" w:hAnsi="Arial" w:cs="Arial"/>
                <w:b/>
                <w:bCs/>
                <w:sz w:val="12"/>
                <w:szCs w:val="12"/>
              </w:rPr>
              <w:t>Total NTRA SRA CARMEN</w:t>
            </w:r>
          </w:p>
        </w:tc>
        <w:tc>
          <w:tcPr>
            <w:tcW w:w="1134" w:type="dxa"/>
            <w:tcBorders>
              <w:top w:val="nil"/>
              <w:left w:val="nil"/>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b/>
                <w:bCs/>
                <w:sz w:val="12"/>
                <w:szCs w:val="12"/>
              </w:rPr>
            </w:pPr>
            <w:r w:rsidRPr="003C0F30">
              <w:rPr>
                <w:rFonts w:ascii="Arial" w:eastAsia="Calibri" w:hAnsi="Arial" w:cs="Arial"/>
                <w:b/>
                <w:bCs/>
                <w:sz w:val="12"/>
                <w:szCs w:val="12"/>
              </w:rPr>
              <w:t> </w:t>
            </w:r>
          </w:p>
        </w:tc>
        <w:tc>
          <w:tcPr>
            <w:tcW w:w="56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center"/>
              <w:rPr>
                <w:rFonts w:ascii="Arial" w:eastAsia="Calibri" w:hAnsi="Arial" w:cs="Arial"/>
                <w:bCs/>
                <w:sz w:val="16"/>
                <w:szCs w:val="12"/>
              </w:rPr>
            </w:pPr>
            <w:r w:rsidRPr="00307A31">
              <w:rPr>
                <w:rFonts w:ascii="Arial" w:eastAsia="Calibri" w:hAnsi="Arial" w:cs="Arial"/>
                <w:bCs/>
                <w:sz w:val="16"/>
                <w:szCs w:val="12"/>
              </w:rPr>
              <w:t>R</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1</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3</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1</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45</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3</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3</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3</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3</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2</w:t>
            </w:r>
          </w:p>
        </w:tc>
      </w:tr>
      <w:tr w:rsidR="004371A5" w:rsidRPr="003C0F30" w:rsidTr="00307A31">
        <w:trPr>
          <w:trHeight w:val="255"/>
        </w:trPr>
        <w:tc>
          <w:tcPr>
            <w:tcW w:w="1291" w:type="dxa"/>
            <w:tcBorders>
              <w:top w:val="nil"/>
              <w:left w:val="single" w:sz="4" w:space="0" w:color="auto"/>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sz w:val="12"/>
                <w:szCs w:val="12"/>
              </w:rPr>
            </w:pPr>
            <w:r w:rsidRPr="003C0F30">
              <w:rPr>
                <w:rFonts w:ascii="Arial" w:eastAsia="Calibri" w:hAnsi="Arial" w:cs="Arial"/>
                <w:sz w:val="12"/>
                <w:szCs w:val="12"/>
              </w:rPr>
              <w:t>NTRA SRA ROSARIO</w:t>
            </w:r>
          </w:p>
        </w:tc>
        <w:tc>
          <w:tcPr>
            <w:tcW w:w="1134" w:type="dxa"/>
            <w:tcBorders>
              <w:top w:val="nil"/>
              <w:left w:val="nil"/>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sz w:val="12"/>
                <w:szCs w:val="12"/>
              </w:rPr>
            </w:pPr>
            <w:r w:rsidRPr="003C0F30">
              <w:rPr>
                <w:rFonts w:ascii="Arial" w:eastAsia="Calibri" w:hAnsi="Arial" w:cs="Arial"/>
                <w:sz w:val="12"/>
                <w:szCs w:val="12"/>
              </w:rPr>
              <w:t>NTRA SRA ROSARIO</w:t>
            </w:r>
          </w:p>
        </w:tc>
        <w:tc>
          <w:tcPr>
            <w:tcW w:w="56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center"/>
              <w:rPr>
                <w:rFonts w:ascii="Arial" w:eastAsia="Calibri" w:hAnsi="Arial" w:cs="Arial"/>
                <w:sz w:val="16"/>
                <w:szCs w:val="12"/>
              </w:rPr>
            </w:pPr>
            <w:r w:rsidRPr="00307A31">
              <w:rPr>
                <w:rFonts w:ascii="Arial" w:eastAsia="Calibri" w:hAnsi="Arial" w:cs="Arial"/>
                <w:sz w:val="16"/>
                <w:szCs w:val="12"/>
              </w:rPr>
              <w:t>U</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5</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18</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1</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36</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 </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15</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5</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1</w:t>
            </w:r>
          </w:p>
        </w:tc>
      </w:tr>
      <w:tr w:rsidR="004371A5" w:rsidRPr="003C0F30" w:rsidTr="00307A31">
        <w:trPr>
          <w:trHeight w:val="225"/>
        </w:trPr>
        <w:tc>
          <w:tcPr>
            <w:tcW w:w="1291" w:type="dxa"/>
            <w:tcBorders>
              <w:top w:val="nil"/>
              <w:left w:val="single" w:sz="4" w:space="0" w:color="auto"/>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b/>
                <w:bCs/>
                <w:sz w:val="12"/>
                <w:szCs w:val="12"/>
              </w:rPr>
            </w:pPr>
            <w:r w:rsidRPr="003C0F30">
              <w:rPr>
                <w:rFonts w:ascii="Arial" w:eastAsia="Calibri" w:hAnsi="Arial" w:cs="Arial"/>
                <w:b/>
                <w:bCs/>
                <w:sz w:val="12"/>
                <w:szCs w:val="12"/>
              </w:rPr>
              <w:t>Total NTRA SRA ROSARIO</w:t>
            </w:r>
          </w:p>
        </w:tc>
        <w:tc>
          <w:tcPr>
            <w:tcW w:w="1134" w:type="dxa"/>
            <w:tcBorders>
              <w:top w:val="nil"/>
              <w:left w:val="nil"/>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b/>
                <w:bCs/>
                <w:sz w:val="12"/>
                <w:szCs w:val="12"/>
              </w:rPr>
            </w:pPr>
            <w:r w:rsidRPr="003C0F30">
              <w:rPr>
                <w:rFonts w:ascii="Arial" w:eastAsia="Calibri" w:hAnsi="Arial" w:cs="Arial"/>
                <w:b/>
                <w:bCs/>
                <w:sz w:val="12"/>
                <w:szCs w:val="12"/>
              </w:rPr>
              <w:t> </w:t>
            </w:r>
          </w:p>
        </w:tc>
        <w:tc>
          <w:tcPr>
            <w:tcW w:w="56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center"/>
              <w:rPr>
                <w:rFonts w:ascii="Arial" w:eastAsia="Calibri" w:hAnsi="Arial" w:cs="Arial"/>
                <w:bCs/>
                <w:sz w:val="16"/>
                <w:szCs w:val="12"/>
              </w:rPr>
            </w:pPr>
            <w:r w:rsidRPr="00307A31">
              <w:rPr>
                <w:rFonts w:ascii="Arial" w:eastAsia="Calibri" w:hAnsi="Arial" w:cs="Arial"/>
                <w:bCs/>
                <w:sz w:val="16"/>
                <w:szCs w:val="12"/>
              </w:rPr>
              <w:t>U</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5</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18</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1</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36</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15</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5</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1</w:t>
            </w:r>
          </w:p>
        </w:tc>
      </w:tr>
      <w:tr w:rsidR="004371A5" w:rsidRPr="003C0F30" w:rsidTr="00307A31">
        <w:trPr>
          <w:trHeight w:val="255"/>
        </w:trPr>
        <w:tc>
          <w:tcPr>
            <w:tcW w:w="1291" w:type="dxa"/>
            <w:tcBorders>
              <w:top w:val="nil"/>
              <w:left w:val="single" w:sz="4" w:space="0" w:color="auto"/>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sz w:val="12"/>
                <w:szCs w:val="12"/>
              </w:rPr>
            </w:pPr>
            <w:r w:rsidRPr="003C0F30">
              <w:rPr>
                <w:rFonts w:ascii="Arial" w:eastAsia="Calibri" w:hAnsi="Arial" w:cs="Arial"/>
                <w:sz w:val="12"/>
                <w:szCs w:val="12"/>
              </w:rPr>
              <w:t>SAN RAFAEL DEL PIRU</w:t>
            </w:r>
          </w:p>
        </w:tc>
        <w:tc>
          <w:tcPr>
            <w:tcW w:w="1134" w:type="dxa"/>
            <w:tcBorders>
              <w:top w:val="nil"/>
              <w:left w:val="nil"/>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sz w:val="12"/>
                <w:szCs w:val="12"/>
              </w:rPr>
            </w:pPr>
            <w:r w:rsidRPr="003C0F30">
              <w:rPr>
                <w:rFonts w:ascii="Arial" w:eastAsia="Calibri" w:hAnsi="Arial" w:cs="Arial"/>
                <w:sz w:val="12"/>
                <w:szCs w:val="12"/>
              </w:rPr>
              <w:t>BONNY ARRIBA</w:t>
            </w:r>
          </w:p>
        </w:tc>
        <w:tc>
          <w:tcPr>
            <w:tcW w:w="56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center"/>
              <w:rPr>
                <w:rFonts w:ascii="Arial" w:eastAsia="Calibri" w:hAnsi="Arial" w:cs="Arial"/>
                <w:sz w:val="16"/>
                <w:szCs w:val="12"/>
              </w:rPr>
            </w:pPr>
            <w:r w:rsidRPr="00307A31">
              <w:rPr>
                <w:rFonts w:ascii="Arial" w:eastAsia="Calibri" w:hAnsi="Arial" w:cs="Arial"/>
                <w:sz w:val="16"/>
                <w:szCs w:val="12"/>
              </w:rPr>
              <w:t>R</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30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 </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 </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r>
      <w:tr w:rsidR="004371A5" w:rsidRPr="003C0F30" w:rsidTr="00307A31">
        <w:trPr>
          <w:trHeight w:val="255"/>
        </w:trPr>
        <w:tc>
          <w:tcPr>
            <w:tcW w:w="1291" w:type="dxa"/>
            <w:tcBorders>
              <w:top w:val="nil"/>
              <w:left w:val="single" w:sz="4" w:space="0" w:color="auto"/>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sz w:val="12"/>
                <w:szCs w:val="12"/>
              </w:rPr>
            </w:pPr>
            <w:r w:rsidRPr="003C0F30">
              <w:rPr>
                <w:rFonts w:ascii="Arial" w:eastAsia="Calibri" w:hAnsi="Arial" w:cs="Arial"/>
                <w:sz w:val="12"/>
                <w:szCs w:val="12"/>
              </w:rPr>
              <w:t>SAN RAFAEL DEL PIRU</w:t>
            </w:r>
          </w:p>
        </w:tc>
        <w:tc>
          <w:tcPr>
            <w:tcW w:w="1134" w:type="dxa"/>
            <w:tcBorders>
              <w:top w:val="nil"/>
              <w:left w:val="nil"/>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sz w:val="12"/>
                <w:szCs w:val="12"/>
              </w:rPr>
            </w:pPr>
            <w:r w:rsidRPr="003C0F30">
              <w:rPr>
                <w:rFonts w:ascii="Arial" w:eastAsia="Calibri" w:hAnsi="Arial" w:cs="Arial"/>
                <w:sz w:val="12"/>
                <w:szCs w:val="12"/>
              </w:rPr>
              <w:t>COCUELO</w:t>
            </w:r>
          </w:p>
        </w:tc>
        <w:tc>
          <w:tcPr>
            <w:tcW w:w="56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center"/>
              <w:rPr>
                <w:rFonts w:ascii="Arial" w:eastAsia="Calibri" w:hAnsi="Arial" w:cs="Arial"/>
                <w:sz w:val="16"/>
                <w:szCs w:val="12"/>
              </w:rPr>
            </w:pPr>
            <w:r w:rsidRPr="00307A31">
              <w:rPr>
                <w:rFonts w:ascii="Arial" w:eastAsia="Calibri" w:hAnsi="Arial" w:cs="Arial"/>
                <w:sz w:val="16"/>
                <w:szCs w:val="12"/>
              </w:rPr>
              <w:t>R</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 </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 </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r>
      <w:tr w:rsidR="004371A5" w:rsidRPr="003C0F30" w:rsidTr="00307A31">
        <w:trPr>
          <w:trHeight w:val="255"/>
        </w:trPr>
        <w:tc>
          <w:tcPr>
            <w:tcW w:w="1291" w:type="dxa"/>
            <w:tcBorders>
              <w:top w:val="nil"/>
              <w:left w:val="single" w:sz="4" w:space="0" w:color="auto"/>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sz w:val="12"/>
                <w:szCs w:val="12"/>
              </w:rPr>
            </w:pPr>
            <w:r w:rsidRPr="003C0F30">
              <w:rPr>
                <w:rFonts w:ascii="Arial" w:eastAsia="Calibri" w:hAnsi="Arial" w:cs="Arial"/>
                <w:sz w:val="12"/>
                <w:szCs w:val="12"/>
              </w:rPr>
              <w:t>SAN RAFAEL DEL PIRU</w:t>
            </w:r>
          </w:p>
        </w:tc>
        <w:tc>
          <w:tcPr>
            <w:tcW w:w="1134" w:type="dxa"/>
            <w:tcBorders>
              <w:top w:val="nil"/>
              <w:left w:val="nil"/>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sz w:val="12"/>
                <w:szCs w:val="12"/>
              </w:rPr>
            </w:pPr>
            <w:r w:rsidRPr="003C0F30">
              <w:rPr>
                <w:rFonts w:ascii="Arial" w:eastAsia="Calibri" w:hAnsi="Arial" w:cs="Arial"/>
                <w:sz w:val="12"/>
                <w:szCs w:val="12"/>
              </w:rPr>
              <w:t>EL ZAHINO</w:t>
            </w:r>
          </w:p>
        </w:tc>
        <w:tc>
          <w:tcPr>
            <w:tcW w:w="56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center"/>
              <w:rPr>
                <w:rFonts w:ascii="Arial" w:eastAsia="Calibri" w:hAnsi="Arial" w:cs="Arial"/>
                <w:sz w:val="16"/>
                <w:szCs w:val="12"/>
              </w:rPr>
            </w:pPr>
            <w:r w:rsidRPr="00307A31">
              <w:rPr>
                <w:rFonts w:ascii="Arial" w:eastAsia="Calibri" w:hAnsi="Arial" w:cs="Arial"/>
                <w:sz w:val="16"/>
                <w:szCs w:val="12"/>
              </w:rPr>
              <w:t>R</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 </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 </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r>
      <w:tr w:rsidR="004371A5" w:rsidRPr="003C0F30" w:rsidTr="00307A31">
        <w:trPr>
          <w:trHeight w:val="255"/>
        </w:trPr>
        <w:tc>
          <w:tcPr>
            <w:tcW w:w="1291" w:type="dxa"/>
            <w:tcBorders>
              <w:top w:val="nil"/>
              <w:left w:val="single" w:sz="4" w:space="0" w:color="auto"/>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sz w:val="12"/>
                <w:szCs w:val="12"/>
              </w:rPr>
            </w:pPr>
            <w:r w:rsidRPr="003C0F30">
              <w:rPr>
                <w:rFonts w:ascii="Arial" w:eastAsia="Calibri" w:hAnsi="Arial" w:cs="Arial"/>
                <w:sz w:val="12"/>
                <w:szCs w:val="12"/>
              </w:rPr>
              <w:t>SAN RAFAEL DEL PIRU</w:t>
            </w:r>
          </w:p>
        </w:tc>
        <w:tc>
          <w:tcPr>
            <w:tcW w:w="1134" w:type="dxa"/>
            <w:tcBorders>
              <w:top w:val="nil"/>
              <w:left w:val="nil"/>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sz w:val="12"/>
                <w:szCs w:val="12"/>
              </w:rPr>
            </w:pPr>
            <w:r w:rsidRPr="003C0F30">
              <w:rPr>
                <w:rFonts w:ascii="Arial" w:eastAsia="Calibri" w:hAnsi="Arial" w:cs="Arial"/>
                <w:sz w:val="12"/>
                <w:szCs w:val="12"/>
              </w:rPr>
              <w:t>JARDIN</w:t>
            </w:r>
          </w:p>
        </w:tc>
        <w:tc>
          <w:tcPr>
            <w:tcW w:w="56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center"/>
              <w:rPr>
                <w:rFonts w:ascii="Arial" w:eastAsia="Calibri" w:hAnsi="Arial" w:cs="Arial"/>
                <w:sz w:val="16"/>
                <w:szCs w:val="12"/>
              </w:rPr>
            </w:pPr>
            <w:r w:rsidRPr="00307A31">
              <w:rPr>
                <w:rFonts w:ascii="Arial" w:eastAsia="Calibri" w:hAnsi="Arial" w:cs="Arial"/>
                <w:sz w:val="16"/>
                <w:szCs w:val="12"/>
              </w:rPr>
              <w:t>R</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 </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 </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r>
      <w:tr w:rsidR="004371A5" w:rsidRPr="003C0F30" w:rsidTr="00307A31">
        <w:trPr>
          <w:trHeight w:val="255"/>
        </w:trPr>
        <w:tc>
          <w:tcPr>
            <w:tcW w:w="1291" w:type="dxa"/>
            <w:tcBorders>
              <w:top w:val="nil"/>
              <w:left w:val="single" w:sz="4" w:space="0" w:color="auto"/>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sz w:val="12"/>
                <w:szCs w:val="12"/>
              </w:rPr>
            </w:pPr>
            <w:r w:rsidRPr="003C0F30">
              <w:rPr>
                <w:rFonts w:ascii="Arial" w:eastAsia="Calibri" w:hAnsi="Arial" w:cs="Arial"/>
                <w:sz w:val="12"/>
                <w:szCs w:val="12"/>
              </w:rPr>
              <w:t>SAN RAFAEL DEL PIRU</w:t>
            </w:r>
          </w:p>
        </w:tc>
        <w:tc>
          <w:tcPr>
            <w:tcW w:w="1134" w:type="dxa"/>
            <w:tcBorders>
              <w:top w:val="nil"/>
              <w:left w:val="nil"/>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sz w:val="12"/>
                <w:szCs w:val="12"/>
              </w:rPr>
            </w:pPr>
            <w:r w:rsidRPr="003C0F30">
              <w:rPr>
                <w:rFonts w:ascii="Arial" w:eastAsia="Calibri" w:hAnsi="Arial" w:cs="Arial"/>
                <w:sz w:val="12"/>
                <w:szCs w:val="12"/>
              </w:rPr>
              <w:t>LATON</w:t>
            </w:r>
          </w:p>
        </w:tc>
        <w:tc>
          <w:tcPr>
            <w:tcW w:w="56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center"/>
              <w:rPr>
                <w:rFonts w:ascii="Arial" w:eastAsia="Calibri" w:hAnsi="Arial" w:cs="Arial"/>
                <w:sz w:val="16"/>
                <w:szCs w:val="12"/>
              </w:rPr>
            </w:pPr>
            <w:r w:rsidRPr="00307A31">
              <w:rPr>
                <w:rFonts w:ascii="Arial" w:eastAsia="Calibri" w:hAnsi="Arial" w:cs="Arial"/>
                <w:sz w:val="16"/>
                <w:szCs w:val="12"/>
              </w:rPr>
              <w:t>R</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 </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 </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r>
      <w:tr w:rsidR="004371A5" w:rsidRPr="003C0F30" w:rsidTr="00307A31">
        <w:trPr>
          <w:trHeight w:val="255"/>
        </w:trPr>
        <w:tc>
          <w:tcPr>
            <w:tcW w:w="1291" w:type="dxa"/>
            <w:tcBorders>
              <w:top w:val="nil"/>
              <w:left w:val="single" w:sz="4" w:space="0" w:color="auto"/>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sz w:val="12"/>
                <w:szCs w:val="12"/>
              </w:rPr>
            </w:pPr>
            <w:r w:rsidRPr="003C0F30">
              <w:rPr>
                <w:rFonts w:ascii="Arial" w:eastAsia="Calibri" w:hAnsi="Arial" w:cs="Arial"/>
                <w:sz w:val="12"/>
                <w:szCs w:val="12"/>
              </w:rPr>
              <w:t>SAN RAFAEL DEL PIRU</w:t>
            </w:r>
          </w:p>
        </w:tc>
        <w:tc>
          <w:tcPr>
            <w:tcW w:w="1134" w:type="dxa"/>
            <w:tcBorders>
              <w:top w:val="nil"/>
              <w:left w:val="nil"/>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sz w:val="12"/>
                <w:szCs w:val="12"/>
              </w:rPr>
            </w:pPr>
            <w:r w:rsidRPr="003C0F30">
              <w:rPr>
                <w:rFonts w:ascii="Arial" w:eastAsia="Calibri" w:hAnsi="Arial" w:cs="Arial"/>
                <w:sz w:val="12"/>
                <w:szCs w:val="12"/>
              </w:rPr>
              <w:t>NUEVASION</w:t>
            </w:r>
          </w:p>
        </w:tc>
        <w:tc>
          <w:tcPr>
            <w:tcW w:w="56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center"/>
              <w:rPr>
                <w:rFonts w:ascii="Arial" w:eastAsia="Calibri" w:hAnsi="Arial" w:cs="Arial"/>
                <w:sz w:val="16"/>
                <w:szCs w:val="12"/>
              </w:rPr>
            </w:pPr>
            <w:r w:rsidRPr="00307A31">
              <w:rPr>
                <w:rFonts w:ascii="Arial" w:eastAsia="Calibri" w:hAnsi="Arial" w:cs="Arial"/>
                <w:sz w:val="16"/>
                <w:szCs w:val="12"/>
              </w:rPr>
              <w:t>R</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 </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 </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r>
      <w:tr w:rsidR="004371A5" w:rsidRPr="003C0F30" w:rsidTr="00307A31">
        <w:trPr>
          <w:trHeight w:val="255"/>
        </w:trPr>
        <w:tc>
          <w:tcPr>
            <w:tcW w:w="1291" w:type="dxa"/>
            <w:tcBorders>
              <w:top w:val="nil"/>
              <w:left w:val="single" w:sz="4" w:space="0" w:color="auto"/>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sz w:val="12"/>
                <w:szCs w:val="12"/>
              </w:rPr>
            </w:pPr>
            <w:r w:rsidRPr="003C0F30">
              <w:rPr>
                <w:rFonts w:ascii="Arial" w:eastAsia="Calibri" w:hAnsi="Arial" w:cs="Arial"/>
                <w:sz w:val="12"/>
                <w:szCs w:val="12"/>
              </w:rPr>
              <w:t>SAN RAFAEL DEL PIRU</w:t>
            </w:r>
          </w:p>
        </w:tc>
        <w:tc>
          <w:tcPr>
            <w:tcW w:w="1134" w:type="dxa"/>
            <w:tcBorders>
              <w:top w:val="nil"/>
              <w:left w:val="nil"/>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sz w:val="12"/>
                <w:szCs w:val="12"/>
              </w:rPr>
            </w:pPr>
            <w:r w:rsidRPr="003C0F30">
              <w:rPr>
                <w:rFonts w:ascii="Arial" w:eastAsia="Calibri" w:hAnsi="Arial" w:cs="Arial"/>
                <w:sz w:val="12"/>
                <w:szCs w:val="12"/>
              </w:rPr>
              <w:t>SAN RAFAEL DEL PIRU</w:t>
            </w:r>
          </w:p>
        </w:tc>
        <w:tc>
          <w:tcPr>
            <w:tcW w:w="56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center"/>
              <w:rPr>
                <w:rFonts w:ascii="Arial" w:eastAsia="Calibri" w:hAnsi="Arial" w:cs="Arial"/>
                <w:sz w:val="16"/>
                <w:szCs w:val="12"/>
              </w:rPr>
            </w:pPr>
            <w:r w:rsidRPr="00307A31">
              <w:rPr>
                <w:rFonts w:ascii="Arial" w:eastAsia="Calibri" w:hAnsi="Arial" w:cs="Arial"/>
                <w:sz w:val="16"/>
                <w:szCs w:val="12"/>
              </w:rPr>
              <w:t>R</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5</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80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16</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r>
      <w:tr w:rsidR="004371A5" w:rsidRPr="003C0F30" w:rsidTr="00307A31">
        <w:trPr>
          <w:trHeight w:val="255"/>
        </w:trPr>
        <w:tc>
          <w:tcPr>
            <w:tcW w:w="1291" w:type="dxa"/>
            <w:tcBorders>
              <w:top w:val="nil"/>
              <w:left w:val="single" w:sz="4" w:space="0" w:color="auto"/>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sz w:val="12"/>
                <w:szCs w:val="12"/>
              </w:rPr>
            </w:pPr>
            <w:r w:rsidRPr="003C0F30">
              <w:rPr>
                <w:rFonts w:ascii="Arial" w:eastAsia="Calibri" w:hAnsi="Arial" w:cs="Arial"/>
                <w:sz w:val="12"/>
                <w:szCs w:val="12"/>
              </w:rPr>
              <w:t>SAN RAFAEL DEL PIRU</w:t>
            </w:r>
          </w:p>
        </w:tc>
        <w:tc>
          <w:tcPr>
            <w:tcW w:w="1134" w:type="dxa"/>
            <w:tcBorders>
              <w:top w:val="nil"/>
              <w:left w:val="nil"/>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sz w:val="12"/>
                <w:szCs w:val="12"/>
              </w:rPr>
            </w:pPr>
            <w:r w:rsidRPr="003C0F30">
              <w:rPr>
                <w:rFonts w:ascii="Arial" w:eastAsia="Calibri" w:hAnsi="Arial" w:cs="Arial"/>
                <w:sz w:val="12"/>
                <w:szCs w:val="12"/>
              </w:rPr>
              <w:t xml:space="preserve">SANTA MARIA  </w:t>
            </w:r>
          </w:p>
        </w:tc>
        <w:tc>
          <w:tcPr>
            <w:tcW w:w="56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center"/>
              <w:rPr>
                <w:rFonts w:ascii="Arial" w:eastAsia="Calibri" w:hAnsi="Arial" w:cs="Arial"/>
                <w:sz w:val="16"/>
                <w:szCs w:val="12"/>
              </w:rPr>
            </w:pPr>
            <w:r w:rsidRPr="00307A31">
              <w:rPr>
                <w:rFonts w:ascii="Arial" w:eastAsia="Calibri" w:hAnsi="Arial" w:cs="Arial"/>
                <w:sz w:val="16"/>
                <w:szCs w:val="12"/>
              </w:rPr>
              <w:t>R</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4</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 </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 </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r>
      <w:tr w:rsidR="004371A5" w:rsidRPr="003C0F30" w:rsidTr="00307A31">
        <w:trPr>
          <w:trHeight w:val="225"/>
        </w:trPr>
        <w:tc>
          <w:tcPr>
            <w:tcW w:w="1291" w:type="dxa"/>
            <w:tcBorders>
              <w:top w:val="nil"/>
              <w:left w:val="single" w:sz="4" w:space="0" w:color="auto"/>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b/>
                <w:bCs/>
                <w:sz w:val="12"/>
                <w:szCs w:val="12"/>
              </w:rPr>
            </w:pPr>
            <w:r w:rsidRPr="003C0F30">
              <w:rPr>
                <w:rFonts w:ascii="Arial" w:eastAsia="Calibri" w:hAnsi="Arial" w:cs="Arial"/>
                <w:b/>
                <w:bCs/>
                <w:sz w:val="12"/>
                <w:szCs w:val="12"/>
              </w:rPr>
              <w:t>Total SAN RAFAEL DEL PIRU</w:t>
            </w:r>
          </w:p>
        </w:tc>
        <w:tc>
          <w:tcPr>
            <w:tcW w:w="1134" w:type="dxa"/>
            <w:tcBorders>
              <w:top w:val="nil"/>
              <w:left w:val="nil"/>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b/>
                <w:bCs/>
                <w:sz w:val="12"/>
                <w:szCs w:val="12"/>
              </w:rPr>
            </w:pPr>
            <w:r w:rsidRPr="003C0F30">
              <w:rPr>
                <w:rFonts w:ascii="Arial" w:eastAsia="Calibri" w:hAnsi="Arial" w:cs="Arial"/>
                <w:b/>
                <w:bCs/>
                <w:sz w:val="12"/>
                <w:szCs w:val="12"/>
              </w:rPr>
              <w:t> </w:t>
            </w:r>
          </w:p>
        </w:tc>
        <w:tc>
          <w:tcPr>
            <w:tcW w:w="56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center"/>
              <w:rPr>
                <w:rFonts w:ascii="Arial" w:eastAsia="Calibri" w:hAnsi="Arial" w:cs="Arial"/>
                <w:bCs/>
                <w:sz w:val="16"/>
                <w:szCs w:val="12"/>
              </w:rPr>
            </w:pPr>
            <w:r w:rsidRPr="00307A31">
              <w:rPr>
                <w:rFonts w:ascii="Arial" w:eastAsia="Calibri" w:hAnsi="Arial" w:cs="Arial"/>
                <w:bCs/>
                <w:sz w:val="16"/>
                <w:szCs w:val="12"/>
              </w:rPr>
              <w:t>R</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7</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4</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1</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110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20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8</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1</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10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8</w:t>
            </w:r>
          </w:p>
        </w:tc>
      </w:tr>
      <w:tr w:rsidR="004371A5" w:rsidRPr="003C0F30" w:rsidTr="00307A31">
        <w:trPr>
          <w:trHeight w:val="255"/>
        </w:trPr>
        <w:tc>
          <w:tcPr>
            <w:tcW w:w="1291" w:type="dxa"/>
            <w:tcBorders>
              <w:top w:val="nil"/>
              <w:left w:val="single" w:sz="4" w:space="0" w:color="auto"/>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sz w:val="12"/>
                <w:szCs w:val="12"/>
              </w:rPr>
            </w:pPr>
            <w:r w:rsidRPr="003C0F30">
              <w:rPr>
                <w:rFonts w:ascii="Arial" w:eastAsia="Calibri" w:hAnsi="Arial" w:cs="Arial"/>
                <w:sz w:val="12"/>
                <w:szCs w:val="12"/>
              </w:rPr>
              <w:t>VILLANUEVA</w:t>
            </w:r>
          </w:p>
        </w:tc>
        <w:tc>
          <w:tcPr>
            <w:tcW w:w="1134" w:type="dxa"/>
            <w:tcBorders>
              <w:top w:val="nil"/>
              <w:left w:val="nil"/>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sz w:val="12"/>
                <w:szCs w:val="12"/>
              </w:rPr>
            </w:pPr>
            <w:r w:rsidRPr="003C0F30">
              <w:rPr>
                <w:rFonts w:ascii="Arial" w:eastAsia="Calibri" w:hAnsi="Arial" w:cs="Arial"/>
                <w:sz w:val="12"/>
                <w:szCs w:val="12"/>
              </w:rPr>
              <w:t>PESCADOS ABAJO</w:t>
            </w:r>
          </w:p>
        </w:tc>
        <w:tc>
          <w:tcPr>
            <w:tcW w:w="56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center"/>
              <w:rPr>
                <w:rFonts w:ascii="Arial" w:eastAsia="Calibri" w:hAnsi="Arial" w:cs="Arial"/>
                <w:sz w:val="16"/>
                <w:szCs w:val="12"/>
              </w:rPr>
            </w:pPr>
            <w:r w:rsidRPr="00307A31">
              <w:rPr>
                <w:rFonts w:ascii="Arial" w:eastAsia="Calibri" w:hAnsi="Arial" w:cs="Arial"/>
                <w:sz w:val="16"/>
                <w:szCs w:val="12"/>
              </w:rPr>
              <w:t>R</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 </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 </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r>
      <w:tr w:rsidR="004371A5" w:rsidRPr="003C0F30" w:rsidTr="00307A31">
        <w:trPr>
          <w:trHeight w:val="255"/>
        </w:trPr>
        <w:tc>
          <w:tcPr>
            <w:tcW w:w="1291" w:type="dxa"/>
            <w:tcBorders>
              <w:top w:val="nil"/>
              <w:left w:val="single" w:sz="4" w:space="0" w:color="auto"/>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sz w:val="12"/>
                <w:szCs w:val="12"/>
              </w:rPr>
            </w:pPr>
            <w:r w:rsidRPr="003C0F30">
              <w:rPr>
                <w:rFonts w:ascii="Arial" w:eastAsia="Calibri" w:hAnsi="Arial" w:cs="Arial"/>
                <w:sz w:val="12"/>
                <w:szCs w:val="12"/>
              </w:rPr>
              <w:t>VILLANUEVA</w:t>
            </w:r>
          </w:p>
        </w:tc>
        <w:tc>
          <w:tcPr>
            <w:tcW w:w="1134" w:type="dxa"/>
            <w:tcBorders>
              <w:top w:val="nil"/>
              <w:left w:val="nil"/>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sz w:val="12"/>
                <w:szCs w:val="12"/>
              </w:rPr>
            </w:pPr>
            <w:r w:rsidRPr="003C0F30">
              <w:rPr>
                <w:rFonts w:ascii="Arial" w:eastAsia="Calibri" w:hAnsi="Arial" w:cs="Arial"/>
                <w:sz w:val="12"/>
                <w:szCs w:val="12"/>
              </w:rPr>
              <w:t>TINAJONES</w:t>
            </w:r>
          </w:p>
        </w:tc>
        <w:tc>
          <w:tcPr>
            <w:tcW w:w="56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center"/>
              <w:rPr>
                <w:rFonts w:ascii="Arial" w:eastAsia="Calibri" w:hAnsi="Arial" w:cs="Arial"/>
                <w:sz w:val="16"/>
                <w:szCs w:val="12"/>
              </w:rPr>
            </w:pPr>
            <w:r w:rsidRPr="00307A31">
              <w:rPr>
                <w:rFonts w:ascii="Arial" w:eastAsia="Calibri" w:hAnsi="Arial" w:cs="Arial"/>
                <w:sz w:val="16"/>
                <w:szCs w:val="12"/>
              </w:rPr>
              <w:t>R</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20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 </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5</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 </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r>
      <w:tr w:rsidR="004371A5" w:rsidRPr="003C0F30" w:rsidTr="00307A31">
        <w:trPr>
          <w:trHeight w:val="255"/>
        </w:trPr>
        <w:tc>
          <w:tcPr>
            <w:tcW w:w="1291" w:type="dxa"/>
            <w:tcBorders>
              <w:top w:val="nil"/>
              <w:left w:val="single" w:sz="4" w:space="0" w:color="auto"/>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sz w:val="12"/>
                <w:szCs w:val="12"/>
              </w:rPr>
            </w:pPr>
            <w:r w:rsidRPr="003C0F30">
              <w:rPr>
                <w:rFonts w:ascii="Arial" w:eastAsia="Calibri" w:hAnsi="Arial" w:cs="Arial"/>
                <w:sz w:val="12"/>
                <w:szCs w:val="12"/>
              </w:rPr>
              <w:t>VILLANUEVA</w:t>
            </w:r>
          </w:p>
        </w:tc>
        <w:tc>
          <w:tcPr>
            <w:tcW w:w="1134" w:type="dxa"/>
            <w:tcBorders>
              <w:top w:val="nil"/>
              <w:left w:val="nil"/>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sz w:val="12"/>
                <w:szCs w:val="12"/>
              </w:rPr>
            </w:pPr>
            <w:r w:rsidRPr="003C0F30">
              <w:rPr>
                <w:rFonts w:ascii="Arial" w:eastAsia="Calibri" w:hAnsi="Arial" w:cs="Arial"/>
                <w:sz w:val="12"/>
                <w:szCs w:val="12"/>
              </w:rPr>
              <w:t>VILLANUEVA</w:t>
            </w:r>
          </w:p>
        </w:tc>
        <w:tc>
          <w:tcPr>
            <w:tcW w:w="56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center"/>
              <w:rPr>
                <w:rFonts w:ascii="Arial" w:eastAsia="Calibri" w:hAnsi="Arial" w:cs="Arial"/>
                <w:sz w:val="16"/>
                <w:szCs w:val="12"/>
              </w:rPr>
            </w:pPr>
            <w:r w:rsidRPr="00307A31">
              <w:rPr>
                <w:rFonts w:ascii="Arial" w:eastAsia="Calibri" w:hAnsi="Arial" w:cs="Arial"/>
                <w:sz w:val="16"/>
                <w:szCs w:val="12"/>
              </w:rPr>
              <w:t>R</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50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 </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5</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r>
      <w:tr w:rsidR="004371A5" w:rsidRPr="003C0F30" w:rsidTr="00307A31">
        <w:trPr>
          <w:trHeight w:val="225"/>
        </w:trPr>
        <w:tc>
          <w:tcPr>
            <w:tcW w:w="1291" w:type="dxa"/>
            <w:tcBorders>
              <w:top w:val="nil"/>
              <w:left w:val="single" w:sz="4" w:space="0" w:color="auto"/>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b/>
                <w:bCs/>
                <w:sz w:val="12"/>
                <w:szCs w:val="12"/>
              </w:rPr>
            </w:pPr>
            <w:r w:rsidRPr="003C0F30">
              <w:rPr>
                <w:rFonts w:ascii="Arial" w:eastAsia="Calibri" w:hAnsi="Arial" w:cs="Arial"/>
                <w:b/>
                <w:bCs/>
                <w:sz w:val="12"/>
                <w:szCs w:val="12"/>
              </w:rPr>
              <w:t>Total VILLANUEVA</w:t>
            </w:r>
          </w:p>
        </w:tc>
        <w:tc>
          <w:tcPr>
            <w:tcW w:w="1134" w:type="dxa"/>
            <w:tcBorders>
              <w:top w:val="nil"/>
              <w:left w:val="nil"/>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b/>
                <w:bCs/>
                <w:sz w:val="12"/>
                <w:szCs w:val="12"/>
              </w:rPr>
            </w:pPr>
            <w:r w:rsidRPr="003C0F30">
              <w:rPr>
                <w:rFonts w:ascii="Arial" w:eastAsia="Calibri" w:hAnsi="Arial" w:cs="Arial"/>
                <w:b/>
                <w:bCs/>
                <w:sz w:val="12"/>
                <w:szCs w:val="12"/>
              </w:rPr>
              <w:t> </w:t>
            </w:r>
          </w:p>
        </w:tc>
        <w:tc>
          <w:tcPr>
            <w:tcW w:w="56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center"/>
              <w:rPr>
                <w:rFonts w:ascii="Arial" w:eastAsia="Calibri" w:hAnsi="Arial" w:cs="Arial"/>
                <w:bCs/>
                <w:sz w:val="16"/>
                <w:szCs w:val="12"/>
              </w:rPr>
            </w:pPr>
            <w:r w:rsidRPr="00307A31">
              <w:rPr>
                <w:rFonts w:ascii="Arial" w:eastAsia="Calibri" w:hAnsi="Arial" w:cs="Arial"/>
                <w:bCs/>
                <w:sz w:val="16"/>
                <w:szCs w:val="12"/>
              </w:rPr>
              <w:t>R</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3</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1</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3</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80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3</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3</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10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2</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r>
      <w:tr w:rsidR="004371A5" w:rsidRPr="003C0F30" w:rsidTr="00307A31">
        <w:trPr>
          <w:trHeight w:val="255"/>
        </w:trPr>
        <w:tc>
          <w:tcPr>
            <w:tcW w:w="1291" w:type="dxa"/>
            <w:tcBorders>
              <w:top w:val="nil"/>
              <w:left w:val="single" w:sz="4" w:space="0" w:color="auto"/>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sz w:val="12"/>
                <w:szCs w:val="12"/>
              </w:rPr>
            </w:pPr>
            <w:r w:rsidRPr="003C0F30">
              <w:rPr>
                <w:rFonts w:ascii="Arial" w:eastAsia="Calibri" w:hAnsi="Arial" w:cs="Arial"/>
                <w:sz w:val="12"/>
                <w:szCs w:val="12"/>
              </w:rPr>
              <w:t>JOMACA</w:t>
            </w:r>
          </w:p>
        </w:tc>
        <w:tc>
          <w:tcPr>
            <w:tcW w:w="1134" w:type="dxa"/>
            <w:tcBorders>
              <w:top w:val="nil"/>
              <w:left w:val="nil"/>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sz w:val="12"/>
                <w:szCs w:val="12"/>
              </w:rPr>
            </w:pPr>
            <w:r w:rsidRPr="003C0F30">
              <w:rPr>
                <w:rFonts w:ascii="Arial" w:eastAsia="Calibri" w:hAnsi="Arial" w:cs="Arial"/>
                <w:sz w:val="12"/>
                <w:szCs w:val="12"/>
              </w:rPr>
              <w:t xml:space="preserve">BIJAGUAL </w:t>
            </w:r>
          </w:p>
        </w:tc>
        <w:tc>
          <w:tcPr>
            <w:tcW w:w="56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center"/>
              <w:rPr>
                <w:rFonts w:ascii="Arial" w:eastAsia="Calibri" w:hAnsi="Arial" w:cs="Arial"/>
                <w:sz w:val="16"/>
                <w:szCs w:val="12"/>
              </w:rPr>
            </w:pPr>
            <w:r w:rsidRPr="00307A31">
              <w:rPr>
                <w:rFonts w:ascii="Arial" w:eastAsia="Calibri" w:hAnsi="Arial" w:cs="Arial"/>
                <w:sz w:val="16"/>
                <w:szCs w:val="12"/>
              </w:rPr>
              <w:t>U</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 </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8</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2</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2</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r>
      <w:tr w:rsidR="004371A5" w:rsidRPr="003C0F30" w:rsidTr="00307A31">
        <w:trPr>
          <w:trHeight w:val="255"/>
        </w:trPr>
        <w:tc>
          <w:tcPr>
            <w:tcW w:w="1291" w:type="dxa"/>
            <w:tcBorders>
              <w:top w:val="nil"/>
              <w:left w:val="single" w:sz="4" w:space="0" w:color="auto"/>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sz w:val="12"/>
                <w:szCs w:val="12"/>
              </w:rPr>
            </w:pPr>
            <w:r w:rsidRPr="003C0F30">
              <w:rPr>
                <w:rFonts w:ascii="Arial" w:eastAsia="Calibri" w:hAnsi="Arial" w:cs="Arial"/>
                <w:sz w:val="12"/>
                <w:szCs w:val="12"/>
              </w:rPr>
              <w:t>JOMACA</w:t>
            </w:r>
          </w:p>
        </w:tc>
        <w:tc>
          <w:tcPr>
            <w:tcW w:w="1134" w:type="dxa"/>
            <w:tcBorders>
              <w:top w:val="nil"/>
              <w:left w:val="nil"/>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sz w:val="12"/>
                <w:szCs w:val="12"/>
              </w:rPr>
            </w:pPr>
            <w:r w:rsidRPr="003C0F30">
              <w:rPr>
                <w:rFonts w:ascii="Arial" w:eastAsia="Calibri" w:hAnsi="Arial" w:cs="Arial"/>
                <w:sz w:val="12"/>
                <w:szCs w:val="12"/>
              </w:rPr>
              <w:t>JOMACA</w:t>
            </w:r>
          </w:p>
        </w:tc>
        <w:tc>
          <w:tcPr>
            <w:tcW w:w="56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center"/>
              <w:rPr>
                <w:rFonts w:ascii="Arial" w:eastAsia="Calibri" w:hAnsi="Arial" w:cs="Arial"/>
                <w:sz w:val="16"/>
                <w:szCs w:val="12"/>
              </w:rPr>
            </w:pPr>
            <w:r w:rsidRPr="00307A31">
              <w:rPr>
                <w:rFonts w:ascii="Arial" w:eastAsia="Calibri" w:hAnsi="Arial" w:cs="Arial"/>
                <w:sz w:val="16"/>
                <w:szCs w:val="12"/>
              </w:rPr>
              <w:t>U</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1</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400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 </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24</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5</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5</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r>
      <w:tr w:rsidR="004371A5" w:rsidRPr="003C0F30" w:rsidTr="00307A31">
        <w:trPr>
          <w:trHeight w:val="225"/>
        </w:trPr>
        <w:tc>
          <w:tcPr>
            <w:tcW w:w="1291" w:type="dxa"/>
            <w:tcBorders>
              <w:top w:val="nil"/>
              <w:left w:val="single" w:sz="4" w:space="0" w:color="auto"/>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b/>
                <w:bCs/>
                <w:sz w:val="12"/>
                <w:szCs w:val="12"/>
              </w:rPr>
            </w:pPr>
            <w:r w:rsidRPr="003C0F30">
              <w:rPr>
                <w:rFonts w:ascii="Arial" w:eastAsia="Calibri" w:hAnsi="Arial" w:cs="Arial"/>
                <w:b/>
                <w:bCs/>
                <w:sz w:val="12"/>
                <w:szCs w:val="12"/>
              </w:rPr>
              <w:t>Total JOMACA</w:t>
            </w:r>
          </w:p>
        </w:tc>
        <w:tc>
          <w:tcPr>
            <w:tcW w:w="1134" w:type="dxa"/>
            <w:tcBorders>
              <w:top w:val="nil"/>
              <w:left w:val="nil"/>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b/>
                <w:bCs/>
                <w:sz w:val="12"/>
                <w:szCs w:val="12"/>
              </w:rPr>
            </w:pPr>
            <w:r w:rsidRPr="003C0F30">
              <w:rPr>
                <w:rFonts w:ascii="Arial" w:eastAsia="Calibri" w:hAnsi="Arial" w:cs="Arial"/>
                <w:b/>
                <w:bCs/>
                <w:sz w:val="12"/>
                <w:szCs w:val="12"/>
              </w:rPr>
              <w:t> </w:t>
            </w:r>
          </w:p>
        </w:tc>
        <w:tc>
          <w:tcPr>
            <w:tcW w:w="56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center"/>
              <w:rPr>
                <w:rFonts w:ascii="Arial" w:eastAsia="Calibri" w:hAnsi="Arial" w:cs="Arial"/>
                <w:bCs/>
                <w:sz w:val="16"/>
                <w:szCs w:val="12"/>
              </w:rPr>
            </w:pPr>
            <w:r w:rsidRPr="00307A31">
              <w:rPr>
                <w:rFonts w:ascii="Arial" w:eastAsia="Calibri" w:hAnsi="Arial" w:cs="Arial"/>
                <w:bCs/>
                <w:sz w:val="16"/>
                <w:szCs w:val="12"/>
              </w:rPr>
              <w:t>R</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1</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400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32</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2</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7</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7</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2</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r>
      <w:tr w:rsidR="004371A5" w:rsidRPr="003C0F30" w:rsidTr="00307A31">
        <w:trPr>
          <w:trHeight w:val="255"/>
        </w:trPr>
        <w:tc>
          <w:tcPr>
            <w:tcW w:w="1291" w:type="dxa"/>
            <w:tcBorders>
              <w:top w:val="nil"/>
              <w:left w:val="single" w:sz="4" w:space="0" w:color="auto"/>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sz w:val="12"/>
                <w:szCs w:val="12"/>
              </w:rPr>
            </w:pPr>
            <w:r w:rsidRPr="003C0F30">
              <w:rPr>
                <w:rFonts w:ascii="Arial" w:eastAsia="Calibri" w:hAnsi="Arial" w:cs="Arial"/>
                <w:sz w:val="12"/>
                <w:szCs w:val="12"/>
              </w:rPr>
              <w:t>MARIA AUXILIADORA</w:t>
            </w:r>
          </w:p>
        </w:tc>
        <w:tc>
          <w:tcPr>
            <w:tcW w:w="1134" w:type="dxa"/>
            <w:tcBorders>
              <w:top w:val="nil"/>
              <w:left w:val="nil"/>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sz w:val="12"/>
                <w:szCs w:val="12"/>
              </w:rPr>
            </w:pPr>
            <w:r w:rsidRPr="003C0F30">
              <w:rPr>
                <w:rFonts w:ascii="Arial" w:eastAsia="Calibri" w:hAnsi="Arial" w:cs="Arial"/>
                <w:sz w:val="12"/>
                <w:szCs w:val="12"/>
              </w:rPr>
              <w:t>MARIA AUXILIADORA</w:t>
            </w:r>
          </w:p>
        </w:tc>
        <w:tc>
          <w:tcPr>
            <w:tcW w:w="56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center"/>
              <w:rPr>
                <w:rFonts w:ascii="Arial" w:eastAsia="Calibri" w:hAnsi="Arial" w:cs="Arial"/>
                <w:sz w:val="16"/>
                <w:szCs w:val="12"/>
              </w:rPr>
            </w:pPr>
            <w:r w:rsidRPr="00307A31">
              <w:rPr>
                <w:rFonts w:ascii="Arial" w:eastAsia="Calibri" w:hAnsi="Arial" w:cs="Arial"/>
                <w:sz w:val="16"/>
                <w:szCs w:val="12"/>
              </w:rPr>
              <w:t>R</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8</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r>
      <w:tr w:rsidR="004371A5" w:rsidRPr="003C0F30" w:rsidTr="00307A31">
        <w:trPr>
          <w:trHeight w:val="255"/>
        </w:trPr>
        <w:tc>
          <w:tcPr>
            <w:tcW w:w="1291" w:type="dxa"/>
            <w:tcBorders>
              <w:top w:val="nil"/>
              <w:left w:val="single" w:sz="4" w:space="0" w:color="auto"/>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sz w:val="12"/>
                <w:szCs w:val="12"/>
              </w:rPr>
            </w:pPr>
            <w:r w:rsidRPr="003C0F30">
              <w:rPr>
                <w:rFonts w:ascii="Arial" w:eastAsia="Calibri" w:hAnsi="Arial" w:cs="Arial"/>
                <w:sz w:val="12"/>
                <w:szCs w:val="12"/>
              </w:rPr>
              <w:t>MARIA AUXILIADORA</w:t>
            </w:r>
          </w:p>
        </w:tc>
        <w:tc>
          <w:tcPr>
            <w:tcW w:w="1134" w:type="dxa"/>
            <w:tcBorders>
              <w:top w:val="nil"/>
              <w:left w:val="nil"/>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sz w:val="12"/>
                <w:szCs w:val="12"/>
              </w:rPr>
            </w:pPr>
            <w:r w:rsidRPr="003C0F30">
              <w:rPr>
                <w:rFonts w:ascii="Arial" w:eastAsia="Calibri" w:hAnsi="Arial" w:cs="Arial"/>
                <w:sz w:val="12"/>
                <w:szCs w:val="12"/>
              </w:rPr>
              <w:t>JARAGUAY ARRIBA</w:t>
            </w:r>
          </w:p>
        </w:tc>
        <w:tc>
          <w:tcPr>
            <w:tcW w:w="56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center"/>
              <w:rPr>
                <w:rFonts w:ascii="Arial" w:eastAsia="Calibri" w:hAnsi="Arial" w:cs="Arial"/>
                <w:sz w:val="16"/>
                <w:szCs w:val="12"/>
              </w:rPr>
            </w:pPr>
            <w:r w:rsidRPr="00307A31">
              <w:rPr>
                <w:rFonts w:ascii="Arial" w:eastAsia="Calibri" w:hAnsi="Arial" w:cs="Arial"/>
                <w:sz w:val="16"/>
                <w:szCs w:val="12"/>
              </w:rPr>
              <w:t>R</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4</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 </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3</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r>
      <w:tr w:rsidR="004371A5" w:rsidRPr="003C0F30" w:rsidTr="00307A31">
        <w:trPr>
          <w:trHeight w:val="225"/>
        </w:trPr>
        <w:tc>
          <w:tcPr>
            <w:tcW w:w="1291" w:type="dxa"/>
            <w:tcBorders>
              <w:top w:val="nil"/>
              <w:left w:val="single" w:sz="4" w:space="0" w:color="auto"/>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b/>
                <w:bCs/>
                <w:sz w:val="12"/>
                <w:szCs w:val="12"/>
              </w:rPr>
            </w:pPr>
            <w:r w:rsidRPr="003C0F30">
              <w:rPr>
                <w:rFonts w:ascii="Arial" w:eastAsia="Calibri" w:hAnsi="Arial" w:cs="Arial"/>
                <w:b/>
                <w:bCs/>
                <w:sz w:val="12"/>
                <w:szCs w:val="12"/>
              </w:rPr>
              <w:t>Total MARIA AUXILIADORA</w:t>
            </w:r>
          </w:p>
        </w:tc>
        <w:tc>
          <w:tcPr>
            <w:tcW w:w="1134" w:type="dxa"/>
            <w:tcBorders>
              <w:top w:val="nil"/>
              <w:left w:val="nil"/>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b/>
                <w:bCs/>
                <w:sz w:val="12"/>
                <w:szCs w:val="12"/>
              </w:rPr>
            </w:pPr>
            <w:r w:rsidRPr="003C0F30">
              <w:rPr>
                <w:rFonts w:ascii="Arial" w:eastAsia="Calibri" w:hAnsi="Arial" w:cs="Arial"/>
                <w:b/>
                <w:bCs/>
                <w:sz w:val="12"/>
                <w:szCs w:val="12"/>
              </w:rPr>
              <w:t> </w:t>
            </w:r>
          </w:p>
        </w:tc>
        <w:tc>
          <w:tcPr>
            <w:tcW w:w="56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center"/>
              <w:rPr>
                <w:rFonts w:ascii="Arial" w:eastAsia="Calibri" w:hAnsi="Arial" w:cs="Arial"/>
                <w:bCs/>
                <w:sz w:val="16"/>
                <w:szCs w:val="12"/>
              </w:rPr>
            </w:pPr>
            <w:r w:rsidRPr="00307A31">
              <w:rPr>
                <w:rFonts w:ascii="Arial" w:eastAsia="Calibri" w:hAnsi="Arial" w:cs="Arial"/>
                <w:bCs/>
                <w:sz w:val="16"/>
                <w:szCs w:val="12"/>
              </w:rPr>
              <w:t>R</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2</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12</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2</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1</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13</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2</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2</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2</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2</w:t>
            </w:r>
          </w:p>
        </w:tc>
      </w:tr>
      <w:tr w:rsidR="004371A5" w:rsidRPr="003C0F30" w:rsidTr="00307A31">
        <w:trPr>
          <w:trHeight w:val="255"/>
        </w:trPr>
        <w:tc>
          <w:tcPr>
            <w:tcW w:w="1291" w:type="dxa"/>
            <w:tcBorders>
              <w:top w:val="nil"/>
              <w:left w:val="single" w:sz="4" w:space="0" w:color="auto"/>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sz w:val="12"/>
                <w:szCs w:val="12"/>
              </w:rPr>
            </w:pPr>
            <w:r w:rsidRPr="003C0F30">
              <w:rPr>
                <w:rFonts w:ascii="Arial" w:eastAsia="Calibri" w:hAnsi="Arial" w:cs="Arial"/>
                <w:sz w:val="12"/>
                <w:szCs w:val="12"/>
              </w:rPr>
              <w:t>SANTO DOMINGO</w:t>
            </w:r>
          </w:p>
        </w:tc>
        <w:tc>
          <w:tcPr>
            <w:tcW w:w="1134" w:type="dxa"/>
            <w:tcBorders>
              <w:top w:val="nil"/>
              <w:left w:val="nil"/>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sz w:val="12"/>
                <w:szCs w:val="12"/>
              </w:rPr>
            </w:pPr>
            <w:r w:rsidRPr="003C0F30">
              <w:rPr>
                <w:rFonts w:ascii="Arial" w:eastAsia="Calibri" w:hAnsi="Arial" w:cs="Arial"/>
                <w:sz w:val="12"/>
                <w:szCs w:val="12"/>
              </w:rPr>
              <w:t>SANTO DOMINGO</w:t>
            </w:r>
          </w:p>
        </w:tc>
        <w:tc>
          <w:tcPr>
            <w:tcW w:w="56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center"/>
              <w:rPr>
                <w:rFonts w:ascii="Arial" w:eastAsia="Calibri" w:hAnsi="Arial" w:cs="Arial"/>
                <w:sz w:val="16"/>
                <w:szCs w:val="12"/>
              </w:rPr>
            </w:pPr>
            <w:r w:rsidRPr="00307A31">
              <w:rPr>
                <w:rFonts w:ascii="Arial" w:eastAsia="Calibri" w:hAnsi="Arial" w:cs="Arial"/>
                <w:sz w:val="16"/>
                <w:szCs w:val="12"/>
              </w:rPr>
              <w:t>R</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2</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70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3</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 </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5</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r>
      <w:tr w:rsidR="004371A5" w:rsidRPr="003C0F30" w:rsidTr="00307A31">
        <w:trPr>
          <w:trHeight w:val="255"/>
        </w:trPr>
        <w:tc>
          <w:tcPr>
            <w:tcW w:w="1291"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sz w:val="12"/>
                <w:szCs w:val="12"/>
              </w:rPr>
            </w:pPr>
            <w:r w:rsidRPr="003C0F30">
              <w:rPr>
                <w:rFonts w:ascii="Arial" w:eastAsia="Calibri" w:hAnsi="Arial" w:cs="Arial"/>
                <w:sz w:val="12"/>
                <w:szCs w:val="12"/>
              </w:rPr>
              <w:t>SANTO DOMINGO</w:t>
            </w:r>
          </w:p>
        </w:tc>
        <w:tc>
          <w:tcPr>
            <w:tcW w:w="1134"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sz w:val="12"/>
                <w:szCs w:val="12"/>
              </w:rPr>
            </w:pPr>
            <w:r w:rsidRPr="003C0F30">
              <w:rPr>
                <w:rFonts w:ascii="Arial" w:eastAsia="Calibri" w:hAnsi="Arial" w:cs="Arial"/>
                <w:sz w:val="12"/>
                <w:szCs w:val="12"/>
              </w:rPr>
              <w:t>SAN JOSE DE FABRA</w:t>
            </w:r>
          </w:p>
        </w:tc>
        <w:tc>
          <w:tcPr>
            <w:tcW w:w="567"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center"/>
              <w:rPr>
                <w:rFonts w:ascii="Arial" w:eastAsia="Calibri" w:hAnsi="Arial" w:cs="Arial"/>
                <w:sz w:val="16"/>
                <w:szCs w:val="12"/>
              </w:rPr>
            </w:pPr>
            <w:r w:rsidRPr="00307A31">
              <w:rPr>
                <w:rFonts w:ascii="Arial" w:eastAsia="Calibri" w:hAnsi="Arial" w:cs="Arial"/>
                <w:sz w:val="16"/>
                <w:szCs w:val="12"/>
              </w:rPr>
              <w:t>R</w:t>
            </w:r>
          </w:p>
        </w:tc>
        <w:tc>
          <w:tcPr>
            <w:tcW w:w="433"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2</w:t>
            </w:r>
          </w:p>
        </w:tc>
        <w:tc>
          <w:tcPr>
            <w:tcW w:w="433"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33"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33"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7"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7"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 </w:t>
            </w:r>
          </w:p>
        </w:tc>
        <w:tc>
          <w:tcPr>
            <w:tcW w:w="407"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 </w:t>
            </w:r>
          </w:p>
        </w:tc>
        <w:tc>
          <w:tcPr>
            <w:tcW w:w="400"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r>
      <w:tr w:rsidR="004371A5" w:rsidRPr="003C0F30" w:rsidTr="00307A31">
        <w:trPr>
          <w:trHeight w:val="255"/>
        </w:trPr>
        <w:tc>
          <w:tcPr>
            <w:tcW w:w="1291"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sz w:val="12"/>
                <w:szCs w:val="12"/>
              </w:rPr>
            </w:pPr>
            <w:r w:rsidRPr="003C0F30">
              <w:rPr>
                <w:rFonts w:ascii="Arial" w:eastAsia="Calibri" w:hAnsi="Arial" w:cs="Arial"/>
                <w:sz w:val="12"/>
                <w:szCs w:val="12"/>
              </w:rPr>
              <w:t>SANTO DOMINGO</w:t>
            </w:r>
          </w:p>
        </w:tc>
        <w:tc>
          <w:tcPr>
            <w:tcW w:w="1134" w:type="dxa"/>
            <w:tcBorders>
              <w:top w:val="single" w:sz="4" w:space="0" w:color="auto"/>
              <w:left w:val="nil"/>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sz w:val="12"/>
                <w:szCs w:val="12"/>
              </w:rPr>
            </w:pPr>
            <w:r w:rsidRPr="003C0F30">
              <w:rPr>
                <w:rFonts w:ascii="Arial" w:eastAsia="Calibri" w:hAnsi="Arial" w:cs="Arial"/>
                <w:sz w:val="12"/>
                <w:szCs w:val="12"/>
              </w:rPr>
              <w:t>SAGRADA ENSEÑANZA</w:t>
            </w:r>
          </w:p>
        </w:tc>
        <w:tc>
          <w:tcPr>
            <w:tcW w:w="567" w:type="dxa"/>
            <w:tcBorders>
              <w:top w:val="single" w:sz="4" w:space="0" w:color="auto"/>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center"/>
              <w:rPr>
                <w:rFonts w:ascii="Arial" w:eastAsia="Calibri" w:hAnsi="Arial" w:cs="Arial"/>
                <w:sz w:val="16"/>
                <w:szCs w:val="12"/>
              </w:rPr>
            </w:pPr>
            <w:r w:rsidRPr="00307A31">
              <w:rPr>
                <w:rFonts w:ascii="Arial" w:eastAsia="Calibri" w:hAnsi="Arial" w:cs="Arial"/>
                <w:sz w:val="16"/>
                <w:szCs w:val="12"/>
              </w:rPr>
              <w:t>R</w:t>
            </w:r>
          </w:p>
        </w:tc>
        <w:tc>
          <w:tcPr>
            <w:tcW w:w="433" w:type="dxa"/>
            <w:tcBorders>
              <w:top w:val="single" w:sz="4" w:space="0" w:color="auto"/>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33" w:type="dxa"/>
            <w:tcBorders>
              <w:top w:val="single" w:sz="4" w:space="0" w:color="auto"/>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33" w:type="dxa"/>
            <w:tcBorders>
              <w:top w:val="single" w:sz="4" w:space="0" w:color="auto"/>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33" w:type="dxa"/>
            <w:tcBorders>
              <w:top w:val="single" w:sz="4" w:space="0" w:color="auto"/>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7" w:type="dxa"/>
            <w:tcBorders>
              <w:top w:val="single" w:sz="4" w:space="0" w:color="auto"/>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single" w:sz="4" w:space="0" w:color="auto"/>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7" w:type="dxa"/>
            <w:tcBorders>
              <w:top w:val="single" w:sz="4" w:space="0" w:color="auto"/>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single" w:sz="4" w:space="0" w:color="auto"/>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single" w:sz="4" w:space="0" w:color="auto"/>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 </w:t>
            </w:r>
          </w:p>
        </w:tc>
        <w:tc>
          <w:tcPr>
            <w:tcW w:w="407" w:type="dxa"/>
            <w:tcBorders>
              <w:top w:val="single" w:sz="4" w:space="0" w:color="auto"/>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single" w:sz="4" w:space="0" w:color="auto"/>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single" w:sz="4" w:space="0" w:color="auto"/>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 </w:t>
            </w:r>
          </w:p>
        </w:tc>
        <w:tc>
          <w:tcPr>
            <w:tcW w:w="400" w:type="dxa"/>
            <w:tcBorders>
              <w:top w:val="single" w:sz="4" w:space="0" w:color="auto"/>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single" w:sz="4" w:space="0" w:color="auto"/>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single" w:sz="4" w:space="0" w:color="auto"/>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single" w:sz="4" w:space="0" w:color="auto"/>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r>
      <w:tr w:rsidR="004371A5" w:rsidRPr="003C0F30" w:rsidTr="00307A31">
        <w:trPr>
          <w:trHeight w:val="255"/>
        </w:trPr>
        <w:tc>
          <w:tcPr>
            <w:tcW w:w="1291" w:type="dxa"/>
            <w:tcBorders>
              <w:top w:val="nil"/>
              <w:left w:val="single" w:sz="4" w:space="0" w:color="auto"/>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sz w:val="12"/>
                <w:szCs w:val="12"/>
              </w:rPr>
            </w:pPr>
            <w:r w:rsidRPr="003C0F30">
              <w:rPr>
                <w:rFonts w:ascii="Arial" w:eastAsia="Calibri" w:hAnsi="Arial" w:cs="Arial"/>
                <w:sz w:val="12"/>
                <w:szCs w:val="12"/>
              </w:rPr>
              <w:t>SANTO DOMINGO</w:t>
            </w:r>
          </w:p>
        </w:tc>
        <w:tc>
          <w:tcPr>
            <w:tcW w:w="1134" w:type="dxa"/>
            <w:tcBorders>
              <w:top w:val="nil"/>
              <w:left w:val="nil"/>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sz w:val="12"/>
                <w:szCs w:val="12"/>
              </w:rPr>
            </w:pPr>
            <w:r w:rsidRPr="003C0F30">
              <w:rPr>
                <w:rFonts w:ascii="Arial" w:eastAsia="Calibri" w:hAnsi="Arial" w:cs="Arial"/>
                <w:sz w:val="12"/>
                <w:szCs w:val="12"/>
              </w:rPr>
              <w:t>POLICARPA SALAVARRIETA</w:t>
            </w:r>
          </w:p>
        </w:tc>
        <w:tc>
          <w:tcPr>
            <w:tcW w:w="56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center"/>
              <w:rPr>
                <w:rFonts w:ascii="Arial" w:eastAsia="Calibri" w:hAnsi="Arial" w:cs="Arial"/>
                <w:sz w:val="16"/>
                <w:szCs w:val="12"/>
              </w:rPr>
            </w:pPr>
            <w:r w:rsidRPr="00307A31">
              <w:rPr>
                <w:rFonts w:ascii="Arial" w:eastAsia="Calibri" w:hAnsi="Arial" w:cs="Arial"/>
                <w:sz w:val="16"/>
                <w:szCs w:val="12"/>
              </w:rPr>
              <w:t>R</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20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rPr>
                <w:rFonts w:ascii="Arial" w:eastAsia="Calibri" w:hAnsi="Arial" w:cs="Arial"/>
                <w:sz w:val="16"/>
                <w:szCs w:val="12"/>
              </w:rPr>
            </w:pPr>
            <w:r w:rsidRPr="00307A31">
              <w:rPr>
                <w:rFonts w:ascii="Arial" w:eastAsia="Calibri" w:hAnsi="Arial" w:cs="Arial"/>
                <w:sz w:val="16"/>
                <w:szCs w:val="12"/>
              </w:rPr>
              <w:t> </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rPr>
                <w:rFonts w:ascii="Arial" w:eastAsia="Calibri" w:hAnsi="Arial" w:cs="Arial"/>
                <w:sz w:val="16"/>
                <w:szCs w:val="12"/>
              </w:rPr>
            </w:pPr>
            <w:r w:rsidRPr="00307A31">
              <w:rPr>
                <w:rFonts w:ascii="Arial" w:eastAsia="Calibri" w:hAnsi="Arial" w:cs="Arial"/>
                <w:sz w:val="16"/>
                <w:szCs w:val="12"/>
              </w:rPr>
              <w:t> </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r>
      <w:tr w:rsidR="004371A5" w:rsidRPr="003C0F30" w:rsidTr="00307A31">
        <w:trPr>
          <w:trHeight w:val="255"/>
        </w:trPr>
        <w:tc>
          <w:tcPr>
            <w:tcW w:w="1291" w:type="dxa"/>
            <w:tcBorders>
              <w:top w:val="nil"/>
              <w:left w:val="single" w:sz="4" w:space="0" w:color="auto"/>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sz w:val="12"/>
                <w:szCs w:val="12"/>
              </w:rPr>
            </w:pPr>
            <w:r w:rsidRPr="003C0F30">
              <w:rPr>
                <w:rFonts w:ascii="Arial" w:eastAsia="Calibri" w:hAnsi="Arial" w:cs="Arial"/>
                <w:sz w:val="12"/>
                <w:szCs w:val="12"/>
              </w:rPr>
              <w:t>SANTO DOMINGO</w:t>
            </w:r>
          </w:p>
        </w:tc>
        <w:tc>
          <w:tcPr>
            <w:tcW w:w="1134" w:type="dxa"/>
            <w:tcBorders>
              <w:top w:val="nil"/>
              <w:left w:val="nil"/>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sz w:val="12"/>
                <w:szCs w:val="12"/>
              </w:rPr>
            </w:pPr>
            <w:r w:rsidRPr="003C0F30">
              <w:rPr>
                <w:rFonts w:ascii="Arial" w:eastAsia="Calibri" w:hAnsi="Arial" w:cs="Arial"/>
                <w:sz w:val="12"/>
                <w:szCs w:val="12"/>
              </w:rPr>
              <w:t>PIRU ARRIBA</w:t>
            </w:r>
          </w:p>
        </w:tc>
        <w:tc>
          <w:tcPr>
            <w:tcW w:w="56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center"/>
              <w:rPr>
                <w:rFonts w:ascii="Arial" w:eastAsia="Calibri" w:hAnsi="Arial" w:cs="Arial"/>
                <w:sz w:val="16"/>
                <w:szCs w:val="12"/>
              </w:rPr>
            </w:pPr>
            <w:r w:rsidRPr="00307A31">
              <w:rPr>
                <w:rFonts w:ascii="Arial" w:eastAsia="Calibri" w:hAnsi="Arial" w:cs="Arial"/>
                <w:sz w:val="16"/>
                <w:szCs w:val="12"/>
              </w:rPr>
              <w:t>R</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rPr>
                <w:rFonts w:ascii="Arial" w:eastAsia="Calibri" w:hAnsi="Arial" w:cs="Arial"/>
                <w:sz w:val="16"/>
                <w:szCs w:val="12"/>
              </w:rPr>
            </w:pPr>
            <w:r w:rsidRPr="00307A31">
              <w:rPr>
                <w:rFonts w:ascii="Arial" w:eastAsia="Calibri" w:hAnsi="Arial" w:cs="Arial"/>
                <w:sz w:val="16"/>
                <w:szCs w:val="12"/>
              </w:rPr>
              <w:t> </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rPr>
                <w:rFonts w:ascii="Arial" w:eastAsia="Calibri" w:hAnsi="Arial" w:cs="Arial"/>
                <w:sz w:val="16"/>
                <w:szCs w:val="12"/>
              </w:rPr>
            </w:pPr>
            <w:r w:rsidRPr="00307A31">
              <w:rPr>
                <w:rFonts w:ascii="Arial" w:eastAsia="Calibri" w:hAnsi="Arial" w:cs="Arial"/>
                <w:sz w:val="16"/>
                <w:szCs w:val="12"/>
              </w:rPr>
              <w:t> </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r>
      <w:tr w:rsidR="004371A5" w:rsidRPr="003C0F30" w:rsidTr="00307A31">
        <w:trPr>
          <w:trHeight w:val="255"/>
        </w:trPr>
        <w:tc>
          <w:tcPr>
            <w:tcW w:w="1291" w:type="dxa"/>
            <w:tcBorders>
              <w:top w:val="nil"/>
              <w:left w:val="single" w:sz="4" w:space="0" w:color="auto"/>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sz w:val="12"/>
                <w:szCs w:val="12"/>
              </w:rPr>
            </w:pPr>
            <w:r w:rsidRPr="003C0F30">
              <w:rPr>
                <w:rFonts w:ascii="Arial" w:eastAsia="Calibri" w:hAnsi="Arial" w:cs="Arial"/>
                <w:sz w:val="12"/>
                <w:szCs w:val="12"/>
              </w:rPr>
              <w:t>SANTO DOMINGO</w:t>
            </w:r>
          </w:p>
        </w:tc>
        <w:tc>
          <w:tcPr>
            <w:tcW w:w="1134" w:type="dxa"/>
            <w:tcBorders>
              <w:top w:val="nil"/>
              <w:left w:val="nil"/>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sz w:val="12"/>
                <w:szCs w:val="12"/>
              </w:rPr>
            </w:pPr>
            <w:r w:rsidRPr="003C0F30">
              <w:rPr>
                <w:rFonts w:ascii="Arial" w:eastAsia="Calibri" w:hAnsi="Arial" w:cs="Arial"/>
                <w:sz w:val="12"/>
                <w:szCs w:val="12"/>
              </w:rPr>
              <w:t>SAN RAFAEL BARRIAL CENTRAL</w:t>
            </w:r>
          </w:p>
        </w:tc>
        <w:tc>
          <w:tcPr>
            <w:tcW w:w="56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center"/>
              <w:rPr>
                <w:rFonts w:ascii="Arial" w:eastAsia="Calibri" w:hAnsi="Arial" w:cs="Arial"/>
                <w:sz w:val="16"/>
                <w:szCs w:val="12"/>
              </w:rPr>
            </w:pPr>
            <w:r w:rsidRPr="00307A31">
              <w:rPr>
                <w:rFonts w:ascii="Arial" w:eastAsia="Calibri" w:hAnsi="Arial" w:cs="Arial"/>
                <w:sz w:val="16"/>
                <w:szCs w:val="12"/>
              </w:rPr>
              <w:t>R</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rPr>
                <w:rFonts w:ascii="Arial" w:eastAsia="Calibri" w:hAnsi="Arial" w:cs="Arial"/>
                <w:sz w:val="16"/>
                <w:szCs w:val="12"/>
              </w:rPr>
            </w:pPr>
            <w:r w:rsidRPr="00307A31">
              <w:rPr>
                <w:rFonts w:ascii="Arial" w:eastAsia="Calibri" w:hAnsi="Arial" w:cs="Arial"/>
                <w:sz w:val="16"/>
                <w:szCs w:val="12"/>
              </w:rPr>
              <w:t> </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rPr>
                <w:rFonts w:ascii="Arial" w:eastAsia="Calibri" w:hAnsi="Arial" w:cs="Arial"/>
                <w:sz w:val="16"/>
                <w:szCs w:val="12"/>
              </w:rPr>
            </w:pPr>
            <w:r w:rsidRPr="00307A31">
              <w:rPr>
                <w:rFonts w:ascii="Arial" w:eastAsia="Calibri" w:hAnsi="Arial" w:cs="Arial"/>
                <w:sz w:val="16"/>
                <w:szCs w:val="12"/>
              </w:rPr>
              <w:t> </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r>
      <w:tr w:rsidR="004371A5" w:rsidRPr="003C0F30" w:rsidTr="00307A31">
        <w:trPr>
          <w:trHeight w:val="255"/>
        </w:trPr>
        <w:tc>
          <w:tcPr>
            <w:tcW w:w="1291" w:type="dxa"/>
            <w:tcBorders>
              <w:top w:val="nil"/>
              <w:left w:val="single" w:sz="4" w:space="0" w:color="auto"/>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sz w:val="12"/>
                <w:szCs w:val="12"/>
              </w:rPr>
            </w:pPr>
            <w:r w:rsidRPr="003C0F30">
              <w:rPr>
                <w:rFonts w:ascii="Arial" w:eastAsia="Calibri" w:hAnsi="Arial" w:cs="Arial"/>
                <w:sz w:val="12"/>
                <w:szCs w:val="12"/>
              </w:rPr>
              <w:t>SANTO DOMINGO</w:t>
            </w:r>
          </w:p>
        </w:tc>
        <w:tc>
          <w:tcPr>
            <w:tcW w:w="1134" w:type="dxa"/>
            <w:tcBorders>
              <w:top w:val="nil"/>
              <w:left w:val="nil"/>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sz w:val="12"/>
                <w:szCs w:val="12"/>
              </w:rPr>
            </w:pPr>
            <w:r w:rsidRPr="003C0F30">
              <w:rPr>
                <w:rFonts w:ascii="Arial" w:eastAsia="Calibri" w:hAnsi="Arial" w:cs="Arial"/>
                <w:sz w:val="12"/>
                <w:szCs w:val="12"/>
              </w:rPr>
              <w:t>FRANCISCO DE PAULA SANTANDER</w:t>
            </w:r>
          </w:p>
        </w:tc>
        <w:tc>
          <w:tcPr>
            <w:tcW w:w="56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center"/>
              <w:rPr>
                <w:rFonts w:ascii="Arial" w:eastAsia="Calibri" w:hAnsi="Arial" w:cs="Arial"/>
                <w:sz w:val="16"/>
                <w:szCs w:val="12"/>
              </w:rPr>
            </w:pPr>
            <w:r w:rsidRPr="00307A31">
              <w:rPr>
                <w:rFonts w:ascii="Arial" w:eastAsia="Calibri" w:hAnsi="Arial" w:cs="Arial"/>
                <w:sz w:val="16"/>
                <w:szCs w:val="12"/>
              </w:rPr>
              <w:t>R</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rPr>
                <w:rFonts w:ascii="Arial" w:eastAsia="Calibri" w:hAnsi="Arial" w:cs="Arial"/>
                <w:sz w:val="16"/>
                <w:szCs w:val="12"/>
              </w:rPr>
            </w:pPr>
            <w:r w:rsidRPr="00307A31">
              <w:rPr>
                <w:rFonts w:ascii="Arial" w:eastAsia="Calibri" w:hAnsi="Arial" w:cs="Arial"/>
                <w:sz w:val="16"/>
                <w:szCs w:val="12"/>
              </w:rPr>
              <w:t> </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4</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rPr>
                <w:rFonts w:ascii="Arial" w:eastAsia="Calibri" w:hAnsi="Arial" w:cs="Arial"/>
                <w:sz w:val="16"/>
                <w:szCs w:val="12"/>
              </w:rPr>
            </w:pPr>
            <w:r w:rsidRPr="00307A31">
              <w:rPr>
                <w:rFonts w:ascii="Arial" w:eastAsia="Calibri" w:hAnsi="Arial" w:cs="Arial"/>
                <w:sz w:val="16"/>
                <w:szCs w:val="12"/>
              </w:rPr>
              <w:t> </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r>
      <w:tr w:rsidR="004371A5" w:rsidRPr="003C0F30" w:rsidTr="00307A31">
        <w:trPr>
          <w:trHeight w:val="255"/>
        </w:trPr>
        <w:tc>
          <w:tcPr>
            <w:tcW w:w="1291" w:type="dxa"/>
            <w:tcBorders>
              <w:top w:val="nil"/>
              <w:left w:val="single" w:sz="4" w:space="0" w:color="auto"/>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sz w:val="12"/>
                <w:szCs w:val="12"/>
              </w:rPr>
            </w:pPr>
            <w:r w:rsidRPr="003C0F30">
              <w:rPr>
                <w:rFonts w:ascii="Arial" w:eastAsia="Calibri" w:hAnsi="Arial" w:cs="Arial"/>
                <w:sz w:val="12"/>
                <w:szCs w:val="12"/>
              </w:rPr>
              <w:lastRenderedPageBreak/>
              <w:t>SANTO DOMINGO</w:t>
            </w:r>
          </w:p>
        </w:tc>
        <w:tc>
          <w:tcPr>
            <w:tcW w:w="1134" w:type="dxa"/>
            <w:tcBorders>
              <w:top w:val="nil"/>
              <w:left w:val="nil"/>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sz w:val="12"/>
                <w:szCs w:val="12"/>
              </w:rPr>
            </w:pPr>
            <w:r w:rsidRPr="003C0F30">
              <w:rPr>
                <w:rFonts w:ascii="Arial" w:eastAsia="Calibri" w:hAnsi="Arial" w:cs="Arial"/>
                <w:sz w:val="12"/>
                <w:szCs w:val="12"/>
              </w:rPr>
              <w:t xml:space="preserve">COCUELO </w:t>
            </w:r>
            <w:r w:rsidR="007E29C7" w:rsidRPr="003C0F30">
              <w:rPr>
                <w:rFonts w:ascii="Arial" w:eastAsia="Calibri" w:hAnsi="Arial" w:cs="Arial"/>
                <w:sz w:val="12"/>
                <w:szCs w:val="12"/>
              </w:rPr>
              <w:t>LIMÓN</w:t>
            </w:r>
          </w:p>
        </w:tc>
        <w:tc>
          <w:tcPr>
            <w:tcW w:w="56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center"/>
              <w:rPr>
                <w:rFonts w:ascii="Arial" w:eastAsia="Calibri" w:hAnsi="Arial" w:cs="Arial"/>
                <w:sz w:val="16"/>
                <w:szCs w:val="12"/>
              </w:rPr>
            </w:pPr>
            <w:r w:rsidRPr="00307A31">
              <w:rPr>
                <w:rFonts w:ascii="Arial" w:eastAsia="Calibri" w:hAnsi="Arial" w:cs="Arial"/>
                <w:sz w:val="16"/>
                <w:szCs w:val="12"/>
              </w:rPr>
              <w:t>R</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rPr>
                <w:rFonts w:ascii="Arial" w:eastAsia="Calibri" w:hAnsi="Arial" w:cs="Arial"/>
                <w:sz w:val="16"/>
                <w:szCs w:val="12"/>
              </w:rPr>
            </w:pPr>
            <w:r w:rsidRPr="00307A31">
              <w:rPr>
                <w:rFonts w:ascii="Arial" w:eastAsia="Calibri" w:hAnsi="Arial" w:cs="Arial"/>
                <w:sz w:val="16"/>
                <w:szCs w:val="12"/>
              </w:rPr>
              <w:t> </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rPr>
                <w:rFonts w:ascii="Arial" w:eastAsia="Calibri" w:hAnsi="Arial" w:cs="Arial"/>
                <w:sz w:val="16"/>
                <w:szCs w:val="12"/>
              </w:rPr>
            </w:pPr>
            <w:r w:rsidRPr="00307A31">
              <w:rPr>
                <w:rFonts w:ascii="Arial" w:eastAsia="Calibri" w:hAnsi="Arial" w:cs="Arial"/>
                <w:sz w:val="16"/>
                <w:szCs w:val="12"/>
              </w:rPr>
              <w:t> </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sz w:val="16"/>
                <w:szCs w:val="12"/>
              </w:rPr>
            </w:pPr>
            <w:r w:rsidRPr="00307A31">
              <w:rPr>
                <w:rFonts w:ascii="Arial" w:eastAsia="Calibri" w:hAnsi="Arial" w:cs="Arial"/>
                <w:sz w:val="16"/>
                <w:szCs w:val="12"/>
              </w:rPr>
              <w:t>0</w:t>
            </w:r>
          </w:p>
        </w:tc>
      </w:tr>
      <w:tr w:rsidR="004371A5" w:rsidRPr="003C0F30" w:rsidTr="00307A31">
        <w:trPr>
          <w:trHeight w:val="225"/>
        </w:trPr>
        <w:tc>
          <w:tcPr>
            <w:tcW w:w="1291" w:type="dxa"/>
            <w:tcBorders>
              <w:top w:val="nil"/>
              <w:left w:val="single" w:sz="4" w:space="0" w:color="auto"/>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b/>
                <w:bCs/>
                <w:sz w:val="12"/>
                <w:szCs w:val="12"/>
              </w:rPr>
            </w:pPr>
            <w:r w:rsidRPr="003C0F30">
              <w:rPr>
                <w:rFonts w:ascii="Arial" w:eastAsia="Calibri" w:hAnsi="Arial" w:cs="Arial"/>
                <w:b/>
                <w:bCs/>
                <w:sz w:val="12"/>
                <w:szCs w:val="12"/>
              </w:rPr>
              <w:t>Total SANTO DOMINGO</w:t>
            </w:r>
          </w:p>
        </w:tc>
        <w:tc>
          <w:tcPr>
            <w:tcW w:w="1134" w:type="dxa"/>
            <w:tcBorders>
              <w:top w:val="nil"/>
              <w:left w:val="nil"/>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b/>
                <w:bCs/>
                <w:sz w:val="12"/>
                <w:szCs w:val="12"/>
              </w:rPr>
            </w:pPr>
            <w:r w:rsidRPr="003C0F30">
              <w:rPr>
                <w:rFonts w:ascii="Arial" w:eastAsia="Calibri" w:hAnsi="Arial" w:cs="Arial"/>
                <w:b/>
                <w:bCs/>
                <w:sz w:val="12"/>
                <w:szCs w:val="12"/>
              </w:rPr>
              <w:t> </w:t>
            </w:r>
          </w:p>
        </w:tc>
        <w:tc>
          <w:tcPr>
            <w:tcW w:w="56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center"/>
              <w:rPr>
                <w:rFonts w:ascii="Arial" w:eastAsia="Calibri" w:hAnsi="Arial" w:cs="Arial"/>
                <w:bCs/>
                <w:sz w:val="16"/>
                <w:szCs w:val="12"/>
              </w:rPr>
            </w:pPr>
            <w:r w:rsidRPr="00307A31">
              <w:rPr>
                <w:rFonts w:ascii="Arial" w:eastAsia="Calibri" w:hAnsi="Arial" w:cs="Arial"/>
                <w:bCs/>
                <w:sz w:val="16"/>
                <w:szCs w:val="12"/>
              </w:rPr>
              <w:t>R</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8</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1</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5</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1</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100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5</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8</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9</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1</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2</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2</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2</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1</w:t>
            </w:r>
          </w:p>
        </w:tc>
      </w:tr>
      <w:tr w:rsidR="004371A5" w:rsidRPr="003C0F30" w:rsidTr="00307A31">
        <w:trPr>
          <w:trHeight w:val="255"/>
        </w:trPr>
        <w:tc>
          <w:tcPr>
            <w:tcW w:w="1291" w:type="dxa"/>
            <w:tcBorders>
              <w:top w:val="nil"/>
              <w:left w:val="single" w:sz="4" w:space="0" w:color="auto"/>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b/>
                <w:bCs/>
                <w:sz w:val="12"/>
                <w:szCs w:val="12"/>
              </w:rPr>
            </w:pPr>
            <w:r w:rsidRPr="003C0F30">
              <w:rPr>
                <w:rFonts w:ascii="Arial" w:eastAsia="Calibri" w:hAnsi="Arial" w:cs="Arial"/>
                <w:b/>
                <w:bCs/>
                <w:sz w:val="12"/>
                <w:szCs w:val="12"/>
              </w:rPr>
              <w:t>TOTAL</w:t>
            </w:r>
          </w:p>
        </w:tc>
        <w:tc>
          <w:tcPr>
            <w:tcW w:w="1134" w:type="dxa"/>
            <w:tcBorders>
              <w:top w:val="nil"/>
              <w:left w:val="nil"/>
              <w:bottom w:val="single" w:sz="4" w:space="0" w:color="auto"/>
              <w:right w:val="single" w:sz="4" w:space="0" w:color="auto"/>
            </w:tcBorders>
            <w:shd w:val="clear" w:color="000000" w:fill="FFFFFF"/>
            <w:noWrap/>
            <w:vAlign w:val="bottom"/>
            <w:hideMark/>
          </w:tcPr>
          <w:p w:rsidR="004371A5" w:rsidRPr="003C0F30" w:rsidRDefault="004371A5" w:rsidP="00B50A87">
            <w:pPr>
              <w:spacing w:after="0" w:line="240" w:lineRule="auto"/>
              <w:rPr>
                <w:rFonts w:ascii="Arial" w:eastAsia="Calibri" w:hAnsi="Arial" w:cs="Arial"/>
                <w:sz w:val="12"/>
                <w:szCs w:val="12"/>
              </w:rPr>
            </w:pPr>
            <w:r w:rsidRPr="003C0F30">
              <w:rPr>
                <w:rFonts w:ascii="Arial" w:eastAsia="Calibri" w:hAnsi="Arial" w:cs="Arial"/>
                <w:sz w:val="12"/>
                <w:szCs w:val="12"/>
              </w:rPr>
              <w:t> </w:t>
            </w:r>
          </w:p>
        </w:tc>
        <w:tc>
          <w:tcPr>
            <w:tcW w:w="56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center"/>
              <w:rPr>
                <w:rFonts w:ascii="Arial" w:eastAsia="Calibri" w:hAnsi="Arial" w:cs="Arial"/>
                <w:sz w:val="16"/>
                <w:szCs w:val="12"/>
              </w:rPr>
            </w:pPr>
            <w:r w:rsidRPr="00307A31">
              <w:rPr>
                <w:rFonts w:ascii="Arial" w:eastAsia="Calibri" w:hAnsi="Arial" w:cs="Arial"/>
                <w:sz w:val="16"/>
                <w:szCs w:val="12"/>
              </w:rPr>
              <w:t> </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52</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10</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55</w:t>
            </w:r>
          </w:p>
        </w:tc>
        <w:tc>
          <w:tcPr>
            <w:tcW w:w="433"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12</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920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0</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260</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45</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6</w:t>
            </w:r>
          </w:p>
        </w:tc>
        <w:tc>
          <w:tcPr>
            <w:tcW w:w="407"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364</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6</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33</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65</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52</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29</w:t>
            </w:r>
          </w:p>
        </w:tc>
        <w:tc>
          <w:tcPr>
            <w:tcW w:w="400" w:type="dxa"/>
            <w:tcBorders>
              <w:top w:val="nil"/>
              <w:left w:val="nil"/>
              <w:bottom w:val="single" w:sz="4" w:space="0" w:color="auto"/>
              <w:right w:val="single" w:sz="4" w:space="0" w:color="auto"/>
            </w:tcBorders>
            <w:shd w:val="clear" w:color="000000" w:fill="FFFFFF"/>
            <w:noWrap/>
            <w:vAlign w:val="bottom"/>
            <w:hideMark/>
          </w:tcPr>
          <w:p w:rsidR="004371A5" w:rsidRPr="00307A31" w:rsidRDefault="004371A5" w:rsidP="00B50A87">
            <w:pPr>
              <w:spacing w:after="0" w:line="240" w:lineRule="auto"/>
              <w:jc w:val="right"/>
              <w:rPr>
                <w:rFonts w:ascii="Arial" w:eastAsia="Calibri" w:hAnsi="Arial" w:cs="Arial"/>
                <w:bCs/>
                <w:sz w:val="16"/>
                <w:szCs w:val="12"/>
              </w:rPr>
            </w:pPr>
            <w:r w:rsidRPr="00307A31">
              <w:rPr>
                <w:rFonts w:ascii="Arial" w:eastAsia="Calibri" w:hAnsi="Arial" w:cs="Arial"/>
                <w:bCs/>
                <w:sz w:val="16"/>
                <w:szCs w:val="12"/>
              </w:rPr>
              <w:t>40</w:t>
            </w:r>
          </w:p>
        </w:tc>
      </w:tr>
    </w:tbl>
    <w:p w:rsidR="004371A5" w:rsidRPr="004371A5" w:rsidRDefault="004371A5" w:rsidP="00B50A87">
      <w:pPr>
        <w:spacing w:after="0" w:line="240" w:lineRule="auto"/>
        <w:jc w:val="both"/>
        <w:rPr>
          <w:rFonts w:asciiTheme="majorHAnsi" w:hAnsiTheme="majorHAnsi" w:cs="Arial"/>
          <w:b/>
          <w:sz w:val="24"/>
          <w:szCs w:val="24"/>
        </w:rPr>
      </w:pPr>
    </w:p>
    <w:p w:rsidR="005D7B6D" w:rsidRPr="00D8263C" w:rsidRDefault="00A02FED" w:rsidP="009A5C7E">
      <w:pPr>
        <w:spacing w:after="120" w:line="240" w:lineRule="auto"/>
        <w:jc w:val="center"/>
        <w:rPr>
          <w:rFonts w:asciiTheme="majorHAnsi" w:hAnsiTheme="majorHAnsi" w:cs="Arial"/>
          <w:b/>
          <w:sz w:val="24"/>
          <w:szCs w:val="24"/>
        </w:rPr>
      </w:pPr>
      <w:bookmarkStart w:id="44" w:name="CUADRO7"/>
      <w:r w:rsidRPr="00D8263C">
        <w:rPr>
          <w:rFonts w:asciiTheme="majorHAnsi" w:hAnsiTheme="majorHAnsi" w:cs="Arial"/>
          <w:b/>
          <w:sz w:val="24"/>
          <w:szCs w:val="24"/>
        </w:rPr>
        <w:t xml:space="preserve">Cuadro </w:t>
      </w:r>
      <w:r w:rsidR="006B285F">
        <w:rPr>
          <w:rFonts w:asciiTheme="majorHAnsi" w:hAnsiTheme="majorHAnsi" w:cs="Arial"/>
          <w:b/>
          <w:sz w:val="24"/>
          <w:szCs w:val="24"/>
        </w:rPr>
        <w:t>7</w:t>
      </w:r>
      <w:r w:rsidR="00D8263C" w:rsidRPr="00D8263C">
        <w:rPr>
          <w:rFonts w:asciiTheme="majorHAnsi" w:hAnsiTheme="majorHAnsi" w:cs="Arial"/>
          <w:b/>
          <w:sz w:val="24"/>
          <w:szCs w:val="24"/>
        </w:rPr>
        <w:t xml:space="preserve">. </w:t>
      </w:r>
      <w:r w:rsidRPr="00D8263C">
        <w:rPr>
          <w:rFonts w:asciiTheme="majorHAnsi" w:hAnsiTheme="majorHAnsi" w:cs="Arial"/>
          <w:b/>
          <w:sz w:val="24"/>
          <w:szCs w:val="24"/>
        </w:rPr>
        <w:t xml:space="preserve">Población matriculada por institución educativa </w:t>
      </w:r>
      <w:r w:rsidR="00541F6A" w:rsidRPr="00D8263C">
        <w:rPr>
          <w:rFonts w:asciiTheme="majorHAnsi" w:hAnsiTheme="majorHAnsi" w:cs="Arial"/>
          <w:b/>
          <w:sz w:val="24"/>
          <w:szCs w:val="24"/>
        </w:rPr>
        <w:t>–</w:t>
      </w:r>
      <w:r w:rsidR="00700E6C">
        <w:rPr>
          <w:rFonts w:asciiTheme="majorHAnsi" w:hAnsiTheme="majorHAnsi" w:cs="Arial"/>
          <w:b/>
          <w:sz w:val="24"/>
          <w:szCs w:val="24"/>
        </w:rPr>
        <w:t xml:space="preserve"> 2011</w:t>
      </w:r>
    </w:p>
    <w:tbl>
      <w:tblPr>
        <w:tblW w:w="10178" w:type="dxa"/>
        <w:tblInd w:w="55" w:type="dxa"/>
        <w:tblCellMar>
          <w:left w:w="70" w:type="dxa"/>
          <w:right w:w="70" w:type="dxa"/>
        </w:tblCellMar>
        <w:tblLook w:val="04A0" w:firstRow="1" w:lastRow="0" w:firstColumn="1" w:lastColumn="0" w:noHBand="0" w:noVBand="1"/>
      </w:tblPr>
      <w:tblGrid>
        <w:gridCol w:w="2142"/>
        <w:gridCol w:w="1089"/>
        <w:gridCol w:w="1369"/>
        <w:gridCol w:w="1109"/>
        <w:gridCol w:w="1361"/>
        <w:gridCol w:w="1377"/>
        <w:gridCol w:w="949"/>
        <w:gridCol w:w="782"/>
      </w:tblGrid>
      <w:tr w:rsidR="0097006B" w:rsidRPr="00614AA6" w:rsidTr="007E29C7">
        <w:trPr>
          <w:trHeight w:val="423"/>
          <w:tblHeader/>
        </w:trPr>
        <w:tc>
          <w:tcPr>
            <w:tcW w:w="2142" w:type="dxa"/>
            <w:tcBorders>
              <w:top w:val="single" w:sz="8" w:space="0" w:color="auto"/>
              <w:left w:val="single" w:sz="8" w:space="0" w:color="auto"/>
              <w:bottom w:val="single" w:sz="8" w:space="0" w:color="auto"/>
              <w:right w:val="single" w:sz="8" w:space="0" w:color="auto"/>
            </w:tcBorders>
            <w:shd w:val="clear" w:color="auto" w:fill="FFFFFF" w:themeFill="background1"/>
            <w:noWrap/>
            <w:vAlign w:val="center"/>
            <w:hideMark/>
          </w:tcPr>
          <w:bookmarkEnd w:id="44"/>
          <w:p w:rsidR="0097006B" w:rsidRPr="00614AA6" w:rsidRDefault="0097006B" w:rsidP="00B50A87">
            <w:pPr>
              <w:spacing w:after="0" w:line="240" w:lineRule="auto"/>
              <w:jc w:val="center"/>
              <w:rPr>
                <w:rFonts w:asciiTheme="majorHAnsi" w:eastAsia="Calibri" w:hAnsiTheme="majorHAnsi" w:cs="Calibri"/>
                <w:b/>
                <w:bCs/>
                <w:color w:val="000000"/>
                <w:sz w:val="20"/>
                <w:szCs w:val="20"/>
              </w:rPr>
            </w:pPr>
            <w:r w:rsidRPr="00614AA6">
              <w:rPr>
                <w:rFonts w:asciiTheme="majorHAnsi" w:hAnsiTheme="majorHAnsi" w:cs="Calibri"/>
                <w:b/>
                <w:bCs/>
                <w:color w:val="000000"/>
                <w:sz w:val="20"/>
                <w:szCs w:val="20"/>
              </w:rPr>
              <w:t xml:space="preserve">INSTITUCIÓN EDUCATIVA </w:t>
            </w:r>
          </w:p>
        </w:tc>
        <w:tc>
          <w:tcPr>
            <w:tcW w:w="1089" w:type="dxa"/>
            <w:tcBorders>
              <w:top w:val="single" w:sz="8" w:space="0" w:color="auto"/>
              <w:left w:val="nil"/>
              <w:bottom w:val="single" w:sz="8" w:space="0" w:color="auto"/>
              <w:right w:val="single" w:sz="8" w:space="0" w:color="auto"/>
            </w:tcBorders>
            <w:shd w:val="clear" w:color="auto" w:fill="FFFFFF" w:themeFill="background1"/>
            <w:noWrap/>
            <w:vAlign w:val="center"/>
            <w:hideMark/>
          </w:tcPr>
          <w:p w:rsidR="0097006B" w:rsidRPr="00614AA6" w:rsidRDefault="0097006B" w:rsidP="00B50A87">
            <w:pPr>
              <w:spacing w:after="0" w:line="240" w:lineRule="auto"/>
              <w:jc w:val="center"/>
              <w:rPr>
                <w:rFonts w:asciiTheme="majorHAnsi" w:eastAsia="Calibri" w:hAnsiTheme="majorHAnsi" w:cs="Calibri"/>
                <w:b/>
                <w:bCs/>
                <w:color w:val="000000"/>
                <w:sz w:val="20"/>
                <w:szCs w:val="20"/>
              </w:rPr>
            </w:pPr>
            <w:r w:rsidRPr="00614AA6">
              <w:rPr>
                <w:rFonts w:asciiTheme="majorHAnsi" w:eastAsia="Calibri" w:hAnsiTheme="majorHAnsi" w:cs="Calibri"/>
                <w:b/>
                <w:bCs/>
                <w:color w:val="000000"/>
                <w:sz w:val="20"/>
                <w:szCs w:val="20"/>
              </w:rPr>
              <w:t>ZONA</w:t>
            </w:r>
          </w:p>
        </w:tc>
        <w:tc>
          <w:tcPr>
            <w:tcW w:w="1369" w:type="dxa"/>
            <w:tcBorders>
              <w:top w:val="single" w:sz="8" w:space="0" w:color="auto"/>
              <w:left w:val="nil"/>
              <w:bottom w:val="single" w:sz="8" w:space="0" w:color="auto"/>
              <w:right w:val="single" w:sz="8" w:space="0" w:color="auto"/>
            </w:tcBorders>
            <w:shd w:val="clear" w:color="auto" w:fill="FFFFFF" w:themeFill="background1"/>
            <w:noWrap/>
            <w:vAlign w:val="center"/>
            <w:hideMark/>
          </w:tcPr>
          <w:p w:rsidR="0097006B" w:rsidRPr="00614AA6" w:rsidRDefault="0097006B" w:rsidP="00B50A87">
            <w:pPr>
              <w:spacing w:after="0" w:line="240" w:lineRule="auto"/>
              <w:jc w:val="center"/>
              <w:rPr>
                <w:rFonts w:asciiTheme="majorHAnsi" w:eastAsia="Calibri" w:hAnsiTheme="majorHAnsi" w:cs="Calibri"/>
                <w:b/>
                <w:bCs/>
                <w:color w:val="000000"/>
                <w:sz w:val="20"/>
                <w:szCs w:val="20"/>
              </w:rPr>
            </w:pPr>
            <w:r w:rsidRPr="00614AA6">
              <w:rPr>
                <w:rFonts w:asciiTheme="majorHAnsi" w:hAnsiTheme="majorHAnsi" w:cs="Calibri"/>
                <w:b/>
                <w:bCs/>
                <w:color w:val="000000"/>
                <w:sz w:val="20"/>
                <w:szCs w:val="20"/>
              </w:rPr>
              <w:t>PREESCOLAR</w:t>
            </w:r>
          </w:p>
        </w:tc>
        <w:tc>
          <w:tcPr>
            <w:tcW w:w="1109" w:type="dxa"/>
            <w:tcBorders>
              <w:top w:val="single" w:sz="8" w:space="0" w:color="auto"/>
              <w:left w:val="nil"/>
              <w:bottom w:val="single" w:sz="8" w:space="0" w:color="auto"/>
              <w:right w:val="single" w:sz="8" w:space="0" w:color="auto"/>
            </w:tcBorders>
            <w:shd w:val="clear" w:color="auto" w:fill="FFFFFF" w:themeFill="background1"/>
            <w:noWrap/>
            <w:vAlign w:val="center"/>
            <w:hideMark/>
          </w:tcPr>
          <w:p w:rsidR="0097006B" w:rsidRPr="00614AA6" w:rsidRDefault="0097006B" w:rsidP="00B50A87">
            <w:pPr>
              <w:spacing w:after="0" w:line="240" w:lineRule="auto"/>
              <w:jc w:val="center"/>
              <w:rPr>
                <w:rFonts w:asciiTheme="majorHAnsi" w:eastAsia="Calibri" w:hAnsiTheme="majorHAnsi" w:cs="Calibri"/>
                <w:b/>
                <w:bCs/>
                <w:color w:val="000000"/>
                <w:sz w:val="20"/>
                <w:szCs w:val="20"/>
              </w:rPr>
            </w:pPr>
            <w:r w:rsidRPr="00614AA6">
              <w:rPr>
                <w:rFonts w:asciiTheme="majorHAnsi" w:hAnsiTheme="majorHAnsi" w:cs="Calibri"/>
                <w:b/>
                <w:bCs/>
                <w:color w:val="000000"/>
                <w:sz w:val="20"/>
                <w:szCs w:val="20"/>
              </w:rPr>
              <w:t>BÁSICA PRIMARIA</w:t>
            </w:r>
          </w:p>
        </w:tc>
        <w:tc>
          <w:tcPr>
            <w:tcW w:w="1361" w:type="dxa"/>
            <w:tcBorders>
              <w:top w:val="single" w:sz="8" w:space="0" w:color="auto"/>
              <w:left w:val="nil"/>
              <w:bottom w:val="single" w:sz="8" w:space="0" w:color="auto"/>
              <w:right w:val="single" w:sz="8" w:space="0" w:color="auto"/>
            </w:tcBorders>
            <w:shd w:val="clear" w:color="auto" w:fill="FFFFFF" w:themeFill="background1"/>
            <w:noWrap/>
            <w:vAlign w:val="center"/>
            <w:hideMark/>
          </w:tcPr>
          <w:p w:rsidR="0097006B" w:rsidRPr="00614AA6" w:rsidRDefault="0097006B" w:rsidP="00B50A87">
            <w:pPr>
              <w:spacing w:after="0" w:line="240" w:lineRule="auto"/>
              <w:jc w:val="center"/>
              <w:rPr>
                <w:rFonts w:asciiTheme="majorHAnsi" w:eastAsia="Calibri" w:hAnsiTheme="majorHAnsi" w:cs="Calibri"/>
                <w:b/>
                <w:bCs/>
                <w:color w:val="000000"/>
                <w:sz w:val="20"/>
                <w:szCs w:val="20"/>
              </w:rPr>
            </w:pPr>
            <w:r w:rsidRPr="00614AA6">
              <w:rPr>
                <w:rFonts w:asciiTheme="majorHAnsi" w:hAnsiTheme="majorHAnsi" w:cs="Calibri"/>
                <w:b/>
                <w:bCs/>
                <w:color w:val="000000"/>
                <w:sz w:val="20"/>
                <w:szCs w:val="20"/>
              </w:rPr>
              <w:t>BÁSICA SECUNDARIA</w:t>
            </w:r>
          </w:p>
        </w:tc>
        <w:tc>
          <w:tcPr>
            <w:tcW w:w="1377" w:type="dxa"/>
            <w:tcBorders>
              <w:top w:val="single" w:sz="8" w:space="0" w:color="auto"/>
              <w:left w:val="nil"/>
              <w:bottom w:val="single" w:sz="8" w:space="0" w:color="auto"/>
              <w:right w:val="single" w:sz="4" w:space="0" w:color="auto"/>
            </w:tcBorders>
            <w:shd w:val="clear" w:color="auto" w:fill="FFFFFF" w:themeFill="background1"/>
            <w:noWrap/>
            <w:vAlign w:val="center"/>
            <w:hideMark/>
          </w:tcPr>
          <w:p w:rsidR="0097006B" w:rsidRPr="00614AA6" w:rsidRDefault="0097006B" w:rsidP="00B50A87">
            <w:pPr>
              <w:spacing w:after="0" w:line="240" w:lineRule="auto"/>
              <w:jc w:val="center"/>
              <w:rPr>
                <w:rFonts w:asciiTheme="majorHAnsi" w:eastAsia="Calibri" w:hAnsiTheme="majorHAnsi" w:cs="Calibri"/>
                <w:b/>
                <w:bCs/>
                <w:color w:val="000000"/>
                <w:sz w:val="20"/>
                <w:szCs w:val="20"/>
              </w:rPr>
            </w:pPr>
            <w:r w:rsidRPr="00614AA6">
              <w:rPr>
                <w:rFonts w:asciiTheme="majorHAnsi" w:hAnsiTheme="majorHAnsi" w:cs="Calibri"/>
                <w:b/>
                <w:bCs/>
                <w:color w:val="000000"/>
                <w:sz w:val="20"/>
                <w:szCs w:val="20"/>
              </w:rPr>
              <w:t xml:space="preserve">MEDIA VOCACIONAL </w:t>
            </w:r>
          </w:p>
        </w:tc>
        <w:tc>
          <w:tcPr>
            <w:tcW w:w="949" w:type="dxa"/>
            <w:tcBorders>
              <w:top w:val="single" w:sz="4" w:space="0" w:color="auto"/>
              <w:left w:val="single" w:sz="4" w:space="0" w:color="auto"/>
              <w:bottom w:val="single" w:sz="4" w:space="0" w:color="auto"/>
              <w:right w:val="single" w:sz="4" w:space="0" w:color="auto"/>
            </w:tcBorders>
            <w:shd w:val="clear" w:color="auto" w:fill="FFFFFF" w:themeFill="background1"/>
          </w:tcPr>
          <w:p w:rsidR="0097006B" w:rsidRPr="00614AA6" w:rsidRDefault="0097006B" w:rsidP="00B50A87">
            <w:pPr>
              <w:spacing w:after="0" w:line="240" w:lineRule="auto"/>
              <w:jc w:val="center"/>
              <w:rPr>
                <w:rFonts w:asciiTheme="majorHAnsi" w:hAnsiTheme="majorHAnsi" w:cs="Calibri"/>
                <w:b/>
                <w:bCs/>
                <w:color w:val="000000"/>
                <w:sz w:val="20"/>
                <w:szCs w:val="20"/>
              </w:rPr>
            </w:pPr>
            <w:r>
              <w:rPr>
                <w:rFonts w:asciiTheme="majorHAnsi" w:hAnsiTheme="majorHAnsi" w:cs="Calibri"/>
                <w:b/>
                <w:bCs/>
                <w:color w:val="000000"/>
                <w:sz w:val="20"/>
                <w:szCs w:val="20"/>
              </w:rPr>
              <w:t xml:space="preserve">MEDIA </w:t>
            </w:r>
            <w:r w:rsidR="007E29C7">
              <w:rPr>
                <w:rFonts w:asciiTheme="majorHAnsi" w:hAnsiTheme="majorHAnsi" w:cs="Calibri"/>
                <w:b/>
                <w:bCs/>
                <w:color w:val="000000"/>
                <w:sz w:val="20"/>
                <w:szCs w:val="20"/>
              </w:rPr>
              <w:t>TÉCNICA</w:t>
            </w:r>
          </w:p>
        </w:tc>
        <w:tc>
          <w:tcPr>
            <w:tcW w:w="782" w:type="dxa"/>
            <w:tcBorders>
              <w:top w:val="single" w:sz="8" w:space="0" w:color="auto"/>
              <w:left w:val="single" w:sz="4" w:space="0" w:color="auto"/>
              <w:bottom w:val="single" w:sz="8" w:space="0" w:color="auto"/>
              <w:right w:val="single" w:sz="8" w:space="0" w:color="auto"/>
            </w:tcBorders>
            <w:shd w:val="clear" w:color="auto" w:fill="FFFFFF" w:themeFill="background1"/>
            <w:noWrap/>
            <w:vAlign w:val="center"/>
            <w:hideMark/>
          </w:tcPr>
          <w:p w:rsidR="0097006B" w:rsidRPr="00614AA6" w:rsidRDefault="0097006B" w:rsidP="00B50A87">
            <w:pPr>
              <w:spacing w:after="0" w:line="240" w:lineRule="auto"/>
              <w:jc w:val="center"/>
              <w:rPr>
                <w:rFonts w:asciiTheme="majorHAnsi" w:eastAsia="Calibri" w:hAnsiTheme="majorHAnsi" w:cs="Calibri"/>
                <w:b/>
                <w:bCs/>
                <w:color w:val="000000"/>
                <w:sz w:val="20"/>
                <w:szCs w:val="20"/>
              </w:rPr>
            </w:pPr>
            <w:r w:rsidRPr="00614AA6">
              <w:rPr>
                <w:rFonts w:asciiTheme="majorHAnsi" w:hAnsiTheme="majorHAnsi" w:cs="Calibri"/>
                <w:b/>
                <w:bCs/>
                <w:color w:val="000000"/>
                <w:sz w:val="20"/>
                <w:szCs w:val="20"/>
              </w:rPr>
              <w:t xml:space="preserve">TOTAL </w:t>
            </w:r>
          </w:p>
        </w:tc>
      </w:tr>
      <w:tr w:rsidR="0097006B" w:rsidRPr="00614AA6" w:rsidTr="007E29C7">
        <w:trPr>
          <w:trHeight w:val="423"/>
        </w:trPr>
        <w:tc>
          <w:tcPr>
            <w:tcW w:w="2142" w:type="dxa"/>
            <w:tcBorders>
              <w:top w:val="nil"/>
              <w:left w:val="single" w:sz="8" w:space="0" w:color="auto"/>
              <w:bottom w:val="single" w:sz="8" w:space="0" w:color="auto"/>
              <w:right w:val="single" w:sz="8" w:space="0" w:color="auto"/>
            </w:tcBorders>
            <w:shd w:val="clear" w:color="auto" w:fill="auto"/>
            <w:noWrap/>
            <w:vAlign w:val="center"/>
            <w:hideMark/>
          </w:tcPr>
          <w:p w:rsidR="0097006B" w:rsidRPr="00614AA6" w:rsidRDefault="0097006B" w:rsidP="006B285F">
            <w:pPr>
              <w:spacing w:after="0" w:line="240" w:lineRule="auto"/>
              <w:jc w:val="center"/>
              <w:rPr>
                <w:rFonts w:asciiTheme="majorHAnsi" w:eastAsia="Calibri" w:hAnsiTheme="majorHAnsi" w:cs="Calibri"/>
                <w:color w:val="000000"/>
                <w:sz w:val="20"/>
                <w:szCs w:val="20"/>
              </w:rPr>
            </w:pPr>
            <w:r w:rsidRPr="00614AA6">
              <w:rPr>
                <w:rFonts w:asciiTheme="majorHAnsi" w:eastAsia="Calibri" w:hAnsiTheme="majorHAnsi" w:cs="Calibri"/>
                <w:color w:val="000000"/>
                <w:sz w:val="20"/>
                <w:szCs w:val="20"/>
              </w:rPr>
              <w:t>ANTONIA SANTOS</w:t>
            </w:r>
          </w:p>
        </w:tc>
        <w:tc>
          <w:tcPr>
            <w:tcW w:w="1089" w:type="dxa"/>
            <w:tcBorders>
              <w:top w:val="nil"/>
              <w:left w:val="nil"/>
              <w:bottom w:val="single" w:sz="8" w:space="0" w:color="auto"/>
              <w:right w:val="single" w:sz="8" w:space="0" w:color="auto"/>
            </w:tcBorders>
            <w:shd w:val="clear" w:color="auto" w:fill="auto"/>
            <w:noWrap/>
            <w:vAlign w:val="center"/>
            <w:hideMark/>
          </w:tcPr>
          <w:p w:rsidR="0097006B" w:rsidRPr="00614AA6" w:rsidRDefault="0097006B" w:rsidP="00B50A87">
            <w:pPr>
              <w:spacing w:after="0" w:line="240" w:lineRule="auto"/>
              <w:jc w:val="center"/>
              <w:rPr>
                <w:rFonts w:asciiTheme="majorHAnsi" w:eastAsia="Calibri" w:hAnsiTheme="majorHAnsi" w:cs="Calibri"/>
                <w:color w:val="000000"/>
                <w:sz w:val="20"/>
                <w:szCs w:val="20"/>
              </w:rPr>
            </w:pPr>
            <w:r w:rsidRPr="00614AA6">
              <w:rPr>
                <w:rFonts w:asciiTheme="majorHAnsi" w:eastAsia="Calibri" w:hAnsiTheme="majorHAnsi" w:cs="Calibri"/>
                <w:color w:val="000000"/>
                <w:sz w:val="20"/>
                <w:szCs w:val="20"/>
              </w:rPr>
              <w:t>RURAL</w:t>
            </w:r>
          </w:p>
        </w:tc>
        <w:tc>
          <w:tcPr>
            <w:tcW w:w="1369" w:type="dxa"/>
            <w:tcBorders>
              <w:top w:val="nil"/>
              <w:left w:val="nil"/>
              <w:bottom w:val="single" w:sz="8" w:space="0" w:color="auto"/>
              <w:right w:val="single" w:sz="8" w:space="0" w:color="auto"/>
            </w:tcBorders>
            <w:shd w:val="clear" w:color="auto" w:fill="auto"/>
            <w:noWrap/>
            <w:vAlign w:val="center"/>
            <w:hideMark/>
          </w:tcPr>
          <w:p w:rsidR="0097006B" w:rsidRPr="00614AA6" w:rsidRDefault="0097006B" w:rsidP="00B50A87">
            <w:pPr>
              <w:spacing w:after="0" w:line="240" w:lineRule="auto"/>
              <w:jc w:val="center"/>
              <w:rPr>
                <w:rFonts w:asciiTheme="majorHAnsi" w:eastAsia="Calibri" w:hAnsiTheme="majorHAnsi" w:cs="Calibri"/>
                <w:color w:val="000000"/>
                <w:sz w:val="20"/>
                <w:szCs w:val="20"/>
              </w:rPr>
            </w:pPr>
            <w:r w:rsidRPr="00614AA6">
              <w:rPr>
                <w:rFonts w:asciiTheme="majorHAnsi" w:eastAsia="Calibri" w:hAnsiTheme="majorHAnsi" w:cs="Calibri"/>
                <w:color w:val="000000"/>
                <w:sz w:val="20"/>
                <w:szCs w:val="20"/>
              </w:rPr>
              <w:t>72</w:t>
            </w:r>
          </w:p>
        </w:tc>
        <w:tc>
          <w:tcPr>
            <w:tcW w:w="1109" w:type="dxa"/>
            <w:tcBorders>
              <w:top w:val="nil"/>
              <w:left w:val="nil"/>
              <w:bottom w:val="single" w:sz="8" w:space="0" w:color="auto"/>
              <w:right w:val="single" w:sz="8" w:space="0" w:color="auto"/>
            </w:tcBorders>
            <w:shd w:val="clear" w:color="auto" w:fill="auto"/>
            <w:noWrap/>
            <w:vAlign w:val="center"/>
            <w:hideMark/>
          </w:tcPr>
          <w:p w:rsidR="0097006B" w:rsidRPr="00614AA6" w:rsidRDefault="0097006B" w:rsidP="00B50A87">
            <w:pPr>
              <w:spacing w:after="0" w:line="240" w:lineRule="auto"/>
              <w:jc w:val="center"/>
              <w:rPr>
                <w:rFonts w:asciiTheme="majorHAnsi" w:eastAsia="Calibri" w:hAnsiTheme="majorHAnsi" w:cs="Calibri"/>
                <w:color w:val="000000"/>
                <w:sz w:val="20"/>
                <w:szCs w:val="20"/>
              </w:rPr>
            </w:pPr>
            <w:r w:rsidRPr="00614AA6">
              <w:rPr>
                <w:rFonts w:asciiTheme="majorHAnsi" w:eastAsia="Calibri" w:hAnsiTheme="majorHAnsi" w:cs="Calibri"/>
                <w:color w:val="000000"/>
                <w:sz w:val="20"/>
                <w:szCs w:val="20"/>
              </w:rPr>
              <w:t>417</w:t>
            </w:r>
          </w:p>
        </w:tc>
        <w:tc>
          <w:tcPr>
            <w:tcW w:w="1361" w:type="dxa"/>
            <w:tcBorders>
              <w:top w:val="nil"/>
              <w:left w:val="nil"/>
              <w:bottom w:val="single" w:sz="8" w:space="0" w:color="auto"/>
              <w:right w:val="single" w:sz="8" w:space="0" w:color="auto"/>
            </w:tcBorders>
            <w:shd w:val="clear" w:color="auto" w:fill="auto"/>
            <w:noWrap/>
            <w:vAlign w:val="center"/>
            <w:hideMark/>
          </w:tcPr>
          <w:p w:rsidR="0097006B" w:rsidRPr="00614AA6" w:rsidRDefault="0097006B" w:rsidP="00B50A87">
            <w:pPr>
              <w:spacing w:after="0" w:line="240" w:lineRule="auto"/>
              <w:jc w:val="center"/>
              <w:rPr>
                <w:rFonts w:asciiTheme="majorHAnsi" w:eastAsia="Calibri" w:hAnsiTheme="majorHAnsi" w:cs="Calibri"/>
                <w:color w:val="000000"/>
                <w:sz w:val="20"/>
                <w:szCs w:val="20"/>
              </w:rPr>
            </w:pPr>
            <w:r w:rsidRPr="00614AA6">
              <w:rPr>
                <w:rFonts w:asciiTheme="majorHAnsi" w:eastAsia="Calibri" w:hAnsiTheme="majorHAnsi" w:cs="Calibri"/>
                <w:color w:val="000000"/>
                <w:sz w:val="20"/>
                <w:szCs w:val="20"/>
              </w:rPr>
              <w:t>100</w:t>
            </w:r>
          </w:p>
        </w:tc>
        <w:tc>
          <w:tcPr>
            <w:tcW w:w="1377" w:type="dxa"/>
            <w:tcBorders>
              <w:top w:val="nil"/>
              <w:left w:val="nil"/>
              <w:bottom w:val="single" w:sz="8" w:space="0" w:color="auto"/>
              <w:right w:val="single" w:sz="4" w:space="0" w:color="auto"/>
            </w:tcBorders>
            <w:shd w:val="clear" w:color="auto" w:fill="auto"/>
            <w:noWrap/>
            <w:vAlign w:val="center"/>
            <w:hideMark/>
          </w:tcPr>
          <w:p w:rsidR="0097006B" w:rsidRPr="00614AA6" w:rsidRDefault="0097006B" w:rsidP="00B50A87">
            <w:pPr>
              <w:spacing w:after="0" w:line="240" w:lineRule="auto"/>
              <w:jc w:val="center"/>
              <w:rPr>
                <w:rFonts w:asciiTheme="majorHAnsi" w:eastAsia="Calibri" w:hAnsiTheme="majorHAnsi" w:cs="Calibri"/>
                <w:color w:val="000000"/>
                <w:sz w:val="20"/>
                <w:szCs w:val="20"/>
              </w:rPr>
            </w:pPr>
          </w:p>
        </w:tc>
        <w:tc>
          <w:tcPr>
            <w:tcW w:w="949" w:type="dxa"/>
            <w:tcBorders>
              <w:top w:val="single" w:sz="4" w:space="0" w:color="auto"/>
              <w:left w:val="single" w:sz="4" w:space="0" w:color="auto"/>
              <w:bottom w:val="single" w:sz="4" w:space="0" w:color="auto"/>
              <w:right w:val="single" w:sz="4" w:space="0" w:color="auto"/>
            </w:tcBorders>
          </w:tcPr>
          <w:p w:rsidR="0097006B" w:rsidRPr="00614AA6" w:rsidRDefault="0097006B" w:rsidP="00B50A87">
            <w:pPr>
              <w:spacing w:after="0" w:line="240" w:lineRule="auto"/>
              <w:jc w:val="center"/>
              <w:rPr>
                <w:rFonts w:asciiTheme="majorHAnsi" w:eastAsia="Calibri" w:hAnsiTheme="majorHAnsi" w:cs="Calibri"/>
                <w:color w:val="000000"/>
                <w:sz w:val="20"/>
                <w:szCs w:val="20"/>
              </w:rPr>
            </w:pPr>
            <w:r>
              <w:rPr>
                <w:rFonts w:asciiTheme="majorHAnsi" w:eastAsia="Calibri" w:hAnsiTheme="majorHAnsi" w:cs="Calibri"/>
                <w:color w:val="000000"/>
                <w:sz w:val="20"/>
                <w:szCs w:val="20"/>
              </w:rPr>
              <w:t>0</w:t>
            </w:r>
          </w:p>
        </w:tc>
        <w:tc>
          <w:tcPr>
            <w:tcW w:w="782" w:type="dxa"/>
            <w:tcBorders>
              <w:top w:val="nil"/>
              <w:left w:val="single" w:sz="4" w:space="0" w:color="auto"/>
              <w:bottom w:val="single" w:sz="8" w:space="0" w:color="auto"/>
              <w:right w:val="single" w:sz="8" w:space="0" w:color="auto"/>
            </w:tcBorders>
            <w:shd w:val="clear" w:color="auto" w:fill="auto"/>
            <w:noWrap/>
            <w:vAlign w:val="center"/>
            <w:hideMark/>
          </w:tcPr>
          <w:p w:rsidR="0097006B" w:rsidRPr="00614AA6" w:rsidRDefault="0097006B" w:rsidP="00B50A87">
            <w:pPr>
              <w:spacing w:after="0" w:line="240" w:lineRule="auto"/>
              <w:jc w:val="center"/>
              <w:rPr>
                <w:rFonts w:asciiTheme="majorHAnsi" w:eastAsia="Calibri" w:hAnsiTheme="majorHAnsi" w:cs="Calibri"/>
                <w:color w:val="000000"/>
                <w:sz w:val="20"/>
                <w:szCs w:val="20"/>
              </w:rPr>
            </w:pPr>
            <w:r w:rsidRPr="00614AA6">
              <w:rPr>
                <w:rFonts w:asciiTheme="majorHAnsi" w:eastAsia="Calibri" w:hAnsiTheme="majorHAnsi" w:cs="Calibri"/>
                <w:color w:val="000000"/>
                <w:sz w:val="20"/>
                <w:szCs w:val="20"/>
              </w:rPr>
              <w:t>589</w:t>
            </w:r>
          </w:p>
        </w:tc>
      </w:tr>
      <w:tr w:rsidR="0097006B" w:rsidRPr="00614AA6" w:rsidTr="007E29C7">
        <w:trPr>
          <w:trHeight w:val="423"/>
        </w:trPr>
        <w:tc>
          <w:tcPr>
            <w:tcW w:w="2142" w:type="dxa"/>
            <w:tcBorders>
              <w:top w:val="nil"/>
              <w:left w:val="single" w:sz="8" w:space="0" w:color="auto"/>
              <w:bottom w:val="single" w:sz="8" w:space="0" w:color="auto"/>
              <w:right w:val="single" w:sz="8" w:space="0" w:color="auto"/>
            </w:tcBorders>
            <w:shd w:val="clear" w:color="auto" w:fill="auto"/>
            <w:noWrap/>
            <w:vAlign w:val="center"/>
            <w:hideMark/>
          </w:tcPr>
          <w:p w:rsidR="0097006B" w:rsidRPr="00614AA6" w:rsidRDefault="0097006B" w:rsidP="006B285F">
            <w:pPr>
              <w:spacing w:after="0" w:line="240" w:lineRule="auto"/>
              <w:jc w:val="center"/>
              <w:rPr>
                <w:rFonts w:asciiTheme="majorHAnsi" w:eastAsia="Calibri" w:hAnsiTheme="majorHAnsi" w:cs="Calibri"/>
                <w:color w:val="000000"/>
                <w:sz w:val="20"/>
                <w:szCs w:val="20"/>
              </w:rPr>
            </w:pPr>
            <w:r w:rsidRPr="00614AA6">
              <w:rPr>
                <w:rFonts w:asciiTheme="majorHAnsi" w:eastAsia="Calibri" w:hAnsiTheme="majorHAnsi" w:cs="Calibri"/>
                <w:color w:val="000000"/>
                <w:sz w:val="20"/>
                <w:szCs w:val="20"/>
              </w:rPr>
              <w:t>CE</w:t>
            </w:r>
            <w:r>
              <w:rPr>
                <w:rFonts w:asciiTheme="majorHAnsi" w:eastAsia="Calibri" w:hAnsiTheme="majorHAnsi" w:cs="Calibri"/>
                <w:color w:val="000000"/>
                <w:sz w:val="20"/>
                <w:szCs w:val="20"/>
              </w:rPr>
              <w:t xml:space="preserve">DE </w:t>
            </w:r>
            <w:r w:rsidRPr="00614AA6">
              <w:rPr>
                <w:rFonts w:asciiTheme="majorHAnsi" w:eastAsia="Calibri" w:hAnsiTheme="majorHAnsi" w:cs="Calibri"/>
                <w:color w:val="000000"/>
                <w:sz w:val="20"/>
                <w:szCs w:val="20"/>
              </w:rPr>
              <w:t xml:space="preserve"> SANTO DOMINGO</w:t>
            </w:r>
          </w:p>
        </w:tc>
        <w:tc>
          <w:tcPr>
            <w:tcW w:w="1089" w:type="dxa"/>
            <w:tcBorders>
              <w:top w:val="nil"/>
              <w:left w:val="nil"/>
              <w:bottom w:val="single" w:sz="8" w:space="0" w:color="auto"/>
              <w:right w:val="single" w:sz="8" w:space="0" w:color="auto"/>
            </w:tcBorders>
            <w:shd w:val="clear" w:color="auto" w:fill="auto"/>
            <w:noWrap/>
            <w:vAlign w:val="center"/>
            <w:hideMark/>
          </w:tcPr>
          <w:p w:rsidR="0097006B" w:rsidRPr="00614AA6" w:rsidRDefault="0097006B" w:rsidP="00B50A87">
            <w:pPr>
              <w:spacing w:after="0" w:line="240" w:lineRule="auto"/>
              <w:jc w:val="center"/>
              <w:rPr>
                <w:rFonts w:asciiTheme="majorHAnsi" w:eastAsia="Calibri" w:hAnsiTheme="majorHAnsi" w:cs="Calibri"/>
                <w:color w:val="000000"/>
                <w:sz w:val="20"/>
                <w:szCs w:val="20"/>
              </w:rPr>
            </w:pPr>
            <w:r w:rsidRPr="00614AA6">
              <w:rPr>
                <w:rFonts w:asciiTheme="majorHAnsi" w:eastAsia="Calibri" w:hAnsiTheme="majorHAnsi" w:cs="Calibri"/>
                <w:color w:val="000000"/>
                <w:sz w:val="20"/>
                <w:szCs w:val="20"/>
              </w:rPr>
              <w:t>RURAL</w:t>
            </w:r>
          </w:p>
        </w:tc>
        <w:tc>
          <w:tcPr>
            <w:tcW w:w="1369" w:type="dxa"/>
            <w:tcBorders>
              <w:top w:val="nil"/>
              <w:left w:val="nil"/>
              <w:bottom w:val="single" w:sz="8" w:space="0" w:color="auto"/>
              <w:right w:val="single" w:sz="8" w:space="0" w:color="auto"/>
            </w:tcBorders>
            <w:shd w:val="clear" w:color="auto" w:fill="auto"/>
            <w:noWrap/>
            <w:vAlign w:val="center"/>
            <w:hideMark/>
          </w:tcPr>
          <w:p w:rsidR="0097006B" w:rsidRPr="00614AA6" w:rsidRDefault="0097006B" w:rsidP="00B50A87">
            <w:pPr>
              <w:spacing w:after="0" w:line="240" w:lineRule="auto"/>
              <w:jc w:val="center"/>
              <w:rPr>
                <w:rFonts w:asciiTheme="majorHAnsi" w:eastAsia="Calibri" w:hAnsiTheme="majorHAnsi" w:cs="Calibri"/>
                <w:color w:val="000000"/>
                <w:sz w:val="20"/>
                <w:szCs w:val="20"/>
              </w:rPr>
            </w:pPr>
            <w:r w:rsidRPr="00614AA6">
              <w:rPr>
                <w:rFonts w:asciiTheme="majorHAnsi" w:eastAsia="Calibri" w:hAnsiTheme="majorHAnsi" w:cs="Calibri"/>
                <w:color w:val="000000"/>
                <w:sz w:val="20"/>
                <w:szCs w:val="20"/>
              </w:rPr>
              <w:t>73</w:t>
            </w:r>
          </w:p>
        </w:tc>
        <w:tc>
          <w:tcPr>
            <w:tcW w:w="1109" w:type="dxa"/>
            <w:tcBorders>
              <w:top w:val="nil"/>
              <w:left w:val="nil"/>
              <w:bottom w:val="single" w:sz="8" w:space="0" w:color="auto"/>
              <w:right w:val="single" w:sz="8" w:space="0" w:color="auto"/>
            </w:tcBorders>
            <w:shd w:val="clear" w:color="auto" w:fill="auto"/>
            <w:noWrap/>
            <w:vAlign w:val="center"/>
            <w:hideMark/>
          </w:tcPr>
          <w:p w:rsidR="0097006B" w:rsidRPr="00614AA6" w:rsidRDefault="0097006B" w:rsidP="00B50A87">
            <w:pPr>
              <w:spacing w:after="0" w:line="240" w:lineRule="auto"/>
              <w:jc w:val="center"/>
              <w:rPr>
                <w:rFonts w:asciiTheme="majorHAnsi" w:eastAsia="Calibri" w:hAnsiTheme="majorHAnsi" w:cs="Calibri"/>
                <w:color w:val="000000"/>
                <w:sz w:val="20"/>
                <w:szCs w:val="20"/>
              </w:rPr>
            </w:pPr>
            <w:r w:rsidRPr="00614AA6">
              <w:rPr>
                <w:rFonts w:asciiTheme="majorHAnsi" w:eastAsia="Calibri" w:hAnsiTheme="majorHAnsi" w:cs="Calibri"/>
                <w:color w:val="000000"/>
                <w:sz w:val="20"/>
                <w:szCs w:val="20"/>
              </w:rPr>
              <w:t>339</w:t>
            </w:r>
          </w:p>
        </w:tc>
        <w:tc>
          <w:tcPr>
            <w:tcW w:w="1361" w:type="dxa"/>
            <w:tcBorders>
              <w:top w:val="nil"/>
              <w:left w:val="nil"/>
              <w:bottom w:val="single" w:sz="8" w:space="0" w:color="auto"/>
              <w:right w:val="single" w:sz="8" w:space="0" w:color="auto"/>
            </w:tcBorders>
            <w:shd w:val="clear" w:color="auto" w:fill="auto"/>
            <w:noWrap/>
            <w:vAlign w:val="center"/>
            <w:hideMark/>
          </w:tcPr>
          <w:p w:rsidR="0097006B" w:rsidRPr="00614AA6" w:rsidRDefault="0097006B" w:rsidP="00B50A87">
            <w:pPr>
              <w:spacing w:after="0" w:line="240" w:lineRule="auto"/>
              <w:jc w:val="center"/>
              <w:rPr>
                <w:rFonts w:asciiTheme="majorHAnsi" w:eastAsia="Calibri" w:hAnsiTheme="majorHAnsi" w:cs="Calibri"/>
                <w:color w:val="000000"/>
                <w:sz w:val="20"/>
                <w:szCs w:val="20"/>
              </w:rPr>
            </w:pPr>
            <w:r w:rsidRPr="00614AA6">
              <w:rPr>
                <w:rFonts w:asciiTheme="majorHAnsi" w:eastAsia="Calibri" w:hAnsiTheme="majorHAnsi" w:cs="Calibri"/>
                <w:color w:val="000000"/>
                <w:sz w:val="20"/>
                <w:szCs w:val="20"/>
              </w:rPr>
              <w:t>122</w:t>
            </w:r>
          </w:p>
        </w:tc>
        <w:tc>
          <w:tcPr>
            <w:tcW w:w="1377" w:type="dxa"/>
            <w:tcBorders>
              <w:top w:val="nil"/>
              <w:left w:val="nil"/>
              <w:bottom w:val="single" w:sz="8" w:space="0" w:color="auto"/>
              <w:right w:val="single" w:sz="4" w:space="0" w:color="auto"/>
            </w:tcBorders>
            <w:shd w:val="clear" w:color="auto" w:fill="auto"/>
            <w:noWrap/>
            <w:vAlign w:val="center"/>
            <w:hideMark/>
          </w:tcPr>
          <w:p w:rsidR="0097006B" w:rsidRPr="00614AA6" w:rsidRDefault="0097006B" w:rsidP="00B50A87">
            <w:pPr>
              <w:spacing w:after="0" w:line="240" w:lineRule="auto"/>
              <w:jc w:val="center"/>
              <w:rPr>
                <w:rFonts w:asciiTheme="majorHAnsi" w:eastAsia="Calibri" w:hAnsiTheme="majorHAnsi" w:cs="Calibri"/>
                <w:color w:val="000000"/>
                <w:sz w:val="20"/>
                <w:szCs w:val="20"/>
              </w:rPr>
            </w:pPr>
          </w:p>
        </w:tc>
        <w:tc>
          <w:tcPr>
            <w:tcW w:w="949" w:type="dxa"/>
            <w:tcBorders>
              <w:top w:val="single" w:sz="4" w:space="0" w:color="auto"/>
              <w:left w:val="single" w:sz="4" w:space="0" w:color="auto"/>
              <w:bottom w:val="single" w:sz="4" w:space="0" w:color="auto"/>
              <w:right w:val="single" w:sz="4" w:space="0" w:color="auto"/>
            </w:tcBorders>
          </w:tcPr>
          <w:p w:rsidR="0097006B" w:rsidRPr="00614AA6" w:rsidRDefault="0097006B" w:rsidP="00B50A87">
            <w:pPr>
              <w:spacing w:after="0" w:line="240" w:lineRule="auto"/>
              <w:jc w:val="center"/>
              <w:rPr>
                <w:rFonts w:asciiTheme="majorHAnsi" w:eastAsia="Calibri" w:hAnsiTheme="majorHAnsi" w:cs="Calibri"/>
                <w:color w:val="000000"/>
                <w:sz w:val="20"/>
                <w:szCs w:val="20"/>
              </w:rPr>
            </w:pPr>
            <w:r>
              <w:rPr>
                <w:rFonts w:asciiTheme="majorHAnsi" w:eastAsia="Calibri" w:hAnsiTheme="majorHAnsi" w:cs="Calibri"/>
                <w:color w:val="000000"/>
                <w:sz w:val="20"/>
                <w:szCs w:val="20"/>
              </w:rPr>
              <w:t>0</w:t>
            </w:r>
          </w:p>
        </w:tc>
        <w:tc>
          <w:tcPr>
            <w:tcW w:w="782" w:type="dxa"/>
            <w:tcBorders>
              <w:top w:val="nil"/>
              <w:left w:val="single" w:sz="4" w:space="0" w:color="auto"/>
              <w:bottom w:val="single" w:sz="8" w:space="0" w:color="auto"/>
              <w:right w:val="single" w:sz="8" w:space="0" w:color="auto"/>
            </w:tcBorders>
            <w:shd w:val="clear" w:color="auto" w:fill="auto"/>
            <w:noWrap/>
            <w:vAlign w:val="center"/>
            <w:hideMark/>
          </w:tcPr>
          <w:p w:rsidR="0097006B" w:rsidRPr="00614AA6" w:rsidRDefault="0097006B" w:rsidP="00B50A87">
            <w:pPr>
              <w:spacing w:after="0" w:line="240" w:lineRule="auto"/>
              <w:jc w:val="center"/>
              <w:rPr>
                <w:rFonts w:asciiTheme="majorHAnsi" w:eastAsia="Calibri" w:hAnsiTheme="majorHAnsi" w:cs="Calibri"/>
                <w:color w:val="000000"/>
                <w:sz w:val="20"/>
                <w:szCs w:val="20"/>
              </w:rPr>
            </w:pPr>
            <w:r w:rsidRPr="00614AA6">
              <w:rPr>
                <w:rFonts w:asciiTheme="majorHAnsi" w:eastAsia="Calibri" w:hAnsiTheme="majorHAnsi" w:cs="Calibri"/>
                <w:color w:val="000000"/>
                <w:sz w:val="20"/>
                <w:szCs w:val="20"/>
              </w:rPr>
              <w:t>534</w:t>
            </w:r>
          </w:p>
        </w:tc>
      </w:tr>
      <w:tr w:rsidR="0097006B" w:rsidRPr="00614AA6" w:rsidTr="007E29C7">
        <w:trPr>
          <w:trHeight w:val="423"/>
        </w:trPr>
        <w:tc>
          <w:tcPr>
            <w:tcW w:w="2142" w:type="dxa"/>
            <w:tcBorders>
              <w:top w:val="nil"/>
              <w:left w:val="single" w:sz="8" w:space="0" w:color="auto"/>
              <w:bottom w:val="single" w:sz="8" w:space="0" w:color="auto"/>
              <w:right w:val="single" w:sz="8" w:space="0" w:color="auto"/>
            </w:tcBorders>
            <w:shd w:val="clear" w:color="auto" w:fill="auto"/>
            <w:noWrap/>
            <w:vAlign w:val="center"/>
            <w:hideMark/>
          </w:tcPr>
          <w:p w:rsidR="0097006B" w:rsidRPr="00614AA6" w:rsidRDefault="0097006B" w:rsidP="006B285F">
            <w:pPr>
              <w:spacing w:after="0" w:line="240" w:lineRule="auto"/>
              <w:jc w:val="center"/>
              <w:rPr>
                <w:rFonts w:asciiTheme="majorHAnsi" w:eastAsia="Calibri" w:hAnsiTheme="majorHAnsi" w:cs="Calibri"/>
                <w:color w:val="000000"/>
                <w:sz w:val="20"/>
                <w:szCs w:val="20"/>
              </w:rPr>
            </w:pPr>
            <w:r w:rsidRPr="00614AA6">
              <w:rPr>
                <w:rFonts w:asciiTheme="majorHAnsi" w:eastAsia="Calibri" w:hAnsiTheme="majorHAnsi" w:cs="Calibri"/>
                <w:color w:val="000000"/>
                <w:sz w:val="20"/>
                <w:szCs w:val="20"/>
              </w:rPr>
              <w:t>DIVINO NIÑO</w:t>
            </w:r>
          </w:p>
        </w:tc>
        <w:tc>
          <w:tcPr>
            <w:tcW w:w="1089" w:type="dxa"/>
            <w:tcBorders>
              <w:top w:val="nil"/>
              <w:left w:val="nil"/>
              <w:bottom w:val="single" w:sz="8" w:space="0" w:color="auto"/>
              <w:right w:val="single" w:sz="8" w:space="0" w:color="auto"/>
            </w:tcBorders>
            <w:shd w:val="clear" w:color="auto" w:fill="auto"/>
            <w:noWrap/>
            <w:vAlign w:val="center"/>
            <w:hideMark/>
          </w:tcPr>
          <w:p w:rsidR="0097006B" w:rsidRPr="00614AA6" w:rsidRDefault="0097006B" w:rsidP="00B50A87">
            <w:pPr>
              <w:spacing w:after="0" w:line="240" w:lineRule="auto"/>
              <w:jc w:val="center"/>
              <w:rPr>
                <w:rFonts w:asciiTheme="majorHAnsi" w:eastAsia="Calibri" w:hAnsiTheme="majorHAnsi" w:cs="Calibri"/>
                <w:color w:val="000000"/>
                <w:sz w:val="20"/>
                <w:szCs w:val="20"/>
              </w:rPr>
            </w:pPr>
            <w:r w:rsidRPr="00614AA6">
              <w:rPr>
                <w:rFonts w:asciiTheme="majorHAnsi" w:eastAsia="Calibri" w:hAnsiTheme="majorHAnsi" w:cs="Calibri"/>
                <w:color w:val="000000"/>
                <w:sz w:val="20"/>
                <w:szCs w:val="20"/>
              </w:rPr>
              <w:t>RURAL</w:t>
            </w:r>
          </w:p>
        </w:tc>
        <w:tc>
          <w:tcPr>
            <w:tcW w:w="1369" w:type="dxa"/>
            <w:tcBorders>
              <w:top w:val="nil"/>
              <w:left w:val="nil"/>
              <w:bottom w:val="single" w:sz="8" w:space="0" w:color="auto"/>
              <w:right w:val="single" w:sz="8" w:space="0" w:color="auto"/>
            </w:tcBorders>
            <w:shd w:val="clear" w:color="auto" w:fill="auto"/>
            <w:noWrap/>
            <w:vAlign w:val="center"/>
            <w:hideMark/>
          </w:tcPr>
          <w:p w:rsidR="0097006B" w:rsidRPr="00614AA6" w:rsidRDefault="0097006B" w:rsidP="00B50A87">
            <w:pPr>
              <w:spacing w:after="0" w:line="240" w:lineRule="auto"/>
              <w:jc w:val="center"/>
              <w:rPr>
                <w:rFonts w:asciiTheme="majorHAnsi" w:eastAsia="Calibri" w:hAnsiTheme="majorHAnsi" w:cs="Calibri"/>
                <w:color w:val="000000"/>
                <w:sz w:val="20"/>
                <w:szCs w:val="20"/>
              </w:rPr>
            </w:pPr>
            <w:r w:rsidRPr="00614AA6">
              <w:rPr>
                <w:rFonts w:asciiTheme="majorHAnsi" w:eastAsia="Calibri" w:hAnsiTheme="majorHAnsi" w:cs="Calibri"/>
                <w:color w:val="000000"/>
                <w:sz w:val="20"/>
                <w:szCs w:val="20"/>
              </w:rPr>
              <w:t>39</w:t>
            </w:r>
          </w:p>
        </w:tc>
        <w:tc>
          <w:tcPr>
            <w:tcW w:w="1109" w:type="dxa"/>
            <w:tcBorders>
              <w:top w:val="nil"/>
              <w:left w:val="nil"/>
              <w:bottom w:val="single" w:sz="8" w:space="0" w:color="auto"/>
              <w:right w:val="single" w:sz="8" w:space="0" w:color="auto"/>
            </w:tcBorders>
            <w:shd w:val="clear" w:color="auto" w:fill="auto"/>
            <w:noWrap/>
            <w:vAlign w:val="center"/>
            <w:hideMark/>
          </w:tcPr>
          <w:p w:rsidR="0097006B" w:rsidRPr="00614AA6" w:rsidRDefault="0097006B" w:rsidP="00B50A87">
            <w:pPr>
              <w:spacing w:after="0" w:line="240" w:lineRule="auto"/>
              <w:jc w:val="center"/>
              <w:rPr>
                <w:rFonts w:asciiTheme="majorHAnsi" w:eastAsia="Calibri" w:hAnsiTheme="majorHAnsi" w:cs="Calibri"/>
                <w:color w:val="000000"/>
                <w:sz w:val="20"/>
                <w:szCs w:val="20"/>
              </w:rPr>
            </w:pPr>
            <w:r w:rsidRPr="00614AA6">
              <w:rPr>
                <w:rFonts w:asciiTheme="majorHAnsi" w:eastAsia="Calibri" w:hAnsiTheme="majorHAnsi" w:cs="Calibri"/>
                <w:color w:val="000000"/>
                <w:sz w:val="20"/>
                <w:szCs w:val="20"/>
              </w:rPr>
              <w:t>215</w:t>
            </w:r>
          </w:p>
        </w:tc>
        <w:tc>
          <w:tcPr>
            <w:tcW w:w="1361" w:type="dxa"/>
            <w:tcBorders>
              <w:top w:val="nil"/>
              <w:left w:val="nil"/>
              <w:bottom w:val="single" w:sz="8" w:space="0" w:color="auto"/>
              <w:right w:val="single" w:sz="8" w:space="0" w:color="auto"/>
            </w:tcBorders>
            <w:shd w:val="clear" w:color="auto" w:fill="auto"/>
            <w:noWrap/>
            <w:vAlign w:val="center"/>
            <w:hideMark/>
          </w:tcPr>
          <w:p w:rsidR="0097006B" w:rsidRPr="00614AA6" w:rsidRDefault="0097006B" w:rsidP="00B50A87">
            <w:pPr>
              <w:spacing w:after="0" w:line="240" w:lineRule="auto"/>
              <w:jc w:val="center"/>
              <w:rPr>
                <w:rFonts w:asciiTheme="majorHAnsi" w:eastAsia="Calibri" w:hAnsiTheme="majorHAnsi" w:cs="Calibri"/>
                <w:color w:val="000000"/>
                <w:sz w:val="20"/>
                <w:szCs w:val="20"/>
              </w:rPr>
            </w:pPr>
            <w:r w:rsidRPr="00614AA6">
              <w:rPr>
                <w:rFonts w:asciiTheme="majorHAnsi" w:eastAsia="Calibri" w:hAnsiTheme="majorHAnsi" w:cs="Calibri"/>
                <w:color w:val="000000"/>
                <w:sz w:val="20"/>
                <w:szCs w:val="20"/>
              </w:rPr>
              <w:t>97</w:t>
            </w:r>
          </w:p>
        </w:tc>
        <w:tc>
          <w:tcPr>
            <w:tcW w:w="1377" w:type="dxa"/>
            <w:tcBorders>
              <w:top w:val="nil"/>
              <w:left w:val="nil"/>
              <w:bottom w:val="single" w:sz="8" w:space="0" w:color="auto"/>
              <w:right w:val="single" w:sz="4" w:space="0" w:color="auto"/>
            </w:tcBorders>
            <w:shd w:val="clear" w:color="auto" w:fill="auto"/>
            <w:noWrap/>
            <w:vAlign w:val="center"/>
            <w:hideMark/>
          </w:tcPr>
          <w:p w:rsidR="0097006B" w:rsidRPr="00614AA6" w:rsidRDefault="0097006B" w:rsidP="00B50A87">
            <w:pPr>
              <w:spacing w:after="0" w:line="240" w:lineRule="auto"/>
              <w:jc w:val="center"/>
              <w:rPr>
                <w:rFonts w:asciiTheme="majorHAnsi" w:eastAsia="Calibri" w:hAnsiTheme="majorHAnsi" w:cs="Calibri"/>
                <w:color w:val="000000"/>
                <w:sz w:val="20"/>
                <w:szCs w:val="20"/>
              </w:rPr>
            </w:pPr>
            <w:r w:rsidRPr="00614AA6">
              <w:rPr>
                <w:rFonts w:asciiTheme="majorHAnsi" w:eastAsia="Calibri" w:hAnsiTheme="majorHAnsi" w:cs="Calibri"/>
                <w:color w:val="000000"/>
                <w:sz w:val="20"/>
                <w:szCs w:val="20"/>
              </w:rPr>
              <w:t>26</w:t>
            </w:r>
          </w:p>
        </w:tc>
        <w:tc>
          <w:tcPr>
            <w:tcW w:w="949" w:type="dxa"/>
            <w:tcBorders>
              <w:top w:val="single" w:sz="4" w:space="0" w:color="auto"/>
              <w:left w:val="single" w:sz="4" w:space="0" w:color="auto"/>
              <w:bottom w:val="single" w:sz="4" w:space="0" w:color="auto"/>
              <w:right w:val="single" w:sz="4" w:space="0" w:color="auto"/>
            </w:tcBorders>
          </w:tcPr>
          <w:p w:rsidR="0097006B" w:rsidRPr="00614AA6" w:rsidRDefault="0097006B" w:rsidP="00B50A87">
            <w:pPr>
              <w:spacing w:after="0" w:line="240" w:lineRule="auto"/>
              <w:jc w:val="center"/>
              <w:rPr>
                <w:rFonts w:asciiTheme="majorHAnsi" w:eastAsia="Calibri" w:hAnsiTheme="majorHAnsi" w:cs="Calibri"/>
                <w:color w:val="000000"/>
                <w:sz w:val="20"/>
                <w:szCs w:val="20"/>
              </w:rPr>
            </w:pPr>
            <w:r>
              <w:rPr>
                <w:rFonts w:asciiTheme="majorHAnsi" w:eastAsia="Calibri" w:hAnsiTheme="majorHAnsi" w:cs="Calibri"/>
                <w:color w:val="000000"/>
                <w:sz w:val="20"/>
                <w:szCs w:val="20"/>
              </w:rPr>
              <w:t>0</w:t>
            </w:r>
          </w:p>
        </w:tc>
        <w:tc>
          <w:tcPr>
            <w:tcW w:w="782" w:type="dxa"/>
            <w:tcBorders>
              <w:top w:val="nil"/>
              <w:left w:val="single" w:sz="4" w:space="0" w:color="auto"/>
              <w:bottom w:val="single" w:sz="8" w:space="0" w:color="auto"/>
              <w:right w:val="single" w:sz="8" w:space="0" w:color="auto"/>
            </w:tcBorders>
            <w:shd w:val="clear" w:color="auto" w:fill="auto"/>
            <w:noWrap/>
            <w:vAlign w:val="center"/>
            <w:hideMark/>
          </w:tcPr>
          <w:p w:rsidR="0097006B" w:rsidRPr="00614AA6" w:rsidRDefault="0097006B" w:rsidP="00B50A87">
            <w:pPr>
              <w:spacing w:after="0" w:line="240" w:lineRule="auto"/>
              <w:jc w:val="center"/>
              <w:rPr>
                <w:rFonts w:asciiTheme="majorHAnsi" w:eastAsia="Calibri" w:hAnsiTheme="majorHAnsi" w:cs="Calibri"/>
                <w:color w:val="000000"/>
                <w:sz w:val="20"/>
                <w:szCs w:val="20"/>
              </w:rPr>
            </w:pPr>
            <w:r w:rsidRPr="00614AA6">
              <w:rPr>
                <w:rFonts w:asciiTheme="majorHAnsi" w:eastAsia="Calibri" w:hAnsiTheme="majorHAnsi" w:cs="Calibri"/>
                <w:color w:val="000000"/>
                <w:sz w:val="20"/>
                <w:szCs w:val="20"/>
              </w:rPr>
              <w:t>377</w:t>
            </w:r>
          </w:p>
        </w:tc>
      </w:tr>
      <w:tr w:rsidR="0097006B" w:rsidRPr="00614AA6" w:rsidTr="007E29C7">
        <w:trPr>
          <w:trHeight w:val="211"/>
        </w:trPr>
        <w:tc>
          <w:tcPr>
            <w:tcW w:w="2142" w:type="dxa"/>
            <w:vMerge w:val="restart"/>
            <w:tcBorders>
              <w:top w:val="nil"/>
              <w:left w:val="single" w:sz="8" w:space="0" w:color="auto"/>
              <w:bottom w:val="single" w:sz="8" w:space="0" w:color="000000"/>
              <w:right w:val="single" w:sz="8" w:space="0" w:color="auto"/>
            </w:tcBorders>
            <w:shd w:val="clear" w:color="auto" w:fill="auto"/>
            <w:noWrap/>
            <w:vAlign w:val="center"/>
            <w:hideMark/>
          </w:tcPr>
          <w:p w:rsidR="0097006B" w:rsidRPr="00614AA6" w:rsidRDefault="0097006B" w:rsidP="006B285F">
            <w:pPr>
              <w:spacing w:after="0" w:line="240" w:lineRule="auto"/>
              <w:jc w:val="center"/>
              <w:rPr>
                <w:rFonts w:asciiTheme="majorHAnsi" w:eastAsia="Calibri" w:hAnsiTheme="majorHAnsi" w:cs="Calibri"/>
                <w:color w:val="000000"/>
                <w:sz w:val="20"/>
                <w:szCs w:val="20"/>
              </w:rPr>
            </w:pPr>
            <w:r w:rsidRPr="00614AA6">
              <w:rPr>
                <w:rFonts w:asciiTheme="majorHAnsi" w:eastAsia="Calibri" w:hAnsiTheme="majorHAnsi" w:cs="Calibri"/>
                <w:color w:val="000000"/>
                <w:sz w:val="20"/>
                <w:szCs w:val="20"/>
              </w:rPr>
              <w:t xml:space="preserve">MANUELA </w:t>
            </w:r>
            <w:r w:rsidR="007E29C7" w:rsidRPr="00614AA6">
              <w:rPr>
                <w:rFonts w:asciiTheme="majorHAnsi" w:eastAsia="Calibri" w:hAnsiTheme="majorHAnsi" w:cs="Calibri"/>
                <w:color w:val="000000"/>
                <w:sz w:val="20"/>
                <w:szCs w:val="20"/>
              </w:rPr>
              <w:t>BELTRÁN</w:t>
            </w:r>
          </w:p>
        </w:tc>
        <w:tc>
          <w:tcPr>
            <w:tcW w:w="1089" w:type="dxa"/>
            <w:tcBorders>
              <w:top w:val="nil"/>
              <w:left w:val="nil"/>
              <w:bottom w:val="single" w:sz="8" w:space="0" w:color="auto"/>
              <w:right w:val="single" w:sz="8" w:space="0" w:color="auto"/>
            </w:tcBorders>
            <w:shd w:val="clear" w:color="auto" w:fill="auto"/>
            <w:noWrap/>
            <w:vAlign w:val="center"/>
            <w:hideMark/>
          </w:tcPr>
          <w:p w:rsidR="0097006B" w:rsidRPr="00614AA6" w:rsidRDefault="0097006B" w:rsidP="00B50A87">
            <w:pPr>
              <w:spacing w:after="0" w:line="240" w:lineRule="auto"/>
              <w:jc w:val="center"/>
              <w:rPr>
                <w:rFonts w:asciiTheme="majorHAnsi" w:eastAsia="Calibri" w:hAnsiTheme="majorHAnsi" w:cs="Calibri"/>
                <w:color w:val="000000"/>
                <w:sz w:val="20"/>
                <w:szCs w:val="20"/>
              </w:rPr>
            </w:pPr>
            <w:r w:rsidRPr="00614AA6">
              <w:rPr>
                <w:rFonts w:asciiTheme="majorHAnsi" w:eastAsia="Calibri" w:hAnsiTheme="majorHAnsi" w:cs="Calibri"/>
                <w:color w:val="000000"/>
                <w:sz w:val="20"/>
                <w:szCs w:val="20"/>
              </w:rPr>
              <w:t>RURAL</w:t>
            </w:r>
          </w:p>
        </w:tc>
        <w:tc>
          <w:tcPr>
            <w:tcW w:w="1369" w:type="dxa"/>
            <w:tcBorders>
              <w:top w:val="nil"/>
              <w:left w:val="nil"/>
              <w:bottom w:val="single" w:sz="8" w:space="0" w:color="auto"/>
              <w:right w:val="single" w:sz="8" w:space="0" w:color="auto"/>
            </w:tcBorders>
            <w:shd w:val="clear" w:color="auto" w:fill="auto"/>
            <w:noWrap/>
            <w:vAlign w:val="center"/>
            <w:hideMark/>
          </w:tcPr>
          <w:p w:rsidR="0097006B" w:rsidRPr="00614AA6" w:rsidRDefault="0097006B" w:rsidP="00B50A87">
            <w:pPr>
              <w:spacing w:after="0" w:line="240" w:lineRule="auto"/>
              <w:jc w:val="center"/>
              <w:rPr>
                <w:rFonts w:asciiTheme="majorHAnsi" w:eastAsia="Calibri" w:hAnsiTheme="majorHAnsi" w:cs="Calibri"/>
                <w:color w:val="000000"/>
                <w:sz w:val="20"/>
                <w:szCs w:val="20"/>
              </w:rPr>
            </w:pPr>
            <w:r w:rsidRPr="00614AA6">
              <w:rPr>
                <w:rFonts w:asciiTheme="majorHAnsi" w:eastAsia="Calibri" w:hAnsiTheme="majorHAnsi" w:cs="Calibri"/>
                <w:color w:val="000000"/>
                <w:sz w:val="20"/>
                <w:szCs w:val="20"/>
              </w:rPr>
              <w:t>33</w:t>
            </w:r>
          </w:p>
        </w:tc>
        <w:tc>
          <w:tcPr>
            <w:tcW w:w="1109" w:type="dxa"/>
            <w:tcBorders>
              <w:top w:val="nil"/>
              <w:left w:val="nil"/>
              <w:bottom w:val="single" w:sz="8" w:space="0" w:color="auto"/>
              <w:right w:val="single" w:sz="8" w:space="0" w:color="auto"/>
            </w:tcBorders>
            <w:shd w:val="clear" w:color="auto" w:fill="auto"/>
            <w:noWrap/>
            <w:vAlign w:val="center"/>
            <w:hideMark/>
          </w:tcPr>
          <w:p w:rsidR="0097006B" w:rsidRPr="00614AA6" w:rsidRDefault="0097006B" w:rsidP="00B50A87">
            <w:pPr>
              <w:spacing w:after="0" w:line="240" w:lineRule="auto"/>
              <w:jc w:val="center"/>
              <w:rPr>
                <w:rFonts w:asciiTheme="majorHAnsi" w:eastAsia="Calibri" w:hAnsiTheme="majorHAnsi" w:cs="Calibri"/>
                <w:color w:val="000000"/>
                <w:sz w:val="20"/>
                <w:szCs w:val="20"/>
              </w:rPr>
            </w:pPr>
            <w:r w:rsidRPr="00614AA6">
              <w:rPr>
                <w:rFonts w:asciiTheme="majorHAnsi" w:eastAsia="Calibri" w:hAnsiTheme="majorHAnsi" w:cs="Calibri"/>
                <w:color w:val="000000"/>
                <w:sz w:val="20"/>
                <w:szCs w:val="20"/>
              </w:rPr>
              <w:t>175</w:t>
            </w:r>
          </w:p>
        </w:tc>
        <w:tc>
          <w:tcPr>
            <w:tcW w:w="1361" w:type="dxa"/>
            <w:tcBorders>
              <w:top w:val="nil"/>
              <w:left w:val="nil"/>
              <w:bottom w:val="single" w:sz="8" w:space="0" w:color="auto"/>
              <w:right w:val="single" w:sz="8" w:space="0" w:color="auto"/>
            </w:tcBorders>
            <w:shd w:val="clear" w:color="auto" w:fill="auto"/>
            <w:noWrap/>
            <w:vAlign w:val="center"/>
            <w:hideMark/>
          </w:tcPr>
          <w:p w:rsidR="0097006B" w:rsidRPr="00614AA6" w:rsidRDefault="0097006B" w:rsidP="00B50A87">
            <w:pPr>
              <w:spacing w:after="0" w:line="240" w:lineRule="auto"/>
              <w:jc w:val="center"/>
              <w:rPr>
                <w:rFonts w:asciiTheme="majorHAnsi" w:eastAsia="Calibri" w:hAnsiTheme="majorHAnsi" w:cs="Calibri"/>
                <w:color w:val="000000"/>
                <w:sz w:val="20"/>
                <w:szCs w:val="20"/>
              </w:rPr>
            </w:pPr>
          </w:p>
        </w:tc>
        <w:tc>
          <w:tcPr>
            <w:tcW w:w="1377" w:type="dxa"/>
            <w:tcBorders>
              <w:top w:val="nil"/>
              <w:left w:val="nil"/>
              <w:bottom w:val="single" w:sz="8" w:space="0" w:color="auto"/>
              <w:right w:val="single" w:sz="4" w:space="0" w:color="auto"/>
            </w:tcBorders>
            <w:shd w:val="clear" w:color="auto" w:fill="auto"/>
            <w:noWrap/>
            <w:vAlign w:val="center"/>
            <w:hideMark/>
          </w:tcPr>
          <w:p w:rsidR="0097006B" w:rsidRPr="00614AA6" w:rsidRDefault="0097006B" w:rsidP="00B50A87">
            <w:pPr>
              <w:spacing w:after="0" w:line="240" w:lineRule="auto"/>
              <w:jc w:val="center"/>
              <w:rPr>
                <w:rFonts w:asciiTheme="majorHAnsi" w:eastAsia="Calibri" w:hAnsiTheme="majorHAnsi" w:cs="Calibri"/>
                <w:color w:val="000000"/>
                <w:sz w:val="20"/>
                <w:szCs w:val="20"/>
              </w:rPr>
            </w:pPr>
          </w:p>
        </w:tc>
        <w:tc>
          <w:tcPr>
            <w:tcW w:w="949" w:type="dxa"/>
            <w:tcBorders>
              <w:top w:val="single" w:sz="4" w:space="0" w:color="auto"/>
              <w:left w:val="single" w:sz="4" w:space="0" w:color="auto"/>
              <w:bottom w:val="single" w:sz="4" w:space="0" w:color="auto"/>
              <w:right w:val="single" w:sz="4" w:space="0" w:color="auto"/>
            </w:tcBorders>
          </w:tcPr>
          <w:p w:rsidR="0097006B" w:rsidRPr="00614AA6" w:rsidRDefault="0097006B" w:rsidP="00B50A87">
            <w:pPr>
              <w:spacing w:after="0" w:line="240" w:lineRule="auto"/>
              <w:jc w:val="center"/>
              <w:rPr>
                <w:rFonts w:asciiTheme="majorHAnsi" w:eastAsia="Calibri" w:hAnsiTheme="majorHAnsi" w:cs="Calibri"/>
                <w:color w:val="000000"/>
                <w:sz w:val="20"/>
                <w:szCs w:val="20"/>
              </w:rPr>
            </w:pPr>
            <w:r>
              <w:rPr>
                <w:rFonts w:asciiTheme="majorHAnsi" w:eastAsia="Calibri" w:hAnsiTheme="majorHAnsi" w:cs="Calibri"/>
                <w:color w:val="000000"/>
                <w:sz w:val="20"/>
                <w:szCs w:val="20"/>
              </w:rPr>
              <w:t>0</w:t>
            </w:r>
          </w:p>
        </w:tc>
        <w:tc>
          <w:tcPr>
            <w:tcW w:w="782" w:type="dxa"/>
            <w:tcBorders>
              <w:top w:val="nil"/>
              <w:left w:val="single" w:sz="4" w:space="0" w:color="auto"/>
              <w:bottom w:val="single" w:sz="8" w:space="0" w:color="auto"/>
              <w:right w:val="single" w:sz="8" w:space="0" w:color="auto"/>
            </w:tcBorders>
            <w:shd w:val="clear" w:color="auto" w:fill="auto"/>
            <w:noWrap/>
            <w:vAlign w:val="center"/>
            <w:hideMark/>
          </w:tcPr>
          <w:p w:rsidR="0097006B" w:rsidRPr="00614AA6" w:rsidRDefault="0097006B" w:rsidP="00B50A87">
            <w:pPr>
              <w:spacing w:after="0" w:line="240" w:lineRule="auto"/>
              <w:jc w:val="center"/>
              <w:rPr>
                <w:rFonts w:asciiTheme="majorHAnsi" w:eastAsia="Calibri" w:hAnsiTheme="majorHAnsi" w:cs="Calibri"/>
                <w:color w:val="000000"/>
                <w:sz w:val="20"/>
                <w:szCs w:val="20"/>
              </w:rPr>
            </w:pPr>
            <w:r w:rsidRPr="00614AA6">
              <w:rPr>
                <w:rFonts w:asciiTheme="majorHAnsi" w:eastAsia="Calibri" w:hAnsiTheme="majorHAnsi" w:cs="Calibri"/>
                <w:color w:val="000000"/>
                <w:sz w:val="20"/>
                <w:szCs w:val="20"/>
              </w:rPr>
              <w:t>208</w:t>
            </w:r>
          </w:p>
        </w:tc>
      </w:tr>
      <w:tr w:rsidR="0097006B" w:rsidRPr="00614AA6" w:rsidTr="007E29C7">
        <w:trPr>
          <w:trHeight w:val="230"/>
        </w:trPr>
        <w:tc>
          <w:tcPr>
            <w:tcW w:w="2142" w:type="dxa"/>
            <w:vMerge/>
            <w:tcBorders>
              <w:top w:val="nil"/>
              <w:left w:val="single" w:sz="8" w:space="0" w:color="auto"/>
              <w:bottom w:val="single" w:sz="8" w:space="0" w:color="000000"/>
              <w:right w:val="single" w:sz="8" w:space="0" w:color="auto"/>
            </w:tcBorders>
            <w:vAlign w:val="center"/>
            <w:hideMark/>
          </w:tcPr>
          <w:p w:rsidR="0097006B" w:rsidRPr="00614AA6" w:rsidRDefault="0097006B" w:rsidP="006B285F">
            <w:pPr>
              <w:spacing w:after="0" w:line="240" w:lineRule="auto"/>
              <w:jc w:val="center"/>
              <w:rPr>
                <w:rFonts w:asciiTheme="majorHAnsi" w:eastAsia="Calibri" w:hAnsiTheme="majorHAnsi" w:cs="Calibri"/>
                <w:color w:val="000000"/>
                <w:sz w:val="20"/>
                <w:szCs w:val="20"/>
              </w:rPr>
            </w:pPr>
          </w:p>
        </w:tc>
        <w:tc>
          <w:tcPr>
            <w:tcW w:w="1089" w:type="dxa"/>
            <w:tcBorders>
              <w:top w:val="nil"/>
              <w:left w:val="nil"/>
              <w:bottom w:val="single" w:sz="8" w:space="0" w:color="auto"/>
              <w:right w:val="single" w:sz="8" w:space="0" w:color="auto"/>
            </w:tcBorders>
            <w:shd w:val="clear" w:color="auto" w:fill="auto"/>
            <w:noWrap/>
            <w:vAlign w:val="center"/>
            <w:hideMark/>
          </w:tcPr>
          <w:p w:rsidR="0097006B" w:rsidRPr="00614AA6" w:rsidRDefault="0097006B" w:rsidP="00B50A87">
            <w:pPr>
              <w:spacing w:after="0" w:line="240" w:lineRule="auto"/>
              <w:jc w:val="center"/>
              <w:rPr>
                <w:rFonts w:asciiTheme="majorHAnsi" w:eastAsia="Calibri" w:hAnsiTheme="majorHAnsi" w:cs="Calibri"/>
                <w:color w:val="000000"/>
                <w:sz w:val="20"/>
                <w:szCs w:val="20"/>
              </w:rPr>
            </w:pPr>
            <w:r w:rsidRPr="00614AA6">
              <w:rPr>
                <w:rFonts w:asciiTheme="majorHAnsi" w:eastAsia="Calibri" w:hAnsiTheme="majorHAnsi" w:cs="Calibri"/>
                <w:color w:val="000000"/>
                <w:sz w:val="20"/>
                <w:szCs w:val="20"/>
              </w:rPr>
              <w:t>URBANA</w:t>
            </w:r>
          </w:p>
        </w:tc>
        <w:tc>
          <w:tcPr>
            <w:tcW w:w="1369" w:type="dxa"/>
            <w:tcBorders>
              <w:top w:val="nil"/>
              <w:left w:val="nil"/>
              <w:bottom w:val="single" w:sz="8" w:space="0" w:color="auto"/>
              <w:right w:val="single" w:sz="8" w:space="0" w:color="auto"/>
            </w:tcBorders>
            <w:shd w:val="clear" w:color="auto" w:fill="auto"/>
            <w:noWrap/>
            <w:vAlign w:val="center"/>
            <w:hideMark/>
          </w:tcPr>
          <w:p w:rsidR="0097006B" w:rsidRPr="00614AA6" w:rsidRDefault="0097006B" w:rsidP="00B50A87">
            <w:pPr>
              <w:spacing w:after="0" w:line="240" w:lineRule="auto"/>
              <w:jc w:val="center"/>
              <w:rPr>
                <w:rFonts w:asciiTheme="majorHAnsi" w:eastAsia="Calibri" w:hAnsiTheme="majorHAnsi" w:cs="Calibri"/>
                <w:color w:val="000000"/>
                <w:sz w:val="20"/>
                <w:szCs w:val="20"/>
              </w:rPr>
            </w:pPr>
            <w:r w:rsidRPr="00614AA6">
              <w:rPr>
                <w:rFonts w:asciiTheme="majorHAnsi" w:eastAsia="Calibri" w:hAnsiTheme="majorHAnsi" w:cs="Calibri"/>
                <w:color w:val="000000"/>
                <w:sz w:val="20"/>
                <w:szCs w:val="20"/>
              </w:rPr>
              <w:t>84</w:t>
            </w:r>
          </w:p>
        </w:tc>
        <w:tc>
          <w:tcPr>
            <w:tcW w:w="1109" w:type="dxa"/>
            <w:tcBorders>
              <w:top w:val="nil"/>
              <w:left w:val="nil"/>
              <w:bottom w:val="single" w:sz="8" w:space="0" w:color="auto"/>
              <w:right w:val="single" w:sz="8" w:space="0" w:color="auto"/>
            </w:tcBorders>
            <w:shd w:val="clear" w:color="auto" w:fill="auto"/>
            <w:noWrap/>
            <w:vAlign w:val="center"/>
            <w:hideMark/>
          </w:tcPr>
          <w:p w:rsidR="0097006B" w:rsidRPr="00614AA6" w:rsidRDefault="0097006B" w:rsidP="00B50A87">
            <w:pPr>
              <w:spacing w:after="0" w:line="240" w:lineRule="auto"/>
              <w:jc w:val="center"/>
              <w:rPr>
                <w:rFonts w:asciiTheme="majorHAnsi" w:eastAsia="Calibri" w:hAnsiTheme="majorHAnsi" w:cs="Calibri"/>
                <w:color w:val="000000"/>
                <w:sz w:val="20"/>
                <w:szCs w:val="20"/>
              </w:rPr>
            </w:pPr>
            <w:r w:rsidRPr="00614AA6">
              <w:rPr>
                <w:rFonts w:asciiTheme="majorHAnsi" w:eastAsia="Calibri" w:hAnsiTheme="majorHAnsi" w:cs="Calibri"/>
                <w:color w:val="000000"/>
                <w:sz w:val="20"/>
                <w:szCs w:val="20"/>
              </w:rPr>
              <w:t>530</w:t>
            </w:r>
          </w:p>
        </w:tc>
        <w:tc>
          <w:tcPr>
            <w:tcW w:w="1361" w:type="dxa"/>
            <w:tcBorders>
              <w:top w:val="nil"/>
              <w:left w:val="nil"/>
              <w:bottom w:val="single" w:sz="8" w:space="0" w:color="auto"/>
              <w:right w:val="single" w:sz="8" w:space="0" w:color="auto"/>
            </w:tcBorders>
            <w:shd w:val="clear" w:color="auto" w:fill="auto"/>
            <w:noWrap/>
            <w:vAlign w:val="center"/>
            <w:hideMark/>
          </w:tcPr>
          <w:p w:rsidR="0097006B" w:rsidRPr="00614AA6" w:rsidRDefault="0097006B" w:rsidP="00B50A87">
            <w:pPr>
              <w:spacing w:after="0" w:line="240" w:lineRule="auto"/>
              <w:jc w:val="center"/>
              <w:rPr>
                <w:rFonts w:asciiTheme="majorHAnsi" w:eastAsia="Calibri" w:hAnsiTheme="majorHAnsi" w:cs="Calibri"/>
                <w:color w:val="000000"/>
                <w:sz w:val="20"/>
                <w:szCs w:val="20"/>
              </w:rPr>
            </w:pPr>
            <w:r w:rsidRPr="00614AA6">
              <w:rPr>
                <w:rFonts w:asciiTheme="majorHAnsi" w:eastAsia="Calibri" w:hAnsiTheme="majorHAnsi" w:cs="Calibri"/>
                <w:color w:val="000000"/>
                <w:sz w:val="20"/>
                <w:szCs w:val="20"/>
              </w:rPr>
              <w:t>426</w:t>
            </w:r>
          </w:p>
        </w:tc>
        <w:tc>
          <w:tcPr>
            <w:tcW w:w="1377" w:type="dxa"/>
            <w:tcBorders>
              <w:top w:val="nil"/>
              <w:left w:val="nil"/>
              <w:bottom w:val="single" w:sz="8" w:space="0" w:color="auto"/>
              <w:right w:val="single" w:sz="4" w:space="0" w:color="auto"/>
            </w:tcBorders>
            <w:shd w:val="clear" w:color="auto" w:fill="auto"/>
            <w:noWrap/>
            <w:vAlign w:val="center"/>
            <w:hideMark/>
          </w:tcPr>
          <w:p w:rsidR="0097006B" w:rsidRPr="00614AA6" w:rsidRDefault="0097006B" w:rsidP="00B50A87">
            <w:pPr>
              <w:spacing w:after="0" w:line="240" w:lineRule="auto"/>
              <w:jc w:val="center"/>
              <w:rPr>
                <w:rFonts w:asciiTheme="majorHAnsi" w:eastAsia="Calibri" w:hAnsiTheme="majorHAnsi" w:cs="Calibri"/>
                <w:color w:val="000000"/>
                <w:sz w:val="20"/>
                <w:szCs w:val="20"/>
              </w:rPr>
            </w:pPr>
            <w:r w:rsidRPr="00614AA6">
              <w:rPr>
                <w:rFonts w:asciiTheme="majorHAnsi" w:eastAsia="Calibri" w:hAnsiTheme="majorHAnsi" w:cs="Calibri"/>
                <w:color w:val="000000"/>
                <w:sz w:val="20"/>
                <w:szCs w:val="20"/>
              </w:rPr>
              <w:t>69</w:t>
            </w:r>
          </w:p>
        </w:tc>
        <w:tc>
          <w:tcPr>
            <w:tcW w:w="949" w:type="dxa"/>
            <w:tcBorders>
              <w:top w:val="single" w:sz="4" w:space="0" w:color="auto"/>
              <w:left w:val="single" w:sz="4" w:space="0" w:color="auto"/>
              <w:bottom w:val="single" w:sz="4" w:space="0" w:color="auto"/>
              <w:right w:val="single" w:sz="4" w:space="0" w:color="auto"/>
            </w:tcBorders>
          </w:tcPr>
          <w:p w:rsidR="0097006B" w:rsidRPr="00614AA6" w:rsidRDefault="0097006B" w:rsidP="00B50A87">
            <w:pPr>
              <w:spacing w:after="0" w:line="240" w:lineRule="auto"/>
              <w:jc w:val="center"/>
              <w:rPr>
                <w:rFonts w:asciiTheme="majorHAnsi" w:eastAsia="Calibri" w:hAnsiTheme="majorHAnsi" w:cs="Calibri"/>
                <w:color w:val="000000"/>
                <w:sz w:val="20"/>
                <w:szCs w:val="20"/>
              </w:rPr>
            </w:pPr>
            <w:r>
              <w:rPr>
                <w:rFonts w:asciiTheme="majorHAnsi" w:eastAsia="Calibri" w:hAnsiTheme="majorHAnsi" w:cs="Calibri"/>
                <w:color w:val="000000"/>
                <w:sz w:val="20"/>
                <w:szCs w:val="20"/>
              </w:rPr>
              <w:t>0</w:t>
            </w:r>
          </w:p>
        </w:tc>
        <w:tc>
          <w:tcPr>
            <w:tcW w:w="782" w:type="dxa"/>
            <w:tcBorders>
              <w:top w:val="nil"/>
              <w:left w:val="single" w:sz="4" w:space="0" w:color="auto"/>
              <w:bottom w:val="single" w:sz="8" w:space="0" w:color="auto"/>
              <w:right w:val="single" w:sz="8" w:space="0" w:color="auto"/>
            </w:tcBorders>
            <w:shd w:val="clear" w:color="auto" w:fill="auto"/>
            <w:noWrap/>
            <w:vAlign w:val="center"/>
            <w:hideMark/>
          </w:tcPr>
          <w:p w:rsidR="0097006B" w:rsidRPr="00614AA6" w:rsidRDefault="0097006B" w:rsidP="00B50A87">
            <w:pPr>
              <w:spacing w:after="0" w:line="240" w:lineRule="auto"/>
              <w:jc w:val="center"/>
              <w:rPr>
                <w:rFonts w:asciiTheme="majorHAnsi" w:eastAsia="Calibri" w:hAnsiTheme="majorHAnsi" w:cs="Calibri"/>
                <w:color w:val="000000"/>
                <w:sz w:val="20"/>
                <w:szCs w:val="20"/>
              </w:rPr>
            </w:pPr>
            <w:r w:rsidRPr="00614AA6">
              <w:rPr>
                <w:rFonts w:asciiTheme="majorHAnsi" w:eastAsia="Calibri" w:hAnsiTheme="majorHAnsi" w:cs="Calibri"/>
                <w:color w:val="000000"/>
                <w:sz w:val="20"/>
                <w:szCs w:val="20"/>
              </w:rPr>
              <w:t>1109</w:t>
            </w:r>
          </w:p>
        </w:tc>
      </w:tr>
      <w:tr w:rsidR="0097006B" w:rsidRPr="00614AA6" w:rsidTr="007E29C7">
        <w:trPr>
          <w:trHeight w:val="423"/>
        </w:trPr>
        <w:tc>
          <w:tcPr>
            <w:tcW w:w="2142" w:type="dxa"/>
            <w:tcBorders>
              <w:top w:val="nil"/>
              <w:left w:val="single" w:sz="8" w:space="0" w:color="auto"/>
              <w:bottom w:val="single" w:sz="8" w:space="0" w:color="auto"/>
              <w:right w:val="single" w:sz="8" w:space="0" w:color="auto"/>
            </w:tcBorders>
            <w:shd w:val="clear" w:color="auto" w:fill="auto"/>
            <w:noWrap/>
            <w:vAlign w:val="center"/>
            <w:hideMark/>
          </w:tcPr>
          <w:p w:rsidR="0097006B" w:rsidRPr="00614AA6" w:rsidRDefault="007E29C7" w:rsidP="006B285F">
            <w:pPr>
              <w:spacing w:after="0" w:line="240" w:lineRule="auto"/>
              <w:jc w:val="center"/>
              <w:rPr>
                <w:rFonts w:asciiTheme="majorHAnsi" w:eastAsia="Calibri" w:hAnsiTheme="majorHAnsi" w:cs="Calibri"/>
                <w:color w:val="000000"/>
                <w:sz w:val="20"/>
                <w:szCs w:val="20"/>
              </w:rPr>
            </w:pPr>
            <w:r w:rsidRPr="00614AA6">
              <w:rPr>
                <w:rFonts w:asciiTheme="majorHAnsi" w:eastAsia="Calibri" w:hAnsiTheme="majorHAnsi" w:cs="Calibri"/>
                <w:color w:val="000000"/>
                <w:sz w:val="20"/>
                <w:szCs w:val="20"/>
              </w:rPr>
              <w:t>MARÍA</w:t>
            </w:r>
            <w:r w:rsidR="0097006B" w:rsidRPr="00614AA6">
              <w:rPr>
                <w:rFonts w:asciiTheme="majorHAnsi" w:eastAsia="Calibri" w:hAnsiTheme="majorHAnsi" w:cs="Calibri"/>
                <w:color w:val="000000"/>
                <w:sz w:val="20"/>
                <w:szCs w:val="20"/>
              </w:rPr>
              <w:t xml:space="preserve"> AUXILIADORA</w:t>
            </w:r>
          </w:p>
        </w:tc>
        <w:tc>
          <w:tcPr>
            <w:tcW w:w="1089" w:type="dxa"/>
            <w:tcBorders>
              <w:top w:val="nil"/>
              <w:left w:val="nil"/>
              <w:bottom w:val="single" w:sz="8" w:space="0" w:color="auto"/>
              <w:right w:val="single" w:sz="8" w:space="0" w:color="auto"/>
            </w:tcBorders>
            <w:shd w:val="clear" w:color="auto" w:fill="auto"/>
            <w:noWrap/>
            <w:vAlign w:val="center"/>
            <w:hideMark/>
          </w:tcPr>
          <w:p w:rsidR="0097006B" w:rsidRPr="00614AA6" w:rsidRDefault="0097006B" w:rsidP="00B50A87">
            <w:pPr>
              <w:spacing w:after="0" w:line="240" w:lineRule="auto"/>
              <w:jc w:val="center"/>
              <w:rPr>
                <w:rFonts w:asciiTheme="majorHAnsi" w:eastAsia="Calibri" w:hAnsiTheme="majorHAnsi" w:cs="Calibri"/>
                <w:color w:val="000000"/>
                <w:sz w:val="20"/>
                <w:szCs w:val="20"/>
              </w:rPr>
            </w:pPr>
            <w:r w:rsidRPr="00614AA6">
              <w:rPr>
                <w:rFonts w:asciiTheme="majorHAnsi" w:eastAsia="Calibri" w:hAnsiTheme="majorHAnsi" w:cs="Calibri"/>
                <w:color w:val="000000"/>
                <w:sz w:val="20"/>
                <w:szCs w:val="20"/>
              </w:rPr>
              <w:t>RURAL</w:t>
            </w:r>
          </w:p>
        </w:tc>
        <w:tc>
          <w:tcPr>
            <w:tcW w:w="1369" w:type="dxa"/>
            <w:tcBorders>
              <w:top w:val="nil"/>
              <w:left w:val="nil"/>
              <w:bottom w:val="single" w:sz="8" w:space="0" w:color="auto"/>
              <w:right w:val="single" w:sz="8" w:space="0" w:color="auto"/>
            </w:tcBorders>
            <w:shd w:val="clear" w:color="auto" w:fill="auto"/>
            <w:noWrap/>
            <w:vAlign w:val="center"/>
            <w:hideMark/>
          </w:tcPr>
          <w:p w:rsidR="0097006B" w:rsidRPr="00614AA6" w:rsidRDefault="0097006B" w:rsidP="00B50A87">
            <w:pPr>
              <w:spacing w:after="0" w:line="240" w:lineRule="auto"/>
              <w:jc w:val="center"/>
              <w:rPr>
                <w:rFonts w:asciiTheme="majorHAnsi" w:eastAsia="Calibri" w:hAnsiTheme="majorHAnsi" w:cs="Calibri"/>
                <w:color w:val="000000"/>
                <w:sz w:val="20"/>
                <w:szCs w:val="20"/>
              </w:rPr>
            </w:pPr>
            <w:r w:rsidRPr="00614AA6">
              <w:rPr>
                <w:rFonts w:asciiTheme="majorHAnsi" w:eastAsia="Calibri" w:hAnsiTheme="majorHAnsi" w:cs="Calibri"/>
                <w:color w:val="000000"/>
                <w:sz w:val="20"/>
                <w:szCs w:val="20"/>
              </w:rPr>
              <w:t>33</w:t>
            </w:r>
          </w:p>
        </w:tc>
        <w:tc>
          <w:tcPr>
            <w:tcW w:w="1109" w:type="dxa"/>
            <w:tcBorders>
              <w:top w:val="nil"/>
              <w:left w:val="nil"/>
              <w:bottom w:val="single" w:sz="8" w:space="0" w:color="auto"/>
              <w:right w:val="single" w:sz="8" w:space="0" w:color="auto"/>
            </w:tcBorders>
            <w:shd w:val="clear" w:color="auto" w:fill="auto"/>
            <w:noWrap/>
            <w:vAlign w:val="center"/>
            <w:hideMark/>
          </w:tcPr>
          <w:p w:rsidR="0097006B" w:rsidRPr="00614AA6" w:rsidRDefault="0097006B" w:rsidP="00B50A87">
            <w:pPr>
              <w:spacing w:after="0" w:line="240" w:lineRule="auto"/>
              <w:jc w:val="center"/>
              <w:rPr>
                <w:rFonts w:asciiTheme="majorHAnsi" w:eastAsia="Calibri" w:hAnsiTheme="majorHAnsi" w:cs="Calibri"/>
                <w:color w:val="000000"/>
                <w:sz w:val="20"/>
                <w:szCs w:val="20"/>
              </w:rPr>
            </w:pPr>
            <w:r w:rsidRPr="00614AA6">
              <w:rPr>
                <w:rFonts w:asciiTheme="majorHAnsi" w:eastAsia="Calibri" w:hAnsiTheme="majorHAnsi" w:cs="Calibri"/>
                <w:color w:val="000000"/>
                <w:sz w:val="20"/>
                <w:szCs w:val="20"/>
              </w:rPr>
              <w:t>181</w:t>
            </w:r>
          </w:p>
        </w:tc>
        <w:tc>
          <w:tcPr>
            <w:tcW w:w="1361" w:type="dxa"/>
            <w:tcBorders>
              <w:top w:val="nil"/>
              <w:left w:val="nil"/>
              <w:bottom w:val="single" w:sz="8" w:space="0" w:color="auto"/>
              <w:right w:val="single" w:sz="8" w:space="0" w:color="auto"/>
            </w:tcBorders>
            <w:shd w:val="clear" w:color="auto" w:fill="auto"/>
            <w:noWrap/>
            <w:vAlign w:val="center"/>
            <w:hideMark/>
          </w:tcPr>
          <w:p w:rsidR="0097006B" w:rsidRPr="00614AA6" w:rsidRDefault="0097006B" w:rsidP="00B50A87">
            <w:pPr>
              <w:spacing w:after="0" w:line="240" w:lineRule="auto"/>
              <w:jc w:val="center"/>
              <w:rPr>
                <w:rFonts w:asciiTheme="majorHAnsi" w:eastAsia="Calibri" w:hAnsiTheme="majorHAnsi" w:cs="Calibri"/>
                <w:color w:val="000000"/>
                <w:sz w:val="20"/>
                <w:szCs w:val="20"/>
              </w:rPr>
            </w:pPr>
            <w:r w:rsidRPr="00614AA6">
              <w:rPr>
                <w:rFonts w:asciiTheme="majorHAnsi" w:eastAsia="Calibri" w:hAnsiTheme="majorHAnsi" w:cs="Calibri"/>
                <w:color w:val="000000"/>
                <w:sz w:val="20"/>
                <w:szCs w:val="20"/>
              </w:rPr>
              <w:t>106</w:t>
            </w:r>
          </w:p>
        </w:tc>
        <w:tc>
          <w:tcPr>
            <w:tcW w:w="1377" w:type="dxa"/>
            <w:tcBorders>
              <w:top w:val="nil"/>
              <w:left w:val="nil"/>
              <w:bottom w:val="single" w:sz="8" w:space="0" w:color="auto"/>
              <w:right w:val="single" w:sz="4" w:space="0" w:color="auto"/>
            </w:tcBorders>
            <w:shd w:val="clear" w:color="auto" w:fill="auto"/>
            <w:noWrap/>
            <w:vAlign w:val="center"/>
            <w:hideMark/>
          </w:tcPr>
          <w:p w:rsidR="0097006B" w:rsidRPr="00614AA6" w:rsidRDefault="0097006B" w:rsidP="00B50A87">
            <w:pPr>
              <w:spacing w:after="0" w:line="240" w:lineRule="auto"/>
              <w:jc w:val="center"/>
              <w:rPr>
                <w:rFonts w:asciiTheme="majorHAnsi" w:eastAsia="Calibri" w:hAnsiTheme="majorHAnsi" w:cs="Calibri"/>
                <w:color w:val="000000"/>
                <w:sz w:val="20"/>
                <w:szCs w:val="20"/>
              </w:rPr>
            </w:pPr>
            <w:r w:rsidRPr="00614AA6">
              <w:rPr>
                <w:rFonts w:asciiTheme="majorHAnsi" w:eastAsia="Calibri" w:hAnsiTheme="majorHAnsi" w:cs="Calibri"/>
                <w:color w:val="000000"/>
                <w:sz w:val="20"/>
                <w:szCs w:val="20"/>
              </w:rPr>
              <w:t>54</w:t>
            </w:r>
          </w:p>
        </w:tc>
        <w:tc>
          <w:tcPr>
            <w:tcW w:w="949" w:type="dxa"/>
            <w:tcBorders>
              <w:top w:val="single" w:sz="4" w:space="0" w:color="auto"/>
              <w:left w:val="single" w:sz="4" w:space="0" w:color="auto"/>
              <w:bottom w:val="single" w:sz="4" w:space="0" w:color="auto"/>
              <w:right w:val="single" w:sz="4" w:space="0" w:color="auto"/>
            </w:tcBorders>
          </w:tcPr>
          <w:p w:rsidR="0097006B" w:rsidRPr="00614AA6" w:rsidRDefault="0097006B" w:rsidP="00B50A87">
            <w:pPr>
              <w:spacing w:after="0" w:line="240" w:lineRule="auto"/>
              <w:jc w:val="center"/>
              <w:rPr>
                <w:rFonts w:asciiTheme="majorHAnsi" w:eastAsia="Calibri" w:hAnsiTheme="majorHAnsi" w:cs="Calibri"/>
                <w:color w:val="000000"/>
                <w:sz w:val="20"/>
                <w:szCs w:val="20"/>
              </w:rPr>
            </w:pPr>
            <w:r>
              <w:rPr>
                <w:rFonts w:asciiTheme="majorHAnsi" w:eastAsia="Calibri" w:hAnsiTheme="majorHAnsi" w:cs="Calibri"/>
                <w:color w:val="000000"/>
                <w:sz w:val="20"/>
                <w:szCs w:val="20"/>
              </w:rPr>
              <w:t>0</w:t>
            </w:r>
          </w:p>
        </w:tc>
        <w:tc>
          <w:tcPr>
            <w:tcW w:w="782" w:type="dxa"/>
            <w:tcBorders>
              <w:top w:val="nil"/>
              <w:left w:val="single" w:sz="4" w:space="0" w:color="auto"/>
              <w:bottom w:val="single" w:sz="8" w:space="0" w:color="auto"/>
              <w:right w:val="single" w:sz="8" w:space="0" w:color="auto"/>
            </w:tcBorders>
            <w:shd w:val="clear" w:color="auto" w:fill="auto"/>
            <w:noWrap/>
            <w:vAlign w:val="center"/>
            <w:hideMark/>
          </w:tcPr>
          <w:p w:rsidR="0097006B" w:rsidRPr="00614AA6" w:rsidRDefault="0097006B" w:rsidP="00B50A87">
            <w:pPr>
              <w:spacing w:after="0" w:line="240" w:lineRule="auto"/>
              <w:jc w:val="center"/>
              <w:rPr>
                <w:rFonts w:asciiTheme="majorHAnsi" w:eastAsia="Calibri" w:hAnsiTheme="majorHAnsi" w:cs="Calibri"/>
                <w:color w:val="000000"/>
                <w:sz w:val="20"/>
                <w:szCs w:val="20"/>
              </w:rPr>
            </w:pPr>
            <w:r w:rsidRPr="00614AA6">
              <w:rPr>
                <w:rFonts w:asciiTheme="majorHAnsi" w:eastAsia="Calibri" w:hAnsiTheme="majorHAnsi" w:cs="Calibri"/>
                <w:color w:val="000000"/>
                <w:sz w:val="20"/>
                <w:szCs w:val="20"/>
              </w:rPr>
              <w:t>374</w:t>
            </w:r>
          </w:p>
        </w:tc>
      </w:tr>
      <w:tr w:rsidR="0097006B" w:rsidRPr="00614AA6" w:rsidTr="007E29C7">
        <w:trPr>
          <w:trHeight w:val="423"/>
        </w:trPr>
        <w:tc>
          <w:tcPr>
            <w:tcW w:w="2142" w:type="dxa"/>
            <w:tcBorders>
              <w:top w:val="nil"/>
              <w:left w:val="single" w:sz="8" w:space="0" w:color="auto"/>
              <w:bottom w:val="single" w:sz="8" w:space="0" w:color="auto"/>
              <w:right w:val="single" w:sz="8" w:space="0" w:color="auto"/>
            </w:tcBorders>
            <w:shd w:val="clear" w:color="auto" w:fill="auto"/>
            <w:noWrap/>
            <w:vAlign w:val="center"/>
            <w:hideMark/>
          </w:tcPr>
          <w:p w:rsidR="0097006B" w:rsidRPr="00614AA6" w:rsidRDefault="0097006B" w:rsidP="006B285F">
            <w:pPr>
              <w:spacing w:after="0" w:line="240" w:lineRule="auto"/>
              <w:jc w:val="center"/>
              <w:rPr>
                <w:rFonts w:asciiTheme="majorHAnsi" w:eastAsia="Calibri" w:hAnsiTheme="majorHAnsi" w:cs="Calibri"/>
                <w:color w:val="000000"/>
                <w:sz w:val="20"/>
                <w:szCs w:val="20"/>
              </w:rPr>
            </w:pPr>
            <w:r w:rsidRPr="00614AA6">
              <w:rPr>
                <w:rFonts w:asciiTheme="majorHAnsi" w:eastAsia="Calibri" w:hAnsiTheme="majorHAnsi" w:cs="Calibri"/>
                <w:color w:val="000000"/>
                <w:sz w:val="20"/>
                <w:szCs w:val="20"/>
              </w:rPr>
              <w:t>NUBES</w:t>
            </w:r>
          </w:p>
        </w:tc>
        <w:tc>
          <w:tcPr>
            <w:tcW w:w="1089" w:type="dxa"/>
            <w:tcBorders>
              <w:top w:val="nil"/>
              <w:left w:val="nil"/>
              <w:bottom w:val="single" w:sz="8" w:space="0" w:color="auto"/>
              <w:right w:val="single" w:sz="8" w:space="0" w:color="auto"/>
            </w:tcBorders>
            <w:shd w:val="clear" w:color="auto" w:fill="auto"/>
            <w:noWrap/>
            <w:vAlign w:val="center"/>
            <w:hideMark/>
          </w:tcPr>
          <w:p w:rsidR="0097006B" w:rsidRPr="00614AA6" w:rsidRDefault="0097006B" w:rsidP="00B50A87">
            <w:pPr>
              <w:spacing w:after="0" w:line="240" w:lineRule="auto"/>
              <w:jc w:val="center"/>
              <w:rPr>
                <w:rFonts w:asciiTheme="majorHAnsi" w:eastAsia="Calibri" w:hAnsiTheme="majorHAnsi" w:cs="Calibri"/>
                <w:color w:val="000000"/>
                <w:sz w:val="20"/>
                <w:szCs w:val="20"/>
              </w:rPr>
            </w:pPr>
            <w:r w:rsidRPr="00614AA6">
              <w:rPr>
                <w:rFonts w:asciiTheme="majorHAnsi" w:eastAsia="Calibri" w:hAnsiTheme="majorHAnsi" w:cs="Calibri"/>
                <w:color w:val="000000"/>
                <w:sz w:val="20"/>
                <w:szCs w:val="20"/>
              </w:rPr>
              <w:t>RURAL</w:t>
            </w:r>
          </w:p>
        </w:tc>
        <w:tc>
          <w:tcPr>
            <w:tcW w:w="1369" w:type="dxa"/>
            <w:tcBorders>
              <w:top w:val="nil"/>
              <w:left w:val="nil"/>
              <w:bottom w:val="single" w:sz="8" w:space="0" w:color="auto"/>
              <w:right w:val="single" w:sz="8" w:space="0" w:color="auto"/>
            </w:tcBorders>
            <w:shd w:val="clear" w:color="auto" w:fill="auto"/>
            <w:noWrap/>
            <w:vAlign w:val="center"/>
            <w:hideMark/>
          </w:tcPr>
          <w:p w:rsidR="0097006B" w:rsidRPr="00614AA6" w:rsidRDefault="0097006B" w:rsidP="00B50A87">
            <w:pPr>
              <w:spacing w:after="0" w:line="240" w:lineRule="auto"/>
              <w:jc w:val="center"/>
              <w:rPr>
                <w:rFonts w:asciiTheme="majorHAnsi" w:eastAsia="Calibri" w:hAnsiTheme="majorHAnsi" w:cs="Calibri"/>
                <w:color w:val="000000"/>
                <w:sz w:val="20"/>
                <w:szCs w:val="20"/>
              </w:rPr>
            </w:pPr>
            <w:r w:rsidRPr="00614AA6">
              <w:rPr>
                <w:rFonts w:asciiTheme="majorHAnsi" w:eastAsia="Calibri" w:hAnsiTheme="majorHAnsi" w:cs="Calibri"/>
                <w:color w:val="000000"/>
                <w:sz w:val="20"/>
                <w:szCs w:val="20"/>
              </w:rPr>
              <w:t>46</w:t>
            </w:r>
          </w:p>
        </w:tc>
        <w:tc>
          <w:tcPr>
            <w:tcW w:w="1109" w:type="dxa"/>
            <w:tcBorders>
              <w:top w:val="nil"/>
              <w:left w:val="nil"/>
              <w:bottom w:val="single" w:sz="8" w:space="0" w:color="auto"/>
              <w:right w:val="single" w:sz="8" w:space="0" w:color="auto"/>
            </w:tcBorders>
            <w:shd w:val="clear" w:color="auto" w:fill="auto"/>
            <w:noWrap/>
            <w:vAlign w:val="center"/>
            <w:hideMark/>
          </w:tcPr>
          <w:p w:rsidR="0097006B" w:rsidRPr="00614AA6" w:rsidRDefault="0097006B" w:rsidP="00B50A87">
            <w:pPr>
              <w:spacing w:after="0" w:line="240" w:lineRule="auto"/>
              <w:jc w:val="center"/>
              <w:rPr>
                <w:rFonts w:asciiTheme="majorHAnsi" w:eastAsia="Calibri" w:hAnsiTheme="majorHAnsi" w:cs="Calibri"/>
                <w:color w:val="000000"/>
                <w:sz w:val="20"/>
                <w:szCs w:val="20"/>
              </w:rPr>
            </w:pPr>
            <w:r w:rsidRPr="00614AA6">
              <w:rPr>
                <w:rFonts w:asciiTheme="majorHAnsi" w:eastAsia="Calibri" w:hAnsiTheme="majorHAnsi" w:cs="Calibri"/>
                <w:color w:val="000000"/>
                <w:sz w:val="20"/>
                <w:szCs w:val="20"/>
              </w:rPr>
              <w:t>201</w:t>
            </w:r>
          </w:p>
        </w:tc>
        <w:tc>
          <w:tcPr>
            <w:tcW w:w="1361" w:type="dxa"/>
            <w:tcBorders>
              <w:top w:val="nil"/>
              <w:left w:val="nil"/>
              <w:bottom w:val="single" w:sz="8" w:space="0" w:color="auto"/>
              <w:right w:val="single" w:sz="8" w:space="0" w:color="auto"/>
            </w:tcBorders>
            <w:shd w:val="clear" w:color="auto" w:fill="auto"/>
            <w:noWrap/>
            <w:vAlign w:val="center"/>
            <w:hideMark/>
          </w:tcPr>
          <w:p w:rsidR="0097006B" w:rsidRPr="00614AA6" w:rsidRDefault="0097006B" w:rsidP="00B50A87">
            <w:pPr>
              <w:spacing w:after="0" w:line="240" w:lineRule="auto"/>
              <w:jc w:val="center"/>
              <w:rPr>
                <w:rFonts w:asciiTheme="majorHAnsi" w:eastAsia="Calibri" w:hAnsiTheme="majorHAnsi" w:cs="Calibri"/>
                <w:color w:val="000000"/>
                <w:sz w:val="20"/>
                <w:szCs w:val="20"/>
              </w:rPr>
            </w:pPr>
            <w:r w:rsidRPr="00614AA6">
              <w:rPr>
                <w:rFonts w:asciiTheme="majorHAnsi" w:eastAsia="Calibri" w:hAnsiTheme="majorHAnsi" w:cs="Calibri"/>
                <w:color w:val="000000"/>
                <w:sz w:val="20"/>
                <w:szCs w:val="20"/>
              </w:rPr>
              <w:t>119</w:t>
            </w:r>
          </w:p>
        </w:tc>
        <w:tc>
          <w:tcPr>
            <w:tcW w:w="1377" w:type="dxa"/>
            <w:tcBorders>
              <w:top w:val="nil"/>
              <w:left w:val="nil"/>
              <w:bottom w:val="single" w:sz="8" w:space="0" w:color="auto"/>
              <w:right w:val="single" w:sz="4" w:space="0" w:color="auto"/>
            </w:tcBorders>
            <w:shd w:val="clear" w:color="auto" w:fill="auto"/>
            <w:noWrap/>
            <w:vAlign w:val="center"/>
            <w:hideMark/>
          </w:tcPr>
          <w:p w:rsidR="0097006B" w:rsidRPr="00614AA6" w:rsidRDefault="0097006B" w:rsidP="00B50A87">
            <w:pPr>
              <w:spacing w:after="0" w:line="240" w:lineRule="auto"/>
              <w:jc w:val="center"/>
              <w:rPr>
                <w:rFonts w:asciiTheme="majorHAnsi" w:eastAsia="Calibri" w:hAnsiTheme="majorHAnsi" w:cs="Calibri"/>
                <w:color w:val="000000"/>
                <w:sz w:val="20"/>
                <w:szCs w:val="20"/>
              </w:rPr>
            </w:pPr>
          </w:p>
        </w:tc>
        <w:tc>
          <w:tcPr>
            <w:tcW w:w="949" w:type="dxa"/>
            <w:tcBorders>
              <w:top w:val="single" w:sz="4" w:space="0" w:color="auto"/>
              <w:left w:val="single" w:sz="4" w:space="0" w:color="auto"/>
              <w:bottom w:val="single" w:sz="4" w:space="0" w:color="auto"/>
              <w:right w:val="single" w:sz="4" w:space="0" w:color="auto"/>
            </w:tcBorders>
          </w:tcPr>
          <w:p w:rsidR="0097006B" w:rsidRPr="00614AA6" w:rsidRDefault="0097006B" w:rsidP="00B50A87">
            <w:pPr>
              <w:spacing w:after="0" w:line="240" w:lineRule="auto"/>
              <w:jc w:val="center"/>
              <w:rPr>
                <w:rFonts w:asciiTheme="majorHAnsi" w:eastAsia="Calibri" w:hAnsiTheme="majorHAnsi" w:cs="Calibri"/>
                <w:color w:val="000000"/>
                <w:sz w:val="20"/>
                <w:szCs w:val="20"/>
              </w:rPr>
            </w:pPr>
            <w:r>
              <w:rPr>
                <w:rFonts w:asciiTheme="majorHAnsi" w:eastAsia="Calibri" w:hAnsiTheme="majorHAnsi" w:cs="Calibri"/>
                <w:color w:val="000000"/>
                <w:sz w:val="20"/>
                <w:szCs w:val="20"/>
              </w:rPr>
              <w:t>0</w:t>
            </w:r>
          </w:p>
        </w:tc>
        <w:tc>
          <w:tcPr>
            <w:tcW w:w="782" w:type="dxa"/>
            <w:tcBorders>
              <w:top w:val="nil"/>
              <w:left w:val="single" w:sz="4" w:space="0" w:color="auto"/>
              <w:bottom w:val="single" w:sz="8" w:space="0" w:color="auto"/>
              <w:right w:val="single" w:sz="8" w:space="0" w:color="auto"/>
            </w:tcBorders>
            <w:shd w:val="clear" w:color="auto" w:fill="auto"/>
            <w:noWrap/>
            <w:vAlign w:val="center"/>
            <w:hideMark/>
          </w:tcPr>
          <w:p w:rsidR="0097006B" w:rsidRPr="00614AA6" w:rsidRDefault="0097006B" w:rsidP="00B50A87">
            <w:pPr>
              <w:spacing w:after="0" w:line="240" w:lineRule="auto"/>
              <w:jc w:val="center"/>
              <w:rPr>
                <w:rFonts w:asciiTheme="majorHAnsi" w:eastAsia="Calibri" w:hAnsiTheme="majorHAnsi" w:cs="Calibri"/>
                <w:color w:val="000000"/>
                <w:sz w:val="20"/>
                <w:szCs w:val="20"/>
              </w:rPr>
            </w:pPr>
            <w:r w:rsidRPr="00614AA6">
              <w:rPr>
                <w:rFonts w:asciiTheme="majorHAnsi" w:eastAsia="Calibri" w:hAnsiTheme="majorHAnsi" w:cs="Calibri"/>
                <w:color w:val="000000"/>
                <w:sz w:val="20"/>
                <w:szCs w:val="20"/>
              </w:rPr>
              <w:t>366</w:t>
            </w:r>
          </w:p>
        </w:tc>
      </w:tr>
      <w:tr w:rsidR="0097006B" w:rsidRPr="00614AA6" w:rsidTr="007E29C7">
        <w:trPr>
          <w:trHeight w:val="423"/>
        </w:trPr>
        <w:tc>
          <w:tcPr>
            <w:tcW w:w="2142" w:type="dxa"/>
            <w:tcBorders>
              <w:top w:val="nil"/>
              <w:left w:val="single" w:sz="8" w:space="0" w:color="auto"/>
              <w:bottom w:val="single" w:sz="8" w:space="0" w:color="auto"/>
              <w:right w:val="single" w:sz="8" w:space="0" w:color="auto"/>
            </w:tcBorders>
            <w:shd w:val="clear" w:color="auto" w:fill="auto"/>
            <w:noWrap/>
            <w:vAlign w:val="center"/>
            <w:hideMark/>
          </w:tcPr>
          <w:p w:rsidR="0097006B" w:rsidRPr="00614AA6" w:rsidRDefault="0097006B" w:rsidP="006B285F">
            <w:pPr>
              <w:spacing w:after="0" w:line="240" w:lineRule="auto"/>
              <w:jc w:val="center"/>
              <w:rPr>
                <w:rFonts w:asciiTheme="majorHAnsi" w:eastAsia="Calibri" w:hAnsiTheme="majorHAnsi" w:cs="Calibri"/>
                <w:color w:val="000000"/>
                <w:sz w:val="20"/>
                <w:szCs w:val="20"/>
              </w:rPr>
            </w:pPr>
            <w:r w:rsidRPr="00614AA6">
              <w:rPr>
                <w:rFonts w:asciiTheme="majorHAnsi" w:eastAsia="Calibri" w:hAnsiTheme="majorHAnsi" w:cs="Calibri"/>
                <w:color w:val="000000"/>
                <w:sz w:val="20"/>
                <w:szCs w:val="20"/>
              </w:rPr>
              <w:t>REPOSO</w:t>
            </w:r>
          </w:p>
        </w:tc>
        <w:tc>
          <w:tcPr>
            <w:tcW w:w="1089" w:type="dxa"/>
            <w:tcBorders>
              <w:top w:val="nil"/>
              <w:left w:val="nil"/>
              <w:bottom w:val="single" w:sz="8" w:space="0" w:color="auto"/>
              <w:right w:val="single" w:sz="8" w:space="0" w:color="auto"/>
            </w:tcBorders>
            <w:shd w:val="clear" w:color="auto" w:fill="auto"/>
            <w:noWrap/>
            <w:vAlign w:val="center"/>
            <w:hideMark/>
          </w:tcPr>
          <w:p w:rsidR="0097006B" w:rsidRPr="00614AA6" w:rsidRDefault="0097006B" w:rsidP="00B50A87">
            <w:pPr>
              <w:spacing w:after="0" w:line="240" w:lineRule="auto"/>
              <w:jc w:val="center"/>
              <w:rPr>
                <w:rFonts w:asciiTheme="majorHAnsi" w:eastAsia="Calibri" w:hAnsiTheme="majorHAnsi" w:cs="Calibri"/>
                <w:color w:val="000000"/>
                <w:sz w:val="20"/>
                <w:szCs w:val="20"/>
              </w:rPr>
            </w:pPr>
            <w:r w:rsidRPr="00614AA6">
              <w:rPr>
                <w:rFonts w:asciiTheme="majorHAnsi" w:eastAsia="Calibri" w:hAnsiTheme="majorHAnsi" w:cs="Calibri"/>
                <w:color w:val="000000"/>
                <w:sz w:val="20"/>
                <w:szCs w:val="20"/>
              </w:rPr>
              <w:t>RURAL</w:t>
            </w:r>
          </w:p>
        </w:tc>
        <w:tc>
          <w:tcPr>
            <w:tcW w:w="1369" w:type="dxa"/>
            <w:tcBorders>
              <w:top w:val="nil"/>
              <w:left w:val="nil"/>
              <w:bottom w:val="single" w:sz="8" w:space="0" w:color="auto"/>
              <w:right w:val="single" w:sz="8" w:space="0" w:color="auto"/>
            </w:tcBorders>
            <w:shd w:val="clear" w:color="auto" w:fill="auto"/>
            <w:noWrap/>
            <w:vAlign w:val="center"/>
            <w:hideMark/>
          </w:tcPr>
          <w:p w:rsidR="0097006B" w:rsidRPr="00614AA6" w:rsidRDefault="0097006B" w:rsidP="00B50A87">
            <w:pPr>
              <w:spacing w:after="0" w:line="240" w:lineRule="auto"/>
              <w:jc w:val="center"/>
              <w:rPr>
                <w:rFonts w:asciiTheme="majorHAnsi" w:eastAsia="Calibri" w:hAnsiTheme="majorHAnsi" w:cs="Calibri"/>
                <w:color w:val="000000"/>
                <w:sz w:val="20"/>
                <w:szCs w:val="20"/>
              </w:rPr>
            </w:pPr>
            <w:r w:rsidRPr="00614AA6">
              <w:rPr>
                <w:rFonts w:asciiTheme="majorHAnsi" w:eastAsia="Calibri" w:hAnsiTheme="majorHAnsi" w:cs="Calibri"/>
                <w:color w:val="000000"/>
                <w:sz w:val="20"/>
                <w:szCs w:val="20"/>
              </w:rPr>
              <w:t>36</w:t>
            </w:r>
          </w:p>
        </w:tc>
        <w:tc>
          <w:tcPr>
            <w:tcW w:w="1109" w:type="dxa"/>
            <w:tcBorders>
              <w:top w:val="nil"/>
              <w:left w:val="nil"/>
              <w:bottom w:val="single" w:sz="8" w:space="0" w:color="auto"/>
              <w:right w:val="single" w:sz="8" w:space="0" w:color="auto"/>
            </w:tcBorders>
            <w:shd w:val="clear" w:color="auto" w:fill="auto"/>
            <w:noWrap/>
            <w:vAlign w:val="center"/>
            <w:hideMark/>
          </w:tcPr>
          <w:p w:rsidR="0097006B" w:rsidRPr="00614AA6" w:rsidRDefault="0097006B" w:rsidP="00B50A87">
            <w:pPr>
              <w:spacing w:after="0" w:line="240" w:lineRule="auto"/>
              <w:jc w:val="center"/>
              <w:rPr>
                <w:rFonts w:asciiTheme="majorHAnsi" w:eastAsia="Calibri" w:hAnsiTheme="majorHAnsi" w:cs="Calibri"/>
                <w:color w:val="000000"/>
                <w:sz w:val="20"/>
                <w:szCs w:val="20"/>
              </w:rPr>
            </w:pPr>
            <w:r w:rsidRPr="00614AA6">
              <w:rPr>
                <w:rFonts w:asciiTheme="majorHAnsi" w:eastAsia="Calibri" w:hAnsiTheme="majorHAnsi" w:cs="Calibri"/>
                <w:color w:val="000000"/>
                <w:sz w:val="20"/>
                <w:szCs w:val="20"/>
              </w:rPr>
              <w:t>284</w:t>
            </w:r>
          </w:p>
        </w:tc>
        <w:tc>
          <w:tcPr>
            <w:tcW w:w="1361" w:type="dxa"/>
            <w:tcBorders>
              <w:top w:val="nil"/>
              <w:left w:val="nil"/>
              <w:bottom w:val="single" w:sz="8" w:space="0" w:color="auto"/>
              <w:right w:val="single" w:sz="8" w:space="0" w:color="auto"/>
            </w:tcBorders>
            <w:shd w:val="clear" w:color="auto" w:fill="auto"/>
            <w:noWrap/>
            <w:vAlign w:val="center"/>
            <w:hideMark/>
          </w:tcPr>
          <w:p w:rsidR="0097006B" w:rsidRPr="00614AA6" w:rsidRDefault="0097006B" w:rsidP="00B50A87">
            <w:pPr>
              <w:spacing w:after="0" w:line="240" w:lineRule="auto"/>
              <w:jc w:val="center"/>
              <w:rPr>
                <w:rFonts w:asciiTheme="majorHAnsi" w:eastAsia="Calibri" w:hAnsiTheme="majorHAnsi" w:cs="Calibri"/>
                <w:color w:val="000000"/>
                <w:sz w:val="20"/>
                <w:szCs w:val="20"/>
              </w:rPr>
            </w:pPr>
            <w:r w:rsidRPr="00614AA6">
              <w:rPr>
                <w:rFonts w:asciiTheme="majorHAnsi" w:eastAsia="Calibri" w:hAnsiTheme="majorHAnsi" w:cs="Calibri"/>
                <w:color w:val="000000"/>
                <w:sz w:val="20"/>
                <w:szCs w:val="20"/>
              </w:rPr>
              <w:t>212</w:t>
            </w:r>
          </w:p>
        </w:tc>
        <w:tc>
          <w:tcPr>
            <w:tcW w:w="1377" w:type="dxa"/>
            <w:tcBorders>
              <w:top w:val="nil"/>
              <w:left w:val="nil"/>
              <w:bottom w:val="single" w:sz="8" w:space="0" w:color="auto"/>
              <w:right w:val="single" w:sz="4" w:space="0" w:color="auto"/>
            </w:tcBorders>
            <w:shd w:val="clear" w:color="auto" w:fill="auto"/>
            <w:noWrap/>
            <w:vAlign w:val="center"/>
            <w:hideMark/>
          </w:tcPr>
          <w:p w:rsidR="0097006B" w:rsidRPr="00614AA6" w:rsidRDefault="0097006B" w:rsidP="00B50A87">
            <w:pPr>
              <w:spacing w:after="0" w:line="240" w:lineRule="auto"/>
              <w:jc w:val="center"/>
              <w:rPr>
                <w:rFonts w:asciiTheme="majorHAnsi" w:eastAsia="Calibri" w:hAnsiTheme="majorHAnsi" w:cs="Calibri"/>
                <w:color w:val="000000"/>
                <w:sz w:val="20"/>
                <w:szCs w:val="20"/>
              </w:rPr>
            </w:pPr>
            <w:r w:rsidRPr="00614AA6">
              <w:rPr>
                <w:rFonts w:asciiTheme="majorHAnsi" w:eastAsia="Calibri" w:hAnsiTheme="majorHAnsi" w:cs="Calibri"/>
                <w:color w:val="000000"/>
                <w:sz w:val="20"/>
                <w:szCs w:val="20"/>
              </w:rPr>
              <w:t>23</w:t>
            </w:r>
          </w:p>
        </w:tc>
        <w:tc>
          <w:tcPr>
            <w:tcW w:w="949" w:type="dxa"/>
            <w:tcBorders>
              <w:top w:val="single" w:sz="4" w:space="0" w:color="auto"/>
              <w:left w:val="single" w:sz="4" w:space="0" w:color="auto"/>
              <w:bottom w:val="single" w:sz="4" w:space="0" w:color="auto"/>
              <w:right w:val="single" w:sz="4" w:space="0" w:color="auto"/>
            </w:tcBorders>
          </w:tcPr>
          <w:p w:rsidR="0097006B" w:rsidRPr="00614AA6" w:rsidRDefault="0097006B" w:rsidP="00B50A87">
            <w:pPr>
              <w:spacing w:after="0" w:line="240" w:lineRule="auto"/>
              <w:jc w:val="center"/>
              <w:rPr>
                <w:rFonts w:asciiTheme="majorHAnsi" w:eastAsia="Calibri" w:hAnsiTheme="majorHAnsi" w:cs="Calibri"/>
                <w:color w:val="000000"/>
                <w:sz w:val="20"/>
                <w:szCs w:val="20"/>
              </w:rPr>
            </w:pPr>
            <w:r>
              <w:rPr>
                <w:rFonts w:asciiTheme="majorHAnsi" w:eastAsia="Calibri" w:hAnsiTheme="majorHAnsi" w:cs="Calibri"/>
                <w:color w:val="000000"/>
                <w:sz w:val="20"/>
                <w:szCs w:val="20"/>
              </w:rPr>
              <w:t>0</w:t>
            </w:r>
          </w:p>
        </w:tc>
        <w:tc>
          <w:tcPr>
            <w:tcW w:w="782" w:type="dxa"/>
            <w:tcBorders>
              <w:top w:val="nil"/>
              <w:left w:val="single" w:sz="4" w:space="0" w:color="auto"/>
              <w:bottom w:val="single" w:sz="8" w:space="0" w:color="auto"/>
              <w:right w:val="single" w:sz="8" w:space="0" w:color="auto"/>
            </w:tcBorders>
            <w:shd w:val="clear" w:color="auto" w:fill="auto"/>
            <w:noWrap/>
            <w:vAlign w:val="center"/>
            <w:hideMark/>
          </w:tcPr>
          <w:p w:rsidR="0097006B" w:rsidRPr="00614AA6" w:rsidRDefault="0097006B" w:rsidP="00B50A87">
            <w:pPr>
              <w:spacing w:after="0" w:line="240" w:lineRule="auto"/>
              <w:jc w:val="center"/>
              <w:rPr>
                <w:rFonts w:asciiTheme="majorHAnsi" w:eastAsia="Calibri" w:hAnsiTheme="majorHAnsi" w:cs="Calibri"/>
                <w:color w:val="000000"/>
                <w:sz w:val="20"/>
                <w:szCs w:val="20"/>
              </w:rPr>
            </w:pPr>
            <w:r w:rsidRPr="00614AA6">
              <w:rPr>
                <w:rFonts w:asciiTheme="majorHAnsi" w:eastAsia="Calibri" w:hAnsiTheme="majorHAnsi" w:cs="Calibri"/>
                <w:color w:val="000000"/>
                <w:sz w:val="20"/>
                <w:szCs w:val="20"/>
              </w:rPr>
              <w:t>555</w:t>
            </w:r>
          </w:p>
        </w:tc>
      </w:tr>
      <w:tr w:rsidR="0097006B" w:rsidRPr="00614AA6" w:rsidTr="007E29C7">
        <w:trPr>
          <w:trHeight w:val="423"/>
        </w:trPr>
        <w:tc>
          <w:tcPr>
            <w:tcW w:w="2142" w:type="dxa"/>
            <w:tcBorders>
              <w:top w:val="nil"/>
              <w:left w:val="single" w:sz="8" w:space="0" w:color="auto"/>
              <w:bottom w:val="single" w:sz="8" w:space="0" w:color="auto"/>
              <w:right w:val="single" w:sz="8" w:space="0" w:color="auto"/>
            </w:tcBorders>
            <w:shd w:val="clear" w:color="auto" w:fill="auto"/>
            <w:noWrap/>
            <w:vAlign w:val="center"/>
            <w:hideMark/>
          </w:tcPr>
          <w:p w:rsidR="0097006B" w:rsidRPr="00614AA6" w:rsidRDefault="0097006B" w:rsidP="006B285F">
            <w:pPr>
              <w:spacing w:after="0" w:line="240" w:lineRule="auto"/>
              <w:jc w:val="center"/>
              <w:rPr>
                <w:rFonts w:asciiTheme="majorHAnsi" w:eastAsia="Calibri" w:hAnsiTheme="majorHAnsi" w:cs="Calibri"/>
                <w:color w:val="000000"/>
                <w:sz w:val="20"/>
                <w:szCs w:val="20"/>
              </w:rPr>
            </w:pPr>
            <w:r w:rsidRPr="00614AA6">
              <w:rPr>
                <w:rFonts w:asciiTheme="majorHAnsi" w:eastAsia="Calibri" w:hAnsiTheme="majorHAnsi" w:cs="Calibri"/>
                <w:color w:val="000000"/>
                <w:sz w:val="20"/>
                <w:szCs w:val="20"/>
              </w:rPr>
              <w:t>CE VILLANUEVA</w:t>
            </w:r>
          </w:p>
        </w:tc>
        <w:tc>
          <w:tcPr>
            <w:tcW w:w="1089" w:type="dxa"/>
            <w:tcBorders>
              <w:top w:val="nil"/>
              <w:left w:val="nil"/>
              <w:bottom w:val="single" w:sz="8" w:space="0" w:color="auto"/>
              <w:right w:val="single" w:sz="8" w:space="0" w:color="auto"/>
            </w:tcBorders>
            <w:shd w:val="clear" w:color="auto" w:fill="auto"/>
            <w:noWrap/>
            <w:vAlign w:val="center"/>
            <w:hideMark/>
          </w:tcPr>
          <w:p w:rsidR="0097006B" w:rsidRPr="00614AA6" w:rsidRDefault="0097006B" w:rsidP="00B50A87">
            <w:pPr>
              <w:spacing w:after="0" w:line="240" w:lineRule="auto"/>
              <w:jc w:val="center"/>
              <w:rPr>
                <w:rFonts w:asciiTheme="majorHAnsi" w:eastAsia="Calibri" w:hAnsiTheme="majorHAnsi" w:cs="Calibri"/>
                <w:color w:val="000000"/>
                <w:sz w:val="20"/>
                <w:szCs w:val="20"/>
              </w:rPr>
            </w:pPr>
            <w:r w:rsidRPr="00614AA6">
              <w:rPr>
                <w:rFonts w:asciiTheme="majorHAnsi" w:eastAsia="Calibri" w:hAnsiTheme="majorHAnsi" w:cs="Calibri"/>
                <w:color w:val="000000"/>
                <w:sz w:val="20"/>
                <w:szCs w:val="20"/>
              </w:rPr>
              <w:t>RURAL</w:t>
            </w:r>
          </w:p>
        </w:tc>
        <w:tc>
          <w:tcPr>
            <w:tcW w:w="1369" w:type="dxa"/>
            <w:tcBorders>
              <w:top w:val="nil"/>
              <w:left w:val="nil"/>
              <w:bottom w:val="single" w:sz="8" w:space="0" w:color="auto"/>
              <w:right w:val="single" w:sz="8" w:space="0" w:color="auto"/>
            </w:tcBorders>
            <w:shd w:val="clear" w:color="auto" w:fill="auto"/>
            <w:noWrap/>
            <w:vAlign w:val="center"/>
            <w:hideMark/>
          </w:tcPr>
          <w:p w:rsidR="0097006B" w:rsidRPr="00614AA6" w:rsidRDefault="0097006B" w:rsidP="00B50A87">
            <w:pPr>
              <w:spacing w:after="0" w:line="240" w:lineRule="auto"/>
              <w:jc w:val="center"/>
              <w:rPr>
                <w:rFonts w:asciiTheme="majorHAnsi" w:eastAsia="Calibri" w:hAnsiTheme="majorHAnsi" w:cs="Calibri"/>
                <w:color w:val="000000"/>
                <w:sz w:val="20"/>
                <w:szCs w:val="20"/>
              </w:rPr>
            </w:pPr>
            <w:r w:rsidRPr="00614AA6">
              <w:rPr>
                <w:rFonts w:asciiTheme="majorHAnsi" w:eastAsia="Calibri" w:hAnsiTheme="majorHAnsi" w:cs="Calibri"/>
                <w:color w:val="000000"/>
                <w:sz w:val="20"/>
                <w:szCs w:val="20"/>
              </w:rPr>
              <w:t>64</w:t>
            </w:r>
          </w:p>
        </w:tc>
        <w:tc>
          <w:tcPr>
            <w:tcW w:w="1109" w:type="dxa"/>
            <w:tcBorders>
              <w:top w:val="nil"/>
              <w:left w:val="nil"/>
              <w:bottom w:val="single" w:sz="8" w:space="0" w:color="auto"/>
              <w:right w:val="single" w:sz="8" w:space="0" w:color="auto"/>
            </w:tcBorders>
            <w:shd w:val="clear" w:color="auto" w:fill="auto"/>
            <w:noWrap/>
            <w:vAlign w:val="center"/>
            <w:hideMark/>
          </w:tcPr>
          <w:p w:rsidR="0097006B" w:rsidRPr="00614AA6" w:rsidRDefault="0097006B" w:rsidP="00B50A87">
            <w:pPr>
              <w:spacing w:after="0" w:line="240" w:lineRule="auto"/>
              <w:jc w:val="center"/>
              <w:rPr>
                <w:rFonts w:asciiTheme="majorHAnsi" w:eastAsia="Calibri" w:hAnsiTheme="majorHAnsi" w:cs="Calibri"/>
                <w:color w:val="000000"/>
                <w:sz w:val="20"/>
                <w:szCs w:val="20"/>
              </w:rPr>
            </w:pPr>
            <w:r w:rsidRPr="00614AA6">
              <w:rPr>
                <w:rFonts w:asciiTheme="majorHAnsi" w:eastAsia="Calibri" w:hAnsiTheme="majorHAnsi" w:cs="Calibri"/>
                <w:color w:val="000000"/>
                <w:sz w:val="20"/>
                <w:szCs w:val="20"/>
              </w:rPr>
              <w:t>341</w:t>
            </w:r>
          </w:p>
        </w:tc>
        <w:tc>
          <w:tcPr>
            <w:tcW w:w="1361" w:type="dxa"/>
            <w:tcBorders>
              <w:top w:val="nil"/>
              <w:left w:val="nil"/>
              <w:bottom w:val="single" w:sz="8" w:space="0" w:color="auto"/>
              <w:right w:val="single" w:sz="8" w:space="0" w:color="auto"/>
            </w:tcBorders>
            <w:shd w:val="clear" w:color="auto" w:fill="auto"/>
            <w:noWrap/>
            <w:vAlign w:val="center"/>
            <w:hideMark/>
          </w:tcPr>
          <w:p w:rsidR="0097006B" w:rsidRPr="00614AA6" w:rsidRDefault="0097006B" w:rsidP="00B50A87">
            <w:pPr>
              <w:spacing w:after="0" w:line="240" w:lineRule="auto"/>
              <w:jc w:val="center"/>
              <w:rPr>
                <w:rFonts w:asciiTheme="majorHAnsi" w:eastAsia="Calibri" w:hAnsiTheme="majorHAnsi" w:cs="Calibri"/>
                <w:color w:val="000000"/>
                <w:sz w:val="20"/>
                <w:szCs w:val="20"/>
              </w:rPr>
            </w:pPr>
          </w:p>
        </w:tc>
        <w:tc>
          <w:tcPr>
            <w:tcW w:w="1377" w:type="dxa"/>
            <w:tcBorders>
              <w:top w:val="nil"/>
              <w:left w:val="nil"/>
              <w:bottom w:val="single" w:sz="8" w:space="0" w:color="auto"/>
              <w:right w:val="single" w:sz="4" w:space="0" w:color="auto"/>
            </w:tcBorders>
            <w:shd w:val="clear" w:color="auto" w:fill="auto"/>
            <w:noWrap/>
            <w:vAlign w:val="center"/>
            <w:hideMark/>
          </w:tcPr>
          <w:p w:rsidR="0097006B" w:rsidRPr="00614AA6" w:rsidRDefault="0097006B" w:rsidP="00B50A87">
            <w:pPr>
              <w:spacing w:after="0" w:line="240" w:lineRule="auto"/>
              <w:jc w:val="center"/>
              <w:rPr>
                <w:rFonts w:asciiTheme="majorHAnsi" w:eastAsia="Calibri" w:hAnsiTheme="majorHAnsi" w:cs="Calibri"/>
                <w:color w:val="000000"/>
                <w:sz w:val="20"/>
                <w:szCs w:val="20"/>
              </w:rPr>
            </w:pPr>
          </w:p>
        </w:tc>
        <w:tc>
          <w:tcPr>
            <w:tcW w:w="949" w:type="dxa"/>
            <w:tcBorders>
              <w:top w:val="single" w:sz="4" w:space="0" w:color="auto"/>
              <w:left w:val="single" w:sz="4" w:space="0" w:color="auto"/>
              <w:bottom w:val="single" w:sz="4" w:space="0" w:color="auto"/>
              <w:right w:val="single" w:sz="4" w:space="0" w:color="auto"/>
            </w:tcBorders>
          </w:tcPr>
          <w:p w:rsidR="0097006B" w:rsidRPr="00614AA6" w:rsidRDefault="0097006B" w:rsidP="00B50A87">
            <w:pPr>
              <w:spacing w:after="0" w:line="240" w:lineRule="auto"/>
              <w:jc w:val="center"/>
              <w:rPr>
                <w:rFonts w:asciiTheme="majorHAnsi" w:eastAsia="Calibri" w:hAnsiTheme="majorHAnsi" w:cs="Calibri"/>
                <w:color w:val="000000"/>
                <w:sz w:val="20"/>
                <w:szCs w:val="20"/>
              </w:rPr>
            </w:pPr>
            <w:r>
              <w:rPr>
                <w:rFonts w:asciiTheme="majorHAnsi" w:eastAsia="Calibri" w:hAnsiTheme="majorHAnsi" w:cs="Calibri"/>
                <w:color w:val="000000"/>
                <w:sz w:val="20"/>
                <w:szCs w:val="20"/>
              </w:rPr>
              <w:t>0</w:t>
            </w:r>
          </w:p>
        </w:tc>
        <w:tc>
          <w:tcPr>
            <w:tcW w:w="782" w:type="dxa"/>
            <w:tcBorders>
              <w:top w:val="nil"/>
              <w:left w:val="single" w:sz="4" w:space="0" w:color="auto"/>
              <w:bottom w:val="single" w:sz="8" w:space="0" w:color="auto"/>
              <w:right w:val="single" w:sz="8" w:space="0" w:color="auto"/>
            </w:tcBorders>
            <w:shd w:val="clear" w:color="auto" w:fill="auto"/>
            <w:noWrap/>
            <w:vAlign w:val="center"/>
            <w:hideMark/>
          </w:tcPr>
          <w:p w:rsidR="0097006B" w:rsidRPr="00614AA6" w:rsidRDefault="0097006B" w:rsidP="00B50A87">
            <w:pPr>
              <w:spacing w:after="0" w:line="240" w:lineRule="auto"/>
              <w:jc w:val="center"/>
              <w:rPr>
                <w:rFonts w:asciiTheme="majorHAnsi" w:eastAsia="Calibri" w:hAnsiTheme="majorHAnsi" w:cs="Calibri"/>
                <w:color w:val="000000"/>
                <w:sz w:val="20"/>
                <w:szCs w:val="20"/>
              </w:rPr>
            </w:pPr>
            <w:r w:rsidRPr="00614AA6">
              <w:rPr>
                <w:rFonts w:asciiTheme="majorHAnsi" w:eastAsia="Calibri" w:hAnsiTheme="majorHAnsi" w:cs="Calibri"/>
                <w:color w:val="000000"/>
                <w:sz w:val="20"/>
                <w:szCs w:val="20"/>
              </w:rPr>
              <w:t>405</w:t>
            </w:r>
          </w:p>
        </w:tc>
      </w:tr>
      <w:tr w:rsidR="0097006B" w:rsidRPr="00614AA6" w:rsidTr="007E29C7">
        <w:trPr>
          <w:trHeight w:val="423"/>
        </w:trPr>
        <w:tc>
          <w:tcPr>
            <w:tcW w:w="2142" w:type="dxa"/>
            <w:tcBorders>
              <w:top w:val="nil"/>
              <w:left w:val="single" w:sz="8" w:space="0" w:color="auto"/>
              <w:bottom w:val="single" w:sz="8" w:space="0" w:color="auto"/>
              <w:right w:val="single" w:sz="8" w:space="0" w:color="auto"/>
            </w:tcBorders>
            <w:shd w:val="clear" w:color="auto" w:fill="auto"/>
            <w:noWrap/>
            <w:vAlign w:val="center"/>
            <w:hideMark/>
          </w:tcPr>
          <w:p w:rsidR="0097006B" w:rsidRPr="00614AA6" w:rsidRDefault="0097006B" w:rsidP="006B285F">
            <w:pPr>
              <w:spacing w:after="0" w:line="240" w:lineRule="auto"/>
              <w:jc w:val="center"/>
              <w:rPr>
                <w:rFonts w:asciiTheme="majorHAnsi" w:eastAsia="Calibri" w:hAnsiTheme="majorHAnsi" w:cs="Calibri"/>
                <w:color w:val="000000"/>
                <w:sz w:val="20"/>
                <w:szCs w:val="20"/>
              </w:rPr>
            </w:pPr>
            <w:r w:rsidRPr="00614AA6">
              <w:rPr>
                <w:rFonts w:asciiTheme="majorHAnsi" w:eastAsia="Calibri" w:hAnsiTheme="majorHAnsi" w:cs="Calibri"/>
                <w:color w:val="000000"/>
                <w:sz w:val="20"/>
                <w:szCs w:val="20"/>
              </w:rPr>
              <w:t>NUESTRA S</w:t>
            </w:r>
            <w:r w:rsidR="007E29C7">
              <w:rPr>
                <w:rFonts w:asciiTheme="majorHAnsi" w:eastAsia="Calibri" w:hAnsiTheme="majorHAnsi" w:cs="Calibri"/>
                <w:color w:val="000000"/>
                <w:sz w:val="20"/>
                <w:szCs w:val="20"/>
              </w:rPr>
              <w:t>EÑO</w:t>
            </w:r>
            <w:r w:rsidRPr="00614AA6">
              <w:rPr>
                <w:rFonts w:asciiTheme="majorHAnsi" w:eastAsia="Calibri" w:hAnsiTheme="majorHAnsi" w:cs="Calibri"/>
                <w:color w:val="000000"/>
                <w:sz w:val="20"/>
                <w:szCs w:val="20"/>
              </w:rPr>
              <w:t>RA DEL CARMEN</w:t>
            </w:r>
          </w:p>
        </w:tc>
        <w:tc>
          <w:tcPr>
            <w:tcW w:w="1089" w:type="dxa"/>
            <w:tcBorders>
              <w:top w:val="nil"/>
              <w:left w:val="nil"/>
              <w:bottom w:val="single" w:sz="8" w:space="0" w:color="auto"/>
              <w:right w:val="single" w:sz="8" w:space="0" w:color="auto"/>
            </w:tcBorders>
            <w:shd w:val="clear" w:color="auto" w:fill="auto"/>
            <w:noWrap/>
            <w:vAlign w:val="center"/>
            <w:hideMark/>
          </w:tcPr>
          <w:p w:rsidR="0097006B" w:rsidRPr="00614AA6" w:rsidRDefault="0097006B" w:rsidP="00B50A87">
            <w:pPr>
              <w:spacing w:after="0" w:line="240" w:lineRule="auto"/>
              <w:jc w:val="center"/>
              <w:rPr>
                <w:rFonts w:asciiTheme="majorHAnsi" w:eastAsia="Calibri" w:hAnsiTheme="majorHAnsi" w:cs="Calibri"/>
                <w:color w:val="000000"/>
                <w:sz w:val="20"/>
                <w:szCs w:val="20"/>
              </w:rPr>
            </w:pPr>
            <w:r w:rsidRPr="00614AA6">
              <w:rPr>
                <w:rFonts w:asciiTheme="majorHAnsi" w:eastAsia="Calibri" w:hAnsiTheme="majorHAnsi" w:cs="Calibri"/>
                <w:color w:val="000000"/>
                <w:sz w:val="20"/>
                <w:szCs w:val="20"/>
              </w:rPr>
              <w:t>RURAL</w:t>
            </w:r>
          </w:p>
        </w:tc>
        <w:tc>
          <w:tcPr>
            <w:tcW w:w="1369" w:type="dxa"/>
            <w:tcBorders>
              <w:top w:val="nil"/>
              <w:left w:val="nil"/>
              <w:bottom w:val="single" w:sz="8" w:space="0" w:color="auto"/>
              <w:right w:val="single" w:sz="8" w:space="0" w:color="auto"/>
            </w:tcBorders>
            <w:shd w:val="clear" w:color="auto" w:fill="auto"/>
            <w:noWrap/>
            <w:vAlign w:val="center"/>
            <w:hideMark/>
          </w:tcPr>
          <w:p w:rsidR="0097006B" w:rsidRPr="00614AA6" w:rsidRDefault="0097006B" w:rsidP="00B50A87">
            <w:pPr>
              <w:spacing w:after="0" w:line="240" w:lineRule="auto"/>
              <w:jc w:val="center"/>
              <w:rPr>
                <w:rFonts w:asciiTheme="majorHAnsi" w:eastAsia="Calibri" w:hAnsiTheme="majorHAnsi" w:cs="Calibri"/>
                <w:color w:val="000000"/>
                <w:sz w:val="20"/>
                <w:szCs w:val="20"/>
              </w:rPr>
            </w:pPr>
            <w:r w:rsidRPr="00614AA6">
              <w:rPr>
                <w:rFonts w:asciiTheme="majorHAnsi" w:eastAsia="Calibri" w:hAnsiTheme="majorHAnsi" w:cs="Calibri"/>
                <w:color w:val="000000"/>
                <w:sz w:val="20"/>
                <w:szCs w:val="20"/>
              </w:rPr>
              <w:t>63</w:t>
            </w:r>
          </w:p>
        </w:tc>
        <w:tc>
          <w:tcPr>
            <w:tcW w:w="1109" w:type="dxa"/>
            <w:tcBorders>
              <w:top w:val="nil"/>
              <w:left w:val="nil"/>
              <w:bottom w:val="single" w:sz="8" w:space="0" w:color="auto"/>
              <w:right w:val="single" w:sz="8" w:space="0" w:color="auto"/>
            </w:tcBorders>
            <w:shd w:val="clear" w:color="auto" w:fill="auto"/>
            <w:noWrap/>
            <w:vAlign w:val="center"/>
            <w:hideMark/>
          </w:tcPr>
          <w:p w:rsidR="0097006B" w:rsidRPr="00614AA6" w:rsidRDefault="0097006B" w:rsidP="00B50A87">
            <w:pPr>
              <w:spacing w:after="0" w:line="240" w:lineRule="auto"/>
              <w:jc w:val="center"/>
              <w:rPr>
                <w:rFonts w:asciiTheme="majorHAnsi" w:eastAsia="Calibri" w:hAnsiTheme="majorHAnsi" w:cs="Calibri"/>
                <w:color w:val="000000"/>
                <w:sz w:val="20"/>
                <w:szCs w:val="20"/>
              </w:rPr>
            </w:pPr>
            <w:r w:rsidRPr="00614AA6">
              <w:rPr>
                <w:rFonts w:asciiTheme="majorHAnsi" w:eastAsia="Calibri" w:hAnsiTheme="majorHAnsi" w:cs="Calibri"/>
                <w:color w:val="000000"/>
                <w:sz w:val="20"/>
                <w:szCs w:val="20"/>
              </w:rPr>
              <w:t>326</w:t>
            </w:r>
          </w:p>
        </w:tc>
        <w:tc>
          <w:tcPr>
            <w:tcW w:w="1361" w:type="dxa"/>
            <w:tcBorders>
              <w:top w:val="nil"/>
              <w:left w:val="nil"/>
              <w:bottom w:val="single" w:sz="8" w:space="0" w:color="auto"/>
              <w:right w:val="single" w:sz="8" w:space="0" w:color="auto"/>
            </w:tcBorders>
            <w:shd w:val="clear" w:color="auto" w:fill="auto"/>
            <w:noWrap/>
            <w:vAlign w:val="center"/>
            <w:hideMark/>
          </w:tcPr>
          <w:p w:rsidR="0097006B" w:rsidRPr="00614AA6" w:rsidRDefault="0097006B" w:rsidP="00B50A87">
            <w:pPr>
              <w:spacing w:after="0" w:line="240" w:lineRule="auto"/>
              <w:jc w:val="center"/>
              <w:rPr>
                <w:rFonts w:asciiTheme="majorHAnsi" w:eastAsia="Calibri" w:hAnsiTheme="majorHAnsi" w:cs="Calibri"/>
                <w:color w:val="000000"/>
                <w:sz w:val="20"/>
                <w:szCs w:val="20"/>
              </w:rPr>
            </w:pPr>
            <w:r w:rsidRPr="00614AA6">
              <w:rPr>
                <w:rFonts w:asciiTheme="majorHAnsi" w:eastAsia="Calibri" w:hAnsiTheme="majorHAnsi" w:cs="Calibri"/>
                <w:color w:val="000000"/>
                <w:sz w:val="20"/>
                <w:szCs w:val="20"/>
              </w:rPr>
              <w:t>153</w:t>
            </w:r>
          </w:p>
        </w:tc>
        <w:tc>
          <w:tcPr>
            <w:tcW w:w="1377" w:type="dxa"/>
            <w:tcBorders>
              <w:top w:val="nil"/>
              <w:left w:val="nil"/>
              <w:bottom w:val="single" w:sz="8" w:space="0" w:color="auto"/>
              <w:right w:val="single" w:sz="4" w:space="0" w:color="auto"/>
            </w:tcBorders>
            <w:shd w:val="clear" w:color="auto" w:fill="auto"/>
            <w:noWrap/>
            <w:vAlign w:val="center"/>
            <w:hideMark/>
          </w:tcPr>
          <w:p w:rsidR="0097006B" w:rsidRPr="00614AA6" w:rsidRDefault="0097006B" w:rsidP="00B50A87">
            <w:pPr>
              <w:spacing w:after="0" w:line="240" w:lineRule="auto"/>
              <w:jc w:val="center"/>
              <w:rPr>
                <w:rFonts w:asciiTheme="majorHAnsi" w:eastAsia="Calibri" w:hAnsiTheme="majorHAnsi" w:cs="Calibri"/>
                <w:color w:val="000000"/>
                <w:sz w:val="20"/>
                <w:szCs w:val="20"/>
              </w:rPr>
            </w:pPr>
          </w:p>
        </w:tc>
        <w:tc>
          <w:tcPr>
            <w:tcW w:w="949" w:type="dxa"/>
            <w:tcBorders>
              <w:top w:val="single" w:sz="4" w:space="0" w:color="auto"/>
              <w:left w:val="single" w:sz="4" w:space="0" w:color="auto"/>
              <w:bottom w:val="single" w:sz="4" w:space="0" w:color="auto"/>
              <w:right w:val="single" w:sz="4" w:space="0" w:color="auto"/>
            </w:tcBorders>
          </w:tcPr>
          <w:p w:rsidR="0097006B" w:rsidRPr="00614AA6" w:rsidRDefault="0097006B" w:rsidP="00B50A87">
            <w:pPr>
              <w:spacing w:after="0" w:line="240" w:lineRule="auto"/>
              <w:jc w:val="center"/>
              <w:rPr>
                <w:rFonts w:asciiTheme="majorHAnsi" w:eastAsia="Calibri" w:hAnsiTheme="majorHAnsi" w:cs="Calibri"/>
                <w:color w:val="000000"/>
                <w:sz w:val="20"/>
                <w:szCs w:val="20"/>
              </w:rPr>
            </w:pPr>
            <w:r>
              <w:rPr>
                <w:rFonts w:asciiTheme="majorHAnsi" w:eastAsia="Calibri" w:hAnsiTheme="majorHAnsi" w:cs="Calibri"/>
                <w:color w:val="000000"/>
                <w:sz w:val="20"/>
                <w:szCs w:val="20"/>
              </w:rPr>
              <w:t>0</w:t>
            </w:r>
          </w:p>
        </w:tc>
        <w:tc>
          <w:tcPr>
            <w:tcW w:w="782" w:type="dxa"/>
            <w:tcBorders>
              <w:top w:val="nil"/>
              <w:left w:val="single" w:sz="4" w:space="0" w:color="auto"/>
              <w:bottom w:val="single" w:sz="8" w:space="0" w:color="auto"/>
              <w:right w:val="single" w:sz="8" w:space="0" w:color="auto"/>
            </w:tcBorders>
            <w:shd w:val="clear" w:color="auto" w:fill="auto"/>
            <w:noWrap/>
            <w:vAlign w:val="center"/>
            <w:hideMark/>
          </w:tcPr>
          <w:p w:rsidR="0097006B" w:rsidRPr="00614AA6" w:rsidRDefault="0097006B" w:rsidP="00B50A87">
            <w:pPr>
              <w:spacing w:after="0" w:line="240" w:lineRule="auto"/>
              <w:jc w:val="center"/>
              <w:rPr>
                <w:rFonts w:asciiTheme="majorHAnsi" w:eastAsia="Calibri" w:hAnsiTheme="majorHAnsi" w:cs="Calibri"/>
                <w:color w:val="000000"/>
                <w:sz w:val="20"/>
                <w:szCs w:val="20"/>
              </w:rPr>
            </w:pPr>
            <w:r w:rsidRPr="00614AA6">
              <w:rPr>
                <w:rFonts w:asciiTheme="majorHAnsi" w:eastAsia="Calibri" w:hAnsiTheme="majorHAnsi" w:cs="Calibri"/>
                <w:color w:val="000000"/>
                <w:sz w:val="20"/>
                <w:szCs w:val="20"/>
              </w:rPr>
              <w:t>542</w:t>
            </w:r>
          </w:p>
        </w:tc>
      </w:tr>
      <w:tr w:rsidR="0097006B" w:rsidRPr="00614AA6" w:rsidTr="007E29C7">
        <w:trPr>
          <w:trHeight w:val="423"/>
        </w:trPr>
        <w:tc>
          <w:tcPr>
            <w:tcW w:w="2142" w:type="dxa"/>
            <w:tcBorders>
              <w:top w:val="nil"/>
              <w:left w:val="single" w:sz="8" w:space="0" w:color="auto"/>
              <w:bottom w:val="single" w:sz="8" w:space="0" w:color="auto"/>
              <w:right w:val="single" w:sz="8" w:space="0" w:color="auto"/>
            </w:tcBorders>
            <w:shd w:val="clear" w:color="auto" w:fill="auto"/>
            <w:noWrap/>
            <w:vAlign w:val="center"/>
            <w:hideMark/>
          </w:tcPr>
          <w:p w:rsidR="0097006B" w:rsidRPr="00614AA6" w:rsidRDefault="0097006B" w:rsidP="006B285F">
            <w:pPr>
              <w:spacing w:after="0" w:line="240" w:lineRule="auto"/>
              <w:jc w:val="center"/>
              <w:rPr>
                <w:rFonts w:asciiTheme="majorHAnsi" w:eastAsia="Calibri" w:hAnsiTheme="majorHAnsi" w:cs="Calibri"/>
                <w:color w:val="000000"/>
                <w:sz w:val="20"/>
                <w:szCs w:val="20"/>
              </w:rPr>
            </w:pPr>
            <w:r w:rsidRPr="00614AA6">
              <w:rPr>
                <w:rFonts w:asciiTheme="majorHAnsi" w:eastAsia="Calibri" w:hAnsiTheme="majorHAnsi" w:cs="Calibri"/>
                <w:color w:val="000000"/>
                <w:sz w:val="20"/>
                <w:szCs w:val="20"/>
              </w:rPr>
              <w:t xml:space="preserve">CENTRO </w:t>
            </w:r>
            <w:r w:rsidR="007E29C7" w:rsidRPr="00614AA6">
              <w:rPr>
                <w:rFonts w:asciiTheme="majorHAnsi" w:eastAsia="Calibri" w:hAnsiTheme="majorHAnsi" w:cs="Calibri"/>
                <w:color w:val="000000"/>
                <w:sz w:val="20"/>
                <w:szCs w:val="20"/>
              </w:rPr>
              <w:t>PEDAGÓGICO</w:t>
            </w:r>
            <w:r w:rsidRPr="00614AA6">
              <w:rPr>
                <w:rFonts w:asciiTheme="majorHAnsi" w:eastAsia="Calibri" w:hAnsiTheme="majorHAnsi" w:cs="Calibri"/>
                <w:color w:val="000000"/>
                <w:sz w:val="20"/>
                <w:szCs w:val="20"/>
              </w:rPr>
              <w:t xml:space="preserve"> DEL </w:t>
            </w:r>
            <w:r w:rsidR="007E29C7" w:rsidRPr="00614AA6">
              <w:rPr>
                <w:rFonts w:asciiTheme="majorHAnsi" w:eastAsia="Calibri" w:hAnsiTheme="majorHAnsi" w:cs="Calibri"/>
                <w:color w:val="000000"/>
                <w:sz w:val="20"/>
                <w:szCs w:val="20"/>
              </w:rPr>
              <w:t>SINÚ</w:t>
            </w:r>
          </w:p>
        </w:tc>
        <w:tc>
          <w:tcPr>
            <w:tcW w:w="1089" w:type="dxa"/>
            <w:tcBorders>
              <w:top w:val="nil"/>
              <w:left w:val="nil"/>
              <w:bottom w:val="single" w:sz="8" w:space="0" w:color="auto"/>
              <w:right w:val="single" w:sz="8" w:space="0" w:color="auto"/>
            </w:tcBorders>
            <w:shd w:val="clear" w:color="auto" w:fill="auto"/>
            <w:noWrap/>
            <w:vAlign w:val="center"/>
            <w:hideMark/>
          </w:tcPr>
          <w:p w:rsidR="0097006B" w:rsidRPr="00614AA6" w:rsidRDefault="0097006B" w:rsidP="00B50A87">
            <w:pPr>
              <w:spacing w:after="0" w:line="240" w:lineRule="auto"/>
              <w:jc w:val="center"/>
              <w:rPr>
                <w:rFonts w:asciiTheme="majorHAnsi" w:eastAsia="Calibri" w:hAnsiTheme="majorHAnsi" w:cs="Calibri"/>
                <w:color w:val="000000"/>
                <w:sz w:val="20"/>
                <w:szCs w:val="20"/>
              </w:rPr>
            </w:pPr>
            <w:r w:rsidRPr="00614AA6">
              <w:rPr>
                <w:rFonts w:asciiTheme="majorHAnsi" w:eastAsia="Calibri" w:hAnsiTheme="majorHAnsi" w:cs="Calibri"/>
                <w:color w:val="000000"/>
                <w:sz w:val="20"/>
                <w:szCs w:val="20"/>
              </w:rPr>
              <w:t>RURAL</w:t>
            </w:r>
          </w:p>
        </w:tc>
        <w:tc>
          <w:tcPr>
            <w:tcW w:w="1369" w:type="dxa"/>
            <w:tcBorders>
              <w:top w:val="nil"/>
              <w:left w:val="nil"/>
              <w:bottom w:val="single" w:sz="8" w:space="0" w:color="auto"/>
              <w:right w:val="single" w:sz="8" w:space="0" w:color="auto"/>
            </w:tcBorders>
            <w:shd w:val="clear" w:color="auto" w:fill="auto"/>
            <w:noWrap/>
            <w:vAlign w:val="center"/>
            <w:hideMark/>
          </w:tcPr>
          <w:p w:rsidR="0097006B" w:rsidRPr="00614AA6" w:rsidRDefault="0097006B" w:rsidP="00B50A87">
            <w:pPr>
              <w:spacing w:after="0" w:line="240" w:lineRule="auto"/>
              <w:jc w:val="center"/>
              <w:rPr>
                <w:rFonts w:asciiTheme="majorHAnsi" w:eastAsia="Calibri" w:hAnsiTheme="majorHAnsi" w:cs="Calibri"/>
                <w:color w:val="000000"/>
                <w:sz w:val="20"/>
                <w:szCs w:val="20"/>
              </w:rPr>
            </w:pPr>
          </w:p>
        </w:tc>
        <w:tc>
          <w:tcPr>
            <w:tcW w:w="1109" w:type="dxa"/>
            <w:tcBorders>
              <w:top w:val="nil"/>
              <w:left w:val="nil"/>
              <w:bottom w:val="single" w:sz="8" w:space="0" w:color="auto"/>
              <w:right w:val="single" w:sz="8" w:space="0" w:color="auto"/>
            </w:tcBorders>
            <w:shd w:val="clear" w:color="auto" w:fill="auto"/>
            <w:noWrap/>
            <w:vAlign w:val="center"/>
            <w:hideMark/>
          </w:tcPr>
          <w:p w:rsidR="0097006B" w:rsidRPr="00614AA6" w:rsidRDefault="0097006B" w:rsidP="00B50A87">
            <w:pPr>
              <w:spacing w:after="0" w:line="240" w:lineRule="auto"/>
              <w:jc w:val="center"/>
              <w:rPr>
                <w:rFonts w:asciiTheme="majorHAnsi" w:eastAsia="Calibri" w:hAnsiTheme="majorHAnsi" w:cs="Calibri"/>
                <w:color w:val="000000"/>
                <w:sz w:val="20"/>
                <w:szCs w:val="20"/>
              </w:rPr>
            </w:pPr>
            <w:r w:rsidRPr="00614AA6">
              <w:rPr>
                <w:rFonts w:asciiTheme="majorHAnsi" w:eastAsia="Calibri" w:hAnsiTheme="majorHAnsi" w:cs="Calibri"/>
                <w:color w:val="000000"/>
                <w:sz w:val="20"/>
                <w:szCs w:val="20"/>
              </w:rPr>
              <w:t>19</w:t>
            </w:r>
          </w:p>
        </w:tc>
        <w:tc>
          <w:tcPr>
            <w:tcW w:w="1361" w:type="dxa"/>
            <w:tcBorders>
              <w:top w:val="nil"/>
              <w:left w:val="nil"/>
              <w:bottom w:val="single" w:sz="8" w:space="0" w:color="auto"/>
              <w:right w:val="single" w:sz="8" w:space="0" w:color="auto"/>
            </w:tcBorders>
            <w:shd w:val="clear" w:color="auto" w:fill="auto"/>
            <w:noWrap/>
            <w:vAlign w:val="center"/>
            <w:hideMark/>
          </w:tcPr>
          <w:p w:rsidR="0097006B" w:rsidRPr="00614AA6" w:rsidRDefault="0097006B" w:rsidP="00B50A87">
            <w:pPr>
              <w:spacing w:after="0" w:line="240" w:lineRule="auto"/>
              <w:jc w:val="center"/>
              <w:rPr>
                <w:rFonts w:asciiTheme="majorHAnsi" w:eastAsia="Calibri" w:hAnsiTheme="majorHAnsi" w:cs="Calibri"/>
                <w:color w:val="000000"/>
                <w:sz w:val="20"/>
                <w:szCs w:val="20"/>
              </w:rPr>
            </w:pPr>
          </w:p>
        </w:tc>
        <w:tc>
          <w:tcPr>
            <w:tcW w:w="1377" w:type="dxa"/>
            <w:tcBorders>
              <w:top w:val="nil"/>
              <w:left w:val="nil"/>
              <w:bottom w:val="single" w:sz="8" w:space="0" w:color="auto"/>
              <w:right w:val="single" w:sz="4" w:space="0" w:color="auto"/>
            </w:tcBorders>
            <w:shd w:val="clear" w:color="auto" w:fill="auto"/>
            <w:noWrap/>
            <w:vAlign w:val="center"/>
            <w:hideMark/>
          </w:tcPr>
          <w:p w:rsidR="0097006B" w:rsidRPr="00614AA6" w:rsidRDefault="0097006B" w:rsidP="00B50A87">
            <w:pPr>
              <w:spacing w:after="0" w:line="240" w:lineRule="auto"/>
              <w:jc w:val="center"/>
              <w:rPr>
                <w:rFonts w:asciiTheme="majorHAnsi" w:eastAsia="Calibri" w:hAnsiTheme="majorHAnsi" w:cs="Calibri"/>
                <w:color w:val="000000"/>
                <w:sz w:val="20"/>
                <w:szCs w:val="20"/>
              </w:rPr>
            </w:pPr>
          </w:p>
        </w:tc>
        <w:tc>
          <w:tcPr>
            <w:tcW w:w="949" w:type="dxa"/>
            <w:tcBorders>
              <w:top w:val="single" w:sz="4" w:space="0" w:color="auto"/>
              <w:left w:val="single" w:sz="4" w:space="0" w:color="auto"/>
              <w:bottom w:val="single" w:sz="4" w:space="0" w:color="auto"/>
              <w:right w:val="single" w:sz="4" w:space="0" w:color="auto"/>
            </w:tcBorders>
          </w:tcPr>
          <w:p w:rsidR="0097006B" w:rsidRPr="00614AA6" w:rsidRDefault="0097006B" w:rsidP="00B50A87">
            <w:pPr>
              <w:spacing w:after="0" w:line="240" w:lineRule="auto"/>
              <w:jc w:val="center"/>
              <w:rPr>
                <w:rFonts w:asciiTheme="majorHAnsi" w:eastAsia="Calibri" w:hAnsiTheme="majorHAnsi" w:cs="Calibri"/>
                <w:color w:val="000000"/>
                <w:sz w:val="20"/>
                <w:szCs w:val="20"/>
              </w:rPr>
            </w:pPr>
            <w:r>
              <w:rPr>
                <w:rFonts w:asciiTheme="majorHAnsi" w:eastAsia="Calibri" w:hAnsiTheme="majorHAnsi" w:cs="Calibri"/>
                <w:color w:val="000000"/>
                <w:sz w:val="20"/>
                <w:szCs w:val="20"/>
              </w:rPr>
              <w:t>0</w:t>
            </w:r>
          </w:p>
        </w:tc>
        <w:tc>
          <w:tcPr>
            <w:tcW w:w="782" w:type="dxa"/>
            <w:tcBorders>
              <w:top w:val="nil"/>
              <w:left w:val="single" w:sz="4" w:space="0" w:color="auto"/>
              <w:bottom w:val="single" w:sz="8" w:space="0" w:color="auto"/>
              <w:right w:val="single" w:sz="8" w:space="0" w:color="auto"/>
            </w:tcBorders>
            <w:shd w:val="clear" w:color="auto" w:fill="auto"/>
            <w:noWrap/>
            <w:vAlign w:val="center"/>
            <w:hideMark/>
          </w:tcPr>
          <w:p w:rsidR="0097006B" w:rsidRPr="00614AA6" w:rsidRDefault="0097006B" w:rsidP="00B50A87">
            <w:pPr>
              <w:spacing w:after="0" w:line="240" w:lineRule="auto"/>
              <w:jc w:val="center"/>
              <w:rPr>
                <w:rFonts w:asciiTheme="majorHAnsi" w:eastAsia="Calibri" w:hAnsiTheme="majorHAnsi" w:cs="Calibri"/>
                <w:color w:val="000000"/>
                <w:sz w:val="20"/>
                <w:szCs w:val="20"/>
              </w:rPr>
            </w:pPr>
            <w:r w:rsidRPr="00614AA6">
              <w:rPr>
                <w:rFonts w:asciiTheme="majorHAnsi" w:eastAsia="Calibri" w:hAnsiTheme="majorHAnsi" w:cs="Calibri"/>
                <w:color w:val="000000"/>
                <w:sz w:val="20"/>
                <w:szCs w:val="20"/>
              </w:rPr>
              <w:t>19</w:t>
            </w:r>
          </w:p>
        </w:tc>
      </w:tr>
      <w:tr w:rsidR="0097006B" w:rsidRPr="00614AA6" w:rsidTr="007E29C7">
        <w:trPr>
          <w:trHeight w:val="423"/>
        </w:trPr>
        <w:tc>
          <w:tcPr>
            <w:tcW w:w="2142" w:type="dxa"/>
            <w:tcBorders>
              <w:top w:val="nil"/>
              <w:left w:val="single" w:sz="8" w:space="0" w:color="auto"/>
              <w:bottom w:val="single" w:sz="8" w:space="0" w:color="auto"/>
              <w:right w:val="single" w:sz="8" w:space="0" w:color="auto"/>
            </w:tcBorders>
            <w:shd w:val="clear" w:color="auto" w:fill="auto"/>
            <w:noWrap/>
            <w:vAlign w:val="center"/>
            <w:hideMark/>
          </w:tcPr>
          <w:p w:rsidR="0097006B" w:rsidRPr="00614AA6" w:rsidRDefault="0097006B" w:rsidP="006B285F">
            <w:pPr>
              <w:spacing w:after="0" w:line="240" w:lineRule="auto"/>
              <w:jc w:val="center"/>
              <w:rPr>
                <w:rFonts w:asciiTheme="majorHAnsi" w:eastAsia="Calibri" w:hAnsiTheme="majorHAnsi" w:cs="Calibri"/>
                <w:color w:val="000000"/>
                <w:sz w:val="20"/>
                <w:szCs w:val="20"/>
              </w:rPr>
            </w:pPr>
            <w:r w:rsidRPr="00614AA6">
              <w:rPr>
                <w:rFonts w:asciiTheme="majorHAnsi" w:eastAsia="Calibri" w:hAnsiTheme="majorHAnsi" w:cs="Calibri"/>
                <w:color w:val="000000"/>
                <w:sz w:val="20"/>
                <w:szCs w:val="20"/>
              </w:rPr>
              <w:t>LICEO  VILLANUEVA</w:t>
            </w:r>
          </w:p>
        </w:tc>
        <w:tc>
          <w:tcPr>
            <w:tcW w:w="1089" w:type="dxa"/>
            <w:tcBorders>
              <w:top w:val="nil"/>
              <w:left w:val="nil"/>
              <w:bottom w:val="single" w:sz="8" w:space="0" w:color="auto"/>
              <w:right w:val="single" w:sz="8" w:space="0" w:color="auto"/>
            </w:tcBorders>
            <w:shd w:val="clear" w:color="auto" w:fill="auto"/>
            <w:noWrap/>
            <w:vAlign w:val="center"/>
            <w:hideMark/>
          </w:tcPr>
          <w:p w:rsidR="0097006B" w:rsidRPr="00614AA6" w:rsidRDefault="0097006B" w:rsidP="00B50A87">
            <w:pPr>
              <w:spacing w:after="0" w:line="240" w:lineRule="auto"/>
              <w:jc w:val="center"/>
              <w:rPr>
                <w:rFonts w:asciiTheme="majorHAnsi" w:eastAsia="Calibri" w:hAnsiTheme="majorHAnsi" w:cs="Calibri"/>
                <w:color w:val="000000"/>
                <w:sz w:val="20"/>
                <w:szCs w:val="20"/>
              </w:rPr>
            </w:pPr>
            <w:r w:rsidRPr="00614AA6">
              <w:rPr>
                <w:rFonts w:asciiTheme="majorHAnsi" w:eastAsia="Calibri" w:hAnsiTheme="majorHAnsi" w:cs="Calibri"/>
                <w:color w:val="000000"/>
                <w:sz w:val="20"/>
                <w:szCs w:val="20"/>
              </w:rPr>
              <w:t>RURAL</w:t>
            </w:r>
          </w:p>
        </w:tc>
        <w:tc>
          <w:tcPr>
            <w:tcW w:w="1369" w:type="dxa"/>
            <w:tcBorders>
              <w:top w:val="nil"/>
              <w:left w:val="nil"/>
              <w:bottom w:val="single" w:sz="8" w:space="0" w:color="auto"/>
              <w:right w:val="single" w:sz="8" w:space="0" w:color="auto"/>
            </w:tcBorders>
            <w:shd w:val="clear" w:color="auto" w:fill="auto"/>
            <w:noWrap/>
            <w:vAlign w:val="center"/>
            <w:hideMark/>
          </w:tcPr>
          <w:p w:rsidR="0097006B" w:rsidRPr="00614AA6" w:rsidRDefault="0097006B" w:rsidP="00B50A87">
            <w:pPr>
              <w:spacing w:after="0" w:line="240" w:lineRule="auto"/>
              <w:jc w:val="center"/>
              <w:rPr>
                <w:rFonts w:asciiTheme="majorHAnsi" w:eastAsia="Calibri" w:hAnsiTheme="majorHAnsi" w:cs="Calibri"/>
                <w:color w:val="000000"/>
                <w:sz w:val="20"/>
                <w:szCs w:val="20"/>
              </w:rPr>
            </w:pPr>
          </w:p>
        </w:tc>
        <w:tc>
          <w:tcPr>
            <w:tcW w:w="1109" w:type="dxa"/>
            <w:tcBorders>
              <w:top w:val="nil"/>
              <w:left w:val="nil"/>
              <w:bottom w:val="single" w:sz="8" w:space="0" w:color="auto"/>
              <w:right w:val="single" w:sz="8" w:space="0" w:color="auto"/>
            </w:tcBorders>
            <w:shd w:val="clear" w:color="auto" w:fill="auto"/>
            <w:noWrap/>
            <w:vAlign w:val="center"/>
            <w:hideMark/>
          </w:tcPr>
          <w:p w:rsidR="0097006B" w:rsidRPr="00614AA6" w:rsidRDefault="0097006B" w:rsidP="00B50A87">
            <w:pPr>
              <w:spacing w:after="0" w:line="240" w:lineRule="auto"/>
              <w:jc w:val="center"/>
              <w:rPr>
                <w:rFonts w:asciiTheme="majorHAnsi" w:eastAsia="Calibri" w:hAnsiTheme="majorHAnsi" w:cs="Calibri"/>
                <w:color w:val="000000"/>
                <w:sz w:val="20"/>
                <w:szCs w:val="20"/>
              </w:rPr>
            </w:pPr>
          </w:p>
        </w:tc>
        <w:tc>
          <w:tcPr>
            <w:tcW w:w="1361" w:type="dxa"/>
            <w:tcBorders>
              <w:top w:val="nil"/>
              <w:left w:val="nil"/>
              <w:bottom w:val="single" w:sz="8" w:space="0" w:color="auto"/>
              <w:right w:val="single" w:sz="8" w:space="0" w:color="auto"/>
            </w:tcBorders>
            <w:shd w:val="clear" w:color="auto" w:fill="auto"/>
            <w:noWrap/>
            <w:vAlign w:val="center"/>
            <w:hideMark/>
          </w:tcPr>
          <w:p w:rsidR="0097006B" w:rsidRPr="00614AA6" w:rsidRDefault="0097006B" w:rsidP="00B50A87">
            <w:pPr>
              <w:spacing w:after="0" w:line="240" w:lineRule="auto"/>
              <w:jc w:val="center"/>
              <w:rPr>
                <w:rFonts w:asciiTheme="majorHAnsi" w:eastAsia="Calibri" w:hAnsiTheme="majorHAnsi" w:cs="Calibri"/>
                <w:color w:val="000000"/>
                <w:sz w:val="20"/>
                <w:szCs w:val="20"/>
              </w:rPr>
            </w:pPr>
            <w:r w:rsidRPr="00614AA6">
              <w:rPr>
                <w:rFonts w:asciiTheme="majorHAnsi" w:eastAsia="Calibri" w:hAnsiTheme="majorHAnsi" w:cs="Calibri"/>
                <w:color w:val="000000"/>
                <w:sz w:val="20"/>
                <w:szCs w:val="20"/>
              </w:rPr>
              <w:t>242</w:t>
            </w:r>
          </w:p>
        </w:tc>
        <w:tc>
          <w:tcPr>
            <w:tcW w:w="1377" w:type="dxa"/>
            <w:tcBorders>
              <w:top w:val="nil"/>
              <w:left w:val="nil"/>
              <w:bottom w:val="single" w:sz="8" w:space="0" w:color="auto"/>
              <w:right w:val="single" w:sz="4" w:space="0" w:color="auto"/>
            </w:tcBorders>
            <w:shd w:val="clear" w:color="auto" w:fill="auto"/>
            <w:noWrap/>
            <w:vAlign w:val="center"/>
            <w:hideMark/>
          </w:tcPr>
          <w:p w:rsidR="0097006B" w:rsidRPr="00614AA6" w:rsidRDefault="0097006B" w:rsidP="00B50A87">
            <w:pPr>
              <w:spacing w:after="0" w:line="240" w:lineRule="auto"/>
              <w:jc w:val="center"/>
              <w:rPr>
                <w:rFonts w:asciiTheme="majorHAnsi" w:eastAsia="Calibri" w:hAnsiTheme="majorHAnsi" w:cs="Calibri"/>
                <w:color w:val="000000"/>
                <w:sz w:val="20"/>
                <w:szCs w:val="20"/>
              </w:rPr>
            </w:pPr>
          </w:p>
        </w:tc>
        <w:tc>
          <w:tcPr>
            <w:tcW w:w="949" w:type="dxa"/>
            <w:tcBorders>
              <w:top w:val="single" w:sz="4" w:space="0" w:color="auto"/>
              <w:left w:val="single" w:sz="4" w:space="0" w:color="auto"/>
              <w:bottom w:val="single" w:sz="4" w:space="0" w:color="auto"/>
              <w:right w:val="single" w:sz="4" w:space="0" w:color="auto"/>
            </w:tcBorders>
          </w:tcPr>
          <w:p w:rsidR="0097006B" w:rsidRPr="00614AA6" w:rsidRDefault="0097006B" w:rsidP="00B50A87">
            <w:pPr>
              <w:spacing w:after="0" w:line="240" w:lineRule="auto"/>
              <w:jc w:val="center"/>
              <w:rPr>
                <w:rFonts w:asciiTheme="majorHAnsi" w:eastAsia="Calibri" w:hAnsiTheme="majorHAnsi" w:cs="Calibri"/>
                <w:color w:val="000000"/>
                <w:sz w:val="20"/>
                <w:szCs w:val="20"/>
              </w:rPr>
            </w:pPr>
            <w:r w:rsidRPr="00614AA6">
              <w:rPr>
                <w:rFonts w:asciiTheme="majorHAnsi" w:eastAsia="Calibri" w:hAnsiTheme="majorHAnsi" w:cs="Calibri"/>
                <w:color w:val="000000"/>
                <w:sz w:val="20"/>
                <w:szCs w:val="20"/>
              </w:rPr>
              <w:t>126</w:t>
            </w:r>
          </w:p>
        </w:tc>
        <w:tc>
          <w:tcPr>
            <w:tcW w:w="782" w:type="dxa"/>
            <w:tcBorders>
              <w:top w:val="nil"/>
              <w:left w:val="single" w:sz="4" w:space="0" w:color="auto"/>
              <w:bottom w:val="single" w:sz="8" w:space="0" w:color="auto"/>
              <w:right w:val="single" w:sz="8" w:space="0" w:color="auto"/>
            </w:tcBorders>
            <w:shd w:val="clear" w:color="auto" w:fill="auto"/>
            <w:noWrap/>
            <w:vAlign w:val="center"/>
            <w:hideMark/>
          </w:tcPr>
          <w:p w:rsidR="0097006B" w:rsidRPr="00614AA6" w:rsidRDefault="0097006B" w:rsidP="00B50A87">
            <w:pPr>
              <w:spacing w:after="0" w:line="240" w:lineRule="auto"/>
              <w:jc w:val="center"/>
              <w:rPr>
                <w:rFonts w:asciiTheme="majorHAnsi" w:eastAsia="Calibri" w:hAnsiTheme="majorHAnsi" w:cs="Calibri"/>
                <w:color w:val="000000"/>
                <w:sz w:val="20"/>
                <w:szCs w:val="20"/>
              </w:rPr>
            </w:pPr>
            <w:r w:rsidRPr="00614AA6">
              <w:rPr>
                <w:rFonts w:asciiTheme="majorHAnsi" w:eastAsia="Calibri" w:hAnsiTheme="majorHAnsi" w:cs="Calibri"/>
                <w:color w:val="000000"/>
                <w:sz w:val="20"/>
                <w:szCs w:val="20"/>
              </w:rPr>
              <w:t>368</w:t>
            </w:r>
          </w:p>
        </w:tc>
      </w:tr>
      <w:tr w:rsidR="0097006B" w:rsidRPr="00614AA6" w:rsidTr="007E29C7">
        <w:trPr>
          <w:trHeight w:val="423"/>
        </w:trPr>
        <w:tc>
          <w:tcPr>
            <w:tcW w:w="2142" w:type="dxa"/>
            <w:tcBorders>
              <w:top w:val="nil"/>
              <w:left w:val="single" w:sz="8" w:space="0" w:color="auto"/>
              <w:bottom w:val="single" w:sz="8" w:space="0" w:color="auto"/>
              <w:right w:val="single" w:sz="8" w:space="0" w:color="auto"/>
            </w:tcBorders>
            <w:shd w:val="clear" w:color="auto" w:fill="auto"/>
            <w:noWrap/>
            <w:vAlign w:val="center"/>
            <w:hideMark/>
          </w:tcPr>
          <w:p w:rsidR="0097006B" w:rsidRPr="00614AA6" w:rsidRDefault="0097006B" w:rsidP="006B285F">
            <w:pPr>
              <w:spacing w:after="0" w:line="240" w:lineRule="auto"/>
              <w:jc w:val="center"/>
              <w:rPr>
                <w:rFonts w:asciiTheme="majorHAnsi" w:eastAsia="Calibri" w:hAnsiTheme="majorHAnsi" w:cs="Calibri"/>
                <w:color w:val="000000"/>
                <w:sz w:val="20"/>
                <w:szCs w:val="20"/>
              </w:rPr>
            </w:pPr>
            <w:r w:rsidRPr="00614AA6">
              <w:rPr>
                <w:rFonts w:asciiTheme="majorHAnsi" w:eastAsia="Calibri" w:hAnsiTheme="majorHAnsi" w:cs="Calibri"/>
                <w:color w:val="000000"/>
                <w:sz w:val="20"/>
                <w:szCs w:val="20"/>
              </w:rPr>
              <w:t xml:space="preserve">MATA DE </w:t>
            </w:r>
            <w:r w:rsidR="007E29C7" w:rsidRPr="00614AA6">
              <w:rPr>
                <w:rFonts w:asciiTheme="majorHAnsi" w:eastAsia="Calibri" w:hAnsiTheme="majorHAnsi" w:cs="Calibri"/>
                <w:color w:val="000000"/>
                <w:sz w:val="20"/>
                <w:szCs w:val="20"/>
              </w:rPr>
              <w:t>MAÍZ</w:t>
            </w:r>
          </w:p>
        </w:tc>
        <w:tc>
          <w:tcPr>
            <w:tcW w:w="1089" w:type="dxa"/>
            <w:tcBorders>
              <w:top w:val="nil"/>
              <w:left w:val="nil"/>
              <w:bottom w:val="single" w:sz="8" w:space="0" w:color="auto"/>
              <w:right w:val="single" w:sz="8" w:space="0" w:color="auto"/>
            </w:tcBorders>
            <w:shd w:val="clear" w:color="auto" w:fill="auto"/>
            <w:noWrap/>
            <w:vAlign w:val="center"/>
            <w:hideMark/>
          </w:tcPr>
          <w:p w:rsidR="0097006B" w:rsidRPr="00614AA6" w:rsidRDefault="0097006B" w:rsidP="00B50A87">
            <w:pPr>
              <w:spacing w:after="0" w:line="240" w:lineRule="auto"/>
              <w:jc w:val="center"/>
              <w:rPr>
                <w:rFonts w:asciiTheme="majorHAnsi" w:eastAsia="Calibri" w:hAnsiTheme="majorHAnsi" w:cs="Calibri"/>
                <w:color w:val="000000"/>
                <w:sz w:val="20"/>
                <w:szCs w:val="20"/>
              </w:rPr>
            </w:pPr>
            <w:r w:rsidRPr="00614AA6">
              <w:rPr>
                <w:rFonts w:asciiTheme="majorHAnsi" w:eastAsia="Calibri" w:hAnsiTheme="majorHAnsi" w:cs="Calibri"/>
                <w:color w:val="000000"/>
                <w:sz w:val="20"/>
                <w:szCs w:val="20"/>
              </w:rPr>
              <w:t>RURAL</w:t>
            </w:r>
          </w:p>
        </w:tc>
        <w:tc>
          <w:tcPr>
            <w:tcW w:w="1369" w:type="dxa"/>
            <w:tcBorders>
              <w:top w:val="nil"/>
              <w:left w:val="nil"/>
              <w:bottom w:val="single" w:sz="8" w:space="0" w:color="auto"/>
              <w:right w:val="single" w:sz="8" w:space="0" w:color="auto"/>
            </w:tcBorders>
            <w:shd w:val="clear" w:color="auto" w:fill="auto"/>
            <w:noWrap/>
            <w:vAlign w:val="center"/>
            <w:hideMark/>
          </w:tcPr>
          <w:p w:rsidR="0097006B" w:rsidRPr="00614AA6" w:rsidRDefault="0097006B" w:rsidP="00B50A87">
            <w:pPr>
              <w:spacing w:after="0" w:line="240" w:lineRule="auto"/>
              <w:jc w:val="center"/>
              <w:rPr>
                <w:rFonts w:asciiTheme="majorHAnsi" w:eastAsia="Calibri" w:hAnsiTheme="majorHAnsi" w:cs="Calibri"/>
                <w:color w:val="000000"/>
                <w:sz w:val="20"/>
                <w:szCs w:val="20"/>
              </w:rPr>
            </w:pPr>
            <w:r w:rsidRPr="00614AA6">
              <w:rPr>
                <w:rFonts w:asciiTheme="majorHAnsi" w:eastAsia="Calibri" w:hAnsiTheme="majorHAnsi" w:cs="Calibri"/>
                <w:color w:val="000000"/>
                <w:sz w:val="20"/>
                <w:szCs w:val="20"/>
              </w:rPr>
              <w:t>42</w:t>
            </w:r>
          </w:p>
        </w:tc>
        <w:tc>
          <w:tcPr>
            <w:tcW w:w="1109" w:type="dxa"/>
            <w:tcBorders>
              <w:top w:val="nil"/>
              <w:left w:val="nil"/>
              <w:bottom w:val="single" w:sz="8" w:space="0" w:color="auto"/>
              <w:right w:val="single" w:sz="8" w:space="0" w:color="auto"/>
            </w:tcBorders>
            <w:shd w:val="clear" w:color="auto" w:fill="auto"/>
            <w:noWrap/>
            <w:vAlign w:val="center"/>
            <w:hideMark/>
          </w:tcPr>
          <w:p w:rsidR="0097006B" w:rsidRPr="00614AA6" w:rsidRDefault="0097006B" w:rsidP="00B50A87">
            <w:pPr>
              <w:spacing w:after="0" w:line="240" w:lineRule="auto"/>
              <w:jc w:val="center"/>
              <w:rPr>
                <w:rFonts w:asciiTheme="majorHAnsi" w:eastAsia="Calibri" w:hAnsiTheme="majorHAnsi" w:cs="Calibri"/>
                <w:color w:val="000000"/>
                <w:sz w:val="20"/>
                <w:szCs w:val="20"/>
              </w:rPr>
            </w:pPr>
            <w:r w:rsidRPr="00614AA6">
              <w:rPr>
                <w:rFonts w:asciiTheme="majorHAnsi" w:eastAsia="Calibri" w:hAnsiTheme="majorHAnsi" w:cs="Calibri"/>
                <w:color w:val="000000"/>
                <w:sz w:val="20"/>
                <w:szCs w:val="20"/>
              </w:rPr>
              <w:t>283</w:t>
            </w:r>
          </w:p>
        </w:tc>
        <w:tc>
          <w:tcPr>
            <w:tcW w:w="1361" w:type="dxa"/>
            <w:tcBorders>
              <w:top w:val="nil"/>
              <w:left w:val="nil"/>
              <w:bottom w:val="single" w:sz="8" w:space="0" w:color="auto"/>
              <w:right w:val="single" w:sz="8" w:space="0" w:color="auto"/>
            </w:tcBorders>
            <w:shd w:val="clear" w:color="auto" w:fill="auto"/>
            <w:noWrap/>
            <w:vAlign w:val="center"/>
            <w:hideMark/>
          </w:tcPr>
          <w:p w:rsidR="0097006B" w:rsidRPr="00614AA6" w:rsidRDefault="0097006B" w:rsidP="00B50A87">
            <w:pPr>
              <w:spacing w:after="0" w:line="240" w:lineRule="auto"/>
              <w:jc w:val="center"/>
              <w:rPr>
                <w:rFonts w:asciiTheme="majorHAnsi" w:eastAsia="Calibri" w:hAnsiTheme="majorHAnsi" w:cs="Calibri"/>
                <w:color w:val="000000"/>
                <w:sz w:val="20"/>
                <w:szCs w:val="20"/>
              </w:rPr>
            </w:pPr>
            <w:r w:rsidRPr="00614AA6">
              <w:rPr>
                <w:rFonts w:asciiTheme="majorHAnsi" w:eastAsia="Calibri" w:hAnsiTheme="majorHAnsi" w:cs="Calibri"/>
                <w:color w:val="000000"/>
                <w:sz w:val="20"/>
                <w:szCs w:val="20"/>
              </w:rPr>
              <w:t>213</w:t>
            </w:r>
          </w:p>
        </w:tc>
        <w:tc>
          <w:tcPr>
            <w:tcW w:w="1377" w:type="dxa"/>
            <w:tcBorders>
              <w:top w:val="nil"/>
              <w:left w:val="nil"/>
              <w:bottom w:val="single" w:sz="8" w:space="0" w:color="auto"/>
              <w:right w:val="single" w:sz="4" w:space="0" w:color="auto"/>
            </w:tcBorders>
            <w:shd w:val="clear" w:color="auto" w:fill="auto"/>
            <w:noWrap/>
            <w:vAlign w:val="center"/>
            <w:hideMark/>
          </w:tcPr>
          <w:p w:rsidR="0097006B" w:rsidRPr="00614AA6" w:rsidRDefault="0097006B" w:rsidP="00B50A87">
            <w:pPr>
              <w:spacing w:after="0" w:line="240" w:lineRule="auto"/>
              <w:jc w:val="center"/>
              <w:rPr>
                <w:rFonts w:asciiTheme="majorHAnsi" w:eastAsia="Calibri" w:hAnsiTheme="majorHAnsi" w:cs="Calibri"/>
                <w:color w:val="000000"/>
                <w:sz w:val="20"/>
                <w:szCs w:val="20"/>
              </w:rPr>
            </w:pPr>
            <w:r w:rsidRPr="00614AA6">
              <w:rPr>
                <w:rFonts w:asciiTheme="majorHAnsi" w:eastAsia="Calibri" w:hAnsiTheme="majorHAnsi" w:cs="Calibri"/>
                <w:color w:val="000000"/>
                <w:sz w:val="20"/>
                <w:szCs w:val="20"/>
              </w:rPr>
              <w:t>52</w:t>
            </w:r>
          </w:p>
        </w:tc>
        <w:tc>
          <w:tcPr>
            <w:tcW w:w="949" w:type="dxa"/>
            <w:tcBorders>
              <w:top w:val="single" w:sz="4" w:space="0" w:color="auto"/>
              <w:left w:val="single" w:sz="4" w:space="0" w:color="auto"/>
              <w:bottom w:val="single" w:sz="4" w:space="0" w:color="auto"/>
              <w:right w:val="single" w:sz="4" w:space="0" w:color="auto"/>
            </w:tcBorders>
          </w:tcPr>
          <w:p w:rsidR="0097006B" w:rsidRPr="00614AA6" w:rsidRDefault="00EA4F61" w:rsidP="00B50A87">
            <w:pPr>
              <w:spacing w:after="0" w:line="240" w:lineRule="auto"/>
              <w:jc w:val="center"/>
              <w:rPr>
                <w:rFonts w:asciiTheme="majorHAnsi" w:eastAsia="Calibri" w:hAnsiTheme="majorHAnsi" w:cs="Calibri"/>
                <w:color w:val="000000"/>
                <w:sz w:val="20"/>
                <w:szCs w:val="20"/>
              </w:rPr>
            </w:pPr>
            <w:r>
              <w:rPr>
                <w:rFonts w:asciiTheme="majorHAnsi" w:eastAsia="Calibri" w:hAnsiTheme="majorHAnsi" w:cs="Calibri"/>
                <w:color w:val="000000"/>
                <w:sz w:val="20"/>
                <w:szCs w:val="20"/>
              </w:rPr>
              <w:t>0</w:t>
            </w:r>
          </w:p>
        </w:tc>
        <w:tc>
          <w:tcPr>
            <w:tcW w:w="782" w:type="dxa"/>
            <w:tcBorders>
              <w:top w:val="nil"/>
              <w:left w:val="single" w:sz="4" w:space="0" w:color="auto"/>
              <w:bottom w:val="single" w:sz="8" w:space="0" w:color="auto"/>
              <w:right w:val="single" w:sz="8" w:space="0" w:color="auto"/>
            </w:tcBorders>
            <w:shd w:val="clear" w:color="auto" w:fill="auto"/>
            <w:noWrap/>
            <w:vAlign w:val="center"/>
            <w:hideMark/>
          </w:tcPr>
          <w:p w:rsidR="0097006B" w:rsidRPr="00614AA6" w:rsidRDefault="0097006B" w:rsidP="00B50A87">
            <w:pPr>
              <w:spacing w:after="0" w:line="240" w:lineRule="auto"/>
              <w:jc w:val="center"/>
              <w:rPr>
                <w:rFonts w:asciiTheme="majorHAnsi" w:eastAsia="Calibri" w:hAnsiTheme="majorHAnsi" w:cs="Calibri"/>
                <w:color w:val="000000"/>
                <w:sz w:val="20"/>
                <w:szCs w:val="20"/>
              </w:rPr>
            </w:pPr>
            <w:r w:rsidRPr="00614AA6">
              <w:rPr>
                <w:rFonts w:asciiTheme="majorHAnsi" w:eastAsia="Calibri" w:hAnsiTheme="majorHAnsi" w:cs="Calibri"/>
                <w:color w:val="000000"/>
                <w:sz w:val="20"/>
                <w:szCs w:val="20"/>
              </w:rPr>
              <w:t>590</w:t>
            </w:r>
          </w:p>
        </w:tc>
      </w:tr>
      <w:tr w:rsidR="0097006B" w:rsidRPr="00614AA6" w:rsidTr="007E29C7">
        <w:trPr>
          <w:trHeight w:val="423"/>
        </w:trPr>
        <w:tc>
          <w:tcPr>
            <w:tcW w:w="2142" w:type="dxa"/>
            <w:tcBorders>
              <w:top w:val="nil"/>
              <w:left w:val="single" w:sz="8" w:space="0" w:color="auto"/>
              <w:bottom w:val="single" w:sz="8" w:space="0" w:color="auto"/>
              <w:right w:val="single" w:sz="8" w:space="0" w:color="auto"/>
            </w:tcBorders>
            <w:shd w:val="clear" w:color="auto" w:fill="auto"/>
            <w:noWrap/>
            <w:vAlign w:val="center"/>
            <w:hideMark/>
          </w:tcPr>
          <w:p w:rsidR="0097006B" w:rsidRPr="00614AA6" w:rsidRDefault="0097006B" w:rsidP="006B285F">
            <w:pPr>
              <w:spacing w:after="0" w:line="240" w:lineRule="auto"/>
              <w:jc w:val="center"/>
              <w:rPr>
                <w:rFonts w:asciiTheme="majorHAnsi" w:eastAsia="Calibri" w:hAnsiTheme="majorHAnsi" w:cs="Calibri"/>
                <w:color w:val="000000"/>
                <w:sz w:val="20"/>
                <w:szCs w:val="20"/>
              </w:rPr>
            </w:pPr>
            <w:r w:rsidRPr="00614AA6">
              <w:rPr>
                <w:rFonts w:asciiTheme="majorHAnsi" w:eastAsia="Calibri" w:hAnsiTheme="majorHAnsi" w:cs="Calibri"/>
                <w:color w:val="000000"/>
                <w:sz w:val="20"/>
                <w:szCs w:val="20"/>
              </w:rPr>
              <w:t>SAN RAFAEL DEL PIRU</w:t>
            </w:r>
          </w:p>
        </w:tc>
        <w:tc>
          <w:tcPr>
            <w:tcW w:w="1089" w:type="dxa"/>
            <w:tcBorders>
              <w:top w:val="nil"/>
              <w:left w:val="nil"/>
              <w:bottom w:val="single" w:sz="8" w:space="0" w:color="auto"/>
              <w:right w:val="single" w:sz="8" w:space="0" w:color="auto"/>
            </w:tcBorders>
            <w:shd w:val="clear" w:color="auto" w:fill="auto"/>
            <w:noWrap/>
            <w:vAlign w:val="center"/>
            <w:hideMark/>
          </w:tcPr>
          <w:p w:rsidR="0097006B" w:rsidRPr="00614AA6" w:rsidRDefault="0097006B" w:rsidP="00B50A87">
            <w:pPr>
              <w:spacing w:after="0" w:line="240" w:lineRule="auto"/>
              <w:jc w:val="center"/>
              <w:rPr>
                <w:rFonts w:asciiTheme="majorHAnsi" w:eastAsia="Calibri" w:hAnsiTheme="majorHAnsi" w:cs="Calibri"/>
                <w:color w:val="000000"/>
                <w:sz w:val="20"/>
                <w:szCs w:val="20"/>
              </w:rPr>
            </w:pPr>
            <w:r w:rsidRPr="00614AA6">
              <w:rPr>
                <w:rFonts w:asciiTheme="majorHAnsi" w:eastAsia="Calibri" w:hAnsiTheme="majorHAnsi" w:cs="Calibri"/>
                <w:color w:val="000000"/>
                <w:sz w:val="20"/>
                <w:szCs w:val="20"/>
              </w:rPr>
              <w:t>RURAL</w:t>
            </w:r>
          </w:p>
        </w:tc>
        <w:tc>
          <w:tcPr>
            <w:tcW w:w="1369" w:type="dxa"/>
            <w:tcBorders>
              <w:top w:val="nil"/>
              <w:left w:val="nil"/>
              <w:bottom w:val="single" w:sz="8" w:space="0" w:color="auto"/>
              <w:right w:val="single" w:sz="8" w:space="0" w:color="auto"/>
            </w:tcBorders>
            <w:shd w:val="clear" w:color="auto" w:fill="auto"/>
            <w:noWrap/>
            <w:vAlign w:val="center"/>
            <w:hideMark/>
          </w:tcPr>
          <w:p w:rsidR="0097006B" w:rsidRPr="00614AA6" w:rsidRDefault="0097006B" w:rsidP="00B50A87">
            <w:pPr>
              <w:spacing w:after="0" w:line="240" w:lineRule="auto"/>
              <w:jc w:val="center"/>
              <w:rPr>
                <w:rFonts w:asciiTheme="majorHAnsi" w:eastAsia="Calibri" w:hAnsiTheme="majorHAnsi" w:cs="Calibri"/>
                <w:color w:val="000000"/>
                <w:sz w:val="20"/>
                <w:szCs w:val="20"/>
              </w:rPr>
            </w:pPr>
            <w:r w:rsidRPr="00614AA6">
              <w:rPr>
                <w:rFonts w:asciiTheme="majorHAnsi" w:eastAsia="Calibri" w:hAnsiTheme="majorHAnsi" w:cs="Calibri"/>
                <w:color w:val="000000"/>
                <w:sz w:val="20"/>
                <w:szCs w:val="20"/>
              </w:rPr>
              <w:t>73</w:t>
            </w:r>
          </w:p>
        </w:tc>
        <w:tc>
          <w:tcPr>
            <w:tcW w:w="1109" w:type="dxa"/>
            <w:tcBorders>
              <w:top w:val="nil"/>
              <w:left w:val="nil"/>
              <w:bottom w:val="single" w:sz="8" w:space="0" w:color="auto"/>
              <w:right w:val="single" w:sz="8" w:space="0" w:color="auto"/>
            </w:tcBorders>
            <w:shd w:val="clear" w:color="auto" w:fill="auto"/>
            <w:noWrap/>
            <w:vAlign w:val="center"/>
            <w:hideMark/>
          </w:tcPr>
          <w:p w:rsidR="0097006B" w:rsidRPr="00614AA6" w:rsidRDefault="0097006B" w:rsidP="00B50A87">
            <w:pPr>
              <w:spacing w:after="0" w:line="240" w:lineRule="auto"/>
              <w:jc w:val="center"/>
              <w:rPr>
                <w:rFonts w:asciiTheme="majorHAnsi" w:eastAsia="Calibri" w:hAnsiTheme="majorHAnsi" w:cs="Calibri"/>
                <w:color w:val="000000"/>
                <w:sz w:val="20"/>
                <w:szCs w:val="20"/>
              </w:rPr>
            </w:pPr>
            <w:r w:rsidRPr="00614AA6">
              <w:rPr>
                <w:rFonts w:asciiTheme="majorHAnsi" w:eastAsia="Calibri" w:hAnsiTheme="majorHAnsi" w:cs="Calibri"/>
                <w:color w:val="000000"/>
                <w:sz w:val="20"/>
                <w:szCs w:val="20"/>
              </w:rPr>
              <w:t>453</w:t>
            </w:r>
          </w:p>
        </w:tc>
        <w:tc>
          <w:tcPr>
            <w:tcW w:w="1361" w:type="dxa"/>
            <w:tcBorders>
              <w:top w:val="nil"/>
              <w:left w:val="nil"/>
              <w:bottom w:val="single" w:sz="8" w:space="0" w:color="auto"/>
              <w:right w:val="single" w:sz="8" w:space="0" w:color="auto"/>
            </w:tcBorders>
            <w:shd w:val="clear" w:color="auto" w:fill="auto"/>
            <w:noWrap/>
            <w:vAlign w:val="center"/>
            <w:hideMark/>
          </w:tcPr>
          <w:p w:rsidR="0097006B" w:rsidRPr="00614AA6" w:rsidRDefault="0097006B" w:rsidP="00B50A87">
            <w:pPr>
              <w:spacing w:after="0" w:line="240" w:lineRule="auto"/>
              <w:jc w:val="center"/>
              <w:rPr>
                <w:rFonts w:asciiTheme="majorHAnsi" w:eastAsia="Calibri" w:hAnsiTheme="majorHAnsi" w:cs="Calibri"/>
                <w:color w:val="000000"/>
                <w:sz w:val="20"/>
                <w:szCs w:val="20"/>
              </w:rPr>
            </w:pPr>
            <w:r w:rsidRPr="00614AA6">
              <w:rPr>
                <w:rFonts w:asciiTheme="majorHAnsi" w:eastAsia="Calibri" w:hAnsiTheme="majorHAnsi" w:cs="Calibri"/>
                <w:color w:val="000000"/>
                <w:sz w:val="20"/>
                <w:szCs w:val="20"/>
              </w:rPr>
              <w:t>279</w:t>
            </w:r>
          </w:p>
        </w:tc>
        <w:tc>
          <w:tcPr>
            <w:tcW w:w="1377" w:type="dxa"/>
            <w:tcBorders>
              <w:top w:val="nil"/>
              <w:left w:val="nil"/>
              <w:bottom w:val="single" w:sz="8" w:space="0" w:color="auto"/>
              <w:right w:val="single" w:sz="4" w:space="0" w:color="auto"/>
            </w:tcBorders>
            <w:shd w:val="clear" w:color="auto" w:fill="auto"/>
            <w:noWrap/>
            <w:vAlign w:val="center"/>
            <w:hideMark/>
          </w:tcPr>
          <w:p w:rsidR="0097006B" w:rsidRPr="00614AA6" w:rsidRDefault="0097006B" w:rsidP="00B50A87">
            <w:pPr>
              <w:spacing w:after="0" w:line="240" w:lineRule="auto"/>
              <w:jc w:val="center"/>
              <w:rPr>
                <w:rFonts w:asciiTheme="majorHAnsi" w:eastAsia="Calibri" w:hAnsiTheme="majorHAnsi" w:cs="Calibri"/>
                <w:color w:val="000000"/>
                <w:sz w:val="20"/>
                <w:szCs w:val="20"/>
              </w:rPr>
            </w:pPr>
            <w:r w:rsidRPr="00614AA6">
              <w:rPr>
                <w:rFonts w:asciiTheme="majorHAnsi" w:eastAsia="Calibri" w:hAnsiTheme="majorHAnsi" w:cs="Calibri"/>
                <w:color w:val="000000"/>
                <w:sz w:val="20"/>
                <w:szCs w:val="20"/>
              </w:rPr>
              <w:t>60</w:t>
            </w:r>
          </w:p>
        </w:tc>
        <w:tc>
          <w:tcPr>
            <w:tcW w:w="949" w:type="dxa"/>
            <w:tcBorders>
              <w:top w:val="single" w:sz="4" w:space="0" w:color="auto"/>
              <w:left w:val="single" w:sz="4" w:space="0" w:color="auto"/>
              <w:bottom w:val="single" w:sz="4" w:space="0" w:color="auto"/>
              <w:right w:val="single" w:sz="4" w:space="0" w:color="auto"/>
            </w:tcBorders>
          </w:tcPr>
          <w:p w:rsidR="0097006B" w:rsidRPr="00614AA6" w:rsidRDefault="00EA4F61" w:rsidP="00B50A87">
            <w:pPr>
              <w:spacing w:after="0" w:line="240" w:lineRule="auto"/>
              <w:jc w:val="center"/>
              <w:rPr>
                <w:rFonts w:asciiTheme="majorHAnsi" w:eastAsia="Calibri" w:hAnsiTheme="majorHAnsi" w:cs="Calibri"/>
                <w:color w:val="000000"/>
                <w:sz w:val="20"/>
                <w:szCs w:val="20"/>
              </w:rPr>
            </w:pPr>
            <w:r>
              <w:rPr>
                <w:rFonts w:asciiTheme="majorHAnsi" w:eastAsia="Calibri" w:hAnsiTheme="majorHAnsi" w:cs="Calibri"/>
                <w:color w:val="000000"/>
                <w:sz w:val="20"/>
                <w:szCs w:val="20"/>
              </w:rPr>
              <w:t>0</w:t>
            </w:r>
          </w:p>
        </w:tc>
        <w:tc>
          <w:tcPr>
            <w:tcW w:w="782" w:type="dxa"/>
            <w:tcBorders>
              <w:top w:val="nil"/>
              <w:left w:val="single" w:sz="4" w:space="0" w:color="auto"/>
              <w:bottom w:val="single" w:sz="8" w:space="0" w:color="auto"/>
              <w:right w:val="single" w:sz="8" w:space="0" w:color="auto"/>
            </w:tcBorders>
            <w:shd w:val="clear" w:color="auto" w:fill="auto"/>
            <w:noWrap/>
            <w:vAlign w:val="center"/>
            <w:hideMark/>
          </w:tcPr>
          <w:p w:rsidR="0097006B" w:rsidRPr="00614AA6" w:rsidRDefault="0097006B" w:rsidP="00B50A87">
            <w:pPr>
              <w:spacing w:after="0" w:line="240" w:lineRule="auto"/>
              <w:jc w:val="center"/>
              <w:rPr>
                <w:rFonts w:asciiTheme="majorHAnsi" w:eastAsia="Calibri" w:hAnsiTheme="majorHAnsi" w:cs="Calibri"/>
                <w:color w:val="000000"/>
                <w:sz w:val="20"/>
                <w:szCs w:val="20"/>
              </w:rPr>
            </w:pPr>
            <w:r w:rsidRPr="00614AA6">
              <w:rPr>
                <w:rFonts w:asciiTheme="majorHAnsi" w:eastAsia="Calibri" w:hAnsiTheme="majorHAnsi" w:cs="Calibri"/>
                <w:color w:val="000000"/>
                <w:sz w:val="20"/>
                <w:szCs w:val="20"/>
              </w:rPr>
              <w:t>865</w:t>
            </w:r>
          </w:p>
        </w:tc>
      </w:tr>
      <w:tr w:rsidR="0097006B" w:rsidRPr="00614AA6" w:rsidTr="007E29C7">
        <w:trPr>
          <w:trHeight w:val="423"/>
        </w:trPr>
        <w:tc>
          <w:tcPr>
            <w:tcW w:w="2142" w:type="dxa"/>
            <w:tcBorders>
              <w:top w:val="nil"/>
              <w:left w:val="single" w:sz="8" w:space="0" w:color="auto"/>
              <w:bottom w:val="single" w:sz="8" w:space="0" w:color="auto"/>
              <w:right w:val="single" w:sz="8" w:space="0" w:color="auto"/>
            </w:tcBorders>
            <w:shd w:val="clear" w:color="auto" w:fill="auto"/>
            <w:noWrap/>
            <w:vAlign w:val="center"/>
            <w:hideMark/>
          </w:tcPr>
          <w:p w:rsidR="0097006B" w:rsidRPr="00614AA6" w:rsidRDefault="0097006B" w:rsidP="006B285F">
            <w:pPr>
              <w:spacing w:after="0" w:line="240" w:lineRule="auto"/>
              <w:jc w:val="center"/>
              <w:rPr>
                <w:rFonts w:asciiTheme="majorHAnsi" w:eastAsia="Calibri" w:hAnsiTheme="majorHAnsi" w:cs="Calibri"/>
                <w:color w:val="000000"/>
                <w:sz w:val="20"/>
                <w:szCs w:val="20"/>
              </w:rPr>
            </w:pPr>
            <w:r w:rsidRPr="00614AA6">
              <w:rPr>
                <w:rFonts w:asciiTheme="majorHAnsi" w:eastAsia="Calibri" w:hAnsiTheme="majorHAnsi" w:cs="Calibri"/>
                <w:color w:val="000000"/>
                <w:sz w:val="20"/>
                <w:szCs w:val="20"/>
              </w:rPr>
              <w:t>CATALINO GULFO</w:t>
            </w:r>
          </w:p>
        </w:tc>
        <w:tc>
          <w:tcPr>
            <w:tcW w:w="1089" w:type="dxa"/>
            <w:tcBorders>
              <w:top w:val="nil"/>
              <w:left w:val="nil"/>
              <w:bottom w:val="single" w:sz="8" w:space="0" w:color="auto"/>
              <w:right w:val="single" w:sz="8" w:space="0" w:color="auto"/>
            </w:tcBorders>
            <w:shd w:val="clear" w:color="auto" w:fill="auto"/>
            <w:noWrap/>
            <w:vAlign w:val="center"/>
            <w:hideMark/>
          </w:tcPr>
          <w:p w:rsidR="0097006B" w:rsidRPr="00614AA6" w:rsidRDefault="0097006B" w:rsidP="00B50A87">
            <w:pPr>
              <w:spacing w:after="0" w:line="240" w:lineRule="auto"/>
              <w:jc w:val="center"/>
              <w:rPr>
                <w:rFonts w:asciiTheme="majorHAnsi" w:eastAsia="Calibri" w:hAnsiTheme="majorHAnsi" w:cs="Calibri"/>
                <w:color w:val="000000"/>
                <w:sz w:val="20"/>
                <w:szCs w:val="20"/>
              </w:rPr>
            </w:pPr>
            <w:r w:rsidRPr="00614AA6">
              <w:rPr>
                <w:rFonts w:asciiTheme="majorHAnsi" w:eastAsia="Calibri" w:hAnsiTheme="majorHAnsi" w:cs="Calibri"/>
                <w:color w:val="000000"/>
                <w:sz w:val="20"/>
                <w:szCs w:val="20"/>
              </w:rPr>
              <w:t>URBANA</w:t>
            </w:r>
          </w:p>
        </w:tc>
        <w:tc>
          <w:tcPr>
            <w:tcW w:w="1369" w:type="dxa"/>
            <w:tcBorders>
              <w:top w:val="nil"/>
              <w:left w:val="nil"/>
              <w:bottom w:val="single" w:sz="8" w:space="0" w:color="auto"/>
              <w:right w:val="single" w:sz="8" w:space="0" w:color="auto"/>
            </w:tcBorders>
            <w:shd w:val="clear" w:color="auto" w:fill="auto"/>
            <w:noWrap/>
            <w:vAlign w:val="center"/>
            <w:hideMark/>
          </w:tcPr>
          <w:p w:rsidR="0097006B" w:rsidRPr="00614AA6" w:rsidRDefault="0097006B" w:rsidP="00B50A87">
            <w:pPr>
              <w:spacing w:after="0" w:line="240" w:lineRule="auto"/>
              <w:jc w:val="center"/>
              <w:rPr>
                <w:rFonts w:asciiTheme="majorHAnsi" w:eastAsia="Calibri" w:hAnsiTheme="majorHAnsi" w:cs="Calibri"/>
                <w:color w:val="000000"/>
                <w:sz w:val="20"/>
                <w:szCs w:val="20"/>
              </w:rPr>
            </w:pPr>
            <w:r w:rsidRPr="00614AA6">
              <w:rPr>
                <w:rFonts w:asciiTheme="majorHAnsi" w:eastAsia="Calibri" w:hAnsiTheme="majorHAnsi" w:cs="Calibri"/>
                <w:color w:val="000000"/>
                <w:sz w:val="20"/>
                <w:szCs w:val="20"/>
              </w:rPr>
              <w:t>89</w:t>
            </w:r>
          </w:p>
        </w:tc>
        <w:tc>
          <w:tcPr>
            <w:tcW w:w="1109" w:type="dxa"/>
            <w:tcBorders>
              <w:top w:val="nil"/>
              <w:left w:val="nil"/>
              <w:bottom w:val="single" w:sz="8" w:space="0" w:color="auto"/>
              <w:right w:val="single" w:sz="8" w:space="0" w:color="auto"/>
            </w:tcBorders>
            <w:shd w:val="clear" w:color="auto" w:fill="auto"/>
            <w:noWrap/>
            <w:vAlign w:val="center"/>
            <w:hideMark/>
          </w:tcPr>
          <w:p w:rsidR="0097006B" w:rsidRPr="00614AA6" w:rsidRDefault="0097006B" w:rsidP="00B50A87">
            <w:pPr>
              <w:spacing w:after="0" w:line="240" w:lineRule="auto"/>
              <w:jc w:val="center"/>
              <w:rPr>
                <w:rFonts w:asciiTheme="majorHAnsi" w:eastAsia="Calibri" w:hAnsiTheme="majorHAnsi" w:cs="Calibri"/>
                <w:color w:val="000000"/>
                <w:sz w:val="20"/>
                <w:szCs w:val="20"/>
              </w:rPr>
            </w:pPr>
            <w:r w:rsidRPr="00614AA6">
              <w:rPr>
                <w:rFonts w:asciiTheme="majorHAnsi" w:eastAsia="Calibri" w:hAnsiTheme="majorHAnsi" w:cs="Calibri"/>
                <w:color w:val="000000"/>
                <w:sz w:val="20"/>
                <w:szCs w:val="20"/>
              </w:rPr>
              <w:t>475</w:t>
            </w:r>
          </w:p>
        </w:tc>
        <w:tc>
          <w:tcPr>
            <w:tcW w:w="1361" w:type="dxa"/>
            <w:tcBorders>
              <w:top w:val="nil"/>
              <w:left w:val="nil"/>
              <w:bottom w:val="single" w:sz="8" w:space="0" w:color="auto"/>
              <w:right w:val="single" w:sz="8" w:space="0" w:color="auto"/>
            </w:tcBorders>
            <w:shd w:val="clear" w:color="auto" w:fill="auto"/>
            <w:noWrap/>
            <w:vAlign w:val="center"/>
            <w:hideMark/>
          </w:tcPr>
          <w:p w:rsidR="0097006B" w:rsidRPr="00614AA6" w:rsidRDefault="0097006B" w:rsidP="00B50A87">
            <w:pPr>
              <w:spacing w:after="0" w:line="240" w:lineRule="auto"/>
              <w:jc w:val="center"/>
              <w:rPr>
                <w:rFonts w:asciiTheme="majorHAnsi" w:eastAsia="Calibri" w:hAnsiTheme="majorHAnsi" w:cs="Calibri"/>
                <w:color w:val="000000"/>
                <w:sz w:val="20"/>
                <w:szCs w:val="20"/>
              </w:rPr>
            </w:pPr>
            <w:r w:rsidRPr="00614AA6">
              <w:rPr>
                <w:rFonts w:asciiTheme="majorHAnsi" w:eastAsia="Calibri" w:hAnsiTheme="majorHAnsi" w:cs="Calibri"/>
                <w:color w:val="000000"/>
                <w:sz w:val="20"/>
                <w:szCs w:val="20"/>
              </w:rPr>
              <w:t>316</w:t>
            </w:r>
          </w:p>
        </w:tc>
        <w:tc>
          <w:tcPr>
            <w:tcW w:w="1377" w:type="dxa"/>
            <w:tcBorders>
              <w:top w:val="nil"/>
              <w:left w:val="nil"/>
              <w:bottom w:val="single" w:sz="8" w:space="0" w:color="auto"/>
              <w:right w:val="single" w:sz="4" w:space="0" w:color="auto"/>
            </w:tcBorders>
            <w:shd w:val="clear" w:color="auto" w:fill="auto"/>
            <w:noWrap/>
            <w:vAlign w:val="center"/>
            <w:hideMark/>
          </w:tcPr>
          <w:p w:rsidR="0097006B" w:rsidRPr="00614AA6" w:rsidRDefault="0097006B" w:rsidP="00B50A87">
            <w:pPr>
              <w:spacing w:after="0" w:line="240" w:lineRule="auto"/>
              <w:jc w:val="center"/>
              <w:rPr>
                <w:rFonts w:asciiTheme="majorHAnsi" w:eastAsia="Calibri" w:hAnsiTheme="majorHAnsi" w:cs="Calibri"/>
                <w:color w:val="000000"/>
                <w:sz w:val="20"/>
                <w:szCs w:val="20"/>
              </w:rPr>
            </w:pPr>
          </w:p>
        </w:tc>
        <w:tc>
          <w:tcPr>
            <w:tcW w:w="949" w:type="dxa"/>
            <w:tcBorders>
              <w:top w:val="single" w:sz="4" w:space="0" w:color="auto"/>
              <w:left w:val="single" w:sz="4" w:space="0" w:color="auto"/>
              <w:bottom w:val="single" w:sz="4" w:space="0" w:color="auto"/>
              <w:right w:val="single" w:sz="4" w:space="0" w:color="auto"/>
            </w:tcBorders>
          </w:tcPr>
          <w:p w:rsidR="0097006B" w:rsidRPr="00614AA6" w:rsidRDefault="00EA4F61" w:rsidP="00B50A87">
            <w:pPr>
              <w:spacing w:after="0" w:line="240" w:lineRule="auto"/>
              <w:jc w:val="center"/>
              <w:rPr>
                <w:rFonts w:asciiTheme="majorHAnsi" w:eastAsia="Calibri" w:hAnsiTheme="majorHAnsi" w:cs="Calibri"/>
                <w:color w:val="000000"/>
                <w:sz w:val="20"/>
                <w:szCs w:val="20"/>
              </w:rPr>
            </w:pPr>
            <w:r w:rsidRPr="00614AA6">
              <w:rPr>
                <w:rFonts w:asciiTheme="majorHAnsi" w:eastAsia="Calibri" w:hAnsiTheme="majorHAnsi" w:cs="Calibri"/>
                <w:color w:val="000000"/>
                <w:sz w:val="20"/>
                <w:szCs w:val="20"/>
              </w:rPr>
              <w:t>90</w:t>
            </w:r>
          </w:p>
        </w:tc>
        <w:tc>
          <w:tcPr>
            <w:tcW w:w="782" w:type="dxa"/>
            <w:tcBorders>
              <w:top w:val="nil"/>
              <w:left w:val="single" w:sz="4" w:space="0" w:color="auto"/>
              <w:bottom w:val="single" w:sz="8" w:space="0" w:color="auto"/>
              <w:right w:val="single" w:sz="8" w:space="0" w:color="auto"/>
            </w:tcBorders>
            <w:shd w:val="clear" w:color="auto" w:fill="auto"/>
            <w:noWrap/>
            <w:vAlign w:val="center"/>
            <w:hideMark/>
          </w:tcPr>
          <w:p w:rsidR="0097006B" w:rsidRPr="00614AA6" w:rsidRDefault="0097006B" w:rsidP="00B50A87">
            <w:pPr>
              <w:spacing w:after="0" w:line="240" w:lineRule="auto"/>
              <w:jc w:val="center"/>
              <w:rPr>
                <w:rFonts w:asciiTheme="majorHAnsi" w:eastAsia="Calibri" w:hAnsiTheme="majorHAnsi" w:cs="Calibri"/>
                <w:color w:val="000000"/>
                <w:sz w:val="20"/>
                <w:szCs w:val="20"/>
              </w:rPr>
            </w:pPr>
            <w:r w:rsidRPr="00614AA6">
              <w:rPr>
                <w:rFonts w:asciiTheme="majorHAnsi" w:eastAsia="Calibri" w:hAnsiTheme="majorHAnsi" w:cs="Calibri"/>
                <w:color w:val="000000"/>
                <w:sz w:val="20"/>
                <w:szCs w:val="20"/>
              </w:rPr>
              <w:t>970</w:t>
            </w:r>
          </w:p>
        </w:tc>
      </w:tr>
      <w:tr w:rsidR="0097006B" w:rsidRPr="00614AA6" w:rsidTr="007E29C7">
        <w:trPr>
          <w:trHeight w:val="423"/>
        </w:trPr>
        <w:tc>
          <w:tcPr>
            <w:tcW w:w="2142" w:type="dxa"/>
            <w:tcBorders>
              <w:top w:val="nil"/>
              <w:left w:val="single" w:sz="8" w:space="0" w:color="auto"/>
              <w:bottom w:val="single" w:sz="8" w:space="0" w:color="auto"/>
              <w:right w:val="single" w:sz="8" w:space="0" w:color="auto"/>
            </w:tcBorders>
            <w:shd w:val="clear" w:color="auto" w:fill="auto"/>
            <w:noWrap/>
            <w:vAlign w:val="center"/>
            <w:hideMark/>
          </w:tcPr>
          <w:p w:rsidR="0097006B" w:rsidRPr="00614AA6" w:rsidRDefault="007E29C7" w:rsidP="006B285F">
            <w:pPr>
              <w:spacing w:after="0" w:line="240" w:lineRule="auto"/>
              <w:jc w:val="center"/>
              <w:rPr>
                <w:rFonts w:asciiTheme="majorHAnsi" w:eastAsia="Calibri" w:hAnsiTheme="majorHAnsi" w:cs="Calibri"/>
                <w:color w:val="000000"/>
                <w:sz w:val="20"/>
                <w:szCs w:val="20"/>
              </w:rPr>
            </w:pPr>
            <w:r w:rsidRPr="00614AA6">
              <w:rPr>
                <w:rFonts w:asciiTheme="majorHAnsi" w:eastAsia="Calibri" w:hAnsiTheme="majorHAnsi" w:cs="Calibri"/>
                <w:color w:val="000000"/>
                <w:sz w:val="20"/>
                <w:szCs w:val="20"/>
              </w:rPr>
              <w:t>JOSÉ</w:t>
            </w:r>
            <w:r w:rsidR="0097006B" w:rsidRPr="00614AA6">
              <w:rPr>
                <w:rFonts w:asciiTheme="majorHAnsi" w:eastAsia="Calibri" w:hAnsiTheme="majorHAnsi" w:cs="Calibri"/>
                <w:color w:val="000000"/>
                <w:sz w:val="20"/>
                <w:szCs w:val="20"/>
              </w:rPr>
              <w:t xml:space="preserve"> </w:t>
            </w:r>
            <w:r w:rsidRPr="00614AA6">
              <w:rPr>
                <w:rFonts w:asciiTheme="majorHAnsi" w:eastAsia="Calibri" w:hAnsiTheme="majorHAnsi" w:cs="Calibri"/>
                <w:color w:val="000000"/>
                <w:sz w:val="20"/>
                <w:szCs w:val="20"/>
              </w:rPr>
              <w:t>MARÍA</w:t>
            </w:r>
            <w:r w:rsidR="0097006B" w:rsidRPr="00614AA6">
              <w:rPr>
                <w:rFonts w:asciiTheme="majorHAnsi" w:eastAsia="Calibri" w:hAnsiTheme="majorHAnsi" w:cs="Calibri"/>
                <w:color w:val="000000"/>
                <w:sz w:val="20"/>
                <w:szCs w:val="20"/>
              </w:rPr>
              <w:t xml:space="preserve"> CARBONELL</w:t>
            </w:r>
          </w:p>
        </w:tc>
        <w:tc>
          <w:tcPr>
            <w:tcW w:w="1089" w:type="dxa"/>
            <w:tcBorders>
              <w:top w:val="nil"/>
              <w:left w:val="nil"/>
              <w:bottom w:val="single" w:sz="8" w:space="0" w:color="auto"/>
              <w:right w:val="single" w:sz="8" w:space="0" w:color="auto"/>
            </w:tcBorders>
            <w:shd w:val="clear" w:color="auto" w:fill="auto"/>
            <w:noWrap/>
            <w:vAlign w:val="center"/>
            <w:hideMark/>
          </w:tcPr>
          <w:p w:rsidR="0097006B" w:rsidRPr="00614AA6" w:rsidRDefault="0097006B" w:rsidP="00B50A87">
            <w:pPr>
              <w:spacing w:after="0" w:line="240" w:lineRule="auto"/>
              <w:jc w:val="center"/>
              <w:rPr>
                <w:rFonts w:asciiTheme="majorHAnsi" w:eastAsia="Calibri" w:hAnsiTheme="majorHAnsi" w:cs="Calibri"/>
                <w:color w:val="000000"/>
                <w:sz w:val="20"/>
                <w:szCs w:val="20"/>
              </w:rPr>
            </w:pPr>
            <w:r w:rsidRPr="00614AA6">
              <w:rPr>
                <w:rFonts w:asciiTheme="majorHAnsi" w:eastAsia="Calibri" w:hAnsiTheme="majorHAnsi" w:cs="Calibri"/>
                <w:color w:val="000000"/>
                <w:sz w:val="20"/>
                <w:szCs w:val="20"/>
              </w:rPr>
              <w:t>URBANA</w:t>
            </w:r>
          </w:p>
        </w:tc>
        <w:tc>
          <w:tcPr>
            <w:tcW w:w="1369" w:type="dxa"/>
            <w:tcBorders>
              <w:top w:val="nil"/>
              <w:left w:val="nil"/>
              <w:bottom w:val="single" w:sz="8" w:space="0" w:color="auto"/>
              <w:right w:val="single" w:sz="8" w:space="0" w:color="auto"/>
            </w:tcBorders>
            <w:shd w:val="clear" w:color="auto" w:fill="auto"/>
            <w:noWrap/>
            <w:vAlign w:val="center"/>
            <w:hideMark/>
          </w:tcPr>
          <w:p w:rsidR="0097006B" w:rsidRPr="00614AA6" w:rsidRDefault="0097006B" w:rsidP="00B50A87">
            <w:pPr>
              <w:spacing w:after="0" w:line="240" w:lineRule="auto"/>
              <w:jc w:val="center"/>
              <w:rPr>
                <w:rFonts w:asciiTheme="majorHAnsi" w:eastAsia="Calibri" w:hAnsiTheme="majorHAnsi" w:cs="Calibri"/>
                <w:color w:val="000000"/>
                <w:sz w:val="20"/>
                <w:szCs w:val="20"/>
              </w:rPr>
            </w:pPr>
            <w:r w:rsidRPr="00614AA6">
              <w:rPr>
                <w:rFonts w:asciiTheme="majorHAnsi" w:eastAsia="Calibri" w:hAnsiTheme="majorHAnsi" w:cs="Calibri"/>
                <w:color w:val="000000"/>
                <w:sz w:val="20"/>
                <w:szCs w:val="20"/>
              </w:rPr>
              <w:t>106</w:t>
            </w:r>
          </w:p>
        </w:tc>
        <w:tc>
          <w:tcPr>
            <w:tcW w:w="1109" w:type="dxa"/>
            <w:tcBorders>
              <w:top w:val="nil"/>
              <w:left w:val="nil"/>
              <w:bottom w:val="single" w:sz="8" w:space="0" w:color="auto"/>
              <w:right w:val="single" w:sz="8" w:space="0" w:color="auto"/>
            </w:tcBorders>
            <w:shd w:val="clear" w:color="auto" w:fill="auto"/>
            <w:noWrap/>
            <w:vAlign w:val="center"/>
            <w:hideMark/>
          </w:tcPr>
          <w:p w:rsidR="0097006B" w:rsidRPr="00614AA6" w:rsidRDefault="0097006B" w:rsidP="00B50A87">
            <w:pPr>
              <w:spacing w:after="0" w:line="240" w:lineRule="auto"/>
              <w:jc w:val="center"/>
              <w:rPr>
                <w:rFonts w:asciiTheme="majorHAnsi" w:eastAsia="Calibri" w:hAnsiTheme="majorHAnsi" w:cs="Calibri"/>
                <w:color w:val="000000"/>
                <w:sz w:val="20"/>
                <w:szCs w:val="20"/>
              </w:rPr>
            </w:pPr>
            <w:r w:rsidRPr="00614AA6">
              <w:rPr>
                <w:rFonts w:asciiTheme="majorHAnsi" w:eastAsia="Calibri" w:hAnsiTheme="majorHAnsi" w:cs="Calibri"/>
                <w:color w:val="000000"/>
                <w:sz w:val="20"/>
                <w:szCs w:val="20"/>
              </w:rPr>
              <w:t>513</w:t>
            </w:r>
          </w:p>
        </w:tc>
        <w:tc>
          <w:tcPr>
            <w:tcW w:w="1361" w:type="dxa"/>
            <w:tcBorders>
              <w:top w:val="nil"/>
              <w:left w:val="nil"/>
              <w:bottom w:val="single" w:sz="8" w:space="0" w:color="auto"/>
              <w:right w:val="single" w:sz="8" w:space="0" w:color="auto"/>
            </w:tcBorders>
            <w:shd w:val="clear" w:color="auto" w:fill="auto"/>
            <w:noWrap/>
            <w:vAlign w:val="center"/>
            <w:hideMark/>
          </w:tcPr>
          <w:p w:rsidR="0097006B" w:rsidRPr="00614AA6" w:rsidRDefault="0097006B" w:rsidP="00B50A87">
            <w:pPr>
              <w:spacing w:after="0" w:line="240" w:lineRule="auto"/>
              <w:jc w:val="center"/>
              <w:rPr>
                <w:rFonts w:asciiTheme="majorHAnsi" w:eastAsia="Calibri" w:hAnsiTheme="majorHAnsi" w:cs="Calibri"/>
                <w:color w:val="000000"/>
                <w:sz w:val="20"/>
                <w:szCs w:val="20"/>
              </w:rPr>
            </w:pPr>
            <w:r w:rsidRPr="00614AA6">
              <w:rPr>
                <w:rFonts w:asciiTheme="majorHAnsi" w:eastAsia="Calibri" w:hAnsiTheme="majorHAnsi" w:cs="Calibri"/>
                <w:color w:val="000000"/>
                <w:sz w:val="20"/>
                <w:szCs w:val="20"/>
              </w:rPr>
              <w:t>534</w:t>
            </w:r>
          </w:p>
        </w:tc>
        <w:tc>
          <w:tcPr>
            <w:tcW w:w="1377" w:type="dxa"/>
            <w:tcBorders>
              <w:top w:val="nil"/>
              <w:left w:val="nil"/>
              <w:bottom w:val="single" w:sz="8" w:space="0" w:color="auto"/>
              <w:right w:val="single" w:sz="4" w:space="0" w:color="auto"/>
            </w:tcBorders>
            <w:shd w:val="clear" w:color="auto" w:fill="auto"/>
            <w:noWrap/>
            <w:vAlign w:val="center"/>
            <w:hideMark/>
          </w:tcPr>
          <w:p w:rsidR="0097006B" w:rsidRPr="00614AA6" w:rsidRDefault="0097006B" w:rsidP="00B50A87">
            <w:pPr>
              <w:spacing w:after="0" w:line="240" w:lineRule="auto"/>
              <w:jc w:val="center"/>
              <w:rPr>
                <w:rFonts w:asciiTheme="majorHAnsi" w:eastAsia="Calibri" w:hAnsiTheme="majorHAnsi" w:cs="Calibri"/>
                <w:color w:val="000000"/>
                <w:sz w:val="20"/>
                <w:szCs w:val="20"/>
              </w:rPr>
            </w:pPr>
            <w:r w:rsidRPr="00614AA6">
              <w:rPr>
                <w:rFonts w:asciiTheme="majorHAnsi" w:eastAsia="Calibri" w:hAnsiTheme="majorHAnsi" w:cs="Calibri"/>
                <w:color w:val="000000"/>
                <w:sz w:val="20"/>
                <w:szCs w:val="20"/>
              </w:rPr>
              <w:t>318</w:t>
            </w:r>
          </w:p>
        </w:tc>
        <w:tc>
          <w:tcPr>
            <w:tcW w:w="949" w:type="dxa"/>
            <w:tcBorders>
              <w:top w:val="single" w:sz="4" w:space="0" w:color="auto"/>
              <w:left w:val="single" w:sz="4" w:space="0" w:color="auto"/>
              <w:bottom w:val="single" w:sz="4" w:space="0" w:color="auto"/>
              <w:right w:val="single" w:sz="4" w:space="0" w:color="auto"/>
            </w:tcBorders>
          </w:tcPr>
          <w:p w:rsidR="0097006B" w:rsidRPr="00614AA6" w:rsidRDefault="00EA4F61" w:rsidP="00B50A87">
            <w:pPr>
              <w:spacing w:after="0" w:line="240" w:lineRule="auto"/>
              <w:jc w:val="center"/>
              <w:rPr>
                <w:rFonts w:asciiTheme="majorHAnsi" w:eastAsia="Calibri" w:hAnsiTheme="majorHAnsi" w:cs="Calibri"/>
                <w:color w:val="000000"/>
                <w:sz w:val="20"/>
                <w:szCs w:val="20"/>
              </w:rPr>
            </w:pPr>
            <w:r>
              <w:rPr>
                <w:rFonts w:asciiTheme="majorHAnsi" w:eastAsia="Calibri" w:hAnsiTheme="majorHAnsi" w:cs="Calibri"/>
                <w:color w:val="000000"/>
                <w:sz w:val="20"/>
                <w:szCs w:val="20"/>
              </w:rPr>
              <w:t>0</w:t>
            </w:r>
          </w:p>
        </w:tc>
        <w:tc>
          <w:tcPr>
            <w:tcW w:w="782" w:type="dxa"/>
            <w:tcBorders>
              <w:top w:val="nil"/>
              <w:left w:val="single" w:sz="4" w:space="0" w:color="auto"/>
              <w:bottom w:val="single" w:sz="8" w:space="0" w:color="auto"/>
              <w:right w:val="single" w:sz="8" w:space="0" w:color="auto"/>
            </w:tcBorders>
            <w:shd w:val="clear" w:color="auto" w:fill="auto"/>
            <w:noWrap/>
            <w:vAlign w:val="center"/>
            <w:hideMark/>
          </w:tcPr>
          <w:p w:rsidR="0097006B" w:rsidRPr="00614AA6" w:rsidRDefault="0097006B" w:rsidP="00B50A87">
            <w:pPr>
              <w:spacing w:after="0" w:line="240" w:lineRule="auto"/>
              <w:jc w:val="center"/>
              <w:rPr>
                <w:rFonts w:asciiTheme="majorHAnsi" w:eastAsia="Calibri" w:hAnsiTheme="majorHAnsi" w:cs="Calibri"/>
                <w:color w:val="000000"/>
                <w:sz w:val="20"/>
                <w:szCs w:val="20"/>
              </w:rPr>
            </w:pPr>
            <w:r w:rsidRPr="00614AA6">
              <w:rPr>
                <w:rFonts w:asciiTheme="majorHAnsi" w:eastAsia="Calibri" w:hAnsiTheme="majorHAnsi" w:cs="Calibri"/>
                <w:color w:val="000000"/>
                <w:sz w:val="20"/>
                <w:szCs w:val="20"/>
              </w:rPr>
              <w:t>1471</w:t>
            </w:r>
          </w:p>
        </w:tc>
      </w:tr>
      <w:tr w:rsidR="0097006B" w:rsidRPr="00614AA6" w:rsidTr="007E29C7">
        <w:trPr>
          <w:trHeight w:val="423"/>
        </w:trPr>
        <w:tc>
          <w:tcPr>
            <w:tcW w:w="2142" w:type="dxa"/>
            <w:tcBorders>
              <w:top w:val="nil"/>
              <w:left w:val="single" w:sz="8" w:space="0" w:color="auto"/>
              <w:bottom w:val="single" w:sz="8" w:space="0" w:color="auto"/>
              <w:right w:val="single" w:sz="8" w:space="0" w:color="auto"/>
            </w:tcBorders>
            <w:shd w:val="clear" w:color="auto" w:fill="auto"/>
            <w:noWrap/>
            <w:vAlign w:val="center"/>
            <w:hideMark/>
          </w:tcPr>
          <w:p w:rsidR="0097006B" w:rsidRPr="00614AA6" w:rsidRDefault="0097006B" w:rsidP="007E29C7">
            <w:pPr>
              <w:spacing w:after="0" w:line="240" w:lineRule="auto"/>
              <w:jc w:val="center"/>
              <w:rPr>
                <w:rFonts w:asciiTheme="majorHAnsi" w:eastAsia="Calibri" w:hAnsiTheme="majorHAnsi" w:cs="Calibri"/>
                <w:color w:val="000000"/>
                <w:sz w:val="20"/>
                <w:szCs w:val="20"/>
              </w:rPr>
            </w:pPr>
            <w:r w:rsidRPr="00614AA6">
              <w:rPr>
                <w:rFonts w:asciiTheme="majorHAnsi" w:eastAsia="Calibri" w:hAnsiTheme="majorHAnsi" w:cs="Calibri"/>
                <w:color w:val="000000"/>
                <w:sz w:val="20"/>
                <w:szCs w:val="20"/>
              </w:rPr>
              <w:t>NUESTRA S</w:t>
            </w:r>
            <w:r w:rsidR="007E29C7">
              <w:rPr>
                <w:rFonts w:asciiTheme="majorHAnsi" w:eastAsia="Calibri" w:hAnsiTheme="majorHAnsi" w:cs="Calibri"/>
                <w:color w:val="000000"/>
                <w:sz w:val="20"/>
                <w:szCs w:val="20"/>
              </w:rPr>
              <w:t>EÑOR</w:t>
            </w:r>
            <w:r w:rsidRPr="00614AA6">
              <w:rPr>
                <w:rFonts w:asciiTheme="majorHAnsi" w:eastAsia="Calibri" w:hAnsiTheme="majorHAnsi" w:cs="Calibri"/>
                <w:color w:val="000000"/>
                <w:sz w:val="20"/>
                <w:szCs w:val="20"/>
              </w:rPr>
              <w:t>A DEL ROSARIO</w:t>
            </w:r>
          </w:p>
        </w:tc>
        <w:tc>
          <w:tcPr>
            <w:tcW w:w="1089" w:type="dxa"/>
            <w:tcBorders>
              <w:top w:val="nil"/>
              <w:left w:val="nil"/>
              <w:bottom w:val="single" w:sz="8" w:space="0" w:color="auto"/>
              <w:right w:val="single" w:sz="8" w:space="0" w:color="auto"/>
            </w:tcBorders>
            <w:shd w:val="clear" w:color="auto" w:fill="auto"/>
            <w:noWrap/>
            <w:vAlign w:val="center"/>
            <w:hideMark/>
          </w:tcPr>
          <w:p w:rsidR="0097006B" w:rsidRPr="00614AA6" w:rsidRDefault="0097006B" w:rsidP="00B50A87">
            <w:pPr>
              <w:spacing w:after="0" w:line="240" w:lineRule="auto"/>
              <w:jc w:val="center"/>
              <w:rPr>
                <w:rFonts w:asciiTheme="majorHAnsi" w:eastAsia="Calibri" w:hAnsiTheme="majorHAnsi" w:cs="Calibri"/>
                <w:color w:val="000000"/>
                <w:sz w:val="20"/>
                <w:szCs w:val="20"/>
              </w:rPr>
            </w:pPr>
            <w:r w:rsidRPr="00614AA6">
              <w:rPr>
                <w:rFonts w:asciiTheme="majorHAnsi" w:eastAsia="Calibri" w:hAnsiTheme="majorHAnsi" w:cs="Calibri"/>
                <w:color w:val="000000"/>
                <w:sz w:val="20"/>
                <w:szCs w:val="20"/>
              </w:rPr>
              <w:t>URBANA</w:t>
            </w:r>
          </w:p>
        </w:tc>
        <w:tc>
          <w:tcPr>
            <w:tcW w:w="1369" w:type="dxa"/>
            <w:tcBorders>
              <w:top w:val="nil"/>
              <w:left w:val="nil"/>
              <w:bottom w:val="single" w:sz="8" w:space="0" w:color="auto"/>
              <w:right w:val="single" w:sz="8" w:space="0" w:color="auto"/>
            </w:tcBorders>
            <w:shd w:val="clear" w:color="auto" w:fill="auto"/>
            <w:noWrap/>
            <w:vAlign w:val="center"/>
            <w:hideMark/>
          </w:tcPr>
          <w:p w:rsidR="0097006B" w:rsidRPr="00614AA6" w:rsidRDefault="0097006B" w:rsidP="00B50A87">
            <w:pPr>
              <w:spacing w:after="0" w:line="240" w:lineRule="auto"/>
              <w:jc w:val="center"/>
              <w:rPr>
                <w:rFonts w:asciiTheme="majorHAnsi" w:eastAsia="Calibri" w:hAnsiTheme="majorHAnsi" w:cs="Calibri"/>
                <w:color w:val="000000"/>
                <w:sz w:val="20"/>
                <w:szCs w:val="20"/>
              </w:rPr>
            </w:pPr>
            <w:r w:rsidRPr="00614AA6">
              <w:rPr>
                <w:rFonts w:asciiTheme="majorHAnsi" w:eastAsia="Calibri" w:hAnsiTheme="majorHAnsi" w:cs="Calibri"/>
                <w:color w:val="000000"/>
                <w:sz w:val="20"/>
                <w:szCs w:val="20"/>
              </w:rPr>
              <w:t>71</w:t>
            </w:r>
          </w:p>
        </w:tc>
        <w:tc>
          <w:tcPr>
            <w:tcW w:w="1109" w:type="dxa"/>
            <w:tcBorders>
              <w:top w:val="nil"/>
              <w:left w:val="nil"/>
              <w:bottom w:val="single" w:sz="8" w:space="0" w:color="auto"/>
              <w:right w:val="single" w:sz="8" w:space="0" w:color="auto"/>
            </w:tcBorders>
            <w:shd w:val="clear" w:color="auto" w:fill="auto"/>
            <w:noWrap/>
            <w:vAlign w:val="center"/>
            <w:hideMark/>
          </w:tcPr>
          <w:p w:rsidR="0097006B" w:rsidRPr="00614AA6" w:rsidRDefault="0097006B" w:rsidP="00B50A87">
            <w:pPr>
              <w:spacing w:after="0" w:line="240" w:lineRule="auto"/>
              <w:jc w:val="center"/>
              <w:rPr>
                <w:rFonts w:asciiTheme="majorHAnsi" w:eastAsia="Calibri" w:hAnsiTheme="majorHAnsi" w:cs="Calibri"/>
                <w:color w:val="000000"/>
                <w:sz w:val="20"/>
                <w:szCs w:val="20"/>
              </w:rPr>
            </w:pPr>
            <w:r w:rsidRPr="00614AA6">
              <w:rPr>
                <w:rFonts w:asciiTheme="majorHAnsi" w:eastAsia="Calibri" w:hAnsiTheme="majorHAnsi" w:cs="Calibri"/>
                <w:color w:val="000000"/>
                <w:sz w:val="20"/>
                <w:szCs w:val="20"/>
              </w:rPr>
              <w:t>393</w:t>
            </w:r>
          </w:p>
        </w:tc>
        <w:tc>
          <w:tcPr>
            <w:tcW w:w="1361" w:type="dxa"/>
            <w:tcBorders>
              <w:top w:val="nil"/>
              <w:left w:val="nil"/>
              <w:bottom w:val="single" w:sz="8" w:space="0" w:color="auto"/>
              <w:right w:val="single" w:sz="8" w:space="0" w:color="auto"/>
            </w:tcBorders>
            <w:shd w:val="clear" w:color="auto" w:fill="auto"/>
            <w:noWrap/>
            <w:vAlign w:val="center"/>
            <w:hideMark/>
          </w:tcPr>
          <w:p w:rsidR="0097006B" w:rsidRPr="00614AA6" w:rsidRDefault="0097006B" w:rsidP="00B50A87">
            <w:pPr>
              <w:spacing w:after="0" w:line="240" w:lineRule="auto"/>
              <w:jc w:val="center"/>
              <w:rPr>
                <w:rFonts w:asciiTheme="majorHAnsi" w:eastAsia="Calibri" w:hAnsiTheme="majorHAnsi" w:cs="Calibri"/>
                <w:color w:val="000000"/>
                <w:sz w:val="20"/>
                <w:szCs w:val="20"/>
              </w:rPr>
            </w:pPr>
            <w:r w:rsidRPr="00614AA6">
              <w:rPr>
                <w:rFonts w:asciiTheme="majorHAnsi" w:eastAsia="Calibri" w:hAnsiTheme="majorHAnsi" w:cs="Calibri"/>
                <w:color w:val="000000"/>
                <w:sz w:val="20"/>
                <w:szCs w:val="20"/>
              </w:rPr>
              <w:t>299</w:t>
            </w:r>
          </w:p>
        </w:tc>
        <w:tc>
          <w:tcPr>
            <w:tcW w:w="1377" w:type="dxa"/>
            <w:tcBorders>
              <w:top w:val="nil"/>
              <w:left w:val="nil"/>
              <w:bottom w:val="single" w:sz="8" w:space="0" w:color="auto"/>
              <w:right w:val="single" w:sz="4" w:space="0" w:color="auto"/>
            </w:tcBorders>
            <w:shd w:val="clear" w:color="auto" w:fill="auto"/>
            <w:noWrap/>
            <w:vAlign w:val="center"/>
            <w:hideMark/>
          </w:tcPr>
          <w:p w:rsidR="0097006B" w:rsidRPr="00614AA6" w:rsidRDefault="0097006B" w:rsidP="00B50A87">
            <w:pPr>
              <w:spacing w:after="0" w:line="240" w:lineRule="auto"/>
              <w:jc w:val="center"/>
              <w:rPr>
                <w:rFonts w:asciiTheme="majorHAnsi" w:eastAsia="Calibri" w:hAnsiTheme="majorHAnsi" w:cs="Calibri"/>
                <w:color w:val="000000"/>
                <w:sz w:val="20"/>
                <w:szCs w:val="20"/>
              </w:rPr>
            </w:pPr>
            <w:r w:rsidRPr="00614AA6">
              <w:rPr>
                <w:rFonts w:asciiTheme="majorHAnsi" w:eastAsia="Calibri" w:hAnsiTheme="majorHAnsi" w:cs="Calibri"/>
                <w:color w:val="000000"/>
                <w:sz w:val="20"/>
                <w:szCs w:val="20"/>
              </w:rPr>
              <w:t>153</w:t>
            </w:r>
          </w:p>
        </w:tc>
        <w:tc>
          <w:tcPr>
            <w:tcW w:w="949" w:type="dxa"/>
            <w:tcBorders>
              <w:top w:val="single" w:sz="4" w:space="0" w:color="auto"/>
              <w:left w:val="single" w:sz="4" w:space="0" w:color="auto"/>
              <w:bottom w:val="single" w:sz="4" w:space="0" w:color="auto"/>
              <w:right w:val="single" w:sz="4" w:space="0" w:color="auto"/>
            </w:tcBorders>
          </w:tcPr>
          <w:p w:rsidR="0097006B" w:rsidRPr="00614AA6" w:rsidRDefault="00EA4F61" w:rsidP="00B50A87">
            <w:pPr>
              <w:spacing w:after="0" w:line="240" w:lineRule="auto"/>
              <w:jc w:val="center"/>
              <w:rPr>
                <w:rFonts w:asciiTheme="majorHAnsi" w:eastAsia="Calibri" w:hAnsiTheme="majorHAnsi" w:cs="Calibri"/>
                <w:color w:val="000000"/>
                <w:sz w:val="20"/>
                <w:szCs w:val="20"/>
              </w:rPr>
            </w:pPr>
            <w:r>
              <w:rPr>
                <w:rFonts w:asciiTheme="majorHAnsi" w:eastAsia="Calibri" w:hAnsiTheme="majorHAnsi" w:cs="Calibri"/>
                <w:color w:val="000000"/>
                <w:sz w:val="20"/>
                <w:szCs w:val="20"/>
              </w:rPr>
              <w:t>0</w:t>
            </w:r>
          </w:p>
        </w:tc>
        <w:tc>
          <w:tcPr>
            <w:tcW w:w="782" w:type="dxa"/>
            <w:tcBorders>
              <w:top w:val="nil"/>
              <w:left w:val="single" w:sz="4" w:space="0" w:color="auto"/>
              <w:bottom w:val="single" w:sz="8" w:space="0" w:color="auto"/>
              <w:right w:val="single" w:sz="8" w:space="0" w:color="auto"/>
            </w:tcBorders>
            <w:shd w:val="clear" w:color="auto" w:fill="auto"/>
            <w:noWrap/>
            <w:vAlign w:val="center"/>
            <w:hideMark/>
          </w:tcPr>
          <w:p w:rsidR="0097006B" w:rsidRPr="00614AA6" w:rsidRDefault="0097006B" w:rsidP="00B50A87">
            <w:pPr>
              <w:spacing w:after="0" w:line="240" w:lineRule="auto"/>
              <w:jc w:val="center"/>
              <w:rPr>
                <w:rFonts w:asciiTheme="majorHAnsi" w:eastAsia="Calibri" w:hAnsiTheme="majorHAnsi" w:cs="Calibri"/>
                <w:color w:val="000000"/>
                <w:sz w:val="20"/>
                <w:szCs w:val="20"/>
              </w:rPr>
            </w:pPr>
            <w:r w:rsidRPr="00614AA6">
              <w:rPr>
                <w:rFonts w:asciiTheme="majorHAnsi" w:eastAsia="Calibri" w:hAnsiTheme="majorHAnsi" w:cs="Calibri"/>
                <w:color w:val="000000"/>
                <w:sz w:val="20"/>
                <w:szCs w:val="20"/>
              </w:rPr>
              <w:t>916</w:t>
            </w:r>
          </w:p>
        </w:tc>
      </w:tr>
      <w:tr w:rsidR="0097006B" w:rsidRPr="00614AA6" w:rsidTr="007E29C7">
        <w:trPr>
          <w:trHeight w:val="423"/>
        </w:trPr>
        <w:tc>
          <w:tcPr>
            <w:tcW w:w="3231" w:type="dxa"/>
            <w:gridSpan w:val="2"/>
            <w:tcBorders>
              <w:top w:val="single" w:sz="8" w:space="0" w:color="auto"/>
              <w:left w:val="single" w:sz="8" w:space="0" w:color="auto"/>
              <w:bottom w:val="single" w:sz="8" w:space="0" w:color="auto"/>
              <w:right w:val="single" w:sz="8" w:space="0" w:color="000000"/>
            </w:tcBorders>
            <w:shd w:val="clear" w:color="auto" w:fill="D9D9D9" w:themeFill="background1" w:themeFillShade="D9"/>
            <w:noWrap/>
            <w:vAlign w:val="center"/>
            <w:hideMark/>
          </w:tcPr>
          <w:p w:rsidR="0097006B" w:rsidRPr="00614AA6" w:rsidRDefault="0097006B" w:rsidP="00B50A87">
            <w:pPr>
              <w:spacing w:after="0" w:line="240" w:lineRule="auto"/>
              <w:jc w:val="center"/>
              <w:rPr>
                <w:rFonts w:asciiTheme="majorHAnsi" w:eastAsia="Calibri" w:hAnsiTheme="majorHAnsi" w:cs="Calibri"/>
                <w:b/>
                <w:bCs/>
                <w:color w:val="000000"/>
                <w:sz w:val="20"/>
                <w:szCs w:val="20"/>
              </w:rPr>
            </w:pPr>
            <w:r w:rsidRPr="00614AA6">
              <w:rPr>
                <w:rFonts w:asciiTheme="majorHAnsi" w:eastAsia="Calibri" w:hAnsiTheme="majorHAnsi" w:cs="Calibri"/>
                <w:b/>
                <w:bCs/>
                <w:color w:val="000000"/>
                <w:sz w:val="20"/>
                <w:szCs w:val="20"/>
              </w:rPr>
              <w:t>Total general</w:t>
            </w:r>
          </w:p>
        </w:tc>
        <w:tc>
          <w:tcPr>
            <w:tcW w:w="1369" w:type="dxa"/>
            <w:tcBorders>
              <w:top w:val="nil"/>
              <w:left w:val="nil"/>
              <w:bottom w:val="single" w:sz="8" w:space="0" w:color="auto"/>
              <w:right w:val="single" w:sz="8" w:space="0" w:color="auto"/>
            </w:tcBorders>
            <w:shd w:val="clear" w:color="auto" w:fill="D9D9D9" w:themeFill="background1" w:themeFillShade="D9"/>
            <w:noWrap/>
            <w:vAlign w:val="center"/>
            <w:hideMark/>
          </w:tcPr>
          <w:p w:rsidR="0097006B" w:rsidRPr="00614AA6" w:rsidRDefault="0097006B" w:rsidP="007E29C7">
            <w:pPr>
              <w:spacing w:after="0" w:line="240" w:lineRule="auto"/>
              <w:jc w:val="center"/>
              <w:rPr>
                <w:rFonts w:asciiTheme="majorHAnsi" w:eastAsia="Calibri" w:hAnsiTheme="majorHAnsi" w:cs="Calibri"/>
                <w:b/>
                <w:bCs/>
                <w:color w:val="000000"/>
                <w:sz w:val="20"/>
                <w:szCs w:val="20"/>
              </w:rPr>
            </w:pPr>
            <w:r w:rsidRPr="00614AA6">
              <w:rPr>
                <w:rFonts w:asciiTheme="majorHAnsi" w:eastAsia="Calibri" w:hAnsiTheme="majorHAnsi" w:cs="Calibri"/>
                <w:b/>
                <w:bCs/>
                <w:color w:val="000000"/>
                <w:sz w:val="20"/>
                <w:szCs w:val="20"/>
              </w:rPr>
              <w:t>924</w:t>
            </w:r>
          </w:p>
        </w:tc>
        <w:tc>
          <w:tcPr>
            <w:tcW w:w="1109" w:type="dxa"/>
            <w:tcBorders>
              <w:top w:val="nil"/>
              <w:left w:val="nil"/>
              <w:bottom w:val="single" w:sz="8" w:space="0" w:color="auto"/>
              <w:right w:val="single" w:sz="8" w:space="0" w:color="auto"/>
            </w:tcBorders>
            <w:shd w:val="clear" w:color="auto" w:fill="D9D9D9" w:themeFill="background1" w:themeFillShade="D9"/>
            <w:noWrap/>
            <w:vAlign w:val="center"/>
            <w:hideMark/>
          </w:tcPr>
          <w:p w:rsidR="0097006B" w:rsidRPr="00614AA6" w:rsidRDefault="0097006B" w:rsidP="007E29C7">
            <w:pPr>
              <w:spacing w:after="0" w:line="240" w:lineRule="auto"/>
              <w:jc w:val="center"/>
              <w:rPr>
                <w:rFonts w:asciiTheme="majorHAnsi" w:eastAsia="Calibri" w:hAnsiTheme="majorHAnsi" w:cs="Calibri"/>
                <w:b/>
                <w:bCs/>
                <w:color w:val="000000"/>
                <w:sz w:val="20"/>
                <w:szCs w:val="20"/>
              </w:rPr>
            </w:pPr>
            <w:r w:rsidRPr="00614AA6">
              <w:rPr>
                <w:rFonts w:asciiTheme="majorHAnsi" w:eastAsia="Calibri" w:hAnsiTheme="majorHAnsi" w:cs="Calibri"/>
                <w:b/>
                <w:bCs/>
                <w:color w:val="000000"/>
                <w:sz w:val="20"/>
                <w:szCs w:val="20"/>
              </w:rPr>
              <w:t>5145</w:t>
            </w:r>
          </w:p>
        </w:tc>
        <w:tc>
          <w:tcPr>
            <w:tcW w:w="1361" w:type="dxa"/>
            <w:tcBorders>
              <w:top w:val="nil"/>
              <w:left w:val="nil"/>
              <w:bottom w:val="single" w:sz="8" w:space="0" w:color="auto"/>
              <w:right w:val="single" w:sz="8" w:space="0" w:color="auto"/>
            </w:tcBorders>
            <w:shd w:val="clear" w:color="auto" w:fill="D9D9D9" w:themeFill="background1" w:themeFillShade="D9"/>
            <w:noWrap/>
            <w:vAlign w:val="center"/>
            <w:hideMark/>
          </w:tcPr>
          <w:p w:rsidR="0097006B" w:rsidRPr="00614AA6" w:rsidRDefault="0097006B" w:rsidP="007E29C7">
            <w:pPr>
              <w:spacing w:after="0" w:line="240" w:lineRule="auto"/>
              <w:jc w:val="center"/>
              <w:rPr>
                <w:rFonts w:asciiTheme="majorHAnsi" w:eastAsia="Calibri" w:hAnsiTheme="majorHAnsi" w:cs="Calibri"/>
                <w:b/>
                <w:bCs/>
                <w:color w:val="000000"/>
                <w:sz w:val="20"/>
                <w:szCs w:val="20"/>
              </w:rPr>
            </w:pPr>
            <w:r w:rsidRPr="00614AA6">
              <w:rPr>
                <w:rFonts w:asciiTheme="majorHAnsi" w:eastAsia="Calibri" w:hAnsiTheme="majorHAnsi" w:cs="Calibri"/>
                <w:b/>
                <w:bCs/>
                <w:color w:val="000000"/>
                <w:sz w:val="20"/>
                <w:szCs w:val="20"/>
              </w:rPr>
              <w:t>3218</w:t>
            </w:r>
          </w:p>
        </w:tc>
        <w:tc>
          <w:tcPr>
            <w:tcW w:w="1377" w:type="dxa"/>
            <w:tcBorders>
              <w:top w:val="nil"/>
              <w:left w:val="nil"/>
              <w:bottom w:val="single" w:sz="8" w:space="0" w:color="auto"/>
              <w:right w:val="single" w:sz="4" w:space="0" w:color="auto"/>
            </w:tcBorders>
            <w:shd w:val="clear" w:color="auto" w:fill="D9D9D9" w:themeFill="background1" w:themeFillShade="D9"/>
            <w:noWrap/>
            <w:vAlign w:val="center"/>
            <w:hideMark/>
          </w:tcPr>
          <w:p w:rsidR="0097006B" w:rsidRPr="00614AA6" w:rsidRDefault="00EA4F61" w:rsidP="007E29C7">
            <w:pPr>
              <w:spacing w:after="0" w:line="240" w:lineRule="auto"/>
              <w:jc w:val="center"/>
              <w:rPr>
                <w:rFonts w:asciiTheme="majorHAnsi" w:eastAsia="Calibri" w:hAnsiTheme="majorHAnsi" w:cs="Calibri"/>
                <w:b/>
                <w:bCs/>
                <w:color w:val="000000"/>
                <w:sz w:val="20"/>
                <w:szCs w:val="20"/>
              </w:rPr>
            </w:pPr>
            <w:r>
              <w:rPr>
                <w:rFonts w:asciiTheme="majorHAnsi" w:eastAsia="Calibri" w:hAnsiTheme="majorHAnsi" w:cs="Calibri"/>
                <w:b/>
                <w:bCs/>
                <w:color w:val="000000"/>
                <w:sz w:val="20"/>
                <w:szCs w:val="20"/>
              </w:rPr>
              <w:t>755</w:t>
            </w:r>
          </w:p>
        </w:tc>
        <w:tc>
          <w:tcPr>
            <w:tcW w:w="94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97006B" w:rsidRPr="00614AA6" w:rsidRDefault="00EA4F61" w:rsidP="007E29C7">
            <w:pPr>
              <w:spacing w:after="0" w:line="240" w:lineRule="auto"/>
              <w:jc w:val="center"/>
              <w:rPr>
                <w:rFonts w:asciiTheme="majorHAnsi" w:eastAsia="Calibri" w:hAnsiTheme="majorHAnsi" w:cs="Calibri"/>
                <w:b/>
                <w:bCs/>
                <w:color w:val="000000"/>
                <w:sz w:val="20"/>
                <w:szCs w:val="20"/>
              </w:rPr>
            </w:pPr>
            <w:r>
              <w:rPr>
                <w:rFonts w:asciiTheme="majorHAnsi" w:eastAsia="Calibri" w:hAnsiTheme="majorHAnsi" w:cs="Calibri"/>
                <w:b/>
                <w:bCs/>
                <w:color w:val="000000"/>
                <w:sz w:val="20"/>
                <w:szCs w:val="20"/>
              </w:rPr>
              <w:t>216</w:t>
            </w:r>
          </w:p>
        </w:tc>
        <w:tc>
          <w:tcPr>
            <w:tcW w:w="782" w:type="dxa"/>
            <w:tcBorders>
              <w:top w:val="nil"/>
              <w:left w:val="single" w:sz="4" w:space="0" w:color="auto"/>
              <w:bottom w:val="single" w:sz="8" w:space="0" w:color="auto"/>
              <w:right w:val="single" w:sz="8" w:space="0" w:color="auto"/>
            </w:tcBorders>
            <w:shd w:val="clear" w:color="auto" w:fill="D9D9D9" w:themeFill="background1" w:themeFillShade="D9"/>
            <w:noWrap/>
            <w:vAlign w:val="center"/>
            <w:hideMark/>
          </w:tcPr>
          <w:p w:rsidR="0097006B" w:rsidRPr="00614AA6" w:rsidRDefault="0097006B" w:rsidP="007E29C7">
            <w:pPr>
              <w:spacing w:after="0" w:line="240" w:lineRule="auto"/>
              <w:jc w:val="center"/>
              <w:rPr>
                <w:rFonts w:asciiTheme="majorHAnsi" w:eastAsia="Calibri" w:hAnsiTheme="majorHAnsi" w:cs="Calibri"/>
                <w:b/>
                <w:bCs/>
                <w:color w:val="000000"/>
                <w:sz w:val="20"/>
                <w:szCs w:val="20"/>
              </w:rPr>
            </w:pPr>
            <w:r w:rsidRPr="00614AA6">
              <w:rPr>
                <w:rFonts w:asciiTheme="majorHAnsi" w:eastAsia="Calibri" w:hAnsiTheme="majorHAnsi" w:cs="Calibri"/>
                <w:b/>
                <w:bCs/>
                <w:color w:val="000000"/>
                <w:sz w:val="20"/>
                <w:szCs w:val="20"/>
              </w:rPr>
              <w:t>10258</w:t>
            </w:r>
          </w:p>
        </w:tc>
      </w:tr>
    </w:tbl>
    <w:p w:rsidR="00C934FB" w:rsidRDefault="00C934FB" w:rsidP="00B50A87">
      <w:pPr>
        <w:spacing w:after="0" w:line="240" w:lineRule="auto"/>
        <w:jc w:val="both"/>
        <w:rPr>
          <w:rFonts w:asciiTheme="majorHAnsi" w:hAnsiTheme="majorHAnsi" w:cs="Arial"/>
          <w:sz w:val="20"/>
          <w:szCs w:val="24"/>
        </w:rPr>
      </w:pPr>
      <w:r w:rsidRPr="006B285F">
        <w:rPr>
          <w:rFonts w:asciiTheme="majorHAnsi" w:hAnsiTheme="majorHAnsi" w:cs="Arial"/>
          <w:sz w:val="20"/>
          <w:szCs w:val="24"/>
        </w:rPr>
        <w:t>Fuente: Secretaría de Educación.</w:t>
      </w:r>
    </w:p>
    <w:p w:rsidR="008E77D4" w:rsidRDefault="008E77D4">
      <w:pPr>
        <w:rPr>
          <w:rFonts w:asciiTheme="majorHAnsi" w:hAnsiTheme="majorHAnsi" w:cs="Arial"/>
          <w:b/>
          <w:sz w:val="24"/>
          <w:szCs w:val="24"/>
        </w:rPr>
      </w:pPr>
      <w:r>
        <w:rPr>
          <w:rFonts w:asciiTheme="majorHAnsi" w:hAnsiTheme="majorHAnsi" w:cs="Arial"/>
          <w:b/>
          <w:sz w:val="24"/>
          <w:szCs w:val="24"/>
        </w:rPr>
        <w:br w:type="page"/>
      </w:r>
    </w:p>
    <w:p w:rsidR="00E559ED" w:rsidRPr="002622D3" w:rsidRDefault="00DF1791" w:rsidP="002622D3">
      <w:pPr>
        <w:spacing w:after="0" w:line="240" w:lineRule="auto"/>
        <w:jc w:val="center"/>
        <w:rPr>
          <w:rFonts w:asciiTheme="majorHAnsi" w:hAnsiTheme="majorHAnsi" w:cs="Arial"/>
          <w:b/>
          <w:sz w:val="24"/>
          <w:szCs w:val="24"/>
        </w:rPr>
      </w:pPr>
      <w:bookmarkStart w:id="45" w:name="CUADRO8"/>
      <w:r>
        <w:rPr>
          <w:rFonts w:asciiTheme="majorHAnsi" w:hAnsiTheme="majorHAnsi" w:cs="Arial"/>
          <w:b/>
          <w:sz w:val="24"/>
          <w:szCs w:val="24"/>
        </w:rPr>
        <w:lastRenderedPageBreak/>
        <w:t xml:space="preserve">Cuadro 8. </w:t>
      </w:r>
      <w:r w:rsidR="00C2788C" w:rsidRPr="002622D3">
        <w:rPr>
          <w:rFonts w:asciiTheme="majorHAnsi" w:hAnsiTheme="majorHAnsi" w:cs="Arial"/>
          <w:b/>
          <w:sz w:val="24"/>
          <w:szCs w:val="24"/>
        </w:rPr>
        <w:t>Estudiantes Matriculados CERES</w:t>
      </w:r>
    </w:p>
    <w:bookmarkEnd w:id="45"/>
    <w:p w:rsidR="00E559ED" w:rsidRDefault="00E559ED" w:rsidP="002622D3">
      <w:pPr>
        <w:spacing w:after="0" w:line="240" w:lineRule="auto"/>
        <w:jc w:val="center"/>
        <w:rPr>
          <w:rFonts w:asciiTheme="majorHAnsi" w:hAnsiTheme="majorHAnsi" w:cs="Arial"/>
          <w:sz w:val="24"/>
          <w:szCs w:val="24"/>
        </w:rPr>
      </w:pPr>
    </w:p>
    <w:tbl>
      <w:tblPr>
        <w:tblW w:w="9780" w:type="dxa"/>
        <w:tblInd w:w="55" w:type="dxa"/>
        <w:tblCellMar>
          <w:left w:w="70" w:type="dxa"/>
          <w:right w:w="70" w:type="dxa"/>
        </w:tblCellMar>
        <w:tblLook w:val="04A0" w:firstRow="1" w:lastRow="0" w:firstColumn="1" w:lastColumn="0" w:noHBand="0" w:noVBand="1"/>
      </w:tblPr>
      <w:tblGrid>
        <w:gridCol w:w="2305"/>
        <w:gridCol w:w="926"/>
        <w:gridCol w:w="1369"/>
        <w:gridCol w:w="1109"/>
        <w:gridCol w:w="1361"/>
        <w:gridCol w:w="1377"/>
        <w:gridCol w:w="1333"/>
      </w:tblGrid>
      <w:tr w:rsidR="00E559ED" w:rsidRPr="00614AA6" w:rsidTr="001E582D">
        <w:trPr>
          <w:trHeight w:val="423"/>
        </w:trPr>
        <w:tc>
          <w:tcPr>
            <w:tcW w:w="2305" w:type="dxa"/>
            <w:tcBorders>
              <w:top w:val="single" w:sz="4" w:space="0" w:color="auto"/>
              <w:left w:val="single" w:sz="8" w:space="0" w:color="auto"/>
              <w:bottom w:val="single" w:sz="8" w:space="0" w:color="auto"/>
              <w:right w:val="single" w:sz="8" w:space="0" w:color="auto"/>
            </w:tcBorders>
            <w:shd w:val="clear" w:color="auto" w:fill="auto"/>
            <w:noWrap/>
            <w:vAlign w:val="center"/>
            <w:hideMark/>
          </w:tcPr>
          <w:p w:rsidR="00E559ED" w:rsidRPr="00614AA6" w:rsidRDefault="002622D3" w:rsidP="00CF0A6F">
            <w:pPr>
              <w:spacing w:after="0" w:line="240" w:lineRule="auto"/>
              <w:jc w:val="center"/>
              <w:rPr>
                <w:rFonts w:asciiTheme="majorHAnsi" w:eastAsia="Calibri" w:hAnsiTheme="majorHAnsi" w:cs="Calibri"/>
                <w:color w:val="000000"/>
                <w:sz w:val="20"/>
                <w:szCs w:val="20"/>
              </w:rPr>
            </w:pPr>
            <w:r>
              <w:rPr>
                <w:rFonts w:asciiTheme="majorHAnsi" w:eastAsia="Calibri" w:hAnsiTheme="majorHAnsi" w:cs="Calibri"/>
                <w:color w:val="000000"/>
                <w:sz w:val="20"/>
                <w:szCs w:val="20"/>
              </w:rPr>
              <w:t>PERIODO -0-</w:t>
            </w:r>
          </w:p>
        </w:tc>
        <w:tc>
          <w:tcPr>
            <w:tcW w:w="926" w:type="dxa"/>
            <w:tcBorders>
              <w:top w:val="single" w:sz="4" w:space="0" w:color="auto"/>
              <w:left w:val="nil"/>
              <w:bottom w:val="single" w:sz="8" w:space="0" w:color="auto"/>
              <w:right w:val="single" w:sz="8" w:space="0" w:color="auto"/>
            </w:tcBorders>
            <w:shd w:val="clear" w:color="auto" w:fill="auto"/>
            <w:noWrap/>
            <w:vAlign w:val="center"/>
            <w:hideMark/>
          </w:tcPr>
          <w:p w:rsidR="00E559ED" w:rsidRPr="00614AA6" w:rsidRDefault="002622D3" w:rsidP="00CF0A6F">
            <w:pPr>
              <w:spacing w:after="0" w:line="240" w:lineRule="auto"/>
              <w:jc w:val="center"/>
              <w:rPr>
                <w:rFonts w:asciiTheme="majorHAnsi" w:eastAsia="Calibri" w:hAnsiTheme="majorHAnsi" w:cs="Calibri"/>
                <w:color w:val="000000"/>
                <w:sz w:val="20"/>
                <w:szCs w:val="20"/>
              </w:rPr>
            </w:pPr>
            <w:r>
              <w:rPr>
                <w:rFonts w:asciiTheme="majorHAnsi" w:eastAsia="Calibri" w:hAnsiTheme="majorHAnsi" w:cs="Calibri"/>
                <w:color w:val="000000"/>
                <w:sz w:val="20"/>
                <w:szCs w:val="20"/>
              </w:rPr>
              <w:t>2007</w:t>
            </w:r>
          </w:p>
        </w:tc>
        <w:tc>
          <w:tcPr>
            <w:tcW w:w="1369" w:type="dxa"/>
            <w:tcBorders>
              <w:top w:val="single" w:sz="4" w:space="0" w:color="auto"/>
              <w:left w:val="nil"/>
              <w:bottom w:val="single" w:sz="8" w:space="0" w:color="auto"/>
              <w:right w:val="single" w:sz="8" w:space="0" w:color="auto"/>
            </w:tcBorders>
            <w:shd w:val="clear" w:color="auto" w:fill="auto"/>
            <w:noWrap/>
            <w:vAlign w:val="center"/>
            <w:hideMark/>
          </w:tcPr>
          <w:p w:rsidR="00E559ED" w:rsidRPr="00614AA6" w:rsidRDefault="002622D3" w:rsidP="00CF0A6F">
            <w:pPr>
              <w:spacing w:after="0" w:line="240" w:lineRule="auto"/>
              <w:jc w:val="center"/>
              <w:rPr>
                <w:rFonts w:asciiTheme="majorHAnsi" w:eastAsia="Calibri" w:hAnsiTheme="majorHAnsi" w:cs="Calibri"/>
                <w:color w:val="000000"/>
                <w:sz w:val="20"/>
                <w:szCs w:val="20"/>
              </w:rPr>
            </w:pPr>
            <w:r>
              <w:rPr>
                <w:rFonts w:asciiTheme="majorHAnsi" w:eastAsia="Calibri" w:hAnsiTheme="majorHAnsi" w:cs="Calibri"/>
                <w:color w:val="000000"/>
                <w:sz w:val="20"/>
                <w:szCs w:val="20"/>
              </w:rPr>
              <w:t>2008</w:t>
            </w:r>
          </w:p>
        </w:tc>
        <w:tc>
          <w:tcPr>
            <w:tcW w:w="1109" w:type="dxa"/>
            <w:tcBorders>
              <w:top w:val="single" w:sz="4" w:space="0" w:color="auto"/>
              <w:left w:val="nil"/>
              <w:bottom w:val="single" w:sz="8" w:space="0" w:color="auto"/>
              <w:right w:val="single" w:sz="8" w:space="0" w:color="auto"/>
            </w:tcBorders>
            <w:shd w:val="clear" w:color="auto" w:fill="auto"/>
            <w:noWrap/>
            <w:vAlign w:val="center"/>
            <w:hideMark/>
          </w:tcPr>
          <w:p w:rsidR="00E559ED" w:rsidRPr="00614AA6" w:rsidRDefault="002622D3" w:rsidP="00CF0A6F">
            <w:pPr>
              <w:spacing w:after="0" w:line="240" w:lineRule="auto"/>
              <w:jc w:val="center"/>
              <w:rPr>
                <w:rFonts w:asciiTheme="majorHAnsi" w:eastAsia="Calibri" w:hAnsiTheme="majorHAnsi" w:cs="Calibri"/>
                <w:color w:val="000000"/>
                <w:sz w:val="20"/>
                <w:szCs w:val="20"/>
              </w:rPr>
            </w:pPr>
            <w:r>
              <w:rPr>
                <w:rFonts w:asciiTheme="majorHAnsi" w:eastAsia="Calibri" w:hAnsiTheme="majorHAnsi" w:cs="Calibri"/>
                <w:color w:val="000000"/>
                <w:sz w:val="20"/>
                <w:szCs w:val="20"/>
              </w:rPr>
              <w:t>2009</w:t>
            </w:r>
          </w:p>
        </w:tc>
        <w:tc>
          <w:tcPr>
            <w:tcW w:w="1361" w:type="dxa"/>
            <w:tcBorders>
              <w:top w:val="single" w:sz="4" w:space="0" w:color="auto"/>
              <w:left w:val="nil"/>
              <w:bottom w:val="single" w:sz="8" w:space="0" w:color="auto"/>
              <w:right w:val="single" w:sz="8" w:space="0" w:color="auto"/>
            </w:tcBorders>
            <w:shd w:val="clear" w:color="auto" w:fill="auto"/>
            <w:noWrap/>
            <w:vAlign w:val="center"/>
            <w:hideMark/>
          </w:tcPr>
          <w:p w:rsidR="00E559ED" w:rsidRPr="00614AA6" w:rsidRDefault="002622D3" w:rsidP="00CF0A6F">
            <w:pPr>
              <w:spacing w:after="0" w:line="240" w:lineRule="auto"/>
              <w:jc w:val="center"/>
              <w:rPr>
                <w:rFonts w:asciiTheme="majorHAnsi" w:eastAsia="Calibri" w:hAnsiTheme="majorHAnsi" w:cs="Calibri"/>
                <w:color w:val="000000"/>
                <w:sz w:val="20"/>
                <w:szCs w:val="20"/>
              </w:rPr>
            </w:pPr>
            <w:r>
              <w:rPr>
                <w:rFonts w:asciiTheme="majorHAnsi" w:eastAsia="Calibri" w:hAnsiTheme="majorHAnsi" w:cs="Calibri"/>
                <w:color w:val="000000"/>
                <w:sz w:val="20"/>
                <w:szCs w:val="20"/>
              </w:rPr>
              <w:t>2010</w:t>
            </w:r>
          </w:p>
        </w:tc>
        <w:tc>
          <w:tcPr>
            <w:tcW w:w="1377" w:type="dxa"/>
            <w:tcBorders>
              <w:top w:val="single" w:sz="4" w:space="0" w:color="auto"/>
              <w:left w:val="nil"/>
              <w:bottom w:val="single" w:sz="8" w:space="0" w:color="auto"/>
              <w:right w:val="single" w:sz="8" w:space="0" w:color="auto"/>
            </w:tcBorders>
            <w:shd w:val="clear" w:color="auto" w:fill="auto"/>
            <w:noWrap/>
            <w:vAlign w:val="center"/>
            <w:hideMark/>
          </w:tcPr>
          <w:p w:rsidR="00E559ED" w:rsidRPr="00614AA6" w:rsidRDefault="002622D3" w:rsidP="00CF0A6F">
            <w:pPr>
              <w:spacing w:after="0" w:line="240" w:lineRule="auto"/>
              <w:jc w:val="center"/>
              <w:rPr>
                <w:rFonts w:asciiTheme="majorHAnsi" w:eastAsia="Calibri" w:hAnsiTheme="majorHAnsi" w:cs="Calibri"/>
                <w:color w:val="000000"/>
                <w:sz w:val="20"/>
                <w:szCs w:val="20"/>
              </w:rPr>
            </w:pPr>
            <w:r>
              <w:rPr>
                <w:rFonts w:asciiTheme="majorHAnsi" w:eastAsia="Calibri" w:hAnsiTheme="majorHAnsi" w:cs="Calibri"/>
                <w:color w:val="000000"/>
                <w:sz w:val="20"/>
                <w:szCs w:val="20"/>
              </w:rPr>
              <w:t>2011</w:t>
            </w:r>
          </w:p>
        </w:tc>
        <w:tc>
          <w:tcPr>
            <w:tcW w:w="1333" w:type="dxa"/>
            <w:tcBorders>
              <w:top w:val="single" w:sz="4" w:space="0" w:color="auto"/>
              <w:left w:val="nil"/>
              <w:bottom w:val="single" w:sz="8" w:space="0" w:color="auto"/>
              <w:right w:val="single" w:sz="8" w:space="0" w:color="auto"/>
            </w:tcBorders>
            <w:shd w:val="clear" w:color="auto" w:fill="auto"/>
            <w:noWrap/>
            <w:vAlign w:val="center"/>
            <w:hideMark/>
          </w:tcPr>
          <w:p w:rsidR="00E559ED" w:rsidRPr="00614AA6" w:rsidRDefault="002622D3" w:rsidP="00CF0A6F">
            <w:pPr>
              <w:spacing w:after="0" w:line="240" w:lineRule="auto"/>
              <w:jc w:val="center"/>
              <w:rPr>
                <w:rFonts w:asciiTheme="majorHAnsi" w:eastAsia="Calibri" w:hAnsiTheme="majorHAnsi" w:cs="Calibri"/>
                <w:color w:val="000000"/>
                <w:sz w:val="20"/>
                <w:szCs w:val="20"/>
              </w:rPr>
            </w:pPr>
            <w:r>
              <w:rPr>
                <w:rFonts w:asciiTheme="majorHAnsi" w:eastAsia="Calibri" w:hAnsiTheme="majorHAnsi" w:cs="Calibri"/>
                <w:color w:val="000000"/>
                <w:sz w:val="20"/>
                <w:szCs w:val="20"/>
              </w:rPr>
              <w:t>2012</w:t>
            </w:r>
          </w:p>
        </w:tc>
      </w:tr>
      <w:tr w:rsidR="00E559ED" w:rsidRPr="00614AA6" w:rsidTr="00CF0A6F">
        <w:trPr>
          <w:trHeight w:val="423"/>
        </w:trPr>
        <w:tc>
          <w:tcPr>
            <w:tcW w:w="2305" w:type="dxa"/>
            <w:tcBorders>
              <w:top w:val="nil"/>
              <w:left w:val="single" w:sz="8" w:space="0" w:color="auto"/>
              <w:bottom w:val="single" w:sz="8" w:space="0" w:color="auto"/>
              <w:right w:val="single" w:sz="8" w:space="0" w:color="auto"/>
            </w:tcBorders>
            <w:shd w:val="clear" w:color="auto" w:fill="auto"/>
            <w:noWrap/>
            <w:vAlign w:val="center"/>
            <w:hideMark/>
          </w:tcPr>
          <w:p w:rsidR="00E559ED" w:rsidRPr="00614AA6" w:rsidRDefault="002622D3" w:rsidP="00CF0A6F">
            <w:pPr>
              <w:spacing w:after="0" w:line="240" w:lineRule="auto"/>
              <w:jc w:val="center"/>
              <w:rPr>
                <w:rFonts w:asciiTheme="majorHAnsi" w:eastAsia="Calibri" w:hAnsiTheme="majorHAnsi" w:cs="Calibri"/>
                <w:color w:val="000000"/>
                <w:sz w:val="20"/>
                <w:szCs w:val="20"/>
              </w:rPr>
            </w:pPr>
            <w:r>
              <w:rPr>
                <w:rFonts w:asciiTheme="majorHAnsi" w:eastAsia="Calibri" w:hAnsiTheme="majorHAnsi" w:cs="Calibri"/>
                <w:color w:val="000000"/>
                <w:sz w:val="20"/>
                <w:szCs w:val="20"/>
              </w:rPr>
              <w:t>1</w:t>
            </w:r>
          </w:p>
        </w:tc>
        <w:tc>
          <w:tcPr>
            <w:tcW w:w="926" w:type="dxa"/>
            <w:tcBorders>
              <w:top w:val="nil"/>
              <w:left w:val="nil"/>
              <w:bottom w:val="single" w:sz="8" w:space="0" w:color="auto"/>
              <w:right w:val="single" w:sz="8" w:space="0" w:color="auto"/>
            </w:tcBorders>
            <w:shd w:val="clear" w:color="auto" w:fill="auto"/>
            <w:noWrap/>
            <w:vAlign w:val="center"/>
            <w:hideMark/>
          </w:tcPr>
          <w:p w:rsidR="00E559ED" w:rsidRPr="00614AA6" w:rsidRDefault="002622D3" w:rsidP="00CF0A6F">
            <w:pPr>
              <w:spacing w:after="0" w:line="240" w:lineRule="auto"/>
              <w:jc w:val="center"/>
              <w:rPr>
                <w:rFonts w:asciiTheme="majorHAnsi" w:eastAsia="Calibri" w:hAnsiTheme="majorHAnsi" w:cs="Calibri"/>
                <w:color w:val="000000"/>
                <w:sz w:val="20"/>
                <w:szCs w:val="20"/>
              </w:rPr>
            </w:pPr>
            <w:r>
              <w:rPr>
                <w:rFonts w:asciiTheme="majorHAnsi" w:eastAsia="Calibri" w:hAnsiTheme="majorHAnsi" w:cs="Calibri"/>
                <w:color w:val="000000"/>
                <w:sz w:val="20"/>
                <w:szCs w:val="20"/>
              </w:rPr>
              <w:t>63</w:t>
            </w:r>
          </w:p>
        </w:tc>
        <w:tc>
          <w:tcPr>
            <w:tcW w:w="1369" w:type="dxa"/>
            <w:tcBorders>
              <w:top w:val="nil"/>
              <w:left w:val="nil"/>
              <w:bottom w:val="single" w:sz="8" w:space="0" w:color="auto"/>
              <w:right w:val="single" w:sz="8" w:space="0" w:color="auto"/>
            </w:tcBorders>
            <w:shd w:val="clear" w:color="auto" w:fill="auto"/>
            <w:noWrap/>
            <w:vAlign w:val="center"/>
            <w:hideMark/>
          </w:tcPr>
          <w:p w:rsidR="00E559ED" w:rsidRPr="00614AA6" w:rsidRDefault="002622D3" w:rsidP="00CF0A6F">
            <w:pPr>
              <w:spacing w:after="0" w:line="240" w:lineRule="auto"/>
              <w:jc w:val="center"/>
              <w:rPr>
                <w:rFonts w:asciiTheme="majorHAnsi" w:eastAsia="Calibri" w:hAnsiTheme="majorHAnsi" w:cs="Calibri"/>
                <w:color w:val="000000"/>
                <w:sz w:val="20"/>
                <w:szCs w:val="20"/>
              </w:rPr>
            </w:pPr>
            <w:r>
              <w:rPr>
                <w:rFonts w:asciiTheme="majorHAnsi" w:eastAsia="Calibri" w:hAnsiTheme="majorHAnsi" w:cs="Calibri"/>
                <w:color w:val="000000"/>
                <w:sz w:val="20"/>
                <w:szCs w:val="20"/>
              </w:rPr>
              <w:t>57</w:t>
            </w:r>
          </w:p>
        </w:tc>
        <w:tc>
          <w:tcPr>
            <w:tcW w:w="1109" w:type="dxa"/>
            <w:tcBorders>
              <w:top w:val="nil"/>
              <w:left w:val="nil"/>
              <w:bottom w:val="single" w:sz="8" w:space="0" w:color="auto"/>
              <w:right w:val="single" w:sz="8" w:space="0" w:color="auto"/>
            </w:tcBorders>
            <w:shd w:val="clear" w:color="auto" w:fill="auto"/>
            <w:noWrap/>
            <w:vAlign w:val="center"/>
            <w:hideMark/>
          </w:tcPr>
          <w:p w:rsidR="00E559ED" w:rsidRPr="00614AA6" w:rsidRDefault="002622D3" w:rsidP="00CF0A6F">
            <w:pPr>
              <w:spacing w:after="0" w:line="240" w:lineRule="auto"/>
              <w:jc w:val="center"/>
              <w:rPr>
                <w:rFonts w:asciiTheme="majorHAnsi" w:eastAsia="Calibri" w:hAnsiTheme="majorHAnsi" w:cs="Calibri"/>
                <w:color w:val="000000"/>
                <w:sz w:val="20"/>
                <w:szCs w:val="20"/>
              </w:rPr>
            </w:pPr>
            <w:r>
              <w:rPr>
                <w:rFonts w:asciiTheme="majorHAnsi" w:eastAsia="Calibri" w:hAnsiTheme="majorHAnsi" w:cs="Calibri"/>
                <w:color w:val="000000"/>
                <w:sz w:val="20"/>
                <w:szCs w:val="20"/>
              </w:rPr>
              <w:t>110</w:t>
            </w:r>
          </w:p>
        </w:tc>
        <w:tc>
          <w:tcPr>
            <w:tcW w:w="1361" w:type="dxa"/>
            <w:tcBorders>
              <w:top w:val="nil"/>
              <w:left w:val="nil"/>
              <w:bottom w:val="single" w:sz="8" w:space="0" w:color="auto"/>
              <w:right w:val="single" w:sz="8" w:space="0" w:color="auto"/>
            </w:tcBorders>
            <w:shd w:val="clear" w:color="auto" w:fill="auto"/>
            <w:noWrap/>
            <w:vAlign w:val="center"/>
            <w:hideMark/>
          </w:tcPr>
          <w:p w:rsidR="00E559ED" w:rsidRPr="00614AA6" w:rsidRDefault="002622D3" w:rsidP="00CF0A6F">
            <w:pPr>
              <w:spacing w:after="0" w:line="240" w:lineRule="auto"/>
              <w:jc w:val="center"/>
              <w:rPr>
                <w:rFonts w:asciiTheme="majorHAnsi" w:eastAsia="Calibri" w:hAnsiTheme="majorHAnsi" w:cs="Calibri"/>
                <w:color w:val="000000"/>
                <w:sz w:val="20"/>
                <w:szCs w:val="20"/>
              </w:rPr>
            </w:pPr>
            <w:r>
              <w:rPr>
                <w:rFonts w:asciiTheme="majorHAnsi" w:eastAsia="Calibri" w:hAnsiTheme="majorHAnsi" w:cs="Calibri"/>
                <w:color w:val="000000"/>
                <w:sz w:val="20"/>
                <w:szCs w:val="20"/>
              </w:rPr>
              <w:t>104</w:t>
            </w:r>
          </w:p>
        </w:tc>
        <w:tc>
          <w:tcPr>
            <w:tcW w:w="1377" w:type="dxa"/>
            <w:tcBorders>
              <w:top w:val="nil"/>
              <w:left w:val="nil"/>
              <w:bottom w:val="single" w:sz="8" w:space="0" w:color="auto"/>
              <w:right w:val="single" w:sz="8" w:space="0" w:color="auto"/>
            </w:tcBorders>
            <w:shd w:val="clear" w:color="auto" w:fill="auto"/>
            <w:noWrap/>
            <w:vAlign w:val="center"/>
            <w:hideMark/>
          </w:tcPr>
          <w:p w:rsidR="00E559ED" w:rsidRPr="00614AA6" w:rsidRDefault="002622D3" w:rsidP="00CF0A6F">
            <w:pPr>
              <w:spacing w:after="0" w:line="240" w:lineRule="auto"/>
              <w:jc w:val="center"/>
              <w:rPr>
                <w:rFonts w:asciiTheme="majorHAnsi" w:eastAsia="Calibri" w:hAnsiTheme="majorHAnsi" w:cs="Calibri"/>
                <w:color w:val="000000"/>
                <w:sz w:val="20"/>
                <w:szCs w:val="20"/>
              </w:rPr>
            </w:pPr>
            <w:r>
              <w:rPr>
                <w:rFonts w:asciiTheme="majorHAnsi" w:eastAsia="Calibri" w:hAnsiTheme="majorHAnsi" w:cs="Calibri"/>
                <w:color w:val="000000"/>
                <w:sz w:val="20"/>
                <w:szCs w:val="20"/>
              </w:rPr>
              <w:t>117</w:t>
            </w:r>
          </w:p>
        </w:tc>
        <w:tc>
          <w:tcPr>
            <w:tcW w:w="1333" w:type="dxa"/>
            <w:tcBorders>
              <w:top w:val="nil"/>
              <w:left w:val="nil"/>
              <w:bottom w:val="single" w:sz="8" w:space="0" w:color="auto"/>
              <w:right w:val="single" w:sz="8" w:space="0" w:color="auto"/>
            </w:tcBorders>
            <w:shd w:val="clear" w:color="auto" w:fill="auto"/>
            <w:noWrap/>
            <w:vAlign w:val="center"/>
            <w:hideMark/>
          </w:tcPr>
          <w:p w:rsidR="00E559ED" w:rsidRPr="00614AA6" w:rsidRDefault="002622D3" w:rsidP="00CF0A6F">
            <w:pPr>
              <w:spacing w:after="0" w:line="240" w:lineRule="auto"/>
              <w:jc w:val="center"/>
              <w:rPr>
                <w:rFonts w:asciiTheme="majorHAnsi" w:eastAsia="Calibri" w:hAnsiTheme="majorHAnsi" w:cs="Calibri"/>
                <w:color w:val="000000"/>
                <w:sz w:val="20"/>
                <w:szCs w:val="20"/>
              </w:rPr>
            </w:pPr>
            <w:r>
              <w:rPr>
                <w:rFonts w:asciiTheme="majorHAnsi" w:eastAsia="Calibri" w:hAnsiTheme="majorHAnsi" w:cs="Calibri"/>
                <w:color w:val="000000"/>
                <w:sz w:val="20"/>
                <w:szCs w:val="20"/>
              </w:rPr>
              <w:t>68</w:t>
            </w:r>
          </w:p>
        </w:tc>
      </w:tr>
      <w:tr w:rsidR="00E559ED" w:rsidRPr="00614AA6" w:rsidTr="00CF0A6F">
        <w:trPr>
          <w:trHeight w:val="423"/>
        </w:trPr>
        <w:tc>
          <w:tcPr>
            <w:tcW w:w="2305" w:type="dxa"/>
            <w:tcBorders>
              <w:top w:val="nil"/>
              <w:left w:val="single" w:sz="8" w:space="0" w:color="auto"/>
              <w:bottom w:val="single" w:sz="8" w:space="0" w:color="auto"/>
              <w:right w:val="single" w:sz="8" w:space="0" w:color="auto"/>
            </w:tcBorders>
            <w:shd w:val="clear" w:color="auto" w:fill="auto"/>
            <w:noWrap/>
            <w:vAlign w:val="center"/>
            <w:hideMark/>
          </w:tcPr>
          <w:p w:rsidR="00E559ED" w:rsidRPr="00614AA6" w:rsidRDefault="00E64A14" w:rsidP="00CF0A6F">
            <w:pPr>
              <w:spacing w:after="0" w:line="240" w:lineRule="auto"/>
              <w:jc w:val="center"/>
              <w:rPr>
                <w:rFonts w:asciiTheme="majorHAnsi" w:eastAsia="Calibri" w:hAnsiTheme="majorHAnsi" w:cs="Calibri"/>
                <w:color w:val="000000"/>
                <w:sz w:val="20"/>
                <w:szCs w:val="20"/>
              </w:rPr>
            </w:pPr>
            <w:r>
              <w:rPr>
                <w:rFonts w:asciiTheme="majorHAnsi" w:eastAsia="Calibri" w:hAnsiTheme="majorHAnsi" w:cs="Calibri"/>
                <w:color w:val="000000"/>
                <w:sz w:val="20"/>
                <w:szCs w:val="20"/>
              </w:rPr>
              <w:t>2</w:t>
            </w:r>
          </w:p>
        </w:tc>
        <w:tc>
          <w:tcPr>
            <w:tcW w:w="926" w:type="dxa"/>
            <w:tcBorders>
              <w:top w:val="nil"/>
              <w:left w:val="nil"/>
              <w:bottom w:val="single" w:sz="8" w:space="0" w:color="auto"/>
              <w:right w:val="single" w:sz="8" w:space="0" w:color="auto"/>
            </w:tcBorders>
            <w:shd w:val="clear" w:color="auto" w:fill="auto"/>
            <w:noWrap/>
            <w:vAlign w:val="center"/>
            <w:hideMark/>
          </w:tcPr>
          <w:p w:rsidR="00E559ED" w:rsidRPr="00614AA6" w:rsidRDefault="00E64A14" w:rsidP="00CF0A6F">
            <w:pPr>
              <w:spacing w:after="0" w:line="240" w:lineRule="auto"/>
              <w:jc w:val="center"/>
              <w:rPr>
                <w:rFonts w:asciiTheme="majorHAnsi" w:eastAsia="Calibri" w:hAnsiTheme="majorHAnsi" w:cs="Calibri"/>
                <w:color w:val="000000"/>
                <w:sz w:val="20"/>
                <w:szCs w:val="20"/>
              </w:rPr>
            </w:pPr>
            <w:r>
              <w:rPr>
                <w:rFonts w:asciiTheme="majorHAnsi" w:eastAsia="Calibri" w:hAnsiTheme="majorHAnsi" w:cs="Calibri"/>
                <w:color w:val="000000"/>
                <w:sz w:val="20"/>
                <w:szCs w:val="20"/>
              </w:rPr>
              <w:t>87</w:t>
            </w:r>
          </w:p>
        </w:tc>
        <w:tc>
          <w:tcPr>
            <w:tcW w:w="1369" w:type="dxa"/>
            <w:tcBorders>
              <w:top w:val="nil"/>
              <w:left w:val="nil"/>
              <w:bottom w:val="single" w:sz="8" w:space="0" w:color="auto"/>
              <w:right w:val="single" w:sz="8" w:space="0" w:color="auto"/>
            </w:tcBorders>
            <w:shd w:val="clear" w:color="auto" w:fill="auto"/>
            <w:noWrap/>
            <w:vAlign w:val="center"/>
            <w:hideMark/>
          </w:tcPr>
          <w:p w:rsidR="00E559ED" w:rsidRPr="00614AA6" w:rsidRDefault="00E64A14" w:rsidP="00CF0A6F">
            <w:pPr>
              <w:spacing w:after="0" w:line="240" w:lineRule="auto"/>
              <w:jc w:val="center"/>
              <w:rPr>
                <w:rFonts w:asciiTheme="majorHAnsi" w:eastAsia="Calibri" w:hAnsiTheme="majorHAnsi" w:cs="Calibri"/>
                <w:color w:val="000000"/>
                <w:sz w:val="20"/>
                <w:szCs w:val="20"/>
              </w:rPr>
            </w:pPr>
            <w:r>
              <w:rPr>
                <w:rFonts w:asciiTheme="majorHAnsi" w:eastAsia="Calibri" w:hAnsiTheme="majorHAnsi" w:cs="Calibri"/>
                <w:color w:val="000000"/>
                <w:sz w:val="20"/>
                <w:szCs w:val="20"/>
              </w:rPr>
              <w:t>110</w:t>
            </w:r>
          </w:p>
        </w:tc>
        <w:tc>
          <w:tcPr>
            <w:tcW w:w="1109" w:type="dxa"/>
            <w:tcBorders>
              <w:top w:val="nil"/>
              <w:left w:val="nil"/>
              <w:bottom w:val="single" w:sz="8" w:space="0" w:color="auto"/>
              <w:right w:val="single" w:sz="8" w:space="0" w:color="auto"/>
            </w:tcBorders>
            <w:shd w:val="clear" w:color="auto" w:fill="auto"/>
            <w:noWrap/>
            <w:vAlign w:val="center"/>
            <w:hideMark/>
          </w:tcPr>
          <w:p w:rsidR="00E559ED" w:rsidRPr="00614AA6" w:rsidRDefault="00E64A14" w:rsidP="00CF0A6F">
            <w:pPr>
              <w:spacing w:after="0" w:line="240" w:lineRule="auto"/>
              <w:jc w:val="center"/>
              <w:rPr>
                <w:rFonts w:asciiTheme="majorHAnsi" w:eastAsia="Calibri" w:hAnsiTheme="majorHAnsi" w:cs="Calibri"/>
                <w:color w:val="000000"/>
                <w:sz w:val="20"/>
                <w:szCs w:val="20"/>
              </w:rPr>
            </w:pPr>
            <w:r>
              <w:rPr>
                <w:rFonts w:asciiTheme="majorHAnsi" w:eastAsia="Calibri" w:hAnsiTheme="majorHAnsi" w:cs="Calibri"/>
                <w:color w:val="000000"/>
                <w:sz w:val="20"/>
                <w:szCs w:val="20"/>
              </w:rPr>
              <w:t>110</w:t>
            </w:r>
          </w:p>
        </w:tc>
        <w:tc>
          <w:tcPr>
            <w:tcW w:w="1361" w:type="dxa"/>
            <w:tcBorders>
              <w:top w:val="nil"/>
              <w:left w:val="nil"/>
              <w:bottom w:val="single" w:sz="8" w:space="0" w:color="auto"/>
              <w:right w:val="single" w:sz="8" w:space="0" w:color="auto"/>
            </w:tcBorders>
            <w:shd w:val="clear" w:color="auto" w:fill="auto"/>
            <w:noWrap/>
            <w:vAlign w:val="center"/>
            <w:hideMark/>
          </w:tcPr>
          <w:p w:rsidR="00E559ED" w:rsidRPr="00614AA6" w:rsidRDefault="00E64A14" w:rsidP="00CF0A6F">
            <w:pPr>
              <w:spacing w:after="0" w:line="240" w:lineRule="auto"/>
              <w:jc w:val="center"/>
              <w:rPr>
                <w:rFonts w:asciiTheme="majorHAnsi" w:eastAsia="Calibri" w:hAnsiTheme="majorHAnsi" w:cs="Calibri"/>
                <w:color w:val="000000"/>
                <w:sz w:val="20"/>
                <w:szCs w:val="20"/>
              </w:rPr>
            </w:pPr>
            <w:r>
              <w:rPr>
                <w:rFonts w:asciiTheme="majorHAnsi" w:eastAsia="Calibri" w:hAnsiTheme="majorHAnsi" w:cs="Calibri"/>
                <w:color w:val="000000"/>
                <w:sz w:val="20"/>
                <w:szCs w:val="20"/>
              </w:rPr>
              <w:t>95</w:t>
            </w:r>
          </w:p>
        </w:tc>
        <w:tc>
          <w:tcPr>
            <w:tcW w:w="1377" w:type="dxa"/>
            <w:tcBorders>
              <w:top w:val="nil"/>
              <w:left w:val="nil"/>
              <w:bottom w:val="single" w:sz="8" w:space="0" w:color="auto"/>
              <w:right w:val="single" w:sz="8" w:space="0" w:color="auto"/>
            </w:tcBorders>
            <w:shd w:val="clear" w:color="auto" w:fill="auto"/>
            <w:noWrap/>
            <w:vAlign w:val="center"/>
            <w:hideMark/>
          </w:tcPr>
          <w:p w:rsidR="00E559ED" w:rsidRPr="00614AA6" w:rsidRDefault="00E64A14" w:rsidP="00CF0A6F">
            <w:pPr>
              <w:spacing w:after="0" w:line="240" w:lineRule="auto"/>
              <w:jc w:val="center"/>
              <w:rPr>
                <w:rFonts w:asciiTheme="majorHAnsi" w:eastAsia="Calibri" w:hAnsiTheme="majorHAnsi" w:cs="Calibri"/>
                <w:color w:val="000000"/>
                <w:sz w:val="20"/>
                <w:szCs w:val="20"/>
              </w:rPr>
            </w:pPr>
            <w:r>
              <w:rPr>
                <w:rFonts w:asciiTheme="majorHAnsi" w:eastAsia="Calibri" w:hAnsiTheme="majorHAnsi" w:cs="Calibri"/>
                <w:color w:val="000000"/>
                <w:sz w:val="20"/>
                <w:szCs w:val="20"/>
              </w:rPr>
              <w:t>81</w:t>
            </w:r>
          </w:p>
        </w:tc>
        <w:tc>
          <w:tcPr>
            <w:tcW w:w="1333" w:type="dxa"/>
            <w:tcBorders>
              <w:top w:val="nil"/>
              <w:left w:val="nil"/>
              <w:bottom w:val="single" w:sz="8" w:space="0" w:color="auto"/>
              <w:right w:val="single" w:sz="8" w:space="0" w:color="auto"/>
            </w:tcBorders>
            <w:shd w:val="clear" w:color="auto" w:fill="auto"/>
            <w:noWrap/>
            <w:vAlign w:val="center"/>
            <w:hideMark/>
          </w:tcPr>
          <w:p w:rsidR="00E559ED" w:rsidRPr="00614AA6" w:rsidRDefault="00E64A14" w:rsidP="00CF0A6F">
            <w:pPr>
              <w:spacing w:after="0" w:line="240" w:lineRule="auto"/>
              <w:jc w:val="center"/>
              <w:rPr>
                <w:rFonts w:asciiTheme="majorHAnsi" w:eastAsia="Calibri" w:hAnsiTheme="majorHAnsi" w:cs="Calibri"/>
                <w:color w:val="000000"/>
                <w:sz w:val="20"/>
                <w:szCs w:val="20"/>
              </w:rPr>
            </w:pPr>
            <w:r>
              <w:rPr>
                <w:rFonts w:asciiTheme="majorHAnsi" w:eastAsia="Calibri" w:hAnsiTheme="majorHAnsi" w:cs="Calibri"/>
                <w:color w:val="000000"/>
                <w:sz w:val="20"/>
                <w:szCs w:val="20"/>
              </w:rPr>
              <w:t>---</w:t>
            </w:r>
          </w:p>
        </w:tc>
      </w:tr>
      <w:tr w:rsidR="00E559ED" w:rsidRPr="00614AA6" w:rsidTr="00CF0A6F">
        <w:trPr>
          <w:trHeight w:val="423"/>
        </w:trPr>
        <w:tc>
          <w:tcPr>
            <w:tcW w:w="2305" w:type="dxa"/>
            <w:tcBorders>
              <w:top w:val="nil"/>
              <w:left w:val="single" w:sz="8" w:space="0" w:color="auto"/>
              <w:bottom w:val="single" w:sz="8" w:space="0" w:color="auto"/>
              <w:right w:val="single" w:sz="8" w:space="0" w:color="auto"/>
            </w:tcBorders>
            <w:shd w:val="clear" w:color="auto" w:fill="auto"/>
            <w:noWrap/>
            <w:vAlign w:val="center"/>
            <w:hideMark/>
          </w:tcPr>
          <w:p w:rsidR="00E559ED" w:rsidRPr="00614AA6" w:rsidRDefault="00E64A14" w:rsidP="00CF0A6F">
            <w:pPr>
              <w:spacing w:after="0" w:line="240" w:lineRule="auto"/>
              <w:jc w:val="center"/>
              <w:rPr>
                <w:rFonts w:asciiTheme="majorHAnsi" w:eastAsia="Calibri" w:hAnsiTheme="majorHAnsi" w:cs="Calibri"/>
                <w:color w:val="000000"/>
                <w:sz w:val="20"/>
                <w:szCs w:val="20"/>
              </w:rPr>
            </w:pPr>
            <w:r>
              <w:rPr>
                <w:rFonts w:asciiTheme="majorHAnsi" w:eastAsia="Calibri" w:hAnsiTheme="majorHAnsi" w:cs="Calibri"/>
                <w:color w:val="000000"/>
                <w:sz w:val="20"/>
                <w:szCs w:val="20"/>
              </w:rPr>
              <w:t>Egresados Nuevos</w:t>
            </w:r>
          </w:p>
        </w:tc>
        <w:tc>
          <w:tcPr>
            <w:tcW w:w="926" w:type="dxa"/>
            <w:tcBorders>
              <w:top w:val="nil"/>
              <w:left w:val="nil"/>
              <w:bottom w:val="single" w:sz="8" w:space="0" w:color="auto"/>
              <w:right w:val="single" w:sz="8" w:space="0" w:color="auto"/>
            </w:tcBorders>
            <w:shd w:val="clear" w:color="auto" w:fill="auto"/>
            <w:noWrap/>
            <w:vAlign w:val="center"/>
            <w:hideMark/>
          </w:tcPr>
          <w:p w:rsidR="00E559ED" w:rsidRPr="00614AA6" w:rsidRDefault="00E64A14" w:rsidP="00CF0A6F">
            <w:pPr>
              <w:spacing w:after="0" w:line="240" w:lineRule="auto"/>
              <w:jc w:val="center"/>
              <w:rPr>
                <w:rFonts w:asciiTheme="majorHAnsi" w:eastAsia="Calibri" w:hAnsiTheme="majorHAnsi" w:cs="Calibri"/>
                <w:color w:val="000000"/>
                <w:sz w:val="20"/>
                <w:szCs w:val="20"/>
              </w:rPr>
            </w:pPr>
            <w:r>
              <w:rPr>
                <w:rFonts w:asciiTheme="majorHAnsi" w:eastAsia="Calibri" w:hAnsiTheme="majorHAnsi" w:cs="Calibri"/>
                <w:color w:val="000000"/>
                <w:sz w:val="20"/>
                <w:szCs w:val="20"/>
              </w:rPr>
              <w:t>20</w:t>
            </w:r>
          </w:p>
        </w:tc>
        <w:tc>
          <w:tcPr>
            <w:tcW w:w="1369" w:type="dxa"/>
            <w:tcBorders>
              <w:top w:val="nil"/>
              <w:left w:val="nil"/>
              <w:bottom w:val="single" w:sz="8" w:space="0" w:color="auto"/>
              <w:right w:val="single" w:sz="8" w:space="0" w:color="auto"/>
            </w:tcBorders>
            <w:shd w:val="clear" w:color="auto" w:fill="auto"/>
            <w:noWrap/>
            <w:vAlign w:val="center"/>
            <w:hideMark/>
          </w:tcPr>
          <w:p w:rsidR="00E559ED" w:rsidRPr="00614AA6" w:rsidRDefault="00E64A14" w:rsidP="00CF0A6F">
            <w:pPr>
              <w:spacing w:after="0" w:line="240" w:lineRule="auto"/>
              <w:jc w:val="center"/>
              <w:rPr>
                <w:rFonts w:asciiTheme="majorHAnsi" w:eastAsia="Calibri" w:hAnsiTheme="majorHAnsi" w:cs="Calibri"/>
                <w:color w:val="000000"/>
                <w:sz w:val="20"/>
                <w:szCs w:val="20"/>
              </w:rPr>
            </w:pPr>
            <w:r>
              <w:rPr>
                <w:rFonts w:asciiTheme="majorHAnsi" w:eastAsia="Calibri" w:hAnsiTheme="majorHAnsi" w:cs="Calibri"/>
                <w:color w:val="000000"/>
                <w:sz w:val="20"/>
                <w:szCs w:val="20"/>
              </w:rPr>
              <w:t>---</w:t>
            </w:r>
          </w:p>
        </w:tc>
        <w:tc>
          <w:tcPr>
            <w:tcW w:w="1109" w:type="dxa"/>
            <w:tcBorders>
              <w:top w:val="nil"/>
              <w:left w:val="nil"/>
              <w:bottom w:val="single" w:sz="8" w:space="0" w:color="auto"/>
              <w:right w:val="single" w:sz="8" w:space="0" w:color="auto"/>
            </w:tcBorders>
            <w:shd w:val="clear" w:color="auto" w:fill="auto"/>
            <w:noWrap/>
            <w:vAlign w:val="center"/>
            <w:hideMark/>
          </w:tcPr>
          <w:p w:rsidR="00E559ED" w:rsidRPr="00614AA6" w:rsidRDefault="00E64A14" w:rsidP="00CF0A6F">
            <w:pPr>
              <w:spacing w:after="0" w:line="240" w:lineRule="auto"/>
              <w:jc w:val="center"/>
              <w:rPr>
                <w:rFonts w:asciiTheme="majorHAnsi" w:eastAsia="Calibri" w:hAnsiTheme="majorHAnsi" w:cs="Calibri"/>
                <w:color w:val="000000"/>
                <w:sz w:val="20"/>
                <w:szCs w:val="20"/>
              </w:rPr>
            </w:pPr>
            <w:r>
              <w:rPr>
                <w:rFonts w:asciiTheme="majorHAnsi" w:eastAsia="Calibri" w:hAnsiTheme="majorHAnsi" w:cs="Calibri"/>
                <w:color w:val="000000"/>
                <w:sz w:val="20"/>
                <w:szCs w:val="20"/>
              </w:rPr>
              <w:t>---</w:t>
            </w:r>
          </w:p>
        </w:tc>
        <w:tc>
          <w:tcPr>
            <w:tcW w:w="1361" w:type="dxa"/>
            <w:tcBorders>
              <w:top w:val="nil"/>
              <w:left w:val="nil"/>
              <w:bottom w:val="single" w:sz="8" w:space="0" w:color="auto"/>
              <w:right w:val="single" w:sz="8" w:space="0" w:color="auto"/>
            </w:tcBorders>
            <w:shd w:val="clear" w:color="auto" w:fill="auto"/>
            <w:noWrap/>
            <w:vAlign w:val="center"/>
            <w:hideMark/>
          </w:tcPr>
          <w:p w:rsidR="00E559ED" w:rsidRPr="00614AA6" w:rsidRDefault="00E64A14" w:rsidP="00CF0A6F">
            <w:pPr>
              <w:spacing w:after="0" w:line="240" w:lineRule="auto"/>
              <w:jc w:val="center"/>
              <w:rPr>
                <w:rFonts w:asciiTheme="majorHAnsi" w:eastAsia="Calibri" w:hAnsiTheme="majorHAnsi" w:cs="Calibri"/>
                <w:color w:val="000000"/>
                <w:sz w:val="20"/>
                <w:szCs w:val="20"/>
              </w:rPr>
            </w:pPr>
            <w:r>
              <w:rPr>
                <w:rFonts w:asciiTheme="majorHAnsi" w:eastAsia="Calibri" w:hAnsiTheme="majorHAnsi" w:cs="Calibri"/>
                <w:color w:val="000000"/>
                <w:sz w:val="20"/>
                <w:szCs w:val="20"/>
              </w:rPr>
              <w:t>---</w:t>
            </w:r>
          </w:p>
        </w:tc>
        <w:tc>
          <w:tcPr>
            <w:tcW w:w="1377" w:type="dxa"/>
            <w:tcBorders>
              <w:top w:val="nil"/>
              <w:left w:val="nil"/>
              <w:bottom w:val="single" w:sz="8" w:space="0" w:color="auto"/>
              <w:right w:val="single" w:sz="8" w:space="0" w:color="auto"/>
            </w:tcBorders>
            <w:shd w:val="clear" w:color="auto" w:fill="auto"/>
            <w:noWrap/>
            <w:vAlign w:val="center"/>
            <w:hideMark/>
          </w:tcPr>
          <w:p w:rsidR="00E559ED" w:rsidRPr="00614AA6" w:rsidRDefault="00E64A14" w:rsidP="00CF0A6F">
            <w:pPr>
              <w:spacing w:after="0" w:line="240" w:lineRule="auto"/>
              <w:jc w:val="center"/>
              <w:rPr>
                <w:rFonts w:asciiTheme="majorHAnsi" w:eastAsia="Calibri" w:hAnsiTheme="majorHAnsi" w:cs="Calibri"/>
                <w:color w:val="000000"/>
                <w:sz w:val="20"/>
                <w:szCs w:val="20"/>
              </w:rPr>
            </w:pPr>
            <w:r>
              <w:rPr>
                <w:rFonts w:asciiTheme="majorHAnsi" w:eastAsia="Calibri" w:hAnsiTheme="majorHAnsi" w:cs="Calibri"/>
                <w:color w:val="000000"/>
                <w:sz w:val="20"/>
                <w:szCs w:val="20"/>
              </w:rPr>
              <w:t>---</w:t>
            </w:r>
          </w:p>
        </w:tc>
        <w:tc>
          <w:tcPr>
            <w:tcW w:w="1333" w:type="dxa"/>
            <w:tcBorders>
              <w:top w:val="nil"/>
              <w:left w:val="nil"/>
              <w:bottom w:val="single" w:sz="8" w:space="0" w:color="auto"/>
              <w:right w:val="single" w:sz="8" w:space="0" w:color="auto"/>
            </w:tcBorders>
            <w:shd w:val="clear" w:color="auto" w:fill="auto"/>
            <w:noWrap/>
            <w:vAlign w:val="center"/>
            <w:hideMark/>
          </w:tcPr>
          <w:p w:rsidR="00E559ED" w:rsidRPr="00614AA6" w:rsidRDefault="00E64A14" w:rsidP="00CF0A6F">
            <w:pPr>
              <w:spacing w:after="0" w:line="240" w:lineRule="auto"/>
              <w:jc w:val="center"/>
              <w:rPr>
                <w:rFonts w:asciiTheme="majorHAnsi" w:eastAsia="Calibri" w:hAnsiTheme="majorHAnsi" w:cs="Calibri"/>
                <w:color w:val="000000"/>
                <w:sz w:val="20"/>
                <w:szCs w:val="20"/>
              </w:rPr>
            </w:pPr>
            <w:r>
              <w:rPr>
                <w:rFonts w:asciiTheme="majorHAnsi" w:eastAsia="Calibri" w:hAnsiTheme="majorHAnsi" w:cs="Calibri"/>
                <w:color w:val="000000"/>
                <w:sz w:val="20"/>
                <w:szCs w:val="20"/>
              </w:rPr>
              <w:t>7</w:t>
            </w:r>
          </w:p>
        </w:tc>
      </w:tr>
      <w:tr w:rsidR="00E559ED" w:rsidRPr="00614AA6" w:rsidTr="00CF0A6F">
        <w:trPr>
          <w:trHeight w:val="423"/>
        </w:trPr>
        <w:tc>
          <w:tcPr>
            <w:tcW w:w="2305" w:type="dxa"/>
            <w:tcBorders>
              <w:top w:val="nil"/>
              <w:left w:val="single" w:sz="8" w:space="0" w:color="auto"/>
              <w:bottom w:val="single" w:sz="8" w:space="0" w:color="auto"/>
              <w:right w:val="single" w:sz="8" w:space="0" w:color="auto"/>
            </w:tcBorders>
            <w:shd w:val="clear" w:color="auto" w:fill="auto"/>
            <w:noWrap/>
            <w:vAlign w:val="center"/>
            <w:hideMark/>
          </w:tcPr>
          <w:p w:rsidR="00E559ED" w:rsidRPr="00614AA6" w:rsidRDefault="00E64A14" w:rsidP="00CF0A6F">
            <w:pPr>
              <w:spacing w:after="0" w:line="240" w:lineRule="auto"/>
              <w:jc w:val="center"/>
              <w:rPr>
                <w:rFonts w:asciiTheme="majorHAnsi" w:eastAsia="Calibri" w:hAnsiTheme="majorHAnsi" w:cs="Calibri"/>
                <w:color w:val="000000"/>
                <w:sz w:val="20"/>
                <w:szCs w:val="20"/>
              </w:rPr>
            </w:pPr>
            <w:r>
              <w:rPr>
                <w:rFonts w:asciiTheme="majorHAnsi" w:eastAsia="Calibri" w:hAnsiTheme="majorHAnsi" w:cs="Calibri"/>
                <w:color w:val="000000"/>
                <w:sz w:val="20"/>
                <w:szCs w:val="20"/>
              </w:rPr>
              <w:t>Egresados nuevos</w:t>
            </w:r>
          </w:p>
        </w:tc>
        <w:tc>
          <w:tcPr>
            <w:tcW w:w="926" w:type="dxa"/>
            <w:tcBorders>
              <w:top w:val="nil"/>
              <w:left w:val="nil"/>
              <w:bottom w:val="single" w:sz="8" w:space="0" w:color="auto"/>
              <w:right w:val="single" w:sz="8" w:space="0" w:color="auto"/>
            </w:tcBorders>
            <w:shd w:val="clear" w:color="auto" w:fill="auto"/>
            <w:noWrap/>
            <w:vAlign w:val="center"/>
            <w:hideMark/>
          </w:tcPr>
          <w:p w:rsidR="00E559ED" w:rsidRPr="00614AA6" w:rsidRDefault="00E559ED" w:rsidP="00CF0A6F">
            <w:pPr>
              <w:spacing w:after="0" w:line="240" w:lineRule="auto"/>
              <w:jc w:val="center"/>
              <w:rPr>
                <w:rFonts w:asciiTheme="majorHAnsi" w:eastAsia="Calibri" w:hAnsiTheme="majorHAnsi" w:cs="Calibri"/>
                <w:color w:val="000000"/>
                <w:sz w:val="20"/>
                <w:szCs w:val="20"/>
              </w:rPr>
            </w:pPr>
          </w:p>
        </w:tc>
        <w:tc>
          <w:tcPr>
            <w:tcW w:w="1369" w:type="dxa"/>
            <w:tcBorders>
              <w:top w:val="nil"/>
              <w:left w:val="nil"/>
              <w:bottom w:val="single" w:sz="8" w:space="0" w:color="auto"/>
              <w:right w:val="single" w:sz="8" w:space="0" w:color="auto"/>
            </w:tcBorders>
            <w:shd w:val="clear" w:color="auto" w:fill="auto"/>
            <w:noWrap/>
            <w:vAlign w:val="center"/>
            <w:hideMark/>
          </w:tcPr>
          <w:p w:rsidR="00E559ED" w:rsidRPr="00614AA6" w:rsidRDefault="00E559ED" w:rsidP="00CF0A6F">
            <w:pPr>
              <w:spacing w:after="0" w:line="240" w:lineRule="auto"/>
              <w:jc w:val="center"/>
              <w:rPr>
                <w:rFonts w:asciiTheme="majorHAnsi" w:eastAsia="Calibri" w:hAnsiTheme="majorHAnsi" w:cs="Calibri"/>
                <w:color w:val="000000"/>
                <w:sz w:val="20"/>
                <w:szCs w:val="20"/>
              </w:rPr>
            </w:pPr>
          </w:p>
        </w:tc>
        <w:tc>
          <w:tcPr>
            <w:tcW w:w="1109" w:type="dxa"/>
            <w:tcBorders>
              <w:top w:val="nil"/>
              <w:left w:val="nil"/>
              <w:bottom w:val="single" w:sz="8" w:space="0" w:color="auto"/>
              <w:right w:val="single" w:sz="8" w:space="0" w:color="auto"/>
            </w:tcBorders>
            <w:shd w:val="clear" w:color="auto" w:fill="auto"/>
            <w:noWrap/>
            <w:vAlign w:val="center"/>
            <w:hideMark/>
          </w:tcPr>
          <w:p w:rsidR="00E559ED" w:rsidRPr="00614AA6" w:rsidRDefault="00E559ED" w:rsidP="00CF0A6F">
            <w:pPr>
              <w:spacing w:after="0" w:line="240" w:lineRule="auto"/>
              <w:jc w:val="center"/>
              <w:rPr>
                <w:rFonts w:asciiTheme="majorHAnsi" w:eastAsia="Calibri" w:hAnsiTheme="majorHAnsi" w:cs="Calibri"/>
                <w:color w:val="000000"/>
                <w:sz w:val="20"/>
                <w:szCs w:val="20"/>
              </w:rPr>
            </w:pPr>
          </w:p>
        </w:tc>
        <w:tc>
          <w:tcPr>
            <w:tcW w:w="1361" w:type="dxa"/>
            <w:tcBorders>
              <w:top w:val="nil"/>
              <w:left w:val="nil"/>
              <w:bottom w:val="single" w:sz="8" w:space="0" w:color="auto"/>
              <w:right w:val="single" w:sz="8" w:space="0" w:color="auto"/>
            </w:tcBorders>
            <w:shd w:val="clear" w:color="auto" w:fill="auto"/>
            <w:noWrap/>
            <w:vAlign w:val="center"/>
            <w:hideMark/>
          </w:tcPr>
          <w:p w:rsidR="00E559ED" w:rsidRPr="00614AA6" w:rsidRDefault="00E559ED" w:rsidP="00CF0A6F">
            <w:pPr>
              <w:spacing w:after="0" w:line="240" w:lineRule="auto"/>
              <w:jc w:val="center"/>
              <w:rPr>
                <w:rFonts w:asciiTheme="majorHAnsi" w:eastAsia="Calibri" w:hAnsiTheme="majorHAnsi" w:cs="Calibri"/>
                <w:color w:val="000000"/>
                <w:sz w:val="20"/>
                <w:szCs w:val="20"/>
              </w:rPr>
            </w:pPr>
          </w:p>
        </w:tc>
        <w:tc>
          <w:tcPr>
            <w:tcW w:w="1377" w:type="dxa"/>
            <w:tcBorders>
              <w:top w:val="nil"/>
              <w:left w:val="nil"/>
              <w:bottom w:val="single" w:sz="8" w:space="0" w:color="auto"/>
              <w:right w:val="single" w:sz="8" w:space="0" w:color="auto"/>
            </w:tcBorders>
            <w:shd w:val="clear" w:color="auto" w:fill="auto"/>
            <w:noWrap/>
            <w:vAlign w:val="center"/>
            <w:hideMark/>
          </w:tcPr>
          <w:p w:rsidR="00E559ED" w:rsidRPr="00614AA6" w:rsidRDefault="00E559ED" w:rsidP="00CF0A6F">
            <w:pPr>
              <w:spacing w:after="0" w:line="240" w:lineRule="auto"/>
              <w:jc w:val="center"/>
              <w:rPr>
                <w:rFonts w:asciiTheme="majorHAnsi" w:eastAsia="Calibri" w:hAnsiTheme="majorHAnsi" w:cs="Calibri"/>
                <w:color w:val="000000"/>
                <w:sz w:val="20"/>
                <w:szCs w:val="20"/>
              </w:rPr>
            </w:pPr>
          </w:p>
        </w:tc>
        <w:tc>
          <w:tcPr>
            <w:tcW w:w="1333" w:type="dxa"/>
            <w:tcBorders>
              <w:top w:val="nil"/>
              <w:left w:val="nil"/>
              <w:bottom w:val="single" w:sz="8" w:space="0" w:color="auto"/>
              <w:right w:val="single" w:sz="8" w:space="0" w:color="auto"/>
            </w:tcBorders>
            <w:shd w:val="clear" w:color="auto" w:fill="auto"/>
            <w:noWrap/>
            <w:vAlign w:val="center"/>
            <w:hideMark/>
          </w:tcPr>
          <w:p w:rsidR="00E559ED" w:rsidRPr="00614AA6" w:rsidRDefault="00E559ED" w:rsidP="00CF0A6F">
            <w:pPr>
              <w:spacing w:after="0" w:line="240" w:lineRule="auto"/>
              <w:jc w:val="center"/>
              <w:rPr>
                <w:rFonts w:asciiTheme="majorHAnsi" w:eastAsia="Calibri" w:hAnsiTheme="majorHAnsi" w:cs="Calibri"/>
                <w:color w:val="000000"/>
                <w:sz w:val="20"/>
                <w:szCs w:val="20"/>
              </w:rPr>
            </w:pPr>
          </w:p>
        </w:tc>
      </w:tr>
    </w:tbl>
    <w:p w:rsidR="00C2788C" w:rsidRDefault="00C2788C"/>
    <w:p w:rsidR="00C2788C" w:rsidRPr="00C2788C" w:rsidRDefault="00DF1791" w:rsidP="00D12CD7">
      <w:pPr>
        <w:jc w:val="center"/>
        <w:rPr>
          <w:rFonts w:asciiTheme="majorHAnsi" w:hAnsiTheme="majorHAnsi" w:cs="Arial"/>
          <w:b/>
          <w:sz w:val="24"/>
          <w:szCs w:val="24"/>
        </w:rPr>
      </w:pPr>
      <w:bookmarkStart w:id="46" w:name="CUADRO9"/>
      <w:r>
        <w:rPr>
          <w:rFonts w:asciiTheme="majorHAnsi" w:hAnsiTheme="majorHAnsi" w:cs="Arial"/>
          <w:b/>
          <w:sz w:val="24"/>
          <w:szCs w:val="24"/>
        </w:rPr>
        <w:t xml:space="preserve">Cuadro 9. </w:t>
      </w:r>
      <w:r w:rsidR="00D12CD7">
        <w:rPr>
          <w:rFonts w:asciiTheme="majorHAnsi" w:hAnsiTheme="majorHAnsi" w:cs="Arial"/>
          <w:b/>
          <w:sz w:val="24"/>
          <w:szCs w:val="24"/>
        </w:rPr>
        <w:t xml:space="preserve">Bachilleres </w:t>
      </w:r>
      <w:r w:rsidR="00D12CD7" w:rsidRPr="00C2788C">
        <w:rPr>
          <w:rFonts w:asciiTheme="majorHAnsi" w:hAnsiTheme="majorHAnsi" w:cs="Arial"/>
          <w:b/>
          <w:sz w:val="24"/>
          <w:szCs w:val="24"/>
        </w:rPr>
        <w:t>Egresados</w:t>
      </w:r>
      <w:r w:rsidR="00D12CD7">
        <w:rPr>
          <w:rFonts w:asciiTheme="majorHAnsi" w:hAnsiTheme="majorHAnsi" w:cs="Arial"/>
          <w:b/>
          <w:sz w:val="24"/>
          <w:szCs w:val="24"/>
        </w:rPr>
        <w:t xml:space="preserve"> Valencia </w:t>
      </w:r>
      <w:r w:rsidR="00C2788C" w:rsidRPr="00C2788C">
        <w:rPr>
          <w:rFonts w:asciiTheme="majorHAnsi" w:hAnsiTheme="majorHAnsi" w:cs="Arial"/>
          <w:b/>
          <w:sz w:val="24"/>
          <w:szCs w:val="24"/>
        </w:rPr>
        <w:t>2006</w:t>
      </w:r>
      <w:r w:rsidR="00C2788C">
        <w:rPr>
          <w:rFonts w:asciiTheme="majorHAnsi" w:hAnsiTheme="majorHAnsi" w:cs="Arial"/>
          <w:b/>
          <w:sz w:val="24"/>
          <w:szCs w:val="24"/>
        </w:rPr>
        <w:t xml:space="preserve"> - </w:t>
      </w:r>
      <w:r w:rsidR="00C2788C" w:rsidRPr="00C2788C">
        <w:rPr>
          <w:rFonts w:asciiTheme="majorHAnsi" w:hAnsiTheme="majorHAnsi" w:cs="Arial"/>
          <w:b/>
          <w:sz w:val="24"/>
          <w:szCs w:val="24"/>
        </w:rPr>
        <w:t>2012</w:t>
      </w:r>
    </w:p>
    <w:tbl>
      <w:tblPr>
        <w:tblW w:w="9780" w:type="dxa"/>
        <w:tblInd w:w="55" w:type="dxa"/>
        <w:tblCellMar>
          <w:left w:w="70" w:type="dxa"/>
          <w:right w:w="70" w:type="dxa"/>
        </w:tblCellMar>
        <w:tblLook w:val="04A0" w:firstRow="1" w:lastRow="0" w:firstColumn="1" w:lastColumn="0" w:noHBand="0" w:noVBand="1"/>
      </w:tblPr>
      <w:tblGrid>
        <w:gridCol w:w="2305"/>
        <w:gridCol w:w="926"/>
        <w:gridCol w:w="1369"/>
        <w:gridCol w:w="1109"/>
        <w:gridCol w:w="1361"/>
        <w:gridCol w:w="1377"/>
        <w:gridCol w:w="1333"/>
      </w:tblGrid>
      <w:tr w:rsidR="00E559ED" w:rsidRPr="00614AA6" w:rsidTr="00C2788C">
        <w:trPr>
          <w:trHeight w:val="423"/>
        </w:trPr>
        <w:tc>
          <w:tcPr>
            <w:tcW w:w="2305" w:type="dxa"/>
            <w:tcBorders>
              <w:top w:val="single" w:sz="4" w:space="0" w:color="auto"/>
              <w:left w:val="single" w:sz="8" w:space="0" w:color="auto"/>
              <w:bottom w:val="single" w:sz="8" w:space="0" w:color="auto"/>
              <w:right w:val="single" w:sz="8" w:space="0" w:color="auto"/>
            </w:tcBorders>
            <w:shd w:val="clear" w:color="auto" w:fill="auto"/>
            <w:noWrap/>
            <w:vAlign w:val="center"/>
            <w:hideMark/>
          </w:tcPr>
          <w:bookmarkEnd w:id="46"/>
          <w:p w:rsidR="00E559ED" w:rsidRPr="00C04938" w:rsidRDefault="00C04938" w:rsidP="00CF0A6F">
            <w:pPr>
              <w:spacing w:after="0" w:line="240" w:lineRule="auto"/>
              <w:jc w:val="center"/>
              <w:rPr>
                <w:rFonts w:asciiTheme="majorHAnsi" w:eastAsia="Calibri" w:hAnsiTheme="majorHAnsi" w:cs="Calibri"/>
                <w:b/>
                <w:color w:val="000000"/>
                <w:sz w:val="20"/>
                <w:szCs w:val="20"/>
              </w:rPr>
            </w:pPr>
            <w:r w:rsidRPr="00C04938">
              <w:rPr>
                <w:rFonts w:asciiTheme="majorHAnsi" w:eastAsia="Calibri" w:hAnsiTheme="majorHAnsi" w:cs="Calibri"/>
                <w:b/>
                <w:color w:val="000000"/>
                <w:sz w:val="20"/>
                <w:szCs w:val="20"/>
              </w:rPr>
              <w:t>2006</w:t>
            </w:r>
          </w:p>
        </w:tc>
        <w:tc>
          <w:tcPr>
            <w:tcW w:w="926" w:type="dxa"/>
            <w:tcBorders>
              <w:top w:val="single" w:sz="4" w:space="0" w:color="auto"/>
              <w:left w:val="nil"/>
              <w:bottom w:val="single" w:sz="8" w:space="0" w:color="auto"/>
              <w:right w:val="single" w:sz="8" w:space="0" w:color="auto"/>
            </w:tcBorders>
            <w:shd w:val="clear" w:color="auto" w:fill="auto"/>
            <w:noWrap/>
            <w:vAlign w:val="center"/>
            <w:hideMark/>
          </w:tcPr>
          <w:p w:rsidR="00E559ED" w:rsidRPr="00C04938" w:rsidRDefault="00C04938" w:rsidP="00CF0A6F">
            <w:pPr>
              <w:spacing w:after="0" w:line="240" w:lineRule="auto"/>
              <w:jc w:val="center"/>
              <w:rPr>
                <w:rFonts w:asciiTheme="majorHAnsi" w:eastAsia="Calibri" w:hAnsiTheme="majorHAnsi" w:cs="Calibri"/>
                <w:b/>
                <w:color w:val="000000"/>
                <w:sz w:val="20"/>
                <w:szCs w:val="20"/>
              </w:rPr>
            </w:pPr>
            <w:r w:rsidRPr="00C04938">
              <w:rPr>
                <w:rFonts w:asciiTheme="majorHAnsi" w:eastAsia="Calibri" w:hAnsiTheme="majorHAnsi" w:cs="Calibri"/>
                <w:b/>
                <w:color w:val="000000"/>
                <w:sz w:val="20"/>
                <w:szCs w:val="20"/>
              </w:rPr>
              <w:t>2007</w:t>
            </w:r>
          </w:p>
        </w:tc>
        <w:tc>
          <w:tcPr>
            <w:tcW w:w="1369" w:type="dxa"/>
            <w:tcBorders>
              <w:top w:val="single" w:sz="4" w:space="0" w:color="auto"/>
              <w:left w:val="nil"/>
              <w:bottom w:val="single" w:sz="8" w:space="0" w:color="auto"/>
              <w:right w:val="single" w:sz="8" w:space="0" w:color="auto"/>
            </w:tcBorders>
            <w:shd w:val="clear" w:color="auto" w:fill="auto"/>
            <w:noWrap/>
            <w:vAlign w:val="center"/>
            <w:hideMark/>
          </w:tcPr>
          <w:p w:rsidR="00E559ED" w:rsidRPr="00C04938" w:rsidRDefault="00C04938" w:rsidP="00CF0A6F">
            <w:pPr>
              <w:spacing w:after="0" w:line="240" w:lineRule="auto"/>
              <w:jc w:val="center"/>
              <w:rPr>
                <w:rFonts w:asciiTheme="majorHAnsi" w:eastAsia="Calibri" w:hAnsiTheme="majorHAnsi" w:cs="Calibri"/>
                <w:b/>
                <w:color w:val="000000"/>
                <w:sz w:val="20"/>
                <w:szCs w:val="20"/>
              </w:rPr>
            </w:pPr>
            <w:r w:rsidRPr="00C04938">
              <w:rPr>
                <w:rFonts w:asciiTheme="majorHAnsi" w:eastAsia="Calibri" w:hAnsiTheme="majorHAnsi" w:cs="Calibri"/>
                <w:b/>
                <w:color w:val="000000"/>
                <w:sz w:val="20"/>
                <w:szCs w:val="20"/>
              </w:rPr>
              <w:t>2008</w:t>
            </w:r>
          </w:p>
        </w:tc>
        <w:tc>
          <w:tcPr>
            <w:tcW w:w="1109" w:type="dxa"/>
            <w:tcBorders>
              <w:top w:val="single" w:sz="4" w:space="0" w:color="auto"/>
              <w:left w:val="nil"/>
              <w:bottom w:val="single" w:sz="8" w:space="0" w:color="auto"/>
              <w:right w:val="single" w:sz="8" w:space="0" w:color="auto"/>
            </w:tcBorders>
            <w:shd w:val="clear" w:color="auto" w:fill="auto"/>
            <w:noWrap/>
            <w:vAlign w:val="center"/>
            <w:hideMark/>
          </w:tcPr>
          <w:p w:rsidR="00E559ED" w:rsidRPr="00C04938" w:rsidRDefault="00C04938" w:rsidP="00CF0A6F">
            <w:pPr>
              <w:spacing w:after="0" w:line="240" w:lineRule="auto"/>
              <w:jc w:val="center"/>
              <w:rPr>
                <w:rFonts w:asciiTheme="majorHAnsi" w:eastAsia="Calibri" w:hAnsiTheme="majorHAnsi" w:cs="Calibri"/>
                <w:b/>
                <w:color w:val="000000"/>
                <w:sz w:val="20"/>
                <w:szCs w:val="20"/>
              </w:rPr>
            </w:pPr>
            <w:r w:rsidRPr="00C04938">
              <w:rPr>
                <w:rFonts w:asciiTheme="majorHAnsi" w:eastAsia="Calibri" w:hAnsiTheme="majorHAnsi" w:cs="Calibri"/>
                <w:b/>
                <w:color w:val="000000"/>
                <w:sz w:val="20"/>
                <w:szCs w:val="20"/>
              </w:rPr>
              <w:t>2009</w:t>
            </w:r>
          </w:p>
        </w:tc>
        <w:tc>
          <w:tcPr>
            <w:tcW w:w="1361" w:type="dxa"/>
            <w:tcBorders>
              <w:top w:val="single" w:sz="4" w:space="0" w:color="auto"/>
              <w:left w:val="nil"/>
              <w:bottom w:val="single" w:sz="8" w:space="0" w:color="auto"/>
              <w:right w:val="single" w:sz="8" w:space="0" w:color="auto"/>
            </w:tcBorders>
            <w:shd w:val="clear" w:color="auto" w:fill="auto"/>
            <w:noWrap/>
            <w:vAlign w:val="center"/>
            <w:hideMark/>
          </w:tcPr>
          <w:p w:rsidR="00E559ED" w:rsidRPr="00C04938" w:rsidRDefault="00C04938" w:rsidP="00CF0A6F">
            <w:pPr>
              <w:spacing w:after="0" w:line="240" w:lineRule="auto"/>
              <w:jc w:val="center"/>
              <w:rPr>
                <w:rFonts w:asciiTheme="majorHAnsi" w:eastAsia="Calibri" w:hAnsiTheme="majorHAnsi" w:cs="Calibri"/>
                <w:b/>
                <w:color w:val="000000"/>
                <w:sz w:val="20"/>
                <w:szCs w:val="20"/>
              </w:rPr>
            </w:pPr>
            <w:r w:rsidRPr="00C04938">
              <w:rPr>
                <w:rFonts w:asciiTheme="majorHAnsi" w:eastAsia="Calibri" w:hAnsiTheme="majorHAnsi" w:cs="Calibri"/>
                <w:b/>
                <w:color w:val="000000"/>
                <w:sz w:val="20"/>
                <w:szCs w:val="20"/>
              </w:rPr>
              <w:t>2010</w:t>
            </w:r>
          </w:p>
        </w:tc>
        <w:tc>
          <w:tcPr>
            <w:tcW w:w="1377" w:type="dxa"/>
            <w:tcBorders>
              <w:top w:val="single" w:sz="4" w:space="0" w:color="auto"/>
              <w:left w:val="nil"/>
              <w:bottom w:val="single" w:sz="8" w:space="0" w:color="auto"/>
              <w:right w:val="single" w:sz="8" w:space="0" w:color="auto"/>
            </w:tcBorders>
            <w:shd w:val="clear" w:color="auto" w:fill="auto"/>
            <w:noWrap/>
            <w:vAlign w:val="center"/>
            <w:hideMark/>
          </w:tcPr>
          <w:p w:rsidR="00E559ED" w:rsidRPr="00C04938" w:rsidRDefault="00C04938" w:rsidP="00CF0A6F">
            <w:pPr>
              <w:spacing w:after="0" w:line="240" w:lineRule="auto"/>
              <w:jc w:val="center"/>
              <w:rPr>
                <w:rFonts w:asciiTheme="majorHAnsi" w:eastAsia="Calibri" w:hAnsiTheme="majorHAnsi" w:cs="Calibri"/>
                <w:b/>
                <w:color w:val="000000"/>
                <w:sz w:val="20"/>
                <w:szCs w:val="20"/>
              </w:rPr>
            </w:pPr>
            <w:r w:rsidRPr="00C04938">
              <w:rPr>
                <w:rFonts w:asciiTheme="majorHAnsi" w:eastAsia="Calibri" w:hAnsiTheme="majorHAnsi" w:cs="Calibri"/>
                <w:b/>
                <w:color w:val="000000"/>
                <w:sz w:val="20"/>
                <w:szCs w:val="20"/>
              </w:rPr>
              <w:t>2011</w:t>
            </w:r>
          </w:p>
        </w:tc>
        <w:tc>
          <w:tcPr>
            <w:tcW w:w="1333" w:type="dxa"/>
            <w:tcBorders>
              <w:top w:val="single" w:sz="4" w:space="0" w:color="auto"/>
              <w:left w:val="nil"/>
              <w:bottom w:val="single" w:sz="8" w:space="0" w:color="auto"/>
              <w:right w:val="single" w:sz="8" w:space="0" w:color="auto"/>
            </w:tcBorders>
            <w:shd w:val="clear" w:color="auto" w:fill="auto"/>
            <w:noWrap/>
            <w:vAlign w:val="center"/>
            <w:hideMark/>
          </w:tcPr>
          <w:p w:rsidR="00E559ED" w:rsidRPr="00C04938" w:rsidRDefault="00C04938" w:rsidP="00CF0A6F">
            <w:pPr>
              <w:spacing w:after="0" w:line="240" w:lineRule="auto"/>
              <w:jc w:val="center"/>
              <w:rPr>
                <w:rFonts w:asciiTheme="majorHAnsi" w:eastAsia="Calibri" w:hAnsiTheme="majorHAnsi" w:cs="Calibri"/>
                <w:b/>
                <w:color w:val="000000"/>
                <w:sz w:val="20"/>
                <w:szCs w:val="20"/>
              </w:rPr>
            </w:pPr>
            <w:r w:rsidRPr="00C04938">
              <w:rPr>
                <w:rFonts w:asciiTheme="majorHAnsi" w:eastAsia="Calibri" w:hAnsiTheme="majorHAnsi" w:cs="Calibri"/>
                <w:b/>
                <w:color w:val="000000"/>
                <w:sz w:val="20"/>
                <w:szCs w:val="20"/>
              </w:rPr>
              <w:t>2012</w:t>
            </w:r>
          </w:p>
        </w:tc>
      </w:tr>
      <w:tr w:rsidR="00E559ED" w:rsidRPr="00614AA6" w:rsidTr="00CF0A6F">
        <w:trPr>
          <w:trHeight w:val="423"/>
        </w:trPr>
        <w:tc>
          <w:tcPr>
            <w:tcW w:w="2305" w:type="dxa"/>
            <w:tcBorders>
              <w:top w:val="nil"/>
              <w:left w:val="single" w:sz="8" w:space="0" w:color="auto"/>
              <w:bottom w:val="single" w:sz="8" w:space="0" w:color="auto"/>
              <w:right w:val="single" w:sz="8" w:space="0" w:color="auto"/>
            </w:tcBorders>
            <w:shd w:val="clear" w:color="auto" w:fill="auto"/>
            <w:noWrap/>
            <w:vAlign w:val="center"/>
            <w:hideMark/>
          </w:tcPr>
          <w:p w:rsidR="00E559ED" w:rsidRPr="00614AA6" w:rsidRDefault="00C04938" w:rsidP="00CF0A6F">
            <w:pPr>
              <w:spacing w:after="0" w:line="240" w:lineRule="auto"/>
              <w:jc w:val="center"/>
              <w:rPr>
                <w:rFonts w:asciiTheme="majorHAnsi" w:eastAsia="Calibri" w:hAnsiTheme="majorHAnsi" w:cs="Calibri"/>
                <w:color w:val="000000"/>
                <w:sz w:val="20"/>
                <w:szCs w:val="20"/>
              </w:rPr>
            </w:pPr>
            <w:r>
              <w:rPr>
                <w:rFonts w:asciiTheme="majorHAnsi" w:eastAsia="Calibri" w:hAnsiTheme="majorHAnsi" w:cs="Calibri"/>
                <w:color w:val="000000"/>
                <w:sz w:val="20"/>
                <w:szCs w:val="20"/>
              </w:rPr>
              <w:t>241</w:t>
            </w:r>
          </w:p>
        </w:tc>
        <w:tc>
          <w:tcPr>
            <w:tcW w:w="926" w:type="dxa"/>
            <w:tcBorders>
              <w:top w:val="nil"/>
              <w:left w:val="nil"/>
              <w:bottom w:val="single" w:sz="8" w:space="0" w:color="auto"/>
              <w:right w:val="single" w:sz="8" w:space="0" w:color="auto"/>
            </w:tcBorders>
            <w:shd w:val="clear" w:color="auto" w:fill="auto"/>
            <w:noWrap/>
            <w:vAlign w:val="center"/>
            <w:hideMark/>
          </w:tcPr>
          <w:p w:rsidR="00E559ED" w:rsidRPr="00614AA6" w:rsidRDefault="00C04938" w:rsidP="00CF0A6F">
            <w:pPr>
              <w:spacing w:after="0" w:line="240" w:lineRule="auto"/>
              <w:jc w:val="center"/>
              <w:rPr>
                <w:rFonts w:asciiTheme="majorHAnsi" w:eastAsia="Calibri" w:hAnsiTheme="majorHAnsi" w:cs="Calibri"/>
                <w:color w:val="000000"/>
                <w:sz w:val="20"/>
                <w:szCs w:val="20"/>
              </w:rPr>
            </w:pPr>
            <w:r>
              <w:rPr>
                <w:rFonts w:asciiTheme="majorHAnsi" w:eastAsia="Calibri" w:hAnsiTheme="majorHAnsi" w:cs="Calibri"/>
                <w:color w:val="000000"/>
                <w:sz w:val="20"/>
                <w:szCs w:val="20"/>
              </w:rPr>
              <w:t>299</w:t>
            </w:r>
          </w:p>
        </w:tc>
        <w:tc>
          <w:tcPr>
            <w:tcW w:w="1369" w:type="dxa"/>
            <w:tcBorders>
              <w:top w:val="nil"/>
              <w:left w:val="nil"/>
              <w:bottom w:val="single" w:sz="8" w:space="0" w:color="auto"/>
              <w:right w:val="single" w:sz="8" w:space="0" w:color="auto"/>
            </w:tcBorders>
            <w:shd w:val="clear" w:color="auto" w:fill="auto"/>
            <w:noWrap/>
            <w:vAlign w:val="center"/>
            <w:hideMark/>
          </w:tcPr>
          <w:p w:rsidR="00E559ED" w:rsidRPr="00614AA6" w:rsidRDefault="00C04938" w:rsidP="00CF0A6F">
            <w:pPr>
              <w:spacing w:after="0" w:line="240" w:lineRule="auto"/>
              <w:jc w:val="center"/>
              <w:rPr>
                <w:rFonts w:asciiTheme="majorHAnsi" w:eastAsia="Calibri" w:hAnsiTheme="majorHAnsi" w:cs="Calibri"/>
                <w:color w:val="000000"/>
                <w:sz w:val="20"/>
                <w:szCs w:val="20"/>
              </w:rPr>
            </w:pPr>
            <w:r>
              <w:rPr>
                <w:rFonts w:asciiTheme="majorHAnsi" w:eastAsia="Calibri" w:hAnsiTheme="majorHAnsi" w:cs="Calibri"/>
                <w:color w:val="000000"/>
                <w:sz w:val="20"/>
                <w:szCs w:val="20"/>
              </w:rPr>
              <w:t>295</w:t>
            </w:r>
          </w:p>
        </w:tc>
        <w:tc>
          <w:tcPr>
            <w:tcW w:w="1109" w:type="dxa"/>
            <w:tcBorders>
              <w:top w:val="nil"/>
              <w:left w:val="nil"/>
              <w:bottom w:val="single" w:sz="8" w:space="0" w:color="auto"/>
              <w:right w:val="single" w:sz="8" w:space="0" w:color="auto"/>
            </w:tcBorders>
            <w:shd w:val="clear" w:color="auto" w:fill="auto"/>
            <w:noWrap/>
            <w:vAlign w:val="center"/>
            <w:hideMark/>
          </w:tcPr>
          <w:p w:rsidR="00E559ED" w:rsidRPr="00614AA6" w:rsidRDefault="00C04938" w:rsidP="00CF0A6F">
            <w:pPr>
              <w:spacing w:after="0" w:line="240" w:lineRule="auto"/>
              <w:jc w:val="center"/>
              <w:rPr>
                <w:rFonts w:asciiTheme="majorHAnsi" w:eastAsia="Calibri" w:hAnsiTheme="majorHAnsi" w:cs="Calibri"/>
                <w:color w:val="000000"/>
                <w:sz w:val="20"/>
                <w:szCs w:val="20"/>
              </w:rPr>
            </w:pPr>
            <w:r>
              <w:rPr>
                <w:rFonts w:asciiTheme="majorHAnsi" w:eastAsia="Calibri" w:hAnsiTheme="majorHAnsi" w:cs="Calibri"/>
                <w:color w:val="000000"/>
                <w:sz w:val="20"/>
                <w:szCs w:val="20"/>
              </w:rPr>
              <w:t>257</w:t>
            </w:r>
          </w:p>
        </w:tc>
        <w:tc>
          <w:tcPr>
            <w:tcW w:w="1361" w:type="dxa"/>
            <w:tcBorders>
              <w:top w:val="nil"/>
              <w:left w:val="nil"/>
              <w:bottom w:val="single" w:sz="8" w:space="0" w:color="auto"/>
              <w:right w:val="single" w:sz="8" w:space="0" w:color="auto"/>
            </w:tcBorders>
            <w:shd w:val="clear" w:color="auto" w:fill="auto"/>
            <w:noWrap/>
            <w:vAlign w:val="center"/>
            <w:hideMark/>
          </w:tcPr>
          <w:p w:rsidR="00E559ED" w:rsidRPr="00614AA6" w:rsidRDefault="00C04938" w:rsidP="00CF0A6F">
            <w:pPr>
              <w:spacing w:after="0" w:line="240" w:lineRule="auto"/>
              <w:jc w:val="center"/>
              <w:rPr>
                <w:rFonts w:asciiTheme="majorHAnsi" w:eastAsia="Calibri" w:hAnsiTheme="majorHAnsi" w:cs="Calibri"/>
                <w:color w:val="000000"/>
                <w:sz w:val="20"/>
                <w:szCs w:val="20"/>
              </w:rPr>
            </w:pPr>
            <w:r>
              <w:rPr>
                <w:rFonts w:asciiTheme="majorHAnsi" w:eastAsia="Calibri" w:hAnsiTheme="majorHAnsi" w:cs="Calibri"/>
                <w:color w:val="000000"/>
                <w:sz w:val="20"/>
                <w:szCs w:val="20"/>
              </w:rPr>
              <w:t>378</w:t>
            </w:r>
          </w:p>
        </w:tc>
        <w:tc>
          <w:tcPr>
            <w:tcW w:w="1377" w:type="dxa"/>
            <w:tcBorders>
              <w:top w:val="nil"/>
              <w:left w:val="nil"/>
              <w:bottom w:val="single" w:sz="8" w:space="0" w:color="auto"/>
              <w:right w:val="single" w:sz="8" w:space="0" w:color="auto"/>
            </w:tcBorders>
            <w:shd w:val="clear" w:color="auto" w:fill="auto"/>
            <w:noWrap/>
            <w:vAlign w:val="center"/>
            <w:hideMark/>
          </w:tcPr>
          <w:p w:rsidR="00E559ED" w:rsidRPr="00614AA6" w:rsidRDefault="00C04938" w:rsidP="00CF0A6F">
            <w:pPr>
              <w:spacing w:after="0" w:line="240" w:lineRule="auto"/>
              <w:jc w:val="center"/>
              <w:rPr>
                <w:rFonts w:asciiTheme="majorHAnsi" w:eastAsia="Calibri" w:hAnsiTheme="majorHAnsi" w:cs="Calibri"/>
                <w:color w:val="000000"/>
                <w:sz w:val="20"/>
                <w:szCs w:val="20"/>
              </w:rPr>
            </w:pPr>
            <w:r>
              <w:rPr>
                <w:rFonts w:asciiTheme="majorHAnsi" w:eastAsia="Calibri" w:hAnsiTheme="majorHAnsi" w:cs="Calibri"/>
                <w:color w:val="000000"/>
                <w:sz w:val="20"/>
                <w:szCs w:val="20"/>
              </w:rPr>
              <w:t>414</w:t>
            </w:r>
          </w:p>
        </w:tc>
        <w:tc>
          <w:tcPr>
            <w:tcW w:w="1333" w:type="dxa"/>
            <w:tcBorders>
              <w:top w:val="nil"/>
              <w:left w:val="nil"/>
              <w:bottom w:val="single" w:sz="8" w:space="0" w:color="auto"/>
              <w:right w:val="single" w:sz="8" w:space="0" w:color="auto"/>
            </w:tcBorders>
            <w:shd w:val="clear" w:color="auto" w:fill="auto"/>
            <w:noWrap/>
            <w:vAlign w:val="center"/>
            <w:hideMark/>
          </w:tcPr>
          <w:p w:rsidR="00E559ED" w:rsidRPr="00614AA6" w:rsidRDefault="00C04938" w:rsidP="00CF0A6F">
            <w:pPr>
              <w:spacing w:after="0" w:line="240" w:lineRule="auto"/>
              <w:jc w:val="center"/>
              <w:rPr>
                <w:rFonts w:asciiTheme="majorHAnsi" w:eastAsia="Calibri" w:hAnsiTheme="majorHAnsi" w:cs="Calibri"/>
                <w:color w:val="000000"/>
                <w:sz w:val="20"/>
                <w:szCs w:val="20"/>
              </w:rPr>
            </w:pPr>
            <w:r>
              <w:rPr>
                <w:rFonts w:asciiTheme="majorHAnsi" w:eastAsia="Calibri" w:hAnsiTheme="majorHAnsi" w:cs="Calibri"/>
                <w:color w:val="000000"/>
                <w:sz w:val="20"/>
                <w:szCs w:val="20"/>
              </w:rPr>
              <w:t>477 Matriculados</w:t>
            </w:r>
          </w:p>
        </w:tc>
      </w:tr>
    </w:tbl>
    <w:p w:rsidR="00E559ED" w:rsidRDefault="00E559ED" w:rsidP="00B50A87">
      <w:pPr>
        <w:spacing w:after="0" w:line="240" w:lineRule="auto"/>
        <w:jc w:val="both"/>
        <w:rPr>
          <w:rFonts w:asciiTheme="majorHAnsi" w:hAnsiTheme="majorHAnsi" w:cs="Arial"/>
          <w:sz w:val="24"/>
          <w:szCs w:val="24"/>
        </w:rPr>
      </w:pPr>
    </w:p>
    <w:p w:rsidR="00E559ED" w:rsidRDefault="00E559ED" w:rsidP="00B50A87">
      <w:pPr>
        <w:spacing w:after="0" w:line="240" w:lineRule="auto"/>
        <w:jc w:val="both"/>
        <w:rPr>
          <w:rFonts w:asciiTheme="majorHAnsi" w:hAnsiTheme="majorHAnsi" w:cs="Arial"/>
          <w:sz w:val="24"/>
          <w:szCs w:val="24"/>
        </w:rPr>
      </w:pPr>
    </w:p>
    <w:p w:rsidR="00C934FB" w:rsidRPr="00E559ED" w:rsidRDefault="006B285F" w:rsidP="0010308E">
      <w:pPr>
        <w:pStyle w:val="Ttulo3"/>
        <w:numPr>
          <w:ilvl w:val="1"/>
          <w:numId w:val="75"/>
        </w:numPr>
        <w:spacing w:before="0" w:line="240" w:lineRule="auto"/>
        <w:rPr>
          <w:rFonts w:cs="Arial"/>
          <w:color w:val="auto"/>
          <w:sz w:val="24"/>
          <w:szCs w:val="24"/>
        </w:rPr>
      </w:pPr>
      <w:bookmarkStart w:id="47" w:name="_Toc318662695"/>
      <w:bookmarkStart w:id="48" w:name="DEPORTES_RECREACION_Y_CULTURA"/>
      <w:r w:rsidRPr="00E559ED">
        <w:rPr>
          <w:rFonts w:cs="Arial"/>
          <w:color w:val="auto"/>
          <w:sz w:val="24"/>
          <w:szCs w:val="24"/>
        </w:rPr>
        <w:t>DEPORTES, RECREACIÓN Y CULTURA</w:t>
      </w:r>
      <w:bookmarkEnd w:id="47"/>
    </w:p>
    <w:bookmarkEnd w:id="48"/>
    <w:p w:rsidR="00316FA4" w:rsidRPr="00316FA4" w:rsidRDefault="00316FA4" w:rsidP="00B50A87">
      <w:pPr>
        <w:spacing w:after="0" w:line="240" w:lineRule="auto"/>
      </w:pPr>
    </w:p>
    <w:p w:rsidR="00C934FB" w:rsidRDefault="00C934FB" w:rsidP="00B50A87">
      <w:pPr>
        <w:spacing w:after="0" w:line="240" w:lineRule="auto"/>
        <w:jc w:val="both"/>
        <w:rPr>
          <w:rFonts w:asciiTheme="majorHAnsi" w:hAnsiTheme="majorHAnsi" w:cs="Arial"/>
          <w:sz w:val="24"/>
          <w:szCs w:val="24"/>
        </w:rPr>
      </w:pPr>
      <w:r w:rsidRPr="00A81417">
        <w:rPr>
          <w:rFonts w:asciiTheme="majorHAnsi" w:hAnsiTheme="majorHAnsi" w:cs="Arial"/>
          <w:sz w:val="24"/>
          <w:szCs w:val="24"/>
        </w:rPr>
        <w:t xml:space="preserve">La Constitución ordenó que el deporte y la recreación </w:t>
      </w:r>
      <w:r w:rsidR="00631B3C" w:rsidRPr="00A81417">
        <w:rPr>
          <w:rFonts w:asciiTheme="majorHAnsi" w:hAnsiTheme="majorHAnsi" w:cs="Arial"/>
          <w:sz w:val="24"/>
          <w:szCs w:val="24"/>
        </w:rPr>
        <w:t>constituyan</w:t>
      </w:r>
      <w:r w:rsidRPr="00A81417">
        <w:rPr>
          <w:rFonts w:asciiTheme="majorHAnsi" w:hAnsiTheme="majorHAnsi" w:cs="Arial"/>
          <w:sz w:val="24"/>
          <w:szCs w:val="24"/>
        </w:rPr>
        <w:t xml:space="preserve"> gasto público social, no obstante poco o casi nada, es lo que se aprecia sobre inversión en recreación, aprovechamiento del tiempo libre o cultura.  Apartándose la política social municipal de lo que es la masificación, divulgación, planificación, coordinación y ejecución de la práctica del deporte</w:t>
      </w:r>
      <w:r w:rsidR="00CB5C68">
        <w:rPr>
          <w:rFonts w:asciiTheme="majorHAnsi" w:hAnsiTheme="majorHAnsi" w:cs="Arial"/>
          <w:sz w:val="24"/>
          <w:szCs w:val="24"/>
        </w:rPr>
        <w:t>,</w:t>
      </w:r>
      <w:r w:rsidRPr="00A81417">
        <w:rPr>
          <w:rFonts w:asciiTheme="majorHAnsi" w:hAnsiTheme="majorHAnsi" w:cs="Arial"/>
          <w:sz w:val="24"/>
          <w:szCs w:val="24"/>
        </w:rPr>
        <w:t xml:space="preserve"> según lo contempla en la Ley </w:t>
      </w:r>
      <w:r w:rsidR="00CB5C68">
        <w:rPr>
          <w:rFonts w:asciiTheme="majorHAnsi" w:hAnsiTheme="majorHAnsi" w:cs="Arial"/>
          <w:sz w:val="24"/>
          <w:szCs w:val="24"/>
        </w:rPr>
        <w:t>181 de 1995</w:t>
      </w:r>
      <w:r w:rsidRPr="00A81417">
        <w:rPr>
          <w:rFonts w:asciiTheme="majorHAnsi" w:hAnsiTheme="majorHAnsi" w:cs="Arial"/>
          <w:sz w:val="24"/>
          <w:szCs w:val="24"/>
        </w:rPr>
        <w:t>.</w:t>
      </w:r>
    </w:p>
    <w:p w:rsidR="006B285F" w:rsidRPr="00A81417" w:rsidRDefault="006B285F" w:rsidP="00B50A87">
      <w:pPr>
        <w:spacing w:after="0" w:line="240" w:lineRule="auto"/>
        <w:jc w:val="both"/>
        <w:rPr>
          <w:rFonts w:asciiTheme="majorHAnsi" w:hAnsiTheme="majorHAnsi" w:cs="Arial"/>
          <w:sz w:val="24"/>
          <w:szCs w:val="24"/>
        </w:rPr>
      </w:pPr>
    </w:p>
    <w:p w:rsidR="00C934FB" w:rsidRDefault="00C934FB" w:rsidP="00B50A87">
      <w:pPr>
        <w:spacing w:after="0" w:line="240" w:lineRule="auto"/>
        <w:jc w:val="both"/>
        <w:rPr>
          <w:rFonts w:asciiTheme="majorHAnsi" w:hAnsiTheme="majorHAnsi" w:cs="Arial"/>
          <w:sz w:val="24"/>
          <w:szCs w:val="24"/>
        </w:rPr>
      </w:pPr>
      <w:r w:rsidRPr="00A81417">
        <w:rPr>
          <w:rFonts w:asciiTheme="majorHAnsi" w:hAnsiTheme="majorHAnsi" w:cs="Arial"/>
          <w:sz w:val="24"/>
          <w:szCs w:val="24"/>
        </w:rPr>
        <w:t>La inclusión debe ser una política o parte de la misma que incluya en mayor grado o cantidad a niños y niñas, jóvenes, adultos y adultos mayores en situaci</w:t>
      </w:r>
      <w:r w:rsidR="00C813A5">
        <w:rPr>
          <w:rFonts w:asciiTheme="majorHAnsi" w:hAnsiTheme="majorHAnsi" w:cs="Arial"/>
          <w:sz w:val="24"/>
          <w:szCs w:val="24"/>
        </w:rPr>
        <w:t>ón</w:t>
      </w:r>
      <w:r w:rsidRPr="00A81417">
        <w:rPr>
          <w:rFonts w:asciiTheme="majorHAnsi" w:hAnsiTheme="majorHAnsi" w:cs="Arial"/>
          <w:sz w:val="24"/>
          <w:szCs w:val="24"/>
        </w:rPr>
        <w:t xml:space="preserve"> de vulnerabilidad o en riesgo de estarlo, nuestra población municipal presenta el siguiente estado:</w:t>
      </w:r>
    </w:p>
    <w:p w:rsidR="00C813A5" w:rsidRPr="00A81417" w:rsidRDefault="00C813A5" w:rsidP="00B50A87">
      <w:pPr>
        <w:spacing w:after="0" w:line="240" w:lineRule="auto"/>
        <w:jc w:val="both"/>
        <w:rPr>
          <w:rFonts w:asciiTheme="majorHAnsi" w:hAnsiTheme="majorHAnsi" w:cs="Arial"/>
          <w:sz w:val="24"/>
          <w:szCs w:val="24"/>
        </w:rPr>
      </w:pPr>
    </w:p>
    <w:p w:rsidR="00C934FB" w:rsidRDefault="00C934FB" w:rsidP="00B50A87">
      <w:pPr>
        <w:spacing w:after="0" w:line="240" w:lineRule="auto"/>
        <w:jc w:val="both"/>
        <w:rPr>
          <w:rFonts w:asciiTheme="majorHAnsi" w:hAnsiTheme="majorHAnsi" w:cs="Arial"/>
          <w:sz w:val="24"/>
          <w:szCs w:val="24"/>
        </w:rPr>
      </w:pPr>
      <w:r w:rsidRPr="00A81417">
        <w:rPr>
          <w:rFonts w:asciiTheme="majorHAnsi" w:hAnsiTheme="majorHAnsi" w:cs="Arial"/>
          <w:sz w:val="24"/>
          <w:szCs w:val="24"/>
        </w:rPr>
        <w:t>Según el informe de empalme de la dependencia responsable, los deportes más destacados son: softbol masculino y femenino, nivel local, regional y departamental, nacional e internacional; futbol nivel departamental e inclusión de 2 atletas al seleccionado juvenil y atletismo a nivel intercolegial y departamental, se obtuvieron siete medallas.</w:t>
      </w:r>
    </w:p>
    <w:p w:rsidR="00DD63BC" w:rsidRDefault="00DD63BC" w:rsidP="00B50A87">
      <w:pPr>
        <w:spacing w:after="0" w:line="240" w:lineRule="auto"/>
        <w:jc w:val="both"/>
        <w:rPr>
          <w:rFonts w:asciiTheme="majorHAnsi" w:hAnsiTheme="majorHAnsi" w:cs="Arial"/>
          <w:sz w:val="24"/>
          <w:szCs w:val="24"/>
        </w:rPr>
      </w:pPr>
    </w:p>
    <w:p w:rsidR="002B3B02" w:rsidRDefault="002B3B02">
      <w:pPr>
        <w:rPr>
          <w:rFonts w:asciiTheme="majorHAnsi" w:hAnsiTheme="majorHAnsi" w:cs="Arial"/>
          <w:b/>
          <w:sz w:val="24"/>
          <w:szCs w:val="24"/>
        </w:rPr>
      </w:pPr>
      <w:r>
        <w:rPr>
          <w:rFonts w:asciiTheme="majorHAnsi" w:hAnsiTheme="majorHAnsi" w:cs="Arial"/>
          <w:b/>
          <w:sz w:val="24"/>
          <w:szCs w:val="24"/>
        </w:rPr>
        <w:br w:type="page"/>
      </w:r>
    </w:p>
    <w:p w:rsidR="00C934FB" w:rsidRPr="00483D2B" w:rsidRDefault="00C934FB" w:rsidP="00F462E6">
      <w:pPr>
        <w:spacing w:after="120" w:line="240" w:lineRule="auto"/>
        <w:jc w:val="center"/>
        <w:rPr>
          <w:rFonts w:asciiTheme="majorHAnsi" w:hAnsiTheme="majorHAnsi" w:cs="Arial"/>
          <w:b/>
          <w:sz w:val="24"/>
          <w:szCs w:val="24"/>
        </w:rPr>
      </w:pPr>
      <w:bookmarkStart w:id="49" w:name="CUADRO10"/>
      <w:r w:rsidRPr="00483D2B">
        <w:rPr>
          <w:rFonts w:asciiTheme="majorHAnsi" w:hAnsiTheme="majorHAnsi" w:cs="Arial"/>
          <w:b/>
          <w:sz w:val="24"/>
          <w:szCs w:val="24"/>
        </w:rPr>
        <w:lastRenderedPageBreak/>
        <w:t>Cuad</w:t>
      </w:r>
      <w:r w:rsidR="00483D2B" w:rsidRPr="00483D2B">
        <w:rPr>
          <w:rFonts w:asciiTheme="majorHAnsi" w:hAnsiTheme="majorHAnsi" w:cs="Arial"/>
          <w:b/>
          <w:sz w:val="24"/>
          <w:szCs w:val="24"/>
        </w:rPr>
        <w:t xml:space="preserve">ro </w:t>
      </w:r>
      <w:r w:rsidR="002B3B02">
        <w:rPr>
          <w:rFonts w:asciiTheme="majorHAnsi" w:hAnsiTheme="majorHAnsi" w:cs="Arial"/>
          <w:b/>
          <w:sz w:val="24"/>
          <w:szCs w:val="24"/>
        </w:rPr>
        <w:t>10</w:t>
      </w:r>
      <w:r w:rsidR="00483D2B" w:rsidRPr="00483D2B">
        <w:rPr>
          <w:rFonts w:asciiTheme="majorHAnsi" w:hAnsiTheme="majorHAnsi" w:cs="Arial"/>
          <w:b/>
          <w:sz w:val="24"/>
          <w:szCs w:val="24"/>
        </w:rPr>
        <w:t xml:space="preserve">. </w:t>
      </w:r>
      <w:r w:rsidR="00E22341" w:rsidRPr="00483D2B">
        <w:rPr>
          <w:rFonts w:asciiTheme="majorHAnsi" w:hAnsiTheme="majorHAnsi" w:cs="Arial"/>
          <w:b/>
          <w:sz w:val="24"/>
          <w:szCs w:val="24"/>
        </w:rPr>
        <w:t xml:space="preserve">Estado situacional escenarios deportivos </w:t>
      </w:r>
      <w:r w:rsidR="00363B4F" w:rsidRPr="00483D2B">
        <w:rPr>
          <w:rFonts w:asciiTheme="majorHAnsi" w:hAnsiTheme="majorHAnsi" w:cs="Arial"/>
          <w:b/>
          <w:sz w:val="24"/>
          <w:szCs w:val="24"/>
        </w:rPr>
        <w:t>–</w:t>
      </w:r>
      <w:r w:rsidR="0089296B">
        <w:rPr>
          <w:rFonts w:asciiTheme="majorHAnsi" w:hAnsiTheme="majorHAnsi" w:cs="Arial"/>
          <w:b/>
          <w:sz w:val="24"/>
          <w:szCs w:val="24"/>
        </w:rPr>
        <w:t xml:space="preserve"> 2011</w:t>
      </w:r>
      <w:r w:rsidR="009A5C7E">
        <w:rPr>
          <w:rFonts w:asciiTheme="majorHAnsi" w:hAnsiTheme="majorHAnsi" w:cs="Arial"/>
          <w:b/>
          <w:sz w:val="24"/>
          <w:szCs w:val="24"/>
        </w:rPr>
        <w:t>.</w:t>
      </w: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70" w:type="dxa"/>
          <w:right w:w="70" w:type="dxa"/>
        </w:tblCellMar>
        <w:tblLook w:val="04A0" w:firstRow="1" w:lastRow="0" w:firstColumn="1" w:lastColumn="0" w:noHBand="0" w:noVBand="1"/>
      </w:tblPr>
      <w:tblGrid>
        <w:gridCol w:w="6"/>
        <w:gridCol w:w="1721"/>
        <w:gridCol w:w="1423"/>
        <w:gridCol w:w="1849"/>
        <w:gridCol w:w="1706"/>
        <w:gridCol w:w="2558"/>
      </w:tblGrid>
      <w:tr w:rsidR="00363B4F" w:rsidRPr="00C813A5" w:rsidTr="009A5C7E">
        <w:trPr>
          <w:cantSplit/>
          <w:trHeight w:val="828"/>
          <w:tblHeader/>
        </w:trPr>
        <w:tc>
          <w:tcPr>
            <w:tcW w:w="932" w:type="pct"/>
            <w:gridSpan w:val="2"/>
            <w:shd w:val="clear" w:color="auto" w:fill="auto"/>
            <w:vAlign w:val="center"/>
            <w:hideMark/>
          </w:tcPr>
          <w:bookmarkEnd w:id="49"/>
          <w:p w:rsidR="00363B4F" w:rsidRPr="00C813A5" w:rsidRDefault="00363B4F" w:rsidP="00B50A87">
            <w:pPr>
              <w:spacing w:after="0" w:line="240" w:lineRule="auto"/>
              <w:jc w:val="center"/>
              <w:rPr>
                <w:rFonts w:asciiTheme="majorHAnsi" w:hAnsiTheme="majorHAnsi" w:cs="Calibri"/>
                <w:b/>
                <w:bCs/>
                <w:color w:val="000000"/>
                <w:sz w:val="18"/>
                <w:szCs w:val="18"/>
              </w:rPr>
            </w:pPr>
            <w:r w:rsidRPr="00C813A5">
              <w:rPr>
                <w:rFonts w:asciiTheme="majorHAnsi" w:hAnsiTheme="majorHAnsi" w:cs="Calibri"/>
                <w:b/>
                <w:bCs/>
                <w:color w:val="000000"/>
                <w:sz w:val="18"/>
                <w:szCs w:val="18"/>
              </w:rPr>
              <w:t>CORREGIMIENTO</w:t>
            </w:r>
          </w:p>
        </w:tc>
        <w:tc>
          <w:tcPr>
            <w:tcW w:w="768" w:type="pct"/>
            <w:shd w:val="clear" w:color="auto" w:fill="auto"/>
            <w:vAlign w:val="center"/>
            <w:hideMark/>
          </w:tcPr>
          <w:p w:rsidR="00363B4F" w:rsidRPr="00C813A5" w:rsidRDefault="00363B4F" w:rsidP="00B50A87">
            <w:pPr>
              <w:spacing w:after="0" w:line="240" w:lineRule="auto"/>
              <w:jc w:val="center"/>
              <w:rPr>
                <w:rFonts w:asciiTheme="majorHAnsi" w:hAnsiTheme="majorHAnsi" w:cs="Calibri"/>
                <w:b/>
                <w:bCs/>
                <w:color w:val="000000"/>
                <w:sz w:val="18"/>
                <w:szCs w:val="18"/>
              </w:rPr>
            </w:pPr>
            <w:r w:rsidRPr="00C813A5">
              <w:rPr>
                <w:rFonts w:asciiTheme="majorHAnsi" w:hAnsiTheme="majorHAnsi" w:cs="Calibri"/>
                <w:b/>
                <w:bCs/>
                <w:color w:val="000000"/>
                <w:sz w:val="18"/>
                <w:szCs w:val="18"/>
              </w:rPr>
              <w:t>VEREDA</w:t>
            </w:r>
          </w:p>
        </w:tc>
        <w:tc>
          <w:tcPr>
            <w:tcW w:w="998" w:type="pct"/>
            <w:shd w:val="clear" w:color="auto" w:fill="auto"/>
            <w:vAlign w:val="center"/>
            <w:hideMark/>
          </w:tcPr>
          <w:p w:rsidR="00363B4F" w:rsidRPr="00C813A5" w:rsidRDefault="00363B4F" w:rsidP="00B50A87">
            <w:pPr>
              <w:spacing w:after="0" w:line="240" w:lineRule="auto"/>
              <w:jc w:val="center"/>
              <w:rPr>
                <w:rFonts w:asciiTheme="majorHAnsi" w:hAnsiTheme="majorHAnsi" w:cs="Calibri"/>
                <w:b/>
                <w:bCs/>
                <w:color w:val="000000"/>
                <w:sz w:val="18"/>
                <w:szCs w:val="18"/>
              </w:rPr>
            </w:pPr>
            <w:r w:rsidRPr="00C813A5">
              <w:rPr>
                <w:rFonts w:asciiTheme="majorHAnsi" w:hAnsiTheme="majorHAnsi" w:cs="Calibri"/>
                <w:b/>
                <w:bCs/>
                <w:color w:val="000000"/>
                <w:sz w:val="18"/>
                <w:szCs w:val="18"/>
              </w:rPr>
              <w:t>TIPO DE ESCENARIO</w:t>
            </w:r>
          </w:p>
        </w:tc>
        <w:tc>
          <w:tcPr>
            <w:tcW w:w="921" w:type="pct"/>
            <w:shd w:val="clear" w:color="auto" w:fill="auto"/>
            <w:vAlign w:val="center"/>
            <w:hideMark/>
          </w:tcPr>
          <w:p w:rsidR="00363B4F" w:rsidRPr="00C813A5" w:rsidRDefault="00363B4F" w:rsidP="00B50A87">
            <w:pPr>
              <w:spacing w:after="0" w:line="240" w:lineRule="auto"/>
              <w:jc w:val="center"/>
              <w:rPr>
                <w:rFonts w:asciiTheme="majorHAnsi" w:hAnsiTheme="majorHAnsi" w:cs="Calibri"/>
                <w:b/>
                <w:bCs/>
                <w:color w:val="000000"/>
                <w:sz w:val="18"/>
                <w:szCs w:val="18"/>
              </w:rPr>
            </w:pPr>
            <w:r w:rsidRPr="00C813A5">
              <w:rPr>
                <w:rFonts w:asciiTheme="majorHAnsi" w:hAnsiTheme="majorHAnsi" w:cs="Calibri"/>
                <w:b/>
                <w:bCs/>
                <w:color w:val="000000"/>
                <w:sz w:val="18"/>
                <w:szCs w:val="18"/>
              </w:rPr>
              <w:t>UBICACIÓN DE ESCENARIOS</w:t>
            </w:r>
          </w:p>
        </w:tc>
        <w:tc>
          <w:tcPr>
            <w:tcW w:w="1381" w:type="pct"/>
            <w:shd w:val="clear" w:color="auto" w:fill="auto"/>
            <w:vAlign w:val="center"/>
            <w:hideMark/>
          </w:tcPr>
          <w:p w:rsidR="00363B4F" w:rsidRPr="00C813A5" w:rsidRDefault="00C813A5" w:rsidP="00B50A87">
            <w:pPr>
              <w:spacing w:after="0" w:line="240" w:lineRule="auto"/>
              <w:jc w:val="center"/>
              <w:rPr>
                <w:rFonts w:asciiTheme="majorHAnsi" w:hAnsiTheme="majorHAnsi" w:cs="Calibri"/>
                <w:b/>
                <w:bCs/>
                <w:color w:val="000000"/>
                <w:sz w:val="18"/>
                <w:szCs w:val="18"/>
              </w:rPr>
            </w:pPr>
            <w:r w:rsidRPr="00C813A5">
              <w:rPr>
                <w:rFonts w:asciiTheme="majorHAnsi" w:hAnsiTheme="majorHAnsi" w:cs="Calibri"/>
                <w:b/>
                <w:bCs/>
                <w:color w:val="000000"/>
                <w:sz w:val="18"/>
                <w:szCs w:val="18"/>
              </w:rPr>
              <w:t>OBSERVACIÓN</w:t>
            </w:r>
          </w:p>
        </w:tc>
      </w:tr>
      <w:tr w:rsidR="008466A0" w:rsidRPr="00C813A5" w:rsidTr="009A5C7E">
        <w:trPr>
          <w:trHeight w:val="703"/>
        </w:trPr>
        <w:tc>
          <w:tcPr>
            <w:tcW w:w="932" w:type="pct"/>
            <w:gridSpan w:val="2"/>
            <w:vMerge w:val="restart"/>
            <w:shd w:val="clear" w:color="auto" w:fill="auto"/>
            <w:vAlign w:val="center"/>
            <w:hideMark/>
          </w:tcPr>
          <w:p w:rsidR="008466A0" w:rsidRPr="00C813A5" w:rsidRDefault="008466A0" w:rsidP="009A5C7E">
            <w:pPr>
              <w:spacing w:after="0" w:line="240" w:lineRule="auto"/>
              <w:jc w:val="center"/>
              <w:rPr>
                <w:rFonts w:asciiTheme="majorHAnsi" w:hAnsiTheme="majorHAnsi" w:cs="Calibri"/>
                <w:color w:val="000000"/>
                <w:sz w:val="18"/>
                <w:szCs w:val="18"/>
              </w:rPr>
            </w:pPr>
            <w:r w:rsidRPr="00C813A5">
              <w:rPr>
                <w:rFonts w:asciiTheme="majorHAnsi" w:hAnsiTheme="majorHAnsi" w:cs="Calibri"/>
                <w:color w:val="000000"/>
                <w:sz w:val="18"/>
                <w:szCs w:val="18"/>
              </w:rPr>
              <w:t>VILLANUEVA</w:t>
            </w:r>
          </w:p>
        </w:tc>
        <w:tc>
          <w:tcPr>
            <w:tcW w:w="768" w:type="pct"/>
            <w:vMerge w:val="restart"/>
            <w:shd w:val="clear" w:color="auto" w:fill="auto"/>
            <w:vAlign w:val="center"/>
            <w:hideMark/>
          </w:tcPr>
          <w:p w:rsidR="008466A0" w:rsidRPr="00C813A5" w:rsidRDefault="008466A0" w:rsidP="00B50A87">
            <w:pPr>
              <w:spacing w:after="0" w:line="240" w:lineRule="auto"/>
              <w:jc w:val="center"/>
              <w:rPr>
                <w:rFonts w:asciiTheme="majorHAnsi" w:hAnsiTheme="majorHAnsi" w:cs="Calibri"/>
                <w:color w:val="000000"/>
                <w:sz w:val="18"/>
                <w:szCs w:val="18"/>
              </w:rPr>
            </w:pPr>
            <w:r w:rsidRPr="00C813A5">
              <w:rPr>
                <w:rFonts w:asciiTheme="majorHAnsi" w:hAnsiTheme="majorHAnsi" w:cs="Calibri"/>
                <w:color w:val="000000"/>
                <w:sz w:val="18"/>
                <w:szCs w:val="18"/>
              </w:rPr>
              <w:t>Centro Poblado</w:t>
            </w:r>
          </w:p>
        </w:tc>
        <w:tc>
          <w:tcPr>
            <w:tcW w:w="998" w:type="pct"/>
            <w:shd w:val="clear" w:color="auto" w:fill="auto"/>
            <w:vAlign w:val="center"/>
            <w:hideMark/>
          </w:tcPr>
          <w:p w:rsidR="008466A0" w:rsidRPr="00C813A5" w:rsidRDefault="008466A0" w:rsidP="00B50A87">
            <w:pPr>
              <w:spacing w:after="0" w:line="240" w:lineRule="auto"/>
              <w:jc w:val="center"/>
              <w:rPr>
                <w:rFonts w:asciiTheme="majorHAnsi" w:hAnsiTheme="majorHAnsi" w:cs="Calibri"/>
                <w:color w:val="000000"/>
                <w:sz w:val="18"/>
                <w:szCs w:val="18"/>
              </w:rPr>
            </w:pPr>
            <w:r w:rsidRPr="00C813A5">
              <w:rPr>
                <w:rFonts w:asciiTheme="majorHAnsi" w:hAnsiTheme="majorHAnsi" w:cs="Calibri"/>
                <w:color w:val="000000"/>
                <w:sz w:val="18"/>
                <w:szCs w:val="18"/>
              </w:rPr>
              <w:t>Cancha de futbol</w:t>
            </w:r>
          </w:p>
        </w:tc>
        <w:tc>
          <w:tcPr>
            <w:tcW w:w="921" w:type="pct"/>
            <w:vMerge w:val="restart"/>
            <w:shd w:val="clear" w:color="auto" w:fill="auto"/>
            <w:vAlign w:val="center"/>
            <w:hideMark/>
          </w:tcPr>
          <w:p w:rsidR="008466A0" w:rsidRPr="00C813A5" w:rsidRDefault="008466A0" w:rsidP="00B50A87">
            <w:pPr>
              <w:spacing w:after="0" w:line="240" w:lineRule="auto"/>
              <w:jc w:val="center"/>
              <w:rPr>
                <w:rFonts w:asciiTheme="majorHAnsi" w:hAnsiTheme="majorHAnsi" w:cs="Calibri"/>
                <w:color w:val="000000"/>
                <w:sz w:val="18"/>
                <w:szCs w:val="18"/>
              </w:rPr>
            </w:pPr>
            <w:r w:rsidRPr="00C813A5">
              <w:rPr>
                <w:rFonts w:asciiTheme="majorHAnsi" w:hAnsiTheme="majorHAnsi" w:cs="Calibri"/>
                <w:color w:val="000000"/>
                <w:sz w:val="18"/>
                <w:szCs w:val="18"/>
              </w:rPr>
              <w:t>Cabecera corregimental</w:t>
            </w:r>
          </w:p>
        </w:tc>
        <w:tc>
          <w:tcPr>
            <w:tcW w:w="1381" w:type="pct"/>
            <w:vMerge w:val="restart"/>
            <w:shd w:val="clear" w:color="auto" w:fill="auto"/>
            <w:vAlign w:val="center"/>
            <w:hideMark/>
          </w:tcPr>
          <w:p w:rsidR="008466A0" w:rsidRPr="00C813A5" w:rsidRDefault="008466A0" w:rsidP="00B50A87">
            <w:pPr>
              <w:spacing w:after="0" w:line="240" w:lineRule="auto"/>
              <w:jc w:val="center"/>
              <w:rPr>
                <w:rFonts w:asciiTheme="majorHAnsi" w:hAnsiTheme="majorHAnsi" w:cs="Calibri"/>
                <w:color w:val="000000"/>
                <w:sz w:val="18"/>
                <w:szCs w:val="18"/>
              </w:rPr>
            </w:pPr>
            <w:r w:rsidRPr="00C813A5">
              <w:rPr>
                <w:rFonts w:asciiTheme="majorHAnsi" w:hAnsiTheme="majorHAnsi" w:cs="Calibri"/>
                <w:color w:val="000000"/>
                <w:sz w:val="18"/>
                <w:szCs w:val="18"/>
              </w:rPr>
              <w:t>Cancha abierta, porterías en aluminio, se juegan varios deportes, grama en mal estado </w:t>
            </w:r>
          </w:p>
        </w:tc>
      </w:tr>
      <w:tr w:rsidR="008466A0" w:rsidRPr="00C813A5" w:rsidTr="009A5C7E">
        <w:trPr>
          <w:trHeight w:val="409"/>
        </w:trPr>
        <w:tc>
          <w:tcPr>
            <w:tcW w:w="932" w:type="pct"/>
            <w:gridSpan w:val="2"/>
            <w:vMerge/>
            <w:vAlign w:val="center"/>
            <w:hideMark/>
          </w:tcPr>
          <w:p w:rsidR="008466A0" w:rsidRPr="00C813A5" w:rsidRDefault="008466A0" w:rsidP="00B50A87">
            <w:pPr>
              <w:spacing w:after="0" w:line="240" w:lineRule="auto"/>
              <w:rPr>
                <w:rFonts w:asciiTheme="majorHAnsi" w:hAnsiTheme="majorHAnsi" w:cs="Calibri"/>
                <w:color w:val="000000"/>
                <w:sz w:val="18"/>
                <w:szCs w:val="18"/>
              </w:rPr>
            </w:pPr>
          </w:p>
        </w:tc>
        <w:tc>
          <w:tcPr>
            <w:tcW w:w="768" w:type="pct"/>
            <w:vMerge/>
            <w:vAlign w:val="center"/>
            <w:hideMark/>
          </w:tcPr>
          <w:p w:rsidR="008466A0" w:rsidRPr="00C813A5" w:rsidRDefault="008466A0" w:rsidP="00B50A87">
            <w:pPr>
              <w:spacing w:after="0" w:line="240" w:lineRule="auto"/>
              <w:rPr>
                <w:rFonts w:asciiTheme="majorHAnsi" w:hAnsiTheme="majorHAnsi" w:cs="Calibri"/>
                <w:color w:val="000000"/>
                <w:sz w:val="18"/>
                <w:szCs w:val="18"/>
              </w:rPr>
            </w:pPr>
          </w:p>
        </w:tc>
        <w:tc>
          <w:tcPr>
            <w:tcW w:w="998" w:type="pct"/>
            <w:shd w:val="clear" w:color="auto" w:fill="auto"/>
            <w:vAlign w:val="center"/>
            <w:hideMark/>
          </w:tcPr>
          <w:p w:rsidR="008466A0" w:rsidRPr="00C813A5" w:rsidRDefault="008466A0" w:rsidP="00B50A87">
            <w:pPr>
              <w:spacing w:after="0" w:line="240" w:lineRule="auto"/>
              <w:jc w:val="center"/>
              <w:rPr>
                <w:rFonts w:asciiTheme="majorHAnsi" w:hAnsiTheme="majorHAnsi" w:cs="Calibri"/>
                <w:color w:val="000000"/>
                <w:sz w:val="18"/>
                <w:szCs w:val="18"/>
              </w:rPr>
            </w:pPr>
            <w:r w:rsidRPr="00C813A5">
              <w:rPr>
                <w:rFonts w:asciiTheme="majorHAnsi" w:hAnsiTheme="majorHAnsi" w:cs="Calibri"/>
                <w:color w:val="000000"/>
                <w:sz w:val="18"/>
                <w:szCs w:val="18"/>
              </w:rPr>
              <w:t>Parque infantil</w:t>
            </w:r>
          </w:p>
        </w:tc>
        <w:tc>
          <w:tcPr>
            <w:tcW w:w="921" w:type="pct"/>
            <w:vMerge/>
            <w:vAlign w:val="center"/>
            <w:hideMark/>
          </w:tcPr>
          <w:p w:rsidR="008466A0" w:rsidRPr="00C813A5" w:rsidRDefault="008466A0" w:rsidP="00B50A87">
            <w:pPr>
              <w:spacing w:after="0" w:line="240" w:lineRule="auto"/>
              <w:rPr>
                <w:rFonts w:asciiTheme="majorHAnsi" w:hAnsiTheme="majorHAnsi" w:cs="Calibri"/>
                <w:color w:val="000000"/>
                <w:sz w:val="18"/>
                <w:szCs w:val="18"/>
              </w:rPr>
            </w:pPr>
          </w:p>
        </w:tc>
        <w:tc>
          <w:tcPr>
            <w:tcW w:w="1381" w:type="pct"/>
            <w:vMerge/>
            <w:shd w:val="clear" w:color="auto" w:fill="auto"/>
            <w:vAlign w:val="center"/>
            <w:hideMark/>
          </w:tcPr>
          <w:p w:rsidR="008466A0" w:rsidRPr="00C813A5" w:rsidRDefault="008466A0" w:rsidP="00B50A87">
            <w:pPr>
              <w:spacing w:after="0" w:line="240" w:lineRule="auto"/>
              <w:jc w:val="center"/>
              <w:rPr>
                <w:rFonts w:asciiTheme="majorHAnsi" w:hAnsiTheme="majorHAnsi" w:cs="Calibri"/>
                <w:color w:val="000000"/>
                <w:sz w:val="18"/>
                <w:szCs w:val="18"/>
              </w:rPr>
            </w:pPr>
          </w:p>
        </w:tc>
      </w:tr>
      <w:tr w:rsidR="008466A0" w:rsidRPr="00C813A5" w:rsidTr="009A5C7E">
        <w:trPr>
          <w:trHeight w:val="701"/>
        </w:trPr>
        <w:tc>
          <w:tcPr>
            <w:tcW w:w="932" w:type="pct"/>
            <w:gridSpan w:val="2"/>
            <w:vMerge/>
            <w:vAlign w:val="center"/>
            <w:hideMark/>
          </w:tcPr>
          <w:p w:rsidR="008466A0" w:rsidRPr="00C813A5" w:rsidRDefault="008466A0" w:rsidP="00B50A87">
            <w:pPr>
              <w:spacing w:after="0" w:line="240" w:lineRule="auto"/>
              <w:rPr>
                <w:rFonts w:asciiTheme="majorHAnsi" w:hAnsiTheme="majorHAnsi" w:cs="Calibri"/>
                <w:color w:val="000000"/>
                <w:sz w:val="18"/>
                <w:szCs w:val="18"/>
              </w:rPr>
            </w:pPr>
          </w:p>
        </w:tc>
        <w:tc>
          <w:tcPr>
            <w:tcW w:w="768" w:type="pct"/>
            <w:shd w:val="clear" w:color="auto" w:fill="auto"/>
            <w:vAlign w:val="center"/>
            <w:hideMark/>
          </w:tcPr>
          <w:p w:rsidR="008466A0" w:rsidRPr="00C813A5" w:rsidRDefault="008466A0" w:rsidP="00B50A87">
            <w:pPr>
              <w:spacing w:after="0" w:line="240" w:lineRule="auto"/>
              <w:jc w:val="center"/>
              <w:rPr>
                <w:rFonts w:asciiTheme="majorHAnsi" w:hAnsiTheme="majorHAnsi" w:cs="Calibri"/>
                <w:color w:val="000000"/>
                <w:sz w:val="18"/>
                <w:szCs w:val="18"/>
              </w:rPr>
            </w:pPr>
            <w:r w:rsidRPr="00C813A5">
              <w:rPr>
                <w:rFonts w:asciiTheme="majorHAnsi" w:hAnsiTheme="majorHAnsi" w:cs="Calibri"/>
                <w:color w:val="000000"/>
                <w:sz w:val="18"/>
                <w:szCs w:val="18"/>
              </w:rPr>
              <w:t>Pueblito</w:t>
            </w:r>
          </w:p>
        </w:tc>
        <w:tc>
          <w:tcPr>
            <w:tcW w:w="998" w:type="pct"/>
            <w:shd w:val="clear" w:color="auto" w:fill="auto"/>
            <w:vAlign w:val="center"/>
            <w:hideMark/>
          </w:tcPr>
          <w:p w:rsidR="008466A0" w:rsidRPr="00C813A5" w:rsidRDefault="008466A0" w:rsidP="009A5C7E">
            <w:pPr>
              <w:spacing w:after="0" w:line="240" w:lineRule="auto"/>
              <w:jc w:val="center"/>
              <w:rPr>
                <w:rFonts w:asciiTheme="majorHAnsi" w:hAnsiTheme="majorHAnsi" w:cs="Calibri"/>
                <w:color w:val="000000"/>
                <w:sz w:val="18"/>
                <w:szCs w:val="18"/>
              </w:rPr>
            </w:pPr>
            <w:r w:rsidRPr="00C813A5">
              <w:rPr>
                <w:rFonts w:asciiTheme="majorHAnsi" w:hAnsiTheme="majorHAnsi" w:cs="Calibri"/>
                <w:color w:val="000000"/>
                <w:sz w:val="18"/>
                <w:szCs w:val="18"/>
              </w:rPr>
              <w:t>Cancha de minifútbol</w:t>
            </w:r>
          </w:p>
        </w:tc>
        <w:tc>
          <w:tcPr>
            <w:tcW w:w="921" w:type="pct"/>
            <w:shd w:val="clear" w:color="auto" w:fill="auto"/>
            <w:vAlign w:val="center"/>
            <w:hideMark/>
          </w:tcPr>
          <w:p w:rsidR="008466A0" w:rsidRPr="00C813A5" w:rsidRDefault="008466A0" w:rsidP="00B50A87">
            <w:pPr>
              <w:spacing w:after="0" w:line="240" w:lineRule="auto"/>
              <w:jc w:val="center"/>
              <w:rPr>
                <w:rFonts w:asciiTheme="majorHAnsi" w:hAnsiTheme="majorHAnsi" w:cs="Calibri"/>
                <w:color w:val="000000"/>
                <w:sz w:val="18"/>
                <w:szCs w:val="18"/>
              </w:rPr>
            </w:pPr>
            <w:r w:rsidRPr="00C813A5">
              <w:rPr>
                <w:rFonts w:asciiTheme="majorHAnsi" w:hAnsiTheme="majorHAnsi" w:cs="Calibri"/>
                <w:color w:val="000000"/>
                <w:sz w:val="18"/>
                <w:szCs w:val="18"/>
              </w:rPr>
              <w:t>Cabecera corregimental </w:t>
            </w:r>
          </w:p>
        </w:tc>
        <w:tc>
          <w:tcPr>
            <w:tcW w:w="1381" w:type="pct"/>
            <w:shd w:val="clear" w:color="auto" w:fill="auto"/>
            <w:vAlign w:val="center"/>
            <w:hideMark/>
          </w:tcPr>
          <w:p w:rsidR="008466A0" w:rsidRPr="00C813A5" w:rsidRDefault="008466A0" w:rsidP="00B50A87">
            <w:pPr>
              <w:spacing w:after="0" w:line="240" w:lineRule="auto"/>
              <w:jc w:val="center"/>
              <w:rPr>
                <w:rFonts w:asciiTheme="majorHAnsi" w:hAnsiTheme="majorHAnsi" w:cs="Calibri"/>
                <w:color w:val="000000"/>
                <w:sz w:val="18"/>
                <w:szCs w:val="18"/>
              </w:rPr>
            </w:pPr>
            <w:r w:rsidRPr="00C813A5">
              <w:rPr>
                <w:rFonts w:asciiTheme="majorHAnsi" w:hAnsiTheme="majorHAnsi" w:cs="Calibri"/>
                <w:color w:val="000000"/>
                <w:sz w:val="18"/>
                <w:szCs w:val="18"/>
              </w:rPr>
              <w:t>Portería en madera, lugar destapado, sin gradas</w:t>
            </w:r>
          </w:p>
        </w:tc>
      </w:tr>
      <w:tr w:rsidR="008466A0" w:rsidRPr="00C813A5" w:rsidTr="009A5C7E">
        <w:trPr>
          <w:trHeight w:val="701"/>
        </w:trPr>
        <w:tc>
          <w:tcPr>
            <w:tcW w:w="932" w:type="pct"/>
            <w:gridSpan w:val="2"/>
            <w:vMerge/>
            <w:vAlign w:val="center"/>
            <w:hideMark/>
          </w:tcPr>
          <w:p w:rsidR="008466A0" w:rsidRPr="00C813A5" w:rsidRDefault="008466A0" w:rsidP="00B50A87">
            <w:pPr>
              <w:spacing w:after="0" w:line="240" w:lineRule="auto"/>
              <w:rPr>
                <w:rFonts w:asciiTheme="majorHAnsi" w:hAnsiTheme="majorHAnsi" w:cs="Calibri"/>
                <w:color w:val="000000"/>
                <w:sz w:val="18"/>
                <w:szCs w:val="18"/>
              </w:rPr>
            </w:pPr>
          </w:p>
        </w:tc>
        <w:tc>
          <w:tcPr>
            <w:tcW w:w="768" w:type="pct"/>
            <w:shd w:val="clear" w:color="auto" w:fill="auto"/>
            <w:vAlign w:val="center"/>
            <w:hideMark/>
          </w:tcPr>
          <w:p w:rsidR="008466A0" w:rsidRPr="00C813A5" w:rsidRDefault="008466A0" w:rsidP="00B50A87">
            <w:pPr>
              <w:spacing w:after="0" w:line="240" w:lineRule="auto"/>
              <w:jc w:val="center"/>
              <w:rPr>
                <w:rFonts w:asciiTheme="majorHAnsi" w:hAnsiTheme="majorHAnsi" w:cs="Calibri"/>
                <w:color w:val="000000"/>
                <w:sz w:val="18"/>
                <w:szCs w:val="18"/>
              </w:rPr>
            </w:pPr>
            <w:r w:rsidRPr="00C813A5">
              <w:rPr>
                <w:rFonts w:asciiTheme="majorHAnsi" w:hAnsiTheme="majorHAnsi" w:cs="Calibri"/>
                <w:color w:val="000000"/>
                <w:sz w:val="18"/>
                <w:szCs w:val="18"/>
              </w:rPr>
              <w:t>Pescados Medio</w:t>
            </w:r>
          </w:p>
        </w:tc>
        <w:tc>
          <w:tcPr>
            <w:tcW w:w="998" w:type="pct"/>
            <w:shd w:val="clear" w:color="auto" w:fill="auto"/>
            <w:vAlign w:val="center"/>
            <w:hideMark/>
          </w:tcPr>
          <w:p w:rsidR="008466A0" w:rsidRPr="00C813A5" w:rsidRDefault="008466A0" w:rsidP="009A5C7E">
            <w:pPr>
              <w:spacing w:after="0" w:line="240" w:lineRule="auto"/>
              <w:jc w:val="center"/>
              <w:rPr>
                <w:rFonts w:asciiTheme="majorHAnsi" w:hAnsiTheme="majorHAnsi" w:cs="Calibri"/>
                <w:color w:val="000000"/>
                <w:sz w:val="18"/>
                <w:szCs w:val="18"/>
              </w:rPr>
            </w:pPr>
            <w:r w:rsidRPr="00C813A5">
              <w:rPr>
                <w:rFonts w:asciiTheme="majorHAnsi" w:hAnsiTheme="majorHAnsi" w:cs="Calibri"/>
                <w:color w:val="000000"/>
                <w:sz w:val="18"/>
                <w:szCs w:val="18"/>
              </w:rPr>
              <w:t>Cancha de microfútbol</w:t>
            </w:r>
          </w:p>
        </w:tc>
        <w:tc>
          <w:tcPr>
            <w:tcW w:w="921" w:type="pct"/>
            <w:shd w:val="clear" w:color="auto" w:fill="auto"/>
            <w:vAlign w:val="center"/>
            <w:hideMark/>
          </w:tcPr>
          <w:p w:rsidR="008466A0" w:rsidRPr="00C813A5" w:rsidRDefault="008466A0" w:rsidP="00B50A87">
            <w:pPr>
              <w:spacing w:after="0" w:line="240" w:lineRule="auto"/>
              <w:jc w:val="center"/>
              <w:rPr>
                <w:rFonts w:asciiTheme="majorHAnsi" w:hAnsiTheme="majorHAnsi" w:cs="Calibri"/>
                <w:color w:val="000000"/>
                <w:sz w:val="18"/>
                <w:szCs w:val="18"/>
              </w:rPr>
            </w:pPr>
            <w:r w:rsidRPr="00C813A5">
              <w:rPr>
                <w:rFonts w:asciiTheme="majorHAnsi" w:hAnsiTheme="majorHAnsi" w:cs="Calibri"/>
                <w:color w:val="000000"/>
                <w:sz w:val="18"/>
                <w:szCs w:val="18"/>
              </w:rPr>
              <w:t>Rural </w:t>
            </w:r>
          </w:p>
        </w:tc>
        <w:tc>
          <w:tcPr>
            <w:tcW w:w="1381" w:type="pct"/>
            <w:shd w:val="clear" w:color="auto" w:fill="auto"/>
            <w:vAlign w:val="center"/>
            <w:hideMark/>
          </w:tcPr>
          <w:p w:rsidR="008466A0" w:rsidRPr="00C813A5" w:rsidRDefault="008466A0" w:rsidP="00B50A87">
            <w:pPr>
              <w:spacing w:after="0" w:line="240" w:lineRule="auto"/>
              <w:jc w:val="center"/>
              <w:rPr>
                <w:rFonts w:asciiTheme="majorHAnsi" w:hAnsiTheme="majorHAnsi" w:cs="Calibri"/>
                <w:color w:val="000000"/>
                <w:sz w:val="18"/>
                <w:szCs w:val="18"/>
              </w:rPr>
            </w:pPr>
            <w:r>
              <w:rPr>
                <w:rFonts w:asciiTheme="majorHAnsi" w:hAnsiTheme="majorHAnsi" w:cs="Calibri"/>
                <w:color w:val="000000"/>
                <w:sz w:val="18"/>
                <w:szCs w:val="18"/>
              </w:rPr>
              <w:t>Portería</w:t>
            </w:r>
            <w:r w:rsidRPr="00C813A5">
              <w:rPr>
                <w:rFonts w:asciiTheme="majorHAnsi" w:hAnsiTheme="majorHAnsi" w:cs="Calibri"/>
                <w:color w:val="000000"/>
                <w:sz w:val="18"/>
                <w:szCs w:val="18"/>
              </w:rPr>
              <w:t xml:space="preserve"> en madera, lugar destapado, sin gradas</w:t>
            </w:r>
          </w:p>
        </w:tc>
      </w:tr>
      <w:tr w:rsidR="00363B4F" w:rsidRPr="00C813A5" w:rsidTr="009A5C7E">
        <w:trPr>
          <w:trHeight w:val="703"/>
        </w:trPr>
        <w:tc>
          <w:tcPr>
            <w:tcW w:w="932" w:type="pct"/>
            <w:gridSpan w:val="2"/>
            <w:vMerge w:val="restart"/>
            <w:shd w:val="clear" w:color="auto" w:fill="auto"/>
            <w:vAlign w:val="center"/>
            <w:hideMark/>
          </w:tcPr>
          <w:p w:rsidR="00363B4F" w:rsidRPr="00C813A5" w:rsidRDefault="009A5C7E" w:rsidP="009A5C7E">
            <w:pPr>
              <w:spacing w:after="0" w:line="240" w:lineRule="auto"/>
              <w:jc w:val="center"/>
              <w:rPr>
                <w:rFonts w:asciiTheme="majorHAnsi" w:hAnsiTheme="majorHAnsi" w:cs="Calibri"/>
                <w:color w:val="000000"/>
                <w:sz w:val="18"/>
                <w:szCs w:val="18"/>
              </w:rPr>
            </w:pPr>
            <w:r>
              <w:rPr>
                <w:rFonts w:asciiTheme="majorHAnsi" w:hAnsiTheme="majorHAnsi" w:cs="Calibri"/>
                <w:color w:val="000000"/>
                <w:sz w:val="18"/>
                <w:szCs w:val="18"/>
              </w:rPr>
              <w:t xml:space="preserve">LAS </w:t>
            </w:r>
            <w:r w:rsidR="00363B4F" w:rsidRPr="00C813A5">
              <w:rPr>
                <w:rFonts w:asciiTheme="majorHAnsi" w:hAnsiTheme="majorHAnsi" w:cs="Calibri"/>
                <w:color w:val="000000"/>
                <w:sz w:val="18"/>
                <w:szCs w:val="18"/>
              </w:rPr>
              <w:t>NUBES</w:t>
            </w:r>
          </w:p>
        </w:tc>
        <w:tc>
          <w:tcPr>
            <w:tcW w:w="768" w:type="pct"/>
            <w:shd w:val="clear" w:color="auto" w:fill="auto"/>
            <w:vAlign w:val="center"/>
            <w:hideMark/>
          </w:tcPr>
          <w:p w:rsidR="00363B4F" w:rsidRPr="00C813A5" w:rsidRDefault="009D5204" w:rsidP="00B50A87">
            <w:pPr>
              <w:spacing w:after="0" w:line="240" w:lineRule="auto"/>
              <w:jc w:val="center"/>
              <w:rPr>
                <w:rFonts w:asciiTheme="majorHAnsi" w:hAnsiTheme="majorHAnsi" w:cs="Calibri"/>
                <w:color w:val="000000"/>
                <w:sz w:val="18"/>
                <w:szCs w:val="18"/>
              </w:rPr>
            </w:pPr>
            <w:r w:rsidRPr="00C813A5">
              <w:rPr>
                <w:rFonts w:asciiTheme="majorHAnsi" w:hAnsiTheme="majorHAnsi" w:cs="Calibri"/>
                <w:color w:val="000000"/>
                <w:sz w:val="18"/>
                <w:szCs w:val="18"/>
              </w:rPr>
              <w:t>Centro Poblado</w:t>
            </w:r>
          </w:p>
        </w:tc>
        <w:tc>
          <w:tcPr>
            <w:tcW w:w="998" w:type="pct"/>
            <w:shd w:val="clear" w:color="auto" w:fill="auto"/>
            <w:vAlign w:val="center"/>
            <w:hideMark/>
          </w:tcPr>
          <w:p w:rsidR="00363B4F" w:rsidRPr="00C813A5" w:rsidRDefault="003F10C5" w:rsidP="00B50A87">
            <w:pPr>
              <w:spacing w:after="0" w:line="240" w:lineRule="auto"/>
              <w:jc w:val="center"/>
              <w:rPr>
                <w:rFonts w:asciiTheme="majorHAnsi" w:hAnsiTheme="majorHAnsi" w:cs="Calibri"/>
                <w:color w:val="000000"/>
                <w:sz w:val="18"/>
                <w:szCs w:val="18"/>
              </w:rPr>
            </w:pPr>
            <w:r w:rsidRPr="00C813A5">
              <w:rPr>
                <w:rFonts w:asciiTheme="majorHAnsi" w:hAnsiTheme="majorHAnsi" w:cs="Calibri"/>
                <w:color w:val="000000"/>
                <w:sz w:val="18"/>
                <w:szCs w:val="18"/>
              </w:rPr>
              <w:t>Placa multifuncional</w:t>
            </w:r>
          </w:p>
        </w:tc>
        <w:tc>
          <w:tcPr>
            <w:tcW w:w="921" w:type="pct"/>
            <w:shd w:val="clear" w:color="auto" w:fill="auto"/>
            <w:vAlign w:val="center"/>
            <w:hideMark/>
          </w:tcPr>
          <w:p w:rsidR="00363B4F" w:rsidRPr="00C813A5" w:rsidRDefault="006A6FA4" w:rsidP="00B50A87">
            <w:pPr>
              <w:spacing w:after="0" w:line="240" w:lineRule="auto"/>
              <w:jc w:val="center"/>
              <w:rPr>
                <w:rFonts w:asciiTheme="majorHAnsi" w:hAnsiTheme="majorHAnsi" w:cs="Calibri"/>
                <w:color w:val="000000"/>
                <w:sz w:val="18"/>
                <w:szCs w:val="18"/>
              </w:rPr>
            </w:pPr>
            <w:r w:rsidRPr="00C813A5">
              <w:rPr>
                <w:rFonts w:asciiTheme="majorHAnsi" w:hAnsiTheme="majorHAnsi" w:cs="Calibri"/>
                <w:color w:val="000000"/>
                <w:sz w:val="18"/>
                <w:szCs w:val="18"/>
              </w:rPr>
              <w:t>Cabecera corregimental</w:t>
            </w:r>
            <w:r w:rsidR="00363B4F" w:rsidRPr="00C813A5">
              <w:rPr>
                <w:rFonts w:asciiTheme="majorHAnsi" w:hAnsiTheme="majorHAnsi" w:cs="Calibri"/>
                <w:color w:val="000000"/>
                <w:sz w:val="18"/>
                <w:szCs w:val="18"/>
              </w:rPr>
              <w:t> </w:t>
            </w:r>
          </w:p>
        </w:tc>
        <w:tc>
          <w:tcPr>
            <w:tcW w:w="1381" w:type="pct"/>
            <w:shd w:val="clear" w:color="auto" w:fill="auto"/>
            <w:vAlign w:val="center"/>
            <w:hideMark/>
          </w:tcPr>
          <w:p w:rsidR="00363B4F" w:rsidRPr="00C813A5" w:rsidRDefault="003F10C5" w:rsidP="00B50A87">
            <w:pPr>
              <w:spacing w:after="0" w:line="240" w:lineRule="auto"/>
              <w:jc w:val="center"/>
              <w:rPr>
                <w:rFonts w:asciiTheme="majorHAnsi" w:hAnsiTheme="majorHAnsi" w:cs="Calibri"/>
                <w:color w:val="000000"/>
                <w:sz w:val="18"/>
                <w:szCs w:val="18"/>
              </w:rPr>
            </w:pPr>
            <w:r w:rsidRPr="00C813A5">
              <w:rPr>
                <w:rFonts w:asciiTheme="majorHAnsi" w:hAnsiTheme="majorHAnsi" w:cs="Calibri"/>
                <w:color w:val="000000"/>
                <w:sz w:val="18"/>
                <w:szCs w:val="18"/>
              </w:rPr>
              <w:t xml:space="preserve">Se practican deportes como baloncesto, </w:t>
            </w:r>
            <w:r w:rsidR="009A5C7E">
              <w:rPr>
                <w:rFonts w:asciiTheme="majorHAnsi" w:hAnsiTheme="majorHAnsi" w:cs="Calibri"/>
                <w:color w:val="000000"/>
                <w:sz w:val="18"/>
                <w:szCs w:val="18"/>
              </w:rPr>
              <w:t>mini</w:t>
            </w:r>
            <w:r w:rsidR="009A5C7E" w:rsidRPr="00C813A5">
              <w:rPr>
                <w:rFonts w:asciiTheme="majorHAnsi" w:hAnsiTheme="majorHAnsi" w:cs="Calibri"/>
                <w:color w:val="000000"/>
                <w:sz w:val="18"/>
                <w:szCs w:val="18"/>
              </w:rPr>
              <w:t>fútbol</w:t>
            </w:r>
            <w:r w:rsidRPr="00C813A5">
              <w:rPr>
                <w:rFonts w:asciiTheme="majorHAnsi" w:hAnsiTheme="majorHAnsi" w:cs="Calibri"/>
                <w:color w:val="000000"/>
                <w:sz w:val="18"/>
                <w:szCs w:val="18"/>
              </w:rPr>
              <w:t>, voleibol. No tiene gradas</w:t>
            </w:r>
          </w:p>
        </w:tc>
      </w:tr>
      <w:tr w:rsidR="00363B4F" w:rsidRPr="00C813A5" w:rsidTr="009A5C7E">
        <w:trPr>
          <w:trHeight w:val="469"/>
        </w:trPr>
        <w:tc>
          <w:tcPr>
            <w:tcW w:w="932" w:type="pct"/>
            <w:gridSpan w:val="2"/>
            <w:vMerge/>
            <w:textDirection w:val="btLr"/>
            <w:vAlign w:val="center"/>
            <w:hideMark/>
          </w:tcPr>
          <w:p w:rsidR="00363B4F" w:rsidRPr="00C813A5" w:rsidRDefault="00363B4F" w:rsidP="00B50A87">
            <w:pPr>
              <w:spacing w:after="0" w:line="240" w:lineRule="auto"/>
              <w:ind w:left="113" w:right="113"/>
              <w:rPr>
                <w:rFonts w:asciiTheme="majorHAnsi" w:hAnsiTheme="majorHAnsi" w:cs="Calibri"/>
                <w:color w:val="000000"/>
                <w:sz w:val="18"/>
                <w:szCs w:val="18"/>
              </w:rPr>
            </w:pPr>
          </w:p>
        </w:tc>
        <w:tc>
          <w:tcPr>
            <w:tcW w:w="768" w:type="pct"/>
            <w:shd w:val="clear" w:color="auto" w:fill="auto"/>
            <w:vAlign w:val="center"/>
            <w:hideMark/>
          </w:tcPr>
          <w:p w:rsidR="00363B4F" w:rsidRPr="00C813A5" w:rsidRDefault="009D5204" w:rsidP="00B50A87">
            <w:pPr>
              <w:spacing w:after="0" w:line="240" w:lineRule="auto"/>
              <w:jc w:val="center"/>
              <w:rPr>
                <w:rFonts w:asciiTheme="majorHAnsi" w:hAnsiTheme="majorHAnsi" w:cs="Calibri"/>
                <w:color w:val="000000"/>
                <w:sz w:val="18"/>
                <w:szCs w:val="18"/>
              </w:rPr>
            </w:pPr>
            <w:r w:rsidRPr="00C813A5">
              <w:rPr>
                <w:rFonts w:asciiTheme="majorHAnsi" w:hAnsiTheme="majorHAnsi" w:cs="Calibri"/>
                <w:color w:val="000000"/>
                <w:sz w:val="18"/>
                <w:szCs w:val="18"/>
              </w:rPr>
              <w:t>Cheras</w:t>
            </w:r>
          </w:p>
        </w:tc>
        <w:tc>
          <w:tcPr>
            <w:tcW w:w="998" w:type="pct"/>
            <w:shd w:val="clear" w:color="auto" w:fill="auto"/>
            <w:vAlign w:val="center"/>
            <w:hideMark/>
          </w:tcPr>
          <w:p w:rsidR="00363B4F" w:rsidRPr="00C813A5" w:rsidRDefault="003F10C5" w:rsidP="00B50A87">
            <w:pPr>
              <w:spacing w:after="0" w:line="240" w:lineRule="auto"/>
              <w:jc w:val="center"/>
              <w:rPr>
                <w:rFonts w:asciiTheme="majorHAnsi" w:hAnsiTheme="majorHAnsi" w:cs="Calibri"/>
                <w:color w:val="000000"/>
                <w:sz w:val="18"/>
                <w:szCs w:val="18"/>
              </w:rPr>
            </w:pPr>
            <w:r w:rsidRPr="00C813A5">
              <w:rPr>
                <w:rFonts w:asciiTheme="majorHAnsi" w:hAnsiTheme="majorHAnsi" w:cs="Calibri"/>
                <w:color w:val="000000"/>
                <w:sz w:val="18"/>
                <w:szCs w:val="18"/>
              </w:rPr>
              <w:t>Cancha de futbol</w:t>
            </w:r>
          </w:p>
        </w:tc>
        <w:tc>
          <w:tcPr>
            <w:tcW w:w="921" w:type="pct"/>
            <w:shd w:val="clear" w:color="auto" w:fill="auto"/>
            <w:vAlign w:val="center"/>
            <w:hideMark/>
          </w:tcPr>
          <w:p w:rsidR="00363B4F" w:rsidRPr="00C813A5" w:rsidRDefault="006A6FA4" w:rsidP="00B50A87">
            <w:pPr>
              <w:spacing w:after="0" w:line="240" w:lineRule="auto"/>
              <w:jc w:val="center"/>
              <w:rPr>
                <w:rFonts w:asciiTheme="majorHAnsi" w:hAnsiTheme="majorHAnsi" w:cs="Calibri"/>
                <w:color w:val="000000"/>
                <w:sz w:val="18"/>
                <w:szCs w:val="18"/>
              </w:rPr>
            </w:pPr>
            <w:r w:rsidRPr="00C813A5">
              <w:rPr>
                <w:rFonts w:asciiTheme="majorHAnsi" w:hAnsiTheme="majorHAnsi" w:cs="Calibri"/>
                <w:color w:val="000000"/>
                <w:sz w:val="18"/>
                <w:szCs w:val="18"/>
              </w:rPr>
              <w:t>Rural</w:t>
            </w:r>
            <w:r w:rsidR="00363B4F" w:rsidRPr="00C813A5">
              <w:rPr>
                <w:rFonts w:asciiTheme="majorHAnsi" w:hAnsiTheme="majorHAnsi" w:cs="Calibri"/>
                <w:color w:val="000000"/>
                <w:sz w:val="18"/>
                <w:szCs w:val="18"/>
              </w:rPr>
              <w:t> </w:t>
            </w:r>
          </w:p>
        </w:tc>
        <w:tc>
          <w:tcPr>
            <w:tcW w:w="1381" w:type="pct"/>
            <w:shd w:val="clear" w:color="auto" w:fill="auto"/>
            <w:vAlign w:val="center"/>
            <w:hideMark/>
          </w:tcPr>
          <w:p w:rsidR="00363B4F" w:rsidRPr="00C813A5" w:rsidRDefault="002E1CEF" w:rsidP="00B50A87">
            <w:pPr>
              <w:spacing w:after="0" w:line="240" w:lineRule="auto"/>
              <w:jc w:val="center"/>
              <w:rPr>
                <w:rFonts w:asciiTheme="majorHAnsi" w:hAnsiTheme="majorHAnsi" w:cs="Calibri"/>
                <w:color w:val="000000"/>
                <w:sz w:val="18"/>
                <w:szCs w:val="18"/>
              </w:rPr>
            </w:pPr>
            <w:r>
              <w:rPr>
                <w:rFonts w:asciiTheme="majorHAnsi" w:hAnsiTheme="majorHAnsi" w:cs="Calibri"/>
                <w:color w:val="000000"/>
                <w:sz w:val="18"/>
                <w:szCs w:val="18"/>
              </w:rPr>
              <w:t>Portería</w:t>
            </w:r>
            <w:r w:rsidR="003F10C5" w:rsidRPr="00C813A5">
              <w:rPr>
                <w:rFonts w:asciiTheme="majorHAnsi" w:hAnsiTheme="majorHAnsi" w:cs="Calibri"/>
                <w:color w:val="000000"/>
                <w:sz w:val="18"/>
                <w:szCs w:val="18"/>
              </w:rPr>
              <w:t xml:space="preserve"> en madera, lugar destapado, sin gradas</w:t>
            </w:r>
          </w:p>
        </w:tc>
      </w:tr>
      <w:tr w:rsidR="00363B4F" w:rsidRPr="00C813A5" w:rsidTr="009A5C7E">
        <w:trPr>
          <w:trHeight w:val="469"/>
        </w:trPr>
        <w:tc>
          <w:tcPr>
            <w:tcW w:w="932" w:type="pct"/>
            <w:gridSpan w:val="2"/>
            <w:vMerge/>
            <w:textDirection w:val="btLr"/>
            <w:vAlign w:val="center"/>
            <w:hideMark/>
          </w:tcPr>
          <w:p w:rsidR="00363B4F" w:rsidRPr="00C813A5" w:rsidRDefault="00363B4F" w:rsidP="00B50A87">
            <w:pPr>
              <w:spacing w:after="0" w:line="240" w:lineRule="auto"/>
              <w:ind w:left="113" w:right="113"/>
              <w:rPr>
                <w:rFonts w:asciiTheme="majorHAnsi" w:hAnsiTheme="majorHAnsi" w:cs="Calibri"/>
                <w:color w:val="000000"/>
                <w:sz w:val="18"/>
                <w:szCs w:val="18"/>
              </w:rPr>
            </w:pPr>
          </w:p>
        </w:tc>
        <w:tc>
          <w:tcPr>
            <w:tcW w:w="768" w:type="pct"/>
            <w:shd w:val="clear" w:color="auto" w:fill="auto"/>
            <w:vAlign w:val="center"/>
            <w:hideMark/>
          </w:tcPr>
          <w:p w:rsidR="00363B4F" w:rsidRPr="00C813A5" w:rsidRDefault="009D5204" w:rsidP="00B50A87">
            <w:pPr>
              <w:spacing w:after="0" w:line="240" w:lineRule="auto"/>
              <w:jc w:val="center"/>
              <w:rPr>
                <w:rFonts w:asciiTheme="majorHAnsi" w:hAnsiTheme="majorHAnsi" w:cs="Calibri"/>
                <w:color w:val="000000"/>
                <w:sz w:val="18"/>
                <w:szCs w:val="18"/>
              </w:rPr>
            </w:pPr>
            <w:r w:rsidRPr="00C813A5">
              <w:rPr>
                <w:rFonts w:asciiTheme="majorHAnsi" w:hAnsiTheme="majorHAnsi" w:cs="Calibri"/>
                <w:color w:val="000000"/>
                <w:sz w:val="18"/>
                <w:szCs w:val="18"/>
              </w:rPr>
              <w:t>Pescados Arriba</w:t>
            </w:r>
          </w:p>
        </w:tc>
        <w:tc>
          <w:tcPr>
            <w:tcW w:w="998" w:type="pct"/>
            <w:shd w:val="clear" w:color="auto" w:fill="auto"/>
            <w:vAlign w:val="center"/>
            <w:hideMark/>
          </w:tcPr>
          <w:p w:rsidR="00363B4F" w:rsidRPr="00C813A5" w:rsidRDefault="003F10C5" w:rsidP="00B50A87">
            <w:pPr>
              <w:spacing w:after="0" w:line="240" w:lineRule="auto"/>
              <w:jc w:val="center"/>
              <w:rPr>
                <w:rFonts w:asciiTheme="majorHAnsi" w:hAnsiTheme="majorHAnsi" w:cs="Calibri"/>
                <w:color w:val="000000"/>
                <w:sz w:val="18"/>
                <w:szCs w:val="18"/>
              </w:rPr>
            </w:pPr>
            <w:r w:rsidRPr="00C813A5">
              <w:rPr>
                <w:rFonts w:asciiTheme="majorHAnsi" w:hAnsiTheme="majorHAnsi" w:cs="Calibri"/>
                <w:color w:val="000000"/>
                <w:sz w:val="18"/>
                <w:szCs w:val="18"/>
              </w:rPr>
              <w:t xml:space="preserve">Cancha de </w:t>
            </w:r>
            <w:r w:rsidR="00217DF9" w:rsidRPr="00C813A5">
              <w:rPr>
                <w:rFonts w:asciiTheme="majorHAnsi" w:hAnsiTheme="majorHAnsi" w:cs="Calibri"/>
                <w:color w:val="000000"/>
                <w:sz w:val="18"/>
                <w:szCs w:val="18"/>
              </w:rPr>
              <w:t>microfútbol</w:t>
            </w:r>
          </w:p>
        </w:tc>
        <w:tc>
          <w:tcPr>
            <w:tcW w:w="921" w:type="pct"/>
            <w:shd w:val="clear" w:color="auto" w:fill="auto"/>
            <w:vAlign w:val="center"/>
            <w:hideMark/>
          </w:tcPr>
          <w:p w:rsidR="00363B4F" w:rsidRPr="00C813A5" w:rsidRDefault="006A6FA4" w:rsidP="00B50A87">
            <w:pPr>
              <w:spacing w:after="0" w:line="240" w:lineRule="auto"/>
              <w:jc w:val="center"/>
              <w:rPr>
                <w:rFonts w:asciiTheme="majorHAnsi" w:hAnsiTheme="majorHAnsi" w:cs="Calibri"/>
                <w:color w:val="000000"/>
                <w:sz w:val="18"/>
                <w:szCs w:val="18"/>
              </w:rPr>
            </w:pPr>
            <w:r w:rsidRPr="00C813A5">
              <w:rPr>
                <w:rFonts w:asciiTheme="majorHAnsi" w:hAnsiTheme="majorHAnsi" w:cs="Calibri"/>
                <w:color w:val="000000"/>
                <w:sz w:val="18"/>
                <w:szCs w:val="18"/>
              </w:rPr>
              <w:t>Rural</w:t>
            </w:r>
            <w:r w:rsidR="00363B4F" w:rsidRPr="00C813A5">
              <w:rPr>
                <w:rFonts w:asciiTheme="majorHAnsi" w:hAnsiTheme="majorHAnsi" w:cs="Calibri"/>
                <w:color w:val="000000"/>
                <w:sz w:val="18"/>
                <w:szCs w:val="18"/>
              </w:rPr>
              <w:t> </w:t>
            </w:r>
          </w:p>
        </w:tc>
        <w:tc>
          <w:tcPr>
            <w:tcW w:w="1381" w:type="pct"/>
            <w:shd w:val="clear" w:color="auto" w:fill="auto"/>
            <w:vAlign w:val="center"/>
            <w:hideMark/>
          </w:tcPr>
          <w:p w:rsidR="00363B4F" w:rsidRPr="00C813A5" w:rsidRDefault="002E1CEF" w:rsidP="00B50A87">
            <w:pPr>
              <w:spacing w:after="0" w:line="240" w:lineRule="auto"/>
              <w:jc w:val="center"/>
              <w:rPr>
                <w:rFonts w:asciiTheme="majorHAnsi" w:hAnsiTheme="majorHAnsi" w:cs="Calibri"/>
                <w:color w:val="000000"/>
                <w:sz w:val="18"/>
                <w:szCs w:val="18"/>
              </w:rPr>
            </w:pPr>
            <w:r>
              <w:rPr>
                <w:rFonts w:asciiTheme="majorHAnsi" w:hAnsiTheme="majorHAnsi" w:cs="Calibri"/>
                <w:color w:val="000000"/>
                <w:sz w:val="18"/>
                <w:szCs w:val="18"/>
              </w:rPr>
              <w:t>Portería</w:t>
            </w:r>
            <w:r w:rsidR="003F10C5" w:rsidRPr="00C813A5">
              <w:rPr>
                <w:rFonts w:asciiTheme="majorHAnsi" w:hAnsiTheme="majorHAnsi" w:cs="Calibri"/>
                <w:color w:val="000000"/>
                <w:sz w:val="18"/>
                <w:szCs w:val="18"/>
              </w:rPr>
              <w:t xml:space="preserve"> en madera, lugar destapado, sin gradas</w:t>
            </w:r>
          </w:p>
        </w:tc>
      </w:tr>
      <w:tr w:rsidR="00363B4F" w:rsidRPr="00C813A5" w:rsidTr="009A5C7E">
        <w:trPr>
          <w:trHeight w:val="469"/>
        </w:trPr>
        <w:tc>
          <w:tcPr>
            <w:tcW w:w="932" w:type="pct"/>
            <w:gridSpan w:val="2"/>
            <w:vMerge w:val="restart"/>
            <w:shd w:val="clear" w:color="auto" w:fill="auto"/>
            <w:vAlign w:val="center"/>
            <w:hideMark/>
          </w:tcPr>
          <w:p w:rsidR="00363B4F" w:rsidRPr="00C813A5" w:rsidRDefault="00363B4F" w:rsidP="009A5C7E">
            <w:pPr>
              <w:spacing w:after="0" w:line="240" w:lineRule="auto"/>
              <w:jc w:val="center"/>
              <w:rPr>
                <w:rFonts w:asciiTheme="majorHAnsi" w:hAnsiTheme="majorHAnsi" w:cs="Calibri"/>
                <w:color w:val="000000"/>
                <w:sz w:val="18"/>
                <w:szCs w:val="18"/>
              </w:rPr>
            </w:pPr>
            <w:r w:rsidRPr="00C813A5">
              <w:rPr>
                <w:rFonts w:asciiTheme="majorHAnsi" w:hAnsiTheme="majorHAnsi" w:cs="Calibri"/>
                <w:color w:val="000000"/>
                <w:sz w:val="18"/>
                <w:szCs w:val="18"/>
              </w:rPr>
              <w:t>JARAGUAY</w:t>
            </w:r>
          </w:p>
        </w:tc>
        <w:tc>
          <w:tcPr>
            <w:tcW w:w="768" w:type="pct"/>
            <w:shd w:val="clear" w:color="auto" w:fill="auto"/>
            <w:vAlign w:val="center"/>
            <w:hideMark/>
          </w:tcPr>
          <w:p w:rsidR="00363B4F" w:rsidRPr="00C813A5" w:rsidRDefault="009D5204" w:rsidP="00B50A87">
            <w:pPr>
              <w:spacing w:after="0" w:line="240" w:lineRule="auto"/>
              <w:jc w:val="center"/>
              <w:rPr>
                <w:rFonts w:asciiTheme="majorHAnsi" w:hAnsiTheme="majorHAnsi" w:cs="Calibri"/>
                <w:color w:val="000000"/>
                <w:sz w:val="18"/>
                <w:szCs w:val="18"/>
              </w:rPr>
            </w:pPr>
            <w:r w:rsidRPr="00C813A5">
              <w:rPr>
                <w:rFonts w:asciiTheme="majorHAnsi" w:hAnsiTheme="majorHAnsi" w:cs="Calibri"/>
                <w:color w:val="000000"/>
                <w:sz w:val="18"/>
                <w:szCs w:val="18"/>
              </w:rPr>
              <w:t>Centro Poblado</w:t>
            </w:r>
          </w:p>
        </w:tc>
        <w:tc>
          <w:tcPr>
            <w:tcW w:w="998" w:type="pct"/>
            <w:shd w:val="clear" w:color="auto" w:fill="auto"/>
            <w:vAlign w:val="center"/>
            <w:hideMark/>
          </w:tcPr>
          <w:p w:rsidR="00363B4F" w:rsidRPr="00C813A5" w:rsidRDefault="003F10C5" w:rsidP="00B50A87">
            <w:pPr>
              <w:spacing w:after="0" w:line="240" w:lineRule="auto"/>
              <w:jc w:val="center"/>
              <w:rPr>
                <w:rFonts w:asciiTheme="majorHAnsi" w:hAnsiTheme="majorHAnsi" w:cs="Calibri"/>
                <w:color w:val="000000"/>
                <w:sz w:val="18"/>
                <w:szCs w:val="18"/>
              </w:rPr>
            </w:pPr>
            <w:r w:rsidRPr="00C813A5">
              <w:rPr>
                <w:rFonts w:asciiTheme="majorHAnsi" w:hAnsiTheme="majorHAnsi" w:cs="Calibri"/>
                <w:color w:val="000000"/>
                <w:sz w:val="18"/>
                <w:szCs w:val="18"/>
              </w:rPr>
              <w:t>Cancha de futbol</w:t>
            </w:r>
          </w:p>
        </w:tc>
        <w:tc>
          <w:tcPr>
            <w:tcW w:w="921" w:type="pct"/>
            <w:vMerge w:val="restart"/>
            <w:shd w:val="clear" w:color="auto" w:fill="auto"/>
            <w:vAlign w:val="center"/>
            <w:hideMark/>
          </w:tcPr>
          <w:p w:rsidR="00363B4F" w:rsidRPr="00C813A5" w:rsidRDefault="003F10C5" w:rsidP="00B50A87">
            <w:pPr>
              <w:spacing w:after="0" w:line="240" w:lineRule="auto"/>
              <w:jc w:val="center"/>
              <w:rPr>
                <w:rFonts w:asciiTheme="majorHAnsi" w:hAnsiTheme="majorHAnsi" w:cs="Calibri"/>
                <w:color w:val="000000"/>
                <w:sz w:val="18"/>
                <w:szCs w:val="18"/>
              </w:rPr>
            </w:pPr>
            <w:r w:rsidRPr="00C813A5">
              <w:rPr>
                <w:rFonts w:asciiTheme="majorHAnsi" w:hAnsiTheme="majorHAnsi" w:cs="Calibri"/>
                <w:color w:val="000000"/>
                <w:sz w:val="18"/>
                <w:szCs w:val="18"/>
              </w:rPr>
              <w:t>Cabecera corregimental</w:t>
            </w:r>
          </w:p>
        </w:tc>
        <w:tc>
          <w:tcPr>
            <w:tcW w:w="1381" w:type="pct"/>
            <w:shd w:val="clear" w:color="auto" w:fill="auto"/>
            <w:vAlign w:val="center"/>
            <w:hideMark/>
          </w:tcPr>
          <w:p w:rsidR="00363B4F" w:rsidRPr="00C813A5" w:rsidRDefault="002E1CEF" w:rsidP="00B50A87">
            <w:pPr>
              <w:spacing w:after="0" w:line="240" w:lineRule="auto"/>
              <w:jc w:val="center"/>
              <w:rPr>
                <w:rFonts w:asciiTheme="majorHAnsi" w:hAnsiTheme="majorHAnsi" w:cs="Calibri"/>
                <w:color w:val="000000"/>
                <w:sz w:val="18"/>
                <w:szCs w:val="18"/>
              </w:rPr>
            </w:pPr>
            <w:r>
              <w:rPr>
                <w:rFonts w:asciiTheme="majorHAnsi" w:hAnsiTheme="majorHAnsi" w:cs="Calibri"/>
                <w:color w:val="000000"/>
                <w:sz w:val="18"/>
                <w:szCs w:val="18"/>
              </w:rPr>
              <w:t>Portería</w:t>
            </w:r>
            <w:r w:rsidR="003F10C5" w:rsidRPr="00C813A5">
              <w:rPr>
                <w:rFonts w:asciiTheme="majorHAnsi" w:hAnsiTheme="majorHAnsi" w:cs="Calibri"/>
                <w:color w:val="000000"/>
                <w:sz w:val="18"/>
                <w:szCs w:val="18"/>
              </w:rPr>
              <w:t xml:space="preserve"> en madera, lugar destapado, sin gradas</w:t>
            </w:r>
          </w:p>
        </w:tc>
      </w:tr>
      <w:tr w:rsidR="00363B4F" w:rsidRPr="00C813A5" w:rsidTr="009A5C7E">
        <w:trPr>
          <w:trHeight w:val="469"/>
        </w:trPr>
        <w:tc>
          <w:tcPr>
            <w:tcW w:w="932" w:type="pct"/>
            <w:gridSpan w:val="2"/>
            <w:vMerge/>
            <w:vAlign w:val="center"/>
            <w:hideMark/>
          </w:tcPr>
          <w:p w:rsidR="00363B4F" w:rsidRPr="00C813A5" w:rsidRDefault="00363B4F" w:rsidP="00B50A87">
            <w:pPr>
              <w:spacing w:after="0" w:line="240" w:lineRule="auto"/>
              <w:rPr>
                <w:rFonts w:asciiTheme="majorHAnsi" w:hAnsiTheme="majorHAnsi" w:cs="Calibri"/>
                <w:color w:val="000000"/>
                <w:sz w:val="18"/>
                <w:szCs w:val="18"/>
              </w:rPr>
            </w:pPr>
          </w:p>
        </w:tc>
        <w:tc>
          <w:tcPr>
            <w:tcW w:w="768" w:type="pct"/>
            <w:shd w:val="clear" w:color="auto" w:fill="auto"/>
            <w:vAlign w:val="center"/>
            <w:hideMark/>
          </w:tcPr>
          <w:p w:rsidR="00363B4F" w:rsidRPr="00C813A5" w:rsidRDefault="009D5204" w:rsidP="00B50A87">
            <w:pPr>
              <w:spacing w:after="0" w:line="240" w:lineRule="auto"/>
              <w:jc w:val="center"/>
              <w:rPr>
                <w:rFonts w:asciiTheme="majorHAnsi" w:hAnsiTheme="majorHAnsi" w:cs="Calibri"/>
                <w:color w:val="000000"/>
                <w:sz w:val="18"/>
                <w:szCs w:val="18"/>
              </w:rPr>
            </w:pPr>
            <w:r w:rsidRPr="00C813A5">
              <w:rPr>
                <w:rFonts w:asciiTheme="majorHAnsi" w:hAnsiTheme="majorHAnsi" w:cs="Calibri"/>
                <w:color w:val="000000"/>
                <w:sz w:val="18"/>
                <w:szCs w:val="18"/>
              </w:rPr>
              <w:t>Centro Poblado</w:t>
            </w:r>
          </w:p>
        </w:tc>
        <w:tc>
          <w:tcPr>
            <w:tcW w:w="998" w:type="pct"/>
            <w:shd w:val="clear" w:color="auto" w:fill="auto"/>
            <w:vAlign w:val="center"/>
            <w:hideMark/>
          </w:tcPr>
          <w:p w:rsidR="00363B4F" w:rsidRPr="00C813A5" w:rsidRDefault="003F10C5" w:rsidP="00B50A87">
            <w:pPr>
              <w:spacing w:after="0" w:line="240" w:lineRule="auto"/>
              <w:jc w:val="center"/>
              <w:rPr>
                <w:rFonts w:asciiTheme="majorHAnsi" w:hAnsiTheme="majorHAnsi" w:cs="Calibri"/>
                <w:color w:val="000000"/>
                <w:sz w:val="18"/>
                <w:szCs w:val="18"/>
              </w:rPr>
            </w:pPr>
            <w:r w:rsidRPr="00C813A5">
              <w:rPr>
                <w:rFonts w:asciiTheme="majorHAnsi" w:hAnsiTheme="majorHAnsi" w:cs="Calibri"/>
                <w:color w:val="000000"/>
                <w:sz w:val="18"/>
                <w:szCs w:val="18"/>
              </w:rPr>
              <w:t>Cancha de minifutbol</w:t>
            </w:r>
          </w:p>
        </w:tc>
        <w:tc>
          <w:tcPr>
            <w:tcW w:w="921" w:type="pct"/>
            <w:vMerge/>
            <w:vAlign w:val="center"/>
            <w:hideMark/>
          </w:tcPr>
          <w:p w:rsidR="00363B4F" w:rsidRPr="00C813A5" w:rsidRDefault="00363B4F" w:rsidP="00B50A87">
            <w:pPr>
              <w:spacing w:after="0" w:line="240" w:lineRule="auto"/>
              <w:rPr>
                <w:rFonts w:asciiTheme="majorHAnsi" w:hAnsiTheme="majorHAnsi" w:cs="Calibri"/>
                <w:color w:val="000000"/>
                <w:sz w:val="18"/>
                <w:szCs w:val="18"/>
              </w:rPr>
            </w:pPr>
          </w:p>
        </w:tc>
        <w:tc>
          <w:tcPr>
            <w:tcW w:w="1381" w:type="pct"/>
            <w:shd w:val="clear" w:color="auto" w:fill="auto"/>
            <w:vAlign w:val="center"/>
            <w:hideMark/>
          </w:tcPr>
          <w:p w:rsidR="00363B4F" w:rsidRPr="00C813A5" w:rsidRDefault="002E1CEF" w:rsidP="00B50A87">
            <w:pPr>
              <w:spacing w:after="0" w:line="240" w:lineRule="auto"/>
              <w:jc w:val="center"/>
              <w:rPr>
                <w:rFonts w:asciiTheme="majorHAnsi" w:hAnsiTheme="majorHAnsi" w:cs="Calibri"/>
                <w:color w:val="000000"/>
                <w:sz w:val="18"/>
                <w:szCs w:val="18"/>
              </w:rPr>
            </w:pPr>
            <w:r>
              <w:rPr>
                <w:rFonts w:asciiTheme="majorHAnsi" w:hAnsiTheme="majorHAnsi" w:cs="Calibri"/>
                <w:color w:val="000000"/>
                <w:sz w:val="18"/>
                <w:szCs w:val="18"/>
              </w:rPr>
              <w:t>Portería</w:t>
            </w:r>
            <w:r w:rsidR="003F10C5" w:rsidRPr="00C813A5">
              <w:rPr>
                <w:rFonts w:asciiTheme="majorHAnsi" w:hAnsiTheme="majorHAnsi" w:cs="Calibri"/>
                <w:color w:val="000000"/>
                <w:sz w:val="18"/>
                <w:szCs w:val="18"/>
              </w:rPr>
              <w:t xml:space="preserve"> en madera, lugar destapado, sin gradas</w:t>
            </w:r>
          </w:p>
        </w:tc>
      </w:tr>
      <w:tr w:rsidR="00363B4F" w:rsidRPr="00C813A5" w:rsidTr="009A5C7E">
        <w:trPr>
          <w:trHeight w:val="469"/>
        </w:trPr>
        <w:tc>
          <w:tcPr>
            <w:tcW w:w="932" w:type="pct"/>
            <w:gridSpan w:val="2"/>
            <w:vMerge/>
            <w:vAlign w:val="center"/>
            <w:hideMark/>
          </w:tcPr>
          <w:p w:rsidR="00363B4F" w:rsidRPr="00C813A5" w:rsidRDefault="00363B4F" w:rsidP="00B50A87">
            <w:pPr>
              <w:spacing w:after="0" w:line="240" w:lineRule="auto"/>
              <w:rPr>
                <w:rFonts w:asciiTheme="majorHAnsi" w:hAnsiTheme="majorHAnsi" w:cs="Calibri"/>
                <w:color w:val="000000"/>
                <w:sz w:val="18"/>
                <w:szCs w:val="18"/>
              </w:rPr>
            </w:pPr>
          </w:p>
        </w:tc>
        <w:tc>
          <w:tcPr>
            <w:tcW w:w="768" w:type="pct"/>
            <w:shd w:val="clear" w:color="auto" w:fill="auto"/>
            <w:vAlign w:val="center"/>
            <w:hideMark/>
          </w:tcPr>
          <w:p w:rsidR="00363B4F" w:rsidRPr="00C813A5" w:rsidRDefault="009D5204" w:rsidP="00B50A87">
            <w:pPr>
              <w:spacing w:after="0" w:line="240" w:lineRule="auto"/>
              <w:jc w:val="center"/>
              <w:rPr>
                <w:rFonts w:asciiTheme="majorHAnsi" w:hAnsiTheme="majorHAnsi" w:cs="Calibri"/>
                <w:color w:val="000000"/>
                <w:sz w:val="18"/>
                <w:szCs w:val="18"/>
              </w:rPr>
            </w:pPr>
            <w:r w:rsidRPr="00C813A5">
              <w:rPr>
                <w:rFonts w:asciiTheme="majorHAnsi" w:hAnsiTheme="majorHAnsi" w:cs="Calibri"/>
                <w:color w:val="000000"/>
                <w:sz w:val="18"/>
                <w:szCs w:val="18"/>
              </w:rPr>
              <w:t>Brillante</w:t>
            </w:r>
          </w:p>
        </w:tc>
        <w:tc>
          <w:tcPr>
            <w:tcW w:w="998" w:type="pct"/>
            <w:shd w:val="clear" w:color="auto" w:fill="auto"/>
            <w:vAlign w:val="center"/>
            <w:hideMark/>
          </w:tcPr>
          <w:p w:rsidR="00363B4F" w:rsidRPr="00C813A5" w:rsidRDefault="003F10C5" w:rsidP="00B50A87">
            <w:pPr>
              <w:spacing w:after="0" w:line="240" w:lineRule="auto"/>
              <w:jc w:val="center"/>
              <w:rPr>
                <w:rFonts w:asciiTheme="majorHAnsi" w:hAnsiTheme="majorHAnsi" w:cs="Calibri"/>
                <w:color w:val="000000"/>
                <w:sz w:val="18"/>
                <w:szCs w:val="18"/>
              </w:rPr>
            </w:pPr>
            <w:r w:rsidRPr="00C813A5">
              <w:rPr>
                <w:rFonts w:asciiTheme="majorHAnsi" w:hAnsiTheme="majorHAnsi" w:cs="Calibri"/>
                <w:color w:val="000000"/>
                <w:sz w:val="18"/>
                <w:szCs w:val="18"/>
              </w:rPr>
              <w:t>Cancha de minifutbol</w:t>
            </w:r>
          </w:p>
        </w:tc>
        <w:tc>
          <w:tcPr>
            <w:tcW w:w="921" w:type="pct"/>
            <w:shd w:val="clear" w:color="auto" w:fill="auto"/>
            <w:vAlign w:val="center"/>
            <w:hideMark/>
          </w:tcPr>
          <w:p w:rsidR="00363B4F" w:rsidRPr="00C813A5" w:rsidRDefault="006A6FA4" w:rsidP="00B50A87">
            <w:pPr>
              <w:spacing w:after="0" w:line="240" w:lineRule="auto"/>
              <w:jc w:val="center"/>
              <w:rPr>
                <w:rFonts w:asciiTheme="majorHAnsi" w:hAnsiTheme="majorHAnsi" w:cs="Calibri"/>
                <w:color w:val="000000"/>
                <w:sz w:val="18"/>
                <w:szCs w:val="18"/>
              </w:rPr>
            </w:pPr>
            <w:r w:rsidRPr="00C813A5">
              <w:rPr>
                <w:rFonts w:asciiTheme="majorHAnsi" w:hAnsiTheme="majorHAnsi" w:cs="Calibri"/>
                <w:color w:val="000000"/>
                <w:sz w:val="18"/>
                <w:szCs w:val="18"/>
              </w:rPr>
              <w:t>Rural</w:t>
            </w:r>
            <w:r w:rsidR="00363B4F" w:rsidRPr="00C813A5">
              <w:rPr>
                <w:rFonts w:asciiTheme="majorHAnsi" w:hAnsiTheme="majorHAnsi" w:cs="Calibri"/>
                <w:color w:val="000000"/>
                <w:sz w:val="18"/>
                <w:szCs w:val="18"/>
              </w:rPr>
              <w:t> </w:t>
            </w:r>
          </w:p>
        </w:tc>
        <w:tc>
          <w:tcPr>
            <w:tcW w:w="1381" w:type="pct"/>
            <w:shd w:val="clear" w:color="auto" w:fill="auto"/>
            <w:vAlign w:val="center"/>
            <w:hideMark/>
          </w:tcPr>
          <w:p w:rsidR="00363B4F" w:rsidRPr="00C813A5" w:rsidRDefault="002E1CEF" w:rsidP="00B50A87">
            <w:pPr>
              <w:spacing w:after="0" w:line="240" w:lineRule="auto"/>
              <w:jc w:val="center"/>
              <w:rPr>
                <w:rFonts w:asciiTheme="majorHAnsi" w:hAnsiTheme="majorHAnsi" w:cs="Calibri"/>
                <w:color w:val="000000"/>
                <w:sz w:val="18"/>
                <w:szCs w:val="18"/>
              </w:rPr>
            </w:pPr>
            <w:r>
              <w:rPr>
                <w:rFonts w:asciiTheme="majorHAnsi" w:hAnsiTheme="majorHAnsi" w:cs="Calibri"/>
                <w:color w:val="000000"/>
                <w:sz w:val="18"/>
                <w:szCs w:val="18"/>
              </w:rPr>
              <w:t>Portería</w:t>
            </w:r>
            <w:r w:rsidR="003F10C5" w:rsidRPr="00C813A5">
              <w:rPr>
                <w:rFonts w:asciiTheme="majorHAnsi" w:hAnsiTheme="majorHAnsi" w:cs="Calibri"/>
                <w:color w:val="000000"/>
                <w:sz w:val="18"/>
                <w:szCs w:val="18"/>
              </w:rPr>
              <w:t xml:space="preserve"> en madera, lugar destapado, sin gradas</w:t>
            </w:r>
          </w:p>
        </w:tc>
      </w:tr>
      <w:tr w:rsidR="00363B4F" w:rsidRPr="00C813A5" w:rsidTr="009A5C7E">
        <w:trPr>
          <w:gridBefore w:val="1"/>
          <w:wBefore w:w="3" w:type="pct"/>
          <w:trHeight w:val="616"/>
        </w:trPr>
        <w:tc>
          <w:tcPr>
            <w:tcW w:w="929" w:type="pct"/>
            <w:vMerge w:val="restart"/>
            <w:shd w:val="clear" w:color="auto" w:fill="auto"/>
            <w:vAlign w:val="center"/>
            <w:hideMark/>
          </w:tcPr>
          <w:p w:rsidR="00363B4F" w:rsidRPr="00C813A5" w:rsidRDefault="00363B4F" w:rsidP="009A5C7E">
            <w:pPr>
              <w:spacing w:after="0" w:line="240" w:lineRule="auto"/>
              <w:jc w:val="center"/>
              <w:rPr>
                <w:rFonts w:asciiTheme="majorHAnsi" w:hAnsiTheme="majorHAnsi" w:cs="Calibri"/>
                <w:color w:val="000000"/>
                <w:sz w:val="18"/>
                <w:szCs w:val="18"/>
              </w:rPr>
            </w:pPr>
            <w:r w:rsidRPr="00C813A5">
              <w:rPr>
                <w:rFonts w:asciiTheme="majorHAnsi" w:hAnsiTheme="majorHAnsi" w:cs="Calibri"/>
                <w:color w:val="000000"/>
                <w:sz w:val="18"/>
                <w:szCs w:val="18"/>
              </w:rPr>
              <w:t>MATA DE MAIZ</w:t>
            </w:r>
          </w:p>
        </w:tc>
        <w:tc>
          <w:tcPr>
            <w:tcW w:w="768" w:type="pct"/>
            <w:shd w:val="clear" w:color="auto" w:fill="auto"/>
            <w:vAlign w:val="center"/>
            <w:hideMark/>
          </w:tcPr>
          <w:p w:rsidR="00363B4F" w:rsidRPr="00C813A5" w:rsidRDefault="009D5204" w:rsidP="00B50A87">
            <w:pPr>
              <w:spacing w:after="0" w:line="240" w:lineRule="auto"/>
              <w:jc w:val="center"/>
              <w:rPr>
                <w:rFonts w:asciiTheme="majorHAnsi" w:hAnsiTheme="majorHAnsi" w:cs="Calibri"/>
                <w:color w:val="000000"/>
                <w:sz w:val="18"/>
                <w:szCs w:val="18"/>
              </w:rPr>
            </w:pPr>
            <w:r w:rsidRPr="00C813A5">
              <w:rPr>
                <w:rFonts w:asciiTheme="majorHAnsi" w:hAnsiTheme="majorHAnsi" w:cs="Calibri"/>
                <w:color w:val="000000"/>
                <w:sz w:val="18"/>
                <w:szCs w:val="18"/>
              </w:rPr>
              <w:t>Centro Poblado</w:t>
            </w:r>
          </w:p>
        </w:tc>
        <w:tc>
          <w:tcPr>
            <w:tcW w:w="998" w:type="pct"/>
            <w:shd w:val="clear" w:color="auto" w:fill="auto"/>
            <w:vAlign w:val="center"/>
            <w:hideMark/>
          </w:tcPr>
          <w:p w:rsidR="00363B4F" w:rsidRPr="00C813A5" w:rsidRDefault="003F10C5" w:rsidP="00B50A87">
            <w:pPr>
              <w:spacing w:after="0" w:line="240" w:lineRule="auto"/>
              <w:jc w:val="center"/>
              <w:rPr>
                <w:rFonts w:asciiTheme="majorHAnsi" w:hAnsiTheme="majorHAnsi" w:cs="Calibri"/>
                <w:color w:val="000000"/>
                <w:sz w:val="18"/>
                <w:szCs w:val="18"/>
              </w:rPr>
            </w:pPr>
            <w:r w:rsidRPr="00C813A5">
              <w:rPr>
                <w:rFonts w:asciiTheme="majorHAnsi" w:hAnsiTheme="majorHAnsi" w:cs="Calibri"/>
                <w:color w:val="000000"/>
                <w:sz w:val="18"/>
                <w:szCs w:val="18"/>
              </w:rPr>
              <w:t>Cancha de futbol</w:t>
            </w:r>
          </w:p>
        </w:tc>
        <w:tc>
          <w:tcPr>
            <w:tcW w:w="921" w:type="pct"/>
            <w:shd w:val="clear" w:color="auto" w:fill="auto"/>
            <w:vAlign w:val="center"/>
            <w:hideMark/>
          </w:tcPr>
          <w:p w:rsidR="00363B4F" w:rsidRPr="00C813A5" w:rsidRDefault="003F10C5" w:rsidP="00B50A87">
            <w:pPr>
              <w:spacing w:after="0" w:line="240" w:lineRule="auto"/>
              <w:ind w:right="-55"/>
              <w:jc w:val="center"/>
              <w:rPr>
                <w:rFonts w:asciiTheme="majorHAnsi" w:hAnsiTheme="majorHAnsi" w:cs="Calibri"/>
                <w:color w:val="000000"/>
                <w:sz w:val="18"/>
                <w:szCs w:val="18"/>
              </w:rPr>
            </w:pPr>
            <w:r w:rsidRPr="00C813A5">
              <w:rPr>
                <w:rFonts w:asciiTheme="majorHAnsi" w:hAnsiTheme="majorHAnsi" w:cs="Calibri"/>
                <w:color w:val="000000"/>
                <w:sz w:val="18"/>
                <w:szCs w:val="18"/>
              </w:rPr>
              <w:t>Cabecera corregimental</w:t>
            </w:r>
          </w:p>
        </w:tc>
        <w:tc>
          <w:tcPr>
            <w:tcW w:w="1381" w:type="pct"/>
            <w:shd w:val="clear" w:color="auto" w:fill="auto"/>
            <w:vAlign w:val="center"/>
            <w:hideMark/>
          </w:tcPr>
          <w:p w:rsidR="00363B4F" w:rsidRPr="00C813A5" w:rsidRDefault="003F10C5" w:rsidP="00B50A87">
            <w:pPr>
              <w:spacing w:after="0" w:line="240" w:lineRule="auto"/>
              <w:jc w:val="center"/>
              <w:rPr>
                <w:rFonts w:asciiTheme="majorHAnsi" w:hAnsiTheme="majorHAnsi" w:cs="Calibri"/>
                <w:color w:val="000000"/>
                <w:sz w:val="18"/>
                <w:szCs w:val="18"/>
              </w:rPr>
            </w:pPr>
            <w:r w:rsidRPr="00C813A5">
              <w:rPr>
                <w:rFonts w:asciiTheme="majorHAnsi" w:hAnsiTheme="majorHAnsi" w:cs="Calibri"/>
                <w:color w:val="000000"/>
                <w:sz w:val="18"/>
                <w:szCs w:val="18"/>
              </w:rPr>
              <w:t xml:space="preserve">Cancha abierta, </w:t>
            </w:r>
            <w:r w:rsidR="002E1CEF">
              <w:rPr>
                <w:rFonts w:asciiTheme="majorHAnsi" w:hAnsiTheme="majorHAnsi" w:cs="Calibri"/>
                <w:color w:val="000000"/>
                <w:sz w:val="18"/>
                <w:szCs w:val="18"/>
              </w:rPr>
              <w:t>portería</w:t>
            </w:r>
            <w:r w:rsidRPr="00C813A5">
              <w:rPr>
                <w:rFonts w:asciiTheme="majorHAnsi" w:hAnsiTheme="majorHAnsi" w:cs="Calibri"/>
                <w:color w:val="000000"/>
                <w:sz w:val="18"/>
                <w:szCs w:val="18"/>
              </w:rPr>
              <w:t>s en aluminio, se juegan varios deportes, grama en mal estado</w:t>
            </w:r>
          </w:p>
        </w:tc>
      </w:tr>
      <w:tr w:rsidR="009D5204" w:rsidRPr="00C813A5" w:rsidTr="009A5C7E">
        <w:trPr>
          <w:gridBefore w:val="1"/>
          <w:wBefore w:w="3" w:type="pct"/>
          <w:trHeight w:val="411"/>
        </w:trPr>
        <w:tc>
          <w:tcPr>
            <w:tcW w:w="929" w:type="pct"/>
            <w:vMerge/>
            <w:vAlign w:val="center"/>
            <w:hideMark/>
          </w:tcPr>
          <w:p w:rsidR="009D5204" w:rsidRPr="00C813A5" w:rsidRDefault="009D5204" w:rsidP="009A5C7E">
            <w:pPr>
              <w:spacing w:after="0" w:line="240" w:lineRule="auto"/>
              <w:rPr>
                <w:rFonts w:asciiTheme="majorHAnsi" w:hAnsiTheme="majorHAnsi" w:cs="Calibri"/>
                <w:color w:val="000000"/>
                <w:sz w:val="18"/>
                <w:szCs w:val="18"/>
              </w:rPr>
            </w:pPr>
          </w:p>
        </w:tc>
        <w:tc>
          <w:tcPr>
            <w:tcW w:w="768" w:type="pct"/>
            <w:shd w:val="clear" w:color="auto" w:fill="auto"/>
            <w:vAlign w:val="center"/>
            <w:hideMark/>
          </w:tcPr>
          <w:p w:rsidR="009D5204" w:rsidRPr="00C813A5" w:rsidRDefault="009D5204" w:rsidP="00B50A87">
            <w:pPr>
              <w:spacing w:after="0" w:line="240" w:lineRule="auto"/>
              <w:jc w:val="center"/>
              <w:rPr>
                <w:rFonts w:asciiTheme="majorHAnsi" w:hAnsiTheme="majorHAnsi" w:cs="Calibri"/>
                <w:color w:val="000000"/>
                <w:sz w:val="18"/>
                <w:szCs w:val="18"/>
              </w:rPr>
            </w:pPr>
            <w:r w:rsidRPr="00C813A5">
              <w:rPr>
                <w:rFonts w:asciiTheme="majorHAnsi" w:hAnsiTheme="majorHAnsi" w:cs="Calibri"/>
                <w:color w:val="000000"/>
                <w:sz w:val="18"/>
                <w:szCs w:val="18"/>
              </w:rPr>
              <w:t>El Tiempo</w:t>
            </w:r>
          </w:p>
        </w:tc>
        <w:tc>
          <w:tcPr>
            <w:tcW w:w="998" w:type="pct"/>
            <w:shd w:val="clear" w:color="auto" w:fill="auto"/>
            <w:vAlign w:val="center"/>
            <w:hideMark/>
          </w:tcPr>
          <w:p w:rsidR="009D5204" w:rsidRPr="00C813A5" w:rsidRDefault="009D5204" w:rsidP="00B50A87">
            <w:pPr>
              <w:spacing w:after="0" w:line="240" w:lineRule="auto"/>
              <w:jc w:val="center"/>
              <w:rPr>
                <w:rFonts w:asciiTheme="majorHAnsi" w:hAnsiTheme="majorHAnsi" w:cs="Calibri"/>
                <w:color w:val="000000"/>
                <w:sz w:val="18"/>
                <w:szCs w:val="18"/>
              </w:rPr>
            </w:pPr>
            <w:r w:rsidRPr="00C813A5">
              <w:rPr>
                <w:rFonts w:asciiTheme="majorHAnsi" w:hAnsiTheme="majorHAnsi" w:cs="Calibri"/>
                <w:color w:val="000000"/>
                <w:sz w:val="18"/>
                <w:szCs w:val="18"/>
              </w:rPr>
              <w:t xml:space="preserve">Cancha de </w:t>
            </w:r>
            <w:r w:rsidR="00217DF9" w:rsidRPr="00C813A5">
              <w:rPr>
                <w:rFonts w:asciiTheme="majorHAnsi" w:hAnsiTheme="majorHAnsi" w:cs="Calibri"/>
                <w:color w:val="000000"/>
                <w:sz w:val="18"/>
                <w:szCs w:val="18"/>
              </w:rPr>
              <w:t>microfútbol</w:t>
            </w:r>
          </w:p>
        </w:tc>
        <w:tc>
          <w:tcPr>
            <w:tcW w:w="921" w:type="pct"/>
            <w:vMerge w:val="restart"/>
            <w:shd w:val="clear" w:color="auto" w:fill="auto"/>
            <w:vAlign w:val="center"/>
            <w:hideMark/>
          </w:tcPr>
          <w:p w:rsidR="009D5204" w:rsidRPr="00C813A5" w:rsidRDefault="009D5204" w:rsidP="00B50A87">
            <w:pPr>
              <w:spacing w:after="0" w:line="240" w:lineRule="auto"/>
              <w:jc w:val="center"/>
              <w:rPr>
                <w:rFonts w:asciiTheme="majorHAnsi" w:hAnsiTheme="majorHAnsi" w:cs="Calibri"/>
                <w:color w:val="000000"/>
                <w:sz w:val="18"/>
                <w:szCs w:val="18"/>
              </w:rPr>
            </w:pPr>
            <w:r w:rsidRPr="00C813A5">
              <w:rPr>
                <w:rFonts w:asciiTheme="majorHAnsi" w:hAnsiTheme="majorHAnsi" w:cs="Calibri"/>
                <w:color w:val="000000"/>
                <w:sz w:val="18"/>
                <w:szCs w:val="18"/>
              </w:rPr>
              <w:t> </w:t>
            </w:r>
          </w:p>
          <w:p w:rsidR="009D5204" w:rsidRPr="00C813A5" w:rsidRDefault="006A6FA4" w:rsidP="00B50A87">
            <w:pPr>
              <w:spacing w:after="0" w:line="240" w:lineRule="auto"/>
              <w:jc w:val="center"/>
              <w:rPr>
                <w:rFonts w:asciiTheme="majorHAnsi" w:hAnsiTheme="majorHAnsi" w:cs="Calibri"/>
                <w:color w:val="000000"/>
                <w:sz w:val="18"/>
                <w:szCs w:val="18"/>
              </w:rPr>
            </w:pPr>
            <w:r w:rsidRPr="00C813A5">
              <w:rPr>
                <w:rFonts w:asciiTheme="majorHAnsi" w:hAnsiTheme="majorHAnsi" w:cs="Calibri"/>
                <w:color w:val="000000"/>
                <w:sz w:val="18"/>
                <w:szCs w:val="18"/>
              </w:rPr>
              <w:t>Rural</w:t>
            </w:r>
            <w:r w:rsidR="009D5204" w:rsidRPr="00C813A5">
              <w:rPr>
                <w:rFonts w:asciiTheme="majorHAnsi" w:hAnsiTheme="majorHAnsi" w:cs="Calibri"/>
                <w:color w:val="000000"/>
                <w:sz w:val="18"/>
                <w:szCs w:val="18"/>
              </w:rPr>
              <w:t> </w:t>
            </w:r>
          </w:p>
        </w:tc>
        <w:tc>
          <w:tcPr>
            <w:tcW w:w="1381" w:type="pct"/>
            <w:shd w:val="clear" w:color="auto" w:fill="auto"/>
            <w:vAlign w:val="center"/>
            <w:hideMark/>
          </w:tcPr>
          <w:p w:rsidR="009D5204" w:rsidRPr="00C813A5" w:rsidRDefault="002E1CEF" w:rsidP="00B50A87">
            <w:pPr>
              <w:spacing w:after="0" w:line="240" w:lineRule="auto"/>
              <w:jc w:val="center"/>
              <w:rPr>
                <w:rFonts w:asciiTheme="majorHAnsi" w:hAnsiTheme="majorHAnsi" w:cs="Calibri"/>
                <w:color w:val="000000"/>
                <w:sz w:val="18"/>
                <w:szCs w:val="18"/>
              </w:rPr>
            </w:pPr>
            <w:r>
              <w:rPr>
                <w:rFonts w:asciiTheme="majorHAnsi" w:hAnsiTheme="majorHAnsi" w:cs="Calibri"/>
                <w:color w:val="000000"/>
                <w:sz w:val="18"/>
                <w:szCs w:val="18"/>
              </w:rPr>
              <w:t>Portería</w:t>
            </w:r>
            <w:r w:rsidR="009D5204" w:rsidRPr="00C813A5">
              <w:rPr>
                <w:rFonts w:asciiTheme="majorHAnsi" w:hAnsiTheme="majorHAnsi" w:cs="Calibri"/>
                <w:color w:val="000000"/>
                <w:sz w:val="18"/>
                <w:szCs w:val="18"/>
              </w:rPr>
              <w:t xml:space="preserve"> en madera, lugar destapado, sin gradas</w:t>
            </w:r>
          </w:p>
        </w:tc>
      </w:tr>
      <w:tr w:rsidR="009D5204" w:rsidRPr="00C813A5" w:rsidTr="009A5C7E">
        <w:trPr>
          <w:gridBefore w:val="1"/>
          <w:wBefore w:w="3" w:type="pct"/>
          <w:trHeight w:val="411"/>
        </w:trPr>
        <w:tc>
          <w:tcPr>
            <w:tcW w:w="929" w:type="pct"/>
            <w:vMerge/>
            <w:vAlign w:val="center"/>
            <w:hideMark/>
          </w:tcPr>
          <w:p w:rsidR="009D5204" w:rsidRPr="00C813A5" w:rsidRDefault="009D5204" w:rsidP="009A5C7E">
            <w:pPr>
              <w:spacing w:after="0" w:line="240" w:lineRule="auto"/>
              <w:rPr>
                <w:rFonts w:asciiTheme="majorHAnsi" w:hAnsiTheme="majorHAnsi" w:cs="Calibri"/>
                <w:color w:val="000000"/>
                <w:sz w:val="18"/>
                <w:szCs w:val="18"/>
              </w:rPr>
            </w:pPr>
          </w:p>
        </w:tc>
        <w:tc>
          <w:tcPr>
            <w:tcW w:w="768" w:type="pct"/>
            <w:shd w:val="clear" w:color="auto" w:fill="auto"/>
            <w:vAlign w:val="center"/>
            <w:hideMark/>
          </w:tcPr>
          <w:p w:rsidR="009D5204" w:rsidRPr="00C813A5" w:rsidRDefault="009D5204" w:rsidP="00B50A87">
            <w:pPr>
              <w:spacing w:after="0" w:line="240" w:lineRule="auto"/>
              <w:jc w:val="center"/>
              <w:rPr>
                <w:rFonts w:asciiTheme="majorHAnsi" w:hAnsiTheme="majorHAnsi" w:cs="Calibri"/>
                <w:color w:val="000000"/>
                <w:sz w:val="18"/>
                <w:szCs w:val="18"/>
              </w:rPr>
            </w:pPr>
            <w:r w:rsidRPr="00C813A5">
              <w:rPr>
                <w:rFonts w:asciiTheme="majorHAnsi" w:hAnsiTheme="majorHAnsi" w:cs="Calibri"/>
                <w:color w:val="000000"/>
                <w:sz w:val="18"/>
                <w:szCs w:val="18"/>
              </w:rPr>
              <w:t>Nieves Julio</w:t>
            </w:r>
          </w:p>
        </w:tc>
        <w:tc>
          <w:tcPr>
            <w:tcW w:w="998" w:type="pct"/>
            <w:shd w:val="clear" w:color="auto" w:fill="auto"/>
            <w:vAlign w:val="center"/>
            <w:hideMark/>
          </w:tcPr>
          <w:p w:rsidR="009D5204" w:rsidRPr="00C813A5" w:rsidRDefault="009D5204" w:rsidP="00B50A87">
            <w:pPr>
              <w:spacing w:after="0" w:line="240" w:lineRule="auto"/>
              <w:jc w:val="center"/>
              <w:rPr>
                <w:rFonts w:asciiTheme="majorHAnsi" w:hAnsiTheme="majorHAnsi" w:cs="Calibri"/>
                <w:color w:val="000000"/>
                <w:sz w:val="18"/>
                <w:szCs w:val="18"/>
              </w:rPr>
            </w:pPr>
            <w:r w:rsidRPr="00C813A5">
              <w:rPr>
                <w:rFonts w:asciiTheme="majorHAnsi" w:hAnsiTheme="majorHAnsi" w:cs="Calibri"/>
                <w:color w:val="000000"/>
                <w:sz w:val="18"/>
                <w:szCs w:val="18"/>
              </w:rPr>
              <w:t xml:space="preserve">Cancha de </w:t>
            </w:r>
            <w:r w:rsidR="00217DF9" w:rsidRPr="00C813A5">
              <w:rPr>
                <w:rFonts w:asciiTheme="majorHAnsi" w:hAnsiTheme="majorHAnsi" w:cs="Calibri"/>
                <w:color w:val="000000"/>
                <w:sz w:val="18"/>
                <w:szCs w:val="18"/>
              </w:rPr>
              <w:t>microfútbol</w:t>
            </w:r>
          </w:p>
        </w:tc>
        <w:tc>
          <w:tcPr>
            <w:tcW w:w="921" w:type="pct"/>
            <w:vMerge/>
            <w:shd w:val="clear" w:color="auto" w:fill="auto"/>
            <w:vAlign w:val="center"/>
            <w:hideMark/>
          </w:tcPr>
          <w:p w:rsidR="009D5204" w:rsidRPr="00C813A5" w:rsidRDefault="009D5204" w:rsidP="00B50A87">
            <w:pPr>
              <w:spacing w:after="0" w:line="240" w:lineRule="auto"/>
              <w:jc w:val="center"/>
              <w:rPr>
                <w:rFonts w:asciiTheme="majorHAnsi" w:hAnsiTheme="majorHAnsi" w:cs="Calibri"/>
                <w:color w:val="000000"/>
                <w:sz w:val="18"/>
                <w:szCs w:val="18"/>
              </w:rPr>
            </w:pPr>
          </w:p>
        </w:tc>
        <w:tc>
          <w:tcPr>
            <w:tcW w:w="1381" w:type="pct"/>
            <w:shd w:val="clear" w:color="auto" w:fill="auto"/>
            <w:vAlign w:val="center"/>
            <w:hideMark/>
          </w:tcPr>
          <w:p w:rsidR="009D5204" w:rsidRPr="00C813A5" w:rsidRDefault="002E1CEF" w:rsidP="00B50A87">
            <w:pPr>
              <w:spacing w:after="0" w:line="240" w:lineRule="auto"/>
              <w:jc w:val="center"/>
              <w:rPr>
                <w:rFonts w:asciiTheme="majorHAnsi" w:hAnsiTheme="majorHAnsi" w:cs="Calibri"/>
                <w:color w:val="000000"/>
                <w:sz w:val="18"/>
                <w:szCs w:val="18"/>
              </w:rPr>
            </w:pPr>
            <w:r>
              <w:rPr>
                <w:rFonts w:asciiTheme="majorHAnsi" w:hAnsiTheme="majorHAnsi" w:cs="Calibri"/>
                <w:color w:val="000000"/>
                <w:sz w:val="18"/>
                <w:szCs w:val="18"/>
              </w:rPr>
              <w:t>Portería</w:t>
            </w:r>
            <w:r w:rsidR="009D5204" w:rsidRPr="00C813A5">
              <w:rPr>
                <w:rFonts w:asciiTheme="majorHAnsi" w:hAnsiTheme="majorHAnsi" w:cs="Calibri"/>
                <w:color w:val="000000"/>
                <w:sz w:val="18"/>
                <w:szCs w:val="18"/>
              </w:rPr>
              <w:t xml:space="preserve"> en madera, lugar destapado, sin gradas</w:t>
            </w:r>
          </w:p>
        </w:tc>
      </w:tr>
      <w:tr w:rsidR="00363B4F" w:rsidRPr="00C813A5" w:rsidTr="009A5C7E">
        <w:trPr>
          <w:gridBefore w:val="1"/>
          <w:wBefore w:w="3" w:type="pct"/>
          <w:trHeight w:val="1004"/>
        </w:trPr>
        <w:tc>
          <w:tcPr>
            <w:tcW w:w="929" w:type="pct"/>
            <w:vMerge w:val="restart"/>
            <w:shd w:val="clear" w:color="auto" w:fill="auto"/>
            <w:vAlign w:val="center"/>
            <w:hideMark/>
          </w:tcPr>
          <w:p w:rsidR="00363B4F" w:rsidRPr="00C813A5" w:rsidRDefault="00363B4F" w:rsidP="009A5C7E">
            <w:pPr>
              <w:spacing w:after="0" w:line="240" w:lineRule="auto"/>
              <w:jc w:val="center"/>
              <w:rPr>
                <w:rFonts w:asciiTheme="majorHAnsi" w:hAnsiTheme="majorHAnsi" w:cs="Calibri"/>
                <w:color w:val="000000"/>
                <w:sz w:val="18"/>
                <w:szCs w:val="18"/>
              </w:rPr>
            </w:pPr>
            <w:r w:rsidRPr="00C813A5">
              <w:rPr>
                <w:rFonts w:asciiTheme="majorHAnsi" w:hAnsiTheme="majorHAnsi" w:cs="Calibri"/>
                <w:color w:val="000000"/>
                <w:sz w:val="18"/>
                <w:szCs w:val="18"/>
              </w:rPr>
              <w:t>COCUELO</w:t>
            </w:r>
          </w:p>
        </w:tc>
        <w:tc>
          <w:tcPr>
            <w:tcW w:w="768" w:type="pct"/>
            <w:shd w:val="clear" w:color="auto" w:fill="auto"/>
            <w:vAlign w:val="center"/>
            <w:hideMark/>
          </w:tcPr>
          <w:p w:rsidR="00363B4F" w:rsidRPr="00C813A5" w:rsidRDefault="009D5204" w:rsidP="00B50A87">
            <w:pPr>
              <w:spacing w:after="0" w:line="240" w:lineRule="auto"/>
              <w:jc w:val="center"/>
              <w:rPr>
                <w:rFonts w:asciiTheme="majorHAnsi" w:hAnsiTheme="majorHAnsi" w:cs="Calibri"/>
                <w:color w:val="000000"/>
                <w:sz w:val="18"/>
                <w:szCs w:val="18"/>
              </w:rPr>
            </w:pPr>
            <w:r w:rsidRPr="00C813A5">
              <w:rPr>
                <w:rFonts w:asciiTheme="majorHAnsi" w:hAnsiTheme="majorHAnsi" w:cs="Calibri"/>
                <w:color w:val="000000"/>
                <w:sz w:val="18"/>
                <w:szCs w:val="18"/>
              </w:rPr>
              <w:t>Cocuelo Medio</w:t>
            </w:r>
          </w:p>
        </w:tc>
        <w:tc>
          <w:tcPr>
            <w:tcW w:w="998" w:type="pct"/>
            <w:shd w:val="clear" w:color="auto" w:fill="auto"/>
            <w:vAlign w:val="center"/>
            <w:hideMark/>
          </w:tcPr>
          <w:p w:rsidR="00363B4F" w:rsidRPr="00C813A5" w:rsidRDefault="003F10C5" w:rsidP="00B50A87">
            <w:pPr>
              <w:spacing w:after="0" w:line="240" w:lineRule="auto"/>
              <w:jc w:val="center"/>
              <w:rPr>
                <w:rFonts w:asciiTheme="majorHAnsi" w:hAnsiTheme="majorHAnsi" w:cs="Calibri"/>
                <w:color w:val="000000"/>
                <w:sz w:val="18"/>
                <w:szCs w:val="18"/>
              </w:rPr>
            </w:pPr>
            <w:r w:rsidRPr="00C813A5">
              <w:rPr>
                <w:rFonts w:asciiTheme="majorHAnsi" w:hAnsiTheme="majorHAnsi" w:cs="Calibri"/>
                <w:color w:val="000000"/>
                <w:sz w:val="18"/>
                <w:szCs w:val="18"/>
              </w:rPr>
              <w:t>Cancha de minifutbol</w:t>
            </w:r>
          </w:p>
        </w:tc>
        <w:tc>
          <w:tcPr>
            <w:tcW w:w="921" w:type="pct"/>
            <w:shd w:val="clear" w:color="auto" w:fill="auto"/>
            <w:vAlign w:val="center"/>
            <w:hideMark/>
          </w:tcPr>
          <w:p w:rsidR="00363B4F" w:rsidRPr="00C813A5" w:rsidRDefault="00363B4F" w:rsidP="00B50A87">
            <w:pPr>
              <w:spacing w:after="0" w:line="240" w:lineRule="auto"/>
              <w:jc w:val="center"/>
              <w:rPr>
                <w:rFonts w:asciiTheme="majorHAnsi" w:hAnsiTheme="majorHAnsi" w:cs="Calibri"/>
                <w:color w:val="000000"/>
                <w:sz w:val="18"/>
                <w:szCs w:val="18"/>
              </w:rPr>
            </w:pPr>
            <w:r w:rsidRPr="00C813A5">
              <w:rPr>
                <w:rFonts w:asciiTheme="majorHAnsi" w:hAnsiTheme="majorHAnsi" w:cs="Calibri"/>
                <w:color w:val="000000"/>
                <w:sz w:val="18"/>
                <w:szCs w:val="18"/>
              </w:rPr>
              <w:t> </w:t>
            </w:r>
            <w:r w:rsidR="006A6FA4" w:rsidRPr="00C813A5">
              <w:rPr>
                <w:rFonts w:asciiTheme="majorHAnsi" w:hAnsiTheme="majorHAnsi" w:cs="Calibri"/>
                <w:color w:val="000000"/>
                <w:sz w:val="18"/>
                <w:szCs w:val="18"/>
              </w:rPr>
              <w:t>Rural</w:t>
            </w:r>
          </w:p>
        </w:tc>
        <w:tc>
          <w:tcPr>
            <w:tcW w:w="1381" w:type="pct"/>
            <w:shd w:val="clear" w:color="auto" w:fill="auto"/>
            <w:vAlign w:val="center"/>
            <w:hideMark/>
          </w:tcPr>
          <w:p w:rsidR="00363B4F" w:rsidRPr="00C813A5" w:rsidRDefault="002E1CEF" w:rsidP="00B50A87">
            <w:pPr>
              <w:spacing w:after="0" w:line="240" w:lineRule="auto"/>
              <w:jc w:val="center"/>
              <w:rPr>
                <w:rFonts w:asciiTheme="majorHAnsi" w:hAnsiTheme="majorHAnsi" w:cs="Calibri"/>
                <w:color w:val="000000"/>
                <w:sz w:val="18"/>
                <w:szCs w:val="18"/>
              </w:rPr>
            </w:pPr>
            <w:r>
              <w:rPr>
                <w:rFonts w:asciiTheme="majorHAnsi" w:hAnsiTheme="majorHAnsi" w:cs="Calibri"/>
                <w:color w:val="000000"/>
                <w:sz w:val="18"/>
                <w:szCs w:val="18"/>
              </w:rPr>
              <w:t>Portería</w:t>
            </w:r>
            <w:r w:rsidR="003F10C5" w:rsidRPr="00C813A5">
              <w:rPr>
                <w:rFonts w:asciiTheme="majorHAnsi" w:hAnsiTheme="majorHAnsi" w:cs="Calibri"/>
                <w:color w:val="000000"/>
                <w:sz w:val="18"/>
                <w:szCs w:val="18"/>
              </w:rPr>
              <w:t xml:space="preserve"> en madera, lugar destapado, sin gradas</w:t>
            </w:r>
          </w:p>
        </w:tc>
      </w:tr>
      <w:tr w:rsidR="009D5204" w:rsidRPr="00C813A5" w:rsidTr="009A5C7E">
        <w:trPr>
          <w:gridBefore w:val="1"/>
          <w:wBefore w:w="3" w:type="pct"/>
          <w:trHeight w:val="503"/>
        </w:trPr>
        <w:tc>
          <w:tcPr>
            <w:tcW w:w="929" w:type="pct"/>
            <w:vMerge/>
            <w:vAlign w:val="center"/>
            <w:hideMark/>
          </w:tcPr>
          <w:p w:rsidR="009D5204" w:rsidRPr="00C813A5" w:rsidRDefault="009D5204" w:rsidP="009A5C7E">
            <w:pPr>
              <w:spacing w:after="0" w:line="240" w:lineRule="auto"/>
              <w:rPr>
                <w:rFonts w:asciiTheme="majorHAnsi" w:hAnsiTheme="majorHAnsi" w:cs="Calibri"/>
                <w:color w:val="000000"/>
                <w:sz w:val="18"/>
                <w:szCs w:val="18"/>
              </w:rPr>
            </w:pPr>
          </w:p>
        </w:tc>
        <w:tc>
          <w:tcPr>
            <w:tcW w:w="768" w:type="pct"/>
            <w:vMerge w:val="restart"/>
            <w:shd w:val="clear" w:color="auto" w:fill="auto"/>
            <w:vAlign w:val="center"/>
            <w:hideMark/>
          </w:tcPr>
          <w:p w:rsidR="009D5204" w:rsidRPr="00C813A5" w:rsidRDefault="009D5204" w:rsidP="00B50A87">
            <w:pPr>
              <w:spacing w:after="0" w:line="240" w:lineRule="auto"/>
              <w:jc w:val="center"/>
              <w:rPr>
                <w:rFonts w:asciiTheme="majorHAnsi" w:hAnsiTheme="majorHAnsi" w:cs="Calibri"/>
                <w:color w:val="000000"/>
                <w:sz w:val="18"/>
                <w:szCs w:val="18"/>
              </w:rPr>
            </w:pPr>
            <w:r w:rsidRPr="00C813A5">
              <w:rPr>
                <w:rFonts w:asciiTheme="majorHAnsi" w:hAnsiTheme="majorHAnsi" w:cs="Calibri"/>
                <w:color w:val="000000"/>
                <w:sz w:val="18"/>
                <w:szCs w:val="18"/>
              </w:rPr>
              <w:t>Cocuelo Taladro</w:t>
            </w:r>
          </w:p>
        </w:tc>
        <w:tc>
          <w:tcPr>
            <w:tcW w:w="998" w:type="pct"/>
            <w:shd w:val="clear" w:color="auto" w:fill="auto"/>
            <w:vAlign w:val="center"/>
            <w:hideMark/>
          </w:tcPr>
          <w:p w:rsidR="009D5204" w:rsidRPr="00C813A5" w:rsidRDefault="009D5204" w:rsidP="00B50A87">
            <w:pPr>
              <w:spacing w:after="0" w:line="240" w:lineRule="auto"/>
              <w:jc w:val="center"/>
              <w:rPr>
                <w:rFonts w:asciiTheme="majorHAnsi" w:hAnsiTheme="majorHAnsi" w:cs="Calibri"/>
                <w:color w:val="000000"/>
                <w:sz w:val="18"/>
                <w:szCs w:val="18"/>
              </w:rPr>
            </w:pPr>
            <w:r w:rsidRPr="00C813A5">
              <w:rPr>
                <w:rFonts w:asciiTheme="majorHAnsi" w:hAnsiTheme="majorHAnsi" w:cs="Calibri"/>
                <w:color w:val="000000"/>
                <w:sz w:val="18"/>
                <w:szCs w:val="18"/>
              </w:rPr>
              <w:t>Cancha de minifutbol</w:t>
            </w:r>
          </w:p>
        </w:tc>
        <w:tc>
          <w:tcPr>
            <w:tcW w:w="921" w:type="pct"/>
            <w:vMerge w:val="restart"/>
            <w:shd w:val="clear" w:color="auto" w:fill="auto"/>
            <w:vAlign w:val="center"/>
            <w:hideMark/>
          </w:tcPr>
          <w:p w:rsidR="009D5204" w:rsidRPr="00C813A5" w:rsidRDefault="009D5204" w:rsidP="00B50A87">
            <w:pPr>
              <w:spacing w:after="0" w:line="240" w:lineRule="auto"/>
              <w:jc w:val="center"/>
              <w:rPr>
                <w:rFonts w:asciiTheme="majorHAnsi" w:hAnsiTheme="majorHAnsi" w:cs="Calibri"/>
                <w:color w:val="000000"/>
                <w:sz w:val="18"/>
                <w:szCs w:val="18"/>
              </w:rPr>
            </w:pPr>
            <w:r w:rsidRPr="00C813A5">
              <w:rPr>
                <w:rFonts w:asciiTheme="majorHAnsi" w:hAnsiTheme="majorHAnsi" w:cs="Calibri"/>
                <w:color w:val="000000"/>
                <w:sz w:val="18"/>
                <w:szCs w:val="18"/>
              </w:rPr>
              <w:t> </w:t>
            </w:r>
          </w:p>
          <w:p w:rsidR="009D5204" w:rsidRPr="00C813A5" w:rsidRDefault="006A6FA4" w:rsidP="00B50A87">
            <w:pPr>
              <w:spacing w:after="0" w:line="240" w:lineRule="auto"/>
              <w:jc w:val="center"/>
              <w:rPr>
                <w:rFonts w:asciiTheme="majorHAnsi" w:hAnsiTheme="majorHAnsi" w:cs="Calibri"/>
                <w:color w:val="000000"/>
                <w:sz w:val="18"/>
                <w:szCs w:val="18"/>
              </w:rPr>
            </w:pPr>
            <w:r w:rsidRPr="00C813A5">
              <w:rPr>
                <w:rFonts w:asciiTheme="majorHAnsi" w:hAnsiTheme="majorHAnsi" w:cs="Calibri"/>
                <w:color w:val="000000"/>
                <w:sz w:val="18"/>
                <w:szCs w:val="18"/>
              </w:rPr>
              <w:t>Rural</w:t>
            </w:r>
            <w:r w:rsidR="009D5204" w:rsidRPr="00C813A5">
              <w:rPr>
                <w:rFonts w:asciiTheme="majorHAnsi" w:hAnsiTheme="majorHAnsi" w:cs="Calibri"/>
                <w:color w:val="000000"/>
                <w:sz w:val="18"/>
                <w:szCs w:val="18"/>
              </w:rPr>
              <w:t> </w:t>
            </w:r>
          </w:p>
        </w:tc>
        <w:tc>
          <w:tcPr>
            <w:tcW w:w="1381" w:type="pct"/>
            <w:shd w:val="clear" w:color="auto" w:fill="auto"/>
            <w:vAlign w:val="center"/>
            <w:hideMark/>
          </w:tcPr>
          <w:p w:rsidR="009D5204" w:rsidRPr="00C813A5" w:rsidRDefault="002E1CEF" w:rsidP="00B50A87">
            <w:pPr>
              <w:spacing w:after="0" w:line="240" w:lineRule="auto"/>
              <w:jc w:val="center"/>
              <w:rPr>
                <w:rFonts w:asciiTheme="majorHAnsi" w:hAnsiTheme="majorHAnsi" w:cs="Calibri"/>
                <w:color w:val="000000"/>
                <w:sz w:val="18"/>
                <w:szCs w:val="18"/>
              </w:rPr>
            </w:pPr>
            <w:r>
              <w:rPr>
                <w:rFonts w:asciiTheme="majorHAnsi" w:hAnsiTheme="majorHAnsi" w:cs="Calibri"/>
                <w:color w:val="000000"/>
                <w:sz w:val="18"/>
                <w:szCs w:val="18"/>
              </w:rPr>
              <w:t>Portería</w:t>
            </w:r>
            <w:r w:rsidR="009D5204" w:rsidRPr="00C813A5">
              <w:rPr>
                <w:rFonts w:asciiTheme="majorHAnsi" w:hAnsiTheme="majorHAnsi" w:cs="Calibri"/>
                <w:color w:val="000000"/>
                <w:sz w:val="18"/>
                <w:szCs w:val="18"/>
              </w:rPr>
              <w:t xml:space="preserve"> en madera, lugar destapado, sin gradas</w:t>
            </w:r>
          </w:p>
        </w:tc>
      </w:tr>
      <w:tr w:rsidR="009D5204" w:rsidRPr="00C813A5" w:rsidTr="009A5C7E">
        <w:trPr>
          <w:gridBefore w:val="1"/>
          <w:wBefore w:w="3" w:type="pct"/>
          <w:trHeight w:val="411"/>
        </w:trPr>
        <w:tc>
          <w:tcPr>
            <w:tcW w:w="929" w:type="pct"/>
            <w:vMerge/>
            <w:vAlign w:val="center"/>
            <w:hideMark/>
          </w:tcPr>
          <w:p w:rsidR="009D5204" w:rsidRPr="00C813A5" w:rsidRDefault="009D5204" w:rsidP="009A5C7E">
            <w:pPr>
              <w:spacing w:after="0" w:line="240" w:lineRule="auto"/>
              <w:rPr>
                <w:rFonts w:asciiTheme="majorHAnsi" w:hAnsiTheme="majorHAnsi" w:cs="Calibri"/>
                <w:color w:val="000000"/>
                <w:sz w:val="18"/>
                <w:szCs w:val="18"/>
              </w:rPr>
            </w:pPr>
          </w:p>
        </w:tc>
        <w:tc>
          <w:tcPr>
            <w:tcW w:w="768" w:type="pct"/>
            <w:vMerge/>
            <w:vAlign w:val="center"/>
            <w:hideMark/>
          </w:tcPr>
          <w:p w:rsidR="009D5204" w:rsidRPr="00C813A5" w:rsidRDefault="009D5204" w:rsidP="00B50A87">
            <w:pPr>
              <w:spacing w:after="0" w:line="240" w:lineRule="auto"/>
              <w:rPr>
                <w:rFonts w:asciiTheme="majorHAnsi" w:hAnsiTheme="majorHAnsi" w:cs="Calibri"/>
                <w:color w:val="000000"/>
                <w:sz w:val="18"/>
                <w:szCs w:val="18"/>
              </w:rPr>
            </w:pPr>
          </w:p>
        </w:tc>
        <w:tc>
          <w:tcPr>
            <w:tcW w:w="998" w:type="pct"/>
            <w:shd w:val="clear" w:color="auto" w:fill="auto"/>
            <w:vAlign w:val="center"/>
            <w:hideMark/>
          </w:tcPr>
          <w:p w:rsidR="009D5204" w:rsidRPr="00C813A5" w:rsidRDefault="009D5204" w:rsidP="00B50A87">
            <w:pPr>
              <w:spacing w:after="0" w:line="240" w:lineRule="auto"/>
              <w:jc w:val="center"/>
              <w:rPr>
                <w:rFonts w:asciiTheme="majorHAnsi" w:hAnsiTheme="majorHAnsi" w:cs="Calibri"/>
                <w:color w:val="000000"/>
                <w:sz w:val="18"/>
                <w:szCs w:val="18"/>
              </w:rPr>
            </w:pPr>
            <w:r w:rsidRPr="00C813A5">
              <w:rPr>
                <w:rFonts w:asciiTheme="majorHAnsi" w:hAnsiTheme="majorHAnsi" w:cs="Calibri"/>
                <w:color w:val="000000"/>
                <w:sz w:val="18"/>
                <w:szCs w:val="18"/>
              </w:rPr>
              <w:t xml:space="preserve">Cancha de </w:t>
            </w:r>
            <w:r w:rsidR="00217DF9" w:rsidRPr="00C813A5">
              <w:rPr>
                <w:rFonts w:asciiTheme="majorHAnsi" w:hAnsiTheme="majorHAnsi" w:cs="Calibri"/>
                <w:color w:val="000000"/>
                <w:sz w:val="18"/>
                <w:szCs w:val="18"/>
              </w:rPr>
              <w:t>microfútbol</w:t>
            </w:r>
          </w:p>
        </w:tc>
        <w:tc>
          <w:tcPr>
            <w:tcW w:w="921" w:type="pct"/>
            <w:vMerge/>
            <w:shd w:val="clear" w:color="auto" w:fill="auto"/>
            <w:vAlign w:val="center"/>
            <w:hideMark/>
          </w:tcPr>
          <w:p w:rsidR="009D5204" w:rsidRPr="00C813A5" w:rsidRDefault="009D5204" w:rsidP="00B50A87">
            <w:pPr>
              <w:spacing w:after="0" w:line="240" w:lineRule="auto"/>
              <w:jc w:val="center"/>
              <w:rPr>
                <w:rFonts w:asciiTheme="majorHAnsi" w:hAnsiTheme="majorHAnsi" w:cs="Calibri"/>
                <w:color w:val="000000"/>
                <w:sz w:val="18"/>
                <w:szCs w:val="18"/>
              </w:rPr>
            </w:pPr>
          </w:p>
        </w:tc>
        <w:tc>
          <w:tcPr>
            <w:tcW w:w="1381" w:type="pct"/>
            <w:shd w:val="clear" w:color="auto" w:fill="auto"/>
            <w:vAlign w:val="center"/>
            <w:hideMark/>
          </w:tcPr>
          <w:p w:rsidR="009D5204" w:rsidRPr="00C813A5" w:rsidRDefault="002E1CEF" w:rsidP="00B50A87">
            <w:pPr>
              <w:spacing w:after="0" w:line="240" w:lineRule="auto"/>
              <w:jc w:val="center"/>
              <w:rPr>
                <w:rFonts w:asciiTheme="majorHAnsi" w:hAnsiTheme="majorHAnsi" w:cs="Calibri"/>
                <w:color w:val="000000"/>
                <w:sz w:val="18"/>
                <w:szCs w:val="18"/>
              </w:rPr>
            </w:pPr>
            <w:r>
              <w:rPr>
                <w:rFonts w:asciiTheme="majorHAnsi" w:hAnsiTheme="majorHAnsi" w:cs="Calibri"/>
                <w:color w:val="000000"/>
                <w:sz w:val="18"/>
                <w:szCs w:val="18"/>
              </w:rPr>
              <w:t>Portería</w:t>
            </w:r>
            <w:r w:rsidR="009D5204" w:rsidRPr="00C813A5">
              <w:rPr>
                <w:rFonts w:asciiTheme="majorHAnsi" w:hAnsiTheme="majorHAnsi" w:cs="Calibri"/>
                <w:color w:val="000000"/>
                <w:sz w:val="18"/>
                <w:szCs w:val="18"/>
              </w:rPr>
              <w:t xml:space="preserve"> en madera, lugar destapado, sin gradas</w:t>
            </w:r>
          </w:p>
        </w:tc>
      </w:tr>
      <w:tr w:rsidR="009D5204" w:rsidRPr="00C813A5" w:rsidTr="009A5C7E">
        <w:trPr>
          <w:gridBefore w:val="1"/>
          <w:wBefore w:w="3" w:type="pct"/>
          <w:trHeight w:val="411"/>
        </w:trPr>
        <w:tc>
          <w:tcPr>
            <w:tcW w:w="929" w:type="pct"/>
            <w:vMerge/>
            <w:vAlign w:val="center"/>
            <w:hideMark/>
          </w:tcPr>
          <w:p w:rsidR="009D5204" w:rsidRPr="00C813A5" w:rsidRDefault="009D5204" w:rsidP="009A5C7E">
            <w:pPr>
              <w:spacing w:after="0" w:line="240" w:lineRule="auto"/>
              <w:rPr>
                <w:rFonts w:asciiTheme="majorHAnsi" w:hAnsiTheme="majorHAnsi" w:cs="Calibri"/>
                <w:color w:val="000000"/>
                <w:sz w:val="18"/>
                <w:szCs w:val="18"/>
              </w:rPr>
            </w:pPr>
          </w:p>
        </w:tc>
        <w:tc>
          <w:tcPr>
            <w:tcW w:w="768" w:type="pct"/>
            <w:shd w:val="clear" w:color="auto" w:fill="auto"/>
            <w:vAlign w:val="center"/>
            <w:hideMark/>
          </w:tcPr>
          <w:p w:rsidR="009D5204" w:rsidRPr="00C813A5" w:rsidRDefault="009D5204" w:rsidP="00B50A87">
            <w:pPr>
              <w:spacing w:after="0" w:line="240" w:lineRule="auto"/>
              <w:jc w:val="center"/>
              <w:rPr>
                <w:rFonts w:asciiTheme="majorHAnsi" w:hAnsiTheme="majorHAnsi" w:cs="Calibri"/>
                <w:color w:val="000000"/>
                <w:sz w:val="18"/>
                <w:szCs w:val="18"/>
              </w:rPr>
            </w:pPr>
            <w:r w:rsidRPr="00C813A5">
              <w:rPr>
                <w:rFonts w:asciiTheme="majorHAnsi" w:hAnsiTheme="majorHAnsi" w:cs="Calibri"/>
                <w:color w:val="000000"/>
                <w:sz w:val="18"/>
                <w:szCs w:val="18"/>
              </w:rPr>
              <w:t xml:space="preserve">Cocuelo </w:t>
            </w:r>
            <w:r w:rsidR="002C7512" w:rsidRPr="00C813A5">
              <w:rPr>
                <w:rFonts w:asciiTheme="majorHAnsi" w:hAnsiTheme="majorHAnsi" w:cs="Calibri"/>
                <w:color w:val="000000"/>
                <w:sz w:val="18"/>
                <w:szCs w:val="18"/>
              </w:rPr>
              <w:t>Limón</w:t>
            </w:r>
          </w:p>
        </w:tc>
        <w:tc>
          <w:tcPr>
            <w:tcW w:w="998" w:type="pct"/>
            <w:shd w:val="clear" w:color="auto" w:fill="auto"/>
            <w:vAlign w:val="center"/>
            <w:hideMark/>
          </w:tcPr>
          <w:p w:rsidR="009D5204" w:rsidRPr="00C813A5" w:rsidRDefault="009D5204" w:rsidP="00B50A87">
            <w:pPr>
              <w:spacing w:after="0" w:line="240" w:lineRule="auto"/>
              <w:jc w:val="center"/>
              <w:rPr>
                <w:rFonts w:asciiTheme="majorHAnsi" w:hAnsiTheme="majorHAnsi" w:cs="Calibri"/>
                <w:color w:val="000000"/>
                <w:sz w:val="18"/>
                <w:szCs w:val="18"/>
              </w:rPr>
            </w:pPr>
            <w:r w:rsidRPr="00C813A5">
              <w:rPr>
                <w:rFonts w:asciiTheme="majorHAnsi" w:hAnsiTheme="majorHAnsi" w:cs="Calibri"/>
                <w:color w:val="000000"/>
                <w:sz w:val="18"/>
                <w:szCs w:val="18"/>
              </w:rPr>
              <w:t xml:space="preserve">Cancha de </w:t>
            </w:r>
            <w:r w:rsidR="00217DF9" w:rsidRPr="00C813A5">
              <w:rPr>
                <w:rFonts w:asciiTheme="majorHAnsi" w:hAnsiTheme="majorHAnsi" w:cs="Calibri"/>
                <w:color w:val="000000"/>
                <w:sz w:val="18"/>
                <w:szCs w:val="18"/>
              </w:rPr>
              <w:t>microfútbol</w:t>
            </w:r>
          </w:p>
        </w:tc>
        <w:tc>
          <w:tcPr>
            <w:tcW w:w="921" w:type="pct"/>
            <w:vMerge w:val="restart"/>
            <w:shd w:val="clear" w:color="auto" w:fill="auto"/>
            <w:vAlign w:val="center"/>
            <w:hideMark/>
          </w:tcPr>
          <w:p w:rsidR="009D5204" w:rsidRPr="00C813A5" w:rsidRDefault="009D5204" w:rsidP="00B50A87">
            <w:pPr>
              <w:spacing w:after="0" w:line="240" w:lineRule="auto"/>
              <w:jc w:val="center"/>
              <w:rPr>
                <w:rFonts w:asciiTheme="majorHAnsi" w:hAnsiTheme="majorHAnsi" w:cs="Calibri"/>
                <w:color w:val="000000"/>
                <w:sz w:val="18"/>
                <w:szCs w:val="18"/>
              </w:rPr>
            </w:pPr>
            <w:r w:rsidRPr="00C813A5">
              <w:rPr>
                <w:rFonts w:asciiTheme="majorHAnsi" w:hAnsiTheme="majorHAnsi" w:cs="Calibri"/>
                <w:color w:val="000000"/>
                <w:sz w:val="18"/>
                <w:szCs w:val="18"/>
              </w:rPr>
              <w:t> </w:t>
            </w:r>
            <w:r w:rsidR="006A6FA4" w:rsidRPr="00C813A5">
              <w:rPr>
                <w:rFonts w:asciiTheme="majorHAnsi" w:hAnsiTheme="majorHAnsi" w:cs="Calibri"/>
                <w:color w:val="000000"/>
                <w:sz w:val="18"/>
                <w:szCs w:val="18"/>
              </w:rPr>
              <w:t>Rural</w:t>
            </w:r>
          </w:p>
          <w:p w:rsidR="009D5204" w:rsidRPr="00C813A5" w:rsidRDefault="009D5204" w:rsidP="00B50A87">
            <w:pPr>
              <w:spacing w:after="0" w:line="240" w:lineRule="auto"/>
              <w:jc w:val="center"/>
              <w:rPr>
                <w:rFonts w:asciiTheme="majorHAnsi" w:hAnsiTheme="majorHAnsi" w:cs="Calibri"/>
                <w:color w:val="000000"/>
                <w:sz w:val="18"/>
                <w:szCs w:val="18"/>
              </w:rPr>
            </w:pPr>
            <w:r w:rsidRPr="00C813A5">
              <w:rPr>
                <w:rFonts w:asciiTheme="majorHAnsi" w:hAnsiTheme="majorHAnsi" w:cs="Calibri"/>
                <w:color w:val="000000"/>
                <w:sz w:val="18"/>
                <w:szCs w:val="18"/>
              </w:rPr>
              <w:t> </w:t>
            </w:r>
          </w:p>
        </w:tc>
        <w:tc>
          <w:tcPr>
            <w:tcW w:w="1381" w:type="pct"/>
            <w:shd w:val="clear" w:color="auto" w:fill="auto"/>
            <w:vAlign w:val="center"/>
            <w:hideMark/>
          </w:tcPr>
          <w:p w:rsidR="009D5204" w:rsidRPr="00C813A5" w:rsidRDefault="002E1CEF" w:rsidP="00B50A87">
            <w:pPr>
              <w:spacing w:after="0" w:line="240" w:lineRule="auto"/>
              <w:jc w:val="center"/>
              <w:rPr>
                <w:rFonts w:asciiTheme="majorHAnsi" w:hAnsiTheme="majorHAnsi" w:cs="Calibri"/>
                <w:color w:val="000000"/>
                <w:sz w:val="18"/>
                <w:szCs w:val="18"/>
              </w:rPr>
            </w:pPr>
            <w:r>
              <w:rPr>
                <w:rFonts w:asciiTheme="majorHAnsi" w:hAnsiTheme="majorHAnsi" w:cs="Calibri"/>
                <w:color w:val="000000"/>
                <w:sz w:val="18"/>
                <w:szCs w:val="18"/>
              </w:rPr>
              <w:t>Portería</w:t>
            </w:r>
            <w:r w:rsidR="009D5204" w:rsidRPr="00C813A5">
              <w:rPr>
                <w:rFonts w:asciiTheme="majorHAnsi" w:hAnsiTheme="majorHAnsi" w:cs="Calibri"/>
                <w:color w:val="000000"/>
                <w:sz w:val="18"/>
                <w:szCs w:val="18"/>
              </w:rPr>
              <w:t xml:space="preserve"> en madera, lugar destapado, sin gradas</w:t>
            </w:r>
          </w:p>
        </w:tc>
      </w:tr>
      <w:tr w:rsidR="009D5204" w:rsidRPr="00C813A5" w:rsidTr="009A5C7E">
        <w:trPr>
          <w:gridBefore w:val="1"/>
          <w:wBefore w:w="3" w:type="pct"/>
          <w:trHeight w:val="411"/>
        </w:trPr>
        <w:tc>
          <w:tcPr>
            <w:tcW w:w="929" w:type="pct"/>
            <w:vMerge/>
            <w:vAlign w:val="center"/>
            <w:hideMark/>
          </w:tcPr>
          <w:p w:rsidR="009D5204" w:rsidRPr="00C813A5" w:rsidRDefault="009D5204" w:rsidP="009A5C7E">
            <w:pPr>
              <w:spacing w:after="0" w:line="240" w:lineRule="auto"/>
              <w:rPr>
                <w:rFonts w:asciiTheme="majorHAnsi" w:hAnsiTheme="majorHAnsi" w:cs="Calibri"/>
                <w:color w:val="000000"/>
                <w:sz w:val="18"/>
                <w:szCs w:val="18"/>
              </w:rPr>
            </w:pPr>
          </w:p>
        </w:tc>
        <w:tc>
          <w:tcPr>
            <w:tcW w:w="768" w:type="pct"/>
            <w:shd w:val="clear" w:color="auto" w:fill="auto"/>
            <w:vAlign w:val="center"/>
            <w:hideMark/>
          </w:tcPr>
          <w:p w:rsidR="009D5204" w:rsidRPr="00C813A5" w:rsidRDefault="00217DF9" w:rsidP="00B50A87">
            <w:pPr>
              <w:spacing w:after="0" w:line="240" w:lineRule="auto"/>
              <w:jc w:val="center"/>
              <w:rPr>
                <w:rFonts w:asciiTheme="majorHAnsi" w:hAnsiTheme="majorHAnsi" w:cs="Calibri"/>
                <w:color w:val="000000"/>
                <w:sz w:val="18"/>
                <w:szCs w:val="18"/>
              </w:rPr>
            </w:pPr>
            <w:r w:rsidRPr="00C813A5">
              <w:rPr>
                <w:rFonts w:asciiTheme="majorHAnsi" w:hAnsiTheme="majorHAnsi" w:cs="Calibri"/>
                <w:color w:val="000000"/>
                <w:sz w:val="18"/>
                <w:szCs w:val="18"/>
              </w:rPr>
              <w:t>Pirú</w:t>
            </w:r>
            <w:r w:rsidR="009D5204" w:rsidRPr="00C813A5">
              <w:rPr>
                <w:rFonts w:asciiTheme="majorHAnsi" w:hAnsiTheme="majorHAnsi" w:cs="Calibri"/>
                <w:color w:val="000000"/>
                <w:sz w:val="18"/>
                <w:szCs w:val="18"/>
              </w:rPr>
              <w:t xml:space="preserve"> Arriba</w:t>
            </w:r>
          </w:p>
        </w:tc>
        <w:tc>
          <w:tcPr>
            <w:tcW w:w="998" w:type="pct"/>
            <w:shd w:val="clear" w:color="auto" w:fill="auto"/>
            <w:vAlign w:val="center"/>
            <w:hideMark/>
          </w:tcPr>
          <w:p w:rsidR="009D5204" w:rsidRPr="00C813A5" w:rsidRDefault="009D5204" w:rsidP="00B50A87">
            <w:pPr>
              <w:spacing w:after="0" w:line="240" w:lineRule="auto"/>
              <w:jc w:val="center"/>
              <w:rPr>
                <w:rFonts w:asciiTheme="majorHAnsi" w:hAnsiTheme="majorHAnsi" w:cs="Calibri"/>
                <w:color w:val="000000"/>
                <w:sz w:val="18"/>
                <w:szCs w:val="18"/>
              </w:rPr>
            </w:pPr>
            <w:r w:rsidRPr="00C813A5">
              <w:rPr>
                <w:rFonts w:asciiTheme="majorHAnsi" w:hAnsiTheme="majorHAnsi" w:cs="Calibri"/>
                <w:color w:val="000000"/>
                <w:sz w:val="18"/>
                <w:szCs w:val="18"/>
              </w:rPr>
              <w:t xml:space="preserve">Cancha de </w:t>
            </w:r>
            <w:r w:rsidR="00217DF9" w:rsidRPr="00C813A5">
              <w:rPr>
                <w:rFonts w:asciiTheme="majorHAnsi" w:hAnsiTheme="majorHAnsi" w:cs="Calibri"/>
                <w:color w:val="000000"/>
                <w:sz w:val="18"/>
                <w:szCs w:val="18"/>
              </w:rPr>
              <w:t>microfútbol</w:t>
            </w:r>
          </w:p>
        </w:tc>
        <w:tc>
          <w:tcPr>
            <w:tcW w:w="921" w:type="pct"/>
            <w:vMerge/>
            <w:shd w:val="clear" w:color="auto" w:fill="auto"/>
            <w:vAlign w:val="center"/>
            <w:hideMark/>
          </w:tcPr>
          <w:p w:rsidR="009D5204" w:rsidRPr="00C813A5" w:rsidRDefault="009D5204" w:rsidP="00B50A87">
            <w:pPr>
              <w:spacing w:after="0" w:line="240" w:lineRule="auto"/>
              <w:jc w:val="center"/>
              <w:rPr>
                <w:rFonts w:asciiTheme="majorHAnsi" w:hAnsiTheme="majorHAnsi" w:cs="Calibri"/>
                <w:color w:val="000000"/>
                <w:sz w:val="18"/>
                <w:szCs w:val="18"/>
              </w:rPr>
            </w:pPr>
          </w:p>
        </w:tc>
        <w:tc>
          <w:tcPr>
            <w:tcW w:w="1381" w:type="pct"/>
            <w:shd w:val="clear" w:color="auto" w:fill="auto"/>
            <w:vAlign w:val="center"/>
            <w:hideMark/>
          </w:tcPr>
          <w:p w:rsidR="009D5204" w:rsidRPr="00C813A5" w:rsidRDefault="002E1CEF" w:rsidP="00B50A87">
            <w:pPr>
              <w:spacing w:after="0" w:line="240" w:lineRule="auto"/>
              <w:jc w:val="center"/>
              <w:rPr>
                <w:rFonts w:asciiTheme="majorHAnsi" w:hAnsiTheme="majorHAnsi" w:cs="Calibri"/>
                <w:color w:val="000000"/>
                <w:sz w:val="18"/>
                <w:szCs w:val="18"/>
              </w:rPr>
            </w:pPr>
            <w:r>
              <w:rPr>
                <w:rFonts w:asciiTheme="majorHAnsi" w:hAnsiTheme="majorHAnsi" w:cs="Calibri"/>
                <w:color w:val="000000"/>
                <w:sz w:val="18"/>
                <w:szCs w:val="18"/>
              </w:rPr>
              <w:t>Portería</w:t>
            </w:r>
            <w:r w:rsidR="009D5204" w:rsidRPr="00C813A5">
              <w:rPr>
                <w:rFonts w:asciiTheme="majorHAnsi" w:hAnsiTheme="majorHAnsi" w:cs="Calibri"/>
                <w:color w:val="000000"/>
                <w:sz w:val="18"/>
                <w:szCs w:val="18"/>
              </w:rPr>
              <w:t xml:space="preserve"> en madera, lugar destapado, sin gradas</w:t>
            </w:r>
          </w:p>
        </w:tc>
      </w:tr>
      <w:tr w:rsidR="00363B4F" w:rsidRPr="00C813A5" w:rsidTr="009A5C7E">
        <w:trPr>
          <w:gridBefore w:val="1"/>
          <w:wBefore w:w="3" w:type="pct"/>
          <w:trHeight w:val="411"/>
        </w:trPr>
        <w:tc>
          <w:tcPr>
            <w:tcW w:w="929" w:type="pct"/>
            <w:vMerge w:val="restart"/>
            <w:shd w:val="clear" w:color="auto" w:fill="auto"/>
            <w:vAlign w:val="center"/>
            <w:hideMark/>
          </w:tcPr>
          <w:p w:rsidR="00363B4F" w:rsidRPr="00C813A5" w:rsidRDefault="00363B4F" w:rsidP="009A5C7E">
            <w:pPr>
              <w:spacing w:after="0" w:line="240" w:lineRule="auto"/>
              <w:jc w:val="center"/>
              <w:rPr>
                <w:rFonts w:asciiTheme="majorHAnsi" w:hAnsiTheme="majorHAnsi" w:cs="Calibri"/>
                <w:color w:val="000000"/>
                <w:sz w:val="18"/>
                <w:szCs w:val="18"/>
              </w:rPr>
            </w:pPr>
            <w:r w:rsidRPr="00C813A5">
              <w:rPr>
                <w:rFonts w:asciiTheme="majorHAnsi" w:hAnsiTheme="majorHAnsi" w:cs="Calibri"/>
                <w:color w:val="000000"/>
                <w:sz w:val="18"/>
                <w:szCs w:val="18"/>
              </w:rPr>
              <w:t>SAN RAFAEL</w:t>
            </w:r>
          </w:p>
        </w:tc>
        <w:tc>
          <w:tcPr>
            <w:tcW w:w="768" w:type="pct"/>
            <w:vMerge w:val="restart"/>
            <w:shd w:val="clear" w:color="auto" w:fill="auto"/>
            <w:vAlign w:val="center"/>
            <w:hideMark/>
          </w:tcPr>
          <w:p w:rsidR="00363B4F" w:rsidRPr="00C813A5" w:rsidRDefault="009D5204" w:rsidP="00B50A87">
            <w:pPr>
              <w:spacing w:after="0" w:line="240" w:lineRule="auto"/>
              <w:jc w:val="center"/>
              <w:rPr>
                <w:rFonts w:asciiTheme="majorHAnsi" w:hAnsiTheme="majorHAnsi" w:cs="Calibri"/>
                <w:color w:val="000000"/>
                <w:sz w:val="18"/>
                <w:szCs w:val="18"/>
              </w:rPr>
            </w:pPr>
            <w:r w:rsidRPr="00C813A5">
              <w:rPr>
                <w:rFonts w:asciiTheme="majorHAnsi" w:hAnsiTheme="majorHAnsi" w:cs="Calibri"/>
                <w:color w:val="000000"/>
                <w:sz w:val="18"/>
                <w:szCs w:val="18"/>
              </w:rPr>
              <w:t>Centro Poblado</w:t>
            </w:r>
          </w:p>
        </w:tc>
        <w:tc>
          <w:tcPr>
            <w:tcW w:w="998" w:type="pct"/>
            <w:shd w:val="clear" w:color="auto" w:fill="auto"/>
            <w:vAlign w:val="center"/>
            <w:hideMark/>
          </w:tcPr>
          <w:p w:rsidR="00363B4F" w:rsidRPr="00C813A5" w:rsidRDefault="003F10C5" w:rsidP="00B50A87">
            <w:pPr>
              <w:spacing w:after="0" w:line="240" w:lineRule="auto"/>
              <w:jc w:val="center"/>
              <w:rPr>
                <w:rFonts w:asciiTheme="majorHAnsi" w:hAnsiTheme="majorHAnsi" w:cs="Calibri"/>
                <w:color w:val="000000"/>
                <w:sz w:val="18"/>
                <w:szCs w:val="18"/>
              </w:rPr>
            </w:pPr>
            <w:r w:rsidRPr="00C813A5">
              <w:rPr>
                <w:rFonts w:asciiTheme="majorHAnsi" w:hAnsiTheme="majorHAnsi" w:cs="Calibri"/>
                <w:color w:val="000000"/>
                <w:sz w:val="18"/>
                <w:szCs w:val="18"/>
              </w:rPr>
              <w:t>Cancha de futbol</w:t>
            </w:r>
          </w:p>
        </w:tc>
        <w:tc>
          <w:tcPr>
            <w:tcW w:w="921" w:type="pct"/>
            <w:vMerge w:val="restart"/>
            <w:shd w:val="clear" w:color="auto" w:fill="auto"/>
            <w:vAlign w:val="center"/>
            <w:hideMark/>
          </w:tcPr>
          <w:p w:rsidR="00363B4F" w:rsidRPr="00C813A5" w:rsidRDefault="003F10C5" w:rsidP="00B50A87">
            <w:pPr>
              <w:spacing w:after="0" w:line="240" w:lineRule="auto"/>
              <w:jc w:val="center"/>
              <w:rPr>
                <w:rFonts w:asciiTheme="majorHAnsi" w:hAnsiTheme="majorHAnsi" w:cs="Calibri"/>
                <w:color w:val="000000"/>
                <w:sz w:val="18"/>
                <w:szCs w:val="18"/>
              </w:rPr>
            </w:pPr>
            <w:r w:rsidRPr="00C813A5">
              <w:rPr>
                <w:rFonts w:asciiTheme="majorHAnsi" w:hAnsiTheme="majorHAnsi" w:cs="Calibri"/>
                <w:color w:val="000000"/>
                <w:sz w:val="18"/>
                <w:szCs w:val="18"/>
              </w:rPr>
              <w:t>Cabecera corregimental</w:t>
            </w:r>
          </w:p>
        </w:tc>
        <w:tc>
          <w:tcPr>
            <w:tcW w:w="1381" w:type="pct"/>
            <w:shd w:val="clear" w:color="auto" w:fill="auto"/>
            <w:vAlign w:val="center"/>
            <w:hideMark/>
          </w:tcPr>
          <w:p w:rsidR="00363B4F" w:rsidRPr="00C813A5" w:rsidRDefault="002E1CEF" w:rsidP="00B50A87">
            <w:pPr>
              <w:spacing w:after="0" w:line="240" w:lineRule="auto"/>
              <w:jc w:val="center"/>
              <w:rPr>
                <w:rFonts w:asciiTheme="majorHAnsi" w:hAnsiTheme="majorHAnsi" w:cs="Calibri"/>
                <w:color w:val="000000"/>
                <w:sz w:val="18"/>
                <w:szCs w:val="18"/>
              </w:rPr>
            </w:pPr>
            <w:r>
              <w:rPr>
                <w:rFonts w:asciiTheme="majorHAnsi" w:hAnsiTheme="majorHAnsi" w:cs="Calibri"/>
                <w:color w:val="000000"/>
                <w:sz w:val="18"/>
                <w:szCs w:val="18"/>
              </w:rPr>
              <w:t>Portería</w:t>
            </w:r>
            <w:r w:rsidR="003F10C5" w:rsidRPr="00C813A5">
              <w:rPr>
                <w:rFonts w:asciiTheme="majorHAnsi" w:hAnsiTheme="majorHAnsi" w:cs="Calibri"/>
                <w:color w:val="000000"/>
                <w:sz w:val="18"/>
                <w:szCs w:val="18"/>
              </w:rPr>
              <w:t xml:space="preserve"> en madera, lugar destapado, sin gradas</w:t>
            </w:r>
          </w:p>
        </w:tc>
      </w:tr>
      <w:tr w:rsidR="00363B4F" w:rsidRPr="00C813A5" w:rsidTr="009A5C7E">
        <w:trPr>
          <w:gridBefore w:val="1"/>
          <w:wBefore w:w="3" w:type="pct"/>
          <w:trHeight w:val="616"/>
        </w:trPr>
        <w:tc>
          <w:tcPr>
            <w:tcW w:w="929" w:type="pct"/>
            <w:vMerge/>
            <w:vAlign w:val="center"/>
            <w:hideMark/>
          </w:tcPr>
          <w:p w:rsidR="00363B4F" w:rsidRPr="00C813A5" w:rsidRDefault="00363B4F" w:rsidP="009A5C7E">
            <w:pPr>
              <w:spacing w:after="0" w:line="240" w:lineRule="auto"/>
              <w:rPr>
                <w:rFonts w:asciiTheme="majorHAnsi" w:hAnsiTheme="majorHAnsi" w:cs="Calibri"/>
                <w:color w:val="000000"/>
                <w:sz w:val="18"/>
                <w:szCs w:val="18"/>
              </w:rPr>
            </w:pPr>
          </w:p>
        </w:tc>
        <w:tc>
          <w:tcPr>
            <w:tcW w:w="768" w:type="pct"/>
            <w:vMerge/>
            <w:vAlign w:val="center"/>
            <w:hideMark/>
          </w:tcPr>
          <w:p w:rsidR="00363B4F" w:rsidRPr="00C813A5" w:rsidRDefault="00363B4F" w:rsidP="00B50A87">
            <w:pPr>
              <w:spacing w:after="0" w:line="240" w:lineRule="auto"/>
              <w:rPr>
                <w:rFonts w:asciiTheme="majorHAnsi" w:hAnsiTheme="majorHAnsi" w:cs="Calibri"/>
                <w:color w:val="000000"/>
                <w:sz w:val="18"/>
                <w:szCs w:val="18"/>
              </w:rPr>
            </w:pPr>
          </w:p>
        </w:tc>
        <w:tc>
          <w:tcPr>
            <w:tcW w:w="998" w:type="pct"/>
            <w:shd w:val="clear" w:color="auto" w:fill="auto"/>
            <w:vAlign w:val="center"/>
            <w:hideMark/>
          </w:tcPr>
          <w:p w:rsidR="00363B4F" w:rsidRPr="00C813A5" w:rsidRDefault="003F10C5" w:rsidP="00B50A87">
            <w:pPr>
              <w:spacing w:after="0" w:line="240" w:lineRule="auto"/>
              <w:jc w:val="center"/>
              <w:rPr>
                <w:rFonts w:asciiTheme="majorHAnsi" w:hAnsiTheme="majorHAnsi" w:cs="Calibri"/>
                <w:color w:val="000000"/>
                <w:sz w:val="18"/>
                <w:szCs w:val="18"/>
              </w:rPr>
            </w:pPr>
            <w:r w:rsidRPr="00C813A5">
              <w:rPr>
                <w:rFonts w:asciiTheme="majorHAnsi" w:hAnsiTheme="majorHAnsi" w:cs="Calibri"/>
                <w:color w:val="000000"/>
                <w:sz w:val="18"/>
                <w:szCs w:val="18"/>
              </w:rPr>
              <w:t>Placa multifuncional</w:t>
            </w:r>
          </w:p>
        </w:tc>
        <w:tc>
          <w:tcPr>
            <w:tcW w:w="921" w:type="pct"/>
            <w:vMerge/>
            <w:vAlign w:val="center"/>
            <w:hideMark/>
          </w:tcPr>
          <w:p w:rsidR="00363B4F" w:rsidRPr="00C813A5" w:rsidRDefault="00363B4F" w:rsidP="00B50A87">
            <w:pPr>
              <w:spacing w:after="0" w:line="240" w:lineRule="auto"/>
              <w:rPr>
                <w:rFonts w:asciiTheme="majorHAnsi" w:hAnsiTheme="majorHAnsi" w:cs="Calibri"/>
                <w:color w:val="000000"/>
                <w:sz w:val="18"/>
                <w:szCs w:val="18"/>
              </w:rPr>
            </w:pPr>
          </w:p>
        </w:tc>
        <w:tc>
          <w:tcPr>
            <w:tcW w:w="1381" w:type="pct"/>
            <w:shd w:val="clear" w:color="auto" w:fill="auto"/>
            <w:vAlign w:val="center"/>
            <w:hideMark/>
          </w:tcPr>
          <w:p w:rsidR="00363B4F" w:rsidRPr="00C813A5" w:rsidRDefault="003F10C5" w:rsidP="00B50A87">
            <w:pPr>
              <w:spacing w:after="0" w:line="240" w:lineRule="auto"/>
              <w:jc w:val="center"/>
              <w:rPr>
                <w:rFonts w:asciiTheme="majorHAnsi" w:hAnsiTheme="majorHAnsi" w:cs="Calibri"/>
                <w:color w:val="000000"/>
                <w:sz w:val="18"/>
                <w:szCs w:val="18"/>
              </w:rPr>
            </w:pPr>
            <w:r w:rsidRPr="00C813A5">
              <w:rPr>
                <w:rFonts w:asciiTheme="majorHAnsi" w:hAnsiTheme="majorHAnsi" w:cs="Calibri"/>
                <w:color w:val="000000"/>
                <w:sz w:val="18"/>
                <w:szCs w:val="18"/>
              </w:rPr>
              <w:t xml:space="preserve">Cancha abierta, </w:t>
            </w:r>
            <w:r w:rsidR="002E1CEF">
              <w:rPr>
                <w:rFonts w:asciiTheme="majorHAnsi" w:hAnsiTheme="majorHAnsi" w:cs="Calibri"/>
                <w:color w:val="000000"/>
                <w:sz w:val="18"/>
                <w:szCs w:val="18"/>
              </w:rPr>
              <w:t>portería</w:t>
            </w:r>
            <w:r w:rsidRPr="00C813A5">
              <w:rPr>
                <w:rFonts w:asciiTheme="majorHAnsi" w:hAnsiTheme="majorHAnsi" w:cs="Calibri"/>
                <w:color w:val="000000"/>
                <w:sz w:val="18"/>
                <w:szCs w:val="18"/>
              </w:rPr>
              <w:t>s en aluminio, se juegan varios deportes, grama en mal estado</w:t>
            </w:r>
          </w:p>
        </w:tc>
      </w:tr>
      <w:tr w:rsidR="00363B4F" w:rsidRPr="00C813A5" w:rsidTr="009A5C7E">
        <w:trPr>
          <w:gridBefore w:val="1"/>
          <w:wBefore w:w="3" w:type="pct"/>
          <w:trHeight w:val="242"/>
        </w:trPr>
        <w:tc>
          <w:tcPr>
            <w:tcW w:w="929" w:type="pct"/>
            <w:vMerge/>
            <w:vAlign w:val="center"/>
            <w:hideMark/>
          </w:tcPr>
          <w:p w:rsidR="00363B4F" w:rsidRPr="00C813A5" w:rsidRDefault="00363B4F" w:rsidP="009A5C7E">
            <w:pPr>
              <w:spacing w:after="0" w:line="240" w:lineRule="auto"/>
              <w:rPr>
                <w:rFonts w:asciiTheme="majorHAnsi" w:hAnsiTheme="majorHAnsi" w:cs="Calibri"/>
                <w:color w:val="000000"/>
                <w:sz w:val="18"/>
                <w:szCs w:val="18"/>
              </w:rPr>
            </w:pPr>
          </w:p>
        </w:tc>
        <w:tc>
          <w:tcPr>
            <w:tcW w:w="768" w:type="pct"/>
            <w:shd w:val="clear" w:color="auto" w:fill="auto"/>
            <w:vAlign w:val="center"/>
            <w:hideMark/>
          </w:tcPr>
          <w:p w:rsidR="00363B4F" w:rsidRPr="00C813A5" w:rsidRDefault="009D5204" w:rsidP="00B50A87">
            <w:pPr>
              <w:spacing w:after="0" w:line="240" w:lineRule="auto"/>
              <w:jc w:val="center"/>
              <w:rPr>
                <w:rFonts w:asciiTheme="majorHAnsi" w:hAnsiTheme="majorHAnsi" w:cs="Calibri"/>
                <w:color w:val="000000"/>
                <w:sz w:val="18"/>
                <w:szCs w:val="18"/>
              </w:rPr>
            </w:pPr>
            <w:r w:rsidRPr="00C813A5">
              <w:rPr>
                <w:rFonts w:asciiTheme="majorHAnsi" w:hAnsiTheme="majorHAnsi" w:cs="Calibri"/>
                <w:color w:val="000000"/>
                <w:sz w:val="18"/>
                <w:szCs w:val="18"/>
              </w:rPr>
              <w:t xml:space="preserve">Santa </w:t>
            </w:r>
            <w:r w:rsidR="002C7512" w:rsidRPr="00C813A5">
              <w:rPr>
                <w:rFonts w:asciiTheme="majorHAnsi" w:hAnsiTheme="majorHAnsi" w:cs="Calibri"/>
                <w:color w:val="000000"/>
                <w:sz w:val="18"/>
                <w:szCs w:val="18"/>
              </w:rPr>
              <w:t>María</w:t>
            </w:r>
          </w:p>
        </w:tc>
        <w:tc>
          <w:tcPr>
            <w:tcW w:w="998" w:type="pct"/>
            <w:shd w:val="clear" w:color="auto" w:fill="auto"/>
            <w:vAlign w:val="center"/>
            <w:hideMark/>
          </w:tcPr>
          <w:p w:rsidR="00363B4F" w:rsidRPr="00C813A5" w:rsidRDefault="003F10C5" w:rsidP="00B50A87">
            <w:pPr>
              <w:spacing w:after="0" w:line="240" w:lineRule="auto"/>
              <w:jc w:val="center"/>
              <w:rPr>
                <w:rFonts w:asciiTheme="majorHAnsi" w:hAnsiTheme="majorHAnsi" w:cs="Calibri"/>
                <w:color w:val="000000"/>
                <w:sz w:val="18"/>
                <w:szCs w:val="18"/>
              </w:rPr>
            </w:pPr>
            <w:r w:rsidRPr="00C813A5">
              <w:rPr>
                <w:rFonts w:asciiTheme="majorHAnsi" w:hAnsiTheme="majorHAnsi" w:cs="Calibri"/>
                <w:color w:val="000000"/>
                <w:sz w:val="18"/>
                <w:szCs w:val="18"/>
              </w:rPr>
              <w:t xml:space="preserve">Cancha de </w:t>
            </w:r>
            <w:r w:rsidR="00217DF9" w:rsidRPr="00C813A5">
              <w:rPr>
                <w:rFonts w:asciiTheme="majorHAnsi" w:hAnsiTheme="majorHAnsi" w:cs="Calibri"/>
                <w:color w:val="000000"/>
                <w:sz w:val="18"/>
                <w:szCs w:val="18"/>
              </w:rPr>
              <w:t>microfútbol</w:t>
            </w:r>
          </w:p>
        </w:tc>
        <w:tc>
          <w:tcPr>
            <w:tcW w:w="921" w:type="pct"/>
            <w:shd w:val="clear" w:color="auto" w:fill="auto"/>
            <w:vAlign w:val="center"/>
            <w:hideMark/>
          </w:tcPr>
          <w:p w:rsidR="00363B4F" w:rsidRPr="00C813A5" w:rsidRDefault="00363B4F" w:rsidP="00B50A87">
            <w:pPr>
              <w:spacing w:after="0" w:line="240" w:lineRule="auto"/>
              <w:jc w:val="center"/>
              <w:rPr>
                <w:rFonts w:asciiTheme="majorHAnsi" w:hAnsiTheme="majorHAnsi" w:cs="Calibri"/>
                <w:color w:val="000000"/>
                <w:sz w:val="18"/>
                <w:szCs w:val="18"/>
              </w:rPr>
            </w:pPr>
            <w:r w:rsidRPr="00C813A5">
              <w:rPr>
                <w:rFonts w:asciiTheme="majorHAnsi" w:hAnsiTheme="majorHAnsi" w:cs="Calibri"/>
                <w:color w:val="000000"/>
                <w:sz w:val="18"/>
                <w:szCs w:val="18"/>
              </w:rPr>
              <w:t> </w:t>
            </w:r>
            <w:r w:rsidR="006A6FA4" w:rsidRPr="00C813A5">
              <w:rPr>
                <w:rFonts w:asciiTheme="majorHAnsi" w:hAnsiTheme="majorHAnsi" w:cs="Calibri"/>
                <w:color w:val="000000"/>
                <w:sz w:val="18"/>
                <w:szCs w:val="18"/>
              </w:rPr>
              <w:t>Rural</w:t>
            </w:r>
          </w:p>
        </w:tc>
        <w:tc>
          <w:tcPr>
            <w:tcW w:w="1381" w:type="pct"/>
            <w:shd w:val="clear" w:color="auto" w:fill="auto"/>
            <w:vAlign w:val="center"/>
            <w:hideMark/>
          </w:tcPr>
          <w:p w:rsidR="00363B4F" w:rsidRPr="00C813A5" w:rsidRDefault="003F10C5" w:rsidP="00B50A87">
            <w:pPr>
              <w:spacing w:after="0" w:line="240" w:lineRule="auto"/>
              <w:jc w:val="center"/>
              <w:rPr>
                <w:rFonts w:asciiTheme="majorHAnsi" w:hAnsiTheme="majorHAnsi" w:cs="Calibri"/>
                <w:color w:val="000000"/>
                <w:sz w:val="18"/>
                <w:szCs w:val="18"/>
              </w:rPr>
            </w:pPr>
            <w:r w:rsidRPr="00C813A5">
              <w:rPr>
                <w:rFonts w:asciiTheme="majorHAnsi" w:hAnsiTheme="majorHAnsi" w:cs="Calibri"/>
                <w:color w:val="000000"/>
                <w:sz w:val="18"/>
                <w:szCs w:val="18"/>
              </w:rPr>
              <w:t xml:space="preserve">No tiene </w:t>
            </w:r>
            <w:r w:rsidR="002E1CEF">
              <w:rPr>
                <w:rFonts w:asciiTheme="majorHAnsi" w:hAnsiTheme="majorHAnsi" w:cs="Calibri"/>
                <w:color w:val="000000"/>
                <w:sz w:val="18"/>
                <w:szCs w:val="18"/>
              </w:rPr>
              <w:t>portería</w:t>
            </w:r>
            <w:r w:rsidRPr="00C813A5">
              <w:rPr>
                <w:rFonts w:asciiTheme="majorHAnsi" w:hAnsiTheme="majorHAnsi" w:cs="Calibri"/>
                <w:color w:val="000000"/>
                <w:sz w:val="18"/>
                <w:szCs w:val="18"/>
              </w:rPr>
              <w:t>, ni gradas</w:t>
            </w:r>
          </w:p>
        </w:tc>
      </w:tr>
      <w:tr w:rsidR="00363B4F" w:rsidRPr="00C813A5" w:rsidTr="009A5C7E">
        <w:trPr>
          <w:gridBefore w:val="1"/>
          <w:wBefore w:w="3" w:type="pct"/>
          <w:trHeight w:val="411"/>
        </w:trPr>
        <w:tc>
          <w:tcPr>
            <w:tcW w:w="929" w:type="pct"/>
            <w:vMerge/>
            <w:vAlign w:val="center"/>
            <w:hideMark/>
          </w:tcPr>
          <w:p w:rsidR="00363B4F" w:rsidRPr="00C813A5" w:rsidRDefault="00363B4F" w:rsidP="009A5C7E">
            <w:pPr>
              <w:spacing w:after="0" w:line="240" w:lineRule="auto"/>
              <w:rPr>
                <w:rFonts w:asciiTheme="majorHAnsi" w:hAnsiTheme="majorHAnsi" w:cs="Calibri"/>
                <w:color w:val="000000"/>
                <w:sz w:val="18"/>
                <w:szCs w:val="18"/>
              </w:rPr>
            </w:pPr>
          </w:p>
        </w:tc>
        <w:tc>
          <w:tcPr>
            <w:tcW w:w="768" w:type="pct"/>
            <w:shd w:val="clear" w:color="auto" w:fill="auto"/>
            <w:vAlign w:val="center"/>
            <w:hideMark/>
          </w:tcPr>
          <w:p w:rsidR="00363B4F" w:rsidRPr="00C813A5" w:rsidRDefault="009D5204" w:rsidP="00B50A87">
            <w:pPr>
              <w:spacing w:after="0" w:line="240" w:lineRule="auto"/>
              <w:jc w:val="center"/>
              <w:rPr>
                <w:rFonts w:asciiTheme="majorHAnsi" w:hAnsiTheme="majorHAnsi" w:cs="Calibri"/>
                <w:color w:val="000000"/>
                <w:sz w:val="18"/>
                <w:szCs w:val="18"/>
              </w:rPr>
            </w:pPr>
            <w:r w:rsidRPr="00C813A5">
              <w:rPr>
                <w:rFonts w:asciiTheme="majorHAnsi" w:hAnsiTheme="majorHAnsi" w:cs="Calibri"/>
                <w:color w:val="000000"/>
                <w:sz w:val="18"/>
                <w:szCs w:val="18"/>
              </w:rPr>
              <w:t xml:space="preserve">El </w:t>
            </w:r>
            <w:r w:rsidR="002C7512" w:rsidRPr="00C813A5">
              <w:rPr>
                <w:rFonts w:asciiTheme="majorHAnsi" w:hAnsiTheme="majorHAnsi" w:cs="Calibri"/>
                <w:color w:val="000000"/>
                <w:sz w:val="18"/>
                <w:szCs w:val="18"/>
              </w:rPr>
              <w:t>Latón</w:t>
            </w:r>
          </w:p>
        </w:tc>
        <w:tc>
          <w:tcPr>
            <w:tcW w:w="998" w:type="pct"/>
            <w:shd w:val="clear" w:color="auto" w:fill="auto"/>
            <w:vAlign w:val="center"/>
            <w:hideMark/>
          </w:tcPr>
          <w:p w:rsidR="00363B4F" w:rsidRPr="00C813A5" w:rsidRDefault="003F10C5" w:rsidP="00B50A87">
            <w:pPr>
              <w:spacing w:after="0" w:line="240" w:lineRule="auto"/>
              <w:jc w:val="center"/>
              <w:rPr>
                <w:rFonts w:asciiTheme="majorHAnsi" w:hAnsiTheme="majorHAnsi" w:cs="Calibri"/>
                <w:color w:val="000000"/>
                <w:sz w:val="18"/>
                <w:szCs w:val="18"/>
              </w:rPr>
            </w:pPr>
            <w:r w:rsidRPr="00C813A5">
              <w:rPr>
                <w:rFonts w:asciiTheme="majorHAnsi" w:hAnsiTheme="majorHAnsi" w:cs="Calibri"/>
                <w:color w:val="000000"/>
                <w:sz w:val="18"/>
                <w:szCs w:val="18"/>
              </w:rPr>
              <w:t>Cancha de minifutbol</w:t>
            </w:r>
          </w:p>
        </w:tc>
        <w:tc>
          <w:tcPr>
            <w:tcW w:w="921" w:type="pct"/>
            <w:shd w:val="clear" w:color="auto" w:fill="auto"/>
            <w:vAlign w:val="center"/>
            <w:hideMark/>
          </w:tcPr>
          <w:p w:rsidR="00363B4F" w:rsidRPr="00C813A5" w:rsidRDefault="00363B4F" w:rsidP="00B50A87">
            <w:pPr>
              <w:spacing w:after="0" w:line="240" w:lineRule="auto"/>
              <w:jc w:val="center"/>
              <w:rPr>
                <w:rFonts w:asciiTheme="majorHAnsi" w:hAnsiTheme="majorHAnsi" w:cs="Calibri"/>
                <w:color w:val="000000"/>
                <w:sz w:val="18"/>
                <w:szCs w:val="18"/>
              </w:rPr>
            </w:pPr>
            <w:r w:rsidRPr="00C813A5">
              <w:rPr>
                <w:rFonts w:asciiTheme="majorHAnsi" w:hAnsiTheme="majorHAnsi" w:cs="Calibri"/>
                <w:color w:val="000000"/>
                <w:sz w:val="18"/>
                <w:szCs w:val="18"/>
              </w:rPr>
              <w:t> </w:t>
            </w:r>
            <w:r w:rsidR="006A6FA4" w:rsidRPr="00C813A5">
              <w:rPr>
                <w:rFonts w:asciiTheme="majorHAnsi" w:hAnsiTheme="majorHAnsi" w:cs="Calibri"/>
                <w:color w:val="000000"/>
                <w:sz w:val="18"/>
                <w:szCs w:val="18"/>
              </w:rPr>
              <w:t>Rural</w:t>
            </w:r>
          </w:p>
        </w:tc>
        <w:tc>
          <w:tcPr>
            <w:tcW w:w="1381" w:type="pct"/>
            <w:shd w:val="clear" w:color="auto" w:fill="auto"/>
            <w:vAlign w:val="center"/>
            <w:hideMark/>
          </w:tcPr>
          <w:p w:rsidR="009D5204" w:rsidRPr="00C813A5" w:rsidRDefault="002E1CEF" w:rsidP="00C813A5">
            <w:pPr>
              <w:spacing w:after="0" w:line="240" w:lineRule="auto"/>
              <w:jc w:val="center"/>
              <w:rPr>
                <w:rFonts w:asciiTheme="majorHAnsi" w:hAnsiTheme="majorHAnsi" w:cs="Calibri"/>
                <w:color w:val="000000"/>
                <w:sz w:val="18"/>
                <w:szCs w:val="18"/>
              </w:rPr>
            </w:pPr>
            <w:r>
              <w:rPr>
                <w:rFonts w:asciiTheme="majorHAnsi" w:hAnsiTheme="majorHAnsi" w:cs="Calibri"/>
                <w:color w:val="000000"/>
                <w:sz w:val="18"/>
                <w:szCs w:val="18"/>
              </w:rPr>
              <w:t>Portería</w:t>
            </w:r>
            <w:r w:rsidR="003F10C5" w:rsidRPr="00C813A5">
              <w:rPr>
                <w:rFonts w:asciiTheme="majorHAnsi" w:hAnsiTheme="majorHAnsi" w:cs="Calibri"/>
                <w:color w:val="000000"/>
                <w:sz w:val="18"/>
                <w:szCs w:val="18"/>
              </w:rPr>
              <w:t xml:space="preserve"> en madera, lugar destapado, sin gradas</w:t>
            </w:r>
          </w:p>
        </w:tc>
      </w:tr>
      <w:tr w:rsidR="00363B4F" w:rsidRPr="00C813A5" w:rsidTr="009A5C7E">
        <w:trPr>
          <w:gridBefore w:val="1"/>
          <w:wBefore w:w="3" w:type="pct"/>
          <w:trHeight w:val="411"/>
        </w:trPr>
        <w:tc>
          <w:tcPr>
            <w:tcW w:w="929" w:type="pct"/>
            <w:vMerge w:val="restart"/>
            <w:shd w:val="clear" w:color="auto" w:fill="auto"/>
            <w:vAlign w:val="center"/>
            <w:hideMark/>
          </w:tcPr>
          <w:p w:rsidR="00363B4F" w:rsidRPr="00C813A5" w:rsidRDefault="00363B4F" w:rsidP="009A5C7E">
            <w:pPr>
              <w:spacing w:after="0" w:line="240" w:lineRule="auto"/>
              <w:jc w:val="center"/>
              <w:rPr>
                <w:rFonts w:asciiTheme="majorHAnsi" w:hAnsiTheme="majorHAnsi" w:cs="Calibri"/>
                <w:color w:val="000000"/>
                <w:sz w:val="18"/>
                <w:szCs w:val="18"/>
              </w:rPr>
            </w:pPr>
            <w:r w:rsidRPr="00C813A5">
              <w:rPr>
                <w:rFonts w:asciiTheme="majorHAnsi" w:hAnsiTheme="majorHAnsi" w:cs="Calibri"/>
                <w:color w:val="000000"/>
                <w:sz w:val="18"/>
                <w:szCs w:val="18"/>
              </w:rPr>
              <w:t>SANTO DOMINGO</w:t>
            </w:r>
          </w:p>
        </w:tc>
        <w:tc>
          <w:tcPr>
            <w:tcW w:w="768" w:type="pct"/>
            <w:shd w:val="clear" w:color="auto" w:fill="auto"/>
            <w:vAlign w:val="center"/>
            <w:hideMark/>
          </w:tcPr>
          <w:p w:rsidR="00363B4F" w:rsidRPr="00C813A5" w:rsidRDefault="009D5204" w:rsidP="00B50A87">
            <w:pPr>
              <w:spacing w:after="0" w:line="240" w:lineRule="auto"/>
              <w:jc w:val="center"/>
              <w:rPr>
                <w:rFonts w:asciiTheme="majorHAnsi" w:hAnsiTheme="majorHAnsi" w:cs="Calibri"/>
                <w:color w:val="000000"/>
                <w:sz w:val="18"/>
                <w:szCs w:val="18"/>
              </w:rPr>
            </w:pPr>
            <w:r w:rsidRPr="00C813A5">
              <w:rPr>
                <w:rFonts w:asciiTheme="majorHAnsi" w:hAnsiTheme="majorHAnsi" w:cs="Calibri"/>
                <w:color w:val="000000"/>
                <w:sz w:val="18"/>
                <w:szCs w:val="18"/>
              </w:rPr>
              <w:t>Centro Poblado</w:t>
            </w:r>
          </w:p>
        </w:tc>
        <w:tc>
          <w:tcPr>
            <w:tcW w:w="998" w:type="pct"/>
            <w:shd w:val="clear" w:color="auto" w:fill="auto"/>
            <w:vAlign w:val="center"/>
            <w:hideMark/>
          </w:tcPr>
          <w:p w:rsidR="00363B4F" w:rsidRPr="00C813A5" w:rsidRDefault="003F10C5" w:rsidP="00B50A87">
            <w:pPr>
              <w:spacing w:after="0" w:line="240" w:lineRule="auto"/>
              <w:jc w:val="center"/>
              <w:rPr>
                <w:rFonts w:asciiTheme="majorHAnsi" w:hAnsiTheme="majorHAnsi" w:cs="Calibri"/>
                <w:color w:val="000000"/>
                <w:sz w:val="18"/>
                <w:szCs w:val="18"/>
              </w:rPr>
            </w:pPr>
            <w:r w:rsidRPr="00C813A5">
              <w:rPr>
                <w:rFonts w:asciiTheme="majorHAnsi" w:hAnsiTheme="majorHAnsi" w:cs="Calibri"/>
                <w:color w:val="000000"/>
                <w:sz w:val="18"/>
                <w:szCs w:val="18"/>
              </w:rPr>
              <w:t xml:space="preserve">Cancha de </w:t>
            </w:r>
            <w:r w:rsidR="00217DF9" w:rsidRPr="00C813A5">
              <w:rPr>
                <w:rFonts w:asciiTheme="majorHAnsi" w:hAnsiTheme="majorHAnsi" w:cs="Calibri"/>
                <w:color w:val="000000"/>
                <w:sz w:val="18"/>
                <w:szCs w:val="18"/>
              </w:rPr>
              <w:t>microfútbol</w:t>
            </w:r>
          </w:p>
        </w:tc>
        <w:tc>
          <w:tcPr>
            <w:tcW w:w="921" w:type="pct"/>
            <w:shd w:val="clear" w:color="auto" w:fill="auto"/>
            <w:vAlign w:val="center"/>
            <w:hideMark/>
          </w:tcPr>
          <w:p w:rsidR="00363B4F" w:rsidRPr="00C813A5" w:rsidRDefault="003F10C5" w:rsidP="00B50A87">
            <w:pPr>
              <w:spacing w:after="0" w:line="240" w:lineRule="auto"/>
              <w:jc w:val="center"/>
              <w:rPr>
                <w:rFonts w:asciiTheme="majorHAnsi" w:hAnsiTheme="majorHAnsi" w:cs="Calibri"/>
                <w:color w:val="000000"/>
                <w:sz w:val="18"/>
                <w:szCs w:val="18"/>
              </w:rPr>
            </w:pPr>
            <w:r w:rsidRPr="00C813A5">
              <w:rPr>
                <w:rFonts w:asciiTheme="majorHAnsi" w:hAnsiTheme="majorHAnsi" w:cs="Calibri"/>
                <w:color w:val="000000"/>
                <w:sz w:val="18"/>
                <w:szCs w:val="18"/>
              </w:rPr>
              <w:t>Cabecera corregimental</w:t>
            </w:r>
          </w:p>
        </w:tc>
        <w:tc>
          <w:tcPr>
            <w:tcW w:w="1381" w:type="pct"/>
            <w:shd w:val="clear" w:color="auto" w:fill="auto"/>
            <w:vAlign w:val="center"/>
            <w:hideMark/>
          </w:tcPr>
          <w:p w:rsidR="00363B4F" w:rsidRPr="00C813A5" w:rsidRDefault="002E1CEF" w:rsidP="00B50A87">
            <w:pPr>
              <w:spacing w:after="0" w:line="240" w:lineRule="auto"/>
              <w:jc w:val="center"/>
              <w:rPr>
                <w:rFonts w:asciiTheme="majorHAnsi" w:hAnsiTheme="majorHAnsi" w:cs="Calibri"/>
                <w:color w:val="000000"/>
                <w:sz w:val="18"/>
                <w:szCs w:val="18"/>
              </w:rPr>
            </w:pPr>
            <w:r>
              <w:rPr>
                <w:rFonts w:asciiTheme="majorHAnsi" w:hAnsiTheme="majorHAnsi" w:cs="Calibri"/>
                <w:color w:val="000000"/>
                <w:sz w:val="18"/>
                <w:szCs w:val="18"/>
              </w:rPr>
              <w:t>Portería</w:t>
            </w:r>
            <w:r w:rsidR="003F10C5" w:rsidRPr="00C813A5">
              <w:rPr>
                <w:rFonts w:asciiTheme="majorHAnsi" w:hAnsiTheme="majorHAnsi" w:cs="Calibri"/>
                <w:color w:val="000000"/>
                <w:sz w:val="18"/>
                <w:szCs w:val="18"/>
              </w:rPr>
              <w:t xml:space="preserve"> en madera, lugar destapado, sin gradas</w:t>
            </w:r>
          </w:p>
        </w:tc>
      </w:tr>
      <w:tr w:rsidR="00363B4F" w:rsidRPr="00C813A5" w:rsidTr="009A5C7E">
        <w:trPr>
          <w:gridBefore w:val="1"/>
          <w:wBefore w:w="3" w:type="pct"/>
          <w:trHeight w:val="676"/>
        </w:trPr>
        <w:tc>
          <w:tcPr>
            <w:tcW w:w="929" w:type="pct"/>
            <w:vMerge/>
            <w:vAlign w:val="center"/>
            <w:hideMark/>
          </w:tcPr>
          <w:p w:rsidR="00363B4F" w:rsidRPr="00C813A5" w:rsidRDefault="00363B4F" w:rsidP="009A5C7E">
            <w:pPr>
              <w:spacing w:after="0" w:line="240" w:lineRule="auto"/>
              <w:rPr>
                <w:rFonts w:asciiTheme="majorHAnsi" w:hAnsiTheme="majorHAnsi" w:cs="Calibri"/>
                <w:color w:val="000000"/>
                <w:sz w:val="18"/>
                <w:szCs w:val="18"/>
              </w:rPr>
            </w:pPr>
          </w:p>
        </w:tc>
        <w:tc>
          <w:tcPr>
            <w:tcW w:w="768" w:type="pct"/>
            <w:shd w:val="clear" w:color="auto" w:fill="auto"/>
            <w:vAlign w:val="center"/>
            <w:hideMark/>
          </w:tcPr>
          <w:p w:rsidR="00363B4F" w:rsidRPr="00C813A5" w:rsidRDefault="009D5204" w:rsidP="00B50A87">
            <w:pPr>
              <w:spacing w:after="0" w:line="240" w:lineRule="auto"/>
              <w:jc w:val="center"/>
              <w:rPr>
                <w:rFonts w:asciiTheme="majorHAnsi" w:hAnsiTheme="majorHAnsi" w:cs="Calibri"/>
                <w:color w:val="000000"/>
                <w:sz w:val="18"/>
                <w:szCs w:val="18"/>
              </w:rPr>
            </w:pPr>
            <w:r w:rsidRPr="00C813A5">
              <w:rPr>
                <w:rFonts w:asciiTheme="majorHAnsi" w:hAnsiTheme="majorHAnsi" w:cs="Calibri"/>
                <w:color w:val="000000"/>
                <w:sz w:val="18"/>
                <w:szCs w:val="18"/>
              </w:rPr>
              <w:t>Alto Puya</w:t>
            </w:r>
          </w:p>
        </w:tc>
        <w:tc>
          <w:tcPr>
            <w:tcW w:w="998" w:type="pct"/>
            <w:shd w:val="clear" w:color="auto" w:fill="auto"/>
            <w:vAlign w:val="center"/>
            <w:hideMark/>
          </w:tcPr>
          <w:p w:rsidR="00363B4F" w:rsidRPr="00C813A5" w:rsidRDefault="003F10C5" w:rsidP="00B50A87">
            <w:pPr>
              <w:spacing w:after="0" w:line="240" w:lineRule="auto"/>
              <w:jc w:val="center"/>
              <w:rPr>
                <w:rFonts w:asciiTheme="majorHAnsi" w:hAnsiTheme="majorHAnsi" w:cs="Calibri"/>
                <w:color w:val="000000"/>
                <w:sz w:val="18"/>
                <w:szCs w:val="18"/>
              </w:rPr>
            </w:pPr>
            <w:r w:rsidRPr="00C813A5">
              <w:rPr>
                <w:rFonts w:asciiTheme="majorHAnsi" w:hAnsiTheme="majorHAnsi" w:cs="Calibri"/>
                <w:color w:val="000000"/>
                <w:sz w:val="18"/>
                <w:szCs w:val="18"/>
              </w:rPr>
              <w:t xml:space="preserve">Cancha de </w:t>
            </w:r>
            <w:r w:rsidR="00217DF9" w:rsidRPr="00C813A5">
              <w:rPr>
                <w:rFonts w:asciiTheme="majorHAnsi" w:hAnsiTheme="majorHAnsi" w:cs="Calibri"/>
                <w:color w:val="000000"/>
                <w:sz w:val="18"/>
                <w:szCs w:val="18"/>
              </w:rPr>
              <w:t>microfútbol</w:t>
            </w:r>
          </w:p>
        </w:tc>
        <w:tc>
          <w:tcPr>
            <w:tcW w:w="921" w:type="pct"/>
            <w:shd w:val="clear" w:color="auto" w:fill="auto"/>
            <w:vAlign w:val="center"/>
            <w:hideMark/>
          </w:tcPr>
          <w:p w:rsidR="00363B4F" w:rsidRPr="00C813A5" w:rsidRDefault="006A6FA4" w:rsidP="00B50A87">
            <w:pPr>
              <w:spacing w:after="0" w:line="240" w:lineRule="auto"/>
              <w:jc w:val="center"/>
              <w:rPr>
                <w:rFonts w:asciiTheme="majorHAnsi" w:hAnsiTheme="majorHAnsi" w:cs="Calibri"/>
                <w:color w:val="000000"/>
                <w:sz w:val="18"/>
                <w:szCs w:val="18"/>
              </w:rPr>
            </w:pPr>
            <w:r w:rsidRPr="00C813A5">
              <w:rPr>
                <w:rFonts w:asciiTheme="majorHAnsi" w:hAnsiTheme="majorHAnsi" w:cs="Calibri"/>
                <w:color w:val="000000"/>
                <w:sz w:val="18"/>
                <w:szCs w:val="18"/>
              </w:rPr>
              <w:t>Rural</w:t>
            </w:r>
            <w:r w:rsidR="00363B4F" w:rsidRPr="00C813A5">
              <w:rPr>
                <w:rFonts w:asciiTheme="majorHAnsi" w:hAnsiTheme="majorHAnsi" w:cs="Calibri"/>
                <w:color w:val="000000"/>
                <w:sz w:val="18"/>
                <w:szCs w:val="18"/>
              </w:rPr>
              <w:t> </w:t>
            </w:r>
          </w:p>
        </w:tc>
        <w:tc>
          <w:tcPr>
            <w:tcW w:w="1381" w:type="pct"/>
            <w:shd w:val="clear" w:color="auto" w:fill="auto"/>
            <w:vAlign w:val="center"/>
            <w:hideMark/>
          </w:tcPr>
          <w:p w:rsidR="00363B4F" w:rsidRPr="00C813A5" w:rsidRDefault="002E1CEF" w:rsidP="00B50A87">
            <w:pPr>
              <w:spacing w:after="0" w:line="240" w:lineRule="auto"/>
              <w:jc w:val="center"/>
              <w:rPr>
                <w:rFonts w:asciiTheme="majorHAnsi" w:hAnsiTheme="majorHAnsi" w:cs="Calibri"/>
                <w:color w:val="000000"/>
                <w:sz w:val="18"/>
                <w:szCs w:val="18"/>
              </w:rPr>
            </w:pPr>
            <w:r>
              <w:rPr>
                <w:rFonts w:asciiTheme="majorHAnsi" w:hAnsiTheme="majorHAnsi" w:cs="Calibri"/>
                <w:color w:val="000000"/>
                <w:sz w:val="18"/>
                <w:szCs w:val="18"/>
              </w:rPr>
              <w:t>Portería</w:t>
            </w:r>
            <w:r w:rsidR="003F10C5" w:rsidRPr="00C813A5">
              <w:rPr>
                <w:rFonts w:asciiTheme="majorHAnsi" w:hAnsiTheme="majorHAnsi" w:cs="Calibri"/>
                <w:color w:val="000000"/>
                <w:sz w:val="18"/>
                <w:szCs w:val="18"/>
              </w:rPr>
              <w:t xml:space="preserve"> en madera, sin gradas</w:t>
            </w:r>
          </w:p>
        </w:tc>
      </w:tr>
      <w:tr w:rsidR="00363B4F" w:rsidRPr="00C813A5" w:rsidTr="009A5C7E">
        <w:trPr>
          <w:gridBefore w:val="1"/>
          <w:wBefore w:w="3" w:type="pct"/>
          <w:trHeight w:val="510"/>
        </w:trPr>
        <w:tc>
          <w:tcPr>
            <w:tcW w:w="929" w:type="pct"/>
            <w:vMerge w:val="restart"/>
            <w:shd w:val="clear" w:color="auto" w:fill="auto"/>
            <w:vAlign w:val="center"/>
            <w:hideMark/>
          </w:tcPr>
          <w:p w:rsidR="00363B4F" w:rsidRPr="00C813A5" w:rsidRDefault="00363B4F" w:rsidP="009A5C7E">
            <w:pPr>
              <w:spacing w:after="0" w:line="240" w:lineRule="auto"/>
              <w:jc w:val="center"/>
              <w:rPr>
                <w:rFonts w:asciiTheme="majorHAnsi" w:hAnsiTheme="majorHAnsi" w:cs="Calibri"/>
                <w:color w:val="000000"/>
                <w:sz w:val="18"/>
                <w:szCs w:val="18"/>
              </w:rPr>
            </w:pPr>
            <w:r w:rsidRPr="00C813A5">
              <w:rPr>
                <w:rFonts w:asciiTheme="majorHAnsi" w:hAnsiTheme="majorHAnsi" w:cs="Calibri"/>
                <w:color w:val="000000"/>
                <w:sz w:val="18"/>
                <w:szCs w:val="18"/>
              </w:rPr>
              <w:t>MIELES</w:t>
            </w:r>
          </w:p>
        </w:tc>
        <w:tc>
          <w:tcPr>
            <w:tcW w:w="768" w:type="pct"/>
            <w:vMerge w:val="restart"/>
            <w:shd w:val="clear" w:color="auto" w:fill="auto"/>
            <w:vAlign w:val="center"/>
            <w:hideMark/>
          </w:tcPr>
          <w:p w:rsidR="00363B4F" w:rsidRPr="00C813A5" w:rsidRDefault="009D5204" w:rsidP="00B50A87">
            <w:pPr>
              <w:spacing w:after="0" w:line="240" w:lineRule="auto"/>
              <w:jc w:val="center"/>
              <w:rPr>
                <w:rFonts w:asciiTheme="majorHAnsi" w:hAnsiTheme="majorHAnsi" w:cs="Calibri"/>
                <w:color w:val="000000"/>
                <w:sz w:val="18"/>
                <w:szCs w:val="18"/>
              </w:rPr>
            </w:pPr>
            <w:r w:rsidRPr="00C813A5">
              <w:rPr>
                <w:rFonts w:asciiTheme="majorHAnsi" w:hAnsiTheme="majorHAnsi" w:cs="Calibri"/>
                <w:color w:val="000000"/>
                <w:sz w:val="18"/>
                <w:szCs w:val="18"/>
              </w:rPr>
              <w:t>Centro Poblado</w:t>
            </w:r>
          </w:p>
        </w:tc>
        <w:tc>
          <w:tcPr>
            <w:tcW w:w="998" w:type="pct"/>
            <w:shd w:val="clear" w:color="auto" w:fill="auto"/>
            <w:vAlign w:val="center"/>
            <w:hideMark/>
          </w:tcPr>
          <w:p w:rsidR="00363B4F" w:rsidRPr="00C813A5" w:rsidRDefault="003F10C5" w:rsidP="00B50A87">
            <w:pPr>
              <w:spacing w:after="0" w:line="240" w:lineRule="auto"/>
              <w:jc w:val="center"/>
              <w:rPr>
                <w:rFonts w:asciiTheme="majorHAnsi" w:hAnsiTheme="majorHAnsi" w:cs="Calibri"/>
                <w:color w:val="000000"/>
                <w:sz w:val="18"/>
                <w:szCs w:val="18"/>
              </w:rPr>
            </w:pPr>
            <w:r w:rsidRPr="00C813A5">
              <w:rPr>
                <w:rFonts w:asciiTheme="majorHAnsi" w:hAnsiTheme="majorHAnsi" w:cs="Calibri"/>
                <w:color w:val="000000"/>
                <w:sz w:val="18"/>
                <w:szCs w:val="18"/>
              </w:rPr>
              <w:t>Cancha de minifutbol</w:t>
            </w:r>
          </w:p>
        </w:tc>
        <w:tc>
          <w:tcPr>
            <w:tcW w:w="921" w:type="pct"/>
            <w:vMerge w:val="restart"/>
            <w:shd w:val="clear" w:color="auto" w:fill="auto"/>
            <w:vAlign w:val="center"/>
            <w:hideMark/>
          </w:tcPr>
          <w:p w:rsidR="00363B4F" w:rsidRPr="00C813A5" w:rsidRDefault="003F10C5" w:rsidP="00B50A87">
            <w:pPr>
              <w:spacing w:after="0" w:line="240" w:lineRule="auto"/>
              <w:jc w:val="center"/>
              <w:rPr>
                <w:rFonts w:asciiTheme="majorHAnsi" w:hAnsiTheme="majorHAnsi" w:cs="Calibri"/>
                <w:color w:val="000000"/>
                <w:sz w:val="18"/>
                <w:szCs w:val="18"/>
              </w:rPr>
            </w:pPr>
            <w:r w:rsidRPr="00C813A5">
              <w:rPr>
                <w:rFonts w:asciiTheme="majorHAnsi" w:hAnsiTheme="majorHAnsi" w:cs="Calibri"/>
                <w:color w:val="000000"/>
                <w:sz w:val="18"/>
                <w:szCs w:val="18"/>
              </w:rPr>
              <w:t>Cabecera corregimental</w:t>
            </w:r>
          </w:p>
        </w:tc>
        <w:tc>
          <w:tcPr>
            <w:tcW w:w="1381" w:type="pct"/>
            <w:shd w:val="clear" w:color="auto" w:fill="auto"/>
            <w:vAlign w:val="center"/>
            <w:hideMark/>
          </w:tcPr>
          <w:p w:rsidR="00363B4F" w:rsidRPr="00C813A5" w:rsidRDefault="009D5204" w:rsidP="00B50A87">
            <w:pPr>
              <w:spacing w:after="0" w:line="240" w:lineRule="auto"/>
              <w:jc w:val="center"/>
              <w:rPr>
                <w:rFonts w:asciiTheme="majorHAnsi" w:hAnsiTheme="majorHAnsi" w:cs="Calibri"/>
                <w:color w:val="000000"/>
                <w:sz w:val="18"/>
                <w:szCs w:val="18"/>
              </w:rPr>
            </w:pPr>
            <w:r w:rsidRPr="00C813A5">
              <w:rPr>
                <w:rFonts w:asciiTheme="majorHAnsi" w:hAnsiTheme="majorHAnsi" w:cs="Calibri"/>
                <w:color w:val="000000"/>
                <w:sz w:val="18"/>
                <w:szCs w:val="18"/>
              </w:rPr>
              <w:t>Portería</w:t>
            </w:r>
            <w:r w:rsidR="003F10C5" w:rsidRPr="00C813A5">
              <w:rPr>
                <w:rFonts w:asciiTheme="majorHAnsi" w:hAnsiTheme="majorHAnsi" w:cs="Calibri"/>
                <w:color w:val="000000"/>
                <w:sz w:val="18"/>
                <w:szCs w:val="18"/>
              </w:rPr>
              <w:t xml:space="preserve"> en madera, lugar destapado, sin gradas</w:t>
            </w:r>
          </w:p>
        </w:tc>
      </w:tr>
      <w:tr w:rsidR="00363B4F" w:rsidRPr="00C813A5" w:rsidTr="009A5C7E">
        <w:trPr>
          <w:gridBefore w:val="1"/>
          <w:wBefore w:w="3" w:type="pct"/>
          <w:trHeight w:val="765"/>
        </w:trPr>
        <w:tc>
          <w:tcPr>
            <w:tcW w:w="929" w:type="pct"/>
            <w:vMerge/>
            <w:vAlign w:val="center"/>
            <w:hideMark/>
          </w:tcPr>
          <w:p w:rsidR="00363B4F" w:rsidRPr="00C813A5" w:rsidRDefault="00363B4F" w:rsidP="009A5C7E">
            <w:pPr>
              <w:spacing w:after="0" w:line="240" w:lineRule="auto"/>
              <w:rPr>
                <w:rFonts w:asciiTheme="majorHAnsi" w:hAnsiTheme="majorHAnsi" w:cs="Calibri"/>
                <w:color w:val="000000"/>
                <w:sz w:val="18"/>
                <w:szCs w:val="18"/>
              </w:rPr>
            </w:pPr>
          </w:p>
        </w:tc>
        <w:tc>
          <w:tcPr>
            <w:tcW w:w="768" w:type="pct"/>
            <w:vMerge/>
            <w:vAlign w:val="center"/>
            <w:hideMark/>
          </w:tcPr>
          <w:p w:rsidR="00363B4F" w:rsidRPr="00C813A5" w:rsidRDefault="00363B4F" w:rsidP="00B50A87">
            <w:pPr>
              <w:spacing w:after="0" w:line="240" w:lineRule="auto"/>
              <w:rPr>
                <w:rFonts w:asciiTheme="majorHAnsi" w:hAnsiTheme="majorHAnsi" w:cs="Calibri"/>
                <w:color w:val="000000"/>
                <w:sz w:val="18"/>
                <w:szCs w:val="18"/>
              </w:rPr>
            </w:pPr>
          </w:p>
        </w:tc>
        <w:tc>
          <w:tcPr>
            <w:tcW w:w="998" w:type="pct"/>
            <w:shd w:val="clear" w:color="auto" w:fill="auto"/>
            <w:vAlign w:val="center"/>
            <w:hideMark/>
          </w:tcPr>
          <w:p w:rsidR="00363B4F" w:rsidRPr="00C813A5" w:rsidRDefault="003F10C5" w:rsidP="00B50A87">
            <w:pPr>
              <w:spacing w:after="0" w:line="240" w:lineRule="auto"/>
              <w:jc w:val="center"/>
              <w:rPr>
                <w:rFonts w:asciiTheme="majorHAnsi" w:hAnsiTheme="majorHAnsi" w:cs="Calibri"/>
                <w:color w:val="000000"/>
                <w:sz w:val="18"/>
                <w:szCs w:val="18"/>
              </w:rPr>
            </w:pPr>
            <w:r w:rsidRPr="00C813A5">
              <w:rPr>
                <w:rFonts w:asciiTheme="majorHAnsi" w:hAnsiTheme="majorHAnsi" w:cs="Calibri"/>
                <w:color w:val="000000"/>
                <w:sz w:val="18"/>
                <w:szCs w:val="18"/>
              </w:rPr>
              <w:t>Placa multifuncional</w:t>
            </w:r>
          </w:p>
        </w:tc>
        <w:tc>
          <w:tcPr>
            <w:tcW w:w="921" w:type="pct"/>
            <w:vMerge/>
            <w:vAlign w:val="center"/>
            <w:hideMark/>
          </w:tcPr>
          <w:p w:rsidR="00363B4F" w:rsidRPr="00C813A5" w:rsidRDefault="00363B4F" w:rsidP="00B50A87">
            <w:pPr>
              <w:spacing w:after="0" w:line="240" w:lineRule="auto"/>
              <w:rPr>
                <w:rFonts w:asciiTheme="majorHAnsi" w:hAnsiTheme="majorHAnsi" w:cs="Calibri"/>
                <w:color w:val="000000"/>
                <w:sz w:val="18"/>
                <w:szCs w:val="18"/>
              </w:rPr>
            </w:pPr>
          </w:p>
        </w:tc>
        <w:tc>
          <w:tcPr>
            <w:tcW w:w="1381" w:type="pct"/>
            <w:shd w:val="clear" w:color="auto" w:fill="auto"/>
            <w:vAlign w:val="center"/>
            <w:hideMark/>
          </w:tcPr>
          <w:p w:rsidR="00363B4F" w:rsidRPr="00C813A5" w:rsidRDefault="003F10C5" w:rsidP="00B50A87">
            <w:pPr>
              <w:spacing w:after="0" w:line="240" w:lineRule="auto"/>
              <w:jc w:val="center"/>
              <w:rPr>
                <w:rFonts w:asciiTheme="majorHAnsi" w:hAnsiTheme="majorHAnsi" w:cs="Calibri"/>
                <w:color w:val="000000"/>
                <w:sz w:val="18"/>
                <w:szCs w:val="18"/>
              </w:rPr>
            </w:pPr>
            <w:r w:rsidRPr="00C813A5">
              <w:rPr>
                <w:rFonts w:asciiTheme="majorHAnsi" w:hAnsiTheme="majorHAnsi" w:cs="Calibri"/>
                <w:color w:val="000000"/>
                <w:sz w:val="18"/>
                <w:szCs w:val="18"/>
              </w:rPr>
              <w:t xml:space="preserve">Cancha abierta, </w:t>
            </w:r>
            <w:r w:rsidR="002E1CEF">
              <w:rPr>
                <w:rFonts w:asciiTheme="majorHAnsi" w:hAnsiTheme="majorHAnsi" w:cs="Calibri"/>
                <w:color w:val="000000"/>
                <w:sz w:val="18"/>
                <w:szCs w:val="18"/>
              </w:rPr>
              <w:t>portería</w:t>
            </w:r>
            <w:r w:rsidRPr="00C813A5">
              <w:rPr>
                <w:rFonts w:asciiTheme="majorHAnsi" w:hAnsiTheme="majorHAnsi" w:cs="Calibri"/>
                <w:color w:val="000000"/>
                <w:sz w:val="18"/>
                <w:szCs w:val="18"/>
              </w:rPr>
              <w:t>s en aluminio, se juegan varios deportes, grama en mal estado</w:t>
            </w:r>
          </w:p>
        </w:tc>
      </w:tr>
      <w:tr w:rsidR="00363B4F" w:rsidRPr="00C813A5" w:rsidTr="009A5C7E">
        <w:trPr>
          <w:gridBefore w:val="1"/>
          <w:wBefore w:w="3" w:type="pct"/>
          <w:trHeight w:val="510"/>
        </w:trPr>
        <w:tc>
          <w:tcPr>
            <w:tcW w:w="929" w:type="pct"/>
            <w:vMerge/>
            <w:vAlign w:val="center"/>
            <w:hideMark/>
          </w:tcPr>
          <w:p w:rsidR="00363B4F" w:rsidRPr="00C813A5" w:rsidRDefault="00363B4F" w:rsidP="009A5C7E">
            <w:pPr>
              <w:spacing w:after="0" w:line="240" w:lineRule="auto"/>
              <w:rPr>
                <w:rFonts w:asciiTheme="majorHAnsi" w:hAnsiTheme="majorHAnsi" w:cs="Calibri"/>
                <w:color w:val="000000"/>
                <w:sz w:val="18"/>
                <w:szCs w:val="18"/>
              </w:rPr>
            </w:pPr>
          </w:p>
        </w:tc>
        <w:tc>
          <w:tcPr>
            <w:tcW w:w="768" w:type="pct"/>
            <w:shd w:val="clear" w:color="auto" w:fill="auto"/>
            <w:vAlign w:val="center"/>
            <w:hideMark/>
          </w:tcPr>
          <w:p w:rsidR="00363B4F" w:rsidRPr="00C813A5" w:rsidRDefault="009D5204" w:rsidP="00B50A87">
            <w:pPr>
              <w:spacing w:after="0" w:line="240" w:lineRule="auto"/>
              <w:jc w:val="center"/>
              <w:rPr>
                <w:rFonts w:asciiTheme="majorHAnsi" w:hAnsiTheme="majorHAnsi" w:cs="Calibri"/>
                <w:color w:val="000000"/>
                <w:sz w:val="18"/>
                <w:szCs w:val="18"/>
              </w:rPr>
            </w:pPr>
            <w:r w:rsidRPr="00C813A5">
              <w:rPr>
                <w:rFonts w:asciiTheme="majorHAnsi" w:hAnsiTheme="majorHAnsi" w:cs="Calibri"/>
                <w:color w:val="000000"/>
                <w:sz w:val="18"/>
                <w:szCs w:val="18"/>
              </w:rPr>
              <w:t>Mieles Arriba</w:t>
            </w:r>
          </w:p>
        </w:tc>
        <w:tc>
          <w:tcPr>
            <w:tcW w:w="998" w:type="pct"/>
            <w:shd w:val="clear" w:color="auto" w:fill="auto"/>
            <w:vAlign w:val="center"/>
            <w:hideMark/>
          </w:tcPr>
          <w:p w:rsidR="00363B4F" w:rsidRPr="00C813A5" w:rsidRDefault="003F10C5" w:rsidP="00B50A87">
            <w:pPr>
              <w:spacing w:after="0" w:line="240" w:lineRule="auto"/>
              <w:jc w:val="center"/>
              <w:rPr>
                <w:rFonts w:asciiTheme="majorHAnsi" w:hAnsiTheme="majorHAnsi" w:cs="Calibri"/>
                <w:color w:val="000000"/>
                <w:sz w:val="18"/>
                <w:szCs w:val="18"/>
              </w:rPr>
            </w:pPr>
            <w:r w:rsidRPr="00C813A5">
              <w:rPr>
                <w:rFonts w:asciiTheme="majorHAnsi" w:hAnsiTheme="majorHAnsi" w:cs="Calibri"/>
                <w:color w:val="000000"/>
                <w:sz w:val="18"/>
                <w:szCs w:val="18"/>
              </w:rPr>
              <w:t>Cancha de minifutbol</w:t>
            </w:r>
          </w:p>
        </w:tc>
        <w:tc>
          <w:tcPr>
            <w:tcW w:w="921" w:type="pct"/>
            <w:shd w:val="clear" w:color="auto" w:fill="auto"/>
            <w:vAlign w:val="center"/>
            <w:hideMark/>
          </w:tcPr>
          <w:p w:rsidR="00363B4F" w:rsidRPr="00C813A5" w:rsidRDefault="00363B4F" w:rsidP="00B50A87">
            <w:pPr>
              <w:spacing w:after="0" w:line="240" w:lineRule="auto"/>
              <w:jc w:val="center"/>
              <w:rPr>
                <w:rFonts w:asciiTheme="majorHAnsi" w:hAnsiTheme="majorHAnsi" w:cs="Calibri"/>
                <w:color w:val="000000"/>
                <w:sz w:val="18"/>
                <w:szCs w:val="18"/>
              </w:rPr>
            </w:pPr>
            <w:r w:rsidRPr="00C813A5">
              <w:rPr>
                <w:rFonts w:asciiTheme="majorHAnsi" w:hAnsiTheme="majorHAnsi" w:cs="Calibri"/>
                <w:color w:val="000000"/>
                <w:sz w:val="18"/>
                <w:szCs w:val="18"/>
              </w:rPr>
              <w:t> </w:t>
            </w:r>
          </w:p>
        </w:tc>
        <w:tc>
          <w:tcPr>
            <w:tcW w:w="1381" w:type="pct"/>
            <w:shd w:val="clear" w:color="auto" w:fill="auto"/>
            <w:vAlign w:val="center"/>
            <w:hideMark/>
          </w:tcPr>
          <w:p w:rsidR="00363B4F" w:rsidRPr="00C813A5" w:rsidRDefault="002E1CEF" w:rsidP="00B50A87">
            <w:pPr>
              <w:spacing w:after="0" w:line="240" w:lineRule="auto"/>
              <w:jc w:val="center"/>
              <w:rPr>
                <w:rFonts w:asciiTheme="majorHAnsi" w:hAnsiTheme="majorHAnsi" w:cs="Calibri"/>
                <w:color w:val="000000"/>
                <w:sz w:val="18"/>
                <w:szCs w:val="18"/>
              </w:rPr>
            </w:pPr>
            <w:r>
              <w:rPr>
                <w:rFonts w:asciiTheme="majorHAnsi" w:hAnsiTheme="majorHAnsi" w:cs="Calibri"/>
                <w:color w:val="000000"/>
                <w:sz w:val="18"/>
                <w:szCs w:val="18"/>
              </w:rPr>
              <w:t>Portería</w:t>
            </w:r>
            <w:r w:rsidR="003F10C5" w:rsidRPr="00C813A5">
              <w:rPr>
                <w:rFonts w:asciiTheme="majorHAnsi" w:hAnsiTheme="majorHAnsi" w:cs="Calibri"/>
                <w:color w:val="000000"/>
                <w:sz w:val="18"/>
                <w:szCs w:val="18"/>
              </w:rPr>
              <w:t xml:space="preserve"> en madera, lugar destapado, sin gradas</w:t>
            </w:r>
          </w:p>
        </w:tc>
      </w:tr>
      <w:tr w:rsidR="00363B4F" w:rsidRPr="00C813A5" w:rsidTr="009A5C7E">
        <w:trPr>
          <w:gridBefore w:val="1"/>
          <w:wBefore w:w="3" w:type="pct"/>
          <w:cantSplit/>
          <w:trHeight w:val="1134"/>
        </w:trPr>
        <w:tc>
          <w:tcPr>
            <w:tcW w:w="929" w:type="pct"/>
            <w:shd w:val="clear" w:color="auto" w:fill="auto"/>
            <w:vAlign w:val="center"/>
            <w:hideMark/>
          </w:tcPr>
          <w:p w:rsidR="00363B4F" w:rsidRPr="00C813A5" w:rsidRDefault="00363B4F" w:rsidP="009A5C7E">
            <w:pPr>
              <w:spacing w:after="0" w:line="240" w:lineRule="auto"/>
              <w:jc w:val="center"/>
              <w:rPr>
                <w:rFonts w:asciiTheme="majorHAnsi" w:hAnsiTheme="majorHAnsi" w:cs="Calibri"/>
                <w:color w:val="000000"/>
                <w:sz w:val="18"/>
                <w:szCs w:val="18"/>
              </w:rPr>
            </w:pPr>
            <w:r w:rsidRPr="00C813A5">
              <w:rPr>
                <w:rFonts w:asciiTheme="majorHAnsi" w:hAnsiTheme="majorHAnsi" w:cs="Calibri"/>
                <w:color w:val="000000"/>
                <w:sz w:val="18"/>
                <w:szCs w:val="18"/>
              </w:rPr>
              <w:t>GUADUAL</w:t>
            </w:r>
          </w:p>
        </w:tc>
        <w:tc>
          <w:tcPr>
            <w:tcW w:w="768" w:type="pct"/>
            <w:shd w:val="clear" w:color="auto" w:fill="auto"/>
            <w:vAlign w:val="center"/>
            <w:hideMark/>
          </w:tcPr>
          <w:p w:rsidR="00363B4F" w:rsidRPr="00C813A5" w:rsidRDefault="009D5204" w:rsidP="00B50A87">
            <w:pPr>
              <w:spacing w:after="0" w:line="240" w:lineRule="auto"/>
              <w:jc w:val="center"/>
              <w:rPr>
                <w:rFonts w:asciiTheme="majorHAnsi" w:hAnsiTheme="majorHAnsi" w:cs="Calibri"/>
                <w:color w:val="000000"/>
                <w:sz w:val="18"/>
                <w:szCs w:val="18"/>
              </w:rPr>
            </w:pPr>
            <w:r w:rsidRPr="00C813A5">
              <w:rPr>
                <w:rFonts w:asciiTheme="majorHAnsi" w:hAnsiTheme="majorHAnsi" w:cs="Calibri"/>
                <w:color w:val="000000"/>
                <w:sz w:val="18"/>
                <w:szCs w:val="18"/>
              </w:rPr>
              <w:t>Centro Poblado</w:t>
            </w:r>
          </w:p>
        </w:tc>
        <w:tc>
          <w:tcPr>
            <w:tcW w:w="998" w:type="pct"/>
            <w:shd w:val="clear" w:color="auto" w:fill="auto"/>
            <w:vAlign w:val="center"/>
            <w:hideMark/>
          </w:tcPr>
          <w:p w:rsidR="00363B4F" w:rsidRPr="00C813A5" w:rsidRDefault="003F10C5" w:rsidP="00B50A87">
            <w:pPr>
              <w:spacing w:after="0" w:line="240" w:lineRule="auto"/>
              <w:jc w:val="center"/>
              <w:rPr>
                <w:rFonts w:asciiTheme="majorHAnsi" w:hAnsiTheme="majorHAnsi" w:cs="Calibri"/>
                <w:color w:val="000000"/>
                <w:sz w:val="18"/>
                <w:szCs w:val="18"/>
              </w:rPr>
            </w:pPr>
            <w:r w:rsidRPr="00C813A5">
              <w:rPr>
                <w:rFonts w:asciiTheme="majorHAnsi" w:hAnsiTheme="majorHAnsi" w:cs="Calibri"/>
                <w:color w:val="000000"/>
                <w:sz w:val="18"/>
                <w:szCs w:val="18"/>
              </w:rPr>
              <w:t>Cancha de minifutbol</w:t>
            </w:r>
          </w:p>
        </w:tc>
        <w:tc>
          <w:tcPr>
            <w:tcW w:w="921" w:type="pct"/>
            <w:shd w:val="clear" w:color="auto" w:fill="auto"/>
            <w:vAlign w:val="center"/>
            <w:hideMark/>
          </w:tcPr>
          <w:p w:rsidR="00363B4F" w:rsidRPr="00C813A5" w:rsidRDefault="003F10C5" w:rsidP="00B50A87">
            <w:pPr>
              <w:spacing w:after="0" w:line="240" w:lineRule="auto"/>
              <w:jc w:val="center"/>
              <w:rPr>
                <w:rFonts w:asciiTheme="majorHAnsi" w:hAnsiTheme="majorHAnsi" w:cs="Calibri"/>
                <w:color w:val="000000"/>
                <w:sz w:val="18"/>
                <w:szCs w:val="18"/>
              </w:rPr>
            </w:pPr>
            <w:r w:rsidRPr="00C813A5">
              <w:rPr>
                <w:rFonts w:asciiTheme="majorHAnsi" w:hAnsiTheme="majorHAnsi" w:cs="Calibri"/>
                <w:color w:val="000000"/>
                <w:sz w:val="18"/>
                <w:szCs w:val="18"/>
              </w:rPr>
              <w:t>Cabecera corregimental</w:t>
            </w:r>
          </w:p>
        </w:tc>
        <w:tc>
          <w:tcPr>
            <w:tcW w:w="1381" w:type="pct"/>
            <w:shd w:val="clear" w:color="auto" w:fill="auto"/>
            <w:vAlign w:val="center"/>
            <w:hideMark/>
          </w:tcPr>
          <w:p w:rsidR="00363B4F" w:rsidRPr="00C813A5" w:rsidRDefault="002E1CEF" w:rsidP="00B50A87">
            <w:pPr>
              <w:spacing w:after="0" w:line="240" w:lineRule="auto"/>
              <w:jc w:val="center"/>
              <w:rPr>
                <w:rFonts w:asciiTheme="majorHAnsi" w:hAnsiTheme="majorHAnsi" w:cs="Calibri"/>
                <w:color w:val="000000"/>
                <w:sz w:val="18"/>
                <w:szCs w:val="18"/>
              </w:rPr>
            </w:pPr>
            <w:r>
              <w:rPr>
                <w:rFonts w:asciiTheme="majorHAnsi" w:hAnsiTheme="majorHAnsi" w:cs="Calibri"/>
                <w:color w:val="000000"/>
                <w:sz w:val="18"/>
                <w:szCs w:val="18"/>
              </w:rPr>
              <w:t>Portería</w:t>
            </w:r>
            <w:r w:rsidR="003F10C5" w:rsidRPr="00C813A5">
              <w:rPr>
                <w:rFonts w:asciiTheme="majorHAnsi" w:hAnsiTheme="majorHAnsi" w:cs="Calibri"/>
                <w:color w:val="000000"/>
                <w:sz w:val="18"/>
                <w:szCs w:val="18"/>
              </w:rPr>
              <w:t xml:space="preserve"> en madera, lugar destapado, sin gradas</w:t>
            </w:r>
          </w:p>
        </w:tc>
      </w:tr>
      <w:tr w:rsidR="00363B4F" w:rsidRPr="00C813A5" w:rsidTr="009A5C7E">
        <w:trPr>
          <w:gridBefore w:val="1"/>
          <w:wBefore w:w="3" w:type="pct"/>
          <w:trHeight w:val="635"/>
        </w:trPr>
        <w:tc>
          <w:tcPr>
            <w:tcW w:w="929" w:type="pct"/>
            <w:vMerge w:val="restart"/>
            <w:shd w:val="clear" w:color="auto" w:fill="auto"/>
            <w:vAlign w:val="center"/>
            <w:hideMark/>
          </w:tcPr>
          <w:p w:rsidR="00363B4F" w:rsidRPr="00C813A5" w:rsidRDefault="00363B4F" w:rsidP="009A5C7E">
            <w:pPr>
              <w:spacing w:after="0" w:line="240" w:lineRule="auto"/>
              <w:jc w:val="center"/>
              <w:rPr>
                <w:rFonts w:asciiTheme="majorHAnsi" w:hAnsiTheme="majorHAnsi" w:cs="Calibri"/>
                <w:color w:val="000000"/>
                <w:sz w:val="18"/>
                <w:szCs w:val="18"/>
              </w:rPr>
            </w:pPr>
            <w:r w:rsidRPr="00C813A5">
              <w:rPr>
                <w:rFonts w:asciiTheme="majorHAnsi" w:hAnsiTheme="majorHAnsi" w:cs="Calibri"/>
                <w:color w:val="000000"/>
                <w:sz w:val="18"/>
                <w:szCs w:val="18"/>
              </w:rPr>
              <w:t>RIO NUEVO</w:t>
            </w:r>
          </w:p>
        </w:tc>
        <w:tc>
          <w:tcPr>
            <w:tcW w:w="768" w:type="pct"/>
            <w:vMerge w:val="restart"/>
            <w:shd w:val="clear" w:color="auto" w:fill="auto"/>
            <w:vAlign w:val="center"/>
            <w:hideMark/>
          </w:tcPr>
          <w:p w:rsidR="00363B4F" w:rsidRPr="00C813A5" w:rsidRDefault="009D5204" w:rsidP="00B50A87">
            <w:pPr>
              <w:spacing w:after="0" w:line="240" w:lineRule="auto"/>
              <w:jc w:val="center"/>
              <w:rPr>
                <w:rFonts w:asciiTheme="majorHAnsi" w:hAnsiTheme="majorHAnsi" w:cs="Calibri"/>
                <w:color w:val="000000"/>
                <w:sz w:val="18"/>
                <w:szCs w:val="18"/>
              </w:rPr>
            </w:pPr>
            <w:r w:rsidRPr="00C813A5">
              <w:rPr>
                <w:rFonts w:asciiTheme="majorHAnsi" w:hAnsiTheme="majorHAnsi" w:cs="Calibri"/>
                <w:color w:val="000000"/>
                <w:sz w:val="18"/>
                <w:szCs w:val="18"/>
              </w:rPr>
              <w:t>Centro Poblado</w:t>
            </w:r>
          </w:p>
        </w:tc>
        <w:tc>
          <w:tcPr>
            <w:tcW w:w="998" w:type="pct"/>
            <w:shd w:val="clear" w:color="auto" w:fill="auto"/>
            <w:vAlign w:val="center"/>
            <w:hideMark/>
          </w:tcPr>
          <w:p w:rsidR="00363B4F" w:rsidRPr="00C813A5" w:rsidRDefault="003F10C5" w:rsidP="00B50A87">
            <w:pPr>
              <w:spacing w:after="0" w:line="240" w:lineRule="auto"/>
              <w:jc w:val="center"/>
              <w:rPr>
                <w:rFonts w:asciiTheme="majorHAnsi" w:hAnsiTheme="majorHAnsi" w:cs="Calibri"/>
                <w:color w:val="000000"/>
                <w:sz w:val="18"/>
                <w:szCs w:val="18"/>
              </w:rPr>
            </w:pPr>
            <w:r w:rsidRPr="00C813A5">
              <w:rPr>
                <w:rFonts w:asciiTheme="majorHAnsi" w:hAnsiTheme="majorHAnsi" w:cs="Calibri"/>
                <w:color w:val="000000"/>
                <w:sz w:val="18"/>
                <w:szCs w:val="18"/>
              </w:rPr>
              <w:t xml:space="preserve">Cancha de </w:t>
            </w:r>
            <w:r w:rsidR="00217DF9" w:rsidRPr="00C813A5">
              <w:rPr>
                <w:rFonts w:asciiTheme="majorHAnsi" w:hAnsiTheme="majorHAnsi" w:cs="Calibri"/>
                <w:color w:val="000000"/>
                <w:sz w:val="18"/>
                <w:szCs w:val="18"/>
              </w:rPr>
              <w:t>microfútbol</w:t>
            </w:r>
          </w:p>
        </w:tc>
        <w:tc>
          <w:tcPr>
            <w:tcW w:w="921" w:type="pct"/>
            <w:vMerge w:val="restart"/>
            <w:shd w:val="clear" w:color="auto" w:fill="auto"/>
            <w:vAlign w:val="center"/>
            <w:hideMark/>
          </w:tcPr>
          <w:p w:rsidR="00363B4F" w:rsidRPr="00C813A5" w:rsidRDefault="003F10C5" w:rsidP="00B50A87">
            <w:pPr>
              <w:spacing w:after="0" w:line="240" w:lineRule="auto"/>
              <w:jc w:val="center"/>
              <w:rPr>
                <w:rFonts w:asciiTheme="majorHAnsi" w:hAnsiTheme="majorHAnsi" w:cs="Calibri"/>
                <w:color w:val="000000"/>
                <w:sz w:val="18"/>
                <w:szCs w:val="18"/>
              </w:rPr>
            </w:pPr>
            <w:r w:rsidRPr="00C813A5">
              <w:rPr>
                <w:rFonts w:asciiTheme="majorHAnsi" w:hAnsiTheme="majorHAnsi" w:cs="Calibri"/>
                <w:color w:val="000000"/>
                <w:sz w:val="18"/>
                <w:szCs w:val="18"/>
              </w:rPr>
              <w:t>Cabecera corregimental</w:t>
            </w:r>
          </w:p>
        </w:tc>
        <w:tc>
          <w:tcPr>
            <w:tcW w:w="1381" w:type="pct"/>
            <w:shd w:val="clear" w:color="auto" w:fill="auto"/>
            <w:vAlign w:val="center"/>
            <w:hideMark/>
          </w:tcPr>
          <w:p w:rsidR="00363B4F" w:rsidRPr="00C813A5" w:rsidRDefault="002E1CEF" w:rsidP="00B50A87">
            <w:pPr>
              <w:spacing w:after="0" w:line="240" w:lineRule="auto"/>
              <w:jc w:val="center"/>
              <w:rPr>
                <w:rFonts w:asciiTheme="majorHAnsi" w:hAnsiTheme="majorHAnsi" w:cs="Calibri"/>
                <w:color w:val="000000"/>
                <w:sz w:val="18"/>
                <w:szCs w:val="18"/>
              </w:rPr>
            </w:pPr>
            <w:r>
              <w:rPr>
                <w:rFonts w:asciiTheme="majorHAnsi" w:hAnsiTheme="majorHAnsi" w:cs="Calibri"/>
                <w:color w:val="000000"/>
                <w:sz w:val="18"/>
                <w:szCs w:val="18"/>
              </w:rPr>
              <w:t>Portería</w:t>
            </w:r>
            <w:r w:rsidR="003F10C5" w:rsidRPr="00C813A5">
              <w:rPr>
                <w:rFonts w:asciiTheme="majorHAnsi" w:hAnsiTheme="majorHAnsi" w:cs="Calibri"/>
                <w:color w:val="000000"/>
                <w:sz w:val="18"/>
                <w:szCs w:val="18"/>
              </w:rPr>
              <w:t xml:space="preserve"> en madera, lugar destapado, sin gradas</w:t>
            </w:r>
          </w:p>
        </w:tc>
      </w:tr>
      <w:tr w:rsidR="00363B4F" w:rsidRPr="00C813A5" w:rsidTr="009A5C7E">
        <w:trPr>
          <w:gridBefore w:val="1"/>
          <w:wBefore w:w="3" w:type="pct"/>
          <w:trHeight w:val="591"/>
        </w:trPr>
        <w:tc>
          <w:tcPr>
            <w:tcW w:w="929" w:type="pct"/>
            <w:vMerge/>
            <w:textDirection w:val="btLr"/>
            <w:vAlign w:val="center"/>
            <w:hideMark/>
          </w:tcPr>
          <w:p w:rsidR="00363B4F" w:rsidRPr="00C813A5" w:rsidRDefault="00363B4F" w:rsidP="00B50A87">
            <w:pPr>
              <w:spacing w:after="0" w:line="240" w:lineRule="auto"/>
              <w:ind w:left="113" w:right="113"/>
              <w:rPr>
                <w:rFonts w:asciiTheme="majorHAnsi" w:hAnsiTheme="majorHAnsi" w:cs="Calibri"/>
                <w:color w:val="000000"/>
                <w:sz w:val="18"/>
                <w:szCs w:val="18"/>
              </w:rPr>
            </w:pPr>
          </w:p>
        </w:tc>
        <w:tc>
          <w:tcPr>
            <w:tcW w:w="768" w:type="pct"/>
            <w:vMerge/>
            <w:vAlign w:val="center"/>
            <w:hideMark/>
          </w:tcPr>
          <w:p w:rsidR="00363B4F" w:rsidRPr="00C813A5" w:rsidRDefault="00363B4F" w:rsidP="00B50A87">
            <w:pPr>
              <w:spacing w:after="0" w:line="240" w:lineRule="auto"/>
              <w:rPr>
                <w:rFonts w:asciiTheme="majorHAnsi" w:hAnsiTheme="majorHAnsi" w:cs="Calibri"/>
                <w:color w:val="000000"/>
                <w:sz w:val="18"/>
                <w:szCs w:val="18"/>
              </w:rPr>
            </w:pPr>
          </w:p>
        </w:tc>
        <w:tc>
          <w:tcPr>
            <w:tcW w:w="998" w:type="pct"/>
            <w:shd w:val="clear" w:color="auto" w:fill="auto"/>
            <w:vAlign w:val="center"/>
            <w:hideMark/>
          </w:tcPr>
          <w:p w:rsidR="00363B4F" w:rsidRPr="00C813A5" w:rsidRDefault="009A5C7E" w:rsidP="00B50A87">
            <w:pPr>
              <w:spacing w:after="0" w:line="240" w:lineRule="auto"/>
              <w:jc w:val="center"/>
              <w:rPr>
                <w:rFonts w:asciiTheme="majorHAnsi" w:hAnsiTheme="majorHAnsi" w:cs="Calibri"/>
                <w:color w:val="000000"/>
                <w:sz w:val="18"/>
                <w:szCs w:val="18"/>
              </w:rPr>
            </w:pPr>
            <w:r>
              <w:rPr>
                <w:rFonts w:asciiTheme="majorHAnsi" w:hAnsiTheme="majorHAnsi" w:cs="Calibri"/>
                <w:color w:val="000000"/>
                <w:sz w:val="18"/>
                <w:szCs w:val="18"/>
              </w:rPr>
              <w:t>Cancha de minifú</w:t>
            </w:r>
            <w:r w:rsidR="003F10C5" w:rsidRPr="00C813A5">
              <w:rPr>
                <w:rFonts w:asciiTheme="majorHAnsi" w:hAnsiTheme="majorHAnsi" w:cs="Calibri"/>
                <w:color w:val="000000"/>
                <w:sz w:val="18"/>
                <w:szCs w:val="18"/>
              </w:rPr>
              <w:t>tbol</w:t>
            </w:r>
          </w:p>
        </w:tc>
        <w:tc>
          <w:tcPr>
            <w:tcW w:w="921" w:type="pct"/>
            <w:vMerge/>
            <w:vAlign w:val="center"/>
            <w:hideMark/>
          </w:tcPr>
          <w:p w:rsidR="00363B4F" w:rsidRPr="00C813A5" w:rsidRDefault="00363B4F" w:rsidP="00B50A87">
            <w:pPr>
              <w:spacing w:after="0" w:line="240" w:lineRule="auto"/>
              <w:rPr>
                <w:rFonts w:asciiTheme="majorHAnsi" w:hAnsiTheme="majorHAnsi" w:cs="Calibri"/>
                <w:color w:val="000000"/>
                <w:sz w:val="18"/>
                <w:szCs w:val="18"/>
              </w:rPr>
            </w:pPr>
          </w:p>
        </w:tc>
        <w:tc>
          <w:tcPr>
            <w:tcW w:w="1381" w:type="pct"/>
            <w:shd w:val="clear" w:color="auto" w:fill="auto"/>
            <w:vAlign w:val="center"/>
            <w:hideMark/>
          </w:tcPr>
          <w:p w:rsidR="00614AA6" w:rsidRPr="00C813A5" w:rsidRDefault="002E1CEF" w:rsidP="00B50A87">
            <w:pPr>
              <w:spacing w:after="0" w:line="240" w:lineRule="auto"/>
              <w:jc w:val="center"/>
              <w:rPr>
                <w:rFonts w:asciiTheme="majorHAnsi" w:hAnsiTheme="majorHAnsi" w:cs="Calibri"/>
                <w:color w:val="000000"/>
                <w:sz w:val="18"/>
                <w:szCs w:val="18"/>
              </w:rPr>
            </w:pPr>
            <w:r>
              <w:rPr>
                <w:rFonts w:asciiTheme="majorHAnsi" w:hAnsiTheme="majorHAnsi" w:cs="Calibri"/>
                <w:color w:val="000000"/>
                <w:sz w:val="18"/>
                <w:szCs w:val="18"/>
              </w:rPr>
              <w:t>Portería</w:t>
            </w:r>
            <w:r w:rsidR="003F10C5" w:rsidRPr="00C813A5">
              <w:rPr>
                <w:rFonts w:asciiTheme="majorHAnsi" w:hAnsiTheme="majorHAnsi" w:cs="Calibri"/>
                <w:color w:val="000000"/>
                <w:sz w:val="18"/>
                <w:szCs w:val="18"/>
              </w:rPr>
              <w:t xml:space="preserve"> en madera, lugar destapado, sin gradas</w:t>
            </w:r>
          </w:p>
        </w:tc>
      </w:tr>
      <w:tr w:rsidR="00363B4F" w:rsidRPr="00C813A5" w:rsidTr="009A5C7E">
        <w:trPr>
          <w:gridBefore w:val="1"/>
          <w:wBefore w:w="3" w:type="pct"/>
          <w:trHeight w:val="510"/>
        </w:trPr>
        <w:tc>
          <w:tcPr>
            <w:tcW w:w="929" w:type="pct"/>
            <w:vMerge w:val="restart"/>
            <w:shd w:val="clear" w:color="auto" w:fill="auto"/>
            <w:vAlign w:val="center"/>
            <w:hideMark/>
          </w:tcPr>
          <w:p w:rsidR="00363B4F" w:rsidRPr="00C813A5" w:rsidRDefault="00363B4F" w:rsidP="009A5C7E">
            <w:pPr>
              <w:spacing w:after="0" w:line="240" w:lineRule="auto"/>
              <w:jc w:val="center"/>
              <w:rPr>
                <w:rFonts w:asciiTheme="majorHAnsi" w:hAnsiTheme="majorHAnsi" w:cs="Calibri"/>
                <w:color w:val="000000"/>
                <w:sz w:val="18"/>
                <w:szCs w:val="18"/>
              </w:rPr>
            </w:pPr>
            <w:r w:rsidRPr="00C813A5">
              <w:rPr>
                <w:rFonts w:asciiTheme="majorHAnsi" w:hAnsiTheme="majorHAnsi" w:cs="Calibri"/>
                <w:color w:val="000000"/>
                <w:sz w:val="18"/>
                <w:szCs w:val="18"/>
              </w:rPr>
              <w:t>MANZANARES</w:t>
            </w:r>
          </w:p>
        </w:tc>
        <w:tc>
          <w:tcPr>
            <w:tcW w:w="768" w:type="pct"/>
            <w:vMerge w:val="restart"/>
            <w:shd w:val="clear" w:color="auto" w:fill="auto"/>
            <w:vAlign w:val="center"/>
            <w:hideMark/>
          </w:tcPr>
          <w:p w:rsidR="00363B4F" w:rsidRPr="00C813A5" w:rsidRDefault="009D5204" w:rsidP="00B50A87">
            <w:pPr>
              <w:spacing w:after="0" w:line="240" w:lineRule="auto"/>
              <w:jc w:val="center"/>
              <w:rPr>
                <w:rFonts w:asciiTheme="majorHAnsi" w:hAnsiTheme="majorHAnsi" w:cs="Calibri"/>
                <w:color w:val="000000"/>
                <w:sz w:val="18"/>
                <w:szCs w:val="18"/>
              </w:rPr>
            </w:pPr>
            <w:r w:rsidRPr="00C813A5">
              <w:rPr>
                <w:rFonts w:asciiTheme="majorHAnsi" w:hAnsiTheme="majorHAnsi" w:cs="Calibri"/>
                <w:color w:val="000000"/>
                <w:sz w:val="18"/>
                <w:szCs w:val="18"/>
              </w:rPr>
              <w:t>Centro Poblado</w:t>
            </w:r>
          </w:p>
        </w:tc>
        <w:tc>
          <w:tcPr>
            <w:tcW w:w="998" w:type="pct"/>
            <w:shd w:val="clear" w:color="auto" w:fill="auto"/>
            <w:vAlign w:val="center"/>
            <w:hideMark/>
          </w:tcPr>
          <w:p w:rsidR="00363B4F" w:rsidRPr="00C813A5" w:rsidRDefault="009A5C7E" w:rsidP="00B50A87">
            <w:pPr>
              <w:spacing w:after="0" w:line="240" w:lineRule="auto"/>
              <w:jc w:val="center"/>
              <w:rPr>
                <w:rFonts w:asciiTheme="majorHAnsi" w:hAnsiTheme="majorHAnsi" w:cs="Calibri"/>
                <w:color w:val="000000"/>
                <w:sz w:val="18"/>
                <w:szCs w:val="18"/>
              </w:rPr>
            </w:pPr>
            <w:r>
              <w:rPr>
                <w:rFonts w:asciiTheme="majorHAnsi" w:hAnsiTheme="majorHAnsi" w:cs="Calibri"/>
                <w:color w:val="000000"/>
                <w:sz w:val="18"/>
                <w:szCs w:val="18"/>
              </w:rPr>
              <w:t>Cancha de minifú</w:t>
            </w:r>
            <w:r w:rsidR="003F10C5" w:rsidRPr="00C813A5">
              <w:rPr>
                <w:rFonts w:asciiTheme="majorHAnsi" w:hAnsiTheme="majorHAnsi" w:cs="Calibri"/>
                <w:color w:val="000000"/>
                <w:sz w:val="18"/>
                <w:szCs w:val="18"/>
              </w:rPr>
              <w:t>tbol</w:t>
            </w:r>
          </w:p>
        </w:tc>
        <w:tc>
          <w:tcPr>
            <w:tcW w:w="921" w:type="pct"/>
            <w:vMerge w:val="restart"/>
            <w:shd w:val="clear" w:color="auto" w:fill="auto"/>
            <w:vAlign w:val="center"/>
            <w:hideMark/>
          </w:tcPr>
          <w:p w:rsidR="00363B4F" w:rsidRPr="00C813A5" w:rsidRDefault="006A6FA4" w:rsidP="00B50A87">
            <w:pPr>
              <w:spacing w:after="0" w:line="240" w:lineRule="auto"/>
              <w:jc w:val="center"/>
              <w:rPr>
                <w:rFonts w:asciiTheme="majorHAnsi" w:hAnsiTheme="majorHAnsi" w:cs="Calibri"/>
                <w:color w:val="000000"/>
                <w:sz w:val="18"/>
                <w:szCs w:val="18"/>
              </w:rPr>
            </w:pPr>
            <w:r w:rsidRPr="00C813A5">
              <w:rPr>
                <w:rFonts w:asciiTheme="majorHAnsi" w:hAnsiTheme="majorHAnsi" w:cs="Calibri"/>
                <w:color w:val="000000"/>
                <w:sz w:val="18"/>
                <w:szCs w:val="18"/>
              </w:rPr>
              <w:t>Cabe</w:t>
            </w:r>
            <w:r w:rsidR="00DF1791">
              <w:rPr>
                <w:rFonts w:asciiTheme="majorHAnsi" w:hAnsiTheme="majorHAnsi" w:cs="Calibri"/>
                <w:color w:val="000000"/>
                <w:sz w:val="18"/>
                <w:szCs w:val="18"/>
              </w:rPr>
              <w:t xml:space="preserve">cera </w:t>
            </w:r>
            <w:r w:rsidR="003F10C5" w:rsidRPr="00C813A5">
              <w:rPr>
                <w:rFonts w:asciiTheme="majorHAnsi" w:hAnsiTheme="majorHAnsi" w:cs="Calibri"/>
                <w:color w:val="000000"/>
                <w:sz w:val="18"/>
                <w:szCs w:val="18"/>
              </w:rPr>
              <w:t>corregimental</w:t>
            </w:r>
          </w:p>
        </w:tc>
        <w:tc>
          <w:tcPr>
            <w:tcW w:w="1381" w:type="pct"/>
            <w:shd w:val="clear" w:color="auto" w:fill="auto"/>
            <w:vAlign w:val="center"/>
            <w:hideMark/>
          </w:tcPr>
          <w:p w:rsidR="00363B4F" w:rsidRPr="00C813A5" w:rsidRDefault="002E1CEF" w:rsidP="00B50A87">
            <w:pPr>
              <w:spacing w:after="0" w:line="240" w:lineRule="auto"/>
              <w:jc w:val="center"/>
              <w:rPr>
                <w:rFonts w:asciiTheme="majorHAnsi" w:hAnsiTheme="majorHAnsi" w:cs="Calibri"/>
                <w:color w:val="000000"/>
                <w:sz w:val="18"/>
                <w:szCs w:val="18"/>
              </w:rPr>
            </w:pPr>
            <w:r>
              <w:rPr>
                <w:rFonts w:asciiTheme="majorHAnsi" w:hAnsiTheme="majorHAnsi" w:cs="Calibri"/>
                <w:color w:val="000000"/>
                <w:sz w:val="18"/>
                <w:szCs w:val="18"/>
              </w:rPr>
              <w:t>Portería</w:t>
            </w:r>
            <w:r w:rsidR="003F10C5" w:rsidRPr="00C813A5">
              <w:rPr>
                <w:rFonts w:asciiTheme="majorHAnsi" w:hAnsiTheme="majorHAnsi" w:cs="Calibri"/>
                <w:color w:val="000000"/>
                <w:sz w:val="18"/>
                <w:szCs w:val="18"/>
              </w:rPr>
              <w:t xml:space="preserve"> en madera, lugar destapado, sin gradas</w:t>
            </w:r>
          </w:p>
        </w:tc>
      </w:tr>
      <w:tr w:rsidR="00363B4F" w:rsidRPr="00C813A5" w:rsidTr="009A5C7E">
        <w:trPr>
          <w:gridBefore w:val="1"/>
          <w:wBefore w:w="3" w:type="pct"/>
          <w:trHeight w:val="937"/>
        </w:trPr>
        <w:tc>
          <w:tcPr>
            <w:tcW w:w="929" w:type="pct"/>
            <w:vMerge/>
            <w:vAlign w:val="center"/>
            <w:hideMark/>
          </w:tcPr>
          <w:p w:rsidR="00363B4F" w:rsidRPr="00C813A5" w:rsidRDefault="00363B4F" w:rsidP="009A5C7E">
            <w:pPr>
              <w:spacing w:after="0" w:line="240" w:lineRule="auto"/>
              <w:rPr>
                <w:rFonts w:asciiTheme="majorHAnsi" w:hAnsiTheme="majorHAnsi" w:cs="Calibri"/>
                <w:color w:val="000000"/>
                <w:sz w:val="18"/>
                <w:szCs w:val="18"/>
              </w:rPr>
            </w:pPr>
          </w:p>
        </w:tc>
        <w:tc>
          <w:tcPr>
            <w:tcW w:w="768" w:type="pct"/>
            <w:vMerge/>
            <w:vAlign w:val="center"/>
            <w:hideMark/>
          </w:tcPr>
          <w:p w:rsidR="00363B4F" w:rsidRPr="00C813A5" w:rsidRDefault="00363B4F" w:rsidP="00B50A87">
            <w:pPr>
              <w:spacing w:after="0" w:line="240" w:lineRule="auto"/>
              <w:rPr>
                <w:rFonts w:asciiTheme="majorHAnsi" w:hAnsiTheme="majorHAnsi" w:cs="Calibri"/>
                <w:color w:val="000000"/>
                <w:sz w:val="18"/>
                <w:szCs w:val="18"/>
              </w:rPr>
            </w:pPr>
          </w:p>
        </w:tc>
        <w:tc>
          <w:tcPr>
            <w:tcW w:w="998" w:type="pct"/>
            <w:shd w:val="clear" w:color="auto" w:fill="auto"/>
            <w:vAlign w:val="center"/>
            <w:hideMark/>
          </w:tcPr>
          <w:p w:rsidR="00363B4F" w:rsidRPr="00C813A5" w:rsidRDefault="003F10C5" w:rsidP="00B50A87">
            <w:pPr>
              <w:spacing w:after="0" w:line="240" w:lineRule="auto"/>
              <w:jc w:val="center"/>
              <w:rPr>
                <w:rFonts w:asciiTheme="majorHAnsi" w:hAnsiTheme="majorHAnsi" w:cs="Calibri"/>
                <w:color w:val="000000"/>
                <w:sz w:val="18"/>
                <w:szCs w:val="18"/>
              </w:rPr>
            </w:pPr>
            <w:r w:rsidRPr="00C813A5">
              <w:rPr>
                <w:rFonts w:asciiTheme="majorHAnsi" w:hAnsiTheme="majorHAnsi" w:cs="Calibri"/>
                <w:color w:val="000000"/>
                <w:sz w:val="18"/>
                <w:szCs w:val="18"/>
              </w:rPr>
              <w:t>Placa multifuncional</w:t>
            </w:r>
          </w:p>
        </w:tc>
        <w:tc>
          <w:tcPr>
            <w:tcW w:w="921" w:type="pct"/>
            <w:vMerge/>
            <w:vAlign w:val="center"/>
            <w:hideMark/>
          </w:tcPr>
          <w:p w:rsidR="00363B4F" w:rsidRPr="00C813A5" w:rsidRDefault="00363B4F" w:rsidP="00B50A87">
            <w:pPr>
              <w:spacing w:after="0" w:line="240" w:lineRule="auto"/>
              <w:rPr>
                <w:rFonts w:asciiTheme="majorHAnsi" w:hAnsiTheme="majorHAnsi" w:cs="Calibri"/>
                <w:color w:val="000000"/>
                <w:sz w:val="18"/>
                <w:szCs w:val="18"/>
              </w:rPr>
            </w:pPr>
          </w:p>
        </w:tc>
        <w:tc>
          <w:tcPr>
            <w:tcW w:w="1381" w:type="pct"/>
            <w:shd w:val="clear" w:color="auto" w:fill="auto"/>
            <w:vAlign w:val="center"/>
            <w:hideMark/>
          </w:tcPr>
          <w:p w:rsidR="00363B4F" w:rsidRPr="00C813A5" w:rsidRDefault="003F10C5" w:rsidP="00B50A87">
            <w:pPr>
              <w:spacing w:after="0" w:line="240" w:lineRule="auto"/>
              <w:jc w:val="center"/>
              <w:rPr>
                <w:rFonts w:asciiTheme="majorHAnsi" w:hAnsiTheme="majorHAnsi" w:cs="Calibri"/>
                <w:color w:val="000000"/>
                <w:sz w:val="18"/>
                <w:szCs w:val="18"/>
              </w:rPr>
            </w:pPr>
            <w:r w:rsidRPr="00C813A5">
              <w:rPr>
                <w:rFonts w:asciiTheme="majorHAnsi" w:hAnsiTheme="majorHAnsi" w:cs="Calibri"/>
                <w:color w:val="000000"/>
                <w:sz w:val="18"/>
                <w:szCs w:val="18"/>
              </w:rPr>
              <w:t xml:space="preserve">Cancha abierta, </w:t>
            </w:r>
            <w:r w:rsidR="002E1CEF">
              <w:rPr>
                <w:rFonts w:asciiTheme="majorHAnsi" w:hAnsiTheme="majorHAnsi" w:cs="Calibri"/>
                <w:color w:val="000000"/>
                <w:sz w:val="18"/>
                <w:szCs w:val="18"/>
              </w:rPr>
              <w:t>portería</w:t>
            </w:r>
            <w:r w:rsidRPr="00C813A5">
              <w:rPr>
                <w:rFonts w:asciiTheme="majorHAnsi" w:hAnsiTheme="majorHAnsi" w:cs="Calibri"/>
                <w:color w:val="000000"/>
                <w:sz w:val="18"/>
                <w:szCs w:val="18"/>
              </w:rPr>
              <w:t>s en aluminio, se juegan varios deportes, grama en mal estado</w:t>
            </w:r>
          </w:p>
        </w:tc>
      </w:tr>
      <w:tr w:rsidR="00363B4F" w:rsidRPr="00C813A5" w:rsidTr="009A5C7E">
        <w:trPr>
          <w:gridBefore w:val="1"/>
          <w:wBefore w:w="3" w:type="pct"/>
          <w:trHeight w:val="510"/>
        </w:trPr>
        <w:tc>
          <w:tcPr>
            <w:tcW w:w="929" w:type="pct"/>
            <w:vMerge w:val="restart"/>
            <w:shd w:val="clear" w:color="auto" w:fill="auto"/>
            <w:vAlign w:val="center"/>
            <w:hideMark/>
          </w:tcPr>
          <w:p w:rsidR="00363B4F" w:rsidRPr="00C813A5" w:rsidRDefault="00363B4F" w:rsidP="009A5C7E">
            <w:pPr>
              <w:spacing w:after="0" w:line="240" w:lineRule="auto"/>
              <w:jc w:val="center"/>
              <w:rPr>
                <w:rFonts w:asciiTheme="majorHAnsi" w:hAnsiTheme="majorHAnsi" w:cs="Calibri"/>
                <w:color w:val="000000"/>
                <w:sz w:val="18"/>
                <w:szCs w:val="18"/>
              </w:rPr>
            </w:pPr>
            <w:r w:rsidRPr="00C813A5">
              <w:rPr>
                <w:rFonts w:asciiTheme="majorHAnsi" w:hAnsiTheme="majorHAnsi" w:cs="Calibri"/>
                <w:color w:val="000000"/>
                <w:sz w:val="18"/>
                <w:szCs w:val="18"/>
              </w:rPr>
              <w:t>REPOSO</w:t>
            </w:r>
          </w:p>
        </w:tc>
        <w:tc>
          <w:tcPr>
            <w:tcW w:w="768" w:type="pct"/>
            <w:shd w:val="clear" w:color="auto" w:fill="auto"/>
            <w:vAlign w:val="center"/>
            <w:hideMark/>
          </w:tcPr>
          <w:p w:rsidR="00363B4F" w:rsidRPr="00C813A5" w:rsidRDefault="009D5204" w:rsidP="00B50A87">
            <w:pPr>
              <w:spacing w:after="0" w:line="240" w:lineRule="auto"/>
              <w:jc w:val="center"/>
              <w:rPr>
                <w:rFonts w:asciiTheme="majorHAnsi" w:hAnsiTheme="majorHAnsi" w:cs="Calibri"/>
                <w:color w:val="000000"/>
                <w:sz w:val="18"/>
                <w:szCs w:val="18"/>
              </w:rPr>
            </w:pPr>
            <w:r w:rsidRPr="00C813A5">
              <w:rPr>
                <w:rFonts w:asciiTheme="majorHAnsi" w:hAnsiTheme="majorHAnsi" w:cs="Calibri"/>
                <w:color w:val="000000"/>
                <w:sz w:val="18"/>
                <w:szCs w:val="18"/>
              </w:rPr>
              <w:t>Centro Poblado</w:t>
            </w:r>
          </w:p>
        </w:tc>
        <w:tc>
          <w:tcPr>
            <w:tcW w:w="998" w:type="pct"/>
            <w:shd w:val="clear" w:color="auto" w:fill="auto"/>
            <w:vAlign w:val="center"/>
            <w:hideMark/>
          </w:tcPr>
          <w:p w:rsidR="00363B4F" w:rsidRPr="00C813A5" w:rsidRDefault="003F10C5" w:rsidP="009A5C7E">
            <w:pPr>
              <w:spacing w:after="0" w:line="240" w:lineRule="auto"/>
              <w:jc w:val="center"/>
              <w:rPr>
                <w:rFonts w:asciiTheme="majorHAnsi" w:hAnsiTheme="majorHAnsi" w:cs="Calibri"/>
                <w:color w:val="000000"/>
                <w:sz w:val="18"/>
                <w:szCs w:val="18"/>
              </w:rPr>
            </w:pPr>
            <w:r w:rsidRPr="00C813A5">
              <w:rPr>
                <w:rFonts w:asciiTheme="majorHAnsi" w:hAnsiTheme="majorHAnsi" w:cs="Calibri"/>
                <w:color w:val="000000"/>
                <w:sz w:val="18"/>
                <w:szCs w:val="18"/>
              </w:rPr>
              <w:t>Cancha de minif</w:t>
            </w:r>
            <w:r w:rsidR="009A5C7E">
              <w:rPr>
                <w:rFonts w:asciiTheme="majorHAnsi" w:hAnsiTheme="majorHAnsi" w:cs="Calibri"/>
                <w:color w:val="000000"/>
                <w:sz w:val="18"/>
                <w:szCs w:val="18"/>
              </w:rPr>
              <w:t>ú</w:t>
            </w:r>
            <w:r w:rsidRPr="00C813A5">
              <w:rPr>
                <w:rFonts w:asciiTheme="majorHAnsi" w:hAnsiTheme="majorHAnsi" w:cs="Calibri"/>
                <w:color w:val="000000"/>
                <w:sz w:val="18"/>
                <w:szCs w:val="18"/>
              </w:rPr>
              <w:t>tbol</w:t>
            </w:r>
          </w:p>
        </w:tc>
        <w:tc>
          <w:tcPr>
            <w:tcW w:w="921" w:type="pct"/>
            <w:shd w:val="clear" w:color="auto" w:fill="auto"/>
            <w:vAlign w:val="center"/>
            <w:hideMark/>
          </w:tcPr>
          <w:p w:rsidR="00363B4F" w:rsidRPr="00C813A5" w:rsidRDefault="003F10C5" w:rsidP="00B50A87">
            <w:pPr>
              <w:spacing w:after="0" w:line="240" w:lineRule="auto"/>
              <w:jc w:val="center"/>
              <w:rPr>
                <w:rFonts w:asciiTheme="majorHAnsi" w:hAnsiTheme="majorHAnsi" w:cs="Calibri"/>
                <w:color w:val="000000"/>
                <w:sz w:val="18"/>
                <w:szCs w:val="18"/>
              </w:rPr>
            </w:pPr>
            <w:r w:rsidRPr="00C813A5">
              <w:rPr>
                <w:rFonts w:asciiTheme="majorHAnsi" w:hAnsiTheme="majorHAnsi" w:cs="Calibri"/>
                <w:color w:val="000000"/>
                <w:sz w:val="18"/>
                <w:szCs w:val="18"/>
              </w:rPr>
              <w:t>Cabecera corregimental</w:t>
            </w:r>
          </w:p>
        </w:tc>
        <w:tc>
          <w:tcPr>
            <w:tcW w:w="1381" w:type="pct"/>
            <w:shd w:val="clear" w:color="auto" w:fill="auto"/>
            <w:vAlign w:val="center"/>
            <w:hideMark/>
          </w:tcPr>
          <w:p w:rsidR="00363B4F" w:rsidRPr="00C813A5" w:rsidRDefault="002E1CEF" w:rsidP="00B50A87">
            <w:pPr>
              <w:spacing w:after="0" w:line="240" w:lineRule="auto"/>
              <w:jc w:val="center"/>
              <w:rPr>
                <w:rFonts w:asciiTheme="majorHAnsi" w:hAnsiTheme="majorHAnsi" w:cs="Calibri"/>
                <w:color w:val="000000"/>
                <w:sz w:val="18"/>
                <w:szCs w:val="18"/>
              </w:rPr>
            </w:pPr>
            <w:r>
              <w:rPr>
                <w:rFonts w:asciiTheme="majorHAnsi" w:hAnsiTheme="majorHAnsi" w:cs="Calibri"/>
                <w:color w:val="000000"/>
                <w:sz w:val="18"/>
                <w:szCs w:val="18"/>
              </w:rPr>
              <w:t>Portería</w:t>
            </w:r>
            <w:r w:rsidR="003F10C5" w:rsidRPr="00C813A5">
              <w:rPr>
                <w:rFonts w:asciiTheme="majorHAnsi" w:hAnsiTheme="majorHAnsi" w:cs="Calibri"/>
                <w:color w:val="000000"/>
                <w:sz w:val="18"/>
                <w:szCs w:val="18"/>
              </w:rPr>
              <w:t xml:space="preserve"> en madera, lugar destapado, sin gradas</w:t>
            </w:r>
          </w:p>
        </w:tc>
      </w:tr>
      <w:tr w:rsidR="00363B4F" w:rsidRPr="00C813A5" w:rsidTr="009A5C7E">
        <w:trPr>
          <w:gridBefore w:val="1"/>
          <w:wBefore w:w="3" w:type="pct"/>
          <w:trHeight w:val="510"/>
        </w:trPr>
        <w:tc>
          <w:tcPr>
            <w:tcW w:w="929" w:type="pct"/>
            <w:vMerge/>
            <w:vAlign w:val="center"/>
            <w:hideMark/>
          </w:tcPr>
          <w:p w:rsidR="00363B4F" w:rsidRPr="00C813A5" w:rsidRDefault="00363B4F" w:rsidP="00B50A87">
            <w:pPr>
              <w:spacing w:after="0" w:line="240" w:lineRule="auto"/>
              <w:rPr>
                <w:rFonts w:asciiTheme="majorHAnsi" w:hAnsiTheme="majorHAnsi" w:cs="Calibri"/>
                <w:color w:val="000000"/>
                <w:sz w:val="18"/>
                <w:szCs w:val="18"/>
              </w:rPr>
            </w:pPr>
          </w:p>
        </w:tc>
        <w:tc>
          <w:tcPr>
            <w:tcW w:w="768" w:type="pct"/>
            <w:shd w:val="clear" w:color="auto" w:fill="auto"/>
            <w:vAlign w:val="center"/>
            <w:hideMark/>
          </w:tcPr>
          <w:p w:rsidR="00363B4F" w:rsidRPr="00C813A5" w:rsidRDefault="00217DF9" w:rsidP="00B50A87">
            <w:pPr>
              <w:spacing w:after="0" w:line="240" w:lineRule="auto"/>
              <w:jc w:val="center"/>
              <w:rPr>
                <w:rFonts w:asciiTheme="majorHAnsi" w:hAnsiTheme="majorHAnsi" w:cs="Calibri"/>
                <w:color w:val="000000"/>
                <w:sz w:val="18"/>
                <w:szCs w:val="18"/>
              </w:rPr>
            </w:pPr>
            <w:r w:rsidRPr="00C813A5">
              <w:rPr>
                <w:rFonts w:asciiTheme="majorHAnsi" w:hAnsiTheme="majorHAnsi" w:cs="Calibri"/>
                <w:color w:val="000000"/>
                <w:sz w:val="18"/>
                <w:szCs w:val="18"/>
              </w:rPr>
              <w:t>Jericó</w:t>
            </w:r>
          </w:p>
        </w:tc>
        <w:tc>
          <w:tcPr>
            <w:tcW w:w="998" w:type="pct"/>
            <w:shd w:val="clear" w:color="auto" w:fill="auto"/>
            <w:vAlign w:val="center"/>
            <w:hideMark/>
          </w:tcPr>
          <w:p w:rsidR="00363B4F" w:rsidRPr="00C813A5" w:rsidRDefault="003F10C5" w:rsidP="00B50A87">
            <w:pPr>
              <w:spacing w:after="0" w:line="240" w:lineRule="auto"/>
              <w:jc w:val="center"/>
              <w:rPr>
                <w:rFonts w:asciiTheme="majorHAnsi" w:hAnsiTheme="majorHAnsi" w:cs="Calibri"/>
                <w:color w:val="000000"/>
                <w:sz w:val="18"/>
                <w:szCs w:val="18"/>
              </w:rPr>
            </w:pPr>
            <w:r w:rsidRPr="00C813A5">
              <w:rPr>
                <w:rFonts w:asciiTheme="majorHAnsi" w:hAnsiTheme="majorHAnsi" w:cs="Calibri"/>
                <w:color w:val="000000"/>
                <w:sz w:val="18"/>
                <w:szCs w:val="18"/>
              </w:rPr>
              <w:t xml:space="preserve">Cancha de </w:t>
            </w:r>
            <w:r w:rsidR="00217DF9" w:rsidRPr="00C813A5">
              <w:rPr>
                <w:rFonts w:asciiTheme="majorHAnsi" w:hAnsiTheme="majorHAnsi" w:cs="Calibri"/>
                <w:color w:val="000000"/>
                <w:sz w:val="18"/>
                <w:szCs w:val="18"/>
              </w:rPr>
              <w:t>microfútbol</w:t>
            </w:r>
          </w:p>
        </w:tc>
        <w:tc>
          <w:tcPr>
            <w:tcW w:w="921" w:type="pct"/>
            <w:shd w:val="clear" w:color="auto" w:fill="auto"/>
            <w:vAlign w:val="center"/>
            <w:hideMark/>
          </w:tcPr>
          <w:p w:rsidR="00363B4F" w:rsidRPr="00C813A5" w:rsidRDefault="00363B4F" w:rsidP="00B50A87">
            <w:pPr>
              <w:spacing w:after="0" w:line="240" w:lineRule="auto"/>
              <w:jc w:val="center"/>
              <w:rPr>
                <w:rFonts w:asciiTheme="majorHAnsi" w:hAnsiTheme="majorHAnsi" w:cs="Calibri"/>
                <w:color w:val="000000"/>
                <w:sz w:val="18"/>
                <w:szCs w:val="18"/>
              </w:rPr>
            </w:pPr>
            <w:r w:rsidRPr="00C813A5">
              <w:rPr>
                <w:rFonts w:asciiTheme="majorHAnsi" w:hAnsiTheme="majorHAnsi" w:cs="Calibri"/>
                <w:color w:val="000000"/>
                <w:sz w:val="18"/>
                <w:szCs w:val="18"/>
              </w:rPr>
              <w:t> </w:t>
            </w:r>
          </w:p>
        </w:tc>
        <w:tc>
          <w:tcPr>
            <w:tcW w:w="1381" w:type="pct"/>
            <w:shd w:val="clear" w:color="auto" w:fill="auto"/>
            <w:vAlign w:val="center"/>
            <w:hideMark/>
          </w:tcPr>
          <w:p w:rsidR="00363B4F" w:rsidRPr="00C813A5" w:rsidRDefault="002E1CEF" w:rsidP="00B50A87">
            <w:pPr>
              <w:spacing w:after="0" w:line="240" w:lineRule="auto"/>
              <w:jc w:val="center"/>
              <w:rPr>
                <w:rFonts w:asciiTheme="majorHAnsi" w:hAnsiTheme="majorHAnsi" w:cs="Calibri"/>
                <w:color w:val="000000"/>
                <w:sz w:val="18"/>
                <w:szCs w:val="18"/>
              </w:rPr>
            </w:pPr>
            <w:r>
              <w:rPr>
                <w:rFonts w:asciiTheme="majorHAnsi" w:hAnsiTheme="majorHAnsi" w:cs="Calibri"/>
                <w:color w:val="000000"/>
                <w:sz w:val="18"/>
                <w:szCs w:val="18"/>
              </w:rPr>
              <w:t>Portería</w:t>
            </w:r>
            <w:r w:rsidR="003F10C5" w:rsidRPr="00C813A5">
              <w:rPr>
                <w:rFonts w:asciiTheme="majorHAnsi" w:hAnsiTheme="majorHAnsi" w:cs="Calibri"/>
                <w:color w:val="000000"/>
                <w:sz w:val="18"/>
                <w:szCs w:val="18"/>
              </w:rPr>
              <w:t xml:space="preserve"> en madera, lugar destapado, sin gradas</w:t>
            </w:r>
          </w:p>
        </w:tc>
      </w:tr>
    </w:tbl>
    <w:p w:rsidR="00C934FB" w:rsidRDefault="00C934FB" w:rsidP="00B50A87">
      <w:pPr>
        <w:spacing w:after="0" w:line="240" w:lineRule="auto"/>
        <w:jc w:val="both"/>
        <w:rPr>
          <w:rFonts w:asciiTheme="majorHAnsi" w:hAnsiTheme="majorHAnsi" w:cs="Arial"/>
          <w:sz w:val="20"/>
          <w:szCs w:val="20"/>
        </w:rPr>
      </w:pPr>
      <w:r w:rsidRPr="00614AA6">
        <w:rPr>
          <w:rFonts w:asciiTheme="majorHAnsi" w:hAnsiTheme="majorHAnsi" w:cs="Arial"/>
          <w:sz w:val="20"/>
          <w:szCs w:val="20"/>
        </w:rPr>
        <w:t xml:space="preserve">Fuente: </w:t>
      </w:r>
      <w:r w:rsidR="00541F6A" w:rsidRPr="00614AA6">
        <w:rPr>
          <w:rFonts w:asciiTheme="majorHAnsi" w:hAnsiTheme="majorHAnsi" w:cs="Arial"/>
          <w:sz w:val="20"/>
          <w:szCs w:val="20"/>
        </w:rPr>
        <w:t>INDER</w:t>
      </w:r>
      <w:r w:rsidRPr="00614AA6">
        <w:rPr>
          <w:rFonts w:asciiTheme="majorHAnsi" w:hAnsiTheme="majorHAnsi" w:cs="Arial"/>
          <w:sz w:val="20"/>
          <w:szCs w:val="20"/>
        </w:rPr>
        <w:t xml:space="preserve"> municipio de </w:t>
      </w:r>
      <w:r w:rsidR="005D3F3C" w:rsidRPr="00614AA6">
        <w:rPr>
          <w:rFonts w:asciiTheme="majorHAnsi" w:hAnsiTheme="majorHAnsi" w:cs="Arial"/>
          <w:sz w:val="20"/>
          <w:szCs w:val="20"/>
        </w:rPr>
        <w:t xml:space="preserve">Valencia </w:t>
      </w:r>
      <w:r w:rsidRPr="00614AA6">
        <w:rPr>
          <w:rFonts w:asciiTheme="majorHAnsi" w:hAnsiTheme="majorHAnsi" w:cs="Arial"/>
          <w:sz w:val="20"/>
          <w:szCs w:val="20"/>
        </w:rPr>
        <w:t>2012.</w:t>
      </w:r>
    </w:p>
    <w:p w:rsidR="009D5204" w:rsidRDefault="009D5204" w:rsidP="00B50A87">
      <w:pPr>
        <w:spacing w:after="0" w:line="240" w:lineRule="auto"/>
        <w:jc w:val="both"/>
        <w:rPr>
          <w:rFonts w:asciiTheme="majorHAnsi" w:hAnsiTheme="majorHAnsi" w:cs="Arial"/>
          <w:sz w:val="20"/>
          <w:szCs w:val="20"/>
        </w:rPr>
      </w:pPr>
    </w:p>
    <w:p w:rsidR="00A86A90" w:rsidRDefault="00A86A90" w:rsidP="009A5C7E">
      <w:pPr>
        <w:spacing w:after="120" w:line="240" w:lineRule="auto"/>
        <w:jc w:val="center"/>
        <w:rPr>
          <w:rFonts w:asciiTheme="majorHAnsi" w:hAnsiTheme="majorHAnsi" w:cs="Arial"/>
          <w:b/>
          <w:sz w:val="24"/>
          <w:szCs w:val="24"/>
        </w:rPr>
      </w:pPr>
    </w:p>
    <w:p w:rsidR="00A86A90" w:rsidRDefault="00A86A90" w:rsidP="009A5C7E">
      <w:pPr>
        <w:spacing w:after="120" w:line="240" w:lineRule="auto"/>
        <w:jc w:val="center"/>
        <w:rPr>
          <w:rFonts w:asciiTheme="majorHAnsi" w:hAnsiTheme="majorHAnsi" w:cs="Arial"/>
          <w:b/>
          <w:sz w:val="24"/>
          <w:szCs w:val="24"/>
        </w:rPr>
      </w:pPr>
    </w:p>
    <w:p w:rsidR="00A86A90" w:rsidRDefault="00A86A90" w:rsidP="009A5C7E">
      <w:pPr>
        <w:spacing w:after="120" w:line="240" w:lineRule="auto"/>
        <w:jc w:val="center"/>
        <w:rPr>
          <w:rFonts w:asciiTheme="majorHAnsi" w:hAnsiTheme="majorHAnsi" w:cs="Arial"/>
          <w:b/>
          <w:sz w:val="24"/>
          <w:szCs w:val="24"/>
        </w:rPr>
      </w:pPr>
    </w:p>
    <w:p w:rsidR="00A86A90" w:rsidRDefault="00A86A90" w:rsidP="009A5C7E">
      <w:pPr>
        <w:spacing w:after="120" w:line="240" w:lineRule="auto"/>
        <w:jc w:val="center"/>
        <w:rPr>
          <w:rFonts w:asciiTheme="majorHAnsi" w:hAnsiTheme="majorHAnsi" w:cs="Arial"/>
          <w:b/>
          <w:sz w:val="24"/>
          <w:szCs w:val="24"/>
        </w:rPr>
      </w:pPr>
    </w:p>
    <w:p w:rsidR="00A86A90" w:rsidRDefault="00A86A90" w:rsidP="009A5C7E">
      <w:pPr>
        <w:spacing w:after="120" w:line="240" w:lineRule="auto"/>
        <w:jc w:val="center"/>
        <w:rPr>
          <w:rFonts w:asciiTheme="majorHAnsi" w:hAnsiTheme="majorHAnsi" w:cs="Arial"/>
          <w:b/>
          <w:sz w:val="24"/>
          <w:szCs w:val="24"/>
        </w:rPr>
      </w:pPr>
    </w:p>
    <w:p w:rsidR="00A86A90" w:rsidRDefault="00A86A90" w:rsidP="009A5C7E">
      <w:pPr>
        <w:spacing w:after="120" w:line="240" w:lineRule="auto"/>
        <w:jc w:val="center"/>
        <w:rPr>
          <w:rFonts w:asciiTheme="majorHAnsi" w:hAnsiTheme="majorHAnsi" w:cs="Arial"/>
          <w:b/>
          <w:sz w:val="24"/>
          <w:szCs w:val="24"/>
        </w:rPr>
      </w:pPr>
    </w:p>
    <w:p w:rsidR="00C934FB" w:rsidRPr="00C813A5" w:rsidRDefault="00C934FB" w:rsidP="009A5C7E">
      <w:pPr>
        <w:spacing w:after="120" w:line="240" w:lineRule="auto"/>
        <w:jc w:val="center"/>
        <w:rPr>
          <w:rFonts w:asciiTheme="majorHAnsi" w:hAnsiTheme="majorHAnsi" w:cs="Arial"/>
          <w:b/>
          <w:sz w:val="24"/>
          <w:szCs w:val="24"/>
        </w:rPr>
      </w:pPr>
      <w:bookmarkStart w:id="50" w:name="CUADRO11"/>
      <w:r w:rsidRPr="00C813A5">
        <w:rPr>
          <w:rFonts w:asciiTheme="majorHAnsi" w:hAnsiTheme="majorHAnsi" w:cs="Arial"/>
          <w:b/>
          <w:sz w:val="24"/>
          <w:szCs w:val="24"/>
        </w:rPr>
        <w:lastRenderedPageBreak/>
        <w:t>Cuadro</w:t>
      </w:r>
      <w:r w:rsidR="00D8263C" w:rsidRPr="00C813A5">
        <w:rPr>
          <w:rFonts w:asciiTheme="majorHAnsi" w:hAnsiTheme="majorHAnsi" w:cs="Arial"/>
          <w:b/>
          <w:sz w:val="24"/>
          <w:szCs w:val="24"/>
        </w:rPr>
        <w:t xml:space="preserve"> </w:t>
      </w:r>
      <w:r w:rsidR="002B3B02">
        <w:rPr>
          <w:rFonts w:asciiTheme="majorHAnsi" w:hAnsiTheme="majorHAnsi" w:cs="Arial"/>
          <w:b/>
          <w:sz w:val="24"/>
          <w:szCs w:val="24"/>
        </w:rPr>
        <w:t>11</w:t>
      </w:r>
      <w:r w:rsidR="00D8263C" w:rsidRPr="00C813A5">
        <w:rPr>
          <w:rFonts w:asciiTheme="majorHAnsi" w:hAnsiTheme="majorHAnsi" w:cs="Arial"/>
          <w:b/>
          <w:sz w:val="24"/>
          <w:szCs w:val="24"/>
        </w:rPr>
        <w:t>. Eventos Deportivos o Campeonatos – Valencia</w:t>
      </w:r>
      <w:r w:rsidR="009A5C7E">
        <w:rPr>
          <w:rFonts w:asciiTheme="majorHAnsi" w:hAnsiTheme="majorHAnsi" w:cs="Arial"/>
          <w:b/>
          <w:sz w:val="24"/>
          <w:szCs w:val="24"/>
        </w:rPr>
        <w:t>.</w:t>
      </w:r>
    </w:p>
    <w:tbl>
      <w:tblPr>
        <w:tblW w:w="9654" w:type="dxa"/>
        <w:tblInd w:w="55"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70" w:type="dxa"/>
          <w:right w:w="70" w:type="dxa"/>
        </w:tblCellMar>
        <w:tblLook w:val="04A0" w:firstRow="1" w:lastRow="0" w:firstColumn="1" w:lastColumn="0" w:noHBand="0" w:noVBand="1"/>
      </w:tblPr>
      <w:tblGrid>
        <w:gridCol w:w="1716"/>
        <w:gridCol w:w="1699"/>
        <w:gridCol w:w="1782"/>
        <w:gridCol w:w="1134"/>
        <w:gridCol w:w="1417"/>
        <w:gridCol w:w="1906"/>
      </w:tblGrid>
      <w:tr w:rsidR="00230C53" w:rsidRPr="00230C53" w:rsidTr="005D3F3C">
        <w:trPr>
          <w:trHeight w:val="300"/>
        </w:trPr>
        <w:tc>
          <w:tcPr>
            <w:tcW w:w="1716" w:type="dxa"/>
            <w:shd w:val="clear" w:color="auto" w:fill="auto"/>
            <w:noWrap/>
            <w:vAlign w:val="center"/>
            <w:hideMark/>
          </w:tcPr>
          <w:bookmarkEnd w:id="50"/>
          <w:p w:rsidR="00230C53" w:rsidRPr="00230C53" w:rsidRDefault="00230C53" w:rsidP="00B50A87">
            <w:pPr>
              <w:spacing w:after="0" w:line="240" w:lineRule="auto"/>
              <w:jc w:val="center"/>
              <w:rPr>
                <w:rFonts w:asciiTheme="majorHAnsi" w:hAnsiTheme="majorHAnsi" w:cs="Calibri"/>
                <w:b/>
                <w:bCs/>
                <w:color w:val="000000"/>
                <w:sz w:val="18"/>
                <w:szCs w:val="18"/>
              </w:rPr>
            </w:pPr>
            <w:r w:rsidRPr="00230C53">
              <w:rPr>
                <w:rFonts w:asciiTheme="majorHAnsi" w:hAnsiTheme="majorHAnsi" w:cs="Calibri"/>
                <w:b/>
                <w:bCs/>
                <w:color w:val="000000"/>
                <w:sz w:val="18"/>
                <w:szCs w:val="18"/>
              </w:rPr>
              <w:t>CORREGIMIENTO</w:t>
            </w:r>
          </w:p>
        </w:tc>
        <w:tc>
          <w:tcPr>
            <w:tcW w:w="1699" w:type="dxa"/>
            <w:shd w:val="clear" w:color="auto" w:fill="auto"/>
            <w:noWrap/>
            <w:vAlign w:val="center"/>
            <w:hideMark/>
          </w:tcPr>
          <w:p w:rsidR="00230C53" w:rsidRPr="00230C53" w:rsidRDefault="00230C53" w:rsidP="00B50A87">
            <w:pPr>
              <w:spacing w:after="0" w:line="240" w:lineRule="auto"/>
              <w:jc w:val="center"/>
              <w:rPr>
                <w:rFonts w:asciiTheme="majorHAnsi" w:hAnsiTheme="majorHAnsi" w:cs="Calibri"/>
                <w:b/>
                <w:bCs/>
                <w:color w:val="000000"/>
                <w:sz w:val="18"/>
                <w:szCs w:val="18"/>
              </w:rPr>
            </w:pPr>
            <w:r w:rsidRPr="00230C53">
              <w:rPr>
                <w:rFonts w:asciiTheme="majorHAnsi" w:hAnsiTheme="majorHAnsi" w:cs="Calibri"/>
                <w:b/>
                <w:bCs/>
                <w:color w:val="000000"/>
                <w:sz w:val="18"/>
                <w:szCs w:val="18"/>
              </w:rPr>
              <w:t>VEREDA</w:t>
            </w:r>
          </w:p>
        </w:tc>
        <w:tc>
          <w:tcPr>
            <w:tcW w:w="1782" w:type="dxa"/>
            <w:shd w:val="clear" w:color="auto" w:fill="auto"/>
            <w:noWrap/>
            <w:vAlign w:val="center"/>
            <w:hideMark/>
          </w:tcPr>
          <w:p w:rsidR="00230C53" w:rsidRPr="00230C53" w:rsidRDefault="00230C53" w:rsidP="00B50A87">
            <w:pPr>
              <w:spacing w:after="0" w:line="240" w:lineRule="auto"/>
              <w:jc w:val="center"/>
              <w:rPr>
                <w:rFonts w:asciiTheme="majorHAnsi" w:hAnsiTheme="majorHAnsi" w:cs="Calibri"/>
                <w:b/>
                <w:bCs/>
                <w:color w:val="000000"/>
                <w:sz w:val="18"/>
                <w:szCs w:val="18"/>
              </w:rPr>
            </w:pPr>
            <w:r w:rsidRPr="00230C53">
              <w:rPr>
                <w:rFonts w:asciiTheme="majorHAnsi" w:hAnsiTheme="majorHAnsi" w:cs="Calibri"/>
                <w:b/>
                <w:bCs/>
                <w:color w:val="000000"/>
                <w:sz w:val="18"/>
                <w:szCs w:val="18"/>
              </w:rPr>
              <w:t>TIPO DE CAMPEONATO</w:t>
            </w:r>
          </w:p>
        </w:tc>
        <w:tc>
          <w:tcPr>
            <w:tcW w:w="1134" w:type="dxa"/>
            <w:shd w:val="clear" w:color="auto" w:fill="auto"/>
            <w:noWrap/>
            <w:vAlign w:val="center"/>
            <w:hideMark/>
          </w:tcPr>
          <w:p w:rsidR="00230C53" w:rsidRPr="00230C53" w:rsidRDefault="00230C53" w:rsidP="00B50A87">
            <w:pPr>
              <w:spacing w:after="0" w:line="240" w:lineRule="auto"/>
              <w:jc w:val="center"/>
              <w:rPr>
                <w:rFonts w:asciiTheme="majorHAnsi" w:hAnsiTheme="majorHAnsi" w:cs="Calibri"/>
                <w:b/>
                <w:bCs/>
                <w:color w:val="000000"/>
                <w:sz w:val="18"/>
                <w:szCs w:val="18"/>
              </w:rPr>
            </w:pPr>
            <w:r w:rsidRPr="00230C53">
              <w:rPr>
                <w:rFonts w:asciiTheme="majorHAnsi" w:hAnsiTheme="majorHAnsi" w:cs="Calibri"/>
                <w:b/>
                <w:bCs/>
                <w:color w:val="000000"/>
                <w:sz w:val="18"/>
                <w:szCs w:val="18"/>
              </w:rPr>
              <w:t>FECHAS</w:t>
            </w:r>
          </w:p>
        </w:tc>
        <w:tc>
          <w:tcPr>
            <w:tcW w:w="1417" w:type="dxa"/>
            <w:shd w:val="clear" w:color="auto" w:fill="auto"/>
            <w:noWrap/>
            <w:vAlign w:val="center"/>
            <w:hideMark/>
          </w:tcPr>
          <w:p w:rsidR="00230C53" w:rsidRPr="00230C53" w:rsidRDefault="00230C53" w:rsidP="00B50A87">
            <w:pPr>
              <w:spacing w:after="0" w:line="240" w:lineRule="auto"/>
              <w:jc w:val="center"/>
              <w:rPr>
                <w:rFonts w:asciiTheme="majorHAnsi" w:hAnsiTheme="majorHAnsi" w:cs="Calibri"/>
                <w:b/>
                <w:bCs/>
                <w:color w:val="000000"/>
                <w:sz w:val="18"/>
                <w:szCs w:val="18"/>
              </w:rPr>
            </w:pPr>
            <w:r w:rsidRPr="00230C53">
              <w:rPr>
                <w:rFonts w:asciiTheme="majorHAnsi" w:hAnsiTheme="majorHAnsi" w:cs="Calibri"/>
                <w:b/>
                <w:bCs/>
                <w:color w:val="000000"/>
                <w:sz w:val="18"/>
                <w:szCs w:val="18"/>
              </w:rPr>
              <w:t>CLUBES EXISTENTES</w:t>
            </w:r>
          </w:p>
        </w:tc>
        <w:tc>
          <w:tcPr>
            <w:tcW w:w="1906" w:type="dxa"/>
            <w:shd w:val="clear" w:color="auto" w:fill="auto"/>
            <w:noWrap/>
            <w:vAlign w:val="center"/>
            <w:hideMark/>
          </w:tcPr>
          <w:p w:rsidR="00230C53" w:rsidRPr="00230C53" w:rsidRDefault="00230C53" w:rsidP="00B50A87">
            <w:pPr>
              <w:spacing w:after="0" w:line="240" w:lineRule="auto"/>
              <w:jc w:val="center"/>
              <w:rPr>
                <w:rFonts w:asciiTheme="majorHAnsi" w:hAnsiTheme="majorHAnsi" w:cs="Calibri"/>
                <w:b/>
                <w:bCs/>
                <w:color w:val="000000"/>
                <w:sz w:val="18"/>
                <w:szCs w:val="18"/>
              </w:rPr>
            </w:pPr>
            <w:r w:rsidRPr="00230C53">
              <w:rPr>
                <w:rFonts w:asciiTheme="majorHAnsi" w:hAnsiTheme="majorHAnsi" w:cs="Calibri"/>
                <w:b/>
                <w:bCs/>
                <w:color w:val="000000"/>
                <w:sz w:val="18"/>
                <w:szCs w:val="18"/>
              </w:rPr>
              <w:t xml:space="preserve">COMITÉ </w:t>
            </w:r>
            <w:r w:rsidR="005D3F3C" w:rsidRPr="00230C53">
              <w:rPr>
                <w:rFonts w:asciiTheme="majorHAnsi" w:hAnsiTheme="majorHAnsi" w:cs="Calibri"/>
                <w:b/>
                <w:bCs/>
                <w:color w:val="000000"/>
                <w:sz w:val="18"/>
                <w:szCs w:val="18"/>
              </w:rPr>
              <w:t>EXISTENTE</w:t>
            </w:r>
          </w:p>
        </w:tc>
      </w:tr>
      <w:tr w:rsidR="00230C53" w:rsidRPr="00230C53" w:rsidTr="005D3F3C">
        <w:trPr>
          <w:trHeight w:val="255"/>
        </w:trPr>
        <w:tc>
          <w:tcPr>
            <w:tcW w:w="1716" w:type="dxa"/>
            <w:shd w:val="clear" w:color="auto" w:fill="auto"/>
            <w:noWrap/>
            <w:vAlign w:val="center"/>
            <w:hideMark/>
          </w:tcPr>
          <w:p w:rsidR="00230C53" w:rsidRPr="00230C53" w:rsidRDefault="00230C53" w:rsidP="00B50A87">
            <w:pPr>
              <w:spacing w:after="0" w:line="240" w:lineRule="auto"/>
              <w:jc w:val="center"/>
              <w:rPr>
                <w:rFonts w:asciiTheme="majorHAnsi" w:hAnsiTheme="majorHAnsi" w:cs="Calibri"/>
                <w:color w:val="000000"/>
                <w:sz w:val="18"/>
                <w:szCs w:val="18"/>
              </w:rPr>
            </w:pPr>
            <w:r w:rsidRPr="00230C53">
              <w:rPr>
                <w:rFonts w:asciiTheme="majorHAnsi" w:hAnsiTheme="majorHAnsi" w:cs="Calibri"/>
                <w:color w:val="000000"/>
                <w:sz w:val="18"/>
                <w:szCs w:val="18"/>
              </w:rPr>
              <w:t>MATA DE MAIZ</w:t>
            </w:r>
          </w:p>
        </w:tc>
        <w:tc>
          <w:tcPr>
            <w:tcW w:w="1699" w:type="dxa"/>
            <w:shd w:val="clear" w:color="auto" w:fill="auto"/>
            <w:noWrap/>
            <w:vAlign w:val="center"/>
            <w:hideMark/>
          </w:tcPr>
          <w:p w:rsidR="00230C53" w:rsidRPr="00230C53" w:rsidRDefault="00230C53" w:rsidP="00B50A87">
            <w:pPr>
              <w:spacing w:after="0" w:line="240" w:lineRule="auto"/>
              <w:jc w:val="center"/>
              <w:rPr>
                <w:rFonts w:asciiTheme="majorHAnsi" w:hAnsiTheme="majorHAnsi" w:cs="Calibri"/>
                <w:color w:val="000000"/>
                <w:sz w:val="18"/>
                <w:szCs w:val="18"/>
              </w:rPr>
            </w:pPr>
            <w:r w:rsidRPr="00230C53">
              <w:rPr>
                <w:rFonts w:asciiTheme="majorHAnsi" w:hAnsiTheme="majorHAnsi" w:cs="Calibri"/>
                <w:color w:val="000000"/>
                <w:sz w:val="18"/>
                <w:szCs w:val="18"/>
              </w:rPr>
              <w:t>EL TIEMPO</w:t>
            </w:r>
          </w:p>
        </w:tc>
        <w:tc>
          <w:tcPr>
            <w:tcW w:w="1782" w:type="dxa"/>
            <w:shd w:val="clear" w:color="auto" w:fill="auto"/>
            <w:noWrap/>
            <w:vAlign w:val="center"/>
            <w:hideMark/>
          </w:tcPr>
          <w:p w:rsidR="00230C53" w:rsidRPr="00230C53" w:rsidRDefault="00230C53" w:rsidP="00B50A87">
            <w:pPr>
              <w:spacing w:after="0" w:line="240" w:lineRule="auto"/>
              <w:jc w:val="center"/>
              <w:rPr>
                <w:rFonts w:asciiTheme="majorHAnsi" w:hAnsiTheme="majorHAnsi" w:cs="Calibri"/>
                <w:color w:val="000000"/>
                <w:sz w:val="18"/>
                <w:szCs w:val="18"/>
              </w:rPr>
            </w:pPr>
            <w:r w:rsidRPr="00230C53">
              <w:rPr>
                <w:rFonts w:asciiTheme="majorHAnsi" w:hAnsiTheme="majorHAnsi" w:cs="Calibri"/>
                <w:color w:val="000000"/>
                <w:sz w:val="18"/>
                <w:szCs w:val="18"/>
              </w:rPr>
              <w:t>MICROFUTBOL</w:t>
            </w:r>
          </w:p>
        </w:tc>
        <w:tc>
          <w:tcPr>
            <w:tcW w:w="1134" w:type="dxa"/>
            <w:shd w:val="clear" w:color="auto" w:fill="auto"/>
            <w:noWrap/>
            <w:vAlign w:val="center"/>
            <w:hideMark/>
          </w:tcPr>
          <w:p w:rsidR="00230C53" w:rsidRPr="00230C53" w:rsidRDefault="00230C53" w:rsidP="00B50A87">
            <w:pPr>
              <w:spacing w:after="0" w:line="240" w:lineRule="auto"/>
              <w:jc w:val="center"/>
              <w:rPr>
                <w:rFonts w:asciiTheme="majorHAnsi" w:hAnsiTheme="majorHAnsi" w:cs="Calibri"/>
                <w:color w:val="000000"/>
                <w:sz w:val="18"/>
                <w:szCs w:val="18"/>
              </w:rPr>
            </w:pPr>
            <w:r w:rsidRPr="00230C53">
              <w:rPr>
                <w:rFonts w:asciiTheme="majorHAnsi" w:hAnsiTheme="majorHAnsi" w:cs="Calibri"/>
                <w:color w:val="000000"/>
                <w:sz w:val="18"/>
                <w:szCs w:val="18"/>
              </w:rPr>
              <w:t>21/01/2012</w:t>
            </w:r>
          </w:p>
        </w:tc>
        <w:tc>
          <w:tcPr>
            <w:tcW w:w="1417" w:type="dxa"/>
            <w:shd w:val="clear" w:color="auto" w:fill="auto"/>
            <w:noWrap/>
            <w:vAlign w:val="center"/>
            <w:hideMark/>
          </w:tcPr>
          <w:p w:rsidR="00230C53" w:rsidRPr="00230C53" w:rsidRDefault="00230C53" w:rsidP="00B50A87">
            <w:pPr>
              <w:spacing w:after="0" w:line="240" w:lineRule="auto"/>
              <w:jc w:val="center"/>
              <w:rPr>
                <w:rFonts w:asciiTheme="majorHAnsi" w:hAnsiTheme="majorHAnsi" w:cs="Calibri"/>
                <w:color w:val="000000"/>
                <w:sz w:val="18"/>
                <w:szCs w:val="18"/>
              </w:rPr>
            </w:pPr>
            <w:r w:rsidRPr="00230C53">
              <w:rPr>
                <w:rFonts w:asciiTheme="majorHAnsi" w:hAnsiTheme="majorHAnsi" w:cs="Calibri"/>
                <w:color w:val="000000"/>
                <w:sz w:val="18"/>
                <w:szCs w:val="18"/>
              </w:rPr>
              <w:t>NO</w:t>
            </w:r>
          </w:p>
        </w:tc>
        <w:tc>
          <w:tcPr>
            <w:tcW w:w="1906" w:type="dxa"/>
            <w:shd w:val="clear" w:color="auto" w:fill="auto"/>
            <w:noWrap/>
            <w:vAlign w:val="bottom"/>
            <w:hideMark/>
          </w:tcPr>
          <w:p w:rsidR="00230C53" w:rsidRPr="00230C53" w:rsidRDefault="00230C53" w:rsidP="00B50A87">
            <w:pPr>
              <w:spacing w:after="0" w:line="240" w:lineRule="auto"/>
              <w:jc w:val="center"/>
              <w:rPr>
                <w:rFonts w:asciiTheme="majorHAnsi" w:hAnsiTheme="majorHAnsi" w:cs="Calibri"/>
                <w:color w:val="000000"/>
                <w:sz w:val="18"/>
                <w:szCs w:val="18"/>
              </w:rPr>
            </w:pPr>
            <w:r w:rsidRPr="00230C53">
              <w:rPr>
                <w:rFonts w:asciiTheme="majorHAnsi" w:hAnsiTheme="majorHAnsi" w:cs="Calibri"/>
                <w:color w:val="000000"/>
                <w:sz w:val="18"/>
                <w:szCs w:val="18"/>
              </w:rPr>
              <w:t>JULIO SEGUNDO</w:t>
            </w:r>
          </w:p>
        </w:tc>
      </w:tr>
      <w:tr w:rsidR="00230C53" w:rsidRPr="00230C53" w:rsidTr="005D3F3C">
        <w:trPr>
          <w:trHeight w:val="255"/>
        </w:trPr>
        <w:tc>
          <w:tcPr>
            <w:tcW w:w="1716" w:type="dxa"/>
            <w:vMerge w:val="restart"/>
            <w:shd w:val="clear" w:color="auto" w:fill="auto"/>
            <w:noWrap/>
            <w:vAlign w:val="center"/>
            <w:hideMark/>
          </w:tcPr>
          <w:p w:rsidR="00230C53" w:rsidRPr="00230C53" w:rsidRDefault="00230C53" w:rsidP="00B50A87">
            <w:pPr>
              <w:spacing w:after="0" w:line="240" w:lineRule="auto"/>
              <w:jc w:val="center"/>
              <w:rPr>
                <w:rFonts w:asciiTheme="majorHAnsi" w:hAnsiTheme="majorHAnsi" w:cs="Calibri"/>
                <w:color w:val="000000"/>
                <w:sz w:val="18"/>
                <w:szCs w:val="18"/>
              </w:rPr>
            </w:pPr>
            <w:r w:rsidRPr="00230C53">
              <w:rPr>
                <w:rFonts w:asciiTheme="majorHAnsi" w:hAnsiTheme="majorHAnsi" w:cs="Calibri"/>
                <w:color w:val="000000"/>
                <w:sz w:val="18"/>
                <w:szCs w:val="18"/>
              </w:rPr>
              <w:t>SAN RAFAEL</w:t>
            </w:r>
          </w:p>
        </w:tc>
        <w:tc>
          <w:tcPr>
            <w:tcW w:w="1699" w:type="dxa"/>
            <w:vMerge w:val="restart"/>
            <w:shd w:val="clear" w:color="auto" w:fill="auto"/>
            <w:noWrap/>
            <w:vAlign w:val="center"/>
            <w:hideMark/>
          </w:tcPr>
          <w:p w:rsidR="00230C53" w:rsidRPr="00230C53" w:rsidRDefault="00230C53" w:rsidP="00B50A87">
            <w:pPr>
              <w:spacing w:after="0" w:line="240" w:lineRule="auto"/>
              <w:jc w:val="center"/>
              <w:rPr>
                <w:rFonts w:asciiTheme="majorHAnsi" w:hAnsiTheme="majorHAnsi" w:cs="Calibri"/>
                <w:color w:val="000000"/>
                <w:sz w:val="18"/>
                <w:szCs w:val="18"/>
              </w:rPr>
            </w:pPr>
            <w:r w:rsidRPr="00230C53">
              <w:rPr>
                <w:rFonts w:asciiTheme="majorHAnsi" w:hAnsiTheme="majorHAnsi" w:cs="Calibri"/>
                <w:color w:val="000000"/>
                <w:sz w:val="18"/>
                <w:szCs w:val="18"/>
              </w:rPr>
              <w:t xml:space="preserve">EL </w:t>
            </w:r>
            <w:r w:rsidR="00CD7D26" w:rsidRPr="00230C53">
              <w:rPr>
                <w:rFonts w:asciiTheme="majorHAnsi" w:hAnsiTheme="majorHAnsi" w:cs="Calibri"/>
                <w:color w:val="000000"/>
                <w:sz w:val="18"/>
                <w:szCs w:val="18"/>
              </w:rPr>
              <w:t>LATÓN</w:t>
            </w:r>
          </w:p>
        </w:tc>
        <w:tc>
          <w:tcPr>
            <w:tcW w:w="1782" w:type="dxa"/>
            <w:shd w:val="clear" w:color="auto" w:fill="auto"/>
            <w:noWrap/>
            <w:vAlign w:val="center"/>
            <w:hideMark/>
          </w:tcPr>
          <w:p w:rsidR="00230C53" w:rsidRPr="00230C53" w:rsidRDefault="00230C53" w:rsidP="00B50A87">
            <w:pPr>
              <w:spacing w:after="0" w:line="240" w:lineRule="auto"/>
              <w:jc w:val="center"/>
              <w:rPr>
                <w:rFonts w:asciiTheme="majorHAnsi" w:hAnsiTheme="majorHAnsi" w:cs="Calibri"/>
                <w:color w:val="000000"/>
                <w:sz w:val="18"/>
                <w:szCs w:val="18"/>
              </w:rPr>
            </w:pPr>
            <w:r w:rsidRPr="00230C53">
              <w:rPr>
                <w:rFonts w:asciiTheme="majorHAnsi" w:hAnsiTheme="majorHAnsi" w:cs="Calibri"/>
                <w:color w:val="000000"/>
                <w:sz w:val="18"/>
                <w:szCs w:val="18"/>
              </w:rPr>
              <w:t>BOLA DE CAUCHO</w:t>
            </w:r>
          </w:p>
        </w:tc>
        <w:tc>
          <w:tcPr>
            <w:tcW w:w="1134" w:type="dxa"/>
            <w:vMerge w:val="restart"/>
            <w:shd w:val="clear" w:color="auto" w:fill="auto"/>
            <w:noWrap/>
            <w:vAlign w:val="center"/>
            <w:hideMark/>
          </w:tcPr>
          <w:p w:rsidR="00230C53" w:rsidRPr="00230C53" w:rsidRDefault="00230C53" w:rsidP="00B50A87">
            <w:pPr>
              <w:spacing w:after="0" w:line="240" w:lineRule="auto"/>
              <w:jc w:val="center"/>
              <w:rPr>
                <w:rFonts w:asciiTheme="majorHAnsi" w:hAnsiTheme="majorHAnsi" w:cs="Calibri"/>
                <w:color w:val="000000"/>
                <w:sz w:val="18"/>
                <w:szCs w:val="18"/>
              </w:rPr>
            </w:pPr>
            <w:r w:rsidRPr="00230C53">
              <w:rPr>
                <w:rFonts w:asciiTheme="majorHAnsi" w:hAnsiTheme="majorHAnsi" w:cs="Calibri"/>
                <w:color w:val="000000"/>
                <w:sz w:val="18"/>
                <w:szCs w:val="18"/>
              </w:rPr>
              <w:t>20/01/2012</w:t>
            </w:r>
          </w:p>
        </w:tc>
        <w:tc>
          <w:tcPr>
            <w:tcW w:w="1417" w:type="dxa"/>
            <w:shd w:val="clear" w:color="auto" w:fill="auto"/>
            <w:noWrap/>
            <w:vAlign w:val="center"/>
            <w:hideMark/>
          </w:tcPr>
          <w:p w:rsidR="00230C53" w:rsidRPr="00230C53" w:rsidRDefault="00230C53" w:rsidP="00B50A87">
            <w:pPr>
              <w:spacing w:after="0" w:line="240" w:lineRule="auto"/>
              <w:jc w:val="center"/>
              <w:rPr>
                <w:rFonts w:asciiTheme="majorHAnsi" w:hAnsiTheme="majorHAnsi" w:cs="Calibri"/>
                <w:color w:val="000000"/>
                <w:sz w:val="18"/>
                <w:szCs w:val="18"/>
              </w:rPr>
            </w:pPr>
            <w:r w:rsidRPr="00230C53">
              <w:rPr>
                <w:rFonts w:asciiTheme="majorHAnsi" w:hAnsiTheme="majorHAnsi" w:cs="Calibri"/>
                <w:color w:val="000000"/>
                <w:sz w:val="18"/>
                <w:szCs w:val="18"/>
              </w:rPr>
              <w:t>NO</w:t>
            </w:r>
          </w:p>
        </w:tc>
        <w:tc>
          <w:tcPr>
            <w:tcW w:w="1906" w:type="dxa"/>
            <w:vMerge w:val="restart"/>
            <w:shd w:val="clear" w:color="auto" w:fill="auto"/>
            <w:noWrap/>
            <w:vAlign w:val="center"/>
            <w:hideMark/>
          </w:tcPr>
          <w:p w:rsidR="00230C53" w:rsidRPr="00230C53" w:rsidRDefault="00230C53" w:rsidP="00B50A87">
            <w:pPr>
              <w:spacing w:after="0" w:line="240" w:lineRule="auto"/>
              <w:jc w:val="center"/>
              <w:rPr>
                <w:rFonts w:asciiTheme="majorHAnsi" w:hAnsiTheme="majorHAnsi" w:cs="Calibri"/>
                <w:color w:val="000000"/>
                <w:sz w:val="18"/>
                <w:szCs w:val="18"/>
              </w:rPr>
            </w:pPr>
            <w:r w:rsidRPr="00230C53">
              <w:rPr>
                <w:rFonts w:asciiTheme="majorHAnsi" w:hAnsiTheme="majorHAnsi" w:cs="Calibri"/>
                <w:color w:val="000000"/>
                <w:sz w:val="18"/>
                <w:szCs w:val="18"/>
              </w:rPr>
              <w:t xml:space="preserve">BERTALINA </w:t>
            </w:r>
            <w:r w:rsidR="00CD7D26" w:rsidRPr="00230C53">
              <w:rPr>
                <w:rFonts w:asciiTheme="majorHAnsi" w:hAnsiTheme="majorHAnsi" w:cs="Calibri"/>
                <w:color w:val="000000"/>
                <w:sz w:val="18"/>
                <w:szCs w:val="18"/>
              </w:rPr>
              <w:t>GARCÍA</w:t>
            </w:r>
          </w:p>
        </w:tc>
      </w:tr>
      <w:tr w:rsidR="00230C53" w:rsidRPr="00230C53" w:rsidTr="005D3F3C">
        <w:trPr>
          <w:trHeight w:val="255"/>
        </w:trPr>
        <w:tc>
          <w:tcPr>
            <w:tcW w:w="1716" w:type="dxa"/>
            <w:vMerge/>
            <w:shd w:val="clear" w:color="auto" w:fill="auto"/>
            <w:vAlign w:val="center"/>
            <w:hideMark/>
          </w:tcPr>
          <w:p w:rsidR="00230C53" w:rsidRPr="00230C53" w:rsidRDefault="00230C53" w:rsidP="00B50A87">
            <w:pPr>
              <w:spacing w:after="0" w:line="240" w:lineRule="auto"/>
              <w:rPr>
                <w:rFonts w:asciiTheme="majorHAnsi" w:hAnsiTheme="majorHAnsi" w:cs="Calibri"/>
                <w:color w:val="000000"/>
                <w:sz w:val="18"/>
                <w:szCs w:val="18"/>
              </w:rPr>
            </w:pPr>
          </w:p>
        </w:tc>
        <w:tc>
          <w:tcPr>
            <w:tcW w:w="1699" w:type="dxa"/>
            <w:vMerge/>
            <w:shd w:val="clear" w:color="auto" w:fill="auto"/>
            <w:vAlign w:val="center"/>
            <w:hideMark/>
          </w:tcPr>
          <w:p w:rsidR="00230C53" w:rsidRPr="00230C53" w:rsidRDefault="00230C53" w:rsidP="00B50A87">
            <w:pPr>
              <w:spacing w:after="0" w:line="240" w:lineRule="auto"/>
              <w:rPr>
                <w:rFonts w:asciiTheme="majorHAnsi" w:hAnsiTheme="majorHAnsi" w:cs="Calibri"/>
                <w:color w:val="000000"/>
                <w:sz w:val="18"/>
                <w:szCs w:val="18"/>
              </w:rPr>
            </w:pPr>
          </w:p>
        </w:tc>
        <w:tc>
          <w:tcPr>
            <w:tcW w:w="1782" w:type="dxa"/>
            <w:shd w:val="clear" w:color="auto" w:fill="auto"/>
            <w:noWrap/>
            <w:vAlign w:val="center"/>
            <w:hideMark/>
          </w:tcPr>
          <w:p w:rsidR="00230C53" w:rsidRPr="00230C53" w:rsidRDefault="00230C53" w:rsidP="00B50A87">
            <w:pPr>
              <w:spacing w:after="0" w:line="240" w:lineRule="auto"/>
              <w:jc w:val="center"/>
              <w:rPr>
                <w:rFonts w:asciiTheme="majorHAnsi" w:hAnsiTheme="majorHAnsi" w:cs="Calibri"/>
                <w:color w:val="000000"/>
                <w:sz w:val="18"/>
                <w:szCs w:val="18"/>
              </w:rPr>
            </w:pPr>
            <w:r w:rsidRPr="00230C53">
              <w:rPr>
                <w:rFonts w:asciiTheme="majorHAnsi" w:hAnsiTheme="majorHAnsi" w:cs="Calibri"/>
                <w:color w:val="000000"/>
                <w:sz w:val="18"/>
                <w:szCs w:val="18"/>
              </w:rPr>
              <w:t>SOFTBOL</w:t>
            </w:r>
          </w:p>
        </w:tc>
        <w:tc>
          <w:tcPr>
            <w:tcW w:w="1134" w:type="dxa"/>
            <w:vMerge/>
            <w:shd w:val="clear" w:color="auto" w:fill="auto"/>
            <w:vAlign w:val="center"/>
            <w:hideMark/>
          </w:tcPr>
          <w:p w:rsidR="00230C53" w:rsidRPr="00230C53" w:rsidRDefault="00230C53" w:rsidP="00B50A87">
            <w:pPr>
              <w:spacing w:after="0" w:line="240" w:lineRule="auto"/>
              <w:rPr>
                <w:rFonts w:asciiTheme="majorHAnsi" w:hAnsiTheme="majorHAnsi" w:cs="Calibri"/>
                <w:color w:val="000000"/>
                <w:sz w:val="18"/>
                <w:szCs w:val="18"/>
              </w:rPr>
            </w:pPr>
          </w:p>
        </w:tc>
        <w:tc>
          <w:tcPr>
            <w:tcW w:w="1417" w:type="dxa"/>
            <w:shd w:val="clear" w:color="auto" w:fill="auto"/>
            <w:noWrap/>
            <w:vAlign w:val="center"/>
            <w:hideMark/>
          </w:tcPr>
          <w:p w:rsidR="00230C53" w:rsidRPr="00230C53" w:rsidRDefault="00230C53" w:rsidP="00B50A87">
            <w:pPr>
              <w:spacing w:after="0" w:line="240" w:lineRule="auto"/>
              <w:jc w:val="center"/>
              <w:rPr>
                <w:rFonts w:asciiTheme="majorHAnsi" w:hAnsiTheme="majorHAnsi" w:cs="Calibri"/>
                <w:color w:val="000000"/>
                <w:sz w:val="18"/>
                <w:szCs w:val="18"/>
              </w:rPr>
            </w:pPr>
            <w:r w:rsidRPr="00230C53">
              <w:rPr>
                <w:rFonts w:asciiTheme="majorHAnsi" w:hAnsiTheme="majorHAnsi" w:cs="Calibri"/>
                <w:color w:val="000000"/>
                <w:sz w:val="18"/>
                <w:szCs w:val="18"/>
              </w:rPr>
              <w:t>NO</w:t>
            </w:r>
          </w:p>
        </w:tc>
        <w:tc>
          <w:tcPr>
            <w:tcW w:w="1906" w:type="dxa"/>
            <w:vMerge/>
            <w:shd w:val="clear" w:color="auto" w:fill="auto"/>
            <w:vAlign w:val="center"/>
            <w:hideMark/>
          </w:tcPr>
          <w:p w:rsidR="00230C53" w:rsidRPr="00230C53" w:rsidRDefault="00230C53" w:rsidP="00B50A87">
            <w:pPr>
              <w:spacing w:after="0" w:line="240" w:lineRule="auto"/>
              <w:rPr>
                <w:rFonts w:asciiTheme="majorHAnsi" w:hAnsiTheme="majorHAnsi" w:cs="Calibri"/>
                <w:color w:val="000000"/>
                <w:sz w:val="18"/>
                <w:szCs w:val="18"/>
              </w:rPr>
            </w:pPr>
          </w:p>
        </w:tc>
      </w:tr>
      <w:tr w:rsidR="00230C53" w:rsidRPr="00230C53" w:rsidTr="005D3F3C">
        <w:trPr>
          <w:trHeight w:val="255"/>
        </w:trPr>
        <w:tc>
          <w:tcPr>
            <w:tcW w:w="1716" w:type="dxa"/>
            <w:vMerge/>
            <w:shd w:val="clear" w:color="auto" w:fill="auto"/>
            <w:vAlign w:val="center"/>
            <w:hideMark/>
          </w:tcPr>
          <w:p w:rsidR="00230C53" w:rsidRPr="00230C53" w:rsidRDefault="00230C53" w:rsidP="00B50A87">
            <w:pPr>
              <w:spacing w:after="0" w:line="240" w:lineRule="auto"/>
              <w:rPr>
                <w:rFonts w:asciiTheme="majorHAnsi" w:hAnsiTheme="majorHAnsi" w:cs="Calibri"/>
                <w:color w:val="000000"/>
                <w:sz w:val="18"/>
                <w:szCs w:val="18"/>
              </w:rPr>
            </w:pPr>
          </w:p>
        </w:tc>
        <w:tc>
          <w:tcPr>
            <w:tcW w:w="1699" w:type="dxa"/>
            <w:shd w:val="clear" w:color="auto" w:fill="auto"/>
            <w:noWrap/>
            <w:vAlign w:val="center"/>
            <w:hideMark/>
          </w:tcPr>
          <w:p w:rsidR="00230C53" w:rsidRPr="00230C53" w:rsidRDefault="00230C53" w:rsidP="00B50A87">
            <w:pPr>
              <w:spacing w:after="0" w:line="240" w:lineRule="auto"/>
              <w:jc w:val="center"/>
              <w:rPr>
                <w:rFonts w:asciiTheme="majorHAnsi" w:hAnsiTheme="majorHAnsi" w:cs="Calibri"/>
                <w:color w:val="000000"/>
                <w:sz w:val="18"/>
                <w:szCs w:val="18"/>
              </w:rPr>
            </w:pPr>
            <w:r w:rsidRPr="00230C53">
              <w:rPr>
                <w:rFonts w:asciiTheme="majorHAnsi" w:hAnsiTheme="majorHAnsi" w:cs="Calibri"/>
                <w:color w:val="000000"/>
                <w:sz w:val="18"/>
                <w:szCs w:val="18"/>
              </w:rPr>
              <w:t>SANTA MARIA</w:t>
            </w:r>
          </w:p>
        </w:tc>
        <w:tc>
          <w:tcPr>
            <w:tcW w:w="1782" w:type="dxa"/>
            <w:shd w:val="clear" w:color="auto" w:fill="auto"/>
            <w:noWrap/>
            <w:vAlign w:val="center"/>
            <w:hideMark/>
          </w:tcPr>
          <w:p w:rsidR="00230C53" w:rsidRPr="00230C53" w:rsidRDefault="00230C53" w:rsidP="00B50A87">
            <w:pPr>
              <w:spacing w:after="0" w:line="240" w:lineRule="auto"/>
              <w:jc w:val="center"/>
              <w:rPr>
                <w:rFonts w:asciiTheme="majorHAnsi" w:hAnsiTheme="majorHAnsi" w:cs="Calibri"/>
                <w:color w:val="000000"/>
                <w:sz w:val="18"/>
                <w:szCs w:val="18"/>
              </w:rPr>
            </w:pPr>
            <w:r w:rsidRPr="00230C53">
              <w:rPr>
                <w:rFonts w:asciiTheme="majorHAnsi" w:hAnsiTheme="majorHAnsi" w:cs="Calibri"/>
                <w:color w:val="000000"/>
                <w:sz w:val="18"/>
                <w:szCs w:val="18"/>
              </w:rPr>
              <w:t>MICROFUTBOL</w:t>
            </w:r>
          </w:p>
        </w:tc>
        <w:tc>
          <w:tcPr>
            <w:tcW w:w="1134" w:type="dxa"/>
            <w:shd w:val="clear" w:color="auto" w:fill="auto"/>
            <w:noWrap/>
            <w:vAlign w:val="center"/>
            <w:hideMark/>
          </w:tcPr>
          <w:p w:rsidR="00230C53" w:rsidRPr="00230C53" w:rsidRDefault="00230C53" w:rsidP="00B50A87">
            <w:pPr>
              <w:spacing w:after="0" w:line="240" w:lineRule="auto"/>
              <w:jc w:val="center"/>
              <w:rPr>
                <w:rFonts w:asciiTheme="majorHAnsi" w:hAnsiTheme="majorHAnsi" w:cs="Calibri"/>
                <w:color w:val="000000"/>
                <w:sz w:val="18"/>
                <w:szCs w:val="18"/>
              </w:rPr>
            </w:pPr>
            <w:r w:rsidRPr="00230C53">
              <w:rPr>
                <w:rFonts w:asciiTheme="majorHAnsi" w:hAnsiTheme="majorHAnsi" w:cs="Calibri"/>
                <w:color w:val="000000"/>
                <w:sz w:val="18"/>
                <w:szCs w:val="18"/>
              </w:rPr>
              <w:t>11/02/2012</w:t>
            </w:r>
          </w:p>
        </w:tc>
        <w:tc>
          <w:tcPr>
            <w:tcW w:w="1417" w:type="dxa"/>
            <w:shd w:val="clear" w:color="auto" w:fill="auto"/>
            <w:noWrap/>
            <w:vAlign w:val="center"/>
            <w:hideMark/>
          </w:tcPr>
          <w:p w:rsidR="00230C53" w:rsidRPr="00230C53" w:rsidRDefault="00230C53" w:rsidP="00B50A87">
            <w:pPr>
              <w:spacing w:after="0" w:line="240" w:lineRule="auto"/>
              <w:jc w:val="center"/>
              <w:rPr>
                <w:rFonts w:asciiTheme="majorHAnsi" w:hAnsiTheme="majorHAnsi" w:cs="Calibri"/>
                <w:color w:val="000000"/>
                <w:sz w:val="18"/>
                <w:szCs w:val="18"/>
              </w:rPr>
            </w:pPr>
            <w:r w:rsidRPr="00230C53">
              <w:rPr>
                <w:rFonts w:asciiTheme="majorHAnsi" w:hAnsiTheme="majorHAnsi" w:cs="Calibri"/>
                <w:color w:val="000000"/>
                <w:sz w:val="18"/>
                <w:szCs w:val="18"/>
              </w:rPr>
              <w:t>NO</w:t>
            </w:r>
          </w:p>
        </w:tc>
        <w:tc>
          <w:tcPr>
            <w:tcW w:w="1906" w:type="dxa"/>
            <w:shd w:val="clear" w:color="auto" w:fill="auto"/>
            <w:noWrap/>
            <w:vAlign w:val="bottom"/>
            <w:hideMark/>
          </w:tcPr>
          <w:p w:rsidR="00230C53" w:rsidRPr="00230C53" w:rsidRDefault="00CD7D26" w:rsidP="00B50A87">
            <w:pPr>
              <w:spacing w:after="0" w:line="240" w:lineRule="auto"/>
              <w:jc w:val="center"/>
              <w:rPr>
                <w:rFonts w:asciiTheme="majorHAnsi" w:hAnsiTheme="majorHAnsi" w:cs="Calibri"/>
                <w:color w:val="000000"/>
                <w:sz w:val="18"/>
                <w:szCs w:val="18"/>
              </w:rPr>
            </w:pPr>
            <w:r w:rsidRPr="00230C53">
              <w:rPr>
                <w:rFonts w:asciiTheme="majorHAnsi" w:hAnsiTheme="majorHAnsi" w:cs="Calibri"/>
                <w:color w:val="000000"/>
                <w:sz w:val="18"/>
                <w:szCs w:val="18"/>
              </w:rPr>
              <w:t>JOSÉ</w:t>
            </w:r>
            <w:r w:rsidR="00230C53" w:rsidRPr="00230C53">
              <w:rPr>
                <w:rFonts w:asciiTheme="majorHAnsi" w:hAnsiTheme="majorHAnsi" w:cs="Calibri"/>
                <w:color w:val="000000"/>
                <w:sz w:val="18"/>
                <w:szCs w:val="18"/>
              </w:rPr>
              <w:t xml:space="preserve"> PARRA RAMOS</w:t>
            </w:r>
          </w:p>
        </w:tc>
      </w:tr>
      <w:tr w:rsidR="00230C53" w:rsidRPr="00230C53" w:rsidTr="005D3F3C">
        <w:trPr>
          <w:trHeight w:val="255"/>
        </w:trPr>
        <w:tc>
          <w:tcPr>
            <w:tcW w:w="1716" w:type="dxa"/>
            <w:shd w:val="clear" w:color="auto" w:fill="auto"/>
            <w:noWrap/>
            <w:vAlign w:val="center"/>
            <w:hideMark/>
          </w:tcPr>
          <w:p w:rsidR="00230C53" w:rsidRPr="00230C53" w:rsidRDefault="00230C53" w:rsidP="00B50A87">
            <w:pPr>
              <w:spacing w:after="0" w:line="240" w:lineRule="auto"/>
              <w:jc w:val="center"/>
              <w:rPr>
                <w:rFonts w:asciiTheme="majorHAnsi" w:hAnsiTheme="majorHAnsi" w:cs="Calibri"/>
                <w:color w:val="000000"/>
                <w:sz w:val="18"/>
                <w:szCs w:val="18"/>
              </w:rPr>
            </w:pPr>
            <w:r w:rsidRPr="00230C53">
              <w:rPr>
                <w:rFonts w:asciiTheme="majorHAnsi" w:hAnsiTheme="majorHAnsi" w:cs="Calibri"/>
                <w:color w:val="000000"/>
                <w:sz w:val="18"/>
                <w:szCs w:val="18"/>
              </w:rPr>
              <w:t>JARAGUAY</w:t>
            </w:r>
          </w:p>
        </w:tc>
        <w:tc>
          <w:tcPr>
            <w:tcW w:w="1699" w:type="dxa"/>
            <w:shd w:val="clear" w:color="auto" w:fill="auto"/>
            <w:noWrap/>
            <w:vAlign w:val="center"/>
            <w:hideMark/>
          </w:tcPr>
          <w:p w:rsidR="00230C53" w:rsidRPr="00230C53" w:rsidRDefault="00230C53" w:rsidP="00B50A87">
            <w:pPr>
              <w:spacing w:after="0" w:line="240" w:lineRule="auto"/>
              <w:jc w:val="center"/>
              <w:rPr>
                <w:rFonts w:asciiTheme="majorHAnsi" w:hAnsiTheme="majorHAnsi" w:cs="Calibri"/>
                <w:color w:val="000000"/>
                <w:sz w:val="18"/>
                <w:szCs w:val="18"/>
              </w:rPr>
            </w:pPr>
            <w:r w:rsidRPr="00230C53">
              <w:rPr>
                <w:rFonts w:asciiTheme="majorHAnsi" w:hAnsiTheme="majorHAnsi" w:cs="Calibri"/>
                <w:color w:val="000000"/>
                <w:sz w:val="18"/>
                <w:szCs w:val="18"/>
              </w:rPr>
              <w:t>CENTRO POBLADO</w:t>
            </w:r>
          </w:p>
        </w:tc>
        <w:tc>
          <w:tcPr>
            <w:tcW w:w="1782" w:type="dxa"/>
            <w:shd w:val="clear" w:color="auto" w:fill="auto"/>
            <w:noWrap/>
            <w:vAlign w:val="center"/>
            <w:hideMark/>
          </w:tcPr>
          <w:p w:rsidR="00230C53" w:rsidRPr="00230C53" w:rsidRDefault="00230C53" w:rsidP="00B50A87">
            <w:pPr>
              <w:spacing w:after="0" w:line="240" w:lineRule="auto"/>
              <w:jc w:val="center"/>
              <w:rPr>
                <w:rFonts w:asciiTheme="majorHAnsi" w:hAnsiTheme="majorHAnsi" w:cs="Calibri"/>
                <w:color w:val="000000"/>
                <w:sz w:val="18"/>
                <w:szCs w:val="18"/>
              </w:rPr>
            </w:pPr>
            <w:r w:rsidRPr="00230C53">
              <w:rPr>
                <w:rFonts w:asciiTheme="majorHAnsi" w:hAnsiTheme="majorHAnsi" w:cs="Calibri"/>
                <w:color w:val="000000"/>
                <w:sz w:val="18"/>
                <w:szCs w:val="18"/>
              </w:rPr>
              <w:t>SOFTBOL</w:t>
            </w:r>
          </w:p>
        </w:tc>
        <w:tc>
          <w:tcPr>
            <w:tcW w:w="1134" w:type="dxa"/>
            <w:shd w:val="clear" w:color="auto" w:fill="auto"/>
            <w:noWrap/>
            <w:vAlign w:val="center"/>
            <w:hideMark/>
          </w:tcPr>
          <w:p w:rsidR="00230C53" w:rsidRPr="00230C53" w:rsidRDefault="00230C53" w:rsidP="00B50A87">
            <w:pPr>
              <w:spacing w:after="0" w:line="240" w:lineRule="auto"/>
              <w:jc w:val="center"/>
              <w:rPr>
                <w:rFonts w:asciiTheme="majorHAnsi" w:hAnsiTheme="majorHAnsi" w:cs="Calibri"/>
                <w:color w:val="000000"/>
                <w:sz w:val="18"/>
                <w:szCs w:val="18"/>
              </w:rPr>
            </w:pPr>
            <w:r w:rsidRPr="00230C53">
              <w:rPr>
                <w:rFonts w:asciiTheme="majorHAnsi" w:hAnsiTheme="majorHAnsi" w:cs="Calibri"/>
                <w:color w:val="000000"/>
                <w:sz w:val="18"/>
                <w:szCs w:val="18"/>
              </w:rPr>
              <w:t>05/02/2012</w:t>
            </w:r>
          </w:p>
        </w:tc>
        <w:tc>
          <w:tcPr>
            <w:tcW w:w="1417" w:type="dxa"/>
            <w:shd w:val="clear" w:color="auto" w:fill="auto"/>
            <w:noWrap/>
            <w:vAlign w:val="center"/>
            <w:hideMark/>
          </w:tcPr>
          <w:p w:rsidR="00230C53" w:rsidRPr="00230C53" w:rsidRDefault="00230C53" w:rsidP="00B50A87">
            <w:pPr>
              <w:spacing w:after="0" w:line="240" w:lineRule="auto"/>
              <w:jc w:val="center"/>
              <w:rPr>
                <w:rFonts w:asciiTheme="majorHAnsi" w:hAnsiTheme="majorHAnsi" w:cs="Calibri"/>
                <w:color w:val="000000"/>
                <w:sz w:val="18"/>
                <w:szCs w:val="18"/>
              </w:rPr>
            </w:pPr>
            <w:r w:rsidRPr="00230C53">
              <w:rPr>
                <w:rFonts w:asciiTheme="majorHAnsi" w:hAnsiTheme="majorHAnsi" w:cs="Calibri"/>
                <w:color w:val="000000"/>
                <w:sz w:val="18"/>
                <w:szCs w:val="18"/>
              </w:rPr>
              <w:t>NO</w:t>
            </w:r>
          </w:p>
        </w:tc>
        <w:tc>
          <w:tcPr>
            <w:tcW w:w="1906" w:type="dxa"/>
            <w:shd w:val="clear" w:color="auto" w:fill="auto"/>
            <w:noWrap/>
            <w:vAlign w:val="bottom"/>
            <w:hideMark/>
          </w:tcPr>
          <w:p w:rsidR="00230C53" w:rsidRPr="00230C53" w:rsidRDefault="00CD7D26" w:rsidP="00B50A87">
            <w:pPr>
              <w:spacing w:after="0" w:line="240" w:lineRule="auto"/>
              <w:jc w:val="center"/>
              <w:rPr>
                <w:rFonts w:asciiTheme="majorHAnsi" w:hAnsiTheme="majorHAnsi" w:cs="Calibri"/>
                <w:color w:val="000000"/>
                <w:sz w:val="18"/>
                <w:szCs w:val="18"/>
              </w:rPr>
            </w:pPr>
            <w:r w:rsidRPr="00230C53">
              <w:rPr>
                <w:rFonts w:asciiTheme="majorHAnsi" w:hAnsiTheme="majorHAnsi" w:cs="Calibri"/>
                <w:color w:val="000000"/>
                <w:sz w:val="18"/>
                <w:szCs w:val="18"/>
              </w:rPr>
              <w:t>JOSÉ</w:t>
            </w:r>
            <w:r w:rsidR="00230C53" w:rsidRPr="00230C53">
              <w:rPr>
                <w:rFonts w:asciiTheme="majorHAnsi" w:hAnsiTheme="majorHAnsi" w:cs="Calibri"/>
                <w:color w:val="000000"/>
                <w:sz w:val="18"/>
                <w:szCs w:val="18"/>
              </w:rPr>
              <w:t xml:space="preserve"> PETRO</w:t>
            </w:r>
          </w:p>
        </w:tc>
      </w:tr>
      <w:tr w:rsidR="00230C53" w:rsidRPr="00230C53" w:rsidTr="005D3F3C">
        <w:trPr>
          <w:trHeight w:val="255"/>
        </w:trPr>
        <w:tc>
          <w:tcPr>
            <w:tcW w:w="1716" w:type="dxa"/>
            <w:shd w:val="clear" w:color="auto" w:fill="auto"/>
            <w:noWrap/>
            <w:vAlign w:val="center"/>
            <w:hideMark/>
          </w:tcPr>
          <w:p w:rsidR="00230C53" w:rsidRPr="00230C53" w:rsidRDefault="00230C53" w:rsidP="00B50A87">
            <w:pPr>
              <w:spacing w:after="0" w:line="240" w:lineRule="auto"/>
              <w:jc w:val="center"/>
              <w:rPr>
                <w:rFonts w:asciiTheme="majorHAnsi" w:hAnsiTheme="majorHAnsi" w:cs="Calibri"/>
                <w:color w:val="000000"/>
                <w:sz w:val="18"/>
                <w:szCs w:val="18"/>
              </w:rPr>
            </w:pPr>
            <w:r w:rsidRPr="00230C53">
              <w:rPr>
                <w:rFonts w:asciiTheme="majorHAnsi" w:hAnsiTheme="majorHAnsi" w:cs="Calibri"/>
                <w:color w:val="000000"/>
                <w:sz w:val="18"/>
                <w:szCs w:val="18"/>
              </w:rPr>
              <w:t>GUADUAL</w:t>
            </w:r>
          </w:p>
        </w:tc>
        <w:tc>
          <w:tcPr>
            <w:tcW w:w="1699" w:type="dxa"/>
            <w:shd w:val="clear" w:color="auto" w:fill="auto"/>
            <w:noWrap/>
            <w:vAlign w:val="center"/>
            <w:hideMark/>
          </w:tcPr>
          <w:p w:rsidR="00230C53" w:rsidRPr="00230C53" w:rsidRDefault="00230C53" w:rsidP="00B50A87">
            <w:pPr>
              <w:spacing w:after="0" w:line="240" w:lineRule="auto"/>
              <w:jc w:val="center"/>
              <w:rPr>
                <w:rFonts w:asciiTheme="majorHAnsi" w:hAnsiTheme="majorHAnsi" w:cs="Calibri"/>
                <w:color w:val="000000"/>
                <w:sz w:val="18"/>
                <w:szCs w:val="18"/>
              </w:rPr>
            </w:pPr>
            <w:r w:rsidRPr="00230C53">
              <w:rPr>
                <w:rFonts w:asciiTheme="majorHAnsi" w:hAnsiTheme="majorHAnsi" w:cs="Calibri"/>
                <w:color w:val="000000"/>
                <w:sz w:val="18"/>
                <w:szCs w:val="18"/>
              </w:rPr>
              <w:t>CENTRO POBLADO</w:t>
            </w:r>
          </w:p>
        </w:tc>
        <w:tc>
          <w:tcPr>
            <w:tcW w:w="1782" w:type="dxa"/>
            <w:shd w:val="clear" w:color="auto" w:fill="auto"/>
            <w:noWrap/>
            <w:vAlign w:val="center"/>
            <w:hideMark/>
          </w:tcPr>
          <w:p w:rsidR="00230C53" w:rsidRPr="00230C53" w:rsidRDefault="00230C53" w:rsidP="00B50A87">
            <w:pPr>
              <w:spacing w:after="0" w:line="240" w:lineRule="auto"/>
              <w:jc w:val="center"/>
              <w:rPr>
                <w:rFonts w:asciiTheme="majorHAnsi" w:hAnsiTheme="majorHAnsi" w:cs="Calibri"/>
                <w:color w:val="000000"/>
                <w:sz w:val="18"/>
                <w:szCs w:val="18"/>
              </w:rPr>
            </w:pPr>
            <w:r w:rsidRPr="00230C53">
              <w:rPr>
                <w:rFonts w:asciiTheme="majorHAnsi" w:hAnsiTheme="majorHAnsi" w:cs="Calibri"/>
                <w:color w:val="000000"/>
                <w:sz w:val="18"/>
                <w:szCs w:val="18"/>
              </w:rPr>
              <w:t>MINIFUTBOL</w:t>
            </w:r>
          </w:p>
        </w:tc>
        <w:tc>
          <w:tcPr>
            <w:tcW w:w="1134" w:type="dxa"/>
            <w:shd w:val="clear" w:color="auto" w:fill="auto"/>
            <w:noWrap/>
            <w:vAlign w:val="center"/>
            <w:hideMark/>
          </w:tcPr>
          <w:p w:rsidR="00230C53" w:rsidRPr="00230C53" w:rsidRDefault="00230C53" w:rsidP="00B50A87">
            <w:pPr>
              <w:spacing w:after="0" w:line="240" w:lineRule="auto"/>
              <w:jc w:val="center"/>
              <w:rPr>
                <w:rFonts w:asciiTheme="majorHAnsi" w:hAnsiTheme="majorHAnsi" w:cs="Calibri"/>
                <w:color w:val="000000"/>
                <w:sz w:val="18"/>
                <w:szCs w:val="18"/>
              </w:rPr>
            </w:pPr>
            <w:r w:rsidRPr="00230C53">
              <w:rPr>
                <w:rFonts w:asciiTheme="majorHAnsi" w:hAnsiTheme="majorHAnsi" w:cs="Calibri"/>
                <w:color w:val="000000"/>
                <w:sz w:val="18"/>
                <w:szCs w:val="18"/>
              </w:rPr>
              <w:t>11/02/2012</w:t>
            </w:r>
          </w:p>
        </w:tc>
        <w:tc>
          <w:tcPr>
            <w:tcW w:w="1417" w:type="dxa"/>
            <w:shd w:val="clear" w:color="auto" w:fill="auto"/>
            <w:noWrap/>
            <w:vAlign w:val="center"/>
            <w:hideMark/>
          </w:tcPr>
          <w:p w:rsidR="00230C53" w:rsidRPr="00230C53" w:rsidRDefault="00230C53" w:rsidP="00B50A87">
            <w:pPr>
              <w:spacing w:after="0" w:line="240" w:lineRule="auto"/>
              <w:jc w:val="center"/>
              <w:rPr>
                <w:rFonts w:asciiTheme="majorHAnsi" w:hAnsiTheme="majorHAnsi" w:cs="Calibri"/>
                <w:color w:val="000000"/>
                <w:sz w:val="18"/>
                <w:szCs w:val="18"/>
              </w:rPr>
            </w:pPr>
            <w:r w:rsidRPr="00230C53">
              <w:rPr>
                <w:rFonts w:asciiTheme="majorHAnsi" w:hAnsiTheme="majorHAnsi" w:cs="Calibri"/>
                <w:color w:val="000000"/>
                <w:sz w:val="18"/>
                <w:szCs w:val="18"/>
              </w:rPr>
              <w:t>NO</w:t>
            </w:r>
          </w:p>
        </w:tc>
        <w:tc>
          <w:tcPr>
            <w:tcW w:w="1906" w:type="dxa"/>
            <w:shd w:val="clear" w:color="auto" w:fill="auto"/>
            <w:noWrap/>
            <w:vAlign w:val="bottom"/>
            <w:hideMark/>
          </w:tcPr>
          <w:p w:rsidR="00230C53" w:rsidRPr="00230C53" w:rsidRDefault="00230C53" w:rsidP="00B50A87">
            <w:pPr>
              <w:spacing w:after="0" w:line="240" w:lineRule="auto"/>
              <w:jc w:val="center"/>
              <w:rPr>
                <w:rFonts w:asciiTheme="majorHAnsi" w:hAnsiTheme="majorHAnsi" w:cs="Calibri"/>
                <w:color w:val="000000"/>
                <w:sz w:val="18"/>
                <w:szCs w:val="18"/>
              </w:rPr>
            </w:pPr>
            <w:r w:rsidRPr="00230C53">
              <w:rPr>
                <w:rFonts w:asciiTheme="majorHAnsi" w:hAnsiTheme="majorHAnsi" w:cs="Calibri"/>
                <w:color w:val="000000"/>
                <w:sz w:val="18"/>
                <w:szCs w:val="18"/>
              </w:rPr>
              <w:t>LIBARDO VARGAS</w:t>
            </w:r>
          </w:p>
        </w:tc>
      </w:tr>
      <w:tr w:rsidR="00230C53" w:rsidRPr="00230C53" w:rsidTr="005D3F3C">
        <w:trPr>
          <w:trHeight w:val="255"/>
        </w:trPr>
        <w:tc>
          <w:tcPr>
            <w:tcW w:w="1716" w:type="dxa"/>
            <w:vMerge w:val="restart"/>
            <w:shd w:val="clear" w:color="auto" w:fill="auto"/>
            <w:noWrap/>
            <w:vAlign w:val="center"/>
            <w:hideMark/>
          </w:tcPr>
          <w:p w:rsidR="00230C53" w:rsidRPr="00230C53" w:rsidRDefault="00230C53" w:rsidP="00B50A87">
            <w:pPr>
              <w:spacing w:after="0" w:line="240" w:lineRule="auto"/>
              <w:jc w:val="center"/>
              <w:rPr>
                <w:rFonts w:asciiTheme="majorHAnsi" w:hAnsiTheme="majorHAnsi" w:cs="Calibri"/>
                <w:color w:val="000000"/>
                <w:sz w:val="18"/>
                <w:szCs w:val="18"/>
              </w:rPr>
            </w:pPr>
            <w:r w:rsidRPr="00230C53">
              <w:rPr>
                <w:rFonts w:asciiTheme="majorHAnsi" w:hAnsiTheme="majorHAnsi" w:cs="Calibri"/>
                <w:color w:val="000000"/>
                <w:sz w:val="18"/>
                <w:szCs w:val="18"/>
              </w:rPr>
              <w:t>VILLANUEVA</w:t>
            </w:r>
          </w:p>
        </w:tc>
        <w:tc>
          <w:tcPr>
            <w:tcW w:w="1699" w:type="dxa"/>
            <w:vMerge w:val="restart"/>
            <w:shd w:val="clear" w:color="auto" w:fill="auto"/>
            <w:noWrap/>
            <w:vAlign w:val="center"/>
            <w:hideMark/>
          </w:tcPr>
          <w:p w:rsidR="00230C53" w:rsidRPr="00230C53" w:rsidRDefault="00230C53" w:rsidP="00B50A87">
            <w:pPr>
              <w:spacing w:after="0" w:line="240" w:lineRule="auto"/>
              <w:jc w:val="center"/>
              <w:rPr>
                <w:rFonts w:asciiTheme="majorHAnsi" w:hAnsiTheme="majorHAnsi" w:cs="Calibri"/>
                <w:color w:val="000000"/>
                <w:sz w:val="18"/>
                <w:szCs w:val="18"/>
              </w:rPr>
            </w:pPr>
            <w:r w:rsidRPr="00230C53">
              <w:rPr>
                <w:rFonts w:asciiTheme="majorHAnsi" w:hAnsiTheme="majorHAnsi" w:cs="Calibri"/>
                <w:color w:val="000000"/>
                <w:sz w:val="18"/>
                <w:szCs w:val="18"/>
              </w:rPr>
              <w:t>TINAJONES</w:t>
            </w:r>
          </w:p>
        </w:tc>
        <w:tc>
          <w:tcPr>
            <w:tcW w:w="1782" w:type="dxa"/>
            <w:shd w:val="clear" w:color="auto" w:fill="auto"/>
            <w:noWrap/>
            <w:vAlign w:val="center"/>
            <w:hideMark/>
          </w:tcPr>
          <w:p w:rsidR="00230C53" w:rsidRPr="00230C53" w:rsidRDefault="00230C53" w:rsidP="00B50A87">
            <w:pPr>
              <w:spacing w:after="0" w:line="240" w:lineRule="auto"/>
              <w:jc w:val="center"/>
              <w:rPr>
                <w:rFonts w:asciiTheme="majorHAnsi" w:hAnsiTheme="majorHAnsi" w:cs="Calibri"/>
                <w:color w:val="000000"/>
                <w:sz w:val="18"/>
                <w:szCs w:val="18"/>
              </w:rPr>
            </w:pPr>
            <w:r w:rsidRPr="00230C53">
              <w:rPr>
                <w:rFonts w:asciiTheme="majorHAnsi" w:hAnsiTheme="majorHAnsi" w:cs="Calibri"/>
                <w:color w:val="000000"/>
                <w:sz w:val="18"/>
                <w:szCs w:val="18"/>
              </w:rPr>
              <w:t>BOLA DE CAUCHO</w:t>
            </w:r>
          </w:p>
        </w:tc>
        <w:tc>
          <w:tcPr>
            <w:tcW w:w="1134" w:type="dxa"/>
            <w:vMerge w:val="restart"/>
            <w:shd w:val="clear" w:color="auto" w:fill="auto"/>
            <w:noWrap/>
            <w:vAlign w:val="center"/>
            <w:hideMark/>
          </w:tcPr>
          <w:p w:rsidR="00230C53" w:rsidRPr="00230C53" w:rsidRDefault="00230C53" w:rsidP="00B50A87">
            <w:pPr>
              <w:spacing w:after="0" w:line="240" w:lineRule="auto"/>
              <w:jc w:val="center"/>
              <w:rPr>
                <w:rFonts w:asciiTheme="majorHAnsi" w:hAnsiTheme="majorHAnsi" w:cs="Calibri"/>
                <w:color w:val="000000"/>
                <w:sz w:val="18"/>
                <w:szCs w:val="18"/>
              </w:rPr>
            </w:pPr>
            <w:r w:rsidRPr="00230C53">
              <w:rPr>
                <w:rFonts w:asciiTheme="majorHAnsi" w:hAnsiTheme="majorHAnsi" w:cs="Calibri"/>
                <w:color w:val="000000"/>
                <w:sz w:val="18"/>
                <w:szCs w:val="18"/>
              </w:rPr>
              <w:t>19/02/2012</w:t>
            </w:r>
          </w:p>
        </w:tc>
        <w:tc>
          <w:tcPr>
            <w:tcW w:w="1417" w:type="dxa"/>
            <w:shd w:val="clear" w:color="auto" w:fill="auto"/>
            <w:noWrap/>
            <w:vAlign w:val="center"/>
            <w:hideMark/>
          </w:tcPr>
          <w:p w:rsidR="00230C53" w:rsidRPr="00230C53" w:rsidRDefault="00230C53" w:rsidP="00B50A87">
            <w:pPr>
              <w:spacing w:after="0" w:line="240" w:lineRule="auto"/>
              <w:jc w:val="center"/>
              <w:rPr>
                <w:rFonts w:asciiTheme="majorHAnsi" w:hAnsiTheme="majorHAnsi" w:cs="Calibri"/>
                <w:color w:val="000000"/>
                <w:sz w:val="18"/>
                <w:szCs w:val="18"/>
              </w:rPr>
            </w:pPr>
            <w:r w:rsidRPr="00230C53">
              <w:rPr>
                <w:rFonts w:asciiTheme="majorHAnsi" w:hAnsiTheme="majorHAnsi" w:cs="Calibri"/>
                <w:color w:val="000000"/>
                <w:sz w:val="18"/>
                <w:szCs w:val="18"/>
              </w:rPr>
              <w:t>NO</w:t>
            </w:r>
          </w:p>
        </w:tc>
        <w:tc>
          <w:tcPr>
            <w:tcW w:w="1906" w:type="dxa"/>
            <w:vMerge w:val="restart"/>
            <w:shd w:val="clear" w:color="auto" w:fill="auto"/>
            <w:noWrap/>
            <w:vAlign w:val="center"/>
            <w:hideMark/>
          </w:tcPr>
          <w:p w:rsidR="00230C53" w:rsidRPr="00230C53" w:rsidRDefault="00230C53" w:rsidP="00B50A87">
            <w:pPr>
              <w:spacing w:after="0" w:line="240" w:lineRule="auto"/>
              <w:jc w:val="center"/>
              <w:rPr>
                <w:rFonts w:asciiTheme="majorHAnsi" w:hAnsiTheme="majorHAnsi" w:cs="Calibri"/>
                <w:color w:val="000000"/>
                <w:sz w:val="18"/>
                <w:szCs w:val="18"/>
              </w:rPr>
            </w:pPr>
            <w:r w:rsidRPr="00230C53">
              <w:rPr>
                <w:rFonts w:asciiTheme="majorHAnsi" w:hAnsiTheme="majorHAnsi" w:cs="Calibri"/>
                <w:color w:val="000000"/>
                <w:sz w:val="18"/>
                <w:szCs w:val="18"/>
              </w:rPr>
              <w:t>ALBERTO BADEL</w:t>
            </w:r>
          </w:p>
        </w:tc>
      </w:tr>
      <w:tr w:rsidR="00230C53" w:rsidRPr="00230C53" w:rsidTr="005D3F3C">
        <w:trPr>
          <w:trHeight w:val="255"/>
        </w:trPr>
        <w:tc>
          <w:tcPr>
            <w:tcW w:w="1716" w:type="dxa"/>
            <w:vMerge/>
            <w:shd w:val="clear" w:color="auto" w:fill="auto"/>
            <w:vAlign w:val="center"/>
            <w:hideMark/>
          </w:tcPr>
          <w:p w:rsidR="00230C53" w:rsidRPr="00230C53" w:rsidRDefault="00230C53" w:rsidP="00B50A87">
            <w:pPr>
              <w:spacing w:after="0" w:line="240" w:lineRule="auto"/>
              <w:rPr>
                <w:rFonts w:asciiTheme="majorHAnsi" w:hAnsiTheme="majorHAnsi" w:cs="Calibri"/>
                <w:color w:val="000000"/>
                <w:sz w:val="18"/>
                <w:szCs w:val="18"/>
              </w:rPr>
            </w:pPr>
          </w:p>
        </w:tc>
        <w:tc>
          <w:tcPr>
            <w:tcW w:w="1699" w:type="dxa"/>
            <w:vMerge/>
            <w:shd w:val="clear" w:color="auto" w:fill="auto"/>
            <w:vAlign w:val="center"/>
            <w:hideMark/>
          </w:tcPr>
          <w:p w:rsidR="00230C53" w:rsidRPr="00230C53" w:rsidRDefault="00230C53" w:rsidP="00B50A87">
            <w:pPr>
              <w:spacing w:after="0" w:line="240" w:lineRule="auto"/>
              <w:rPr>
                <w:rFonts w:asciiTheme="majorHAnsi" w:hAnsiTheme="majorHAnsi" w:cs="Calibri"/>
                <w:color w:val="000000"/>
                <w:sz w:val="18"/>
                <w:szCs w:val="18"/>
              </w:rPr>
            </w:pPr>
          </w:p>
        </w:tc>
        <w:tc>
          <w:tcPr>
            <w:tcW w:w="1782" w:type="dxa"/>
            <w:shd w:val="clear" w:color="auto" w:fill="auto"/>
            <w:noWrap/>
            <w:vAlign w:val="center"/>
            <w:hideMark/>
          </w:tcPr>
          <w:p w:rsidR="00230C53" w:rsidRPr="00230C53" w:rsidRDefault="00230C53" w:rsidP="00B50A87">
            <w:pPr>
              <w:spacing w:after="0" w:line="240" w:lineRule="auto"/>
              <w:jc w:val="center"/>
              <w:rPr>
                <w:rFonts w:asciiTheme="majorHAnsi" w:hAnsiTheme="majorHAnsi" w:cs="Calibri"/>
                <w:color w:val="000000"/>
                <w:sz w:val="18"/>
                <w:szCs w:val="18"/>
              </w:rPr>
            </w:pPr>
            <w:r w:rsidRPr="00230C53">
              <w:rPr>
                <w:rFonts w:asciiTheme="majorHAnsi" w:hAnsiTheme="majorHAnsi" w:cs="Calibri"/>
                <w:color w:val="000000"/>
                <w:sz w:val="18"/>
                <w:szCs w:val="18"/>
              </w:rPr>
              <w:t>MICROFUTBOL</w:t>
            </w:r>
          </w:p>
        </w:tc>
        <w:tc>
          <w:tcPr>
            <w:tcW w:w="1134" w:type="dxa"/>
            <w:vMerge/>
            <w:shd w:val="clear" w:color="auto" w:fill="auto"/>
            <w:vAlign w:val="center"/>
            <w:hideMark/>
          </w:tcPr>
          <w:p w:rsidR="00230C53" w:rsidRPr="00230C53" w:rsidRDefault="00230C53" w:rsidP="00B50A87">
            <w:pPr>
              <w:spacing w:after="0" w:line="240" w:lineRule="auto"/>
              <w:rPr>
                <w:rFonts w:asciiTheme="majorHAnsi" w:hAnsiTheme="majorHAnsi" w:cs="Calibri"/>
                <w:color w:val="000000"/>
                <w:sz w:val="18"/>
                <w:szCs w:val="18"/>
              </w:rPr>
            </w:pPr>
          </w:p>
        </w:tc>
        <w:tc>
          <w:tcPr>
            <w:tcW w:w="1417" w:type="dxa"/>
            <w:shd w:val="clear" w:color="auto" w:fill="auto"/>
            <w:noWrap/>
            <w:vAlign w:val="center"/>
            <w:hideMark/>
          </w:tcPr>
          <w:p w:rsidR="00230C53" w:rsidRPr="00230C53" w:rsidRDefault="00230C53" w:rsidP="00B50A87">
            <w:pPr>
              <w:spacing w:after="0" w:line="240" w:lineRule="auto"/>
              <w:jc w:val="center"/>
              <w:rPr>
                <w:rFonts w:asciiTheme="majorHAnsi" w:hAnsiTheme="majorHAnsi" w:cs="Calibri"/>
                <w:color w:val="000000"/>
                <w:sz w:val="18"/>
                <w:szCs w:val="18"/>
              </w:rPr>
            </w:pPr>
            <w:r w:rsidRPr="00230C53">
              <w:rPr>
                <w:rFonts w:asciiTheme="majorHAnsi" w:hAnsiTheme="majorHAnsi" w:cs="Calibri"/>
                <w:color w:val="000000"/>
                <w:sz w:val="18"/>
                <w:szCs w:val="18"/>
              </w:rPr>
              <w:t>NO</w:t>
            </w:r>
          </w:p>
        </w:tc>
        <w:tc>
          <w:tcPr>
            <w:tcW w:w="1906" w:type="dxa"/>
            <w:vMerge/>
            <w:shd w:val="clear" w:color="auto" w:fill="auto"/>
            <w:vAlign w:val="center"/>
            <w:hideMark/>
          </w:tcPr>
          <w:p w:rsidR="00230C53" w:rsidRPr="00230C53" w:rsidRDefault="00230C53" w:rsidP="00B50A87">
            <w:pPr>
              <w:spacing w:after="0" w:line="240" w:lineRule="auto"/>
              <w:rPr>
                <w:rFonts w:asciiTheme="majorHAnsi" w:hAnsiTheme="majorHAnsi" w:cs="Calibri"/>
                <w:color w:val="000000"/>
                <w:sz w:val="18"/>
                <w:szCs w:val="18"/>
              </w:rPr>
            </w:pPr>
          </w:p>
        </w:tc>
      </w:tr>
      <w:tr w:rsidR="00230C53" w:rsidRPr="00230C53" w:rsidTr="005D3F3C">
        <w:trPr>
          <w:trHeight w:val="255"/>
        </w:trPr>
        <w:tc>
          <w:tcPr>
            <w:tcW w:w="1716" w:type="dxa"/>
            <w:shd w:val="clear" w:color="auto" w:fill="auto"/>
            <w:noWrap/>
            <w:vAlign w:val="center"/>
            <w:hideMark/>
          </w:tcPr>
          <w:p w:rsidR="00230C53" w:rsidRPr="00230C53" w:rsidRDefault="00230C53" w:rsidP="00B50A87">
            <w:pPr>
              <w:spacing w:after="0" w:line="240" w:lineRule="auto"/>
              <w:jc w:val="center"/>
              <w:rPr>
                <w:rFonts w:asciiTheme="majorHAnsi" w:hAnsiTheme="majorHAnsi" w:cs="Calibri"/>
                <w:color w:val="000000"/>
                <w:sz w:val="18"/>
                <w:szCs w:val="18"/>
              </w:rPr>
            </w:pPr>
            <w:r w:rsidRPr="00230C53">
              <w:rPr>
                <w:rFonts w:asciiTheme="majorHAnsi" w:hAnsiTheme="majorHAnsi" w:cs="Calibri"/>
                <w:color w:val="000000"/>
                <w:sz w:val="18"/>
                <w:szCs w:val="18"/>
              </w:rPr>
              <w:t>SANTO DOMINGO</w:t>
            </w:r>
          </w:p>
        </w:tc>
        <w:tc>
          <w:tcPr>
            <w:tcW w:w="1699" w:type="dxa"/>
            <w:shd w:val="clear" w:color="auto" w:fill="auto"/>
            <w:noWrap/>
            <w:vAlign w:val="center"/>
            <w:hideMark/>
          </w:tcPr>
          <w:p w:rsidR="00230C53" w:rsidRPr="00230C53" w:rsidRDefault="00230C53" w:rsidP="00B50A87">
            <w:pPr>
              <w:spacing w:after="0" w:line="240" w:lineRule="auto"/>
              <w:jc w:val="center"/>
              <w:rPr>
                <w:rFonts w:asciiTheme="majorHAnsi" w:hAnsiTheme="majorHAnsi" w:cs="Calibri"/>
                <w:color w:val="000000"/>
                <w:sz w:val="18"/>
                <w:szCs w:val="18"/>
              </w:rPr>
            </w:pPr>
            <w:r w:rsidRPr="00230C53">
              <w:rPr>
                <w:rFonts w:asciiTheme="majorHAnsi" w:hAnsiTheme="majorHAnsi" w:cs="Calibri"/>
                <w:color w:val="000000"/>
                <w:sz w:val="18"/>
                <w:szCs w:val="18"/>
              </w:rPr>
              <w:t>ALTO PUYA</w:t>
            </w:r>
          </w:p>
        </w:tc>
        <w:tc>
          <w:tcPr>
            <w:tcW w:w="1782" w:type="dxa"/>
            <w:shd w:val="clear" w:color="auto" w:fill="auto"/>
            <w:noWrap/>
            <w:vAlign w:val="center"/>
            <w:hideMark/>
          </w:tcPr>
          <w:p w:rsidR="00230C53" w:rsidRPr="00230C53" w:rsidRDefault="00230C53" w:rsidP="00B50A87">
            <w:pPr>
              <w:spacing w:after="0" w:line="240" w:lineRule="auto"/>
              <w:jc w:val="center"/>
              <w:rPr>
                <w:rFonts w:asciiTheme="majorHAnsi" w:hAnsiTheme="majorHAnsi" w:cs="Calibri"/>
                <w:color w:val="000000"/>
                <w:sz w:val="18"/>
                <w:szCs w:val="18"/>
              </w:rPr>
            </w:pPr>
            <w:r w:rsidRPr="00230C53">
              <w:rPr>
                <w:rFonts w:asciiTheme="majorHAnsi" w:hAnsiTheme="majorHAnsi" w:cs="Calibri"/>
                <w:color w:val="000000"/>
                <w:sz w:val="18"/>
                <w:szCs w:val="18"/>
              </w:rPr>
              <w:t>MICROFUTBOL</w:t>
            </w:r>
          </w:p>
        </w:tc>
        <w:tc>
          <w:tcPr>
            <w:tcW w:w="1134" w:type="dxa"/>
            <w:shd w:val="clear" w:color="auto" w:fill="auto"/>
            <w:noWrap/>
            <w:vAlign w:val="center"/>
            <w:hideMark/>
          </w:tcPr>
          <w:p w:rsidR="00230C53" w:rsidRPr="00230C53" w:rsidRDefault="00230C53" w:rsidP="00B50A87">
            <w:pPr>
              <w:spacing w:after="0" w:line="240" w:lineRule="auto"/>
              <w:jc w:val="center"/>
              <w:rPr>
                <w:rFonts w:asciiTheme="majorHAnsi" w:hAnsiTheme="majorHAnsi" w:cs="Calibri"/>
                <w:color w:val="000000"/>
                <w:sz w:val="18"/>
                <w:szCs w:val="18"/>
              </w:rPr>
            </w:pPr>
            <w:r w:rsidRPr="00230C53">
              <w:rPr>
                <w:rFonts w:asciiTheme="majorHAnsi" w:hAnsiTheme="majorHAnsi" w:cs="Calibri"/>
                <w:color w:val="000000"/>
                <w:sz w:val="18"/>
                <w:szCs w:val="18"/>
              </w:rPr>
              <w:t>03/03/2012</w:t>
            </w:r>
          </w:p>
        </w:tc>
        <w:tc>
          <w:tcPr>
            <w:tcW w:w="1417" w:type="dxa"/>
            <w:shd w:val="clear" w:color="auto" w:fill="auto"/>
            <w:noWrap/>
            <w:vAlign w:val="center"/>
            <w:hideMark/>
          </w:tcPr>
          <w:p w:rsidR="00230C53" w:rsidRPr="00230C53" w:rsidRDefault="00230C53" w:rsidP="00B50A87">
            <w:pPr>
              <w:spacing w:after="0" w:line="240" w:lineRule="auto"/>
              <w:jc w:val="center"/>
              <w:rPr>
                <w:rFonts w:asciiTheme="majorHAnsi" w:hAnsiTheme="majorHAnsi" w:cs="Calibri"/>
                <w:color w:val="000000"/>
                <w:sz w:val="18"/>
                <w:szCs w:val="18"/>
              </w:rPr>
            </w:pPr>
            <w:r w:rsidRPr="00230C53">
              <w:rPr>
                <w:rFonts w:asciiTheme="majorHAnsi" w:hAnsiTheme="majorHAnsi" w:cs="Calibri"/>
                <w:color w:val="000000"/>
                <w:sz w:val="18"/>
                <w:szCs w:val="18"/>
              </w:rPr>
              <w:t>NO</w:t>
            </w:r>
          </w:p>
        </w:tc>
        <w:tc>
          <w:tcPr>
            <w:tcW w:w="1906" w:type="dxa"/>
            <w:shd w:val="clear" w:color="auto" w:fill="auto"/>
            <w:noWrap/>
            <w:vAlign w:val="bottom"/>
            <w:hideMark/>
          </w:tcPr>
          <w:p w:rsidR="00230C53" w:rsidRPr="00230C53" w:rsidRDefault="00230C53" w:rsidP="00B50A87">
            <w:pPr>
              <w:spacing w:after="0" w:line="240" w:lineRule="auto"/>
              <w:jc w:val="center"/>
              <w:rPr>
                <w:rFonts w:asciiTheme="majorHAnsi" w:hAnsiTheme="majorHAnsi" w:cs="Calibri"/>
                <w:color w:val="000000"/>
                <w:sz w:val="18"/>
                <w:szCs w:val="18"/>
              </w:rPr>
            </w:pPr>
            <w:r w:rsidRPr="00230C53">
              <w:rPr>
                <w:rFonts w:asciiTheme="majorHAnsi" w:hAnsiTheme="majorHAnsi" w:cs="Calibri"/>
                <w:color w:val="000000"/>
                <w:sz w:val="18"/>
                <w:szCs w:val="18"/>
              </w:rPr>
              <w:t>ELVERTO MONTES</w:t>
            </w:r>
          </w:p>
        </w:tc>
      </w:tr>
    </w:tbl>
    <w:p w:rsidR="00C934FB" w:rsidRDefault="00C934FB" w:rsidP="00B50A87">
      <w:pPr>
        <w:spacing w:after="0" w:line="240" w:lineRule="auto"/>
        <w:jc w:val="both"/>
        <w:rPr>
          <w:rFonts w:asciiTheme="majorHAnsi" w:hAnsiTheme="majorHAnsi" w:cs="Arial"/>
          <w:sz w:val="20"/>
          <w:szCs w:val="20"/>
        </w:rPr>
      </w:pPr>
      <w:r w:rsidRPr="00614AA6">
        <w:rPr>
          <w:rFonts w:asciiTheme="majorHAnsi" w:hAnsiTheme="majorHAnsi" w:cs="Arial"/>
          <w:sz w:val="20"/>
          <w:szCs w:val="20"/>
        </w:rPr>
        <w:t xml:space="preserve">Fuente: </w:t>
      </w:r>
      <w:r w:rsidR="009A5C7E">
        <w:rPr>
          <w:rFonts w:asciiTheme="majorHAnsi" w:hAnsiTheme="majorHAnsi" w:cs="Arial"/>
          <w:sz w:val="20"/>
          <w:szCs w:val="20"/>
        </w:rPr>
        <w:t>IM</w:t>
      </w:r>
      <w:r w:rsidR="00363B4F" w:rsidRPr="00614AA6">
        <w:rPr>
          <w:rFonts w:asciiTheme="majorHAnsi" w:hAnsiTheme="majorHAnsi" w:cs="Arial"/>
          <w:sz w:val="20"/>
          <w:szCs w:val="20"/>
        </w:rPr>
        <w:t xml:space="preserve">DER </w:t>
      </w:r>
      <w:r w:rsidR="009A5C7E">
        <w:rPr>
          <w:rFonts w:asciiTheme="majorHAnsi" w:hAnsiTheme="majorHAnsi" w:cs="Arial"/>
          <w:sz w:val="20"/>
          <w:szCs w:val="20"/>
        </w:rPr>
        <w:t>M</w:t>
      </w:r>
      <w:r w:rsidRPr="00614AA6">
        <w:rPr>
          <w:rFonts w:asciiTheme="majorHAnsi" w:hAnsiTheme="majorHAnsi" w:cs="Arial"/>
          <w:sz w:val="20"/>
          <w:szCs w:val="20"/>
        </w:rPr>
        <w:t xml:space="preserve">unicipio de </w:t>
      </w:r>
      <w:r w:rsidR="00E24B9F" w:rsidRPr="00614AA6">
        <w:rPr>
          <w:rFonts w:asciiTheme="majorHAnsi" w:hAnsiTheme="majorHAnsi" w:cs="Arial"/>
          <w:sz w:val="20"/>
          <w:szCs w:val="20"/>
        </w:rPr>
        <w:t xml:space="preserve">Valencia </w:t>
      </w:r>
      <w:r w:rsidRPr="00614AA6">
        <w:rPr>
          <w:rFonts w:asciiTheme="majorHAnsi" w:hAnsiTheme="majorHAnsi" w:cs="Arial"/>
          <w:sz w:val="20"/>
          <w:szCs w:val="20"/>
        </w:rPr>
        <w:t>2012.</w:t>
      </w:r>
    </w:p>
    <w:p w:rsidR="009A5C7E" w:rsidRPr="00614AA6" w:rsidRDefault="009A5C7E" w:rsidP="00B50A87">
      <w:pPr>
        <w:spacing w:after="0" w:line="240" w:lineRule="auto"/>
        <w:jc w:val="both"/>
        <w:rPr>
          <w:rFonts w:asciiTheme="majorHAnsi" w:hAnsiTheme="majorHAnsi" w:cs="Arial"/>
          <w:sz w:val="20"/>
          <w:szCs w:val="20"/>
        </w:rPr>
      </w:pPr>
    </w:p>
    <w:p w:rsidR="00C934FB" w:rsidRPr="00A81417" w:rsidRDefault="00C934FB" w:rsidP="00B50A87">
      <w:pPr>
        <w:spacing w:after="0" w:line="240" w:lineRule="auto"/>
        <w:jc w:val="both"/>
        <w:rPr>
          <w:rFonts w:asciiTheme="majorHAnsi" w:hAnsiTheme="majorHAnsi" w:cs="Arial"/>
          <w:sz w:val="24"/>
          <w:szCs w:val="24"/>
        </w:rPr>
      </w:pPr>
      <w:r w:rsidRPr="00A81417">
        <w:rPr>
          <w:rFonts w:asciiTheme="majorHAnsi" w:hAnsiTheme="majorHAnsi" w:cs="Arial"/>
          <w:sz w:val="24"/>
          <w:szCs w:val="24"/>
        </w:rPr>
        <w:t xml:space="preserve">En el municipio de Valencia la </w:t>
      </w:r>
      <w:r w:rsidRPr="00FC09B6">
        <w:rPr>
          <w:rFonts w:asciiTheme="majorHAnsi" w:hAnsiTheme="majorHAnsi" w:cs="Arial"/>
          <w:sz w:val="24"/>
          <w:szCs w:val="24"/>
        </w:rPr>
        <w:t>práctica</w:t>
      </w:r>
      <w:r w:rsidRPr="00A81417">
        <w:rPr>
          <w:rFonts w:asciiTheme="majorHAnsi" w:hAnsiTheme="majorHAnsi" w:cs="Arial"/>
          <w:sz w:val="24"/>
          <w:szCs w:val="24"/>
        </w:rPr>
        <w:t xml:space="preserve"> de deportes de masificación como baloncesto, voleibol, ajedrez y </w:t>
      </w:r>
      <w:r w:rsidR="00F2758C">
        <w:rPr>
          <w:rFonts w:asciiTheme="majorHAnsi" w:hAnsiTheme="majorHAnsi" w:cs="Arial"/>
          <w:sz w:val="24"/>
          <w:szCs w:val="24"/>
        </w:rPr>
        <w:t>demás</w:t>
      </w:r>
      <w:r w:rsidRPr="00A81417">
        <w:rPr>
          <w:rFonts w:asciiTheme="majorHAnsi" w:hAnsiTheme="majorHAnsi" w:cs="Arial"/>
          <w:sz w:val="24"/>
          <w:szCs w:val="24"/>
        </w:rPr>
        <w:t xml:space="preserve"> que podrán tener alguna participación </w:t>
      </w:r>
      <w:r w:rsidR="00C276FF">
        <w:rPr>
          <w:rFonts w:asciiTheme="majorHAnsi" w:hAnsiTheme="majorHAnsi" w:cs="Arial"/>
          <w:sz w:val="24"/>
          <w:szCs w:val="24"/>
        </w:rPr>
        <w:t>carecen de presencia</w:t>
      </w:r>
      <w:r w:rsidRPr="00A81417">
        <w:rPr>
          <w:rFonts w:asciiTheme="majorHAnsi" w:hAnsiTheme="majorHAnsi" w:cs="Arial"/>
          <w:sz w:val="24"/>
          <w:szCs w:val="24"/>
        </w:rPr>
        <w:t>.</w:t>
      </w:r>
    </w:p>
    <w:p w:rsidR="006F41E2" w:rsidRDefault="006F41E2" w:rsidP="00B50A87">
      <w:pPr>
        <w:spacing w:after="0" w:line="240" w:lineRule="auto"/>
        <w:jc w:val="both"/>
        <w:rPr>
          <w:rFonts w:asciiTheme="majorHAnsi" w:hAnsiTheme="majorHAnsi" w:cs="Arial"/>
          <w:b/>
          <w:sz w:val="24"/>
          <w:szCs w:val="24"/>
        </w:rPr>
      </w:pPr>
    </w:p>
    <w:p w:rsidR="00C934FB" w:rsidRDefault="00092595" w:rsidP="0010308E">
      <w:pPr>
        <w:pStyle w:val="Prrafodelista"/>
        <w:numPr>
          <w:ilvl w:val="1"/>
          <w:numId w:val="75"/>
        </w:numPr>
        <w:tabs>
          <w:tab w:val="left" w:pos="284"/>
        </w:tabs>
        <w:spacing w:after="0" w:line="240" w:lineRule="auto"/>
        <w:jc w:val="both"/>
        <w:outlineLvl w:val="1"/>
        <w:rPr>
          <w:rFonts w:asciiTheme="majorHAnsi" w:hAnsiTheme="majorHAnsi" w:cs="Arial"/>
          <w:b/>
          <w:sz w:val="24"/>
          <w:szCs w:val="24"/>
        </w:rPr>
      </w:pPr>
      <w:bookmarkStart w:id="51" w:name="_Toc318662696"/>
      <w:bookmarkStart w:id="52" w:name="SECTOR_SALUD"/>
      <w:r>
        <w:rPr>
          <w:rFonts w:asciiTheme="majorHAnsi" w:hAnsiTheme="majorHAnsi" w:cs="Arial"/>
          <w:b/>
          <w:sz w:val="24"/>
          <w:szCs w:val="24"/>
        </w:rPr>
        <w:t xml:space="preserve"> </w:t>
      </w:r>
      <w:r w:rsidR="00C934FB" w:rsidRPr="00AA0893">
        <w:rPr>
          <w:rFonts w:asciiTheme="majorHAnsi" w:hAnsiTheme="majorHAnsi" w:cs="Arial"/>
          <w:b/>
          <w:sz w:val="24"/>
          <w:szCs w:val="24"/>
        </w:rPr>
        <w:t>SECTOR SALUD</w:t>
      </w:r>
      <w:bookmarkEnd w:id="51"/>
    </w:p>
    <w:bookmarkEnd w:id="52"/>
    <w:p w:rsidR="00092595" w:rsidRPr="00AA0893" w:rsidRDefault="00092595" w:rsidP="00092595">
      <w:pPr>
        <w:pStyle w:val="Prrafodelista"/>
        <w:tabs>
          <w:tab w:val="left" w:pos="284"/>
        </w:tabs>
        <w:spacing w:after="0" w:line="240" w:lineRule="auto"/>
        <w:ind w:left="360"/>
        <w:jc w:val="both"/>
        <w:outlineLvl w:val="1"/>
        <w:rPr>
          <w:rFonts w:asciiTheme="majorHAnsi" w:hAnsiTheme="majorHAnsi" w:cs="Arial"/>
          <w:b/>
          <w:sz w:val="24"/>
          <w:szCs w:val="24"/>
        </w:rPr>
      </w:pPr>
    </w:p>
    <w:p w:rsidR="00C934FB" w:rsidRDefault="00C934FB" w:rsidP="00B50A87">
      <w:pPr>
        <w:spacing w:after="0" w:line="240" w:lineRule="auto"/>
        <w:jc w:val="both"/>
        <w:rPr>
          <w:rFonts w:asciiTheme="majorHAnsi" w:hAnsiTheme="majorHAnsi" w:cs="Arial"/>
          <w:sz w:val="24"/>
          <w:szCs w:val="24"/>
        </w:rPr>
      </w:pPr>
      <w:r w:rsidRPr="00A81417">
        <w:rPr>
          <w:rFonts w:asciiTheme="majorHAnsi" w:hAnsiTheme="majorHAnsi" w:cs="Arial"/>
          <w:sz w:val="24"/>
          <w:szCs w:val="24"/>
        </w:rPr>
        <w:t>Un modelo a</w:t>
      </w:r>
      <w:r w:rsidR="00FC09B6">
        <w:rPr>
          <w:rFonts w:asciiTheme="majorHAnsi" w:hAnsiTheme="majorHAnsi" w:cs="Arial"/>
          <w:sz w:val="24"/>
          <w:szCs w:val="24"/>
        </w:rPr>
        <w:t>sistencialista que se ocupe de la</w:t>
      </w:r>
      <w:r w:rsidRPr="00A81417">
        <w:rPr>
          <w:rFonts w:asciiTheme="majorHAnsi" w:hAnsiTheme="majorHAnsi" w:cs="Arial"/>
          <w:sz w:val="24"/>
          <w:szCs w:val="24"/>
        </w:rPr>
        <w:t xml:space="preserve"> promoción  y prevención de la enf</w:t>
      </w:r>
      <w:r w:rsidR="00FC09B6">
        <w:rPr>
          <w:rFonts w:asciiTheme="majorHAnsi" w:hAnsiTheme="majorHAnsi" w:cs="Arial"/>
          <w:sz w:val="24"/>
          <w:szCs w:val="24"/>
        </w:rPr>
        <w:t>ermedad en parte por la existencia</w:t>
      </w:r>
      <w:r w:rsidRPr="00A81417">
        <w:rPr>
          <w:rFonts w:asciiTheme="majorHAnsi" w:hAnsiTheme="majorHAnsi" w:cs="Arial"/>
          <w:sz w:val="24"/>
          <w:szCs w:val="24"/>
        </w:rPr>
        <w:t xml:space="preserve"> de herramientas eficaces que permit</w:t>
      </w:r>
      <w:r w:rsidR="00AA46CE">
        <w:rPr>
          <w:rFonts w:asciiTheme="majorHAnsi" w:hAnsiTheme="majorHAnsi" w:cs="Arial"/>
          <w:sz w:val="24"/>
          <w:szCs w:val="24"/>
        </w:rPr>
        <w:t>a</w:t>
      </w:r>
      <w:r w:rsidRPr="00A81417">
        <w:rPr>
          <w:rFonts w:asciiTheme="majorHAnsi" w:hAnsiTheme="majorHAnsi" w:cs="Arial"/>
          <w:sz w:val="24"/>
          <w:szCs w:val="24"/>
        </w:rPr>
        <w:t xml:space="preserve">n mejorar el servicio a la comunidad, de igual forma se hace necesario la implementación de programas que modifiquen el perfil epidemiológico, que fomenten el </w:t>
      </w:r>
      <w:r w:rsidRPr="00F9512D">
        <w:rPr>
          <w:rFonts w:asciiTheme="majorHAnsi" w:hAnsiTheme="majorHAnsi" w:cs="Arial"/>
          <w:sz w:val="24"/>
          <w:szCs w:val="24"/>
        </w:rPr>
        <w:t>autocuidado y  estilo</w:t>
      </w:r>
      <w:r w:rsidR="00F9512D" w:rsidRPr="00F9512D">
        <w:rPr>
          <w:rFonts w:asciiTheme="majorHAnsi" w:hAnsiTheme="majorHAnsi" w:cs="Arial"/>
          <w:sz w:val="24"/>
          <w:szCs w:val="24"/>
        </w:rPr>
        <w:t>s</w:t>
      </w:r>
      <w:r w:rsidRPr="00A81417">
        <w:rPr>
          <w:rFonts w:asciiTheme="majorHAnsi" w:hAnsiTheme="majorHAnsi" w:cs="Arial"/>
          <w:sz w:val="24"/>
          <w:szCs w:val="24"/>
        </w:rPr>
        <w:t xml:space="preserve"> de vida saludable.</w:t>
      </w:r>
    </w:p>
    <w:p w:rsidR="00D8263C" w:rsidRDefault="00D8263C" w:rsidP="00B50A87">
      <w:pPr>
        <w:spacing w:after="0" w:line="240" w:lineRule="auto"/>
        <w:jc w:val="both"/>
        <w:rPr>
          <w:rFonts w:asciiTheme="majorHAnsi" w:hAnsiTheme="majorHAnsi" w:cs="Arial"/>
          <w:b/>
          <w:sz w:val="24"/>
          <w:szCs w:val="24"/>
        </w:rPr>
      </w:pPr>
    </w:p>
    <w:p w:rsidR="00C934FB" w:rsidRDefault="00316FA4" w:rsidP="0010308E">
      <w:pPr>
        <w:pStyle w:val="Ttulo3"/>
        <w:numPr>
          <w:ilvl w:val="2"/>
          <w:numId w:val="75"/>
        </w:numPr>
        <w:spacing w:before="0" w:line="240" w:lineRule="auto"/>
        <w:rPr>
          <w:rFonts w:cs="Arial"/>
          <w:color w:val="auto"/>
          <w:sz w:val="24"/>
          <w:szCs w:val="24"/>
        </w:rPr>
      </w:pPr>
      <w:bookmarkStart w:id="53" w:name="_Toc318662697"/>
      <w:bookmarkStart w:id="54" w:name="REDES_DE_SERVICIOS"/>
      <w:r>
        <w:rPr>
          <w:rFonts w:cs="Arial"/>
          <w:color w:val="auto"/>
          <w:sz w:val="24"/>
          <w:szCs w:val="24"/>
        </w:rPr>
        <w:t>Redes d</w:t>
      </w:r>
      <w:r w:rsidRPr="00316FA4">
        <w:rPr>
          <w:rFonts w:cs="Arial"/>
          <w:color w:val="auto"/>
          <w:sz w:val="24"/>
          <w:szCs w:val="24"/>
        </w:rPr>
        <w:t>e Servicios</w:t>
      </w:r>
      <w:bookmarkEnd w:id="53"/>
    </w:p>
    <w:bookmarkEnd w:id="54"/>
    <w:p w:rsidR="00316FA4" w:rsidRPr="00316FA4" w:rsidRDefault="00316FA4" w:rsidP="00B50A87">
      <w:pPr>
        <w:spacing w:after="0" w:line="240" w:lineRule="auto"/>
      </w:pPr>
    </w:p>
    <w:p w:rsidR="009A5C7E" w:rsidRDefault="00C934FB" w:rsidP="00B50A87">
      <w:pPr>
        <w:spacing w:after="0" w:line="240" w:lineRule="auto"/>
        <w:jc w:val="both"/>
        <w:rPr>
          <w:rFonts w:asciiTheme="majorHAnsi" w:hAnsiTheme="majorHAnsi" w:cs="Arial"/>
          <w:sz w:val="24"/>
          <w:szCs w:val="24"/>
        </w:rPr>
      </w:pPr>
      <w:r w:rsidRPr="00A81417">
        <w:rPr>
          <w:rFonts w:asciiTheme="majorHAnsi" w:hAnsiTheme="majorHAnsi" w:cs="Arial"/>
          <w:sz w:val="24"/>
          <w:szCs w:val="24"/>
        </w:rPr>
        <w:t xml:space="preserve">La conforman la E.P.S. Hospital Sagrado Corazón de Jesús, una institución de primer nivel </w:t>
      </w:r>
      <w:r w:rsidRPr="00F9512D">
        <w:rPr>
          <w:rFonts w:asciiTheme="majorHAnsi" w:hAnsiTheme="majorHAnsi" w:cs="Arial"/>
          <w:sz w:val="24"/>
          <w:szCs w:val="24"/>
        </w:rPr>
        <w:t xml:space="preserve">y la única </w:t>
      </w:r>
      <w:r w:rsidR="00F9512D" w:rsidRPr="00F9512D">
        <w:rPr>
          <w:rFonts w:asciiTheme="majorHAnsi" w:hAnsiTheme="majorHAnsi" w:cs="Arial"/>
          <w:sz w:val="24"/>
          <w:szCs w:val="24"/>
        </w:rPr>
        <w:t xml:space="preserve">que </w:t>
      </w:r>
      <w:r w:rsidRPr="00F9512D">
        <w:rPr>
          <w:rFonts w:asciiTheme="majorHAnsi" w:hAnsiTheme="majorHAnsi" w:cs="Arial"/>
          <w:sz w:val="24"/>
          <w:szCs w:val="24"/>
        </w:rPr>
        <w:t>presta</w:t>
      </w:r>
      <w:r w:rsidRPr="00A81417">
        <w:rPr>
          <w:rFonts w:asciiTheme="majorHAnsi" w:hAnsiTheme="majorHAnsi" w:cs="Arial"/>
          <w:sz w:val="24"/>
          <w:szCs w:val="24"/>
        </w:rPr>
        <w:t xml:space="preserve"> servicios de urgencia, </w:t>
      </w:r>
      <w:r w:rsidR="00F2758C">
        <w:rPr>
          <w:rFonts w:asciiTheme="majorHAnsi" w:hAnsiTheme="majorHAnsi" w:cs="Arial"/>
          <w:sz w:val="24"/>
          <w:szCs w:val="24"/>
        </w:rPr>
        <w:t>existen</w:t>
      </w:r>
      <w:r w:rsidR="00F2758C" w:rsidRPr="00F2758C">
        <w:rPr>
          <w:rFonts w:asciiTheme="majorHAnsi" w:hAnsiTheme="majorHAnsi" w:cs="Arial"/>
          <w:sz w:val="24"/>
          <w:szCs w:val="24"/>
        </w:rPr>
        <w:t xml:space="preserve"> trece (13) puestos de salud que dependen del hospital.</w:t>
      </w:r>
      <w:r w:rsidR="00F2758C">
        <w:rPr>
          <w:rFonts w:asciiTheme="majorHAnsi" w:hAnsiTheme="majorHAnsi" w:cs="Arial"/>
          <w:sz w:val="24"/>
          <w:szCs w:val="24"/>
        </w:rPr>
        <w:t xml:space="preserve"> Además cuenta con</w:t>
      </w:r>
      <w:r w:rsidRPr="00A81417">
        <w:rPr>
          <w:rFonts w:asciiTheme="majorHAnsi" w:hAnsiTheme="majorHAnsi" w:cs="Arial"/>
          <w:sz w:val="24"/>
          <w:szCs w:val="24"/>
        </w:rPr>
        <w:t xml:space="preserve"> I.P.S. privadas que ofertan servicios ambulatorios </w:t>
      </w:r>
      <w:r w:rsidRPr="00F2758C">
        <w:rPr>
          <w:rFonts w:asciiTheme="majorHAnsi" w:hAnsiTheme="majorHAnsi" w:cs="Arial"/>
          <w:sz w:val="24"/>
          <w:szCs w:val="24"/>
        </w:rPr>
        <w:t>de mediana</w:t>
      </w:r>
      <w:r w:rsidR="00F2758C" w:rsidRPr="00F2758C">
        <w:rPr>
          <w:rFonts w:asciiTheme="majorHAnsi" w:hAnsiTheme="majorHAnsi" w:cs="Arial"/>
          <w:sz w:val="24"/>
          <w:szCs w:val="24"/>
        </w:rPr>
        <w:t xml:space="preserve"> complejidad</w:t>
      </w:r>
      <w:r w:rsidRPr="00F2758C">
        <w:rPr>
          <w:rFonts w:asciiTheme="majorHAnsi" w:hAnsiTheme="majorHAnsi" w:cs="Arial"/>
          <w:sz w:val="24"/>
          <w:szCs w:val="24"/>
        </w:rPr>
        <w:t xml:space="preserve"> y odontología general</w:t>
      </w:r>
      <w:r w:rsidRPr="00A81417">
        <w:rPr>
          <w:rFonts w:asciiTheme="majorHAnsi" w:hAnsiTheme="majorHAnsi" w:cs="Arial"/>
          <w:sz w:val="24"/>
          <w:szCs w:val="24"/>
        </w:rPr>
        <w:t xml:space="preserve"> (</w:t>
      </w:r>
      <w:r w:rsidR="006F41E2" w:rsidRPr="00A81417">
        <w:rPr>
          <w:rFonts w:asciiTheme="majorHAnsi" w:hAnsiTheme="majorHAnsi" w:cs="Arial"/>
          <w:sz w:val="24"/>
          <w:szCs w:val="24"/>
        </w:rPr>
        <w:t xml:space="preserve">METROSALUD </w:t>
      </w:r>
      <w:r w:rsidR="006F41E2">
        <w:rPr>
          <w:rFonts w:asciiTheme="majorHAnsi" w:hAnsiTheme="majorHAnsi" w:cs="Arial"/>
          <w:sz w:val="24"/>
          <w:szCs w:val="24"/>
        </w:rPr>
        <w:t>y</w:t>
      </w:r>
      <w:r w:rsidR="006F41E2" w:rsidRPr="00A81417">
        <w:rPr>
          <w:rFonts w:asciiTheme="majorHAnsi" w:hAnsiTheme="majorHAnsi" w:cs="Arial"/>
          <w:sz w:val="24"/>
          <w:szCs w:val="24"/>
        </w:rPr>
        <w:t xml:space="preserve"> UNAS</w:t>
      </w:r>
      <w:r w:rsidR="00F2758C">
        <w:rPr>
          <w:rFonts w:asciiTheme="majorHAnsi" w:hAnsiTheme="majorHAnsi" w:cs="Arial"/>
          <w:sz w:val="24"/>
          <w:szCs w:val="24"/>
        </w:rPr>
        <w:t xml:space="preserve">) </w:t>
      </w:r>
      <w:r w:rsidRPr="00A81417">
        <w:rPr>
          <w:rFonts w:asciiTheme="majorHAnsi" w:hAnsiTheme="majorHAnsi" w:cs="Arial"/>
          <w:sz w:val="24"/>
          <w:szCs w:val="24"/>
        </w:rPr>
        <w:t xml:space="preserve"> que atienden usuarios del régimen contributivo</w:t>
      </w:r>
      <w:r w:rsidR="009A5C7E">
        <w:rPr>
          <w:rFonts w:asciiTheme="majorHAnsi" w:hAnsiTheme="majorHAnsi" w:cs="Arial"/>
          <w:sz w:val="24"/>
          <w:szCs w:val="24"/>
        </w:rPr>
        <w:t>.</w:t>
      </w:r>
    </w:p>
    <w:p w:rsidR="00E22341" w:rsidRPr="00A81417" w:rsidRDefault="00C934FB" w:rsidP="00B50A87">
      <w:pPr>
        <w:spacing w:after="0" w:line="240" w:lineRule="auto"/>
        <w:jc w:val="both"/>
        <w:rPr>
          <w:rFonts w:asciiTheme="majorHAnsi" w:hAnsiTheme="majorHAnsi" w:cs="Arial"/>
          <w:sz w:val="24"/>
          <w:szCs w:val="24"/>
        </w:rPr>
      </w:pPr>
      <w:r w:rsidRPr="00A81417">
        <w:rPr>
          <w:rFonts w:asciiTheme="majorHAnsi" w:hAnsiTheme="majorHAnsi" w:cs="Arial"/>
          <w:sz w:val="24"/>
          <w:szCs w:val="24"/>
        </w:rPr>
        <w:t xml:space="preserve"> </w:t>
      </w:r>
    </w:p>
    <w:p w:rsidR="00C934FB" w:rsidRDefault="00316FA4" w:rsidP="0010308E">
      <w:pPr>
        <w:pStyle w:val="Ttulo3"/>
        <w:numPr>
          <w:ilvl w:val="2"/>
          <w:numId w:val="75"/>
        </w:numPr>
        <w:spacing w:before="0" w:line="240" w:lineRule="auto"/>
        <w:rPr>
          <w:rFonts w:cs="Arial"/>
          <w:color w:val="auto"/>
          <w:sz w:val="24"/>
          <w:szCs w:val="24"/>
        </w:rPr>
      </w:pPr>
      <w:bookmarkStart w:id="55" w:name="_Toc318662698"/>
      <w:bookmarkStart w:id="56" w:name="ESTADO_SITUACIONAL_DE_SALUD"/>
      <w:r>
        <w:rPr>
          <w:rFonts w:cs="Arial"/>
          <w:color w:val="auto"/>
          <w:sz w:val="24"/>
          <w:szCs w:val="24"/>
        </w:rPr>
        <w:t>Estado Situacional d</w:t>
      </w:r>
      <w:r w:rsidRPr="00316FA4">
        <w:rPr>
          <w:rFonts w:cs="Arial"/>
          <w:color w:val="auto"/>
          <w:sz w:val="24"/>
          <w:szCs w:val="24"/>
        </w:rPr>
        <w:t>e Salud</w:t>
      </w:r>
      <w:bookmarkEnd w:id="55"/>
    </w:p>
    <w:bookmarkEnd w:id="56"/>
    <w:p w:rsidR="00316FA4" w:rsidRPr="00316FA4" w:rsidRDefault="00316FA4" w:rsidP="00B50A87">
      <w:pPr>
        <w:spacing w:after="0" w:line="240" w:lineRule="auto"/>
      </w:pPr>
    </w:p>
    <w:p w:rsidR="00C934FB" w:rsidRDefault="00C934FB" w:rsidP="00B50A87">
      <w:pPr>
        <w:spacing w:after="0" w:line="240" w:lineRule="auto"/>
        <w:jc w:val="both"/>
        <w:rPr>
          <w:rFonts w:asciiTheme="majorHAnsi" w:hAnsiTheme="majorHAnsi" w:cs="Arial"/>
          <w:sz w:val="24"/>
          <w:szCs w:val="24"/>
        </w:rPr>
      </w:pPr>
      <w:r w:rsidRPr="00A81417">
        <w:rPr>
          <w:rFonts w:asciiTheme="majorHAnsi" w:hAnsiTheme="majorHAnsi" w:cs="Arial"/>
          <w:sz w:val="24"/>
          <w:szCs w:val="24"/>
        </w:rPr>
        <w:t>El sistema de información de vigilancia epidemiológica SIVIGILA sirvió para recepcionar la información adjunta.</w:t>
      </w:r>
    </w:p>
    <w:p w:rsidR="004A49CB" w:rsidRDefault="004A49CB" w:rsidP="00B50A87">
      <w:pPr>
        <w:spacing w:after="0" w:line="240" w:lineRule="auto"/>
        <w:jc w:val="both"/>
        <w:rPr>
          <w:rFonts w:asciiTheme="majorHAnsi" w:hAnsiTheme="majorHAnsi" w:cs="Arial"/>
          <w:b/>
          <w:sz w:val="24"/>
          <w:szCs w:val="24"/>
        </w:rPr>
      </w:pPr>
    </w:p>
    <w:p w:rsidR="006F41E2" w:rsidRPr="00D97F54" w:rsidRDefault="00D97F54" w:rsidP="009A5C7E">
      <w:pPr>
        <w:spacing w:after="120" w:line="240" w:lineRule="auto"/>
        <w:jc w:val="center"/>
        <w:rPr>
          <w:rFonts w:asciiTheme="majorHAnsi" w:hAnsiTheme="majorHAnsi" w:cs="Arial"/>
          <w:b/>
          <w:sz w:val="24"/>
          <w:szCs w:val="24"/>
        </w:rPr>
      </w:pPr>
      <w:bookmarkStart w:id="57" w:name="CUADRO12"/>
      <w:r w:rsidRPr="00D97F54">
        <w:rPr>
          <w:rFonts w:asciiTheme="majorHAnsi" w:hAnsiTheme="majorHAnsi" w:cs="Arial"/>
          <w:b/>
          <w:sz w:val="24"/>
          <w:szCs w:val="24"/>
        </w:rPr>
        <w:t xml:space="preserve">Cuadro </w:t>
      </w:r>
      <w:r w:rsidR="00DC7FD9">
        <w:rPr>
          <w:rFonts w:asciiTheme="majorHAnsi" w:hAnsiTheme="majorHAnsi" w:cs="Arial"/>
          <w:b/>
          <w:sz w:val="24"/>
          <w:szCs w:val="24"/>
        </w:rPr>
        <w:t>1</w:t>
      </w:r>
      <w:r w:rsidR="00CD7D26">
        <w:rPr>
          <w:rFonts w:asciiTheme="majorHAnsi" w:hAnsiTheme="majorHAnsi" w:cs="Arial"/>
          <w:b/>
          <w:sz w:val="24"/>
          <w:szCs w:val="24"/>
        </w:rPr>
        <w:t>2</w:t>
      </w:r>
      <w:r w:rsidRPr="00D97F54">
        <w:rPr>
          <w:rFonts w:asciiTheme="majorHAnsi" w:hAnsiTheme="majorHAnsi" w:cs="Arial"/>
          <w:b/>
          <w:sz w:val="24"/>
          <w:szCs w:val="24"/>
        </w:rPr>
        <w:t xml:space="preserve">. </w:t>
      </w:r>
      <w:r w:rsidR="00DC7FD9">
        <w:rPr>
          <w:rFonts w:asciiTheme="majorHAnsi" w:hAnsiTheme="majorHAnsi" w:cs="Arial"/>
          <w:b/>
          <w:sz w:val="24"/>
          <w:szCs w:val="24"/>
        </w:rPr>
        <w:t xml:space="preserve"> </w:t>
      </w:r>
      <w:r w:rsidR="006F41E2" w:rsidRPr="00A81417">
        <w:rPr>
          <w:rFonts w:asciiTheme="majorHAnsi" w:hAnsiTheme="majorHAnsi" w:cs="Arial"/>
          <w:b/>
          <w:sz w:val="24"/>
          <w:szCs w:val="24"/>
        </w:rPr>
        <w:t>Estado situacion</w:t>
      </w:r>
      <w:r w:rsidR="006F41E2">
        <w:rPr>
          <w:rFonts w:asciiTheme="majorHAnsi" w:hAnsiTheme="majorHAnsi" w:cs="Arial"/>
          <w:b/>
          <w:sz w:val="24"/>
          <w:szCs w:val="24"/>
        </w:rPr>
        <w:t xml:space="preserve">al </w:t>
      </w:r>
      <w:r w:rsidR="006F41E2" w:rsidRPr="00A81417">
        <w:rPr>
          <w:rFonts w:asciiTheme="majorHAnsi" w:hAnsiTheme="majorHAnsi" w:cs="Arial"/>
          <w:b/>
          <w:sz w:val="24"/>
          <w:szCs w:val="24"/>
        </w:rPr>
        <w:t>de salud</w:t>
      </w:r>
      <w:r w:rsidR="009A5C7E">
        <w:rPr>
          <w:rFonts w:asciiTheme="majorHAnsi" w:hAnsiTheme="majorHAnsi" w:cs="Arial"/>
          <w:b/>
          <w:sz w:val="24"/>
          <w:szCs w:val="24"/>
        </w:rPr>
        <w:t>.</w:t>
      </w: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shd w:val="clear" w:color="auto" w:fill="FFFFFF" w:themeFill="background1"/>
        <w:tblCellMar>
          <w:left w:w="70" w:type="dxa"/>
          <w:right w:w="70" w:type="dxa"/>
        </w:tblCellMar>
        <w:tblLook w:val="0000" w:firstRow="0" w:lastRow="0" w:firstColumn="0" w:lastColumn="0" w:noHBand="0" w:noVBand="0"/>
      </w:tblPr>
      <w:tblGrid>
        <w:gridCol w:w="7720"/>
        <w:gridCol w:w="1543"/>
      </w:tblGrid>
      <w:tr w:rsidR="00D8263C" w:rsidRPr="00DC7FD9" w:rsidTr="009A5C7E">
        <w:trPr>
          <w:trHeight w:val="319"/>
          <w:tblHeader/>
        </w:trPr>
        <w:tc>
          <w:tcPr>
            <w:tcW w:w="4167" w:type="pct"/>
            <w:shd w:val="clear" w:color="auto" w:fill="FFFFFF" w:themeFill="background1"/>
            <w:noWrap/>
            <w:vAlign w:val="center"/>
          </w:tcPr>
          <w:bookmarkEnd w:id="57"/>
          <w:p w:rsidR="00D8263C" w:rsidRPr="00DC7FD9" w:rsidRDefault="00D8263C" w:rsidP="009A5C7E">
            <w:pPr>
              <w:spacing w:after="0" w:line="240" w:lineRule="auto"/>
              <w:rPr>
                <w:rFonts w:asciiTheme="majorHAnsi" w:hAnsiTheme="majorHAnsi" w:cs="Arial"/>
                <w:b/>
                <w:bCs/>
                <w:sz w:val="20"/>
                <w:szCs w:val="20"/>
              </w:rPr>
            </w:pPr>
            <w:r w:rsidRPr="00DC7FD9">
              <w:rPr>
                <w:rFonts w:asciiTheme="majorHAnsi" w:hAnsiTheme="majorHAnsi" w:cs="Arial"/>
                <w:b/>
                <w:bCs/>
                <w:sz w:val="20"/>
                <w:szCs w:val="20"/>
              </w:rPr>
              <w:t>EVENTO</w:t>
            </w:r>
          </w:p>
        </w:tc>
        <w:tc>
          <w:tcPr>
            <w:tcW w:w="833" w:type="pct"/>
            <w:shd w:val="clear" w:color="auto" w:fill="FFFFFF" w:themeFill="background1"/>
            <w:noWrap/>
            <w:vAlign w:val="center"/>
          </w:tcPr>
          <w:p w:rsidR="00D8263C" w:rsidRPr="00DC7FD9" w:rsidRDefault="00D8263C" w:rsidP="009A5C7E">
            <w:pPr>
              <w:spacing w:after="0" w:line="240" w:lineRule="auto"/>
              <w:jc w:val="center"/>
              <w:rPr>
                <w:rFonts w:asciiTheme="majorHAnsi" w:hAnsiTheme="majorHAnsi" w:cs="Arial"/>
                <w:b/>
                <w:bCs/>
                <w:sz w:val="20"/>
                <w:szCs w:val="20"/>
              </w:rPr>
            </w:pPr>
            <w:r w:rsidRPr="00DC7FD9">
              <w:rPr>
                <w:rFonts w:asciiTheme="majorHAnsi" w:hAnsiTheme="majorHAnsi" w:cs="Arial"/>
                <w:b/>
                <w:bCs/>
                <w:sz w:val="20"/>
                <w:szCs w:val="20"/>
              </w:rPr>
              <w:t>CASOS 2011</w:t>
            </w:r>
          </w:p>
        </w:tc>
      </w:tr>
      <w:tr w:rsidR="00D8263C" w:rsidRPr="00DC7FD9" w:rsidTr="00D82E5B">
        <w:trPr>
          <w:trHeight w:val="126"/>
        </w:trPr>
        <w:tc>
          <w:tcPr>
            <w:tcW w:w="4167" w:type="pct"/>
            <w:shd w:val="clear" w:color="auto" w:fill="FFFFFF" w:themeFill="background1"/>
            <w:noWrap/>
            <w:vAlign w:val="center"/>
          </w:tcPr>
          <w:p w:rsidR="00D8263C" w:rsidRPr="00DC7FD9" w:rsidRDefault="00D8263C" w:rsidP="009A5C7E">
            <w:pPr>
              <w:spacing w:after="0" w:line="240" w:lineRule="auto"/>
              <w:rPr>
                <w:rFonts w:asciiTheme="majorHAnsi" w:hAnsiTheme="majorHAnsi"/>
                <w:color w:val="000000"/>
                <w:sz w:val="20"/>
                <w:szCs w:val="20"/>
              </w:rPr>
            </w:pPr>
            <w:r w:rsidRPr="00DC7FD9">
              <w:rPr>
                <w:rFonts w:asciiTheme="majorHAnsi" w:hAnsiTheme="majorHAnsi"/>
                <w:color w:val="000000"/>
                <w:sz w:val="20"/>
                <w:szCs w:val="20"/>
              </w:rPr>
              <w:t>MALARIA VIVAX</w:t>
            </w:r>
          </w:p>
        </w:tc>
        <w:tc>
          <w:tcPr>
            <w:tcW w:w="833" w:type="pct"/>
            <w:shd w:val="clear" w:color="auto" w:fill="FFFFFF" w:themeFill="background1"/>
            <w:noWrap/>
            <w:vAlign w:val="center"/>
          </w:tcPr>
          <w:p w:rsidR="00D8263C" w:rsidRPr="00DC7FD9" w:rsidRDefault="00D8263C" w:rsidP="009A5C7E">
            <w:pPr>
              <w:spacing w:after="0" w:line="240" w:lineRule="auto"/>
              <w:jc w:val="center"/>
              <w:rPr>
                <w:rFonts w:asciiTheme="majorHAnsi" w:hAnsiTheme="majorHAnsi"/>
                <w:color w:val="000000"/>
                <w:sz w:val="20"/>
                <w:szCs w:val="20"/>
              </w:rPr>
            </w:pPr>
            <w:r w:rsidRPr="00DC7FD9">
              <w:rPr>
                <w:rFonts w:asciiTheme="majorHAnsi" w:hAnsiTheme="majorHAnsi"/>
                <w:color w:val="000000"/>
                <w:sz w:val="20"/>
                <w:szCs w:val="20"/>
              </w:rPr>
              <w:t>619</w:t>
            </w:r>
          </w:p>
        </w:tc>
      </w:tr>
      <w:tr w:rsidR="00D8263C" w:rsidRPr="00DC7FD9" w:rsidTr="00D82E5B">
        <w:trPr>
          <w:trHeight w:val="115"/>
        </w:trPr>
        <w:tc>
          <w:tcPr>
            <w:tcW w:w="4167" w:type="pct"/>
            <w:shd w:val="clear" w:color="auto" w:fill="FFFFFF" w:themeFill="background1"/>
            <w:noWrap/>
            <w:vAlign w:val="center"/>
          </w:tcPr>
          <w:p w:rsidR="00D8263C" w:rsidRPr="00DC7FD9" w:rsidRDefault="00D8263C" w:rsidP="009A5C7E">
            <w:pPr>
              <w:spacing w:after="0" w:line="240" w:lineRule="auto"/>
              <w:rPr>
                <w:rFonts w:asciiTheme="majorHAnsi" w:hAnsiTheme="majorHAnsi"/>
                <w:color w:val="000000"/>
                <w:sz w:val="20"/>
                <w:szCs w:val="20"/>
              </w:rPr>
            </w:pPr>
            <w:r w:rsidRPr="00DC7FD9">
              <w:rPr>
                <w:rFonts w:asciiTheme="majorHAnsi" w:hAnsiTheme="majorHAnsi"/>
                <w:color w:val="000000"/>
                <w:sz w:val="20"/>
                <w:szCs w:val="20"/>
              </w:rPr>
              <w:t xml:space="preserve">LEISHMANIASIS </w:t>
            </w:r>
            <w:r w:rsidR="00CD7D26" w:rsidRPr="00DC7FD9">
              <w:rPr>
                <w:rFonts w:asciiTheme="majorHAnsi" w:hAnsiTheme="majorHAnsi"/>
                <w:color w:val="000000"/>
                <w:sz w:val="20"/>
                <w:szCs w:val="20"/>
              </w:rPr>
              <w:t>CUTÁNEA</w:t>
            </w:r>
          </w:p>
        </w:tc>
        <w:tc>
          <w:tcPr>
            <w:tcW w:w="833" w:type="pct"/>
            <w:shd w:val="clear" w:color="auto" w:fill="FFFFFF" w:themeFill="background1"/>
            <w:noWrap/>
            <w:vAlign w:val="center"/>
          </w:tcPr>
          <w:p w:rsidR="00D8263C" w:rsidRPr="00DC7FD9" w:rsidRDefault="00D8263C" w:rsidP="009A5C7E">
            <w:pPr>
              <w:spacing w:after="0" w:line="240" w:lineRule="auto"/>
              <w:jc w:val="center"/>
              <w:rPr>
                <w:rFonts w:asciiTheme="majorHAnsi" w:hAnsiTheme="majorHAnsi"/>
                <w:color w:val="000000"/>
                <w:sz w:val="20"/>
                <w:szCs w:val="20"/>
              </w:rPr>
            </w:pPr>
            <w:r w:rsidRPr="00DC7FD9">
              <w:rPr>
                <w:rFonts w:asciiTheme="majorHAnsi" w:hAnsiTheme="majorHAnsi"/>
                <w:color w:val="000000"/>
                <w:sz w:val="20"/>
                <w:szCs w:val="20"/>
              </w:rPr>
              <w:t>75</w:t>
            </w:r>
          </w:p>
        </w:tc>
      </w:tr>
      <w:tr w:rsidR="00D8263C" w:rsidRPr="00DC7FD9" w:rsidTr="00D82E5B">
        <w:trPr>
          <w:trHeight w:val="179"/>
        </w:trPr>
        <w:tc>
          <w:tcPr>
            <w:tcW w:w="4167" w:type="pct"/>
            <w:shd w:val="clear" w:color="auto" w:fill="FFFFFF" w:themeFill="background1"/>
            <w:noWrap/>
            <w:vAlign w:val="center"/>
          </w:tcPr>
          <w:p w:rsidR="00D8263C" w:rsidRPr="00DC7FD9" w:rsidRDefault="00D8263C" w:rsidP="009A5C7E">
            <w:pPr>
              <w:spacing w:after="0" w:line="240" w:lineRule="auto"/>
              <w:rPr>
                <w:rFonts w:asciiTheme="majorHAnsi" w:hAnsiTheme="majorHAnsi"/>
                <w:color w:val="000000"/>
                <w:sz w:val="20"/>
                <w:szCs w:val="20"/>
              </w:rPr>
            </w:pPr>
            <w:r w:rsidRPr="00DC7FD9">
              <w:rPr>
                <w:rFonts w:asciiTheme="majorHAnsi" w:hAnsiTheme="majorHAnsi"/>
                <w:color w:val="000000"/>
                <w:sz w:val="20"/>
                <w:szCs w:val="20"/>
              </w:rPr>
              <w:t>MALARIA FALCIPARUM</w:t>
            </w:r>
          </w:p>
        </w:tc>
        <w:tc>
          <w:tcPr>
            <w:tcW w:w="833" w:type="pct"/>
            <w:shd w:val="clear" w:color="auto" w:fill="FFFFFF" w:themeFill="background1"/>
            <w:noWrap/>
            <w:vAlign w:val="center"/>
          </w:tcPr>
          <w:p w:rsidR="00D8263C" w:rsidRPr="00DC7FD9" w:rsidRDefault="00D8263C" w:rsidP="009A5C7E">
            <w:pPr>
              <w:spacing w:after="0" w:line="240" w:lineRule="auto"/>
              <w:jc w:val="center"/>
              <w:rPr>
                <w:rFonts w:asciiTheme="majorHAnsi" w:hAnsiTheme="majorHAnsi"/>
                <w:color w:val="000000"/>
                <w:sz w:val="20"/>
                <w:szCs w:val="20"/>
              </w:rPr>
            </w:pPr>
            <w:r w:rsidRPr="00DC7FD9">
              <w:rPr>
                <w:rFonts w:asciiTheme="majorHAnsi" w:hAnsiTheme="majorHAnsi"/>
                <w:color w:val="000000"/>
                <w:sz w:val="20"/>
                <w:szCs w:val="20"/>
              </w:rPr>
              <w:t>73</w:t>
            </w:r>
          </w:p>
        </w:tc>
      </w:tr>
      <w:tr w:rsidR="00D8263C" w:rsidRPr="00DC7FD9" w:rsidTr="00D82E5B">
        <w:trPr>
          <w:trHeight w:val="214"/>
        </w:trPr>
        <w:tc>
          <w:tcPr>
            <w:tcW w:w="4167" w:type="pct"/>
            <w:shd w:val="clear" w:color="auto" w:fill="FFFFFF" w:themeFill="background1"/>
            <w:noWrap/>
            <w:vAlign w:val="center"/>
          </w:tcPr>
          <w:p w:rsidR="00D8263C" w:rsidRPr="00DC7FD9" w:rsidRDefault="00D8263C" w:rsidP="009A5C7E">
            <w:pPr>
              <w:spacing w:after="0" w:line="240" w:lineRule="auto"/>
              <w:rPr>
                <w:rFonts w:asciiTheme="majorHAnsi" w:hAnsiTheme="majorHAnsi"/>
                <w:color w:val="000000"/>
                <w:sz w:val="20"/>
                <w:szCs w:val="20"/>
              </w:rPr>
            </w:pPr>
            <w:r w:rsidRPr="00DC7FD9">
              <w:rPr>
                <w:rFonts w:asciiTheme="majorHAnsi" w:hAnsiTheme="majorHAnsi"/>
                <w:color w:val="000000"/>
                <w:sz w:val="20"/>
                <w:szCs w:val="20"/>
              </w:rPr>
              <w:t>VARICELA INDIVIDUAL</w:t>
            </w:r>
          </w:p>
        </w:tc>
        <w:tc>
          <w:tcPr>
            <w:tcW w:w="833" w:type="pct"/>
            <w:shd w:val="clear" w:color="auto" w:fill="FFFFFF" w:themeFill="background1"/>
            <w:noWrap/>
            <w:vAlign w:val="center"/>
          </w:tcPr>
          <w:p w:rsidR="00D8263C" w:rsidRPr="00DC7FD9" w:rsidRDefault="00D8263C" w:rsidP="009A5C7E">
            <w:pPr>
              <w:spacing w:after="0" w:line="240" w:lineRule="auto"/>
              <w:jc w:val="center"/>
              <w:rPr>
                <w:rFonts w:asciiTheme="majorHAnsi" w:hAnsiTheme="majorHAnsi"/>
                <w:color w:val="000000"/>
                <w:sz w:val="20"/>
                <w:szCs w:val="20"/>
              </w:rPr>
            </w:pPr>
            <w:r w:rsidRPr="00DC7FD9">
              <w:rPr>
                <w:rFonts w:asciiTheme="majorHAnsi" w:hAnsiTheme="majorHAnsi"/>
                <w:color w:val="000000"/>
                <w:sz w:val="20"/>
                <w:szCs w:val="20"/>
              </w:rPr>
              <w:t>50</w:t>
            </w:r>
          </w:p>
        </w:tc>
      </w:tr>
      <w:tr w:rsidR="00D8263C" w:rsidRPr="00DC7FD9" w:rsidTr="00D82E5B">
        <w:trPr>
          <w:trHeight w:val="234"/>
        </w:trPr>
        <w:tc>
          <w:tcPr>
            <w:tcW w:w="4167" w:type="pct"/>
            <w:shd w:val="clear" w:color="auto" w:fill="FFFFFF" w:themeFill="background1"/>
            <w:noWrap/>
            <w:vAlign w:val="center"/>
          </w:tcPr>
          <w:p w:rsidR="00D8263C" w:rsidRPr="00DC7FD9" w:rsidRDefault="00CD7D26" w:rsidP="009A5C7E">
            <w:pPr>
              <w:spacing w:after="0" w:line="240" w:lineRule="auto"/>
              <w:rPr>
                <w:rFonts w:asciiTheme="majorHAnsi" w:hAnsiTheme="majorHAnsi"/>
                <w:color w:val="000000"/>
                <w:sz w:val="20"/>
                <w:szCs w:val="20"/>
              </w:rPr>
            </w:pPr>
            <w:r w:rsidRPr="00DC7FD9">
              <w:rPr>
                <w:rFonts w:asciiTheme="majorHAnsi" w:hAnsiTheme="majorHAnsi"/>
                <w:color w:val="000000"/>
                <w:sz w:val="20"/>
                <w:szCs w:val="20"/>
              </w:rPr>
              <w:t>EXPOSICIÓN</w:t>
            </w:r>
            <w:r w:rsidR="00D8263C" w:rsidRPr="00DC7FD9">
              <w:rPr>
                <w:rFonts w:asciiTheme="majorHAnsi" w:hAnsiTheme="majorHAnsi"/>
                <w:color w:val="000000"/>
                <w:sz w:val="20"/>
                <w:szCs w:val="20"/>
              </w:rPr>
              <w:t xml:space="preserve"> </w:t>
            </w:r>
            <w:r w:rsidRPr="00DC7FD9">
              <w:rPr>
                <w:rFonts w:asciiTheme="majorHAnsi" w:hAnsiTheme="majorHAnsi"/>
                <w:color w:val="000000"/>
                <w:sz w:val="20"/>
                <w:szCs w:val="20"/>
              </w:rPr>
              <w:t>RÁBICA</w:t>
            </w:r>
          </w:p>
        </w:tc>
        <w:tc>
          <w:tcPr>
            <w:tcW w:w="833" w:type="pct"/>
            <w:shd w:val="clear" w:color="auto" w:fill="FFFFFF" w:themeFill="background1"/>
            <w:noWrap/>
            <w:vAlign w:val="center"/>
          </w:tcPr>
          <w:p w:rsidR="00D8263C" w:rsidRPr="00DC7FD9" w:rsidRDefault="00D8263C" w:rsidP="009A5C7E">
            <w:pPr>
              <w:spacing w:after="0" w:line="240" w:lineRule="auto"/>
              <w:jc w:val="center"/>
              <w:rPr>
                <w:rFonts w:asciiTheme="majorHAnsi" w:hAnsiTheme="majorHAnsi"/>
                <w:color w:val="000000"/>
                <w:sz w:val="20"/>
                <w:szCs w:val="20"/>
              </w:rPr>
            </w:pPr>
            <w:r w:rsidRPr="00DC7FD9">
              <w:rPr>
                <w:rFonts w:asciiTheme="majorHAnsi" w:hAnsiTheme="majorHAnsi"/>
                <w:color w:val="000000"/>
                <w:sz w:val="20"/>
                <w:szCs w:val="20"/>
              </w:rPr>
              <w:t>36</w:t>
            </w:r>
          </w:p>
        </w:tc>
      </w:tr>
      <w:tr w:rsidR="00D8263C" w:rsidRPr="00DC7FD9" w:rsidTr="00D82E5B">
        <w:trPr>
          <w:trHeight w:val="267"/>
        </w:trPr>
        <w:tc>
          <w:tcPr>
            <w:tcW w:w="4167" w:type="pct"/>
            <w:shd w:val="clear" w:color="auto" w:fill="FFFFFF" w:themeFill="background1"/>
            <w:noWrap/>
            <w:vAlign w:val="center"/>
          </w:tcPr>
          <w:p w:rsidR="00D8263C" w:rsidRPr="00DC7FD9" w:rsidRDefault="00CD7D26" w:rsidP="009A5C7E">
            <w:pPr>
              <w:spacing w:after="0" w:line="240" w:lineRule="auto"/>
              <w:rPr>
                <w:rFonts w:asciiTheme="majorHAnsi" w:hAnsiTheme="majorHAnsi"/>
                <w:color w:val="000000"/>
                <w:sz w:val="20"/>
                <w:szCs w:val="20"/>
              </w:rPr>
            </w:pPr>
            <w:r w:rsidRPr="00DC7FD9">
              <w:rPr>
                <w:rFonts w:asciiTheme="majorHAnsi" w:hAnsiTheme="majorHAnsi"/>
                <w:color w:val="000000"/>
                <w:sz w:val="20"/>
                <w:szCs w:val="20"/>
              </w:rPr>
              <w:lastRenderedPageBreak/>
              <w:t>MALNUTRICIÓN</w:t>
            </w:r>
          </w:p>
        </w:tc>
        <w:tc>
          <w:tcPr>
            <w:tcW w:w="833" w:type="pct"/>
            <w:shd w:val="clear" w:color="auto" w:fill="FFFFFF" w:themeFill="background1"/>
            <w:noWrap/>
            <w:vAlign w:val="center"/>
          </w:tcPr>
          <w:p w:rsidR="00D8263C" w:rsidRPr="00DC7FD9" w:rsidRDefault="00D8263C" w:rsidP="009A5C7E">
            <w:pPr>
              <w:spacing w:after="0" w:line="240" w:lineRule="auto"/>
              <w:jc w:val="center"/>
              <w:rPr>
                <w:rFonts w:asciiTheme="majorHAnsi" w:hAnsiTheme="majorHAnsi"/>
                <w:color w:val="000000"/>
                <w:sz w:val="20"/>
                <w:szCs w:val="20"/>
              </w:rPr>
            </w:pPr>
            <w:r w:rsidRPr="00DC7FD9">
              <w:rPr>
                <w:rFonts w:asciiTheme="majorHAnsi" w:hAnsiTheme="majorHAnsi"/>
                <w:color w:val="000000"/>
                <w:sz w:val="20"/>
                <w:szCs w:val="20"/>
              </w:rPr>
              <w:t>25</w:t>
            </w:r>
          </w:p>
        </w:tc>
      </w:tr>
      <w:tr w:rsidR="00D8263C" w:rsidRPr="00DC7FD9" w:rsidTr="00D82E5B">
        <w:trPr>
          <w:trHeight w:val="146"/>
        </w:trPr>
        <w:tc>
          <w:tcPr>
            <w:tcW w:w="4167" w:type="pct"/>
            <w:shd w:val="clear" w:color="auto" w:fill="FFFFFF" w:themeFill="background1"/>
            <w:noWrap/>
            <w:vAlign w:val="center"/>
          </w:tcPr>
          <w:p w:rsidR="00D8263C" w:rsidRPr="00DC7FD9" w:rsidRDefault="00CD7D26" w:rsidP="009A5C7E">
            <w:pPr>
              <w:spacing w:after="0" w:line="240" w:lineRule="auto"/>
              <w:rPr>
                <w:rFonts w:asciiTheme="majorHAnsi" w:hAnsiTheme="majorHAnsi"/>
                <w:color w:val="000000"/>
                <w:sz w:val="20"/>
                <w:szCs w:val="20"/>
              </w:rPr>
            </w:pPr>
            <w:r w:rsidRPr="00DC7FD9">
              <w:rPr>
                <w:rFonts w:asciiTheme="majorHAnsi" w:hAnsiTheme="majorHAnsi"/>
                <w:color w:val="000000"/>
                <w:sz w:val="20"/>
                <w:szCs w:val="20"/>
              </w:rPr>
              <w:t>SÍFILIS</w:t>
            </w:r>
            <w:r w:rsidR="00D8263C" w:rsidRPr="00DC7FD9">
              <w:rPr>
                <w:rFonts w:asciiTheme="majorHAnsi" w:hAnsiTheme="majorHAnsi"/>
                <w:color w:val="000000"/>
                <w:sz w:val="20"/>
                <w:szCs w:val="20"/>
              </w:rPr>
              <w:t xml:space="preserve"> GESTACIONAL</w:t>
            </w:r>
          </w:p>
        </w:tc>
        <w:tc>
          <w:tcPr>
            <w:tcW w:w="833" w:type="pct"/>
            <w:shd w:val="clear" w:color="auto" w:fill="FFFFFF" w:themeFill="background1"/>
            <w:noWrap/>
            <w:vAlign w:val="center"/>
          </w:tcPr>
          <w:p w:rsidR="00D8263C" w:rsidRPr="00DC7FD9" w:rsidRDefault="00D8263C" w:rsidP="009A5C7E">
            <w:pPr>
              <w:spacing w:after="0" w:line="240" w:lineRule="auto"/>
              <w:jc w:val="center"/>
              <w:rPr>
                <w:rFonts w:asciiTheme="majorHAnsi" w:hAnsiTheme="majorHAnsi"/>
                <w:color w:val="000000"/>
                <w:sz w:val="20"/>
                <w:szCs w:val="20"/>
              </w:rPr>
            </w:pPr>
            <w:r w:rsidRPr="00DC7FD9">
              <w:rPr>
                <w:rFonts w:asciiTheme="majorHAnsi" w:hAnsiTheme="majorHAnsi"/>
                <w:color w:val="000000"/>
                <w:sz w:val="20"/>
                <w:szCs w:val="20"/>
              </w:rPr>
              <w:t>18</w:t>
            </w:r>
          </w:p>
        </w:tc>
      </w:tr>
      <w:tr w:rsidR="00D8263C" w:rsidRPr="00DC7FD9" w:rsidTr="00D82E5B">
        <w:trPr>
          <w:trHeight w:val="180"/>
        </w:trPr>
        <w:tc>
          <w:tcPr>
            <w:tcW w:w="4167" w:type="pct"/>
            <w:shd w:val="clear" w:color="auto" w:fill="FFFFFF" w:themeFill="background1"/>
            <w:noWrap/>
            <w:vAlign w:val="center"/>
          </w:tcPr>
          <w:p w:rsidR="00D8263C" w:rsidRPr="00DC7FD9" w:rsidRDefault="00D8263C" w:rsidP="009A5C7E">
            <w:pPr>
              <w:spacing w:after="0" w:line="240" w:lineRule="auto"/>
              <w:rPr>
                <w:rFonts w:asciiTheme="majorHAnsi" w:hAnsiTheme="majorHAnsi"/>
                <w:color w:val="000000"/>
                <w:sz w:val="20"/>
                <w:szCs w:val="20"/>
              </w:rPr>
            </w:pPr>
            <w:r w:rsidRPr="00DC7FD9">
              <w:rPr>
                <w:rFonts w:asciiTheme="majorHAnsi" w:hAnsiTheme="majorHAnsi"/>
                <w:color w:val="000000"/>
                <w:sz w:val="20"/>
                <w:szCs w:val="20"/>
              </w:rPr>
              <w:t>ENFERMEDAD TRANSMITIDA POR ALIMENTOS O AGUA (ETA)</w:t>
            </w:r>
          </w:p>
        </w:tc>
        <w:tc>
          <w:tcPr>
            <w:tcW w:w="833" w:type="pct"/>
            <w:shd w:val="clear" w:color="auto" w:fill="FFFFFF" w:themeFill="background1"/>
            <w:noWrap/>
            <w:vAlign w:val="center"/>
          </w:tcPr>
          <w:p w:rsidR="00D8263C" w:rsidRPr="00DC7FD9" w:rsidRDefault="00D8263C" w:rsidP="009A5C7E">
            <w:pPr>
              <w:spacing w:after="0" w:line="240" w:lineRule="auto"/>
              <w:jc w:val="center"/>
              <w:rPr>
                <w:rFonts w:asciiTheme="majorHAnsi" w:hAnsiTheme="majorHAnsi"/>
                <w:color w:val="000000"/>
                <w:sz w:val="20"/>
                <w:szCs w:val="20"/>
              </w:rPr>
            </w:pPr>
            <w:r w:rsidRPr="00DC7FD9">
              <w:rPr>
                <w:rFonts w:asciiTheme="majorHAnsi" w:hAnsiTheme="majorHAnsi"/>
                <w:color w:val="000000"/>
                <w:sz w:val="20"/>
                <w:szCs w:val="20"/>
              </w:rPr>
              <w:t>10</w:t>
            </w:r>
          </w:p>
        </w:tc>
      </w:tr>
      <w:tr w:rsidR="00D8263C" w:rsidRPr="00DC7FD9" w:rsidTr="00D82E5B">
        <w:trPr>
          <w:trHeight w:val="199"/>
        </w:trPr>
        <w:tc>
          <w:tcPr>
            <w:tcW w:w="4167" w:type="pct"/>
            <w:shd w:val="clear" w:color="auto" w:fill="FFFFFF" w:themeFill="background1"/>
            <w:noWrap/>
            <w:vAlign w:val="center"/>
          </w:tcPr>
          <w:p w:rsidR="00D8263C" w:rsidRPr="00DC7FD9" w:rsidRDefault="00D8263C" w:rsidP="009A5C7E">
            <w:pPr>
              <w:spacing w:after="0" w:line="240" w:lineRule="auto"/>
              <w:rPr>
                <w:rFonts w:asciiTheme="majorHAnsi" w:hAnsiTheme="majorHAnsi"/>
                <w:color w:val="000000"/>
                <w:sz w:val="20"/>
                <w:szCs w:val="20"/>
              </w:rPr>
            </w:pPr>
            <w:r w:rsidRPr="00DC7FD9">
              <w:rPr>
                <w:rFonts w:asciiTheme="majorHAnsi" w:hAnsiTheme="majorHAnsi"/>
                <w:color w:val="000000"/>
                <w:sz w:val="20"/>
                <w:szCs w:val="20"/>
              </w:rPr>
              <w:t xml:space="preserve">ACCIDENTE </w:t>
            </w:r>
            <w:r w:rsidR="00CD7D26" w:rsidRPr="00DC7FD9">
              <w:rPr>
                <w:rFonts w:asciiTheme="majorHAnsi" w:hAnsiTheme="majorHAnsi"/>
                <w:color w:val="000000"/>
                <w:sz w:val="20"/>
                <w:szCs w:val="20"/>
              </w:rPr>
              <w:t>OFÍDICO</w:t>
            </w:r>
          </w:p>
        </w:tc>
        <w:tc>
          <w:tcPr>
            <w:tcW w:w="833" w:type="pct"/>
            <w:shd w:val="clear" w:color="auto" w:fill="FFFFFF" w:themeFill="background1"/>
            <w:noWrap/>
            <w:vAlign w:val="center"/>
          </w:tcPr>
          <w:p w:rsidR="00D8263C" w:rsidRPr="00DC7FD9" w:rsidRDefault="00D8263C" w:rsidP="009A5C7E">
            <w:pPr>
              <w:spacing w:after="0" w:line="240" w:lineRule="auto"/>
              <w:jc w:val="center"/>
              <w:rPr>
                <w:rFonts w:asciiTheme="majorHAnsi" w:hAnsiTheme="majorHAnsi"/>
                <w:color w:val="000000"/>
                <w:sz w:val="20"/>
                <w:szCs w:val="20"/>
              </w:rPr>
            </w:pPr>
            <w:r w:rsidRPr="00DC7FD9">
              <w:rPr>
                <w:rFonts w:asciiTheme="majorHAnsi" w:hAnsiTheme="majorHAnsi"/>
                <w:color w:val="000000"/>
                <w:sz w:val="20"/>
                <w:szCs w:val="20"/>
              </w:rPr>
              <w:t>6</w:t>
            </w:r>
          </w:p>
        </w:tc>
      </w:tr>
      <w:tr w:rsidR="00D8263C" w:rsidRPr="00DC7FD9" w:rsidTr="00D82E5B">
        <w:trPr>
          <w:trHeight w:val="90"/>
        </w:trPr>
        <w:tc>
          <w:tcPr>
            <w:tcW w:w="4167" w:type="pct"/>
            <w:shd w:val="clear" w:color="auto" w:fill="FFFFFF" w:themeFill="background1"/>
            <w:noWrap/>
            <w:vAlign w:val="center"/>
          </w:tcPr>
          <w:p w:rsidR="00D8263C" w:rsidRPr="00DC7FD9" w:rsidRDefault="00D8263C" w:rsidP="009A5C7E">
            <w:pPr>
              <w:spacing w:after="0" w:line="240" w:lineRule="auto"/>
              <w:rPr>
                <w:rFonts w:asciiTheme="majorHAnsi" w:hAnsiTheme="majorHAnsi"/>
                <w:color w:val="000000"/>
                <w:sz w:val="20"/>
                <w:szCs w:val="20"/>
              </w:rPr>
            </w:pPr>
            <w:r w:rsidRPr="00DC7FD9">
              <w:rPr>
                <w:rFonts w:asciiTheme="majorHAnsi" w:hAnsiTheme="majorHAnsi"/>
                <w:color w:val="000000"/>
                <w:sz w:val="20"/>
                <w:szCs w:val="20"/>
              </w:rPr>
              <w:t>DENGUE</w:t>
            </w:r>
          </w:p>
        </w:tc>
        <w:tc>
          <w:tcPr>
            <w:tcW w:w="833" w:type="pct"/>
            <w:shd w:val="clear" w:color="auto" w:fill="FFFFFF" w:themeFill="background1"/>
            <w:noWrap/>
            <w:vAlign w:val="center"/>
          </w:tcPr>
          <w:p w:rsidR="00D8263C" w:rsidRPr="00DC7FD9" w:rsidRDefault="00D8263C" w:rsidP="009A5C7E">
            <w:pPr>
              <w:spacing w:after="0" w:line="240" w:lineRule="auto"/>
              <w:jc w:val="center"/>
              <w:rPr>
                <w:rFonts w:asciiTheme="majorHAnsi" w:hAnsiTheme="majorHAnsi"/>
                <w:color w:val="000000"/>
                <w:sz w:val="20"/>
                <w:szCs w:val="20"/>
              </w:rPr>
            </w:pPr>
            <w:r w:rsidRPr="00DC7FD9">
              <w:rPr>
                <w:rFonts w:asciiTheme="majorHAnsi" w:hAnsiTheme="majorHAnsi"/>
                <w:color w:val="000000"/>
                <w:sz w:val="20"/>
                <w:szCs w:val="20"/>
              </w:rPr>
              <w:t>6</w:t>
            </w:r>
          </w:p>
        </w:tc>
      </w:tr>
      <w:tr w:rsidR="00D8263C" w:rsidRPr="00DC7FD9" w:rsidTr="00D82E5B">
        <w:trPr>
          <w:trHeight w:val="112"/>
        </w:trPr>
        <w:tc>
          <w:tcPr>
            <w:tcW w:w="4167" w:type="pct"/>
            <w:shd w:val="clear" w:color="auto" w:fill="FFFFFF" w:themeFill="background1"/>
            <w:noWrap/>
            <w:vAlign w:val="center"/>
          </w:tcPr>
          <w:p w:rsidR="00D8263C" w:rsidRPr="00DC7FD9" w:rsidRDefault="00D8263C" w:rsidP="009A5C7E">
            <w:pPr>
              <w:spacing w:after="0" w:line="240" w:lineRule="auto"/>
              <w:rPr>
                <w:rFonts w:asciiTheme="majorHAnsi" w:hAnsiTheme="majorHAnsi"/>
                <w:color w:val="000000"/>
                <w:sz w:val="20"/>
                <w:szCs w:val="20"/>
              </w:rPr>
            </w:pPr>
            <w:r w:rsidRPr="00DC7FD9">
              <w:rPr>
                <w:rFonts w:asciiTheme="majorHAnsi" w:hAnsiTheme="majorHAnsi"/>
                <w:color w:val="000000"/>
                <w:sz w:val="20"/>
                <w:szCs w:val="20"/>
              </w:rPr>
              <w:t>MALARIA ASOCIADA (FORMAS MIXTAS)</w:t>
            </w:r>
          </w:p>
        </w:tc>
        <w:tc>
          <w:tcPr>
            <w:tcW w:w="833" w:type="pct"/>
            <w:shd w:val="clear" w:color="auto" w:fill="FFFFFF" w:themeFill="background1"/>
            <w:noWrap/>
            <w:vAlign w:val="center"/>
          </w:tcPr>
          <w:p w:rsidR="00D8263C" w:rsidRPr="00DC7FD9" w:rsidRDefault="00D8263C" w:rsidP="009A5C7E">
            <w:pPr>
              <w:spacing w:after="0" w:line="240" w:lineRule="auto"/>
              <w:jc w:val="center"/>
              <w:rPr>
                <w:rFonts w:asciiTheme="majorHAnsi" w:hAnsiTheme="majorHAnsi"/>
                <w:color w:val="000000"/>
                <w:sz w:val="20"/>
                <w:szCs w:val="20"/>
              </w:rPr>
            </w:pPr>
            <w:r w:rsidRPr="00DC7FD9">
              <w:rPr>
                <w:rFonts w:asciiTheme="majorHAnsi" w:hAnsiTheme="majorHAnsi"/>
                <w:color w:val="000000"/>
                <w:sz w:val="20"/>
                <w:szCs w:val="20"/>
              </w:rPr>
              <w:t>6</w:t>
            </w:r>
          </w:p>
        </w:tc>
      </w:tr>
      <w:tr w:rsidR="00D8263C" w:rsidRPr="00DC7FD9" w:rsidTr="00D82E5B">
        <w:trPr>
          <w:trHeight w:val="145"/>
        </w:trPr>
        <w:tc>
          <w:tcPr>
            <w:tcW w:w="4167" w:type="pct"/>
            <w:shd w:val="clear" w:color="auto" w:fill="FFFFFF" w:themeFill="background1"/>
            <w:noWrap/>
            <w:vAlign w:val="center"/>
          </w:tcPr>
          <w:p w:rsidR="00D8263C" w:rsidRPr="00DC7FD9" w:rsidRDefault="00CD7D26" w:rsidP="009A5C7E">
            <w:pPr>
              <w:spacing w:after="0" w:line="240" w:lineRule="auto"/>
              <w:rPr>
                <w:rFonts w:asciiTheme="majorHAnsi" w:hAnsiTheme="majorHAnsi"/>
                <w:color w:val="000000"/>
                <w:sz w:val="20"/>
                <w:szCs w:val="20"/>
              </w:rPr>
            </w:pPr>
            <w:r w:rsidRPr="00DC7FD9">
              <w:rPr>
                <w:rFonts w:asciiTheme="majorHAnsi" w:hAnsiTheme="majorHAnsi"/>
                <w:color w:val="000000"/>
                <w:sz w:val="20"/>
                <w:szCs w:val="20"/>
              </w:rPr>
              <w:t>INTOXICACIÓN</w:t>
            </w:r>
            <w:r w:rsidR="00D8263C" w:rsidRPr="00DC7FD9">
              <w:rPr>
                <w:rFonts w:asciiTheme="majorHAnsi" w:hAnsiTheme="majorHAnsi"/>
                <w:color w:val="000000"/>
                <w:sz w:val="20"/>
                <w:szCs w:val="20"/>
              </w:rPr>
              <w:t xml:space="preserve"> POR PLAGUICIDAS</w:t>
            </w:r>
          </w:p>
        </w:tc>
        <w:tc>
          <w:tcPr>
            <w:tcW w:w="833" w:type="pct"/>
            <w:shd w:val="clear" w:color="auto" w:fill="FFFFFF" w:themeFill="background1"/>
            <w:noWrap/>
            <w:vAlign w:val="center"/>
          </w:tcPr>
          <w:p w:rsidR="00D8263C" w:rsidRPr="00DC7FD9" w:rsidRDefault="00D8263C" w:rsidP="009A5C7E">
            <w:pPr>
              <w:spacing w:after="0" w:line="240" w:lineRule="auto"/>
              <w:jc w:val="center"/>
              <w:rPr>
                <w:rFonts w:asciiTheme="majorHAnsi" w:hAnsiTheme="majorHAnsi"/>
                <w:color w:val="000000"/>
                <w:sz w:val="20"/>
                <w:szCs w:val="20"/>
              </w:rPr>
            </w:pPr>
            <w:r w:rsidRPr="00DC7FD9">
              <w:rPr>
                <w:rFonts w:asciiTheme="majorHAnsi" w:hAnsiTheme="majorHAnsi"/>
                <w:color w:val="000000"/>
                <w:sz w:val="20"/>
                <w:szCs w:val="20"/>
              </w:rPr>
              <w:t>3</w:t>
            </w:r>
          </w:p>
        </w:tc>
      </w:tr>
      <w:tr w:rsidR="00D8263C" w:rsidRPr="00DC7FD9" w:rsidTr="00D82E5B">
        <w:trPr>
          <w:trHeight w:val="165"/>
        </w:trPr>
        <w:tc>
          <w:tcPr>
            <w:tcW w:w="4167" w:type="pct"/>
            <w:shd w:val="clear" w:color="auto" w:fill="FFFFFF" w:themeFill="background1"/>
            <w:noWrap/>
            <w:vAlign w:val="center"/>
          </w:tcPr>
          <w:p w:rsidR="00D8263C" w:rsidRPr="00DC7FD9" w:rsidRDefault="00CD7D26" w:rsidP="009A5C7E">
            <w:pPr>
              <w:spacing w:after="0" w:line="240" w:lineRule="auto"/>
              <w:rPr>
                <w:rFonts w:asciiTheme="majorHAnsi" w:hAnsiTheme="majorHAnsi"/>
                <w:color w:val="000000"/>
                <w:sz w:val="20"/>
                <w:szCs w:val="20"/>
              </w:rPr>
            </w:pPr>
            <w:r w:rsidRPr="00DC7FD9">
              <w:rPr>
                <w:rFonts w:asciiTheme="majorHAnsi" w:hAnsiTheme="majorHAnsi"/>
                <w:color w:val="000000"/>
                <w:sz w:val="20"/>
                <w:szCs w:val="20"/>
              </w:rPr>
              <w:t>INTOXICACIÓN</w:t>
            </w:r>
            <w:r w:rsidR="00D8263C" w:rsidRPr="00DC7FD9">
              <w:rPr>
                <w:rFonts w:asciiTheme="majorHAnsi" w:hAnsiTheme="majorHAnsi"/>
                <w:color w:val="000000"/>
                <w:sz w:val="20"/>
                <w:szCs w:val="20"/>
              </w:rPr>
              <w:t xml:space="preserve"> POR SUSTANCIAS OTRAS </w:t>
            </w:r>
            <w:r w:rsidRPr="00DC7FD9">
              <w:rPr>
                <w:rFonts w:asciiTheme="majorHAnsi" w:hAnsiTheme="majorHAnsi"/>
                <w:color w:val="000000"/>
                <w:sz w:val="20"/>
                <w:szCs w:val="20"/>
              </w:rPr>
              <w:t>QUÍMICAS</w:t>
            </w:r>
          </w:p>
        </w:tc>
        <w:tc>
          <w:tcPr>
            <w:tcW w:w="833" w:type="pct"/>
            <w:shd w:val="clear" w:color="auto" w:fill="FFFFFF" w:themeFill="background1"/>
            <w:noWrap/>
            <w:vAlign w:val="center"/>
          </w:tcPr>
          <w:p w:rsidR="00D8263C" w:rsidRPr="00DC7FD9" w:rsidRDefault="00D8263C" w:rsidP="009A5C7E">
            <w:pPr>
              <w:spacing w:after="0" w:line="240" w:lineRule="auto"/>
              <w:jc w:val="center"/>
              <w:rPr>
                <w:rFonts w:asciiTheme="majorHAnsi" w:hAnsiTheme="majorHAnsi"/>
                <w:color w:val="000000"/>
                <w:sz w:val="20"/>
                <w:szCs w:val="20"/>
              </w:rPr>
            </w:pPr>
            <w:r w:rsidRPr="00DC7FD9">
              <w:rPr>
                <w:rFonts w:asciiTheme="majorHAnsi" w:hAnsiTheme="majorHAnsi"/>
                <w:color w:val="000000"/>
                <w:sz w:val="20"/>
                <w:szCs w:val="20"/>
              </w:rPr>
              <w:t>3</w:t>
            </w:r>
          </w:p>
        </w:tc>
      </w:tr>
      <w:tr w:rsidR="00D8263C" w:rsidRPr="00DC7FD9" w:rsidTr="00D82E5B">
        <w:trPr>
          <w:trHeight w:val="200"/>
        </w:trPr>
        <w:tc>
          <w:tcPr>
            <w:tcW w:w="4167" w:type="pct"/>
            <w:shd w:val="clear" w:color="auto" w:fill="FFFFFF" w:themeFill="background1"/>
            <w:noWrap/>
            <w:vAlign w:val="center"/>
          </w:tcPr>
          <w:p w:rsidR="00D8263C" w:rsidRPr="00DC7FD9" w:rsidRDefault="00CD7D26" w:rsidP="009A5C7E">
            <w:pPr>
              <w:spacing w:after="0" w:line="240" w:lineRule="auto"/>
              <w:rPr>
                <w:rFonts w:asciiTheme="majorHAnsi" w:hAnsiTheme="majorHAnsi"/>
                <w:color w:val="000000"/>
                <w:sz w:val="20"/>
                <w:szCs w:val="20"/>
              </w:rPr>
            </w:pPr>
            <w:r w:rsidRPr="00DC7FD9">
              <w:rPr>
                <w:rFonts w:asciiTheme="majorHAnsi" w:hAnsiTheme="majorHAnsi"/>
                <w:color w:val="000000"/>
                <w:sz w:val="20"/>
                <w:szCs w:val="20"/>
              </w:rPr>
              <w:t>INTOXICACIÓN</w:t>
            </w:r>
            <w:r w:rsidR="00D8263C" w:rsidRPr="00DC7FD9">
              <w:rPr>
                <w:rFonts w:asciiTheme="majorHAnsi" w:hAnsiTheme="majorHAnsi"/>
                <w:color w:val="000000"/>
                <w:sz w:val="20"/>
                <w:szCs w:val="20"/>
              </w:rPr>
              <w:t xml:space="preserve"> POR </w:t>
            </w:r>
            <w:r w:rsidRPr="00DC7FD9">
              <w:rPr>
                <w:rFonts w:asciiTheme="majorHAnsi" w:hAnsiTheme="majorHAnsi"/>
                <w:color w:val="000000"/>
                <w:sz w:val="20"/>
                <w:szCs w:val="20"/>
              </w:rPr>
              <w:t>FÁRMACOS</w:t>
            </w:r>
          </w:p>
        </w:tc>
        <w:tc>
          <w:tcPr>
            <w:tcW w:w="833" w:type="pct"/>
            <w:shd w:val="clear" w:color="auto" w:fill="FFFFFF" w:themeFill="background1"/>
            <w:noWrap/>
            <w:vAlign w:val="center"/>
          </w:tcPr>
          <w:p w:rsidR="00D8263C" w:rsidRPr="00DC7FD9" w:rsidRDefault="00D8263C" w:rsidP="009A5C7E">
            <w:pPr>
              <w:spacing w:after="0" w:line="240" w:lineRule="auto"/>
              <w:jc w:val="center"/>
              <w:rPr>
                <w:rFonts w:asciiTheme="majorHAnsi" w:hAnsiTheme="majorHAnsi"/>
                <w:color w:val="000000"/>
                <w:sz w:val="20"/>
                <w:szCs w:val="20"/>
              </w:rPr>
            </w:pPr>
            <w:r w:rsidRPr="00DC7FD9">
              <w:rPr>
                <w:rFonts w:asciiTheme="majorHAnsi" w:hAnsiTheme="majorHAnsi"/>
                <w:color w:val="000000"/>
                <w:sz w:val="20"/>
                <w:szCs w:val="20"/>
              </w:rPr>
              <w:t>2</w:t>
            </w:r>
          </w:p>
        </w:tc>
      </w:tr>
      <w:tr w:rsidR="00D8263C" w:rsidRPr="00DC7FD9" w:rsidTr="00D82E5B">
        <w:trPr>
          <w:trHeight w:val="220"/>
        </w:trPr>
        <w:tc>
          <w:tcPr>
            <w:tcW w:w="4167" w:type="pct"/>
            <w:shd w:val="clear" w:color="auto" w:fill="FFFFFF" w:themeFill="background1"/>
            <w:noWrap/>
            <w:vAlign w:val="center"/>
          </w:tcPr>
          <w:p w:rsidR="00D8263C" w:rsidRPr="00DC7FD9" w:rsidRDefault="00CD7D26" w:rsidP="009A5C7E">
            <w:pPr>
              <w:spacing w:after="0" w:line="240" w:lineRule="auto"/>
              <w:rPr>
                <w:rFonts w:asciiTheme="majorHAnsi" w:hAnsiTheme="majorHAnsi"/>
                <w:color w:val="000000"/>
                <w:sz w:val="20"/>
                <w:szCs w:val="20"/>
              </w:rPr>
            </w:pPr>
            <w:r w:rsidRPr="00DC7FD9">
              <w:rPr>
                <w:rFonts w:asciiTheme="majorHAnsi" w:hAnsiTheme="majorHAnsi"/>
                <w:color w:val="000000"/>
                <w:sz w:val="20"/>
                <w:szCs w:val="20"/>
              </w:rPr>
              <w:t>SÍFILIS</w:t>
            </w:r>
            <w:r w:rsidR="00D8263C" w:rsidRPr="00DC7FD9">
              <w:rPr>
                <w:rFonts w:asciiTheme="majorHAnsi" w:hAnsiTheme="majorHAnsi"/>
                <w:color w:val="000000"/>
                <w:sz w:val="20"/>
                <w:szCs w:val="20"/>
              </w:rPr>
              <w:t xml:space="preserve"> </w:t>
            </w:r>
            <w:r w:rsidRPr="00DC7FD9">
              <w:rPr>
                <w:rFonts w:asciiTheme="majorHAnsi" w:hAnsiTheme="majorHAnsi"/>
                <w:color w:val="000000"/>
                <w:sz w:val="20"/>
                <w:szCs w:val="20"/>
              </w:rPr>
              <w:t>CONGÉNITA</w:t>
            </w:r>
          </w:p>
        </w:tc>
        <w:tc>
          <w:tcPr>
            <w:tcW w:w="833" w:type="pct"/>
            <w:shd w:val="clear" w:color="auto" w:fill="FFFFFF" w:themeFill="background1"/>
            <w:noWrap/>
            <w:vAlign w:val="center"/>
          </w:tcPr>
          <w:p w:rsidR="00D8263C" w:rsidRPr="00DC7FD9" w:rsidRDefault="00D8263C" w:rsidP="009A5C7E">
            <w:pPr>
              <w:spacing w:after="0" w:line="240" w:lineRule="auto"/>
              <w:jc w:val="center"/>
              <w:rPr>
                <w:rFonts w:asciiTheme="majorHAnsi" w:hAnsiTheme="majorHAnsi"/>
                <w:color w:val="000000"/>
                <w:sz w:val="20"/>
                <w:szCs w:val="20"/>
              </w:rPr>
            </w:pPr>
            <w:r w:rsidRPr="00DC7FD9">
              <w:rPr>
                <w:rFonts w:asciiTheme="majorHAnsi" w:hAnsiTheme="majorHAnsi"/>
                <w:color w:val="000000"/>
                <w:sz w:val="20"/>
                <w:szCs w:val="20"/>
              </w:rPr>
              <w:t>2</w:t>
            </w:r>
          </w:p>
        </w:tc>
      </w:tr>
      <w:tr w:rsidR="00D8263C" w:rsidRPr="00DC7FD9" w:rsidTr="009A5C7E">
        <w:trPr>
          <w:trHeight w:val="268"/>
        </w:trPr>
        <w:tc>
          <w:tcPr>
            <w:tcW w:w="4167" w:type="pct"/>
            <w:shd w:val="clear" w:color="auto" w:fill="FFFFFF" w:themeFill="background1"/>
            <w:noWrap/>
            <w:vAlign w:val="center"/>
          </w:tcPr>
          <w:p w:rsidR="00D8263C" w:rsidRPr="00DC7FD9" w:rsidRDefault="00D8263C" w:rsidP="009A5C7E">
            <w:pPr>
              <w:spacing w:after="0" w:line="240" w:lineRule="auto"/>
              <w:rPr>
                <w:rFonts w:asciiTheme="majorHAnsi" w:hAnsiTheme="majorHAnsi"/>
                <w:color w:val="000000"/>
                <w:sz w:val="20"/>
                <w:szCs w:val="20"/>
              </w:rPr>
            </w:pPr>
            <w:r w:rsidRPr="00DC7FD9">
              <w:rPr>
                <w:rFonts w:asciiTheme="majorHAnsi" w:hAnsiTheme="majorHAnsi"/>
                <w:color w:val="000000"/>
                <w:sz w:val="20"/>
                <w:szCs w:val="20"/>
              </w:rPr>
              <w:t>MORTALIDAD POR IRA</w:t>
            </w:r>
          </w:p>
        </w:tc>
        <w:tc>
          <w:tcPr>
            <w:tcW w:w="833" w:type="pct"/>
            <w:shd w:val="clear" w:color="auto" w:fill="FFFFFF" w:themeFill="background1"/>
            <w:noWrap/>
            <w:vAlign w:val="center"/>
          </w:tcPr>
          <w:p w:rsidR="00D8263C" w:rsidRPr="00DC7FD9" w:rsidRDefault="00D8263C" w:rsidP="009A5C7E">
            <w:pPr>
              <w:spacing w:after="0" w:line="240" w:lineRule="auto"/>
              <w:jc w:val="center"/>
              <w:rPr>
                <w:rFonts w:asciiTheme="majorHAnsi" w:hAnsiTheme="majorHAnsi"/>
                <w:color w:val="000000"/>
                <w:sz w:val="20"/>
                <w:szCs w:val="20"/>
              </w:rPr>
            </w:pPr>
            <w:r w:rsidRPr="00DC7FD9">
              <w:rPr>
                <w:rFonts w:asciiTheme="majorHAnsi" w:hAnsiTheme="majorHAnsi"/>
                <w:color w:val="000000"/>
                <w:sz w:val="20"/>
                <w:szCs w:val="20"/>
              </w:rPr>
              <w:t>1</w:t>
            </w:r>
          </w:p>
        </w:tc>
      </w:tr>
      <w:tr w:rsidR="00D8263C" w:rsidRPr="00DC7FD9" w:rsidTr="00D82E5B">
        <w:trPr>
          <w:trHeight w:val="217"/>
        </w:trPr>
        <w:tc>
          <w:tcPr>
            <w:tcW w:w="4167" w:type="pct"/>
            <w:shd w:val="clear" w:color="auto" w:fill="FFFFFF" w:themeFill="background1"/>
            <w:noWrap/>
            <w:vAlign w:val="center"/>
          </w:tcPr>
          <w:p w:rsidR="00D8263C" w:rsidRPr="00DC7FD9" w:rsidRDefault="00D8263C" w:rsidP="009A5C7E">
            <w:pPr>
              <w:spacing w:after="0" w:line="240" w:lineRule="auto"/>
              <w:rPr>
                <w:rFonts w:asciiTheme="majorHAnsi" w:hAnsiTheme="majorHAnsi"/>
                <w:color w:val="000000"/>
                <w:sz w:val="20"/>
                <w:szCs w:val="20"/>
              </w:rPr>
            </w:pPr>
            <w:r w:rsidRPr="00DC7FD9">
              <w:rPr>
                <w:rFonts w:asciiTheme="majorHAnsi" w:hAnsiTheme="majorHAnsi"/>
                <w:color w:val="000000"/>
                <w:sz w:val="20"/>
                <w:szCs w:val="20"/>
              </w:rPr>
              <w:t>RUBEOLA</w:t>
            </w:r>
          </w:p>
        </w:tc>
        <w:tc>
          <w:tcPr>
            <w:tcW w:w="833" w:type="pct"/>
            <w:shd w:val="clear" w:color="auto" w:fill="FFFFFF" w:themeFill="background1"/>
            <w:noWrap/>
            <w:vAlign w:val="center"/>
          </w:tcPr>
          <w:p w:rsidR="00D8263C" w:rsidRPr="00DC7FD9" w:rsidRDefault="00D8263C" w:rsidP="009A5C7E">
            <w:pPr>
              <w:spacing w:after="0" w:line="240" w:lineRule="auto"/>
              <w:jc w:val="center"/>
              <w:rPr>
                <w:rFonts w:asciiTheme="majorHAnsi" w:hAnsiTheme="majorHAnsi"/>
                <w:color w:val="000000"/>
                <w:sz w:val="20"/>
                <w:szCs w:val="20"/>
              </w:rPr>
            </w:pPr>
            <w:r w:rsidRPr="00DC7FD9">
              <w:rPr>
                <w:rFonts w:asciiTheme="majorHAnsi" w:hAnsiTheme="majorHAnsi"/>
                <w:color w:val="000000"/>
                <w:sz w:val="20"/>
                <w:szCs w:val="20"/>
              </w:rPr>
              <w:t>1</w:t>
            </w:r>
          </w:p>
        </w:tc>
      </w:tr>
      <w:tr w:rsidR="00D8263C" w:rsidRPr="00DC7FD9" w:rsidTr="00D82E5B">
        <w:trPr>
          <w:trHeight w:val="208"/>
        </w:trPr>
        <w:tc>
          <w:tcPr>
            <w:tcW w:w="4167" w:type="pct"/>
            <w:shd w:val="clear" w:color="auto" w:fill="FFFFFF" w:themeFill="background1"/>
            <w:noWrap/>
            <w:vAlign w:val="center"/>
          </w:tcPr>
          <w:p w:rsidR="00D8263C" w:rsidRPr="00DC7FD9" w:rsidRDefault="00CD7D26" w:rsidP="009A5C7E">
            <w:pPr>
              <w:spacing w:after="0" w:line="240" w:lineRule="auto"/>
              <w:rPr>
                <w:rFonts w:asciiTheme="majorHAnsi" w:hAnsiTheme="majorHAnsi"/>
                <w:color w:val="000000"/>
                <w:sz w:val="20"/>
                <w:szCs w:val="20"/>
              </w:rPr>
            </w:pPr>
            <w:r w:rsidRPr="00DC7FD9">
              <w:rPr>
                <w:rFonts w:asciiTheme="majorHAnsi" w:hAnsiTheme="majorHAnsi"/>
                <w:color w:val="000000"/>
                <w:sz w:val="20"/>
                <w:szCs w:val="20"/>
              </w:rPr>
              <w:t>SARAMPIÓN</w:t>
            </w:r>
          </w:p>
        </w:tc>
        <w:tc>
          <w:tcPr>
            <w:tcW w:w="833" w:type="pct"/>
            <w:shd w:val="clear" w:color="auto" w:fill="FFFFFF" w:themeFill="background1"/>
            <w:noWrap/>
            <w:vAlign w:val="center"/>
          </w:tcPr>
          <w:p w:rsidR="00D8263C" w:rsidRPr="00DC7FD9" w:rsidRDefault="00D8263C" w:rsidP="009A5C7E">
            <w:pPr>
              <w:spacing w:after="0" w:line="240" w:lineRule="auto"/>
              <w:jc w:val="center"/>
              <w:rPr>
                <w:rFonts w:asciiTheme="majorHAnsi" w:hAnsiTheme="majorHAnsi"/>
                <w:color w:val="000000"/>
                <w:sz w:val="20"/>
                <w:szCs w:val="20"/>
              </w:rPr>
            </w:pPr>
            <w:r w:rsidRPr="00DC7FD9">
              <w:rPr>
                <w:rFonts w:asciiTheme="majorHAnsi" w:hAnsiTheme="majorHAnsi"/>
                <w:color w:val="000000"/>
                <w:sz w:val="20"/>
                <w:szCs w:val="20"/>
              </w:rPr>
              <w:t>1</w:t>
            </w:r>
          </w:p>
        </w:tc>
      </w:tr>
      <w:tr w:rsidR="003F10C5" w:rsidRPr="00DC7FD9" w:rsidTr="009A5C7E">
        <w:trPr>
          <w:trHeight w:val="200"/>
        </w:trPr>
        <w:tc>
          <w:tcPr>
            <w:tcW w:w="4167" w:type="pct"/>
            <w:shd w:val="clear" w:color="auto" w:fill="FFFFFF" w:themeFill="background1"/>
            <w:noWrap/>
            <w:vAlign w:val="center"/>
          </w:tcPr>
          <w:p w:rsidR="003F10C5" w:rsidRPr="003C0D05" w:rsidRDefault="003F10C5" w:rsidP="009A5C7E">
            <w:pPr>
              <w:spacing w:after="0" w:line="240" w:lineRule="auto"/>
              <w:rPr>
                <w:rFonts w:asciiTheme="majorHAnsi" w:hAnsiTheme="majorHAnsi" w:cs="Arial"/>
                <w:b/>
                <w:sz w:val="20"/>
                <w:szCs w:val="20"/>
              </w:rPr>
            </w:pPr>
            <w:r w:rsidRPr="003C0D05">
              <w:rPr>
                <w:rFonts w:asciiTheme="majorHAnsi" w:hAnsiTheme="majorHAnsi" w:cs="Arial"/>
                <w:b/>
                <w:sz w:val="20"/>
                <w:szCs w:val="20"/>
              </w:rPr>
              <w:t>TOTAL</w:t>
            </w:r>
          </w:p>
        </w:tc>
        <w:tc>
          <w:tcPr>
            <w:tcW w:w="833" w:type="pct"/>
            <w:shd w:val="clear" w:color="auto" w:fill="FFFFFF" w:themeFill="background1"/>
            <w:noWrap/>
            <w:vAlign w:val="center"/>
          </w:tcPr>
          <w:p w:rsidR="003F10C5" w:rsidRPr="003C0D05" w:rsidRDefault="003F10C5" w:rsidP="009A5C7E">
            <w:pPr>
              <w:spacing w:after="0" w:line="240" w:lineRule="auto"/>
              <w:jc w:val="center"/>
              <w:rPr>
                <w:rFonts w:asciiTheme="majorHAnsi" w:hAnsiTheme="majorHAnsi"/>
                <w:b/>
                <w:color w:val="000000"/>
                <w:sz w:val="20"/>
                <w:szCs w:val="20"/>
              </w:rPr>
            </w:pPr>
            <w:r w:rsidRPr="003C0D05">
              <w:rPr>
                <w:rFonts w:asciiTheme="majorHAnsi" w:hAnsiTheme="majorHAnsi"/>
                <w:b/>
                <w:color w:val="000000"/>
                <w:sz w:val="20"/>
                <w:szCs w:val="20"/>
              </w:rPr>
              <w:t>944</w:t>
            </w:r>
          </w:p>
        </w:tc>
      </w:tr>
    </w:tbl>
    <w:p w:rsidR="00C934FB" w:rsidRDefault="00C934FB" w:rsidP="00B50A87">
      <w:pPr>
        <w:spacing w:after="0" w:line="240" w:lineRule="auto"/>
        <w:jc w:val="both"/>
        <w:rPr>
          <w:rFonts w:asciiTheme="majorHAnsi" w:hAnsiTheme="majorHAnsi" w:cs="Arial"/>
          <w:sz w:val="20"/>
          <w:szCs w:val="20"/>
        </w:rPr>
      </w:pPr>
      <w:r w:rsidRPr="00614AA6">
        <w:rPr>
          <w:rFonts w:asciiTheme="majorHAnsi" w:hAnsiTheme="majorHAnsi" w:cs="Arial"/>
          <w:sz w:val="20"/>
          <w:szCs w:val="20"/>
        </w:rPr>
        <w:t xml:space="preserve">Fuente: Secretaria de Salud – </w:t>
      </w:r>
      <w:r w:rsidR="006F7435" w:rsidRPr="00614AA6">
        <w:rPr>
          <w:rFonts w:asciiTheme="majorHAnsi" w:hAnsiTheme="majorHAnsi" w:cs="Arial"/>
          <w:sz w:val="20"/>
          <w:szCs w:val="20"/>
        </w:rPr>
        <w:t xml:space="preserve">Valencia </w:t>
      </w:r>
      <w:r w:rsidRPr="00614AA6">
        <w:rPr>
          <w:rFonts w:asciiTheme="majorHAnsi" w:hAnsiTheme="majorHAnsi" w:cs="Arial"/>
          <w:sz w:val="20"/>
          <w:szCs w:val="20"/>
        </w:rPr>
        <w:t>Córdoba.</w:t>
      </w:r>
    </w:p>
    <w:p w:rsidR="00393CAF" w:rsidRPr="00614AA6" w:rsidRDefault="00393CAF" w:rsidP="00B50A87">
      <w:pPr>
        <w:spacing w:after="0" w:line="240" w:lineRule="auto"/>
        <w:jc w:val="both"/>
        <w:rPr>
          <w:rFonts w:asciiTheme="majorHAnsi" w:hAnsiTheme="majorHAnsi" w:cs="Arial"/>
          <w:sz w:val="20"/>
          <w:szCs w:val="20"/>
        </w:rPr>
      </w:pPr>
    </w:p>
    <w:p w:rsidR="00DC7FD9" w:rsidRDefault="00DC7FD9" w:rsidP="00B50A87">
      <w:pPr>
        <w:spacing w:after="0" w:line="240" w:lineRule="auto"/>
        <w:jc w:val="both"/>
        <w:rPr>
          <w:rFonts w:asciiTheme="majorHAnsi" w:hAnsiTheme="majorHAnsi" w:cs="Arial"/>
          <w:b/>
          <w:sz w:val="24"/>
          <w:szCs w:val="24"/>
        </w:rPr>
      </w:pPr>
    </w:p>
    <w:p w:rsidR="00C934FB" w:rsidRPr="00A81417" w:rsidRDefault="00D97F54" w:rsidP="009A5C7E">
      <w:pPr>
        <w:spacing w:after="120" w:line="240" w:lineRule="auto"/>
        <w:jc w:val="center"/>
        <w:rPr>
          <w:rFonts w:asciiTheme="majorHAnsi" w:hAnsiTheme="majorHAnsi" w:cs="Arial"/>
          <w:b/>
          <w:sz w:val="24"/>
          <w:szCs w:val="24"/>
        </w:rPr>
      </w:pPr>
      <w:bookmarkStart w:id="58" w:name="CUADRO13"/>
      <w:r>
        <w:rPr>
          <w:rFonts w:asciiTheme="majorHAnsi" w:hAnsiTheme="majorHAnsi" w:cs="Arial"/>
          <w:b/>
          <w:sz w:val="24"/>
          <w:szCs w:val="24"/>
        </w:rPr>
        <w:t xml:space="preserve">Cuadro </w:t>
      </w:r>
      <w:r w:rsidR="00CD7D26">
        <w:rPr>
          <w:rFonts w:asciiTheme="majorHAnsi" w:hAnsiTheme="majorHAnsi" w:cs="Arial"/>
          <w:b/>
          <w:sz w:val="24"/>
          <w:szCs w:val="24"/>
        </w:rPr>
        <w:t>13</w:t>
      </w:r>
      <w:r>
        <w:rPr>
          <w:rFonts w:asciiTheme="majorHAnsi" w:hAnsiTheme="majorHAnsi" w:cs="Arial"/>
          <w:b/>
          <w:sz w:val="24"/>
          <w:szCs w:val="24"/>
        </w:rPr>
        <w:t xml:space="preserve">. </w:t>
      </w:r>
      <w:r w:rsidRPr="00A81417">
        <w:rPr>
          <w:rFonts w:asciiTheme="majorHAnsi" w:hAnsiTheme="majorHAnsi" w:cs="Arial"/>
          <w:b/>
          <w:sz w:val="24"/>
          <w:szCs w:val="24"/>
        </w:rPr>
        <w:t>Diez primeras causas de morbilidad por consulta médica discriminados por sexo</w:t>
      </w:r>
      <w:r w:rsidR="009A5C7E">
        <w:rPr>
          <w:rFonts w:asciiTheme="majorHAnsi" w:hAnsiTheme="majorHAnsi" w:cs="Arial"/>
          <w:b/>
          <w:sz w:val="24"/>
          <w:szCs w:val="24"/>
        </w:rPr>
        <w:t>.</w:t>
      </w: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70" w:type="dxa"/>
          <w:right w:w="70" w:type="dxa"/>
        </w:tblCellMar>
        <w:tblLook w:val="0000" w:firstRow="0" w:lastRow="0" w:firstColumn="0" w:lastColumn="0" w:noHBand="0" w:noVBand="0"/>
      </w:tblPr>
      <w:tblGrid>
        <w:gridCol w:w="1135"/>
        <w:gridCol w:w="5434"/>
        <w:gridCol w:w="913"/>
        <w:gridCol w:w="810"/>
        <w:gridCol w:w="971"/>
      </w:tblGrid>
      <w:tr w:rsidR="00F44CF2" w:rsidRPr="00F44CF2" w:rsidTr="009A5C7E">
        <w:trPr>
          <w:cantSplit/>
          <w:trHeight w:val="364"/>
        </w:trPr>
        <w:tc>
          <w:tcPr>
            <w:tcW w:w="613" w:type="pct"/>
            <w:vMerge w:val="restart"/>
            <w:shd w:val="clear" w:color="auto" w:fill="auto"/>
            <w:vAlign w:val="center"/>
          </w:tcPr>
          <w:bookmarkEnd w:id="58"/>
          <w:p w:rsidR="00F44CF2" w:rsidRPr="00F44CF2" w:rsidRDefault="00F44CF2" w:rsidP="009A5C7E">
            <w:pPr>
              <w:spacing w:after="0" w:line="240" w:lineRule="auto"/>
              <w:jc w:val="center"/>
              <w:rPr>
                <w:rFonts w:asciiTheme="majorHAnsi" w:hAnsiTheme="majorHAnsi" w:cs="Arial"/>
                <w:b/>
                <w:bCs/>
                <w:sz w:val="20"/>
                <w:szCs w:val="20"/>
              </w:rPr>
            </w:pPr>
            <w:r w:rsidRPr="00F44CF2">
              <w:rPr>
                <w:rFonts w:asciiTheme="majorHAnsi" w:hAnsiTheme="majorHAnsi" w:cs="Arial"/>
                <w:b/>
                <w:bCs/>
                <w:sz w:val="20"/>
                <w:szCs w:val="20"/>
              </w:rPr>
              <w:t>CÓDIGO</w:t>
            </w:r>
          </w:p>
        </w:tc>
        <w:tc>
          <w:tcPr>
            <w:tcW w:w="2933" w:type="pct"/>
            <w:vMerge w:val="restart"/>
            <w:shd w:val="clear" w:color="auto" w:fill="auto"/>
            <w:vAlign w:val="center"/>
          </w:tcPr>
          <w:p w:rsidR="00F44CF2" w:rsidRPr="00F44CF2" w:rsidRDefault="00F44CF2" w:rsidP="00B50A87">
            <w:pPr>
              <w:spacing w:after="0" w:line="240" w:lineRule="auto"/>
              <w:jc w:val="center"/>
              <w:rPr>
                <w:rFonts w:asciiTheme="majorHAnsi" w:hAnsiTheme="majorHAnsi" w:cs="Arial"/>
                <w:b/>
                <w:bCs/>
                <w:sz w:val="20"/>
                <w:szCs w:val="20"/>
              </w:rPr>
            </w:pPr>
            <w:r w:rsidRPr="00F44CF2">
              <w:rPr>
                <w:rFonts w:asciiTheme="majorHAnsi" w:hAnsiTheme="majorHAnsi" w:cs="Arial"/>
                <w:b/>
                <w:bCs/>
                <w:sz w:val="20"/>
                <w:szCs w:val="20"/>
              </w:rPr>
              <w:t>DIAGNÓSTICO</w:t>
            </w:r>
          </w:p>
        </w:tc>
        <w:tc>
          <w:tcPr>
            <w:tcW w:w="930" w:type="pct"/>
            <w:gridSpan w:val="2"/>
            <w:shd w:val="clear" w:color="auto" w:fill="auto"/>
          </w:tcPr>
          <w:p w:rsidR="00F44CF2" w:rsidRPr="00F44CF2" w:rsidRDefault="00F44CF2" w:rsidP="00B50A87">
            <w:pPr>
              <w:spacing w:after="0" w:line="240" w:lineRule="auto"/>
              <w:jc w:val="center"/>
              <w:rPr>
                <w:rFonts w:asciiTheme="majorHAnsi" w:hAnsiTheme="majorHAnsi" w:cs="Arial"/>
                <w:b/>
                <w:bCs/>
                <w:sz w:val="20"/>
                <w:szCs w:val="20"/>
              </w:rPr>
            </w:pPr>
            <w:r>
              <w:rPr>
                <w:rFonts w:asciiTheme="majorHAnsi" w:hAnsiTheme="majorHAnsi" w:cs="Arial"/>
                <w:b/>
                <w:bCs/>
                <w:sz w:val="20"/>
                <w:szCs w:val="20"/>
              </w:rPr>
              <w:t>SEXO</w:t>
            </w:r>
          </w:p>
        </w:tc>
        <w:tc>
          <w:tcPr>
            <w:tcW w:w="524" w:type="pct"/>
            <w:vMerge w:val="restart"/>
            <w:shd w:val="clear" w:color="auto" w:fill="auto"/>
            <w:vAlign w:val="center"/>
          </w:tcPr>
          <w:p w:rsidR="00F44CF2" w:rsidRPr="00F44CF2" w:rsidRDefault="00F44CF2" w:rsidP="00CD7D26">
            <w:pPr>
              <w:spacing w:after="0" w:line="240" w:lineRule="auto"/>
              <w:jc w:val="center"/>
              <w:rPr>
                <w:rFonts w:asciiTheme="majorHAnsi" w:hAnsiTheme="majorHAnsi" w:cs="Arial"/>
                <w:b/>
                <w:bCs/>
                <w:sz w:val="20"/>
                <w:szCs w:val="20"/>
              </w:rPr>
            </w:pPr>
            <w:r w:rsidRPr="00F44CF2">
              <w:rPr>
                <w:rFonts w:asciiTheme="majorHAnsi" w:hAnsiTheme="majorHAnsi" w:cs="Arial"/>
                <w:b/>
                <w:bCs/>
                <w:sz w:val="20"/>
                <w:szCs w:val="20"/>
              </w:rPr>
              <w:t xml:space="preserve"> TOTAL</w:t>
            </w:r>
          </w:p>
        </w:tc>
      </w:tr>
      <w:tr w:rsidR="00F44CF2" w:rsidRPr="00F44CF2" w:rsidTr="009A5C7E">
        <w:trPr>
          <w:trHeight w:val="70"/>
        </w:trPr>
        <w:tc>
          <w:tcPr>
            <w:tcW w:w="613" w:type="pct"/>
            <w:vMerge/>
            <w:vAlign w:val="center"/>
          </w:tcPr>
          <w:p w:rsidR="00F44CF2" w:rsidRPr="00F44CF2" w:rsidRDefault="00F44CF2" w:rsidP="009A5C7E">
            <w:pPr>
              <w:spacing w:after="0" w:line="240" w:lineRule="auto"/>
              <w:jc w:val="center"/>
              <w:rPr>
                <w:rFonts w:asciiTheme="majorHAnsi" w:hAnsiTheme="majorHAnsi" w:cs="Arial"/>
                <w:b/>
                <w:bCs/>
                <w:sz w:val="20"/>
                <w:szCs w:val="20"/>
              </w:rPr>
            </w:pPr>
          </w:p>
        </w:tc>
        <w:tc>
          <w:tcPr>
            <w:tcW w:w="2933" w:type="pct"/>
            <w:vMerge/>
            <w:vAlign w:val="center"/>
          </w:tcPr>
          <w:p w:rsidR="00F44CF2" w:rsidRPr="00F44CF2" w:rsidRDefault="00F44CF2" w:rsidP="00B50A87">
            <w:pPr>
              <w:spacing w:after="0" w:line="240" w:lineRule="auto"/>
              <w:rPr>
                <w:rFonts w:asciiTheme="majorHAnsi" w:hAnsiTheme="majorHAnsi" w:cs="Arial"/>
                <w:b/>
                <w:bCs/>
                <w:sz w:val="20"/>
                <w:szCs w:val="20"/>
              </w:rPr>
            </w:pPr>
          </w:p>
        </w:tc>
        <w:tc>
          <w:tcPr>
            <w:tcW w:w="493" w:type="pct"/>
            <w:shd w:val="clear" w:color="auto" w:fill="auto"/>
          </w:tcPr>
          <w:p w:rsidR="00F44CF2" w:rsidRPr="00F44CF2" w:rsidRDefault="00F44CF2" w:rsidP="00B50A87">
            <w:pPr>
              <w:spacing w:after="0" w:line="240" w:lineRule="auto"/>
              <w:jc w:val="center"/>
              <w:rPr>
                <w:rFonts w:asciiTheme="majorHAnsi" w:hAnsiTheme="majorHAnsi" w:cs="Arial"/>
                <w:b/>
                <w:bCs/>
                <w:sz w:val="20"/>
                <w:szCs w:val="20"/>
              </w:rPr>
            </w:pPr>
            <w:r w:rsidRPr="00F44CF2">
              <w:rPr>
                <w:rFonts w:asciiTheme="majorHAnsi" w:hAnsiTheme="majorHAnsi" w:cs="Arial"/>
                <w:b/>
                <w:bCs/>
                <w:sz w:val="20"/>
                <w:szCs w:val="20"/>
              </w:rPr>
              <w:t>F</w:t>
            </w:r>
          </w:p>
        </w:tc>
        <w:tc>
          <w:tcPr>
            <w:tcW w:w="437" w:type="pct"/>
            <w:shd w:val="clear" w:color="auto" w:fill="auto"/>
          </w:tcPr>
          <w:p w:rsidR="00F44CF2" w:rsidRPr="00F44CF2" w:rsidRDefault="00F44CF2" w:rsidP="00B50A87">
            <w:pPr>
              <w:spacing w:after="0" w:line="240" w:lineRule="auto"/>
              <w:jc w:val="center"/>
              <w:rPr>
                <w:rFonts w:asciiTheme="majorHAnsi" w:hAnsiTheme="majorHAnsi" w:cs="Arial"/>
                <w:b/>
                <w:bCs/>
                <w:sz w:val="20"/>
                <w:szCs w:val="20"/>
              </w:rPr>
            </w:pPr>
            <w:r w:rsidRPr="00F44CF2">
              <w:rPr>
                <w:rFonts w:asciiTheme="majorHAnsi" w:hAnsiTheme="majorHAnsi" w:cs="Arial"/>
                <w:b/>
                <w:bCs/>
                <w:sz w:val="20"/>
                <w:szCs w:val="20"/>
              </w:rPr>
              <w:t>M</w:t>
            </w:r>
          </w:p>
        </w:tc>
        <w:tc>
          <w:tcPr>
            <w:tcW w:w="524" w:type="pct"/>
            <w:vMerge/>
            <w:shd w:val="clear" w:color="auto" w:fill="auto"/>
          </w:tcPr>
          <w:p w:rsidR="00F44CF2" w:rsidRPr="00F44CF2" w:rsidRDefault="00F44CF2" w:rsidP="00B50A87">
            <w:pPr>
              <w:spacing w:after="0" w:line="240" w:lineRule="auto"/>
              <w:jc w:val="both"/>
              <w:rPr>
                <w:rFonts w:asciiTheme="majorHAnsi" w:hAnsiTheme="majorHAnsi" w:cs="Arial"/>
                <w:b/>
                <w:bCs/>
                <w:sz w:val="20"/>
                <w:szCs w:val="20"/>
              </w:rPr>
            </w:pPr>
          </w:p>
        </w:tc>
      </w:tr>
      <w:tr w:rsidR="003F10C5" w:rsidRPr="00F44CF2" w:rsidTr="009A5C7E">
        <w:trPr>
          <w:trHeight w:val="469"/>
        </w:trPr>
        <w:tc>
          <w:tcPr>
            <w:tcW w:w="613" w:type="pct"/>
            <w:shd w:val="clear" w:color="auto" w:fill="auto"/>
            <w:noWrap/>
            <w:vAlign w:val="center"/>
          </w:tcPr>
          <w:p w:rsidR="003F10C5" w:rsidRPr="00F44CF2" w:rsidRDefault="003F10C5" w:rsidP="009A5C7E">
            <w:pPr>
              <w:spacing w:after="0" w:line="240" w:lineRule="auto"/>
              <w:jc w:val="center"/>
              <w:rPr>
                <w:rFonts w:asciiTheme="majorHAnsi" w:hAnsiTheme="majorHAnsi" w:cs="Arial"/>
                <w:sz w:val="20"/>
                <w:szCs w:val="20"/>
              </w:rPr>
            </w:pPr>
            <w:r w:rsidRPr="00F44CF2">
              <w:rPr>
                <w:rFonts w:asciiTheme="majorHAnsi" w:hAnsiTheme="majorHAnsi" w:cs="Arial"/>
                <w:sz w:val="20"/>
                <w:szCs w:val="20"/>
              </w:rPr>
              <w:t>J111</w:t>
            </w:r>
          </w:p>
        </w:tc>
        <w:tc>
          <w:tcPr>
            <w:tcW w:w="2933" w:type="pct"/>
            <w:shd w:val="clear" w:color="auto" w:fill="auto"/>
            <w:vAlign w:val="center"/>
          </w:tcPr>
          <w:p w:rsidR="003F10C5" w:rsidRPr="00F44CF2" w:rsidRDefault="003F10C5" w:rsidP="00F44CF2">
            <w:pPr>
              <w:spacing w:after="0" w:line="240" w:lineRule="auto"/>
              <w:rPr>
                <w:rFonts w:asciiTheme="majorHAnsi" w:hAnsiTheme="majorHAnsi" w:cs="Arial"/>
                <w:sz w:val="20"/>
                <w:szCs w:val="20"/>
              </w:rPr>
            </w:pPr>
            <w:r w:rsidRPr="00F44CF2">
              <w:rPr>
                <w:rFonts w:asciiTheme="majorHAnsi" w:hAnsiTheme="majorHAnsi" w:cs="Arial"/>
                <w:sz w:val="20"/>
                <w:szCs w:val="20"/>
              </w:rPr>
              <w:t>INFLUENZA CON OTRAS MANIFESTACIONES RESPIRATORIAS, VIRUS NO IDENTIFICADO</w:t>
            </w:r>
          </w:p>
        </w:tc>
        <w:tc>
          <w:tcPr>
            <w:tcW w:w="493" w:type="pct"/>
            <w:shd w:val="clear" w:color="auto" w:fill="auto"/>
            <w:vAlign w:val="center"/>
          </w:tcPr>
          <w:p w:rsidR="003F10C5" w:rsidRPr="00F44CF2" w:rsidRDefault="003F10C5" w:rsidP="00B50A87">
            <w:pPr>
              <w:spacing w:after="0" w:line="240" w:lineRule="auto"/>
              <w:jc w:val="center"/>
              <w:rPr>
                <w:rFonts w:asciiTheme="majorHAnsi" w:hAnsiTheme="majorHAnsi" w:cs="Arial"/>
                <w:sz w:val="20"/>
                <w:szCs w:val="20"/>
              </w:rPr>
            </w:pPr>
            <w:r w:rsidRPr="00F44CF2">
              <w:rPr>
                <w:rFonts w:asciiTheme="majorHAnsi" w:hAnsiTheme="majorHAnsi" w:cs="Arial"/>
                <w:sz w:val="20"/>
                <w:szCs w:val="20"/>
              </w:rPr>
              <w:t>1.436</w:t>
            </w:r>
          </w:p>
        </w:tc>
        <w:tc>
          <w:tcPr>
            <w:tcW w:w="437" w:type="pct"/>
            <w:shd w:val="clear" w:color="auto" w:fill="auto"/>
            <w:vAlign w:val="center"/>
          </w:tcPr>
          <w:p w:rsidR="003F10C5" w:rsidRPr="00F44CF2" w:rsidRDefault="003F10C5" w:rsidP="00B50A87">
            <w:pPr>
              <w:spacing w:after="0" w:line="240" w:lineRule="auto"/>
              <w:jc w:val="center"/>
              <w:rPr>
                <w:rFonts w:asciiTheme="majorHAnsi" w:hAnsiTheme="majorHAnsi" w:cs="Arial"/>
                <w:sz w:val="20"/>
                <w:szCs w:val="20"/>
              </w:rPr>
            </w:pPr>
            <w:r w:rsidRPr="00F44CF2">
              <w:rPr>
                <w:rFonts w:asciiTheme="majorHAnsi" w:hAnsiTheme="majorHAnsi" w:cs="Arial"/>
                <w:sz w:val="20"/>
                <w:szCs w:val="20"/>
              </w:rPr>
              <w:t>2.048</w:t>
            </w:r>
          </w:p>
        </w:tc>
        <w:tc>
          <w:tcPr>
            <w:tcW w:w="524" w:type="pct"/>
            <w:shd w:val="clear" w:color="auto" w:fill="auto"/>
            <w:vAlign w:val="center"/>
          </w:tcPr>
          <w:p w:rsidR="003F10C5" w:rsidRPr="00F44CF2" w:rsidRDefault="003F10C5" w:rsidP="00B50A87">
            <w:pPr>
              <w:spacing w:after="0" w:line="240" w:lineRule="auto"/>
              <w:jc w:val="center"/>
              <w:rPr>
                <w:rFonts w:asciiTheme="majorHAnsi" w:hAnsiTheme="majorHAnsi" w:cs="Arial"/>
                <w:sz w:val="20"/>
                <w:szCs w:val="20"/>
              </w:rPr>
            </w:pPr>
            <w:r w:rsidRPr="00F44CF2">
              <w:rPr>
                <w:rFonts w:asciiTheme="majorHAnsi" w:hAnsiTheme="majorHAnsi" w:cs="Arial"/>
                <w:sz w:val="20"/>
                <w:szCs w:val="20"/>
              </w:rPr>
              <w:t>3.484</w:t>
            </w:r>
          </w:p>
        </w:tc>
      </w:tr>
      <w:tr w:rsidR="003F10C5" w:rsidRPr="00F44CF2" w:rsidTr="009A5C7E">
        <w:trPr>
          <w:trHeight w:val="469"/>
        </w:trPr>
        <w:tc>
          <w:tcPr>
            <w:tcW w:w="613" w:type="pct"/>
            <w:shd w:val="clear" w:color="auto" w:fill="auto"/>
            <w:noWrap/>
            <w:vAlign w:val="center"/>
          </w:tcPr>
          <w:p w:rsidR="003F10C5" w:rsidRPr="00F44CF2" w:rsidRDefault="003F10C5" w:rsidP="009A5C7E">
            <w:pPr>
              <w:spacing w:after="0" w:line="240" w:lineRule="auto"/>
              <w:jc w:val="center"/>
              <w:rPr>
                <w:rFonts w:asciiTheme="majorHAnsi" w:hAnsiTheme="majorHAnsi" w:cs="Arial"/>
                <w:sz w:val="20"/>
                <w:szCs w:val="20"/>
              </w:rPr>
            </w:pPr>
            <w:r w:rsidRPr="00F44CF2">
              <w:rPr>
                <w:rFonts w:asciiTheme="majorHAnsi" w:hAnsiTheme="majorHAnsi" w:cs="Arial"/>
                <w:sz w:val="20"/>
                <w:szCs w:val="20"/>
              </w:rPr>
              <w:t>B829</w:t>
            </w:r>
          </w:p>
        </w:tc>
        <w:tc>
          <w:tcPr>
            <w:tcW w:w="2933" w:type="pct"/>
            <w:shd w:val="clear" w:color="auto" w:fill="auto"/>
            <w:vAlign w:val="center"/>
          </w:tcPr>
          <w:p w:rsidR="003F10C5" w:rsidRPr="00F44CF2" w:rsidRDefault="003F10C5" w:rsidP="00F44CF2">
            <w:pPr>
              <w:spacing w:after="0" w:line="240" w:lineRule="auto"/>
              <w:rPr>
                <w:rFonts w:asciiTheme="majorHAnsi" w:hAnsiTheme="majorHAnsi" w:cs="Arial"/>
                <w:sz w:val="20"/>
                <w:szCs w:val="20"/>
              </w:rPr>
            </w:pPr>
            <w:r w:rsidRPr="00F44CF2">
              <w:rPr>
                <w:rFonts w:asciiTheme="majorHAnsi" w:hAnsiTheme="majorHAnsi" w:cs="Arial"/>
                <w:sz w:val="20"/>
                <w:szCs w:val="20"/>
              </w:rPr>
              <w:t>PARASITOSIS</w:t>
            </w:r>
          </w:p>
        </w:tc>
        <w:tc>
          <w:tcPr>
            <w:tcW w:w="493" w:type="pct"/>
            <w:shd w:val="clear" w:color="auto" w:fill="auto"/>
            <w:vAlign w:val="center"/>
          </w:tcPr>
          <w:p w:rsidR="003F10C5" w:rsidRPr="00F44CF2" w:rsidRDefault="003F10C5" w:rsidP="00B50A87">
            <w:pPr>
              <w:spacing w:after="0" w:line="240" w:lineRule="auto"/>
              <w:jc w:val="center"/>
              <w:rPr>
                <w:rFonts w:asciiTheme="majorHAnsi" w:hAnsiTheme="majorHAnsi" w:cs="Arial"/>
                <w:sz w:val="20"/>
                <w:szCs w:val="20"/>
              </w:rPr>
            </w:pPr>
            <w:r w:rsidRPr="00F44CF2">
              <w:rPr>
                <w:rFonts w:asciiTheme="majorHAnsi" w:hAnsiTheme="majorHAnsi" w:cs="Arial"/>
                <w:sz w:val="20"/>
                <w:szCs w:val="20"/>
              </w:rPr>
              <w:t>703</w:t>
            </w:r>
          </w:p>
        </w:tc>
        <w:tc>
          <w:tcPr>
            <w:tcW w:w="437" w:type="pct"/>
            <w:shd w:val="clear" w:color="auto" w:fill="auto"/>
            <w:vAlign w:val="center"/>
          </w:tcPr>
          <w:p w:rsidR="003F10C5" w:rsidRPr="00F44CF2" w:rsidRDefault="003F10C5" w:rsidP="00B50A87">
            <w:pPr>
              <w:spacing w:after="0" w:line="240" w:lineRule="auto"/>
              <w:jc w:val="center"/>
              <w:rPr>
                <w:rFonts w:asciiTheme="majorHAnsi" w:hAnsiTheme="majorHAnsi" w:cs="Arial"/>
                <w:sz w:val="20"/>
                <w:szCs w:val="20"/>
              </w:rPr>
            </w:pPr>
            <w:r w:rsidRPr="00F44CF2">
              <w:rPr>
                <w:rFonts w:asciiTheme="majorHAnsi" w:hAnsiTheme="majorHAnsi" w:cs="Arial"/>
                <w:sz w:val="20"/>
                <w:szCs w:val="20"/>
              </w:rPr>
              <w:t>882</w:t>
            </w:r>
          </w:p>
        </w:tc>
        <w:tc>
          <w:tcPr>
            <w:tcW w:w="524" w:type="pct"/>
            <w:shd w:val="clear" w:color="auto" w:fill="auto"/>
            <w:vAlign w:val="center"/>
          </w:tcPr>
          <w:p w:rsidR="003F10C5" w:rsidRPr="00F44CF2" w:rsidRDefault="003F10C5" w:rsidP="00B50A87">
            <w:pPr>
              <w:spacing w:after="0" w:line="240" w:lineRule="auto"/>
              <w:jc w:val="center"/>
              <w:rPr>
                <w:rFonts w:asciiTheme="majorHAnsi" w:hAnsiTheme="majorHAnsi" w:cs="Arial"/>
                <w:sz w:val="20"/>
                <w:szCs w:val="20"/>
              </w:rPr>
            </w:pPr>
            <w:r w:rsidRPr="00F44CF2">
              <w:rPr>
                <w:rFonts w:asciiTheme="majorHAnsi" w:hAnsiTheme="majorHAnsi" w:cs="Arial"/>
                <w:sz w:val="20"/>
                <w:szCs w:val="20"/>
              </w:rPr>
              <w:t>1.585</w:t>
            </w:r>
          </w:p>
        </w:tc>
      </w:tr>
      <w:tr w:rsidR="003F10C5" w:rsidRPr="00F44CF2" w:rsidTr="009A5C7E">
        <w:trPr>
          <w:trHeight w:val="469"/>
        </w:trPr>
        <w:tc>
          <w:tcPr>
            <w:tcW w:w="613" w:type="pct"/>
            <w:shd w:val="clear" w:color="auto" w:fill="auto"/>
            <w:noWrap/>
            <w:vAlign w:val="center"/>
          </w:tcPr>
          <w:p w:rsidR="003F10C5" w:rsidRPr="00F44CF2" w:rsidRDefault="003F10C5" w:rsidP="009A5C7E">
            <w:pPr>
              <w:spacing w:after="0" w:line="240" w:lineRule="auto"/>
              <w:jc w:val="center"/>
              <w:rPr>
                <w:rFonts w:asciiTheme="majorHAnsi" w:hAnsiTheme="majorHAnsi" w:cs="Arial"/>
                <w:sz w:val="20"/>
                <w:szCs w:val="20"/>
              </w:rPr>
            </w:pPr>
            <w:r w:rsidRPr="00F44CF2">
              <w:rPr>
                <w:rFonts w:asciiTheme="majorHAnsi" w:hAnsiTheme="majorHAnsi" w:cs="Arial"/>
                <w:sz w:val="20"/>
                <w:szCs w:val="20"/>
              </w:rPr>
              <w:t>N390</w:t>
            </w:r>
          </w:p>
        </w:tc>
        <w:tc>
          <w:tcPr>
            <w:tcW w:w="2933" w:type="pct"/>
            <w:shd w:val="clear" w:color="auto" w:fill="auto"/>
            <w:noWrap/>
            <w:vAlign w:val="center"/>
          </w:tcPr>
          <w:p w:rsidR="003F10C5" w:rsidRPr="00F44CF2" w:rsidRDefault="00CD7D26" w:rsidP="00F44CF2">
            <w:pPr>
              <w:spacing w:after="0" w:line="240" w:lineRule="auto"/>
              <w:rPr>
                <w:rFonts w:asciiTheme="majorHAnsi" w:hAnsiTheme="majorHAnsi" w:cs="Arial"/>
                <w:sz w:val="20"/>
                <w:szCs w:val="20"/>
              </w:rPr>
            </w:pPr>
            <w:r w:rsidRPr="00F44CF2">
              <w:rPr>
                <w:rFonts w:asciiTheme="majorHAnsi" w:hAnsiTheme="majorHAnsi" w:cs="Arial"/>
                <w:sz w:val="20"/>
                <w:szCs w:val="20"/>
              </w:rPr>
              <w:t>INFECCIÓN</w:t>
            </w:r>
            <w:r w:rsidR="003F10C5" w:rsidRPr="00F44CF2">
              <w:rPr>
                <w:rFonts w:asciiTheme="majorHAnsi" w:hAnsiTheme="majorHAnsi" w:cs="Arial"/>
                <w:sz w:val="20"/>
                <w:szCs w:val="20"/>
              </w:rPr>
              <w:t xml:space="preserve"> DE </w:t>
            </w:r>
            <w:r w:rsidRPr="00F44CF2">
              <w:rPr>
                <w:rFonts w:asciiTheme="majorHAnsi" w:hAnsiTheme="majorHAnsi" w:cs="Arial"/>
                <w:sz w:val="20"/>
                <w:szCs w:val="20"/>
              </w:rPr>
              <w:t>VÍAS</w:t>
            </w:r>
            <w:r w:rsidR="003F10C5" w:rsidRPr="00F44CF2">
              <w:rPr>
                <w:rFonts w:asciiTheme="majorHAnsi" w:hAnsiTheme="majorHAnsi" w:cs="Arial"/>
                <w:sz w:val="20"/>
                <w:szCs w:val="20"/>
              </w:rPr>
              <w:t xml:space="preserve"> URINARIAS, SITIO NO ESPECIFICADO</w:t>
            </w:r>
          </w:p>
        </w:tc>
        <w:tc>
          <w:tcPr>
            <w:tcW w:w="493" w:type="pct"/>
            <w:shd w:val="clear" w:color="auto" w:fill="auto"/>
            <w:vAlign w:val="center"/>
          </w:tcPr>
          <w:p w:rsidR="003F10C5" w:rsidRPr="00F44CF2" w:rsidRDefault="003F10C5" w:rsidP="00B50A87">
            <w:pPr>
              <w:spacing w:after="0" w:line="240" w:lineRule="auto"/>
              <w:jc w:val="center"/>
              <w:rPr>
                <w:rFonts w:asciiTheme="majorHAnsi" w:hAnsiTheme="majorHAnsi" w:cs="Arial"/>
                <w:sz w:val="20"/>
                <w:szCs w:val="20"/>
              </w:rPr>
            </w:pPr>
            <w:r w:rsidRPr="00F44CF2">
              <w:rPr>
                <w:rFonts w:asciiTheme="majorHAnsi" w:hAnsiTheme="majorHAnsi" w:cs="Arial"/>
                <w:sz w:val="20"/>
                <w:szCs w:val="20"/>
              </w:rPr>
              <w:t>2.774</w:t>
            </w:r>
          </w:p>
        </w:tc>
        <w:tc>
          <w:tcPr>
            <w:tcW w:w="437" w:type="pct"/>
            <w:shd w:val="clear" w:color="auto" w:fill="auto"/>
            <w:vAlign w:val="center"/>
          </w:tcPr>
          <w:p w:rsidR="003F10C5" w:rsidRPr="00F44CF2" w:rsidRDefault="003F10C5" w:rsidP="00B50A87">
            <w:pPr>
              <w:spacing w:after="0" w:line="240" w:lineRule="auto"/>
              <w:jc w:val="center"/>
              <w:rPr>
                <w:rFonts w:asciiTheme="majorHAnsi" w:hAnsiTheme="majorHAnsi" w:cs="Arial"/>
                <w:sz w:val="20"/>
                <w:szCs w:val="20"/>
              </w:rPr>
            </w:pPr>
            <w:r w:rsidRPr="00F44CF2">
              <w:rPr>
                <w:rFonts w:asciiTheme="majorHAnsi" w:hAnsiTheme="majorHAnsi" w:cs="Arial"/>
                <w:sz w:val="20"/>
                <w:szCs w:val="20"/>
              </w:rPr>
              <w:t>981</w:t>
            </w:r>
          </w:p>
        </w:tc>
        <w:tc>
          <w:tcPr>
            <w:tcW w:w="524" w:type="pct"/>
            <w:shd w:val="clear" w:color="auto" w:fill="auto"/>
            <w:vAlign w:val="center"/>
          </w:tcPr>
          <w:p w:rsidR="003F10C5" w:rsidRPr="00F44CF2" w:rsidRDefault="003F10C5" w:rsidP="00B50A87">
            <w:pPr>
              <w:spacing w:after="0" w:line="240" w:lineRule="auto"/>
              <w:jc w:val="center"/>
              <w:rPr>
                <w:rFonts w:asciiTheme="majorHAnsi" w:hAnsiTheme="majorHAnsi" w:cs="Arial"/>
                <w:sz w:val="20"/>
                <w:szCs w:val="20"/>
              </w:rPr>
            </w:pPr>
            <w:r w:rsidRPr="00F44CF2">
              <w:rPr>
                <w:rFonts w:asciiTheme="majorHAnsi" w:hAnsiTheme="majorHAnsi" w:cs="Arial"/>
                <w:sz w:val="20"/>
                <w:szCs w:val="20"/>
              </w:rPr>
              <w:t>3.755</w:t>
            </w:r>
          </w:p>
        </w:tc>
      </w:tr>
      <w:tr w:rsidR="003F10C5" w:rsidRPr="00F44CF2" w:rsidTr="009A5C7E">
        <w:trPr>
          <w:trHeight w:val="469"/>
        </w:trPr>
        <w:tc>
          <w:tcPr>
            <w:tcW w:w="613" w:type="pct"/>
            <w:shd w:val="clear" w:color="auto" w:fill="auto"/>
            <w:vAlign w:val="center"/>
          </w:tcPr>
          <w:p w:rsidR="003F10C5" w:rsidRPr="00F44CF2" w:rsidRDefault="003F10C5" w:rsidP="009A5C7E">
            <w:pPr>
              <w:spacing w:after="0" w:line="240" w:lineRule="auto"/>
              <w:jc w:val="center"/>
              <w:rPr>
                <w:rFonts w:asciiTheme="majorHAnsi" w:hAnsiTheme="majorHAnsi" w:cs="Arial"/>
                <w:sz w:val="20"/>
                <w:szCs w:val="20"/>
              </w:rPr>
            </w:pPr>
            <w:r w:rsidRPr="00F44CF2">
              <w:rPr>
                <w:rFonts w:asciiTheme="majorHAnsi" w:hAnsiTheme="majorHAnsi" w:cs="Arial"/>
                <w:sz w:val="20"/>
                <w:szCs w:val="20"/>
              </w:rPr>
              <w:t>I159</w:t>
            </w:r>
          </w:p>
        </w:tc>
        <w:tc>
          <w:tcPr>
            <w:tcW w:w="2933" w:type="pct"/>
            <w:shd w:val="clear" w:color="auto" w:fill="auto"/>
            <w:vAlign w:val="center"/>
          </w:tcPr>
          <w:p w:rsidR="003F10C5" w:rsidRPr="00F44CF2" w:rsidRDefault="00CD7D26" w:rsidP="00F44CF2">
            <w:pPr>
              <w:spacing w:after="0" w:line="240" w:lineRule="auto"/>
              <w:rPr>
                <w:rFonts w:asciiTheme="majorHAnsi" w:hAnsiTheme="majorHAnsi" w:cs="Arial"/>
                <w:sz w:val="20"/>
                <w:szCs w:val="20"/>
              </w:rPr>
            </w:pPr>
            <w:r w:rsidRPr="00F44CF2">
              <w:rPr>
                <w:rFonts w:asciiTheme="majorHAnsi" w:hAnsiTheme="majorHAnsi" w:cs="Arial"/>
                <w:sz w:val="20"/>
                <w:szCs w:val="20"/>
              </w:rPr>
              <w:t>HIPERTENSIÓN</w:t>
            </w:r>
            <w:r w:rsidR="003F10C5" w:rsidRPr="00F44CF2">
              <w:rPr>
                <w:rFonts w:asciiTheme="majorHAnsi" w:hAnsiTheme="majorHAnsi" w:cs="Arial"/>
                <w:sz w:val="20"/>
                <w:szCs w:val="20"/>
              </w:rPr>
              <w:t xml:space="preserve"> SECUNDARIA</w:t>
            </w:r>
          </w:p>
        </w:tc>
        <w:tc>
          <w:tcPr>
            <w:tcW w:w="493" w:type="pct"/>
            <w:shd w:val="clear" w:color="auto" w:fill="auto"/>
            <w:vAlign w:val="center"/>
          </w:tcPr>
          <w:p w:rsidR="003F10C5" w:rsidRPr="00F44CF2" w:rsidRDefault="003F10C5" w:rsidP="00B50A87">
            <w:pPr>
              <w:spacing w:after="0" w:line="240" w:lineRule="auto"/>
              <w:jc w:val="center"/>
              <w:rPr>
                <w:rFonts w:asciiTheme="majorHAnsi" w:hAnsiTheme="majorHAnsi" w:cs="Arial"/>
                <w:sz w:val="20"/>
                <w:szCs w:val="20"/>
              </w:rPr>
            </w:pPr>
            <w:r w:rsidRPr="00F44CF2">
              <w:rPr>
                <w:rFonts w:asciiTheme="majorHAnsi" w:hAnsiTheme="majorHAnsi" w:cs="Arial"/>
                <w:sz w:val="20"/>
                <w:szCs w:val="20"/>
              </w:rPr>
              <w:t>2.508</w:t>
            </w:r>
          </w:p>
        </w:tc>
        <w:tc>
          <w:tcPr>
            <w:tcW w:w="437" w:type="pct"/>
            <w:shd w:val="clear" w:color="auto" w:fill="auto"/>
            <w:vAlign w:val="center"/>
          </w:tcPr>
          <w:p w:rsidR="003F10C5" w:rsidRPr="00F44CF2" w:rsidRDefault="003F10C5" w:rsidP="00B50A87">
            <w:pPr>
              <w:spacing w:after="0" w:line="240" w:lineRule="auto"/>
              <w:jc w:val="center"/>
              <w:rPr>
                <w:rFonts w:asciiTheme="majorHAnsi" w:hAnsiTheme="majorHAnsi" w:cs="Arial"/>
                <w:sz w:val="20"/>
                <w:szCs w:val="20"/>
              </w:rPr>
            </w:pPr>
            <w:r w:rsidRPr="00F44CF2">
              <w:rPr>
                <w:rFonts w:asciiTheme="majorHAnsi" w:hAnsiTheme="majorHAnsi" w:cs="Arial"/>
                <w:sz w:val="20"/>
                <w:szCs w:val="20"/>
              </w:rPr>
              <w:t>1.238</w:t>
            </w:r>
          </w:p>
        </w:tc>
        <w:tc>
          <w:tcPr>
            <w:tcW w:w="524" w:type="pct"/>
            <w:shd w:val="clear" w:color="auto" w:fill="auto"/>
            <w:vAlign w:val="center"/>
          </w:tcPr>
          <w:p w:rsidR="003F10C5" w:rsidRPr="00F44CF2" w:rsidRDefault="003F10C5" w:rsidP="00B50A87">
            <w:pPr>
              <w:spacing w:after="0" w:line="240" w:lineRule="auto"/>
              <w:jc w:val="center"/>
              <w:rPr>
                <w:rFonts w:asciiTheme="majorHAnsi" w:hAnsiTheme="majorHAnsi" w:cs="Arial"/>
                <w:sz w:val="20"/>
                <w:szCs w:val="20"/>
              </w:rPr>
            </w:pPr>
            <w:r w:rsidRPr="00F44CF2">
              <w:rPr>
                <w:rFonts w:asciiTheme="majorHAnsi" w:hAnsiTheme="majorHAnsi" w:cs="Arial"/>
                <w:sz w:val="20"/>
                <w:szCs w:val="20"/>
              </w:rPr>
              <w:t>3.746</w:t>
            </w:r>
          </w:p>
        </w:tc>
      </w:tr>
      <w:tr w:rsidR="006733F6" w:rsidRPr="00F44CF2" w:rsidTr="009A5C7E">
        <w:trPr>
          <w:trHeight w:val="469"/>
        </w:trPr>
        <w:tc>
          <w:tcPr>
            <w:tcW w:w="613" w:type="pct"/>
            <w:shd w:val="clear" w:color="auto" w:fill="auto"/>
            <w:vAlign w:val="center"/>
          </w:tcPr>
          <w:p w:rsidR="006733F6" w:rsidRPr="00F44CF2" w:rsidRDefault="006733F6" w:rsidP="009A5C7E">
            <w:pPr>
              <w:spacing w:after="0" w:line="240" w:lineRule="auto"/>
              <w:jc w:val="center"/>
              <w:rPr>
                <w:rFonts w:asciiTheme="majorHAnsi" w:hAnsiTheme="majorHAnsi" w:cs="Arial"/>
                <w:sz w:val="20"/>
                <w:szCs w:val="20"/>
              </w:rPr>
            </w:pPr>
            <w:r w:rsidRPr="00F44CF2">
              <w:rPr>
                <w:rFonts w:asciiTheme="majorHAnsi" w:hAnsiTheme="majorHAnsi" w:cs="Arial"/>
                <w:sz w:val="20"/>
                <w:szCs w:val="20"/>
              </w:rPr>
              <w:t>J459</w:t>
            </w:r>
          </w:p>
        </w:tc>
        <w:tc>
          <w:tcPr>
            <w:tcW w:w="2933" w:type="pct"/>
            <w:shd w:val="clear" w:color="auto" w:fill="auto"/>
            <w:vAlign w:val="center"/>
          </w:tcPr>
          <w:p w:rsidR="006733F6" w:rsidRPr="00F44CF2" w:rsidRDefault="006733F6" w:rsidP="00F44CF2">
            <w:pPr>
              <w:spacing w:after="0" w:line="240" w:lineRule="auto"/>
              <w:rPr>
                <w:rFonts w:asciiTheme="majorHAnsi" w:hAnsiTheme="majorHAnsi" w:cs="Arial"/>
                <w:sz w:val="20"/>
                <w:szCs w:val="20"/>
              </w:rPr>
            </w:pPr>
            <w:r w:rsidRPr="00F44CF2">
              <w:rPr>
                <w:rFonts w:asciiTheme="majorHAnsi" w:hAnsiTheme="majorHAnsi" w:cs="Arial"/>
                <w:sz w:val="20"/>
                <w:szCs w:val="20"/>
              </w:rPr>
              <w:t>ASMA NO ESPECIFICADO</w:t>
            </w:r>
          </w:p>
        </w:tc>
        <w:tc>
          <w:tcPr>
            <w:tcW w:w="493" w:type="pct"/>
            <w:shd w:val="clear" w:color="auto" w:fill="auto"/>
            <w:vAlign w:val="center"/>
          </w:tcPr>
          <w:p w:rsidR="006733F6" w:rsidRPr="00F44CF2" w:rsidRDefault="006733F6" w:rsidP="00B50A87">
            <w:pPr>
              <w:spacing w:after="0" w:line="240" w:lineRule="auto"/>
              <w:jc w:val="center"/>
              <w:rPr>
                <w:rFonts w:asciiTheme="majorHAnsi" w:hAnsiTheme="majorHAnsi" w:cs="Arial"/>
                <w:sz w:val="20"/>
                <w:szCs w:val="20"/>
              </w:rPr>
            </w:pPr>
            <w:r w:rsidRPr="00F44CF2">
              <w:rPr>
                <w:rFonts w:asciiTheme="majorHAnsi" w:hAnsiTheme="majorHAnsi" w:cs="Arial"/>
                <w:sz w:val="20"/>
                <w:szCs w:val="20"/>
              </w:rPr>
              <w:t>364</w:t>
            </w:r>
          </w:p>
        </w:tc>
        <w:tc>
          <w:tcPr>
            <w:tcW w:w="437" w:type="pct"/>
            <w:shd w:val="clear" w:color="auto" w:fill="auto"/>
            <w:vAlign w:val="center"/>
          </w:tcPr>
          <w:p w:rsidR="006733F6" w:rsidRPr="00F44CF2" w:rsidRDefault="006733F6" w:rsidP="00B50A87">
            <w:pPr>
              <w:spacing w:after="0" w:line="240" w:lineRule="auto"/>
              <w:jc w:val="center"/>
              <w:rPr>
                <w:rFonts w:asciiTheme="majorHAnsi" w:hAnsiTheme="majorHAnsi" w:cs="Arial"/>
                <w:sz w:val="20"/>
                <w:szCs w:val="20"/>
              </w:rPr>
            </w:pPr>
            <w:r w:rsidRPr="00F44CF2">
              <w:rPr>
                <w:rFonts w:asciiTheme="majorHAnsi" w:hAnsiTheme="majorHAnsi" w:cs="Arial"/>
                <w:sz w:val="20"/>
                <w:szCs w:val="20"/>
              </w:rPr>
              <w:t>491</w:t>
            </w:r>
          </w:p>
        </w:tc>
        <w:tc>
          <w:tcPr>
            <w:tcW w:w="524" w:type="pct"/>
            <w:shd w:val="clear" w:color="auto" w:fill="auto"/>
            <w:vAlign w:val="center"/>
          </w:tcPr>
          <w:p w:rsidR="006733F6" w:rsidRPr="00F44CF2" w:rsidRDefault="006733F6" w:rsidP="00B50A87">
            <w:pPr>
              <w:spacing w:after="0" w:line="240" w:lineRule="auto"/>
              <w:jc w:val="center"/>
              <w:rPr>
                <w:rFonts w:asciiTheme="majorHAnsi" w:hAnsiTheme="majorHAnsi" w:cs="Arial"/>
                <w:sz w:val="20"/>
                <w:szCs w:val="20"/>
              </w:rPr>
            </w:pPr>
            <w:r w:rsidRPr="00F44CF2">
              <w:rPr>
                <w:rFonts w:asciiTheme="majorHAnsi" w:hAnsiTheme="majorHAnsi" w:cs="Arial"/>
                <w:sz w:val="20"/>
                <w:szCs w:val="20"/>
              </w:rPr>
              <w:t>855</w:t>
            </w:r>
          </w:p>
        </w:tc>
      </w:tr>
      <w:tr w:rsidR="006733F6" w:rsidRPr="00F44CF2" w:rsidTr="009A5C7E">
        <w:trPr>
          <w:cantSplit/>
          <w:trHeight w:val="469"/>
        </w:trPr>
        <w:tc>
          <w:tcPr>
            <w:tcW w:w="613" w:type="pct"/>
            <w:shd w:val="clear" w:color="auto" w:fill="auto"/>
            <w:vAlign w:val="center"/>
          </w:tcPr>
          <w:p w:rsidR="006733F6" w:rsidRPr="00F44CF2" w:rsidRDefault="006733F6" w:rsidP="009A5C7E">
            <w:pPr>
              <w:spacing w:after="0" w:line="240" w:lineRule="auto"/>
              <w:jc w:val="center"/>
              <w:rPr>
                <w:rFonts w:asciiTheme="majorHAnsi" w:hAnsiTheme="majorHAnsi" w:cs="Arial"/>
                <w:sz w:val="20"/>
                <w:szCs w:val="20"/>
              </w:rPr>
            </w:pPr>
            <w:r w:rsidRPr="00F44CF2">
              <w:rPr>
                <w:rFonts w:asciiTheme="majorHAnsi" w:hAnsiTheme="majorHAnsi" w:cs="Arial"/>
                <w:sz w:val="20"/>
                <w:szCs w:val="20"/>
              </w:rPr>
              <w:t>N760</w:t>
            </w:r>
          </w:p>
        </w:tc>
        <w:tc>
          <w:tcPr>
            <w:tcW w:w="2933" w:type="pct"/>
            <w:shd w:val="clear" w:color="auto" w:fill="auto"/>
            <w:vAlign w:val="center"/>
          </w:tcPr>
          <w:p w:rsidR="006733F6" w:rsidRPr="00F44CF2" w:rsidRDefault="006733F6" w:rsidP="00F44CF2">
            <w:pPr>
              <w:spacing w:after="0" w:line="240" w:lineRule="auto"/>
              <w:rPr>
                <w:rFonts w:asciiTheme="majorHAnsi" w:hAnsiTheme="majorHAnsi" w:cs="Arial"/>
                <w:sz w:val="20"/>
                <w:szCs w:val="20"/>
              </w:rPr>
            </w:pPr>
            <w:r w:rsidRPr="00F44CF2">
              <w:rPr>
                <w:rFonts w:asciiTheme="majorHAnsi" w:hAnsiTheme="majorHAnsi" w:cs="Arial"/>
                <w:sz w:val="20"/>
                <w:szCs w:val="20"/>
              </w:rPr>
              <w:t>VAGINITIS AGUDA</w:t>
            </w:r>
          </w:p>
        </w:tc>
        <w:tc>
          <w:tcPr>
            <w:tcW w:w="493" w:type="pct"/>
            <w:shd w:val="clear" w:color="auto" w:fill="auto"/>
            <w:vAlign w:val="center"/>
          </w:tcPr>
          <w:p w:rsidR="006733F6" w:rsidRPr="00F44CF2" w:rsidRDefault="006733F6" w:rsidP="00B50A87">
            <w:pPr>
              <w:spacing w:after="0" w:line="240" w:lineRule="auto"/>
              <w:jc w:val="center"/>
              <w:rPr>
                <w:rFonts w:asciiTheme="majorHAnsi" w:hAnsiTheme="majorHAnsi" w:cs="Arial"/>
                <w:sz w:val="20"/>
                <w:szCs w:val="20"/>
              </w:rPr>
            </w:pPr>
            <w:r w:rsidRPr="00F44CF2">
              <w:rPr>
                <w:rFonts w:asciiTheme="majorHAnsi" w:hAnsiTheme="majorHAnsi" w:cs="Arial"/>
                <w:sz w:val="20"/>
                <w:szCs w:val="20"/>
              </w:rPr>
              <w:t>964</w:t>
            </w:r>
          </w:p>
        </w:tc>
        <w:tc>
          <w:tcPr>
            <w:tcW w:w="437" w:type="pct"/>
            <w:shd w:val="clear" w:color="auto" w:fill="auto"/>
            <w:vAlign w:val="center"/>
          </w:tcPr>
          <w:p w:rsidR="006733F6" w:rsidRPr="00F44CF2" w:rsidRDefault="006733F6" w:rsidP="00B50A87">
            <w:pPr>
              <w:spacing w:after="0" w:line="240" w:lineRule="auto"/>
              <w:jc w:val="center"/>
              <w:rPr>
                <w:rFonts w:asciiTheme="majorHAnsi" w:hAnsiTheme="majorHAnsi" w:cs="Arial"/>
                <w:sz w:val="20"/>
                <w:szCs w:val="20"/>
              </w:rPr>
            </w:pPr>
          </w:p>
        </w:tc>
        <w:tc>
          <w:tcPr>
            <w:tcW w:w="524" w:type="pct"/>
            <w:shd w:val="clear" w:color="auto" w:fill="auto"/>
            <w:vAlign w:val="center"/>
          </w:tcPr>
          <w:p w:rsidR="006733F6" w:rsidRPr="00F44CF2" w:rsidRDefault="006733F6" w:rsidP="00B50A87">
            <w:pPr>
              <w:spacing w:after="0" w:line="240" w:lineRule="auto"/>
              <w:jc w:val="center"/>
              <w:rPr>
                <w:rFonts w:asciiTheme="majorHAnsi" w:hAnsiTheme="majorHAnsi" w:cs="Arial"/>
                <w:sz w:val="20"/>
                <w:szCs w:val="20"/>
              </w:rPr>
            </w:pPr>
            <w:r w:rsidRPr="00F44CF2">
              <w:rPr>
                <w:rFonts w:asciiTheme="majorHAnsi" w:hAnsiTheme="majorHAnsi" w:cs="Arial"/>
                <w:sz w:val="20"/>
                <w:szCs w:val="20"/>
              </w:rPr>
              <w:t>964</w:t>
            </w:r>
          </w:p>
        </w:tc>
      </w:tr>
      <w:tr w:rsidR="006733F6" w:rsidRPr="00F44CF2" w:rsidTr="009A5C7E">
        <w:trPr>
          <w:trHeight w:val="469"/>
        </w:trPr>
        <w:tc>
          <w:tcPr>
            <w:tcW w:w="613" w:type="pct"/>
            <w:shd w:val="clear" w:color="auto" w:fill="auto"/>
            <w:vAlign w:val="center"/>
          </w:tcPr>
          <w:p w:rsidR="006733F6" w:rsidRPr="00F44CF2" w:rsidRDefault="006733F6" w:rsidP="009A5C7E">
            <w:pPr>
              <w:spacing w:after="0" w:line="240" w:lineRule="auto"/>
              <w:jc w:val="center"/>
              <w:rPr>
                <w:rFonts w:asciiTheme="majorHAnsi" w:hAnsiTheme="majorHAnsi" w:cs="Arial"/>
                <w:sz w:val="20"/>
                <w:szCs w:val="20"/>
              </w:rPr>
            </w:pPr>
            <w:r w:rsidRPr="00F44CF2">
              <w:rPr>
                <w:rFonts w:asciiTheme="majorHAnsi" w:hAnsiTheme="majorHAnsi" w:cs="Arial"/>
                <w:sz w:val="20"/>
                <w:szCs w:val="20"/>
              </w:rPr>
              <w:t>I1OX</w:t>
            </w:r>
          </w:p>
        </w:tc>
        <w:tc>
          <w:tcPr>
            <w:tcW w:w="2933" w:type="pct"/>
            <w:shd w:val="clear" w:color="auto" w:fill="auto"/>
            <w:vAlign w:val="center"/>
          </w:tcPr>
          <w:p w:rsidR="006733F6" w:rsidRPr="00F44CF2" w:rsidRDefault="00CD7D26" w:rsidP="00F44CF2">
            <w:pPr>
              <w:spacing w:after="0" w:line="240" w:lineRule="auto"/>
              <w:rPr>
                <w:rFonts w:asciiTheme="majorHAnsi" w:hAnsiTheme="majorHAnsi" w:cs="Arial"/>
                <w:sz w:val="20"/>
                <w:szCs w:val="20"/>
              </w:rPr>
            </w:pPr>
            <w:r w:rsidRPr="00F44CF2">
              <w:rPr>
                <w:rFonts w:asciiTheme="majorHAnsi" w:hAnsiTheme="majorHAnsi" w:cs="Arial"/>
                <w:sz w:val="20"/>
                <w:szCs w:val="20"/>
              </w:rPr>
              <w:t>HIPERTENSIÓN</w:t>
            </w:r>
            <w:r w:rsidR="006733F6" w:rsidRPr="00F44CF2">
              <w:rPr>
                <w:rFonts w:asciiTheme="majorHAnsi" w:hAnsiTheme="majorHAnsi" w:cs="Arial"/>
                <w:sz w:val="20"/>
                <w:szCs w:val="20"/>
              </w:rPr>
              <w:t xml:space="preserve"> ESENCIAL (PRIMARIA)</w:t>
            </w:r>
          </w:p>
        </w:tc>
        <w:tc>
          <w:tcPr>
            <w:tcW w:w="493" w:type="pct"/>
            <w:shd w:val="clear" w:color="auto" w:fill="auto"/>
            <w:vAlign w:val="center"/>
          </w:tcPr>
          <w:p w:rsidR="006733F6" w:rsidRPr="00F44CF2" w:rsidRDefault="006733F6" w:rsidP="00B50A87">
            <w:pPr>
              <w:spacing w:after="0" w:line="240" w:lineRule="auto"/>
              <w:jc w:val="center"/>
              <w:rPr>
                <w:rFonts w:asciiTheme="majorHAnsi" w:hAnsiTheme="majorHAnsi" w:cs="Arial"/>
                <w:sz w:val="20"/>
                <w:szCs w:val="20"/>
              </w:rPr>
            </w:pPr>
            <w:r w:rsidRPr="00F44CF2">
              <w:rPr>
                <w:rFonts w:asciiTheme="majorHAnsi" w:hAnsiTheme="majorHAnsi" w:cs="Arial"/>
                <w:sz w:val="20"/>
                <w:szCs w:val="20"/>
              </w:rPr>
              <w:t>498</w:t>
            </w:r>
          </w:p>
        </w:tc>
        <w:tc>
          <w:tcPr>
            <w:tcW w:w="437" w:type="pct"/>
            <w:shd w:val="clear" w:color="auto" w:fill="auto"/>
            <w:vAlign w:val="center"/>
          </w:tcPr>
          <w:p w:rsidR="006733F6" w:rsidRPr="00F44CF2" w:rsidRDefault="006733F6" w:rsidP="00B50A87">
            <w:pPr>
              <w:spacing w:after="0" w:line="240" w:lineRule="auto"/>
              <w:jc w:val="center"/>
              <w:rPr>
                <w:rFonts w:asciiTheme="majorHAnsi" w:hAnsiTheme="majorHAnsi" w:cs="Arial"/>
                <w:sz w:val="20"/>
                <w:szCs w:val="20"/>
              </w:rPr>
            </w:pPr>
            <w:r w:rsidRPr="00F44CF2">
              <w:rPr>
                <w:rFonts w:asciiTheme="majorHAnsi" w:hAnsiTheme="majorHAnsi" w:cs="Arial"/>
                <w:sz w:val="20"/>
                <w:szCs w:val="20"/>
              </w:rPr>
              <w:t>258</w:t>
            </w:r>
          </w:p>
        </w:tc>
        <w:tc>
          <w:tcPr>
            <w:tcW w:w="524" w:type="pct"/>
            <w:shd w:val="clear" w:color="auto" w:fill="auto"/>
            <w:vAlign w:val="center"/>
          </w:tcPr>
          <w:p w:rsidR="006733F6" w:rsidRPr="00F44CF2" w:rsidRDefault="006733F6" w:rsidP="00B50A87">
            <w:pPr>
              <w:spacing w:after="0" w:line="240" w:lineRule="auto"/>
              <w:jc w:val="center"/>
              <w:rPr>
                <w:rFonts w:asciiTheme="majorHAnsi" w:hAnsiTheme="majorHAnsi" w:cs="Arial"/>
                <w:sz w:val="20"/>
                <w:szCs w:val="20"/>
              </w:rPr>
            </w:pPr>
            <w:r w:rsidRPr="00F44CF2">
              <w:rPr>
                <w:rFonts w:asciiTheme="majorHAnsi" w:hAnsiTheme="majorHAnsi" w:cs="Arial"/>
                <w:sz w:val="20"/>
                <w:szCs w:val="20"/>
              </w:rPr>
              <w:t>756</w:t>
            </w:r>
          </w:p>
        </w:tc>
      </w:tr>
      <w:tr w:rsidR="006733F6" w:rsidRPr="00F44CF2" w:rsidTr="009A5C7E">
        <w:trPr>
          <w:trHeight w:val="469"/>
        </w:trPr>
        <w:tc>
          <w:tcPr>
            <w:tcW w:w="613" w:type="pct"/>
            <w:shd w:val="clear" w:color="auto" w:fill="auto"/>
            <w:vAlign w:val="center"/>
          </w:tcPr>
          <w:p w:rsidR="006733F6" w:rsidRPr="00F44CF2" w:rsidRDefault="006733F6" w:rsidP="009A5C7E">
            <w:pPr>
              <w:spacing w:after="0" w:line="240" w:lineRule="auto"/>
              <w:jc w:val="center"/>
              <w:rPr>
                <w:rFonts w:asciiTheme="majorHAnsi" w:hAnsiTheme="majorHAnsi" w:cs="Arial"/>
                <w:sz w:val="20"/>
                <w:szCs w:val="20"/>
              </w:rPr>
            </w:pPr>
            <w:r w:rsidRPr="00F44CF2">
              <w:rPr>
                <w:rFonts w:asciiTheme="majorHAnsi" w:hAnsiTheme="majorHAnsi" w:cs="Arial"/>
                <w:sz w:val="20"/>
                <w:szCs w:val="20"/>
              </w:rPr>
              <w:t>D649</w:t>
            </w:r>
          </w:p>
        </w:tc>
        <w:tc>
          <w:tcPr>
            <w:tcW w:w="2933" w:type="pct"/>
            <w:shd w:val="clear" w:color="auto" w:fill="auto"/>
            <w:vAlign w:val="center"/>
          </w:tcPr>
          <w:p w:rsidR="006733F6" w:rsidRPr="00F44CF2" w:rsidRDefault="006733F6" w:rsidP="00F44CF2">
            <w:pPr>
              <w:spacing w:after="0" w:line="240" w:lineRule="auto"/>
              <w:rPr>
                <w:rFonts w:asciiTheme="majorHAnsi" w:hAnsiTheme="majorHAnsi" w:cs="Arial"/>
                <w:sz w:val="20"/>
                <w:szCs w:val="20"/>
              </w:rPr>
            </w:pPr>
            <w:r w:rsidRPr="00F44CF2">
              <w:rPr>
                <w:rFonts w:asciiTheme="majorHAnsi" w:hAnsiTheme="majorHAnsi" w:cs="Arial"/>
                <w:sz w:val="20"/>
                <w:szCs w:val="20"/>
              </w:rPr>
              <w:t>ANEMIA</w:t>
            </w:r>
          </w:p>
        </w:tc>
        <w:tc>
          <w:tcPr>
            <w:tcW w:w="493" w:type="pct"/>
            <w:shd w:val="clear" w:color="auto" w:fill="auto"/>
            <w:vAlign w:val="center"/>
          </w:tcPr>
          <w:p w:rsidR="006733F6" w:rsidRPr="00F44CF2" w:rsidRDefault="006733F6" w:rsidP="00B50A87">
            <w:pPr>
              <w:spacing w:after="0" w:line="240" w:lineRule="auto"/>
              <w:jc w:val="center"/>
              <w:rPr>
                <w:rFonts w:asciiTheme="majorHAnsi" w:hAnsiTheme="majorHAnsi" w:cs="Arial"/>
                <w:sz w:val="20"/>
                <w:szCs w:val="20"/>
              </w:rPr>
            </w:pPr>
            <w:r w:rsidRPr="00F44CF2">
              <w:rPr>
                <w:rFonts w:asciiTheme="majorHAnsi" w:hAnsiTheme="majorHAnsi" w:cs="Arial"/>
                <w:sz w:val="20"/>
                <w:szCs w:val="20"/>
              </w:rPr>
              <w:t>1.232</w:t>
            </w:r>
          </w:p>
        </w:tc>
        <w:tc>
          <w:tcPr>
            <w:tcW w:w="437" w:type="pct"/>
            <w:shd w:val="clear" w:color="auto" w:fill="auto"/>
            <w:vAlign w:val="center"/>
          </w:tcPr>
          <w:p w:rsidR="006733F6" w:rsidRPr="00F44CF2" w:rsidRDefault="006733F6" w:rsidP="00B50A87">
            <w:pPr>
              <w:spacing w:after="0" w:line="240" w:lineRule="auto"/>
              <w:jc w:val="center"/>
              <w:rPr>
                <w:rFonts w:asciiTheme="majorHAnsi" w:hAnsiTheme="majorHAnsi" w:cs="Arial"/>
                <w:sz w:val="20"/>
                <w:szCs w:val="20"/>
              </w:rPr>
            </w:pPr>
            <w:r w:rsidRPr="00F44CF2">
              <w:rPr>
                <w:rFonts w:asciiTheme="majorHAnsi" w:hAnsiTheme="majorHAnsi" w:cs="Arial"/>
                <w:sz w:val="20"/>
                <w:szCs w:val="20"/>
              </w:rPr>
              <w:t>469</w:t>
            </w:r>
          </w:p>
        </w:tc>
        <w:tc>
          <w:tcPr>
            <w:tcW w:w="524" w:type="pct"/>
            <w:shd w:val="clear" w:color="auto" w:fill="auto"/>
            <w:vAlign w:val="center"/>
          </w:tcPr>
          <w:p w:rsidR="006733F6" w:rsidRPr="00F44CF2" w:rsidRDefault="006733F6" w:rsidP="00B50A87">
            <w:pPr>
              <w:spacing w:after="0" w:line="240" w:lineRule="auto"/>
              <w:jc w:val="center"/>
              <w:rPr>
                <w:rFonts w:asciiTheme="majorHAnsi" w:hAnsiTheme="majorHAnsi" w:cs="Arial"/>
                <w:sz w:val="20"/>
                <w:szCs w:val="20"/>
              </w:rPr>
            </w:pPr>
            <w:r w:rsidRPr="00F44CF2">
              <w:rPr>
                <w:rFonts w:asciiTheme="majorHAnsi" w:hAnsiTheme="majorHAnsi" w:cs="Arial"/>
                <w:sz w:val="20"/>
                <w:szCs w:val="20"/>
              </w:rPr>
              <w:t>1.701</w:t>
            </w:r>
          </w:p>
        </w:tc>
      </w:tr>
      <w:tr w:rsidR="006733F6" w:rsidRPr="00F44CF2" w:rsidTr="009A5C7E">
        <w:trPr>
          <w:trHeight w:val="469"/>
        </w:trPr>
        <w:tc>
          <w:tcPr>
            <w:tcW w:w="613" w:type="pct"/>
            <w:shd w:val="clear" w:color="auto" w:fill="auto"/>
            <w:vAlign w:val="center"/>
          </w:tcPr>
          <w:p w:rsidR="006733F6" w:rsidRPr="00F44CF2" w:rsidRDefault="006733F6" w:rsidP="009A5C7E">
            <w:pPr>
              <w:spacing w:after="0" w:line="240" w:lineRule="auto"/>
              <w:jc w:val="center"/>
              <w:rPr>
                <w:rFonts w:asciiTheme="majorHAnsi" w:hAnsiTheme="majorHAnsi" w:cs="Arial"/>
                <w:sz w:val="20"/>
                <w:szCs w:val="20"/>
              </w:rPr>
            </w:pPr>
            <w:r w:rsidRPr="00F44CF2">
              <w:rPr>
                <w:rFonts w:asciiTheme="majorHAnsi" w:hAnsiTheme="majorHAnsi" w:cs="Arial"/>
                <w:sz w:val="20"/>
                <w:szCs w:val="20"/>
              </w:rPr>
              <w:t>R51X</w:t>
            </w:r>
          </w:p>
        </w:tc>
        <w:tc>
          <w:tcPr>
            <w:tcW w:w="2933" w:type="pct"/>
            <w:shd w:val="clear" w:color="auto" w:fill="auto"/>
            <w:vAlign w:val="center"/>
          </w:tcPr>
          <w:p w:rsidR="006733F6" w:rsidRPr="00F44CF2" w:rsidRDefault="006733F6" w:rsidP="00F44CF2">
            <w:pPr>
              <w:spacing w:after="0" w:line="240" w:lineRule="auto"/>
              <w:rPr>
                <w:rFonts w:asciiTheme="majorHAnsi" w:hAnsiTheme="majorHAnsi" w:cs="Arial"/>
                <w:sz w:val="20"/>
                <w:szCs w:val="20"/>
              </w:rPr>
            </w:pPr>
            <w:r w:rsidRPr="00F44CF2">
              <w:rPr>
                <w:rFonts w:asciiTheme="majorHAnsi" w:hAnsiTheme="majorHAnsi" w:cs="Arial"/>
                <w:sz w:val="20"/>
                <w:szCs w:val="20"/>
              </w:rPr>
              <w:t>CEFALEA</w:t>
            </w:r>
          </w:p>
        </w:tc>
        <w:tc>
          <w:tcPr>
            <w:tcW w:w="493" w:type="pct"/>
            <w:shd w:val="clear" w:color="auto" w:fill="auto"/>
            <w:vAlign w:val="center"/>
          </w:tcPr>
          <w:p w:rsidR="006733F6" w:rsidRPr="00F44CF2" w:rsidRDefault="006733F6" w:rsidP="00B50A87">
            <w:pPr>
              <w:spacing w:after="0" w:line="240" w:lineRule="auto"/>
              <w:jc w:val="center"/>
              <w:rPr>
                <w:rFonts w:asciiTheme="majorHAnsi" w:hAnsiTheme="majorHAnsi" w:cs="Arial"/>
                <w:sz w:val="20"/>
                <w:szCs w:val="20"/>
              </w:rPr>
            </w:pPr>
            <w:r w:rsidRPr="00F44CF2">
              <w:rPr>
                <w:rFonts w:asciiTheme="majorHAnsi" w:hAnsiTheme="majorHAnsi" w:cs="Arial"/>
                <w:sz w:val="20"/>
                <w:szCs w:val="20"/>
              </w:rPr>
              <w:t>281</w:t>
            </w:r>
          </w:p>
        </w:tc>
        <w:tc>
          <w:tcPr>
            <w:tcW w:w="437" w:type="pct"/>
            <w:shd w:val="clear" w:color="auto" w:fill="auto"/>
            <w:vAlign w:val="center"/>
          </w:tcPr>
          <w:p w:rsidR="006733F6" w:rsidRPr="00F44CF2" w:rsidRDefault="006733F6" w:rsidP="00B50A87">
            <w:pPr>
              <w:spacing w:after="0" w:line="240" w:lineRule="auto"/>
              <w:jc w:val="center"/>
              <w:rPr>
                <w:rFonts w:asciiTheme="majorHAnsi" w:hAnsiTheme="majorHAnsi" w:cs="Arial"/>
                <w:sz w:val="20"/>
                <w:szCs w:val="20"/>
              </w:rPr>
            </w:pPr>
            <w:r w:rsidRPr="00F44CF2">
              <w:rPr>
                <w:rFonts w:asciiTheme="majorHAnsi" w:hAnsiTheme="majorHAnsi" w:cs="Arial"/>
                <w:sz w:val="20"/>
                <w:szCs w:val="20"/>
              </w:rPr>
              <w:t>59</w:t>
            </w:r>
          </w:p>
        </w:tc>
        <w:tc>
          <w:tcPr>
            <w:tcW w:w="524" w:type="pct"/>
            <w:shd w:val="clear" w:color="auto" w:fill="auto"/>
            <w:vAlign w:val="center"/>
          </w:tcPr>
          <w:p w:rsidR="006733F6" w:rsidRPr="00F44CF2" w:rsidRDefault="006733F6" w:rsidP="00B50A87">
            <w:pPr>
              <w:spacing w:after="0" w:line="240" w:lineRule="auto"/>
              <w:jc w:val="center"/>
              <w:rPr>
                <w:rFonts w:asciiTheme="majorHAnsi" w:hAnsiTheme="majorHAnsi" w:cs="Arial"/>
                <w:sz w:val="20"/>
                <w:szCs w:val="20"/>
              </w:rPr>
            </w:pPr>
            <w:r w:rsidRPr="00F44CF2">
              <w:rPr>
                <w:rFonts w:asciiTheme="majorHAnsi" w:hAnsiTheme="majorHAnsi" w:cs="Arial"/>
                <w:sz w:val="20"/>
                <w:szCs w:val="20"/>
              </w:rPr>
              <w:t>340</w:t>
            </w:r>
          </w:p>
        </w:tc>
      </w:tr>
      <w:tr w:rsidR="006733F6" w:rsidRPr="00F44CF2" w:rsidTr="009A5C7E">
        <w:trPr>
          <w:trHeight w:val="469"/>
        </w:trPr>
        <w:tc>
          <w:tcPr>
            <w:tcW w:w="613" w:type="pct"/>
            <w:shd w:val="clear" w:color="auto" w:fill="auto"/>
            <w:noWrap/>
            <w:vAlign w:val="center"/>
          </w:tcPr>
          <w:p w:rsidR="006733F6" w:rsidRPr="00F44CF2" w:rsidRDefault="006733F6" w:rsidP="009A5C7E">
            <w:pPr>
              <w:spacing w:after="0" w:line="240" w:lineRule="auto"/>
              <w:jc w:val="center"/>
              <w:rPr>
                <w:rFonts w:asciiTheme="majorHAnsi" w:hAnsiTheme="majorHAnsi" w:cs="Arial"/>
                <w:sz w:val="20"/>
                <w:szCs w:val="20"/>
              </w:rPr>
            </w:pPr>
            <w:r w:rsidRPr="00F44CF2">
              <w:rPr>
                <w:rFonts w:asciiTheme="majorHAnsi" w:hAnsiTheme="majorHAnsi" w:cs="Arial"/>
                <w:sz w:val="20"/>
                <w:szCs w:val="20"/>
              </w:rPr>
              <w:t>E780</w:t>
            </w:r>
          </w:p>
        </w:tc>
        <w:tc>
          <w:tcPr>
            <w:tcW w:w="2933" w:type="pct"/>
            <w:shd w:val="clear" w:color="auto" w:fill="auto"/>
            <w:noWrap/>
            <w:vAlign w:val="center"/>
          </w:tcPr>
          <w:p w:rsidR="006733F6" w:rsidRPr="00F44CF2" w:rsidRDefault="006733F6" w:rsidP="00F44CF2">
            <w:pPr>
              <w:spacing w:after="0" w:line="240" w:lineRule="auto"/>
              <w:rPr>
                <w:rFonts w:asciiTheme="majorHAnsi" w:hAnsiTheme="majorHAnsi" w:cs="Arial"/>
                <w:sz w:val="20"/>
                <w:szCs w:val="20"/>
              </w:rPr>
            </w:pPr>
            <w:r w:rsidRPr="00F44CF2">
              <w:rPr>
                <w:rFonts w:asciiTheme="majorHAnsi" w:hAnsiTheme="majorHAnsi" w:cs="Arial"/>
                <w:sz w:val="20"/>
                <w:szCs w:val="20"/>
              </w:rPr>
              <w:t>HIPERCOLESTEROLEMIA PURA</w:t>
            </w:r>
          </w:p>
        </w:tc>
        <w:tc>
          <w:tcPr>
            <w:tcW w:w="493" w:type="pct"/>
            <w:shd w:val="clear" w:color="auto" w:fill="auto"/>
            <w:noWrap/>
            <w:vAlign w:val="center"/>
          </w:tcPr>
          <w:p w:rsidR="006733F6" w:rsidRPr="00F44CF2" w:rsidRDefault="006733F6" w:rsidP="00B50A87">
            <w:pPr>
              <w:spacing w:after="0" w:line="240" w:lineRule="auto"/>
              <w:jc w:val="center"/>
              <w:rPr>
                <w:rFonts w:asciiTheme="majorHAnsi" w:hAnsiTheme="majorHAnsi" w:cs="Arial"/>
                <w:sz w:val="20"/>
                <w:szCs w:val="20"/>
              </w:rPr>
            </w:pPr>
            <w:r w:rsidRPr="00F44CF2">
              <w:rPr>
                <w:rFonts w:asciiTheme="majorHAnsi" w:hAnsiTheme="majorHAnsi" w:cs="Arial"/>
                <w:sz w:val="20"/>
                <w:szCs w:val="20"/>
              </w:rPr>
              <w:t>287</w:t>
            </w:r>
          </w:p>
        </w:tc>
        <w:tc>
          <w:tcPr>
            <w:tcW w:w="437" w:type="pct"/>
            <w:shd w:val="clear" w:color="auto" w:fill="auto"/>
            <w:noWrap/>
            <w:vAlign w:val="center"/>
          </w:tcPr>
          <w:p w:rsidR="006733F6" w:rsidRPr="00F44CF2" w:rsidRDefault="006733F6" w:rsidP="00B50A87">
            <w:pPr>
              <w:spacing w:after="0" w:line="240" w:lineRule="auto"/>
              <w:jc w:val="center"/>
              <w:rPr>
                <w:rFonts w:asciiTheme="majorHAnsi" w:hAnsiTheme="majorHAnsi" w:cs="Arial"/>
                <w:sz w:val="20"/>
                <w:szCs w:val="20"/>
              </w:rPr>
            </w:pPr>
            <w:r w:rsidRPr="00F44CF2">
              <w:rPr>
                <w:rFonts w:asciiTheme="majorHAnsi" w:hAnsiTheme="majorHAnsi" w:cs="Arial"/>
                <w:sz w:val="20"/>
                <w:szCs w:val="20"/>
              </w:rPr>
              <w:t>105</w:t>
            </w:r>
          </w:p>
        </w:tc>
        <w:tc>
          <w:tcPr>
            <w:tcW w:w="524" w:type="pct"/>
            <w:shd w:val="clear" w:color="auto" w:fill="auto"/>
            <w:noWrap/>
            <w:vAlign w:val="center"/>
          </w:tcPr>
          <w:p w:rsidR="006733F6" w:rsidRPr="00F44CF2" w:rsidRDefault="006733F6" w:rsidP="00B50A87">
            <w:pPr>
              <w:spacing w:after="0" w:line="240" w:lineRule="auto"/>
              <w:jc w:val="center"/>
              <w:rPr>
                <w:rFonts w:asciiTheme="majorHAnsi" w:hAnsiTheme="majorHAnsi" w:cs="Arial"/>
                <w:sz w:val="20"/>
                <w:szCs w:val="20"/>
              </w:rPr>
            </w:pPr>
            <w:r w:rsidRPr="00F44CF2">
              <w:rPr>
                <w:rFonts w:asciiTheme="majorHAnsi" w:hAnsiTheme="majorHAnsi" w:cs="Arial"/>
                <w:sz w:val="20"/>
                <w:szCs w:val="20"/>
              </w:rPr>
              <w:t>392</w:t>
            </w:r>
          </w:p>
        </w:tc>
      </w:tr>
      <w:tr w:rsidR="006733F6" w:rsidRPr="00F44CF2" w:rsidTr="00CD7D26">
        <w:trPr>
          <w:trHeight w:val="469"/>
        </w:trPr>
        <w:tc>
          <w:tcPr>
            <w:tcW w:w="613" w:type="pct"/>
            <w:shd w:val="clear" w:color="auto" w:fill="auto"/>
            <w:noWrap/>
            <w:vAlign w:val="bottom"/>
          </w:tcPr>
          <w:p w:rsidR="006733F6" w:rsidRPr="00F44CF2" w:rsidRDefault="006733F6" w:rsidP="00B50A87">
            <w:pPr>
              <w:spacing w:after="0" w:line="240" w:lineRule="auto"/>
              <w:jc w:val="center"/>
              <w:rPr>
                <w:rFonts w:asciiTheme="majorHAnsi" w:hAnsiTheme="majorHAnsi" w:cs="Arial"/>
                <w:b/>
                <w:bCs/>
                <w:sz w:val="20"/>
                <w:szCs w:val="20"/>
              </w:rPr>
            </w:pPr>
          </w:p>
        </w:tc>
        <w:tc>
          <w:tcPr>
            <w:tcW w:w="2933" w:type="pct"/>
            <w:shd w:val="clear" w:color="auto" w:fill="auto"/>
            <w:noWrap/>
            <w:vAlign w:val="center"/>
          </w:tcPr>
          <w:p w:rsidR="006733F6" w:rsidRPr="00F44CF2" w:rsidRDefault="006733F6" w:rsidP="00CD7D26">
            <w:pPr>
              <w:spacing w:after="0" w:line="240" w:lineRule="auto"/>
              <w:rPr>
                <w:rFonts w:asciiTheme="majorHAnsi" w:hAnsiTheme="majorHAnsi" w:cs="Arial"/>
                <w:b/>
                <w:bCs/>
                <w:sz w:val="20"/>
                <w:szCs w:val="20"/>
              </w:rPr>
            </w:pPr>
            <w:r w:rsidRPr="00F44CF2">
              <w:rPr>
                <w:rFonts w:asciiTheme="majorHAnsi" w:hAnsiTheme="majorHAnsi" w:cs="Arial"/>
                <w:b/>
                <w:bCs/>
                <w:sz w:val="20"/>
                <w:szCs w:val="20"/>
              </w:rPr>
              <w:t>TOTAL</w:t>
            </w:r>
          </w:p>
        </w:tc>
        <w:tc>
          <w:tcPr>
            <w:tcW w:w="493" w:type="pct"/>
            <w:shd w:val="clear" w:color="auto" w:fill="auto"/>
            <w:noWrap/>
            <w:vAlign w:val="center"/>
          </w:tcPr>
          <w:p w:rsidR="006733F6" w:rsidRPr="00F44CF2" w:rsidRDefault="006733F6" w:rsidP="00B50A87">
            <w:pPr>
              <w:spacing w:after="0" w:line="240" w:lineRule="auto"/>
              <w:jc w:val="center"/>
              <w:rPr>
                <w:rFonts w:asciiTheme="majorHAnsi" w:hAnsiTheme="majorHAnsi" w:cs="Arial"/>
                <w:b/>
                <w:bCs/>
                <w:sz w:val="20"/>
                <w:szCs w:val="20"/>
              </w:rPr>
            </w:pPr>
            <w:r w:rsidRPr="00F44CF2">
              <w:rPr>
                <w:rFonts w:asciiTheme="majorHAnsi" w:hAnsiTheme="majorHAnsi" w:cs="Arial"/>
                <w:b/>
                <w:bCs/>
                <w:sz w:val="20"/>
                <w:szCs w:val="20"/>
              </w:rPr>
              <w:t>11.047</w:t>
            </w:r>
          </w:p>
        </w:tc>
        <w:tc>
          <w:tcPr>
            <w:tcW w:w="437" w:type="pct"/>
            <w:shd w:val="clear" w:color="auto" w:fill="auto"/>
            <w:noWrap/>
            <w:vAlign w:val="center"/>
          </w:tcPr>
          <w:p w:rsidR="006733F6" w:rsidRPr="00F44CF2" w:rsidRDefault="006733F6" w:rsidP="00B50A87">
            <w:pPr>
              <w:spacing w:after="0" w:line="240" w:lineRule="auto"/>
              <w:jc w:val="center"/>
              <w:rPr>
                <w:rFonts w:asciiTheme="majorHAnsi" w:hAnsiTheme="majorHAnsi" w:cs="Arial"/>
                <w:b/>
                <w:bCs/>
                <w:sz w:val="20"/>
                <w:szCs w:val="20"/>
              </w:rPr>
            </w:pPr>
            <w:r w:rsidRPr="00F44CF2">
              <w:rPr>
                <w:rFonts w:asciiTheme="majorHAnsi" w:hAnsiTheme="majorHAnsi" w:cs="Arial"/>
                <w:b/>
                <w:bCs/>
                <w:sz w:val="20"/>
                <w:szCs w:val="20"/>
              </w:rPr>
              <w:t>6.531</w:t>
            </w:r>
          </w:p>
        </w:tc>
        <w:tc>
          <w:tcPr>
            <w:tcW w:w="524" w:type="pct"/>
            <w:shd w:val="clear" w:color="auto" w:fill="auto"/>
            <w:noWrap/>
            <w:vAlign w:val="center"/>
          </w:tcPr>
          <w:p w:rsidR="006733F6" w:rsidRPr="00F44CF2" w:rsidRDefault="006733F6" w:rsidP="00B50A87">
            <w:pPr>
              <w:spacing w:after="0" w:line="240" w:lineRule="auto"/>
              <w:jc w:val="center"/>
              <w:rPr>
                <w:rFonts w:asciiTheme="majorHAnsi" w:hAnsiTheme="majorHAnsi" w:cs="Arial"/>
                <w:b/>
                <w:bCs/>
                <w:sz w:val="20"/>
                <w:szCs w:val="20"/>
              </w:rPr>
            </w:pPr>
            <w:r w:rsidRPr="00F44CF2">
              <w:rPr>
                <w:rFonts w:asciiTheme="majorHAnsi" w:hAnsiTheme="majorHAnsi" w:cs="Arial"/>
                <w:b/>
                <w:bCs/>
                <w:sz w:val="20"/>
                <w:szCs w:val="20"/>
              </w:rPr>
              <w:t>17.578</w:t>
            </w:r>
          </w:p>
        </w:tc>
      </w:tr>
    </w:tbl>
    <w:p w:rsidR="00393CAF" w:rsidRDefault="00C934FB" w:rsidP="00B50A87">
      <w:pPr>
        <w:spacing w:after="0" w:line="240" w:lineRule="auto"/>
        <w:jc w:val="both"/>
        <w:rPr>
          <w:rFonts w:asciiTheme="majorHAnsi" w:hAnsiTheme="majorHAnsi" w:cs="Arial"/>
          <w:sz w:val="20"/>
          <w:szCs w:val="20"/>
        </w:rPr>
      </w:pPr>
      <w:r w:rsidRPr="00614AA6">
        <w:rPr>
          <w:rFonts w:asciiTheme="majorHAnsi" w:hAnsiTheme="majorHAnsi" w:cs="Arial"/>
          <w:sz w:val="20"/>
          <w:szCs w:val="20"/>
        </w:rPr>
        <w:t xml:space="preserve">Fuente: E.P.S. Hospital </w:t>
      </w:r>
      <w:r w:rsidR="00F44CF2" w:rsidRPr="00614AA6">
        <w:rPr>
          <w:rFonts w:asciiTheme="majorHAnsi" w:hAnsiTheme="majorHAnsi" w:cs="Arial"/>
          <w:sz w:val="20"/>
          <w:szCs w:val="20"/>
        </w:rPr>
        <w:t xml:space="preserve">Local </w:t>
      </w:r>
      <w:r w:rsidRPr="00614AA6">
        <w:rPr>
          <w:rFonts w:asciiTheme="majorHAnsi" w:hAnsiTheme="majorHAnsi" w:cs="Arial"/>
          <w:sz w:val="20"/>
          <w:szCs w:val="20"/>
        </w:rPr>
        <w:t>Sagrado Corazón de Jesús – Valencia 2011</w:t>
      </w:r>
    </w:p>
    <w:p w:rsidR="00393CAF" w:rsidRDefault="00393CAF" w:rsidP="00B50A87">
      <w:pPr>
        <w:spacing w:after="0" w:line="240" w:lineRule="auto"/>
        <w:jc w:val="both"/>
        <w:rPr>
          <w:rFonts w:asciiTheme="majorHAnsi" w:hAnsiTheme="majorHAnsi" w:cs="Arial"/>
          <w:sz w:val="20"/>
          <w:szCs w:val="20"/>
        </w:rPr>
      </w:pPr>
    </w:p>
    <w:p w:rsidR="00393CAF" w:rsidRDefault="00393CAF" w:rsidP="00B50A87">
      <w:pPr>
        <w:spacing w:after="0" w:line="240" w:lineRule="auto"/>
        <w:jc w:val="both"/>
        <w:rPr>
          <w:rFonts w:asciiTheme="majorHAnsi" w:hAnsiTheme="majorHAnsi" w:cs="Arial"/>
          <w:sz w:val="20"/>
          <w:szCs w:val="20"/>
        </w:rPr>
      </w:pPr>
    </w:p>
    <w:p w:rsidR="00393CAF" w:rsidRDefault="00393CAF" w:rsidP="00B50A87">
      <w:pPr>
        <w:spacing w:after="0" w:line="240" w:lineRule="auto"/>
        <w:jc w:val="both"/>
        <w:rPr>
          <w:rFonts w:asciiTheme="majorHAnsi" w:hAnsiTheme="majorHAnsi" w:cs="Arial"/>
          <w:sz w:val="20"/>
          <w:szCs w:val="20"/>
        </w:rPr>
      </w:pPr>
    </w:p>
    <w:p w:rsidR="00C934FB" w:rsidRDefault="00316FA4" w:rsidP="0010308E">
      <w:pPr>
        <w:pStyle w:val="Ttulo3"/>
        <w:numPr>
          <w:ilvl w:val="2"/>
          <w:numId w:val="75"/>
        </w:numPr>
        <w:spacing w:before="0" w:line="240" w:lineRule="auto"/>
        <w:rPr>
          <w:rFonts w:cs="Arial"/>
          <w:color w:val="auto"/>
          <w:sz w:val="24"/>
          <w:szCs w:val="24"/>
        </w:rPr>
      </w:pPr>
      <w:bookmarkStart w:id="59" w:name="_Toc318662699"/>
      <w:bookmarkStart w:id="60" w:name="DESCRIPCION_PATOLOGICA"/>
      <w:r w:rsidRPr="00316FA4">
        <w:rPr>
          <w:rFonts w:cs="Arial"/>
          <w:color w:val="auto"/>
          <w:sz w:val="24"/>
          <w:szCs w:val="24"/>
        </w:rPr>
        <w:lastRenderedPageBreak/>
        <w:t>Descripción Patol</w:t>
      </w:r>
      <w:r>
        <w:rPr>
          <w:rFonts w:cs="Arial"/>
          <w:color w:val="auto"/>
          <w:sz w:val="24"/>
          <w:szCs w:val="24"/>
        </w:rPr>
        <w:t>ógica</w:t>
      </w:r>
      <w:bookmarkEnd w:id="59"/>
    </w:p>
    <w:bookmarkEnd w:id="60"/>
    <w:p w:rsidR="00316FA4" w:rsidRPr="00316FA4" w:rsidRDefault="00316FA4" w:rsidP="00F44807">
      <w:pPr>
        <w:spacing w:after="0" w:line="240" w:lineRule="auto"/>
        <w:jc w:val="center"/>
      </w:pPr>
    </w:p>
    <w:p w:rsidR="00076A3D" w:rsidRPr="00A81417" w:rsidRDefault="00E256DF" w:rsidP="00C773AE">
      <w:pPr>
        <w:spacing w:after="120" w:line="240" w:lineRule="auto"/>
        <w:jc w:val="center"/>
        <w:rPr>
          <w:rFonts w:asciiTheme="majorHAnsi" w:hAnsiTheme="majorHAnsi" w:cs="Arial"/>
          <w:b/>
          <w:sz w:val="24"/>
          <w:szCs w:val="24"/>
        </w:rPr>
      </w:pPr>
      <w:bookmarkStart w:id="61" w:name="CUADRO14"/>
      <w:r>
        <w:rPr>
          <w:rFonts w:asciiTheme="majorHAnsi" w:hAnsiTheme="majorHAnsi" w:cs="Arial"/>
          <w:b/>
          <w:sz w:val="24"/>
          <w:szCs w:val="24"/>
        </w:rPr>
        <w:t>Cuadro 1</w:t>
      </w:r>
      <w:r w:rsidR="00BC0D6E">
        <w:rPr>
          <w:rFonts w:asciiTheme="majorHAnsi" w:hAnsiTheme="majorHAnsi" w:cs="Arial"/>
          <w:b/>
          <w:sz w:val="24"/>
          <w:szCs w:val="24"/>
        </w:rPr>
        <w:t>4</w:t>
      </w:r>
      <w:r>
        <w:rPr>
          <w:rFonts w:asciiTheme="majorHAnsi" w:hAnsiTheme="majorHAnsi" w:cs="Arial"/>
          <w:b/>
          <w:sz w:val="24"/>
          <w:szCs w:val="24"/>
        </w:rPr>
        <w:t>. Descripción patológica</w:t>
      </w:r>
      <w:r w:rsidR="009A5C7E">
        <w:rPr>
          <w:rFonts w:asciiTheme="majorHAnsi" w:hAnsiTheme="majorHAnsi" w:cs="Arial"/>
          <w:b/>
          <w:sz w:val="24"/>
          <w:szCs w:val="24"/>
        </w:rPr>
        <w:t>.</w:t>
      </w:r>
    </w:p>
    <w:tbl>
      <w:tblPr>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3085"/>
        <w:gridCol w:w="6095"/>
      </w:tblGrid>
      <w:tr w:rsidR="00C934FB" w:rsidRPr="00A81417" w:rsidTr="006F7435">
        <w:trPr>
          <w:trHeight w:val="434"/>
        </w:trPr>
        <w:tc>
          <w:tcPr>
            <w:tcW w:w="3085" w:type="dxa"/>
            <w:vAlign w:val="center"/>
          </w:tcPr>
          <w:bookmarkEnd w:id="61"/>
          <w:p w:rsidR="00C934FB" w:rsidRPr="00A81417" w:rsidRDefault="00C934FB" w:rsidP="00BC0D6E">
            <w:pPr>
              <w:spacing w:after="0" w:line="240" w:lineRule="auto"/>
              <w:jc w:val="center"/>
              <w:rPr>
                <w:rFonts w:asciiTheme="majorHAnsi" w:hAnsiTheme="majorHAnsi" w:cs="Arial"/>
                <w:b/>
                <w:sz w:val="24"/>
                <w:szCs w:val="24"/>
              </w:rPr>
            </w:pPr>
            <w:r w:rsidRPr="00A81417">
              <w:rPr>
                <w:rFonts w:asciiTheme="majorHAnsi" w:hAnsiTheme="majorHAnsi" w:cs="Arial"/>
                <w:b/>
                <w:sz w:val="24"/>
                <w:szCs w:val="24"/>
              </w:rPr>
              <w:t>PATOLOGÍA</w:t>
            </w:r>
          </w:p>
        </w:tc>
        <w:tc>
          <w:tcPr>
            <w:tcW w:w="6095" w:type="dxa"/>
            <w:vAlign w:val="center"/>
          </w:tcPr>
          <w:p w:rsidR="00C934FB" w:rsidRPr="00A81417" w:rsidRDefault="00C934FB" w:rsidP="00BC0D6E">
            <w:pPr>
              <w:spacing w:after="0" w:line="240" w:lineRule="auto"/>
              <w:jc w:val="center"/>
              <w:rPr>
                <w:rFonts w:asciiTheme="majorHAnsi" w:hAnsiTheme="majorHAnsi" w:cs="Arial"/>
                <w:b/>
                <w:sz w:val="24"/>
                <w:szCs w:val="24"/>
              </w:rPr>
            </w:pPr>
            <w:r w:rsidRPr="00A81417">
              <w:rPr>
                <w:rFonts w:asciiTheme="majorHAnsi" w:hAnsiTheme="majorHAnsi" w:cs="Arial"/>
                <w:b/>
                <w:sz w:val="24"/>
                <w:szCs w:val="24"/>
              </w:rPr>
              <w:t>DESCRIPCIÓN</w:t>
            </w:r>
          </w:p>
        </w:tc>
      </w:tr>
      <w:tr w:rsidR="00C934FB" w:rsidRPr="00A81417" w:rsidTr="00BC0D6E">
        <w:trPr>
          <w:trHeight w:val="1125"/>
        </w:trPr>
        <w:tc>
          <w:tcPr>
            <w:tcW w:w="3085" w:type="dxa"/>
            <w:vAlign w:val="center"/>
          </w:tcPr>
          <w:p w:rsidR="00C934FB" w:rsidRPr="003A2A88" w:rsidRDefault="008474FF" w:rsidP="00BC0D6E">
            <w:pPr>
              <w:spacing w:after="0" w:line="240" w:lineRule="auto"/>
              <w:rPr>
                <w:rFonts w:asciiTheme="majorHAnsi" w:hAnsiTheme="majorHAnsi" w:cs="Arial"/>
                <w:sz w:val="20"/>
                <w:szCs w:val="20"/>
              </w:rPr>
            </w:pPr>
            <w:r w:rsidRPr="003A2A88">
              <w:rPr>
                <w:rFonts w:asciiTheme="majorHAnsi" w:hAnsiTheme="majorHAnsi" w:cs="Arial"/>
                <w:sz w:val="20"/>
                <w:szCs w:val="20"/>
              </w:rPr>
              <w:t>PARASITISMO INTESTINAL</w:t>
            </w:r>
          </w:p>
        </w:tc>
        <w:tc>
          <w:tcPr>
            <w:tcW w:w="6095" w:type="dxa"/>
            <w:vAlign w:val="center"/>
          </w:tcPr>
          <w:p w:rsidR="00E22341" w:rsidRPr="00A81417" w:rsidRDefault="00C934FB" w:rsidP="00BC0D6E">
            <w:pPr>
              <w:spacing w:after="0" w:line="240" w:lineRule="auto"/>
              <w:jc w:val="both"/>
              <w:rPr>
                <w:rFonts w:asciiTheme="majorHAnsi" w:hAnsiTheme="majorHAnsi" w:cs="Arial"/>
                <w:sz w:val="24"/>
                <w:szCs w:val="24"/>
              </w:rPr>
            </w:pPr>
            <w:r w:rsidRPr="00A81417">
              <w:rPr>
                <w:rFonts w:asciiTheme="majorHAnsi" w:hAnsiTheme="majorHAnsi" w:cs="Arial"/>
                <w:sz w:val="24"/>
                <w:szCs w:val="24"/>
              </w:rPr>
              <w:t xml:space="preserve">Caracteriza la morbilidad infantil especialmente la población de 1 a 4 años.  Una fuerte incidencia de </w:t>
            </w:r>
            <w:r w:rsidR="00217DF9" w:rsidRPr="00A81417">
              <w:rPr>
                <w:rFonts w:asciiTheme="majorHAnsi" w:hAnsiTheme="majorHAnsi" w:cs="Arial"/>
                <w:sz w:val="24"/>
                <w:szCs w:val="24"/>
              </w:rPr>
              <w:t>la</w:t>
            </w:r>
            <w:r w:rsidRPr="00A81417">
              <w:rPr>
                <w:rFonts w:asciiTheme="majorHAnsi" w:hAnsiTheme="majorHAnsi" w:cs="Arial"/>
                <w:sz w:val="24"/>
                <w:szCs w:val="24"/>
              </w:rPr>
              <w:t xml:space="preserve"> patología puede ser por la deficiencia de servicios de alcantarillado.</w:t>
            </w:r>
          </w:p>
        </w:tc>
      </w:tr>
      <w:tr w:rsidR="00C934FB" w:rsidRPr="00A81417" w:rsidTr="006F7435">
        <w:tc>
          <w:tcPr>
            <w:tcW w:w="3085" w:type="dxa"/>
            <w:vAlign w:val="center"/>
          </w:tcPr>
          <w:p w:rsidR="00C934FB" w:rsidRPr="003A2A88" w:rsidRDefault="008474FF" w:rsidP="00BC0D6E">
            <w:pPr>
              <w:spacing w:after="0" w:line="240" w:lineRule="auto"/>
              <w:rPr>
                <w:rFonts w:asciiTheme="majorHAnsi" w:hAnsiTheme="majorHAnsi" w:cs="Arial"/>
                <w:sz w:val="20"/>
                <w:szCs w:val="20"/>
              </w:rPr>
            </w:pPr>
            <w:r w:rsidRPr="003A2A88">
              <w:rPr>
                <w:rFonts w:asciiTheme="majorHAnsi" w:hAnsiTheme="majorHAnsi" w:cs="Arial"/>
                <w:sz w:val="20"/>
                <w:szCs w:val="20"/>
              </w:rPr>
              <w:t>INFECCIÓN DE VÍAS URINARIAS SITIOS NO ESPECIFICADOS</w:t>
            </w:r>
          </w:p>
        </w:tc>
        <w:tc>
          <w:tcPr>
            <w:tcW w:w="6095" w:type="dxa"/>
            <w:vAlign w:val="center"/>
          </w:tcPr>
          <w:p w:rsidR="00C934FB" w:rsidRPr="00A81417" w:rsidRDefault="00C934FB" w:rsidP="00BC0D6E">
            <w:pPr>
              <w:spacing w:after="0" w:line="240" w:lineRule="auto"/>
              <w:jc w:val="both"/>
              <w:rPr>
                <w:rFonts w:asciiTheme="majorHAnsi" w:hAnsiTheme="majorHAnsi" w:cs="Arial"/>
                <w:sz w:val="24"/>
                <w:szCs w:val="24"/>
              </w:rPr>
            </w:pPr>
            <w:r w:rsidRPr="00A81417">
              <w:rPr>
                <w:rFonts w:asciiTheme="majorHAnsi" w:hAnsiTheme="majorHAnsi" w:cs="Arial"/>
                <w:sz w:val="24"/>
                <w:szCs w:val="24"/>
              </w:rPr>
              <w:t>Afecta la población de ambos sexos en proporciones similares a ambas poblaciones, adultos y jóvenes del municipio de Valencia, hacen parte de esta patología la uretritis y cistitis.</w:t>
            </w:r>
          </w:p>
        </w:tc>
      </w:tr>
      <w:tr w:rsidR="00C934FB" w:rsidRPr="00A81417" w:rsidTr="006F7435">
        <w:tc>
          <w:tcPr>
            <w:tcW w:w="3085" w:type="dxa"/>
            <w:vAlign w:val="center"/>
          </w:tcPr>
          <w:p w:rsidR="00C934FB" w:rsidRPr="003A2A88" w:rsidRDefault="008474FF" w:rsidP="00BC0D6E">
            <w:pPr>
              <w:spacing w:after="0" w:line="240" w:lineRule="auto"/>
              <w:rPr>
                <w:rFonts w:asciiTheme="majorHAnsi" w:hAnsiTheme="majorHAnsi" w:cs="Arial"/>
                <w:sz w:val="20"/>
                <w:szCs w:val="20"/>
              </w:rPr>
            </w:pPr>
            <w:r w:rsidRPr="003A2A88">
              <w:rPr>
                <w:rFonts w:asciiTheme="majorHAnsi" w:hAnsiTheme="majorHAnsi" w:cs="Arial"/>
                <w:sz w:val="20"/>
                <w:szCs w:val="20"/>
              </w:rPr>
              <w:t>HIPERTENSIÓN SECUNDARIA NO ESPECIFICADA</w:t>
            </w:r>
          </w:p>
        </w:tc>
        <w:tc>
          <w:tcPr>
            <w:tcW w:w="6095" w:type="dxa"/>
            <w:vAlign w:val="center"/>
          </w:tcPr>
          <w:p w:rsidR="00C934FB" w:rsidRPr="00A81417" w:rsidRDefault="00C934FB" w:rsidP="00BC0D6E">
            <w:pPr>
              <w:spacing w:after="0" w:line="240" w:lineRule="auto"/>
              <w:jc w:val="both"/>
              <w:rPr>
                <w:rFonts w:asciiTheme="majorHAnsi" w:hAnsiTheme="majorHAnsi" w:cs="Arial"/>
                <w:sz w:val="24"/>
                <w:szCs w:val="24"/>
              </w:rPr>
            </w:pPr>
            <w:r w:rsidRPr="00A81417">
              <w:rPr>
                <w:rFonts w:asciiTheme="majorHAnsi" w:hAnsiTheme="majorHAnsi" w:cs="Arial"/>
                <w:sz w:val="24"/>
                <w:szCs w:val="24"/>
              </w:rPr>
              <w:t>Cuando se debe a factores colaterales, como la hipertensión secundaria (3746 casos)</w:t>
            </w:r>
          </w:p>
        </w:tc>
      </w:tr>
      <w:tr w:rsidR="00C934FB" w:rsidRPr="00A81417" w:rsidTr="006F7435">
        <w:tc>
          <w:tcPr>
            <w:tcW w:w="3085" w:type="dxa"/>
            <w:vAlign w:val="center"/>
          </w:tcPr>
          <w:p w:rsidR="00C934FB" w:rsidRPr="00A81417" w:rsidRDefault="008474FF" w:rsidP="00BC0D6E">
            <w:pPr>
              <w:spacing w:after="0" w:line="240" w:lineRule="auto"/>
              <w:rPr>
                <w:rFonts w:asciiTheme="majorHAnsi" w:hAnsiTheme="majorHAnsi" w:cs="Arial"/>
                <w:sz w:val="24"/>
                <w:szCs w:val="24"/>
              </w:rPr>
            </w:pPr>
            <w:r w:rsidRPr="003A2A88">
              <w:rPr>
                <w:rFonts w:asciiTheme="majorHAnsi" w:hAnsiTheme="majorHAnsi" w:cs="Arial"/>
                <w:sz w:val="20"/>
                <w:szCs w:val="20"/>
              </w:rPr>
              <w:t>ASMA NO ESPECIFICADA</w:t>
            </w:r>
          </w:p>
        </w:tc>
        <w:tc>
          <w:tcPr>
            <w:tcW w:w="6095" w:type="dxa"/>
            <w:vAlign w:val="center"/>
          </w:tcPr>
          <w:p w:rsidR="00C934FB" w:rsidRPr="00A81417" w:rsidRDefault="00C934FB" w:rsidP="00BC0D6E">
            <w:pPr>
              <w:spacing w:after="0" w:line="240" w:lineRule="auto"/>
              <w:jc w:val="both"/>
              <w:rPr>
                <w:rFonts w:asciiTheme="majorHAnsi" w:hAnsiTheme="majorHAnsi" w:cs="Arial"/>
                <w:sz w:val="24"/>
                <w:szCs w:val="24"/>
              </w:rPr>
            </w:pPr>
            <w:r w:rsidRPr="00A81417">
              <w:rPr>
                <w:rFonts w:asciiTheme="majorHAnsi" w:hAnsiTheme="majorHAnsi" w:cs="Arial"/>
                <w:sz w:val="24"/>
                <w:szCs w:val="24"/>
              </w:rPr>
              <w:t>Es una enfermedad pulmonar que produce estrechamiento de los bronquios.  Afecta la población infantil en mayor escala.</w:t>
            </w:r>
          </w:p>
        </w:tc>
      </w:tr>
      <w:tr w:rsidR="00C934FB" w:rsidRPr="00A81417" w:rsidTr="006F7435">
        <w:tc>
          <w:tcPr>
            <w:tcW w:w="3085" w:type="dxa"/>
            <w:vAlign w:val="center"/>
          </w:tcPr>
          <w:p w:rsidR="00C934FB" w:rsidRPr="003A2A88" w:rsidRDefault="008474FF" w:rsidP="00BC0D6E">
            <w:pPr>
              <w:spacing w:after="0" w:line="240" w:lineRule="auto"/>
              <w:rPr>
                <w:rFonts w:asciiTheme="majorHAnsi" w:hAnsiTheme="majorHAnsi" w:cs="Arial"/>
                <w:sz w:val="20"/>
                <w:szCs w:val="20"/>
              </w:rPr>
            </w:pPr>
            <w:r w:rsidRPr="003A2A88">
              <w:rPr>
                <w:rFonts w:asciiTheme="majorHAnsi" w:hAnsiTheme="majorHAnsi" w:cs="Arial"/>
                <w:sz w:val="20"/>
                <w:szCs w:val="20"/>
              </w:rPr>
              <w:t>VAGINITIS AGUDA</w:t>
            </w:r>
          </w:p>
        </w:tc>
        <w:tc>
          <w:tcPr>
            <w:tcW w:w="6095" w:type="dxa"/>
            <w:vAlign w:val="center"/>
          </w:tcPr>
          <w:p w:rsidR="00076A3D" w:rsidRPr="00A81417" w:rsidRDefault="00C934FB" w:rsidP="00BC0D6E">
            <w:pPr>
              <w:spacing w:after="0" w:line="240" w:lineRule="auto"/>
              <w:jc w:val="both"/>
              <w:rPr>
                <w:rFonts w:asciiTheme="majorHAnsi" w:hAnsiTheme="majorHAnsi" w:cs="Arial"/>
                <w:sz w:val="24"/>
                <w:szCs w:val="24"/>
              </w:rPr>
            </w:pPr>
            <w:r w:rsidRPr="00A81417">
              <w:rPr>
                <w:rFonts w:asciiTheme="majorHAnsi" w:hAnsiTheme="majorHAnsi" w:cs="Arial"/>
                <w:sz w:val="24"/>
                <w:szCs w:val="24"/>
              </w:rPr>
              <w:t>Es una inflamación de la vagina.  Las causas suelen ser un cambio en el equilibrio normal de bacterias vaginales o una infección, debido a deficientes estados de higiene personal.</w:t>
            </w:r>
          </w:p>
        </w:tc>
      </w:tr>
      <w:tr w:rsidR="00C934FB" w:rsidRPr="00A81417" w:rsidTr="003A2A88">
        <w:trPr>
          <w:trHeight w:val="397"/>
        </w:trPr>
        <w:tc>
          <w:tcPr>
            <w:tcW w:w="3085" w:type="dxa"/>
            <w:vAlign w:val="center"/>
          </w:tcPr>
          <w:p w:rsidR="00C934FB" w:rsidRPr="003A2A88" w:rsidRDefault="008474FF" w:rsidP="00BC0D6E">
            <w:pPr>
              <w:spacing w:after="0" w:line="240" w:lineRule="auto"/>
              <w:rPr>
                <w:rFonts w:asciiTheme="majorHAnsi" w:hAnsiTheme="majorHAnsi" w:cs="Arial"/>
                <w:sz w:val="20"/>
                <w:szCs w:val="20"/>
              </w:rPr>
            </w:pPr>
            <w:r w:rsidRPr="003A2A88">
              <w:rPr>
                <w:rFonts w:asciiTheme="majorHAnsi" w:hAnsiTheme="majorHAnsi" w:cs="Arial"/>
                <w:sz w:val="20"/>
                <w:szCs w:val="20"/>
              </w:rPr>
              <w:t>HIPERTENSIÓN PRIMARIA</w:t>
            </w:r>
          </w:p>
        </w:tc>
        <w:tc>
          <w:tcPr>
            <w:tcW w:w="6095" w:type="dxa"/>
            <w:vAlign w:val="center"/>
          </w:tcPr>
          <w:p w:rsidR="008474FF" w:rsidRPr="00A81417" w:rsidRDefault="00C934FB" w:rsidP="00BC0D6E">
            <w:pPr>
              <w:spacing w:after="0" w:line="240" w:lineRule="auto"/>
              <w:jc w:val="both"/>
              <w:rPr>
                <w:rFonts w:asciiTheme="majorHAnsi" w:hAnsiTheme="majorHAnsi" w:cs="Arial"/>
                <w:sz w:val="24"/>
                <w:szCs w:val="24"/>
              </w:rPr>
            </w:pPr>
            <w:r w:rsidRPr="00A81417">
              <w:rPr>
                <w:rFonts w:asciiTheme="majorHAnsi" w:hAnsiTheme="majorHAnsi" w:cs="Arial"/>
                <w:sz w:val="24"/>
                <w:szCs w:val="24"/>
              </w:rPr>
              <w:t>Se llama hipertensión a la presión arterial más alta de lo normal y afecta a poblaciones entre 45-60 años.</w:t>
            </w:r>
          </w:p>
        </w:tc>
      </w:tr>
      <w:tr w:rsidR="00C934FB" w:rsidRPr="003A2A88" w:rsidTr="006F7435">
        <w:tc>
          <w:tcPr>
            <w:tcW w:w="3085" w:type="dxa"/>
            <w:vAlign w:val="center"/>
          </w:tcPr>
          <w:p w:rsidR="00C934FB" w:rsidRPr="003A2A88" w:rsidRDefault="008474FF" w:rsidP="00BC0D6E">
            <w:pPr>
              <w:spacing w:after="0" w:line="240" w:lineRule="auto"/>
              <w:rPr>
                <w:rFonts w:asciiTheme="majorHAnsi" w:hAnsiTheme="majorHAnsi" w:cs="Arial"/>
                <w:sz w:val="20"/>
                <w:szCs w:val="20"/>
              </w:rPr>
            </w:pPr>
            <w:r w:rsidRPr="003A2A88">
              <w:rPr>
                <w:rFonts w:asciiTheme="majorHAnsi" w:hAnsiTheme="majorHAnsi" w:cs="Arial"/>
                <w:sz w:val="20"/>
                <w:szCs w:val="20"/>
              </w:rPr>
              <w:t>ANEMIAS DE TIPO NO ESPECIFICADO</w:t>
            </w:r>
          </w:p>
        </w:tc>
        <w:tc>
          <w:tcPr>
            <w:tcW w:w="6095" w:type="dxa"/>
            <w:vAlign w:val="center"/>
          </w:tcPr>
          <w:p w:rsidR="00C934FB" w:rsidRPr="003A2A88" w:rsidRDefault="00C934FB" w:rsidP="00BC0D6E">
            <w:pPr>
              <w:spacing w:after="0" w:line="240" w:lineRule="auto"/>
              <w:jc w:val="both"/>
              <w:rPr>
                <w:rFonts w:asciiTheme="majorHAnsi" w:hAnsiTheme="majorHAnsi" w:cs="Arial"/>
                <w:sz w:val="24"/>
                <w:szCs w:val="24"/>
              </w:rPr>
            </w:pPr>
            <w:r w:rsidRPr="003A2A88">
              <w:rPr>
                <w:rFonts w:asciiTheme="majorHAnsi" w:hAnsiTheme="majorHAnsi" w:cs="Arial"/>
                <w:sz w:val="24"/>
                <w:szCs w:val="24"/>
              </w:rPr>
              <w:t>Entre las causas de la enfermedad están: sangrado, deficiencias nutricionales.  Ha venido afectando los grupos de 5 a 14 años y de 16 a 45 años.  Son los grupos que más se enferman.  Se puede asegurar que las deficiencias que más afectan son las pocas cantidades de hierro, vitamina B12 y ácido fólico.</w:t>
            </w:r>
          </w:p>
        </w:tc>
      </w:tr>
      <w:tr w:rsidR="00C934FB" w:rsidRPr="003A2A88" w:rsidTr="006F7435">
        <w:tc>
          <w:tcPr>
            <w:tcW w:w="3085" w:type="dxa"/>
            <w:vAlign w:val="center"/>
          </w:tcPr>
          <w:p w:rsidR="00C934FB" w:rsidRPr="003A2A88" w:rsidRDefault="008474FF" w:rsidP="00BC0D6E">
            <w:pPr>
              <w:spacing w:after="0" w:line="240" w:lineRule="auto"/>
              <w:rPr>
                <w:rFonts w:asciiTheme="majorHAnsi" w:hAnsiTheme="majorHAnsi" w:cs="Arial"/>
                <w:sz w:val="20"/>
                <w:szCs w:val="20"/>
              </w:rPr>
            </w:pPr>
            <w:r w:rsidRPr="003A2A88">
              <w:rPr>
                <w:rFonts w:asciiTheme="majorHAnsi" w:hAnsiTheme="majorHAnsi" w:cs="Arial"/>
                <w:sz w:val="20"/>
                <w:szCs w:val="20"/>
              </w:rPr>
              <w:t>CEFALEA</w:t>
            </w:r>
          </w:p>
        </w:tc>
        <w:tc>
          <w:tcPr>
            <w:tcW w:w="6095" w:type="dxa"/>
            <w:vAlign w:val="center"/>
          </w:tcPr>
          <w:p w:rsidR="00C934FB" w:rsidRPr="003A2A88" w:rsidRDefault="00C934FB" w:rsidP="00BC0D6E">
            <w:pPr>
              <w:spacing w:after="0" w:line="240" w:lineRule="auto"/>
              <w:jc w:val="both"/>
              <w:rPr>
                <w:rFonts w:asciiTheme="majorHAnsi" w:hAnsiTheme="majorHAnsi" w:cs="Arial"/>
                <w:sz w:val="24"/>
                <w:szCs w:val="24"/>
              </w:rPr>
            </w:pPr>
            <w:r w:rsidRPr="003A2A88">
              <w:rPr>
                <w:rFonts w:asciiTheme="majorHAnsi" w:hAnsiTheme="majorHAnsi" w:cs="Arial"/>
                <w:sz w:val="24"/>
                <w:szCs w:val="24"/>
              </w:rPr>
              <w:t>Es un dolor intensivo que abarca todo el perímetro del cráneo, en el año 2011 se presentaron 1016 casos, afecta las poblaciones en su   mayoría de 15 a 60 años.</w:t>
            </w:r>
          </w:p>
        </w:tc>
      </w:tr>
      <w:tr w:rsidR="00C934FB" w:rsidRPr="003A2A88" w:rsidTr="006F7435">
        <w:tc>
          <w:tcPr>
            <w:tcW w:w="3085" w:type="dxa"/>
            <w:vAlign w:val="center"/>
          </w:tcPr>
          <w:p w:rsidR="00C934FB" w:rsidRPr="003A2A88" w:rsidRDefault="008474FF" w:rsidP="00BC0D6E">
            <w:pPr>
              <w:spacing w:after="0" w:line="240" w:lineRule="auto"/>
              <w:rPr>
                <w:rFonts w:asciiTheme="majorHAnsi" w:hAnsiTheme="majorHAnsi" w:cs="Arial"/>
                <w:sz w:val="20"/>
                <w:szCs w:val="20"/>
              </w:rPr>
            </w:pPr>
            <w:r w:rsidRPr="003A2A88">
              <w:rPr>
                <w:rFonts w:asciiTheme="majorHAnsi" w:hAnsiTheme="majorHAnsi" w:cs="Arial"/>
                <w:sz w:val="20"/>
                <w:szCs w:val="20"/>
              </w:rPr>
              <w:t>HIPERCOLESTEROLEMIA PURA</w:t>
            </w:r>
          </w:p>
        </w:tc>
        <w:tc>
          <w:tcPr>
            <w:tcW w:w="6095" w:type="dxa"/>
            <w:vAlign w:val="center"/>
          </w:tcPr>
          <w:p w:rsidR="00C934FB" w:rsidRPr="003A2A88" w:rsidRDefault="00C934FB" w:rsidP="00BC0D6E">
            <w:pPr>
              <w:spacing w:after="0" w:line="240" w:lineRule="auto"/>
              <w:jc w:val="both"/>
              <w:rPr>
                <w:rFonts w:asciiTheme="majorHAnsi" w:hAnsiTheme="majorHAnsi" w:cs="Arial"/>
                <w:sz w:val="20"/>
                <w:szCs w:val="20"/>
              </w:rPr>
            </w:pPr>
            <w:r w:rsidRPr="00BC0D6E">
              <w:rPr>
                <w:rFonts w:asciiTheme="majorHAnsi" w:hAnsiTheme="majorHAnsi" w:cs="Arial"/>
                <w:sz w:val="24"/>
                <w:szCs w:val="24"/>
              </w:rPr>
              <w:t>Es un factor de riesgo para las enfermedades cardiovasculares.</w:t>
            </w:r>
            <w:r w:rsidRPr="003A2A88">
              <w:rPr>
                <w:rFonts w:asciiTheme="majorHAnsi" w:hAnsiTheme="majorHAnsi" w:cs="Arial"/>
                <w:sz w:val="20"/>
                <w:szCs w:val="20"/>
              </w:rPr>
              <w:t xml:space="preserve"> </w:t>
            </w:r>
          </w:p>
        </w:tc>
      </w:tr>
    </w:tbl>
    <w:p w:rsidR="00C934FB" w:rsidRDefault="00C934FB" w:rsidP="003A2A88">
      <w:pPr>
        <w:spacing w:after="0" w:line="240" w:lineRule="auto"/>
        <w:rPr>
          <w:rFonts w:asciiTheme="majorHAnsi" w:hAnsiTheme="majorHAnsi" w:cs="Arial"/>
          <w:sz w:val="20"/>
          <w:szCs w:val="20"/>
        </w:rPr>
      </w:pPr>
      <w:r w:rsidRPr="00614AA6">
        <w:rPr>
          <w:rFonts w:asciiTheme="majorHAnsi" w:hAnsiTheme="majorHAnsi" w:cs="Arial"/>
          <w:sz w:val="20"/>
          <w:szCs w:val="20"/>
        </w:rPr>
        <w:t>Fuente: E.P.S. Hospital Sagrado Corazón de Jesús – Valencia Córdoba.</w:t>
      </w:r>
    </w:p>
    <w:p w:rsidR="00393CAF" w:rsidRPr="00614AA6" w:rsidRDefault="00393CAF" w:rsidP="003A2A88">
      <w:pPr>
        <w:spacing w:after="0" w:line="240" w:lineRule="auto"/>
        <w:rPr>
          <w:rFonts w:asciiTheme="majorHAnsi" w:hAnsiTheme="majorHAnsi" w:cs="Arial"/>
          <w:sz w:val="20"/>
          <w:szCs w:val="20"/>
        </w:rPr>
      </w:pPr>
    </w:p>
    <w:p w:rsidR="00A81417" w:rsidRDefault="00A81417" w:rsidP="00B50A87">
      <w:pPr>
        <w:spacing w:after="0" w:line="240" w:lineRule="auto"/>
        <w:jc w:val="center"/>
        <w:rPr>
          <w:rFonts w:asciiTheme="majorHAnsi" w:hAnsiTheme="majorHAnsi" w:cs="Arial"/>
          <w:b/>
          <w:sz w:val="24"/>
          <w:szCs w:val="24"/>
        </w:rPr>
      </w:pPr>
    </w:p>
    <w:p w:rsidR="00C934FB" w:rsidRDefault="001D4CED" w:rsidP="0010308E">
      <w:pPr>
        <w:pStyle w:val="Ttulo3"/>
        <w:numPr>
          <w:ilvl w:val="2"/>
          <w:numId w:val="75"/>
        </w:numPr>
        <w:spacing w:before="0" w:line="240" w:lineRule="auto"/>
        <w:rPr>
          <w:rFonts w:cs="Arial"/>
          <w:color w:val="auto"/>
          <w:sz w:val="24"/>
          <w:szCs w:val="24"/>
        </w:rPr>
      </w:pPr>
      <w:bookmarkStart w:id="62" w:name="_Toc318662700"/>
      <w:bookmarkStart w:id="63" w:name="FACTORES_DE_RIESGOS_SOCIALES"/>
      <w:r w:rsidRPr="001D4CED">
        <w:rPr>
          <w:rFonts w:cs="Arial"/>
          <w:color w:val="auto"/>
          <w:sz w:val="24"/>
          <w:szCs w:val="24"/>
        </w:rPr>
        <w:t>Factores De Riesgos Sociales</w:t>
      </w:r>
      <w:bookmarkEnd w:id="62"/>
    </w:p>
    <w:bookmarkEnd w:id="63"/>
    <w:p w:rsidR="001D4CED" w:rsidRPr="001D4CED" w:rsidRDefault="001D4CED" w:rsidP="00B50A87">
      <w:pPr>
        <w:spacing w:after="0" w:line="240" w:lineRule="auto"/>
      </w:pPr>
    </w:p>
    <w:p w:rsidR="00C934FB" w:rsidRDefault="00C934FB" w:rsidP="00B50A87">
      <w:pPr>
        <w:spacing w:after="0" w:line="240" w:lineRule="auto"/>
        <w:jc w:val="both"/>
        <w:rPr>
          <w:rFonts w:asciiTheme="majorHAnsi" w:hAnsiTheme="majorHAnsi" w:cs="Arial"/>
          <w:sz w:val="24"/>
          <w:szCs w:val="24"/>
        </w:rPr>
      </w:pPr>
      <w:r w:rsidRPr="00A81417">
        <w:rPr>
          <w:rFonts w:asciiTheme="majorHAnsi" w:hAnsiTheme="majorHAnsi" w:cs="Arial"/>
          <w:sz w:val="24"/>
          <w:szCs w:val="24"/>
        </w:rPr>
        <w:t xml:space="preserve">El número aproximado de trabajadoras sexuales en el municipio </w:t>
      </w:r>
      <w:r w:rsidR="008E6C74">
        <w:rPr>
          <w:rFonts w:asciiTheme="majorHAnsi" w:hAnsiTheme="majorHAnsi" w:cs="Arial"/>
          <w:sz w:val="24"/>
          <w:szCs w:val="24"/>
        </w:rPr>
        <w:t>llega a 11, las enfermedades de</w:t>
      </w:r>
      <w:r w:rsidRPr="00A81417">
        <w:rPr>
          <w:rFonts w:asciiTheme="majorHAnsi" w:hAnsiTheme="majorHAnsi" w:cs="Arial"/>
          <w:sz w:val="24"/>
          <w:szCs w:val="24"/>
        </w:rPr>
        <w:t xml:space="preserve"> más problemas son sífilis e infecciones </w:t>
      </w:r>
      <w:r w:rsidR="003F10C5" w:rsidRPr="00A81417">
        <w:rPr>
          <w:rFonts w:asciiTheme="majorHAnsi" w:hAnsiTheme="majorHAnsi" w:cs="Arial"/>
          <w:sz w:val="24"/>
          <w:szCs w:val="24"/>
        </w:rPr>
        <w:t>gonocócicas</w:t>
      </w:r>
      <w:r w:rsidRPr="00A81417">
        <w:rPr>
          <w:rFonts w:asciiTheme="majorHAnsi" w:hAnsiTheme="majorHAnsi" w:cs="Arial"/>
          <w:sz w:val="24"/>
          <w:szCs w:val="24"/>
        </w:rPr>
        <w:t>.</w:t>
      </w:r>
      <w:r w:rsidR="003F10C5" w:rsidRPr="00A81417">
        <w:rPr>
          <w:rFonts w:asciiTheme="majorHAnsi" w:hAnsiTheme="majorHAnsi" w:cs="Arial"/>
          <w:sz w:val="24"/>
          <w:szCs w:val="24"/>
        </w:rPr>
        <w:t xml:space="preserve"> </w:t>
      </w:r>
      <w:r w:rsidRPr="00A81417">
        <w:rPr>
          <w:rFonts w:asciiTheme="majorHAnsi" w:hAnsiTheme="majorHAnsi" w:cs="Arial"/>
          <w:sz w:val="24"/>
          <w:szCs w:val="24"/>
        </w:rPr>
        <w:t>Se establecen acciones de control como frotis vaginal, esca</w:t>
      </w:r>
      <w:r w:rsidR="009A5C7E">
        <w:rPr>
          <w:rFonts w:asciiTheme="majorHAnsi" w:hAnsiTheme="majorHAnsi" w:cs="Arial"/>
          <w:sz w:val="24"/>
          <w:szCs w:val="24"/>
        </w:rPr>
        <w:t>mas de sífilis y pruebas de VI</w:t>
      </w:r>
      <w:r w:rsidRPr="00A81417">
        <w:rPr>
          <w:rFonts w:asciiTheme="majorHAnsi" w:hAnsiTheme="majorHAnsi" w:cs="Arial"/>
          <w:sz w:val="24"/>
          <w:szCs w:val="24"/>
        </w:rPr>
        <w:t>H</w:t>
      </w:r>
      <w:r w:rsidR="009A5C7E">
        <w:rPr>
          <w:rFonts w:asciiTheme="majorHAnsi" w:hAnsiTheme="majorHAnsi" w:cs="Arial"/>
          <w:sz w:val="24"/>
          <w:szCs w:val="24"/>
        </w:rPr>
        <w:t xml:space="preserve"> </w:t>
      </w:r>
      <w:r w:rsidRPr="00A81417">
        <w:rPr>
          <w:rFonts w:asciiTheme="majorHAnsi" w:hAnsiTheme="majorHAnsi" w:cs="Arial"/>
          <w:sz w:val="24"/>
          <w:szCs w:val="24"/>
        </w:rPr>
        <w:t>Sida.</w:t>
      </w:r>
    </w:p>
    <w:p w:rsidR="00092595" w:rsidRPr="00092595" w:rsidRDefault="001D4CED" w:rsidP="002C737D">
      <w:pPr>
        <w:pStyle w:val="Ttulo3"/>
        <w:numPr>
          <w:ilvl w:val="2"/>
          <w:numId w:val="75"/>
        </w:numPr>
        <w:spacing w:before="0" w:line="240" w:lineRule="auto"/>
        <w:rPr>
          <w:rFonts w:cs="Arial"/>
          <w:color w:val="auto"/>
          <w:sz w:val="24"/>
          <w:szCs w:val="24"/>
        </w:rPr>
      </w:pPr>
      <w:bookmarkStart w:id="64" w:name="_Toc318662701"/>
      <w:bookmarkStart w:id="65" w:name="FACTORES_DE_CONSUMO"/>
      <w:r>
        <w:rPr>
          <w:rFonts w:cs="Arial"/>
          <w:color w:val="auto"/>
          <w:sz w:val="24"/>
          <w:szCs w:val="24"/>
        </w:rPr>
        <w:lastRenderedPageBreak/>
        <w:t>Factores d</w:t>
      </w:r>
      <w:r w:rsidRPr="001D4CED">
        <w:rPr>
          <w:rFonts w:cs="Arial"/>
          <w:color w:val="auto"/>
          <w:sz w:val="24"/>
          <w:szCs w:val="24"/>
        </w:rPr>
        <w:t>e Consumo</w:t>
      </w:r>
      <w:bookmarkEnd w:id="64"/>
    </w:p>
    <w:bookmarkEnd w:id="65"/>
    <w:p w:rsidR="001D4CED" w:rsidRPr="001D4CED" w:rsidRDefault="001D4CED" w:rsidP="00B50A87">
      <w:pPr>
        <w:spacing w:after="0" w:line="240" w:lineRule="auto"/>
      </w:pPr>
    </w:p>
    <w:p w:rsidR="00C934FB" w:rsidRPr="000014E7" w:rsidRDefault="00C934FB" w:rsidP="000014E7">
      <w:pPr>
        <w:pStyle w:val="Ttulo3"/>
        <w:spacing w:before="0" w:line="240" w:lineRule="auto"/>
        <w:jc w:val="both"/>
        <w:rPr>
          <w:rFonts w:eastAsiaTheme="minorHAnsi" w:cs="Arial"/>
          <w:b w:val="0"/>
          <w:bCs w:val="0"/>
          <w:color w:val="auto"/>
          <w:sz w:val="24"/>
          <w:szCs w:val="24"/>
        </w:rPr>
      </w:pPr>
      <w:bookmarkStart w:id="66" w:name="_Toc318662702"/>
      <w:r w:rsidRPr="001D4CED">
        <w:rPr>
          <w:rFonts w:cs="Arial"/>
          <w:color w:val="auto"/>
          <w:sz w:val="24"/>
          <w:szCs w:val="24"/>
        </w:rPr>
        <w:t>Alcoholismo</w:t>
      </w:r>
      <w:r w:rsidR="001D4CED" w:rsidRPr="001D4CED">
        <w:rPr>
          <w:rFonts w:cs="Arial"/>
          <w:color w:val="auto"/>
          <w:sz w:val="24"/>
          <w:szCs w:val="24"/>
        </w:rPr>
        <w:t xml:space="preserve">, Tabaquismo </w:t>
      </w:r>
      <w:r w:rsidR="001D4CED">
        <w:rPr>
          <w:rFonts w:cs="Arial"/>
          <w:color w:val="auto"/>
          <w:sz w:val="24"/>
          <w:szCs w:val="24"/>
        </w:rPr>
        <w:t>y</w:t>
      </w:r>
      <w:r w:rsidR="001D4CED" w:rsidRPr="001D4CED">
        <w:rPr>
          <w:rFonts w:cs="Arial"/>
          <w:color w:val="auto"/>
          <w:sz w:val="24"/>
          <w:szCs w:val="24"/>
        </w:rPr>
        <w:t xml:space="preserve"> Drogadicción.</w:t>
      </w:r>
      <w:bookmarkEnd w:id="66"/>
      <w:r w:rsidR="000014E7">
        <w:rPr>
          <w:rFonts w:cs="Arial"/>
          <w:color w:val="auto"/>
          <w:sz w:val="24"/>
          <w:szCs w:val="24"/>
        </w:rPr>
        <w:t xml:space="preserve">  </w:t>
      </w:r>
      <w:r w:rsidRPr="000014E7">
        <w:rPr>
          <w:rFonts w:eastAsiaTheme="minorHAnsi" w:cs="Arial"/>
          <w:b w:val="0"/>
          <w:bCs w:val="0"/>
          <w:color w:val="auto"/>
          <w:sz w:val="24"/>
          <w:szCs w:val="24"/>
        </w:rPr>
        <w:t xml:space="preserve">En el municipio de Valencia inicia el consumo a los 14 años y se observa en todos los estratos sociales.  Respecto al tabaquismo, existe consumo en la población adolescente, también hay presencia de consumo de sustancias psicoactivas. </w:t>
      </w:r>
    </w:p>
    <w:p w:rsidR="00C06384" w:rsidRPr="00A81417" w:rsidRDefault="00C06384" w:rsidP="00B50A87">
      <w:pPr>
        <w:spacing w:after="0" w:line="240" w:lineRule="auto"/>
        <w:jc w:val="both"/>
        <w:rPr>
          <w:rFonts w:asciiTheme="majorHAnsi" w:hAnsiTheme="majorHAnsi" w:cs="Arial"/>
          <w:sz w:val="24"/>
          <w:szCs w:val="24"/>
        </w:rPr>
      </w:pPr>
    </w:p>
    <w:p w:rsidR="00C934FB" w:rsidRPr="00A81417" w:rsidRDefault="00184250" w:rsidP="009A5C7E">
      <w:pPr>
        <w:spacing w:after="120" w:line="240" w:lineRule="auto"/>
        <w:jc w:val="center"/>
        <w:rPr>
          <w:rFonts w:asciiTheme="majorHAnsi" w:hAnsiTheme="majorHAnsi" w:cs="Arial"/>
          <w:b/>
          <w:sz w:val="24"/>
          <w:szCs w:val="24"/>
        </w:rPr>
      </w:pPr>
      <w:bookmarkStart w:id="67" w:name="CUADRO15"/>
      <w:r>
        <w:rPr>
          <w:rFonts w:asciiTheme="majorHAnsi" w:hAnsiTheme="majorHAnsi" w:cs="Arial"/>
          <w:b/>
          <w:sz w:val="24"/>
          <w:szCs w:val="24"/>
        </w:rPr>
        <w:t>Cuadro 1</w:t>
      </w:r>
      <w:r w:rsidR="00321651">
        <w:rPr>
          <w:rFonts w:asciiTheme="majorHAnsi" w:hAnsiTheme="majorHAnsi" w:cs="Arial"/>
          <w:b/>
          <w:sz w:val="24"/>
          <w:szCs w:val="24"/>
        </w:rPr>
        <w:t>5</w:t>
      </w:r>
      <w:r>
        <w:rPr>
          <w:rFonts w:asciiTheme="majorHAnsi" w:hAnsiTheme="majorHAnsi" w:cs="Arial"/>
          <w:b/>
          <w:sz w:val="24"/>
          <w:szCs w:val="24"/>
        </w:rPr>
        <w:t xml:space="preserve">. </w:t>
      </w:r>
      <w:r w:rsidRPr="00A81417">
        <w:rPr>
          <w:rFonts w:asciiTheme="majorHAnsi" w:hAnsiTheme="majorHAnsi" w:cs="Arial"/>
          <w:b/>
          <w:sz w:val="24"/>
          <w:szCs w:val="24"/>
        </w:rPr>
        <w:t>Causas de morbilidad por urgencias – año 2011</w:t>
      </w:r>
      <w:r w:rsidR="009A5C7E">
        <w:rPr>
          <w:rFonts w:asciiTheme="majorHAnsi" w:hAnsiTheme="majorHAnsi" w:cs="Arial"/>
          <w:b/>
          <w:sz w:val="24"/>
          <w:szCs w:val="24"/>
        </w:rPr>
        <w:t>.</w:t>
      </w:r>
    </w:p>
    <w:tbl>
      <w:tblPr>
        <w:tblW w:w="9773" w:type="dxa"/>
        <w:tblInd w:w="55"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2567"/>
        <w:gridCol w:w="969"/>
        <w:gridCol w:w="883"/>
        <w:gridCol w:w="960"/>
        <w:gridCol w:w="1135"/>
        <w:gridCol w:w="1133"/>
        <w:gridCol w:w="1134"/>
        <w:gridCol w:w="992"/>
      </w:tblGrid>
      <w:tr w:rsidR="008474FF" w:rsidRPr="00C06384" w:rsidTr="009A5C7E">
        <w:trPr>
          <w:trHeight w:val="600"/>
        </w:trPr>
        <w:tc>
          <w:tcPr>
            <w:tcW w:w="2567" w:type="dxa"/>
            <w:shd w:val="clear" w:color="auto" w:fill="auto"/>
            <w:noWrap/>
            <w:vAlign w:val="center"/>
          </w:tcPr>
          <w:bookmarkEnd w:id="67"/>
          <w:p w:rsidR="008474FF" w:rsidRPr="00C06384" w:rsidRDefault="00C06384" w:rsidP="009A5C7E">
            <w:pPr>
              <w:spacing w:after="0" w:line="240" w:lineRule="auto"/>
              <w:outlineLvl w:val="0"/>
              <w:rPr>
                <w:rFonts w:asciiTheme="majorHAnsi" w:hAnsiTheme="majorHAnsi" w:cs="Arial"/>
                <w:b/>
                <w:iCs/>
                <w:color w:val="000000"/>
                <w:sz w:val="20"/>
                <w:szCs w:val="20"/>
              </w:rPr>
            </w:pPr>
            <w:r w:rsidRPr="00C06384">
              <w:rPr>
                <w:rFonts w:asciiTheme="majorHAnsi" w:hAnsiTheme="majorHAnsi" w:cs="Arial"/>
                <w:b/>
                <w:iCs/>
                <w:color w:val="000000"/>
                <w:sz w:val="20"/>
                <w:szCs w:val="20"/>
              </w:rPr>
              <w:t>DESCRIPCIÓN</w:t>
            </w:r>
          </w:p>
        </w:tc>
        <w:tc>
          <w:tcPr>
            <w:tcW w:w="969" w:type="dxa"/>
            <w:shd w:val="clear" w:color="auto" w:fill="auto"/>
            <w:vAlign w:val="center"/>
          </w:tcPr>
          <w:p w:rsidR="008474FF" w:rsidRPr="00C06384" w:rsidRDefault="008474FF" w:rsidP="009A5C7E">
            <w:pPr>
              <w:spacing w:after="0" w:line="240" w:lineRule="auto"/>
              <w:jc w:val="center"/>
              <w:outlineLvl w:val="0"/>
              <w:rPr>
                <w:rFonts w:asciiTheme="majorHAnsi" w:hAnsiTheme="majorHAnsi" w:cs="Arial"/>
                <w:b/>
                <w:bCs/>
                <w:color w:val="000000"/>
                <w:sz w:val="20"/>
                <w:szCs w:val="20"/>
              </w:rPr>
            </w:pPr>
            <w:bookmarkStart w:id="68" w:name="_Toc318661074"/>
            <w:bookmarkStart w:id="69" w:name="_Toc318661442"/>
            <w:bookmarkStart w:id="70" w:name="_Toc318662704"/>
            <w:r w:rsidRPr="00C06384">
              <w:rPr>
                <w:rFonts w:asciiTheme="majorHAnsi" w:hAnsiTheme="majorHAnsi" w:cs="Arial"/>
                <w:b/>
                <w:bCs/>
                <w:color w:val="000000"/>
                <w:sz w:val="20"/>
                <w:szCs w:val="20"/>
              </w:rPr>
              <w:t>0 días a 11 mes</w:t>
            </w:r>
            <w:bookmarkEnd w:id="68"/>
            <w:bookmarkEnd w:id="69"/>
            <w:bookmarkEnd w:id="70"/>
          </w:p>
        </w:tc>
        <w:tc>
          <w:tcPr>
            <w:tcW w:w="883" w:type="dxa"/>
            <w:shd w:val="clear" w:color="auto" w:fill="auto"/>
            <w:vAlign w:val="center"/>
          </w:tcPr>
          <w:p w:rsidR="008474FF" w:rsidRPr="00C06384" w:rsidRDefault="008474FF" w:rsidP="009A5C7E">
            <w:pPr>
              <w:spacing w:after="0" w:line="240" w:lineRule="auto"/>
              <w:jc w:val="center"/>
              <w:outlineLvl w:val="0"/>
              <w:rPr>
                <w:rFonts w:asciiTheme="majorHAnsi" w:hAnsiTheme="majorHAnsi" w:cs="Arial"/>
                <w:b/>
                <w:bCs/>
                <w:color w:val="000000"/>
                <w:sz w:val="20"/>
                <w:szCs w:val="20"/>
              </w:rPr>
            </w:pPr>
            <w:bookmarkStart w:id="71" w:name="_Toc318661075"/>
            <w:bookmarkStart w:id="72" w:name="_Toc318661443"/>
            <w:bookmarkStart w:id="73" w:name="_Toc318662705"/>
            <w:r w:rsidRPr="00C06384">
              <w:rPr>
                <w:rFonts w:asciiTheme="majorHAnsi" w:hAnsiTheme="majorHAnsi" w:cs="Arial"/>
                <w:b/>
                <w:bCs/>
                <w:color w:val="000000"/>
                <w:sz w:val="20"/>
                <w:szCs w:val="20"/>
              </w:rPr>
              <w:t>1 año a 4 años</w:t>
            </w:r>
            <w:bookmarkEnd w:id="71"/>
            <w:bookmarkEnd w:id="72"/>
            <w:bookmarkEnd w:id="73"/>
          </w:p>
        </w:tc>
        <w:tc>
          <w:tcPr>
            <w:tcW w:w="960" w:type="dxa"/>
            <w:shd w:val="clear" w:color="auto" w:fill="auto"/>
            <w:vAlign w:val="center"/>
          </w:tcPr>
          <w:p w:rsidR="008474FF" w:rsidRPr="00C06384" w:rsidRDefault="008474FF" w:rsidP="009A5C7E">
            <w:pPr>
              <w:spacing w:after="0" w:line="240" w:lineRule="auto"/>
              <w:jc w:val="center"/>
              <w:outlineLvl w:val="0"/>
              <w:rPr>
                <w:rFonts w:asciiTheme="majorHAnsi" w:hAnsiTheme="majorHAnsi" w:cs="Arial"/>
                <w:b/>
                <w:bCs/>
                <w:color w:val="000000"/>
                <w:sz w:val="20"/>
                <w:szCs w:val="20"/>
              </w:rPr>
            </w:pPr>
            <w:bookmarkStart w:id="74" w:name="_Toc318661076"/>
            <w:bookmarkStart w:id="75" w:name="_Toc318661444"/>
            <w:bookmarkStart w:id="76" w:name="_Toc318662706"/>
            <w:r w:rsidRPr="00C06384">
              <w:rPr>
                <w:rFonts w:asciiTheme="majorHAnsi" w:hAnsiTheme="majorHAnsi" w:cs="Arial"/>
                <w:b/>
                <w:bCs/>
                <w:color w:val="000000"/>
                <w:sz w:val="20"/>
                <w:szCs w:val="20"/>
              </w:rPr>
              <w:t>5 años a 14 años</w:t>
            </w:r>
            <w:bookmarkEnd w:id="74"/>
            <w:bookmarkEnd w:id="75"/>
            <w:bookmarkEnd w:id="76"/>
          </w:p>
        </w:tc>
        <w:tc>
          <w:tcPr>
            <w:tcW w:w="1135" w:type="dxa"/>
            <w:shd w:val="clear" w:color="auto" w:fill="auto"/>
            <w:vAlign w:val="center"/>
          </w:tcPr>
          <w:p w:rsidR="008474FF" w:rsidRPr="00C06384" w:rsidRDefault="008474FF" w:rsidP="009A5C7E">
            <w:pPr>
              <w:spacing w:after="0" w:line="240" w:lineRule="auto"/>
              <w:jc w:val="center"/>
              <w:outlineLvl w:val="0"/>
              <w:rPr>
                <w:rFonts w:asciiTheme="majorHAnsi" w:hAnsiTheme="majorHAnsi" w:cs="Arial"/>
                <w:b/>
                <w:bCs/>
                <w:color w:val="000000"/>
                <w:sz w:val="20"/>
                <w:szCs w:val="20"/>
              </w:rPr>
            </w:pPr>
            <w:bookmarkStart w:id="77" w:name="_Toc318661077"/>
            <w:bookmarkStart w:id="78" w:name="_Toc318661445"/>
            <w:bookmarkStart w:id="79" w:name="_Toc318662707"/>
            <w:r w:rsidRPr="00C06384">
              <w:rPr>
                <w:rFonts w:asciiTheme="majorHAnsi" w:hAnsiTheme="majorHAnsi" w:cs="Arial"/>
                <w:b/>
                <w:bCs/>
                <w:color w:val="000000"/>
                <w:sz w:val="20"/>
                <w:szCs w:val="20"/>
              </w:rPr>
              <w:t>15 años a 44 años</w:t>
            </w:r>
            <w:bookmarkEnd w:id="77"/>
            <w:bookmarkEnd w:id="78"/>
            <w:bookmarkEnd w:id="79"/>
          </w:p>
        </w:tc>
        <w:tc>
          <w:tcPr>
            <w:tcW w:w="1133" w:type="dxa"/>
            <w:shd w:val="clear" w:color="auto" w:fill="auto"/>
            <w:vAlign w:val="center"/>
          </w:tcPr>
          <w:p w:rsidR="008474FF" w:rsidRPr="00C06384" w:rsidRDefault="008474FF" w:rsidP="009A5C7E">
            <w:pPr>
              <w:spacing w:after="0" w:line="240" w:lineRule="auto"/>
              <w:jc w:val="center"/>
              <w:outlineLvl w:val="0"/>
              <w:rPr>
                <w:rFonts w:asciiTheme="majorHAnsi" w:hAnsiTheme="majorHAnsi" w:cs="Arial"/>
                <w:b/>
                <w:bCs/>
                <w:color w:val="000000"/>
                <w:sz w:val="20"/>
                <w:szCs w:val="20"/>
              </w:rPr>
            </w:pPr>
            <w:bookmarkStart w:id="80" w:name="_Toc318661078"/>
            <w:bookmarkStart w:id="81" w:name="_Toc318661446"/>
            <w:bookmarkStart w:id="82" w:name="_Toc318662708"/>
            <w:r w:rsidRPr="00C06384">
              <w:rPr>
                <w:rFonts w:asciiTheme="majorHAnsi" w:hAnsiTheme="majorHAnsi" w:cs="Arial"/>
                <w:b/>
                <w:bCs/>
                <w:color w:val="000000"/>
                <w:sz w:val="20"/>
                <w:szCs w:val="20"/>
              </w:rPr>
              <w:t>45 años a 59 años</w:t>
            </w:r>
            <w:bookmarkEnd w:id="80"/>
            <w:bookmarkEnd w:id="81"/>
            <w:bookmarkEnd w:id="82"/>
          </w:p>
        </w:tc>
        <w:tc>
          <w:tcPr>
            <w:tcW w:w="1134" w:type="dxa"/>
            <w:shd w:val="clear" w:color="auto" w:fill="auto"/>
            <w:vAlign w:val="center"/>
          </w:tcPr>
          <w:p w:rsidR="008474FF" w:rsidRPr="00C06384" w:rsidRDefault="008474FF" w:rsidP="009A5C7E">
            <w:pPr>
              <w:spacing w:after="0" w:line="240" w:lineRule="auto"/>
              <w:jc w:val="center"/>
              <w:outlineLvl w:val="0"/>
              <w:rPr>
                <w:rFonts w:asciiTheme="majorHAnsi" w:hAnsiTheme="majorHAnsi" w:cs="Arial"/>
                <w:b/>
                <w:bCs/>
                <w:color w:val="000000"/>
                <w:sz w:val="20"/>
                <w:szCs w:val="20"/>
              </w:rPr>
            </w:pPr>
            <w:bookmarkStart w:id="83" w:name="_Toc318661079"/>
            <w:bookmarkStart w:id="84" w:name="_Toc318661447"/>
            <w:bookmarkStart w:id="85" w:name="_Toc318662709"/>
            <w:r w:rsidRPr="00C06384">
              <w:rPr>
                <w:rFonts w:asciiTheme="majorHAnsi" w:hAnsiTheme="majorHAnsi" w:cs="Arial"/>
                <w:b/>
                <w:bCs/>
                <w:color w:val="000000"/>
                <w:sz w:val="20"/>
                <w:szCs w:val="20"/>
              </w:rPr>
              <w:t>60 años a 99 años</w:t>
            </w:r>
            <w:bookmarkEnd w:id="83"/>
            <w:bookmarkEnd w:id="84"/>
            <w:bookmarkEnd w:id="85"/>
          </w:p>
        </w:tc>
        <w:tc>
          <w:tcPr>
            <w:tcW w:w="992" w:type="dxa"/>
            <w:shd w:val="clear" w:color="auto" w:fill="auto"/>
            <w:noWrap/>
            <w:vAlign w:val="center"/>
          </w:tcPr>
          <w:p w:rsidR="008474FF" w:rsidRPr="00C06384" w:rsidRDefault="008474FF" w:rsidP="009A5C7E">
            <w:pPr>
              <w:spacing w:after="0" w:line="240" w:lineRule="auto"/>
              <w:jc w:val="center"/>
              <w:outlineLvl w:val="0"/>
              <w:rPr>
                <w:rFonts w:asciiTheme="majorHAnsi" w:hAnsiTheme="majorHAnsi" w:cs="Arial"/>
                <w:b/>
                <w:bCs/>
                <w:sz w:val="20"/>
                <w:szCs w:val="20"/>
              </w:rPr>
            </w:pPr>
            <w:bookmarkStart w:id="86" w:name="_Toc318661080"/>
            <w:bookmarkStart w:id="87" w:name="_Toc318661448"/>
            <w:bookmarkStart w:id="88" w:name="_Toc318662710"/>
            <w:r w:rsidRPr="00C06384">
              <w:rPr>
                <w:rFonts w:asciiTheme="majorHAnsi" w:hAnsiTheme="majorHAnsi" w:cs="Arial"/>
                <w:b/>
                <w:bCs/>
                <w:sz w:val="20"/>
                <w:szCs w:val="20"/>
              </w:rPr>
              <w:t>Total</w:t>
            </w:r>
            <w:bookmarkEnd w:id="86"/>
            <w:bookmarkEnd w:id="87"/>
            <w:bookmarkEnd w:id="88"/>
          </w:p>
        </w:tc>
      </w:tr>
      <w:tr w:rsidR="008474FF" w:rsidRPr="00C06384" w:rsidTr="009A5C7E">
        <w:trPr>
          <w:trHeight w:val="319"/>
        </w:trPr>
        <w:tc>
          <w:tcPr>
            <w:tcW w:w="2567" w:type="dxa"/>
            <w:shd w:val="clear" w:color="auto" w:fill="FFFFFF"/>
            <w:noWrap/>
            <w:vAlign w:val="center"/>
          </w:tcPr>
          <w:p w:rsidR="008474FF" w:rsidRPr="00C06384" w:rsidRDefault="008474FF" w:rsidP="009A5C7E">
            <w:pPr>
              <w:spacing w:after="0" w:line="240" w:lineRule="auto"/>
              <w:outlineLvl w:val="0"/>
              <w:rPr>
                <w:rFonts w:asciiTheme="majorHAnsi" w:hAnsiTheme="majorHAnsi" w:cs="Arial"/>
                <w:color w:val="000000"/>
                <w:sz w:val="20"/>
                <w:szCs w:val="20"/>
              </w:rPr>
            </w:pPr>
            <w:bookmarkStart w:id="89" w:name="_Toc318661081"/>
            <w:bookmarkStart w:id="90" w:name="_Toc318661449"/>
            <w:bookmarkStart w:id="91" w:name="_Toc318662711"/>
            <w:r w:rsidRPr="00C06384">
              <w:rPr>
                <w:rFonts w:asciiTheme="majorHAnsi" w:hAnsiTheme="majorHAnsi" w:cs="Arial"/>
                <w:color w:val="000000"/>
                <w:sz w:val="20"/>
                <w:szCs w:val="20"/>
              </w:rPr>
              <w:t>ASMA, NO ESPECIFICADA</w:t>
            </w:r>
            <w:bookmarkEnd w:id="89"/>
            <w:bookmarkEnd w:id="90"/>
            <w:bookmarkEnd w:id="91"/>
          </w:p>
        </w:tc>
        <w:tc>
          <w:tcPr>
            <w:tcW w:w="969" w:type="dxa"/>
            <w:shd w:val="clear" w:color="auto" w:fill="FFFFFF"/>
            <w:noWrap/>
            <w:vAlign w:val="center"/>
          </w:tcPr>
          <w:p w:rsidR="008474FF" w:rsidRPr="00C06384" w:rsidRDefault="008474FF" w:rsidP="009A5C7E">
            <w:pPr>
              <w:spacing w:after="0" w:line="240" w:lineRule="auto"/>
              <w:jc w:val="center"/>
              <w:outlineLvl w:val="0"/>
              <w:rPr>
                <w:rFonts w:asciiTheme="majorHAnsi" w:hAnsiTheme="majorHAnsi" w:cs="Arial"/>
                <w:color w:val="000000"/>
                <w:sz w:val="20"/>
                <w:szCs w:val="20"/>
              </w:rPr>
            </w:pPr>
            <w:bookmarkStart w:id="92" w:name="_Toc318661082"/>
            <w:bookmarkStart w:id="93" w:name="_Toc318661450"/>
            <w:bookmarkStart w:id="94" w:name="_Toc318662712"/>
            <w:r w:rsidRPr="00C06384">
              <w:rPr>
                <w:rFonts w:asciiTheme="majorHAnsi" w:hAnsiTheme="majorHAnsi" w:cs="Arial"/>
                <w:color w:val="000000"/>
                <w:sz w:val="20"/>
                <w:szCs w:val="20"/>
              </w:rPr>
              <w:t>21</w:t>
            </w:r>
            <w:bookmarkEnd w:id="92"/>
            <w:bookmarkEnd w:id="93"/>
            <w:bookmarkEnd w:id="94"/>
          </w:p>
        </w:tc>
        <w:tc>
          <w:tcPr>
            <w:tcW w:w="883" w:type="dxa"/>
            <w:shd w:val="clear" w:color="auto" w:fill="FFFFFF"/>
            <w:noWrap/>
            <w:vAlign w:val="center"/>
          </w:tcPr>
          <w:p w:rsidR="008474FF" w:rsidRPr="00C06384" w:rsidRDefault="008474FF" w:rsidP="009A5C7E">
            <w:pPr>
              <w:spacing w:after="0" w:line="240" w:lineRule="auto"/>
              <w:jc w:val="center"/>
              <w:outlineLvl w:val="0"/>
              <w:rPr>
                <w:rFonts w:asciiTheme="majorHAnsi" w:hAnsiTheme="majorHAnsi" w:cs="Arial"/>
                <w:color w:val="000000"/>
                <w:sz w:val="20"/>
                <w:szCs w:val="20"/>
              </w:rPr>
            </w:pPr>
            <w:bookmarkStart w:id="95" w:name="_Toc318661083"/>
            <w:bookmarkStart w:id="96" w:name="_Toc318661451"/>
            <w:bookmarkStart w:id="97" w:name="_Toc318662713"/>
            <w:r w:rsidRPr="00C06384">
              <w:rPr>
                <w:rFonts w:asciiTheme="majorHAnsi" w:hAnsiTheme="majorHAnsi" w:cs="Arial"/>
                <w:color w:val="000000"/>
                <w:sz w:val="20"/>
                <w:szCs w:val="20"/>
              </w:rPr>
              <w:t>25</w:t>
            </w:r>
            <w:bookmarkEnd w:id="95"/>
            <w:bookmarkEnd w:id="96"/>
            <w:bookmarkEnd w:id="97"/>
          </w:p>
        </w:tc>
        <w:tc>
          <w:tcPr>
            <w:tcW w:w="960" w:type="dxa"/>
            <w:shd w:val="clear" w:color="auto" w:fill="FFFFFF"/>
            <w:noWrap/>
            <w:vAlign w:val="center"/>
          </w:tcPr>
          <w:p w:rsidR="008474FF" w:rsidRPr="00C06384" w:rsidRDefault="008474FF" w:rsidP="009A5C7E">
            <w:pPr>
              <w:spacing w:after="0" w:line="240" w:lineRule="auto"/>
              <w:jc w:val="center"/>
              <w:outlineLvl w:val="0"/>
              <w:rPr>
                <w:rFonts w:asciiTheme="majorHAnsi" w:hAnsiTheme="majorHAnsi" w:cs="Arial"/>
                <w:color w:val="000000"/>
                <w:sz w:val="20"/>
                <w:szCs w:val="20"/>
              </w:rPr>
            </w:pPr>
            <w:bookmarkStart w:id="98" w:name="_Toc318661084"/>
            <w:bookmarkStart w:id="99" w:name="_Toc318661452"/>
            <w:bookmarkStart w:id="100" w:name="_Toc318662714"/>
            <w:r w:rsidRPr="00C06384">
              <w:rPr>
                <w:rFonts w:asciiTheme="majorHAnsi" w:hAnsiTheme="majorHAnsi" w:cs="Arial"/>
                <w:color w:val="000000"/>
                <w:sz w:val="20"/>
                <w:szCs w:val="20"/>
              </w:rPr>
              <w:t>38</w:t>
            </w:r>
            <w:bookmarkEnd w:id="98"/>
            <w:bookmarkEnd w:id="99"/>
            <w:bookmarkEnd w:id="100"/>
          </w:p>
        </w:tc>
        <w:tc>
          <w:tcPr>
            <w:tcW w:w="1135" w:type="dxa"/>
            <w:shd w:val="clear" w:color="auto" w:fill="FFFFFF"/>
            <w:noWrap/>
            <w:vAlign w:val="center"/>
          </w:tcPr>
          <w:p w:rsidR="008474FF" w:rsidRPr="00C06384" w:rsidRDefault="008474FF" w:rsidP="009A5C7E">
            <w:pPr>
              <w:spacing w:after="0" w:line="240" w:lineRule="auto"/>
              <w:jc w:val="center"/>
              <w:outlineLvl w:val="0"/>
              <w:rPr>
                <w:rFonts w:asciiTheme="majorHAnsi" w:hAnsiTheme="majorHAnsi" w:cs="Arial"/>
                <w:color w:val="000000"/>
                <w:sz w:val="20"/>
                <w:szCs w:val="20"/>
              </w:rPr>
            </w:pPr>
            <w:bookmarkStart w:id="101" w:name="_Toc318661085"/>
            <w:bookmarkStart w:id="102" w:name="_Toc318661453"/>
            <w:bookmarkStart w:id="103" w:name="_Toc318662715"/>
            <w:r w:rsidRPr="00C06384">
              <w:rPr>
                <w:rFonts w:asciiTheme="majorHAnsi" w:hAnsiTheme="majorHAnsi" w:cs="Arial"/>
                <w:color w:val="000000"/>
                <w:sz w:val="20"/>
                <w:szCs w:val="20"/>
              </w:rPr>
              <w:t>17</w:t>
            </w:r>
            <w:bookmarkEnd w:id="101"/>
            <w:bookmarkEnd w:id="102"/>
            <w:bookmarkEnd w:id="103"/>
          </w:p>
        </w:tc>
        <w:tc>
          <w:tcPr>
            <w:tcW w:w="1133" w:type="dxa"/>
            <w:shd w:val="clear" w:color="auto" w:fill="FFFFFF"/>
            <w:noWrap/>
            <w:vAlign w:val="center"/>
          </w:tcPr>
          <w:p w:rsidR="008474FF" w:rsidRPr="00C06384" w:rsidRDefault="008474FF" w:rsidP="009A5C7E">
            <w:pPr>
              <w:spacing w:after="0" w:line="240" w:lineRule="auto"/>
              <w:jc w:val="center"/>
              <w:outlineLvl w:val="0"/>
              <w:rPr>
                <w:rFonts w:asciiTheme="majorHAnsi" w:hAnsiTheme="majorHAnsi" w:cs="Arial"/>
                <w:color w:val="000000"/>
                <w:sz w:val="20"/>
                <w:szCs w:val="20"/>
              </w:rPr>
            </w:pPr>
            <w:bookmarkStart w:id="104" w:name="_Toc318661086"/>
            <w:bookmarkStart w:id="105" w:name="_Toc318661454"/>
            <w:bookmarkStart w:id="106" w:name="_Toc318662716"/>
            <w:r w:rsidRPr="00C06384">
              <w:rPr>
                <w:rFonts w:asciiTheme="majorHAnsi" w:hAnsiTheme="majorHAnsi" w:cs="Arial"/>
                <w:color w:val="000000"/>
                <w:sz w:val="20"/>
                <w:szCs w:val="20"/>
              </w:rPr>
              <w:t>21</w:t>
            </w:r>
            <w:bookmarkEnd w:id="104"/>
            <w:bookmarkEnd w:id="105"/>
            <w:bookmarkEnd w:id="106"/>
          </w:p>
        </w:tc>
        <w:tc>
          <w:tcPr>
            <w:tcW w:w="1134" w:type="dxa"/>
            <w:shd w:val="clear" w:color="auto" w:fill="FFFFFF"/>
            <w:noWrap/>
            <w:vAlign w:val="center"/>
          </w:tcPr>
          <w:p w:rsidR="008474FF" w:rsidRPr="00C06384" w:rsidRDefault="008474FF" w:rsidP="009A5C7E">
            <w:pPr>
              <w:spacing w:after="0" w:line="240" w:lineRule="auto"/>
              <w:jc w:val="center"/>
              <w:outlineLvl w:val="0"/>
              <w:rPr>
                <w:rFonts w:asciiTheme="majorHAnsi" w:hAnsiTheme="majorHAnsi" w:cs="Arial"/>
                <w:color w:val="000000"/>
                <w:sz w:val="20"/>
                <w:szCs w:val="20"/>
              </w:rPr>
            </w:pPr>
            <w:bookmarkStart w:id="107" w:name="_Toc318661087"/>
            <w:bookmarkStart w:id="108" w:name="_Toc318661455"/>
            <w:bookmarkStart w:id="109" w:name="_Toc318662717"/>
            <w:r w:rsidRPr="00C06384">
              <w:rPr>
                <w:rFonts w:asciiTheme="majorHAnsi" w:hAnsiTheme="majorHAnsi" w:cs="Arial"/>
                <w:color w:val="000000"/>
                <w:sz w:val="20"/>
                <w:szCs w:val="20"/>
              </w:rPr>
              <w:t>13</w:t>
            </w:r>
            <w:bookmarkEnd w:id="107"/>
            <w:bookmarkEnd w:id="108"/>
            <w:bookmarkEnd w:id="109"/>
          </w:p>
        </w:tc>
        <w:tc>
          <w:tcPr>
            <w:tcW w:w="992" w:type="dxa"/>
            <w:shd w:val="clear" w:color="auto" w:fill="FFFFFF"/>
            <w:noWrap/>
            <w:vAlign w:val="center"/>
          </w:tcPr>
          <w:p w:rsidR="008474FF" w:rsidRPr="00C06384" w:rsidRDefault="008474FF" w:rsidP="009A5C7E">
            <w:pPr>
              <w:spacing w:after="0" w:line="240" w:lineRule="auto"/>
              <w:jc w:val="center"/>
              <w:outlineLvl w:val="0"/>
              <w:rPr>
                <w:rFonts w:asciiTheme="majorHAnsi" w:hAnsiTheme="majorHAnsi" w:cs="Arial"/>
                <w:sz w:val="20"/>
                <w:szCs w:val="20"/>
              </w:rPr>
            </w:pPr>
            <w:bookmarkStart w:id="110" w:name="_Toc318661088"/>
            <w:bookmarkStart w:id="111" w:name="_Toc318661456"/>
            <w:bookmarkStart w:id="112" w:name="_Toc318662718"/>
            <w:r w:rsidRPr="00C06384">
              <w:rPr>
                <w:rFonts w:asciiTheme="majorHAnsi" w:hAnsiTheme="majorHAnsi" w:cs="Arial"/>
                <w:sz w:val="20"/>
                <w:szCs w:val="20"/>
              </w:rPr>
              <w:t>135</w:t>
            </w:r>
            <w:bookmarkEnd w:id="110"/>
            <w:bookmarkEnd w:id="111"/>
            <w:bookmarkEnd w:id="112"/>
          </w:p>
        </w:tc>
      </w:tr>
      <w:tr w:rsidR="008474FF" w:rsidRPr="00C06384" w:rsidTr="009A5C7E">
        <w:trPr>
          <w:trHeight w:val="319"/>
        </w:trPr>
        <w:tc>
          <w:tcPr>
            <w:tcW w:w="2567" w:type="dxa"/>
            <w:shd w:val="clear" w:color="auto" w:fill="FFFFFF"/>
            <w:noWrap/>
            <w:vAlign w:val="center"/>
          </w:tcPr>
          <w:p w:rsidR="008474FF" w:rsidRPr="00C06384" w:rsidRDefault="008474FF" w:rsidP="009A5C7E">
            <w:pPr>
              <w:spacing w:after="0" w:line="240" w:lineRule="auto"/>
              <w:outlineLvl w:val="0"/>
              <w:rPr>
                <w:rFonts w:asciiTheme="majorHAnsi" w:hAnsiTheme="majorHAnsi" w:cs="Arial"/>
                <w:color w:val="000000"/>
                <w:sz w:val="20"/>
                <w:szCs w:val="20"/>
              </w:rPr>
            </w:pPr>
            <w:bookmarkStart w:id="113" w:name="_Toc318661089"/>
            <w:bookmarkStart w:id="114" w:name="_Toc318661457"/>
            <w:bookmarkStart w:id="115" w:name="_Toc318662719"/>
            <w:r w:rsidRPr="00C06384">
              <w:rPr>
                <w:rFonts w:asciiTheme="majorHAnsi" w:hAnsiTheme="majorHAnsi" w:cs="Arial"/>
                <w:color w:val="000000"/>
                <w:sz w:val="20"/>
                <w:szCs w:val="20"/>
              </w:rPr>
              <w:t>DIARREA Y GASTROENTERITIS DE PRESUNTO ORIGEN INFECCIOSO</w:t>
            </w:r>
            <w:bookmarkEnd w:id="113"/>
            <w:bookmarkEnd w:id="114"/>
            <w:bookmarkEnd w:id="115"/>
          </w:p>
        </w:tc>
        <w:tc>
          <w:tcPr>
            <w:tcW w:w="969" w:type="dxa"/>
            <w:shd w:val="clear" w:color="auto" w:fill="FFFFFF"/>
            <w:noWrap/>
            <w:vAlign w:val="center"/>
          </w:tcPr>
          <w:p w:rsidR="008474FF" w:rsidRPr="00C06384" w:rsidRDefault="008474FF" w:rsidP="009A5C7E">
            <w:pPr>
              <w:spacing w:after="0" w:line="240" w:lineRule="auto"/>
              <w:jc w:val="center"/>
              <w:outlineLvl w:val="0"/>
              <w:rPr>
                <w:rFonts w:asciiTheme="majorHAnsi" w:hAnsiTheme="majorHAnsi" w:cs="Arial"/>
                <w:color w:val="000000"/>
                <w:sz w:val="20"/>
                <w:szCs w:val="20"/>
              </w:rPr>
            </w:pPr>
            <w:bookmarkStart w:id="116" w:name="_Toc318661090"/>
            <w:bookmarkStart w:id="117" w:name="_Toc318661458"/>
            <w:bookmarkStart w:id="118" w:name="_Toc318662720"/>
            <w:r w:rsidRPr="00C06384">
              <w:rPr>
                <w:rFonts w:asciiTheme="majorHAnsi" w:hAnsiTheme="majorHAnsi" w:cs="Arial"/>
                <w:color w:val="000000"/>
                <w:sz w:val="20"/>
                <w:szCs w:val="20"/>
              </w:rPr>
              <w:t>29</w:t>
            </w:r>
            <w:bookmarkEnd w:id="116"/>
            <w:bookmarkEnd w:id="117"/>
            <w:bookmarkEnd w:id="118"/>
          </w:p>
        </w:tc>
        <w:tc>
          <w:tcPr>
            <w:tcW w:w="883" w:type="dxa"/>
            <w:shd w:val="clear" w:color="auto" w:fill="FFFFFF"/>
            <w:noWrap/>
            <w:vAlign w:val="center"/>
          </w:tcPr>
          <w:p w:rsidR="008474FF" w:rsidRPr="00C06384" w:rsidRDefault="008474FF" w:rsidP="009A5C7E">
            <w:pPr>
              <w:spacing w:after="0" w:line="240" w:lineRule="auto"/>
              <w:jc w:val="center"/>
              <w:outlineLvl w:val="0"/>
              <w:rPr>
                <w:rFonts w:asciiTheme="majorHAnsi" w:hAnsiTheme="majorHAnsi" w:cs="Arial"/>
                <w:color w:val="000000"/>
                <w:sz w:val="20"/>
                <w:szCs w:val="20"/>
              </w:rPr>
            </w:pPr>
            <w:bookmarkStart w:id="119" w:name="_Toc318661091"/>
            <w:bookmarkStart w:id="120" w:name="_Toc318661459"/>
            <w:bookmarkStart w:id="121" w:name="_Toc318662721"/>
            <w:r w:rsidRPr="00C06384">
              <w:rPr>
                <w:rFonts w:asciiTheme="majorHAnsi" w:hAnsiTheme="majorHAnsi" w:cs="Arial"/>
                <w:color w:val="000000"/>
                <w:sz w:val="20"/>
                <w:szCs w:val="20"/>
              </w:rPr>
              <w:t>36</w:t>
            </w:r>
            <w:bookmarkEnd w:id="119"/>
            <w:bookmarkEnd w:id="120"/>
            <w:bookmarkEnd w:id="121"/>
          </w:p>
        </w:tc>
        <w:tc>
          <w:tcPr>
            <w:tcW w:w="960" w:type="dxa"/>
            <w:shd w:val="clear" w:color="auto" w:fill="FFFFFF"/>
            <w:noWrap/>
            <w:vAlign w:val="center"/>
          </w:tcPr>
          <w:p w:rsidR="008474FF" w:rsidRPr="00C06384" w:rsidRDefault="008474FF" w:rsidP="009A5C7E">
            <w:pPr>
              <w:spacing w:after="0" w:line="240" w:lineRule="auto"/>
              <w:jc w:val="center"/>
              <w:outlineLvl w:val="0"/>
              <w:rPr>
                <w:rFonts w:asciiTheme="majorHAnsi" w:hAnsiTheme="majorHAnsi" w:cs="Arial"/>
                <w:color w:val="000000"/>
                <w:sz w:val="20"/>
                <w:szCs w:val="20"/>
              </w:rPr>
            </w:pPr>
            <w:bookmarkStart w:id="122" w:name="_Toc318661092"/>
            <w:bookmarkStart w:id="123" w:name="_Toc318661460"/>
            <w:bookmarkStart w:id="124" w:name="_Toc318662722"/>
            <w:r w:rsidRPr="00C06384">
              <w:rPr>
                <w:rFonts w:asciiTheme="majorHAnsi" w:hAnsiTheme="majorHAnsi" w:cs="Arial"/>
                <w:color w:val="000000"/>
                <w:sz w:val="20"/>
                <w:szCs w:val="20"/>
              </w:rPr>
              <w:t>22</w:t>
            </w:r>
            <w:bookmarkEnd w:id="122"/>
            <w:bookmarkEnd w:id="123"/>
            <w:bookmarkEnd w:id="124"/>
          </w:p>
        </w:tc>
        <w:tc>
          <w:tcPr>
            <w:tcW w:w="1135" w:type="dxa"/>
            <w:shd w:val="clear" w:color="auto" w:fill="FFFFFF"/>
            <w:noWrap/>
            <w:vAlign w:val="center"/>
          </w:tcPr>
          <w:p w:rsidR="008474FF" w:rsidRPr="00C06384" w:rsidRDefault="008474FF" w:rsidP="009A5C7E">
            <w:pPr>
              <w:spacing w:after="0" w:line="240" w:lineRule="auto"/>
              <w:jc w:val="center"/>
              <w:outlineLvl w:val="0"/>
              <w:rPr>
                <w:rFonts w:asciiTheme="majorHAnsi" w:hAnsiTheme="majorHAnsi" w:cs="Arial"/>
                <w:color w:val="000000"/>
                <w:sz w:val="20"/>
                <w:szCs w:val="20"/>
              </w:rPr>
            </w:pPr>
            <w:bookmarkStart w:id="125" w:name="_Toc318661093"/>
            <w:bookmarkStart w:id="126" w:name="_Toc318661461"/>
            <w:bookmarkStart w:id="127" w:name="_Toc318662723"/>
            <w:r w:rsidRPr="00C06384">
              <w:rPr>
                <w:rFonts w:asciiTheme="majorHAnsi" w:hAnsiTheme="majorHAnsi" w:cs="Arial"/>
                <w:color w:val="000000"/>
                <w:sz w:val="20"/>
                <w:szCs w:val="20"/>
              </w:rPr>
              <w:t>8</w:t>
            </w:r>
            <w:bookmarkEnd w:id="125"/>
            <w:bookmarkEnd w:id="126"/>
            <w:bookmarkEnd w:id="127"/>
          </w:p>
        </w:tc>
        <w:tc>
          <w:tcPr>
            <w:tcW w:w="1133" w:type="dxa"/>
            <w:shd w:val="clear" w:color="auto" w:fill="FFFFFF"/>
            <w:noWrap/>
            <w:vAlign w:val="center"/>
          </w:tcPr>
          <w:p w:rsidR="008474FF" w:rsidRPr="00C06384" w:rsidRDefault="008474FF" w:rsidP="009A5C7E">
            <w:pPr>
              <w:spacing w:after="0" w:line="240" w:lineRule="auto"/>
              <w:jc w:val="center"/>
              <w:outlineLvl w:val="0"/>
              <w:rPr>
                <w:rFonts w:asciiTheme="majorHAnsi" w:hAnsiTheme="majorHAnsi" w:cs="Arial"/>
                <w:color w:val="000000"/>
                <w:sz w:val="20"/>
                <w:szCs w:val="20"/>
              </w:rPr>
            </w:pPr>
            <w:bookmarkStart w:id="128" w:name="_Toc318661094"/>
            <w:bookmarkStart w:id="129" w:name="_Toc318661462"/>
            <w:bookmarkStart w:id="130" w:name="_Toc318662724"/>
            <w:r w:rsidRPr="00C06384">
              <w:rPr>
                <w:rFonts w:asciiTheme="majorHAnsi" w:hAnsiTheme="majorHAnsi" w:cs="Arial"/>
                <w:color w:val="000000"/>
                <w:sz w:val="20"/>
                <w:szCs w:val="20"/>
              </w:rPr>
              <w:t>26</w:t>
            </w:r>
            <w:bookmarkEnd w:id="128"/>
            <w:bookmarkEnd w:id="129"/>
            <w:bookmarkEnd w:id="130"/>
          </w:p>
        </w:tc>
        <w:tc>
          <w:tcPr>
            <w:tcW w:w="1134" w:type="dxa"/>
            <w:shd w:val="clear" w:color="auto" w:fill="FFFFFF"/>
            <w:noWrap/>
            <w:vAlign w:val="center"/>
          </w:tcPr>
          <w:p w:rsidR="008474FF" w:rsidRPr="00C06384" w:rsidRDefault="008474FF" w:rsidP="009A5C7E">
            <w:pPr>
              <w:spacing w:after="0" w:line="240" w:lineRule="auto"/>
              <w:jc w:val="center"/>
              <w:outlineLvl w:val="0"/>
              <w:rPr>
                <w:rFonts w:asciiTheme="majorHAnsi" w:hAnsiTheme="majorHAnsi" w:cs="Arial"/>
                <w:color w:val="000000"/>
                <w:sz w:val="20"/>
                <w:szCs w:val="20"/>
              </w:rPr>
            </w:pPr>
            <w:bookmarkStart w:id="131" w:name="_Toc318661095"/>
            <w:bookmarkStart w:id="132" w:name="_Toc318661463"/>
            <w:bookmarkStart w:id="133" w:name="_Toc318662725"/>
            <w:r w:rsidRPr="00C06384">
              <w:rPr>
                <w:rFonts w:asciiTheme="majorHAnsi" w:hAnsiTheme="majorHAnsi" w:cs="Arial"/>
                <w:color w:val="000000"/>
                <w:sz w:val="20"/>
                <w:szCs w:val="20"/>
              </w:rPr>
              <w:t>7</w:t>
            </w:r>
            <w:bookmarkEnd w:id="131"/>
            <w:bookmarkEnd w:id="132"/>
            <w:bookmarkEnd w:id="133"/>
          </w:p>
        </w:tc>
        <w:tc>
          <w:tcPr>
            <w:tcW w:w="992" w:type="dxa"/>
            <w:shd w:val="clear" w:color="auto" w:fill="FFFFFF"/>
            <w:noWrap/>
            <w:vAlign w:val="center"/>
          </w:tcPr>
          <w:p w:rsidR="008474FF" w:rsidRPr="00C06384" w:rsidRDefault="008474FF" w:rsidP="009A5C7E">
            <w:pPr>
              <w:spacing w:after="0" w:line="240" w:lineRule="auto"/>
              <w:jc w:val="center"/>
              <w:outlineLvl w:val="0"/>
              <w:rPr>
                <w:rFonts w:asciiTheme="majorHAnsi" w:hAnsiTheme="majorHAnsi" w:cs="Arial"/>
                <w:sz w:val="20"/>
                <w:szCs w:val="20"/>
              </w:rPr>
            </w:pPr>
            <w:bookmarkStart w:id="134" w:name="_Toc318661096"/>
            <w:bookmarkStart w:id="135" w:name="_Toc318661464"/>
            <w:bookmarkStart w:id="136" w:name="_Toc318662726"/>
            <w:r w:rsidRPr="00C06384">
              <w:rPr>
                <w:rFonts w:asciiTheme="majorHAnsi" w:hAnsiTheme="majorHAnsi" w:cs="Arial"/>
                <w:sz w:val="20"/>
                <w:szCs w:val="20"/>
              </w:rPr>
              <w:t>128</w:t>
            </w:r>
            <w:bookmarkEnd w:id="134"/>
            <w:bookmarkEnd w:id="135"/>
            <w:bookmarkEnd w:id="136"/>
          </w:p>
        </w:tc>
      </w:tr>
      <w:tr w:rsidR="008474FF" w:rsidRPr="00C06384" w:rsidTr="009A5C7E">
        <w:trPr>
          <w:trHeight w:val="319"/>
        </w:trPr>
        <w:tc>
          <w:tcPr>
            <w:tcW w:w="2567" w:type="dxa"/>
            <w:shd w:val="clear" w:color="auto" w:fill="FFFFFF"/>
            <w:noWrap/>
            <w:vAlign w:val="center"/>
          </w:tcPr>
          <w:p w:rsidR="008474FF" w:rsidRPr="00C06384" w:rsidRDefault="008474FF" w:rsidP="009A5C7E">
            <w:pPr>
              <w:spacing w:after="0" w:line="240" w:lineRule="auto"/>
              <w:outlineLvl w:val="0"/>
              <w:rPr>
                <w:rFonts w:asciiTheme="majorHAnsi" w:hAnsiTheme="majorHAnsi" w:cs="Arial"/>
                <w:color w:val="000000"/>
                <w:sz w:val="20"/>
                <w:szCs w:val="20"/>
              </w:rPr>
            </w:pPr>
            <w:bookmarkStart w:id="137" w:name="_Toc318661097"/>
            <w:bookmarkStart w:id="138" w:name="_Toc318661465"/>
            <w:bookmarkStart w:id="139" w:name="_Toc318662727"/>
            <w:r w:rsidRPr="00C06384">
              <w:rPr>
                <w:rFonts w:asciiTheme="majorHAnsi" w:hAnsiTheme="majorHAnsi" w:cs="Arial"/>
                <w:color w:val="000000"/>
                <w:sz w:val="20"/>
                <w:szCs w:val="20"/>
              </w:rPr>
              <w:t>DOLOR ABDOMINAL LOCALIZADO EN PARTE SUPERIOR</w:t>
            </w:r>
            <w:bookmarkEnd w:id="137"/>
            <w:bookmarkEnd w:id="138"/>
            <w:bookmarkEnd w:id="139"/>
          </w:p>
        </w:tc>
        <w:tc>
          <w:tcPr>
            <w:tcW w:w="969" w:type="dxa"/>
            <w:shd w:val="clear" w:color="auto" w:fill="FFFFFF"/>
            <w:noWrap/>
            <w:vAlign w:val="center"/>
          </w:tcPr>
          <w:p w:rsidR="008474FF" w:rsidRPr="00C06384" w:rsidRDefault="008474FF" w:rsidP="009A5C7E">
            <w:pPr>
              <w:spacing w:after="0" w:line="240" w:lineRule="auto"/>
              <w:jc w:val="center"/>
              <w:outlineLvl w:val="0"/>
              <w:rPr>
                <w:rFonts w:asciiTheme="majorHAnsi" w:hAnsiTheme="majorHAnsi" w:cs="Arial"/>
                <w:color w:val="000000"/>
                <w:sz w:val="20"/>
                <w:szCs w:val="20"/>
              </w:rPr>
            </w:pPr>
            <w:bookmarkStart w:id="140" w:name="_Toc318661098"/>
            <w:bookmarkStart w:id="141" w:name="_Toc318661466"/>
            <w:bookmarkStart w:id="142" w:name="_Toc318662728"/>
            <w:r w:rsidRPr="00C06384">
              <w:rPr>
                <w:rFonts w:asciiTheme="majorHAnsi" w:hAnsiTheme="majorHAnsi" w:cs="Arial"/>
                <w:color w:val="000000"/>
                <w:sz w:val="20"/>
                <w:szCs w:val="20"/>
              </w:rPr>
              <w:t>2</w:t>
            </w:r>
            <w:bookmarkEnd w:id="140"/>
            <w:bookmarkEnd w:id="141"/>
            <w:bookmarkEnd w:id="142"/>
          </w:p>
        </w:tc>
        <w:tc>
          <w:tcPr>
            <w:tcW w:w="883" w:type="dxa"/>
            <w:shd w:val="clear" w:color="auto" w:fill="FFFFFF"/>
            <w:noWrap/>
            <w:vAlign w:val="center"/>
          </w:tcPr>
          <w:p w:rsidR="008474FF" w:rsidRPr="00C06384" w:rsidRDefault="008474FF" w:rsidP="009A5C7E">
            <w:pPr>
              <w:spacing w:after="0" w:line="240" w:lineRule="auto"/>
              <w:jc w:val="center"/>
              <w:outlineLvl w:val="0"/>
              <w:rPr>
                <w:rFonts w:asciiTheme="majorHAnsi" w:hAnsiTheme="majorHAnsi" w:cs="Arial"/>
                <w:color w:val="000000"/>
                <w:sz w:val="20"/>
                <w:szCs w:val="20"/>
              </w:rPr>
            </w:pPr>
            <w:bookmarkStart w:id="143" w:name="_Toc318661099"/>
            <w:bookmarkStart w:id="144" w:name="_Toc318661467"/>
            <w:bookmarkStart w:id="145" w:name="_Toc318662729"/>
            <w:r w:rsidRPr="00C06384">
              <w:rPr>
                <w:rFonts w:asciiTheme="majorHAnsi" w:hAnsiTheme="majorHAnsi" w:cs="Arial"/>
                <w:color w:val="000000"/>
                <w:sz w:val="20"/>
                <w:szCs w:val="20"/>
              </w:rPr>
              <w:t>55</w:t>
            </w:r>
            <w:bookmarkEnd w:id="143"/>
            <w:bookmarkEnd w:id="144"/>
            <w:bookmarkEnd w:id="145"/>
          </w:p>
        </w:tc>
        <w:tc>
          <w:tcPr>
            <w:tcW w:w="960" w:type="dxa"/>
            <w:shd w:val="clear" w:color="auto" w:fill="FFFFFF"/>
            <w:noWrap/>
            <w:vAlign w:val="center"/>
          </w:tcPr>
          <w:p w:rsidR="008474FF" w:rsidRPr="00C06384" w:rsidRDefault="008474FF" w:rsidP="009A5C7E">
            <w:pPr>
              <w:spacing w:after="0" w:line="240" w:lineRule="auto"/>
              <w:jc w:val="center"/>
              <w:outlineLvl w:val="0"/>
              <w:rPr>
                <w:rFonts w:asciiTheme="majorHAnsi" w:hAnsiTheme="majorHAnsi" w:cs="Arial"/>
                <w:color w:val="000000"/>
                <w:sz w:val="20"/>
                <w:szCs w:val="20"/>
              </w:rPr>
            </w:pPr>
            <w:bookmarkStart w:id="146" w:name="_Toc318661100"/>
            <w:bookmarkStart w:id="147" w:name="_Toc318661468"/>
            <w:bookmarkStart w:id="148" w:name="_Toc318662730"/>
            <w:r w:rsidRPr="00C06384">
              <w:rPr>
                <w:rFonts w:asciiTheme="majorHAnsi" w:hAnsiTheme="majorHAnsi" w:cs="Arial"/>
                <w:color w:val="000000"/>
                <w:sz w:val="20"/>
                <w:szCs w:val="20"/>
              </w:rPr>
              <w:t>0</w:t>
            </w:r>
            <w:bookmarkEnd w:id="146"/>
            <w:bookmarkEnd w:id="147"/>
            <w:bookmarkEnd w:id="148"/>
          </w:p>
        </w:tc>
        <w:tc>
          <w:tcPr>
            <w:tcW w:w="1135" w:type="dxa"/>
            <w:shd w:val="clear" w:color="auto" w:fill="FFFFFF"/>
            <w:noWrap/>
            <w:vAlign w:val="center"/>
          </w:tcPr>
          <w:p w:rsidR="008474FF" w:rsidRPr="00C06384" w:rsidRDefault="008474FF" w:rsidP="009A5C7E">
            <w:pPr>
              <w:spacing w:after="0" w:line="240" w:lineRule="auto"/>
              <w:jc w:val="center"/>
              <w:outlineLvl w:val="0"/>
              <w:rPr>
                <w:rFonts w:asciiTheme="majorHAnsi" w:hAnsiTheme="majorHAnsi" w:cs="Arial"/>
                <w:color w:val="000000"/>
                <w:sz w:val="20"/>
                <w:szCs w:val="20"/>
              </w:rPr>
            </w:pPr>
            <w:bookmarkStart w:id="149" w:name="_Toc318661101"/>
            <w:bookmarkStart w:id="150" w:name="_Toc318661469"/>
            <w:bookmarkStart w:id="151" w:name="_Toc318662731"/>
            <w:r w:rsidRPr="00C06384">
              <w:rPr>
                <w:rFonts w:asciiTheme="majorHAnsi" w:hAnsiTheme="majorHAnsi" w:cs="Arial"/>
                <w:color w:val="000000"/>
                <w:sz w:val="20"/>
                <w:szCs w:val="20"/>
              </w:rPr>
              <w:t>13</w:t>
            </w:r>
            <w:bookmarkEnd w:id="149"/>
            <w:bookmarkEnd w:id="150"/>
            <w:bookmarkEnd w:id="151"/>
          </w:p>
        </w:tc>
        <w:tc>
          <w:tcPr>
            <w:tcW w:w="1133" w:type="dxa"/>
            <w:shd w:val="clear" w:color="auto" w:fill="FFFFFF"/>
            <w:noWrap/>
            <w:vAlign w:val="center"/>
          </w:tcPr>
          <w:p w:rsidR="008474FF" w:rsidRPr="00C06384" w:rsidRDefault="008474FF" w:rsidP="009A5C7E">
            <w:pPr>
              <w:spacing w:after="0" w:line="240" w:lineRule="auto"/>
              <w:jc w:val="center"/>
              <w:outlineLvl w:val="0"/>
              <w:rPr>
                <w:rFonts w:asciiTheme="majorHAnsi" w:hAnsiTheme="majorHAnsi" w:cs="Arial"/>
                <w:color w:val="000000"/>
                <w:sz w:val="20"/>
                <w:szCs w:val="20"/>
              </w:rPr>
            </w:pPr>
            <w:bookmarkStart w:id="152" w:name="_Toc318661102"/>
            <w:bookmarkStart w:id="153" w:name="_Toc318661470"/>
            <w:bookmarkStart w:id="154" w:name="_Toc318662732"/>
            <w:r w:rsidRPr="00C06384">
              <w:rPr>
                <w:rFonts w:asciiTheme="majorHAnsi" w:hAnsiTheme="majorHAnsi" w:cs="Arial"/>
                <w:color w:val="000000"/>
                <w:sz w:val="20"/>
                <w:szCs w:val="20"/>
              </w:rPr>
              <w:t>31</w:t>
            </w:r>
            <w:bookmarkEnd w:id="152"/>
            <w:bookmarkEnd w:id="153"/>
            <w:bookmarkEnd w:id="154"/>
          </w:p>
        </w:tc>
        <w:tc>
          <w:tcPr>
            <w:tcW w:w="1134" w:type="dxa"/>
            <w:shd w:val="clear" w:color="auto" w:fill="FFFFFF"/>
            <w:noWrap/>
            <w:vAlign w:val="center"/>
          </w:tcPr>
          <w:p w:rsidR="008474FF" w:rsidRPr="00C06384" w:rsidRDefault="008474FF" w:rsidP="009A5C7E">
            <w:pPr>
              <w:spacing w:after="0" w:line="240" w:lineRule="auto"/>
              <w:jc w:val="center"/>
              <w:outlineLvl w:val="0"/>
              <w:rPr>
                <w:rFonts w:asciiTheme="majorHAnsi" w:hAnsiTheme="majorHAnsi" w:cs="Arial"/>
                <w:color w:val="000000"/>
                <w:sz w:val="20"/>
                <w:szCs w:val="20"/>
              </w:rPr>
            </w:pPr>
            <w:bookmarkStart w:id="155" w:name="_Toc318661103"/>
            <w:bookmarkStart w:id="156" w:name="_Toc318661471"/>
            <w:bookmarkStart w:id="157" w:name="_Toc318662733"/>
            <w:r w:rsidRPr="00C06384">
              <w:rPr>
                <w:rFonts w:asciiTheme="majorHAnsi" w:hAnsiTheme="majorHAnsi" w:cs="Arial"/>
                <w:color w:val="000000"/>
                <w:sz w:val="20"/>
                <w:szCs w:val="20"/>
              </w:rPr>
              <w:t>14</w:t>
            </w:r>
            <w:bookmarkEnd w:id="155"/>
            <w:bookmarkEnd w:id="156"/>
            <w:bookmarkEnd w:id="157"/>
          </w:p>
        </w:tc>
        <w:tc>
          <w:tcPr>
            <w:tcW w:w="992" w:type="dxa"/>
            <w:shd w:val="clear" w:color="auto" w:fill="FFFFFF"/>
            <w:noWrap/>
            <w:vAlign w:val="center"/>
          </w:tcPr>
          <w:p w:rsidR="008474FF" w:rsidRPr="00C06384" w:rsidRDefault="008474FF" w:rsidP="009A5C7E">
            <w:pPr>
              <w:spacing w:after="0" w:line="240" w:lineRule="auto"/>
              <w:jc w:val="center"/>
              <w:outlineLvl w:val="0"/>
              <w:rPr>
                <w:rFonts w:asciiTheme="majorHAnsi" w:hAnsiTheme="majorHAnsi" w:cs="Arial"/>
                <w:sz w:val="20"/>
                <w:szCs w:val="20"/>
              </w:rPr>
            </w:pPr>
            <w:bookmarkStart w:id="158" w:name="_Toc318661104"/>
            <w:bookmarkStart w:id="159" w:name="_Toc318661472"/>
            <w:bookmarkStart w:id="160" w:name="_Toc318662734"/>
            <w:r w:rsidRPr="00C06384">
              <w:rPr>
                <w:rFonts w:asciiTheme="majorHAnsi" w:hAnsiTheme="majorHAnsi" w:cs="Arial"/>
                <w:sz w:val="20"/>
                <w:szCs w:val="20"/>
              </w:rPr>
              <w:t>115</w:t>
            </w:r>
            <w:bookmarkEnd w:id="158"/>
            <w:bookmarkEnd w:id="159"/>
            <w:bookmarkEnd w:id="160"/>
          </w:p>
        </w:tc>
      </w:tr>
      <w:tr w:rsidR="008474FF" w:rsidRPr="00C06384" w:rsidTr="009A5C7E">
        <w:trPr>
          <w:trHeight w:val="319"/>
        </w:trPr>
        <w:tc>
          <w:tcPr>
            <w:tcW w:w="2567" w:type="dxa"/>
            <w:shd w:val="clear" w:color="auto" w:fill="FFFFFF"/>
            <w:noWrap/>
            <w:vAlign w:val="center"/>
          </w:tcPr>
          <w:p w:rsidR="008474FF" w:rsidRPr="00C06384" w:rsidRDefault="008474FF" w:rsidP="009A5C7E">
            <w:pPr>
              <w:spacing w:after="0" w:line="240" w:lineRule="auto"/>
              <w:outlineLvl w:val="0"/>
              <w:rPr>
                <w:rFonts w:asciiTheme="majorHAnsi" w:hAnsiTheme="majorHAnsi" w:cs="Arial"/>
                <w:color w:val="000000"/>
                <w:sz w:val="20"/>
                <w:szCs w:val="20"/>
              </w:rPr>
            </w:pPr>
            <w:bookmarkStart w:id="161" w:name="_Toc318661105"/>
            <w:bookmarkStart w:id="162" w:name="_Toc318661473"/>
            <w:bookmarkStart w:id="163" w:name="_Toc318662735"/>
            <w:r w:rsidRPr="00C06384">
              <w:rPr>
                <w:rFonts w:asciiTheme="majorHAnsi" w:hAnsiTheme="majorHAnsi" w:cs="Arial"/>
                <w:color w:val="000000"/>
                <w:sz w:val="20"/>
                <w:szCs w:val="20"/>
              </w:rPr>
              <w:t>DOLOR LOCALIZADO EN OTRAS PARTES INFERIORES DEL ABDOMEN</w:t>
            </w:r>
            <w:bookmarkEnd w:id="161"/>
            <w:bookmarkEnd w:id="162"/>
            <w:bookmarkEnd w:id="163"/>
          </w:p>
        </w:tc>
        <w:tc>
          <w:tcPr>
            <w:tcW w:w="969" w:type="dxa"/>
            <w:shd w:val="clear" w:color="auto" w:fill="FFFFFF"/>
            <w:noWrap/>
            <w:vAlign w:val="center"/>
          </w:tcPr>
          <w:p w:rsidR="008474FF" w:rsidRPr="00C06384" w:rsidRDefault="008474FF" w:rsidP="009A5C7E">
            <w:pPr>
              <w:spacing w:after="0" w:line="240" w:lineRule="auto"/>
              <w:jc w:val="center"/>
              <w:outlineLvl w:val="0"/>
              <w:rPr>
                <w:rFonts w:asciiTheme="majorHAnsi" w:hAnsiTheme="majorHAnsi" w:cs="Arial"/>
                <w:color w:val="000000"/>
                <w:sz w:val="20"/>
                <w:szCs w:val="20"/>
              </w:rPr>
            </w:pPr>
            <w:bookmarkStart w:id="164" w:name="_Toc318661106"/>
            <w:bookmarkStart w:id="165" w:name="_Toc318661474"/>
            <w:bookmarkStart w:id="166" w:name="_Toc318662736"/>
            <w:r w:rsidRPr="00C06384">
              <w:rPr>
                <w:rFonts w:asciiTheme="majorHAnsi" w:hAnsiTheme="majorHAnsi" w:cs="Arial"/>
                <w:color w:val="000000"/>
                <w:sz w:val="20"/>
                <w:szCs w:val="20"/>
              </w:rPr>
              <w:t>0</w:t>
            </w:r>
            <w:bookmarkEnd w:id="164"/>
            <w:bookmarkEnd w:id="165"/>
            <w:bookmarkEnd w:id="166"/>
          </w:p>
        </w:tc>
        <w:tc>
          <w:tcPr>
            <w:tcW w:w="883" w:type="dxa"/>
            <w:shd w:val="clear" w:color="auto" w:fill="FFFFFF"/>
            <w:noWrap/>
            <w:vAlign w:val="center"/>
          </w:tcPr>
          <w:p w:rsidR="008474FF" w:rsidRPr="00C06384" w:rsidRDefault="008474FF" w:rsidP="009A5C7E">
            <w:pPr>
              <w:spacing w:after="0" w:line="240" w:lineRule="auto"/>
              <w:jc w:val="center"/>
              <w:outlineLvl w:val="0"/>
              <w:rPr>
                <w:rFonts w:asciiTheme="majorHAnsi" w:hAnsiTheme="majorHAnsi" w:cs="Arial"/>
                <w:color w:val="000000"/>
                <w:sz w:val="20"/>
                <w:szCs w:val="20"/>
              </w:rPr>
            </w:pPr>
            <w:bookmarkStart w:id="167" w:name="_Toc318661107"/>
            <w:bookmarkStart w:id="168" w:name="_Toc318661475"/>
            <w:bookmarkStart w:id="169" w:name="_Toc318662737"/>
            <w:r w:rsidRPr="00C06384">
              <w:rPr>
                <w:rFonts w:asciiTheme="majorHAnsi" w:hAnsiTheme="majorHAnsi" w:cs="Arial"/>
                <w:color w:val="000000"/>
                <w:sz w:val="20"/>
                <w:szCs w:val="20"/>
              </w:rPr>
              <w:t>12</w:t>
            </w:r>
            <w:bookmarkEnd w:id="167"/>
            <w:bookmarkEnd w:id="168"/>
            <w:bookmarkEnd w:id="169"/>
          </w:p>
        </w:tc>
        <w:tc>
          <w:tcPr>
            <w:tcW w:w="960" w:type="dxa"/>
            <w:shd w:val="clear" w:color="auto" w:fill="FFFFFF"/>
            <w:noWrap/>
            <w:vAlign w:val="center"/>
          </w:tcPr>
          <w:p w:rsidR="008474FF" w:rsidRPr="00C06384" w:rsidRDefault="008474FF" w:rsidP="009A5C7E">
            <w:pPr>
              <w:spacing w:after="0" w:line="240" w:lineRule="auto"/>
              <w:jc w:val="center"/>
              <w:outlineLvl w:val="0"/>
              <w:rPr>
                <w:rFonts w:asciiTheme="majorHAnsi" w:hAnsiTheme="majorHAnsi" w:cs="Arial"/>
                <w:color w:val="000000"/>
                <w:sz w:val="20"/>
                <w:szCs w:val="20"/>
              </w:rPr>
            </w:pPr>
            <w:bookmarkStart w:id="170" w:name="_Toc318661108"/>
            <w:bookmarkStart w:id="171" w:name="_Toc318661476"/>
            <w:bookmarkStart w:id="172" w:name="_Toc318662738"/>
            <w:r w:rsidRPr="00C06384">
              <w:rPr>
                <w:rFonts w:asciiTheme="majorHAnsi" w:hAnsiTheme="majorHAnsi" w:cs="Arial"/>
                <w:color w:val="000000"/>
                <w:sz w:val="20"/>
                <w:szCs w:val="20"/>
              </w:rPr>
              <w:t>6</w:t>
            </w:r>
            <w:bookmarkEnd w:id="170"/>
            <w:bookmarkEnd w:id="171"/>
            <w:bookmarkEnd w:id="172"/>
          </w:p>
        </w:tc>
        <w:tc>
          <w:tcPr>
            <w:tcW w:w="1135" w:type="dxa"/>
            <w:shd w:val="clear" w:color="auto" w:fill="FFFFFF"/>
            <w:noWrap/>
            <w:vAlign w:val="center"/>
          </w:tcPr>
          <w:p w:rsidR="008474FF" w:rsidRPr="00C06384" w:rsidRDefault="008474FF" w:rsidP="009A5C7E">
            <w:pPr>
              <w:spacing w:after="0" w:line="240" w:lineRule="auto"/>
              <w:jc w:val="center"/>
              <w:outlineLvl w:val="0"/>
              <w:rPr>
                <w:rFonts w:asciiTheme="majorHAnsi" w:hAnsiTheme="majorHAnsi" w:cs="Arial"/>
                <w:color w:val="000000"/>
                <w:sz w:val="20"/>
                <w:szCs w:val="20"/>
              </w:rPr>
            </w:pPr>
            <w:bookmarkStart w:id="173" w:name="_Toc318661109"/>
            <w:bookmarkStart w:id="174" w:name="_Toc318661477"/>
            <w:bookmarkStart w:id="175" w:name="_Toc318662739"/>
            <w:r w:rsidRPr="00C06384">
              <w:rPr>
                <w:rFonts w:asciiTheme="majorHAnsi" w:hAnsiTheme="majorHAnsi" w:cs="Arial"/>
                <w:color w:val="000000"/>
                <w:sz w:val="20"/>
                <w:szCs w:val="20"/>
              </w:rPr>
              <w:t>6</w:t>
            </w:r>
            <w:bookmarkEnd w:id="173"/>
            <w:bookmarkEnd w:id="174"/>
            <w:bookmarkEnd w:id="175"/>
          </w:p>
        </w:tc>
        <w:tc>
          <w:tcPr>
            <w:tcW w:w="1133" w:type="dxa"/>
            <w:shd w:val="clear" w:color="auto" w:fill="FFFFFF"/>
            <w:noWrap/>
            <w:vAlign w:val="center"/>
          </w:tcPr>
          <w:p w:rsidR="008474FF" w:rsidRPr="00C06384" w:rsidRDefault="008474FF" w:rsidP="009A5C7E">
            <w:pPr>
              <w:spacing w:after="0" w:line="240" w:lineRule="auto"/>
              <w:jc w:val="center"/>
              <w:outlineLvl w:val="0"/>
              <w:rPr>
                <w:rFonts w:asciiTheme="majorHAnsi" w:hAnsiTheme="majorHAnsi" w:cs="Arial"/>
                <w:color w:val="000000"/>
                <w:sz w:val="20"/>
                <w:szCs w:val="20"/>
              </w:rPr>
            </w:pPr>
            <w:bookmarkStart w:id="176" w:name="_Toc318661110"/>
            <w:bookmarkStart w:id="177" w:name="_Toc318661478"/>
            <w:bookmarkStart w:id="178" w:name="_Toc318662740"/>
            <w:r w:rsidRPr="00C06384">
              <w:rPr>
                <w:rFonts w:asciiTheme="majorHAnsi" w:hAnsiTheme="majorHAnsi" w:cs="Arial"/>
                <w:color w:val="000000"/>
                <w:sz w:val="20"/>
                <w:szCs w:val="20"/>
              </w:rPr>
              <w:t>58</w:t>
            </w:r>
            <w:bookmarkEnd w:id="176"/>
            <w:bookmarkEnd w:id="177"/>
            <w:bookmarkEnd w:id="178"/>
          </w:p>
        </w:tc>
        <w:tc>
          <w:tcPr>
            <w:tcW w:w="1134" w:type="dxa"/>
            <w:shd w:val="clear" w:color="auto" w:fill="FFFFFF"/>
            <w:noWrap/>
            <w:vAlign w:val="center"/>
          </w:tcPr>
          <w:p w:rsidR="008474FF" w:rsidRPr="00C06384" w:rsidRDefault="008474FF" w:rsidP="009A5C7E">
            <w:pPr>
              <w:spacing w:after="0" w:line="240" w:lineRule="auto"/>
              <w:jc w:val="center"/>
              <w:outlineLvl w:val="0"/>
              <w:rPr>
                <w:rFonts w:asciiTheme="majorHAnsi" w:hAnsiTheme="majorHAnsi" w:cs="Arial"/>
                <w:color w:val="000000"/>
                <w:sz w:val="20"/>
                <w:szCs w:val="20"/>
              </w:rPr>
            </w:pPr>
            <w:bookmarkStart w:id="179" w:name="_Toc318661111"/>
            <w:bookmarkStart w:id="180" w:name="_Toc318661479"/>
            <w:bookmarkStart w:id="181" w:name="_Toc318662741"/>
            <w:r w:rsidRPr="00C06384">
              <w:rPr>
                <w:rFonts w:asciiTheme="majorHAnsi" w:hAnsiTheme="majorHAnsi" w:cs="Arial"/>
                <w:color w:val="000000"/>
                <w:sz w:val="20"/>
                <w:szCs w:val="20"/>
              </w:rPr>
              <w:t>6</w:t>
            </w:r>
            <w:bookmarkEnd w:id="179"/>
            <w:bookmarkEnd w:id="180"/>
            <w:bookmarkEnd w:id="181"/>
          </w:p>
        </w:tc>
        <w:tc>
          <w:tcPr>
            <w:tcW w:w="992" w:type="dxa"/>
            <w:shd w:val="clear" w:color="auto" w:fill="FFFFFF"/>
            <w:noWrap/>
            <w:vAlign w:val="center"/>
          </w:tcPr>
          <w:p w:rsidR="008474FF" w:rsidRPr="00C06384" w:rsidRDefault="008474FF" w:rsidP="009A5C7E">
            <w:pPr>
              <w:spacing w:after="0" w:line="240" w:lineRule="auto"/>
              <w:jc w:val="center"/>
              <w:outlineLvl w:val="0"/>
              <w:rPr>
                <w:rFonts w:asciiTheme="majorHAnsi" w:hAnsiTheme="majorHAnsi" w:cs="Arial"/>
                <w:sz w:val="20"/>
                <w:szCs w:val="20"/>
              </w:rPr>
            </w:pPr>
            <w:bookmarkStart w:id="182" w:name="_Toc318661112"/>
            <w:bookmarkStart w:id="183" w:name="_Toc318661480"/>
            <w:bookmarkStart w:id="184" w:name="_Toc318662742"/>
            <w:r w:rsidRPr="00C06384">
              <w:rPr>
                <w:rFonts w:asciiTheme="majorHAnsi" w:hAnsiTheme="majorHAnsi" w:cs="Arial"/>
                <w:sz w:val="20"/>
                <w:szCs w:val="20"/>
              </w:rPr>
              <w:t>88</w:t>
            </w:r>
            <w:bookmarkEnd w:id="182"/>
            <w:bookmarkEnd w:id="183"/>
            <w:bookmarkEnd w:id="184"/>
          </w:p>
        </w:tc>
      </w:tr>
      <w:tr w:rsidR="008474FF" w:rsidRPr="00C06384" w:rsidTr="009A5C7E">
        <w:trPr>
          <w:trHeight w:val="319"/>
        </w:trPr>
        <w:tc>
          <w:tcPr>
            <w:tcW w:w="2567" w:type="dxa"/>
            <w:shd w:val="clear" w:color="auto" w:fill="FFFFFF"/>
            <w:noWrap/>
            <w:vAlign w:val="center"/>
          </w:tcPr>
          <w:p w:rsidR="008474FF" w:rsidRPr="00C06384" w:rsidRDefault="008474FF" w:rsidP="009A5C7E">
            <w:pPr>
              <w:spacing w:after="0" w:line="240" w:lineRule="auto"/>
              <w:outlineLvl w:val="0"/>
              <w:rPr>
                <w:rFonts w:asciiTheme="majorHAnsi" w:hAnsiTheme="majorHAnsi" w:cs="Arial"/>
                <w:color w:val="000000"/>
                <w:sz w:val="20"/>
                <w:szCs w:val="20"/>
              </w:rPr>
            </w:pPr>
            <w:bookmarkStart w:id="185" w:name="_Toc318661113"/>
            <w:bookmarkStart w:id="186" w:name="_Toc318661481"/>
            <w:bookmarkStart w:id="187" w:name="_Toc318662743"/>
            <w:r w:rsidRPr="00C06384">
              <w:rPr>
                <w:rFonts w:asciiTheme="majorHAnsi" w:hAnsiTheme="majorHAnsi" w:cs="Arial"/>
                <w:color w:val="000000"/>
                <w:sz w:val="20"/>
                <w:szCs w:val="20"/>
              </w:rPr>
              <w:t>FIEBRE, NO ESPECIFICADA</w:t>
            </w:r>
            <w:bookmarkEnd w:id="185"/>
            <w:bookmarkEnd w:id="186"/>
            <w:bookmarkEnd w:id="187"/>
          </w:p>
        </w:tc>
        <w:tc>
          <w:tcPr>
            <w:tcW w:w="969" w:type="dxa"/>
            <w:shd w:val="clear" w:color="auto" w:fill="FFFFFF"/>
            <w:noWrap/>
            <w:vAlign w:val="center"/>
          </w:tcPr>
          <w:p w:rsidR="008474FF" w:rsidRPr="00C06384" w:rsidRDefault="008474FF" w:rsidP="009A5C7E">
            <w:pPr>
              <w:spacing w:after="0" w:line="240" w:lineRule="auto"/>
              <w:jc w:val="center"/>
              <w:outlineLvl w:val="0"/>
              <w:rPr>
                <w:rFonts w:asciiTheme="majorHAnsi" w:hAnsiTheme="majorHAnsi" w:cs="Arial"/>
                <w:color w:val="000000"/>
                <w:sz w:val="20"/>
                <w:szCs w:val="20"/>
              </w:rPr>
            </w:pPr>
            <w:bookmarkStart w:id="188" w:name="_Toc318661114"/>
            <w:bookmarkStart w:id="189" w:name="_Toc318661482"/>
            <w:bookmarkStart w:id="190" w:name="_Toc318662744"/>
            <w:r w:rsidRPr="00C06384">
              <w:rPr>
                <w:rFonts w:asciiTheme="majorHAnsi" w:hAnsiTheme="majorHAnsi" w:cs="Arial"/>
                <w:color w:val="000000"/>
                <w:sz w:val="20"/>
                <w:szCs w:val="20"/>
              </w:rPr>
              <w:t>18</w:t>
            </w:r>
            <w:bookmarkEnd w:id="188"/>
            <w:bookmarkEnd w:id="189"/>
            <w:bookmarkEnd w:id="190"/>
          </w:p>
        </w:tc>
        <w:tc>
          <w:tcPr>
            <w:tcW w:w="883" w:type="dxa"/>
            <w:shd w:val="clear" w:color="auto" w:fill="FFFFFF"/>
            <w:noWrap/>
            <w:vAlign w:val="center"/>
          </w:tcPr>
          <w:p w:rsidR="008474FF" w:rsidRPr="00C06384" w:rsidRDefault="008474FF" w:rsidP="009A5C7E">
            <w:pPr>
              <w:spacing w:after="0" w:line="240" w:lineRule="auto"/>
              <w:jc w:val="center"/>
              <w:outlineLvl w:val="0"/>
              <w:rPr>
                <w:rFonts w:asciiTheme="majorHAnsi" w:hAnsiTheme="majorHAnsi" w:cs="Arial"/>
                <w:color w:val="000000"/>
                <w:sz w:val="20"/>
                <w:szCs w:val="20"/>
              </w:rPr>
            </w:pPr>
            <w:bookmarkStart w:id="191" w:name="_Toc318661115"/>
            <w:bookmarkStart w:id="192" w:name="_Toc318661483"/>
            <w:bookmarkStart w:id="193" w:name="_Toc318662745"/>
            <w:r w:rsidRPr="00C06384">
              <w:rPr>
                <w:rFonts w:asciiTheme="majorHAnsi" w:hAnsiTheme="majorHAnsi" w:cs="Arial"/>
                <w:color w:val="000000"/>
                <w:sz w:val="20"/>
                <w:szCs w:val="20"/>
              </w:rPr>
              <w:t>23</w:t>
            </w:r>
            <w:bookmarkEnd w:id="191"/>
            <w:bookmarkEnd w:id="192"/>
            <w:bookmarkEnd w:id="193"/>
          </w:p>
        </w:tc>
        <w:tc>
          <w:tcPr>
            <w:tcW w:w="960" w:type="dxa"/>
            <w:shd w:val="clear" w:color="auto" w:fill="FFFFFF"/>
            <w:noWrap/>
            <w:vAlign w:val="center"/>
          </w:tcPr>
          <w:p w:rsidR="008474FF" w:rsidRPr="00C06384" w:rsidRDefault="008474FF" w:rsidP="009A5C7E">
            <w:pPr>
              <w:spacing w:after="0" w:line="240" w:lineRule="auto"/>
              <w:jc w:val="center"/>
              <w:outlineLvl w:val="0"/>
              <w:rPr>
                <w:rFonts w:asciiTheme="majorHAnsi" w:hAnsiTheme="majorHAnsi" w:cs="Arial"/>
                <w:color w:val="000000"/>
                <w:sz w:val="20"/>
                <w:szCs w:val="20"/>
              </w:rPr>
            </w:pPr>
            <w:bookmarkStart w:id="194" w:name="_Toc318661116"/>
            <w:bookmarkStart w:id="195" w:name="_Toc318661484"/>
            <w:bookmarkStart w:id="196" w:name="_Toc318662746"/>
            <w:r w:rsidRPr="00C06384">
              <w:rPr>
                <w:rFonts w:asciiTheme="majorHAnsi" w:hAnsiTheme="majorHAnsi" w:cs="Arial"/>
                <w:color w:val="000000"/>
                <w:sz w:val="20"/>
                <w:szCs w:val="20"/>
              </w:rPr>
              <w:t>55</w:t>
            </w:r>
            <w:bookmarkEnd w:id="194"/>
            <w:bookmarkEnd w:id="195"/>
            <w:bookmarkEnd w:id="196"/>
          </w:p>
        </w:tc>
        <w:tc>
          <w:tcPr>
            <w:tcW w:w="1135" w:type="dxa"/>
            <w:shd w:val="clear" w:color="auto" w:fill="FFFFFF"/>
            <w:noWrap/>
            <w:vAlign w:val="center"/>
          </w:tcPr>
          <w:p w:rsidR="008474FF" w:rsidRPr="00C06384" w:rsidRDefault="008474FF" w:rsidP="009A5C7E">
            <w:pPr>
              <w:spacing w:after="0" w:line="240" w:lineRule="auto"/>
              <w:jc w:val="center"/>
              <w:outlineLvl w:val="0"/>
              <w:rPr>
                <w:rFonts w:asciiTheme="majorHAnsi" w:hAnsiTheme="majorHAnsi" w:cs="Arial"/>
                <w:color w:val="000000"/>
                <w:sz w:val="20"/>
                <w:szCs w:val="20"/>
              </w:rPr>
            </w:pPr>
            <w:bookmarkStart w:id="197" w:name="_Toc318661117"/>
            <w:bookmarkStart w:id="198" w:name="_Toc318661485"/>
            <w:bookmarkStart w:id="199" w:name="_Toc318662747"/>
            <w:r w:rsidRPr="00C06384">
              <w:rPr>
                <w:rFonts w:asciiTheme="majorHAnsi" w:hAnsiTheme="majorHAnsi" w:cs="Arial"/>
                <w:color w:val="000000"/>
                <w:sz w:val="20"/>
                <w:szCs w:val="20"/>
              </w:rPr>
              <w:t>27</w:t>
            </w:r>
            <w:bookmarkEnd w:id="197"/>
            <w:bookmarkEnd w:id="198"/>
            <w:bookmarkEnd w:id="199"/>
          </w:p>
        </w:tc>
        <w:tc>
          <w:tcPr>
            <w:tcW w:w="1133" w:type="dxa"/>
            <w:shd w:val="clear" w:color="auto" w:fill="FFFFFF"/>
            <w:noWrap/>
            <w:vAlign w:val="center"/>
          </w:tcPr>
          <w:p w:rsidR="008474FF" w:rsidRPr="00C06384" w:rsidRDefault="008474FF" w:rsidP="009A5C7E">
            <w:pPr>
              <w:spacing w:after="0" w:line="240" w:lineRule="auto"/>
              <w:jc w:val="center"/>
              <w:outlineLvl w:val="0"/>
              <w:rPr>
                <w:rFonts w:asciiTheme="majorHAnsi" w:hAnsiTheme="majorHAnsi" w:cs="Arial"/>
                <w:color w:val="000000"/>
                <w:sz w:val="20"/>
                <w:szCs w:val="20"/>
              </w:rPr>
            </w:pPr>
            <w:bookmarkStart w:id="200" w:name="_Toc318661118"/>
            <w:bookmarkStart w:id="201" w:name="_Toc318661486"/>
            <w:bookmarkStart w:id="202" w:name="_Toc318662748"/>
            <w:r w:rsidRPr="00C06384">
              <w:rPr>
                <w:rFonts w:asciiTheme="majorHAnsi" w:hAnsiTheme="majorHAnsi" w:cs="Arial"/>
                <w:color w:val="000000"/>
                <w:sz w:val="20"/>
                <w:szCs w:val="20"/>
              </w:rPr>
              <w:t>49</w:t>
            </w:r>
            <w:bookmarkEnd w:id="200"/>
            <w:bookmarkEnd w:id="201"/>
            <w:bookmarkEnd w:id="202"/>
          </w:p>
        </w:tc>
        <w:tc>
          <w:tcPr>
            <w:tcW w:w="1134" w:type="dxa"/>
            <w:shd w:val="clear" w:color="auto" w:fill="FFFFFF"/>
            <w:noWrap/>
            <w:vAlign w:val="center"/>
          </w:tcPr>
          <w:p w:rsidR="008474FF" w:rsidRPr="00C06384" w:rsidRDefault="008474FF" w:rsidP="009A5C7E">
            <w:pPr>
              <w:spacing w:after="0" w:line="240" w:lineRule="auto"/>
              <w:jc w:val="center"/>
              <w:outlineLvl w:val="0"/>
              <w:rPr>
                <w:rFonts w:asciiTheme="majorHAnsi" w:hAnsiTheme="majorHAnsi" w:cs="Arial"/>
                <w:color w:val="000000"/>
                <w:sz w:val="20"/>
                <w:szCs w:val="20"/>
              </w:rPr>
            </w:pPr>
            <w:bookmarkStart w:id="203" w:name="_Toc318661119"/>
            <w:bookmarkStart w:id="204" w:name="_Toc318661487"/>
            <w:bookmarkStart w:id="205" w:name="_Toc318662749"/>
            <w:r w:rsidRPr="00C06384">
              <w:rPr>
                <w:rFonts w:asciiTheme="majorHAnsi" w:hAnsiTheme="majorHAnsi" w:cs="Arial"/>
                <w:color w:val="000000"/>
                <w:sz w:val="20"/>
                <w:szCs w:val="20"/>
              </w:rPr>
              <w:t>8</w:t>
            </w:r>
            <w:bookmarkEnd w:id="203"/>
            <w:bookmarkEnd w:id="204"/>
            <w:bookmarkEnd w:id="205"/>
          </w:p>
        </w:tc>
        <w:tc>
          <w:tcPr>
            <w:tcW w:w="992" w:type="dxa"/>
            <w:shd w:val="clear" w:color="auto" w:fill="FFFFFF"/>
            <w:noWrap/>
            <w:vAlign w:val="center"/>
          </w:tcPr>
          <w:p w:rsidR="008474FF" w:rsidRPr="00C06384" w:rsidRDefault="008474FF" w:rsidP="009A5C7E">
            <w:pPr>
              <w:spacing w:after="0" w:line="240" w:lineRule="auto"/>
              <w:jc w:val="center"/>
              <w:outlineLvl w:val="0"/>
              <w:rPr>
                <w:rFonts w:asciiTheme="majorHAnsi" w:hAnsiTheme="majorHAnsi" w:cs="Arial"/>
                <w:sz w:val="20"/>
                <w:szCs w:val="20"/>
              </w:rPr>
            </w:pPr>
            <w:bookmarkStart w:id="206" w:name="_Toc318661120"/>
            <w:bookmarkStart w:id="207" w:name="_Toc318661488"/>
            <w:bookmarkStart w:id="208" w:name="_Toc318662750"/>
            <w:r w:rsidRPr="00C06384">
              <w:rPr>
                <w:rFonts w:asciiTheme="majorHAnsi" w:hAnsiTheme="majorHAnsi" w:cs="Arial"/>
                <w:sz w:val="20"/>
                <w:szCs w:val="20"/>
              </w:rPr>
              <w:t>180</w:t>
            </w:r>
            <w:bookmarkEnd w:id="206"/>
            <w:bookmarkEnd w:id="207"/>
            <w:bookmarkEnd w:id="208"/>
          </w:p>
        </w:tc>
      </w:tr>
      <w:tr w:rsidR="008474FF" w:rsidRPr="00C06384" w:rsidTr="009A5C7E">
        <w:trPr>
          <w:trHeight w:val="319"/>
        </w:trPr>
        <w:tc>
          <w:tcPr>
            <w:tcW w:w="2567" w:type="dxa"/>
            <w:shd w:val="clear" w:color="auto" w:fill="FFFFFF"/>
            <w:noWrap/>
            <w:vAlign w:val="center"/>
          </w:tcPr>
          <w:p w:rsidR="008474FF" w:rsidRPr="00C06384" w:rsidRDefault="008474FF" w:rsidP="009A5C7E">
            <w:pPr>
              <w:spacing w:after="0" w:line="240" w:lineRule="auto"/>
              <w:outlineLvl w:val="0"/>
              <w:rPr>
                <w:rFonts w:asciiTheme="majorHAnsi" w:hAnsiTheme="majorHAnsi" w:cs="Arial"/>
                <w:color w:val="000000"/>
                <w:sz w:val="20"/>
                <w:szCs w:val="20"/>
              </w:rPr>
            </w:pPr>
            <w:bookmarkStart w:id="209" w:name="_Toc318661121"/>
            <w:bookmarkStart w:id="210" w:name="_Toc318661489"/>
            <w:bookmarkStart w:id="211" w:name="_Toc318662751"/>
            <w:r w:rsidRPr="00C06384">
              <w:rPr>
                <w:rFonts w:asciiTheme="majorHAnsi" w:hAnsiTheme="majorHAnsi" w:cs="Arial"/>
                <w:color w:val="000000"/>
                <w:sz w:val="20"/>
                <w:szCs w:val="20"/>
              </w:rPr>
              <w:t>GASTRITIS, NO ESPECIFICADA</w:t>
            </w:r>
            <w:bookmarkEnd w:id="209"/>
            <w:bookmarkEnd w:id="210"/>
            <w:bookmarkEnd w:id="211"/>
          </w:p>
        </w:tc>
        <w:tc>
          <w:tcPr>
            <w:tcW w:w="969" w:type="dxa"/>
            <w:shd w:val="clear" w:color="auto" w:fill="FFFFFF"/>
            <w:noWrap/>
            <w:vAlign w:val="center"/>
          </w:tcPr>
          <w:p w:rsidR="008474FF" w:rsidRPr="00C06384" w:rsidRDefault="008474FF" w:rsidP="009A5C7E">
            <w:pPr>
              <w:spacing w:after="0" w:line="240" w:lineRule="auto"/>
              <w:jc w:val="center"/>
              <w:outlineLvl w:val="0"/>
              <w:rPr>
                <w:rFonts w:asciiTheme="majorHAnsi" w:hAnsiTheme="majorHAnsi" w:cs="Arial"/>
                <w:color w:val="000000"/>
                <w:sz w:val="20"/>
                <w:szCs w:val="20"/>
              </w:rPr>
            </w:pPr>
            <w:bookmarkStart w:id="212" w:name="_Toc318661122"/>
            <w:bookmarkStart w:id="213" w:name="_Toc318661490"/>
            <w:bookmarkStart w:id="214" w:name="_Toc318662752"/>
            <w:r w:rsidRPr="00C06384">
              <w:rPr>
                <w:rFonts w:asciiTheme="majorHAnsi" w:hAnsiTheme="majorHAnsi" w:cs="Arial"/>
                <w:color w:val="000000"/>
                <w:sz w:val="20"/>
                <w:szCs w:val="20"/>
              </w:rPr>
              <w:t>0</w:t>
            </w:r>
            <w:bookmarkEnd w:id="212"/>
            <w:bookmarkEnd w:id="213"/>
            <w:bookmarkEnd w:id="214"/>
          </w:p>
        </w:tc>
        <w:tc>
          <w:tcPr>
            <w:tcW w:w="883" w:type="dxa"/>
            <w:shd w:val="clear" w:color="auto" w:fill="FFFFFF"/>
            <w:noWrap/>
            <w:vAlign w:val="center"/>
          </w:tcPr>
          <w:p w:rsidR="008474FF" w:rsidRPr="00C06384" w:rsidRDefault="008474FF" w:rsidP="009A5C7E">
            <w:pPr>
              <w:spacing w:after="0" w:line="240" w:lineRule="auto"/>
              <w:jc w:val="center"/>
              <w:outlineLvl w:val="0"/>
              <w:rPr>
                <w:rFonts w:asciiTheme="majorHAnsi" w:hAnsiTheme="majorHAnsi" w:cs="Arial"/>
                <w:color w:val="000000"/>
                <w:sz w:val="20"/>
                <w:szCs w:val="20"/>
              </w:rPr>
            </w:pPr>
            <w:bookmarkStart w:id="215" w:name="_Toc318661123"/>
            <w:bookmarkStart w:id="216" w:name="_Toc318661491"/>
            <w:bookmarkStart w:id="217" w:name="_Toc318662753"/>
            <w:r w:rsidRPr="00C06384">
              <w:rPr>
                <w:rFonts w:asciiTheme="majorHAnsi" w:hAnsiTheme="majorHAnsi" w:cs="Arial"/>
                <w:color w:val="000000"/>
                <w:sz w:val="20"/>
                <w:szCs w:val="20"/>
              </w:rPr>
              <w:t>4</w:t>
            </w:r>
            <w:bookmarkEnd w:id="215"/>
            <w:bookmarkEnd w:id="216"/>
            <w:bookmarkEnd w:id="217"/>
          </w:p>
        </w:tc>
        <w:tc>
          <w:tcPr>
            <w:tcW w:w="960" w:type="dxa"/>
            <w:shd w:val="clear" w:color="auto" w:fill="FFFFFF"/>
            <w:noWrap/>
            <w:vAlign w:val="center"/>
          </w:tcPr>
          <w:p w:rsidR="008474FF" w:rsidRPr="00C06384" w:rsidRDefault="008474FF" w:rsidP="009A5C7E">
            <w:pPr>
              <w:spacing w:after="0" w:line="240" w:lineRule="auto"/>
              <w:jc w:val="center"/>
              <w:outlineLvl w:val="0"/>
              <w:rPr>
                <w:rFonts w:asciiTheme="majorHAnsi" w:hAnsiTheme="majorHAnsi" w:cs="Arial"/>
                <w:color w:val="000000"/>
                <w:sz w:val="20"/>
                <w:szCs w:val="20"/>
              </w:rPr>
            </w:pPr>
            <w:bookmarkStart w:id="218" w:name="_Toc318661124"/>
            <w:bookmarkStart w:id="219" w:name="_Toc318661492"/>
            <w:bookmarkStart w:id="220" w:name="_Toc318662754"/>
            <w:r w:rsidRPr="00C06384">
              <w:rPr>
                <w:rFonts w:asciiTheme="majorHAnsi" w:hAnsiTheme="majorHAnsi" w:cs="Arial"/>
                <w:color w:val="000000"/>
                <w:sz w:val="20"/>
                <w:szCs w:val="20"/>
              </w:rPr>
              <w:t>0</w:t>
            </w:r>
            <w:bookmarkEnd w:id="218"/>
            <w:bookmarkEnd w:id="219"/>
            <w:bookmarkEnd w:id="220"/>
          </w:p>
        </w:tc>
        <w:tc>
          <w:tcPr>
            <w:tcW w:w="1135" w:type="dxa"/>
            <w:shd w:val="clear" w:color="auto" w:fill="FFFFFF"/>
            <w:noWrap/>
            <w:vAlign w:val="center"/>
          </w:tcPr>
          <w:p w:rsidR="008474FF" w:rsidRPr="00C06384" w:rsidRDefault="008474FF" w:rsidP="009A5C7E">
            <w:pPr>
              <w:spacing w:after="0" w:line="240" w:lineRule="auto"/>
              <w:jc w:val="center"/>
              <w:outlineLvl w:val="0"/>
              <w:rPr>
                <w:rFonts w:asciiTheme="majorHAnsi" w:hAnsiTheme="majorHAnsi" w:cs="Arial"/>
                <w:color w:val="000000"/>
                <w:sz w:val="20"/>
                <w:szCs w:val="20"/>
              </w:rPr>
            </w:pPr>
            <w:bookmarkStart w:id="221" w:name="_Toc318661125"/>
            <w:bookmarkStart w:id="222" w:name="_Toc318661493"/>
            <w:bookmarkStart w:id="223" w:name="_Toc318662755"/>
            <w:r w:rsidRPr="00C06384">
              <w:rPr>
                <w:rFonts w:asciiTheme="majorHAnsi" w:hAnsiTheme="majorHAnsi" w:cs="Arial"/>
                <w:color w:val="000000"/>
                <w:sz w:val="20"/>
                <w:szCs w:val="20"/>
              </w:rPr>
              <w:t>4</w:t>
            </w:r>
            <w:bookmarkEnd w:id="221"/>
            <w:bookmarkEnd w:id="222"/>
            <w:bookmarkEnd w:id="223"/>
          </w:p>
        </w:tc>
        <w:tc>
          <w:tcPr>
            <w:tcW w:w="1133" w:type="dxa"/>
            <w:shd w:val="clear" w:color="auto" w:fill="FFFFFF"/>
            <w:noWrap/>
            <w:vAlign w:val="center"/>
          </w:tcPr>
          <w:p w:rsidR="008474FF" w:rsidRPr="00C06384" w:rsidRDefault="008474FF" w:rsidP="009A5C7E">
            <w:pPr>
              <w:spacing w:after="0" w:line="240" w:lineRule="auto"/>
              <w:jc w:val="center"/>
              <w:outlineLvl w:val="0"/>
              <w:rPr>
                <w:rFonts w:asciiTheme="majorHAnsi" w:hAnsiTheme="majorHAnsi" w:cs="Arial"/>
                <w:color w:val="000000"/>
                <w:sz w:val="20"/>
                <w:szCs w:val="20"/>
              </w:rPr>
            </w:pPr>
            <w:bookmarkStart w:id="224" w:name="_Toc318661126"/>
            <w:bookmarkStart w:id="225" w:name="_Toc318661494"/>
            <w:bookmarkStart w:id="226" w:name="_Toc318662756"/>
            <w:r w:rsidRPr="00C06384">
              <w:rPr>
                <w:rFonts w:asciiTheme="majorHAnsi" w:hAnsiTheme="majorHAnsi" w:cs="Arial"/>
                <w:color w:val="000000"/>
                <w:sz w:val="20"/>
                <w:szCs w:val="20"/>
              </w:rPr>
              <w:t>34</w:t>
            </w:r>
            <w:bookmarkEnd w:id="224"/>
            <w:bookmarkEnd w:id="225"/>
            <w:bookmarkEnd w:id="226"/>
          </w:p>
        </w:tc>
        <w:tc>
          <w:tcPr>
            <w:tcW w:w="1134" w:type="dxa"/>
            <w:shd w:val="clear" w:color="auto" w:fill="FFFFFF"/>
            <w:noWrap/>
            <w:vAlign w:val="center"/>
          </w:tcPr>
          <w:p w:rsidR="008474FF" w:rsidRPr="00C06384" w:rsidRDefault="008474FF" w:rsidP="009A5C7E">
            <w:pPr>
              <w:spacing w:after="0" w:line="240" w:lineRule="auto"/>
              <w:jc w:val="center"/>
              <w:outlineLvl w:val="0"/>
              <w:rPr>
                <w:rFonts w:asciiTheme="majorHAnsi" w:hAnsiTheme="majorHAnsi" w:cs="Arial"/>
                <w:color w:val="000000"/>
                <w:sz w:val="20"/>
                <w:szCs w:val="20"/>
              </w:rPr>
            </w:pPr>
            <w:bookmarkStart w:id="227" w:name="_Toc318661127"/>
            <w:bookmarkStart w:id="228" w:name="_Toc318661495"/>
            <w:bookmarkStart w:id="229" w:name="_Toc318662757"/>
            <w:r w:rsidRPr="00C06384">
              <w:rPr>
                <w:rFonts w:asciiTheme="majorHAnsi" w:hAnsiTheme="majorHAnsi" w:cs="Arial"/>
                <w:color w:val="000000"/>
                <w:sz w:val="20"/>
                <w:szCs w:val="20"/>
              </w:rPr>
              <w:t>4</w:t>
            </w:r>
            <w:bookmarkEnd w:id="227"/>
            <w:bookmarkEnd w:id="228"/>
            <w:bookmarkEnd w:id="229"/>
          </w:p>
        </w:tc>
        <w:tc>
          <w:tcPr>
            <w:tcW w:w="992" w:type="dxa"/>
            <w:shd w:val="clear" w:color="auto" w:fill="FFFFFF"/>
            <w:noWrap/>
            <w:vAlign w:val="center"/>
          </w:tcPr>
          <w:p w:rsidR="008474FF" w:rsidRPr="00C06384" w:rsidRDefault="008474FF" w:rsidP="009A5C7E">
            <w:pPr>
              <w:spacing w:after="0" w:line="240" w:lineRule="auto"/>
              <w:jc w:val="center"/>
              <w:outlineLvl w:val="0"/>
              <w:rPr>
                <w:rFonts w:asciiTheme="majorHAnsi" w:hAnsiTheme="majorHAnsi" w:cs="Arial"/>
                <w:sz w:val="20"/>
                <w:szCs w:val="20"/>
              </w:rPr>
            </w:pPr>
            <w:bookmarkStart w:id="230" w:name="_Toc318661128"/>
            <w:bookmarkStart w:id="231" w:name="_Toc318661496"/>
            <w:bookmarkStart w:id="232" w:name="_Toc318662758"/>
            <w:r w:rsidRPr="00C06384">
              <w:rPr>
                <w:rFonts w:asciiTheme="majorHAnsi" w:hAnsiTheme="majorHAnsi" w:cs="Arial"/>
                <w:sz w:val="20"/>
                <w:szCs w:val="20"/>
              </w:rPr>
              <w:t>46</w:t>
            </w:r>
            <w:bookmarkEnd w:id="230"/>
            <w:bookmarkEnd w:id="231"/>
            <w:bookmarkEnd w:id="232"/>
          </w:p>
        </w:tc>
      </w:tr>
      <w:tr w:rsidR="008474FF" w:rsidRPr="00C06384" w:rsidTr="009A5C7E">
        <w:trPr>
          <w:trHeight w:val="319"/>
        </w:trPr>
        <w:tc>
          <w:tcPr>
            <w:tcW w:w="2567" w:type="dxa"/>
            <w:shd w:val="clear" w:color="auto" w:fill="FFFFFF"/>
            <w:noWrap/>
            <w:vAlign w:val="center"/>
          </w:tcPr>
          <w:p w:rsidR="008474FF" w:rsidRPr="00C06384" w:rsidRDefault="00C06384" w:rsidP="009A5C7E">
            <w:pPr>
              <w:spacing w:after="0" w:line="240" w:lineRule="auto"/>
              <w:outlineLvl w:val="0"/>
              <w:rPr>
                <w:rFonts w:asciiTheme="majorHAnsi" w:hAnsiTheme="majorHAnsi" w:cs="Arial"/>
                <w:color w:val="000000"/>
                <w:sz w:val="20"/>
                <w:szCs w:val="20"/>
              </w:rPr>
            </w:pPr>
            <w:bookmarkStart w:id="233" w:name="_Toc318661129"/>
            <w:bookmarkStart w:id="234" w:name="_Toc318661497"/>
            <w:bookmarkStart w:id="235" w:name="_Toc318662759"/>
            <w:r w:rsidRPr="00C06384">
              <w:rPr>
                <w:rFonts w:asciiTheme="majorHAnsi" w:hAnsiTheme="majorHAnsi" w:cs="Arial"/>
                <w:color w:val="000000"/>
                <w:sz w:val="20"/>
                <w:szCs w:val="20"/>
              </w:rPr>
              <w:t>HIPERTENSIÓN</w:t>
            </w:r>
            <w:r w:rsidR="008474FF" w:rsidRPr="00C06384">
              <w:rPr>
                <w:rFonts w:asciiTheme="majorHAnsi" w:hAnsiTheme="majorHAnsi" w:cs="Arial"/>
                <w:color w:val="000000"/>
                <w:sz w:val="20"/>
                <w:szCs w:val="20"/>
              </w:rPr>
              <w:t xml:space="preserve"> SECUNDARIA, NO ESPECIFICADA</w:t>
            </w:r>
            <w:bookmarkEnd w:id="233"/>
            <w:bookmarkEnd w:id="234"/>
            <w:bookmarkEnd w:id="235"/>
          </w:p>
        </w:tc>
        <w:tc>
          <w:tcPr>
            <w:tcW w:w="969" w:type="dxa"/>
            <w:shd w:val="clear" w:color="auto" w:fill="FFFFFF"/>
            <w:noWrap/>
            <w:vAlign w:val="center"/>
          </w:tcPr>
          <w:p w:rsidR="008474FF" w:rsidRPr="00C06384" w:rsidRDefault="008474FF" w:rsidP="009A5C7E">
            <w:pPr>
              <w:spacing w:after="0" w:line="240" w:lineRule="auto"/>
              <w:jc w:val="center"/>
              <w:outlineLvl w:val="0"/>
              <w:rPr>
                <w:rFonts w:asciiTheme="majorHAnsi" w:hAnsiTheme="majorHAnsi" w:cs="Arial"/>
                <w:color w:val="000000"/>
                <w:sz w:val="20"/>
                <w:szCs w:val="20"/>
              </w:rPr>
            </w:pPr>
            <w:bookmarkStart w:id="236" w:name="_Toc318661130"/>
            <w:bookmarkStart w:id="237" w:name="_Toc318661498"/>
            <w:bookmarkStart w:id="238" w:name="_Toc318662760"/>
            <w:r w:rsidRPr="00C06384">
              <w:rPr>
                <w:rFonts w:asciiTheme="majorHAnsi" w:hAnsiTheme="majorHAnsi" w:cs="Arial"/>
                <w:color w:val="000000"/>
                <w:sz w:val="20"/>
                <w:szCs w:val="20"/>
              </w:rPr>
              <w:t>0</w:t>
            </w:r>
            <w:bookmarkEnd w:id="236"/>
            <w:bookmarkEnd w:id="237"/>
            <w:bookmarkEnd w:id="238"/>
          </w:p>
        </w:tc>
        <w:tc>
          <w:tcPr>
            <w:tcW w:w="883" w:type="dxa"/>
            <w:shd w:val="clear" w:color="auto" w:fill="FFFFFF"/>
            <w:noWrap/>
            <w:vAlign w:val="center"/>
          </w:tcPr>
          <w:p w:rsidR="008474FF" w:rsidRPr="00C06384" w:rsidRDefault="008474FF" w:rsidP="009A5C7E">
            <w:pPr>
              <w:spacing w:after="0" w:line="240" w:lineRule="auto"/>
              <w:jc w:val="center"/>
              <w:outlineLvl w:val="0"/>
              <w:rPr>
                <w:rFonts w:asciiTheme="majorHAnsi" w:hAnsiTheme="majorHAnsi" w:cs="Arial"/>
                <w:color w:val="000000"/>
                <w:sz w:val="20"/>
                <w:szCs w:val="20"/>
              </w:rPr>
            </w:pPr>
            <w:bookmarkStart w:id="239" w:name="_Toc318661131"/>
            <w:bookmarkStart w:id="240" w:name="_Toc318661499"/>
            <w:bookmarkStart w:id="241" w:name="_Toc318662761"/>
            <w:r w:rsidRPr="00C06384">
              <w:rPr>
                <w:rFonts w:asciiTheme="majorHAnsi" w:hAnsiTheme="majorHAnsi" w:cs="Arial"/>
                <w:color w:val="000000"/>
                <w:sz w:val="20"/>
                <w:szCs w:val="20"/>
              </w:rPr>
              <w:t>0</w:t>
            </w:r>
            <w:bookmarkEnd w:id="239"/>
            <w:bookmarkEnd w:id="240"/>
            <w:bookmarkEnd w:id="241"/>
          </w:p>
        </w:tc>
        <w:tc>
          <w:tcPr>
            <w:tcW w:w="960" w:type="dxa"/>
            <w:shd w:val="clear" w:color="auto" w:fill="FFFFFF"/>
            <w:noWrap/>
            <w:vAlign w:val="center"/>
          </w:tcPr>
          <w:p w:rsidR="008474FF" w:rsidRPr="00C06384" w:rsidRDefault="008474FF" w:rsidP="009A5C7E">
            <w:pPr>
              <w:spacing w:after="0" w:line="240" w:lineRule="auto"/>
              <w:jc w:val="center"/>
              <w:outlineLvl w:val="0"/>
              <w:rPr>
                <w:rFonts w:asciiTheme="majorHAnsi" w:hAnsiTheme="majorHAnsi" w:cs="Arial"/>
                <w:color w:val="000000"/>
                <w:sz w:val="20"/>
                <w:szCs w:val="20"/>
              </w:rPr>
            </w:pPr>
            <w:bookmarkStart w:id="242" w:name="_Toc318661132"/>
            <w:bookmarkStart w:id="243" w:name="_Toc318661500"/>
            <w:bookmarkStart w:id="244" w:name="_Toc318662762"/>
            <w:r w:rsidRPr="00C06384">
              <w:rPr>
                <w:rFonts w:asciiTheme="majorHAnsi" w:hAnsiTheme="majorHAnsi" w:cs="Arial"/>
                <w:color w:val="000000"/>
                <w:sz w:val="20"/>
                <w:szCs w:val="20"/>
              </w:rPr>
              <w:t>2</w:t>
            </w:r>
            <w:bookmarkEnd w:id="242"/>
            <w:bookmarkEnd w:id="243"/>
            <w:bookmarkEnd w:id="244"/>
          </w:p>
        </w:tc>
        <w:tc>
          <w:tcPr>
            <w:tcW w:w="1135" w:type="dxa"/>
            <w:shd w:val="clear" w:color="auto" w:fill="FFFFFF"/>
            <w:noWrap/>
            <w:vAlign w:val="center"/>
          </w:tcPr>
          <w:p w:rsidR="008474FF" w:rsidRPr="00C06384" w:rsidRDefault="008474FF" w:rsidP="009A5C7E">
            <w:pPr>
              <w:spacing w:after="0" w:line="240" w:lineRule="auto"/>
              <w:jc w:val="center"/>
              <w:outlineLvl w:val="0"/>
              <w:rPr>
                <w:rFonts w:asciiTheme="majorHAnsi" w:hAnsiTheme="majorHAnsi" w:cs="Arial"/>
                <w:color w:val="000000"/>
                <w:sz w:val="20"/>
                <w:szCs w:val="20"/>
              </w:rPr>
            </w:pPr>
            <w:bookmarkStart w:id="245" w:name="_Toc318661133"/>
            <w:bookmarkStart w:id="246" w:name="_Toc318661501"/>
            <w:bookmarkStart w:id="247" w:name="_Toc318662763"/>
            <w:r w:rsidRPr="00C06384">
              <w:rPr>
                <w:rFonts w:asciiTheme="majorHAnsi" w:hAnsiTheme="majorHAnsi" w:cs="Arial"/>
                <w:color w:val="000000"/>
                <w:sz w:val="20"/>
                <w:szCs w:val="20"/>
              </w:rPr>
              <w:t>0</w:t>
            </w:r>
            <w:bookmarkEnd w:id="245"/>
            <w:bookmarkEnd w:id="246"/>
            <w:bookmarkEnd w:id="247"/>
          </w:p>
        </w:tc>
        <w:tc>
          <w:tcPr>
            <w:tcW w:w="1133" w:type="dxa"/>
            <w:shd w:val="clear" w:color="auto" w:fill="FFFFFF"/>
            <w:noWrap/>
            <w:vAlign w:val="center"/>
          </w:tcPr>
          <w:p w:rsidR="008474FF" w:rsidRPr="00C06384" w:rsidRDefault="008474FF" w:rsidP="009A5C7E">
            <w:pPr>
              <w:spacing w:after="0" w:line="240" w:lineRule="auto"/>
              <w:jc w:val="center"/>
              <w:outlineLvl w:val="0"/>
              <w:rPr>
                <w:rFonts w:asciiTheme="majorHAnsi" w:hAnsiTheme="majorHAnsi" w:cs="Arial"/>
                <w:color w:val="000000"/>
                <w:sz w:val="20"/>
                <w:szCs w:val="20"/>
              </w:rPr>
            </w:pPr>
            <w:bookmarkStart w:id="248" w:name="_Toc318661134"/>
            <w:bookmarkStart w:id="249" w:name="_Toc318661502"/>
            <w:bookmarkStart w:id="250" w:name="_Toc318662764"/>
            <w:r w:rsidRPr="00C06384">
              <w:rPr>
                <w:rFonts w:asciiTheme="majorHAnsi" w:hAnsiTheme="majorHAnsi" w:cs="Arial"/>
                <w:color w:val="000000"/>
                <w:sz w:val="20"/>
                <w:szCs w:val="20"/>
              </w:rPr>
              <w:t>23</w:t>
            </w:r>
            <w:bookmarkEnd w:id="248"/>
            <w:bookmarkEnd w:id="249"/>
            <w:bookmarkEnd w:id="250"/>
          </w:p>
        </w:tc>
        <w:tc>
          <w:tcPr>
            <w:tcW w:w="1134" w:type="dxa"/>
            <w:shd w:val="clear" w:color="auto" w:fill="FFFFFF"/>
            <w:noWrap/>
            <w:vAlign w:val="center"/>
          </w:tcPr>
          <w:p w:rsidR="008474FF" w:rsidRPr="00C06384" w:rsidRDefault="008474FF" w:rsidP="009A5C7E">
            <w:pPr>
              <w:spacing w:after="0" w:line="240" w:lineRule="auto"/>
              <w:jc w:val="center"/>
              <w:outlineLvl w:val="0"/>
              <w:rPr>
                <w:rFonts w:asciiTheme="majorHAnsi" w:hAnsiTheme="majorHAnsi" w:cs="Arial"/>
                <w:color w:val="000000"/>
                <w:sz w:val="20"/>
                <w:szCs w:val="20"/>
              </w:rPr>
            </w:pPr>
            <w:bookmarkStart w:id="251" w:name="_Toc318661135"/>
            <w:bookmarkStart w:id="252" w:name="_Toc318661503"/>
            <w:bookmarkStart w:id="253" w:name="_Toc318662765"/>
            <w:r w:rsidRPr="00C06384">
              <w:rPr>
                <w:rFonts w:asciiTheme="majorHAnsi" w:hAnsiTheme="majorHAnsi" w:cs="Arial"/>
                <w:color w:val="000000"/>
                <w:sz w:val="20"/>
                <w:szCs w:val="20"/>
              </w:rPr>
              <w:t>85</w:t>
            </w:r>
            <w:bookmarkEnd w:id="251"/>
            <w:bookmarkEnd w:id="252"/>
            <w:bookmarkEnd w:id="253"/>
          </w:p>
        </w:tc>
        <w:tc>
          <w:tcPr>
            <w:tcW w:w="992" w:type="dxa"/>
            <w:shd w:val="clear" w:color="auto" w:fill="FFFFFF"/>
            <w:noWrap/>
            <w:vAlign w:val="center"/>
          </w:tcPr>
          <w:p w:rsidR="008474FF" w:rsidRPr="00C06384" w:rsidRDefault="008474FF" w:rsidP="009A5C7E">
            <w:pPr>
              <w:spacing w:after="0" w:line="240" w:lineRule="auto"/>
              <w:jc w:val="center"/>
              <w:outlineLvl w:val="0"/>
              <w:rPr>
                <w:rFonts w:asciiTheme="majorHAnsi" w:hAnsiTheme="majorHAnsi" w:cs="Arial"/>
                <w:sz w:val="20"/>
                <w:szCs w:val="20"/>
              </w:rPr>
            </w:pPr>
            <w:bookmarkStart w:id="254" w:name="_Toc318661136"/>
            <w:bookmarkStart w:id="255" w:name="_Toc318661504"/>
            <w:bookmarkStart w:id="256" w:name="_Toc318662766"/>
            <w:r w:rsidRPr="00C06384">
              <w:rPr>
                <w:rFonts w:asciiTheme="majorHAnsi" w:hAnsiTheme="majorHAnsi" w:cs="Arial"/>
                <w:sz w:val="20"/>
                <w:szCs w:val="20"/>
              </w:rPr>
              <w:t>110</w:t>
            </w:r>
            <w:bookmarkEnd w:id="254"/>
            <w:bookmarkEnd w:id="255"/>
            <w:bookmarkEnd w:id="256"/>
          </w:p>
        </w:tc>
      </w:tr>
      <w:tr w:rsidR="008474FF" w:rsidRPr="00C06384" w:rsidTr="009A5C7E">
        <w:trPr>
          <w:trHeight w:val="319"/>
        </w:trPr>
        <w:tc>
          <w:tcPr>
            <w:tcW w:w="2567" w:type="dxa"/>
            <w:shd w:val="clear" w:color="auto" w:fill="FFFFFF"/>
            <w:noWrap/>
            <w:vAlign w:val="center"/>
          </w:tcPr>
          <w:p w:rsidR="008474FF" w:rsidRPr="00C06384" w:rsidRDefault="008474FF" w:rsidP="009A5C7E">
            <w:pPr>
              <w:spacing w:after="0" w:line="240" w:lineRule="auto"/>
              <w:outlineLvl w:val="0"/>
              <w:rPr>
                <w:rFonts w:asciiTheme="majorHAnsi" w:hAnsiTheme="majorHAnsi" w:cs="Arial"/>
                <w:color w:val="000000"/>
                <w:sz w:val="20"/>
                <w:szCs w:val="20"/>
              </w:rPr>
            </w:pPr>
            <w:bookmarkStart w:id="257" w:name="_Toc318661137"/>
            <w:bookmarkStart w:id="258" w:name="_Toc318661505"/>
            <w:bookmarkStart w:id="259" w:name="_Toc318662767"/>
            <w:r w:rsidRPr="00C06384">
              <w:rPr>
                <w:rFonts w:asciiTheme="majorHAnsi" w:hAnsiTheme="majorHAnsi" w:cs="Arial"/>
                <w:color w:val="000000"/>
                <w:sz w:val="20"/>
                <w:szCs w:val="20"/>
              </w:rPr>
              <w:t>INFLUENZA CON OTRAS MANIFESTACIONES RESPIRATORIAS, VIRUS NO IDENTIFICADO</w:t>
            </w:r>
            <w:bookmarkEnd w:id="257"/>
            <w:bookmarkEnd w:id="258"/>
            <w:bookmarkEnd w:id="259"/>
          </w:p>
        </w:tc>
        <w:tc>
          <w:tcPr>
            <w:tcW w:w="969" w:type="dxa"/>
            <w:shd w:val="clear" w:color="auto" w:fill="FFFFFF"/>
            <w:noWrap/>
            <w:vAlign w:val="center"/>
          </w:tcPr>
          <w:p w:rsidR="008474FF" w:rsidRPr="00C06384" w:rsidRDefault="008474FF" w:rsidP="009A5C7E">
            <w:pPr>
              <w:spacing w:after="0" w:line="240" w:lineRule="auto"/>
              <w:jc w:val="center"/>
              <w:outlineLvl w:val="0"/>
              <w:rPr>
                <w:rFonts w:asciiTheme="majorHAnsi" w:hAnsiTheme="majorHAnsi" w:cs="Arial"/>
                <w:color w:val="000000"/>
                <w:sz w:val="20"/>
                <w:szCs w:val="20"/>
              </w:rPr>
            </w:pPr>
            <w:bookmarkStart w:id="260" w:name="_Toc318661138"/>
            <w:bookmarkStart w:id="261" w:name="_Toc318661506"/>
            <w:bookmarkStart w:id="262" w:name="_Toc318662768"/>
            <w:r w:rsidRPr="00C06384">
              <w:rPr>
                <w:rFonts w:asciiTheme="majorHAnsi" w:hAnsiTheme="majorHAnsi" w:cs="Arial"/>
                <w:color w:val="000000"/>
                <w:sz w:val="20"/>
                <w:szCs w:val="20"/>
              </w:rPr>
              <w:t>18</w:t>
            </w:r>
            <w:bookmarkEnd w:id="260"/>
            <w:bookmarkEnd w:id="261"/>
            <w:bookmarkEnd w:id="262"/>
          </w:p>
        </w:tc>
        <w:tc>
          <w:tcPr>
            <w:tcW w:w="883" w:type="dxa"/>
            <w:shd w:val="clear" w:color="auto" w:fill="FFFFFF"/>
            <w:noWrap/>
            <w:vAlign w:val="center"/>
          </w:tcPr>
          <w:p w:rsidR="008474FF" w:rsidRPr="00C06384" w:rsidRDefault="008474FF" w:rsidP="009A5C7E">
            <w:pPr>
              <w:spacing w:after="0" w:line="240" w:lineRule="auto"/>
              <w:jc w:val="center"/>
              <w:outlineLvl w:val="0"/>
              <w:rPr>
                <w:rFonts w:asciiTheme="majorHAnsi" w:hAnsiTheme="majorHAnsi" w:cs="Arial"/>
                <w:color w:val="000000"/>
                <w:sz w:val="20"/>
                <w:szCs w:val="20"/>
              </w:rPr>
            </w:pPr>
            <w:bookmarkStart w:id="263" w:name="_Toc318661139"/>
            <w:bookmarkStart w:id="264" w:name="_Toc318661507"/>
            <w:bookmarkStart w:id="265" w:name="_Toc318662769"/>
            <w:r w:rsidRPr="00C06384">
              <w:rPr>
                <w:rFonts w:asciiTheme="majorHAnsi" w:hAnsiTheme="majorHAnsi" w:cs="Arial"/>
                <w:color w:val="000000"/>
                <w:sz w:val="20"/>
                <w:szCs w:val="20"/>
              </w:rPr>
              <w:t>12</w:t>
            </w:r>
            <w:bookmarkEnd w:id="263"/>
            <w:bookmarkEnd w:id="264"/>
            <w:bookmarkEnd w:id="265"/>
          </w:p>
        </w:tc>
        <w:tc>
          <w:tcPr>
            <w:tcW w:w="960" w:type="dxa"/>
            <w:shd w:val="clear" w:color="auto" w:fill="FFFFFF"/>
            <w:noWrap/>
            <w:vAlign w:val="center"/>
          </w:tcPr>
          <w:p w:rsidR="008474FF" w:rsidRPr="00C06384" w:rsidRDefault="008474FF" w:rsidP="009A5C7E">
            <w:pPr>
              <w:spacing w:after="0" w:line="240" w:lineRule="auto"/>
              <w:jc w:val="center"/>
              <w:outlineLvl w:val="0"/>
              <w:rPr>
                <w:rFonts w:asciiTheme="majorHAnsi" w:hAnsiTheme="majorHAnsi" w:cs="Arial"/>
                <w:color w:val="000000"/>
                <w:sz w:val="20"/>
                <w:szCs w:val="20"/>
              </w:rPr>
            </w:pPr>
            <w:bookmarkStart w:id="266" w:name="_Toc318661140"/>
            <w:bookmarkStart w:id="267" w:name="_Toc318661508"/>
            <w:bookmarkStart w:id="268" w:name="_Toc318662770"/>
            <w:r w:rsidRPr="00C06384">
              <w:rPr>
                <w:rFonts w:asciiTheme="majorHAnsi" w:hAnsiTheme="majorHAnsi" w:cs="Arial"/>
                <w:color w:val="000000"/>
                <w:sz w:val="20"/>
                <w:szCs w:val="20"/>
              </w:rPr>
              <w:t>78</w:t>
            </w:r>
            <w:bookmarkEnd w:id="266"/>
            <w:bookmarkEnd w:id="267"/>
            <w:bookmarkEnd w:id="268"/>
          </w:p>
        </w:tc>
        <w:tc>
          <w:tcPr>
            <w:tcW w:w="1135" w:type="dxa"/>
            <w:shd w:val="clear" w:color="auto" w:fill="FFFFFF"/>
            <w:noWrap/>
            <w:vAlign w:val="center"/>
          </w:tcPr>
          <w:p w:rsidR="008474FF" w:rsidRPr="00C06384" w:rsidRDefault="008474FF" w:rsidP="009A5C7E">
            <w:pPr>
              <w:spacing w:after="0" w:line="240" w:lineRule="auto"/>
              <w:jc w:val="center"/>
              <w:outlineLvl w:val="0"/>
              <w:rPr>
                <w:rFonts w:asciiTheme="majorHAnsi" w:hAnsiTheme="majorHAnsi" w:cs="Arial"/>
                <w:color w:val="000000"/>
                <w:sz w:val="20"/>
                <w:szCs w:val="20"/>
              </w:rPr>
            </w:pPr>
            <w:bookmarkStart w:id="269" w:name="_Toc318661141"/>
            <w:bookmarkStart w:id="270" w:name="_Toc318661509"/>
            <w:bookmarkStart w:id="271" w:name="_Toc318662771"/>
            <w:r w:rsidRPr="00C06384">
              <w:rPr>
                <w:rFonts w:asciiTheme="majorHAnsi" w:hAnsiTheme="majorHAnsi" w:cs="Arial"/>
                <w:color w:val="000000"/>
                <w:sz w:val="20"/>
                <w:szCs w:val="20"/>
              </w:rPr>
              <w:t>41</w:t>
            </w:r>
            <w:bookmarkEnd w:id="269"/>
            <w:bookmarkEnd w:id="270"/>
            <w:bookmarkEnd w:id="271"/>
          </w:p>
        </w:tc>
        <w:tc>
          <w:tcPr>
            <w:tcW w:w="1133" w:type="dxa"/>
            <w:shd w:val="clear" w:color="auto" w:fill="FFFFFF"/>
            <w:noWrap/>
            <w:vAlign w:val="center"/>
          </w:tcPr>
          <w:p w:rsidR="008474FF" w:rsidRPr="00C06384" w:rsidRDefault="008474FF" w:rsidP="009A5C7E">
            <w:pPr>
              <w:spacing w:after="0" w:line="240" w:lineRule="auto"/>
              <w:jc w:val="center"/>
              <w:outlineLvl w:val="0"/>
              <w:rPr>
                <w:rFonts w:asciiTheme="majorHAnsi" w:hAnsiTheme="majorHAnsi" w:cs="Arial"/>
                <w:color w:val="000000"/>
                <w:sz w:val="20"/>
                <w:szCs w:val="20"/>
              </w:rPr>
            </w:pPr>
            <w:bookmarkStart w:id="272" w:name="_Toc318661142"/>
            <w:bookmarkStart w:id="273" w:name="_Toc318661510"/>
            <w:bookmarkStart w:id="274" w:name="_Toc318662772"/>
            <w:r w:rsidRPr="00C06384">
              <w:rPr>
                <w:rFonts w:asciiTheme="majorHAnsi" w:hAnsiTheme="majorHAnsi" w:cs="Arial"/>
                <w:color w:val="000000"/>
                <w:sz w:val="20"/>
                <w:szCs w:val="20"/>
              </w:rPr>
              <w:t>37</w:t>
            </w:r>
            <w:bookmarkEnd w:id="272"/>
            <w:bookmarkEnd w:id="273"/>
            <w:bookmarkEnd w:id="274"/>
          </w:p>
        </w:tc>
        <w:tc>
          <w:tcPr>
            <w:tcW w:w="1134" w:type="dxa"/>
            <w:shd w:val="clear" w:color="auto" w:fill="FFFFFF"/>
            <w:noWrap/>
            <w:vAlign w:val="center"/>
          </w:tcPr>
          <w:p w:rsidR="008474FF" w:rsidRPr="00C06384" w:rsidRDefault="008474FF" w:rsidP="009A5C7E">
            <w:pPr>
              <w:spacing w:after="0" w:line="240" w:lineRule="auto"/>
              <w:jc w:val="center"/>
              <w:outlineLvl w:val="0"/>
              <w:rPr>
                <w:rFonts w:asciiTheme="majorHAnsi" w:hAnsiTheme="majorHAnsi" w:cs="Arial"/>
                <w:color w:val="000000"/>
                <w:sz w:val="20"/>
                <w:szCs w:val="20"/>
              </w:rPr>
            </w:pPr>
            <w:bookmarkStart w:id="275" w:name="_Toc318661143"/>
            <w:bookmarkStart w:id="276" w:name="_Toc318661511"/>
            <w:bookmarkStart w:id="277" w:name="_Toc318662773"/>
            <w:r w:rsidRPr="00C06384">
              <w:rPr>
                <w:rFonts w:asciiTheme="majorHAnsi" w:hAnsiTheme="majorHAnsi" w:cs="Arial"/>
                <w:color w:val="000000"/>
                <w:sz w:val="20"/>
                <w:szCs w:val="20"/>
              </w:rPr>
              <w:t>12</w:t>
            </w:r>
            <w:bookmarkEnd w:id="275"/>
            <w:bookmarkEnd w:id="276"/>
            <w:bookmarkEnd w:id="277"/>
          </w:p>
        </w:tc>
        <w:tc>
          <w:tcPr>
            <w:tcW w:w="992" w:type="dxa"/>
            <w:shd w:val="clear" w:color="auto" w:fill="FFFFFF"/>
            <w:noWrap/>
            <w:vAlign w:val="center"/>
          </w:tcPr>
          <w:p w:rsidR="008474FF" w:rsidRPr="00C06384" w:rsidRDefault="008474FF" w:rsidP="009A5C7E">
            <w:pPr>
              <w:spacing w:after="0" w:line="240" w:lineRule="auto"/>
              <w:jc w:val="center"/>
              <w:outlineLvl w:val="0"/>
              <w:rPr>
                <w:rFonts w:asciiTheme="majorHAnsi" w:hAnsiTheme="majorHAnsi" w:cs="Arial"/>
                <w:sz w:val="20"/>
                <w:szCs w:val="20"/>
              </w:rPr>
            </w:pPr>
            <w:bookmarkStart w:id="278" w:name="_Toc318661144"/>
            <w:bookmarkStart w:id="279" w:name="_Toc318661512"/>
            <w:bookmarkStart w:id="280" w:name="_Toc318662774"/>
            <w:r w:rsidRPr="00C06384">
              <w:rPr>
                <w:rFonts w:asciiTheme="majorHAnsi" w:hAnsiTheme="majorHAnsi" w:cs="Arial"/>
                <w:sz w:val="20"/>
                <w:szCs w:val="20"/>
              </w:rPr>
              <w:t>198</w:t>
            </w:r>
            <w:bookmarkEnd w:id="278"/>
            <w:bookmarkEnd w:id="279"/>
            <w:bookmarkEnd w:id="280"/>
          </w:p>
        </w:tc>
      </w:tr>
      <w:tr w:rsidR="008474FF" w:rsidRPr="00C06384" w:rsidTr="009A5C7E">
        <w:trPr>
          <w:trHeight w:val="319"/>
        </w:trPr>
        <w:tc>
          <w:tcPr>
            <w:tcW w:w="2567" w:type="dxa"/>
            <w:shd w:val="clear" w:color="auto" w:fill="FFFFFF"/>
            <w:noWrap/>
            <w:vAlign w:val="center"/>
          </w:tcPr>
          <w:p w:rsidR="008474FF" w:rsidRPr="00C06384" w:rsidRDefault="008474FF" w:rsidP="009A5C7E">
            <w:pPr>
              <w:spacing w:after="0" w:line="240" w:lineRule="auto"/>
              <w:outlineLvl w:val="0"/>
              <w:rPr>
                <w:rFonts w:asciiTheme="majorHAnsi" w:hAnsiTheme="majorHAnsi" w:cs="Arial"/>
                <w:color w:val="000000"/>
                <w:sz w:val="20"/>
                <w:szCs w:val="20"/>
              </w:rPr>
            </w:pPr>
            <w:bookmarkStart w:id="281" w:name="_Toc318661145"/>
            <w:bookmarkStart w:id="282" w:name="_Toc318661513"/>
            <w:bookmarkStart w:id="283" w:name="_Toc318662775"/>
            <w:r w:rsidRPr="00C06384">
              <w:rPr>
                <w:rFonts w:asciiTheme="majorHAnsi" w:hAnsiTheme="majorHAnsi" w:cs="Arial"/>
                <w:color w:val="000000"/>
                <w:sz w:val="20"/>
                <w:szCs w:val="20"/>
              </w:rPr>
              <w:t>LUMBAGO NO ESPECIFICADO</w:t>
            </w:r>
            <w:bookmarkEnd w:id="281"/>
            <w:bookmarkEnd w:id="282"/>
            <w:bookmarkEnd w:id="283"/>
          </w:p>
        </w:tc>
        <w:tc>
          <w:tcPr>
            <w:tcW w:w="969" w:type="dxa"/>
            <w:shd w:val="clear" w:color="auto" w:fill="FFFFFF"/>
            <w:noWrap/>
            <w:vAlign w:val="center"/>
          </w:tcPr>
          <w:p w:rsidR="008474FF" w:rsidRPr="00C06384" w:rsidRDefault="008474FF" w:rsidP="009A5C7E">
            <w:pPr>
              <w:spacing w:after="0" w:line="240" w:lineRule="auto"/>
              <w:jc w:val="center"/>
              <w:outlineLvl w:val="0"/>
              <w:rPr>
                <w:rFonts w:asciiTheme="majorHAnsi" w:hAnsiTheme="majorHAnsi" w:cs="Arial"/>
                <w:color w:val="000000"/>
                <w:sz w:val="20"/>
                <w:szCs w:val="20"/>
              </w:rPr>
            </w:pPr>
            <w:bookmarkStart w:id="284" w:name="_Toc318661146"/>
            <w:bookmarkStart w:id="285" w:name="_Toc318661514"/>
            <w:bookmarkStart w:id="286" w:name="_Toc318662776"/>
            <w:r w:rsidRPr="00C06384">
              <w:rPr>
                <w:rFonts w:asciiTheme="majorHAnsi" w:hAnsiTheme="majorHAnsi" w:cs="Arial"/>
                <w:color w:val="000000"/>
                <w:sz w:val="20"/>
                <w:szCs w:val="20"/>
              </w:rPr>
              <w:t>0</w:t>
            </w:r>
            <w:bookmarkEnd w:id="284"/>
            <w:bookmarkEnd w:id="285"/>
            <w:bookmarkEnd w:id="286"/>
          </w:p>
        </w:tc>
        <w:tc>
          <w:tcPr>
            <w:tcW w:w="883" w:type="dxa"/>
            <w:shd w:val="clear" w:color="auto" w:fill="FFFFFF"/>
            <w:noWrap/>
            <w:vAlign w:val="center"/>
          </w:tcPr>
          <w:p w:rsidR="008474FF" w:rsidRPr="00C06384" w:rsidRDefault="008474FF" w:rsidP="009A5C7E">
            <w:pPr>
              <w:spacing w:after="0" w:line="240" w:lineRule="auto"/>
              <w:jc w:val="center"/>
              <w:outlineLvl w:val="0"/>
              <w:rPr>
                <w:rFonts w:asciiTheme="majorHAnsi" w:hAnsiTheme="majorHAnsi" w:cs="Arial"/>
                <w:color w:val="000000"/>
                <w:sz w:val="20"/>
                <w:szCs w:val="20"/>
              </w:rPr>
            </w:pPr>
            <w:bookmarkStart w:id="287" w:name="_Toc318661147"/>
            <w:bookmarkStart w:id="288" w:name="_Toc318661515"/>
            <w:bookmarkStart w:id="289" w:name="_Toc318662777"/>
            <w:r w:rsidRPr="00C06384">
              <w:rPr>
                <w:rFonts w:asciiTheme="majorHAnsi" w:hAnsiTheme="majorHAnsi" w:cs="Arial"/>
                <w:color w:val="000000"/>
                <w:sz w:val="20"/>
                <w:szCs w:val="20"/>
              </w:rPr>
              <w:t>0</w:t>
            </w:r>
            <w:bookmarkEnd w:id="287"/>
            <w:bookmarkEnd w:id="288"/>
            <w:bookmarkEnd w:id="289"/>
          </w:p>
        </w:tc>
        <w:tc>
          <w:tcPr>
            <w:tcW w:w="960" w:type="dxa"/>
            <w:shd w:val="clear" w:color="auto" w:fill="FFFFFF"/>
            <w:noWrap/>
            <w:vAlign w:val="center"/>
          </w:tcPr>
          <w:p w:rsidR="008474FF" w:rsidRPr="00C06384" w:rsidRDefault="008474FF" w:rsidP="009A5C7E">
            <w:pPr>
              <w:spacing w:after="0" w:line="240" w:lineRule="auto"/>
              <w:jc w:val="center"/>
              <w:outlineLvl w:val="0"/>
              <w:rPr>
                <w:rFonts w:asciiTheme="majorHAnsi" w:hAnsiTheme="majorHAnsi" w:cs="Arial"/>
                <w:color w:val="000000"/>
                <w:sz w:val="20"/>
                <w:szCs w:val="20"/>
              </w:rPr>
            </w:pPr>
            <w:bookmarkStart w:id="290" w:name="_Toc318661148"/>
            <w:bookmarkStart w:id="291" w:name="_Toc318661516"/>
            <w:bookmarkStart w:id="292" w:name="_Toc318662778"/>
            <w:r w:rsidRPr="00C06384">
              <w:rPr>
                <w:rFonts w:asciiTheme="majorHAnsi" w:hAnsiTheme="majorHAnsi" w:cs="Arial"/>
                <w:color w:val="000000"/>
                <w:sz w:val="20"/>
                <w:szCs w:val="20"/>
              </w:rPr>
              <w:t>6</w:t>
            </w:r>
            <w:bookmarkEnd w:id="290"/>
            <w:bookmarkEnd w:id="291"/>
            <w:bookmarkEnd w:id="292"/>
          </w:p>
        </w:tc>
        <w:tc>
          <w:tcPr>
            <w:tcW w:w="1135" w:type="dxa"/>
            <w:shd w:val="clear" w:color="auto" w:fill="FFFFFF"/>
            <w:noWrap/>
            <w:vAlign w:val="center"/>
          </w:tcPr>
          <w:p w:rsidR="008474FF" w:rsidRPr="00C06384" w:rsidRDefault="008474FF" w:rsidP="009A5C7E">
            <w:pPr>
              <w:spacing w:after="0" w:line="240" w:lineRule="auto"/>
              <w:jc w:val="center"/>
              <w:outlineLvl w:val="0"/>
              <w:rPr>
                <w:rFonts w:asciiTheme="majorHAnsi" w:hAnsiTheme="majorHAnsi" w:cs="Arial"/>
                <w:color w:val="000000"/>
                <w:sz w:val="20"/>
                <w:szCs w:val="20"/>
              </w:rPr>
            </w:pPr>
            <w:bookmarkStart w:id="293" w:name="_Toc318661149"/>
            <w:bookmarkStart w:id="294" w:name="_Toc318661517"/>
            <w:bookmarkStart w:id="295" w:name="_Toc318662779"/>
            <w:r w:rsidRPr="00C06384">
              <w:rPr>
                <w:rFonts w:asciiTheme="majorHAnsi" w:hAnsiTheme="majorHAnsi" w:cs="Arial"/>
                <w:color w:val="000000"/>
                <w:sz w:val="20"/>
                <w:szCs w:val="20"/>
              </w:rPr>
              <w:t>1</w:t>
            </w:r>
            <w:bookmarkEnd w:id="293"/>
            <w:bookmarkEnd w:id="294"/>
            <w:bookmarkEnd w:id="295"/>
          </w:p>
        </w:tc>
        <w:tc>
          <w:tcPr>
            <w:tcW w:w="1133" w:type="dxa"/>
            <w:shd w:val="clear" w:color="auto" w:fill="FFFFFF"/>
            <w:noWrap/>
            <w:vAlign w:val="center"/>
          </w:tcPr>
          <w:p w:rsidR="008474FF" w:rsidRPr="00C06384" w:rsidRDefault="008474FF" w:rsidP="009A5C7E">
            <w:pPr>
              <w:spacing w:after="0" w:line="240" w:lineRule="auto"/>
              <w:jc w:val="center"/>
              <w:outlineLvl w:val="0"/>
              <w:rPr>
                <w:rFonts w:asciiTheme="majorHAnsi" w:hAnsiTheme="majorHAnsi" w:cs="Arial"/>
                <w:color w:val="000000"/>
                <w:sz w:val="20"/>
                <w:szCs w:val="20"/>
              </w:rPr>
            </w:pPr>
            <w:bookmarkStart w:id="296" w:name="_Toc318661150"/>
            <w:bookmarkStart w:id="297" w:name="_Toc318661518"/>
            <w:bookmarkStart w:id="298" w:name="_Toc318662780"/>
            <w:r w:rsidRPr="00C06384">
              <w:rPr>
                <w:rFonts w:asciiTheme="majorHAnsi" w:hAnsiTheme="majorHAnsi" w:cs="Arial"/>
                <w:color w:val="000000"/>
                <w:sz w:val="20"/>
                <w:szCs w:val="20"/>
              </w:rPr>
              <w:t>56</w:t>
            </w:r>
            <w:bookmarkEnd w:id="296"/>
            <w:bookmarkEnd w:id="297"/>
            <w:bookmarkEnd w:id="298"/>
          </w:p>
        </w:tc>
        <w:tc>
          <w:tcPr>
            <w:tcW w:w="1134" w:type="dxa"/>
            <w:shd w:val="clear" w:color="auto" w:fill="FFFFFF"/>
            <w:noWrap/>
            <w:vAlign w:val="center"/>
          </w:tcPr>
          <w:p w:rsidR="008474FF" w:rsidRPr="00C06384" w:rsidRDefault="008474FF" w:rsidP="009A5C7E">
            <w:pPr>
              <w:spacing w:after="0" w:line="240" w:lineRule="auto"/>
              <w:jc w:val="center"/>
              <w:outlineLvl w:val="0"/>
              <w:rPr>
                <w:rFonts w:asciiTheme="majorHAnsi" w:hAnsiTheme="majorHAnsi" w:cs="Arial"/>
                <w:color w:val="000000"/>
                <w:sz w:val="20"/>
                <w:szCs w:val="20"/>
              </w:rPr>
            </w:pPr>
            <w:bookmarkStart w:id="299" w:name="_Toc318661151"/>
            <w:bookmarkStart w:id="300" w:name="_Toc318661519"/>
            <w:bookmarkStart w:id="301" w:name="_Toc318662781"/>
            <w:r w:rsidRPr="00C06384">
              <w:rPr>
                <w:rFonts w:asciiTheme="majorHAnsi" w:hAnsiTheme="majorHAnsi" w:cs="Arial"/>
                <w:color w:val="000000"/>
                <w:sz w:val="20"/>
                <w:szCs w:val="20"/>
              </w:rPr>
              <w:t>19</w:t>
            </w:r>
            <w:bookmarkEnd w:id="299"/>
            <w:bookmarkEnd w:id="300"/>
            <w:bookmarkEnd w:id="301"/>
          </w:p>
        </w:tc>
        <w:tc>
          <w:tcPr>
            <w:tcW w:w="992" w:type="dxa"/>
            <w:shd w:val="clear" w:color="auto" w:fill="FFFFFF"/>
            <w:noWrap/>
            <w:vAlign w:val="center"/>
          </w:tcPr>
          <w:p w:rsidR="008814A3" w:rsidRDefault="008474FF" w:rsidP="009A5C7E">
            <w:pPr>
              <w:spacing w:after="0" w:line="240" w:lineRule="auto"/>
              <w:jc w:val="center"/>
              <w:outlineLvl w:val="0"/>
              <w:rPr>
                <w:rFonts w:asciiTheme="majorHAnsi" w:hAnsiTheme="majorHAnsi" w:cs="Arial"/>
                <w:sz w:val="20"/>
                <w:szCs w:val="20"/>
              </w:rPr>
            </w:pPr>
            <w:bookmarkStart w:id="302" w:name="_Toc318661152"/>
            <w:bookmarkStart w:id="303" w:name="_Toc318661520"/>
            <w:bookmarkStart w:id="304" w:name="_Toc318662782"/>
            <w:r w:rsidRPr="00C06384">
              <w:rPr>
                <w:rFonts w:asciiTheme="majorHAnsi" w:hAnsiTheme="majorHAnsi" w:cs="Arial"/>
                <w:sz w:val="20"/>
                <w:szCs w:val="20"/>
              </w:rPr>
              <w:t>8</w:t>
            </w:r>
          </w:p>
          <w:p w:rsidR="008474FF" w:rsidRPr="00C06384" w:rsidRDefault="008474FF" w:rsidP="009A5C7E">
            <w:pPr>
              <w:spacing w:after="0" w:line="240" w:lineRule="auto"/>
              <w:jc w:val="center"/>
              <w:outlineLvl w:val="0"/>
              <w:rPr>
                <w:rFonts w:asciiTheme="majorHAnsi" w:hAnsiTheme="majorHAnsi" w:cs="Arial"/>
                <w:sz w:val="20"/>
                <w:szCs w:val="20"/>
              </w:rPr>
            </w:pPr>
            <w:r w:rsidRPr="00C06384">
              <w:rPr>
                <w:rFonts w:asciiTheme="majorHAnsi" w:hAnsiTheme="majorHAnsi" w:cs="Arial"/>
                <w:sz w:val="20"/>
                <w:szCs w:val="20"/>
              </w:rPr>
              <w:t>2</w:t>
            </w:r>
            <w:bookmarkEnd w:id="302"/>
            <w:bookmarkEnd w:id="303"/>
            <w:bookmarkEnd w:id="304"/>
          </w:p>
        </w:tc>
      </w:tr>
      <w:tr w:rsidR="008474FF" w:rsidRPr="00C06384" w:rsidTr="009A5C7E">
        <w:trPr>
          <w:trHeight w:val="319"/>
        </w:trPr>
        <w:tc>
          <w:tcPr>
            <w:tcW w:w="2567" w:type="dxa"/>
            <w:shd w:val="clear" w:color="auto" w:fill="FFFFFF"/>
            <w:noWrap/>
            <w:vAlign w:val="center"/>
          </w:tcPr>
          <w:p w:rsidR="008474FF" w:rsidRPr="00C06384" w:rsidRDefault="008474FF" w:rsidP="009A5C7E">
            <w:pPr>
              <w:spacing w:after="0" w:line="240" w:lineRule="auto"/>
              <w:outlineLvl w:val="0"/>
              <w:rPr>
                <w:rFonts w:asciiTheme="majorHAnsi" w:hAnsiTheme="majorHAnsi" w:cs="Arial"/>
                <w:color w:val="000000"/>
                <w:sz w:val="20"/>
                <w:szCs w:val="20"/>
              </w:rPr>
            </w:pPr>
            <w:bookmarkStart w:id="305" w:name="_Toc318661153"/>
            <w:bookmarkStart w:id="306" w:name="_Toc318661521"/>
            <w:bookmarkStart w:id="307" w:name="_Toc318662783"/>
            <w:r w:rsidRPr="00C06384">
              <w:rPr>
                <w:rFonts w:asciiTheme="majorHAnsi" w:hAnsiTheme="majorHAnsi" w:cs="Arial"/>
                <w:color w:val="000000"/>
                <w:sz w:val="20"/>
                <w:szCs w:val="20"/>
              </w:rPr>
              <w:t>NAUSEA Y VOMITO</w:t>
            </w:r>
            <w:bookmarkEnd w:id="305"/>
            <w:bookmarkEnd w:id="306"/>
            <w:bookmarkEnd w:id="307"/>
          </w:p>
        </w:tc>
        <w:tc>
          <w:tcPr>
            <w:tcW w:w="969" w:type="dxa"/>
            <w:shd w:val="clear" w:color="auto" w:fill="FFFFFF"/>
            <w:noWrap/>
            <w:vAlign w:val="center"/>
          </w:tcPr>
          <w:p w:rsidR="008474FF" w:rsidRPr="00C06384" w:rsidRDefault="008474FF" w:rsidP="009A5C7E">
            <w:pPr>
              <w:spacing w:after="0" w:line="240" w:lineRule="auto"/>
              <w:jc w:val="center"/>
              <w:outlineLvl w:val="0"/>
              <w:rPr>
                <w:rFonts w:asciiTheme="majorHAnsi" w:hAnsiTheme="majorHAnsi" w:cs="Arial"/>
                <w:color w:val="000000"/>
                <w:sz w:val="20"/>
                <w:szCs w:val="20"/>
              </w:rPr>
            </w:pPr>
            <w:bookmarkStart w:id="308" w:name="_Toc318661154"/>
            <w:bookmarkStart w:id="309" w:name="_Toc318661522"/>
            <w:bookmarkStart w:id="310" w:name="_Toc318662784"/>
            <w:r w:rsidRPr="00C06384">
              <w:rPr>
                <w:rFonts w:asciiTheme="majorHAnsi" w:hAnsiTheme="majorHAnsi" w:cs="Arial"/>
                <w:color w:val="000000"/>
                <w:sz w:val="20"/>
                <w:szCs w:val="20"/>
              </w:rPr>
              <w:t>14</w:t>
            </w:r>
            <w:bookmarkEnd w:id="308"/>
            <w:bookmarkEnd w:id="309"/>
            <w:bookmarkEnd w:id="310"/>
          </w:p>
        </w:tc>
        <w:tc>
          <w:tcPr>
            <w:tcW w:w="883" w:type="dxa"/>
            <w:shd w:val="clear" w:color="auto" w:fill="FFFFFF"/>
            <w:noWrap/>
            <w:vAlign w:val="center"/>
          </w:tcPr>
          <w:p w:rsidR="008474FF" w:rsidRPr="00C06384" w:rsidRDefault="008474FF" w:rsidP="009A5C7E">
            <w:pPr>
              <w:spacing w:after="0" w:line="240" w:lineRule="auto"/>
              <w:jc w:val="center"/>
              <w:outlineLvl w:val="0"/>
              <w:rPr>
                <w:rFonts w:asciiTheme="majorHAnsi" w:hAnsiTheme="majorHAnsi" w:cs="Arial"/>
                <w:color w:val="000000"/>
                <w:sz w:val="20"/>
                <w:szCs w:val="20"/>
              </w:rPr>
            </w:pPr>
            <w:bookmarkStart w:id="311" w:name="_Toc318661155"/>
            <w:bookmarkStart w:id="312" w:name="_Toc318661523"/>
            <w:bookmarkStart w:id="313" w:name="_Toc318662785"/>
            <w:r w:rsidRPr="00C06384">
              <w:rPr>
                <w:rFonts w:asciiTheme="majorHAnsi" w:hAnsiTheme="majorHAnsi" w:cs="Arial"/>
                <w:color w:val="000000"/>
                <w:sz w:val="20"/>
                <w:szCs w:val="20"/>
              </w:rPr>
              <w:t>0</w:t>
            </w:r>
            <w:bookmarkEnd w:id="311"/>
            <w:bookmarkEnd w:id="312"/>
            <w:bookmarkEnd w:id="313"/>
          </w:p>
        </w:tc>
        <w:tc>
          <w:tcPr>
            <w:tcW w:w="960" w:type="dxa"/>
            <w:shd w:val="clear" w:color="auto" w:fill="FFFFFF"/>
            <w:noWrap/>
            <w:vAlign w:val="center"/>
          </w:tcPr>
          <w:p w:rsidR="008474FF" w:rsidRPr="00C06384" w:rsidRDefault="008474FF" w:rsidP="009A5C7E">
            <w:pPr>
              <w:spacing w:after="0" w:line="240" w:lineRule="auto"/>
              <w:jc w:val="center"/>
              <w:outlineLvl w:val="0"/>
              <w:rPr>
                <w:rFonts w:asciiTheme="majorHAnsi" w:hAnsiTheme="majorHAnsi" w:cs="Arial"/>
                <w:color w:val="000000"/>
                <w:sz w:val="20"/>
                <w:szCs w:val="20"/>
              </w:rPr>
            </w:pPr>
            <w:bookmarkStart w:id="314" w:name="_Toc318661156"/>
            <w:bookmarkStart w:id="315" w:name="_Toc318661524"/>
            <w:bookmarkStart w:id="316" w:name="_Toc318662786"/>
            <w:r w:rsidRPr="00C06384">
              <w:rPr>
                <w:rFonts w:asciiTheme="majorHAnsi" w:hAnsiTheme="majorHAnsi" w:cs="Arial"/>
                <w:color w:val="000000"/>
                <w:sz w:val="20"/>
                <w:szCs w:val="20"/>
              </w:rPr>
              <w:t>14</w:t>
            </w:r>
            <w:bookmarkEnd w:id="314"/>
            <w:bookmarkEnd w:id="315"/>
            <w:bookmarkEnd w:id="316"/>
          </w:p>
        </w:tc>
        <w:tc>
          <w:tcPr>
            <w:tcW w:w="1135" w:type="dxa"/>
            <w:shd w:val="clear" w:color="auto" w:fill="FFFFFF"/>
            <w:noWrap/>
            <w:vAlign w:val="center"/>
          </w:tcPr>
          <w:p w:rsidR="008474FF" w:rsidRPr="00C06384" w:rsidRDefault="008474FF" w:rsidP="009A5C7E">
            <w:pPr>
              <w:spacing w:after="0" w:line="240" w:lineRule="auto"/>
              <w:jc w:val="center"/>
              <w:outlineLvl w:val="0"/>
              <w:rPr>
                <w:rFonts w:asciiTheme="majorHAnsi" w:hAnsiTheme="majorHAnsi" w:cs="Arial"/>
                <w:color w:val="000000"/>
                <w:sz w:val="20"/>
                <w:szCs w:val="20"/>
              </w:rPr>
            </w:pPr>
            <w:bookmarkStart w:id="317" w:name="_Toc318661157"/>
            <w:bookmarkStart w:id="318" w:name="_Toc318661525"/>
            <w:bookmarkStart w:id="319" w:name="_Toc318662787"/>
            <w:r w:rsidRPr="00C06384">
              <w:rPr>
                <w:rFonts w:asciiTheme="majorHAnsi" w:hAnsiTheme="majorHAnsi" w:cs="Arial"/>
                <w:color w:val="000000"/>
                <w:sz w:val="20"/>
                <w:szCs w:val="20"/>
              </w:rPr>
              <w:t>7</w:t>
            </w:r>
            <w:bookmarkEnd w:id="317"/>
            <w:bookmarkEnd w:id="318"/>
            <w:bookmarkEnd w:id="319"/>
          </w:p>
        </w:tc>
        <w:tc>
          <w:tcPr>
            <w:tcW w:w="1133" w:type="dxa"/>
            <w:shd w:val="clear" w:color="auto" w:fill="FFFFFF"/>
            <w:noWrap/>
            <w:vAlign w:val="center"/>
          </w:tcPr>
          <w:p w:rsidR="008474FF" w:rsidRPr="00C06384" w:rsidRDefault="008474FF" w:rsidP="009A5C7E">
            <w:pPr>
              <w:spacing w:after="0" w:line="240" w:lineRule="auto"/>
              <w:jc w:val="center"/>
              <w:outlineLvl w:val="0"/>
              <w:rPr>
                <w:rFonts w:asciiTheme="majorHAnsi" w:hAnsiTheme="majorHAnsi" w:cs="Arial"/>
                <w:color w:val="000000"/>
                <w:sz w:val="20"/>
                <w:szCs w:val="20"/>
              </w:rPr>
            </w:pPr>
            <w:bookmarkStart w:id="320" w:name="_Toc318661158"/>
            <w:bookmarkStart w:id="321" w:name="_Toc318661526"/>
            <w:bookmarkStart w:id="322" w:name="_Toc318662788"/>
            <w:r w:rsidRPr="00C06384">
              <w:rPr>
                <w:rFonts w:asciiTheme="majorHAnsi" w:hAnsiTheme="majorHAnsi" w:cs="Arial"/>
                <w:color w:val="000000"/>
                <w:sz w:val="20"/>
                <w:szCs w:val="20"/>
              </w:rPr>
              <w:t>8</w:t>
            </w:r>
            <w:bookmarkEnd w:id="320"/>
            <w:bookmarkEnd w:id="321"/>
            <w:bookmarkEnd w:id="322"/>
          </w:p>
        </w:tc>
        <w:tc>
          <w:tcPr>
            <w:tcW w:w="1134" w:type="dxa"/>
            <w:shd w:val="clear" w:color="auto" w:fill="FFFFFF"/>
            <w:noWrap/>
            <w:vAlign w:val="center"/>
          </w:tcPr>
          <w:p w:rsidR="008474FF" w:rsidRPr="00C06384" w:rsidRDefault="008474FF" w:rsidP="009A5C7E">
            <w:pPr>
              <w:spacing w:after="0" w:line="240" w:lineRule="auto"/>
              <w:jc w:val="center"/>
              <w:outlineLvl w:val="0"/>
              <w:rPr>
                <w:rFonts w:asciiTheme="majorHAnsi" w:hAnsiTheme="majorHAnsi" w:cs="Arial"/>
                <w:color w:val="000000"/>
                <w:sz w:val="20"/>
                <w:szCs w:val="20"/>
              </w:rPr>
            </w:pPr>
            <w:bookmarkStart w:id="323" w:name="_Toc318661159"/>
            <w:bookmarkStart w:id="324" w:name="_Toc318661527"/>
            <w:bookmarkStart w:id="325" w:name="_Toc318662789"/>
            <w:r w:rsidRPr="00C06384">
              <w:rPr>
                <w:rFonts w:asciiTheme="majorHAnsi" w:hAnsiTheme="majorHAnsi" w:cs="Arial"/>
                <w:color w:val="000000"/>
                <w:sz w:val="20"/>
                <w:szCs w:val="20"/>
              </w:rPr>
              <w:t>1</w:t>
            </w:r>
            <w:bookmarkEnd w:id="323"/>
            <w:bookmarkEnd w:id="324"/>
            <w:bookmarkEnd w:id="325"/>
          </w:p>
        </w:tc>
        <w:tc>
          <w:tcPr>
            <w:tcW w:w="992" w:type="dxa"/>
            <w:shd w:val="clear" w:color="auto" w:fill="FFFFFF"/>
            <w:noWrap/>
            <w:vAlign w:val="center"/>
          </w:tcPr>
          <w:p w:rsidR="008474FF" w:rsidRPr="00C06384" w:rsidRDefault="008474FF" w:rsidP="009A5C7E">
            <w:pPr>
              <w:spacing w:after="0" w:line="240" w:lineRule="auto"/>
              <w:jc w:val="center"/>
              <w:outlineLvl w:val="0"/>
              <w:rPr>
                <w:rFonts w:asciiTheme="majorHAnsi" w:hAnsiTheme="majorHAnsi" w:cs="Arial"/>
                <w:sz w:val="20"/>
                <w:szCs w:val="20"/>
              </w:rPr>
            </w:pPr>
            <w:bookmarkStart w:id="326" w:name="_Toc318661160"/>
            <w:bookmarkStart w:id="327" w:name="_Toc318661528"/>
            <w:bookmarkStart w:id="328" w:name="_Toc318662790"/>
            <w:r w:rsidRPr="00C06384">
              <w:rPr>
                <w:rFonts w:asciiTheme="majorHAnsi" w:hAnsiTheme="majorHAnsi" w:cs="Arial"/>
                <w:sz w:val="20"/>
                <w:szCs w:val="20"/>
              </w:rPr>
              <w:t>44</w:t>
            </w:r>
            <w:bookmarkEnd w:id="326"/>
            <w:bookmarkEnd w:id="327"/>
            <w:bookmarkEnd w:id="328"/>
          </w:p>
        </w:tc>
      </w:tr>
      <w:tr w:rsidR="008474FF" w:rsidRPr="00C06384" w:rsidTr="009A5C7E">
        <w:trPr>
          <w:trHeight w:val="319"/>
        </w:trPr>
        <w:tc>
          <w:tcPr>
            <w:tcW w:w="2567" w:type="dxa"/>
            <w:shd w:val="clear" w:color="auto" w:fill="auto"/>
            <w:noWrap/>
            <w:vAlign w:val="center"/>
          </w:tcPr>
          <w:p w:rsidR="008474FF" w:rsidRPr="00C06384" w:rsidRDefault="008474FF" w:rsidP="009A5C7E">
            <w:pPr>
              <w:spacing w:after="0" w:line="240" w:lineRule="auto"/>
              <w:rPr>
                <w:rFonts w:asciiTheme="majorHAnsi" w:hAnsiTheme="majorHAnsi" w:cs="Arial"/>
                <w:b/>
                <w:color w:val="000000"/>
                <w:sz w:val="20"/>
                <w:szCs w:val="20"/>
              </w:rPr>
            </w:pPr>
            <w:r w:rsidRPr="00C06384">
              <w:rPr>
                <w:rFonts w:asciiTheme="majorHAnsi" w:hAnsiTheme="majorHAnsi" w:cs="Arial"/>
                <w:b/>
                <w:color w:val="000000"/>
                <w:sz w:val="20"/>
                <w:szCs w:val="20"/>
              </w:rPr>
              <w:t>TOTAL</w:t>
            </w:r>
          </w:p>
        </w:tc>
        <w:tc>
          <w:tcPr>
            <w:tcW w:w="969" w:type="dxa"/>
            <w:shd w:val="clear" w:color="auto" w:fill="auto"/>
            <w:noWrap/>
            <w:vAlign w:val="center"/>
          </w:tcPr>
          <w:p w:rsidR="008474FF" w:rsidRPr="003C0D05" w:rsidRDefault="008474FF" w:rsidP="009A5C7E">
            <w:pPr>
              <w:spacing w:after="0" w:line="240" w:lineRule="auto"/>
              <w:jc w:val="center"/>
              <w:rPr>
                <w:rFonts w:asciiTheme="majorHAnsi" w:hAnsiTheme="majorHAnsi" w:cs="Arial"/>
                <w:b/>
                <w:color w:val="000000"/>
                <w:sz w:val="20"/>
                <w:szCs w:val="20"/>
              </w:rPr>
            </w:pPr>
            <w:r w:rsidRPr="003C0D05">
              <w:rPr>
                <w:rFonts w:asciiTheme="majorHAnsi" w:hAnsiTheme="majorHAnsi" w:cs="Arial"/>
                <w:b/>
                <w:color w:val="000000"/>
                <w:sz w:val="20"/>
                <w:szCs w:val="20"/>
              </w:rPr>
              <w:t>102</w:t>
            </w:r>
          </w:p>
        </w:tc>
        <w:tc>
          <w:tcPr>
            <w:tcW w:w="883" w:type="dxa"/>
            <w:shd w:val="clear" w:color="auto" w:fill="auto"/>
            <w:noWrap/>
            <w:vAlign w:val="center"/>
          </w:tcPr>
          <w:p w:rsidR="008474FF" w:rsidRPr="003C0D05" w:rsidRDefault="008474FF" w:rsidP="009A5C7E">
            <w:pPr>
              <w:spacing w:after="0" w:line="240" w:lineRule="auto"/>
              <w:jc w:val="center"/>
              <w:rPr>
                <w:rFonts w:asciiTheme="majorHAnsi" w:hAnsiTheme="majorHAnsi" w:cs="Arial"/>
                <w:b/>
                <w:color w:val="000000"/>
                <w:sz w:val="20"/>
                <w:szCs w:val="20"/>
              </w:rPr>
            </w:pPr>
            <w:r w:rsidRPr="003C0D05">
              <w:rPr>
                <w:rFonts w:asciiTheme="majorHAnsi" w:hAnsiTheme="majorHAnsi" w:cs="Arial"/>
                <w:b/>
                <w:color w:val="000000"/>
                <w:sz w:val="20"/>
                <w:szCs w:val="20"/>
              </w:rPr>
              <w:t>167</w:t>
            </w:r>
          </w:p>
        </w:tc>
        <w:tc>
          <w:tcPr>
            <w:tcW w:w="960" w:type="dxa"/>
            <w:shd w:val="clear" w:color="auto" w:fill="auto"/>
            <w:noWrap/>
            <w:vAlign w:val="center"/>
          </w:tcPr>
          <w:p w:rsidR="008474FF" w:rsidRPr="003C0D05" w:rsidRDefault="008474FF" w:rsidP="009A5C7E">
            <w:pPr>
              <w:spacing w:after="0" w:line="240" w:lineRule="auto"/>
              <w:jc w:val="center"/>
              <w:rPr>
                <w:rFonts w:asciiTheme="majorHAnsi" w:hAnsiTheme="majorHAnsi" w:cs="Arial"/>
                <w:b/>
                <w:color w:val="000000"/>
                <w:sz w:val="20"/>
                <w:szCs w:val="20"/>
              </w:rPr>
            </w:pPr>
            <w:r w:rsidRPr="003C0D05">
              <w:rPr>
                <w:rFonts w:asciiTheme="majorHAnsi" w:hAnsiTheme="majorHAnsi" w:cs="Arial"/>
                <w:b/>
                <w:color w:val="000000"/>
                <w:sz w:val="20"/>
                <w:szCs w:val="20"/>
              </w:rPr>
              <w:t>221</w:t>
            </w:r>
          </w:p>
        </w:tc>
        <w:tc>
          <w:tcPr>
            <w:tcW w:w="1135" w:type="dxa"/>
            <w:shd w:val="clear" w:color="auto" w:fill="auto"/>
            <w:noWrap/>
            <w:vAlign w:val="center"/>
          </w:tcPr>
          <w:p w:rsidR="008474FF" w:rsidRPr="003C0D05" w:rsidRDefault="008474FF" w:rsidP="009A5C7E">
            <w:pPr>
              <w:spacing w:after="0" w:line="240" w:lineRule="auto"/>
              <w:jc w:val="center"/>
              <w:rPr>
                <w:rFonts w:asciiTheme="majorHAnsi" w:hAnsiTheme="majorHAnsi" w:cs="Arial"/>
                <w:b/>
                <w:color w:val="000000"/>
                <w:sz w:val="20"/>
                <w:szCs w:val="20"/>
              </w:rPr>
            </w:pPr>
            <w:r w:rsidRPr="003C0D05">
              <w:rPr>
                <w:rFonts w:asciiTheme="majorHAnsi" w:hAnsiTheme="majorHAnsi" w:cs="Arial"/>
                <w:b/>
                <w:color w:val="000000"/>
                <w:sz w:val="20"/>
                <w:szCs w:val="20"/>
              </w:rPr>
              <w:t>124</w:t>
            </w:r>
          </w:p>
        </w:tc>
        <w:tc>
          <w:tcPr>
            <w:tcW w:w="1133" w:type="dxa"/>
            <w:shd w:val="clear" w:color="auto" w:fill="auto"/>
            <w:noWrap/>
            <w:vAlign w:val="center"/>
          </w:tcPr>
          <w:p w:rsidR="008474FF" w:rsidRPr="003C0D05" w:rsidRDefault="008474FF" w:rsidP="009A5C7E">
            <w:pPr>
              <w:spacing w:after="0" w:line="240" w:lineRule="auto"/>
              <w:jc w:val="center"/>
              <w:rPr>
                <w:rFonts w:asciiTheme="majorHAnsi" w:hAnsiTheme="majorHAnsi" w:cs="Arial"/>
                <w:b/>
                <w:color w:val="000000"/>
                <w:sz w:val="20"/>
                <w:szCs w:val="20"/>
              </w:rPr>
            </w:pPr>
            <w:r w:rsidRPr="003C0D05">
              <w:rPr>
                <w:rFonts w:asciiTheme="majorHAnsi" w:hAnsiTheme="majorHAnsi" w:cs="Arial"/>
                <w:b/>
                <w:color w:val="000000"/>
                <w:sz w:val="20"/>
                <w:szCs w:val="20"/>
              </w:rPr>
              <w:t>343</w:t>
            </w:r>
          </w:p>
        </w:tc>
        <w:tc>
          <w:tcPr>
            <w:tcW w:w="1134" w:type="dxa"/>
            <w:shd w:val="clear" w:color="auto" w:fill="auto"/>
            <w:noWrap/>
            <w:vAlign w:val="center"/>
          </w:tcPr>
          <w:p w:rsidR="008474FF" w:rsidRPr="003C0D05" w:rsidRDefault="008474FF" w:rsidP="009A5C7E">
            <w:pPr>
              <w:spacing w:after="0" w:line="240" w:lineRule="auto"/>
              <w:jc w:val="center"/>
              <w:rPr>
                <w:rFonts w:asciiTheme="majorHAnsi" w:hAnsiTheme="majorHAnsi" w:cs="Arial"/>
                <w:b/>
                <w:color w:val="000000"/>
                <w:sz w:val="20"/>
                <w:szCs w:val="20"/>
              </w:rPr>
            </w:pPr>
            <w:r w:rsidRPr="003C0D05">
              <w:rPr>
                <w:rFonts w:asciiTheme="majorHAnsi" w:hAnsiTheme="majorHAnsi" w:cs="Arial"/>
                <w:b/>
                <w:color w:val="000000"/>
                <w:sz w:val="20"/>
                <w:szCs w:val="20"/>
              </w:rPr>
              <w:t>169</w:t>
            </w:r>
          </w:p>
        </w:tc>
        <w:tc>
          <w:tcPr>
            <w:tcW w:w="992" w:type="dxa"/>
            <w:shd w:val="clear" w:color="auto" w:fill="FFFFFF"/>
            <w:noWrap/>
            <w:vAlign w:val="center"/>
          </w:tcPr>
          <w:p w:rsidR="008474FF" w:rsidRPr="003C0D05" w:rsidRDefault="008474FF" w:rsidP="009A5C7E">
            <w:pPr>
              <w:spacing w:after="0" w:line="240" w:lineRule="auto"/>
              <w:jc w:val="center"/>
              <w:rPr>
                <w:rFonts w:asciiTheme="majorHAnsi" w:hAnsiTheme="majorHAnsi" w:cs="Arial"/>
                <w:b/>
                <w:sz w:val="20"/>
                <w:szCs w:val="20"/>
              </w:rPr>
            </w:pPr>
            <w:r w:rsidRPr="003C0D05">
              <w:rPr>
                <w:rFonts w:asciiTheme="majorHAnsi" w:hAnsiTheme="majorHAnsi" w:cs="Arial"/>
                <w:b/>
                <w:sz w:val="20"/>
                <w:szCs w:val="20"/>
              </w:rPr>
              <w:t>1126</w:t>
            </w:r>
          </w:p>
        </w:tc>
      </w:tr>
    </w:tbl>
    <w:p w:rsidR="00751833" w:rsidRDefault="00751833" w:rsidP="00C06384">
      <w:pPr>
        <w:spacing w:after="0" w:line="240" w:lineRule="auto"/>
        <w:jc w:val="both"/>
        <w:rPr>
          <w:rFonts w:asciiTheme="majorHAnsi" w:hAnsiTheme="majorHAnsi" w:cs="Arial"/>
          <w:sz w:val="20"/>
          <w:szCs w:val="20"/>
        </w:rPr>
      </w:pPr>
      <w:r w:rsidRPr="00614AA6">
        <w:rPr>
          <w:rFonts w:asciiTheme="majorHAnsi" w:hAnsiTheme="majorHAnsi" w:cs="Arial"/>
          <w:sz w:val="20"/>
          <w:szCs w:val="20"/>
        </w:rPr>
        <w:t xml:space="preserve">Fuente: Plan Territorial de Salud año </w:t>
      </w:r>
      <w:r w:rsidR="00C276FF" w:rsidRPr="00C276FF">
        <w:rPr>
          <w:rFonts w:asciiTheme="majorHAnsi" w:hAnsiTheme="majorHAnsi" w:cs="Arial"/>
          <w:sz w:val="20"/>
          <w:szCs w:val="20"/>
        </w:rPr>
        <w:t xml:space="preserve">2012 - </w:t>
      </w:r>
      <w:r w:rsidRPr="00C276FF">
        <w:rPr>
          <w:rFonts w:asciiTheme="majorHAnsi" w:hAnsiTheme="majorHAnsi" w:cs="Arial"/>
          <w:sz w:val="20"/>
          <w:szCs w:val="20"/>
        </w:rPr>
        <w:t>2015</w:t>
      </w:r>
    </w:p>
    <w:p w:rsidR="00C06384" w:rsidRDefault="00C06384" w:rsidP="00C06384">
      <w:pPr>
        <w:pStyle w:val="Ttulo1"/>
        <w:spacing w:before="0" w:after="0"/>
        <w:jc w:val="both"/>
        <w:rPr>
          <w:rFonts w:asciiTheme="majorHAnsi" w:hAnsiTheme="majorHAnsi"/>
          <w:sz w:val="24"/>
          <w:szCs w:val="24"/>
        </w:rPr>
      </w:pPr>
      <w:bookmarkStart w:id="329" w:name="_Toc318661161"/>
      <w:bookmarkStart w:id="330" w:name="_Toc318661529"/>
      <w:bookmarkStart w:id="331" w:name="_Toc318662791"/>
    </w:p>
    <w:p w:rsidR="007342D2" w:rsidRDefault="00184250" w:rsidP="009A5C7E">
      <w:pPr>
        <w:pStyle w:val="Ttulo1"/>
        <w:spacing w:before="0" w:after="120"/>
        <w:jc w:val="center"/>
        <w:rPr>
          <w:rFonts w:asciiTheme="majorHAnsi" w:hAnsiTheme="majorHAnsi"/>
          <w:sz w:val="24"/>
          <w:szCs w:val="24"/>
        </w:rPr>
      </w:pPr>
      <w:bookmarkStart w:id="332" w:name="CUADRO16"/>
      <w:r>
        <w:rPr>
          <w:rFonts w:asciiTheme="majorHAnsi" w:hAnsiTheme="majorHAnsi"/>
          <w:sz w:val="24"/>
          <w:szCs w:val="24"/>
        </w:rPr>
        <w:t>Cuadro 1</w:t>
      </w:r>
      <w:r w:rsidR="00C773AE">
        <w:rPr>
          <w:rFonts w:asciiTheme="majorHAnsi" w:hAnsiTheme="majorHAnsi"/>
          <w:sz w:val="24"/>
          <w:szCs w:val="24"/>
        </w:rPr>
        <w:t>6</w:t>
      </w:r>
      <w:r>
        <w:rPr>
          <w:rFonts w:asciiTheme="majorHAnsi" w:hAnsiTheme="majorHAnsi"/>
          <w:sz w:val="24"/>
          <w:szCs w:val="24"/>
        </w:rPr>
        <w:t xml:space="preserve">. </w:t>
      </w:r>
      <w:r w:rsidRPr="00A81417">
        <w:rPr>
          <w:rFonts w:asciiTheme="majorHAnsi" w:hAnsiTheme="majorHAnsi"/>
          <w:sz w:val="24"/>
          <w:szCs w:val="24"/>
        </w:rPr>
        <w:t>Diez primeras causas de mortalidad  año 2011</w:t>
      </w:r>
      <w:bookmarkEnd w:id="329"/>
      <w:bookmarkEnd w:id="330"/>
      <w:bookmarkEnd w:id="331"/>
      <w:r w:rsidR="009A5C7E">
        <w:rPr>
          <w:rFonts w:asciiTheme="majorHAnsi" w:hAnsiTheme="majorHAnsi"/>
          <w:sz w:val="24"/>
          <w:szCs w:val="24"/>
        </w:rPr>
        <w:t>.</w:t>
      </w:r>
      <w:bookmarkEnd w:id="332"/>
    </w:p>
    <w:tbl>
      <w:tblPr>
        <w:tblW w:w="8961" w:type="dxa"/>
        <w:tblInd w:w="55"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70" w:type="dxa"/>
          <w:right w:w="70" w:type="dxa"/>
        </w:tblCellMar>
        <w:tblLook w:val="0000" w:firstRow="0" w:lastRow="0" w:firstColumn="0" w:lastColumn="0" w:noHBand="0" w:noVBand="0"/>
      </w:tblPr>
      <w:tblGrid>
        <w:gridCol w:w="2709"/>
        <w:gridCol w:w="577"/>
        <w:gridCol w:w="567"/>
        <w:gridCol w:w="425"/>
        <w:gridCol w:w="425"/>
        <w:gridCol w:w="415"/>
        <w:gridCol w:w="426"/>
        <w:gridCol w:w="567"/>
        <w:gridCol w:w="438"/>
        <w:gridCol w:w="403"/>
        <w:gridCol w:w="448"/>
        <w:gridCol w:w="372"/>
        <w:gridCol w:w="480"/>
        <w:gridCol w:w="709"/>
      </w:tblGrid>
      <w:tr w:rsidR="002C737D" w:rsidRPr="006F7435" w:rsidTr="00C773AE">
        <w:trPr>
          <w:trHeight w:val="300"/>
          <w:tblHeader/>
        </w:trPr>
        <w:tc>
          <w:tcPr>
            <w:tcW w:w="2709" w:type="dxa"/>
            <w:vMerge w:val="restart"/>
            <w:shd w:val="clear" w:color="auto" w:fill="auto"/>
            <w:noWrap/>
            <w:vAlign w:val="center"/>
          </w:tcPr>
          <w:p w:rsidR="002C737D" w:rsidRPr="006F7435" w:rsidRDefault="002C737D" w:rsidP="00C06384">
            <w:pPr>
              <w:spacing w:after="0" w:line="240" w:lineRule="auto"/>
              <w:jc w:val="center"/>
              <w:rPr>
                <w:rFonts w:asciiTheme="majorHAnsi" w:hAnsiTheme="majorHAnsi" w:cs="Arial"/>
                <w:b/>
                <w:color w:val="000000"/>
                <w:sz w:val="20"/>
                <w:szCs w:val="20"/>
              </w:rPr>
            </w:pPr>
            <w:r>
              <w:rPr>
                <w:rFonts w:asciiTheme="majorHAnsi" w:hAnsiTheme="majorHAnsi" w:cs="Arial"/>
                <w:b/>
                <w:color w:val="000000"/>
                <w:sz w:val="20"/>
                <w:szCs w:val="20"/>
              </w:rPr>
              <w:t>DIEZ</w:t>
            </w:r>
            <w:r w:rsidRPr="006F7435">
              <w:rPr>
                <w:rFonts w:asciiTheme="majorHAnsi" w:hAnsiTheme="majorHAnsi" w:cs="Arial"/>
                <w:b/>
                <w:color w:val="000000"/>
                <w:sz w:val="20"/>
                <w:szCs w:val="20"/>
              </w:rPr>
              <w:t xml:space="preserve"> PRIMERA</w:t>
            </w:r>
            <w:r>
              <w:rPr>
                <w:rFonts w:asciiTheme="majorHAnsi" w:hAnsiTheme="majorHAnsi" w:cs="Arial"/>
                <w:b/>
                <w:color w:val="000000"/>
                <w:sz w:val="20"/>
                <w:szCs w:val="20"/>
              </w:rPr>
              <w:t>S</w:t>
            </w:r>
            <w:r w:rsidRPr="006F7435">
              <w:rPr>
                <w:rFonts w:asciiTheme="majorHAnsi" w:hAnsiTheme="majorHAnsi" w:cs="Arial"/>
                <w:b/>
                <w:color w:val="000000"/>
                <w:sz w:val="20"/>
                <w:szCs w:val="20"/>
              </w:rPr>
              <w:t xml:space="preserve"> CAUSA</w:t>
            </w:r>
            <w:r>
              <w:rPr>
                <w:rFonts w:asciiTheme="majorHAnsi" w:hAnsiTheme="majorHAnsi" w:cs="Arial"/>
                <w:b/>
                <w:color w:val="000000"/>
                <w:sz w:val="20"/>
                <w:szCs w:val="20"/>
              </w:rPr>
              <w:t>S</w:t>
            </w:r>
            <w:r w:rsidRPr="006F7435">
              <w:rPr>
                <w:rFonts w:asciiTheme="majorHAnsi" w:hAnsiTheme="majorHAnsi" w:cs="Arial"/>
                <w:b/>
                <w:color w:val="000000"/>
                <w:sz w:val="20"/>
                <w:szCs w:val="20"/>
              </w:rPr>
              <w:t xml:space="preserve"> DE MORTALIDAD</w:t>
            </w:r>
          </w:p>
        </w:tc>
        <w:tc>
          <w:tcPr>
            <w:tcW w:w="1144" w:type="dxa"/>
            <w:gridSpan w:val="2"/>
            <w:shd w:val="clear" w:color="auto" w:fill="auto"/>
            <w:noWrap/>
            <w:vAlign w:val="center"/>
          </w:tcPr>
          <w:p w:rsidR="002C737D" w:rsidRPr="006F7435" w:rsidRDefault="002C737D" w:rsidP="00C06384">
            <w:pPr>
              <w:spacing w:after="0" w:line="240" w:lineRule="auto"/>
              <w:jc w:val="center"/>
              <w:rPr>
                <w:rFonts w:asciiTheme="majorHAnsi" w:hAnsiTheme="majorHAnsi" w:cs="Arial"/>
                <w:b/>
                <w:color w:val="000000"/>
                <w:sz w:val="20"/>
                <w:szCs w:val="20"/>
              </w:rPr>
            </w:pPr>
            <w:r w:rsidRPr="006F7435">
              <w:rPr>
                <w:rFonts w:asciiTheme="majorHAnsi" w:hAnsiTheme="majorHAnsi" w:cs="Arial"/>
                <w:b/>
                <w:color w:val="000000"/>
                <w:sz w:val="20"/>
                <w:szCs w:val="20"/>
              </w:rPr>
              <w:t>Menor de 1 año</w:t>
            </w:r>
          </w:p>
        </w:tc>
        <w:tc>
          <w:tcPr>
            <w:tcW w:w="850" w:type="dxa"/>
            <w:gridSpan w:val="2"/>
            <w:shd w:val="clear" w:color="auto" w:fill="auto"/>
            <w:noWrap/>
            <w:vAlign w:val="center"/>
          </w:tcPr>
          <w:p w:rsidR="002C737D" w:rsidRPr="006F7435" w:rsidRDefault="002C737D" w:rsidP="00C06384">
            <w:pPr>
              <w:spacing w:after="0" w:line="240" w:lineRule="auto"/>
              <w:jc w:val="center"/>
              <w:rPr>
                <w:rFonts w:asciiTheme="majorHAnsi" w:hAnsiTheme="majorHAnsi" w:cs="Arial"/>
                <w:b/>
                <w:color w:val="000000"/>
                <w:sz w:val="20"/>
                <w:szCs w:val="20"/>
              </w:rPr>
            </w:pPr>
            <w:r w:rsidRPr="006F7435">
              <w:rPr>
                <w:rFonts w:asciiTheme="majorHAnsi" w:hAnsiTheme="majorHAnsi" w:cs="Arial"/>
                <w:b/>
                <w:color w:val="000000"/>
                <w:sz w:val="20"/>
                <w:szCs w:val="20"/>
              </w:rPr>
              <w:t>De 1 a 4 años</w:t>
            </w:r>
          </w:p>
        </w:tc>
        <w:tc>
          <w:tcPr>
            <w:tcW w:w="841" w:type="dxa"/>
            <w:gridSpan w:val="2"/>
            <w:shd w:val="clear" w:color="auto" w:fill="auto"/>
            <w:noWrap/>
            <w:vAlign w:val="center"/>
          </w:tcPr>
          <w:p w:rsidR="002C737D" w:rsidRPr="006F7435" w:rsidRDefault="002C737D" w:rsidP="00C06384">
            <w:pPr>
              <w:spacing w:after="0" w:line="240" w:lineRule="auto"/>
              <w:jc w:val="center"/>
              <w:rPr>
                <w:rFonts w:asciiTheme="majorHAnsi" w:hAnsiTheme="majorHAnsi" w:cs="Arial"/>
                <w:b/>
                <w:color w:val="000000"/>
                <w:sz w:val="20"/>
                <w:szCs w:val="20"/>
              </w:rPr>
            </w:pPr>
            <w:r w:rsidRPr="006F7435">
              <w:rPr>
                <w:rFonts w:asciiTheme="majorHAnsi" w:hAnsiTheme="majorHAnsi" w:cs="Arial"/>
                <w:b/>
                <w:color w:val="000000"/>
                <w:sz w:val="20"/>
                <w:szCs w:val="20"/>
              </w:rPr>
              <w:t>5 a 14 años</w:t>
            </w:r>
          </w:p>
        </w:tc>
        <w:tc>
          <w:tcPr>
            <w:tcW w:w="1005" w:type="dxa"/>
            <w:gridSpan w:val="2"/>
            <w:shd w:val="clear" w:color="auto" w:fill="auto"/>
            <w:noWrap/>
            <w:vAlign w:val="center"/>
          </w:tcPr>
          <w:p w:rsidR="002C737D" w:rsidRPr="006F7435" w:rsidRDefault="002C737D" w:rsidP="00C06384">
            <w:pPr>
              <w:spacing w:after="0" w:line="240" w:lineRule="auto"/>
              <w:jc w:val="center"/>
              <w:rPr>
                <w:rFonts w:asciiTheme="majorHAnsi" w:hAnsiTheme="majorHAnsi" w:cs="Arial"/>
                <w:b/>
                <w:color w:val="000000"/>
                <w:sz w:val="20"/>
                <w:szCs w:val="20"/>
              </w:rPr>
            </w:pPr>
            <w:r w:rsidRPr="006F7435">
              <w:rPr>
                <w:rFonts w:asciiTheme="majorHAnsi" w:hAnsiTheme="majorHAnsi" w:cs="Arial"/>
                <w:b/>
                <w:color w:val="000000"/>
                <w:sz w:val="20"/>
                <w:szCs w:val="20"/>
              </w:rPr>
              <w:t>De 15 a 45 años</w:t>
            </w:r>
          </w:p>
        </w:tc>
        <w:tc>
          <w:tcPr>
            <w:tcW w:w="851" w:type="dxa"/>
            <w:gridSpan w:val="2"/>
            <w:shd w:val="clear" w:color="auto" w:fill="auto"/>
            <w:noWrap/>
            <w:vAlign w:val="center"/>
          </w:tcPr>
          <w:p w:rsidR="002C737D" w:rsidRPr="006F7435" w:rsidRDefault="002C737D" w:rsidP="00C06384">
            <w:pPr>
              <w:spacing w:after="0" w:line="240" w:lineRule="auto"/>
              <w:jc w:val="center"/>
              <w:rPr>
                <w:rFonts w:asciiTheme="majorHAnsi" w:hAnsiTheme="majorHAnsi" w:cs="Arial"/>
                <w:b/>
                <w:color w:val="000000"/>
                <w:sz w:val="20"/>
                <w:szCs w:val="20"/>
              </w:rPr>
            </w:pPr>
            <w:r w:rsidRPr="006F7435">
              <w:rPr>
                <w:rFonts w:asciiTheme="majorHAnsi" w:hAnsiTheme="majorHAnsi" w:cs="Arial"/>
                <w:b/>
                <w:color w:val="000000"/>
                <w:sz w:val="20"/>
                <w:szCs w:val="20"/>
              </w:rPr>
              <w:t>De 45 a 60</w:t>
            </w:r>
          </w:p>
        </w:tc>
        <w:tc>
          <w:tcPr>
            <w:tcW w:w="852" w:type="dxa"/>
            <w:gridSpan w:val="2"/>
            <w:shd w:val="clear" w:color="auto" w:fill="auto"/>
            <w:noWrap/>
            <w:vAlign w:val="center"/>
          </w:tcPr>
          <w:p w:rsidR="002C737D" w:rsidRPr="006F7435" w:rsidRDefault="002C737D" w:rsidP="00C06384">
            <w:pPr>
              <w:spacing w:after="0" w:line="240" w:lineRule="auto"/>
              <w:jc w:val="center"/>
              <w:rPr>
                <w:rFonts w:asciiTheme="majorHAnsi" w:hAnsiTheme="majorHAnsi" w:cs="Arial"/>
                <w:b/>
                <w:color w:val="000000"/>
                <w:sz w:val="20"/>
                <w:szCs w:val="20"/>
              </w:rPr>
            </w:pPr>
            <w:r w:rsidRPr="006F7435">
              <w:rPr>
                <w:rFonts w:asciiTheme="majorHAnsi" w:hAnsiTheme="majorHAnsi" w:cs="Arial"/>
                <w:b/>
                <w:color w:val="000000"/>
                <w:sz w:val="20"/>
                <w:szCs w:val="20"/>
              </w:rPr>
              <w:t>De 60 y mas</w:t>
            </w:r>
          </w:p>
        </w:tc>
        <w:tc>
          <w:tcPr>
            <w:tcW w:w="709" w:type="dxa"/>
            <w:shd w:val="clear" w:color="auto" w:fill="auto"/>
            <w:noWrap/>
            <w:vAlign w:val="center"/>
          </w:tcPr>
          <w:p w:rsidR="002C737D" w:rsidRPr="006F7435" w:rsidRDefault="002C737D" w:rsidP="00C06384">
            <w:pPr>
              <w:spacing w:after="0" w:line="240" w:lineRule="auto"/>
              <w:jc w:val="center"/>
              <w:rPr>
                <w:rFonts w:asciiTheme="majorHAnsi" w:hAnsiTheme="majorHAnsi" w:cs="Arial"/>
                <w:b/>
                <w:color w:val="000000"/>
                <w:sz w:val="20"/>
                <w:szCs w:val="20"/>
              </w:rPr>
            </w:pPr>
            <w:r w:rsidRPr="006F7435">
              <w:rPr>
                <w:rFonts w:asciiTheme="majorHAnsi" w:hAnsiTheme="majorHAnsi" w:cs="Arial"/>
                <w:b/>
                <w:color w:val="000000"/>
                <w:sz w:val="20"/>
                <w:szCs w:val="20"/>
              </w:rPr>
              <w:t>Total</w:t>
            </w:r>
          </w:p>
        </w:tc>
      </w:tr>
      <w:tr w:rsidR="002C737D" w:rsidRPr="006F7435" w:rsidTr="00ED1EAC">
        <w:trPr>
          <w:trHeight w:val="300"/>
        </w:trPr>
        <w:tc>
          <w:tcPr>
            <w:tcW w:w="2709" w:type="dxa"/>
            <w:vMerge/>
            <w:shd w:val="clear" w:color="auto" w:fill="auto"/>
            <w:noWrap/>
            <w:vAlign w:val="center"/>
          </w:tcPr>
          <w:p w:rsidR="002C737D" w:rsidRPr="006F7435" w:rsidRDefault="002C737D" w:rsidP="00B50A87">
            <w:pPr>
              <w:spacing w:after="0" w:line="240" w:lineRule="auto"/>
              <w:jc w:val="center"/>
              <w:rPr>
                <w:rFonts w:asciiTheme="majorHAnsi" w:hAnsiTheme="majorHAnsi" w:cs="Arial"/>
                <w:color w:val="000000"/>
                <w:sz w:val="20"/>
                <w:szCs w:val="20"/>
              </w:rPr>
            </w:pPr>
          </w:p>
        </w:tc>
        <w:tc>
          <w:tcPr>
            <w:tcW w:w="577" w:type="dxa"/>
            <w:shd w:val="clear" w:color="auto" w:fill="auto"/>
            <w:noWrap/>
            <w:vAlign w:val="center"/>
          </w:tcPr>
          <w:p w:rsidR="002C737D" w:rsidRPr="006F7435" w:rsidRDefault="002C737D" w:rsidP="00B50A87">
            <w:pPr>
              <w:spacing w:after="0" w:line="240" w:lineRule="auto"/>
              <w:jc w:val="center"/>
              <w:rPr>
                <w:rFonts w:asciiTheme="majorHAnsi" w:hAnsiTheme="majorHAnsi" w:cs="Arial"/>
                <w:color w:val="000000"/>
                <w:sz w:val="20"/>
                <w:szCs w:val="20"/>
              </w:rPr>
            </w:pPr>
            <w:r w:rsidRPr="006F7435">
              <w:rPr>
                <w:rFonts w:asciiTheme="majorHAnsi" w:hAnsiTheme="majorHAnsi" w:cs="Arial"/>
                <w:color w:val="000000"/>
                <w:sz w:val="20"/>
                <w:szCs w:val="20"/>
              </w:rPr>
              <w:t>F</w:t>
            </w:r>
          </w:p>
        </w:tc>
        <w:tc>
          <w:tcPr>
            <w:tcW w:w="567" w:type="dxa"/>
            <w:shd w:val="clear" w:color="auto" w:fill="auto"/>
            <w:noWrap/>
            <w:vAlign w:val="center"/>
          </w:tcPr>
          <w:p w:rsidR="002C737D" w:rsidRPr="006F7435" w:rsidRDefault="002C737D" w:rsidP="00B50A87">
            <w:pPr>
              <w:spacing w:after="0" w:line="240" w:lineRule="auto"/>
              <w:jc w:val="center"/>
              <w:rPr>
                <w:rFonts w:asciiTheme="majorHAnsi" w:hAnsiTheme="majorHAnsi" w:cs="Arial"/>
                <w:color w:val="000000"/>
                <w:sz w:val="20"/>
                <w:szCs w:val="20"/>
              </w:rPr>
            </w:pPr>
            <w:r w:rsidRPr="006F7435">
              <w:rPr>
                <w:rFonts w:asciiTheme="majorHAnsi" w:hAnsiTheme="majorHAnsi" w:cs="Arial"/>
                <w:color w:val="000000"/>
                <w:sz w:val="20"/>
                <w:szCs w:val="20"/>
              </w:rPr>
              <w:t>M</w:t>
            </w:r>
          </w:p>
        </w:tc>
        <w:tc>
          <w:tcPr>
            <w:tcW w:w="425" w:type="dxa"/>
            <w:shd w:val="clear" w:color="auto" w:fill="auto"/>
            <w:noWrap/>
            <w:vAlign w:val="center"/>
          </w:tcPr>
          <w:p w:rsidR="002C737D" w:rsidRPr="006F7435" w:rsidRDefault="002C737D" w:rsidP="00B50A87">
            <w:pPr>
              <w:spacing w:after="0" w:line="240" w:lineRule="auto"/>
              <w:jc w:val="center"/>
              <w:rPr>
                <w:rFonts w:asciiTheme="majorHAnsi" w:hAnsiTheme="majorHAnsi" w:cs="Arial"/>
                <w:color w:val="000000"/>
                <w:sz w:val="20"/>
                <w:szCs w:val="20"/>
              </w:rPr>
            </w:pPr>
            <w:r w:rsidRPr="006F7435">
              <w:rPr>
                <w:rFonts w:asciiTheme="majorHAnsi" w:hAnsiTheme="majorHAnsi" w:cs="Arial"/>
                <w:color w:val="000000"/>
                <w:sz w:val="20"/>
                <w:szCs w:val="20"/>
              </w:rPr>
              <w:t>F</w:t>
            </w:r>
          </w:p>
        </w:tc>
        <w:tc>
          <w:tcPr>
            <w:tcW w:w="425" w:type="dxa"/>
            <w:shd w:val="clear" w:color="auto" w:fill="auto"/>
            <w:noWrap/>
            <w:vAlign w:val="center"/>
          </w:tcPr>
          <w:p w:rsidR="002C737D" w:rsidRPr="006F7435" w:rsidRDefault="002C737D" w:rsidP="00B50A87">
            <w:pPr>
              <w:spacing w:after="0" w:line="240" w:lineRule="auto"/>
              <w:jc w:val="center"/>
              <w:rPr>
                <w:rFonts w:asciiTheme="majorHAnsi" w:hAnsiTheme="majorHAnsi" w:cs="Arial"/>
                <w:color w:val="000000"/>
                <w:sz w:val="20"/>
                <w:szCs w:val="20"/>
              </w:rPr>
            </w:pPr>
            <w:r w:rsidRPr="006F7435">
              <w:rPr>
                <w:rFonts w:asciiTheme="majorHAnsi" w:hAnsiTheme="majorHAnsi" w:cs="Arial"/>
                <w:color w:val="000000"/>
                <w:sz w:val="20"/>
                <w:szCs w:val="20"/>
              </w:rPr>
              <w:t>M</w:t>
            </w:r>
          </w:p>
        </w:tc>
        <w:tc>
          <w:tcPr>
            <w:tcW w:w="415" w:type="dxa"/>
            <w:shd w:val="clear" w:color="auto" w:fill="auto"/>
            <w:noWrap/>
            <w:vAlign w:val="center"/>
          </w:tcPr>
          <w:p w:rsidR="002C737D" w:rsidRPr="006F7435" w:rsidRDefault="002C737D" w:rsidP="00B50A87">
            <w:pPr>
              <w:spacing w:after="0" w:line="240" w:lineRule="auto"/>
              <w:jc w:val="center"/>
              <w:rPr>
                <w:rFonts w:asciiTheme="majorHAnsi" w:hAnsiTheme="majorHAnsi" w:cs="Arial"/>
                <w:color w:val="000000"/>
                <w:sz w:val="20"/>
                <w:szCs w:val="20"/>
              </w:rPr>
            </w:pPr>
            <w:r w:rsidRPr="006F7435">
              <w:rPr>
                <w:rFonts w:asciiTheme="majorHAnsi" w:hAnsiTheme="majorHAnsi" w:cs="Arial"/>
                <w:color w:val="000000"/>
                <w:sz w:val="20"/>
                <w:szCs w:val="20"/>
              </w:rPr>
              <w:t>F</w:t>
            </w:r>
          </w:p>
        </w:tc>
        <w:tc>
          <w:tcPr>
            <w:tcW w:w="426" w:type="dxa"/>
            <w:shd w:val="clear" w:color="auto" w:fill="auto"/>
            <w:noWrap/>
            <w:vAlign w:val="center"/>
          </w:tcPr>
          <w:p w:rsidR="002C737D" w:rsidRPr="006F7435" w:rsidRDefault="002C737D" w:rsidP="00B50A87">
            <w:pPr>
              <w:spacing w:after="0" w:line="240" w:lineRule="auto"/>
              <w:jc w:val="center"/>
              <w:rPr>
                <w:rFonts w:asciiTheme="majorHAnsi" w:hAnsiTheme="majorHAnsi" w:cs="Arial"/>
                <w:color w:val="000000"/>
                <w:sz w:val="20"/>
                <w:szCs w:val="20"/>
              </w:rPr>
            </w:pPr>
            <w:r w:rsidRPr="006F7435">
              <w:rPr>
                <w:rFonts w:asciiTheme="majorHAnsi" w:hAnsiTheme="majorHAnsi" w:cs="Arial"/>
                <w:color w:val="000000"/>
                <w:sz w:val="20"/>
                <w:szCs w:val="20"/>
              </w:rPr>
              <w:t>M</w:t>
            </w:r>
          </w:p>
        </w:tc>
        <w:tc>
          <w:tcPr>
            <w:tcW w:w="567" w:type="dxa"/>
            <w:shd w:val="clear" w:color="auto" w:fill="auto"/>
            <w:noWrap/>
            <w:vAlign w:val="center"/>
          </w:tcPr>
          <w:p w:rsidR="002C737D" w:rsidRPr="006F7435" w:rsidRDefault="002C737D" w:rsidP="00B50A87">
            <w:pPr>
              <w:spacing w:after="0" w:line="240" w:lineRule="auto"/>
              <w:jc w:val="center"/>
              <w:rPr>
                <w:rFonts w:asciiTheme="majorHAnsi" w:hAnsiTheme="majorHAnsi" w:cs="Arial"/>
                <w:color w:val="000000"/>
                <w:sz w:val="20"/>
                <w:szCs w:val="20"/>
              </w:rPr>
            </w:pPr>
            <w:r w:rsidRPr="006F7435">
              <w:rPr>
                <w:rFonts w:asciiTheme="majorHAnsi" w:hAnsiTheme="majorHAnsi" w:cs="Arial"/>
                <w:color w:val="000000"/>
                <w:sz w:val="20"/>
                <w:szCs w:val="20"/>
              </w:rPr>
              <w:t>F</w:t>
            </w:r>
          </w:p>
        </w:tc>
        <w:tc>
          <w:tcPr>
            <w:tcW w:w="438" w:type="dxa"/>
            <w:shd w:val="clear" w:color="auto" w:fill="auto"/>
            <w:noWrap/>
            <w:vAlign w:val="center"/>
          </w:tcPr>
          <w:p w:rsidR="002C737D" w:rsidRPr="006F7435" w:rsidRDefault="002C737D" w:rsidP="00B50A87">
            <w:pPr>
              <w:spacing w:after="0" w:line="240" w:lineRule="auto"/>
              <w:jc w:val="center"/>
              <w:rPr>
                <w:rFonts w:asciiTheme="majorHAnsi" w:hAnsiTheme="majorHAnsi" w:cs="Arial"/>
                <w:color w:val="000000"/>
                <w:sz w:val="20"/>
                <w:szCs w:val="20"/>
              </w:rPr>
            </w:pPr>
            <w:r w:rsidRPr="006F7435">
              <w:rPr>
                <w:rFonts w:asciiTheme="majorHAnsi" w:hAnsiTheme="majorHAnsi" w:cs="Arial"/>
                <w:color w:val="000000"/>
                <w:sz w:val="20"/>
                <w:szCs w:val="20"/>
              </w:rPr>
              <w:t>M</w:t>
            </w:r>
          </w:p>
        </w:tc>
        <w:tc>
          <w:tcPr>
            <w:tcW w:w="403" w:type="dxa"/>
            <w:shd w:val="clear" w:color="auto" w:fill="auto"/>
            <w:noWrap/>
            <w:vAlign w:val="center"/>
          </w:tcPr>
          <w:p w:rsidR="002C737D" w:rsidRPr="006F7435" w:rsidRDefault="002C737D" w:rsidP="00B50A87">
            <w:pPr>
              <w:spacing w:after="0" w:line="240" w:lineRule="auto"/>
              <w:jc w:val="center"/>
              <w:rPr>
                <w:rFonts w:asciiTheme="majorHAnsi" w:hAnsiTheme="majorHAnsi" w:cs="Arial"/>
                <w:color w:val="000000"/>
                <w:sz w:val="20"/>
                <w:szCs w:val="20"/>
              </w:rPr>
            </w:pPr>
            <w:r w:rsidRPr="006F7435">
              <w:rPr>
                <w:rFonts w:asciiTheme="majorHAnsi" w:hAnsiTheme="majorHAnsi" w:cs="Arial"/>
                <w:color w:val="000000"/>
                <w:sz w:val="20"/>
                <w:szCs w:val="20"/>
              </w:rPr>
              <w:t>F</w:t>
            </w:r>
          </w:p>
        </w:tc>
        <w:tc>
          <w:tcPr>
            <w:tcW w:w="448" w:type="dxa"/>
            <w:shd w:val="clear" w:color="auto" w:fill="auto"/>
            <w:noWrap/>
            <w:vAlign w:val="center"/>
          </w:tcPr>
          <w:p w:rsidR="002C737D" w:rsidRPr="006F7435" w:rsidRDefault="002C737D" w:rsidP="00B50A87">
            <w:pPr>
              <w:spacing w:after="0" w:line="240" w:lineRule="auto"/>
              <w:jc w:val="center"/>
              <w:rPr>
                <w:rFonts w:asciiTheme="majorHAnsi" w:hAnsiTheme="majorHAnsi" w:cs="Arial"/>
                <w:color w:val="000000"/>
                <w:sz w:val="20"/>
                <w:szCs w:val="20"/>
              </w:rPr>
            </w:pPr>
            <w:r w:rsidRPr="006F7435">
              <w:rPr>
                <w:rFonts w:asciiTheme="majorHAnsi" w:hAnsiTheme="majorHAnsi" w:cs="Arial"/>
                <w:color w:val="000000"/>
                <w:sz w:val="20"/>
                <w:szCs w:val="20"/>
              </w:rPr>
              <w:t>M</w:t>
            </w:r>
          </w:p>
        </w:tc>
        <w:tc>
          <w:tcPr>
            <w:tcW w:w="372" w:type="dxa"/>
            <w:shd w:val="clear" w:color="auto" w:fill="auto"/>
            <w:noWrap/>
            <w:vAlign w:val="center"/>
          </w:tcPr>
          <w:p w:rsidR="002C737D" w:rsidRPr="006F7435" w:rsidRDefault="002C737D" w:rsidP="00B50A87">
            <w:pPr>
              <w:spacing w:after="0" w:line="240" w:lineRule="auto"/>
              <w:jc w:val="center"/>
              <w:rPr>
                <w:rFonts w:asciiTheme="majorHAnsi" w:hAnsiTheme="majorHAnsi" w:cs="Arial"/>
                <w:color w:val="000000"/>
                <w:sz w:val="20"/>
                <w:szCs w:val="20"/>
              </w:rPr>
            </w:pPr>
            <w:r w:rsidRPr="006F7435">
              <w:rPr>
                <w:rFonts w:asciiTheme="majorHAnsi" w:hAnsiTheme="majorHAnsi" w:cs="Arial"/>
                <w:color w:val="000000"/>
                <w:sz w:val="20"/>
                <w:szCs w:val="20"/>
              </w:rPr>
              <w:t>F</w:t>
            </w:r>
          </w:p>
        </w:tc>
        <w:tc>
          <w:tcPr>
            <w:tcW w:w="480" w:type="dxa"/>
            <w:shd w:val="clear" w:color="auto" w:fill="auto"/>
            <w:noWrap/>
            <w:vAlign w:val="center"/>
          </w:tcPr>
          <w:p w:rsidR="002C737D" w:rsidRPr="006F7435" w:rsidRDefault="002C737D" w:rsidP="00B50A87">
            <w:pPr>
              <w:spacing w:after="0" w:line="240" w:lineRule="auto"/>
              <w:jc w:val="center"/>
              <w:rPr>
                <w:rFonts w:asciiTheme="majorHAnsi" w:hAnsiTheme="majorHAnsi" w:cs="Arial"/>
                <w:color w:val="000000"/>
                <w:sz w:val="20"/>
                <w:szCs w:val="20"/>
              </w:rPr>
            </w:pPr>
            <w:r w:rsidRPr="006F7435">
              <w:rPr>
                <w:rFonts w:asciiTheme="majorHAnsi" w:hAnsiTheme="majorHAnsi" w:cs="Arial"/>
                <w:color w:val="000000"/>
                <w:sz w:val="20"/>
                <w:szCs w:val="20"/>
              </w:rPr>
              <w:t>M</w:t>
            </w:r>
          </w:p>
        </w:tc>
        <w:tc>
          <w:tcPr>
            <w:tcW w:w="709" w:type="dxa"/>
            <w:shd w:val="clear" w:color="auto" w:fill="auto"/>
            <w:noWrap/>
            <w:vAlign w:val="center"/>
          </w:tcPr>
          <w:p w:rsidR="002C737D" w:rsidRPr="006F7435" w:rsidRDefault="002C737D" w:rsidP="00B50A87">
            <w:pPr>
              <w:spacing w:after="0" w:line="240" w:lineRule="auto"/>
              <w:jc w:val="center"/>
              <w:rPr>
                <w:rFonts w:asciiTheme="majorHAnsi" w:hAnsiTheme="majorHAnsi" w:cs="Arial"/>
                <w:color w:val="000000"/>
                <w:sz w:val="20"/>
                <w:szCs w:val="20"/>
              </w:rPr>
            </w:pPr>
          </w:p>
        </w:tc>
      </w:tr>
      <w:tr w:rsidR="007342D2" w:rsidRPr="006F7435" w:rsidTr="00ED1EAC">
        <w:trPr>
          <w:trHeight w:val="300"/>
        </w:trPr>
        <w:tc>
          <w:tcPr>
            <w:tcW w:w="2709" w:type="dxa"/>
            <w:shd w:val="clear" w:color="auto" w:fill="auto"/>
            <w:noWrap/>
            <w:vAlign w:val="center"/>
          </w:tcPr>
          <w:p w:rsidR="007342D2" w:rsidRPr="006F7435" w:rsidRDefault="007342D2" w:rsidP="009A5C7E">
            <w:pPr>
              <w:spacing w:after="0" w:line="240" w:lineRule="auto"/>
              <w:rPr>
                <w:rFonts w:asciiTheme="majorHAnsi" w:hAnsiTheme="majorHAnsi" w:cs="Arial"/>
                <w:color w:val="000000"/>
                <w:sz w:val="20"/>
                <w:szCs w:val="20"/>
              </w:rPr>
            </w:pPr>
            <w:r w:rsidRPr="006F7435">
              <w:rPr>
                <w:rFonts w:asciiTheme="majorHAnsi" w:hAnsiTheme="majorHAnsi" w:cs="Arial"/>
                <w:color w:val="000000"/>
                <w:sz w:val="20"/>
                <w:szCs w:val="20"/>
              </w:rPr>
              <w:t>ANOXIA</w:t>
            </w:r>
          </w:p>
        </w:tc>
        <w:tc>
          <w:tcPr>
            <w:tcW w:w="577" w:type="dxa"/>
            <w:shd w:val="clear" w:color="auto" w:fill="auto"/>
            <w:noWrap/>
            <w:vAlign w:val="center"/>
          </w:tcPr>
          <w:p w:rsidR="007342D2" w:rsidRPr="006F7435" w:rsidRDefault="007342D2" w:rsidP="00B50A87">
            <w:pPr>
              <w:spacing w:after="0" w:line="240" w:lineRule="auto"/>
              <w:jc w:val="center"/>
              <w:rPr>
                <w:rFonts w:asciiTheme="majorHAnsi" w:hAnsiTheme="majorHAnsi" w:cs="Arial"/>
                <w:color w:val="000000"/>
                <w:sz w:val="20"/>
                <w:szCs w:val="20"/>
              </w:rPr>
            </w:pPr>
          </w:p>
        </w:tc>
        <w:tc>
          <w:tcPr>
            <w:tcW w:w="567" w:type="dxa"/>
            <w:shd w:val="clear" w:color="auto" w:fill="auto"/>
            <w:noWrap/>
            <w:vAlign w:val="center"/>
          </w:tcPr>
          <w:p w:rsidR="007342D2" w:rsidRPr="006F7435" w:rsidRDefault="007342D2" w:rsidP="00B50A87">
            <w:pPr>
              <w:spacing w:after="0" w:line="240" w:lineRule="auto"/>
              <w:jc w:val="center"/>
              <w:rPr>
                <w:rFonts w:asciiTheme="majorHAnsi" w:hAnsiTheme="majorHAnsi" w:cs="Arial"/>
                <w:color w:val="000000"/>
                <w:sz w:val="20"/>
                <w:szCs w:val="20"/>
              </w:rPr>
            </w:pPr>
          </w:p>
        </w:tc>
        <w:tc>
          <w:tcPr>
            <w:tcW w:w="425" w:type="dxa"/>
            <w:shd w:val="clear" w:color="auto" w:fill="auto"/>
            <w:noWrap/>
            <w:vAlign w:val="center"/>
          </w:tcPr>
          <w:p w:rsidR="007342D2" w:rsidRPr="006F7435" w:rsidRDefault="007342D2" w:rsidP="00B50A87">
            <w:pPr>
              <w:spacing w:after="0" w:line="240" w:lineRule="auto"/>
              <w:jc w:val="center"/>
              <w:rPr>
                <w:rFonts w:asciiTheme="majorHAnsi" w:hAnsiTheme="majorHAnsi" w:cs="Arial"/>
                <w:color w:val="000000"/>
                <w:sz w:val="20"/>
                <w:szCs w:val="20"/>
              </w:rPr>
            </w:pPr>
          </w:p>
        </w:tc>
        <w:tc>
          <w:tcPr>
            <w:tcW w:w="425" w:type="dxa"/>
            <w:shd w:val="clear" w:color="auto" w:fill="auto"/>
            <w:noWrap/>
            <w:vAlign w:val="center"/>
          </w:tcPr>
          <w:p w:rsidR="007342D2" w:rsidRPr="006F7435" w:rsidRDefault="007342D2" w:rsidP="00B50A87">
            <w:pPr>
              <w:spacing w:after="0" w:line="240" w:lineRule="auto"/>
              <w:jc w:val="center"/>
              <w:rPr>
                <w:rFonts w:asciiTheme="majorHAnsi" w:hAnsiTheme="majorHAnsi" w:cs="Arial"/>
                <w:color w:val="000000"/>
                <w:sz w:val="20"/>
                <w:szCs w:val="20"/>
              </w:rPr>
            </w:pPr>
          </w:p>
        </w:tc>
        <w:tc>
          <w:tcPr>
            <w:tcW w:w="415" w:type="dxa"/>
            <w:shd w:val="clear" w:color="auto" w:fill="auto"/>
            <w:noWrap/>
            <w:vAlign w:val="center"/>
          </w:tcPr>
          <w:p w:rsidR="007342D2" w:rsidRPr="006F7435" w:rsidRDefault="007342D2" w:rsidP="00B50A87">
            <w:pPr>
              <w:spacing w:after="0" w:line="240" w:lineRule="auto"/>
              <w:jc w:val="center"/>
              <w:rPr>
                <w:rFonts w:asciiTheme="majorHAnsi" w:hAnsiTheme="majorHAnsi" w:cs="Arial"/>
                <w:color w:val="000000"/>
                <w:sz w:val="20"/>
                <w:szCs w:val="20"/>
              </w:rPr>
            </w:pPr>
          </w:p>
        </w:tc>
        <w:tc>
          <w:tcPr>
            <w:tcW w:w="426" w:type="dxa"/>
            <w:shd w:val="clear" w:color="auto" w:fill="auto"/>
            <w:noWrap/>
            <w:vAlign w:val="center"/>
          </w:tcPr>
          <w:p w:rsidR="007342D2" w:rsidRPr="006F7435" w:rsidRDefault="007342D2" w:rsidP="00B50A87">
            <w:pPr>
              <w:spacing w:after="0" w:line="240" w:lineRule="auto"/>
              <w:jc w:val="center"/>
              <w:rPr>
                <w:rFonts w:asciiTheme="majorHAnsi" w:hAnsiTheme="majorHAnsi" w:cs="Arial"/>
                <w:color w:val="000000"/>
                <w:sz w:val="20"/>
                <w:szCs w:val="20"/>
              </w:rPr>
            </w:pPr>
          </w:p>
        </w:tc>
        <w:tc>
          <w:tcPr>
            <w:tcW w:w="567" w:type="dxa"/>
            <w:shd w:val="clear" w:color="auto" w:fill="auto"/>
            <w:noWrap/>
            <w:vAlign w:val="center"/>
          </w:tcPr>
          <w:p w:rsidR="007342D2" w:rsidRPr="006F7435" w:rsidRDefault="007342D2" w:rsidP="00B50A87">
            <w:pPr>
              <w:spacing w:after="0" w:line="240" w:lineRule="auto"/>
              <w:jc w:val="center"/>
              <w:rPr>
                <w:rFonts w:asciiTheme="majorHAnsi" w:hAnsiTheme="majorHAnsi" w:cs="Arial"/>
                <w:color w:val="000000"/>
                <w:sz w:val="20"/>
                <w:szCs w:val="20"/>
              </w:rPr>
            </w:pPr>
          </w:p>
        </w:tc>
        <w:tc>
          <w:tcPr>
            <w:tcW w:w="438" w:type="dxa"/>
            <w:shd w:val="clear" w:color="auto" w:fill="auto"/>
            <w:noWrap/>
            <w:vAlign w:val="center"/>
          </w:tcPr>
          <w:p w:rsidR="007342D2" w:rsidRPr="006F7435" w:rsidRDefault="007342D2" w:rsidP="00B50A87">
            <w:pPr>
              <w:spacing w:after="0" w:line="240" w:lineRule="auto"/>
              <w:jc w:val="center"/>
              <w:rPr>
                <w:rFonts w:asciiTheme="majorHAnsi" w:hAnsiTheme="majorHAnsi" w:cs="Arial"/>
                <w:color w:val="000000"/>
                <w:sz w:val="20"/>
                <w:szCs w:val="20"/>
              </w:rPr>
            </w:pPr>
          </w:p>
        </w:tc>
        <w:tc>
          <w:tcPr>
            <w:tcW w:w="403" w:type="dxa"/>
            <w:shd w:val="clear" w:color="auto" w:fill="auto"/>
            <w:noWrap/>
            <w:vAlign w:val="center"/>
          </w:tcPr>
          <w:p w:rsidR="007342D2" w:rsidRPr="006F7435" w:rsidRDefault="007342D2" w:rsidP="00B50A87">
            <w:pPr>
              <w:spacing w:after="0" w:line="240" w:lineRule="auto"/>
              <w:jc w:val="center"/>
              <w:rPr>
                <w:rFonts w:asciiTheme="majorHAnsi" w:hAnsiTheme="majorHAnsi" w:cs="Arial"/>
                <w:color w:val="000000"/>
                <w:sz w:val="20"/>
                <w:szCs w:val="20"/>
              </w:rPr>
            </w:pPr>
          </w:p>
        </w:tc>
        <w:tc>
          <w:tcPr>
            <w:tcW w:w="448" w:type="dxa"/>
            <w:shd w:val="clear" w:color="auto" w:fill="auto"/>
            <w:noWrap/>
            <w:vAlign w:val="center"/>
          </w:tcPr>
          <w:p w:rsidR="007342D2" w:rsidRPr="006F7435" w:rsidRDefault="007342D2" w:rsidP="00B50A87">
            <w:pPr>
              <w:spacing w:after="0" w:line="240" w:lineRule="auto"/>
              <w:jc w:val="center"/>
              <w:rPr>
                <w:rFonts w:asciiTheme="majorHAnsi" w:hAnsiTheme="majorHAnsi" w:cs="Arial"/>
                <w:color w:val="000000"/>
                <w:sz w:val="20"/>
                <w:szCs w:val="20"/>
              </w:rPr>
            </w:pPr>
          </w:p>
        </w:tc>
        <w:tc>
          <w:tcPr>
            <w:tcW w:w="372" w:type="dxa"/>
            <w:shd w:val="clear" w:color="auto" w:fill="auto"/>
            <w:noWrap/>
            <w:vAlign w:val="center"/>
          </w:tcPr>
          <w:p w:rsidR="007342D2" w:rsidRPr="006F7435" w:rsidRDefault="007342D2" w:rsidP="00B50A87">
            <w:pPr>
              <w:spacing w:after="0" w:line="240" w:lineRule="auto"/>
              <w:jc w:val="center"/>
              <w:rPr>
                <w:rFonts w:asciiTheme="majorHAnsi" w:hAnsiTheme="majorHAnsi" w:cs="Arial"/>
                <w:color w:val="000000"/>
                <w:sz w:val="20"/>
                <w:szCs w:val="20"/>
              </w:rPr>
            </w:pPr>
            <w:r w:rsidRPr="006F7435">
              <w:rPr>
                <w:rFonts w:asciiTheme="majorHAnsi" w:hAnsiTheme="majorHAnsi" w:cs="Arial"/>
                <w:color w:val="000000"/>
                <w:sz w:val="20"/>
                <w:szCs w:val="20"/>
              </w:rPr>
              <w:t>4</w:t>
            </w:r>
          </w:p>
        </w:tc>
        <w:tc>
          <w:tcPr>
            <w:tcW w:w="480" w:type="dxa"/>
            <w:shd w:val="clear" w:color="auto" w:fill="auto"/>
            <w:noWrap/>
            <w:vAlign w:val="center"/>
          </w:tcPr>
          <w:p w:rsidR="007342D2" w:rsidRPr="006F7435" w:rsidRDefault="007342D2" w:rsidP="00B50A87">
            <w:pPr>
              <w:spacing w:after="0" w:line="240" w:lineRule="auto"/>
              <w:jc w:val="center"/>
              <w:rPr>
                <w:rFonts w:asciiTheme="majorHAnsi" w:hAnsiTheme="majorHAnsi" w:cs="Arial"/>
                <w:color w:val="000000"/>
                <w:sz w:val="20"/>
                <w:szCs w:val="20"/>
              </w:rPr>
            </w:pPr>
            <w:r w:rsidRPr="006F7435">
              <w:rPr>
                <w:rFonts w:asciiTheme="majorHAnsi" w:hAnsiTheme="majorHAnsi" w:cs="Arial"/>
                <w:color w:val="000000"/>
                <w:sz w:val="20"/>
                <w:szCs w:val="20"/>
              </w:rPr>
              <w:t>7</w:t>
            </w:r>
          </w:p>
        </w:tc>
        <w:tc>
          <w:tcPr>
            <w:tcW w:w="709" w:type="dxa"/>
            <w:shd w:val="clear" w:color="auto" w:fill="auto"/>
            <w:noWrap/>
            <w:vAlign w:val="center"/>
          </w:tcPr>
          <w:p w:rsidR="007342D2" w:rsidRPr="006F7435" w:rsidRDefault="007342D2" w:rsidP="00B50A87">
            <w:pPr>
              <w:spacing w:after="0" w:line="240" w:lineRule="auto"/>
              <w:jc w:val="center"/>
              <w:rPr>
                <w:rFonts w:asciiTheme="majorHAnsi" w:hAnsiTheme="majorHAnsi" w:cs="Arial"/>
                <w:color w:val="000000"/>
                <w:sz w:val="20"/>
                <w:szCs w:val="20"/>
              </w:rPr>
            </w:pPr>
            <w:r w:rsidRPr="006F7435">
              <w:rPr>
                <w:rFonts w:asciiTheme="majorHAnsi" w:hAnsiTheme="majorHAnsi" w:cs="Arial"/>
                <w:color w:val="000000"/>
                <w:sz w:val="20"/>
                <w:szCs w:val="20"/>
              </w:rPr>
              <w:t>11</w:t>
            </w:r>
          </w:p>
        </w:tc>
      </w:tr>
      <w:tr w:rsidR="007342D2" w:rsidRPr="006F7435" w:rsidTr="00ED1EAC">
        <w:trPr>
          <w:trHeight w:val="300"/>
        </w:trPr>
        <w:tc>
          <w:tcPr>
            <w:tcW w:w="2709" w:type="dxa"/>
            <w:shd w:val="clear" w:color="auto" w:fill="auto"/>
            <w:noWrap/>
            <w:vAlign w:val="center"/>
          </w:tcPr>
          <w:p w:rsidR="007342D2" w:rsidRPr="006F7435" w:rsidRDefault="000959E2" w:rsidP="009A5C7E">
            <w:pPr>
              <w:spacing w:after="0" w:line="240" w:lineRule="auto"/>
              <w:rPr>
                <w:rFonts w:asciiTheme="majorHAnsi" w:hAnsiTheme="majorHAnsi" w:cs="Arial"/>
                <w:color w:val="000000"/>
                <w:sz w:val="20"/>
                <w:szCs w:val="20"/>
              </w:rPr>
            </w:pPr>
            <w:r w:rsidRPr="006F7435">
              <w:rPr>
                <w:rFonts w:asciiTheme="majorHAnsi" w:hAnsiTheme="majorHAnsi" w:cs="Arial"/>
                <w:color w:val="000000"/>
                <w:sz w:val="20"/>
                <w:szCs w:val="20"/>
              </w:rPr>
              <w:t>DISFUNCIÓN</w:t>
            </w:r>
            <w:r w:rsidR="007342D2" w:rsidRPr="006F7435">
              <w:rPr>
                <w:rFonts w:asciiTheme="majorHAnsi" w:hAnsiTheme="majorHAnsi" w:cs="Arial"/>
                <w:color w:val="000000"/>
                <w:sz w:val="20"/>
                <w:szCs w:val="20"/>
              </w:rPr>
              <w:t xml:space="preserve"> MULTIORGANICA</w:t>
            </w:r>
          </w:p>
        </w:tc>
        <w:tc>
          <w:tcPr>
            <w:tcW w:w="577" w:type="dxa"/>
            <w:shd w:val="clear" w:color="auto" w:fill="auto"/>
            <w:noWrap/>
            <w:vAlign w:val="center"/>
          </w:tcPr>
          <w:p w:rsidR="007342D2" w:rsidRPr="006F7435" w:rsidRDefault="007342D2" w:rsidP="00B50A87">
            <w:pPr>
              <w:spacing w:after="0" w:line="240" w:lineRule="auto"/>
              <w:jc w:val="center"/>
              <w:rPr>
                <w:rFonts w:asciiTheme="majorHAnsi" w:hAnsiTheme="majorHAnsi" w:cs="Arial"/>
                <w:color w:val="000000"/>
                <w:sz w:val="20"/>
                <w:szCs w:val="20"/>
              </w:rPr>
            </w:pPr>
          </w:p>
        </w:tc>
        <w:tc>
          <w:tcPr>
            <w:tcW w:w="567" w:type="dxa"/>
            <w:shd w:val="clear" w:color="auto" w:fill="auto"/>
            <w:noWrap/>
            <w:vAlign w:val="center"/>
          </w:tcPr>
          <w:p w:rsidR="007342D2" w:rsidRPr="006F7435" w:rsidRDefault="007342D2" w:rsidP="00B50A87">
            <w:pPr>
              <w:spacing w:after="0" w:line="240" w:lineRule="auto"/>
              <w:jc w:val="center"/>
              <w:rPr>
                <w:rFonts w:asciiTheme="majorHAnsi" w:hAnsiTheme="majorHAnsi" w:cs="Arial"/>
                <w:color w:val="000000"/>
                <w:sz w:val="20"/>
                <w:szCs w:val="20"/>
              </w:rPr>
            </w:pPr>
          </w:p>
        </w:tc>
        <w:tc>
          <w:tcPr>
            <w:tcW w:w="425" w:type="dxa"/>
            <w:shd w:val="clear" w:color="auto" w:fill="auto"/>
            <w:noWrap/>
            <w:vAlign w:val="center"/>
          </w:tcPr>
          <w:p w:rsidR="007342D2" w:rsidRPr="006F7435" w:rsidRDefault="007342D2" w:rsidP="00B50A87">
            <w:pPr>
              <w:spacing w:after="0" w:line="240" w:lineRule="auto"/>
              <w:jc w:val="center"/>
              <w:rPr>
                <w:rFonts w:asciiTheme="majorHAnsi" w:hAnsiTheme="majorHAnsi" w:cs="Arial"/>
                <w:color w:val="000000"/>
                <w:sz w:val="20"/>
                <w:szCs w:val="20"/>
              </w:rPr>
            </w:pPr>
          </w:p>
        </w:tc>
        <w:tc>
          <w:tcPr>
            <w:tcW w:w="425" w:type="dxa"/>
            <w:shd w:val="clear" w:color="auto" w:fill="auto"/>
            <w:noWrap/>
            <w:vAlign w:val="center"/>
          </w:tcPr>
          <w:p w:rsidR="007342D2" w:rsidRPr="006F7435" w:rsidRDefault="007342D2" w:rsidP="00B50A87">
            <w:pPr>
              <w:spacing w:after="0" w:line="240" w:lineRule="auto"/>
              <w:jc w:val="center"/>
              <w:rPr>
                <w:rFonts w:asciiTheme="majorHAnsi" w:hAnsiTheme="majorHAnsi" w:cs="Arial"/>
                <w:color w:val="000000"/>
                <w:sz w:val="20"/>
                <w:szCs w:val="20"/>
              </w:rPr>
            </w:pPr>
          </w:p>
        </w:tc>
        <w:tc>
          <w:tcPr>
            <w:tcW w:w="415" w:type="dxa"/>
            <w:shd w:val="clear" w:color="auto" w:fill="auto"/>
            <w:noWrap/>
            <w:vAlign w:val="center"/>
          </w:tcPr>
          <w:p w:rsidR="007342D2" w:rsidRPr="006F7435" w:rsidRDefault="007342D2" w:rsidP="00B50A87">
            <w:pPr>
              <w:spacing w:after="0" w:line="240" w:lineRule="auto"/>
              <w:jc w:val="center"/>
              <w:rPr>
                <w:rFonts w:asciiTheme="majorHAnsi" w:hAnsiTheme="majorHAnsi" w:cs="Arial"/>
                <w:color w:val="000000"/>
                <w:sz w:val="20"/>
                <w:szCs w:val="20"/>
              </w:rPr>
            </w:pPr>
          </w:p>
        </w:tc>
        <w:tc>
          <w:tcPr>
            <w:tcW w:w="426" w:type="dxa"/>
            <w:shd w:val="clear" w:color="auto" w:fill="auto"/>
            <w:noWrap/>
            <w:vAlign w:val="center"/>
          </w:tcPr>
          <w:p w:rsidR="007342D2" w:rsidRPr="006F7435" w:rsidRDefault="007342D2" w:rsidP="00B50A87">
            <w:pPr>
              <w:spacing w:after="0" w:line="240" w:lineRule="auto"/>
              <w:jc w:val="center"/>
              <w:rPr>
                <w:rFonts w:asciiTheme="majorHAnsi" w:hAnsiTheme="majorHAnsi" w:cs="Arial"/>
                <w:color w:val="000000"/>
                <w:sz w:val="20"/>
                <w:szCs w:val="20"/>
              </w:rPr>
            </w:pPr>
          </w:p>
        </w:tc>
        <w:tc>
          <w:tcPr>
            <w:tcW w:w="567" w:type="dxa"/>
            <w:shd w:val="clear" w:color="auto" w:fill="auto"/>
            <w:noWrap/>
            <w:vAlign w:val="center"/>
          </w:tcPr>
          <w:p w:rsidR="007342D2" w:rsidRPr="006F7435" w:rsidRDefault="007342D2" w:rsidP="00B50A87">
            <w:pPr>
              <w:spacing w:after="0" w:line="240" w:lineRule="auto"/>
              <w:jc w:val="center"/>
              <w:rPr>
                <w:rFonts w:asciiTheme="majorHAnsi" w:hAnsiTheme="majorHAnsi" w:cs="Arial"/>
                <w:color w:val="000000"/>
                <w:sz w:val="20"/>
                <w:szCs w:val="20"/>
              </w:rPr>
            </w:pPr>
          </w:p>
        </w:tc>
        <w:tc>
          <w:tcPr>
            <w:tcW w:w="438" w:type="dxa"/>
            <w:shd w:val="clear" w:color="auto" w:fill="auto"/>
            <w:noWrap/>
            <w:vAlign w:val="center"/>
          </w:tcPr>
          <w:p w:rsidR="007342D2" w:rsidRPr="006F7435" w:rsidRDefault="007342D2" w:rsidP="00B50A87">
            <w:pPr>
              <w:spacing w:after="0" w:line="240" w:lineRule="auto"/>
              <w:jc w:val="center"/>
              <w:rPr>
                <w:rFonts w:asciiTheme="majorHAnsi" w:hAnsiTheme="majorHAnsi" w:cs="Arial"/>
                <w:color w:val="000000"/>
                <w:sz w:val="20"/>
                <w:szCs w:val="20"/>
              </w:rPr>
            </w:pPr>
          </w:p>
        </w:tc>
        <w:tc>
          <w:tcPr>
            <w:tcW w:w="403" w:type="dxa"/>
            <w:shd w:val="clear" w:color="auto" w:fill="auto"/>
            <w:noWrap/>
            <w:vAlign w:val="center"/>
          </w:tcPr>
          <w:p w:rsidR="007342D2" w:rsidRPr="006F7435" w:rsidRDefault="007342D2" w:rsidP="00B50A87">
            <w:pPr>
              <w:spacing w:after="0" w:line="240" w:lineRule="auto"/>
              <w:jc w:val="center"/>
              <w:rPr>
                <w:rFonts w:asciiTheme="majorHAnsi" w:hAnsiTheme="majorHAnsi" w:cs="Arial"/>
                <w:color w:val="000000"/>
                <w:sz w:val="20"/>
                <w:szCs w:val="20"/>
              </w:rPr>
            </w:pPr>
            <w:r w:rsidRPr="006F7435">
              <w:rPr>
                <w:rFonts w:asciiTheme="majorHAnsi" w:hAnsiTheme="majorHAnsi" w:cs="Arial"/>
                <w:color w:val="000000"/>
                <w:sz w:val="20"/>
                <w:szCs w:val="20"/>
              </w:rPr>
              <w:t>0</w:t>
            </w:r>
          </w:p>
        </w:tc>
        <w:tc>
          <w:tcPr>
            <w:tcW w:w="448" w:type="dxa"/>
            <w:shd w:val="clear" w:color="auto" w:fill="auto"/>
            <w:noWrap/>
            <w:vAlign w:val="center"/>
          </w:tcPr>
          <w:p w:rsidR="007342D2" w:rsidRPr="006F7435" w:rsidRDefault="007342D2" w:rsidP="00B50A87">
            <w:pPr>
              <w:spacing w:after="0" w:line="240" w:lineRule="auto"/>
              <w:jc w:val="center"/>
              <w:rPr>
                <w:rFonts w:asciiTheme="majorHAnsi" w:hAnsiTheme="majorHAnsi" w:cs="Arial"/>
                <w:color w:val="000000"/>
                <w:sz w:val="20"/>
                <w:szCs w:val="20"/>
              </w:rPr>
            </w:pPr>
            <w:r w:rsidRPr="006F7435">
              <w:rPr>
                <w:rFonts w:asciiTheme="majorHAnsi" w:hAnsiTheme="majorHAnsi" w:cs="Arial"/>
                <w:color w:val="000000"/>
                <w:sz w:val="20"/>
                <w:szCs w:val="20"/>
              </w:rPr>
              <w:t>1</w:t>
            </w:r>
          </w:p>
        </w:tc>
        <w:tc>
          <w:tcPr>
            <w:tcW w:w="372" w:type="dxa"/>
            <w:shd w:val="clear" w:color="auto" w:fill="auto"/>
            <w:noWrap/>
            <w:vAlign w:val="center"/>
          </w:tcPr>
          <w:p w:rsidR="007342D2" w:rsidRPr="006F7435" w:rsidRDefault="007342D2" w:rsidP="00B50A87">
            <w:pPr>
              <w:spacing w:after="0" w:line="240" w:lineRule="auto"/>
              <w:jc w:val="center"/>
              <w:rPr>
                <w:rFonts w:asciiTheme="majorHAnsi" w:hAnsiTheme="majorHAnsi" w:cs="Arial"/>
                <w:color w:val="000000"/>
                <w:sz w:val="20"/>
                <w:szCs w:val="20"/>
              </w:rPr>
            </w:pPr>
          </w:p>
        </w:tc>
        <w:tc>
          <w:tcPr>
            <w:tcW w:w="480" w:type="dxa"/>
            <w:shd w:val="clear" w:color="auto" w:fill="auto"/>
            <w:noWrap/>
            <w:vAlign w:val="center"/>
          </w:tcPr>
          <w:p w:rsidR="007342D2" w:rsidRPr="006F7435" w:rsidRDefault="007342D2" w:rsidP="00B50A87">
            <w:pPr>
              <w:spacing w:after="0" w:line="240" w:lineRule="auto"/>
              <w:jc w:val="center"/>
              <w:rPr>
                <w:rFonts w:asciiTheme="majorHAnsi" w:hAnsiTheme="majorHAnsi" w:cs="Arial"/>
                <w:color w:val="000000"/>
                <w:sz w:val="20"/>
                <w:szCs w:val="20"/>
              </w:rPr>
            </w:pPr>
          </w:p>
        </w:tc>
        <w:tc>
          <w:tcPr>
            <w:tcW w:w="709" w:type="dxa"/>
            <w:shd w:val="clear" w:color="auto" w:fill="auto"/>
            <w:noWrap/>
            <w:vAlign w:val="center"/>
          </w:tcPr>
          <w:p w:rsidR="007342D2" w:rsidRPr="006F7435" w:rsidRDefault="007342D2" w:rsidP="00B50A87">
            <w:pPr>
              <w:spacing w:after="0" w:line="240" w:lineRule="auto"/>
              <w:jc w:val="center"/>
              <w:rPr>
                <w:rFonts w:asciiTheme="majorHAnsi" w:hAnsiTheme="majorHAnsi" w:cs="Arial"/>
                <w:color w:val="000000"/>
                <w:sz w:val="20"/>
                <w:szCs w:val="20"/>
              </w:rPr>
            </w:pPr>
            <w:r w:rsidRPr="006F7435">
              <w:rPr>
                <w:rFonts w:asciiTheme="majorHAnsi" w:hAnsiTheme="majorHAnsi" w:cs="Arial"/>
                <w:color w:val="000000"/>
                <w:sz w:val="20"/>
                <w:szCs w:val="20"/>
              </w:rPr>
              <w:t>1</w:t>
            </w:r>
          </w:p>
        </w:tc>
      </w:tr>
      <w:tr w:rsidR="007342D2" w:rsidRPr="006F7435" w:rsidTr="00ED1EAC">
        <w:trPr>
          <w:trHeight w:val="300"/>
        </w:trPr>
        <w:tc>
          <w:tcPr>
            <w:tcW w:w="2709" w:type="dxa"/>
            <w:shd w:val="clear" w:color="auto" w:fill="auto"/>
            <w:noWrap/>
            <w:vAlign w:val="center"/>
          </w:tcPr>
          <w:p w:rsidR="007342D2" w:rsidRPr="006F7435" w:rsidRDefault="007342D2" w:rsidP="009A5C7E">
            <w:pPr>
              <w:spacing w:after="0" w:line="240" w:lineRule="auto"/>
              <w:rPr>
                <w:rFonts w:asciiTheme="majorHAnsi" w:hAnsiTheme="majorHAnsi" w:cs="Arial"/>
                <w:color w:val="000000"/>
                <w:sz w:val="20"/>
                <w:szCs w:val="20"/>
              </w:rPr>
            </w:pPr>
            <w:r w:rsidRPr="006F7435">
              <w:rPr>
                <w:rFonts w:asciiTheme="majorHAnsi" w:hAnsiTheme="majorHAnsi" w:cs="Arial"/>
                <w:color w:val="000000"/>
                <w:sz w:val="20"/>
                <w:szCs w:val="20"/>
              </w:rPr>
              <w:t>FALLA MULTIORGANICA</w:t>
            </w:r>
          </w:p>
        </w:tc>
        <w:tc>
          <w:tcPr>
            <w:tcW w:w="577" w:type="dxa"/>
            <w:shd w:val="clear" w:color="auto" w:fill="auto"/>
            <w:noWrap/>
            <w:vAlign w:val="center"/>
          </w:tcPr>
          <w:p w:rsidR="007342D2" w:rsidRPr="006F7435" w:rsidRDefault="007342D2" w:rsidP="00B50A87">
            <w:pPr>
              <w:spacing w:after="0" w:line="240" w:lineRule="auto"/>
              <w:jc w:val="center"/>
              <w:rPr>
                <w:rFonts w:asciiTheme="majorHAnsi" w:hAnsiTheme="majorHAnsi" w:cs="Arial"/>
                <w:color w:val="000000"/>
                <w:sz w:val="20"/>
                <w:szCs w:val="20"/>
              </w:rPr>
            </w:pPr>
          </w:p>
        </w:tc>
        <w:tc>
          <w:tcPr>
            <w:tcW w:w="567" w:type="dxa"/>
            <w:shd w:val="clear" w:color="auto" w:fill="auto"/>
            <w:noWrap/>
            <w:vAlign w:val="center"/>
          </w:tcPr>
          <w:p w:rsidR="007342D2" w:rsidRPr="006F7435" w:rsidRDefault="007342D2" w:rsidP="00B50A87">
            <w:pPr>
              <w:spacing w:after="0" w:line="240" w:lineRule="auto"/>
              <w:jc w:val="center"/>
              <w:rPr>
                <w:rFonts w:asciiTheme="majorHAnsi" w:hAnsiTheme="majorHAnsi" w:cs="Arial"/>
                <w:color w:val="000000"/>
                <w:sz w:val="20"/>
                <w:szCs w:val="20"/>
              </w:rPr>
            </w:pPr>
          </w:p>
        </w:tc>
        <w:tc>
          <w:tcPr>
            <w:tcW w:w="425" w:type="dxa"/>
            <w:shd w:val="clear" w:color="auto" w:fill="auto"/>
            <w:noWrap/>
            <w:vAlign w:val="center"/>
          </w:tcPr>
          <w:p w:rsidR="007342D2" w:rsidRPr="006F7435" w:rsidRDefault="007342D2" w:rsidP="00B50A87">
            <w:pPr>
              <w:spacing w:after="0" w:line="240" w:lineRule="auto"/>
              <w:jc w:val="center"/>
              <w:rPr>
                <w:rFonts w:asciiTheme="majorHAnsi" w:hAnsiTheme="majorHAnsi" w:cs="Arial"/>
                <w:color w:val="000000"/>
                <w:sz w:val="20"/>
                <w:szCs w:val="20"/>
              </w:rPr>
            </w:pPr>
          </w:p>
        </w:tc>
        <w:tc>
          <w:tcPr>
            <w:tcW w:w="425" w:type="dxa"/>
            <w:shd w:val="clear" w:color="auto" w:fill="auto"/>
            <w:noWrap/>
            <w:vAlign w:val="center"/>
          </w:tcPr>
          <w:p w:rsidR="007342D2" w:rsidRPr="006F7435" w:rsidRDefault="007342D2" w:rsidP="00B50A87">
            <w:pPr>
              <w:spacing w:after="0" w:line="240" w:lineRule="auto"/>
              <w:jc w:val="center"/>
              <w:rPr>
                <w:rFonts w:asciiTheme="majorHAnsi" w:hAnsiTheme="majorHAnsi" w:cs="Arial"/>
                <w:color w:val="000000"/>
                <w:sz w:val="20"/>
                <w:szCs w:val="20"/>
              </w:rPr>
            </w:pPr>
          </w:p>
        </w:tc>
        <w:tc>
          <w:tcPr>
            <w:tcW w:w="415" w:type="dxa"/>
            <w:shd w:val="clear" w:color="auto" w:fill="auto"/>
            <w:noWrap/>
            <w:vAlign w:val="center"/>
          </w:tcPr>
          <w:p w:rsidR="007342D2" w:rsidRPr="006F7435" w:rsidRDefault="007342D2" w:rsidP="00B50A87">
            <w:pPr>
              <w:spacing w:after="0" w:line="240" w:lineRule="auto"/>
              <w:jc w:val="center"/>
              <w:rPr>
                <w:rFonts w:asciiTheme="majorHAnsi" w:hAnsiTheme="majorHAnsi" w:cs="Arial"/>
                <w:color w:val="000000"/>
                <w:sz w:val="20"/>
                <w:szCs w:val="20"/>
              </w:rPr>
            </w:pPr>
          </w:p>
        </w:tc>
        <w:tc>
          <w:tcPr>
            <w:tcW w:w="426" w:type="dxa"/>
            <w:shd w:val="clear" w:color="auto" w:fill="auto"/>
            <w:noWrap/>
            <w:vAlign w:val="center"/>
          </w:tcPr>
          <w:p w:rsidR="007342D2" w:rsidRPr="006F7435" w:rsidRDefault="007342D2" w:rsidP="00B50A87">
            <w:pPr>
              <w:spacing w:after="0" w:line="240" w:lineRule="auto"/>
              <w:jc w:val="center"/>
              <w:rPr>
                <w:rFonts w:asciiTheme="majorHAnsi" w:hAnsiTheme="majorHAnsi" w:cs="Arial"/>
                <w:color w:val="000000"/>
                <w:sz w:val="20"/>
                <w:szCs w:val="20"/>
              </w:rPr>
            </w:pPr>
          </w:p>
        </w:tc>
        <w:tc>
          <w:tcPr>
            <w:tcW w:w="567" w:type="dxa"/>
            <w:shd w:val="clear" w:color="auto" w:fill="auto"/>
            <w:noWrap/>
            <w:vAlign w:val="center"/>
          </w:tcPr>
          <w:p w:rsidR="007342D2" w:rsidRPr="006F7435" w:rsidRDefault="007342D2" w:rsidP="00B50A87">
            <w:pPr>
              <w:spacing w:after="0" w:line="240" w:lineRule="auto"/>
              <w:jc w:val="center"/>
              <w:rPr>
                <w:rFonts w:asciiTheme="majorHAnsi" w:hAnsiTheme="majorHAnsi" w:cs="Arial"/>
                <w:color w:val="000000"/>
                <w:sz w:val="20"/>
                <w:szCs w:val="20"/>
              </w:rPr>
            </w:pPr>
          </w:p>
        </w:tc>
        <w:tc>
          <w:tcPr>
            <w:tcW w:w="438" w:type="dxa"/>
            <w:shd w:val="clear" w:color="auto" w:fill="auto"/>
            <w:noWrap/>
            <w:vAlign w:val="center"/>
          </w:tcPr>
          <w:p w:rsidR="007342D2" w:rsidRPr="006F7435" w:rsidRDefault="007342D2" w:rsidP="00B50A87">
            <w:pPr>
              <w:spacing w:after="0" w:line="240" w:lineRule="auto"/>
              <w:jc w:val="center"/>
              <w:rPr>
                <w:rFonts w:asciiTheme="majorHAnsi" w:hAnsiTheme="majorHAnsi" w:cs="Arial"/>
                <w:color w:val="000000"/>
                <w:sz w:val="20"/>
                <w:szCs w:val="20"/>
              </w:rPr>
            </w:pPr>
          </w:p>
        </w:tc>
        <w:tc>
          <w:tcPr>
            <w:tcW w:w="403" w:type="dxa"/>
            <w:shd w:val="clear" w:color="auto" w:fill="auto"/>
            <w:noWrap/>
            <w:vAlign w:val="center"/>
          </w:tcPr>
          <w:p w:rsidR="007342D2" w:rsidRPr="006F7435" w:rsidRDefault="007342D2" w:rsidP="00B50A87">
            <w:pPr>
              <w:spacing w:after="0" w:line="240" w:lineRule="auto"/>
              <w:jc w:val="center"/>
              <w:rPr>
                <w:rFonts w:asciiTheme="majorHAnsi" w:hAnsiTheme="majorHAnsi" w:cs="Arial"/>
                <w:color w:val="000000"/>
                <w:sz w:val="20"/>
                <w:szCs w:val="20"/>
              </w:rPr>
            </w:pPr>
            <w:r w:rsidRPr="006F7435">
              <w:rPr>
                <w:rFonts w:asciiTheme="majorHAnsi" w:hAnsiTheme="majorHAnsi" w:cs="Arial"/>
                <w:color w:val="000000"/>
                <w:sz w:val="20"/>
                <w:szCs w:val="20"/>
              </w:rPr>
              <w:t>10</w:t>
            </w:r>
          </w:p>
        </w:tc>
        <w:tc>
          <w:tcPr>
            <w:tcW w:w="448" w:type="dxa"/>
            <w:shd w:val="clear" w:color="auto" w:fill="auto"/>
            <w:noWrap/>
            <w:vAlign w:val="center"/>
          </w:tcPr>
          <w:p w:rsidR="007342D2" w:rsidRPr="006F7435" w:rsidRDefault="007342D2" w:rsidP="00B50A87">
            <w:pPr>
              <w:spacing w:after="0" w:line="240" w:lineRule="auto"/>
              <w:jc w:val="center"/>
              <w:rPr>
                <w:rFonts w:asciiTheme="majorHAnsi" w:hAnsiTheme="majorHAnsi" w:cs="Arial"/>
                <w:color w:val="000000"/>
                <w:sz w:val="20"/>
                <w:szCs w:val="20"/>
              </w:rPr>
            </w:pPr>
            <w:r w:rsidRPr="006F7435">
              <w:rPr>
                <w:rFonts w:asciiTheme="majorHAnsi" w:hAnsiTheme="majorHAnsi" w:cs="Arial"/>
                <w:color w:val="000000"/>
                <w:sz w:val="20"/>
                <w:szCs w:val="20"/>
              </w:rPr>
              <w:t>4</w:t>
            </w:r>
          </w:p>
        </w:tc>
        <w:tc>
          <w:tcPr>
            <w:tcW w:w="372" w:type="dxa"/>
            <w:shd w:val="clear" w:color="auto" w:fill="auto"/>
            <w:noWrap/>
            <w:vAlign w:val="center"/>
          </w:tcPr>
          <w:p w:rsidR="007342D2" w:rsidRPr="006F7435" w:rsidRDefault="007342D2" w:rsidP="00B50A87">
            <w:pPr>
              <w:spacing w:after="0" w:line="240" w:lineRule="auto"/>
              <w:jc w:val="center"/>
              <w:rPr>
                <w:rFonts w:asciiTheme="majorHAnsi" w:hAnsiTheme="majorHAnsi" w:cs="Arial"/>
                <w:color w:val="000000"/>
                <w:sz w:val="20"/>
                <w:szCs w:val="20"/>
              </w:rPr>
            </w:pPr>
          </w:p>
        </w:tc>
        <w:tc>
          <w:tcPr>
            <w:tcW w:w="480" w:type="dxa"/>
            <w:shd w:val="clear" w:color="auto" w:fill="auto"/>
            <w:noWrap/>
            <w:vAlign w:val="center"/>
          </w:tcPr>
          <w:p w:rsidR="007342D2" w:rsidRPr="006F7435" w:rsidRDefault="007342D2" w:rsidP="00B50A87">
            <w:pPr>
              <w:spacing w:after="0" w:line="240" w:lineRule="auto"/>
              <w:jc w:val="center"/>
              <w:rPr>
                <w:rFonts w:asciiTheme="majorHAnsi" w:hAnsiTheme="majorHAnsi" w:cs="Arial"/>
                <w:color w:val="000000"/>
                <w:sz w:val="20"/>
                <w:szCs w:val="20"/>
              </w:rPr>
            </w:pPr>
          </w:p>
        </w:tc>
        <w:tc>
          <w:tcPr>
            <w:tcW w:w="709" w:type="dxa"/>
            <w:shd w:val="clear" w:color="auto" w:fill="auto"/>
            <w:noWrap/>
            <w:vAlign w:val="center"/>
          </w:tcPr>
          <w:p w:rsidR="007342D2" w:rsidRPr="006F7435" w:rsidRDefault="007342D2" w:rsidP="00B50A87">
            <w:pPr>
              <w:spacing w:after="0" w:line="240" w:lineRule="auto"/>
              <w:jc w:val="center"/>
              <w:rPr>
                <w:rFonts w:asciiTheme="majorHAnsi" w:hAnsiTheme="majorHAnsi" w:cs="Arial"/>
                <w:color w:val="000000"/>
                <w:sz w:val="20"/>
                <w:szCs w:val="20"/>
              </w:rPr>
            </w:pPr>
            <w:r w:rsidRPr="006F7435">
              <w:rPr>
                <w:rFonts w:asciiTheme="majorHAnsi" w:hAnsiTheme="majorHAnsi" w:cs="Arial"/>
                <w:color w:val="000000"/>
                <w:sz w:val="20"/>
                <w:szCs w:val="20"/>
              </w:rPr>
              <w:t>14</w:t>
            </w:r>
          </w:p>
        </w:tc>
      </w:tr>
      <w:tr w:rsidR="007342D2" w:rsidRPr="006F7435" w:rsidTr="00ED1EAC">
        <w:trPr>
          <w:trHeight w:val="300"/>
        </w:trPr>
        <w:tc>
          <w:tcPr>
            <w:tcW w:w="2709" w:type="dxa"/>
            <w:shd w:val="clear" w:color="auto" w:fill="auto"/>
            <w:noWrap/>
            <w:vAlign w:val="center"/>
          </w:tcPr>
          <w:p w:rsidR="007342D2" w:rsidRPr="006F7435" w:rsidRDefault="007342D2" w:rsidP="009A5C7E">
            <w:pPr>
              <w:spacing w:after="0" w:line="240" w:lineRule="auto"/>
              <w:rPr>
                <w:rFonts w:asciiTheme="majorHAnsi" w:hAnsiTheme="majorHAnsi" w:cs="Arial"/>
                <w:color w:val="000000"/>
                <w:sz w:val="20"/>
                <w:szCs w:val="20"/>
              </w:rPr>
            </w:pPr>
            <w:r w:rsidRPr="006F7435">
              <w:rPr>
                <w:rFonts w:asciiTheme="majorHAnsi" w:hAnsiTheme="majorHAnsi" w:cs="Arial"/>
                <w:color w:val="000000"/>
                <w:sz w:val="20"/>
                <w:szCs w:val="20"/>
              </w:rPr>
              <w:t>PARO CARDIORESPIRATORIO</w:t>
            </w:r>
          </w:p>
        </w:tc>
        <w:tc>
          <w:tcPr>
            <w:tcW w:w="577" w:type="dxa"/>
            <w:shd w:val="clear" w:color="auto" w:fill="auto"/>
            <w:noWrap/>
            <w:vAlign w:val="center"/>
          </w:tcPr>
          <w:p w:rsidR="007342D2" w:rsidRPr="006F7435" w:rsidRDefault="007342D2" w:rsidP="00B50A87">
            <w:pPr>
              <w:spacing w:after="0" w:line="240" w:lineRule="auto"/>
              <w:jc w:val="center"/>
              <w:rPr>
                <w:rFonts w:asciiTheme="majorHAnsi" w:hAnsiTheme="majorHAnsi" w:cs="Arial"/>
                <w:color w:val="000000"/>
                <w:sz w:val="20"/>
                <w:szCs w:val="20"/>
              </w:rPr>
            </w:pPr>
          </w:p>
        </w:tc>
        <w:tc>
          <w:tcPr>
            <w:tcW w:w="567" w:type="dxa"/>
            <w:shd w:val="clear" w:color="auto" w:fill="auto"/>
            <w:noWrap/>
            <w:vAlign w:val="center"/>
          </w:tcPr>
          <w:p w:rsidR="007342D2" w:rsidRPr="006F7435" w:rsidRDefault="007342D2" w:rsidP="00B50A87">
            <w:pPr>
              <w:spacing w:after="0" w:line="240" w:lineRule="auto"/>
              <w:jc w:val="center"/>
              <w:rPr>
                <w:rFonts w:asciiTheme="majorHAnsi" w:hAnsiTheme="majorHAnsi" w:cs="Arial"/>
                <w:color w:val="000000"/>
                <w:sz w:val="20"/>
                <w:szCs w:val="20"/>
              </w:rPr>
            </w:pPr>
          </w:p>
        </w:tc>
        <w:tc>
          <w:tcPr>
            <w:tcW w:w="425" w:type="dxa"/>
            <w:shd w:val="clear" w:color="auto" w:fill="auto"/>
            <w:noWrap/>
            <w:vAlign w:val="center"/>
          </w:tcPr>
          <w:p w:rsidR="007342D2" w:rsidRPr="006F7435" w:rsidRDefault="007342D2" w:rsidP="00B50A87">
            <w:pPr>
              <w:spacing w:after="0" w:line="240" w:lineRule="auto"/>
              <w:jc w:val="center"/>
              <w:rPr>
                <w:rFonts w:asciiTheme="majorHAnsi" w:hAnsiTheme="majorHAnsi" w:cs="Arial"/>
                <w:color w:val="000000"/>
                <w:sz w:val="20"/>
                <w:szCs w:val="20"/>
              </w:rPr>
            </w:pPr>
          </w:p>
        </w:tc>
        <w:tc>
          <w:tcPr>
            <w:tcW w:w="425" w:type="dxa"/>
            <w:shd w:val="clear" w:color="auto" w:fill="auto"/>
            <w:noWrap/>
            <w:vAlign w:val="center"/>
          </w:tcPr>
          <w:p w:rsidR="007342D2" w:rsidRPr="006F7435" w:rsidRDefault="007342D2" w:rsidP="00B50A87">
            <w:pPr>
              <w:spacing w:after="0" w:line="240" w:lineRule="auto"/>
              <w:jc w:val="center"/>
              <w:rPr>
                <w:rFonts w:asciiTheme="majorHAnsi" w:hAnsiTheme="majorHAnsi" w:cs="Arial"/>
                <w:b/>
                <w:bCs/>
                <w:color w:val="000000"/>
                <w:sz w:val="20"/>
                <w:szCs w:val="20"/>
              </w:rPr>
            </w:pPr>
            <w:r w:rsidRPr="006F7435">
              <w:rPr>
                <w:rFonts w:asciiTheme="majorHAnsi" w:hAnsiTheme="majorHAnsi" w:cs="Arial"/>
                <w:b/>
                <w:bCs/>
                <w:color w:val="000000"/>
                <w:sz w:val="20"/>
                <w:szCs w:val="20"/>
              </w:rPr>
              <w:t>1</w:t>
            </w:r>
          </w:p>
        </w:tc>
        <w:tc>
          <w:tcPr>
            <w:tcW w:w="415" w:type="dxa"/>
            <w:shd w:val="clear" w:color="auto" w:fill="auto"/>
            <w:noWrap/>
            <w:vAlign w:val="center"/>
          </w:tcPr>
          <w:p w:rsidR="007342D2" w:rsidRPr="006F7435" w:rsidRDefault="007342D2" w:rsidP="00B50A87">
            <w:pPr>
              <w:spacing w:after="0" w:line="240" w:lineRule="auto"/>
              <w:jc w:val="center"/>
              <w:rPr>
                <w:rFonts w:asciiTheme="majorHAnsi" w:hAnsiTheme="majorHAnsi" w:cs="Arial"/>
                <w:color w:val="000000"/>
                <w:sz w:val="20"/>
                <w:szCs w:val="20"/>
              </w:rPr>
            </w:pPr>
          </w:p>
        </w:tc>
        <w:tc>
          <w:tcPr>
            <w:tcW w:w="426" w:type="dxa"/>
            <w:shd w:val="clear" w:color="auto" w:fill="auto"/>
            <w:noWrap/>
            <w:vAlign w:val="center"/>
          </w:tcPr>
          <w:p w:rsidR="007342D2" w:rsidRPr="006F7435" w:rsidRDefault="007342D2" w:rsidP="00B50A87">
            <w:pPr>
              <w:spacing w:after="0" w:line="240" w:lineRule="auto"/>
              <w:jc w:val="center"/>
              <w:rPr>
                <w:rFonts w:asciiTheme="majorHAnsi" w:hAnsiTheme="majorHAnsi" w:cs="Arial"/>
                <w:color w:val="000000"/>
                <w:sz w:val="20"/>
                <w:szCs w:val="20"/>
              </w:rPr>
            </w:pPr>
          </w:p>
        </w:tc>
        <w:tc>
          <w:tcPr>
            <w:tcW w:w="567" w:type="dxa"/>
            <w:shd w:val="clear" w:color="auto" w:fill="auto"/>
            <w:noWrap/>
            <w:vAlign w:val="center"/>
          </w:tcPr>
          <w:p w:rsidR="007342D2" w:rsidRPr="006F7435" w:rsidRDefault="007342D2" w:rsidP="00B50A87">
            <w:pPr>
              <w:spacing w:after="0" w:line="240" w:lineRule="auto"/>
              <w:jc w:val="center"/>
              <w:rPr>
                <w:rFonts w:asciiTheme="majorHAnsi" w:hAnsiTheme="majorHAnsi" w:cs="Arial"/>
                <w:color w:val="000000"/>
                <w:sz w:val="20"/>
                <w:szCs w:val="20"/>
              </w:rPr>
            </w:pPr>
          </w:p>
        </w:tc>
        <w:tc>
          <w:tcPr>
            <w:tcW w:w="438" w:type="dxa"/>
            <w:shd w:val="clear" w:color="auto" w:fill="auto"/>
            <w:noWrap/>
            <w:vAlign w:val="center"/>
          </w:tcPr>
          <w:p w:rsidR="007342D2" w:rsidRPr="006F7435" w:rsidRDefault="007342D2" w:rsidP="00B50A87">
            <w:pPr>
              <w:spacing w:after="0" w:line="240" w:lineRule="auto"/>
              <w:jc w:val="center"/>
              <w:rPr>
                <w:rFonts w:asciiTheme="majorHAnsi" w:hAnsiTheme="majorHAnsi" w:cs="Arial"/>
                <w:color w:val="000000"/>
                <w:sz w:val="20"/>
                <w:szCs w:val="20"/>
              </w:rPr>
            </w:pPr>
          </w:p>
        </w:tc>
        <w:tc>
          <w:tcPr>
            <w:tcW w:w="403" w:type="dxa"/>
            <w:shd w:val="clear" w:color="auto" w:fill="auto"/>
            <w:noWrap/>
            <w:vAlign w:val="center"/>
          </w:tcPr>
          <w:p w:rsidR="007342D2" w:rsidRPr="006F7435" w:rsidRDefault="007342D2" w:rsidP="00B50A87">
            <w:pPr>
              <w:spacing w:after="0" w:line="240" w:lineRule="auto"/>
              <w:jc w:val="center"/>
              <w:rPr>
                <w:rFonts w:asciiTheme="majorHAnsi" w:hAnsiTheme="majorHAnsi" w:cs="Arial"/>
                <w:color w:val="000000"/>
                <w:sz w:val="20"/>
                <w:szCs w:val="20"/>
              </w:rPr>
            </w:pPr>
          </w:p>
        </w:tc>
        <w:tc>
          <w:tcPr>
            <w:tcW w:w="448" w:type="dxa"/>
            <w:shd w:val="clear" w:color="auto" w:fill="auto"/>
            <w:noWrap/>
            <w:vAlign w:val="center"/>
          </w:tcPr>
          <w:p w:rsidR="007342D2" w:rsidRPr="006F7435" w:rsidRDefault="007342D2" w:rsidP="00B50A87">
            <w:pPr>
              <w:spacing w:after="0" w:line="240" w:lineRule="auto"/>
              <w:jc w:val="center"/>
              <w:rPr>
                <w:rFonts w:asciiTheme="majorHAnsi" w:hAnsiTheme="majorHAnsi" w:cs="Arial"/>
                <w:color w:val="000000"/>
                <w:sz w:val="20"/>
                <w:szCs w:val="20"/>
              </w:rPr>
            </w:pPr>
          </w:p>
        </w:tc>
        <w:tc>
          <w:tcPr>
            <w:tcW w:w="372" w:type="dxa"/>
            <w:shd w:val="clear" w:color="auto" w:fill="auto"/>
            <w:noWrap/>
            <w:vAlign w:val="center"/>
          </w:tcPr>
          <w:p w:rsidR="007342D2" w:rsidRPr="006F7435" w:rsidRDefault="007342D2" w:rsidP="00B50A87">
            <w:pPr>
              <w:spacing w:after="0" w:line="240" w:lineRule="auto"/>
              <w:jc w:val="center"/>
              <w:rPr>
                <w:rFonts w:asciiTheme="majorHAnsi" w:hAnsiTheme="majorHAnsi" w:cs="Arial"/>
                <w:color w:val="000000"/>
                <w:sz w:val="20"/>
                <w:szCs w:val="20"/>
              </w:rPr>
            </w:pPr>
          </w:p>
        </w:tc>
        <w:tc>
          <w:tcPr>
            <w:tcW w:w="480" w:type="dxa"/>
            <w:shd w:val="clear" w:color="auto" w:fill="auto"/>
            <w:noWrap/>
            <w:vAlign w:val="center"/>
          </w:tcPr>
          <w:p w:rsidR="007342D2" w:rsidRPr="006F7435" w:rsidRDefault="007342D2" w:rsidP="00B50A87">
            <w:pPr>
              <w:spacing w:after="0" w:line="240" w:lineRule="auto"/>
              <w:jc w:val="center"/>
              <w:rPr>
                <w:rFonts w:asciiTheme="majorHAnsi" w:hAnsiTheme="majorHAnsi" w:cs="Arial"/>
                <w:color w:val="000000"/>
                <w:sz w:val="20"/>
                <w:szCs w:val="20"/>
              </w:rPr>
            </w:pPr>
          </w:p>
        </w:tc>
        <w:tc>
          <w:tcPr>
            <w:tcW w:w="709" w:type="dxa"/>
            <w:shd w:val="clear" w:color="auto" w:fill="auto"/>
            <w:noWrap/>
            <w:vAlign w:val="center"/>
          </w:tcPr>
          <w:p w:rsidR="007342D2" w:rsidRPr="006F7435" w:rsidRDefault="007342D2" w:rsidP="00B50A87">
            <w:pPr>
              <w:spacing w:after="0" w:line="240" w:lineRule="auto"/>
              <w:jc w:val="center"/>
              <w:rPr>
                <w:rFonts w:asciiTheme="majorHAnsi" w:hAnsiTheme="majorHAnsi" w:cs="Arial"/>
                <w:color w:val="000000"/>
                <w:sz w:val="20"/>
                <w:szCs w:val="20"/>
              </w:rPr>
            </w:pPr>
            <w:r w:rsidRPr="006F7435">
              <w:rPr>
                <w:rFonts w:asciiTheme="majorHAnsi" w:hAnsiTheme="majorHAnsi" w:cs="Arial"/>
                <w:color w:val="000000"/>
                <w:sz w:val="20"/>
                <w:szCs w:val="20"/>
              </w:rPr>
              <w:t>1</w:t>
            </w:r>
          </w:p>
        </w:tc>
      </w:tr>
      <w:tr w:rsidR="007342D2" w:rsidRPr="006F7435" w:rsidTr="00ED1EAC">
        <w:trPr>
          <w:trHeight w:val="300"/>
        </w:trPr>
        <w:tc>
          <w:tcPr>
            <w:tcW w:w="2709" w:type="dxa"/>
            <w:shd w:val="clear" w:color="auto" w:fill="auto"/>
            <w:noWrap/>
            <w:vAlign w:val="center"/>
          </w:tcPr>
          <w:p w:rsidR="007342D2" w:rsidRPr="006F7435" w:rsidRDefault="007342D2" w:rsidP="009A5C7E">
            <w:pPr>
              <w:spacing w:after="0" w:line="240" w:lineRule="auto"/>
              <w:rPr>
                <w:rFonts w:asciiTheme="majorHAnsi" w:hAnsiTheme="majorHAnsi" w:cs="Arial"/>
                <w:color w:val="000000"/>
                <w:sz w:val="20"/>
                <w:szCs w:val="20"/>
              </w:rPr>
            </w:pPr>
            <w:r w:rsidRPr="006F7435">
              <w:rPr>
                <w:rFonts w:asciiTheme="majorHAnsi" w:hAnsiTheme="majorHAnsi" w:cs="Arial"/>
                <w:color w:val="000000"/>
                <w:sz w:val="20"/>
                <w:szCs w:val="20"/>
              </w:rPr>
              <w:t>SHOQUE CARDIOGENICO</w:t>
            </w:r>
          </w:p>
        </w:tc>
        <w:tc>
          <w:tcPr>
            <w:tcW w:w="577" w:type="dxa"/>
            <w:shd w:val="clear" w:color="auto" w:fill="auto"/>
            <w:noWrap/>
            <w:vAlign w:val="center"/>
          </w:tcPr>
          <w:p w:rsidR="007342D2" w:rsidRPr="006F7435" w:rsidRDefault="007342D2" w:rsidP="00B50A87">
            <w:pPr>
              <w:spacing w:after="0" w:line="240" w:lineRule="auto"/>
              <w:jc w:val="center"/>
              <w:rPr>
                <w:rFonts w:asciiTheme="majorHAnsi" w:hAnsiTheme="majorHAnsi" w:cs="Arial"/>
                <w:color w:val="000000"/>
                <w:sz w:val="20"/>
                <w:szCs w:val="20"/>
              </w:rPr>
            </w:pPr>
          </w:p>
        </w:tc>
        <w:tc>
          <w:tcPr>
            <w:tcW w:w="567" w:type="dxa"/>
            <w:shd w:val="clear" w:color="auto" w:fill="auto"/>
            <w:noWrap/>
            <w:vAlign w:val="center"/>
          </w:tcPr>
          <w:p w:rsidR="007342D2" w:rsidRPr="006F7435" w:rsidRDefault="007342D2" w:rsidP="00B50A87">
            <w:pPr>
              <w:spacing w:after="0" w:line="240" w:lineRule="auto"/>
              <w:jc w:val="center"/>
              <w:rPr>
                <w:rFonts w:asciiTheme="majorHAnsi" w:hAnsiTheme="majorHAnsi" w:cs="Arial"/>
                <w:color w:val="000000"/>
                <w:sz w:val="20"/>
                <w:szCs w:val="20"/>
              </w:rPr>
            </w:pPr>
          </w:p>
        </w:tc>
        <w:tc>
          <w:tcPr>
            <w:tcW w:w="425" w:type="dxa"/>
            <w:shd w:val="clear" w:color="auto" w:fill="auto"/>
            <w:noWrap/>
            <w:vAlign w:val="center"/>
          </w:tcPr>
          <w:p w:rsidR="007342D2" w:rsidRPr="006F7435" w:rsidRDefault="007342D2" w:rsidP="00B50A87">
            <w:pPr>
              <w:spacing w:after="0" w:line="240" w:lineRule="auto"/>
              <w:jc w:val="center"/>
              <w:rPr>
                <w:rFonts w:asciiTheme="majorHAnsi" w:hAnsiTheme="majorHAnsi" w:cs="Arial"/>
                <w:color w:val="000000"/>
                <w:sz w:val="20"/>
                <w:szCs w:val="20"/>
              </w:rPr>
            </w:pPr>
          </w:p>
        </w:tc>
        <w:tc>
          <w:tcPr>
            <w:tcW w:w="425" w:type="dxa"/>
            <w:shd w:val="clear" w:color="auto" w:fill="auto"/>
            <w:noWrap/>
            <w:vAlign w:val="center"/>
          </w:tcPr>
          <w:p w:rsidR="007342D2" w:rsidRPr="006F7435" w:rsidRDefault="007342D2" w:rsidP="00B50A87">
            <w:pPr>
              <w:spacing w:after="0" w:line="240" w:lineRule="auto"/>
              <w:jc w:val="center"/>
              <w:rPr>
                <w:rFonts w:asciiTheme="majorHAnsi" w:hAnsiTheme="majorHAnsi" w:cs="Arial"/>
                <w:color w:val="000000"/>
                <w:sz w:val="20"/>
                <w:szCs w:val="20"/>
              </w:rPr>
            </w:pPr>
          </w:p>
        </w:tc>
        <w:tc>
          <w:tcPr>
            <w:tcW w:w="415" w:type="dxa"/>
            <w:shd w:val="clear" w:color="auto" w:fill="auto"/>
            <w:noWrap/>
            <w:vAlign w:val="center"/>
          </w:tcPr>
          <w:p w:rsidR="007342D2" w:rsidRPr="006F7435" w:rsidRDefault="007342D2" w:rsidP="00B50A87">
            <w:pPr>
              <w:spacing w:after="0" w:line="240" w:lineRule="auto"/>
              <w:jc w:val="center"/>
              <w:rPr>
                <w:rFonts w:asciiTheme="majorHAnsi" w:hAnsiTheme="majorHAnsi" w:cs="Arial"/>
                <w:color w:val="000000"/>
                <w:sz w:val="20"/>
                <w:szCs w:val="20"/>
              </w:rPr>
            </w:pPr>
          </w:p>
        </w:tc>
        <w:tc>
          <w:tcPr>
            <w:tcW w:w="426" w:type="dxa"/>
            <w:shd w:val="clear" w:color="auto" w:fill="auto"/>
            <w:noWrap/>
            <w:vAlign w:val="center"/>
          </w:tcPr>
          <w:p w:rsidR="007342D2" w:rsidRPr="006F7435" w:rsidRDefault="007342D2" w:rsidP="00B50A87">
            <w:pPr>
              <w:spacing w:after="0" w:line="240" w:lineRule="auto"/>
              <w:jc w:val="center"/>
              <w:rPr>
                <w:rFonts w:asciiTheme="majorHAnsi" w:hAnsiTheme="majorHAnsi" w:cs="Arial"/>
                <w:color w:val="000000"/>
                <w:sz w:val="20"/>
                <w:szCs w:val="20"/>
              </w:rPr>
            </w:pPr>
          </w:p>
        </w:tc>
        <w:tc>
          <w:tcPr>
            <w:tcW w:w="567" w:type="dxa"/>
            <w:shd w:val="clear" w:color="auto" w:fill="auto"/>
            <w:noWrap/>
            <w:vAlign w:val="center"/>
          </w:tcPr>
          <w:p w:rsidR="007342D2" w:rsidRPr="006F7435" w:rsidRDefault="007342D2" w:rsidP="00B50A87">
            <w:pPr>
              <w:spacing w:after="0" w:line="240" w:lineRule="auto"/>
              <w:jc w:val="center"/>
              <w:rPr>
                <w:rFonts w:asciiTheme="majorHAnsi" w:hAnsiTheme="majorHAnsi" w:cs="Arial"/>
                <w:color w:val="000000"/>
                <w:sz w:val="20"/>
                <w:szCs w:val="20"/>
              </w:rPr>
            </w:pPr>
          </w:p>
        </w:tc>
        <w:tc>
          <w:tcPr>
            <w:tcW w:w="438" w:type="dxa"/>
            <w:shd w:val="clear" w:color="auto" w:fill="auto"/>
            <w:noWrap/>
            <w:vAlign w:val="center"/>
          </w:tcPr>
          <w:p w:rsidR="007342D2" w:rsidRPr="006F7435" w:rsidRDefault="007342D2" w:rsidP="00B50A87">
            <w:pPr>
              <w:spacing w:after="0" w:line="240" w:lineRule="auto"/>
              <w:jc w:val="center"/>
              <w:rPr>
                <w:rFonts w:asciiTheme="majorHAnsi" w:hAnsiTheme="majorHAnsi" w:cs="Arial"/>
                <w:color w:val="000000"/>
                <w:sz w:val="20"/>
                <w:szCs w:val="20"/>
              </w:rPr>
            </w:pPr>
          </w:p>
        </w:tc>
        <w:tc>
          <w:tcPr>
            <w:tcW w:w="403" w:type="dxa"/>
            <w:shd w:val="clear" w:color="auto" w:fill="auto"/>
            <w:noWrap/>
            <w:vAlign w:val="center"/>
          </w:tcPr>
          <w:p w:rsidR="007342D2" w:rsidRPr="006F7435" w:rsidRDefault="007342D2" w:rsidP="00B50A87">
            <w:pPr>
              <w:spacing w:after="0" w:line="240" w:lineRule="auto"/>
              <w:jc w:val="center"/>
              <w:rPr>
                <w:rFonts w:asciiTheme="majorHAnsi" w:hAnsiTheme="majorHAnsi" w:cs="Arial"/>
                <w:color w:val="000000"/>
                <w:sz w:val="20"/>
                <w:szCs w:val="20"/>
              </w:rPr>
            </w:pPr>
          </w:p>
        </w:tc>
        <w:tc>
          <w:tcPr>
            <w:tcW w:w="448" w:type="dxa"/>
            <w:shd w:val="clear" w:color="auto" w:fill="auto"/>
            <w:noWrap/>
            <w:vAlign w:val="center"/>
          </w:tcPr>
          <w:p w:rsidR="007342D2" w:rsidRPr="006F7435" w:rsidRDefault="007342D2" w:rsidP="00B50A87">
            <w:pPr>
              <w:spacing w:after="0" w:line="240" w:lineRule="auto"/>
              <w:jc w:val="center"/>
              <w:rPr>
                <w:rFonts w:asciiTheme="majorHAnsi" w:hAnsiTheme="majorHAnsi" w:cs="Arial"/>
                <w:color w:val="000000"/>
                <w:sz w:val="20"/>
                <w:szCs w:val="20"/>
              </w:rPr>
            </w:pPr>
          </w:p>
        </w:tc>
        <w:tc>
          <w:tcPr>
            <w:tcW w:w="372" w:type="dxa"/>
            <w:shd w:val="clear" w:color="auto" w:fill="auto"/>
            <w:noWrap/>
            <w:vAlign w:val="center"/>
          </w:tcPr>
          <w:p w:rsidR="007342D2" w:rsidRPr="006F7435" w:rsidRDefault="007342D2" w:rsidP="00B50A87">
            <w:pPr>
              <w:spacing w:after="0" w:line="240" w:lineRule="auto"/>
              <w:jc w:val="center"/>
              <w:rPr>
                <w:rFonts w:asciiTheme="majorHAnsi" w:hAnsiTheme="majorHAnsi" w:cs="Arial"/>
                <w:color w:val="000000"/>
                <w:sz w:val="20"/>
                <w:szCs w:val="20"/>
              </w:rPr>
            </w:pPr>
          </w:p>
        </w:tc>
        <w:tc>
          <w:tcPr>
            <w:tcW w:w="480" w:type="dxa"/>
            <w:shd w:val="clear" w:color="auto" w:fill="auto"/>
            <w:noWrap/>
            <w:vAlign w:val="center"/>
          </w:tcPr>
          <w:p w:rsidR="007342D2" w:rsidRPr="006F7435" w:rsidRDefault="007342D2" w:rsidP="00B50A87">
            <w:pPr>
              <w:spacing w:after="0" w:line="240" w:lineRule="auto"/>
              <w:jc w:val="center"/>
              <w:rPr>
                <w:rFonts w:asciiTheme="majorHAnsi" w:hAnsiTheme="majorHAnsi" w:cs="Arial"/>
                <w:color w:val="000000"/>
                <w:sz w:val="20"/>
                <w:szCs w:val="20"/>
              </w:rPr>
            </w:pPr>
          </w:p>
        </w:tc>
        <w:tc>
          <w:tcPr>
            <w:tcW w:w="709" w:type="dxa"/>
            <w:shd w:val="clear" w:color="auto" w:fill="auto"/>
            <w:noWrap/>
            <w:vAlign w:val="center"/>
          </w:tcPr>
          <w:p w:rsidR="007342D2" w:rsidRPr="006F7435" w:rsidRDefault="007342D2" w:rsidP="00B50A87">
            <w:pPr>
              <w:spacing w:after="0" w:line="240" w:lineRule="auto"/>
              <w:jc w:val="center"/>
              <w:rPr>
                <w:rFonts w:asciiTheme="majorHAnsi" w:hAnsiTheme="majorHAnsi" w:cs="Arial"/>
                <w:color w:val="000000"/>
                <w:sz w:val="20"/>
                <w:szCs w:val="20"/>
              </w:rPr>
            </w:pPr>
            <w:r w:rsidRPr="006F7435">
              <w:rPr>
                <w:rFonts w:asciiTheme="majorHAnsi" w:hAnsiTheme="majorHAnsi" w:cs="Arial"/>
                <w:color w:val="000000"/>
                <w:sz w:val="20"/>
                <w:szCs w:val="20"/>
              </w:rPr>
              <w:t>0</w:t>
            </w:r>
          </w:p>
        </w:tc>
      </w:tr>
      <w:tr w:rsidR="007342D2" w:rsidRPr="006F7435" w:rsidTr="00ED1EAC">
        <w:trPr>
          <w:trHeight w:val="300"/>
        </w:trPr>
        <w:tc>
          <w:tcPr>
            <w:tcW w:w="2709" w:type="dxa"/>
            <w:shd w:val="clear" w:color="auto" w:fill="auto"/>
            <w:noWrap/>
            <w:vAlign w:val="center"/>
          </w:tcPr>
          <w:p w:rsidR="007342D2" w:rsidRPr="006F7435" w:rsidRDefault="007342D2" w:rsidP="009A5C7E">
            <w:pPr>
              <w:spacing w:after="0" w:line="240" w:lineRule="auto"/>
              <w:rPr>
                <w:rFonts w:asciiTheme="majorHAnsi" w:hAnsiTheme="majorHAnsi" w:cs="Arial"/>
                <w:color w:val="000000"/>
                <w:sz w:val="20"/>
                <w:szCs w:val="20"/>
              </w:rPr>
            </w:pPr>
            <w:r w:rsidRPr="006F7435">
              <w:rPr>
                <w:rFonts w:asciiTheme="majorHAnsi" w:hAnsiTheme="majorHAnsi" w:cs="Arial"/>
                <w:color w:val="000000"/>
                <w:sz w:val="20"/>
                <w:szCs w:val="20"/>
              </w:rPr>
              <w:t>INFARTO AGUDO MIOCARDIO</w:t>
            </w:r>
          </w:p>
        </w:tc>
        <w:tc>
          <w:tcPr>
            <w:tcW w:w="577" w:type="dxa"/>
            <w:shd w:val="clear" w:color="auto" w:fill="auto"/>
            <w:noWrap/>
            <w:vAlign w:val="center"/>
          </w:tcPr>
          <w:p w:rsidR="007342D2" w:rsidRPr="006F7435" w:rsidRDefault="007342D2" w:rsidP="00B50A87">
            <w:pPr>
              <w:spacing w:after="0" w:line="240" w:lineRule="auto"/>
              <w:jc w:val="center"/>
              <w:rPr>
                <w:rFonts w:asciiTheme="majorHAnsi" w:hAnsiTheme="majorHAnsi" w:cs="Arial"/>
                <w:color w:val="000000"/>
                <w:sz w:val="20"/>
                <w:szCs w:val="20"/>
              </w:rPr>
            </w:pPr>
          </w:p>
        </w:tc>
        <w:tc>
          <w:tcPr>
            <w:tcW w:w="567" w:type="dxa"/>
            <w:shd w:val="clear" w:color="auto" w:fill="auto"/>
            <w:noWrap/>
            <w:vAlign w:val="center"/>
          </w:tcPr>
          <w:p w:rsidR="007342D2" w:rsidRPr="006F7435" w:rsidRDefault="007342D2" w:rsidP="00B50A87">
            <w:pPr>
              <w:spacing w:after="0" w:line="240" w:lineRule="auto"/>
              <w:jc w:val="center"/>
              <w:rPr>
                <w:rFonts w:asciiTheme="majorHAnsi" w:hAnsiTheme="majorHAnsi" w:cs="Arial"/>
                <w:color w:val="000000"/>
                <w:sz w:val="20"/>
                <w:szCs w:val="20"/>
              </w:rPr>
            </w:pPr>
          </w:p>
        </w:tc>
        <w:tc>
          <w:tcPr>
            <w:tcW w:w="425" w:type="dxa"/>
            <w:shd w:val="clear" w:color="auto" w:fill="auto"/>
            <w:noWrap/>
            <w:vAlign w:val="center"/>
          </w:tcPr>
          <w:p w:rsidR="007342D2" w:rsidRPr="006F7435" w:rsidRDefault="007342D2" w:rsidP="00B50A87">
            <w:pPr>
              <w:spacing w:after="0" w:line="240" w:lineRule="auto"/>
              <w:jc w:val="center"/>
              <w:rPr>
                <w:rFonts w:asciiTheme="majorHAnsi" w:hAnsiTheme="majorHAnsi" w:cs="Arial"/>
                <w:color w:val="000000"/>
                <w:sz w:val="20"/>
                <w:szCs w:val="20"/>
              </w:rPr>
            </w:pPr>
          </w:p>
        </w:tc>
        <w:tc>
          <w:tcPr>
            <w:tcW w:w="425" w:type="dxa"/>
            <w:shd w:val="clear" w:color="auto" w:fill="auto"/>
            <w:noWrap/>
            <w:vAlign w:val="center"/>
          </w:tcPr>
          <w:p w:rsidR="007342D2" w:rsidRPr="006F7435" w:rsidRDefault="007342D2" w:rsidP="00B50A87">
            <w:pPr>
              <w:spacing w:after="0" w:line="240" w:lineRule="auto"/>
              <w:jc w:val="center"/>
              <w:rPr>
                <w:rFonts w:asciiTheme="majorHAnsi" w:hAnsiTheme="majorHAnsi" w:cs="Arial"/>
                <w:color w:val="000000"/>
                <w:sz w:val="20"/>
                <w:szCs w:val="20"/>
              </w:rPr>
            </w:pPr>
          </w:p>
        </w:tc>
        <w:tc>
          <w:tcPr>
            <w:tcW w:w="415" w:type="dxa"/>
            <w:shd w:val="clear" w:color="auto" w:fill="auto"/>
            <w:noWrap/>
            <w:vAlign w:val="center"/>
          </w:tcPr>
          <w:p w:rsidR="007342D2" w:rsidRPr="006F7435" w:rsidRDefault="007342D2" w:rsidP="00B50A87">
            <w:pPr>
              <w:spacing w:after="0" w:line="240" w:lineRule="auto"/>
              <w:jc w:val="center"/>
              <w:rPr>
                <w:rFonts w:asciiTheme="majorHAnsi" w:hAnsiTheme="majorHAnsi" w:cs="Arial"/>
                <w:color w:val="000000"/>
                <w:sz w:val="20"/>
                <w:szCs w:val="20"/>
              </w:rPr>
            </w:pPr>
          </w:p>
        </w:tc>
        <w:tc>
          <w:tcPr>
            <w:tcW w:w="426" w:type="dxa"/>
            <w:shd w:val="clear" w:color="auto" w:fill="auto"/>
            <w:noWrap/>
            <w:vAlign w:val="center"/>
          </w:tcPr>
          <w:p w:rsidR="007342D2" w:rsidRPr="006F7435" w:rsidRDefault="007342D2" w:rsidP="00B50A87">
            <w:pPr>
              <w:spacing w:after="0" w:line="240" w:lineRule="auto"/>
              <w:jc w:val="center"/>
              <w:rPr>
                <w:rFonts w:asciiTheme="majorHAnsi" w:hAnsiTheme="majorHAnsi" w:cs="Arial"/>
                <w:color w:val="000000"/>
                <w:sz w:val="20"/>
                <w:szCs w:val="20"/>
              </w:rPr>
            </w:pPr>
          </w:p>
        </w:tc>
        <w:tc>
          <w:tcPr>
            <w:tcW w:w="567" w:type="dxa"/>
            <w:shd w:val="clear" w:color="auto" w:fill="auto"/>
            <w:noWrap/>
            <w:vAlign w:val="center"/>
          </w:tcPr>
          <w:p w:rsidR="007342D2" w:rsidRPr="006F7435" w:rsidRDefault="007342D2" w:rsidP="00B50A87">
            <w:pPr>
              <w:spacing w:after="0" w:line="240" w:lineRule="auto"/>
              <w:jc w:val="center"/>
              <w:rPr>
                <w:rFonts w:asciiTheme="majorHAnsi" w:hAnsiTheme="majorHAnsi" w:cs="Arial"/>
                <w:color w:val="000000"/>
                <w:sz w:val="20"/>
                <w:szCs w:val="20"/>
              </w:rPr>
            </w:pPr>
          </w:p>
        </w:tc>
        <w:tc>
          <w:tcPr>
            <w:tcW w:w="438" w:type="dxa"/>
            <w:shd w:val="clear" w:color="auto" w:fill="auto"/>
            <w:noWrap/>
            <w:vAlign w:val="center"/>
          </w:tcPr>
          <w:p w:rsidR="007342D2" w:rsidRPr="006F7435" w:rsidRDefault="007342D2" w:rsidP="00B50A87">
            <w:pPr>
              <w:spacing w:after="0" w:line="240" w:lineRule="auto"/>
              <w:jc w:val="center"/>
              <w:rPr>
                <w:rFonts w:asciiTheme="majorHAnsi" w:hAnsiTheme="majorHAnsi" w:cs="Arial"/>
                <w:color w:val="000000"/>
                <w:sz w:val="20"/>
                <w:szCs w:val="20"/>
              </w:rPr>
            </w:pPr>
          </w:p>
        </w:tc>
        <w:tc>
          <w:tcPr>
            <w:tcW w:w="403" w:type="dxa"/>
            <w:shd w:val="clear" w:color="auto" w:fill="auto"/>
            <w:noWrap/>
            <w:vAlign w:val="center"/>
          </w:tcPr>
          <w:p w:rsidR="007342D2" w:rsidRPr="006F7435" w:rsidRDefault="007342D2" w:rsidP="00B50A87">
            <w:pPr>
              <w:spacing w:after="0" w:line="240" w:lineRule="auto"/>
              <w:jc w:val="center"/>
              <w:rPr>
                <w:rFonts w:asciiTheme="majorHAnsi" w:hAnsiTheme="majorHAnsi" w:cs="Arial"/>
                <w:color w:val="000000"/>
                <w:sz w:val="20"/>
                <w:szCs w:val="20"/>
              </w:rPr>
            </w:pPr>
          </w:p>
        </w:tc>
        <w:tc>
          <w:tcPr>
            <w:tcW w:w="448" w:type="dxa"/>
            <w:shd w:val="clear" w:color="auto" w:fill="auto"/>
            <w:noWrap/>
            <w:vAlign w:val="center"/>
          </w:tcPr>
          <w:p w:rsidR="007342D2" w:rsidRPr="006F7435" w:rsidRDefault="007342D2" w:rsidP="00B50A87">
            <w:pPr>
              <w:spacing w:after="0" w:line="240" w:lineRule="auto"/>
              <w:jc w:val="center"/>
              <w:rPr>
                <w:rFonts w:asciiTheme="majorHAnsi" w:hAnsiTheme="majorHAnsi" w:cs="Arial"/>
                <w:color w:val="000000"/>
                <w:sz w:val="20"/>
                <w:szCs w:val="20"/>
              </w:rPr>
            </w:pPr>
          </w:p>
        </w:tc>
        <w:tc>
          <w:tcPr>
            <w:tcW w:w="372" w:type="dxa"/>
            <w:shd w:val="clear" w:color="auto" w:fill="auto"/>
            <w:noWrap/>
            <w:vAlign w:val="center"/>
          </w:tcPr>
          <w:p w:rsidR="007342D2" w:rsidRPr="006F7435" w:rsidRDefault="007342D2" w:rsidP="00B50A87">
            <w:pPr>
              <w:spacing w:after="0" w:line="240" w:lineRule="auto"/>
              <w:jc w:val="center"/>
              <w:rPr>
                <w:rFonts w:asciiTheme="majorHAnsi" w:hAnsiTheme="majorHAnsi" w:cs="Arial"/>
                <w:color w:val="000000"/>
                <w:sz w:val="20"/>
                <w:szCs w:val="20"/>
              </w:rPr>
            </w:pPr>
            <w:r w:rsidRPr="006F7435">
              <w:rPr>
                <w:rFonts w:asciiTheme="majorHAnsi" w:hAnsiTheme="majorHAnsi" w:cs="Arial"/>
                <w:color w:val="000000"/>
                <w:sz w:val="20"/>
                <w:szCs w:val="20"/>
              </w:rPr>
              <w:t>1</w:t>
            </w:r>
          </w:p>
        </w:tc>
        <w:tc>
          <w:tcPr>
            <w:tcW w:w="480" w:type="dxa"/>
            <w:shd w:val="clear" w:color="auto" w:fill="auto"/>
            <w:noWrap/>
            <w:vAlign w:val="center"/>
          </w:tcPr>
          <w:p w:rsidR="007342D2" w:rsidRPr="006F7435" w:rsidRDefault="007342D2" w:rsidP="00B50A87">
            <w:pPr>
              <w:spacing w:after="0" w:line="240" w:lineRule="auto"/>
              <w:jc w:val="center"/>
              <w:rPr>
                <w:rFonts w:asciiTheme="majorHAnsi" w:hAnsiTheme="majorHAnsi" w:cs="Arial"/>
                <w:color w:val="000000"/>
                <w:sz w:val="20"/>
                <w:szCs w:val="20"/>
              </w:rPr>
            </w:pPr>
            <w:r w:rsidRPr="006F7435">
              <w:rPr>
                <w:rFonts w:asciiTheme="majorHAnsi" w:hAnsiTheme="majorHAnsi" w:cs="Arial"/>
                <w:color w:val="000000"/>
                <w:sz w:val="20"/>
                <w:szCs w:val="20"/>
              </w:rPr>
              <w:t>1</w:t>
            </w:r>
          </w:p>
        </w:tc>
        <w:tc>
          <w:tcPr>
            <w:tcW w:w="709" w:type="dxa"/>
            <w:shd w:val="clear" w:color="auto" w:fill="auto"/>
            <w:noWrap/>
            <w:vAlign w:val="center"/>
          </w:tcPr>
          <w:p w:rsidR="007342D2" w:rsidRPr="006F7435" w:rsidRDefault="007342D2" w:rsidP="00B50A87">
            <w:pPr>
              <w:spacing w:after="0" w:line="240" w:lineRule="auto"/>
              <w:jc w:val="center"/>
              <w:rPr>
                <w:rFonts w:asciiTheme="majorHAnsi" w:hAnsiTheme="majorHAnsi" w:cs="Arial"/>
                <w:color w:val="000000"/>
                <w:sz w:val="20"/>
                <w:szCs w:val="20"/>
              </w:rPr>
            </w:pPr>
            <w:r w:rsidRPr="006F7435">
              <w:rPr>
                <w:rFonts w:asciiTheme="majorHAnsi" w:hAnsiTheme="majorHAnsi" w:cs="Arial"/>
                <w:color w:val="000000"/>
                <w:sz w:val="20"/>
                <w:szCs w:val="20"/>
              </w:rPr>
              <w:t>2</w:t>
            </w:r>
          </w:p>
        </w:tc>
      </w:tr>
      <w:tr w:rsidR="007342D2" w:rsidRPr="006F7435" w:rsidTr="00ED1EAC">
        <w:trPr>
          <w:trHeight w:val="300"/>
        </w:trPr>
        <w:tc>
          <w:tcPr>
            <w:tcW w:w="2709" w:type="dxa"/>
            <w:shd w:val="clear" w:color="auto" w:fill="auto"/>
            <w:noWrap/>
            <w:vAlign w:val="center"/>
          </w:tcPr>
          <w:p w:rsidR="007342D2" w:rsidRPr="006F7435" w:rsidRDefault="007342D2" w:rsidP="009A5C7E">
            <w:pPr>
              <w:spacing w:after="0" w:line="240" w:lineRule="auto"/>
              <w:rPr>
                <w:rFonts w:asciiTheme="majorHAnsi" w:hAnsiTheme="majorHAnsi" w:cs="Arial"/>
                <w:color w:val="000000"/>
                <w:sz w:val="20"/>
                <w:szCs w:val="20"/>
              </w:rPr>
            </w:pPr>
            <w:r w:rsidRPr="006F7435">
              <w:rPr>
                <w:rFonts w:asciiTheme="majorHAnsi" w:hAnsiTheme="majorHAnsi" w:cs="Arial"/>
                <w:color w:val="000000"/>
                <w:sz w:val="20"/>
                <w:szCs w:val="20"/>
              </w:rPr>
              <w:t xml:space="preserve">TRAUMA CERRADO DE </w:t>
            </w:r>
            <w:r w:rsidR="000959E2" w:rsidRPr="006F7435">
              <w:rPr>
                <w:rFonts w:asciiTheme="majorHAnsi" w:hAnsiTheme="majorHAnsi" w:cs="Arial"/>
                <w:color w:val="000000"/>
                <w:sz w:val="20"/>
                <w:szCs w:val="20"/>
              </w:rPr>
              <w:t>TÓRAX</w:t>
            </w:r>
          </w:p>
        </w:tc>
        <w:tc>
          <w:tcPr>
            <w:tcW w:w="577" w:type="dxa"/>
            <w:shd w:val="clear" w:color="auto" w:fill="auto"/>
            <w:noWrap/>
            <w:vAlign w:val="center"/>
          </w:tcPr>
          <w:p w:rsidR="007342D2" w:rsidRPr="006F7435" w:rsidRDefault="007342D2" w:rsidP="00B50A87">
            <w:pPr>
              <w:spacing w:after="0" w:line="240" w:lineRule="auto"/>
              <w:jc w:val="center"/>
              <w:rPr>
                <w:rFonts w:asciiTheme="majorHAnsi" w:hAnsiTheme="majorHAnsi" w:cs="Arial"/>
                <w:color w:val="000000"/>
                <w:sz w:val="20"/>
                <w:szCs w:val="20"/>
              </w:rPr>
            </w:pPr>
          </w:p>
        </w:tc>
        <w:tc>
          <w:tcPr>
            <w:tcW w:w="567" w:type="dxa"/>
            <w:shd w:val="clear" w:color="auto" w:fill="auto"/>
            <w:noWrap/>
            <w:vAlign w:val="center"/>
          </w:tcPr>
          <w:p w:rsidR="007342D2" w:rsidRPr="006F7435" w:rsidRDefault="007342D2" w:rsidP="00B50A87">
            <w:pPr>
              <w:spacing w:after="0" w:line="240" w:lineRule="auto"/>
              <w:jc w:val="center"/>
              <w:rPr>
                <w:rFonts w:asciiTheme="majorHAnsi" w:hAnsiTheme="majorHAnsi" w:cs="Arial"/>
                <w:color w:val="000000"/>
                <w:sz w:val="20"/>
                <w:szCs w:val="20"/>
              </w:rPr>
            </w:pPr>
          </w:p>
        </w:tc>
        <w:tc>
          <w:tcPr>
            <w:tcW w:w="425" w:type="dxa"/>
            <w:shd w:val="clear" w:color="auto" w:fill="auto"/>
            <w:noWrap/>
            <w:vAlign w:val="center"/>
          </w:tcPr>
          <w:p w:rsidR="007342D2" w:rsidRPr="006F7435" w:rsidRDefault="007342D2" w:rsidP="00B50A87">
            <w:pPr>
              <w:spacing w:after="0" w:line="240" w:lineRule="auto"/>
              <w:jc w:val="center"/>
              <w:rPr>
                <w:rFonts w:asciiTheme="majorHAnsi" w:hAnsiTheme="majorHAnsi" w:cs="Arial"/>
                <w:color w:val="000000"/>
                <w:sz w:val="20"/>
                <w:szCs w:val="20"/>
              </w:rPr>
            </w:pPr>
          </w:p>
        </w:tc>
        <w:tc>
          <w:tcPr>
            <w:tcW w:w="425" w:type="dxa"/>
            <w:shd w:val="clear" w:color="auto" w:fill="auto"/>
            <w:noWrap/>
            <w:vAlign w:val="center"/>
          </w:tcPr>
          <w:p w:rsidR="007342D2" w:rsidRPr="006F7435" w:rsidRDefault="007342D2" w:rsidP="00B50A87">
            <w:pPr>
              <w:spacing w:after="0" w:line="240" w:lineRule="auto"/>
              <w:jc w:val="center"/>
              <w:rPr>
                <w:rFonts w:asciiTheme="majorHAnsi" w:hAnsiTheme="majorHAnsi" w:cs="Arial"/>
                <w:color w:val="000000"/>
                <w:sz w:val="20"/>
                <w:szCs w:val="20"/>
              </w:rPr>
            </w:pPr>
          </w:p>
        </w:tc>
        <w:tc>
          <w:tcPr>
            <w:tcW w:w="415" w:type="dxa"/>
            <w:shd w:val="clear" w:color="auto" w:fill="auto"/>
            <w:noWrap/>
            <w:vAlign w:val="center"/>
          </w:tcPr>
          <w:p w:rsidR="007342D2" w:rsidRPr="006F7435" w:rsidRDefault="007342D2" w:rsidP="00B50A87">
            <w:pPr>
              <w:spacing w:after="0" w:line="240" w:lineRule="auto"/>
              <w:jc w:val="center"/>
              <w:rPr>
                <w:rFonts w:asciiTheme="majorHAnsi" w:hAnsiTheme="majorHAnsi" w:cs="Arial"/>
                <w:color w:val="000000"/>
                <w:sz w:val="20"/>
                <w:szCs w:val="20"/>
              </w:rPr>
            </w:pPr>
          </w:p>
        </w:tc>
        <w:tc>
          <w:tcPr>
            <w:tcW w:w="426" w:type="dxa"/>
            <w:shd w:val="clear" w:color="auto" w:fill="auto"/>
            <w:noWrap/>
            <w:vAlign w:val="center"/>
          </w:tcPr>
          <w:p w:rsidR="007342D2" w:rsidRPr="006F7435" w:rsidRDefault="007342D2" w:rsidP="00B50A87">
            <w:pPr>
              <w:spacing w:after="0" w:line="240" w:lineRule="auto"/>
              <w:jc w:val="center"/>
              <w:rPr>
                <w:rFonts w:asciiTheme="majorHAnsi" w:hAnsiTheme="majorHAnsi" w:cs="Arial"/>
                <w:color w:val="000000"/>
                <w:sz w:val="20"/>
                <w:szCs w:val="20"/>
              </w:rPr>
            </w:pPr>
          </w:p>
        </w:tc>
        <w:tc>
          <w:tcPr>
            <w:tcW w:w="567" w:type="dxa"/>
            <w:shd w:val="clear" w:color="auto" w:fill="auto"/>
            <w:noWrap/>
            <w:vAlign w:val="center"/>
          </w:tcPr>
          <w:p w:rsidR="007342D2" w:rsidRPr="006F7435" w:rsidRDefault="007342D2" w:rsidP="00B50A87">
            <w:pPr>
              <w:spacing w:after="0" w:line="240" w:lineRule="auto"/>
              <w:jc w:val="center"/>
              <w:rPr>
                <w:rFonts w:asciiTheme="majorHAnsi" w:hAnsiTheme="majorHAnsi" w:cs="Arial"/>
                <w:color w:val="000000"/>
                <w:sz w:val="20"/>
                <w:szCs w:val="20"/>
              </w:rPr>
            </w:pPr>
          </w:p>
        </w:tc>
        <w:tc>
          <w:tcPr>
            <w:tcW w:w="438" w:type="dxa"/>
            <w:shd w:val="clear" w:color="auto" w:fill="auto"/>
            <w:noWrap/>
            <w:vAlign w:val="center"/>
          </w:tcPr>
          <w:p w:rsidR="007342D2" w:rsidRPr="006F7435" w:rsidRDefault="007342D2" w:rsidP="00B50A87">
            <w:pPr>
              <w:spacing w:after="0" w:line="240" w:lineRule="auto"/>
              <w:jc w:val="center"/>
              <w:rPr>
                <w:rFonts w:asciiTheme="majorHAnsi" w:hAnsiTheme="majorHAnsi" w:cs="Arial"/>
                <w:color w:val="000000"/>
                <w:sz w:val="20"/>
                <w:szCs w:val="20"/>
              </w:rPr>
            </w:pPr>
          </w:p>
        </w:tc>
        <w:tc>
          <w:tcPr>
            <w:tcW w:w="403" w:type="dxa"/>
            <w:shd w:val="clear" w:color="auto" w:fill="auto"/>
            <w:noWrap/>
            <w:vAlign w:val="center"/>
          </w:tcPr>
          <w:p w:rsidR="007342D2" w:rsidRPr="006F7435" w:rsidRDefault="007342D2" w:rsidP="00B50A87">
            <w:pPr>
              <w:spacing w:after="0" w:line="240" w:lineRule="auto"/>
              <w:jc w:val="center"/>
              <w:rPr>
                <w:rFonts w:asciiTheme="majorHAnsi" w:hAnsiTheme="majorHAnsi" w:cs="Arial"/>
                <w:color w:val="000000"/>
                <w:sz w:val="20"/>
                <w:szCs w:val="20"/>
              </w:rPr>
            </w:pPr>
          </w:p>
        </w:tc>
        <w:tc>
          <w:tcPr>
            <w:tcW w:w="448" w:type="dxa"/>
            <w:shd w:val="clear" w:color="auto" w:fill="auto"/>
            <w:noWrap/>
            <w:vAlign w:val="center"/>
          </w:tcPr>
          <w:p w:rsidR="007342D2" w:rsidRPr="006F7435" w:rsidRDefault="007342D2" w:rsidP="00B50A87">
            <w:pPr>
              <w:spacing w:after="0" w:line="240" w:lineRule="auto"/>
              <w:jc w:val="center"/>
              <w:rPr>
                <w:rFonts w:asciiTheme="majorHAnsi" w:hAnsiTheme="majorHAnsi" w:cs="Arial"/>
                <w:color w:val="000000"/>
                <w:sz w:val="20"/>
                <w:szCs w:val="20"/>
              </w:rPr>
            </w:pPr>
          </w:p>
        </w:tc>
        <w:tc>
          <w:tcPr>
            <w:tcW w:w="372" w:type="dxa"/>
            <w:shd w:val="clear" w:color="auto" w:fill="auto"/>
            <w:noWrap/>
            <w:vAlign w:val="center"/>
          </w:tcPr>
          <w:p w:rsidR="007342D2" w:rsidRPr="006F7435" w:rsidRDefault="007342D2" w:rsidP="00B50A87">
            <w:pPr>
              <w:spacing w:after="0" w:line="240" w:lineRule="auto"/>
              <w:jc w:val="center"/>
              <w:rPr>
                <w:rFonts w:asciiTheme="majorHAnsi" w:hAnsiTheme="majorHAnsi" w:cs="Arial"/>
                <w:color w:val="000000"/>
                <w:sz w:val="20"/>
                <w:szCs w:val="20"/>
              </w:rPr>
            </w:pPr>
            <w:r w:rsidRPr="006F7435">
              <w:rPr>
                <w:rFonts w:asciiTheme="majorHAnsi" w:hAnsiTheme="majorHAnsi" w:cs="Arial"/>
                <w:color w:val="000000"/>
                <w:sz w:val="20"/>
                <w:szCs w:val="20"/>
              </w:rPr>
              <w:t>1</w:t>
            </w:r>
          </w:p>
        </w:tc>
        <w:tc>
          <w:tcPr>
            <w:tcW w:w="480" w:type="dxa"/>
            <w:shd w:val="clear" w:color="auto" w:fill="auto"/>
            <w:noWrap/>
            <w:vAlign w:val="center"/>
          </w:tcPr>
          <w:p w:rsidR="007342D2" w:rsidRPr="006F7435" w:rsidRDefault="007342D2" w:rsidP="00B50A87">
            <w:pPr>
              <w:spacing w:after="0" w:line="240" w:lineRule="auto"/>
              <w:jc w:val="center"/>
              <w:rPr>
                <w:rFonts w:asciiTheme="majorHAnsi" w:hAnsiTheme="majorHAnsi" w:cs="Arial"/>
                <w:color w:val="000000"/>
                <w:sz w:val="20"/>
                <w:szCs w:val="20"/>
              </w:rPr>
            </w:pPr>
          </w:p>
        </w:tc>
        <w:tc>
          <w:tcPr>
            <w:tcW w:w="709" w:type="dxa"/>
            <w:shd w:val="clear" w:color="auto" w:fill="auto"/>
            <w:noWrap/>
            <w:vAlign w:val="center"/>
          </w:tcPr>
          <w:p w:rsidR="007342D2" w:rsidRPr="006F7435" w:rsidRDefault="007342D2" w:rsidP="00B50A87">
            <w:pPr>
              <w:spacing w:after="0" w:line="240" w:lineRule="auto"/>
              <w:jc w:val="center"/>
              <w:rPr>
                <w:rFonts w:asciiTheme="majorHAnsi" w:hAnsiTheme="majorHAnsi" w:cs="Arial"/>
                <w:color w:val="000000"/>
                <w:sz w:val="20"/>
                <w:szCs w:val="20"/>
              </w:rPr>
            </w:pPr>
            <w:r w:rsidRPr="006F7435">
              <w:rPr>
                <w:rFonts w:asciiTheme="majorHAnsi" w:hAnsiTheme="majorHAnsi" w:cs="Arial"/>
                <w:color w:val="000000"/>
                <w:sz w:val="20"/>
                <w:szCs w:val="20"/>
              </w:rPr>
              <w:t>1</w:t>
            </w:r>
          </w:p>
        </w:tc>
      </w:tr>
      <w:tr w:rsidR="007342D2" w:rsidRPr="006F7435" w:rsidTr="00ED1EAC">
        <w:trPr>
          <w:trHeight w:val="300"/>
        </w:trPr>
        <w:tc>
          <w:tcPr>
            <w:tcW w:w="2709" w:type="dxa"/>
            <w:shd w:val="clear" w:color="auto" w:fill="auto"/>
            <w:noWrap/>
            <w:vAlign w:val="center"/>
          </w:tcPr>
          <w:p w:rsidR="007342D2" w:rsidRPr="006F7435" w:rsidRDefault="007342D2" w:rsidP="009A5C7E">
            <w:pPr>
              <w:spacing w:after="0" w:line="240" w:lineRule="auto"/>
              <w:rPr>
                <w:rFonts w:asciiTheme="majorHAnsi" w:hAnsiTheme="majorHAnsi" w:cs="Arial"/>
                <w:color w:val="000000"/>
                <w:sz w:val="20"/>
                <w:szCs w:val="20"/>
              </w:rPr>
            </w:pPr>
            <w:r w:rsidRPr="006F7435">
              <w:rPr>
                <w:rFonts w:asciiTheme="majorHAnsi" w:hAnsiTheme="majorHAnsi" w:cs="Arial"/>
                <w:color w:val="000000"/>
                <w:sz w:val="20"/>
                <w:szCs w:val="20"/>
              </w:rPr>
              <w:t>TRAUMA CERVICAL</w:t>
            </w:r>
          </w:p>
        </w:tc>
        <w:tc>
          <w:tcPr>
            <w:tcW w:w="577" w:type="dxa"/>
            <w:shd w:val="clear" w:color="auto" w:fill="auto"/>
            <w:noWrap/>
            <w:vAlign w:val="center"/>
          </w:tcPr>
          <w:p w:rsidR="007342D2" w:rsidRPr="006F7435" w:rsidRDefault="007342D2" w:rsidP="00B50A87">
            <w:pPr>
              <w:spacing w:after="0" w:line="240" w:lineRule="auto"/>
              <w:jc w:val="center"/>
              <w:rPr>
                <w:rFonts w:asciiTheme="majorHAnsi" w:hAnsiTheme="majorHAnsi" w:cs="Arial"/>
                <w:color w:val="000000"/>
                <w:sz w:val="20"/>
                <w:szCs w:val="20"/>
              </w:rPr>
            </w:pPr>
          </w:p>
        </w:tc>
        <w:tc>
          <w:tcPr>
            <w:tcW w:w="567" w:type="dxa"/>
            <w:shd w:val="clear" w:color="auto" w:fill="auto"/>
            <w:noWrap/>
            <w:vAlign w:val="center"/>
          </w:tcPr>
          <w:p w:rsidR="007342D2" w:rsidRPr="006F7435" w:rsidRDefault="007342D2" w:rsidP="00B50A87">
            <w:pPr>
              <w:spacing w:after="0" w:line="240" w:lineRule="auto"/>
              <w:jc w:val="center"/>
              <w:rPr>
                <w:rFonts w:asciiTheme="majorHAnsi" w:hAnsiTheme="majorHAnsi" w:cs="Arial"/>
                <w:color w:val="000000"/>
                <w:sz w:val="20"/>
                <w:szCs w:val="20"/>
              </w:rPr>
            </w:pPr>
          </w:p>
        </w:tc>
        <w:tc>
          <w:tcPr>
            <w:tcW w:w="425" w:type="dxa"/>
            <w:shd w:val="clear" w:color="auto" w:fill="auto"/>
            <w:noWrap/>
            <w:vAlign w:val="center"/>
          </w:tcPr>
          <w:p w:rsidR="007342D2" w:rsidRPr="006F7435" w:rsidRDefault="007342D2" w:rsidP="00B50A87">
            <w:pPr>
              <w:spacing w:after="0" w:line="240" w:lineRule="auto"/>
              <w:jc w:val="center"/>
              <w:rPr>
                <w:rFonts w:asciiTheme="majorHAnsi" w:hAnsiTheme="majorHAnsi" w:cs="Arial"/>
                <w:color w:val="000000"/>
                <w:sz w:val="20"/>
                <w:szCs w:val="20"/>
              </w:rPr>
            </w:pPr>
          </w:p>
        </w:tc>
        <w:tc>
          <w:tcPr>
            <w:tcW w:w="425" w:type="dxa"/>
            <w:shd w:val="clear" w:color="auto" w:fill="auto"/>
            <w:noWrap/>
            <w:vAlign w:val="center"/>
          </w:tcPr>
          <w:p w:rsidR="007342D2" w:rsidRPr="006F7435" w:rsidRDefault="007342D2" w:rsidP="00B50A87">
            <w:pPr>
              <w:spacing w:after="0" w:line="240" w:lineRule="auto"/>
              <w:jc w:val="center"/>
              <w:rPr>
                <w:rFonts w:asciiTheme="majorHAnsi" w:hAnsiTheme="majorHAnsi" w:cs="Arial"/>
                <w:color w:val="000000"/>
                <w:sz w:val="20"/>
                <w:szCs w:val="20"/>
              </w:rPr>
            </w:pPr>
          </w:p>
        </w:tc>
        <w:tc>
          <w:tcPr>
            <w:tcW w:w="415" w:type="dxa"/>
            <w:shd w:val="clear" w:color="auto" w:fill="auto"/>
            <w:noWrap/>
            <w:vAlign w:val="center"/>
          </w:tcPr>
          <w:p w:rsidR="007342D2" w:rsidRPr="006F7435" w:rsidRDefault="007342D2" w:rsidP="00B50A87">
            <w:pPr>
              <w:spacing w:after="0" w:line="240" w:lineRule="auto"/>
              <w:jc w:val="center"/>
              <w:rPr>
                <w:rFonts w:asciiTheme="majorHAnsi" w:hAnsiTheme="majorHAnsi" w:cs="Arial"/>
                <w:color w:val="000000"/>
                <w:sz w:val="20"/>
                <w:szCs w:val="20"/>
              </w:rPr>
            </w:pPr>
          </w:p>
        </w:tc>
        <w:tc>
          <w:tcPr>
            <w:tcW w:w="426" w:type="dxa"/>
            <w:shd w:val="clear" w:color="auto" w:fill="auto"/>
            <w:noWrap/>
            <w:vAlign w:val="center"/>
          </w:tcPr>
          <w:p w:rsidR="007342D2" w:rsidRPr="006F7435" w:rsidRDefault="007342D2" w:rsidP="00B50A87">
            <w:pPr>
              <w:spacing w:after="0" w:line="240" w:lineRule="auto"/>
              <w:jc w:val="center"/>
              <w:rPr>
                <w:rFonts w:asciiTheme="majorHAnsi" w:hAnsiTheme="majorHAnsi" w:cs="Arial"/>
                <w:color w:val="000000"/>
                <w:sz w:val="20"/>
                <w:szCs w:val="20"/>
              </w:rPr>
            </w:pPr>
          </w:p>
        </w:tc>
        <w:tc>
          <w:tcPr>
            <w:tcW w:w="567" w:type="dxa"/>
            <w:shd w:val="clear" w:color="auto" w:fill="auto"/>
            <w:noWrap/>
            <w:vAlign w:val="center"/>
          </w:tcPr>
          <w:p w:rsidR="007342D2" w:rsidRPr="006F7435" w:rsidRDefault="007342D2" w:rsidP="00B50A87">
            <w:pPr>
              <w:spacing w:after="0" w:line="240" w:lineRule="auto"/>
              <w:jc w:val="center"/>
              <w:rPr>
                <w:rFonts w:asciiTheme="majorHAnsi" w:hAnsiTheme="majorHAnsi" w:cs="Arial"/>
                <w:color w:val="000000"/>
                <w:sz w:val="20"/>
                <w:szCs w:val="20"/>
              </w:rPr>
            </w:pPr>
          </w:p>
        </w:tc>
        <w:tc>
          <w:tcPr>
            <w:tcW w:w="438" w:type="dxa"/>
            <w:shd w:val="clear" w:color="auto" w:fill="auto"/>
            <w:noWrap/>
            <w:vAlign w:val="center"/>
          </w:tcPr>
          <w:p w:rsidR="007342D2" w:rsidRPr="006F7435" w:rsidRDefault="007342D2" w:rsidP="00B50A87">
            <w:pPr>
              <w:spacing w:after="0" w:line="240" w:lineRule="auto"/>
              <w:jc w:val="center"/>
              <w:rPr>
                <w:rFonts w:asciiTheme="majorHAnsi" w:hAnsiTheme="majorHAnsi" w:cs="Arial"/>
                <w:color w:val="000000"/>
                <w:sz w:val="20"/>
                <w:szCs w:val="20"/>
              </w:rPr>
            </w:pPr>
          </w:p>
        </w:tc>
        <w:tc>
          <w:tcPr>
            <w:tcW w:w="403" w:type="dxa"/>
            <w:shd w:val="clear" w:color="auto" w:fill="auto"/>
            <w:noWrap/>
            <w:vAlign w:val="center"/>
          </w:tcPr>
          <w:p w:rsidR="007342D2" w:rsidRPr="006F7435" w:rsidRDefault="007342D2" w:rsidP="00B50A87">
            <w:pPr>
              <w:spacing w:after="0" w:line="240" w:lineRule="auto"/>
              <w:jc w:val="center"/>
              <w:rPr>
                <w:rFonts w:asciiTheme="majorHAnsi" w:hAnsiTheme="majorHAnsi" w:cs="Arial"/>
                <w:color w:val="000000"/>
                <w:sz w:val="20"/>
                <w:szCs w:val="20"/>
              </w:rPr>
            </w:pPr>
          </w:p>
        </w:tc>
        <w:tc>
          <w:tcPr>
            <w:tcW w:w="448" w:type="dxa"/>
            <w:shd w:val="clear" w:color="auto" w:fill="auto"/>
            <w:noWrap/>
            <w:vAlign w:val="center"/>
          </w:tcPr>
          <w:p w:rsidR="007342D2" w:rsidRPr="006F7435" w:rsidRDefault="007342D2" w:rsidP="00B50A87">
            <w:pPr>
              <w:spacing w:after="0" w:line="240" w:lineRule="auto"/>
              <w:jc w:val="center"/>
              <w:rPr>
                <w:rFonts w:asciiTheme="majorHAnsi" w:hAnsiTheme="majorHAnsi" w:cs="Arial"/>
                <w:color w:val="000000"/>
                <w:sz w:val="20"/>
                <w:szCs w:val="20"/>
              </w:rPr>
            </w:pPr>
          </w:p>
        </w:tc>
        <w:tc>
          <w:tcPr>
            <w:tcW w:w="372" w:type="dxa"/>
            <w:shd w:val="clear" w:color="auto" w:fill="auto"/>
            <w:noWrap/>
            <w:vAlign w:val="center"/>
          </w:tcPr>
          <w:p w:rsidR="007342D2" w:rsidRPr="006F7435" w:rsidRDefault="007342D2" w:rsidP="00B50A87">
            <w:pPr>
              <w:spacing w:after="0" w:line="240" w:lineRule="auto"/>
              <w:jc w:val="center"/>
              <w:rPr>
                <w:rFonts w:asciiTheme="majorHAnsi" w:hAnsiTheme="majorHAnsi" w:cs="Arial"/>
                <w:color w:val="000000"/>
                <w:sz w:val="20"/>
                <w:szCs w:val="20"/>
              </w:rPr>
            </w:pPr>
            <w:r w:rsidRPr="006F7435">
              <w:rPr>
                <w:rFonts w:asciiTheme="majorHAnsi" w:hAnsiTheme="majorHAnsi" w:cs="Arial"/>
                <w:color w:val="000000"/>
                <w:sz w:val="20"/>
                <w:szCs w:val="20"/>
              </w:rPr>
              <w:t>1</w:t>
            </w:r>
          </w:p>
        </w:tc>
        <w:tc>
          <w:tcPr>
            <w:tcW w:w="480" w:type="dxa"/>
            <w:shd w:val="clear" w:color="auto" w:fill="auto"/>
            <w:noWrap/>
            <w:vAlign w:val="center"/>
          </w:tcPr>
          <w:p w:rsidR="007342D2" w:rsidRPr="006F7435" w:rsidRDefault="007342D2" w:rsidP="00B50A87">
            <w:pPr>
              <w:spacing w:after="0" w:line="240" w:lineRule="auto"/>
              <w:jc w:val="center"/>
              <w:rPr>
                <w:rFonts w:asciiTheme="majorHAnsi" w:hAnsiTheme="majorHAnsi" w:cs="Arial"/>
                <w:color w:val="000000"/>
                <w:sz w:val="20"/>
                <w:szCs w:val="20"/>
              </w:rPr>
            </w:pPr>
            <w:r w:rsidRPr="006F7435">
              <w:rPr>
                <w:rFonts w:asciiTheme="majorHAnsi" w:hAnsiTheme="majorHAnsi" w:cs="Arial"/>
                <w:color w:val="000000"/>
                <w:sz w:val="20"/>
                <w:szCs w:val="20"/>
              </w:rPr>
              <w:t>1</w:t>
            </w:r>
          </w:p>
        </w:tc>
        <w:tc>
          <w:tcPr>
            <w:tcW w:w="709" w:type="dxa"/>
            <w:shd w:val="clear" w:color="auto" w:fill="auto"/>
            <w:noWrap/>
            <w:vAlign w:val="center"/>
          </w:tcPr>
          <w:p w:rsidR="007342D2" w:rsidRPr="006F7435" w:rsidRDefault="007342D2" w:rsidP="00B50A87">
            <w:pPr>
              <w:spacing w:after="0" w:line="240" w:lineRule="auto"/>
              <w:jc w:val="center"/>
              <w:rPr>
                <w:rFonts w:asciiTheme="majorHAnsi" w:hAnsiTheme="majorHAnsi" w:cs="Arial"/>
                <w:color w:val="000000"/>
                <w:sz w:val="20"/>
                <w:szCs w:val="20"/>
              </w:rPr>
            </w:pPr>
            <w:r w:rsidRPr="006F7435">
              <w:rPr>
                <w:rFonts w:asciiTheme="majorHAnsi" w:hAnsiTheme="majorHAnsi" w:cs="Arial"/>
                <w:color w:val="000000"/>
                <w:sz w:val="20"/>
                <w:szCs w:val="20"/>
              </w:rPr>
              <w:t>2</w:t>
            </w:r>
          </w:p>
        </w:tc>
      </w:tr>
      <w:tr w:rsidR="007342D2" w:rsidRPr="006F7435" w:rsidTr="00ED1EAC">
        <w:trPr>
          <w:trHeight w:val="300"/>
        </w:trPr>
        <w:tc>
          <w:tcPr>
            <w:tcW w:w="2709" w:type="dxa"/>
            <w:shd w:val="clear" w:color="auto" w:fill="auto"/>
            <w:noWrap/>
            <w:vAlign w:val="center"/>
          </w:tcPr>
          <w:p w:rsidR="007342D2" w:rsidRPr="006F7435" w:rsidRDefault="007342D2" w:rsidP="009A5C7E">
            <w:pPr>
              <w:spacing w:after="0" w:line="240" w:lineRule="auto"/>
              <w:rPr>
                <w:rFonts w:asciiTheme="majorHAnsi" w:hAnsiTheme="majorHAnsi" w:cs="Arial"/>
                <w:color w:val="000000"/>
                <w:sz w:val="20"/>
                <w:szCs w:val="20"/>
              </w:rPr>
            </w:pPr>
            <w:r w:rsidRPr="006F7435">
              <w:rPr>
                <w:rFonts w:asciiTheme="majorHAnsi" w:hAnsiTheme="majorHAnsi" w:cs="Arial"/>
                <w:color w:val="000000"/>
                <w:sz w:val="20"/>
                <w:szCs w:val="20"/>
              </w:rPr>
              <w:t xml:space="preserve">TRAUMA </w:t>
            </w:r>
            <w:r w:rsidR="000959E2" w:rsidRPr="006F7435">
              <w:rPr>
                <w:rFonts w:asciiTheme="majorHAnsi" w:hAnsiTheme="majorHAnsi" w:cs="Arial"/>
                <w:color w:val="000000"/>
                <w:sz w:val="20"/>
                <w:szCs w:val="20"/>
              </w:rPr>
              <w:t>CRÁNEO</w:t>
            </w:r>
            <w:r w:rsidRPr="006F7435">
              <w:rPr>
                <w:rFonts w:asciiTheme="majorHAnsi" w:hAnsiTheme="majorHAnsi" w:cs="Arial"/>
                <w:color w:val="000000"/>
                <w:sz w:val="20"/>
                <w:szCs w:val="20"/>
              </w:rPr>
              <w:t xml:space="preserve"> </w:t>
            </w:r>
            <w:r w:rsidR="000959E2" w:rsidRPr="006F7435">
              <w:rPr>
                <w:rFonts w:asciiTheme="majorHAnsi" w:hAnsiTheme="majorHAnsi" w:cs="Arial"/>
                <w:color w:val="000000"/>
                <w:sz w:val="20"/>
                <w:szCs w:val="20"/>
              </w:rPr>
              <w:t>ENCEFÁLICO</w:t>
            </w:r>
            <w:r w:rsidRPr="006F7435">
              <w:rPr>
                <w:rFonts w:asciiTheme="majorHAnsi" w:hAnsiTheme="majorHAnsi" w:cs="Arial"/>
                <w:color w:val="000000"/>
                <w:sz w:val="20"/>
                <w:szCs w:val="20"/>
              </w:rPr>
              <w:t xml:space="preserve"> </w:t>
            </w:r>
            <w:r w:rsidR="000959E2" w:rsidRPr="006F7435">
              <w:rPr>
                <w:rFonts w:asciiTheme="majorHAnsi" w:hAnsiTheme="majorHAnsi" w:cs="Arial"/>
                <w:color w:val="000000"/>
                <w:sz w:val="20"/>
                <w:szCs w:val="20"/>
              </w:rPr>
              <w:t>MÚLTIPLE</w:t>
            </w:r>
          </w:p>
        </w:tc>
        <w:tc>
          <w:tcPr>
            <w:tcW w:w="577" w:type="dxa"/>
            <w:shd w:val="clear" w:color="auto" w:fill="auto"/>
            <w:noWrap/>
            <w:vAlign w:val="center"/>
          </w:tcPr>
          <w:p w:rsidR="007342D2" w:rsidRPr="006F7435" w:rsidRDefault="007342D2" w:rsidP="00B50A87">
            <w:pPr>
              <w:spacing w:after="0" w:line="240" w:lineRule="auto"/>
              <w:jc w:val="center"/>
              <w:rPr>
                <w:rFonts w:asciiTheme="majorHAnsi" w:hAnsiTheme="majorHAnsi" w:cs="Arial"/>
                <w:color w:val="000000"/>
                <w:sz w:val="20"/>
                <w:szCs w:val="20"/>
              </w:rPr>
            </w:pPr>
          </w:p>
        </w:tc>
        <w:tc>
          <w:tcPr>
            <w:tcW w:w="567" w:type="dxa"/>
            <w:shd w:val="clear" w:color="auto" w:fill="auto"/>
            <w:noWrap/>
            <w:vAlign w:val="center"/>
          </w:tcPr>
          <w:p w:rsidR="007342D2" w:rsidRPr="006F7435" w:rsidRDefault="007342D2" w:rsidP="00B50A87">
            <w:pPr>
              <w:spacing w:after="0" w:line="240" w:lineRule="auto"/>
              <w:jc w:val="center"/>
              <w:rPr>
                <w:rFonts w:asciiTheme="majorHAnsi" w:hAnsiTheme="majorHAnsi" w:cs="Arial"/>
                <w:color w:val="000000"/>
                <w:sz w:val="20"/>
                <w:szCs w:val="20"/>
              </w:rPr>
            </w:pPr>
          </w:p>
        </w:tc>
        <w:tc>
          <w:tcPr>
            <w:tcW w:w="425" w:type="dxa"/>
            <w:shd w:val="clear" w:color="auto" w:fill="auto"/>
            <w:noWrap/>
            <w:vAlign w:val="center"/>
          </w:tcPr>
          <w:p w:rsidR="007342D2" w:rsidRPr="006F7435" w:rsidRDefault="007342D2" w:rsidP="00B50A87">
            <w:pPr>
              <w:spacing w:after="0" w:line="240" w:lineRule="auto"/>
              <w:jc w:val="center"/>
              <w:rPr>
                <w:rFonts w:asciiTheme="majorHAnsi" w:hAnsiTheme="majorHAnsi" w:cs="Arial"/>
                <w:color w:val="000000"/>
                <w:sz w:val="20"/>
                <w:szCs w:val="20"/>
              </w:rPr>
            </w:pPr>
          </w:p>
        </w:tc>
        <w:tc>
          <w:tcPr>
            <w:tcW w:w="425" w:type="dxa"/>
            <w:shd w:val="clear" w:color="auto" w:fill="auto"/>
            <w:noWrap/>
            <w:vAlign w:val="center"/>
          </w:tcPr>
          <w:p w:rsidR="007342D2" w:rsidRPr="006F7435" w:rsidRDefault="007342D2" w:rsidP="00B50A87">
            <w:pPr>
              <w:spacing w:after="0" w:line="240" w:lineRule="auto"/>
              <w:jc w:val="center"/>
              <w:rPr>
                <w:rFonts w:asciiTheme="majorHAnsi" w:hAnsiTheme="majorHAnsi" w:cs="Arial"/>
                <w:color w:val="000000"/>
                <w:sz w:val="20"/>
                <w:szCs w:val="20"/>
              </w:rPr>
            </w:pPr>
          </w:p>
        </w:tc>
        <w:tc>
          <w:tcPr>
            <w:tcW w:w="415" w:type="dxa"/>
            <w:shd w:val="clear" w:color="auto" w:fill="auto"/>
            <w:noWrap/>
            <w:vAlign w:val="center"/>
          </w:tcPr>
          <w:p w:rsidR="007342D2" w:rsidRPr="006F7435" w:rsidRDefault="007342D2" w:rsidP="00B50A87">
            <w:pPr>
              <w:spacing w:after="0" w:line="240" w:lineRule="auto"/>
              <w:jc w:val="center"/>
              <w:rPr>
                <w:rFonts w:asciiTheme="majorHAnsi" w:hAnsiTheme="majorHAnsi" w:cs="Arial"/>
                <w:color w:val="000000"/>
                <w:sz w:val="20"/>
                <w:szCs w:val="20"/>
              </w:rPr>
            </w:pPr>
          </w:p>
        </w:tc>
        <w:tc>
          <w:tcPr>
            <w:tcW w:w="426" w:type="dxa"/>
            <w:shd w:val="clear" w:color="auto" w:fill="auto"/>
            <w:noWrap/>
            <w:vAlign w:val="center"/>
          </w:tcPr>
          <w:p w:rsidR="007342D2" w:rsidRPr="006F7435" w:rsidRDefault="007342D2" w:rsidP="00B50A87">
            <w:pPr>
              <w:spacing w:after="0" w:line="240" w:lineRule="auto"/>
              <w:jc w:val="center"/>
              <w:rPr>
                <w:rFonts w:asciiTheme="majorHAnsi" w:hAnsiTheme="majorHAnsi" w:cs="Arial"/>
                <w:color w:val="000000"/>
                <w:sz w:val="20"/>
                <w:szCs w:val="20"/>
              </w:rPr>
            </w:pPr>
          </w:p>
        </w:tc>
        <w:tc>
          <w:tcPr>
            <w:tcW w:w="567" w:type="dxa"/>
            <w:shd w:val="clear" w:color="auto" w:fill="auto"/>
            <w:noWrap/>
            <w:vAlign w:val="center"/>
          </w:tcPr>
          <w:p w:rsidR="007342D2" w:rsidRPr="006F7435" w:rsidRDefault="007342D2" w:rsidP="00B50A87">
            <w:pPr>
              <w:spacing w:after="0" w:line="240" w:lineRule="auto"/>
              <w:jc w:val="center"/>
              <w:rPr>
                <w:rFonts w:asciiTheme="majorHAnsi" w:hAnsiTheme="majorHAnsi" w:cs="Arial"/>
                <w:color w:val="000000"/>
                <w:sz w:val="20"/>
                <w:szCs w:val="20"/>
              </w:rPr>
            </w:pPr>
          </w:p>
        </w:tc>
        <w:tc>
          <w:tcPr>
            <w:tcW w:w="438" w:type="dxa"/>
            <w:shd w:val="clear" w:color="auto" w:fill="auto"/>
            <w:noWrap/>
            <w:vAlign w:val="center"/>
          </w:tcPr>
          <w:p w:rsidR="007342D2" w:rsidRPr="006F7435" w:rsidRDefault="007342D2" w:rsidP="00B50A87">
            <w:pPr>
              <w:spacing w:after="0" w:line="240" w:lineRule="auto"/>
              <w:jc w:val="center"/>
              <w:rPr>
                <w:rFonts w:asciiTheme="majorHAnsi" w:hAnsiTheme="majorHAnsi" w:cs="Arial"/>
                <w:color w:val="000000"/>
                <w:sz w:val="20"/>
                <w:szCs w:val="20"/>
              </w:rPr>
            </w:pPr>
          </w:p>
        </w:tc>
        <w:tc>
          <w:tcPr>
            <w:tcW w:w="403" w:type="dxa"/>
            <w:shd w:val="clear" w:color="auto" w:fill="auto"/>
            <w:noWrap/>
            <w:vAlign w:val="center"/>
          </w:tcPr>
          <w:p w:rsidR="007342D2" w:rsidRPr="006F7435" w:rsidRDefault="007342D2" w:rsidP="00B50A87">
            <w:pPr>
              <w:spacing w:after="0" w:line="240" w:lineRule="auto"/>
              <w:jc w:val="center"/>
              <w:rPr>
                <w:rFonts w:asciiTheme="majorHAnsi" w:hAnsiTheme="majorHAnsi" w:cs="Arial"/>
                <w:color w:val="000000"/>
                <w:sz w:val="20"/>
                <w:szCs w:val="20"/>
              </w:rPr>
            </w:pPr>
          </w:p>
        </w:tc>
        <w:tc>
          <w:tcPr>
            <w:tcW w:w="448" w:type="dxa"/>
            <w:shd w:val="clear" w:color="auto" w:fill="auto"/>
            <w:noWrap/>
            <w:vAlign w:val="center"/>
          </w:tcPr>
          <w:p w:rsidR="007342D2" w:rsidRPr="006F7435" w:rsidRDefault="007342D2" w:rsidP="00B50A87">
            <w:pPr>
              <w:spacing w:after="0" w:line="240" w:lineRule="auto"/>
              <w:jc w:val="center"/>
              <w:rPr>
                <w:rFonts w:asciiTheme="majorHAnsi" w:hAnsiTheme="majorHAnsi" w:cs="Arial"/>
                <w:color w:val="000000"/>
                <w:sz w:val="20"/>
                <w:szCs w:val="20"/>
              </w:rPr>
            </w:pPr>
          </w:p>
        </w:tc>
        <w:tc>
          <w:tcPr>
            <w:tcW w:w="372" w:type="dxa"/>
            <w:shd w:val="clear" w:color="auto" w:fill="auto"/>
            <w:noWrap/>
            <w:vAlign w:val="center"/>
          </w:tcPr>
          <w:p w:rsidR="007342D2" w:rsidRPr="006F7435" w:rsidRDefault="007342D2" w:rsidP="00B50A87">
            <w:pPr>
              <w:spacing w:after="0" w:line="240" w:lineRule="auto"/>
              <w:jc w:val="center"/>
              <w:rPr>
                <w:rFonts w:asciiTheme="majorHAnsi" w:hAnsiTheme="majorHAnsi" w:cs="Arial"/>
                <w:color w:val="000000"/>
                <w:sz w:val="20"/>
                <w:szCs w:val="20"/>
              </w:rPr>
            </w:pPr>
            <w:r w:rsidRPr="006F7435">
              <w:rPr>
                <w:rFonts w:asciiTheme="majorHAnsi" w:hAnsiTheme="majorHAnsi" w:cs="Arial"/>
                <w:color w:val="000000"/>
                <w:sz w:val="20"/>
                <w:szCs w:val="20"/>
              </w:rPr>
              <w:t>1</w:t>
            </w:r>
          </w:p>
        </w:tc>
        <w:tc>
          <w:tcPr>
            <w:tcW w:w="480" w:type="dxa"/>
            <w:shd w:val="clear" w:color="auto" w:fill="auto"/>
            <w:noWrap/>
            <w:vAlign w:val="center"/>
          </w:tcPr>
          <w:p w:rsidR="007342D2" w:rsidRPr="006F7435" w:rsidRDefault="007342D2" w:rsidP="00B50A87">
            <w:pPr>
              <w:spacing w:after="0" w:line="240" w:lineRule="auto"/>
              <w:jc w:val="center"/>
              <w:rPr>
                <w:rFonts w:asciiTheme="majorHAnsi" w:hAnsiTheme="majorHAnsi" w:cs="Arial"/>
                <w:color w:val="000000"/>
                <w:sz w:val="20"/>
                <w:szCs w:val="20"/>
              </w:rPr>
            </w:pPr>
          </w:p>
        </w:tc>
        <w:tc>
          <w:tcPr>
            <w:tcW w:w="709" w:type="dxa"/>
            <w:shd w:val="clear" w:color="auto" w:fill="auto"/>
            <w:noWrap/>
            <w:vAlign w:val="center"/>
          </w:tcPr>
          <w:p w:rsidR="007342D2" w:rsidRPr="006F7435" w:rsidRDefault="007342D2" w:rsidP="00B50A87">
            <w:pPr>
              <w:spacing w:after="0" w:line="240" w:lineRule="auto"/>
              <w:jc w:val="center"/>
              <w:rPr>
                <w:rFonts w:asciiTheme="majorHAnsi" w:hAnsiTheme="majorHAnsi" w:cs="Arial"/>
                <w:color w:val="000000"/>
                <w:sz w:val="20"/>
                <w:szCs w:val="20"/>
              </w:rPr>
            </w:pPr>
            <w:r w:rsidRPr="006F7435">
              <w:rPr>
                <w:rFonts w:asciiTheme="majorHAnsi" w:hAnsiTheme="majorHAnsi" w:cs="Arial"/>
                <w:color w:val="000000"/>
                <w:sz w:val="20"/>
                <w:szCs w:val="20"/>
              </w:rPr>
              <w:t>1</w:t>
            </w:r>
          </w:p>
        </w:tc>
      </w:tr>
      <w:tr w:rsidR="007342D2" w:rsidRPr="006F7435" w:rsidTr="00ED1EAC">
        <w:trPr>
          <w:trHeight w:val="300"/>
        </w:trPr>
        <w:tc>
          <w:tcPr>
            <w:tcW w:w="2709" w:type="dxa"/>
            <w:shd w:val="clear" w:color="auto" w:fill="auto"/>
            <w:noWrap/>
            <w:vAlign w:val="center"/>
          </w:tcPr>
          <w:p w:rsidR="007342D2" w:rsidRPr="006F7435" w:rsidRDefault="007342D2" w:rsidP="009A5C7E">
            <w:pPr>
              <w:spacing w:after="0" w:line="240" w:lineRule="auto"/>
              <w:rPr>
                <w:rFonts w:asciiTheme="majorHAnsi" w:hAnsiTheme="majorHAnsi" w:cs="Arial"/>
                <w:color w:val="000000"/>
                <w:sz w:val="20"/>
                <w:szCs w:val="20"/>
              </w:rPr>
            </w:pPr>
            <w:r w:rsidRPr="006F7435">
              <w:rPr>
                <w:rFonts w:asciiTheme="majorHAnsi" w:hAnsiTheme="majorHAnsi" w:cs="Arial"/>
                <w:color w:val="000000"/>
                <w:sz w:val="20"/>
                <w:szCs w:val="20"/>
              </w:rPr>
              <w:t>CA DE HUESO METASTASICO</w:t>
            </w:r>
          </w:p>
        </w:tc>
        <w:tc>
          <w:tcPr>
            <w:tcW w:w="577" w:type="dxa"/>
            <w:shd w:val="clear" w:color="auto" w:fill="auto"/>
            <w:noWrap/>
            <w:vAlign w:val="center"/>
          </w:tcPr>
          <w:p w:rsidR="007342D2" w:rsidRPr="006F7435" w:rsidRDefault="007342D2" w:rsidP="00B50A87">
            <w:pPr>
              <w:spacing w:after="0" w:line="240" w:lineRule="auto"/>
              <w:jc w:val="center"/>
              <w:rPr>
                <w:rFonts w:asciiTheme="majorHAnsi" w:hAnsiTheme="majorHAnsi" w:cs="Arial"/>
                <w:color w:val="000000"/>
                <w:sz w:val="20"/>
                <w:szCs w:val="20"/>
              </w:rPr>
            </w:pPr>
          </w:p>
        </w:tc>
        <w:tc>
          <w:tcPr>
            <w:tcW w:w="567" w:type="dxa"/>
            <w:shd w:val="clear" w:color="auto" w:fill="auto"/>
            <w:noWrap/>
            <w:vAlign w:val="center"/>
          </w:tcPr>
          <w:p w:rsidR="007342D2" w:rsidRPr="006F7435" w:rsidRDefault="007342D2" w:rsidP="00B50A87">
            <w:pPr>
              <w:spacing w:after="0" w:line="240" w:lineRule="auto"/>
              <w:jc w:val="center"/>
              <w:rPr>
                <w:rFonts w:asciiTheme="majorHAnsi" w:hAnsiTheme="majorHAnsi" w:cs="Arial"/>
                <w:color w:val="000000"/>
                <w:sz w:val="20"/>
                <w:szCs w:val="20"/>
              </w:rPr>
            </w:pPr>
          </w:p>
        </w:tc>
        <w:tc>
          <w:tcPr>
            <w:tcW w:w="425" w:type="dxa"/>
            <w:shd w:val="clear" w:color="auto" w:fill="auto"/>
            <w:noWrap/>
            <w:vAlign w:val="center"/>
          </w:tcPr>
          <w:p w:rsidR="007342D2" w:rsidRPr="006F7435" w:rsidRDefault="007342D2" w:rsidP="00B50A87">
            <w:pPr>
              <w:spacing w:after="0" w:line="240" w:lineRule="auto"/>
              <w:jc w:val="center"/>
              <w:rPr>
                <w:rFonts w:asciiTheme="majorHAnsi" w:hAnsiTheme="majorHAnsi" w:cs="Arial"/>
                <w:color w:val="000000"/>
                <w:sz w:val="20"/>
                <w:szCs w:val="20"/>
              </w:rPr>
            </w:pPr>
          </w:p>
        </w:tc>
        <w:tc>
          <w:tcPr>
            <w:tcW w:w="425" w:type="dxa"/>
            <w:shd w:val="clear" w:color="auto" w:fill="auto"/>
            <w:noWrap/>
            <w:vAlign w:val="center"/>
          </w:tcPr>
          <w:p w:rsidR="007342D2" w:rsidRPr="006F7435" w:rsidRDefault="007342D2" w:rsidP="00B50A87">
            <w:pPr>
              <w:spacing w:after="0" w:line="240" w:lineRule="auto"/>
              <w:jc w:val="center"/>
              <w:rPr>
                <w:rFonts w:asciiTheme="majorHAnsi" w:hAnsiTheme="majorHAnsi" w:cs="Arial"/>
                <w:color w:val="000000"/>
                <w:sz w:val="20"/>
                <w:szCs w:val="20"/>
              </w:rPr>
            </w:pPr>
          </w:p>
        </w:tc>
        <w:tc>
          <w:tcPr>
            <w:tcW w:w="415" w:type="dxa"/>
            <w:shd w:val="clear" w:color="auto" w:fill="auto"/>
            <w:noWrap/>
            <w:vAlign w:val="center"/>
          </w:tcPr>
          <w:p w:rsidR="007342D2" w:rsidRPr="006F7435" w:rsidRDefault="007342D2" w:rsidP="00B50A87">
            <w:pPr>
              <w:spacing w:after="0" w:line="240" w:lineRule="auto"/>
              <w:jc w:val="center"/>
              <w:rPr>
                <w:rFonts w:asciiTheme="majorHAnsi" w:hAnsiTheme="majorHAnsi" w:cs="Arial"/>
                <w:color w:val="000000"/>
                <w:sz w:val="20"/>
                <w:szCs w:val="20"/>
              </w:rPr>
            </w:pPr>
          </w:p>
        </w:tc>
        <w:tc>
          <w:tcPr>
            <w:tcW w:w="426" w:type="dxa"/>
            <w:shd w:val="clear" w:color="auto" w:fill="auto"/>
            <w:noWrap/>
            <w:vAlign w:val="center"/>
          </w:tcPr>
          <w:p w:rsidR="007342D2" w:rsidRPr="006F7435" w:rsidRDefault="007342D2" w:rsidP="00B50A87">
            <w:pPr>
              <w:spacing w:after="0" w:line="240" w:lineRule="auto"/>
              <w:jc w:val="center"/>
              <w:rPr>
                <w:rFonts w:asciiTheme="majorHAnsi" w:hAnsiTheme="majorHAnsi" w:cs="Arial"/>
                <w:color w:val="000000"/>
                <w:sz w:val="20"/>
                <w:szCs w:val="20"/>
              </w:rPr>
            </w:pPr>
          </w:p>
        </w:tc>
        <w:tc>
          <w:tcPr>
            <w:tcW w:w="567" w:type="dxa"/>
            <w:shd w:val="clear" w:color="auto" w:fill="auto"/>
            <w:noWrap/>
            <w:vAlign w:val="center"/>
          </w:tcPr>
          <w:p w:rsidR="007342D2" w:rsidRPr="006F7435" w:rsidRDefault="007342D2" w:rsidP="00B50A87">
            <w:pPr>
              <w:spacing w:after="0" w:line="240" w:lineRule="auto"/>
              <w:jc w:val="center"/>
              <w:rPr>
                <w:rFonts w:asciiTheme="majorHAnsi" w:hAnsiTheme="majorHAnsi" w:cs="Arial"/>
                <w:color w:val="000000"/>
                <w:sz w:val="20"/>
                <w:szCs w:val="20"/>
              </w:rPr>
            </w:pPr>
            <w:r w:rsidRPr="006F7435">
              <w:rPr>
                <w:rFonts w:asciiTheme="majorHAnsi" w:hAnsiTheme="majorHAnsi" w:cs="Arial"/>
                <w:color w:val="000000"/>
                <w:sz w:val="20"/>
                <w:szCs w:val="20"/>
              </w:rPr>
              <w:t>1</w:t>
            </w:r>
          </w:p>
        </w:tc>
        <w:tc>
          <w:tcPr>
            <w:tcW w:w="438" w:type="dxa"/>
            <w:shd w:val="clear" w:color="auto" w:fill="auto"/>
            <w:noWrap/>
            <w:vAlign w:val="center"/>
          </w:tcPr>
          <w:p w:rsidR="007342D2" w:rsidRPr="006F7435" w:rsidRDefault="007342D2" w:rsidP="00B50A87">
            <w:pPr>
              <w:spacing w:after="0" w:line="240" w:lineRule="auto"/>
              <w:jc w:val="center"/>
              <w:rPr>
                <w:rFonts w:asciiTheme="majorHAnsi" w:hAnsiTheme="majorHAnsi" w:cs="Arial"/>
                <w:color w:val="000000"/>
                <w:sz w:val="20"/>
                <w:szCs w:val="20"/>
              </w:rPr>
            </w:pPr>
          </w:p>
        </w:tc>
        <w:tc>
          <w:tcPr>
            <w:tcW w:w="403" w:type="dxa"/>
            <w:shd w:val="clear" w:color="auto" w:fill="auto"/>
            <w:noWrap/>
            <w:vAlign w:val="center"/>
          </w:tcPr>
          <w:p w:rsidR="007342D2" w:rsidRPr="006F7435" w:rsidRDefault="007342D2" w:rsidP="00B50A87">
            <w:pPr>
              <w:spacing w:after="0" w:line="240" w:lineRule="auto"/>
              <w:jc w:val="center"/>
              <w:rPr>
                <w:rFonts w:asciiTheme="majorHAnsi" w:hAnsiTheme="majorHAnsi" w:cs="Arial"/>
                <w:color w:val="000000"/>
                <w:sz w:val="20"/>
                <w:szCs w:val="20"/>
              </w:rPr>
            </w:pPr>
          </w:p>
        </w:tc>
        <w:tc>
          <w:tcPr>
            <w:tcW w:w="448" w:type="dxa"/>
            <w:shd w:val="clear" w:color="auto" w:fill="auto"/>
            <w:noWrap/>
            <w:vAlign w:val="center"/>
          </w:tcPr>
          <w:p w:rsidR="007342D2" w:rsidRPr="006F7435" w:rsidRDefault="007342D2" w:rsidP="00B50A87">
            <w:pPr>
              <w:spacing w:after="0" w:line="240" w:lineRule="auto"/>
              <w:jc w:val="center"/>
              <w:rPr>
                <w:rFonts w:asciiTheme="majorHAnsi" w:hAnsiTheme="majorHAnsi" w:cs="Arial"/>
                <w:color w:val="000000"/>
                <w:sz w:val="20"/>
                <w:szCs w:val="20"/>
              </w:rPr>
            </w:pPr>
          </w:p>
        </w:tc>
        <w:tc>
          <w:tcPr>
            <w:tcW w:w="372" w:type="dxa"/>
            <w:shd w:val="clear" w:color="auto" w:fill="auto"/>
            <w:noWrap/>
            <w:vAlign w:val="center"/>
          </w:tcPr>
          <w:p w:rsidR="007342D2" w:rsidRPr="006F7435" w:rsidRDefault="007342D2" w:rsidP="00B50A87">
            <w:pPr>
              <w:spacing w:after="0" w:line="240" w:lineRule="auto"/>
              <w:jc w:val="center"/>
              <w:rPr>
                <w:rFonts w:asciiTheme="majorHAnsi" w:hAnsiTheme="majorHAnsi" w:cs="Arial"/>
                <w:color w:val="000000"/>
                <w:sz w:val="20"/>
                <w:szCs w:val="20"/>
              </w:rPr>
            </w:pPr>
            <w:r w:rsidRPr="006F7435">
              <w:rPr>
                <w:rFonts w:asciiTheme="majorHAnsi" w:hAnsiTheme="majorHAnsi" w:cs="Arial"/>
                <w:color w:val="000000"/>
                <w:sz w:val="20"/>
                <w:szCs w:val="20"/>
              </w:rPr>
              <w:t>1</w:t>
            </w:r>
          </w:p>
        </w:tc>
        <w:tc>
          <w:tcPr>
            <w:tcW w:w="480" w:type="dxa"/>
            <w:shd w:val="clear" w:color="auto" w:fill="auto"/>
            <w:noWrap/>
            <w:vAlign w:val="center"/>
          </w:tcPr>
          <w:p w:rsidR="007342D2" w:rsidRPr="006F7435" w:rsidRDefault="007342D2" w:rsidP="00B50A87">
            <w:pPr>
              <w:spacing w:after="0" w:line="240" w:lineRule="auto"/>
              <w:jc w:val="center"/>
              <w:rPr>
                <w:rFonts w:asciiTheme="majorHAnsi" w:hAnsiTheme="majorHAnsi" w:cs="Arial"/>
                <w:color w:val="000000"/>
                <w:sz w:val="20"/>
                <w:szCs w:val="20"/>
              </w:rPr>
            </w:pPr>
          </w:p>
        </w:tc>
        <w:tc>
          <w:tcPr>
            <w:tcW w:w="709" w:type="dxa"/>
            <w:shd w:val="clear" w:color="auto" w:fill="auto"/>
            <w:noWrap/>
            <w:vAlign w:val="center"/>
          </w:tcPr>
          <w:p w:rsidR="007342D2" w:rsidRPr="006F7435" w:rsidRDefault="007342D2" w:rsidP="00B50A87">
            <w:pPr>
              <w:spacing w:after="0" w:line="240" w:lineRule="auto"/>
              <w:jc w:val="center"/>
              <w:rPr>
                <w:rFonts w:asciiTheme="majorHAnsi" w:hAnsiTheme="majorHAnsi" w:cs="Arial"/>
                <w:color w:val="000000"/>
                <w:sz w:val="20"/>
                <w:szCs w:val="20"/>
              </w:rPr>
            </w:pPr>
            <w:r w:rsidRPr="006F7435">
              <w:rPr>
                <w:rFonts w:asciiTheme="majorHAnsi" w:hAnsiTheme="majorHAnsi" w:cs="Arial"/>
                <w:color w:val="000000"/>
                <w:sz w:val="20"/>
                <w:szCs w:val="20"/>
              </w:rPr>
              <w:t>2</w:t>
            </w:r>
          </w:p>
        </w:tc>
      </w:tr>
      <w:tr w:rsidR="007342D2" w:rsidRPr="003C0D05" w:rsidTr="00ED1EAC">
        <w:trPr>
          <w:trHeight w:val="300"/>
        </w:trPr>
        <w:tc>
          <w:tcPr>
            <w:tcW w:w="8252" w:type="dxa"/>
            <w:gridSpan w:val="13"/>
            <w:shd w:val="clear" w:color="auto" w:fill="auto"/>
            <w:noWrap/>
            <w:vAlign w:val="bottom"/>
          </w:tcPr>
          <w:p w:rsidR="007342D2" w:rsidRPr="003C0D05" w:rsidRDefault="007342D2" w:rsidP="00B50A87">
            <w:pPr>
              <w:spacing w:after="0" w:line="240" w:lineRule="auto"/>
              <w:rPr>
                <w:rFonts w:asciiTheme="majorHAnsi" w:hAnsiTheme="majorHAnsi" w:cs="Arial"/>
                <w:b/>
                <w:color w:val="000000"/>
                <w:sz w:val="20"/>
                <w:szCs w:val="20"/>
              </w:rPr>
            </w:pPr>
            <w:r w:rsidRPr="003C0D05">
              <w:rPr>
                <w:rFonts w:asciiTheme="majorHAnsi" w:hAnsiTheme="majorHAnsi" w:cs="Arial"/>
                <w:b/>
                <w:color w:val="000000"/>
                <w:sz w:val="20"/>
                <w:szCs w:val="20"/>
              </w:rPr>
              <w:t>TOTAL</w:t>
            </w:r>
          </w:p>
        </w:tc>
        <w:tc>
          <w:tcPr>
            <w:tcW w:w="709" w:type="dxa"/>
            <w:shd w:val="clear" w:color="auto" w:fill="auto"/>
            <w:noWrap/>
            <w:vAlign w:val="bottom"/>
          </w:tcPr>
          <w:p w:rsidR="007342D2" w:rsidRPr="003C0D05" w:rsidRDefault="007342D2" w:rsidP="00B50A87">
            <w:pPr>
              <w:spacing w:after="0" w:line="240" w:lineRule="auto"/>
              <w:jc w:val="right"/>
              <w:rPr>
                <w:rFonts w:asciiTheme="majorHAnsi" w:hAnsiTheme="majorHAnsi" w:cs="Arial"/>
                <w:b/>
                <w:color w:val="000000"/>
                <w:sz w:val="20"/>
                <w:szCs w:val="20"/>
              </w:rPr>
            </w:pPr>
            <w:r w:rsidRPr="003C0D05">
              <w:rPr>
                <w:rFonts w:asciiTheme="majorHAnsi" w:hAnsiTheme="majorHAnsi" w:cs="Arial"/>
                <w:b/>
                <w:color w:val="000000"/>
                <w:sz w:val="20"/>
                <w:szCs w:val="20"/>
              </w:rPr>
              <w:t>35</w:t>
            </w:r>
          </w:p>
        </w:tc>
      </w:tr>
    </w:tbl>
    <w:p w:rsidR="00751833" w:rsidRPr="00614AA6" w:rsidRDefault="00751833" w:rsidP="00B50A87">
      <w:pPr>
        <w:spacing w:after="0" w:line="240" w:lineRule="auto"/>
        <w:jc w:val="both"/>
        <w:rPr>
          <w:rFonts w:asciiTheme="majorHAnsi" w:hAnsiTheme="majorHAnsi" w:cs="Arial"/>
          <w:sz w:val="20"/>
          <w:szCs w:val="20"/>
        </w:rPr>
      </w:pPr>
      <w:r w:rsidRPr="00614AA6">
        <w:rPr>
          <w:rFonts w:asciiTheme="majorHAnsi" w:hAnsiTheme="majorHAnsi" w:cs="Arial"/>
          <w:sz w:val="20"/>
          <w:szCs w:val="20"/>
        </w:rPr>
        <w:t xml:space="preserve">Fuente: Plan Territorial de Salud año </w:t>
      </w:r>
      <w:r w:rsidR="00C276FF" w:rsidRPr="00C276FF">
        <w:rPr>
          <w:rFonts w:asciiTheme="majorHAnsi" w:hAnsiTheme="majorHAnsi" w:cs="Arial"/>
          <w:sz w:val="20"/>
          <w:szCs w:val="20"/>
        </w:rPr>
        <w:t>2012 - 2015</w:t>
      </w:r>
    </w:p>
    <w:p w:rsidR="006F7435" w:rsidRDefault="006F7435" w:rsidP="00B50A87">
      <w:pPr>
        <w:spacing w:after="0" w:line="240" w:lineRule="auto"/>
        <w:jc w:val="both"/>
        <w:rPr>
          <w:rFonts w:asciiTheme="majorHAnsi" w:hAnsiTheme="majorHAnsi" w:cs="Arial"/>
          <w:b/>
          <w:sz w:val="24"/>
          <w:szCs w:val="24"/>
        </w:rPr>
      </w:pPr>
    </w:p>
    <w:p w:rsidR="00C934FB" w:rsidRPr="00A81417" w:rsidRDefault="00184250" w:rsidP="009A5C7E">
      <w:pPr>
        <w:spacing w:after="120" w:line="240" w:lineRule="auto"/>
        <w:jc w:val="center"/>
        <w:rPr>
          <w:rFonts w:asciiTheme="majorHAnsi" w:hAnsiTheme="majorHAnsi" w:cs="Arial"/>
          <w:b/>
          <w:sz w:val="24"/>
          <w:szCs w:val="24"/>
        </w:rPr>
      </w:pPr>
      <w:bookmarkStart w:id="333" w:name="CUADRO17"/>
      <w:r>
        <w:rPr>
          <w:rFonts w:asciiTheme="majorHAnsi" w:hAnsiTheme="majorHAnsi" w:cs="Arial"/>
          <w:b/>
          <w:sz w:val="24"/>
          <w:szCs w:val="24"/>
        </w:rPr>
        <w:t>Cuadro 1</w:t>
      </w:r>
      <w:r w:rsidR="00C773AE">
        <w:rPr>
          <w:rFonts w:asciiTheme="majorHAnsi" w:hAnsiTheme="majorHAnsi" w:cs="Arial"/>
          <w:b/>
          <w:sz w:val="24"/>
          <w:szCs w:val="24"/>
        </w:rPr>
        <w:t>7</w:t>
      </w:r>
      <w:r>
        <w:rPr>
          <w:rFonts w:asciiTheme="majorHAnsi" w:hAnsiTheme="majorHAnsi" w:cs="Arial"/>
          <w:b/>
          <w:sz w:val="24"/>
          <w:szCs w:val="24"/>
        </w:rPr>
        <w:t xml:space="preserve">. </w:t>
      </w:r>
      <w:r w:rsidRPr="00A81417">
        <w:rPr>
          <w:rFonts w:asciiTheme="majorHAnsi" w:hAnsiTheme="majorHAnsi" w:cs="Arial"/>
          <w:b/>
          <w:sz w:val="24"/>
          <w:szCs w:val="24"/>
        </w:rPr>
        <w:t>Diez primeras causas de hospitalización</w:t>
      </w:r>
      <w:r w:rsidR="009A5C7E">
        <w:rPr>
          <w:rFonts w:asciiTheme="majorHAnsi" w:hAnsiTheme="majorHAnsi" w:cs="Arial"/>
          <w:b/>
          <w:sz w:val="24"/>
          <w:szCs w:val="24"/>
        </w:rPr>
        <w:t>.</w:t>
      </w:r>
    </w:p>
    <w:tbl>
      <w:tblPr>
        <w:tblW w:w="8995" w:type="dxa"/>
        <w:tblInd w:w="55"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70" w:type="dxa"/>
          <w:right w:w="70" w:type="dxa"/>
        </w:tblCellMar>
        <w:tblLook w:val="0000" w:firstRow="0" w:lastRow="0" w:firstColumn="0" w:lastColumn="0" w:noHBand="0" w:noVBand="0"/>
      </w:tblPr>
      <w:tblGrid>
        <w:gridCol w:w="3134"/>
        <w:gridCol w:w="1041"/>
        <w:gridCol w:w="993"/>
        <w:gridCol w:w="850"/>
        <w:gridCol w:w="992"/>
        <w:gridCol w:w="993"/>
        <w:gridCol w:w="992"/>
      </w:tblGrid>
      <w:tr w:rsidR="00074D10" w:rsidRPr="006F7435" w:rsidTr="00ED1EAC">
        <w:trPr>
          <w:trHeight w:val="772"/>
        </w:trPr>
        <w:tc>
          <w:tcPr>
            <w:tcW w:w="3134" w:type="dxa"/>
            <w:shd w:val="clear" w:color="auto" w:fill="auto"/>
            <w:noWrap/>
            <w:vAlign w:val="center"/>
          </w:tcPr>
          <w:bookmarkEnd w:id="333"/>
          <w:p w:rsidR="00074D10" w:rsidRPr="006F7435" w:rsidRDefault="00ED1EAC" w:rsidP="006F7435">
            <w:pPr>
              <w:spacing w:after="0" w:line="240" w:lineRule="auto"/>
              <w:jc w:val="center"/>
              <w:rPr>
                <w:rFonts w:asciiTheme="majorHAnsi" w:hAnsiTheme="majorHAnsi" w:cs="Arial"/>
                <w:b/>
                <w:bCs/>
                <w:color w:val="000000"/>
                <w:sz w:val="20"/>
                <w:szCs w:val="20"/>
              </w:rPr>
            </w:pPr>
            <w:r>
              <w:rPr>
                <w:rFonts w:asciiTheme="majorHAnsi" w:hAnsiTheme="majorHAnsi" w:cs="Arial"/>
                <w:b/>
                <w:bCs/>
                <w:color w:val="000000"/>
                <w:sz w:val="20"/>
                <w:szCs w:val="20"/>
              </w:rPr>
              <w:t>DIEZ</w:t>
            </w:r>
            <w:r w:rsidR="00074D10" w:rsidRPr="006F7435">
              <w:rPr>
                <w:rFonts w:asciiTheme="majorHAnsi" w:hAnsiTheme="majorHAnsi" w:cs="Arial"/>
                <w:b/>
                <w:bCs/>
                <w:color w:val="000000"/>
                <w:sz w:val="20"/>
                <w:szCs w:val="20"/>
              </w:rPr>
              <w:t xml:space="preserve"> PRIMERAS CAUSAS DE </w:t>
            </w:r>
            <w:r w:rsidR="00BF4E42" w:rsidRPr="006F7435">
              <w:rPr>
                <w:rFonts w:asciiTheme="majorHAnsi" w:hAnsiTheme="majorHAnsi" w:cs="Arial"/>
                <w:b/>
                <w:bCs/>
                <w:color w:val="000000"/>
                <w:sz w:val="20"/>
                <w:szCs w:val="20"/>
              </w:rPr>
              <w:t>HOSPITALIZACIÓN</w:t>
            </w:r>
          </w:p>
        </w:tc>
        <w:tc>
          <w:tcPr>
            <w:tcW w:w="1041" w:type="dxa"/>
            <w:shd w:val="clear" w:color="auto" w:fill="auto"/>
            <w:vAlign w:val="center"/>
          </w:tcPr>
          <w:p w:rsidR="00074D10" w:rsidRPr="00BF4E42" w:rsidRDefault="00074D10" w:rsidP="00B50A87">
            <w:pPr>
              <w:spacing w:after="0" w:line="240" w:lineRule="auto"/>
              <w:jc w:val="center"/>
              <w:rPr>
                <w:rFonts w:asciiTheme="majorHAnsi" w:hAnsiTheme="majorHAnsi" w:cs="Arial"/>
                <w:b/>
                <w:color w:val="000000"/>
                <w:sz w:val="18"/>
                <w:szCs w:val="20"/>
              </w:rPr>
            </w:pPr>
            <w:r w:rsidRPr="00BF4E42">
              <w:rPr>
                <w:rFonts w:asciiTheme="majorHAnsi" w:hAnsiTheme="majorHAnsi" w:cs="Arial"/>
                <w:b/>
                <w:color w:val="000000"/>
                <w:sz w:val="18"/>
                <w:szCs w:val="20"/>
              </w:rPr>
              <w:t>De 00 Días A 11 Meses</w:t>
            </w:r>
          </w:p>
        </w:tc>
        <w:tc>
          <w:tcPr>
            <w:tcW w:w="993" w:type="dxa"/>
            <w:shd w:val="clear" w:color="auto" w:fill="auto"/>
            <w:vAlign w:val="center"/>
          </w:tcPr>
          <w:p w:rsidR="00074D10" w:rsidRPr="00BF4E42" w:rsidRDefault="00074D10" w:rsidP="00B50A87">
            <w:pPr>
              <w:spacing w:after="0" w:line="240" w:lineRule="auto"/>
              <w:jc w:val="center"/>
              <w:rPr>
                <w:rFonts w:asciiTheme="majorHAnsi" w:hAnsiTheme="majorHAnsi" w:cs="Arial"/>
                <w:b/>
                <w:color w:val="000000"/>
                <w:sz w:val="18"/>
                <w:szCs w:val="20"/>
              </w:rPr>
            </w:pPr>
            <w:r w:rsidRPr="00BF4E42">
              <w:rPr>
                <w:rFonts w:asciiTheme="majorHAnsi" w:hAnsiTheme="majorHAnsi" w:cs="Arial"/>
                <w:b/>
                <w:color w:val="000000"/>
                <w:sz w:val="18"/>
                <w:szCs w:val="20"/>
              </w:rPr>
              <w:t>De 01 Años A 04 Años</w:t>
            </w:r>
          </w:p>
        </w:tc>
        <w:tc>
          <w:tcPr>
            <w:tcW w:w="850" w:type="dxa"/>
            <w:shd w:val="clear" w:color="auto" w:fill="auto"/>
            <w:vAlign w:val="center"/>
          </w:tcPr>
          <w:p w:rsidR="00074D10" w:rsidRPr="00BF4E42" w:rsidRDefault="00074D10" w:rsidP="00B50A87">
            <w:pPr>
              <w:spacing w:after="0" w:line="240" w:lineRule="auto"/>
              <w:jc w:val="center"/>
              <w:rPr>
                <w:rFonts w:asciiTheme="majorHAnsi" w:hAnsiTheme="majorHAnsi" w:cs="Arial"/>
                <w:b/>
                <w:color w:val="000000"/>
                <w:sz w:val="18"/>
                <w:szCs w:val="20"/>
              </w:rPr>
            </w:pPr>
            <w:r w:rsidRPr="00BF4E42">
              <w:rPr>
                <w:rFonts w:asciiTheme="majorHAnsi" w:hAnsiTheme="majorHAnsi" w:cs="Arial"/>
                <w:b/>
                <w:color w:val="000000"/>
                <w:sz w:val="18"/>
                <w:szCs w:val="20"/>
              </w:rPr>
              <w:t>De 05 Años A 14 Años</w:t>
            </w:r>
          </w:p>
        </w:tc>
        <w:tc>
          <w:tcPr>
            <w:tcW w:w="992" w:type="dxa"/>
            <w:shd w:val="clear" w:color="auto" w:fill="auto"/>
            <w:vAlign w:val="center"/>
          </w:tcPr>
          <w:p w:rsidR="00074D10" w:rsidRPr="00BF4E42" w:rsidRDefault="00074D10" w:rsidP="00B50A87">
            <w:pPr>
              <w:spacing w:after="0" w:line="240" w:lineRule="auto"/>
              <w:jc w:val="center"/>
              <w:rPr>
                <w:rFonts w:asciiTheme="majorHAnsi" w:hAnsiTheme="majorHAnsi" w:cs="Arial"/>
                <w:b/>
                <w:color w:val="000000"/>
                <w:sz w:val="18"/>
                <w:szCs w:val="20"/>
              </w:rPr>
            </w:pPr>
            <w:r w:rsidRPr="00BF4E42">
              <w:rPr>
                <w:rFonts w:asciiTheme="majorHAnsi" w:hAnsiTheme="majorHAnsi" w:cs="Arial"/>
                <w:b/>
                <w:color w:val="000000"/>
                <w:sz w:val="18"/>
                <w:szCs w:val="20"/>
              </w:rPr>
              <w:t>De 15 Años A 44 Años</w:t>
            </w:r>
          </w:p>
        </w:tc>
        <w:tc>
          <w:tcPr>
            <w:tcW w:w="993" w:type="dxa"/>
            <w:shd w:val="clear" w:color="auto" w:fill="auto"/>
            <w:vAlign w:val="center"/>
          </w:tcPr>
          <w:p w:rsidR="00074D10" w:rsidRPr="00BF4E42" w:rsidRDefault="00074D10" w:rsidP="00B50A87">
            <w:pPr>
              <w:spacing w:after="0" w:line="240" w:lineRule="auto"/>
              <w:jc w:val="center"/>
              <w:rPr>
                <w:rFonts w:asciiTheme="majorHAnsi" w:hAnsiTheme="majorHAnsi" w:cs="Arial"/>
                <w:b/>
                <w:color w:val="000000"/>
                <w:sz w:val="18"/>
                <w:szCs w:val="20"/>
              </w:rPr>
            </w:pPr>
            <w:r w:rsidRPr="00BF4E42">
              <w:rPr>
                <w:rFonts w:asciiTheme="majorHAnsi" w:hAnsiTheme="majorHAnsi" w:cs="Arial"/>
                <w:b/>
                <w:color w:val="000000"/>
                <w:sz w:val="18"/>
                <w:szCs w:val="20"/>
              </w:rPr>
              <w:t>De 45 Años A 59 Años</w:t>
            </w:r>
          </w:p>
        </w:tc>
        <w:tc>
          <w:tcPr>
            <w:tcW w:w="992" w:type="dxa"/>
            <w:shd w:val="clear" w:color="auto" w:fill="auto"/>
            <w:vAlign w:val="center"/>
          </w:tcPr>
          <w:p w:rsidR="00074D10" w:rsidRPr="00BF4E42" w:rsidRDefault="00074D10" w:rsidP="00B50A87">
            <w:pPr>
              <w:spacing w:after="0" w:line="240" w:lineRule="auto"/>
              <w:jc w:val="center"/>
              <w:rPr>
                <w:rFonts w:asciiTheme="majorHAnsi" w:hAnsiTheme="majorHAnsi" w:cs="Arial"/>
                <w:b/>
                <w:color w:val="000000"/>
                <w:sz w:val="18"/>
                <w:szCs w:val="20"/>
              </w:rPr>
            </w:pPr>
            <w:r w:rsidRPr="00BF4E42">
              <w:rPr>
                <w:rFonts w:asciiTheme="majorHAnsi" w:hAnsiTheme="majorHAnsi" w:cs="Arial"/>
                <w:b/>
                <w:color w:val="000000"/>
                <w:sz w:val="18"/>
                <w:szCs w:val="20"/>
              </w:rPr>
              <w:t>De 60 Años A 120 Años</w:t>
            </w:r>
          </w:p>
        </w:tc>
      </w:tr>
      <w:tr w:rsidR="00074D10" w:rsidRPr="006F7435" w:rsidTr="00ED1EAC">
        <w:trPr>
          <w:trHeight w:val="360"/>
        </w:trPr>
        <w:tc>
          <w:tcPr>
            <w:tcW w:w="3134" w:type="dxa"/>
            <w:shd w:val="clear" w:color="auto" w:fill="auto"/>
            <w:noWrap/>
            <w:vAlign w:val="bottom"/>
          </w:tcPr>
          <w:p w:rsidR="00074D10" w:rsidRPr="00BF4E42" w:rsidRDefault="00224645" w:rsidP="00B50A87">
            <w:pPr>
              <w:spacing w:after="0" w:line="240" w:lineRule="auto"/>
              <w:jc w:val="center"/>
              <w:outlineLvl w:val="0"/>
              <w:rPr>
                <w:rFonts w:asciiTheme="majorHAnsi" w:hAnsiTheme="majorHAnsi" w:cs="Arial"/>
                <w:color w:val="000000"/>
                <w:sz w:val="19"/>
                <w:szCs w:val="19"/>
              </w:rPr>
            </w:pPr>
            <w:bookmarkStart w:id="334" w:name="_Toc318661162"/>
            <w:bookmarkStart w:id="335" w:name="_Toc318661530"/>
            <w:bookmarkStart w:id="336" w:name="_Toc318662792"/>
            <w:r w:rsidRPr="00BF4E42">
              <w:rPr>
                <w:rFonts w:asciiTheme="majorHAnsi" w:hAnsiTheme="majorHAnsi" w:cs="Arial"/>
                <w:color w:val="000000"/>
                <w:sz w:val="19"/>
                <w:szCs w:val="19"/>
              </w:rPr>
              <w:t>ATENCIÓN</w:t>
            </w:r>
            <w:r w:rsidR="00074D10" w:rsidRPr="00BF4E42">
              <w:rPr>
                <w:rFonts w:asciiTheme="majorHAnsi" w:hAnsiTheme="majorHAnsi" w:cs="Arial"/>
                <w:color w:val="000000"/>
                <w:sz w:val="19"/>
                <w:szCs w:val="19"/>
              </w:rPr>
              <w:t xml:space="preserve"> Y EXAMEN INMEDIA</w:t>
            </w:r>
            <w:r w:rsidR="00ED1EAC">
              <w:rPr>
                <w:rFonts w:asciiTheme="majorHAnsi" w:hAnsiTheme="majorHAnsi" w:cs="Arial"/>
                <w:color w:val="000000"/>
                <w:sz w:val="19"/>
                <w:szCs w:val="19"/>
              </w:rPr>
              <w:t>-</w:t>
            </w:r>
            <w:r w:rsidR="00074D10" w:rsidRPr="00BF4E42">
              <w:rPr>
                <w:rFonts w:asciiTheme="majorHAnsi" w:hAnsiTheme="majorHAnsi" w:cs="Arial"/>
                <w:color w:val="000000"/>
                <w:sz w:val="19"/>
                <w:szCs w:val="19"/>
              </w:rPr>
              <w:t xml:space="preserve">TAMENTE </w:t>
            </w:r>
            <w:r w:rsidRPr="00BF4E42">
              <w:rPr>
                <w:rFonts w:asciiTheme="majorHAnsi" w:hAnsiTheme="majorHAnsi" w:cs="Arial"/>
                <w:color w:val="000000"/>
                <w:sz w:val="19"/>
                <w:szCs w:val="19"/>
              </w:rPr>
              <w:t>DESPUÉS</w:t>
            </w:r>
            <w:r w:rsidR="00074D10" w:rsidRPr="00BF4E42">
              <w:rPr>
                <w:rFonts w:asciiTheme="majorHAnsi" w:hAnsiTheme="majorHAnsi" w:cs="Arial"/>
                <w:color w:val="000000"/>
                <w:sz w:val="19"/>
                <w:szCs w:val="19"/>
              </w:rPr>
              <w:t xml:space="preserve"> DEL PARTO</w:t>
            </w:r>
            <w:bookmarkEnd w:id="334"/>
            <w:bookmarkEnd w:id="335"/>
            <w:bookmarkEnd w:id="336"/>
          </w:p>
        </w:tc>
        <w:tc>
          <w:tcPr>
            <w:tcW w:w="1041" w:type="dxa"/>
            <w:shd w:val="clear" w:color="auto" w:fill="auto"/>
            <w:noWrap/>
            <w:vAlign w:val="center"/>
          </w:tcPr>
          <w:p w:rsidR="00074D10" w:rsidRPr="006F7435" w:rsidRDefault="00074D10" w:rsidP="00ED1EAC">
            <w:pPr>
              <w:spacing w:after="0" w:line="240" w:lineRule="auto"/>
              <w:jc w:val="center"/>
              <w:outlineLvl w:val="0"/>
              <w:rPr>
                <w:rFonts w:asciiTheme="majorHAnsi" w:hAnsiTheme="majorHAnsi" w:cs="Arial"/>
                <w:color w:val="000000"/>
                <w:sz w:val="20"/>
                <w:szCs w:val="20"/>
              </w:rPr>
            </w:pPr>
            <w:bookmarkStart w:id="337" w:name="_Toc318661163"/>
            <w:bookmarkStart w:id="338" w:name="_Toc318661531"/>
            <w:bookmarkStart w:id="339" w:name="_Toc318662793"/>
            <w:r w:rsidRPr="006F7435">
              <w:rPr>
                <w:rFonts w:asciiTheme="majorHAnsi" w:hAnsiTheme="majorHAnsi" w:cs="Arial"/>
                <w:color w:val="000000"/>
                <w:sz w:val="20"/>
                <w:szCs w:val="20"/>
              </w:rPr>
              <w:t>195</w:t>
            </w:r>
            <w:bookmarkEnd w:id="337"/>
            <w:bookmarkEnd w:id="338"/>
            <w:bookmarkEnd w:id="339"/>
          </w:p>
        </w:tc>
        <w:tc>
          <w:tcPr>
            <w:tcW w:w="993" w:type="dxa"/>
            <w:shd w:val="clear" w:color="auto" w:fill="auto"/>
            <w:noWrap/>
            <w:vAlign w:val="center"/>
          </w:tcPr>
          <w:p w:rsidR="00074D10" w:rsidRPr="006F7435" w:rsidRDefault="00074D10" w:rsidP="00ED1EAC">
            <w:pPr>
              <w:spacing w:after="0" w:line="240" w:lineRule="auto"/>
              <w:jc w:val="center"/>
              <w:outlineLvl w:val="0"/>
              <w:rPr>
                <w:rFonts w:asciiTheme="majorHAnsi" w:hAnsiTheme="majorHAnsi" w:cs="Arial"/>
                <w:color w:val="000000"/>
                <w:sz w:val="20"/>
                <w:szCs w:val="20"/>
              </w:rPr>
            </w:pPr>
            <w:bookmarkStart w:id="340" w:name="_Toc318661164"/>
            <w:bookmarkStart w:id="341" w:name="_Toc318661532"/>
            <w:bookmarkStart w:id="342" w:name="_Toc318662794"/>
            <w:r w:rsidRPr="006F7435">
              <w:rPr>
                <w:rFonts w:asciiTheme="majorHAnsi" w:hAnsiTheme="majorHAnsi" w:cs="Arial"/>
                <w:color w:val="000000"/>
                <w:sz w:val="20"/>
                <w:szCs w:val="20"/>
              </w:rPr>
              <w:t>0</w:t>
            </w:r>
            <w:bookmarkEnd w:id="340"/>
            <w:bookmarkEnd w:id="341"/>
            <w:bookmarkEnd w:id="342"/>
          </w:p>
        </w:tc>
        <w:tc>
          <w:tcPr>
            <w:tcW w:w="850" w:type="dxa"/>
            <w:shd w:val="clear" w:color="auto" w:fill="auto"/>
            <w:noWrap/>
            <w:vAlign w:val="center"/>
          </w:tcPr>
          <w:p w:rsidR="00074D10" w:rsidRPr="006F7435" w:rsidRDefault="00074D10" w:rsidP="00ED1EAC">
            <w:pPr>
              <w:spacing w:after="0" w:line="240" w:lineRule="auto"/>
              <w:jc w:val="center"/>
              <w:outlineLvl w:val="0"/>
              <w:rPr>
                <w:rFonts w:asciiTheme="majorHAnsi" w:hAnsiTheme="majorHAnsi" w:cs="Arial"/>
                <w:color w:val="000000"/>
                <w:sz w:val="20"/>
                <w:szCs w:val="20"/>
              </w:rPr>
            </w:pPr>
            <w:bookmarkStart w:id="343" w:name="_Toc318661165"/>
            <w:bookmarkStart w:id="344" w:name="_Toc318661533"/>
            <w:bookmarkStart w:id="345" w:name="_Toc318662795"/>
            <w:r w:rsidRPr="006F7435">
              <w:rPr>
                <w:rFonts w:asciiTheme="majorHAnsi" w:hAnsiTheme="majorHAnsi" w:cs="Arial"/>
                <w:color w:val="000000"/>
                <w:sz w:val="20"/>
                <w:szCs w:val="20"/>
              </w:rPr>
              <w:t>0</w:t>
            </w:r>
            <w:bookmarkEnd w:id="343"/>
            <w:bookmarkEnd w:id="344"/>
            <w:bookmarkEnd w:id="345"/>
          </w:p>
        </w:tc>
        <w:tc>
          <w:tcPr>
            <w:tcW w:w="992" w:type="dxa"/>
            <w:shd w:val="clear" w:color="auto" w:fill="auto"/>
            <w:noWrap/>
            <w:vAlign w:val="center"/>
          </w:tcPr>
          <w:p w:rsidR="00074D10" w:rsidRPr="006F7435" w:rsidRDefault="00074D10" w:rsidP="00ED1EAC">
            <w:pPr>
              <w:spacing w:after="0" w:line="240" w:lineRule="auto"/>
              <w:jc w:val="center"/>
              <w:outlineLvl w:val="0"/>
              <w:rPr>
                <w:rFonts w:asciiTheme="majorHAnsi" w:hAnsiTheme="majorHAnsi" w:cs="Arial"/>
                <w:color w:val="000000"/>
                <w:sz w:val="20"/>
                <w:szCs w:val="20"/>
              </w:rPr>
            </w:pPr>
            <w:bookmarkStart w:id="346" w:name="_Toc318661166"/>
            <w:bookmarkStart w:id="347" w:name="_Toc318661534"/>
            <w:bookmarkStart w:id="348" w:name="_Toc318662796"/>
            <w:r w:rsidRPr="006F7435">
              <w:rPr>
                <w:rFonts w:asciiTheme="majorHAnsi" w:hAnsiTheme="majorHAnsi" w:cs="Arial"/>
                <w:color w:val="000000"/>
                <w:sz w:val="20"/>
                <w:szCs w:val="20"/>
              </w:rPr>
              <w:t>1</w:t>
            </w:r>
            <w:bookmarkEnd w:id="346"/>
            <w:bookmarkEnd w:id="347"/>
            <w:bookmarkEnd w:id="348"/>
          </w:p>
        </w:tc>
        <w:tc>
          <w:tcPr>
            <w:tcW w:w="993" w:type="dxa"/>
            <w:shd w:val="clear" w:color="auto" w:fill="auto"/>
            <w:noWrap/>
            <w:vAlign w:val="center"/>
          </w:tcPr>
          <w:p w:rsidR="00074D10" w:rsidRPr="006F7435" w:rsidRDefault="00074D10" w:rsidP="00ED1EAC">
            <w:pPr>
              <w:spacing w:after="0" w:line="240" w:lineRule="auto"/>
              <w:jc w:val="center"/>
              <w:outlineLvl w:val="0"/>
              <w:rPr>
                <w:rFonts w:asciiTheme="majorHAnsi" w:hAnsiTheme="majorHAnsi" w:cs="Arial"/>
                <w:color w:val="000000"/>
                <w:sz w:val="20"/>
                <w:szCs w:val="20"/>
              </w:rPr>
            </w:pPr>
            <w:bookmarkStart w:id="349" w:name="_Toc318661167"/>
            <w:bookmarkStart w:id="350" w:name="_Toc318661535"/>
            <w:bookmarkStart w:id="351" w:name="_Toc318662797"/>
            <w:r w:rsidRPr="006F7435">
              <w:rPr>
                <w:rFonts w:asciiTheme="majorHAnsi" w:hAnsiTheme="majorHAnsi" w:cs="Arial"/>
                <w:color w:val="000000"/>
                <w:sz w:val="20"/>
                <w:szCs w:val="20"/>
              </w:rPr>
              <w:t>194</w:t>
            </w:r>
            <w:bookmarkEnd w:id="349"/>
            <w:bookmarkEnd w:id="350"/>
            <w:bookmarkEnd w:id="351"/>
          </w:p>
        </w:tc>
        <w:tc>
          <w:tcPr>
            <w:tcW w:w="992" w:type="dxa"/>
            <w:shd w:val="clear" w:color="auto" w:fill="auto"/>
            <w:noWrap/>
            <w:vAlign w:val="center"/>
          </w:tcPr>
          <w:p w:rsidR="00074D10" w:rsidRPr="006F7435" w:rsidRDefault="00074D10" w:rsidP="00ED1EAC">
            <w:pPr>
              <w:spacing w:after="0" w:line="240" w:lineRule="auto"/>
              <w:jc w:val="center"/>
              <w:outlineLvl w:val="0"/>
              <w:rPr>
                <w:rFonts w:asciiTheme="majorHAnsi" w:hAnsiTheme="majorHAnsi" w:cs="Arial"/>
                <w:color w:val="000000"/>
                <w:sz w:val="20"/>
                <w:szCs w:val="20"/>
              </w:rPr>
            </w:pPr>
            <w:bookmarkStart w:id="352" w:name="_Toc318661168"/>
            <w:bookmarkStart w:id="353" w:name="_Toc318661536"/>
            <w:bookmarkStart w:id="354" w:name="_Toc318662798"/>
            <w:r w:rsidRPr="006F7435">
              <w:rPr>
                <w:rFonts w:asciiTheme="majorHAnsi" w:hAnsiTheme="majorHAnsi" w:cs="Arial"/>
                <w:color w:val="000000"/>
                <w:sz w:val="20"/>
                <w:szCs w:val="20"/>
              </w:rPr>
              <w:t>0</w:t>
            </w:r>
            <w:bookmarkEnd w:id="352"/>
            <w:bookmarkEnd w:id="353"/>
            <w:bookmarkEnd w:id="354"/>
          </w:p>
        </w:tc>
      </w:tr>
      <w:tr w:rsidR="00074D10" w:rsidRPr="006F7435" w:rsidTr="00ED1EAC">
        <w:trPr>
          <w:trHeight w:val="175"/>
        </w:trPr>
        <w:tc>
          <w:tcPr>
            <w:tcW w:w="3134" w:type="dxa"/>
            <w:shd w:val="clear" w:color="auto" w:fill="auto"/>
            <w:noWrap/>
            <w:vAlign w:val="bottom"/>
          </w:tcPr>
          <w:p w:rsidR="00074D10" w:rsidRPr="00BF4E42" w:rsidRDefault="00074D10" w:rsidP="00B50A87">
            <w:pPr>
              <w:spacing w:after="0" w:line="240" w:lineRule="auto"/>
              <w:jc w:val="center"/>
              <w:outlineLvl w:val="0"/>
              <w:rPr>
                <w:rFonts w:asciiTheme="majorHAnsi" w:hAnsiTheme="majorHAnsi" w:cs="Arial"/>
                <w:color w:val="000000"/>
                <w:sz w:val="19"/>
                <w:szCs w:val="19"/>
              </w:rPr>
            </w:pPr>
            <w:bookmarkStart w:id="355" w:name="_Toc318661169"/>
            <w:bookmarkStart w:id="356" w:name="_Toc318661537"/>
            <w:bookmarkStart w:id="357" w:name="_Toc318662799"/>
            <w:r w:rsidRPr="00BF4E42">
              <w:rPr>
                <w:rFonts w:asciiTheme="majorHAnsi" w:hAnsiTheme="majorHAnsi" w:cs="Arial"/>
                <w:color w:val="000000"/>
                <w:sz w:val="19"/>
                <w:szCs w:val="19"/>
              </w:rPr>
              <w:t>FIEBRE, NO ESPECIFICADA</w:t>
            </w:r>
            <w:bookmarkEnd w:id="355"/>
            <w:bookmarkEnd w:id="356"/>
            <w:bookmarkEnd w:id="357"/>
          </w:p>
        </w:tc>
        <w:tc>
          <w:tcPr>
            <w:tcW w:w="1041" w:type="dxa"/>
            <w:shd w:val="clear" w:color="auto" w:fill="auto"/>
            <w:noWrap/>
            <w:vAlign w:val="center"/>
          </w:tcPr>
          <w:p w:rsidR="00074D10" w:rsidRPr="006F7435" w:rsidRDefault="00074D10" w:rsidP="00ED1EAC">
            <w:pPr>
              <w:spacing w:after="0" w:line="240" w:lineRule="auto"/>
              <w:jc w:val="center"/>
              <w:outlineLvl w:val="0"/>
              <w:rPr>
                <w:rFonts w:asciiTheme="majorHAnsi" w:hAnsiTheme="majorHAnsi" w:cs="Arial"/>
                <w:color w:val="000000"/>
                <w:sz w:val="20"/>
                <w:szCs w:val="20"/>
              </w:rPr>
            </w:pPr>
            <w:bookmarkStart w:id="358" w:name="_Toc318661170"/>
            <w:bookmarkStart w:id="359" w:name="_Toc318661538"/>
            <w:bookmarkStart w:id="360" w:name="_Toc318662800"/>
            <w:r w:rsidRPr="006F7435">
              <w:rPr>
                <w:rFonts w:asciiTheme="majorHAnsi" w:hAnsiTheme="majorHAnsi" w:cs="Arial"/>
                <w:color w:val="000000"/>
                <w:sz w:val="20"/>
                <w:szCs w:val="20"/>
              </w:rPr>
              <w:t>79</w:t>
            </w:r>
            <w:bookmarkEnd w:id="358"/>
            <w:bookmarkEnd w:id="359"/>
            <w:bookmarkEnd w:id="360"/>
          </w:p>
        </w:tc>
        <w:tc>
          <w:tcPr>
            <w:tcW w:w="993" w:type="dxa"/>
            <w:shd w:val="clear" w:color="auto" w:fill="auto"/>
            <w:noWrap/>
            <w:vAlign w:val="center"/>
          </w:tcPr>
          <w:p w:rsidR="00074D10" w:rsidRPr="006F7435" w:rsidRDefault="00074D10" w:rsidP="00ED1EAC">
            <w:pPr>
              <w:spacing w:after="0" w:line="240" w:lineRule="auto"/>
              <w:jc w:val="center"/>
              <w:outlineLvl w:val="0"/>
              <w:rPr>
                <w:rFonts w:asciiTheme="majorHAnsi" w:hAnsiTheme="majorHAnsi" w:cs="Arial"/>
                <w:color w:val="000000"/>
                <w:sz w:val="20"/>
                <w:szCs w:val="20"/>
              </w:rPr>
            </w:pPr>
            <w:bookmarkStart w:id="361" w:name="_Toc318661171"/>
            <w:bookmarkStart w:id="362" w:name="_Toc318661539"/>
            <w:bookmarkStart w:id="363" w:name="_Toc318662801"/>
            <w:r w:rsidRPr="006F7435">
              <w:rPr>
                <w:rFonts w:asciiTheme="majorHAnsi" w:hAnsiTheme="majorHAnsi" w:cs="Arial"/>
                <w:color w:val="000000"/>
                <w:sz w:val="20"/>
                <w:szCs w:val="20"/>
              </w:rPr>
              <w:t>0</w:t>
            </w:r>
            <w:bookmarkEnd w:id="361"/>
            <w:bookmarkEnd w:id="362"/>
            <w:bookmarkEnd w:id="363"/>
          </w:p>
        </w:tc>
        <w:tc>
          <w:tcPr>
            <w:tcW w:w="850" w:type="dxa"/>
            <w:shd w:val="clear" w:color="auto" w:fill="auto"/>
            <w:noWrap/>
            <w:vAlign w:val="center"/>
          </w:tcPr>
          <w:p w:rsidR="00074D10" w:rsidRPr="006F7435" w:rsidRDefault="00074D10" w:rsidP="00ED1EAC">
            <w:pPr>
              <w:spacing w:after="0" w:line="240" w:lineRule="auto"/>
              <w:jc w:val="center"/>
              <w:outlineLvl w:val="0"/>
              <w:rPr>
                <w:rFonts w:asciiTheme="majorHAnsi" w:hAnsiTheme="majorHAnsi" w:cs="Arial"/>
                <w:color w:val="000000"/>
                <w:sz w:val="20"/>
                <w:szCs w:val="20"/>
              </w:rPr>
            </w:pPr>
            <w:bookmarkStart w:id="364" w:name="_Toc318661172"/>
            <w:bookmarkStart w:id="365" w:name="_Toc318661540"/>
            <w:bookmarkStart w:id="366" w:name="_Toc318662802"/>
            <w:r w:rsidRPr="006F7435">
              <w:rPr>
                <w:rFonts w:asciiTheme="majorHAnsi" w:hAnsiTheme="majorHAnsi" w:cs="Arial"/>
                <w:color w:val="000000"/>
                <w:sz w:val="20"/>
                <w:szCs w:val="20"/>
              </w:rPr>
              <w:t>19</w:t>
            </w:r>
            <w:bookmarkEnd w:id="364"/>
            <w:bookmarkEnd w:id="365"/>
            <w:bookmarkEnd w:id="366"/>
          </w:p>
        </w:tc>
        <w:tc>
          <w:tcPr>
            <w:tcW w:w="992" w:type="dxa"/>
            <w:shd w:val="clear" w:color="auto" w:fill="auto"/>
            <w:noWrap/>
            <w:vAlign w:val="center"/>
          </w:tcPr>
          <w:p w:rsidR="00074D10" w:rsidRPr="006F7435" w:rsidRDefault="00074D10" w:rsidP="00ED1EAC">
            <w:pPr>
              <w:spacing w:after="0" w:line="240" w:lineRule="auto"/>
              <w:jc w:val="center"/>
              <w:outlineLvl w:val="0"/>
              <w:rPr>
                <w:rFonts w:asciiTheme="majorHAnsi" w:hAnsiTheme="majorHAnsi" w:cs="Arial"/>
                <w:color w:val="000000"/>
                <w:sz w:val="20"/>
                <w:szCs w:val="20"/>
              </w:rPr>
            </w:pPr>
            <w:bookmarkStart w:id="367" w:name="_Toc318661173"/>
            <w:bookmarkStart w:id="368" w:name="_Toc318661541"/>
            <w:bookmarkStart w:id="369" w:name="_Toc318662803"/>
            <w:r w:rsidRPr="006F7435">
              <w:rPr>
                <w:rFonts w:asciiTheme="majorHAnsi" w:hAnsiTheme="majorHAnsi" w:cs="Arial"/>
                <w:color w:val="000000"/>
                <w:sz w:val="20"/>
                <w:szCs w:val="20"/>
              </w:rPr>
              <w:t>9</w:t>
            </w:r>
            <w:bookmarkEnd w:id="367"/>
            <w:bookmarkEnd w:id="368"/>
            <w:bookmarkEnd w:id="369"/>
          </w:p>
        </w:tc>
        <w:tc>
          <w:tcPr>
            <w:tcW w:w="993" w:type="dxa"/>
            <w:shd w:val="clear" w:color="auto" w:fill="auto"/>
            <w:noWrap/>
            <w:vAlign w:val="center"/>
          </w:tcPr>
          <w:p w:rsidR="00074D10" w:rsidRPr="006F7435" w:rsidRDefault="00074D10" w:rsidP="00ED1EAC">
            <w:pPr>
              <w:spacing w:after="0" w:line="240" w:lineRule="auto"/>
              <w:jc w:val="center"/>
              <w:outlineLvl w:val="0"/>
              <w:rPr>
                <w:rFonts w:asciiTheme="majorHAnsi" w:hAnsiTheme="majorHAnsi" w:cs="Arial"/>
                <w:color w:val="000000"/>
                <w:sz w:val="20"/>
                <w:szCs w:val="20"/>
              </w:rPr>
            </w:pPr>
            <w:bookmarkStart w:id="370" w:name="_Toc318661174"/>
            <w:bookmarkStart w:id="371" w:name="_Toc318661542"/>
            <w:bookmarkStart w:id="372" w:name="_Toc318662804"/>
            <w:r w:rsidRPr="006F7435">
              <w:rPr>
                <w:rFonts w:asciiTheme="majorHAnsi" w:hAnsiTheme="majorHAnsi" w:cs="Arial"/>
                <w:color w:val="000000"/>
                <w:sz w:val="20"/>
                <w:szCs w:val="20"/>
              </w:rPr>
              <w:t>37</w:t>
            </w:r>
            <w:bookmarkEnd w:id="370"/>
            <w:bookmarkEnd w:id="371"/>
            <w:bookmarkEnd w:id="372"/>
          </w:p>
        </w:tc>
        <w:tc>
          <w:tcPr>
            <w:tcW w:w="992" w:type="dxa"/>
            <w:shd w:val="clear" w:color="auto" w:fill="auto"/>
            <w:noWrap/>
            <w:vAlign w:val="center"/>
          </w:tcPr>
          <w:p w:rsidR="00074D10" w:rsidRPr="006F7435" w:rsidRDefault="00074D10" w:rsidP="00ED1EAC">
            <w:pPr>
              <w:spacing w:after="0" w:line="240" w:lineRule="auto"/>
              <w:jc w:val="center"/>
              <w:outlineLvl w:val="0"/>
              <w:rPr>
                <w:rFonts w:asciiTheme="majorHAnsi" w:hAnsiTheme="majorHAnsi" w:cs="Arial"/>
                <w:color w:val="000000"/>
                <w:sz w:val="20"/>
                <w:szCs w:val="20"/>
              </w:rPr>
            </w:pPr>
            <w:bookmarkStart w:id="373" w:name="_Toc318661175"/>
            <w:bookmarkStart w:id="374" w:name="_Toc318661543"/>
            <w:bookmarkStart w:id="375" w:name="_Toc318662805"/>
            <w:r w:rsidRPr="006F7435">
              <w:rPr>
                <w:rFonts w:asciiTheme="majorHAnsi" w:hAnsiTheme="majorHAnsi" w:cs="Arial"/>
                <w:color w:val="000000"/>
                <w:sz w:val="20"/>
                <w:szCs w:val="20"/>
              </w:rPr>
              <w:t>5</w:t>
            </w:r>
            <w:bookmarkEnd w:id="373"/>
            <w:bookmarkEnd w:id="374"/>
            <w:bookmarkEnd w:id="375"/>
          </w:p>
        </w:tc>
      </w:tr>
      <w:tr w:rsidR="00074D10" w:rsidRPr="006F7435" w:rsidTr="00ED1EAC">
        <w:trPr>
          <w:trHeight w:val="360"/>
        </w:trPr>
        <w:tc>
          <w:tcPr>
            <w:tcW w:w="3134" w:type="dxa"/>
            <w:shd w:val="clear" w:color="auto" w:fill="auto"/>
            <w:noWrap/>
            <w:vAlign w:val="bottom"/>
          </w:tcPr>
          <w:p w:rsidR="00074D10" w:rsidRPr="00BF4E42" w:rsidRDefault="00074D10" w:rsidP="00B50A87">
            <w:pPr>
              <w:spacing w:after="0" w:line="240" w:lineRule="auto"/>
              <w:jc w:val="center"/>
              <w:outlineLvl w:val="0"/>
              <w:rPr>
                <w:rFonts w:asciiTheme="majorHAnsi" w:hAnsiTheme="majorHAnsi" w:cs="Arial"/>
                <w:color w:val="000000"/>
                <w:sz w:val="19"/>
                <w:szCs w:val="19"/>
              </w:rPr>
            </w:pPr>
            <w:bookmarkStart w:id="376" w:name="_Toc318661176"/>
            <w:bookmarkStart w:id="377" w:name="_Toc318661544"/>
            <w:bookmarkStart w:id="378" w:name="_Toc318662806"/>
            <w:r w:rsidRPr="00BF4E42">
              <w:rPr>
                <w:rFonts w:asciiTheme="majorHAnsi" w:hAnsiTheme="majorHAnsi" w:cs="Arial"/>
                <w:color w:val="000000"/>
                <w:sz w:val="19"/>
                <w:szCs w:val="19"/>
              </w:rPr>
              <w:t>ASMA, NO ESPECIFICADA</w:t>
            </w:r>
            <w:bookmarkEnd w:id="376"/>
            <w:bookmarkEnd w:id="377"/>
            <w:bookmarkEnd w:id="378"/>
          </w:p>
        </w:tc>
        <w:tc>
          <w:tcPr>
            <w:tcW w:w="1041" w:type="dxa"/>
            <w:shd w:val="clear" w:color="auto" w:fill="auto"/>
            <w:noWrap/>
            <w:vAlign w:val="center"/>
          </w:tcPr>
          <w:p w:rsidR="00074D10" w:rsidRPr="006F7435" w:rsidRDefault="00074D10" w:rsidP="00ED1EAC">
            <w:pPr>
              <w:spacing w:after="0" w:line="240" w:lineRule="auto"/>
              <w:jc w:val="center"/>
              <w:outlineLvl w:val="0"/>
              <w:rPr>
                <w:rFonts w:asciiTheme="majorHAnsi" w:hAnsiTheme="majorHAnsi" w:cs="Arial"/>
                <w:color w:val="000000"/>
                <w:sz w:val="20"/>
                <w:szCs w:val="20"/>
              </w:rPr>
            </w:pPr>
            <w:bookmarkStart w:id="379" w:name="_Toc318661177"/>
            <w:bookmarkStart w:id="380" w:name="_Toc318661545"/>
            <w:bookmarkStart w:id="381" w:name="_Toc318662807"/>
            <w:r w:rsidRPr="006F7435">
              <w:rPr>
                <w:rFonts w:asciiTheme="majorHAnsi" w:hAnsiTheme="majorHAnsi" w:cs="Arial"/>
                <w:color w:val="000000"/>
                <w:sz w:val="20"/>
                <w:szCs w:val="20"/>
              </w:rPr>
              <w:t>64</w:t>
            </w:r>
            <w:bookmarkEnd w:id="379"/>
            <w:bookmarkEnd w:id="380"/>
            <w:bookmarkEnd w:id="381"/>
          </w:p>
        </w:tc>
        <w:tc>
          <w:tcPr>
            <w:tcW w:w="993" w:type="dxa"/>
            <w:shd w:val="clear" w:color="auto" w:fill="auto"/>
            <w:noWrap/>
            <w:vAlign w:val="center"/>
          </w:tcPr>
          <w:p w:rsidR="00074D10" w:rsidRPr="006F7435" w:rsidRDefault="00074D10" w:rsidP="00ED1EAC">
            <w:pPr>
              <w:spacing w:after="0" w:line="240" w:lineRule="auto"/>
              <w:jc w:val="center"/>
              <w:outlineLvl w:val="0"/>
              <w:rPr>
                <w:rFonts w:asciiTheme="majorHAnsi" w:hAnsiTheme="majorHAnsi" w:cs="Arial"/>
                <w:color w:val="000000"/>
                <w:sz w:val="20"/>
                <w:szCs w:val="20"/>
              </w:rPr>
            </w:pPr>
            <w:bookmarkStart w:id="382" w:name="_Toc318661178"/>
            <w:bookmarkStart w:id="383" w:name="_Toc318661546"/>
            <w:bookmarkStart w:id="384" w:name="_Toc318662808"/>
            <w:r w:rsidRPr="006F7435">
              <w:rPr>
                <w:rFonts w:asciiTheme="majorHAnsi" w:hAnsiTheme="majorHAnsi" w:cs="Arial"/>
                <w:color w:val="000000"/>
                <w:sz w:val="20"/>
                <w:szCs w:val="20"/>
              </w:rPr>
              <w:t>0</w:t>
            </w:r>
            <w:bookmarkEnd w:id="382"/>
            <w:bookmarkEnd w:id="383"/>
            <w:bookmarkEnd w:id="384"/>
          </w:p>
        </w:tc>
        <w:tc>
          <w:tcPr>
            <w:tcW w:w="850" w:type="dxa"/>
            <w:shd w:val="clear" w:color="auto" w:fill="auto"/>
            <w:noWrap/>
            <w:vAlign w:val="center"/>
          </w:tcPr>
          <w:p w:rsidR="00074D10" w:rsidRPr="006F7435" w:rsidRDefault="00074D10" w:rsidP="00ED1EAC">
            <w:pPr>
              <w:spacing w:after="0" w:line="240" w:lineRule="auto"/>
              <w:jc w:val="center"/>
              <w:outlineLvl w:val="0"/>
              <w:rPr>
                <w:rFonts w:asciiTheme="majorHAnsi" w:hAnsiTheme="majorHAnsi" w:cs="Arial"/>
                <w:color w:val="000000"/>
                <w:sz w:val="20"/>
                <w:szCs w:val="20"/>
              </w:rPr>
            </w:pPr>
            <w:bookmarkStart w:id="385" w:name="_Toc318661179"/>
            <w:bookmarkStart w:id="386" w:name="_Toc318661547"/>
            <w:bookmarkStart w:id="387" w:name="_Toc318662809"/>
            <w:r w:rsidRPr="006F7435">
              <w:rPr>
                <w:rFonts w:asciiTheme="majorHAnsi" w:hAnsiTheme="majorHAnsi" w:cs="Arial"/>
                <w:color w:val="000000"/>
                <w:sz w:val="20"/>
                <w:szCs w:val="20"/>
              </w:rPr>
              <w:t>36</w:t>
            </w:r>
            <w:bookmarkEnd w:id="385"/>
            <w:bookmarkEnd w:id="386"/>
            <w:bookmarkEnd w:id="387"/>
          </w:p>
        </w:tc>
        <w:tc>
          <w:tcPr>
            <w:tcW w:w="992" w:type="dxa"/>
            <w:shd w:val="clear" w:color="auto" w:fill="auto"/>
            <w:noWrap/>
            <w:vAlign w:val="center"/>
          </w:tcPr>
          <w:p w:rsidR="00074D10" w:rsidRPr="006F7435" w:rsidRDefault="00074D10" w:rsidP="00ED1EAC">
            <w:pPr>
              <w:spacing w:after="0" w:line="240" w:lineRule="auto"/>
              <w:jc w:val="center"/>
              <w:outlineLvl w:val="0"/>
              <w:rPr>
                <w:rFonts w:asciiTheme="majorHAnsi" w:hAnsiTheme="majorHAnsi" w:cs="Arial"/>
                <w:color w:val="000000"/>
                <w:sz w:val="20"/>
                <w:szCs w:val="20"/>
              </w:rPr>
            </w:pPr>
            <w:bookmarkStart w:id="388" w:name="_Toc318661180"/>
            <w:bookmarkStart w:id="389" w:name="_Toc318661548"/>
            <w:bookmarkStart w:id="390" w:name="_Toc318662810"/>
            <w:r w:rsidRPr="006F7435">
              <w:rPr>
                <w:rFonts w:asciiTheme="majorHAnsi" w:hAnsiTheme="majorHAnsi" w:cs="Arial"/>
                <w:color w:val="000000"/>
                <w:sz w:val="20"/>
                <w:szCs w:val="20"/>
              </w:rPr>
              <w:t>17</w:t>
            </w:r>
            <w:bookmarkEnd w:id="388"/>
            <w:bookmarkEnd w:id="389"/>
            <w:bookmarkEnd w:id="390"/>
          </w:p>
        </w:tc>
        <w:tc>
          <w:tcPr>
            <w:tcW w:w="993" w:type="dxa"/>
            <w:shd w:val="clear" w:color="auto" w:fill="auto"/>
            <w:noWrap/>
            <w:vAlign w:val="center"/>
          </w:tcPr>
          <w:p w:rsidR="00074D10" w:rsidRPr="006F7435" w:rsidRDefault="00074D10" w:rsidP="00ED1EAC">
            <w:pPr>
              <w:spacing w:after="0" w:line="240" w:lineRule="auto"/>
              <w:jc w:val="center"/>
              <w:outlineLvl w:val="0"/>
              <w:rPr>
                <w:rFonts w:asciiTheme="majorHAnsi" w:hAnsiTheme="majorHAnsi" w:cs="Arial"/>
                <w:color w:val="000000"/>
                <w:sz w:val="20"/>
                <w:szCs w:val="20"/>
              </w:rPr>
            </w:pPr>
            <w:bookmarkStart w:id="391" w:name="_Toc318661181"/>
            <w:bookmarkStart w:id="392" w:name="_Toc318661549"/>
            <w:bookmarkStart w:id="393" w:name="_Toc318662811"/>
            <w:r w:rsidRPr="006F7435">
              <w:rPr>
                <w:rFonts w:asciiTheme="majorHAnsi" w:hAnsiTheme="majorHAnsi" w:cs="Arial"/>
                <w:color w:val="000000"/>
                <w:sz w:val="20"/>
                <w:szCs w:val="20"/>
              </w:rPr>
              <w:t>2</w:t>
            </w:r>
            <w:bookmarkEnd w:id="391"/>
            <w:bookmarkEnd w:id="392"/>
            <w:bookmarkEnd w:id="393"/>
          </w:p>
        </w:tc>
        <w:tc>
          <w:tcPr>
            <w:tcW w:w="992" w:type="dxa"/>
            <w:shd w:val="clear" w:color="auto" w:fill="auto"/>
            <w:noWrap/>
            <w:vAlign w:val="center"/>
          </w:tcPr>
          <w:p w:rsidR="00074D10" w:rsidRPr="006F7435" w:rsidRDefault="00074D10" w:rsidP="00ED1EAC">
            <w:pPr>
              <w:spacing w:after="0" w:line="240" w:lineRule="auto"/>
              <w:jc w:val="center"/>
              <w:outlineLvl w:val="0"/>
              <w:rPr>
                <w:rFonts w:asciiTheme="majorHAnsi" w:hAnsiTheme="majorHAnsi" w:cs="Arial"/>
                <w:color w:val="000000"/>
                <w:sz w:val="20"/>
                <w:szCs w:val="20"/>
              </w:rPr>
            </w:pPr>
            <w:bookmarkStart w:id="394" w:name="_Toc318661182"/>
            <w:bookmarkStart w:id="395" w:name="_Toc318661550"/>
            <w:bookmarkStart w:id="396" w:name="_Toc318662812"/>
            <w:r w:rsidRPr="006F7435">
              <w:rPr>
                <w:rFonts w:asciiTheme="majorHAnsi" w:hAnsiTheme="majorHAnsi" w:cs="Arial"/>
                <w:color w:val="000000"/>
                <w:sz w:val="20"/>
                <w:szCs w:val="20"/>
              </w:rPr>
              <w:t>4</w:t>
            </w:r>
            <w:bookmarkEnd w:id="394"/>
            <w:bookmarkEnd w:id="395"/>
            <w:bookmarkEnd w:id="396"/>
          </w:p>
        </w:tc>
      </w:tr>
      <w:tr w:rsidR="00074D10" w:rsidRPr="006F7435" w:rsidTr="00ED1EAC">
        <w:trPr>
          <w:trHeight w:val="360"/>
        </w:trPr>
        <w:tc>
          <w:tcPr>
            <w:tcW w:w="3134" w:type="dxa"/>
            <w:shd w:val="clear" w:color="auto" w:fill="auto"/>
            <w:noWrap/>
            <w:vAlign w:val="bottom"/>
          </w:tcPr>
          <w:p w:rsidR="00074D10" w:rsidRPr="00BF4E42" w:rsidRDefault="00074D10" w:rsidP="00B50A87">
            <w:pPr>
              <w:spacing w:after="0" w:line="240" w:lineRule="auto"/>
              <w:jc w:val="center"/>
              <w:outlineLvl w:val="0"/>
              <w:rPr>
                <w:rFonts w:asciiTheme="majorHAnsi" w:hAnsiTheme="majorHAnsi" w:cs="Arial"/>
                <w:color w:val="000000"/>
                <w:sz w:val="19"/>
                <w:szCs w:val="19"/>
              </w:rPr>
            </w:pPr>
            <w:bookmarkStart w:id="397" w:name="_Toc318661183"/>
            <w:bookmarkStart w:id="398" w:name="_Toc318661551"/>
            <w:bookmarkStart w:id="399" w:name="_Toc318662813"/>
            <w:r w:rsidRPr="00BF4E42">
              <w:rPr>
                <w:rFonts w:asciiTheme="majorHAnsi" w:hAnsiTheme="majorHAnsi" w:cs="Arial"/>
                <w:color w:val="000000"/>
                <w:sz w:val="19"/>
                <w:szCs w:val="19"/>
              </w:rPr>
              <w:t>DOLOR LOCALIZADO EN OTRAS PARTES INFERIORES DEL ABDOMEN</w:t>
            </w:r>
            <w:bookmarkEnd w:id="397"/>
            <w:bookmarkEnd w:id="398"/>
            <w:bookmarkEnd w:id="399"/>
          </w:p>
        </w:tc>
        <w:tc>
          <w:tcPr>
            <w:tcW w:w="1041" w:type="dxa"/>
            <w:shd w:val="clear" w:color="auto" w:fill="auto"/>
            <w:noWrap/>
            <w:vAlign w:val="center"/>
          </w:tcPr>
          <w:p w:rsidR="00074D10" w:rsidRPr="006F7435" w:rsidRDefault="00074D10" w:rsidP="00ED1EAC">
            <w:pPr>
              <w:spacing w:after="0" w:line="240" w:lineRule="auto"/>
              <w:jc w:val="center"/>
              <w:outlineLvl w:val="0"/>
              <w:rPr>
                <w:rFonts w:asciiTheme="majorHAnsi" w:hAnsiTheme="majorHAnsi" w:cs="Arial"/>
                <w:color w:val="000000"/>
                <w:sz w:val="20"/>
                <w:szCs w:val="20"/>
              </w:rPr>
            </w:pPr>
            <w:bookmarkStart w:id="400" w:name="_Toc318661184"/>
            <w:bookmarkStart w:id="401" w:name="_Toc318661552"/>
            <w:bookmarkStart w:id="402" w:name="_Toc318662814"/>
            <w:r w:rsidRPr="006F7435">
              <w:rPr>
                <w:rFonts w:asciiTheme="majorHAnsi" w:hAnsiTheme="majorHAnsi" w:cs="Arial"/>
                <w:color w:val="000000"/>
                <w:sz w:val="20"/>
                <w:szCs w:val="20"/>
              </w:rPr>
              <w:t>61</w:t>
            </w:r>
            <w:bookmarkEnd w:id="400"/>
            <w:bookmarkEnd w:id="401"/>
            <w:bookmarkEnd w:id="402"/>
          </w:p>
        </w:tc>
        <w:tc>
          <w:tcPr>
            <w:tcW w:w="993" w:type="dxa"/>
            <w:shd w:val="clear" w:color="auto" w:fill="auto"/>
            <w:noWrap/>
            <w:vAlign w:val="center"/>
          </w:tcPr>
          <w:p w:rsidR="00074D10" w:rsidRPr="006F7435" w:rsidRDefault="00074D10" w:rsidP="00ED1EAC">
            <w:pPr>
              <w:spacing w:after="0" w:line="240" w:lineRule="auto"/>
              <w:jc w:val="center"/>
              <w:outlineLvl w:val="0"/>
              <w:rPr>
                <w:rFonts w:asciiTheme="majorHAnsi" w:hAnsiTheme="majorHAnsi" w:cs="Arial"/>
                <w:color w:val="000000"/>
                <w:sz w:val="20"/>
                <w:szCs w:val="20"/>
              </w:rPr>
            </w:pPr>
            <w:bookmarkStart w:id="403" w:name="_Toc318661185"/>
            <w:bookmarkStart w:id="404" w:name="_Toc318661553"/>
            <w:bookmarkStart w:id="405" w:name="_Toc318662815"/>
            <w:r w:rsidRPr="006F7435">
              <w:rPr>
                <w:rFonts w:asciiTheme="majorHAnsi" w:hAnsiTheme="majorHAnsi" w:cs="Arial"/>
                <w:color w:val="000000"/>
                <w:sz w:val="20"/>
                <w:szCs w:val="20"/>
              </w:rPr>
              <w:t>0</w:t>
            </w:r>
            <w:bookmarkEnd w:id="403"/>
            <w:bookmarkEnd w:id="404"/>
            <w:bookmarkEnd w:id="405"/>
          </w:p>
        </w:tc>
        <w:tc>
          <w:tcPr>
            <w:tcW w:w="850" w:type="dxa"/>
            <w:shd w:val="clear" w:color="auto" w:fill="auto"/>
            <w:noWrap/>
            <w:vAlign w:val="center"/>
          </w:tcPr>
          <w:p w:rsidR="00074D10" w:rsidRPr="006F7435" w:rsidRDefault="00074D10" w:rsidP="00ED1EAC">
            <w:pPr>
              <w:spacing w:after="0" w:line="240" w:lineRule="auto"/>
              <w:jc w:val="center"/>
              <w:outlineLvl w:val="0"/>
              <w:rPr>
                <w:rFonts w:asciiTheme="majorHAnsi" w:hAnsiTheme="majorHAnsi" w:cs="Arial"/>
                <w:color w:val="000000"/>
                <w:sz w:val="20"/>
                <w:szCs w:val="20"/>
              </w:rPr>
            </w:pPr>
            <w:bookmarkStart w:id="406" w:name="_Toc318661186"/>
            <w:bookmarkStart w:id="407" w:name="_Toc318661554"/>
            <w:bookmarkStart w:id="408" w:name="_Toc318662816"/>
            <w:r w:rsidRPr="006F7435">
              <w:rPr>
                <w:rFonts w:asciiTheme="majorHAnsi" w:hAnsiTheme="majorHAnsi" w:cs="Arial"/>
                <w:color w:val="000000"/>
                <w:sz w:val="20"/>
                <w:szCs w:val="20"/>
              </w:rPr>
              <w:t>0</w:t>
            </w:r>
            <w:bookmarkEnd w:id="406"/>
            <w:bookmarkEnd w:id="407"/>
            <w:bookmarkEnd w:id="408"/>
          </w:p>
        </w:tc>
        <w:tc>
          <w:tcPr>
            <w:tcW w:w="992" w:type="dxa"/>
            <w:shd w:val="clear" w:color="auto" w:fill="auto"/>
            <w:noWrap/>
            <w:vAlign w:val="center"/>
          </w:tcPr>
          <w:p w:rsidR="00074D10" w:rsidRPr="006F7435" w:rsidRDefault="00074D10" w:rsidP="00ED1EAC">
            <w:pPr>
              <w:spacing w:after="0" w:line="240" w:lineRule="auto"/>
              <w:jc w:val="center"/>
              <w:outlineLvl w:val="0"/>
              <w:rPr>
                <w:rFonts w:asciiTheme="majorHAnsi" w:hAnsiTheme="majorHAnsi" w:cs="Arial"/>
                <w:color w:val="000000"/>
                <w:sz w:val="20"/>
                <w:szCs w:val="20"/>
              </w:rPr>
            </w:pPr>
            <w:bookmarkStart w:id="409" w:name="_Toc318661187"/>
            <w:bookmarkStart w:id="410" w:name="_Toc318661555"/>
            <w:bookmarkStart w:id="411" w:name="_Toc318662817"/>
            <w:r w:rsidRPr="006F7435">
              <w:rPr>
                <w:rFonts w:asciiTheme="majorHAnsi" w:hAnsiTheme="majorHAnsi" w:cs="Arial"/>
                <w:color w:val="000000"/>
                <w:sz w:val="20"/>
                <w:szCs w:val="20"/>
              </w:rPr>
              <w:t>3</w:t>
            </w:r>
            <w:bookmarkEnd w:id="409"/>
            <w:bookmarkEnd w:id="410"/>
            <w:bookmarkEnd w:id="411"/>
          </w:p>
        </w:tc>
        <w:tc>
          <w:tcPr>
            <w:tcW w:w="993" w:type="dxa"/>
            <w:shd w:val="clear" w:color="auto" w:fill="auto"/>
            <w:noWrap/>
            <w:vAlign w:val="center"/>
          </w:tcPr>
          <w:p w:rsidR="00074D10" w:rsidRPr="006F7435" w:rsidRDefault="00074D10" w:rsidP="00ED1EAC">
            <w:pPr>
              <w:spacing w:after="0" w:line="240" w:lineRule="auto"/>
              <w:jc w:val="center"/>
              <w:outlineLvl w:val="0"/>
              <w:rPr>
                <w:rFonts w:asciiTheme="majorHAnsi" w:hAnsiTheme="majorHAnsi" w:cs="Arial"/>
                <w:color w:val="000000"/>
                <w:sz w:val="20"/>
                <w:szCs w:val="20"/>
              </w:rPr>
            </w:pPr>
            <w:bookmarkStart w:id="412" w:name="_Toc318661188"/>
            <w:bookmarkStart w:id="413" w:name="_Toc318661556"/>
            <w:bookmarkStart w:id="414" w:name="_Toc318662818"/>
            <w:r w:rsidRPr="006F7435">
              <w:rPr>
                <w:rFonts w:asciiTheme="majorHAnsi" w:hAnsiTheme="majorHAnsi" w:cs="Arial"/>
                <w:color w:val="000000"/>
                <w:sz w:val="20"/>
                <w:szCs w:val="20"/>
              </w:rPr>
              <w:t>48</w:t>
            </w:r>
            <w:bookmarkEnd w:id="412"/>
            <w:bookmarkEnd w:id="413"/>
            <w:bookmarkEnd w:id="414"/>
          </w:p>
        </w:tc>
        <w:tc>
          <w:tcPr>
            <w:tcW w:w="992" w:type="dxa"/>
            <w:shd w:val="clear" w:color="auto" w:fill="auto"/>
            <w:noWrap/>
            <w:vAlign w:val="center"/>
          </w:tcPr>
          <w:p w:rsidR="00074D10" w:rsidRPr="006F7435" w:rsidRDefault="00074D10" w:rsidP="00ED1EAC">
            <w:pPr>
              <w:spacing w:after="0" w:line="240" w:lineRule="auto"/>
              <w:jc w:val="center"/>
              <w:outlineLvl w:val="0"/>
              <w:rPr>
                <w:rFonts w:asciiTheme="majorHAnsi" w:hAnsiTheme="majorHAnsi" w:cs="Arial"/>
                <w:color w:val="000000"/>
                <w:sz w:val="20"/>
                <w:szCs w:val="20"/>
              </w:rPr>
            </w:pPr>
            <w:bookmarkStart w:id="415" w:name="_Toc318661189"/>
            <w:bookmarkStart w:id="416" w:name="_Toc318661557"/>
            <w:bookmarkStart w:id="417" w:name="_Toc318662819"/>
            <w:r w:rsidRPr="006F7435">
              <w:rPr>
                <w:rFonts w:asciiTheme="majorHAnsi" w:hAnsiTheme="majorHAnsi" w:cs="Arial"/>
                <w:color w:val="000000"/>
                <w:sz w:val="20"/>
                <w:szCs w:val="20"/>
              </w:rPr>
              <w:t>4</w:t>
            </w:r>
            <w:bookmarkEnd w:id="415"/>
            <w:bookmarkEnd w:id="416"/>
            <w:bookmarkEnd w:id="417"/>
          </w:p>
        </w:tc>
      </w:tr>
      <w:tr w:rsidR="00074D10" w:rsidRPr="006F7435" w:rsidTr="00ED1EAC">
        <w:trPr>
          <w:trHeight w:val="360"/>
        </w:trPr>
        <w:tc>
          <w:tcPr>
            <w:tcW w:w="3134" w:type="dxa"/>
            <w:shd w:val="clear" w:color="auto" w:fill="auto"/>
            <w:noWrap/>
            <w:vAlign w:val="bottom"/>
          </w:tcPr>
          <w:p w:rsidR="00074D10" w:rsidRPr="00BF4E42" w:rsidRDefault="002C737D" w:rsidP="00B50A87">
            <w:pPr>
              <w:spacing w:after="0" w:line="240" w:lineRule="auto"/>
              <w:jc w:val="center"/>
              <w:outlineLvl w:val="0"/>
              <w:rPr>
                <w:rFonts w:asciiTheme="majorHAnsi" w:hAnsiTheme="majorHAnsi" w:cs="Arial"/>
                <w:color w:val="000000"/>
                <w:sz w:val="19"/>
                <w:szCs w:val="19"/>
              </w:rPr>
            </w:pPr>
            <w:bookmarkStart w:id="418" w:name="_Toc318661190"/>
            <w:bookmarkStart w:id="419" w:name="_Toc318661558"/>
            <w:bookmarkStart w:id="420" w:name="_Toc318662820"/>
            <w:r w:rsidRPr="00BF4E42">
              <w:rPr>
                <w:rFonts w:asciiTheme="majorHAnsi" w:hAnsiTheme="majorHAnsi" w:cs="Arial"/>
                <w:color w:val="000000"/>
                <w:sz w:val="19"/>
                <w:szCs w:val="19"/>
              </w:rPr>
              <w:t>NEUMONÍA</w:t>
            </w:r>
            <w:r w:rsidR="00074D10" w:rsidRPr="00BF4E42">
              <w:rPr>
                <w:rFonts w:asciiTheme="majorHAnsi" w:hAnsiTheme="majorHAnsi" w:cs="Arial"/>
                <w:color w:val="000000"/>
                <w:sz w:val="19"/>
                <w:szCs w:val="19"/>
              </w:rPr>
              <w:t xml:space="preserve"> BACTERIANA, NO ESPECIFICADA</w:t>
            </w:r>
            <w:bookmarkEnd w:id="418"/>
            <w:bookmarkEnd w:id="419"/>
            <w:bookmarkEnd w:id="420"/>
          </w:p>
        </w:tc>
        <w:tc>
          <w:tcPr>
            <w:tcW w:w="1041" w:type="dxa"/>
            <w:shd w:val="clear" w:color="auto" w:fill="auto"/>
            <w:noWrap/>
            <w:vAlign w:val="center"/>
          </w:tcPr>
          <w:p w:rsidR="00074D10" w:rsidRPr="006F7435" w:rsidRDefault="00074D10" w:rsidP="00ED1EAC">
            <w:pPr>
              <w:spacing w:after="0" w:line="240" w:lineRule="auto"/>
              <w:jc w:val="center"/>
              <w:outlineLvl w:val="0"/>
              <w:rPr>
                <w:rFonts w:asciiTheme="majorHAnsi" w:hAnsiTheme="majorHAnsi" w:cs="Arial"/>
                <w:color w:val="000000"/>
                <w:sz w:val="20"/>
                <w:szCs w:val="20"/>
              </w:rPr>
            </w:pPr>
            <w:bookmarkStart w:id="421" w:name="_Toc318661191"/>
            <w:bookmarkStart w:id="422" w:name="_Toc318661559"/>
            <w:bookmarkStart w:id="423" w:name="_Toc318662821"/>
            <w:r w:rsidRPr="006F7435">
              <w:rPr>
                <w:rFonts w:asciiTheme="majorHAnsi" w:hAnsiTheme="majorHAnsi" w:cs="Arial"/>
                <w:color w:val="000000"/>
                <w:sz w:val="20"/>
                <w:szCs w:val="20"/>
              </w:rPr>
              <w:t>40</w:t>
            </w:r>
            <w:bookmarkEnd w:id="421"/>
            <w:bookmarkEnd w:id="422"/>
            <w:bookmarkEnd w:id="423"/>
          </w:p>
        </w:tc>
        <w:tc>
          <w:tcPr>
            <w:tcW w:w="993" w:type="dxa"/>
            <w:shd w:val="clear" w:color="auto" w:fill="auto"/>
            <w:noWrap/>
            <w:vAlign w:val="center"/>
          </w:tcPr>
          <w:p w:rsidR="00074D10" w:rsidRPr="006F7435" w:rsidRDefault="00074D10" w:rsidP="00ED1EAC">
            <w:pPr>
              <w:spacing w:after="0" w:line="240" w:lineRule="auto"/>
              <w:jc w:val="center"/>
              <w:outlineLvl w:val="0"/>
              <w:rPr>
                <w:rFonts w:asciiTheme="majorHAnsi" w:hAnsiTheme="majorHAnsi" w:cs="Arial"/>
                <w:color w:val="000000"/>
                <w:sz w:val="20"/>
                <w:szCs w:val="20"/>
              </w:rPr>
            </w:pPr>
            <w:bookmarkStart w:id="424" w:name="_Toc318661192"/>
            <w:bookmarkStart w:id="425" w:name="_Toc318661560"/>
            <w:bookmarkStart w:id="426" w:name="_Toc318662822"/>
            <w:r w:rsidRPr="006F7435">
              <w:rPr>
                <w:rFonts w:asciiTheme="majorHAnsi" w:hAnsiTheme="majorHAnsi" w:cs="Arial"/>
                <w:color w:val="000000"/>
                <w:sz w:val="20"/>
                <w:szCs w:val="20"/>
              </w:rPr>
              <w:t>0</w:t>
            </w:r>
            <w:bookmarkEnd w:id="424"/>
            <w:bookmarkEnd w:id="425"/>
            <w:bookmarkEnd w:id="426"/>
          </w:p>
        </w:tc>
        <w:tc>
          <w:tcPr>
            <w:tcW w:w="850" w:type="dxa"/>
            <w:shd w:val="clear" w:color="auto" w:fill="auto"/>
            <w:noWrap/>
            <w:vAlign w:val="center"/>
          </w:tcPr>
          <w:p w:rsidR="00074D10" w:rsidRPr="006F7435" w:rsidRDefault="00074D10" w:rsidP="00ED1EAC">
            <w:pPr>
              <w:spacing w:after="0" w:line="240" w:lineRule="auto"/>
              <w:jc w:val="center"/>
              <w:outlineLvl w:val="0"/>
              <w:rPr>
                <w:rFonts w:asciiTheme="majorHAnsi" w:hAnsiTheme="majorHAnsi" w:cs="Arial"/>
                <w:color w:val="000000"/>
                <w:sz w:val="20"/>
                <w:szCs w:val="20"/>
              </w:rPr>
            </w:pPr>
            <w:bookmarkStart w:id="427" w:name="_Toc318661193"/>
            <w:bookmarkStart w:id="428" w:name="_Toc318661561"/>
            <w:bookmarkStart w:id="429" w:name="_Toc318662823"/>
            <w:r w:rsidRPr="006F7435">
              <w:rPr>
                <w:rFonts w:asciiTheme="majorHAnsi" w:hAnsiTheme="majorHAnsi" w:cs="Arial"/>
                <w:color w:val="000000"/>
                <w:sz w:val="20"/>
                <w:szCs w:val="20"/>
              </w:rPr>
              <w:t>25</w:t>
            </w:r>
            <w:bookmarkEnd w:id="427"/>
            <w:bookmarkEnd w:id="428"/>
            <w:bookmarkEnd w:id="429"/>
          </w:p>
        </w:tc>
        <w:tc>
          <w:tcPr>
            <w:tcW w:w="992" w:type="dxa"/>
            <w:shd w:val="clear" w:color="auto" w:fill="auto"/>
            <w:noWrap/>
            <w:vAlign w:val="center"/>
          </w:tcPr>
          <w:p w:rsidR="00074D10" w:rsidRPr="006F7435" w:rsidRDefault="00074D10" w:rsidP="00ED1EAC">
            <w:pPr>
              <w:spacing w:after="0" w:line="240" w:lineRule="auto"/>
              <w:jc w:val="center"/>
              <w:outlineLvl w:val="0"/>
              <w:rPr>
                <w:rFonts w:asciiTheme="majorHAnsi" w:hAnsiTheme="majorHAnsi" w:cs="Arial"/>
                <w:color w:val="000000"/>
                <w:sz w:val="20"/>
                <w:szCs w:val="20"/>
              </w:rPr>
            </w:pPr>
            <w:bookmarkStart w:id="430" w:name="_Toc318661194"/>
            <w:bookmarkStart w:id="431" w:name="_Toc318661562"/>
            <w:bookmarkStart w:id="432" w:name="_Toc318662824"/>
            <w:r w:rsidRPr="006F7435">
              <w:rPr>
                <w:rFonts w:asciiTheme="majorHAnsi" w:hAnsiTheme="majorHAnsi" w:cs="Arial"/>
                <w:color w:val="000000"/>
                <w:sz w:val="20"/>
                <w:szCs w:val="20"/>
              </w:rPr>
              <w:t>3</w:t>
            </w:r>
            <w:bookmarkEnd w:id="430"/>
            <w:bookmarkEnd w:id="431"/>
            <w:bookmarkEnd w:id="432"/>
          </w:p>
        </w:tc>
        <w:tc>
          <w:tcPr>
            <w:tcW w:w="993" w:type="dxa"/>
            <w:shd w:val="clear" w:color="auto" w:fill="auto"/>
            <w:noWrap/>
            <w:vAlign w:val="center"/>
          </w:tcPr>
          <w:p w:rsidR="00074D10" w:rsidRPr="006F7435" w:rsidRDefault="00074D10" w:rsidP="00ED1EAC">
            <w:pPr>
              <w:spacing w:after="0" w:line="240" w:lineRule="auto"/>
              <w:jc w:val="center"/>
              <w:outlineLvl w:val="0"/>
              <w:rPr>
                <w:rFonts w:asciiTheme="majorHAnsi" w:hAnsiTheme="majorHAnsi" w:cs="Arial"/>
                <w:color w:val="000000"/>
                <w:sz w:val="20"/>
                <w:szCs w:val="20"/>
              </w:rPr>
            </w:pPr>
            <w:bookmarkStart w:id="433" w:name="_Toc318661195"/>
            <w:bookmarkStart w:id="434" w:name="_Toc318661563"/>
            <w:bookmarkStart w:id="435" w:name="_Toc318662825"/>
            <w:r w:rsidRPr="006F7435">
              <w:rPr>
                <w:rFonts w:asciiTheme="majorHAnsi" w:hAnsiTheme="majorHAnsi" w:cs="Arial"/>
                <w:color w:val="000000"/>
                <w:sz w:val="20"/>
                <w:szCs w:val="20"/>
              </w:rPr>
              <w:t>4</w:t>
            </w:r>
            <w:bookmarkEnd w:id="433"/>
            <w:bookmarkEnd w:id="434"/>
            <w:bookmarkEnd w:id="435"/>
          </w:p>
        </w:tc>
        <w:tc>
          <w:tcPr>
            <w:tcW w:w="992" w:type="dxa"/>
            <w:shd w:val="clear" w:color="auto" w:fill="auto"/>
            <w:noWrap/>
            <w:vAlign w:val="center"/>
          </w:tcPr>
          <w:p w:rsidR="00074D10" w:rsidRPr="006F7435" w:rsidRDefault="00074D10" w:rsidP="00ED1EAC">
            <w:pPr>
              <w:spacing w:after="0" w:line="240" w:lineRule="auto"/>
              <w:jc w:val="center"/>
              <w:outlineLvl w:val="0"/>
              <w:rPr>
                <w:rFonts w:asciiTheme="majorHAnsi" w:hAnsiTheme="majorHAnsi" w:cs="Arial"/>
                <w:color w:val="000000"/>
                <w:sz w:val="20"/>
                <w:szCs w:val="20"/>
              </w:rPr>
            </w:pPr>
            <w:bookmarkStart w:id="436" w:name="_Toc318661196"/>
            <w:bookmarkStart w:id="437" w:name="_Toc318661564"/>
            <w:bookmarkStart w:id="438" w:name="_Toc318662826"/>
            <w:r w:rsidRPr="006F7435">
              <w:rPr>
                <w:rFonts w:asciiTheme="majorHAnsi" w:hAnsiTheme="majorHAnsi" w:cs="Arial"/>
                <w:color w:val="000000"/>
                <w:sz w:val="20"/>
                <w:szCs w:val="20"/>
              </w:rPr>
              <w:t>2</w:t>
            </w:r>
            <w:bookmarkEnd w:id="436"/>
            <w:bookmarkEnd w:id="437"/>
            <w:bookmarkEnd w:id="438"/>
          </w:p>
        </w:tc>
      </w:tr>
      <w:tr w:rsidR="00074D10" w:rsidRPr="006F7435" w:rsidTr="00ED1EAC">
        <w:trPr>
          <w:trHeight w:val="360"/>
        </w:trPr>
        <w:tc>
          <w:tcPr>
            <w:tcW w:w="3134" w:type="dxa"/>
            <w:shd w:val="clear" w:color="auto" w:fill="auto"/>
            <w:noWrap/>
            <w:vAlign w:val="bottom"/>
          </w:tcPr>
          <w:p w:rsidR="00074D10" w:rsidRPr="00BF4E42" w:rsidRDefault="00074D10" w:rsidP="00B50A87">
            <w:pPr>
              <w:spacing w:after="0" w:line="240" w:lineRule="auto"/>
              <w:jc w:val="center"/>
              <w:outlineLvl w:val="0"/>
              <w:rPr>
                <w:rFonts w:asciiTheme="majorHAnsi" w:hAnsiTheme="majorHAnsi" w:cs="Arial"/>
                <w:color w:val="000000"/>
                <w:sz w:val="19"/>
                <w:szCs w:val="19"/>
              </w:rPr>
            </w:pPr>
            <w:bookmarkStart w:id="439" w:name="_Toc318661197"/>
            <w:bookmarkStart w:id="440" w:name="_Toc318661565"/>
            <w:bookmarkStart w:id="441" w:name="_Toc318662827"/>
            <w:r w:rsidRPr="00BF4E42">
              <w:rPr>
                <w:rFonts w:asciiTheme="majorHAnsi" w:hAnsiTheme="majorHAnsi" w:cs="Arial"/>
                <w:color w:val="000000"/>
                <w:sz w:val="19"/>
                <w:szCs w:val="19"/>
              </w:rPr>
              <w:t>TRABAJO DE PARTO PRECIPITADO</w:t>
            </w:r>
            <w:bookmarkEnd w:id="439"/>
            <w:bookmarkEnd w:id="440"/>
            <w:bookmarkEnd w:id="441"/>
          </w:p>
        </w:tc>
        <w:tc>
          <w:tcPr>
            <w:tcW w:w="1041" w:type="dxa"/>
            <w:shd w:val="clear" w:color="auto" w:fill="auto"/>
            <w:noWrap/>
            <w:vAlign w:val="center"/>
          </w:tcPr>
          <w:p w:rsidR="00074D10" w:rsidRPr="006F7435" w:rsidRDefault="00074D10" w:rsidP="00ED1EAC">
            <w:pPr>
              <w:spacing w:after="0" w:line="240" w:lineRule="auto"/>
              <w:jc w:val="center"/>
              <w:outlineLvl w:val="0"/>
              <w:rPr>
                <w:rFonts w:asciiTheme="majorHAnsi" w:hAnsiTheme="majorHAnsi" w:cs="Arial"/>
                <w:color w:val="000000"/>
                <w:sz w:val="20"/>
                <w:szCs w:val="20"/>
              </w:rPr>
            </w:pPr>
            <w:bookmarkStart w:id="442" w:name="_Toc318661198"/>
            <w:bookmarkStart w:id="443" w:name="_Toc318661566"/>
            <w:bookmarkStart w:id="444" w:name="_Toc318662828"/>
            <w:r w:rsidRPr="006F7435">
              <w:rPr>
                <w:rFonts w:asciiTheme="majorHAnsi" w:hAnsiTheme="majorHAnsi" w:cs="Arial"/>
                <w:color w:val="000000"/>
                <w:sz w:val="20"/>
                <w:szCs w:val="20"/>
              </w:rPr>
              <w:t>37</w:t>
            </w:r>
            <w:bookmarkEnd w:id="442"/>
            <w:bookmarkEnd w:id="443"/>
            <w:bookmarkEnd w:id="444"/>
          </w:p>
        </w:tc>
        <w:tc>
          <w:tcPr>
            <w:tcW w:w="993" w:type="dxa"/>
            <w:shd w:val="clear" w:color="auto" w:fill="auto"/>
            <w:noWrap/>
            <w:vAlign w:val="center"/>
          </w:tcPr>
          <w:p w:rsidR="00074D10" w:rsidRPr="006F7435" w:rsidRDefault="00074D10" w:rsidP="00ED1EAC">
            <w:pPr>
              <w:spacing w:after="0" w:line="240" w:lineRule="auto"/>
              <w:jc w:val="center"/>
              <w:outlineLvl w:val="0"/>
              <w:rPr>
                <w:rFonts w:asciiTheme="majorHAnsi" w:hAnsiTheme="majorHAnsi" w:cs="Arial"/>
                <w:color w:val="000000"/>
                <w:sz w:val="20"/>
                <w:szCs w:val="20"/>
              </w:rPr>
            </w:pPr>
            <w:bookmarkStart w:id="445" w:name="_Toc318661199"/>
            <w:bookmarkStart w:id="446" w:name="_Toc318661567"/>
            <w:bookmarkStart w:id="447" w:name="_Toc318662829"/>
            <w:r w:rsidRPr="006F7435">
              <w:rPr>
                <w:rFonts w:asciiTheme="majorHAnsi" w:hAnsiTheme="majorHAnsi" w:cs="Arial"/>
                <w:color w:val="000000"/>
                <w:sz w:val="20"/>
                <w:szCs w:val="20"/>
              </w:rPr>
              <w:t>0</w:t>
            </w:r>
            <w:bookmarkEnd w:id="445"/>
            <w:bookmarkEnd w:id="446"/>
            <w:bookmarkEnd w:id="447"/>
          </w:p>
        </w:tc>
        <w:tc>
          <w:tcPr>
            <w:tcW w:w="850" w:type="dxa"/>
            <w:shd w:val="clear" w:color="auto" w:fill="auto"/>
            <w:noWrap/>
            <w:vAlign w:val="center"/>
          </w:tcPr>
          <w:p w:rsidR="00074D10" w:rsidRPr="006F7435" w:rsidRDefault="00074D10" w:rsidP="00ED1EAC">
            <w:pPr>
              <w:spacing w:after="0" w:line="240" w:lineRule="auto"/>
              <w:jc w:val="center"/>
              <w:outlineLvl w:val="0"/>
              <w:rPr>
                <w:rFonts w:asciiTheme="majorHAnsi" w:hAnsiTheme="majorHAnsi" w:cs="Arial"/>
                <w:color w:val="000000"/>
                <w:sz w:val="20"/>
                <w:szCs w:val="20"/>
              </w:rPr>
            </w:pPr>
            <w:bookmarkStart w:id="448" w:name="_Toc318661200"/>
            <w:bookmarkStart w:id="449" w:name="_Toc318661568"/>
            <w:bookmarkStart w:id="450" w:name="_Toc318662830"/>
            <w:r w:rsidRPr="006F7435">
              <w:rPr>
                <w:rFonts w:asciiTheme="majorHAnsi" w:hAnsiTheme="majorHAnsi" w:cs="Arial"/>
                <w:color w:val="000000"/>
                <w:sz w:val="20"/>
                <w:szCs w:val="20"/>
              </w:rPr>
              <w:t>0</w:t>
            </w:r>
            <w:bookmarkEnd w:id="448"/>
            <w:bookmarkEnd w:id="449"/>
            <w:bookmarkEnd w:id="450"/>
          </w:p>
        </w:tc>
        <w:tc>
          <w:tcPr>
            <w:tcW w:w="992" w:type="dxa"/>
            <w:shd w:val="clear" w:color="auto" w:fill="auto"/>
            <w:noWrap/>
            <w:vAlign w:val="center"/>
          </w:tcPr>
          <w:p w:rsidR="00074D10" w:rsidRPr="006F7435" w:rsidRDefault="00074D10" w:rsidP="00ED1EAC">
            <w:pPr>
              <w:spacing w:after="0" w:line="240" w:lineRule="auto"/>
              <w:jc w:val="center"/>
              <w:outlineLvl w:val="0"/>
              <w:rPr>
                <w:rFonts w:asciiTheme="majorHAnsi" w:hAnsiTheme="majorHAnsi" w:cs="Arial"/>
                <w:color w:val="000000"/>
                <w:sz w:val="20"/>
                <w:szCs w:val="20"/>
              </w:rPr>
            </w:pPr>
            <w:bookmarkStart w:id="451" w:name="_Toc318661201"/>
            <w:bookmarkStart w:id="452" w:name="_Toc318661569"/>
            <w:bookmarkStart w:id="453" w:name="_Toc318662831"/>
            <w:r w:rsidRPr="006F7435">
              <w:rPr>
                <w:rFonts w:asciiTheme="majorHAnsi" w:hAnsiTheme="majorHAnsi" w:cs="Arial"/>
                <w:color w:val="000000"/>
                <w:sz w:val="20"/>
                <w:szCs w:val="20"/>
              </w:rPr>
              <w:t>0</w:t>
            </w:r>
            <w:bookmarkEnd w:id="451"/>
            <w:bookmarkEnd w:id="452"/>
            <w:bookmarkEnd w:id="453"/>
          </w:p>
        </w:tc>
        <w:tc>
          <w:tcPr>
            <w:tcW w:w="993" w:type="dxa"/>
            <w:shd w:val="clear" w:color="auto" w:fill="auto"/>
            <w:noWrap/>
            <w:vAlign w:val="center"/>
          </w:tcPr>
          <w:p w:rsidR="00074D10" w:rsidRPr="006F7435" w:rsidRDefault="00074D10" w:rsidP="00ED1EAC">
            <w:pPr>
              <w:spacing w:after="0" w:line="240" w:lineRule="auto"/>
              <w:jc w:val="center"/>
              <w:outlineLvl w:val="0"/>
              <w:rPr>
                <w:rFonts w:asciiTheme="majorHAnsi" w:hAnsiTheme="majorHAnsi" w:cs="Arial"/>
                <w:color w:val="000000"/>
                <w:sz w:val="20"/>
                <w:szCs w:val="20"/>
              </w:rPr>
            </w:pPr>
            <w:bookmarkStart w:id="454" w:name="_Toc318661202"/>
            <w:bookmarkStart w:id="455" w:name="_Toc318661570"/>
            <w:bookmarkStart w:id="456" w:name="_Toc318662832"/>
            <w:r w:rsidRPr="006F7435">
              <w:rPr>
                <w:rFonts w:asciiTheme="majorHAnsi" w:hAnsiTheme="majorHAnsi" w:cs="Arial"/>
                <w:color w:val="000000"/>
                <w:sz w:val="20"/>
                <w:szCs w:val="20"/>
              </w:rPr>
              <w:t>37</w:t>
            </w:r>
            <w:bookmarkEnd w:id="454"/>
            <w:bookmarkEnd w:id="455"/>
            <w:bookmarkEnd w:id="456"/>
          </w:p>
        </w:tc>
        <w:tc>
          <w:tcPr>
            <w:tcW w:w="992" w:type="dxa"/>
            <w:shd w:val="clear" w:color="auto" w:fill="auto"/>
            <w:noWrap/>
            <w:vAlign w:val="center"/>
          </w:tcPr>
          <w:p w:rsidR="00074D10" w:rsidRPr="006F7435" w:rsidRDefault="00074D10" w:rsidP="00ED1EAC">
            <w:pPr>
              <w:spacing w:after="0" w:line="240" w:lineRule="auto"/>
              <w:jc w:val="center"/>
              <w:outlineLvl w:val="0"/>
              <w:rPr>
                <w:rFonts w:asciiTheme="majorHAnsi" w:hAnsiTheme="majorHAnsi" w:cs="Arial"/>
                <w:color w:val="000000"/>
                <w:sz w:val="20"/>
                <w:szCs w:val="20"/>
              </w:rPr>
            </w:pPr>
            <w:bookmarkStart w:id="457" w:name="_Toc318661203"/>
            <w:bookmarkStart w:id="458" w:name="_Toc318661571"/>
            <w:bookmarkStart w:id="459" w:name="_Toc318662833"/>
            <w:r w:rsidRPr="006F7435">
              <w:rPr>
                <w:rFonts w:asciiTheme="majorHAnsi" w:hAnsiTheme="majorHAnsi" w:cs="Arial"/>
                <w:color w:val="000000"/>
                <w:sz w:val="20"/>
                <w:szCs w:val="20"/>
              </w:rPr>
              <w:t>0</w:t>
            </w:r>
            <w:bookmarkEnd w:id="457"/>
            <w:bookmarkEnd w:id="458"/>
            <w:bookmarkEnd w:id="459"/>
          </w:p>
        </w:tc>
      </w:tr>
      <w:tr w:rsidR="00074D10" w:rsidRPr="006F7435" w:rsidTr="00ED1EAC">
        <w:trPr>
          <w:trHeight w:val="360"/>
        </w:trPr>
        <w:tc>
          <w:tcPr>
            <w:tcW w:w="3134" w:type="dxa"/>
            <w:shd w:val="clear" w:color="auto" w:fill="auto"/>
            <w:noWrap/>
            <w:vAlign w:val="bottom"/>
          </w:tcPr>
          <w:p w:rsidR="00074D10" w:rsidRPr="00BF4E42" w:rsidRDefault="00074D10" w:rsidP="00B50A87">
            <w:pPr>
              <w:spacing w:after="0" w:line="240" w:lineRule="auto"/>
              <w:jc w:val="center"/>
              <w:outlineLvl w:val="0"/>
              <w:rPr>
                <w:rFonts w:asciiTheme="majorHAnsi" w:hAnsiTheme="majorHAnsi" w:cs="Arial"/>
                <w:color w:val="000000"/>
                <w:sz w:val="19"/>
                <w:szCs w:val="19"/>
              </w:rPr>
            </w:pPr>
            <w:bookmarkStart w:id="460" w:name="_Toc318661204"/>
            <w:bookmarkStart w:id="461" w:name="_Toc318661572"/>
            <w:bookmarkStart w:id="462" w:name="_Toc318662834"/>
            <w:r w:rsidRPr="00BF4E42">
              <w:rPr>
                <w:rFonts w:asciiTheme="majorHAnsi" w:hAnsiTheme="majorHAnsi" w:cs="Arial"/>
                <w:color w:val="000000"/>
                <w:sz w:val="19"/>
                <w:szCs w:val="19"/>
              </w:rPr>
              <w:t xml:space="preserve">PARTO </w:t>
            </w:r>
            <w:r w:rsidR="002C737D" w:rsidRPr="00BF4E42">
              <w:rPr>
                <w:rFonts w:asciiTheme="majorHAnsi" w:hAnsiTheme="majorHAnsi" w:cs="Arial"/>
                <w:color w:val="000000"/>
                <w:sz w:val="19"/>
                <w:szCs w:val="19"/>
              </w:rPr>
              <w:t>ÚNICO</w:t>
            </w:r>
            <w:r w:rsidRPr="00BF4E42">
              <w:rPr>
                <w:rFonts w:asciiTheme="majorHAnsi" w:hAnsiTheme="majorHAnsi" w:cs="Arial"/>
                <w:color w:val="000000"/>
                <w:sz w:val="19"/>
                <w:szCs w:val="19"/>
              </w:rPr>
              <w:t xml:space="preserve"> ESPONTANEO, SIN OTRA </w:t>
            </w:r>
            <w:bookmarkEnd w:id="460"/>
            <w:bookmarkEnd w:id="461"/>
            <w:bookmarkEnd w:id="462"/>
            <w:r w:rsidR="002C737D" w:rsidRPr="00BF4E42">
              <w:rPr>
                <w:rFonts w:asciiTheme="majorHAnsi" w:hAnsiTheme="majorHAnsi" w:cs="Arial"/>
                <w:color w:val="000000"/>
                <w:sz w:val="19"/>
                <w:szCs w:val="19"/>
              </w:rPr>
              <w:t>ESPECIFICACIÓN</w:t>
            </w:r>
          </w:p>
        </w:tc>
        <w:tc>
          <w:tcPr>
            <w:tcW w:w="1041" w:type="dxa"/>
            <w:shd w:val="clear" w:color="auto" w:fill="auto"/>
            <w:noWrap/>
            <w:vAlign w:val="center"/>
          </w:tcPr>
          <w:p w:rsidR="00074D10" w:rsidRPr="006F7435" w:rsidRDefault="00074D10" w:rsidP="00ED1EAC">
            <w:pPr>
              <w:spacing w:after="0" w:line="240" w:lineRule="auto"/>
              <w:jc w:val="center"/>
              <w:outlineLvl w:val="0"/>
              <w:rPr>
                <w:rFonts w:asciiTheme="majorHAnsi" w:hAnsiTheme="majorHAnsi" w:cs="Arial"/>
                <w:color w:val="000000"/>
                <w:sz w:val="20"/>
                <w:szCs w:val="20"/>
              </w:rPr>
            </w:pPr>
            <w:bookmarkStart w:id="463" w:name="_Toc318661205"/>
            <w:bookmarkStart w:id="464" w:name="_Toc318661573"/>
            <w:bookmarkStart w:id="465" w:name="_Toc318662835"/>
            <w:r w:rsidRPr="006F7435">
              <w:rPr>
                <w:rFonts w:asciiTheme="majorHAnsi" w:hAnsiTheme="majorHAnsi" w:cs="Arial"/>
                <w:color w:val="000000"/>
                <w:sz w:val="20"/>
                <w:szCs w:val="20"/>
              </w:rPr>
              <w:t>37</w:t>
            </w:r>
            <w:bookmarkEnd w:id="463"/>
            <w:bookmarkEnd w:id="464"/>
            <w:bookmarkEnd w:id="465"/>
          </w:p>
        </w:tc>
        <w:tc>
          <w:tcPr>
            <w:tcW w:w="993" w:type="dxa"/>
            <w:shd w:val="clear" w:color="auto" w:fill="auto"/>
            <w:noWrap/>
            <w:vAlign w:val="center"/>
          </w:tcPr>
          <w:p w:rsidR="00074D10" w:rsidRPr="006F7435" w:rsidRDefault="00074D10" w:rsidP="00ED1EAC">
            <w:pPr>
              <w:spacing w:after="0" w:line="240" w:lineRule="auto"/>
              <w:jc w:val="center"/>
              <w:outlineLvl w:val="0"/>
              <w:rPr>
                <w:rFonts w:asciiTheme="majorHAnsi" w:hAnsiTheme="majorHAnsi" w:cs="Arial"/>
                <w:color w:val="000000"/>
                <w:sz w:val="20"/>
                <w:szCs w:val="20"/>
              </w:rPr>
            </w:pPr>
            <w:bookmarkStart w:id="466" w:name="_Toc318661206"/>
            <w:bookmarkStart w:id="467" w:name="_Toc318661574"/>
            <w:bookmarkStart w:id="468" w:name="_Toc318662836"/>
            <w:r w:rsidRPr="006F7435">
              <w:rPr>
                <w:rFonts w:asciiTheme="majorHAnsi" w:hAnsiTheme="majorHAnsi" w:cs="Arial"/>
                <w:color w:val="000000"/>
                <w:sz w:val="20"/>
                <w:szCs w:val="20"/>
              </w:rPr>
              <w:t>0</w:t>
            </w:r>
            <w:bookmarkEnd w:id="466"/>
            <w:bookmarkEnd w:id="467"/>
            <w:bookmarkEnd w:id="468"/>
          </w:p>
        </w:tc>
        <w:tc>
          <w:tcPr>
            <w:tcW w:w="850" w:type="dxa"/>
            <w:shd w:val="clear" w:color="auto" w:fill="auto"/>
            <w:noWrap/>
            <w:vAlign w:val="center"/>
          </w:tcPr>
          <w:p w:rsidR="00074D10" w:rsidRPr="006F7435" w:rsidRDefault="00074D10" w:rsidP="00ED1EAC">
            <w:pPr>
              <w:spacing w:after="0" w:line="240" w:lineRule="auto"/>
              <w:jc w:val="center"/>
              <w:outlineLvl w:val="0"/>
              <w:rPr>
                <w:rFonts w:asciiTheme="majorHAnsi" w:hAnsiTheme="majorHAnsi" w:cs="Arial"/>
                <w:color w:val="000000"/>
                <w:sz w:val="20"/>
                <w:szCs w:val="20"/>
              </w:rPr>
            </w:pPr>
            <w:bookmarkStart w:id="469" w:name="_Toc318661207"/>
            <w:bookmarkStart w:id="470" w:name="_Toc318661575"/>
            <w:bookmarkStart w:id="471" w:name="_Toc318662837"/>
            <w:r w:rsidRPr="006F7435">
              <w:rPr>
                <w:rFonts w:asciiTheme="majorHAnsi" w:hAnsiTheme="majorHAnsi" w:cs="Arial"/>
                <w:color w:val="000000"/>
                <w:sz w:val="20"/>
                <w:szCs w:val="20"/>
              </w:rPr>
              <w:t>0</w:t>
            </w:r>
            <w:bookmarkEnd w:id="469"/>
            <w:bookmarkEnd w:id="470"/>
            <w:bookmarkEnd w:id="471"/>
          </w:p>
        </w:tc>
        <w:tc>
          <w:tcPr>
            <w:tcW w:w="992" w:type="dxa"/>
            <w:shd w:val="clear" w:color="auto" w:fill="auto"/>
            <w:noWrap/>
            <w:vAlign w:val="center"/>
          </w:tcPr>
          <w:p w:rsidR="00074D10" w:rsidRPr="006F7435" w:rsidRDefault="00074D10" w:rsidP="00ED1EAC">
            <w:pPr>
              <w:spacing w:after="0" w:line="240" w:lineRule="auto"/>
              <w:jc w:val="center"/>
              <w:outlineLvl w:val="0"/>
              <w:rPr>
                <w:rFonts w:asciiTheme="majorHAnsi" w:hAnsiTheme="majorHAnsi" w:cs="Arial"/>
                <w:color w:val="000000"/>
                <w:sz w:val="20"/>
                <w:szCs w:val="20"/>
              </w:rPr>
            </w:pPr>
            <w:bookmarkStart w:id="472" w:name="_Toc318661208"/>
            <w:bookmarkStart w:id="473" w:name="_Toc318661576"/>
            <w:bookmarkStart w:id="474" w:name="_Toc318662838"/>
            <w:r w:rsidRPr="006F7435">
              <w:rPr>
                <w:rFonts w:asciiTheme="majorHAnsi" w:hAnsiTheme="majorHAnsi" w:cs="Arial"/>
                <w:color w:val="000000"/>
                <w:sz w:val="20"/>
                <w:szCs w:val="20"/>
              </w:rPr>
              <w:t>0</w:t>
            </w:r>
            <w:bookmarkEnd w:id="472"/>
            <w:bookmarkEnd w:id="473"/>
            <w:bookmarkEnd w:id="474"/>
          </w:p>
        </w:tc>
        <w:tc>
          <w:tcPr>
            <w:tcW w:w="993" w:type="dxa"/>
            <w:shd w:val="clear" w:color="auto" w:fill="auto"/>
            <w:noWrap/>
            <w:vAlign w:val="center"/>
          </w:tcPr>
          <w:p w:rsidR="00074D10" w:rsidRPr="006F7435" w:rsidRDefault="00074D10" w:rsidP="00ED1EAC">
            <w:pPr>
              <w:spacing w:after="0" w:line="240" w:lineRule="auto"/>
              <w:jc w:val="center"/>
              <w:outlineLvl w:val="0"/>
              <w:rPr>
                <w:rFonts w:asciiTheme="majorHAnsi" w:hAnsiTheme="majorHAnsi" w:cs="Arial"/>
                <w:color w:val="000000"/>
                <w:sz w:val="20"/>
                <w:szCs w:val="20"/>
              </w:rPr>
            </w:pPr>
            <w:bookmarkStart w:id="475" w:name="_Toc318661209"/>
            <w:bookmarkStart w:id="476" w:name="_Toc318661577"/>
            <w:bookmarkStart w:id="477" w:name="_Toc318662839"/>
            <w:r w:rsidRPr="006F7435">
              <w:rPr>
                <w:rFonts w:asciiTheme="majorHAnsi" w:hAnsiTheme="majorHAnsi" w:cs="Arial"/>
                <w:color w:val="000000"/>
                <w:sz w:val="20"/>
                <w:szCs w:val="20"/>
              </w:rPr>
              <w:t>37</w:t>
            </w:r>
            <w:bookmarkEnd w:id="475"/>
            <w:bookmarkEnd w:id="476"/>
            <w:bookmarkEnd w:id="477"/>
          </w:p>
        </w:tc>
        <w:tc>
          <w:tcPr>
            <w:tcW w:w="992" w:type="dxa"/>
            <w:shd w:val="clear" w:color="auto" w:fill="auto"/>
            <w:noWrap/>
            <w:vAlign w:val="center"/>
          </w:tcPr>
          <w:p w:rsidR="00074D10" w:rsidRPr="006F7435" w:rsidRDefault="00074D10" w:rsidP="00ED1EAC">
            <w:pPr>
              <w:spacing w:after="0" w:line="240" w:lineRule="auto"/>
              <w:jc w:val="center"/>
              <w:outlineLvl w:val="0"/>
              <w:rPr>
                <w:rFonts w:asciiTheme="majorHAnsi" w:hAnsiTheme="majorHAnsi" w:cs="Arial"/>
                <w:color w:val="000000"/>
                <w:sz w:val="20"/>
                <w:szCs w:val="20"/>
              </w:rPr>
            </w:pPr>
            <w:bookmarkStart w:id="478" w:name="_Toc318661210"/>
            <w:bookmarkStart w:id="479" w:name="_Toc318661578"/>
            <w:bookmarkStart w:id="480" w:name="_Toc318662840"/>
            <w:r w:rsidRPr="006F7435">
              <w:rPr>
                <w:rFonts w:asciiTheme="majorHAnsi" w:hAnsiTheme="majorHAnsi" w:cs="Arial"/>
                <w:color w:val="000000"/>
                <w:sz w:val="20"/>
                <w:szCs w:val="20"/>
              </w:rPr>
              <w:t>0</w:t>
            </w:r>
            <w:bookmarkEnd w:id="478"/>
            <w:bookmarkEnd w:id="479"/>
            <w:bookmarkEnd w:id="480"/>
          </w:p>
        </w:tc>
      </w:tr>
      <w:tr w:rsidR="00074D10" w:rsidRPr="006F7435" w:rsidTr="00ED1EAC">
        <w:trPr>
          <w:trHeight w:val="222"/>
        </w:trPr>
        <w:tc>
          <w:tcPr>
            <w:tcW w:w="3134" w:type="dxa"/>
            <w:shd w:val="clear" w:color="auto" w:fill="auto"/>
            <w:noWrap/>
            <w:vAlign w:val="bottom"/>
          </w:tcPr>
          <w:p w:rsidR="00074D10" w:rsidRPr="00BF4E42" w:rsidRDefault="00074D10" w:rsidP="00B50A87">
            <w:pPr>
              <w:spacing w:after="0" w:line="240" w:lineRule="auto"/>
              <w:jc w:val="center"/>
              <w:outlineLvl w:val="0"/>
              <w:rPr>
                <w:rFonts w:asciiTheme="majorHAnsi" w:hAnsiTheme="majorHAnsi" w:cs="Arial"/>
                <w:color w:val="000000"/>
                <w:sz w:val="19"/>
                <w:szCs w:val="19"/>
              </w:rPr>
            </w:pPr>
            <w:bookmarkStart w:id="481" w:name="_Toc318661211"/>
            <w:bookmarkStart w:id="482" w:name="_Toc318661579"/>
            <w:bookmarkStart w:id="483" w:name="_Toc318662841"/>
            <w:r w:rsidRPr="00BF4E42">
              <w:rPr>
                <w:rFonts w:asciiTheme="majorHAnsi" w:hAnsiTheme="majorHAnsi" w:cs="Arial"/>
                <w:color w:val="000000"/>
                <w:sz w:val="19"/>
                <w:szCs w:val="19"/>
              </w:rPr>
              <w:t>ASMA MIXTA</w:t>
            </w:r>
            <w:bookmarkEnd w:id="481"/>
            <w:bookmarkEnd w:id="482"/>
            <w:bookmarkEnd w:id="483"/>
          </w:p>
        </w:tc>
        <w:tc>
          <w:tcPr>
            <w:tcW w:w="1041" w:type="dxa"/>
            <w:shd w:val="clear" w:color="auto" w:fill="auto"/>
            <w:noWrap/>
            <w:vAlign w:val="center"/>
          </w:tcPr>
          <w:p w:rsidR="00074D10" w:rsidRPr="006F7435" w:rsidRDefault="00074D10" w:rsidP="00ED1EAC">
            <w:pPr>
              <w:spacing w:after="0" w:line="240" w:lineRule="auto"/>
              <w:jc w:val="center"/>
              <w:outlineLvl w:val="0"/>
              <w:rPr>
                <w:rFonts w:asciiTheme="majorHAnsi" w:hAnsiTheme="majorHAnsi" w:cs="Arial"/>
                <w:color w:val="000000"/>
                <w:sz w:val="20"/>
                <w:szCs w:val="20"/>
              </w:rPr>
            </w:pPr>
            <w:bookmarkStart w:id="484" w:name="_Toc318661212"/>
            <w:bookmarkStart w:id="485" w:name="_Toc318661580"/>
            <w:bookmarkStart w:id="486" w:name="_Toc318662842"/>
            <w:r w:rsidRPr="006F7435">
              <w:rPr>
                <w:rFonts w:asciiTheme="majorHAnsi" w:hAnsiTheme="majorHAnsi" w:cs="Arial"/>
                <w:color w:val="000000"/>
                <w:sz w:val="20"/>
                <w:szCs w:val="20"/>
              </w:rPr>
              <w:t>35</w:t>
            </w:r>
            <w:bookmarkEnd w:id="484"/>
            <w:bookmarkEnd w:id="485"/>
            <w:bookmarkEnd w:id="486"/>
          </w:p>
        </w:tc>
        <w:tc>
          <w:tcPr>
            <w:tcW w:w="993" w:type="dxa"/>
            <w:shd w:val="clear" w:color="auto" w:fill="auto"/>
            <w:noWrap/>
            <w:vAlign w:val="center"/>
          </w:tcPr>
          <w:p w:rsidR="00074D10" w:rsidRPr="006F7435" w:rsidRDefault="00074D10" w:rsidP="00ED1EAC">
            <w:pPr>
              <w:spacing w:after="0" w:line="240" w:lineRule="auto"/>
              <w:jc w:val="center"/>
              <w:outlineLvl w:val="0"/>
              <w:rPr>
                <w:rFonts w:asciiTheme="majorHAnsi" w:hAnsiTheme="majorHAnsi" w:cs="Arial"/>
                <w:color w:val="000000"/>
                <w:sz w:val="20"/>
                <w:szCs w:val="20"/>
              </w:rPr>
            </w:pPr>
            <w:bookmarkStart w:id="487" w:name="_Toc318661213"/>
            <w:bookmarkStart w:id="488" w:name="_Toc318661581"/>
            <w:bookmarkStart w:id="489" w:name="_Toc318662843"/>
            <w:r w:rsidRPr="006F7435">
              <w:rPr>
                <w:rFonts w:asciiTheme="majorHAnsi" w:hAnsiTheme="majorHAnsi" w:cs="Arial"/>
                <w:color w:val="000000"/>
                <w:sz w:val="20"/>
                <w:szCs w:val="20"/>
              </w:rPr>
              <w:t>0</w:t>
            </w:r>
            <w:bookmarkEnd w:id="487"/>
            <w:bookmarkEnd w:id="488"/>
            <w:bookmarkEnd w:id="489"/>
          </w:p>
        </w:tc>
        <w:tc>
          <w:tcPr>
            <w:tcW w:w="850" w:type="dxa"/>
            <w:shd w:val="clear" w:color="auto" w:fill="auto"/>
            <w:noWrap/>
            <w:vAlign w:val="center"/>
          </w:tcPr>
          <w:p w:rsidR="00074D10" w:rsidRPr="006F7435" w:rsidRDefault="00074D10" w:rsidP="00ED1EAC">
            <w:pPr>
              <w:spacing w:after="0" w:line="240" w:lineRule="auto"/>
              <w:jc w:val="center"/>
              <w:outlineLvl w:val="0"/>
              <w:rPr>
                <w:rFonts w:asciiTheme="majorHAnsi" w:hAnsiTheme="majorHAnsi" w:cs="Arial"/>
                <w:color w:val="000000"/>
                <w:sz w:val="20"/>
                <w:szCs w:val="20"/>
              </w:rPr>
            </w:pPr>
            <w:bookmarkStart w:id="490" w:name="_Toc318661214"/>
            <w:bookmarkStart w:id="491" w:name="_Toc318661582"/>
            <w:bookmarkStart w:id="492" w:name="_Toc318662844"/>
            <w:r w:rsidRPr="006F7435">
              <w:rPr>
                <w:rFonts w:asciiTheme="majorHAnsi" w:hAnsiTheme="majorHAnsi" w:cs="Arial"/>
                <w:color w:val="000000"/>
                <w:sz w:val="20"/>
                <w:szCs w:val="20"/>
              </w:rPr>
              <w:t>25</w:t>
            </w:r>
            <w:bookmarkEnd w:id="490"/>
            <w:bookmarkEnd w:id="491"/>
            <w:bookmarkEnd w:id="492"/>
          </w:p>
        </w:tc>
        <w:tc>
          <w:tcPr>
            <w:tcW w:w="992" w:type="dxa"/>
            <w:shd w:val="clear" w:color="auto" w:fill="auto"/>
            <w:noWrap/>
            <w:vAlign w:val="center"/>
          </w:tcPr>
          <w:p w:rsidR="00074D10" w:rsidRPr="006F7435" w:rsidRDefault="00074D10" w:rsidP="00ED1EAC">
            <w:pPr>
              <w:spacing w:after="0" w:line="240" w:lineRule="auto"/>
              <w:jc w:val="center"/>
              <w:outlineLvl w:val="0"/>
              <w:rPr>
                <w:rFonts w:asciiTheme="majorHAnsi" w:hAnsiTheme="majorHAnsi" w:cs="Arial"/>
                <w:color w:val="000000"/>
                <w:sz w:val="20"/>
                <w:szCs w:val="20"/>
              </w:rPr>
            </w:pPr>
            <w:bookmarkStart w:id="493" w:name="_Toc318661215"/>
            <w:bookmarkStart w:id="494" w:name="_Toc318661583"/>
            <w:bookmarkStart w:id="495" w:name="_Toc318662845"/>
            <w:r w:rsidRPr="006F7435">
              <w:rPr>
                <w:rFonts w:asciiTheme="majorHAnsi" w:hAnsiTheme="majorHAnsi" w:cs="Arial"/>
                <w:color w:val="000000"/>
                <w:sz w:val="20"/>
                <w:szCs w:val="20"/>
              </w:rPr>
              <w:t>6</w:t>
            </w:r>
            <w:bookmarkEnd w:id="493"/>
            <w:bookmarkEnd w:id="494"/>
            <w:bookmarkEnd w:id="495"/>
          </w:p>
        </w:tc>
        <w:tc>
          <w:tcPr>
            <w:tcW w:w="993" w:type="dxa"/>
            <w:shd w:val="clear" w:color="auto" w:fill="auto"/>
            <w:noWrap/>
            <w:vAlign w:val="center"/>
          </w:tcPr>
          <w:p w:rsidR="00074D10" w:rsidRPr="006F7435" w:rsidRDefault="00074D10" w:rsidP="00ED1EAC">
            <w:pPr>
              <w:spacing w:after="0" w:line="240" w:lineRule="auto"/>
              <w:jc w:val="center"/>
              <w:outlineLvl w:val="0"/>
              <w:rPr>
                <w:rFonts w:asciiTheme="majorHAnsi" w:hAnsiTheme="majorHAnsi" w:cs="Arial"/>
                <w:color w:val="000000"/>
                <w:sz w:val="20"/>
                <w:szCs w:val="20"/>
              </w:rPr>
            </w:pPr>
            <w:bookmarkStart w:id="496" w:name="_Toc318661216"/>
            <w:bookmarkStart w:id="497" w:name="_Toc318661584"/>
            <w:bookmarkStart w:id="498" w:name="_Toc318662846"/>
            <w:r w:rsidRPr="006F7435">
              <w:rPr>
                <w:rFonts w:asciiTheme="majorHAnsi" w:hAnsiTheme="majorHAnsi" w:cs="Arial"/>
                <w:color w:val="000000"/>
                <w:sz w:val="20"/>
                <w:szCs w:val="20"/>
              </w:rPr>
              <w:t>4</w:t>
            </w:r>
            <w:bookmarkEnd w:id="496"/>
            <w:bookmarkEnd w:id="497"/>
            <w:bookmarkEnd w:id="498"/>
          </w:p>
        </w:tc>
        <w:tc>
          <w:tcPr>
            <w:tcW w:w="992" w:type="dxa"/>
            <w:shd w:val="clear" w:color="auto" w:fill="auto"/>
            <w:noWrap/>
            <w:vAlign w:val="center"/>
          </w:tcPr>
          <w:p w:rsidR="00074D10" w:rsidRPr="006F7435" w:rsidRDefault="00074D10" w:rsidP="00ED1EAC">
            <w:pPr>
              <w:spacing w:after="0" w:line="240" w:lineRule="auto"/>
              <w:jc w:val="center"/>
              <w:outlineLvl w:val="0"/>
              <w:rPr>
                <w:rFonts w:asciiTheme="majorHAnsi" w:hAnsiTheme="majorHAnsi" w:cs="Arial"/>
                <w:color w:val="000000"/>
                <w:sz w:val="20"/>
                <w:szCs w:val="20"/>
              </w:rPr>
            </w:pPr>
            <w:bookmarkStart w:id="499" w:name="_Toc318661217"/>
            <w:bookmarkStart w:id="500" w:name="_Toc318661585"/>
            <w:bookmarkStart w:id="501" w:name="_Toc318662847"/>
            <w:r w:rsidRPr="006F7435">
              <w:rPr>
                <w:rFonts w:asciiTheme="majorHAnsi" w:hAnsiTheme="majorHAnsi" w:cs="Arial"/>
                <w:color w:val="000000"/>
                <w:sz w:val="20"/>
                <w:szCs w:val="20"/>
              </w:rPr>
              <w:t>0</w:t>
            </w:r>
            <w:bookmarkEnd w:id="499"/>
            <w:bookmarkEnd w:id="500"/>
            <w:bookmarkEnd w:id="501"/>
          </w:p>
        </w:tc>
      </w:tr>
      <w:tr w:rsidR="00074D10" w:rsidRPr="006F7435" w:rsidTr="00ED1EAC">
        <w:trPr>
          <w:trHeight w:val="360"/>
        </w:trPr>
        <w:tc>
          <w:tcPr>
            <w:tcW w:w="3134" w:type="dxa"/>
            <w:shd w:val="clear" w:color="auto" w:fill="auto"/>
            <w:noWrap/>
            <w:vAlign w:val="bottom"/>
          </w:tcPr>
          <w:p w:rsidR="00074D10" w:rsidRPr="00BF4E42" w:rsidRDefault="00074D10" w:rsidP="00B50A87">
            <w:pPr>
              <w:spacing w:after="0" w:line="240" w:lineRule="auto"/>
              <w:jc w:val="center"/>
              <w:outlineLvl w:val="0"/>
              <w:rPr>
                <w:rFonts w:asciiTheme="majorHAnsi" w:hAnsiTheme="majorHAnsi" w:cs="Arial"/>
                <w:color w:val="000000"/>
                <w:sz w:val="19"/>
                <w:szCs w:val="19"/>
              </w:rPr>
            </w:pPr>
            <w:bookmarkStart w:id="502" w:name="_Toc318661218"/>
            <w:bookmarkStart w:id="503" w:name="_Toc318661586"/>
            <w:bookmarkStart w:id="504" w:name="_Toc318662848"/>
            <w:r w:rsidRPr="00BF4E42">
              <w:rPr>
                <w:rFonts w:asciiTheme="majorHAnsi" w:hAnsiTheme="majorHAnsi" w:cs="Arial"/>
                <w:color w:val="000000"/>
                <w:sz w:val="19"/>
                <w:szCs w:val="19"/>
              </w:rPr>
              <w:t>ABSCESO CUTANEO, FURUNCULO Y ANTRAX DE MIEMBRO</w:t>
            </w:r>
            <w:bookmarkEnd w:id="502"/>
            <w:bookmarkEnd w:id="503"/>
            <w:bookmarkEnd w:id="504"/>
          </w:p>
        </w:tc>
        <w:tc>
          <w:tcPr>
            <w:tcW w:w="1041" w:type="dxa"/>
            <w:shd w:val="clear" w:color="auto" w:fill="auto"/>
            <w:noWrap/>
            <w:vAlign w:val="center"/>
          </w:tcPr>
          <w:p w:rsidR="00074D10" w:rsidRPr="006F7435" w:rsidRDefault="00074D10" w:rsidP="00ED1EAC">
            <w:pPr>
              <w:spacing w:after="0" w:line="240" w:lineRule="auto"/>
              <w:jc w:val="center"/>
              <w:outlineLvl w:val="0"/>
              <w:rPr>
                <w:rFonts w:asciiTheme="majorHAnsi" w:hAnsiTheme="majorHAnsi" w:cs="Arial"/>
                <w:color w:val="000000"/>
                <w:sz w:val="20"/>
                <w:szCs w:val="20"/>
              </w:rPr>
            </w:pPr>
            <w:bookmarkStart w:id="505" w:name="_Toc318661219"/>
            <w:bookmarkStart w:id="506" w:name="_Toc318661587"/>
            <w:bookmarkStart w:id="507" w:name="_Toc318662849"/>
            <w:r w:rsidRPr="006F7435">
              <w:rPr>
                <w:rFonts w:asciiTheme="majorHAnsi" w:hAnsiTheme="majorHAnsi" w:cs="Arial"/>
                <w:color w:val="000000"/>
                <w:sz w:val="20"/>
                <w:szCs w:val="20"/>
              </w:rPr>
              <w:t>32</w:t>
            </w:r>
            <w:bookmarkEnd w:id="505"/>
            <w:bookmarkEnd w:id="506"/>
            <w:bookmarkEnd w:id="507"/>
          </w:p>
        </w:tc>
        <w:tc>
          <w:tcPr>
            <w:tcW w:w="993" w:type="dxa"/>
            <w:shd w:val="clear" w:color="auto" w:fill="auto"/>
            <w:noWrap/>
            <w:vAlign w:val="center"/>
          </w:tcPr>
          <w:p w:rsidR="00074D10" w:rsidRPr="006F7435" w:rsidRDefault="00074D10" w:rsidP="00ED1EAC">
            <w:pPr>
              <w:spacing w:after="0" w:line="240" w:lineRule="auto"/>
              <w:jc w:val="center"/>
              <w:outlineLvl w:val="0"/>
              <w:rPr>
                <w:rFonts w:asciiTheme="majorHAnsi" w:hAnsiTheme="majorHAnsi" w:cs="Arial"/>
                <w:color w:val="000000"/>
                <w:sz w:val="20"/>
                <w:szCs w:val="20"/>
              </w:rPr>
            </w:pPr>
            <w:bookmarkStart w:id="508" w:name="_Toc318661220"/>
            <w:bookmarkStart w:id="509" w:name="_Toc318661588"/>
            <w:bookmarkStart w:id="510" w:name="_Toc318662850"/>
            <w:r w:rsidRPr="006F7435">
              <w:rPr>
                <w:rFonts w:asciiTheme="majorHAnsi" w:hAnsiTheme="majorHAnsi" w:cs="Arial"/>
                <w:color w:val="000000"/>
                <w:sz w:val="20"/>
                <w:szCs w:val="20"/>
              </w:rPr>
              <w:t>0</w:t>
            </w:r>
            <w:bookmarkEnd w:id="508"/>
            <w:bookmarkEnd w:id="509"/>
            <w:bookmarkEnd w:id="510"/>
          </w:p>
        </w:tc>
        <w:tc>
          <w:tcPr>
            <w:tcW w:w="850" w:type="dxa"/>
            <w:shd w:val="clear" w:color="auto" w:fill="auto"/>
            <w:noWrap/>
            <w:vAlign w:val="center"/>
          </w:tcPr>
          <w:p w:rsidR="00074D10" w:rsidRPr="006F7435" w:rsidRDefault="00074D10" w:rsidP="00ED1EAC">
            <w:pPr>
              <w:spacing w:after="0" w:line="240" w:lineRule="auto"/>
              <w:jc w:val="center"/>
              <w:outlineLvl w:val="0"/>
              <w:rPr>
                <w:rFonts w:asciiTheme="majorHAnsi" w:hAnsiTheme="majorHAnsi" w:cs="Arial"/>
                <w:color w:val="000000"/>
                <w:sz w:val="20"/>
                <w:szCs w:val="20"/>
              </w:rPr>
            </w:pPr>
            <w:bookmarkStart w:id="511" w:name="_Toc318661221"/>
            <w:bookmarkStart w:id="512" w:name="_Toc318661589"/>
            <w:bookmarkStart w:id="513" w:name="_Toc318662851"/>
            <w:r w:rsidRPr="006F7435">
              <w:rPr>
                <w:rFonts w:asciiTheme="majorHAnsi" w:hAnsiTheme="majorHAnsi" w:cs="Arial"/>
                <w:color w:val="000000"/>
                <w:sz w:val="20"/>
                <w:szCs w:val="20"/>
              </w:rPr>
              <w:t>5</w:t>
            </w:r>
            <w:bookmarkEnd w:id="511"/>
            <w:bookmarkEnd w:id="512"/>
            <w:bookmarkEnd w:id="513"/>
          </w:p>
        </w:tc>
        <w:tc>
          <w:tcPr>
            <w:tcW w:w="992" w:type="dxa"/>
            <w:shd w:val="clear" w:color="auto" w:fill="auto"/>
            <w:noWrap/>
            <w:vAlign w:val="center"/>
          </w:tcPr>
          <w:p w:rsidR="00074D10" w:rsidRPr="006F7435" w:rsidRDefault="00074D10" w:rsidP="00ED1EAC">
            <w:pPr>
              <w:spacing w:after="0" w:line="240" w:lineRule="auto"/>
              <w:jc w:val="center"/>
              <w:outlineLvl w:val="0"/>
              <w:rPr>
                <w:rFonts w:asciiTheme="majorHAnsi" w:hAnsiTheme="majorHAnsi" w:cs="Arial"/>
                <w:color w:val="000000"/>
                <w:sz w:val="20"/>
                <w:szCs w:val="20"/>
              </w:rPr>
            </w:pPr>
            <w:bookmarkStart w:id="514" w:name="_Toc318661222"/>
            <w:bookmarkStart w:id="515" w:name="_Toc318661590"/>
            <w:bookmarkStart w:id="516" w:name="_Toc318662852"/>
            <w:r w:rsidRPr="006F7435">
              <w:rPr>
                <w:rFonts w:asciiTheme="majorHAnsi" w:hAnsiTheme="majorHAnsi" w:cs="Arial"/>
                <w:color w:val="000000"/>
                <w:sz w:val="20"/>
                <w:szCs w:val="20"/>
              </w:rPr>
              <w:t>5</w:t>
            </w:r>
            <w:bookmarkEnd w:id="514"/>
            <w:bookmarkEnd w:id="515"/>
            <w:bookmarkEnd w:id="516"/>
          </w:p>
        </w:tc>
        <w:tc>
          <w:tcPr>
            <w:tcW w:w="993" w:type="dxa"/>
            <w:shd w:val="clear" w:color="auto" w:fill="auto"/>
            <w:noWrap/>
            <w:vAlign w:val="center"/>
          </w:tcPr>
          <w:p w:rsidR="00074D10" w:rsidRPr="006F7435" w:rsidRDefault="00074D10" w:rsidP="00ED1EAC">
            <w:pPr>
              <w:spacing w:after="0" w:line="240" w:lineRule="auto"/>
              <w:jc w:val="center"/>
              <w:outlineLvl w:val="0"/>
              <w:rPr>
                <w:rFonts w:asciiTheme="majorHAnsi" w:hAnsiTheme="majorHAnsi" w:cs="Arial"/>
                <w:color w:val="000000"/>
                <w:sz w:val="20"/>
                <w:szCs w:val="20"/>
              </w:rPr>
            </w:pPr>
            <w:bookmarkStart w:id="517" w:name="_Toc318661223"/>
            <w:bookmarkStart w:id="518" w:name="_Toc318661591"/>
            <w:bookmarkStart w:id="519" w:name="_Toc318662853"/>
            <w:r w:rsidRPr="006F7435">
              <w:rPr>
                <w:rFonts w:asciiTheme="majorHAnsi" w:hAnsiTheme="majorHAnsi" w:cs="Arial"/>
                <w:color w:val="000000"/>
                <w:sz w:val="20"/>
                <w:szCs w:val="20"/>
              </w:rPr>
              <w:t>12</w:t>
            </w:r>
            <w:bookmarkEnd w:id="517"/>
            <w:bookmarkEnd w:id="518"/>
            <w:bookmarkEnd w:id="519"/>
          </w:p>
        </w:tc>
        <w:tc>
          <w:tcPr>
            <w:tcW w:w="992" w:type="dxa"/>
            <w:shd w:val="clear" w:color="auto" w:fill="auto"/>
            <w:noWrap/>
            <w:vAlign w:val="center"/>
          </w:tcPr>
          <w:p w:rsidR="00074D10" w:rsidRPr="006F7435" w:rsidRDefault="00074D10" w:rsidP="00ED1EAC">
            <w:pPr>
              <w:spacing w:after="0" w:line="240" w:lineRule="auto"/>
              <w:jc w:val="center"/>
              <w:outlineLvl w:val="0"/>
              <w:rPr>
                <w:rFonts w:asciiTheme="majorHAnsi" w:hAnsiTheme="majorHAnsi" w:cs="Arial"/>
                <w:color w:val="000000"/>
                <w:sz w:val="20"/>
                <w:szCs w:val="20"/>
              </w:rPr>
            </w:pPr>
            <w:bookmarkStart w:id="520" w:name="_Toc318661224"/>
            <w:bookmarkStart w:id="521" w:name="_Toc318661592"/>
            <w:bookmarkStart w:id="522" w:name="_Toc318662854"/>
            <w:r w:rsidRPr="006F7435">
              <w:rPr>
                <w:rFonts w:asciiTheme="majorHAnsi" w:hAnsiTheme="majorHAnsi" w:cs="Arial"/>
                <w:color w:val="000000"/>
                <w:sz w:val="20"/>
                <w:szCs w:val="20"/>
              </w:rPr>
              <w:t>6</w:t>
            </w:r>
            <w:bookmarkEnd w:id="520"/>
            <w:bookmarkEnd w:id="521"/>
            <w:bookmarkEnd w:id="522"/>
          </w:p>
        </w:tc>
      </w:tr>
      <w:tr w:rsidR="00074D10" w:rsidRPr="006F7435" w:rsidTr="00ED1EAC">
        <w:trPr>
          <w:trHeight w:val="360"/>
        </w:trPr>
        <w:tc>
          <w:tcPr>
            <w:tcW w:w="3134" w:type="dxa"/>
            <w:shd w:val="clear" w:color="auto" w:fill="auto"/>
            <w:noWrap/>
            <w:vAlign w:val="bottom"/>
          </w:tcPr>
          <w:p w:rsidR="00074D10" w:rsidRPr="00BF4E42" w:rsidRDefault="00074D10" w:rsidP="00B50A87">
            <w:pPr>
              <w:spacing w:after="0" w:line="240" w:lineRule="auto"/>
              <w:jc w:val="center"/>
              <w:outlineLvl w:val="0"/>
              <w:rPr>
                <w:rFonts w:asciiTheme="majorHAnsi" w:hAnsiTheme="majorHAnsi" w:cs="Arial"/>
                <w:color w:val="000000"/>
                <w:sz w:val="19"/>
                <w:szCs w:val="19"/>
              </w:rPr>
            </w:pPr>
            <w:bookmarkStart w:id="523" w:name="_Toc318661225"/>
            <w:bookmarkStart w:id="524" w:name="_Toc318661593"/>
            <w:bookmarkStart w:id="525" w:name="_Toc318662855"/>
            <w:r w:rsidRPr="00BF4E42">
              <w:rPr>
                <w:rFonts w:asciiTheme="majorHAnsi" w:hAnsiTheme="majorHAnsi" w:cs="Arial"/>
                <w:color w:val="000000"/>
                <w:sz w:val="19"/>
                <w:szCs w:val="19"/>
              </w:rPr>
              <w:t xml:space="preserve">ABSCESO </w:t>
            </w:r>
            <w:r w:rsidR="002C737D" w:rsidRPr="00BF4E42">
              <w:rPr>
                <w:rFonts w:asciiTheme="majorHAnsi" w:hAnsiTheme="majorHAnsi" w:cs="Arial"/>
                <w:color w:val="000000"/>
                <w:sz w:val="19"/>
                <w:szCs w:val="19"/>
              </w:rPr>
              <w:t>CUTÁNEO</w:t>
            </w:r>
            <w:r w:rsidRPr="00BF4E42">
              <w:rPr>
                <w:rFonts w:asciiTheme="majorHAnsi" w:hAnsiTheme="majorHAnsi" w:cs="Arial"/>
                <w:color w:val="000000"/>
                <w:sz w:val="19"/>
                <w:szCs w:val="19"/>
              </w:rPr>
              <w:t>, FURUNCULO Y ANTRAX DE SITIO NO ESPECIFICADO</w:t>
            </w:r>
            <w:bookmarkEnd w:id="523"/>
            <w:bookmarkEnd w:id="524"/>
            <w:bookmarkEnd w:id="525"/>
          </w:p>
        </w:tc>
        <w:tc>
          <w:tcPr>
            <w:tcW w:w="1041" w:type="dxa"/>
            <w:shd w:val="clear" w:color="auto" w:fill="auto"/>
            <w:noWrap/>
            <w:vAlign w:val="center"/>
          </w:tcPr>
          <w:p w:rsidR="0050407D" w:rsidRDefault="0050407D" w:rsidP="00ED1EAC">
            <w:pPr>
              <w:spacing w:after="0" w:line="240" w:lineRule="auto"/>
              <w:jc w:val="center"/>
              <w:outlineLvl w:val="0"/>
              <w:rPr>
                <w:rFonts w:asciiTheme="majorHAnsi" w:hAnsiTheme="majorHAnsi" w:cs="Arial"/>
                <w:color w:val="000000"/>
                <w:sz w:val="20"/>
                <w:szCs w:val="20"/>
              </w:rPr>
            </w:pPr>
            <w:bookmarkStart w:id="526" w:name="_Toc318661226"/>
            <w:bookmarkStart w:id="527" w:name="_Toc318661594"/>
            <w:bookmarkStart w:id="528" w:name="_Toc318662856"/>
          </w:p>
          <w:p w:rsidR="00074D10" w:rsidRPr="006F7435" w:rsidRDefault="00074D10" w:rsidP="00ED1EAC">
            <w:pPr>
              <w:spacing w:after="0" w:line="240" w:lineRule="auto"/>
              <w:jc w:val="center"/>
              <w:outlineLvl w:val="0"/>
              <w:rPr>
                <w:rFonts w:asciiTheme="majorHAnsi" w:hAnsiTheme="majorHAnsi" w:cs="Arial"/>
                <w:color w:val="000000"/>
                <w:sz w:val="20"/>
                <w:szCs w:val="20"/>
              </w:rPr>
            </w:pPr>
            <w:r w:rsidRPr="006F7435">
              <w:rPr>
                <w:rFonts w:asciiTheme="majorHAnsi" w:hAnsiTheme="majorHAnsi" w:cs="Arial"/>
                <w:color w:val="000000"/>
                <w:sz w:val="20"/>
                <w:szCs w:val="20"/>
              </w:rPr>
              <w:t>31</w:t>
            </w:r>
            <w:bookmarkEnd w:id="526"/>
            <w:bookmarkEnd w:id="527"/>
            <w:bookmarkEnd w:id="528"/>
          </w:p>
        </w:tc>
        <w:tc>
          <w:tcPr>
            <w:tcW w:w="993" w:type="dxa"/>
            <w:shd w:val="clear" w:color="auto" w:fill="auto"/>
            <w:noWrap/>
            <w:vAlign w:val="center"/>
          </w:tcPr>
          <w:p w:rsidR="00074D10" w:rsidRPr="006F7435" w:rsidRDefault="00074D10" w:rsidP="00ED1EAC">
            <w:pPr>
              <w:spacing w:after="0" w:line="240" w:lineRule="auto"/>
              <w:jc w:val="center"/>
              <w:outlineLvl w:val="0"/>
              <w:rPr>
                <w:rFonts w:asciiTheme="majorHAnsi" w:hAnsiTheme="majorHAnsi" w:cs="Arial"/>
                <w:color w:val="000000"/>
                <w:sz w:val="20"/>
                <w:szCs w:val="20"/>
              </w:rPr>
            </w:pPr>
            <w:bookmarkStart w:id="529" w:name="_Toc318661227"/>
            <w:bookmarkStart w:id="530" w:name="_Toc318661595"/>
            <w:bookmarkStart w:id="531" w:name="_Toc318662857"/>
            <w:r w:rsidRPr="006F7435">
              <w:rPr>
                <w:rFonts w:asciiTheme="majorHAnsi" w:hAnsiTheme="majorHAnsi" w:cs="Arial"/>
                <w:color w:val="000000"/>
                <w:sz w:val="20"/>
                <w:szCs w:val="20"/>
              </w:rPr>
              <w:t>0</w:t>
            </w:r>
            <w:bookmarkEnd w:id="529"/>
            <w:bookmarkEnd w:id="530"/>
            <w:bookmarkEnd w:id="531"/>
          </w:p>
        </w:tc>
        <w:tc>
          <w:tcPr>
            <w:tcW w:w="850" w:type="dxa"/>
            <w:shd w:val="clear" w:color="auto" w:fill="auto"/>
            <w:noWrap/>
            <w:vAlign w:val="center"/>
          </w:tcPr>
          <w:p w:rsidR="00074D10" w:rsidRPr="006F7435" w:rsidRDefault="00074D10" w:rsidP="00ED1EAC">
            <w:pPr>
              <w:spacing w:after="0" w:line="240" w:lineRule="auto"/>
              <w:jc w:val="center"/>
              <w:outlineLvl w:val="0"/>
              <w:rPr>
                <w:rFonts w:asciiTheme="majorHAnsi" w:hAnsiTheme="majorHAnsi" w:cs="Arial"/>
                <w:color w:val="000000"/>
                <w:sz w:val="20"/>
                <w:szCs w:val="20"/>
              </w:rPr>
            </w:pPr>
            <w:bookmarkStart w:id="532" w:name="_Toc318661228"/>
            <w:bookmarkStart w:id="533" w:name="_Toc318661596"/>
            <w:bookmarkStart w:id="534" w:name="_Toc318662858"/>
            <w:r w:rsidRPr="006F7435">
              <w:rPr>
                <w:rFonts w:asciiTheme="majorHAnsi" w:hAnsiTheme="majorHAnsi" w:cs="Arial"/>
                <w:color w:val="000000"/>
                <w:sz w:val="20"/>
                <w:szCs w:val="20"/>
              </w:rPr>
              <w:t>6</w:t>
            </w:r>
            <w:bookmarkEnd w:id="532"/>
            <w:bookmarkEnd w:id="533"/>
            <w:bookmarkEnd w:id="534"/>
          </w:p>
        </w:tc>
        <w:tc>
          <w:tcPr>
            <w:tcW w:w="992" w:type="dxa"/>
            <w:shd w:val="clear" w:color="auto" w:fill="auto"/>
            <w:noWrap/>
            <w:vAlign w:val="center"/>
          </w:tcPr>
          <w:p w:rsidR="00074D10" w:rsidRPr="006F7435" w:rsidRDefault="00074D10" w:rsidP="00ED1EAC">
            <w:pPr>
              <w:spacing w:after="0" w:line="240" w:lineRule="auto"/>
              <w:jc w:val="center"/>
              <w:outlineLvl w:val="0"/>
              <w:rPr>
                <w:rFonts w:asciiTheme="majorHAnsi" w:hAnsiTheme="majorHAnsi" w:cs="Arial"/>
                <w:color w:val="000000"/>
                <w:sz w:val="20"/>
                <w:szCs w:val="20"/>
              </w:rPr>
            </w:pPr>
            <w:bookmarkStart w:id="535" w:name="_Toc318661229"/>
            <w:bookmarkStart w:id="536" w:name="_Toc318661597"/>
            <w:bookmarkStart w:id="537" w:name="_Toc318662859"/>
            <w:r w:rsidRPr="006F7435">
              <w:rPr>
                <w:rFonts w:asciiTheme="majorHAnsi" w:hAnsiTheme="majorHAnsi" w:cs="Arial"/>
                <w:color w:val="000000"/>
                <w:sz w:val="20"/>
                <w:szCs w:val="20"/>
              </w:rPr>
              <w:t>2</w:t>
            </w:r>
            <w:bookmarkEnd w:id="535"/>
            <w:bookmarkEnd w:id="536"/>
            <w:bookmarkEnd w:id="537"/>
          </w:p>
        </w:tc>
        <w:tc>
          <w:tcPr>
            <w:tcW w:w="993" w:type="dxa"/>
            <w:shd w:val="clear" w:color="auto" w:fill="auto"/>
            <w:noWrap/>
            <w:vAlign w:val="center"/>
          </w:tcPr>
          <w:p w:rsidR="00074D10" w:rsidRPr="006F7435" w:rsidRDefault="00074D10" w:rsidP="00ED1EAC">
            <w:pPr>
              <w:spacing w:after="0" w:line="240" w:lineRule="auto"/>
              <w:jc w:val="center"/>
              <w:outlineLvl w:val="0"/>
              <w:rPr>
                <w:rFonts w:asciiTheme="majorHAnsi" w:hAnsiTheme="majorHAnsi" w:cs="Arial"/>
                <w:color w:val="000000"/>
                <w:sz w:val="20"/>
                <w:szCs w:val="20"/>
              </w:rPr>
            </w:pPr>
            <w:bookmarkStart w:id="538" w:name="_Toc318661230"/>
            <w:bookmarkStart w:id="539" w:name="_Toc318661598"/>
            <w:bookmarkStart w:id="540" w:name="_Toc318662860"/>
            <w:r w:rsidRPr="006F7435">
              <w:rPr>
                <w:rFonts w:asciiTheme="majorHAnsi" w:hAnsiTheme="majorHAnsi" w:cs="Arial"/>
                <w:color w:val="000000"/>
                <w:sz w:val="20"/>
                <w:szCs w:val="20"/>
              </w:rPr>
              <w:t>19</w:t>
            </w:r>
            <w:bookmarkEnd w:id="538"/>
            <w:bookmarkEnd w:id="539"/>
            <w:bookmarkEnd w:id="540"/>
          </w:p>
        </w:tc>
        <w:tc>
          <w:tcPr>
            <w:tcW w:w="992" w:type="dxa"/>
            <w:shd w:val="clear" w:color="auto" w:fill="auto"/>
            <w:noWrap/>
            <w:vAlign w:val="center"/>
          </w:tcPr>
          <w:p w:rsidR="00074D10" w:rsidRPr="006F7435" w:rsidRDefault="00074D10" w:rsidP="00ED1EAC">
            <w:pPr>
              <w:spacing w:after="0" w:line="240" w:lineRule="auto"/>
              <w:jc w:val="center"/>
              <w:outlineLvl w:val="0"/>
              <w:rPr>
                <w:rFonts w:asciiTheme="majorHAnsi" w:hAnsiTheme="majorHAnsi" w:cs="Arial"/>
                <w:color w:val="000000"/>
                <w:sz w:val="20"/>
                <w:szCs w:val="20"/>
              </w:rPr>
            </w:pPr>
            <w:bookmarkStart w:id="541" w:name="_Toc318661231"/>
            <w:bookmarkStart w:id="542" w:name="_Toc318661599"/>
            <w:bookmarkStart w:id="543" w:name="_Toc318662861"/>
            <w:r w:rsidRPr="006F7435">
              <w:rPr>
                <w:rFonts w:asciiTheme="majorHAnsi" w:hAnsiTheme="majorHAnsi" w:cs="Arial"/>
                <w:color w:val="000000"/>
                <w:sz w:val="20"/>
                <w:szCs w:val="20"/>
              </w:rPr>
              <w:t>2</w:t>
            </w:r>
            <w:bookmarkEnd w:id="541"/>
            <w:bookmarkEnd w:id="542"/>
            <w:bookmarkEnd w:id="543"/>
          </w:p>
        </w:tc>
      </w:tr>
      <w:tr w:rsidR="00074D10" w:rsidRPr="006F7435" w:rsidTr="00ED1EAC">
        <w:trPr>
          <w:trHeight w:val="360"/>
        </w:trPr>
        <w:tc>
          <w:tcPr>
            <w:tcW w:w="3134" w:type="dxa"/>
            <w:shd w:val="clear" w:color="auto" w:fill="auto"/>
            <w:noWrap/>
            <w:vAlign w:val="bottom"/>
          </w:tcPr>
          <w:p w:rsidR="00074D10" w:rsidRPr="00BF4E42" w:rsidRDefault="00074D10" w:rsidP="00B50A87">
            <w:pPr>
              <w:spacing w:after="0" w:line="240" w:lineRule="auto"/>
              <w:jc w:val="center"/>
              <w:outlineLvl w:val="0"/>
              <w:rPr>
                <w:rFonts w:asciiTheme="majorHAnsi" w:hAnsiTheme="majorHAnsi" w:cs="Arial"/>
                <w:color w:val="000000"/>
                <w:sz w:val="19"/>
                <w:szCs w:val="19"/>
              </w:rPr>
            </w:pPr>
            <w:bookmarkStart w:id="544" w:name="_Toc318661232"/>
            <w:bookmarkStart w:id="545" w:name="_Toc318661600"/>
            <w:bookmarkStart w:id="546" w:name="_Toc318662862"/>
            <w:r w:rsidRPr="00BF4E42">
              <w:rPr>
                <w:rFonts w:asciiTheme="majorHAnsi" w:hAnsiTheme="majorHAnsi" w:cs="Arial"/>
                <w:color w:val="000000"/>
                <w:sz w:val="19"/>
                <w:szCs w:val="19"/>
              </w:rPr>
              <w:t>DIARREA Y GASTROENTERITIS DE PRESUNTO ORIGEN INFECCIOSO</w:t>
            </w:r>
            <w:bookmarkEnd w:id="544"/>
            <w:bookmarkEnd w:id="545"/>
            <w:bookmarkEnd w:id="546"/>
          </w:p>
        </w:tc>
        <w:tc>
          <w:tcPr>
            <w:tcW w:w="1041" w:type="dxa"/>
            <w:shd w:val="clear" w:color="auto" w:fill="auto"/>
            <w:noWrap/>
            <w:vAlign w:val="center"/>
          </w:tcPr>
          <w:p w:rsidR="00074D10" w:rsidRPr="006F7435" w:rsidRDefault="00074D10" w:rsidP="00ED1EAC">
            <w:pPr>
              <w:spacing w:after="0" w:line="240" w:lineRule="auto"/>
              <w:jc w:val="center"/>
              <w:outlineLvl w:val="0"/>
              <w:rPr>
                <w:rFonts w:asciiTheme="majorHAnsi" w:hAnsiTheme="majorHAnsi" w:cs="Arial"/>
                <w:color w:val="000000"/>
                <w:sz w:val="20"/>
                <w:szCs w:val="20"/>
              </w:rPr>
            </w:pPr>
            <w:bookmarkStart w:id="547" w:name="_Toc318661233"/>
            <w:bookmarkStart w:id="548" w:name="_Toc318661601"/>
            <w:bookmarkStart w:id="549" w:name="_Toc318662863"/>
            <w:r w:rsidRPr="006F7435">
              <w:rPr>
                <w:rFonts w:asciiTheme="majorHAnsi" w:hAnsiTheme="majorHAnsi" w:cs="Arial"/>
                <w:color w:val="000000"/>
                <w:sz w:val="20"/>
                <w:szCs w:val="20"/>
              </w:rPr>
              <w:t>27</w:t>
            </w:r>
            <w:bookmarkEnd w:id="547"/>
            <w:bookmarkEnd w:id="548"/>
            <w:bookmarkEnd w:id="549"/>
          </w:p>
        </w:tc>
        <w:tc>
          <w:tcPr>
            <w:tcW w:w="993" w:type="dxa"/>
            <w:shd w:val="clear" w:color="auto" w:fill="auto"/>
            <w:noWrap/>
            <w:vAlign w:val="center"/>
          </w:tcPr>
          <w:p w:rsidR="00074D10" w:rsidRPr="006F7435" w:rsidRDefault="00074D10" w:rsidP="00ED1EAC">
            <w:pPr>
              <w:spacing w:after="0" w:line="240" w:lineRule="auto"/>
              <w:jc w:val="center"/>
              <w:outlineLvl w:val="0"/>
              <w:rPr>
                <w:rFonts w:asciiTheme="majorHAnsi" w:hAnsiTheme="majorHAnsi" w:cs="Arial"/>
                <w:color w:val="000000"/>
                <w:sz w:val="20"/>
                <w:szCs w:val="20"/>
              </w:rPr>
            </w:pPr>
            <w:bookmarkStart w:id="550" w:name="_Toc318661234"/>
            <w:bookmarkStart w:id="551" w:name="_Toc318661602"/>
            <w:bookmarkStart w:id="552" w:name="_Toc318662864"/>
            <w:r w:rsidRPr="006F7435">
              <w:rPr>
                <w:rFonts w:asciiTheme="majorHAnsi" w:hAnsiTheme="majorHAnsi" w:cs="Arial"/>
                <w:color w:val="000000"/>
                <w:sz w:val="20"/>
                <w:szCs w:val="20"/>
              </w:rPr>
              <w:t>0</w:t>
            </w:r>
            <w:bookmarkEnd w:id="550"/>
            <w:bookmarkEnd w:id="551"/>
            <w:bookmarkEnd w:id="552"/>
          </w:p>
        </w:tc>
        <w:tc>
          <w:tcPr>
            <w:tcW w:w="850" w:type="dxa"/>
            <w:shd w:val="clear" w:color="auto" w:fill="auto"/>
            <w:noWrap/>
            <w:vAlign w:val="center"/>
          </w:tcPr>
          <w:p w:rsidR="00074D10" w:rsidRPr="006F7435" w:rsidRDefault="00074D10" w:rsidP="00ED1EAC">
            <w:pPr>
              <w:spacing w:after="0" w:line="240" w:lineRule="auto"/>
              <w:jc w:val="center"/>
              <w:outlineLvl w:val="0"/>
              <w:rPr>
                <w:rFonts w:asciiTheme="majorHAnsi" w:hAnsiTheme="majorHAnsi" w:cs="Arial"/>
                <w:color w:val="000000"/>
                <w:sz w:val="20"/>
                <w:szCs w:val="20"/>
              </w:rPr>
            </w:pPr>
            <w:bookmarkStart w:id="553" w:name="_Toc318661235"/>
            <w:bookmarkStart w:id="554" w:name="_Toc318661603"/>
            <w:bookmarkStart w:id="555" w:name="_Toc318662865"/>
            <w:r w:rsidRPr="006F7435">
              <w:rPr>
                <w:rFonts w:asciiTheme="majorHAnsi" w:hAnsiTheme="majorHAnsi" w:cs="Arial"/>
                <w:color w:val="000000"/>
                <w:sz w:val="20"/>
                <w:szCs w:val="20"/>
              </w:rPr>
              <w:t>9</w:t>
            </w:r>
            <w:bookmarkEnd w:id="553"/>
            <w:bookmarkEnd w:id="554"/>
            <w:bookmarkEnd w:id="555"/>
          </w:p>
        </w:tc>
        <w:tc>
          <w:tcPr>
            <w:tcW w:w="992" w:type="dxa"/>
            <w:shd w:val="clear" w:color="auto" w:fill="auto"/>
            <w:noWrap/>
            <w:vAlign w:val="center"/>
          </w:tcPr>
          <w:p w:rsidR="00074D10" w:rsidRPr="006F7435" w:rsidRDefault="00074D10" w:rsidP="00ED1EAC">
            <w:pPr>
              <w:spacing w:after="0" w:line="240" w:lineRule="auto"/>
              <w:jc w:val="center"/>
              <w:outlineLvl w:val="0"/>
              <w:rPr>
                <w:rFonts w:asciiTheme="majorHAnsi" w:hAnsiTheme="majorHAnsi" w:cs="Arial"/>
                <w:color w:val="000000"/>
                <w:sz w:val="20"/>
                <w:szCs w:val="20"/>
              </w:rPr>
            </w:pPr>
            <w:bookmarkStart w:id="556" w:name="_Toc318661236"/>
            <w:bookmarkStart w:id="557" w:name="_Toc318661604"/>
            <w:bookmarkStart w:id="558" w:name="_Toc318662866"/>
            <w:r w:rsidRPr="006F7435">
              <w:rPr>
                <w:rFonts w:asciiTheme="majorHAnsi" w:hAnsiTheme="majorHAnsi" w:cs="Arial"/>
                <w:color w:val="000000"/>
                <w:sz w:val="20"/>
                <w:szCs w:val="20"/>
              </w:rPr>
              <w:t>3</w:t>
            </w:r>
            <w:bookmarkEnd w:id="556"/>
            <w:bookmarkEnd w:id="557"/>
            <w:bookmarkEnd w:id="558"/>
          </w:p>
        </w:tc>
        <w:tc>
          <w:tcPr>
            <w:tcW w:w="993" w:type="dxa"/>
            <w:shd w:val="clear" w:color="auto" w:fill="auto"/>
            <w:noWrap/>
            <w:vAlign w:val="center"/>
          </w:tcPr>
          <w:p w:rsidR="00074D10" w:rsidRPr="006F7435" w:rsidRDefault="00074D10" w:rsidP="00ED1EAC">
            <w:pPr>
              <w:spacing w:after="0" w:line="240" w:lineRule="auto"/>
              <w:jc w:val="center"/>
              <w:outlineLvl w:val="0"/>
              <w:rPr>
                <w:rFonts w:asciiTheme="majorHAnsi" w:hAnsiTheme="majorHAnsi" w:cs="Arial"/>
                <w:color w:val="000000"/>
                <w:sz w:val="20"/>
                <w:szCs w:val="20"/>
              </w:rPr>
            </w:pPr>
            <w:bookmarkStart w:id="559" w:name="_Toc318661237"/>
            <w:bookmarkStart w:id="560" w:name="_Toc318661605"/>
            <w:bookmarkStart w:id="561" w:name="_Toc318662867"/>
            <w:r w:rsidRPr="006F7435">
              <w:rPr>
                <w:rFonts w:asciiTheme="majorHAnsi" w:hAnsiTheme="majorHAnsi" w:cs="Arial"/>
                <w:color w:val="000000"/>
                <w:sz w:val="20"/>
                <w:szCs w:val="20"/>
              </w:rPr>
              <w:t>4</w:t>
            </w:r>
            <w:bookmarkEnd w:id="559"/>
            <w:bookmarkEnd w:id="560"/>
            <w:bookmarkEnd w:id="561"/>
          </w:p>
        </w:tc>
        <w:tc>
          <w:tcPr>
            <w:tcW w:w="992" w:type="dxa"/>
            <w:shd w:val="clear" w:color="auto" w:fill="auto"/>
            <w:noWrap/>
            <w:vAlign w:val="center"/>
          </w:tcPr>
          <w:p w:rsidR="00074D10" w:rsidRPr="006F7435" w:rsidRDefault="00074D10" w:rsidP="00ED1EAC">
            <w:pPr>
              <w:spacing w:after="0" w:line="240" w:lineRule="auto"/>
              <w:jc w:val="center"/>
              <w:outlineLvl w:val="0"/>
              <w:rPr>
                <w:rFonts w:asciiTheme="majorHAnsi" w:hAnsiTheme="majorHAnsi" w:cs="Arial"/>
                <w:color w:val="000000"/>
                <w:sz w:val="20"/>
                <w:szCs w:val="20"/>
              </w:rPr>
            </w:pPr>
            <w:bookmarkStart w:id="562" w:name="_Toc318661238"/>
            <w:bookmarkStart w:id="563" w:name="_Toc318661606"/>
            <w:bookmarkStart w:id="564" w:name="_Toc318662868"/>
            <w:r w:rsidRPr="006F7435">
              <w:rPr>
                <w:rFonts w:asciiTheme="majorHAnsi" w:hAnsiTheme="majorHAnsi" w:cs="Arial"/>
                <w:color w:val="000000"/>
                <w:sz w:val="20"/>
                <w:szCs w:val="20"/>
              </w:rPr>
              <w:t>3</w:t>
            </w:r>
            <w:bookmarkEnd w:id="562"/>
            <w:bookmarkEnd w:id="563"/>
            <w:bookmarkEnd w:id="564"/>
          </w:p>
        </w:tc>
      </w:tr>
      <w:tr w:rsidR="00074D10" w:rsidRPr="006F7435" w:rsidTr="00ED1EAC">
        <w:trPr>
          <w:trHeight w:val="289"/>
        </w:trPr>
        <w:tc>
          <w:tcPr>
            <w:tcW w:w="3134" w:type="dxa"/>
            <w:shd w:val="clear" w:color="auto" w:fill="auto"/>
            <w:noWrap/>
            <w:vAlign w:val="bottom"/>
          </w:tcPr>
          <w:p w:rsidR="00074D10" w:rsidRPr="006F7435" w:rsidRDefault="00074D10" w:rsidP="00B50A87">
            <w:pPr>
              <w:spacing w:after="0" w:line="240" w:lineRule="auto"/>
              <w:rPr>
                <w:rFonts w:asciiTheme="majorHAnsi" w:hAnsiTheme="majorHAnsi" w:cs="Arial"/>
                <w:b/>
                <w:color w:val="000000"/>
                <w:sz w:val="20"/>
                <w:szCs w:val="20"/>
              </w:rPr>
            </w:pPr>
            <w:r w:rsidRPr="006F7435">
              <w:rPr>
                <w:rFonts w:asciiTheme="majorHAnsi" w:hAnsiTheme="majorHAnsi" w:cs="Arial"/>
                <w:b/>
                <w:color w:val="000000"/>
                <w:sz w:val="20"/>
                <w:szCs w:val="20"/>
              </w:rPr>
              <w:t>TOTALES</w:t>
            </w:r>
          </w:p>
        </w:tc>
        <w:tc>
          <w:tcPr>
            <w:tcW w:w="1041" w:type="dxa"/>
            <w:shd w:val="clear" w:color="auto" w:fill="auto"/>
            <w:noWrap/>
            <w:vAlign w:val="center"/>
          </w:tcPr>
          <w:p w:rsidR="00074D10" w:rsidRPr="006F7435" w:rsidRDefault="00074D10" w:rsidP="00ED1EAC">
            <w:pPr>
              <w:spacing w:after="0" w:line="240" w:lineRule="auto"/>
              <w:jc w:val="center"/>
              <w:rPr>
                <w:rFonts w:asciiTheme="majorHAnsi" w:hAnsiTheme="majorHAnsi" w:cs="Arial"/>
                <w:color w:val="000000"/>
                <w:sz w:val="20"/>
                <w:szCs w:val="20"/>
              </w:rPr>
            </w:pPr>
            <w:r w:rsidRPr="006F7435">
              <w:rPr>
                <w:rFonts w:asciiTheme="majorHAnsi" w:hAnsiTheme="majorHAnsi" w:cs="Arial"/>
                <w:color w:val="000000"/>
                <w:sz w:val="20"/>
                <w:szCs w:val="20"/>
              </w:rPr>
              <w:t>638</w:t>
            </w:r>
          </w:p>
        </w:tc>
        <w:tc>
          <w:tcPr>
            <w:tcW w:w="993" w:type="dxa"/>
            <w:shd w:val="clear" w:color="auto" w:fill="auto"/>
            <w:noWrap/>
            <w:vAlign w:val="center"/>
          </w:tcPr>
          <w:p w:rsidR="00074D10" w:rsidRPr="006F7435" w:rsidRDefault="00074D10" w:rsidP="00ED1EAC">
            <w:pPr>
              <w:spacing w:after="0" w:line="240" w:lineRule="auto"/>
              <w:jc w:val="center"/>
              <w:rPr>
                <w:rFonts w:asciiTheme="majorHAnsi" w:hAnsiTheme="majorHAnsi" w:cs="Arial"/>
                <w:color w:val="000000"/>
                <w:sz w:val="20"/>
                <w:szCs w:val="20"/>
              </w:rPr>
            </w:pPr>
            <w:r w:rsidRPr="006F7435">
              <w:rPr>
                <w:rFonts w:asciiTheme="majorHAnsi" w:hAnsiTheme="majorHAnsi" w:cs="Arial"/>
                <w:color w:val="000000"/>
                <w:sz w:val="20"/>
                <w:szCs w:val="20"/>
              </w:rPr>
              <w:t>0</w:t>
            </w:r>
          </w:p>
        </w:tc>
        <w:tc>
          <w:tcPr>
            <w:tcW w:w="850" w:type="dxa"/>
            <w:shd w:val="clear" w:color="auto" w:fill="auto"/>
            <w:noWrap/>
            <w:vAlign w:val="center"/>
          </w:tcPr>
          <w:p w:rsidR="00074D10" w:rsidRPr="006F7435" w:rsidRDefault="00074D10" w:rsidP="00ED1EAC">
            <w:pPr>
              <w:spacing w:after="0" w:line="240" w:lineRule="auto"/>
              <w:jc w:val="center"/>
              <w:rPr>
                <w:rFonts w:asciiTheme="majorHAnsi" w:hAnsiTheme="majorHAnsi" w:cs="Arial"/>
                <w:color w:val="000000"/>
                <w:sz w:val="20"/>
                <w:szCs w:val="20"/>
              </w:rPr>
            </w:pPr>
            <w:r w:rsidRPr="006F7435">
              <w:rPr>
                <w:rFonts w:asciiTheme="majorHAnsi" w:hAnsiTheme="majorHAnsi" w:cs="Arial"/>
                <w:color w:val="000000"/>
                <w:sz w:val="20"/>
                <w:szCs w:val="20"/>
              </w:rPr>
              <w:t>125</w:t>
            </w:r>
          </w:p>
        </w:tc>
        <w:tc>
          <w:tcPr>
            <w:tcW w:w="992" w:type="dxa"/>
            <w:shd w:val="clear" w:color="auto" w:fill="auto"/>
            <w:noWrap/>
            <w:vAlign w:val="center"/>
          </w:tcPr>
          <w:p w:rsidR="00074D10" w:rsidRPr="006F7435" w:rsidRDefault="00074D10" w:rsidP="00ED1EAC">
            <w:pPr>
              <w:spacing w:after="0" w:line="240" w:lineRule="auto"/>
              <w:jc w:val="center"/>
              <w:rPr>
                <w:rFonts w:asciiTheme="majorHAnsi" w:hAnsiTheme="majorHAnsi" w:cs="Arial"/>
                <w:color w:val="000000"/>
                <w:sz w:val="20"/>
                <w:szCs w:val="20"/>
              </w:rPr>
            </w:pPr>
            <w:r w:rsidRPr="006F7435">
              <w:rPr>
                <w:rFonts w:asciiTheme="majorHAnsi" w:hAnsiTheme="majorHAnsi" w:cs="Arial"/>
                <w:color w:val="000000"/>
                <w:sz w:val="20"/>
                <w:szCs w:val="20"/>
              </w:rPr>
              <w:t>49</w:t>
            </w:r>
          </w:p>
        </w:tc>
        <w:tc>
          <w:tcPr>
            <w:tcW w:w="993" w:type="dxa"/>
            <w:shd w:val="clear" w:color="auto" w:fill="auto"/>
            <w:noWrap/>
            <w:vAlign w:val="center"/>
          </w:tcPr>
          <w:p w:rsidR="00074D10" w:rsidRPr="006F7435" w:rsidRDefault="00074D10" w:rsidP="00ED1EAC">
            <w:pPr>
              <w:spacing w:after="0" w:line="240" w:lineRule="auto"/>
              <w:jc w:val="center"/>
              <w:rPr>
                <w:rFonts w:asciiTheme="majorHAnsi" w:hAnsiTheme="majorHAnsi" w:cs="Arial"/>
                <w:color w:val="000000"/>
                <w:sz w:val="20"/>
                <w:szCs w:val="20"/>
              </w:rPr>
            </w:pPr>
            <w:r w:rsidRPr="006F7435">
              <w:rPr>
                <w:rFonts w:asciiTheme="majorHAnsi" w:hAnsiTheme="majorHAnsi" w:cs="Arial"/>
                <w:color w:val="000000"/>
                <w:sz w:val="20"/>
                <w:szCs w:val="20"/>
              </w:rPr>
              <w:t>398</w:t>
            </w:r>
          </w:p>
        </w:tc>
        <w:tc>
          <w:tcPr>
            <w:tcW w:w="992" w:type="dxa"/>
            <w:shd w:val="clear" w:color="auto" w:fill="auto"/>
            <w:noWrap/>
            <w:vAlign w:val="center"/>
          </w:tcPr>
          <w:p w:rsidR="00074D10" w:rsidRPr="006F7435" w:rsidRDefault="00074D10" w:rsidP="00ED1EAC">
            <w:pPr>
              <w:spacing w:after="0" w:line="240" w:lineRule="auto"/>
              <w:jc w:val="center"/>
              <w:rPr>
                <w:rFonts w:asciiTheme="majorHAnsi" w:hAnsiTheme="majorHAnsi" w:cs="Arial"/>
                <w:color w:val="000000"/>
                <w:sz w:val="20"/>
                <w:szCs w:val="20"/>
              </w:rPr>
            </w:pPr>
            <w:r w:rsidRPr="006F7435">
              <w:rPr>
                <w:rFonts w:asciiTheme="majorHAnsi" w:hAnsiTheme="majorHAnsi" w:cs="Arial"/>
                <w:color w:val="000000"/>
                <w:sz w:val="20"/>
                <w:szCs w:val="20"/>
              </w:rPr>
              <w:t>26</w:t>
            </w:r>
          </w:p>
        </w:tc>
      </w:tr>
    </w:tbl>
    <w:p w:rsidR="00751833" w:rsidRDefault="00751833" w:rsidP="00B50A87">
      <w:pPr>
        <w:spacing w:after="0" w:line="240" w:lineRule="auto"/>
        <w:jc w:val="both"/>
        <w:rPr>
          <w:rFonts w:asciiTheme="majorHAnsi" w:hAnsiTheme="majorHAnsi" w:cs="Arial"/>
          <w:sz w:val="20"/>
          <w:szCs w:val="20"/>
        </w:rPr>
      </w:pPr>
      <w:r w:rsidRPr="00672C89">
        <w:rPr>
          <w:rFonts w:asciiTheme="majorHAnsi" w:hAnsiTheme="majorHAnsi" w:cs="Arial"/>
          <w:sz w:val="20"/>
          <w:szCs w:val="20"/>
        </w:rPr>
        <w:t xml:space="preserve">Fuente: Plan Territorial de Salud año </w:t>
      </w:r>
      <w:r w:rsidR="00C276FF" w:rsidRPr="00C276FF">
        <w:rPr>
          <w:rFonts w:asciiTheme="majorHAnsi" w:hAnsiTheme="majorHAnsi" w:cs="Arial"/>
          <w:sz w:val="20"/>
          <w:szCs w:val="20"/>
        </w:rPr>
        <w:t xml:space="preserve">2012 </w:t>
      </w:r>
      <w:r w:rsidR="00DD63BC">
        <w:rPr>
          <w:rFonts w:asciiTheme="majorHAnsi" w:hAnsiTheme="majorHAnsi" w:cs="Arial"/>
          <w:sz w:val="20"/>
          <w:szCs w:val="20"/>
        </w:rPr>
        <w:t>–</w:t>
      </w:r>
      <w:r w:rsidR="00C276FF" w:rsidRPr="00C276FF">
        <w:rPr>
          <w:rFonts w:asciiTheme="majorHAnsi" w:hAnsiTheme="majorHAnsi" w:cs="Arial"/>
          <w:sz w:val="20"/>
          <w:szCs w:val="20"/>
        </w:rPr>
        <w:t xml:space="preserve"> 2015</w:t>
      </w:r>
    </w:p>
    <w:p w:rsidR="00F44807" w:rsidRDefault="00F44807" w:rsidP="00B50A87">
      <w:pPr>
        <w:spacing w:after="0" w:line="240" w:lineRule="auto"/>
        <w:jc w:val="both"/>
        <w:rPr>
          <w:rFonts w:asciiTheme="majorHAnsi" w:hAnsiTheme="majorHAnsi" w:cs="Arial"/>
          <w:sz w:val="20"/>
          <w:szCs w:val="20"/>
        </w:rPr>
      </w:pPr>
    </w:p>
    <w:p w:rsidR="00F44807" w:rsidRDefault="00F44807" w:rsidP="00B50A87">
      <w:pPr>
        <w:spacing w:after="0" w:line="240" w:lineRule="auto"/>
        <w:jc w:val="both"/>
        <w:rPr>
          <w:rFonts w:asciiTheme="majorHAnsi" w:hAnsiTheme="majorHAnsi" w:cs="Arial"/>
          <w:sz w:val="20"/>
          <w:szCs w:val="20"/>
        </w:rPr>
      </w:pPr>
    </w:p>
    <w:p w:rsidR="00F44807" w:rsidRDefault="00F44807" w:rsidP="00B50A87">
      <w:pPr>
        <w:spacing w:after="0" w:line="240" w:lineRule="auto"/>
        <w:jc w:val="both"/>
        <w:rPr>
          <w:rFonts w:asciiTheme="majorHAnsi" w:hAnsiTheme="majorHAnsi" w:cs="Arial"/>
          <w:sz w:val="20"/>
          <w:szCs w:val="20"/>
        </w:rPr>
      </w:pPr>
    </w:p>
    <w:p w:rsidR="00C773AE" w:rsidRDefault="00C773AE" w:rsidP="00B50A87">
      <w:pPr>
        <w:spacing w:after="0" w:line="240" w:lineRule="auto"/>
        <w:jc w:val="both"/>
        <w:rPr>
          <w:rFonts w:asciiTheme="majorHAnsi" w:hAnsiTheme="majorHAnsi" w:cs="Arial"/>
          <w:sz w:val="20"/>
          <w:szCs w:val="20"/>
        </w:rPr>
      </w:pPr>
    </w:p>
    <w:p w:rsidR="00C773AE" w:rsidRDefault="00C773AE" w:rsidP="00B50A87">
      <w:pPr>
        <w:spacing w:after="0" w:line="240" w:lineRule="auto"/>
        <w:jc w:val="both"/>
        <w:rPr>
          <w:rFonts w:asciiTheme="majorHAnsi" w:hAnsiTheme="majorHAnsi" w:cs="Arial"/>
          <w:sz w:val="20"/>
          <w:szCs w:val="20"/>
        </w:rPr>
      </w:pPr>
    </w:p>
    <w:p w:rsidR="00DD63BC" w:rsidRPr="00672C89" w:rsidRDefault="00DD63BC" w:rsidP="00B50A87">
      <w:pPr>
        <w:spacing w:after="0" w:line="240" w:lineRule="auto"/>
        <w:jc w:val="both"/>
        <w:rPr>
          <w:rFonts w:asciiTheme="majorHAnsi" w:hAnsiTheme="majorHAnsi" w:cs="Arial"/>
          <w:sz w:val="20"/>
          <w:szCs w:val="20"/>
        </w:rPr>
      </w:pPr>
    </w:p>
    <w:p w:rsidR="00092595" w:rsidRPr="00092595" w:rsidRDefault="001D4CED" w:rsidP="00BA2BB7">
      <w:pPr>
        <w:pStyle w:val="Ttulo3"/>
        <w:numPr>
          <w:ilvl w:val="2"/>
          <w:numId w:val="75"/>
        </w:numPr>
        <w:spacing w:before="0" w:line="240" w:lineRule="auto"/>
        <w:rPr>
          <w:rFonts w:cs="Arial"/>
          <w:color w:val="auto"/>
          <w:sz w:val="24"/>
          <w:szCs w:val="24"/>
        </w:rPr>
      </w:pPr>
      <w:bookmarkStart w:id="565" w:name="_Toc318662869"/>
      <w:bookmarkStart w:id="566" w:name="MORBILIDAD_SENTIDA"/>
      <w:r w:rsidRPr="001D4CED">
        <w:rPr>
          <w:rFonts w:cs="Arial"/>
          <w:color w:val="auto"/>
          <w:sz w:val="24"/>
          <w:szCs w:val="24"/>
        </w:rPr>
        <w:t>Morbilidad Sentida</w:t>
      </w:r>
      <w:bookmarkEnd w:id="565"/>
    </w:p>
    <w:bookmarkEnd w:id="566"/>
    <w:p w:rsidR="001D4CED" w:rsidRPr="001D4CED" w:rsidRDefault="001D4CED" w:rsidP="00B50A87">
      <w:pPr>
        <w:spacing w:after="0" w:line="240" w:lineRule="auto"/>
      </w:pPr>
    </w:p>
    <w:p w:rsidR="00751833" w:rsidRDefault="00751833" w:rsidP="00B50A87">
      <w:pPr>
        <w:spacing w:after="0" w:line="240" w:lineRule="auto"/>
        <w:jc w:val="both"/>
        <w:rPr>
          <w:rFonts w:asciiTheme="majorHAnsi" w:hAnsiTheme="majorHAnsi" w:cs="Arial"/>
          <w:sz w:val="24"/>
          <w:szCs w:val="24"/>
        </w:rPr>
      </w:pPr>
      <w:r w:rsidRPr="00A81417">
        <w:rPr>
          <w:rFonts w:asciiTheme="majorHAnsi" w:hAnsiTheme="majorHAnsi" w:cs="Arial"/>
          <w:sz w:val="24"/>
          <w:szCs w:val="24"/>
        </w:rPr>
        <w:t xml:space="preserve">Para efectos de concertación del </w:t>
      </w:r>
      <w:r w:rsidRPr="00074D10">
        <w:rPr>
          <w:rFonts w:asciiTheme="majorHAnsi" w:hAnsiTheme="majorHAnsi" w:cs="Arial"/>
          <w:sz w:val="24"/>
          <w:szCs w:val="24"/>
        </w:rPr>
        <w:t>PIC</w:t>
      </w:r>
      <w:r w:rsidRPr="00A81417">
        <w:rPr>
          <w:rFonts w:asciiTheme="majorHAnsi" w:hAnsiTheme="majorHAnsi" w:cs="Arial"/>
          <w:sz w:val="24"/>
          <w:szCs w:val="24"/>
        </w:rPr>
        <w:t xml:space="preserve"> se realizaron en total 12 reuniones, las cuales se desarrollaron con los Presidentes de las Juntas de Acciones Comunales de la </w:t>
      </w:r>
      <w:r w:rsidR="009A5C7E">
        <w:rPr>
          <w:rFonts w:asciiTheme="majorHAnsi" w:hAnsiTheme="majorHAnsi" w:cs="Arial"/>
          <w:sz w:val="24"/>
          <w:szCs w:val="24"/>
        </w:rPr>
        <w:t>z</w:t>
      </w:r>
      <w:r w:rsidRPr="00A81417">
        <w:rPr>
          <w:rFonts w:asciiTheme="majorHAnsi" w:hAnsiTheme="majorHAnsi" w:cs="Arial"/>
          <w:sz w:val="24"/>
          <w:szCs w:val="24"/>
        </w:rPr>
        <w:t xml:space="preserve">ona urbana y rural, con las madres comunitarias, directores de instituciones educativas, representantes de las I.P.S del Municipio. Durante el desarrollo de estas reuniones se dio a conocer el </w:t>
      </w:r>
      <w:r w:rsidR="00BF4E42" w:rsidRPr="00A81417">
        <w:rPr>
          <w:rFonts w:asciiTheme="majorHAnsi" w:hAnsiTheme="majorHAnsi" w:cs="Arial"/>
          <w:sz w:val="24"/>
          <w:szCs w:val="24"/>
        </w:rPr>
        <w:t xml:space="preserve">Plan </w:t>
      </w:r>
      <w:r w:rsidRPr="00A81417">
        <w:rPr>
          <w:rFonts w:asciiTheme="majorHAnsi" w:hAnsiTheme="majorHAnsi" w:cs="Arial"/>
          <w:sz w:val="24"/>
          <w:szCs w:val="24"/>
        </w:rPr>
        <w:t>de Intervenciones Colectivas (PIC), sus objetivos, componentes, estrategias, compromisos de la administración Municipal entre otros. Se desarrolló en grupos de trabajo una plenaria donde cada grupo debía responder las siguientes preguntas.</w:t>
      </w:r>
    </w:p>
    <w:p w:rsidR="00BF4E42" w:rsidRPr="00A81417" w:rsidRDefault="00BF4E42" w:rsidP="00B50A87">
      <w:pPr>
        <w:spacing w:after="0" w:line="240" w:lineRule="auto"/>
        <w:jc w:val="both"/>
        <w:rPr>
          <w:rFonts w:asciiTheme="majorHAnsi" w:hAnsiTheme="majorHAnsi" w:cs="Arial"/>
          <w:sz w:val="24"/>
          <w:szCs w:val="24"/>
        </w:rPr>
      </w:pPr>
    </w:p>
    <w:p w:rsidR="00751833" w:rsidRPr="00A81417" w:rsidRDefault="00751833" w:rsidP="00B50A87">
      <w:pPr>
        <w:spacing w:after="0" w:line="240" w:lineRule="auto"/>
        <w:jc w:val="both"/>
        <w:rPr>
          <w:rFonts w:asciiTheme="majorHAnsi" w:hAnsiTheme="majorHAnsi" w:cs="Arial"/>
          <w:sz w:val="24"/>
          <w:szCs w:val="24"/>
        </w:rPr>
      </w:pPr>
      <w:r w:rsidRPr="00A81417">
        <w:rPr>
          <w:rFonts w:asciiTheme="majorHAnsi" w:hAnsiTheme="majorHAnsi" w:cs="Arial"/>
          <w:sz w:val="24"/>
          <w:szCs w:val="24"/>
        </w:rPr>
        <w:t>¿Qué enfermedades son las que más se presentan en su comunidad y por qué?</w:t>
      </w:r>
    </w:p>
    <w:p w:rsidR="00751833" w:rsidRPr="00A81417" w:rsidRDefault="00751833" w:rsidP="00B50A87">
      <w:pPr>
        <w:spacing w:after="0" w:line="240" w:lineRule="auto"/>
        <w:jc w:val="both"/>
        <w:rPr>
          <w:rFonts w:asciiTheme="majorHAnsi" w:hAnsiTheme="majorHAnsi" w:cs="Arial"/>
          <w:sz w:val="24"/>
          <w:szCs w:val="24"/>
        </w:rPr>
      </w:pPr>
      <w:r w:rsidRPr="00A81417">
        <w:rPr>
          <w:rFonts w:asciiTheme="majorHAnsi" w:hAnsiTheme="majorHAnsi" w:cs="Arial"/>
          <w:sz w:val="24"/>
          <w:szCs w:val="24"/>
        </w:rPr>
        <w:t>¿Quiénes son los que más se enferman en su comunidad?</w:t>
      </w:r>
    </w:p>
    <w:p w:rsidR="00751833" w:rsidRPr="00A81417" w:rsidRDefault="00751833" w:rsidP="00B50A87">
      <w:pPr>
        <w:spacing w:after="0" w:line="240" w:lineRule="auto"/>
        <w:jc w:val="both"/>
        <w:rPr>
          <w:rFonts w:asciiTheme="majorHAnsi" w:hAnsiTheme="majorHAnsi" w:cs="Arial"/>
          <w:sz w:val="24"/>
          <w:szCs w:val="24"/>
        </w:rPr>
      </w:pPr>
      <w:r w:rsidRPr="00A81417">
        <w:rPr>
          <w:rFonts w:asciiTheme="majorHAnsi" w:hAnsiTheme="majorHAnsi" w:cs="Arial"/>
          <w:sz w:val="24"/>
          <w:szCs w:val="24"/>
        </w:rPr>
        <w:t>¿Dónde acuden cuando se enferman?</w:t>
      </w:r>
    </w:p>
    <w:p w:rsidR="00751833" w:rsidRPr="00A81417" w:rsidRDefault="00751833" w:rsidP="00B50A87">
      <w:pPr>
        <w:spacing w:after="0" w:line="240" w:lineRule="auto"/>
        <w:jc w:val="both"/>
        <w:rPr>
          <w:rFonts w:asciiTheme="majorHAnsi" w:hAnsiTheme="majorHAnsi" w:cs="Arial"/>
          <w:sz w:val="24"/>
          <w:szCs w:val="24"/>
        </w:rPr>
      </w:pPr>
      <w:r w:rsidRPr="00A81417">
        <w:rPr>
          <w:rFonts w:asciiTheme="majorHAnsi" w:hAnsiTheme="majorHAnsi" w:cs="Arial"/>
          <w:sz w:val="24"/>
          <w:szCs w:val="24"/>
        </w:rPr>
        <w:t>¿Cómo creen ustedes que se pueden solucionar estos problemas?</w:t>
      </w:r>
    </w:p>
    <w:p w:rsidR="00751833" w:rsidRPr="00A81417" w:rsidRDefault="00751833" w:rsidP="00B50A87">
      <w:pPr>
        <w:spacing w:after="0" w:line="240" w:lineRule="auto"/>
        <w:jc w:val="both"/>
        <w:rPr>
          <w:rFonts w:asciiTheme="majorHAnsi" w:hAnsiTheme="majorHAnsi" w:cs="Arial"/>
          <w:sz w:val="24"/>
          <w:szCs w:val="24"/>
        </w:rPr>
      </w:pPr>
      <w:r w:rsidRPr="00A81417">
        <w:rPr>
          <w:rFonts w:asciiTheme="majorHAnsi" w:hAnsiTheme="majorHAnsi" w:cs="Arial"/>
          <w:sz w:val="24"/>
          <w:szCs w:val="24"/>
        </w:rPr>
        <w:t>¿Quiénes creen ustedes que les pueden ayudar a solucionar estos problemas?</w:t>
      </w:r>
    </w:p>
    <w:p w:rsidR="009A5C7E" w:rsidRDefault="009A5C7E" w:rsidP="00B50A87">
      <w:pPr>
        <w:spacing w:after="0" w:line="240" w:lineRule="auto"/>
        <w:jc w:val="both"/>
        <w:rPr>
          <w:rFonts w:asciiTheme="majorHAnsi" w:hAnsiTheme="majorHAnsi" w:cs="Arial"/>
          <w:sz w:val="24"/>
          <w:szCs w:val="24"/>
        </w:rPr>
      </w:pPr>
    </w:p>
    <w:p w:rsidR="00751833" w:rsidRDefault="00751833" w:rsidP="00B50A87">
      <w:pPr>
        <w:spacing w:after="0" w:line="240" w:lineRule="auto"/>
        <w:jc w:val="both"/>
        <w:rPr>
          <w:rFonts w:asciiTheme="majorHAnsi" w:hAnsiTheme="majorHAnsi" w:cs="Arial"/>
          <w:sz w:val="24"/>
          <w:szCs w:val="24"/>
        </w:rPr>
      </w:pPr>
      <w:r w:rsidRPr="00A81417">
        <w:rPr>
          <w:rFonts w:asciiTheme="majorHAnsi" w:hAnsiTheme="majorHAnsi" w:cs="Arial"/>
          <w:sz w:val="24"/>
          <w:szCs w:val="24"/>
        </w:rPr>
        <w:t>El total de asistentes fue de 400 personas y los resultados de las preguntas planteadas se plasmaron en un cuadro mientras los grupos exponían, los promedios en respuesta de cada pregunta fueron:</w:t>
      </w:r>
    </w:p>
    <w:p w:rsidR="004A49CB" w:rsidRDefault="004A49CB" w:rsidP="00B50A87">
      <w:pPr>
        <w:spacing w:after="0" w:line="240" w:lineRule="auto"/>
        <w:jc w:val="both"/>
        <w:rPr>
          <w:rFonts w:asciiTheme="majorHAnsi" w:hAnsiTheme="majorHAnsi" w:cs="Arial"/>
          <w:sz w:val="20"/>
          <w:szCs w:val="24"/>
        </w:rPr>
      </w:pPr>
    </w:p>
    <w:p w:rsidR="00751833" w:rsidRPr="00074D10" w:rsidRDefault="00751833" w:rsidP="00B50A87">
      <w:pPr>
        <w:spacing w:after="0" w:line="240" w:lineRule="auto"/>
        <w:jc w:val="both"/>
        <w:rPr>
          <w:rFonts w:asciiTheme="majorHAnsi" w:hAnsiTheme="majorHAnsi" w:cs="Arial"/>
          <w:b/>
          <w:sz w:val="24"/>
          <w:szCs w:val="24"/>
        </w:rPr>
      </w:pPr>
      <w:r w:rsidRPr="00074D10">
        <w:rPr>
          <w:rFonts w:asciiTheme="majorHAnsi" w:hAnsiTheme="majorHAnsi" w:cs="Arial"/>
          <w:b/>
          <w:sz w:val="24"/>
          <w:szCs w:val="24"/>
        </w:rPr>
        <w:t>¿Qué enfermedades son las mas que se presentan en su comunidad?</w:t>
      </w:r>
    </w:p>
    <w:p w:rsidR="00751833" w:rsidRPr="00A81417" w:rsidRDefault="00751833" w:rsidP="00B50A87">
      <w:pPr>
        <w:spacing w:after="0" w:line="240" w:lineRule="auto"/>
        <w:jc w:val="both"/>
        <w:rPr>
          <w:rFonts w:asciiTheme="majorHAnsi" w:hAnsiTheme="majorHAnsi" w:cs="Arial"/>
          <w:sz w:val="24"/>
          <w:szCs w:val="24"/>
        </w:rPr>
      </w:pPr>
      <w:r w:rsidRPr="00A81417">
        <w:rPr>
          <w:rFonts w:asciiTheme="majorHAnsi" w:hAnsiTheme="majorHAnsi" w:cs="Arial"/>
          <w:sz w:val="24"/>
          <w:szCs w:val="24"/>
        </w:rPr>
        <w:t xml:space="preserve">Gripa   </w:t>
      </w:r>
      <w:r w:rsidR="00672C89">
        <w:rPr>
          <w:rFonts w:asciiTheme="majorHAnsi" w:hAnsiTheme="majorHAnsi" w:cs="Arial"/>
          <w:sz w:val="24"/>
          <w:szCs w:val="24"/>
        </w:rPr>
        <w:tab/>
      </w:r>
      <w:r w:rsidR="00ED1EAC">
        <w:rPr>
          <w:rFonts w:asciiTheme="majorHAnsi" w:hAnsiTheme="majorHAnsi" w:cs="Arial"/>
          <w:sz w:val="24"/>
          <w:szCs w:val="24"/>
        </w:rPr>
        <w:tab/>
      </w:r>
      <w:r w:rsidR="00ED1EAC">
        <w:rPr>
          <w:rFonts w:asciiTheme="majorHAnsi" w:hAnsiTheme="majorHAnsi" w:cs="Arial"/>
          <w:sz w:val="24"/>
          <w:szCs w:val="24"/>
        </w:rPr>
        <w:tab/>
      </w:r>
      <w:r w:rsidR="00ED1EAC">
        <w:rPr>
          <w:rFonts w:asciiTheme="majorHAnsi" w:hAnsiTheme="majorHAnsi" w:cs="Arial"/>
          <w:sz w:val="24"/>
          <w:szCs w:val="24"/>
        </w:rPr>
        <w:tab/>
      </w:r>
      <w:r w:rsidR="00ED1EAC">
        <w:rPr>
          <w:rFonts w:asciiTheme="majorHAnsi" w:hAnsiTheme="majorHAnsi" w:cs="Arial"/>
          <w:sz w:val="24"/>
          <w:szCs w:val="24"/>
        </w:rPr>
        <w:tab/>
      </w:r>
      <w:r w:rsidR="00ED1EAC">
        <w:rPr>
          <w:rFonts w:asciiTheme="majorHAnsi" w:hAnsiTheme="majorHAnsi" w:cs="Arial"/>
          <w:sz w:val="24"/>
          <w:szCs w:val="24"/>
        </w:rPr>
        <w:tab/>
      </w:r>
      <w:r w:rsidR="00ED1EAC">
        <w:rPr>
          <w:rFonts w:asciiTheme="majorHAnsi" w:hAnsiTheme="majorHAnsi" w:cs="Arial"/>
          <w:sz w:val="24"/>
          <w:szCs w:val="24"/>
        </w:rPr>
        <w:tab/>
      </w:r>
      <w:r w:rsidRPr="00A81417">
        <w:rPr>
          <w:rFonts w:asciiTheme="majorHAnsi" w:hAnsiTheme="majorHAnsi" w:cs="Arial"/>
          <w:sz w:val="24"/>
          <w:szCs w:val="24"/>
        </w:rPr>
        <w:t>300 personas</w:t>
      </w:r>
    </w:p>
    <w:p w:rsidR="00751833" w:rsidRPr="00A81417" w:rsidRDefault="00751833" w:rsidP="00B50A87">
      <w:pPr>
        <w:spacing w:after="0" w:line="240" w:lineRule="auto"/>
        <w:jc w:val="both"/>
        <w:rPr>
          <w:rFonts w:asciiTheme="majorHAnsi" w:hAnsiTheme="majorHAnsi" w:cs="Arial"/>
          <w:sz w:val="24"/>
          <w:szCs w:val="24"/>
        </w:rPr>
      </w:pPr>
      <w:r w:rsidRPr="00A81417">
        <w:rPr>
          <w:rFonts w:asciiTheme="majorHAnsi" w:hAnsiTheme="majorHAnsi" w:cs="Arial"/>
          <w:sz w:val="24"/>
          <w:szCs w:val="24"/>
        </w:rPr>
        <w:t xml:space="preserve">Diarrea </w:t>
      </w:r>
      <w:r w:rsidR="00672C89">
        <w:rPr>
          <w:rFonts w:asciiTheme="majorHAnsi" w:hAnsiTheme="majorHAnsi" w:cs="Arial"/>
          <w:sz w:val="24"/>
          <w:szCs w:val="24"/>
        </w:rPr>
        <w:tab/>
      </w:r>
      <w:r w:rsidR="00ED1EAC">
        <w:rPr>
          <w:rFonts w:asciiTheme="majorHAnsi" w:hAnsiTheme="majorHAnsi" w:cs="Arial"/>
          <w:sz w:val="24"/>
          <w:szCs w:val="24"/>
        </w:rPr>
        <w:tab/>
      </w:r>
      <w:r w:rsidR="00ED1EAC">
        <w:rPr>
          <w:rFonts w:asciiTheme="majorHAnsi" w:hAnsiTheme="majorHAnsi" w:cs="Arial"/>
          <w:sz w:val="24"/>
          <w:szCs w:val="24"/>
        </w:rPr>
        <w:tab/>
      </w:r>
      <w:r w:rsidR="00ED1EAC">
        <w:rPr>
          <w:rFonts w:asciiTheme="majorHAnsi" w:hAnsiTheme="majorHAnsi" w:cs="Arial"/>
          <w:sz w:val="24"/>
          <w:szCs w:val="24"/>
        </w:rPr>
        <w:tab/>
      </w:r>
      <w:r w:rsidR="00ED1EAC">
        <w:rPr>
          <w:rFonts w:asciiTheme="majorHAnsi" w:hAnsiTheme="majorHAnsi" w:cs="Arial"/>
          <w:sz w:val="24"/>
          <w:szCs w:val="24"/>
        </w:rPr>
        <w:tab/>
      </w:r>
      <w:r w:rsidR="00ED1EAC">
        <w:rPr>
          <w:rFonts w:asciiTheme="majorHAnsi" w:hAnsiTheme="majorHAnsi" w:cs="Arial"/>
          <w:sz w:val="24"/>
          <w:szCs w:val="24"/>
        </w:rPr>
        <w:tab/>
      </w:r>
      <w:r w:rsidR="00ED1EAC">
        <w:rPr>
          <w:rFonts w:asciiTheme="majorHAnsi" w:hAnsiTheme="majorHAnsi" w:cs="Arial"/>
          <w:sz w:val="24"/>
          <w:szCs w:val="24"/>
        </w:rPr>
        <w:tab/>
      </w:r>
      <w:r w:rsidRPr="00A81417">
        <w:rPr>
          <w:rFonts w:asciiTheme="majorHAnsi" w:hAnsiTheme="majorHAnsi" w:cs="Arial"/>
          <w:sz w:val="24"/>
          <w:szCs w:val="24"/>
        </w:rPr>
        <w:t xml:space="preserve">50 personas </w:t>
      </w:r>
    </w:p>
    <w:p w:rsidR="00751833" w:rsidRPr="00A81417" w:rsidRDefault="00751833" w:rsidP="00B50A87">
      <w:pPr>
        <w:spacing w:after="0" w:line="240" w:lineRule="auto"/>
        <w:jc w:val="both"/>
        <w:rPr>
          <w:rFonts w:asciiTheme="majorHAnsi" w:hAnsiTheme="majorHAnsi" w:cs="Arial"/>
          <w:sz w:val="24"/>
          <w:szCs w:val="24"/>
        </w:rPr>
      </w:pPr>
      <w:r w:rsidRPr="00A81417">
        <w:rPr>
          <w:rFonts w:asciiTheme="majorHAnsi" w:hAnsiTheme="majorHAnsi" w:cs="Arial"/>
          <w:sz w:val="24"/>
          <w:szCs w:val="24"/>
        </w:rPr>
        <w:t xml:space="preserve">Paludismo </w:t>
      </w:r>
      <w:r w:rsidR="00672C89">
        <w:rPr>
          <w:rFonts w:asciiTheme="majorHAnsi" w:hAnsiTheme="majorHAnsi" w:cs="Arial"/>
          <w:sz w:val="24"/>
          <w:szCs w:val="24"/>
        </w:rPr>
        <w:tab/>
      </w:r>
      <w:r w:rsidR="00ED1EAC">
        <w:rPr>
          <w:rFonts w:asciiTheme="majorHAnsi" w:hAnsiTheme="majorHAnsi" w:cs="Arial"/>
          <w:sz w:val="24"/>
          <w:szCs w:val="24"/>
        </w:rPr>
        <w:tab/>
      </w:r>
      <w:r w:rsidR="00ED1EAC">
        <w:rPr>
          <w:rFonts w:asciiTheme="majorHAnsi" w:hAnsiTheme="majorHAnsi" w:cs="Arial"/>
          <w:sz w:val="24"/>
          <w:szCs w:val="24"/>
        </w:rPr>
        <w:tab/>
      </w:r>
      <w:r w:rsidR="00ED1EAC">
        <w:rPr>
          <w:rFonts w:asciiTheme="majorHAnsi" w:hAnsiTheme="majorHAnsi" w:cs="Arial"/>
          <w:sz w:val="24"/>
          <w:szCs w:val="24"/>
        </w:rPr>
        <w:tab/>
      </w:r>
      <w:r w:rsidR="00ED1EAC">
        <w:rPr>
          <w:rFonts w:asciiTheme="majorHAnsi" w:hAnsiTheme="majorHAnsi" w:cs="Arial"/>
          <w:sz w:val="24"/>
          <w:szCs w:val="24"/>
        </w:rPr>
        <w:tab/>
      </w:r>
      <w:r w:rsidR="00ED1EAC">
        <w:rPr>
          <w:rFonts w:asciiTheme="majorHAnsi" w:hAnsiTheme="majorHAnsi" w:cs="Arial"/>
          <w:sz w:val="24"/>
          <w:szCs w:val="24"/>
        </w:rPr>
        <w:tab/>
      </w:r>
      <w:r w:rsidR="00ED1EAC">
        <w:rPr>
          <w:rFonts w:asciiTheme="majorHAnsi" w:hAnsiTheme="majorHAnsi" w:cs="Arial"/>
          <w:sz w:val="24"/>
          <w:szCs w:val="24"/>
        </w:rPr>
        <w:tab/>
      </w:r>
      <w:r w:rsidRPr="00A81417">
        <w:rPr>
          <w:rFonts w:asciiTheme="majorHAnsi" w:hAnsiTheme="majorHAnsi" w:cs="Arial"/>
          <w:sz w:val="24"/>
          <w:szCs w:val="24"/>
        </w:rPr>
        <w:t xml:space="preserve">27 personas </w:t>
      </w:r>
    </w:p>
    <w:p w:rsidR="00751833" w:rsidRPr="00A81417" w:rsidRDefault="00751833" w:rsidP="00B50A87">
      <w:pPr>
        <w:spacing w:after="0" w:line="240" w:lineRule="auto"/>
        <w:jc w:val="both"/>
        <w:rPr>
          <w:rFonts w:asciiTheme="majorHAnsi" w:hAnsiTheme="majorHAnsi" w:cs="Arial"/>
          <w:sz w:val="24"/>
          <w:szCs w:val="24"/>
        </w:rPr>
      </w:pPr>
      <w:r w:rsidRPr="00A81417">
        <w:rPr>
          <w:rFonts w:asciiTheme="majorHAnsi" w:hAnsiTheme="majorHAnsi" w:cs="Arial"/>
          <w:sz w:val="24"/>
          <w:szCs w:val="24"/>
        </w:rPr>
        <w:t xml:space="preserve">Fiebre </w:t>
      </w:r>
      <w:r w:rsidR="00672C89">
        <w:rPr>
          <w:rFonts w:asciiTheme="majorHAnsi" w:hAnsiTheme="majorHAnsi" w:cs="Arial"/>
          <w:sz w:val="24"/>
          <w:szCs w:val="24"/>
        </w:rPr>
        <w:tab/>
      </w:r>
      <w:r w:rsidR="00ED1EAC">
        <w:rPr>
          <w:rFonts w:asciiTheme="majorHAnsi" w:hAnsiTheme="majorHAnsi" w:cs="Arial"/>
          <w:sz w:val="24"/>
          <w:szCs w:val="24"/>
        </w:rPr>
        <w:tab/>
      </w:r>
      <w:r w:rsidR="00ED1EAC">
        <w:rPr>
          <w:rFonts w:asciiTheme="majorHAnsi" w:hAnsiTheme="majorHAnsi" w:cs="Arial"/>
          <w:sz w:val="24"/>
          <w:szCs w:val="24"/>
        </w:rPr>
        <w:tab/>
      </w:r>
      <w:r w:rsidR="00ED1EAC">
        <w:rPr>
          <w:rFonts w:asciiTheme="majorHAnsi" w:hAnsiTheme="majorHAnsi" w:cs="Arial"/>
          <w:sz w:val="24"/>
          <w:szCs w:val="24"/>
        </w:rPr>
        <w:tab/>
      </w:r>
      <w:r w:rsidR="00ED1EAC">
        <w:rPr>
          <w:rFonts w:asciiTheme="majorHAnsi" w:hAnsiTheme="majorHAnsi" w:cs="Arial"/>
          <w:sz w:val="24"/>
          <w:szCs w:val="24"/>
        </w:rPr>
        <w:tab/>
      </w:r>
      <w:r w:rsidR="00ED1EAC">
        <w:rPr>
          <w:rFonts w:asciiTheme="majorHAnsi" w:hAnsiTheme="majorHAnsi" w:cs="Arial"/>
          <w:sz w:val="24"/>
          <w:szCs w:val="24"/>
        </w:rPr>
        <w:tab/>
      </w:r>
      <w:r w:rsidR="00ED1EAC">
        <w:rPr>
          <w:rFonts w:asciiTheme="majorHAnsi" w:hAnsiTheme="majorHAnsi" w:cs="Arial"/>
          <w:sz w:val="24"/>
          <w:szCs w:val="24"/>
        </w:rPr>
        <w:tab/>
      </w:r>
      <w:r w:rsidRPr="00A81417">
        <w:rPr>
          <w:rFonts w:asciiTheme="majorHAnsi" w:hAnsiTheme="majorHAnsi" w:cs="Arial"/>
          <w:sz w:val="24"/>
          <w:szCs w:val="24"/>
        </w:rPr>
        <w:t>13 personas</w:t>
      </w:r>
    </w:p>
    <w:p w:rsidR="00751833" w:rsidRPr="00A81417" w:rsidRDefault="00751833" w:rsidP="00B50A87">
      <w:pPr>
        <w:spacing w:after="0" w:line="240" w:lineRule="auto"/>
        <w:jc w:val="both"/>
        <w:rPr>
          <w:rFonts w:asciiTheme="majorHAnsi" w:hAnsiTheme="majorHAnsi" w:cs="Arial"/>
          <w:sz w:val="24"/>
          <w:szCs w:val="24"/>
        </w:rPr>
      </w:pPr>
      <w:r w:rsidRPr="00A81417">
        <w:rPr>
          <w:rFonts w:asciiTheme="majorHAnsi" w:hAnsiTheme="majorHAnsi" w:cs="Arial"/>
          <w:sz w:val="24"/>
          <w:szCs w:val="24"/>
        </w:rPr>
        <w:t xml:space="preserve">Brotes de la piel  </w:t>
      </w:r>
      <w:r w:rsidR="00672C89">
        <w:rPr>
          <w:rFonts w:asciiTheme="majorHAnsi" w:hAnsiTheme="majorHAnsi" w:cs="Arial"/>
          <w:sz w:val="24"/>
          <w:szCs w:val="24"/>
        </w:rPr>
        <w:tab/>
      </w:r>
      <w:r w:rsidR="00ED1EAC">
        <w:rPr>
          <w:rFonts w:asciiTheme="majorHAnsi" w:hAnsiTheme="majorHAnsi" w:cs="Arial"/>
          <w:sz w:val="24"/>
          <w:szCs w:val="24"/>
        </w:rPr>
        <w:tab/>
      </w:r>
      <w:r w:rsidR="00ED1EAC">
        <w:rPr>
          <w:rFonts w:asciiTheme="majorHAnsi" w:hAnsiTheme="majorHAnsi" w:cs="Arial"/>
          <w:sz w:val="24"/>
          <w:szCs w:val="24"/>
        </w:rPr>
        <w:tab/>
      </w:r>
      <w:r w:rsidR="00ED1EAC">
        <w:rPr>
          <w:rFonts w:asciiTheme="majorHAnsi" w:hAnsiTheme="majorHAnsi" w:cs="Arial"/>
          <w:sz w:val="24"/>
          <w:szCs w:val="24"/>
        </w:rPr>
        <w:tab/>
      </w:r>
      <w:r w:rsidR="00ED1EAC">
        <w:rPr>
          <w:rFonts w:asciiTheme="majorHAnsi" w:hAnsiTheme="majorHAnsi" w:cs="Arial"/>
          <w:sz w:val="24"/>
          <w:szCs w:val="24"/>
        </w:rPr>
        <w:tab/>
      </w:r>
      <w:r w:rsidR="00ED1EAC">
        <w:rPr>
          <w:rFonts w:asciiTheme="majorHAnsi" w:hAnsiTheme="majorHAnsi" w:cs="Arial"/>
          <w:sz w:val="24"/>
          <w:szCs w:val="24"/>
        </w:rPr>
        <w:tab/>
      </w:r>
      <w:r w:rsidRPr="00A81417">
        <w:rPr>
          <w:rFonts w:asciiTheme="majorHAnsi" w:hAnsiTheme="majorHAnsi" w:cs="Arial"/>
          <w:sz w:val="24"/>
          <w:szCs w:val="24"/>
        </w:rPr>
        <w:t>10 personas</w:t>
      </w:r>
    </w:p>
    <w:p w:rsidR="00ED1EAC" w:rsidRPr="002C737D" w:rsidRDefault="00ED1EAC" w:rsidP="00B50A87">
      <w:pPr>
        <w:spacing w:after="0" w:line="240" w:lineRule="auto"/>
        <w:jc w:val="both"/>
        <w:rPr>
          <w:rFonts w:asciiTheme="majorHAnsi" w:hAnsiTheme="majorHAnsi" w:cs="Arial"/>
          <w:b/>
          <w:sz w:val="14"/>
          <w:szCs w:val="24"/>
        </w:rPr>
      </w:pPr>
    </w:p>
    <w:p w:rsidR="00751833" w:rsidRPr="00074D10" w:rsidRDefault="00751833" w:rsidP="00B50A87">
      <w:pPr>
        <w:spacing w:after="0" w:line="240" w:lineRule="auto"/>
        <w:jc w:val="both"/>
        <w:rPr>
          <w:rFonts w:asciiTheme="majorHAnsi" w:hAnsiTheme="majorHAnsi" w:cs="Arial"/>
          <w:b/>
          <w:sz w:val="24"/>
          <w:szCs w:val="24"/>
        </w:rPr>
      </w:pPr>
      <w:r w:rsidRPr="00074D10">
        <w:rPr>
          <w:rFonts w:asciiTheme="majorHAnsi" w:hAnsiTheme="majorHAnsi" w:cs="Arial"/>
          <w:b/>
          <w:sz w:val="24"/>
          <w:szCs w:val="24"/>
        </w:rPr>
        <w:t>¿Quiénes son los que más se enferman en su comunidad?</w:t>
      </w:r>
    </w:p>
    <w:p w:rsidR="00751833" w:rsidRPr="00A81417" w:rsidRDefault="00751833" w:rsidP="00B50A87">
      <w:pPr>
        <w:spacing w:after="0" w:line="240" w:lineRule="auto"/>
        <w:jc w:val="both"/>
        <w:rPr>
          <w:rFonts w:asciiTheme="majorHAnsi" w:hAnsiTheme="majorHAnsi" w:cs="Arial"/>
          <w:sz w:val="24"/>
          <w:szCs w:val="24"/>
        </w:rPr>
      </w:pPr>
      <w:r w:rsidRPr="00A81417">
        <w:rPr>
          <w:rFonts w:asciiTheme="majorHAnsi" w:hAnsiTheme="majorHAnsi" w:cs="Arial"/>
          <w:sz w:val="24"/>
          <w:szCs w:val="24"/>
        </w:rPr>
        <w:t xml:space="preserve">Niños </w:t>
      </w:r>
      <w:r w:rsidR="00672C89">
        <w:rPr>
          <w:rFonts w:asciiTheme="majorHAnsi" w:hAnsiTheme="majorHAnsi" w:cs="Arial"/>
          <w:sz w:val="24"/>
          <w:szCs w:val="24"/>
        </w:rPr>
        <w:tab/>
      </w:r>
      <w:r w:rsidR="00672C89">
        <w:rPr>
          <w:rFonts w:asciiTheme="majorHAnsi" w:hAnsiTheme="majorHAnsi" w:cs="Arial"/>
          <w:sz w:val="24"/>
          <w:szCs w:val="24"/>
        </w:rPr>
        <w:tab/>
      </w:r>
      <w:r w:rsidR="00672C89">
        <w:rPr>
          <w:rFonts w:asciiTheme="majorHAnsi" w:hAnsiTheme="majorHAnsi" w:cs="Arial"/>
          <w:sz w:val="24"/>
          <w:szCs w:val="24"/>
        </w:rPr>
        <w:tab/>
      </w:r>
      <w:r w:rsidR="00ED1EAC">
        <w:rPr>
          <w:rFonts w:asciiTheme="majorHAnsi" w:hAnsiTheme="majorHAnsi" w:cs="Arial"/>
          <w:sz w:val="24"/>
          <w:szCs w:val="24"/>
        </w:rPr>
        <w:tab/>
      </w:r>
      <w:r w:rsidR="00ED1EAC">
        <w:rPr>
          <w:rFonts w:asciiTheme="majorHAnsi" w:hAnsiTheme="majorHAnsi" w:cs="Arial"/>
          <w:sz w:val="24"/>
          <w:szCs w:val="24"/>
        </w:rPr>
        <w:tab/>
      </w:r>
      <w:r w:rsidR="00ED1EAC">
        <w:rPr>
          <w:rFonts w:asciiTheme="majorHAnsi" w:hAnsiTheme="majorHAnsi" w:cs="Arial"/>
          <w:sz w:val="24"/>
          <w:szCs w:val="24"/>
        </w:rPr>
        <w:tab/>
      </w:r>
      <w:r w:rsidR="00ED1EAC">
        <w:rPr>
          <w:rFonts w:asciiTheme="majorHAnsi" w:hAnsiTheme="majorHAnsi" w:cs="Arial"/>
          <w:sz w:val="24"/>
          <w:szCs w:val="24"/>
        </w:rPr>
        <w:tab/>
      </w:r>
      <w:r w:rsidR="00ED1EAC">
        <w:rPr>
          <w:rFonts w:asciiTheme="majorHAnsi" w:hAnsiTheme="majorHAnsi" w:cs="Arial"/>
          <w:sz w:val="24"/>
          <w:szCs w:val="24"/>
        </w:rPr>
        <w:tab/>
      </w:r>
      <w:r w:rsidRPr="00A81417">
        <w:rPr>
          <w:rFonts w:asciiTheme="majorHAnsi" w:hAnsiTheme="majorHAnsi" w:cs="Arial"/>
          <w:sz w:val="24"/>
          <w:szCs w:val="24"/>
        </w:rPr>
        <w:t>267 personas</w:t>
      </w:r>
    </w:p>
    <w:p w:rsidR="00751833" w:rsidRPr="00A81417" w:rsidRDefault="00751833" w:rsidP="00B50A87">
      <w:pPr>
        <w:spacing w:after="0" w:line="240" w:lineRule="auto"/>
        <w:jc w:val="both"/>
        <w:rPr>
          <w:rFonts w:asciiTheme="majorHAnsi" w:hAnsiTheme="majorHAnsi" w:cs="Arial"/>
          <w:sz w:val="24"/>
          <w:szCs w:val="24"/>
        </w:rPr>
      </w:pPr>
      <w:r w:rsidRPr="00A81417">
        <w:rPr>
          <w:rFonts w:asciiTheme="majorHAnsi" w:hAnsiTheme="majorHAnsi" w:cs="Arial"/>
          <w:sz w:val="24"/>
          <w:szCs w:val="24"/>
        </w:rPr>
        <w:t xml:space="preserve">Ancianos </w:t>
      </w:r>
      <w:r w:rsidR="00672C89">
        <w:rPr>
          <w:rFonts w:asciiTheme="majorHAnsi" w:hAnsiTheme="majorHAnsi" w:cs="Arial"/>
          <w:sz w:val="24"/>
          <w:szCs w:val="24"/>
        </w:rPr>
        <w:tab/>
      </w:r>
      <w:r w:rsidR="00672C89">
        <w:rPr>
          <w:rFonts w:asciiTheme="majorHAnsi" w:hAnsiTheme="majorHAnsi" w:cs="Arial"/>
          <w:sz w:val="24"/>
          <w:szCs w:val="24"/>
        </w:rPr>
        <w:tab/>
      </w:r>
      <w:r w:rsidR="00ED1EAC">
        <w:rPr>
          <w:rFonts w:asciiTheme="majorHAnsi" w:hAnsiTheme="majorHAnsi" w:cs="Arial"/>
          <w:sz w:val="24"/>
          <w:szCs w:val="24"/>
        </w:rPr>
        <w:tab/>
      </w:r>
      <w:r w:rsidR="00ED1EAC">
        <w:rPr>
          <w:rFonts w:asciiTheme="majorHAnsi" w:hAnsiTheme="majorHAnsi" w:cs="Arial"/>
          <w:sz w:val="24"/>
          <w:szCs w:val="24"/>
        </w:rPr>
        <w:tab/>
      </w:r>
      <w:r w:rsidR="00ED1EAC">
        <w:rPr>
          <w:rFonts w:asciiTheme="majorHAnsi" w:hAnsiTheme="majorHAnsi" w:cs="Arial"/>
          <w:sz w:val="24"/>
          <w:szCs w:val="24"/>
        </w:rPr>
        <w:tab/>
      </w:r>
      <w:r w:rsidR="00ED1EAC">
        <w:rPr>
          <w:rFonts w:asciiTheme="majorHAnsi" w:hAnsiTheme="majorHAnsi" w:cs="Arial"/>
          <w:sz w:val="24"/>
          <w:szCs w:val="24"/>
        </w:rPr>
        <w:tab/>
      </w:r>
      <w:r w:rsidR="00ED1EAC">
        <w:rPr>
          <w:rFonts w:asciiTheme="majorHAnsi" w:hAnsiTheme="majorHAnsi" w:cs="Arial"/>
          <w:sz w:val="24"/>
          <w:szCs w:val="24"/>
        </w:rPr>
        <w:tab/>
      </w:r>
      <w:r w:rsidRPr="00A81417">
        <w:rPr>
          <w:rFonts w:asciiTheme="majorHAnsi" w:hAnsiTheme="majorHAnsi" w:cs="Arial"/>
          <w:sz w:val="24"/>
          <w:szCs w:val="24"/>
        </w:rPr>
        <w:t>103 personas</w:t>
      </w:r>
    </w:p>
    <w:p w:rsidR="00751833" w:rsidRPr="00A81417" w:rsidRDefault="00751833" w:rsidP="00B50A87">
      <w:pPr>
        <w:spacing w:after="0" w:line="240" w:lineRule="auto"/>
        <w:jc w:val="both"/>
        <w:rPr>
          <w:rFonts w:asciiTheme="majorHAnsi" w:hAnsiTheme="majorHAnsi" w:cs="Arial"/>
          <w:sz w:val="24"/>
          <w:szCs w:val="24"/>
        </w:rPr>
      </w:pPr>
      <w:r w:rsidRPr="00A81417">
        <w:rPr>
          <w:rFonts w:asciiTheme="majorHAnsi" w:hAnsiTheme="majorHAnsi" w:cs="Arial"/>
          <w:sz w:val="24"/>
          <w:szCs w:val="24"/>
        </w:rPr>
        <w:t xml:space="preserve">Adultos </w:t>
      </w:r>
      <w:r w:rsidR="00672C89">
        <w:rPr>
          <w:rFonts w:asciiTheme="majorHAnsi" w:hAnsiTheme="majorHAnsi" w:cs="Arial"/>
          <w:sz w:val="24"/>
          <w:szCs w:val="24"/>
        </w:rPr>
        <w:tab/>
      </w:r>
      <w:r w:rsidR="00672C89">
        <w:rPr>
          <w:rFonts w:asciiTheme="majorHAnsi" w:hAnsiTheme="majorHAnsi" w:cs="Arial"/>
          <w:sz w:val="24"/>
          <w:szCs w:val="24"/>
        </w:rPr>
        <w:tab/>
      </w:r>
      <w:r w:rsidR="00ED1EAC">
        <w:rPr>
          <w:rFonts w:asciiTheme="majorHAnsi" w:hAnsiTheme="majorHAnsi" w:cs="Arial"/>
          <w:sz w:val="24"/>
          <w:szCs w:val="24"/>
        </w:rPr>
        <w:tab/>
      </w:r>
      <w:r w:rsidR="00ED1EAC">
        <w:rPr>
          <w:rFonts w:asciiTheme="majorHAnsi" w:hAnsiTheme="majorHAnsi" w:cs="Arial"/>
          <w:sz w:val="24"/>
          <w:szCs w:val="24"/>
        </w:rPr>
        <w:tab/>
      </w:r>
      <w:r w:rsidR="00ED1EAC">
        <w:rPr>
          <w:rFonts w:asciiTheme="majorHAnsi" w:hAnsiTheme="majorHAnsi" w:cs="Arial"/>
          <w:sz w:val="24"/>
          <w:szCs w:val="24"/>
        </w:rPr>
        <w:tab/>
      </w:r>
      <w:r w:rsidR="00ED1EAC">
        <w:rPr>
          <w:rFonts w:asciiTheme="majorHAnsi" w:hAnsiTheme="majorHAnsi" w:cs="Arial"/>
          <w:sz w:val="24"/>
          <w:szCs w:val="24"/>
        </w:rPr>
        <w:tab/>
      </w:r>
      <w:r w:rsidR="00ED1EAC">
        <w:rPr>
          <w:rFonts w:asciiTheme="majorHAnsi" w:hAnsiTheme="majorHAnsi" w:cs="Arial"/>
          <w:sz w:val="24"/>
          <w:szCs w:val="24"/>
        </w:rPr>
        <w:tab/>
      </w:r>
      <w:r w:rsidRPr="00A81417">
        <w:rPr>
          <w:rFonts w:asciiTheme="majorHAnsi" w:hAnsiTheme="majorHAnsi" w:cs="Arial"/>
          <w:sz w:val="24"/>
          <w:szCs w:val="24"/>
        </w:rPr>
        <w:t>30 personas</w:t>
      </w:r>
    </w:p>
    <w:p w:rsidR="00ED1EAC" w:rsidRPr="002C737D" w:rsidRDefault="00ED1EAC" w:rsidP="00B50A87">
      <w:pPr>
        <w:spacing w:after="0" w:line="240" w:lineRule="auto"/>
        <w:jc w:val="both"/>
        <w:rPr>
          <w:rFonts w:asciiTheme="majorHAnsi" w:hAnsiTheme="majorHAnsi" w:cs="Arial"/>
          <w:b/>
          <w:sz w:val="16"/>
          <w:szCs w:val="24"/>
        </w:rPr>
      </w:pPr>
    </w:p>
    <w:p w:rsidR="00751833" w:rsidRPr="00074D10" w:rsidRDefault="00751833" w:rsidP="00B50A87">
      <w:pPr>
        <w:spacing w:after="0" w:line="240" w:lineRule="auto"/>
        <w:jc w:val="both"/>
        <w:rPr>
          <w:rFonts w:asciiTheme="majorHAnsi" w:hAnsiTheme="majorHAnsi" w:cs="Arial"/>
          <w:b/>
          <w:sz w:val="24"/>
          <w:szCs w:val="24"/>
        </w:rPr>
      </w:pPr>
      <w:r w:rsidRPr="00074D10">
        <w:rPr>
          <w:rFonts w:asciiTheme="majorHAnsi" w:hAnsiTheme="majorHAnsi" w:cs="Arial"/>
          <w:b/>
          <w:sz w:val="24"/>
          <w:szCs w:val="24"/>
        </w:rPr>
        <w:t>¿Dónde acuden cuando se enferman?</w:t>
      </w:r>
    </w:p>
    <w:p w:rsidR="00751833" w:rsidRPr="00A81417" w:rsidRDefault="00751833" w:rsidP="00B50A87">
      <w:pPr>
        <w:spacing w:after="0" w:line="240" w:lineRule="auto"/>
        <w:jc w:val="both"/>
        <w:rPr>
          <w:rFonts w:asciiTheme="majorHAnsi" w:hAnsiTheme="majorHAnsi" w:cs="Arial"/>
          <w:sz w:val="24"/>
          <w:szCs w:val="24"/>
        </w:rPr>
      </w:pPr>
      <w:r w:rsidRPr="00A81417">
        <w:rPr>
          <w:rFonts w:asciiTheme="majorHAnsi" w:hAnsiTheme="majorHAnsi" w:cs="Arial"/>
          <w:sz w:val="24"/>
          <w:szCs w:val="24"/>
        </w:rPr>
        <w:t>Hospital</w:t>
      </w:r>
      <w:r w:rsidR="00672C89">
        <w:rPr>
          <w:rFonts w:asciiTheme="majorHAnsi" w:hAnsiTheme="majorHAnsi" w:cs="Arial"/>
          <w:sz w:val="24"/>
          <w:szCs w:val="24"/>
        </w:rPr>
        <w:tab/>
      </w:r>
      <w:r w:rsidR="00672C89">
        <w:rPr>
          <w:rFonts w:asciiTheme="majorHAnsi" w:hAnsiTheme="majorHAnsi" w:cs="Arial"/>
          <w:sz w:val="24"/>
          <w:szCs w:val="24"/>
        </w:rPr>
        <w:tab/>
      </w:r>
      <w:r w:rsidR="00672C89">
        <w:rPr>
          <w:rFonts w:asciiTheme="majorHAnsi" w:hAnsiTheme="majorHAnsi" w:cs="Arial"/>
          <w:sz w:val="24"/>
          <w:szCs w:val="24"/>
        </w:rPr>
        <w:tab/>
      </w:r>
      <w:r w:rsidR="00672C89">
        <w:rPr>
          <w:rFonts w:asciiTheme="majorHAnsi" w:hAnsiTheme="majorHAnsi" w:cs="Arial"/>
          <w:sz w:val="24"/>
          <w:szCs w:val="24"/>
        </w:rPr>
        <w:tab/>
      </w:r>
      <w:r w:rsidRPr="00A81417">
        <w:rPr>
          <w:rFonts w:asciiTheme="majorHAnsi" w:hAnsiTheme="majorHAnsi" w:cs="Arial"/>
          <w:sz w:val="24"/>
          <w:szCs w:val="24"/>
        </w:rPr>
        <w:t xml:space="preserve"> </w:t>
      </w:r>
      <w:r w:rsidR="00ED1EAC">
        <w:rPr>
          <w:rFonts w:asciiTheme="majorHAnsi" w:hAnsiTheme="majorHAnsi" w:cs="Arial"/>
          <w:sz w:val="24"/>
          <w:szCs w:val="24"/>
        </w:rPr>
        <w:tab/>
      </w:r>
      <w:r w:rsidR="00ED1EAC">
        <w:rPr>
          <w:rFonts w:asciiTheme="majorHAnsi" w:hAnsiTheme="majorHAnsi" w:cs="Arial"/>
          <w:sz w:val="24"/>
          <w:szCs w:val="24"/>
        </w:rPr>
        <w:tab/>
      </w:r>
      <w:r w:rsidR="00ED1EAC">
        <w:rPr>
          <w:rFonts w:asciiTheme="majorHAnsi" w:hAnsiTheme="majorHAnsi" w:cs="Arial"/>
          <w:sz w:val="24"/>
          <w:szCs w:val="24"/>
        </w:rPr>
        <w:tab/>
      </w:r>
      <w:r w:rsidRPr="00A81417">
        <w:rPr>
          <w:rFonts w:asciiTheme="majorHAnsi" w:hAnsiTheme="majorHAnsi" w:cs="Arial"/>
          <w:sz w:val="24"/>
          <w:szCs w:val="24"/>
        </w:rPr>
        <w:t>295 personas</w:t>
      </w:r>
    </w:p>
    <w:p w:rsidR="00751833" w:rsidRPr="00A81417" w:rsidRDefault="00751833" w:rsidP="00B50A87">
      <w:pPr>
        <w:spacing w:after="0" w:line="240" w:lineRule="auto"/>
        <w:jc w:val="both"/>
        <w:rPr>
          <w:rFonts w:asciiTheme="majorHAnsi" w:hAnsiTheme="majorHAnsi" w:cs="Arial"/>
          <w:sz w:val="24"/>
          <w:szCs w:val="24"/>
        </w:rPr>
      </w:pPr>
      <w:r w:rsidRPr="00A81417">
        <w:rPr>
          <w:rFonts w:asciiTheme="majorHAnsi" w:hAnsiTheme="majorHAnsi" w:cs="Arial"/>
          <w:sz w:val="24"/>
          <w:szCs w:val="24"/>
        </w:rPr>
        <w:t xml:space="preserve">Médicos particulares (teguas) </w:t>
      </w:r>
      <w:r w:rsidR="00672C89">
        <w:rPr>
          <w:rFonts w:asciiTheme="majorHAnsi" w:hAnsiTheme="majorHAnsi" w:cs="Arial"/>
          <w:sz w:val="24"/>
          <w:szCs w:val="24"/>
        </w:rPr>
        <w:tab/>
      </w:r>
      <w:r w:rsidR="00ED1EAC">
        <w:rPr>
          <w:rFonts w:asciiTheme="majorHAnsi" w:hAnsiTheme="majorHAnsi" w:cs="Arial"/>
          <w:sz w:val="24"/>
          <w:szCs w:val="24"/>
        </w:rPr>
        <w:tab/>
      </w:r>
      <w:r w:rsidR="00ED1EAC">
        <w:rPr>
          <w:rFonts w:asciiTheme="majorHAnsi" w:hAnsiTheme="majorHAnsi" w:cs="Arial"/>
          <w:sz w:val="24"/>
          <w:szCs w:val="24"/>
        </w:rPr>
        <w:tab/>
      </w:r>
      <w:r w:rsidR="00ED1EAC">
        <w:rPr>
          <w:rFonts w:asciiTheme="majorHAnsi" w:hAnsiTheme="majorHAnsi" w:cs="Arial"/>
          <w:sz w:val="24"/>
          <w:szCs w:val="24"/>
        </w:rPr>
        <w:tab/>
      </w:r>
      <w:r w:rsidRPr="00A81417">
        <w:rPr>
          <w:rFonts w:asciiTheme="majorHAnsi" w:hAnsiTheme="majorHAnsi" w:cs="Arial"/>
          <w:sz w:val="24"/>
          <w:szCs w:val="24"/>
        </w:rPr>
        <w:t>85 personas</w:t>
      </w:r>
    </w:p>
    <w:p w:rsidR="00751833" w:rsidRPr="00A81417" w:rsidRDefault="00751833" w:rsidP="00B50A87">
      <w:pPr>
        <w:spacing w:after="0" w:line="240" w:lineRule="auto"/>
        <w:jc w:val="both"/>
        <w:rPr>
          <w:rFonts w:asciiTheme="majorHAnsi" w:hAnsiTheme="majorHAnsi" w:cs="Arial"/>
          <w:sz w:val="24"/>
          <w:szCs w:val="24"/>
        </w:rPr>
      </w:pPr>
      <w:r w:rsidRPr="00A81417">
        <w:rPr>
          <w:rFonts w:asciiTheme="majorHAnsi" w:hAnsiTheme="majorHAnsi" w:cs="Arial"/>
          <w:sz w:val="24"/>
          <w:szCs w:val="24"/>
        </w:rPr>
        <w:t>Toman remedios caseros</w:t>
      </w:r>
      <w:r w:rsidR="00672C89">
        <w:rPr>
          <w:rFonts w:asciiTheme="majorHAnsi" w:hAnsiTheme="majorHAnsi" w:cs="Arial"/>
          <w:sz w:val="24"/>
          <w:szCs w:val="24"/>
        </w:rPr>
        <w:tab/>
      </w:r>
      <w:r w:rsidR="00672C89">
        <w:rPr>
          <w:rFonts w:asciiTheme="majorHAnsi" w:hAnsiTheme="majorHAnsi" w:cs="Arial"/>
          <w:sz w:val="24"/>
          <w:szCs w:val="24"/>
        </w:rPr>
        <w:tab/>
      </w:r>
      <w:r w:rsidRPr="00A81417">
        <w:rPr>
          <w:rFonts w:asciiTheme="majorHAnsi" w:hAnsiTheme="majorHAnsi" w:cs="Arial"/>
          <w:sz w:val="24"/>
          <w:szCs w:val="24"/>
        </w:rPr>
        <w:t xml:space="preserve"> </w:t>
      </w:r>
      <w:r w:rsidR="00ED1EAC">
        <w:rPr>
          <w:rFonts w:asciiTheme="majorHAnsi" w:hAnsiTheme="majorHAnsi" w:cs="Arial"/>
          <w:sz w:val="24"/>
          <w:szCs w:val="24"/>
        </w:rPr>
        <w:tab/>
      </w:r>
      <w:r w:rsidR="00ED1EAC">
        <w:rPr>
          <w:rFonts w:asciiTheme="majorHAnsi" w:hAnsiTheme="majorHAnsi" w:cs="Arial"/>
          <w:sz w:val="24"/>
          <w:szCs w:val="24"/>
        </w:rPr>
        <w:tab/>
      </w:r>
      <w:r w:rsidR="00ED1EAC">
        <w:rPr>
          <w:rFonts w:asciiTheme="majorHAnsi" w:hAnsiTheme="majorHAnsi" w:cs="Arial"/>
          <w:sz w:val="24"/>
          <w:szCs w:val="24"/>
        </w:rPr>
        <w:tab/>
      </w:r>
      <w:r w:rsidRPr="00A81417">
        <w:rPr>
          <w:rFonts w:asciiTheme="majorHAnsi" w:hAnsiTheme="majorHAnsi" w:cs="Arial"/>
          <w:sz w:val="24"/>
          <w:szCs w:val="24"/>
        </w:rPr>
        <w:t>20 personas</w:t>
      </w:r>
    </w:p>
    <w:p w:rsidR="00ED1EAC" w:rsidRPr="002C737D" w:rsidRDefault="00ED1EAC" w:rsidP="00B50A87">
      <w:pPr>
        <w:spacing w:after="0" w:line="240" w:lineRule="auto"/>
        <w:jc w:val="both"/>
        <w:rPr>
          <w:rFonts w:asciiTheme="majorHAnsi" w:hAnsiTheme="majorHAnsi" w:cs="Arial"/>
          <w:b/>
          <w:sz w:val="14"/>
          <w:szCs w:val="24"/>
        </w:rPr>
      </w:pPr>
    </w:p>
    <w:p w:rsidR="00751833" w:rsidRPr="00074D10" w:rsidRDefault="00751833" w:rsidP="00B50A87">
      <w:pPr>
        <w:spacing w:after="0" w:line="240" w:lineRule="auto"/>
        <w:jc w:val="both"/>
        <w:rPr>
          <w:rFonts w:asciiTheme="majorHAnsi" w:hAnsiTheme="majorHAnsi" w:cs="Arial"/>
          <w:b/>
          <w:sz w:val="24"/>
          <w:szCs w:val="24"/>
        </w:rPr>
      </w:pPr>
      <w:r w:rsidRPr="00074D10">
        <w:rPr>
          <w:rFonts w:asciiTheme="majorHAnsi" w:hAnsiTheme="majorHAnsi" w:cs="Arial"/>
          <w:b/>
          <w:sz w:val="24"/>
          <w:szCs w:val="24"/>
        </w:rPr>
        <w:t>¿Cómo se pueden solucionar estos problemas?</w:t>
      </w:r>
    </w:p>
    <w:p w:rsidR="00751833" w:rsidRPr="00A81417" w:rsidRDefault="00751833" w:rsidP="00B50A87">
      <w:pPr>
        <w:spacing w:after="0" w:line="240" w:lineRule="auto"/>
        <w:jc w:val="both"/>
        <w:rPr>
          <w:rFonts w:asciiTheme="majorHAnsi" w:hAnsiTheme="majorHAnsi" w:cs="Arial"/>
          <w:sz w:val="24"/>
          <w:szCs w:val="24"/>
        </w:rPr>
      </w:pPr>
      <w:r w:rsidRPr="00A81417">
        <w:rPr>
          <w:rFonts w:asciiTheme="majorHAnsi" w:hAnsiTheme="majorHAnsi" w:cs="Arial"/>
          <w:sz w:val="24"/>
          <w:szCs w:val="24"/>
        </w:rPr>
        <w:t>Con un carné de Salud</w:t>
      </w:r>
      <w:r w:rsidR="00672C89">
        <w:rPr>
          <w:rFonts w:asciiTheme="majorHAnsi" w:hAnsiTheme="majorHAnsi" w:cs="Arial"/>
          <w:sz w:val="24"/>
          <w:szCs w:val="24"/>
        </w:rPr>
        <w:tab/>
      </w:r>
      <w:r w:rsidR="00672C89">
        <w:rPr>
          <w:rFonts w:asciiTheme="majorHAnsi" w:hAnsiTheme="majorHAnsi" w:cs="Arial"/>
          <w:sz w:val="24"/>
          <w:szCs w:val="24"/>
        </w:rPr>
        <w:tab/>
      </w:r>
      <w:r w:rsidR="00672C89">
        <w:rPr>
          <w:rFonts w:asciiTheme="majorHAnsi" w:hAnsiTheme="majorHAnsi" w:cs="Arial"/>
          <w:sz w:val="24"/>
          <w:szCs w:val="24"/>
        </w:rPr>
        <w:tab/>
      </w:r>
      <w:r w:rsidR="00672C89">
        <w:rPr>
          <w:rFonts w:asciiTheme="majorHAnsi" w:hAnsiTheme="majorHAnsi" w:cs="Arial"/>
          <w:sz w:val="24"/>
          <w:szCs w:val="24"/>
        </w:rPr>
        <w:tab/>
      </w:r>
      <w:r w:rsidRPr="00A81417">
        <w:rPr>
          <w:rFonts w:asciiTheme="majorHAnsi" w:hAnsiTheme="majorHAnsi" w:cs="Arial"/>
          <w:sz w:val="24"/>
          <w:szCs w:val="24"/>
        </w:rPr>
        <w:t xml:space="preserve"> </w:t>
      </w:r>
      <w:r w:rsidR="00672C89">
        <w:rPr>
          <w:rFonts w:asciiTheme="majorHAnsi" w:hAnsiTheme="majorHAnsi" w:cs="Arial"/>
          <w:sz w:val="24"/>
          <w:szCs w:val="24"/>
        </w:rPr>
        <w:tab/>
      </w:r>
      <w:r w:rsidRPr="00A81417">
        <w:rPr>
          <w:rFonts w:asciiTheme="majorHAnsi" w:hAnsiTheme="majorHAnsi" w:cs="Arial"/>
          <w:sz w:val="24"/>
          <w:szCs w:val="24"/>
        </w:rPr>
        <w:t>250</w:t>
      </w:r>
      <w:r w:rsidR="00672C89">
        <w:rPr>
          <w:rFonts w:asciiTheme="majorHAnsi" w:hAnsiTheme="majorHAnsi" w:cs="Arial"/>
          <w:sz w:val="24"/>
          <w:szCs w:val="24"/>
        </w:rPr>
        <w:t xml:space="preserve"> personas</w:t>
      </w:r>
    </w:p>
    <w:p w:rsidR="00751833" w:rsidRPr="00A81417" w:rsidRDefault="00751833" w:rsidP="00B50A87">
      <w:pPr>
        <w:spacing w:after="0" w:line="240" w:lineRule="auto"/>
        <w:jc w:val="both"/>
        <w:rPr>
          <w:rFonts w:asciiTheme="majorHAnsi" w:hAnsiTheme="majorHAnsi" w:cs="Arial"/>
          <w:sz w:val="24"/>
          <w:szCs w:val="24"/>
        </w:rPr>
      </w:pPr>
      <w:r w:rsidRPr="00A81417">
        <w:rPr>
          <w:rFonts w:asciiTheme="majorHAnsi" w:hAnsiTheme="majorHAnsi" w:cs="Arial"/>
          <w:sz w:val="24"/>
          <w:szCs w:val="24"/>
        </w:rPr>
        <w:t xml:space="preserve">Que los médicos asistan a los puestos de salud </w:t>
      </w:r>
      <w:r w:rsidR="00672C89">
        <w:rPr>
          <w:rFonts w:asciiTheme="majorHAnsi" w:hAnsiTheme="majorHAnsi" w:cs="Arial"/>
          <w:sz w:val="24"/>
          <w:szCs w:val="24"/>
        </w:rPr>
        <w:tab/>
      </w:r>
      <w:r w:rsidR="00672C89">
        <w:rPr>
          <w:rFonts w:asciiTheme="majorHAnsi" w:hAnsiTheme="majorHAnsi" w:cs="Arial"/>
          <w:sz w:val="24"/>
          <w:szCs w:val="24"/>
        </w:rPr>
        <w:tab/>
      </w:r>
      <w:r w:rsidRPr="00A81417">
        <w:rPr>
          <w:rFonts w:asciiTheme="majorHAnsi" w:hAnsiTheme="majorHAnsi" w:cs="Arial"/>
          <w:sz w:val="24"/>
          <w:szCs w:val="24"/>
        </w:rPr>
        <w:t>85</w:t>
      </w:r>
      <w:r w:rsidR="00672C89" w:rsidRPr="00672C89">
        <w:rPr>
          <w:rFonts w:asciiTheme="majorHAnsi" w:hAnsiTheme="majorHAnsi" w:cs="Arial"/>
          <w:sz w:val="24"/>
          <w:szCs w:val="24"/>
        </w:rPr>
        <w:t xml:space="preserve"> </w:t>
      </w:r>
      <w:r w:rsidR="00672C89" w:rsidRPr="00A81417">
        <w:rPr>
          <w:rFonts w:asciiTheme="majorHAnsi" w:hAnsiTheme="majorHAnsi" w:cs="Arial"/>
          <w:sz w:val="24"/>
          <w:szCs w:val="24"/>
        </w:rPr>
        <w:t>personas</w:t>
      </w:r>
    </w:p>
    <w:p w:rsidR="00751833" w:rsidRPr="00A81417" w:rsidRDefault="00751833" w:rsidP="00B50A87">
      <w:pPr>
        <w:spacing w:after="0" w:line="240" w:lineRule="auto"/>
        <w:jc w:val="both"/>
        <w:rPr>
          <w:rFonts w:asciiTheme="majorHAnsi" w:hAnsiTheme="majorHAnsi" w:cs="Arial"/>
          <w:sz w:val="24"/>
          <w:szCs w:val="24"/>
        </w:rPr>
      </w:pPr>
      <w:r w:rsidRPr="00A81417">
        <w:rPr>
          <w:rFonts w:asciiTheme="majorHAnsi" w:hAnsiTheme="majorHAnsi" w:cs="Arial"/>
          <w:sz w:val="24"/>
          <w:szCs w:val="24"/>
        </w:rPr>
        <w:t xml:space="preserve">Mejorar atención por parte del personal de salud </w:t>
      </w:r>
      <w:r w:rsidR="00672C89">
        <w:rPr>
          <w:rFonts w:asciiTheme="majorHAnsi" w:hAnsiTheme="majorHAnsi" w:cs="Arial"/>
          <w:sz w:val="24"/>
          <w:szCs w:val="24"/>
        </w:rPr>
        <w:tab/>
      </w:r>
      <w:r w:rsidRPr="00A81417">
        <w:rPr>
          <w:rFonts w:asciiTheme="majorHAnsi" w:hAnsiTheme="majorHAnsi" w:cs="Arial"/>
          <w:sz w:val="24"/>
          <w:szCs w:val="24"/>
        </w:rPr>
        <w:t>65</w:t>
      </w:r>
      <w:r w:rsidR="00672C89" w:rsidRPr="00672C89">
        <w:rPr>
          <w:rFonts w:asciiTheme="majorHAnsi" w:hAnsiTheme="majorHAnsi" w:cs="Arial"/>
          <w:sz w:val="24"/>
          <w:szCs w:val="24"/>
        </w:rPr>
        <w:t xml:space="preserve"> </w:t>
      </w:r>
      <w:r w:rsidR="00672C89" w:rsidRPr="00A81417">
        <w:rPr>
          <w:rFonts w:asciiTheme="majorHAnsi" w:hAnsiTheme="majorHAnsi" w:cs="Arial"/>
          <w:sz w:val="24"/>
          <w:szCs w:val="24"/>
        </w:rPr>
        <w:t>personas</w:t>
      </w:r>
    </w:p>
    <w:p w:rsidR="00ED1EAC" w:rsidRPr="002C737D" w:rsidRDefault="00ED1EAC" w:rsidP="00B50A87">
      <w:pPr>
        <w:spacing w:after="0" w:line="240" w:lineRule="auto"/>
        <w:jc w:val="both"/>
        <w:rPr>
          <w:rFonts w:asciiTheme="majorHAnsi" w:hAnsiTheme="majorHAnsi" w:cs="Arial"/>
          <w:b/>
          <w:sz w:val="14"/>
          <w:szCs w:val="24"/>
        </w:rPr>
      </w:pPr>
    </w:p>
    <w:p w:rsidR="00751833" w:rsidRPr="00074D10" w:rsidRDefault="00751833" w:rsidP="00B50A87">
      <w:pPr>
        <w:spacing w:after="0" w:line="240" w:lineRule="auto"/>
        <w:jc w:val="both"/>
        <w:rPr>
          <w:rFonts w:asciiTheme="majorHAnsi" w:hAnsiTheme="majorHAnsi" w:cs="Arial"/>
          <w:b/>
          <w:sz w:val="24"/>
          <w:szCs w:val="24"/>
        </w:rPr>
      </w:pPr>
      <w:r w:rsidRPr="00074D10">
        <w:rPr>
          <w:rFonts w:asciiTheme="majorHAnsi" w:hAnsiTheme="majorHAnsi" w:cs="Arial"/>
          <w:b/>
          <w:sz w:val="24"/>
          <w:szCs w:val="24"/>
        </w:rPr>
        <w:t>¿Quiénes creen ustedes que les pueden ayudar a solucionar estos problemas?</w:t>
      </w:r>
    </w:p>
    <w:p w:rsidR="00751833" w:rsidRPr="00A81417" w:rsidRDefault="00751833" w:rsidP="00B50A87">
      <w:pPr>
        <w:spacing w:after="0" w:line="240" w:lineRule="auto"/>
        <w:jc w:val="both"/>
        <w:rPr>
          <w:rFonts w:asciiTheme="majorHAnsi" w:hAnsiTheme="majorHAnsi" w:cs="Arial"/>
          <w:sz w:val="24"/>
          <w:szCs w:val="24"/>
        </w:rPr>
      </w:pPr>
      <w:r w:rsidRPr="00A81417">
        <w:rPr>
          <w:rFonts w:asciiTheme="majorHAnsi" w:hAnsiTheme="majorHAnsi" w:cs="Arial"/>
          <w:sz w:val="24"/>
          <w:szCs w:val="24"/>
        </w:rPr>
        <w:t xml:space="preserve">La Alcaldía </w:t>
      </w:r>
      <w:r w:rsidR="00672C89">
        <w:rPr>
          <w:rFonts w:asciiTheme="majorHAnsi" w:hAnsiTheme="majorHAnsi" w:cs="Arial"/>
          <w:sz w:val="24"/>
          <w:szCs w:val="24"/>
        </w:rPr>
        <w:tab/>
      </w:r>
      <w:r w:rsidR="00672C89">
        <w:rPr>
          <w:rFonts w:asciiTheme="majorHAnsi" w:hAnsiTheme="majorHAnsi" w:cs="Arial"/>
          <w:sz w:val="24"/>
          <w:szCs w:val="24"/>
        </w:rPr>
        <w:tab/>
      </w:r>
      <w:r w:rsidR="00672C89">
        <w:rPr>
          <w:rFonts w:asciiTheme="majorHAnsi" w:hAnsiTheme="majorHAnsi" w:cs="Arial"/>
          <w:sz w:val="24"/>
          <w:szCs w:val="24"/>
        </w:rPr>
        <w:tab/>
      </w:r>
      <w:r w:rsidR="00ED1EAC">
        <w:rPr>
          <w:rFonts w:asciiTheme="majorHAnsi" w:hAnsiTheme="majorHAnsi" w:cs="Arial"/>
          <w:sz w:val="24"/>
          <w:szCs w:val="24"/>
        </w:rPr>
        <w:tab/>
      </w:r>
      <w:r w:rsidR="00ED1EAC">
        <w:rPr>
          <w:rFonts w:asciiTheme="majorHAnsi" w:hAnsiTheme="majorHAnsi" w:cs="Arial"/>
          <w:sz w:val="24"/>
          <w:szCs w:val="24"/>
        </w:rPr>
        <w:tab/>
      </w:r>
      <w:r w:rsidR="00ED1EAC">
        <w:rPr>
          <w:rFonts w:asciiTheme="majorHAnsi" w:hAnsiTheme="majorHAnsi" w:cs="Arial"/>
          <w:sz w:val="24"/>
          <w:szCs w:val="24"/>
        </w:rPr>
        <w:tab/>
      </w:r>
      <w:r w:rsidR="00ED1EAC">
        <w:rPr>
          <w:rFonts w:asciiTheme="majorHAnsi" w:hAnsiTheme="majorHAnsi" w:cs="Arial"/>
          <w:sz w:val="24"/>
          <w:szCs w:val="24"/>
        </w:rPr>
        <w:tab/>
      </w:r>
      <w:r w:rsidRPr="00A81417">
        <w:rPr>
          <w:rFonts w:asciiTheme="majorHAnsi" w:hAnsiTheme="majorHAnsi" w:cs="Arial"/>
          <w:sz w:val="24"/>
          <w:szCs w:val="24"/>
        </w:rPr>
        <w:t>300</w:t>
      </w:r>
      <w:r w:rsidR="00672C89" w:rsidRPr="00672C89">
        <w:rPr>
          <w:rFonts w:asciiTheme="majorHAnsi" w:hAnsiTheme="majorHAnsi" w:cs="Arial"/>
          <w:sz w:val="24"/>
          <w:szCs w:val="24"/>
        </w:rPr>
        <w:t xml:space="preserve"> </w:t>
      </w:r>
      <w:r w:rsidR="00672C89" w:rsidRPr="00A81417">
        <w:rPr>
          <w:rFonts w:asciiTheme="majorHAnsi" w:hAnsiTheme="majorHAnsi" w:cs="Arial"/>
          <w:sz w:val="24"/>
          <w:szCs w:val="24"/>
        </w:rPr>
        <w:t>personas</w:t>
      </w:r>
    </w:p>
    <w:p w:rsidR="00751833" w:rsidRPr="00A81417" w:rsidRDefault="00751833" w:rsidP="00B50A87">
      <w:pPr>
        <w:spacing w:after="0" w:line="240" w:lineRule="auto"/>
        <w:jc w:val="both"/>
        <w:rPr>
          <w:rFonts w:asciiTheme="majorHAnsi" w:hAnsiTheme="majorHAnsi" w:cs="Arial"/>
          <w:sz w:val="24"/>
          <w:szCs w:val="24"/>
        </w:rPr>
      </w:pPr>
      <w:r w:rsidRPr="00A81417">
        <w:rPr>
          <w:rFonts w:asciiTheme="majorHAnsi" w:hAnsiTheme="majorHAnsi" w:cs="Arial"/>
          <w:sz w:val="24"/>
          <w:szCs w:val="24"/>
        </w:rPr>
        <w:t xml:space="preserve">El Hospital   </w:t>
      </w:r>
      <w:r w:rsidR="00672C89">
        <w:rPr>
          <w:rFonts w:asciiTheme="majorHAnsi" w:hAnsiTheme="majorHAnsi" w:cs="Arial"/>
          <w:sz w:val="24"/>
          <w:szCs w:val="24"/>
        </w:rPr>
        <w:tab/>
      </w:r>
      <w:r w:rsidR="00672C89">
        <w:rPr>
          <w:rFonts w:asciiTheme="majorHAnsi" w:hAnsiTheme="majorHAnsi" w:cs="Arial"/>
          <w:sz w:val="24"/>
          <w:szCs w:val="24"/>
        </w:rPr>
        <w:tab/>
      </w:r>
      <w:r w:rsidR="00672C89">
        <w:rPr>
          <w:rFonts w:asciiTheme="majorHAnsi" w:hAnsiTheme="majorHAnsi" w:cs="Arial"/>
          <w:sz w:val="24"/>
          <w:szCs w:val="24"/>
        </w:rPr>
        <w:tab/>
      </w:r>
      <w:r w:rsidRPr="00A81417">
        <w:rPr>
          <w:rFonts w:asciiTheme="majorHAnsi" w:hAnsiTheme="majorHAnsi" w:cs="Arial"/>
          <w:sz w:val="24"/>
          <w:szCs w:val="24"/>
        </w:rPr>
        <w:t xml:space="preserve"> </w:t>
      </w:r>
      <w:r w:rsidR="00ED1EAC">
        <w:rPr>
          <w:rFonts w:asciiTheme="majorHAnsi" w:hAnsiTheme="majorHAnsi" w:cs="Arial"/>
          <w:sz w:val="24"/>
          <w:szCs w:val="24"/>
        </w:rPr>
        <w:tab/>
      </w:r>
      <w:r w:rsidR="00ED1EAC">
        <w:rPr>
          <w:rFonts w:asciiTheme="majorHAnsi" w:hAnsiTheme="majorHAnsi" w:cs="Arial"/>
          <w:sz w:val="24"/>
          <w:szCs w:val="24"/>
        </w:rPr>
        <w:tab/>
      </w:r>
      <w:r w:rsidR="00ED1EAC">
        <w:rPr>
          <w:rFonts w:asciiTheme="majorHAnsi" w:hAnsiTheme="majorHAnsi" w:cs="Arial"/>
          <w:sz w:val="24"/>
          <w:szCs w:val="24"/>
        </w:rPr>
        <w:tab/>
      </w:r>
      <w:r w:rsidR="00ED1EAC">
        <w:rPr>
          <w:rFonts w:asciiTheme="majorHAnsi" w:hAnsiTheme="majorHAnsi" w:cs="Arial"/>
          <w:sz w:val="24"/>
          <w:szCs w:val="24"/>
        </w:rPr>
        <w:tab/>
      </w:r>
      <w:r w:rsidRPr="00A81417">
        <w:rPr>
          <w:rFonts w:asciiTheme="majorHAnsi" w:hAnsiTheme="majorHAnsi" w:cs="Arial"/>
          <w:sz w:val="24"/>
          <w:szCs w:val="24"/>
        </w:rPr>
        <w:t>80</w:t>
      </w:r>
      <w:r w:rsidR="00672C89" w:rsidRPr="00672C89">
        <w:rPr>
          <w:rFonts w:asciiTheme="majorHAnsi" w:hAnsiTheme="majorHAnsi" w:cs="Arial"/>
          <w:sz w:val="24"/>
          <w:szCs w:val="24"/>
        </w:rPr>
        <w:t xml:space="preserve"> </w:t>
      </w:r>
      <w:r w:rsidR="00672C89" w:rsidRPr="00A81417">
        <w:rPr>
          <w:rFonts w:asciiTheme="majorHAnsi" w:hAnsiTheme="majorHAnsi" w:cs="Arial"/>
          <w:sz w:val="24"/>
          <w:szCs w:val="24"/>
        </w:rPr>
        <w:t>personas</w:t>
      </w:r>
    </w:p>
    <w:p w:rsidR="00751833" w:rsidRDefault="00751833" w:rsidP="00B50A87">
      <w:pPr>
        <w:spacing w:after="0" w:line="240" w:lineRule="auto"/>
        <w:jc w:val="both"/>
        <w:rPr>
          <w:rFonts w:asciiTheme="majorHAnsi" w:hAnsiTheme="majorHAnsi" w:cs="Arial"/>
          <w:sz w:val="24"/>
          <w:szCs w:val="24"/>
        </w:rPr>
      </w:pPr>
      <w:r w:rsidRPr="00A81417">
        <w:rPr>
          <w:rFonts w:asciiTheme="majorHAnsi" w:hAnsiTheme="majorHAnsi" w:cs="Arial"/>
          <w:sz w:val="24"/>
          <w:szCs w:val="24"/>
        </w:rPr>
        <w:t>Empresas de Salud</w:t>
      </w:r>
      <w:r w:rsidR="00672C89">
        <w:rPr>
          <w:rFonts w:asciiTheme="majorHAnsi" w:hAnsiTheme="majorHAnsi" w:cs="Arial"/>
          <w:sz w:val="24"/>
          <w:szCs w:val="24"/>
        </w:rPr>
        <w:tab/>
      </w:r>
      <w:r w:rsidR="00672C89">
        <w:rPr>
          <w:rFonts w:asciiTheme="majorHAnsi" w:hAnsiTheme="majorHAnsi" w:cs="Arial"/>
          <w:sz w:val="24"/>
          <w:szCs w:val="24"/>
        </w:rPr>
        <w:tab/>
      </w:r>
      <w:r w:rsidRPr="00A81417">
        <w:rPr>
          <w:rFonts w:asciiTheme="majorHAnsi" w:hAnsiTheme="majorHAnsi" w:cs="Arial"/>
          <w:sz w:val="24"/>
          <w:szCs w:val="24"/>
        </w:rPr>
        <w:t xml:space="preserve"> </w:t>
      </w:r>
      <w:r w:rsidR="00ED1EAC">
        <w:rPr>
          <w:rFonts w:asciiTheme="majorHAnsi" w:hAnsiTheme="majorHAnsi" w:cs="Arial"/>
          <w:sz w:val="24"/>
          <w:szCs w:val="24"/>
        </w:rPr>
        <w:tab/>
      </w:r>
      <w:r w:rsidR="00ED1EAC">
        <w:rPr>
          <w:rFonts w:asciiTheme="majorHAnsi" w:hAnsiTheme="majorHAnsi" w:cs="Arial"/>
          <w:sz w:val="24"/>
          <w:szCs w:val="24"/>
        </w:rPr>
        <w:tab/>
      </w:r>
      <w:r w:rsidR="00ED1EAC">
        <w:rPr>
          <w:rFonts w:asciiTheme="majorHAnsi" w:hAnsiTheme="majorHAnsi" w:cs="Arial"/>
          <w:sz w:val="24"/>
          <w:szCs w:val="24"/>
        </w:rPr>
        <w:tab/>
      </w:r>
      <w:r w:rsidR="00ED1EAC">
        <w:rPr>
          <w:rFonts w:asciiTheme="majorHAnsi" w:hAnsiTheme="majorHAnsi" w:cs="Arial"/>
          <w:sz w:val="24"/>
          <w:szCs w:val="24"/>
        </w:rPr>
        <w:tab/>
      </w:r>
      <w:r w:rsidRPr="00A81417">
        <w:rPr>
          <w:rFonts w:asciiTheme="majorHAnsi" w:hAnsiTheme="majorHAnsi" w:cs="Arial"/>
          <w:sz w:val="24"/>
          <w:szCs w:val="24"/>
        </w:rPr>
        <w:t>20</w:t>
      </w:r>
      <w:r w:rsidR="00672C89" w:rsidRPr="00672C89">
        <w:rPr>
          <w:rFonts w:asciiTheme="majorHAnsi" w:hAnsiTheme="majorHAnsi" w:cs="Arial"/>
          <w:sz w:val="24"/>
          <w:szCs w:val="24"/>
        </w:rPr>
        <w:t xml:space="preserve"> </w:t>
      </w:r>
      <w:r w:rsidR="00672C89" w:rsidRPr="00A81417">
        <w:rPr>
          <w:rFonts w:asciiTheme="majorHAnsi" w:hAnsiTheme="majorHAnsi" w:cs="Arial"/>
          <w:sz w:val="24"/>
          <w:szCs w:val="24"/>
        </w:rPr>
        <w:t>personas</w:t>
      </w:r>
    </w:p>
    <w:p w:rsidR="00C934FB" w:rsidRDefault="001D4CED" w:rsidP="00BA2BB7">
      <w:pPr>
        <w:pStyle w:val="Ttulo3"/>
        <w:numPr>
          <w:ilvl w:val="2"/>
          <w:numId w:val="75"/>
        </w:numPr>
        <w:spacing w:before="0" w:line="240" w:lineRule="auto"/>
        <w:rPr>
          <w:rFonts w:cs="Arial"/>
          <w:color w:val="auto"/>
          <w:sz w:val="24"/>
          <w:szCs w:val="24"/>
        </w:rPr>
      </w:pPr>
      <w:bookmarkStart w:id="567" w:name="_Toc318662870"/>
      <w:bookmarkStart w:id="568" w:name="SEGURIDAD_SOCIAL_EN_SALUD"/>
      <w:r w:rsidRPr="001D4CED">
        <w:rPr>
          <w:rFonts w:cs="Arial"/>
          <w:color w:val="auto"/>
          <w:sz w:val="24"/>
          <w:szCs w:val="24"/>
        </w:rPr>
        <w:t>Seguridad Social En Salud</w:t>
      </w:r>
      <w:bookmarkEnd w:id="567"/>
    </w:p>
    <w:bookmarkEnd w:id="568"/>
    <w:p w:rsidR="001D4CED" w:rsidRPr="001D4CED" w:rsidRDefault="001D4CED" w:rsidP="00B50A87">
      <w:pPr>
        <w:spacing w:after="0" w:line="240" w:lineRule="auto"/>
      </w:pPr>
    </w:p>
    <w:p w:rsidR="00751833" w:rsidRPr="00931AB8" w:rsidRDefault="001D4CED" w:rsidP="00931AB8">
      <w:pPr>
        <w:pStyle w:val="Ttulo3"/>
        <w:spacing w:before="0" w:line="240" w:lineRule="auto"/>
        <w:jc w:val="both"/>
        <w:rPr>
          <w:rFonts w:eastAsiaTheme="minorHAnsi" w:cs="Arial"/>
          <w:b w:val="0"/>
          <w:bCs w:val="0"/>
          <w:color w:val="auto"/>
          <w:sz w:val="24"/>
          <w:szCs w:val="24"/>
        </w:rPr>
      </w:pPr>
      <w:bookmarkStart w:id="569" w:name="_Toc207501608"/>
      <w:bookmarkStart w:id="570" w:name="_Toc318661239"/>
      <w:bookmarkStart w:id="571" w:name="_Toc318661607"/>
      <w:bookmarkStart w:id="572" w:name="_Toc318662871"/>
      <w:r w:rsidRPr="001D4CED">
        <w:rPr>
          <w:color w:val="auto"/>
          <w:sz w:val="24"/>
          <w:szCs w:val="24"/>
        </w:rPr>
        <w:t>Régimen Subsidiado</w:t>
      </w:r>
      <w:bookmarkEnd w:id="569"/>
      <w:bookmarkEnd w:id="570"/>
      <w:bookmarkEnd w:id="571"/>
      <w:bookmarkEnd w:id="572"/>
      <w:r w:rsidR="00931AB8">
        <w:rPr>
          <w:color w:val="auto"/>
          <w:sz w:val="24"/>
          <w:szCs w:val="24"/>
        </w:rPr>
        <w:t xml:space="preserve">. </w:t>
      </w:r>
      <w:bookmarkStart w:id="573" w:name="_Toc81645914"/>
      <w:r w:rsidR="00C276FF" w:rsidRPr="00931AB8">
        <w:rPr>
          <w:rFonts w:eastAsiaTheme="minorHAnsi" w:cs="Arial"/>
          <w:b w:val="0"/>
          <w:bCs w:val="0"/>
          <w:color w:val="auto"/>
          <w:sz w:val="24"/>
          <w:szCs w:val="24"/>
        </w:rPr>
        <w:t>De la población municipal,</w:t>
      </w:r>
      <w:r w:rsidR="00751833" w:rsidRPr="00931AB8">
        <w:rPr>
          <w:rFonts w:eastAsiaTheme="minorHAnsi" w:cs="Arial"/>
          <w:b w:val="0"/>
          <w:bCs w:val="0"/>
          <w:color w:val="auto"/>
          <w:sz w:val="24"/>
          <w:szCs w:val="24"/>
        </w:rPr>
        <w:t xml:space="preserve"> actualmente se encuentran en el Régimen subsidiado 32.610 personas, lo que corresponde al 92% de la población total.  Estos se encuentran distribuidos en la E.P.S-S EMDISALUD y E.P.S</w:t>
      </w:r>
      <w:r w:rsidR="00EB089E" w:rsidRPr="00931AB8">
        <w:rPr>
          <w:rFonts w:eastAsiaTheme="minorHAnsi" w:cs="Arial"/>
          <w:b w:val="0"/>
          <w:bCs w:val="0"/>
          <w:color w:val="auto"/>
          <w:sz w:val="24"/>
          <w:szCs w:val="24"/>
        </w:rPr>
        <w:t>-</w:t>
      </w:r>
      <w:r w:rsidR="00751833" w:rsidRPr="00931AB8">
        <w:rPr>
          <w:rFonts w:eastAsiaTheme="minorHAnsi" w:cs="Arial"/>
          <w:b w:val="0"/>
          <w:bCs w:val="0"/>
          <w:color w:val="auto"/>
          <w:sz w:val="24"/>
          <w:szCs w:val="24"/>
        </w:rPr>
        <w:t>S CAPRECOM de la siguiente manera</w:t>
      </w:r>
      <w:bookmarkEnd w:id="573"/>
      <w:r w:rsidR="00EB089E" w:rsidRPr="00931AB8">
        <w:rPr>
          <w:rFonts w:eastAsiaTheme="minorHAnsi" w:cs="Arial"/>
          <w:b w:val="0"/>
          <w:bCs w:val="0"/>
          <w:color w:val="auto"/>
          <w:sz w:val="24"/>
          <w:szCs w:val="24"/>
        </w:rPr>
        <w:t>:</w:t>
      </w:r>
    </w:p>
    <w:p w:rsidR="00751833" w:rsidRPr="00A81417" w:rsidRDefault="00751833" w:rsidP="00B50A87">
      <w:pPr>
        <w:spacing w:after="0" w:line="240" w:lineRule="auto"/>
        <w:jc w:val="both"/>
        <w:rPr>
          <w:rFonts w:asciiTheme="majorHAnsi" w:hAnsiTheme="majorHAnsi" w:cs="Arial"/>
          <w:sz w:val="24"/>
          <w:szCs w:val="24"/>
        </w:rPr>
      </w:pPr>
      <w:bookmarkStart w:id="574" w:name="_Toc81645915"/>
      <w:r w:rsidRPr="00A81417">
        <w:rPr>
          <w:rFonts w:asciiTheme="majorHAnsi" w:hAnsiTheme="majorHAnsi" w:cs="Arial"/>
          <w:sz w:val="24"/>
          <w:szCs w:val="24"/>
        </w:rPr>
        <w:t>EMDIS</w:t>
      </w:r>
      <w:r w:rsidR="00C276FF">
        <w:rPr>
          <w:rFonts w:asciiTheme="majorHAnsi" w:hAnsiTheme="majorHAnsi" w:cs="Arial"/>
          <w:sz w:val="24"/>
          <w:szCs w:val="24"/>
        </w:rPr>
        <w:t>ALUD</w:t>
      </w:r>
      <w:r w:rsidRPr="00A81417">
        <w:rPr>
          <w:rFonts w:asciiTheme="majorHAnsi" w:hAnsiTheme="majorHAnsi" w:cs="Arial"/>
          <w:sz w:val="24"/>
          <w:szCs w:val="24"/>
        </w:rPr>
        <w:t xml:space="preserve">             </w:t>
      </w:r>
      <w:r w:rsidR="00672C89">
        <w:rPr>
          <w:rFonts w:asciiTheme="majorHAnsi" w:hAnsiTheme="majorHAnsi" w:cs="Arial"/>
          <w:sz w:val="24"/>
          <w:szCs w:val="24"/>
        </w:rPr>
        <w:tab/>
      </w:r>
      <w:r w:rsidRPr="00A81417">
        <w:rPr>
          <w:rFonts w:asciiTheme="majorHAnsi" w:hAnsiTheme="majorHAnsi" w:cs="Arial"/>
          <w:sz w:val="24"/>
          <w:szCs w:val="24"/>
        </w:rPr>
        <w:t>23.148 Afiliados</w:t>
      </w:r>
      <w:bookmarkEnd w:id="574"/>
    </w:p>
    <w:p w:rsidR="00751833" w:rsidRPr="00A81417" w:rsidRDefault="00751833" w:rsidP="00B50A87">
      <w:pPr>
        <w:spacing w:after="0" w:line="240" w:lineRule="auto"/>
        <w:jc w:val="both"/>
        <w:rPr>
          <w:rFonts w:asciiTheme="majorHAnsi" w:hAnsiTheme="majorHAnsi" w:cs="Arial"/>
          <w:sz w:val="24"/>
          <w:szCs w:val="24"/>
        </w:rPr>
      </w:pPr>
      <w:bookmarkStart w:id="575" w:name="_Toc81645916"/>
      <w:r w:rsidRPr="00A81417">
        <w:rPr>
          <w:rFonts w:asciiTheme="majorHAnsi" w:hAnsiTheme="majorHAnsi" w:cs="Arial"/>
          <w:sz w:val="24"/>
          <w:szCs w:val="24"/>
        </w:rPr>
        <w:t xml:space="preserve">CAPRECOM </w:t>
      </w:r>
      <w:r w:rsidR="00074D10">
        <w:rPr>
          <w:rFonts w:asciiTheme="majorHAnsi" w:hAnsiTheme="majorHAnsi" w:cs="Arial"/>
          <w:sz w:val="24"/>
          <w:szCs w:val="24"/>
        </w:rPr>
        <w:tab/>
      </w:r>
      <w:r w:rsidR="00074D10">
        <w:rPr>
          <w:rFonts w:asciiTheme="majorHAnsi" w:hAnsiTheme="majorHAnsi" w:cs="Arial"/>
          <w:sz w:val="24"/>
          <w:szCs w:val="24"/>
        </w:rPr>
        <w:tab/>
      </w:r>
      <w:r w:rsidRPr="00A81417">
        <w:rPr>
          <w:rFonts w:asciiTheme="majorHAnsi" w:hAnsiTheme="majorHAnsi" w:cs="Arial"/>
          <w:sz w:val="24"/>
          <w:szCs w:val="24"/>
        </w:rPr>
        <w:t>9.462 Afiliados</w:t>
      </w:r>
      <w:bookmarkEnd w:id="575"/>
    </w:p>
    <w:p w:rsidR="00751833" w:rsidRPr="00A81417" w:rsidRDefault="00751833" w:rsidP="00B50A87">
      <w:pPr>
        <w:spacing w:after="0" w:line="240" w:lineRule="auto"/>
        <w:jc w:val="both"/>
        <w:rPr>
          <w:rFonts w:asciiTheme="majorHAnsi" w:hAnsiTheme="majorHAnsi" w:cs="Arial"/>
          <w:bCs/>
          <w:sz w:val="24"/>
          <w:szCs w:val="24"/>
        </w:rPr>
      </w:pPr>
      <w:bookmarkStart w:id="576" w:name="_Toc81645917"/>
      <w:r w:rsidRPr="00A81417">
        <w:rPr>
          <w:rFonts w:asciiTheme="majorHAnsi" w:hAnsiTheme="majorHAnsi" w:cs="Arial"/>
          <w:bCs/>
          <w:sz w:val="24"/>
          <w:szCs w:val="24"/>
        </w:rPr>
        <w:t xml:space="preserve">TOTAL        </w:t>
      </w:r>
      <w:bookmarkEnd w:id="576"/>
      <w:r w:rsidR="00074D10">
        <w:rPr>
          <w:rFonts w:asciiTheme="majorHAnsi" w:hAnsiTheme="majorHAnsi" w:cs="Arial"/>
          <w:bCs/>
          <w:sz w:val="24"/>
          <w:szCs w:val="24"/>
        </w:rPr>
        <w:t xml:space="preserve">     </w:t>
      </w:r>
      <w:r w:rsidR="00074D10">
        <w:rPr>
          <w:rFonts w:asciiTheme="majorHAnsi" w:hAnsiTheme="majorHAnsi" w:cs="Arial"/>
          <w:bCs/>
          <w:sz w:val="24"/>
          <w:szCs w:val="24"/>
        </w:rPr>
        <w:tab/>
      </w:r>
      <w:r w:rsidR="00074D10">
        <w:rPr>
          <w:rFonts w:asciiTheme="majorHAnsi" w:hAnsiTheme="majorHAnsi" w:cs="Arial"/>
          <w:bCs/>
          <w:sz w:val="24"/>
          <w:szCs w:val="24"/>
        </w:rPr>
        <w:tab/>
      </w:r>
      <w:r w:rsidRPr="00A81417">
        <w:rPr>
          <w:rFonts w:asciiTheme="majorHAnsi" w:hAnsiTheme="majorHAnsi" w:cs="Arial"/>
          <w:bCs/>
          <w:sz w:val="24"/>
          <w:szCs w:val="24"/>
          <w:u w:val="single"/>
        </w:rPr>
        <w:t>32.610</w:t>
      </w:r>
    </w:p>
    <w:p w:rsidR="00EB089E" w:rsidRDefault="00EB089E" w:rsidP="00B50A87">
      <w:pPr>
        <w:spacing w:after="0" w:line="240" w:lineRule="auto"/>
        <w:jc w:val="both"/>
        <w:rPr>
          <w:rFonts w:asciiTheme="majorHAnsi" w:hAnsiTheme="majorHAnsi" w:cs="Arial"/>
          <w:sz w:val="24"/>
          <w:szCs w:val="24"/>
        </w:rPr>
      </w:pPr>
      <w:bookmarkStart w:id="577" w:name="_Toc81645918"/>
    </w:p>
    <w:p w:rsidR="00751833" w:rsidRPr="00A81417" w:rsidRDefault="00751833" w:rsidP="00B50A87">
      <w:pPr>
        <w:spacing w:after="0" w:line="240" w:lineRule="auto"/>
        <w:jc w:val="both"/>
        <w:rPr>
          <w:rFonts w:asciiTheme="majorHAnsi" w:hAnsiTheme="majorHAnsi" w:cs="Arial"/>
          <w:sz w:val="24"/>
          <w:szCs w:val="24"/>
        </w:rPr>
      </w:pPr>
      <w:r w:rsidRPr="00A81417">
        <w:rPr>
          <w:rFonts w:asciiTheme="majorHAnsi" w:hAnsiTheme="majorHAnsi" w:cs="Arial"/>
          <w:sz w:val="24"/>
          <w:szCs w:val="24"/>
        </w:rPr>
        <w:t>Quienes reciben atención en salud del primer nivel en las IPS, ESE Hospital Sagrado Corazón de Jesús de Valencia.  Las actividades de promoción y prevención de los afiliados a  EMDIS</w:t>
      </w:r>
      <w:r w:rsidR="00C276FF">
        <w:rPr>
          <w:rFonts w:asciiTheme="majorHAnsi" w:hAnsiTheme="majorHAnsi" w:cs="Arial"/>
          <w:sz w:val="24"/>
          <w:szCs w:val="24"/>
        </w:rPr>
        <w:t>ALUD</w:t>
      </w:r>
      <w:r w:rsidRPr="00A81417">
        <w:rPr>
          <w:rFonts w:asciiTheme="majorHAnsi" w:hAnsiTheme="majorHAnsi" w:cs="Arial"/>
          <w:sz w:val="24"/>
          <w:szCs w:val="24"/>
        </w:rPr>
        <w:t xml:space="preserve">  y  CAPRECOM  son llevados a cabo por</w:t>
      </w:r>
      <w:bookmarkEnd w:id="577"/>
      <w:r w:rsidRPr="00A81417">
        <w:rPr>
          <w:rFonts w:asciiTheme="majorHAnsi" w:hAnsiTheme="majorHAnsi" w:cs="Arial"/>
          <w:sz w:val="24"/>
          <w:szCs w:val="24"/>
        </w:rPr>
        <w:t xml:space="preserve"> la misma E.S.E.</w:t>
      </w:r>
    </w:p>
    <w:p w:rsidR="00576ADA" w:rsidRDefault="00576ADA" w:rsidP="00B50A87">
      <w:pPr>
        <w:pStyle w:val="Ttulo3"/>
        <w:spacing w:before="0" w:line="240" w:lineRule="auto"/>
        <w:rPr>
          <w:rFonts w:cs="Arial"/>
          <w:color w:val="auto"/>
          <w:sz w:val="24"/>
          <w:szCs w:val="24"/>
        </w:rPr>
      </w:pPr>
      <w:bookmarkStart w:id="578" w:name="_Toc70161883"/>
      <w:bookmarkStart w:id="579" w:name="_Toc81645919"/>
      <w:bookmarkStart w:id="580" w:name="_Toc318662872"/>
    </w:p>
    <w:p w:rsidR="00751833" w:rsidRPr="00931AB8" w:rsidRDefault="001D4CED" w:rsidP="00931AB8">
      <w:pPr>
        <w:pStyle w:val="Ttulo3"/>
        <w:spacing w:before="0" w:line="240" w:lineRule="auto"/>
        <w:jc w:val="both"/>
        <w:rPr>
          <w:rFonts w:eastAsiaTheme="minorHAnsi" w:cs="Arial"/>
          <w:b w:val="0"/>
          <w:bCs w:val="0"/>
          <w:color w:val="auto"/>
          <w:sz w:val="24"/>
          <w:szCs w:val="24"/>
        </w:rPr>
      </w:pPr>
      <w:r w:rsidRPr="001D4CED">
        <w:rPr>
          <w:rFonts w:cs="Arial"/>
          <w:color w:val="auto"/>
          <w:sz w:val="24"/>
          <w:szCs w:val="24"/>
        </w:rPr>
        <w:t>Régimen Contributivo</w:t>
      </w:r>
      <w:bookmarkEnd w:id="578"/>
      <w:bookmarkEnd w:id="579"/>
      <w:bookmarkEnd w:id="580"/>
      <w:r w:rsidR="00931AB8">
        <w:rPr>
          <w:rFonts w:cs="Arial"/>
          <w:color w:val="auto"/>
          <w:sz w:val="24"/>
          <w:szCs w:val="24"/>
        </w:rPr>
        <w:t xml:space="preserve">. </w:t>
      </w:r>
      <w:bookmarkStart w:id="581" w:name="_Toc81645920"/>
      <w:r w:rsidR="00751833" w:rsidRPr="00931AB8">
        <w:rPr>
          <w:rFonts w:eastAsiaTheme="minorHAnsi" w:cs="Arial"/>
          <w:b w:val="0"/>
          <w:bCs w:val="0"/>
          <w:color w:val="auto"/>
          <w:sz w:val="24"/>
          <w:szCs w:val="24"/>
        </w:rPr>
        <w:t>Se encontró en el Régimen Contributivo 2.052 afiliaciones, lo que corresponde sólo al 6% de la Población total, estos están distribuidos por EPS de la siguiente manera:</w:t>
      </w:r>
      <w:bookmarkEnd w:id="581"/>
    </w:p>
    <w:p w:rsidR="00576ADA" w:rsidRDefault="00576ADA" w:rsidP="00931AB8">
      <w:pPr>
        <w:spacing w:after="0" w:line="240" w:lineRule="auto"/>
        <w:jc w:val="both"/>
        <w:rPr>
          <w:rFonts w:asciiTheme="majorHAnsi" w:hAnsiTheme="majorHAnsi" w:cs="Arial"/>
          <w:sz w:val="24"/>
          <w:szCs w:val="24"/>
        </w:rPr>
      </w:pPr>
    </w:p>
    <w:p w:rsidR="00233538" w:rsidRPr="00233538" w:rsidRDefault="00D82E5B" w:rsidP="00B1162A">
      <w:pPr>
        <w:spacing w:after="120" w:line="240" w:lineRule="auto"/>
        <w:jc w:val="center"/>
        <w:rPr>
          <w:rFonts w:asciiTheme="majorHAnsi" w:hAnsiTheme="majorHAnsi" w:cs="Arial"/>
          <w:b/>
          <w:sz w:val="24"/>
          <w:szCs w:val="24"/>
        </w:rPr>
      </w:pPr>
      <w:bookmarkStart w:id="582" w:name="FIGURA5"/>
      <w:r>
        <w:rPr>
          <w:rFonts w:asciiTheme="majorHAnsi" w:hAnsiTheme="majorHAnsi" w:cs="Arial"/>
          <w:b/>
          <w:sz w:val="24"/>
          <w:szCs w:val="24"/>
        </w:rPr>
        <w:t>Figura 5</w:t>
      </w:r>
      <w:r w:rsidR="00233538" w:rsidRPr="00DC6265">
        <w:rPr>
          <w:rFonts w:asciiTheme="majorHAnsi" w:hAnsiTheme="majorHAnsi" w:cs="Arial"/>
          <w:b/>
          <w:sz w:val="24"/>
          <w:szCs w:val="24"/>
        </w:rPr>
        <w:t xml:space="preserve">. Población </w:t>
      </w:r>
      <w:r w:rsidR="00DC6265" w:rsidRPr="00DC6265">
        <w:rPr>
          <w:rFonts w:asciiTheme="majorHAnsi" w:hAnsiTheme="majorHAnsi" w:cs="Arial"/>
          <w:b/>
          <w:sz w:val="24"/>
          <w:szCs w:val="24"/>
        </w:rPr>
        <w:t>afiliada</w:t>
      </w:r>
      <w:r>
        <w:rPr>
          <w:rFonts w:asciiTheme="majorHAnsi" w:hAnsiTheme="majorHAnsi" w:cs="Arial"/>
          <w:b/>
          <w:sz w:val="24"/>
          <w:szCs w:val="24"/>
        </w:rPr>
        <w:t>.</w:t>
      </w:r>
    </w:p>
    <w:bookmarkEnd w:id="582"/>
    <w:p w:rsidR="00EB089E" w:rsidRPr="00F44807" w:rsidRDefault="00184250" w:rsidP="00F44807">
      <w:pPr>
        <w:spacing w:after="0" w:line="240" w:lineRule="auto"/>
        <w:jc w:val="center"/>
        <w:rPr>
          <w:rFonts w:asciiTheme="majorHAnsi" w:hAnsiTheme="majorHAnsi" w:cs="Arial"/>
          <w:sz w:val="24"/>
          <w:szCs w:val="24"/>
        </w:rPr>
      </w:pPr>
      <w:r w:rsidRPr="00184250">
        <w:rPr>
          <w:rFonts w:asciiTheme="majorHAnsi" w:hAnsiTheme="majorHAnsi" w:cs="Arial"/>
          <w:noProof/>
          <w:sz w:val="24"/>
          <w:szCs w:val="24"/>
        </w:rPr>
        <w:drawing>
          <wp:inline distT="0" distB="0" distL="0" distR="0">
            <wp:extent cx="4470146" cy="2068830"/>
            <wp:effectExtent l="19050" t="0" r="25654" b="7620"/>
            <wp:docPr id="8"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1E4E26" w:rsidRDefault="001E4E26" w:rsidP="0083619E">
      <w:pPr>
        <w:spacing w:after="120" w:line="240" w:lineRule="auto"/>
        <w:jc w:val="center"/>
        <w:rPr>
          <w:rFonts w:asciiTheme="majorHAnsi" w:hAnsiTheme="majorHAnsi" w:cs="Arial"/>
          <w:b/>
          <w:sz w:val="24"/>
          <w:szCs w:val="24"/>
        </w:rPr>
      </w:pPr>
    </w:p>
    <w:p w:rsidR="00751833" w:rsidRPr="00A81417" w:rsidRDefault="00575312" w:rsidP="0083619E">
      <w:pPr>
        <w:spacing w:after="120" w:line="240" w:lineRule="auto"/>
        <w:jc w:val="center"/>
        <w:rPr>
          <w:rFonts w:asciiTheme="majorHAnsi" w:hAnsiTheme="majorHAnsi" w:cs="Arial"/>
          <w:b/>
          <w:sz w:val="24"/>
          <w:szCs w:val="24"/>
        </w:rPr>
      </w:pPr>
      <w:bookmarkStart w:id="583" w:name="CUADRO18"/>
      <w:r>
        <w:rPr>
          <w:rFonts w:asciiTheme="majorHAnsi" w:hAnsiTheme="majorHAnsi" w:cs="Arial"/>
          <w:b/>
          <w:sz w:val="24"/>
          <w:szCs w:val="24"/>
        </w:rPr>
        <w:t xml:space="preserve">Cuadro </w:t>
      </w:r>
      <w:r w:rsidR="00EB089E">
        <w:rPr>
          <w:rFonts w:asciiTheme="majorHAnsi" w:hAnsiTheme="majorHAnsi" w:cs="Arial"/>
          <w:b/>
          <w:sz w:val="24"/>
          <w:szCs w:val="24"/>
        </w:rPr>
        <w:t>1</w:t>
      </w:r>
      <w:r w:rsidR="001E4E26">
        <w:rPr>
          <w:rFonts w:asciiTheme="majorHAnsi" w:hAnsiTheme="majorHAnsi" w:cs="Arial"/>
          <w:b/>
          <w:sz w:val="24"/>
          <w:szCs w:val="24"/>
        </w:rPr>
        <w:t>8</w:t>
      </w:r>
      <w:r>
        <w:rPr>
          <w:rFonts w:asciiTheme="majorHAnsi" w:hAnsiTheme="majorHAnsi" w:cs="Arial"/>
          <w:b/>
          <w:sz w:val="24"/>
          <w:szCs w:val="24"/>
        </w:rPr>
        <w:t xml:space="preserve">. Afiliación </w:t>
      </w:r>
      <w:r w:rsidRPr="00A81417">
        <w:rPr>
          <w:rFonts w:asciiTheme="majorHAnsi" w:hAnsiTheme="majorHAnsi" w:cs="Arial"/>
          <w:b/>
          <w:bCs/>
          <w:sz w:val="24"/>
          <w:szCs w:val="24"/>
        </w:rPr>
        <w:t>Empresa Promotora de Salud</w:t>
      </w:r>
      <w:r w:rsidR="0083619E">
        <w:rPr>
          <w:rFonts w:asciiTheme="majorHAnsi" w:hAnsiTheme="majorHAnsi" w:cs="Arial"/>
          <w:b/>
          <w:bCs/>
          <w:sz w:val="24"/>
          <w:szCs w:val="24"/>
        </w:rPr>
        <w:t>.</w:t>
      </w:r>
    </w:p>
    <w:tbl>
      <w:tblPr>
        <w:tblW w:w="0" w:type="auto"/>
        <w:jc w:val="center"/>
        <w:tblInd w:w="-467"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70" w:type="dxa"/>
          <w:right w:w="70" w:type="dxa"/>
        </w:tblCellMar>
        <w:tblLook w:val="0000" w:firstRow="0" w:lastRow="0" w:firstColumn="0" w:lastColumn="0" w:noHBand="0" w:noVBand="0"/>
      </w:tblPr>
      <w:tblGrid>
        <w:gridCol w:w="4510"/>
        <w:gridCol w:w="3960"/>
      </w:tblGrid>
      <w:tr w:rsidR="00751833" w:rsidRPr="00A81417" w:rsidTr="001E4FCA">
        <w:trPr>
          <w:jc w:val="center"/>
        </w:trPr>
        <w:tc>
          <w:tcPr>
            <w:tcW w:w="4510" w:type="dxa"/>
          </w:tcPr>
          <w:bookmarkEnd w:id="583"/>
          <w:p w:rsidR="00751833" w:rsidRPr="00575312" w:rsidRDefault="00575312" w:rsidP="00420A8A">
            <w:pPr>
              <w:spacing w:after="0" w:line="240" w:lineRule="auto"/>
              <w:jc w:val="center"/>
              <w:rPr>
                <w:rFonts w:asciiTheme="majorHAnsi" w:hAnsiTheme="majorHAnsi" w:cs="Arial"/>
                <w:b/>
                <w:bCs/>
                <w:sz w:val="24"/>
                <w:szCs w:val="24"/>
              </w:rPr>
            </w:pPr>
            <w:r w:rsidRPr="00575312">
              <w:rPr>
                <w:rFonts w:asciiTheme="majorHAnsi" w:hAnsiTheme="majorHAnsi" w:cs="Arial"/>
                <w:b/>
                <w:bCs/>
                <w:sz w:val="24"/>
                <w:szCs w:val="24"/>
              </w:rPr>
              <w:t>EMPRESA</w:t>
            </w:r>
          </w:p>
        </w:tc>
        <w:tc>
          <w:tcPr>
            <w:tcW w:w="3960" w:type="dxa"/>
          </w:tcPr>
          <w:p w:rsidR="00751833" w:rsidRPr="00A81417" w:rsidRDefault="00420A8A" w:rsidP="00420A8A">
            <w:pPr>
              <w:spacing w:after="0" w:line="240" w:lineRule="auto"/>
              <w:jc w:val="center"/>
              <w:rPr>
                <w:rFonts w:asciiTheme="majorHAnsi" w:hAnsiTheme="majorHAnsi" w:cs="Arial"/>
                <w:b/>
                <w:bCs/>
                <w:sz w:val="24"/>
                <w:szCs w:val="24"/>
              </w:rPr>
            </w:pPr>
            <w:r w:rsidRPr="00A81417">
              <w:rPr>
                <w:rFonts w:asciiTheme="majorHAnsi" w:hAnsiTheme="majorHAnsi" w:cs="Arial"/>
                <w:b/>
                <w:bCs/>
                <w:sz w:val="24"/>
                <w:szCs w:val="24"/>
              </w:rPr>
              <w:t>AFILIACIÓN</w:t>
            </w:r>
          </w:p>
        </w:tc>
      </w:tr>
      <w:tr w:rsidR="00751833" w:rsidRPr="00A81417" w:rsidTr="001E4FCA">
        <w:trPr>
          <w:jc w:val="center"/>
        </w:trPr>
        <w:tc>
          <w:tcPr>
            <w:tcW w:w="4510" w:type="dxa"/>
          </w:tcPr>
          <w:p w:rsidR="00751833" w:rsidRPr="00420A8A" w:rsidRDefault="00751833" w:rsidP="00B50A87">
            <w:pPr>
              <w:spacing w:after="0" w:line="240" w:lineRule="auto"/>
              <w:jc w:val="both"/>
              <w:rPr>
                <w:rFonts w:asciiTheme="majorHAnsi" w:hAnsiTheme="majorHAnsi" w:cs="Arial"/>
                <w:sz w:val="20"/>
                <w:szCs w:val="20"/>
              </w:rPr>
            </w:pPr>
            <w:r w:rsidRPr="00420A8A">
              <w:rPr>
                <w:rFonts w:asciiTheme="majorHAnsi" w:hAnsiTheme="majorHAnsi" w:cs="Arial"/>
                <w:sz w:val="20"/>
                <w:szCs w:val="20"/>
              </w:rPr>
              <w:t>SALUDCOOP</w:t>
            </w:r>
            <w:r w:rsidRPr="00420A8A">
              <w:rPr>
                <w:rFonts w:asciiTheme="majorHAnsi" w:hAnsiTheme="majorHAnsi" w:cs="Arial"/>
                <w:sz w:val="20"/>
                <w:szCs w:val="20"/>
              </w:rPr>
              <w:tab/>
            </w:r>
            <w:r w:rsidRPr="00420A8A">
              <w:rPr>
                <w:rFonts w:asciiTheme="majorHAnsi" w:hAnsiTheme="majorHAnsi" w:cs="Arial"/>
                <w:sz w:val="20"/>
                <w:szCs w:val="20"/>
              </w:rPr>
              <w:tab/>
            </w:r>
          </w:p>
        </w:tc>
        <w:tc>
          <w:tcPr>
            <w:tcW w:w="3960" w:type="dxa"/>
          </w:tcPr>
          <w:p w:rsidR="00751833" w:rsidRPr="00420A8A" w:rsidRDefault="00751833" w:rsidP="00B50A87">
            <w:pPr>
              <w:spacing w:after="0" w:line="240" w:lineRule="auto"/>
              <w:jc w:val="center"/>
              <w:rPr>
                <w:rFonts w:asciiTheme="majorHAnsi" w:hAnsiTheme="majorHAnsi" w:cs="Arial"/>
                <w:sz w:val="20"/>
                <w:szCs w:val="20"/>
              </w:rPr>
            </w:pPr>
            <w:r w:rsidRPr="00420A8A">
              <w:rPr>
                <w:rFonts w:asciiTheme="majorHAnsi" w:hAnsiTheme="majorHAnsi" w:cs="Arial"/>
                <w:sz w:val="20"/>
                <w:szCs w:val="20"/>
              </w:rPr>
              <w:t xml:space="preserve">1.601 </w:t>
            </w:r>
          </w:p>
        </w:tc>
      </w:tr>
      <w:tr w:rsidR="00751833" w:rsidRPr="00A81417" w:rsidTr="001E4FCA">
        <w:trPr>
          <w:jc w:val="center"/>
        </w:trPr>
        <w:tc>
          <w:tcPr>
            <w:tcW w:w="4510" w:type="dxa"/>
          </w:tcPr>
          <w:p w:rsidR="00751833" w:rsidRPr="00420A8A" w:rsidRDefault="00751833" w:rsidP="00B50A87">
            <w:pPr>
              <w:spacing w:after="0" w:line="240" w:lineRule="auto"/>
              <w:jc w:val="both"/>
              <w:rPr>
                <w:rFonts w:asciiTheme="majorHAnsi" w:hAnsiTheme="majorHAnsi" w:cs="Arial"/>
                <w:sz w:val="20"/>
                <w:szCs w:val="20"/>
              </w:rPr>
            </w:pPr>
            <w:r w:rsidRPr="00420A8A">
              <w:rPr>
                <w:rFonts w:asciiTheme="majorHAnsi" w:hAnsiTheme="majorHAnsi" w:cs="Arial"/>
                <w:sz w:val="20"/>
                <w:szCs w:val="20"/>
              </w:rPr>
              <w:t>COMFENALCO</w:t>
            </w:r>
          </w:p>
        </w:tc>
        <w:tc>
          <w:tcPr>
            <w:tcW w:w="3960" w:type="dxa"/>
          </w:tcPr>
          <w:p w:rsidR="00751833" w:rsidRPr="00420A8A" w:rsidRDefault="00751833" w:rsidP="00B50A87">
            <w:pPr>
              <w:spacing w:after="0" w:line="240" w:lineRule="auto"/>
              <w:jc w:val="center"/>
              <w:rPr>
                <w:rFonts w:asciiTheme="majorHAnsi" w:hAnsiTheme="majorHAnsi" w:cs="Arial"/>
                <w:sz w:val="20"/>
                <w:szCs w:val="20"/>
              </w:rPr>
            </w:pPr>
            <w:r w:rsidRPr="00420A8A">
              <w:rPr>
                <w:rFonts w:asciiTheme="majorHAnsi" w:hAnsiTheme="majorHAnsi" w:cs="Arial"/>
                <w:sz w:val="20"/>
                <w:szCs w:val="20"/>
              </w:rPr>
              <w:t xml:space="preserve">177  </w:t>
            </w:r>
          </w:p>
        </w:tc>
      </w:tr>
      <w:tr w:rsidR="00751833" w:rsidRPr="00A81417" w:rsidTr="001E4FCA">
        <w:trPr>
          <w:trHeight w:val="58"/>
          <w:jc w:val="center"/>
        </w:trPr>
        <w:tc>
          <w:tcPr>
            <w:tcW w:w="4510" w:type="dxa"/>
          </w:tcPr>
          <w:p w:rsidR="00751833" w:rsidRPr="00420A8A" w:rsidRDefault="00751833" w:rsidP="00B50A87">
            <w:pPr>
              <w:spacing w:after="0" w:line="240" w:lineRule="auto"/>
              <w:jc w:val="both"/>
              <w:rPr>
                <w:rFonts w:asciiTheme="majorHAnsi" w:hAnsiTheme="majorHAnsi" w:cs="Arial"/>
                <w:sz w:val="20"/>
                <w:szCs w:val="20"/>
              </w:rPr>
            </w:pPr>
            <w:r w:rsidRPr="00420A8A">
              <w:rPr>
                <w:rFonts w:asciiTheme="majorHAnsi" w:hAnsiTheme="majorHAnsi" w:cs="Arial"/>
                <w:sz w:val="20"/>
                <w:szCs w:val="20"/>
              </w:rPr>
              <w:t>SOLSALUD</w:t>
            </w:r>
          </w:p>
        </w:tc>
        <w:tc>
          <w:tcPr>
            <w:tcW w:w="3960" w:type="dxa"/>
          </w:tcPr>
          <w:p w:rsidR="00751833" w:rsidRPr="00420A8A" w:rsidRDefault="00751833" w:rsidP="00B50A87">
            <w:pPr>
              <w:spacing w:after="0" w:line="240" w:lineRule="auto"/>
              <w:jc w:val="center"/>
              <w:rPr>
                <w:rFonts w:asciiTheme="majorHAnsi" w:hAnsiTheme="majorHAnsi" w:cs="Arial"/>
                <w:sz w:val="20"/>
                <w:szCs w:val="20"/>
              </w:rPr>
            </w:pPr>
            <w:r w:rsidRPr="00420A8A">
              <w:rPr>
                <w:rFonts w:asciiTheme="majorHAnsi" w:hAnsiTheme="majorHAnsi" w:cs="Arial"/>
                <w:sz w:val="20"/>
                <w:szCs w:val="20"/>
              </w:rPr>
              <w:t xml:space="preserve">79  </w:t>
            </w:r>
          </w:p>
        </w:tc>
      </w:tr>
      <w:tr w:rsidR="00751833" w:rsidRPr="00A81417" w:rsidTr="001E4FCA">
        <w:trPr>
          <w:trHeight w:val="58"/>
          <w:jc w:val="center"/>
        </w:trPr>
        <w:tc>
          <w:tcPr>
            <w:tcW w:w="4510" w:type="dxa"/>
          </w:tcPr>
          <w:p w:rsidR="00751833" w:rsidRPr="00420A8A" w:rsidRDefault="00751833" w:rsidP="00B50A87">
            <w:pPr>
              <w:spacing w:after="0" w:line="240" w:lineRule="auto"/>
              <w:jc w:val="both"/>
              <w:rPr>
                <w:rFonts w:asciiTheme="majorHAnsi" w:hAnsiTheme="majorHAnsi" w:cs="Arial"/>
                <w:sz w:val="20"/>
                <w:szCs w:val="20"/>
              </w:rPr>
            </w:pPr>
            <w:r w:rsidRPr="00420A8A">
              <w:rPr>
                <w:rFonts w:asciiTheme="majorHAnsi" w:hAnsiTheme="majorHAnsi" w:cs="Arial"/>
                <w:sz w:val="20"/>
                <w:szCs w:val="20"/>
              </w:rPr>
              <w:t>COOMEVA</w:t>
            </w:r>
          </w:p>
        </w:tc>
        <w:tc>
          <w:tcPr>
            <w:tcW w:w="3960" w:type="dxa"/>
          </w:tcPr>
          <w:p w:rsidR="00751833" w:rsidRPr="00420A8A" w:rsidRDefault="00751833" w:rsidP="00B50A87">
            <w:pPr>
              <w:spacing w:after="0" w:line="240" w:lineRule="auto"/>
              <w:jc w:val="center"/>
              <w:rPr>
                <w:rFonts w:asciiTheme="majorHAnsi" w:hAnsiTheme="majorHAnsi" w:cs="Arial"/>
                <w:sz w:val="20"/>
                <w:szCs w:val="20"/>
              </w:rPr>
            </w:pPr>
            <w:r w:rsidRPr="00420A8A">
              <w:rPr>
                <w:rFonts w:asciiTheme="majorHAnsi" w:hAnsiTheme="majorHAnsi" w:cs="Arial"/>
                <w:sz w:val="20"/>
                <w:szCs w:val="20"/>
              </w:rPr>
              <w:t xml:space="preserve">88 </w:t>
            </w:r>
          </w:p>
        </w:tc>
      </w:tr>
      <w:tr w:rsidR="00751833" w:rsidRPr="00A81417" w:rsidTr="001E4FCA">
        <w:trPr>
          <w:trHeight w:val="58"/>
          <w:jc w:val="center"/>
        </w:trPr>
        <w:tc>
          <w:tcPr>
            <w:tcW w:w="4510" w:type="dxa"/>
          </w:tcPr>
          <w:p w:rsidR="00751833" w:rsidRPr="00420A8A" w:rsidRDefault="00CE12A1" w:rsidP="00B50A87">
            <w:pPr>
              <w:spacing w:after="0" w:line="240" w:lineRule="auto"/>
              <w:jc w:val="both"/>
              <w:rPr>
                <w:rFonts w:asciiTheme="majorHAnsi" w:hAnsiTheme="majorHAnsi" w:cs="Arial"/>
                <w:sz w:val="20"/>
                <w:szCs w:val="20"/>
              </w:rPr>
            </w:pPr>
            <w:r w:rsidRPr="00420A8A">
              <w:rPr>
                <w:rFonts w:asciiTheme="majorHAnsi" w:hAnsiTheme="majorHAnsi" w:cs="Arial"/>
                <w:sz w:val="20"/>
                <w:szCs w:val="20"/>
              </w:rPr>
              <w:t>SUSALUD EPS</w:t>
            </w:r>
          </w:p>
        </w:tc>
        <w:tc>
          <w:tcPr>
            <w:tcW w:w="3960" w:type="dxa"/>
          </w:tcPr>
          <w:p w:rsidR="00751833" w:rsidRPr="00420A8A" w:rsidRDefault="00751833" w:rsidP="00B50A87">
            <w:pPr>
              <w:spacing w:after="0" w:line="240" w:lineRule="auto"/>
              <w:jc w:val="center"/>
              <w:rPr>
                <w:rFonts w:asciiTheme="majorHAnsi" w:hAnsiTheme="majorHAnsi" w:cs="Arial"/>
                <w:sz w:val="20"/>
                <w:szCs w:val="20"/>
              </w:rPr>
            </w:pPr>
            <w:r w:rsidRPr="00420A8A">
              <w:rPr>
                <w:rFonts w:asciiTheme="majorHAnsi" w:hAnsiTheme="majorHAnsi" w:cs="Arial"/>
                <w:sz w:val="20"/>
                <w:szCs w:val="20"/>
              </w:rPr>
              <w:t>6</w:t>
            </w:r>
          </w:p>
        </w:tc>
      </w:tr>
      <w:tr w:rsidR="00751833" w:rsidRPr="00A81417" w:rsidTr="001E4FCA">
        <w:trPr>
          <w:trHeight w:val="58"/>
          <w:jc w:val="center"/>
        </w:trPr>
        <w:tc>
          <w:tcPr>
            <w:tcW w:w="4510" w:type="dxa"/>
          </w:tcPr>
          <w:p w:rsidR="00751833" w:rsidRPr="00420A8A" w:rsidRDefault="00751833" w:rsidP="00B50A87">
            <w:pPr>
              <w:spacing w:after="0" w:line="240" w:lineRule="auto"/>
              <w:jc w:val="both"/>
              <w:rPr>
                <w:rFonts w:asciiTheme="majorHAnsi" w:hAnsiTheme="majorHAnsi" w:cs="Arial"/>
                <w:sz w:val="20"/>
                <w:szCs w:val="20"/>
              </w:rPr>
            </w:pPr>
            <w:r w:rsidRPr="00420A8A">
              <w:rPr>
                <w:rFonts w:asciiTheme="majorHAnsi" w:hAnsiTheme="majorHAnsi" w:cs="Arial"/>
                <w:sz w:val="20"/>
                <w:szCs w:val="20"/>
              </w:rPr>
              <w:t>FAMISANAR</w:t>
            </w:r>
          </w:p>
        </w:tc>
        <w:tc>
          <w:tcPr>
            <w:tcW w:w="3960" w:type="dxa"/>
          </w:tcPr>
          <w:p w:rsidR="00751833" w:rsidRPr="00420A8A" w:rsidRDefault="00751833" w:rsidP="00B50A87">
            <w:pPr>
              <w:spacing w:after="0" w:line="240" w:lineRule="auto"/>
              <w:jc w:val="center"/>
              <w:rPr>
                <w:rFonts w:asciiTheme="majorHAnsi" w:hAnsiTheme="majorHAnsi" w:cs="Arial"/>
                <w:sz w:val="20"/>
                <w:szCs w:val="20"/>
              </w:rPr>
            </w:pPr>
            <w:r w:rsidRPr="00420A8A">
              <w:rPr>
                <w:rFonts w:asciiTheme="majorHAnsi" w:hAnsiTheme="majorHAnsi" w:cs="Arial"/>
                <w:sz w:val="20"/>
                <w:szCs w:val="20"/>
              </w:rPr>
              <w:t>3</w:t>
            </w:r>
          </w:p>
        </w:tc>
      </w:tr>
      <w:tr w:rsidR="00751833" w:rsidRPr="00A81417" w:rsidTr="001E4FCA">
        <w:trPr>
          <w:trHeight w:val="58"/>
          <w:jc w:val="center"/>
        </w:trPr>
        <w:tc>
          <w:tcPr>
            <w:tcW w:w="4510" w:type="dxa"/>
          </w:tcPr>
          <w:p w:rsidR="00751833" w:rsidRPr="00420A8A" w:rsidRDefault="00751833" w:rsidP="00B50A87">
            <w:pPr>
              <w:spacing w:after="0" w:line="240" w:lineRule="auto"/>
              <w:jc w:val="both"/>
              <w:rPr>
                <w:rFonts w:asciiTheme="majorHAnsi" w:hAnsiTheme="majorHAnsi" w:cs="Arial"/>
                <w:sz w:val="20"/>
                <w:szCs w:val="20"/>
              </w:rPr>
            </w:pPr>
            <w:r w:rsidRPr="00420A8A">
              <w:rPr>
                <w:rFonts w:asciiTheme="majorHAnsi" w:hAnsiTheme="majorHAnsi" w:cs="Arial"/>
                <w:sz w:val="20"/>
                <w:szCs w:val="20"/>
              </w:rPr>
              <w:t>SALUD VIDA</w:t>
            </w:r>
          </w:p>
        </w:tc>
        <w:tc>
          <w:tcPr>
            <w:tcW w:w="3960" w:type="dxa"/>
          </w:tcPr>
          <w:p w:rsidR="00751833" w:rsidRPr="00420A8A" w:rsidRDefault="00751833" w:rsidP="00B50A87">
            <w:pPr>
              <w:spacing w:after="0" w:line="240" w:lineRule="auto"/>
              <w:jc w:val="center"/>
              <w:rPr>
                <w:rFonts w:asciiTheme="majorHAnsi" w:hAnsiTheme="majorHAnsi" w:cs="Arial"/>
                <w:sz w:val="20"/>
                <w:szCs w:val="20"/>
              </w:rPr>
            </w:pPr>
            <w:r w:rsidRPr="00420A8A">
              <w:rPr>
                <w:rFonts w:asciiTheme="majorHAnsi" w:hAnsiTheme="majorHAnsi" w:cs="Arial"/>
                <w:sz w:val="20"/>
                <w:szCs w:val="20"/>
              </w:rPr>
              <w:t>3</w:t>
            </w:r>
          </w:p>
        </w:tc>
      </w:tr>
      <w:tr w:rsidR="00751833" w:rsidRPr="00A81417" w:rsidTr="001E4FCA">
        <w:trPr>
          <w:trHeight w:val="58"/>
          <w:jc w:val="center"/>
        </w:trPr>
        <w:tc>
          <w:tcPr>
            <w:tcW w:w="4510" w:type="dxa"/>
          </w:tcPr>
          <w:p w:rsidR="00751833" w:rsidRPr="00420A8A" w:rsidRDefault="00751833" w:rsidP="00B50A87">
            <w:pPr>
              <w:spacing w:after="0" w:line="240" w:lineRule="auto"/>
              <w:jc w:val="both"/>
              <w:rPr>
                <w:rFonts w:asciiTheme="majorHAnsi" w:hAnsiTheme="majorHAnsi" w:cs="Arial"/>
                <w:sz w:val="20"/>
                <w:szCs w:val="20"/>
              </w:rPr>
            </w:pPr>
            <w:r w:rsidRPr="00420A8A">
              <w:rPr>
                <w:rFonts w:asciiTheme="majorHAnsi" w:hAnsiTheme="majorHAnsi" w:cs="Arial"/>
                <w:sz w:val="20"/>
                <w:szCs w:val="20"/>
              </w:rPr>
              <w:t>NUEVA EPS.</w:t>
            </w:r>
          </w:p>
        </w:tc>
        <w:tc>
          <w:tcPr>
            <w:tcW w:w="3960" w:type="dxa"/>
          </w:tcPr>
          <w:p w:rsidR="00751833" w:rsidRPr="00420A8A" w:rsidRDefault="00751833" w:rsidP="00B50A87">
            <w:pPr>
              <w:spacing w:after="0" w:line="240" w:lineRule="auto"/>
              <w:jc w:val="center"/>
              <w:rPr>
                <w:rFonts w:asciiTheme="majorHAnsi" w:hAnsiTheme="majorHAnsi" w:cs="Arial"/>
                <w:sz w:val="20"/>
                <w:szCs w:val="20"/>
              </w:rPr>
            </w:pPr>
            <w:r w:rsidRPr="00420A8A">
              <w:rPr>
                <w:rFonts w:asciiTheme="majorHAnsi" w:hAnsiTheme="majorHAnsi" w:cs="Arial"/>
                <w:sz w:val="20"/>
                <w:szCs w:val="20"/>
              </w:rPr>
              <w:t>80</w:t>
            </w:r>
          </w:p>
        </w:tc>
      </w:tr>
      <w:tr w:rsidR="00751833" w:rsidRPr="00A81417" w:rsidTr="001E4FCA">
        <w:trPr>
          <w:trHeight w:val="58"/>
          <w:jc w:val="center"/>
        </w:trPr>
        <w:tc>
          <w:tcPr>
            <w:tcW w:w="4510" w:type="dxa"/>
          </w:tcPr>
          <w:p w:rsidR="00751833" w:rsidRPr="00A81417" w:rsidRDefault="00751833" w:rsidP="00B50A87">
            <w:pPr>
              <w:spacing w:after="0" w:line="240" w:lineRule="auto"/>
              <w:jc w:val="both"/>
              <w:rPr>
                <w:rFonts w:asciiTheme="majorHAnsi" w:hAnsiTheme="majorHAnsi" w:cs="Arial"/>
                <w:b/>
                <w:bCs/>
                <w:sz w:val="24"/>
                <w:szCs w:val="24"/>
              </w:rPr>
            </w:pPr>
            <w:r w:rsidRPr="00A81417">
              <w:rPr>
                <w:rFonts w:asciiTheme="majorHAnsi" w:hAnsiTheme="majorHAnsi" w:cs="Arial"/>
                <w:b/>
                <w:bCs/>
                <w:sz w:val="24"/>
                <w:szCs w:val="24"/>
              </w:rPr>
              <w:t>TOTAL</w:t>
            </w:r>
          </w:p>
        </w:tc>
        <w:tc>
          <w:tcPr>
            <w:tcW w:w="3960" w:type="dxa"/>
          </w:tcPr>
          <w:p w:rsidR="00751833" w:rsidRPr="00A81417" w:rsidRDefault="00751833" w:rsidP="00B50A87">
            <w:pPr>
              <w:spacing w:after="0" w:line="240" w:lineRule="auto"/>
              <w:jc w:val="center"/>
              <w:rPr>
                <w:rFonts w:asciiTheme="majorHAnsi" w:hAnsiTheme="majorHAnsi" w:cs="Arial"/>
                <w:b/>
                <w:bCs/>
                <w:sz w:val="24"/>
                <w:szCs w:val="24"/>
              </w:rPr>
            </w:pPr>
            <w:r w:rsidRPr="00A81417">
              <w:rPr>
                <w:rFonts w:asciiTheme="majorHAnsi" w:hAnsiTheme="majorHAnsi" w:cs="Arial"/>
                <w:b/>
                <w:bCs/>
                <w:sz w:val="24"/>
                <w:szCs w:val="24"/>
              </w:rPr>
              <w:t>2.037</w:t>
            </w:r>
          </w:p>
        </w:tc>
      </w:tr>
    </w:tbl>
    <w:p w:rsidR="00751833" w:rsidRPr="00575312" w:rsidRDefault="00CE12A1" w:rsidP="00B50A87">
      <w:pPr>
        <w:spacing w:after="0" w:line="240" w:lineRule="auto"/>
        <w:jc w:val="both"/>
        <w:rPr>
          <w:rFonts w:asciiTheme="majorHAnsi" w:hAnsiTheme="majorHAnsi" w:cs="Arial"/>
          <w:sz w:val="20"/>
          <w:szCs w:val="20"/>
        </w:rPr>
      </w:pPr>
      <w:r>
        <w:rPr>
          <w:rFonts w:asciiTheme="majorHAnsi" w:hAnsiTheme="majorHAnsi" w:cs="Arial"/>
          <w:sz w:val="20"/>
          <w:szCs w:val="20"/>
        </w:rPr>
        <w:t xml:space="preserve">         </w:t>
      </w:r>
      <w:r w:rsidR="00575312" w:rsidRPr="00575312">
        <w:rPr>
          <w:rFonts w:asciiTheme="majorHAnsi" w:hAnsiTheme="majorHAnsi" w:cs="Arial"/>
          <w:sz w:val="20"/>
          <w:szCs w:val="20"/>
        </w:rPr>
        <w:t>Fuente: Plan Territorial de Salud 20</w:t>
      </w:r>
      <w:r w:rsidR="00575312">
        <w:rPr>
          <w:rFonts w:asciiTheme="majorHAnsi" w:hAnsiTheme="majorHAnsi" w:cs="Arial"/>
          <w:sz w:val="20"/>
          <w:szCs w:val="20"/>
        </w:rPr>
        <w:t>11.</w:t>
      </w:r>
    </w:p>
    <w:p w:rsidR="00575312" w:rsidRDefault="00575312" w:rsidP="00B50A87">
      <w:pPr>
        <w:spacing w:after="0" w:line="240" w:lineRule="auto"/>
        <w:jc w:val="both"/>
        <w:rPr>
          <w:rFonts w:asciiTheme="majorHAnsi" w:hAnsiTheme="majorHAnsi" w:cs="Arial"/>
          <w:sz w:val="24"/>
          <w:szCs w:val="24"/>
        </w:rPr>
      </w:pPr>
      <w:bookmarkStart w:id="584" w:name="_Toc81645943"/>
    </w:p>
    <w:p w:rsidR="00751833" w:rsidRPr="00A81417" w:rsidRDefault="00751833" w:rsidP="00B50A87">
      <w:pPr>
        <w:spacing w:after="0" w:line="240" w:lineRule="auto"/>
        <w:jc w:val="both"/>
        <w:rPr>
          <w:rFonts w:asciiTheme="majorHAnsi" w:hAnsiTheme="majorHAnsi" w:cs="Arial"/>
          <w:sz w:val="24"/>
          <w:szCs w:val="24"/>
        </w:rPr>
      </w:pPr>
      <w:r w:rsidRPr="00A81417">
        <w:rPr>
          <w:rFonts w:asciiTheme="majorHAnsi" w:hAnsiTheme="majorHAnsi" w:cs="Arial"/>
          <w:sz w:val="24"/>
          <w:szCs w:val="24"/>
        </w:rPr>
        <w:t>Las anteriores reciben atención en salud del primer nivel en las IPS privadas presentes en el Municipio, estas son:</w:t>
      </w:r>
      <w:bookmarkEnd w:id="584"/>
    </w:p>
    <w:p w:rsidR="00420A8A" w:rsidRDefault="00420A8A" w:rsidP="00B50A87">
      <w:pPr>
        <w:spacing w:after="0" w:line="240" w:lineRule="auto"/>
        <w:jc w:val="both"/>
        <w:rPr>
          <w:rFonts w:asciiTheme="majorHAnsi" w:hAnsiTheme="majorHAnsi" w:cs="Arial"/>
          <w:sz w:val="24"/>
          <w:szCs w:val="24"/>
        </w:rPr>
      </w:pPr>
      <w:bookmarkStart w:id="585" w:name="_Toc81645944"/>
    </w:p>
    <w:p w:rsidR="00751833" w:rsidRPr="00A81417" w:rsidRDefault="00751833" w:rsidP="00B50A87">
      <w:pPr>
        <w:spacing w:after="0" w:line="240" w:lineRule="auto"/>
        <w:jc w:val="both"/>
        <w:rPr>
          <w:rFonts w:asciiTheme="majorHAnsi" w:hAnsiTheme="majorHAnsi" w:cs="Arial"/>
          <w:sz w:val="24"/>
          <w:szCs w:val="24"/>
        </w:rPr>
      </w:pPr>
      <w:r w:rsidRPr="00A81417">
        <w:rPr>
          <w:rFonts w:asciiTheme="majorHAnsi" w:hAnsiTheme="majorHAnsi" w:cs="Arial"/>
          <w:sz w:val="24"/>
          <w:szCs w:val="24"/>
        </w:rPr>
        <w:t>Empresa asociativa de trabajo UMAS (Unidad Médica Del Al</w:t>
      </w:r>
      <w:r w:rsidR="005C45B1">
        <w:rPr>
          <w:rFonts w:asciiTheme="majorHAnsi" w:hAnsiTheme="majorHAnsi" w:cs="Arial"/>
          <w:sz w:val="24"/>
          <w:szCs w:val="24"/>
        </w:rPr>
        <w:t xml:space="preserve">to Sinú); atiende afiliados de </w:t>
      </w:r>
      <w:r w:rsidRPr="00A81417">
        <w:rPr>
          <w:rFonts w:asciiTheme="majorHAnsi" w:hAnsiTheme="majorHAnsi" w:cs="Arial"/>
          <w:sz w:val="24"/>
          <w:szCs w:val="24"/>
        </w:rPr>
        <w:t>COMFENALCO, PREVISORA.</w:t>
      </w:r>
      <w:bookmarkEnd w:id="585"/>
      <w:r w:rsidR="00DC6265">
        <w:rPr>
          <w:rFonts w:asciiTheme="majorHAnsi" w:hAnsiTheme="majorHAnsi" w:cs="Arial"/>
          <w:sz w:val="24"/>
          <w:szCs w:val="24"/>
        </w:rPr>
        <w:t xml:space="preserve"> </w:t>
      </w:r>
      <w:bookmarkStart w:id="586" w:name="_Toc81645945"/>
      <w:r w:rsidRPr="00A81417">
        <w:rPr>
          <w:rFonts w:asciiTheme="majorHAnsi" w:hAnsiTheme="majorHAnsi" w:cs="Arial"/>
          <w:sz w:val="24"/>
          <w:szCs w:val="24"/>
        </w:rPr>
        <w:t>Empresa asociativa IPS Metrosalud atiende los afiliados de SALUDCOOP.</w:t>
      </w:r>
      <w:bookmarkEnd w:id="586"/>
      <w:r w:rsidRPr="00A81417">
        <w:rPr>
          <w:rFonts w:asciiTheme="majorHAnsi" w:hAnsiTheme="majorHAnsi" w:cs="Arial"/>
          <w:sz w:val="24"/>
          <w:szCs w:val="24"/>
        </w:rPr>
        <w:t xml:space="preserve"> </w:t>
      </w:r>
    </w:p>
    <w:p w:rsidR="00576ADA" w:rsidRDefault="00576ADA" w:rsidP="00B50A87">
      <w:pPr>
        <w:spacing w:after="0" w:line="240" w:lineRule="auto"/>
        <w:jc w:val="both"/>
        <w:rPr>
          <w:rFonts w:asciiTheme="majorHAnsi" w:hAnsiTheme="majorHAnsi" w:cs="Arial"/>
          <w:sz w:val="24"/>
          <w:szCs w:val="24"/>
        </w:rPr>
      </w:pPr>
      <w:bookmarkStart w:id="587" w:name="_Toc81645946"/>
    </w:p>
    <w:p w:rsidR="00751833" w:rsidRDefault="00751833" w:rsidP="00B50A87">
      <w:pPr>
        <w:spacing w:after="0" w:line="240" w:lineRule="auto"/>
        <w:jc w:val="both"/>
        <w:rPr>
          <w:rFonts w:asciiTheme="majorHAnsi" w:hAnsiTheme="majorHAnsi" w:cs="Arial"/>
          <w:sz w:val="24"/>
          <w:szCs w:val="24"/>
        </w:rPr>
      </w:pPr>
      <w:r w:rsidRPr="00A81417">
        <w:rPr>
          <w:rFonts w:asciiTheme="majorHAnsi" w:hAnsiTheme="majorHAnsi" w:cs="Arial"/>
          <w:sz w:val="24"/>
          <w:szCs w:val="24"/>
        </w:rPr>
        <w:t>Los afiliados a</w:t>
      </w:r>
      <w:r w:rsidR="00420A8A">
        <w:rPr>
          <w:rFonts w:asciiTheme="majorHAnsi" w:hAnsiTheme="majorHAnsi" w:cs="Arial"/>
          <w:sz w:val="24"/>
          <w:szCs w:val="24"/>
        </w:rPr>
        <w:t xml:space="preserve"> </w:t>
      </w:r>
      <w:r w:rsidRPr="00A81417">
        <w:rPr>
          <w:rFonts w:asciiTheme="majorHAnsi" w:hAnsiTheme="majorHAnsi" w:cs="Arial"/>
          <w:sz w:val="24"/>
          <w:szCs w:val="24"/>
        </w:rPr>
        <w:t>l</w:t>
      </w:r>
      <w:r w:rsidR="00420A8A">
        <w:rPr>
          <w:rFonts w:asciiTheme="majorHAnsi" w:hAnsiTheme="majorHAnsi" w:cs="Arial"/>
          <w:sz w:val="24"/>
          <w:szCs w:val="24"/>
        </w:rPr>
        <w:t>a</w:t>
      </w:r>
      <w:r w:rsidRPr="00A81417">
        <w:rPr>
          <w:rFonts w:asciiTheme="majorHAnsi" w:hAnsiTheme="majorHAnsi" w:cs="Arial"/>
          <w:sz w:val="24"/>
          <w:szCs w:val="24"/>
        </w:rPr>
        <w:t xml:space="preserve"> </w:t>
      </w:r>
      <w:r w:rsidR="00420A8A">
        <w:rPr>
          <w:rFonts w:asciiTheme="majorHAnsi" w:hAnsiTheme="majorHAnsi" w:cs="Arial"/>
          <w:sz w:val="24"/>
          <w:szCs w:val="24"/>
        </w:rPr>
        <w:t xml:space="preserve">NUEVA EPS </w:t>
      </w:r>
      <w:r w:rsidRPr="00A81417">
        <w:rPr>
          <w:rFonts w:asciiTheme="majorHAnsi" w:hAnsiTheme="majorHAnsi" w:cs="Arial"/>
          <w:sz w:val="24"/>
          <w:szCs w:val="24"/>
        </w:rPr>
        <w:t>del Municipio de Valencia sólo reciben atención de urgencias en la ESE Hospital Sagrado Corazón de Jesús de Valencia, para la consulta externa y especializada deben trasladar</w:t>
      </w:r>
      <w:r w:rsidR="00245503">
        <w:rPr>
          <w:rFonts w:asciiTheme="majorHAnsi" w:hAnsiTheme="majorHAnsi" w:cs="Arial"/>
          <w:sz w:val="24"/>
          <w:szCs w:val="24"/>
        </w:rPr>
        <w:t>se</w:t>
      </w:r>
      <w:r w:rsidRPr="00A81417">
        <w:rPr>
          <w:rFonts w:asciiTheme="majorHAnsi" w:hAnsiTheme="majorHAnsi" w:cs="Arial"/>
          <w:sz w:val="24"/>
          <w:szCs w:val="24"/>
        </w:rPr>
        <w:t xml:space="preserve"> hacia el Municipio de Tierralta  - Córdoba, para la debida atención y remisión. Igualmente los afiliados de COOMEVA  y Humana Vivir.</w:t>
      </w:r>
      <w:bookmarkEnd w:id="587"/>
    </w:p>
    <w:p w:rsidR="005B31EA" w:rsidRPr="00A81417" w:rsidRDefault="005B31EA" w:rsidP="00B50A87">
      <w:pPr>
        <w:spacing w:after="0" w:line="240" w:lineRule="auto"/>
        <w:jc w:val="both"/>
        <w:rPr>
          <w:rFonts w:asciiTheme="majorHAnsi" w:hAnsiTheme="majorHAnsi" w:cs="Arial"/>
          <w:sz w:val="24"/>
          <w:szCs w:val="24"/>
        </w:rPr>
      </w:pPr>
    </w:p>
    <w:p w:rsidR="00672C89" w:rsidRDefault="00751833" w:rsidP="00B50A87">
      <w:pPr>
        <w:spacing w:after="0" w:line="240" w:lineRule="auto"/>
        <w:jc w:val="both"/>
        <w:rPr>
          <w:rFonts w:asciiTheme="majorHAnsi" w:hAnsiTheme="majorHAnsi" w:cs="Arial"/>
          <w:sz w:val="24"/>
          <w:szCs w:val="24"/>
        </w:rPr>
      </w:pPr>
      <w:bookmarkStart w:id="588" w:name="_Toc81645947"/>
      <w:r w:rsidRPr="00A81417">
        <w:rPr>
          <w:rFonts w:asciiTheme="majorHAnsi" w:hAnsiTheme="majorHAnsi" w:cs="Arial"/>
          <w:sz w:val="24"/>
          <w:szCs w:val="24"/>
        </w:rPr>
        <w:t xml:space="preserve">A su vez, </w:t>
      </w:r>
      <w:r w:rsidR="005B31EA">
        <w:rPr>
          <w:rFonts w:asciiTheme="majorHAnsi" w:hAnsiTheme="majorHAnsi" w:cs="Arial"/>
          <w:sz w:val="24"/>
          <w:szCs w:val="24"/>
        </w:rPr>
        <w:t xml:space="preserve">la </w:t>
      </w:r>
      <w:r w:rsidRPr="00A81417">
        <w:rPr>
          <w:rFonts w:asciiTheme="majorHAnsi" w:hAnsiTheme="majorHAnsi" w:cs="Arial"/>
          <w:sz w:val="24"/>
          <w:szCs w:val="24"/>
        </w:rPr>
        <w:t>ESE Hospital Sagrado Corazón de Jesús de Valencia presta servicios de Urgencia, Hospitalización y remisión a las EPS anteriormente mencionadas por contrato directo.</w:t>
      </w:r>
      <w:bookmarkStart w:id="589" w:name="_Toc70161884"/>
      <w:bookmarkStart w:id="590" w:name="_Toc81645948"/>
      <w:bookmarkStart w:id="591" w:name="_Toc207501609"/>
      <w:bookmarkEnd w:id="588"/>
    </w:p>
    <w:p w:rsidR="00074D10" w:rsidRPr="00062A26" w:rsidRDefault="00074D10" w:rsidP="00B50A87">
      <w:pPr>
        <w:spacing w:after="0" w:line="240" w:lineRule="auto"/>
        <w:jc w:val="both"/>
        <w:rPr>
          <w:rFonts w:asciiTheme="majorHAnsi" w:hAnsiTheme="majorHAnsi" w:cs="Arial"/>
          <w:sz w:val="18"/>
          <w:szCs w:val="24"/>
        </w:rPr>
      </w:pPr>
    </w:p>
    <w:p w:rsidR="00751833" w:rsidRPr="00062A26" w:rsidRDefault="006D31D6" w:rsidP="00062A26">
      <w:pPr>
        <w:pStyle w:val="Ttulo3"/>
        <w:spacing w:before="0" w:line="240" w:lineRule="auto"/>
        <w:jc w:val="both"/>
        <w:rPr>
          <w:rFonts w:eastAsiaTheme="minorHAnsi" w:cs="Arial"/>
          <w:b w:val="0"/>
          <w:bCs w:val="0"/>
          <w:color w:val="auto"/>
          <w:sz w:val="24"/>
          <w:szCs w:val="24"/>
        </w:rPr>
      </w:pPr>
      <w:bookmarkStart w:id="592" w:name="_Toc318661240"/>
      <w:bookmarkStart w:id="593" w:name="_Toc318661608"/>
      <w:bookmarkStart w:id="594" w:name="_Toc318662873"/>
      <w:r w:rsidRPr="001D4CED">
        <w:rPr>
          <w:color w:val="auto"/>
          <w:sz w:val="24"/>
          <w:szCs w:val="24"/>
        </w:rPr>
        <w:t>Población n</w:t>
      </w:r>
      <w:r w:rsidR="00751833" w:rsidRPr="001D4CED">
        <w:rPr>
          <w:color w:val="auto"/>
          <w:sz w:val="24"/>
          <w:szCs w:val="24"/>
        </w:rPr>
        <w:t xml:space="preserve">o </w:t>
      </w:r>
      <w:r w:rsidRPr="001D4CED">
        <w:rPr>
          <w:color w:val="auto"/>
          <w:sz w:val="24"/>
          <w:szCs w:val="24"/>
        </w:rPr>
        <w:t>a</w:t>
      </w:r>
      <w:r w:rsidR="00751833" w:rsidRPr="001D4CED">
        <w:rPr>
          <w:color w:val="auto"/>
          <w:sz w:val="24"/>
          <w:szCs w:val="24"/>
        </w:rPr>
        <w:t>segurada (Vinculados)</w:t>
      </w:r>
      <w:bookmarkEnd w:id="589"/>
      <w:bookmarkEnd w:id="590"/>
      <w:bookmarkEnd w:id="591"/>
      <w:bookmarkEnd w:id="592"/>
      <w:bookmarkEnd w:id="593"/>
      <w:bookmarkEnd w:id="594"/>
      <w:r w:rsidR="00062A26">
        <w:rPr>
          <w:color w:val="auto"/>
          <w:sz w:val="24"/>
          <w:szCs w:val="24"/>
        </w:rPr>
        <w:t xml:space="preserve">.  </w:t>
      </w:r>
      <w:bookmarkStart w:id="595" w:name="_Toc81645949"/>
      <w:r w:rsidR="00751833" w:rsidRPr="00062A26">
        <w:rPr>
          <w:rFonts w:eastAsiaTheme="minorHAnsi" w:cs="Arial"/>
          <w:b w:val="0"/>
          <w:bCs w:val="0"/>
          <w:color w:val="auto"/>
          <w:sz w:val="24"/>
          <w:szCs w:val="24"/>
        </w:rPr>
        <w:t xml:space="preserve">Los vinculados en el Municipio de Valencia 3.213  personas, corresponden al  2% de la población total, </w:t>
      </w:r>
      <w:r w:rsidR="00F947B4" w:rsidRPr="00062A26">
        <w:rPr>
          <w:rFonts w:eastAsiaTheme="minorHAnsi" w:cs="Arial"/>
          <w:b w:val="0"/>
          <w:bCs w:val="0"/>
          <w:color w:val="auto"/>
          <w:sz w:val="24"/>
          <w:szCs w:val="24"/>
        </w:rPr>
        <w:t>d</w:t>
      </w:r>
      <w:r w:rsidR="00751833" w:rsidRPr="00062A26">
        <w:rPr>
          <w:rFonts w:eastAsiaTheme="minorHAnsi" w:cs="Arial"/>
          <w:b w:val="0"/>
          <w:bCs w:val="0"/>
          <w:color w:val="auto"/>
          <w:sz w:val="24"/>
          <w:szCs w:val="24"/>
        </w:rPr>
        <w:t xml:space="preserve">onde corresponde  al nivel 1 un  total de  30.869  y al nivel  2 un total de  6.155 personas,  hasta la fecha se ha realizado  una  ampliación de cobertura para el Régimen Subsidiado, por lo tanto es </w:t>
      </w:r>
      <w:r w:rsidR="00741E3B" w:rsidRPr="00062A26">
        <w:rPr>
          <w:rFonts w:eastAsiaTheme="minorHAnsi" w:cs="Arial"/>
          <w:b w:val="0"/>
          <w:bCs w:val="0"/>
          <w:color w:val="auto"/>
          <w:sz w:val="24"/>
          <w:szCs w:val="24"/>
        </w:rPr>
        <w:t xml:space="preserve">el  hospital  quien debe </w:t>
      </w:r>
      <w:r w:rsidR="00751833" w:rsidRPr="00062A26">
        <w:rPr>
          <w:rFonts w:eastAsiaTheme="minorHAnsi" w:cs="Arial"/>
          <w:b w:val="0"/>
          <w:bCs w:val="0"/>
          <w:color w:val="auto"/>
          <w:sz w:val="24"/>
          <w:szCs w:val="24"/>
        </w:rPr>
        <w:t xml:space="preserve"> brindar atención en s</w:t>
      </w:r>
      <w:r w:rsidR="00741E3B" w:rsidRPr="00062A26">
        <w:rPr>
          <w:rFonts w:eastAsiaTheme="minorHAnsi" w:cs="Arial"/>
          <w:b w:val="0"/>
          <w:bCs w:val="0"/>
          <w:color w:val="auto"/>
          <w:sz w:val="24"/>
          <w:szCs w:val="24"/>
        </w:rPr>
        <w:t xml:space="preserve">alud  de primer nivel a la </w:t>
      </w:r>
      <w:r w:rsidR="00751833" w:rsidRPr="00062A26">
        <w:rPr>
          <w:rFonts w:eastAsiaTheme="minorHAnsi" w:cs="Arial"/>
          <w:b w:val="0"/>
          <w:bCs w:val="0"/>
          <w:color w:val="auto"/>
          <w:sz w:val="24"/>
          <w:szCs w:val="24"/>
        </w:rPr>
        <w:t xml:space="preserve"> población.</w:t>
      </w:r>
      <w:bookmarkEnd w:id="595"/>
    </w:p>
    <w:p w:rsidR="00751833" w:rsidRPr="001D4CED" w:rsidRDefault="00751833" w:rsidP="00B50A87">
      <w:pPr>
        <w:pStyle w:val="Ttulo3"/>
        <w:spacing w:before="0" w:line="240" w:lineRule="auto"/>
        <w:rPr>
          <w:rFonts w:cs="Arial"/>
          <w:color w:val="auto"/>
          <w:sz w:val="24"/>
          <w:szCs w:val="24"/>
        </w:rPr>
      </w:pPr>
    </w:p>
    <w:p w:rsidR="00C934FB" w:rsidRDefault="00BC4428" w:rsidP="00BA2BB7">
      <w:pPr>
        <w:pStyle w:val="Ttulo3"/>
        <w:numPr>
          <w:ilvl w:val="2"/>
          <w:numId w:val="75"/>
        </w:numPr>
        <w:spacing w:before="0" w:line="240" w:lineRule="auto"/>
        <w:rPr>
          <w:rFonts w:cs="Arial"/>
          <w:color w:val="auto"/>
          <w:sz w:val="24"/>
          <w:szCs w:val="24"/>
        </w:rPr>
      </w:pPr>
      <w:bookmarkStart w:id="596" w:name="_Toc318662874"/>
      <w:bookmarkStart w:id="597" w:name="ANALISIS_DELAOFERTAENSALUD"/>
      <w:r>
        <w:rPr>
          <w:rFonts w:cs="Arial"/>
          <w:color w:val="auto"/>
          <w:sz w:val="24"/>
          <w:szCs w:val="24"/>
        </w:rPr>
        <w:t>Análisis de la Oferta en S</w:t>
      </w:r>
      <w:r w:rsidR="006D31D6" w:rsidRPr="001D4CED">
        <w:rPr>
          <w:rFonts w:cs="Arial"/>
          <w:color w:val="auto"/>
          <w:sz w:val="24"/>
          <w:szCs w:val="24"/>
        </w:rPr>
        <w:t>alud</w:t>
      </w:r>
      <w:bookmarkEnd w:id="596"/>
    </w:p>
    <w:bookmarkEnd w:id="597"/>
    <w:p w:rsidR="00672C89" w:rsidRDefault="00672C89" w:rsidP="00B50A87">
      <w:pPr>
        <w:pStyle w:val="Ttulo1"/>
        <w:spacing w:before="0" w:after="0"/>
        <w:jc w:val="both"/>
        <w:rPr>
          <w:rFonts w:asciiTheme="majorHAnsi" w:hAnsiTheme="majorHAnsi"/>
          <w:sz w:val="24"/>
          <w:szCs w:val="24"/>
        </w:rPr>
      </w:pPr>
    </w:p>
    <w:p w:rsidR="001C576E" w:rsidRPr="004F0C1D" w:rsidRDefault="006D31D6" w:rsidP="004F0C1D">
      <w:pPr>
        <w:pStyle w:val="Ttulo3"/>
        <w:spacing w:before="0" w:line="240" w:lineRule="auto"/>
        <w:jc w:val="both"/>
        <w:rPr>
          <w:rFonts w:eastAsiaTheme="minorHAnsi" w:cs="Arial"/>
          <w:b w:val="0"/>
          <w:bCs w:val="0"/>
          <w:color w:val="auto"/>
          <w:sz w:val="24"/>
          <w:szCs w:val="24"/>
        </w:rPr>
      </w:pPr>
      <w:bookmarkStart w:id="598" w:name="_Toc318661241"/>
      <w:bookmarkStart w:id="599" w:name="_Toc318661609"/>
      <w:bookmarkStart w:id="600" w:name="_Toc318662875"/>
      <w:r w:rsidRPr="001D4CED">
        <w:rPr>
          <w:color w:val="auto"/>
          <w:sz w:val="24"/>
          <w:szCs w:val="24"/>
        </w:rPr>
        <w:t>Instituciones prestadoras de servicios de salud</w:t>
      </w:r>
      <w:bookmarkEnd w:id="598"/>
      <w:bookmarkEnd w:id="599"/>
      <w:bookmarkEnd w:id="600"/>
      <w:r w:rsidR="00062A26">
        <w:rPr>
          <w:color w:val="auto"/>
          <w:sz w:val="24"/>
          <w:szCs w:val="24"/>
        </w:rPr>
        <w:t xml:space="preserve">.  </w:t>
      </w:r>
      <w:r w:rsidR="001C576E" w:rsidRPr="00062A26">
        <w:rPr>
          <w:rFonts w:eastAsiaTheme="minorHAnsi" w:cs="Arial"/>
          <w:b w:val="0"/>
          <w:bCs w:val="0"/>
          <w:color w:val="auto"/>
          <w:sz w:val="24"/>
          <w:szCs w:val="24"/>
        </w:rPr>
        <w:t xml:space="preserve">El Municipio cuenta con la </w:t>
      </w:r>
      <w:r w:rsidR="00B1380E" w:rsidRPr="00062A26">
        <w:rPr>
          <w:rFonts w:eastAsiaTheme="minorHAnsi" w:cs="Arial"/>
          <w:b w:val="0"/>
          <w:bCs w:val="0"/>
          <w:color w:val="auto"/>
          <w:sz w:val="24"/>
          <w:szCs w:val="24"/>
        </w:rPr>
        <w:t xml:space="preserve">Empresa Social </w:t>
      </w:r>
      <w:r w:rsidR="001C576E" w:rsidRPr="00062A26">
        <w:rPr>
          <w:rFonts w:eastAsiaTheme="minorHAnsi" w:cs="Arial"/>
          <w:b w:val="0"/>
          <w:bCs w:val="0"/>
          <w:color w:val="auto"/>
          <w:sz w:val="24"/>
          <w:szCs w:val="24"/>
        </w:rPr>
        <w:t xml:space="preserve">del Estado Hospital Sagrado Corazón de Jesús, el cual fue transformado en E.S.E, por el acuerdo 008 de Marzo de 1998 que presta los servicios de </w:t>
      </w:r>
      <w:r w:rsidR="00B1380E" w:rsidRPr="00062A26">
        <w:rPr>
          <w:rFonts w:eastAsiaTheme="minorHAnsi" w:cs="Arial"/>
          <w:b w:val="0"/>
          <w:bCs w:val="0"/>
          <w:color w:val="auto"/>
          <w:sz w:val="24"/>
          <w:szCs w:val="24"/>
        </w:rPr>
        <w:t>primer</w:t>
      </w:r>
      <w:r w:rsidR="001C576E" w:rsidRPr="00062A26">
        <w:rPr>
          <w:rFonts w:eastAsiaTheme="minorHAnsi" w:cs="Arial"/>
          <w:b w:val="0"/>
          <w:bCs w:val="0"/>
          <w:color w:val="auto"/>
          <w:sz w:val="24"/>
          <w:szCs w:val="24"/>
        </w:rPr>
        <w:t xml:space="preserve"> grado de complejidad.</w:t>
      </w:r>
      <w:r w:rsidR="004F0C1D">
        <w:rPr>
          <w:rFonts w:eastAsiaTheme="minorHAnsi" w:cs="Arial"/>
          <w:b w:val="0"/>
          <w:bCs w:val="0"/>
          <w:color w:val="auto"/>
          <w:sz w:val="24"/>
          <w:szCs w:val="24"/>
        </w:rPr>
        <w:t xml:space="preserve"> </w:t>
      </w:r>
      <w:r w:rsidR="001C576E" w:rsidRPr="004F0C1D">
        <w:rPr>
          <w:rFonts w:eastAsiaTheme="minorHAnsi" w:cs="Arial"/>
          <w:b w:val="0"/>
          <w:bCs w:val="0"/>
          <w:color w:val="auto"/>
          <w:sz w:val="24"/>
          <w:szCs w:val="24"/>
        </w:rPr>
        <w:t>Cuenta con cuatro Médicos de planta, que son los del servicio social obligatorio, seis médicos contratados por cooperativa, ocho auxiliares de enfermería de planta, once auxiliares de enfermería para área clínica contratadas por cooperativa</w:t>
      </w:r>
      <w:r w:rsidR="00DA78DB" w:rsidRPr="004F0C1D">
        <w:rPr>
          <w:rFonts w:eastAsiaTheme="minorHAnsi" w:cs="Arial"/>
          <w:b w:val="0"/>
          <w:bCs w:val="0"/>
          <w:color w:val="auto"/>
          <w:sz w:val="24"/>
          <w:szCs w:val="24"/>
        </w:rPr>
        <w:t>,</w:t>
      </w:r>
      <w:r w:rsidR="001C576E" w:rsidRPr="004F0C1D">
        <w:rPr>
          <w:rFonts w:eastAsiaTheme="minorHAnsi" w:cs="Arial"/>
          <w:b w:val="0"/>
          <w:bCs w:val="0"/>
          <w:color w:val="auto"/>
          <w:sz w:val="24"/>
          <w:szCs w:val="24"/>
        </w:rPr>
        <w:t xml:space="preserve"> una enfermera en servicio social obligatorio y una enfermera coordinadora de Promoción y Prevención contratada por cooperativa; un odontólogo en servicio social obligatorio y un odontólogo contratado por cooperativa, un bacteriólogo en servicio social obligatorio</w:t>
      </w:r>
      <w:r w:rsidR="00DA78DB" w:rsidRPr="004F0C1D">
        <w:rPr>
          <w:rFonts w:eastAsiaTheme="minorHAnsi" w:cs="Arial"/>
          <w:b w:val="0"/>
          <w:bCs w:val="0"/>
          <w:color w:val="auto"/>
          <w:sz w:val="24"/>
          <w:szCs w:val="24"/>
        </w:rPr>
        <w:t>,</w:t>
      </w:r>
      <w:r w:rsidR="001C576E" w:rsidRPr="004F0C1D">
        <w:rPr>
          <w:rFonts w:eastAsiaTheme="minorHAnsi" w:cs="Arial"/>
          <w:b w:val="0"/>
          <w:bCs w:val="0"/>
          <w:color w:val="auto"/>
          <w:sz w:val="24"/>
          <w:szCs w:val="24"/>
        </w:rPr>
        <w:t xml:space="preserve"> un auxiliar de laboratorio clínico,  6 promotoras de salud de las cuales una</w:t>
      </w:r>
      <w:r w:rsidR="001C576E" w:rsidRPr="00DC6265">
        <w:rPr>
          <w:rFonts w:cs="Arial"/>
          <w:sz w:val="24"/>
          <w:szCs w:val="24"/>
        </w:rPr>
        <w:t xml:space="preserve"> </w:t>
      </w:r>
      <w:r w:rsidR="004F0C1D">
        <w:rPr>
          <w:rFonts w:cs="Arial"/>
          <w:sz w:val="24"/>
          <w:szCs w:val="24"/>
        </w:rPr>
        <w:t xml:space="preserve"> </w:t>
      </w:r>
      <w:r w:rsidR="00217DF9" w:rsidRPr="004F0C1D">
        <w:rPr>
          <w:rFonts w:eastAsiaTheme="minorHAnsi" w:cs="Arial"/>
          <w:b w:val="0"/>
          <w:bCs w:val="0"/>
          <w:color w:val="auto"/>
          <w:sz w:val="24"/>
          <w:szCs w:val="24"/>
        </w:rPr>
        <w:t>es de planta y cinco contratadas por cooperativa; 11 auxiliares de enfermería asignadas en los puestos de salud y contratadas por cooperativa, cinco microscopistas contratados por cooperativa, un Gerente, un profesional universitario, un técnico administrativo, dos auxiliares administrativos, un técnico de rayos x;  un auxiliar de estadística y dos auxiliares de archivo contratados por cooperativa.</w:t>
      </w:r>
    </w:p>
    <w:p w:rsidR="00062A26" w:rsidRPr="00DC6265" w:rsidRDefault="00062A26" w:rsidP="00B50A87">
      <w:pPr>
        <w:spacing w:after="0" w:line="240" w:lineRule="auto"/>
        <w:jc w:val="both"/>
        <w:rPr>
          <w:rFonts w:asciiTheme="majorHAnsi" w:hAnsiTheme="majorHAnsi" w:cs="Arial"/>
          <w:sz w:val="24"/>
          <w:szCs w:val="24"/>
        </w:rPr>
      </w:pPr>
    </w:p>
    <w:p w:rsidR="001C576E" w:rsidRDefault="001C576E" w:rsidP="00B50A87">
      <w:pPr>
        <w:spacing w:after="0" w:line="240" w:lineRule="auto"/>
        <w:jc w:val="both"/>
        <w:rPr>
          <w:rFonts w:asciiTheme="majorHAnsi" w:hAnsiTheme="majorHAnsi" w:cs="Arial"/>
          <w:sz w:val="24"/>
          <w:szCs w:val="24"/>
        </w:rPr>
      </w:pPr>
      <w:r w:rsidRPr="00DC6265">
        <w:rPr>
          <w:rFonts w:asciiTheme="majorHAnsi" w:hAnsiTheme="majorHAnsi" w:cs="Arial"/>
          <w:sz w:val="24"/>
          <w:szCs w:val="24"/>
        </w:rPr>
        <w:t>La E.S.E Hospital Sagrado Corazón de Jesús presta a la población Valenciana los</w:t>
      </w:r>
      <w:r w:rsidRPr="00A81417">
        <w:rPr>
          <w:rFonts w:asciiTheme="majorHAnsi" w:hAnsiTheme="majorHAnsi" w:cs="Arial"/>
          <w:sz w:val="24"/>
          <w:szCs w:val="24"/>
        </w:rPr>
        <w:t xml:space="preserve"> servicios de: </w:t>
      </w:r>
    </w:p>
    <w:p w:rsidR="005113E1" w:rsidRPr="00A81417" w:rsidRDefault="005113E1" w:rsidP="00B50A87">
      <w:pPr>
        <w:spacing w:after="0" w:line="240" w:lineRule="auto"/>
        <w:jc w:val="both"/>
        <w:rPr>
          <w:rFonts w:asciiTheme="majorHAnsi" w:hAnsiTheme="majorHAnsi" w:cs="Arial"/>
          <w:sz w:val="24"/>
          <w:szCs w:val="24"/>
        </w:rPr>
      </w:pPr>
    </w:p>
    <w:p w:rsidR="001C576E" w:rsidRPr="00A81417" w:rsidRDefault="001C576E" w:rsidP="00C94DF4">
      <w:pPr>
        <w:numPr>
          <w:ilvl w:val="0"/>
          <w:numId w:val="13"/>
        </w:numPr>
        <w:spacing w:after="0" w:line="240" w:lineRule="auto"/>
        <w:jc w:val="both"/>
        <w:rPr>
          <w:rFonts w:asciiTheme="majorHAnsi" w:hAnsiTheme="majorHAnsi" w:cs="Arial"/>
          <w:sz w:val="24"/>
          <w:szCs w:val="24"/>
        </w:rPr>
      </w:pPr>
      <w:r w:rsidRPr="00A81417">
        <w:rPr>
          <w:rFonts w:asciiTheme="majorHAnsi" w:hAnsiTheme="majorHAnsi" w:cs="Arial"/>
          <w:sz w:val="24"/>
          <w:szCs w:val="24"/>
        </w:rPr>
        <w:t>Consulta externa</w:t>
      </w:r>
    </w:p>
    <w:p w:rsidR="001C576E" w:rsidRPr="00A81417" w:rsidRDefault="001C576E" w:rsidP="00C94DF4">
      <w:pPr>
        <w:numPr>
          <w:ilvl w:val="0"/>
          <w:numId w:val="13"/>
        </w:numPr>
        <w:spacing w:after="0" w:line="240" w:lineRule="auto"/>
        <w:jc w:val="both"/>
        <w:rPr>
          <w:rFonts w:asciiTheme="majorHAnsi" w:hAnsiTheme="majorHAnsi" w:cs="Arial"/>
          <w:sz w:val="24"/>
          <w:szCs w:val="24"/>
        </w:rPr>
      </w:pPr>
      <w:r w:rsidRPr="00A81417">
        <w:rPr>
          <w:rFonts w:asciiTheme="majorHAnsi" w:hAnsiTheme="majorHAnsi" w:cs="Arial"/>
          <w:sz w:val="24"/>
          <w:szCs w:val="24"/>
        </w:rPr>
        <w:t>Urgencias</w:t>
      </w:r>
    </w:p>
    <w:p w:rsidR="001C576E" w:rsidRPr="00A81417" w:rsidRDefault="001C576E" w:rsidP="00C94DF4">
      <w:pPr>
        <w:numPr>
          <w:ilvl w:val="0"/>
          <w:numId w:val="13"/>
        </w:numPr>
        <w:spacing w:after="0" w:line="240" w:lineRule="auto"/>
        <w:jc w:val="both"/>
        <w:rPr>
          <w:rFonts w:asciiTheme="majorHAnsi" w:hAnsiTheme="majorHAnsi" w:cs="Arial"/>
          <w:sz w:val="24"/>
          <w:szCs w:val="24"/>
        </w:rPr>
      </w:pPr>
      <w:r w:rsidRPr="00A81417">
        <w:rPr>
          <w:rFonts w:asciiTheme="majorHAnsi" w:hAnsiTheme="majorHAnsi" w:cs="Arial"/>
          <w:sz w:val="24"/>
          <w:szCs w:val="24"/>
        </w:rPr>
        <w:t>Hospitalización</w:t>
      </w:r>
    </w:p>
    <w:p w:rsidR="001C576E" w:rsidRPr="00A81417" w:rsidRDefault="001C576E" w:rsidP="00C94DF4">
      <w:pPr>
        <w:numPr>
          <w:ilvl w:val="0"/>
          <w:numId w:val="13"/>
        </w:numPr>
        <w:spacing w:after="0" w:line="240" w:lineRule="auto"/>
        <w:jc w:val="both"/>
        <w:rPr>
          <w:rFonts w:asciiTheme="majorHAnsi" w:hAnsiTheme="majorHAnsi" w:cs="Arial"/>
          <w:sz w:val="24"/>
          <w:szCs w:val="24"/>
        </w:rPr>
      </w:pPr>
      <w:r w:rsidRPr="00A81417">
        <w:rPr>
          <w:rFonts w:asciiTheme="majorHAnsi" w:hAnsiTheme="majorHAnsi" w:cs="Arial"/>
          <w:sz w:val="24"/>
          <w:szCs w:val="24"/>
        </w:rPr>
        <w:t>Laboratorio Clínico</w:t>
      </w:r>
    </w:p>
    <w:p w:rsidR="001C576E" w:rsidRPr="00A81417" w:rsidRDefault="001C576E" w:rsidP="00C94DF4">
      <w:pPr>
        <w:numPr>
          <w:ilvl w:val="0"/>
          <w:numId w:val="13"/>
        </w:numPr>
        <w:spacing w:after="0" w:line="240" w:lineRule="auto"/>
        <w:jc w:val="both"/>
        <w:rPr>
          <w:rFonts w:asciiTheme="majorHAnsi" w:hAnsiTheme="majorHAnsi" w:cs="Arial"/>
          <w:sz w:val="24"/>
          <w:szCs w:val="24"/>
        </w:rPr>
      </w:pPr>
      <w:r w:rsidRPr="00A81417">
        <w:rPr>
          <w:rFonts w:asciiTheme="majorHAnsi" w:hAnsiTheme="majorHAnsi" w:cs="Arial"/>
          <w:sz w:val="24"/>
          <w:szCs w:val="24"/>
        </w:rPr>
        <w:t>Rayos X</w:t>
      </w:r>
    </w:p>
    <w:p w:rsidR="001C576E" w:rsidRPr="00A81417" w:rsidRDefault="001C576E" w:rsidP="00C94DF4">
      <w:pPr>
        <w:numPr>
          <w:ilvl w:val="0"/>
          <w:numId w:val="13"/>
        </w:numPr>
        <w:spacing w:after="0" w:line="240" w:lineRule="auto"/>
        <w:jc w:val="both"/>
        <w:rPr>
          <w:rFonts w:asciiTheme="majorHAnsi" w:hAnsiTheme="majorHAnsi" w:cs="Arial"/>
          <w:sz w:val="24"/>
          <w:szCs w:val="24"/>
        </w:rPr>
      </w:pPr>
      <w:r w:rsidRPr="00A81417">
        <w:rPr>
          <w:rFonts w:asciiTheme="majorHAnsi" w:hAnsiTheme="majorHAnsi" w:cs="Arial"/>
          <w:sz w:val="24"/>
          <w:szCs w:val="24"/>
        </w:rPr>
        <w:t>Odontología</w:t>
      </w:r>
    </w:p>
    <w:p w:rsidR="001C576E" w:rsidRPr="00A81417" w:rsidRDefault="001C576E" w:rsidP="00C94DF4">
      <w:pPr>
        <w:numPr>
          <w:ilvl w:val="0"/>
          <w:numId w:val="13"/>
        </w:numPr>
        <w:spacing w:after="0" w:line="240" w:lineRule="auto"/>
        <w:jc w:val="both"/>
        <w:rPr>
          <w:rFonts w:asciiTheme="majorHAnsi" w:hAnsiTheme="majorHAnsi" w:cs="Arial"/>
          <w:sz w:val="24"/>
          <w:szCs w:val="24"/>
        </w:rPr>
      </w:pPr>
      <w:r w:rsidRPr="00A81417">
        <w:rPr>
          <w:rFonts w:asciiTheme="majorHAnsi" w:hAnsiTheme="majorHAnsi" w:cs="Arial"/>
          <w:sz w:val="24"/>
          <w:szCs w:val="24"/>
        </w:rPr>
        <w:t>Promoción y Prevención</w:t>
      </w:r>
    </w:p>
    <w:p w:rsidR="001C576E" w:rsidRPr="00A81417" w:rsidRDefault="001C576E" w:rsidP="00C94DF4">
      <w:pPr>
        <w:numPr>
          <w:ilvl w:val="0"/>
          <w:numId w:val="13"/>
        </w:numPr>
        <w:spacing w:after="0" w:line="240" w:lineRule="auto"/>
        <w:jc w:val="both"/>
        <w:rPr>
          <w:rFonts w:asciiTheme="majorHAnsi" w:hAnsiTheme="majorHAnsi" w:cs="Arial"/>
          <w:sz w:val="24"/>
          <w:szCs w:val="24"/>
        </w:rPr>
      </w:pPr>
      <w:r w:rsidRPr="00A81417">
        <w:rPr>
          <w:rFonts w:asciiTheme="majorHAnsi" w:hAnsiTheme="majorHAnsi" w:cs="Arial"/>
          <w:sz w:val="24"/>
          <w:szCs w:val="24"/>
        </w:rPr>
        <w:t>Referencia de pacientes</w:t>
      </w:r>
    </w:p>
    <w:p w:rsidR="001C576E" w:rsidRPr="00A81417" w:rsidRDefault="001C576E" w:rsidP="00C94DF4">
      <w:pPr>
        <w:numPr>
          <w:ilvl w:val="0"/>
          <w:numId w:val="13"/>
        </w:numPr>
        <w:spacing w:after="0" w:line="240" w:lineRule="auto"/>
        <w:jc w:val="both"/>
        <w:rPr>
          <w:rFonts w:asciiTheme="majorHAnsi" w:hAnsiTheme="majorHAnsi" w:cs="Arial"/>
          <w:sz w:val="24"/>
          <w:szCs w:val="24"/>
        </w:rPr>
      </w:pPr>
      <w:r w:rsidRPr="00A81417">
        <w:rPr>
          <w:rFonts w:asciiTheme="majorHAnsi" w:hAnsiTheme="majorHAnsi" w:cs="Arial"/>
          <w:sz w:val="24"/>
          <w:szCs w:val="24"/>
        </w:rPr>
        <w:t>Fisioterapia</w:t>
      </w:r>
    </w:p>
    <w:p w:rsidR="001C576E" w:rsidRPr="00A81417" w:rsidRDefault="001C576E" w:rsidP="00B50A87">
      <w:pPr>
        <w:spacing w:after="0" w:line="240" w:lineRule="auto"/>
        <w:jc w:val="both"/>
        <w:rPr>
          <w:rFonts w:asciiTheme="majorHAnsi" w:hAnsiTheme="majorHAnsi" w:cs="Arial"/>
          <w:sz w:val="24"/>
          <w:szCs w:val="24"/>
        </w:rPr>
      </w:pPr>
    </w:p>
    <w:p w:rsidR="001C576E" w:rsidRPr="001D4CED" w:rsidRDefault="001C576E" w:rsidP="00B50A87">
      <w:pPr>
        <w:pStyle w:val="Ttulo3"/>
        <w:spacing w:before="0" w:line="240" w:lineRule="auto"/>
        <w:rPr>
          <w:color w:val="auto"/>
          <w:sz w:val="24"/>
          <w:szCs w:val="24"/>
        </w:rPr>
      </w:pPr>
      <w:bookmarkStart w:id="601" w:name="_Toc70161880"/>
      <w:bookmarkStart w:id="602" w:name="_Toc81645912"/>
      <w:bookmarkStart w:id="603" w:name="_Toc207501612"/>
      <w:bookmarkStart w:id="604" w:name="_Toc318661242"/>
      <w:bookmarkStart w:id="605" w:name="_Toc318661610"/>
      <w:bookmarkStart w:id="606" w:name="_Toc318662876"/>
      <w:r w:rsidRPr="001D4CED">
        <w:rPr>
          <w:color w:val="auto"/>
          <w:sz w:val="24"/>
          <w:szCs w:val="24"/>
        </w:rPr>
        <w:t>Programas de Promoción y Prevención</w:t>
      </w:r>
      <w:bookmarkEnd w:id="601"/>
      <w:bookmarkEnd w:id="602"/>
      <w:bookmarkEnd w:id="603"/>
      <w:bookmarkEnd w:id="604"/>
      <w:bookmarkEnd w:id="605"/>
      <w:bookmarkEnd w:id="606"/>
    </w:p>
    <w:p w:rsidR="00672C89" w:rsidRPr="00062A26" w:rsidRDefault="00672C89" w:rsidP="00B50A87">
      <w:pPr>
        <w:spacing w:after="0" w:line="240" w:lineRule="auto"/>
        <w:rPr>
          <w:sz w:val="16"/>
        </w:rPr>
      </w:pPr>
    </w:p>
    <w:p w:rsidR="001C576E" w:rsidRPr="00A81417" w:rsidRDefault="001C576E" w:rsidP="00C94DF4">
      <w:pPr>
        <w:numPr>
          <w:ilvl w:val="0"/>
          <w:numId w:val="14"/>
        </w:numPr>
        <w:spacing w:after="0" w:line="240" w:lineRule="auto"/>
        <w:jc w:val="both"/>
        <w:rPr>
          <w:rFonts w:asciiTheme="majorHAnsi" w:hAnsiTheme="majorHAnsi" w:cs="Arial"/>
          <w:sz w:val="24"/>
          <w:szCs w:val="24"/>
        </w:rPr>
      </w:pPr>
      <w:r w:rsidRPr="00A81417">
        <w:rPr>
          <w:rFonts w:asciiTheme="majorHAnsi" w:hAnsiTheme="majorHAnsi" w:cs="Arial"/>
          <w:sz w:val="24"/>
          <w:szCs w:val="24"/>
        </w:rPr>
        <w:t>Crecimiento y desarrollo al menor de cinco (5) años.</w:t>
      </w:r>
    </w:p>
    <w:p w:rsidR="001C576E" w:rsidRPr="00A81417" w:rsidRDefault="001C576E" w:rsidP="00C94DF4">
      <w:pPr>
        <w:numPr>
          <w:ilvl w:val="0"/>
          <w:numId w:val="14"/>
        </w:numPr>
        <w:spacing w:after="0" w:line="240" w:lineRule="auto"/>
        <w:jc w:val="both"/>
        <w:rPr>
          <w:rFonts w:asciiTheme="majorHAnsi" w:hAnsiTheme="majorHAnsi" w:cs="Arial"/>
          <w:sz w:val="24"/>
          <w:szCs w:val="24"/>
        </w:rPr>
      </w:pPr>
      <w:r w:rsidRPr="00A81417">
        <w:rPr>
          <w:rFonts w:asciiTheme="majorHAnsi" w:hAnsiTheme="majorHAnsi" w:cs="Arial"/>
          <w:sz w:val="24"/>
          <w:szCs w:val="24"/>
        </w:rPr>
        <w:t>Atención del parto (gestación, parto y puerperio).</w:t>
      </w:r>
    </w:p>
    <w:p w:rsidR="001C576E" w:rsidRPr="00A81417" w:rsidRDefault="001C576E" w:rsidP="00C94DF4">
      <w:pPr>
        <w:numPr>
          <w:ilvl w:val="0"/>
          <w:numId w:val="14"/>
        </w:numPr>
        <w:spacing w:after="0" w:line="240" w:lineRule="auto"/>
        <w:jc w:val="both"/>
        <w:rPr>
          <w:rFonts w:asciiTheme="majorHAnsi" w:hAnsiTheme="majorHAnsi" w:cs="Arial"/>
          <w:sz w:val="24"/>
          <w:szCs w:val="24"/>
        </w:rPr>
      </w:pPr>
      <w:r w:rsidRPr="00A81417">
        <w:rPr>
          <w:rFonts w:asciiTheme="majorHAnsi" w:hAnsiTheme="majorHAnsi" w:cs="Arial"/>
          <w:sz w:val="24"/>
          <w:szCs w:val="24"/>
        </w:rPr>
        <w:t>Atención a usuarios de Planificación Familiar.</w:t>
      </w:r>
    </w:p>
    <w:p w:rsidR="001C576E" w:rsidRPr="00A81417" w:rsidRDefault="001C576E" w:rsidP="00C94DF4">
      <w:pPr>
        <w:numPr>
          <w:ilvl w:val="0"/>
          <w:numId w:val="14"/>
        </w:numPr>
        <w:spacing w:after="0" w:line="240" w:lineRule="auto"/>
        <w:jc w:val="both"/>
        <w:rPr>
          <w:rFonts w:asciiTheme="majorHAnsi" w:hAnsiTheme="majorHAnsi" w:cs="Arial"/>
          <w:sz w:val="24"/>
          <w:szCs w:val="24"/>
        </w:rPr>
      </w:pPr>
      <w:r w:rsidRPr="00A81417">
        <w:rPr>
          <w:rFonts w:asciiTheme="majorHAnsi" w:hAnsiTheme="majorHAnsi" w:cs="Arial"/>
          <w:sz w:val="24"/>
          <w:szCs w:val="24"/>
        </w:rPr>
        <w:t>Programa de hipertensión arterial</w:t>
      </w:r>
    </w:p>
    <w:p w:rsidR="001C576E" w:rsidRPr="00A81417" w:rsidRDefault="001C576E" w:rsidP="00C94DF4">
      <w:pPr>
        <w:numPr>
          <w:ilvl w:val="0"/>
          <w:numId w:val="14"/>
        </w:numPr>
        <w:spacing w:after="0" w:line="240" w:lineRule="auto"/>
        <w:jc w:val="both"/>
        <w:rPr>
          <w:rFonts w:asciiTheme="majorHAnsi" w:hAnsiTheme="majorHAnsi" w:cs="Arial"/>
          <w:sz w:val="24"/>
          <w:szCs w:val="24"/>
        </w:rPr>
      </w:pPr>
      <w:r w:rsidRPr="00A81417">
        <w:rPr>
          <w:rFonts w:asciiTheme="majorHAnsi" w:hAnsiTheme="majorHAnsi" w:cs="Arial"/>
          <w:sz w:val="24"/>
          <w:szCs w:val="24"/>
        </w:rPr>
        <w:t>TBC</w:t>
      </w:r>
    </w:p>
    <w:p w:rsidR="001C576E" w:rsidRPr="00A81417" w:rsidRDefault="001C576E" w:rsidP="00C94DF4">
      <w:pPr>
        <w:numPr>
          <w:ilvl w:val="0"/>
          <w:numId w:val="14"/>
        </w:numPr>
        <w:spacing w:after="0" w:line="240" w:lineRule="auto"/>
        <w:jc w:val="both"/>
        <w:rPr>
          <w:rFonts w:asciiTheme="majorHAnsi" w:hAnsiTheme="majorHAnsi" w:cs="Arial"/>
          <w:sz w:val="24"/>
          <w:szCs w:val="24"/>
        </w:rPr>
      </w:pPr>
      <w:r w:rsidRPr="00A81417">
        <w:rPr>
          <w:rFonts w:asciiTheme="majorHAnsi" w:hAnsiTheme="majorHAnsi" w:cs="Arial"/>
          <w:sz w:val="24"/>
          <w:szCs w:val="24"/>
        </w:rPr>
        <w:t xml:space="preserve">Leishmaniasis </w:t>
      </w:r>
    </w:p>
    <w:p w:rsidR="001C576E" w:rsidRPr="00A81417" w:rsidRDefault="001C576E" w:rsidP="00C94DF4">
      <w:pPr>
        <w:numPr>
          <w:ilvl w:val="0"/>
          <w:numId w:val="14"/>
        </w:numPr>
        <w:spacing w:after="0" w:line="240" w:lineRule="auto"/>
        <w:jc w:val="both"/>
        <w:rPr>
          <w:rFonts w:asciiTheme="majorHAnsi" w:hAnsiTheme="majorHAnsi" w:cs="Arial"/>
          <w:sz w:val="24"/>
          <w:szCs w:val="24"/>
        </w:rPr>
      </w:pPr>
      <w:r w:rsidRPr="00A81417">
        <w:rPr>
          <w:rFonts w:asciiTheme="majorHAnsi" w:hAnsiTheme="majorHAnsi" w:cs="Arial"/>
          <w:sz w:val="24"/>
          <w:szCs w:val="24"/>
        </w:rPr>
        <w:t xml:space="preserve">PAI (Programa Ampliado de Inmunizaciones) </w:t>
      </w:r>
    </w:p>
    <w:p w:rsidR="001C576E" w:rsidRPr="00A81417" w:rsidRDefault="001C576E" w:rsidP="00C94DF4">
      <w:pPr>
        <w:numPr>
          <w:ilvl w:val="0"/>
          <w:numId w:val="14"/>
        </w:numPr>
        <w:spacing w:after="0" w:line="240" w:lineRule="auto"/>
        <w:jc w:val="both"/>
        <w:rPr>
          <w:rFonts w:asciiTheme="majorHAnsi" w:hAnsiTheme="majorHAnsi" w:cs="Arial"/>
          <w:sz w:val="24"/>
          <w:szCs w:val="24"/>
        </w:rPr>
      </w:pPr>
      <w:r w:rsidRPr="00A81417">
        <w:rPr>
          <w:rFonts w:asciiTheme="majorHAnsi" w:hAnsiTheme="majorHAnsi" w:cs="Arial"/>
          <w:sz w:val="24"/>
          <w:szCs w:val="24"/>
        </w:rPr>
        <w:t>Toma de Citologías</w:t>
      </w:r>
    </w:p>
    <w:p w:rsidR="001C576E" w:rsidRPr="00062A26" w:rsidRDefault="001C576E" w:rsidP="00B50A87">
      <w:pPr>
        <w:spacing w:after="0" w:line="240" w:lineRule="auto"/>
        <w:jc w:val="both"/>
        <w:rPr>
          <w:rFonts w:asciiTheme="majorHAnsi" w:hAnsiTheme="majorHAnsi" w:cs="Arial"/>
          <w:sz w:val="20"/>
          <w:szCs w:val="24"/>
        </w:rPr>
      </w:pPr>
    </w:p>
    <w:p w:rsidR="001C576E" w:rsidRPr="00A81417" w:rsidRDefault="001C576E" w:rsidP="00B50A87">
      <w:pPr>
        <w:spacing w:after="0" w:line="240" w:lineRule="auto"/>
        <w:jc w:val="both"/>
        <w:rPr>
          <w:rFonts w:asciiTheme="majorHAnsi" w:hAnsiTheme="majorHAnsi" w:cs="Arial"/>
          <w:sz w:val="24"/>
          <w:szCs w:val="24"/>
        </w:rPr>
      </w:pPr>
      <w:r w:rsidRPr="00A81417">
        <w:rPr>
          <w:rFonts w:asciiTheme="majorHAnsi" w:hAnsiTheme="majorHAnsi" w:cs="Arial"/>
          <w:sz w:val="24"/>
          <w:szCs w:val="24"/>
        </w:rPr>
        <w:t xml:space="preserve">Para el sistema de referencia la E.S.E Hospital Sagrado Corazón de Jesús, cuenta con tres móviles dotados con los elementos necesarios para la atención oportuna y eficaz al usuario; desafortunadamente no </w:t>
      </w:r>
      <w:r w:rsidR="001E4FCA">
        <w:rPr>
          <w:rFonts w:asciiTheme="majorHAnsi" w:hAnsiTheme="majorHAnsi" w:cs="Arial"/>
          <w:sz w:val="24"/>
          <w:szCs w:val="24"/>
        </w:rPr>
        <w:t xml:space="preserve">se pueden utilizar para el servicio de </w:t>
      </w:r>
      <w:r w:rsidRPr="00A81417">
        <w:rPr>
          <w:rFonts w:asciiTheme="majorHAnsi" w:hAnsiTheme="majorHAnsi" w:cs="Arial"/>
          <w:sz w:val="24"/>
          <w:szCs w:val="24"/>
        </w:rPr>
        <w:t>contrarreferencia, porque en el departamento no existe este modelo, ocasionando la pérdida de datos estadísticos muy importantes. Ocasionalmente también presta algunos servicios del segundo nivel de atención como son: consulta pediátrica,  ginecológica, oftalmológica,  cirugías de baja complejidad y ecografías.</w:t>
      </w:r>
      <w:r w:rsidR="005503D0">
        <w:rPr>
          <w:rFonts w:asciiTheme="majorHAnsi" w:hAnsiTheme="majorHAnsi" w:cs="Arial"/>
          <w:sz w:val="24"/>
          <w:szCs w:val="24"/>
        </w:rPr>
        <w:t xml:space="preserve">  </w:t>
      </w:r>
      <w:r w:rsidRPr="00A81417">
        <w:rPr>
          <w:rFonts w:asciiTheme="majorHAnsi" w:hAnsiTheme="majorHAnsi" w:cs="Arial"/>
          <w:sz w:val="24"/>
          <w:szCs w:val="24"/>
        </w:rPr>
        <w:t>Además cuenta con una camioneta para el transporte del equipo de Promoción y Prevención a las diferentes zonas del municipio.</w:t>
      </w:r>
    </w:p>
    <w:p w:rsidR="001C576E" w:rsidRPr="00062A26" w:rsidRDefault="001C576E" w:rsidP="00B50A87">
      <w:pPr>
        <w:spacing w:after="0" w:line="240" w:lineRule="auto"/>
        <w:jc w:val="both"/>
        <w:rPr>
          <w:rFonts w:asciiTheme="majorHAnsi" w:hAnsiTheme="majorHAnsi" w:cs="Arial"/>
          <w:sz w:val="18"/>
          <w:szCs w:val="24"/>
        </w:rPr>
      </w:pPr>
    </w:p>
    <w:p w:rsidR="001C576E" w:rsidRPr="00A81417" w:rsidRDefault="00035C25" w:rsidP="0083619E">
      <w:pPr>
        <w:spacing w:after="120" w:line="240" w:lineRule="auto"/>
        <w:jc w:val="center"/>
        <w:rPr>
          <w:rFonts w:asciiTheme="majorHAnsi" w:hAnsiTheme="majorHAnsi" w:cs="Arial"/>
          <w:b/>
          <w:sz w:val="24"/>
          <w:szCs w:val="24"/>
        </w:rPr>
      </w:pPr>
      <w:bookmarkStart w:id="607" w:name="CUADRO19"/>
      <w:r>
        <w:rPr>
          <w:rFonts w:asciiTheme="majorHAnsi" w:hAnsiTheme="majorHAnsi" w:cs="Arial"/>
          <w:b/>
          <w:sz w:val="24"/>
          <w:szCs w:val="24"/>
        </w:rPr>
        <w:t xml:space="preserve">Cuadro </w:t>
      </w:r>
      <w:r w:rsidR="0083619E">
        <w:rPr>
          <w:rFonts w:asciiTheme="majorHAnsi" w:hAnsiTheme="majorHAnsi" w:cs="Arial"/>
          <w:b/>
          <w:sz w:val="24"/>
          <w:szCs w:val="24"/>
        </w:rPr>
        <w:t>1</w:t>
      </w:r>
      <w:r w:rsidR="001E4E26">
        <w:rPr>
          <w:rFonts w:asciiTheme="majorHAnsi" w:hAnsiTheme="majorHAnsi" w:cs="Arial"/>
          <w:b/>
          <w:sz w:val="24"/>
          <w:szCs w:val="24"/>
        </w:rPr>
        <w:t>9</w:t>
      </w:r>
      <w:r>
        <w:rPr>
          <w:rFonts w:asciiTheme="majorHAnsi" w:hAnsiTheme="majorHAnsi" w:cs="Arial"/>
          <w:b/>
          <w:sz w:val="24"/>
          <w:szCs w:val="24"/>
        </w:rPr>
        <w:t>. Puestos de s</w:t>
      </w:r>
      <w:r w:rsidR="001C576E" w:rsidRPr="00A81417">
        <w:rPr>
          <w:rFonts w:asciiTheme="majorHAnsi" w:hAnsiTheme="majorHAnsi" w:cs="Arial"/>
          <w:b/>
          <w:sz w:val="24"/>
          <w:szCs w:val="24"/>
        </w:rPr>
        <w:t>alud</w:t>
      </w:r>
      <w:r w:rsidR="0083619E">
        <w:rPr>
          <w:rFonts w:asciiTheme="majorHAnsi" w:hAnsiTheme="majorHAnsi" w:cs="Arial"/>
          <w:b/>
          <w:sz w:val="24"/>
          <w:szCs w:val="24"/>
        </w:rPr>
        <w:t>.</w:t>
      </w:r>
    </w:p>
    <w:tbl>
      <w:tblPr>
        <w:tblW w:w="5000" w:type="pct"/>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70" w:type="dxa"/>
          <w:right w:w="70" w:type="dxa"/>
        </w:tblCellMar>
        <w:tblLook w:val="0000" w:firstRow="0" w:lastRow="0" w:firstColumn="0" w:lastColumn="0" w:noHBand="0" w:noVBand="0"/>
      </w:tblPr>
      <w:tblGrid>
        <w:gridCol w:w="2973"/>
        <w:gridCol w:w="1371"/>
        <w:gridCol w:w="1219"/>
        <w:gridCol w:w="1608"/>
        <w:gridCol w:w="721"/>
        <w:gridCol w:w="761"/>
        <w:gridCol w:w="610"/>
      </w:tblGrid>
      <w:tr w:rsidR="001C576E" w:rsidRPr="007010EC" w:rsidTr="001E4FCA">
        <w:trPr>
          <w:cantSplit/>
          <w:trHeight w:val="300"/>
          <w:jc w:val="center"/>
        </w:trPr>
        <w:tc>
          <w:tcPr>
            <w:tcW w:w="1604" w:type="pct"/>
            <w:vMerge w:val="restart"/>
            <w:vAlign w:val="center"/>
          </w:tcPr>
          <w:bookmarkEnd w:id="607"/>
          <w:p w:rsidR="001C576E" w:rsidRPr="007010EC" w:rsidRDefault="001C576E" w:rsidP="00B50A87">
            <w:pPr>
              <w:spacing w:after="0" w:line="240" w:lineRule="auto"/>
              <w:jc w:val="center"/>
              <w:rPr>
                <w:rFonts w:asciiTheme="majorHAnsi" w:hAnsiTheme="majorHAnsi" w:cs="Arial"/>
                <w:b/>
                <w:sz w:val="20"/>
                <w:szCs w:val="20"/>
              </w:rPr>
            </w:pPr>
            <w:r w:rsidRPr="007010EC">
              <w:rPr>
                <w:rFonts w:asciiTheme="majorHAnsi" w:hAnsiTheme="majorHAnsi" w:cs="Arial"/>
                <w:b/>
                <w:sz w:val="20"/>
                <w:szCs w:val="20"/>
              </w:rPr>
              <w:t>Puesto de salud</w:t>
            </w:r>
          </w:p>
        </w:tc>
        <w:tc>
          <w:tcPr>
            <w:tcW w:w="740" w:type="pct"/>
            <w:vMerge w:val="restart"/>
            <w:vAlign w:val="center"/>
          </w:tcPr>
          <w:p w:rsidR="001C576E" w:rsidRPr="007010EC" w:rsidRDefault="001C576E" w:rsidP="00B50A87">
            <w:pPr>
              <w:spacing w:after="0" w:line="240" w:lineRule="auto"/>
              <w:jc w:val="center"/>
              <w:rPr>
                <w:rFonts w:asciiTheme="majorHAnsi" w:hAnsiTheme="majorHAnsi" w:cs="Arial"/>
                <w:b/>
                <w:sz w:val="20"/>
                <w:szCs w:val="20"/>
              </w:rPr>
            </w:pPr>
            <w:r w:rsidRPr="007010EC">
              <w:rPr>
                <w:rFonts w:asciiTheme="majorHAnsi" w:hAnsiTheme="majorHAnsi" w:cs="Arial"/>
                <w:b/>
                <w:sz w:val="20"/>
                <w:szCs w:val="20"/>
              </w:rPr>
              <w:t>Enf. Aux.</w:t>
            </w:r>
          </w:p>
        </w:tc>
        <w:tc>
          <w:tcPr>
            <w:tcW w:w="658" w:type="pct"/>
            <w:vMerge w:val="restart"/>
            <w:vAlign w:val="center"/>
          </w:tcPr>
          <w:p w:rsidR="001C576E" w:rsidRPr="007010EC" w:rsidRDefault="001C576E" w:rsidP="00B50A87">
            <w:pPr>
              <w:spacing w:after="0" w:line="240" w:lineRule="auto"/>
              <w:jc w:val="center"/>
              <w:rPr>
                <w:rFonts w:asciiTheme="majorHAnsi" w:hAnsiTheme="majorHAnsi" w:cs="Arial"/>
                <w:b/>
                <w:sz w:val="20"/>
                <w:szCs w:val="20"/>
              </w:rPr>
            </w:pPr>
            <w:r w:rsidRPr="007010EC">
              <w:rPr>
                <w:rFonts w:asciiTheme="majorHAnsi" w:hAnsiTheme="majorHAnsi" w:cs="Arial"/>
                <w:b/>
                <w:sz w:val="20"/>
                <w:szCs w:val="20"/>
              </w:rPr>
              <w:t>Médicos</w:t>
            </w:r>
          </w:p>
        </w:tc>
        <w:tc>
          <w:tcPr>
            <w:tcW w:w="868" w:type="pct"/>
            <w:vMerge w:val="restart"/>
            <w:vAlign w:val="center"/>
          </w:tcPr>
          <w:p w:rsidR="001C576E" w:rsidRPr="007010EC" w:rsidRDefault="001C576E" w:rsidP="00B50A87">
            <w:pPr>
              <w:spacing w:after="0" w:line="240" w:lineRule="auto"/>
              <w:jc w:val="center"/>
              <w:rPr>
                <w:rFonts w:asciiTheme="majorHAnsi" w:hAnsiTheme="majorHAnsi" w:cs="Arial"/>
                <w:b/>
                <w:sz w:val="20"/>
                <w:szCs w:val="20"/>
                <w:lang w:val="en-GB"/>
              </w:rPr>
            </w:pPr>
            <w:r w:rsidRPr="007010EC">
              <w:rPr>
                <w:rFonts w:asciiTheme="majorHAnsi" w:hAnsiTheme="majorHAnsi" w:cs="Arial"/>
                <w:b/>
                <w:sz w:val="20"/>
                <w:szCs w:val="20"/>
                <w:lang w:val="en-GB"/>
              </w:rPr>
              <w:t>Odontol.</w:t>
            </w:r>
          </w:p>
        </w:tc>
        <w:tc>
          <w:tcPr>
            <w:tcW w:w="1129" w:type="pct"/>
            <w:gridSpan w:val="3"/>
            <w:vAlign w:val="center"/>
          </w:tcPr>
          <w:p w:rsidR="001C576E" w:rsidRPr="007010EC" w:rsidRDefault="001C576E" w:rsidP="00B50A87">
            <w:pPr>
              <w:spacing w:after="0" w:line="240" w:lineRule="auto"/>
              <w:jc w:val="center"/>
              <w:rPr>
                <w:rFonts w:asciiTheme="majorHAnsi" w:hAnsiTheme="majorHAnsi" w:cs="Arial"/>
                <w:b/>
                <w:sz w:val="20"/>
                <w:szCs w:val="20"/>
              </w:rPr>
            </w:pPr>
            <w:r w:rsidRPr="007010EC">
              <w:rPr>
                <w:rFonts w:asciiTheme="majorHAnsi" w:hAnsiTheme="majorHAnsi" w:cs="Arial"/>
                <w:b/>
                <w:sz w:val="20"/>
                <w:szCs w:val="20"/>
              </w:rPr>
              <w:t>Instalaciones</w:t>
            </w:r>
          </w:p>
        </w:tc>
      </w:tr>
      <w:tr w:rsidR="001C576E" w:rsidRPr="007010EC" w:rsidTr="001E4FCA">
        <w:trPr>
          <w:cantSplit/>
          <w:trHeight w:val="240"/>
          <w:jc w:val="center"/>
        </w:trPr>
        <w:tc>
          <w:tcPr>
            <w:tcW w:w="1604" w:type="pct"/>
            <w:vMerge/>
            <w:vAlign w:val="center"/>
          </w:tcPr>
          <w:p w:rsidR="001C576E" w:rsidRPr="007010EC" w:rsidRDefault="001C576E" w:rsidP="00B50A87">
            <w:pPr>
              <w:spacing w:after="0" w:line="240" w:lineRule="auto"/>
              <w:jc w:val="center"/>
              <w:rPr>
                <w:rFonts w:asciiTheme="majorHAnsi" w:hAnsiTheme="majorHAnsi" w:cs="Arial"/>
                <w:b/>
                <w:sz w:val="20"/>
                <w:szCs w:val="20"/>
              </w:rPr>
            </w:pPr>
          </w:p>
        </w:tc>
        <w:tc>
          <w:tcPr>
            <w:tcW w:w="740" w:type="pct"/>
            <w:vMerge/>
            <w:vAlign w:val="center"/>
          </w:tcPr>
          <w:p w:rsidR="001C576E" w:rsidRPr="007010EC" w:rsidRDefault="001C576E" w:rsidP="00B50A87">
            <w:pPr>
              <w:spacing w:after="0" w:line="240" w:lineRule="auto"/>
              <w:jc w:val="center"/>
              <w:rPr>
                <w:rFonts w:asciiTheme="majorHAnsi" w:hAnsiTheme="majorHAnsi" w:cs="Arial"/>
                <w:b/>
                <w:sz w:val="20"/>
                <w:szCs w:val="20"/>
              </w:rPr>
            </w:pPr>
          </w:p>
        </w:tc>
        <w:tc>
          <w:tcPr>
            <w:tcW w:w="658" w:type="pct"/>
            <w:vMerge/>
            <w:vAlign w:val="center"/>
          </w:tcPr>
          <w:p w:rsidR="001C576E" w:rsidRPr="007010EC" w:rsidRDefault="001C576E" w:rsidP="00B50A87">
            <w:pPr>
              <w:spacing w:after="0" w:line="240" w:lineRule="auto"/>
              <w:jc w:val="center"/>
              <w:rPr>
                <w:rFonts w:asciiTheme="majorHAnsi" w:hAnsiTheme="majorHAnsi" w:cs="Arial"/>
                <w:b/>
                <w:sz w:val="20"/>
                <w:szCs w:val="20"/>
              </w:rPr>
            </w:pPr>
          </w:p>
        </w:tc>
        <w:tc>
          <w:tcPr>
            <w:tcW w:w="868" w:type="pct"/>
            <w:vMerge/>
            <w:vAlign w:val="center"/>
          </w:tcPr>
          <w:p w:rsidR="001C576E" w:rsidRPr="007010EC" w:rsidRDefault="001C576E" w:rsidP="00B50A87">
            <w:pPr>
              <w:spacing w:after="0" w:line="240" w:lineRule="auto"/>
              <w:jc w:val="center"/>
              <w:rPr>
                <w:rFonts w:asciiTheme="majorHAnsi" w:hAnsiTheme="majorHAnsi" w:cs="Arial"/>
                <w:b/>
                <w:sz w:val="20"/>
                <w:szCs w:val="20"/>
              </w:rPr>
            </w:pPr>
          </w:p>
        </w:tc>
        <w:tc>
          <w:tcPr>
            <w:tcW w:w="389" w:type="pct"/>
            <w:vAlign w:val="center"/>
          </w:tcPr>
          <w:p w:rsidR="001C576E" w:rsidRPr="007010EC" w:rsidRDefault="001C576E" w:rsidP="00B50A87">
            <w:pPr>
              <w:spacing w:after="0" w:line="240" w:lineRule="auto"/>
              <w:jc w:val="center"/>
              <w:rPr>
                <w:rFonts w:asciiTheme="majorHAnsi" w:hAnsiTheme="majorHAnsi" w:cs="Arial"/>
                <w:b/>
                <w:sz w:val="20"/>
                <w:szCs w:val="20"/>
              </w:rPr>
            </w:pPr>
            <w:r w:rsidRPr="007010EC">
              <w:rPr>
                <w:rFonts w:asciiTheme="majorHAnsi" w:hAnsiTheme="majorHAnsi" w:cs="Arial"/>
                <w:b/>
                <w:sz w:val="20"/>
                <w:szCs w:val="20"/>
              </w:rPr>
              <w:t>B</w:t>
            </w:r>
          </w:p>
        </w:tc>
        <w:tc>
          <w:tcPr>
            <w:tcW w:w="411" w:type="pct"/>
            <w:vAlign w:val="center"/>
          </w:tcPr>
          <w:p w:rsidR="001C576E" w:rsidRPr="007010EC" w:rsidRDefault="001C576E" w:rsidP="00B50A87">
            <w:pPr>
              <w:spacing w:after="0" w:line="240" w:lineRule="auto"/>
              <w:jc w:val="center"/>
              <w:rPr>
                <w:rFonts w:asciiTheme="majorHAnsi" w:hAnsiTheme="majorHAnsi" w:cs="Arial"/>
                <w:b/>
                <w:sz w:val="20"/>
                <w:szCs w:val="20"/>
              </w:rPr>
            </w:pPr>
            <w:r w:rsidRPr="007010EC">
              <w:rPr>
                <w:rFonts w:asciiTheme="majorHAnsi" w:hAnsiTheme="majorHAnsi" w:cs="Arial"/>
                <w:b/>
                <w:sz w:val="20"/>
                <w:szCs w:val="20"/>
              </w:rPr>
              <w:t>R</w:t>
            </w:r>
          </w:p>
        </w:tc>
        <w:tc>
          <w:tcPr>
            <w:tcW w:w="329" w:type="pct"/>
            <w:vAlign w:val="center"/>
          </w:tcPr>
          <w:p w:rsidR="001C576E" w:rsidRPr="007010EC" w:rsidRDefault="001C576E" w:rsidP="00B50A87">
            <w:pPr>
              <w:spacing w:after="0" w:line="240" w:lineRule="auto"/>
              <w:jc w:val="center"/>
              <w:rPr>
                <w:rFonts w:asciiTheme="majorHAnsi" w:hAnsiTheme="majorHAnsi" w:cs="Arial"/>
                <w:b/>
                <w:sz w:val="20"/>
                <w:szCs w:val="20"/>
              </w:rPr>
            </w:pPr>
            <w:r w:rsidRPr="007010EC">
              <w:rPr>
                <w:rFonts w:asciiTheme="majorHAnsi" w:hAnsiTheme="majorHAnsi" w:cs="Arial"/>
                <w:b/>
                <w:sz w:val="20"/>
                <w:szCs w:val="20"/>
              </w:rPr>
              <w:t>M</w:t>
            </w:r>
          </w:p>
        </w:tc>
      </w:tr>
      <w:tr w:rsidR="001C576E" w:rsidRPr="007010EC" w:rsidTr="001E4FCA">
        <w:trPr>
          <w:jc w:val="center"/>
        </w:trPr>
        <w:tc>
          <w:tcPr>
            <w:tcW w:w="1604" w:type="pct"/>
            <w:vAlign w:val="center"/>
          </w:tcPr>
          <w:p w:rsidR="001C576E" w:rsidRPr="007010EC" w:rsidRDefault="001C576E" w:rsidP="001E4FCA">
            <w:pPr>
              <w:spacing w:after="0" w:line="240" w:lineRule="auto"/>
              <w:jc w:val="both"/>
              <w:rPr>
                <w:rFonts w:asciiTheme="majorHAnsi" w:hAnsiTheme="majorHAnsi" w:cs="Arial"/>
                <w:sz w:val="20"/>
                <w:szCs w:val="20"/>
              </w:rPr>
            </w:pPr>
            <w:r w:rsidRPr="007010EC">
              <w:rPr>
                <w:rFonts w:asciiTheme="majorHAnsi" w:hAnsiTheme="majorHAnsi" w:cs="Arial"/>
                <w:sz w:val="20"/>
                <w:szCs w:val="20"/>
              </w:rPr>
              <w:t>1.LAS NUBES</w:t>
            </w:r>
          </w:p>
        </w:tc>
        <w:tc>
          <w:tcPr>
            <w:tcW w:w="740" w:type="pct"/>
            <w:vAlign w:val="center"/>
          </w:tcPr>
          <w:p w:rsidR="001C576E" w:rsidRPr="007010EC" w:rsidRDefault="001C576E" w:rsidP="00B50A87">
            <w:pPr>
              <w:spacing w:after="0" w:line="240" w:lineRule="auto"/>
              <w:jc w:val="center"/>
              <w:rPr>
                <w:rFonts w:asciiTheme="majorHAnsi" w:hAnsiTheme="majorHAnsi" w:cs="Arial"/>
                <w:sz w:val="20"/>
                <w:szCs w:val="20"/>
              </w:rPr>
            </w:pPr>
            <w:r w:rsidRPr="007010EC">
              <w:rPr>
                <w:rFonts w:asciiTheme="majorHAnsi" w:hAnsiTheme="majorHAnsi" w:cs="Arial"/>
                <w:sz w:val="20"/>
                <w:szCs w:val="20"/>
              </w:rPr>
              <w:t>1</w:t>
            </w:r>
          </w:p>
        </w:tc>
        <w:tc>
          <w:tcPr>
            <w:tcW w:w="658" w:type="pct"/>
            <w:vAlign w:val="center"/>
          </w:tcPr>
          <w:p w:rsidR="001C576E" w:rsidRPr="007010EC" w:rsidRDefault="001C576E" w:rsidP="00B50A87">
            <w:pPr>
              <w:spacing w:after="0" w:line="240" w:lineRule="auto"/>
              <w:jc w:val="center"/>
              <w:rPr>
                <w:rFonts w:asciiTheme="majorHAnsi" w:hAnsiTheme="majorHAnsi" w:cs="Arial"/>
                <w:sz w:val="20"/>
                <w:szCs w:val="20"/>
              </w:rPr>
            </w:pPr>
            <w:r w:rsidRPr="007010EC">
              <w:rPr>
                <w:rFonts w:asciiTheme="majorHAnsi" w:hAnsiTheme="majorHAnsi" w:cs="Arial"/>
                <w:sz w:val="20"/>
                <w:szCs w:val="20"/>
              </w:rPr>
              <w:t>1</w:t>
            </w:r>
          </w:p>
        </w:tc>
        <w:tc>
          <w:tcPr>
            <w:tcW w:w="868" w:type="pct"/>
            <w:vAlign w:val="center"/>
          </w:tcPr>
          <w:p w:rsidR="001C576E" w:rsidRPr="007010EC" w:rsidRDefault="001C576E" w:rsidP="00B50A87">
            <w:pPr>
              <w:spacing w:after="0" w:line="240" w:lineRule="auto"/>
              <w:jc w:val="center"/>
              <w:rPr>
                <w:rFonts w:asciiTheme="majorHAnsi" w:hAnsiTheme="majorHAnsi" w:cs="Arial"/>
                <w:sz w:val="20"/>
                <w:szCs w:val="20"/>
              </w:rPr>
            </w:pPr>
            <w:r w:rsidRPr="007010EC">
              <w:rPr>
                <w:rFonts w:asciiTheme="majorHAnsi" w:hAnsiTheme="majorHAnsi" w:cs="Arial"/>
                <w:sz w:val="20"/>
                <w:szCs w:val="20"/>
              </w:rPr>
              <w:t>1</w:t>
            </w:r>
          </w:p>
        </w:tc>
        <w:tc>
          <w:tcPr>
            <w:tcW w:w="389" w:type="pct"/>
            <w:vAlign w:val="center"/>
          </w:tcPr>
          <w:p w:rsidR="001C576E" w:rsidRPr="007010EC" w:rsidRDefault="001C576E" w:rsidP="00B50A87">
            <w:pPr>
              <w:spacing w:after="0" w:line="240" w:lineRule="auto"/>
              <w:jc w:val="center"/>
              <w:rPr>
                <w:rFonts w:asciiTheme="majorHAnsi" w:hAnsiTheme="majorHAnsi" w:cs="Arial"/>
                <w:sz w:val="20"/>
                <w:szCs w:val="20"/>
              </w:rPr>
            </w:pPr>
          </w:p>
        </w:tc>
        <w:tc>
          <w:tcPr>
            <w:tcW w:w="411" w:type="pct"/>
            <w:vAlign w:val="center"/>
          </w:tcPr>
          <w:p w:rsidR="001C576E" w:rsidRPr="007010EC" w:rsidRDefault="001C576E" w:rsidP="00B50A87">
            <w:pPr>
              <w:spacing w:after="0" w:line="240" w:lineRule="auto"/>
              <w:jc w:val="center"/>
              <w:rPr>
                <w:rFonts w:asciiTheme="majorHAnsi" w:hAnsiTheme="majorHAnsi" w:cs="Arial"/>
                <w:sz w:val="20"/>
                <w:szCs w:val="20"/>
              </w:rPr>
            </w:pPr>
            <w:r w:rsidRPr="007010EC">
              <w:rPr>
                <w:rFonts w:asciiTheme="majorHAnsi" w:hAnsiTheme="majorHAnsi" w:cs="Arial"/>
                <w:sz w:val="20"/>
                <w:szCs w:val="20"/>
              </w:rPr>
              <w:t>X</w:t>
            </w:r>
          </w:p>
        </w:tc>
        <w:tc>
          <w:tcPr>
            <w:tcW w:w="329" w:type="pct"/>
            <w:vAlign w:val="center"/>
          </w:tcPr>
          <w:p w:rsidR="001C576E" w:rsidRPr="007010EC" w:rsidRDefault="001C576E" w:rsidP="00B50A87">
            <w:pPr>
              <w:spacing w:after="0" w:line="240" w:lineRule="auto"/>
              <w:jc w:val="center"/>
              <w:rPr>
                <w:rFonts w:asciiTheme="majorHAnsi" w:hAnsiTheme="majorHAnsi" w:cs="Arial"/>
                <w:sz w:val="20"/>
                <w:szCs w:val="20"/>
              </w:rPr>
            </w:pPr>
          </w:p>
        </w:tc>
      </w:tr>
      <w:tr w:rsidR="001C576E" w:rsidRPr="007010EC" w:rsidTr="001E4FCA">
        <w:trPr>
          <w:jc w:val="center"/>
        </w:trPr>
        <w:tc>
          <w:tcPr>
            <w:tcW w:w="1604" w:type="pct"/>
            <w:vAlign w:val="center"/>
          </w:tcPr>
          <w:p w:rsidR="001C576E" w:rsidRPr="007010EC" w:rsidRDefault="001C576E" w:rsidP="00B50A87">
            <w:pPr>
              <w:spacing w:after="0" w:line="240" w:lineRule="auto"/>
              <w:jc w:val="both"/>
              <w:rPr>
                <w:rFonts w:asciiTheme="majorHAnsi" w:hAnsiTheme="majorHAnsi" w:cs="Arial"/>
                <w:sz w:val="20"/>
                <w:szCs w:val="20"/>
              </w:rPr>
            </w:pPr>
            <w:r w:rsidRPr="007010EC">
              <w:rPr>
                <w:rFonts w:asciiTheme="majorHAnsi" w:hAnsiTheme="majorHAnsi" w:cs="Arial"/>
                <w:sz w:val="20"/>
                <w:szCs w:val="20"/>
              </w:rPr>
              <w:t>2. VILLANUEVA</w:t>
            </w:r>
          </w:p>
        </w:tc>
        <w:tc>
          <w:tcPr>
            <w:tcW w:w="740" w:type="pct"/>
            <w:vAlign w:val="center"/>
          </w:tcPr>
          <w:p w:rsidR="001C576E" w:rsidRPr="007010EC" w:rsidRDefault="001C576E" w:rsidP="00B50A87">
            <w:pPr>
              <w:spacing w:after="0" w:line="240" w:lineRule="auto"/>
              <w:jc w:val="center"/>
              <w:rPr>
                <w:rFonts w:asciiTheme="majorHAnsi" w:hAnsiTheme="majorHAnsi" w:cs="Arial"/>
                <w:sz w:val="20"/>
                <w:szCs w:val="20"/>
              </w:rPr>
            </w:pPr>
            <w:r w:rsidRPr="007010EC">
              <w:rPr>
                <w:rFonts w:asciiTheme="majorHAnsi" w:hAnsiTheme="majorHAnsi" w:cs="Arial"/>
                <w:sz w:val="20"/>
                <w:szCs w:val="20"/>
              </w:rPr>
              <w:t>1</w:t>
            </w:r>
          </w:p>
        </w:tc>
        <w:tc>
          <w:tcPr>
            <w:tcW w:w="658" w:type="pct"/>
            <w:vAlign w:val="center"/>
          </w:tcPr>
          <w:p w:rsidR="001C576E" w:rsidRPr="007010EC" w:rsidRDefault="001C576E" w:rsidP="00B50A87">
            <w:pPr>
              <w:spacing w:after="0" w:line="240" w:lineRule="auto"/>
              <w:jc w:val="center"/>
              <w:rPr>
                <w:rFonts w:asciiTheme="majorHAnsi" w:hAnsiTheme="majorHAnsi" w:cs="Arial"/>
                <w:sz w:val="20"/>
                <w:szCs w:val="20"/>
              </w:rPr>
            </w:pPr>
            <w:r w:rsidRPr="007010EC">
              <w:rPr>
                <w:rFonts w:asciiTheme="majorHAnsi" w:hAnsiTheme="majorHAnsi" w:cs="Arial"/>
                <w:sz w:val="20"/>
                <w:szCs w:val="20"/>
              </w:rPr>
              <w:t>1</w:t>
            </w:r>
          </w:p>
        </w:tc>
        <w:tc>
          <w:tcPr>
            <w:tcW w:w="868" w:type="pct"/>
            <w:vAlign w:val="center"/>
          </w:tcPr>
          <w:p w:rsidR="001C576E" w:rsidRPr="007010EC" w:rsidRDefault="001C576E" w:rsidP="00B50A87">
            <w:pPr>
              <w:spacing w:after="0" w:line="240" w:lineRule="auto"/>
              <w:jc w:val="center"/>
              <w:rPr>
                <w:rFonts w:asciiTheme="majorHAnsi" w:hAnsiTheme="majorHAnsi" w:cs="Arial"/>
                <w:sz w:val="20"/>
                <w:szCs w:val="20"/>
              </w:rPr>
            </w:pPr>
            <w:r w:rsidRPr="007010EC">
              <w:rPr>
                <w:rFonts w:asciiTheme="majorHAnsi" w:hAnsiTheme="majorHAnsi" w:cs="Arial"/>
                <w:sz w:val="20"/>
                <w:szCs w:val="20"/>
              </w:rPr>
              <w:t>1</w:t>
            </w:r>
          </w:p>
        </w:tc>
        <w:tc>
          <w:tcPr>
            <w:tcW w:w="389" w:type="pct"/>
            <w:vAlign w:val="center"/>
          </w:tcPr>
          <w:p w:rsidR="001C576E" w:rsidRPr="007010EC" w:rsidRDefault="001E4FCA" w:rsidP="00B50A87">
            <w:pPr>
              <w:spacing w:after="0" w:line="240" w:lineRule="auto"/>
              <w:jc w:val="center"/>
              <w:rPr>
                <w:rFonts w:asciiTheme="majorHAnsi" w:hAnsiTheme="majorHAnsi" w:cs="Arial"/>
                <w:sz w:val="20"/>
                <w:szCs w:val="20"/>
              </w:rPr>
            </w:pPr>
            <w:r w:rsidRPr="007010EC">
              <w:rPr>
                <w:rFonts w:asciiTheme="majorHAnsi" w:hAnsiTheme="majorHAnsi" w:cs="Arial"/>
                <w:sz w:val="20"/>
                <w:szCs w:val="20"/>
              </w:rPr>
              <w:t>X</w:t>
            </w:r>
          </w:p>
        </w:tc>
        <w:tc>
          <w:tcPr>
            <w:tcW w:w="411" w:type="pct"/>
            <w:vAlign w:val="center"/>
          </w:tcPr>
          <w:p w:rsidR="001C576E" w:rsidRPr="007010EC" w:rsidRDefault="001C576E" w:rsidP="00B50A87">
            <w:pPr>
              <w:spacing w:after="0" w:line="240" w:lineRule="auto"/>
              <w:jc w:val="center"/>
              <w:rPr>
                <w:rFonts w:asciiTheme="majorHAnsi" w:hAnsiTheme="majorHAnsi" w:cs="Arial"/>
                <w:sz w:val="20"/>
                <w:szCs w:val="20"/>
              </w:rPr>
            </w:pPr>
          </w:p>
        </w:tc>
        <w:tc>
          <w:tcPr>
            <w:tcW w:w="329" w:type="pct"/>
            <w:vAlign w:val="center"/>
          </w:tcPr>
          <w:p w:rsidR="001C576E" w:rsidRPr="007010EC" w:rsidRDefault="001C576E" w:rsidP="00B50A87">
            <w:pPr>
              <w:spacing w:after="0" w:line="240" w:lineRule="auto"/>
              <w:jc w:val="center"/>
              <w:rPr>
                <w:rFonts w:asciiTheme="majorHAnsi" w:hAnsiTheme="majorHAnsi" w:cs="Arial"/>
                <w:sz w:val="20"/>
                <w:szCs w:val="20"/>
              </w:rPr>
            </w:pPr>
          </w:p>
        </w:tc>
      </w:tr>
      <w:tr w:rsidR="001C576E" w:rsidRPr="007010EC" w:rsidTr="001E4FCA">
        <w:trPr>
          <w:jc w:val="center"/>
        </w:trPr>
        <w:tc>
          <w:tcPr>
            <w:tcW w:w="1604" w:type="pct"/>
            <w:vAlign w:val="center"/>
          </w:tcPr>
          <w:p w:rsidR="001C576E" w:rsidRPr="007010EC" w:rsidRDefault="001C576E" w:rsidP="00B50A87">
            <w:pPr>
              <w:spacing w:after="0" w:line="240" w:lineRule="auto"/>
              <w:jc w:val="both"/>
              <w:rPr>
                <w:rFonts w:asciiTheme="majorHAnsi" w:hAnsiTheme="majorHAnsi" w:cs="Arial"/>
                <w:sz w:val="20"/>
                <w:szCs w:val="20"/>
              </w:rPr>
            </w:pPr>
            <w:r w:rsidRPr="007010EC">
              <w:rPr>
                <w:rFonts w:asciiTheme="majorHAnsi" w:hAnsiTheme="majorHAnsi" w:cs="Arial"/>
                <w:sz w:val="20"/>
                <w:szCs w:val="20"/>
              </w:rPr>
              <w:t>3. REPOSO</w:t>
            </w:r>
          </w:p>
        </w:tc>
        <w:tc>
          <w:tcPr>
            <w:tcW w:w="740" w:type="pct"/>
            <w:vAlign w:val="center"/>
          </w:tcPr>
          <w:p w:rsidR="001C576E" w:rsidRPr="007010EC" w:rsidRDefault="001C576E" w:rsidP="00B50A87">
            <w:pPr>
              <w:spacing w:after="0" w:line="240" w:lineRule="auto"/>
              <w:jc w:val="center"/>
              <w:rPr>
                <w:rFonts w:asciiTheme="majorHAnsi" w:hAnsiTheme="majorHAnsi" w:cs="Arial"/>
                <w:sz w:val="20"/>
                <w:szCs w:val="20"/>
              </w:rPr>
            </w:pPr>
            <w:r w:rsidRPr="007010EC">
              <w:rPr>
                <w:rFonts w:asciiTheme="majorHAnsi" w:hAnsiTheme="majorHAnsi" w:cs="Arial"/>
                <w:sz w:val="20"/>
                <w:szCs w:val="20"/>
              </w:rPr>
              <w:t>1</w:t>
            </w:r>
          </w:p>
        </w:tc>
        <w:tc>
          <w:tcPr>
            <w:tcW w:w="658" w:type="pct"/>
            <w:vAlign w:val="center"/>
          </w:tcPr>
          <w:p w:rsidR="001C576E" w:rsidRPr="007010EC" w:rsidRDefault="001C576E" w:rsidP="00B50A87">
            <w:pPr>
              <w:spacing w:after="0" w:line="240" w:lineRule="auto"/>
              <w:jc w:val="center"/>
              <w:rPr>
                <w:rFonts w:asciiTheme="majorHAnsi" w:hAnsiTheme="majorHAnsi" w:cs="Arial"/>
                <w:sz w:val="20"/>
                <w:szCs w:val="20"/>
              </w:rPr>
            </w:pPr>
            <w:r w:rsidRPr="007010EC">
              <w:rPr>
                <w:rFonts w:asciiTheme="majorHAnsi" w:hAnsiTheme="majorHAnsi" w:cs="Arial"/>
                <w:sz w:val="20"/>
                <w:szCs w:val="20"/>
              </w:rPr>
              <w:t>1</w:t>
            </w:r>
          </w:p>
        </w:tc>
        <w:tc>
          <w:tcPr>
            <w:tcW w:w="868" w:type="pct"/>
            <w:vAlign w:val="center"/>
          </w:tcPr>
          <w:p w:rsidR="001C576E" w:rsidRPr="007010EC" w:rsidRDefault="001C576E" w:rsidP="00B50A87">
            <w:pPr>
              <w:spacing w:after="0" w:line="240" w:lineRule="auto"/>
              <w:jc w:val="center"/>
              <w:rPr>
                <w:rFonts w:asciiTheme="majorHAnsi" w:hAnsiTheme="majorHAnsi" w:cs="Arial"/>
                <w:sz w:val="20"/>
                <w:szCs w:val="20"/>
              </w:rPr>
            </w:pPr>
            <w:r w:rsidRPr="007010EC">
              <w:rPr>
                <w:rFonts w:asciiTheme="majorHAnsi" w:hAnsiTheme="majorHAnsi" w:cs="Arial"/>
                <w:sz w:val="20"/>
                <w:szCs w:val="20"/>
              </w:rPr>
              <w:t>1</w:t>
            </w:r>
          </w:p>
        </w:tc>
        <w:tc>
          <w:tcPr>
            <w:tcW w:w="389" w:type="pct"/>
            <w:vAlign w:val="center"/>
          </w:tcPr>
          <w:p w:rsidR="001C576E" w:rsidRPr="007010EC" w:rsidRDefault="001C576E" w:rsidP="00B50A87">
            <w:pPr>
              <w:spacing w:after="0" w:line="240" w:lineRule="auto"/>
              <w:jc w:val="center"/>
              <w:rPr>
                <w:rFonts w:asciiTheme="majorHAnsi" w:hAnsiTheme="majorHAnsi" w:cs="Arial"/>
                <w:sz w:val="20"/>
                <w:szCs w:val="20"/>
              </w:rPr>
            </w:pPr>
          </w:p>
        </w:tc>
        <w:tc>
          <w:tcPr>
            <w:tcW w:w="411" w:type="pct"/>
            <w:vAlign w:val="center"/>
          </w:tcPr>
          <w:p w:rsidR="001C576E" w:rsidRPr="007010EC" w:rsidRDefault="001C576E" w:rsidP="00B50A87">
            <w:pPr>
              <w:spacing w:after="0" w:line="240" w:lineRule="auto"/>
              <w:jc w:val="center"/>
              <w:rPr>
                <w:rFonts w:asciiTheme="majorHAnsi" w:hAnsiTheme="majorHAnsi" w:cs="Arial"/>
                <w:sz w:val="20"/>
                <w:szCs w:val="20"/>
              </w:rPr>
            </w:pPr>
            <w:r w:rsidRPr="007010EC">
              <w:rPr>
                <w:rFonts w:asciiTheme="majorHAnsi" w:hAnsiTheme="majorHAnsi" w:cs="Arial"/>
                <w:sz w:val="20"/>
                <w:szCs w:val="20"/>
              </w:rPr>
              <w:t>X</w:t>
            </w:r>
          </w:p>
        </w:tc>
        <w:tc>
          <w:tcPr>
            <w:tcW w:w="329" w:type="pct"/>
            <w:vAlign w:val="center"/>
          </w:tcPr>
          <w:p w:rsidR="001C576E" w:rsidRPr="007010EC" w:rsidRDefault="001C576E" w:rsidP="00B50A87">
            <w:pPr>
              <w:spacing w:after="0" w:line="240" w:lineRule="auto"/>
              <w:jc w:val="center"/>
              <w:rPr>
                <w:rFonts w:asciiTheme="majorHAnsi" w:hAnsiTheme="majorHAnsi" w:cs="Arial"/>
                <w:sz w:val="20"/>
                <w:szCs w:val="20"/>
              </w:rPr>
            </w:pPr>
          </w:p>
        </w:tc>
      </w:tr>
      <w:tr w:rsidR="001C576E" w:rsidRPr="007010EC" w:rsidTr="001E4FCA">
        <w:trPr>
          <w:jc w:val="center"/>
        </w:trPr>
        <w:tc>
          <w:tcPr>
            <w:tcW w:w="1604" w:type="pct"/>
            <w:vAlign w:val="center"/>
          </w:tcPr>
          <w:p w:rsidR="001C576E" w:rsidRPr="007010EC" w:rsidRDefault="001C576E" w:rsidP="00B50A87">
            <w:pPr>
              <w:spacing w:after="0" w:line="240" w:lineRule="auto"/>
              <w:jc w:val="both"/>
              <w:rPr>
                <w:rFonts w:asciiTheme="majorHAnsi" w:hAnsiTheme="majorHAnsi" w:cs="Arial"/>
                <w:sz w:val="20"/>
                <w:szCs w:val="20"/>
              </w:rPr>
            </w:pPr>
            <w:r w:rsidRPr="007010EC">
              <w:rPr>
                <w:rFonts w:asciiTheme="majorHAnsi" w:hAnsiTheme="majorHAnsi" w:cs="Arial"/>
                <w:sz w:val="20"/>
                <w:szCs w:val="20"/>
              </w:rPr>
              <w:t>4. SAN RAFAEL</w:t>
            </w:r>
          </w:p>
        </w:tc>
        <w:tc>
          <w:tcPr>
            <w:tcW w:w="740" w:type="pct"/>
            <w:vAlign w:val="center"/>
          </w:tcPr>
          <w:p w:rsidR="001C576E" w:rsidRPr="007010EC" w:rsidRDefault="001C576E" w:rsidP="00B50A87">
            <w:pPr>
              <w:spacing w:after="0" w:line="240" w:lineRule="auto"/>
              <w:jc w:val="center"/>
              <w:rPr>
                <w:rFonts w:asciiTheme="majorHAnsi" w:hAnsiTheme="majorHAnsi" w:cs="Arial"/>
                <w:sz w:val="20"/>
                <w:szCs w:val="20"/>
              </w:rPr>
            </w:pPr>
            <w:r w:rsidRPr="007010EC">
              <w:rPr>
                <w:rFonts w:asciiTheme="majorHAnsi" w:hAnsiTheme="majorHAnsi" w:cs="Arial"/>
                <w:sz w:val="20"/>
                <w:szCs w:val="20"/>
              </w:rPr>
              <w:t>1</w:t>
            </w:r>
          </w:p>
        </w:tc>
        <w:tc>
          <w:tcPr>
            <w:tcW w:w="658" w:type="pct"/>
            <w:vAlign w:val="center"/>
          </w:tcPr>
          <w:p w:rsidR="001C576E" w:rsidRPr="007010EC" w:rsidRDefault="001C576E" w:rsidP="00B50A87">
            <w:pPr>
              <w:spacing w:after="0" w:line="240" w:lineRule="auto"/>
              <w:jc w:val="center"/>
              <w:rPr>
                <w:rFonts w:asciiTheme="majorHAnsi" w:hAnsiTheme="majorHAnsi" w:cs="Arial"/>
                <w:sz w:val="20"/>
                <w:szCs w:val="20"/>
              </w:rPr>
            </w:pPr>
            <w:r w:rsidRPr="007010EC">
              <w:rPr>
                <w:rFonts w:asciiTheme="majorHAnsi" w:hAnsiTheme="majorHAnsi" w:cs="Arial"/>
                <w:sz w:val="20"/>
                <w:szCs w:val="20"/>
              </w:rPr>
              <w:t>1</w:t>
            </w:r>
          </w:p>
        </w:tc>
        <w:tc>
          <w:tcPr>
            <w:tcW w:w="868" w:type="pct"/>
            <w:vAlign w:val="center"/>
          </w:tcPr>
          <w:p w:rsidR="001C576E" w:rsidRPr="007010EC" w:rsidRDefault="001C576E" w:rsidP="00B50A87">
            <w:pPr>
              <w:spacing w:after="0" w:line="240" w:lineRule="auto"/>
              <w:jc w:val="center"/>
              <w:rPr>
                <w:rFonts w:asciiTheme="majorHAnsi" w:hAnsiTheme="majorHAnsi" w:cs="Arial"/>
                <w:sz w:val="20"/>
                <w:szCs w:val="20"/>
              </w:rPr>
            </w:pPr>
            <w:r w:rsidRPr="007010EC">
              <w:rPr>
                <w:rFonts w:asciiTheme="majorHAnsi" w:hAnsiTheme="majorHAnsi" w:cs="Arial"/>
                <w:sz w:val="20"/>
                <w:szCs w:val="20"/>
              </w:rPr>
              <w:t>1</w:t>
            </w:r>
          </w:p>
        </w:tc>
        <w:tc>
          <w:tcPr>
            <w:tcW w:w="389" w:type="pct"/>
            <w:vAlign w:val="center"/>
          </w:tcPr>
          <w:p w:rsidR="001C576E" w:rsidRPr="007010EC" w:rsidRDefault="001E4FCA" w:rsidP="00B50A87">
            <w:pPr>
              <w:spacing w:after="0" w:line="240" w:lineRule="auto"/>
              <w:jc w:val="center"/>
              <w:rPr>
                <w:rFonts w:asciiTheme="majorHAnsi" w:hAnsiTheme="majorHAnsi" w:cs="Arial"/>
                <w:sz w:val="20"/>
                <w:szCs w:val="20"/>
              </w:rPr>
            </w:pPr>
            <w:r w:rsidRPr="007010EC">
              <w:rPr>
                <w:rFonts w:asciiTheme="majorHAnsi" w:hAnsiTheme="majorHAnsi" w:cs="Arial"/>
                <w:sz w:val="20"/>
                <w:szCs w:val="20"/>
              </w:rPr>
              <w:t>X</w:t>
            </w:r>
          </w:p>
        </w:tc>
        <w:tc>
          <w:tcPr>
            <w:tcW w:w="411" w:type="pct"/>
            <w:vAlign w:val="center"/>
          </w:tcPr>
          <w:p w:rsidR="001C576E" w:rsidRPr="007010EC" w:rsidRDefault="001C576E" w:rsidP="00B50A87">
            <w:pPr>
              <w:spacing w:after="0" w:line="240" w:lineRule="auto"/>
              <w:jc w:val="center"/>
              <w:rPr>
                <w:rFonts w:asciiTheme="majorHAnsi" w:hAnsiTheme="majorHAnsi" w:cs="Arial"/>
                <w:sz w:val="20"/>
                <w:szCs w:val="20"/>
              </w:rPr>
            </w:pPr>
          </w:p>
        </w:tc>
        <w:tc>
          <w:tcPr>
            <w:tcW w:w="329" w:type="pct"/>
            <w:vAlign w:val="center"/>
          </w:tcPr>
          <w:p w:rsidR="001C576E" w:rsidRPr="007010EC" w:rsidRDefault="001C576E" w:rsidP="00B50A87">
            <w:pPr>
              <w:spacing w:after="0" w:line="240" w:lineRule="auto"/>
              <w:jc w:val="center"/>
              <w:rPr>
                <w:rFonts w:asciiTheme="majorHAnsi" w:hAnsiTheme="majorHAnsi" w:cs="Arial"/>
                <w:sz w:val="20"/>
                <w:szCs w:val="20"/>
              </w:rPr>
            </w:pPr>
          </w:p>
        </w:tc>
      </w:tr>
      <w:tr w:rsidR="001C576E" w:rsidRPr="007010EC" w:rsidTr="001E4FCA">
        <w:trPr>
          <w:jc w:val="center"/>
        </w:trPr>
        <w:tc>
          <w:tcPr>
            <w:tcW w:w="1604" w:type="pct"/>
            <w:vAlign w:val="center"/>
          </w:tcPr>
          <w:p w:rsidR="001C576E" w:rsidRPr="007010EC" w:rsidRDefault="001C576E" w:rsidP="00B50A87">
            <w:pPr>
              <w:spacing w:after="0" w:line="240" w:lineRule="auto"/>
              <w:jc w:val="both"/>
              <w:rPr>
                <w:rFonts w:asciiTheme="majorHAnsi" w:hAnsiTheme="majorHAnsi" w:cs="Arial"/>
                <w:sz w:val="20"/>
                <w:szCs w:val="20"/>
              </w:rPr>
            </w:pPr>
            <w:r w:rsidRPr="007010EC">
              <w:rPr>
                <w:rFonts w:asciiTheme="majorHAnsi" w:hAnsiTheme="majorHAnsi" w:cs="Arial"/>
                <w:sz w:val="20"/>
                <w:szCs w:val="20"/>
              </w:rPr>
              <w:t>5. JARAGUAY CENTRAL</w:t>
            </w:r>
          </w:p>
        </w:tc>
        <w:tc>
          <w:tcPr>
            <w:tcW w:w="740" w:type="pct"/>
            <w:vAlign w:val="center"/>
          </w:tcPr>
          <w:p w:rsidR="001C576E" w:rsidRPr="007010EC" w:rsidRDefault="001C576E" w:rsidP="00B50A87">
            <w:pPr>
              <w:spacing w:after="0" w:line="240" w:lineRule="auto"/>
              <w:jc w:val="center"/>
              <w:rPr>
                <w:rFonts w:asciiTheme="majorHAnsi" w:hAnsiTheme="majorHAnsi" w:cs="Arial"/>
                <w:sz w:val="20"/>
                <w:szCs w:val="20"/>
              </w:rPr>
            </w:pPr>
            <w:r w:rsidRPr="007010EC">
              <w:rPr>
                <w:rFonts w:asciiTheme="majorHAnsi" w:hAnsiTheme="majorHAnsi" w:cs="Arial"/>
                <w:sz w:val="20"/>
                <w:szCs w:val="20"/>
              </w:rPr>
              <w:t>1</w:t>
            </w:r>
          </w:p>
        </w:tc>
        <w:tc>
          <w:tcPr>
            <w:tcW w:w="658" w:type="pct"/>
            <w:vAlign w:val="center"/>
          </w:tcPr>
          <w:p w:rsidR="001C576E" w:rsidRPr="007010EC" w:rsidRDefault="001C576E" w:rsidP="00B50A87">
            <w:pPr>
              <w:spacing w:after="0" w:line="240" w:lineRule="auto"/>
              <w:jc w:val="center"/>
              <w:rPr>
                <w:rFonts w:asciiTheme="majorHAnsi" w:hAnsiTheme="majorHAnsi" w:cs="Arial"/>
                <w:sz w:val="20"/>
                <w:szCs w:val="20"/>
              </w:rPr>
            </w:pPr>
            <w:r w:rsidRPr="007010EC">
              <w:rPr>
                <w:rFonts w:asciiTheme="majorHAnsi" w:hAnsiTheme="majorHAnsi" w:cs="Arial"/>
                <w:sz w:val="20"/>
                <w:szCs w:val="20"/>
              </w:rPr>
              <w:t>1</w:t>
            </w:r>
          </w:p>
        </w:tc>
        <w:tc>
          <w:tcPr>
            <w:tcW w:w="868" w:type="pct"/>
            <w:vAlign w:val="center"/>
          </w:tcPr>
          <w:p w:rsidR="001C576E" w:rsidRPr="007010EC" w:rsidRDefault="001C576E" w:rsidP="00B50A87">
            <w:pPr>
              <w:spacing w:after="0" w:line="240" w:lineRule="auto"/>
              <w:jc w:val="center"/>
              <w:rPr>
                <w:rFonts w:asciiTheme="majorHAnsi" w:hAnsiTheme="majorHAnsi" w:cs="Arial"/>
                <w:sz w:val="20"/>
                <w:szCs w:val="20"/>
              </w:rPr>
            </w:pPr>
            <w:r w:rsidRPr="007010EC">
              <w:rPr>
                <w:rFonts w:asciiTheme="majorHAnsi" w:hAnsiTheme="majorHAnsi" w:cs="Arial"/>
                <w:sz w:val="20"/>
                <w:szCs w:val="20"/>
              </w:rPr>
              <w:t>1</w:t>
            </w:r>
          </w:p>
        </w:tc>
        <w:tc>
          <w:tcPr>
            <w:tcW w:w="389" w:type="pct"/>
            <w:vAlign w:val="center"/>
          </w:tcPr>
          <w:p w:rsidR="001C576E" w:rsidRPr="007010EC" w:rsidRDefault="001C576E" w:rsidP="00B50A87">
            <w:pPr>
              <w:spacing w:after="0" w:line="240" w:lineRule="auto"/>
              <w:jc w:val="center"/>
              <w:rPr>
                <w:rFonts w:asciiTheme="majorHAnsi" w:hAnsiTheme="majorHAnsi" w:cs="Arial"/>
                <w:sz w:val="20"/>
                <w:szCs w:val="20"/>
              </w:rPr>
            </w:pPr>
          </w:p>
        </w:tc>
        <w:tc>
          <w:tcPr>
            <w:tcW w:w="411" w:type="pct"/>
            <w:vAlign w:val="center"/>
          </w:tcPr>
          <w:p w:rsidR="001C576E" w:rsidRPr="007010EC" w:rsidRDefault="001C576E" w:rsidP="00B50A87">
            <w:pPr>
              <w:spacing w:after="0" w:line="240" w:lineRule="auto"/>
              <w:jc w:val="center"/>
              <w:rPr>
                <w:rFonts w:asciiTheme="majorHAnsi" w:hAnsiTheme="majorHAnsi" w:cs="Arial"/>
                <w:sz w:val="20"/>
                <w:szCs w:val="20"/>
              </w:rPr>
            </w:pPr>
            <w:r w:rsidRPr="007010EC">
              <w:rPr>
                <w:rFonts w:asciiTheme="majorHAnsi" w:hAnsiTheme="majorHAnsi" w:cs="Arial"/>
                <w:sz w:val="20"/>
                <w:szCs w:val="20"/>
              </w:rPr>
              <w:t>X</w:t>
            </w:r>
          </w:p>
        </w:tc>
        <w:tc>
          <w:tcPr>
            <w:tcW w:w="329" w:type="pct"/>
            <w:vAlign w:val="center"/>
          </w:tcPr>
          <w:p w:rsidR="001C576E" w:rsidRPr="007010EC" w:rsidRDefault="001C576E" w:rsidP="00B50A87">
            <w:pPr>
              <w:spacing w:after="0" w:line="240" w:lineRule="auto"/>
              <w:jc w:val="center"/>
              <w:rPr>
                <w:rFonts w:asciiTheme="majorHAnsi" w:hAnsiTheme="majorHAnsi" w:cs="Arial"/>
                <w:sz w:val="20"/>
                <w:szCs w:val="20"/>
              </w:rPr>
            </w:pPr>
          </w:p>
        </w:tc>
      </w:tr>
      <w:tr w:rsidR="001C576E" w:rsidRPr="007010EC" w:rsidTr="001E4FCA">
        <w:trPr>
          <w:jc w:val="center"/>
        </w:trPr>
        <w:tc>
          <w:tcPr>
            <w:tcW w:w="1604" w:type="pct"/>
            <w:vAlign w:val="center"/>
          </w:tcPr>
          <w:p w:rsidR="001C576E" w:rsidRPr="007010EC" w:rsidRDefault="001C576E" w:rsidP="00B50A87">
            <w:pPr>
              <w:spacing w:after="0" w:line="240" w:lineRule="auto"/>
              <w:jc w:val="both"/>
              <w:rPr>
                <w:rFonts w:asciiTheme="majorHAnsi" w:hAnsiTheme="majorHAnsi" w:cs="Arial"/>
                <w:sz w:val="20"/>
                <w:szCs w:val="20"/>
              </w:rPr>
            </w:pPr>
            <w:r w:rsidRPr="007010EC">
              <w:rPr>
                <w:rFonts w:asciiTheme="majorHAnsi" w:hAnsiTheme="majorHAnsi" w:cs="Arial"/>
                <w:sz w:val="20"/>
                <w:szCs w:val="20"/>
              </w:rPr>
              <w:t>6. MATA DE MAIZ</w:t>
            </w:r>
          </w:p>
        </w:tc>
        <w:tc>
          <w:tcPr>
            <w:tcW w:w="740" w:type="pct"/>
            <w:vAlign w:val="center"/>
          </w:tcPr>
          <w:p w:rsidR="001C576E" w:rsidRPr="007010EC" w:rsidRDefault="001C576E" w:rsidP="00B50A87">
            <w:pPr>
              <w:spacing w:after="0" w:line="240" w:lineRule="auto"/>
              <w:jc w:val="center"/>
              <w:rPr>
                <w:rFonts w:asciiTheme="majorHAnsi" w:hAnsiTheme="majorHAnsi" w:cs="Arial"/>
                <w:sz w:val="20"/>
                <w:szCs w:val="20"/>
              </w:rPr>
            </w:pPr>
            <w:r w:rsidRPr="007010EC">
              <w:rPr>
                <w:rFonts w:asciiTheme="majorHAnsi" w:hAnsiTheme="majorHAnsi" w:cs="Arial"/>
                <w:sz w:val="20"/>
                <w:szCs w:val="20"/>
              </w:rPr>
              <w:t>1</w:t>
            </w:r>
          </w:p>
        </w:tc>
        <w:tc>
          <w:tcPr>
            <w:tcW w:w="658" w:type="pct"/>
            <w:vAlign w:val="center"/>
          </w:tcPr>
          <w:p w:rsidR="001C576E" w:rsidRPr="007010EC" w:rsidRDefault="001C576E" w:rsidP="00B50A87">
            <w:pPr>
              <w:spacing w:after="0" w:line="240" w:lineRule="auto"/>
              <w:jc w:val="center"/>
              <w:rPr>
                <w:rFonts w:asciiTheme="majorHAnsi" w:hAnsiTheme="majorHAnsi" w:cs="Arial"/>
                <w:sz w:val="20"/>
                <w:szCs w:val="20"/>
              </w:rPr>
            </w:pPr>
            <w:r w:rsidRPr="007010EC">
              <w:rPr>
                <w:rFonts w:asciiTheme="majorHAnsi" w:hAnsiTheme="majorHAnsi" w:cs="Arial"/>
                <w:sz w:val="20"/>
                <w:szCs w:val="20"/>
              </w:rPr>
              <w:t>1</w:t>
            </w:r>
          </w:p>
        </w:tc>
        <w:tc>
          <w:tcPr>
            <w:tcW w:w="868" w:type="pct"/>
            <w:vAlign w:val="center"/>
          </w:tcPr>
          <w:p w:rsidR="001C576E" w:rsidRPr="007010EC" w:rsidRDefault="001C576E" w:rsidP="00B50A87">
            <w:pPr>
              <w:spacing w:after="0" w:line="240" w:lineRule="auto"/>
              <w:jc w:val="center"/>
              <w:rPr>
                <w:rFonts w:asciiTheme="majorHAnsi" w:hAnsiTheme="majorHAnsi" w:cs="Arial"/>
                <w:sz w:val="20"/>
                <w:szCs w:val="20"/>
              </w:rPr>
            </w:pPr>
            <w:r w:rsidRPr="007010EC">
              <w:rPr>
                <w:rFonts w:asciiTheme="majorHAnsi" w:hAnsiTheme="majorHAnsi" w:cs="Arial"/>
                <w:sz w:val="20"/>
                <w:szCs w:val="20"/>
              </w:rPr>
              <w:t>1</w:t>
            </w:r>
          </w:p>
        </w:tc>
        <w:tc>
          <w:tcPr>
            <w:tcW w:w="389" w:type="pct"/>
            <w:vAlign w:val="center"/>
          </w:tcPr>
          <w:p w:rsidR="001C576E" w:rsidRPr="007010EC" w:rsidRDefault="001C576E" w:rsidP="00B50A87">
            <w:pPr>
              <w:spacing w:after="0" w:line="240" w:lineRule="auto"/>
              <w:jc w:val="center"/>
              <w:rPr>
                <w:rFonts w:asciiTheme="majorHAnsi" w:hAnsiTheme="majorHAnsi" w:cs="Arial"/>
                <w:sz w:val="20"/>
                <w:szCs w:val="20"/>
              </w:rPr>
            </w:pPr>
          </w:p>
        </w:tc>
        <w:tc>
          <w:tcPr>
            <w:tcW w:w="411" w:type="pct"/>
            <w:vAlign w:val="center"/>
          </w:tcPr>
          <w:p w:rsidR="001C576E" w:rsidRPr="007010EC" w:rsidRDefault="001C576E" w:rsidP="00B50A87">
            <w:pPr>
              <w:spacing w:after="0" w:line="240" w:lineRule="auto"/>
              <w:jc w:val="center"/>
              <w:rPr>
                <w:rFonts w:asciiTheme="majorHAnsi" w:hAnsiTheme="majorHAnsi" w:cs="Arial"/>
                <w:sz w:val="20"/>
                <w:szCs w:val="20"/>
              </w:rPr>
            </w:pPr>
            <w:r w:rsidRPr="007010EC">
              <w:rPr>
                <w:rFonts w:asciiTheme="majorHAnsi" w:hAnsiTheme="majorHAnsi" w:cs="Arial"/>
                <w:sz w:val="20"/>
                <w:szCs w:val="20"/>
              </w:rPr>
              <w:t>X</w:t>
            </w:r>
          </w:p>
        </w:tc>
        <w:tc>
          <w:tcPr>
            <w:tcW w:w="329" w:type="pct"/>
            <w:vAlign w:val="center"/>
          </w:tcPr>
          <w:p w:rsidR="001C576E" w:rsidRPr="007010EC" w:rsidRDefault="001C576E" w:rsidP="00B50A87">
            <w:pPr>
              <w:spacing w:after="0" w:line="240" w:lineRule="auto"/>
              <w:jc w:val="center"/>
              <w:rPr>
                <w:rFonts w:asciiTheme="majorHAnsi" w:hAnsiTheme="majorHAnsi" w:cs="Arial"/>
                <w:sz w:val="20"/>
                <w:szCs w:val="20"/>
              </w:rPr>
            </w:pPr>
          </w:p>
        </w:tc>
      </w:tr>
      <w:tr w:rsidR="001C576E" w:rsidRPr="007010EC" w:rsidTr="001E4FCA">
        <w:trPr>
          <w:jc w:val="center"/>
        </w:trPr>
        <w:tc>
          <w:tcPr>
            <w:tcW w:w="1604" w:type="pct"/>
            <w:vAlign w:val="center"/>
          </w:tcPr>
          <w:p w:rsidR="001C576E" w:rsidRPr="007010EC" w:rsidRDefault="001C576E" w:rsidP="00B50A87">
            <w:pPr>
              <w:spacing w:after="0" w:line="240" w:lineRule="auto"/>
              <w:jc w:val="both"/>
              <w:rPr>
                <w:rFonts w:asciiTheme="majorHAnsi" w:hAnsiTheme="majorHAnsi" w:cs="Arial"/>
                <w:sz w:val="20"/>
                <w:szCs w:val="20"/>
              </w:rPr>
            </w:pPr>
            <w:r w:rsidRPr="007010EC">
              <w:rPr>
                <w:rFonts w:asciiTheme="majorHAnsi" w:hAnsiTheme="majorHAnsi" w:cs="Arial"/>
                <w:sz w:val="20"/>
                <w:szCs w:val="20"/>
              </w:rPr>
              <w:t>7. COCUELO MEDIO</w:t>
            </w:r>
          </w:p>
        </w:tc>
        <w:tc>
          <w:tcPr>
            <w:tcW w:w="740" w:type="pct"/>
            <w:vAlign w:val="center"/>
          </w:tcPr>
          <w:p w:rsidR="001C576E" w:rsidRPr="007010EC" w:rsidRDefault="001C576E" w:rsidP="00B50A87">
            <w:pPr>
              <w:spacing w:after="0" w:line="240" w:lineRule="auto"/>
              <w:jc w:val="center"/>
              <w:rPr>
                <w:rFonts w:asciiTheme="majorHAnsi" w:hAnsiTheme="majorHAnsi" w:cs="Arial"/>
                <w:sz w:val="20"/>
                <w:szCs w:val="20"/>
              </w:rPr>
            </w:pPr>
            <w:r w:rsidRPr="007010EC">
              <w:rPr>
                <w:rFonts w:asciiTheme="majorHAnsi" w:hAnsiTheme="majorHAnsi" w:cs="Arial"/>
                <w:sz w:val="20"/>
                <w:szCs w:val="20"/>
              </w:rPr>
              <w:t>1</w:t>
            </w:r>
          </w:p>
        </w:tc>
        <w:tc>
          <w:tcPr>
            <w:tcW w:w="658" w:type="pct"/>
            <w:vAlign w:val="center"/>
          </w:tcPr>
          <w:p w:rsidR="001C576E" w:rsidRPr="007010EC" w:rsidRDefault="001C576E" w:rsidP="00B50A87">
            <w:pPr>
              <w:spacing w:after="0" w:line="240" w:lineRule="auto"/>
              <w:jc w:val="center"/>
              <w:rPr>
                <w:rFonts w:asciiTheme="majorHAnsi" w:hAnsiTheme="majorHAnsi" w:cs="Arial"/>
                <w:sz w:val="20"/>
                <w:szCs w:val="20"/>
              </w:rPr>
            </w:pPr>
            <w:r w:rsidRPr="007010EC">
              <w:rPr>
                <w:rFonts w:asciiTheme="majorHAnsi" w:hAnsiTheme="majorHAnsi" w:cs="Arial"/>
                <w:sz w:val="20"/>
                <w:szCs w:val="20"/>
              </w:rPr>
              <w:t>1</w:t>
            </w:r>
          </w:p>
        </w:tc>
        <w:tc>
          <w:tcPr>
            <w:tcW w:w="868" w:type="pct"/>
            <w:vAlign w:val="center"/>
          </w:tcPr>
          <w:p w:rsidR="001C576E" w:rsidRPr="007010EC" w:rsidRDefault="001C576E" w:rsidP="00B50A87">
            <w:pPr>
              <w:spacing w:after="0" w:line="240" w:lineRule="auto"/>
              <w:jc w:val="center"/>
              <w:rPr>
                <w:rFonts w:asciiTheme="majorHAnsi" w:hAnsiTheme="majorHAnsi" w:cs="Arial"/>
                <w:sz w:val="20"/>
                <w:szCs w:val="20"/>
              </w:rPr>
            </w:pPr>
            <w:r w:rsidRPr="007010EC">
              <w:rPr>
                <w:rFonts w:asciiTheme="majorHAnsi" w:hAnsiTheme="majorHAnsi" w:cs="Arial"/>
                <w:sz w:val="20"/>
                <w:szCs w:val="20"/>
              </w:rPr>
              <w:t>1</w:t>
            </w:r>
          </w:p>
        </w:tc>
        <w:tc>
          <w:tcPr>
            <w:tcW w:w="389" w:type="pct"/>
            <w:vAlign w:val="center"/>
          </w:tcPr>
          <w:p w:rsidR="001C576E" w:rsidRPr="007010EC" w:rsidRDefault="001C576E" w:rsidP="00B50A87">
            <w:pPr>
              <w:spacing w:after="0" w:line="240" w:lineRule="auto"/>
              <w:jc w:val="center"/>
              <w:rPr>
                <w:rFonts w:asciiTheme="majorHAnsi" w:hAnsiTheme="majorHAnsi" w:cs="Arial"/>
                <w:sz w:val="20"/>
                <w:szCs w:val="20"/>
              </w:rPr>
            </w:pPr>
          </w:p>
        </w:tc>
        <w:tc>
          <w:tcPr>
            <w:tcW w:w="411" w:type="pct"/>
            <w:vAlign w:val="center"/>
          </w:tcPr>
          <w:p w:rsidR="001C576E" w:rsidRPr="007010EC" w:rsidRDefault="001C576E" w:rsidP="00B50A87">
            <w:pPr>
              <w:spacing w:after="0" w:line="240" w:lineRule="auto"/>
              <w:jc w:val="center"/>
              <w:rPr>
                <w:rFonts w:asciiTheme="majorHAnsi" w:hAnsiTheme="majorHAnsi" w:cs="Arial"/>
                <w:sz w:val="20"/>
                <w:szCs w:val="20"/>
              </w:rPr>
            </w:pPr>
            <w:r w:rsidRPr="007010EC">
              <w:rPr>
                <w:rFonts w:asciiTheme="majorHAnsi" w:hAnsiTheme="majorHAnsi" w:cs="Arial"/>
                <w:sz w:val="20"/>
                <w:szCs w:val="20"/>
              </w:rPr>
              <w:t>X</w:t>
            </w:r>
          </w:p>
        </w:tc>
        <w:tc>
          <w:tcPr>
            <w:tcW w:w="329" w:type="pct"/>
            <w:vAlign w:val="center"/>
          </w:tcPr>
          <w:p w:rsidR="001C576E" w:rsidRPr="007010EC" w:rsidRDefault="001C576E" w:rsidP="00B50A87">
            <w:pPr>
              <w:spacing w:after="0" w:line="240" w:lineRule="auto"/>
              <w:jc w:val="center"/>
              <w:rPr>
                <w:rFonts w:asciiTheme="majorHAnsi" w:hAnsiTheme="majorHAnsi" w:cs="Arial"/>
                <w:sz w:val="20"/>
                <w:szCs w:val="20"/>
              </w:rPr>
            </w:pPr>
          </w:p>
        </w:tc>
      </w:tr>
      <w:tr w:rsidR="001C576E" w:rsidRPr="007010EC" w:rsidTr="001E4FCA">
        <w:trPr>
          <w:jc w:val="center"/>
        </w:trPr>
        <w:tc>
          <w:tcPr>
            <w:tcW w:w="1604" w:type="pct"/>
            <w:vAlign w:val="center"/>
          </w:tcPr>
          <w:p w:rsidR="001C576E" w:rsidRPr="007010EC" w:rsidRDefault="001C576E" w:rsidP="00B50A87">
            <w:pPr>
              <w:spacing w:after="0" w:line="240" w:lineRule="auto"/>
              <w:jc w:val="both"/>
              <w:rPr>
                <w:rFonts w:asciiTheme="majorHAnsi" w:hAnsiTheme="majorHAnsi" w:cs="Arial"/>
                <w:sz w:val="20"/>
                <w:szCs w:val="20"/>
              </w:rPr>
            </w:pPr>
            <w:r w:rsidRPr="007010EC">
              <w:rPr>
                <w:rFonts w:asciiTheme="majorHAnsi" w:hAnsiTheme="majorHAnsi" w:cs="Arial"/>
                <w:sz w:val="20"/>
                <w:szCs w:val="20"/>
              </w:rPr>
              <w:t>8.  GUADUAL</w:t>
            </w:r>
          </w:p>
        </w:tc>
        <w:tc>
          <w:tcPr>
            <w:tcW w:w="740" w:type="pct"/>
            <w:vAlign w:val="center"/>
          </w:tcPr>
          <w:p w:rsidR="001C576E" w:rsidRPr="007010EC" w:rsidRDefault="001C576E" w:rsidP="00B50A87">
            <w:pPr>
              <w:spacing w:after="0" w:line="240" w:lineRule="auto"/>
              <w:jc w:val="center"/>
              <w:rPr>
                <w:rFonts w:asciiTheme="majorHAnsi" w:hAnsiTheme="majorHAnsi" w:cs="Arial"/>
                <w:sz w:val="20"/>
                <w:szCs w:val="20"/>
              </w:rPr>
            </w:pPr>
            <w:r w:rsidRPr="007010EC">
              <w:rPr>
                <w:rFonts w:asciiTheme="majorHAnsi" w:hAnsiTheme="majorHAnsi" w:cs="Arial"/>
                <w:sz w:val="20"/>
                <w:szCs w:val="20"/>
              </w:rPr>
              <w:t>1</w:t>
            </w:r>
          </w:p>
        </w:tc>
        <w:tc>
          <w:tcPr>
            <w:tcW w:w="658" w:type="pct"/>
            <w:vAlign w:val="center"/>
          </w:tcPr>
          <w:p w:rsidR="001C576E" w:rsidRPr="007010EC" w:rsidRDefault="001C576E" w:rsidP="00B50A87">
            <w:pPr>
              <w:spacing w:after="0" w:line="240" w:lineRule="auto"/>
              <w:jc w:val="center"/>
              <w:rPr>
                <w:rFonts w:asciiTheme="majorHAnsi" w:hAnsiTheme="majorHAnsi" w:cs="Arial"/>
                <w:sz w:val="20"/>
                <w:szCs w:val="20"/>
              </w:rPr>
            </w:pPr>
            <w:r w:rsidRPr="007010EC">
              <w:rPr>
                <w:rFonts w:asciiTheme="majorHAnsi" w:hAnsiTheme="majorHAnsi" w:cs="Arial"/>
                <w:sz w:val="20"/>
                <w:szCs w:val="20"/>
              </w:rPr>
              <w:t>1</w:t>
            </w:r>
          </w:p>
        </w:tc>
        <w:tc>
          <w:tcPr>
            <w:tcW w:w="868" w:type="pct"/>
            <w:vAlign w:val="center"/>
          </w:tcPr>
          <w:p w:rsidR="001C576E" w:rsidRPr="007010EC" w:rsidRDefault="001C576E" w:rsidP="00B50A87">
            <w:pPr>
              <w:spacing w:after="0" w:line="240" w:lineRule="auto"/>
              <w:jc w:val="center"/>
              <w:rPr>
                <w:rFonts w:asciiTheme="majorHAnsi" w:hAnsiTheme="majorHAnsi" w:cs="Arial"/>
                <w:sz w:val="20"/>
                <w:szCs w:val="20"/>
              </w:rPr>
            </w:pPr>
            <w:r w:rsidRPr="007010EC">
              <w:rPr>
                <w:rFonts w:asciiTheme="majorHAnsi" w:hAnsiTheme="majorHAnsi" w:cs="Arial"/>
                <w:sz w:val="20"/>
                <w:szCs w:val="20"/>
              </w:rPr>
              <w:t>1</w:t>
            </w:r>
          </w:p>
        </w:tc>
        <w:tc>
          <w:tcPr>
            <w:tcW w:w="389" w:type="pct"/>
            <w:vAlign w:val="center"/>
          </w:tcPr>
          <w:p w:rsidR="001C576E" w:rsidRPr="007010EC" w:rsidRDefault="001E4FCA" w:rsidP="00B50A87">
            <w:pPr>
              <w:spacing w:after="0" w:line="240" w:lineRule="auto"/>
              <w:jc w:val="center"/>
              <w:rPr>
                <w:rFonts w:asciiTheme="majorHAnsi" w:hAnsiTheme="majorHAnsi" w:cs="Arial"/>
                <w:sz w:val="20"/>
                <w:szCs w:val="20"/>
              </w:rPr>
            </w:pPr>
            <w:r w:rsidRPr="007010EC">
              <w:rPr>
                <w:rFonts w:asciiTheme="majorHAnsi" w:hAnsiTheme="majorHAnsi" w:cs="Arial"/>
                <w:sz w:val="20"/>
                <w:szCs w:val="20"/>
              </w:rPr>
              <w:t>X</w:t>
            </w:r>
          </w:p>
        </w:tc>
        <w:tc>
          <w:tcPr>
            <w:tcW w:w="411" w:type="pct"/>
            <w:vAlign w:val="center"/>
          </w:tcPr>
          <w:p w:rsidR="001C576E" w:rsidRPr="007010EC" w:rsidRDefault="001C576E" w:rsidP="00B50A87">
            <w:pPr>
              <w:spacing w:after="0" w:line="240" w:lineRule="auto"/>
              <w:jc w:val="center"/>
              <w:rPr>
                <w:rFonts w:asciiTheme="majorHAnsi" w:hAnsiTheme="majorHAnsi" w:cs="Arial"/>
                <w:sz w:val="20"/>
                <w:szCs w:val="20"/>
              </w:rPr>
            </w:pPr>
          </w:p>
        </w:tc>
        <w:tc>
          <w:tcPr>
            <w:tcW w:w="329" w:type="pct"/>
            <w:vAlign w:val="center"/>
          </w:tcPr>
          <w:p w:rsidR="001C576E" w:rsidRPr="007010EC" w:rsidRDefault="001C576E" w:rsidP="00B50A87">
            <w:pPr>
              <w:spacing w:after="0" w:line="240" w:lineRule="auto"/>
              <w:jc w:val="center"/>
              <w:rPr>
                <w:rFonts w:asciiTheme="majorHAnsi" w:hAnsiTheme="majorHAnsi" w:cs="Arial"/>
                <w:sz w:val="20"/>
                <w:szCs w:val="20"/>
              </w:rPr>
            </w:pPr>
          </w:p>
        </w:tc>
      </w:tr>
      <w:tr w:rsidR="001C576E" w:rsidRPr="007010EC" w:rsidTr="001E4FCA">
        <w:trPr>
          <w:jc w:val="center"/>
        </w:trPr>
        <w:tc>
          <w:tcPr>
            <w:tcW w:w="1604" w:type="pct"/>
            <w:vAlign w:val="center"/>
          </w:tcPr>
          <w:p w:rsidR="001C576E" w:rsidRPr="007010EC" w:rsidRDefault="001C576E" w:rsidP="00B50A87">
            <w:pPr>
              <w:spacing w:after="0" w:line="240" w:lineRule="auto"/>
              <w:jc w:val="both"/>
              <w:rPr>
                <w:rFonts w:asciiTheme="majorHAnsi" w:hAnsiTheme="majorHAnsi" w:cs="Arial"/>
                <w:sz w:val="20"/>
                <w:szCs w:val="20"/>
              </w:rPr>
            </w:pPr>
            <w:r w:rsidRPr="007010EC">
              <w:rPr>
                <w:rFonts w:asciiTheme="majorHAnsi" w:hAnsiTheme="majorHAnsi" w:cs="Arial"/>
                <w:sz w:val="20"/>
                <w:szCs w:val="20"/>
              </w:rPr>
              <w:t>9.  MIELES</w:t>
            </w:r>
          </w:p>
        </w:tc>
        <w:tc>
          <w:tcPr>
            <w:tcW w:w="740" w:type="pct"/>
            <w:vAlign w:val="center"/>
          </w:tcPr>
          <w:p w:rsidR="001C576E" w:rsidRPr="007010EC" w:rsidRDefault="001C576E" w:rsidP="00B50A87">
            <w:pPr>
              <w:spacing w:after="0" w:line="240" w:lineRule="auto"/>
              <w:jc w:val="center"/>
              <w:rPr>
                <w:rFonts w:asciiTheme="majorHAnsi" w:hAnsiTheme="majorHAnsi" w:cs="Arial"/>
                <w:sz w:val="20"/>
                <w:szCs w:val="20"/>
              </w:rPr>
            </w:pPr>
            <w:r w:rsidRPr="007010EC">
              <w:rPr>
                <w:rFonts w:asciiTheme="majorHAnsi" w:hAnsiTheme="majorHAnsi" w:cs="Arial"/>
                <w:sz w:val="20"/>
                <w:szCs w:val="20"/>
              </w:rPr>
              <w:t>1</w:t>
            </w:r>
          </w:p>
        </w:tc>
        <w:tc>
          <w:tcPr>
            <w:tcW w:w="658" w:type="pct"/>
            <w:vAlign w:val="center"/>
          </w:tcPr>
          <w:p w:rsidR="001C576E" w:rsidRPr="007010EC" w:rsidRDefault="001C576E" w:rsidP="00B50A87">
            <w:pPr>
              <w:spacing w:after="0" w:line="240" w:lineRule="auto"/>
              <w:jc w:val="center"/>
              <w:rPr>
                <w:rFonts w:asciiTheme="majorHAnsi" w:hAnsiTheme="majorHAnsi" w:cs="Arial"/>
                <w:sz w:val="20"/>
                <w:szCs w:val="20"/>
              </w:rPr>
            </w:pPr>
            <w:r w:rsidRPr="007010EC">
              <w:rPr>
                <w:rFonts w:asciiTheme="majorHAnsi" w:hAnsiTheme="majorHAnsi" w:cs="Arial"/>
                <w:sz w:val="20"/>
                <w:szCs w:val="20"/>
              </w:rPr>
              <w:t>1</w:t>
            </w:r>
          </w:p>
        </w:tc>
        <w:tc>
          <w:tcPr>
            <w:tcW w:w="868" w:type="pct"/>
            <w:vAlign w:val="center"/>
          </w:tcPr>
          <w:p w:rsidR="001C576E" w:rsidRPr="007010EC" w:rsidRDefault="001C576E" w:rsidP="00B50A87">
            <w:pPr>
              <w:spacing w:after="0" w:line="240" w:lineRule="auto"/>
              <w:jc w:val="center"/>
              <w:rPr>
                <w:rFonts w:asciiTheme="majorHAnsi" w:hAnsiTheme="majorHAnsi" w:cs="Arial"/>
                <w:sz w:val="20"/>
                <w:szCs w:val="20"/>
              </w:rPr>
            </w:pPr>
            <w:r w:rsidRPr="007010EC">
              <w:rPr>
                <w:rFonts w:asciiTheme="majorHAnsi" w:hAnsiTheme="majorHAnsi" w:cs="Arial"/>
                <w:sz w:val="20"/>
                <w:szCs w:val="20"/>
              </w:rPr>
              <w:t>1</w:t>
            </w:r>
          </w:p>
        </w:tc>
        <w:tc>
          <w:tcPr>
            <w:tcW w:w="389" w:type="pct"/>
            <w:vAlign w:val="center"/>
          </w:tcPr>
          <w:p w:rsidR="001C576E" w:rsidRPr="007010EC" w:rsidRDefault="001E4FCA" w:rsidP="00B50A87">
            <w:pPr>
              <w:spacing w:after="0" w:line="240" w:lineRule="auto"/>
              <w:jc w:val="center"/>
              <w:rPr>
                <w:rFonts w:asciiTheme="majorHAnsi" w:hAnsiTheme="majorHAnsi" w:cs="Arial"/>
                <w:sz w:val="20"/>
                <w:szCs w:val="20"/>
              </w:rPr>
            </w:pPr>
            <w:r w:rsidRPr="007010EC">
              <w:rPr>
                <w:rFonts w:asciiTheme="majorHAnsi" w:hAnsiTheme="majorHAnsi" w:cs="Arial"/>
                <w:sz w:val="20"/>
                <w:szCs w:val="20"/>
              </w:rPr>
              <w:t>X</w:t>
            </w:r>
          </w:p>
        </w:tc>
        <w:tc>
          <w:tcPr>
            <w:tcW w:w="411" w:type="pct"/>
            <w:vAlign w:val="center"/>
          </w:tcPr>
          <w:p w:rsidR="001C576E" w:rsidRPr="007010EC" w:rsidRDefault="001C576E" w:rsidP="00B50A87">
            <w:pPr>
              <w:spacing w:after="0" w:line="240" w:lineRule="auto"/>
              <w:jc w:val="center"/>
              <w:rPr>
                <w:rFonts w:asciiTheme="majorHAnsi" w:hAnsiTheme="majorHAnsi" w:cs="Arial"/>
                <w:sz w:val="20"/>
                <w:szCs w:val="20"/>
              </w:rPr>
            </w:pPr>
          </w:p>
        </w:tc>
        <w:tc>
          <w:tcPr>
            <w:tcW w:w="329" w:type="pct"/>
            <w:vAlign w:val="center"/>
          </w:tcPr>
          <w:p w:rsidR="001C576E" w:rsidRPr="007010EC" w:rsidRDefault="001C576E" w:rsidP="00B50A87">
            <w:pPr>
              <w:spacing w:after="0" w:line="240" w:lineRule="auto"/>
              <w:jc w:val="center"/>
              <w:rPr>
                <w:rFonts w:asciiTheme="majorHAnsi" w:hAnsiTheme="majorHAnsi" w:cs="Arial"/>
                <w:sz w:val="20"/>
                <w:szCs w:val="20"/>
              </w:rPr>
            </w:pPr>
          </w:p>
        </w:tc>
      </w:tr>
      <w:tr w:rsidR="001C576E" w:rsidRPr="007010EC" w:rsidTr="00AA46CE">
        <w:trPr>
          <w:trHeight w:val="184"/>
          <w:jc w:val="center"/>
        </w:trPr>
        <w:tc>
          <w:tcPr>
            <w:tcW w:w="1604" w:type="pct"/>
            <w:vAlign w:val="center"/>
          </w:tcPr>
          <w:p w:rsidR="001C576E" w:rsidRPr="007010EC" w:rsidRDefault="001C576E" w:rsidP="00B50A87">
            <w:pPr>
              <w:spacing w:after="0" w:line="240" w:lineRule="auto"/>
              <w:jc w:val="both"/>
              <w:rPr>
                <w:rFonts w:asciiTheme="majorHAnsi" w:hAnsiTheme="majorHAnsi" w:cs="Arial"/>
                <w:sz w:val="20"/>
                <w:szCs w:val="20"/>
              </w:rPr>
            </w:pPr>
            <w:r w:rsidRPr="007010EC">
              <w:rPr>
                <w:rFonts w:asciiTheme="majorHAnsi" w:hAnsiTheme="majorHAnsi" w:cs="Arial"/>
                <w:sz w:val="20"/>
                <w:szCs w:val="20"/>
              </w:rPr>
              <w:t>10 SANTO DOMINGO</w:t>
            </w:r>
          </w:p>
        </w:tc>
        <w:tc>
          <w:tcPr>
            <w:tcW w:w="740" w:type="pct"/>
            <w:vAlign w:val="center"/>
          </w:tcPr>
          <w:p w:rsidR="001C576E" w:rsidRPr="007010EC" w:rsidRDefault="001C576E" w:rsidP="00B50A87">
            <w:pPr>
              <w:spacing w:after="0" w:line="240" w:lineRule="auto"/>
              <w:jc w:val="center"/>
              <w:rPr>
                <w:rFonts w:asciiTheme="majorHAnsi" w:hAnsiTheme="majorHAnsi" w:cs="Arial"/>
                <w:sz w:val="20"/>
                <w:szCs w:val="20"/>
              </w:rPr>
            </w:pPr>
            <w:r w:rsidRPr="007010EC">
              <w:rPr>
                <w:rFonts w:asciiTheme="majorHAnsi" w:hAnsiTheme="majorHAnsi" w:cs="Arial"/>
                <w:sz w:val="20"/>
                <w:szCs w:val="20"/>
              </w:rPr>
              <w:t>1</w:t>
            </w:r>
          </w:p>
        </w:tc>
        <w:tc>
          <w:tcPr>
            <w:tcW w:w="658" w:type="pct"/>
            <w:vAlign w:val="center"/>
          </w:tcPr>
          <w:p w:rsidR="001C576E" w:rsidRPr="007010EC" w:rsidRDefault="001C576E" w:rsidP="00B50A87">
            <w:pPr>
              <w:spacing w:after="0" w:line="240" w:lineRule="auto"/>
              <w:jc w:val="center"/>
              <w:rPr>
                <w:rFonts w:asciiTheme="majorHAnsi" w:hAnsiTheme="majorHAnsi" w:cs="Arial"/>
                <w:sz w:val="20"/>
                <w:szCs w:val="20"/>
              </w:rPr>
            </w:pPr>
            <w:r w:rsidRPr="007010EC">
              <w:rPr>
                <w:rFonts w:asciiTheme="majorHAnsi" w:hAnsiTheme="majorHAnsi" w:cs="Arial"/>
                <w:sz w:val="20"/>
                <w:szCs w:val="20"/>
              </w:rPr>
              <w:t>1</w:t>
            </w:r>
          </w:p>
        </w:tc>
        <w:tc>
          <w:tcPr>
            <w:tcW w:w="868" w:type="pct"/>
            <w:vAlign w:val="center"/>
          </w:tcPr>
          <w:p w:rsidR="001C576E" w:rsidRPr="007010EC" w:rsidRDefault="001C576E" w:rsidP="00B50A87">
            <w:pPr>
              <w:spacing w:after="0" w:line="240" w:lineRule="auto"/>
              <w:jc w:val="center"/>
              <w:rPr>
                <w:rFonts w:asciiTheme="majorHAnsi" w:hAnsiTheme="majorHAnsi" w:cs="Arial"/>
                <w:sz w:val="20"/>
                <w:szCs w:val="20"/>
              </w:rPr>
            </w:pPr>
            <w:r w:rsidRPr="007010EC">
              <w:rPr>
                <w:rFonts w:asciiTheme="majorHAnsi" w:hAnsiTheme="majorHAnsi" w:cs="Arial"/>
                <w:sz w:val="20"/>
                <w:szCs w:val="20"/>
              </w:rPr>
              <w:t>1</w:t>
            </w:r>
          </w:p>
        </w:tc>
        <w:tc>
          <w:tcPr>
            <w:tcW w:w="389" w:type="pct"/>
            <w:vAlign w:val="center"/>
          </w:tcPr>
          <w:p w:rsidR="001C576E" w:rsidRPr="007010EC" w:rsidRDefault="001C576E" w:rsidP="00B50A87">
            <w:pPr>
              <w:spacing w:after="0" w:line="240" w:lineRule="auto"/>
              <w:jc w:val="center"/>
              <w:rPr>
                <w:rFonts w:asciiTheme="majorHAnsi" w:hAnsiTheme="majorHAnsi" w:cs="Arial"/>
                <w:sz w:val="20"/>
                <w:szCs w:val="20"/>
              </w:rPr>
            </w:pPr>
          </w:p>
        </w:tc>
        <w:tc>
          <w:tcPr>
            <w:tcW w:w="411" w:type="pct"/>
            <w:vAlign w:val="center"/>
          </w:tcPr>
          <w:p w:rsidR="001C576E" w:rsidRPr="007010EC" w:rsidRDefault="001C576E" w:rsidP="00B50A87">
            <w:pPr>
              <w:spacing w:after="0" w:line="240" w:lineRule="auto"/>
              <w:jc w:val="center"/>
              <w:rPr>
                <w:rFonts w:asciiTheme="majorHAnsi" w:hAnsiTheme="majorHAnsi" w:cs="Arial"/>
                <w:sz w:val="20"/>
                <w:szCs w:val="20"/>
              </w:rPr>
            </w:pPr>
            <w:r w:rsidRPr="007010EC">
              <w:rPr>
                <w:rFonts w:asciiTheme="majorHAnsi" w:hAnsiTheme="majorHAnsi" w:cs="Arial"/>
                <w:sz w:val="20"/>
                <w:szCs w:val="20"/>
              </w:rPr>
              <w:t>X</w:t>
            </w:r>
          </w:p>
        </w:tc>
        <w:tc>
          <w:tcPr>
            <w:tcW w:w="329" w:type="pct"/>
            <w:vAlign w:val="center"/>
          </w:tcPr>
          <w:p w:rsidR="001C576E" w:rsidRPr="007010EC" w:rsidRDefault="001C576E" w:rsidP="00B50A87">
            <w:pPr>
              <w:spacing w:after="0" w:line="240" w:lineRule="auto"/>
              <w:jc w:val="center"/>
              <w:rPr>
                <w:rFonts w:asciiTheme="majorHAnsi" w:hAnsiTheme="majorHAnsi" w:cs="Arial"/>
                <w:sz w:val="20"/>
                <w:szCs w:val="20"/>
              </w:rPr>
            </w:pPr>
          </w:p>
        </w:tc>
      </w:tr>
      <w:tr w:rsidR="001C576E" w:rsidRPr="007010EC" w:rsidTr="001E4FCA">
        <w:trPr>
          <w:jc w:val="center"/>
        </w:trPr>
        <w:tc>
          <w:tcPr>
            <w:tcW w:w="1604" w:type="pct"/>
            <w:vAlign w:val="center"/>
          </w:tcPr>
          <w:p w:rsidR="001C576E" w:rsidRPr="007010EC" w:rsidRDefault="001C576E" w:rsidP="00B50A87">
            <w:pPr>
              <w:spacing w:after="0" w:line="240" w:lineRule="auto"/>
              <w:jc w:val="both"/>
              <w:rPr>
                <w:rFonts w:asciiTheme="majorHAnsi" w:hAnsiTheme="majorHAnsi" w:cs="Arial"/>
                <w:sz w:val="20"/>
                <w:szCs w:val="20"/>
              </w:rPr>
            </w:pPr>
            <w:r w:rsidRPr="007010EC">
              <w:rPr>
                <w:rFonts w:asciiTheme="majorHAnsi" w:hAnsiTheme="majorHAnsi" w:cs="Arial"/>
                <w:sz w:val="20"/>
                <w:szCs w:val="20"/>
              </w:rPr>
              <w:t>11. RIO NUEVO</w:t>
            </w:r>
          </w:p>
        </w:tc>
        <w:tc>
          <w:tcPr>
            <w:tcW w:w="740" w:type="pct"/>
            <w:vAlign w:val="center"/>
          </w:tcPr>
          <w:p w:rsidR="001C576E" w:rsidRPr="007010EC" w:rsidRDefault="001C576E" w:rsidP="00B50A87">
            <w:pPr>
              <w:spacing w:after="0" w:line="240" w:lineRule="auto"/>
              <w:jc w:val="center"/>
              <w:rPr>
                <w:rFonts w:asciiTheme="majorHAnsi" w:hAnsiTheme="majorHAnsi" w:cs="Arial"/>
                <w:sz w:val="20"/>
                <w:szCs w:val="20"/>
              </w:rPr>
            </w:pPr>
            <w:r w:rsidRPr="007010EC">
              <w:rPr>
                <w:rFonts w:asciiTheme="majorHAnsi" w:hAnsiTheme="majorHAnsi" w:cs="Arial"/>
                <w:sz w:val="20"/>
                <w:szCs w:val="20"/>
              </w:rPr>
              <w:t>1</w:t>
            </w:r>
          </w:p>
        </w:tc>
        <w:tc>
          <w:tcPr>
            <w:tcW w:w="658" w:type="pct"/>
            <w:vAlign w:val="center"/>
          </w:tcPr>
          <w:p w:rsidR="001C576E" w:rsidRPr="007010EC" w:rsidRDefault="001C576E" w:rsidP="00B50A87">
            <w:pPr>
              <w:spacing w:after="0" w:line="240" w:lineRule="auto"/>
              <w:jc w:val="center"/>
              <w:rPr>
                <w:rFonts w:asciiTheme="majorHAnsi" w:hAnsiTheme="majorHAnsi" w:cs="Arial"/>
                <w:sz w:val="20"/>
                <w:szCs w:val="20"/>
              </w:rPr>
            </w:pPr>
            <w:r w:rsidRPr="007010EC">
              <w:rPr>
                <w:rFonts w:asciiTheme="majorHAnsi" w:hAnsiTheme="majorHAnsi" w:cs="Arial"/>
                <w:sz w:val="20"/>
                <w:szCs w:val="20"/>
              </w:rPr>
              <w:t>1</w:t>
            </w:r>
          </w:p>
        </w:tc>
        <w:tc>
          <w:tcPr>
            <w:tcW w:w="868" w:type="pct"/>
            <w:vAlign w:val="center"/>
          </w:tcPr>
          <w:p w:rsidR="001C576E" w:rsidRPr="007010EC" w:rsidRDefault="001C576E" w:rsidP="00B50A87">
            <w:pPr>
              <w:spacing w:after="0" w:line="240" w:lineRule="auto"/>
              <w:jc w:val="center"/>
              <w:rPr>
                <w:rFonts w:asciiTheme="majorHAnsi" w:hAnsiTheme="majorHAnsi" w:cs="Arial"/>
                <w:sz w:val="20"/>
                <w:szCs w:val="20"/>
              </w:rPr>
            </w:pPr>
            <w:r w:rsidRPr="007010EC">
              <w:rPr>
                <w:rFonts w:asciiTheme="majorHAnsi" w:hAnsiTheme="majorHAnsi" w:cs="Arial"/>
                <w:sz w:val="20"/>
                <w:szCs w:val="20"/>
              </w:rPr>
              <w:t>1</w:t>
            </w:r>
          </w:p>
        </w:tc>
        <w:tc>
          <w:tcPr>
            <w:tcW w:w="389" w:type="pct"/>
            <w:vAlign w:val="center"/>
          </w:tcPr>
          <w:p w:rsidR="001C576E" w:rsidRPr="007010EC" w:rsidRDefault="001C576E" w:rsidP="00B50A87">
            <w:pPr>
              <w:spacing w:after="0" w:line="240" w:lineRule="auto"/>
              <w:jc w:val="center"/>
              <w:rPr>
                <w:rFonts w:asciiTheme="majorHAnsi" w:hAnsiTheme="majorHAnsi" w:cs="Arial"/>
                <w:sz w:val="20"/>
                <w:szCs w:val="20"/>
              </w:rPr>
            </w:pPr>
          </w:p>
        </w:tc>
        <w:tc>
          <w:tcPr>
            <w:tcW w:w="411" w:type="pct"/>
            <w:vAlign w:val="center"/>
          </w:tcPr>
          <w:p w:rsidR="001C576E" w:rsidRPr="007010EC" w:rsidRDefault="001C576E" w:rsidP="00B50A87">
            <w:pPr>
              <w:spacing w:after="0" w:line="240" w:lineRule="auto"/>
              <w:jc w:val="center"/>
              <w:rPr>
                <w:rFonts w:asciiTheme="majorHAnsi" w:hAnsiTheme="majorHAnsi" w:cs="Arial"/>
                <w:sz w:val="20"/>
                <w:szCs w:val="20"/>
              </w:rPr>
            </w:pPr>
            <w:r w:rsidRPr="007010EC">
              <w:rPr>
                <w:rFonts w:asciiTheme="majorHAnsi" w:hAnsiTheme="majorHAnsi" w:cs="Arial"/>
                <w:sz w:val="20"/>
                <w:szCs w:val="20"/>
              </w:rPr>
              <w:t>X</w:t>
            </w:r>
          </w:p>
        </w:tc>
        <w:tc>
          <w:tcPr>
            <w:tcW w:w="329" w:type="pct"/>
            <w:vAlign w:val="center"/>
          </w:tcPr>
          <w:p w:rsidR="001C576E" w:rsidRPr="007010EC" w:rsidRDefault="001C576E" w:rsidP="00B50A87">
            <w:pPr>
              <w:spacing w:after="0" w:line="240" w:lineRule="auto"/>
              <w:jc w:val="center"/>
              <w:rPr>
                <w:rFonts w:asciiTheme="majorHAnsi" w:hAnsiTheme="majorHAnsi" w:cs="Arial"/>
                <w:sz w:val="20"/>
                <w:szCs w:val="20"/>
              </w:rPr>
            </w:pPr>
          </w:p>
        </w:tc>
      </w:tr>
      <w:tr w:rsidR="001C576E" w:rsidRPr="007010EC" w:rsidTr="001E4FCA">
        <w:trPr>
          <w:jc w:val="center"/>
        </w:trPr>
        <w:tc>
          <w:tcPr>
            <w:tcW w:w="1604" w:type="pct"/>
            <w:vAlign w:val="center"/>
          </w:tcPr>
          <w:p w:rsidR="001C576E" w:rsidRPr="007010EC" w:rsidRDefault="001C576E" w:rsidP="00B50A87">
            <w:pPr>
              <w:spacing w:after="0" w:line="240" w:lineRule="auto"/>
              <w:jc w:val="both"/>
              <w:rPr>
                <w:rFonts w:asciiTheme="majorHAnsi" w:hAnsiTheme="majorHAnsi" w:cs="Arial"/>
                <w:sz w:val="20"/>
                <w:szCs w:val="20"/>
              </w:rPr>
            </w:pPr>
            <w:r w:rsidRPr="007010EC">
              <w:rPr>
                <w:rFonts w:asciiTheme="majorHAnsi" w:hAnsiTheme="majorHAnsi" w:cs="Arial"/>
                <w:sz w:val="20"/>
                <w:szCs w:val="20"/>
              </w:rPr>
              <w:t>12. MANZAN</w:t>
            </w:r>
            <w:r w:rsidR="001E4FCA" w:rsidRPr="007010EC">
              <w:rPr>
                <w:rFonts w:asciiTheme="majorHAnsi" w:hAnsiTheme="majorHAnsi" w:cs="Arial"/>
                <w:sz w:val="20"/>
                <w:szCs w:val="20"/>
              </w:rPr>
              <w:t>A</w:t>
            </w:r>
            <w:r w:rsidRPr="007010EC">
              <w:rPr>
                <w:rFonts w:asciiTheme="majorHAnsi" w:hAnsiTheme="majorHAnsi" w:cs="Arial"/>
                <w:sz w:val="20"/>
                <w:szCs w:val="20"/>
              </w:rPr>
              <w:t>RES</w:t>
            </w:r>
          </w:p>
        </w:tc>
        <w:tc>
          <w:tcPr>
            <w:tcW w:w="740" w:type="pct"/>
            <w:vAlign w:val="center"/>
          </w:tcPr>
          <w:p w:rsidR="001C576E" w:rsidRPr="007010EC" w:rsidRDefault="001C576E" w:rsidP="00B50A87">
            <w:pPr>
              <w:spacing w:after="0" w:line="240" w:lineRule="auto"/>
              <w:jc w:val="center"/>
              <w:rPr>
                <w:rFonts w:asciiTheme="majorHAnsi" w:hAnsiTheme="majorHAnsi" w:cs="Arial"/>
                <w:sz w:val="20"/>
                <w:szCs w:val="20"/>
              </w:rPr>
            </w:pPr>
            <w:r w:rsidRPr="007010EC">
              <w:rPr>
                <w:rFonts w:asciiTheme="majorHAnsi" w:hAnsiTheme="majorHAnsi" w:cs="Arial"/>
                <w:sz w:val="20"/>
                <w:szCs w:val="20"/>
              </w:rPr>
              <w:t>1</w:t>
            </w:r>
          </w:p>
        </w:tc>
        <w:tc>
          <w:tcPr>
            <w:tcW w:w="658" w:type="pct"/>
            <w:vAlign w:val="center"/>
          </w:tcPr>
          <w:p w:rsidR="001C576E" w:rsidRPr="007010EC" w:rsidRDefault="001C576E" w:rsidP="00B50A87">
            <w:pPr>
              <w:spacing w:after="0" w:line="240" w:lineRule="auto"/>
              <w:jc w:val="center"/>
              <w:rPr>
                <w:rFonts w:asciiTheme="majorHAnsi" w:hAnsiTheme="majorHAnsi" w:cs="Arial"/>
                <w:sz w:val="20"/>
                <w:szCs w:val="20"/>
              </w:rPr>
            </w:pPr>
            <w:r w:rsidRPr="007010EC">
              <w:rPr>
                <w:rFonts w:asciiTheme="majorHAnsi" w:hAnsiTheme="majorHAnsi" w:cs="Arial"/>
                <w:sz w:val="20"/>
                <w:szCs w:val="20"/>
              </w:rPr>
              <w:t>1</w:t>
            </w:r>
          </w:p>
        </w:tc>
        <w:tc>
          <w:tcPr>
            <w:tcW w:w="868" w:type="pct"/>
            <w:vAlign w:val="center"/>
          </w:tcPr>
          <w:p w:rsidR="001C576E" w:rsidRPr="007010EC" w:rsidRDefault="001C576E" w:rsidP="00B50A87">
            <w:pPr>
              <w:spacing w:after="0" w:line="240" w:lineRule="auto"/>
              <w:jc w:val="center"/>
              <w:rPr>
                <w:rFonts w:asciiTheme="majorHAnsi" w:hAnsiTheme="majorHAnsi" w:cs="Arial"/>
                <w:sz w:val="20"/>
                <w:szCs w:val="20"/>
              </w:rPr>
            </w:pPr>
            <w:r w:rsidRPr="007010EC">
              <w:rPr>
                <w:rFonts w:asciiTheme="majorHAnsi" w:hAnsiTheme="majorHAnsi" w:cs="Arial"/>
                <w:sz w:val="20"/>
                <w:szCs w:val="20"/>
              </w:rPr>
              <w:t>1</w:t>
            </w:r>
          </w:p>
        </w:tc>
        <w:tc>
          <w:tcPr>
            <w:tcW w:w="389" w:type="pct"/>
            <w:vAlign w:val="center"/>
          </w:tcPr>
          <w:p w:rsidR="001C576E" w:rsidRPr="007010EC" w:rsidRDefault="001C576E" w:rsidP="00B50A87">
            <w:pPr>
              <w:spacing w:after="0" w:line="240" w:lineRule="auto"/>
              <w:jc w:val="center"/>
              <w:rPr>
                <w:rFonts w:asciiTheme="majorHAnsi" w:hAnsiTheme="majorHAnsi" w:cs="Arial"/>
                <w:sz w:val="20"/>
                <w:szCs w:val="20"/>
              </w:rPr>
            </w:pPr>
          </w:p>
        </w:tc>
        <w:tc>
          <w:tcPr>
            <w:tcW w:w="411" w:type="pct"/>
            <w:vAlign w:val="center"/>
          </w:tcPr>
          <w:p w:rsidR="001C576E" w:rsidRPr="007010EC" w:rsidRDefault="001C576E" w:rsidP="00B50A87">
            <w:pPr>
              <w:spacing w:after="0" w:line="240" w:lineRule="auto"/>
              <w:jc w:val="center"/>
              <w:rPr>
                <w:rFonts w:asciiTheme="majorHAnsi" w:hAnsiTheme="majorHAnsi" w:cs="Arial"/>
                <w:sz w:val="20"/>
                <w:szCs w:val="20"/>
              </w:rPr>
            </w:pPr>
            <w:r w:rsidRPr="007010EC">
              <w:rPr>
                <w:rFonts w:asciiTheme="majorHAnsi" w:hAnsiTheme="majorHAnsi" w:cs="Arial"/>
                <w:sz w:val="20"/>
                <w:szCs w:val="20"/>
              </w:rPr>
              <w:t>X</w:t>
            </w:r>
          </w:p>
        </w:tc>
        <w:tc>
          <w:tcPr>
            <w:tcW w:w="329" w:type="pct"/>
            <w:vAlign w:val="center"/>
          </w:tcPr>
          <w:p w:rsidR="001C576E" w:rsidRPr="007010EC" w:rsidRDefault="001C576E" w:rsidP="00B50A87">
            <w:pPr>
              <w:spacing w:after="0" w:line="240" w:lineRule="auto"/>
              <w:jc w:val="center"/>
              <w:rPr>
                <w:rFonts w:asciiTheme="majorHAnsi" w:hAnsiTheme="majorHAnsi" w:cs="Arial"/>
                <w:sz w:val="20"/>
                <w:szCs w:val="20"/>
              </w:rPr>
            </w:pPr>
          </w:p>
        </w:tc>
      </w:tr>
      <w:tr w:rsidR="001C576E" w:rsidRPr="007010EC" w:rsidTr="001E4FCA">
        <w:trPr>
          <w:jc w:val="center"/>
        </w:trPr>
        <w:tc>
          <w:tcPr>
            <w:tcW w:w="1604" w:type="pct"/>
            <w:vAlign w:val="center"/>
          </w:tcPr>
          <w:p w:rsidR="001C576E" w:rsidRPr="007010EC" w:rsidRDefault="001C576E" w:rsidP="00B50A87">
            <w:pPr>
              <w:spacing w:after="0" w:line="240" w:lineRule="auto"/>
              <w:jc w:val="both"/>
              <w:rPr>
                <w:rFonts w:asciiTheme="majorHAnsi" w:hAnsiTheme="majorHAnsi" w:cs="Arial"/>
                <w:sz w:val="20"/>
                <w:szCs w:val="20"/>
              </w:rPr>
            </w:pPr>
            <w:r w:rsidRPr="007010EC">
              <w:rPr>
                <w:rFonts w:asciiTheme="majorHAnsi" w:hAnsiTheme="majorHAnsi" w:cs="Arial"/>
                <w:sz w:val="20"/>
                <w:szCs w:val="20"/>
              </w:rPr>
              <w:t>13. RUSIA</w:t>
            </w:r>
          </w:p>
        </w:tc>
        <w:tc>
          <w:tcPr>
            <w:tcW w:w="740" w:type="pct"/>
            <w:vAlign w:val="center"/>
          </w:tcPr>
          <w:p w:rsidR="001C576E" w:rsidRPr="007010EC" w:rsidRDefault="001C576E" w:rsidP="00B50A87">
            <w:pPr>
              <w:spacing w:after="0" w:line="240" w:lineRule="auto"/>
              <w:jc w:val="center"/>
              <w:rPr>
                <w:rFonts w:asciiTheme="majorHAnsi" w:hAnsiTheme="majorHAnsi" w:cs="Arial"/>
                <w:sz w:val="20"/>
                <w:szCs w:val="20"/>
              </w:rPr>
            </w:pPr>
            <w:r w:rsidRPr="007010EC">
              <w:rPr>
                <w:rFonts w:asciiTheme="majorHAnsi" w:hAnsiTheme="majorHAnsi" w:cs="Arial"/>
                <w:sz w:val="20"/>
                <w:szCs w:val="20"/>
              </w:rPr>
              <w:t>1</w:t>
            </w:r>
          </w:p>
        </w:tc>
        <w:tc>
          <w:tcPr>
            <w:tcW w:w="658" w:type="pct"/>
            <w:vAlign w:val="center"/>
          </w:tcPr>
          <w:p w:rsidR="001C576E" w:rsidRPr="007010EC" w:rsidRDefault="001C576E" w:rsidP="00B50A87">
            <w:pPr>
              <w:spacing w:after="0" w:line="240" w:lineRule="auto"/>
              <w:jc w:val="center"/>
              <w:rPr>
                <w:rFonts w:asciiTheme="majorHAnsi" w:hAnsiTheme="majorHAnsi" w:cs="Arial"/>
                <w:sz w:val="20"/>
                <w:szCs w:val="20"/>
              </w:rPr>
            </w:pPr>
            <w:r w:rsidRPr="007010EC">
              <w:rPr>
                <w:rFonts w:asciiTheme="majorHAnsi" w:hAnsiTheme="majorHAnsi" w:cs="Arial"/>
                <w:sz w:val="20"/>
                <w:szCs w:val="20"/>
              </w:rPr>
              <w:t>1</w:t>
            </w:r>
          </w:p>
        </w:tc>
        <w:tc>
          <w:tcPr>
            <w:tcW w:w="868" w:type="pct"/>
            <w:vAlign w:val="center"/>
          </w:tcPr>
          <w:p w:rsidR="001C576E" w:rsidRPr="007010EC" w:rsidRDefault="001C576E" w:rsidP="00B50A87">
            <w:pPr>
              <w:spacing w:after="0" w:line="240" w:lineRule="auto"/>
              <w:jc w:val="center"/>
              <w:rPr>
                <w:rFonts w:asciiTheme="majorHAnsi" w:hAnsiTheme="majorHAnsi" w:cs="Arial"/>
                <w:sz w:val="20"/>
                <w:szCs w:val="20"/>
              </w:rPr>
            </w:pPr>
            <w:r w:rsidRPr="007010EC">
              <w:rPr>
                <w:rFonts w:asciiTheme="majorHAnsi" w:hAnsiTheme="majorHAnsi" w:cs="Arial"/>
                <w:sz w:val="20"/>
                <w:szCs w:val="20"/>
              </w:rPr>
              <w:t>1</w:t>
            </w:r>
          </w:p>
        </w:tc>
        <w:tc>
          <w:tcPr>
            <w:tcW w:w="389" w:type="pct"/>
            <w:vAlign w:val="center"/>
          </w:tcPr>
          <w:p w:rsidR="001C576E" w:rsidRPr="007010EC" w:rsidRDefault="001C576E" w:rsidP="00B50A87">
            <w:pPr>
              <w:spacing w:after="0" w:line="240" w:lineRule="auto"/>
              <w:jc w:val="center"/>
              <w:rPr>
                <w:rFonts w:asciiTheme="majorHAnsi" w:hAnsiTheme="majorHAnsi" w:cs="Arial"/>
                <w:sz w:val="20"/>
                <w:szCs w:val="20"/>
              </w:rPr>
            </w:pPr>
          </w:p>
        </w:tc>
        <w:tc>
          <w:tcPr>
            <w:tcW w:w="411" w:type="pct"/>
            <w:vAlign w:val="center"/>
          </w:tcPr>
          <w:p w:rsidR="001C576E" w:rsidRPr="007010EC" w:rsidRDefault="001C576E" w:rsidP="00B50A87">
            <w:pPr>
              <w:spacing w:after="0" w:line="240" w:lineRule="auto"/>
              <w:jc w:val="center"/>
              <w:rPr>
                <w:rFonts w:asciiTheme="majorHAnsi" w:hAnsiTheme="majorHAnsi" w:cs="Arial"/>
                <w:sz w:val="20"/>
                <w:szCs w:val="20"/>
              </w:rPr>
            </w:pPr>
            <w:r w:rsidRPr="007010EC">
              <w:rPr>
                <w:rFonts w:asciiTheme="majorHAnsi" w:hAnsiTheme="majorHAnsi" w:cs="Arial"/>
                <w:sz w:val="20"/>
                <w:szCs w:val="20"/>
              </w:rPr>
              <w:t>X</w:t>
            </w:r>
          </w:p>
        </w:tc>
        <w:tc>
          <w:tcPr>
            <w:tcW w:w="329" w:type="pct"/>
            <w:vAlign w:val="center"/>
          </w:tcPr>
          <w:p w:rsidR="001C576E" w:rsidRPr="007010EC" w:rsidRDefault="001C576E" w:rsidP="00B50A87">
            <w:pPr>
              <w:spacing w:after="0" w:line="240" w:lineRule="auto"/>
              <w:jc w:val="center"/>
              <w:rPr>
                <w:rFonts w:asciiTheme="majorHAnsi" w:hAnsiTheme="majorHAnsi" w:cs="Arial"/>
                <w:sz w:val="20"/>
                <w:szCs w:val="20"/>
              </w:rPr>
            </w:pPr>
          </w:p>
        </w:tc>
      </w:tr>
    </w:tbl>
    <w:p w:rsidR="001C576E" w:rsidRPr="00672C89" w:rsidRDefault="006C23F0" w:rsidP="00B50A87">
      <w:pPr>
        <w:spacing w:after="0" w:line="240" w:lineRule="auto"/>
        <w:jc w:val="both"/>
        <w:rPr>
          <w:rFonts w:asciiTheme="majorHAnsi" w:hAnsiTheme="majorHAnsi" w:cs="Arial"/>
          <w:sz w:val="20"/>
          <w:szCs w:val="20"/>
        </w:rPr>
      </w:pPr>
      <w:r>
        <w:rPr>
          <w:rFonts w:asciiTheme="majorHAnsi" w:hAnsiTheme="majorHAnsi" w:cs="Arial"/>
          <w:sz w:val="20"/>
          <w:szCs w:val="20"/>
        </w:rPr>
        <w:t xml:space="preserve"> </w:t>
      </w:r>
      <w:r w:rsidR="001C576E" w:rsidRPr="00672C89">
        <w:rPr>
          <w:rFonts w:asciiTheme="majorHAnsi" w:hAnsiTheme="majorHAnsi" w:cs="Arial"/>
          <w:sz w:val="20"/>
          <w:szCs w:val="20"/>
        </w:rPr>
        <w:t>Fuente: Dirección Local de Salud</w:t>
      </w:r>
    </w:p>
    <w:p w:rsidR="001E4FCA" w:rsidRDefault="001E4FCA" w:rsidP="00B50A87">
      <w:pPr>
        <w:spacing w:after="0" w:line="240" w:lineRule="auto"/>
        <w:jc w:val="both"/>
        <w:rPr>
          <w:rFonts w:asciiTheme="majorHAnsi" w:hAnsiTheme="majorHAnsi" w:cs="Arial"/>
          <w:sz w:val="24"/>
          <w:szCs w:val="24"/>
        </w:rPr>
      </w:pPr>
    </w:p>
    <w:p w:rsidR="001C576E" w:rsidRPr="00A81417" w:rsidRDefault="001C576E" w:rsidP="00B50A87">
      <w:pPr>
        <w:spacing w:after="0" w:line="240" w:lineRule="auto"/>
        <w:jc w:val="both"/>
        <w:rPr>
          <w:rFonts w:asciiTheme="majorHAnsi" w:hAnsiTheme="majorHAnsi" w:cs="Arial"/>
          <w:sz w:val="24"/>
          <w:szCs w:val="24"/>
        </w:rPr>
      </w:pPr>
      <w:r w:rsidRPr="00A81417">
        <w:rPr>
          <w:rFonts w:asciiTheme="majorHAnsi" w:hAnsiTheme="majorHAnsi" w:cs="Arial"/>
          <w:sz w:val="24"/>
          <w:szCs w:val="24"/>
        </w:rPr>
        <w:t>También se cuentan con IPS particulares: EAT UMAS, que presta u ofrece los servicios de consulta médica  (dos médicos), odontología  (un odontólogo) y servicio de laboratorio (subcontratado), también ofrece los servicios de vacunación, control prenatal, crecimiento y desarrollo, planificación familiar, hipertensión arterial, diabetes, farmacia, los cuales realiza un auxiliar de enfermería a la población del régimen contributivo de las diferentes EPS.</w:t>
      </w:r>
    </w:p>
    <w:p w:rsidR="001E4FCA" w:rsidRDefault="001E4FCA" w:rsidP="00B50A87">
      <w:pPr>
        <w:spacing w:after="0" w:line="240" w:lineRule="auto"/>
        <w:jc w:val="both"/>
        <w:rPr>
          <w:rFonts w:asciiTheme="majorHAnsi" w:hAnsiTheme="majorHAnsi" w:cs="Arial"/>
          <w:sz w:val="24"/>
          <w:szCs w:val="24"/>
        </w:rPr>
      </w:pPr>
    </w:p>
    <w:p w:rsidR="001C576E" w:rsidRDefault="001C576E" w:rsidP="00B50A87">
      <w:pPr>
        <w:spacing w:after="0" w:line="240" w:lineRule="auto"/>
        <w:jc w:val="both"/>
        <w:rPr>
          <w:rFonts w:asciiTheme="majorHAnsi" w:hAnsiTheme="majorHAnsi" w:cs="Arial"/>
          <w:sz w:val="24"/>
          <w:szCs w:val="24"/>
        </w:rPr>
      </w:pPr>
      <w:r w:rsidRPr="00A81417">
        <w:rPr>
          <w:rFonts w:asciiTheme="majorHAnsi" w:hAnsiTheme="majorHAnsi" w:cs="Arial"/>
          <w:sz w:val="24"/>
          <w:szCs w:val="24"/>
        </w:rPr>
        <w:t>La IPS Metrosalud cuenta con los servicios de consulta médica (tres médico</w:t>
      </w:r>
      <w:r w:rsidR="001E4FCA">
        <w:rPr>
          <w:rFonts w:asciiTheme="majorHAnsi" w:hAnsiTheme="majorHAnsi" w:cs="Arial"/>
          <w:sz w:val="24"/>
          <w:szCs w:val="24"/>
        </w:rPr>
        <w:t>s</w:t>
      </w:r>
      <w:r w:rsidRPr="00A81417">
        <w:rPr>
          <w:rFonts w:asciiTheme="majorHAnsi" w:hAnsiTheme="majorHAnsi" w:cs="Arial"/>
          <w:sz w:val="24"/>
          <w:szCs w:val="24"/>
        </w:rPr>
        <w:t>), odontología (un odontólogo), laboratorio clínico (subcontratado), terapia respiratoria y física (un fisioterapeuta), farmacia, rayos X (subcontratado)</w:t>
      </w:r>
      <w:r w:rsidR="00AA46CE">
        <w:rPr>
          <w:rFonts w:asciiTheme="majorHAnsi" w:hAnsiTheme="majorHAnsi" w:cs="Arial"/>
          <w:sz w:val="24"/>
          <w:szCs w:val="24"/>
        </w:rPr>
        <w:t xml:space="preserve">, </w:t>
      </w:r>
      <w:r w:rsidRPr="00A81417">
        <w:rPr>
          <w:rFonts w:asciiTheme="majorHAnsi" w:hAnsiTheme="majorHAnsi" w:cs="Arial"/>
          <w:sz w:val="24"/>
          <w:szCs w:val="24"/>
        </w:rPr>
        <w:t>promoción y prevención, en el cual se lleva control de crecimiento y desarrollo planificación familiar, control para diabetes, control a hipertensos, vacunación, programa del adulto mayor, control para embarazadas,</w:t>
      </w:r>
      <w:r w:rsidR="00AA46CE">
        <w:rPr>
          <w:rFonts w:asciiTheme="majorHAnsi" w:hAnsiTheme="majorHAnsi" w:cs="Arial"/>
          <w:sz w:val="24"/>
          <w:szCs w:val="24"/>
        </w:rPr>
        <w:t xml:space="preserve"> </w:t>
      </w:r>
      <w:r w:rsidRPr="00A81417">
        <w:rPr>
          <w:rFonts w:asciiTheme="majorHAnsi" w:hAnsiTheme="majorHAnsi" w:cs="Arial"/>
          <w:sz w:val="24"/>
          <w:szCs w:val="24"/>
        </w:rPr>
        <w:t>citologías,  también se prestan servicios semanal y quincenal de especialidades como Pediatría, Ginecología y Ecografías.</w:t>
      </w:r>
    </w:p>
    <w:p w:rsidR="00AA46CE" w:rsidRPr="00A81417" w:rsidRDefault="00AA46CE" w:rsidP="00B50A87">
      <w:pPr>
        <w:spacing w:after="0" w:line="240" w:lineRule="auto"/>
        <w:jc w:val="both"/>
        <w:rPr>
          <w:rFonts w:asciiTheme="majorHAnsi" w:hAnsiTheme="majorHAnsi" w:cs="Arial"/>
          <w:sz w:val="24"/>
          <w:szCs w:val="24"/>
        </w:rPr>
      </w:pPr>
    </w:p>
    <w:p w:rsidR="001C576E" w:rsidRPr="00A81417" w:rsidRDefault="001C576E" w:rsidP="00B50A87">
      <w:pPr>
        <w:spacing w:after="0" w:line="240" w:lineRule="auto"/>
        <w:jc w:val="both"/>
        <w:rPr>
          <w:rFonts w:asciiTheme="majorHAnsi" w:hAnsiTheme="majorHAnsi" w:cs="Arial"/>
          <w:sz w:val="24"/>
          <w:szCs w:val="24"/>
        </w:rPr>
      </w:pPr>
      <w:r w:rsidRPr="00A81417">
        <w:rPr>
          <w:rFonts w:asciiTheme="majorHAnsi" w:hAnsiTheme="majorHAnsi" w:cs="Arial"/>
          <w:sz w:val="24"/>
          <w:szCs w:val="24"/>
        </w:rPr>
        <w:t>Estas dos IPS particulares prestan fundamentalmente el servicio al régimen contributivo y particular.</w:t>
      </w:r>
    </w:p>
    <w:p w:rsidR="00AA46CE" w:rsidRDefault="00AA46CE" w:rsidP="00B50A87">
      <w:pPr>
        <w:spacing w:after="0" w:line="240" w:lineRule="auto"/>
        <w:jc w:val="both"/>
        <w:rPr>
          <w:rFonts w:asciiTheme="majorHAnsi" w:hAnsiTheme="majorHAnsi" w:cs="Arial"/>
          <w:sz w:val="24"/>
          <w:szCs w:val="24"/>
        </w:rPr>
      </w:pPr>
    </w:p>
    <w:p w:rsidR="007020A3" w:rsidRDefault="008070C1" w:rsidP="00BA2BB7">
      <w:pPr>
        <w:pStyle w:val="Prrafodelista"/>
        <w:numPr>
          <w:ilvl w:val="1"/>
          <w:numId w:val="75"/>
        </w:numPr>
        <w:spacing w:after="0" w:line="240" w:lineRule="auto"/>
        <w:outlineLvl w:val="0"/>
        <w:rPr>
          <w:rFonts w:asciiTheme="majorHAnsi" w:hAnsiTheme="majorHAnsi" w:cs="Arial"/>
          <w:b/>
          <w:sz w:val="24"/>
          <w:szCs w:val="24"/>
        </w:rPr>
      </w:pPr>
      <w:bookmarkStart w:id="608" w:name="_Toc318662877"/>
      <w:bookmarkStart w:id="609" w:name="DESARROLLO_SOCIAL"/>
      <w:r w:rsidRPr="00BC4428">
        <w:rPr>
          <w:rFonts w:asciiTheme="majorHAnsi" w:hAnsiTheme="majorHAnsi" w:cs="Arial"/>
          <w:b/>
          <w:sz w:val="24"/>
          <w:szCs w:val="24"/>
        </w:rPr>
        <w:t xml:space="preserve"> </w:t>
      </w:r>
      <w:r w:rsidR="00E86548" w:rsidRPr="00BC4428">
        <w:rPr>
          <w:rFonts w:asciiTheme="majorHAnsi" w:hAnsiTheme="majorHAnsi" w:cs="Arial"/>
          <w:b/>
          <w:sz w:val="24"/>
          <w:szCs w:val="24"/>
        </w:rPr>
        <w:t>DESARROLLO SOCIAL</w:t>
      </w:r>
      <w:bookmarkEnd w:id="608"/>
    </w:p>
    <w:bookmarkEnd w:id="609"/>
    <w:p w:rsidR="007020A3" w:rsidRDefault="007020A3" w:rsidP="007020A3">
      <w:pPr>
        <w:pStyle w:val="Prrafodelista"/>
        <w:spacing w:after="0" w:line="240" w:lineRule="auto"/>
        <w:ind w:left="637"/>
        <w:outlineLvl w:val="0"/>
        <w:rPr>
          <w:rFonts w:asciiTheme="majorHAnsi" w:hAnsiTheme="majorHAnsi" w:cs="Arial"/>
          <w:b/>
          <w:sz w:val="24"/>
          <w:szCs w:val="24"/>
        </w:rPr>
      </w:pPr>
    </w:p>
    <w:p w:rsidR="007020A3" w:rsidRPr="00BA2BB7" w:rsidRDefault="007020A3" w:rsidP="00BA2BB7">
      <w:pPr>
        <w:pStyle w:val="Prrafodelista"/>
        <w:numPr>
          <w:ilvl w:val="2"/>
          <w:numId w:val="75"/>
        </w:numPr>
        <w:spacing w:after="0" w:line="240" w:lineRule="auto"/>
        <w:jc w:val="both"/>
        <w:outlineLvl w:val="0"/>
        <w:rPr>
          <w:rFonts w:asciiTheme="majorHAnsi" w:hAnsiTheme="majorHAnsi" w:cs="Arial"/>
          <w:b/>
          <w:sz w:val="24"/>
          <w:szCs w:val="24"/>
        </w:rPr>
      </w:pPr>
      <w:bookmarkStart w:id="610" w:name="EQUIDAD_Y_GENERO"/>
      <w:r w:rsidRPr="00BA2BB7">
        <w:rPr>
          <w:rFonts w:asciiTheme="majorHAnsi" w:hAnsiTheme="majorHAnsi" w:cs="Arial"/>
          <w:b/>
          <w:sz w:val="24"/>
          <w:szCs w:val="24"/>
        </w:rPr>
        <w:t xml:space="preserve">Equidad y </w:t>
      </w:r>
      <w:r w:rsidR="00BA2BB7" w:rsidRPr="00BA2BB7">
        <w:rPr>
          <w:rFonts w:asciiTheme="majorHAnsi" w:hAnsiTheme="majorHAnsi" w:cs="Arial"/>
          <w:b/>
          <w:sz w:val="24"/>
          <w:szCs w:val="24"/>
        </w:rPr>
        <w:t>género</w:t>
      </w:r>
    </w:p>
    <w:bookmarkEnd w:id="610"/>
    <w:p w:rsidR="007020A3" w:rsidRDefault="007020A3" w:rsidP="007020A3">
      <w:pPr>
        <w:pStyle w:val="Prrafodelista"/>
        <w:spacing w:after="0" w:line="240" w:lineRule="auto"/>
        <w:ind w:left="637"/>
        <w:jc w:val="both"/>
        <w:outlineLvl w:val="0"/>
        <w:rPr>
          <w:rFonts w:asciiTheme="majorHAnsi" w:hAnsiTheme="majorHAnsi" w:cs="Arial"/>
          <w:b/>
          <w:sz w:val="24"/>
          <w:szCs w:val="24"/>
        </w:rPr>
      </w:pPr>
    </w:p>
    <w:p w:rsidR="007020A3" w:rsidRPr="00BA2BB7" w:rsidRDefault="007020A3" w:rsidP="00BA2BB7">
      <w:pPr>
        <w:spacing w:after="0" w:line="240" w:lineRule="auto"/>
        <w:jc w:val="both"/>
        <w:outlineLvl w:val="0"/>
        <w:rPr>
          <w:rFonts w:asciiTheme="majorHAnsi" w:hAnsiTheme="majorHAnsi" w:cs="Arial"/>
          <w:sz w:val="24"/>
          <w:szCs w:val="24"/>
        </w:rPr>
      </w:pPr>
      <w:r w:rsidRPr="00BA2BB7">
        <w:rPr>
          <w:rFonts w:asciiTheme="majorHAnsi" w:hAnsiTheme="majorHAnsi" w:cs="Arial"/>
          <w:sz w:val="24"/>
          <w:szCs w:val="24"/>
        </w:rPr>
        <w:t>La equidad y genero, cuenta con un marco local nacional e internacional conformado por instrumentos como; La carta de naciones unidas (1945), que reconoce la igualdad de derechos de hombres y mujeres, como también la declaración universal de derechos hu</w:t>
      </w:r>
      <w:r w:rsidR="00BA69B9" w:rsidRPr="00BA2BB7">
        <w:rPr>
          <w:rFonts w:asciiTheme="majorHAnsi" w:hAnsiTheme="majorHAnsi" w:cs="Arial"/>
          <w:sz w:val="24"/>
          <w:szCs w:val="24"/>
        </w:rPr>
        <w:t>manos(1948), la declaración de B</w:t>
      </w:r>
      <w:r w:rsidRPr="00BA2BB7">
        <w:rPr>
          <w:rFonts w:asciiTheme="majorHAnsi" w:hAnsiTheme="majorHAnsi" w:cs="Arial"/>
          <w:sz w:val="24"/>
          <w:szCs w:val="24"/>
        </w:rPr>
        <w:t>e</w:t>
      </w:r>
      <w:r w:rsidR="001E4E26">
        <w:rPr>
          <w:rFonts w:asciiTheme="majorHAnsi" w:hAnsiTheme="majorHAnsi" w:cs="Arial"/>
          <w:sz w:val="24"/>
          <w:szCs w:val="24"/>
        </w:rPr>
        <w:t>i</w:t>
      </w:r>
      <w:r w:rsidRPr="00BA2BB7">
        <w:rPr>
          <w:rFonts w:asciiTheme="majorHAnsi" w:hAnsiTheme="majorHAnsi" w:cs="Arial"/>
          <w:sz w:val="24"/>
          <w:szCs w:val="24"/>
        </w:rPr>
        <w:t xml:space="preserve">jing </w:t>
      </w:r>
      <w:r w:rsidR="00BA69B9" w:rsidRPr="00BA2BB7">
        <w:rPr>
          <w:rFonts w:asciiTheme="majorHAnsi" w:hAnsiTheme="majorHAnsi" w:cs="Arial"/>
          <w:sz w:val="24"/>
          <w:szCs w:val="24"/>
        </w:rPr>
        <w:t xml:space="preserve">(China) </w:t>
      </w:r>
      <w:r w:rsidRPr="00BA2BB7">
        <w:rPr>
          <w:rFonts w:asciiTheme="majorHAnsi" w:hAnsiTheme="majorHAnsi" w:cs="Arial"/>
          <w:sz w:val="24"/>
          <w:szCs w:val="24"/>
        </w:rPr>
        <w:t>expresa el enfoque de genero como elemento fundamental del desarrollo humano sostenible</w:t>
      </w:r>
      <w:r w:rsidR="00BA69B9" w:rsidRPr="00BA2BB7">
        <w:rPr>
          <w:rFonts w:asciiTheme="majorHAnsi" w:hAnsiTheme="majorHAnsi" w:cs="Arial"/>
          <w:sz w:val="24"/>
          <w:szCs w:val="24"/>
        </w:rPr>
        <w:t>.</w:t>
      </w:r>
    </w:p>
    <w:p w:rsidR="00BA2BB7" w:rsidRDefault="00BA2BB7" w:rsidP="00BA2BB7">
      <w:pPr>
        <w:spacing w:after="0" w:line="240" w:lineRule="auto"/>
        <w:jc w:val="both"/>
        <w:outlineLvl w:val="0"/>
        <w:rPr>
          <w:rFonts w:asciiTheme="majorHAnsi" w:hAnsiTheme="majorHAnsi" w:cs="Arial"/>
          <w:sz w:val="24"/>
          <w:szCs w:val="24"/>
        </w:rPr>
      </w:pPr>
    </w:p>
    <w:p w:rsidR="007020A3" w:rsidRDefault="007020A3" w:rsidP="00BA2BB7">
      <w:pPr>
        <w:spacing w:after="0" w:line="240" w:lineRule="auto"/>
        <w:jc w:val="both"/>
        <w:outlineLvl w:val="0"/>
        <w:rPr>
          <w:rFonts w:asciiTheme="majorHAnsi" w:hAnsiTheme="majorHAnsi" w:cs="Arial"/>
          <w:sz w:val="24"/>
          <w:szCs w:val="24"/>
        </w:rPr>
      </w:pPr>
      <w:r w:rsidRPr="00BA2BB7">
        <w:rPr>
          <w:rFonts w:asciiTheme="majorHAnsi" w:hAnsiTheme="majorHAnsi" w:cs="Arial"/>
          <w:sz w:val="24"/>
          <w:szCs w:val="24"/>
        </w:rPr>
        <w:t xml:space="preserve">La convención sobre la eliminación de todas las formas de discriminación contra mujeres. En Colombia se cuenta con la ley 823 de 2003, por la cual se dictan normas sobre igualdad de oportunidades para el </w:t>
      </w:r>
      <w:r w:rsidR="00BA2BB7" w:rsidRPr="00BA2BB7">
        <w:rPr>
          <w:rFonts w:asciiTheme="majorHAnsi" w:hAnsiTheme="majorHAnsi" w:cs="Arial"/>
          <w:sz w:val="24"/>
          <w:szCs w:val="24"/>
        </w:rPr>
        <w:t>género</w:t>
      </w:r>
      <w:r w:rsidRPr="00BA2BB7">
        <w:rPr>
          <w:rFonts w:asciiTheme="majorHAnsi" w:hAnsiTheme="majorHAnsi" w:cs="Arial"/>
          <w:sz w:val="24"/>
          <w:szCs w:val="24"/>
        </w:rPr>
        <w:t xml:space="preserve"> femenino.</w:t>
      </w:r>
    </w:p>
    <w:p w:rsidR="00BA2BB7" w:rsidRPr="00BA2BB7" w:rsidRDefault="00BA2BB7" w:rsidP="00BA2BB7">
      <w:pPr>
        <w:spacing w:after="0" w:line="240" w:lineRule="auto"/>
        <w:jc w:val="both"/>
        <w:outlineLvl w:val="0"/>
        <w:rPr>
          <w:rFonts w:asciiTheme="majorHAnsi" w:hAnsiTheme="majorHAnsi" w:cs="Arial"/>
          <w:sz w:val="24"/>
          <w:szCs w:val="24"/>
        </w:rPr>
      </w:pPr>
    </w:p>
    <w:p w:rsidR="007020A3" w:rsidRPr="00BA2BB7" w:rsidRDefault="007020A3" w:rsidP="00BA2BB7">
      <w:pPr>
        <w:spacing w:after="0" w:line="240" w:lineRule="auto"/>
        <w:jc w:val="both"/>
        <w:outlineLvl w:val="0"/>
        <w:rPr>
          <w:rFonts w:asciiTheme="majorHAnsi" w:hAnsiTheme="majorHAnsi" w:cs="Arial"/>
          <w:sz w:val="24"/>
          <w:szCs w:val="24"/>
        </w:rPr>
      </w:pPr>
      <w:r w:rsidRPr="00BA2BB7">
        <w:rPr>
          <w:rFonts w:asciiTheme="majorHAnsi" w:hAnsiTheme="majorHAnsi" w:cs="Arial"/>
          <w:sz w:val="24"/>
          <w:szCs w:val="24"/>
        </w:rPr>
        <w:t>Podemos decir que la inclusión social se apoya en la equidad y genero en el contexto poblacional de comunidades o grupos sociales tales como; af</w:t>
      </w:r>
      <w:r w:rsidR="00977DAF" w:rsidRPr="00BA2BB7">
        <w:rPr>
          <w:rFonts w:asciiTheme="majorHAnsi" w:hAnsiTheme="majorHAnsi" w:cs="Arial"/>
          <w:sz w:val="24"/>
          <w:szCs w:val="24"/>
        </w:rPr>
        <w:t>ro descendientes, indígenas, R</w:t>
      </w:r>
      <w:r w:rsidR="00131B48">
        <w:rPr>
          <w:rFonts w:asciiTheme="majorHAnsi" w:hAnsiTheme="majorHAnsi" w:cs="Arial"/>
          <w:sz w:val="24"/>
          <w:szCs w:val="24"/>
        </w:rPr>
        <w:t>OM</w:t>
      </w:r>
      <w:r w:rsidRPr="00BA2BB7">
        <w:rPr>
          <w:rFonts w:asciiTheme="majorHAnsi" w:hAnsiTheme="majorHAnsi" w:cs="Arial"/>
          <w:sz w:val="24"/>
          <w:szCs w:val="24"/>
        </w:rPr>
        <w:t>,</w:t>
      </w:r>
      <w:r w:rsidR="001E4E26">
        <w:rPr>
          <w:rFonts w:asciiTheme="majorHAnsi" w:hAnsiTheme="majorHAnsi" w:cs="Arial"/>
          <w:sz w:val="24"/>
          <w:szCs w:val="24"/>
        </w:rPr>
        <w:t xml:space="preserve"> </w:t>
      </w:r>
      <w:r w:rsidRPr="00BA2BB7">
        <w:rPr>
          <w:rFonts w:asciiTheme="majorHAnsi" w:hAnsiTheme="majorHAnsi" w:cs="Arial"/>
          <w:sz w:val="24"/>
          <w:szCs w:val="24"/>
        </w:rPr>
        <w:t>etnias</w:t>
      </w:r>
      <w:r w:rsidR="00335B78" w:rsidRPr="00BA2BB7">
        <w:rPr>
          <w:rFonts w:asciiTheme="majorHAnsi" w:hAnsiTheme="majorHAnsi" w:cs="Arial"/>
          <w:sz w:val="24"/>
          <w:szCs w:val="24"/>
        </w:rPr>
        <w:t>,</w:t>
      </w:r>
      <w:r w:rsidRPr="00BA2BB7">
        <w:rPr>
          <w:rFonts w:asciiTheme="majorHAnsi" w:hAnsiTheme="majorHAnsi" w:cs="Arial"/>
          <w:sz w:val="24"/>
          <w:szCs w:val="24"/>
        </w:rPr>
        <w:t xml:space="preserve"> enfoques sociales de este orden evidencian la equidad o inequidad existente acerca de la dinámica territorial, considerando a la vez edad</w:t>
      </w:r>
      <w:r w:rsidR="00335B78" w:rsidRPr="00BA2BB7">
        <w:rPr>
          <w:rFonts w:asciiTheme="majorHAnsi" w:hAnsiTheme="majorHAnsi" w:cs="Arial"/>
          <w:sz w:val="24"/>
          <w:szCs w:val="24"/>
        </w:rPr>
        <w:t>,</w:t>
      </w:r>
      <w:r w:rsidRPr="00BA2BB7">
        <w:rPr>
          <w:rFonts w:asciiTheme="majorHAnsi" w:hAnsiTheme="majorHAnsi" w:cs="Arial"/>
          <w:sz w:val="24"/>
          <w:szCs w:val="24"/>
        </w:rPr>
        <w:t xml:space="preserve"> sexo y la condición socio económica de grupos familiares.</w:t>
      </w:r>
    </w:p>
    <w:p w:rsidR="00C25F0E" w:rsidRDefault="00C25F0E" w:rsidP="007020A3">
      <w:pPr>
        <w:pStyle w:val="Prrafodelista"/>
        <w:spacing w:after="0" w:line="240" w:lineRule="auto"/>
        <w:ind w:left="360"/>
        <w:jc w:val="both"/>
        <w:outlineLvl w:val="0"/>
        <w:rPr>
          <w:rFonts w:asciiTheme="majorHAnsi" w:hAnsiTheme="majorHAnsi" w:cs="Arial"/>
          <w:b/>
          <w:sz w:val="24"/>
          <w:szCs w:val="24"/>
        </w:rPr>
      </w:pPr>
    </w:p>
    <w:p w:rsidR="007020A3" w:rsidRPr="001E4E26" w:rsidRDefault="007020A3" w:rsidP="001E4E26">
      <w:pPr>
        <w:pStyle w:val="Prrafodelista"/>
        <w:numPr>
          <w:ilvl w:val="3"/>
          <w:numId w:val="75"/>
        </w:numPr>
        <w:tabs>
          <w:tab w:val="left" w:pos="1386"/>
        </w:tabs>
        <w:spacing w:after="0" w:line="240" w:lineRule="auto"/>
        <w:rPr>
          <w:rFonts w:asciiTheme="majorHAnsi" w:hAnsiTheme="majorHAnsi" w:cs="Arial"/>
          <w:b/>
          <w:noProof/>
          <w:sz w:val="24"/>
          <w:szCs w:val="24"/>
        </w:rPr>
      </w:pPr>
      <w:bookmarkStart w:id="611" w:name="POBLACION_AFRODESCENDIENTE"/>
      <w:r w:rsidRPr="001E4E26">
        <w:rPr>
          <w:rFonts w:asciiTheme="majorHAnsi" w:hAnsiTheme="majorHAnsi" w:cs="Arial"/>
          <w:b/>
          <w:noProof/>
          <w:sz w:val="24"/>
          <w:szCs w:val="24"/>
        </w:rPr>
        <w:t>Población Afrodescendiente</w:t>
      </w:r>
    </w:p>
    <w:bookmarkEnd w:id="611"/>
    <w:p w:rsidR="007020A3" w:rsidRDefault="007020A3" w:rsidP="007020A3">
      <w:pPr>
        <w:tabs>
          <w:tab w:val="left" w:pos="1386"/>
        </w:tabs>
        <w:spacing w:after="0" w:line="240" w:lineRule="auto"/>
        <w:rPr>
          <w:rFonts w:asciiTheme="majorHAnsi" w:hAnsiTheme="majorHAnsi" w:cs="Arial"/>
          <w:b/>
          <w:noProof/>
          <w:sz w:val="24"/>
          <w:szCs w:val="24"/>
        </w:rPr>
      </w:pPr>
    </w:p>
    <w:p w:rsidR="007020A3" w:rsidRPr="001E4E26" w:rsidRDefault="007020A3" w:rsidP="001E4E26">
      <w:pPr>
        <w:spacing w:after="0" w:line="240" w:lineRule="auto"/>
        <w:jc w:val="both"/>
        <w:outlineLvl w:val="0"/>
        <w:rPr>
          <w:rFonts w:asciiTheme="majorHAnsi" w:hAnsiTheme="majorHAnsi" w:cs="Arial"/>
          <w:b/>
          <w:sz w:val="24"/>
          <w:szCs w:val="24"/>
        </w:rPr>
      </w:pPr>
      <w:r w:rsidRPr="001E4E26">
        <w:rPr>
          <w:rFonts w:asciiTheme="majorHAnsi" w:hAnsiTheme="majorHAnsi" w:cs="Arial"/>
          <w:noProof/>
          <w:sz w:val="24"/>
          <w:szCs w:val="24"/>
        </w:rPr>
        <w:t>La politica de inclusión social de los entes territoriales,</w:t>
      </w:r>
      <w:r w:rsidR="005978CD" w:rsidRPr="001E4E26">
        <w:rPr>
          <w:rFonts w:asciiTheme="majorHAnsi" w:hAnsiTheme="majorHAnsi" w:cs="Arial"/>
          <w:noProof/>
          <w:sz w:val="24"/>
          <w:szCs w:val="24"/>
        </w:rPr>
        <w:t xml:space="preserve"> </w:t>
      </w:r>
      <w:r w:rsidRPr="001E4E26">
        <w:rPr>
          <w:rFonts w:asciiTheme="majorHAnsi" w:hAnsiTheme="majorHAnsi" w:cs="Arial"/>
          <w:noProof/>
          <w:sz w:val="24"/>
          <w:szCs w:val="24"/>
        </w:rPr>
        <w:t>promueve la equidad de genero dentro de un contexto de desarrollo social</w:t>
      </w:r>
      <w:r w:rsidR="005978CD" w:rsidRPr="001E4E26">
        <w:rPr>
          <w:rFonts w:asciiTheme="majorHAnsi" w:hAnsiTheme="majorHAnsi" w:cs="Arial"/>
          <w:noProof/>
          <w:sz w:val="24"/>
          <w:szCs w:val="24"/>
        </w:rPr>
        <w:t xml:space="preserve"> </w:t>
      </w:r>
      <w:r w:rsidRPr="001E4E26">
        <w:rPr>
          <w:rFonts w:asciiTheme="majorHAnsi" w:hAnsiTheme="majorHAnsi" w:cs="Arial"/>
          <w:noProof/>
          <w:sz w:val="24"/>
          <w:szCs w:val="24"/>
        </w:rPr>
        <w:t>que permita a</w:t>
      </w:r>
      <w:r w:rsidR="005978CD" w:rsidRPr="001E4E26">
        <w:rPr>
          <w:rFonts w:asciiTheme="majorHAnsi" w:hAnsiTheme="majorHAnsi" w:cs="Arial"/>
          <w:noProof/>
          <w:sz w:val="24"/>
          <w:szCs w:val="24"/>
        </w:rPr>
        <w:t xml:space="preserve"> </w:t>
      </w:r>
      <w:r w:rsidRPr="001E4E26">
        <w:rPr>
          <w:rFonts w:asciiTheme="majorHAnsi" w:hAnsiTheme="majorHAnsi" w:cs="Arial"/>
          <w:noProof/>
          <w:sz w:val="24"/>
          <w:szCs w:val="24"/>
        </w:rPr>
        <w:t xml:space="preserve">las comunidades plena garantia de sus derechos, </w:t>
      </w:r>
      <w:r w:rsidR="008D00BE" w:rsidRPr="001E4E26">
        <w:rPr>
          <w:rFonts w:asciiTheme="majorHAnsi" w:hAnsiTheme="majorHAnsi" w:cs="Arial"/>
          <w:noProof/>
          <w:sz w:val="24"/>
          <w:szCs w:val="24"/>
        </w:rPr>
        <w:t xml:space="preserve">en el proceso de transicion a consejos comunitarios </w:t>
      </w:r>
      <w:r w:rsidRPr="001E4E26">
        <w:rPr>
          <w:rFonts w:asciiTheme="majorHAnsi" w:hAnsiTheme="majorHAnsi" w:cs="Arial"/>
          <w:noProof/>
          <w:sz w:val="24"/>
          <w:szCs w:val="24"/>
        </w:rPr>
        <w:t>permitiendo que comunidades negras,</w:t>
      </w:r>
      <w:r w:rsidR="005978CD" w:rsidRPr="001E4E26">
        <w:rPr>
          <w:rFonts w:asciiTheme="majorHAnsi" w:hAnsiTheme="majorHAnsi" w:cs="Arial"/>
          <w:noProof/>
          <w:sz w:val="24"/>
          <w:szCs w:val="24"/>
        </w:rPr>
        <w:t xml:space="preserve"> </w:t>
      </w:r>
      <w:r w:rsidRPr="001E4E26">
        <w:rPr>
          <w:rFonts w:asciiTheme="majorHAnsi" w:hAnsiTheme="majorHAnsi" w:cs="Arial"/>
          <w:noProof/>
          <w:sz w:val="24"/>
          <w:szCs w:val="24"/>
        </w:rPr>
        <w:t>afrocolombianas, raizales y palenqueras</w:t>
      </w:r>
      <w:r w:rsidR="005978CD" w:rsidRPr="001E4E26">
        <w:rPr>
          <w:rFonts w:asciiTheme="majorHAnsi" w:hAnsiTheme="majorHAnsi" w:cs="Arial"/>
          <w:noProof/>
          <w:sz w:val="24"/>
          <w:szCs w:val="24"/>
        </w:rPr>
        <w:t>,</w:t>
      </w:r>
      <w:r w:rsidRPr="001E4E26">
        <w:rPr>
          <w:rFonts w:asciiTheme="majorHAnsi" w:hAnsiTheme="majorHAnsi" w:cs="Arial"/>
          <w:noProof/>
          <w:sz w:val="24"/>
          <w:szCs w:val="24"/>
        </w:rPr>
        <w:t xml:space="preserve"> puedan mantener</w:t>
      </w:r>
      <w:r w:rsidR="005978CD" w:rsidRPr="001E4E26">
        <w:rPr>
          <w:rFonts w:asciiTheme="majorHAnsi" w:hAnsiTheme="majorHAnsi" w:cs="Arial"/>
          <w:noProof/>
          <w:sz w:val="24"/>
          <w:szCs w:val="24"/>
        </w:rPr>
        <w:t xml:space="preserve"> </w:t>
      </w:r>
      <w:r w:rsidRPr="001E4E26">
        <w:rPr>
          <w:rFonts w:asciiTheme="majorHAnsi" w:hAnsiTheme="majorHAnsi" w:cs="Arial"/>
          <w:noProof/>
          <w:sz w:val="24"/>
          <w:szCs w:val="24"/>
        </w:rPr>
        <w:t>y consolidar proyectos de vida sostenibles, lo anterior pone de manifiesto acciones discriminatorias que mantienen a las comunidades etnicas en situaciones de rezago y carente de  mejores oportunidades.</w:t>
      </w:r>
    </w:p>
    <w:p w:rsidR="007020A3" w:rsidRDefault="007020A3" w:rsidP="007020A3">
      <w:pPr>
        <w:pStyle w:val="Prrafodelista"/>
        <w:spacing w:after="0" w:line="240" w:lineRule="auto"/>
        <w:ind w:left="360"/>
        <w:jc w:val="both"/>
        <w:outlineLvl w:val="0"/>
        <w:rPr>
          <w:rFonts w:asciiTheme="majorHAnsi" w:hAnsiTheme="majorHAnsi" w:cs="Arial"/>
          <w:b/>
          <w:sz w:val="24"/>
          <w:szCs w:val="24"/>
        </w:rPr>
      </w:pPr>
    </w:p>
    <w:p w:rsidR="007020A3" w:rsidRPr="001E4E26" w:rsidRDefault="007020A3" w:rsidP="001E4E26">
      <w:pPr>
        <w:pStyle w:val="Prrafodelista"/>
        <w:numPr>
          <w:ilvl w:val="3"/>
          <w:numId w:val="75"/>
        </w:numPr>
        <w:spacing w:after="0" w:line="240" w:lineRule="auto"/>
        <w:jc w:val="both"/>
        <w:outlineLvl w:val="2"/>
        <w:rPr>
          <w:rFonts w:asciiTheme="majorHAnsi" w:hAnsiTheme="majorHAnsi" w:cs="Arial"/>
          <w:b/>
          <w:sz w:val="24"/>
          <w:szCs w:val="24"/>
        </w:rPr>
      </w:pPr>
      <w:bookmarkStart w:id="612" w:name="_Toc318662884"/>
      <w:bookmarkStart w:id="613" w:name="POBLACION_DISCAPACITADA"/>
      <w:r w:rsidRPr="001E4E26">
        <w:rPr>
          <w:rFonts w:asciiTheme="majorHAnsi" w:hAnsiTheme="majorHAnsi" w:cs="Arial"/>
          <w:b/>
          <w:sz w:val="24"/>
          <w:szCs w:val="24"/>
        </w:rPr>
        <w:t>Población Discapacitada</w:t>
      </w:r>
      <w:bookmarkEnd w:id="612"/>
    </w:p>
    <w:bookmarkEnd w:id="613"/>
    <w:p w:rsidR="007020A3" w:rsidRDefault="007020A3" w:rsidP="007020A3">
      <w:pPr>
        <w:pStyle w:val="Prrafodelista"/>
        <w:spacing w:after="0" w:line="240" w:lineRule="auto"/>
        <w:jc w:val="both"/>
        <w:outlineLvl w:val="2"/>
        <w:rPr>
          <w:rFonts w:asciiTheme="majorHAnsi" w:hAnsiTheme="majorHAnsi" w:cs="Arial"/>
          <w:b/>
          <w:sz w:val="24"/>
          <w:szCs w:val="24"/>
        </w:rPr>
      </w:pPr>
    </w:p>
    <w:p w:rsidR="007020A3" w:rsidRDefault="007020A3" w:rsidP="007020A3">
      <w:pPr>
        <w:spacing w:after="0" w:line="240" w:lineRule="auto"/>
        <w:jc w:val="both"/>
        <w:rPr>
          <w:rFonts w:asciiTheme="majorHAnsi" w:hAnsiTheme="majorHAnsi" w:cs="Arial"/>
          <w:sz w:val="24"/>
          <w:szCs w:val="24"/>
        </w:rPr>
      </w:pPr>
      <w:r>
        <w:rPr>
          <w:rFonts w:asciiTheme="majorHAnsi" w:hAnsiTheme="majorHAnsi" w:cs="Arial"/>
          <w:sz w:val="24"/>
          <w:szCs w:val="24"/>
        </w:rPr>
        <w:t>El censo realizado en el año 2005 registró una población discapacitada de 976, entre ellos 514 son hombres y 462 son mujeres. Para el año 2008 la población descendió a 267. Para el año 2010 la cifra registrada llega a 258 personas con edades entre 0 y 36 años.</w:t>
      </w:r>
      <w:r w:rsidR="001E4E26">
        <w:rPr>
          <w:rFonts w:asciiTheme="majorHAnsi" w:hAnsiTheme="majorHAnsi" w:cs="Arial"/>
          <w:sz w:val="24"/>
          <w:szCs w:val="24"/>
        </w:rPr>
        <w:t xml:space="preserve"> </w:t>
      </w:r>
      <w:r>
        <w:rPr>
          <w:rFonts w:asciiTheme="majorHAnsi" w:hAnsiTheme="majorHAnsi" w:cs="Arial"/>
          <w:sz w:val="24"/>
          <w:szCs w:val="24"/>
        </w:rPr>
        <w:t xml:space="preserve">Población </w:t>
      </w:r>
      <w:r w:rsidR="001E4E26">
        <w:rPr>
          <w:rFonts w:asciiTheme="majorHAnsi" w:hAnsiTheme="majorHAnsi" w:cs="Arial"/>
          <w:sz w:val="24"/>
          <w:szCs w:val="24"/>
        </w:rPr>
        <w:t>é</w:t>
      </w:r>
      <w:r>
        <w:rPr>
          <w:rFonts w:asciiTheme="majorHAnsi" w:hAnsiTheme="majorHAnsi" w:cs="Arial"/>
          <w:sz w:val="24"/>
          <w:szCs w:val="24"/>
        </w:rPr>
        <w:t>sta que se encuentra dentro de la población vulnerable y que amerita especial atención dada su condición.</w:t>
      </w:r>
    </w:p>
    <w:p w:rsidR="007020A3" w:rsidRDefault="007020A3" w:rsidP="007020A3">
      <w:pPr>
        <w:spacing w:after="0" w:line="240" w:lineRule="auto"/>
        <w:jc w:val="both"/>
        <w:rPr>
          <w:rFonts w:asciiTheme="majorHAnsi" w:hAnsiTheme="majorHAnsi" w:cs="Arial"/>
          <w:sz w:val="24"/>
          <w:szCs w:val="24"/>
        </w:rPr>
      </w:pPr>
    </w:p>
    <w:p w:rsidR="007020A3" w:rsidRPr="001E4E26" w:rsidRDefault="007020A3" w:rsidP="001E4E26">
      <w:pPr>
        <w:pStyle w:val="Prrafodelista"/>
        <w:numPr>
          <w:ilvl w:val="3"/>
          <w:numId w:val="75"/>
        </w:numPr>
        <w:spacing w:after="0" w:line="240" w:lineRule="auto"/>
        <w:jc w:val="both"/>
        <w:rPr>
          <w:rFonts w:asciiTheme="majorHAnsi" w:hAnsiTheme="majorHAnsi" w:cs="Arial"/>
          <w:b/>
          <w:sz w:val="24"/>
          <w:szCs w:val="24"/>
        </w:rPr>
      </w:pPr>
      <w:bookmarkStart w:id="614" w:name="POBLACION_DESPLAZADA"/>
      <w:r w:rsidRPr="001E4E26">
        <w:rPr>
          <w:rFonts w:asciiTheme="majorHAnsi" w:hAnsiTheme="majorHAnsi" w:cs="Arial"/>
          <w:b/>
          <w:sz w:val="24"/>
          <w:szCs w:val="24"/>
        </w:rPr>
        <w:t>Población Desplazada</w:t>
      </w:r>
    </w:p>
    <w:bookmarkEnd w:id="614"/>
    <w:p w:rsidR="007020A3" w:rsidRPr="00863D67" w:rsidRDefault="007020A3" w:rsidP="007020A3">
      <w:pPr>
        <w:spacing w:after="0" w:line="240" w:lineRule="auto"/>
        <w:jc w:val="both"/>
        <w:rPr>
          <w:rFonts w:asciiTheme="majorHAnsi" w:hAnsiTheme="majorHAnsi" w:cs="Arial"/>
          <w:b/>
          <w:sz w:val="24"/>
          <w:szCs w:val="24"/>
        </w:rPr>
      </w:pPr>
    </w:p>
    <w:p w:rsidR="007020A3" w:rsidRPr="00863D67" w:rsidRDefault="007020A3" w:rsidP="007020A3">
      <w:pPr>
        <w:spacing w:after="0" w:line="240" w:lineRule="auto"/>
        <w:jc w:val="both"/>
        <w:rPr>
          <w:rFonts w:asciiTheme="majorHAnsi" w:hAnsiTheme="majorHAnsi" w:cs="Arial"/>
          <w:sz w:val="24"/>
          <w:szCs w:val="24"/>
        </w:rPr>
      </w:pPr>
      <w:r w:rsidRPr="00863D67">
        <w:rPr>
          <w:rFonts w:asciiTheme="majorHAnsi" w:hAnsiTheme="majorHAnsi" w:cs="Arial"/>
          <w:sz w:val="24"/>
          <w:szCs w:val="24"/>
        </w:rPr>
        <w:t>El desplazamiento forzado constituye una pérdida del bloque de derechos, civiles, sociales, culturales y económicos, como consecuencia la población desplazada pierde sus bienes, el vínculo con la tierra, su trabajo, sus vínculos sociales y en ocasiones hasta la integridad familiar.</w:t>
      </w:r>
    </w:p>
    <w:p w:rsidR="007020A3" w:rsidRPr="00863D67" w:rsidRDefault="007020A3" w:rsidP="007020A3">
      <w:pPr>
        <w:spacing w:after="0" w:line="240" w:lineRule="auto"/>
        <w:jc w:val="both"/>
        <w:rPr>
          <w:rFonts w:asciiTheme="majorHAnsi" w:hAnsiTheme="majorHAnsi" w:cs="Arial"/>
          <w:sz w:val="24"/>
          <w:szCs w:val="24"/>
        </w:rPr>
      </w:pPr>
    </w:p>
    <w:p w:rsidR="007020A3" w:rsidRPr="00863D67" w:rsidRDefault="007020A3" w:rsidP="007020A3">
      <w:pPr>
        <w:spacing w:after="0" w:line="240" w:lineRule="auto"/>
        <w:jc w:val="both"/>
        <w:rPr>
          <w:rFonts w:asciiTheme="majorHAnsi" w:hAnsiTheme="majorHAnsi" w:cs="Arial"/>
          <w:sz w:val="24"/>
          <w:szCs w:val="24"/>
        </w:rPr>
      </w:pPr>
      <w:r w:rsidRPr="002B6741">
        <w:rPr>
          <w:rFonts w:asciiTheme="majorHAnsi" w:hAnsiTheme="majorHAnsi" w:cs="Arial"/>
          <w:sz w:val="24"/>
          <w:szCs w:val="24"/>
        </w:rPr>
        <w:t>De acuerdo con cifras oficiales de la Agencia Presidencial para la Acción Social en el Registro Único de Población Desplazada RUPD, 15,058 desplazados frente a 16,118 personas expulsadas.</w:t>
      </w:r>
    </w:p>
    <w:p w:rsidR="007020A3" w:rsidRDefault="007020A3" w:rsidP="007020A3">
      <w:pPr>
        <w:spacing w:after="0" w:line="240" w:lineRule="auto"/>
        <w:jc w:val="center"/>
        <w:rPr>
          <w:rFonts w:asciiTheme="majorHAnsi" w:hAnsiTheme="majorHAnsi" w:cs="Arial"/>
          <w:b/>
          <w:sz w:val="24"/>
        </w:rPr>
      </w:pPr>
    </w:p>
    <w:p w:rsidR="007020A3" w:rsidRPr="004844E6" w:rsidRDefault="007020A3" w:rsidP="007020A3">
      <w:pPr>
        <w:spacing w:after="120" w:line="240" w:lineRule="auto"/>
        <w:jc w:val="center"/>
        <w:rPr>
          <w:rFonts w:asciiTheme="majorHAnsi" w:hAnsiTheme="majorHAnsi" w:cs="Arial"/>
          <w:b/>
        </w:rPr>
      </w:pPr>
      <w:bookmarkStart w:id="615" w:name="CUADRO20"/>
      <w:r w:rsidRPr="00FC5382">
        <w:rPr>
          <w:rFonts w:asciiTheme="majorHAnsi" w:hAnsiTheme="majorHAnsi" w:cs="Arial"/>
          <w:b/>
          <w:sz w:val="24"/>
        </w:rPr>
        <w:t>Cuadro 2</w:t>
      </w:r>
      <w:r w:rsidR="001E4E26">
        <w:rPr>
          <w:rFonts w:asciiTheme="majorHAnsi" w:hAnsiTheme="majorHAnsi" w:cs="Arial"/>
          <w:b/>
          <w:sz w:val="24"/>
        </w:rPr>
        <w:t>0</w:t>
      </w:r>
      <w:r w:rsidRPr="00FC5382">
        <w:rPr>
          <w:rFonts w:asciiTheme="majorHAnsi" w:hAnsiTheme="majorHAnsi" w:cs="Arial"/>
          <w:b/>
          <w:sz w:val="24"/>
        </w:rPr>
        <w:t>. Población desplazada por rango de edad</w:t>
      </w:r>
      <w:bookmarkEnd w:id="615"/>
    </w:p>
    <w:tbl>
      <w:tblPr>
        <w:tblStyle w:val="Tablaconcuadrcula"/>
        <w:tblW w:w="8724" w:type="dxa"/>
        <w:jc w:val="center"/>
        <w:tblInd w:w="654"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Look w:val="04A0" w:firstRow="1" w:lastRow="0" w:firstColumn="1" w:lastColumn="0" w:noHBand="0" w:noVBand="1"/>
      </w:tblPr>
      <w:tblGrid>
        <w:gridCol w:w="1234"/>
        <w:gridCol w:w="1394"/>
        <w:gridCol w:w="1491"/>
        <w:gridCol w:w="1418"/>
        <w:gridCol w:w="1417"/>
        <w:gridCol w:w="709"/>
        <w:gridCol w:w="1061"/>
      </w:tblGrid>
      <w:tr w:rsidR="007020A3" w:rsidRPr="004844E6" w:rsidTr="00CF0A6F">
        <w:trPr>
          <w:jc w:val="center"/>
        </w:trPr>
        <w:tc>
          <w:tcPr>
            <w:tcW w:w="1234" w:type="dxa"/>
          </w:tcPr>
          <w:p w:rsidR="007020A3" w:rsidRPr="004844E6" w:rsidRDefault="007020A3" w:rsidP="00CF0A6F">
            <w:pPr>
              <w:jc w:val="center"/>
              <w:rPr>
                <w:rFonts w:asciiTheme="majorHAnsi" w:hAnsiTheme="majorHAnsi" w:cs="Arial"/>
                <w:b/>
              </w:rPr>
            </w:pPr>
            <w:r w:rsidRPr="004844E6">
              <w:rPr>
                <w:rFonts w:asciiTheme="majorHAnsi" w:hAnsiTheme="majorHAnsi" w:cs="Arial"/>
                <w:b/>
              </w:rPr>
              <w:t>0-5 Años</w:t>
            </w:r>
          </w:p>
        </w:tc>
        <w:tc>
          <w:tcPr>
            <w:tcW w:w="1394" w:type="dxa"/>
          </w:tcPr>
          <w:p w:rsidR="007020A3" w:rsidRPr="004844E6" w:rsidRDefault="007020A3" w:rsidP="00CF0A6F">
            <w:pPr>
              <w:jc w:val="center"/>
              <w:rPr>
                <w:rFonts w:asciiTheme="majorHAnsi" w:hAnsiTheme="majorHAnsi" w:cs="Arial"/>
                <w:b/>
              </w:rPr>
            </w:pPr>
            <w:r w:rsidRPr="004844E6">
              <w:rPr>
                <w:rFonts w:asciiTheme="majorHAnsi" w:hAnsiTheme="majorHAnsi" w:cs="Arial"/>
                <w:b/>
              </w:rPr>
              <w:t>6-12 Años</w:t>
            </w:r>
          </w:p>
        </w:tc>
        <w:tc>
          <w:tcPr>
            <w:tcW w:w="1491" w:type="dxa"/>
          </w:tcPr>
          <w:p w:rsidR="007020A3" w:rsidRPr="004844E6" w:rsidRDefault="007020A3" w:rsidP="00CF0A6F">
            <w:pPr>
              <w:jc w:val="center"/>
              <w:rPr>
                <w:rFonts w:asciiTheme="majorHAnsi" w:hAnsiTheme="majorHAnsi" w:cs="Arial"/>
                <w:b/>
              </w:rPr>
            </w:pPr>
            <w:r w:rsidRPr="004844E6">
              <w:rPr>
                <w:rFonts w:asciiTheme="majorHAnsi" w:hAnsiTheme="majorHAnsi" w:cs="Arial"/>
                <w:b/>
              </w:rPr>
              <w:t>13-17 Años</w:t>
            </w:r>
          </w:p>
        </w:tc>
        <w:tc>
          <w:tcPr>
            <w:tcW w:w="1418" w:type="dxa"/>
          </w:tcPr>
          <w:p w:rsidR="007020A3" w:rsidRPr="004844E6" w:rsidRDefault="007020A3" w:rsidP="00CF0A6F">
            <w:pPr>
              <w:jc w:val="center"/>
              <w:rPr>
                <w:rFonts w:asciiTheme="majorHAnsi" w:hAnsiTheme="majorHAnsi" w:cs="Arial"/>
                <w:b/>
              </w:rPr>
            </w:pPr>
            <w:r w:rsidRPr="004844E6">
              <w:rPr>
                <w:rFonts w:asciiTheme="majorHAnsi" w:hAnsiTheme="majorHAnsi" w:cs="Arial"/>
                <w:b/>
              </w:rPr>
              <w:t>18-26 Años</w:t>
            </w:r>
          </w:p>
        </w:tc>
        <w:tc>
          <w:tcPr>
            <w:tcW w:w="1417" w:type="dxa"/>
          </w:tcPr>
          <w:p w:rsidR="007020A3" w:rsidRPr="004844E6" w:rsidRDefault="007020A3" w:rsidP="00CF0A6F">
            <w:pPr>
              <w:jc w:val="center"/>
              <w:rPr>
                <w:rFonts w:asciiTheme="majorHAnsi" w:hAnsiTheme="majorHAnsi" w:cs="Arial"/>
                <w:b/>
              </w:rPr>
            </w:pPr>
            <w:r w:rsidRPr="004844E6">
              <w:rPr>
                <w:rFonts w:asciiTheme="majorHAnsi" w:hAnsiTheme="majorHAnsi" w:cs="Arial"/>
                <w:b/>
              </w:rPr>
              <w:t>27-59 Años</w:t>
            </w:r>
          </w:p>
        </w:tc>
        <w:tc>
          <w:tcPr>
            <w:tcW w:w="709" w:type="dxa"/>
          </w:tcPr>
          <w:p w:rsidR="007020A3" w:rsidRPr="004844E6" w:rsidRDefault="007020A3" w:rsidP="00CF0A6F">
            <w:pPr>
              <w:jc w:val="center"/>
              <w:rPr>
                <w:rFonts w:asciiTheme="majorHAnsi" w:hAnsiTheme="majorHAnsi" w:cs="Arial"/>
                <w:b/>
              </w:rPr>
            </w:pPr>
            <w:r w:rsidRPr="004844E6">
              <w:rPr>
                <w:rFonts w:asciiTheme="majorHAnsi" w:hAnsiTheme="majorHAnsi" w:cs="Arial"/>
                <w:b/>
              </w:rPr>
              <w:t>60+</w:t>
            </w:r>
          </w:p>
        </w:tc>
        <w:tc>
          <w:tcPr>
            <w:tcW w:w="1061" w:type="dxa"/>
          </w:tcPr>
          <w:p w:rsidR="007020A3" w:rsidRPr="004844E6" w:rsidRDefault="007020A3" w:rsidP="00CF0A6F">
            <w:pPr>
              <w:jc w:val="center"/>
              <w:rPr>
                <w:rFonts w:asciiTheme="majorHAnsi" w:hAnsiTheme="majorHAnsi" w:cs="Arial"/>
                <w:b/>
              </w:rPr>
            </w:pPr>
            <w:r w:rsidRPr="004844E6">
              <w:rPr>
                <w:rFonts w:asciiTheme="majorHAnsi" w:hAnsiTheme="majorHAnsi" w:cs="Arial"/>
                <w:b/>
              </w:rPr>
              <w:t>ND total</w:t>
            </w:r>
          </w:p>
        </w:tc>
      </w:tr>
      <w:tr w:rsidR="007020A3" w:rsidRPr="004844E6" w:rsidTr="00CF0A6F">
        <w:trPr>
          <w:jc w:val="center"/>
        </w:trPr>
        <w:tc>
          <w:tcPr>
            <w:tcW w:w="1234" w:type="dxa"/>
          </w:tcPr>
          <w:p w:rsidR="007020A3" w:rsidRPr="004844E6" w:rsidRDefault="007020A3" w:rsidP="00CF0A6F">
            <w:pPr>
              <w:jc w:val="center"/>
              <w:rPr>
                <w:rFonts w:asciiTheme="majorHAnsi" w:hAnsiTheme="majorHAnsi" w:cs="Arial"/>
              </w:rPr>
            </w:pPr>
            <w:r w:rsidRPr="004844E6">
              <w:rPr>
                <w:rFonts w:asciiTheme="majorHAnsi" w:hAnsiTheme="majorHAnsi" w:cs="Arial"/>
              </w:rPr>
              <w:t>630</w:t>
            </w:r>
          </w:p>
        </w:tc>
        <w:tc>
          <w:tcPr>
            <w:tcW w:w="1394" w:type="dxa"/>
          </w:tcPr>
          <w:p w:rsidR="007020A3" w:rsidRPr="004844E6" w:rsidRDefault="007020A3" w:rsidP="00CF0A6F">
            <w:pPr>
              <w:jc w:val="center"/>
              <w:rPr>
                <w:rFonts w:asciiTheme="majorHAnsi" w:hAnsiTheme="majorHAnsi" w:cs="Arial"/>
              </w:rPr>
            </w:pPr>
            <w:r w:rsidRPr="004844E6">
              <w:rPr>
                <w:rFonts w:asciiTheme="majorHAnsi" w:hAnsiTheme="majorHAnsi" w:cs="Arial"/>
              </w:rPr>
              <w:t>1868</w:t>
            </w:r>
          </w:p>
        </w:tc>
        <w:tc>
          <w:tcPr>
            <w:tcW w:w="1491" w:type="dxa"/>
          </w:tcPr>
          <w:p w:rsidR="007020A3" w:rsidRPr="004844E6" w:rsidRDefault="007020A3" w:rsidP="00CF0A6F">
            <w:pPr>
              <w:jc w:val="center"/>
              <w:rPr>
                <w:rFonts w:asciiTheme="majorHAnsi" w:hAnsiTheme="majorHAnsi" w:cs="Arial"/>
              </w:rPr>
            </w:pPr>
            <w:r w:rsidRPr="004844E6">
              <w:rPr>
                <w:rFonts w:asciiTheme="majorHAnsi" w:hAnsiTheme="majorHAnsi" w:cs="Arial"/>
              </w:rPr>
              <w:t>1643</w:t>
            </w:r>
          </w:p>
        </w:tc>
        <w:tc>
          <w:tcPr>
            <w:tcW w:w="1418" w:type="dxa"/>
          </w:tcPr>
          <w:p w:rsidR="007020A3" w:rsidRPr="004844E6" w:rsidRDefault="007020A3" w:rsidP="00CF0A6F">
            <w:pPr>
              <w:jc w:val="center"/>
              <w:rPr>
                <w:rFonts w:asciiTheme="majorHAnsi" w:hAnsiTheme="majorHAnsi" w:cs="Arial"/>
              </w:rPr>
            </w:pPr>
            <w:r w:rsidRPr="004844E6">
              <w:rPr>
                <w:rFonts w:asciiTheme="majorHAnsi" w:hAnsiTheme="majorHAnsi" w:cs="Arial"/>
              </w:rPr>
              <w:t>2073</w:t>
            </w:r>
          </w:p>
        </w:tc>
        <w:tc>
          <w:tcPr>
            <w:tcW w:w="1417" w:type="dxa"/>
          </w:tcPr>
          <w:p w:rsidR="007020A3" w:rsidRPr="004844E6" w:rsidRDefault="007020A3" w:rsidP="00CF0A6F">
            <w:pPr>
              <w:jc w:val="center"/>
              <w:rPr>
                <w:rFonts w:asciiTheme="majorHAnsi" w:hAnsiTheme="majorHAnsi" w:cs="Arial"/>
              </w:rPr>
            </w:pPr>
            <w:r w:rsidRPr="004844E6">
              <w:rPr>
                <w:rFonts w:asciiTheme="majorHAnsi" w:hAnsiTheme="majorHAnsi" w:cs="Arial"/>
              </w:rPr>
              <w:t>3616</w:t>
            </w:r>
          </w:p>
        </w:tc>
        <w:tc>
          <w:tcPr>
            <w:tcW w:w="709" w:type="dxa"/>
          </w:tcPr>
          <w:p w:rsidR="007020A3" w:rsidRPr="004844E6" w:rsidRDefault="007020A3" w:rsidP="00CF0A6F">
            <w:pPr>
              <w:jc w:val="center"/>
              <w:rPr>
                <w:rFonts w:asciiTheme="majorHAnsi" w:hAnsiTheme="majorHAnsi" w:cs="Arial"/>
              </w:rPr>
            </w:pPr>
            <w:r w:rsidRPr="004844E6">
              <w:rPr>
                <w:rFonts w:asciiTheme="majorHAnsi" w:hAnsiTheme="majorHAnsi" w:cs="Arial"/>
              </w:rPr>
              <w:t>786</w:t>
            </w:r>
          </w:p>
        </w:tc>
        <w:tc>
          <w:tcPr>
            <w:tcW w:w="1061" w:type="dxa"/>
          </w:tcPr>
          <w:p w:rsidR="007020A3" w:rsidRPr="004844E6" w:rsidRDefault="007020A3" w:rsidP="00CF0A6F">
            <w:pPr>
              <w:jc w:val="center"/>
              <w:rPr>
                <w:rFonts w:asciiTheme="majorHAnsi" w:hAnsiTheme="majorHAnsi" w:cs="Arial"/>
              </w:rPr>
            </w:pPr>
            <w:r w:rsidRPr="004844E6">
              <w:rPr>
                <w:rFonts w:asciiTheme="majorHAnsi" w:hAnsiTheme="majorHAnsi" w:cs="Arial"/>
              </w:rPr>
              <w:t>4442</w:t>
            </w:r>
          </w:p>
        </w:tc>
      </w:tr>
    </w:tbl>
    <w:p w:rsidR="007020A3" w:rsidRPr="004844E6" w:rsidRDefault="007020A3" w:rsidP="007020A3">
      <w:pPr>
        <w:spacing w:after="0" w:line="240" w:lineRule="auto"/>
        <w:jc w:val="both"/>
        <w:rPr>
          <w:rFonts w:asciiTheme="majorHAnsi" w:hAnsiTheme="majorHAnsi" w:cs="Arial"/>
        </w:rPr>
      </w:pPr>
      <w:r w:rsidRPr="004844E6">
        <w:rPr>
          <w:rFonts w:asciiTheme="majorHAnsi" w:hAnsiTheme="majorHAnsi" w:cs="Arial"/>
        </w:rPr>
        <w:t>Fuente: PIU: Plan Integral Único Valencia 2011</w:t>
      </w:r>
    </w:p>
    <w:p w:rsidR="007020A3" w:rsidRDefault="007020A3" w:rsidP="007020A3">
      <w:pPr>
        <w:spacing w:after="0" w:line="240" w:lineRule="auto"/>
        <w:jc w:val="center"/>
        <w:rPr>
          <w:rFonts w:asciiTheme="majorHAnsi" w:hAnsiTheme="majorHAnsi" w:cs="Arial"/>
          <w:b/>
        </w:rPr>
      </w:pPr>
    </w:p>
    <w:p w:rsidR="007020A3" w:rsidRPr="004844E6" w:rsidRDefault="007020A3" w:rsidP="007020A3">
      <w:pPr>
        <w:spacing w:after="120" w:line="240" w:lineRule="auto"/>
        <w:jc w:val="center"/>
        <w:rPr>
          <w:rFonts w:asciiTheme="majorHAnsi" w:hAnsiTheme="majorHAnsi" w:cs="Arial"/>
          <w:b/>
        </w:rPr>
      </w:pPr>
      <w:bookmarkStart w:id="616" w:name="CUADRO21"/>
      <w:r w:rsidRPr="00FC5382">
        <w:rPr>
          <w:rFonts w:asciiTheme="majorHAnsi" w:hAnsiTheme="majorHAnsi" w:cs="Arial"/>
          <w:b/>
          <w:sz w:val="24"/>
        </w:rPr>
        <w:t>Cuadro 2</w:t>
      </w:r>
      <w:r w:rsidR="001E4E26">
        <w:rPr>
          <w:rFonts w:asciiTheme="majorHAnsi" w:hAnsiTheme="majorHAnsi" w:cs="Arial"/>
          <w:b/>
          <w:sz w:val="24"/>
        </w:rPr>
        <w:t>1</w:t>
      </w:r>
      <w:r w:rsidRPr="00FC5382">
        <w:rPr>
          <w:rFonts w:asciiTheme="majorHAnsi" w:hAnsiTheme="majorHAnsi" w:cs="Arial"/>
          <w:b/>
          <w:sz w:val="24"/>
        </w:rPr>
        <w:t>. Personas desplazadas por la violencia que habitan en el ente territorial</w:t>
      </w:r>
      <w:bookmarkEnd w:id="616"/>
    </w:p>
    <w:tbl>
      <w:tblPr>
        <w:tblStyle w:val="Tablaconcuadrcula"/>
        <w:tblW w:w="9275"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Look w:val="04A0" w:firstRow="1" w:lastRow="0" w:firstColumn="1" w:lastColumn="0" w:noHBand="0" w:noVBand="1"/>
      </w:tblPr>
      <w:tblGrid>
        <w:gridCol w:w="1280"/>
        <w:gridCol w:w="1155"/>
        <w:gridCol w:w="1155"/>
        <w:gridCol w:w="1155"/>
        <w:gridCol w:w="1157"/>
        <w:gridCol w:w="1157"/>
        <w:gridCol w:w="1271"/>
        <w:gridCol w:w="945"/>
      </w:tblGrid>
      <w:tr w:rsidR="007020A3" w:rsidRPr="004844E6" w:rsidTr="00CF0A6F">
        <w:trPr>
          <w:trHeight w:val="530"/>
        </w:trPr>
        <w:tc>
          <w:tcPr>
            <w:tcW w:w="1280" w:type="dxa"/>
            <w:vAlign w:val="center"/>
          </w:tcPr>
          <w:p w:rsidR="007020A3" w:rsidRPr="004844E6" w:rsidRDefault="007020A3" w:rsidP="00CF0A6F">
            <w:pPr>
              <w:jc w:val="center"/>
              <w:rPr>
                <w:rFonts w:asciiTheme="majorHAnsi" w:hAnsiTheme="majorHAnsi" w:cs="Arial"/>
              </w:rPr>
            </w:pPr>
            <w:r w:rsidRPr="004844E6">
              <w:rPr>
                <w:rFonts w:asciiTheme="majorHAnsi" w:hAnsiTheme="majorHAnsi" w:cs="Arial"/>
              </w:rPr>
              <w:t>Género</w:t>
            </w:r>
          </w:p>
        </w:tc>
        <w:tc>
          <w:tcPr>
            <w:tcW w:w="1155" w:type="dxa"/>
            <w:vAlign w:val="center"/>
          </w:tcPr>
          <w:p w:rsidR="007020A3" w:rsidRPr="004844E6" w:rsidRDefault="007020A3" w:rsidP="00CF0A6F">
            <w:pPr>
              <w:jc w:val="center"/>
              <w:rPr>
                <w:rFonts w:asciiTheme="majorHAnsi" w:hAnsiTheme="majorHAnsi" w:cs="Arial"/>
                <w:b/>
              </w:rPr>
            </w:pPr>
            <w:r w:rsidRPr="004844E6">
              <w:rPr>
                <w:rFonts w:asciiTheme="majorHAnsi" w:hAnsiTheme="majorHAnsi" w:cs="Arial"/>
                <w:b/>
              </w:rPr>
              <w:t>0-5 Años</w:t>
            </w:r>
          </w:p>
        </w:tc>
        <w:tc>
          <w:tcPr>
            <w:tcW w:w="1155" w:type="dxa"/>
            <w:vAlign w:val="center"/>
          </w:tcPr>
          <w:p w:rsidR="007020A3" w:rsidRPr="004844E6" w:rsidRDefault="007020A3" w:rsidP="00CF0A6F">
            <w:pPr>
              <w:jc w:val="center"/>
              <w:rPr>
                <w:rFonts w:asciiTheme="majorHAnsi" w:hAnsiTheme="majorHAnsi" w:cs="Arial"/>
                <w:b/>
              </w:rPr>
            </w:pPr>
            <w:r w:rsidRPr="004844E6">
              <w:rPr>
                <w:rFonts w:asciiTheme="majorHAnsi" w:hAnsiTheme="majorHAnsi" w:cs="Arial"/>
                <w:b/>
              </w:rPr>
              <w:t>6-12 Años</w:t>
            </w:r>
          </w:p>
        </w:tc>
        <w:tc>
          <w:tcPr>
            <w:tcW w:w="1155" w:type="dxa"/>
            <w:vAlign w:val="center"/>
          </w:tcPr>
          <w:p w:rsidR="007020A3" w:rsidRPr="004844E6" w:rsidRDefault="007020A3" w:rsidP="00CF0A6F">
            <w:pPr>
              <w:jc w:val="center"/>
              <w:rPr>
                <w:rFonts w:asciiTheme="majorHAnsi" w:hAnsiTheme="majorHAnsi" w:cs="Arial"/>
                <w:b/>
              </w:rPr>
            </w:pPr>
            <w:r w:rsidRPr="004844E6">
              <w:rPr>
                <w:rFonts w:asciiTheme="majorHAnsi" w:hAnsiTheme="majorHAnsi" w:cs="Arial"/>
                <w:b/>
              </w:rPr>
              <w:t>13-17 Años</w:t>
            </w:r>
          </w:p>
        </w:tc>
        <w:tc>
          <w:tcPr>
            <w:tcW w:w="1157" w:type="dxa"/>
            <w:vAlign w:val="center"/>
          </w:tcPr>
          <w:p w:rsidR="007020A3" w:rsidRPr="004844E6" w:rsidRDefault="007020A3" w:rsidP="00CF0A6F">
            <w:pPr>
              <w:jc w:val="center"/>
              <w:rPr>
                <w:rFonts w:asciiTheme="majorHAnsi" w:hAnsiTheme="majorHAnsi" w:cs="Arial"/>
                <w:b/>
              </w:rPr>
            </w:pPr>
            <w:r w:rsidRPr="004844E6">
              <w:rPr>
                <w:rFonts w:asciiTheme="majorHAnsi" w:hAnsiTheme="majorHAnsi" w:cs="Arial"/>
                <w:b/>
              </w:rPr>
              <w:t>18-26 Años</w:t>
            </w:r>
          </w:p>
        </w:tc>
        <w:tc>
          <w:tcPr>
            <w:tcW w:w="1157" w:type="dxa"/>
            <w:vAlign w:val="center"/>
          </w:tcPr>
          <w:p w:rsidR="007020A3" w:rsidRPr="004844E6" w:rsidRDefault="007020A3" w:rsidP="00CF0A6F">
            <w:pPr>
              <w:jc w:val="center"/>
              <w:rPr>
                <w:rFonts w:asciiTheme="majorHAnsi" w:hAnsiTheme="majorHAnsi" w:cs="Arial"/>
                <w:b/>
              </w:rPr>
            </w:pPr>
            <w:r w:rsidRPr="004844E6">
              <w:rPr>
                <w:rFonts w:asciiTheme="majorHAnsi" w:hAnsiTheme="majorHAnsi" w:cs="Arial"/>
                <w:b/>
              </w:rPr>
              <w:t>27-60 Años</w:t>
            </w:r>
          </w:p>
        </w:tc>
        <w:tc>
          <w:tcPr>
            <w:tcW w:w="1271" w:type="dxa"/>
            <w:vAlign w:val="center"/>
          </w:tcPr>
          <w:p w:rsidR="007020A3" w:rsidRPr="004844E6" w:rsidRDefault="007020A3" w:rsidP="00CF0A6F">
            <w:pPr>
              <w:jc w:val="center"/>
              <w:rPr>
                <w:rFonts w:asciiTheme="majorHAnsi" w:hAnsiTheme="majorHAnsi" w:cs="Arial"/>
                <w:b/>
              </w:rPr>
            </w:pPr>
            <w:r w:rsidRPr="004844E6">
              <w:rPr>
                <w:rFonts w:asciiTheme="majorHAnsi" w:hAnsiTheme="majorHAnsi" w:cs="Arial"/>
                <w:b/>
              </w:rPr>
              <w:t>61 o más años</w:t>
            </w:r>
          </w:p>
        </w:tc>
        <w:tc>
          <w:tcPr>
            <w:tcW w:w="945" w:type="dxa"/>
            <w:vAlign w:val="center"/>
          </w:tcPr>
          <w:p w:rsidR="007020A3" w:rsidRPr="004844E6" w:rsidRDefault="007020A3" w:rsidP="00CF0A6F">
            <w:pPr>
              <w:jc w:val="center"/>
              <w:rPr>
                <w:rFonts w:asciiTheme="majorHAnsi" w:hAnsiTheme="majorHAnsi" w:cs="Arial"/>
                <w:b/>
              </w:rPr>
            </w:pPr>
            <w:r w:rsidRPr="004844E6">
              <w:rPr>
                <w:rFonts w:asciiTheme="majorHAnsi" w:hAnsiTheme="majorHAnsi" w:cs="Arial"/>
                <w:b/>
              </w:rPr>
              <w:t>Total</w:t>
            </w:r>
          </w:p>
        </w:tc>
      </w:tr>
      <w:tr w:rsidR="007020A3" w:rsidRPr="004844E6" w:rsidTr="00CF0A6F">
        <w:trPr>
          <w:trHeight w:val="443"/>
        </w:trPr>
        <w:tc>
          <w:tcPr>
            <w:tcW w:w="1280" w:type="dxa"/>
            <w:vAlign w:val="center"/>
          </w:tcPr>
          <w:p w:rsidR="007020A3" w:rsidRPr="004844E6" w:rsidRDefault="007020A3" w:rsidP="00CF0A6F">
            <w:pPr>
              <w:jc w:val="center"/>
              <w:rPr>
                <w:rFonts w:asciiTheme="majorHAnsi" w:hAnsiTheme="majorHAnsi" w:cs="Arial"/>
              </w:rPr>
            </w:pPr>
            <w:r w:rsidRPr="004844E6">
              <w:rPr>
                <w:rFonts w:asciiTheme="majorHAnsi" w:hAnsiTheme="majorHAnsi" w:cs="Arial"/>
              </w:rPr>
              <w:t>Mujeres</w:t>
            </w:r>
          </w:p>
        </w:tc>
        <w:tc>
          <w:tcPr>
            <w:tcW w:w="1155" w:type="dxa"/>
            <w:vAlign w:val="center"/>
          </w:tcPr>
          <w:p w:rsidR="007020A3" w:rsidRPr="004844E6" w:rsidRDefault="007020A3" w:rsidP="00CF0A6F">
            <w:pPr>
              <w:jc w:val="center"/>
              <w:rPr>
                <w:rFonts w:asciiTheme="majorHAnsi" w:hAnsiTheme="majorHAnsi" w:cs="Arial"/>
              </w:rPr>
            </w:pPr>
            <w:r w:rsidRPr="004844E6">
              <w:rPr>
                <w:rFonts w:asciiTheme="majorHAnsi" w:hAnsiTheme="majorHAnsi" w:cs="Arial"/>
              </w:rPr>
              <w:t>484</w:t>
            </w:r>
          </w:p>
        </w:tc>
        <w:tc>
          <w:tcPr>
            <w:tcW w:w="1155" w:type="dxa"/>
            <w:vAlign w:val="center"/>
          </w:tcPr>
          <w:p w:rsidR="007020A3" w:rsidRPr="004844E6" w:rsidRDefault="007020A3" w:rsidP="00CF0A6F">
            <w:pPr>
              <w:jc w:val="center"/>
              <w:rPr>
                <w:rFonts w:asciiTheme="majorHAnsi" w:hAnsiTheme="majorHAnsi" w:cs="Arial"/>
              </w:rPr>
            </w:pPr>
            <w:r w:rsidRPr="004844E6">
              <w:rPr>
                <w:rFonts w:asciiTheme="majorHAnsi" w:hAnsiTheme="majorHAnsi" w:cs="Arial"/>
              </w:rPr>
              <w:t>776</w:t>
            </w:r>
          </w:p>
        </w:tc>
        <w:tc>
          <w:tcPr>
            <w:tcW w:w="1155" w:type="dxa"/>
            <w:vAlign w:val="center"/>
          </w:tcPr>
          <w:p w:rsidR="007020A3" w:rsidRPr="004844E6" w:rsidRDefault="007020A3" w:rsidP="00CF0A6F">
            <w:pPr>
              <w:jc w:val="center"/>
              <w:rPr>
                <w:rFonts w:asciiTheme="majorHAnsi" w:hAnsiTheme="majorHAnsi" w:cs="Arial"/>
              </w:rPr>
            </w:pPr>
            <w:r w:rsidRPr="004844E6">
              <w:rPr>
                <w:rFonts w:asciiTheme="majorHAnsi" w:hAnsiTheme="majorHAnsi" w:cs="Arial"/>
              </w:rPr>
              <w:t>640</w:t>
            </w:r>
          </w:p>
        </w:tc>
        <w:tc>
          <w:tcPr>
            <w:tcW w:w="1157" w:type="dxa"/>
            <w:vAlign w:val="center"/>
          </w:tcPr>
          <w:p w:rsidR="007020A3" w:rsidRPr="004844E6" w:rsidRDefault="007020A3" w:rsidP="00CF0A6F">
            <w:pPr>
              <w:jc w:val="center"/>
              <w:rPr>
                <w:rFonts w:asciiTheme="majorHAnsi" w:hAnsiTheme="majorHAnsi" w:cs="Arial"/>
              </w:rPr>
            </w:pPr>
            <w:r w:rsidRPr="004844E6">
              <w:rPr>
                <w:rFonts w:asciiTheme="majorHAnsi" w:hAnsiTheme="majorHAnsi" w:cs="Arial"/>
              </w:rPr>
              <w:t>776</w:t>
            </w:r>
          </w:p>
        </w:tc>
        <w:tc>
          <w:tcPr>
            <w:tcW w:w="1157" w:type="dxa"/>
            <w:vAlign w:val="center"/>
          </w:tcPr>
          <w:p w:rsidR="007020A3" w:rsidRPr="004844E6" w:rsidRDefault="007020A3" w:rsidP="00CF0A6F">
            <w:pPr>
              <w:jc w:val="center"/>
              <w:rPr>
                <w:rFonts w:asciiTheme="majorHAnsi" w:hAnsiTheme="majorHAnsi" w:cs="Arial"/>
              </w:rPr>
            </w:pPr>
            <w:r w:rsidRPr="004844E6">
              <w:rPr>
                <w:rFonts w:asciiTheme="majorHAnsi" w:hAnsiTheme="majorHAnsi" w:cs="Arial"/>
              </w:rPr>
              <w:t>1940</w:t>
            </w:r>
          </w:p>
        </w:tc>
        <w:tc>
          <w:tcPr>
            <w:tcW w:w="1271" w:type="dxa"/>
            <w:vAlign w:val="center"/>
          </w:tcPr>
          <w:p w:rsidR="007020A3" w:rsidRPr="004844E6" w:rsidRDefault="007020A3" w:rsidP="00CF0A6F">
            <w:pPr>
              <w:jc w:val="center"/>
              <w:rPr>
                <w:rFonts w:asciiTheme="majorHAnsi" w:hAnsiTheme="majorHAnsi" w:cs="Arial"/>
              </w:rPr>
            </w:pPr>
            <w:r w:rsidRPr="004844E6">
              <w:rPr>
                <w:rFonts w:asciiTheme="majorHAnsi" w:hAnsiTheme="majorHAnsi" w:cs="Arial"/>
              </w:rPr>
              <w:t>358</w:t>
            </w:r>
          </w:p>
        </w:tc>
        <w:tc>
          <w:tcPr>
            <w:tcW w:w="945" w:type="dxa"/>
            <w:vAlign w:val="center"/>
          </w:tcPr>
          <w:p w:rsidR="007020A3" w:rsidRPr="004844E6" w:rsidRDefault="007020A3" w:rsidP="00CF0A6F">
            <w:pPr>
              <w:jc w:val="center"/>
              <w:rPr>
                <w:rFonts w:asciiTheme="majorHAnsi" w:hAnsiTheme="majorHAnsi" w:cs="Arial"/>
              </w:rPr>
            </w:pPr>
            <w:r w:rsidRPr="004844E6">
              <w:rPr>
                <w:rFonts w:asciiTheme="majorHAnsi" w:hAnsiTheme="majorHAnsi" w:cs="Arial"/>
              </w:rPr>
              <w:t>4937</w:t>
            </w:r>
          </w:p>
        </w:tc>
      </w:tr>
      <w:tr w:rsidR="007020A3" w:rsidRPr="004844E6" w:rsidTr="00CF0A6F">
        <w:trPr>
          <w:trHeight w:val="430"/>
        </w:trPr>
        <w:tc>
          <w:tcPr>
            <w:tcW w:w="1280" w:type="dxa"/>
            <w:vAlign w:val="center"/>
          </w:tcPr>
          <w:p w:rsidR="007020A3" w:rsidRPr="004844E6" w:rsidRDefault="007020A3" w:rsidP="00CF0A6F">
            <w:pPr>
              <w:jc w:val="center"/>
              <w:rPr>
                <w:rFonts w:asciiTheme="majorHAnsi" w:hAnsiTheme="majorHAnsi" w:cs="Arial"/>
              </w:rPr>
            </w:pPr>
            <w:r w:rsidRPr="004844E6">
              <w:rPr>
                <w:rFonts w:asciiTheme="majorHAnsi" w:hAnsiTheme="majorHAnsi" w:cs="Arial"/>
              </w:rPr>
              <w:t>Hombres</w:t>
            </w:r>
          </w:p>
        </w:tc>
        <w:tc>
          <w:tcPr>
            <w:tcW w:w="1155" w:type="dxa"/>
            <w:vAlign w:val="center"/>
          </w:tcPr>
          <w:p w:rsidR="007020A3" w:rsidRPr="004844E6" w:rsidRDefault="007020A3" w:rsidP="00CF0A6F">
            <w:pPr>
              <w:jc w:val="center"/>
              <w:rPr>
                <w:rFonts w:asciiTheme="majorHAnsi" w:hAnsiTheme="majorHAnsi" w:cs="Arial"/>
              </w:rPr>
            </w:pPr>
            <w:r w:rsidRPr="004844E6">
              <w:rPr>
                <w:rFonts w:asciiTheme="majorHAnsi" w:hAnsiTheme="majorHAnsi" w:cs="Arial"/>
              </w:rPr>
              <w:t>554</w:t>
            </w:r>
          </w:p>
        </w:tc>
        <w:tc>
          <w:tcPr>
            <w:tcW w:w="1155" w:type="dxa"/>
            <w:vAlign w:val="center"/>
          </w:tcPr>
          <w:p w:rsidR="007020A3" w:rsidRPr="004844E6" w:rsidRDefault="007020A3" w:rsidP="00CF0A6F">
            <w:pPr>
              <w:jc w:val="center"/>
              <w:rPr>
                <w:rFonts w:asciiTheme="majorHAnsi" w:hAnsiTheme="majorHAnsi" w:cs="Arial"/>
              </w:rPr>
            </w:pPr>
            <w:r w:rsidRPr="004844E6">
              <w:rPr>
                <w:rFonts w:asciiTheme="majorHAnsi" w:hAnsiTheme="majorHAnsi" w:cs="Arial"/>
              </w:rPr>
              <w:t>941</w:t>
            </w:r>
          </w:p>
        </w:tc>
        <w:tc>
          <w:tcPr>
            <w:tcW w:w="1155" w:type="dxa"/>
            <w:vAlign w:val="center"/>
          </w:tcPr>
          <w:p w:rsidR="007020A3" w:rsidRPr="004844E6" w:rsidRDefault="007020A3" w:rsidP="00CF0A6F">
            <w:pPr>
              <w:jc w:val="center"/>
              <w:rPr>
                <w:rFonts w:asciiTheme="majorHAnsi" w:hAnsiTheme="majorHAnsi" w:cs="Arial"/>
              </w:rPr>
            </w:pPr>
            <w:r w:rsidRPr="004844E6">
              <w:rPr>
                <w:rFonts w:asciiTheme="majorHAnsi" w:hAnsiTheme="majorHAnsi" w:cs="Arial"/>
              </w:rPr>
              <w:t>777</w:t>
            </w:r>
          </w:p>
        </w:tc>
        <w:tc>
          <w:tcPr>
            <w:tcW w:w="1157" w:type="dxa"/>
            <w:vAlign w:val="center"/>
          </w:tcPr>
          <w:p w:rsidR="007020A3" w:rsidRPr="004844E6" w:rsidRDefault="007020A3" w:rsidP="00CF0A6F">
            <w:pPr>
              <w:jc w:val="center"/>
              <w:rPr>
                <w:rFonts w:asciiTheme="majorHAnsi" w:hAnsiTheme="majorHAnsi" w:cs="Arial"/>
              </w:rPr>
            </w:pPr>
            <w:r w:rsidRPr="004844E6">
              <w:rPr>
                <w:rFonts w:asciiTheme="majorHAnsi" w:hAnsiTheme="majorHAnsi" w:cs="Arial"/>
              </w:rPr>
              <w:t>901</w:t>
            </w:r>
          </w:p>
        </w:tc>
        <w:tc>
          <w:tcPr>
            <w:tcW w:w="1157" w:type="dxa"/>
            <w:vAlign w:val="center"/>
          </w:tcPr>
          <w:p w:rsidR="007020A3" w:rsidRPr="004844E6" w:rsidRDefault="007020A3" w:rsidP="00CF0A6F">
            <w:pPr>
              <w:jc w:val="center"/>
              <w:rPr>
                <w:rFonts w:asciiTheme="majorHAnsi" w:hAnsiTheme="majorHAnsi" w:cs="Arial"/>
              </w:rPr>
            </w:pPr>
            <w:r w:rsidRPr="004844E6">
              <w:rPr>
                <w:rFonts w:asciiTheme="majorHAnsi" w:hAnsiTheme="majorHAnsi" w:cs="Arial"/>
              </w:rPr>
              <w:t>1854</w:t>
            </w:r>
          </w:p>
        </w:tc>
        <w:tc>
          <w:tcPr>
            <w:tcW w:w="1271" w:type="dxa"/>
            <w:vAlign w:val="center"/>
          </w:tcPr>
          <w:p w:rsidR="007020A3" w:rsidRPr="004844E6" w:rsidRDefault="007020A3" w:rsidP="00CF0A6F">
            <w:pPr>
              <w:jc w:val="center"/>
              <w:rPr>
                <w:rFonts w:asciiTheme="majorHAnsi" w:hAnsiTheme="majorHAnsi" w:cs="Arial"/>
              </w:rPr>
            </w:pPr>
            <w:r w:rsidRPr="004844E6">
              <w:rPr>
                <w:rFonts w:asciiTheme="majorHAnsi" w:hAnsiTheme="majorHAnsi" w:cs="Arial"/>
              </w:rPr>
              <w:t>451</w:t>
            </w:r>
          </w:p>
        </w:tc>
        <w:tc>
          <w:tcPr>
            <w:tcW w:w="945" w:type="dxa"/>
            <w:vAlign w:val="center"/>
          </w:tcPr>
          <w:p w:rsidR="007020A3" w:rsidRPr="004844E6" w:rsidRDefault="007020A3" w:rsidP="00CF0A6F">
            <w:pPr>
              <w:jc w:val="center"/>
              <w:rPr>
                <w:rFonts w:asciiTheme="majorHAnsi" w:hAnsiTheme="majorHAnsi" w:cs="Arial"/>
              </w:rPr>
            </w:pPr>
            <w:r w:rsidRPr="004844E6">
              <w:rPr>
                <w:rFonts w:asciiTheme="majorHAnsi" w:hAnsiTheme="majorHAnsi" w:cs="Arial"/>
              </w:rPr>
              <w:t>5515</w:t>
            </w:r>
          </w:p>
        </w:tc>
      </w:tr>
      <w:tr w:rsidR="007020A3" w:rsidRPr="004844E6" w:rsidTr="00CF0A6F">
        <w:trPr>
          <w:trHeight w:val="443"/>
        </w:trPr>
        <w:tc>
          <w:tcPr>
            <w:tcW w:w="1280" w:type="dxa"/>
            <w:vAlign w:val="center"/>
          </w:tcPr>
          <w:p w:rsidR="007020A3" w:rsidRPr="004844E6" w:rsidRDefault="007020A3" w:rsidP="00CF0A6F">
            <w:pPr>
              <w:jc w:val="center"/>
              <w:rPr>
                <w:rFonts w:asciiTheme="majorHAnsi" w:hAnsiTheme="majorHAnsi" w:cs="Arial"/>
              </w:rPr>
            </w:pPr>
            <w:r w:rsidRPr="004844E6">
              <w:rPr>
                <w:rFonts w:asciiTheme="majorHAnsi" w:hAnsiTheme="majorHAnsi" w:cs="Arial"/>
              </w:rPr>
              <w:t>Total</w:t>
            </w:r>
          </w:p>
        </w:tc>
        <w:tc>
          <w:tcPr>
            <w:tcW w:w="1155" w:type="dxa"/>
            <w:vAlign w:val="center"/>
          </w:tcPr>
          <w:p w:rsidR="007020A3" w:rsidRPr="004844E6" w:rsidRDefault="007020A3" w:rsidP="00CF0A6F">
            <w:pPr>
              <w:jc w:val="center"/>
              <w:rPr>
                <w:rFonts w:asciiTheme="majorHAnsi" w:hAnsiTheme="majorHAnsi" w:cs="Arial"/>
              </w:rPr>
            </w:pPr>
            <w:r w:rsidRPr="004844E6">
              <w:rPr>
                <w:rFonts w:asciiTheme="majorHAnsi" w:hAnsiTheme="majorHAnsi" w:cs="Arial"/>
              </w:rPr>
              <w:t>864</w:t>
            </w:r>
          </w:p>
        </w:tc>
        <w:tc>
          <w:tcPr>
            <w:tcW w:w="1155" w:type="dxa"/>
            <w:vAlign w:val="center"/>
          </w:tcPr>
          <w:p w:rsidR="007020A3" w:rsidRPr="004844E6" w:rsidRDefault="007020A3" w:rsidP="00CF0A6F">
            <w:pPr>
              <w:jc w:val="center"/>
              <w:rPr>
                <w:rFonts w:asciiTheme="majorHAnsi" w:hAnsiTheme="majorHAnsi" w:cs="Arial"/>
              </w:rPr>
            </w:pPr>
            <w:r w:rsidRPr="004844E6">
              <w:rPr>
                <w:rFonts w:asciiTheme="majorHAnsi" w:hAnsiTheme="majorHAnsi" w:cs="Arial"/>
              </w:rPr>
              <w:t>1717</w:t>
            </w:r>
          </w:p>
        </w:tc>
        <w:tc>
          <w:tcPr>
            <w:tcW w:w="1155" w:type="dxa"/>
            <w:vAlign w:val="center"/>
          </w:tcPr>
          <w:p w:rsidR="007020A3" w:rsidRPr="004844E6" w:rsidRDefault="007020A3" w:rsidP="00CF0A6F">
            <w:pPr>
              <w:jc w:val="center"/>
              <w:rPr>
                <w:rFonts w:asciiTheme="majorHAnsi" w:hAnsiTheme="majorHAnsi" w:cs="Arial"/>
              </w:rPr>
            </w:pPr>
            <w:r w:rsidRPr="004844E6">
              <w:rPr>
                <w:rFonts w:asciiTheme="majorHAnsi" w:hAnsiTheme="majorHAnsi" w:cs="Arial"/>
              </w:rPr>
              <w:t>1417</w:t>
            </w:r>
          </w:p>
        </w:tc>
        <w:tc>
          <w:tcPr>
            <w:tcW w:w="1157" w:type="dxa"/>
            <w:vAlign w:val="center"/>
          </w:tcPr>
          <w:p w:rsidR="007020A3" w:rsidRPr="004844E6" w:rsidRDefault="007020A3" w:rsidP="00CF0A6F">
            <w:pPr>
              <w:jc w:val="center"/>
              <w:rPr>
                <w:rFonts w:asciiTheme="majorHAnsi" w:hAnsiTheme="majorHAnsi" w:cs="Arial"/>
              </w:rPr>
            </w:pPr>
            <w:r w:rsidRPr="004844E6">
              <w:rPr>
                <w:rFonts w:asciiTheme="majorHAnsi" w:hAnsiTheme="majorHAnsi" w:cs="Arial"/>
              </w:rPr>
              <w:t>1677</w:t>
            </w:r>
          </w:p>
        </w:tc>
        <w:tc>
          <w:tcPr>
            <w:tcW w:w="1157" w:type="dxa"/>
            <w:vAlign w:val="center"/>
          </w:tcPr>
          <w:p w:rsidR="007020A3" w:rsidRPr="004844E6" w:rsidRDefault="007020A3" w:rsidP="00CF0A6F">
            <w:pPr>
              <w:jc w:val="center"/>
              <w:rPr>
                <w:rFonts w:asciiTheme="majorHAnsi" w:hAnsiTheme="majorHAnsi" w:cs="Arial"/>
              </w:rPr>
            </w:pPr>
            <w:r w:rsidRPr="004844E6">
              <w:rPr>
                <w:rFonts w:asciiTheme="majorHAnsi" w:hAnsiTheme="majorHAnsi" w:cs="Arial"/>
              </w:rPr>
              <w:t>3794</w:t>
            </w:r>
          </w:p>
        </w:tc>
        <w:tc>
          <w:tcPr>
            <w:tcW w:w="1271" w:type="dxa"/>
            <w:vAlign w:val="center"/>
          </w:tcPr>
          <w:p w:rsidR="007020A3" w:rsidRPr="004844E6" w:rsidRDefault="007020A3" w:rsidP="00CF0A6F">
            <w:pPr>
              <w:jc w:val="center"/>
              <w:rPr>
                <w:rFonts w:asciiTheme="majorHAnsi" w:hAnsiTheme="majorHAnsi" w:cs="Arial"/>
              </w:rPr>
            </w:pPr>
            <w:r w:rsidRPr="004844E6">
              <w:rPr>
                <w:rFonts w:asciiTheme="majorHAnsi" w:hAnsiTheme="majorHAnsi" w:cs="Arial"/>
              </w:rPr>
              <w:t>809</w:t>
            </w:r>
          </w:p>
        </w:tc>
        <w:tc>
          <w:tcPr>
            <w:tcW w:w="945" w:type="dxa"/>
            <w:vAlign w:val="center"/>
          </w:tcPr>
          <w:p w:rsidR="007020A3" w:rsidRPr="004844E6" w:rsidRDefault="007020A3" w:rsidP="00CF0A6F">
            <w:pPr>
              <w:jc w:val="center"/>
              <w:rPr>
                <w:rFonts w:asciiTheme="majorHAnsi" w:hAnsiTheme="majorHAnsi" w:cs="Arial"/>
              </w:rPr>
            </w:pPr>
            <w:r w:rsidRPr="004844E6">
              <w:rPr>
                <w:rFonts w:asciiTheme="majorHAnsi" w:hAnsiTheme="majorHAnsi" w:cs="Arial"/>
              </w:rPr>
              <w:t>10452</w:t>
            </w:r>
          </w:p>
        </w:tc>
      </w:tr>
    </w:tbl>
    <w:p w:rsidR="007020A3" w:rsidRPr="004844E6" w:rsidRDefault="007020A3" w:rsidP="007020A3">
      <w:pPr>
        <w:spacing w:after="0" w:line="240" w:lineRule="auto"/>
        <w:jc w:val="both"/>
        <w:rPr>
          <w:rFonts w:asciiTheme="majorHAnsi" w:hAnsiTheme="majorHAnsi" w:cs="Arial"/>
        </w:rPr>
      </w:pPr>
      <w:r w:rsidRPr="004844E6">
        <w:rPr>
          <w:rFonts w:asciiTheme="majorHAnsi" w:hAnsiTheme="majorHAnsi" w:cs="Arial"/>
        </w:rPr>
        <w:t>Fuente: Plan Integral Único PIU Valencia 2011</w:t>
      </w:r>
    </w:p>
    <w:p w:rsidR="007020A3" w:rsidRDefault="007020A3" w:rsidP="007020A3">
      <w:pPr>
        <w:spacing w:after="0" w:line="240" w:lineRule="auto"/>
        <w:jc w:val="center"/>
        <w:rPr>
          <w:rFonts w:asciiTheme="majorHAnsi" w:hAnsiTheme="majorHAnsi" w:cs="Arial"/>
          <w:b/>
        </w:rPr>
      </w:pPr>
    </w:p>
    <w:p w:rsidR="007020A3" w:rsidRPr="004844E6" w:rsidRDefault="007020A3" w:rsidP="007020A3">
      <w:pPr>
        <w:spacing w:after="0" w:line="240" w:lineRule="auto"/>
        <w:jc w:val="center"/>
        <w:rPr>
          <w:rFonts w:asciiTheme="majorHAnsi" w:hAnsiTheme="majorHAnsi" w:cs="Arial"/>
          <w:b/>
        </w:rPr>
      </w:pPr>
      <w:bookmarkStart w:id="617" w:name="CUADRO22"/>
      <w:r w:rsidRPr="00FC5382">
        <w:rPr>
          <w:rFonts w:asciiTheme="majorHAnsi" w:hAnsiTheme="majorHAnsi" w:cs="Arial"/>
          <w:b/>
          <w:sz w:val="24"/>
        </w:rPr>
        <w:t>Cuadro 2</w:t>
      </w:r>
      <w:r w:rsidR="001E4E26">
        <w:rPr>
          <w:rFonts w:asciiTheme="majorHAnsi" w:hAnsiTheme="majorHAnsi" w:cs="Arial"/>
          <w:b/>
          <w:sz w:val="24"/>
        </w:rPr>
        <w:t>2</w:t>
      </w:r>
      <w:r w:rsidRPr="00FC5382">
        <w:rPr>
          <w:rFonts w:asciiTheme="majorHAnsi" w:hAnsiTheme="majorHAnsi" w:cs="Arial"/>
          <w:b/>
          <w:sz w:val="24"/>
        </w:rPr>
        <w:t>. Personas desplazadas según el enfoque diferencial que habitan en el ente territorial</w:t>
      </w:r>
      <w:bookmarkEnd w:id="617"/>
    </w:p>
    <w:tbl>
      <w:tblPr>
        <w:tblStyle w:val="Tablaconcuadrcula"/>
        <w:tblW w:w="9408"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Layout w:type="fixed"/>
        <w:tblLook w:val="04A0" w:firstRow="1" w:lastRow="0" w:firstColumn="1" w:lastColumn="0" w:noHBand="0" w:noVBand="1"/>
      </w:tblPr>
      <w:tblGrid>
        <w:gridCol w:w="1809"/>
        <w:gridCol w:w="1148"/>
        <w:gridCol w:w="1003"/>
        <w:gridCol w:w="1003"/>
        <w:gridCol w:w="1003"/>
        <w:gridCol w:w="1004"/>
        <w:gridCol w:w="860"/>
        <w:gridCol w:w="860"/>
        <w:gridCol w:w="718"/>
      </w:tblGrid>
      <w:tr w:rsidR="007020A3" w:rsidRPr="00F00DD6" w:rsidTr="001E4E26">
        <w:trPr>
          <w:trHeight w:val="572"/>
          <w:tblHeader/>
        </w:trPr>
        <w:tc>
          <w:tcPr>
            <w:tcW w:w="1809" w:type="dxa"/>
            <w:vAlign w:val="center"/>
          </w:tcPr>
          <w:p w:rsidR="007020A3" w:rsidRPr="00F00DD6" w:rsidRDefault="007020A3" w:rsidP="00CF0A6F">
            <w:pPr>
              <w:jc w:val="center"/>
              <w:rPr>
                <w:rFonts w:asciiTheme="majorHAnsi" w:hAnsiTheme="majorHAnsi" w:cs="Arial"/>
                <w:b/>
                <w:sz w:val="20"/>
                <w:szCs w:val="20"/>
              </w:rPr>
            </w:pPr>
            <w:r w:rsidRPr="00F00DD6">
              <w:rPr>
                <w:rFonts w:asciiTheme="majorHAnsi" w:hAnsiTheme="majorHAnsi" w:cs="Arial"/>
                <w:b/>
                <w:sz w:val="20"/>
                <w:szCs w:val="20"/>
              </w:rPr>
              <w:t>Género</w:t>
            </w:r>
          </w:p>
        </w:tc>
        <w:tc>
          <w:tcPr>
            <w:tcW w:w="1148" w:type="dxa"/>
            <w:vAlign w:val="center"/>
          </w:tcPr>
          <w:p w:rsidR="007020A3" w:rsidRPr="00F00DD6" w:rsidRDefault="007020A3" w:rsidP="00CF0A6F">
            <w:pPr>
              <w:jc w:val="center"/>
              <w:rPr>
                <w:rFonts w:asciiTheme="majorHAnsi" w:hAnsiTheme="majorHAnsi" w:cs="Arial"/>
                <w:b/>
                <w:sz w:val="20"/>
                <w:szCs w:val="20"/>
              </w:rPr>
            </w:pPr>
            <w:r w:rsidRPr="00F00DD6">
              <w:rPr>
                <w:rFonts w:asciiTheme="majorHAnsi" w:hAnsiTheme="majorHAnsi" w:cs="Arial"/>
                <w:b/>
                <w:sz w:val="20"/>
                <w:szCs w:val="20"/>
              </w:rPr>
              <w:t>Sexo</w:t>
            </w:r>
          </w:p>
        </w:tc>
        <w:tc>
          <w:tcPr>
            <w:tcW w:w="1003" w:type="dxa"/>
            <w:vAlign w:val="center"/>
          </w:tcPr>
          <w:p w:rsidR="007020A3" w:rsidRPr="00F00DD6" w:rsidRDefault="007020A3" w:rsidP="00CF0A6F">
            <w:pPr>
              <w:jc w:val="center"/>
              <w:rPr>
                <w:rFonts w:asciiTheme="majorHAnsi" w:hAnsiTheme="majorHAnsi" w:cs="Arial"/>
                <w:b/>
                <w:sz w:val="20"/>
                <w:szCs w:val="20"/>
              </w:rPr>
            </w:pPr>
            <w:r w:rsidRPr="00F00DD6">
              <w:rPr>
                <w:rFonts w:asciiTheme="majorHAnsi" w:hAnsiTheme="majorHAnsi" w:cs="Arial"/>
                <w:b/>
                <w:sz w:val="20"/>
                <w:szCs w:val="20"/>
              </w:rPr>
              <w:t>0-5 Años</w:t>
            </w:r>
          </w:p>
        </w:tc>
        <w:tc>
          <w:tcPr>
            <w:tcW w:w="1003" w:type="dxa"/>
            <w:vAlign w:val="center"/>
          </w:tcPr>
          <w:p w:rsidR="007020A3" w:rsidRPr="00F00DD6" w:rsidRDefault="007020A3" w:rsidP="00CF0A6F">
            <w:pPr>
              <w:jc w:val="center"/>
              <w:rPr>
                <w:rFonts w:asciiTheme="majorHAnsi" w:hAnsiTheme="majorHAnsi" w:cs="Arial"/>
                <w:b/>
                <w:sz w:val="20"/>
                <w:szCs w:val="20"/>
              </w:rPr>
            </w:pPr>
            <w:r w:rsidRPr="00F00DD6">
              <w:rPr>
                <w:rFonts w:asciiTheme="majorHAnsi" w:hAnsiTheme="majorHAnsi" w:cs="Arial"/>
                <w:b/>
                <w:sz w:val="20"/>
                <w:szCs w:val="20"/>
              </w:rPr>
              <w:t>6-12 Años</w:t>
            </w:r>
          </w:p>
        </w:tc>
        <w:tc>
          <w:tcPr>
            <w:tcW w:w="1003" w:type="dxa"/>
            <w:vAlign w:val="center"/>
          </w:tcPr>
          <w:p w:rsidR="007020A3" w:rsidRPr="00F00DD6" w:rsidRDefault="007020A3" w:rsidP="00CF0A6F">
            <w:pPr>
              <w:jc w:val="center"/>
              <w:rPr>
                <w:rFonts w:asciiTheme="majorHAnsi" w:hAnsiTheme="majorHAnsi" w:cs="Arial"/>
                <w:b/>
                <w:sz w:val="20"/>
                <w:szCs w:val="20"/>
              </w:rPr>
            </w:pPr>
            <w:r w:rsidRPr="00F00DD6">
              <w:rPr>
                <w:rFonts w:asciiTheme="majorHAnsi" w:hAnsiTheme="majorHAnsi" w:cs="Arial"/>
                <w:b/>
                <w:sz w:val="20"/>
                <w:szCs w:val="20"/>
              </w:rPr>
              <w:t>13-17 Años</w:t>
            </w:r>
          </w:p>
        </w:tc>
        <w:tc>
          <w:tcPr>
            <w:tcW w:w="1004" w:type="dxa"/>
            <w:vAlign w:val="center"/>
          </w:tcPr>
          <w:p w:rsidR="007020A3" w:rsidRPr="00F00DD6" w:rsidRDefault="007020A3" w:rsidP="00CF0A6F">
            <w:pPr>
              <w:jc w:val="center"/>
              <w:rPr>
                <w:rFonts w:asciiTheme="majorHAnsi" w:hAnsiTheme="majorHAnsi" w:cs="Arial"/>
                <w:b/>
                <w:sz w:val="20"/>
                <w:szCs w:val="20"/>
              </w:rPr>
            </w:pPr>
            <w:r w:rsidRPr="00F00DD6">
              <w:rPr>
                <w:rFonts w:asciiTheme="majorHAnsi" w:hAnsiTheme="majorHAnsi" w:cs="Arial"/>
                <w:b/>
                <w:sz w:val="20"/>
                <w:szCs w:val="20"/>
              </w:rPr>
              <w:t>18-26 Años</w:t>
            </w:r>
          </w:p>
        </w:tc>
        <w:tc>
          <w:tcPr>
            <w:tcW w:w="860" w:type="dxa"/>
            <w:vAlign w:val="center"/>
          </w:tcPr>
          <w:p w:rsidR="007020A3" w:rsidRPr="00F00DD6" w:rsidRDefault="007020A3" w:rsidP="00CF0A6F">
            <w:pPr>
              <w:jc w:val="center"/>
              <w:rPr>
                <w:rFonts w:asciiTheme="majorHAnsi" w:hAnsiTheme="majorHAnsi" w:cs="Arial"/>
                <w:b/>
                <w:sz w:val="20"/>
                <w:szCs w:val="20"/>
              </w:rPr>
            </w:pPr>
            <w:r w:rsidRPr="00F00DD6">
              <w:rPr>
                <w:rFonts w:asciiTheme="majorHAnsi" w:hAnsiTheme="majorHAnsi" w:cs="Arial"/>
                <w:b/>
                <w:sz w:val="20"/>
                <w:szCs w:val="20"/>
              </w:rPr>
              <w:t>27-60 Años</w:t>
            </w:r>
          </w:p>
        </w:tc>
        <w:tc>
          <w:tcPr>
            <w:tcW w:w="860" w:type="dxa"/>
            <w:vAlign w:val="center"/>
          </w:tcPr>
          <w:p w:rsidR="007020A3" w:rsidRPr="00F00DD6" w:rsidRDefault="007020A3" w:rsidP="00CF0A6F">
            <w:pPr>
              <w:jc w:val="center"/>
              <w:rPr>
                <w:rFonts w:asciiTheme="majorHAnsi" w:hAnsiTheme="majorHAnsi" w:cs="Arial"/>
                <w:b/>
                <w:sz w:val="20"/>
                <w:szCs w:val="20"/>
              </w:rPr>
            </w:pPr>
            <w:r w:rsidRPr="00F00DD6">
              <w:rPr>
                <w:rFonts w:asciiTheme="majorHAnsi" w:hAnsiTheme="majorHAnsi" w:cs="Arial"/>
                <w:b/>
                <w:sz w:val="20"/>
                <w:szCs w:val="20"/>
              </w:rPr>
              <w:t>60 o mas</w:t>
            </w:r>
          </w:p>
        </w:tc>
        <w:tc>
          <w:tcPr>
            <w:tcW w:w="718" w:type="dxa"/>
            <w:vAlign w:val="center"/>
          </w:tcPr>
          <w:p w:rsidR="007020A3" w:rsidRPr="00F00DD6" w:rsidRDefault="007020A3" w:rsidP="00CF0A6F">
            <w:pPr>
              <w:jc w:val="center"/>
              <w:rPr>
                <w:rFonts w:asciiTheme="majorHAnsi" w:hAnsiTheme="majorHAnsi" w:cs="Arial"/>
                <w:b/>
                <w:sz w:val="20"/>
                <w:szCs w:val="20"/>
              </w:rPr>
            </w:pPr>
            <w:r w:rsidRPr="00F00DD6">
              <w:rPr>
                <w:rFonts w:asciiTheme="majorHAnsi" w:hAnsiTheme="majorHAnsi" w:cs="Arial"/>
                <w:b/>
                <w:sz w:val="20"/>
                <w:szCs w:val="20"/>
              </w:rPr>
              <w:t>Total</w:t>
            </w:r>
          </w:p>
        </w:tc>
      </w:tr>
      <w:tr w:rsidR="007020A3" w:rsidRPr="00F00DD6" w:rsidTr="00CF0A6F">
        <w:trPr>
          <w:trHeight w:val="106"/>
        </w:trPr>
        <w:tc>
          <w:tcPr>
            <w:tcW w:w="1809" w:type="dxa"/>
            <w:vMerge w:val="restart"/>
            <w:vAlign w:val="center"/>
          </w:tcPr>
          <w:p w:rsidR="007020A3" w:rsidRPr="00F00DD6" w:rsidRDefault="007020A3" w:rsidP="00CF0A6F">
            <w:pPr>
              <w:jc w:val="center"/>
              <w:rPr>
                <w:rFonts w:asciiTheme="majorHAnsi" w:hAnsiTheme="majorHAnsi" w:cs="Arial"/>
                <w:b/>
                <w:sz w:val="20"/>
                <w:szCs w:val="20"/>
              </w:rPr>
            </w:pPr>
            <w:r w:rsidRPr="00F00DD6">
              <w:rPr>
                <w:rFonts w:asciiTheme="majorHAnsi" w:hAnsiTheme="majorHAnsi" w:cs="Arial"/>
                <w:b/>
                <w:sz w:val="20"/>
                <w:szCs w:val="20"/>
              </w:rPr>
              <w:t>Afro colombiano</w:t>
            </w:r>
          </w:p>
        </w:tc>
        <w:tc>
          <w:tcPr>
            <w:tcW w:w="1148" w:type="dxa"/>
          </w:tcPr>
          <w:p w:rsidR="007020A3" w:rsidRPr="00F00DD6" w:rsidRDefault="007020A3" w:rsidP="00CF0A6F">
            <w:pPr>
              <w:jc w:val="center"/>
              <w:rPr>
                <w:rFonts w:asciiTheme="majorHAnsi" w:hAnsiTheme="majorHAnsi" w:cs="Arial"/>
                <w:b/>
                <w:sz w:val="20"/>
                <w:szCs w:val="20"/>
              </w:rPr>
            </w:pPr>
            <w:r w:rsidRPr="00F00DD6">
              <w:rPr>
                <w:rFonts w:asciiTheme="majorHAnsi" w:hAnsiTheme="majorHAnsi" w:cs="Calibri"/>
                <w:b/>
                <w:sz w:val="20"/>
                <w:szCs w:val="20"/>
              </w:rPr>
              <w:t>Mujeres</w:t>
            </w:r>
          </w:p>
        </w:tc>
        <w:tc>
          <w:tcPr>
            <w:tcW w:w="1003" w:type="dxa"/>
          </w:tcPr>
          <w:p w:rsidR="007020A3" w:rsidRPr="00F00DD6" w:rsidRDefault="007020A3" w:rsidP="00CF0A6F">
            <w:pPr>
              <w:jc w:val="center"/>
              <w:rPr>
                <w:rFonts w:asciiTheme="majorHAnsi" w:hAnsiTheme="majorHAnsi" w:cs="Arial"/>
                <w:sz w:val="20"/>
                <w:szCs w:val="20"/>
              </w:rPr>
            </w:pPr>
            <w:r w:rsidRPr="00F00DD6">
              <w:rPr>
                <w:rFonts w:asciiTheme="majorHAnsi" w:hAnsiTheme="majorHAnsi" w:cs="Calibri"/>
                <w:sz w:val="20"/>
                <w:szCs w:val="20"/>
              </w:rPr>
              <w:t>100</w:t>
            </w:r>
          </w:p>
        </w:tc>
        <w:tc>
          <w:tcPr>
            <w:tcW w:w="1003" w:type="dxa"/>
          </w:tcPr>
          <w:p w:rsidR="007020A3" w:rsidRPr="00F00DD6" w:rsidRDefault="007020A3" w:rsidP="00CF0A6F">
            <w:pPr>
              <w:jc w:val="center"/>
              <w:rPr>
                <w:rFonts w:asciiTheme="majorHAnsi" w:hAnsiTheme="majorHAnsi" w:cs="Arial"/>
                <w:sz w:val="20"/>
                <w:szCs w:val="20"/>
              </w:rPr>
            </w:pPr>
            <w:r w:rsidRPr="00F00DD6">
              <w:rPr>
                <w:rFonts w:asciiTheme="majorHAnsi" w:hAnsiTheme="majorHAnsi" w:cs="Calibri"/>
                <w:sz w:val="20"/>
                <w:szCs w:val="20"/>
              </w:rPr>
              <w:t>231</w:t>
            </w:r>
          </w:p>
        </w:tc>
        <w:tc>
          <w:tcPr>
            <w:tcW w:w="1003" w:type="dxa"/>
          </w:tcPr>
          <w:p w:rsidR="007020A3" w:rsidRPr="00F00DD6" w:rsidRDefault="007020A3" w:rsidP="00CF0A6F">
            <w:pPr>
              <w:jc w:val="center"/>
              <w:rPr>
                <w:rFonts w:asciiTheme="majorHAnsi" w:hAnsiTheme="majorHAnsi" w:cs="Arial"/>
                <w:sz w:val="20"/>
                <w:szCs w:val="20"/>
              </w:rPr>
            </w:pPr>
            <w:r w:rsidRPr="00F00DD6">
              <w:rPr>
                <w:rFonts w:asciiTheme="majorHAnsi" w:hAnsiTheme="majorHAnsi" w:cs="Calibri"/>
                <w:sz w:val="20"/>
                <w:szCs w:val="20"/>
              </w:rPr>
              <w:t>332</w:t>
            </w:r>
          </w:p>
        </w:tc>
        <w:tc>
          <w:tcPr>
            <w:tcW w:w="1004" w:type="dxa"/>
          </w:tcPr>
          <w:p w:rsidR="007020A3" w:rsidRPr="00F00DD6" w:rsidRDefault="007020A3" w:rsidP="00CF0A6F">
            <w:pPr>
              <w:jc w:val="center"/>
              <w:rPr>
                <w:rFonts w:asciiTheme="majorHAnsi" w:hAnsiTheme="majorHAnsi" w:cs="Arial"/>
                <w:sz w:val="20"/>
                <w:szCs w:val="20"/>
              </w:rPr>
            </w:pPr>
            <w:r w:rsidRPr="00F00DD6">
              <w:rPr>
                <w:rFonts w:asciiTheme="majorHAnsi" w:hAnsiTheme="majorHAnsi" w:cs="Calibri"/>
                <w:sz w:val="20"/>
                <w:szCs w:val="20"/>
              </w:rPr>
              <w:t>403</w:t>
            </w:r>
          </w:p>
        </w:tc>
        <w:tc>
          <w:tcPr>
            <w:tcW w:w="860" w:type="dxa"/>
          </w:tcPr>
          <w:p w:rsidR="007020A3" w:rsidRPr="00F00DD6" w:rsidRDefault="007020A3" w:rsidP="00CF0A6F">
            <w:pPr>
              <w:jc w:val="center"/>
              <w:rPr>
                <w:rFonts w:asciiTheme="majorHAnsi" w:hAnsiTheme="majorHAnsi" w:cs="Calibri"/>
                <w:sz w:val="20"/>
                <w:szCs w:val="20"/>
              </w:rPr>
            </w:pPr>
            <w:r w:rsidRPr="00F00DD6">
              <w:rPr>
                <w:rFonts w:asciiTheme="majorHAnsi" w:hAnsiTheme="majorHAnsi" w:cs="Calibri"/>
                <w:sz w:val="20"/>
                <w:szCs w:val="20"/>
              </w:rPr>
              <w:t>631</w:t>
            </w:r>
          </w:p>
        </w:tc>
        <w:tc>
          <w:tcPr>
            <w:tcW w:w="860" w:type="dxa"/>
          </w:tcPr>
          <w:p w:rsidR="007020A3" w:rsidRPr="00F00DD6" w:rsidRDefault="007020A3" w:rsidP="00CF0A6F">
            <w:pPr>
              <w:jc w:val="center"/>
              <w:rPr>
                <w:rFonts w:asciiTheme="majorHAnsi" w:hAnsiTheme="majorHAnsi" w:cs="Arial"/>
                <w:sz w:val="20"/>
                <w:szCs w:val="20"/>
              </w:rPr>
            </w:pPr>
            <w:r w:rsidRPr="00F00DD6">
              <w:rPr>
                <w:rFonts w:asciiTheme="majorHAnsi" w:hAnsiTheme="majorHAnsi" w:cs="Calibri"/>
                <w:sz w:val="20"/>
                <w:szCs w:val="20"/>
              </w:rPr>
              <w:t>603</w:t>
            </w:r>
          </w:p>
        </w:tc>
        <w:tc>
          <w:tcPr>
            <w:tcW w:w="718" w:type="dxa"/>
          </w:tcPr>
          <w:p w:rsidR="007020A3" w:rsidRPr="00F00DD6" w:rsidRDefault="007020A3" w:rsidP="00CF0A6F">
            <w:pPr>
              <w:jc w:val="center"/>
              <w:rPr>
                <w:rFonts w:asciiTheme="majorHAnsi" w:hAnsiTheme="majorHAnsi" w:cs="Calibri"/>
                <w:sz w:val="20"/>
                <w:szCs w:val="20"/>
              </w:rPr>
            </w:pPr>
            <w:r w:rsidRPr="00F00DD6">
              <w:rPr>
                <w:rFonts w:asciiTheme="majorHAnsi" w:hAnsiTheme="majorHAnsi" w:cs="Calibri"/>
                <w:sz w:val="20"/>
                <w:szCs w:val="20"/>
              </w:rPr>
              <w:t>2300</w:t>
            </w:r>
          </w:p>
        </w:tc>
      </w:tr>
      <w:tr w:rsidR="007020A3" w:rsidRPr="00F00DD6" w:rsidTr="00CF0A6F">
        <w:trPr>
          <w:trHeight w:val="105"/>
        </w:trPr>
        <w:tc>
          <w:tcPr>
            <w:tcW w:w="1809" w:type="dxa"/>
            <w:vMerge/>
            <w:vAlign w:val="center"/>
          </w:tcPr>
          <w:p w:rsidR="007020A3" w:rsidRPr="00F00DD6" w:rsidRDefault="007020A3" w:rsidP="00CF0A6F">
            <w:pPr>
              <w:jc w:val="center"/>
              <w:rPr>
                <w:rFonts w:asciiTheme="majorHAnsi" w:hAnsiTheme="majorHAnsi" w:cs="Arial"/>
                <w:b/>
                <w:sz w:val="20"/>
                <w:szCs w:val="20"/>
              </w:rPr>
            </w:pPr>
          </w:p>
        </w:tc>
        <w:tc>
          <w:tcPr>
            <w:tcW w:w="1148" w:type="dxa"/>
          </w:tcPr>
          <w:p w:rsidR="007020A3" w:rsidRPr="00F00DD6" w:rsidRDefault="007020A3" w:rsidP="00CF0A6F">
            <w:pPr>
              <w:jc w:val="center"/>
              <w:rPr>
                <w:rFonts w:asciiTheme="majorHAnsi" w:hAnsiTheme="majorHAnsi" w:cs="Arial"/>
                <w:b/>
                <w:sz w:val="20"/>
                <w:szCs w:val="20"/>
              </w:rPr>
            </w:pPr>
            <w:r w:rsidRPr="00F00DD6">
              <w:rPr>
                <w:rFonts w:asciiTheme="majorHAnsi" w:hAnsiTheme="majorHAnsi" w:cs="Calibri"/>
                <w:b/>
                <w:sz w:val="20"/>
                <w:szCs w:val="20"/>
              </w:rPr>
              <w:t>Hombres</w:t>
            </w:r>
          </w:p>
        </w:tc>
        <w:tc>
          <w:tcPr>
            <w:tcW w:w="1003" w:type="dxa"/>
          </w:tcPr>
          <w:p w:rsidR="007020A3" w:rsidRPr="00F00DD6" w:rsidRDefault="007020A3" w:rsidP="00CF0A6F">
            <w:pPr>
              <w:jc w:val="center"/>
              <w:rPr>
                <w:rFonts w:asciiTheme="majorHAnsi" w:hAnsiTheme="majorHAnsi" w:cs="Arial"/>
                <w:sz w:val="20"/>
                <w:szCs w:val="20"/>
              </w:rPr>
            </w:pPr>
            <w:r w:rsidRPr="00F00DD6">
              <w:rPr>
                <w:rFonts w:asciiTheme="majorHAnsi" w:hAnsiTheme="majorHAnsi" w:cs="Calibri"/>
                <w:sz w:val="20"/>
                <w:szCs w:val="20"/>
              </w:rPr>
              <w:t>101</w:t>
            </w:r>
          </w:p>
        </w:tc>
        <w:tc>
          <w:tcPr>
            <w:tcW w:w="1003" w:type="dxa"/>
          </w:tcPr>
          <w:p w:rsidR="007020A3" w:rsidRPr="00F00DD6" w:rsidRDefault="007020A3" w:rsidP="00CF0A6F">
            <w:pPr>
              <w:jc w:val="center"/>
              <w:rPr>
                <w:rFonts w:asciiTheme="majorHAnsi" w:hAnsiTheme="majorHAnsi" w:cs="Arial"/>
                <w:sz w:val="20"/>
                <w:szCs w:val="20"/>
              </w:rPr>
            </w:pPr>
            <w:r w:rsidRPr="00F00DD6">
              <w:rPr>
                <w:rFonts w:asciiTheme="majorHAnsi" w:hAnsiTheme="majorHAnsi" w:cs="Calibri"/>
                <w:sz w:val="20"/>
                <w:szCs w:val="20"/>
              </w:rPr>
              <w:t>230</w:t>
            </w:r>
          </w:p>
        </w:tc>
        <w:tc>
          <w:tcPr>
            <w:tcW w:w="1003" w:type="dxa"/>
          </w:tcPr>
          <w:p w:rsidR="007020A3" w:rsidRPr="00F00DD6" w:rsidRDefault="007020A3" w:rsidP="00CF0A6F">
            <w:pPr>
              <w:jc w:val="center"/>
              <w:rPr>
                <w:rFonts w:asciiTheme="majorHAnsi" w:hAnsiTheme="majorHAnsi" w:cs="Arial"/>
                <w:sz w:val="20"/>
                <w:szCs w:val="20"/>
              </w:rPr>
            </w:pPr>
            <w:r w:rsidRPr="00F00DD6">
              <w:rPr>
                <w:rFonts w:asciiTheme="majorHAnsi" w:hAnsiTheme="majorHAnsi" w:cs="Calibri"/>
                <w:sz w:val="20"/>
                <w:szCs w:val="20"/>
              </w:rPr>
              <w:t>300</w:t>
            </w:r>
          </w:p>
        </w:tc>
        <w:tc>
          <w:tcPr>
            <w:tcW w:w="1004" w:type="dxa"/>
          </w:tcPr>
          <w:p w:rsidR="007020A3" w:rsidRPr="00F00DD6" w:rsidRDefault="007020A3" w:rsidP="00CF0A6F">
            <w:pPr>
              <w:jc w:val="center"/>
              <w:rPr>
                <w:rFonts w:asciiTheme="majorHAnsi" w:hAnsiTheme="majorHAnsi" w:cs="Arial"/>
                <w:sz w:val="20"/>
                <w:szCs w:val="20"/>
              </w:rPr>
            </w:pPr>
            <w:r w:rsidRPr="00F00DD6">
              <w:rPr>
                <w:rFonts w:asciiTheme="majorHAnsi" w:hAnsiTheme="majorHAnsi" w:cs="Calibri"/>
                <w:sz w:val="20"/>
                <w:szCs w:val="20"/>
              </w:rPr>
              <w:t>300</w:t>
            </w:r>
          </w:p>
        </w:tc>
        <w:tc>
          <w:tcPr>
            <w:tcW w:w="860" w:type="dxa"/>
          </w:tcPr>
          <w:p w:rsidR="007020A3" w:rsidRPr="00F00DD6" w:rsidRDefault="007020A3" w:rsidP="00CF0A6F">
            <w:pPr>
              <w:jc w:val="center"/>
              <w:rPr>
                <w:rFonts w:asciiTheme="majorHAnsi" w:hAnsiTheme="majorHAnsi" w:cs="Arial"/>
                <w:sz w:val="20"/>
                <w:szCs w:val="20"/>
              </w:rPr>
            </w:pPr>
            <w:r w:rsidRPr="00F00DD6">
              <w:rPr>
                <w:rFonts w:asciiTheme="majorHAnsi" w:hAnsiTheme="majorHAnsi" w:cs="Calibri"/>
                <w:sz w:val="20"/>
                <w:szCs w:val="20"/>
              </w:rPr>
              <w:t>600</w:t>
            </w:r>
          </w:p>
        </w:tc>
        <w:tc>
          <w:tcPr>
            <w:tcW w:w="860" w:type="dxa"/>
          </w:tcPr>
          <w:p w:rsidR="007020A3" w:rsidRPr="00F00DD6" w:rsidRDefault="007020A3" w:rsidP="00CF0A6F">
            <w:pPr>
              <w:jc w:val="center"/>
              <w:rPr>
                <w:rFonts w:asciiTheme="majorHAnsi" w:hAnsiTheme="majorHAnsi" w:cs="Arial"/>
                <w:sz w:val="20"/>
                <w:szCs w:val="20"/>
              </w:rPr>
            </w:pPr>
            <w:r w:rsidRPr="00F00DD6">
              <w:rPr>
                <w:rFonts w:asciiTheme="majorHAnsi" w:hAnsiTheme="majorHAnsi" w:cs="Calibri"/>
                <w:sz w:val="20"/>
                <w:szCs w:val="20"/>
              </w:rPr>
              <w:t>700</w:t>
            </w:r>
          </w:p>
        </w:tc>
        <w:tc>
          <w:tcPr>
            <w:tcW w:w="718" w:type="dxa"/>
          </w:tcPr>
          <w:p w:rsidR="007020A3" w:rsidRPr="00F00DD6" w:rsidRDefault="007020A3" w:rsidP="00CF0A6F">
            <w:pPr>
              <w:jc w:val="center"/>
              <w:rPr>
                <w:rFonts w:asciiTheme="majorHAnsi" w:hAnsiTheme="majorHAnsi" w:cs="Arial"/>
                <w:sz w:val="20"/>
                <w:szCs w:val="20"/>
              </w:rPr>
            </w:pPr>
            <w:r w:rsidRPr="00F00DD6">
              <w:rPr>
                <w:rFonts w:asciiTheme="majorHAnsi" w:hAnsiTheme="majorHAnsi" w:cs="Calibri"/>
                <w:sz w:val="20"/>
                <w:szCs w:val="20"/>
              </w:rPr>
              <w:t>2231</w:t>
            </w:r>
          </w:p>
        </w:tc>
      </w:tr>
      <w:tr w:rsidR="007020A3" w:rsidRPr="00F00DD6" w:rsidTr="00CF0A6F">
        <w:trPr>
          <w:trHeight w:val="105"/>
        </w:trPr>
        <w:tc>
          <w:tcPr>
            <w:tcW w:w="1809" w:type="dxa"/>
            <w:vMerge/>
            <w:vAlign w:val="center"/>
          </w:tcPr>
          <w:p w:rsidR="007020A3" w:rsidRPr="00F00DD6" w:rsidRDefault="007020A3" w:rsidP="00CF0A6F">
            <w:pPr>
              <w:jc w:val="center"/>
              <w:rPr>
                <w:rFonts w:asciiTheme="majorHAnsi" w:hAnsiTheme="majorHAnsi" w:cs="Arial"/>
                <w:b/>
                <w:sz w:val="20"/>
                <w:szCs w:val="20"/>
              </w:rPr>
            </w:pPr>
          </w:p>
        </w:tc>
        <w:tc>
          <w:tcPr>
            <w:tcW w:w="1148" w:type="dxa"/>
          </w:tcPr>
          <w:p w:rsidR="007020A3" w:rsidRPr="00F00DD6" w:rsidRDefault="007020A3" w:rsidP="00CF0A6F">
            <w:pPr>
              <w:jc w:val="center"/>
              <w:rPr>
                <w:rFonts w:asciiTheme="majorHAnsi" w:hAnsiTheme="majorHAnsi" w:cs="Arial"/>
                <w:b/>
                <w:sz w:val="20"/>
                <w:szCs w:val="20"/>
              </w:rPr>
            </w:pPr>
            <w:r w:rsidRPr="00F00DD6">
              <w:rPr>
                <w:rFonts w:asciiTheme="majorHAnsi" w:hAnsiTheme="majorHAnsi" w:cs="Calibri"/>
                <w:b/>
                <w:sz w:val="20"/>
                <w:szCs w:val="20"/>
              </w:rPr>
              <w:t>Total</w:t>
            </w:r>
          </w:p>
        </w:tc>
        <w:tc>
          <w:tcPr>
            <w:tcW w:w="1003" w:type="dxa"/>
          </w:tcPr>
          <w:p w:rsidR="007020A3" w:rsidRPr="00F00DD6" w:rsidRDefault="007020A3" w:rsidP="00CF0A6F">
            <w:pPr>
              <w:jc w:val="center"/>
              <w:rPr>
                <w:rFonts w:asciiTheme="majorHAnsi" w:hAnsiTheme="majorHAnsi" w:cs="Arial"/>
                <w:sz w:val="20"/>
                <w:szCs w:val="20"/>
              </w:rPr>
            </w:pPr>
            <w:r w:rsidRPr="00F00DD6">
              <w:rPr>
                <w:rFonts w:asciiTheme="majorHAnsi" w:hAnsiTheme="majorHAnsi" w:cs="Calibri"/>
                <w:sz w:val="20"/>
                <w:szCs w:val="20"/>
              </w:rPr>
              <w:t>201</w:t>
            </w:r>
          </w:p>
        </w:tc>
        <w:tc>
          <w:tcPr>
            <w:tcW w:w="1003" w:type="dxa"/>
          </w:tcPr>
          <w:p w:rsidR="007020A3" w:rsidRPr="00F00DD6" w:rsidRDefault="007020A3" w:rsidP="00CF0A6F">
            <w:pPr>
              <w:jc w:val="center"/>
              <w:rPr>
                <w:rFonts w:asciiTheme="majorHAnsi" w:hAnsiTheme="majorHAnsi" w:cs="Arial"/>
                <w:sz w:val="20"/>
                <w:szCs w:val="20"/>
              </w:rPr>
            </w:pPr>
            <w:r w:rsidRPr="00F00DD6">
              <w:rPr>
                <w:rFonts w:asciiTheme="majorHAnsi" w:hAnsiTheme="majorHAnsi" w:cs="Calibri"/>
                <w:sz w:val="20"/>
                <w:szCs w:val="20"/>
              </w:rPr>
              <w:t>461</w:t>
            </w:r>
          </w:p>
        </w:tc>
        <w:tc>
          <w:tcPr>
            <w:tcW w:w="1003" w:type="dxa"/>
          </w:tcPr>
          <w:p w:rsidR="007020A3" w:rsidRPr="00F00DD6" w:rsidRDefault="007020A3" w:rsidP="00CF0A6F">
            <w:pPr>
              <w:jc w:val="center"/>
              <w:rPr>
                <w:rFonts w:asciiTheme="majorHAnsi" w:hAnsiTheme="majorHAnsi" w:cs="Arial"/>
                <w:sz w:val="20"/>
                <w:szCs w:val="20"/>
              </w:rPr>
            </w:pPr>
            <w:r w:rsidRPr="00F00DD6">
              <w:rPr>
                <w:rFonts w:asciiTheme="majorHAnsi" w:hAnsiTheme="majorHAnsi" w:cs="Calibri"/>
                <w:sz w:val="20"/>
                <w:szCs w:val="20"/>
              </w:rPr>
              <w:t>632</w:t>
            </w:r>
          </w:p>
        </w:tc>
        <w:tc>
          <w:tcPr>
            <w:tcW w:w="1004" w:type="dxa"/>
          </w:tcPr>
          <w:p w:rsidR="007020A3" w:rsidRPr="00F00DD6" w:rsidRDefault="007020A3" w:rsidP="00CF0A6F">
            <w:pPr>
              <w:jc w:val="center"/>
              <w:rPr>
                <w:rFonts w:asciiTheme="majorHAnsi" w:hAnsiTheme="majorHAnsi" w:cs="Arial"/>
                <w:sz w:val="20"/>
                <w:szCs w:val="20"/>
              </w:rPr>
            </w:pPr>
            <w:r w:rsidRPr="00F00DD6">
              <w:rPr>
                <w:rFonts w:asciiTheme="majorHAnsi" w:hAnsiTheme="majorHAnsi" w:cs="Calibri"/>
                <w:sz w:val="20"/>
                <w:szCs w:val="20"/>
              </w:rPr>
              <w:t>703</w:t>
            </w:r>
          </w:p>
        </w:tc>
        <w:tc>
          <w:tcPr>
            <w:tcW w:w="860" w:type="dxa"/>
          </w:tcPr>
          <w:p w:rsidR="007020A3" w:rsidRPr="00F00DD6" w:rsidRDefault="007020A3" w:rsidP="00CF0A6F">
            <w:pPr>
              <w:jc w:val="center"/>
              <w:rPr>
                <w:rFonts w:asciiTheme="majorHAnsi" w:hAnsiTheme="majorHAnsi" w:cs="Arial"/>
                <w:sz w:val="20"/>
                <w:szCs w:val="20"/>
              </w:rPr>
            </w:pPr>
            <w:r w:rsidRPr="00F00DD6">
              <w:rPr>
                <w:rFonts w:asciiTheme="majorHAnsi" w:hAnsiTheme="majorHAnsi" w:cs="Calibri"/>
                <w:sz w:val="20"/>
                <w:szCs w:val="20"/>
              </w:rPr>
              <w:t>1231</w:t>
            </w:r>
          </w:p>
        </w:tc>
        <w:tc>
          <w:tcPr>
            <w:tcW w:w="860" w:type="dxa"/>
          </w:tcPr>
          <w:p w:rsidR="007020A3" w:rsidRPr="00F00DD6" w:rsidRDefault="007020A3" w:rsidP="00CF0A6F">
            <w:pPr>
              <w:jc w:val="center"/>
              <w:rPr>
                <w:rFonts w:asciiTheme="majorHAnsi" w:hAnsiTheme="majorHAnsi" w:cs="Arial"/>
                <w:sz w:val="20"/>
                <w:szCs w:val="20"/>
              </w:rPr>
            </w:pPr>
            <w:r w:rsidRPr="00F00DD6">
              <w:rPr>
                <w:rFonts w:asciiTheme="majorHAnsi" w:hAnsiTheme="majorHAnsi" w:cs="Calibri"/>
                <w:sz w:val="20"/>
                <w:szCs w:val="20"/>
              </w:rPr>
              <w:t>1303</w:t>
            </w:r>
          </w:p>
        </w:tc>
        <w:tc>
          <w:tcPr>
            <w:tcW w:w="718" w:type="dxa"/>
          </w:tcPr>
          <w:p w:rsidR="007020A3" w:rsidRPr="00F00DD6" w:rsidRDefault="007020A3" w:rsidP="00CF0A6F">
            <w:pPr>
              <w:jc w:val="center"/>
              <w:rPr>
                <w:rFonts w:asciiTheme="majorHAnsi" w:hAnsiTheme="majorHAnsi" w:cs="Arial"/>
                <w:sz w:val="20"/>
                <w:szCs w:val="20"/>
              </w:rPr>
            </w:pPr>
            <w:r w:rsidRPr="00F00DD6">
              <w:rPr>
                <w:rFonts w:asciiTheme="majorHAnsi" w:hAnsiTheme="majorHAnsi" w:cs="Calibri"/>
                <w:sz w:val="20"/>
                <w:szCs w:val="20"/>
              </w:rPr>
              <w:t>4531</w:t>
            </w:r>
          </w:p>
        </w:tc>
      </w:tr>
      <w:tr w:rsidR="007020A3" w:rsidRPr="00F00DD6" w:rsidTr="00CF0A6F">
        <w:trPr>
          <w:trHeight w:val="106"/>
        </w:trPr>
        <w:tc>
          <w:tcPr>
            <w:tcW w:w="1809" w:type="dxa"/>
            <w:vMerge w:val="restart"/>
            <w:vAlign w:val="center"/>
          </w:tcPr>
          <w:p w:rsidR="007020A3" w:rsidRPr="00F00DD6" w:rsidRDefault="007020A3" w:rsidP="00CF0A6F">
            <w:pPr>
              <w:jc w:val="center"/>
              <w:rPr>
                <w:rFonts w:asciiTheme="majorHAnsi" w:hAnsiTheme="majorHAnsi" w:cs="Arial"/>
                <w:b/>
                <w:sz w:val="20"/>
                <w:szCs w:val="20"/>
              </w:rPr>
            </w:pPr>
            <w:r w:rsidRPr="00F00DD6">
              <w:rPr>
                <w:rFonts w:asciiTheme="majorHAnsi" w:hAnsiTheme="majorHAnsi" w:cs="Arial"/>
                <w:b/>
                <w:sz w:val="20"/>
                <w:szCs w:val="20"/>
              </w:rPr>
              <w:t>Indígenas</w:t>
            </w:r>
          </w:p>
        </w:tc>
        <w:tc>
          <w:tcPr>
            <w:tcW w:w="1148" w:type="dxa"/>
          </w:tcPr>
          <w:p w:rsidR="007020A3" w:rsidRPr="00F00DD6" w:rsidRDefault="007020A3" w:rsidP="00CF0A6F">
            <w:pPr>
              <w:jc w:val="center"/>
              <w:rPr>
                <w:rFonts w:asciiTheme="majorHAnsi" w:hAnsiTheme="majorHAnsi" w:cs="Arial"/>
                <w:b/>
                <w:sz w:val="20"/>
                <w:szCs w:val="20"/>
              </w:rPr>
            </w:pPr>
            <w:r w:rsidRPr="00F00DD6">
              <w:rPr>
                <w:rFonts w:asciiTheme="majorHAnsi" w:hAnsiTheme="majorHAnsi" w:cs="Calibri"/>
                <w:b/>
                <w:sz w:val="20"/>
                <w:szCs w:val="20"/>
              </w:rPr>
              <w:t>Mujeres</w:t>
            </w:r>
          </w:p>
        </w:tc>
        <w:tc>
          <w:tcPr>
            <w:tcW w:w="1003" w:type="dxa"/>
          </w:tcPr>
          <w:p w:rsidR="007020A3" w:rsidRPr="00F00DD6" w:rsidRDefault="007020A3" w:rsidP="00CF0A6F">
            <w:pPr>
              <w:jc w:val="center"/>
              <w:rPr>
                <w:rFonts w:asciiTheme="majorHAnsi" w:hAnsiTheme="majorHAnsi" w:cs="Arial"/>
                <w:sz w:val="20"/>
                <w:szCs w:val="20"/>
              </w:rPr>
            </w:pPr>
            <w:r w:rsidRPr="00F00DD6">
              <w:rPr>
                <w:rFonts w:asciiTheme="majorHAnsi" w:hAnsiTheme="majorHAnsi" w:cs="Calibri"/>
                <w:sz w:val="20"/>
                <w:szCs w:val="20"/>
              </w:rPr>
              <w:t>1</w:t>
            </w:r>
          </w:p>
        </w:tc>
        <w:tc>
          <w:tcPr>
            <w:tcW w:w="1003" w:type="dxa"/>
          </w:tcPr>
          <w:p w:rsidR="007020A3" w:rsidRPr="00F00DD6" w:rsidRDefault="007020A3" w:rsidP="00CF0A6F">
            <w:pPr>
              <w:jc w:val="center"/>
              <w:rPr>
                <w:rFonts w:asciiTheme="majorHAnsi" w:hAnsiTheme="majorHAnsi" w:cs="Arial"/>
                <w:sz w:val="20"/>
                <w:szCs w:val="20"/>
              </w:rPr>
            </w:pPr>
            <w:r w:rsidRPr="00F00DD6">
              <w:rPr>
                <w:rFonts w:asciiTheme="majorHAnsi" w:hAnsiTheme="majorHAnsi" w:cs="Calibri"/>
                <w:sz w:val="20"/>
                <w:szCs w:val="20"/>
              </w:rPr>
              <w:t>2</w:t>
            </w:r>
          </w:p>
        </w:tc>
        <w:tc>
          <w:tcPr>
            <w:tcW w:w="1003" w:type="dxa"/>
          </w:tcPr>
          <w:p w:rsidR="007020A3" w:rsidRPr="00F00DD6" w:rsidRDefault="007020A3" w:rsidP="00CF0A6F">
            <w:pPr>
              <w:jc w:val="center"/>
              <w:rPr>
                <w:rFonts w:asciiTheme="majorHAnsi" w:hAnsiTheme="majorHAnsi" w:cs="Arial"/>
                <w:sz w:val="20"/>
                <w:szCs w:val="20"/>
              </w:rPr>
            </w:pPr>
            <w:r w:rsidRPr="00F00DD6">
              <w:rPr>
                <w:rFonts w:asciiTheme="majorHAnsi" w:hAnsiTheme="majorHAnsi" w:cs="Calibri"/>
                <w:sz w:val="20"/>
                <w:szCs w:val="20"/>
              </w:rPr>
              <w:t>5</w:t>
            </w:r>
          </w:p>
        </w:tc>
        <w:tc>
          <w:tcPr>
            <w:tcW w:w="1004" w:type="dxa"/>
          </w:tcPr>
          <w:p w:rsidR="007020A3" w:rsidRPr="00F00DD6" w:rsidRDefault="007020A3" w:rsidP="00CF0A6F">
            <w:pPr>
              <w:jc w:val="center"/>
              <w:rPr>
                <w:rFonts w:asciiTheme="majorHAnsi" w:hAnsiTheme="majorHAnsi" w:cs="Arial"/>
                <w:sz w:val="20"/>
                <w:szCs w:val="20"/>
              </w:rPr>
            </w:pPr>
            <w:r w:rsidRPr="00F00DD6">
              <w:rPr>
                <w:rFonts w:asciiTheme="majorHAnsi" w:hAnsiTheme="majorHAnsi" w:cs="Calibri"/>
                <w:sz w:val="20"/>
                <w:szCs w:val="20"/>
              </w:rPr>
              <w:t>2</w:t>
            </w:r>
          </w:p>
        </w:tc>
        <w:tc>
          <w:tcPr>
            <w:tcW w:w="860" w:type="dxa"/>
          </w:tcPr>
          <w:p w:rsidR="007020A3" w:rsidRPr="00F00DD6" w:rsidRDefault="007020A3" w:rsidP="00CF0A6F">
            <w:pPr>
              <w:jc w:val="center"/>
              <w:rPr>
                <w:rFonts w:asciiTheme="majorHAnsi" w:hAnsiTheme="majorHAnsi" w:cs="Arial"/>
                <w:sz w:val="20"/>
                <w:szCs w:val="20"/>
              </w:rPr>
            </w:pPr>
            <w:r w:rsidRPr="00F00DD6">
              <w:rPr>
                <w:rFonts w:asciiTheme="majorHAnsi" w:hAnsiTheme="majorHAnsi" w:cs="Calibri"/>
                <w:sz w:val="20"/>
                <w:szCs w:val="20"/>
              </w:rPr>
              <w:t>3</w:t>
            </w:r>
          </w:p>
        </w:tc>
        <w:tc>
          <w:tcPr>
            <w:tcW w:w="860" w:type="dxa"/>
          </w:tcPr>
          <w:p w:rsidR="007020A3" w:rsidRPr="00F00DD6" w:rsidRDefault="007020A3" w:rsidP="00CF0A6F">
            <w:pPr>
              <w:jc w:val="center"/>
              <w:rPr>
                <w:rFonts w:asciiTheme="majorHAnsi" w:hAnsiTheme="majorHAnsi" w:cs="Arial"/>
                <w:sz w:val="20"/>
                <w:szCs w:val="20"/>
              </w:rPr>
            </w:pPr>
            <w:r w:rsidRPr="00F00DD6">
              <w:rPr>
                <w:rFonts w:asciiTheme="majorHAnsi" w:hAnsiTheme="majorHAnsi" w:cs="Calibri"/>
                <w:sz w:val="20"/>
                <w:szCs w:val="20"/>
              </w:rPr>
              <w:t>1</w:t>
            </w:r>
          </w:p>
        </w:tc>
        <w:tc>
          <w:tcPr>
            <w:tcW w:w="718" w:type="dxa"/>
          </w:tcPr>
          <w:p w:rsidR="007020A3" w:rsidRPr="00F00DD6" w:rsidRDefault="007020A3" w:rsidP="00CF0A6F">
            <w:pPr>
              <w:jc w:val="center"/>
              <w:rPr>
                <w:rFonts w:asciiTheme="majorHAnsi" w:hAnsiTheme="majorHAnsi" w:cs="Arial"/>
                <w:sz w:val="20"/>
                <w:szCs w:val="20"/>
              </w:rPr>
            </w:pPr>
            <w:r w:rsidRPr="00F00DD6">
              <w:rPr>
                <w:rFonts w:asciiTheme="majorHAnsi" w:hAnsiTheme="majorHAnsi" w:cs="Calibri"/>
                <w:sz w:val="20"/>
                <w:szCs w:val="20"/>
              </w:rPr>
              <w:t>14</w:t>
            </w:r>
          </w:p>
        </w:tc>
      </w:tr>
      <w:tr w:rsidR="007020A3" w:rsidRPr="00F00DD6" w:rsidTr="00CF0A6F">
        <w:trPr>
          <w:trHeight w:val="105"/>
        </w:trPr>
        <w:tc>
          <w:tcPr>
            <w:tcW w:w="1809" w:type="dxa"/>
            <w:vMerge/>
            <w:vAlign w:val="center"/>
          </w:tcPr>
          <w:p w:rsidR="007020A3" w:rsidRPr="00F00DD6" w:rsidRDefault="007020A3" w:rsidP="00CF0A6F">
            <w:pPr>
              <w:jc w:val="center"/>
              <w:rPr>
                <w:rFonts w:asciiTheme="majorHAnsi" w:hAnsiTheme="majorHAnsi" w:cs="Arial"/>
                <w:b/>
                <w:sz w:val="20"/>
                <w:szCs w:val="20"/>
              </w:rPr>
            </w:pPr>
          </w:p>
        </w:tc>
        <w:tc>
          <w:tcPr>
            <w:tcW w:w="1148" w:type="dxa"/>
          </w:tcPr>
          <w:p w:rsidR="007020A3" w:rsidRPr="00F00DD6" w:rsidRDefault="007020A3" w:rsidP="00CF0A6F">
            <w:pPr>
              <w:jc w:val="center"/>
              <w:rPr>
                <w:rFonts w:asciiTheme="majorHAnsi" w:hAnsiTheme="majorHAnsi" w:cs="Arial"/>
                <w:b/>
                <w:sz w:val="20"/>
                <w:szCs w:val="20"/>
              </w:rPr>
            </w:pPr>
            <w:r w:rsidRPr="00F00DD6">
              <w:rPr>
                <w:rFonts w:asciiTheme="majorHAnsi" w:hAnsiTheme="majorHAnsi" w:cs="Calibri"/>
                <w:b/>
                <w:sz w:val="20"/>
                <w:szCs w:val="20"/>
              </w:rPr>
              <w:t>Hombres</w:t>
            </w:r>
          </w:p>
        </w:tc>
        <w:tc>
          <w:tcPr>
            <w:tcW w:w="1003" w:type="dxa"/>
          </w:tcPr>
          <w:p w:rsidR="007020A3" w:rsidRPr="00F00DD6" w:rsidRDefault="007020A3" w:rsidP="00CF0A6F">
            <w:pPr>
              <w:jc w:val="center"/>
              <w:rPr>
                <w:rFonts w:asciiTheme="majorHAnsi" w:hAnsiTheme="majorHAnsi" w:cs="Arial"/>
                <w:sz w:val="20"/>
                <w:szCs w:val="20"/>
              </w:rPr>
            </w:pPr>
            <w:r w:rsidRPr="00F00DD6">
              <w:rPr>
                <w:rFonts w:asciiTheme="majorHAnsi" w:hAnsiTheme="majorHAnsi" w:cs="Calibri"/>
                <w:sz w:val="20"/>
                <w:szCs w:val="20"/>
              </w:rPr>
              <w:t>1</w:t>
            </w:r>
          </w:p>
        </w:tc>
        <w:tc>
          <w:tcPr>
            <w:tcW w:w="1003" w:type="dxa"/>
          </w:tcPr>
          <w:p w:rsidR="007020A3" w:rsidRPr="00F00DD6" w:rsidRDefault="007020A3" w:rsidP="00CF0A6F">
            <w:pPr>
              <w:jc w:val="center"/>
              <w:rPr>
                <w:rFonts w:asciiTheme="majorHAnsi" w:hAnsiTheme="majorHAnsi" w:cs="Arial"/>
                <w:sz w:val="20"/>
                <w:szCs w:val="20"/>
              </w:rPr>
            </w:pPr>
            <w:r w:rsidRPr="00F00DD6">
              <w:rPr>
                <w:rFonts w:asciiTheme="majorHAnsi" w:hAnsiTheme="majorHAnsi" w:cs="Calibri"/>
                <w:sz w:val="20"/>
                <w:szCs w:val="20"/>
              </w:rPr>
              <w:t>1</w:t>
            </w:r>
          </w:p>
        </w:tc>
        <w:tc>
          <w:tcPr>
            <w:tcW w:w="1003" w:type="dxa"/>
          </w:tcPr>
          <w:p w:rsidR="007020A3" w:rsidRPr="00F00DD6" w:rsidRDefault="007020A3" w:rsidP="00CF0A6F">
            <w:pPr>
              <w:jc w:val="center"/>
              <w:rPr>
                <w:rFonts w:asciiTheme="majorHAnsi" w:hAnsiTheme="majorHAnsi" w:cs="Arial"/>
                <w:sz w:val="20"/>
                <w:szCs w:val="20"/>
              </w:rPr>
            </w:pPr>
            <w:r w:rsidRPr="00F00DD6">
              <w:rPr>
                <w:rFonts w:asciiTheme="majorHAnsi" w:hAnsiTheme="majorHAnsi" w:cs="Calibri"/>
                <w:sz w:val="20"/>
                <w:szCs w:val="20"/>
              </w:rPr>
              <w:t>3</w:t>
            </w:r>
          </w:p>
        </w:tc>
        <w:tc>
          <w:tcPr>
            <w:tcW w:w="1004" w:type="dxa"/>
          </w:tcPr>
          <w:p w:rsidR="007020A3" w:rsidRPr="00F00DD6" w:rsidRDefault="007020A3" w:rsidP="00CF0A6F">
            <w:pPr>
              <w:jc w:val="center"/>
              <w:rPr>
                <w:rFonts w:asciiTheme="majorHAnsi" w:hAnsiTheme="majorHAnsi" w:cs="Arial"/>
                <w:sz w:val="20"/>
                <w:szCs w:val="20"/>
              </w:rPr>
            </w:pPr>
            <w:r w:rsidRPr="00F00DD6">
              <w:rPr>
                <w:rFonts w:asciiTheme="majorHAnsi" w:hAnsiTheme="majorHAnsi" w:cs="Calibri"/>
                <w:sz w:val="20"/>
                <w:szCs w:val="20"/>
              </w:rPr>
              <w:t>2</w:t>
            </w:r>
          </w:p>
        </w:tc>
        <w:tc>
          <w:tcPr>
            <w:tcW w:w="860" w:type="dxa"/>
          </w:tcPr>
          <w:p w:rsidR="007020A3" w:rsidRPr="00F00DD6" w:rsidRDefault="007020A3" w:rsidP="00CF0A6F">
            <w:pPr>
              <w:jc w:val="center"/>
              <w:rPr>
                <w:rFonts w:asciiTheme="majorHAnsi" w:hAnsiTheme="majorHAnsi" w:cs="Arial"/>
                <w:sz w:val="20"/>
                <w:szCs w:val="20"/>
              </w:rPr>
            </w:pPr>
            <w:r w:rsidRPr="00F00DD6">
              <w:rPr>
                <w:rFonts w:asciiTheme="majorHAnsi" w:hAnsiTheme="majorHAnsi" w:cs="Calibri"/>
                <w:sz w:val="20"/>
                <w:szCs w:val="20"/>
              </w:rPr>
              <w:t>4</w:t>
            </w:r>
          </w:p>
        </w:tc>
        <w:tc>
          <w:tcPr>
            <w:tcW w:w="860" w:type="dxa"/>
          </w:tcPr>
          <w:p w:rsidR="007020A3" w:rsidRPr="00F00DD6" w:rsidRDefault="007020A3" w:rsidP="00CF0A6F">
            <w:pPr>
              <w:jc w:val="center"/>
              <w:rPr>
                <w:rFonts w:asciiTheme="majorHAnsi" w:hAnsiTheme="majorHAnsi" w:cs="Arial"/>
                <w:sz w:val="20"/>
                <w:szCs w:val="20"/>
              </w:rPr>
            </w:pPr>
            <w:r w:rsidRPr="00F00DD6">
              <w:rPr>
                <w:rFonts w:asciiTheme="majorHAnsi" w:hAnsiTheme="majorHAnsi" w:cs="Calibri"/>
                <w:sz w:val="20"/>
                <w:szCs w:val="20"/>
              </w:rPr>
              <w:t>1</w:t>
            </w:r>
          </w:p>
        </w:tc>
        <w:tc>
          <w:tcPr>
            <w:tcW w:w="718" w:type="dxa"/>
          </w:tcPr>
          <w:p w:rsidR="007020A3" w:rsidRPr="00F00DD6" w:rsidRDefault="007020A3" w:rsidP="00CF0A6F">
            <w:pPr>
              <w:jc w:val="center"/>
              <w:rPr>
                <w:rFonts w:asciiTheme="majorHAnsi" w:hAnsiTheme="majorHAnsi" w:cs="Arial"/>
                <w:sz w:val="20"/>
                <w:szCs w:val="20"/>
              </w:rPr>
            </w:pPr>
            <w:r w:rsidRPr="00F00DD6">
              <w:rPr>
                <w:rFonts w:asciiTheme="majorHAnsi" w:hAnsiTheme="majorHAnsi" w:cs="Calibri"/>
                <w:sz w:val="20"/>
                <w:szCs w:val="20"/>
              </w:rPr>
              <w:t>12</w:t>
            </w:r>
          </w:p>
        </w:tc>
      </w:tr>
      <w:tr w:rsidR="007020A3" w:rsidRPr="00F00DD6" w:rsidTr="00CF0A6F">
        <w:trPr>
          <w:trHeight w:val="105"/>
        </w:trPr>
        <w:tc>
          <w:tcPr>
            <w:tcW w:w="1809" w:type="dxa"/>
            <w:vMerge/>
            <w:vAlign w:val="center"/>
          </w:tcPr>
          <w:p w:rsidR="007020A3" w:rsidRPr="00F00DD6" w:rsidRDefault="007020A3" w:rsidP="00CF0A6F">
            <w:pPr>
              <w:jc w:val="center"/>
              <w:rPr>
                <w:rFonts w:asciiTheme="majorHAnsi" w:hAnsiTheme="majorHAnsi" w:cs="Arial"/>
                <w:b/>
                <w:sz w:val="20"/>
                <w:szCs w:val="20"/>
              </w:rPr>
            </w:pPr>
          </w:p>
        </w:tc>
        <w:tc>
          <w:tcPr>
            <w:tcW w:w="1148" w:type="dxa"/>
          </w:tcPr>
          <w:p w:rsidR="007020A3" w:rsidRPr="00F00DD6" w:rsidRDefault="007020A3" w:rsidP="00CF0A6F">
            <w:pPr>
              <w:jc w:val="center"/>
              <w:rPr>
                <w:rFonts w:asciiTheme="majorHAnsi" w:hAnsiTheme="majorHAnsi" w:cs="Arial"/>
                <w:b/>
                <w:sz w:val="20"/>
                <w:szCs w:val="20"/>
              </w:rPr>
            </w:pPr>
            <w:r w:rsidRPr="00F00DD6">
              <w:rPr>
                <w:rFonts w:asciiTheme="majorHAnsi" w:hAnsiTheme="majorHAnsi" w:cs="Calibri"/>
                <w:b/>
                <w:sz w:val="20"/>
                <w:szCs w:val="20"/>
              </w:rPr>
              <w:t>Total</w:t>
            </w:r>
          </w:p>
        </w:tc>
        <w:tc>
          <w:tcPr>
            <w:tcW w:w="1003" w:type="dxa"/>
          </w:tcPr>
          <w:p w:rsidR="007020A3" w:rsidRPr="00F00DD6" w:rsidRDefault="007020A3" w:rsidP="00CF0A6F">
            <w:pPr>
              <w:jc w:val="center"/>
              <w:rPr>
                <w:rFonts w:asciiTheme="majorHAnsi" w:hAnsiTheme="majorHAnsi" w:cs="Arial"/>
                <w:sz w:val="20"/>
                <w:szCs w:val="20"/>
              </w:rPr>
            </w:pPr>
            <w:r w:rsidRPr="00F00DD6">
              <w:rPr>
                <w:rFonts w:asciiTheme="majorHAnsi" w:hAnsiTheme="majorHAnsi" w:cs="Calibri"/>
                <w:sz w:val="20"/>
                <w:szCs w:val="20"/>
              </w:rPr>
              <w:t>2</w:t>
            </w:r>
          </w:p>
        </w:tc>
        <w:tc>
          <w:tcPr>
            <w:tcW w:w="1003" w:type="dxa"/>
          </w:tcPr>
          <w:p w:rsidR="007020A3" w:rsidRPr="00F00DD6" w:rsidRDefault="007020A3" w:rsidP="00CF0A6F">
            <w:pPr>
              <w:jc w:val="center"/>
              <w:rPr>
                <w:rFonts w:asciiTheme="majorHAnsi" w:hAnsiTheme="majorHAnsi" w:cs="Arial"/>
                <w:sz w:val="20"/>
                <w:szCs w:val="20"/>
              </w:rPr>
            </w:pPr>
            <w:r w:rsidRPr="00F00DD6">
              <w:rPr>
                <w:rFonts w:asciiTheme="majorHAnsi" w:hAnsiTheme="majorHAnsi" w:cs="Calibri"/>
                <w:sz w:val="20"/>
                <w:szCs w:val="20"/>
              </w:rPr>
              <w:t>3</w:t>
            </w:r>
          </w:p>
        </w:tc>
        <w:tc>
          <w:tcPr>
            <w:tcW w:w="1003" w:type="dxa"/>
          </w:tcPr>
          <w:p w:rsidR="007020A3" w:rsidRPr="00F00DD6" w:rsidRDefault="007020A3" w:rsidP="00CF0A6F">
            <w:pPr>
              <w:jc w:val="center"/>
              <w:rPr>
                <w:rFonts w:asciiTheme="majorHAnsi" w:hAnsiTheme="majorHAnsi" w:cs="Arial"/>
                <w:sz w:val="20"/>
                <w:szCs w:val="20"/>
              </w:rPr>
            </w:pPr>
            <w:r w:rsidRPr="00F00DD6">
              <w:rPr>
                <w:rFonts w:asciiTheme="majorHAnsi" w:hAnsiTheme="majorHAnsi" w:cs="Calibri"/>
                <w:sz w:val="20"/>
                <w:szCs w:val="20"/>
              </w:rPr>
              <w:t>8</w:t>
            </w:r>
          </w:p>
        </w:tc>
        <w:tc>
          <w:tcPr>
            <w:tcW w:w="1004" w:type="dxa"/>
          </w:tcPr>
          <w:p w:rsidR="007020A3" w:rsidRPr="00F00DD6" w:rsidRDefault="007020A3" w:rsidP="00CF0A6F">
            <w:pPr>
              <w:jc w:val="center"/>
              <w:rPr>
                <w:rFonts w:asciiTheme="majorHAnsi" w:hAnsiTheme="majorHAnsi" w:cs="Arial"/>
                <w:sz w:val="20"/>
                <w:szCs w:val="20"/>
              </w:rPr>
            </w:pPr>
            <w:r w:rsidRPr="00F00DD6">
              <w:rPr>
                <w:rFonts w:asciiTheme="majorHAnsi" w:hAnsiTheme="majorHAnsi" w:cs="Calibri"/>
                <w:sz w:val="20"/>
                <w:szCs w:val="20"/>
              </w:rPr>
              <w:t>4</w:t>
            </w:r>
          </w:p>
        </w:tc>
        <w:tc>
          <w:tcPr>
            <w:tcW w:w="860" w:type="dxa"/>
          </w:tcPr>
          <w:p w:rsidR="007020A3" w:rsidRPr="00F00DD6" w:rsidRDefault="007020A3" w:rsidP="00CF0A6F">
            <w:pPr>
              <w:jc w:val="center"/>
              <w:rPr>
                <w:rFonts w:asciiTheme="majorHAnsi" w:hAnsiTheme="majorHAnsi" w:cs="Arial"/>
                <w:sz w:val="20"/>
                <w:szCs w:val="20"/>
              </w:rPr>
            </w:pPr>
            <w:r w:rsidRPr="00F00DD6">
              <w:rPr>
                <w:rFonts w:asciiTheme="majorHAnsi" w:hAnsiTheme="majorHAnsi" w:cs="Calibri"/>
                <w:sz w:val="20"/>
                <w:szCs w:val="20"/>
              </w:rPr>
              <w:t>7</w:t>
            </w:r>
          </w:p>
        </w:tc>
        <w:tc>
          <w:tcPr>
            <w:tcW w:w="860" w:type="dxa"/>
          </w:tcPr>
          <w:p w:rsidR="007020A3" w:rsidRPr="00F00DD6" w:rsidRDefault="007020A3" w:rsidP="00CF0A6F">
            <w:pPr>
              <w:jc w:val="center"/>
              <w:rPr>
                <w:rFonts w:asciiTheme="majorHAnsi" w:hAnsiTheme="majorHAnsi" w:cs="Arial"/>
                <w:sz w:val="20"/>
                <w:szCs w:val="20"/>
              </w:rPr>
            </w:pPr>
            <w:r w:rsidRPr="00F00DD6">
              <w:rPr>
                <w:rFonts w:asciiTheme="majorHAnsi" w:hAnsiTheme="majorHAnsi" w:cs="Calibri"/>
                <w:sz w:val="20"/>
                <w:szCs w:val="20"/>
              </w:rPr>
              <w:t>2</w:t>
            </w:r>
          </w:p>
        </w:tc>
        <w:tc>
          <w:tcPr>
            <w:tcW w:w="718" w:type="dxa"/>
          </w:tcPr>
          <w:p w:rsidR="007020A3" w:rsidRPr="00F00DD6" w:rsidRDefault="007020A3" w:rsidP="00CF0A6F">
            <w:pPr>
              <w:jc w:val="center"/>
              <w:rPr>
                <w:rFonts w:asciiTheme="majorHAnsi" w:hAnsiTheme="majorHAnsi" w:cs="Arial"/>
                <w:sz w:val="20"/>
                <w:szCs w:val="20"/>
              </w:rPr>
            </w:pPr>
            <w:r w:rsidRPr="00F00DD6">
              <w:rPr>
                <w:rFonts w:asciiTheme="majorHAnsi" w:hAnsiTheme="majorHAnsi" w:cs="Calibri"/>
                <w:sz w:val="20"/>
                <w:szCs w:val="20"/>
              </w:rPr>
              <w:t>26</w:t>
            </w:r>
          </w:p>
        </w:tc>
      </w:tr>
      <w:tr w:rsidR="007020A3" w:rsidRPr="00F00DD6" w:rsidTr="00CF0A6F">
        <w:trPr>
          <w:trHeight w:val="106"/>
        </w:trPr>
        <w:tc>
          <w:tcPr>
            <w:tcW w:w="1809" w:type="dxa"/>
            <w:vMerge w:val="restart"/>
            <w:vAlign w:val="center"/>
          </w:tcPr>
          <w:p w:rsidR="007020A3" w:rsidRPr="00F00DD6" w:rsidRDefault="007020A3" w:rsidP="00CF0A6F">
            <w:pPr>
              <w:jc w:val="center"/>
              <w:rPr>
                <w:rFonts w:asciiTheme="majorHAnsi" w:hAnsiTheme="majorHAnsi" w:cs="Arial"/>
                <w:b/>
                <w:sz w:val="20"/>
                <w:szCs w:val="20"/>
              </w:rPr>
            </w:pPr>
            <w:r w:rsidRPr="00F00DD6">
              <w:rPr>
                <w:rFonts w:asciiTheme="majorHAnsi" w:hAnsiTheme="majorHAnsi" w:cs="Arial"/>
                <w:b/>
                <w:sz w:val="20"/>
                <w:szCs w:val="20"/>
              </w:rPr>
              <w:t>Discapacitado</w:t>
            </w:r>
          </w:p>
        </w:tc>
        <w:tc>
          <w:tcPr>
            <w:tcW w:w="1148" w:type="dxa"/>
          </w:tcPr>
          <w:p w:rsidR="007020A3" w:rsidRPr="00F00DD6" w:rsidRDefault="007020A3" w:rsidP="00CF0A6F">
            <w:pPr>
              <w:jc w:val="center"/>
              <w:rPr>
                <w:rFonts w:asciiTheme="majorHAnsi" w:hAnsiTheme="majorHAnsi" w:cs="Arial"/>
                <w:b/>
                <w:sz w:val="20"/>
                <w:szCs w:val="20"/>
              </w:rPr>
            </w:pPr>
            <w:r w:rsidRPr="00F00DD6">
              <w:rPr>
                <w:rFonts w:asciiTheme="majorHAnsi" w:hAnsiTheme="majorHAnsi" w:cs="Calibri"/>
                <w:b/>
                <w:sz w:val="20"/>
                <w:szCs w:val="20"/>
              </w:rPr>
              <w:t>Mujeres</w:t>
            </w:r>
          </w:p>
        </w:tc>
        <w:tc>
          <w:tcPr>
            <w:tcW w:w="1003" w:type="dxa"/>
          </w:tcPr>
          <w:p w:rsidR="007020A3" w:rsidRPr="00F00DD6" w:rsidRDefault="007020A3" w:rsidP="00CF0A6F">
            <w:pPr>
              <w:jc w:val="center"/>
              <w:rPr>
                <w:rFonts w:asciiTheme="majorHAnsi" w:hAnsiTheme="majorHAnsi" w:cs="Arial"/>
                <w:sz w:val="20"/>
                <w:szCs w:val="20"/>
              </w:rPr>
            </w:pPr>
            <w:r w:rsidRPr="00F00DD6">
              <w:rPr>
                <w:rFonts w:asciiTheme="majorHAnsi" w:hAnsiTheme="majorHAnsi" w:cs="Calibri"/>
                <w:sz w:val="20"/>
                <w:szCs w:val="20"/>
              </w:rPr>
              <w:t>15</w:t>
            </w:r>
          </w:p>
        </w:tc>
        <w:tc>
          <w:tcPr>
            <w:tcW w:w="1003" w:type="dxa"/>
          </w:tcPr>
          <w:p w:rsidR="007020A3" w:rsidRPr="00F00DD6" w:rsidRDefault="007020A3" w:rsidP="00CF0A6F">
            <w:pPr>
              <w:jc w:val="center"/>
              <w:rPr>
                <w:rFonts w:asciiTheme="majorHAnsi" w:hAnsiTheme="majorHAnsi" w:cs="Arial"/>
                <w:sz w:val="20"/>
                <w:szCs w:val="20"/>
              </w:rPr>
            </w:pPr>
            <w:r w:rsidRPr="00F00DD6">
              <w:rPr>
                <w:rFonts w:asciiTheme="majorHAnsi" w:hAnsiTheme="majorHAnsi" w:cs="Calibri"/>
                <w:sz w:val="20"/>
                <w:szCs w:val="20"/>
              </w:rPr>
              <w:t>23</w:t>
            </w:r>
          </w:p>
        </w:tc>
        <w:tc>
          <w:tcPr>
            <w:tcW w:w="1003" w:type="dxa"/>
          </w:tcPr>
          <w:p w:rsidR="007020A3" w:rsidRPr="00F00DD6" w:rsidRDefault="007020A3" w:rsidP="00CF0A6F">
            <w:pPr>
              <w:jc w:val="center"/>
              <w:rPr>
                <w:rFonts w:asciiTheme="majorHAnsi" w:hAnsiTheme="majorHAnsi" w:cs="Arial"/>
                <w:sz w:val="20"/>
                <w:szCs w:val="20"/>
              </w:rPr>
            </w:pPr>
            <w:r w:rsidRPr="00F00DD6">
              <w:rPr>
                <w:rFonts w:asciiTheme="majorHAnsi" w:hAnsiTheme="majorHAnsi" w:cs="Calibri"/>
                <w:sz w:val="20"/>
                <w:szCs w:val="20"/>
              </w:rPr>
              <w:t>36</w:t>
            </w:r>
          </w:p>
        </w:tc>
        <w:tc>
          <w:tcPr>
            <w:tcW w:w="1004" w:type="dxa"/>
          </w:tcPr>
          <w:p w:rsidR="007020A3" w:rsidRPr="00F00DD6" w:rsidRDefault="007020A3" w:rsidP="00CF0A6F">
            <w:pPr>
              <w:jc w:val="center"/>
              <w:rPr>
                <w:rFonts w:asciiTheme="majorHAnsi" w:hAnsiTheme="majorHAnsi" w:cs="Arial"/>
                <w:sz w:val="20"/>
                <w:szCs w:val="20"/>
              </w:rPr>
            </w:pPr>
            <w:r w:rsidRPr="00F00DD6">
              <w:rPr>
                <w:rFonts w:asciiTheme="majorHAnsi" w:hAnsiTheme="majorHAnsi" w:cs="Calibri"/>
                <w:sz w:val="20"/>
                <w:szCs w:val="20"/>
              </w:rPr>
              <w:t>20</w:t>
            </w:r>
          </w:p>
        </w:tc>
        <w:tc>
          <w:tcPr>
            <w:tcW w:w="860" w:type="dxa"/>
          </w:tcPr>
          <w:p w:rsidR="007020A3" w:rsidRPr="00F00DD6" w:rsidRDefault="007020A3" w:rsidP="00CF0A6F">
            <w:pPr>
              <w:jc w:val="center"/>
              <w:rPr>
                <w:rFonts w:asciiTheme="majorHAnsi" w:hAnsiTheme="majorHAnsi" w:cs="Arial"/>
                <w:sz w:val="20"/>
                <w:szCs w:val="20"/>
              </w:rPr>
            </w:pPr>
            <w:r w:rsidRPr="00F00DD6">
              <w:rPr>
                <w:rFonts w:asciiTheme="majorHAnsi" w:hAnsiTheme="majorHAnsi" w:cs="Calibri"/>
                <w:sz w:val="20"/>
                <w:szCs w:val="20"/>
              </w:rPr>
              <w:t>156</w:t>
            </w:r>
          </w:p>
        </w:tc>
        <w:tc>
          <w:tcPr>
            <w:tcW w:w="860" w:type="dxa"/>
          </w:tcPr>
          <w:p w:rsidR="007020A3" w:rsidRPr="00F00DD6" w:rsidRDefault="007020A3" w:rsidP="00CF0A6F">
            <w:pPr>
              <w:jc w:val="center"/>
              <w:rPr>
                <w:rFonts w:asciiTheme="majorHAnsi" w:hAnsiTheme="majorHAnsi" w:cs="Arial"/>
                <w:sz w:val="20"/>
                <w:szCs w:val="20"/>
              </w:rPr>
            </w:pPr>
            <w:r w:rsidRPr="00F00DD6">
              <w:rPr>
                <w:rFonts w:asciiTheme="majorHAnsi" w:hAnsiTheme="majorHAnsi" w:cs="Calibri"/>
                <w:sz w:val="20"/>
                <w:szCs w:val="20"/>
              </w:rPr>
              <w:t>225</w:t>
            </w:r>
          </w:p>
        </w:tc>
        <w:tc>
          <w:tcPr>
            <w:tcW w:w="718" w:type="dxa"/>
          </w:tcPr>
          <w:p w:rsidR="007020A3" w:rsidRPr="00F00DD6" w:rsidRDefault="007020A3" w:rsidP="00CF0A6F">
            <w:pPr>
              <w:jc w:val="center"/>
              <w:rPr>
                <w:rFonts w:asciiTheme="majorHAnsi" w:hAnsiTheme="majorHAnsi" w:cs="Arial"/>
                <w:sz w:val="20"/>
                <w:szCs w:val="20"/>
              </w:rPr>
            </w:pPr>
            <w:r w:rsidRPr="00F00DD6">
              <w:rPr>
                <w:rFonts w:asciiTheme="majorHAnsi" w:hAnsiTheme="majorHAnsi" w:cs="Calibri"/>
                <w:sz w:val="20"/>
                <w:szCs w:val="20"/>
              </w:rPr>
              <w:t>475</w:t>
            </w:r>
          </w:p>
        </w:tc>
      </w:tr>
      <w:tr w:rsidR="007020A3" w:rsidRPr="00F00DD6" w:rsidTr="00CF0A6F">
        <w:trPr>
          <w:trHeight w:val="105"/>
        </w:trPr>
        <w:tc>
          <w:tcPr>
            <w:tcW w:w="1809" w:type="dxa"/>
            <w:vMerge/>
          </w:tcPr>
          <w:p w:rsidR="007020A3" w:rsidRPr="00F00DD6" w:rsidRDefault="007020A3" w:rsidP="00CF0A6F">
            <w:pPr>
              <w:jc w:val="both"/>
              <w:rPr>
                <w:rFonts w:asciiTheme="majorHAnsi" w:hAnsiTheme="majorHAnsi" w:cs="Arial"/>
                <w:sz w:val="20"/>
                <w:szCs w:val="20"/>
              </w:rPr>
            </w:pPr>
          </w:p>
        </w:tc>
        <w:tc>
          <w:tcPr>
            <w:tcW w:w="1148" w:type="dxa"/>
          </w:tcPr>
          <w:p w:rsidR="007020A3" w:rsidRPr="00F00DD6" w:rsidRDefault="007020A3" w:rsidP="00CF0A6F">
            <w:pPr>
              <w:jc w:val="center"/>
              <w:rPr>
                <w:rFonts w:asciiTheme="majorHAnsi" w:hAnsiTheme="majorHAnsi" w:cs="Arial"/>
                <w:b/>
                <w:sz w:val="20"/>
                <w:szCs w:val="20"/>
              </w:rPr>
            </w:pPr>
            <w:r w:rsidRPr="00F00DD6">
              <w:rPr>
                <w:rFonts w:asciiTheme="majorHAnsi" w:hAnsiTheme="majorHAnsi" w:cs="Calibri"/>
                <w:b/>
                <w:sz w:val="20"/>
                <w:szCs w:val="20"/>
              </w:rPr>
              <w:t>Hombres</w:t>
            </w:r>
          </w:p>
        </w:tc>
        <w:tc>
          <w:tcPr>
            <w:tcW w:w="1003" w:type="dxa"/>
          </w:tcPr>
          <w:p w:rsidR="007020A3" w:rsidRPr="00F00DD6" w:rsidRDefault="007020A3" w:rsidP="00CF0A6F">
            <w:pPr>
              <w:jc w:val="center"/>
              <w:rPr>
                <w:rFonts w:asciiTheme="majorHAnsi" w:hAnsiTheme="majorHAnsi" w:cs="Arial"/>
                <w:sz w:val="20"/>
                <w:szCs w:val="20"/>
              </w:rPr>
            </w:pPr>
            <w:r w:rsidRPr="00F00DD6">
              <w:rPr>
                <w:rFonts w:asciiTheme="majorHAnsi" w:hAnsiTheme="majorHAnsi" w:cs="Calibri"/>
                <w:sz w:val="20"/>
                <w:szCs w:val="20"/>
              </w:rPr>
              <w:t>15</w:t>
            </w:r>
          </w:p>
        </w:tc>
        <w:tc>
          <w:tcPr>
            <w:tcW w:w="1003" w:type="dxa"/>
          </w:tcPr>
          <w:p w:rsidR="007020A3" w:rsidRPr="00F00DD6" w:rsidRDefault="007020A3" w:rsidP="00CF0A6F">
            <w:pPr>
              <w:jc w:val="center"/>
              <w:rPr>
                <w:rFonts w:asciiTheme="majorHAnsi" w:hAnsiTheme="majorHAnsi" w:cs="Arial"/>
                <w:sz w:val="20"/>
                <w:szCs w:val="20"/>
              </w:rPr>
            </w:pPr>
            <w:r w:rsidRPr="00F00DD6">
              <w:rPr>
                <w:rFonts w:asciiTheme="majorHAnsi" w:hAnsiTheme="majorHAnsi" w:cs="Calibri"/>
                <w:sz w:val="20"/>
                <w:szCs w:val="20"/>
              </w:rPr>
              <w:t>31</w:t>
            </w:r>
          </w:p>
        </w:tc>
        <w:tc>
          <w:tcPr>
            <w:tcW w:w="1003" w:type="dxa"/>
          </w:tcPr>
          <w:p w:rsidR="007020A3" w:rsidRPr="00F00DD6" w:rsidRDefault="007020A3" w:rsidP="00CF0A6F">
            <w:pPr>
              <w:jc w:val="center"/>
              <w:rPr>
                <w:rFonts w:asciiTheme="majorHAnsi" w:hAnsiTheme="majorHAnsi" w:cs="Arial"/>
                <w:sz w:val="20"/>
                <w:szCs w:val="20"/>
              </w:rPr>
            </w:pPr>
            <w:r w:rsidRPr="00F00DD6">
              <w:rPr>
                <w:rFonts w:asciiTheme="majorHAnsi" w:hAnsiTheme="majorHAnsi" w:cs="Calibri"/>
                <w:sz w:val="20"/>
                <w:szCs w:val="20"/>
              </w:rPr>
              <w:t>68</w:t>
            </w:r>
          </w:p>
        </w:tc>
        <w:tc>
          <w:tcPr>
            <w:tcW w:w="1004" w:type="dxa"/>
          </w:tcPr>
          <w:p w:rsidR="007020A3" w:rsidRPr="00F00DD6" w:rsidRDefault="007020A3" w:rsidP="00CF0A6F">
            <w:pPr>
              <w:jc w:val="center"/>
              <w:rPr>
                <w:rFonts w:asciiTheme="majorHAnsi" w:hAnsiTheme="majorHAnsi" w:cs="Arial"/>
                <w:sz w:val="20"/>
                <w:szCs w:val="20"/>
              </w:rPr>
            </w:pPr>
            <w:r w:rsidRPr="00F00DD6">
              <w:rPr>
                <w:rFonts w:asciiTheme="majorHAnsi" w:hAnsiTheme="majorHAnsi" w:cs="Calibri"/>
                <w:sz w:val="20"/>
                <w:szCs w:val="20"/>
              </w:rPr>
              <w:t>23</w:t>
            </w:r>
          </w:p>
        </w:tc>
        <w:tc>
          <w:tcPr>
            <w:tcW w:w="860" w:type="dxa"/>
          </w:tcPr>
          <w:p w:rsidR="007020A3" w:rsidRPr="00F00DD6" w:rsidRDefault="007020A3" w:rsidP="00CF0A6F">
            <w:pPr>
              <w:jc w:val="center"/>
              <w:rPr>
                <w:rFonts w:asciiTheme="majorHAnsi" w:hAnsiTheme="majorHAnsi" w:cs="Arial"/>
                <w:sz w:val="20"/>
                <w:szCs w:val="20"/>
              </w:rPr>
            </w:pPr>
            <w:r w:rsidRPr="00F00DD6">
              <w:rPr>
                <w:rFonts w:asciiTheme="majorHAnsi" w:hAnsiTheme="majorHAnsi" w:cs="Calibri"/>
                <w:sz w:val="20"/>
                <w:szCs w:val="20"/>
              </w:rPr>
              <w:t>148</w:t>
            </w:r>
          </w:p>
        </w:tc>
        <w:tc>
          <w:tcPr>
            <w:tcW w:w="860" w:type="dxa"/>
          </w:tcPr>
          <w:p w:rsidR="007020A3" w:rsidRPr="00F00DD6" w:rsidRDefault="007020A3" w:rsidP="00CF0A6F">
            <w:pPr>
              <w:jc w:val="center"/>
              <w:rPr>
                <w:rFonts w:asciiTheme="majorHAnsi" w:hAnsiTheme="majorHAnsi" w:cs="Arial"/>
                <w:sz w:val="20"/>
                <w:szCs w:val="20"/>
              </w:rPr>
            </w:pPr>
            <w:r w:rsidRPr="00F00DD6">
              <w:rPr>
                <w:rFonts w:asciiTheme="majorHAnsi" w:hAnsiTheme="majorHAnsi" w:cs="Calibri"/>
                <w:sz w:val="20"/>
                <w:szCs w:val="20"/>
              </w:rPr>
              <w:t>216</w:t>
            </w:r>
          </w:p>
        </w:tc>
        <w:tc>
          <w:tcPr>
            <w:tcW w:w="718" w:type="dxa"/>
          </w:tcPr>
          <w:p w:rsidR="007020A3" w:rsidRPr="00F00DD6" w:rsidRDefault="007020A3" w:rsidP="00CF0A6F">
            <w:pPr>
              <w:jc w:val="center"/>
              <w:rPr>
                <w:rFonts w:asciiTheme="majorHAnsi" w:hAnsiTheme="majorHAnsi" w:cs="Arial"/>
                <w:sz w:val="20"/>
                <w:szCs w:val="20"/>
              </w:rPr>
            </w:pPr>
            <w:r w:rsidRPr="00F00DD6">
              <w:rPr>
                <w:rFonts w:asciiTheme="majorHAnsi" w:hAnsiTheme="majorHAnsi" w:cs="Calibri"/>
                <w:sz w:val="20"/>
                <w:szCs w:val="20"/>
              </w:rPr>
              <w:t>501</w:t>
            </w:r>
          </w:p>
        </w:tc>
      </w:tr>
      <w:tr w:rsidR="007020A3" w:rsidRPr="00F00DD6" w:rsidTr="00CF0A6F">
        <w:trPr>
          <w:trHeight w:val="105"/>
        </w:trPr>
        <w:tc>
          <w:tcPr>
            <w:tcW w:w="1809" w:type="dxa"/>
            <w:vMerge/>
          </w:tcPr>
          <w:p w:rsidR="007020A3" w:rsidRPr="00F00DD6" w:rsidRDefault="007020A3" w:rsidP="00CF0A6F">
            <w:pPr>
              <w:jc w:val="both"/>
              <w:rPr>
                <w:rFonts w:asciiTheme="majorHAnsi" w:hAnsiTheme="majorHAnsi" w:cs="Arial"/>
                <w:sz w:val="20"/>
                <w:szCs w:val="20"/>
              </w:rPr>
            </w:pPr>
          </w:p>
        </w:tc>
        <w:tc>
          <w:tcPr>
            <w:tcW w:w="1148" w:type="dxa"/>
          </w:tcPr>
          <w:p w:rsidR="007020A3" w:rsidRPr="00F00DD6" w:rsidRDefault="007020A3" w:rsidP="00CF0A6F">
            <w:pPr>
              <w:jc w:val="center"/>
              <w:rPr>
                <w:rFonts w:asciiTheme="majorHAnsi" w:hAnsiTheme="majorHAnsi" w:cs="Arial"/>
                <w:b/>
                <w:sz w:val="20"/>
                <w:szCs w:val="20"/>
              </w:rPr>
            </w:pPr>
            <w:r w:rsidRPr="00F00DD6">
              <w:rPr>
                <w:rFonts w:asciiTheme="majorHAnsi" w:hAnsiTheme="majorHAnsi" w:cs="Arial"/>
                <w:b/>
                <w:sz w:val="20"/>
                <w:szCs w:val="20"/>
              </w:rPr>
              <w:t>Total</w:t>
            </w:r>
          </w:p>
        </w:tc>
        <w:tc>
          <w:tcPr>
            <w:tcW w:w="1003" w:type="dxa"/>
          </w:tcPr>
          <w:p w:rsidR="007020A3" w:rsidRPr="00F00DD6" w:rsidRDefault="007020A3" w:rsidP="00CF0A6F">
            <w:pPr>
              <w:jc w:val="center"/>
              <w:rPr>
                <w:rFonts w:asciiTheme="majorHAnsi" w:hAnsiTheme="majorHAnsi" w:cs="Arial"/>
                <w:sz w:val="20"/>
                <w:szCs w:val="20"/>
              </w:rPr>
            </w:pPr>
            <w:r>
              <w:rPr>
                <w:rFonts w:asciiTheme="majorHAnsi" w:hAnsiTheme="majorHAnsi" w:cs="Arial"/>
                <w:sz w:val="20"/>
                <w:szCs w:val="20"/>
              </w:rPr>
              <w:t>30</w:t>
            </w:r>
          </w:p>
        </w:tc>
        <w:tc>
          <w:tcPr>
            <w:tcW w:w="1003" w:type="dxa"/>
          </w:tcPr>
          <w:p w:rsidR="007020A3" w:rsidRPr="00F00DD6" w:rsidRDefault="007020A3" w:rsidP="00CF0A6F">
            <w:pPr>
              <w:jc w:val="center"/>
              <w:rPr>
                <w:rFonts w:asciiTheme="majorHAnsi" w:hAnsiTheme="majorHAnsi" w:cs="Arial"/>
                <w:sz w:val="20"/>
                <w:szCs w:val="20"/>
              </w:rPr>
            </w:pPr>
            <w:r>
              <w:rPr>
                <w:rFonts w:asciiTheme="majorHAnsi" w:hAnsiTheme="majorHAnsi" w:cs="Arial"/>
                <w:sz w:val="20"/>
                <w:szCs w:val="20"/>
              </w:rPr>
              <w:t>54</w:t>
            </w:r>
          </w:p>
        </w:tc>
        <w:tc>
          <w:tcPr>
            <w:tcW w:w="1003" w:type="dxa"/>
          </w:tcPr>
          <w:p w:rsidR="007020A3" w:rsidRPr="00F00DD6" w:rsidRDefault="007020A3" w:rsidP="00CF0A6F">
            <w:pPr>
              <w:jc w:val="center"/>
              <w:rPr>
                <w:rFonts w:asciiTheme="majorHAnsi" w:hAnsiTheme="majorHAnsi" w:cs="Arial"/>
                <w:sz w:val="20"/>
                <w:szCs w:val="20"/>
              </w:rPr>
            </w:pPr>
            <w:r>
              <w:rPr>
                <w:rFonts w:asciiTheme="majorHAnsi" w:hAnsiTheme="majorHAnsi" w:cs="Arial"/>
                <w:sz w:val="20"/>
                <w:szCs w:val="20"/>
              </w:rPr>
              <w:t>104</w:t>
            </w:r>
          </w:p>
        </w:tc>
        <w:tc>
          <w:tcPr>
            <w:tcW w:w="1004" w:type="dxa"/>
          </w:tcPr>
          <w:p w:rsidR="007020A3" w:rsidRPr="00F00DD6" w:rsidRDefault="007020A3" w:rsidP="00CF0A6F">
            <w:pPr>
              <w:jc w:val="center"/>
              <w:rPr>
                <w:rFonts w:asciiTheme="majorHAnsi" w:hAnsiTheme="majorHAnsi" w:cs="Arial"/>
                <w:sz w:val="20"/>
                <w:szCs w:val="20"/>
              </w:rPr>
            </w:pPr>
            <w:r>
              <w:rPr>
                <w:rFonts w:asciiTheme="majorHAnsi" w:hAnsiTheme="majorHAnsi" w:cs="Arial"/>
                <w:sz w:val="20"/>
                <w:szCs w:val="20"/>
              </w:rPr>
              <w:t>43</w:t>
            </w:r>
          </w:p>
        </w:tc>
        <w:tc>
          <w:tcPr>
            <w:tcW w:w="860" w:type="dxa"/>
          </w:tcPr>
          <w:p w:rsidR="007020A3" w:rsidRPr="00F00DD6" w:rsidRDefault="007020A3" w:rsidP="00CF0A6F">
            <w:pPr>
              <w:jc w:val="center"/>
              <w:rPr>
                <w:rFonts w:asciiTheme="majorHAnsi" w:hAnsiTheme="majorHAnsi" w:cs="Arial"/>
                <w:sz w:val="20"/>
                <w:szCs w:val="20"/>
              </w:rPr>
            </w:pPr>
            <w:r>
              <w:rPr>
                <w:rFonts w:asciiTheme="majorHAnsi" w:hAnsiTheme="majorHAnsi" w:cs="Arial"/>
                <w:sz w:val="20"/>
                <w:szCs w:val="20"/>
              </w:rPr>
              <w:t>304</w:t>
            </w:r>
          </w:p>
        </w:tc>
        <w:tc>
          <w:tcPr>
            <w:tcW w:w="860" w:type="dxa"/>
          </w:tcPr>
          <w:p w:rsidR="007020A3" w:rsidRPr="00F00DD6" w:rsidRDefault="007020A3" w:rsidP="00CF0A6F">
            <w:pPr>
              <w:jc w:val="center"/>
              <w:rPr>
                <w:rFonts w:asciiTheme="majorHAnsi" w:hAnsiTheme="majorHAnsi" w:cs="Arial"/>
                <w:sz w:val="20"/>
                <w:szCs w:val="20"/>
              </w:rPr>
            </w:pPr>
            <w:r>
              <w:rPr>
                <w:rFonts w:asciiTheme="majorHAnsi" w:hAnsiTheme="majorHAnsi" w:cs="Arial"/>
                <w:sz w:val="20"/>
                <w:szCs w:val="20"/>
              </w:rPr>
              <w:t>441</w:t>
            </w:r>
          </w:p>
        </w:tc>
        <w:tc>
          <w:tcPr>
            <w:tcW w:w="718" w:type="dxa"/>
          </w:tcPr>
          <w:p w:rsidR="007020A3" w:rsidRPr="00F00DD6" w:rsidRDefault="007020A3" w:rsidP="00CF0A6F">
            <w:pPr>
              <w:jc w:val="center"/>
              <w:rPr>
                <w:rFonts w:asciiTheme="majorHAnsi" w:hAnsiTheme="majorHAnsi" w:cs="Arial"/>
                <w:sz w:val="20"/>
                <w:szCs w:val="20"/>
              </w:rPr>
            </w:pPr>
            <w:r>
              <w:rPr>
                <w:rFonts w:asciiTheme="majorHAnsi" w:hAnsiTheme="majorHAnsi" w:cs="Arial"/>
                <w:sz w:val="20"/>
                <w:szCs w:val="20"/>
              </w:rPr>
              <w:t>976</w:t>
            </w:r>
          </w:p>
        </w:tc>
      </w:tr>
    </w:tbl>
    <w:p w:rsidR="007020A3" w:rsidRPr="004844E6" w:rsidRDefault="007020A3" w:rsidP="007020A3">
      <w:pPr>
        <w:spacing w:after="0" w:line="240" w:lineRule="auto"/>
        <w:jc w:val="both"/>
        <w:rPr>
          <w:rFonts w:asciiTheme="majorHAnsi" w:hAnsiTheme="majorHAnsi" w:cs="Arial"/>
        </w:rPr>
      </w:pPr>
      <w:r w:rsidRPr="004844E6">
        <w:rPr>
          <w:rFonts w:asciiTheme="majorHAnsi" w:hAnsiTheme="majorHAnsi" w:cs="Arial"/>
        </w:rPr>
        <w:t>Fuente: Plan Integral Único PIU Valencia 2011</w:t>
      </w:r>
    </w:p>
    <w:p w:rsidR="007020A3" w:rsidRDefault="007020A3" w:rsidP="007020A3">
      <w:pPr>
        <w:spacing w:after="0" w:line="240" w:lineRule="auto"/>
        <w:jc w:val="both"/>
        <w:rPr>
          <w:rFonts w:asciiTheme="majorHAnsi" w:hAnsiTheme="majorHAnsi" w:cs="Arial"/>
        </w:rPr>
      </w:pPr>
    </w:p>
    <w:p w:rsidR="007020A3" w:rsidRPr="00863D67" w:rsidRDefault="007020A3" w:rsidP="007020A3">
      <w:pPr>
        <w:spacing w:after="0" w:line="240" w:lineRule="auto"/>
        <w:jc w:val="both"/>
        <w:rPr>
          <w:rFonts w:asciiTheme="majorHAnsi" w:hAnsiTheme="majorHAnsi" w:cs="Arial"/>
          <w:sz w:val="24"/>
          <w:szCs w:val="24"/>
        </w:rPr>
      </w:pPr>
      <w:r w:rsidRPr="00863D67">
        <w:rPr>
          <w:rFonts w:asciiTheme="majorHAnsi" w:hAnsiTheme="majorHAnsi" w:cs="Arial"/>
          <w:b/>
          <w:sz w:val="24"/>
          <w:szCs w:val="24"/>
        </w:rPr>
        <w:t>Antecedente Histórico del Desplazamiento.</w:t>
      </w:r>
      <w:r>
        <w:rPr>
          <w:rFonts w:asciiTheme="majorHAnsi" w:hAnsiTheme="majorHAnsi" w:cs="Arial"/>
          <w:b/>
          <w:sz w:val="24"/>
          <w:szCs w:val="24"/>
        </w:rPr>
        <w:t xml:space="preserve">  </w:t>
      </w:r>
      <w:r w:rsidRPr="00863D67">
        <w:rPr>
          <w:rFonts w:asciiTheme="majorHAnsi" w:hAnsiTheme="majorHAnsi" w:cs="Arial"/>
          <w:sz w:val="24"/>
          <w:szCs w:val="24"/>
        </w:rPr>
        <w:t>Se remonta a finales de la década de 1940, cuando se desata la violencia sociopolítica, luego para 1970 aparecen grupos al margen de la ley, hasta convertirse en municipio en zona roja o de alto riesgo. Se expandió por más de dos déc</w:t>
      </w:r>
      <w:r>
        <w:rPr>
          <w:rFonts w:asciiTheme="majorHAnsi" w:hAnsiTheme="majorHAnsi" w:cs="Arial"/>
          <w:sz w:val="24"/>
          <w:szCs w:val="24"/>
        </w:rPr>
        <w:t xml:space="preserve">adas el modus operandi de </w:t>
      </w:r>
      <w:r w:rsidRPr="00863D67">
        <w:rPr>
          <w:rFonts w:asciiTheme="majorHAnsi" w:hAnsiTheme="majorHAnsi" w:cs="Arial"/>
          <w:sz w:val="24"/>
          <w:szCs w:val="24"/>
        </w:rPr>
        <w:t>grupos</w:t>
      </w:r>
      <w:r>
        <w:rPr>
          <w:rFonts w:asciiTheme="majorHAnsi" w:hAnsiTheme="majorHAnsi" w:cs="Arial"/>
          <w:sz w:val="24"/>
          <w:szCs w:val="24"/>
        </w:rPr>
        <w:t xml:space="preserve"> al margen de la ley, siendo </w:t>
      </w:r>
      <w:r w:rsidRPr="00863D67">
        <w:rPr>
          <w:rFonts w:asciiTheme="majorHAnsi" w:hAnsiTheme="majorHAnsi" w:cs="Arial"/>
          <w:sz w:val="24"/>
          <w:szCs w:val="24"/>
        </w:rPr>
        <w:t>la primera instancia local de rendición de cuentas, resolución de conflictos y aplicación de penas, se estableció el pago de vacunas, extorsión, instalación de retenes ilegales en vía pública, secuestros, muerte selectiva y tomas guerrilleras a centros poblados rurales, todas estas eventualidades provocaron desplazamientos masivos.</w:t>
      </w:r>
    </w:p>
    <w:p w:rsidR="007020A3" w:rsidRDefault="007020A3" w:rsidP="007020A3">
      <w:pPr>
        <w:spacing w:after="0" w:line="240" w:lineRule="auto"/>
        <w:jc w:val="both"/>
        <w:rPr>
          <w:rFonts w:asciiTheme="majorHAnsi" w:hAnsiTheme="majorHAnsi" w:cs="Arial"/>
          <w:sz w:val="24"/>
          <w:szCs w:val="24"/>
        </w:rPr>
      </w:pPr>
    </w:p>
    <w:p w:rsidR="007020A3" w:rsidRPr="00863D67" w:rsidRDefault="007020A3" w:rsidP="007020A3">
      <w:pPr>
        <w:spacing w:after="0" w:line="240" w:lineRule="auto"/>
        <w:jc w:val="both"/>
        <w:rPr>
          <w:rFonts w:asciiTheme="majorHAnsi" w:hAnsiTheme="majorHAnsi" w:cs="Arial"/>
          <w:sz w:val="24"/>
          <w:szCs w:val="24"/>
        </w:rPr>
      </w:pPr>
      <w:r w:rsidRPr="00863D67">
        <w:rPr>
          <w:rFonts w:asciiTheme="majorHAnsi" w:hAnsiTheme="majorHAnsi" w:cs="Arial"/>
          <w:sz w:val="24"/>
          <w:szCs w:val="24"/>
        </w:rPr>
        <w:t xml:space="preserve">A finales de los años 80 se inicia el derrocamiento del poder guerrillero en la zona, siendo aprovechada la coyuntura política por las autodefensas, fortalecimiento de los grupos paramilitares, quienes inician una campaña de exterminio contra la guerrilla y sus simpatizantes.  Esta nueva fase de violencia generó el mayor número de masacres, muerte selectiva y desapariciones forzadas en la sociedad </w:t>
      </w:r>
      <w:r w:rsidR="001A2FF8">
        <w:rPr>
          <w:rFonts w:asciiTheme="majorHAnsi" w:hAnsiTheme="majorHAnsi" w:cs="Arial"/>
          <w:sz w:val="24"/>
          <w:szCs w:val="24"/>
        </w:rPr>
        <w:t>Valencia</w:t>
      </w:r>
      <w:r w:rsidRPr="00863D67">
        <w:rPr>
          <w:rFonts w:asciiTheme="majorHAnsi" w:hAnsiTheme="majorHAnsi" w:cs="Arial"/>
          <w:sz w:val="24"/>
          <w:szCs w:val="24"/>
        </w:rPr>
        <w:t>na, que hasta mediados del 2008 y luego de algunos procesos de desmovilización, sufre rigores de la violencia por amenaza de guerrilla e insurgencia de banda emergente de autodefensa.</w:t>
      </w:r>
    </w:p>
    <w:p w:rsidR="007020A3" w:rsidRPr="00863D67" w:rsidRDefault="007020A3" w:rsidP="007020A3">
      <w:pPr>
        <w:spacing w:after="0" w:line="240" w:lineRule="auto"/>
        <w:jc w:val="both"/>
        <w:rPr>
          <w:rFonts w:asciiTheme="majorHAnsi" w:hAnsiTheme="majorHAnsi" w:cs="Arial"/>
          <w:sz w:val="24"/>
          <w:szCs w:val="24"/>
        </w:rPr>
      </w:pPr>
    </w:p>
    <w:p w:rsidR="007020A3" w:rsidRDefault="007020A3" w:rsidP="007020A3">
      <w:pPr>
        <w:spacing w:after="0" w:line="240" w:lineRule="auto"/>
        <w:jc w:val="both"/>
        <w:rPr>
          <w:rFonts w:asciiTheme="majorHAnsi" w:hAnsiTheme="majorHAnsi" w:cs="Arial"/>
          <w:sz w:val="24"/>
          <w:szCs w:val="24"/>
        </w:rPr>
      </w:pPr>
      <w:r w:rsidRPr="00863D67">
        <w:rPr>
          <w:rFonts w:asciiTheme="majorHAnsi" w:hAnsiTheme="majorHAnsi" w:cs="Arial"/>
          <w:sz w:val="24"/>
          <w:szCs w:val="24"/>
        </w:rPr>
        <w:t xml:space="preserve">Lo anterior pone de manifiesto a una población víctima de un largo </w:t>
      </w:r>
      <w:r w:rsidRPr="002B6741">
        <w:rPr>
          <w:rFonts w:asciiTheme="majorHAnsi" w:hAnsiTheme="majorHAnsi" w:cs="Arial"/>
          <w:sz w:val="24"/>
          <w:szCs w:val="24"/>
        </w:rPr>
        <w:t>conflicto, ha aumentado sus índice</w:t>
      </w:r>
      <w:r>
        <w:rPr>
          <w:rFonts w:asciiTheme="majorHAnsi" w:hAnsiTheme="majorHAnsi" w:cs="Arial"/>
          <w:sz w:val="24"/>
          <w:szCs w:val="24"/>
        </w:rPr>
        <w:t xml:space="preserve">s de necesidades insatisfechas. </w:t>
      </w:r>
    </w:p>
    <w:p w:rsidR="007020A3" w:rsidRPr="000F6579" w:rsidRDefault="007020A3" w:rsidP="007020A3">
      <w:pPr>
        <w:spacing w:after="0" w:line="240" w:lineRule="auto"/>
        <w:jc w:val="both"/>
        <w:rPr>
          <w:rFonts w:ascii="Arial" w:hAnsi="Arial" w:cs="Arial"/>
          <w:b/>
          <w:sz w:val="20"/>
          <w:szCs w:val="20"/>
        </w:rPr>
      </w:pPr>
    </w:p>
    <w:p w:rsidR="007020A3" w:rsidRDefault="007020A3" w:rsidP="007020A3">
      <w:pPr>
        <w:spacing w:after="0" w:line="240" w:lineRule="auto"/>
        <w:jc w:val="both"/>
        <w:rPr>
          <w:rFonts w:asciiTheme="majorHAnsi" w:hAnsiTheme="majorHAnsi" w:cs="Arial"/>
          <w:b/>
          <w:sz w:val="24"/>
          <w:szCs w:val="24"/>
        </w:rPr>
      </w:pPr>
      <w:r w:rsidRPr="000F6579">
        <w:rPr>
          <w:rFonts w:asciiTheme="majorHAnsi" w:hAnsiTheme="majorHAnsi" w:cs="Arial"/>
          <w:b/>
          <w:sz w:val="24"/>
          <w:szCs w:val="24"/>
        </w:rPr>
        <w:t>Protocolo de intervención del municipio</w:t>
      </w:r>
      <w:r>
        <w:rPr>
          <w:rFonts w:asciiTheme="majorHAnsi" w:hAnsiTheme="majorHAnsi" w:cs="Arial"/>
          <w:b/>
          <w:sz w:val="24"/>
          <w:szCs w:val="24"/>
        </w:rPr>
        <w:t>.</w:t>
      </w:r>
    </w:p>
    <w:p w:rsidR="007020A3" w:rsidRDefault="007020A3" w:rsidP="007020A3">
      <w:pPr>
        <w:spacing w:after="0" w:line="240" w:lineRule="auto"/>
        <w:jc w:val="both"/>
        <w:rPr>
          <w:rFonts w:asciiTheme="majorHAnsi" w:hAnsiTheme="majorHAnsi" w:cs="Arial"/>
          <w:b/>
          <w:sz w:val="24"/>
          <w:szCs w:val="24"/>
        </w:rPr>
      </w:pPr>
    </w:p>
    <w:p w:rsidR="007020A3" w:rsidRDefault="007020A3" w:rsidP="007020A3">
      <w:pPr>
        <w:spacing w:after="0" w:line="240" w:lineRule="auto"/>
        <w:jc w:val="both"/>
        <w:rPr>
          <w:rFonts w:asciiTheme="majorHAnsi" w:hAnsiTheme="majorHAnsi" w:cs="Arial"/>
          <w:b/>
          <w:sz w:val="24"/>
          <w:szCs w:val="24"/>
        </w:rPr>
      </w:pPr>
      <w:r>
        <w:rPr>
          <w:rFonts w:asciiTheme="majorHAnsi" w:hAnsiTheme="majorHAnsi" w:cs="Arial"/>
          <w:b/>
          <w:sz w:val="24"/>
          <w:szCs w:val="24"/>
        </w:rPr>
        <w:t>Escenario 1: Desplazamiento Forzado</w:t>
      </w:r>
    </w:p>
    <w:p w:rsidR="007020A3" w:rsidRDefault="007020A3" w:rsidP="007020A3">
      <w:pPr>
        <w:spacing w:after="0" w:line="240" w:lineRule="auto"/>
        <w:jc w:val="both"/>
        <w:rPr>
          <w:rFonts w:asciiTheme="majorHAnsi" w:hAnsiTheme="majorHAnsi" w:cs="Arial"/>
          <w:b/>
          <w:sz w:val="24"/>
          <w:szCs w:val="24"/>
        </w:rPr>
      </w:pPr>
    </w:p>
    <w:p w:rsidR="007020A3" w:rsidRDefault="007020A3" w:rsidP="007020A3">
      <w:pPr>
        <w:spacing w:after="0" w:line="240" w:lineRule="auto"/>
        <w:jc w:val="both"/>
        <w:rPr>
          <w:rFonts w:asciiTheme="majorHAnsi" w:hAnsiTheme="majorHAnsi" w:cs="Arial"/>
          <w:b/>
          <w:sz w:val="24"/>
          <w:szCs w:val="24"/>
        </w:rPr>
      </w:pPr>
      <w:r>
        <w:rPr>
          <w:rFonts w:asciiTheme="majorHAnsi" w:hAnsiTheme="majorHAnsi" w:cs="Arial"/>
          <w:b/>
          <w:sz w:val="24"/>
          <w:szCs w:val="24"/>
        </w:rPr>
        <w:t xml:space="preserve">Objetivo general: </w:t>
      </w:r>
      <w:r w:rsidRPr="005A2B0E">
        <w:rPr>
          <w:rFonts w:asciiTheme="majorHAnsi" w:hAnsiTheme="majorHAnsi" w:cs="Arial"/>
          <w:sz w:val="24"/>
          <w:szCs w:val="24"/>
        </w:rPr>
        <w:t>Prevenir el desplazamiento forzado de las comunidades del municipio de Valencia.</w:t>
      </w:r>
    </w:p>
    <w:p w:rsidR="007020A3" w:rsidRDefault="007020A3" w:rsidP="007020A3">
      <w:pPr>
        <w:pStyle w:val="Sinespaciado"/>
        <w:rPr>
          <w:rFonts w:cs="Arial"/>
          <w:b/>
          <w:sz w:val="24"/>
          <w:szCs w:val="24"/>
        </w:rPr>
      </w:pPr>
    </w:p>
    <w:p w:rsidR="007020A3" w:rsidRPr="005A2B0E" w:rsidRDefault="007020A3" w:rsidP="007020A3">
      <w:pPr>
        <w:pStyle w:val="Sinespaciado"/>
      </w:pPr>
      <w:r w:rsidRPr="005A2B0E">
        <w:rPr>
          <w:rFonts w:cs="Arial"/>
          <w:b/>
          <w:sz w:val="24"/>
          <w:szCs w:val="24"/>
        </w:rPr>
        <w:t>Alcance:</w:t>
      </w:r>
      <w:r w:rsidRPr="005A2B0E">
        <w:t xml:space="preserve"> </w:t>
      </w:r>
      <w:r w:rsidRPr="005A2B0E">
        <w:rPr>
          <w:rFonts w:cs="Arial"/>
          <w:sz w:val="24"/>
          <w:szCs w:val="24"/>
        </w:rPr>
        <w:t>En la zona urbana, el mayor número de población desplazada está concentrada en los Barrios: (Jarag</w:t>
      </w:r>
      <w:r>
        <w:rPr>
          <w:rFonts w:cs="Arial"/>
          <w:sz w:val="24"/>
          <w:szCs w:val="24"/>
        </w:rPr>
        <w:t>uay, La Cruz, Veinte de Enero, V</w:t>
      </w:r>
      <w:r w:rsidRPr="005A2B0E">
        <w:rPr>
          <w:rFonts w:cs="Arial"/>
          <w:sz w:val="24"/>
          <w:szCs w:val="24"/>
        </w:rPr>
        <w:t>illa Liney, Buenos Aires, Nazareth, San José y Bijagual). En la zona Rural, los Corregimientos con mayor número de población desplazada son en su orden: (Santo Domingo, San Rafael,  Mieles, Mata Maíz, Reposo, Guadual, Cocuelo), En la zona Noroeste tenemos los corregimientos de</w:t>
      </w:r>
      <w:r>
        <w:rPr>
          <w:rFonts w:cs="Arial"/>
          <w:sz w:val="24"/>
          <w:szCs w:val="24"/>
        </w:rPr>
        <w:t xml:space="preserve"> de Mata Maíz, Jaraguay, las Nub</w:t>
      </w:r>
      <w:r w:rsidRPr="005A2B0E">
        <w:rPr>
          <w:rFonts w:cs="Arial"/>
          <w:sz w:val="24"/>
          <w:szCs w:val="24"/>
        </w:rPr>
        <w:t>es y Villanueva</w:t>
      </w:r>
      <w:r w:rsidRPr="005A2B0E">
        <w:t>.</w:t>
      </w:r>
    </w:p>
    <w:p w:rsidR="007020A3" w:rsidRDefault="007020A3" w:rsidP="007020A3">
      <w:pPr>
        <w:pStyle w:val="Sinespaciado"/>
        <w:rPr>
          <w:rFonts w:cs="Arial"/>
          <w:b/>
          <w:sz w:val="24"/>
          <w:szCs w:val="24"/>
        </w:rPr>
      </w:pPr>
    </w:p>
    <w:p w:rsidR="0019668B" w:rsidRDefault="0019668B" w:rsidP="007020A3">
      <w:pPr>
        <w:pStyle w:val="Sinespaciado"/>
        <w:rPr>
          <w:rFonts w:cs="Arial"/>
          <w:b/>
          <w:sz w:val="24"/>
          <w:szCs w:val="24"/>
        </w:rPr>
      </w:pPr>
    </w:p>
    <w:p w:rsidR="007020A3" w:rsidRPr="005A2B0E" w:rsidRDefault="007020A3" w:rsidP="007020A3">
      <w:pPr>
        <w:pStyle w:val="Sinespaciado"/>
        <w:rPr>
          <w:rFonts w:cs="Arial"/>
          <w:b/>
          <w:sz w:val="24"/>
          <w:szCs w:val="24"/>
        </w:rPr>
      </w:pPr>
      <w:r w:rsidRPr="005A2B0E">
        <w:rPr>
          <w:rFonts w:cs="Arial"/>
          <w:b/>
          <w:sz w:val="24"/>
          <w:szCs w:val="24"/>
        </w:rPr>
        <w:t>Responsables</w:t>
      </w:r>
      <w:r>
        <w:rPr>
          <w:rFonts w:cs="Arial"/>
          <w:b/>
          <w:sz w:val="24"/>
          <w:szCs w:val="24"/>
        </w:rPr>
        <w:t>.</w:t>
      </w:r>
      <w:r w:rsidRPr="005A2B0E">
        <w:rPr>
          <w:rFonts w:cs="Arial"/>
          <w:b/>
          <w:sz w:val="24"/>
          <w:szCs w:val="24"/>
        </w:rPr>
        <w:t xml:space="preserve"> </w:t>
      </w:r>
    </w:p>
    <w:p w:rsidR="0019668B" w:rsidRDefault="0019668B" w:rsidP="007020A3">
      <w:pPr>
        <w:pStyle w:val="Sinespaciado"/>
        <w:rPr>
          <w:rFonts w:cs="Arial"/>
          <w:b/>
          <w:sz w:val="24"/>
          <w:szCs w:val="24"/>
        </w:rPr>
      </w:pPr>
    </w:p>
    <w:p w:rsidR="007020A3" w:rsidRPr="005A2B0E" w:rsidRDefault="007020A3" w:rsidP="007020A3">
      <w:pPr>
        <w:pStyle w:val="Sinespaciado"/>
      </w:pPr>
      <w:r w:rsidRPr="005A2B0E">
        <w:rPr>
          <w:rFonts w:cs="Arial"/>
          <w:b/>
          <w:sz w:val="24"/>
          <w:szCs w:val="24"/>
        </w:rPr>
        <w:t>Nivel Territorial</w:t>
      </w:r>
      <w:r w:rsidRPr="005A2B0E">
        <w:t xml:space="preserve">: </w:t>
      </w:r>
      <w:r w:rsidRPr="005A2B0E">
        <w:rPr>
          <w:rFonts w:cs="Arial"/>
          <w:sz w:val="24"/>
          <w:szCs w:val="24"/>
        </w:rPr>
        <w:t xml:space="preserve">Gobernación de Córdoba, Alcalde del municipio de </w:t>
      </w:r>
      <w:r w:rsidR="001A2FF8">
        <w:rPr>
          <w:rFonts w:cs="Arial"/>
          <w:sz w:val="24"/>
          <w:szCs w:val="24"/>
        </w:rPr>
        <w:t>Valencia</w:t>
      </w:r>
      <w:r w:rsidRPr="005A2B0E">
        <w:rPr>
          <w:rFonts w:cs="Arial"/>
          <w:sz w:val="24"/>
          <w:szCs w:val="24"/>
        </w:rPr>
        <w:t xml:space="preserve"> y Departamento  Administrativo  para la Prosperidad Social Territorial</w:t>
      </w:r>
      <w:r w:rsidRPr="005A2B0E">
        <w:t>.</w:t>
      </w:r>
    </w:p>
    <w:p w:rsidR="0019668B" w:rsidRDefault="0019668B" w:rsidP="007020A3">
      <w:pPr>
        <w:pStyle w:val="Sinespaciado"/>
        <w:rPr>
          <w:rFonts w:cs="Arial"/>
          <w:b/>
          <w:sz w:val="24"/>
          <w:szCs w:val="24"/>
        </w:rPr>
      </w:pPr>
    </w:p>
    <w:p w:rsidR="007020A3" w:rsidRPr="005A2B0E" w:rsidRDefault="007020A3" w:rsidP="007020A3">
      <w:pPr>
        <w:pStyle w:val="Sinespaciado"/>
        <w:rPr>
          <w:rFonts w:cs="Arial"/>
          <w:sz w:val="24"/>
          <w:szCs w:val="24"/>
        </w:rPr>
      </w:pPr>
      <w:r w:rsidRPr="005A2B0E">
        <w:rPr>
          <w:rFonts w:cs="Arial"/>
          <w:b/>
          <w:sz w:val="24"/>
          <w:szCs w:val="24"/>
        </w:rPr>
        <w:t>Nivel Nacional</w:t>
      </w:r>
      <w:r w:rsidRPr="005A2B0E">
        <w:t xml:space="preserve">: </w:t>
      </w:r>
      <w:r w:rsidRPr="005A2B0E">
        <w:rPr>
          <w:rFonts w:cs="Arial"/>
          <w:sz w:val="24"/>
          <w:szCs w:val="24"/>
        </w:rPr>
        <w:t>Departamento  Administrativo  para la Prosperidad Social, Unidad Especial de Atención y Reparación a Víctimas y el Ministerio del Interior</w:t>
      </w:r>
      <w:r w:rsidR="00882E99">
        <w:rPr>
          <w:rFonts w:cs="Arial"/>
          <w:sz w:val="24"/>
          <w:szCs w:val="24"/>
        </w:rPr>
        <w:t xml:space="preserve"> (política de consolidación nacional)</w:t>
      </w:r>
      <w:r>
        <w:rPr>
          <w:rFonts w:cs="Arial"/>
          <w:sz w:val="24"/>
          <w:szCs w:val="24"/>
        </w:rPr>
        <w:t>.</w:t>
      </w:r>
    </w:p>
    <w:p w:rsidR="0019668B" w:rsidRDefault="0019668B" w:rsidP="007020A3">
      <w:pPr>
        <w:spacing w:after="0" w:line="240" w:lineRule="auto"/>
        <w:jc w:val="both"/>
        <w:rPr>
          <w:rFonts w:asciiTheme="majorHAnsi" w:hAnsiTheme="majorHAnsi" w:cs="Arial"/>
          <w:b/>
          <w:sz w:val="24"/>
          <w:szCs w:val="24"/>
        </w:rPr>
      </w:pPr>
    </w:p>
    <w:p w:rsidR="007020A3" w:rsidRDefault="007020A3" w:rsidP="007020A3">
      <w:pPr>
        <w:spacing w:after="0" w:line="240" w:lineRule="auto"/>
        <w:jc w:val="both"/>
        <w:rPr>
          <w:rFonts w:asciiTheme="majorHAnsi" w:hAnsiTheme="majorHAnsi" w:cs="Arial"/>
          <w:sz w:val="24"/>
          <w:szCs w:val="24"/>
        </w:rPr>
      </w:pPr>
      <w:r>
        <w:rPr>
          <w:rFonts w:asciiTheme="majorHAnsi" w:hAnsiTheme="majorHAnsi" w:cs="Arial"/>
          <w:b/>
          <w:sz w:val="24"/>
          <w:szCs w:val="24"/>
        </w:rPr>
        <w:t xml:space="preserve">Descripción. </w:t>
      </w:r>
      <w:r>
        <w:rPr>
          <w:rFonts w:asciiTheme="majorHAnsi" w:hAnsiTheme="majorHAnsi" w:cs="Arial"/>
          <w:sz w:val="24"/>
          <w:szCs w:val="24"/>
        </w:rPr>
        <w:t xml:space="preserve">El escenario de riesgos se intensifica con la presencia en la zona rural de las comunidades de Guadual, Santo Domingo, Mieles, Cocuelo, San Rafael. En el norte tenemos los corregimientos de Villanueva, Las Nubes, Jaraguay y Mata Maíz, de un numeroso grupo de hombres pertenecientes a grupos emergentes, con el fin de obtener el control territorial y apoderamiento de los corredores viales para el transporte de insumos y alcaloides. Lo anterior, se asocia a desapariciones forzadas y homicidios selectivos contra algunos miembros de la comunidad. </w:t>
      </w:r>
    </w:p>
    <w:p w:rsidR="007020A3" w:rsidRDefault="007020A3" w:rsidP="007020A3">
      <w:pPr>
        <w:spacing w:after="0" w:line="240" w:lineRule="auto"/>
        <w:jc w:val="both"/>
        <w:rPr>
          <w:rFonts w:asciiTheme="majorHAnsi" w:hAnsiTheme="majorHAnsi" w:cs="Arial"/>
          <w:sz w:val="24"/>
          <w:szCs w:val="24"/>
        </w:rPr>
      </w:pPr>
    </w:p>
    <w:p w:rsidR="007020A3" w:rsidRDefault="007020A3" w:rsidP="007020A3">
      <w:pPr>
        <w:spacing w:after="0" w:line="240" w:lineRule="auto"/>
        <w:jc w:val="both"/>
        <w:rPr>
          <w:rFonts w:asciiTheme="majorHAnsi" w:hAnsiTheme="majorHAnsi" w:cs="Arial"/>
          <w:b/>
          <w:sz w:val="24"/>
          <w:szCs w:val="24"/>
        </w:rPr>
      </w:pPr>
      <w:r>
        <w:rPr>
          <w:rFonts w:asciiTheme="majorHAnsi" w:hAnsiTheme="majorHAnsi" w:cs="Arial"/>
          <w:b/>
          <w:sz w:val="24"/>
          <w:szCs w:val="24"/>
        </w:rPr>
        <w:t>L</w:t>
      </w:r>
      <w:r w:rsidRPr="00B25AB3">
        <w:rPr>
          <w:rFonts w:asciiTheme="majorHAnsi" w:hAnsiTheme="majorHAnsi" w:cs="Arial"/>
          <w:b/>
          <w:sz w:val="24"/>
          <w:szCs w:val="24"/>
        </w:rPr>
        <w:t xml:space="preserve">ey de </w:t>
      </w:r>
      <w:r w:rsidR="002076F3" w:rsidRPr="00B25AB3">
        <w:rPr>
          <w:rFonts w:asciiTheme="majorHAnsi" w:hAnsiTheme="majorHAnsi" w:cs="Arial"/>
          <w:b/>
          <w:sz w:val="24"/>
          <w:szCs w:val="24"/>
        </w:rPr>
        <w:t>víctimas</w:t>
      </w:r>
      <w:r w:rsidRPr="00B25AB3">
        <w:rPr>
          <w:rFonts w:asciiTheme="majorHAnsi" w:hAnsiTheme="majorHAnsi" w:cs="Arial"/>
          <w:b/>
          <w:sz w:val="24"/>
          <w:szCs w:val="24"/>
        </w:rPr>
        <w:t xml:space="preserve"> y restitución de tierras</w:t>
      </w:r>
    </w:p>
    <w:p w:rsidR="007020A3" w:rsidRDefault="007020A3" w:rsidP="007020A3">
      <w:pPr>
        <w:spacing w:after="0" w:line="240" w:lineRule="auto"/>
        <w:jc w:val="both"/>
        <w:rPr>
          <w:rFonts w:asciiTheme="majorHAnsi" w:hAnsiTheme="majorHAnsi" w:cs="Arial"/>
          <w:b/>
          <w:sz w:val="24"/>
          <w:szCs w:val="24"/>
        </w:rPr>
      </w:pPr>
    </w:p>
    <w:p w:rsidR="007020A3" w:rsidRDefault="007020A3" w:rsidP="007020A3">
      <w:pPr>
        <w:spacing w:after="0" w:line="240" w:lineRule="auto"/>
        <w:jc w:val="both"/>
        <w:rPr>
          <w:rFonts w:asciiTheme="majorHAnsi" w:hAnsiTheme="majorHAnsi" w:cs="Arial"/>
          <w:sz w:val="24"/>
          <w:szCs w:val="24"/>
        </w:rPr>
      </w:pPr>
      <w:r w:rsidRPr="00B25AB3">
        <w:rPr>
          <w:rFonts w:asciiTheme="majorHAnsi" w:hAnsiTheme="majorHAnsi" w:cs="Arial"/>
          <w:sz w:val="24"/>
          <w:szCs w:val="24"/>
        </w:rPr>
        <w:t>Dentro de la política p</w:t>
      </w:r>
      <w:r>
        <w:rPr>
          <w:rFonts w:asciiTheme="majorHAnsi" w:hAnsiTheme="majorHAnsi" w:cs="Arial"/>
          <w:sz w:val="24"/>
          <w:szCs w:val="24"/>
        </w:rPr>
        <w:t>ública</w:t>
      </w:r>
      <w:r w:rsidRPr="00B25AB3">
        <w:rPr>
          <w:rFonts w:asciiTheme="majorHAnsi" w:hAnsiTheme="majorHAnsi" w:cs="Arial"/>
          <w:sz w:val="24"/>
          <w:szCs w:val="24"/>
        </w:rPr>
        <w:t xml:space="preserve"> nacional</w:t>
      </w:r>
      <w:r>
        <w:rPr>
          <w:rFonts w:asciiTheme="majorHAnsi" w:hAnsiTheme="majorHAnsi" w:cs="Arial"/>
          <w:sz w:val="24"/>
          <w:szCs w:val="24"/>
        </w:rPr>
        <w:t xml:space="preserve"> uno de sus ejes, se orienta a la reparación integral de las victimas del conflicto armado en Colombia, el fortalecimiento del aparato judicial y administrativo, al igual que la generación de condiciones propicias para promover y consolidar la paz y la reconciliación nacional. Esta ley representa un notable esfuerzo que se estructura sobre la base de los estándares y principios internacionales que rigen la materia. </w:t>
      </w:r>
      <w:r w:rsidRPr="00B25AB3">
        <w:rPr>
          <w:rFonts w:asciiTheme="majorHAnsi" w:hAnsiTheme="majorHAnsi" w:cs="Arial"/>
          <w:b/>
          <w:i/>
          <w:sz w:val="24"/>
          <w:szCs w:val="24"/>
        </w:rPr>
        <w:t xml:space="preserve">Medidas de reparación de victimas </w:t>
      </w:r>
      <w:r>
        <w:rPr>
          <w:rFonts w:asciiTheme="majorHAnsi" w:hAnsiTheme="majorHAnsi" w:cs="Arial"/>
          <w:sz w:val="24"/>
          <w:szCs w:val="24"/>
        </w:rPr>
        <w:t>la ley prevé el diseño e implementación de una politica mixta de reparaciones con una vertiente dirigida a la restitución de tierras por via judicial y otra dirigida al diseño e implementación de un mecanismo extra judicial y masivo de reparación integral a las victimas por via administrativa.</w:t>
      </w:r>
    </w:p>
    <w:p w:rsidR="007020A3" w:rsidRDefault="007020A3" w:rsidP="007020A3">
      <w:pPr>
        <w:spacing w:after="0" w:line="240" w:lineRule="auto"/>
        <w:jc w:val="both"/>
        <w:rPr>
          <w:rFonts w:asciiTheme="majorHAnsi" w:hAnsiTheme="majorHAnsi" w:cs="Arial"/>
          <w:sz w:val="24"/>
          <w:szCs w:val="24"/>
        </w:rPr>
      </w:pPr>
    </w:p>
    <w:p w:rsidR="007020A3" w:rsidRDefault="007020A3" w:rsidP="007020A3">
      <w:pPr>
        <w:spacing w:after="0" w:line="240" w:lineRule="auto"/>
        <w:jc w:val="both"/>
        <w:rPr>
          <w:rFonts w:asciiTheme="majorHAnsi" w:hAnsiTheme="majorHAnsi" w:cs="Arial"/>
          <w:b/>
          <w:sz w:val="24"/>
          <w:szCs w:val="24"/>
        </w:rPr>
      </w:pPr>
      <w:r w:rsidRPr="00B25AB3">
        <w:rPr>
          <w:rFonts w:asciiTheme="majorHAnsi" w:hAnsiTheme="majorHAnsi" w:cs="Arial"/>
          <w:b/>
          <w:sz w:val="24"/>
          <w:szCs w:val="24"/>
        </w:rPr>
        <w:t>La ley de víctimas oportunidades y desafíos</w:t>
      </w:r>
    </w:p>
    <w:p w:rsidR="007020A3" w:rsidRDefault="007020A3" w:rsidP="007020A3">
      <w:pPr>
        <w:spacing w:after="0" w:line="240" w:lineRule="auto"/>
        <w:jc w:val="both"/>
        <w:rPr>
          <w:rFonts w:asciiTheme="majorHAnsi" w:hAnsiTheme="majorHAnsi" w:cs="Arial"/>
          <w:b/>
          <w:sz w:val="24"/>
          <w:szCs w:val="24"/>
        </w:rPr>
      </w:pPr>
    </w:p>
    <w:p w:rsidR="007020A3" w:rsidRDefault="007020A3" w:rsidP="007020A3">
      <w:pPr>
        <w:spacing w:after="0" w:line="240" w:lineRule="auto"/>
        <w:jc w:val="both"/>
        <w:rPr>
          <w:rFonts w:asciiTheme="majorHAnsi" w:hAnsiTheme="majorHAnsi" w:cs="Arial"/>
          <w:sz w:val="24"/>
          <w:szCs w:val="24"/>
        </w:rPr>
      </w:pPr>
      <w:r w:rsidRPr="00B25AB3">
        <w:rPr>
          <w:rFonts w:asciiTheme="majorHAnsi" w:hAnsiTheme="majorHAnsi" w:cs="Arial"/>
          <w:sz w:val="24"/>
          <w:szCs w:val="24"/>
        </w:rPr>
        <w:t xml:space="preserve">Enfocada en </w:t>
      </w:r>
      <w:r>
        <w:rPr>
          <w:rFonts w:asciiTheme="majorHAnsi" w:hAnsiTheme="majorHAnsi" w:cs="Arial"/>
          <w:sz w:val="24"/>
          <w:szCs w:val="24"/>
        </w:rPr>
        <w:t>los derechos de las victimas y pone en el centro de la política publica a sus derechos, reconoce la existencia de un conflicto armado. Reconoce la existencia de las victimas sin importar si sus victimarios fueron la guerrilla o los paramilitares o agentes del estado. Fortalece la obligación del estado de dar protección en especial a aquellos que estan en procesos de restitución de tierras.</w:t>
      </w:r>
    </w:p>
    <w:p w:rsidR="007020A3" w:rsidRDefault="007020A3" w:rsidP="007020A3">
      <w:pPr>
        <w:spacing w:after="0" w:line="240" w:lineRule="auto"/>
        <w:jc w:val="both"/>
        <w:rPr>
          <w:rFonts w:asciiTheme="majorHAnsi" w:hAnsiTheme="majorHAnsi" w:cs="Arial"/>
          <w:sz w:val="24"/>
          <w:szCs w:val="24"/>
        </w:rPr>
      </w:pPr>
    </w:p>
    <w:p w:rsidR="007020A3" w:rsidRDefault="007020A3" w:rsidP="007020A3">
      <w:pPr>
        <w:spacing w:after="0" w:line="240" w:lineRule="auto"/>
        <w:jc w:val="both"/>
        <w:rPr>
          <w:rFonts w:asciiTheme="majorHAnsi" w:hAnsiTheme="majorHAnsi" w:cs="Arial"/>
          <w:b/>
          <w:sz w:val="24"/>
          <w:szCs w:val="24"/>
        </w:rPr>
      </w:pPr>
      <w:r w:rsidRPr="004370CD">
        <w:rPr>
          <w:rFonts w:asciiTheme="majorHAnsi" w:hAnsiTheme="majorHAnsi" w:cs="Arial"/>
          <w:b/>
          <w:sz w:val="24"/>
          <w:szCs w:val="24"/>
        </w:rPr>
        <w:t>Estructura de la ley de victimas</w:t>
      </w:r>
    </w:p>
    <w:p w:rsidR="007020A3" w:rsidRDefault="007020A3" w:rsidP="007020A3">
      <w:pPr>
        <w:spacing w:after="0" w:line="240" w:lineRule="auto"/>
        <w:jc w:val="both"/>
        <w:rPr>
          <w:rFonts w:asciiTheme="majorHAnsi" w:hAnsiTheme="majorHAnsi" w:cs="Arial"/>
          <w:b/>
          <w:sz w:val="24"/>
          <w:szCs w:val="24"/>
        </w:rPr>
      </w:pPr>
    </w:p>
    <w:p w:rsidR="007020A3" w:rsidRDefault="007020A3" w:rsidP="007020A3">
      <w:pPr>
        <w:spacing w:after="0" w:line="240" w:lineRule="auto"/>
        <w:jc w:val="both"/>
        <w:rPr>
          <w:rFonts w:asciiTheme="majorHAnsi" w:hAnsiTheme="majorHAnsi" w:cs="Arial"/>
          <w:sz w:val="24"/>
          <w:szCs w:val="24"/>
        </w:rPr>
      </w:pPr>
      <w:r>
        <w:rPr>
          <w:rFonts w:asciiTheme="majorHAnsi" w:hAnsiTheme="majorHAnsi" w:cs="Arial"/>
          <w:sz w:val="24"/>
          <w:szCs w:val="24"/>
        </w:rPr>
        <w:t>Se conforma de la siguiente estructura:</w:t>
      </w:r>
    </w:p>
    <w:p w:rsidR="007020A3" w:rsidRDefault="007020A3" w:rsidP="007020A3">
      <w:pPr>
        <w:spacing w:after="0" w:line="240" w:lineRule="auto"/>
        <w:jc w:val="both"/>
        <w:rPr>
          <w:rFonts w:asciiTheme="majorHAnsi" w:hAnsiTheme="majorHAnsi" w:cs="Arial"/>
          <w:sz w:val="24"/>
          <w:szCs w:val="24"/>
        </w:rPr>
      </w:pPr>
      <w:r>
        <w:rPr>
          <w:rFonts w:asciiTheme="majorHAnsi" w:hAnsiTheme="majorHAnsi" w:cs="Arial"/>
          <w:sz w:val="24"/>
          <w:szCs w:val="24"/>
        </w:rPr>
        <w:t>1-Disposiciones genérales</w:t>
      </w:r>
    </w:p>
    <w:p w:rsidR="007020A3" w:rsidRDefault="007020A3" w:rsidP="007020A3">
      <w:pPr>
        <w:spacing w:after="0" w:line="240" w:lineRule="auto"/>
        <w:jc w:val="both"/>
        <w:rPr>
          <w:rFonts w:asciiTheme="majorHAnsi" w:hAnsiTheme="majorHAnsi" w:cs="Arial"/>
          <w:sz w:val="24"/>
          <w:szCs w:val="24"/>
        </w:rPr>
      </w:pPr>
      <w:r>
        <w:rPr>
          <w:rFonts w:asciiTheme="majorHAnsi" w:hAnsiTheme="majorHAnsi" w:cs="Arial"/>
          <w:sz w:val="24"/>
          <w:szCs w:val="24"/>
        </w:rPr>
        <w:t>2-principios generales</w:t>
      </w:r>
    </w:p>
    <w:p w:rsidR="007020A3" w:rsidRDefault="007020A3" w:rsidP="007020A3">
      <w:pPr>
        <w:spacing w:after="0" w:line="240" w:lineRule="auto"/>
        <w:jc w:val="both"/>
        <w:rPr>
          <w:rFonts w:asciiTheme="majorHAnsi" w:hAnsiTheme="majorHAnsi" w:cs="Arial"/>
          <w:sz w:val="24"/>
          <w:szCs w:val="24"/>
        </w:rPr>
      </w:pPr>
      <w:r>
        <w:rPr>
          <w:rFonts w:asciiTheme="majorHAnsi" w:hAnsiTheme="majorHAnsi" w:cs="Arial"/>
          <w:sz w:val="24"/>
          <w:szCs w:val="24"/>
        </w:rPr>
        <w:t xml:space="preserve">3-Derechos de las victimas </w:t>
      </w:r>
    </w:p>
    <w:p w:rsidR="007020A3" w:rsidRDefault="007020A3" w:rsidP="007020A3">
      <w:pPr>
        <w:spacing w:after="0" w:line="240" w:lineRule="auto"/>
        <w:jc w:val="both"/>
        <w:rPr>
          <w:rFonts w:asciiTheme="majorHAnsi" w:hAnsiTheme="majorHAnsi" w:cs="Arial"/>
          <w:sz w:val="24"/>
          <w:szCs w:val="24"/>
        </w:rPr>
      </w:pPr>
      <w:r>
        <w:rPr>
          <w:rFonts w:asciiTheme="majorHAnsi" w:hAnsiTheme="majorHAnsi" w:cs="Arial"/>
          <w:sz w:val="24"/>
          <w:szCs w:val="24"/>
        </w:rPr>
        <w:t>4-Ayuda humanitaria, atención y asistencia</w:t>
      </w:r>
    </w:p>
    <w:p w:rsidR="007020A3" w:rsidRDefault="007020A3" w:rsidP="007020A3">
      <w:pPr>
        <w:spacing w:after="0" w:line="240" w:lineRule="auto"/>
        <w:jc w:val="both"/>
        <w:rPr>
          <w:rFonts w:asciiTheme="majorHAnsi" w:hAnsiTheme="majorHAnsi" w:cs="Arial"/>
          <w:sz w:val="24"/>
          <w:szCs w:val="24"/>
        </w:rPr>
      </w:pPr>
      <w:r>
        <w:rPr>
          <w:rFonts w:asciiTheme="majorHAnsi" w:hAnsiTheme="majorHAnsi" w:cs="Arial"/>
          <w:sz w:val="24"/>
          <w:szCs w:val="24"/>
        </w:rPr>
        <w:t xml:space="preserve">5- Institucionalidad para la atención y reparación a alas victimas </w:t>
      </w:r>
    </w:p>
    <w:p w:rsidR="007020A3" w:rsidRDefault="007020A3" w:rsidP="007020A3">
      <w:pPr>
        <w:spacing w:after="0" w:line="240" w:lineRule="auto"/>
        <w:jc w:val="both"/>
        <w:rPr>
          <w:rFonts w:asciiTheme="majorHAnsi" w:hAnsiTheme="majorHAnsi" w:cs="Arial"/>
          <w:sz w:val="24"/>
          <w:szCs w:val="24"/>
        </w:rPr>
      </w:pPr>
      <w:r>
        <w:rPr>
          <w:rFonts w:asciiTheme="majorHAnsi" w:hAnsiTheme="majorHAnsi" w:cs="Arial"/>
          <w:sz w:val="24"/>
          <w:szCs w:val="24"/>
        </w:rPr>
        <w:t xml:space="preserve">6- Protección integral a los niños, niñas y adolescentes victimas </w:t>
      </w:r>
    </w:p>
    <w:p w:rsidR="007020A3" w:rsidRDefault="007020A3" w:rsidP="007020A3">
      <w:pPr>
        <w:spacing w:after="0" w:line="240" w:lineRule="auto"/>
        <w:jc w:val="both"/>
        <w:rPr>
          <w:rFonts w:asciiTheme="majorHAnsi" w:hAnsiTheme="majorHAnsi" w:cs="Arial"/>
          <w:sz w:val="24"/>
          <w:szCs w:val="24"/>
        </w:rPr>
      </w:pPr>
      <w:r>
        <w:rPr>
          <w:rFonts w:asciiTheme="majorHAnsi" w:hAnsiTheme="majorHAnsi" w:cs="Arial"/>
          <w:sz w:val="24"/>
          <w:szCs w:val="24"/>
        </w:rPr>
        <w:t xml:space="preserve">7- Participación a las victimas </w:t>
      </w:r>
    </w:p>
    <w:p w:rsidR="007020A3" w:rsidRDefault="007020A3" w:rsidP="007020A3">
      <w:pPr>
        <w:spacing w:after="0" w:line="240" w:lineRule="auto"/>
        <w:jc w:val="both"/>
        <w:rPr>
          <w:rFonts w:asciiTheme="majorHAnsi" w:hAnsiTheme="majorHAnsi" w:cs="Arial"/>
          <w:sz w:val="24"/>
          <w:szCs w:val="24"/>
        </w:rPr>
      </w:pPr>
      <w:r>
        <w:rPr>
          <w:rFonts w:asciiTheme="majorHAnsi" w:hAnsiTheme="majorHAnsi" w:cs="Arial"/>
          <w:sz w:val="24"/>
          <w:szCs w:val="24"/>
        </w:rPr>
        <w:t>8- disposiciones finales</w:t>
      </w:r>
    </w:p>
    <w:p w:rsidR="007020A3" w:rsidRDefault="007020A3" w:rsidP="007020A3">
      <w:pPr>
        <w:spacing w:after="0" w:line="240" w:lineRule="auto"/>
        <w:jc w:val="both"/>
        <w:rPr>
          <w:rFonts w:asciiTheme="majorHAnsi" w:hAnsiTheme="majorHAnsi" w:cs="Arial"/>
          <w:sz w:val="24"/>
          <w:szCs w:val="24"/>
        </w:rPr>
      </w:pPr>
    </w:p>
    <w:p w:rsidR="007020A3" w:rsidRPr="0057710A" w:rsidRDefault="0057710A" w:rsidP="0057710A">
      <w:pPr>
        <w:pStyle w:val="Prrafodelista"/>
        <w:numPr>
          <w:ilvl w:val="3"/>
          <w:numId w:val="75"/>
        </w:numPr>
        <w:spacing w:after="0" w:line="240" w:lineRule="auto"/>
        <w:jc w:val="both"/>
        <w:rPr>
          <w:rFonts w:asciiTheme="majorHAnsi" w:hAnsiTheme="majorHAnsi" w:cs="Arial"/>
          <w:b/>
          <w:sz w:val="24"/>
          <w:szCs w:val="24"/>
        </w:rPr>
      </w:pPr>
      <w:bookmarkStart w:id="618" w:name="POBLACION_PARTICIPANTE"/>
      <w:r w:rsidRPr="0057710A">
        <w:rPr>
          <w:rFonts w:asciiTheme="majorHAnsi" w:hAnsiTheme="majorHAnsi" w:cs="Arial"/>
          <w:b/>
          <w:sz w:val="24"/>
          <w:szCs w:val="24"/>
        </w:rPr>
        <w:t>Población Participante</w:t>
      </w:r>
    </w:p>
    <w:bookmarkEnd w:id="618"/>
    <w:p w:rsidR="007020A3" w:rsidRDefault="007020A3" w:rsidP="007020A3">
      <w:pPr>
        <w:spacing w:after="0" w:line="240" w:lineRule="auto"/>
        <w:jc w:val="both"/>
        <w:rPr>
          <w:rFonts w:asciiTheme="majorHAnsi" w:hAnsiTheme="majorHAnsi" w:cs="Arial"/>
          <w:sz w:val="24"/>
          <w:szCs w:val="24"/>
        </w:rPr>
      </w:pPr>
    </w:p>
    <w:p w:rsidR="007020A3" w:rsidRDefault="007020A3" w:rsidP="0057710A">
      <w:pPr>
        <w:spacing w:after="0" w:line="240" w:lineRule="auto"/>
        <w:jc w:val="both"/>
        <w:rPr>
          <w:rFonts w:asciiTheme="majorHAnsi" w:hAnsiTheme="majorHAnsi" w:cs="Arial"/>
          <w:sz w:val="24"/>
          <w:szCs w:val="24"/>
        </w:rPr>
      </w:pPr>
      <w:r>
        <w:rPr>
          <w:rFonts w:asciiTheme="majorHAnsi" w:hAnsiTheme="majorHAnsi" w:cs="Arial"/>
          <w:sz w:val="24"/>
          <w:szCs w:val="24"/>
        </w:rPr>
        <w:t xml:space="preserve">Los lineamientos nacionales de política, impulsan  acciones tendientes a buscar que los territorios y las poblaciones consoliden un </w:t>
      </w:r>
      <w:r w:rsidR="00961855">
        <w:rPr>
          <w:rFonts w:asciiTheme="majorHAnsi" w:hAnsiTheme="majorHAnsi" w:cs="Arial"/>
          <w:sz w:val="24"/>
          <w:szCs w:val="24"/>
        </w:rPr>
        <w:t>nuevo esquema d</w:t>
      </w:r>
      <w:r>
        <w:rPr>
          <w:rFonts w:asciiTheme="majorHAnsi" w:hAnsiTheme="majorHAnsi" w:cs="Arial"/>
          <w:sz w:val="24"/>
          <w:szCs w:val="24"/>
        </w:rPr>
        <w:t>e convivencia ciudadana y de inclusión social que haga posible la resta</w:t>
      </w:r>
      <w:r w:rsidR="0057710A">
        <w:rPr>
          <w:rFonts w:asciiTheme="majorHAnsi" w:hAnsiTheme="majorHAnsi" w:cs="Arial"/>
          <w:sz w:val="24"/>
          <w:szCs w:val="24"/>
        </w:rPr>
        <w:t>uración de la paz. Por lo tanto:</w:t>
      </w:r>
    </w:p>
    <w:p w:rsidR="0057710A" w:rsidRDefault="0057710A" w:rsidP="0057710A">
      <w:pPr>
        <w:spacing w:after="0" w:line="240" w:lineRule="auto"/>
        <w:jc w:val="both"/>
        <w:rPr>
          <w:rFonts w:asciiTheme="majorHAnsi" w:hAnsiTheme="majorHAnsi" w:cs="Arial"/>
          <w:sz w:val="24"/>
          <w:szCs w:val="24"/>
        </w:rPr>
      </w:pPr>
    </w:p>
    <w:p w:rsidR="007020A3" w:rsidRDefault="007020A3" w:rsidP="0057710A">
      <w:pPr>
        <w:pStyle w:val="Prrafodelista"/>
        <w:numPr>
          <w:ilvl w:val="0"/>
          <w:numId w:val="70"/>
        </w:numPr>
        <w:spacing w:after="0" w:line="240" w:lineRule="auto"/>
        <w:jc w:val="both"/>
        <w:rPr>
          <w:rFonts w:asciiTheme="majorHAnsi" w:hAnsiTheme="majorHAnsi" w:cs="Arial"/>
          <w:sz w:val="24"/>
          <w:szCs w:val="24"/>
        </w:rPr>
      </w:pPr>
      <w:r w:rsidRPr="007A1078">
        <w:rPr>
          <w:rFonts w:asciiTheme="majorHAnsi" w:hAnsiTheme="majorHAnsi" w:cs="Arial"/>
          <w:sz w:val="24"/>
          <w:szCs w:val="24"/>
        </w:rPr>
        <w:t xml:space="preserve">Los gobiernos territoriales deben proyectar recursos para implementar programas de apoyo a la prevención del reclutamiento de niños, niñas, adolescentes y jóvenes </w:t>
      </w:r>
      <w:r w:rsidR="00961855">
        <w:rPr>
          <w:rFonts w:asciiTheme="majorHAnsi" w:hAnsiTheme="majorHAnsi" w:cs="Arial"/>
          <w:sz w:val="24"/>
          <w:szCs w:val="24"/>
        </w:rPr>
        <w:t>(</w:t>
      </w:r>
      <w:r w:rsidRPr="007A1078">
        <w:rPr>
          <w:rFonts w:asciiTheme="majorHAnsi" w:hAnsiTheme="majorHAnsi" w:cs="Arial"/>
          <w:sz w:val="24"/>
          <w:szCs w:val="24"/>
        </w:rPr>
        <w:t>NNAJ</w:t>
      </w:r>
      <w:r w:rsidR="00961855">
        <w:rPr>
          <w:rFonts w:asciiTheme="majorHAnsi" w:hAnsiTheme="majorHAnsi" w:cs="Arial"/>
          <w:sz w:val="24"/>
          <w:szCs w:val="24"/>
        </w:rPr>
        <w:t>)</w:t>
      </w:r>
      <w:r w:rsidRPr="007A1078">
        <w:rPr>
          <w:rFonts w:asciiTheme="majorHAnsi" w:hAnsiTheme="majorHAnsi" w:cs="Arial"/>
          <w:sz w:val="24"/>
          <w:szCs w:val="24"/>
        </w:rPr>
        <w:t>, y avanzar con más firmeza en acciones de prevención del uso y abuso de sustancias psicoactivas, así como en la implementación de programas culturales y recreo deportivos con enfoque comunitario, que contribuyan a transformar los contextos de violencia en contextos de paz</w:t>
      </w:r>
      <w:r w:rsidR="00961855">
        <w:rPr>
          <w:rFonts w:asciiTheme="majorHAnsi" w:hAnsiTheme="majorHAnsi" w:cs="Arial"/>
          <w:sz w:val="24"/>
          <w:szCs w:val="24"/>
        </w:rPr>
        <w:t>.</w:t>
      </w:r>
    </w:p>
    <w:p w:rsidR="0057710A" w:rsidRPr="00767419" w:rsidRDefault="0057710A" w:rsidP="0057710A">
      <w:pPr>
        <w:pStyle w:val="Prrafodelista"/>
        <w:spacing w:after="0" w:line="240" w:lineRule="auto"/>
        <w:ind w:left="360"/>
        <w:jc w:val="both"/>
        <w:rPr>
          <w:rFonts w:asciiTheme="majorHAnsi" w:hAnsiTheme="majorHAnsi" w:cs="Arial"/>
          <w:sz w:val="24"/>
          <w:szCs w:val="24"/>
        </w:rPr>
      </w:pPr>
    </w:p>
    <w:p w:rsidR="007020A3" w:rsidRPr="00961855" w:rsidRDefault="007020A3" w:rsidP="0057710A">
      <w:pPr>
        <w:pStyle w:val="Prrafodelista"/>
        <w:numPr>
          <w:ilvl w:val="0"/>
          <w:numId w:val="70"/>
        </w:numPr>
        <w:spacing w:after="0" w:line="240" w:lineRule="auto"/>
        <w:ind w:left="426" w:hanging="426"/>
        <w:jc w:val="both"/>
        <w:rPr>
          <w:rFonts w:asciiTheme="majorHAnsi" w:hAnsiTheme="majorHAnsi" w:cs="Arial"/>
          <w:sz w:val="24"/>
          <w:szCs w:val="24"/>
        </w:rPr>
      </w:pPr>
      <w:r w:rsidRPr="00961855">
        <w:rPr>
          <w:rFonts w:asciiTheme="majorHAnsi" w:hAnsiTheme="majorHAnsi" w:cs="Arial"/>
          <w:sz w:val="24"/>
          <w:szCs w:val="24"/>
        </w:rPr>
        <w:t xml:space="preserve">Con la perspectiva de Prevención temprana en el proceso de Desarme, Desmovilización y Reintegración </w:t>
      </w:r>
      <w:r w:rsidR="00961855" w:rsidRPr="00961855">
        <w:rPr>
          <w:rFonts w:asciiTheme="majorHAnsi" w:hAnsiTheme="majorHAnsi" w:cs="Arial"/>
          <w:sz w:val="24"/>
          <w:szCs w:val="24"/>
        </w:rPr>
        <w:t>(</w:t>
      </w:r>
      <w:r w:rsidRPr="00961855">
        <w:rPr>
          <w:rFonts w:asciiTheme="majorHAnsi" w:hAnsiTheme="majorHAnsi" w:cs="Arial"/>
          <w:sz w:val="24"/>
          <w:szCs w:val="24"/>
        </w:rPr>
        <w:t>DDR) se busca promover espacios de empoderamiento de las comunidades receptoras de población desmovilizada, las garantías de no repetición de hechos violentos y la posibilidad de generar corresponsabilidad de todos los actores como familia, comunidad e</w:t>
      </w:r>
      <w:r w:rsidR="00961855">
        <w:rPr>
          <w:rFonts w:asciiTheme="majorHAnsi" w:hAnsiTheme="majorHAnsi" w:cs="Arial"/>
          <w:sz w:val="24"/>
          <w:szCs w:val="24"/>
        </w:rPr>
        <w:t xml:space="preserve"> i</w:t>
      </w:r>
      <w:r w:rsidRPr="00961855">
        <w:rPr>
          <w:rFonts w:asciiTheme="majorHAnsi" w:hAnsiTheme="majorHAnsi" w:cs="Arial"/>
          <w:sz w:val="24"/>
          <w:szCs w:val="24"/>
        </w:rPr>
        <w:t>nstituciones frente a la protección de la niñez y la juventud (Decreto 2244 de 28 de Junio de2011).</w:t>
      </w:r>
    </w:p>
    <w:p w:rsidR="0057710A" w:rsidRDefault="0057710A" w:rsidP="0057710A">
      <w:pPr>
        <w:spacing w:after="0" w:line="240" w:lineRule="auto"/>
        <w:jc w:val="both"/>
        <w:rPr>
          <w:rFonts w:asciiTheme="majorHAnsi" w:hAnsiTheme="majorHAnsi" w:cs="Arial"/>
          <w:sz w:val="24"/>
          <w:szCs w:val="24"/>
        </w:rPr>
      </w:pPr>
    </w:p>
    <w:p w:rsidR="007020A3" w:rsidRPr="007A1078" w:rsidRDefault="007020A3" w:rsidP="0057710A">
      <w:pPr>
        <w:spacing w:after="0" w:line="240" w:lineRule="auto"/>
        <w:jc w:val="both"/>
        <w:rPr>
          <w:rFonts w:asciiTheme="majorHAnsi" w:hAnsiTheme="majorHAnsi" w:cs="Arial"/>
          <w:sz w:val="24"/>
          <w:szCs w:val="24"/>
        </w:rPr>
      </w:pPr>
      <w:r w:rsidRPr="007A1078">
        <w:rPr>
          <w:rFonts w:asciiTheme="majorHAnsi" w:hAnsiTheme="majorHAnsi" w:cs="Arial"/>
          <w:sz w:val="24"/>
          <w:szCs w:val="24"/>
        </w:rPr>
        <w:t>Las líneas de inclusión específicas pueden estar en temas de:</w:t>
      </w:r>
    </w:p>
    <w:p w:rsidR="007020A3" w:rsidRPr="00424357" w:rsidRDefault="007020A3" w:rsidP="0057710A">
      <w:pPr>
        <w:spacing w:after="0" w:line="240" w:lineRule="auto"/>
        <w:jc w:val="both"/>
        <w:rPr>
          <w:rFonts w:asciiTheme="majorHAnsi" w:hAnsiTheme="majorHAnsi" w:cs="Arial"/>
          <w:sz w:val="24"/>
          <w:szCs w:val="24"/>
        </w:rPr>
      </w:pPr>
      <w:r w:rsidRPr="00424357">
        <w:rPr>
          <w:rFonts w:asciiTheme="majorHAnsi" w:hAnsiTheme="majorHAnsi" w:cs="Arial"/>
          <w:sz w:val="24"/>
          <w:szCs w:val="24"/>
        </w:rPr>
        <w:t>Educación</w:t>
      </w:r>
      <w:r w:rsidR="008410EA">
        <w:rPr>
          <w:rFonts w:asciiTheme="majorHAnsi" w:hAnsiTheme="majorHAnsi" w:cs="Arial"/>
          <w:sz w:val="24"/>
          <w:szCs w:val="24"/>
        </w:rPr>
        <w:t>.</w:t>
      </w:r>
    </w:p>
    <w:p w:rsidR="007020A3" w:rsidRPr="00424357" w:rsidRDefault="007020A3" w:rsidP="0057710A">
      <w:pPr>
        <w:spacing w:after="0" w:line="240" w:lineRule="auto"/>
        <w:jc w:val="both"/>
        <w:rPr>
          <w:rFonts w:asciiTheme="majorHAnsi" w:hAnsiTheme="majorHAnsi" w:cs="Arial"/>
          <w:sz w:val="24"/>
          <w:szCs w:val="24"/>
        </w:rPr>
      </w:pPr>
      <w:r w:rsidRPr="00424357">
        <w:rPr>
          <w:rFonts w:asciiTheme="majorHAnsi" w:hAnsiTheme="majorHAnsi" w:cs="Arial"/>
          <w:sz w:val="24"/>
          <w:szCs w:val="24"/>
        </w:rPr>
        <w:t>Salud (física y mental)</w:t>
      </w:r>
      <w:r w:rsidR="008410EA">
        <w:rPr>
          <w:rFonts w:asciiTheme="majorHAnsi" w:hAnsiTheme="majorHAnsi" w:cs="Arial"/>
          <w:sz w:val="24"/>
          <w:szCs w:val="24"/>
        </w:rPr>
        <w:t>.</w:t>
      </w:r>
    </w:p>
    <w:p w:rsidR="007020A3" w:rsidRPr="00424357" w:rsidRDefault="007020A3" w:rsidP="0057710A">
      <w:pPr>
        <w:spacing w:after="0" w:line="240" w:lineRule="auto"/>
        <w:jc w:val="both"/>
        <w:rPr>
          <w:rFonts w:asciiTheme="majorHAnsi" w:hAnsiTheme="majorHAnsi" w:cs="Arial"/>
          <w:sz w:val="24"/>
          <w:szCs w:val="24"/>
        </w:rPr>
      </w:pPr>
      <w:r w:rsidRPr="00424357">
        <w:rPr>
          <w:rFonts w:asciiTheme="majorHAnsi" w:hAnsiTheme="majorHAnsi" w:cs="Arial"/>
          <w:sz w:val="24"/>
          <w:szCs w:val="24"/>
        </w:rPr>
        <w:t>Apoyo o emprendimiento de planes de negocio</w:t>
      </w:r>
      <w:r w:rsidR="008410EA">
        <w:rPr>
          <w:rFonts w:asciiTheme="majorHAnsi" w:hAnsiTheme="majorHAnsi" w:cs="Arial"/>
          <w:sz w:val="24"/>
          <w:szCs w:val="24"/>
        </w:rPr>
        <w:t>.</w:t>
      </w:r>
    </w:p>
    <w:p w:rsidR="007020A3" w:rsidRDefault="007020A3" w:rsidP="0057710A">
      <w:pPr>
        <w:spacing w:after="0" w:line="240" w:lineRule="auto"/>
        <w:jc w:val="both"/>
        <w:rPr>
          <w:rFonts w:asciiTheme="majorHAnsi" w:hAnsiTheme="majorHAnsi" w:cs="Arial"/>
          <w:sz w:val="24"/>
          <w:szCs w:val="24"/>
        </w:rPr>
      </w:pPr>
    </w:p>
    <w:p w:rsidR="007020A3" w:rsidRPr="00424357" w:rsidRDefault="007020A3" w:rsidP="0057710A">
      <w:pPr>
        <w:spacing w:after="0" w:line="240" w:lineRule="auto"/>
        <w:jc w:val="both"/>
        <w:rPr>
          <w:rFonts w:asciiTheme="majorHAnsi" w:hAnsiTheme="majorHAnsi" w:cs="Arial"/>
          <w:sz w:val="24"/>
          <w:szCs w:val="24"/>
        </w:rPr>
      </w:pPr>
      <w:r w:rsidRPr="00424357">
        <w:rPr>
          <w:rFonts w:asciiTheme="majorHAnsi" w:hAnsiTheme="majorHAnsi" w:cs="Arial"/>
          <w:sz w:val="24"/>
          <w:szCs w:val="24"/>
        </w:rPr>
        <w:t>Las líneas de inclusión específicas pueden estar en temas de:</w:t>
      </w:r>
    </w:p>
    <w:p w:rsidR="007020A3" w:rsidRPr="00424357" w:rsidRDefault="007020A3" w:rsidP="0057710A">
      <w:pPr>
        <w:spacing w:after="0" w:line="240" w:lineRule="auto"/>
        <w:jc w:val="both"/>
        <w:rPr>
          <w:rFonts w:asciiTheme="majorHAnsi" w:hAnsiTheme="majorHAnsi" w:cs="Arial"/>
          <w:sz w:val="24"/>
          <w:szCs w:val="24"/>
        </w:rPr>
      </w:pPr>
      <w:r w:rsidRPr="00424357">
        <w:rPr>
          <w:rFonts w:asciiTheme="majorHAnsi" w:hAnsiTheme="majorHAnsi" w:cs="Arial"/>
          <w:sz w:val="24"/>
          <w:szCs w:val="24"/>
        </w:rPr>
        <w:t>Educación</w:t>
      </w:r>
      <w:r w:rsidR="00E855F1">
        <w:rPr>
          <w:rFonts w:asciiTheme="majorHAnsi" w:hAnsiTheme="majorHAnsi" w:cs="Arial"/>
          <w:sz w:val="24"/>
          <w:szCs w:val="24"/>
        </w:rPr>
        <w:t>.</w:t>
      </w:r>
    </w:p>
    <w:p w:rsidR="007020A3" w:rsidRPr="00424357" w:rsidRDefault="007020A3" w:rsidP="0057710A">
      <w:pPr>
        <w:spacing w:after="0" w:line="240" w:lineRule="auto"/>
        <w:jc w:val="both"/>
        <w:rPr>
          <w:rFonts w:asciiTheme="majorHAnsi" w:hAnsiTheme="majorHAnsi" w:cs="Arial"/>
          <w:sz w:val="24"/>
          <w:szCs w:val="24"/>
        </w:rPr>
      </w:pPr>
      <w:r w:rsidRPr="00424357">
        <w:rPr>
          <w:rFonts w:asciiTheme="majorHAnsi" w:hAnsiTheme="majorHAnsi" w:cs="Arial"/>
          <w:sz w:val="24"/>
          <w:szCs w:val="24"/>
        </w:rPr>
        <w:t>Salud (física y mental)</w:t>
      </w:r>
      <w:r w:rsidR="00E855F1">
        <w:rPr>
          <w:rFonts w:asciiTheme="majorHAnsi" w:hAnsiTheme="majorHAnsi" w:cs="Arial"/>
          <w:sz w:val="24"/>
          <w:szCs w:val="24"/>
        </w:rPr>
        <w:t>.</w:t>
      </w:r>
    </w:p>
    <w:p w:rsidR="007020A3" w:rsidRPr="00424357" w:rsidRDefault="007020A3" w:rsidP="0057710A">
      <w:pPr>
        <w:spacing w:after="0" w:line="240" w:lineRule="auto"/>
        <w:jc w:val="both"/>
        <w:rPr>
          <w:rFonts w:asciiTheme="majorHAnsi" w:hAnsiTheme="majorHAnsi" w:cs="Arial"/>
          <w:sz w:val="24"/>
          <w:szCs w:val="24"/>
        </w:rPr>
      </w:pPr>
      <w:r w:rsidRPr="00424357">
        <w:rPr>
          <w:rFonts w:asciiTheme="majorHAnsi" w:hAnsiTheme="majorHAnsi" w:cs="Arial"/>
          <w:sz w:val="24"/>
          <w:szCs w:val="24"/>
        </w:rPr>
        <w:t>Apoyo o emprendimiento de planes de negocio</w:t>
      </w:r>
      <w:r w:rsidR="00E855F1">
        <w:rPr>
          <w:rFonts w:asciiTheme="majorHAnsi" w:hAnsiTheme="majorHAnsi" w:cs="Arial"/>
          <w:sz w:val="24"/>
          <w:szCs w:val="24"/>
        </w:rPr>
        <w:t>.</w:t>
      </w:r>
    </w:p>
    <w:p w:rsidR="007020A3" w:rsidRPr="00424357" w:rsidRDefault="007020A3" w:rsidP="0057710A">
      <w:pPr>
        <w:spacing w:after="0" w:line="240" w:lineRule="auto"/>
        <w:jc w:val="both"/>
        <w:rPr>
          <w:rFonts w:asciiTheme="majorHAnsi" w:hAnsiTheme="majorHAnsi" w:cs="Arial"/>
          <w:sz w:val="24"/>
          <w:szCs w:val="24"/>
        </w:rPr>
      </w:pPr>
      <w:r w:rsidRPr="00424357">
        <w:rPr>
          <w:rFonts w:asciiTheme="majorHAnsi" w:hAnsiTheme="majorHAnsi" w:cs="Arial"/>
          <w:sz w:val="24"/>
          <w:szCs w:val="24"/>
        </w:rPr>
        <w:t>Empleabilidad</w:t>
      </w:r>
      <w:r w:rsidR="00E855F1">
        <w:rPr>
          <w:rFonts w:asciiTheme="majorHAnsi" w:hAnsiTheme="majorHAnsi" w:cs="Arial"/>
          <w:sz w:val="24"/>
          <w:szCs w:val="24"/>
        </w:rPr>
        <w:t>.</w:t>
      </w:r>
    </w:p>
    <w:p w:rsidR="007020A3" w:rsidRPr="00424357" w:rsidRDefault="007020A3" w:rsidP="0057710A">
      <w:pPr>
        <w:spacing w:after="0" w:line="240" w:lineRule="auto"/>
        <w:jc w:val="both"/>
        <w:rPr>
          <w:rFonts w:asciiTheme="majorHAnsi" w:hAnsiTheme="majorHAnsi" w:cs="Arial"/>
          <w:sz w:val="24"/>
          <w:szCs w:val="24"/>
        </w:rPr>
      </w:pPr>
      <w:r w:rsidRPr="00424357">
        <w:rPr>
          <w:rFonts w:asciiTheme="majorHAnsi" w:hAnsiTheme="majorHAnsi" w:cs="Arial"/>
          <w:sz w:val="24"/>
          <w:szCs w:val="24"/>
        </w:rPr>
        <w:t>Vivienda</w:t>
      </w:r>
      <w:r w:rsidR="00E855F1">
        <w:rPr>
          <w:rFonts w:asciiTheme="majorHAnsi" w:hAnsiTheme="majorHAnsi" w:cs="Arial"/>
          <w:sz w:val="24"/>
          <w:szCs w:val="24"/>
        </w:rPr>
        <w:t>.</w:t>
      </w:r>
    </w:p>
    <w:p w:rsidR="007020A3" w:rsidRPr="00424357" w:rsidRDefault="007020A3" w:rsidP="0057710A">
      <w:pPr>
        <w:spacing w:after="0" w:line="240" w:lineRule="auto"/>
        <w:jc w:val="both"/>
        <w:rPr>
          <w:rFonts w:asciiTheme="majorHAnsi" w:hAnsiTheme="majorHAnsi" w:cs="Arial"/>
          <w:sz w:val="24"/>
          <w:szCs w:val="24"/>
        </w:rPr>
      </w:pPr>
      <w:r w:rsidRPr="00424357">
        <w:rPr>
          <w:rFonts w:asciiTheme="majorHAnsi" w:hAnsiTheme="majorHAnsi" w:cs="Arial"/>
          <w:sz w:val="24"/>
          <w:szCs w:val="24"/>
        </w:rPr>
        <w:t>Deporte, recreación y cultura</w:t>
      </w:r>
      <w:r w:rsidR="00E855F1">
        <w:rPr>
          <w:rFonts w:asciiTheme="majorHAnsi" w:hAnsiTheme="majorHAnsi" w:cs="Arial"/>
          <w:sz w:val="24"/>
          <w:szCs w:val="24"/>
        </w:rPr>
        <w:t>.</w:t>
      </w:r>
    </w:p>
    <w:p w:rsidR="007020A3" w:rsidRDefault="007020A3" w:rsidP="0057710A">
      <w:pPr>
        <w:spacing w:after="0" w:line="240" w:lineRule="auto"/>
        <w:jc w:val="both"/>
        <w:rPr>
          <w:rFonts w:asciiTheme="majorHAnsi" w:hAnsiTheme="majorHAnsi" w:cs="Arial"/>
          <w:sz w:val="24"/>
          <w:szCs w:val="24"/>
        </w:rPr>
      </w:pPr>
      <w:r w:rsidRPr="00424357">
        <w:rPr>
          <w:rFonts w:asciiTheme="majorHAnsi" w:hAnsiTheme="majorHAnsi" w:cs="Arial"/>
          <w:sz w:val="24"/>
          <w:szCs w:val="24"/>
        </w:rPr>
        <w:t xml:space="preserve">Formación para el </w:t>
      </w:r>
      <w:r>
        <w:rPr>
          <w:rFonts w:asciiTheme="majorHAnsi" w:hAnsiTheme="majorHAnsi" w:cs="Arial"/>
          <w:sz w:val="24"/>
          <w:szCs w:val="24"/>
        </w:rPr>
        <w:t>trabajo.</w:t>
      </w:r>
    </w:p>
    <w:p w:rsidR="007020A3" w:rsidRPr="00424357" w:rsidRDefault="007020A3" w:rsidP="0057710A">
      <w:pPr>
        <w:spacing w:after="0" w:line="240" w:lineRule="auto"/>
        <w:jc w:val="both"/>
        <w:rPr>
          <w:rFonts w:asciiTheme="majorHAnsi" w:hAnsiTheme="majorHAnsi" w:cs="Arial"/>
          <w:sz w:val="24"/>
          <w:szCs w:val="24"/>
        </w:rPr>
      </w:pPr>
    </w:p>
    <w:p w:rsidR="007020A3" w:rsidRPr="00424357" w:rsidRDefault="007020A3" w:rsidP="0057710A">
      <w:pPr>
        <w:spacing w:after="0" w:line="240" w:lineRule="auto"/>
        <w:jc w:val="both"/>
        <w:rPr>
          <w:rFonts w:asciiTheme="majorHAnsi" w:hAnsiTheme="majorHAnsi" w:cs="Arial"/>
          <w:sz w:val="24"/>
          <w:szCs w:val="24"/>
        </w:rPr>
      </w:pPr>
      <w:r w:rsidRPr="00424357">
        <w:rPr>
          <w:rFonts w:asciiTheme="majorHAnsi" w:hAnsiTheme="majorHAnsi" w:cs="Arial"/>
          <w:sz w:val="24"/>
          <w:szCs w:val="24"/>
        </w:rPr>
        <w:t>La población desmovilizada fue reconocida como población objetivo de las políticas de recreación, educación física, actividad física y deporte escolar y social comunitario para desarrollar entornos de convivencia y paz. En este sentido, queremos contar con la voluntad de los nuevos mandatarios para que se apropien de la</w:t>
      </w:r>
      <w:r w:rsidR="00E855F1">
        <w:rPr>
          <w:rFonts w:asciiTheme="majorHAnsi" w:hAnsiTheme="majorHAnsi" w:cs="Arial"/>
          <w:sz w:val="24"/>
          <w:szCs w:val="24"/>
        </w:rPr>
        <w:t>s líneas estratégicas del PND y</w:t>
      </w:r>
      <w:r w:rsidRPr="00424357">
        <w:rPr>
          <w:rFonts w:asciiTheme="majorHAnsi" w:hAnsiTheme="majorHAnsi" w:cs="Arial"/>
          <w:sz w:val="24"/>
          <w:szCs w:val="24"/>
        </w:rPr>
        <w:t>a que, con sus programas contribuyan al logro de los objetivos del país en el mediano y largo plazo.</w:t>
      </w:r>
    </w:p>
    <w:p w:rsidR="007020A3" w:rsidRPr="002E3853" w:rsidRDefault="007020A3" w:rsidP="0057710A">
      <w:pPr>
        <w:overflowPunct w:val="0"/>
        <w:autoSpaceDE w:val="0"/>
        <w:spacing w:after="0" w:line="240" w:lineRule="auto"/>
        <w:rPr>
          <w:rFonts w:asciiTheme="majorHAnsi" w:hAnsiTheme="majorHAnsi" w:cs="Arial"/>
          <w:b/>
          <w:sz w:val="24"/>
          <w:szCs w:val="24"/>
        </w:rPr>
      </w:pPr>
      <w:r w:rsidRPr="002E3853">
        <w:rPr>
          <w:rFonts w:asciiTheme="majorHAnsi" w:hAnsiTheme="majorHAnsi" w:cs="Arial"/>
          <w:b/>
          <w:sz w:val="24"/>
          <w:szCs w:val="24"/>
        </w:rPr>
        <w:t>Herramientas de la PRSE</w:t>
      </w:r>
      <w:r w:rsidR="00E855F1" w:rsidRPr="002E3853">
        <w:rPr>
          <w:rFonts w:asciiTheme="majorHAnsi" w:hAnsiTheme="majorHAnsi" w:cs="Arial"/>
          <w:b/>
          <w:sz w:val="24"/>
          <w:szCs w:val="24"/>
        </w:rPr>
        <w:t>.</w:t>
      </w:r>
    </w:p>
    <w:p w:rsidR="0057710A" w:rsidRDefault="0057710A" w:rsidP="0057710A">
      <w:pPr>
        <w:autoSpaceDN w:val="0"/>
        <w:spacing w:after="0" w:line="240" w:lineRule="auto"/>
        <w:jc w:val="both"/>
        <w:rPr>
          <w:rFonts w:asciiTheme="majorHAnsi" w:hAnsiTheme="majorHAnsi" w:cs="Arial"/>
          <w:sz w:val="24"/>
          <w:szCs w:val="24"/>
        </w:rPr>
      </w:pPr>
    </w:p>
    <w:p w:rsidR="007020A3" w:rsidRPr="00424357" w:rsidRDefault="007020A3" w:rsidP="0057710A">
      <w:pPr>
        <w:autoSpaceDN w:val="0"/>
        <w:spacing w:after="0" w:line="240" w:lineRule="auto"/>
        <w:jc w:val="both"/>
        <w:rPr>
          <w:rFonts w:asciiTheme="majorHAnsi" w:hAnsiTheme="majorHAnsi" w:cs="Arial"/>
          <w:sz w:val="24"/>
          <w:szCs w:val="24"/>
        </w:rPr>
      </w:pPr>
      <w:r w:rsidRPr="00424357">
        <w:rPr>
          <w:rFonts w:asciiTheme="majorHAnsi" w:hAnsiTheme="majorHAnsi" w:cs="Arial"/>
          <w:sz w:val="24"/>
          <w:szCs w:val="24"/>
        </w:rPr>
        <w:t>El Gobierno Nacional, mediante la justicia transicional, ha desarrollado nuevos mecanismos que le apuestan a la paz y la reintegración. Es así como el Congreso de la República aprobó en diciembre de 2010 la Ley 1424, la cual permite que las personas desmovilizadas de las autodefensas ilegales obtengan beneficios jurídicos, que les permiten permanecer en libertad siempre y cuando cumplan con los compromisos del proceso de reintegración. No se trata de una ley de indulto o de amnistía, es una alternativa para aquellos que no cometieron delitos de lesa humanidad. Para recibir los beneficios, deben estar cumpliendo o haber cumplido con el proceso de reintegración que lidera la ACR, participar en las actividades de servicio social y de reparación que forman parte integral del proceso, además de participar activamente en el Mecanismo no Judicial de Contribución a la Memoria Histórica que propone la Ley y no haber incurrido en delitos con posterioridad a su desmovilización.</w:t>
      </w:r>
    </w:p>
    <w:p w:rsidR="00631843" w:rsidRDefault="00631843" w:rsidP="0057710A">
      <w:pPr>
        <w:autoSpaceDN w:val="0"/>
        <w:spacing w:after="0" w:line="240" w:lineRule="auto"/>
        <w:jc w:val="both"/>
        <w:rPr>
          <w:rFonts w:asciiTheme="majorHAnsi" w:hAnsiTheme="majorHAnsi" w:cs="Arial"/>
          <w:sz w:val="24"/>
          <w:szCs w:val="24"/>
        </w:rPr>
      </w:pPr>
    </w:p>
    <w:p w:rsidR="007020A3" w:rsidRDefault="007020A3" w:rsidP="0057710A">
      <w:pPr>
        <w:autoSpaceDN w:val="0"/>
        <w:spacing w:after="0" w:line="240" w:lineRule="auto"/>
        <w:jc w:val="both"/>
        <w:rPr>
          <w:rFonts w:asciiTheme="majorHAnsi" w:hAnsiTheme="majorHAnsi" w:cs="Arial"/>
          <w:sz w:val="24"/>
          <w:szCs w:val="24"/>
        </w:rPr>
      </w:pPr>
      <w:r w:rsidRPr="00767419">
        <w:rPr>
          <w:rFonts w:asciiTheme="majorHAnsi" w:hAnsiTheme="majorHAnsi" w:cs="Arial"/>
          <w:sz w:val="24"/>
          <w:szCs w:val="24"/>
        </w:rPr>
        <w:t>El Estado ha dispuesto que la población desmovilizada sea considerada en los pliegos de condiciones para la ejecución de los contratos estatales de provisión de bienes y servicios junto con población en pobreza extrema, desplazados por la violencia y sujetos de especial protección constitucional, siempre que se garanticen las condiciones de calidad y cumplimiento del objeto contractual.</w:t>
      </w:r>
    </w:p>
    <w:p w:rsidR="0057710A" w:rsidRPr="00767419" w:rsidRDefault="0057710A" w:rsidP="0057710A">
      <w:pPr>
        <w:autoSpaceDN w:val="0"/>
        <w:spacing w:after="0" w:line="240" w:lineRule="auto"/>
        <w:jc w:val="both"/>
        <w:rPr>
          <w:rFonts w:asciiTheme="majorHAnsi" w:hAnsiTheme="majorHAnsi" w:cs="Arial"/>
          <w:sz w:val="24"/>
          <w:szCs w:val="24"/>
        </w:rPr>
      </w:pPr>
    </w:p>
    <w:p w:rsidR="007020A3" w:rsidRPr="00767419" w:rsidRDefault="007020A3" w:rsidP="0057710A">
      <w:pPr>
        <w:autoSpaceDN w:val="0"/>
        <w:spacing w:after="0" w:line="240" w:lineRule="auto"/>
        <w:jc w:val="both"/>
        <w:rPr>
          <w:rFonts w:asciiTheme="majorHAnsi" w:hAnsiTheme="majorHAnsi" w:cs="Arial"/>
          <w:sz w:val="24"/>
          <w:szCs w:val="24"/>
        </w:rPr>
      </w:pPr>
      <w:r w:rsidRPr="00767419">
        <w:rPr>
          <w:rFonts w:asciiTheme="majorHAnsi" w:hAnsiTheme="majorHAnsi" w:cs="Arial"/>
          <w:sz w:val="24"/>
          <w:szCs w:val="24"/>
        </w:rPr>
        <w:t>Mediante la Ley 1429 de Primer empleo, las empresas que contraten personas que dejaron las armas obtendrán un descuento tributario por cada nuevo empleo otorgado.</w:t>
      </w:r>
    </w:p>
    <w:p w:rsidR="007020A3" w:rsidRPr="00767419" w:rsidRDefault="007020A3" w:rsidP="0057710A">
      <w:pPr>
        <w:autoSpaceDN w:val="0"/>
        <w:spacing w:after="0" w:line="240" w:lineRule="auto"/>
        <w:jc w:val="both"/>
        <w:rPr>
          <w:rFonts w:asciiTheme="majorHAnsi" w:hAnsiTheme="majorHAnsi" w:cs="Arial"/>
          <w:sz w:val="24"/>
          <w:szCs w:val="24"/>
        </w:rPr>
      </w:pPr>
      <w:r w:rsidRPr="00767419">
        <w:rPr>
          <w:rFonts w:asciiTheme="majorHAnsi" w:hAnsiTheme="majorHAnsi" w:cs="Arial"/>
          <w:sz w:val="24"/>
          <w:szCs w:val="24"/>
        </w:rPr>
        <w:t xml:space="preserve">El Decreto Presidencial 1391 de 2011 y la Resolución 163 de mayo 31 de 2011 de la ACR, desarrollan límites y condiciones para el acceso de la población desmovilizada a los beneficios, de manera que le permitan potenciar sus capacidades, habilidades y competencias ciudadanas. Asimismo, les permite destinar sus incentivos económicos para la obtención de vivienda o culminación de estudios superiores.  </w:t>
      </w:r>
    </w:p>
    <w:p w:rsidR="007020A3" w:rsidRDefault="007020A3" w:rsidP="0057710A">
      <w:pPr>
        <w:pStyle w:val="Ttulo3"/>
        <w:spacing w:before="0" w:line="240" w:lineRule="auto"/>
        <w:rPr>
          <w:rFonts w:eastAsiaTheme="minorHAnsi" w:cs="Arial"/>
          <w:b w:val="0"/>
          <w:bCs w:val="0"/>
          <w:color w:val="auto"/>
          <w:sz w:val="24"/>
          <w:szCs w:val="24"/>
        </w:rPr>
      </w:pPr>
    </w:p>
    <w:p w:rsidR="007020A3" w:rsidRDefault="007020A3" w:rsidP="0057710A">
      <w:pPr>
        <w:pStyle w:val="Prrafodelista"/>
        <w:spacing w:after="0" w:line="240" w:lineRule="auto"/>
        <w:ind w:left="360"/>
        <w:jc w:val="both"/>
        <w:outlineLvl w:val="0"/>
        <w:rPr>
          <w:rFonts w:asciiTheme="majorHAnsi" w:hAnsiTheme="majorHAnsi" w:cs="Arial"/>
          <w:b/>
          <w:sz w:val="24"/>
          <w:szCs w:val="24"/>
        </w:rPr>
      </w:pPr>
    </w:p>
    <w:p w:rsidR="007020A3" w:rsidRDefault="007020A3" w:rsidP="0057710A">
      <w:pPr>
        <w:pStyle w:val="Prrafodelista"/>
        <w:spacing w:after="0" w:line="240" w:lineRule="auto"/>
        <w:ind w:left="360"/>
        <w:jc w:val="both"/>
        <w:outlineLvl w:val="0"/>
        <w:rPr>
          <w:rFonts w:asciiTheme="majorHAnsi" w:hAnsiTheme="majorHAnsi" w:cs="Arial"/>
          <w:b/>
          <w:sz w:val="24"/>
          <w:szCs w:val="24"/>
        </w:rPr>
      </w:pPr>
    </w:p>
    <w:p w:rsidR="00F462E6" w:rsidRDefault="00F462E6" w:rsidP="0057710A">
      <w:pPr>
        <w:pStyle w:val="Prrafodelista"/>
        <w:spacing w:after="0" w:line="240" w:lineRule="auto"/>
        <w:jc w:val="both"/>
        <w:outlineLvl w:val="0"/>
        <w:rPr>
          <w:rFonts w:asciiTheme="majorHAnsi" w:hAnsiTheme="majorHAnsi" w:cs="Arial"/>
          <w:b/>
          <w:sz w:val="24"/>
          <w:szCs w:val="24"/>
        </w:rPr>
      </w:pPr>
    </w:p>
    <w:p w:rsidR="00F462E6" w:rsidRDefault="00F462E6" w:rsidP="0057710A">
      <w:pPr>
        <w:pStyle w:val="Prrafodelista"/>
        <w:spacing w:after="0" w:line="240" w:lineRule="auto"/>
        <w:jc w:val="both"/>
        <w:outlineLvl w:val="0"/>
        <w:rPr>
          <w:rFonts w:asciiTheme="majorHAnsi" w:hAnsiTheme="majorHAnsi" w:cs="Arial"/>
          <w:b/>
          <w:sz w:val="24"/>
          <w:szCs w:val="24"/>
        </w:rPr>
      </w:pPr>
    </w:p>
    <w:p w:rsidR="0057710A" w:rsidRDefault="0057710A">
      <w:pPr>
        <w:rPr>
          <w:rFonts w:asciiTheme="majorHAnsi" w:hAnsiTheme="majorHAnsi" w:cs="Arial"/>
          <w:b/>
          <w:sz w:val="24"/>
          <w:szCs w:val="24"/>
        </w:rPr>
      </w:pPr>
      <w:r>
        <w:rPr>
          <w:rFonts w:asciiTheme="majorHAnsi" w:hAnsiTheme="majorHAnsi" w:cs="Arial"/>
          <w:b/>
          <w:sz w:val="24"/>
          <w:szCs w:val="24"/>
        </w:rPr>
        <w:br w:type="page"/>
      </w:r>
    </w:p>
    <w:p w:rsidR="007020A3" w:rsidRPr="009A7BF3" w:rsidRDefault="007020A3" w:rsidP="0057710A">
      <w:pPr>
        <w:pStyle w:val="Prrafodelista"/>
        <w:numPr>
          <w:ilvl w:val="0"/>
          <w:numId w:val="75"/>
        </w:numPr>
        <w:spacing w:after="0" w:line="240" w:lineRule="auto"/>
        <w:jc w:val="center"/>
        <w:outlineLvl w:val="0"/>
        <w:rPr>
          <w:rFonts w:asciiTheme="majorHAnsi" w:hAnsiTheme="majorHAnsi" w:cs="Arial"/>
          <w:b/>
          <w:sz w:val="32"/>
          <w:szCs w:val="24"/>
        </w:rPr>
      </w:pPr>
      <w:bookmarkStart w:id="619" w:name="PROGRAMAS_NACIONALES"/>
      <w:r w:rsidRPr="009A7BF3">
        <w:rPr>
          <w:rFonts w:asciiTheme="majorHAnsi" w:hAnsiTheme="majorHAnsi" w:cs="Arial"/>
          <w:b/>
          <w:sz w:val="32"/>
          <w:szCs w:val="24"/>
        </w:rPr>
        <w:t>PROGRAMAS NACIONALES</w:t>
      </w:r>
    </w:p>
    <w:bookmarkEnd w:id="619"/>
    <w:p w:rsidR="007020A3" w:rsidRDefault="00E83754" w:rsidP="0057710A">
      <w:pPr>
        <w:pStyle w:val="Prrafodelista"/>
        <w:spacing w:after="0" w:line="240" w:lineRule="auto"/>
        <w:ind w:left="360"/>
        <w:jc w:val="both"/>
        <w:outlineLvl w:val="0"/>
        <w:rPr>
          <w:rFonts w:asciiTheme="majorHAnsi" w:hAnsiTheme="majorHAnsi" w:cs="Arial"/>
          <w:b/>
          <w:sz w:val="24"/>
          <w:szCs w:val="24"/>
        </w:rPr>
      </w:pPr>
      <w:r>
        <w:rPr>
          <w:rFonts w:asciiTheme="majorHAnsi" w:hAnsiTheme="majorHAnsi" w:cs="Arial"/>
          <w:b/>
          <w:noProof/>
          <w:sz w:val="24"/>
          <w:szCs w:val="24"/>
        </w:rPr>
        <mc:AlternateContent>
          <mc:Choice Requires="wps">
            <w:drawing>
              <wp:anchor distT="0" distB="0" distL="114300" distR="114300" simplePos="0" relativeHeight="251931648" behindDoc="0" locked="0" layoutInCell="1" allowOverlap="1">
                <wp:simplePos x="0" y="0"/>
                <wp:positionH relativeFrom="column">
                  <wp:posOffset>-19685</wp:posOffset>
                </wp:positionH>
                <wp:positionV relativeFrom="paragraph">
                  <wp:posOffset>113030</wp:posOffset>
                </wp:positionV>
                <wp:extent cx="5835650" cy="0"/>
                <wp:effectExtent l="56515" t="55880" r="60960" b="58420"/>
                <wp:wrapNone/>
                <wp:docPr id="139" name="AutoShape 37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35650" cy="0"/>
                        </a:xfrm>
                        <a:prstGeom prst="straightConnector1">
                          <a:avLst/>
                        </a:prstGeom>
                        <a:noFill/>
                        <a:ln w="104775">
                          <a:solidFill>
                            <a:srgbClr val="00863D"/>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373" o:spid="_x0000_s1026" type="#_x0000_t32" style="position:absolute;margin-left:-1.55pt;margin-top:8.9pt;width:459.5pt;height:0;z-index:251931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" strokecolor="#00863d" strokeweight="8.25pt">
                <v:shadow color="#868686"/>
              </v:shape>
            </w:pict>
          </mc:Fallback>
        </mc:AlternateContent>
      </w:r>
    </w:p>
    <w:p w:rsidR="007020A3" w:rsidRDefault="007020A3" w:rsidP="0057710A">
      <w:pPr>
        <w:pStyle w:val="Prrafodelista"/>
        <w:spacing w:after="0" w:line="240" w:lineRule="auto"/>
        <w:ind w:left="360"/>
        <w:jc w:val="both"/>
        <w:outlineLvl w:val="0"/>
        <w:rPr>
          <w:rFonts w:asciiTheme="majorHAnsi" w:hAnsiTheme="majorHAnsi" w:cs="Arial"/>
          <w:b/>
          <w:sz w:val="24"/>
          <w:szCs w:val="24"/>
        </w:rPr>
      </w:pPr>
    </w:p>
    <w:p w:rsidR="00DE2552" w:rsidRDefault="009A7BF3" w:rsidP="009A7BF3">
      <w:pPr>
        <w:pStyle w:val="Ttulo3"/>
        <w:numPr>
          <w:ilvl w:val="1"/>
          <w:numId w:val="75"/>
        </w:numPr>
        <w:spacing w:before="0" w:line="240" w:lineRule="auto"/>
        <w:jc w:val="both"/>
        <w:rPr>
          <w:rFonts w:cs="Arial"/>
          <w:color w:val="auto"/>
          <w:sz w:val="24"/>
          <w:szCs w:val="24"/>
        </w:rPr>
      </w:pPr>
      <w:bookmarkStart w:id="620" w:name="LOS_NIÑOS_NIÑAS_Y_ADOLECENTES"/>
      <w:r>
        <w:rPr>
          <w:rFonts w:cs="Arial"/>
          <w:color w:val="auto"/>
          <w:sz w:val="24"/>
          <w:szCs w:val="24"/>
        </w:rPr>
        <w:t xml:space="preserve">LOS NIÑOS, NIÑAS Y </w:t>
      </w:r>
      <w:r w:rsidRPr="001D4CED">
        <w:rPr>
          <w:rFonts w:cs="Arial"/>
          <w:color w:val="auto"/>
          <w:sz w:val="24"/>
          <w:szCs w:val="24"/>
        </w:rPr>
        <w:t>ADOLECENTES</w:t>
      </w:r>
    </w:p>
    <w:bookmarkEnd w:id="620"/>
    <w:p w:rsidR="00C25F0E" w:rsidRDefault="00C25F0E" w:rsidP="0057710A">
      <w:pPr>
        <w:pStyle w:val="Prrafodelista"/>
        <w:spacing w:after="0" w:line="240" w:lineRule="auto"/>
        <w:ind w:left="360"/>
        <w:outlineLvl w:val="0"/>
        <w:rPr>
          <w:rFonts w:asciiTheme="majorHAnsi" w:hAnsiTheme="majorHAnsi" w:cs="Arial"/>
          <w:b/>
          <w:sz w:val="24"/>
          <w:szCs w:val="24"/>
        </w:rPr>
      </w:pPr>
    </w:p>
    <w:p w:rsidR="00C25F0E" w:rsidRDefault="008070C1" w:rsidP="0057710A">
      <w:pPr>
        <w:spacing w:after="0" w:line="240" w:lineRule="auto"/>
        <w:jc w:val="both"/>
        <w:rPr>
          <w:rFonts w:asciiTheme="majorHAnsi" w:hAnsiTheme="majorHAnsi" w:cs="Arial"/>
          <w:sz w:val="24"/>
          <w:szCs w:val="24"/>
        </w:rPr>
      </w:pPr>
      <w:r>
        <w:rPr>
          <w:rFonts w:asciiTheme="majorHAnsi" w:hAnsiTheme="majorHAnsi" w:cs="Arial"/>
          <w:sz w:val="24"/>
          <w:szCs w:val="24"/>
        </w:rPr>
        <w:t>La Ley 1098 o Código de la in</w:t>
      </w:r>
      <w:r w:rsidR="00C25F0E" w:rsidRPr="00DE2552">
        <w:rPr>
          <w:rFonts w:asciiTheme="majorHAnsi" w:hAnsiTheme="majorHAnsi" w:cs="Arial"/>
          <w:sz w:val="24"/>
          <w:szCs w:val="24"/>
        </w:rPr>
        <w:t>fancia y la adolescencia del 8 de noviembre de 2006, establece lineamientos acerca de los derechos de los niños y la protección que deben recibir por parte del Estado, donde se debe incluir una política pública de niñez y adolescencia con aprobación de recursos presupuestales para potenciar el desarrollo integral del niño.</w:t>
      </w:r>
    </w:p>
    <w:p w:rsidR="00783B82" w:rsidRPr="00DE2552" w:rsidRDefault="00783B82" w:rsidP="0057710A">
      <w:pPr>
        <w:spacing w:after="0" w:line="240" w:lineRule="auto"/>
        <w:jc w:val="both"/>
        <w:rPr>
          <w:rFonts w:asciiTheme="majorHAnsi" w:hAnsiTheme="majorHAnsi" w:cs="Arial"/>
          <w:sz w:val="24"/>
          <w:szCs w:val="24"/>
        </w:rPr>
      </w:pPr>
    </w:p>
    <w:p w:rsidR="00C25F0E" w:rsidRDefault="00C25F0E" w:rsidP="0057710A">
      <w:pPr>
        <w:spacing w:after="0" w:line="240" w:lineRule="auto"/>
        <w:jc w:val="both"/>
        <w:rPr>
          <w:rFonts w:asciiTheme="majorHAnsi" w:hAnsiTheme="majorHAnsi" w:cs="Arial"/>
          <w:sz w:val="24"/>
          <w:szCs w:val="24"/>
        </w:rPr>
      </w:pPr>
      <w:r w:rsidRPr="00DE2552">
        <w:rPr>
          <w:rFonts w:asciiTheme="majorHAnsi" w:hAnsiTheme="majorHAnsi" w:cs="Arial"/>
          <w:sz w:val="24"/>
          <w:szCs w:val="24"/>
        </w:rPr>
        <w:t>Es así como con el objeto de dar cumplimiento a estrategias que permitan lograr los objetivos y metas, se ha elaborado un diagnóstico especial tendiente a cumplir la misión acerca del cuidado y protección de los niños, adolesc</w:t>
      </w:r>
      <w:r w:rsidR="0025694B">
        <w:rPr>
          <w:rFonts w:asciiTheme="majorHAnsi" w:hAnsiTheme="majorHAnsi" w:cs="Arial"/>
          <w:sz w:val="24"/>
          <w:szCs w:val="24"/>
        </w:rPr>
        <w:t>entes y la juventud.</w:t>
      </w:r>
      <w:r w:rsidRPr="00DE2552">
        <w:rPr>
          <w:rFonts w:asciiTheme="majorHAnsi" w:hAnsiTheme="majorHAnsi" w:cs="Arial"/>
          <w:sz w:val="24"/>
          <w:szCs w:val="24"/>
        </w:rPr>
        <w:t xml:space="preserve"> </w:t>
      </w:r>
    </w:p>
    <w:p w:rsidR="00783B82" w:rsidRPr="00DE2552" w:rsidRDefault="00783B82" w:rsidP="0057710A">
      <w:pPr>
        <w:spacing w:after="0" w:line="240" w:lineRule="auto"/>
        <w:jc w:val="both"/>
        <w:rPr>
          <w:rFonts w:asciiTheme="majorHAnsi" w:hAnsiTheme="majorHAnsi" w:cs="Arial"/>
          <w:sz w:val="24"/>
          <w:szCs w:val="24"/>
        </w:rPr>
      </w:pPr>
    </w:p>
    <w:p w:rsidR="00C25F0E" w:rsidRDefault="00C25F0E" w:rsidP="0057710A">
      <w:pPr>
        <w:spacing w:after="0" w:line="240" w:lineRule="auto"/>
        <w:jc w:val="both"/>
        <w:rPr>
          <w:rFonts w:asciiTheme="majorHAnsi" w:hAnsiTheme="majorHAnsi" w:cs="Arial"/>
          <w:sz w:val="24"/>
          <w:szCs w:val="24"/>
        </w:rPr>
      </w:pPr>
      <w:r w:rsidRPr="00DE2552">
        <w:rPr>
          <w:rFonts w:asciiTheme="majorHAnsi" w:hAnsiTheme="majorHAnsi" w:cs="Arial"/>
          <w:sz w:val="24"/>
          <w:szCs w:val="24"/>
        </w:rPr>
        <w:t>Existen dos objetivos básicos de política pública que permiten que los niños, las niñas y los adolescentes puedan ejercer plenamente sus derechos.  Estos objetivos son un gran ideal que debe ser tenido como referencia al promover un imaginario colectivo sobre las garantías que ellos y ellas deben tener en cada municipio de Colombia.</w:t>
      </w:r>
    </w:p>
    <w:p w:rsidR="00783B82" w:rsidRPr="00DE2552" w:rsidRDefault="00783B82" w:rsidP="00783B82">
      <w:pPr>
        <w:spacing w:after="0" w:line="240" w:lineRule="auto"/>
        <w:jc w:val="both"/>
        <w:rPr>
          <w:rFonts w:asciiTheme="majorHAnsi" w:hAnsiTheme="majorHAnsi" w:cs="Arial"/>
          <w:sz w:val="24"/>
          <w:szCs w:val="24"/>
        </w:rPr>
      </w:pPr>
    </w:p>
    <w:p w:rsidR="00C25F0E" w:rsidRPr="00DE2552" w:rsidRDefault="00C25F0E" w:rsidP="00783B82">
      <w:pPr>
        <w:spacing w:after="0" w:line="240" w:lineRule="auto"/>
        <w:jc w:val="both"/>
        <w:rPr>
          <w:rFonts w:asciiTheme="majorHAnsi" w:hAnsiTheme="majorHAnsi" w:cs="Arial"/>
          <w:sz w:val="24"/>
          <w:szCs w:val="24"/>
        </w:rPr>
      </w:pPr>
      <w:r w:rsidRPr="00DE2552">
        <w:rPr>
          <w:rFonts w:asciiTheme="majorHAnsi" w:hAnsiTheme="majorHAnsi" w:cs="Arial"/>
          <w:sz w:val="24"/>
          <w:szCs w:val="24"/>
        </w:rPr>
        <w:t>Objetivos de política pública para que los niños, las niñas y los adolescentes  puedan ejercer plenamente sus derechos humanos:</w:t>
      </w:r>
    </w:p>
    <w:p w:rsidR="005113E1" w:rsidRDefault="005113E1" w:rsidP="00783B82">
      <w:pPr>
        <w:pStyle w:val="Sinespaciado"/>
      </w:pPr>
    </w:p>
    <w:p w:rsidR="00C25F0E" w:rsidRPr="005113E1" w:rsidRDefault="00C25F0E" w:rsidP="00783B82">
      <w:pPr>
        <w:spacing w:after="0" w:line="240" w:lineRule="auto"/>
        <w:jc w:val="both"/>
        <w:rPr>
          <w:rFonts w:asciiTheme="majorHAnsi" w:hAnsiTheme="majorHAnsi" w:cs="Arial"/>
          <w:sz w:val="24"/>
          <w:szCs w:val="24"/>
        </w:rPr>
      </w:pPr>
      <w:r w:rsidRPr="005113E1">
        <w:rPr>
          <w:rFonts w:asciiTheme="majorHAnsi" w:hAnsiTheme="majorHAnsi" w:cs="Arial"/>
          <w:sz w:val="24"/>
          <w:szCs w:val="24"/>
        </w:rPr>
        <w:t>Existencia</w:t>
      </w:r>
    </w:p>
    <w:p w:rsidR="00C25F0E" w:rsidRPr="005113E1" w:rsidRDefault="00C25F0E" w:rsidP="00783B82">
      <w:pPr>
        <w:pStyle w:val="Prrafodelista"/>
        <w:numPr>
          <w:ilvl w:val="0"/>
          <w:numId w:val="51"/>
        </w:numPr>
        <w:spacing w:after="0" w:line="240" w:lineRule="auto"/>
        <w:jc w:val="both"/>
        <w:rPr>
          <w:rFonts w:asciiTheme="majorHAnsi" w:hAnsiTheme="majorHAnsi" w:cs="Arial"/>
          <w:sz w:val="24"/>
          <w:szCs w:val="24"/>
        </w:rPr>
      </w:pPr>
      <w:r w:rsidRPr="005113E1">
        <w:rPr>
          <w:rFonts w:asciiTheme="majorHAnsi" w:hAnsiTheme="majorHAnsi" w:cs="Arial"/>
          <w:sz w:val="24"/>
          <w:szCs w:val="24"/>
        </w:rPr>
        <w:t>Todos vivos (que ninguno muera cuando pueda evitarse).</w:t>
      </w:r>
    </w:p>
    <w:p w:rsidR="00C25F0E" w:rsidRPr="005113E1" w:rsidRDefault="00C25F0E" w:rsidP="00783B82">
      <w:pPr>
        <w:pStyle w:val="Prrafodelista"/>
        <w:numPr>
          <w:ilvl w:val="0"/>
          <w:numId w:val="51"/>
        </w:numPr>
        <w:spacing w:after="0" w:line="240" w:lineRule="auto"/>
        <w:jc w:val="both"/>
        <w:rPr>
          <w:rFonts w:asciiTheme="majorHAnsi" w:hAnsiTheme="majorHAnsi" w:cs="Arial"/>
          <w:sz w:val="24"/>
          <w:szCs w:val="24"/>
        </w:rPr>
      </w:pPr>
      <w:r w:rsidRPr="005113E1">
        <w:rPr>
          <w:rFonts w:asciiTheme="majorHAnsi" w:hAnsiTheme="majorHAnsi" w:cs="Arial"/>
          <w:sz w:val="24"/>
          <w:szCs w:val="24"/>
        </w:rPr>
        <w:t>Ninguno sin familia.</w:t>
      </w:r>
    </w:p>
    <w:p w:rsidR="00C25F0E" w:rsidRPr="005113E1" w:rsidRDefault="00C25F0E" w:rsidP="00783B82">
      <w:pPr>
        <w:pStyle w:val="Prrafodelista"/>
        <w:numPr>
          <w:ilvl w:val="0"/>
          <w:numId w:val="51"/>
        </w:numPr>
        <w:spacing w:after="0" w:line="240" w:lineRule="auto"/>
        <w:jc w:val="both"/>
        <w:rPr>
          <w:rFonts w:asciiTheme="majorHAnsi" w:hAnsiTheme="majorHAnsi" w:cs="Arial"/>
          <w:sz w:val="24"/>
          <w:szCs w:val="24"/>
        </w:rPr>
      </w:pPr>
      <w:r w:rsidRPr="005113E1">
        <w:rPr>
          <w:rFonts w:asciiTheme="majorHAnsi" w:hAnsiTheme="majorHAnsi" w:cs="Arial"/>
          <w:sz w:val="24"/>
          <w:szCs w:val="24"/>
        </w:rPr>
        <w:t>Ninguno desnutrido.</w:t>
      </w:r>
    </w:p>
    <w:p w:rsidR="00C25F0E" w:rsidRPr="005113E1" w:rsidRDefault="00C25F0E" w:rsidP="00783B82">
      <w:pPr>
        <w:pStyle w:val="Prrafodelista"/>
        <w:numPr>
          <w:ilvl w:val="0"/>
          <w:numId w:val="51"/>
        </w:numPr>
        <w:spacing w:after="0" w:line="240" w:lineRule="auto"/>
        <w:jc w:val="both"/>
        <w:rPr>
          <w:rFonts w:asciiTheme="majorHAnsi" w:hAnsiTheme="majorHAnsi" w:cs="Arial"/>
          <w:sz w:val="24"/>
          <w:szCs w:val="24"/>
        </w:rPr>
      </w:pPr>
      <w:r w:rsidRPr="005113E1">
        <w:rPr>
          <w:rFonts w:asciiTheme="majorHAnsi" w:hAnsiTheme="majorHAnsi" w:cs="Arial"/>
          <w:sz w:val="24"/>
          <w:szCs w:val="24"/>
        </w:rPr>
        <w:t>Todos saludables.</w:t>
      </w:r>
    </w:p>
    <w:p w:rsidR="00C25F0E" w:rsidRPr="00DD63BC" w:rsidRDefault="00C25F0E" w:rsidP="00783B82">
      <w:pPr>
        <w:spacing w:after="0" w:line="240" w:lineRule="auto"/>
        <w:jc w:val="both"/>
        <w:rPr>
          <w:rFonts w:asciiTheme="majorHAnsi" w:hAnsiTheme="majorHAnsi" w:cs="Arial"/>
          <w:sz w:val="24"/>
          <w:szCs w:val="24"/>
        </w:rPr>
      </w:pPr>
    </w:p>
    <w:p w:rsidR="00C25F0E" w:rsidRPr="0083619E" w:rsidRDefault="00C25F0E" w:rsidP="00783B82">
      <w:pPr>
        <w:spacing w:after="0" w:line="240" w:lineRule="auto"/>
        <w:jc w:val="both"/>
        <w:rPr>
          <w:rFonts w:asciiTheme="majorHAnsi" w:hAnsiTheme="majorHAnsi" w:cs="Arial"/>
          <w:sz w:val="24"/>
          <w:szCs w:val="24"/>
        </w:rPr>
      </w:pPr>
      <w:r w:rsidRPr="0083619E">
        <w:rPr>
          <w:rFonts w:asciiTheme="majorHAnsi" w:hAnsiTheme="majorHAnsi" w:cs="Arial"/>
          <w:sz w:val="24"/>
          <w:szCs w:val="24"/>
        </w:rPr>
        <w:t>Desarrollo</w:t>
      </w:r>
    </w:p>
    <w:p w:rsidR="00C25F0E" w:rsidRPr="0083619E" w:rsidRDefault="00C25F0E" w:rsidP="00783B82">
      <w:pPr>
        <w:numPr>
          <w:ilvl w:val="0"/>
          <w:numId w:val="45"/>
        </w:numPr>
        <w:spacing w:after="0" w:line="240" w:lineRule="auto"/>
        <w:jc w:val="both"/>
        <w:rPr>
          <w:rFonts w:asciiTheme="majorHAnsi" w:hAnsiTheme="majorHAnsi" w:cs="Arial"/>
          <w:sz w:val="24"/>
          <w:szCs w:val="24"/>
        </w:rPr>
      </w:pPr>
      <w:r w:rsidRPr="0083619E">
        <w:rPr>
          <w:rFonts w:asciiTheme="majorHAnsi" w:hAnsiTheme="majorHAnsi" w:cs="Arial"/>
          <w:sz w:val="24"/>
          <w:szCs w:val="24"/>
        </w:rPr>
        <w:t>Todos con educación.</w:t>
      </w:r>
    </w:p>
    <w:p w:rsidR="00C25F0E" w:rsidRPr="0083619E" w:rsidRDefault="00C25F0E" w:rsidP="00783B82">
      <w:pPr>
        <w:numPr>
          <w:ilvl w:val="0"/>
          <w:numId w:val="45"/>
        </w:numPr>
        <w:spacing w:after="0" w:line="240" w:lineRule="auto"/>
        <w:jc w:val="both"/>
        <w:rPr>
          <w:rFonts w:asciiTheme="majorHAnsi" w:hAnsiTheme="majorHAnsi" w:cs="Arial"/>
          <w:sz w:val="24"/>
          <w:szCs w:val="24"/>
        </w:rPr>
      </w:pPr>
      <w:r w:rsidRPr="0083619E">
        <w:rPr>
          <w:rFonts w:asciiTheme="majorHAnsi" w:hAnsiTheme="majorHAnsi" w:cs="Arial"/>
          <w:sz w:val="24"/>
          <w:szCs w:val="24"/>
        </w:rPr>
        <w:t>Todos jugando.</w:t>
      </w:r>
    </w:p>
    <w:p w:rsidR="00C25F0E" w:rsidRPr="0083619E" w:rsidRDefault="00C25F0E" w:rsidP="00783B82">
      <w:pPr>
        <w:numPr>
          <w:ilvl w:val="0"/>
          <w:numId w:val="45"/>
        </w:numPr>
        <w:spacing w:after="0" w:line="240" w:lineRule="auto"/>
        <w:jc w:val="both"/>
        <w:rPr>
          <w:rFonts w:asciiTheme="majorHAnsi" w:hAnsiTheme="majorHAnsi" w:cs="Arial"/>
          <w:sz w:val="24"/>
          <w:szCs w:val="24"/>
        </w:rPr>
      </w:pPr>
      <w:r w:rsidRPr="0083619E">
        <w:rPr>
          <w:rFonts w:asciiTheme="majorHAnsi" w:hAnsiTheme="majorHAnsi" w:cs="Arial"/>
          <w:sz w:val="24"/>
          <w:szCs w:val="24"/>
        </w:rPr>
        <w:t>Todos capaces de manejar los afectos, las emociones y la sexualidad.</w:t>
      </w:r>
    </w:p>
    <w:p w:rsidR="00DD63BC" w:rsidRPr="0083619E" w:rsidRDefault="00DD63BC" w:rsidP="00783B82">
      <w:pPr>
        <w:spacing w:after="0" w:line="240" w:lineRule="auto"/>
        <w:ind w:left="360"/>
        <w:jc w:val="both"/>
        <w:rPr>
          <w:rFonts w:asciiTheme="majorHAnsi" w:hAnsiTheme="majorHAnsi" w:cs="Arial"/>
          <w:sz w:val="24"/>
          <w:szCs w:val="24"/>
        </w:rPr>
      </w:pPr>
    </w:p>
    <w:p w:rsidR="00C25F0E" w:rsidRPr="0083619E" w:rsidRDefault="00C25F0E" w:rsidP="00783B82">
      <w:pPr>
        <w:spacing w:after="0" w:line="240" w:lineRule="auto"/>
        <w:jc w:val="both"/>
        <w:rPr>
          <w:rFonts w:asciiTheme="majorHAnsi" w:hAnsiTheme="majorHAnsi" w:cs="Arial"/>
          <w:sz w:val="24"/>
        </w:rPr>
      </w:pPr>
      <w:r w:rsidRPr="0083619E">
        <w:rPr>
          <w:rFonts w:asciiTheme="majorHAnsi" w:hAnsiTheme="majorHAnsi" w:cs="Arial"/>
          <w:sz w:val="24"/>
        </w:rPr>
        <w:t>Ciudadanía</w:t>
      </w:r>
    </w:p>
    <w:p w:rsidR="00C25F0E" w:rsidRPr="0083619E" w:rsidRDefault="00C25F0E" w:rsidP="00783B82">
      <w:pPr>
        <w:numPr>
          <w:ilvl w:val="0"/>
          <w:numId w:val="45"/>
        </w:numPr>
        <w:spacing w:after="0" w:line="240" w:lineRule="auto"/>
        <w:jc w:val="both"/>
        <w:rPr>
          <w:rFonts w:asciiTheme="majorHAnsi" w:hAnsiTheme="majorHAnsi" w:cs="Arial"/>
          <w:sz w:val="24"/>
        </w:rPr>
      </w:pPr>
      <w:r w:rsidRPr="0083619E">
        <w:rPr>
          <w:rFonts w:asciiTheme="majorHAnsi" w:hAnsiTheme="majorHAnsi" w:cs="Arial"/>
          <w:sz w:val="24"/>
        </w:rPr>
        <w:t>Todos registrados.</w:t>
      </w:r>
    </w:p>
    <w:p w:rsidR="00DD63BC" w:rsidRPr="0083619E" w:rsidRDefault="00C25F0E" w:rsidP="00783B82">
      <w:pPr>
        <w:numPr>
          <w:ilvl w:val="0"/>
          <w:numId w:val="45"/>
        </w:numPr>
        <w:spacing w:after="0" w:line="240" w:lineRule="auto"/>
        <w:jc w:val="both"/>
        <w:rPr>
          <w:rFonts w:asciiTheme="majorHAnsi" w:hAnsiTheme="majorHAnsi" w:cs="Arial"/>
          <w:sz w:val="24"/>
        </w:rPr>
      </w:pPr>
      <w:r w:rsidRPr="0083619E">
        <w:rPr>
          <w:rFonts w:asciiTheme="majorHAnsi" w:hAnsiTheme="majorHAnsi" w:cs="Arial"/>
          <w:sz w:val="24"/>
        </w:rPr>
        <w:t>Todos participando en los espacios sociales.</w:t>
      </w:r>
    </w:p>
    <w:p w:rsidR="00DD63BC" w:rsidRPr="0083619E" w:rsidRDefault="00DD63BC" w:rsidP="00783B82">
      <w:pPr>
        <w:spacing w:after="0" w:line="240" w:lineRule="auto"/>
        <w:jc w:val="both"/>
        <w:rPr>
          <w:rFonts w:asciiTheme="majorHAnsi" w:hAnsiTheme="majorHAnsi" w:cs="Arial"/>
        </w:rPr>
      </w:pPr>
    </w:p>
    <w:p w:rsidR="00C25F0E" w:rsidRPr="0083619E" w:rsidRDefault="00C25F0E" w:rsidP="00783B82">
      <w:pPr>
        <w:spacing w:after="0" w:line="240" w:lineRule="auto"/>
        <w:jc w:val="both"/>
        <w:rPr>
          <w:rFonts w:asciiTheme="majorHAnsi" w:hAnsiTheme="majorHAnsi" w:cs="Arial"/>
          <w:sz w:val="24"/>
          <w:szCs w:val="24"/>
        </w:rPr>
      </w:pPr>
      <w:r w:rsidRPr="0083619E">
        <w:rPr>
          <w:rFonts w:asciiTheme="majorHAnsi" w:hAnsiTheme="majorHAnsi" w:cs="Arial"/>
          <w:sz w:val="24"/>
          <w:szCs w:val="24"/>
        </w:rPr>
        <w:t>Protección</w:t>
      </w:r>
    </w:p>
    <w:p w:rsidR="00DD63BC" w:rsidRPr="0083619E" w:rsidRDefault="00DD63BC" w:rsidP="00783B82">
      <w:pPr>
        <w:spacing w:after="0" w:line="240" w:lineRule="auto"/>
        <w:jc w:val="both"/>
        <w:rPr>
          <w:rFonts w:asciiTheme="majorHAnsi" w:hAnsiTheme="majorHAnsi" w:cs="Arial"/>
          <w:sz w:val="24"/>
        </w:rPr>
      </w:pPr>
    </w:p>
    <w:p w:rsidR="00C25F0E" w:rsidRPr="0083619E" w:rsidRDefault="00C25F0E" w:rsidP="00783B82">
      <w:pPr>
        <w:numPr>
          <w:ilvl w:val="0"/>
          <w:numId w:val="45"/>
        </w:numPr>
        <w:spacing w:after="0" w:line="240" w:lineRule="auto"/>
        <w:jc w:val="both"/>
        <w:rPr>
          <w:rFonts w:asciiTheme="majorHAnsi" w:hAnsiTheme="majorHAnsi" w:cs="Arial"/>
          <w:sz w:val="24"/>
        </w:rPr>
      </w:pPr>
      <w:r w:rsidRPr="0083619E">
        <w:rPr>
          <w:rFonts w:asciiTheme="majorHAnsi" w:hAnsiTheme="majorHAnsi" w:cs="Arial"/>
          <w:sz w:val="24"/>
        </w:rPr>
        <w:t>Ninguno maltratado o abusado.</w:t>
      </w:r>
    </w:p>
    <w:p w:rsidR="00C25F0E" w:rsidRPr="0083619E" w:rsidRDefault="00C25F0E" w:rsidP="00783B82">
      <w:pPr>
        <w:numPr>
          <w:ilvl w:val="0"/>
          <w:numId w:val="45"/>
        </w:numPr>
        <w:spacing w:after="0" w:line="240" w:lineRule="auto"/>
        <w:jc w:val="both"/>
        <w:rPr>
          <w:rFonts w:asciiTheme="majorHAnsi" w:hAnsiTheme="majorHAnsi" w:cs="Arial"/>
          <w:sz w:val="24"/>
        </w:rPr>
      </w:pPr>
      <w:r w:rsidRPr="0083619E">
        <w:rPr>
          <w:rFonts w:asciiTheme="majorHAnsi" w:hAnsiTheme="majorHAnsi" w:cs="Arial"/>
          <w:sz w:val="24"/>
        </w:rPr>
        <w:t>Ninguno en una actividad perjudicial.</w:t>
      </w:r>
    </w:p>
    <w:p w:rsidR="00DE2552" w:rsidRDefault="00DE2552" w:rsidP="00783B82">
      <w:pPr>
        <w:spacing w:after="0" w:line="240" w:lineRule="auto"/>
        <w:jc w:val="both"/>
        <w:rPr>
          <w:rFonts w:ascii="Arial" w:hAnsi="Arial" w:cs="Arial"/>
        </w:rPr>
      </w:pPr>
    </w:p>
    <w:p w:rsidR="00C25F0E" w:rsidRDefault="00C25F0E" w:rsidP="00783B82">
      <w:pPr>
        <w:spacing w:after="0" w:line="240" w:lineRule="auto"/>
        <w:jc w:val="both"/>
        <w:rPr>
          <w:rFonts w:asciiTheme="majorHAnsi" w:hAnsiTheme="majorHAnsi" w:cs="Arial"/>
          <w:sz w:val="24"/>
        </w:rPr>
      </w:pPr>
      <w:r w:rsidRPr="00DD63BC">
        <w:rPr>
          <w:rFonts w:asciiTheme="majorHAnsi" w:hAnsiTheme="majorHAnsi" w:cs="Arial"/>
          <w:sz w:val="24"/>
        </w:rPr>
        <w:t xml:space="preserve">En la medida en que </w:t>
      </w:r>
      <w:r w:rsidR="002E3853">
        <w:rPr>
          <w:rFonts w:asciiTheme="majorHAnsi" w:hAnsiTheme="majorHAnsi" w:cs="Arial"/>
          <w:sz w:val="24"/>
        </w:rPr>
        <w:t>se logren</w:t>
      </w:r>
      <w:r w:rsidRPr="00DD63BC">
        <w:rPr>
          <w:rFonts w:asciiTheme="majorHAnsi" w:hAnsiTheme="majorHAnsi" w:cs="Arial"/>
          <w:sz w:val="24"/>
        </w:rPr>
        <w:t xml:space="preserve"> estos objetivos ideales</w:t>
      </w:r>
      <w:r w:rsidR="002E3853">
        <w:rPr>
          <w:rFonts w:asciiTheme="majorHAnsi" w:hAnsiTheme="majorHAnsi" w:cs="Arial"/>
          <w:sz w:val="24"/>
        </w:rPr>
        <w:t>,</w:t>
      </w:r>
      <w:r w:rsidRPr="00DD63BC">
        <w:rPr>
          <w:rFonts w:asciiTheme="majorHAnsi" w:hAnsiTheme="majorHAnsi" w:cs="Arial"/>
          <w:sz w:val="24"/>
        </w:rPr>
        <w:t xml:space="preserve"> el municipio será un mejor lugar para vivir en el presente y la generación que comienza podrá ser la base de una sociedad mejor.</w:t>
      </w:r>
    </w:p>
    <w:p w:rsidR="00783B82" w:rsidRPr="00DD63BC" w:rsidRDefault="00783B82" w:rsidP="00783B82">
      <w:pPr>
        <w:spacing w:after="0" w:line="240" w:lineRule="auto"/>
        <w:jc w:val="both"/>
        <w:rPr>
          <w:rFonts w:asciiTheme="majorHAnsi" w:hAnsiTheme="majorHAnsi" w:cs="Arial"/>
          <w:sz w:val="24"/>
        </w:rPr>
      </w:pPr>
    </w:p>
    <w:p w:rsidR="00C25F0E" w:rsidRPr="002E3853" w:rsidRDefault="00C25F0E" w:rsidP="00783B82">
      <w:pPr>
        <w:spacing w:after="0" w:line="240" w:lineRule="auto"/>
        <w:jc w:val="both"/>
        <w:rPr>
          <w:rFonts w:asciiTheme="majorHAnsi" w:hAnsiTheme="majorHAnsi" w:cs="Arial"/>
          <w:sz w:val="24"/>
          <w:szCs w:val="24"/>
        </w:rPr>
      </w:pPr>
      <w:r w:rsidRPr="002E3853">
        <w:rPr>
          <w:rFonts w:asciiTheme="majorHAnsi" w:hAnsiTheme="majorHAnsi" w:cs="Arial"/>
          <w:sz w:val="24"/>
          <w:szCs w:val="24"/>
        </w:rPr>
        <w:t>LOS EJES DE LA POLÍTICA PÚBLICA: TRES TIPOS DE ACCIONES PARA LOGRAR LOS OBJETIVOS</w:t>
      </w:r>
    </w:p>
    <w:p w:rsidR="00783B82" w:rsidRDefault="00783B82" w:rsidP="00783B82">
      <w:pPr>
        <w:spacing w:after="0" w:line="240" w:lineRule="auto"/>
        <w:jc w:val="both"/>
        <w:rPr>
          <w:rFonts w:asciiTheme="majorHAnsi" w:hAnsiTheme="majorHAnsi" w:cs="Arial"/>
          <w:sz w:val="24"/>
        </w:rPr>
      </w:pPr>
    </w:p>
    <w:p w:rsidR="00C25F0E" w:rsidRDefault="00C25F0E" w:rsidP="00783B82">
      <w:pPr>
        <w:spacing w:after="0" w:line="240" w:lineRule="auto"/>
        <w:jc w:val="both"/>
        <w:rPr>
          <w:rFonts w:asciiTheme="majorHAnsi" w:hAnsiTheme="majorHAnsi" w:cs="Arial"/>
          <w:sz w:val="24"/>
        </w:rPr>
      </w:pPr>
      <w:r w:rsidRPr="00DD63BC">
        <w:rPr>
          <w:rFonts w:asciiTheme="majorHAnsi" w:hAnsiTheme="majorHAnsi" w:cs="Arial"/>
          <w:sz w:val="24"/>
        </w:rPr>
        <w:t>Los objetivos que se acaban de mencionar se pueden lograr mediante tres tipos de acciones indispensables y complementarias:</w:t>
      </w:r>
    </w:p>
    <w:p w:rsidR="00173B26" w:rsidRPr="00DD63BC" w:rsidRDefault="00173B26" w:rsidP="00C02EC5">
      <w:pPr>
        <w:spacing w:after="0" w:line="240" w:lineRule="auto"/>
        <w:jc w:val="both"/>
        <w:rPr>
          <w:rFonts w:asciiTheme="majorHAnsi" w:hAnsiTheme="majorHAnsi" w:cs="Arial"/>
          <w:sz w:val="24"/>
        </w:rPr>
      </w:pPr>
    </w:p>
    <w:p w:rsidR="00C25F0E" w:rsidRDefault="00C25F0E" w:rsidP="00C02EC5">
      <w:pPr>
        <w:numPr>
          <w:ilvl w:val="0"/>
          <w:numId w:val="46"/>
        </w:numPr>
        <w:spacing w:after="0" w:line="240" w:lineRule="auto"/>
        <w:jc w:val="both"/>
        <w:rPr>
          <w:rFonts w:asciiTheme="majorHAnsi" w:hAnsiTheme="majorHAnsi" w:cs="Arial"/>
          <w:sz w:val="24"/>
        </w:rPr>
      </w:pPr>
      <w:r w:rsidRPr="00DD63BC">
        <w:rPr>
          <w:rFonts w:asciiTheme="majorHAnsi" w:hAnsiTheme="majorHAnsi" w:cs="Arial"/>
          <w:sz w:val="24"/>
        </w:rPr>
        <w:t>El establecimiento de garantías universales, que es el eje central de las acciones requeridas.</w:t>
      </w:r>
    </w:p>
    <w:p w:rsidR="00C02EC5" w:rsidRPr="00DD63BC" w:rsidRDefault="00C02EC5" w:rsidP="00C02EC5">
      <w:pPr>
        <w:spacing w:after="0" w:line="240" w:lineRule="auto"/>
        <w:ind w:left="360"/>
        <w:jc w:val="both"/>
        <w:rPr>
          <w:rFonts w:asciiTheme="majorHAnsi" w:hAnsiTheme="majorHAnsi" w:cs="Arial"/>
          <w:sz w:val="24"/>
        </w:rPr>
      </w:pPr>
    </w:p>
    <w:p w:rsidR="00C25F0E" w:rsidRDefault="00C25F0E" w:rsidP="00C02EC5">
      <w:pPr>
        <w:numPr>
          <w:ilvl w:val="0"/>
          <w:numId w:val="46"/>
        </w:numPr>
        <w:spacing w:after="0" w:line="240" w:lineRule="auto"/>
        <w:jc w:val="both"/>
        <w:rPr>
          <w:rFonts w:asciiTheme="majorHAnsi" w:hAnsiTheme="majorHAnsi" w:cs="Arial"/>
          <w:sz w:val="24"/>
        </w:rPr>
      </w:pPr>
      <w:r w:rsidRPr="00DD63BC">
        <w:rPr>
          <w:rFonts w:asciiTheme="majorHAnsi" w:hAnsiTheme="majorHAnsi" w:cs="Arial"/>
          <w:sz w:val="24"/>
        </w:rPr>
        <w:t>La superación de situaciones de limitación en el acceso a las garantías universales.</w:t>
      </w:r>
    </w:p>
    <w:p w:rsidR="00C02EC5" w:rsidRDefault="00C02EC5" w:rsidP="00C02EC5">
      <w:pPr>
        <w:pStyle w:val="Prrafodelista"/>
        <w:spacing w:after="0" w:line="240" w:lineRule="auto"/>
        <w:rPr>
          <w:rFonts w:asciiTheme="majorHAnsi" w:hAnsiTheme="majorHAnsi" w:cs="Arial"/>
          <w:sz w:val="24"/>
        </w:rPr>
      </w:pPr>
    </w:p>
    <w:p w:rsidR="00C25F0E" w:rsidRPr="00DD63BC" w:rsidRDefault="00C25F0E" w:rsidP="00C02EC5">
      <w:pPr>
        <w:numPr>
          <w:ilvl w:val="0"/>
          <w:numId w:val="46"/>
        </w:numPr>
        <w:spacing w:after="0" w:line="240" w:lineRule="auto"/>
        <w:jc w:val="both"/>
        <w:rPr>
          <w:rFonts w:asciiTheme="majorHAnsi" w:hAnsiTheme="majorHAnsi" w:cs="Arial"/>
          <w:sz w:val="24"/>
        </w:rPr>
      </w:pPr>
      <w:r w:rsidRPr="00DD63BC">
        <w:rPr>
          <w:rFonts w:asciiTheme="majorHAnsi" w:hAnsiTheme="majorHAnsi" w:cs="Arial"/>
          <w:sz w:val="24"/>
        </w:rPr>
        <w:t>El restablecimiento de los derechos cuando se despoja a alguien de ellos.</w:t>
      </w:r>
    </w:p>
    <w:p w:rsidR="00C25F0E" w:rsidRPr="00DB37D5" w:rsidRDefault="00C25F0E" w:rsidP="00C02EC5">
      <w:pPr>
        <w:spacing w:after="0" w:line="240" w:lineRule="auto"/>
        <w:jc w:val="both"/>
        <w:rPr>
          <w:rFonts w:ascii="Arial" w:hAnsi="Arial" w:cs="Arial"/>
          <w:b/>
        </w:rPr>
      </w:pPr>
    </w:p>
    <w:p w:rsidR="00C25F0E" w:rsidRPr="00DD63BC" w:rsidRDefault="00C25F0E" w:rsidP="00C02EC5">
      <w:pPr>
        <w:spacing w:after="0" w:line="240" w:lineRule="auto"/>
        <w:jc w:val="both"/>
        <w:rPr>
          <w:rFonts w:asciiTheme="majorHAnsi" w:hAnsiTheme="majorHAnsi" w:cs="Arial"/>
          <w:sz w:val="24"/>
        </w:rPr>
      </w:pPr>
      <w:r w:rsidRPr="00DD63BC">
        <w:rPr>
          <w:rFonts w:asciiTheme="majorHAnsi" w:hAnsiTheme="majorHAnsi" w:cs="Arial"/>
          <w:sz w:val="24"/>
        </w:rPr>
        <w:t>EL EJE CENTRAL: GARANTÍAS UNIVERSALES BÁSICAS</w:t>
      </w:r>
    </w:p>
    <w:p w:rsidR="00783B82" w:rsidRDefault="00783B82" w:rsidP="00783B82">
      <w:pPr>
        <w:spacing w:after="0" w:line="240" w:lineRule="auto"/>
        <w:jc w:val="both"/>
        <w:rPr>
          <w:rFonts w:asciiTheme="majorHAnsi" w:hAnsiTheme="majorHAnsi" w:cs="Arial"/>
          <w:sz w:val="24"/>
        </w:rPr>
      </w:pPr>
    </w:p>
    <w:p w:rsidR="00C25F0E" w:rsidRPr="00DD63BC" w:rsidRDefault="00C25F0E" w:rsidP="00783B82">
      <w:pPr>
        <w:spacing w:after="0" w:line="240" w:lineRule="auto"/>
        <w:jc w:val="both"/>
        <w:rPr>
          <w:rFonts w:asciiTheme="majorHAnsi" w:hAnsiTheme="majorHAnsi" w:cs="Arial"/>
          <w:sz w:val="24"/>
        </w:rPr>
      </w:pPr>
      <w:r w:rsidRPr="00DD63BC">
        <w:rPr>
          <w:rFonts w:asciiTheme="majorHAnsi" w:hAnsiTheme="majorHAnsi" w:cs="Arial"/>
          <w:sz w:val="24"/>
        </w:rPr>
        <w:t>Las garantías universales son el soporte principal del enfoque de derechos.  Estas garantías de los derechos se plasman en servicios que, por definición deben ser para todos los niños, las niñas y los adolescentes, y deben brindar a todos la mejor calidad posible.</w:t>
      </w:r>
    </w:p>
    <w:p w:rsidR="00783B82" w:rsidRDefault="00783B82" w:rsidP="00783B82">
      <w:pPr>
        <w:spacing w:after="0" w:line="240" w:lineRule="auto"/>
        <w:jc w:val="both"/>
        <w:rPr>
          <w:rFonts w:asciiTheme="majorHAnsi" w:hAnsiTheme="majorHAnsi" w:cs="Arial"/>
          <w:sz w:val="24"/>
        </w:rPr>
      </w:pPr>
    </w:p>
    <w:p w:rsidR="00C25F0E" w:rsidRPr="00DD63BC" w:rsidRDefault="00C25F0E" w:rsidP="00783B82">
      <w:pPr>
        <w:spacing w:after="0" w:line="240" w:lineRule="auto"/>
        <w:jc w:val="both"/>
        <w:rPr>
          <w:rFonts w:asciiTheme="majorHAnsi" w:hAnsiTheme="majorHAnsi" w:cs="Arial"/>
          <w:sz w:val="24"/>
        </w:rPr>
      </w:pPr>
      <w:r w:rsidRPr="00DD63BC">
        <w:rPr>
          <w:rFonts w:asciiTheme="majorHAnsi" w:hAnsiTheme="majorHAnsi" w:cs="Arial"/>
          <w:sz w:val="24"/>
        </w:rPr>
        <w:t>El primer eje de políticas es disponer en el municipio de los servicios que proveen las garantías para el ejercicio de los derechos de todos los niños, las niñas y los adolescentes, sin exclusión alguna: registro para todos, educación para todos, salud para todos, apoyo a la participación de todos, etc.</w:t>
      </w:r>
    </w:p>
    <w:p w:rsidR="00783B82" w:rsidRDefault="00783B82" w:rsidP="00783B82">
      <w:pPr>
        <w:spacing w:after="0" w:line="240" w:lineRule="auto"/>
        <w:jc w:val="both"/>
        <w:rPr>
          <w:rFonts w:asciiTheme="majorHAnsi" w:hAnsiTheme="majorHAnsi" w:cs="Arial"/>
          <w:sz w:val="24"/>
        </w:rPr>
      </w:pPr>
    </w:p>
    <w:p w:rsidR="00424357" w:rsidRDefault="00C25F0E" w:rsidP="00783B82">
      <w:pPr>
        <w:spacing w:after="0" w:line="240" w:lineRule="auto"/>
        <w:jc w:val="both"/>
        <w:rPr>
          <w:rFonts w:asciiTheme="majorHAnsi" w:hAnsiTheme="majorHAnsi" w:cs="Arial"/>
          <w:sz w:val="24"/>
        </w:rPr>
      </w:pPr>
      <w:r w:rsidRPr="009F628F">
        <w:rPr>
          <w:rFonts w:asciiTheme="majorHAnsi" w:hAnsiTheme="majorHAnsi" w:cs="Arial"/>
          <w:sz w:val="24"/>
        </w:rPr>
        <w:t>Para lograr la universalidad es necesario tener en cuenta que entre los niños, las niñas y los adolescentes hay diferencias que requieren que los servicios puedan adaptarse a sus condiciones particulares.</w:t>
      </w:r>
    </w:p>
    <w:p w:rsidR="00173B26" w:rsidRDefault="00173B26" w:rsidP="00783B82">
      <w:pPr>
        <w:spacing w:after="0" w:line="240" w:lineRule="auto"/>
        <w:jc w:val="both"/>
        <w:rPr>
          <w:rFonts w:asciiTheme="majorHAnsi" w:hAnsiTheme="majorHAnsi" w:cs="Arial"/>
          <w:sz w:val="24"/>
        </w:rPr>
      </w:pPr>
    </w:p>
    <w:p w:rsidR="00C25F0E" w:rsidRDefault="00C25F0E" w:rsidP="00783B82">
      <w:pPr>
        <w:spacing w:after="0" w:line="240" w:lineRule="auto"/>
        <w:jc w:val="both"/>
        <w:rPr>
          <w:rFonts w:asciiTheme="majorHAnsi" w:hAnsiTheme="majorHAnsi" w:cs="Arial"/>
          <w:sz w:val="24"/>
        </w:rPr>
      </w:pPr>
      <w:r w:rsidRPr="009F628F">
        <w:rPr>
          <w:rFonts w:asciiTheme="majorHAnsi" w:hAnsiTheme="majorHAnsi" w:cs="Arial"/>
          <w:sz w:val="24"/>
        </w:rPr>
        <w:t>Mencionemos las cuatro diferencias más importantes:</w:t>
      </w:r>
    </w:p>
    <w:p w:rsidR="00424357" w:rsidRDefault="00424357" w:rsidP="00783B82">
      <w:pPr>
        <w:spacing w:after="0" w:line="240" w:lineRule="auto"/>
        <w:jc w:val="both"/>
        <w:rPr>
          <w:rFonts w:asciiTheme="majorHAnsi" w:hAnsiTheme="majorHAnsi" w:cs="Arial"/>
          <w:sz w:val="24"/>
        </w:rPr>
      </w:pPr>
    </w:p>
    <w:p w:rsidR="00C25F0E" w:rsidRDefault="00C25F0E" w:rsidP="00783B82">
      <w:pPr>
        <w:numPr>
          <w:ilvl w:val="0"/>
          <w:numId w:val="47"/>
        </w:numPr>
        <w:spacing w:after="0" w:line="240" w:lineRule="auto"/>
        <w:jc w:val="both"/>
        <w:rPr>
          <w:rFonts w:asciiTheme="majorHAnsi" w:hAnsiTheme="majorHAnsi" w:cs="Arial"/>
          <w:sz w:val="24"/>
        </w:rPr>
      </w:pPr>
      <w:r w:rsidRPr="009F628F">
        <w:rPr>
          <w:rFonts w:asciiTheme="majorHAnsi" w:hAnsiTheme="majorHAnsi" w:cs="Arial"/>
          <w:i/>
          <w:sz w:val="24"/>
        </w:rPr>
        <w:t>Por etapa de desarrollo</w:t>
      </w:r>
      <w:r w:rsidRPr="009F628F">
        <w:rPr>
          <w:rFonts w:asciiTheme="majorHAnsi" w:hAnsiTheme="majorHAnsi" w:cs="Arial"/>
          <w:sz w:val="24"/>
        </w:rPr>
        <w:t xml:space="preserve"> (o ciclo de vida).  Los niños y las niñas se desarrollan muy rápidamente y sus necesidades varían de acuerdo con la etapa en la que se encuentran.  Esencialmente pueden distinguirse tres etapas:</w:t>
      </w:r>
    </w:p>
    <w:p w:rsidR="009F628F" w:rsidRPr="009F628F" w:rsidRDefault="009F628F" w:rsidP="00783B82">
      <w:pPr>
        <w:spacing w:after="0" w:line="240" w:lineRule="auto"/>
        <w:ind w:left="360"/>
        <w:jc w:val="both"/>
        <w:rPr>
          <w:rFonts w:asciiTheme="majorHAnsi" w:hAnsiTheme="majorHAnsi" w:cs="Arial"/>
          <w:sz w:val="24"/>
        </w:rPr>
      </w:pPr>
    </w:p>
    <w:p w:rsidR="00C25F0E" w:rsidRDefault="00C25F0E" w:rsidP="00783B82">
      <w:pPr>
        <w:numPr>
          <w:ilvl w:val="1"/>
          <w:numId w:val="47"/>
        </w:numPr>
        <w:spacing w:after="0" w:line="240" w:lineRule="auto"/>
        <w:jc w:val="both"/>
        <w:rPr>
          <w:rFonts w:asciiTheme="majorHAnsi" w:hAnsiTheme="majorHAnsi" w:cs="Arial"/>
          <w:sz w:val="24"/>
          <w:szCs w:val="24"/>
        </w:rPr>
      </w:pPr>
      <w:r w:rsidRPr="009F628F">
        <w:rPr>
          <w:rFonts w:asciiTheme="majorHAnsi" w:hAnsiTheme="majorHAnsi" w:cs="Arial"/>
          <w:sz w:val="24"/>
        </w:rPr>
        <w:t xml:space="preserve">Primera infancia: desde el embarazo hasta los cinco primeros años de vida.  Esta etapa a su vez comprende varias: el embarazo y el parto, el primer año (que es esencial para preservar la vida y desarrollarse bien), del segundo al cuarto año </w:t>
      </w:r>
      <w:r w:rsidRPr="009F628F">
        <w:rPr>
          <w:rFonts w:asciiTheme="majorHAnsi" w:hAnsiTheme="majorHAnsi" w:cs="Arial"/>
          <w:sz w:val="24"/>
          <w:szCs w:val="24"/>
        </w:rPr>
        <w:t>(que incluyen la llamada “educación inicial”) y los 5 años de edad (educación preescolar).</w:t>
      </w:r>
    </w:p>
    <w:p w:rsidR="00C02EC5" w:rsidRPr="009F628F" w:rsidRDefault="00C02EC5" w:rsidP="00C02EC5">
      <w:pPr>
        <w:spacing w:after="0" w:line="240" w:lineRule="auto"/>
        <w:ind w:left="720"/>
        <w:jc w:val="both"/>
        <w:rPr>
          <w:rFonts w:asciiTheme="majorHAnsi" w:hAnsiTheme="majorHAnsi" w:cs="Arial"/>
          <w:sz w:val="24"/>
          <w:szCs w:val="24"/>
        </w:rPr>
      </w:pPr>
    </w:p>
    <w:p w:rsidR="00C25F0E" w:rsidRDefault="00C25F0E" w:rsidP="00C02EC5">
      <w:pPr>
        <w:numPr>
          <w:ilvl w:val="1"/>
          <w:numId w:val="47"/>
        </w:numPr>
        <w:spacing w:after="0" w:line="240" w:lineRule="auto"/>
        <w:jc w:val="both"/>
        <w:rPr>
          <w:rFonts w:asciiTheme="majorHAnsi" w:hAnsiTheme="majorHAnsi" w:cs="Arial"/>
          <w:sz w:val="24"/>
          <w:szCs w:val="24"/>
        </w:rPr>
      </w:pPr>
      <w:r w:rsidRPr="009F628F">
        <w:rPr>
          <w:rFonts w:asciiTheme="majorHAnsi" w:hAnsiTheme="majorHAnsi" w:cs="Arial"/>
          <w:sz w:val="24"/>
          <w:szCs w:val="24"/>
        </w:rPr>
        <w:t xml:space="preserve">Infancia: de los </w:t>
      </w:r>
      <w:smartTag w:uri="urn:schemas-microsoft-com:office:smarttags" w:element="metricconverter">
        <w:smartTagPr>
          <w:attr w:name="ProductID" w:val="6 a"/>
        </w:smartTagPr>
        <w:r w:rsidRPr="009F628F">
          <w:rPr>
            <w:rFonts w:asciiTheme="majorHAnsi" w:hAnsiTheme="majorHAnsi" w:cs="Arial"/>
            <w:sz w:val="24"/>
            <w:szCs w:val="24"/>
          </w:rPr>
          <w:t>6 a</w:t>
        </w:r>
      </w:smartTag>
      <w:r w:rsidRPr="009F628F">
        <w:rPr>
          <w:rFonts w:asciiTheme="majorHAnsi" w:hAnsiTheme="majorHAnsi" w:cs="Arial"/>
          <w:sz w:val="24"/>
          <w:szCs w:val="24"/>
        </w:rPr>
        <w:t xml:space="preserve"> los 12 años.</w:t>
      </w:r>
    </w:p>
    <w:p w:rsidR="00C02EC5" w:rsidRDefault="00C02EC5" w:rsidP="00C02EC5">
      <w:pPr>
        <w:pStyle w:val="Prrafodelista"/>
        <w:spacing w:after="0" w:line="240" w:lineRule="auto"/>
        <w:rPr>
          <w:rFonts w:asciiTheme="majorHAnsi" w:hAnsiTheme="majorHAnsi" w:cs="Arial"/>
          <w:sz w:val="24"/>
          <w:szCs w:val="24"/>
        </w:rPr>
      </w:pPr>
    </w:p>
    <w:p w:rsidR="00C25F0E" w:rsidRDefault="00C25F0E" w:rsidP="00C02EC5">
      <w:pPr>
        <w:numPr>
          <w:ilvl w:val="1"/>
          <w:numId w:val="47"/>
        </w:numPr>
        <w:spacing w:after="0" w:line="240" w:lineRule="auto"/>
        <w:jc w:val="both"/>
        <w:rPr>
          <w:rFonts w:asciiTheme="majorHAnsi" w:hAnsiTheme="majorHAnsi" w:cs="Arial"/>
          <w:sz w:val="24"/>
          <w:szCs w:val="24"/>
        </w:rPr>
      </w:pPr>
      <w:r w:rsidRPr="009F628F">
        <w:rPr>
          <w:rFonts w:asciiTheme="majorHAnsi" w:hAnsiTheme="majorHAnsi" w:cs="Arial"/>
          <w:sz w:val="24"/>
          <w:szCs w:val="24"/>
        </w:rPr>
        <w:t>Adolescencia: de los 13 a los 17 años.  Suele dividirse entre los 13 a los 15 (etapa inicial de la adolescencia) y los 16-17 (etapa final de la adolescencia).</w:t>
      </w:r>
    </w:p>
    <w:p w:rsidR="00C02EC5" w:rsidRPr="00C02EC5" w:rsidRDefault="00C02EC5" w:rsidP="00C02EC5">
      <w:pPr>
        <w:spacing w:after="0" w:line="240" w:lineRule="auto"/>
        <w:jc w:val="both"/>
        <w:rPr>
          <w:rFonts w:asciiTheme="majorHAnsi" w:hAnsiTheme="majorHAnsi" w:cs="Arial"/>
          <w:sz w:val="24"/>
        </w:rPr>
      </w:pPr>
    </w:p>
    <w:p w:rsidR="00C25F0E" w:rsidRPr="009F628F" w:rsidRDefault="00C25F0E" w:rsidP="00783B82">
      <w:pPr>
        <w:numPr>
          <w:ilvl w:val="0"/>
          <w:numId w:val="47"/>
        </w:numPr>
        <w:spacing w:after="0" w:line="240" w:lineRule="auto"/>
        <w:jc w:val="both"/>
        <w:rPr>
          <w:rFonts w:asciiTheme="majorHAnsi" w:hAnsiTheme="majorHAnsi" w:cs="Arial"/>
          <w:sz w:val="24"/>
        </w:rPr>
      </w:pPr>
      <w:r w:rsidRPr="009F628F">
        <w:rPr>
          <w:rFonts w:asciiTheme="majorHAnsi" w:hAnsiTheme="majorHAnsi" w:cs="Arial"/>
          <w:i/>
          <w:sz w:val="24"/>
        </w:rPr>
        <w:t>Por género</w:t>
      </w:r>
      <w:r w:rsidRPr="009F628F">
        <w:rPr>
          <w:rFonts w:asciiTheme="majorHAnsi" w:hAnsiTheme="majorHAnsi" w:cs="Arial"/>
          <w:sz w:val="24"/>
        </w:rPr>
        <w:t>.  Como se planteaba antes, las personas se diferencian por distintos factores y circunstancias, como sexo, edad, etnia, cultura, condición socioeconómica y capacidades personales.  Estas diferencias –conocidas como diferencias de género–, condicionan el desarrollo de los niños y las niñas, por lo cual deben ser tenidas en cuenta por los servicios que garantizan sus derechos.  Las diferencias de género se acentúan en la adolescencia y exigen atención especializada.</w:t>
      </w:r>
    </w:p>
    <w:p w:rsidR="00C25F0E" w:rsidRPr="00783B82" w:rsidRDefault="00C25F0E" w:rsidP="00783B82">
      <w:pPr>
        <w:spacing w:after="0" w:line="240" w:lineRule="auto"/>
        <w:jc w:val="both"/>
        <w:rPr>
          <w:rFonts w:ascii="Arial" w:hAnsi="Arial" w:cs="Arial"/>
          <w:sz w:val="16"/>
          <w:szCs w:val="24"/>
        </w:rPr>
      </w:pPr>
    </w:p>
    <w:p w:rsidR="00C25F0E" w:rsidRPr="00783B82" w:rsidRDefault="00C25F0E" w:rsidP="00783B82">
      <w:pPr>
        <w:numPr>
          <w:ilvl w:val="0"/>
          <w:numId w:val="47"/>
        </w:numPr>
        <w:spacing w:after="0" w:line="240" w:lineRule="auto"/>
        <w:jc w:val="both"/>
        <w:rPr>
          <w:rFonts w:asciiTheme="majorHAnsi" w:hAnsiTheme="majorHAnsi" w:cs="Arial"/>
          <w:sz w:val="24"/>
          <w:szCs w:val="24"/>
        </w:rPr>
      </w:pPr>
      <w:r w:rsidRPr="00783B82">
        <w:rPr>
          <w:rFonts w:asciiTheme="majorHAnsi" w:hAnsiTheme="majorHAnsi" w:cs="Arial"/>
          <w:i/>
          <w:sz w:val="24"/>
          <w:szCs w:val="24"/>
        </w:rPr>
        <w:t>Por lugar de residencia</w:t>
      </w:r>
      <w:r w:rsidRPr="00783B82">
        <w:rPr>
          <w:rFonts w:asciiTheme="majorHAnsi" w:hAnsiTheme="majorHAnsi" w:cs="Arial"/>
          <w:sz w:val="24"/>
          <w:szCs w:val="24"/>
        </w:rPr>
        <w:t>.  El desarrollo infantil y adolescente es muy distinto en zonas urbanas y rurales, por lo cual requiere atención a esas diferencias particularmente en los servicios de educación, salud, nutrición y orientación en materia de salud sexual y reproductiva.</w:t>
      </w:r>
    </w:p>
    <w:p w:rsidR="00C25F0E" w:rsidRPr="00783B82" w:rsidRDefault="00C25F0E" w:rsidP="00783B82">
      <w:pPr>
        <w:spacing w:after="0" w:line="240" w:lineRule="auto"/>
        <w:jc w:val="both"/>
        <w:rPr>
          <w:rFonts w:ascii="Arial" w:hAnsi="Arial" w:cs="Arial"/>
          <w:sz w:val="14"/>
          <w:szCs w:val="24"/>
        </w:rPr>
      </w:pPr>
    </w:p>
    <w:p w:rsidR="00C25F0E" w:rsidRDefault="00C25F0E" w:rsidP="00783B82">
      <w:pPr>
        <w:numPr>
          <w:ilvl w:val="0"/>
          <w:numId w:val="47"/>
        </w:numPr>
        <w:spacing w:after="0" w:line="240" w:lineRule="auto"/>
        <w:jc w:val="both"/>
        <w:rPr>
          <w:rFonts w:asciiTheme="majorHAnsi" w:hAnsiTheme="majorHAnsi" w:cs="Arial"/>
          <w:sz w:val="24"/>
        </w:rPr>
      </w:pPr>
      <w:r w:rsidRPr="009F628F">
        <w:rPr>
          <w:rFonts w:asciiTheme="majorHAnsi" w:hAnsiTheme="majorHAnsi" w:cs="Arial"/>
          <w:i/>
          <w:sz w:val="24"/>
        </w:rPr>
        <w:t>Por etnia y cultura</w:t>
      </w:r>
      <w:r w:rsidR="009F628F" w:rsidRPr="009F628F">
        <w:rPr>
          <w:rFonts w:asciiTheme="majorHAnsi" w:hAnsiTheme="majorHAnsi" w:cs="Arial"/>
          <w:sz w:val="24"/>
        </w:rPr>
        <w:t xml:space="preserve">. </w:t>
      </w:r>
      <w:r w:rsidRPr="009F628F">
        <w:rPr>
          <w:rFonts w:asciiTheme="majorHAnsi" w:hAnsiTheme="majorHAnsi" w:cs="Arial"/>
          <w:sz w:val="24"/>
        </w:rPr>
        <w:t>En Colombia hay muchas comunidades que tienen tradiciones culturales particulares, como una lengua materna diferente del español o prácticas ancestrales de cuidado de la salud.</w:t>
      </w:r>
    </w:p>
    <w:p w:rsidR="00424357" w:rsidRDefault="00424357" w:rsidP="00424357">
      <w:pPr>
        <w:spacing w:after="0" w:line="240" w:lineRule="auto"/>
        <w:rPr>
          <w:rFonts w:asciiTheme="majorHAnsi" w:hAnsiTheme="majorHAnsi" w:cs="Arial"/>
          <w:sz w:val="24"/>
        </w:rPr>
      </w:pPr>
    </w:p>
    <w:p w:rsidR="00C25F0E" w:rsidRDefault="0083619E" w:rsidP="00424357">
      <w:pPr>
        <w:spacing w:after="0" w:line="240" w:lineRule="auto"/>
        <w:jc w:val="center"/>
        <w:rPr>
          <w:rFonts w:asciiTheme="majorHAnsi" w:hAnsiTheme="majorHAnsi" w:cs="Arial"/>
          <w:b/>
        </w:rPr>
      </w:pPr>
      <w:bookmarkStart w:id="621" w:name="CUADRO23"/>
      <w:r>
        <w:rPr>
          <w:rFonts w:asciiTheme="majorHAnsi" w:hAnsiTheme="majorHAnsi" w:cs="Arial"/>
          <w:b/>
        </w:rPr>
        <w:t xml:space="preserve">Cuadro </w:t>
      </w:r>
      <w:r w:rsidR="00173B26">
        <w:rPr>
          <w:rFonts w:asciiTheme="majorHAnsi" w:hAnsiTheme="majorHAnsi" w:cs="Arial"/>
          <w:b/>
        </w:rPr>
        <w:t>23</w:t>
      </w:r>
      <w:r w:rsidR="00C25F0E" w:rsidRPr="009F628F">
        <w:rPr>
          <w:rFonts w:asciiTheme="majorHAnsi" w:hAnsiTheme="majorHAnsi" w:cs="Arial"/>
          <w:b/>
        </w:rPr>
        <w:t>. Garantías para la infancia y la adolescencia según etapa de desarrollo</w:t>
      </w:r>
      <w:r>
        <w:rPr>
          <w:rFonts w:asciiTheme="majorHAnsi" w:hAnsiTheme="majorHAnsi" w:cs="Arial"/>
          <w:b/>
        </w:rPr>
        <w:t>.</w:t>
      </w:r>
      <w:bookmarkEnd w:id="621"/>
    </w:p>
    <w:p w:rsidR="00184698" w:rsidRPr="009F628F" w:rsidRDefault="00184698" w:rsidP="00783B82">
      <w:pPr>
        <w:spacing w:after="0" w:line="240" w:lineRule="auto"/>
        <w:jc w:val="center"/>
        <w:rPr>
          <w:rFonts w:asciiTheme="majorHAnsi" w:hAnsiTheme="majorHAnsi" w:cs="Arial"/>
          <w:b/>
        </w:rPr>
      </w:pP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E0" w:firstRow="1" w:lastRow="1" w:firstColumn="1" w:lastColumn="1" w:noHBand="0" w:noVBand="0"/>
      </w:tblPr>
      <w:tblGrid>
        <w:gridCol w:w="671"/>
        <w:gridCol w:w="1427"/>
        <w:gridCol w:w="2411"/>
        <w:gridCol w:w="2415"/>
        <w:gridCol w:w="2415"/>
      </w:tblGrid>
      <w:tr w:rsidR="00C25F0E" w:rsidRPr="009F628F" w:rsidTr="00C046EC">
        <w:trPr>
          <w:trHeight w:val="349"/>
        </w:trPr>
        <w:tc>
          <w:tcPr>
            <w:tcW w:w="1123" w:type="pct"/>
            <w:gridSpan w:val="2"/>
            <w:vMerge w:val="restart"/>
            <w:shd w:val="clear" w:color="auto" w:fill="00B050"/>
            <w:vAlign w:val="center"/>
          </w:tcPr>
          <w:p w:rsidR="00C25F0E" w:rsidRPr="00C046EC" w:rsidRDefault="00C25F0E" w:rsidP="00783B82">
            <w:pPr>
              <w:pStyle w:val="Sinespaciado"/>
              <w:jc w:val="center"/>
              <w:rPr>
                <w:b/>
                <w:sz w:val="20"/>
              </w:rPr>
            </w:pPr>
            <w:r w:rsidRPr="00C046EC">
              <w:rPr>
                <w:b/>
                <w:sz w:val="20"/>
              </w:rPr>
              <w:t>Objetivos de Política</w:t>
            </w:r>
          </w:p>
        </w:tc>
        <w:tc>
          <w:tcPr>
            <w:tcW w:w="3877" w:type="pct"/>
            <w:gridSpan w:val="3"/>
            <w:shd w:val="clear" w:color="auto" w:fill="00B050"/>
            <w:vAlign w:val="center"/>
          </w:tcPr>
          <w:p w:rsidR="00C25F0E" w:rsidRPr="00C046EC" w:rsidRDefault="00C25F0E" w:rsidP="00783B82">
            <w:pPr>
              <w:pStyle w:val="Sinespaciado"/>
              <w:jc w:val="center"/>
              <w:rPr>
                <w:b/>
                <w:sz w:val="20"/>
              </w:rPr>
            </w:pPr>
            <w:r w:rsidRPr="00C046EC">
              <w:rPr>
                <w:b/>
                <w:sz w:val="20"/>
              </w:rPr>
              <w:t>Garantías Universales Básicas</w:t>
            </w:r>
          </w:p>
        </w:tc>
      </w:tr>
      <w:tr w:rsidR="00C25F0E" w:rsidRPr="009F628F" w:rsidTr="00C046EC">
        <w:trPr>
          <w:trHeight w:val="393"/>
        </w:trPr>
        <w:tc>
          <w:tcPr>
            <w:tcW w:w="1123" w:type="pct"/>
            <w:gridSpan w:val="2"/>
            <w:vMerge/>
            <w:shd w:val="clear" w:color="auto" w:fill="auto"/>
          </w:tcPr>
          <w:p w:rsidR="00C25F0E" w:rsidRPr="00C046EC" w:rsidRDefault="00C25F0E" w:rsidP="00783B82">
            <w:pPr>
              <w:pStyle w:val="Sinespaciado"/>
              <w:jc w:val="center"/>
              <w:rPr>
                <w:rFonts w:cs="Arial"/>
                <w:b/>
                <w:sz w:val="20"/>
              </w:rPr>
            </w:pPr>
          </w:p>
        </w:tc>
        <w:tc>
          <w:tcPr>
            <w:tcW w:w="1291" w:type="pct"/>
            <w:shd w:val="clear" w:color="auto" w:fill="00B050"/>
            <w:vAlign w:val="center"/>
          </w:tcPr>
          <w:p w:rsidR="00C25F0E" w:rsidRPr="00C046EC" w:rsidRDefault="00C25F0E" w:rsidP="00783B82">
            <w:pPr>
              <w:pStyle w:val="Sinespaciado"/>
              <w:jc w:val="center"/>
              <w:rPr>
                <w:rFonts w:cs="Arial"/>
                <w:b/>
                <w:sz w:val="20"/>
              </w:rPr>
            </w:pPr>
            <w:r w:rsidRPr="00C046EC">
              <w:rPr>
                <w:rFonts w:cs="Arial"/>
                <w:b/>
                <w:sz w:val="20"/>
              </w:rPr>
              <w:t>Primera Infancia</w:t>
            </w:r>
          </w:p>
        </w:tc>
        <w:tc>
          <w:tcPr>
            <w:tcW w:w="1293" w:type="pct"/>
            <w:shd w:val="clear" w:color="auto" w:fill="00B050"/>
            <w:vAlign w:val="center"/>
          </w:tcPr>
          <w:p w:rsidR="00C25F0E" w:rsidRPr="00C046EC" w:rsidRDefault="00C25F0E" w:rsidP="00783B82">
            <w:pPr>
              <w:pStyle w:val="Sinespaciado"/>
              <w:jc w:val="center"/>
              <w:rPr>
                <w:rFonts w:cs="Arial"/>
                <w:b/>
                <w:sz w:val="20"/>
              </w:rPr>
            </w:pPr>
            <w:r w:rsidRPr="00C046EC">
              <w:rPr>
                <w:rFonts w:cs="Arial"/>
                <w:b/>
                <w:sz w:val="20"/>
              </w:rPr>
              <w:t>Infancia</w:t>
            </w:r>
          </w:p>
        </w:tc>
        <w:tc>
          <w:tcPr>
            <w:tcW w:w="1293" w:type="pct"/>
            <w:shd w:val="clear" w:color="auto" w:fill="00B050"/>
            <w:vAlign w:val="center"/>
          </w:tcPr>
          <w:p w:rsidR="00C25F0E" w:rsidRPr="00C046EC" w:rsidRDefault="00C25F0E" w:rsidP="00783B82">
            <w:pPr>
              <w:pStyle w:val="Sinespaciado"/>
              <w:jc w:val="center"/>
              <w:rPr>
                <w:rFonts w:cs="Arial"/>
                <w:b/>
                <w:sz w:val="20"/>
              </w:rPr>
            </w:pPr>
            <w:r w:rsidRPr="00C046EC">
              <w:rPr>
                <w:rFonts w:cs="Arial"/>
                <w:b/>
                <w:sz w:val="20"/>
              </w:rPr>
              <w:t>Adolescencia</w:t>
            </w:r>
          </w:p>
        </w:tc>
      </w:tr>
      <w:tr w:rsidR="00C25F0E" w:rsidRPr="009F628F" w:rsidTr="00C046EC">
        <w:tc>
          <w:tcPr>
            <w:tcW w:w="359" w:type="pct"/>
            <w:vMerge w:val="restart"/>
            <w:shd w:val="clear" w:color="auto" w:fill="00B050"/>
            <w:textDirection w:val="btLr"/>
            <w:vAlign w:val="center"/>
          </w:tcPr>
          <w:p w:rsidR="00C25F0E" w:rsidRPr="009F628F" w:rsidRDefault="00C25F0E" w:rsidP="00783B82">
            <w:pPr>
              <w:pStyle w:val="Sinespaciado"/>
              <w:jc w:val="center"/>
              <w:rPr>
                <w:b/>
                <w:sz w:val="24"/>
                <w:szCs w:val="24"/>
              </w:rPr>
            </w:pPr>
            <w:r w:rsidRPr="00C046EC">
              <w:rPr>
                <w:b/>
                <w:szCs w:val="24"/>
              </w:rPr>
              <w:t>Existencia</w:t>
            </w:r>
          </w:p>
        </w:tc>
        <w:tc>
          <w:tcPr>
            <w:tcW w:w="764" w:type="pct"/>
            <w:vMerge w:val="restart"/>
            <w:shd w:val="clear" w:color="auto" w:fill="auto"/>
            <w:vAlign w:val="center"/>
          </w:tcPr>
          <w:p w:rsidR="00C25F0E" w:rsidRPr="00C046EC" w:rsidRDefault="00C25F0E" w:rsidP="00783B82">
            <w:pPr>
              <w:spacing w:after="0" w:line="240" w:lineRule="auto"/>
              <w:jc w:val="center"/>
              <w:rPr>
                <w:rFonts w:asciiTheme="majorHAnsi" w:hAnsiTheme="majorHAnsi" w:cs="Arial"/>
                <w:b/>
                <w:sz w:val="18"/>
              </w:rPr>
            </w:pPr>
            <w:r w:rsidRPr="00C046EC">
              <w:rPr>
                <w:rFonts w:asciiTheme="majorHAnsi" w:hAnsiTheme="majorHAnsi" w:cs="Arial"/>
                <w:b/>
                <w:sz w:val="18"/>
              </w:rPr>
              <w:t>Todos vivos</w:t>
            </w:r>
          </w:p>
        </w:tc>
        <w:tc>
          <w:tcPr>
            <w:tcW w:w="1291" w:type="pct"/>
            <w:shd w:val="clear" w:color="auto" w:fill="auto"/>
          </w:tcPr>
          <w:p w:rsidR="00C25F0E" w:rsidRPr="009F628F" w:rsidRDefault="00C25F0E" w:rsidP="00783B82">
            <w:pPr>
              <w:numPr>
                <w:ilvl w:val="0"/>
                <w:numId w:val="48"/>
              </w:numPr>
              <w:tabs>
                <w:tab w:val="clear" w:pos="360"/>
                <w:tab w:val="num" w:pos="205"/>
              </w:tabs>
              <w:spacing w:after="0" w:line="240" w:lineRule="auto"/>
              <w:ind w:left="205" w:hanging="205"/>
              <w:rPr>
                <w:rFonts w:asciiTheme="majorHAnsi" w:hAnsiTheme="majorHAnsi" w:cs="Arial"/>
                <w:sz w:val="18"/>
              </w:rPr>
            </w:pPr>
            <w:r w:rsidRPr="009F628F">
              <w:rPr>
                <w:rFonts w:asciiTheme="majorHAnsi" w:hAnsiTheme="majorHAnsi" w:cs="Arial"/>
                <w:sz w:val="18"/>
              </w:rPr>
              <w:t>Evitar las muertes de la mujer durante el embarazo y el parto.</w:t>
            </w:r>
          </w:p>
        </w:tc>
        <w:tc>
          <w:tcPr>
            <w:tcW w:w="1293" w:type="pct"/>
            <w:vMerge w:val="restart"/>
            <w:shd w:val="clear" w:color="auto" w:fill="auto"/>
            <w:vAlign w:val="center"/>
          </w:tcPr>
          <w:p w:rsidR="00C25F0E" w:rsidRPr="009F628F" w:rsidRDefault="00C25F0E" w:rsidP="00783B82">
            <w:pPr>
              <w:numPr>
                <w:ilvl w:val="0"/>
                <w:numId w:val="48"/>
              </w:numPr>
              <w:tabs>
                <w:tab w:val="clear" w:pos="360"/>
                <w:tab w:val="num" w:pos="205"/>
              </w:tabs>
              <w:spacing w:after="0" w:line="240" w:lineRule="auto"/>
              <w:ind w:left="205" w:hanging="205"/>
              <w:jc w:val="center"/>
              <w:rPr>
                <w:rFonts w:asciiTheme="majorHAnsi" w:hAnsiTheme="majorHAnsi" w:cs="Arial"/>
                <w:sz w:val="18"/>
              </w:rPr>
            </w:pPr>
            <w:r w:rsidRPr="009F628F">
              <w:rPr>
                <w:rFonts w:asciiTheme="majorHAnsi" w:hAnsiTheme="majorHAnsi" w:cs="Arial"/>
                <w:sz w:val="18"/>
              </w:rPr>
              <w:t xml:space="preserve">Impedir las muertes evitables de niños y niñas de </w:t>
            </w:r>
            <w:smartTag w:uri="urn:schemas-microsoft-com:office:smarttags" w:element="metricconverter">
              <w:smartTagPr>
                <w:attr w:name="ProductID" w:val="5 A"/>
              </w:smartTagPr>
              <w:r w:rsidRPr="009F628F">
                <w:rPr>
                  <w:rFonts w:asciiTheme="majorHAnsi" w:hAnsiTheme="majorHAnsi" w:cs="Arial"/>
                  <w:sz w:val="18"/>
                </w:rPr>
                <w:t>5 a</w:t>
              </w:r>
            </w:smartTag>
            <w:r w:rsidRPr="009F628F">
              <w:rPr>
                <w:rFonts w:asciiTheme="majorHAnsi" w:hAnsiTheme="majorHAnsi" w:cs="Arial"/>
                <w:sz w:val="18"/>
              </w:rPr>
              <w:t xml:space="preserve"> 12 años.</w:t>
            </w:r>
          </w:p>
        </w:tc>
        <w:tc>
          <w:tcPr>
            <w:tcW w:w="1293" w:type="pct"/>
            <w:shd w:val="clear" w:color="auto" w:fill="auto"/>
          </w:tcPr>
          <w:p w:rsidR="00C25F0E" w:rsidRPr="009F628F" w:rsidRDefault="00C25F0E" w:rsidP="00783B82">
            <w:pPr>
              <w:numPr>
                <w:ilvl w:val="0"/>
                <w:numId w:val="48"/>
              </w:numPr>
              <w:tabs>
                <w:tab w:val="clear" w:pos="360"/>
                <w:tab w:val="num" w:pos="205"/>
              </w:tabs>
              <w:spacing w:after="0" w:line="240" w:lineRule="auto"/>
              <w:ind w:left="205" w:hanging="205"/>
              <w:rPr>
                <w:rFonts w:asciiTheme="majorHAnsi" w:hAnsiTheme="majorHAnsi" w:cs="Arial"/>
                <w:sz w:val="18"/>
              </w:rPr>
            </w:pPr>
            <w:r w:rsidRPr="009F628F">
              <w:rPr>
                <w:rFonts w:asciiTheme="majorHAnsi" w:hAnsiTheme="majorHAnsi" w:cs="Arial"/>
                <w:sz w:val="18"/>
              </w:rPr>
              <w:t>Impedir las muertes evitables de adolescentes.</w:t>
            </w:r>
          </w:p>
        </w:tc>
      </w:tr>
      <w:tr w:rsidR="00C25F0E" w:rsidRPr="009F628F" w:rsidTr="00C046EC">
        <w:tc>
          <w:tcPr>
            <w:tcW w:w="359" w:type="pct"/>
            <w:vMerge/>
            <w:shd w:val="clear" w:color="auto" w:fill="00B050"/>
            <w:vAlign w:val="center"/>
          </w:tcPr>
          <w:p w:rsidR="00C25F0E" w:rsidRPr="009F628F" w:rsidRDefault="00C25F0E" w:rsidP="00783B82">
            <w:pPr>
              <w:spacing w:after="0" w:line="240" w:lineRule="auto"/>
              <w:jc w:val="center"/>
              <w:rPr>
                <w:rFonts w:asciiTheme="majorHAnsi" w:hAnsiTheme="majorHAnsi" w:cs="Arial"/>
                <w:b/>
                <w:i/>
                <w:sz w:val="18"/>
              </w:rPr>
            </w:pPr>
          </w:p>
        </w:tc>
        <w:tc>
          <w:tcPr>
            <w:tcW w:w="764" w:type="pct"/>
            <w:vMerge/>
            <w:shd w:val="clear" w:color="auto" w:fill="auto"/>
            <w:vAlign w:val="center"/>
          </w:tcPr>
          <w:p w:rsidR="00C25F0E" w:rsidRPr="00C046EC" w:rsidRDefault="00C25F0E" w:rsidP="00783B82">
            <w:pPr>
              <w:spacing w:after="0" w:line="240" w:lineRule="auto"/>
              <w:jc w:val="center"/>
              <w:rPr>
                <w:rFonts w:asciiTheme="majorHAnsi" w:hAnsiTheme="majorHAnsi" w:cs="Arial"/>
                <w:b/>
                <w:sz w:val="18"/>
              </w:rPr>
            </w:pPr>
          </w:p>
        </w:tc>
        <w:tc>
          <w:tcPr>
            <w:tcW w:w="1291" w:type="pct"/>
            <w:shd w:val="clear" w:color="auto" w:fill="auto"/>
          </w:tcPr>
          <w:p w:rsidR="00C25F0E" w:rsidRPr="009F628F" w:rsidRDefault="00C25F0E" w:rsidP="00783B82">
            <w:pPr>
              <w:numPr>
                <w:ilvl w:val="0"/>
                <w:numId w:val="48"/>
              </w:numPr>
              <w:tabs>
                <w:tab w:val="clear" w:pos="360"/>
                <w:tab w:val="num" w:pos="205"/>
              </w:tabs>
              <w:spacing w:after="0" w:line="240" w:lineRule="auto"/>
              <w:ind w:left="205" w:hanging="205"/>
              <w:rPr>
                <w:rFonts w:asciiTheme="majorHAnsi" w:hAnsiTheme="majorHAnsi" w:cs="Arial"/>
                <w:sz w:val="18"/>
              </w:rPr>
            </w:pPr>
            <w:r w:rsidRPr="009F628F">
              <w:rPr>
                <w:rFonts w:asciiTheme="majorHAnsi" w:hAnsiTheme="majorHAnsi" w:cs="Arial"/>
                <w:sz w:val="18"/>
              </w:rPr>
              <w:t>Impedir las muertes evitables durante el primer año de vida.</w:t>
            </w:r>
          </w:p>
        </w:tc>
        <w:tc>
          <w:tcPr>
            <w:tcW w:w="1293" w:type="pct"/>
            <w:vMerge/>
            <w:shd w:val="clear" w:color="auto" w:fill="auto"/>
          </w:tcPr>
          <w:p w:rsidR="00C25F0E" w:rsidRPr="009F628F" w:rsidRDefault="00C25F0E" w:rsidP="00783B82">
            <w:pPr>
              <w:numPr>
                <w:ilvl w:val="0"/>
                <w:numId w:val="48"/>
              </w:numPr>
              <w:tabs>
                <w:tab w:val="clear" w:pos="360"/>
                <w:tab w:val="num" w:pos="205"/>
              </w:tabs>
              <w:spacing w:after="0" w:line="240" w:lineRule="auto"/>
              <w:ind w:left="205" w:hanging="205"/>
              <w:rPr>
                <w:rFonts w:asciiTheme="majorHAnsi" w:hAnsiTheme="majorHAnsi" w:cs="Arial"/>
                <w:sz w:val="18"/>
              </w:rPr>
            </w:pPr>
          </w:p>
        </w:tc>
        <w:tc>
          <w:tcPr>
            <w:tcW w:w="1293" w:type="pct"/>
            <w:vMerge w:val="restart"/>
            <w:shd w:val="clear" w:color="auto" w:fill="auto"/>
          </w:tcPr>
          <w:p w:rsidR="00C25F0E" w:rsidRPr="009F628F" w:rsidRDefault="00C25F0E" w:rsidP="00783B82">
            <w:pPr>
              <w:numPr>
                <w:ilvl w:val="0"/>
                <w:numId w:val="48"/>
              </w:numPr>
              <w:tabs>
                <w:tab w:val="clear" w:pos="360"/>
                <w:tab w:val="num" w:pos="205"/>
              </w:tabs>
              <w:spacing w:after="0" w:line="240" w:lineRule="auto"/>
              <w:ind w:left="205" w:hanging="205"/>
              <w:rPr>
                <w:rFonts w:asciiTheme="majorHAnsi" w:hAnsiTheme="majorHAnsi" w:cs="Arial"/>
                <w:sz w:val="18"/>
              </w:rPr>
            </w:pPr>
            <w:r w:rsidRPr="009F628F">
              <w:rPr>
                <w:rFonts w:asciiTheme="majorHAnsi" w:hAnsiTheme="majorHAnsi" w:cs="Arial"/>
                <w:sz w:val="18"/>
              </w:rPr>
              <w:t>Prevenir el embarazo adolescente.</w:t>
            </w:r>
          </w:p>
        </w:tc>
      </w:tr>
      <w:tr w:rsidR="00C25F0E" w:rsidRPr="009F628F" w:rsidTr="00C046EC">
        <w:tc>
          <w:tcPr>
            <w:tcW w:w="359" w:type="pct"/>
            <w:vMerge/>
            <w:shd w:val="clear" w:color="auto" w:fill="00B050"/>
            <w:vAlign w:val="center"/>
          </w:tcPr>
          <w:p w:rsidR="00C25F0E" w:rsidRPr="009F628F" w:rsidRDefault="00C25F0E" w:rsidP="00C046EC">
            <w:pPr>
              <w:jc w:val="center"/>
              <w:rPr>
                <w:rFonts w:asciiTheme="majorHAnsi" w:hAnsiTheme="majorHAnsi" w:cs="Arial"/>
                <w:b/>
                <w:i/>
                <w:sz w:val="18"/>
              </w:rPr>
            </w:pPr>
          </w:p>
        </w:tc>
        <w:tc>
          <w:tcPr>
            <w:tcW w:w="764" w:type="pct"/>
            <w:vMerge/>
            <w:shd w:val="clear" w:color="auto" w:fill="auto"/>
            <w:vAlign w:val="center"/>
          </w:tcPr>
          <w:p w:rsidR="00C25F0E" w:rsidRPr="00C046EC" w:rsidRDefault="00C25F0E" w:rsidP="00C046EC">
            <w:pPr>
              <w:jc w:val="center"/>
              <w:rPr>
                <w:rFonts w:asciiTheme="majorHAnsi" w:hAnsiTheme="majorHAnsi" w:cs="Arial"/>
                <w:b/>
                <w:sz w:val="18"/>
              </w:rPr>
            </w:pPr>
          </w:p>
        </w:tc>
        <w:tc>
          <w:tcPr>
            <w:tcW w:w="1291" w:type="pct"/>
            <w:shd w:val="clear" w:color="auto" w:fill="auto"/>
          </w:tcPr>
          <w:p w:rsidR="00C25F0E" w:rsidRPr="009F628F" w:rsidRDefault="00C25F0E" w:rsidP="00C94DF4">
            <w:pPr>
              <w:numPr>
                <w:ilvl w:val="0"/>
                <w:numId w:val="48"/>
              </w:numPr>
              <w:tabs>
                <w:tab w:val="clear" w:pos="360"/>
                <w:tab w:val="num" w:pos="205"/>
              </w:tabs>
              <w:spacing w:after="0" w:line="240" w:lineRule="auto"/>
              <w:ind w:left="205" w:hanging="205"/>
              <w:rPr>
                <w:rFonts w:asciiTheme="majorHAnsi" w:hAnsiTheme="majorHAnsi" w:cs="Arial"/>
                <w:sz w:val="18"/>
              </w:rPr>
            </w:pPr>
            <w:r w:rsidRPr="009F628F">
              <w:rPr>
                <w:rFonts w:asciiTheme="majorHAnsi" w:hAnsiTheme="majorHAnsi" w:cs="Arial"/>
                <w:sz w:val="18"/>
              </w:rPr>
              <w:t>Impedir las muertes evitables entre 1 y 4 años de edad.</w:t>
            </w:r>
          </w:p>
        </w:tc>
        <w:tc>
          <w:tcPr>
            <w:tcW w:w="1293" w:type="pct"/>
            <w:vMerge/>
            <w:shd w:val="clear" w:color="auto" w:fill="auto"/>
          </w:tcPr>
          <w:p w:rsidR="00C25F0E" w:rsidRPr="009F628F" w:rsidRDefault="00C25F0E" w:rsidP="00C94DF4">
            <w:pPr>
              <w:numPr>
                <w:ilvl w:val="0"/>
                <w:numId w:val="48"/>
              </w:numPr>
              <w:tabs>
                <w:tab w:val="clear" w:pos="360"/>
                <w:tab w:val="num" w:pos="205"/>
              </w:tabs>
              <w:spacing w:after="0" w:line="240" w:lineRule="auto"/>
              <w:ind w:left="205" w:hanging="205"/>
              <w:rPr>
                <w:rFonts w:asciiTheme="majorHAnsi" w:hAnsiTheme="majorHAnsi" w:cs="Arial"/>
                <w:sz w:val="18"/>
              </w:rPr>
            </w:pPr>
          </w:p>
        </w:tc>
        <w:tc>
          <w:tcPr>
            <w:tcW w:w="1293" w:type="pct"/>
            <w:vMerge/>
            <w:shd w:val="clear" w:color="auto" w:fill="auto"/>
          </w:tcPr>
          <w:p w:rsidR="00C25F0E" w:rsidRPr="009F628F" w:rsidRDefault="00C25F0E" w:rsidP="00C94DF4">
            <w:pPr>
              <w:numPr>
                <w:ilvl w:val="0"/>
                <w:numId w:val="48"/>
              </w:numPr>
              <w:tabs>
                <w:tab w:val="clear" w:pos="360"/>
                <w:tab w:val="num" w:pos="205"/>
              </w:tabs>
              <w:spacing w:after="0" w:line="240" w:lineRule="auto"/>
              <w:ind w:left="205" w:hanging="205"/>
              <w:rPr>
                <w:rFonts w:asciiTheme="majorHAnsi" w:hAnsiTheme="majorHAnsi" w:cs="Arial"/>
                <w:sz w:val="18"/>
              </w:rPr>
            </w:pPr>
          </w:p>
        </w:tc>
      </w:tr>
      <w:tr w:rsidR="00C25F0E" w:rsidRPr="009F628F" w:rsidTr="00C046EC">
        <w:tc>
          <w:tcPr>
            <w:tcW w:w="359" w:type="pct"/>
            <w:vMerge/>
            <w:shd w:val="clear" w:color="auto" w:fill="00B050"/>
            <w:vAlign w:val="center"/>
          </w:tcPr>
          <w:p w:rsidR="00C25F0E" w:rsidRPr="009F628F" w:rsidRDefault="00C25F0E" w:rsidP="00C046EC">
            <w:pPr>
              <w:jc w:val="center"/>
              <w:rPr>
                <w:rFonts w:asciiTheme="majorHAnsi" w:hAnsiTheme="majorHAnsi" w:cs="Arial"/>
                <w:b/>
                <w:i/>
                <w:sz w:val="18"/>
              </w:rPr>
            </w:pPr>
          </w:p>
        </w:tc>
        <w:tc>
          <w:tcPr>
            <w:tcW w:w="764" w:type="pct"/>
            <w:vMerge w:val="restart"/>
            <w:shd w:val="clear" w:color="auto" w:fill="auto"/>
            <w:vAlign w:val="center"/>
          </w:tcPr>
          <w:p w:rsidR="00C25F0E" w:rsidRPr="00C046EC" w:rsidRDefault="00C25F0E" w:rsidP="00C046EC">
            <w:pPr>
              <w:jc w:val="center"/>
              <w:rPr>
                <w:rFonts w:asciiTheme="majorHAnsi" w:hAnsiTheme="majorHAnsi" w:cs="Arial"/>
                <w:b/>
                <w:sz w:val="18"/>
              </w:rPr>
            </w:pPr>
            <w:r w:rsidRPr="00C046EC">
              <w:rPr>
                <w:rFonts w:asciiTheme="majorHAnsi" w:hAnsiTheme="majorHAnsi" w:cs="Arial"/>
                <w:b/>
                <w:sz w:val="18"/>
              </w:rPr>
              <w:t>Todos saludables</w:t>
            </w:r>
          </w:p>
        </w:tc>
        <w:tc>
          <w:tcPr>
            <w:tcW w:w="3877" w:type="pct"/>
            <w:gridSpan w:val="3"/>
            <w:shd w:val="clear" w:color="auto" w:fill="auto"/>
          </w:tcPr>
          <w:p w:rsidR="00C25F0E" w:rsidRPr="009F628F" w:rsidRDefault="00C25F0E" w:rsidP="00C94DF4">
            <w:pPr>
              <w:numPr>
                <w:ilvl w:val="0"/>
                <w:numId w:val="48"/>
              </w:numPr>
              <w:tabs>
                <w:tab w:val="clear" w:pos="360"/>
                <w:tab w:val="num" w:pos="205"/>
              </w:tabs>
              <w:spacing w:after="0" w:line="240" w:lineRule="auto"/>
              <w:ind w:left="205" w:hanging="205"/>
              <w:rPr>
                <w:rFonts w:asciiTheme="majorHAnsi" w:hAnsiTheme="majorHAnsi" w:cs="Arial"/>
                <w:sz w:val="18"/>
              </w:rPr>
            </w:pPr>
            <w:r w:rsidRPr="009F628F">
              <w:rPr>
                <w:rFonts w:asciiTheme="majorHAnsi" w:hAnsiTheme="majorHAnsi" w:cs="Arial"/>
                <w:sz w:val="18"/>
              </w:rPr>
              <w:t>Conocer y prevenir las principales causas de enfermedad por grupos de edad.</w:t>
            </w:r>
          </w:p>
        </w:tc>
      </w:tr>
      <w:tr w:rsidR="00C25F0E" w:rsidRPr="009F628F" w:rsidTr="00C046EC">
        <w:tc>
          <w:tcPr>
            <w:tcW w:w="359" w:type="pct"/>
            <w:vMerge/>
            <w:shd w:val="clear" w:color="auto" w:fill="00B050"/>
            <w:vAlign w:val="center"/>
          </w:tcPr>
          <w:p w:rsidR="00C25F0E" w:rsidRPr="009F628F" w:rsidRDefault="00C25F0E" w:rsidP="00C046EC">
            <w:pPr>
              <w:jc w:val="center"/>
              <w:rPr>
                <w:rFonts w:asciiTheme="majorHAnsi" w:hAnsiTheme="majorHAnsi" w:cs="Arial"/>
                <w:b/>
                <w:i/>
                <w:sz w:val="18"/>
              </w:rPr>
            </w:pPr>
          </w:p>
        </w:tc>
        <w:tc>
          <w:tcPr>
            <w:tcW w:w="764" w:type="pct"/>
            <w:vMerge/>
            <w:shd w:val="clear" w:color="auto" w:fill="auto"/>
            <w:vAlign w:val="center"/>
          </w:tcPr>
          <w:p w:rsidR="00C25F0E" w:rsidRPr="00C046EC" w:rsidRDefault="00C25F0E" w:rsidP="00C046EC">
            <w:pPr>
              <w:jc w:val="center"/>
              <w:rPr>
                <w:rFonts w:asciiTheme="majorHAnsi" w:hAnsiTheme="majorHAnsi" w:cs="Arial"/>
                <w:b/>
                <w:sz w:val="18"/>
              </w:rPr>
            </w:pPr>
          </w:p>
        </w:tc>
        <w:tc>
          <w:tcPr>
            <w:tcW w:w="3877" w:type="pct"/>
            <w:gridSpan w:val="3"/>
            <w:shd w:val="clear" w:color="auto" w:fill="auto"/>
          </w:tcPr>
          <w:p w:rsidR="00C25F0E" w:rsidRPr="009F628F" w:rsidRDefault="00C25F0E" w:rsidP="00C94DF4">
            <w:pPr>
              <w:numPr>
                <w:ilvl w:val="0"/>
                <w:numId w:val="48"/>
              </w:numPr>
              <w:tabs>
                <w:tab w:val="clear" w:pos="360"/>
                <w:tab w:val="num" w:pos="205"/>
              </w:tabs>
              <w:spacing w:after="0" w:line="240" w:lineRule="auto"/>
              <w:ind w:left="205" w:hanging="205"/>
              <w:rPr>
                <w:rFonts w:asciiTheme="majorHAnsi" w:hAnsiTheme="majorHAnsi" w:cs="Arial"/>
                <w:sz w:val="18"/>
              </w:rPr>
            </w:pPr>
            <w:r w:rsidRPr="009F628F">
              <w:rPr>
                <w:rFonts w:asciiTheme="majorHAnsi" w:hAnsiTheme="majorHAnsi" w:cs="Arial"/>
                <w:sz w:val="18"/>
              </w:rPr>
              <w:t>Garantizar que todos tengan todas las vacunas.</w:t>
            </w:r>
          </w:p>
        </w:tc>
      </w:tr>
      <w:tr w:rsidR="00C25F0E" w:rsidRPr="009F628F" w:rsidTr="00C046EC">
        <w:tc>
          <w:tcPr>
            <w:tcW w:w="359" w:type="pct"/>
            <w:vMerge/>
            <w:shd w:val="clear" w:color="auto" w:fill="00B050"/>
            <w:vAlign w:val="center"/>
          </w:tcPr>
          <w:p w:rsidR="00C25F0E" w:rsidRPr="009F628F" w:rsidRDefault="00C25F0E" w:rsidP="00C046EC">
            <w:pPr>
              <w:jc w:val="center"/>
              <w:rPr>
                <w:rFonts w:asciiTheme="majorHAnsi" w:hAnsiTheme="majorHAnsi" w:cs="Arial"/>
                <w:b/>
                <w:i/>
                <w:sz w:val="18"/>
              </w:rPr>
            </w:pPr>
          </w:p>
        </w:tc>
        <w:tc>
          <w:tcPr>
            <w:tcW w:w="764" w:type="pct"/>
            <w:vMerge/>
            <w:shd w:val="clear" w:color="auto" w:fill="auto"/>
            <w:vAlign w:val="center"/>
          </w:tcPr>
          <w:p w:rsidR="00C25F0E" w:rsidRPr="00C046EC" w:rsidRDefault="00C25F0E" w:rsidP="00C046EC">
            <w:pPr>
              <w:jc w:val="center"/>
              <w:rPr>
                <w:rFonts w:asciiTheme="majorHAnsi" w:hAnsiTheme="majorHAnsi" w:cs="Arial"/>
                <w:b/>
                <w:sz w:val="18"/>
              </w:rPr>
            </w:pPr>
          </w:p>
        </w:tc>
        <w:tc>
          <w:tcPr>
            <w:tcW w:w="3877" w:type="pct"/>
            <w:gridSpan w:val="3"/>
            <w:shd w:val="clear" w:color="auto" w:fill="auto"/>
          </w:tcPr>
          <w:p w:rsidR="00C25F0E" w:rsidRPr="009F628F" w:rsidRDefault="00C25F0E" w:rsidP="00C94DF4">
            <w:pPr>
              <w:numPr>
                <w:ilvl w:val="0"/>
                <w:numId w:val="48"/>
              </w:numPr>
              <w:tabs>
                <w:tab w:val="clear" w:pos="360"/>
                <w:tab w:val="num" w:pos="205"/>
              </w:tabs>
              <w:spacing w:after="0" w:line="240" w:lineRule="auto"/>
              <w:ind w:left="205" w:hanging="205"/>
              <w:rPr>
                <w:rFonts w:asciiTheme="majorHAnsi" w:hAnsiTheme="majorHAnsi" w:cs="Arial"/>
                <w:sz w:val="18"/>
              </w:rPr>
            </w:pPr>
            <w:r w:rsidRPr="009F628F">
              <w:rPr>
                <w:rFonts w:asciiTheme="majorHAnsi" w:hAnsiTheme="majorHAnsi" w:cs="Arial"/>
                <w:sz w:val="18"/>
              </w:rPr>
              <w:t>Atender la salud visual, auditiva, bucal, ambiental y mental.</w:t>
            </w:r>
          </w:p>
        </w:tc>
      </w:tr>
      <w:tr w:rsidR="00C25F0E" w:rsidRPr="009F628F" w:rsidTr="00C046EC">
        <w:tc>
          <w:tcPr>
            <w:tcW w:w="359" w:type="pct"/>
            <w:vMerge/>
            <w:shd w:val="clear" w:color="auto" w:fill="00B050"/>
            <w:vAlign w:val="center"/>
          </w:tcPr>
          <w:p w:rsidR="00C25F0E" w:rsidRPr="009F628F" w:rsidRDefault="00C25F0E" w:rsidP="00C046EC">
            <w:pPr>
              <w:jc w:val="center"/>
              <w:rPr>
                <w:rFonts w:asciiTheme="majorHAnsi" w:hAnsiTheme="majorHAnsi" w:cs="Arial"/>
                <w:b/>
                <w:i/>
                <w:sz w:val="18"/>
              </w:rPr>
            </w:pPr>
          </w:p>
        </w:tc>
        <w:tc>
          <w:tcPr>
            <w:tcW w:w="764" w:type="pct"/>
            <w:vMerge/>
            <w:shd w:val="clear" w:color="auto" w:fill="auto"/>
            <w:vAlign w:val="center"/>
          </w:tcPr>
          <w:p w:rsidR="00C25F0E" w:rsidRPr="00C046EC" w:rsidRDefault="00C25F0E" w:rsidP="00C046EC">
            <w:pPr>
              <w:jc w:val="center"/>
              <w:rPr>
                <w:rFonts w:asciiTheme="majorHAnsi" w:hAnsiTheme="majorHAnsi" w:cs="Arial"/>
                <w:b/>
                <w:sz w:val="18"/>
              </w:rPr>
            </w:pPr>
          </w:p>
        </w:tc>
        <w:tc>
          <w:tcPr>
            <w:tcW w:w="3877" w:type="pct"/>
            <w:gridSpan w:val="3"/>
            <w:shd w:val="clear" w:color="auto" w:fill="auto"/>
          </w:tcPr>
          <w:p w:rsidR="00C25F0E" w:rsidRPr="009F628F" w:rsidRDefault="00C25F0E" w:rsidP="00C94DF4">
            <w:pPr>
              <w:numPr>
                <w:ilvl w:val="0"/>
                <w:numId w:val="48"/>
              </w:numPr>
              <w:tabs>
                <w:tab w:val="clear" w:pos="360"/>
                <w:tab w:val="num" w:pos="205"/>
              </w:tabs>
              <w:spacing w:after="0" w:line="240" w:lineRule="auto"/>
              <w:ind w:left="205" w:hanging="205"/>
              <w:rPr>
                <w:rFonts w:asciiTheme="majorHAnsi" w:hAnsiTheme="majorHAnsi" w:cs="Arial"/>
                <w:sz w:val="18"/>
              </w:rPr>
            </w:pPr>
            <w:r w:rsidRPr="009F628F">
              <w:rPr>
                <w:rFonts w:asciiTheme="majorHAnsi" w:hAnsiTheme="majorHAnsi" w:cs="Arial"/>
                <w:sz w:val="18"/>
              </w:rPr>
              <w:t>Lograr que todos estén afiliados a la seguridad social en salud y tengan servicios oportunos y eficaces.</w:t>
            </w:r>
          </w:p>
        </w:tc>
      </w:tr>
      <w:tr w:rsidR="00C25F0E" w:rsidRPr="009F628F" w:rsidTr="00C046EC">
        <w:tc>
          <w:tcPr>
            <w:tcW w:w="359" w:type="pct"/>
            <w:vMerge/>
            <w:shd w:val="clear" w:color="auto" w:fill="00B050"/>
            <w:vAlign w:val="center"/>
          </w:tcPr>
          <w:p w:rsidR="00C25F0E" w:rsidRPr="009F628F" w:rsidRDefault="00C25F0E" w:rsidP="00C046EC">
            <w:pPr>
              <w:jc w:val="center"/>
              <w:rPr>
                <w:rFonts w:asciiTheme="majorHAnsi" w:hAnsiTheme="majorHAnsi" w:cs="Arial"/>
                <w:b/>
                <w:i/>
                <w:sz w:val="18"/>
              </w:rPr>
            </w:pPr>
          </w:p>
        </w:tc>
        <w:tc>
          <w:tcPr>
            <w:tcW w:w="764" w:type="pct"/>
            <w:vMerge/>
            <w:shd w:val="clear" w:color="auto" w:fill="auto"/>
            <w:vAlign w:val="center"/>
          </w:tcPr>
          <w:p w:rsidR="00C25F0E" w:rsidRPr="00C046EC" w:rsidRDefault="00C25F0E" w:rsidP="00C046EC">
            <w:pPr>
              <w:jc w:val="center"/>
              <w:rPr>
                <w:rFonts w:asciiTheme="majorHAnsi" w:hAnsiTheme="majorHAnsi" w:cs="Arial"/>
                <w:b/>
                <w:sz w:val="18"/>
              </w:rPr>
            </w:pPr>
          </w:p>
        </w:tc>
        <w:tc>
          <w:tcPr>
            <w:tcW w:w="3877" w:type="pct"/>
            <w:gridSpan w:val="3"/>
            <w:shd w:val="clear" w:color="auto" w:fill="auto"/>
          </w:tcPr>
          <w:p w:rsidR="00C25F0E" w:rsidRPr="009F628F" w:rsidRDefault="00C25F0E" w:rsidP="00C94DF4">
            <w:pPr>
              <w:numPr>
                <w:ilvl w:val="0"/>
                <w:numId w:val="48"/>
              </w:numPr>
              <w:tabs>
                <w:tab w:val="clear" w:pos="360"/>
                <w:tab w:val="num" w:pos="205"/>
              </w:tabs>
              <w:spacing w:after="0" w:line="240" w:lineRule="auto"/>
              <w:ind w:left="205" w:hanging="205"/>
              <w:rPr>
                <w:rFonts w:asciiTheme="majorHAnsi" w:hAnsiTheme="majorHAnsi" w:cs="Arial"/>
                <w:sz w:val="18"/>
              </w:rPr>
            </w:pPr>
            <w:r w:rsidRPr="009F628F">
              <w:rPr>
                <w:rFonts w:asciiTheme="majorHAnsi" w:hAnsiTheme="majorHAnsi" w:cs="Arial"/>
                <w:sz w:val="18"/>
              </w:rPr>
              <w:t>Garantizar acceso a los servicios de salud sexual y reproductiva.</w:t>
            </w:r>
          </w:p>
        </w:tc>
      </w:tr>
      <w:tr w:rsidR="00C25F0E" w:rsidRPr="009F628F" w:rsidTr="00C046EC">
        <w:tc>
          <w:tcPr>
            <w:tcW w:w="359" w:type="pct"/>
            <w:vMerge/>
            <w:shd w:val="clear" w:color="auto" w:fill="00B050"/>
            <w:vAlign w:val="center"/>
          </w:tcPr>
          <w:p w:rsidR="00C25F0E" w:rsidRPr="009F628F" w:rsidRDefault="00C25F0E" w:rsidP="00C046EC">
            <w:pPr>
              <w:jc w:val="center"/>
              <w:rPr>
                <w:rFonts w:asciiTheme="majorHAnsi" w:hAnsiTheme="majorHAnsi" w:cs="Arial"/>
                <w:b/>
                <w:i/>
                <w:sz w:val="18"/>
              </w:rPr>
            </w:pPr>
          </w:p>
        </w:tc>
        <w:tc>
          <w:tcPr>
            <w:tcW w:w="764" w:type="pct"/>
            <w:vMerge/>
            <w:shd w:val="clear" w:color="auto" w:fill="auto"/>
            <w:vAlign w:val="center"/>
          </w:tcPr>
          <w:p w:rsidR="00C25F0E" w:rsidRPr="00C046EC" w:rsidRDefault="00C25F0E" w:rsidP="00C046EC">
            <w:pPr>
              <w:jc w:val="center"/>
              <w:rPr>
                <w:rFonts w:asciiTheme="majorHAnsi" w:hAnsiTheme="majorHAnsi" w:cs="Arial"/>
                <w:b/>
                <w:sz w:val="18"/>
              </w:rPr>
            </w:pPr>
          </w:p>
        </w:tc>
        <w:tc>
          <w:tcPr>
            <w:tcW w:w="3877" w:type="pct"/>
            <w:gridSpan w:val="3"/>
            <w:shd w:val="clear" w:color="auto" w:fill="auto"/>
          </w:tcPr>
          <w:p w:rsidR="00C25F0E" w:rsidRPr="009F628F" w:rsidRDefault="00C25F0E" w:rsidP="00C94DF4">
            <w:pPr>
              <w:numPr>
                <w:ilvl w:val="0"/>
                <w:numId w:val="48"/>
              </w:numPr>
              <w:tabs>
                <w:tab w:val="clear" w:pos="360"/>
                <w:tab w:val="num" w:pos="205"/>
              </w:tabs>
              <w:spacing w:after="0" w:line="240" w:lineRule="auto"/>
              <w:ind w:left="205" w:hanging="205"/>
              <w:rPr>
                <w:rFonts w:asciiTheme="majorHAnsi" w:hAnsiTheme="majorHAnsi" w:cs="Arial"/>
                <w:sz w:val="18"/>
              </w:rPr>
            </w:pPr>
            <w:r w:rsidRPr="009F628F">
              <w:rPr>
                <w:rFonts w:asciiTheme="majorHAnsi" w:hAnsiTheme="majorHAnsi" w:cs="Arial"/>
                <w:sz w:val="18"/>
              </w:rPr>
              <w:t>Proveer a todos agua segura en sus viviendas y saneamiento básico.</w:t>
            </w:r>
          </w:p>
        </w:tc>
      </w:tr>
      <w:tr w:rsidR="00C25F0E" w:rsidRPr="009F628F" w:rsidTr="00C046EC">
        <w:tc>
          <w:tcPr>
            <w:tcW w:w="359" w:type="pct"/>
            <w:vMerge/>
            <w:shd w:val="clear" w:color="auto" w:fill="00B050"/>
            <w:vAlign w:val="center"/>
          </w:tcPr>
          <w:p w:rsidR="00C25F0E" w:rsidRPr="009F628F" w:rsidRDefault="00C25F0E" w:rsidP="00C046EC">
            <w:pPr>
              <w:jc w:val="center"/>
              <w:rPr>
                <w:rFonts w:asciiTheme="majorHAnsi" w:hAnsiTheme="majorHAnsi" w:cs="Arial"/>
                <w:b/>
                <w:i/>
                <w:sz w:val="18"/>
              </w:rPr>
            </w:pPr>
          </w:p>
        </w:tc>
        <w:tc>
          <w:tcPr>
            <w:tcW w:w="764" w:type="pct"/>
            <w:vMerge w:val="restart"/>
            <w:shd w:val="clear" w:color="auto" w:fill="auto"/>
            <w:vAlign w:val="center"/>
          </w:tcPr>
          <w:p w:rsidR="00C25F0E" w:rsidRPr="00C046EC" w:rsidRDefault="00C25F0E" w:rsidP="00C046EC">
            <w:pPr>
              <w:jc w:val="center"/>
              <w:rPr>
                <w:rFonts w:asciiTheme="majorHAnsi" w:hAnsiTheme="majorHAnsi" w:cs="Arial"/>
                <w:b/>
                <w:sz w:val="18"/>
              </w:rPr>
            </w:pPr>
            <w:r w:rsidRPr="00C046EC">
              <w:rPr>
                <w:rFonts w:asciiTheme="majorHAnsi" w:hAnsiTheme="majorHAnsi" w:cs="Arial"/>
                <w:b/>
                <w:sz w:val="18"/>
              </w:rPr>
              <w:t>Ninguno sin familia</w:t>
            </w:r>
          </w:p>
        </w:tc>
        <w:tc>
          <w:tcPr>
            <w:tcW w:w="3877" w:type="pct"/>
            <w:gridSpan w:val="3"/>
            <w:shd w:val="clear" w:color="auto" w:fill="auto"/>
          </w:tcPr>
          <w:p w:rsidR="00C25F0E" w:rsidRPr="009F628F" w:rsidRDefault="00C25F0E" w:rsidP="00C94DF4">
            <w:pPr>
              <w:numPr>
                <w:ilvl w:val="0"/>
                <w:numId w:val="48"/>
              </w:numPr>
              <w:tabs>
                <w:tab w:val="clear" w:pos="360"/>
                <w:tab w:val="num" w:pos="205"/>
              </w:tabs>
              <w:spacing w:after="0" w:line="240" w:lineRule="auto"/>
              <w:ind w:left="205" w:hanging="205"/>
              <w:rPr>
                <w:rFonts w:asciiTheme="majorHAnsi" w:hAnsiTheme="majorHAnsi" w:cs="Arial"/>
                <w:sz w:val="18"/>
              </w:rPr>
            </w:pPr>
            <w:r w:rsidRPr="009F628F">
              <w:rPr>
                <w:rFonts w:asciiTheme="majorHAnsi" w:hAnsiTheme="majorHAnsi" w:cs="Arial"/>
                <w:sz w:val="18"/>
              </w:rPr>
              <w:t>Lograr que todos vivan con su familia o con una que la sustituya.</w:t>
            </w:r>
          </w:p>
        </w:tc>
      </w:tr>
      <w:tr w:rsidR="00C25F0E" w:rsidRPr="009F628F" w:rsidTr="00C046EC">
        <w:tc>
          <w:tcPr>
            <w:tcW w:w="359" w:type="pct"/>
            <w:vMerge/>
            <w:shd w:val="clear" w:color="auto" w:fill="00B050"/>
            <w:vAlign w:val="center"/>
          </w:tcPr>
          <w:p w:rsidR="00C25F0E" w:rsidRPr="009F628F" w:rsidRDefault="00C25F0E" w:rsidP="00C046EC">
            <w:pPr>
              <w:jc w:val="center"/>
              <w:rPr>
                <w:rFonts w:asciiTheme="majorHAnsi" w:hAnsiTheme="majorHAnsi" w:cs="Arial"/>
                <w:b/>
                <w:i/>
                <w:sz w:val="18"/>
              </w:rPr>
            </w:pPr>
          </w:p>
        </w:tc>
        <w:tc>
          <w:tcPr>
            <w:tcW w:w="764" w:type="pct"/>
            <w:vMerge/>
            <w:shd w:val="clear" w:color="auto" w:fill="auto"/>
            <w:vAlign w:val="center"/>
          </w:tcPr>
          <w:p w:rsidR="00C25F0E" w:rsidRPr="00C046EC" w:rsidRDefault="00C25F0E" w:rsidP="00C046EC">
            <w:pPr>
              <w:jc w:val="center"/>
              <w:rPr>
                <w:rFonts w:asciiTheme="majorHAnsi" w:hAnsiTheme="majorHAnsi" w:cs="Arial"/>
                <w:b/>
                <w:sz w:val="18"/>
              </w:rPr>
            </w:pPr>
          </w:p>
        </w:tc>
        <w:tc>
          <w:tcPr>
            <w:tcW w:w="3877" w:type="pct"/>
            <w:gridSpan w:val="3"/>
            <w:shd w:val="clear" w:color="auto" w:fill="auto"/>
          </w:tcPr>
          <w:p w:rsidR="00C25F0E" w:rsidRPr="009F628F" w:rsidRDefault="00C25F0E" w:rsidP="00C94DF4">
            <w:pPr>
              <w:numPr>
                <w:ilvl w:val="0"/>
                <w:numId w:val="48"/>
              </w:numPr>
              <w:tabs>
                <w:tab w:val="clear" w:pos="360"/>
                <w:tab w:val="num" w:pos="205"/>
              </w:tabs>
              <w:spacing w:after="0" w:line="240" w:lineRule="auto"/>
              <w:ind w:left="205" w:hanging="205"/>
              <w:rPr>
                <w:rFonts w:asciiTheme="majorHAnsi" w:hAnsiTheme="majorHAnsi" w:cs="Arial"/>
                <w:sz w:val="18"/>
              </w:rPr>
            </w:pPr>
            <w:r w:rsidRPr="009F628F">
              <w:rPr>
                <w:rFonts w:asciiTheme="majorHAnsi" w:hAnsiTheme="majorHAnsi" w:cs="Arial"/>
                <w:sz w:val="18"/>
              </w:rPr>
              <w:t>Lograr que ninguno permanezca abandonado.</w:t>
            </w:r>
          </w:p>
        </w:tc>
      </w:tr>
      <w:tr w:rsidR="00C25F0E" w:rsidRPr="009F628F" w:rsidTr="00C046EC">
        <w:tc>
          <w:tcPr>
            <w:tcW w:w="359" w:type="pct"/>
            <w:vMerge/>
            <w:shd w:val="clear" w:color="auto" w:fill="00B050"/>
            <w:vAlign w:val="center"/>
          </w:tcPr>
          <w:p w:rsidR="00C25F0E" w:rsidRPr="009F628F" w:rsidRDefault="00C25F0E" w:rsidP="00C046EC">
            <w:pPr>
              <w:jc w:val="center"/>
              <w:rPr>
                <w:rFonts w:asciiTheme="majorHAnsi" w:hAnsiTheme="majorHAnsi" w:cs="Arial"/>
                <w:b/>
                <w:i/>
                <w:sz w:val="18"/>
              </w:rPr>
            </w:pPr>
          </w:p>
        </w:tc>
        <w:tc>
          <w:tcPr>
            <w:tcW w:w="764" w:type="pct"/>
            <w:vMerge/>
            <w:shd w:val="clear" w:color="auto" w:fill="auto"/>
            <w:vAlign w:val="center"/>
          </w:tcPr>
          <w:p w:rsidR="00C25F0E" w:rsidRPr="00C046EC" w:rsidRDefault="00C25F0E" w:rsidP="00C046EC">
            <w:pPr>
              <w:jc w:val="center"/>
              <w:rPr>
                <w:rFonts w:asciiTheme="majorHAnsi" w:hAnsiTheme="majorHAnsi" w:cs="Arial"/>
                <w:b/>
                <w:sz w:val="18"/>
              </w:rPr>
            </w:pPr>
          </w:p>
        </w:tc>
        <w:tc>
          <w:tcPr>
            <w:tcW w:w="3877" w:type="pct"/>
            <w:gridSpan w:val="3"/>
            <w:shd w:val="clear" w:color="auto" w:fill="auto"/>
          </w:tcPr>
          <w:p w:rsidR="00C25F0E" w:rsidRPr="009F628F" w:rsidRDefault="00C25F0E" w:rsidP="00C94DF4">
            <w:pPr>
              <w:numPr>
                <w:ilvl w:val="0"/>
                <w:numId w:val="48"/>
              </w:numPr>
              <w:tabs>
                <w:tab w:val="clear" w:pos="360"/>
                <w:tab w:val="num" w:pos="205"/>
              </w:tabs>
              <w:spacing w:after="0" w:line="240" w:lineRule="auto"/>
              <w:ind w:left="205" w:hanging="205"/>
              <w:rPr>
                <w:rFonts w:asciiTheme="majorHAnsi" w:hAnsiTheme="majorHAnsi" w:cs="Arial"/>
                <w:sz w:val="18"/>
              </w:rPr>
            </w:pPr>
            <w:r w:rsidRPr="009F628F">
              <w:rPr>
                <w:rFonts w:asciiTheme="majorHAnsi" w:hAnsiTheme="majorHAnsi" w:cs="Arial"/>
                <w:sz w:val="18"/>
              </w:rPr>
              <w:t>Lograr que ninguno viva en la calle, restituyéndolo a la familia.</w:t>
            </w:r>
          </w:p>
        </w:tc>
      </w:tr>
    </w:tbl>
    <w:p w:rsidR="00783B82" w:rsidRDefault="00783B82"/>
    <w:p w:rsidR="00C02EC5" w:rsidRDefault="00C02EC5"/>
    <w:p w:rsidR="00C02EC5" w:rsidRDefault="00C02EC5"/>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E0" w:firstRow="1" w:lastRow="1" w:firstColumn="1" w:lastColumn="1" w:noHBand="0" w:noVBand="0"/>
      </w:tblPr>
      <w:tblGrid>
        <w:gridCol w:w="671"/>
        <w:gridCol w:w="1427"/>
        <w:gridCol w:w="2411"/>
        <w:gridCol w:w="2415"/>
        <w:gridCol w:w="2415"/>
      </w:tblGrid>
      <w:tr w:rsidR="00174089" w:rsidRPr="00C046EC" w:rsidTr="00946775">
        <w:trPr>
          <w:trHeight w:val="349"/>
        </w:trPr>
        <w:tc>
          <w:tcPr>
            <w:tcW w:w="1123" w:type="pct"/>
            <w:gridSpan w:val="2"/>
            <w:vMerge w:val="restart"/>
            <w:shd w:val="clear" w:color="auto" w:fill="00B050"/>
            <w:vAlign w:val="center"/>
          </w:tcPr>
          <w:p w:rsidR="00174089" w:rsidRPr="00C046EC" w:rsidRDefault="00174089" w:rsidP="00946775">
            <w:pPr>
              <w:pStyle w:val="Sinespaciado"/>
              <w:jc w:val="center"/>
              <w:rPr>
                <w:b/>
                <w:sz w:val="20"/>
              </w:rPr>
            </w:pPr>
            <w:r w:rsidRPr="00C046EC">
              <w:rPr>
                <w:b/>
                <w:sz w:val="20"/>
              </w:rPr>
              <w:t>Objetivos de Política</w:t>
            </w:r>
          </w:p>
        </w:tc>
        <w:tc>
          <w:tcPr>
            <w:tcW w:w="3877" w:type="pct"/>
            <w:gridSpan w:val="3"/>
            <w:shd w:val="clear" w:color="auto" w:fill="00B050"/>
            <w:vAlign w:val="center"/>
          </w:tcPr>
          <w:p w:rsidR="00174089" w:rsidRPr="00C046EC" w:rsidRDefault="00174089" w:rsidP="00946775">
            <w:pPr>
              <w:pStyle w:val="Sinespaciado"/>
              <w:jc w:val="center"/>
              <w:rPr>
                <w:b/>
                <w:sz w:val="20"/>
              </w:rPr>
            </w:pPr>
            <w:r w:rsidRPr="00C046EC">
              <w:rPr>
                <w:b/>
                <w:sz w:val="20"/>
              </w:rPr>
              <w:t>Garantías Universales Básicas</w:t>
            </w:r>
          </w:p>
        </w:tc>
      </w:tr>
      <w:tr w:rsidR="00174089" w:rsidRPr="00C046EC" w:rsidTr="00946775">
        <w:trPr>
          <w:trHeight w:val="393"/>
        </w:trPr>
        <w:tc>
          <w:tcPr>
            <w:tcW w:w="1123" w:type="pct"/>
            <w:gridSpan w:val="2"/>
            <w:vMerge/>
            <w:shd w:val="clear" w:color="auto" w:fill="auto"/>
          </w:tcPr>
          <w:p w:rsidR="00174089" w:rsidRPr="00C046EC" w:rsidRDefault="00174089" w:rsidP="00946775">
            <w:pPr>
              <w:pStyle w:val="Sinespaciado"/>
              <w:jc w:val="center"/>
              <w:rPr>
                <w:rFonts w:cs="Arial"/>
                <w:b/>
                <w:sz w:val="20"/>
              </w:rPr>
            </w:pPr>
          </w:p>
        </w:tc>
        <w:tc>
          <w:tcPr>
            <w:tcW w:w="1291" w:type="pct"/>
            <w:shd w:val="clear" w:color="auto" w:fill="00B050"/>
            <w:vAlign w:val="center"/>
          </w:tcPr>
          <w:p w:rsidR="00174089" w:rsidRPr="00C046EC" w:rsidRDefault="00174089" w:rsidP="00946775">
            <w:pPr>
              <w:pStyle w:val="Sinespaciado"/>
              <w:jc w:val="center"/>
              <w:rPr>
                <w:rFonts w:cs="Arial"/>
                <w:b/>
                <w:sz w:val="20"/>
              </w:rPr>
            </w:pPr>
            <w:r w:rsidRPr="00C046EC">
              <w:rPr>
                <w:rFonts w:cs="Arial"/>
                <w:b/>
                <w:sz w:val="20"/>
              </w:rPr>
              <w:t>Primera Infancia</w:t>
            </w:r>
          </w:p>
        </w:tc>
        <w:tc>
          <w:tcPr>
            <w:tcW w:w="1293" w:type="pct"/>
            <w:shd w:val="clear" w:color="auto" w:fill="00B050"/>
            <w:vAlign w:val="center"/>
          </w:tcPr>
          <w:p w:rsidR="00174089" w:rsidRPr="00C046EC" w:rsidRDefault="00174089" w:rsidP="00946775">
            <w:pPr>
              <w:pStyle w:val="Sinespaciado"/>
              <w:jc w:val="center"/>
              <w:rPr>
                <w:rFonts w:cs="Arial"/>
                <w:b/>
                <w:sz w:val="20"/>
              </w:rPr>
            </w:pPr>
            <w:r w:rsidRPr="00C046EC">
              <w:rPr>
                <w:rFonts w:cs="Arial"/>
                <w:b/>
                <w:sz w:val="20"/>
              </w:rPr>
              <w:t>Infancia</w:t>
            </w:r>
          </w:p>
        </w:tc>
        <w:tc>
          <w:tcPr>
            <w:tcW w:w="1293" w:type="pct"/>
            <w:shd w:val="clear" w:color="auto" w:fill="00B050"/>
            <w:vAlign w:val="center"/>
          </w:tcPr>
          <w:p w:rsidR="00174089" w:rsidRPr="00C046EC" w:rsidRDefault="00174089" w:rsidP="00946775">
            <w:pPr>
              <w:pStyle w:val="Sinespaciado"/>
              <w:jc w:val="center"/>
              <w:rPr>
                <w:rFonts w:cs="Arial"/>
                <w:b/>
                <w:sz w:val="20"/>
              </w:rPr>
            </w:pPr>
            <w:r w:rsidRPr="00C046EC">
              <w:rPr>
                <w:rFonts w:cs="Arial"/>
                <w:b/>
                <w:sz w:val="20"/>
              </w:rPr>
              <w:t>Adolescencia</w:t>
            </w:r>
          </w:p>
        </w:tc>
      </w:tr>
      <w:tr w:rsidR="00C25F0E" w:rsidRPr="009F628F" w:rsidTr="00C046EC">
        <w:tc>
          <w:tcPr>
            <w:tcW w:w="359" w:type="pct"/>
            <w:vMerge w:val="restart"/>
            <w:shd w:val="clear" w:color="auto" w:fill="00B050"/>
            <w:vAlign w:val="center"/>
          </w:tcPr>
          <w:p w:rsidR="00C25F0E" w:rsidRPr="009F628F" w:rsidRDefault="00C25F0E" w:rsidP="00C046EC">
            <w:pPr>
              <w:jc w:val="center"/>
              <w:rPr>
                <w:rFonts w:asciiTheme="majorHAnsi" w:hAnsiTheme="majorHAnsi" w:cs="Arial"/>
                <w:b/>
                <w:i/>
                <w:sz w:val="18"/>
              </w:rPr>
            </w:pPr>
          </w:p>
        </w:tc>
        <w:tc>
          <w:tcPr>
            <w:tcW w:w="764" w:type="pct"/>
            <w:vMerge w:val="restart"/>
            <w:shd w:val="clear" w:color="auto" w:fill="auto"/>
            <w:vAlign w:val="center"/>
          </w:tcPr>
          <w:p w:rsidR="00C25F0E" w:rsidRPr="00C046EC" w:rsidRDefault="00C25F0E" w:rsidP="00C046EC">
            <w:pPr>
              <w:jc w:val="center"/>
              <w:rPr>
                <w:rFonts w:asciiTheme="majorHAnsi" w:hAnsiTheme="majorHAnsi" w:cs="Arial"/>
                <w:b/>
                <w:sz w:val="18"/>
              </w:rPr>
            </w:pPr>
            <w:r w:rsidRPr="00C046EC">
              <w:rPr>
                <w:rFonts w:asciiTheme="majorHAnsi" w:hAnsiTheme="majorHAnsi" w:cs="Arial"/>
                <w:b/>
                <w:sz w:val="18"/>
              </w:rPr>
              <w:t>Ninguno desnutrido</w:t>
            </w:r>
          </w:p>
        </w:tc>
        <w:tc>
          <w:tcPr>
            <w:tcW w:w="1291" w:type="pct"/>
            <w:shd w:val="clear" w:color="auto" w:fill="auto"/>
          </w:tcPr>
          <w:p w:rsidR="00C25F0E" w:rsidRPr="009F628F" w:rsidRDefault="00C25F0E" w:rsidP="00C94DF4">
            <w:pPr>
              <w:numPr>
                <w:ilvl w:val="0"/>
                <w:numId w:val="48"/>
              </w:numPr>
              <w:tabs>
                <w:tab w:val="clear" w:pos="360"/>
                <w:tab w:val="num" w:pos="205"/>
              </w:tabs>
              <w:spacing w:after="0" w:line="240" w:lineRule="auto"/>
              <w:ind w:left="205" w:hanging="205"/>
              <w:rPr>
                <w:rFonts w:asciiTheme="majorHAnsi" w:hAnsiTheme="majorHAnsi" w:cs="Arial"/>
                <w:sz w:val="18"/>
              </w:rPr>
            </w:pPr>
            <w:r w:rsidRPr="009F628F">
              <w:rPr>
                <w:rFonts w:asciiTheme="majorHAnsi" w:hAnsiTheme="majorHAnsi" w:cs="Arial"/>
                <w:sz w:val="18"/>
              </w:rPr>
              <w:t>Promover lactancia materna.</w:t>
            </w:r>
          </w:p>
        </w:tc>
        <w:tc>
          <w:tcPr>
            <w:tcW w:w="2586" w:type="pct"/>
            <w:gridSpan w:val="2"/>
            <w:shd w:val="clear" w:color="auto" w:fill="auto"/>
          </w:tcPr>
          <w:p w:rsidR="00C25F0E" w:rsidRPr="009F628F" w:rsidRDefault="00C25F0E" w:rsidP="00C94DF4">
            <w:pPr>
              <w:numPr>
                <w:ilvl w:val="0"/>
                <w:numId w:val="48"/>
              </w:numPr>
              <w:tabs>
                <w:tab w:val="clear" w:pos="360"/>
                <w:tab w:val="num" w:pos="205"/>
              </w:tabs>
              <w:spacing w:after="0" w:line="240" w:lineRule="auto"/>
              <w:ind w:left="205" w:hanging="205"/>
              <w:rPr>
                <w:rFonts w:asciiTheme="majorHAnsi" w:hAnsiTheme="majorHAnsi" w:cs="Arial"/>
                <w:sz w:val="18"/>
              </w:rPr>
            </w:pPr>
            <w:r w:rsidRPr="009F628F">
              <w:rPr>
                <w:rFonts w:asciiTheme="majorHAnsi" w:hAnsiTheme="majorHAnsi" w:cs="Arial"/>
                <w:sz w:val="18"/>
              </w:rPr>
              <w:t>Brindar alimentación escolar en todas las escuelas.</w:t>
            </w:r>
          </w:p>
        </w:tc>
      </w:tr>
      <w:tr w:rsidR="00C25F0E" w:rsidRPr="009F628F" w:rsidTr="00C046EC">
        <w:tc>
          <w:tcPr>
            <w:tcW w:w="359" w:type="pct"/>
            <w:vMerge/>
            <w:shd w:val="clear" w:color="auto" w:fill="00B050"/>
            <w:vAlign w:val="center"/>
          </w:tcPr>
          <w:p w:rsidR="00C25F0E" w:rsidRPr="009F628F" w:rsidRDefault="00C25F0E" w:rsidP="00C046EC">
            <w:pPr>
              <w:jc w:val="center"/>
              <w:rPr>
                <w:rFonts w:asciiTheme="majorHAnsi" w:hAnsiTheme="majorHAnsi" w:cs="Arial"/>
                <w:b/>
                <w:i/>
                <w:sz w:val="18"/>
              </w:rPr>
            </w:pPr>
          </w:p>
        </w:tc>
        <w:tc>
          <w:tcPr>
            <w:tcW w:w="764" w:type="pct"/>
            <w:vMerge/>
            <w:shd w:val="clear" w:color="auto" w:fill="auto"/>
            <w:vAlign w:val="center"/>
          </w:tcPr>
          <w:p w:rsidR="00C25F0E" w:rsidRPr="00C046EC" w:rsidRDefault="00C25F0E" w:rsidP="00C046EC">
            <w:pPr>
              <w:jc w:val="center"/>
              <w:rPr>
                <w:rFonts w:asciiTheme="majorHAnsi" w:hAnsiTheme="majorHAnsi" w:cs="Arial"/>
                <w:b/>
                <w:sz w:val="18"/>
              </w:rPr>
            </w:pPr>
          </w:p>
        </w:tc>
        <w:tc>
          <w:tcPr>
            <w:tcW w:w="3877" w:type="pct"/>
            <w:gridSpan w:val="3"/>
            <w:shd w:val="clear" w:color="auto" w:fill="auto"/>
          </w:tcPr>
          <w:p w:rsidR="00C25F0E" w:rsidRPr="009F628F" w:rsidRDefault="00C25F0E" w:rsidP="00C94DF4">
            <w:pPr>
              <w:numPr>
                <w:ilvl w:val="0"/>
                <w:numId w:val="48"/>
              </w:numPr>
              <w:tabs>
                <w:tab w:val="clear" w:pos="360"/>
                <w:tab w:val="num" w:pos="205"/>
              </w:tabs>
              <w:spacing w:after="0" w:line="240" w:lineRule="auto"/>
              <w:ind w:left="205" w:hanging="205"/>
              <w:rPr>
                <w:rFonts w:asciiTheme="majorHAnsi" w:hAnsiTheme="majorHAnsi" w:cs="Arial"/>
                <w:sz w:val="18"/>
              </w:rPr>
            </w:pPr>
            <w:r w:rsidRPr="009F628F">
              <w:rPr>
                <w:rFonts w:asciiTheme="majorHAnsi" w:hAnsiTheme="majorHAnsi" w:cs="Arial"/>
                <w:sz w:val="18"/>
              </w:rPr>
              <w:t>Promover la seguridad alimentaria y nutricional, incluyendo la gestión nutricional de las familias.</w:t>
            </w:r>
          </w:p>
        </w:tc>
      </w:tr>
      <w:tr w:rsidR="00C25F0E" w:rsidRPr="009F628F" w:rsidTr="00C046EC">
        <w:tc>
          <w:tcPr>
            <w:tcW w:w="359" w:type="pct"/>
            <w:vMerge/>
            <w:shd w:val="clear" w:color="auto" w:fill="00B050"/>
            <w:vAlign w:val="center"/>
          </w:tcPr>
          <w:p w:rsidR="00C25F0E" w:rsidRPr="009F628F" w:rsidRDefault="00C25F0E" w:rsidP="00C046EC">
            <w:pPr>
              <w:jc w:val="center"/>
              <w:rPr>
                <w:rFonts w:asciiTheme="majorHAnsi" w:hAnsiTheme="majorHAnsi" w:cs="Arial"/>
                <w:b/>
                <w:i/>
                <w:sz w:val="18"/>
              </w:rPr>
            </w:pPr>
          </w:p>
        </w:tc>
        <w:tc>
          <w:tcPr>
            <w:tcW w:w="764" w:type="pct"/>
            <w:vMerge/>
            <w:shd w:val="clear" w:color="auto" w:fill="auto"/>
            <w:vAlign w:val="center"/>
          </w:tcPr>
          <w:p w:rsidR="00C25F0E" w:rsidRPr="00C046EC" w:rsidRDefault="00C25F0E" w:rsidP="00C046EC">
            <w:pPr>
              <w:jc w:val="center"/>
              <w:rPr>
                <w:rFonts w:asciiTheme="majorHAnsi" w:hAnsiTheme="majorHAnsi" w:cs="Arial"/>
                <w:b/>
                <w:sz w:val="18"/>
              </w:rPr>
            </w:pPr>
          </w:p>
        </w:tc>
        <w:tc>
          <w:tcPr>
            <w:tcW w:w="3877" w:type="pct"/>
            <w:gridSpan w:val="3"/>
            <w:shd w:val="clear" w:color="auto" w:fill="auto"/>
          </w:tcPr>
          <w:p w:rsidR="00C25F0E" w:rsidRPr="009F628F" w:rsidRDefault="00C25F0E" w:rsidP="00C94DF4">
            <w:pPr>
              <w:numPr>
                <w:ilvl w:val="0"/>
                <w:numId w:val="48"/>
              </w:numPr>
              <w:tabs>
                <w:tab w:val="clear" w:pos="360"/>
                <w:tab w:val="num" w:pos="205"/>
              </w:tabs>
              <w:spacing w:after="0" w:line="240" w:lineRule="auto"/>
              <w:ind w:left="205" w:hanging="205"/>
              <w:rPr>
                <w:rFonts w:asciiTheme="majorHAnsi" w:hAnsiTheme="majorHAnsi" w:cs="Arial"/>
                <w:sz w:val="18"/>
              </w:rPr>
            </w:pPr>
            <w:r w:rsidRPr="009F628F">
              <w:rPr>
                <w:rFonts w:asciiTheme="majorHAnsi" w:hAnsiTheme="majorHAnsi" w:cs="Arial"/>
                <w:sz w:val="18"/>
              </w:rPr>
              <w:t>Brindar servicios de nutrición complementaria para quienes los necesiten.</w:t>
            </w:r>
          </w:p>
        </w:tc>
      </w:tr>
      <w:tr w:rsidR="00C25F0E" w:rsidRPr="009F628F" w:rsidTr="00C046EC">
        <w:tc>
          <w:tcPr>
            <w:tcW w:w="359" w:type="pct"/>
            <w:vMerge/>
            <w:shd w:val="clear" w:color="auto" w:fill="00B050"/>
            <w:vAlign w:val="center"/>
          </w:tcPr>
          <w:p w:rsidR="00C25F0E" w:rsidRPr="009F628F" w:rsidRDefault="00C25F0E" w:rsidP="00C046EC">
            <w:pPr>
              <w:jc w:val="center"/>
              <w:rPr>
                <w:rFonts w:asciiTheme="majorHAnsi" w:hAnsiTheme="majorHAnsi" w:cs="Arial"/>
                <w:b/>
                <w:i/>
                <w:sz w:val="18"/>
              </w:rPr>
            </w:pPr>
          </w:p>
        </w:tc>
        <w:tc>
          <w:tcPr>
            <w:tcW w:w="764" w:type="pct"/>
            <w:vMerge/>
            <w:shd w:val="clear" w:color="auto" w:fill="auto"/>
            <w:vAlign w:val="center"/>
          </w:tcPr>
          <w:p w:rsidR="00C25F0E" w:rsidRPr="00C046EC" w:rsidRDefault="00C25F0E" w:rsidP="00C046EC">
            <w:pPr>
              <w:jc w:val="center"/>
              <w:rPr>
                <w:rFonts w:asciiTheme="majorHAnsi" w:hAnsiTheme="majorHAnsi" w:cs="Arial"/>
                <w:b/>
                <w:sz w:val="18"/>
              </w:rPr>
            </w:pPr>
          </w:p>
        </w:tc>
        <w:tc>
          <w:tcPr>
            <w:tcW w:w="3877" w:type="pct"/>
            <w:gridSpan w:val="3"/>
            <w:shd w:val="clear" w:color="auto" w:fill="auto"/>
          </w:tcPr>
          <w:p w:rsidR="00C25F0E" w:rsidRPr="009F628F" w:rsidRDefault="00C25F0E" w:rsidP="00C94DF4">
            <w:pPr>
              <w:numPr>
                <w:ilvl w:val="0"/>
                <w:numId w:val="48"/>
              </w:numPr>
              <w:tabs>
                <w:tab w:val="clear" w:pos="360"/>
                <w:tab w:val="num" w:pos="205"/>
              </w:tabs>
              <w:spacing w:after="0" w:line="240" w:lineRule="auto"/>
              <w:ind w:left="205" w:hanging="205"/>
              <w:rPr>
                <w:rFonts w:asciiTheme="majorHAnsi" w:hAnsiTheme="majorHAnsi" w:cs="Arial"/>
                <w:sz w:val="18"/>
              </w:rPr>
            </w:pPr>
            <w:r w:rsidRPr="009F628F">
              <w:rPr>
                <w:rFonts w:asciiTheme="majorHAnsi" w:hAnsiTheme="majorHAnsi" w:cs="Arial"/>
                <w:sz w:val="18"/>
              </w:rPr>
              <w:t>Realizar monitoreo de peso y talla.</w:t>
            </w:r>
          </w:p>
        </w:tc>
      </w:tr>
      <w:tr w:rsidR="00C25F0E" w:rsidRPr="009F628F" w:rsidTr="00C046EC">
        <w:tc>
          <w:tcPr>
            <w:tcW w:w="359" w:type="pct"/>
            <w:vMerge w:val="restart"/>
            <w:shd w:val="clear" w:color="auto" w:fill="00B050"/>
            <w:textDirection w:val="btLr"/>
            <w:vAlign w:val="center"/>
          </w:tcPr>
          <w:p w:rsidR="00C25F0E" w:rsidRPr="009F628F" w:rsidRDefault="00C25F0E" w:rsidP="00C046EC">
            <w:pPr>
              <w:pStyle w:val="Sinespaciado"/>
              <w:jc w:val="center"/>
              <w:rPr>
                <w:b/>
                <w:sz w:val="18"/>
              </w:rPr>
            </w:pPr>
            <w:r w:rsidRPr="00C046EC">
              <w:rPr>
                <w:b/>
              </w:rPr>
              <w:t>Desarrollo</w:t>
            </w:r>
          </w:p>
        </w:tc>
        <w:tc>
          <w:tcPr>
            <w:tcW w:w="764" w:type="pct"/>
            <w:vMerge w:val="restart"/>
            <w:shd w:val="clear" w:color="auto" w:fill="auto"/>
            <w:vAlign w:val="center"/>
          </w:tcPr>
          <w:p w:rsidR="00C25F0E" w:rsidRPr="00C046EC" w:rsidRDefault="00C25F0E" w:rsidP="00C046EC">
            <w:pPr>
              <w:jc w:val="center"/>
              <w:rPr>
                <w:rFonts w:asciiTheme="majorHAnsi" w:hAnsiTheme="majorHAnsi" w:cs="Arial"/>
                <w:b/>
                <w:sz w:val="18"/>
              </w:rPr>
            </w:pPr>
            <w:r w:rsidRPr="00C046EC">
              <w:rPr>
                <w:rFonts w:asciiTheme="majorHAnsi" w:hAnsiTheme="majorHAnsi" w:cs="Arial"/>
                <w:b/>
                <w:sz w:val="18"/>
              </w:rPr>
              <w:t>Todos con educación</w:t>
            </w:r>
          </w:p>
        </w:tc>
        <w:tc>
          <w:tcPr>
            <w:tcW w:w="1291" w:type="pct"/>
            <w:shd w:val="clear" w:color="auto" w:fill="auto"/>
          </w:tcPr>
          <w:p w:rsidR="00C25F0E" w:rsidRPr="009F628F" w:rsidRDefault="00C25F0E" w:rsidP="00C94DF4">
            <w:pPr>
              <w:numPr>
                <w:ilvl w:val="0"/>
                <w:numId w:val="48"/>
              </w:numPr>
              <w:tabs>
                <w:tab w:val="clear" w:pos="360"/>
                <w:tab w:val="num" w:pos="205"/>
              </w:tabs>
              <w:spacing w:after="0" w:line="240" w:lineRule="auto"/>
              <w:ind w:left="205" w:hanging="205"/>
              <w:rPr>
                <w:rFonts w:asciiTheme="majorHAnsi" w:hAnsiTheme="majorHAnsi" w:cs="Arial"/>
                <w:sz w:val="18"/>
              </w:rPr>
            </w:pPr>
            <w:r w:rsidRPr="009F628F">
              <w:rPr>
                <w:rFonts w:asciiTheme="majorHAnsi" w:hAnsiTheme="majorHAnsi" w:cs="Arial"/>
                <w:sz w:val="18"/>
              </w:rPr>
              <w:t>Orientar y apoyar a las familias para la estimulación y el desarrollo infantil.</w:t>
            </w:r>
          </w:p>
        </w:tc>
        <w:tc>
          <w:tcPr>
            <w:tcW w:w="1293" w:type="pct"/>
            <w:shd w:val="clear" w:color="auto" w:fill="auto"/>
          </w:tcPr>
          <w:p w:rsidR="00C25F0E" w:rsidRPr="009F628F" w:rsidRDefault="00C25F0E" w:rsidP="00C94DF4">
            <w:pPr>
              <w:numPr>
                <w:ilvl w:val="0"/>
                <w:numId w:val="48"/>
              </w:numPr>
              <w:tabs>
                <w:tab w:val="clear" w:pos="360"/>
                <w:tab w:val="num" w:pos="205"/>
              </w:tabs>
              <w:spacing w:after="0" w:line="240" w:lineRule="auto"/>
              <w:ind w:left="205" w:hanging="205"/>
              <w:rPr>
                <w:rFonts w:asciiTheme="majorHAnsi" w:hAnsiTheme="majorHAnsi" w:cs="Arial"/>
                <w:sz w:val="18"/>
              </w:rPr>
            </w:pPr>
            <w:r w:rsidRPr="009F628F">
              <w:rPr>
                <w:rFonts w:asciiTheme="majorHAnsi" w:hAnsiTheme="majorHAnsi" w:cs="Arial"/>
                <w:sz w:val="18"/>
              </w:rPr>
              <w:t>Garantizar educación primaria para todos.</w:t>
            </w:r>
          </w:p>
        </w:tc>
        <w:tc>
          <w:tcPr>
            <w:tcW w:w="1293" w:type="pct"/>
            <w:shd w:val="clear" w:color="auto" w:fill="auto"/>
          </w:tcPr>
          <w:p w:rsidR="00C25F0E" w:rsidRPr="009F628F" w:rsidRDefault="00C25F0E" w:rsidP="00C94DF4">
            <w:pPr>
              <w:numPr>
                <w:ilvl w:val="0"/>
                <w:numId w:val="48"/>
              </w:numPr>
              <w:tabs>
                <w:tab w:val="clear" w:pos="360"/>
                <w:tab w:val="num" w:pos="205"/>
              </w:tabs>
              <w:spacing w:after="0" w:line="240" w:lineRule="auto"/>
              <w:ind w:left="205" w:hanging="205"/>
              <w:rPr>
                <w:rFonts w:asciiTheme="majorHAnsi" w:hAnsiTheme="majorHAnsi" w:cs="Arial"/>
                <w:sz w:val="18"/>
              </w:rPr>
            </w:pPr>
            <w:r w:rsidRPr="009F628F">
              <w:rPr>
                <w:rFonts w:asciiTheme="majorHAnsi" w:hAnsiTheme="majorHAnsi" w:cs="Arial"/>
                <w:sz w:val="18"/>
              </w:rPr>
              <w:t>Garantizar educación secundaria completa para todos.</w:t>
            </w:r>
          </w:p>
        </w:tc>
      </w:tr>
      <w:tr w:rsidR="00C25F0E" w:rsidRPr="009F628F" w:rsidTr="00C046EC">
        <w:tc>
          <w:tcPr>
            <w:tcW w:w="359" w:type="pct"/>
            <w:vMerge/>
            <w:shd w:val="clear" w:color="auto" w:fill="00B050"/>
            <w:vAlign w:val="center"/>
          </w:tcPr>
          <w:p w:rsidR="00C25F0E" w:rsidRPr="009F628F" w:rsidRDefault="00C25F0E" w:rsidP="00C046EC">
            <w:pPr>
              <w:jc w:val="center"/>
              <w:rPr>
                <w:rFonts w:asciiTheme="majorHAnsi" w:hAnsiTheme="majorHAnsi" w:cs="Arial"/>
                <w:b/>
                <w:i/>
                <w:sz w:val="18"/>
              </w:rPr>
            </w:pPr>
          </w:p>
        </w:tc>
        <w:tc>
          <w:tcPr>
            <w:tcW w:w="764" w:type="pct"/>
            <w:vMerge/>
            <w:shd w:val="clear" w:color="auto" w:fill="auto"/>
            <w:vAlign w:val="center"/>
          </w:tcPr>
          <w:p w:rsidR="00C25F0E" w:rsidRPr="00C046EC" w:rsidRDefault="00C25F0E" w:rsidP="00C046EC">
            <w:pPr>
              <w:jc w:val="center"/>
              <w:rPr>
                <w:rFonts w:asciiTheme="majorHAnsi" w:hAnsiTheme="majorHAnsi" w:cs="Arial"/>
                <w:b/>
                <w:sz w:val="18"/>
              </w:rPr>
            </w:pPr>
          </w:p>
        </w:tc>
        <w:tc>
          <w:tcPr>
            <w:tcW w:w="1291" w:type="pct"/>
            <w:vMerge w:val="restart"/>
          </w:tcPr>
          <w:p w:rsidR="00C25F0E" w:rsidRPr="009F628F" w:rsidRDefault="00C25F0E" w:rsidP="00C94DF4">
            <w:pPr>
              <w:numPr>
                <w:ilvl w:val="0"/>
                <w:numId w:val="48"/>
              </w:numPr>
              <w:tabs>
                <w:tab w:val="clear" w:pos="360"/>
                <w:tab w:val="num" w:pos="205"/>
              </w:tabs>
              <w:spacing w:after="0" w:line="240" w:lineRule="auto"/>
              <w:ind w:left="205" w:hanging="205"/>
              <w:rPr>
                <w:rFonts w:asciiTheme="majorHAnsi" w:hAnsiTheme="majorHAnsi" w:cs="Arial"/>
                <w:sz w:val="18"/>
              </w:rPr>
            </w:pPr>
            <w:r w:rsidRPr="009F628F">
              <w:rPr>
                <w:rFonts w:asciiTheme="majorHAnsi" w:hAnsiTheme="majorHAnsi" w:cs="Arial"/>
                <w:sz w:val="18"/>
              </w:rPr>
              <w:t>Garantizar preescolar para todos, al menos a partir de 5 años.</w:t>
            </w:r>
          </w:p>
        </w:tc>
        <w:tc>
          <w:tcPr>
            <w:tcW w:w="1293" w:type="pct"/>
            <w:vMerge w:val="restart"/>
          </w:tcPr>
          <w:p w:rsidR="00C25F0E" w:rsidRPr="009F628F" w:rsidRDefault="00C25F0E" w:rsidP="00C94DF4">
            <w:pPr>
              <w:numPr>
                <w:ilvl w:val="0"/>
                <w:numId w:val="48"/>
              </w:numPr>
              <w:tabs>
                <w:tab w:val="clear" w:pos="360"/>
                <w:tab w:val="num" w:pos="205"/>
              </w:tabs>
              <w:spacing w:after="0" w:line="240" w:lineRule="auto"/>
              <w:ind w:left="205" w:hanging="205"/>
              <w:rPr>
                <w:rFonts w:asciiTheme="majorHAnsi" w:hAnsiTheme="majorHAnsi" w:cs="Arial"/>
                <w:sz w:val="18"/>
              </w:rPr>
            </w:pPr>
            <w:r w:rsidRPr="009F628F">
              <w:rPr>
                <w:rFonts w:asciiTheme="majorHAnsi" w:hAnsiTheme="majorHAnsi" w:cs="Arial"/>
                <w:sz w:val="18"/>
              </w:rPr>
              <w:t>Promover que todos tengan buen resultado en las pruebas Saber de 5º grado.</w:t>
            </w:r>
          </w:p>
        </w:tc>
        <w:tc>
          <w:tcPr>
            <w:tcW w:w="1293" w:type="pct"/>
          </w:tcPr>
          <w:p w:rsidR="00C25F0E" w:rsidRPr="009F628F" w:rsidRDefault="00C25F0E" w:rsidP="00C94DF4">
            <w:pPr>
              <w:numPr>
                <w:ilvl w:val="0"/>
                <w:numId w:val="48"/>
              </w:numPr>
              <w:tabs>
                <w:tab w:val="clear" w:pos="360"/>
                <w:tab w:val="num" w:pos="205"/>
              </w:tabs>
              <w:spacing w:after="0" w:line="240" w:lineRule="auto"/>
              <w:ind w:left="205" w:hanging="205"/>
              <w:rPr>
                <w:rFonts w:asciiTheme="majorHAnsi" w:hAnsiTheme="majorHAnsi" w:cs="Arial"/>
                <w:sz w:val="18"/>
              </w:rPr>
            </w:pPr>
            <w:r w:rsidRPr="009F628F">
              <w:rPr>
                <w:rFonts w:asciiTheme="majorHAnsi" w:hAnsiTheme="majorHAnsi" w:cs="Arial"/>
                <w:sz w:val="18"/>
              </w:rPr>
              <w:t>Garantizar que todos asistan a una institución educativa hasta los 17 años.</w:t>
            </w:r>
          </w:p>
        </w:tc>
      </w:tr>
      <w:tr w:rsidR="00C25F0E" w:rsidRPr="009F628F" w:rsidTr="00C046EC">
        <w:tc>
          <w:tcPr>
            <w:tcW w:w="359" w:type="pct"/>
            <w:vMerge/>
            <w:shd w:val="clear" w:color="auto" w:fill="00B050"/>
            <w:vAlign w:val="center"/>
          </w:tcPr>
          <w:p w:rsidR="00C25F0E" w:rsidRPr="009F628F" w:rsidRDefault="00C25F0E" w:rsidP="00C046EC">
            <w:pPr>
              <w:jc w:val="center"/>
              <w:rPr>
                <w:rFonts w:asciiTheme="majorHAnsi" w:hAnsiTheme="majorHAnsi" w:cs="Arial"/>
                <w:b/>
                <w:i/>
                <w:sz w:val="18"/>
              </w:rPr>
            </w:pPr>
          </w:p>
        </w:tc>
        <w:tc>
          <w:tcPr>
            <w:tcW w:w="764" w:type="pct"/>
            <w:vMerge/>
            <w:shd w:val="clear" w:color="auto" w:fill="auto"/>
            <w:vAlign w:val="center"/>
          </w:tcPr>
          <w:p w:rsidR="00C25F0E" w:rsidRPr="00C046EC" w:rsidRDefault="00C25F0E" w:rsidP="00C046EC">
            <w:pPr>
              <w:jc w:val="center"/>
              <w:rPr>
                <w:rFonts w:asciiTheme="majorHAnsi" w:hAnsiTheme="majorHAnsi" w:cs="Arial"/>
                <w:b/>
                <w:sz w:val="18"/>
              </w:rPr>
            </w:pPr>
          </w:p>
        </w:tc>
        <w:tc>
          <w:tcPr>
            <w:tcW w:w="1291" w:type="pct"/>
            <w:vMerge/>
          </w:tcPr>
          <w:p w:rsidR="00C25F0E" w:rsidRPr="009F628F" w:rsidRDefault="00C25F0E" w:rsidP="00DE2552">
            <w:pPr>
              <w:rPr>
                <w:rFonts w:asciiTheme="majorHAnsi" w:hAnsiTheme="majorHAnsi" w:cs="Arial"/>
                <w:sz w:val="18"/>
              </w:rPr>
            </w:pPr>
          </w:p>
        </w:tc>
        <w:tc>
          <w:tcPr>
            <w:tcW w:w="1293" w:type="pct"/>
            <w:vMerge/>
          </w:tcPr>
          <w:p w:rsidR="00C25F0E" w:rsidRPr="009F628F" w:rsidRDefault="00C25F0E" w:rsidP="00DE2552">
            <w:pPr>
              <w:rPr>
                <w:rFonts w:asciiTheme="majorHAnsi" w:hAnsiTheme="majorHAnsi" w:cs="Arial"/>
                <w:sz w:val="18"/>
              </w:rPr>
            </w:pPr>
          </w:p>
        </w:tc>
        <w:tc>
          <w:tcPr>
            <w:tcW w:w="1293" w:type="pct"/>
          </w:tcPr>
          <w:p w:rsidR="00C25F0E" w:rsidRPr="009F628F" w:rsidRDefault="00C25F0E" w:rsidP="00C94DF4">
            <w:pPr>
              <w:numPr>
                <w:ilvl w:val="0"/>
                <w:numId w:val="48"/>
              </w:numPr>
              <w:tabs>
                <w:tab w:val="clear" w:pos="360"/>
                <w:tab w:val="num" w:pos="205"/>
              </w:tabs>
              <w:spacing w:after="0" w:line="240" w:lineRule="auto"/>
              <w:ind w:left="205" w:hanging="205"/>
              <w:rPr>
                <w:rFonts w:asciiTheme="majorHAnsi" w:hAnsiTheme="majorHAnsi" w:cs="Arial"/>
                <w:sz w:val="18"/>
              </w:rPr>
            </w:pPr>
            <w:r w:rsidRPr="009F628F">
              <w:rPr>
                <w:rFonts w:asciiTheme="majorHAnsi" w:hAnsiTheme="majorHAnsi" w:cs="Arial"/>
                <w:sz w:val="18"/>
              </w:rPr>
              <w:t>Ofrecer educación para el trabajo opcional y complementaria.</w:t>
            </w:r>
          </w:p>
        </w:tc>
      </w:tr>
      <w:tr w:rsidR="00C25F0E" w:rsidRPr="009F628F" w:rsidTr="00C046EC">
        <w:tc>
          <w:tcPr>
            <w:tcW w:w="359" w:type="pct"/>
            <w:vMerge/>
            <w:shd w:val="clear" w:color="auto" w:fill="00B050"/>
            <w:vAlign w:val="center"/>
          </w:tcPr>
          <w:p w:rsidR="00C25F0E" w:rsidRPr="009F628F" w:rsidRDefault="00C25F0E" w:rsidP="00C046EC">
            <w:pPr>
              <w:jc w:val="center"/>
              <w:rPr>
                <w:rFonts w:asciiTheme="majorHAnsi" w:hAnsiTheme="majorHAnsi" w:cs="Arial"/>
                <w:b/>
                <w:i/>
                <w:sz w:val="18"/>
              </w:rPr>
            </w:pPr>
          </w:p>
        </w:tc>
        <w:tc>
          <w:tcPr>
            <w:tcW w:w="764" w:type="pct"/>
            <w:vMerge/>
            <w:shd w:val="clear" w:color="auto" w:fill="auto"/>
            <w:vAlign w:val="center"/>
          </w:tcPr>
          <w:p w:rsidR="00C25F0E" w:rsidRPr="00C046EC" w:rsidRDefault="00C25F0E" w:rsidP="00C046EC">
            <w:pPr>
              <w:jc w:val="center"/>
              <w:rPr>
                <w:rFonts w:asciiTheme="majorHAnsi" w:hAnsiTheme="majorHAnsi" w:cs="Arial"/>
                <w:b/>
                <w:sz w:val="18"/>
              </w:rPr>
            </w:pPr>
          </w:p>
        </w:tc>
        <w:tc>
          <w:tcPr>
            <w:tcW w:w="1291" w:type="pct"/>
            <w:vMerge/>
          </w:tcPr>
          <w:p w:rsidR="00C25F0E" w:rsidRPr="009F628F" w:rsidRDefault="00C25F0E" w:rsidP="00DE2552">
            <w:pPr>
              <w:rPr>
                <w:rFonts w:asciiTheme="majorHAnsi" w:hAnsiTheme="majorHAnsi" w:cs="Arial"/>
                <w:sz w:val="18"/>
              </w:rPr>
            </w:pPr>
          </w:p>
        </w:tc>
        <w:tc>
          <w:tcPr>
            <w:tcW w:w="1293" w:type="pct"/>
            <w:vMerge/>
          </w:tcPr>
          <w:p w:rsidR="00C25F0E" w:rsidRPr="009F628F" w:rsidRDefault="00C25F0E" w:rsidP="00DE2552">
            <w:pPr>
              <w:rPr>
                <w:rFonts w:asciiTheme="majorHAnsi" w:hAnsiTheme="majorHAnsi" w:cs="Arial"/>
                <w:sz w:val="18"/>
              </w:rPr>
            </w:pPr>
          </w:p>
        </w:tc>
        <w:tc>
          <w:tcPr>
            <w:tcW w:w="1293" w:type="pct"/>
          </w:tcPr>
          <w:p w:rsidR="00C25F0E" w:rsidRPr="009F628F" w:rsidRDefault="00C25F0E" w:rsidP="00C94DF4">
            <w:pPr>
              <w:numPr>
                <w:ilvl w:val="0"/>
                <w:numId w:val="48"/>
              </w:numPr>
              <w:tabs>
                <w:tab w:val="clear" w:pos="360"/>
                <w:tab w:val="num" w:pos="205"/>
              </w:tabs>
              <w:spacing w:after="0" w:line="240" w:lineRule="auto"/>
              <w:ind w:left="205" w:hanging="205"/>
              <w:rPr>
                <w:rFonts w:asciiTheme="majorHAnsi" w:hAnsiTheme="majorHAnsi" w:cs="Arial"/>
                <w:sz w:val="18"/>
              </w:rPr>
            </w:pPr>
            <w:r w:rsidRPr="009F628F">
              <w:rPr>
                <w:rFonts w:asciiTheme="majorHAnsi" w:hAnsiTheme="majorHAnsi" w:cs="Arial"/>
                <w:sz w:val="18"/>
              </w:rPr>
              <w:t>Promover que todos tengan buen resultado en pruebas Saber de 9º grado y en el ICFES.</w:t>
            </w:r>
          </w:p>
        </w:tc>
      </w:tr>
      <w:tr w:rsidR="00C25F0E" w:rsidRPr="009F628F" w:rsidTr="00C046EC">
        <w:tc>
          <w:tcPr>
            <w:tcW w:w="359" w:type="pct"/>
            <w:vMerge/>
            <w:shd w:val="clear" w:color="auto" w:fill="00B050"/>
            <w:vAlign w:val="center"/>
          </w:tcPr>
          <w:p w:rsidR="00C25F0E" w:rsidRPr="009F628F" w:rsidRDefault="00C25F0E" w:rsidP="00C046EC">
            <w:pPr>
              <w:jc w:val="center"/>
              <w:rPr>
                <w:rFonts w:asciiTheme="majorHAnsi" w:hAnsiTheme="majorHAnsi" w:cs="Arial"/>
                <w:b/>
                <w:i/>
                <w:sz w:val="18"/>
              </w:rPr>
            </w:pPr>
          </w:p>
        </w:tc>
        <w:tc>
          <w:tcPr>
            <w:tcW w:w="764" w:type="pct"/>
            <w:vMerge w:val="restart"/>
            <w:shd w:val="clear" w:color="auto" w:fill="auto"/>
            <w:vAlign w:val="center"/>
          </w:tcPr>
          <w:p w:rsidR="00C25F0E" w:rsidRPr="00C046EC" w:rsidRDefault="00C25F0E" w:rsidP="00C046EC">
            <w:pPr>
              <w:jc w:val="center"/>
              <w:rPr>
                <w:rFonts w:asciiTheme="majorHAnsi" w:hAnsiTheme="majorHAnsi" w:cs="Arial"/>
                <w:b/>
                <w:sz w:val="18"/>
              </w:rPr>
            </w:pPr>
            <w:r w:rsidRPr="00C046EC">
              <w:rPr>
                <w:rFonts w:asciiTheme="majorHAnsi" w:hAnsiTheme="majorHAnsi" w:cs="Arial"/>
                <w:b/>
                <w:sz w:val="18"/>
              </w:rPr>
              <w:t>Todos jugando</w:t>
            </w:r>
          </w:p>
        </w:tc>
        <w:tc>
          <w:tcPr>
            <w:tcW w:w="1291" w:type="pct"/>
            <w:vMerge w:val="restart"/>
          </w:tcPr>
          <w:p w:rsidR="00C25F0E" w:rsidRPr="009F628F" w:rsidRDefault="00C25F0E" w:rsidP="00C94DF4">
            <w:pPr>
              <w:numPr>
                <w:ilvl w:val="0"/>
                <w:numId w:val="48"/>
              </w:numPr>
              <w:tabs>
                <w:tab w:val="clear" w:pos="360"/>
                <w:tab w:val="num" w:pos="205"/>
              </w:tabs>
              <w:spacing w:after="0" w:line="240" w:lineRule="auto"/>
              <w:ind w:left="205" w:hanging="205"/>
              <w:rPr>
                <w:rFonts w:asciiTheme="majorHAnsi" w:hAnsiTheme="majorHAnsi" w:cs="Arial"/>
                <w:sz w:val="18"/>
              </w:rPr>
            </w:pPr>
            <w:r w:rsidRPr="009F628F">
              <w:rPr>
                <w:rFonts w:asciiTheme="majorHAnsi" w:hAnsiTheme="majorHAnsi" w:cs="Arial"/>
                <w:sz w:val="18"/>
              </w:rPr>
              <w:t>Brindar infraestructura protegida y exclusiva y programas de apoyo para que los menores de 5 años jueguen.</w:t>
            </w:r>
          </w:p>
        </w:tc>
        <w:tc>
          <w:tcPr>
            <w:tcW w:w="1293" w:type="pct"/>
          </w:tcPr>
          <w:p w:rsidR="00C25F0E" w:rsidRPr="009F628F" w:rsidRDefault="00C25F0E" w:rsidP="00C94DF4">
            <w:pPr>
              <w:numPr>
                <w:ilvl w:val="0"/>
                <w:numId w:val="48"/>
              </w:numPr>
              <w:tabs>
                <w:tab w:val="clear" w:pos="360"/>
                <w:tab w:val="num" w:pos="205"/>
              </w:tabs>
              <w:spacing w:after="0" w:line="240" w:lineRule="auto"/>
              <w:ind w:left="205" w:hanging="205"/>
              <w:rPr>
                <w:rFonts w:asciiTheme="majorHAnsi" w:hAnsiTheme="majorHAnsi" w:cs="Arial"/>
                <w:sz w:val="18"/>
              </w:rPr>
            </w:pPr>
            <w:r w:rsidRPr="009F628F">
              <w:rPr>
                <w:rFonts w:asciiTheme="majorHAnsi" w:hAnsiTheme="majorHAnsi" w:cs="Arial"/>
                <w:sz w:val="18"/>
              </w:rPr>
              <w:t>Brindar infraestructura pública protegida y actividades para el juego de niños y niñas entre 5 y 12 años.</w:t>
            </w:r>
          </w:p>
        </w:tc>
        <w:tc>
          <w:tcPr>
            <w:tcW w:w="1293" w:type="pct"/>
          </w:tcPr>
          <w:p w:rsidR="00C25F0E" w:rsidRPr="009F628F" w:rsidRDefault="00C25F0E" w:rsidP="00C94DF4">
            <w:pPr>
              <w:numPr>
                <w:ilvl w:val="0"/>
                <w:numId w:val="48"/>
              </w:numPr>
              <w:tabs>
                <w:tab w:val="clear" w:pos="360"/>
                <w:tab w:val="num" w:pos="205"/>
              </w:tabs>
              <w:spacing w:after="0" w:line="240" w:lineRule="auto"/>
              <w:ind w:left="205" w:hanging="205"/>
              <w:rPr>
                <w:rFonts w:asciiTheme="majorHAnsi" w:hAnsiTheme="majorHAnsi" w:cs="Arial"/>
                <w:sz w:val="18"/>
              </w:rPr>
            </w:pPr>
            <w:r w:rsidRPr="009F628F">
              <w:rPr>
                <w:rFonts w:asciiTheme="majorHAnsi" w:hAnsiTheme="majorHAnsi" w:cs="Arial"/>
                <w:sz w:val="18"/>
              </w:rPr>
              <w:t>Brindar infraestructura adecuada para la recreación y actividad física de adolescentes.</w:t>
            </w:r>
          </w:p>
        </w:tc>
      </w:tr>
      <w:tr w:rsidR="00C25F0E" w:rsidRPr="009F628F" w:rsidTr="00C046EC">
        <w:tc>
          <w:tcPr>
            <w:tcW w:w="359" w:type="pct"/>
            <w:vMerge/>
            <w:shd w:val="clear" w:color="auto" w:fill="00B050"/>
            <w:vAlign w:val="center"/>
          </w:tcPr>
          <w:p w:rsidR="00C25F0E" w:rsidRPr="009F628F" w:rsidRDefault="00C25F0E" w:rsidP="00C046EC">
            <w:pPr>
              <w:jc w:val="center"/>
              <w:rPr>
                <w:rFonts w:asciiTheme="majorHAnsi" w:hAnsiTheme="majorHAnsi" w:cs="Arial"/>
                <w:b/>
                <w:i/>
                <w:sz w:val="18"/>
              </w:rPr>
            </w:pPr>
          </w:p>
        </w:tc>
        <w:tc>
          <w:tcPr>
            <w:tcW w:w="764" w:type="pct"/>
            <w:vMerge/>
            <w:shd w:val="clear" w:color="auto" w:fill="auto"/>
            <w:vAlign w:val="center"/>
          </w:tcPr>
          <w:p w:rsidR="00C25F0E" w:rsidRPr="00C046EC" w:rsidRDefault="00C25F0E" w:rsidP="00C046EC">
            <w:pPr>
              <w:jc w:val="center"/>
              <w:rPr>
                <w:rFonts w:asciiTheme="majorHAnsi" w:hAnsiTheme="majorHAnsi" w:cs="Arial"/>
                <w:b/>
                <w:sz w:val="18"/>
              </w:rPr>
            </w:pPr>
          </w:p>
        </w:tc>
        <w:tc>
          <w:tcPr>
            <w:tcW w:w="1291" w:type="pct"/>
            <w:vMerge/>
          </w:tcPr>
          <w:p w:rsidR="00C25F0E" w:rsidRPr="009F628F" w:rsidRDefault="00C25F0E" w:rsidP="00C94DF4">
            <w:pPr>
              <w:numPr>
                <w:ilvl w:val="0"/>
                <w:numId w:val="48"/>
              </w:numPr>
              <w:tabs>
                <w:tab w:val="clear" w:pos="360"/>
                <w:tab w:val="num" w:pos="205"/>
              </w:tabs>
              <w:spacing w:after="0" w:line="240" w:lineRule="auto"/>
              <w:ind w:left="205" w:hanging="205"/>
              <w:rPr>
                <w:rFonts w:asciiTheme="majorHAnsi" w:hAnsiTheme="majorHAnsi" w:cs="Arial"/>
                <w:sz w:val="18"/>
              </w:rPr>
            </w:pPr>
          </w:p>
        </w:tc>
        <w:tc>
          <w:tcPr>
            <w:tcW w:w="1293" w:type="pct"/>
          </w:tcPr>
          <w:p w:rsidR="00C25F0E" w:rsidRPr="009F628F" w:rsidRDefault="00C25F0E" w:rsidP="00C94DF4">
            <w:pPr>
              <w:numPr>
                <w:ilvl w:val="0"/>
                <w:numId w:val="48"/>
              </w:numPr>
              <w:tabs>
                <w:tab w:val="clear" w:pos="360"/>
                <w:tab w:val="num" w:pos="205"/>
              </w:tabs>
              <w:spacing w:after="0" w:line="240" w:lineRule="auto"/>
              <w:ind w:left="205" w:hanging="205"/>
              <w:rPr>
                <w:rFonts w:asciiTheme="majorHAnsi" w:hAnsiTheme="majorHAnsi" w:cs="Arial"/>
                <w:sz w:val="18"/>
              </w:rPr>
            </w:pPr>
            <w:r w:rsidRPr="009F628F">
              <w:rPr>
                <w:rFonts w:asciiTheme="majorHAnsi" w:hAnsiTheme="majorHAnsi" w:cs="Arial"/>
                <w:sz w:val="18"/>
              </w:rPr>
              <w:t>Proveer espacios de recreo y actividad física en los colegios.</w:t>
            </w:r>
          </w:p>
        </w:tc>
        <w:tc>
          <w:tcPr>
            <w:tcW w:w="1293" w:type="pct"/>
          </w:tcPr>
          <w:p w:rsidR="00C25F0E" w:rsidRPr="009F628F" w:rsidRDefault="00C25F0E" w:rsidP="00C94DF4">
            <w:pPr>
              <w:numPr>
                <w:ilvl w:val="0"/>
                <w:numId w:val="48"/>
              </w:numPr>
              <w:tabs>
                <w:tab w:val="clear" w:pos="360"/>
                <w:tab w:val="num" w:pos="205"/>
              </w:tabs>
              <w:spacing w:after="0" w:line="240" w:lineRule="auto"/>
              <w:ind w:left="205" w:hanging="205"/>
              <w:rPr>
                <w:rFonts w:asciiTheme="majorHAnsi" w:hAnsiTheme="majorHAnsi" w:cs="Arial"/>
                <w:sz w:val="18"/>
              </w:rPr>
            </w:pPr>
            <w:r w:rsidRPr="009F628F">
              <w:rPr>
                <w:rFonts w:asciiTheme="majorHAnsi" w:hAnsiTheme="majorHAnsi" w:cs="Arial"/>
                <w:sz w:val="18"/>
              </w:rPr>
              <w:t>Brindar programas de recreación y actividad física especializados.</w:t>
            </w:r>
          </w:p>
        </w:tc>
      </w:tr>
      <w:tr w:rsidR="00C25F0E" w:rsidRPr="009F628F" w:rsidTr="00C046EC">
        <w:tc>
          <w:tcPr>
            <w:tcW w:w="359" w:type="pct"/>
            <w:vMerge/>
            <w:shd w:val="clear" w:color="auto" w:fill="00B050"/>
            <w:vAlign w:val="center"/>
          </w:tcPr>
          <w:p w:rsidR="00C25F0E" w:rsidRPr="009F628F" w:rsidRDefault="00C25F0E" w:rsidP="00C046EC">
            <w:pPr>
              <w:jc w:val="center"/>
              <w:rPr>
                <w:rFonts w:asciiTheme="majorHAnsi" w:hAnsiTheme="majorHAnsi" w:cs="Arial"/>
                <w:b/>
                <w:i/>
                <w:sz w:val="18"/>
              </w:rPr>
            </w:pPr>
          </w:p>
        </w:tc>
        <w:tc>
          <w:tcPr>
            <w:tcW w:w="764" w:type="pct"/>
            <w:vMerge w:val="restart"/>
            <w:shd w:val="clear" w:color="auto" w:fill="auto"/>
            <w:vAlign w:val="center"/>
          </w:tcPr>
          <w:p w:rsidR="00C25F0E" w:rsidRPr="00C046EC" w:rsidRDefault="00C25F0E" w:rsidP="00C046EC">
            <w:pPr>
              <w:jc w:val="center"/>
              <w:rPr>
                <w:rFonts w:asciiTheme="majorHAnsi" w:hAnsiTheme="majorHAnsi" w:cs="Arial"/>
                <w:b/>
                <w:sz w:val="18"/>
              </w:rPr>
            </w:pPr>
            <w:r w:rsidRPr="00C046EC">
              <w:rPr>
                <w:rFonts w:asciiTheme="majorHAnsi" w:hAnsiTheme="majorHAnsi" w:cs="Arial"/>
                <w:b/>
                <w:sz w:val="18"/>
              </w:rPr>
              <w:t>Todos capaces de manejar los afectos, las emociones y la sexualidad</w:t>
            </w:r>
          </w:p>
        </w:tc>
        <w:tc>
          <w:tcPr>
            <w:tcW w:w="1291" w:type="pct"/>
            <w:vMerge w:val="restart"/>
          </w:tcPr>
          <w:p w:rsidR="00C25F0E" w:rsidRPr="009F628F" w:rsidRDefault="00C25F0E" w:rsidP="00C94DF4">
            <w:pPr>
              <w:numPr>
                <w:ilvl w:val="0"/>
                <w:numId w:val="48"/>
              </w:numPr>
              <w:tabs>
                <w:tab w:val="clear" w:pos="360"/>
                <w:tab w:val="num" w:pos="205"/>
              </w:tabs>
              <w:spacing w:after="0" w:line="240" w:lineRule="auto"/>
              <w:ind w:left="205" w:hanging="205"/>
              <w:rPr>
                <w:rFonts w:asciiTheme="majorHAnsi" w:hAnsiTheme="majorHAnsi" w:cs="Arial"/>
                <w:sz w:val="18"/>
              </w:rPr>
            </w:pPr>
            <w:r w:rsidRPr="009F628F">
              <w:rPr>
                <w:rFonts w:asciiTheme="majorHAnsi" w:hAnsiTheme="majorHAnsi" w:cs="Arial"/>
                <w:sz w:val="18"/>
              </w:rPr>
              <w:t>Promover la cultura de aprecio y prioridad de los niños y las niñas en todos los espacios y actividades públicos.</w:t>
            </w:r>
          </w:p>
        </w:tc>
        <w:tc>
          <w:tcPr>
            <w:tcW w:w="1293" w:type="pct"/>
          </w:tcPr>
          <w:p w:rsidR="00C25F0E" w:rsidRPr="009F628F" w:rsidRDefault="00C25F0E" w:rsidP="00C94DF4">
            <w:pPr>
              <w:numPr>
                <w:ilvl w:val="0"/>
                <w:numId w:val="48"/>
              </w:numPr>
              <w:tabs>
                <w:tab w:val="clear" w:pos="360"/>
                <w:tab w:val="num" w:pos="205"/>
              </w:tabs>
              <w:spacing w:after="0" w:line="240" w:lineRule="auto"/>
              <w:ind w:left="205" w:hanging="205"/>
              <w:rPr>
                <w:rFonts w:asciiTheme="majorHAnsi" w:hAnsiTheme="majorHAnsi" w:cs="Arial"/>
                <w:sz w:val="18"/>
              </w:rPr>
            </w:pPr>
            <w:r w:rsidRPr="009F628F">
              <w:rPr>
                <w:rFonts w:asciiTheme="majorHAnsi" w:hAnsiTheme="majorHAnsi" w:cs="Arial"/>
                <w:sz w:val="18"/>
              </w:rPr>
              <w:t>Promover la cultura de aprecio y prioridad de los niños y niñas.</w:t>
            </w:r>
          </w:p>
        </w:tc>
        <w:tc>
          <w:tcPr>
            <w:tcW w:w="1293" w:type="pct"/>
          </w:tcPr>
          <w:p w:rsidR="00C25F0E" w:rsidRPr="009F628F" w:rsidRDefault="00C25F0E" w:rsidP="00C94DF4">
            <w:pPr>
              <w:numPr>
                <w:ilvl w:val="0"/>
                <w:numId w:val="48"/>
              </w:numPr>
              <w:tabs>
                <w:tab w:val="clear" w:pos="360"/>
                <w:tab w:val="num" w:pos="205"/>
              </w:tabs>
              <w:spacing w:after="0" w:line="240" w:lineRule="auto"/>
              <w:ind w:left="205" w:hanging="205"/>
              <w:rPr>
                <w:rFonts w:asciiTheme="majorHAnsi" w:hAnsiTheme="majorHAnsi" w:cs="Arial"/>
                <w:sz w:val="18"/>
              </w:rPr>
            </w:pPr>
            <w:r w:rsidRPr="009F628F">
              <w:rPr>
                <w:rFonts w:asciiTheme="majorHAnsi" w:hAnsiTheme="majorHAnsi" w:cs="Arial"/>
                <w:sz w:val="18"/>
              </w:rPr>
              <w:t>Promover programas y espacios de expresión para los adolescentes.</w:t>
            </w:r>
          </w:p>
        </w:tc>
      </w:tr>
      <w:tr w:rsidR="00C25F0E" w:rsidRPr="009F628F" w:rsidTr="00C046EC">
        <w:tc>
          <w:tcPr>
            <w:tcW w:w="359" w:type="pct"/>
            <w:vMerge/>
            <w:shd w:val="clear" w:color="auto" w:fill="00B050"/>
            <w:vAlign w:val="center"/>
          </w:tcPr>
          <w:p w:rsidR="00C25F0E" w:rsidRPr="009F628F" w:rsidRDefault="00C25F0E" w:rsidP="00C046EC">
            <w:pPr>
              <w:jc w:val="center"/>
              <w:rPr>
                <w:rFonts w:asciiTheme="majorHAnsi" w:hAnsiTheme="majorHAnsi" w:cs="Arial"/>
                <w:b/>
                <w:i/>
                <w:sz w:val="18"/>
              </w:rPr>
            </w:pPr>
          </w:p>
        </w:tc>
        <w:tc>
          <w:tcPr>
            <w:tcW w:w="764" w:type="pct"/>
            <w:vMerge/>
            <w:shd w:val="clear" w:color="auto" w:fill="auto"/>
            <w:vAlign w:val="center"/>
          </w:tcPr>
          <w:p w:rsidR="00C25F0E" w:rsidRPr="00C046EC" w:rsidRDefault="00C25F0E" w:rsidP="00C046EC">
            <w:pPr>
              <w:jc w:val="center"/>
              <w:rPr>
                <w:rFonts w:asciiTheme="majorHAnsi" w:hAnsiTheme="majorHAnsi" w:cs="Arial"/>
                <w:b/>
                <w:sz w:val="18"/>
              </w:rPr>
            </w:pPr>
          </w:p>
        </w:tc>
        <w:tc>
          <w:tcPr>
            <w:tcW w:w="1291" w:type="pct"/>
            <w:vMerge/>
          </w:tcPr>
          <w:p w:rsidR="00C25F0E" w:rsidRPr="009F628F" w:rsidRDefault="00C25F0E" w:rsidP="00C94DF4">
            <w:pPr>
              <w:numPr>
                <w:ilvl w:val="0"/>
                <w:numId w:val="48"/>
              </w:numPr>
              <w:tabs>
                <w:tab w:val="clear" w:pos="360"/>
                <w:tab w:val="num" w:pos="205"/>
              </w:tabs>
              <w:spacing w:after="0" w:line="240" w:lineRule="auto"/>
              <w:ind w:left="205" w:hanging="205"/>
              <w:rPr>
                <w:rFonts w:asciiTheme="majorHAnsi" w:hAnsiTheme="majorHAnsi" w:cs="Arial"/>
                <w:sz w:val="18"/>
              </w:rPr>
            </w:pPr>
          </w:p>
        </w:tc>
        <w:tc>
          <w:tcPr>
            <w:tcW w:w="1293" w:type="pct"/>
          </w:tcPr>
          <w:p w:rsidR="00C25F0E" w:rsidRPr="009F628F" w:rsidRDefault="00C25F0E" w:rsidP="00C94DF4">
            <w:pPr>
              <w:numPr>
                <w:ilvl w:val="0"/>
                <w:numId w:val="48"/>
              </w:numPr>
              <w:tabs>
                <w:tab w:val="clear" w:pos="360"/>
                <w:tab w:val="num" w:pos="205"/>
              </w:tabs>
              <w:spacing w:after="0" w:line="240" w:lineRule="auto"/>
              <w:ind w:left="205" w:hanging="205"/>
              <w:rPr>
                <w:rFonts w:asciiTheme="majorHAnsi" w:hAnsiTheme="majorHAnsi" w:cs="Arial"/>
                <w:sz w:val="18"/>
              </w:rPr>
            </w:pPr>
            <w:r w:rsidRPr="009F628F">
              <w:rPr>
                <w:rFonts w:asciiTheme="majorHAnsi" w:hAnsiTheme="majorHAnsi" w:cs="Arial"/>
                <w:sz w:val="18"/>
              </w:rPr>
              <w:t>Promover programas y espacios educativos de expresión de los niños y niñas.</w:t>
            </w:r>
          </w:p>
        </w:tc>
        <w:tc>
          <w:tcPr>
            <w:tcW w:w="1293" w:type="pct"/>
          </w:tcPr>
          <w:p w:rsidR="00C25F0E" w:rsidRPr="009F628F" w:rsidRDefault="00C25F0E" w:rsidP="00C94DF4">
            <w:pPr>
              <w:numPr>
                <w:ilvl w:val="0"/>
                <w:numId w:val="48"/>
              </w:numPr>
              <w:tabs>
                <w:tab w:val="clear" w:pos="360"/>
                <w:tab w:val="num" w:pos="205"/>
              </w:tabs>
              <w:spacing w:after="0" w:line="240" w:lineRule="auto"/>
              <w:ind w:left="205" w:hanging="205"/>
              <w:rPr>
                <w:rFonts w:asciiTheme="majorHAnsi" w:hAnsiTheme="majorHAnsi" w:cs="Arial"/>
                <w:sz w:val="18"/>
              </w:rPr>
            </w:pPr>
            <w:r w:rsidRPr="009F628F">
              <w:rPr>
                <w:rFonts w:asciiTheme="majorHAnsi" w:hAnsiTheme="majorHAnsi" w:cs="Arial"/>
                <w:sz w:val="18"/>
              </w:rPr>
              <w:t>Garantizar acceso a la educación para la sexualidad.</w:t>
            </w:r>
          </w:p>
        </w:tc>
      </w:tr>
      <w:tr w:rsidR="00C25F0E" w:rsidRPr="009F628F" w:rsidTr="00C046EC">
        <w:tc>
          <w:tcPr>
            <w:tcW w:w="359" w:type="pct"/>
            <w:vMerge/>
            <w:shd w:val="clear" w:color="auto" w:fill="00B050"/>
            <w:vAlign w:val="center"/>
          </w:tcPr>
          <w:p w:rsidR="00C25F0E" w:rsidRPr="009F628F" w:rsidRDefault="00C25F0E" w:rsidP="00C046EC">
            <w:pPr>
              <w:jc w:val="center"/>
              <w:rPr>
                <w:rFonts w:asciiTheme="majorHAnsi" w:hAnsiTheme="majorHAnsi" w:cs="Arial"/>
                <w:b/>
                <w:i/>
                <w:sz w:val="18"/>
              </w:rPr>
            </w:pPr>
          </w:p>
        </w:tc>
        <w:tc>
          <w:tcPr>
            <w:tcW w:w="764" w:type="pct"/>
            <w:vMerge/>
            <w:shd w:val="clear" w:color="auto" w:fill="auto"/>
            <w:vAlign w:val="center"/>
          </w:tcPr>
          <w:p w:rsidR="00C25F0E" w:rsidRPr="00C046EC" w:rsidRDefault="00C25F0E" w:rsidP="00C046EC">
            <w:pPr>
              <w:jc w:val="center"/>
              <w:rPr>
                <w:rFonts w:asciiTheme="majorHAnsi" w:hAnsiTheme="majorHAnsi" w:cs="Arial"/>
                <w:b/>
                <w:sz w:val="18"/>
              </w:rPr>
            </w:pPr>
          </w:p>
        </w:tc>
        <w:tc>
          <w:tcPr>
            <w:tcW w:w="1291" w:type="pct"/>
            <w:vMerge/>
          </w:tcPr>
          <w:p w:rsidR="00C25F0E" w:rsidRPr="009F628F" w:rsidRDefault="00C25F0E" w:rsidP="00C94DF4">
            <w:pPr>
              <w:numPr>
                <w:ilvl w:val="0"/>
                <w:numId w:val="48"/>
              </w:numPr>
              <w:tabs>
                <w:tab w:val="clear" w:pos="360"/>
                <w:tab w:val="num" w:pos="205"/>
              </w:tabs>
              <w:spacing w:after="0" w:line="240" w:lineRule="auto"/>
              <w:ind w:left="205" w:hanging="205"/>
              <w:rPr>
                <w:rFonts w:asciiTheme="majorHAnsi" w:hAnsiTheme="majorHAnsi" w:cs="Arial"/>
                <w:sz w:val="18"/>
              </w:rPr>
            </w:pPr>
          </w:p>
        </w:tc>
        <w:tc>
          <w:tcPr>
            <w:tcW w:w="1293" w:type="pct"/>
          </w:tcPr>
          <w:p w:rsidR="00C25F0E" w:rsidRPr="009F628F" w:rsidRDefault="00C25F0E" w:rsidP="00C94DF4">
            <w:pPr>
              <w:numPr>
                <w:ilvl w:val="0"/>
                <w:numId w:val="48"/>
              </w:numPr>
              <w:tabs>
                <w:tab w:val="clear" w:pos="360"/>
                <w:tab w:val="num" w:pos="205"/>
              </w:tabs>
              <w:spacing w:after="0" w:line="240" w:lineRule="auto"/>
              <w:ind w:left="205" w:hanging="205"/>
              <w:rPr>
                <w:rFonts w:asciiTheme="majorHAnsi" w:hAnsiTheme="majorHAnsi" w:cs="Arial"/>
                <w:sz w:val="18"/>
              </w:rPr>
            </w:pPr>
            <w:r w:rsidRPr="009F628F">
              <w:rPr>
                <w:rFonts w:asciiTheme="majorHAnsi" w:hAnsiTheme="majorHAnsi" w:cs="Arial"/>
                <w:sz w:val="18"/>
              </w:rPr>
              <w:t>Garantizar acceso a la educación para la sexualidad.</w:t>
            </w:r>
          </w:p>
        </w:tc>
        <w:tc>
          <w:tcPr>
            <w:tcW w:w="1293" w:type="pct"/>
          </w:tcPr>
          <w:p w:rsidR="00C25F0E" w:rsidRPr="009F628F" w:rsidRDefault="00C25F0E" w:rsidP="00C94DF4">
            <w:pPr>
              <w:numPr>
                <w:ilvl w:val="0"/>
                <w:numId w:val="48"/>
              </w:numPr>
              <w:tabs>
                <w:tab w:val="clear" w:pos="360"/>
                <w:tab w:val="num" w:pos="205"/>
              </w:tabs>
              <w:spacing w:after="0" w:line="240" w:lineRule="auto"/>
              <w:ind w:left="205" w:hanging="205"/>
              <w:rPr>
                <w:rFonts w:asciiTheme="majorHAnsi" w:hAnsiTheme="majorHAnsi" w:cs="Arial"/>
                <w:sz w:val="18"/>
              </w:rPr>
            </w:pPr>
            <w:r w:rsidRPr="009F628F">
              <w:rPr>
                <w:rFonts w:asciiTheme="majorHAnsi" w:hAnsiTheme="majorHAnsi" w:cs="Arial"/>
                <w:sz w:val="18"/>
              </w:rPr>
              <w:t>Brindar apoyo integral a los padres y madres adolescentes.</w:t>
            </w:r>
          </w:p>
        </w:tc>
      </w:tr>
      <w:tr w:rsidR="00C046EC" w:rsidRPr="009F628F" w:rsidTr="00C046EC">
        <w:tc>
          <w:tcPr>
            <w:tcW w:w="359" w:type="pct"/>
            <w:vMerge w:val="restart"/>
            <w:shd w:val="clear" w:color="auto" w:fill="00B050"/>
            <w:textDirection w:val="btLr"/>
            <w:vAlign w:val="center"/>
          </w:tcPr>
          <w:p w:rsidR="00C046EC" w:rsidRPr="00C046EC" w:rsidRDefault="00C046EC" w:rsidP="00C046EC">
            <w:pPr>
              <w:pStyle w:val="Sinespaciado"/>
              <w:jc w:val="center"/>
            </w:pPr>
            <w:r w:rsidRPr="00C046EC">
              <w:rPr>
                <w:b/>
              </w:rPr>
              <w:t>Ciudadanía</w:t>
            </w:r>
          </w:p>
        </w:tc>
        <w:tc>
          <w:tcPr>
            <w:tcW w:w="764" w:type="pct"/>
            <w:shd w:val="clear" w:color="auto" w:fill="auto"/>
            <w:vAlign w:val="center"/>
          </w:tcPr>
          <w:p w:rsidR="00C046EC" w:rsidRPr="00C046EC" w:rsidRDefault="00C046EC" w:rsidP="00C046EC">
            <w:pPr>
              <w:jc w:val="center"/>
              <w:rPr>
                <w:rFonts w:asciiTheme="majorHAnsi" w:hAnsiTheme="majorHAnsi" w:cs="Arial"/>
                <w:b/>
                <w:sz w:val="18"/>
              </w:rPr>
            </w:pPr>
            <w:r w:rsidRPr="00C046EC">
              <w:rPr>
                <w:rFonts w:asciiTheme="majorHAnsi" w:hAnsiTheme="majorHAnsi" w:cs="Arial"/>
                <w:b/>
                <w:sz w:val="18"/>
              </w:rPr>
              <w:t>Todos registrados</w:t>
            </w:r>
          </w:p>
        </w:tc>
        <w:tc>
          <w:tcPr>
            <w:tcW w:w="1291" w:type="pct"/>
          </w:tcPr>
          <w:p w:rsidR="00C046EC" w:rsidRPr="009F628F" w:rsidRDefault="00C046EC" w:rsidP="00C94DF4">
            <w:pPr>
              <w:numPr>
                <w:ilvl w:val="0"/>
                <w:numId w:val="48"/>
              </w:numPr>
              <w:tabs>
                <w:tab w:val="clear" w:pos="360"/>
                <w:tab w:val="num" w:pos="205"/>
              </w:tabs>
              <w:spacing w:after="0" w:line="240" w:lineRule="auto"/>
              <w:ind w:left="205" w:hanging="205"/>
              <w:rPr>
                <w:rFonts w:asciiTheme="majorHAnsi" w:hAnsiTheme="majorHAnsi" w:cs="Arial"/>
                <w:sz w:val="18"/>
              </w:rPr>
            </w:pPr>
            <w:r w:rsidRPr="009F628F">
              <w:rPr>
                <w:rFonts w:asciiTheme="majorHAnsi" w:hAnsiTheme="majorHAnsi" w:cs="Arial"/>
                <w:sz w:val="18"/>
              </w:rPr>
              <w:t>Registrar a todos en el momento de su nacimiento.</w:t>
            </w:r>
          </w:p>
        </w:tc>
        <w:tc>
          <w:tcPr>
            <w:tcW w:w="2586" w:type="pct"/>
            <w:gridSpan w:val="2"/>
          </w:tcPr>
          <w:p w:rsidR="00C046EC" w:rsidRPr="00C046EC" w:rsidRDefault="00C046EC" w:rsidP="00C94DF4">
            <w:pPr>
              <w:pStyle w:val="Prrafodelista"/>
              <w:numPr>
                <w:ilvl w:val="0"/>
                <w:numId w:val="52"/>
              </w:numPr>
              <w:spacing w:after="0" w:line="240" w:lineRule="auto"/>
              <w:rPr>
                <w:rFonts w:asciiTheme="majorHAnsi" w:hAnsiTheme="majorHAnsi" w:cs="Arial"/>
                <w:sz w:val="18"/>
              </w:rPr>
            </w:pPr>
            <w:r w:rsidRPr="00C046EC">
              <w:rPr>
                <w:rFonts w:asciiTheme="majorHAnsi" w:hAnsiTheme="majorHAnsi" w:cs="Arial"/>
                <w:sz w:val="18"/>
              </w:rPr>
              <w:t>Lograr que todos tengan NUIP (Tarjeta de identidad)</w:t>
            </w:r>
          </w:p>
        </w:tc>
      </w:tr>
      <w:tr w:rsidR="00C046EC" w:rsidRPr="009F628F" w:rsidTr="00C046EC">
        <w:tc>
          <w:tcPr>
            <w:tcW w:w="359" w:type="pct"/>
            <w:vMerge/>
            <w:shd w:val="clear" w:color="auto" w:fill="00B050"/>
          </w:tcPr>
          <w:p w:rsidR="00C046EC" w:rsidRPr="009F628F" w:rsidRDefault="00C046EC" w:rsidP="00DE2552">
            <w:pPr>
              <w:jc w:val="both"/>
              <w:rPr>
                <w:rFonts w:asciiTheme="majorHAnsi" w:hAnsiTheme="majorHAnsi" w:cs="Arial"/>
                <w:b/>
                <w:i/>
                <w:sz w:val="18"/>
              </w:rPr>
            </w:pPr>
          </w:p>
        </w:tc>
        <w:tc>
          <w:tcPr>
            <w:tcW w:w="764" w:type="pct"/>
            <w:shd w:val="clear" w:color="auto" w:fill="auto"/>
            <w:vAlign w:val="center"/>
          </w:tcPr>
          <w:p w:rsidR="00C046EC" w:rsidRPr="00C046EC" w:rsidRDefault="00C046EC" w:rsidP="00C046EC">
            <w:pPr>
              <w:jc w:val="center"/>
              <w:rPr>
                <w:rFonts w:asciiTheme="majorHAnsi" w:hAnsiTheme="majorHAnsi" w:cs="Arial"/>
                <w:b/>
                <w:sz w:val="18"/>
              </w:rPr>
            </w:pPr>
            <w:r w:rsidRPr="00C046EC">
              <w:rPr>
                <w:rFonts w:asciiTheme="majorHAnsi" w:hAnsiTheme="majorHAnsi" w:cs="Arial"/>
                <w:b/>
                <w:sz w:val="18"/>
              </w:rPr>
              <w:t>Todos participan en los espacios</w:t>
            </w:r>
          </w:p>
        </w:tc>
        <w:tc>
          <w:tcPr>
            <w:tcW w:w="1291" w:type="pct"/>
          </w:tcPr>
          <w:p w:rsidR="00C046EC" w:rsidRPr="009F628F" w:rsidRDefault="00C046EC" w:rsidP="00C94DF4">
            <w:pPr>
              <w:numPr>
                <w:ilvl w:val="0"/>
                <w:numId w:val="48"/>
              </w:numPr>
              <w:tabs>
                <w:tab w:val="clear" w:pos="360"/>
                <w:tab w:val="num" w:pos="205"/>
              </w:tabs>
              <w:spacing w:after="0" w:line="240" w:lineRule="auto"/>
              <w:ind w:left="205" w:hanging="205"/>
              <w:rPr>
                <w:rFonts w:asciiTheme="majorHAnsi" w:hAnsiTheme="majorHAnsi" w:cs="Arial"/>
                <w:sz w:val="18"/>
              </w:rPr>
            </w:pPr>
            <w:r w:rsidRPr="009F628F">
              <w:rPr>
                <w:rFonts w:asciiTheme="majorHAnsi" w:hAnsiTheme="majorHAnsi" w:cs="Arial"/>
                <w:sz w:val="18"/>
              </w:rPr>
              <w:t>Promover la integración de la formación ciudadana desde la educación inicial.</w:t>
            </w:r>
          </w:p>
        </w:tc>
        <w:tc>
          <w:tcPr>
            <w:tcW w:w="1293" w:type="pct"/>
          </w:tcPr>
          <w:p w:rsidR="00C046EC" w:rsidRPr="009F628F" w:rsidRDefault="00C046EC" w:rsidP="00C94DF4">
            <w:pPr>
              <w:numPr>
                <w:ilvl w:val="0"/>
                <w:numId w:val="48"/>
              </w:numPr>
              <w:tabs>
                <w:tab w:val="clear" w:pos="360"/>
                <w:tab w:val="num" w:pos="205"/>
              </w:tabs>
              <w:spacing w:after="0" w:line="240" w:lineRule="auto"/>
              <w:ind w:left="205" w:hanging="205"/>
              <w:jc w:val="both"/>
              <w:rPr>
                <w:rFonts w:asciiTheme="majorHAnsi" w:hAnsiTheme="majorHAnsi" w:cs="Arial"/>
                <w:sz w:val="18"/>
              </w:rPr>
            </w:pPr>
            <w:r w:rsidRPr="009F628F">
              <w:rPr>
                <w:rFonts w:asciiTheme="majorHAnsi" w:hAnsiTheme="majorHAnsi" w:cs="Arial"/>
                <w:sz w:val="18"/>
              </w:rPr>
              <w:t>Promover un alto nivel en competencias ciudadanas de 5º grado.</w:t>
            </w:r>
          </w:p>
        </w:tc>
        <w:tc>
          <w:tcPr>
            <w:tcW w:w="1293" w:type="pct"/>
          </w:tcPr>
          <w:p w:rsidR="00C046EC" w:rsidRPr="009F628F" w:rsidRDefault="00C046EC" w:rsidP="00C94DF4">
            <w:pPr>
              <w:numPr>
                <w:ilvl w:val="0"/>
                <w:numId w:val="48"/>
              </w:numPr>
              <w:tabs>
                <w:tab w:val="clear" w:pos="360"/>
                <w:tab w:val="num" w:pos="205"/>
              </w:tabs>
              <w:spacing w:after="0" w:line="240" w:lineRule="auto"/>
              <w:ind w:left="205" w:hanging="205"/>
              <w:jc w:val="both"/>
              <w:rPr>
                <w:rFonts w:asciiTheme="majorHAnsi" w:hAnsiTheme="majorHAnsi" w:cs="Arial"/>
                <w:sz w:val="18"/>
              </w:rPr>
            </w:pPr>
            <w:r w:rsidRPr="009F628F">
              <w:rPr>
                <w:rFonts w:asciiTheme="majorHAnsi" w:hAnsiTheme="majorHAnsi" w:cs="Arial"/>
                <w:sz w:val="18"/>
              </w:rPr>
              <w:t>Promover un alto nivel en competencias ciudadanas de 9º grado.</w:t>
            </w:r>
          </w:p>
        </w:tc>
      </w:tr>
    </w:tbl>
    <w:p w:rsidR="00C93D91" w:rsidRDefault="00C93D91" w:rsidP="00C93D91">
      <w:pPr>
        <w:spacing w:after="120"/>
      </w:pPr>
    </w:p>
    <w:p w:rsidR="00F91FFB" w:rsidRDefault="00F91FFB" w:rsidP="00C93D91">
      <w:pPr>
        <w:spacing w:after="120"/>
        <w:rPr>
          <w:rFonts w:asciiTheme="majorHAnsi" w:hAnsiTheme="majorHAnsi" w:cs="Arial"/>
          <w:b/>
        </w:rPr>
      </w:pPr>
    </w:p>
    <w:p w:rsidR="00F91FFB" w:rsidRDefault="00F91FFB" w:rsidP="00C93D91">
      <w:pPr>
        <w:spacing w:after="120"/>
        <w:rPr>
          <w:rFonts w:asciiTheme="majorHAnsi" w:hAnsiTheme="majorHAnsi" w:cs="Arial"/>
          <w:b/>
        </w:rPr>
      </w:pPr>
    </w:p>
    <w:p w:rsidR="00F91FFB" w:rsidRDefault="00F91FFB" w:rsidP="00C93D91">
      <w:pPr>
        <w:spacing w:after="120"/>
        <w:rPr>
          <w:rFonts w:asciiTheme="majorHAnsi" w:hAnsiTheme="majorHAnsi" w:cs="Arial"/>
          <w:b/>
        </w:rPr>
      </w:pPr>
    </w:p>
    <w:p w:rsidR="00C25F0E" w:rsidRPr="009F628F" w:rsidRDefault="00F91FFB" w:rsidP="00F91FFB">
      <w:pPr>
        <w:spacing w:after="120"/>
        <w:jc w:val="right"/>
        <w:rPr>
          <w:rFonts w:asciiTheme="majorHAnsi" w:hAnsiTheme="majorHAnsi" w:cs="Arial"/>
          <w:b/>
        </w:rPr>
      </w:pPr>
      <w:bookmarkStart w:id="622" w:name="CUADRO24"/>
      <w:r>
        <w:rPr>
          <w:rFonts w:asciiTheme="majorHAnsi" w:hAnsiTheme="majorHAnsi" w:cs="Arial"/>
          <w:b/>
        </w:rPr>
        <w:t>Cuadro 24</w:t>
      </w:r>
      <w:r w:rsidR="00C25F0E" w:rsidRPr="009F628F">
        <w:rPr>
          <w:rFonts w:asciiTheme="majorHAnsi" w:hAnsiTheme="majorHAnsi" w:cs="Arial"/>
          <w:b/>
        </w:rPr>
        <w:t xml:space="preserve">. Prioridades en los Objetivos de Política para </w:t>
      </w:r>
      <w:smartTag w:uri="urn:schemas-microsoft-com:office:smarttags" w:element="PersonName">
        <w:smartTagPr>
          <w:attr w:name="ProductID" w:val="la Ni￱ez"/>
        </w:smartTagPr>
        <w:r w:rsidR="00C25F0E" w:rsidRPr="009F628F">
          <w:rPr>
            <w:rFonts w:asciiTheme="majorHAnsi" w:hAnsiTheme="majorHAnsi" w:cs="Arial"/>
            <w:b/>
          </w:rPr>
          <w:t>la Niñez</w:t>
        </w:r>
      </w:smartTag>
      <w:r w:rsidR="00C25F0E" w:rsidRPr="009F628F">
        <w:rPr>
          <w:rFonts w:asciiTheme="majorHAnsi" w:hAnsiTheme="majorHAnsi" w:cs="Arial"/>
          <w:b/>
        </w:rPr>
        <w:t xml:space="preserve"> y Adolescencia</w:t>
      </w:r>
      <w:bookmarkEnd w:id="622"/>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E0" w:firstRow="1" w:lastRow="1" w:firstColumn="1" w:lastColumn="1" w:noHBand="0" w:noVBand="0"/>
      </w:tblPr>
      <w:tblGrid>
        <w:gridCol w:w="1287"/>
        <w:gridCol w:w="1972"/>
        <w:gridCol w:w="2149"/>
        <w:gridCol w:w="1775"/>
        <w:gridCol w:w="2156"/>
      </w:tblGrid>
      <w:tr w:rsidR="00C25F0E" w:rsidRPr="00D24CF5" w:rsidTr="00C046EC">
        <w:trPr>
          <w:trHeight w:val="517"/>
        </w:trPr>
        <w:tc>
          <w:tcPr>
            <w:tcW w:w="631" w:type="pct"/>
            <w:vMerge w:val="restart"/>
            <w:shd w:val="clear" w:color="auto" w:fill="00B050"/>
            <w:vAlign w:val="center"/>
          </w:tcPr>
          <w:p w:rsidR="00C25F0E" w:rsidRPr="0083619E" w:rsidRDefault="00C25F0E" w:rsidP="00783B82">
            <w:pPr>
              <w:pStyle w:val="Sinespaciado"/>
              <w:jc w:val="center"/>
              <w:rPr>
                <w:b/>
              </w:rPr>
            </w:pPr>
            <w:r w:rsidRPr="0083619E">
              <w:rPr>
                <w:b/>
              </w:rPr>
              <w:t>Categorías</w:t>
            </w:r>
          </w:p>
        </w:tc>
        <w:tc>
          <w:tcPr>
            <w:tcW w:w="1070" w:type="pct"/>
            <w:vMerge w:val="restart"/>
            <w:shd w:val="clear" w:color="auto" w:fill="00B050"/>
            <w:vAlign w:val="center"/>
          </w:tcPr>
          <w:p w:rsidR="00C25F0E" w:rsidRPr="0083619E" w:rsidRDefault="00C25F0E" w:rsidP="00783B82">
            <w:pPr>
              <w:pStyle w:val="Sinespaciado"/>
              <w:jc w:val="center"/>
              <w:rPr>
                <w:b/>
              </w:rPr>
            </w:pPr>
            <w:r w:rsidRPr="0083619E">
              <w:rPr>
                <w:b/>
              </w:rPr>
              <w:t>Objetivos de Política</w:t>
            </w:r>
          </w:p>
        </w:tc>
        <w:tc>
          <w:tcPr>
            <w:tcW w:w="3300" w:type="pct"/>
            <w:gridSpan w:val="3"/>
            <w:shd w:val="clear" w:color="auto" w:fill="00B050"/>
          </w:tcPr>
          <w:p w:rsidR="00C25F0E" w:rsidRPr="0083619E" w:rsidRDefault="00C25F0E" w:rsidP="00783B82">
            <w:pPr>
              <w:pStyle w:val="Sinespaciado"/>
              <w:jc w:val="center"/>
              <w:rPr>
                <w:b/>
              </w:rPr>
            </w:pPr>
            <w:r w:rsidRPr="0083619E">
              <w:rPr>
                <w:b/>
              </w:rPr>
              <w:t>Garantías Prioritarias por ciclo de vida, teniendo en cuenta género, lugar de residencia y etnia–cultura</w:t>
            </w:r>
          </w:p>
        </w:tc>
      </w:tr>
      <w:tr w:rsidR="00C25F0E" w:rsidRPr="00D24CF5" w:rsidTr="00C046EC">
        <w:trPr>
          <w:trHeight w:val="309"/>
        </w:trPr>
        <w:tc>
          <w:tcPr>
            <w:tcW w:w="631" w:type="pct"/>
            <w:vMerge/>
            <w:shd w:val="clear" w:color="auto" w:fill="00B050"/>
          </w:tcPr>
          <w:p w:rsidR="00C25F0E" w:rsidRPr="0083619E" w:rsidRDefault="00C25F0E" w:rsidP="00783B82">
            <w:pPr>
              <w:pStyle w:val="Sinespaciado"/>
              <w:jc w:val="center"/>
              <w:rPr>
                <w:rFonts w:cs="Arial"/>
                <w:b/>
                <w:i/>
                <w:szCs w:val="20"/>
              </w:rPr>
            </w:pPr>
          </w:p>
        </w:tc>
        <w:tc>
          <w:tcPr>
            <w:tcW w:w="1070" w:type="pct"/>
            <w:vMerge/>
            <w:shd w:val="clear" w:color="auto" w:fill="00B050"/>
          </w:tcPr>
          <w:p w:rsidR="00C25F0E" w:rsidRPr="0083619E" w:rsidRDefault="00C25F0E" w:rsidP="00783B82">
            <w:pPr>
              <w:pStyle w:val="Sinespaciado"/>
              <w:jc w:val="center"/>
              <w:rPr>
                <w:rFonts w:cs="Arial"/>
                <w:b/>
                <w:i/>
                <w:szCs w:val="20"/>
              </w:rPr>
            </w:pPr>
          </w:p>
        </w:tc>
        <w:tc>
          <w:tcPr>
            <w:tcW w:w="1165" w:type="pct"/>
            <w:shd w:val="clear" w:color="auto" w:fill="00B050"/>
          </w:tcPr>
          <w:p w:rsidR="00C25F0E" w:rsidRPr="0083619E" w:rsidRDefault="00C25F0E" w:rsidP="00783B82">
            <w:pPr>
              <w:pStyle w:val="Sinespaciado"/>
              <w:jc w:val="center"/>
              <w:rPr>
                <w:rFonts w:cs="Arial"/>
                <w:b/>
                <w:i/>
                <w:szCs w:val="20"/>
              </w:rPr>
            </w:pPr>
            <w:r w:rsidRPr="0083619E">
              <w:rPr>
                <w:rFonts w:cs="Arial"/>
                <w:b/>
                <w:i/>
                <w:szCs w:val="20"/>
              </w:rPr>
              <w:t>Primera Infancia</w:t>
            </w:r>
          </w:p>
        </w:tc>
        <w:tc>
          <w:tcPr>
            <w:tcW w:w="965" w:type="pct"/>
            <w:shd w:val="clear" w:color="auto" w:fill="00B050"/>
          </w:tcPr>
          <w:p w:rsidR="00C25F0E" w:rsidRPr="0083619E" w:rsidRDefault="00C25F0E" w:rsidP="00783B82">
            <w:pPr>
              <w:pStyle w:val="Sinespaciado"/>
              <w:jc w:val="center"/>
              <w:rPr>
                <w:rFonts w:cs="Arial"/>
                <w:b/>
                <w:i/>
                <w:szCs w:val="20"/>
              </w:rPr>
            </w:pPr>
            <w:r w:rsidRPr="0083619E">
              <w:rPr>
                <w:rFonts w:cs="Arial"/>
                <w:b/>
                <w:i/>
                <w:szCs w:val="20"/>
              </w:rPr>
              <w:t>Infancia</w:t>
            </w:r>
          </w:p>
        </w:tc>
        <w:tc>
          <w:tcPr>
            <w:tcW w:w="1169" w:type="pct"/>
            <w:shd w:val="clear" w:color="auto" w:fill="00B050"/>
          </w:tcPr>
          <w:p w:rsidR="00C25F0E" w:rsidRPr="0083619E" w:rsidRDefault="00C25F0E" w:rsidP="00783B82">
            <w:pPr>
              <w:pStyle w:val="Sinespaciado"/>
              <w:jc w:val="center"/>
              <w:rPr>
                <w:rFonts w:cs="Arial"/>
                <w:b/>
                <w:i/>
                <w:szCs w:val="20"/>
              </w:rPr>
            </w:pPr>
            <w:r w:rsidRPr="0083619E">
              <w:rPr>
                <w:rFonts w:cs="Arial"/>
                <w:b/>
                <w:i/>
                <w:szCs w:val="20"/>
              </w:rPr>
              <w:t>Adolescencia</w:t>
            </w:r>
          </w:p>
        </w:tc>
      </w:tr>
      <w:tr w:rsidR="00C25F0E" w:rsidRPr="00D24CF5" w:rsidTr="00C046EC">
        <w:tc>
          <w:tcPr>
            <w:tcW w:w="631" w:type="pct"/>
            <w:vMerge w:val="restart"/>
            <w:shd w:val="clear" w:color="auto" w:fill="00B050"/>
            <w:vAlign w:val="center"/>
          </w:tcPr>
          <w:p w:rsidR="00C25F0E" w:rsidRPr="002B72E0" w:rsidRDefault="00C25F0E" w:rsidP="00783B82">
            <w:pPr>
              <w:spacing w:after="0" w:line="240" w:lineRule="auto"/>
              <w:jc w:val="center"/>
              <w:rPr>
                <w:rFonts w:asciiTheme="majorHAnsi" w:hAnsiTheme="majorHAnsi" w:cs="Arial"/>
                <w:b/>
                <w:sz w:val="20"/>
                <w:szCs w:val="20"/>
              </w:rPr>
            </w:pPr>
            <w:r w:rsidRPr="002B72E0">
              <w:rPr>
                <w:rFonts w:asciiTheme="majorHAnsi" w:hAnsiTheme="majorHAnsi" w:cs="Arial"/>
                <w:b/>
                <w:sz w:val="20"/>
                <w:szCs w:val="20"/>
              </w:rPr>
              <w:t>Existencia</w:t>
            </w:r>
          </w:p>
        </w:tc>
        <w:tc>
          <w:tcPr>
            <w:tcW w:w="1070" w:type="pct"/>
            <w:shd w:val="clear" w:color="auto" w:fill="auto"/>
            <w:vAlign w:val="center"/>
          </w:tcPr>
          <w:p w:rsidR="00C25F0E" w:rsidRPr="009F628F" w:rsidRDefault="00C25F0E" w:rsidP="00783B82">
            <w:pPr>
              <w:pStyle w:val="Sinespaciado"/>
              <w:jc w:val="center"/>
              <w:rPr>
                <w:sz w:val="18"/>
              </w:rPr>
            </w:pPr>
            <w:r w:rsidRPr="009F628F">
              <w:rPr>
                <w:sz w:val="18"/>
              </w:rPr>
              <w:t>Todos vivos.</w:t>
            </w:r>
          </w:p>
        </w:tc>
        <w:tc>
          <w:tcPr>
            <w:tcW w:w="1165" w:type="pct"/>
            <w:shd w:val="clear" w:color="auto" w:fill="auto"/>
            <w:vAlign w:val="center"/>
          </w:tcPr>
          <w:p w:rsidR="00C25F0E" w:rsidRPr="009F628F" w:rsidRDefault="00C25F0E" w:rsidP="00783B82">
            <w:pPr>
              <w:pStyle w:val="Sinespaciado"/>
              <w:rPr>
                <w:sz w:val="18"/>
              </w:rPr>
            </w:pPr>
            <w:r w:rsidRPr="009F628F">
              <w:rPr>
                <w:sz w:val="18"/>
              </w:rPr>
              <w:t>Ninguna muerte evitable durante el embarazo y el parto; énfasis en comunidades indígenas.</w:t>
            </w:r>
          </w:p>
        </w:tc>
        <w:tc>
          <w:tcPr>
            <w:tcW w:w="965" w:type="pct"/>
            <w:shd w:val="clear" w:color="auto" w:fill="auto"/>
            <w:vAlign w:val="center"/>
          </w:tcPr>
          <w:p w:rsidR="00C25F0E" w:rsidRPr="009F628F" w:rsidRDefault="00C25F0E" w:rsidP="00783B82">
            <w:pPr>
              <w:pStyle w:val="Sinespaciado"/>
              <w:rPr>
                <w:sz w:val="18"/>
              </w:rPr>
            </w:pPr>
          </w:p>
        </w:tc>
        <w:tc>
          <w:tcPr>
            <w:tcW w:w="1169" w:type="pct"/>
            <w:shd w:val="clear" w:color="auto" w:fill="auto"/>
            <w:vAlign w:val="center"/>
          </w:tcPr>
          <w:p w:rsidR="00C25F0E" w:rsidRPr="009F628F" w:rsidRDefault="00C25F0E" w:rsidP="00783B82">
            <w:pPr>
              <w:pStyle w:val="Sinespaciado"/>
              <w:rPr>
                <w:sz w:val="18"/>
              </w:rPr>
            </w:pPr>
            <w:r w:rsidRPr="009F628F">
              <w:rPr>
                <w:sz w:val="18"/>
              </w:rPr>
              <w:t>Reducción de las muertes por violencia; énfasis en los varones.</w:t>
            </w:r>
          </w:p>
        </w:tc>
      </w:tr>
      <w:tr w:rsidR="00C25F0E" w:rsidRPr="00D24CF5" w:rsidTr="00C046EC">
        <w:tc>
          <w:tcPr>
            <w:tcW w:w="631" w:type="pct"/>
            <w:vMerge/>
            <w:shd w:val="clear" w:color="auto" w:fill="00B050"/>
            <w:vAlign w:val="center"/>
          </w:tcPr>
          <w:p w:rsidR="00C25F0E" w:rsidRPr="002B72E0" w:rsidRDefault="00C25F0E" w:rsidP="00783B82">
            <w:pPr>
              <w:spacing w:after="0" w:line="240" w:lineRule="auto"/>
              <w:jc w:val="center"/>
              <w:rPr>
                <w:rFonts w:asciiTheme="majorHAnsi" w:hAnsiTheme="majorHAnsi" w:cs="Arial"/>
                <w:b/>
                <w:sz w:val="20"/>
                <w:szCs w:val="20"/>
              </w:rPr>
            </w:pPr>
          </w:p>
        </w:tc>
        <w:tc>
          <w:tcPr>
            <w:tcW w:w="1070" w:type="pct"/>
            <w:shd w:val="clear" w:color="auto" w:fill="auto"/>
            <w:vAlign w:val="center"/>
          </w:tcPr>
          <w:p w:rsidR="00C25F0E" w:rsidRPr="009F628F" w:rsidRDefault="00C25F0E" w:rsidP="00783B82">
            <w:pPr>
              <w:pStyle w:val="Sinespaciado"/>
              <w:jc w:val="center"/>
              <w:rPr>
                <w:sz w:val="18"/>
              </w:rPr>
            </w:pPr>
            <w:r w:rsidRPr="009F628F">
              <w:rPr>
                <w:sz w:val="18"/>
              </w:rPr>
              <w:t>Todos saludables.</w:t>
            </w:r>
          </w:p>
        </w:tc>
        <w:tc>
          <w:tcPr>
            <w:tcW w:w="1165" w:type="pct"/>
            <w:shd w:val="clear" w:color="auto" w:fill="auto"/>
            <w:vAlign w:val="center"/>
          </w:tcPr>
          <w:p w:rsidR="00C25F0E" w:rsidRPr="009F628F" w:rsidRDefault="00C25F0E" w:rsidP="00783B82">
            <w:pPr>
              <w:pStyle w:val="Sinespaciado"/>
              <w:rPr>
                <w:sz w:val="18"/>
              </w:rPr>
            </w:pPr>
          </w:p>
        </w:tc>
        <w:tc>
          <w:tcPr>
            <w:tcW w:w="965" w:type="pct"/>
            <w:shd w:val="clear" w:color="auto" w:fill="auto"/>
            <w:vAlign w:val="center"/>
          </w:tcPr>
          <w:p w:rsidR="00C25F0E" w:rsidRPr="009F628F" w:rsidRDefault="00C25F0E" w:rsidP="00783B82">
            <w:pPr>
              <w:pStyle w:val="Sinespaciado"/>
              <w:rPr>
                <w:sz w:val="18"/>
              </w:rPr>
            </w:pPr>
          </w:p>
        </w:tc>
        <w:tc>
          <w:tcPr>
            <w:tcW w:w="1169" w:type="pct"/>
            <w:shd w:val="clear" w:color="auto" w:fill="auto"/>
            <w:vAlign w:val="center"/>
          </w:tcPr>
          <w:p w:rsidR="00C25F0E" w:rsidRPr="009F628F" w:rsidRDefault="00C25F0E" w:rsidP="00783B82">
            <w:pPr>
              <w:pStyle w:val="Sinespaciado"/>
              <w:rPr>
                <w:sz w:val="18"/>
              </w:rPr>
            </w:pPr>
            <w:r w:rsidRPr="009F628F">
              <w:rPr>
                <w:sz w:val="18"/>
              </w:rPr>
              <w:t>Todos con acceso a servicios de salud sexual y reproductiva; diferencia por sexo.</w:t>
            </w:r>
          </w:p>
        </w:tc>
      </w:tr>
      <w:tr w:rsidR="00C25F0E" w:rsidRPr="00D24CF5" w:rsidTr="00C046EC">
        <w:tc>
          <w:tcPr>
            <w:tcW w:w="631" w:type="pct"/>
            <w:vMerge/>
            <w:shd w:val="clear" w:color="auto" w:fill="00B050"/>
            <w:vAlign w:val="center"/>
          </w:tcPr>
          <w:p w:rsidR="00C25F0E" w:rsidRPr="002B72E0" w:rsidRDefault="00C25F0E" w:rsidP="00783B82">
            <w:pPr>
              <w:spacing w:after="0" w:line="240" w:lineRule="auto"/>
              <w:jc w:val="center"/>
              <w:rPr>
                <w:rFonts w:asciiTheme="majorHAnsi" w:hAnsiTheme="majorHAnsi" w:cs="Arial"/>
                <w:b/>
                <w:sz w:val="20"/>
                <w:szCs w:val="20"/>
              </w:rPr>
            </w:pPr>
          </w:p>
        </w:tc>
        <w:tc>
          <w:tcPr>
            <w:tcW w:w="1070" w:type="pct"/>
            <w:shd w:val="clear" w:color="auto" w:fill="auto"/>
            <w:vAlign w:val="center"/>
          </w:tcPr>
          <w:p w:rsidR="00C25F0E" w:rsidRPr="009F628F" w:rsidRDefault="00C25F0E" w:rsidP="00783B82">
            <w:pPr>
              <w:pStyle w:val="Sinespaciado"/>
              <w:jc w:val="center"/>
              <w:rPr>
                <w:sz w:val="18"/>
              </w:rPr>
            </w:pPr>
            <w:r w:rsidRPr="009F628F">
              <w:rPr>
                <w:sz w:val="18"/>
              </w:rPr>
              <w:t>Ninguno sin familia.</w:t>
            </w:r>
          </w:p>
        </w:tc>
        <w:tc>
          <w:tcPr>
            <w:tcW w:w="1165" w:type="pct"/>
            <w:shd w:val="clear" w:color="auto" w:fill="auto"/>
            <w:vAlign w:val="center"/>
          </w:tcPr>
          <w:p w:rsidR="00C25F0E" w:rsidRPr="009F628F" w:rsidRDefault="00C25F0E" w:rsidP="00783B82">
            <w:pPr>
              <w:pStyle w:val="Sinespaciado"/>
              <w:rPr>
                <w:sz w:val="18"/>
              </w:rPr>
            </w:pPr>
          </w:p>
        </w:tc>
        <w:tc>
          <w:tcPr>
            <w:tcW w:w="965" w:type="pct"/>
            <w:shd w:val="clear" w:color="auto" w:fill="auto"/>
            <w:vAlign w:val="center"/>
          </w:tcPr>
          <w:p w:rsidR="00C25F0E" w:rsidRPr="009F628F" w:rsidRDefault="00C25F0E" w:rsidP="00783B82">
            <w:pPr>
              <w:pStyle w:val="Sinespaciado"/>
              <w:rPr>
                <w:sz w:val="18"/>
              </w:rPr>
            </w:pPr>
            <w:r w:rsidRPr="009F628F">
              <w:rPr>
                <w:sz w:val="18"/>
              </w:rPr>
              <w:t>Ninguno abandonado.  Todos con su familia o una que la sustituya.</w:t>
            </w:r>
          </w:p>
        </w:tc>
        <w:tc>
          <w:tcPr>
            <w:tcW w:w="1169" w:type="pct"/>
            <w:shd w:val="clear" w:color="auto" w:fill="auto"/>
            <w:vAlign w:val="center"/>
          </w:tcPr>
          <w:p w:rsidR="00C25F0E" w:rsidRPr="009F628F" w:rsidRDefault="00C25F0E" w:rsidP="00783B82">
            <w:pPr>
              <w:pStyle w:val="Sinespaciado"/>
              <w:rPr>
                <w:sz w:val="18"/>
              </w:rPr>
            </w:pPr>
          </w:p>
        </w:tc>
      </w:tr>
      <w:tr w:rsidR="00C25F0E" w:rsidRPr="00D24CF5" w:rsidTr="00C046EC">
        <w:tc>
          <w:tcPr>
            <w:tcW w:w="631" w:type="pct"/>
            <w:vMerge/>
            <w:shd w:val="clear" w:color="auto" w:fill="00B050"/>
            <w:vAlign w:val="center"/>
          </w:tcPr>
          <w:p w:rsidR="00C25F0E" w:rsidRPr="002B72E0" w:rsidRDefault="00C25F0E" w:rsidP="00783B82">
            <w:pPr>
              <w:spacing w:after="0" w:line="240" w:lineRule="auto"/>
              <w:jc w:val="center"/>
              <w:rPr>
                <w:rFonts w:asciiTheme="majorHAnsi" w:hAnsiTheme="majorHAnsi" w:cs="Arial"/>
                <w:b/>
                <w:sz w:val="20"/>
                <w:szCs w:val="20"/>
              </w:rPr>
            </w:pPr>
          </w:p>
        </w:tc>
        <w:tc>
          <w:tcPr>
            <w:tcW w:w="1070" w:type="pct"/>
            <w:shd w:val="clear" w:color="auto" w:fill="auto"/>
            <w:vAlign w:val="center"/>
          </w:tcPr>
          <w:p w:rsidR="00C25F0E" w:rsidRPr="009F628F" w:rsidRDefault="00C25F0E" w:rsidP="00783B82">
            <w:pPr>
              <w:pStyle w:val="Sinespaciado"/>
              <w:jc w:val="center"/>
              <w:rPr>
                <w:sz w:val="18"/>
              </w:rPr>
            </w:pPr>
            <w:r w:rsidRPr="009F628F">
              <w:rPr>
                <w:sz w:val="18"/>
              </w:rPr>
              <w:t>Ninguno desnutrido.</w:t>
            </w:r>
          </w:p>
        </w:tc>
        <w:tc>
          <w:tcPr>
            <w:tcW w:w="1165" w:type="pct"/>
            <w:shd w:val="clear" w:color="auto" w:fill="auto"/>
            <w:vAlign w:val="center"/>
          </w:tcPr>
          <w:p w:rsidR="00C25F0E" w:rsidRPr="009F628F" w:rsidRDefault="00C25F0E" w:rsidP="00783B82">
            <w:pPr>
              <w:pStyle w:val="Sinespaciado"/>
              <w:rPr>
                <w:sz w:val="18"/>
              </w:rPr>
            </w:pPr>
          </w:p>
        </w:tc>
        <w:tc>
          <w:tcPr>
            <w:tcW w:w="965" w:type="pct"/>
            <w:shd w:val="clear" w:color="auto" w:fill="auto"/>
            <w:vAlign w:val="center"/>
          </w:tcPr>
          <w:p w:rsidR="00C25F0E" w:rsidRPr="009F628F" w:rsidRDefault="00C25F0E" w:rsidP="00783B82">
            <w:pPr>
              <w:pStyle w:val="Sinespaciado"/>
              <w:rPr>
                <w:sz w:val="18"/>
              </w:rPr>
            </w:pPr>
            <w:r w:rsidRPr="009F628F">
              <w:rPr>
                <w:sz w:val="18"/>
              </w:rPr>
              <w:t>Todos con contemplación nutricional; énfasis en las niñas.</w:t>
            </w:r>
          </w:p>
        </w:tc>
        <w:tc>
          <w:tcPr>
            <w:tcW w:w="1169" w:type="pct"/>
            <w:shd w:val="clear" w:color="auto" w:fill="auto"/>
            <w:vAlign w:val="center"/>
          </w:tcPr>
          <w:p w:rsidR="00C25F0E" w:rsidRPr="009F628F" w:rsidRDefault="00C25F0E" w:rsidP="00783B82">
            <w:pPr>
              <w:pStyle w:val="Sinespaciado"/>
              <w:rPr>
                <w:sz w:val="18"/>
              </w:rPr>
            </w:pPr>
          </w:p>
        </w:tc>
      </w:tr>
      <w:tr w:rsidR="00C25F0E" w:rsidRPr="00D24CF5" w:rsidTr="00C046EC">
        <w:tc>
          <w:tcPr>
            <w:tcW w:w="631" w:type="pct"/>
            <w:vMerge w:val="restart"/>
            <w:shd w:val="clear" w:color="auto" w:fill="00B050"/>
            <w:vAlign w:val="center"/>
          </w:tcPr>
          <w:p w:rsidR="00C25F0E" w:rsidRPr="002B72E0" w:rsidRDefault="00C25F0E" w:rsidP="00783B82">
            <w:pPr>
              <w:spacing w:after="0" w:line="240" w:lineRule="auto"/>
              <w:jc w:val="center"/>
              <w:rPr>
                <w:rFonts w:asciiTheme="majorHAnsi" w:hAnsiTheme="majorHAnsi" w:cs="Arial"/>
                <w:b/>
                <w:sz w:val="20"/>
                <w:szCs w:val="20"/>
              </w:rPr>
            </w:pPr>
            <w:r w:rsidRPr="002B72E0">
              <w:rPr>
                <w:rFonts w:asciiTheme="majorHAnsi" w:hAnsiTheme="majorHAnsi" w:cs="Arial"/>
                <w:b/>
                <w:sz w:val="20"/>
                <w:szCs w:val="20"/>
              </w:rPr>
              <w:t>Desarrollo</w:t>
            </w:r>
          </w:p>
        </w:tc>
        <w:tc>
          <w:tcPr>
            <w:tcW w:w="1070" w:type="pct"/>
            <w:shd w:val="clear" w:color="auto" w:fill="auto"/>
            <w:vAlign w:val="center"/>
          </w:tcPr>
          <w:p w:rsidR="00C25F0E" w:rsidRPr="009F628F" w:rsidRDefault="00C25F0E" w:rsidP="00783B82">
            <w:pPr>
              <w:pStyle w:val="Sinespaciado"/>
              <w:rPr>
                <w:sz w:val="18"/>
              </w:rPr>
            </w:pPr>
            <w:r w:rsidRPr="009F628F">
              <w:rPr>
                <w:sz w:val="18"/>
              </w:rPr>
              <w:t>Todos con educación</w:t>
            </w:r>
          </w:p>
        </w:tc>
        <w:tc>
          <w:tcPr>
            <w:tcW w:w="1165" w:type="pct"/>
            <w:shd w:val="clear" w:color="auto" w:fill="auto"/>
            <w:vAlign w:val="center"/>
          </w:tcPr>
          <w:p w:rsidR="00C25F0E" w:rsidRPr="009F628F" w:rsidRDefault="00C25F0E" w:rsidP="00783B82">
            <w:pPr>
              <w:pStyle w:val="Sinespaciado"/>
              <w:rPr>
                <w:sz w:val="18"/>
              </w:rPr>
            </w:pPr>
            <w:r w:rsidRPr="009F628F">
              <w:rPr>
                <w:sz w:val="18"/>
              </w:rPr>
              <w:t>Todos con educación inicial; énfasis en zonas rurales.</w:t>
            </w:r>
          </w:p>
        </w:tc>
        <w:tc>
          <w:tcPr>
            <w:tcW w:w="965" w:type="pct"/>
            <w:shd w:val="clear" w:color="auto" w:fill="auto"/>
            <w:vAlign w:val="center"/>
          </w:tcPr>
          <w:p w:rsidR="00C25F0E" w:rsidRPr="009F628F" w:rsidRDefault="00C25F0E" w:rsidP="00783B82">
            <w:pPr>
              <w:pStyle w:val="Sinespaciado"/>
              <w:rPr>
                <w:sz w:val="18"/>
              </w:rPr>
            </w:pPr>
            <w:r w:rsidRPr="009F628F">
              <w:rPr>
                <w:sz w:val="18"/>
              </w:rPr>
              <w:t>Todos en educación primaria.</w:t>
            </w:r>
          </w:p>
          <w:p w:rsidR="00C25F0E" w:rsidRPr="009F628F" w:rsidRDefault="00C25F0E" w:rsidP="00783B82">
            <w:pPr>
              <w:pStyle w:val="Sinespaciado"/>
              <w:rPr>
                <w:sz w:val="18"/>
              </w:rPr>
            </w:pPr>
            <w:r w:rsidRPr="009F628F">
              <w:rPr>
                <w:sz w:val="18"/>
              </w:rPr>
              <w:t>Todos los niños y niñas indígenas en etnoeducación.</w:t>
            </w:r>
          </w:p>
        </w:tc>
        <w:tc>
          <w:tcPr>
            <w:tcW w:w="1169" w:type="pct"/>
            <w:shd w:val="clear" w:color="auto" w:fill="auto"/>
            <w:vAlign w:val="center"/>
          </w:tcPr>
          <w:p w:rsidR="00C25F0E" w:rsidRPr="009F628F" w:rsidRDefault="00C25F0E" w:rsidP="00783B82">
            <w:pPr>
              <w:pStyle w:val="Sinespaciado"/>
              <w:rPr>
                <w:sz w:val="18"/>
              </w:rPr>
            </w:pPr>
            <w:r w:rsidRPr="009F628F">
              <w:rPr>
                <w:sz w:val="18"/>
              </w:rPr>
              <w:t>Todos con educación básica secundaria; énfasis en los varones y en zonas rurales.</w:t>
            </w:r>
          </w:p>
        </w:tc>
      </w:tr>
      <w:tr w:rsidR="00C25F0E" w:rsidRPr="00D24CF5" w:rsidTr="00C046EC">
        <w:tc>
          <w:tcPr>
            <w:tcW w:w="631" w:type="pct"/>
            <w:vMerge/>
            <w:shd w:val="clear" w:color="auto" w:fill="00B050"/>
            <w:vAlign w:val="center"/>
          </w:tcPr>
          <w:p w:rsidR="00C25F0E" w:rsidRPr="002B72E0" w:rsidRDefault="00C25F0E" w:rsidP="00783B82">
            <w:pPr>
              <w:spacing w:after="0" w:line="240" w:lineRule="auto"/>
              <w:jc w:val="center"/>
              <w:rPr>
                <w:rFonts w:asciiTheme="majorHAnsi" w:hAnsiTheme="majorHAnsi" w:cs="Arial"/>
                <w:b/>
                <w:sz w:val="20"/>
                <w:szCs w:val="20"/>
              </w:rPr>
            </w:pPr>
          </w:p>
        </w:tc>
        <w:tc>
          <w:tcPr>
            <w:tcW w:w="1070" w:type="pct"/>
            <w:shd w:val="clear" w:color="auto" w:fill="auto"/>
            <w:vAlign w:val="center"/>
          </w:tcPr>
          <w:p w:rsidR="00C25F0E" w:rsidRPr="009F628F" w:rsidRDefault="00C25F0E" w:rsidP="00783B82">
            <w:pPr>
              <w:pStyle w:val="Sinespaciado"/>
              <w:rPr>
                <w:sz w:val="18"/>
              </w:rPr>
            </w:pPr>
            <w:r w:rsidRPr="009F628F">
              <w:rPr>
                <w:sz w:val="18"/>
              </w:rPr>
              <w:t>Todos jugando</w:t>
            </w:r>
          </w:p>
        </w:tc>
        <w:tc>
          <w:tcPr>
            <w:tcW w:w="1165" w:type="pct"/>
            <w:shd w:val="clear" w:color="auto" w:fill="auto"/>
            <w:vAlign w:val="center"/>
          </w:tcPr>
          <w:p w:rsidR="00C25F0E" w:rsidRPr="009F628F" w:rsidRDefault="00C25F0E" w:rsidP="00783B82">
            <w:pPr>
              <w:pStyle w:val="Sinespaciado"/>
              <w:rPr>
                <w:sz w:val="18"/>
              </w:rPr>
            </w:pPr>
          </w:p>
        </w:tc>
        <w:tc>
          <w:tcPr>
            <w:tcW w:w="965" w:type="pct"/>
            <w:shd w:val="clear" w:color="auto" w:fill="auto"/>
            <w:vAlign w:val="center"/>
          </w:tcPr>
          <w:p w:rsidR="00C25F0E" w:rsidRPr="009F628F" w:rsidRDefault="00C25F0E" w:rsidP="00783B82">
            <w:pPr>
              <w:pStyle w:val="Sinespaciado"/>
              <w:rPr>
                <w:sz w:val="18"/>
              </w:rPr>
            </w:pPr>
            <w:r w:rsidRPr="009F628F">
              <w:rPr>
                <w:sz w:val="18"/>
              </w:rPr>
              <w:t>Todos con acceso a infraestructura y facilidades recreativas</w:t>
            </w:r>
          </w:p>
        </w:tc>
        <w:tc>
          <w:tcPr>
            <w:tcW w:w="1169" w:type="pct"/>
            <w:shd w:val="clear" w:color="auto" w:fill="auto"/>
            <w:vAlign w:val="center"/>
          </w:tcPr>
          <w:p w:rsidR="00C25F0E" w:rsidRPr="009F628F" w:rsidRDefault="00C25F0E" w:rsidP="00783B82">
            <w:pPr>
              <w:pStyle w:val="Sinespaciado"/>
              <w:rPr>
                <w:sz w:val="18"/>
              </w:rPr>
            </w:pPr>
          </w:p>
        </w:tc>
      </w:tr>
      <w:tr w:rsidR="00C25F0E" w:rsidRPr="00D24CF5" w:rsidTr="00C046EC">
        <w:tc>
          <w:tcPr>
            <w:tcW w:w="631" w:type="pct"/>
            <w:vMerge/>
            <w:shd w:val="clear" w:color="auto" w:fill="00B050"/>
            <w:vAlign w:val="center"/>
          </w:tcPr>
          <w:p w:rsidR="00C25F0E" w:rsidRPr="002B72E0" w:rsidRDefault="00C25F0E" w:rsidP="00783B82">
            <w:pPr>
              <w:spacing w:after="0" w:line="240" w:lineRule="auto"/>
              <w:jc w:val="center"/>
              <w:rPr>
                <w:rFonts w:asciiTheme="majorHAnsi" w:hAnsiTheme="majorHAnsi" w:cs="Arial"/>
                <w:b/>
                <w:sz w:val="20"/>
                <w:szCs w:val="20"/>
              </w:rPr>
            </w:pPr>
          </w:p>
        </w:tc>
        <w:tc>
          <w:tcPr>
            <w:tcW w:w="1070" w:type="pct"/>
            <w:shd w:val="clear" w:color="auto" w:fill="auto"/>
            <w:vAlign w:val="center"/>
          </w:tcPr>
          <w:p w:rsidR="00C25F0E" w:rsidRPr="009F628F" w:rsidRDefault="00C25F0E" w:rsidP="00783B82">
            <w:pPr>
              <w:pStyle w:val="Sinespaciado"/>
              <w:rPr>
                <w:sz w:val="18"/>
              </w:rPr>
            </w:pPr>
            <w:r w:rsidRPr="009F628F">
              <w:rPr>
                <w:sz w:val="18"/>
              </w:rPr>
              <w:t>Todos capaces de manejar afectos, emociones y sexualidad.</w:t>
            </w:r>
          </w:p>
        </w:tc>
        <w:tc>
          <w:tcPr>
            <w:tcW w:w="1165" w:type="pct"/>
            <w:shd w:val="clear" w:color="auto" w:fill="auto"/>
            <w:vAlign w:val="center"/>
          </w:tcPr>
          <w:p w:rsidR="00C25F0E" w:rsidRPr="009F628F" w:rsidRDefault="00C25F0E" w:rsidP="00783B82">
            <w:pPr>
              <w:pStyle w:val="Sinespaciado"/>
              <w:rPr>
                <w:sz w:val="18"/>
              </w:rPr>
            </w:pPr>
          </w:p>
        </w:tc>
        <w:tc>
          <w:tcPr>
            <w:tcW w:w="965" w:type="pct"/>
            <w:shd w:val="clear" w:color="auto" w:fill="auto"/>
            <w:vAlign w:val="center"/>
          </w:tcPr>
          <w:p w:rsidR="00C25F0E" w:rsidRPr="009F628F" w:rsidRDefault="00C25F0E" w:rsidP="00783B82">
            <w:pPr>
              <w:pStyle w:val="Sinespaciado"/>
              <w:rPr>
                <w:sz w:val="18"/>
              </w:rPr>
            </w:pPr>
          </w:p>
        </w:tc>
        <w:tc>
          <w:tcPr>
            <w:tcW w:w="1169" w:type="pct"/>
            <w:shd w:val="clear" w:color="auto" w:fill="auto"/>
            <w:vAlign w:val="center"/>
          </w:tcPr>
          <w:p w:rsidR="00C25F0E" w:rsidRPr="009F628F" w:rsidRDefault="00C25F0E" w:rsidP="00783B82">
            <w:pPr>
              <w:pStyle w:val="Sinespaciado"/>
              <w:rPr>
                <w:sz w:val="18"/>
              </w:rPr>
            </w:pPr>
            <w:r w:rsidRPr="009F628F">
              <w:rPr>
                <w:sz w:val="18"/>
              </w:rPr>
              <w:t>Todos capaces de manejar afectos y emociones; diferencia por sexo.</w:t>
            </w:r>
          </w:p>
        </w:tc>
      </w:tr>
      <w:tr w:rsidR="00C25F0E" w:rsidRPr="00D24CF5" w:rsidTr="00C046EC">
        <w:tc>
          <w:tcPr>
            <w:tcW w:w="631" w:type="pct"/>
            <w:vMerge w:val="restart"/>
            <w:shd w:val="clear" w:color="auto" w:fill="00B050"/>
            <w:vAlign w:val="center"/>
          </w:tcPr>
          <w:p w:rsidR="00C25F0E" w:rsidRPr="002B72E0" w:rsidRDefault="00C25F0E" w:rsidP="00783B82">
            <w:pPr>
              <w:spacing w:after="0" w:line="240" w:lineRule="auto"/>
              <w:jc w:val="center"/>
              <w:rPr>
                <w:rFonts w:asciiTheme="majorHAnsi" w:hAnsiTheme="majorHAnsi" w:cs="Arial"/>
                <w:b/>
                <w:sz w:val="20"/>
                <w:szCs w:val="20"/>
              </w:rPr>
            </w:pPr>
            <w:r w:rsidRPr="002B72E0">
              <w:rPr>
                <w:rFonts w:asciiTheme="majorHAnsi" w:hAnsiTheme="majorHAnsi" w:cs="Arial"/>
                <w:b/>
                <w:sz w:val="20"/>
                <w:szCs w:val="20"/>
              </w:rPr>
              <w:t>Ciudadanía</w:t>
            </w:r>
          </w:p>
        </w:tc>
        <w:tc>
          <w:tcPr>
            <w:tcW w:w="1070" w:type="pct"/>
            <w:shd w:val="clear" w:color="auto" w:fill="auto"/>
            <w:vAlign w:val="center"/>
          </w:tcPr>
          <w:p w:rsidR="00C25F0E" w:rsidRPr="009F628F" w:rsidRDefault="00C25F0E" w:rsidP="00783B82">
            <w:pPr>
              <w:pStyle w:val="Sinespaciado"/>
              <w:rPr>
                <w:sz w:val="18"/>
              </w:rPr>
            </w:pPr>
            <w:r w:rsidRPr="009F628F">
              <w:rPr>
                <w:sz w:val="18"/>
              </w:rPr>
              <w:t>Todos registrados</w:t>
            </w:r>
          </w:p>
        </w:tc>
        <w:tc>
          <w:tcPr>
            <w:tcW w:w="1165" w:type="pct"/>
            <w:shd w:val="clear" w:color="auto" w:fill="auto"/>
            <w:vAlign w:val="center"/>
          </w:tcPr>
          <w:p w:rsidR="00C25F0E" w:rsidRPr="009F628F" w:rsidRDefault="00C25F0E" w:rsidP="00783B82">
            <w:pPr>
              <w:pStyle w:val="Sinespaciado"/>
              <w:rPr>
                <w:sz w:val="18"/>
              </w:rPr>
            </w:pPr>
            <w:r w:rsidRPr="009F628F">
              <w:rPr>
                <w:sz w:val="18"/>
              </w:rPr>
              <w:t>Todos registrados al nacer; énfasis en zonas rurales.</w:t>
            </w:r>
          </w:p>
        </w:tc>
        <w:tc>
          <w:tcPr>
            <w:tcW w:w="965" w:type="pct"/>
            <w:shd w:val="clear" w:color="auto" w:fill="auto"/>
            <w:vAlign w:val="center"/>
          </w:tcPr>
          <w:p w:rsidR="00C25F0E" w:rsidRPr="009F628F" w:rsidRDefault="00C25F0E" w:rsidP="00783B82">
            <w:pPr>
              <w:pStyle w:val="Sinespaciado"/>
              <w:rPr>
                <w:sz w:val="18"/>
              </w:rPr>
            </w:pPr>
          </w:p>
        </w:tc>
        <w:tc>
          <w:tcPr>
            <w:tcW w:w="1169" w:type="pct"/>
            <w:shd w:val="clear" w:color="auto" w:fill="auto"/>
            <w:vAlign w:val="center"/>
          </w:tcPr>
          <w:p w:rsidR="00C25F0E" w:rsidRPr="009F628F" w:rsidRDefault="00C25F0E" w:rsidP="00783B82">
            <w:pPr>
              <w:pStyle w:val="Sinespaciado"/>
              <w:rPr>
                <w:sz w:val="18"/>
              </w:rPr>
            </w:pPr>
          </w:p>
        </w:tc>
      </w:tr>
      <w:tr w:rsidR="00C25F0E" w:rsidRPr="00D24CF5" w:rsidTr="00C046EC">
        <w:tc>
          <w:tcPr>
            <w:tcW w:w="631" w:type="pct"/>
            <w:vMerge/>
            <w:shd w:val="clear" w:color="auto" w:fill="00B050"/>
            <w:vAlign w:val="center"/>
          </w:tcPr>
          <w:p w:rsidR="00C25F0E" w:rsidRPr="002B72E0" w:rsidRDefault="00C25F0E" w:rsidP="00783B82">
            <w:pPr>
              <w:spacing w:after="0" w:line="240" w:lineRule="auto"/>
              <w:jc w:val="center"/>
              <w:rPr>
                <w:rFonts w:asciiTheme="majorHAnsi" w:hAnsiTheme="majorHAnsi" w:cs="Arial"/>
                <w:b/>
                <w:sz w:val="20"/>
                <w:szCs w:val="20"/>
              </w:rPr>
            </w:pPr>
          </w:p>
        </w:tc>
        <w:tc>
          <w:tcPr>
            <w:tcW w:w="1070" w:type="pct"/>
            <w:vAlign w:val="center"/>
          </w:tcPr>
          <w:p w:rsidR="00C25F0E" w:rsidRPr="009F628F" w:rsidRDefault="00C25F0E" w:rsidP="00783B82">
            <w:pPr>
              <w:pStyle w:val="Sinespaciado"/>
              <w:rPr>
                <w:sz w:val="18"/>
              </w:rPr>
            </w:pPr>
            <w:r w:rsidRPr="009F628F">
              <w:rPr>
                <w:sz w:val="18"/>
              </w:rPr>
              <w:t>Todos participan en los espacios sociales.</w:t>
            </w:r>
          </w:p>
        </w:tc>
        <w:tc>
          <w:tcPr>
            <w:tcW w:w="1165" w:type="pct"/>
            <w:vAlign w:val="center"/>
          </w:tcPr>
          <w:p w:rsidR="00C25F0E" w:rsidRPr="009F628F" w:rsidRDefault="00C25F0E" w:rsidP="00783B82">
            <w:pPr>
              <w:pStyle w:val="Sinespaciado"/>
              <w:rPr>
                <w:sz w:val="18"/>
              </w:rPr>
            </w:pPr>
          </w:p>
        </w:tc>
        <w:tc>
          <w:tcPr>
            <w:tcW w:w="965" w:type="pct"/>
            <w:vAlign w:val="center"/>
          </w:tcPr>
          <w:p w:rsidR="00C25F0E" w:rsidRPr="009F628F" w:rsidRDefault="00C25F0E" w:rsidP="00783B82">
            <w:pPr>
              <w:pStyle w:val="Sinespaciado"/>
              <w:rPr>
                <w:sz w:val="18"/>
              </w:rPr>
            </w:pPr>
          </w:p>
        </w:tc>
        <w:tc>
          <w:tcPr>
            <w:tcW w:w="1169" w:type="pct"/>
            <w:vAlign w:val="center"/>
          </w:tcPr>
          <w:p w:rsidR="00C25F0E" w:rsidRPr="009F628F" w:rsidRDefault="00C25F0E" w:rsidP="00783B82">
            <w:pPr>
              <w:pStyle w:val="Sinespaciado"/>
              <w:rPr>
                <w:sz w:val="18"/>
              </w:rPr>
            </w:pPr>
            <w:r w:rsidRPr="009F628F">
              <w:rPr>
                <w:sz w:val="18"/>
              </w:rPr>
              <w:t>Todos con espacios de expresión y participación; énfasis en zonas urbanas.</w:t>
            </w:r>
          </w:p>
        </w:tc>
      </w:tr>
      <w:tr w:rsidR="00C25F0E" w:rsidRPr="00D24CF5" w:rsidTr="00C046EC">
        <w:tc>
          <w:tcPr>
            <w:tcW w:w="631" w:type="pct"/>
            <w:vMerge w:val="restart"/>
            <w:shd w:val="clear" w:color="auto" w:fill="00B050"/>
            <w:vAlign w:val="center"/>
          </w:tcPr>
          <w:p w:rsidR="00C25F0E" w:rsidRPr="002B72E0" w:rsidRDefault="00C25F0E" w:rsidP="00783B82">
            <w:pPr>
              <w:spacing w:after="0" w:line="240" w:lineRule="auto"/>
              <w:jc w:val="center"/>
              <w:rPr>
                <w:rFonts w:asciiTheme="majorHAnsi" w:hAnsiTheme="majorHAnsi" w:cs="Arial"/>
                <w:b/>
                <w:sz w:val="20"/>
                <w:szCs w:val="20"/>
              </w:rPr>
            </w:pPr>
            <w:r w:rsidRPr="002B72E0">
              <w:rPr>
                <w:rFonts w:asciiTheme="majorHAnsi" w:hAnsiTheme="majorHAnsi" w:cs="Arial"/>
                <w:b/>
                <w:sz w:val="20"/>
                <w:szCs w:val="20"/>
              </w:rPr>
              <w:t>Protección</w:t>
            </w:r>
          </w:p>
        </w:tc>
        <w:tc>
          <w:tcPr>
            <w:tcW w:w="1070" w:type="pct"/>
            <w:vAlign w:val="center"/>
          </w:tcPr>
          <w:p w:rsidR="00C25F0E" w:rsidRPr="009F628F" w:rsidRDefault="00C25F0E" w:rsidP="00783B82">
            <w:pPr>
              <w:pStyle w:val="Sinespaciado"/>
              <w:rPr>
                <w:sz w:val="18"/>
              </w:rPr>
            </w:pPr>
            <w:r w:rsidRPr="009F628F">
              <w:rPr>
                <w:sz w:val="18"/>
              </w:rPr>
              <w:t>Ninguno sometido a maltrato o abuso.</w:t>
            </w:r>
          </w:p>
        </w:tc>
        <w:tc>
          <w:tcPr>
            <w:tcW w:w="1165" w:type="pct"/>
            <w:vAlign w:val="center"/>
          </w:tcPr>
          <w:p w:rsidR="00C25F0E" w:rsidRPr="009F628F" w:rsidRDefault="00C25F0E" w:rsidP="00783B82">
            <w:pPr>
              <w:pStyle w:val="Sinespaciado"/>
              <w:rPr>
                <w:sz w:val="18"/>
              </w:rPr>
            </w:pPr>
            <w:r w:rsidRPr="009F628F">
              <w:rPr>
                <w:sz w:val="18"/>
              </w:rPr>
              <w:t>Ninguno maltratado o abusado.</w:t>
            </w:r>
          </w:p>
        </w:tc>
        <w:tc>
          <w:tcPr>
            <w:tcW w:w="965" w:type="pct"/>
            <w:vAlign w:val="center"/>
          </w:tcPr>
          <w:p w:rsidR="00C25F0E" w:rsidRPr="009F628F" w:rsidRDefault="00C25F0E" w:rsidP="00783B82">
            <w:pPr>
              <w:pStyle w:val="Sinespaciado"/>
              <w:rPr>
                <w:sz w:val="18"/>
              </w:rPr>
            </w:pPr>
          </w:p>
        </w:tc>
        <w:tc>
          <w:tcPr>
            <w:tcW w:w="1169" w:type="pct"/>
            <w:vAlign w:val="center"/>
          </w:tcPr>
          <w:p w:rsidR="00C25F0E" w:rsidRPr="009F628F" w:rsidRDefault="00C25F0E" w:rsidP="00783B82">
            <w:pPr>
              <w:pStyle w:val="Sinespaciado"/>
              <w:rPr>
                <w:sz w:val="18"/>
              </w:rPr>
            </w:pPr>
            <w:r w:rsidRPr="009F628F">
              <w:rPr>
                <w:sz w:val="18"/>
              </w:rPr>
              <w:t>Ninguno abusado sexualmente; énfasis en las adolescentes.</w:t>
            </w:r>
          </w:p>
        </w:tc>
      </w:tr>
      <w:tr w:rsidR="00C25F0E" w:rsidRPr="00D24CF5" w:rsidTr="00C046EC">
        <w:tc>
          <w:tcPr>
            <w:tcW w:w="631" w:type="pct"/>
            <w:vMerge/>
            <w:shd w:val="clear" w:color="auto" w:fill="00B050"/>
          </w:tcPr>
          <w:p w:rsidR="00C25F0E" w:rsidRPr="00D24CF5" w:rsidRDefault="00C25F0E" w:rsidP="00783B82">
            <w:pPr>
              <w:spacing w:after="0" w:line="240" w:lineRule="auto"/>
              <w:jc w:val="both"/>
              <w:rPr>
                <w:rFonts w:ascii="Arial Narrow" w:hAnsi="Arial Narrow" w:cs="Arial"/>
                <w:b/>
                <w:sz w:val="20"/>
                <w:szCs w:val="20"/>
              </w:rPr>
            </w:pPr>
          </w:p>
        </w:tc>
        <w:tc>
          <w:tcPr>
            <w:tcW w:w="1070" w:type="pct"/>
            <w:vAlign w:val="center"/>
          </w:tcPr>
          <w:p w:rsidR="00C25F0E" w:rsidRPr="009F628F" w:rsidRDefault="00C25F0E" w:rsidP="00783B82">
            <w:pPr>
              <w:pStyle w:val="Sinespaciado"/>
              <w:rPr>
                <w:sz w:val="18"/>
              </w:rPr>
            </w:pPr>
            <w:r w:rsidRPr="009F628F">
              <w:rPr>
                <w:sz w:val="18"/>
              </w:rPr>
              <w:t>Ninguno en una actividad perjudicial.</w:t>
            </w:r>
          </w:p>
        </w:tc>
        <w:tc>
          <w:tcPr>
            <w:tcW w:w="1165" w:type="pct"/>
            <w:vAlign w:val="center"/>
          </w:tcPr>
          <w:p w:rsidR="00C25F0E" w:rsidRPr="009F628F" w:rsidRDefault="00C25F0E" w:rsidP="00783B82">
            <w:pPr>
              <w:pStyle w:val="Sinespaciado"/>
              <w:rPr>
                <w:sz w:val="18"/>
              </w:rPr>
            </w:pPr>
          </w:p>
        </w:tc>
        <w:tc>
          <w:tcPr>
            <w:tcW w:w="965" w:type="pct"/>
            <w:vAlign w:val="center"/>
          </w:tcPr>
          <w:p w:rsidR="00C25F0E" w:rsidRPr="009F628F" w:rsidRDefault="00C25F0E" w:rsidP="00783B82">
            <w:pPr>
              <w:pStyle w:val="Sinespaciado"/>
              <w:rPr>
                <w:sz w:val="18"/>
              </w:rPr>
            </w:pPr>
            <w:r w:rsidRPr="009F628F">
              <w:rPr>
                <w:sz w:val="18"/>
              </w:rPr>
              <w:t>Ninguno con un trabajo perjudicial; diferencia por sexo.</w:t>
            </w:r>
          </w:p>
        </w:tc>
        <w:tc>
          <w:tcPr>
            <w:tcW w:w="1169" w:type="pct"/>
            <w:vAlign w:val="center"/>
          </w:tcPr>
          <w:p w:rsidR="00C25F0E" w:rsidRPr="009F628F" w:rsidRDefault="00C25F0E" w:rsidP="00783B82">
            <w:pPr>
              <w:pStyle w:val="Sinespaciado"/>
              <w:rPr>
                <w:sz w:val="18"/>
              </w:rPr>
            </w:pPr>
            <w:r w:rsidRPr="009F628F">
              <w:rPr>
                <w:sz w:val="18"/>
              </w:rPr>
              <w:t>Ninguno explotado económicamente; énfasis en las niñas.</w:t>
            </w:r>
          </w:p>
        </w:tc>
      </w:tr>
    </w:tbl>
    <w:p w:rsidR="00C25F0E" w:rsidRDefault="00C25F0E" w:rsidP="00C25F0E">
      <w:pPr>
        <w:jc w:val="both"/>
        <w:rPr>
          <w:rFonts w:ascii="Arial" w:hAnsi="Arial" w:cs="Arial"/>
        </w:rPr>
      </w:pPr>
    </w:p>
    <w:p w:rsidR="00424357" w:rsidRDefault="00424357" w:rsidP="001D7C16">
      <w:pPr>
        <w:rPr>
          <w:rFonts w:ascii="Arial" w:hAnsi="Arial" w:cs="Arial"/>
        </w:rPr>
      </w:pPr>
    </w:p>
    <w:p w:rsidR="002B72E0" w:rsidRDefault="002B72E0">
      <w:pPr>
        <w:rPr>
          <w:rFonts w:ascii="Arial" w:hAnsi="Arial" w:cs="Arial"/>
          <w:b/>
        </w:rPr>
      </w:pPr>
      <w:r>
        <w:rPr>
          <w:rFonts w:ascii="Arial" w:hAnsi="Arial" w:cs="Arial"/>
          <w:b/>
        </w:rPr>
        <w:br w:type="page"/>
      </w:r>
    </w:p>
    <w:p w:rsidR="001D7C16" w:rsidRPr="002B72E0" w:rsidRDefault="00990CC1" w:rsidP="002B72E0">
      <w:pPr>
        <w:pStyle w:val="Prrafodelista"/>
        <w:numPr>
          <w:ilvl w:val="1"/>
          <w:numId w:val="75"/>
        </w:numPr>
        <w:spacing w:after="0" w:line="240" w:lineRule="auto"/>
        <w:rPr>
          <w:rFonts w:asciiTheme="majorHAnsi" w:hAnsiTheme="majorHAnsi" w:cs="Arial"/>
          <w:b/>
          <w:sz w:val="24"/>
          <w:szCs w:val="24"/>
        </w:rPr>
      </w:pPr>
      <w:bookmarkStart w:id="623" w:name="ESTRATEGIA_NACIONAL_DE_CERO_A_SIEMPRE"/>
      <w:r w:rsidRPr="002B72E0">
        <w:rPr>
          <w:rFonts w:asciiTheme="majorHAnsi" w:hAnsiTheme="majorHAnsi" w:cs="Arial"/>
          <w:b/>
          <w:sz w:val="24"/>
          <w:szCs w:val="24"/>
        </w:rPr>
        <w:t>ESTRATEGIA NACIONAL  DE CERO A SIEMPRE</w:t>
      </w:r>
    </w:p>
    <w:bookmarkEnd w:id="623"/>
    <w:p w:rsidR="002B72E0" w:rsidRDefault="002B72E0" w:rsidP="002B72E0">
      <w:pPr>
        <w:spacing w:after="0" w:line="240" w:lineRule="auto"/>
        <w:jc w:val="both"/>
        <w:rPr>
          <w:rFonts w:asciiTheme="majorHAnsi" w:hAnsiTheme="majorHAnsi" w:cs="Arial"/>
          <w:sz w:val="24"/>
          <w:szCs w:val="24"/>
        </w:rPr>
      </w:pPr>
    </w:p>
    <w:p w:rsidR="001D7C16" w:rsidRPr="002B72E0" w:rsidRDefault="001D7C16" w:rsidP="002B72E0">
      <w:pPr>
        <w:spacing w:after="0" w:line="240" w:lineRule="auto"/>
        <w:jc w:val="both"/>
        <w:rPr>
          <w:rFonts w:asciiTheme="majorHAnsi" w:hAnsiTheme="majorHAnsi" w:cs="Arial"/>
          <w:sz w:val="24"/>
          <w:szCs w:val="24"/>
        </w:rPr>
      </w:pPr>
      <w:r w:rsidRPr="002B72E0">
        <w:rPr>
          <w:rFonts w:asciiTheme="majorHAnsi" w:hAnsiTheme="majorHAnsi" w:cs="Arial"/>
          <w:sz w:val="24"/>
          <w:szCs w:val="24"/>
        </w:rPr>
        <w:t>Es una estrategia nacional de atención integral a la primera infancia, creada por el gobierno del presidente Juan Manuel Santos que busca aunar esfuerzos de los sectores públicos y privados, de las organizaciones de la sociedad civil y de la cooperación internacional a favor de la primera infancia de Colombia.</w:t>
      </w:r>
    </w:p>
    <w:p w:rsidR="002B72E0" w:rsidRDefault="002B72E0" w:rsidP="002B72E0">
      <w:pPr>
        <w:spacing w:after="0" w:line="240" w:lineRule="auto"/>
        <w:rPr>
          <w:rFonts w:asciiTheme="majorHAnsi" w:hAnsiTheme="majorHAnsi" w:cs="Arial"/>
          <w:sz w:val="24"/>
          <w:szCs w:val="24"/>
        </w:rPr>
      </w:pPr>
    </w:p>
    <w:p w:rsidR="001D7C16" w:rsidRPr="002B72E0" w:rsidRDefault="001D7C16" w:rsidP="002B72E0">
      <w:pPr>
        <w:spacing w:after="0" w:line="240" w:lineRule="auto"/>
        <w:jc w:val="both"/>
        <w:rPr>
          <w:rFonts w:asciiTheme="majorHAnsi" w:hAnsiTheme="majorHAnsi" w:cs="Arial"/>
          <w:sz w:val="24"/>
          <w:szCs w:val="24"/>
        </w:rPr>
      </w:pPr>
      <w:r w:rsidRPr="002B72E0">
        <w:rPr>
          <w:rFonts w:asciiTheme="majorHAnsi" w:hAnsiTheme="majorHAnsi" w:cs="Arial"/>
          <w:sz w:val="24"/>
          <w:szCs w:val="24"/>
        </w:rPr>
        <w:t xml:space="preserve">La alta Consejería Presidencial Para Programas Especiales y la </w:t>
      </w:r>
      <w:r w:rsidR="002B72E0">
        <w:rPr>
          <w:rFonts w:asciiTheme="majorHAnsi" w:hAnsiTheme="majorHAnsi" w:cs="Arial"/>
          <w:sz w:val="24"/>
          <w:szCs w:val="24"/>
        </w:rPr>
        <w:t>A</w:t>
      </w:r>
      <w:r w:rsidR="00B14871" w:rsidRPr="002B72E0">
        <w:rPr>
          <w:rFonts w:asciiTheme="majorHAnsi" w:hAnsiTheme="majorHAnsi" w:cs="Arial"/>
          <w:sz w:val="24"/>
          <w:szCs w:val="24"/>
        </w:rPr>
        <w:t xml:space="preserve">lta </w:t>
      </w:r>
      <w:r w:rsidRPr="002B72E0">
        <w:rPr>
          <w:rFonts w:asciiTheme="majorHAnsi" w:hAnsiTheme="majorHAnsi" w:cs="Arial"/>
          <w:sz w:val="24"/>
          <w:szCs w:val="24"/>
        </w:rPr>
        <w:t>Consejería para Prosperidad Social, buscan transformar la manera sectorizada en la que se han suministra</w:t>
      </w:r>
      <w:r w:rsidR="00FE0AFB" w:rsidRPr="002B72E0">
        <w:rPr>
          <w:rFonts w:asciiTheme="majorHAnsi" w:hAnsiTheme="majorHAnsi" w:cs="Arial"/>
          <w:sz w:val="24"/>
          <w:szCs w:val="24"/>
        </w:rPr>
        <w:t xml:space="preserve">do los servicios de atención a </w:t>
      </w:r>
      <w:r w:rsidRPr="002B72E0">
        <w:rPr>
          <w:rFonts w:asciiTheme="majorHAnsi" w:hAnsiTheme="majorHAnsi" w:cs="Arial"/>
          <w:sz w:val="24"/>
          <w:szCs w:val="24"/>
        </w:rPr>
        <w:t xml:space="preserve">la primera infancia creando </w:t>
      </w:r>
      <w:r w:rsidRPr="002B72E0">
        <w:rPr>
          <w:rFonts w:asciiTheme="majorHAnsi" w:hAnsiTheme="majorHAnsi" w:cs="Arial"/>
          <w:b/>
          <w:i/>
          <w:sz w:val="24"/>
          <w:szCs w:val="24"/>
        </w:rPr>
        <w:t>de cero a siempre</w:t>
      </w:r>
      <w:r w:rsidRPr="002B72E0">
        <w:rPr>
          <w:rFonts w:asciiTheme="majorHAnsi" w:hAnsiTheme="majorHAnsi" w:cs="Arial"/>
          <w:sz w:val="24"/>
          <w:szCs w:val="24"/>
        </w:rPr>
        <w:t>, una estrategia nacional que reúne políticas, programas, proyectos, acciones y servicios dirigidos a la primera infancia, con el fin de prestar una verdadera atención integral que haga efectivo el ejercicio de los derechos de los niños y niñas entre cero y cinco años de edad</w:t>
      </w:r>
      <w:r w:rsidR="00FE0AFB" w:rsidRPr="002B72E0">
        <w:rPr>
          <w:rFonts w:asciiTheme="majorHAnsi" w:hAnsiTheme="majorHAnsi" w:cs="Arial"/>
          <w:sz w:val="24"/>
          <w:szCs w:val="24"/>
        </w:rPr>
        <w:t>.</w:t>
      </w:r>
    </w:p>
    <w:p w:rsidR="007020A3" w:rsidRPr="002B72E0" w:rsidRDefault="007020A3" w:rsidP="002B72E0">
      <w:pPr>
        <w:spacing w:after="0" w:line="240" w:lineRule="auto"/>
        <w:jc w:val="both"/>
        <w:rPr>
          <w:rFonts w:asciiTheme="majorHAnsi" w:hAnsiTheme="majorHAnsi" w:cs="Arial"/>
          <w:b/>
          <w:sz w:val="24"/>
          <w:szCs w:val="24"/>
        </w:rPr>
      </w:pPr>
    </w:p>
    <w:p w:rsidR="001D7C16" w:rsidRPr="002B72E0" w:rsidRDefault="001D7C16" w:rsidP="002B72E0">
      <w:pPr>
        <w:spacing w:after="0" w:line="240" w:lineRule="auto"/>
        <w:jc w:val="both"/>
        <w:rPr>
          <w:rFonts w:asciiTheme="majorHAnsi" w:hAnsiTheme="majorHAnsi" w:cs="Arial"/>
          <w:b/>
          <w:sz w:val="24"/>
          <w:szCs w:val="24"/>
        </w:rPr>
      </w:pPr>
      <w:r w:rsidRPr="002B72E0">
        <w:rPr>
          <w:rFonts w:asciiTheme="majorHAnsi" w:hAnsiTheme="majorHAnsi" w:cs="Arial"/>
          <w:b/>
          <w:sz w:val="24"/>
          <w:szCs w:val="24"/>
        </w:rPr>
        <w:t>La Meta Para el Cuatrienio</w:t>
      </w:r>
    </w:p>
    <w:p w:rsidR="002B72E0" w:rsidRDefault="002B72E0" w:rsidP="002B72E0">
      <w:pPr>
        <w:spacing w:after="0" w:line="240" w:lineRule="auto"/>
        <w:jc w:val="both"/>
        <w:rPr>
          <w:rFonts w:asciiTheme="majorHAnsi" w:hAnsiTheme="majorHAnsi" w:cs="Arial"/>
          <w:sz w:val="24"/>
          <w:szCs w:val="24"/>
        </w:rPr>
      </w:pPr>
    </w:p>
    <w:p w:rsidR="00B14871" w:rsidRDefault="00B14871" w:rsidP="002B72E0">
      <w:pPr>
        <w:spacing w:after="0" w:line="240" w:lineRule="auto"/>
        <w:jc w:val="both"/>
        <w:rPr>
          <w:rFonts w:asciiTheme="majorHAnsi" w:hAnsiTheme="majorHAnsi" w:cs="Arial"/>
          <w:sz w:val="24"/>
          <w:szCs w:val="24"/>
        </w:rPr>
      </w:pPr>
      <w:r w:rsidRPr="002B72E0">
        <w:rPr>
          <w:rFonts w:asciiTheme="majorHAnsi" w:hAnsiTheme="majorHAnsi" w:cs="Arial"/>
          <w:sz w:val="24"/>
          <w:szCs w:val="24"/>
        </w:rPr>
        <w:t>Brindar una atención integral a 1.200.000 niños de poblaciones vulnerables. Esto implica avanzar en diferentes frentes. Significa conseguir recursos para servicios integrales de salud, atención prenatal de la madre gestante, el crecimiento y desarrollo al bebé, su identificación y vacunación.</w:t>
      </w:r>
    </w:p>
    <w:p w:rsidR="002B72E0" w:rsidRPr="002B72E0" w:rsidRDefault="002B72E0" w:rsidP="002B72E0">
      <w:pPr>
        <w:spacing w:after="0" w:line="240" w:lineRule="auto"/>
        <w:jc w:val="both"/>
        <w:rPr>
          <w:rFonts w:asciiTheme="majorHAnsi" w:hAnsiTheme="majorHAnsi" w:cs="Arial"/>
          <w:sz w:val="24"/>
          <w:szCs w:val="24"/>
        </w:rPr>
      </w:pPr>
    </w:p>
    <w:p w:rsidR="00B14871" w:rsidRPr="002B72E0" w:rsidRDefault="00B14871" w:rsidP="002B72E0">
      <w:pPr>
        <w:spacing w:after="0" w:line="240" w:lineRule="auto"/>
        <w:jc w:val="both"/>
        <w:rPr>
          <w:rFonts w:asciiTheme="majorHAnsi" w:hAnsiTheme="majorHAnsi" w:cs="Arial"/>
          <w:sz w:val="24"/>
          <w:szCs w:val="24"/>
        </w:rPr>
      </w:pPr>
      <w:r w:rsidRPr="002B72E0">
        <w:rPr>
          <w:rFonts w:asciiTheme="majorHAnsi" w:hAnsiTheme="majorHAnsi" w:cs="Arial"/>
          <w:b/>
          <w:sz w:val="24"/>
          <w:szCs w:val="24"/>
        </w:rPr>
        <w:t>Unidad Nacional</w:t>
      </w:r>
    </w:p>
    <w:p w:rsidR="002B72E0" w:rsidRDefault="002B72E0" w:rsidP="002B72E0">
      <w:pPr>
        <w:spacing w:after="0" w:line="240" w:lineRule="auto"/>
        <w:jc w:val="both"/>
        <w:rPr>
          <w:rFonts w:asciiTheme="majorHAnsi" w:hAnsiTheme="majorHAnsi" w:cs="Arial"/>
          <w:sz w:val="24"/>
          <w:szCs w:val="24"/>
        </w:rPr>
      </w:pPr>
    </w:p>
    <w:p w:rsidR="00B14871" w:rsidRDefault="00B14871" w:rsidP="002B72E0">
      <w:pPr>
        <w:spacing w:after="0" w:line="240" w:lineRule="auto"/>
        <w:jc w:val="both"/>
        <w:rPr>
          <w:rFonts w:asciiTheme="majorHAnsi" w:hAnsiTheme="majorHAnsi" w:cs="Arial"/>
          <w:sz w:val="24"/>
          <w:szCs w:val="24"/>
        </w:rPr>
      </w:pPr>
      <w:r w:rsidRPr="002B72E0">
        <w:rPr>
          <w:rFonts w:asciiTheme="majorHAnsi" w:hAnsiTheme="majorHAnsi" w:cs="Arial"/>
          <w:sz w:val="24"/>
          <w:szCs w:val="24"/>
        </w:rPr>
        <w:t>Debe ser la forma como una política de primera infancia unificada, coherente con los compromisos internacionales existentes del país y con la solidaridad de los sectores se pueda cambiar la realidad de los niños.</w:t>
      </w:r>
    </w:p>
    <w:p w:rsidR="002B72E0" w:rsidRPr="002B72E0" w:rsidRDefault="002B72E0" w:rsidP="002B72E0">
      <w:pPr>
        <w:spacing w:after="0" w:line="240" w:lineRule="auto"/>
        <w:jc w:val="both"/>
        <w:rPr>
          <w:rFonts w:asciiTheme="majorHAnsi" w:hAnsiTheme="majorHAnsi" w:cs="Arial"/>
          <w:sz w:val="24"/>
          <w:szCs w:val="24"/>
        </w:rPr>
      </w:pPr>
    </w:p>
    <w:p w:rsidR="00B14871" w:rsidRDefault="00B14871" w:rsidP="002B72E0">
      <w:pPr>
        <w:spacing w:after="0" w:line="240" w:lineRule="auto"/>
        <w:jc w:val="both"/>
        <w:rPr>
          <w:rFonts w:asciiTheme="majorHAnsi" w:hAnsiTheme="majorHAnsi" w:cs="Arial"/>
          <w:sz w:val="24"/>
          <w:szCs w:val="24"/>
        </w:rPr>
      </w:pPr>
      <w:r w:rsidRPr="002B72E0">
        <w:rPr>
          <w:rFonts w:asciiTheme="majorHAnsi" w:hAnsiTheme="majorHAnsi" w:cs="Arial"/>
          <w:sz w:val="24"/>
          <w:szCs w:val="24"/>
        </w:rPr>
        <w:t>La política de cero siempre busca de manera decidida crear cooperación y alianza con el sector privado para construir unión con los empresarios, educadores y académicos en torno a la focalización de recursos que permita a todos ponernos de acuerdo.</w:t>
      </w:r>
    </w:p>
    <w:p w:rsidR="002B72E0" w:rsidRPr="002B72E0" w:rsidRDefault="002B72E0" w:rsidP="002B72E0">
      <w:pPr>
        <w:spacing w:after="0" w:line="240" w:lineRule="auto"/>
        <w:jc w:val="both"/>
        <w:rPr>
          <w:rFonts w:asciiTheme="majorHAnsi" w:hAnsiTheme="majorHAnsi" w:cs="Arial"/>
          <w:sz w:val="24"/>
          <w:szCs w:val="24"/>
        </w:rPr>
      </w:pPr>
    </w:p>
    <w:p w:rsidR="00B14871" w:rsidRPr="002B72E0" w:rsidRDefault="00B14871" w:rsidP="002B72E0">
      <w:pPr>
        <w:spacing w:after="0" w:line="240" w:lineRule="auto"/>
        <w:jc w:val="both"/>
        <w:rPr>
          <w:rFonts w:asciiTheme="majorHAnsi" w:hAnsiTheme="majorHAnsi" w:cs="Arial"/>
          <w:sz w:val="24"/>
          <w:szCs w:val="24"/>
        </w:rPr>
      </w:pPr>
      <w:r w:rsidRPr="002B72E0">
        <w:rPr>
          <w:rFonts w:asciiTheme="majorHAnsi" w:hAnsiTheme="majorHAnsi" w:cs="Arial"/>
          <w:sz w:val="24"/>
          <w:szCs w:val="24"/>
        </w:rPr>
        <w:t>¿</w:t>
      </w:r>
      <w:r w:rsidRPr="002B72E0">
        <w:rPr>
          <w:rFonts w:asciiTheme="majorHAnsi" w:hAnsiTheme="majorHAnsi" w:cs="Arial"/>
          <w:b/>
          <w:i/>
          <w:sz w:val="24"/>
          <w:szCs w:val="24"/>
        </w:rPr>
        <w:t>Qué</w:t>
      </w:r>
      <w:r w:rsidRPr="002B72E0">
        <w:rPr>
          <w:rFonts w:asciiTheme="majorHAnsi" w:hAnsiTheme="majorHAnsi" w:cs="Arial"/>
          <w:b/>
          <w:sz w:val="24"/>
          <w:szCs w:val="24"/>
        </w:rPr>
        <w:t xml:space="preserve"> es de cero a siempre</w:t>
      </w:r>
      <w:r w:rsidRPr="002B72E0">
        <w:rPr>
          <w:rFonts w:asciiTheme="majorHAnsi" w:hAnsiTheme="majorHAnsi" w:cs="Arial"/>
          <w:sz w:val="24"/>
          <w:szCs w:val="24"/>
        </w:rPr>
        <w:t xml:space="preserve">? Son un conjunto de acciones planificadas, de </w:t>
      </w:r>
      <w:r w:rsidR="00FE0AFB" w:rsidRPr="002B72E0">
        <w:rPr>
          <w:rFonts w:asciiTheme="majorHAnsi" w:hAnsiTheme="majorHAnsi" w:cs="Arial"/>
          <w:sz w:val="24"/>
          <w:szCs w:val="24"/>
        </w:rPr>
        <w:t>carácter</w:t>
      </w:r>
      <w:r w:rsidRPr="002B72E0">
        <w:rPr>
          <w:rFonts w:asciiTheme="majorHAnsi" w:hAnsiTheme="majorHAnsi" w:cs="Arial"/>
          <w:sz w:val="24"/>
          <w:szCs w:val="24"/>
        </w:rPr>
        <w:t xml:space="preserve"> nacionales y territoriales, dirigidos a promover y garantizar el desarrollo infantil temprano, a través de un trabajo unificado e intersectorial, que desde una perspectiva de derechos articula y promueve los planes, programas y acciones que adelanta el país en  favor de la atención integral a la primera infancia.</w:t>
      </w:r>
    </w:p>
    <w:p w:rsidR="00B14871" w:rsidRPr="00B14871" w:rsidRDefault="00B14871" w:rsidP="00B14871">
      <w:pPr>
        <w:jc w:val="both"/>
        <w:rPr>
          <w:rFonts w:ascii="Arial" w:hAnsi="Arial" w:cs="Arial"/>
        </w:rPr>
      </w:pPr>
    </w:p>
    <w:p w:rsidR="001D7C16" w:rsidRPr="001D7C16" w:rsidRDefault="001D7C16" w:rsidP="001D7C16">
      <w:pPr>
        <w:rPr>
          <w:rFonts w:ascii="Arial" w:hAnsi="Arial" w:cs="Arial"/>
          <w:b/>
        </w:rPr>
      </w:pPr>
    </w:p>
    <w:p w:rsidR="001D7C16" w:rsidRDefault="001D7C16" w:rsidP="001D7C16">
      <w:pPr>
        <w:rPr>
          <w:rFonts w:ascii="Arial" w:hAnsi="Arial" w:cs="Arial"/>
        </w:rPr>
      </w:pPr>
      <w:r>
        <w:rPr>
          <w:rFonts w:ascii="Arial" w:hAnsi="Arial" w:cs="Arial"/>
        </w:rPr>
        <w:t>.</w:t>
      </w:r>
    </w:p>
    <w:p w:rsidR="007020A3" w:rsidRPr="007020A3" w:rsidRDefault="007020A3" w:rsidP="001D7C16">
      <w:pPr>
        <w:rPr>
          <w:rFonts w:ascii="Arial" w:hAnsi="Arial" w:cs="Arial"/>
        </w:rPr>
        <w:sectPr w:rsidR="007020A3" w:rsidRPr="007020A3" w:rsidSect="00177311">
          <w:pgSz w:w="12242" w:h="15842" w:code="1"/>
          <w:pgMar w:top="1701" w:right="1418" w:bottom="1418" w:left="1701" w:header="454" w:footer="709" w:gutter="0"/>
          <w:cols w:space="708"/>
          <w:docGrid w:linePitch="360"/>
        </w:sectPr>
      </w:pPr>
    </w:p>
    <w:p w:rsidR="00960807" w:rsidRPr="000F7A9D" w:rsidRDefault="005B4F83" w:rsidP="00B94B4D">
      <w:pPr>
        <w:spacing w:after="120" w:line="240" w:lineRule="auto"/>
        <w:jc w:val="both"/>
        <w:rPr>
          <w:rFonts w:asciiTheme="majorHAnsi" w:hAnsiTheme="majorHAnsi" w:cs="Arial"/>
          <w:b/>
          <w:sz w:val="24"/>
          <w:szCs w:val="24"/>
        </w:rPr>
      </w:pPr>
      <w:bookmarkStart w:id="624" w:name="FIGURA6"/>
      <w:r>
        <w:rPr>
          <w:rFonts w:asciiTheme="majorHAnsi" w:hAnsiTheme="majorHAnsi" w:cs="Arial"/>
          <w:b/>
          <w:sz w:val="24"/>
          <w:szCs w:val="24"/>
        </w:rPr>
        <w:t>Figura 6</w:t>
      </w:r>
      <w:r w:rsidR="00233538" w:rsidRPr="00233538">
        <w:rPr>
          <w:rFonts w:asciiTheme="majorHAnsi" w:hAnsiTheme="majorHAnsi" w:cs="Arial"/>
          <w:b/>
          <w:sz w:val="24"/>
          <w:szCs w:val="24"/>
        </w:rPr>
        <w:t>.</w:t>
      </w:r>
      <w:r w:rsidR="000F7A9D" w:rsidRPr="000F7A9D">
        <w:rPr>
          <w:rFonts w:asciiTheme="majorHAnsi" w:hAnsiTheme="majorHAnsi" w:cs="Arial"/>
          <w:sz w:val="24"/>
          <w:szCs w:val="24"/>
        </w:rPr>
        <w:t xml:space="preserve"> </w:t>
      </w:r>
      <w:r w:rsidR="00960807" w:rsidRPr="000F7A9D">
        <w:rPr>
          <w:rFonts w:asciiTheme="majorHAnsi" w:hAnsiTheme="majorHAnsi" w:cs="Arial"/>
          <w:b/>
          <w:sz w:val="24"/>
          <w:szCs w:val="24"/>
        </w:rPr>
        <w:t>Tasa de mortalidad en menores de un año</w:t>
      </w:r>
      <w:r w:rsidR="00960807">
        <w:rPr>
          <w:rFonts w:asciiTheme="majorHAnsi" w:hAnsiTheme="majorHAnsi" w:cs="Arial"/>
          <w:b/>
          <w:sz w:val="24"/>
          <w:szCs w:val="24"/>
        </w:rPr>
        <w:t xml:space="preserve"> </w:t>
      </w:r>
      <w:r w:rsidR="00960807" w:rsidRPr="000F7A9D">
        <w:rPr>
          <w:rFonts w:asciiTheme="majorHAnsi" w:hAnsiTheme="majorHAnsi" w:cs="Arial"/>
          <w:b/>
          <w:sz w:val="24"/>
          <w:szCs w:val="24"/>
        </w:rPr>
        <w:t>comparativo</w:t>
      </w:r>
      <w:r w:rsidR="00402490">
        <w:rPr>
          <w:rFonts w:asciiTheme="majorHAnsi" w:hAnsiTheme="majorHAnsi" w:cs="Arial"/>
          <w:b/>
          <w:sz w:val="24"/>
          <w:szCs w:val="24"/>
        </w:rPr>
        <w:t xml:space="preserve"> </w:t>
      </w:r>
      <w:r w:rsidR="00960807" w:rsidRPr="000F7A9D">
        <w:rPr>
          <w:rFonts w:asciiTheme="majorHAnsi" w:hAnsiTheme="majorHAnsi" w:cs="Arial"/>
          <w:b/>
          <w:sz w:val="24"/>
          <w:szCs w:val="24"/>
        </w:rPr>
        <w:t>municipio</w:t>
      </w:r>
      <w:r w:rsidR="00402490">
        <w:rPr>
          <w:rFonts w:asciiTheme="majorHAnsi" w:hAnsiTheme="majorHAnsi" w:cs="Arial"/>
          <w:b/>
          <w:sz w:val="24"/>
          <w:szCs w:val="24"/>
        </w:rPr>
        <w:t xml:space="preserve"> </w:t>
      </w:r>
      <w:r w:rsidR="00960807" w:rsidRPr="000F7A9D">
        <w:rPr>
          <w:rFonts w:asciiTheme="majorHAnsi" w:hAnsiTheme="majorHAnsi" w:cs="Arial"/>
          <w:b/>
          <w:sz w:val="24"/>
          <w:szCs w:val="24"/>
        </w:rPr>
        <w:t>-departamento 2005-2010</w:t>
      </w:r>
    </w:p>
    <w:bookmarkEnd w:id="624"/>
    <w:p w:rsidR="000F7A9D" w:rsidRDefault="000F7A9D" w:rsidP="00B50A87">
      <w:pPr>
        <w:shd w:val="clear" w:color="auto" w:fill="FFFFFF"/>
        <w:spacing w:after="0" w:line="240" w:lineRule="auto"/>
        <w:contextualSpacing/>
        <w:jc w:val="center"/>
        <w:rPr>
          <w:rFonts w:ascii="Arial Narrow" w:hAnsi="Arial Narrow" w:cs="Arial"/>
          <w:b/>
          <w:noProof/>
        </w:rPr>
      </w:pPr>
      <w:r>
        <w:rPr>
          <w:rFonts w:ascii="Arial Narrow" w:hAnsi="Arial Narrow" w:cs="Arial"/>
          <w:b/>
          <w:noProof/>
        </w:rPr>
        <w:drawing>
          <wp:inline distT="0" distB="0" distL="0" distR="0">
            <wp:extent cx="5124541" cy="2841171"/>
            <wp:effectExtent l="19050" t="0" r="18959" b="0"/>
            <wp:docPr id="5" name="Gráfico 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7020A3" w:rsidRDefault="007020A3" w:rsidP="00B50A87">
      <w:pPr>
        <w:shd w:val="clear" w:color="auto" w:fill="FFFFFF"/>
        <w:spacing w:after="0" w:line="240" w:lineRule="auto"/>
        <w:contextualSpacing/>
        <w:rPr>
          <w:rFonts w:asciiTheme="majorHAnsi" w:hAnsiTheme="majorHAnsi" w:cs="Arial"/>
          <w:sz w:val="20"/>
          <w:szCs w:val="20"/>
        </w:rPr>
      </w:pPr>
    </w:p>
    <w:p w:rsidR="000F7A9D" w:rsidRDefault="00233538" w:rsidP="00B50A87">
      <w:pPr>
        <w:shd w:val="clear" w:color="auto" w:fill="FFFFFF"/>
        <w:spacing w:after="0" w:line="240" w:lineRule="auto"/>
        <w:contextualSpacing/>
        <w:rPr>
          <w:rFonts w:asciiTheme="majorHAnsi" w:hAnsiTheme="majorHAnsi" w:cs="Arial"/>
          <w:sz w:val="20"/>
          <w:szCs w:val="20"/>
        </w:rPr>
      </w:pPr>
      <w:r>
        <w:rPr>
          <w:rFonts w:asciiTheme="majorHAnsi" w:hAnsiTheme="majorHAnsi" w:cs="Arial"/>
          <w:sz w:val="20"/>
          <w:szCs w:val="20"/>
        </w:rPr>
        <w:t xml:space="preserve">       </w:t>
      </w:r>
      <w:r w:rsidR="000F7A9D" w:rsidRPr="000F7A9D">
        <w:rPr>
          <w:rFonts w:asciiTheme="majorHAnsi" w:hAnsiTheme="majorHAnsi" w:cs="Arial"/>
          <w:sz w:val="20"/>
          <w:szCs w:val="20"/>
        </w:rPr>
        <w:t xml:space="preserve">Fuente: SIVIGILA </w:t>
      </w:r>
      <w:r w:rsidR="000F7A9D">
        <w:rPr>
          <w:rFonts w:asciiTheme="majorHAnsi" w:hAnsiTheme="majorHAnsi" w:cs="Arial"/>
          <w:sz w:val="20"/>
          <w:szCs w:val="20"/>
        </w:rPr>
        <w:t>–</w:t>
      </w:r>
      <w:r w:rsidR="000F7A9D" w:rsidRPr="000F7A9D">
        <w:rPr>
          <w:rFonts w:asciiTheme="majorHAnsi" w:hAnsiTheme="majorHAnsi" w:cs="Arial"/>
          <w:sz w:val="20"/>
          <w:szCs w:val="20"/>
        </w:rPr>
        <w:t xml:space="preserve"> DANE</w:t>
      </w:r>
    </w:p>
    <w:p w:rsidR="000F7A9D" w:rsidRDefault="000F7A9D" w:rsidP="00B50A87">
      <w:pPr>
        <w:shd w:val="clear" w:color="auto" w:fill="FFFFFF"/>
        <w:spacing w:after="0" w:line="240" w:lineRule="auto"/>
        <w:contextualSpacing/>
        <w:rPr>
          <w:rFonts w:asciiTheme="majorHAnsi" w:hAnsiTheme="majorHAnsi" w:cs="Arial"/>
          <w:b/>
          <w:sz w:val="24"/>
          <w:szCs w:val="24"/>
        </w:rPr>
      </w:pPr>
    </w:p>
    <w:p w:rsidR="000F7A9D" w:rsidRDefault="000F7A9D" w:rsidP="00B50A87">
      <w:pPr>
        <w:shd w:val="clear" w:color="auto" w:fill="FFFFFF"/>
        <w:spacing w:after="0" w:line="240" w:lineRule="auto"/>
        <w:contextualSpacing/>
        <w:rPr>
          <w:rFonts w:asciiTheme="majorHAnsi" w:hAnsiTheme="majorHAnsi" w:cs="Arial"/>
          <w:b/>
          <w:sz w:val="24"/>
          <w:szCs w:val="24"/>
        </w:rPr>
      </w:pPr>
    </w:p>
    <w:p w:rsidR="00233538" w:rsidRPr="000F7A9D" w:rsidRDefault="005B4F83" w:rsidP="00B50A87">
      <w:pPr>
        <w:shd w:val="clear" w:color="auto" w:fill="FFFFFF"/>
        <w:spacing w:after="0" w:line="240" w:lineRule="auto"/>
        <w:contextualSpacing/>
        <w:jc w:val="both"/>
        <w:rPr>
          <w:rFonts w:asciiTheme="majorHAnsi" w:hAnsiTheme="majorHAnsi" w:cs="Arial"/>
          <w:b/>
          <w:sz w:val="24"/>
          <w:szCs w:val="24"/>
        </w:rPr>
      </w:pPr>
      <w:bookmarkStart w:id="625" w:name="FIGURA7"/>
      <w:r>
        <w:rPr>
          <w:rFonts w:asciiTheme="majorHAnsi" w:hAnsiTheme="majorHAnsi" w:cs="Arial"/>
          <w:b/>
          <w:sz w:val="24"/>
          <w:szCs w:val="24"/>
        </w:rPr>
        <w:t>Figura 7</w:t>
      </w:r>
      <w:r w:rsidR="00233538" w:rsidRPr="00233538">
        <w:rPr>
          <w:rFonts w:asciiTheme="majorHAnsi" w:hAnsiTheme="majorHAnsi" w:cs="Arial"/>
          <w:b/>
          <w:sz w:val="24"/>
          <w:szCs w:val="24"/>
        </w:rPr>
        <w:t xml:space="preserve">. </w:t>
      </w:r>
      <w:r w:rsidR="00233538" w:rsidRPr="000F7A9D">
        <w:rPr>
          <w:rFonts w:asciiTheme="majorHAnsi" w:hAnsiTheme="majorHAnsi" w:cs="Arial"/>
          <w:b/>
          <w:sz w:val="24"/>
          <w:szCs w:val="24"/>
        </w:rPr>
        <w:t>Tasa de mortalidad infantil menores de 1 año</w:t>
      </w:r>
      <w:r w:rsidR="00233538">
        <w:rPr>
          <w:rFonts w:asciiTheme="majorHAnsi" w:hAnsiTheme="majorHAnsi" w:cs="Arial"/>
          <w:b/>
          <w:sz w:val="24"/>
          <w:szCs w:val="24"/>
        </w:rPr>
        <w:t xml:space="preserve"> </w:t>
      </w:r>
      <w:r w:rsidR="00233538" w:rsidRPr="000F7A9D">
        <w:rPr>
          <w:rFonts w:asciiTheme="majorHAnsi" w:hAnsiTheme="majorHAnsi" w:cs="Arial"/>
          <w:b/>
          <w:sz w:val="24"/>
          <w:szCs w:val="24"/>
        </w:rPr>
        <w:t xml:space="preserve">Municipio de </w:t>
      </w:r>
      <w:r w:rsidR="00402490" w:rsidRPr="000F7A9D">
        <w:rPr>
          <w:rFonts w:asciiTheme="majorHAnsi" w:hAnsiTheme="majorHAnsi" w:cs="Arial"/>
          <w:b/>
          <w:sz w:val="24"/>
          <w:szCs w:val="24"/>
        </w:rPr>
        <w:t>Valencia Córdoba</w:t>
      </w:r>
      <w:r w:rsidR="00402490">
        <w:rPr>
          <w:rFonts w:asciiTheme="majorHAnsi" w:hAnsiTheme="majorHAnsi" w:cs="Arial"/>
          <w:b/>
          <w:sz w:val="24"/>
          <w:szCs w:val="24"/>
        </w:rPr>
        <w:t xml:space="preserve"> </w:t>
      </w:r>
      <w:r w:rsidR="00233538" w:rsidRPr="000F7A9D">
        <w:rPr>
          <w:rFonts w:asciiTheme="majorHAnsi" w:hAnsiTheme="majorHAnsi" w:cs="Arial"/>
          <w:b/>
          <w:sz w:val="24"/>
          <w:szCs w:val="24"/>
        </w:rPr>
        <w:t>2005 – 2010</w:t>
      </w:r>
    </w:p>
    <w:bookmarkEnd w:id="625"/>
    <w:p w:rsidR="000F7A9D" w:rsidRDefault="000F7A9D" w:rsidP="00B50A87">
      <w:pPr>
        <w:shd w:val="clear" w:color="auto" w:fill="FFFFFF"/>
        <w:spacing w:after="0" w:line="240" w:lineRule="auto"/>
        <w:contextualSpacing/>
        <w:rPr>
          <w:rFonts w:asciiTheme="majorHAnsi" w:hAnsiTheme="majorHAnsi" w:cs="Arial"/>
          <w:b/>
          <w:sz w:val="24"/>
          <w:szCs w:val="24"/>
        </w:rPr>
      </w:pPr>
    </w:p>
    <w:p w:rsidR="000F7A9D" w:rsidRDefault="000F7A9D" w:rsidP="00B50A87">
      <w:pPr>
        <w:autoSpaceDE w:val="0"/>
        <w:autoSpaceDN w:val="0"/>
        <w:adjustRightInd w:val="0"/>
        <w:spacing w:after="0" w:line="240" w:lineRule="auto"/>
        <w:jc w:val="center"/>
        <w:rPr>
          <w:rFonts w:ascii="Arial" w:hAnsi="Arial" w:cs="Arial"/>
          <w:sz w:val="20"/>
          <w:szCs w:val="20"/>
          <w:lang w:eastAsia="es-ES"/>
        </w:rPr>
      </w:pPr>
      <w:r>
        <w:rPr>
          <w:rFonts w:ascii="Arial" w:hAnsi="Arial" w:cs="Arial"/>
          <w:noProof/>
          <w:sz w:val="20"/>
          <w:szCs w:val="20"/>
        </w:rPr>
        <w:drawing>
          <wp:inline distT="0" distB="0" distL="0" distR="0">
            <wp:extent cx="5251813" cy="2501537"/>
            <wp:effectExtent l="19050" t="0" r="25037" b="0"/>
            <wp:docPr id="7" name="Gráfico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0F7A9D" w:rsidRPr="000F7A9D" w:rsidRDefault="00233538" w:rsidP="00B50A87">
      <w:pPr>
        <w:shd w:val="clear" w:color="auto" w:fill="FFFFFF"/>
        <w:spacing w:after="0" w:line="240" w:lineRule="auto"/>
        <w:ind w:hanging="11"/>
        <w:contextualSpacing/>
        <w:rPr>
          <w:rFonts w:asciiTheme="majorHAnsi" w:hAnsiTheme="majorHAnsi" w:cs="Arial"/>
          <w:sz w:val="20"/>
          <w:szCs w:val="20"/>
        </w:rPr>
      </w:pPr>
      <w:r>
        <w:rPr>
          <w:rFonts w:asciiTheme="majorHAnsi" w:hAnsiTheme="majorHAnsi" w:cs="Arial"/>
          <w:sz w:val="20"/>
          <w:szCs w:val="20"/>
        </w:rPr>
        <w:t xml:space="preserve">             </w:t>
      </w:r>
      <w:r w:rsidR="000F7A9D" w:rsidRPr="000F7A9D">
        <w:rPr>
          <w:rFonts w:asciiTheme="majorHAnsi" w:hAnsiTheme="majorHAnsi" w:cs="Arial"/>
          <w:sz w:val="20"/>
          <w:szCs w:val="20"/>
        </w:rPr>
        <w:t>Fuente: SIVIGILA - DANE</w:t>
      </w:r>
    </w:p>
    <w:p w:rsidR="00576ADA" w:rsidRDefault="00576ADA" w:rsidP="00B50A87">
      <w:pPr>
        <w:spacing w:after="0" w:line="240" w:lineRule="auto"/>
        <w:jc w:val="both"/>
        <w:rPr>
          <w:rFonts w:asciiTheme="majorHAnsi" w:hAnsiTheme="majorHAnsi" w:cs="Arial"/>
          <w:b/>
          <w:sz w:val="24"/>
          <w:szCs w:val="24"/>
        </w:rPr>
      </w:pPr>
    </w:p>
    <w:p w:rsidR="00576ADA" w:rsidRDefault="00576ADA" w:rsidP="00B50A87">
      <w:pPr>
        <w:spacing w:after="0" w:line="240" w:lineRule="auto"/>
        <w:jc w:val="both"/>
        <w:rPr>
          <w:rFonts w:asciiTheme="majorHAnsi" w:hAnsiTheme="majorHAnsi" w:cs="Arial"/>
          <w:b/>
          <w:sz w:val="24"/>
          <w:szCs w:val="24"/>
        </w:rPr>
      </w:pPr>
    </w:p>
    <w:p w:rsidR="00576ADA" w:rsidRDefault="00576ADA" w:rsidP="00B50A87">
      <w:pPr>
        <w:spacing w:after="0" w:line="240" w:lineRule="auto"/>
        <w:jc w:val="both"/>
        <w:rPr>
          <w:rFonts w:asciiTheme="majorHAnsi" w:hAnsiTheme="majorHAnsi" w:cs="Arial"/>
          <w:b/>
          <w:sz w:val="24"/>
          <w:szCs w:val="24"/>
        </w:rPr>
      </w:pPr>
    </w:p>
    <w:p w:rsidR="00C93D91" w:rsidRDefault="00C93D91" w:rsidP="00B50A87">
      <w:pPr>
        <w:spacing w:after="0" w:line="240" w:lineRule="auto"/>
        <w:jc w:val="both"/>
        <w:rPr>
          <w:rFonts w:asciiTheme="majorHAnsi" w:hAnsiTheme="majorHAnsi" w:cs="Arial"/>
          <w:b/>
          <w:sz w:val="24"/>
          <w:szCs w:val="24"/>
        </w:rPr>
      </w:pPr>
    </w:p>
    <w:p w:rsidR="000F7A9D" w:rsidRPr="000F7A9D" w:rsidRDefault="005B4F83" w:rsidP="00B50A87">
      <w:pPr>
        <w:spacing w:after="0" w:line="240" w:lineRule="auto"/>
        <w:jc w:val="both"/>
        <w:rPr>
          <w:rFonts w:asciiTheme="majorHAnsi" w:hAnsiTheme="majorHAnsi" w:cs="Arial"/>
          <w:b/>
          <w:sz w:val="24"/>
          <w:szCs w:val="24"/>
        </w:rPr>
      </w:pPr>
      <w:bookmarkStart w:id="626" w:name="FIGURA8"/>
      <w:r>
        <w:rPr>
          <w:rFonts w:asciiTheme="majorHAnsi" w:hAnsiTheme="majorHAnsi" w:cs="Arial"/>
          <w:b/>
          <w:sz w:val="24"/>
          <w:szCs w:val="24"/>
        </w:rPr>
        <w:t>Figura 8</w:t>
      </w:r>
      <w:r w:rsidR="001C5C7E">
        <w:rPr>
          <w:rFonts w:asciiTheme="majorHAnsi" w:hAnsiTheme="majorHAnsi" w:cs="Arial"/>
          <w:b/>
          <w:sz w:val="24"/>
          <w:szCs w:val="24"/>
        </w:rPr>
        <w:t xml:space="preserve">. </w:t>
      </w:r>
      <w:r w:rsidR="001C5C7E" w:rsidRPr="000F7A9D">
        <w:rPr>
          <w:rFonts w:asciiTheme="majorHAnsi" w:hAnsiTheme="majorHAnsi" w:cs="Arial"/>
          <w:b/>
          <w:sz w:val="24"/>
          <w:szCs w:val="24"/>
        </w:rPr>
        <w:t>Porcentaje de niñ</w:t>
      </w:r>
      <w:r w:rsidR="00391C29">
        <w:rPr>
          <w:rFonts w:asciiTheme="majorHAnsi" w:hAnsiTheme="majorHAnsi" w:cs="Arial"/>
          <w:b/>
          <w:sz w:val="24"/>
          <w:szCs w:val="24"/>
        </w:rPr>
        <w:t>o</w:t>
      </w:r>
      <w:r w:rsidR="001C5C7E" w:rsidRPr="000F7A9D">
        <w:rPr>
          <w:rFonts w:asciiTheme="majorHAnsi" w:hAnsiTheme="majorHAnsi" w:cs="Arial"/>
          <w:b/>
          <w:sz w:val="24"/>
          <w:szCs w:val="24"/>
        </w:rPr>
        <w:t>s</w:t>
      </w:r>
      <w:r w:rsidR="00391C29">
        <w:rPr>
          <w:rFonts w:asciiTheme="majorHAnsi" w:hAnsiTheme="majorHAnsi" w:cs="Arial"/>
          <w:b/>
          <w:sz w:val="24"/>
          <w:szCs w:val="24"/>
        </w:rPr>
        <w:t xml:space="preserve"> y niñas</w:t>
      </w:r>
      <w:r w:rsidR="001C5C7E" w:rsidRPr="000F7A9D">
        <w:rPr>
          <w:rFonts w:asciiTheme="majorHAnsi" w:hAnsiTheme="majorHAnsi" w:cs="Arial"/>
          <w:b/>
          <w:sz w:val="24"/>
          <w:szCs w:val="24"/>
        </w:rPr>
        <w:t xml:space="preserve"> con bajo peso al nacer</w:t>
      </w:r>
      <w:r w:rsidR="001C5C7E">
        <w:rPr>
          <w:rFonts w:asciiTheme="majorHAnsi" w:hAnsiTheme="majorHAnsi" w:cs="Arial"/>
          <w:b/>
          <w:sz w:val="24"/>
          <w:szCs w:val="24"/>
        </w:rPr>
        <w:t xml:space="preserve"> </w:t>
      </w:r>
      <w:r w:rsidR="00402490" w:rsidRPr="000F7A9D">
        <w:rPr>
          <w:rFonts w:asciiTheme="majorHAnsi" w:hAnsiTheme="majorHAnsi" w:cs="Arial"/>
          <w:b/>
          <w:sz w:val="24"/>
          <w:szCs w:val="24"/>
        </w:rPr>
        <w:t xml:space="preserve">municipio </w:t>
      </w:r>
      <w:r w:rsidR="001C5C7E" w:rsidRPr="000F7A9D">
        <w:rPr>
          <w:rFonts w:asciiTheme="majorHAnsi" w:hAnsiTheme="majorHAnsi" w:cs="Arial"/>
          <w:b/>
          <w:sz w:val="24"/>
          <w:szCs w:val="24"/>
        </w:rPr>
        <w:t xml:space="preserve">de </w:t>
      </w:r>
      <w:r w:rsidR="00402490" w:rsidRPr="000F7A9D">
        <w:rPr>
          <w:rFonts w:asciiTheme="majorHAnsi" w:hAnsiTheme="majorHAnsi" w:cs="Arial"/>
          <w:b/>
          <w:sz w:val="24"/>
          <w:szCs w:val="24"/>
        </w:rPr>
        <w:t xml:space="preserve">Valencia </w:t>
      </w:r>
      <w:r w:rsidR="001C5C7E" w:rsidRPr="000F7A9D">
        <w:rPr>
          <w:rFonts w:asciiTheme="majorHAnsi" w:hAnsiTheme="majorHAnsi" w:cs="Arial"/>
          <w:b/>
          <w:sz w:val="24"/>
          <w:szCs w:val="24"/>
        </w:rPr>
        <w:t xml:space="preserve"> </w:t>
      </w:r>
      <w:r w:rsidR="00402490" w:rsidRPr="000F7A9D">
        <w:rPr>
          <w:rFonts w:asciiTheme="majorHAnsi" w:hAnsiTheme="majorHAnsi" w:cs="Arial"/>
          <w:b/>
          <w:sz w:val="24"/>
          <w:szCs w:val="24"/>
        </w:rPr>
        <w:t>Córdoba</w:t>
      </w:r>
      <w:r w:rsidR="00402490">
        <w:rPr>
          <w:rFonts w:asciiTheme="majorHAnsi" w:hAnsiTheme="majorHAnsi" w:cs="Arial"/>
          <w:b/>
          <w:sz w:val="24"/>
          <w:szCs w:val="24"/>
        </w:rPr>
        <w:t xml:space="preserve"> </w:t>
      </w:r>
      <w:r w:rsidR="001C5C7E" w:rsidRPr="000F7A9D">
        <w:rPr>
          <w:rFonts w:asciiTheme="majorHAnsi" w:hAnsiTheme="majorHAnsi" w:cs="Arial"/>
          <w:b/>
          <w:sz w:val="24"/>
          <w:szCs w:val="24"/>
        </w:rPr>
        <w:t>2005-2010</w:t>
      </w:r>
    </w:p>
    <w:bookmarkEnd w:id="626"/>
    <w:p w:rsidR="000F7A9D" w:rsidRPr="005B3767" w:rsidRDefault="000F7A9D" w:rsidP="00B50A87">
      <w:pPr>
        <w:spacing w:after="0" w:line="240" w:lineRule="auto"/>
        <w:jc w:val="center"/>
        <w:rPr>
          <w:rFonts w:ascii="Arial Narrow" w:hAnsi="Arial Narrow" w:cs="Arial"/>
          <w:lang w:eastAsia="es-ES"/>
        </w:rPr>
      </w:pPr>
      <w:r>
        <w:rPr>
          <w:rFonts w:ascii="Arial Narrow" w:hAnsi="Arial Narrow" w:cs="Arial"/>
          <w:noProof/>
        </w:rPr>
        <w:drawing>
          <wp:inline distT="0" distB="0" distL="0" distR="0">
            <wp:extent cx="5390515" cy="2278380"/>
            <wp:effectExtent l="19050" t="0" r="19685" b="7620"/>
            <wp:docPr id="12" name="Gráfico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0F7A9D" w:rsidRPr="000F7A9D" w:rsidRDefault="000F7A9D" w:rsidP="00B50A87">
      <w:pPr>
        <w:spacing w:after="0" w:line="240" w:lineRule="auto"/>
        <w:rPr>
          <w:rFonts w:asciiTheme="majorHAnsi" w:hAnsiTheme="majorHAnsi" w:cs="Arial"/>
          <w:sz w:val="20"/>
          <w:szCs w:val="20"/>
        </w:rPr>
      </w:pPr>
      <w:r w:rsidRPr="000F7A9D">
        <w:rPr>
          <w:rFonts w:asciiTheme="majorHAnsi" w:hAnsiTheme="majorHAnsi" w:cs="Arial"/>
          <w:sz w:val="20"/>
          <w:szCs w:val="20"/>
        </w:rPr>
        <w:t xml:space="preserve">  </w:t>
      </w:r>
      <w:r w:rsidR="001C5C7E">
        <w:rPr>
          <w:rFonts w:asciiTheme="majorHAnsi" w:hAnsiTheme="majorHAnsi" w:cs="Arial"/>
          <w:sz w:val="20"/>
          <w:szCs w:val="20"/>
        </w:rPr>
        <w:t xml:space="preserve">      </w:t>
      </w:r>
      <w:r w:rsidRPr="000F7A9D">
        <w:rPr>
          <w:rFonts w:asciiTheme="majorHAnsi" w:hAnsiTheme="majorHAnsi" w:cs="Arial"/>
          <w:sz w:val="20"/>
          <w:szCs w:val="20"/>
        </w:rPr>
        <w:t>Fuente: DANE</w:t>
      </w:r>
    </w:p>
    <w:p w:rsidR="00A001CB" w:rsidRDefault="00A001CB" w:rsidP="00B50A87">
      <w:pPr>
        <w:spacing w:after="0" w:line="240" w:lineRule="auto"/>
        <w:jc w:val="both"/>
        <w:rPr>
          <w:rFonts w:asciiTheme="majorHAnsi" w:hAnsiTheme="majorHAnsi" w:cs="Arial"/>
          <w:sz w:val="24"/>
          <w:szCs w:val="24"/>
        </w:rPr>
      </w:pPr>
    </w:p>
    <w:p w:rsidR="000F7A9D" w:rsidRPr="000F7A9D" w:rsidRDefault="005B4F83" w:rsidP="00B50A87">
      <w:pPr>
        <w:spacing w:after="0" w:line="240" w:lineRule="auto"/>
        <w:jc w:val="both"/>
        <w:rPr>
          <w:rFonts w:asciiTheme="majorHAnsi" w:hAnsiTheme="majorHAnsi" w:cs="Arial"/>
          <w:sz w:val="24"/>
          <w:szCs w:val="24"/>
        </w:rPr>
      </w:pPr>
      <w:bookmarkStart w:id="627" w:name="FIGURA9"/>
      <w:r>
        <w:rPr>
          <w:rFonts w:asciiTheme="majorHAnsi" w:hAnsiTheme="majorHAnsi" w:cs="Arial"/>
          <w:b/>
          <w:bCs/>
          <w:sz w:val="24"/>
          <w:szCs w:val="24"/>
        </w:rPr>
        <w:t>Figura 9</w:t>
      </w:r>
      <w:r w:rsidR="001C5C7E">
        <w:rPr>
          <w:rFonts w:asciiTheme="majorHAnsi" w:hAnsiTheme="majorHAnsi" w:cs="Arial"/>
          <w:b/>
          <w:bCs/>
          <w:sz w:val="24"/>
          <w:szCs w:val="24"/>
        </w:rPr>
        <w:t xml:space="preserve">. </w:t>
      </w:r>
      <w:r w:rsidR="001C5C7E" w:rsidRPr="000F7A9D">
        <w:rPr>
          <w:rFonts w:asciiTheme="majorHAnsi" w:hAnsiTheme="majorHAnsi" w:cs="Arial"/>
          <w:b/>
          <w:bCs/>
          <w:sz w:val="24"/>
          <w:szCs w:val="24"/>
        </w:rPr>
        <w:t>Porcentaje de niños con bajo peso al nacer</w:t>
      </w:r>
      <w:r w:rsidR="001C5C7E">
        <w:rPr>
          <w:rFonts w:asciiTheme="majorHAnsi" w:hAnsiTheme="majorHAnsi" w:cs="Arial"/>
          <w:b/>
          <w:bCs/>
          <w:sz w:val="24"/>
          <w:szCs w:val="24"/>
        </w:rPr>
        <w:t xml:space="preserve"> </w:t>
      </w:r>
      <w:r w:rsidR="001C5C7E" w:rsidRPr="000F7A9D">
        <w:rPr>
          <w:rFonts w:asciiTheme="majorHAnsi" w:hAnsiTheme="majorHAnsi" w:cs="Arial"/>
          <w:b/>
          <w:bCs/>
          <w:sz w:val="24"/>
          <w:szCs w:val="24"/>
        </w:rPr>
        <w:t xml:space="preserve">comparativo municipio </w:t>
      </w:r>
      <w:r w:rsidR="001C5C7E">
        <w:rPr>
          <w:rFonts w:asciiTheme="majorHAnsi" w:hAnsiTheme="majorHAnsi" w:cs="Arial"/>
          <w:b/>
          <w:bCs/>
          <w:sz w:val="24"/>
          <w:szCs w:val="24"/>
        </w:rPr>
        <w:t>–</w:t>
      </w:r>
      <w:r w:rsidR="001C5C7E" w:rsidRPr="000F7A9D">
        <w:rPr>
          <w:rFonts w:asciiTheme="majorHAnsi" w:hAnsiTheme="majorHAnsi" w:cs="Arial"/>
          <w:b/>
          <w:bCs/>
          <w:sz w:val="24"/>
          <w:szCs w:val="24"/>
        </w:rPr>
        <w:t>departamento</w:t>
      </w:r>
      <w:r w:rsidR="001C5C7E">
        <w:rPr>
          <w:rFonts w:asciiTheme="majorHAnsi" w:hAnsiTheme="majorHAnsi" w:cs="Arial"/>
          <w:b/>
          <w:bCs/>
          <w:sz w:val="24"/>
          <w:szCs w:val="24"/>
        </w:rPr>
        <w:t xml:space="preserve"> </w:t>
      </w:r>
      <w:r w:rsidR="000F7A9D" w:rsidRPr="001C5C7E">
        <w:rPr>
          <w:rFonts w:asciiTheme="majorHAnsi" w:hAnsiTheme="majorHAnsi" w:cs="Arial"/>
          <w:b/>
          <w:bCs/>
          <w:sz w:val="24"/>
          <w:szCs w:val="24"/>
        </w:rPr>
        <w:t>2005-2010</w:t>
      </w:r>
    </w:p>
    <w:bookmarkEnd w:id="627"/>
    <w:p w:rsidR="000F7A9D" w:rsidRDefault="000F7A9D" w:rsidP="00B50A87">
      <w:pPr>
        <w:spacing w:after="0" w:line="240" w:lineRule="auto"/>
        <w:jc w:val="center"/>
        <w:rPr>
          <w:rFonts w:ascii="Arial Narrow" w:hAnsi="Arial Narrow"/>
          <w:noProof/>
          <w:color w:val="000000"/>
        </w:rPr>
      </w:pPr>
      <w:r>
        <w:rPr>
          <w:rFonts w:ascii="Arial Narrow" w:hAnsi="Arial Narrow"/>
          <w:noProof/>
          <w:color w:val="000000"/>
        </w:rPr>
        <w:drawing>
          <wp:inline distT="0" distB="0" distL="0" distR="0">
            <wp:extent cx="5432704" cy="2545690"/>
            <wp:effectExtent l="19050" t="0" r="15596" b="7010"/>
            <wp:docPr id="17" name="Gráfico 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0F7A9D" w:rsidRPr="000F7A9D" w:rsidRDefault="000F7A9D" w:rsidP="00B50A87">
      <w:pPr>
        <w:spacing w:after="0" w:line="240" w:lineRule="auto"/>
        <w:rPr>
          <w:rFonts w:asciiTheme="majorHAnsi" w:hAnsiTheme="majorHAnsi" w:cs="Arial"/>
          <w:sz w:val="20"/>
          <w:szCs w:val="20"/>
        </w:rPr>
      </w:pPr>
      <w:r>
        <w:rPr>
          <w:rFonts w:asciiTheme="majorHAnsi" w:hAnsiTheme="majorHAnsi" w:cs="Arial"/>
          <w:sz w:val="20"/>
          <w:szCs w:val="20"/>
        </w:rPr>
        <w:t xml:space="preserve">  </w:t>
      </w:r>
      <w:r w:rsidR="001C5C7E">
        <w:rPr>
          <w:rFonts w:asciiTheme="majorHAnsi" w:hAnsiTheme="majorHAnsi" w:cs="Arial"/>
          <w:sz w:val="20"/>
          <w:szCs w:val="20"/>
        </w:rPr>
        <w:t xml:space="preserve">     </w:t>
      </w:r>
      <w:r>
        <w:rPr>
          <w:rFonts w:asciiTheme="majorHAnsi" w:hAnsiTheme="majorHAnsi" w:cs="Arial"/>
          <w:sz w:val="20"/>
          <w:szCs w:val="20"/>
        </w:rPr>
        <w:t xml:space="preserve"> </w:t>
      </w:r>
      <w:r w:rsidRPr="000F7A9D">
        <w:rPr>
          <w:rFonts w:asciiTheme="majorHAnsi" w:hAnsiTheme="majorHAnsi" w:cs="Arial"/>
          <w:sz w:val="20"/>
          <w:szCs w:val="20"/>
        </w:rPr>
        <w:t xml:space="preserve"> Fuente: DANE</w:t>
      </w:r>
    </w:p>
    <w:p w:rsidR="002B72E0" w:rsidRPr="002B72E0" w:rsidRDefault="002B72E0" w:rsidP="00B50A87">
      <w:pPr>
        <w:spacing w:after="0" w:line="240" w:lineRule="auto"/>
        <w:jc w:val="both"/>
        <w:rPr>
          <w:rFonts w:asciiTheme="majorHAnsi" w:hAnsiTheme="majorHAnsi" w:cs="Arial"/>
          <w:b/>
          <w:sz w:val="16"/>
          <w:szCs w:val="24"/>
        </w:rPr>
      </w:pPr>
    </w:p>
    <w:p w:rsidR="00D51566" w:rsidRPr="001C5C7E" w:rsidRDefault="001C5C7E" w:rsidP="002B72E0">
      <w:pPr>
        <w:spacing w:after="0" w:line="240" w:lineRule="auto"/>
        <w:jc w:val="center"/>
        <w:rPr>
          <w:rFonts w:asciiTheme="majorHAnsi" w:hAnsiTheme="majorHAnsi" w:cs="Arial"/>
          <w:b/>
          <w:sz w:val="24"/>
          <w:szCs w:val="24"/>
        </w:rPr>
      </w:pPr>
      <w:bookmarkStart w:id="628" w:name="CUADRO25"/>
      <w:r w:rsidRPr="001C5C7E">
        <w:rPr>
          <w:rFonts w:asciiTheme="majorHAnsi" w:hAnsiTheme="majorHAnsi" w:cs="Arial"/>
          <w:b/>
          <w:sz w:val="24"/>
          <w:szCs w:val="24"/>
        </w:rPr>
        <w:t xml:space="preserve">Cuadro </w:t>
      </w:r>
      <w:r w:rsidR="002B72E0">
        <w:rPr>
          <w:rFonts w:asciiTheme="majorHAnsi" w:hAnsiTheme="majorHAnsi" w:cs="Arial"/>
          <w:b/>
          <w:sz w:val="24"/>
          <w:szCs w:val="24"/>
        </w:rPr>
        <w:t>25</w:t>
      </w:r>
      <w:r w:rsidRPr="001C5C7E">
        <w:rPr>
          <w:rFonts w:asciiTheme="majorHAnsi" w:hAnsiTheme="majorHAnsi" w:cs="Arial"/>
          <w:b/>
          <w:sz w:val="24"/>
          <w:szCs w:val="24"/>
        </w:rPr>
        <w:t xml:space="preserve">. </w:t>
      </w:r>
      <w:r w:rsidR="00177F91" w:rsidRPr="001C5C7E">
        <w:rPr>
          <w:rFonts w:asciiTheme="majorHAnsi" w:hAnsiTheme="majorHAnsi" w:cs="Arial"/>
          <w:b/>
          <w:sz w:val="24"/>
          <w:szCs w:val="24"/>
        </w:rPr>
        <w:t xml:space="preserve">Programas existentes de </w:t>
      </w:r>
      <w:r w:rsidR="00402490" w:rsidRPr="001C5C7E">
        <w:rPr>
          <w:rFonts w:asciiTheme="majorHAnsi" w:hAnsiTheme="majorHAnsi" w:cs="Arial"/>
          <w:b/>
          <w:sz w:val="24"/>
          <w:szCs w:val="24"/>
        </w:rPr>
        <w:t xml:space="preserve">Bienestar Familiar </w:t>
      </w:r>
      <w:r w:rsidR="00177F91" w:rsidRPr="001C5C7E">
        <w:rPr>
          <w:rFonts w:asciiTheme="majorHAnsi" w:hAnsiTheme="majorHAnsi" w:cs="Arial"/>
          <w:b/>
          <w:sz w:val="24"/>
          <w:szCs w:val="24"/>
        </w:rPr>
        <w:t>I.C.B.F.</w:t>
      </w:r>
      <w:bookmarkEnd w:id="628"/>
    </w:p>
    <w:tbl>
      <w:tblPr>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4489"/>
        <w:gridCol w:w="4489"/>
      </w:tblGrid>
      <w:tr w:rsidR="00177F91" w:rsidRPr="007010EC" w:rsidTr="00402490">
        <w:tc>
          <w:tcPr>
            <w:tcW w:w="4489" w:type="dxa"/>
          </w:tcPr>
          <w:p w:rsidR="00177F91" w:rsidRPr="007010EC" w:rsidRDefault="00177F91" w:rsidP="00B50A87">
            <w:pPr>
              <w:spacing w:after="0" w:line="240" w:lineRule="auto"/>
              <w:jc w:val="center"/>
              <w:rPr>
                <w:rFonts w:asciiTheme="majorHAnsi" w:hAnsiTheme="majorHAnsi" w:cs="Arial"/>
                <w:b/>
                <w:sz w:val="20"/>
                <w:szCs w:val="20"/>
              </w:rPr>
            </w:pPr>
            <w:r w:rsidRPr="007010EC">
              <w:rPr>
                <w:rFonts w:asciiTheme="majorHAnsi" w:hAnsiTheme="majorHAnsi" w:cs="Arial"/>
                <w:b/>
                <w:sz w:val="20"/>
                <w:szCs w:val="20"/>
              </w:rPr>
              <w:t>PROGRAMAS</w:t>
            </w:r>
          </w:p>
        </w:tc>
        <w:tc>
          <w:tcPr>
            <w:tcW w:w="4489" w:type="dxa"/>
          </w:tcPr>
          <w:p w:rsidR="00177F91" w:rsidRPr="007010EC" w:rsidRDefault="00177F91" w:rsidP="00B50A87">
            <w:pPr>
              <w:spacing w:after="0" w:line="240" w:lineRule="auto"/>
              <w:jc w:val="center"/>
              <w:rPr>
                <w:rFonts w:asciiTheme="majorHAnsi" w:hAnsiTheme="majorHAnsi" w:cs="Arial"/>
                <w:b/>
                <w:sz w:val="20"/>
                <w:szCs w:val="20"/>
              </w:rPr>
            </w:pPr>
            <w:r w:rsidRPr="007010EC">
              <w:rPr>
                <w:rFonts w:asciiTheme="majorHAnsi" w:hAnsiTheme="majorHAnsi" w:cs="Arial"/>
                <w:b/>
                <w:sz w:val="20"/>
                <w:szCs w:val="20"/>
              </w:rPr>
              <w:t>NO. DE BENEFICIARIOS</w:t>
            </w:r>
          </w:p>
        </w:tc>
      </w:tr>
      <w:tr w:rsidR="00177F91" w:rsidRPr="007010EC" w:rsidTr="00402490">
        <w:tc>
          <w:tcPr>
            <w:tcW w:w="4489" w:type="dxa"/>
          </w:tcPr>
          <w:p w:rsidR="00177F91" w:rsidRPr="007010EC" w:rsidRDefault="00177F91" w:rsidP="00B50A87">
            <w:pPr>
              <w:spacing w:after="0" w:line="240" w:lineRule="auto"/>
              <w:jc w:val="both"/>
              <w:rPr>
                <w:rFonts w:asciiTheme="majorHAnsi" w:hAnsiTheme="majorHAnsi" w:cs="Arial"/>
                <w:sz w:val="20"/>
                <w:szCs w:val="20"/>
              </w:rPr>
            </w:pPr>
            <w:r w:rsidRPr="007010EC">
              <w:rPr>
                <w:rFonts w:asciiTheme="majorHAnsi" w:hAnsiTheme="majorHAnsi" w:cs="Arial"/>
                <w:sz w:val="20"/>
                <w:szCs w:val="20"/>
              </w:rPr>
              <w:t>Hogares tradicionales</w:t>
            </w:r>
          </w:p>
        </w:tc>
        <w:tc>
          <w:tcPr>
            <w:tcW w:w="4489" w:type="dxa"/>
          </w:tcPr>
          <w:p w:rsidR="00177F91" w:rsidRPr="007010EC" w:rsidRDefault="00177F91" w:rsidP="00B50A87">
            <w:pPr>
              <w:spacing w:after="0" w:line="240" w:lineRule="auto"/>
              <w:jc w:val="center"/>
              <w:rPr>
                <w:rFonts w:asciiTheme="majorHAnsi" w:hAnsiTheme="majorHAnsi" w:cs="Arial"/>
                <w:sz w:val="20"/>
                <w:szCs w:val="20"/>
              </w:rPr>
            </w:pPr>
            <w:r w:rsidRPr="007010EC">
              <w:rPr>
                <w:rFonts w:asciiTheme="majorHAnsi" w:hAnsiTheme="majorHAnsi" w:cs="Arial"/>
                <w:sz w:val="20"/>
                <w:szCs w:val="20"/>
              </w:rPr>
              <w:t>101</w:t>
            </w:r>
          </w:p>
        </w:tc>
      </w:tr>
      <w:tr w:rsidR="00177F91" w:rsidRPr="007010EC" w:rsidTr="00402490">
        <w:tc>
          <w:tcPr>
            <w:tcW w:w="4489" w:type="dxa"/>
          </w:tcPr>
          <w:p w:rsidR="00177F91" w:rsidRPr="007010EC" w:rsidRDefault="00177F91" w:rsidP="00B50A87">
            <w:pPr>
              <w:spacing w:after="0" w:line="240" w:lineRule="auto"/>
              <w:jc w:val="both"/>
              <w:rPr>
                <w:rFonts w:asciiTheme="majorHAnsi" w:hAnsiTheme="majorHAnsi" w:cs="Arial"/>
                <w:sz w:val="20"/>
                <w:szCs w:val="20"/>
              </w:rPr>
            </w:pPr>
            <w:r w:rsidRPr="007010EC">
              <w:rPr>
                <w:rFonts w:asciiTheme="majorHAnsi" w:hAnsiTheme="majorHAnsi" w:cs="Arial"/>
                <w:sz w:val="20"/>
                <w:szCs w:val="20"/>
              </w:rPr>
              <w:t>Hogares FAMI</w:t>
            </w:r>
          </w:p>
        </w:tc>
        <w:tc>
          <w:tcPr>
            <w:tcW w:w="4489" w:type="dxa"/>
          </w:tcPr>
          <w:p w:rsidR="00177F91" w:rsidRPr="007010EC" w:rsidRDefault="00177F91" w:rsidP="00B50A87">
            <w:pPr>
              <w:spacing w:after="0" w:line="240" w:lineRule="auto"/>
              <w:jc w:val="center"/>
              <w:rPr>
                <w:rFonts w:asciiTheme="majorHAnsi" w:hAnsiTheme="majorHAnsi" w:cs="Arial"/>
                <w:sz w:val="20"/>
                <w:szCs w:val="20"/>
              </w:rPr>
            </w:pPr>
            <w:r w:rsidRPr="007010EC">
              <w:rPr>
                <w:rFonts w:asciiTheme="majorHAnsi" w:hAnsiTheme="majorHAnsi" w:cs="Arial"/>
                <w:sz w:val="20"/>
                <w:szCs w:val="20"/>
              </w:rPr>
              <w:t>672</w:t>
            </w:r>
          </w:p>
        </w:tc>
      </w:tr>
      <w:tr w:rsidR="00177F91" w:rsidRPr="007010EC" w:rsidTr="00402490">
        <w:tc>
          <w:tcPr>
            <w:tcW w:w="4489" w:type="dxa"/>
          </w:tcPr>
          <w:p w:rsidR="00177F91" w:rsidRPr="007010EC" w:rsidRDefault="00177F91" w:rsidP="00B50A87">
            <w:pPr>
              <w:spacing w:after="0" w:line="240" w:lineRule="auto"/>
              <w:jc w:val="both"/>
              <w:rPr>
                <w:rFonts w:asciiTheme="majorHAnsi" w:hAnsiTheme="majorHAnsi" w:cs="Arial"/>
                <w:sz w:val="20"/>
                <w:szCs w:val="20"/>
              </w:rPr>
            </w:pPr>
            <w:r w:rsidRPr="007010EC">
              <w:rPr>
                <w:rFonts w:asciiTheme="majorHAnsi" w:hAnsiTheme="majorHAnsi" w:cs="Arial"/>
                <w:sz w:val="20"/>
                <w:szCs w:val="20"/>
              </w:rPr>
              <w:t>Desayunos escolares</w:t>
            </w:r>
          </w:p>
        </w:tc>
        <w:tc>
          <w:tcPr>
            <w:tcW w:w="4489" w:type="dxa"/>
          </w:tcPr>
          <w:p w:rsidR="00177F91" w:rsidRPr="007010EC" w:rsidRDefault="00177F91" w:rsidP="00B50A87">
            <w:pPr>
              <w:spacing w:after="0" w:line="240" w:lineRule="auto"/>
              <w:jc w:val="center"/>
              <w:rPr>
                <w:rFonts w:asciiTheme="majorHAnsi" w:hAnsiTheme="majorHAnsi" w:cs="Arial"/>
                <w:sz w:val="20"/>
                <w:szCs w:val="20"/>
              </w:rPr>
            </w:pPr>
            <w:r w:rsidRPr="007010EC">
              <w:rPr>
                <w:rFonts w:asciiTheme="majorHAnsi" w:hAnsiTheme="majorHAnsi" w:cs="Arial"/>
                <w:sz w:val="20"/>
                <w:szCs w:val="20"/>
              </w:rPr>
              <w:t>7270</w:t>
            </w:r>
          </w:p>
        </w:tc>
      </w:tr>
      <w:tr w:rsidR="00177F91" w:rsidRPr="007010EC" w:rsidTr="00402490">
        <w:tc>
          <w:tcPr>
            <w:tcW w:w="4489" w:type="dxa"/>
          </w:tcPr>
          <w:p w:rsidR="00177F91" w:rsidRPr="007010EC" w:rsidRDefault="00177F91" w:rsidP="00B50A87">
            <w:pPr>
              <w:spacing w:after="0" w:line="240" w:lineRule="auto"/>
              <w:jc w:val="both"/>
              <w:rPr>
                <w:rFonts w:asciiTheme="majorHAnsi" w:hAnsiTheme="majorHAnsi" w:cs="Arial"/>
                <w:sz w:val="20"/>
                <w:szCs w:val="20"/>
              </w:rPr>
            </w:pPr>
            <w:r w:rsidRPr="007010EC">
              <w:rPr>
                <w:rFonts w:asciiTheme="majorHAnsi" w:hAnsiTheme="majorHAnsi" w:cs="Arial"/>
                <w:sz w:val="20"/>
                <w:szCs w:val="20"/>
              </w:rPr>
              <w:t>Desayunos infantiles</w:t>
            </w:r>
          </w:p>
        </w:tc>
        <w:tc>
          <w:tcPr>
            <w:tcW w:w="4489" w:type="dxa"/>
          </w:tcPr>
          <w:p w:rsidR="00177F91" w:rsidRPr="007010EC" w:rsidRDefault="00177F91" w:rsidP="00B50A87">
            <w:pPr>
              <w:spacing w:after="0" w:line="240" w:lineRule="auto"/>
              <w:jc w:val="center"/>
              <w:rPr>
                <w:rFonts w:asciiTheme="majorHAnsi" w:hAnsiTheme="majorHAnsi" w:cs="Arial"/>
                <w:sz w:val="20"/>
                <w:szCs w:val="20"/>
              </w:rPr>
            </w:pPr>
            <w:r w:rsidRPr="007010EC">
              <w:rPr>
                <w:rFonts w:asciiTheme="majorHAnsi" w:hAnsiTheme="majorHAnsi" w:cs="Arial"/>
                <w:sz w:val="20"/>
                <w:szCs w:val="20"/>
              </w:rPr>
              <w:t>1411</w:t>
            </w:r>
          </w:p>
        </w:tc>
      </w:tr>
      <w:tr w:rsidR="00177F91" w:rsidRPr="007010EC" w:rsidTr="00402490">
        <w:tc>
          <w:tcPr>
            <w:tcW w:w="4489" w:type="dxa"/>
          </w:tcPr>
          <w:p w:rsidR="00177F91" w:rsidRPr="007010EC" w:rsidRDefault="00177F91" w:rsidP="00B50A87">
            <w:pPr>
              <w:spacing w:after="0" w:line="240" w:lineRule="auto"/>
              <w:jc w:val="both"/>
              <w:rPr>
                <w:rFonts w:asciiTheme="majorHAnsi" w:hAnsiTheme="majorHAnsi" w:cs="Arial"/>
                <w:sz w:val="20"/>
                <w:szCs w:val="20"/>
              </w:rPr>
            </w:pPr>
            <w:r w:rsidRPr="007010EC">
              <w:rPr>
                <w:rFonts w:asciiTheme="majorHAnsi" w:hAnsiTheme="majorHAnsi" w:cs="Arial"/>
                <w:sz w:val="20"/>
                <w:szCs w:val="20"/>
              </w:rPr>
              <w:t>Educadores familiares</w:t>
            </w:r>
          </w:p>
        </w:tc>
        <w:tc>
          <w:tcPr>
            <w:tcW w:w="4489" w:type="dxa"/>
          </w:tcPr>
          <w:p w:rsidR="00177F91" w:rsidRPr="007010EC" w:rsidRDefault="00177F91" w:rsidP="00B50A87">
            <w:pPr>
              <w:spacing w:after="0" w:line="240" w:lineRule="auto"/>
              <w:jc w:val="center"/>
              <w:rPr>
                <w:rFonts w:asciiTheme="majorHAnsi" w:hAnsiTheme="majorHAnsi" w:cs="Arial"/>
                <w:sz w:val="20"/>
                <w:szCs w:val="20"/>
              </w:rPr>
            </w:pPr>
            <w:r w:rsidRPr="007010EC">
              <w:rPr>
                <w:rFonts w:asciiTheme="majorHAnsi" w:hAnsiTheme="majorHAnsi" w:cs="Arial"/>
                <w:sz w:val="20"/>
                <w:szCs w:val="20"/>
              </w:rPr>
              <w:t>72 Familias</w:t>
            </w:r>
          </w:p>
        </w:tc>
      </w:tr>
      <w:tr w:rsidR="00177F91" w:rsidRPr="007010EC" w:rsidTr="00402490">
        <w:tc>
          <w:tcPr>
            <w:tcW w:w="4489" w:type="dxa"/>
          </w:tcPr>
          <w:p w:rsidR="00177F91" w:rsidRPr="007010EC" w:rsidRDefault="00177F91" w:rsidP="00B50A87">
            <w:pPr>
              <w:spacing w:after="0" w:line="240" w:lineRule="auto"/>
              <w:jc w:val="both"/>
              <w:rPr>
                <w:rFonts w:asciiTheme="majorHAnsi" w:hAnsiTheme="majorHAnsi" w:cs="Arial"/>
                <w:sz w:val="20"/>
                <w:szCs w:val="20"/>
              </w:rPr>
            </w:pPr>
            <w:r w:rsidRPr="007010EC">
              <w:rPr>
                <w:rFonts w:asciiTheme="majorHAnsi" w:hAnsiTheme="majorHAnsi" w:cs="Arial"/>
                <w:sz w:val="20"/>
                <w:szCs w:val="20"/>
              </w:rPr>
              <w:t>Clubes juveniles</w:t>
            </w:r>
          </w:p>
        </w:tc>
        <w:tc>
          <w:tcPr>
            <w:tcW w:w="4489" w:type="dxa"/>
          </w:tcPr>
          <w:p w:rsidR="00177F91" w:rsidRPr="007010EC" w:rsidRDefault="00177F91" w:rsidP="00B50A87">
            <w:pPr>
              <w:spacing w:after="0" w:line="240" w:lineRule="auto"/>
              <w:jc w:val="center"/>
              <w:rPr>
                <w:rFonts w:asciiTheme="majorHAnsi" w:hAnsiTheme="majorHAnsi" w:cs="Arial"/>
                <w:sz w:val="20"/>
                <w:szCs w:val="20"/>
              </w:rPr>
            </w:pPr>
            <w:r w:rsidRPr="007010EC">
              <w:rPr>
                <w:rFonts w:asciiTheme="majorHAnsi" w:hAnsiTheme="majorHAnsi" w:cs="Arial"/>
                <w:sz w:val="20"/>
                <w:szCs w:val="20"/>
              </w:rPr>
              <w:t>50</w:t>
            </w:r>
          </w:p>
        </w:tc>
      </w:tr>
      <w:tr w:rsidR="00177F91" w:rsidRPr="007010EC" w:rsidTr="00402490">
        <w:tc>
          <w:tcPr>
            <w:tcW w:w="4489" w:type="dxa"/>
          </w:tcPr>
          <w:p w:rsidR="00177F91" w:rsidRPr="007010EC" w:rsidRDefault="00177F91" w:rsidP="00B50A87">
            <w:pPr>
              <w:spacing w:after="0" w:line="240" w:lineRule="auto"/>
              <w:jc w:val="both"/>
              <w:rPr>
                <w:rFonts w:asciiTheme="majorHAnsi" w:hAnsiTheme="majorHAnsi" w:cs="Arial"/>
                <w:sz w:val="20"/>
                <w:szCs w:val="20"/>
              </w:rPr>
            </w:pPr>
            <w:r w:rsidRPr="007010EC">
              <w:rPr>
                <w:rFonts w:asciiTheme="majorHAnsi" w:hAnsiTheme="majorHAnsi" w:cs="Arial"/>
                <w:sz w:val="20"/>
                <w:szCs w:val="20"/>
              </w:rPr>
              <w:t>Hogares infantiles</w:t>
            </w:r>
          </w:p>
        </w:tc>
        <w:tc>
          <w:tcPr>
            <w:tcW w:w="4489" w:type="dxa"/>
          </w:tcPr>
          <w:p w:rsidR="00177F91" w:rsidRPr="007010EC" w:rsidRDefault="00177F91" w:rsidP="00B50A87">
            <w:pPr>
              <w:spacing w:after="0" w:line="240" w:lineRule="auto"/>
              <w:jc w:val="center"/>
              <w:rPr>
                <w:rFonts w:asciiTheme="majorHAnsi" w:hAnsiTheme="majorHAnsi" w:cs="Arial"/>
                <w:sz w:val="20"/>
                <w:szCs w:val="20"/>
              </w:rPr>
            </w:pPr>
            <w:r w:rsidRPr="007010EC">
              <w:rPr>
                <w:rFonts w:asciiTheme="majorHAnsi" w:hAnsiTheme="majorHAnsi" w:cs="Arial"/>
                <w:sz w:val="20"/>
                <w:szCs w:val="20"/>
              </w:rPr>
              <w:t>95</w:t>
            </w:r>
          </w:p>
        </w:tc>
      </w:tr>
      <w:tr w:rsidR="00177F91" w:rsidRPr="007010EC" w:rsidTr="00402490">
        <w:tc>
          <w:tcPr>
            <w:tcW w:w="4489" w:type="dxa"/>
          </w:tcPr>
          <w:p w:rsidR="00177F91" w:rsidRPr="007010EC" w:rsidRDefault="00177F91" w:rsidP="00B50A87">
            <w:pPr>
              <w:spacing w:after="0" w:line="240" w:lineRule="auto"/>
              <w:jc w:val="both"/>
              <w:rPr>
                <w:rFonts w:asciiTheme="majorHAnsi" w:hAnsiTheme="majorHAnsi" w:cs="Arial"/>
                <w:sz w:val="20"/>
                <w:szCs w:val="20"/>
              </w:rPr>
            </w:pPr>
            <w:r w:rsidRPr="007010EC">
              <w:rPr>
                <w:rFonts w:asciiTheme="majorHAnsi" w:hAnsiTheme="majorHAnsi" w:cs="Arial"/>
                <w:sz w:val="20"/>
                <w:szCs w:val="20"/>
              </w:rPr>
              <w:t>Hogares múltiples</w:t>
            </w:r>
          </w:p>
        </w:tc>
        <w:tc>
          <w:tcPr>
            <w:tcW w:w="4489" w:type="dxa"/>
          </w:tcPr>
          <w:p w:rsidR="00177F91" w:rsidRPr="007010EC" w:rsidRDefault="00177F91" w:rsidP="00B50A87">
            <w:pPr>
              <w:spacing w:after="0" w:line="240" w:lineRule="auto"/>
              <w:jc w:val="center"/>
              <w:rPr>
                <w:rFonts w:asciiTheme="majorHAnsi" w:hAnsiTheme="majorHAnsi" w:cs="Arial"/>
                <w:sz w:val="20"/>
                <w:szCs w:val="20"/>
              </w:rPr>
            </w:pPr>
            <w:r w:rsidRPr="007010EC">
              <w:rPr>
                <w:rFonts w:asciiTheme="majorHAnsi" w:hAnsiTheme="majorHAnsi" w:cs="Arial"/>
                <w:sz w:val="20"/>
                <w:szCs w:val="20"/>
              </w:rPr>
              <w:t>130</w:t>
            </w:r>
          </w:p>
        </w:tc>
      </w:tr>
    </w:tbl>
    <w:p w:rsidR="00177F91" w:rsidRPr="00177F91" w:rsidRDefault="00177F91" w:rsidP="00B50A87">
      <w:pPr>
        <w:spacing w:after="0" w:line="240" w:lineRule="auto"/>
        <w:jc w:val="both"/>
        <w:rPr>
          <w:rFonts w:asciiTheme="majorHAnsi" w:hAnsiTheme="majorHAnsi" w:cs="Arial"/>
        </w:rPr>
      </w:pPr>
      <w:r w:rsidRPr="00177F91">
        <w:rPr>
          <w:rFonts w:asciiTheme="majorHAnsi" w:hAnsiTheme="majorHAnsi" w:cs="Arial"/>
        </w:rPr>
        <w:t xml:space="preserve">Fuente ICBF </w:t>
      </w:r>
      <w:r w:rsidR="00402490" w:rsidRPr="00177F91">
        <w:rPr>
          <w:rFonts w:asciiTheme="majorHAnsi" w:hAnsiTheme="majorHAnsi" w:cs="Arial"/>
        </w:rPr>
        <w:t xml:space="preserve">Zonal </w:t>
      </w:r>
      <w:r w:rsidRPr="00177F91">
        <w:rPr>
          <w:rFonts w:asciiTheme="majorHAnsi" w:hAnsiTheme="majorHAnsi" w:cs="Arial"/>
        </w:rPr>
        <w:t>Tierralta</w:t>
      </w:r>
    </w:p>
    <w:p w:rsidR="002B6741" w:rsidRPr="00863D67" w:rsidRDefault="005B4F83" w:rsidP="002B72E0">
      <w:pPr>
        <w:spacing w:after="0" w:line="240" w:lineRule="auto"/>
        <w:jc w:val="center"/>
        <w:rPr>
          <w:rFonts w:asciiTheme="majorHAnsi" w:hAnsiTheme="majorHAnsi" w:cs="Arial"/>
          <w:b/>
          <w:sz w:val="24"/>
          <w:szCs w:val="24"/>
        </w:rPr>
      </w:pPr>
      <w:bookmarkStart w:id="629" w:name="CUADRO26"/>
      <w:r>
        <w:rPr>
          <w:rFonts w:asciiTheme="majorHAnsi" w:hAnsiTheme="majorHAnsi" w:cs="Arial"/>
          <w:b/>
          <w:sz w:val="24"/>
          <w:szCs w:val="24"/>
        </w:rPr>
        <w:t xml:space="preserve">Cuadro </w:t>
      </w:r>
      <w:r w:rsidR="002B72E0">
        <w:rPr>
          <w:rFonts w:asciiTheme="majorHAnsi" w:hAnsiTheme="majorHAnsi" w:cs="Arial"/>
          <w:b/>
          <w:sz w:val="24"/>
          <w:szCs w:val="24"/>
        </w:rPr>
        <w:t>26</w:t>
      </w:r>
      <w:r w:rsidR="002B6741">
        <w:rPr>
          <w:rFonts w:asciiTheme="majorHAnsi" w:hAnsiTheme="majorHAnsi" w:cs="Arial"/>
          <w:b/>
          <w:sz w:val="24"/>
          <w:szCs w:val="24"/>
        </w:rPr>
        <w:t xml:space="preserve">. </w:t>
      </w:r>
      <w:r w:rsidR="002B6741" w:rsidRPr="00863D67">
        <w:rPr>
          <w:rFonts w:asciiTheme="majorHAnsi" w:hAnsiTheme="majorHAnsi" w:cs="Arial"/>
          <w:b/>
          <w:sz w:val="24"/>
          <w:szCs w:val="24"/>
        </w:rPr>
        <w:t>Arquitectura institucional para la infancia, la adolescencia y la juventud</w:t>
      </w:r>
    </w:p>
    <w:bookmarkEnd w:id="629"/>
    <w:p w:rsidR="002B6741" w:rsidRPr="00863D67" w:rsidRDefault="002B6741" w:rsidP="002B72E0">
      <w:pPr>
        <w:spacing w:after="0" w:line="240" w:lineRule="auto"/>
        <w:jc w:val="center"/>
        <w:rPr>
          <w:rFonts w:asciiTheme="majorHAnsi" w:hAnsiTheme="majorHAnsi" w:cs="Arial"/>
          <w:b/>
          <w:sz w:val="24"/>
          <w:szCs w:val="24"/>
        </w:rPr>
      </w:pPr>
    </w:p>
    <w:tbl>
      <w:tblPr>
        <w:tblStyle w:val="Tablaconcuadrcula"/>
        <w:tblW w:w="9031" w:type="dxa"/>
        <w:jc w:val="center"/>
        <w:tblLook w:val="04A0" w:firstRow="1" w:lastRow="0" w:firstColumn="1" w:lastColumn="0" w:noHBand="0" w:noVBand="1"/>
      </w:tblPr>
      <w:tblGrid>
        <w:gridCol w:w="1444"/>
        <w:gridCol w:w="2222"/>
        <w:gridCol w:w="2835"/>
        <w:gridCol w:w="2530"/>
      </w:tblGrid>
      <w:tr w:rsidR="002B6741" w:rsidRPr="002F6D88" w:rsidTr="00BA54EC">
        <w:trPr>
          <w:trHeight w:val="124"/>
          <w:jc w:val="center"/>
        </w:trPr>
        <w:tc>
          <w:tcPr>
            <w:tcW w:w="1444" w:type="dxa"/>
            <w:vMerge w:val="restart"/>
            <w:vAlign w:val="center"/>
          </w:tcPr>
          <w:p w:rsidR="002B6741" w:rsidRPr="002F6D88" w:rsidRDefault="002B6741" w:rsidP="00BA54EC">
            <w:pPr>
              <w:jc w:val="center"/>
              <w:rPr>
                <w:rFonts w:asciiTheme="majorHAnsi" w:hAnsiTheme="majorHAnsi" w:cs="Arial"/>
                <w:b/>
                <w:sz w:val="20"/>
                <w:szCs w:val="20"/>
              </w:rPr>
            </w:pPr>
            <w:r w:rsidRPr="002F6D88">
              <w:rPr>
                <w:rFonts w:asciiTheme="majorHAnsi" w:hAnsiTheme="majorHAnsi" w:cs="Arial"/>
                <w:b/>
                <w:sz w:val="20"/>
                <w:szCs w:val="20"/>
              </w:rPr>
              <w:t>Categoría</w:t>
            </w:r>
          </w:p>
        </w:tc>
        <w:tc>
          <w:tcPr>
            <w:tcW w:w="7587" w:type="dxa"/>
            <w:gridSpan w:val="3"/>
            <w:vAlign w:val="center"/>
          </w:tcPr>
          <w:p w:rsidR="002B6741" w:rsidRPr="002F6D88" w:rsidRDefault="002B6741" w:rsidP="00BA54EC">
            <w:pPr>
              <w:jc w:val="center"/>
              <w:rPr>
                <w:rFonts w:asciiTheme="majorHAnsi" w:hAnsiTheme="majorHAnsi" w:cs="Arial"/>
                <w:b/>
                <w:sz w:val="20"/>
                <w:szCs w:val="20"/>
              </w:rPr>
            </w:pPr>
            <w:r w:rsidRPr="002F6D88">
              <w:rPr>
                <w:rFonts w:asciiTheme="majorHAnsi" w:hAnsiTheme="majorHAnsi" w:cs="Arial"/>
                <w:b/>
                <w:sz w:val="20"/>
                <w:szCs w:val="20"/>
              </w:rPr>
              <w:t>Niveles</w:t>
            </w:r>
          </w:p>
        </w:tc>
      </w:tr>
      <w:tr w:rsidR="002B6741" w:rsidRPr="002F6D88" w:rsidTr="00BA54EC">
        <w:trPr>
          <w:trHeight w:val="123"/>
          <w:jc w:val="center"/>
        </w:trPr>
        <w:tc>
          <w:tcPr>
            <w:tcW w:w="1444" w:type="dxa"/>
            <w:vMerge/>
            <w:vAlign w:val="center"/>
          </w:tcPr>
          <w:p w:rsidR="002B6741" w:rsidRPr="002F6D88" w:rsidRDefault="002B6741" w:rsidP="00BA54EC">
            <w:pPr>
              <w:jc w:val="center"/>
              <w:rPr>
                <w:rFonts w:asciiTheme="majorHAnsi" w:hAnsiTheme="majorHAnsi" w:cs="Arial"/>
                <w:sz w:val="20"/>
                <w:szCs w:val="20"/>
              </w:rPr>
            </w:pPr>
          </w:p>
        </w:tc>
        <w:tc>
          <w:tcPr>
            <w:tcW w:w="2222" w:type="dxa"/>
            <w:vAlign w:val="center"/>
          </w:tcPr>
          <w:p w:rsidR="002B6741" w:rsidRPr="002F6D88" w:rsidRDefault="002B6741" w:rsidP="00BA54EC">
            <w:pPr>
              <w:jc w:val="center"/>
              <w:rPr>
                <w:rFonts w:asciiTheme="majorHAnsi" w:hAnsiTheme="majorHAnsi" w:cs="Arial"/>
                <w:b/>
                <w:sz w:val="20"/>
                <w:szCs w:val="20"/>
              </w:rPr>
            </w:pPr>
            <w:r w:rsidRPr="002F6D88">
              <w:rPr>
                <w:rFonts w:asciiTheme="majorHAnsi" w:hAnsiTheme="majorHAnsi" w:cs="Arial"/>
                <w:b/>
                <w:sz w:val="20"/>
                <w:szCs w:val="20"/>
              </w:rPr>
              <w:t>Nacional</w:t>
            </w:r>
          </w:p>
        </w:tc>
        <w:tc>
          <w:tcPr>
            <w:tcW w:w="2835" w:type="dxa"/>
            <w:vAlign w:val="center"/>
          </w:tcPr>
          <w:p w:rsidR="002B6741" w:rsidRPr="002F6D88" w:rsidRDefault="002B6741" w:rsidP="00BA54EC">
            <w:pPr>
              <w:jc w:val="center"/>
              <w:rPr>
                <w:rFonts w:asciiTheme="majorHAnsi" w:hAnsiTheme="majorHAnsi" w:cs="Arial"/>
                <w:b/>
                <w:sz w:val="20"/>
                <w:szCs w:val="20"/>
              </w:rPr>
            </w:pPr>
            <w:r w:rsidRPr="002F6D88">
              <w:rPr>
                <w:rFonts w:asciiTheme="majorHAnsi" w:hAnsiTheme="majorHAnsi" w:cs="Arial"/>
                <w:b/>
                <w:sz w:val="20"/>
                <w:szCs w:val="20"/>
              </w:rPr>
              <w:t>Departamental</w:t>
            </w:r>
          </w:p>
        </w:tc>
        <w:tc>
          <w:tcPr>
            <w:tcW w:w="2530" w:type="dxa"/>
            <w:vAlign w:val="center"/>
          </w:tcPr>
          <w:p w:rsidR="002B6741" w:rsidRPr="002F6D88" w:rsidRDefault="002B6741" w:rsidP="00BA54EC">
            <w:pPr>
              <w:jc w:val="center"/>
              <w:rPr>
                <w:rFonts w:asciiTheme="majorHAnsi" w:hAnsiTheme="majorHAnsi" w:cs="Arial"/>
                <w:b/>
                <w:sz w:val="20"/>
                <w:szCs w:val="20"/>
              </w:rPr>
            </w:pPr>
            <w:r w:rsidRPr="002F6D88">
              <w:rPr>
                <w:rFonts w:asciiTheme="majorHAnsi" w:hAnsiTheme="majorHAnsi" w:cs="Arial"/>
                <w:b/>
                <w:sz w:val="20"/>
                <w:szCs w:val="20"/>
              </w:rPr>
              <w:t>Regional   Local</w:t>
            </w:r>
          </w:p>
        </w:tc>
      </w:tr>
      <w:tr w:rsidR="002B6741" w:rsidRPr="002F6D88" w:rsidTr="00BA54EC">
        <w:trPr>
          <w:jc w:val="center"/>
        </w:trPr>
        <w:tc>
          <w:tcPr>
            <w:tcW w:w="1444" w:type="dxa"/>
            <w:vAlign w:val="center"/>
          </w:tcPr>
          <w:p w:rsidR="002B6741" w:rsidRPr="002F6D88" w:rsidRDefault="002B6741" w:rsidP="00BA54EC">
            <w:pPr>
              <w:jc w:val="center"/>
              <w:rPr>
                <w:rFonts w:asciiTheme="majorHAnsi" w:hAnsiTheme="majorHAnsi" w:cs="Arial"/>
                <w:b/>
                <w:sz w:val="20"/>
                <w:szCs w:val="20"/>
              </w:rPr>
            </w:pPr>
            <w:r w:rsidRPr="002F6D88">
              <w:rPr>
                <w:rFonts w:asciiTheme="majorHAnsi" w:hAnsiTheme="majorHAnsi" w:cs="Arial"/>
                <w:b/>
                <w:sz w:val="20"/>
                <w:szCs w:val="20"/>
              </w:rPr>
              <w:t>Existencia</w:t>
            </w:r>
          </w:p>
        </w:tc>
        <w:tc>
          <w:tcPr>
            <w:tcW w:w="2222" w:type="dxa"/>
            <w:vAlign w:val="center"/>
          </w:tcPr>
          <w:p w:rsidR="002B6741" w:rsidRPr="002F6D88" w:rsidRDefault="002B6741" w:rsidP="00BA54EC">
            <w:pPr>
              <w:rPr>
                <w:rFonts w:asciiTheme="majorHAnsi" w:hAnsiTheme="majorHAnsi" w:cs="Arial"/>
                <w:sz w:val="20"/>
                <w:szCs w:val="20"/>
              </w:rPr>
            </w:pPr>
            <w:r w:rsidRPr="002F6D88">
              <w:rPr>
                <w:rFonts w:asciiTheme="majorHAnsi" w:hAnsiTheme="majorHAnsi" w:cs="Arial"/>
                <w:sz w:val="20"/>
                <w:szCs w:val="20"/>
              </w:rPr>
              <w:t>Ministerio de la Protección Social ICBF</w:t>
            </w:r>
          </w:p>
        </w:tc>
        <w:tc>
          <w:tcPr>
            <w:tcW w:w="2835" w:type="dxa"/>
            <w:vAlign w:val="center"/>
          </w:tcPr>
          <w:p w:rsidR="002B6741" w:rsidRPr="002F6D88" w:rsidRDefault="002B6741" w:rsidP="00BA54EC">
            <w:pPr>
              <w:rPr>
                <w:rFonts w:asciiTheme="majorHAnsi" w:hAnsiTheme="majorHAnsi" w:cs="Arial"/>
                <w:sz w:val="20"/>
                <w:szCs w:val="20"/>
              </w:rPr>
            </w:pPr>
            <w:r w:rsidRPr="002F6D88">
              <w:rPr>
                <w:rFonts w:asciiTheme="majorHAnsi" w:hAnsiTheme="majorHAnsi" w:cs="Arial"/>
                <w:sz w:val="20"/>
                <w:szCs w:val="20"/>
              </w:rPr>
              <w:t>Secretar</w:t>
            </w:r>
            <w:r>
              <w:rPr>
                <w:rFonts w:asciiTheme="majorHAnsi" w:hAnsiTheme="majorHAnsi" w:cs="Arial"/>
                <w:sz w:val="20"/>
                <w:szCs w:val="20"/>
              </w:rPr>
              <w:t>í</w:t>
            </w:r>
            <w:r w:rsidRPr="002F6D88">
              <w:rPr>
                <w:rFonts w:asciiTheme="majorHAnsi" w:hAnsiTheme="majorHAnsi" w:cs="Arial"/>
                <w:sz w:val="20"/>
                <w:szCs w:val="20"/>
              </w:rPr>
              <w:t>a de Desarrollo de la Salud.</w:t>
            </w:r>
          </w:p>
          <w:p w:rsidR="002B6741" w:rsidRPr="002F6D88" w:rsidRDefault="002B6741" w:rsidP="00BA54EC">
            <w:pPr>
              <w:rPr>
                <w:rFonts w:asciiTheme="majorHAnsi" w:hAnsiTheme="majorHAnsi" w:cs="Arial"/>
                <w:sz w:val="20"/>
                <w:szCs w:val="20"/>
              </w:rPr>
            </w:pPr>
            <w:r w:rsidRPr="002F6D88">
              <w:rPr>
                <w:rFonts w:asciiTheme="majorHAnsi" w:hAnsiTheme="majorHAnsi" w:cs="Arial"/>
                <w:sz w:val="20"/>
                <w:szCs w:val="20"/>
              </w:rPr>
              <w:t>ICBF</w:t>
            </w:r>
          </w:p>
        </w:tc>
        <w:tc>
          <w:tcPr>
            <w:tcW w:w="2530" w:type="dxa"/>
            <w:vAlign w:val="center"/>
          </w:tcPr>
          <w:p w:rsidR="002B6741" w:rsidRPr="002F6D88" w:rsidRDefault="002B6741" w:rsidP="00BA54EC">
            <w:pPr>
              <w:rPr>
                <w:rFonts w:asciiTheme="majorHAnsi" w:hAnsiTheme="majorHAnsi" w:cs="Arial"/>
                <w:sz w:val="20"/>
                <w:szCs w:val="20"/>
              </w:rPr>
            </w:pPr>
            <w:r w:rsidRPr="002F6D88">
              <w:rPr>
                <w:rFonts w:asciiTheme="majorHAnsi" w:hAnsiTheme="majorHAnsi" w:cs="Arial"/>
                <w:sz w:val="20"/>
                <w:szCs w:val="20"/>
              </w:rPr>
              <w:t>Alcaldía Municipal</w:t>
            </w:r>
          </w:p>
          <w:p w:rsidR="002B6741" w:rsidRPr="002F6D88" w:rsidRDefault="002B6741" w:rsidP="00BA54EC">
            <w:pPr>
              <w:rPr>
                <w:rFonts w:asciiTheme="majorHAnsi" w:hAnsiTheme="majorHAnsi" w:cs="Arial"/>
                <w:sz w:val="20"/>
                <w:szCs w:val="20"/>
              </w:rPr>
            </w:pPr>
            <w:r w:rsidRPr="002F6D88">
              <w:rPr>
                <w:rFonts w:asciiTheme="majorHAnsi" w:hAnsiTheme="majorHAnsi" w:cs="Arial"/>
                <w:sz w:val="20"/>
                <w:szCs w:val="20"/>
              </w:rPr>
              <w:t>Dirección Local de Salud.</w:t>
            </w:r>
          </w:p>
          <w:p w:rsidR="002B6741" w:rsidRPr="002F6D88" w:rsidRDefault="002B6741" w:rsidP="00BA54EC">
            <w:pPr>
              <w:rPr>
                <w:rFonts w:asciiTheme="majorHAnsi" w:hAnsiTheme="majorHAnsi" w:cs="Arial"/>
                <w:sz w:val="20"/>
                <w:szCs w:val="20"/>
              </w:rPr>
            </w:pPr>
            <w:r w:rsidRPr="002F6D88">
              <w:rPr>
                <w:rFonts w:asciiTheme="majorHAnsi" w:hAnsiTheme="majorHAnsi" w:cs="Arial"/>
                <w:sz w:val="20"/>
                <w:szCs w:val="20"/>
              </w:rPr>
              <w:t>ICBF</w:t>
            </w:r>
          </w:p>
        </w:tc>
      </w:tr>
      <w:tr w:rsidR="002B6741" w:rsidRPr="002F6D88" w:rsidTr="00BA54EC">
        <w:trPr>
          <w:jc w:val="center"/>
        </w:trPr>
        <w:tc>
          <w:tcPr>
            <w:tcW w:w="1444" w:type="dxa"/>
            <w:vAlign w:val="center"/>
          </w:tcPr>
          <w:p w:rsidR="002B6741" w:rsidRPr="002F6D88" w:rsidRDefault="002B6741" w:rsidP="00BA54EC">
            <w:pPr>
              <w:jc w:val="center"/>
              <w:rPr>
                <w:rFonts w:asciiTheme="majorHAnsi" w:hAnsiTheme="majorHAnsi" w:cs="Arial"/>
                <w:b/>
                <w:sz w:val="20"/>
                <w:szCs w:val="20"/>
              </w:rPr>
            </w:pPr>
            <w:r w:rsidRPr="002F6D88">
              <w:rPr>
                <w:rFonts w:asciiTheme="majorHAnsi" w:hAnsiTheme="majorHAnsi" w:cs="Arial"/>
                <w:b/>
                <w:sz w:val="20"/>
                <w:szCs w:val="20"/>
              </w:rPr>
              <w:t>Desarrollo</w:t>
            </w:r>
          </w:p>
        </w:tc>
        <w:tc>
          <w:tcPr>
            <w:tcW w:w="2222" w:type="dxa"/>
            <w:vAlign w:val="center"/>
          </w:tcPr>
          <w:p w:rsidR="002B6741" w:rsidRPr="002F6D88" w:rsidRDefault="002B6741" w:rsidP="00BA54EC">
            <w:pPr>
              <w:rPr>
                <w:rFonts w:asciiTheme="majorHAnsi" w:hAnsiTheme="majorHAnsi" w:cs="Arial"/>
                <w:sz w:val="20"/>
                <w:szCs w:val="20"/>
              </w:rPr>
            </w:pPr>
            <w:r w:rsidRPr="002F6D88">
              <w:rPr>
                <w:rFonts w:asciiTheme="majorHAnsi" w:hAnsiTheme="majorHAnsi" w:cs="Arial"/>
                <w:sz w:val="20"/>
                <w:szCs w:val="20"/>
              </w:rPr>
              <w:t>Ministerio de Educación</w:t>
            </w:r>
          </w:p>
        </w:tc>
        <w:tc>
          <w:tcPr>
            <w:tcW w:w="2835" w:type="dxa"/>
            <w:vAlign w:val="center"/>
          </w:tcPr>
          <w:p w:rsidR="002B6741" w:rsidRPr="002F6D88" w:rsidRDefault="002B6741" w:rsidP="00BA54EC">
            <w:pPr>
              <w:rPr>
                <w:rFonts w:asciiTheme="majorHAnsi" w:hAnsiTheme="majorHAnsi" w:cs="Arial"/>
                <w:sz w:val="20"/>
                <w:szCs w:val="20"/>
              </w:rPr>
            </w:pPr>
            <w:r w:rsidRPr="002F6D88">
              <w:rPr>
                <w:rFonts w:asciiTheme="majorHAnsi" w:hAnsiTheme="majorHAnsi" w:cs="Arial"/>
                <w:sz w:val="20"/>
                <w:szCs w:val="20"/>
              </w:rPr>
              <w:t>Gobernación</w:t>
            </w:r>
          </w:p>
          <w:p w:rsidR="002B6741" w:rsidRPr="002F6D88" w:rsidRDefault="002B6741" w:rsidP="00BA54EC">
            <w:pPr>
              <w:rPr>
                <w:rFonts w:asciiTheme="majorHAnsi" w:hAnsiTheme="majorHAnsi" w:cs="Arial"/>
                <w:sz w:val="20"/>
                <w:szCs w:val="20"/>
              </w:rPr>
            </w:pPr>
            <w:r w:rsidRPr="002F6D88">
              <w:rPr>
                <w:rFonts w:asciiTheme="majorHAnsi" w:hAnsiTheme="majorHAnsi" w:cs="Arial"/>
                <w:sz w:val="20"/>
                <w:szCs w:val="20"/>
              </w:rPr>
              <w:t>Secretaria de Educación</w:t>
            </w:r>
          </w:p>
        </w:tc>
        <w:tc>
          <w:tcPr>
            <w:tcW w:w="2530" w:type="dxa"/>
            <w:vAlign w:val="center"/>
          </w:tcPr>
          <w:p w:rsidR="002B6741" w:rsidRPr="002F6D88" w:rsidRDefault="002B6741" w:rsidP="00BA54EC">
            <w:pPr>
              <w:rPr>
                <w:rFonts w:asciiTheme="majorHAnsi" w:hAnsiTheme="majorHAnsi" w:cs="Arial"/>
                <w:sz w:val="20"/>
                <w:szCs w:val="20"/>
              </w:rPr>
            </w:pPr>
            <w:r w:rsidRPr="002F6D88">
              <w:rPr>
                <w:rFonts w:asciiTheme="majorHAnsi" w:hAnsiTheme="majorHAnsi" w:cs="Arial"/>
                <w:sz w:val="20"/>
                <w:szCs w:val="20"/>
              </w:rPr>
              <w:t>Secretaria de Educación</w:t>
            </w:r>
          </w:p>
        </w:tc>
      </w:tr>
      <w:tr w:rsidR="002B6741" w:rsidRPr="002F6D88" w:rsidTr="00BA54EC">
        <w:trPr>
          <w:jc w:val="center"/>
        </w:trPr>
        <w:tc>
          <w:tcPr>
            <w:tcW w:w="1444" w:type="dxa"/>
            <w:vAlign w:val="center"/>
          </w:tcPr>
          <w:p w:rsidR="002B6741" w:rsidRPr="002F6D88" w:rsidRDefault="002B6741" w:rsidP="00BA54EC">
            <w:pPr>
              <w:jc w:val="center"/>
              <w:rPr>
                <w:rFonts w:asciiTheme="majorHAnsi" w:hAnsiTheme="majorHAnsi" w:cs="Arial"/>
                <w:b/>
                <w:sz w:val="20"/>
                <w:szCs w:val="20"/>
              </w:rPr>
            </w:pPr>
            <w:r w:rsidRPr="002F6D88">
              <w:rPr>
                <w:rFonts w:asciiTheme="majorHAnsi" w:hAnsiTheme="majorHAnsi" w:cs="Arial"/>
                <w:b/>
                <w:sz w:val="20"/>
                <w:szCs w:val="20"/>
              </w:rPr>
              <w:t>Ciudadanía</w:t>
            </w:r>
          </w:p>
        </w:tc>
        <w:tc>
          <w:tcPr>
            <w:tcW w:w="2222" w:type="dxa"/>
            <w:vAlign w:val="center"/>
          </w:tcPr>
          <w:p w:rsidR="002B6741" w:rsidRPr="002F6D88" w:rsidRDefault="002B6741" w:rsidP="00BA54EC">
            <w:pPr>
              <w:rPr>
                <w:rFonts w:asciiTheme="majorHAnsi" w:hAnsiTheme="majorHAnsi" w:cs="Arial"/>
                <w:sz w:val="20"/>
                <w:szCs w:val="20"/>
              </w:rPr>
            </w:pPr>
            <w:r w:rsidRPr="002F6D88">
              <w:rPr>
                <w:rFonts w:asciiTheme="majorHAnsi" w:hAnsiTheme="majorHAnsi" w:cs="Arial"/>
                <w:sz w:val="20"/>
                <w:szCs w:val="20"/>
              </w:rPr>
              <w:t>Registraduría  Nacional del Estado Civil</w:t>
            </w:r>
          </w:p>
        </w:tc>
        <w:tc>
          <w:tcPr>
            <w:tcW w:w="2835" w:type="dxa"/>
            <w:vAlign w:val="center"/>
          </w:tcPr>
          <w:p w:rsidR="002B6741" w:rsidRPr="002F6D88" w:rsidRDefault="002B6741" w:rsidP="00BA54EC">
            <w:pPr>
              <w:rPr>
                <w:rFonts w:asciiTheme="majorHAnsi" w:hAnsiTheme="majorHAnsi" w:cs="Arial"/>
                <w:sz w:val="20"/>
                <w:szCs w:val="20"/>
              </w:rPr>
            </w:pPr>
            <w:r w:rsidRPr="002F6D88">
              <w:rPr>
                <w:rFonts w:asciiTheme="majorHAnsi" w:hAnsiTheme="majorHAnsi" w:cs="Arial"/>
                <w:sz w:val="20"/>
                <w:szCs w:val="20"/>
              </w:rPr>
              <w:t>Registraduría Seccional Córdoba</w:t>
            </w:r>
          </w:p>
        </w:tc>
        <w:tc>
          <w:tcPr>
            <w:tcW w:w="2530" w:type="dxa"/>
            <w:vAlign w:val="center"/>
          </w:tcPr>
          <w:p w:rsidR="002B6741" w:rsidRPr="002F6D88" w:rsidRDefault="002B6741" w:rsidP="00BA54EC">
            <w:pPr>
              <w:rPr>
                <w:rFonts w:asciiTheme="majorHAnsi" w:hAnsiTheme="majorHAnsi" w:cs="Arial"/>
                <w:sz w:val="20"/>
                <w:szCs w:val="20"/>
              </w:rPr>
            </w:pPr>
            <w:r w:rsidRPr="002F6D88">
              <w:rPr>
                <w:rFonts w:asciiTheme="majorHAnsi" w:hAnsiTheme="majorHAnsi" w:cs="Arial"/>
                <w:sz w:val="20"/>
                <w:szCs w:val="20"/>
              </w:rPr>
              <w:t>Registraduría Municipal</w:t>
            </w:r>
          </w:p>
        </w:tc>
      </w:tr>
      <w:tr w:rsidR="002B6741" w:rsidRPr="002F6D88" w:rsidTr="00BA54EC">
        <w:trPr>
          <w:jc w:val="center"/>
        </w:trPr>
        <w:tc>
          <w:tcPr>
            <w:tcW w:w="1444" w:type="dxa"/>
            <w:vAlign w:val="center"/>
          </w:tcPr>
          <w:p w:rsidR="002B6741" w:rsidRPr="002F6D88" w:rsidRDefault="002B6741" w:rsidP="00BA54EC">
            <w:pPr>
              <w:jc w:val="center"/>
              <w:rPr>
                <w:rFonts w:asciiTheme="majorHAnsi" w:hAnsiTheme="majorHAnsi" w:cs="Arial"/>
                <w:b/>
                <w:sz w:val="20"/>
                <w:szCs w:val="20"/>
              </w:rPr>
            </w:pPr>
            <w:r w:rsidRPr="002F6D88">
              <w:rPr>
                <w:rFonts w:asciiTheme="majorHAnsi" w:hAnsiTheme="majorHAnsi" w:cs="Arial"/>
                <w:b/>
                <w:sz w:val="20"/>
                <w:szCs w:val="20"/>
              </w:rPr>
              <w:t>Protección</w:t>
            </w:r>
          </w:p>
        </w:tc>
        <w:tc>
          <w:tcPr>
            <w:tcW w:w="2222" w:type="dxa"/>
            <w:vAlign w:val="center"/>
          </w:tcPr>
          <w:p w:rsidR="002B6741" w:rsidRPr="002F6D88" w:rsidRDefault="002B6741" w:rsidP="00BA54EC">
            <w:pPr>
              <w:rPr>
                <w:rFonts w:asciiTheme="majorHAnsi" w:hAnsiTheme="majorHAnsi" w:cs="Arial"/>
                <w:sz w:val="20"/>
                <w:szCs w:val="20"/>
              </w:rPr>
            </w:pPr>
            <w:r w:rsidRPr="002F6D88">
              <w:rPr>
                <w:rFonts w:asciiTheme="majorHAnsi" w:hAnsiTheme="majorHAnsi" w:cs="Arial"/>
                <w:sz w:val="20"/>
                <w:szCs w:val="20"/>
              </w:rPr>
              <w:t>Policía Nacional</w:t>
            </w:r>
          </w:p>
        </w:tc>
        <w:tc>
          <w:tcPr>
            <w:tcW w:w="2835" w:type="dxa"/>
            <w:vAlign w:val="center"/>
          </w:tcPr>
          <w:p w:rsidR="002B6741" w:rsidRPr="002F6D88" w:rsidRDefault="002B6741" w:rsidP="00BA54EC">
            <w:pPr>
              <w:rPr>
                <w:rFonts w:asciiTheme="majorHAnsi" w:hAnsiTheme="majorHAnsi" w:cs="Arial"/>
                <w:sz w:val="20"/>
                <w:szCs w:val="20"/>
              </w:rPr>
            </w:pPr>
            <w:r w:rsidRPr="002F6D88">
              <w:rPr>
                <w:rFonts w:asciiTheme="majorHAnsi" w:hAnsiTheme="majorHAnsi" w:cs="Arial"/>
                <w:sz w:val="20"/>
                <w:szCs w:val="20"/>
              </w:rPr>
              <w:t>Defensoría del Pueblo</w:t>
            </w:r>
          </w:p>
          <w:p w:rsidR="002B6741" w:rsidRPr="002F6D88" w:rsidRDefault="002B6741" w:rsidP="00BA54EC">
            <w:pPr>
              <w:rPr>
                <w:rFonts w:asciiTheme="majorHAnsi" w:hAnsiTheme="majorHAnsi" w:cs="Arial"/>
                <w:sz w:val="20"/>
                <w:szCs w:val="20"/>
              </w:rPr>
            </w:pPr>
            <w:r w:rsidRPr="002F6D88">
              <w:rPr>
                <w:rFonts w:asciiTheme="majorHAnsi" w:hAnsiTheme="majorHAnsi" w:cs="Arial"/>
                <w:sz w:val="20"/>
                <w:szCs w:val="20"/>
              </w:rPr>
              <w:t>Policía distrital</w:t>
            </w:r>
          </w:p>
        </w:tc>
        <w:tc>
          <w:tcPr>
            <w:tcW w:w="2530" w:type="dxa"/>
            <w:vAlign w:val="center"/>
          </w:tcPr>
          <w:p w:rsidR="002B6741" w:rsidRPr="002F6D88" w:rsidRDefault="002B6741" w:rsidP="00BA54EC">
            <w:pPr>
              <w:rPr>
                <w:rFonts w:asciiTheme="majorHAnsi" w:hAnsiTheme="majorHAnsi" w:cs="Arial"/>
                <w:sz w:val="20"/>
                <w:szCs w:val="20"/>
              </w:rPr>
            </w:pPr>
            <w:r w:rsidRPr="002F6D88">
              <w:rPr>
                <w:rFonts w:asciiTheme="majorHAnsi" w:hAnsiTheme="majorHAnsi" w:cs="Arial"/>
                <w:sz w:val="20"/>
                <w:szCs w:val="20"/>
              </w:rPr>
              <w:t xml:space="preserve">Alcaldía </w:t>
            </w:r>
          </w:p>
          <w:p w:rsidR="002B6741" w:rsidRPr="002F6D88" w:rsidRDefault="002B6741" w:rsidP="00BA54EC">
            <w:pPr>
              <w:rPr>
                <w:rFonts w:asciiTheme="majorHAnsi" w:hAnsiTheme="majorHAnsi" w:cs="Arial"/>
                <w:sz w:val="20"/>
                <w:szCs w:val="20"/>
              </w:rPr>
            </w:pPr>
            <w:r w:rsidRPr="002F6D88">
              <w:rPr>
                <w:rFonts w:asciiTheme="majorHAnsi" w:hAnsiTheme="majorHAnsi" w:cs="Arial"/>
                <w:sz w:val="20"/>
                <w:szCs w:val="20"/>
              </w:rPr>
              <w:t>Comisaria de familia</w:t>
            </w:r>
          </w:p>
          <w:p w:rsidR="002B6741" w:rsidRPr="002F6D88" w:rsidRDefault="002B6741" w:rsidP="00BA54EC">
            <w:pPr>
              <w:rPr>
                <w:rFonts w:asciiTheme="majorHAnsi" w:hAnsiTheme="majorHAnsi" w:cs="Arial"/>
                <w:sz w:val="20"/>
                <w:szCs w:val="20"/>
              </w:rPr>
            </w:pPr>
            <w:r w:rsidRPr="002F6D88">
              <w:rPr>
                <w:rFonts w:asciiTheme="majorHAnsi" w:hAnsiTheme="majorHAnsi" w:cs="Arial"/>
                <w:sz w:val="20"/>
                <w:szCs w:val="20"/>
              </w:rPr>
              <w:t>Personería jurídica</w:t>
            </w:r>
          </w:p>
        </w:tc>
      </w:tr>
    </w:tbl>
    <w:p w:rsidR="002B6741" w:rsidRPr="004844E6" w:rsidRDefault="002B6741" w:rsidP="002B6741">
      <w:pPr>
        <w:spacing w:after="0" w:line="240" w:lineRule="auto"/>
        <w:jc w:val="both"/>
        <w:rPr>
          <w:rFonts w:asciiTheme="majorHAnsi" w:hAnsiTheme="majorHAnsi" w:cs="Arial"/>
        </w:rPr>
      </w:pPr>
    </w:p>
    <w:p w:rsidR="002B6741" w:rsidRPr="004844E6" w:rsidRDefault="002B72E0" w:rsidP="002B6741">
      <w:pPr>
        <w:spacing w:after="0" w:line="240" w:lineRule="auto"/>
        <w:jc w:val="center"/>
        <w:rPr>
          <w:rFonts w:asciiTheme="majorHAnsi" w:hAnsiTheme="majorHAnsi" w:cs="Arial"/>
          <w:b/>
        </w:rPr>
      </w:pPr>
      <w:bookmarkStart w:id="630" w:name="FIGURA10"/>
      <w:r>
        <w:rPr>
          <w:rFonts w:asciiTheme="majorHAnsi" w:hAnsiTheme="majorHAnsi" w:cs="Arial"/>
          <w:b/>
        </w:rPr>
        <w:t xml:space="preserve">Figura 10. </w:t>
      </w:r>
      <w:r w:rsidR="002B6741" w:rsidRPr="004844E6">
        <w:rPr>
          <w:rFonts w:asciiTheme="majorHAnsi" w:hAnsiTheme="majorHAnsi" w:cs="Arial"/>
          <w:b/>
        </w:rPr>
        <w:t>Porcentaje de embarazos en mujeres adolescentes menores de 18 años</w:t>
      </w:r>
    </w:p>
    <w:p w:rsidR="002B6741" w:rsidRPr="004844E6" w:rsidRDefault="00217DF9" w:rsidP="002B6741">
      <w:pPr>
        <w:spacing w:after="0" w:line="240" w:lineRule="auto"/>
        <w:jc w:val="center"/>
        <w:rPr>
          <w:rFonts w:asciiTheme="majorHAnsi" w:hAnsiTheme="majorHAnsi" w:cs="Arial"/>
          <w:b/>
        </w:rPr>
      </w:pPr>
      <w:r w:rsidRPr="004844E6">
        <w:rPr>
          <w:rFonts w:asciiTheme="majorHAnsi" w:hAnsiTheme="majorHAnsi" w:cs="Arial"/>
          <w:b/>
        </w:rPr>
        <w:t>Municipio</w:t>
      </w:r>
      <w:r w:rsidR="002B6741" w:rsidRPr="004844E6">
        <w:rPr>
          <w:rFonts w:asciiTheme="majorHAnsi" w:hAnsiTheme="majorHAnsi" w:cs="Arial"/>
          <w:b/>
        </w:rPr>
        <w:t xml:space="preserve"> de Valencia – Córdoba</w:t>
      </w:r>
      <w:r w:rsidR="002B6741">
        <w:rPr>
          <w:rFonts w:asciiTheme="majorHAnsi" w:hAnsiTheme="majorHAnsi" w:cs="Arial"/>
          <w:b/>
        </w:rPr>
        <w:t xml:space="preserve"> </w:t>
      </w:r>
      <w:r w:rsidR="002B6741" w:rsidRPr="004844E6">
        <w:rPr>
          <w:rFonts w:asciiTheme="majorHAnsi" w:hAnsiTheme="majorHAnsi" w:cs="Arial"/>
          <w:b/>
        </w:rPr>
        <w:t>2005 -2010</w:t>
      </w:r>
      <w:bookmarkEnd w:id="630"/>
    </w:p>
    <w:p w:rsidR="002B6741" w:rsidRPr="004844E6" w:rsidRDefault="002B6741" w:rsidP="002B6741">
      <w:pPr>
        <w:spacing w:after="0" w:line="240" w:lineRule="auto"/>
        <w:jc w:val="center"/>
        <w:rPr>
          <w:rFonts w:asciiTheme="majorHAnsi" w:hAnsiTheme="majorHAnsi"/>
          <w:b/>
          <w:noProof/>
          <w:lang w:eastAsia="es-ES"/>
        </w:rPr>
      </w:pPr>
      <w:r w:rsidRPr="004844E6">
        <w:rPr>
          <w:rFonts w:asciiTheme="majorHAnsi" w:hAnsiTheme="majorHAnsi"/>
          <w:b/>
          <w:noProof/>
        </w:rPr>
        <w:drawing>
          <wp:inline distT="0" distB="0" distL="0" distR="0">
            <wp:extent cx="4409772" cy="2990180"/>
            <wp:effectExtent l="9587" t="3943" r="6591" b="1807"/>
            <wp:docPr id="10" name="Gráfico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2B6741" w:rsidRPr="004844E6" w:rsidRDefault="002B6741" w:rsidP="002B6741">
      <w:pPr>
        <w:spacing w:after="0" w:line="240" w:lineRule="auto"/>
        <w:jc w:val="both"/>
        <w:rPr>
          <w:rFonts w:asciiTheme="majorHAnsi" w:hAnsiTheme="majorHAnsi"/>
        </w:rPr>
      </w:pPr>
      <w:r w:rsidRPr="004844E6">
        <w:rPr>
          <w:rFonts w:asciiTheme="majorHAnsi" w:hAnsiTheme="majorHAnsi"/>
        </w:rPr>
        <w:t xml:space="preserve">                          Fuente: RIPS Departamento</w:t>
      </w:r>
    </w:p>
    <w:p w:rsidR="002B6741" w:rsidRPr="004844E6" w:rsidRDefault="002B6741" w:rsidP="002B6741">
      <w:pPr>
        <w:spacing w:after="0" w:line="240" w:lineRule="auto"/>
        <w:jc w:val="both"/>
        <w:rPr>
          <w:rFonts w:asciiTheme="majorHAnsi" w:hAnsiTheme="majorHAnsi" w:cs="Arial"/>
        </w:rPr>
      </w:pPr>
    </w:p>
    <w:p w:rsidR="00F462E6" w:rsidRDefault="00F462E6" w:rsidP="00F462E6">
      <w:pPr>
        <w:pStyle w:val="Prrafodelista"/>
        <w:spacing w:after="0" w:line="240" w:lineRule="auto"/>
        <w:ind w:left="1440"/>
        <w:outlineLvl w:val="2"/>
        <w:rPr>
          <w:rFonts w:asciiTheme="majorHAnsi" w:hAnsiTheme="majorHAnsi" w:cs="Arial"/>
          <w:b/>
          <w:sz w:val="24"/>
          <w:szCs w:val="24"/>
        </w:rPr>
      </w:pPr>
      <w:bookmarkStart w:id="631" w:name="_Toc318662881"/>
    </w:p>
    <w:p w:rsidR="001338E1" w:rsidRPr="001E6420" w:rsidRDefault="001E6420" w:rsidP="001E6420">
      <w:pPr>
        <w:pStyle w:val="Prrafodelista"/>
        <w:numPr>
          <w:ilvl w:val="1"/>
          <w:numId w:val="75"/>
        </w:numPr>
        <w:spacing w:after="0" w:line="240" w:lineRule="auto"/>
        <w:outlineLvl w:val="2"/>
        <w:rPr>
          <w:rFonts w:asciiTheme="majorHAnsi" w:hAnsiTheme="majorHAnsi" w:cs="Arial"/>
          <w:b/>
          <w:sz w:val="24"/>
          <w:szCs w:val="24"/>
        </w:rPr>
      </w:pPr>
      <w:bookmarkStart w:id="632" w:name="VIAS_DE_COMUNICACION_TERRESTRE"/>
      <w:r w:rsidRPr="001E6420">
        <w:rPr>
          <w:rFonts w:asciiTheme="majorHAnsi" w:hAnsiTheme="majorHAnsi" w:cs="Arial"/>
          <w:b/>
          <w:sz w:val="24"/>
          <w:szCs w:val="24"/>
        </w:rPr>
        <w:t>VÍAS DE COMUNICACIÓN TERRESTRE</w:t>
      </w:r>
      <w:bookmarkEnd w:id="631"/>
    </w:p>
    <w:bookmarkEnd w:id="632"/>
    <w:p w:rsidR="001338E1" w:rsidRPr="001E6420" w:rsidRDefault="001338E1" w:rsidP="001E6420">
      <w:pPr>
        <w:spacing w:after="0" w:line="240" w:lineRule="auto"/>
        <w:jc w:val="both"/>
        <w:rPr>
          <w:rFonts w:asciiTheme="majorHAnsi" w:hAnsiTheme="majorHAnsi" w:cs="Arial"/>
          <w:sz w:val="24"/>
          <w:szCs w:val="24"/>
        </w:rPr>
      </w:pPr>
    </w:p>
    <w:p w:rsidR="001338E1" w:rsidRPr="001E6420" w:rsidRDefault="00974BC9" w:rsidP="001E6420">
      <w:pPr>
        <w:spacing w:after="0" w:line="240" w:lineRule="auto"/>
        <w:jc w:val="both"/>
        <w:rPr>
          <w:rFonts w:asciiTheme="majorHAnsi" w:hAnsiTheme="majorHAnsi" w:cs="Arial"/>
          <w:sz w:val="24"/>
          <w:szCs w:val="24"/>
        </w:rPr>
      </w:pPr>
      <w:r w:rsidRPr="001E6420">
        <w:rPr>
          <w:rFonts w:asciiTheme="majorHAnsi" w:hAnsiTheme="majorHAnsi" w:cs="Arial"/>
          <w:sz w:val="24"/>
          <w:szCs w:val="24"/>
        </w:rPr>
        <w:t>El municipio de V</w:t>
      </w:r>
      <w:r w:rsidR="00736216" w:rsidRPr="001E6420">
        <w:rPr>
          <w:rFonts w:asciiTheme="majorHAnsi" w:hAnsiTheme="majorHAnsi" w:cs="Arial"/>
          <w:sz w:val="24"/>
          <w:szCs w:val="24"/>
        </w:rPr>
        <w:t>alencia posee 380</w:t>
      </w:r>
      <w:r w:rsidRPr="001E6420">
        <w:rPr>
          <w:rFonts w:asciiTheme="majorHAnsi" w:hAnsiTheme="majorHAnsi" w:cs="Arial"/>
          <w:sz w:val="24"/>
          <w:szCs w:val="24"/>
        </w:rPr>
        <w:t xml:space="preserve"> </w:t>
      </w:r>
      <w:r w:rsidR="001338E1" w:rsidRPr="001E6420">
        <w:rPr>
          <w:rFonts w:asciiTheme="majorHAnsi" w:hAnsiTheme="majorHAnsi" w:cs="Arial"/>
          <w:sz w:val="24"/>
          <w:szCs w:val="24"/>
        </w:rPr>
        <w:t xml:space="preserve">km de vías </w:t>
      </w:r>
      <w:r w:rsidR="00736216" w:rsidRPr="001E6420">
        <w:rPr>
          <w:rFonts w:asciiTheme="majorHAnsi" w:hAnsiTheme="majorHAnsi" w:cs="Arial"/>
          <w:sz w:val="24"/>
          <w:szCs w:val="24"/>
        </w:rPr>
        <w:t xml:space="preserve">rural y 45 km de vía urbana </w:t>
      </w:r>
      <w:r w:rsidR="001338E1" w:rsidRPr="001E6420">
        <w:rPr>
          <w:rFonts w:asciiTheme="majorHAnsi" w:hAnsiTheme="majorHAnsi" w:cs="Arial"/>
          <w:sz w:val="24"/>
          <w:szCs w:val="24"/>
        </w:rPr>
        <w:t>descritos de conformidad con el cuadro adjunto:</w:t>
      </w:r>
    </w:p>
    <w:p w:rsidR="001338E1" w:rsidRPr="001E6420" w:rsidRDefault="001338E1" w:rsidP="001E6420">
      <w:pPr>
        <w:spacing w:after="0" w:line="240" w:lineRule="auto"/>
        <w:jc w:val="both"/>
        <w:rPr>
          <w:rFonts w:asciiTheme="majorHAnsi" w:hAnsiTheme="majorHAnsi" w:cs="Arial"/>
          <w:sz w:val="24"/>
          <w:szCs w:val="24"/>
        </w:rPr>
      </w:pPr>
    </w:p>
    <w:p w:rsidR="003249FB" w:rsidRPr="001E6420" w:rsidRDefault="003249FB" w:rsidP="001E6420">
      <w:pPr>
        <w:spacing w:after="0" w:line="240" w:lineRule="auto"/>
        <w:jc w:val="both"/>
        <w:rPr>
          <w:rFonts w:asciiTheme="majorHAnsi" w:hAnsiTheme="majorHAnsi" w:cs="Arial"/>
          <w:sz w:val="24"/>
          <w:szCs w:val="24"/>
        </w:rPr>
      </w:pPr>
    </w:p>
    <w:p w:rsidR="00B94B4D" w:rsidRPr="001E6420" w:rsidRDefault="00B94B4D" w:rsidP="001E6420">
      <w:pPr>
        <w:spacing w:after="0" w:line="240" w:lineRule="auto"/>
        <w:jc w:val="both"/>
        <w:rPr>
          <w:rFonts w:asciiTheme="majorHAnsi" w:hAnsiTheme="majorHAnsi" w:cs="Arial"/>
          <w:sz w:val="24"/>
          <w:szCs w:val="24"/>
        </w:rPr>
      </w:pPr>
    </w:p>
    <w:p w:rsidR="00D805D0" w:rsidRPr="001E6420" w:rsidRDefault="00D805D0" w:rsidP="001E6420">
      <w:pPr>
        <w:spacing w:after="0" w:line="240" w:lineRule="auto"/>
        <w:jc w:val="both"/>
        <w:rPr>
          <w:rFonts w:asciiTheme="majorHAnsi" w:hAnsiTheme="majorHAnsi" w:cs="Arial"/>
          <w:sz w:val="24"/>
          <w:szCs w:val="24"/>
        </w:rPr>
      </w:pPr>
    </w:p>
    <w:p w:rsidR="00C93D91" w:rsidRPr="001E6420" w:rsidRDefault="00C93D91" w:rsidP="001E6420">
      <w:pPr>
        <w:spacing w:after="0" w:line="240" w:lineRule="auto"/>
        <w:jc w:val="both"/>
        <w:rPr>
          <w:rFonts w:asciiTheme="majorHAnsi" w:hAnsiTheme="majorHAnsi" w:cs="Arial"/>
          <w:b/>
          <w:szCs w:val="24"/>
        </w:rPr>
      </w:pPr>
    </w:p>
    <w:p w:rsidR="00C93D91" w:rsidRPr="001E6420" w:rsidRDefault="00C93D91" w:rsidP="001E6420">
      <w:pPr>
        <w:spacing w:after="0" w:line="240" w:lineRule="auto"/>
        <w:jc w:val="both"/>
        <w:rPr>
          <w:rFonts w:asciiTheme="majorHAnsi" w:hAnsiTheme="majorHAnsi" w:cs="Arial"/>
          <w:b/>
          <w:szCs w:val="24"/>
        </w:rPr>
      </w:pPr>
    </w:p>
    <w:p w:rsidR="001338E1" w:rsidRPr="001E6420" w:rsidRDefault="001338E1" w:rsidP="001E6420">
      <w:pPr>
        <w:spacing w:after="0" w:line="240" w:lineRule="auto"/>
        <w:jc w:val="both"/>
        <w:rPr>
          <w:rFonts w:asciiTheme="majorHAnsi" w:hAnsiTheme="majorHAnsi" w:cs="Arial"/>
          <w:b/>
          <w:sz w:val="24"/>
          <w:szCs w:val="24"/>
        </w:rPr>
      </w:pPr>
      <w:bookmarkStart w:id="633" w:name="CUADRO27"/>
      <w:r w:rsidRPr="001E6420">
        <w:rPr>
          <w:rFonts w:asciiTheme="majorHAnsi" w:hAnsiTheme="majorHAnsi" w:cs="Arial"/>
          <w:b/>
          <w:szCs w:val="24"/>
        </w:rPr>
        <w:t xml:space="preserve">Cuadro </w:t>
      </w:r>
      <w:r w:rsidR="001E6420">
        <w:rPr>
          <w:rFonts w:asciiTheme="majorHAnsi" w:hAnsiTheme="majorHAnsi" w:cs="Arial"/>
          <w:b/>
          <w:szCs w:val="24"/>
        </w:rPr>
        <w:t>27</w:t>
      </w:r>
      <w:r w:rsidRPr="001E6420">
        <w:rPr>
          <w:rFonts w:asciiTheme="majorHAnsi" w:hAnsiTheme="majorHAnsi" w:cs="Arial"/>
          <w:b/>
          <w:szCs w:val="24"/>
        </w:rPr>
        <w:t xml:space="preserve">. Vías de comunicación terrestre </w:t>
      </w:r>
    </w:p>
    <w:tbl>
      <w:tblPr>
        <w:tblW w:w="9214" w:type="dxa"/>
        <w:tblInd w:w="108"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3544"/>
        <w:gridCol w:w="1766"/>
        <w:gridCol w:w="3904"/>
      </w:tblGrid>
      <w:tr w:rsidR="001338E1" w:rsidRPr="001E6420" w:rsidTr="002B6741">
        <w:trPr>
          <w:tblHeader/>
        </w:trPr>
        <w:tc>
          <w:tcPr>
            <w:tcW w:w="3544" w:type="dxa"/>
            <w:vAlign w:val="center"/>
          </w:tcPr>
          <w:bookmarkEnd w:id="633"/>
          <w:p w:rsidR="001338E1" w:rsidRPr="001E6420" w:rsidRDefault="001338E1" w:rsidP="001E6420">
            <w:pPr>
              <w:spacing w:after="0" w:line="240" w:lineRule="auto"/>
              <w:jc w:val="center"/>
              <w:rPr>
                <w:rFonts w:asciiTheme="majorHAnsi" w:hAnsiTheme="majorHAnsi" w:cs="Arial"/>
                <w:b/>
                <w:sz w:val="20"/>
                <w:szCs w:val="20"/>
              </w:rPr>
            </w:pPr>
            <w:r w:rsidRPr="001E6420">
              <w:rPr>
                <w:rFonts w:asciiTheme="majorHAnsi" w:hAnsiTheme="majorHAnsi" w:cs="Arial"/>
                <w:b/>
                <w:sz w:val="20"/>
                <w:szCs w:val="20"/>
              </w:rPr>
              <w:t>VÍA</w:t>
            </w:r>
          </w:p>
        </w:tc>
        <w:tc>
          <w:tcPr>
            <w:tcW w:w="1766" w:type="dxa"/>
            <w:vAlign w:val="center"/>
          </w:tcPr>
          <w:p w:rsidR="001338E1" w:rsidRPr="001E6420" w:rsidRDefault="00C55A22" w:rsidP="001E6420">
            <w:pPr>
              <w:spacing w:after="0" w:line="240" w:lineRule="auto"/>
              <w:jc w:val="center"/>
              <w:rPr>
                <w:rFonts w:asciiTheme="majorHAnsi" w:hAnsiTheme="majorHAnsi" w:cs="Arial"/>
                <w:b/>
                <w:sz w:val="20"/>
                <w:szCs w:val="20"/>
              </w:rPr>
            </w:pPr>
            <w:r w:rsidRPr="001E6420">
              <w:rPr>
                <w:rFonts w:asciiTheme="majorHAnsi" w:hAnsiTheme="majorHAnsi" w:cs="Arial"/>
                <w:b/>
                <w:sz w:val="20"/>
                <w:szCs w:val="20"/>
              </w:rPr>
              <w:t>LONGITUD (km</w:t>
            </w:r>
            <w:r w:rsidR="001338E1" w:rsidRPr="001E6420">
              <w:rPr>
                <w:rFonts w:asciiTheme="majorHAnsi" w:hAnsiTheme="majorHAnsi" w:cs="Arial"/>
                <w:b/>
                <w:sz w:val="20"/>
                <w:szCs w:val="20"/>
              </w:rPr>
              <w:t>)</w:t>
            </w:r>
          </w:p>
        </w:tc>
        <w:tc>
          <w:tcPr>
            <w:tcW w:w="3904" w:type="dxa"/>
            <w:vAlign w:val="center"/>
          </w:tcPr>
          <w:p w:rsidR="001338E1" w:rsidRPr="001E6420" w:rsidRDefault="001338E1" w:rsidP="001E6420">
            <w:pPr>
              <w:spacing w:after="0" w:line="240" w:lineRule="auto"/>
              <w:jc w:val="center"/>
              <w:rPr>
                <w:rFonts w:asciiTheme="majorHAnsi" w:hAnsiTheme="majorHAnsi" w:cs="Arial"/>
                <w:b/>
                <w:sz w:val="20"/>
                <w:szCs w:val="20"/>
              </w:rPr>
            </w:pPr>
            <w:r w:rsidRPr="001E6420">
              <w:rPr>
                <w:rFonts w:asciiTheme="majorHAnsi" w:hAnsiTheme="majorHAnsi" w:cs="Arial"/>
                <w:b/>
                <w:sz w:val="20"/>
                <w:szCs w:val="20"/>
              </w:rPr>
              <w:t>ESTADO</w:t>
            </w:r>
          </w:p>
        </w:tc>
      </w:tr>
      <w:tr w:rsidR="001338E1" w:rsidRPr="001E6420" w:rsidTr="007010EC">
        <w:tc>
          <w:tcPr>
            <w:tcW w:w="3544" w:type="dxa"/>
            <w:vAlign w:val="center"/>
          </w:tcPr>
          <w:p w:rsidR="001338E1" w:rsidRPr="001E6420" w:rsidRDefault="00134E33" w:rsidP="001E6420">
            <w:pPr>
              <w:spacing w:after="0" w:line="240" w:lineRule="auto"/>
              <w:jc w:val="center"/>
              <w:rPr>
                <w:rFonts w:asciiTheme="majorHAnsi" w:hAnsiTheme="majorHAnsi" w:cs="Arial"/>
                <w:sz w:val="20"/>
                <w:szCs w:val="20"/>
              </w:rPr>
            </w:pPr>
            <w:r w:rsidRPr="001E6420">
              <w:rPr>
                <w:rFonts w:asciiTheme="majorHAnsi" w:hAnsiTheme="majorHAnsi" w:cs="Arial"/>
                <w:sz w:val="20"/>
                <w:szCs w:val="20"/>
              </w:rPr>
              <w:t>Rio Nuevo</w:t>
            </w:r>
            <w:r w:rsidR="001338E1" w:rsidRPr="001E6420">
              <w:rPr>
                <w:rFonts w:asciiTheme="majorHAnsi" w:hAnsiTheme="majorHAnsi" w:cs="Arial"/>
                <w:sz w:val="20"/>
                <w:szCs w:val="20"/>
              </w:rPr>
              <w:t xml:space="preserve"> </w:t>
            </w:r>
            <w:r w:rsidR="00A32F75" w:rsidRPr="001E6420">
              <w:rPr>
                <w:rFonts w:asciiTheme="majorHAnsi" w:hAnsiTheme="majorHAnsi" w:cs="Arial"/>
                <w:sz w:val="20"/>
                <w:szCs w:val="20"/>
              </w:rPr>
              <w:t>–</w:t>
            </w:r>
            <w:r w:rsidR="001338E1" w:rsidRPr="001E6420">
              <w:rPr>
                <w:rFonts w:asciiTheme="majorHAnsi" w:hAnsiTheme="majorHAnsi" w:cs="Arial"/>
                <w:sz w:val="20"/>
                <w:szCs w:val="20"/>
              </w:rPr>
              <w:t xml:space="preserve"> </w:t>
            </w:r>
            <w:r w:rsidRPr="001E6420">
              <w:rPr>
                <w:rFonts w:asciiTheme="majorHAnsi" w:hAnsiTheme="majorHAnsi" w:cs="Arial"/>
                <w:sz w:val="20"/>
                <w:szCs w:val="20"/>
              </w:rPr>
              <w:t>Cabecera Municipal</w:t>
            </w:r>
          </w:p>
        </w:tc>
        <w:tc>
          <w:tcPr>
            <w:tcW w:w="1766" w:type="dxa"/>
            <w:vAlign w:val="center"/>
          </w:tcPr>
          <w:p w:rsidR="001338E1" w:rsidRPr="001E6420" w:rsidRDefault="00894149" w:rsidP="001E6420">
            <w:pPr>
              <w:spacing w:after="0" w:line="240" w:lineRule="auto"/>
              <w:jc w:val="center"/>
              <w:rPr>
                <w:rFonts w:asciiTheme="majorHAnsi" w:hAnsiTheme="majorHAnsi" w:cs="Arial"/>
                <w:sz w:val="20"/>
                <w:szCs w:val="20"/>
              </w:rPr>
            </w:pPr>
            <w:r w:rsidRPr="001E6420">
              <w:rPr>
                <w:rFonts w:asciiTheme="majorHAnsi" w:hAnsiTheme="majorHAnsi" w:cs="Arial"/>
                <w:sz w:val="20"/>
                <w:szCs w:val="20"/>
              </w:rPr>
              <w:t>1</w:t>
            </w:r>
            <w:r w:rsidR="00134E33" w:rsidRPr="001E6420">
              <w:rPr>
                <w:rFonts w:asciiTheme="majorHAnsi" w:hAnsiTheme="majorHAnsi" w:cs="Arial"/>
                <w:sz w:val="20"/>
                <w:szCs w:val="20"/>
              </w:rPr>
              <w:t>1</w:t>
            </w:r>
          </w:p>
        </w:tc>
        <w:tc>
          <w:tcPr>
            <w:tcW w:w="3904" w:type="dxa"/>
            <w:vAlign w:val="center"/>
          </w:tcPr>
          <w:p w:rsidR="001338E1" w:rsidRPr="001E6420" w:rsidRDefault="001338E1" w:rsidP="001E6420">
            <w:pPr>
              <w:spacing w:after="0" w:line="240" w:lineRule="auto"/>
              <w:rPr>
                <w:rFonts w:asciiTheme="majorHAnsi" w:hAnsiTheme="majorHAnsi" w:cs="Arial"/>
                <w:sz w:val="20"/>
                <w:szCs w:val="20"/>
              </w:rPr>
            </w:pPr>
            <w:r w:rsidRPr="001E6420">
              <w:rPr>
                <w:rFonts w:asciiTheme="majorHAnsi" w:hAnsiTheme="majorHAnsi" w:cs="Arial"/>
                <w:sz w:val="20"/>
                <w:szCs w:val="20"/>
              </w:rPr>
              <w:t>Buena</w:t>
            </w:r>
          </w:p>
        </w:tc>
      </w:tr>
      <w:tr w:rsidR="00C55A22" w:rsidRPr="001E6420" w:rsidTr="007010EC">
        <w:tc>
          <w:tcPr>
            <w:tcW w:w="3544" w:type="dxa"/>
            <w:vAlign w:val="center"/>
          </w:tcPr>
          <w:p w:rsidR="00C55A22" w:rsidRPr="001E6420" w:rsidRDefault="00C55A22" w:rsidP="001E6420">
            <w:pPr>
              <w:spacing w:after="0" w:line="240" w:lineRule="auto"/>
              <w:jc w:val="center"/>
              <w:rPr>
                <w:rFonts w:asciiTheme="majorHAnsi" w:hAnsiTheme="majorHAnsi" w:cs="Arial"/>
                <w:sz w:val="20"/>
                <w:szCs w:val="20"/>
              </w:rPr>
            </w:pPr>
            <w:r w:rsidRPr="001E6420">
              <w:rPr>
                <w:rFonts w:asciiTheme="majorHAnsi" w:hAnsiTheme="majorHAnsi" w:cs="Arial"/>
                <w:sz w:val="20"/>
                <w:szCs w:val="20"/>
              </w:rPr>
              <w:t>Jaraguay – Cabecera Municipal</w:t>
            </w:r>
          </w:p>
        </w:tc>
        <w:tc>
          <w:tcPr>
            <w:tcW w:w="1766" w:type="dxa"/>
            <w:vAlign w:val="center"/>
          </w:tcPr>
          <w:p w:rsidR="00C55A22" w:rsidRPr="001E6420" w:rsidRDefault="000029C1" w:rsidP="001E6420">
            <w:pPr>
              <w:spacing w:after="0" w:line="240" w:lineRule="auto"/>
              <w:jc w:val="center"/>
              <w:rPr>
                <w:rFonts w:asciiTheme="majorHAnsi" w:hAnsiTheme="majorHAnsi" w:cs="Arial"/>
                <w:sz w:val="20"/>
                <w:szCs w:val="20"/>
              </w:rPr>
            </w:pPr>
            <w:r w:rsidRPr="001E6420">
              <w:rPr>
                <w:rFonts w:asciiTheme="majorHAnsi" w:hAnsiTheme="majorHAnsi" w:cs="Arial"/>
                <w:sz w:val="20"/>
                <w:szCs w:val="20"/>
              </w:rPr>
              <w:t>14</w:t>
            </w:r>
          </w:p>
        </w:tc>
        <w:tc>
          <w:tcPr>
            <w:tcW w:w="3904" w:type="dxa"/>
            <w:vAlign w:val="center"/>
          </w:tcPr>
          <w:p w:rsidR="00C55A22" w:rsidRPr="001E6420" w:rsidRDefault="00C55A22" w:rsidP="001E6420">
            <w:pPr>
              <w:spacing w:after="0" w:line="240" w:lineRule="auto"/>
              <w:rPr>
                <w:rFonts w:asciiTheme="majorHAnsi" w:hAnsiTheme="majorHAnsi" w:cs="Arial"/>
                <w:sz w:val="20"/>
                <w:szCs w:val="20"/>
              </w:rPr>
            </w:pPr>
            <w:r w:rsidRPr="001E6420">
              <w:rPr>
                <w:rFonts w:asciiTheme="majorHAnsi" w:hAnsiTheme="majorHAnsi" w:cs="Arial"/>
                <w:sz w:val="20"/>
                <w:szCs w:val="20"/>
              </w:rPr>
              <w:t>Regular</w:t>
            </w:r>
          </w:p>
        </w:tc>
      </w:tr>
      <w:tr w:rsidR="00C55A22" w:rsidRPr="001E6420" w:rsidTr="007010EC">
        <w:tc>
          <w:tcPr>
            <w:tcW w:w="3544" w:type="dxa"/>
            <w:vAlign w:val="center"/>
          </w:tcPr>
          <w:p w:rsidR="00C55A22" w:rsidRPr="001E6420" w:rsidRDefault="00C55A22" w:rsidP="001E6420">
            <w:pPr>
              <w:spacing w:after="0" w:line="240" w:lineRule="auto"/>
              <w:jc w:val="center"/>
              <w:rPr>
                <w:rFonts w:asciiTheme="majorHAnsi" w:hAnsiTheme="majorHAnsi" w:cs="Arial"/>
                <w:sz w:val="20"/>
                <w:szCs w:val="20"/>
              </w:rPr>
            </w:pPr>
            <w:r w:rsidRPr="001E6420">
              <w:rPr>
                <w:rFonts w:asciiTheme="majorHAnsi" w:hAnsiTheme="majorHAnsi" w:cs="Arial"/>
                <w:sz w:val="20"/>
                <w:szCs w:val="20"/>
              </w:rPr>
              <w:t>Santo Domingo - Cabecera Municipal</w:t>
            </w:r>
          </w:p>
        </w:tc>
        <w:tc>
          <w:tcPr>
            <w:tcW w:w="1766" w:type="dxa"/>
            <w:vAlign w:val="center"/>
          </w:tcPr>
          <w:p w:rsidR="00C55A22" w:rsidRPr="001E6420" w:rsidRDefault="00C55A22" w:rsidP="001E6420">
            <w:pPr>
              <w:spacing w:after="0" w:line="240" w:lineRule="auto"/>
              <w:jc w:val="center"/>
              <w:rPr>
                <w:rFonts w:asciiTheme="majorHAnsi" w:hAnsiTheme="majorHAnsi" w:cs="Arial"/>
                <w:sz w:val="20"/>
                <w:szCs w:val="20"/>
              </w:rPr>
            </w:pPr>
            <w:r w:rsidRPr="001E6420">
              <w:rPr>
                <w:rFonts w:asciiTheme="majorHAnsi" w:hAnsiTheme="majorHAnsi" w:cs="Arial"/>
                <w:sz w:val="20"/>
                <w:szCs w:val="20"/>
              </w:rPr>
              <w:t>2</w:t>
            </w:r>
            <w:r w:rsidR="000029C1" w:rsidRPr="001E6420">
              <w:rPr>
                <w:rFonts w:asciiTheme="majorHAnsi" w:hAnsiTheme="majorHAnsi" w:cs="Arial"/>
                <w:sz w:val="20"/>
                <w:szCs w:val="20"/>
              </w:rPr>
              <w:t>3</w:t>
            </w:r>
          </w:p>
        </w:tc>
        <w:tc>
          <w:tcPr>
            <w:tcW w:w="3904" w:type="dxa"/>
            <w:vAlign w:val="center"/>
          </w:tcPr>
          <w:p w:rsidR="00C55A22" w:rsidRPr="001E6420" w:rsidRDefault="00C55A22" w:rsidP="001E6420">
            <w:pPr>
              <w:spacing w:after="0" w:line="240" w:lineRule="auto"/>
              <w:rPr>
                <w:rFonts w:asciiTheme="majorHAnsi" w:hAnsiTheme="majorHAnsi" w:cs="Arial"/>
                <w:sz w:val="20"/>
                <w:szCs w:val="20"/>
              </w:rPr>
            </w:pPr>
            <w:r w:rsidRPr="001E6420">
              <w:rPr>
                <w:rFonts w:asciiTheme="majorHAnsi" w:hAnsiTheme="majorHAnsi" w:cs="Arial"/>
                <w:sz w:val="20"/>
                <w:szCs w:val="20"/>
              </w:rPr>
              <w:t>Mal estado</w:t>
            </w:r>
          </w:p>
        </w:tc>
      </w:tr>
      <w:tr w:rsidR="00C55A22" w:rsidRPr="001E6420" w:rsidTr="007010EC">
        <w:tc>
          <w:tcPr>
            <w:tcW w:w="3544" w:type="dxa"/>
            <w:vAlign w:val="center"/>
          </w:tcPr>
          <w:p w:rsidR="00C55A22" w:rsidRPr="001E6420" w:rsidRDefault="00C55A22" w:rsidP="001E6420">
            <w:pPr>
              <w:spacing w:after="0" w:line="240" w:lineRule="auto"/>
              <w:jc w:val="center"/>
              <w:rPr>
                <w:rFonts w:asciiTheme="majorHAnsi" w:hAnsiTheme="majorHAnsi" w:cs="Arial"/>
                <w:sz w:val="20"/>
                <w:szCs w:val="20"/>
              </w:rPr>
            </w:pPr>
            <w:r w:rsidRPr="001E6420">
              <w:rPr>
                <w:rFonts w:asciiTheme="majorHAnsi" w:hAnsiTheme="majorHAnsi" w:cs="Arial"/>
                <w:sz w:val="20"/>
                <w:szCs w:val="20"/>
              </w:rPr>
              <w:t>San Rafael del Pirú - Cabecera Municipal</w:t>
            </w:r>
          </w:p>
        </w:tc>
        <w:tc>
          <w:tcPr>
            <w:tcW w:w="1766" w:type="dxa"/>
            <w:vAlign w:val="center"/>
          </w:tcPr>
          <w:p w:rsidR="00C55A22" w:rsidRPr="001E6420" w:rsidRDefault="000029C1" w:rsidP="001E6420">
            <w:pPr>
              <w:spacing w:after="0" w:line="240" w:lineRule="auto"/>
              <w:jc w:val="center"/>
              <w:rPr>
                <w:rFonts w:asciiTheme="majorHAnsi" w:hAnsiTheme="majorHAnsi" w:cs="Arial"/>
                <w:sz w:val="20"/>
                <w:szCs w:val="20"/>
              </w:rPr>
            </w:pPr>
            <w:r w:rsidRPr="001E6420">
              <w:rPr>
                <w:rFonts w:asciiTheme="majorHAnsi" w:hAnsiTheme="majorHAnsi" w:cs="Arial"/>
                <w:sz w:val="20"/>
                <w:szCs w:val="20"/>
              </w:rPr>
              <w:t>17</w:t>
            </w:r>
          </w:p>
        </w:tc>
        <w:tc>
          <w:tcPr>
            <w:tcW w:w="3904" w:type="dxa"/>
            <w:vAlign w:val="center"/>
          </w:tcPr>
          <w:p w:rsidR="00C55A22" w:rsidRPr="001E6420" w:rsidRDefault="00C55A22" w:rsidP="001E6420">
            <w:pPr>
              <w:spacing w:after="0" w:line="240" w:lineRule="auto"/>
              <w:rPr>
                <w:rFonts w:asciiTheme="majorHAnsi" w:hAnsiTheme="majorHAnsi" w:cs="Arial"/>
                <w:sz w:val="20"/>
                <w:szCs w:val="20"/>
              </w:rPr>
            </w:pPr>
            <w:r w:rsidRPr="001E6420">
              <w:rPr>
                <w:rFonts w:asciiTheme="majorHAnsi" w:hAnsiTheme="majorHAnsi" w:cs="Arial"/>
                <w:sz w:val="20"/>
                <w:szCs w:val="20"/>
              </w:rPr>
              <w:t>Conecta con la Cabecera Municipal pasa por el corregimiento del Reposo – mal estado</w:t>
            </w:r>
          </w:p>
        </w:tc>
      </w:tr>
      <w:tr w:rsidR="00C55A22" w:rsidRPr="001E6420" w:rsidTr="007010EC">
        <w:tc>
          <w:tcPr>
            <w:tcW w:w="3544" w:type="dxa"/>
            <w:vAlign w:val="center"/>
          </w:tcPr>
          <w:p w:rsidR="00C55A22" w:rsidRPr="001E6420" w:rsidRDefault="00C55A22" w:rsidP="001E6420">
            <w:pPr>
              <w:spacing w:after="0" w:line="240" w:lineRule="auto"/>
              <w:jc w:val="center"/>
              <w:rPr>
                <w:rFonts w:asciiTheme="majorHAnsi" w:hAnsiTheme="majorHAnsi" w:cs="Arial"/>
                <w:sz w:val="20"/>
                <w:szCs w:val="20"/>
              </w:rPr>
            </w:pPr>
            <w:r w:rsidRPr="001E6420">
              <w:rPr>
                <w:rFonts w:asciiTheme="majorHAnsi" w:hAnsiTheme="majorHAnsi" w:cs="Arial"/>
                <w:sz w:val="20"/>
                <w:szCs w:val="20"/>
              </w:rPr>
              <w:t>Guadual - Cabecera Municipal</w:t>
            </w:r>
          </w:p>
        </w:tc>
        <w:tc>
          <w:tcPr>
            <w:tcW w:w="1766" w:type="dxa"/>
            <w:vAlign w:val="center"/>
          </w:tcPr>
          <w:p w:rsidR="00C55A22" w:rsidRPr="001E6420" w:rsidRDefault="00C86089" w:rsidP="001E6420">
            <w:pPr>
              <w:spacing w:after="0" w:line="240" w:lineRule="auto"/>
              <w:jc w:val="center"/>
              <w:rPr>
                <w:rFonts w:asciiTheme="majorHAnsi" w:hAnsiTheme="majorHAnsi" w:cs="Arial"/>
                <w:sz w:val="20"/>
                <w:szCs w:val="20"/>
              </w:rPr>
            </w:pPr>
            <w:r w:rsidRPr="001E6420">
              <w:rPr>
                <w:rFonts w:asciiTheme="majorHAnsi" w:hAnsiTheme="majorHAnsi" w:cs="Arial"/>
                <w:sz w:val="20"/>
                <w:szCs w:val="20"/>
              </w:rPr>
              <w:t>33</w:t>
            </w:r>
          </w:p>
        </w:tc>
        <w:tc>
          <w:tcPr>
            <w:tcW w:w="3904" w:type="dxa"/>
            <w:vAlign w:val="center"/>
          </w:tcPr>
          <w:p w:rsidR="00C55A22" w:rsidRPr="001E6420" w:rsidRDefault="00C55A22" w:rsidP="001E6420">
            <w:pPr>
              <w:spacing w:after="0" w:line="240" w:lineRule="auto"/>
              <w:rPr>
                <w:rFonts w:asciiTheme="majorHAnsi" w:hAnsiTheme="majorHAnsi" w:cs="Arial"/>
                <w:sz w:val="20"/>
                <w:szCs w:val="20"/>
              </w:rPr>
            </w:pPr>
            <w:r w:rsidRPr="001E6420">
              <w:rPr>
                <w:rFonts w:asciiTheme="majorHAnsi" w:hAnsiTheme="majorHAnsi" w:cs="Arial"/>
                <w:sz w:val="20"/>
                <w:szCs w:val="20"/>
              </w:rPr>
              <w:t>Pasa por Mieles y San Rafael del Pirú. En mal estado</w:t>
            </w:r>
          </w:p>
        </w:tc>
      </w:tr>
      <w:tr w:rsidR="00C55A22" w:rsidRPr="001E6420" w:rsidTr="007010EC">
        <w:tc>
          <w:tcPr>
            <w:tcW w:w="3544" w:type="dxa"/>
            <w:vAlign w:val="center"/>
          </w:tcPr>
          <w:p w:rsidR="00C55A22" w:rsidRPr="001E6420" w:rsidRDefault="00C55A22" w:rsidP="001E6420">
            <w:pPr>
              <w:spacing w:after="0" w:line="240" w:lineRule="auto"/>
              <w:jc w:val="center"/>
              <w:rPr>
                <w:rFonts w:asciiTheme="majorHAnsi" w:hAnsiTheme="majorHAnsi" w:cs="Arial"/>
                <w:sz w:val="20"/>
                <w:szCs w:val="20"/>
              </w:rPr>
            </w:pPr>
            <w:r w:rsidRPr="001E6420">
              <w:rPr>
                <w:rFonts w:asciiTheme="majorHAnsi" w:hAnsiTheme="majorHAnsi" w:cs="Arial"/>
                <w:sz w:val="20"/>
                <w:szCs w:val="20"/>
              </w:rPr>
              <w:t>Mieles - Cabecera Municipal</w:t>
            </w:r>
          </w:p>
        </w:tc>
        <w:tc>
          <w:tcPr>
            <w:tcW w:w="1766" w:type="dxa"/>
            <w:vAlign w:val="center"/>
          </w:tcPr>
          <w:p w:rsidR="00C55A22" w:rsidRPr="001E6420" w:rsidRDefault="000029C1" w:rsidP="001E6420">
            <w:pPr>
              <w:spacing w:after="0" w:line="240" w:lineRule="auto"/>
              <w:jc w:val="center"/>
              <w:rPr>
                <w:rFonts w:asciiTheme="majorHAnsi" w:hAnsiTheme="majorHAnsi" w:cs="Arial"/>
                <w:sz w:val="20"/>
                <w:szCs w:val="20"/>
              </w:rPr>
            </w:pPr>
            <w:r w:rsidRPr="001E6420">
              <w:rPr>
                <w:rFonts w:asciiTheme="majorHAnsi" w:hAnsiTheme="majorHAnsi" w:cs="Arial"/>
                <w:sz w:val="20"/>
                <w:szCs w:val="20"/>
              </w:rPr>
              <w:t>26</w:t>
            </w:r>
          </w:p>
        </w:tc>
        <w:tc>
          <w:tcPr>
            <w:tcW w:w="3904" w:type="dxa"/>
            <w:vAlign w:val="center"/>
          </w:tcPr>
          <w:p w:rsidR="00C55A22" w:rsidRPr="001E6420" w:rsidRDefault="00C55A22" w:rsidP="001E6420">
            <w:pPr>
              <w:spacing w:after="0" w:line="240" w:lineRule="auto"/>
              <w:rPr>
                <w:rFonts w:asciiTheme="majorHAnsi" w:hAnsiTheme="majorHAnsi" w:cs="Arial"/>
                <w:sz w:val="20"/>
                <w:szCs w:val="20"/>
              </w:rPr>
            </w:pPr>
            <w:r w:rsidRPr="001E6420">
              <w:rPr>
                <w:rFonts w:asciiTheme="majorHAnsi" w:hAnsiTheme="majorHAnsi" w:cs="Arial"/>
                <w:sz w:val="20"/>
                <w:szCs w:val="20"/>
              </w:rPr>
              <w:t>Comunicada con la Cabecera Municipal. En mal estado</w:t>
            </w:r>
          </w:p>
        </w:tc>
      </w:tr>
      <w:tr w:rsidR="00C55A22" w:rsidRPr="001E6420" w:rsidTr="007010EC">
        <w:tc>
          <w:tcPr>
            <w:tcW w:w="3544" w:type="dxa"/>
            <w:vAlign w:val="center"/>
          </w:tcPr>
          <w:p w:rsidR="00C55A22" w:rsidRPr="001E6420" w:rsidRDefault="00C55A22" w:rsidP="001E6420">
            <w:pPr>
              <w:spacing w:after="0" w:line="240" w:lineRule="auto"/>
              <w:jc w:val="center"/>
              <w:rPr>
                <w:rFonts w:asciiTheme="majorHAnsi" w:hAnsiTheme="majorHAnsi" w:cs="Arial"/>
                <w:sz w:val="20"/>
                <w:szCs w:val="20"/>
              </w:rPr>
            </w:pPr>
            <w:r w:rsidRPr="001E6420">
              <w:rPr>
                <w:rFonts w:asciiTheme="majorHAnsi" w:hAnsiTheme="majorHAnsi" w:cs="Arial"/>
                <w:sz w:val="20"/>
                <w:szCs w:val="20"/>
              </w:rPr>
              <w:t>Las Nubes - Cabecera Municipal</w:t>
            </w:r>
          </w:p>
        </w:tc>
        <w:tc>
          <w:tcPr>
            <w:tcW w:w="1766" w:type="dxa"/>
            <w:vAlign w:val="center"/>
          </w:tcPr>
          <w:p w:rsidR="00C55A22" w:rsidRPr="001E6420" w:rsidRDefault="00C55A22" w:rsidP="001E6420">
            <w:pPr>
              <w:spacing w:after="0" w:line="240" w:lineRule="auto"/>
              <w:jc w:val="center"/>
              <w:rPr>
                <w:rFonts w:asciiTheme="majorHAnsi" w:hAnsiTheme="majorHAnsi" w:cs="Arial"/>
                <w:sz w:val="20"/>
                <w:szCs w:val="20"/>
              </w:rPr>
            </w:pPr>
            <w:r w:rsidRPr="001E6420">
              <w:rPr>
                <w:rFonts w:asciiTheme="majorHAnsi" w:hAnsiTheme="majorHAnsi" w:cs="Arial"/>
                <w:sz w:val="20"/>
                <w:szCs w:val="20"/>
              </w:rPr>
              <w:t>1</w:t>
            </w:r>
            <w:r w:rsidR="000029C1" w:rsidRPr="001E6420">
              <w:rPr>
                <w:rFonts w:asciiTheme="majorHAnsi" w:hAnsiTheme="majorHAnsi" w:cs="Arial"/>
                <w:sz w:val="20"/>
                <w:szCs w:val="20"/>
              </w:rPr>
              <w:t>7</w:t>
            </w:r>
          </w:p>
        </w:tc>
        <w:tc>
          <w:tcPr>
            <w:tcW w:w="3904" w:type="dxa"/>
            <w:vAlign w:val="center"/>
          </w:tcPr>
          <w:p w:rsidR="00C55A22" w:rsidRPr="001E6420" w:rsidRDefault="00C55A22" w:rsidP="001E6420">
            <w:pPr>
              <w:spacing w:after="0" w:line="240" w:lineRule="auto"/>
              <w:rPr>
                <w:rFonts w:asciiTheme="majorHAnsi" w:hAnsiTheme="majorHAnsi" w:cs="Arial"/>
                <w:sz w:val="20"/>
                <w:szCs w:val="20"/>
              </w:rPr>
            </w:pPr>
            <w:r w:rsidRPr="001E6420">
              <w:rPr>
                <w:rFonts w:asciiTheme="majorHAnsi" w:hAnsiTheme="majorHAnsi" w:cs="Arial"/>
                <w:sz w:val="20"/>
                <w:szCs w:val="20"/>
              </w:rPr>
              <w:t>Mal estado, comunica con la Cabecera Municipal</w:t>
            </w:r>
          </w:p>
        </w:tc>
      </w:tr>
      <w:tr w:rsidR="00C55A22" w:rsidRPr="001E6420" w:rsidTr="007010EC">
        <w:tc>
          <w:tcPr>
            <w:tcW w:w="3544" w:type="dxa"/>
            <w:vAlign w:val="center"/>
          </w:tcPr>
          <w:p w:rsidR="00C55A22" w:rsidRPr="001E6420" w:rsidRDefault="00C55A22" w:rsidP="001E6420">
            <w:pPr>
              <w:spacing w:after="0" w:line="240" w:lineRule="auto"/>
              <w:jc w:val="center"/>
              <w:rPr>
                <w:rFonts w:asciiTheme="majorHAnsi" w:hAnsiTheme="majorHAnsi" w:cs="Arial"/>
                <w:sz w:val="20"/>
                <w:szCs w:val="20"/>
              </w:rPr>
            </w:pPr>
            <w:r w:rsidRPr="001E6420">
              <w:rPr>
                <w:rFonts w:asciiTheme="majorHAnsi" w:hAnsiTheme="majorHAnsi" w:cs="Arial"/>
                <w:sz w:val="20"/>
                <w:szCs w:val="20"/>
              </w:rPr>
              <w:t>Manzanares - Cabecera Municipal</w:t>
            </w:r>
          </w:p>
        </w:tc>
        <w:tc>
          <w:tcPr>
            <w:tcW w:w="1766" w:type="dxa"/>
            <w:vAlign w:val="center"/>
          </w:tcPr>
          <w:p w:rsidR="00C55A22" w:rsidRPr="001E6420" w:rsidRDefault="00C55A22" w:rsidP="001E6420">
            <w:pPr>
              <w:spacing w:after="0" w:line="240" w:lineRule="auto"/>
              <w:jc w:val="center"/>
              <w:rPr>
                <w:rFonts w:asciiTheme="majorHAnsi" w:hAnsiTheme="majorHAnsi" w:cs="Arial"/>
                <w:sz w:val="20"/>
                <w:szCs w:val="20"/>
              </w:rPr>
            </w:pPr>
            <w:r w:rsidRPr="001E6420">
              <w:rPr>
                <w:rFonts w:asciiTheme="majorHAnsi" w:hAnsiTheme="majorHAnsi" w:cs="Arial"/>
                <w:sz w:val="20"/>
                <w:szCs w:val="20"/>
              </w:rPr>
              <w:t>12</w:t>
            </w:r>
          </w:p>
        </w:tc>
        <w:tc>
          <w:tcPr>
            <w:tcW w:w="3904" w:type="dxa"/>
            <w:vAlign w:val="center"/>
          </w:tcPr>
          <w:p w:rsidR="00C55A22" w:rsidRPr="001E6420" w:rsidRDefault="00C55A22" w:rsidP="001E6420">
            <w:pPr>
              <w:spacing w:after="0" w:line="240" w:lineRule="auto"/>
              <w:rPr>
                <w:rFonts w:asciiTheme="majorHAnsi" w:hAnsiTheme="majorHAnsi" w:cs="Arial"/>
                <w:sz w:val="20"/>
                <w:szCs w:val="20"/>
              </w:rPr>
            </w:pPr>
            <w:r w:rsidRPr="001E6420">
              <w:rPr>
                <w:rFonts w:asciiTheme="majorHAnsi" w:hAnsiTheme="majorHAnsi" w:cs="Arial"/>
                <w:sz w:val="20"/>
                <w:szCs w:val="20"/>
              </w:rPr>
              <w:t>Regular estado</w:t>
            </w:r>
          </w:p>
        </w:tc>
      </w:tr>
      <w:tr w:rsidR="00C55A22" w:rsidRPr="001E6420" w:rsidTr="007010EC">
        <w:tc>
          <w:tcPr>
            <w:tcW w:w="3544" w:type="dxa"/>
            <w:vAlign w:val="center"/>
          </w:tcPr>
          <w:p w:rsidR="00C55A22" w:rsidRPr="001E6420" w:rsidRDefault="00C55A22" w:rsidP="001E6420">
            <w:pPr>
              <w:spacing w:after="0" w:line="240" w:lineRule="auto"/>
              <w:jc w:val="center"/>
              <w:rPr>
                <w:rFonts w:asciiTheme="majorHAnsi" w:hAnsiTheme="majorHAnsi" w:cs="Arial"/>
                <w:sz w:val="20"/>
                <w:szCs w:val="20"/>
              </w:rPr>
            </w:pPr>
            <w:r w:rsidRPr="001E6420">
              <w:rPr>
                <w:rFonts w:asciiTheme="majorHAnsi" w:hAnsiTheme="majorHAnsi" w:cs="Arial"/>
                <w:sz w:val="20"/>
                <w:szCs w:val="20"/>
              </w:rPr>
              <w:t>El Reposo - Cabecera Municipal</w:t>
            </w:r>
          </w:p>
        </w:tc>
        <w:tc>
          <w:tcPr>
            <w:tcW w:w="1766" w:type="dxa"/>
            <w:vAlign w:val="center"/>
          </w:tcPr>
          <w:p w:rsidR="00C55A22" w:rsidRPr="001E6420" w:rsidRDefault="00763430" w:rsidP="001E6420">
            <w:pPr>
              <w:spacing w:after="0" w:line="240" w:lineRule="auto"/>
              <w:jc w:val="center"/>
              <w:rPr>
                <w:rFonts w:asciiTheme="majorHAnsi" w:hAnsiTheme="majorHAnsi" w:cs="Arial"/>
                <w:sz w:val="20"/>
                <w:szCs w:val="20"/>
              </w:rPr>
            </w:pPr>
            <w:r w:rsidRPr="001E6420">
              <w:rPr>
                <w:rFonts w:asciiTheme="majorHAnsi" w:hAnsiTheme="majorHAnsi" w:cs="Arial"/>
                <w:sz w:val="20"/>
                <w:szCs w:val="20"/>
              </w:rPr>
              <w:t>10</w:t>
            </w:r>
          </w:p>
        </w:tc>
        <w:tc>
          <w:tcPr>
            <w:tcW w:w="3904" w:type="dxa"/>
            <w:vAlign w:val="center"/>
          </w:tcPr>
          <w:p w:rsidR="00C55A22" w:rsidRPr="001E6420" w:rsidRDefault="00C55A22" w:rsidP="001E6420">
            <w:pPr>
              <w:spacing w:after="0" w:line="240" w:lineRule="auto"/>
              <w:rPr>
                <w:rFonts w:asciiTheme="majorHAnsi" w:hAnsiTheme="majorHAnsi" w:cs="Arial"/>
                <w:sz w:val="20"/>
                <w:szCs w:val="20"/>
              </w:rPr>
            </w:pPr>
            <w:r w:rsidRPr="001E6420">
              <w:rPr>
                <w:rFonts w:asciiTheme="majorHAnsi" w:hAnsiTheme="majorHAnsi" w:cs="Arial"/>
                <w:sz w:val="20"/>
                <w:szCs w:val="20"/>
              </w:rPr>
              <w:t>Regular estado</w:t>
            </w:r>
          </w:p>
        </w:tc>
      </w:tr>
      <w:tr w:rsidR="00C55A22" w:rsidRPr="001E6420" w:rsidTr="007010EC">
        <w:tc>
          <w:tcPr>
            <w:tcW w:w="3544" w:type="dxa"/>
            <w:vAlign w:val="center"/>
          </w:tcPr>
          <w:p w:rsidR="00C55A22" w:rsidRPr="001E6420" w:rsidRDefault="00C55A22" w:rsidP="001E6420">
            <w:pPr>
              <w:spacing w:after="0" w:line="240" w:lineRule="auto"/>
              <w:jc w:val="center"/>
              <w:rPr>
                <w:rFonts w:asciiTheme="majorHAnsi" w:hAnsiTheme="majorHAnsi" w:cs="Arial"/>
                <w:sz w:val="20"/>
                <w:szCs w:val="20"/>
              </w:rPr>
            </w:pPr>
            <w:r w:rsidRPr="001E6420">
              <w:rPr>
                <w:rFonts w:asciiTheme="majorHAnsi" w:hAnsiTheme="majorHAnsi" w:cs="Arial"/>
                <w:sz w:val="20"/>
                <w:szCs w:val="20"/>
              </w:rPr>
              <w:t>Cocuelo - Cabecera Municipal</w:t>
            </w:r>
          </w:p>
        </w:tc>
        <w:tc>
          <w:tcPr>
            <w:tcW w:w="1766" w:type="dxa"/>
            <w:vAlign w:val="center"/>
          </w:tcPr>
          <w:p w:rsidR="00C55A22" w:rsidRPr="001E6420" w:rsidRDefault="00763430" w:rsidP="001E6420">
            <w:pPr>
              <w:spacing w:after="0" w:line="240" w:lineRule="auto"/>
              <w:jc w:val="center"/>
              <w:rPr>
                <w:rFonts w:asciiTheme="majorHAnsi" w:hAnsiTheme="majorHAnsi" w:cs="Arial"/>
                <w:sz w:val="20"/>
                <w:szCs w:val="20"/>
              </w:rPr>
            </w:pPr>
            <w:r w:rsidRPr="001E6420">
              <w:rPr>
                <w:rFonts w:asciiTheme="majorHAnsi" w:hAnsiTheme="majorHAnsi" w:cs="Arial"/>
                <w:sz w:val="20"/>
                <w:szCs w:val="20"/>
              </w:rPr>
              <w:t>26</w:t>
            </w:r>
          </w:p>
        </w:tc>
        <w:tc>
          <w:tcPr>
            <w:tcW w:w="3904" w:type="dxa"/>
            <w:vAlign w:val="center"/>
          </w:tcPr>
          <w:p w:rsidR="00C55A22" w:rsidRPr="001E6420" w:rsidRDefault="00C55A22" w:rsidP="001E6420">
            <w:pPr>
              <w:spacing w:after="0" w:line="240" w:lineRule="auto"/>
              <w:rPr>
                <w:rFonts w:asciiTheme="majorHAnsi" w:hAnsiTheme="majorHAnsi" w:cs="Arial"/>
                <w:sz w:val="20"/>
                <w:szCs w:val="20"/>
              </w:rPr>
            </w:pPr>
            <w:r w:rsidRPr="001E6420">
              <w:rPr>
                <w:rFonts w:asciiTheme="majorHAnsi" w:hAnsiTheme="majorHAnsi" w:cs="Arial"/>
                <w:sz w:val="20"/>
                <w:szCs w:val="20"/>
              </w:rPr>
              <w:t>Comunicada con la Cabecera Municipal de San Rafael del Pirú</w:t>
            </w:r>
          </w:p>
        </w:tc>
      </w:tr>
      <w:tr w:rsidR="00C55A22" w:rsidRPr="001E6420" w:rsidTr="007010EC">
        <w:tc>
          <w:tcPr>
            <w:tcW w:w="3544" w:type="dxa"/>
            <w:vAlign w:val="center"/>
          </w:tcPr>
          <w:p w:rsidR="00C55A22" w:rsidRPr="001E6420" w:rsidRDefault="00C55A22" w:rsidP="001E6420">
            <w:pPr>
              <w:spacing w:after="0" w:line="240" w:lineRule="auto"/>
              <w:jc w:val="center"/>
              <w:rPr>
                <w:rFonts w:asciiTheme="majorHAnsi" w:hAnsiTheme="majorHAnsi" w:cs="Arial"/>
                <w:sz w:val="20"/>
                <w:szCs w:val="20"/>
              </w:rPr>
            </w:pPr>
            <w:r w:rsidRPr="001E6420">
              <w:rPr>
                <w:rFonts w:asciiTheme="majorHAnsi" w:hAnsiTheme="majorHAnsi" w:cs="Arial"/>
                <w:sz w:val="20"/>
                <w:szCs w:val="20"/>
              </w:rPr>
              <w:t>Mata de maíz - Cabecera Municipal</w:t>
            </w:r>
          </w:p>
        </w:tc>
        <w:tc>
          <w:tcPr>
            <w:tcW w:w="1766" w:type="dxa"/>
            <w:vAlign w:val="center"/>
          </w:tcPr>
          <w:p w:rsidR="00C55A22" w:rsidRPr="001E6420" w:rsidRDefault="00763430" w:rsidP="001E6420">
            <w:pPr>
              <w:spacing w:after="0" w:line="240" w:lineRule="auto"/>
              <w:jc w:val="center"/>
              <w:rPr>
                <w:rFonts w:asciiTheme="majorHAnsi" w:hAnsiTheme="majorHAnsi" w:cs="Arial"/>
                <w:sz w:val="20"/>
                <w:szCs w:val="20"/>
              </w:rPr>
            </w:pPr>
            <w:r w:rsidRPr="001E6420">
              <w:rPr>
                <w:rFonts w:asciiTheme="majorHAnsi" w:hAnsiTheme="majorHAnsi" w:cs="Arial"/>
                <w:sz w:val="20"/>
                <w:szCs w:val="20"/>
              </w:rPr>
              <w:t>20</w:t>
            </w:r>
          </w:p>
        </w:tc>
        <w:tc>
          <w:tcPr>
            <w:tcW w:w="3904" w:type="dxa"/>
            <w:vAlign w:val="center"/>
          </w:tcPr>
          <w:p w:rsidR="00C55A22" w:rsidRPr="001E6420" w:rsidRDefault="00C55A22" w:rsidP="001E6420">
            <w:pPr>
              <w:spacing w:after="0" w:line="240" w:lineRule="auto"/>
              <w:rPr>
                <w:rFonts w:asciiTheme="majorHAnsi" w:hAnsiTheme="majorHAnsi" w:cs="Arial"/>
                <w:sz w:val="20"/>
                <w:szCs w:val="20"/>
              </w:rPr>
            </w:pPr>
            <w:r w:rsidRPr="001E6420">
              <w:rPr>
                <w:rFonts w:asciiTheme="majorHAnsi" w:hAnsiTheme="majorHAnsi" w:cs="Arial"/>
                <w:sz w:val="20"/>
                <w:szCs w:val="20"/>
              </w:rPr>
              <w:t xml:space="preserve">Se comunica a través de la </w:t>
            </w:r>
            <w:r w:rsidR="00217DF9" w:rsidRPr="001E6420">
              <w:rPr>
                <w:rFonts w:asciiTheme="majorHAnsi" w:hAnsiTheme="majorHAnsi" w:cs="Arial"/>
                <w:sz w:val="20"/>
                <w:szCs w:val="20"/>
              </w:rPr>
              <w:t>vía</w:t>
            </w:r>
            <w:r w:rsidRPr="001E6420">
              <w:rPr>
                <w:rFonts w:asciiTheme="majorHAnsi" w:hAnsiTheme="majorHAnsi" w:cs="Arial"/>
                <w:sz w:val="20"/>
                <w:szCs w:val="20"/>
              </w:rPr>
              <w:t xml:space="preserve"> regional de San Pedro. En regular estado</w:t>
            </w:r>
          </w:p>
        </w:tc>
      </w:tr>
      <w:tr w:rsidR="00C55A22" w:rsidRPr="001E6420" w:rsidTr="007010EC">
        <w:tc>
          <w:tcPr>
            <w:tcW w:w="3544" w:type="dxa"/>
            <w:vAlign w:val="center"/>
          </w:tcPr>
          <w:p w:rsidR="00C55A22" w:rsidRPr="001E6420" w:rsidRDefault="00134E33" w:rsidP="001E6420">
            <w:pPr>
              <w:spacing w:after="0" w:line="240" w:lineRule="auto"/>
              <w:jc w:val="center"/>
              <w:rPr>
                <w:rFonts w:asciiTheme="majorHAnsi" w:hAnsiTheme="majorHAnsi" w:cs="Arial"/>
                <w:sz w:val="20"/>
                <w:szCs w:val="20"/>
              </w:rPr>
            </w:pPr>
            <w:r w:rsidRPr="001E6420">
              <w:rPr>
                <w:rFonts w:asciiTheme="majorHAnsi" w:hAnsiTheme="majorHAnsi" w:cs="Arial"/>
                <w:sz w:val="20"/>
                <w:szCs w:val="20"/>
              </w:rPr>
              <w:t>Villanueva – Cabecera Municipal</w:t>
            </w:r>
          </w:p>
        </w:tc>
        <w:tc>
          <w:tcPr>
            <w:tcW w:w="1766" w:type="dxa"/>
            <w:vAlign w:val="center"/>
          </w:tcPr>
          <w:p w:rsidR="00C55A22" w:rsidRPr="001E6420" w:rsidRDefault="00134E33" w:rsidP="001E6420">
            <w:pPr>
              <w:spacing w:after="0" w:line="240" w:lineRule="auto"/>
              <w:jc w:val="center"/>
              <w:rPr>
                <w:rFonts w:asciiTheme="majorHAnsi" w:hAnsiTheme="majorHAnsi" w:cs="Arial"/>
                <w:sz w:val="20"/>
                <w:szCs w:val="20"/>
              </w:rPr>
            </w:pPr>
            <w:r w:rsidRPr="001E6420">
              <w:rPr>
                <w:rFonts w:asciiTheme="majorHAnsi" w:hAnsiTheme="majorHAnsi" w:cs="Arial"/>
                <w:sz w:val="20"/>
                <w:szCs w:val="20"/>
              </w:rPr>
              <w:t>12</w:t>
            </w:r>
          </w:p>
        </w:tc>
        <w:tc>
          <w:tcPr>
            <w:tcW w:w="3904" w:type="dxa"/>
            <w:vAlign w:val="center"/>
          </w:tcPr>
          <w:p w:rsidR="00C55A22" w:rsidRPr="001E6420" w:rsidRDefault="008D2948" w:rsidP="001E6420">
            <w:pPr>
              <w:spacing w:after="0" w:line="240" w:lineRule="auto"/>
              <w:rPr>
                <w:rFonts w:asciiTheme="majorHAnsi" w:hAnsiTheme="majorHAnsi" w:cs="Arial"/>
                <w:sz w:val="20"/>
                <w:szCs w:val="20"/>
              </w:rPr>
            </w:pPr>
            <w:r w:rsidRPr="001E6420">
              <w:rPr>
                <w:rFonts w:asciiTheme="majorHAnsi" w:hAnsiTheme="majorHAnsi" w:cs="Arial"/>
                <w:sz w:val="20"/>
                <w:szCs w:val="20"/>
              </w:rPr>
              <w:t>Regular estado</w:t>
            </w:r>
          </w:p>
        </w:tc>
      </w:tr>
      <w:tr w:rsidR="00C55A22" w:rsidRPr="001E6420" w:rsidTr="007010EC">
        <w:tc>
          <w:tcPr>
            <w:tcW w:w="3544" w:type="dxa"/>
            <w:vAlign w:val="center"/>
          </w:tcPr>
          <w:p w:rsidR="00C55A22" w:rsidRPr="001E6420" w:rsidRDefault="00C55A22" w:rsidP="001E6420">
            <w:pPr>
              <w:spacing w:after="0" w:line="240" w:lineRule="auto"/>
              <w:jc w:val="center"/>
              <w:rPr>
                <w:rFonts w:asciiTheme="majorHAnsi" w:hAnsiTheme="majorHAnsi" w:cs="Arial"/>
                <w:sz w:val="20"/>
                <w:szCs w:val="20"/>
              </w:rPr>
            </w:pPr>
          </w:p>
        </w:tc>
        <w:tc>
          <w:tcPr>
            <w:tcW w:w="1766" w:type="dxa"/>
            <w:vAlign w:val="center"/>
          </w:tcPr>
          <w:p w:rsidR="00C55A22" w:rsidRPr="001E6420" w:rsidRDefault="00C55A22" w:rsidP="001E6420">
            <w:pPr>
              <w:spacing w:after="0" w:line="240" w:lineRule="auto"/>
              <w:jc w:val="center"/>
              <w:rPr>
                <w:rFonts w:asciiTheme="majorHAnsi" w:hAnsiTheme="majorHAnsi" w:cs="Arial"/>
                <w:sz w:val="20"/>
                <w:szCs w:val="20"/>
              </w:rPr>
            </w:pPr>
          </w:p>
        </w:tc>
        <w:tc>
          <w:tcPr>
            <w:tcW w:w="3904" w:type="dxa"/>
            <w:vAlign w:val="center"/>
          </w:tcPr>
          <w:p w:rsidR="00C55A22" w:rsidRPr="001E6420" w:rsidRDefault="00C55A22" w:rsidP="001E6420">
            <w:pPr>
              <w:spacing w:after="0" w:line="240" w:lineRule="auto"/>
              <w:rPr>
                <w:rFonts w:asciiTheme="majorHAnsi" w:hAnsiTheme="majorHAnsi" w:cs="Arial"/>
                <w:sz w:val="20"/>
                <w:szCs w:val="20"/>
              </w:rPr>
            </w:pPr>
          </w:p>
        </w:tc>
      </w:tr>
    </w:tbl>
    <w:p w:rsidR="001338E1" w:rsidRPr="001E6420" w:rsidRDefault="001338E1" w:rsidP="001E6420">
      <w:pPr>
        <w:spacing w:after="0" w:line="240" w:lineRule="auto"/>
        <w:jc w:val="both"/>
        <w:rPr>
          <w:rFonts w:asciiTheme="majorHAnsi" w:hAnsiTheme="majorHAnsi" w:cs="Arial"/>
          <w:sz w:val="24"/>
          <w:szCs w:val="24"/>
        </w:rPr>
      </w:pPr>
      <w:r w:rsidRPr="001E6420">
        <w:rPr>
          <w:rFonts w:asciiTheme="majorHAnsi" w:hAnsiTheme="majorHAnsi" w:cs="Arial"/>
          <w:sz w:val="24"/>
          <w:szCs w:val="24"/>
        </w:rPr>
        <w:t xml:space="preserve"> Fuente: P.B.O.T Valencia </w:t>
      </w:r>
    </w:p>
    <w:p w:rsidR="001338E1" w:rsidRPr="001E6420" w:rsidRDefault="001338E1" w:rsidP="001E6420">
      <w:pPr>
        <w:spacing w:after="0" w:line="240" w:lineRule="auto"/>
        <w:jc w:val="both"/>
        <w:rPr>
          <w:rFonts w:asciiTheme="majorHAnsi" w:hAnsiTheme="majorHAnsi" w:cs="Arial"/>
          <w:b/>
          <w:sz w:val="24"/>
          <w:szCs w:val="24"/>
        </w:rPr>
      </w:pPr>
    </w:p>
    <w:p w:rsidR="001338E1" w:rsidRPr="001E6420" w:rsidRDefault="001D4CED" w:rsidP="001E6420">
      <w:pPr>
        <w:pStyle w:val="Prrafodelista"/>
        <w:spacing w:after="0" w:line="240" w:lineRule="auto"/>
        <w:ind w:left="0"/>
        <w:jc w:val="both"/>
        <w:outlineLvl w:val="2"/>
        <w:rPr>
          <w:rFonts w:asciiTheme="majorHAnsi" w:hAnsiTheme="majorHAnsi" w:cs="Arial"/>
          <w:sz w:val="24"/>
          <w:szCs w:val="24"/>
        </w:rPr>
      </w:pPr>
      <w:bookmarkStart w:id="634" w:name="_Toc318662882"/>
      <w:r w:rsidRPr="001E6420">
        <w:rPr>
          <w:rFonts w:asciiTheme="majorHAnsi" w:hAnsiTheme="majorHAnsi" w:cs="Arial"/>
          <w:b/>
          <w:sz w:val="24"/>
          <w:szCs w:val="24"/>
        </w:rPr>
        <w:t>Sistema Vial Urbano de la Cabecera Municipal</w:t>
      </w:r>
      <w:bookmarkEnd w:id="634"/>
      <w:r w:rsidR="00021E85" w:rsidRPr="001E6420">
        <w:rPr>
          <w:rFonts w:asciiTheme="majorHAnsi" w:hAnsiTheme="majorHAnsi" w:cs="Arial"/>
          <w:b/>
          <w:sz w:val="24"/>
          <w:szCs w:val="24"/>
        </w:rPr>
        <w:t xml:space="preserve">. </w:t>
      </w:r>
      <w:r w:rsidR="001338E1" w:rsidRPr="001E6420">
        <w:rPr>
          <w:rFonts w:asciiTheme="majorHAnsi" w:hAnsiTheme="majorHAnsi" w:cs="Arial"/>
          <w:sz w:val="24"/>
          <w:szCs w:val="24"/>
        </w:rPr>
        <w:t xml:space="preserve">Definida como la malla vial principal que conforma la estructura vial terrestre y </w:t>
      </w:r>
      <w:r w:rsidR="00391C29" w:rsidRPr="001E6420">
        <w:rPr>
          <w:rFonts w:asciiTheme="majorHAnsi" w:hAnsiTheme="majorHAnsi" w:cs="Arial"/>
          <w:sz w:val="24"/>
          <w:szCs w:val="24"/>
        </w:rPr>
        <w:t>constituida</w:t>
      </w:r>
      <w:r w:rsidR="001338E1" w:rsidRPr="001E6420">
        <w:rPr>
          <w:rFonts w:asciiTheme="majorHAnsi" w:hAnsiTheme="majorHAnsi" w:cs="Arial"/>
          <w:sz w:val="24"/>
          <w:szCs w:val="24"/>
        </w:rPr>
        <w:t xml:space="preserve"> por el subsistema regional y el subsistema arterial básico. Pavimentado en un 25% de la malla total.</w:t>
      </w:r>
    </w:p>
    <w:p w:rsidR="001338E1" w:rsidRPr="001E6420" w:rsidRDefault="001338E1" w:rsidP="001E6420">
      <w:pPr>
        <w:spacing w:after="0" w:line="240" w:lineRule="auto"/>
        <w:jc w:val="both"/>
        <w:rPr>
          <w:rFonts w:asciiTheme="majorHAnsi" w:hAnsiTheme="majorHAnsi" w:cs="Arial"/>
          <w:sz w:val="24"/>
          <w:szCs w:val="24"/>
        </w:rPr>
      </w:pPr>
    </w:p>
    <w:p w:rsidR="00C54122" w:rsidRPr="00990CC1" w:rsidRDefault="007020A3" w:rsidP="001E6420">
      <w:pPr>
        <w:pStyle w:val="Prrafodelista"/>
        <w:numPr>
          <w:ilvl w:val="1"/>
          <w:numId w:val="75"/>
        </w:numPr>
        <w:spacing w:after="0" w:line="240" w:lineRule="auto"/>
        <w:rPr>
          <w:rFonts w:asciiTheme="majorHAnsi" w:hAnsiTheme="majorHAnsi" w:cs="Arial"/>
          <w:b/>
          <w:sz w:val="24"/>
          <w:szCs w:val="24"/>
        </w:rPr>
      </w:pPr>
      <w:bookmarkStart w:id="635" w:name="ESTRATEGIA_DE_SUPERACION_DE_POBREZA_EXTR"/>
      <w:r w:rsidRPr="001E6420">
        <w:rPr>
          <w:rFonts w:asciiTheme="majorHAnsi" w:hAnsiTheme="majorHAnsi" w:cs="Arial"/>
          <w:b/>
          <w:sz w:val="24"/>
          <w:szCs w:val="24"/>
        </w:rPr>
        <w:t>ESTRATEGIA DE SUPERACIÓN</w:t>
      </w:r>
      <w:r w:rsidRPr="00990CC1">
        <w:rPr>
          <w:rFonts w:asciiTheme="majorHAnsi" w:hAnsiTheme="majorHAnsi" w:cs="Arial"/>
          <w:b/>
          <w:sz w:val="24"/>
          <w:szCs w:val="24"/>
        </w:rPr>
        <w:t xml:space="preserve"> DE POBREZA EXTREMA. LA RED UNIDOS – VALENCIA </w:t>
      </w:r>
      <w:r w:rsidRPr="00990CC1">
        <w:rPr>
          <w:rFonts w:asciiTheme="majorHAnsi" w:hAnsiTheme="majorHAnsi" w:cs="Arial"/>
          <w:b/>
          <w:sz w:val="24"/>
          <w:szCs w:val="24"/>
        </w:rPr>
        <w:softHyphen/>
      </w:r>
      <w:r w:rsidRPr="00990CC1">
        <w:rPr>
          <w:rFonts w:asciiTheme="majorHAnsi" w:hAnsiTheme="majorHAnsi" w:cs="Arial"/>
          <w:b/>
          <w:sz w:val="24"/>
          <w:szCs w:val="24"/>
        </w:rPr>
        <w:softHyphen/>
        <w:t>-</w:t>
      </w:r>
      <w:r w:rsidRPr="00990CC1">
        <w:rPr>
          <w:rFonts w:asciiTheme="majorHAnsi" w:hAnsiTheme="majorHAnsi" w:cs="Arial"/>
          <w:b/>
          <w:sz w:val="24"/>
          <w:szCs w:val="24"/>
        </w:rPr>
        <w:softHyphen/>
      </w:r>
    </w:p>
    <w:bookmarkEnd w:id="635"/>
    <w:p w:rsidR="00C54122" w:rsidRPr="00753131" w:rsidRDefault="00C54122" w:rsidP="00C54122">
      <w:pPr>
        <w:spacing w:after="0" w:line="240" w:lineRule="auto"/>
        <w:jc w:val="both"/>
        <w:rPr>
          <w:rFonts w:asciiTheme="majorHAnsi" w:hAnsiTheme="majorHAnsi" w:cs="Arial"/>
          <w:b/>
          <w:sz w:val="24"/>
          <w:szCs w:val="24"/>
        </w:rPr>
      </w:pPr>
    </w:p>
    <w:p w:rsidR="00C54122" w:rsidRPr="00753131" w:rsidRDefault="00C54122" w:rsidP="00C54122">
      <w:pPr>
        <w:spacing w:after="0" w:line="240" w:lineRule="auto"/>
        <w:jc w:val="both"/>
        <w:rPr>
          <w:rFonts w:asciiTheme="majorHAnsi" w:hAnsiTheme="majorHAnsi" w:cs="Arial"/>
          <w:sz w:val="24"/>
          <w:szCs w:val="24"/>
        </w:rPr>
      </w:pPr>
      <w:r w:rsidRPr="00753131">
        <w:rPr>
          <w:rFonts w:asciiTheme="majorHAnsi" w:hAnsiTheme="majorHAnsi" w:cs="Arial"/>
          <w:sz w:val="24"/>
          <w:szCs w:val="24"/>
        </w:rPr>
        <w:t>Nuestro municipio en forma dinámica ha buscado mantener una hegemonía de desarrollo en medio de las dificultades que ha estado viviendo durante los últimos 20 años.</w:t>
      </w:r>
      <w:r w:rsidR="00753131">
        <w:rPr>
          <w:rFonts w:asciiTheme="majorHAnsi" w:hAnsiTheme="majorHAnsi" w:cs="Arial"/>
          <w:sz w:val="24"/>
          <w:szCs w:val="24"/>
        </w:rPr>
        <w:t xml:space="preserve">  </w:t>
      </w:r>
      <w:r w:rsidRPr="00753131">
        <w:rPr>
          <w:rFonts w:asciiTheme="majorHAnsi" w:hAnsiTheme="majorHAnsi" w:cs="Arial"/>
          <w:sz w:val="24"/>
          <w:szCs w:val="24"/>
        </w:rPr>
        <w:t>Iniciativas de la mano con la política de reducción de la pobreza y la desigualdad social, evidenciándose en el año 2011 el inicio de un proceso orientado a superar la pobreza extrema con el apoyo de actores privados y públicos en la búsqueda de la promoción social. La Red Unidos en Valencia ha cumplido una misión acorde con la política nacional y esfuerzos del gobierno municipal, evidenciándose logros en el orden regional y en contexto socio-económico de poblaciones y grupos en condiciones y riesgos de vulnerabilidad.</w:t>
      </w:r>
    </w:p>
    <w:p w:rsidR="00C54122" w:rsidRPr="00753131" w:rsidRDefault="00C54122" w:rsidP="00C54122">
      <w:pPr>
        <w:spacing w:after="0" w:line="240" w:lineRule="auto"/>
        <w:jc w:val="both"/>
        <w:rPr>
          <w:rFonts w:asciiTheme="majorHAnsi" w:hAnsiTheme="majorHAnsi" w:cs="Arial"/>
          <w:sz w:val="24"/>
          <w:szCs w:val="24"/>
        </w:rPr>
      </w:pPr>
    </w:p>
    <w:p w:rsidR="00C54122" w:rsidRPr="00753131" w:rsidRDefault="00753131" w:rsidP="00753131">
      <w:pPr>
        <w:spacing w:after="0" w:line="240" w:lineRule="auto"/>
        <w:jc w:val="both"/>
        <w:rPr>
          <w:rFonts w:asciiTheme="majorHAnsi" w:hAnsiTheme="majorHAnsi" w:cs="Arial"/>
          <w:sz w:val="24"/>
          <w:szCs w:val="24"/>
        </w:rPr>
      </w:pPr>
      <w:r w:rsidRPr="00753131">
        <w:rPr>
          <w:rFonts w:asciiTheme="majorHAnsi" w:hAnsiTheme="majorHAnsi" w:cs="Arial"/>
          <w:sz w:val="24"/>
          <w:szCs w:val="24"/>
        </w:rPr>
        <w:t>El municipio establecerá una meta de superación de pobreza extrema entre el 30% y el 50% de las familias acompañadas por la Red UNIDOS, aportando al cumplimiento de la meta nacional de promoción de 350.000 familias hacia la Senda de la Prosperidad.</w:t>
      </w:r>
      <w:r w:rsidR="008A009C">
        <w:rPr>
          <w:rFonts w:asciiTheme="majorHAnsi" w:hAnsiTheme="majorHAnsi" w:cs="Arial"/>
          <w:sz w:val="24"/>
          <w:szCs w:val="24"/>
        </w:rPr>
        <w:t xml:space="preserve"> Fo</w:t>
      </w:r>
      <w:r w:rsidRPr="00753131">
        <w:rPr>
          <w:rFonts w:asciiTheme="majorHAnsi" w:hAnsiTheme="majorHAnsi" w:cs="Arial"/>
          <w:sz w:val="24"/>
          <w:szCs w:val="24"/>
        </w:rPr>
        <w:t>calizar</w:t>
      </w:r>
      <w:r>
        <w:rPr>
          <w:rFonts w:asciiTheme="majorHAnsi" w:hAnsiTheme="majorHAnsi" w:cs="Arial"/>
          <w:sz w:val="24"/>
          <w:szCs w:val="24"/>
        </w:rPr>
        <w:t>á</w:t>
      </w:r>
      <w:r w:rsidRPr="00753131">
        <w:rPr>
          <w:rFonts w:asciiTheme="majorHAnsi" w:hAnsiTheme="majorHAnsi" w:cs="Arial"/>
          <w:sz w:val="24"/>
          <w:szCs w:val="24"/>
        </w:rPr>
        <w:t xml:space="preserve"> al menos el 30%  de la oferta de los programas sociales del territorio priorizando la atención de la población en extrema pobreza, buscando dar cumplimiento a los logros básicos familiares de la Red para la Superación de la Pobreza Extrema –Red UNIDOS.</w:t>
      </w:r>
    </w:p>
    <w:p w:rsidR="00BC4428" w:rsidRDefault="00BC4428" w:rsidP="00C54122">
      <w:pPr>
        <w:spacing w:after="0" w:line="240" w:lineRule="auto"/>
        <w:jc w:val="both"/>
        <w:rPr>
          <w:rFonts w:asciiTheme="majorHAnsi" w:hAnsiTheme="majorHAnsi"/>
          <w:b/>
          <w:sz w:val="24"/>
          <w:szCs w:val="24"/>
        </w:rPr>
      </w:pPr>
    </w:p>
    <w:p w:rsidR="00C54122" w:rsidRDefault="008A1505" w:rsidP="00C54122">
      <w:pPr>
        <w:spacing w:after="0" w:line="240" w:lineRule="auto"/>
        <w:jc w:val="both"/>
        <w:rPr>
          <w:rFonts w:asciiTheme="majorHAnsi" w:hAnsiTheme="majorHAnsi"/>
          <w:b/>
          <w:sz w:val="24"/>
          <w:szCs w:val="24"/>
        </w:rPr>
      </w:pPr>
      <w:bookmarkStart w:id="636" w:name="CUADRO28"/>
      <w:r>
        <w:rPr>
          <w:rFonts w:asciiTheme="majorHAnsi" w:hAnsiTheme="majorHAnsi"/>
          <w:b/>
          <w:sz w:val="24"/>
          <w:szCs w:val="24"/>
        </w:rPr>
        <w:t xml:space="preserve">Cuadro 28. </w:t>
      </w:r>
      <w:r w:rsidRPr="00753131">
        <w:rPr>
          <w:rFonts w:asciiTheme="majorHAnsi" w:hAnsiTheme="majorHAnsi"/>
          <w:b/>
          <w:sz w:val="24"/>
          <w:szCs w:val="24"/>
        </w:rPr>
        <w:t>Estados de retos y logros municipales</w:t>
      </w:r>
      <w:bookmarkEnd w:id="636"/>
    </w:p>
    <w:p w:rsidR="00BC4428" w:rsidRPr="00753131" w:rsidRDefault="00BC4428" w:rsidP="00C54122">
      <w:pPr>
        <w:spacing w:after="0" w:line="240" w:lineRule="auto"/>
        <w:jc w:val="both"/>
        <w:rPr>
          <w:rStyle w:val="FontStyle82"/>
          <w:rFonts w:asciiTheme="majorHAnsi" w:hAnsiTheme="majorHAnsi"/>
          <w:sz w:val="20"/>
          <w:szCs w:val="20"/>
          <w:lang w:val="es-ES_tradnl" w:eastAsia="es-ES_tradnl"/>
        </w:rPr>
      </w:pPr>
    </w:p>
    <w:tbl>
      <w:tblPr>
        <w:tblW w:w="9781" w:type="dxa"/>
        <w:tblInd w:w="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000" w:firstRow="0" w:lastRow="0" w:firstColumn="0" w:lastColumn="0" w:noHBand="0" w:noVBand="0"/>
      </w:tblPr>
      <w:tblGrid>
        <w:gridCol w:w="2552"/>
        <w:gridCol w:w="2835"/>
        <w:gridCol w:w="1280"/>
        <w:gridCol w:w="1294"/>
        <w:gridCol w:w="1820"/>
      </w:tblGrid>
      <w:tr w:rsidR="00C54122" w:rsidRPr="00C54122" w:rsidTr="00315B95">
        <w:tc>
          <w:tcPr>
            <w:tcW w:w="5387" w:type="dxa"/>
            <w:gridSpan w:val="2"/>
          </w:tcPr>
          <w:p w:rsidR="00C54122" w:rsidRPr="00C54122" w:rsidRDefault="00C54122" w:rsidP="00C54122">
            <w:pPr>
              <w:pStyle w:val="Style41"/>
              <w:widowControl/>
              <w:ind w:left="1862"/>
              <w:rPr>
                <w:rStyle w:val="FontStyle93"/>
                <w:rFonts w:asciiTheme="majorHAnsi" w:hAnsiTheme="majorHAnsi"/>
                <w:sz w:val="20"/>
                <w:szCs w:val="20"/>
                <w:lang w:val="es-ES_tradnl" w:eastAsia="es-ES_tradnl"/>
              </w:rPr>
            </w:pPr>
            <w:r w:rsidRPr="00C54122">
              <w:rPr>
                <w:rStyle w:val="FontStyle93"/>
                <w:rFonts w:asciiTheme="majorHAnsi" w:hAnsiTheme="majorHAnsi"/>
                <w:sz w:val="20"/>
                <w:szCs w:val="20"/>
                <w:lang w:val="es-ES_tradnl" w:eastAsia="es-ES_tradnl"/>
              </w:rPr>
              <w:t>INDICADORES POBLACIÓN UNIDOS</w:t>
            </w:r>
          </w:p>
        </w:tc>
        <w:tc>
          <w:tcPr>
            <w:tcW w:w="1280" w:type="dxa"/>
          </w:tcPr>
          <w:p w:rsidR="00C54122" w:rsidRPr="00C54122" w:rsidRDefault="00C54122" w:rsidP="00C54122">
            <w:pPr>
              <w:pStyle w:val="Style41"/>
              <w:widowControl/>
              <w:jc w:val="center"/>
              <w:rPr>
                <w:rStyle w:val="FontStyle93"/>
                <w:rFonts w:asciiTheme="majorHAnsi" w:hAnsiTheme="majorHAnsi"/>
                <w:sz w:val="20"/>
                <w:szCs w:val="20"/>
                <w:lang w:val="es-ES_tradnl" w:eastAsia="es-ES_tradnl"/>
              </w:rPr>
            </w:pPr>
            <w:r w:rsidRPr="00C54122">
              <w:rPr>
                <w:rStyle w:val="FontStyle93"/>
                <w:rFonts w:asciiTheme="majorHAnsi" w:hAnsiTheme="majorHAnsi"/>
                <w:sz w:val="20"/>
                <w:szCs w:val="20"/>
                <w:lang w:val="es-ES_tradnl" w:eastAsia="es-ES_tradnl"/>
              </w:rPr>
              <w:t>Valencia</w:t>
            </w:r>
          </w:p>
        </w:tc>
        <w:tc>
          <w:tcPr>
            <w:tcW w:w="1294" w:type="dxa"/>
          </w:tcPr>
          <w:p w:rsidR="00C54122" w:rsidRPr="00C54122" w:rsidRDefault="00C54122" w:rsidP="00C54122">
            <w:pPr>
              <w:pStyle w:val="Style41"/>
              <w:widowControl/>
              <w:jc w:val="center"/>
              <w:rPr>
                <w:rStyle w:val="FontStyle93"/>
                <w:rFonts w:asciiTheme="majorHAnsi" w:hAnsiTheme="majorHAnsi"/>
                <w:sz w:val="20"/>
                <w:szCs w:val="20"/>
                <w:lang w:val="es-ES_tradnl" w:eastAsia="es-ES_tradnl"/>
              </w:rPr>
            </w:pPr>
            <w:r w:rsidRPr="00C54122">
              <w:rPr>
                <w:rStyle w:val="FontStyle93"/>
                <w:rFonts w:asciiTheme="majorHAnsi" w:hAnsiTheme="majorHAnsi"/>
                <w:sz w:val="20"/>
                <w:szCs w:val="20"/>
                <w:lang w:val="es-ES_tradnl" w:eastAsia="es-ES_tradnl"/>
              </w:rPr>
              <w:t>Córdoba</w:t>
            </w:r>
          </w:p>
        </w:tc>
        <w:tc>
          <w:tcPr>
            <w:tcW w:w="1820" w:type="dxa"/>
          </w:tcPr>
          <w:p w:rsidR="00C54122" w:rsidRPr="00C54122" w:rsidRDefault="00C54122" w:rsidP="00C54122">
            <w:pPr>
              <w:pStyle w:val="Style41"/>
              <w:widowControl/>
              <w:jc w:val="center"/>
              <w:rPr>
                <w:rStyle w:val="FontStyle93"/>
                <w:rFonts w:asciiTheme="majorHAnsi" w:hAnsiTheme="majorHAnsi"/>
                <w:sz w:val="20"/>
                <w:szCs w:val="20"/>
                <w:lang w:val="es-ES_tradnl" w:eastAsia="es-ES_tradnl"/>
              </w:rPr>
            </w:pPr>
            <w:r w:rsidRPr="00C54122">
              <w:rPr>
                <w:rStyle w:val="FontStyle93"/>
                <w:rFonts w:asciiTheme="majorHAnsi" w:hAnsiTheme="majorHAnsi"/>
                <w:sz w:val="20"/>
                <w:szCs w:val="20"/>
                <w:lang w:val="es-ES_tradnl" w:eastAsia="es-ES_tradnl"/>
              </w:rPr>
              <w:t>TOTAL UNIDOS</w:t>
            </w:r>
          </w:p>
        </w:tc>
      </w:tr>
      <w:tr w:rsidR="00C54122" w:rsidRPr="00C54122" w:rsidTr="00315B95">
        <w:tc>
          <w:tcPr>
            <w:tcW w:w="2552" w:type="dxa"/>
          </w:tcPr>
          <w:p w:rsidR="00C54122" w:rsidRPr="00C54122" w:rsidRDefault="00C54122" w:rsidP="00C54122">
            <w:pPr>
              <w:pStyle w:val="Style45"/>
              <w:widowControl/>
              <w:rPr>
                <w:rFonts w:asciiTheme="majorHAnsi" w:hAnsiTheme="majorHAnsi"/>
                <w:sz w:val="20"/>
                <w:szCs w:val="20"/>
              </w:rPr>
            </w:pPr>
          </w:p>
        </w:tc>
        <w:tc>
          <w:tcPr>
            <w:tcW w:w="2835" w:type="dxa"/>
          </w:tcPr>
          <w:p w:rsidR="00C54122" w:rsidRPr="00C54122" w:rsidRDefault="00C54122" w:rsidP="00C54122">
            <w:pPr>
              <w:pStyle w:val="Style51"/>
              <w:widowControl/>
              <w:rPr>
                <w:rStyle w:val="FontStyle83"/>
                <w:rFonts w:asciiTheme="majorHAnsi" w:hAnsiTheme="majorHAnsi"/>
                <w:sz w:val="20"/>
                <w:szCs w:val="20"/>
                <w:lang w:val="es-ES_tradnl" w:eastAsia="es-ES_tradnl"/>
              </w:rPr>
            </w:pPr>
            <w:r w:rsidRPr="00C54122">
              <w:rPr>
                <w:rStyle w:val="FontStyle83"/>
                <w:rFonts w:asciiTheme="majorHAnsi" w:hAnsiTheme="majorHAnsi"/>
                <w:sz w:val="20"/>
                <w:szCs w:val="20"/>
                <w:lang w:val="es-ES_tradnl" w:eastAsia="es-ES_tradnl"/>
              </w:rPr>
              <w:t>Número de personas</w:t>
            </w:r>
          </w:p>
        </w:tc>
        <w:tc>
          <w:tcPr>
            <w:tcW w:w="1280" w:type="dxa"/>
          </w:tcPr>
          <w:p w:rsidR="00C54122" w:rsidRPr="00C54122" w:rsidRDefault="00C54122" w:rsidP="00C54122">
            <w:pPr>
              <w:pStyle w:val="Style51"/>
              <w:widowControl/>
              <w:jc w:val="center"/>
              <w:rPr>
                <w:rStyle w:val="FontStyle83"/>
                <w:rFonts w:asciiTheme="majorHAnsi" w:hAnsiTheme="majorHAnsi"/>
                <w:sz w:val="20"/>
                <w:szCs w:val="20"/>
                <w:lang w:val="de-DE" w:eastAsia="de-DE"/>
              </w:rPr>
            </w:pPr>
            <w:r w:rsidRPr="00C54122">
              <w:rPr>
                <w:rStyle w:val="FontStyle83"/>
                <w:rFonts w:asciiTheme="majorHAnsi" w:hAnsiTheme="majorHAnsi"/>
                <w:sz w:val="20"/>
                <w:szCs w:val="20"/>
                <w:lang w:val="de-DE" w:eastAsia="de-DE"/>
              </w:rPr>
              <w:t>17,126</w:t>
            </w:r>
          </w:p>
        </w:tc>
        <w:tc>
          <w:tcPr>
            <w:tcW w:w="1294" w:type="dxa"/>
          </w:tcPr>
          <w:p w:rsidR="00C54122" w:rsidRPr="00C54122" w:rsidRDefault="00C54122" w:rsidP="00C54122">
            <w:pPr>
              <w:pStyle w:val="Style51"/>
              <w:widowControl/>
              <w:jc w:val="center"/>
              <w:rPr>
                <w:rStyle w:val="FontStyle83"/>
                <w:rFonts w:asciiTheme="majorHAnsi" w:hAnsiTheme="majorHAnsi"/>
                <w:sz w:val="20"/>
                <w:szCs w:val="20"/>
                <w:lang w:val="de-DE" w:eastAsia="de-DE"/>
              </w:rPr>
            </w:pPr>
            <w:r w:rsidRPr="00C54122">
              <w:rPr>
                <w:rStyle w:val="FontStyle83"/>
                <w:rFonts w:asciiTheme="majorHAnsi" w:hAnsiTheme="majorHAnsi"/>
                <w:sz w:val="20"/>
                <w:szCs w:val="20"/>
                <w:lang w:val="de-DE" w:eastAsia="de-DE"/>
              </w:rPr>
              <w:t>438,111</w:t>
            </w:r>
          </w:p>
        </w:tc>
        <w:tc>
          <w:tcPr>
            <w:tcW w:w="1820" w:type="dxa"/>
          </w:tcPr>
          <w:p w:rsidR="00C54122" w:rsidRPr="00C54122" w:rsidRDefault="00C54122" w:rsidP="00C54122">
            <w:pPr>
              <w:pStyle w:val="Style51"/>
              <w:widowControl/>
              <w:jc w:val="center"/>
              <w:rPr>
                <w:rStyle w:val="FontStyle83"/>
                <w:rFonts w:asciiTheme="majorHAnsi" w:hAnsiTheme="majorHAnsi"/>
                <w:sz w:val="20"/>
                <w:szCs w:val="20"/>
                <w:lang w:val="de-DE" w:eastAsia="de-DE"/>
              </w:rPr>
            </w:pPr>
            <w:r w:rsidRPr="00C54122">
              <w:rPr>
                <w:rStyle w:val="FontStyle83"/>
                <w:rFonts w:asciiTheme="majorHAnsi" w:hAnsiTheme="majorHAnsi"/>
                <w:sz w:val="20"/>
                <w:szCs w:val="20"/>
                <w:lang w:val="de-DE" w:eastAsia="de-DE"/>
              </w:rPr>
              <w:t>5,063,867</w:t>
            </w:r>
          </w:p>
        </w:tc>
      </w:tr>
      <w:tr w:rsidR="00C54122" w:rsidRPr="00C54122" w:rsidTr="00315B95">
        <w:tc>
          <w:tcPr>
            <w:tcW w:w="2552" w:type="dxa"/>
            <w:vMerge w:val="restart"/>
            <w:vAlign w:val="center"/>
          </w:tcPr>
          <w:p w:rsidR="00C54122" w:rsidRPr="00C54122" w:rsidRDefault="00C54122" w:rsidP="00C54122">
            <w:pPr>
              <w:pStyle w:val="Style50"/>
              <w:jc w:val="center"/>
              <w:rPr>
                <w:rFonts w:asciiTheme="majorHAnsi" w:hAnsiTheme="majorHAnsi"/>
                <w:b/>
                <w:sz w:val="20"/>
                <w:szCs w:val="20"/>
              </w:rPr>
            </w:pPr>
            <w:r w:rsidRPr="00C54122">
              <w:rPr>
                <w:rStyle w:val="FontStyle82"/>
                <w:rFonts w:asciiTheme="majorHAnsi" w:hAnsiTheme="majorHAnsi"/>
                <w:b/>
                <w:sz w:val="20"/>
                <w:szCs w:val="20"/>
                <w:lang w:val="es-ES_tradnl" w:eastAsia="es-ES_tradnl"/>
              </w:rPr>
              <w:t>Generalidades</w:t>
            </w:r>
          </w:p>
        </w:tc>
        <w:tc>
          <w:tcPr>
            <w:tcW w:w="2835" w:type="dxa"/>
          </w:tcPr>
          <w:p w:rsidR="00C54122" w:rsidRPr="00C54122" w:rsidRDefault="00C54122" w:rsidP="00C54122">
            <w:pPr>
              <w:pStyle w:val="Style51"/>
              <w:widowControl/>
              <w:rPr>
                <w:rStyle w:val="FontStyle83"/>
                <w:rFonts w:asciiTheme="majorHAnsi" w:hAnsiTheme="majorHAnsi"/>
                <w:sz w:val="20"/>
                <w:szCs w:val="20"/>
                <w:lang w:val="es-ES_tradnl" w:eastAsia="es-ES_tradnl"/>
              </w:rPr>
            </w:pPr>
            <w:r w:rsidRPr="00C54122">
              <w:rPr>
                <w:rStyle w:val="FontStyle83"/>
                <w:rFonts w:asciiTheme="majorHAnsi" w:hAnsiTheme="majorHAnsi"/>
                <w:sz w:val="20"/>
                <w:szCs w:val="20"/>
                <w:lang w:val="es-ES_tradnl" w:eastAsia="es-ES_tradnl"/>
              </w:rPr>
              <w:t>Número de familias</w:t>
            </w:r>
          </w:p>
        </w:tc>
        <w:tc>
          <w:tcPr>
            <w:tcW w:w="1280" w:type="dxa"/>
          </w:tcPr>
          <w:p w:rsidR="00C54122" w:rsidRPr="00C54122" w:rsidRDefault="00C54122" w:rsidP="00C54122">
            <w:pPr>
              <w:pStyle w:val="Style51"/>
              <w:widowControl/>
              <w:jc w:val="center"/>
              <w:rPr>
                <w:rStyle w:val="FontStyle83"/>
                <w:rFonts w:asciiTheme="majorHAnsi" w:hAnsiTheme="majorHAnsi"/>
                <w:sz w:val="20"/>
                <w:szCs w:val="20"/>
                <w:lang w:val="de-DE" w:eastAsia="de-DE"/>
              </w:rPr>
            </w:pPr>
            <w:r w:rsidRPr="00C54122">
              <w:rPr>
                <w:rStyle w:val="FontStyle83"/>
                <w:rFonts w:asciiTheme="majorHAnsi" w:hAnsiTheme="majorHAnsi"/>
                <w:sz w:val="20"/>
                <w:szCs w:val="20"/>
                <w:lang w:val="de-DE" w:eastAsia="de-DE"/>
              </w:rPr>
              <w:t>4,109</w:t>
            </w:r>
          </w:p>
        </w:tc>
        <w:tc>
          <w:tcPr>
            <w:tcW w:w="1294" w:type="dxa"/>
          </w:tcPr>
          <w:p w:rsidR="00C54122" w:rsidRPr="00C54122" w:rsidRDefault="00C54122" w:rsidP="00C54122">
            <w:pPr>
              <w:pStyle w:val="Style51"/>
              <w:widowControl/>
              <w:jc w:val="center"/>
              <w:rPr>
                <w:rStyle w:val="FontStyle83"/>
                <w:rFonts w:asciiTheme="majorHAnsi" w:hAnsiTheme="majorHAnsi"/>
                <w:sz w:val="20"/>
                <w:szCs w:val="20"/>
                <w:lang w:val="de-DE" w:eastAsia="de-DE"/>
              </w:rPr>
            </w:pPr>
            <w:r w:rsidRPr="00C54122">
              <w:rPr>
                <w:rStyle w:val="FontStyle83"/>
                <w:rFonts w:asciiTheme="majorHAnsi" w:hAnsiTheme="majorHAnsi"/>
                <w:sz w:val="20"/>
                <w:szCs w:val="20"/>
                <w:lang w:val="de-DE" w:eastAsia="de-DE"/>
              </w:rPr>
              <w:t>107,983</w:t>
            </w:r>
          </w:p>
        </w:tc>
        <w:tc>
          <w:tcPr>
            <w:tcW w:w="1820" w:type="dxa"/>
          </w:tcPr>
          <w:p w:rsidR="00C54122" w:rsidRPr="00C54122" w:rsidRDefault="00C54122" w:rsidP="00C54122">
            <w:pPr>
              <w:pStyle w:val="Style51"/>
              <w:widowControl/>
              <w:jc w:val="center"/>
              <w:rPr>
                <w:rStyle w:val="FontStyle83"/>
                <w:rFonts w:asciiTheme="majorHAnsi" w:hAnsiTheme="majorHAnsi"/>
                <w:sz w:val="20"/>
                <w:szCs w:val="20"/>
                <w:lang w:val="de-DE" w:eastAsia="de-DE"/>
              </w:rPr>
            </w:pPr>
            <w:r w:rsidRPr="00C54122">
              <w:rPr>
                <w:rStyle w:val="FontStyle83"/>
                <w:rFonts w:asciiTheme="majorHAnsi" w:hAnsiTheme="majorHAnsi"/>
                <w:sz w:val="20"/>
                <w:szCs w:val="20"/>
                <w:lang w:val="de-DE" w:eastAsia="de-DE"/>
              </w:rPr>
              <w:t>1,318,843</w:t>
            </w:r>
          </w:p>
        </w:tc>
      </w:tr>
      <w:tr w:rsidR="00C54122" w:rsidRPr="00C54122" w:rsidTr="00315B95">
        <w:tc>
          <w:tcPr>
            <w:tcW w:w="2552" w:type="dxa"/>
            <w:vMerge/>
            <w:vAlign w:val="center"/>
          </w:tcPr>
          <w:p w:rsidR="00C54122" w:rsidRPr="00C54122" w:rsidRDefault="00C54122" w:rsidP="00C54122">
            <w:pPr>
              <w:pStyle w:val="Style50"/>
              <w:jc w:val="center"/>
              <w:rPr>
                <w:rFonts w:asciiTheme="majorHAnsi" w:hAnsiTheme="majorHAnsi"/>
                <w:b/>
                <w:sz w:val="20"/>
                <w:szCs w:val="20"/>
              </w:rPr>
            </w:pPr>
          </w:p>
        </w:tc>
        <w:tc>
          <w:tcPr>
            <w:tcW w:w="2835" w:type="dxa"/>
          </w:tcPr>
          <w:p w:rsidR="00C54122" w:rsidRPr="00C54122" w:rsidRDefault="00C54122" w:rsidP="00C54122">
            <w:pPr>
              <w:pStyle w:val="Style51"/>
              <w:widowControl/>
              <w:rPr>
                <w:rStyle w:val="FontStyle83"/>
                <w:rFonts w:asciiTheme="majorHAnsi" w:hAnsiTheme="majorHAnsi"/>
                <w:sz w:val="20"/>
                <w:szCs w:val="20"/>
                <w:lang w:val="es-ES_tradnl" w:eastAsia="es-ES_tradnl"/>
              </w:rPr>
            </w:pPr>
            <w:r w:rsidRPr="00C54122">
              <w:rPr>
                <w:rStyle w:val="FontStyle83"/>
                <w:rFonts w:asciiTheme="majorHAnsi" w:hAnsiTheme="majorHAnsi"/>
                <w:sz w:val="20"/>
                <w:szCs w:val="20"/>
                <w:lang w:val="es-ES_tradnl" w:eastAsia="es-ES_tradnl"/>
              </w:rPr>
              <w:t>Promedio de integrantes</w:t>
            </w:r>
          </w:p>
        </w:tc>
        <w:tc>
          <w:tcPr>
            <w:tcW w:w="1280" w:type="dxa"/>
          </w:tcPr>
          <w:p w:rsidR="00C54122" w:rsidRPr="00C54122" w:rsidRDefault="00C54122" w:rsidP="00C54122">
            <w:pPr>
              <w:pStyle w:val="Style51"/>
              <w:widowControl/>
              <w:jc w:val="center"/>
              <w:rPr>
                <w:rStyle w:val="FontStyle83"/>
                <w:rFonts w:asciiTheme="majorHAnsi" w:hAnsiTheme="majorHAnsi"/>
                <w:sz w:val="20"/>
                <w:szCs w:val="20"/>
                <w:lang w:val="de-DE" w:eastAsia="de-DE"/>
              </w:rPr>
            </w:pPr>
            <w:r w:rsidRPr="00C54122">
              <w:rPr>
                <w:rStyle w:val="FontStyle83"/>
                <w:rFonts w:asciiTheme="majorHAnsi" w:hAnsiTheme="majorHAnsi"/>
                <w:sz w:val="20"/>
                <w:szCs w:val="20"/>
                <w:lang w:val="de-DE" w:eastAsia="de-DE"/>
              </w:rPr>
              <w:t>4.2</w:t>
            </w:r>
          </w:p>
        </w:tc>
        <w:tc>
          <w:tcPr>
            <w:tcW w:w="1294" w:type="dxa"/>
          </w:tcPr>
          <w:p w:rsidR="00C54122" w:rsidRPr="00C54122" w:rsidRDefault="00C54122" w:rsidP="00C54122">
            <w:pPr>
              <w:pStyle w:val="Style51"/>
              <w:widowControl/>
              <w:jc w:val="center"/>
              <w:rPr>
                <w:rStyle w:val="FontStyle83"/>
                <w:rFonts w:asciiTheme="majorHAnsi" w:hAnsiTheme="majorHAnsi"/>
                <w:sz w:val="20"/>
                <w:szCs w:val="20"/>
                <w:lang w:val="de-DE" w:eastAsia="de-DE"/>
              </w:rPr>
            </w:pPr>
            <w:r w:rsidRPr="00C54122">
              <w:rPr>
                <w:rStyle w:val="FontStyle83"/>
                <w:rFonts w:asciiTheme="majorHAnsi" w:hAnsiTheme="majorHAnsi"/>
                <w:sz w:val="20"/>
                <w:szCs w:val="20"/>
                <w:lang w:val="de-DE" w:eastAsia="de-DE"/>
              </w:rPr>
              <w:t>4.1</w:t>
            </w:r>
          </w:p>
        </w:tc>
        <w:tc>
          <w:tcPr>
            <w:tcW w:w="1820" w:type="dxa"/>
          </w:tcPr>
          <w:p w:rsidR="00C54122" w:rsidRPr="00C54122" w:rsidRDefault="00C54122" w:rsidP="00C54122">
            <w:pPr>
              <w:pStyle w:val="Style51"/>
              <w:widowControl/>
              <w:jc w:val="center"/>
              <w:rPr>
                <w:rStyle w:val="FontStyle83"/>
                <w:rFonts w:asciiTheme="majorHAnsi" w:hAnsiTheme="majorHAnsi"/>
                <w:sz w:val="20"/>
                <w:szCs w:val="20"/>
                <w:lang w:val="de-DE" w:eastAsia="de-DE"/>
              </w:rPr>
            </w:pPr>
            <w:r w:rsidRPr="00C54122">
              <w:rPr>
                <w:rStyle w:val="FontStyle83"/>
                <w:rFonts w:asciiTheme="majorHAnsi" w:hAnsiTheme="majorHAnsi"/>
                <w:sz w:val="20"/>
                <w:szCs w:val="20"/>
                <w:lang w:val="de-DE" w:eastAsia="de-DE"/>
              </w:rPr>
              <w:t>3.8</w:t>
            </w:r>
          </w:p>
        </w:tc>
      </w:tr>
      <w:tr w:rsidR="00C54122" w:rsidRPr="00C54122" w:rsidTr="00315B95">
        <w:tc>
          <w:tcPr>
            <w:tcW w:w="2552" w:type="dxa"/>
            <w:vMerge/>
            <w:vAlign w:val="center"/>
          </w:tcPr>
          <w:p w:rsidR="00C54122" w:rsidRPr="00C54122" w:rsidRDefault="00C54122" w:rsidP="00C54122">
            <w:pPr>
              <w:pStyle w:val="Style50"/>
              <w:jc w:val="center"/>
              <w:rPr>
                <w:rFonts w:asciiTheme="majorHAnsi" w:hAnsiTheme="majorHAnsi"/>
                <w:b/>
                <w:sz w:val="20"/>
                <w:szCs w:val="20"/>
              </w:rPr>
            </w:pPr>
          </w:p>
        </w:tc>
        <w:tc>
          <w:tcPr>
            <w:tcW w:w="2835" w:type="dxa"/>
          </w:tcPr>
          <w:p w:rsidR="00C54122" w:rsidRPr="00C54122" w:rsidRDefault="00C54122" w:rsidP="00C54122">
            <w:pPr>
              <w:pStyle w:val="Style51"/>
              <w:widowControl/>
              <w:rPr>
                <w:rStyle w:val="FontStyle83"/>
                <w:rFonts w:asciiTheme="majorHAnsi" w:hAnsiTheme="majorHAnsi"/>
                <w:sz w:val="20"/>
                <w:szCs w:val="20"/>
                <w:lang w:val="es-ES_tradnl" w:eastAsia="es-ES_tradnl"/>
              </w:rPr>
            </w:pPr>
            <w:r w:rsidRPr="00C54122">
              <w:rPr>
                <w:rStyle w:val="FontStyle83"/>
                <w:rFonts w:asciiTheme="majorHAnsi" w:hAnsiTheme="majorHAnsi"/>
                <w:sz w:val="20"/>
                <w:szCs w:val="20"/>
                <w:lang w:val="es-ES_tradnl" w:eastAsia="es-ES_tradnl"/>
              </w:rPr>
              <w:t>Porcentaje de Mujeres</w:t>
            </w:r>
          </w:p>
        </w:tc>
        <w:tc>
          <w:tcPr>
            <w:tcW w:w="1280" w:type="dxa"/>
          </w:tcPr>
          <w:p w:rsidR="00C54122" w:rsidRPr="00C54122" w:rsidRDefault="00C54122" w:rsidP="00C54122">
            <w:pPr>
              <w:pStyle w:val="Style51"/>
              <w:widowControl/>
              <w:jc w:val="center"/>
              <w:rPr>
                <w:rStyle w:val="FontStyle83"/>
                <w:rFonts w:asciiTheme="majorHAnsi" w:hAnsiTheme="majorHAnsi"/>
                <w:sz w:val="20"/>
                <w:szCs w:val="20"/>
                <w:lang w:val="de-DE" w:eastAsia="de-DE"/>
              </w:rPr>
            </w:pPr>
            <w:r w:rsidRPr="00C54122">
              <w:rPr>
                <w:rStyle w:val="FontStyle83"/>
                <w:rFonts w:asciiTheme="majorHAnsi" w:hAnsiTheme="majorHAnsi"/>
                <w:sz w:val="20"/>
                <w:szCs w:val="20"/>
                <w:lang w:val="de-DE" w:eastAsia="de-DE"/>
              </w:rPr>
              <w:t>48.1%</w:t>
            </w:r>
          </w:p>
        </w:tc>
        <w:tc>
          <w:tcPr>
            <w:tcW w:w="1294" w:type="dxa"/>
          </w:tcPr>
          <w:p w:rsidR="00C54122" w:rsidRPr="00C54122" w:rsidRDefault="00C54122" w:rsidP="00C54122">
            <w:pPr>
              <w:pStyle w:val="Style51"/>
              <w:widowControl/>
              <w:jc w:val="center"/>
              <w:rPr>
                <w:rStyle w:val="FontStyle83"/>
                <w:rFonts w:asciiTheme="majorHAnsi" w:hAnsiTheme="majorHAnsi"/>
                <w:sz w:val="20"/>
                <w:szCs w:val="20"/>
                <w:lang w:val="de-DE" w:eastAsia="de-DE"/>
              </w:rPr>
            </w:pPr>
            <w:r w:rsidRPr="00C54122">
              <w:rPr>
                <w:rStyle w:val="FontStyle83"/>
                <w:rFonts w:asciiTheme="majorHAnsi" w:hAnsiTheme="majorHAnsi"/>
                <w:sz w:val="20"/>
                <w:szCs w:val="20"/>
                <w:lang w:val="de-DE" w:eastAsia="de-DE"/>
              </w:rPr>
              <w:t>48.8%</w:t>
            </w:r>
          </w:p>
        </w:tc>
        <w:tc>
          <w:tcPr>
            <w:tcW w:w="1820" w:type="dxa"/>
          </w:tcPr>
          <w:p w:rsidR="00C54122" w:rsidRPr="00C54122" w:rsidRDefault="00C54122" w:rsidP="00C54122">
            <w:pPr>
              <w:pStyle w:val="Style51"/>
              <w:widowControl/>
              <w:jc w:val="center"/>
              <w:rPr>
                <w:rStyle w:val="FontStyle83"/>
                <w:rFonts w:asciiTheme="majorHAnsi" w:hAnsiTheme="majorHAnsi"/>
                <w:sz w:val="20"/>
                <w:szCs w:val="20"/>
                <w:lang w:val="de-DE" w:eastAsia="de-DE"/>
              </w:rPr>
            </w:pPr>
            <w:r w:rsidRPr="00C54122">
              <w:rPr>
                <w:rStyle w:val="FontStyle83"/>
                <w:rFonts w:asciiTheme="majorHAnsi" w:hAnsiTheme="majorHAnsi"/>
                <w:sz w:val="20"/>
                <w:szCs w:val="20"/>
                <w:lang w:val="de-DE" w:eastAsia="de-DE"/>
              </w:rPr>
              <w:t>50%</w:t>
            </w:r>
          </w:p>
        </w:tc>
      </w:tr>
      <w:tr w:rsidR="00C54122" w:rsidRPr="00C54122" w:rsidTr="00315B95">
        <w:tc>
          <w:tcPr>
            <w:tcW w:w="2552" w:type="dxa"/>
            <w:vMerge/>
            <w:vAlign w:val="center"/>
          </w:tcPr>
          <w:p w:rsidR="00C54122" w:rsidRPr="00C54122" w:rsidRDefault="00C54122" w:rsidP="00C54122">
            <w:pPr>
              <w:pStyle w:val="Style50"/>
              <w:widowControl/>
              <w:jc w:val="center"/>
              <w:rPr>
                <w:rStyle w:val="FontStyle82"/>
                <w:rFonts w:asciiTheme="majorHAnsi" w:hAnsiTheme="majorHAnsi"/>
                <w:b/>
                <w:sz w:val="20"/>
                <w:szCs w:val="20"/>
                <w:lang w:val="es-ES_tradnl" w:eastAsia="es-ES_tradnl"/>
              </w:rPr>
            </w:pPr>
          </w:p>
        </w:tc>
        <w:tc>
          <w:tcPr>
            <w:tcW w:w="2835" w:type="dxa"/>
          </w:tcPr>
          <w:p w:rsidR="00C54122" w:rsidRPr="00C54122" w:rsidRDefault="00C54122" w:rsidP="00C54122">
            <w:pPr>
              <w:pStyle w:val="Style51"/>
              <w:widowControl/>
              <w:rPr>
                <w:rStyle w:val="FontStyle83"/>
                <w:rFonts w:asciiTheme="majorHAnsi" w:hAnsiTheme="majorHAnsi"/>
                <w:sz w:val="20"/>
                <w:szCs w:val="20"/>
                <w:lang w:val="es-ES_tradnl" w:eastAsia="es-ES_tradnl"/>
              </w:rPr>
            </w:pPr>
            <w:r w:rsidRPr="00C54122">
              <w:rPr>
                <w:rStyle w:val="FontStyle83"/>
                <w:rFonts w:asciiTheme="majorHAnsi" w:hAnsiTheme="majorHAnsi"/>
                <w:sz w:val="20"/>
                <w:szCs w:val="20"/>
                <w:lang w:val="es-ES_tradnl" w:eastAsia="es-ES_tradnl"/>
              </w:rPr>
              <w:t>Porcentaje desplazados</w:t>
            </w:r>
          </w:p>
        </w:tc>
        <w:tc>
          <w:tcPr>
            <w:tcW w:w="1280" w:type="dxa"/>
          </w:tcPr>
          <w:p w:rsidR="00C54122" w:rsidRPr="00C54122" w:rsidRDefault="00C54122" w:rsidP="00C54122">
            <w:pPr>
              <w:pStyle w:val="Style51"/>
              <w:widowControl/>
              <w:jc w:val="center"/>
              <w:rPr>
                <w:rStyle w:val="FontStyle83"/>
                <w:rFonts w:asciiTheme="majorHAnsi" w:hAnsiTheme="majorHAnsi"/>
                <w:sz w:val="20"/>
                <w:szCs w:val="20"/>
                <w:lang w:val="de-DE" w:eastAsia="de-DE"/>
              </w:rPr>
            </w:pPr>
            <w:r w:rsidRPr="00C54122">
              <w:rPr>
                <w:rStyle w:val="FontStyle83"/>
                <w:rFonts w:asciiTheme="majorHAnsi" w:hAnsiTheme="majorHAnsi"/>
                <w:sz w:val="20"/>
                <w:szCs w:val="20"/>
                <w:lang w:val="de-DE" w:eastAsia="de-DE"/>
              </w:rPr>
              <w:t>38.0%</w:t>
            </w:r>
          </w:p>
        </w:tc>
        <w:tc>
          <w:tcPr>
            <w:tcW w:w="1294" w:type="dxa"/>
          </w:tcPr>
          <w:p w:rsidR="00C54122" w:rsidRPr="00C54122" w:rsidRDefault="00C54122" w:rsidP="00C54122">
            <w:pPr>
              <w:pStyle w:val="Style51"/>
              <w:widowControl/>
              <w:jc w:val="center"/>
              <w:rPr>
                <w:rStyle w:val="FontStyle83"/>
                <w:rFonts w:asciiTheme="majorHAnsi" w:hAnsiTheme="majorHAnsi"/>
                <w:sz w:val="20"/>
                <w:szCs w:val="20"/>
                <w:lang w:val="de-DE" w:eastAsia="de-DE"/>
              </w:rPr>
            </w:pPr>
            <w:r w:rsidRPr="00C54122">
              <w:rPr>
                <w:rStyle w:val="FontStyle83"/>
                <w:rFonts w:asciiTheme="majorHAnsi" w:hAnsiTheme="majorHAnsi"/>
                <w:sz w:val="20"/>
                <w:szCs w:val="20"/>
                <w:lang w:val="de-DE" w:eastAsia="de-DE"/>
              </w:rPr>
              <w:t>9.7%</w:t>
            </w:r>
          </w:p>
        </w:tc>
        <w:tc>
          <w:tcPr>
            <w:tcW w:w="1820" w:type="dxa"/>
          </w:tcPr>
          <w:p w:rsidR="00C54122" w:rsidRPr="00C54122" w:rsidRDefault="00C54122" w:rsidP="00C54122">
            <w:pPr>
              <w:pStyle w:val="Style51"/>
              <w:widowControl/>
              <w:jc w:val="center"/>
              <w:rPr>
                <w:rStyle w:val="FontStyle83"/>
                <w:rFonts w:asciiTheme="majorHAnsi" w:hAnsiTheme="majorHAnsi"/>
                <w:sz w:val="20"/>
                <w:szCs w:val="20"/>
                <w:lang w:val="de-DE" w:eastAsia="de-DE"/>
              </w:rPr>
            </w:pPr>
            <w:r w:rsidRPr="00C54122">
              <w:rPr>
                <w:rStyle w:val="FontStyle83"/>
                <w:rFonts w:asciiTheme="majorHAnsi" w:hAnsiTheme="majorHAnsi"/>
                <w:sz w:val="20"/>
                <w:szCs w:val="20"/>
                <w:lang w:val="de-DE" w:eastAsia="de-DE"/>
              </w:rPr>
              <w:t>18%</w:t>
            </w:r>
          </w:p>
        </w:tc>
      </w:tr>
      <w:tr w:rsidR="00C54122" w:rsidRPr="00C54122" w:rsidTr="00315B95">
        <w:tc>
          <w:tcPr>
            <w:tcW w:w="2552" w:type="dxa"/>
            <w:vMerge/>
            <w:vAlign w:val="center"/>
          </w:tcPr>
          <w:p w:rsidR="00C54122" w:rsidRPr="00C54122" w:rsidRDefault="00C54122" w:rsidP="00C54122">
            <w:pPr>
              <w:pStyle w:val="Style45"/>
              <w:widowControl/>
              <w:jc w:val="center"/>
              <w:rPr>
                <w:rFonts w:asciiTheme="majorHAnsi" w:hAnsiTheme="majorHAnsi"/>
                <w:b/>
                <w:sz w:val="20"/>
                <w:szCs w:val="20"/>
              </w:rPr>
            </w:pPr>
          </w:p>
        </w:tc>
        <w:tc>
          <w:tcPr>
            <w:tcW w:w="2835" w:type="dxa"/>
          </w:tcPr>
          <w:p w:rsidR="00C54122" w:rsidRPr="00C54122" w:rsidRDefault="00C54122" w:rsidP="00C54122">
            <w:pPr>
              <w:pStyle w:val="Style51"/>
              <w:widowControl/>
              <w:rPr>
                <w:rStyle w:val="FontStyle83"/>
                <w:rFonts w:asciiTheme="majorHAnsi" w:hAnsiTheme="majorHAnsi"/>
                <w:sz w:val="20"/>
                <w:szCs w:val="20"/>
                <w:lang w:val="es-ES_tradnl" w:eastAsia="es-ES_tradnl"/>
              </w:rPr>
            </w:pPr>
            <w:r w:rsidRPr="00C54122">
              <w:rPr>
                <w:rStyle w:val="FontStyle83"/>
                <w:rFonts w:asciiTheme="majorHAnsi" w:hAnsiTheme="majorHAnsi"/>
                <w:sz w:val="20"/>
                <w:szCs w:val="20"/>
                <w:lang w:val="es-ES_tradnl" w:eastAsia="es-ES_tradnl"/>
              </w:rPr>
              <w:t>Promedio edad</w:t>
            </w:r>
          </w:p>
        </w:tc>
        <w:tc>
          <w:tcPr>
            <w:tcW w:w="1280" w:type="dxa"/>
          </w:tcPr>
          <w:p w:rsidR="00C54122" w:rsidRPr="00C54122" w:rsidRDefault="00C54122" w:rsidP="00C54122">
            <w:pPr>
              <w:pStyle w:val="Style51"/>
              <w:widowControl/>
              <w:jc w:val="center"/>
              <w:rPr>
                <w:rStyle w:val="FontStyle83"/>
                <w:rFonts w:asciiTheme="majorHAnsi" w:hAnsiTheme="majorHAnsi"/>
                <w:sz w:val="20"/>
                <w:szCs w:val="20"/>
                <w:lang w:val="de-DE" w:eastAsia="de-DE"/>
              </w:rPr>
            </w:pPr>
            <w:r w:rsidRPr="00C54122">
              <w:rPr>
                <w:rStyle w:val="FontStyle83"/>
                <w:rFonts w:asciiTheme="majorHAnsi" w:hAnsiTheme="majorHAnsi"/>
                <w:sz w:val="20"/>
                <w:szCs w:val="20"/>
                <w:lang w:val="de-DE" w:eastAsia="de-DE"/>
              </w:rPr>
              <w:t>26</w:t>
            </w:r>
          </w:p>
        </w:tc>
        <w:tc>
          <w:tcPr>
            <w:tcW w:w="1294" w:type="dxa"/>
          </w:tcPr>
          <w:p w:rsidR="00C54122" w:rsidRPr="00C54122" w:rsidRDefault="00C54122" w:rsidP="00C54122">
            <w:pPr>
              <w:pStyle w:val="Style51"/>
              <w:widowControl/>
              <w:jc w:val="center"/>
              <w:rPr>
                <w:rStyle w:val="FontStyle83"/>
                <w:rFonts w:asciiTheme="majorHAnsi" w:hAnsiTheme="majorHAnsi"/>
                <w:sz w:val="20"/>
                <w:szCs w:val="20"/>
                <w:lang w:val="de-DE" w:eastAsia="de-DE"/>
              </w:rPr>
            </w:pPr>
            <w:r w:rsidRPr="00C54122">
              <w:rPr>
                <w:rStyle w:val="FontStyle83"/>
                <w:rFonts w:asciiTheme="majorHAnsi" w:hAnsiTheme="majorHAnsi"/>
                <w:sz w:val="20"/>
                <w:szCs w:val="20"/>
                <w:lang w:val="de-DE" w:eastAsia="de-DE"/>
              </w:rPr>
              <w:t>28</w:t>
            </w:r>
          </w:p>
        </w:tc>
        <w:tc>
          <w:tcPr>
            <w:tcW w:w="1820" w:type="dxa"/>
          </w:tcPr>
          <w:p w:rsidR="00C54122" w:rsidRPr="00C54122" w:rsidRDefault="00C54122" w:rsidP="00C54122">
            <w:pPr>
              <w:pStyle w:val="Style51"/>
              <w:widowControl/>
              <w:jc w:val="center"/>
              <w:rPr>
                <w:rStyle w:val="FontStyle83"/>
                <w:rFonts w:asciiTheme="majorHAnsi" w:hAnsiTheme="majorHAnsi"/>
                <w:sz w:val="20"/>
                <w:szCs w:val="20"/>
                <w:lang w:val="de-DE" w:eastAsia="de-DE"/>
              </w:rPr>
            </w:pPr>
            <w:r w:rsidRPr="00C54122">
              <w:rPr>
                <w:rStyle w:val="FontStyle83"/>
                <w:rFonts w:asciiTheme="majorHAnsi" w:hAnsiTheme="majorHAnsi"/>
                <w:sz w:val="20"/>
                <w:szCs w:val="20"/>
                <w:lang w:val="de-DE" w:eastAsia="de-DE"/>
              </w:rPr>
              <w:t>27.3</w:t>
            </w:r>
          </w:p>
        </w:tc>
      </w:tr>
      <w:tr w:rsidR="00C54122" w:rsidRPr="00C54122" w:rsidTr="00315B95">
        <w:tc>
          <w:tcPr>
            <w:tcW w:w="2552" w:type="dxa"/>
            <w:vMerge/>
            <w:vAlign w:val="center"/>
          </w:tcPr>
          <w:p w:rsidR="00C54122" w:rsidRPr="00C54122" w:rsidRDefault="00C54122" w:rsidP="00C54122">
            <w:pPr>
              <w:pStyle w:val="Style45"/>
              <w:widowControl/>
              <w:jc w:val="center"/>
              <w:rPr>
                <w:rFonts w:asciiTheme="majorHAnsi" w:hAnsiTheme="majorHAnsi"/>
                <w:b/>
                <w:sz w:val="20"/>
                <w:szCs w:val="20"/>
              </w:rPr>
            </w:pPr>
          </w:p>
        </w:tc>
        <w:tc>
          <w:tcPr>
            <w:tcW w:w="2835" w:type="dxa"/>
          </w:tcPr>
          <w:p w:rsidR="00C54122" w:rsidRPr="00C54122" w:rsidRDefault="00C54122" w:rsidP="00C54122">
            <w:pPr>
              <w:pStyle w:val="Style51"/>
              <w:widowControl/>
              <w:rPr>
                <w:rStyle w:val="FontStyle83"/>
                <w:rFonts w:asciiTheme="majorHAnsi" w:hAnsiTheme="majorHAnsi"/>
                <w:sz w:val="20"/>
                <w:szCs w:val="20"/>
                <w:lang w:val="es-ES_tradnl" w:eastAsia="es-ES_tradnl"/>
              </w:rPr>
            </w:pPr>
            <w:r w:rsidRPr="00C54122">
              <w:rPr>
                <w:rStyle w:val="FontStyle83"/>
                <w:rFonts w:asciiTheme="majorHAnsi" w:hAnsiTheme="majorHAnsi"/>
                <w:sz w:val="20"/>
                <w:szCs w:val="20"/>
                <w:lang w:val="es-ES_tradnl" w:eastAsia="es-ES_tradnl"/>
              </w:rPr>
              <w:t>Porcentaje ruralidad</w:t>
            </w:r>
          </w:p>
        </w:tc>
        <w:tc>
          <w:tcPr>
            <w:tcW w:w="1280" w:type="dxa"/>
          </w:tcPr>
          <w:p w:rsidR="00C54122" w:rsidRPr="00C54122" w:rsidRDefault="00C54122" w:rsidP="00C54122">
            <w:pPr>
              <w:pStyle w:val="Style51"/>
              <w:widowControl/>
              <w:jc w:val="center"/>
              <w:rPr>
                <w:rStyle w:val="FontStyle83"/>
                <w:rFonts w:asciiTheme="majorHAnsi" w:hAnsiTheme="majorHAnsi"/>
                <w:sz w:val="20"/>
                <w:szCs w:val="20"/>
                <w:lang w:val="de-DE" w:eastAsia="de-DE"/>
              </w:rPr>
            </w:pPr>
            <w:r w:rsidRPr="00C54122">
              <w:rPr>
                <w:rStyle w:val="FontStyle83"/>
                <w:rFonts w:asciiTheme="majorHAnsi" w:hAnsiTheme="majorHAnsi"/>
                <w:sz w:val="20"/>
                <w:szCs w:val="20"/>
                <w:lang w:val="de-DE" w:eastAsia="de-DE"/>
              </w:rPr>
              <w:t>36.3%</w:t>
            </w:r>
          </w:p>
        </w:tc>
        <w:tc>
          <w:tcPr>
            <w:tcW w:w="1294" w:type="dxa"/>
          </w:tcPr>
          <w:p w:rsidR="00C54122" w:rsidRPr="00C54122" w:rsidRDefault="00C54122" w:rsidP="00C54122">
            <w:pPr>
              <w:pStyle w:val="Style51"/>
              <w:widowControl/>
              <w:jc w:val="center"/>
              <w:rPr>
                <w:rStyle w:val="FontStyle83"/>
                <w:rFonts w:asciiTheme="majorHAnsi" w:hAnsiTheme="majorHAnsi"/>
                <w:sz w:val="20"/>
                <w:szCs w:val="20"/>
                <w:lang w:val="de-DE" w:eastAsia="de-DE"/>
              </w:rPr>
            </w:pPr>
            <w:r w:rsidRPr="00C54122">
              <w:rPr>
                <w:rStyle w:val="FontStyle83"/>
                <w:rFonts w:asciiTheme="majorHAnsi" w:hAnsiTheme="majorHAnsi"/>
                <w:sz w:val="20"/>
                <w:szCs w:val="20"/>
                <w:lang w:val="de-DE" w:eastAsia="de-DE"/>
              </w:rPr>
              <w:t>28.4%</w:t>
            </w:r>
          </w:p>
        </w:tc>
        <w:tc>
          <w:tcPr>
            <w:tcW w:w="1820" w:type="dxa"/>
          </w:tcPr>
          <w:p w:rsidR="00C54122" w:rsidRPr="00C54122" w:rsidRDefault="00C54122" w:rsidP="00C54122">
            <w:pPr>
              <w:pStyle w:val="Style51"/>
              <w:widowControl/>
              <w:jc w:val="center"/>
              <w:rPr>
                <w:rStyle w:val="FontStyle83"/>
                <w:rFonts w:asciiTheme="majorHAnsi" w:hAnsiTheme="majorHAnsi"/>
                <w:sz w:val="20"/>
                <w:szCs w:val="20"/>
                <w:lang w:val="de-DE" w:eastAsia="de-DE"/>
              </w:rPr>
            </w:pPr>
            <w:r w:rsidRPr="00C54122">
              <w:rPr>
                <w:rStyle w:val="FontStyle83"/>
                <w:rFonts w:asciiTheme="majorHAnsi" w:hAnsiTheme="majorHAnsi"/>
                <w:sz w:val="20"/>
                <w:szCs w:val="20"/>
                <w:lang w:val="de-DE" w:eastAsia="de-DE"/>
              </w:rPr>
              <w:t>25%</w:t>
            </w:r>
          </w:p>
        </w:tc>
      </w:tr>
      <w:tr w:rsidR="00C54122" w:rsidRPr="00C54122" w:rsidTr="00315B95">
        <w:tc>
          <w:tcPr>
            <w:tcW w:w="2552" w:type="dxa"/>
            <w:vMerge/>
            <w:vAlign w:val="center"/>
          </w:tcPr>
          <w:p w:rsidR="00C54122" w:rsidRPr="00C54122" w:rsidRDefault="00C54122" w:rsidP="00C54122">
            <w:pPr>
              <w:pStyle w:val="Style45"/>
              <w:widowControl/>
              <w:jc w:val="center"/>
              <w:rPr>
                <w:rFonts w:asciiTheme="majorHAnsi" w:hAnsiTheme="majorHAnsi"/>
                <w:b/>
                <w:sz w:val="20"/>
                <w:szCs w:val="20"/>
              </w:rPr>
            </w:pPr>
          </w:p>
        </w:tc>
        <w:tc>
          <w:tcPr>
            <w:tcW w:w="2835" w:type="dxa"/>
          </w:tcPr>
          <w:p w:rsidR="00C54122" w:rsidRPr="00C54122" w:rsidRDefault="00C54122" w:rsidP="00C54122">
            <w:pPr>
              <w:pStyle w:val="Style51"/>
              <w:widowControl/>
              <w:rPr>
                <w:rStyle w:val="FontStyle83"/>
                <w:rFonts w:asciiTheme="majorHAnsi" w:hAnsiTheme="majorHAnsi"/>
                <w:sz w:val="20"/>
                <w:szCs w:val="20"/>
                <w:lang w:val="es-ES_tradnl" w:eastAsia="es-ES_tradnl"/>
              </w:rPr>
            </w:pPr>
            <w:r w:rsidRPr="00C54122">
              <w:rPr>
                <w:rStyle w:val="FontStyle83"/>
                <w:rFonts w:asciiTheme="majorHAnsi" w:hAnsiTheme="majorHAnsi"/>
                <w:sz w:val="20"/>
                <w:szCs w:val="20"/>
                <w:lang w:val="es-ES_tradnl" w:eastAsia="es-ES_tradnl"/>
              </w:rPr>
              <w:t>Jefatura femenina</w:t>
            </w:r>
          </w:p>
        </w:tc>
        <w:tc>
          <w:tcPr>
            <w:tcW w:w="1280" w:type="dxa"/>
          </w:tcPr>
          <w:p w:rsidR="00C54122" w:rsidRPr="00C54122" w:rsidRDefault="00C54122" w:rsidP="00C54122">
            <w:pPr>
              <w:pStyle w:val="Style51"/>
              <w:widowControl/>
              <w:jc w:val="center"/>
              <w:rPr>
                <w:rStyle w:val="FontStyle83"/>
                <w:rFonts w:asciiTheme="majorHAnsi" w:hAnsiTheme="majorHAnsi"/>
                <w:sz w:val="20"/>
                <w:szCs w:val="20"/>
                <w:lang w:val="de-DE" w:eastAsia="de-DE"/>
              </w:rPr>
            </w:pPr>
            <w:r w:rsidRPr="00C54122">
              <w:rPr>
                <w:rStyle w:val="FontStyle83"/>
                <w:rFonts w:asciiTheme="majorHAnsi" w:hAnsiTheme="majorHAnsi"/>
                <w:sz w:val="20"/>
                <w:szCs w:val="20"/>
                <w:lang w:val="de-DE" w:eastAsia="de-DE"/>
              </w:rPr>
              <w:t>33%</w:t>
            </w:r>
          </w:p>
        </w:tc>
        <w:tc>
          <w:tcPr>
            <w:tcW w:w="1294" w:type="dxa"/>
          </w:tcPr>
          <w:p w:rsidR="00C54122" w:rsidRPr="00C54122" w:rsidRDefault="00C54122" w:rsidP="00C54122">
            <w:pPr>
              <w:pStyle w:val="Style51"/>
              <w:widowControl/>
              <w:jc w:val="center"/>
              <w:rPr>
                <w:rStyle w:val="FontStyle83"/>
                <w:rFonts w:asciiTheme="majorHAnsi" w:hAnsiTheme="majorHAnsi"/>
                <w:sz w:val="20"/>
                <w:szCs w:val="20"/>
                <w:lang w:val="de-DE" w:eastAsia="de-DE"/>
              </w:rPr>
            </w:pPr>
            <w:r w:rsidRPr="00C54122">
              <w:rPr>
                <w:rStyle w:val="FontStyle83"/>
                <w:rFonts w:asciiTheme="majorHAnsi" w:hAnsiTheme="majorHAnsi"/>
                <w:sz w:val="20"/>
                <w:szCs w:val="20"/>
                <w:lang w:val="de-DE" w:eastAsia="de-DE"/>
              </w:rPr>
              <w:t>31%</w:t>
            </w:r>
          </w:p>
        </w:tc>
        <w:tc>
          <w:tcPr>
            <w:tcW w:w="1820" w:type="dxa"/>
          </w:tcPr>
          <w:p w:rsidR="00C54122" w:rsidRPr="00C54122" w:rsidRDefault="00C54122" w:rsidP="00C54122">
            <w:pPr>
              <w:pStyle w:val="Style51"/>
              <w:widowControl/>
              <w:jc w:val="center"/>
              <w:rPr>
                <w:rStyle w:val="FontStyle83"/>
                <w:rFonts w:asciiTheme="majorHAnsi" w:hAnsiTheme="majorHAnsi"/>
                <w:sz w:val="20"/>
                <w:szCs w:val="20"/>
                <w:lang w:val="de-DE" w:eastAsia="de-DE"/>
              </w:rPr>
            </w:pPr>
            <w:r w:rsidRPr="00C54122">
              <w:rPr>
                <w:rStyle w:val="FontStyle83"/>
                <w:rFonts w:asciiTheme="majorHAnsi" w:hAnsiTheme="majorHAnsi"/>
                <w:sz w:val="20"/>
                <w:szCs w:val="20"/>
                <w:lang w:val="de-DE" w:eastAsia="de-DE"/>
              </w:rPr>
              <w:t>58%</w:t>
            </w:r>
          </w:p>
        </w:tc>
      </w:tr>
      <w:tr w:rsidR="00C54122" w:rsidRPr="00C54122" w:rsidTr="00315B95">
        <w:tc>
          <w:tcPr>
            <w:tcW w:w="2552" w:type="dxa"/>
            <w:vMerge/>
            <w:vAlign w:val="center"/>
          </w:tcPr>
          <w:p w:rsidR="00C54122" w:rsidRPr="00C54122" w:rsidRDefault="00C54122" w:rsidP="00C54122">
            <w:pPr>
              <w:pStyle w:val="Style45"/>
              <w:widowControl/>
              <w:jc w:val="center"/>
              <w:rPr>
                <w:rFonts w:asciiTheme="majorHAnsi" w:hAnsiTheme="majorHAnsi"/>
                <w:b/>
                <w:sz w:val="20"/>
                <w:szCs w:val="20"/>
              </w:rPr>
            </w:pPr>
          </w:p>
        </w:tc>
        <w:tc>
          <w:tcPr>
            <w:tcW w:w="2835" w:type="dxa"/>
          </w:tcPr>
          <w:p w:rsidR="00C54122" w:rsidRPr="00C54122" w:rsidRDefault="00C54122" w:rsidP="00C54122">
            <w:pPr>
              <w:pStyle w:val="Style51"/>
              <w:widowControl/>
              <w:rPr>
                <w:rStyle w:val="FontStyle83"/>
                <w:rFonts w:asciiTheme="majorHAnsi" w:hAnsiTheme="majorHAnsi"/>
                <w:sz w:val="20"/>
                <w:szCs w:val="20"/>
                <w:lang w:val="es-ES_tradnl" w:eastAsia="es-ES_tradnl"/>
              </w:rPr>
            </w:pPr>
            <w:r w:rsidRPr="00C54122">
              <w:rPr>
                <w:rStyle w:val="FontStyle83"/>
                <w:rFonts w:asciiTheme="majorHAnsi" w:hAnsiTheme="majorHAnsi"/>
                <w:sz w:val="20"/>
                <w:szCs w:val="20"/>
                <w:lang w:val="es-ES_tradnl" w:eastAsia="es-ES_tradnl"/>
              </w:rPr>
              <w:t>Porcentaje menores edad</w:t>
            </w:r>
          </w:p>
        </w:tc>
        <w:tc>
          <w:tcPr>
            <w:tcW w:w="1280" w:type="dxa"/>
          </w:tcPr>
          <w:p w:rsidR="00C54122" w:rsidRPr="00C54122" w:rsidRDefault="00C54122" w:rsidP="00C54122">
            <w:pPr>
              <w:pStyle w:val="Style51"/>
              <w:widowControl/>
              <w:jc w:val="center"/>
              <w:rPr>
                <w:rStyle w:val="FontStyle83"/>
                <w:rFonts w:asciiTheme="majorHAnsi" w:hAnsiTheme="majorHAnsi"/>
                <w:sz w:val="20"/>
                <w:szCs w:val="20"/>
                <w:lang w:val="de-DE" w:eastAsia="de-DE"/>
              </w:rPr>
            </w:pPr>
            <w:r w:rsidRPr="00C54122">
              <w:rPr>
                <w:rStyle w:val="FontStyle83"/>
                <w:rFonts w:asciiTheme="majorHAnsi" w:hAnsiTheme="majorHAnsi"/>
                <w:sz w:val="20"/>
                <w:szCs w:val="20"/>
                <w:lang w:val="de-DE" w:eastAsia="de-DE"/>
              </w:rPr>
              <w:t>46.6%</w:t>
            </w:r>
          </w:p>
        </w:tc>
        <w:tc>
          <w:tcPr>
            <w:tcW w:w="1294" w:type="dxa"/>
          </w:tcPr>
          <w:p w:rsidR="00C54122" w:rsidRPr="00C54122" w:rsidRDefault="00C54122" w:rsidP="00C54122">
            <w:pPr>
              <w:pStyle w:val="Style51"/>
              <w:widowControl/>
              <w:jc w:val="center"/>
              <w:rPr>
                <w:rStyle w:val="FontStyle83"/>
                <w:rFonts w:asciiTheme="majorHAnsi" w:hAnsiTheme="majorHAnsi"/>
                <w:sz w:val="20"/>
                <w:szCs w:val="20"/>
                <w:lang w:val="de-DE" w:eastAsia="de-DE"/>
              </w:rPr>
            </w:pPr>
            <w:r w:rsidRPr="00C54122">
              <w:rPr>
                <w:rStyle w:val="FontStyle83"/>
                <w:rFonts w:asciiTheme="majorHAnsi" w:hAnsiTheme="majorHAnsi"/>
                <w:sz w:val="20"/>
                <w:szCs w:val="20"/>
                <w:lang w:val="de-DE" w:eastAsia="de-DE"/>
              </w:rPr>
              <w:t>42.8%</w:t>
            </w:r>
          </w:p>
        </w:tc>
        <w:tc>
          <w:tcPr>
            <w:tcW w:w="1820" w:type="dxa"/>
          </w:tcPr>
          <w:p w:rsidR="00C54122" w:rsidRPr="00C54122" w:rsidRDefault="00C54122" w:rsidP="00C54122">
            <w:pPr>
              <w:pStyle w:val="Style51"/>
              <w:widowControl/>
              <w:jc w:val="center"/>
              <w:rPr>
                <w:rStyle w:val="FontStyle83"/>
                <w:rFonts w:asciiTheme="majorHAnsi" w:hAnsiTheme="majorHAnsi"/>
                <w:sz w:val="20"/>
                <w:szCs w:val="20"/>
                <w:lang w:val="de-DE" w:eastAsia="de-DE"/>
              </w:rPr>
            </w:pPr>
            <w:r w:rsidRPr="00C54122">
              <w:rPr>
                <w:rStyle w:val="FontStyle83"/>
                <w:rFonts w:asciiTheme="majorHAnsi" w:hAnsiTheme="majorHAnsi"/>
                <w:sz w:val="20"/>
                <w:szCs w:val="20"/>
                <w:lang w:val="de-DE" w:eastAsia="de-DE"/>
              </w:rPr>
              <w:t>43.5%</w:t>
            </w:r>
          </w:p>
        </w:tc>
      </w:tr>
      <w:tr w:rsidR="00C54122" w:rsidRPr="00C54122" w:rsidTr="00315B95">
        <w:tc>
          <w:tcPr>
            <w:tcW w:w="2552" w:type="dxa"/>
            <w:vMerge w:val="restart"/>
            <w:vAlign w:val="center"/>
          </w:tcPr>
          <w:p w:rsidR="00C54122" w:rsidRPr="00C54122" w:rsidRDefault="00C54122" w:rsidP="00C54122">
            <w:pPr>
              <w:pStyle w:val="Style50"/>
              <w:widowControl/>
              <w:jc w:val="center"/>
              <w:rPr>
                <w:rStyle w:val="FontStyle82"/>
                <w:rFonts w:asciiTheme="majorHAnsi" w:hAnsiTheme="majorHAnsi"/>
                <w:b/>
                <w:sz w:val="20"/>
                <w:szCs w:val="20"/>
                <w:lang w:val="es-ES_tradnl" w:eastAsia="es-ES_tradnl"/>
              </w:rPr>
            </w:pPr>
            <w:r w:rsidRPr="00C54122">
              <w:rPr>
                <w:rStyle w:val="FontStyle82"/>
                <w:rFonts w:asciiTheme="majorHAnsi" w:hAnsiTheme="majorHAnsi"/>
                <w:b/>
                <w:sz w:val="20"/>
                <w:szCs w:val="20"/>
                <w:lang w:val="es-ES_tradnl" w:eastAsia="es-ES_tradnl"/>
              </w:rPr>
              <w:t>Indicadores Pobreza</w:t>
            </w:r>
          </w:p>
        </w:tc>
        <w:tc>
          <w:tcPr>
            <w:tcW w:w="2835" w:type="dxa"/>
          </w:tcPr>
          <w:p w:rsidR="00C54122" w:rsidRPr="00C54122" w:rsidRDefault="00C54122" w:rsidP="00C54122">
            <w:pPr>
              <w:pStyle w:val="Style51"/>
              <w:widowControl/>
              <w:rPr>
                <w:rStyle w:val="FontStyle83"/>
                <w:rFonts w:asciiTheme="majorHAnsi" w:hAnsiTheme="majorHAnsi"/>
                <w:sz w:val="20"/>
                <w:szCs w:val="20"/>
                <w:lang w:val="es-ES_tradnl" w:eastAsia="es-ES_tradnl"/>
              </w:rPr>
            </w:pPr>
            <w:r w:rsidRPr="00C54122">
              <w:rPr>
                <w:rStyle w:val="FontStyle83"/>
                <w:rFonts w:asciiTheme="majorHAnsi" w:hAnsiTheme="majorHAnsi"/>
                <w:sz w:val="20"/>
                <w:szCs w:val="20"/>
                <w:lang w:val="es-ES_tradnl" w:eastAsia="es-ES_tradnl"/>
              </w:rPr>
              <w:t>ICV</w:t>
            </w:r>
          </w:p>
        </w:tc>
        <w:tc>
          <w:tcPr>
            <w:tcW w:w="1280" w:type="dxa"/>
          </w:tcPr>
          <w:p w:rsidR="00C54122" w:rsidRPr="00C54122" w:rsidRDefault="00C54122" w:rsidP="00C54122">
            <w:pPr>
              <w:pStyle w:val="Style51"/>
              <w:widowControl/>
              <w:jc w:val="center"/>
              <w:rPr>
                <w:rStyle w:val="FontStyle83"/>
                <w:rFonts w:asciiTheme="majorHAnsi" w:hAnsiTheme="majorHAnsi"/>
                <w:sz w:val="20"/>
                <w:szCs w:val="20"/>
                <w:lang w:val="de-DE" w:eastAsia="de-DE"/>
              </w:rPr>
            </w:pPr>
            <w:r w:rsidRPr="00C54122">
              <w:rPr>
                <w:rStyle w:val="FontStyle83"/>
                <w:rFonts w:asciiTheme="majorHAnsi" w:hAnsiTheme="majorHAnsi"/>
                <w:sz w:val="20"/>
                <w:szCs w:val="20"/>
                <w:lang w:val="de-DE" w:eastAsia="de-DE"/>
              </w:rPr>
              <w:t>46.7</w:t>
            </w:r>
          </w:p>
        </w:tc>
        <w:tc>
          <w:tcPr>
            <w:tcW w:w="1294" w:type="dxa"/>
          </w:tcPr>
          <w:p w:rsidR="00C54122" w:rsidRPr="00C54122" w:rsidRDefault="00C54122" w:rsidP="00C54122">
            <w:pPr>
              <w:pStyle w:val="Style51"/>
              <w:widowControl/>
              <w:jc w:val="center"/>
              <w:rPr>
                <w:rStyle w:val="FontStyle83"/>
                <w:rFonts w:asciiTheme="majorHAnsi" w:hAnsiTheme="majorHAnsi"/>
                <w:sz w:val="20"/>
                <w:szCs w:val="20"/>
                <w:lang w:val="de-DE" w:eastAsia="de-DE"/>
              </w:rPr>
            </w:pPr>
            <w:r w:rsidRPr="00C54122">
              <w:rPr>
                <w:rStyle w:val="FontStyle83"/>
                <w:rFonts w:asciiTheme="majorHAnsi" w:hAnsiTheme="majorHAnsi"/>
                <w:sz w:val="20"/>
                <w:szCs w:val="20"/>
                <w:lang w:val="de-DE" w:eastAsia="de-DE"/>
              </w:rPr>
              <w:t>50</w:t>
            </w:r>
          </w:p>
        </w:tc>
        <w:tc>
          <w:tcPr>
            <w:tcW w:w="1820" w:type="dxa"/>
          </w:tcPr>
          <w:p w:rsidR="00C54122" w:rsidRPr="00C54122" w:rsidRDefault="00C54122" w:rsidP="00C54122">
            <w:pPr>
              <w:pStyle w:val="Style51"/>
              <w:widowControl/>
              <w:jc w:val="center"/>
              <w:rPr>
                <w:rStyle w:val="FontStyle83"/>
                <w:rFonts w:asciiTheme="majorHAnsi" w:hAnsiTheme="majorHAnsi"/>
                <w:sz w:val="20"/>
                <w:szCs w:val="20"/>
                <w:lang w:val="de-DE" w:eastAsia="de-DE"/>
              </w:rPr>
            </w:pPr>
            <w:r w:rsidRPr="00C54122">
              <w:rPr>
                <w:rStyle w:val="FontStyle83"/>
                <w:rFonts w:asciiTheme="majorHAnsi" w:hAnsiTheme="majorHAnsi"/>
                <w:sz w:val="20"/>
                <w:szCs w:val="20"/>
                <w:lang w:val="de-DE" w:eastAsia="de-DE"/>
              </w:rPr>
              <w:t>60.8</w:t>
            </w:r>
          </w:p>
        </w:tc>
      </w:tr>
      <w:tr w:rsidR="00C54122" w:rsidRPr="00C54122" w:rsidTr="00315B95">
        <w:trPr>
          <w:trHeight w:val="269"/>
        </w:trPr>
        <w:tc>
          <w:tcPr>
            <w:tcW w:w="2552" w:type="dxa"/>
            <w:vMerge/>
            <w:vAlign w:val="center"/>
          </w:tcPr>
          <w:p w:rsidR="00C54122" w:rsidRPr="00C54122" w:rsidRDefault="00C54122" w:rsidP="00C54122">
            <w:pPr>
              <w:spacing w:after="0" w:line="240" w:lineRule="auto"/>
              <w:jc w:val="center"/>
              <w:rPr>
                <w:rStyle w:val="FontStyle83"/>
                <w:rFonts w:asciiTheme="majorHAnsi" w:hAnsiTheme="majorHAnsi"/>
                <w:b/>
                <w:sz w:val="20"/>
                <w:szCs w:val="20"/>
                <w:lang w:val="de-DE" w:eastAsia="de-DE"/>
              </w:rPr>
            </w:pPr>
          </w:p>
        </w:tc>
        <w:tc>
          <w:tcPr>
            <w:tcW w:w="2835" w:type="dxa"/>
          </w:tcPr>
          <w:p w:rsidR="00C54122" w:rsidRPr="00C54122" w:rsidRDefault="00C54122" w:rsidP="00C54122">
            <w:pPr>
              <w:pStyle w:val="Style51"/>
              <w:widowControl/>
              <w:rPr>
                <w:rStyle w:val="FontStyle83"/>
                <w:rFonts w:asciiTheme="majorHAnsi" w:hAnsiTheme="majorHAnsi"/>
                <w:sz w:val="20"/>
                <w:szCs w:val="20"/>
                <w:lang w:val="es-ES_tradnl" w:eastAsia="es-ES_tradnl"/>
              </w:rPr>
            </w:pPr>
            <w:r w:rsidRPr="00C54122">
              <w:rPr>
                <w:rStyle w:val="FontStyle83"/>
                <w:rFonts w:asciiTheme="majorHAnsi" w:hAnsiTheme="majorHAnsi"/>
                <w:sz w:val="20"/>
                <w:szCs w:val="20"/>
                <w:lang w:val="es-ES_tradnl" w:eastAsia="es-ES_tradnl"/>
              </w:rPr>
              <w:t>NBI</w:t>
            </w:r>
          </w:p>
        </w:tc>
        <w:tc>
          <w:tcPr>
            <w:tcW w:w="1280" w:type="dxa"/>
          </w:tcPr>
          <w:p w:rsidR="00C54122" w:rsidRPr="00C54122" w:rsidRDefault="00C54122" w:rsidP="00C54122">
            <w:pPr>
              <w:pStyle w:val="Style51"/>
              <w:widowControl/>
              <w:jc w:val="center"/>
              <w:rPr>
                <w:rStyle w:val="FontStyle83"/>
                <w:rFonts w:asciiTheme="majorHAnsi" w:hAnsiTheme="majorHAnsi"/>
                <w:sz w:val="20"/>
                <w:szCs w:val="20"/>
                <w:lang w:val="de-DE" w:eastAsia="de-DE"/>
              </w:rPr>
            </w:pPr>
            <w:r w:rsidRPr="00C54122">
              <w:rPr>
                <w:rStyle w:val="FontStyle83"/>
                <w:rFonts w:asciiTheme="majorHAnsi" w:hAnsiTheme="majorHAnsi"/>
                <w:sz w:val="20"/>
                <w:szCs w:val="20"/>
                <w:lang w:val="de-DE" w:eastAsia="de-DE"/>
              </w:rPr>
              <w:t>2.7</w:t>
            </w:r>
          </w:p>
        </w:tc>
        <w:tc>
          <w:tcPr>
            <w:tcW w:w="1294" w:type="dxa"/>
            <w:tcBorders>
              <w:bottom w:val="single" w:sz="4" w:space="0" w:color="auto"/>
            </w:tcBorders>
          </w:tcPr>
          <w:p w:rsidR="00C54122" w:rsidRPr="00C54122" w:rsidRDefault="00C54122" w:rsidP="00C54122">
            <w:pPr>
              <w:pStyle w:val="Style51"/>
              <w:widowControl/>
              <w:jc w:val="center"/>
              <w:rPr>
                <w:rStyle w:val="FontStyle83"/>
                <w:rFonts w:asciiTheme="majorHAnsi" w:hAnsiTheme="majorHAnsi"/>
                <w:sz w:val="20"/>
                <w:szCs w:val="20"/>
                <w:lang w:val="de-DE" w:eastAsia="de-DE"/>
              </w:rPr>
            </w:pPr>
            <w:r w:rsidRPr="00C54122">
              <w:rPr>
                <w:rStyle w:val="FontStyle83"/>
                <w:rFonts w:asciiTheme="majorHAnsi" w:hAnsiTheme="majorHAnsi"/>
                <w:sz w:val="20"/>
                <w:szCs w:val="20"/>
                <w:lang w:val="de-DE" w:eastAsia="de-DE"/>
              </w:rPr>
              <w:t>2.6</w:t>
            </w:r>
          </w:p>
        </w:tc>
        <w:tc>
          <w:tcPr>
            <w:tcW w:w="1820" w:type="dxa"/>
            <w:tcBorders>
              <w:bottom w:val="single" w:sz="4" w:space="0" w:color="auto"/>
            </w:tcBorders>
          </w:tcPr>
          <w:p w:rsidR="00C54122" w:rsidRPr="00C54122" w:rsidRDefault="00C54122" w:rsidP="00C54122">
            <w:pPr>
              <w:pStyle w:val="Style51"/>
              <w:widowControl/>
              <w:jc w:val="center"/>
              <w:rPr>
                <w:rStyle w:val="FontStyle83"/>
                <w:rFonts w:asciiTheme="majorHAnsi" w:hAnsiTheme="majorHAnsi"/>
                <w:sz w:val="20"/>
                <w:szCs w:val="20"/>
                <w:lang w:val="de-DE" w:eastAsia="de-DE"/>
              </w:rPr>
            </w:pPr>
            <w:r w:rsidRPr="00C54122">
              <w:rPr>
                <w:rStyle w:val="FontStyle83"/>
                <w:rFonts w:asciiTheme="majorHAnsi" w:hAnsiTheme="majorHAnsi"/>
                <w:sz w:val="20"/>
                <w:szCs w:val="20"/>
                <w:lang w:val="de-DE" w:eastAsia="de-DE"/>
              </w:rPr>
              <w:t>2.0</w:t>
            </w:r>
          </w:p>
        </w:tc>
      </w:tr>
      <w:tr w:rsidR="00C54122" w:rsidRPr="00C54122" w:rsidTr="00315B95">
        <w:tc>
          <w:tcPr>
            <w:tcW w:w="2552" w:type="dxa"/>
            <w:vMerge w:val="restart"/>
            <w:vAlign w:val="center"/>
          </w:tcPr>
          <w:p w:rsidR="00C54122" w:rsidRPr="00C54122" w:rsidRDefault="00C54122" w:rsidP="00C54122">
            <w:pPr>
              <w:pStyle w:val="Style50"/>
              <w:widowControl/>
              <w:jc w:val="center"/>
              <w:rPr>
                <w:rStyle w:val="FontStyle83"/>
                <w:rFonts w:asciiTheme="majorHAnsi" w:hAnsiTheme="majorHAnsi"/>
                <w:b/>
                <w:sz w:val="20"/>
                <w:szCs w:val="20"/>
                <w:lang w:val="de-DE" w:eastAsia="de-DE"/>
              </w:rPr>
            </w:pPr>
            <w:r w:rsidRPr="00C54122">
              <w:rPr>
                <w:rStyle w:val="FontStyle82"/>
                <w:rFonts w:asciiTheme="majorHAnsi" w:hAnsiTheme="majorHAnsi"/>
                <w:b/>
                <w:sz w:val="20"/>
                <w:szCs w:val="20"/>
                <w:lang w:val="es-ES_tradnl" w:eastAsia="es-ES_tradnl"/>
              </w:rPr>
              <w:t>Distribución población por etnia</w:t>
            </w:r>
          </w:p>
          <w:p w:rsidR="00C54122" w:rsidRPr="00C54122" w:rsidRDefault="00C54122" w:rsidP="00C54122">
            <w:pPr>
              <w:widowControl w:val="0"/>
              <w:autoSpaceDE w:val="0"/>
              <w:autoSpaceDN w:val="0"/>
              <w:adjustRightInd w:val="0"/>
              <w:spacing w:after="0" w:line="240" w:lineRule="auto"/>
              <w:jc w:val="center"/>
              <w:rPr>
                <w:rFonts w:asciiTheme="majorHAnsi" w:hAnsiTheme="majorHAnsi"/>
                <w:b/>
                <w:sz w:val="20"/>
                <w:szCs w:val="20"/>
              </w:rPr>
            </w:pPr>
          </w:p>
        </w:tc>
        <w:tc>
          <w:tcPr>
            <w:tcW w:w="2835" w:type="dxa"/>
          </w:tcPr>
          <w:p w:rsidR="00C54122" w:rsidRPr="00C54122" w:rsidRDefault="00C54122" w:rsidP="00C54122">
            <w:pPr>
              <w:pStyle w:val="Style51"/>
              <w:widowControl/>
              <w:rPr>
                <w:rStyle w:val="FontStyle83"/>
                <w:rFonts w:asciiTheme="majorHAnsi" w:hAnsiTheme="majorHAnsi"/>
                <w:sz w:val="20"/>
                <w:szCs w:val="20"/>
                <w:lang w:val="es-ES_tradnl" w:eastAsia="es-ES_tradnl"/>
              </w:rPr>
            </w:pPr>
            <w:r w:rsidRPr="00C54122">
              <w:rPr>
                <w:rStyle w:val="FontStyle83"/>
                <w:rFonts w:asciiTheme="majorHAnsi" w:hAnsiTheme="majorHAnsi"/>
                <w:sz w:val="20"/>
                <w:szCs w:val="20"/>
                <w:lang w:val="es-ES_tradnl" w:eastAsia="es-ES_tradnl"/>
              </w:rPr>
              <w:t>Indígena</w:t>
            </w:r>
          </w:p>
        </w:tc>
        <w:tc>
          <w:tcPr>
            <w:tcW w:w="1280" w:type="dxa"/>
            <w:tcBorders>
              <w:right w:val="single" w:sz="4" w:space="0" w:color="auto"/>
            </w:tcBorders>
          </w:tcPr>
          <w:p w:rsidR="00C54122" w:rsidRPr="00C54122" w:rsidRDefault="00C54122" w:rsidP="00C54122">
            <w:pPr>
              <w:pStyle w:val="Style51"/>
              <w:widowControl/>
              <w:jc w:val="center"/>
              <w:rPr>
                <w:rStyle w:val="FontStyle83"/>
                <w:rFonts w:asciiTheme="majorHAnsi" w:hAnsiTheme="majorHAnsi"/>
                <w:sz w:val="20"/>
                <w:szCs w:val="20"/>
                <w:lang w:val="de-DE" w:eastAsia="de-DE"/>
              </w:rPr>
            </w:pPr>
            <w:r w:rsidRPr="00C54122">
              <w:rPr>
                <w:rStyle w:val="FontStyle83"/>
                <w:rFonts w:asciiTheme="majorHAnsi" w:hAnsiTheme="majorHAnsi"/>
                <w:sz w:val="20"/>
                <w:szCs w:val="20"/>
                <w:lang w:val="de-DE" w:eastAsia="de-DE"/>
              </w:rPr>
              <w:t>0%</w:t>
            </w:r>
          </w:p>
        </w:tc>
        <w:tc>
          <w:tcPr>
            <w:tcW w:w="3114" w:type="dxa"/>
            <w:gridSpan w:val="2"/>
            <w:tcBorders>
              <w:top w:val="single" w:sz="4" w:space="0" w:color="auto"/>
              <w:left w:val="single" w:sz="4" w:space="0" w:color="auto"/>
              <w:bottom w:val="nil"/>
              <w:right w:val="nil"/>
            </w:tcBorders>
          </w:tcPr>
          <w:p w:rsidR="00C54122" w:rsidRPr="00C54122" w:rsidRDefault="00C54122" w:rsidP="00C54122">
            <w:pPr>
              <w:pStyle w:val="Style45"/>
              <w:widowControl/>
              <w:rPr>
                <w:rFonts w:asciiTheme="majorHAnsi" w:hAnsiTheme="majorHAnsi"/>
                <w:sz w:val="20"/>
                <w:szCs w:val="20"/>
              </w:rPr>
            </w:pPr>
          </w:p>
        </w:tc>
      </w:tr>
      <w:tr w:rsidR="00C54122" w:rsidRPr="00C54122" w:rsidTr="00315B95">
        <w:trPr>
          <w:trHeight w:val="424"/>
        </w:trPr>
        <w:tc>
          <w:tcPr>
            <w:tcW w:w="2552" w:type="dxa"/>
            <w:vMerge/>
            <w:vAlign w:val="center"/>
          </w:tcPr>
          <w:p w:rsidR="00C54122" w:rsidRPr="00C54122" w:rsidRDefault="00C54122" w:rsidP="00C54122">
            <w:pPr>
              <w:widowControl w:val="0"/>
              <w:autoSpaceDE w:val="0"/>
              <w:autoSpaceDN w:val="0"/>
              <w:adjustRightInd w:val="0"/>
              <w:spacing w:after="0" w:line="240" w:lineRule="auto"/>
              <w:jc w:val="center"/>
              <w:rPr>
                <w:rFonts w:asciiTheme="majorHAnsi" w:hAnsiTheme="majorHAnsi"/>
                <w:b/>
                <w:sz w:val="20"/>
                <w:szCs w:val="20"/>
              </w:rPr>
            </w:pPr>
          </w:p>
        </w:tc>
        <w:tc>
          <w:tcPr>
            <w:tcW w:w="2835" w:type="dxa"/>
          </w:tcPr>
          <w:p w:rsidR="00C54122" w:rsidRPr="00C54122" w:rsidRDefault="00C54122" w:rsidP="00C54122">
            <w:pPr>
              <w:pStyle w:val="Style51"/>
              <w:widowControl/>
              <w:rPr>
                <w:rStyle w:val="FontStyle83"/>
                <w:rFonts w:asciiTheme="majorHAnsi" w:hAnsiTheme="majorHAnsi"/>
                <w:sz w:val="20"/>
                <w:szCs w:val="20"/>
                <w:lang w:val="es-ES_tradnl" w:eastAsia="es-ES_tradnl"/>
              </w:rPr>
            </w:pPr>
            <w:r w:rsidRPr="00C54122">
              <w:rPr>
                <w:rStyle w:val="FontStyle83"/>
                <w:rFonts w:asciiTheme="majorHAnsi" w:hAnsiTheme="majorHAnsi"/>
                <w:sz w:val="20"/>
                <w:szCs w:val="20"/>
                <w:lang w:val="es-ES_tradnl" w:eastAsia="es-ES_tradnl"/>
              </w:rPr>
              <w:t>ROM Gitano</w:t>
            </w:r>
          </w:p>
        </w:tc>
        <w:tc>
          <w:tcPr>
            <w:tcW w:w="1280" w:type="dxa"/>
            <w:tcBorders>
              <w:right w:val="single" w:sz="4" w:space="0" w:color="auto"/>
            </w:tcBorders>
          </w:tcPr>
          <w:p w:rsidR="00C54122" w:rsidRPr="00C54122" w:rsidRDefault="00C54122" w:rsidP="00C54122">
            <w:pPr>
              <w:pStyle w:val="Style51"/>
              <w:widowControl/>
              <w:jc w:val="center"/>
              <w:rPr>
                <w:rStyle w:val="FontStyle83"/>
                <w:rFonts w:asciiTheme="majorHAnsi" w:hAnsiTheme="majorHAnsi"/>
                <w:sz w:val="20"/>
                <w:szCs w:val="20"/>
                <w:lang w:val="de-DE" w:eastAsia="de-DE"/>
              </w:rPr>
            </w:pPr>
            <w:r w:rsidRPr="00C54122">
              <w:rPr>
                <w:rStyle w:val="FontStyle83"/>
                <w:rFonts w:asciiTheme="majorHAnsi" w:hAnsiTheme="majorHAnsi"/>
                <w:sz w:val="20"/>
                <w:szCs w:val="20"/>
                <w:lang w:val="de-DE" w:eastAsia="de-DE"/>
              </w:rPr>
              <w:t>0%</w:t>
            </w:r>
          </w:p>
        </w:tc>
        <w:tc>
          <w:tcPr>
            <w:tcW w:w="3114" w:type="dxa"/>
            <w:gridSpan w:val="2"/>
            <w:tcBorders>
              <w:top w:val="nil"/>
              <w:left w:val="single" w:sz="4" w:space="0" w:color="auto"/>
              <w:bottom w:val="nil"/>
              <w:right w:val="nil"/>
            </w:tcBorders>
          </w:tcPr>
          <w:p w:rsidR="00C54122" w:rsidRPr="00C54122" w:rsidRDefault="00C54122" w:rsidP="00C54122">
            <w:pPr>
              <w:pStyle w:val="Style51"/>
              <w:widowControl/>
              <w:jc w:val="center"/>
              <w:rPr>
                <w:rStyle w:val="FontStyle83"/>
                <w:rFonts w:asciiTheme="majorHAnsi" w:hAnsiTheme="majorHAnsi"/>
                <w:sz w:val="20"/>
                <w:szCs w:val="20"/>
                <w:lang w:val="de-DE" w:eastAsia="de-DE"/>
              </w:rPr>
            </w:pPr>
          </w:p>
        </w:tc>
      </w:tr>
      <w:tr w:rsidR="00C54122" w:rsidRPr="00C54122" w:rsidTr="00315B95">
        <w:trPr>
          <w:trHeight w:val="274"/>
        </w:trPr>
        <w:tc>
          <w:tcPr>
            <w:tcW w:w="2552" w:type="dxa"/>
            <w:vMerge/>
            <w:vAlign w:val="center"/>
          </w:tcPr>
          <w:p w:rsidR="00C54122" w:rsidRPr="00C54122" w:rsidRDefault="00C54122" w:rsidP="00C54122">
            <w:pPr>
              <w:autoSpaceDE w:val="0"/>
              <w:autoSpaceDN w:val="0"/>
              <w:adjustRightInd w:val="0"/>
              <w:spacing w:after="0" w:line="240" w:lineRule="auto"/>
              <w:jc w:val="center"/>
              <w:rPr>
                <w:rStyle w:val="FontStyle82"/>
                <w:rFonts w:asciiTheme="majorHAnsi" w:hAnsiTheme="majorHAnsi"/>
                <w:b/>
                <w:sz w:val="20"/>
                <w:szCs w:val="20"/>
                <w:lang w:val="es-ES_tradnl" w:eastAsia="es-ES_tradnl"/>
              </w:rPr>
            </w:pPr>
          </w:p>
        </w:tc>
        <w:tc>
          <w:tcPr>
            <w:tcW w:w="2835" w:type="dxa"/>
          </w:tcPr>
          <w:p w:rsidR="00C54122" w:rsidRPr="00C54122" w:rsidRDefault="00C54122" w:rsidP="00C54122">
            <w:pPr>
              <w:pStyle w:val="Style51"/>
              <w:widowControl/>
              <w:rPr>
                <w:rStyle w:val="FontStyle83"/>
                <w:rFonts w:asciiTheme="majorHAnsi" w:hAnsiTheme="majorHAnsi"/>
                <w:sz w:val="20"/>
                <w:szCs w:val="20"/>
                <w:lang w:val="es-ES_tradnl" w:eastAsia="es-ES_tradnl"/>
              </w:rPr>
            </w:pPr>
            <w:r w:rsidRPr="00C54122">
              <w:rPr>
                <w:rStyle w:val="FontStyle83"/>
                <w:rFonts w:asciiTheme="majorHAnsi" w:hAnsiTheme="majorHAnsi"/>
                <w:sz w:val="20"/>
                <w:szCs w:val="20"/>
                <w:lang w:val="es-ES_tradnl" w:eastAsia="es-ES_tradnl"/>
              </w:rPr>
              <w:t>Raizal</w:t>
            </w:r>
          </w:p>
        </w:tc>
        <w:tc>
          <w:tcPr>
            <w:tcW w:w="1280" w:type="dxa"/>
            <w:tcBorders>
              <w:right w:val="single" w:sz="4" w:space="0" w:color="auto"/>
            </w:tcBorders>
          </w:tcPr>
          <w:p w:rsidR="00C54122" w:rsidRPr="00C54122" w:rsidRDefault="00C54122" w:rsidP="00C54122">
            <w:pPr>
              <w:pStyle w:val="Style51"/>
              <w:widowControl/>
              <w:jc w:val="center"/>
              <w:rPr>
                <w:rStyle w:val="FontStyle83"/>
                <w:rFonts w:asciiTheme="majorHAnsi" w:hAnsiTheme="majorHAnsi"/>
                <w:sz w:val="20"/>
                <w:szCs w:val="20"/>
                <w:lang w:val="de-DE" w:eastAsia="de-DE"/>
              </w:rPr>
            </w:pPr>
            <w:r w:rsidRPr="00C54122">
              <w:rPr>
                <w:rStyle w:val="FontStyle83"/>
                <w:rFonts w:asciiTheme="majorHAnsi" w:hAnsiTheme="majorHAnsi"/>
                <w:sz w:val="20"/>
                <w:szCs w:val="20"/>
                <w:lang w:val="de-DE" w:eastAsia="de-DE"/>
              </w:rPr>
              <w:t>0%</w:t>
            </w:r>
          </w:p>
        </w:tc>
        <w:tc>
          <w:tcPr>
            <w:tcW w:w="3114" w:type="dxa"/>
            <w:gridSpan w:val="2"/>
            <w:tcBorders>
              <w:top w:val="nil"/>
              <w:left w:val="single" w:sz="4" w:space="0" w:color="auto"/>
              <w:bottom w:val="nil"/>
              <w:right w:val="nil"/>
            </w:tcBorders>
          </w:tcPr>
          <w:p w:rsidR="00C54122" w:rsidRPr="00C54122" w:rsidRDefault="00C54122" w:rsidP="00C54122">
            <w:pPr>
              <w:pStyle w:val="Style51"/>
              <w:widowControl/>
              <w:jc w:val="center"/>
              <w:rPr>
                <w:rStyle w:val="FontStyle83"/>
                <w:rFonts w:asciiTheme="majorHAnsi" w:hAnsiTheme="majorHAnsi"/>
                <w:sz w:val="20"/>
                <w:szCs w:val="20"/>
                <w:lang w:val="de-DE" w:eastAsia="de-DE"/>
              </w:rPr>
            </w:pPr>
          </w:p>
        </w:tc>
      </w:tr>
      <w:tr w:rsidR="00C54122" w:rsidRPr="00C54122" w:rsidTr="00315B95">
        <w:tc>
          <w:tcPr>
            <w:tcW w:w="2552" w:type="dxa"/>
            <w:vMerge/>
            <w:vAlign w:val="center"/>
          </w:tcPr>
          <w:p w:rsidR="00C54122" w:rsidRPr="00C54122" w:rsidRDefault="00C54122" w:rsidP="00C54122">
            <w:pPr>
              <w:spacing w:after="0" w:line="240" w:lineRule="auto"/>
              <w:jc w:val="center"/>
              <w:rPr>
                <w:rStyle w:val="FontStyle83"/>
                <w:rFonts w:asciiTheme="majorHAnsi" w:hAnsiTheme="majorHAnsi"/>
                <w:b/>
                <w:sz w:val="20"/>
                <w:szCs w:val="20"/>
                <w:lang w:val="de-DE" w:eastAsia="de-DE"/>
              </w:rPr>
            </w:pPr>
          </w:p>
        </w:tc>
        <w:tc>
          <w:tcPr>
            <w:tcW w:w="2835" w:type="dxa"/>
          </w:tcPr>
          <w:p w:rsidR="00C54122" w:rsidRPr="00C54122" w:rsidRDefault="00C54122" w:rsidP="00C54122">
            <w:pPr>
              <w:pStyle w:val="Style51"/>
              <w:widowControl/>
              <w:rPr>
                <w:rStyle w:val="FontStyle83"/>
                <w:rFonts w:asciiTheme="majorHAnsi" w:hAnsiTheme="majorHAnsi"/>
                <w:sz w:val="20"/>
                <w:szCs w:val="20"/>
                <w:lang w:val="es-ES_tradnl" w:eastAsia="es-ES_tradnl"/>
              </w:rPr>
            </w:pPr>
            <w:r w:rsidRPr="00C54122">
              <w:rPr>
                <w:rStyle w:val="FontStyle83"/>
                <w:rFonts w:asciiTheme="majorHAnsi" w:hAnsiTheme="majorHAnsi"/>
                <w:sz w:val="20"/>
                <w:szCs w:val="20"/>
                <w:lang w:val="es-ES_tradnl" w:eastAsia="es-ES_tradnl"/>
              </w:rPr>
              <w:t>Afro</w:t>
            </w:r>
          </w:p>
        </w:tc>
        <w:tc>
          <w:tcPr>
            <w:tcW w:w="1280" w:type="dxa"/>
            <w:tcBorders>
              <w:right w:val="single" w:sz="4" w:space="0" w:color="auto"/>
            </w:tcBorders>
          </w:tcPr>
          <w:p w:rsidR="00C54122" w:rsidRPr="00C54122" w:rsidRDefault="00C54122" w:rsidP="00C54122">
            <w:pPr>
              <w:pStyle w:val="Style51"/>
              <w:widowControl/>
              <w:jc w:val="center"/>
              <w:rPr>
                <w:rStyle w:val="FontStyle83"/>
                <w:rFonts w:asciiTheme="majorHAnsi" w:hAnsiTheme="majorHAnsi"/>
                <w:sz w:val="20"/>
                <w:szCs w:val="20"/>
                <w:lang w:val="de-DE" w:eastAsia="de-DE"/>
              </w:rPr>
            </w:pPr>
            <w:r w:rsidRPr="00C54122">
              <w:rPr>
                <w:rStyle w:val="FontStyle83"/>
                <w:rFonts w:asciiTheme="majorHAnsi" w:hAnsiTheme="majorHAnsi"/>
                <w:sz w:val="20"/>
                <w:szCs w:val="20"/>
                <w:lang w:val="de-DE" w:eastAsia="de-DE"/>
              </w:rPr>
              <w:t>32%</w:t>
            </w:r>
          </w:p>
        </w:tc>
        <w:tc>
          <w:tcPr>
            <w:tcW w:w="3114" w:type="dxa"/>
            <w:gridSpan w:val="2"/>
            <w:tcBorders>
              <w:top w:val="nil"/>
              <w:left w:val="single" w:sz="4" w:space="0" w:color="auto"/>
              <w:bottom w:val="nil"/>
              <w:right w:val="nil"/>
            </w:tcBorders>
          </w:tcPr>
          <w:p w:rsidR="00C54122" w:rsidRPr="00C54122" w:rsidRDefault="00C54122" w:rsidP="00C54122">
            <w:pPr>
              <w:pStyle w:val="Style51"/>
              <w:widowControl/>
              <w:jc w:val="center"/>
              <w:rPr>
                <w:rStyle w:val="FontStyle83"/>
                <w:rFonts w:asciiTheme="majorHAnsi" w:hAnsiTheme="majorHAnsi"/>
                <w:sz w:val="20"/>
                <w:szCs w:val="20"/>
                <w:lang w:val="de-DE" w:eastAsia="de-DE"/>
              </w:rPr>
            </w:pPr>
          </w:p>
        </w:tc>
      </w:tr>
      <w:tr w:rsidR="00C54122" w:rsidRPr="00C54122" w:rsidTr="00315B95">
        <w:tc>
          <w:tcPr>
            <w:tcW w:w="2552" w:type="dxa"/>
            <w:vMerge/>
            <w:vAlign w:val="center"/>
          </w:tcPr>
          <w:p w:rsidR="00C54122" w:rsidRPr="00C54122" w:rsidRDefault="00C54122" w:rsidP="00C54122">
            <w:pPr>
              <w:pStyle w:val="Style45"/>
              <w:widowControl/>
              <w:jc w:val="center"/>
              <w:rPr>
                <w:rFonts w:asciiTheme="majorHAnsi" w:hAnsiTheme="majorHAnsi"/>
                <w:b/>
                <w:sz w:val="20"/>
                <w:szCs w:val="20"/>
              </w:rPr>
            </w:pPr>
          </w:p>
        </w:tc>
        <w:tc>
          <w:tcPr>
            <w:tcW w:w="2835" w:type="dxa"/>
          </w:tcPr>
          <w:p w:rsidR="00C54122" w:rsidRPr="00C54122" w:rsidRDefault="00C54122" w:rsidP="00C54122">
            <w:pPr>
              <w:pStyle w:val="Style51"/>
              <w:widowControl/>
              <w:rPr>
                <w:rStyle w:val="FontStyle83"/>
                <w:rFonts w:asciiTheme="majorHAnsi" w:hAnsiTheme="majorHAnsi"/>
                <w:sz w:val="20"/>
                <w:szCs w:val="20"/>
                <w:lang w:val="es-ES_tradnl" w:eastAsia="es-ES_tradnl"/>
              </w:rPr>
            </w:pPr>
            <w:r w:rsidRPr="00C54122">
              <w:rPr>
                <w:rStyle w:val="FontStyle83"/>
                <w:rFonts w:asciiTheme="majorHAnsi" w:hAnsiTheme="majorHAnsi"/>
                <w:sz w:val="20"/>
                <w:szCs w:val="20"/>
                <w:lang w:val="es-ES_tradnl" w:eastAsia="es-ES_tradnl"/>
              </w:rPr>
              <w:t>Palenquero</w:t>
            </w:r>
          </w:p>
        </w:tc>
        <w:tc>
          <w:tcPr>
            <w:tcW w:w="1280" w:type="dxa"/>
            <w:tcBorders>
              <w:right w:val="single" w:sz="4" w:space="0" w:color="auto"/>
            </w:tcBorders>
          </w:tcPr>
          <w:p w:rsidR="00C54122" w:rsidRPr="00C54122" w:rsidRDefault="00C54122" w:rsidP="00C54122">
            <w:pPr>
              <w:pStyle w:val="Style51"/>
              <w:widowControl/>
              <w:jc w:val="center"/>
              <w:rPr>
                <w:rStyle w:val="FontStyle83"/>
                <w:rFonts w:asciiTheme="majorHAnsi" w:hAnsiTheme="majorHAnsi"/>
                <w:sz w:val="20"/>
                <w:szCs w:val="20"/>
                <w:lang w:val="de-DE" w:eastAsia="de-DE"/>
              </w:rPr>
            </w:pPr>
            <w:r w:rsidRPr="00C54122">
              <w:rPr>
                <w:rStyle w:val="FontStyle83"/>
                <w:rFonts w:asciiTheme="majorHAnsi" w:hAnsiTheme="majorHAnsi"/>
                <w:sz w:val="20"/>
                <w:szCs w:val="20"/>
                <w:lang w:val="de-DE" w:eastAsia="de-DE"/>
              </w:rPr>
              <w:t>0%</w:t>
            </w:r>
          </w:p>
        </w:tc>
        <w:tc>
          <w:tcPr>
            <w:tcW w:w="3114" w:type="dxa"/>
            <w:gridSpan w:val="2"/>
            <w:tcBorders>
              <w:top w:val="nil"/>
              <w:left w:val="single" w:sz="4" w:space="0" w:color="auto"/>
              <w:bottom w:val="nil"/>
              <w:right w:val="nil"/>
            </w:tcBorders>
          </w:tcPr>
          <w:p w:rsidR="00C54122" w:rsidRPr="00C54122" w:rsidRDefault="00C54122" w:rsidP="00C54122">
            <w:pPr>
              <w:pStyle w:val="Style51"/>
              <w:widowControl/>
              <w:jc w:val="center"/>
              <w:rPr>
                <w:rStyle w:val="FontStyle83"/>
                <w:rFonts w:asciiTheme="majorHAnsi" w:hAnsiTheme="majorHAnsi"/>
                <w:sz w:val="20"/>
                <w:szCs w:val="20"/>
                <w:lang w:val="de-DE" w:eastAsia="de-DE"/>
              </w:rPr>
            </w:pPr>
          </w:p>
        </w:tc>
      </w:tr>
      <w:tr w:rsidR="00C54122" w:rsidRPr="00C54122" w:rsidTr="00315B95">
        <w:tc>
          <w:tcPr>
            <w:tcW w:w="2552" w:type="dxa"/>
            <w:vMerge/>
            <w:vAlign w:val="center"/>
          </w:tcPr>
          <w:p w:rsidR="00C54122" w:rsidRPr="00C54122" w:rsidRDefault="00C54122" w:rsidP="00C54122">
            <w:pPr>
              <w:pStyle w:val="Style45"/>
              <w:widowControl/>
              <w:jc w:val="center"/>
              <w:rPr>
                <w:rFonts w:asciiTheme="majorHAnsi" w:hAnsiTheme="majorHAnsi"/>
                <w:b/>
                <w:sz w:val="20"/>
                <w:szCs w:val="20"/>
              </w:rPr>
            </w:pPr>
          </w:p>
        </w:tc>
        <w:tc>
          <w:tcPr>
            <w:tcW w:w="2835" w:type="dxa"/>
          </w:tcPr>
          <w:p w:rsidR="00C54122" w:rsidRPr="00C54122" w:rsidRDefault="00C54122" w:rsidP="00C54122">
            <w:pPr>
              <w:pStyle w:val="Style51"/>
              <w:widowControl/>
              <w:rPr>
                <w:rStyle w:val="FontStyle83"/>
                <w:rFonts w:asciiTheme="majorHAnsi" w:hAnsiTheme="majorHAnsi"/>
                <w:sz w:val="20"/>
                <w:szCs w:val="20"/>
                <w:lang w:val="es-ES_tradnl" w:eastAsia="es-ES_tradnl"/>
              </w:rPr>
            </w:pPr>
            <w:r w:rsidRPr="00C54122">
              <w:rPr>
                <w:rStyle w:val="FontStyle83"/>
                <w:rFonts w:asciiTheme="majorHAnsi" w:hAnsiTheme="majorHAnsi"/>
                <w:sz w:val="20"/>
                <w:szCs w:val="20"/>
                <w:lang w:val="es-ES_tradnl" w:eastAsia="es-ES_tradnl"/>
              </w:rPr>
              <w:t>Ninguna etnia</w:t>
            </w:r>
          </w:p>
        </w:tc>
        <w:tc>
          <w:tcPr>
            <w:tcW w:w="1280" w:type="dxa"/>
            <w:tcBorders>
              <w:right w:val="single" w:sz="4" w:space="0" w:color="auto"/>
            </w:tcBorders>
          </w:tcPr>
          <w:p w:rsidR="00C54122" w:rsidRPr="00C54122" w:rsidRDefault="00C54122" w:rsidP="00C54122">
            <w:pPr>
              <w:pStyle w:val="Style51"/>
              <w:widowControl/>
              <w:jc w:val="center"/>
              <w:rPr>
                <w:rStyle w:val="FontStyle83"/>
                <w:rFonts w:asciiTheme="majorHAnsi" w:hAnsiTheme="majorHAnsi"/>
                <w:sz w:val="20"/>
                <w:szCs w:val="20"/>
                <w:lang w:val="de-DE" w:eastAsia="de-DE"/>
              </w:rPr>
            </w:pPr>
            <w:r w:rsidRPr="00C54122">
              <w:rPr>
                <w:rStyle w:val="FontStyle83"/>
                <w:rFonts w:asciiTheme="majorHAnsi" w:hAnsiTheme="majorHAnsi"/>
                <w:sz w:val="20"/>
                <w:szCs w:val="20"/>
                <w:lang w:val="de-DE" w:eastAsia="de-DE"/>
              </w:rPr>
              <w:t>67%</w:t>
            </w:r>
          </w:p>
        </w:tc>
        <w:tc>
          <w:tcPr>
            <w:tcW w:w="3114" w:type="dxa"/>
            <w:gridSpan w:val="2"/>
            <w:tcBorders>
              <w:top w:val="nil"/>
              <w:left w:val="single" w:sz="4" w:space="0" w:color="auto"/>
              <w:bottom w:val="nil"/>
              <w:right w:val="nil"/>
            </w:tcBorders>
          </w:tcPr>
          <w:p w:rsidR="00C54122" w:rsidRPr="00C54122" w:rsidRDefault="00C54122" w:rsidP="00C54122">
            <w:pPr>
              <w:pStyle w:val="Style51"/>
              <w:widowControl/>
              <w:jc w:val="center"/>
              <w:rPr>
                <w:rStyle w:val="FontStyle83"/>
                <w:rFonts w:asciiTheme="majorHAnsi" w:hAnsiTheme="majorHAnsi"/>
                <w:sz w:val="20"/>
                <w:szCs w:val="20"/>
                <w:lang w:val="de-DE" w:eastAsia="de-DE"/>
              </w:rPr>
            </w:pPr>
          </w:p>
        </w:tc>
      </w:tr>
      <w:tr w:rsidR="00C54122" w:rsidRPr="00C54122" w:rsidTr="00315B95">
        <w:tc>
          <w:tcPr>
            <w:tcW w:w="2552" w:type="dxa"/>
            <w:vMerge w:val="restart"/>
            <w:vAlign w:val="center"/>
          </w:tcPr>
          <w:p w:rsidR="00C54122" w:rsidRPr="00C54122" w:rsidRDefault="00C54122" w:rsidP="00C54122">
            <w:pPr>
              <w:pStyle w:val="Style50"/>
              <w:jc w:val="center"/>
              <w:rPr>
                <w:rFonts w:asciiTheme="majorHAnsi" w:hAnsiTheme="majorHAnsi"/>
                <w:b/>
                <w:sz w:val="20"/>
                <w:szCs w:val="20"/>
              </w:rPr>
            </w:pPr>
            <w:r w:rsidRPr="00C54122">
              <w:rPr>
                <w:rStyle w:val="FontStyle82"/>
                <w:rFonts w:asciiTheme="majorHAnsi" w:hAnsiTheme="majorHAnsi"/>
                <w:b/>
                <w:sz w:val="20"/>
                <w:szCs w:val="20"/>
                <w:lang w:val="es-ES_tradnl" w:eastAsia="es-ES_tradnl"/>
              </w:rPr>
              <w:t>Indicadores Mercado laboral</w:t>
            </w:r>
          </w:p>
        </w:tc>
        <w:tc>
          <w:tcPr>
            <w:tcW w:w="2835" w:type="dxa"/>
          </w:tcPr>
          <w:p w:rsidR="00C54122" w:rsidRPr="00C54122" w:rsidRDefault="00C54122" w:rsidP="00C54122">
            <w:pPr>
              <w:pStyle w:val="Style51"/>
              <w:widowControl/>
              <w:rPr>
                <w:rStyle w:val="FontStyle83"/>
                <w:rFonts w:asciiTheme="majorHAnsi" w:hAnsiTheme="majorHAnsi"/>
                <w:sz w:val="20"/>
                <w:szCs w:val="20"/>
                <w:lang w:val="es-ES_tradnl" w:eastAsia="es-ES_tradnl"/>
              </w:rPr>
            </w:pPr>
            <w:r w:rsidRPr="00C54122">
              <w:rPr>
                <w:rStyle w:val="FontStyle83"/>
                <w:rFonts w:asciiTheme="majorHAnsi" w:hAnsiTheme="majorHAnsi"/>
                <w:sz w:val="20"/>
                <w:szCs w:val="20"/>
                <w:lang w:val="es-ES_tradnl" w:eastAsia="es-ES_tradnl"/>
              </w:rPr>
              <w:t>Tasa desempleo</w:t>
            </w:r>
          </w:p>
        </w:tc>
        <w:tc>
          <w:tcPr>
            <w:tcW w:w="1280" w:type="dxa"/>
            <w:tcBorders>
              <w:right w:val="single" w:sz="4" w:space="0" w:color="auto"/>
            </w:tcBorders>
          </w:tcPr>
          <w:p w:rsidR="00C54122" w:rsidRPr="00C54122" w:rsidRDefault="00C54122" w:rsidP="00C54122">
            <w:pPr>
              <w:pStyle w:val="Style51"/>
              <w:widowControl/>
              <w:jc w:val="center"/>
              <w:rPr>
                <w:rStyle w:val="FontStyle83"/>
                <w:rFonts w:asciiTheme="majorHAnsi" w:hAnsiTheme="majorHAnsi"/>
                <w:sz w:val="20"/>
                <w:szCs w:val="20"/>
                <w:lang w:val="de-DE" w:eastAsia="de-DE"/>
              </w:rPr>
            </w:pPr>
            <w:r w:rsidRPr="00C54122">
              <w:rPr>
                <w:rStyle w:val="FontStyle83"/>
                <w:rFonts w:asciiTheme="majorHAnsi" w:hAnsiTheme="majorHAnsi"/>
                <w:sz w:val="20"/>
                <w:szCs w:val="20"/>
                <w:lang w:val="de-DE" w:eastAsia="de-DE"/>
              </w:rPr>
              <w:t>42%</w:t>
            </w:r>
          </w:p>
        </w:tc>
        <w:tc>
          <w:tcPr>
            <w:tcW w:w="3114" w:type="dxa"/>
            <w:gridSpan w:val="2"/>
            <w:tcBorders>
              <w:top w:val="nil"/>
              <w:left w:val="single" w:sz="4" w:space="0" w:color="auto"/>
              <w:bottom w:val="nil"/>
              <w:right w:val="nil"/>
            </w:tcBorders>
          </w:tcPr>
          <w:p w:rsidR="00C54122" w:rsidRPr="00C54122" w:rsidRDefault="00C54122" w:rsidP="00C54122">
            <w:pPr>
              <w:pStyle w:val="Style51"/>
              <w:widowControl/>
              <w:jc w:val="center"/>
              <w:rPr>
                <w:rStyle w:val="FontStyle83"/>
                <w:rFonts w:asciiTheme="majorHAnsi" w:hAnsiTheme="majorHAnsi"/>
                <w:sz w:val="20"/>
                <w:szCs w:val="20"/>
                <w:lang w:val="de-DE" w:eastAsia="de-DE"/>
              </w:rPr>
            </w:pPr>
          </w:p>
        </w:tc>
      </w:tr>
      <w:tr w:rsidR="00C54122" w:rsidRPr="00C54122" w:rsidTr="00315B95">
        <w:tc>
          <w:tcPr>
            <w:tcW w:w="2552" w:type="dxa"/>
            <w:vMerge/>
            <w:vAlign w:val="center"/>
          </w:tcPr>
          <w:p w:rsidR="00C54122" w:rsidRPr="00C54122" w:rsidRDefault="00C54122" w:rsidP="00C54122">
            <w:pPr>
              <w:pStyle w:val="Style50"/>
              <w:widowControl/>
              <w:jc w:val="center"/>
              <w:rPr>
                <w:rStyle w:val="FontStyle82"/>
                <w:rFonts w:asciiTheme="majorHAnsi" w:hAnsiTheme="majorHAnsi"/>
                <w:b/>
                <w:sz w:val="20"/>
                <w:szCs w:val="20"/>
                <w:lang w:val="es-ES_tradnl" w:eastAsia="es-ES_tradnl"/>
              </w:rPr>
            </w:pPr>
          </w:p>
        </w:tc>
        <w:tc>
          <w:tcPr>
            <w:tcW w:w="2835" w:type="dxa"/>
          </w:tcPr>
          <w:p w:rsidR="00C54122" w:rsidRPr="00C54122" w:rsidRDefault="00C54122" w:rsidP="00C54122">
            <w:pPr>
              <w:pStyle w:val="Style51"/>
              <w:widowControl/>
              <w:rPr>
                <w:rStyle w:val="FontStyle83"/>
                <w:rFonts w:asciiTheme="majorHAnsi" w:hAnsiTheme="majorHAnsi"/>
                <w:sz w:val="20"/>
                <w:szCs w:val="20"/>
                <w:lang w:val="es-ES_tradnl" w:eastAsia="es-ES_tradnl"/>
              </w:rPr>
            </w:pPr>
            <w:r w:rsidRPr="00C54122">
              <w:rPr>
                <w:rStyle w:val="FontStyle83"/>
                <w:rFonts w:asciiTheme="majorHAnsi" w:hAnsiTheme="majorHAnsi"/>
                <w:sz w:val="20"/>
                <w:szCs w:val="20"/>
                <w:lang w:val="es-ES_tradnl" w:eastAsia="es-ES_tradnl"/>
              </w:rPr>
              <w:t>Tasa Global Participación</w:t>
            </w:r>
          </w:p>
        </w:tc>
        <w:tc>
          <w:tcPr>
            <w:tcW w:w="1280" w:type="dxa"/>
            <w:tcBorders>
              <w:right w:val="single" w:sz="4" w:space="0" w:color="auto"/>
            </w:tcBorders>
          </w:tcPr>
          <w:p w:rsidR="00C54122" w:rsidRPr="00C54122" w:rsidRDefault="00C54122" w:rsidP="00C54122">
            <w:pPr>
              <w:pStyle w:val="Style51"/>
              <w:widowControl/>
              <w:jc w:val="center"/>
              <w:rPr>
                <w:rStyle w:val="FontStyle83"/>
                <w:rFonts w:asciiTheme="majorHAnsi" w:hAnsiTheme="majorHAnsi"/>
                <w:sz w:val="20"/>
                <w:szCs w:val="20"/>
                <w:lang w:val="de-DE" w:eastAsia="de-DE"/>
              </w:rPr>
            </w:pPr>
            <w:r w:rsidRPr="00C54122">
              <w:rPr>
                <w:rStyle w:val="FontStyle83"/>
                <w:rFonts w:asciiTheme="majorHAnsi" w:hAnsiTheme="majorHAnsi"/>
                <w:sz w:val="20"/>
                <w:szCs w:val="20"/>
                <w:lang w:val="de-DE" w:eastAsia="de-DE"/>
              </w:rPr>
              <w:t>64%</w:t>
            </w:r>
          </w:p>
        </w:tc>
        <w:tc>
          <w:tcPr>
            <w:tcW w:w="3114" w:type="dxa"/>
            <w:gridSpan w:val="2"/>
            <w:tcBorders>
              <w:top w:val="nil"/>
              <w:left w:val="single" w:sz="4" w:space="0" w:color="auto"/>
              <w:bottom w:val="nil"/>
              <w:right w:val="nil"/>
            </w:tcBorders>
          </w:tcPr>
          <w:p w:rsidR="00C54122" w:rsidRPr="00C54122" w:rsidRDefault="00C54122" w:rsidP="00C54122">
            <w:pPr>
              <w:pStyle w:val="Style51"/>
              <w:widowControl/>
              <w:jc w:val="center"/>
              <w:rPr>
                <w:rStyle w:val="FontStyle83"/>
                <w:rFonts w:asciiTheme="majorHAnsi" w:hAnsiTheme="majorHAnsi"/>
                <w:sz w:val="20"/>
                <w:szCs w:val="20"/>
                <w:lang w:val="de-DE" w:eastAsia="de-DE"/>
              </w:rPr>
            </w:pPr>
          </w:p>
        </w:tc>
      </w:tr>
      <w:tr w:rsidR="00C54122" w:rsidRPr="00C54122" w:rsidTr="00315B95">
        <w:tc>
          <w:tcPr>
            <w:tcW w:w="2552" w:type="dxa"/>
            <w:vMerge/>
            <w:vAlign w:val="center"/>
          </w:tcPr>
          <w:p w:rsidR="00C54122" w:rsidRPr="00C54122" w:rsidRDefault="00C54122" w:rsidP="00C54122">
            <w:pPr>
              <w:pStyle w:val="Style45"/>
              <w:widowControl/>
              <w:jc w:val="center"/>
              <w:rPr>
                <w:rFonts w:asciiTheme="majorHAnsi" w:hAnsiTheme="majorHAnsi"/>
                <w:b/>
                <w:sz w:val="20"/>
                <w:szCs w:val="20"/>
              </w:rPr>
            </w:pPr>
          </w:p>
        </w:tc>
        <w:tc>
          <w:tcPr>
            <w:tcW w:w="2835" w:type="dxa"/>
          </w:tcPr>
          <w:p w:rsidR="00C54122" w:rsidRPr="00C54122" w:rsidRDefault="00C54122" w:rsidP="00C54122">
            <w:pPr>
              <w:pStyle w:val="Style51"/>
              <w:widowControl/>
              <w:rPr>
                <w:rStyle w:val="FontStyle83"/>
                <w:rFonts w:asciiTheme="majorHAnsi" w:hAnsiTheme="majorHAnsi"/>
                <w:sz w:val="20"/>
                <w:szCs w:val="20"/>
                <w:lang w:val="es-ES_tradnl" w:eastAsia="es-ES_tradnl"/>
              </w:rPr>
            </w:pPr>
            <w:r w:rsidRPr="00C54122">
              <w:rPr>
                <w:rStyle w:val="FontStyle83"/>
                <w:rFonts w:asciiTheme="majorHAnsi" w:hAnsiTheme="majorHAnsi"/>
                <w:sz w:val="20"/>
                <w:szCs w:val="20"/>
                <w:lang w:val="es-ES_tradnl" w:eastAsia="es-ES_tradnl"/>
              </w:rPr>
              <w:t>Informalidad</w:t>
            </w:r>
          </w:p>
        </w:tc>
        <w:tc>
          <w:tcPr>
            <w:tcW w:w="1280" w:type="dxa"/>
            <w:tcBorders>
              <w:right w:val="single" w:sz="4" w:space="0" w:color="auto"/>
            </w:tcBorders>
          </w:tcPr>
          <w:p w:rsidR="00C54122" w:rsidRPr="00C54122" w:rsidRDefault="00C54122" w:rsidP="00C54122">
            <w:pPr>
              <w:pStyle w:val="Style51"/>
              <w:widowControl/>
              <w:jc w:val="center"/>
              <w:rPr>
                <w:rStyle w:val="FontStyle83"/>
                <w:rFonts w:asciiTheme="majorHAnsi" w:hAnsiTheme="majorHAnsi"/>
                <w:sz w:val="20"/>
                <w:szCs w:val="20"/>
                <w:lang w:val="de-DE" w:eastAsia="de-DE"/>
              </w:rPr>
            </w:pPr>
            <w:r w:rsidRPr="00C54122">
              <w:rPr>
                <w:rStyle w:val="FontStyle83"/>
                <w:rFonts w:asciiTheme="majorHAnsi" w:hAnsiTheme="majorHAnsi"/>
                <w:sz w:val="20"/>
                <w:szCs w:val="20"/>
                <w:lang w:val="de-DE" w:eastAsia="de-DE"/>
              </w:rPr>
              <w:t>66%</w:t>
            </w:r>
          </w:p>
        </w:tc>
        <w:tc>
          <w:tcPr>
            <w:tcW w:w="3114" w:type="dxa"/>
            <w:gridSpan w:val="2"/>
            <w:tcBorders>
              <w:top w:val="nil"/>
              <w:left w:val="single" w:sz="4" w:space="0" w:color="auto"/>
              <w:bottom w:val="nil"/>
              <w:right w:val="nil"/>
            </w:tcBorders>
          </w:tcPr>
          <w:p w:rsidR="00C54122" w:rsidRPr="00C54122" w:rsidRDefault="00C54122" w:rsidP="00C54122">
            <w:pPr>
              <w:pStyle w:val="Style51"/>
              <w:widowControl/>
              <w:jc w:val="center"/>
              <w:rPr>
                <w:rStyle w:val="FontStyle83"/>
                <w:rFonts w:asciiTheme="majorHAnsi" w:hAnsiTheme="majorHAnsi"/>
                <w:sz w:val="20"/>
                <w:szCs w:val="20"/>
                <w:lang w:val="de-DE" w:eastAsia="de-DE"/>
              </w:rPr>
            </w:pPr>
          </w:p>
        </w:tc>
      </w:tr>
      <w:tr w:rsidR="00C54122" w:rsidRPr="00C54122" w:rsidTr="00315B95">
        <w:tc>
          <w:tcPr>
            <w:tcW w:w="2552" w:type="dxa"/>
            <w:vMerge w:val="restart"/>
            <w:vAlign w:val="center"/>
          </w:tcPr>
          <w:p w:rsidR="00C54122" w:rsidRPr="00C54122" w:rsidRDefault="00C54122" w:rsidP="00C54122">
            <w:pPr>
              <w:pStyle w:val="Style48"/>
              <w:widowControl/>
              <w:spacing w:line="240" w:lineRule="auto"/>
              <w:ind w:left="298"/>
              <w:rPr>
                <w:rStyle w:val="FontStyle90"/>
                <w:rFonts w:asciiTheme="majorHAnsi" w:hAnsiTheme="majorHAnsi"/>
                <w:b/>
                <w:sz w:val="20"/>
                <w:szCs w:val="20"/>
                <w:lang w:eastAsia="es-ES_tradnl"/>
              </w:rPr>
            </w:pPr>
            <w:r w:rsidRPr="00C54122">
              <w:rPr>
                <w:rStyle w:val="FontStyle90"/>
                <w:rFonts w:asciiTheme="majorHAnsi" w:hAnsiTheme="majorHAnsi"/>
                <w:b/>
                <w:sz w:val="20"/>
                <w:szCs w:val="20"/>
                <w:lang w:eastAsia="es-ES_tradnl"/>
              </w:rPr>
              <w:t>Primera infancia (Cuidado de los niños menores de 5 años, permanencia)</w:t>
            </w:r>
          </w:p>
        </w:tc>
        <w:tc>
          <w:tcPr>
            <w:tcW w:w="2835" w:type="dxa"/>
          </w:tcPr>
          <w:p w:rsidR="00C54122" w:rsidRPr="00C54122" w:rsidRDefault="00C54122" w:rsidP="00C54122">
            <w:pPr>
              <w:pStyle w:val="Style51"/>
              <w:widowControl/>
              <w:rPr>
                <w:rStyle w:val="FontStyle83"/>
                <w:rFonts w:asciiTheme="majorHAnsi" w:hAnsiTheme="majorHAnsi"/>
                <w:sz w:val="20"/>
                <w:szCs w:val="20"/>
                <w:lang w:val="es-ES_tradnl" w:eastAsia="es-ES_tradnl"/>
              </w:rPr>
            </w:pPr>
            <w:r w:rsidRPr="00C54122">
              <w:rPr>
                <w:rStyle w:val="FontStyle83"/>
                <w:rFonts w:asciiTheme="majorHAnsi" w:hAnsiTheme="majorHAnsi"/>
                <w:sz w:val="20"/>
                <w:szCs w:val="20"/>
                <w:lang w:val="es-ES_tradnl" w:eastAsia="es-ES_tradnl"/>
              </w:rPr>
              <w:t>Asiste a un hogar comunitario</w:t>
            </w:r>
          </w:p>
        </w:tc>
        <w:tc>
          <w:tcPr>
            <w:tcW w:w="1280" w:type="dxa"/>
            <w:tcBorders>
              <w:right w:val="single" w:sz="4" w:space="0" w:color="auto"/>
            </w:tcBorders>
          </w:tcPr>
          <w:p w:rsidR="00C54122" w:rsidRPr="00C54122" w:rsidRDefault="00C54122" w:rsidP="00C54122">
            <w:pPr>
              <w:pStyle w:val="Style51"/>
              <w:widowControl/>
              <w:jc w:val="center"/>
              <w:rPr>
                <w:rStyle w:val="FontStyle83"/>
                <w:rFonts w:asciiTheme="majorHAnsi" w:hAnsiTheme="majorHAnsi"/>
                <w:sz w:val="20"/>
                <w:szCs w:val="20"/>
                <w:lang w:val="de-DE" w:eastAsia="de-DE"/>
              </w:rPr>
            </w:pPr>
            <w:r w:rsidRPr="00C54122">
              <w:rPr>
                <w:rStyle w:val="FontStyle83"/>
                <w:rFonts w:asciiTheme="majorHAnsi" w:hAnsiTheme="majorHAnsi"/>
                <w:sz w:val="20"/>
                <w:szCs w:val="20"/>
                <w:lang w:val="de-DE" w:eastAsia="de-DE"/>
              </w:rPr>
              <w:t>63%</w:t>
            </w:r>
          </w:p>
        </w:tc>
        <w:tc>
          <w:tcPr>
            <w:tcW w:w="3114" w:type="dxa"/>
            <w:gridSpan w:val="2"/>
            <w:tcBorders>
              <w:top w:val="nil"/>
              <w:left w:val="single" w:sz="4" w:space="0" w:color="auto"/>
              <w:bottom w:val="nil"/>
              <w:right w:val="nil"/>
            </w:tcBorders>
          </w:tcPr>
          <w:p w:rsidR="00C54122" w:rsidRPr="00C54122" w:rsidRDefault="00C54122" w:rsidP="00C54122">
            <w:pPr>
              <w:pStyle w:val="Style51"/>
              <w:widowControl/>
              <w:jc w:val="center"/>
              <w:rPr>
                <w:rStyle w:val="FontStyle83"/>
                <w:rFonts w:asciiTheme="majorHAnsi" w:hAnsiTheme="majorHAnsi"/>
                <w:sz w:val="20"/>
                <w:szCs w:val="20"/>
                <w:lang w:val="de-DE" w:eastAsia="de-DE"/>
              </w:rPr>
            </w:pPr>
          </w:p>
        </w:tc>
      </w:tr>
      <w:tr w:rsidR="00C54122" w:rsidRPr="00C54122" w:rsidTr="00315B95">
        <w:tc>
          <w:tcPr>
            <w:tcW w:w="2552" w:type="dxa"/>
            <w:vMerge/>
          </w:tcPr>
          <w:p w:rsidR="00C54122" w:rsidRPr="00C54122" w:rsidRDefault="00C54122" w:rsidP="00C54122">
            <w:pPr>
              <w:spacing w:after="0" w:line="240" w:lineRule="auto"/>
              <w:rPr>
                <w:rStyle w:val="FontStyle83"/>
                <w:rFonts w:asciiTheme="majorHAnsi" w:hAnsiTheme="majorHAnsi"/>
                <w:sz w:val="20"/>
                <w:szCs w:val="20"/>
                <w:lang w:val="de-DE" w:eastAsia="de-DE"/>
              </w:rPr>
            </w:pPr>
          </w:p>
        </w:tc>
        <w:tc>
          <w:tcPr>
            <w:tcW w:w="2835" w:type="dxa"/>
          </w:tcPr>
          <w:p w:rsidR="00C54122" w:rsidRPr="00C54122" w:rsidRDefault="00C54122" w:rsidP="00C54122">
            <w:pPr>
              <w:pStyle w:val="Style51"/>
              <w:widowControl/>
              <w:rPr>
                <w:rStyle w:val="FontStyle83"/>
                <w:rFonts w:asciiTheme="majorHAnsi" w:hAnsiTheme="majorHAnsi"/>
                <w:sz w:val="20"/>
                <w:szCs w:val="20"/>
                <w:lang w:val="es-ES_tradnl" w:eastAsia="es-ES_tradnl"/>
              </w:rPr>
            </w:pPr>
            <w:r w:rsidRPr="00C54122">
              <w:rPr>
                <w:rStyle w:val="FontStyle83"/>
                <w:rFonts w:asciiTheme="majorHAnsi" w:hAnsiTheme="majorHAnsi"/>
                <w:sz w:val="20"/>
                <w:szCs w:val="20"/>
                <w:lang w:val="es-ES_tradnl" w:eastAsia="es-ES_tradnl"/>
              </w:rPr>
              <w:t>Padre o su madre en casa</w:t>
            </w:r>
          </w:p>
        </w:tc>
        <w:tc>
          <w:tcPr>
            <w:tcW w:w="1280" w:type="dxa"/>
            <w:tcBorders>
              <w:right w:val="single" w:sz="4" w:space="0" w:color="auto"/>
            </w:tcBorders>
          </w:tcPr>
          <w:p w:rsidR="00C54122" w:rsidRPr="00C54122" w:rsidRDefault="00C54122" w:rsidP="00C54122">
            <w:pPr>
              <w:pStyle w:val="Style51"/>
              <w:widowControl/>
              <w:jc w:val="center"/>
              <w:rPr>
                <w:rStyle w:val="FontStyle83"/>
                <w:rFonts w:asciiTheme="majorHAnsi" w:hAnsiTheme="majorHAnsi"/>
                <w:sz w:val="20"/>
                <w:szCs w:val="20"/>
                <w:lang w:val="de-DE" w:eastAsia="de-DE"/>
              </w:rPr>
            </w:pPr>
            <w:r w:rsidRPr="00C54122">
              <w:rPr>
                <w:rStyle w:val="FontStyle83"/>
                <w:rFonts w:asciiTheme="majorHAnsi" w:hAnsiTheme="majorHAnsi"/>
                <w:sz w:val="20"/>
                <w:szCs w:val="20"/>
                <w:lang w:val="de-DE" w:eastAsia="de-DE"/>
              </w:rPr>
              <w:t>3%</w:t>
            </w:r>
          </w:p>
        </w:tc>
        <w:tc>
          <w:tcPr>
            <w:tcW w:w="3114" w:type="dxa"/>
            <w:gridSpan w:val="2"/>
            <w:tcBorders>
              <w:top w:val="nil"/>
              <w:left w:val="single" w:sz="4" w:space="0" w:color="auto"/>
              <w:bottom w:val="nil"/>
              <w:right w:val="nil"/>
            </w:tcBorders>
          </w:tcPr>
          <w:p w:rsidR="00C54122" w:rsidRPr="00C54122" w:rsidRDefault="00C54122" w:rsidP="00C54122">
            <w:pPr>
              <w:pStyle w:val="Style51"/>
              <w:widowControl/>
              <w:jc w:val="center"/>
              <w:rPr>
                <w:rStyle w:val="FontStyle83"/>
                <w:rFonts w:asciiTheme="majorHAnsi" w:hAnsiTheme="majorHAnsi"/>
                <w:sz w:val="20"/>
                <w:szCs w:val="20"/>
                <w:lang w:val="de-DE" w:eastAsia="de-DE"/>
              </w:rPr>
            </w:pPr>
          </w:p>
        </w:tc>
      </w:tr>
      <w:tr w:rsidR="00C54122" w:rsidRPr="00C54122" w:rsidTr="00315B95">
        <w:trPr>
          <w:trHeight w:val="460"/>
        </w:trPr>
        <w:tc>
          <w:tcPr>
            <w:tcW w:w="2552" w:type="dxa"/>
            <w:vMerge/>
          </w:tcPr>
          <w:p w:rsidR="00C54122" w:rsidRPr="00C54122" w:rsidRDefault="00C54122" w:rsidP="00C54122">
            <w:pPr>
              <w:spacing w:after="0" w:line="240" w:lineRule="auto"/>
              <w:rPr>
                <w:rStyle w:val="FontStyle83"/>
                <w:rFonts w:asciiTheme="majorHAnsi" w:hAnsiTheme="majorHAnsi"/>
                <w:sz w:val="20"/>
                <w:szCs w:val="20"/>
                <w:lang w:val="de-DE" w:eastAsia="de-DE"/>
              </w:rPr>
            </w:pPr>
          </w:p>
        </w:tc>
        <w:tc>
          <w:tcPr>
            <w:tcW w:w="2835" w:type="dxa"/>
          </w:tcPr>
          <w:p w:rsidR="00C54122" w:rsidRPr="00C54122" w:rsidRDefault="00C54122" w:rsidP="00C54122">
            <w:pPr>
              <w:pStyle w:val="Style51"/>
              <w:widowControl/>
              <w:rPr>
                <w:rStyle w:val="FontStyle83"/>
                <w:rFonts w:asciiTheme="majorHAnsi" w:hAnsiTheme="majorHAnsi"/>
                <w:sz w:val="20"/>
                <w:szCs w:val="20"/>
                <w:lang w:val="es-ES_tradnl" w:eastAsia="es-ES_tradnl"/>
              </w:rPr>
            </w:pPr>
            <w:r w:rsidRPr="00C54122">
              <w:rPr>
                <w:rStyle w:val="FontStyle83"/>
                <w:rFonts w:asciiTheme="majorHAnsi" w:hAnsiTheme="majorHAnsi"/>
                <w:sz w:val="20"/>
                <w:szCs w:val="20"/>
                <w:lang w:val="es-ES_tradnl" w:eastAsia="es-ES_tradnl"/>
              </w:rPr>
              <w:t>Otro</w:t>
            </w:r>
          </w:p>
        </w:tc>
        <w:tc>
          <w:tcPr>
            <w:tcW w:w="1280" w:type="dxa"/>
            <w:tcBorders>
              <w:right w:val="single" w:sz="4" w:space="0" w:color="auto"/>
            </w:tcBorders>
          </w:tcPr>
          <w:p w:rsidR="00C54122" w:rsidRPr="00C54122" w:rsidRDefault="00C54122" w:rsidP="00C54122">
            <w:pPr>
              <w:pStyle w:val="Style51"/>
              <w:widowControl/>
              <w:jc w:val="center"/>
              <w:rPr>
                <w:rStyle w:val="FontStyle83"/>
                <w:rFonts w:asciiTheme="majorHAnsi" w:hAnsiTheme="majorHAnsi"/>
                <w:sz w:val="20"/>
                <w:szCs w:val="20"/>
                <w:lang w:val="de-DE" w:eastAsia="de-DE"/>
              </w:rPr>
            </w:pPr>
            <w:r w:rsidRPr="00C54122">
              <w:rPr>
                <w:rStyle w:val="FontStyle83"/>
                <w:rFonts w:asciiTheme="majorHAnsi" w:hAnsiTheme="majorHAnsi"/>
                <w:sz w:val="20"/>
                <w:szCs w:val="20"/>
                <w:lang w:val="de-DE" w:eastAsia="de-DE"/>
              </w:rPr>
              <w:t>37%</w:t>
            </w:r>
          </w:p>
        </w:tc>
        <w:tc>
          <w:tcPr>
            <w:tcW w:w="3114" w:type="dxa"/>
            <w:gridSpan w:val="2"/>
            <w:tcBorders>
              <w:top w:val="nil"/>
              <w:left w:val="single" w:sz="4" w:space="0" w:color="auto"/>
              <w:bottom w:val="nil"/>
              <w:right w:val="nil"/>
            </w:tcBorders>
          </w:tcPr>
          <w:p w:rsidR="00C54122" w:rsidRPr="00C54122" w:rsidRDefault="00C54122" w:rsidP="00C54122">
            <w:pPr>
              <w:pStyle w:val="Style51"/>
              <w:widowControl/>
              <w:jc w:val="center"/>
              <w:rPr>
                <w:rStyle w:val="FontStyle83"/>
                <w:rFonts w:asciiTheme="majorHAnsi" w:hAnsiTheme="majorHAnsi"/>
                <w:sz w:val="20"/>
                <w:szCs w:val="20"/>
                <w:lang w:val="de-DE" w:eastAsia="de-DE"/>
              </w:rPr>
            </w:pPr>
          </w:p>
        </w:tc>
      </w:tr>
    </w:tbl>
    <w:p w:rsidR="003B55BD" w:rsidRDefault="003B55BD" w:rsidP="00C54122">
      <w:pPr>
        <w:jc w:val="center"/>
        <w:rPr>
          <w:rFonts w:asciiTheme="majorHAnsi" w:hAnsiTheme="majorHAnsi"/>
          <w:b/>
        </w:rPr>
      </w:pPr>
    </w:p>
    <w:p w:rsidR="00C54122" w:rsidRPr="007B61BD" w:rsidRDefault="003B55BD" w:rsidP="003B55BD">
      <w:pPr>
        <w:jc w:val="both"/>
        <w:rPr>
          <w:rFonts w:asciiTheme="majorHAnsi" w:hAnsiTheme="majorHAnsi"/>
          <w:b/>
          <w:sz w:val="24"/>
        </w:rPr>
      </w:pPr>
      <w:bookmarkStart w:id="637" w:name="CUADRO29"/>
      <w:r w:rsidRPr="007B61BD">
        <w:rPr>
          <w:rFonts w:asciiTheme="majorHAnsi" w:hAnsiTheme="majorHAnsi"/>
          <w:b/>
          <w:sz w:val="24"/>
        </w:rPr>
        <w:t>Cuadro 29. Estado de logros</w:t>
      </w:r>
      <w:r w:rsidR="00C54122" w:rsidRPr="007B61BD">
        <w:rPr>
          <w:rFonts w:asciiTheme="majorHAnsi" w:hAnsiTheme="majorHAnsi"/>
          <w:b/>
          <w:sz w:val="24"/>
        </w:rPr>
        <w:t xml:space="preserve"> 2009-2012</w:t>
      </w:r>
      <w:bookmarkEnd w:id="637"/>
    </w:p>
    <w:tbl>
      <w:tblPr>
        <w:tblW w:w="9699" w:type="dxa"/>
        <w:tblInd w:w="40" w:type="dxa"/>
        <w:tblLayout w:type="fixed"/>
        <w:tblCellMar>
          <w:left w:w="40" w:type="dxa"/>
          <w:right w:w="40" w:type="dxa"/>
        </w:tblCellMar>
        <w:tblLook w:val="0000" w:firstRow="0" w:lastRow="0" w:firstColumn="0" w:lastColumn="0" w:noHBand="0" w:noVBand="0"/>
      </w:tblPr>
      <w:tblGrid>
        <w:gridCol w:w="2552"/>
        <w:gridCol w:w="1276"/>
        <w:gridCol w:w="992"/>
        <w:gridCol w:w="993"/>
        <w:gridCol w:w="566"/>
        <w:gridCol w:w="1052"/>
        <w:gridCol w:w="1276"/>
        <w:gridCol w:w="992"/>
      </w:tblGrid>
      <w:tr w:rsidR="00C54122" w:rsidRPr="00C54122" w:rsidTr="00315B95">
        <w:tc>
          <w:tcPr>
            <w:tcW w:w="2552" w:type="dxa"/>
            <w:tcBorders>
              <w:top w:val="nil"/>
              <w:left w:val="nil"/>
              <w:bottom w:val="single" w:sz="6" w:space="0" w:color="auto"/>
              <w:right w:val="single" w:sz="4" w:space="0" w:color="auto"/>
            </w:tcBorders>
          </w:tcPr>
          <w:p w:rsidR="00C54122" w:rsidRPr="00C54122" w:rsidRDefault="00C54122" w:rsidP="00315B95">
            <w:pPr>
              <w:pStyle w:val="Style45"/>
              <w:widowControl/>
              <w:rPr>
                <w:rFonts w:asciiTheme="majorHAnsi" w:hAnsiTheme="majorHAnsi"/>
                <w:sz w:val="20"/>
                <w:szCs w:val="20"/>
              </w:rPr>
            </w:pPr>
          </w:p>
        </w:tc>
        <w:tc>
          <w:tcPr>
            <w:tcW w:w="3261" w:type="dxa"/>
            <w:gridSpan w:val="3"/>
            <w:tcBorders>
              <w:top w:val="single" w:sz="4" w:space="0" w:color="auto"/>
              <w:left w:val="single" w:sz="4" w:space="0" w:color="auto"/>
              <w:bottom w:val="single" w:sz="4" w:space="0" w:color="auto"/>
              <w:right w:val="single" w:sz="4" w:space="0" w:color="auto"/>
            </w:tcBorders>
          </w:tcPr>
          <w:p w:rsidR="00C54122" w:rsidRPr="00C54122" w:rsidRDefault="00C54122" w:rsidP="00315B95">
            <w:pPr>
              <w:pStyle w:val="Style45"/>
              <w:widowControl/>
              <w:jc w:val="center"/>
              <w:rPr>
                <w:rFonts w:asciiTheme="majorHAnsi" w:hAnsiTheme="majorHAnsi"/>
                <w:b/>
                <w:sz w:val="20"/>
                <w:szCs w:val="20"/>
              </w:rPr>
            </w:pPr>
            <w:r w:rsidRPr="00C54122">
              <w:rPr>
                <w:rFonts w:asciiTheme="majorHAnsi" w:hAnsiTheme="majorHAnsi"/>
                <w:b/>
                <w:sz w:val="20"/>
                <w:szCs w:val="20"/>
              </w:rPr>
              <w:t>2009</w:t>
            </w:r>
          </w:p>
        </w:tc>
        <w:tc>
          <w:tcPr>
            <w:tcW w:w="566" w:type="dxa"/>
            <w:tcBorders>
              <w:top w:val="nil"/>
              <w:left w:val="single" w:sz="4" w:space="0" w:color="auto"/>
              <w:bottom w:val="nil"/>
              <w:right w:val="single" w:sz="4" w:space="0" w:color="auto"/>
            </w:tcBorders>
          </w:tcPr>
          <w:p w:rsidR="00C54122" w:rsidRPr="00C54122" w:rsidRDefault="00C54122" w:rsidP="00315B95">
            <w:pPr>
              <w:pStyle w:val="Style45"/>
              <w:widowControl/>
              <w:jc w:val="center"/>
              <w:rPr>
                <w:rFonts w:asciiTheme="majorHAnsi" w:hAnsiTheme="majorHAnsi"/>
                <w:b/>
                <w:sz w:val="20"/>
                <w:szCs w:val="20"/>
              </w:rPr>
            </w:pPr>
          </w:p>
        </w:tc>
        <w:tc>
          <w:tcPr>
            <w:tcW w:w="3320" w:type="dxa"/>
            <w:gridSpan w:val="3"/>
            <w:tcBorders>
              <w:top w:val="single" w:sz="4" w:space="0" w:color="auto"/>
              <w:left w:val="single" w:sz="4" w:space="0" w:color="auto"/>
              <w:bottom w:val="single" w:sz="4" w:space="0" w:color="auto"/>
              <w:right w:val="single" w:sz="4" w:space="0" w:color="auto"/>
            </w:tcBorders>
          </w:tcPr>
          <w:p w:rsidR="00C54122" w:rsidRPr="00C54122" w:rsidRDefault="00C54122" w:rsidP="00315B95">
            <w:pPr>
              <w:pStyle w:val="Style45"/>
              <w:widowControl/>
              <w:jc w:val="center"/>
              <w:rPr>
                <w:rFonts w:asciiTheme="majorHAnsi" w:hAnsiTheme="majorHAnsi"/>
                <w:b/>
                <w:sz w:val="20"/>
                <w:szCs w:val="20"/>
              </w:rPr>
            </w:pPr>
            <w:r w:rsidRPr="00C54122">
              <w:rPr>
                <w:rFonts w:asciiTheme="majorHAnsi" w:hAnsiTheme="majorHAnsi"/>
                <w:b/>
                <w:sz w:val="20"/>
                <w:szCs w:val="20"/>
              </w:rPr>
              <w:t>2012</w:t>
            </w:r>
          </w:p>
        </w:tc>
      </w:tr>
      <w:tr w:rsidR="00C54122" w:rsidRPr="00C54122" w:rsidTr="00315B95">
        <w:tc>
          <w:tcPr>
            <w:tcW w:w="2552" w:type="dxa"/>
            <w:tcBorders>
              <w:top w:val="single" w:sz="6" w:space="0" w:color="auto"/>
              <w:left w:val="single" w:sz="6" w:space="0" w:color="auto"/>
              <w:bottom w:val="single" w:sz="6" w:space="0" w:color="auto"/>
              <w:right w:val="single" w:sz="6" w:space="0" w:color="auto"/>
            </w:tcBorders>
          </w:tcPr>
          <w:p w:rsidR="00C54122" w:rsidRPr="00C54122" w:rsidRDefault="00C54122" w:rsidP="00315B95">
            <w:pPr>
              <w:pStyle w:val="Style45"/>
              <w:widowControl/>
              <w:rPr>
                <w:rFonts w:asciiTheme="majorHAnsi" w:hAnsiTheme="majorHAnsi"/>
                <w:sz w:val="20"/>
                <w:szCs w:val="20"/>
              </w:rPr>
            </w:pPr>
          </w:p>
        </w:tc>
        <w:tc>
          <w:tcPr>
            <w:tcW w:w="1276" w:type="dxa"/>
            <w:tcBorders>
              <w:top w:val="single" w:sz="6" w:space="0" w:color="auto"/>
              <w:left w:val="single" w:sz="6" w:space="0" w:color="auto"/>
              <w:bottom w:val="single" w:sz="6" w:space="0" w:color="auto"/>
              <w:right w:val="single" w:sz="6" w:space="0" w:color="auto"/>
            </w:tcBorders>
            <w:vAlign w:val="center"/>
          </w:tcPr>
          <w:p w:rsidR="00C54122" w:rsidRPr="00C54122" w:rsidRDefault="00C54122" w:rsidP="00315B95">
            <w:pPr>
              <w:pStyle w:val="Style60"/>
              <w:widowControl/>
              <w:ind w:left="-40"/>
              <w:rPr>
                <w:rStyle w:val="FontStyle100"/>
                <w:rFonts w:asciiTheme="majorHAnsi" w:hAnsiTheme="majorHAnsi"/>
                <w:sz w:val="20"/>
                <w:szCs w:val="20"/>
                <w:lang w:val="es-ES_tradnl" w:eastAsia="es-ES_tradnl"/>
              </w:rPr>
            </w:pPr>
            <w:r w:rsidRPr="00C54122">
              <w:rPr>
                <w:rStyle w:val="FontStyle100"/>
                <w:rFonts w:asciiTheme="majorHAnsi" w:hAnsiTheme="majorHAnsi"/>
                <w:sz w:val="20"/>
                <w:szCs w:val="20"/>
                <w:lang w:val="es-ES_tradnl" w:eastAsia="es-ES_tradnl"/>
              </w:rPr>
              <w:t>Valencia</w:t>
            </w:r>
          </w:p>
          <w:p w:rsidR="00C54122" w:rsidRPr="00C54122" w:rsidRDefault="00C54122" w:rsidP="00315B95">
            <w:pPr>
              <w:pStyle w:val="Style60"/>
              <w:widowControl/>
              <w:rPr>
                <w:rStyle w:val="FontStyle100"/>
                <w:rFonts w:asciiTheme="majorHAnsi" w:hAnsiTheme="majorHAnsi"/>
                <w:sz w:val="20"/>
                <w:szCs w:val="20"/>
                <w:lang w:val="es-ES_tradnl" w:eastAsia="es-ES_tradnl"/>
              </w:rPr>
            </w:pPr>
            <w:r w:rsidRPr="00C54122">
              <w:rPr>
                <w:rStyle w:val="FontStyle100"/>
                <w:rFonts w:asciiTheme="majorHAnsi" w:hAnsiTheme="majorHAnsi"/>
                <w:sz w:val="20"/>
                <w:szCs w:val="20"/>
                <w:lang w:val="es-ES_tradnl" w:eastAsia="es-ES_tradnl"/>
              </w:rPr>
              <w:t>2009</w:t>
            </w:r>
          </w:p>
        </w:tc>
        <w:tc>
          <w:tcPr>
            <w:tcW w:w="992" w:type="dxa"/>
            <w:tcBorders>
              <w:top w:val="single" w:sz="6" w:space="0" w:color="auto"/>
              <w:left w:val="single" w:sz="6" w:space="0" w:color="auto"/>
              <w:bottom w:val="single" w:sz="6" w:space="0" w:color="auto"/>
              <w:right w:val="single" w:sz="4" w:space="0" w:color="auto"/>
            </w:tcBorders>
            <w:vAlign w:val="center"/>
          </w:tcPr>
          <w:p w:rsidR="00C54122" w:rsidRPr="00C54122" w:rsidRDefault="00C54122" w:rsidP="00315B95">
            <w:pPr>
              <w:pStyle w:val="Style60"/>
              <w:widowControl/>
              <w:spacing w:line="240" w:lineRule="auto"/>
              <w:rPr>
                <w:rStyle w:val="FontStyle100"/>
                <w:rFonts w:asciiTheme="majorHAnsi" w:hAnsiTheme="majorHAnsi"/>
                <w:sz w:val="20"/>
                <w:szCs w:val="20"/>
                <w:lang w:val="es-ES_tradnl" w:eastAsia="es-ES_tradnl"/>
              </w:rPr>
            </w:pPr>
            <w:r w:rsidRPr="00C54122">
              <w:rPr>
                <w:rStyle w:val="FontStyle100"/>
                <w:rFonts w:asciiTheme="majorHAnsi" w:hAnsiTheme="majorHAnsi"/>
                <w:sz w:val="20"/>
                <w:szCs w:val="20"/>
                <w:lang w:val="es-ES_tradnl" w:eastAsia="es-ES_tradnl"/>
              </w:rPr>
              <w:t>Córdoba</w:t>
            </w:r>
          </w:p>
        </w:tc>
        <w:tc>
          <w:tcPr>
            <w:tcW w:w="993" w:type="dxa"/>
            <w:tcBorders>
              <w:top w:val="single" w:sz="4" w:space="0" w:color="auto"/>
              <w:left w:val="single" w:sz="4" w:space="0" w:color="auto"/>
              <w:bottom w:val="single" w:sz="4" w:space="0" w:color="auto"/>
              <w:right w:val="single" w:sz="4" w:space="0" w:color="auto"/>
            </w:tcBorders>
            <w:vAlign w:val="center"/>
          </w:tcPr>
          <w:p w:rsidR="00C54122" w:rsidRPr="00C54122" w:rsidRDefault="00C54122" w:rsidP="00315B95">
            <w:pPr>
              <w:pStyle w:val="Style60"/>
              <w:widowControl/>
              <w:spacing w:line="240" w:lineRule="auto"/>
              <w:rPr>
                <w:rStyle w:val="FontStyle100"/>
                <w:rFonts w:asciiTheme="majorHAnsi" w:hAnsiTheme="majorHAnsi"/>
                <w:sz w:val="20"/>
                <w:szCs w:val="20"/>
                <w:lang w:val="es-ES_tradnl" w:eastAsia="es-ES_tradnl"/>
              </w:rPr>
            </w:pPr>
            <w:r w:rsidRPr="00C54122">
              <w:rPr>
                <w:rStyle w:val="FontStyle100"/>
                <w:rFonts w:asciiTheme="majorHAnsi" w:hAnsiTheme="majorHAnsi"/>
                <w:sz w:val="20"/>
                <w:szCs w:val="20"/>
                <w:lang w:val="es-ES_tradnl" w:eastAsia="es-ES_tradnl"/>
              </w:rPr>
              <w:t>UNIDOS</w:t>
            </w:r>
          </w:p>
        </w:tc>
        <w:tc>
          <w:tcPr>
            <w:tcW w:w="566" w:type="dxa"/>
            <w:tcBorders>
              <w:top w:val="nil"/>
              <w:left w:val="single" w:sz="4" w:space="0" w:color="auto"/>
              <w:bottom w:val="nil"/>
              <w:right w:val="single" w:sz="4" w:space="0" w:color="auto"/>
            </w:tcBorders>
            <w:vAlign w:val="center"/>
          </w:tcPr>
          <w:p w:rsidR="00C54122" w:rsidRPr="00C54122" w:rsidRDefault="00C54122" w:rsidP="00315B95">
            <w:pPr>
              <w:pStyle w:val="Style60"/>
              <w:widowControl/>
              <w:spacing w:line="240" w:lineRule="auto"/>
              <w:rPr>
                <w:rStyle w:val="FontStyle100"/>
                <w:rFonts w:asciiTheme="majorHAnsi" w:hAnsiTheme="majorHAnsi"/>
                <w:sz w:val="20"/>
                <w:szCs w:val="20"/>
                <w:lang w:val="es-ES_tradnl" w:eastAsia="es-ES_tradnl"/>
              </w:rPr>
            </w:pPr>
          </w:p>
          <w:p w:rsidR="00C54122" w:rsidRPr="00C54122" w:rsidRDefault="00C54122" w:rsidP="00315B95">
            <w:pPr>
              <w:pStyle w:val="Style60"/>
              <w:widowControl/>
              <w:spacing w:line="240" w:lineRule="auto"/>
              <w:rPr>
                <w:rStyle w:val="FontStyle100"/>
                <w:rFonts w:asciiTheme="majorHAnsi" w:hAnsiTheme="majorHAnsi"/>
                <w:sz w:val="20"/>
                <w:szCs w:val="20"/>
                <w:lang w:val="es-ES_tradnl" w:eastAsia="es-ES_tradnl"/>
              </w:rPr>
            </w:pPr>
          </w:p>
        </w:tc>
        <w:tc>
          <w:tcPr>
            <w:tcW w:w="1052" w:type="dxa"/>
            <w:tcBorders>
              <w:top w:val="single" w:sz="4" w:space="0" w:color="auto"/>
              <w:left w:val="single" w:sz="4" w:space="0" w:color="auto"/>
              <w:bottom w:val="single" w:sz="4" w:space="0" w:color="auto"/>
              <w:right w:val="single" w:sz="4" w:space="0" w:color="auto"/>
            </w:tcBorders>
            <w:vAlign w:val="center"/>
          </w:tcPr>
          <w:p w:rsidR="00C54122" w:rsidRPr="00C54122" w:rsidRDefault="00C54122" w:rsidP="00315B95">
            <w:pPr>
              <w:pStyle w:val="Style60"/>
              <w:widowControl/>
              <w:rPr>
                <w:rStyle w:val="FontStyle100"/>
                <w:rFonts w:asciiTheme="majorHAnsi" w:hAnsiTheme="majorHAnsi"/>
                <w:sz w:val="20"/>
                <w:szCs w:val="20"/>
                <w:lang w:val="es-ES_tradnl" w:eastAsia="es-ES_tradnl"/>
              </w:rPr>
            </w:pPr>
            <w:r w:rsidRPr="00C54122">
              <w:rPr>
                <w:rStyle w:val="FontStyle100"/>
                <w:rFonts w:asciiTheme="majorHAnsi" w:hAnsiTheme="majorHAnsi"/>
                <w:sz w:val="20"/>
                <w:szCs w:val="20"/>
                <w:lang w:val="es-ES_tradnl" w:eastAsia="es-ES_tradnl"/>
              </w:rPr>
              <w:t>Valencia</w:t>
            </w:r>
          </w:p>
          <w:p w:rsidR="00C54122" w:rsidRPr="00C54122" w:rsidRDefault="00C54122" w:rsidP="00315B95">
            <w:pPr>
              <w:pStyle w:val="Style60"/>
              <w:widowControl/>
              <w:ind w:left="20"/>
              <w:rPr>
                <w:rStyle w:val="FontStyle100"/>
                <w:rFonts w:asciiTheme="majorHAnsi" w:hAnsiTheme="majorHAnsi"/>
                <w:sz w:val="20"/>
                <w:szCs w:val="20"/>
                <w:lang w:val="es-ES_tradnl" w:eastAsia="es-ES_tradnl"/>
              </w:rPr>
            </w:pPr>
            <w:r w:rsidRPr="00C54122">
              <w:rPr>
                <w:rStyle w:val="FontStyle100"/>
                <w:rFonts w:asciiTheme="majorHAnsi" w:hAnsiTheme="majorHAnsi"/>
                <w:sz w:val="20"/>
                <w:szCs w:val="20"/>
                <w:lang w:val="es-ES_tradnl" w:eastAsia="es-ES_tradnl"/>
              </w:rPr>
              <w:t>2012</w:t>
            </w:r>
          </w:p>
        </w:tc>
        <w:tc>
          <w:tcPr>
            <w:tcW w:w="1276" w:type="dxa"/>
            <w:tcBorders>
              <w:top w:val="single" w:sz="6" w:space="0" w:color="auto"/>
              <w:left w:val="single" w:sz="4" w:space="0" w:color="auto"/>
              <w:bottom w:val="single" w:sz="6" w:space="0" w:color="auto"/>
              <w:right w:val="single" w:sz="6" w:space="0" w:color="auto"/>
            </w:tcBorders>
            <w:vAlign w:val="center"/>
          </w:tcPr>
          <w:p w:rsidR="00C54122" w:rsidRPr="00C54122" w:rsidRDefault="00C54122" w:rsidP="00315B95">
            <w:pPr>
              <w:pStyle w:val="Style60"/>
              <w:widowControl/>
              <w:spacing w:line="240" w:lineRule="auto"/>
              <w:rPr>
                <w:rStyle w:val="FontStyle100"/>
                <w:rFonts w:asciiTheme="majorHAnsi" w:hAnsiTheme="majorHAnsi"/>
                <w:sz w:val="20"/>
                <w:szCs w:val="20"/>
                <w:lang w:val="es-ES_tradnl" w:eastAsia="es-ES_tradnl"/>
              </w:rPr>
            </w:pPr>
            <w:r w:rsidRPr="00C54122">
              <w:rPr>
                <w:rStyle w:val="FontStyle100"/>
                <w:rFonts w:asciiTheme="majorHAnsi" w:hAnsiTheme="majorHAnsi"/>
                <w:sz w:val="20"/>
                <w:szCs w:val="20"/>
                <w:lang w:val="es-ES_tradnl" w:eastAsia="es-ES_tradnl"/>
              </w:rPr>
              <w:t>Córdoba</w:t>
            </w:r>
          </w:p>
        </w:tc>
        <w:tc>
          <w:tcPr>
            <w:tcW w:w="992" w:type="dxa"/>
            <w:tcBorders>
              <w:top w:val="single" w:sz="6" w:space="0" w:color="auto"/>
              <w:left w:val="single" w:sz="6" w:space="0" w:color="auto"/>
              <w:bottom w:val="single" w:sz="6" w:space="0" w:color="auto"/>
              <w:right w:val="single" w:sz="6" w:space="0" w:color="auto"/>
            </w:tcBorders>
            <w:vAlign w:val="center"/>
          </w:tcPr>
          <w:p w:rsidR="00C54122" w:rsidRPr="00C54122" w:rsidRDefault="00C54122" w:rsidP="00315B95">
            <w:pPr>
              <w:pStyle w:val="Style60"/>
              <w:widowControl/>
              <w:spacing w:line="240" w:lineRule="auto"/>
              <w:rPr>
                <w:rStyle w:val="FontStyle100"/>
                <w:rFonts w:asciiTheme="majorHAnsi" w:hAnsiTheme="majorHAnsi"/>
                <w:sz w:val="20"/>
                <w:szCs w:val="20"/>
                <w:lang w:val="es-ES_tradnl" w:eastAsia="es-ES_tradnl"/>
              </w:rPr>
            </w:pPr>
            <w:r w:rsidRPr="00C54122">
              <w:rPr>
                <w:rStyle w:val="FontStyle100"/>
                <w:rFonts w:asciiTheme="majorHAnsi" w:hAnsiTheme="majorHAnsi"/>
                <w:sz w:val="20"/>
                <w:szCs w:val="20"/>
                <w:lang w:val="es-ES_tradnl" w:eastAsia="es-ES_tradnl"/>
              </w:rPr>
              <w:t>UNIDOS</w:t>
            </w:r>
          </w:p>
        </w:tc>
      </w:tr>
      <w:tr w:rsidR="00C54122" w:rsidRPr="00C54122" w:rsidTr="00315B95">
        <w:trPr>
          <w:trHeight w:val="308"/>
        </w:trPr>
        <w:tc>
          <w:tcPr>
            <w:tcW w:w="2552" w:type="dxa"/>
            <w:tcBorders>
              <w:top w:val="single" w:sz="6" w:space="0" w:color="auto"/>
              <w:left w:val="single" w:sz="6" w:space="0" w:color="auto"/>
              <w:bottom w:val="single" w:sz="6" w:space="0" w:color="auto"/>
              <w:right w:val="single" w:sz="6" w:space="0" w:color="auto"/>
            </w:tcBorders>
          </w:tcPr>
          <w:p w:rsidR="00C54122" w:rsidRPr="00C54122" w:rsidRDefault="00C54122" w:rsidP="00315B95">
            <w:pPr>
              <w:pStyle w:val="Style50"/>
              <w:widowControl/>
              <w:rPr>
                <w:rStyle w:val="FontStyle82"/>
                <w:rFonts w:asciiTheme="majorHAnsi" w:hAnsiTheme="majorHAnsi"/>
                <w:b/>
                <w:sz w:val="20"/>
                <w:szCs w:val="20"/>
                <w:lang w:val="es-ES_tradnl" w:eastAsia="es-ES_tradnl"/>
              </w:rPr>
            </w:pPr>
            <w:r w:rsidRPr="00C54122">
              <w:rPr>
                <w:rStyle w:val="FontStyle82"/>
                <w:rFonts w:asciiTheme="majorHAnsi" w:hAnsiTheme="majorHAnsi"/>
                <w:b/>
                <w:sz w:val="20"/>
                <w:szCs w:val="20"/>
                <w:lang w:val="es-ES_tradnl" w:eastAsia="es-ES_tradnl"/>
              </w:rPr>
              <w:t>Identificación</w:t>
            </w:r>
          </w:p>
        </w:tc>
        <w:tc>
          <w:tcPr>
            <w:tcW w:w="1276" w:type="dxa"/>
            <w:tcBorders>
              <w:top w:val="single" w:sz="6" w:space="0" w:color="auto"/>
              <w:left w:val="single" w:sz="6" w:space="0" w:color="auto"/>
              <w:bottom w:val="single" w:sz="6" w:space="0" w:color="auto"/>
              <w:right w:val="single" w:sz="6" w:space="0" w:color="auto"/>
            </w:tcBorders>
          </w:tcPr>
          <w:p w:rsidR="00C54122" w:rsidRPr="00C54122" w:rsidRDefault="00C54122" w:rsidP="00315B95">
            <w:pPr>
              <w:pStyle w:val="Style51"/>
              <w:widowControl/>
              <w:jc w:val="center"/>
              <w:rPr>
                <w:rStyle w:val="FontStyle83"/>
                <w:rFonts w:asciiTheme="majorHAnsi" w:hAnsiTheme="majorHAnsi"/>
                <w:sz w:val="20"/>
                <w:szCs w:val="20"/>
                <w:lang w:val="de-DE" w:eastAsia="de-DE"/>
              </w:rPr>
            </w:pPr>
            <w:r w:rsidRPr="00C54122">
              <w:rPr>
                <w:rStyle w:val="FontStyle83"/>
                <w:rFonts w:asciiTheme="majorHAnsi" w:hAnsiTheme="majorHAnsi"/>
                <w:sz w:val="20"/>
                <w:szCs w:val="20"/>
                <w:lang w:val="de-DE" w:eastAsia="de-DE"/>
              </w:rPr>
              <w:t>47%</w:t>
            </w:r>
          </w:p>
        </w:tc>
        <w:tc>
          <w:tcPr>
            <w:tcW w:w="992" w:type="dxa"/>
            <w:tcBorders>
              <w:top w:val="single" w:sz="6" w:space="0" w:color="auto"/>
              <w:left w:val="single" w:sz="6" w:space="0" w:color="auto"/>
              <w:bottom w:val="single" w:sz="6" w:space="0" w:color="auto"/>
              <w:right w:val="single" w:sz="4" w:space="0" w:color="auto"/>
            </w:tcBorders>
          </w:tcPr>
          <w:p w:rsidR="00C54122" w:rsidRPr="00C54122" w:rsidRDefault="00C54122" w:rsidP="00315B95">
            <w:pPr>
              <w:pStyle w:val="Style51"/>
              <w:widowControl/>
              <w:jc w:val="center"/>
              <w:rPr>
                <w:rStyle w:val="FontStyle83"/>
                <w:rFonts w:asciiTheme="majorHAnsi" w:hAnsiTheme="majorHAnsi"/>
                <w:sz w:val="20"/>
                <w:szCs w:val="20"/>
                <w:lang w:val="es-ES_tradnl" w:eastAsia="es-ES_tradnl"/>
              </w:rPr>
            </w:pPr>
            <w:r w:rsidRPr="00C54122">
              <w:rPr>
                <w:rStyle w:val="FontStyle83"/>
                <w:rFonts w:asciiTheme="majorHAnsi" w:hAnsiTheme="majorHAnsi"/>
                <w:sz w:val="20"/>
                <w:szCs w:val="20"/>
                <w:lang w:val="es-ES_tradnl" w:eastAsia="es-ES_tradnl"/>
              </w:rPr>
              <w:t>46%</w:t>
            </w:r>
          </w:p>
        </w:tc>
        <w:tc>
          <w:tcPr>
            <w:tcW w:w="993" w:type="dxa"/>
            <w:tcBorders>
              <w:top w:val="single" w:sz="4" w:space="0" w:color="auto"/>
              <w:left w:val="single" w:sz="4" w:space="0" w:color="auto"/>
              <w:bottom w:val="single" w:sz="4" w:space="0" w:color="auto"/>
              <w:right w:val="single" w:sz="4" w:space="0" w:color="auto"/>
            </w:tcBorders>
          </w:tcPr>
          <w:p w:rsidR="00C54122" w:rsidRPr="00C54122" w:rsidRDefault="00C54122" w:rsidP="00315B95">
            <w:pPr>
              <w:pStyle w:val="Style51"/>
              <w:widowControl/>
              <w:jc w:val="center"/>
              <w:rPr>
                <w:rStyle w:val="FontStyle83"/>
                <w:rFonts w:asciiTheme="majorHAnsi" w:hAnsiTheme="majorHAnsi"/>
                <w:sz w:val="20"/>
                <w:szCs w:val="20"/>
                <w:lang w:val="de-DE" w:eastAsia="de-DE"/>
              </w:rPr>
            </w:pPr>
            <w:r w:rsidRPr="00C54122">
              <w:rPr>
                <w:rStyle w:val="FontStyle83"/>
                <w:rFonts w:asciiTheme="majorHAnsi" w:hAnsiTheme="majorHAnsi"/>
                <w:sz w:val="20"/>
                <w:szCs w:val="20"/>
                <w:lang w:val="de-DE" w:eastAsia="de-DE"/>
              </w:rPr>
              <w:t>52%</w:t>
            </w:r>
          </w:p>
        </w:tc>
        <w:tc>
          <w:tcPr>
            <w:tcW w:w="566" w:type="dxa"/>
            <w:tcBorders>
              <w:top w:val="nil"/>
              <w:left w:val="single" w:sz="4" w:space="0" w:color="auto"/>
              <w:right w:val="single" w:sz="4" w:space="0" w:color="auto"/>
            </w:tcBorders>
          </w:tcPr>
          <w:p w:rsidR="00C54122" w:rsidRPr="00C54122" w:rsidRDefault="00C54122" w:rsidP="00315B95">
            <w:pPr>
              <w:pStyle w:val="Style51"/>
              <w:widowControl/>
              <w:jc w:val="center"/>
              <w:rPr>
                <w:rStyle w:val="FontStyle83"/>
                <w:rFonts w:asciiTheme="majorHAnsi" w:hAnsiTheme="majorHAnsi"/>
                <w:sz w:val="20"/>
                <w:szCs w:val="20"/>
                <w:lang w:val="de-DE" w:eastAsia="de-DE"/>
              </w:rPr>
            </w:pPr>
          </w:p>
        </w:tc>
        <w:tc>
          <w:tcPr>
            <w:tcW w:w="1052" w:type="dxa"/>
            <w:tcBorders>
              <w:top w:val="single" w:sz="4" w:space="0" w:color="auto"/>
              <w:left w:val="single" w:sz="4" w:space="0" w:color="auto"/>
              <w:bottom w:val="single" w:sz="4" w:space="0" w:color="auto"/>
              <w:right w:val="single" w:sz="4" w:space="0" w:color="auto"/>
            </w:tcBorders>
          </w:tcPr>
          <w:p w:rsidR="00C54122" w:rsidRPr="00C54122" w:rsidRDefault="00C54122" w:rsidP="00315B95">
            <w:pPr>
              <w:pStyle w:val="Style51"/>
              <w:widowControl/>
              <w:jc w:val="center"/>
              <w:rPr>
                <w:rStyle w:val="FontStyle83"/>
                <w:rFonts w:asciiTheme="majorHAnsi" w:hAnsiTheme="majorHAnsi"/>
                <w:sz w:val="20"/>
                <w:szCs w:val="20"/>
                <w:lang w:val="de-DE" w:eastAsia="de-DE"/>
              </w:rPr>
            </w:pPr>
            <w:r w:rsidRPr="00C54122">
              <w:rPr>
                <w:rStyle w:val="FontStyle83"/>
                <w:rFonts w:asciiTheme="majorHAnsi" w:hAnsiTheme="majorHAnsi"/>
                <w:sz w:val="20"/>
                <w:szCs w:val="20"/>
                <w:lang w:val="de-DE" w:eastAsia="de-DE"/>
              </w:rPr>
              <w:t>56%</w:t>
            </w:r>
          </w:p>
        </w:tc>
        <w:tc>
          <w:tcPr>
            <w:tcW w:w="1276" w:type="dxa"/>
            <w:tcBorders>
              <w:top w:val="single" w:sz="6" w:space="0" w:color="auto"/>
              <w:left w:val="single" w:sz="4" w:space="0" w:color="auto"/>
              <w:bottom w:val="single" w:sz="6" w:space="0" w:color="auto"/>
              <w:right w:val="single" w:sz="6" w:space="0" w:color="auto"/>
            </w:tcBorders>
          </w:tcPr>
          <w:p w:rsidR="00C54122" w:rsidRPr="00C54122" w:rsidRDefault="00C54122" w:rsidP="00315B95">
            <w:pPr>
              <w:pStyle w:val="Style51"/>
              <w:widowControl/>
              <w:jc w:val="center"/>
              <w:rPr>
                <w:rStyle w:val="FontStyle83"/>
                <w:rFonts w:asciiTheme="majorHAnsi" w:hAnsiTheme="majorHAnsi"/>
                <w:sz w:val="20"/>
                <w:szCs w:val="20"/>
                <w:lang w:val="es-ES_tradnl" w:eastAsia="es-ES_tradnl"/>
              </w:rPr>
            </w:pPr>
            <w:r w:rsidRPr="00C54122">
              <w:rPr>
                <w:rStyle w:val="FontStyle83"/>
                <w:rFonts w:asciiTheme="majorHAnsi" w:hAnsiTheme="majorHAnsi"/>
                <w:sz w:val="20"/>
                <w:szCs w:val="20"/>
                <w:lang w:val="es-ES_tradnl" w:eastAsia="es-ES_tradnl"/>
              </w:rPr>
              <w:t>54%</w:t>
            </w:r>
          </w:p>
        </w:tc>
        <w:tc>
          <w:tcPr>
            <w:tcW w:w="992" w:type="dxa"/>
            <w:tcBorders>
              <w:top w:val="single" w:sz="6" w:space="0" w:color="auto"/>
              <w:left w:val="single" w:sz="6" w:space="0" w:color="auto"/>
              <w:bottom w:val="single" w:sz="6" w:space="0" w:color="auto"/>
              <w:right w:val="single" w:sz="6" w:space="0" w:color="auto"/>
            </w:tcBorders>
          </w:tcPr>
          <w:p w:rsidR="00C54122" w:rsidRPr="00C54122" w:rsidRDefault="00C54122" w:rsidP="00315B95">
            <w:pPr>
              <w:pStyle w:val="Style51"/>
              <w:widowControl/>
              <w:jc w:val="center"/>
              <w:rPr>
                <w:rStyle w:val="FontStyle83"/>
                <w:rFonts w:asciiTheme="majorHAnsi" w:hAnsiTheme="majorHAnsi"/>
                <w:sz w:val="20"/>
                <w:szCs w:val="20"/>
                <w:lang w:val="de-DE" w:eastAsia="de-DE"/>
              </w:rPr>
            </w:pPr>
            <w:r w:rsidRPr="00C54122">
              <w:rPr>
                <w:rStyle w:val="FontStyle83"/>
                <w:rFonts w:asciiTheme="majorHAnsi" w:hAnsiTheme="majorHAnsi"/>
                <w:sz w:val="20"/>
                <w:szCs w:val="20"/>
                <w:lang w:val="de-DE" w:eastAsia="de-DE"/>
              </w:rPr>
              <w:t>59%</w:t>
            </w:r>
          </w:p>
        </w:tc>
      </w:tr>
      <w:tr w:rsidR="00C54122" w:rsidRPr="00C54122" w:rsidTr="00315B95">
        <w:tc>
          <w:tcPr>
            <w:tcW w:w="2552" w:type="dxa"/>
            <w:tcBorders>
              <w:top w:val="single" w:sz="6" w:space="0" w:color="auto"/>
              <w:left w:val="single" w:sz="6" w:space="0" w:color="auto"/>
              <w:bottom w:val="single" w:sz="6" w:space="0" w:color="auto"/>
              <w:right w:val="single" w:sz="6" w:space="0" w:color="auto"/>
            </w:tcBorders>
          </w:tcPr>
          <w:p w:rsidR="00C54122" w:rsidRPr="00C54122" w:rsidRDefault="00C54122" w:rsidP="00315B95">
            <w:pPr>
              <w:pStyle w:val="Style50"/>
              <w:widowControl/>
              <w:rPr>
                <w:rStyle w:val="FontStyle82"/>
                <w:rFonts w:asciiTheme="majorHAnsi" w:hAnsiTheme="majorHAnsi"/>
                <w:b/>
                <w:sz w:val="20"/>
                <w:szCs w:val="20"/>
                <w:lang w:val="es-ES_tradnl" w:eastAsia="es-ES_tradnl"/>
              </w:rPr>
            </w:pPr>
            <w:r w:rsidRPr="00C54122">
              <w:rPr>
                <w:rStyle w:val="FontStyle82"/>
                <w:rFonts w:asciiTheme="majorHAnsi" w:hAnsiTheme="majorHAnsi"/>
                <w:b/>
                <w:sz w:val="20"/>
                <w:szCs w:val="20"/>
                <w:lang w:val="es-ES_tradnl" w:eastAsia="es-ES_tradnl"/>
              </w:rPr>
              <w:t>Salud</w:t>
            </w:r>
          </w:p>
        </w:tc>
        <w:tc>
          <w:tcPr>
            <w:tcW w:w="1276" w:type="dxa"/>
            <w:tcBorders>
              <w:top w:val="single" w:sz="6" w:space="0" w:color="auto"/>
              <w:left w:val="single" w:sz="6" w:space="0" w:color="auto"/>
              <w:bottom w:val="single" w:sz="6" w:space="0" w:color="auto"/>
              <w:right w:val="single" w:sz="6" w:space="0" w:color="auto"/>
            </w:tcBorders>
          </w:tcPr>
          <w:p w:rsidR="00C54122" w:rsidRPr="00C54122" w:rsidRDefault="00C54122" w:rsidP="00315B95">
            <w:pPr>
              <w:pStyle w:val="Style51"/>
              <w:widowControl/>
              <w:jc w:val="center"/>
              <w:rPr>
                <w:rStyle w:val="FontStyle83"/>
                <w:rFonts w:asciiTheme="majorHAnsi" w:hAnsiTheme="majorHAnsi"/>
                <w:sz w:val="20"/>
                <w:szCs w:val="20"/>
                <w:lang w:val="de-DE" w:eastAsia="de-DE"/>
              </w:rPr>
            </w:pPr>
            <w:r w:rsidRPr="00C54122">
              <w:rPr>
                <w:rStyle w:val="FontStyle83"/>
                <w:rFonts w:asciiTheme="majorHAnsi" w:hAnsiTheme="majorHAnsi"/>
                <w:sz w:val="20"/>
                <w:szCs w:val="20"/>
                <w:lang w:val="de-DE" w:eastAsia="de-DE"/>
              </w:rPr>
              <w:t>54%</w:t>
            </w:r>
          </w:p>
        </w:tc>
        <w:tc>
          <w:tcPr>
            <w:tcW w:w="992" w:type="dxa"/>
            <w:tcBorders>
              <w:top w:val="single" w:sz="6" w:space="0" w:color="auto"/>
              <w:left w:val="single" w:sz="6" w:space="0" w:color="auto"/>
              <w:bottom w:val="single" w:sz="6" w:space="0" w:color="auto"/>
              <w:right w:val="single" w:sz="4" w:space="0" w:color="auto"/>
            </w:tcBorders>
          </w:tcPr>
          <w:p w:rsidR="00C54122" w:rsidRPr="00C54122" w:rsidRDefault="00C54122" w:rsidP="00315B95">
            <w:pPr>
              <w:pStyle w:val="Style51"/>
              <w:widowControl/>
              <w:jc w:val="center"/>
              <w:rPr>
                <w:rStyle w:val="FontStyle83"/>
                <w:rFonts w:asciiTheme="majorHAnsi" w:hAnsiTheme="majorHAnsi"/>
                <w:sz w:val="20"/>
                <w:szCs w:val="20"/>
                <w:lang w:val="es-ES_tradnl" w:eastAsia="es-ES_tradnl"/>
              </w:rPr>
            </w:pPr>
            <w:r w:rsidRPr="00C54122">
              <w:rPr>
                <w:rStyle w:val="FontStyle83"/>
                <w:rFonts w:asciiTheme="majorHAnsi" w:hAnsiTheme="majorHAnsi"/>
                <w:sz w:val="20"/>
                <w:szCs w:val="20"/>
                <w:lang w:val="es-ES_tradnl" w:eastAsia="es-ES_tradnl"/>
              </w:rPr>
              <w:t>54%</w:t>
            </w:r>
          </w:p>
        </w:tc>
        <w:tc>
          <w:tcPr>
            <w:tcW w:w="993" w:type="dxa"/>
            <w:tcBorders>
              <w:top w:val="single" w:sz="4" w:space="0" w:color="auto"/>
              <w:left w:val="single" w:sz="4" w:space="0" w:color="auto"/>
              <w:bottom w:val="single" w:sz="4" w:space="0" w:color="auto"/>
              <w:right w:val="single" w:sz="4" w:space="0" w:color="auto"/>
            </w:tcBorders>
          </w:tcPr>
          <w:p w:rsidR="00C54122" w:rsidRPr="00C54122" w:rsidRDefault="00C54122" w:rsidP="00315B95">
            <w:pPr>
              <w:pStyle w:val="Style51"/>
              <w:widowControl/>
              <w:jc w:val="center"/>
              <w:rPr>
                <w:rStyle w:val="FontStyle83"/>
                <w:rFonts w:asciiTheme="majorHAnsi" w:hAnsiTheme="majorHAnsi"/>
                <w:sz w:val="20"/>
                <w:szCs w:val="20"/>
                <w:lang w:val="de-DE" w:eastAsia="de-DE"/>
              </w:rPr>
            </w:pPr>
            <w:r w:rsidRPr="00C54122">
              <w:rPr>
                <w:rStyle w:val="FontStyle83"/>
                <w:rFonts w:asciiTheme="majorHAnsi" w:hAnsiTheme="majorHAnsi"/>
                <w:sz w:val="20"/>
                <w:szCs w:val="20"/>
                <w:lang w:val="de-DE" w:eastAsia="de-DE"/>
              </w:rPr>
              <w:t>71%</w:t>
            </w:r>
          </w:p>
        </w:tc>
        <w:tc>
          <w:tcPr>
            <w:tcW w:w="566" w:type="dxa"/>
            <w:tcBorders>
              <w:left w:val="single" w:sz="4" w:space="0" w:color="auto"/>
              <w:right w:val="single" w:sz="4" w:space="0" w:color="auto"/>
            </w:tcBorders>
          </w:tcPr>
          <w:p w:rsidR="00C54122" w:rsidRPr="00C54122" w:rsidRDefault="00C54122" w:rsidP="00315B95">
            <w:pPr>
              <w:pStyle w:val="Style45"/>
              <w:widowControl/>
              <w:rPr>
                <w:rFonts w:asciiTheme="majorHAnsi" w:hAnsiTheme="majorHAnsi"/>
                <w:sz w:val="20"/>
                <w:szCs w:val="20"/>
              </w:rPr>
            </w:pPr>
          </w:p>
        </w:tc>
        <w:tc>
          <w:tcPr>
            <w:tcW w:w="1052" w:type="dxa"/>
            <w:tcBorders>
              <w:top w:val="single" w:sz="4" w:space="0" w:color="auto"/>
              <w:left w:val="single" w:sz="4" w:space="0" w:color="auto"/>
              <w:bottom w:val="single" w:sz="4" w:space="0" w:color="auto"/>
              <w:right w:val="single" w:sz="4" w:space="0" w:color="auto"/>
            </w:tcBorders>
          </w:tcPr>
          <w:p w:rsidR="00C54122" w:rsidRPr="00C54122" w:rsidRDefault="00C54122" w:rsidP="00315B95">
            <w:pPr>
              <w:pStyle w:val="Style51"/>
              <w:widowControl/>
              <w:jc w:val="center"/>
              <w:rPr>
                <w:rStyle w:val="FontStyle83"/>
                <w:rFonts w:asciiTheme="majorHAnsi" w:hAnsiTheme="majorHAnsi"/>
                <w:sz w:val="20"/>
                <w:szCs w:val="20"/>
                <w:lang w:val="de-DE" w:eastAsia="de-DE"/>
              </w:rPr>
            </w:pPr>
            <w:r w:rsidRPr="00C54122">
              <w:rPr>
                <w:rStyle w:val="FontStyle83"/>
                <w:rFonts w:asciiTheme="majorHAnsi" w:hAnsiTheme="majorHAnsi"/>
                <w:sz w:val="20"/>
                <w:szCs w:val="20"/>
                <w:lang w:val="de-DE" w:eastAsia="de-DE"/>
              </w:rPr>
              <w:t>65%</w:t>
            </w:r>
          </w:p>
        </w:tc>
        <w:tc>
          <w:tcPr>
            <w:tcW w:w="1276" w:type="dxa"/>
            <w:tcBorders>
              <w:top w:val="single" w:sz="6" w:space="0" w:color="auto"/>
              <w:left w:val="single" w:sz="4" w:space="0" w:color="auto"/>
              <w:bottom w:val="single" w:sz="6" w:space="0" w:color="auto"/>
              <w:right w:val="single" w:sz="6" w:space="0" w:color="auto"/>
            </w:tcBorders>
          </w:tcPr>
          <w:p w:rsidR="00C54122" w:rsidRPr="00C54122" w:rsidRDefault="00C54122" w:rsidP="00315B95">
            <w:pPr>
              <w:pStyle w:val="Style51"/>
              <w:widowControl/>
              <w:jc w:val="center"/>
              <w:rPr>
                <w:rStyle w:val="FontStyle83"/>
                <w:rFonts w:asciiTheme="majorHAnsi" w:hAnsiTheme="majorHAnsi"/>
                <w:sz w:val="20"/>
                <w:szCs w:val="20"/>
                <w:lang w:val="es-ES_tradnl" w:eastAsia="es-ES_tradnl"/>
              </w:rPr>
            </w:pPr>
            <w:r w:rsidRPr="00C54122">
              <w:rPr>
                <w:rStyle w:val="FontStyle83"/>
                <w:rFonts w:asciiTheme="majorHAnsi" w:hAnsiTheme="majorHAnsi"/>
                <w:sz w:val="20"/>
                <w:szCs w:val="20"/>
                <w:lang w:val="es-ES_tradnl" w:eastAsia="es-ES_tradnl"/>
              </w:rPr>
              <w:t>72%</w:t>
            </w:r>
          </w:p>
        </w:tc>
        <w:tc>
          <w:tcPr>
            <w:tcW w:w="992" w:type="dxa"/>
            <w:tcBorders>
              <w:top w:val="single" w:sz="6" w:space="0" w:color="auto"/>
              <w:left w:val="single" w:sz="6" w:space="0" w:color="auto"/>
              <w:bottom w:val="single" w:sz="6" w:space="0" w:color="auto"/>
              <w:right w:val="single" w:sz="6" w:space="0" w:color="auto"/>
            </w:tcBorders>
          </w:tcPr>
          <w:p w:rsidR="00C54122" w:rsidRPr="00C54122" w:rsidRDefault="00C54122" w:rsidP="00315B95">
            <w:pPr>
              <w:pStyle w:val="Style51"/>
              <w:widowControl/>
              <w:jc w:val="center"/>
              <w:rPr>
                <w:rStyle w:val="FontStyle83"/>
                <w:rFonts w:asciiTheme="majorHAnsi" w:hAnsiTheme="majorHAnsi"/>
                <w:sz w:val="20"/>
                <w:szCs w:val="20"/>
                <w:lang w:val="de-DE" w:eastAsia="de-DE"/>
              </w:rPr>
            </w:pPr>
            <w:r w:rsidRPr="00C54122">
              <w:rPr>
                <w:rStyle w:val="FontStyle83"/>
                <w:rFonts w:asciiTheme="majorHAnsi" w:hAnsiTheme="majorHAnsi"/>
                <w:sz w:val="20"/>
                <w:szCs w:val="20"/>
                <w:lang w:val="de-DE" w:eastAsia="de-DE"/>
              </w:rPr>
              <w:t>74%</w:t>
            </w:r>
          </w:p>
        </w:tc>
      </w:tr>
      <w:tr w:rsidR="00C54122" w:rsidRPr="00C54122" w:rsidTr="00315B95">
        <w:tc>
          <w:tcPr>
            <w:tcW w:w="2552" w:type="dxa"/>
            <w:tcBorders>
              <w:top w:val="single" w:sz="6" w:space="0" w:color="auto"/>
              <w:left w:val="single" w:sz="6" w:space="0" w:color="auto"/>
              <w:bottom w:val="single" w:sz="6" w:space="0" w:color="auto"/>
              <w:right w:val="single" w:sz="6" w:space="0" w:color="auto"/>
            </w:tcBorders>
          </w:tcPr>
          <w:p w:rsidR="00C54122" w:rsidRPr="00C54122" w:rsidRDefault="00C54122" w:rsidP="00315B95">
            <w:pPr>
              <w:pStyle w:val="Style50"/>
              <w:widowControl/>
              <w:rPr>
                <w:rStyle w:val="FontStyle82"/>
                <w:rFonts w:asciiTheme="majorHAnsi" w:hAnsiTheme="majorHAnsi"/>
                <w:b/>
                <w:sz w:val="20"/>
                <w:szCs w:val="20"/>
                <w:lang w:val="es-ES_tradnl" w:eastAsia="es-ES_tradnl"/>
              </w:rPr>
            </w:pPr>
            <w:r w:rsidRPr="00C54122">
              <w:rPr>
                <w:rStyle w:val="FontStyle82"/>
                <w:rFonts w:asciiTheme="majorHAnsi" w:hAnsiTheme="majorHAnsi"/>
                <w:b/>
                <w:sz w:val="20"/>
                <w:szCs w:val="20"/>
                <w:lang w:val="es-ES_tradnl" w:eastAsia="es-ES_tradnl"/>
              </w:rPr>
              <w:t>Educación y capacitación</w:t>
            </w:r>
          </w:p>
        </w:tc>
        <w:tc>
          <w:tcPr>
            <w:tcW w:w="1276" w:type="dxa"/>
            <w:tcBorders>
              <w:top w:val="single" w:sz="6" w:space="0" w:color="auto"/>
              <w:left w:val="single" w:sz="6" w:space="0" w:color="auto"/>
              <w:bottom w:val="single" w:sz="6" w:space="0" w:color="auto"/>
              <w:right w:val="single" w:sz="6" w:space="0" w:color="auto"/>
            </w:tcBorders>
          </w:tcPr>
          <w:p w:rsidR="00C54122" w:rsidRPr="00C54122" w:rsidRDefault="00C54122" w:rsidP="00315B95">
            <w:pPr>
              <w:pStyle w:val="Style51"/>
              <w:widowControl/>
              <w:jc w:val="center"/>
              <w:rPr>
                <w:rStyle w:val="FontStyle83"/>
                <w:rFonts w:asciiTheme="majorHAnsi" w:hAnsiTheme="majorHAnsi"/>
                <w:sz w:val="20"/>
                <w:szCs w:val="20"/>
                <w:lang w:val="de-DE" w:eastAsia="de-DE"/>
              </w:rPr>
            </w:pPr>
            <w:r w:rsidRPr="00C54122">
              <w:rPr>
                <w:rStyle w:val="FontStyle83"/>
                <w:rFonts w:asciiTheme="majorHAnsi" w:hAnsiTheme="majorHAnsi"/>
                <w:sz w:val="20"/>
                <w:szCs w:val="20"/>
                <w:lang w:val="de-DE" w:eastAsia="de-DE"/>
              </w:rPr>
              <w:t>68%</w:t>
            </w:r>
          </w:p>
        </w:tc>
        <w:tc>
          <w:tcPr>
            <w:tcW w:w="992" w:type="dxa"/>
            <w:tcBorders>
              <w:top w:val="single" w:sz="6" w:space="0" w:color="auto"/>
              <w:left w:val="single" w:sz="6" w:space="0" w:color="auto"/>
              <w:bottom w:val="single" w:sz="6" w:space="0" w:color="auto"/>
              <w:right w:val="single" w:sz="4" w:space="0" w:color="auto"/>
            </w:tcBorders>
          </w:tcPr>
          <w:p w:rsidR="00C54122" w:rsidRPr="00C54122" w:rsidRDefault="00C54122" w:rsidP="00315B95">
            <w:pPr>
              <w:pStyle w:val="Style51"/>
              <w:widowControl/>
              <w:jc w:val="center"/>
              <w:rPr>
                <w:rStyle w:val="FontStyle83"/>
                <w:rFonts w:asciiTheme="majorHAnsi" w:hAnsiTheme="majorHAnsi"/>
                <w:sz w:val="20"/>
                <w:szCs w:val="20"/>
                <w:lang w:val="de-DE" w:eastAsia="de-DE"/>
              </w:rPr>
            </w:pPr>
            <w:r w:rsidRPr="00C54122">
              <w:rPr>
                <w:rStyle w:val="FontStyle83"/>
                <w:rFonts w:asciiTheme="majorHAnsi" w:hAnsiTheme="majorHAnsi"/>
                <w:sz w:val="20"/>
                <w:szCs w:val="20"/>
                <w:lang w:val="de-DE" w:eastAsia="de-DE"/>
              </w:rPr>
              <w:t>64%</w:t>
            </w:r>
          </w:p>
        </w:tc>
        <w:tc>
          <w:tcPr>
            <w:tcW w:w="993" w:type="dxa"/>
            <w:tcBorders>
              <w:top w:val="single" w:sz="4" w:space="0" w:color="auto"/>
              <w:left w:val="single" w:sz="4" w:space="0" w:color="auto"/>
              <w:bottom w:val="single" w:sz="4" w:space="0" w:color="auto"/>
              <w:right w:val="single" w:sz="4" w:space="0" w:color="auto"/>
            </w:tcBorders>
          </w:tcPr>
          <w:p w:rsidR="00C54122" w:rsidRPr="00C54122" w:rsidRDefault="00C54122" w:rsidP="00315B95">
            <w:pPr>
              <w:pStyle w:val="Style51"/>
              <w:widowControl/>
              <w:jc w:val="center"/>
              <w:rPr>
                <w:rStyle w:val="FontStyle83"/>
                <w:rFonts w:asciiTheme="majorHAnsi" w:hAnsiTheme="majorHAnsi"/>
                <w:sz w:val="20"/>
                <w:szCs w:val="20"/>
                <w:lang w:val="de-DE" w:eastAsia="de-DE"/>
              </w:rPr>
            </w:pPr>
            <w:r w:rsidRPr="00C54122">
              <w:rPr>
                <w:rStyle w:val="FontStyle83"/>
                <w:rFonts w:asciiTheme="majorHAnsi" w:hAnsiTheme="majorHAnsi"/>
                <w:sz w:val="20"/>
                <w:szCs w:val="20"/>
                <w:lang w:val="de-DE" w:eastAsia="de-DE"/>
              </w:rPr>
              <w:t>60%</w:t>
            </w:r>
          </w:p>
        </w:tc>
        <w:tc>
          <w:tcPr>
            <w:tcW w:w="566" w:type="dxa"/>
            <w:tcBorders>
              <w:left w:val="single" w:sz="4" w:space="0" w:color="auto"/>
              <w:right w:val="single" w:sz="4" w:space="0" w:color="auto"/>
            </w:tcBorders>
          </w:tcPr>
          <w:p w:rsidR="00C54122" w:rsidRPr="00C54122" w:rsidRDefault="00C54122" w:rsidP="00315B95">
            <w:pPr>
              <w:pStyle w:val="Style45"/>
              <w:widowControl/>
              <w:rPr>
                <w:rFonts w:asciiTheme="majorHAnsi" w:hAnsiTheme="majorHAnsi"/>
                <w:sz w:val="20"/>
                <w:szCs w:val="20"/>
              </w:rPr>
            </w:pPr>
          </w:p>
        </w:tc>
        <w:tc>
          <w:tcPr>
            <w:tcW w:w="1052" w:type="dxa"/>
            <w:tcBorders>
              <w:top w:val="single" w:sz="4" w:space="0" w:color="auto"/>
              <w:left w:val="single" w:sz="4" w:space="0" w:color="auto"/>
              <w:bottom w:val="single" w:sz="4" w:space="0" w:color="auto"/>
              <w:right w:val="single" w:sz="4" w:space="0" w:color="auto"/>
            </w:tcBorders>
          </w:tcPr>
          <w:p w:rsidR="00C54122" w:rsidRPr="00C54122" w:rsidRDefault="00C54122" w:rsidP="00315B95">
            <w:pPr>
              <w:pStyle w:val="Style51"/>
              <w:widowControl/>
              <w:jc w:val="center"/>
              <w:rPr>
                <w:rStyle w:val="FontStyle83"/>
                <w:rFonts w:asciiTheme="majorHAnsi" w:hAnsiTheme="majorHAnsi"/>
                <w:sz w:val="20"/>
                <w:szCs w:val="20"/>
                <w:lang w:val="de-DE" w:eastAsia="de-DE"/>
              </w:rPr>
            </w:pPr>
            <w:r w:rsidRPr="00C54122">
              <w:rPr>
                <w:rStyle w:val="FontStyle83"/>
                <w:rFonts w:asciiTheme="majorHAnsi" w:hAnsiTheme="majorHAnsi"/>
                <w:sz w:val="20"/>
                <w:szCs w:val="20"/>
                <w:lang w:val="de-DE" w:eastAsia="de-DE"/>
              </w:rPr>
              <w:t>70%</w:t>
            </w:r>
          </w:p>
        </w:tc>
        <w:tc>
          <w:tcPr>
            <w:tcW w:w="1276" w:type="dxa"/>
            <w:tcBorders>
              <w:top w:val="single" w:sz="6" w:space="0" w:color="auto"/>
              <w:left w:val="single" w:sz="4" w:space="0" w:color="auto"/>
              <w:bottom w:val="single" w:sz="6" w:space="0" w:color="auto"/>
              <w:right w:val="single" w:sz="6" w:space="0" w:color="auto"/>
            </w:tcBorders>
          </w:tcPr>
          <w:p w:rsidR="00C54122" w:rsidRPr="00C54122" w:rsidRDefault="00C54122" w:rsidP="00315B95">
            <w:pPr>
              <w:pStyle w:val="Style51"/>
              <w:widowControl/>
              <w:jc w:val="center"/>
              <w:rPr>
                <w:rStyle w:val="FontStyle83"/>
                <w:rFonts w:asciiTheme="majorHAnsi" w:hAnsiTheme="majorHAnsi"/>
                <w:sz w:val="20"/>
                <w:szCs w:val="20"/>
                <w:lang w:val="de-DE" w:eastAsia="de-DE"/>
              </w:rPr>
            </w:pPr>
            <w:r w:rsidRPr="00C54122">
              <w:rPr>
                <w:rStyle w:val="FontStyle83"/>
                <w:rFonts w:asciiTheme="majorHAnsi" w:hAnsiTheme="majorHAnsi"/>
                <w:sz w:val="20"/>
                <w:szCs w:val="20"/>
                <w:lang w:val="de-DE" w:eastAsia="de-DE"/>
              </w:rPr>
              <w:t>67%</w:t>
            </w:r>
          </w:p>
        </w:tc>
        <w:tc>
          <w:tcPr>
            <w:tcW w:w="992" w:type="dxa"/>
            <w:tcBorders>
              <w:top w:val="single" w:sz="6" w:space="0" w:color="auto"/>
              <w:left w:val="single" w:sz="6" w:space="0" w:color="auto"/>
              <w:bottom w:val="single" w:sz="6" w:space="0" w:color="auto"/>
              <w:right w:val="single" w:sz="6" w:space="0" w:color="auto"/>
            </w:tcBorders>
          </w:tcPr>
          <w:p w:rsidR="00C54122" w:rsidRPr="00C54122" w:rsidRDefault="00C54122" w:rsidP="00315B95">
            <w:pPr>
              <w:pStyle w:val="Style51"/>
              <w:widowControl/>
              <w:jc w:val="center"/>
              <w:rPr>
                <w:rStyle w:val="FontStyle83"/>
                <w:rFonts w:asciiTheme="majorHAnsi" w:hAnsiTheme="majorHAnsi"/>
                <w:sz w:val="20"/>
                <w:szCs w:val="20"/>
                <w:lang w:val="de-DE" w:eastAsia="de-DE"/>
              </w:rPr>
            </w:pPr>
            <w:r w:rsidRPr="00C54122">
              <w:rPr>
                <w:rStyle w:val="FontStyle83"/>
                <w:rFonts w:asciiTheme="majorHAnsi" w:hAnsiTheme="majorHAnsi"/>
                <w:sz w:val="20"/>
                <w:szCs w:val="20"/>
                <w:lang w:val="de-DE" w:eastAsia="de-DE"/>
              </w:rPr>
              <w:t>74%</w:t>
            </w:r>
          </w:p>
        </w:tc>
      </w:tr>
      <w:tr w:rsidR="00C54122" w:rsidRPr="00C54122" w:rsidTr="00315B95">
        <w:tc>
          <w:tcPr>
            <w:tcW w:w="2552" w:type="dxa"/>
            <w:tcBorders>
              <w:top w:val="single" w:sz="6" w:space="0" w:color="auto"/>
              <w:left w:val="single" w:sz="6" w:space="0" w:color="auto"/>
              <w:bottom w:val="single" w:sz="6" w:space="0" w:color="auto"/>
              <w:right w:val="single" w:sz="6" w:space="0" w:color="auto"/>
            </w:tcBorders>
          </w:tcPr>
          <w:p w:rsidR="00C54122" w:rsidRPr="00C54122" w:rsidRDefault="00C54122" w:rsidP="00315B95">
            <w:pPr>
              <w:pStyle w:val="Style50"/>
              <w:widowControl/>
              <w:rPr>
                <w:rStyle w:val="FontStyle82"/>
                <w:rFonts w:asciiTheme="majorHAnsi" w:hAnsiTheme="majorHAnsi"/>
                <w:b/>
                <w:sz w:val="20"/>
                <w:szCs w:val="20"/>
                <w:lang w:val="es-ES_tradnl" w:eastAsia="es-ES_tradnl"/>
              </w:rPr>
            </w:pPr>
            <w:r w:rsidRPr="00C54122">
              <w:rPr>
                <w:rStyle w:val="FontStyle82"/>
                <w:rFonts w:asciiTheme="majorHAnsi" w:hAnsiTheme="majorHAnsi"/>
                <w:b/>
                <w:sz w:val="20"/>
                <w:szCs w:val="20"/>
                <w:lang w:val="es-ES_tradnl" w:eastAsia="es-ES_tradnl"/>
              </w:rPr>
              <w:t>Nutrición</w:t>
            </w:r>
          </w:p>
        </w:tc>
        <w:tc>
          <w:tcPr>
            <w:tcW w:w="1276" w:type="dxa"/>
            <w:tcBorders>
              <w:top w:val="single" w:sz="6" w:space="0" w:color="auto"/>
              <w:left w:val="single" w:sz="6" w:space="0" w:color="auto"/>
              <w:bottom w:val="single" w:sz="6" w:space="0" w:color="auto"/>
              <w:right w:val="single" w:sz="6" w:space="0" w:color="auto"/>
            </w:tcBorders>
          </w:tcPr>
          <w:p w:rsidR="00C54122" w:rsidRPr="00C54122" w:rsidRDefault="00C54122" w:rsidP="00315B95">
            <w:pPr>
              <w:pStyle w:val="Style51"/>
              <w:widowControl/>
              <w:jc w:val="center"/>
              <w:rPr>
                <w:rStyle w:val="FontStyle83"/>
                <w:rFonts w:asciiTheme="majorHAnsi" w:hAnsiTheme="majorHAnsi"/>
                <w:sz w:val="20"/>
                <w:szCs w:val="20"/>
                <w:lang w:val="de-DE" w:eastAsia="de-DE"/>
              </w:rPr>
            </w:pPr>
            <w:r w:rsidRPr="00C54122">
              <w:rPr>
                <w:rStyle w:val="FontStyle83"/>
                <w:rFonts w:asciiTheme="majorHAnsi" w:hAnsiTheme="majorHAnsi"/>
                <w:sz w:val="20"/>
                <w:szCs w:val="20"/>
                <w:lang w:val="de-DE" w:eastAsia="de-DE"/>
              </w:rPr>
              <w:t>10%</w:t>
            </w:r>
          </w:p>
        </w:tc>
        <w:tc>
          <w:tcPr>
            <w:tcW w:w="992" w:type="dxa"/>
            <w:tcBorders>
              <w:top w:val="single" w:sz="6" w:space="0" w:color="auto"/>
              <w:left w:val="single" w:sz="6" w:space="0" w:color="auto"/>
              <w:bottom w:val="single" w:sz="6" w:space="0" w:color="auto"/>
              <w:right w:val="single" w:sz="4" w:space="0" w:color="auto"/>
            </w:tcBorders>
          </w:tcPr>
          <w:p w:rsidR="00C54122" w:rsidRPr="00C54122" w:rsidRDefault="00C54122" w:rsidP="00315B95">
            <w:pPr>
              <w:pStyle w:val="Style51"/>
              <w:widowControl/>
              <w:jc w:val="center"/>
              <w:rPr>
                <w:rStyle w:val="FontStyle83"/>
                <w:rFonts w:asciiTheme="majorHAnsi" w:hAnsiTheme="majorHAnsi"/>
                <w:sz w:val="20"/>
                <w:szCs w:val="20"/>
                <w:lang w:val="de-DE" w:eastAsia="de-DE"/>
              </w:rPr>
            </w:pPr>
            <w:r w:rsidRPr="00C54122">
              <w:rPr>
                <w:rStyle w:val="FontStyle83"/>
                <w:rFonts w:asciiTheme="majorHAnsi" w:hAnsiTheme="majorHAnsi"/>
                <w:sz w:val="20"/>
                <w:szCs w:val="20"/>
                <w:lang w:val="de-DE" w:eastAsia="de-DE"/>
              </w:rPr>
              <w:t>9%</w:t>
            </w:r>
          </w:p>
        </w:tc>
        <w:tc>
          <w:tcPr>
            <w:tcW w:w="993" w:type="dxa"/>
            <w:tcBorders>
              <w:top w:val="single" w:sz="4" w:space="0" w:color="auto"/>
              <w:left w:val="single" w:sz="4" w:space="0" w:color="auto"/>
              <w:bottom w:val="single" w:sz="4" w:space="0" w:color="auto"/>
              <w:right w:val="single" w:sz="4" w:space="0" w:color="auto"/>
            </w:tcBorders>
          </w:tcPr>
          <w:p w:rsidR="00C54122" w:rsidRPr="00C54122" w:rsidRDefault="00C54122" w:rsidP="00315B95">
            <w:pPr>
              <w:pStyle w:val="Style51"/>
              <w:widowControl/>
              <w:jc w:val="center"/>
              <w:rPr>
                <w:rStyle w:val="FontStyle83"/>
                <w:rFonts w:asciiTheme="majorHAnsi" w:hAnsiTheme="majorHAnsi"/>
                <w:sz w:val="20"/>
                <w:szCs w:val="20"/>
                <w:lang w:val="de-DE" w:eastAsia="de-DE"/>
              </w:rPr>
            </w:pPr>
            <w:r w:rsidRPr="00C54122">
              <w:rPr>
                <w:rStyle w:val="FontStyle83"/>
                <w:rFonts w:asciiTheme="majorHAnsi" w:hAnsiTheme="majorHAnsi"/>
                <w:sz w:val="20"/>
                <w:szCs w:val="20"/>
                <w:lang w:val="de-DE" w:eastAsia="de-DE"/>
              </w:rPr>
              <w:t>20%</w:t>
            </w:r>
          </w:p>
        </w:tc>
        <w:tc>
          <w:tcPr>
            <w:tcW w:w="566" w:type="dxa"/>
            <w:tcBorders>
              <w:left w:val="single" w:sz="4" w:space="0" w:color="auto"/>
              <w:right w:val="single" w:sz="4" w:space="0" w:color="auto"/>
            </w:tcBorders>
          </w:tcPr>
          <w:p w:rsidR="00C54122" w:rsidRPr="00C54122" w:rsidRDefault="00C54122" w:rsidP="00315B95">
            <w:pPr>
              <w:pStyle w:val="Style45"/>
              <w:widowControl/>
              <w:rPr>
                <w:rFonts w:asciiTheme="majorHAnsi" w:hAnsiTheme="majorHAnsi"/>
                <w:sz w:val="20"/>
                <w:szCs w:val="20"/>
              </w:rPr>
            </w:pPr>
          </w:p>
        </w:tc>
        <w:tc>
          <w:tcPr>
            <w:tcW w:w="1052" w:type="dxa"/>
            <w:tcBorders>
              <w:top w:val="single" w:sz="4" w:space="0" w:color="auto"/>
              <w:left w:val="single" w:sz="4" w:space="0" w:color="auto"/>
              <w:bottom w:val="single" w:sz="4" w:space="0" w:color="auto"/>
              <w:right w:val="single" w:sz="4" w:space="0" w:color="auto"/>
            </w:tcBorders>
          </w:tcPr>
          <w:p w:rsidR="00C54122" w:rsidRPr="00C54122" w:rsidRDefault="00C54122" w:rsidP="00315B95">
            <w:pPr>
              <w:pStyle w:val="Style51"/>
              <w:widowControl/>
              <w:jc w:val="center"/>
              <w:rPr>
                <w:rStyle w:val="FontStyle83"/>
                <w:rFonts w:asciiTheme="majorHAnsi" w:hAnsiTheme="majorHAnsi"/>
                <w:sz w:val="20"/>
                <w:szCs w:val="20"/>
                <w:lang w:val="de-DE" w:eastAsia="de-DE"/>
              </w:rPr>
            </w:pPr>
            <w:r w:rsidRPr="00C54122">
              <w:rPr>
                <w:rStyle w:val="FontStyle83"/>
                <w:rFonts w:asciiTheme="majorHAnsi" w:hAnsiTheme="majorHAnsi"/>
                <w:sz w:val="20"/>
                <w:szCs w:val="20"/>
                <w:lang w:val="de-DE" w:eastAsia="de-DE"/>
              </w:rPr>
              <w:t>23%</w:t>
            </w:r>
          </w:p>
        </w:tc>
        <w:tc>
          <w:tcPr>
            <w:tcW w:w="1276" w:type="dxa"/>
            <w:tcBorders>
              <w:top w:val="single" w:sz="6" w:space="0" w:color="auto"/>
              <w:left w:val="single" w:sz="4" w:space="0" w:color="auto"/>
              <w:bottom w:val="single" w:sz="6" w:space="0" w:color="auto"/>
              <w:right w:val="single" w:sz="6" w:space="0" w:color="auto"/>
            </w:tcBorders>
          </w:tcPr>
          <w:p w:rsidR="00C54122" w:rsidRPr="00C54122" w:rsidRDefault="00C54122" w:rsidP="00315B95">
            <w:pPr>
              <w:pStyle w:val="Style51"/>
              <w:widowControl/>
              <w:jc w:val="center"/>
              <w:rPr>
                <w:rStyle w:val="FontStyle83"/>
                <w:rFonts w:asciiTheme="majorHAnsi" w:hAnsiTheme="majorHAnsi"/>
                <w:sz w:val="20"/>
                <w:szCs w:val="20"/>
                <w:lang w:val="es-ES_tradnl" w:eastAsia="es-ES_tradnl"/>
              </w:rPr>
            </w:pPr>
            <w:r w:rsidRPr="00C54122">
              <w:rPr>
                <w:rStyle w:val="FontStyle83"/>
                <w:rFonts w:asciiTheme="majorHAnsi" w:hAnsiTheme="majorHAnsi"/>
                <w:sz w:val="20"/>
                <w:szCs w:val="20"/>
                <w:lang w:val="es-ES_tradnl" w:eastAsia="es-ES_tradnl"/>
              </w:rPr>
              <w:t>39%</w:t>
            </w:r>
          </w:p>
        </w:tc>
        <w:tc>
          <w:tcPr>
            <w:tcW w:w="992" w:type="dxa"/>
            <w:tcBorders>
              <w:top w:val="single" w:sz="6" w:space="0" w:color="auto"/>
              <w:left w:val="single" w:sz="6" w:space="0" w:color="auto"/>
              <w:bottom w:val="single" w:sz="6" w:space="0" w:color="auto"/>
              <w:right w:val="single" w:sz="6" w:space="0" w:color="auto"/>
            </w:tcBorders>
          </w:tcPr>
          <w:p w:rsidR="00C54122" w:rsidRPr="00C54122" w:rsidRDefault="00C54122" w:rsidP="00315B95">
            <w:pPr>
              <w:pStyle w:val="Style51"/>
              <w:widowControl/>
              <w:jc w:val="center"/>
              <w:rPr>
                <w:rStyle w:val="FontStyle83"/>
                <w:rFonts w:asciiTheme="majorHAnsi" w:hAnsiTheme="majorHAnsi"/>
                <w:sz w:val="20"/>
                <w:szCs w:val="20"/>
                <w:lang w:val="de-DE" w:eastAsia="de-DE"/>
              </w:rPr>
            </w:pPr>
            <w:r w:rsidRPr="00C54122">
              <w:rPr>
                <w:rStyle w:val="FontStyle83"/>
                <w:rFonts w:asciiTheme="majorHAnsi" w:hAnsiTheme="majorHAnsi"/>
                <w:sz w:val="20"/>
                <w:szCs w:val="20"/>
                <w:lang w:val="de-DE" w:eastAsia="de-DE"/>
              </w:rPr>
              <w:t>39%</w:t>
            </w:r>
          </w:p>
        </w:tc>
      </w:tr>
      <w:tr w:rsidR="00C54122" w:rsidRPr="00C54122" w:rsidTr="00315B95">
        <w:tc>
          <w:tcPr>
            <w:tcW w:w="2552" w:type="dxa"/>
            <w:tcBorders>
              <w:top w:val="single" w:sz="6" w:space="0" w:color="auto"/>
              <w:left w:val="single" w:sz="6" w:space="0" w:color="auto"/>
              <w:bottom w:val="single" w:sz="6" w:space="0" w:color="auto"/>
              <w:right w:val="single" w:sz="6" w:space="0" w:color="auto"/>
            </w:tcBorders>
          </w:tcPr>
          <w:p w:rsidR="00C54122" w:rsidRPr="00C54122" w:rsidRDefault="00C54122" w:rsidP="00315B95">
            <w:pPr>
              <w:pStyle w:val="Style50"/>
              <w:widowControl/>
              <w:rPr>
                <w:rStyle w:val="FontStyle82"/>
                <w:rFonts w:asciiTheme="majorHAnsi" w:hAnsiTheme="majorHAnsi"/>
                <w:b/>
                <w:sz w:val="20"/>
                <w:szCs w:val="20"/>
                <w:lang w:val="es-ES_tradnl" w:eastAsia="es-ES_tradnl"/>
              </w:rPr>
            </w:pPr>
            <w:r w:rsidRPr="00C54122">
              <w:rPr>
                <w:rStyle w:val="FontStyle82"/>
                <w:rFonts w:asciiTheme="majorHAnsi" w:hAnsiTheme="majorHAnsi"/>
                <w:b/>
                <w:sz w:val="20"/>
                <w:szCs w:val="20"/>
                <w:lang w:val="es-ES_tradnl" w:eastAsia="es-ES_tradnl"/>
              </w:rPr>
              <w:t>Habitabilidad</w:t>
            </w:r>
          </w:p>
        </w:tc>
        <w:tc>
          <w:tcPr>
            <w:tcW w:w="1276" w:type="dxa"/>
            <w:tcBorders>
              <w:top w:val="single" w:sz="6" w:space="0" w:color="auto"/>
              <w:left w:val="single" w:sz="6" w:space="0" w:color="auto"/>
              <w:bottom w:val="single" w:sz="6" w:space="0" w:color="auto"/>
              <w:right w:val="single" w:sz="6" w:space="0" w:color="auto"/>
            </w:tcBorders>
          </w:tcPr>
          <w:p w:rsidR="00C54122" w:rsidRPr="00C54122" w:rsidRDefault="00C54122" w:rsidP="00315B95">
            <w:pPr>
              <w:pStyle w:val="Style51"/>
              <w:widowControl/>
              <w:jc w:val="center"/>
              <w:rPr>
                <w:rStyle w:val="FontStyle83"/>
                <w:rFonts w:asciiTheme="majorHAnsi" w:hAnsiTheme="majorHAnsi"/>
                <w:sz w:val="20"/>
                <w:szCs w:val="20"/>
                <w:lang w:val="de-DE" w:eastAsia="de-DE"/>
              </w:rPr>
            </w:pPr>
            <w:r w:rsidRPr="00C54122">
              <w:rPr>
                <w:rStyle w:val="FontStyle83"/>
                <w:rFonts w:asciiTheme="majorHAnsi" w:hAnsiTheme="majorHAnsi"/>
                <w:sz w:val="20"/>
                <w:szCs w:val="20"/>
                <w:lang w:val="de-DE" w:eastAsia="de-DE"/>
              </w:rPr>
              <w:t>36%</w:t>
            </w:r>
          </w:p>
        </w:tc>
        <w:tc>
          <w:tcPr>
            <w:tcW w:w="992" w:type="dxa"/>
            <w:tcBorders>
              <w:top w:val="single" w:sz="6" w:space="0" w:color="auto"/>
              <w:left w:val="single" w:sz="6" w:space="0" w:color="auto"/>
              <w:bottom w:val="single" w:sz="6" w:space="0" w:color="auto"/>
              <w:right w:val="single" w:sz="4" w:space="0" w:color="auto"/>
            </w:tcBorders>
          </w:tcPr>
          <w:p w:rsidR="00C54122" w:rsidRPr="00C54122" w:rsidRDefault="00C54122" w:rsidP="00315B95">
            <w:pPr>
              <w:pStyle w:val="Style51"/>
              <w:widowControl/>
              <w:jc w:val="center"/>
              <w:rPr>
                <w:rStyle w:val="FontStyle83"/>
                <w:rFonts w:asciiTheme="majorHAnsi" w:hAnsiTheme="majorHAnsi"/>
                <w:sz w:val="20"/>
                <w:szCs w:val="20"/>
                <w:lang w:val="es-ES_tradnl" w:eastAsia="es-ES_tradnl"/>
              </w:rPr>
            </w:pPr>
            <w:r w:rsidRPr="00C54122">
              <w:rPr>
                <w:rStyle w:val="FontStyle83"/>
                <w:rFonts w:asciiTheme="majorHAnsi" w:hAnsiTheme="majorHAnsi"/>
                <w:sz w:val="20"/>
                <w:szCs w:val="20"/>
                <w:lang w:val="es-ES_tradnl" w:eastAsia="es-ES_tradnl"/>
              </w:rPr>
              <w:t>43%</w:t>
            </w:r>
          </w:p>
        </w:tc>
        <w:tc>
          <w:tcPr>
            <w:tcW w:w="993" w:type="dxa"/>
            <w:tcBorders>
              <w:top w:val="single" w:sz="4" w:space="0" w:color="auto"/>
              <w:left w:val="single" w:sz="4" w:space="0" w:color="auto"/>
              <w:bottom w:val="single" w:sz="4" w:space="0" w:color="auto"/>
              <w:right w:val="single" w:sz="4" w:space="0" w:color="auto"/>
            </w:tcBorders>
          </w:tcPr>
          <w:p w:rsidR="00C54122" w:rsidRPr="00C54122" w:rsidRDefault="00C54122" w:rsidP="00315B95">
            <w:pPr>
              <w:pStyle w:val="Style51"/>
              <w:widowControl/>
              <w:jc w:val="center"/>
              <w:rPr>
                <w:rStyle w:val="FontStyle83"/>
                <w:rFonts w:asciiTheme="majorHAnsi" w:hAnsiTheme="majorHAnsi"/>
                <w:sz w:val="20"/>
                <w:szCs w:val="20"/>
                <w:lang w:val="de-DE" w:eastAsia="de-DE"/>
              </w:rPr>
            </w:pPr>
            <w:r w:rsidRPr="00C54122">
              <w:rPr>
                <w:rStyle w:val="FontStyle83"/>
                <w:rFonts w:asciiTheme="majorHAnsi" w:hAnsiTheme="majorHAnsi"/>
                <w:sz w:val="20"/>
                <w:szCs w:val="20"/>
                <w:lang w:val="de-DE" w:eastAsia="de-DE"/>
              </w:rPr>
              <w:t>54%</w:t>
            </w:r>
          </w:p>
        </w:tc>
        <w:tc>
          <w:tcPr>
            <w:tcW w:w="566" w:type="dxa"/>
            <w:tcBorders>
              <w:left w:val="single" w:sz="4" w:space="0" w:color="auto"/>
              <w:right w:val="single" w:sz="4" w:space="0" w:color="auto"/>
            </w:tcBorders>
          </w:tcPr>
          <w:p w:rsidR="00C54122" w:rsidRPr="00C54122" w:rsidRDefault="00C54122" w:rsidP="00315B95">
            <w:pPr>
              <w:pStyle w:val="Style45"/>
              <w:widowControl/>
              <w:rPr>
                <w:rFonts w:asciiTheme="majorHAnsi" w:hAnsiTheme="majorHAnsi"/>
                <w:sz w:val="20"/>
                <w:szCs w:val="20"/>
              </w:rPr>
            </w:pPr>
          </w:p>
        </w:tc>
        <w:tc>
          <w:tcPr>
            <w:tcW w:w="1052" w:type="dxa"/>
            <w:tcBorders>
              <w:top w:val="single" w:sz="4" w:space="0" w:color="auto"/>
              <w:left w:val="single" w:sz="4" w:space="0" w:color="auto"/>
              <w:bottom w:val="single" w:sz="4" w:space="0" w:color="auto"/>
              <w:right w:val="single" w:sz="4" w:space="0" w:color="auto"/>
            </w:tcBorders>
          </w:tcPr>
          <w:p w:rsidR="00C54122" w:rsidRPr="00C54122" w:rsidRDefault="00C54122" w:rsidP="00315B95">
            <w:pPr>
              <w:pStyle w:val="Style51"/>
              <w:widowControl/>
              <w:jc w:val="center"/>
              <w:rPr>
                <w:rStyle w:val="FontStyle83"/>
                <w:rFonts w:asciiTheme="majorHAnsi" w:hAnsiTheme="majorHAnsi"/>
                <w:sz w:val="20"/>
                <w:szCs w:val="20"/>
                <w:lang w:val="de-DE" w:eastAsia="de-DE"/>
              </w:rPr>
            </w:pPr>
            <w:r w:rsidRPr="00C54122">
              <w:rPr>
                <w:rStyle w:val="FontStyle83"/>
                <w:rFonts w:asciiTheme="majorHAnsi" w:hAnsiTheme="majorHAnsi"/>
                <w:sz w:val="20"/>
                <w:szCs w:val="20"/>
                <w:lang w:val="de-DE" w:eastAsia="de-DE"/>
              </w:rPr>
              <w:t>41%</w:t>
            </w:r>
          </w:p>
        </w:tc>
        <w:tc>
          <w:tcPr>
            <w:tcW w:w="1276" w:type="dxa"/>
            <w:tcBorders>
              <w:top w:val="single" w:sz="6" w:space="0" w:color="auto"/>
              <w:left w:val="single" w:sz="4" w:space="0" w:color="auto"/>
              <w:bottom w:val="single" w:sz="6" w:space="0" w:color="auto"/>
              <w:right w:val="single" w:sz="6" w:space="0" w:color="auto"/>
            </w:tcBorders>
          </w:tcPr>
          <w:p w:rsidR="00C54122" w:rsidRPr="00C54122" w:rsidRDefault="00C54122" w:rsidP="00315B95">
            <w:pPr>
              <w:pStyle w:val="Style51"/>
              <w:widowControl/>
              <w:jc w:val="center"/>
              <w:rPr>
                <w:rStyle w:val="FontStyle83"/>
                <w:rFonts w:asciiTheme="majorHAnsi" w:hAnsiTheme="majorHAnsi"/>
                <w:sz w:val="20"/>
                <w:szCs w:val="20"/>
                <w:lang w:val="es-ES_tradnl" w:eastAsia="es-ES_tradnl"/>
              </w:rPr>
            </w:pPr>
            <w:r w:rsidRPr="00C54122">
              <w:rPr>
                <w:rStyle w:val="FontStyle83"/>
                <w:rFonts w:asciiTheme="majorHAnsi" w:hAnsiTheme="majorHAnsi"/>
                <w:sz w:val="20"/>
                <w:szCs w:val="20"/>
                <w:lang w:val="es-ES_tradnl" w:eastAsia="es-ES_tradnl"/>
              </w:rPr>
              <w:t>48%</w:t>
            </w:r>
          </w:p>
        </w:tc>
        <w:tc>
          <w:tcPr>
            <w:tcW w:w="992" w:type="dxa"/>
            <w:tcBorders>
              <w:top w:val="single" w:sz="6" w:space="0" w:color="auto"/>
              <w:left w:val="single" w:sz="6" w:space="0" w:color="auto"/>
              <w:bottom w:val="single" w:sz="6" w:space="0" w:color="auto"/>
              <w:right w:val="single" w:sz="6" w:space="0" w:color="auto"/>
            </w:tcBorders>
          </w:tcPr>
          <w:p w:rsidR="00C54122" w:rsidRPr="00C54122" w:rsidRDefault="00C54122" w:rsidP="00315B95">
            <w:pPr>
              <w:pStyle w:val="Style51"/>
              <w:widowControl/>
              <w:jc w:val="center"/>
              <w:rPr>
                <w:rStyle w:val="FontStyle83"/>
                <w:rFonts w:asciiTheme="majorHAnsi" w:hAnsiTheme="majorHAnsi"/>
                <w:sz w:val="20"/>
                <w:szCs w:val="20"/>
                <w:lang w:val="de-DE" w:eastAsia="de-DE"/>
              </w:rPr>
            </w:pPr>
            <w:r w:rsidRPr="00C54122">
              <w:rPr>
                <w:rStyle w:val="FontStyle83"/>
                <w:rFonts w:asciiTheme="majorHAnsi" w:hAnsiTheme="majorHAnsi"/>
                <w:sz w:val="20"/>
                <w:szCs w:val="20"/>
                <w:lang w:val="de-DE" w:eastAsia="de-DE"/>
              </w:rPr>
              <w:t>59%</w:t>
            </w:r>
          </w:p>
        </w:tc>
      </w:tr>
      <w:tr w:rsidR="00C54122" w:rsidRPr="00C54122" w:rsidTr="00315B95">
        <w:tc>
          <w:tcPr>
            <w:tcW w:w="2552" w:type="dxa"/>
            <w:tcBorders>
              <w:top w:val="single" w:sz="6" w:space="0" w:color="auto"/>
              <w:left w:val="single" w:sz="6" w:space="0" w:color="auto"/>
              <w:bottom w:val="single" w:sz="6" w:space="0" w:color="auto"/>
              <w:right w:val="single" w:sz="6" w:space="0" w:color="auto"/>
            </w:tcBorders>
          </w:tcPr>
          <w:p w:rsidR="00C54122" w:rsidRPr="00C54122" w:rsidRDefault="00C54122" w:rsidP="00315B95">
            <w:pPr>
              <w:pStyle w:val="Style50"/>
              <w:widowControl/>
              <w:rPr>
                <w:rStyle w:val="FontStyle82"/>
                <w:rFonts w:asciiTheme="majorHAnsi" w:hAnsiTheme="majorHAnsi"/>
                <w:b/>
                <w:sz w:val="20"/>
                <w:szCs w:val="20"/>
                <w:lang w:val="es-ES_tradnl" w:eastAsia="es-ES_tradnl"/>
              </w:rPr>
            </w:pPr>
            <w:r w:rsidRPr="00C54122">
              <w:rPr>
                <w:rStyle w:val="FontStyle82"/>
                <w:rFonts w:asciiTheme="majorHAnsi" w:hAnsiTheme="majorHAnsi"/>
                <w:b/>
                <w:sz w:val="20"/>
                <w:szCs w:val="20"/>
                <w:lang w:val="es-ES_tradnl" w:eastAsia="es-ES_tradnl"/>
              </w:rPr>
              <w:t>Dinámica familiar</w:t>
            </w:r>
          </w:p>
        </w:tc>
        <w:tc>
          <w:tcPr>
            <w:tcW w:w="1276" w:type="dxa"/>
            <w:tcBorders>
              <w:top w:val="single" w:sz="6" w:space="0" w:color="auto"/>
              <w:left w:val="single" w:sz="6" w:space="0" w:color="auto"/>
              <w:bottom w:val="single" w:sz="6" w:space="0" w:color="auto"/>
              <w:right w:val="single" w:sz="6" w:space="0" w:color="auto"/>
            </w:tcBorders>
          </w:tcPr>
          <w:p w:rsidR="00C54122" w:rsidRPr="00C54122" w:rsidRDefault="00C54122" w:rsidP="00315B95">
            <w:pPr>
              <w:pStyle w:val="Style51"/>
              <w:widowControl/>
              <w:jc w:val="center"/>
              <w:rPr>
                <w:rStyle w:val="FontStyle83"/>
                <w:rFonts w:asciiTheme="majorHAnsi" w:hAnsiTheme="majorHAnsi"/>
                <w:sz w:val="20"/>
                <w:szCs w:val="20"/>
                <w:lang w:val="de-DE" w:eastAsia="de-DE"/>
              </w:rPr>
            </w:pPr>
            <w:r w:rsidRPr="00C54122">
              <w:rPr>
                <w:rStyle w:val="FontStyle83"/>
                <w:rFonts w:asciiTheme="majorHAnsi" w:hAnsiTheme="majorHAnsi"/>
                <w:sz w:val="20"/>
                <w:szCs w:val="20"/>
                <w:lang w:val="de-DE" w:eastAsia="de-DE"/>
              </w:rPr>
              <w:t>35%</w:t>
            </w:r>
          </w:p>
        </w:tc>
        <w:tc>
          <w:tcPr>
            <w:tcW w:w="992" w:type="dxa"/>
            <w:tcBorders>
              <w:top w:val="single" w:sz="6" w:space="0" w:color="auto"/>
              <w:left w:val="single" w:sz="6" w:space="0" w:color="auto"/>
              <w:bottom w:val="single" w:sz="6" w:space="0" w:color="auto"/>
              <w:right w:val="single" w:sz="4" w:space="0" w:color="auto"/>
            </w:tcBorders>
          </w:tcPr>
          <w:p w:rsidR="00C54122" w:rsidRPr="00C54122" w:rsidRDefault="00C54122" w:rsidP="00315B95">
            <w:pPr>
              <w:pStyle w:val="Style51"/>
              <w:widowControl/>
              <w:jc w:val="center"/>
              <w:rPr>
                <w:rStyle w:val="FontStyle83"/>
                <w:rFonts w:asciiTheme="majorHAnsi" w:hAnsiTheme="majorHAnsi"/>
                <w:sz w:val="20"/>
                <w:szCs w:val="20"/>
                <w:lang w:val="es-ES_tradnl" w:eastAsia="es-ES_tradnl"/>
              </w:rPr>
            </w:pPr>
            <w:r w:rsidRPr="00C54122">
              <w:rPr>
                <w:rStyle w:val="FontStyle83"/>
                <w:rFonts w:asciiTheme="majorHAnsi" w:hAnsiTheme="majorHAnsi"/>
                <w:sz w:val="20"/>
                <w:szCs w:val="20"/>
                <w:lang w:val="es-ES_tradnl" w:eastAsia="es-ES_tradnl"/>
              </w:rPr>
              <w:t>27%</w:t>
            </w:r>
          </w:p>
        </w:tc>
        <w:tc>
          <w:tcPr>
            <w:tcW w:w="993" w:type="dxa"/>
            <w:tcBorders>
              <w:top w:val="single" w:sz="4" w:space="0" w:color="auto"/>
              <w:left w:val="single" w:sz="4" w:space="0" w:color="auto"/>
              <w:bottom w:val="single" w:sz="4" w:space="0" w:color="auto"/>
              <w:right w:val="single" w:sz="4" w:space="0" w:color="auto"/>
            </w:tcBorders>
          </w:tcPr>
          <w:p w:rsidR="00C54122" w:rsidRPr="00C54122" w:rsidRDefault="00C54122" w:rsidP="00315B95">
            <w:pPr>
              <w:pStyle w:val="Style51"/>
              <w:widowControl/>
              <w:jc w:val="center"/>
              <w:rPr>
                <w:rStyle w:val="FontStyle83"/>
                <w:rFonts w:asciiTheme="majorHAnsi" w:hAnsiTheme="majorHAnsi"/>
                <w:sz w:val="20"/>
                <w:szCs w:val="20"/>
                <w:lang w:val="de-DE" w:eastAsia="de-DE"/>
              </w:rPr>
            </w:pPr>
            <w:r w:rsidRPr="00C54122">
              <w:rPr>
                <w:rStyle w:val="FontStyle83"/>
                <w:rFonts w:asciiTheme="majorHAnsi" w:hAnsiTheme="majorHAnsi"/>
                <w:sz w:val="20"/>
                <w:szCs w:val="20"/>
                <w:lang w:val="de-DE" w:eastAsia="de-DE"/>
              </w:rPr>
              <w:t>31%</w:t>
            </w:r>
          </w:p>
        </w:tc>
        <w:tc>
          <w:tcPr>
            <w:tcW w:w="566" w:type="dxa"/>
            <w:tcBorders>
              <w:left w:val="single" w:sz="4" w:space="0" w:color="auto"/>
              <w:right w:val="single" w:sz="4" w:space="0" w:color="auto"/>
            </w:tcBorders>
          </w:tcPr>
          <w:p w:rsidR="00C54122" w:rsidRPr="00C54122" w:rsidRDefault="00C54122" w:rsidP="00315B95">
            <w:pPr>
              <w:pStyle w:val="Style45"/>
              <w:widowControl/>
              <w:rPr>
                <w:rFonts w:asciiTheme="majorHAnsi" w:hAnsiTheme="majorHAnsi"/>
                <w:sz w:val="20"/>
                <w:szCs w:val="20"/>
              </w:rPr>
            </w:pPr>
          </w:p>
        </w:tc>
        <w:tc>
          <w:tcPr>
            <w:tcW w:w="1052" w:type="dxa"/>
            <w:tcBorders>
              <w:top w:val="single" w:sz="4" w:space="0" w:color="auto"/>
              <w:left w:val="single" w:sz="4" w:space="0" w:color="auto"/>
              <w:bottom w:val="single" w:sz="4" w:space="0" w:color="auto"/>
              <w:right w:val="single" w:sz="4" w:space="0" w:color="auto"/>
            </w:tcBorders>
          </w:tcPr>
          <w:p w:rsidR="00C54122" w:rsidRPr="00C54122" w:rsidRDefault="00C54122" w:rsidP="00315B95">
            <w:pPr>
              <w:pStyle w:val="Style51"/>
              <w:widowControl/>
              <w:jc w:val="center"/>
              <w:rPr>
                <w:rStyle w:val="FontStyle83"/>
                <w:rFonts w:asciiTheme="majorHAnsi" w:hAnsiTheme="majorHAnsi"/>
                <w:sz w:val="20"/>
                <w:szCs w:val="20"/>
                <w:lang w:val="de-DE" w:eastAsia="de-DE"/>
              </w:rPr>
            </w:pPr>
            <w:r w:rsidRPr="00C54122">
              <w:rPr>
                <w:rStyle w:val="FontStyle83"/>
                <w:rFonts w:asciiTheme="majorHAnsi" w:hAnsiTheme="majorHAnsi"/>
                <w:sz w:val="20"/>
                <w:szCs w:val="20"/>
                <w:lang w:val="de-DE" w:eastAsia="de-DE"/>
              </w:rPr>
              <w:t>41%</w:t>
            </w:r>
          </w:p>
        </w:tc>
        <w:tc>
          <w:tcPr>
            <w:tcW w:w="1276" w:type="dxa"/>
            <w:tcBorders>
              <w:top w:val="single" w:sz="6" w:space="0" w:color="auto"/>
              <w:left w:val="single" w:sz="4" w:space="0" w:color="auto"/>
              <w:bottom w:val="single" w:sz="6" w:space="0" w:color="auto"/>
              <w:right w:val="single" w:sz="6" w:space="0" w:color="auto"/>
            </w:tcBorders>
          </w:tcPr>
          <w:p w:rsidR="00C54122" w:rsidRPr="00C54122" w:rsidRDefault="00C54122" w:rsidP="00315B95">
            <w:pPr>
              <w:pStyle w:val="Style51"/>
              <w:widowControl/>
              <w:jc w:val="center"/>
              <w:rPr>
                <w:rStyle w:val="FontStyle83"/>
                <w:rFonts w:asciiTheme="majorHAnsi" w:hAnsiTheme="majorHAnsi"/>
                <w:sz w:val="20"/>
                <w:szCs w:val="20"/>
                <w:lang w:val="es-ES_tradnl" w:eastAsia="es-ES_tradnl"/>
              </w:rPr>
            </w:pPr>
            <w:r w:rsidRPr="00C54122">
              <w:rPr>
                <w:rStyle w:val="FontStyle83"/>
                <w:rFonts w:asciiTheme="majorHAnsi" w:hAnsiTheme="majorHAnsi"/>
                <w:sz w:val="20"/>
                <w:szCs w:val="20"/>
                <w:lang w:val="es-ES_tradnl" w:eastAsia="es-ES_tradnl"/>
              </w:rPr>
              <w:t>36%</w:t>
            </w:r>
          </w:p>
        </w:tc>
        <w:tc>
          <w:tcPr>
            <w:tcW w:w="992" w:type="dxa"/>
            <w:tcBorders>
              <w:top w:val="single" w:sz="6" w:space="0" w:color="auto"/>
              <w:left w:val="single" w:sz="6" w:space="0" w:color="auto"/>
              <w:bottom w:val="single" w:sz="6" w:space="0" w:color="auto"/>
              <w:right w:val="single" w:sz="6" w:space="0" w:color="auto"/>
            </w:tcBorders>
          </w:tcPr>
          <w:p w:rsidR="00C54122" w:rsidRPr="00C54122" w:rsidRDefault="00C54122" w:rsidP="00315B95">
            <w:pPr>
              <w:pStyle w:val="Style51"/>
              <w:widowControl/>
              <w:jc w:val="center"/>
              <w:rPr>
                <w:rStyle w:val="FontStyle83"/>
                <w:rFonts w:asciiTheme="majorHAnsi" w:hAnsiTheme="majorHAnsi"/>
                <w:sz w:val="20"/>
                <w:szCs w:val="20"/>
                <w:lang w:val="de-DE" w:eastAsia="de-DE"/>
              </w:rPr>
            </w:pPr>
            <w:r w:rsidRPr="00C54122">
              <w:rPr>
                <w:rStyle w:val="FontStyle83"/>
                <w:rFonts w:asciiTheme="majorHAnsi" w:hAnsiTheme="majorHAnsi"/>
                <w:sz w:val="20"/>
                <w:szCs w:val="20"/>
                <w:lang w:val="de-DE" w:eastAsia="de-DE"/>
              </w:rPr>
              <w:t>38%</w:t>
            </w:r>
          </w:p>
        </w:tc>
      </w:tr>
      <w:tr w:rsidR="00C54122" w:rsidRPr="00C54122" w:rsidTr="00315B95">
        <w:tc>
          <w:tcPr>
            <w:tcW w:w="2552" w:type="dxa"/>
            <w:tcBorders>
              <w:top w:val="single" w:sz="6" w:space="0" w:color="auto"/>
              <w:left w:val="single" w:sz="6" w:space="0" w:color="auto"/>
              <w:bottom w:val="single" w:sz="6" w:space="0" w:color="auto"/>
              <w:right w:val="single" w:sz="6" w:space="0" w:color="auto"/>
            </w:tcBorders>
          </w:tcPr>
          <w:p w:rsidR="00C54122" w:rsidRPr="00C54122" w:rsidRDefault="00C54122" w:rsidP="00315B95">
            <w:pPr>
              <w:pStyle w:val="Style50"/>
              <w:widowControl/>
              <w:rPr>
                <w:rStyle w:val="FontStyle82"/>
                <w:rFonts w:asciiTheme="majorHAnsi" w:hAnsiTheme="majorHAnsi"/>
                <w:b/>
                <w:sz w:val="20"/>
                <w:szCs w:val="20"/>
                <w:lang w:val="es-ES_tradnl" w:eastAsia="es-ES_tradnl"/>
              </w:rPr>
            </w:pPr>
            <w:r w:rsidRPr="00C54122">
              <w:rPr>
                <w:rStyle w:val="FontStyle82"/>
                <w:rFonts w:asciiTheme="majorHAnsi" w:hAnsiTheme="majorHAnsi"/>
                <w:b/>
                <w:sz w:val="20"/>
                <w:szCs w:val="20"/>
                <w:lang w:val="es-ES_tradnl" w:eastAsia="es-ES_tradnl"/>
              </w:rPr>
              <w:t>Bancarización y Ahorro</w:t>
            </w:r>
          </w:p>
        </w:tc>
        <w:tc>
          <w:tcPr>
            <w:tcW w:w="1276" w:type="dxa"/>
            <w:tcBorders>
              <w:top w:val="single" w:sz="6" w:space="0" w:color="auto"/>
              <w:left w:val="single" w:sz="6" w:space="0" w:color="auto"/>
              <w:bottom w:val="single" w:sz="6" w:space="0" w:color="auto"/>
              <w:right w:val="single" w:sz="6" w:space="0" w:color="auto"/>
            </w:tcBorders>
          </w:tcPr>
          <w:p w:rsidR="00C54122" w:rsidRPr="00C54122" w:rsidRDefault="00C54122" w:rsidP="00315B95">
            <w:pPr>
              <w:pStyle w:val="Style51"/>
              <w:widowControl/>
              <w:jc w:val="center"/>
              <w:rPr>
                <w:rStyle w:val="FontStyle83"/>
                <w:rFonts w:asciiTheme="majorHAnsi" w:hAnsiTheme="majorHAnsi"/>
                <w:sz w:val="20"/>
                <w:szCs w:val="20"/>
                <w:lang w:val="de-DE" w:eastAsia="de-DE"/>
              </w:rPr>
            </w:pPr>
            <w:r w:rsidRPr="00C54122">
              <w:rPr>
                <w:rStyle w:val="FontStyle83"/>
                <w:rFonts w:asciiTheme="majorHAnsi" w:hAnsiTheme="majorHAnsi"/>
                <w:sz w:val="20"/>
                <w:szCs w:val="20"/>
                <w:lang w:val="de-DE" w:eastAsia="de-DE"/>
              </w:rPr>
              <w:t>48%</w:t>
            </w:r>
          </w:p>
        </w:tc>
        <w:tc>
          <w:tcPr>
            <w:tcW w:w="992" w:type="dxa"/>
            <w:tcBorders>
              <w:top w:val="single" w:sz="6" w:space="0" w:color="auto"/>
              <w:left w:val="single" w:sz="6" w:space="0" w:color="auto"/>
              <w:bottom w:val="single" w:sz="6" w:space="0" w:color="auto"/>
              <w:right w:val="single" w:sz="4" w:space="0" w:color="auto"/>
            </w:tcBorders>
          </w:tcPr>
          <w:p w:rsidR="00C54122" w:rsidRPr="00C54122" w:rsidRDefault="00C54122" w:rsidP="00315B95">
            <w:pPr>
              <w:pStyle w:val="Style51"/>
              <w:widowControl/>
              <w:jc w:val="center"/>
              <w:rPr>
                <w:rStyle w:val="FontStyle83"/>
                <w:rFonts w:asciiTheme="majorHAnsi" w:hAnsiTheme="majorHAnsi"/>
                <w:sz w:val="20"/>
                <w:szCs w:val="20"/>
                <w:lang w:val="es-ES_tradnl" w:eastAsia="es-ES_tradnl"/>
              </w:rPr>
            </w:pPr>
            <w:r w:rsidRPr="00C54122">
              <w:rPr>
                <w:rStyle w:val="FontStyle83"/>
                <w:rFonts w:asciiTheme="majorHAnsi" w:hAnsiTheme="majorHAnsi"/>
                <w:sz w:val="20"/>
                <w:szCs w:val="20"/>
                <w:lang w:val="es-ES_tradnl" w:eastAsia="es-ES_tradnl"/>
              </w:rPr>
              <w:t>48%</w:t>
            </w:r>
          </w:p>
        </w:tc>
        <w:tc>
          <w:tcPr>
            <w:tcW w:w="993" w:type="dxa"/>
            <w:tcBorders>
              <w:top w:val="single" w:sz="4" w:space="0" w:color="auto"/>
              <w:left w:val="single" w:sz="4" w:space="0" w:color="auto"/>
              <w:bottom w:val="single" w:sz="4" w:space="0" w:color="auto"/>
              <w:right w:val="single" w:sz="4" w:space="0" w:color="auto"/>
            </w:tcBorders>
          </w:tcPr>
          <w:p w:rsidR="00C54122" w:rsidRPr="00C54122" w:rsidRDefault="00C54122" w:rsidP="00315B95">
            <w:pPr>
              <w:pStyle w:val="Style51"/>
              <w:widowControl/>
              <w:jc w:val="center"/>
              <w:rPr>
                <w:rStyle w:val="FontStyle83"/>
                <w:rFonts w:asciiTheme="majorHAnsi" w:hAnsiTheme="majorHAnsi"/>
                <w:sz w:val="20"/>
                <w:szCs w:val="20"/>
                <w:lang w:val="de-DE" w:eastAsia="de-DE"/>
              </w:rPr>
            </w:pPr>
            <w:r w:rsidRPr="00C54122">
              <w:rPr>
                <w:rStyle w:val="FontStyle83"/>
                <w:rFonts w:asciiTheme="majorHAnsi" w:hAnsiTheme="majorHAnsi"/>
                <w:sz w:val="20"/>
                <w:szCs w:val="20"/>
                <w:lang w:val="de-DE" w:eastAsia="de-DE"/>
              </w:rPr>
              <w:t>49%</w:t>
            </w:r>
          </w:p>
        </w:tc>
        <w:tc>
          <w:tcPr>
            <w:tcW w:w="566" w:type="dxa"/>
            <w:tcBorders>
              <w:left w:val="single" w:sz="4" w:space="0" w:color="auto"/>
              <w:right w:val="single" w:sz="4" w:space="0" w:color="auto"/>
            </w:tcBorders>
          </w:tcPr>
          <w:p w:rsidR="00C54122" w:rsidRPr="00C54122" w:rsidRDefault="00C54122" w:rsidP="00315B95">
            <w:pPr>
              <w:pStyle w:val="Style45"/>
              <w:widowControl/>
              <w:rPr>
                <w:rFonts w:asciiTheme="majorHAnsi" w:hAnsiTheme="majorHAnsi"/>
                <w:sz w:val="20"/>
                <w:szCs w:val="20"/>
              </w:rPr>
            </w:pPr>
          </w:p>
        </w:tc>
        <w:tc>
          <w:tcPr>
            <w:tcW w:w="1052" w:type="dxa"/>
            <w:tcBorders>
              <w:top w:val="single" w:sz="4" w:space="0" w:color="auto"/>
              <w:left w:val="single" w:sz="4" w:space="0" w:color="auto"/>
              <w:bottom w:val="single" w:sz="4" w:space="0" w:color="auto"/>
              <w:right w:val="single" w:sz="4" w:space="0" w:color="auto"/>
            </w:tcBorders>
          </w:tcPr>
          <w:p w:rsidR="00C54122" w:rsidRPr="00C54122" w:rsidRDefault="00C54122" w:rsidP="00315B95">
            <w:pPr>
              <w:pStyle w:val="Style51"/>
              <w:widowControl/>
              <w:jc w:val="center"/>
              <w:rPr>
                <w:rStyle w:val="FontStyle83"/>
                <w:rFonts w:asciiTheme="majorHAnsi" w:hAnsiTheme="majorHAnsi"/>
                <w:sz w:val="20"/>
                <w:szCs w:val="20"/>
                <w:lang w:val="de-DE" w:eastAsia="de-DE"/>
              </w:rPr>
            </w:pPr>
            <w:r w:rsidRPr="00C54122">
              <w:rPr>
                <w:rStyle w:val="FontStyle83"/>
                <w:rFonts w:asciiTheme="majorHAnsi" w:hAnsiTheme="majorHAnsi"/>
                <w:sz w:val="20"/>
                <w:szCs w:val="20"/>
                <w:lang w:val="de-DE" w:eastAsia="de-DE"/>
              </w:rPr>
              <w:t>55%</w:t>
            </w:r>
          </w:p>
        </w:tc>
        <w:tc>
          <w:tcPr>
            <w:tcW w:w="1276" w:type="dxa"/>
            <w:tcBorders>
              <w:top w:val="single" w:sz="6" w:space="0" w:color="auto"/>
              <w:left w:val="single" w:sz="4" w:space="0" w:color="auto"/>
              <w:bottom w:val="single" w:sz="6" w:space="0" w:color="auto"/>
              <w:right w:val="single" w:sz="6" w:space="0" w:color="auto"/>
            </w:tcBorders>
          </w:tcPr>
          <w:p w:rsidR="00C54122" w:rsidRPr="00C54122" w:rsidRDefault="00C54122" w:rsidP="00315B95">
            <w:pPr>
              <w:pStyle w:val="Style51"/>
              <w:widowControl/>
              <w:jc w:val="center"/>
              <w:rPr>
                <w:rStyle w:val="FontStyle83"/>
                <w:rFonts w:asciiTheme="majorHAnsi" w:hAnsiTheme="majorHAnsi"/>
                <w:sz w:val="20"/>
                <w:szCs w:val="20"/>
                <w:lang w:val="es-ES_tradnl" w:eastAsia="es-ES_tradnl"/>
              </w:rPr>
            </w:pPr>
            <w:r w:rsidRPr="00C54122">
              <w:rPr>
                <w:rStyle w:val="FontStyle83"/>
                <w:rFonts w:asciiTheme="majorHAnsi" w:hAnsiTheme="majorHAnsi"/>
                <w:sz w:val="20"/>
                <w:szCs w:val="20"/>
                <w:lang w:val="es-ES_tradnl" w:eastAsia="es-ES_tradnl"/>
              </w:rPr>
              <w:t>50%</w:t>
            </w:r>
          </w:p>
        </w:tc>
        <w:tc>
          <w:tcPr>
            <w:tcW w:w="992" w:type="dxa"/>
            <w:tcBorders>
              <w:top w:val="single" w:sz="6" w:space="0" w:color="auto"/>
              <w:left w:val="single" w:sz="6" w:space="0" w:color="auto"/>
              <w:bottom w:val="single" w:sz="6" w:space="0" w:color="auto"/>
              <w:right w:val="single" w:sz="6" w:space="0" w:color="auto"/>
            </w:tcBorders>
          </w:tcPr>
          <w:p w:rsidR="00C54122" w:rsidRPr="00C54122" w:rsidRDefault="00C54122" w:rsidP="00315B95">
            <w:pPr>
              <w:pStyle w:val="Style51"/>
              <w:widowControl/>
              <w:jc w:val="center"/>
              <w:rPr>
                <w:rStyle w:val="FontStyle83"/>
                <w:rFonts w:asciiTheme="majorHAnsi" w:hAnsiTheme="majorHAnsi"/>
                <w:sz w:val="20"/>
                <w:szCs w:val="20"/>
                <w:lang w:val="de-DE" w:eastAsia="de-DE"/>
              </w:rPr>
            </w:pPr>
            <w:r w:rsidRPr="00C54122">
              <w:rPr>
                <w:rStyle w:val="FontStyle83"/>
                <w:rFonts w:asciiTheme="majorHAnsi" w:hAnsiTheme="majorHAnsi"/>
                <w:sz w:val="20"/>
                <w:szCs w:val="20"/>
                <w:lang w:val="de-DE" w:eastAsia="de-DE"/>
              </w:rPr>
              <w:t>54%</w:t>
            </w:r>
          </w:p>
        </w:tc>
      </w:tr>
      <w:tr w:rsidR="00C54122" w:rsidRPr="00C54122" w:rsidTr="00315B95">
        <w:tc>
          <w:tcPr>
            <w:tcW w:w="2552" w:type="dxa"/>
            <w:tcBorders>
              <w:top w:val="single" w:sz="6" w:space="0" w:color="auto"/>
              <w:left w:val="single" w:sz="6" w:space="0" w:color="auto"/>
              <w:bottom w:val="single" w:sz="6" w:space="0" w:color="auto"/>
              <w:right w:val="single" w:sz="6" w:space="0" w:color="auto"/>
            </w:tcBorders>
          </w:tcPr>
          <w:p w:rsidR="00C54122" w:rsidRPr="00C54122" w:rsidRDefault="00C54122" w:rsidP="00315B95">
            <w:pPr>
              <w:pStyle w:val="Style50"/>
              <w:widowControl/>
              <w:rPr>
                <w:rStyle w:val="FontStyle82"/>
                <w:rFonts w:asciiTheme="majorHAnsi" w:hAnsiTheme="majorHAnsi"/>
                <w:b/>
                <w:sz w:val="20"/>
                <w:szCs w:val="20"/>
                <w:lang w:val="es-ES_tradnl" w:eastAsia="es-ES_tradnl"/>
              </w:rPr>
            </w:pPr>
            <w:r w:rsidRPr="00C54122">
              <w:rPr>
                <w:rStyle w:val="FontStyle82"/>
                <w:rFonts w:asciiTheme="majorHAnsi" w:hAnsiTheme="majorHAnsi"/>
                <w:b/>
                <w:sz w:val="20"/>
                <w:szCs w:val="20"/>
                <w:lang w:val="es-ES_tradnl" w:eastAsia="es-ES_tradnl"/>
              </w:rPr>
              <w:t>Acceso a la Justicia</w:t>
            </w:r>
          </w:p>
        </w:tc>
        <w:tc>
          <w:tcPr>
            <w:tcW w:w="1276" w:type="dxa"/>
            <w:tcBorders>
              <w:top w:val="single" w:sz="6" w:space="0" w:color="auto"/>
              <w:left w:val="single" w:sz="6" w:space="0" w:color="auto"/>
              <w:bottom w:val="single" w:sz="6" w:space="0" w:color="auto"/>
              <w:right w:val="single" w:sz="6" w:space="0" w:color="auto"/>
            </w:tcBorders>
          </w:tcPr>
          <w:p w:rsidR="00C54122" w:rsidRPr="00C54122" w:rsidRDefault="00C54122" w:rsidP="00315B95">
            <w:pPr>
              <w:pStyle w:val="Style51"/>
              <w:widowControl/>
              <w:jc w:val="center"/>
              <w:rPr>
                <w:rStyle w:val="FontStyle83"/>
                <w:rFonts w:asciiTheme="majorHAnsi" w:hAnsiTheme="majorHAnsi"/>
                <w:sz w:val="20"/>
                <w:szCs w:val="20"/>
                <w:lang w:val="de-DE" w:eastAsia="de-DE"/>
              </w:rPr>
            </w:pPr>
            <w:r w:rsidRPr="00C54122">
              <w:rPr>
                <w:rStyle w:val="FontStyle83"/>
                <w:rFonts w:asciiTheme="majorHAnsi" w:hAnsiTheme="majorHAnsi"/>
                <w:sz w:val="20"/>
                <w:szCs w:val="20"/>
                <w:lang w:val="de-DE" w:eastAsia="de-DE"/>
              </w:rPr>
              <w:t>21%</w:t>
            </w:r>
          </w:p>
        </w:tc>
        <w:tc>
          <w:tcPr>
            <w:tcW w:w="992" w:type="dxa"/>
            <w:tcBorders>
              <w:top w:val="single" w:sz="6" w:space="0" w:color="auto"/>
              <w:left w:val="single" w:sz="6" w:space="0" w:color="auto"/>
              <w:bottom w:val="single" w:sz="6" w:space="0" w:color="auto"/>
              <w:right w:val="single" w:sz="4" w:space="0" w:color="auto"/>
            </w:tcBorders>
          </w:tcPr>
          <w:p w:rsidR="00C54122" w:rsidRPr="00C54122" w:rsidRDefault="00C54122" w:rsidP="00315B95">
            <w:pPr>
              <w:pStyle w:val="Style51"/>
              <w:widowControl/>
              <w:jc w:val="center"/>
              <w:rPr>
                <w:rStyle w:val="FontStyle83"/>
                <w:rFonts w:asciiTheme="majorHAnsi" w:hAnsiTheme="majorHAnsi"/>
                <w:sz w:val="20"/>
                <w:szCs w:val="20"/>
                <w:lang w:val="es-ES_tradnl" w:eastAsia="es-ES_tradnl"/>
              </w:rPr>
            </w:pPr>
            <w:r w:rsidRPr="00C54122">
              <w:rPr>
                <w:rStyle w:val="FontStyle83"/>
                <w:rFonts w:asciiTheme="majorHAnsi" w:hAnsiTheme="majorHAnsi"/>
                <w:sz w:val="20"/>
                <w:szCs w:val="20"/>
                <w:lang w:val="es-ES_tradnl" w:eastAsia="es-ES_tradnl"/>
              </w:rPr>
              <w:t>18%</w:t>
            </w:r>
          </w:p>
        </w:tc>
        <w:tc>
          <w:tcPr>
            <w:tcW w:w="993" w:type="dxa"/>
            <w:tcBorders>
              <w:top w:val="single" w:sz="4" w:space="0" w:color="auto"/>
              <w:left w:val="single" w:sz="4" w:space="0" w:color="auto"/>
              <w:bottom w:val="single" w:sz="4" w:space="0" w:color="auto"/>
              <w:right w:val="single" w:sz="4" w:space="0" w:color="auto"/>
            </w:tcBorders>
          </w:tcPr>
          <w:p w:rsidR="00C54122" w:rsidRPr="00C54122" w:rsidRDefault="00C54122" w:rsidP="00315B95">
            <w:pPr>
              <w:pStyle w:val="Style51"/>
              <w:widowControl/>
              <w:jc w:val="center"/>
              <w:rPr>
                <w:rStyle w:val="FontStyle83"/>
                <w:rFonts w:asciiTheme="majorHAnsi" w:hAnsiTheme="majorHAnsi"/>
                <w:sz w:val="20"/>
                <w:szCs w:val="20"/>
                <w:lang w:val="de-DE" w:eastAsia="de-DE"/>
              </w:rPr>
            </w:pPr>
            <w:r w:rsidRPr="00C54122">
              <w:rPr>
                <w:rStyle w:val="FontStyle83"/>
                <w:rFonts w:asciiTheme="majorHAnsi" w:hAnsiTheme="majorHAnsi"/>
                <w:sz w:val="20"/>
                <w:szCs w:val="20"/>
                <w:lang w:val="de-DE" w:eastAsia="de-DE"/>
              </w:rPr>
              <w:t>26%</w:t>
            </w:r>
          </w:p>
        </w:tc>
        <w:tc>
          <w:tcPr>
            <w:tcW w:w="566" w:type="dxa"/>
            <w:tcBorders>
              <w:left w:val="single" w:sz="4" w:space="0" w:color="auto"/>
              <w:right w:val="single" w:sz="4" w:space="0" w:color="auto"/>
            </w:tcBorders>
          </w:tcPr>
          <w:p w:rsidR="00C54122" w:rsidRPr="00C54122" w:rsidRDefault="00C54122" w:rsidP="00315B95">
            <w:pPr>
              <w:pStyle w:val="Style45"/>
              <w:widowControl/>
              <w:rPr>
                <w:rFonts w:asciiTheme="majorHAnsi" w:hAnsiTheme="majorHAnsi"/>
                <w:sz w:val="20"/>
                <w:szCs w:val="20"/>
              </w:rPr>
            </w:pPr>
          </w:p>
        </w:tc>
        <w:tc>
          <w:tcPr>
            <w:tcW w:w="1052" w:type="dxa"/>
            <w:tcBorders>
              <w:top w:val="single" w:sz="4" w:space="0" w:color="auto"/>
              <w:left w:val="single" w:sz="4" w:space="0" w:color="auto"/>
              <w:bottom w:val="single" w:sz="4" w:space="0" w:color="auto"/>
              <w:right w:val="single" w:sz="4" w:space="0" w:color="auto"/>
            </w:tcBorders>
          </w:tcPr>
          <w:p w:rsidR="00C54122" w:rsidRPr="00C54122" w:rsidRDefault="00C54122" w:rsidP="00315B95">
            <w:pPr>
              <w:pStyle w:val="Style51"/>
              <w:widowControl/>
              <w:jc w:val="center"/>
              <w:rPr>
                <w:rStyle w:val="FontStyle83"/>
                <w:rFonts w:asciiTheme="majorHAnsi" w:hAnsiTheme="majorHAnsi"/>
                <w:sz w:val="20"/>
                <w:szCs w:val="20"/>
                <w:lang w:val="de-DE" w:eastAsia="de-DE"/>
              </w:rPr>
            </w:pPr>
            <w:r w:rsidRPr="00C54122">
              <w:rPr>
                <w:rStyle w:val="FontStyle83"/>
                <w:rFonts w:asciiTheme="majorHAnsi" w:hAnsiTheme="majorHAnsi"/>
                <w:sz w:val="20"/>
                <w:szCs w:val="20"/>
                <w:lang w:val="de-DE" w:eastAsia="de-DE"/>
              </w:rPr>
              <w:t>24%</w:t>
            </w:r>
          </w:p>
        </w:tc>
        <w:tc>
          <w:tcPr>
            <w:tcW w:w="1276" w:type="dxa"/>
            <w:tcBorders>
              <w:top w:val="single" w:sz="6" w:space="0" w:color="auto"/>
              <w:left w:val="single" w:sz="4" w:space="0" w:color="auto"/>
              <w:bottom w:val="single" w:sz="6" w:space="0" w:color="auto"/>
              <w:right w:val="single" w:sz="6" w:space="0" w:color="auto"/>
            </w:tcBorders>
          </w:tcPr>
          <w:p w:rsidR="00C54122" w:rsidRPr="00C54122" w:rsidRDefault="00C54122" w:rsidP="00315B95">
            <w:pPr>
              <w:pStyle w:val="Style51"/>
              <w:widowControl/>
              <w:jc w:val="center"/>
              <w:rPr>
                <w:rStyle w:val="FontStyle83"/>
                <w:rFonts w:asciiTheme="majorHAnsi" w:hAnsiTheme="majorHAnsi"/>
                <w:sz w:val="20"/>
                <w:szCs w:val="20"/>
                <w:lang w:val="es-ES_tradnl" w:eastAsia="es-ES_tradnl"/>
              </w:rPr>
            </w:pPr>
            <w:r w:rsidRPr="00C54122">
              <w:rPr>
                <w:rStyle w:val="FontStyle83"/>
                <w:rFonts w:asciiTheme="majorHAnsi" w:hAnsiTheme="majorHAnsi"/>
                <w:sz w:val="20"/>
                <w:szCs w:val="20"/>
                <w:lang w:val="es-ES_tradnl" w:eastAsia="es-ES_tradnl"/>
              </w:rPr>
              <w:t>28%</w:t>
            </w:r>
          </w:p>
        </w:tc>
        <w:tc>
          <w:tcPr>
            <w:tcW w:w="992" w:type="dxa"/>
            <w:tcBorders>
              <w:top w:val="single" w:sz="6" w:space="0" w:color="auto"/>
              <w:left w:val="single" w:sz="6" w:space="0" w:color="auto"/>
              <w:bottom w:val="single" w:sz="6" w:space="0" w:color="auto"/>
              <w:right w:val="single" w:sz="6" w:space="0" w:color="auto"/>
            </w:tcBorders>
          </w:tcPr>
          <w:p w:rsidR="00C54122" w:rsidRPr="00C54122" w:rsidRDefault="00C54122" w:rsidP="00315B95">
            <w:pPr>
              <w:pStyle w:val="Style51"/>
              <w:widowControl/>
              <w:jc w:val="center"/>
              <w:rPr>
                <w:rStyle w:val="FontStyle83"/>
                <w:rFonts w:asciiTheme="majorHAnsi" w:hAnsiTheme="majorHAnsi"/>
                <w:sz w:val="20"/>
                <w:szCs w:val="20"/>
                <w:lang w:val="de-DE" w:eastAsia="de-DE"/>
              </w:rPr>
            </w:pPr>
            <w:r w:rsidRPr="00C54122">
              <w:rPr>
                <w:rStyle w:val="FontStyle83"/>
                <w:rFonts w:asciiTheme="majorHAnsi" w:hAnsiTheme="majorHAnsi"/>
                <w:sz w:val="20"/>
                <w:szCs w:val="20"/>
                <w:lang w:val="de-DE" w:eastAsia="de-DE"/>
              </w:rPr>
              <w:t>34%</w:t>
            </w:r>
          </w:p>
        </w:tc>
      </w:tr>
      <w:tr w:rsidR="00C54122" w:rsidRPr="00C54122" w:rsidTr="00315B95">
        <w:tc>
          <w:tcPr>
            <w:tcW w:w="2552" w:type="dxa"/>
            <w:tcBorders>
              <w:top w:val="single" w:sz="6" w:space="0" w:color="auto"/>
              <w:left w:val="single" w:sz="6" w:space="0" w:color="auto"/>
              <w:bottom w:val="single" w:sz="6" w:space="0" w:color="auto"/>
              <w:right w:val="single" w:sz="6" w:space="0" w:color="auto"/>
            </w:tcBorders>
          </w:tcPr>
          <w:p w:rsidR="00C54122" w:rsidRPr="00C54122" w:rsidRDefault="00C54122" w:rsidP="00315B95">
            <w:pPr>
              <w:pStyle w:val="Style50"/>
              <w:widowControl/>
              <w:rPr>
                <w:rStyle w:val="FontStyle82"/>
                <w:rFonts w:asciiTheme="majorHAnsi" w:hAnsiTheme="majorHAnsi"/>
                <w:b/>
                <w:sz w:val="20"/>
                <w:szCs w:val="20"/>
                <w:lang w:val="es-ES_tradnl" w:eastAsia="es-ES_tradnl"/>
              </w:rPr>
            </w:pPr>
            <w:r w:rsidRPr="00C54122">
              <w:rPr>
                <w:rStyle w:val="FontStyle82"/>
                <w:rFonts w:asciiTheme="majorHAnsi" w:hAnsiTheme="majorHAnsi"/>
                <w:b/>
                <w:sz w:val="20"/>
                <w:szCs w:val="20"/>
                <w:lang w:val="es-ES_tradnl" w:eastAsia="es-ES_tradnl"/>
              </w:rPr>
              <w:t>TOTAL</w:t>
            </w:r>
          </w:p>
        </w:tc>
        <w:tc>
          <w:tcPr>
            <w:tcW w:w="1276" w:type="dxa"/>
            <w:tcBorders>
              <w:top w:val="single" w:sz="6" w:space="0" w:color="auto"/>
              <w:left w:val="single" w:sz="6" w:space="0" w:color="auto"/>
              <w:bottom w:val="single" w:sz="6" w:space="0" w:color="auto"/>
              <w:right w:val="single" w:sz="6" w:space="0" w:color="auto"/>
            </w:tcBorders>
          </w:tcPr>
          <w:p w:rsidR="00C54122" w:rsidRPr="00C54122" w:rsidRDefault="00C54122" w:rsidP="00315B95">
            <w:pPr>
              <w:pStyle w:val="Style41"/>
              <w:widowControl/>
              <w:jc w:val="center"/>
              <w:rPr>
                <w:rStyle w:val="FontStyle93"/>
                <w:rFonts w:asciiTheme="majorHAnsi" w:hAnsiTheme="majorHAnsi"/>
                <w:sz w:val="20"/>
                <w:szCs w:val="20"/>
                <w:lang w:val="de-DE" w:eastAsia="de-DE"/>
              </w:rPr>
            </w:pPr>
            <w:r w:rsidRPr="00C54122">
              <w:rPr>
                <w:rStyle w:val="FontStyle93"/>
                <w:rFonts w:asciiTheme="majorHAnsi" w:hAnsiTheme="majorHAnsi"/>
                <w:sz w:val="20"/>
                <w:szCs w:val="20"/>
                <w:lang w:val="de-DE" w:eastAsia="de-DE"/>
              </w:rPr>
              <w:t>41%</w:t>
            </w:r>
          </w:p>
        </w:tc>
        <w:tc>
          <w:tcPr>
            <w:tcW w:w="992" w:type="dxa"/>
            <w:tcBorders>
              <w:top w:val="single" w:sz="6" w:space="0" w:color="auto"/>
              <w:left w:val="single" w:sz="6" w:space="0" w:color="auto"/>
              <w:bottom w:val="single" w:sz="6" w:space="0" w:color="auto"/>
              <w:right w:val="single" w:sz="4" w:space="0" w:color="auto"/>
            </w:tcBorders>
          </w:tcPr>
          <w:p w:rsidR="00C54122" w:rsidRPr="00C54122" w:rsidRDefault="00C54122" w:rsidP="00315B95">
            <w:pPr>
              <w:pStyle w:val="Style41"/>
              <w:widowControl/>
              <w:jc w:val="center"/>
              <w:rPr>
                <w:rStyle w:val="FontStyle93"/>
                <w:rFonts w:asciiTheme="majorHAnsi" w:hAnsiTheme="majorHAnsi"/>
                <w:sz w:val="20"/>
                <w:szCs w:val="20"/>
                <w:lang w:val="de-DE" w:eastAsia="de-DE"/>
              </w:rPr>
            </w:pPr>
            <w:r w:rsidRPr="00C54122">
              <w:rPr>
                <w:rStyle w:val="FontStyle93"/>
                <w:rFonts w:asciiTheme="majorHAnsi" w:hAnsiTheme="majorHAnsi"/>
                <w:sz w:val="20"/>
                <w:szCs w:val="20"/>
                <w:lang w:val="de-DE" w:eastAsia="de-DE"/>
              </w:rPr>
              <w:t>42%</w:t>
            </w:r>
          </w:p>
        </w:tc>
        <w:tc>
          <w:tcPr>
            <w:tcW w:w="993" w:type="dxa"/>
            <w:tcBorders>
              <w:top w:val="single" w:sz="4" w:space="0" w:color="auto"/>
              <w:left w:val="single" w:sz="4" w:space="0" w:color="auto"/>
              <w:bottom w:val="single" w:sz="4" w:space="0" w:color="auto"/>
              <w:right w:val="single" w:sz="4" w:space="0" w:color="auto"/>
            </w:tcBorders>
          </w:tcPr>
          <w:p w:rsidR="00C54122" w:rsidRPr="00C54122" w:rsidRDefault="00C54122" w:rsidP="00315B95">
            <w:pPr>
              <w:pStyle w:val="Style41"/>
              <w:widowControl/>
              <w:jc w:val="center"/>
              <w:rPr>
                <w:rStyle w:val="FontStyle93"/>
                <w:rFonts w:asciiTheme="majorHAnsi" w:hAnsiTheme="majorHAnsi"/>
                <w:sz w:val="20"/>
                <w:szCs w:val="20"/>
                <w:lang w:val="de-DE" w:eastAsia="de-DE"/>
              </w:rPr>
            </w:pPr>
            <w:r w:rsidRPr="00C54122">
              <w:rPr>
                <w:rStyle w:val="FontStyle93"/>
                <w:rFonts w:asciiTheme="majorHAnsi" w:hAnsiTheme="majorHAnsi"/>
                <w:sz w:val="20"/>
                <w:szCs w:val="20"/>
                <w:lang w:val="de-DE" w:eastAsia="de-DE"/>
              </w:rPr>
              <w:t>50%</w:t>
            </w:r>
          </w:p>
        </w:tc>
        <w:tc>
          <w:tcPr>
            <w:tcW w:w="566" w:type="dxa"/>
            <w:tcBorders>
              <w:left w:val="single" w:sz="4" w:space="0" w:color="auto"/>
              <w:right w:val="single" w:sz="4" w:space="0" w:color="auto"/>
            </w:tcBorders>
          </w:tcPr>
          <w:p w:rsidR="00C54122" w:rsidRPr="00C54122" w:rsidRDefault="00C54122" w:rsidP="00315B95">
            <w:pPr>
              <w:pStyle w:val="Style45"/>
              <w:widowControl/>
              <w:rPr>
                <w:rFonts w:asciiTheme="majorHAnsi" w:hAnsiTheme="majorHAnsi"/>
                <w:sz w:val="20"/>
                <w:szCs w:val="20"/>
              </w:rPr>
            </w:pPr>
          </w:p>
        </w:tc>
        <w:tc>
          <w:tcPr>
            <w:tcW w:w="1052" w:type="dxa"/>
            <w:tcBorders>
              <w:top w:val="single" w:sz="4" w:space="0" w:color="auto"/>
              <w:left w:val="single" w:sz="4" w:space="0" w:color="auto"/>
              <w:bottom w:val="single" w:sz="4" w:space="0" w:color="auto"/>
              <w:right w:val="single" w:sz="4" w:space="0" w:color="auto"/>
            </w:tcBorders>
          </w:tcPr>
          <w:p w:rsidR="00C54122" w:rsidRPr="00C54122" w:rsidRDefault="00C54122" w:rsidP="00315B95">
            <w:pPr>
              <w:pStyle w:val="Style41"/>
              <w:widowControl/>
              <w:jc w:val="center"/>
              <w:rPr>
                <w:rStyle w:val="FontStyle93"/>
                <w:rFonts w:asciiTheme="majorHAnsi" w:hAnsiTheme="majorHAnsi"/>
                <w:sz w:val="20"/>
                <w:szCs w:val="20"/>
                <w:lang w:val="de-DE" w:eastAsia="de-DE"/>
              </w:rPr>
            </w:pPr>
            <w:r w:rsidRPr="00C54122">
              <w:rPr>
                <w:rStyle w:val="FontStyle93"/>
                <w:rFonts w:asciiTheme="majorHAnsi" w:hAnsiTheme="majorHAnsi"/>
                <w:sz w:val="20"/>
                <w:szCs w:val="20"/>
                <w:lang w:val="de-DE" w:eastAsia="de-DE"/>
              </w:rPr>
              <w:t>48%</w:t>
            </w:r>
          </w:p>
        </w:tc>
        <w:tc>
          <w:tcPr>
            <w:tcW w:w="1276" w:type="dxa"/>
            <w:tcBorders>
              <w:top w:val="single" w:sz="6" w:space="0" w:color="auto"/>
              <w:left w:val="single" w:sz="4" w:space="0" w:color="auto"/>
              <w:bottom w:val="single" w:sz="6" w:space="0" w:color="auto"/>
              <w:right w:val="single" w:sz="6" w:space="0" w:color="auto"/>
            </w:tcBorders>
          </w:tcPr>
          <w:p w:rsidR="00C54122" w:rsidRPr="00C54122" w:rsidRDefault="00C54122" w:rsidP="00315B95">
            <w:pPr>
              <w:pStyle w:val="Style41"/>
              <w:widowControl/>
              <w:jc w:val="center"/>
              <w:rPr>
                <w:rStyle w:val="FontStyle93"/>
                <w:rFonts w:asciiTheme="majorHAnsi" w:hAnsiTheme="majorHAnsi"/>
                <w:sz w:val="20"/>
                <w:szCs w:val="20"/>
                <w:lang w:val="de-DE" w:eastAsia="de-DE"/>
              </w:rPr>
            </w:pPr>
            <w:r w:rsidRPr="00C54122">
              <w:rPr>
                <w:rStyle w:val="FontStyle93"/>
                <w:rFonts w:asciiTheme="majorHAnsi" w:hAnsiTheme="majorHAnsi"/>
                <w:sz w:val="20"/>
                <w:szCs w:val="20"/>
                <w:lang w:val="de-DE" w:eastAsia="de-DE"/>
              </w:rPr>
              <w:t>52%</w:t>
            </w:r>
          </w:p>
        </w:tc>
        <w:tc>
          <w:tcPr>
            <w:tcW w:w="992" w:type="dxa"/>
            <w:tcBorders>
              <w:top w:val="single" w:sz="6" w:space="0" w:color="auto"/>
              <w:left w:val="single" w:sz="6" w:space="0" w:color="auto"/>
              <w:bottom w:val="single" w:sz="6" w:space="0" w:color="auto"/>
              <w:right w:val="single" w:sz="6" w:space="0" w:color="auto"/>
            </w:tcBorders>
          </w:tcPr>
          <w:p w:rsidR="00C54122" w:rsidRPr="00C54122" w:rsidRDefault="00C54122" w:rsidP="00315B95">
            <w:pPr>
              <w:pStyle w:val="Style41"/>
              <w:widowControl/>
              <w:jc w:val="center"/>
              <w:rPr>
                <w:rStyle w:val="FontStyle93"/>
                <w:rFonts w:asciiTheme="majorHAnsi" w:hAnsiTheme="majorHAnsi"/>
                <w:sz w:val="20"/>
                <w:szCs w:val="20"/>
                <w:lang w:val="de-DE" w:eastAsia="de-DE"/>
              </w:rPr>
            </w:pPr>
            <w:r w:rsidRPr="00C54122">
              <w:rPr>
                <w:rStyle w:val="FontStyle93"/>
                <w:rFonts w:asciiTheme="majorHAnsi" w:hAnsiTheme="majorHAnsi"/>
                <w:sz w:val="20"/>
                <w:szCs w:val="20"/>
                <w:lang w:val="de-DE" w:eastAsia="de-DE"/>
              </w:rPr>
              <w:t>58%</w:t>
            </w:r>
          </w:p>
        </w:tc>
      </w:tr>
    </w:tbl>
    <w:p w:rsidR="00C54122" w:rsidRDefault="00C54122" w:rsidP="00C54122"/>
    <w:p w:rsidR="00686BA9" w:rsidRDefault="00686BA9" w:rsidP="008272CA">
      <w:pPr>
        <w:spacing w:after="0" w:line="240" w:lineRule="auto"/>
        <w:jc w:val="both"/>
        <w:rPr>
          <w:rFonts w:asciiTheme="majorHAnsi" w:hAnsiTheme="majorHAnsi"/>
          <w:sz w:val="24"/>
          <w:szCs w:val="24"/>
        </w:rPr>
      </w:pPr>
      <w:r w:rsidRPr="00B25AB3">
        <w:rPr>
          <w:rFonts w:asciiTheme="majorHAnsi" w:hAnsiTheme="majorHAnsi"/>
          <w:sz w:val="24"/>
          <w:szCs w:val="24"/>
        </w:rPr>
        <w:t xml:space="preserve">Los estados de avances actuales reflejan  un adelanto en la construcción de las </w:t>
      </w:r>
      <w:r w:rsidR="008272CA" w:rsidRPr="00B25AB3">
        <w:rPr>
          <w:rFonts w:asciiTheme="majorHAnsi" w:hAnsiTheme="majorHAnsi"/>
          <w:sz w:val="24"/>
          <w:szCs w:val="24"/>
        </w:rPr>
        <w:t>líneas</w:t>
      </w:r>
      <w:r w:rsidRPr="00B25AB3">
        <w:rPr>
          <w:rFonts w:asciiTheme="majorHAnsi" w:hAnsiTheme="majorHAnsi"/>
          <w:sz w:val="24"/>
          <w:szCs w:val="24"/>
        </w:rPr>
        <w:t xml:space="preserve"> base, lo cual refleja un logro</w:t>
      </w:r>
      <w:r w:rsidRPr="00686BA9">
        <w:rPr>
          <w:rFonts w:asciiTheme="majorHAnsi" w:hAnsiTheme="majorHAnsi"/>
          <w:sz w:val="24"/>
          <w:szCs w:val="24"/>
        </w:rPr>
        <w:t xml:space="preserve"> en </w:t>
      </w:r>
      <w:r w:rsidR="008272CA" w:rsidRPr="00686BA9">
        <w:rPr>
          <w:rFonts w:asciiTheme="majorHAnsi" w:hAnsiTheme="majorHAnsi"/>
          <w:sz w:val="24"/>
          <w:szCs w:val="24"/>
        </w:rPr>
        <w:t>términos</w:t>
      </w:r>
      <w:r w:rsidRPr="00686BA9">
        <w:rPr>
          <w:rFonts w:asciiTheme="majorHAnsi" w:hAnsiTheme="majorHAnsi"/>
          <w:sz w:val="24"/>
          <w:szCs w:val="24"/>
        </w:rPr>
        <w:t xml:space="preserve"> de identificar necesidades, grupos y personas en la población desigual</w:t>
      </w:r>
      <w:r w:rsidR="008272CA">
        <w:rPr>
          <w:rFonts w:asciiTheme="majorHAnsi" w:hAnsiTheme="majorHAnsi"/>
          <w:sz w:val="24"/>
          <w:szCs w:val="24"/>
        </w:rPr>
        <w:t>.</w:t>
      </w:r>
    </w:p>
    <w:p w:rsidR="008272CA" w:rsidRPr="00686BA9" w:rsidRDefault="008272CA" w:rsidP="008272CA">
      <w:pPr>
        <w:spacing w:after="0" w:line="240" w:lineRule="auto"/>
        <w:jc w:val="both"/>
        <w:rPr>
          <w:rFonts w:asciiTheme="majorHAnsi" w:hAnsiTheme="majorHAnsi"/>
          <w:sz w:val="24"/>
          <w:szCs w:val="24"/>
        </w:rPr>
      </w:pPr>
    </w:p>
    <w:p w:rsidR="00F54BAE" w:rsidRPr="008272CA" w:rsidRDefault="00B66CC8" w:rsidP="008272CA">
      <w:pPr>
        <w:pStyle w:val="Prrafodelista"/>
        <w:numPr>
          <w:ilvl w:val="1"/>
          <w:numId w:val="75"/>
        </w:numPr>
        <w:spacing w:after="0" w:line="240" w:lineRule="auto"/>
        <w:jc w:val="both"/>
        <w:rPr>
          <w:rFonts w:asciiTheme="majorHAnsi" w:hAnsiTheme="majorHAnsi"/>
          <w:b/>
          <w:sz w:val="24"/>
          <w:szCs w:val="24"/>
        </w:rPr>
      </w:pPr>
      <w:bookmarkStart w:id="638" w:name="CONTRATO_PLAN"/>
      <w:r w:rsidRPr="008272CA">
        <w:rPr>
          <w:rFonts w:asciiTheme="majorHAnsi" w:hAnsiTheme="majorHAnsi"/>
          <w:b/>
          <w:sz w:val="24"/>
          <w:szCs w:val="24"/>
        </w:rPr>
        <w:t xml:space="preserve">CONTRATO PLAN </w:t>
      </w:r>
    </w:p>
    <w:bookmarkEnd w:id="638"/>
    <w:p w:rsidR="008272CA" w:rsidRDefault="008272CA" w:rsidP="008272CA">
      <w:pPr>
        <w:spacing w:after="0" w:line="240" w:lineRule="auto"/>
        <w:jc w:val="both"/>
        <w:rPr>
          <w:rFonts w:asciiTheme="majorHAnsi" w:hAnsiTheme="majorHAnsi"/>
          <w:sz w:val="24"/>
          <w:szCs w:val="24"/>
        </w:rPr>
      </w:pPr>
    </w:p>
    <w:p w:rsidR="00686BA9" w:rsidRDefault="004A353A" w:rsidP="008272CA">
      <w:pPr>
        <w:spacing w:after="0" w:line="240" w:lineRule="auto"/>
        <w:jc w:val="both"/>
        <w:rPr>
          <w:rFonts w:asciiTheme="majorHAnsi" w:hAnsiTheme="majorHAnsi"/>
          <w:sz w:val="24"/>
          <w:szCs w:val="24"/>
        </w:rPr>
      </w:pPr>
      <w:r w:rsidRPr="00686BA9">
        <w:rPr>
          <w:rFonts w:asciiTheme="majorHAnsi" w:hAnsiTheme="majorHAnsi"/>
          <w:sz w:val="24"/>
          <w:szCs w:val="24"/>
        </w:rPr>
        <w:t>Podríamos</w:t>
      </w:r>
      <w:r w:rsidR="00686BA9" w:rsidRPr="00686BA9">
        <w:rPr>
          <w:rFonts w:asciiTheme="majorHAnsi" w:hAnsiTheme="majorHAnsi"/>
          <w:sz w:val="24"/>
          <w:szCs w:val="24"/>
        </w:rPr>
        <w:t xml:space="preserve"> decir que el contrato plan es una herramienta de coordinación</w:t>
      </w:r>
      <w:r w:rsidR="00686BA9">
        <w:rPr>
          <w:rFonts w:asciiTheme="majorHAnsi" w:hAnsiTheme="majorHAnsi"/>
          <w:sz w:val="24"/>
          <w:szCs w:val="24"/>
        </w:rPr>
        <w:t xml:space="preserve"> </w:t>
      </w:r>
      <w:r>
        <w:rPr>
          <w:rFonts w:asciiTheme="majorHAnsi" w:hAnsiTheme="majorHAnsi"/>
          <w:sz w:val="24"/>
          <w:szCs w:val="24"/>
        </w:rPr>
        <w:t>interinstitucional</w:t>
      </w:r>
      <w:r w:rsidR="00686BA9">
        <w:rPr>
          <w:rFonts w:asciiTheme="majorHAnsi" w:hAnsiTheme="majorHAnsi"/>
          <w:sz w:val="24"/>
          <w:szCs w:val="24"/>
        </w:rPr>
        <w:t xml:space="preserve"> multiniveles cuya principal función es permitir la realización y el cofinanciamiento de proyectos de desarrollo territorial con proyección </w:t>
      </w:r>
      <w:r>
        <w:rPr>
          <w:rFonts w:asciiTheme="majorHAnsi" w:hAnsiTheme="majorHAnsi"/>
          <w:sz w:val="24"/>
          <w:szCs w:val="24"/>
        </w:rPr>
        <w:t>estratégica</w:t>
      </w:r>
      <w:r w:rsidR="00686BA9">
        <w:rPr>
          <w:rFonts w:asciiTheme="majorHAnsi" w:hAnsiTheme="majorHAnsi"/>
          <w:sz w:val="24"/>
          <w:szCs w:val="24"/>
        </w:rPr>
        <w:t xml:space="preserve"> a mediano y largo </w:t>
      </w:r>
      <w:r>
        <w:rPr>
          <w:rFonts w:asciiTheme="majorHAnsi" w:hAnsiTheme="majorHAnsi"/>
          <w:sz w:val="24"/>
          <w:szCs w:val="24"/>
        </w:rPr>
        <w:t>plazo</w:t>
      </w:r>
      <w:r w:rsidR="00686BA9">
        <w:rPr>
          <w:rFonts w:asciiTheme="majorHAnsi" w:hAnsiTheme="majorHAnsi"/>
          <w:sz w:val="24"/>
          <w:szCs w:val="24"/>
        </w:rPr>
        <w:t xml:space="preserve"> </w:t>
      </w:r>
      <w:r>
        <w:rPr>
          <w:rFonts w:asciiTheme="majorHAnsi" w:hAnsiTheme="majorHAnsi"/>
          <w:sz w:val="24"/>
          <w:szCs w:val="24"/>
        </w:rPr>
        <w:t>través</w:t>
      </w:r>
      <w:r w:rsidR="00686BA9">
        <w:rPr>
          <w:rFonts w:asciiTheme="majorHAnsi" w:hAnsiTheme="majorHAnsi"/>
          <w:sz w:val="24"/>
          <w:szCs w:val="24"/>
        </w:rPr>
        <w:t xml:space="preserve"> de contratos entre el gobierno nacional, las entidades </w:t>
      </w:r>
      <w:r>
        <w:rPr>
          <w:rFonts w:asciiTheme="majorHAnsi" w:hAnsiTheme="majorHAnsi"/>
          <w:sz w:val="24"/>
          <w:szCs w:val="24"/>
        </w:rPr>
        <w:t>territoriales</w:t>
      </w:r>
      <w:r w:rsidR="00686BA9">
        <w:rPr>
          <w:rFonts w:asciiTheme="majorHAnsi" w:hAnsiTheme="majorHAnsi"/>
          <w:sz w:val="24"/>
          <w:szCs w:val="24"/>
        </w:rPr>
        <w:t xml:space="preserve"> eventualmente otros actores locales de desarrollo.</w:t>
      </w:r>
    </w:p>
    <w:p w:rsidR="008272CA" w:rsidRDefault="008272CA" w:rsidP="008272CA">
      <w:pPr>
        <w:spacing w:after="0" w:line="240" w:lineRule="auto"/>
        <w:jc w:val="both"/>
        <w:rPr>
          <w:rFonts w:asciiTheme="majorHAnsi" w:hAnsiTheme="majorHAnsi"/>
          <w:sz w:val="24"/>
          <w:szCs w:val="24"/>
        </w:rPr>
      </w:pPr>
    </w:p>
    <w:p w:rsidR="00E915B3" w:rsidRDefault="004A353A" w:rsidP="008272CA">
      <w:pPr>
        <w:spacing w:after="0" w:line="240" w:lineRule="auto"/>
        <w:jc w:val="both"/>
        <w:rPr>
          <w:rFonts w:asciiTheme="majorHAnsi" w:hAnsiTheme="majorHAnsi"/>
          <w:i/>
          <w:sz w:val="24"/>
          <w:szCs w:val="24"/>
        </w:rPr>
      </w:pPr>
      <w:r>
        <w:rPr>
          <w:rFonts w:asciiTheme="majorHAnsi" w:hAnsiTheme="majorHAnsi"/>
          <w:sz w:val="24"/>
          <w:szCs w:val="24"/>
        </w:rPr>
        <w:t>La experiencia</w:t>
      </w:r>
      <w:r w:rsidR="00686BA9">
        <w:rPr>
          <w:rFonts w:asciiTheme="majorHAnsi" w:hAnsiTheme="majorHAnsi"/>
          <w:sz w:val="24"/>
          <w:szCs w:val="24"/>
        </w:rPr>
        <w:t xml:space="preserve"> en </w:t>
      </w:r>
      <w:r>
        <w:rPr>
          <w:rFonts w:asciiTheme="majorHAnsi" w:hAnsiTheme="majorHAnsi"/>
          <w:sz w:val="24"/>
          <w:szCs w:val="24"/>
        </w:rPr>
        <w:t>países</w:t>
      </w:r>
      <w:r w:rsidR="00686BA9">
        <w:rPr>
          <w:rFonts w:asciiTheme="majorHAnsi" w:hAnsiTheme="majorHAnsi"/>
          <w:sz w:val="24"/>
          <w:szCs w:val="24"/>
        </w:rPr>
        <w:t xml:space="preserve"> diferentes a </w:t>
      </w:r>
      <w:r>
        <w:rPr>
          <w:rFonts w:asciiTheme="majorHAnsi" w:hAnsiTheme="majorHAnsi"/>
          <w:sz w:val="24"/>
          <w:szCs w:val="24"/>
        </w:rPr>
        <w:t>Colombia</w:t>
      </w:r>
      <w:r w:rsidR="00686BA9">
        <w:rPr>
          <w:rFonts w:asciiTheme="majorHAnsi" w:hAnsiTheme="majorHAnsi"/>
          <w:sz w:val="24"/>
          <w:szCs w:val="24"/>
        </w:rPr>
        <w:t xml:space="preserve">, </w:t>
      </w:r>
      <w:r w:rsidR="008272CA">
        <w:rPr>
          <w:rFonts w:asciiTheme="majorHAnsi" w:hAnsiTheme="majorHAnsi"/>
          <w:sz w:val="24"/>
          <w:szCs w:val="24"/>
        </w:rPr>
        <w:t>h</w:t>
      </w:r>
      <w:r w:rsidR="00686BA9">
        <w:rPr>
          <w:rFonts w:asciiTheme="majorHAnsi" w:hAnsiTheme="majorHAnsi"/>
          <w:sz w:val="24"/>
          <w:szCs w:val="24"/>
        </w:rPr>
        <w:t xml:space="preserve">a demostrado que el contrato plan propicia </w:t>
      </w:r>
      <w:r>
        <w:rPr>
          <w:rFonts w:asciiTheme="majorHAnsi" w:hAnsiTheme="majorHAnsi"/>
          <w:sz w:val="24"/>
          <w:szCs w:val="24"/>
        </w:rPr>
        <w:t>dinámicas</w:t>
      </w:r>
      <w:r w:rsidR="00686BA9">
        <w:rPr>
          <w:rFonts w:asciiTheme="majorHAnsi" w:hAnsiTheme="majorHAnsi"/>
          <w:sz w:val="24"/>
          <w:szCs w:val="24"/>
        </w:rPr>
        <w:t xml:space="preserve"> de desarrollo territorial con realizaciones de </w:t>
      </w:r>
      <w:r>
        <w:rPr>
          <w:rFonts w:asciiTheme="majorHAnsi" w:hAnsiTheme="majorHAnsi"/>
          <w:sz w:val="24"/>
          <w:szCs w:val="24"/>
        </w:rPr>
        <w:t>interés</w:t>
      </w:r>
      <w:r w:rsidR="00686BA9">
        <w:rPr>
          <w:rFonts w:asciiTheme="majorHAnsi" w:hAnsiTheme="majorHAnsi"/>
          <w:sz w:val="24"/>
          <w:szCs w:val="24"/>
        </w:rPr>
        <w:t xml:space="preserve"> mutuo. Constituyendo desde luego </w:t>
      </w:r>
      <w:r w:rsidR="00686BA9" w:rsidRPr="00686BA9">
        <w:rPr>
          <w:rFonts w:asciiTheme="majorHAnsi" w:hAnsiTheme="majorHAnsi"/>
          <w:i/>
          <w:sz w:val="24"/>
          <w:szCs w:val="24"/>
        </w:rPr>
        <w:t>nuevos esquemas asociativos territoriales</w:t>
      </w:r>
      <w:r w:rsidR="00686BA9">
        <w:rPr>
          <w:rFonts w:asciiTheme="majorHAnsi" w:hAnsiTheme="majorHAnsi"/>
          <w:i/>
          <w:sz w:val="24"/>
          <w:szCs w:val="24"/>
        </w:rPr>
        <w:t>.</w:t>
      </w:r>
    </w:p>
    <w:p w:rsidR="008272CA" w:rsidRDefault="008272CA" w:rsidP="008272CA">
      <w:pPr>
        <w:spacing w:after="0" w:line="240" w:lineRule="auto"/>
        <w:jc w:val="both"/>
        <w:rPr>
          <w:rFonts w:asciiTheme="majorHAnsi" w:hAnsiTheme="majorHAnsi"/>
          <w:sz w:val="24"/>
          <w:szCs w:val="24"/>
        </w:rPr>
      </w:pPr>
    </w:p>
    <w:p w:rsidR="00E915B3" w:rsidRDefault="00E915B3" w:rsidP="008272CA">
      <w:pPr>
        <w:spacing w:after="0" w:line="240" w:lineRule="auto"/>
        <w:jc w:val="both"/>
        <w:rPr>
          <w:rFonts w:asciiTheme="majorHAnsi" w:hAnsiTheme="majorHAnsi"/>
          <w:sz w:val="24"/>
          <w:szCs w:val="24"/>
        </w:rPr>
      </w:pPr>
      <w:r>
        <w:rPr>
          <w:rFonts w:asciiTheme="majorHAnsi" w:hAnsiTheme="majorHAnsi"/>
          <w:sz w:val="24"/>
          <w:szCs w:val="24"/>
        </w:rPr>
        <w:t xml:space="preserve">Podemos afirmar entonces que el contrato plan es un acuerdo de voluntades que sirve de herramienta de coordinación interinstitucional entre diferentes niveles de gobierno para realizar y cofinanciar proyectos </w:t>
      </w:r>
      <w:r w:rsidR="004A353A">
        <w:rPr>
          <w:rFonts w:asciiTheme="majorHAnsi" w:hAnsiTheme="majorHAnsi"/>
          <w:sz w:val="24"/>
          <w:szCs w:val="24"/>
        </w:rPr>
        <w:t>estratégicos</w:t>
      </w:r>
      <w:r>
        <w:rPr>
          <w:rFonts w:asciiTheme="majorHAnsi" w:hAnsiTheme="majorHAnsi"/>
          <w:sz w:val="24"/>
          <w:szCs w:val="24"/>
        </w:rPr>
        <w:t xml:space="preserve"> de desarrollo territorial.</w:t>
      </w:r>
    </w:p>
    <w:p w:rsidR="008272CA" w:rsidRDefault="008272CA" w:rsidP="008272CA">
      <w:pPr>
        <w:spacing w:after="0" w:line="240" w:lineRule="auto"/>
        <w:jc w:val="both"/>
        <w:rPr>
          <w:rFonts w:asciiTheme="majorHAnsi" w:hAnsiTheme="majorHAnsi"/>
          <w:sz w:val="24"/>
          <w:szCs w:val="24"/>
        </w:rPr>
      </w:pPr>
    </w:p>
    <w:p w:rsidR="00E915B3" w:rsidRDefault="00E915B3" w:rsidP="008272CA">
      <w:pPr>
        <w:spacing w:after="0" w:line="240" w:lineRule="auto"/>
        <w:jc w:val="both"/>
        <w:rPr>
          <w:rFonts w:asciiTheme="majorHAnsi" w:hAnsiTheme="majorHAnsi"/>
          <w:sz w:val="24"/>
          <w:szCs w:val="24"/>
        </w:rPr>
      </w:pPr>
      <w:r>
        <w:rPr>
          <w:rFonts w:asciiTheme="majorHAnsi" w:hAnsiTheme="majorHAnsi"/>
          <w:sz w:val="24"/>
          <w:szCs w:val="24"/>
        </w:rPr>
        <w:t>Podemos entonces estimar que el contrato plan es un proceso de acuerdos progresivos sobre:</w:t>
      </w:r>
    </w:p>
    <w:p w:rsidR="00E915B3" w:rsidRDefault="00E915B3" w:rsidP="008272CA">
      <w:pPr>
        <w:spacing w:after="0" w:line="240" w:lineRule="auto"/>
        <w:jc w:val="both"/>
        <w:rPr>
          <w:rFonts w:asciiTheme="majorHAnsi" w:hAnsiTheme="majorHAnsi"/>
          <w:sz w:val="24"/>
          <w:szCs w:val="24"/>
        </w:rPr>
      </w:pPr>
      <w:r>
        <w:rPr>
          <w:rFonts w:asciiTheme="majorHAnsi" w:hAnsiTheme="majorHAnsi"/>
          <w:b/>
          <w:i/>
          <w:sz w:val="24"/>
          <w:szCs w:val="24"/>
        </w:rPr>
        <w:t xml:space="preserve">Los objetivos.  </w:t>
      </w:r>
      <w:r w:rsidRPr="00E915B3">
        <w:rPr>
          <w:rFonts w:asciiTheme="majorHAnsi" w:hAnsiTheme="majorHAnsi"/>
          <w:sz w:val="24"/>
          <w:szCs w:val="24"/>
        </w:rPr>
        <w:t>Que</w:t>
      </w:r>
      <w:r>
        <w:rPr>
          <w:rFonts w:asciiTheme="majorHAnsi" w:hAnsiTheme="majorHAnsi"/>
          <w:b/>
          <w:sz w:val="24"/>
          <w:szCs w:val="24"/>
        </w:rPr>
        <w:t xml:space="preserve"> </w:t>
      </w:r>
      <w:r w:rsidRPr="00E915B3">
        <w:rPr>
          <w:rFonts w:asciiTheme="majorHAnsi" w:hAnsiTheme="majorHAnsi"/>
          <w:sz w:val="24"/>
          <w:szCs w:val="24"/>
        </w:rPr>
        <w:t xml:space="preserve">buscan </w:t>
      </w:r>
      <w:r>
        <w:rPr>
          <w:rFonts w:asciiTheme="majorHAnsi" w:hAnsiTheme="majorHAnsi"/>
          <w:sz w:val="24"/>
          <w:szCs w:val="24"/>
        </w:rPr>
        <w:t xml:space="preserve">el desarrollo integral de la población y </w:t>
      </w:r>
      <w:r w:rsidR="004A353A">
        <w:rPr>
          <w:rFonts w:asciiTheme="majorHAnsi" w:hAnsiTheme="majorHAnsi"/>
          <w:sz w:val="24"/>
          <w:szCs w:val="24"/>
        </w:rPr>
        <w:t>trascienden</w:t>
      </w:r>
      <w:r>
        <w:rPr>
          <w:rFonts w:asciiTheme="majorHAnsi" w:hAnsiTheme="majorHAnsi"/>
          <w:sz w:val="24"/>
          <w:szCs w:val="24"/>
        </w:rPr>
        <w:t xml:space="preserve"> la urgencia inmediata de cada socio</w:t>
      </w:r>
    </w:p>
    <w:p w:rsidR="00E915B3" w:rsidRDefault="00E915B3" w:rsidP="008272CA">
      <w:pPr>
        <w:spacing w:after="0" w:line="240" w:lineRule="auto"/>
        <w:jc w:val="both"/>
        <w:rPr>
          <w:rFonts w:asciiTheme="majorHAnsi" w:hAnsiTheme="majorHAnsi"/>
          <w:sz w:val="24"/>
          <w:szCs w:val="24"/>
        </w:rPr>
      </w:pPr>
      <w:r w:rsidRPr="00E915B3">
        <w:rPr>
          <w:rFonts w:asciiTheme="majorHAnsi" w:hAnsiTheme="majorHAnsi"/>
          <w:b/>
          <w:i/>
          <w:sz w:val="24"/>
          <w:szCs w:val="24"/>
        </w:rPr>
        <w:t>Proyectos</w:t>
      </w:r>
      <w:r>
        <w:rPr>
          <w:rFonts w:asciiTheme="majorHAnsi" w:hAnsiTheme="majorHAnsi"/>
          <w:b/>
          <w:i/>
          <w:sz w:val="24"/>
          <w:szCs w:val="24"/>
        </w:rPr>
        <w:t xml:space="preserve">. </w:t>
      </w:r>
      <w:r>
        <w:rPr>
          <w:rFonts w:asciiTheme="majorHAnsi" w:hAnsiTheme="majorHAnsi"/>
          <w:sz w:val="24"/>
          <w:szCs w:val="24"/>
        </w:rPr>
        <w:t xml:space="preserve">Que superan las necesidades coyunturales y </w:t>
      </w:r>
      <w:r w:rsidR="000961FA">
        <w:rPr>
          <w:rFonts w:asciiTheme="majorHAnsi" w:hAnsiTheme="majorHAnsi"/>
          <w:sz w:val="24"/>
          <w:szCs w:val="24"/>
        </w:rPr>
        <w:t xml:space="preserve">pueden llegar a tener perspectiva de ejecución durante </w:t>
      </w:r>
      <w:r w:rsidR="007B61BD">
        <w:rPr>
          <w:rFonts w:asciiTheme="majorHAnsi" w:hAnsiTheme="majorHAnsi"/>
          <w:sz w:val="24"/>
          <w:szCs w:val="24"/>
        </w:rPr>
        <w:t>más</w:t>
      </w:r>
      <w:r w:rsidR="000961FA">
        <w:rPr>
          <w:rFonts w:asciiTheme="majorHAnsi" w:hAnsiTheme="majorHAnsi"/>
          <w:sz w:val="24"/>
          <w:szCs w:val="24"/>
        </w:rPr>
        <w:t xml:space="preserve"> de un solo periodo de gobierno</w:t>
      </w:r>
    </w:p>
    <w:p w:rsidR="000961FA" w:rsidRDefault="000961FA" w:rsidP="008272CA">
      <w:pPr>
        <w:spacing w:after="0" w:line="240" w:lineRule="auto"/>
        <w:jc w:val="both"/>
        <w:rPr>
          <w:rFonts w:asciiTheme="majorHAnsi" w:hAnsiTheme="majorHAnsi"/>
          <w:sz w:val="24"/>
          <w:szCs w:val="24"/>
        </w:rPr>
      </w:pPr>
      <w:r w:rsidRPr="000961FA">
        <w:rPr>
          <w:rFonts w:asciiTheme="majorHAnsi" w:hAnsiTheme="majorHAnsi"/>
          <w:b/>
          <w:i/>
          <w:sz w:val="24"/>
          <w:szCs w:val="24"/>
        </w:rPr>
        <w:t>Los recursos</w:t>
      </w:r>
      <w:r>
        <w:rPr>
          <w:rFonts w:asciiTheme="majorHAnsi" w:hAnsiTheme="majorHAnsi"/>
          <w:sz w:val="24"/>
          <w:szCs w:val="24"/>
        </w:rPr>
        <w:t>. Que los firmantes destinaran a la realización de los proyectos.</w:t>
      </w:r>
    </w:p>
    <w:p w:rsidR="008272CA" w:rsidRDefault="008272CA" w:rsidP="008272CA">
      <w:pPr>
        <w:spacing w:after="0" w:line="240" w:lineRule="auto"/>
        <w:jc w:val="both"/>
        <w:rPr>
          <w:rFonts w:asciiTheme="majorHAnsi" w:hAnsiTheme="majorHAnsi"/>
          <w:b/>
          <w:sz w:val="24"/>
          <w:szCs w:val="24"/>
        </w:rPr>
      </w:pPr>
    </w:p>
    <w:p w:rsidR="000961FA" w:rsidRDefault="008272CA" w:rsidP="008272CA">
      <w:pPr>
        <w:spacing w:after="0" w:line="240" w:lineRule="auto"/>
        <w:jc w:val="both"/>
        <w:rPr>
          <w:rFonts w:asciiTheme="majorHAnsi" w:hAnsiTheme="majorHAnsi"/>
          <w:b/>
          <w:sz w:val="24"/>
          <w:szCs w:val="24"/>
        </w:rPr>
      </w:pPr>
      <w:r w:rsidRPr="000961FA">
        <w:rPr>
          <w:rFonts w:asciiTheme="majorHAnsi" w:hAnsiTheme="majorHAnsi"/>
          <w:b/>
          <w:sz w:val="24"/>
          <w:szCs w:val="24"/>
        </w:rPr>
        <w:t xml:space="preserve">Tipología </w:t>
      </w:r>
      <w:r w:rsidR="000961FA" w:rsidRPr="000961FA">
        <w:rPr>
          <w:rFonts w:asciiTheme="majorHAnsi" w:hAnsiTheme="majorHAnsi"/>
          <w:b/>
          <w:sz w:val="24"/>
          <w:szCs w:val="24"/>
        </w:rPr>
        <w:t>del contrato plan</w:t>
      </w:r>
    </w:p>
    <w:p w:rsidR="008272CA" w:rsidRDefault="008272CA" w:rsidP="008272CA">
      <w:pPr>
        <w:spacing w:after="0" w:line="240" w:lineRule="auto"/>
        <w:jc w:val="both"/>
        <w:rPr>
          <w:rFonts w:asciiTheme="majorHAnsi" w:hAnsiTheme="majorHAnsi"/>
          <w:sz w:val="24"/>
          <w:szCs w:val="24"/>
        </w:rPr>
      </w:pPr>
    </w:p>
    <w:p w:rsidR="000961FA" w:rsidRDefault="00D238E4" w:rsidP="008272CA">
      <w:pPr>
        <w:spacing w:after="0" w:line="240" w:lineRule="auto"/>
        <w:jc w:val="both"/>
        <w:rPr>
          <w:rFonts w:asciiTheme="majorHAnsi" w:hAnsiTheme="majorHAnsi"/>
          <w:sz w:val="24"/>
          <w:szCs w:val="24"/>
        </w:rPr>
      </w:pPr>
      <w:r>
        <w:rPr>
          <w:rFonts w:asciiTheme="majorHAnsi" w:hAnsiTheme="majorHAnsi"/>
          <w:sz w:val="24"/>
          <w:szCs w:val="24"/>
        </w:rPr>
        <w:t xml:space="preserve">El contrato plan promueve la concertación de iniciativas entre </w:t>
      </w:r>
      <w:r w:rsidR="004A353A">
        <w:rPr>
          <w:rFonts w:asciiTheme="majorHAnsi" w:hAnsiTheme="majorHAnsi"/>
          <w:sz w:val="24"/>
          <w:szCs w:val="24"/>
        </w:rPr>
        <w:t>múltiples</w:t>
      </w:r>
      <w:r>
        <w:rPr>
          <w:rFonts w:asciiTheme="majorHAnsi" w:hAnsiTheme="majorHAnsi"/>
          <w:sz w:val="24"/>
          <w:szCs w:val="24"/>
        </w:rPr>
        <w:t xml:space="preserve"> entidades y actores con el </w:t>
      </w:r>
      <w:r w:rsidR="004A353A">
        <w:rPr>
          <w:rFonts w:asciiTheme="majorHAnsi" w:hAnsiTheme="majorHAnsi"/>
          <w:sz w:val="24"/>
          <w:szCs w:val="24"/>
        </w:rPr>
        <w:t>propósito</w:t>
      </w:r>
      <w:r>
        <w:rPr>
          <w:rFonts w:asciiTheme="majorHAnsi" w:hAnsiTheme="majorHAnsi"/>
          <w:sz w:val="24"/>
          <w:szCs w:val="24"/>
        </w:rPr>
        <w:t xml:space="preserve"> de lograr la </w:t>
      </w:r>
      <w:r w:rsidR="004A353A">
        <w:rPr>
          <w:rFonts w:asciiTheme="majorHAnsi" w:hAnsiTheme="majorHAnsi"/>
          <w:sz w:val="24"/>
          <w:szCs w:val="24"/>
        </w:rPr>
        <w:t>materialización</w:t>
      </w:r>
      <w:r>
        <w:rPr>
          <w:rFonts w:asciiTheme="majorHAnsi" w:hAnsiTheme="majorHAnsi"/>
          <w:sz w:val="24"/>
          <w:szCs w:val="24"/>
        </w:rPr>
        <w:t xml:space="preserve"> de una visión de desarrollo sustentada en el reconocimiento de las condiciones y potencialidades especificas de cada territorio. </w:t>
      </w:r>
      <w:r w:rsidR="00302CD4">
        <w:rPr>
          <w:rFonts w:asciiTheme="majorHAnsi" w:hAnsiTheme="majorHAnsi"/>
          <w:sz w:val="24"/>
          <w:szCs w:val="24"/>
        </w:rPr>
        <w:t>Así</w:t>
      </w:r>
      <w:r>
        <w:rPr>
          <w:rFonts w:asciiTheme="majorHAnsi" w:hAnsiTheme="majorHAnsi"/>
          <w:sz w:val="24"/>
          <w:szCs w:val="24"/>
        </w:rPr>
        <w:t xml:space="preserve">: el contrato plan permite una acción coordinada entre la entidades del gobierno nacional frente a las </w:t>
      </w:r>
      <w:r w:rsidR="004A353A">
        <w:rPr>
          <w:rFonts w:asciiTheme="majorHAnsi" w:hAnsiTheme="majorHAnsi"/>
          <w:sz w:val="24"/>
          <w:szCs w:val="24"/>
        </w:rPr>
        <w:t>problemáticas</w:t>
      </w:r>
      <w:r>
        <w:rPr>
          <w:rFonts w:asciiTheme="majorHAnsi" w:hAnsiTheme="majorHAnsi"/>
          <w:sz w:val="24"/>
          <w:szCs w:val="24"/>
        </w:rPr>
        <w:t xml:space="preserve"> que se presenten en el territorio. </w:t>
      </w:r>
    </w:p>
    <w:p w:rsidR="00B66CC8" w:rsidRDefault="00B66CC8" w:rsidP="008272CA">
      <w:pPr>
        <w:spacing w:after="0" w:line="240" w:lineRule="auto"/>
        <w:jc w:val="both"/>
        <w:rPr>
          <w:rFonts w:asciiTheme="majorHAnsi" w:hAnsiTheme="majorHAnsi"/>
          <w:sz w:val="24"/>
          <w:szCs w:val="24"/>
        </w:rPr>
      </w:pPr>
    </w:p>
    <w:p w:rsidR="00B66CC8" w:rsidRPr="008272CA" w:rsidRDefault="00302CD4" w:rsidP="008272CA">
      <w:pPr>
        <w:pStyle w:val="Prrafodelista"/>
        <w:numPr>
          <w:ilvl w:val="1"/>
          <w:numId w:val="75"/>
        </w:numPr>
        <w:spacing w:after="0" w:line="240" w:lineRule="auto"/>
        <w:rPr>
          <w:rFonts w:asciiTheme="majorHAnsi" w:hAnsiTheme="majorHAnsi"/>
          <w:b/>
          <w:sz w:val="24"/>
          <w:szCs w:val="24"/>
        </w:rPr>
      </w:pPr>
      <w:bookmarkStart w:id="639" w:name="POLITICA_NACIONAL_DE_CONSOLIDACION_Y_REC"/>
      <w:r w:rsidRPr="008272CA">
        <w:rPr>
          <w:rFonts w:asciiTheme="majorHAnsi" w:hAnsiTheme="majorHAnsi"/>
          <w:b/>
          <w:sz w:val="24"/>
          <w:szCs w:val="24"/>
        </w:rPr>
        <w:t>POLÍTICA</w:t>
      </w:r>
      <w:r w:rsidR="00B66CC8" w:rsidRPr="008272CA">
        <w:rPr>
          <w:rFonts w:asciiTheme="majorHAnsi" w:hAnsiTheme="majorHAnsi"/>
          <w:b/>
          <w:sz w:val="24"/>
          <w:szCs w:val="24"/>
        </w:rPr>
        <w:t xml:space="preserve"> NACIONAL DE CONSOLIDACIÓN Y </w:t>
      </w:r>
      <w:r w:rsidRPr="008272CA">
        <w:rPr>
          <w:rFonts w:asciiTheme="majorHAnsi" w:hAnsiTheme="majorHAnsi"/>
          <w:b/>
          <w:sz w:val="24"/>
          <w:szCs w:val="24"/>
        </w:rPr>
        <w:t>RECONSTRUCCIÓN</w:t>
      </w:r>
      <w:r w:rsidR="00CC2D71" w:rsidRPr="008272CA">
        <w:rPr>
          <w:rFonts w:asciiTheme="majorHAnsi" w:hAnsiTheme="majorHAnsi"/>
          <w:b/>
          <w:sz w:val="24"/>
          <w:szCs w:val="24"/>
        </w:rPr>
        <w:t xml:space="preserve"> NACIONAL</w:t>
      </w:r>
    </w:p>
    <w:p w:rsidR="008272CA" w:rsidRDefault="008272CA" w:rsidP="001E6420">
      <w:pPr>
        <w:spacing w:after="0" w:line="240" w:lineRule="auto"/>
        <w:rPr>
          <w:rFonts w:asciiTheme="majorHAnsi" w:hAnsiTheme="majorHAnsi"/>
          <w:sz w:val="24"/>
          <w:szCs w:val="24"/>
        </w:rPr>
      </w:pPr>
    </w:p>
    <w:bookmarkEnd w:id="639"/>
    <w:p w:rsidR="00302CD4" w:rsidRDefault="00833C67" w:rsidP="008272CA">
      <w:pPr>
        <w:spacing w:after="0" w:line="240" w:lineRule="auto"/>
        <w:jc w:val="both"/>
        <w:rPr>
          <w:rFonts w:asciiTheme="majorHAnsi" w:hAnsiTheme="majorHAnsi"/>
          <w:sz w:val="24"/>
          <w:szCs w:val="24"/>
        </w:rPr>
      </w:pPr>
      <w:r w:rsidRPr="00833C67">
        <w:rPr>
          <w:rFonts w:asciiTheme="majorHAnsi" w:hAnsiTheme="majorHAnsi"/>
          <w:sz w:val="24"/>
          <w:szCs w:val="24"/>
        </w:rPr>
        <w:t xml:space="preserve">En el año 2004 </w:t>
      </w:r>
      <w:r>
        <w:rPr>
          <w:rFonts w:asciiTheme="majorHAnsi" w:hAnsiTheme="majorHAnsi"/>
          <w:sz w:val="24"/>
          <w:szCs w:val="24"/>
        </w:rPr>
        <w:t>el gobierno nacional conformó el centro de coordinación de acción integral  -CCAI</w:t>
      </w:r>
      <w:r>
        <w:rPr>
          <w:rFonts w:asciiTheme="majorHAnsi" w:hAnsiTheme="majorHAnsi"/>
          <w:sz w:val="24"/>
          <w:szCs w:val="24"/>
        </w:rPr>
        <w:softHyphen/>
        <w:t xml:space="preserve">-  Como estrategia de coordinación interinstitucional de 14 entidades del estado y 20 </w:t>
      </w:r>
      <w:r w:rsidR="008272CA">
        <w:rPr>
          <w:rFonts w:asciiTheme="majorHAnsi" w:hAnsiTheme="majorHAnsi"/>
          <w:sz w:val="24"/>
          <w:szCs w:val="24"/>
        </w:rPr>
        <w:t>más</w:t>
      </w:r>
      <w:r>
        <w:rPr>
          <w:rFonts w:asciiTheme="majorHAnsi" w:hAnsiTheme="majorHAnsi"/>
          <w:sz w:val="24"/>
          <w:szCs w:val="24"/>
        </w:rPr>
        <w:t xml:space="preserve"> de enlace, con el </w:t>
      </w:r>
      <w:r w:rsidR="004A353A">
        <w:rPr>
          <w:rFonts w:asciiTheme="majorHAnsi" w:hAnsiTheme="majorHAnsi"/>
          <w:sz w:val="24"/>
          <w:szCs w:val="24"/>
        </w:rPr>
        <w:t>propósito</w:t>
      </w:r>
      <w:r>
        <w:rPr>
          <w:rFonts w:asciiTheme="majorHAnsi" w:hAnsiTheme="majorHAnsi"/>
          <w:sz w:val="24"/>
          <w:szCs w:val="24"/>
        </w:rPr>
        <w:t xml:space="preserve"> de fortalecer la legitimidad y presencia de las instituciones </w:t>
      </w:r>
      <w:r w:rsidR="004A353A">
        <w:rPr>
          <w:rFonts w:asciiTheme="majorHAnsi" w:hAnsiTheme="majorHAnsi"/>
          <w:sz w:val="24"/>
          <w:szCs w:val="24"/>
        </w:rPr>
        <w:t>democráticas</w:t>
      </w:r>
      <w:r>
        <w:rPr>
          <w:rFonts w:asciiTheme="majorHAnsi" w:hAnsiTheme="majorHAnsi"/>
          <w:sz w:val="24"/>
          <w:szCs w:val="24"/>
        </w:rPr>
        <w:t xml:space="preserve"> en regiones caracterizadas por la presencia de actores armados ilegales</w:t>
      </w:r>
      <w:r w:rsidR="004A353A">
        <w:rPr>
          <w:rFonts w:asciiTheme="majorHAnsi" w:hAnsiTheme="majorHAnsi"/>
          <w:sz w:val="24"/>
          <w:szCs w:val="24"/>
        </w:rPr>
        <w:t xml:space="preserve"> </w:t>
      </w:r>
      <w:r>
        <w:rPr>
          <w:rFonts w:asciiTheme="majorHAnsi" w:hAnsiTheme="majorHAnsi"/>
          <w:sz w:val="24"/>
          <w:szCs w:val="24"/>
        </w:rPr>
        <w:t xml:space="preserve">y cultivos de uso </w:t>
      </w:r>
      <w:r w:rsidR="004A353A">
        <w:rPr>
          <w:rFonts w:asciiTheme="majorHAnsi" w:hAnsiTheme="majorHAnsi"/>
          <w:sz w:val="24"/>
          <w:szCs w:val="24"/>
        </w:rPr>
        <w:t>ilícito</w:t>
      </w:r>
      <w:r>
        <w:rPr>
          <w:rFonts w:asciiTheme="majorHAnsi" w:hAnsiTheme="majorHAnsi"/>
          <w:sz w:val="24"/>
          <w:szCs w:val="24"/>
        </w:rPr>
        <w:t xml:space="preserve">. Bajo el gobierno del presidente </w:t>
      </w:r>
      <w:r w:rsidR="008272CA">
        <w:rPr>
          <w:rFonts w:asciiTheme="majorHAnsi" w:hAnsiTheme="majorHAnsi"/>
          <w:sz w:val="24"/>
          <w:szCs w:val="24"/>
        </w:rPr>
        <w:t xml:space="preserve">Juan Manuel Santos </w:t>
      </w:r>
      <w:r>
        <w:rPr>
          <w:rFonts w:asciiTheme="majorHAnsi" w:hAnsiTheme="majorHAnsi"/>
          <w:sz w:val="24"/>
          <w:szCs w:val="24"/>
        </w:rPr>
        <w:t xml:space="preserve">surge la </w:t>
      </w:r>
      <w:r w:rsidR="004A353A">
        <w:rPr>
          <w:rFonts w:asciiTheme="majorHAnsi" w:hAnsiTheme="majorHAnsi"/>
          <w:sz w:val="24"/>
          <w:szCs w:val="24"/>
        </w:rPr>
        <w:t>política</w:t>
      </w:r>
      <w:r>
        <w:rPr>
          <w:rFonts w:asciiTheme="majorHAnsi" w:hAnsiTheme="majorHAnsi"/>
          <w:sz w:val="24"/>
          <w:szCs w:val="24"/>
        </w:rPr>
        <w:t xml:space="preserve"> nacional de consolidación y reconstrucción territorial PNCRT, Cuyo direccionamiento </w:t>
      </w:r>
      <w:r w:rsidR="004A353A">
        <w:rPr>
          <w:rFonts w:asciiTheme="majorHAnsi" w:hAnsiTheme="majorHAnsi"/>
          <w:sz w:val="24"/>
          <w:szCs w:val="24"/>
        </w:rPr>
        <w:t>estratégico</w:t>
      </w:r>
      <w:r>
        <w:rPr>
          <w:rFonts w:asciiTheme="majorHAnsi" w:hAnsiTheme="majorHAnsi"/>
          <w:sz w:val="24"/>
          <w:szCs w:val="24"/>
        </w:rPr>
        <w:t xml:space="preserve"> es responsabilidad del consejo de seguridad nacional de consolidación</w:t>
      </w:r>
      <w:r w:rsidR="00302CD4">
        <w:rPr>
          <w:rFonts w:asciiTheme="majorHAnsi" w:hAnsiTheme="majorHAnsi"/>
          <w:sz w:val="24"/>
          <w:szCs w:val="24"/>
        </w:rPr>
        <w:t>.</w:t>
      </w:r>
    </w:p>
    <w:p w:rsidR="00833C67" w:rsidRDefault="00833C67" w:rsidP="008272CA">
      <w:pPr>
        <w:spacing w:after="0" w:line="240" w:lineRule="auto"/>
        <w:jc w:val="both"/>
        <w:rPr>
          <w:rFonts w:asciiTheme="majorHAnsi" w:hAnsiTheme="majorHAnsi"/>
          <w:sz w:val="24"/>
          <w:szCs w:val="24"/>
        </w:rPr>
      </w:pPr>
      <w:r>
        <w:rPr>
          <w:rFonts w:asciiTheme="majorHAnsi" w:hAnsiTheme="majorHAnsi"/>
          <w:sz w:val="24"/>
          <w:szCs w:val="24"/>
        </w:rPr>
        <w:t xml:space="preserve"> </w:t>
      </w:r>
    </w:p>
    <w:p w:rsidR="00833C67" w:rsidRDefault="007020A3" w:rsidP="001E6420">
      <w:pPr>
        <w:spacing w:after="0" w:line="240" w:lineRule="auto"/>
        <w:rPr>
          <w:rFonts w:asciiTheme="majorHAnsi" w:hAnsiTheme="majorHAnsi"/>
          <w:b/>
          <w:sz w:val="24"/>
          <w:szCs w:val="24"/>
        </w:rPr>
      </w:pPr>
      <w:r w:rsidRPr="00833C67">
        <w:rPr>
          <w:rFonts w:asciiTheme="majorHAnsi" w:hAnsiTheme="majorHAnsi"/>
          <w:b/>
          <w:sz w:val="24"/>
          <w:szCs w:val="24"/>
        </w:rPr>
        <w:t>Líneas</w:t>
      </w:r>
      <w:r w:rsidR="00833C67" w:rsidRPr="00833C67">
        <w:rPr>
          <w:rFonts w:asciiTheme="majorHAnsi" w:hAnsiTheme="majorHAnsi"/>
          <w:b/>
          <w:sz w:val="24"/>
          <w:szCs w:val="24"/>
        </w:rPr>
        <w:t xml:space="preserve"> de mensajes</w:t>
      </w:r>
    </w:p>
    <w:p w:rsidR="00302CD4" w:rsidRDefault="00302CD4" w:rsidP="00302CD4">
      <w:pPr>
        <w:spacing w:after="0" w:line="240" w:lineRule="auto"/>
        <w:jc w:val="both"/>
        <w:rPr>
          <w:rFonts w:asciiTheme="majorHAnsi" w:hAnsiTheme="majorHAnsi"/>
          <w:sz w:val="24"/>
          <w:szCs w:val="24"/>
        </w:rPr>
      </w:pPr>
    </w:p>
    <w:p w:rsidR="00833C67" w:rsidRDefault="00833C67" w:rsidP="00302CD4">
      <w:pPr>
        <w:spacing w:after="0" w:line="240" w:lineRule="auto"/>
        <w:jc w:val="both"/>
        <w:rPr>
          <w:rFonts w:asciiTheme="majorHAnsi" w:hAnsiTheme="majorHAnsi"/>
          <w:sz w:val="24"/>
          <w:szCs w:val="24"/>
        </w:rPr>
      </w:pPr>
      <w:r w:rsidRPr="00833C67">
        <w:rPr>
          <w:rFonts w:asciiTheme="majorHAnsi" w:hAnsiTheme="majorHAnsi"/>
          <w:sz w:val="24"/>
          <w:szCs w:val="24"/>
        </w:rPr>
        <w:t xml:space="preserve">Los </w:t>
      </w:r>
      <w:r>
        <w:rPr>
          <w:rFonts w:asciiTheme="majorHAnsi" w:hAnsiTheme="majorHAnsi"/>
          <w:sz w:val="24"/>
          <w:szCs w:val="24"/>
        </w:rPr>
        <w:t xml:space="preserve">alcaldes municipales y gobernadores son los principales socios </w:t>
      </w:r>
      <w:r w:rsidR="004A353A">
        <w:rPr>
          <w:rFonts w:asciiTheme="majorHAnsi" w:hAnsiTheme="majorHAnsi"/>
          <w:sz w:val="24"/>
          <w:szCs w:val="24"/>
        </w:rPr>
        <w:t>estratégicos</w:t>
      </w:r>
      <w:r>
        <w:rPr>
          <w:rFonts w:asciiTheme="majorHAnsi" w:hAnsiTheme="majorHAnsi"/>
          <w:sz w:val="24"/>
          <w:szCs w:val="24"/>
        </w:rPr>
        <w:t xml:space="preserve"> del gobierno nacional</w:t>
      </w:r>
      <w:r w:rsidR="004A353A">
        <w:rPr>
          <w:rFonts w:asciiTheme="majorHAnsi" w:hAnsiTheme="majorHAnsi"/>
          <w:sz w:val="24"/>
          <w:szCs w:val="24"/>
        </w:rPr>
        <w:t xml:space="preserve"> </w:t>
      </w:r>
      <w:r>
        <w:rPr>
          <w:rFonts w:asciiTheme="majorHAnsi" w:hAnsiTheme="majorHAnsi"/>
          <w:sz w:val="24"/>
          <w:szCs w:val="24"/>
        </w:rPr>
        <w:t xml:space="preserve">en la gestión de la </w:t>
      </w:r>
      <w:r w:rsidR="004A353A">
        <w:rPr>
          <w:rFonts w:asciiTheme="majorHAnsi" w:hAnsiTheme="majorHAnsi"/>
          <w:sz w:val="24"/>
          <w:szCs w:val="24"/>
        </w:rPr>
        <w:t>política</w:t>
      </w:r>
      <w:r>
        <w:rPr>
          <w:rFonts w:asciiTheme="majorHAnsi" w:hAnsiTheme="majorHAnsi"/>
          <w:sz w:val="24"/>
          <w:szCs w:val="24"/>
        </w:rPr>
        <w:t xml:space="preserve"> de consolidación y reconstrucción territorial</w:t>
      </w:r>
      <w:r w:rsidR="00302CD4">
        <w:rPr>
          <w:rFonts w:asciiTheme="majorHAnsi" w:hAnsiTheme="majorHAnsi"/>
          <w:sz w:val="24"/>
          <w:szCs w:val="24"/>
        </w:rPr>
        <w:t>.</w:t>
      </w:r>
    </w:p>
    <w:p w:rsidR="00302CD4" w:rsidRDefault="00302CD4" w:rsidP="00302CD4">
      <w:pPr>
        <w:spacing w:after="0" w:line="240" w:lineRule="auto"/>
        <w:jc w:val="both"/>
        <w:rPr>
          <w:rFonts w:asciiTheme="majorHAnsi" w:hAnsiTheme="majorHAnsi"/>
          <w:sz w:val="24"/>
          <w:szCs w:val="24"/>
        </w:rPr>
      </w:pPr>
    </w:p>
    <w:p w:rsidR="00833C67" w:rsidRDefault="00833C67" w:rsidP="00302CD4">
      <w:pPr>
        <w:spacing w:after="0" w:line="240" w:lineRule="auto"/>
        <w:jc w:val="both"/>
        <w:rPr>
          <w:rFonts w:asciiTheme="majorHAnsi" w:hAnsiTheme="majorHAnsi"/>
          <w:sz w:val="24"/>
          <w:szCs w:val="24"/>
        </w:rPr>
      </w:pPr>
      <w:r>
        <w:rPr>
          <w:rFonts w:asciiTheme="majorHAnsi" w:hAnsiTheme="majorHAnsi"/>
          <w:sz w:val="24"/>
          <w:szCs w:val="24"/>
        </w:rPr>
        <w:t xml:space="preserve">La </w:t>
      </w:r>
      <w:r w:rsidR="004A353A">
        <w:rPr>
          <w:rFonts w:asciiTheme="majorHAnsi" w:hAnsiTheme="majorHAnsi"/>
          <w:sz w:val="24"/>
          <w:szCs w:val="24"/>
        </w:rPr>
        <w:t>política</w:t>
      </w:r>
      <w:r>
        <w:rPr>
          <w:rFonts w:asciiTheme="majorHAnsi" w:hAnsiTheme="majorHAnsi"/>
          <w:sz w:val="24"/>
          <w:szCs w:val="24"/>
        </w:rPr>
        <w:t xml:space="preserve"> de </w:t>
      </w:r>
      <w:r w:rsidR="004A353A">
        <w:rPr>
          <w:rFonts w:asciiTheme="majorHAnsi" w:hAnsiTheme="majorHAnsi"/>
          <w:sz w:val="24"/>
          <w:szCs w:val="24"/>
        </w:rPr>
        <w:t>consolidación</w:t>
      </w:r>
      <w:r>
        <w:rPr>
          <w:rFonts w:asciiTheme="majorHAnsi" w:hAnsiTheme="majorHAnsi"/>
          <w:sz w:val="24"/>
          <w:szCs w:val="24"/>
        </w:rPr>
        <w:t xml:space="preserve"> contribuye al establecimiento de las condiciones </w:t>
      </w:r>
      <w:r w:rsidR="004A353A">
        <w:rPr>
          <w:rFonts w:asciiTheme="majorHAnsi" w:hAnsiTheme="majorHAnsi"/>
          <w:sz w:val="24"/>
          <w:szCs w:val="24"/>
        </w:rPr>
        <w:t>mínimas</w:t>
      </w:r>
      <w:r>
        <w:rPr>
          <w:rFonts w:asciiTheme="majorHAnsi" w:hAnsiTheme="majorHAnsi"/>
          <w:sz w:val="24"/>
          <w:szCs w:val="24"/>
        </w:rPr>
        <w:t xml:space="preserve"> necesarias para el desarrollo de las capacidades sociales, productivas y comunitarias de las poblaciones focalizadas</w:t>
      </w:r>
      <w:r w:rsidR="00302CD4">
        <w:rPr>
          <w:rFonts w:asciiTheme="majorHAnsi" w:hAnsiTheme="majorHAnsi"/>
          <w:sz w:val="24"/>
          <w:szCs w:val="24"/>
        </w:rPr>
        <w:t>.</w:t>
      </w:r>
    </w:p>
    <w:p w:rsidR="00302CD4" w:rsidRDefault="00302CD4" w:rsidP="00302CD4">
      <w:pPr>
        <w:spacing w:after="0" w:line="240" w:lineRule="auto"/>
        <w:jc w:val="both"/>
        <w:rPr>
          <w:rFonts w:asciiTheme="majorHAnsi" w:hAnsiTheme="majorHAnsi"/>
          <w:sz w:val="24"/>
          <w:szCs w:val="24"/>
        </w:rPr>
      </w:pPr>
    </w:p>
    <w:p w:rsidR="00833C67" w:rsidRPr="00833C67" w:rsidRDefault="00833C67" w:rsidP="00302CD4">
      <w:pPr>
        <w:spacing w:after="0" w:line="240" w:lineRule="auto"/>
        <w:jc w:val="both"/>
        <w:rPr>
          <w:rFonts w:asciiTheme="majorHAnsi" w:hAnsiTheme="majorHAnsi"/>
          <w:sz w:val="24"/>
          <w:szCs w:val="24"/>
        </w:rPr>
      </w:pPr>
      <w:r>
        <w:rPr>
          <w:rFonts w:asciiTheme="majorHAnsi" w:hAnsiTheme="majorHAnsi"/>
          <w:sz w:val="24"/>
          <w:szCs w:val="24"/>
        </w:rPr>
        <w:t xml:space="preserve">La </w:t>
      </w:r>
      <w:r w:rsidR="004A353A">
        <w:rPr>
          <w:rFonts w:asciiTheme="majorHAnsi" w:hAnsiTheme="majorHAnsi"/>
          <w:sz w:val="24"/>
          <w:szCs w:val="24"/>
        </w:rPr>
        <w:t>recuperación</w:t>
      </w:r>
      <w:r>
        <w:rPr>
          <w:rFonts w:asciiTheme="majorHAnsi" w:hAnsiTheme="majorHAnsi"/>
          <w:sz w:val="24"/>
          <w:szCs w:val="24"/>
        </w:rPr>
        <w:t xml:space="preserve"> de la seguridad territorial es la base sobre la cual se construyen los pilares que deben garantizar el goce efectivo de los derechos constitucionales.</w:t>
      </w:r>
    </w:p>
    <w:p w:rsidR="00302CD4" w:rsidRDefault="007020A3" w:rsidP="00302CD4">
      <w:pPr>
        <w:pStyle w:val="Ttulo3"/>
        <w:spacing w:before="0" w:line="240" w:lineRule="auto"/>
        <w:jc w:val="both"/>
        <w:rPr>
          <w:rFonts w:cs="Arial"/>
          <w:color w:val="auto"/>
          <w:sz w:val="24"/>
          <w:szCs w:val="24"/>
        </w:rPr>
      </w:pPr>
      <w:bookmarkStart w:id="640" w:name="_Toc318662885"/>
      <w:r>
        <w:rPr>
          <w:rFonts w:cs="Arial"/>
          <w:color w:val="auto"/>
          <w:sz w:val="24"/>
          <w:szCs w:val="24"/>
        </w:rPr>
        <w:t xml:space="preserve"> </w:t>
      </w:r>
    </w:p>
    <w:p w:rsidR="0072520E" w:rsidRDefault="00302CD4" w:rsidP="00302CD4">
      <w:pPr>
        <w:pStyle w:val="Ttulo3"/>
        <w:numPr>
          <w:ilvl w:val="1"/>
          <w:numId w:val="75"/>
        </w:numPr>
        <w:spacing w:before="0" w:line="240" w:lineRule="auto"/>
        <w:jc w:val="both"/>
        <w:rPr>
          <w:rFonts w:cs="Arial"/>
          <w:color w:val="auto"/>
          <w:sz w:val="24"/>
          <w:szCs w:val="24"/>
        </w:rPr>
      </w:pPr>
      <w:bookmarkStart w:id="641" w:name="SANEAMIENTO_BASICO"/>
      <w:r w:rsidRPr="001D4CED">
        <w:rPr>
          <w:rFonts w:cs="Arial"/>
          <w:color w:val="auto"/>
          <w:sz w:val="24"/>
          <w:szCs w:val="24"/>
        </w:rPr>
        <w:t>SANEAMIENTO BÁSICO</w:t>
      </w:r>
      <w:bookmarkEnd w:id="640"/>
    </w:p>
    <w:bookmarkEnd w:id="641"/>
    <w:p w:rsidR="007020A3" w:rsidRPr="007020A3" w:rsidRDefault="007020A3" w:rsidP="00302CD4">
      <w:pPr>
        <w:spacing w:after="0" w:line="240" w:lineRule="auto"/>
        <w:jc w:val="both"/>
      </w:pPr>
    </w:p>
    <w:p w:rsidR="007020A3" w:rsidRPr="00302CD4" w:rsidRDefault="007020A3" w:rsidP="00302CD4">
      <w:pPr>
        <w:pStyle w:val="Prrafodelista"/>
        <w:numPr>
          <w:ilvl w:val="2"/>
          <w:numId w:val="75"/>
        </w:numPr>
        <w:spacing w:after="0" w:line="240" w:lineRule="auto"/>
        <w:rPr>
          <w:rFonts w:asciiTheme="majorHAnsi" w:hAnsiTheme="majorHAnsi"/>
          <w:b/>
          <w:sz w:val="24"/>
          <w:szCs w:val="24"/>
        </w:rPr>
      </w:pPr>
      <w:bookmarkStart w:id="642" w:name="AGUA_POTABLE_ASEO_Y_ALCANTARILLADO"/>
      <w:r w:rsidRPr="00302CD4">
        <w:rPr>
          <w:rFonts w:asciiTheme="majorHAnsi" w:hAnsiTheme="majorHAnsi"/>
          <w:b/>
          <w:sz w:val="24"/>
          <w:szCs w:val="24"/>
        </w:rPr>
        <w:t>Agua potable, Aseo y Alcantarillado</w:t>
      </w:r>
    </w:p>
    <w:bookmarkEnd w:id="642"/>
    <w:p w:rsidR="00AF2E52" w:rsidRDefault="00AF2E52" w:rsidP="001E6420">
      <w:pPr>
        <w:spacing w:after="0" w:line="240" w:lineRule="auto"/>
        <w:jc w:val="both"/>
        <w:rPr>
          <w:rFonts w:asciiTheme="majorHAnsi" w:hAnsiTheme="majorHAnsi" w:cs="Arial"/>
          <w:b/>
          <w:sz w:val="24"/>
          <w:szCs w:val="24"/>
        </w:rPr>
      </w:pPr>
    </w:p>
    <w:p w:rsidR="007F55CC" w:rsidRDefault="001D4CED" w:rsidP="001E6420">
      <w:pPr>
        <w:pStyle w:val="Ttulo3"/>
        <w:spacing w:before="0" w:line="240" w:lineRule="auto"/>
        <w:jc w:val="both"/>
        <w:rPr>
          <w:rFonts w:eastAsiaTheme="minorHAnsi" w:cs="Arial"/>
          <w:b w:val="0"/>
          <w:bCs w:val="0"/>
          <w:color w:val="auto"/>
          <w:sz w:val="24"/>
          <w:szCs w:val="24"/>
        </w:rPr>
      </w:pPr>
      <w:bookmarkStart w:id="643" w:name="_Toc318662886"/>
      <w:r>
        <w:rPr>
          <w:rFonts w:cs="Arial"/>
          <w:color w:val="auto"/>
          <w:sz w:val="24"/>
          <w:szCs w:val="24"/>
        </w:rPr>
        <w:t>Servicio d</w:t>
      </w:r>
      <w:r w:rsidRPr="001D4CED">
        <w:rPr>
          <w:rFonts w:cs="Arial"/>
          <w:color w:val="auto"/>
          <w:sz w:val="24"/>
          <w:szCs w:val="24"/>
        </w:rPr>
        <w:t>e Acueducto</w:t>
      </w:r>
      <w:bookmarkEnd w:id="643"/>
      <w:r w:rsidR="0027693B">
        <w:rPr>
          <w:rFonts w:cs="Arial"/>
          <w:color w:val="auto"/>
          <w:sz w:val="24"/>
          <w:szCs w:val="24"/>
        </w:rPr>
        <w:t xml:space="preserve">.  </w:t>
      </w:r>
      <w:r w:rsidR="007F55CC" w:rsidRPr="0027693B">
        <w:rPr>
          <w:rFonts w:eastAsiaTheme="minorHAnsi" w:cs="Arial"/>
          <w:b w:val="0"/>
          <w:bCs w:val="0"/>
          <w:color w:val="auto"/>
          <w:sz w:val="24"/>
          <w:szCs w:val="24"/>
        </w:rPr>
        <w:t>El operador encargado de la oferta de servicio es EMPOVALCO con la siguiente cobertura de servicios</w:t>
      </w:r>
      <w:r w:rsidR="00BC4428">
        <w:rPr>
          <w:rFonts w:eastAsiaTheme="minorHAnsi" w:cs="Arial"/>
          <w:b w:val="0"/>
          <w:bCs w:val="0"/>
          <w:color w:val="auto"/>
          <w:sz w:val="24"/>
          <w:szCs w:val="24"/>
        </w:rPr>
        <w:t>:</w:t>
      </w:r>
    </w:p>
    <w:p w:rsidR="0027693B" w:rsidRPr="0027693B" w:rsidRDefault="0027693B" w:rsidP="007D1160">
      <w:pPr>
        <w:spacing w:after="0" w:line="240" w:lineRule="auto"/>
      </w:pPr>
    </w:p>
    <w:p w:rsidR="007F55CC" w:rsidRDefault="00AE31D0" w:rsidP="007D1160">
      <w:pPr>
        <w:spacing w:after="0" w:line="240" w:lineRule="auto"/>
        <w:jc w:val="both"/>
        <w:rPr>
          <w:rFonts w:asciiTheme="majorHAnsi" w:hAnsiTheme="majorHAnsi" w:cs="Arial"/>
          <w:b/>
          <w:sz w:val="24"/>
          <w:szCs w:val="24"/>
        </w:rPr>
      </w:pPr>
      <w:bookmarkStart w:id="644" w:name="CUADRO30"/>
      <w:r>
        <w:rPr>
          <w:rFonts w:asciiTheme="majorHAnsi" w:hAnsiTheme="majorHAnsi" w:cs="Arial"/>
          <w:b/>
          <w:sz w:val="24"/>
          <w:szCs w:val="24"/>
        </w:rPr>
        <w:t xml:space="preserve">Cuadro </w:t>
      </w:r>
      <w:r w:rsidR="007B61BD">
        <w:rPr>
          <w:rFonts w:asciiTheme="majorHAnsi" w:hAnsiTheme="majorHAnsi" w:cs="Arial"/>
          <w:b/>
          <w:sz w:val="24"/>
          <w:szCs w:val="24"/>
        </w:rPr>
        <w:t>3</w:t>
      </w:r>
      <w:r w:rsidR="0027693B">
        <w:rPr>
          <w:rFonts w:asciiTheme="majorHAnsi" w:hAnsiTheme="majorHAnsi" w:cs="Arial"/>
          <w:b/>
          <w:sz w:val="24"/>
          <w:szCs w:val="24"/>
        </w:rPr>
        <w:t>0</w:t>
      </w:r>
      <w:r>
        <w:rPr>
          <w:rFonts w:asciiTheme="majorHAnsi" w:hAnsiTheme="majorHAnsi" w:cs="Arial"/>
          <w:b/>
          <w:sz w:val="24"/>
          <w:szCs w:val="24"/>
        </w:rPr>
        <w:t xml:space="preserve">. </w:t>
      </w:r>
      <w:r w:rsidR="007F55CC" w:rsidRPr="007F55CC">
        <w:rPr>
          <w:rFonts w:asciiTheme="majorHAnsi" w:hAnsiTheme="majorHAnsi" w:cs="Arial"/>
          <w:b/>
          <w:sz w:val="24"/>
          <w:szCs w:val="24"/>
        </w:rPr>
        <w:t>Cobertura de Servicios Públicos Departamental y Municipal</w:t>
      </w:r>
      <w:r w:rsidR="00A357D6">
        <w:rPr>
          <w:rFonts w:asciiTheme="majorHAnsi" w:hAnsiTheme="majorHAnsi" w:cs="Arial"/>
          <w:b/>
          <w:sz w:val="24"/>
          <w:szCs w:val="24"/>
        </w:rPr>
        <w:t xml:space="preserve"> </w:t>
      </w:r>
      <w:bookmarkEnd w:id="644"/>
    </w:p>
    <w:p w:rsidR="002C386A" w:rsidRPr="007F55CC" w:rsidRDefault="002C386A" w:rsidP="007D1160">
      <w:pPr>
        <w:spacing w:after="0" w:line="240" w:lineRule="auto"/>
        <w:jc w:val="both"/>
        <w:rPr>
          <w:rFonts w:asciiTheme="majorHAnsi" w:hAnsiTheme="majorHAnsi" w:cs="Arial"/>
          <w:b/>
          <w:sz w:val="24"/>
          <w:szCs w:val="24"/>
        </w:rPr>
      </w:pPr>
    </w:p>
    <w:tbl>
      <w:tblPr>
        <w:tblW w:w="4131" w:type="pct"/>
        <w:jc w:val="center"/>
        <w:tblCellMar>
          <w:left w:w="70" w:type="dxa"/>
          <w:right w:w="70" w:type="dxa"/>
        </w:tblCellMar>
        <w:tblLook w:val="04A0" w:firstRow="1" w:lastRow="0" w:firstColumn="1" w:lastColumn="0" w:noHBand="0" w:noVBand="1"/>
      </w:tblPr>
      <w:tblGrid>
        <w:gridCol w:w="1936"/>
        <w:gridCol w:w="2624"/>
        <w:gridCol w:w="1933"/>
        <w:gridCol w:w="1158"/>
      </w:tblGrid>
      <w:tr w:rsidR="00F462E6" w:rsidRPr="002C386A" w:rsidTr="00F462E6">
        <w:trPr>
          <w:trHeight w:val="655"/>
          <w:jc w:val="center"/>
        </w:trPr>
        <w:tc>
          <w:tcPr>
            <w:tcW w:w="1265"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F462E6" w:rsidRPr="002C386A" w:rsidRDefault="00F462E6" w:rsidP="007D1160">
            <w:pPr>
              <w:spacing w:after="0" w:line="240" w:lineRule="auto"/>
              <w:jc w:val="center"/>
              <w:rPr>
                <w:rFonts w:asciiTheme="majorHAnsi" w:hAnsiTheme="majorHAnsi"/>
                <w:b/>
                <w:bCs/>
                <w:color w:val="000000"/>
                <w:sz w:val="20"/>
                <w:szCs w:val="20"/>
              </w:rPr>
            </w:pPr>
            <w:r w:rsidRPr="002C386A">
              <w:rPr>
                <w:rFonts w:asciiTheme="majorHAnsi" w:hAnsiTheme="majorHAnsi"/>
                <w:b/>
                <w:bCs/>
                <w:color w:val="000000"/>
                <w:sz w:val="20"/>
                <w:szCs w:val="20"/>
              </w:rPr>
              <w:t>SERVICIO</w:t>
            </w:r>
            <w:r>
              <w:rPr>
                <w:rFonts w:asciiTheme="majorHAnsi" w:hAnsiTheme="majorHAnsi"/>
                <w:b/>
                <w:bCs/>
                <w:color w:val="000000"/>
                <w:sz w:val="20"/>
                <w:szCs w:val="20"/>
              </w:rPr>
              <w:t xml:space="preserve"> </w:t>
            </w:r>
          </w:p>
        </w:tc>
        <w:tc>
          <w:tcPr>
            <w:tcW w:w="1715" w:type="pct"/>
            <w:tcBorders>
              <w:top w:val="single" w:sz="8" w:space="0" w:color="auto"/>
              <w:left w:val="nil"/>
              <w:bottom w:val="single" w:sz="8" w:space="0" w:color="auto"/>
              <w:right w:val="single" w:sz="8" w:space="0" w:color="auto"/>
            </w:tcBorders>
            <w:shd w:val="clear" w:color="auto" w:fill="auto"/>
            <w:vAlign w:val="center"/>
            <w:hideMark/>
          </w:tcPr>
          <w:p w:rsidR="00F462E6" w:rsidRPr="002C386A" w:rsidRDefault="00F462E6" w:rsidP="007D1160">
            <w:pPr>
              <w:spacing w:after="0" w:line="240" w:lineRule="auto"/>
              <w:jc w:val="center"/>
              <w:rPr>
                <w:rFonts w:asciiTheme="majorHAnsi" w:hAnsiTheme="majorHAnsi"/>
                <w:b/>
                <w:bCs/>
                <w:color w:val="000000"/>
                <w:sz w:val="20"/>
                <w:szCs w:val="20"/>
              </w:rPr>
            </w:pPr>
            <w:r w:rsidRPr="002C386A">
              <w:rPr>
                <w:rFonts w:asciiTheme="majorHAnsi" w:hAnsiTheme="majorHAnsi"/>
                <w:b/>
                <w:bCs/>
                <w:color w:val="000000"/>
                <w:sz w:val="20"/>
                <w:szCs w:val="20"/>
              </w:rPr>
              <w:t>PROMEDIO COBERTURA DEPARTAMENTAL</w:t>
            </w:r>
          </w:p>
        </w:tc>
        <w:tc>
          <w:tcPr>
            <w:tcW w:w="1263" w:type="pct"/>
            <w:tcBorders>
              <w:top w:val="single" w:sz="8" w:space="0" w:color="auto"/>
              <w:left w:val="nil"/>
              <w:bottom w:val="single" w:sz="8" w:space="0" w:color="auto"/>
              <w:right w:val="single" w:sz="8" w:space="0" w:color="auto"/>
            </w:tcBorders>
            <w:shd w:val="clear" w:color="auto" w:fill="auto"/>
            <w:vAlign w:val="center"/>
            <w:hideMark/>
          </w:tcPr>
          <w:p w:rsidR="00F462E6" w:rsidRPr="002C386A" w:rsidRDefault="00F462E6" w:rsidP="00ED3A82">
            <w:pPr>
              <w:spacing w:after="0" w:line="240" w:lineRule="auto"/>
              <w:jc w:val="center"/>
              <w:rPr>
                <w:rFonts w:asciiTheme="majorHAnsi" w:hAnsiTheme="majorHAnsi"/>
                <w:b/>
                <w:bCs/>
                <w:color w:val="000000"/>
                <w:sz w:val="20"/>
                <w:szCs w:val="20"/>
              </w:rPr>
            </w:pPr>
            <w:r w:rsidRPr="002C386A">
              <w:rPr>
                <w:rFonts w:asciiTheme="majorHAnsi" w:hAnsiTheme="majorHAnsi"/>
                <w:b/>
                <w:bCs/>
                <w:color w:val="000000"/>
                <w:sz w:val="20"/>
                <w:szCs w:val="20"/>
              </w:rPr>
              <w:t xml:space="preserve">COBERTURA </w:t>
            </w:r>
            <w:r>
              <w:rPr>
                <w:rFonts w:asciiTheme="majorHAnsi" w:hAnsiTheme="majorHAnsi"/>
                <w:b/>
                <w:bCs/>
                <w:color w:val="000000"/>
                <w:sz w:val="20"/>
                <w:szCs w:val="20"/>
              </w:rPr>
              <w:t xml:space="preserve">MUNICIPAL </w:t>
            </w:r>
          </w:p>
        </w:tc>
        <w:tc>
          <w:tcPr>
            <w:tcW w:w="757" w:type="pct"/>
            <w:tcBorders>
              <w:top w:val="single" w:sz="8" w:space="0" w:color="auto"/>
              <w:left w:val="nil"/>
              <w:bottom w:val="single" w:sz="8" w:space="0" w:color="auto"/>
              <w:right w:val="single" w:sz="8" w:space="0" w:color="auto"/>
            </w:tcBorders>
            <w:shd w:val="clear" w:color="auto" w:fill="auto"/>
            <w:vAlign w:val="center"/>
            <w:hideMark/>
          </w:tcPr>
          <w:p w:rsidR="00F462E6" w:rsidRPr="002C386A" w:rsidRDefault="00F462E6" w:rsidP="007D1160">
            <w:pPr>
              <w:spacing w:after="0" w:line="240" w:lineRule="auto"/>
              <w:jc w:val="center"/>
              <w:rPr>
                <w:rFonts w:asciiTheme="majorHAnsi" w:hAnsiTheme="majorHAnsi"/>
                <w:b/>
                <w:bCs/>
                <w:color w:val="000000"/>
                <w:sz w:val="20"/>
                <w:szCs w:val="20"/>
              </w:rPr>
            </w:pPr>
            <w:r w:rsidRPr="002C386A">
              <w:rPr>
                <w:rFonts w:asciiTheme="majorHAnsi" w:hAnsiTheme="majorHAnsi"/>
                <w:b/>
                <w:bCs/>
                <w:color w:val="000000"/>
                <w:sz w:val="20"/>
                <w:szCs w:val="20"/>
              </w:rPr>
              <w:t>REZAGO</w:t>
            </w:r>
          </w:p>
        </w:tc>
      </w:tr>
      <w:tr w:rsidR="00F462E6" w:rsidRPr="002C386A" w:rsidTr="00302CD4">
        <w:trPr>
          <w:trHeight w:val="94"/>
          <w:jc w:val="center"/>
        </w:trPr>
        <w:tc>
          <w:tcPr>
            <w:tcW w:w="1265" w:type="pct"/>
            <w:tcBorders>
              <w:top w:val="nil"/>
              <w:left w:val="single" w:sz="8" w:space="0" w:color="auto"/>
              <w:bottom w:val="single" w:sz="8" w:space="0" w:color="auto"/>
              <w:right w:val="single" w:sz="8" w:space="0" w:color="auto"/>
            </w:tcBorders>
            <w:shd w:val="clear" w:color="auto" w:fill="auto"/>
            <w:vAlign w:val="center"/>
            <w:hideMark/>
          </w:tcPr>
          <w:p w:rsidR="00F462E6" w:rsidRPr="002C386A" w:rsidRDefault="00F462E6" w:rsidP="007D1160">
            <w:pPr>
              <w:spacing w:after="0" w:line="240" w:lineRule="auto"/>
              <w:jc w:val="center"/>
              <w:rPr>
                <w:rFonts w:asciiTheme="majorHAnsi" w:hAnsiTheme="majorHAnsi"/>
                <w:color w:val="000000"/>
                <w:sz w:val="20"/>
                <w:szCs w:val="20"/>
              </w:rPr>
            </w:pPr>
            <w:r w:rsidRPr="002C386A">
              <w:rPr>
                <w:rFonts w:asciiTheme="majorHAnsi" w:hAnsiTheme="majorHAnsi"/>
                <w:color w:val="000000"/>
                <w:sz w:val="20"/>
                <w:szCs w:val="20"/>
              </w:rPr>
              <w:t>ACUEDUCTO</w:t>
            </w:r>
          </w:p>
        </w:tc>
        <w:tc>
          <w:tcPr>
            <w:tcW w:w="1715" w:type="pct"/>
            <w:tcBorders>
              <w:top w:val="nil"/>
              <w:left w:val="nil"/>
              <w:bottom w:val="single" w:sz="8" w:space="0" w:color="auto"/>
              <w:right w:val="single" w:sz="8" w:space="0" w:color="auto"/>
            </w:tcBorders>
            <w:shd w:val="clear" w:color="auto" w:fill="auto"/>
            <w:vAlign w:val="center"/>
            <w:hideMark/>
          </w:tcPr>
          <w:p w:rsidR="00F462E6" w:rsidRPr="002C386A" w:rsidRDefault="00F462E6" w:rsidP="007D1160">
            <w:pPr>
              <w:spacing w:after="0" w:line="240" w:lineRule="auto"/>
              <w:jc w:val="center"/>
              <w:rPr>
                <w:rFonts w:asciiTheme="majorHAnsi" w:hAnsiTheme="majorHAnsi"/>
                <w:color w:val="000000"/>
                <w:sz w:val="20"/>
                <w:szCs w:val="20"/>
              </w:rPr>
            </w:pPr>
            <w:r w:rsidRPr="002C386A">
              <w:rPr>
                <w:rFonts w:asciiTheme="majorHAnsi" w:hAnsiTheme="majorHAnsi"/>
                <w:color w:val="000000"/>
                <w:sz w:val="20"/>
                <w:szCs w:val="20"/>
              </w:rPr>
              <w:t>82,78%</w:t>
            </w:r>
          </w:p>
        </w:tc>
        <w:tc>
          <w:tcPr>
            <w:tcW w:w="1263" w:type="pct"/>
            <w:tcBorders>
              <w:top w:val="nil"/>
              <w:left w:val="nil"/>
              <w:bottom w:val="single" w:sz="8" w:space="0" w:color="auto"/>
              <w:right w:val="single" w:sz="8" w:space="0" w:color="auto"/>
            </w:tcBorders>
            <w:shd w:val="clear" w:color="auto" w:fill="auto"/>
            <w:vAlign w:val="center"/>
            <w:hideMark/>
          </w:tcPr>
          <w:p w:rsidR="00F462E6" w:rsidRPr="002C386A" w:rsidRDefault="00F462E6" w:rsidP="007D1160">
            <w:pPr>
              <w:spacing w:after="0" w:line="240" w:lineRule="auto"/>
              <w:jc w:val="center"/>
              <w:rPr>
                <w:rFonts w:asciiTheme="majorHAnsi" w:hAnsiTheme="majorHAnsi"/>
                <w:color w:val="000000"/>
                <w:sz w:val="20"/>
                <w:szCs w:val="20"/>
              </w:rPr>
            </w:pPr>
            <w:r>
              <w:rPr>
                <w:rFonts w:asciiTheme="majorHAnsi" w:hAnsiTheme="majorHAnsi"/>
                <w:color w:val="000000"/>
                <w:sz w:val="20"/>
                <w:szCs w:val="20"/>
              </w:rPr>
              <w:t>79</w:t>
            </w:r>
            <w:r w:rsidRPr="002C386A">
              <w:rPr>
                <w:rFonts w:asciiTheme="majorHAnsi" w:hAnsiTheme="majorHAnsi"/>
                <w:color w:val="000000"/>
                <w:sz w:val="20"/>
                <w:szCs w:val="20"/>
              </w:rPr>
              <w:t>,70%</w:t>
            </w:r>
          </w:p>
        </w:tc>
        <w:tc>
          <w:tcPr>
            <w:tcW w:w="757" w:type="pct"/>
            <w:tcBorders>
              <w:top w:val="nil"/>
              <w:left w:val="nil"/>
              <w:bottom w:val="single" w:sz="8" w:space="0" w:color="auto"/>
              <w:right w:val="single" w:sz="8" w:space="0" w:color="auto"/>
            </w:tcBorders>
            <w:shd w:val="clear" w:color="auto" w:fill="auto"/>
            <w:vAlign w:val="center"/>
            <w:hideMark/>
          </w:tcPr>
          <w:p w:rsidR="00F462E6" w:rsidRPr="002C386A" w:rsidRDefault="00F462E6" w:rsidP="007D1160">
            <w:pPr>
              <w:spacing w:after="0" w:line="240" w:lineRule="auto"/>
              <w:jc w:val="center"/>
              <w:rPr>
                <w:rFonts w:asciiTheme="majorHAnsi" w:hAnsiTheme="majorHAnsi"/>
                <w:color w:val="000000"/>
                <w:sz w:val="20"/>
                <w:szCs w:val="20"/>
              </w:rPr>
            </w:pPr>
            <w:r>
              <w:rPr>
                <w:rFonts w:asciiTheme="majorHAnsi" w:hAnsiTheme="majorHAnsi"/>
                <w:color w:val="000000"/>
                <w:sz w:val="20"/>
                <w:szCs w:val="20"/>
              </w:rPr>
              <w:t>3,08</w:t>
            </w:r>
            <w:r w:rsidRPr="002C386A">
              <w:rPr>
                <w:rFonts w:asciiTheme="majorHAnsi" w:hAnsiTheme="majorHAnsi"/>
                <w:color w:val="000000"/>
                <w:sz w:val="20"/>
                <w:szCs w:val="20"/>
              </w:rPr>
              <w:t>%</w:t>
            </w:r>
          </w:p>
        </w:tc>
      </w:tr>
      <w:tr w:rsidR="00F462E6" w:rsidRPr="002C386A" w:rsidTr="00302CD4">
        <w:trPr>
          <w:trHeight w:val="125"/>
          <w:jc w:val="center"/>
        </w:trPr>
        <w:tc>
          <w:tcPr>
            <w:tcW w:w="1265" w:type="pct"/>
            <w:tcBorders>
              <w:top w:val="nil"/>
              <w:left w:val="single" w:sz="8" w:space="0" w:color="auto"/>
              <w:bottom w:val="single" w:sz="8" w:space="0" w:color="auto"/>
              <w:right w:val="single" w:sz="8" w:space="0" w:color="auto"/>
            </w:tcBorders>
            <w:shd w:val="clear" w:color="auto" w:fill="auto"/>
            <w:vAlign w:val="center"/>
            <w:hideMark/>
          </w:tcPr>
          <w:p w:rsidR="00F462E6" w:rsidRPr="002C386A" w:rsidRDefault="00F462E6" w:rsidP="007D1160">
            <w:pPr>
              <w:spacing w:after="0" w:line="240" w:lineRule="auto"/>
              <w:jc w:val="center"/>
              <w:rPr>
                <w:rFonts w:asciiTheme="majorHAnsi" w:hAnsiTheme="majorHAnsi"/>
                <w:color w:val="000000"/>
                <w:sz w:val="20"/>
                <w:szCs w:val="20"/>
              </w:rPr>
            </w:pPr>
            <w:r w:rsidRPr="002C386A">
              <w:rPr>
                <w:rFonts w:asciiTheme="majorHAnsi" w:hAnsiTheme="majorHAnsi"/>
                <w:color w:val="000000"/>
                <w:sz w:val="20"/>
                <w:szCs w:val="20"/>
              </w:rPr>
              <w:t>ALCANTARILLADO</w:t>
            </w:r>
          </w:p>
        </w:tc>
        <w:tc>
          <w:tcPr>
            <w:tcW w:w="1715" w:type="pct"/>
            <w:tcBorders>
              <w:top w:val="nil"/>
              <w:left w:val="nil"/>
              <w:bottom w:val="single" w:sz="8" w:space="0" w:color="auto"/>
              <w:right w:val="single" w:sz="8" w:space="0" w:color="auto"/>
            </w:tcBorders>
            <w:shd w:val="clear" w:color="auto" w:fill="auto"/>
            <w:vAlign w:val="center"/>
            <w:hideMark/>
          </w:tcPr>
          <w:p w:rsidR="00F462E6" w:rsidRPr="002C386A" w:rsidRDefault="00F462E6" w:rsidP="007D1160">
            <w:pPr>
              <w:spacing w:after="0" w:line="240" w:lineRule="auto"/>
              <w:jc w:val="center"/>
              <w:rPr>
                <w:rFonts w:asciiTheme="majorHAnsi" w:hAnsiTheme="majorHAnsi"/>
                <w:color w:val="000000"/>
                <w:sz w:val="20"/>
                <w:szCs w:val="20"/>
              </w:rPr>
            </w:pPr>
            <w:r w:rsidRPr="002C386A">
              <w:rPr>
                <w:rFonts w:asciiTheme="majorHAnsi" w:hAnsiTheme="majorHAnsi"/>
                <w:color w:val="000000"/>
                <w:sz w:val="20"/>
                <w:szCs w:val="20"/>
              </w:rPr>
              <w:t>42,82%</w:t>
            </w:r>
          </w:p>
        </w:tc>
        <w:tc>
          <w:tcPr>
            <w:tcW w:w="1263" w:type="pct"/>
            <w:tcBorders>
              <w:top w:val="nil"/>
              <w:left w:val="nil"/>
              <w:bottom w:val="single" w:sz="8" w:space="0" w:color="auto"/>
              <w:right w:val="single" w:sz="8" w:space="0" w:color="auto"/>
            </w:tcBorders>
            <w:shd w:val="clear" w:color="auto" w:fill="auto"/>
            <w:vAlign w:val="center"/>
            <w:hideMark/>
          </w:tcPr>
          <w:p w:rsidR="00F462E6" w:rsidRPr="002C386A" w:rsidRDefault="00F462E6" w:rsidP="007D1160">
            <w:pPr>
              <w:spacing w:after="0" w:line="240" w:lineRule="auto"/>
              <w:jc w:val="center"/>
              <w:rPr>
                <w:rFonts w:asciiTheme="majorHAnsi" w:hAnsiTheme="majorHAnsi"/>
                <w:color w:val="000000"/>
                <w:sz w:val="20"/>
                <w:szCs w:val="20"/>
              </w:rPr>
            </w:pPr>
            <w:r w:rsidRPr="002C386A">
              <w:rPr>
                <w:rFonts w:asciiTheme="majorHAnsi" w:hAnsiTheme="majorHAnsi"/>
                <w:color w:val="000000"/>
                <w:sz w:val="20"/>
                <w:szCs w:val="20"/>
              </w:rPr>
              <w:t>58,45%</w:t>
            </w:r>
          </w:p>
        </w:tc>
        <w:tc>
          <w:tcPr>
            <w:tcW w:w="757" w:type="pct"/>
            <w:tcBorders>
              <w:top w:val="nil"/>
              <w:left w:val="nil"/>
              <w:bottom w:val="single" w:sz="8" w:space="0" w:color="auto"/>
              <w:right w:val="single" w:sz="8" w:space="0" w:color="auto"/>
            </w:tcBorders>
            <w:shd w:val="clear" w:color="auto" w:fill="auto"/>
            <w:vAlign w:val="center"/>
            <w:hideMark/>
          </w:tcPr>
          <w:p w:rsidR="00F462E6" w:rsidRPr="002C386A" w:rsidRDefault="00F462E6" w:rsidP="007D1160">
            <w:pPr>
              <w:spacing w:after="0" w:line="240" w:lineRule="auto"/>
              <w:jc w:val="center"/>
              <w:rPr>
                <w:rFonts w:asciiTheme="majorHAnsi" w:hAnsiTheme="majorHAnsi"/>
                <w:color w:val="000000"/>
                <w:sz w:val="20"/>
                <w:szCs w:val="20"/>
              </w:rPr>
            </w:pPr>
            <w:r w:rsidRPr="002C386A">
              <w:rPr>
                <w:rFonts w:asciiTheme="majorHAnsi" w:hAnsiTheme="majorHAnsi"/>
                <w:color w:val="000000"/>
                <w:sz w:val="20"/>
                <w:szCs w:val="20"/>
              </w:rPr>
              <w:t>15,63%</w:t>
            </w:r>
          </w:p>
        </w:tc>
      </w:tr>
      <w:tr w:rsidR="00F462E6" w:rsidRPr="002C386A" w:rsidTr="00302CD4">
        <w:trPr>
          <w:trHeight w:val="158"/>
          <w:jc w:val="center"/>
        </w:trPr>
        <w:tc>
          <w:tcPr>
            <w:tcW w:w="1265" w:type="pct"/>
            <w:tcBorders>
              <w:top w:val="nil"/>
              <w:left w:val="single" w:sz="8" w:space="0" w:color="auto"/>
              <w:bottom w:val="single" w:sz="8" w:space="0" w:color="auto"/>
              <w:right w:val="single" w:sz="8" w:space="0" w:color="auto"/>
            </w:tcBorders>
            <w:shd w:val="clear" w:color="auto" w:fill="auto"/>
            <w:vAlign w:val="center"/>
            <w:hideMark/>
          </w:tcPr>
          <w:p w:rsidR="00F462E6" w:rsidRPr="002C386A" w:rsidRDefault="00F462E6" w:rsidP="007D1160">
            <w:pPr>
              <w:spacing w:after="0" w:line="240" w:lineRule="auto"/>
              <w:jc w:val="center"/>
              <w:rPr>
                <w:rFonts w:asciiTheme="majorHAnsi" w:hAnsiTheme="majorHAnsi"/>
                <w:color w:val="000000"/>
                <w:sz w:val="20"/>
                <w:szCs w:val="20"/>
              </w:rPr>
            </w:pPr>
            <w:r w:rsidRPr="002C386A">
              <w:rPr>
                <w:rFonts w:asciiTheme="majorHAnsi" w:hAnsiTheme="majorHAnsi"/>
                <w:color w:val="000000"/>
                <w:sz w:val="20"/>
                <w:szCs w:val="20"/>
              </w:rPr>
              <w:t>ASEO</w:t>
            </w:r>
          </w:p>
        </w:tc>
        <w:tc>
          <w:tcPr>
            <w:tcW w:w="1715" w:type="pct"/>
            <w:tcBorders>
              <w:top w:val="nil"/>
              <w:left w:val="nil"/>
              <w:bottom w:val="single" w:sz="8" w:space="0" w:color="auto"/>
              <w:right w:val="single" w:sz="8" w:space="0" w:color="auto"/>
            </w:tcBorders>
            <w:shd w:val="clear" w:color="auto" w:fill="auto"/>
            <w:vAlign w:val="center"/>
            <w:hideMark/>
          </w:tcPr>
          <w:p w:rsidR="00F462E6" w:rsidRPr="002C386A" w:rsidRDefault="00F462E6" w:rsidP="007D1160">
            <w:pPr>
              <w:spacing w:after="0" w:line="240" w:lineRule="auto"/>
              <w:jc w:val="center"/>
              <w:rPr>
                <w:rFonts w:asciiTheme="majorHAnsi" w:hAnsiTheme="majorHAnsi"/>
                <w:color w:val="000000"/>
                <w:sz w:val="20"/>
                <w:szCs w:val="20"/>
              </w:rPr>
            </w:pPr>
            <w:r w:rsidRPr="002C386A">
              <w:rPr>
                <w:rFonts w:asciiTheme="majorHAnsi" w:hAnsiTheme="majorHAnsi"/>
                <w:color w:val="000000"/>
                <w:sz w:val="20"/>
                <w:szCs w:val="20"/>
              </w:rPr>
              <w:t>83,92%</w:t>
            </w:r>
          </w:p>
        </w:tc>
        <w:tc>
          <w:tcPr>
            <w:tcW w:w="1263" w:type="pct"/>
            <w:tcBorders>
              <w:top w:val="nil"/>
              <w:left w:val="nil"/>
              <w:bottom w:val="single" w:sz="8" w:space="0" w:color="auto"/>
              <w:right w:val="single" w:sz="8" w:space="0" w:color="auto"/>
            </w:tcBorders>
            <w:shd w:val="clear" w:color="auto" w:fill="auto"/>
            <w:vAlign w:val="center"/>
            <w:hideMark/>
          </w:tcPr>
          <w:p w:rsidR="00F462E6" w:rsidRPr="002C386A" w:rsidRDefault="00F462E6" w:rsidP="007D1160">
            <w:pPr>
              <w:spacing w:after="0" w:line="240" w:lineRule="auto"/>
              <w:jc w:val="center"/>
              <w:rPr>
                <w:rFonts w:asciiTheme="majorHAnsi" w:hAnsiTheme="majorHAnsi"/>
                <w:color w:val="000000"/>
                <w:sz w:val="20"/>
                <w:szCs w:val="20"/>
              </w:rPr>
            </w:pPr>
            <w:r w:rsidRPr="002C386A">
              <w:rPr>
                <w:rFonts w:asciiTheme="majorHAnsi" w:hAnsiTheme="majorHAnsi"/>
                <w:color w:val="000000"/>
                <w:sz w:val="20"/>
                <w:szCs w:val="20"/>
              </w:rPr>
              <w:t>90,10%</w:t>
            </w:r>
          </w:p>
        </w:tc>
        <w:tc>
          <w:tcPr>
            <w:tcW w:w="757" w:type="pct"/>
            <w:tcBorders>
              <w:top w:val="nil"/>
              <w:left w:val="nil"/>
              <w:bottom w:val="single" w:sz="8" w:space="0" w:color="auto"/>
              <w:right w:val="single" w:sz="8" w:space="0" w:color="auto"/>
            </w:tcBorders>
            <w:shd w:val="clear" w:color="auto" w:fill="auto"/>
            <w:vAlign w:val="center"/>
            <w:hideMark/>
          </w:tcPr>
          <w:p w:rsidR="00F462E6" w:rsidRPr="002C386A" w:rsidRDefault="00F462E6" w:rsidP="007D1160">
            <w:pPr>
              <w:spacing w:after="0" w:line="240" w:lineRule="auto"/>
              <w:jc w:val="center"/>
              <w:rPr>
                <w:rFonts w:asciiTheme="majorHAnsi" w:hAnsiTheme="majorHAnsi"/>
                <w:color w:val="000000"/>
                <w:sz w:val="20"/>
                <w:szCs w:val="20"/>
              </w:rPr>
            </w:pPr>
            <w:r w:rsidRPr="002C386A">
              <w:rPr>
                <w:rFonts w:asciiTheme="majorHAnsi" w:hAnsiTheme="majorHAnsi"/>
                <w:color w:val="000000"/>
                <w:sz w:val="20"/>
                <w:szCs w:val="20"/>
              </w:rPr>
              <w:t>6,18%</w:t>
            </w:r>
          </w:p>
        </w:tc>
      </w:tr>
    </w:tbl>
    <w:p w:rsidR="004473DB" w:rsidRDefault="004473DB" w:rsidP="004473DB">
      <w:pPr>
        <w:spacing w:after="0" w:line="240" w:lineRule="auto"/>
        <w:rPr>
          <w:rFonts w:asciiTheme="majorHAnsi" w:eastAsia="Cambria" w:hAnsiTheme="majorHAnsi" w:cs="Arial"/>
          <w:iCs/>
          <w:color w:val="000000"/>
          <w:sz w:val="20"/>
          <w:szCs w:val="20"/>
          <w:lang w:val="es-ES_tradnl"/>
        </w:rPr>
      </w:pPr>
    </w:p>
    <w:p w:rsidR="00ED3A82" w:rsidRDefault="00ED3A82" w:rsidP="007D1160">
      <w:pPr>
        <w:spacing w:after="0" w:line="240" w:lineRule="auto"/>
        <w:jc w:val="center"/>
        <w:rPr>
          <w:rFonts w:asciiTheme="majorHAnsi" w:eastAsia="Cambria" w:hAnsiTheme="majorHAnsi" w:cs="Arial"/>
          <w:iCs/>
          <w:color w:val="000000"/>
          <w:sz w:val="20"/>
          <w:szCs w:val="20"/>
          <w:lang w:val="es-ES_tradnl"/>
        </w:rPr>
      </w:pPr>
    </w:p>
    <w:p w:rsidR="00ED3A82" w:rsidRPr="007B61BD" w:rsidRDefault="007B61BD" w:rsidP="00ED3A82">
      <w:pPr>
        <w:spacing w:after="0" w:line="240" w:lineRule="auto"/>
        <w:rPr>
          <w:rFonts w:asciiTheme="majorHAnsi" w:eastAsia="Cambria" w:hAnsiTheme="majorHAnsi" w:cs="Arial"/>
          <w:b/>
          <w:iCs/>
          <w:color w:val="000000"/>
          <w:sz w:val="24"/>
          <w:szCs w:val="20"/>
          <w:lang w:val="es-ES_tradnl"/>
        </w:rPr>
      </w:pPr>
      <w:bookmarkStart w:id="645" w:name="CUADRO31"/>
      <w:r w:rsidRPr="007B61BD">
        <w:rPr>
          <w:rFonts w:asciiTheme="majorHAnsi" w:eastAsia="Cambria" w:hAnsiTheme="majorHAnsi" w:cs="Arial"/>
          <w:b/>
          <w:iCs/>
          <w:color w:val="000000"/>
          <w:sz w:val="24"/>
          <w:szCs w:val="20"/>
          <w:lang w:val="es-ES_tradnl"/>
        </w:rPr>
        <w:t>Cuadro 31. Comparativo Municipal Urbana y Rural</w:t>
      </w:r>
      <w:bookmarkEnd w:id="645"/>
    </w:p>
    <w:p w:rsidR="00F631E0" w:rsidRPr="00F631E0" w:rsidRDefault="00F631E0" w:rsidP="00ED3A82">
      <w:pPr>
        <w:spacing w:after="0" w:line="240" w:lineRule="auto"/>
        <w:rPr>
          <w:rFonts w:asciiTheme="majorHAnsi" w:eastAsia="Cambria" w:hAnsiTheme="majorHAnsi" w:cs="Arial"/>
          <w:b/>
          <w:iCs/>
          <w:color w:val="000000"/>
          <w:sz w:val="20"/>
          <w:szCs w:val="20"/>
          <w:lang w:val="es-ES_tradnl"/>
        </w:rPr>
      </w:pPr>
    </w:p>
    <w:tbl>
      <w:tblPr>
        <w:tblW w:w="4132" w:type="pct"/>
        <w:jc w:val="center"/>
        <w:tblCellMar>
          <w:left w:w="70" w:type="dxa"/>
          <w:right w:w="70" w:type="dxa"/>
        </w:tblCellMar>
        <w:tblLook w:val="04A0" w:firstRow="1" w:lastRow="0" w:firstColumn="1" w:lastColumn="0" w:noHBand="0" w:noVBand="1"/>
      </w:tblPr>
      <w:tblGrid>
        <w:gridCol w:w="1934"/>
        <w:gridCol w:w="2247"/>
        <w:gridCol w:w="2313"/>
        <w:gridCol w:w="1159"/>
      </w:tblGrid>
      <w:tr w:rsidR="00F462E6" w:rsidRPr="002C386A" w:rsidTr="00F462E6">
        <w:trPr>
          <w:trHeight w:val="655"/>
          <w:jc w:val="center"/>
        </w:trPr>
        <w:tc>
          <w:tcPr>
            <w:tcW w:w="126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F462E6" w:rsidRPr="002C386A" w:rsidRDefault="00F462E6" w:rsidP="00F462E6">
            <w:pPr>
              <w:spacing w:after="0" w:line="240" w:lineRule="auto"/>
              <w:jc w:val="center"/>
              <w:rPr>
                <w:rFonts w:asciiTheme="majorHAnsi" w:hAnsiTheme="majorHAnsi"/>
                <w:b/>
                <w:bCs/>
                <w:color w:val="000000"/>
                <w:sz w:val="20"/>
                <w:szCs w:val="20"/>
              </w:rPr>
            </w:pPr>
            <w:r w:rsidRPr="002C386A">
              <w:rPr>
                <w:rFonts w:asciiTheme="majorHAnsi" w:hAnsiTheme="majorHAnsi"/>
                <w:b/>
                <w:bCs/>
                <w:color w:val="000000"/>
                <w:sz w:val="20"/>
                <w:szCs w:val="20"/>
              </w:rPr>
              <w:t>SERVICIO</w:t>
            </w:r>
            <w:r>
              <w:rPr>
                <w:rFonts w:asciiTheme="majorHAnsi" w:hAnsiTheme="majorHAnsi"/>
                <w:b/>
                <w:bCs/>
                <w:color w:val="000000"/>
                <w:sz w:val="20"/>
                <w:szCs w:val="20"/>
              </w:rPr>
              <w:t xml:space="preserve"> </w:t>
            </w:r>
          </w:p>
        </w:tc>
        <w:tc>
          <w:tcPr>
            <w:tcW w:w="1468" w:type="pct"/>
            <w:tcBorders>
              <w:top w:val="single" w:sz="8" w:space="0" w:color="auto"/>
              <w:left w:val="nil"/>
              <w:bottom w:val="single" w:sz="8" w:space="0" w:color="auto"/>
              <w:right w:val="single" w:sz="8" w:space="0" w:color="auto"/>
            </w:tcBorders>
            <w:shd w:val="clear" w:color="auto" w:fill="auto"/>
            <w:vAlign w:val="center"/>
            <w:hideMark/>
          </w:tcPr>
          <w:p w:rsidR="00F462E6" w:rsidRPr="002C386A" w:rsidRDefault="00F462E6" w:rsidP="00B65A38">
            <w:pPr>
              <w:spacing w:after="0" w:line="240" w:lineRule="auto"/>
              <w:jc w:val="center"/>
              <w:rPr>
                <w:rFonts w:asciiTheme="majorHAnsi" w:hAnsiTheme="majorHAnsi"/>
                <w:b/>
                <w:bCs/>
                <w:color w:val="000000"/>
                <w:sz w:val="20"/>
                <w:szCs w:val="20"/>
              </w:rPr>
            </w:pPr>
            <w:r w:rsidRPr="002C386A">
              <w:rPr>
                <w:rFonts w:asciiTheme="majorHAnsi" w:hAnsiTheme="majorHAnsi"/>
                <w:b/>
                <w:bCs/>
                <w:color w:val="000000"/>
                <w:sz w:val="20"/>
                <w:szCs w:val="20"/>
              </w:rPr>
              <w:t xml:space="preserve">PROMEDIO COBERTURA </w:t>
            </w:r>
            <w:r>
              <w:rPr>
                <w:rFonts w:asciiTheme="majorHAnsi" w:hAnsiTheme="majorHAnsi"/>
                <w:b/>
                <w:bCs/>
                <w:color w:val="000000"/>
                <w:sz w:val="20"/>
                <w:szCs w:val="20"/>
              </w:rPr>
              <w:t>URBANA</w:t>
            </w:r>
          </w:p>
        </w:tc>
        <w:tc>
          <w:tcPr>
            <w:tcW w:w="1511" w:type="pct"/>
            <w:tcBorders>
              <w:top w:val="single" w:sz="8" w:space="0" w:color="auto"/>
              <w:left w:val="nil"/>
              <w:bottom w:val="single" w:sz="8" w:space="0" w:color="auto"/>
              <w:right w:val="single" w:sz="8" w:space="0" w:color="auto"/>
            </w:tcBorders>
            <w:shd w:val="clear" w:color="auto" w:fill="auto"/>
            <w:vAlign w:val="center"/>
            <w:hideMark/>
          </w:tcPr>
          <w:p w:rsidR="00F462E6" w:rsidRPr="002C386A" w:rsidRDefault="00F462E6" w:rsidP="00B65A38">
            <w:pPr>
              <w:spacing w:after="0" w:line="240" w:lineRule="auto"/>
              <w:jc w:val="center"/>
              <w:rPr>
                <w:rFonts w:asciiTheme="majorHAnsi" w:hAnsiTheme="majorHAnsi"/>
                <w:b/>
                <w:bCs/>
                <w:color w:val="000000"/>
                <w:sz w:val="20"/>
                <w:szCs w:val="20"/>
              </w:rPr>
            </w:pPr>
            <w:r>
              <w:rPr>
                <w:rFonts w:asciiTheme="majorHAnsi" w:hAnsiTheme="majorHAnsi"/>
                <w:b/>
                <w:bCs/>
                <w:color w:val="000000"/>
                <w:sz w:val="20"/>
                <w:szCs w:val="20"/>
              </w:rPr>
              <w:t xml:space="preserve">PROMEDIO </w:t>
            </w:r>
            <w:r w:rsidRPr="002C386A">
              <w:rPr>
                <w:rFonts w:asciiTheme="majorHAnsi" w:hAnsiTheme="majorHAnsi"/>
                <w:b/>
                <w:bCs/>
                <w:color w:val="000000"/>
                <w:sz w:val="20"/>
                <w:szCs w:val="20"/>
              </w:rPr>
              <w:t xml:space="preserve">COBERTURA </w:t>
            </w:r>
            <w:r>
              <w:rPr>
                <w:rFonts w:asciiTheme="majorHAnsi" w:hAnsiTheme="majorHAnsi"/>
                <w:b/>
                <w:bCs/>
                <w:color w:val="000000"/>
                <w:sz w:val="20"/>
                <w:szCs w:val="20"/>
              </w:rPr>
              <w:t xml:space="preserve">RURAL </w:t>
            </w:r>
          </w:p>
        </w:tc>
        <w:tc>
          <w:tcPr>
            <w:tcW w:w="757" w:type="pct"/>
            <w:tcBorders>
              <w:top w:val="single" w:sz="8" w:space="0" w:color="auto"/>
              <w:left w:val="nil"/>
              <w:bottom w:val="single" w:sz="8" w:space="0" w:color="auto"/>
              <w:right w:val="single" w:sz="8" w:space="0" w:color="auto"/>
            </w:tcBorders>
            <w:shd w:val="clear" w:color="auto" w:fill="auto"/>
            <w:vAlign w:val="center"/>
            <w:hideMark/>
          </w:tcPr>
          <w:p w:rsidR="00F462E6" w:rsidRPr="002C386A" w:rsidRDefault="00F462E6" w:rsidP="00F462E6">
            <w:pPr>
              <w:spacing w:after="0" w:line="240" w:lineRule="auto"/>
              <w:jc w:val="center"/>
              <w:rPr>
                <w:rFonts w:asciiTheme="majorHAnsi" w:hAnsiTheme="majorHAnsi"/>
                <w:b/>
                <w:bCs/>
                <w:color w:val="000000"/>
                <w:sz w:val="20"/>
                <w:szCs w:val="20"/>
              </w:rPr>
            </w:pPr>
            <w:r w:rsidRPr="002C386A">
              <w:rPr>
                <w:rFonts w:asciiTheme="majorHAnsi" w:hAnsiTheme="majorHAnsi"/>
                <w:b/>
                <w:bCs/>
                <w:color w:val="000000"/>
                <w:sz w:val="20"/>
                <w:szCs w:val="20"/>
              </w:rPr>
              <w:t>REZAGO</w:t>
            </w:r>
          </w:p>
        </w:tc>
      </w:tr>
      <w:tr w:rsidR="00F462E6" w:rsidRPr="002C386A" w:rsidTr="00302CD4">
        <w:trPr>
          <w:trHeight w:val="241"/>
          <w:jc w:val="center"/>
        </w:trPr>
        <w:tc>
          <w:tcPr>
            <w:tcW w:w="1264" w:type="pct"/>
            <w:tcBorders>
              <w:top w:val="nil"/>
              <w:left w:val="single" w:sz="8" w:space="0" w:color="auto"/>
              <w:bottom w:val="single" w:sz="8" w:space="0" w:color="auto"/>
              <w:right w:val="single" w:sz="8" w:space="0" w:color="auto"/>
            </w:tcBorders>
            <w:shd w:val="clear" w:color="auto" w:fill="auto"/>
            <w:vAlign w:val="center"/>
            <w:hideMark/>
          </w:tcPr>
          <w:p w:rsidR="00F462E6" w:rsidRPr="002C386A" w:rsidRDefault="00F462E6" w:rsidP="00F462E6">
            <w:pPr>
              <w:spacing w:after="0" w:line="240" w:lineRule="auto"/>
              <w:jc w:val="center"/>
              <w:rPr>
                <w:rFonts w:asciiTheme="majorHAnsi" w:hAnsiTheme="majorHAnsi"/>
                <w:color w:val="000000"/>
                <w:sz w:val="20"/>
                <w:szCs w:val="20"/>
              </w:rPr>
            </w:pPr>
            <w:r w:rsidRPr="002C386A">
              <w:rPr>
                <w:rFonts w:asciiTheme="majorHAnsi" w:hAnsiTheme="majorHAnsi"/>
                <w:color w:val="000000"/>
                <w:sz w:val="20"/>
                <w:szCs w:val="20"/>
              </w:rPr>
              <w:t>ACUEDUCTO</w:t>
            </w:r>
          </w:p>
        </w:tc>
        <w:tc>
          <w:tcPr>
            <w:tcW w:w="1468" w:type="pct"/>
            <w:tcBorders>
              <w:top w:val="nil"/>
              <w:left w:val="nil"/>
              <w:bottom w:val="single" w:sz="8" w:space="0" w:color="auto"/>
              <w:right w:val="single" w:sz="8" w:space="0" w:color="auto"/>
            </w:tcBorders>
            <w:shd w:val="clear" w:color="auto" w:fill="auto"/>
            <w:vAlign w:val="center"/>
            <w:hideMark/>
          </w:tcPr>
          <w:p w:rsidR="00F462E6" w:rsidRPr="002C386A" w:rsidRDefault="00F462E6" w:rsidP="00B65A38">
            <w:pPr>
              <w:spacing w:after="0" w:line="240" w:lineRule="auto"/>
              <w:jc w:val="center"/>
              <w:rPr>
                <w:rFonts w:asciiTheme="majorHAnsi" w:hAnsiTheme="majorHAnsi"/>
                <w:color w:val="000000"/>
                <w:sz w:val="20"/>
                <w:szCs w:val="20"/>
              </w:rPr>
            </w:pPr>
            <w:r w:rsidRPr="002C386A">
              <w:rPr>
                <w:rFonts w:asciiTheme="majorHAnsi" w:hAnsiTheme="majorHAnsi"/>
                <w:color w:val="000000"/>
                <w:sz w:val="20"/>
                <w:szCs w:val="20"/>
              </w:rPr>
              <w:t>94,70%</w:t>
            </w:r>
          </w:p>
        </w:tc>
        <w:tc>
          <w:tcPr>
            <w:tcW w:w="1511" w:type="pct"/>
            <w:tcBorders>
              <w:top w:val="nil"/>
              <w:left w:val="nil"/>
              <w:bottom w:val="single" w:sz="8" w:space="0" w:color="auto"/>
              <w:right w:val="single" w:sz="8" w:space="0" w:color="auto"/>
            </w:tcBorders>
            <w:shd w:val="clear" w:color="auto" w:fill="auto"/>
            <w:vAlign w:val="center"/>
            <w:hideMark/>
          </w:tcPr>
          <w:p w:rsidR="00F462E6" w:rsidRPr="002C386A" w:rsidRDefault="00F462E6" w:rsidP="00F462E6">
            <w:pPr>
              <w:spacing w:after="0" w:line="240" w:lineRule="auto"/>
              <w:jc w:val="center"/>
              <w:rPr>
                <w:rFonts w:asciiTheme="majorHAnsi" w:hAnsiTheme="majorHAnsi"/>
                <w:color w:val="000000"/>
                <w:sz w:val="20"/>
                <w:szCs w:val="20"/>
              </w:rPr>
            </w:pPr>
            <w:r>
              <w:rPr>
                <w:rFonts w:asciiTheme="majorHAnsi" w:hAnsiTheme="majorHAnsi"/>
                <w:color w:val="000000"/>
                <w:sz w:val="20"/>
                <w:szCs w:val="20"/>
              </w:rPr>
              <w:t>15%</w:t>
            </w:r>
          </w:p>
        </w:tc>
        <w:tc>
          <w:tcPr>
            <w:tcW w:w="757" w:type="pct"/>
            <w:tcBorders>
              <w:top w:val="nil"/>
              <w:left w:val="nil"/>
              <w:bottom w:val="single" w:sz="8" w:space="0" w:color="auto"/>
              <w:right w:val="single" w:sz="8" w:space="0" w:color="auto"/>
            </w:tcBorders>
            <w:shd w:val="clear" w:color="auto" w:fill="auto"/>
            <w:vAlign w:val="center"/>
            <w:hideMark/>
          </w:tcPr>
          <w:p w:rsidR="00F462E6" w:rsidRPr="002C386A" w:rsidRDefault="00F462E6" w:rsidP="009A3911">
            <w:pPr>
              <w:spacing w:after="0" w:line="240" w:lineRule="auto"/>
              <w:jc w:val="center"/>
              <w:rPr>
                <w:rFonts w:asciiTheme="majorHAnsi" w:hAnsiTheme="majorHAnsi"/>
                <w:color w:val="000000"/>
                <w:sz w:val="20"/>
                <w:szCs w:val="20"/>
              </w:rPr>
            </w:pPr>
            <w:r>
              <w:rPr>
                <w:rFonts w:asciiTheme="majorHAnsi" w:hAnsiTheme="majorHAnsi"/>
                <w:color w:val="000000"/>
                <w:sz w:val="20"/>
                <w:szCs w:val="20"/>
              </w:rPr>
              <w:t>79,7</w:t>
            </w:r>
            <w:r w:rsidRPr="002C386A">
              <w:rPr>
                <w:rFonts w:asciiTheme="majorHAnsi" w:hAnsiTheme="majorHAnsi"/>
                <w:color w:val="000000"/>
                <w:sz w:val="20"/>
                <w:szCs w:val="20"/>
              </w:rPr>
              <w:t>%</w:t>
            </w:r>
          </w:p>
        </w:tc>
      </w:tr>
      <w:tr w:rsidR="00F462E6" w:rsidRPr="002C386A" w:rsidTr="00302CD4">
        <w:trPr>
          <w:trHeight w:val="132"/>
          <w:jc w:val="center"/>
        </w:trPr>
        <w:tc>
          <w:tcPr>
            <w:tcW w:w="1264" w:type="pct"/>
            <w:tcBorders>
              <w:top w:val="nil"/>
              <w:left w:val="single" w:sz="8" w:space="0" w:color="auto"/>
              <w:bottom w:val="single" w:sz="8" w:space="0" w:color="auto"/>
              <w:right w:val="single" w:sz="8" w:space="0" w:color="auto"/>
            </w:tcBorders>
            <w:shd w:val="clear" w:color="auto" w:fill="auto"/>
            <w:vAlign w:val="center"/>
            <w:hideMark/>
          </w:tcPr>
          <w:p w:rsidR="00F462E6" w:rsidRPr="002C386A" w:rsidRDefault="00F462E6" w:rsidP="00F462E6">
            <w:pPr>
              <w:spacing w:after="0" w:line="240" w:lineRule="auto"/>
              <w:jc w:val="center"/>
              <w:rPr>
                <w:rFonts w:asciiTheme="majorHAnsi" w:hAnsiTheme="majorHAnsi"/>
                <w:color w:val="000000"/>
                <w:sz w:val="20"/>
                <w:szCs w:val="20"/>
              </w:rPr>
            </w:pPr>
            <w:r w:rsidRPr="002C386A">
              <w:rPr>
                <w:rFonts w:asciiTheme="majorHAnsi" w:hAnsiTheme="majorHAnsi"/>
                <w:color w:val="000000"/>
                <w:sz w:val="20"/>
                <w:szCs w:val="20"/>
              </w:rPr>
              <w:t>ALCANTARILLADO</w:t>
            </w:r>
          </w:p>
        </w:tc>
        <w:tc>
          <w:tcPr>
            <w:tcW w:w="1468" w:type="pct"/>
            <w:tcBorders>
              <w:top w:val="nil"/>
              <w:left w:val="nil"/>
              <w:bottom w:val="single" w:sz="8" w:space="0" w:color="auto"/>
              <w:right w:val="single" w:sz="8" w:space="0" w:color="auto"/>
            </w:tcBorders>
            <w:shd w:val="clear" w:color="auto" w:fill="auto"/>
            <w:vAlign w:val="center"/>
            <w:hideMark/>
          </w:tcPr>
          <w:p w:rsidR="00F462E6" w:rsidRPr="002C386A" w:rsidRDefault="00F462E6" w:rsidP="00F462E6">
            <w:pPr>
              <w:spacing w:after="0" w:line="240" w:lineRule="auto"/>
              <w:jc w:val="center"/>
              <w:rPr>
                <w:rFonts w:asciiTheme="majorHAnsi" w:hAnsiTheme="majorHAnsi"/>
                <w:color w:val="000000"/>
                <w:sz w:val="20"/>
                <w:szCs w:val="20"/>
              </w:rPr>
            </w:pPr>
            <w:r w:rsidRPr="002C386A">
              <w:rPr>
                <w:rFonts w:asciiTheme="majorHAnsi" w:hAnsiTheme="majorHAnsi"/>
                <w:color w:val="000000"/>
                <w:sz w:val="20"/>
                <w:szCs w:val="20"/>
              </w:rPr>
              <w:t>58,45%</w:t>
            </w:r>
          </w:p>
        </w:tc>
        <w:tc>
          <w:tcPr>
            <w:tcW w:w="1511" w:type="pct"/>
            <w:tcBorders>
              <w:top w:val="nil"/>
              <w:left w:val="nil"/>
              <w:bottom w:val="single" w:sz="8" w:space="0" w:color="auto"/>
              <w:right w:val="single" w:sz="8" w:space="0" w:color="auto"/>
            </w:tcBorders>
            <w:shd w:val="clear" w:color="auto" w:fill="auto"/>
            <w:vAlign w:val="center"/>
            <w:hideMark/>
          </w:tcPr>
          <w:p w:rsidR="00F462E6" w:rsidRPr="002C386A" w:rsidRDefault="00F462E6" w:rsidP="00F462E6">
            <w:pPr>
              <w:spacing w:after="0" w:line="240" w:lineRule="auto"/>
              <w:jc w:val="center"/>
              <w:rPr>
                <w:rFonts w:asciiTheme="majorHAnsi" w:hAnsiTheme="majorHAnsi"/>
                <w:color w:val="000000"/>
                <w:sz w:val="20"/>
                <w:szCs w:val="20"/>
              </w:rPr>
            </w:pPr>
            <w:r>
              <w:rPr>
                <w:rFonts w:asciiTheme="majorHAnsi" w:hAnsiTheme="majorHAnsi"/>
                <w:color w:val="000000"/>
                <w:sz w:val="20"/>
                <w:szCs w:val="20"/>
              </w:rPr>
              <w:t>0%</w:t>
            </w:r>
          </w:p>
        </w:tc>
        <w:tc>
          <w:tcPr>
            <w:tcW w:w="757" w:type="pct"/>
            <w:tcBorders>
              <w:top w:val="nil"/>
              <w:left w:val="nil"/>
              <w:bottom w:val="single" w:sz="8" w:space="0" w:color="auto"/>
              <w:right w:val="single" w:sz="8" w:space="0" w:color="auto"/>
            </w:tcBorders>
            <w:shd w:val="clear" w:color="auto" w:fill="auto"/>
            <w:vAlign w:val="center"/>
            <w:hideMark/>
          </w:tcPr>
          <w:p w:rsidR="00F462E6" w:rsidRPr="002C386A" w:rsidRDefault="00F462E6" w:rsidP="00F462E6">
            <w:pPr>
              <w:spacing w:after="0" w:line="240" w:lineRule="auto"/>
              <w:jc w:val="center"/>
              <w:rPr>
                <w:rFonts w:asciiTheme="majorHAnsi" w:hAnsiTheme="majorHAnsi"/>
                <w:color w:val="000000"/>
                <w:sz w:val="20"/>
                <w:szCs w:val="20"/>
              </w:rPr>
            </w:pPr>
            <w:r>
              <w:rPr>
                <w:rFonts w:asciiTheme="majorHAnsi" w:hAnsiTheme="majorHAnsi"/>
                <w:color w:val="000000"/>
                <w:sz w:val="20"/>
                <w:szCs w:val="20"/>
              </w:rPr>
              <w:t>58,45</w:t>
            </w:r>
            <w:r w:rsidRPr="002C386A">
              <w:rPr>
                <w:rFonts w:asciiTheme="majorHAnsi" w:hAnsiTheme="majorHAnsi"/>
                <w:color w:val="000000"/>
                <w:sz w:val="20"/>
                <w:szCs w:val="20"/>
              </w:rPr>
              <w:t>%</w:t>
            </w:r>
          </w:p>
        </w:tc>
      </w:tr>
      <w:tr w:rsidR="00F462E6" w:rsidRPr="002C386A" w:rsidTr="00302CD4">
        <w:trPr>
          <w:trHeight w:val="149"/>
          <w:jc w:val="center"/>
        </w:trPr>
        <w:tc>
          <w:tcPr>
            <w:tcW w:w="1264" w:type="pct"/>
            <w:tcBorders>
              <w:top w:val="nil"/>
              <w:left w:val="single" w:sz="8" w:space="0" w:color="auto"/>
              <w:bottom w:val="single" w:sz="8" w:space="0" w:color="auto"/>
              <w:right w:val="single" w:sz="8" w:space="0" w:color="auto"/>
            </w:tcBorders>
            <w:shd w:val="clear" w:color="auto" w:fill="auto"/>
            <w:vAlign w:val="center"/>
            <w:hideMark/>
          </w:tcPr>
          <w:p w:rsidR="00F462E6" w:rsidRPr="002C386A" w:rsidRDefault="00F462E6" w:rsidP="00F462E6">
            <w:pPr>
              <w:spacing w:after="0" w:line="240" w:lineRule="auto"/>
              <w:jc w:val="center"/>
              <w:rPr>
                <w:rFonts w:asciiTheme="majorHAnsi" w:hAnsiTheme="majorHAnsi"/>
                <w:color w:val="000000"/>
                <w:sz w:val="20"/>
                <w:szCs w:val="20"/>
              </w:rPr>
            </w:pPr>
            <w:r w:rsidRPr="002C386A">
              <w:rPr>
                <w:rFonts w:asciiTheme="majorHAnsi" w:hAnsiTheme="majorHAnsi"/>
                <w:color w:val="000000"/>
                <w:sz w:val="20"/>
                <w:szCs w:val="20"/>
              </w:rPr>
              <w:t>ASEO</w:t>
            </w:r>
          </w:p>
        </w:tc>
        <w:tc>
          <w:tcPr>
            <w:tcW w:w="1468" w:type="pct"/>
            <w:tcBorders>
              <w:top w:val="nil"/>
              <w:left w:val="nil"/>
              <w:bottom w:val="single" w:sz="8" w:space="0" w:color="auto"/>
              <w:right w:val="single" w:sz="8" w:space="0" w:color="auto"/>
            </w:tcBorders>
            <w:shd w:val="clear" w:color="auto" w:fill="auto"/>
            <w:vAlign w:val="center"/>
            <w:hideMark/>
          </w:tcPr>
          <w:p w:rsidR="00F462E6" w:rsidRPr="002C386A" w:rsidRDefault="00F462E6" w:rsidP="00F462E6">
            <w:pPr>
              <w:spacing w:after="0" w:line="240" w:lineRule="auto"/>
              <w:jc w:val="center"/>
              <w:rPr>
                <w:rFonts w:asciiTheme="majorHAnsi" w:hAnsiTheme="majorHAnsi"/>
                <w:color w:val="000000"/>
                <w:sz w:val="20"/>
                <w:szCs w:val="20"/>
              </w:rPr>
            </w:pPr>
            <w:r w:rsidRPr="002C386A">
              <w:rPr>
                <w:rFonts w:asciiTheme="majorHAnsi" w:hAnsiTheme="majorHAnsi"/>
                <w:color w:val="000000"/>
                <w:sz w:val="20"/>
                <w:szCs w:val="20"/>
              </w:rPr>
              <w:t>90,10%</w:t>
            </w:r>
          </w:p>
        </w:tc>
        <w:tc>
          <w:tcPr>
            <w:tcW w:w="1511" w:type="pct"/>
            <w:tcBorders>
              <w:top w:val="nil"/>
              <w:left w:val="nil"/>
              <w:bottom w:val="single" w:sz="8" w:space="0" w:color="auto"/>
              <w:right w:val="single" w:sz="8" w:space="0" w:color="auto"/>
            </w:tcBorders>
            <w:shd w:val="clear" w:color="auto" w:fill="auto"/>
            <w:vAlign w:val="center"/>
            <w:hideMark/>
          </w:tcPr>
          <w:p w:rsidR="00F462E6" w:rsidRPr="002C386A" w:rsidRDefault="00F462E6" w:rsidP="00F462E6">
            <w:pPr>
              <w:spacing w:after="0" w:line="240" w:lineRule="auto"/>
              <w:jc w:val="center"/>
              <w:rPr>
                <w:rFonts w:asciiTheme="majorHAnsi" w:hAnsiTheme="majorHAnsi"/>
                <w:color w:val="000000"/>
                <w:sz w:val="20"/>
                <w:szCs w:val="20"/>
              </w:rPr>
            </w:pPr>
            <w:r>
              <w:rPr>
                <w:rFonts w:asciiTheme="majorHAnsi" w:hAnsiTheme="majorHAnsi"/>
                <w:color w:val="000000"/>
                <w:sz w:val="20"/>
                <w:szCs w:val="20"/>
              </w:rPr>
              <w:t>0%</w:t>
            </w:r>
          </w:p>
        </w:tc>
        <w:tc>
          <w:tcPr>
            <w:tcW w:w="757" w:type="pct"/>
            <w:tcBorders>
              <w:top w:val="nil"/>
              <w:left w:val="nil"/>
              <w:bottom w:val="single" w:sz="8" w:space="0" w:color="auto"/>
              <w:right w:val="single" w:sz="8" w:space="0" w:color="auto"/>
            </w:tcBorders>
            <w:shd w:val="clear" w:color="auto" w:fill="auto"/>
            <w:vAlign w:val="center"/>
            <w:hideMark/>
          </w:tcPr>
          <w:p w:rsidR="00F462E6" w:rsidRPr="002C386A" w:rsidRDefault="00F462E6" w:rsidP="00F462E6">
            <w:pPr>
              <w:spacing w:after="0" w:line="240" w:lineRule="auto"/>
              <w:jc w:val="center"/>
              <w:rPr>
                <w:rFonts w:asciiTheme="majorHAnsi" w:hAnsiTheme="majorHAnsi"/>
                <w:color w:val="000000"/>
                <w:sz w:val="20"/>
                <w:szCs w:val="20"/>
              </w:rPr>
            </w:pPr>
            <w:r>
              <w:rPr>
                <w:rFonts w:asciiTheme="majorHAnsi" w:hAnsiTheme="majorHAnsi"/>
                <w:color w:val="000000"/>
                <w:sz w:val="20"/>
                <w:szCs w:val="20"/>
              </w:rPr>
              <w:t>90,10</w:t>
            </w:r>
            <w:r w:rsidRPr="002C386A">
              <w:rPr>
                <w:rFonts w:asciiTheme="majorHAnsi" w:hAnsiTheme="majorHAnsi"/>
                <w:color w:val="000000"/>
                <w:sz w:val="20"/>
                <w:szCs w:val="20"/>
              </w:rPr>
              <w:t>%</w:t>
            </w:r>
          </w:p>
        </w:tc>
      </w:tr>
    </w:tbl>
    <w:p w:rsidR="007F55CC" w:rsidRPr="007F55CC" w:rsidRDefault="007F55CC" w:rsidP="007D1160">
      <w:pPr>
        <w:spacing w:after="0" w:line="240" w:lineRule="auto"/>
        <w:jc w:val="center"/>
        <w:rPr>
          <w:rFonts w:asciiTheme="majorHAnsi" w:hAnsiTheme="majorHAnsi" w:cs="Arial"/>
          <w:b/>
          <w:bCs/>
          <w:iCs/>
          <w:color w:val="000000"/>
          <w:lang w:eastAsia="es-ES"/>
        </w:rPr>
      </w:pPr>
      <w:r w:rsidRPr="007F55CC">
        <w:rPr>
          <w:rFonts w:asciiTheme="majorHAnsi" w:eastAsia="Cambria" w:hAnsiTheme="majorHAnsi" w:cs="Arial"/>
          <w:iCs/>
          <w:color w:val="000000"/>
          <w:sz w:val="20"/>
          <w:szCs w:val="20"/>
          <w:lang w:val="es-ES_tradnl"/>
        </w:rPr>
        <w:t xml:space="preserve">    Fuente: Gobernación de Córdoba, Secretaría de Infraestructura, PDA; EMPOVALCO E.S.P</w:t>
      </w:r>
    </w:p>
    <w:p w:rsidR="00302CD4" w:rsidRDefault="00302CD4" w:rsidP="00B50A87">
      <w:pPr>
        <w:spacing w:after="0" w:line="240" w:lineRule="auto"/>
        <w:rPr>
          <w:rFonts w:asciiTheme="majorHAnsi" w:hAnsiTheme="majorHAnsi" w:cs="Arial"/>
          <w:b/>
          <w:bCs/>
          <w:lang w:eastAsia="es-ES"/>
        </w:rPr>
      </w:pPr>
    </w:p>
    <w:p w:rsidR="00302CD4" w:rsidRDefault="00302CD4" w:rsidP="00B50A87">
      <w:pPr>
        <w:spacing w:after="0" w:line="240" w:lineRule="auto"/>
        <w:rPr>
          <w:rFonts w:asciiTheme="majorHAnsi" w:hAnsiTheme="majorHAnsi" w:cs="Arial"/>
          <w:b/>
          <w:bCs/>
          <w:lang w:eastAsia="es-ES"/>
        </w:rPr>
      </w:pPr>
    </w:p>
    <w:p w:rsidR="00302CD4" w:rsidRDefault="00302CD4">
      <w:pPr>
        <w:rPr>
          <w:rFonts w:asciiTheme="majorHAnsi" w:hAnsiTheme="majorHAnsi" w:cs="Arial"/>
          <w:b/>
          <w:bCs/>
          <w:lang w:eastAsia="es-ES"/>
        </w:rPr>
      </w:pPr>
      <w:r>
        <w:rPr>
          <w:rFonts w:asciiTheme="majorHAnsi" w:hAnsiTheme="majorHAnsi" w:cs="Arial"/>
          <w:b/>
          <w:bCs/>
          <w:lang w:eastAsia="es-ES"/>
        </w:rPr>
        <w:br w:type="page"/>
      </w:r>
    </w:p>
    <w:p w:rsidR="00AE31D0" w:rsidRDefault="007B61BD" w:rsidP="00B50A87">
      <w:pPr>
        <w:spacing w:after="0" w:line="240" w:lineRule="auto"/>
        <w:rPr>
          <w:rFonts w:asciiTheme="majorHAnsi" w:hAnsiTheme="majorHAnsi" w:cs="Arial"/>
          <w:b/>
          <w:bCs/>
          <w:lang w:eastAsia="es-ES"/>
        </w:rPr>
      </w:pPr>
      <w:bookmarkStart w:id="646" w:name="FIGURA11"/>
      <w:r>
        <w:rPr>
          <w:rFonts w:asciiTheme="majorHAnsi" w:hAnsiTheme="majorHAnsi" w:cs="Arial"/>
          <w:b/>
          <w:bCs/>
          <w:lang w:eastAsia="es-ES"/>
        </w:rPr>
        <w:t>Figura</w:t>
      </w:r>
      <w:r w:rsidR="00AE31D0">
        <w:rPr>
          <w:rFonts w:asciiTheme="majorHAnsi" w:hAnsiTheme="majorHAnsi" w:cs="Arial"/>
          <w:b/>
          <w:bCs/>
          <w:lang w:eastAsia="es-ES"/>
        </w:rPr>
        <w:t xml:space="preserve"> 11.</w:t>
      </w:r>
      <w:r w:rsidR="00AE31D0" w:rsidRPr="00AE31D0">
        <w:rPr>
          <w:rFonts w:ascii="Times New Roman" w:eastAsia="Times New Roman" w:hAnsi="Times New Roman" w:cs="Times New Roman"/>
          <w:b/>
          <w:bCs/>
          <w:color w:val="000000"/>
          <w:kern w:val="24"/>
        </w:rPr>
        <w:t xml:space="preserve"> </w:t>
      </w:r>
      <w:r w:rsidR="00AE31D0" w:rsidRPr="00AE31D0">
        <w:rPr>
          <w:rFonts w:asciiTheme="majorHAnsi" w:hAnsiTheme="majorHAnsi" w:cs="Arial"/>
          <w:b/>
          <w:bCs/>
          <w:lang w:eastAsia="es-ES"/>
        </w:rPr>
        <w:t xml:space="preserve">Comparativo  coberturas  promedio  Saneamiento Básico Departamental Vs Municipal (%) </w:t>
      </w:r>
    </w:p>
    <w:bookmarkEnd w:id="646"/>
    <w:p w:rsidR="00302CD4" w:rsidRPr="00AE31D0" w:rsidRDefault="00302CD4" w:rsidP="00B50A87">
      <w:pPr>
        <w:spacing w:after="0" w:line="240" w:lineRule="auto"/>
        <w:rPr>
          <w:rFonts w:asciiTheme="majorHAnsi" w:hAnsiTheme="majorHAnsi" w:cs="Arial"/>
          <w:b/>
          <w:bCs/>
          <w:lang w:eastAsia="es-ES"/>
        </w:rPr>
      </w:pPr>
    </w:p>
    <w:p w:rsidR="007F55CC" w:rsidRPr="007F55CC" w:rsidRDefault="007F55CC" w:rsidP="00B50A87">
      <w:pPr>
        <w:spacing w:after="0" w:line="240" w:lineRule="auto"/>
        <w:jc w:val="center"/>
        <w:rPr>
          <w:rFonts w:asciiTheme="majorHAnsi" w:hAnsiTheme="majorHAnsi" w:cs="Arial"/>
          <w:b/>
          <w:bCs/>
          <w:iCs/>
          <w:color w:val="000000"/>
          <w:lang w:eastAsia="es-ES"/>
        </w:rPr>
      </w:pPr>
      <w:r w:rsidRPr="007F55CC">
        <w:rPr>
          <w:rFonts w:asciiTheme="majorHAnsi" w:hAnsiTheme="majorHAnsi" w:cs="Arial"/>
          <w:b/>
          <w:noProof/>
          <w:color w:val="FF0000"/>
        </w:rPr>
        <w:drawing>
          <wp:inline distT="0" distB="0" distL="0" distR="0">
            <wp:extent cx="5098110" cy="2209190"/>
            <wp:effectExtent l="19050" t="0" r="26340" b="610"/>
            <wp:docPr id="20" name="Gráfico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7F55CC" w:rsidRPr="007F55CC" w:rsidRDefault="007F55CC" w:rsidP="00B50A87">
      <w:pPr>
        <w:pStyle w:val="Prrafodelista"/>
        <w:spacing w:after="0" w:line="240" w:lineRule="auto"/>
        <w:ind w:left="0"/>
        <w:jc w:val="both"/>
        <w:rPr>
          <w:rFonts w:asciiTheme="majorHAnsi" w:hAnsiTheme="majorHAnsi"/>
        </w:rPr>
      </w:pPr>
      <w:r w:rsidRPr="007F55CC">
        <w:rPr>
          <w:rFonts w:asciiTheme="majorHAnsi" w:eastAsia="Cambria" w:hAnsiTheme="majorHAnsi" w:cs="Arial"/>
          <w:iCs/>
          <w:sz w:val="20"/>
          <w:szCs w:val="20"/>
          <w:lang w:val="es-ES_tradnl"/>
        </w:rPr>
        <w:t xml:space="preserve">                 Fuente: Secretaría de Infraestructura – Empresas Varias Municipales EMPOVALCO</w:t>
      </w:r>
    </w:p>
    <w:p w:rsidR="00AE31D0" w:rsidRPr="00AE31D0" w:rsidRDefault="00AE31D0" w:rsidP="00B50A87">
      <w:pPr>
        <w:spacing w:after="0" w:line="240" w:lineRule="auto"/>
        <w:jc w:val="both"/>
        <w:rPr>
          <w:rFonts w:asciiTheme="majorHAnsi" w:hAnsiTheme="majorHAnsi" w:cs="Arial"/>
          <w:b/>
          <w:sz w:val="24"/>
          <w:szCs w:val="24"/>
        </w:rPr>
      </w:pPr>
    </w:p>
    <w:p w:rsidR="009E37FA" w:rsidRPr="00293DBD" w:rsidRDefault="001D4CED" w:rsidP="00293DBD">
      <w:pPr>
        <w:pStyle w:val="Ttulo3"/>
        <w:spacing w:before="0" w:line="240" w:lineRule="auto"/>
        <w:rPr>
          <w:rFonts w:cs="Arial"/>
          <w:b w:val="0"/>
          <w:color w:val="auto"/>
          <w:sz w:val="24"/>
          <w:szCs w:val="24"/>
        </w:rPr>
      </w:pPr>
      <w:bookmarkStart w:id="647" w:name="_Toc318662887"/>
      <w:r>
        <w:rPr>
          <w:rFonts w:cs="Arial"/>
          <w:color w:val="auto"/>
          <w:sz w:val="24"/>
          <w:szCs w:val="24"/>
        </w:rPr>
        <w:t>Cobertura de Servicios d</w:t>
      </w:r>
      <w:r w:rsidRPr="001D4CED">
        <w:rPr>
          <w:rFonts w:cs="Arial"/>
          <w:color w:val="auto"/>
          <w:sz w:val="24"/>
          <w:szCs w:val="24"/>
        </w:rPr>
        <w:t>e Agua</w:t>
      </w:r>
      <w:bookmarkEnd w:id="647"/>
      <w:r w:rsidR="00293DBD">
        <w:rPr>
          <w:rFonts w:cs="Arial"/>
          <w:color w:val="auto"/>
          <w:sz w:val="24"/>
          <w:szCs w:val="24"/>
        </w:rPr>
        <w:t xml:space="preserve">. </w:t>
      </w:r>
      <w:r w:rsidR="009E37FA" w:rsidRPr="00293DBD">
        <w:rPr>
          <w:rFonts w:cs="Arial"/>
          <w:b w:val="0"/>
          <w:color w:val="auto"/>
          <w:sz w:val="24"/>
          <w:szCs w:val="24"/>
        </w:rPr>
        <w:t>Mide el número de viviendas que reciben el servicio en el territorio, condicionado por la cantidad y calidad del servicio</w:t>
      </w:r>
    </w:p>
    <w:p w:rsidR="00293DBD" w:rsidRDefault="00293DBD" w:rsidP="00B50A87">
      <w:pPr>
        <w:spacing w:after="0" w:line="240" w:lineRule="auto"/>
        <w:rPr>
          <w:rFonts w:asciiTheme="majorHAnsi" w:eastAsia="Cambria" w:hAnsiTheme="majorHAnsi" w:cs="Arial"/>
          <w:b/>
        </w:rPr>
      </w:pPr>
    </w:p>
    <w:p w:rsidR="00230640" w:rsidRPr="00293DBD" w:rsidRDefault="00394AD4" w:rsidP="00767419">
      <w:pPr>
        <w:jc w:val="center"/>
        <w:rPr>
          <w:rFonts w:asciiTheme="majorHAnsi" w:eastAsia="Cambria" w:hAnsiTheme="majorHAnsi" w:cs="Arial"/>
          <w:b/>
        </w:rPr>
      </w:pPr>
      <w:bookmarkStart w:id="648" w:name="FIGURA12"/>
      <w:r>
        <w:rPr>
          <w:rFonts w:asciiTheme="majorHAnsi" w:eastAsia="Cambria" w:hAnsiTheme="majorHAnsi" w:cs="Arial"/>
          <w:b/>
        </w:rPr>
        <w:t>Figura</w:t>
      </w:r>
      <w:r w:rsidR="00230640" w:rsidRPr="00293DBD">
        <w:rPr>
          <w:rFonts w:asciiTheme="majorHAnsi" w:eastAsia="Cambria" w:hAnsiTheme="majorHAnsi" w:cs="Arial"/>
          <w:b/>
        </w:rPr>
        <w:t xml:space="preserve"> 12. </w:t>
      </w:r>
      <w:r w:rsidR="00230640" w:rsidRPr="00293DBD">
        <w:rPr>
          <w:rFonts w:asciiTheme="majorHAnsi" w:eastAsia="Cambria" w:hAnsiTheme="majorHAnsi" w:cs="Arial"/>
          <w:b/>
          <w:bCs/>
        </w:rPr>
        <w:t>Cobertura en Acueducto 2005 - 2010</w:t>
      </w:r>
    </w:p>
    <w:bookmarkEnd w:id="648"/>
    <w:p w:rsidR="009E37FA" w:rsidRPr="009E37FA" w:rsidRDefault="009E37FA" w:rsidP="00B50A87">
      <w:pPr>
        <w:spacing w:after="0" w:line="240" w:lineRule="auto"/>
        <w:jc w:val="center"/>
        <w:rPr>
          <w:rFonts w:asciiTheme="majorHAnsi" w:hAnsiTheme="majorHAnsi" w:cs="Arial"/>
          <w:noProof/>
          <w:color w:val="FF0000"/>
          <w:sz w:val="28"/>
          <w:szCs w:val="28"/>
        </w:rPr>
      </w:pPr>
      <w:r w:rsidRPr="009E37FA">
        <w:rPr>
          <w:rFonts w:asciiTheme="majorHAnsi" w:hAnsiTheme="majorHAnsi" w:cs="Arial"/>
          <w:noProof/>
          <w:color w:val="FF0000"/>
          <w:sz w:val="28"/>
          <w:szCs w:val="28"/>
        </w:rPr>
        <w:drawing>
          <wp:inline distT="0" distB="0" distL="0" distR="0">
            <wp:extent cx="4881608" cy="2495005"/>
            <wp:effectExtent l="19050" t="0" r="14242" b="545"/>
            <wp:docPr id="22" name="Gráfico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9E37FA" w:rsidRDefault="00AE31D0" w:rsidP="00B50A87">
      <w:pPr>
        <w:spacing w:after="0" w:line="240" w:lineRule="auto"/>
        <w:jc w:val="both"/>
        <w:rPr>
          <w:rFonts w:asciiTheme="majorHAnsi" w:hAnsiTheme="majorHAnsi" w:cs="Arial"/>
          <w:bCs/>
          <w:sz w:val="20"/>
          <w:szCs w:val="20"/>
          <w:lang w:eastAsia="es-ES"/>
        </w:rPr>
      </w:pPr>
      <w:r>
        <w:rPr>
          <w:rFonts w:asciiTheme="majorHAnsi" w:hAnsiTheme="majorHAnsi" w:cs="Arial"/>
          <w:bCs/>
          <w:sz w:val="20"/>
          <w:szCs w:val="20"/>
          <w:lang w:eastAsia="es-ES"/>
        </w:rPr>
        <w:t xml:space="preserve">                   </w:t>
      </w:r>
      <w:r w:rsidR="009E37FA" w:rsidRPr="009E37FA">
        <w:rPr>
          <w:rFonts w:asciiTheme="majorHAnsi" w:hAnsiTheme="majorHAnsi" w:cs="Arial"/>
          <w:bCs/>
          <w:sz w:val="20"/>
          <w:szCs w:val="20"/>
          <w:lang w:eastAsia="es-ES"/>
        </w:rPr>
        <w:t>Fuente: EMPOVALCO ESP</w:t>
      </w:r>
    </w:p>
    <w:p w:rsidR="004A49CB" w:rsidRPr="009E37FA" w:rsidRDefault="004A49CB" w:rsidP="00B50A87">
      <w:pPr>
        <w:spacing w:after="0" w:line="240" w:lineRule="auto"/>
        <w:jc w:val="both"/>
        <w:rPr>
          <w:rFonts w:asciiTheme="majorHAnsi" w:hAnsiTheme="majorHAnsi" w:cs="Arial"/>
          <w:noProof/>
          <w:color w:val="FF0000"/>
          <w:sz w:val="20"/>
          <w:szCs w:val="20"/>
        </w:rPr>
      </w:pPr>
    </w:p>
    <w:p w:rsidR="009E37FA" w:rsidRDefault="0037206D" w:rsidP="00293DBD">
      <w:pPr>
        <w:pStyle w:val="Ttulo3"/>
        <w:spacing w:before="0" w:line="240" w:lineRule="auto"/>
        <w:jc w:val="both"/>
        <w:rPr>
          <w:rFonts w:cs="Arial"/>
          <w:b w:val="0"/>
          <w:color w:val="auto"/>
          <w:sz w:val="24"/>
          <w:szCs w:val="24"/>
        </w:rPr>
      </w:pPr>
      <w:bookmarkStart w:id="649" w:name="_Toc318662888"/>
      <w:r w:rsidRPr="0037206D">
        <w:rPr>
          <w:rFonts w:cs="Arial"/>
          <w:color w:val="auto"/>
          <w:sz w:val="24"/>
          <w:szCs w:val="24"/>
        </w:rPr>
        <w:t>Cob</w:t>
      </w:r>
      <w:r>
        <w:rPr>
          <w:rFonts w:cs="Arial"/>
          <w:color w:val="auto"/>
          <w:sz w:val="24"/>
          <w:szCs w:val="24"/>
        </w:rPr>
        <w:t>ertura e</w:t>
      </w:r>
      <w:r w:rsidRPr="0037206D">
        <w:rPr>
          <w:rFonts w:cs="Arial"/>
          <w:color w:val="auto"/>
          <w:sz w:val="24"/>
          <w:szCs w:val="24"/>
        </w:rPr>
        <w:t>n Alcantarillado</w:t>
      </w:r>
      <w:bookmarkEnd w:id="649"/>
      <w:r w:rsidR="00293DBD">
        <w:rPr>
          <w:rFonts w:cs="Arial"/>
          <w:color w:val="auto"/>
          <w:sz w:val="24"/>
          <w:szCs w:val="24"/>
        </w:rPr>
        <w:t xml:space="preserve">. </w:t>
      </w:r>
      <w:r w:rsidR="009E37FA" w:rsidRPr="00293DBD">
        <w:rPr>
          <w:rFonts w:cs="Arial"/>
          <w:b w:val="0"/>
          <w:color w:val="auto"/>
          <w:sz w:val="24"/>
          <w:szCs w:val="24"/>
        </w:rPr>
        <w:t>El indicador mide el número de viviendas que reciben el servicio por parte del operador, o sea de la siguiente forma:</w:t>
      </w:r>
    </w:p>
    <w:p w:rsidR="00C660C7" w:rsidRPr="00C660C7" w:rsidRDefault="00C660C7" w:rsidP="00C660C7"/>
    <w:p w:rsidR="009E37FA" w:rsidRDefault="009E37FA" w:rsidP="00B50A87">
      <w:pPr>
        <w:spacing w:after="0" w:line="240" w:lineRule="auto"/>
        <w:jc w:val="both"/>
        <w:rPr>
          <w:rFonts w:asciiTheme="majorHAnsi" w:hAnsiTheme="majorHAnsi" w:cs="Arial"/>
          <w:sz w:val="24"/>
          <w:szCs w:val="24"/>
        </w:rPr>
      </w:pPr>
      <m:oMathPara>
        <m:oMath>
          <m:r>
            <w:rPr>
              <w:rFonts w:ascii="Cambria Math" w:hAnsi="Cambria Math" w:cs="Arial"/>
              <w:sz w:val="24"/>
              <w:szCs w:val="24"/>
            </w:rPr>
            <m:t>Cobertura de alcantarillado=</m:t>
          </m:r>
          <m:f>
            <m:fPr>
              <m:ctrlPr>
                <w:rPr>
                  <w:rFonts w:ascii="Cambria Math" w:hAnsi="Cambria Math" w:cs="Arial"/>
                  <w:i/>
                  <w:sz w:val="24"/>
                  <w:szCs w:val="24"/>
                </w:rPr>
              </m:ctrlPr>
            </m:fPr>
            <m:num>
              <m:r>
                <w:rPr>
                  <w:rFonts w:ascii="Cambria Math" w:hAnsi="Cambria Math" w:cs="Arial"/>
                  <w:sz w:val="24"/>
                  <w:szCs w:val="24"/>
                </w:rPr>
                <m:t>No.de viviendas conectadas a la red</m:t>
              </m:r>
            </m:num>
            <m:den>
              <m:r>
                <w:rPr>
                  <w:rFonts w:ascii="Cambria Math" w:hAnsi="Cambria Math" w:cs="Arial"/>
                  <w:sz w:val="24"/>
                  <w:szCs w:val="24"/>
                </w:rPr>
                <m:t>No.total de viviendas del municipio</m:t>
              </m:r>
            </m:den>
          </m:f>
          <m:r>
            <w:rPr>
              <w:rFonts w:ascii="Cambria Math" w:hAnsi="Cambria Math" w:cs="Arial"/>
              <w:sz w:val="24"/>
              <w:szCs w:val="24"/>
            </w:rPr>
            <m:t>x100</m:t>
          </m:r>
        </m:oMath>
      </m:oMathPara>
    </w:p>
    <w:p w:rsidR="00C660C7" w:rsidRDefault="00C660C7" w:rsidP="00B50A87">
      <w:pPr>
        <w:spacing w:after="0" w:line="240" w:lineRule="auto"/>
        <w:jc w:val="both"/>
        <w:rPr>
          <w:rFonts w:asciiTheme="majorHAnsi" w:hAnsiTheme="majorHAnsi" w:cs="Arial"/>
          <w:sz w:val="24"/>
          <w:szCs w:val="24"/>
        </w:rPr>
      </w:pPr>
    </w:p>
    <w:p w:rsidR="00304768" w:rsidRPr="00304768" w:rsidRDefault="00CA59D4" w:rsidP="00304768">
      <w:pPr>
        <w:spacing w:after="0" w:line="240" w:lineRule="auto"/>
        <w:jc w:val="center"/>
        <w:rPr>
          <w:rFonts w:asciiTheme="majorHAnsi" w:hAnsiTheme="majorHAnsi" w:cs="Arial"/>
          <w:b/>
          <w:bCs/>
          <w:noProof/>
          <w:lang w:val="en-US"/>
        </w:rPr>
      </w:pPr>
      <w:bookmarkStart w:id="650" w:name="FIGURA13"/>
      <w:r>
        <w:rPr>
          <w:rFonts w:asciiTheme="majorHAnsi" w:hAnsiTheme="majorHAnsi" w:cs="Arial"/>
          <w:b/>
          <w:noProof/>
        </w:rPr>
        <w:t xml:space="preserve">Figura </w:t>
      </w:r>
      <w:r w:rsidR="00D41F4A">
        <w:rPr>
          <w:rFonts w:asciiTheme="majorHAnsi" w:hAnsiTheme="majorHAnsi" w:cs="Arial"/>
          <w:b/>
          <w:noProof/>
        </w:rPr>
        <w:t>13</w:t>
      </w:r>
      <w:r w:rsidR="00230640">
        <w:rPr>
          <w:rFonts w:asciiTheme="majorHAnsi" w:hAnsiTheme="majorHAnsi" w:cs="Arial"/>
          <w:b/>
          <w:noProof/>
        </w:rPr>
        <w:t xml:space="preserve">. </w:t>
      </w:r>
      <w:r w:rsidR="00230640" w:rsidRPr="00230640">
        <w:rPr>
          <w:rFonts w:asciiTheme="majorHAnsi" w:hAnsiTheme="majorHAnsi" w:cs="Arial"/>
          <w:b/>
          <w:bCs/>
          <w:noProof/>
          <w:lang w:val="en-US"/>
        </w:rPr>
        <w:t xml:space="preserve">Cobertura en Alcantarillado 2005 </w:t>
      </w:r>
      <w:r w:rsidR="00304768">
        <w:rPr>
          <w:rFonts w:asciiTheme="majorHAnsi" w:hAnsiTheme="majorHAnsi" w:cs="Arial"/>
          <w:b/>
          <w:bCs/>
          <w:noProof/>
          <w:lang w:val="en-US"/>
        </w:rPr>
        <w:t>–</w:t>
      </w:r>
      <w:r w:rsidR="00230640" w:rsidRPr="00230640">
        <w:rPr>
          <w:rFonts w:asciiTheme="majorHAnsi" w:hAnsiTheme="majorHAnsi" w:cs="Arial"/>
          <w:b/>
          <w:bCs/>
          <w:noProof/>
          <w:lang w:val="en-US"/>
        </w:rPr>
        <w:t xml:space="preserve"> 2010</w:t>
      </w:r>
      <w:bookmarkEnd w:id="650"/>
    </w:p>
    <w:p w:rsidR="009E37FA" w:rsidRPr="009E37FA" w:rsidRDefault="009E37FA" w:rsidP="00B50A87">
      <w:pPr>
        <w:spacing w:after="0" w:line="240" w:lineRule="auto"/>
        <w:jc w:val="center"/>
        <w:rPr>
          <w:rFonts w:asciiTheme="majorHAnsi" w:hAnsiTheme="majorHAnsi" w:cs="Arial"/>
          <w:b/>
          <w:noProof/>
        </w:rPr>
      </w:pPr>
    </w:p>
    <w:p w:rsidR="009E37FA" w:rsidRPr="009E37FA" w:rsidRDefault="009E37FA" w:rsidP="00B50A87">
      <w:pPr>
        <w:spacing w:after="0" w:line="240" w:lineRule="auto"/>
        <w:jc w:val="center"/>
        <w:rPr>
          <w:rFonts w:asciiTheme="majorHAnsi" w:hAnsiTheme="majorHAnsi" w:cs="Arial"/>
          <w:b/>
          <w:noProof/>
        </w:rPr>
      </w:pPr>
      <w:r w:rsidRPr="009E37FA">
        <w:rPr>
          <w:rFonts w:asciiTheme="majorHAnsi" w:hAnsiTheme="majorHAnsi" w:cs="Arial"/>
          <w:b/>
          <w:noProof/>
        </w:rPr>
        <w:drawing>
          <wp:inline distT="0" distB="0" distL="0" distR="0">
            <wp:extent cx="4225290" cy="2396067"/>
            <wp:effectExtent l="19050" t="0" r="22860" b="4233"/>
            <wp:docPr id="27" name="Gráfico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F462E6" w:rsidRDefault="009E37FA" w:rsidP="00F462E6">
      <w:pPr>
        <w:spacing w:after="0" w:line="240" w:lineRule="auto"/>
        <w:jc w:val="center"/>
        <w:rPr>
          <w:rFonts w:asciiTheme="majorHAnsi" w:hAnsiTheme="majorHAnsi" w:cs="Arial"/>
          <w:noProof/>
          <w:sz w:val="20"/>
          <w:szCs w:val="20"/>
        </w:rPr>
      </w:pPr>
      <w:r w:rsidRPr="009E37FA">
        <w:rPr>
          <w:rFonts w:asciiTheme="majorHAnsi" w:hAnsiTheme="majorHAnsi" w:cs="Arial"/>
          <w:noProof/>
          <w:sz w:val="20"/>
          <w:szCs w:val="20"/>
        </w:rPr>
        <w:t>Fuente: EMPOVALCO ESP</w:t>
      </w:r>
      <w:bookmarkStart w:id="651" w:name="_Toc318662889"/>
    </w:p>
    <w:p w:rsidR="00F462E6" w:rsidRDefault="00F462E6" w:rsidP="00F462E6">
      <w:pPr>
        <w:spacing w:after="0" w:line="240" w:lineRule="auto"/>
        <w:jc w:val="center"/>
        <w:rPr>
          <w:rFonts w:asciiTheme="majorHAnsi" w:hAnsiTheme="majorHAnsi" w:cs="Arial"/>
          <w:noProof/>
          <w:sz w:val="20"/>
          <w:szCs w:val="20"/>
        </w:rPr>
      </w:pPr>
    </w:p>
    <w:p w:rsidR="00F462E6" w:rsidRDefault="00F462E6" w:rsidP="00F462E6">
      <w:pPr>
        <w:spacing w:after="0" w:line="240" w:lineRule="auto"/>
        <w:jc w:val="center"/>
        <w:rPr>
          <w:rFonts w:asciiTheme="majorHAnsi" w:hAnsiTheme="majorHAnsi" w:cs="Arial"/>
          <w:noProof/>
          <w:sz w:val="20"/>
          <w:szCs w:val="20"/>
        </w:rPr>
      </w:pPr>
    </w:p>
    <w:p w:rsidR="00D67823" w:rsidRPr="00CA59D4" w:rsidRDefault="0037206D" w:rsidP="00CA59D4">
      <w:pPr>
        <w:pStyle w:val="Ttulo3"/>
        <w:spacing w:before="0" w:line="240" w:lineRule="auto"/>
        <w:jc w:val="both"/>
        <w:rPr>
          <w:rFonts w:cs="Arial"/>
          <w:b w:val="0"/>
          <w:color w:val="auto"/>
          <w:sz w:val="24"/>
          <w:szCs w:val="24"/>
        </w:rPr>
      </w:pPr>
      <w:r w:rsidRPr="00CA59D4">
        <w:rPr>
          <w:rFonts w:cs="Arial"/>
          <w:color w:val="auto"/>
          <w:sz w:val="24"/>
          <w:szCs w:val="24"/>
        </w:rPr>
        <w:t>Cobertura de Aseo</w:t>
      </w:r>
      <w:bookmarkEnd w:id="651"/>
      <w:r w:rsidR="00293DBD" w:rsidRPr="00CA59D4">
        <w:rPr>
          <w:rFonts w:cs="Arial"/>
          <w:color w:val="auto"/>
          <w:sz w:val="24"/>
          <w:szCs w:val="24"/>
        </w:rPr>
        <w:t xml:space="preserve">.  </w:t>
      </w:r>
      <w:r w:rsidR="00D67823" w:rsidRPr="00CA59D4">
        <w:rPr>
          <w:rFonts w:cs="Arial"/>
          <w:b w:val="0"/>
          <w:color w:val="auto"/>
          <w:sz w:val="24"/>
          <w:szCs w:val="24"/>
        </w:rPr>
        <w:t>La recolección, transporte y disposición de los residuos sólidos es coordinada por la empresa EMPOVA</w:t>
      </w:r>
      <w:r w:rsidR="00D41F4A" w:rsidRPr="00CA59D4">
        <w:rPr>
          <w:rFonts w:cs="Arial"/>
          <w:b w:val="0"/>
          <w:color w:val="auto"/>
          <w:sz w:val="24"/>
          <w:szCs w:val="24"/>
        </w:rPr>
        <w:t>L</w:t>
      </w:r>
      <w:r w:rsidR="007973FE" w:rsidRPr="00CA59D4">
        <w:rPr>
          <w:rFonts w:cs="Arial"/>
          <w:b w:val="0"/>
          <w:color w:val="auto"/>
          <w:sz w:val="24"/>
          <w:szCs w:val="24"/>
        </w:rPr>
        <w:t>CO la cual hace la ruta</w:t>
      </w:r>
      <w:r w:rsidR="00D67823" w:rsidRPr="00CA59D4">
        <w:rPr>
          <w:rFonts w:cs="Arial"/>
          <w:b w:val="0"/>
          <w:color w:val="auto"/>
          <w:sz w:val="24"/>
          <w:szCs w:val="24"/>
        </w:rPr>
        <w:t xml:space="preserve"> una vez por semana por la cabecera con régimental y con una asistencia sectorizada teniendo en cuenta las restricciones administrativas en la prestación del servicio. </w:t>
      </w:r>
    </w:p>
    <w:p w:rsidR="00D67823" w:rsidRPr="00CA59D4" w:rsidRDefault="00D67823" w:rsidP="00B50A87">
      <w:pPr>
        <w:spacing w:after="0" w:line="240" w:lineRule="auto"/>
        <w:jc w:val="both"/>
        <w:rPr>
          <w:rFonts w:asciiTheme="majorHAnsi" w:hAnsiTheme="majorHAnsi" w:cs="Arial"/>
          <w:noProof/>
          <w:sz w:val="24"/>
          <w:szCs w:val="24"/>
        </w:rPr>
      </w:pPr>
    </w:p>
    <w:p w:rsidR="00D41F4A" w:rsidRPr="00D41F4A" w:rsidRDefault="00CA59D4" w:rsidP="00F462E6">
      <w:pPr>
        <w:spacing w:after="0" w:line="240" w:lineRule="auto"/>
        <w:jc w:val="center"/>
        <w:rPr>
          <w:rFonts w:asciiTheme="majorHAnsi" w:hAnsiTheme="majorHAnsi" w:cs="Arial"/>
          <w:b/>
          <w:noProof/>
        </w:rPr>
      </w:pPr>
      <w:bookmarkStart w:id="652" w:name="FIGURA14"/>
      <w:r>
        <w:rPr>
          <w:rFonts w:asciiTheme="majorHAnsi" w:hAnsiTheme="majorHAnsi" w:cs="Arial"/>
          <w:b/>
          <w:noProof/>
        </w:rPr>
        <w:t>Figura</w:t>
      </w:r>
      <w:r w:rsidR="00D41F4A">
        <w:rPr>
          <w:rFonts w:asciiTheme="majorHAnsi" w:hAnsiTheme="majorHAnsi" w:cs="Arial"/>
          <w:b/>
          <w:noProof/>
        </w:rPr>
        <w:t xml:space="preserve"> 14. </w:t>
      </w:r>
      <w:r w:rsidR="00D41F4A" w:rsidRPr="00D41F4A">
        <w:rPr>
          <w:rFonts w:ascii="Times New Roman" w:eastAsia="Times New Roman" w:hAnsi="Times New Roman" w:cs="Times New Roman"/>
          <w:b/>
          <w:bCs/>
          <w:color w:val="000000"/>
          <w:kern w:val="24"/>
        </w:rPr>
        <w:t xml:space="preserve"> </w:t>
      </w:r>
      <w:r w:rsidR="00D41F4A" w:rsidRPr="00D41F4A">
        <w:rPr>
          <w:rFonts w:asciiTheme="majorHAnsi" w:hAnsiTheme="majorHAnsi" w:cs="Arial"/>
          <w:b/>
          <w:bCs/>
          <w:noProof/>
        </w:rPr>
        <w:t>Cobertura de Aseo 2005 - 2010</w:t>
      </w:r>
    </w:p>
    <w:bookmarkEnd w:id="652"/>
    <w:p w:rsidR="00D67823" w:rsidRPr="00D67823" w:rsidRDefault="00D67823" w:rsidP="00B50A87">
      <w:pPr>
        <w:spacing w:after="0" w:line="240" w:lineRule="auto"/>
        <w:jc w:val="center"/>
        <w:rPr>
          <w:rFonts w:asciiTheme="majorHAnsi" w:hAnsiTheme="majorHAnsi" w:cs="Arial"/>
          <w:noProof/>
          <w:color w:val="FF0000"/>
          <w:sz w:val="20"/>
          <w:szCs w:val="20"/>
        </w:rPr>
      </w:pPr>
      <w:r w:rsidRPr="00D67823">
        <w:rPr>
          <w:rFonts w:asciiTheme="majorHAnsi" w:hAnsiTheme="majorHAnsi" w:cs="Arial"/>
          <w:noProof/>
          <w:color w:val="FF0000"/>
          <w:sz w:val="20"/>
          <w:szCs w:val="20"/>
        </w:rPr>
        <w:drawing>
          <wp:inline distT="0" distB="0" distL="0" distR="0">
            <wp:extent cx="3973178" cy="2612645"/>
            <wp:effectExtent l="19050" t="0" r="27322" b="0"/>
            <wp:docPr id="32" name="Gráfico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D67823" w:rsidRPr="00D67823" w:rsidRDefault="0041263B" w:rsidP="00B50A87">
      <w:pPr>
        <w:spacing w:after="0" w:line="240" w:lineRule="auto"/>
        <w:rPr>
          <w:rFonts w:asciiTheme="majorHAnsi" w:hAnsiTheme="majorHAnsi" w:cs="Arial"/>
          <w:noProof/>
          <w:color w:val="FF0000"/>
          <w:sz w:val="20"/>
          <w:szCs w:val="20"/>
        </w:rPr>
      </w:pPr>
      <w:r>
        <w:rPr>
          <w:rFonts w:asciiTheme="majorHAnsi" w:hAnsiTheme="majorHAnsi" w:cs="Arial"/>
          <w:noProof/>
          <w:sz w:val="20"/>
          <w:szCs w:val="20"/>
        </w:rPr>
        <w:t xml:space="preserve">                                   </w:t>
      </w:r>
      <w:r w:rsidR="00D67823" w:rsidRPr="00D67823">
        <w:rPr>
          <w:rFonts w:asciiTheme="majorHAnsi" w:hAnsiTheme="majorHAnsi" w:cs="Arial"/>
          <w:noProof/>
          <w:sz w:val="20"/>
          <w:szCs w:val="20"/>
        </w:rPr>
        <w:t>Fuente: EMPOVALCO ESP</w:t>
      </w:r>
    </w:p>
    <w:p w:rsidR="003F10D5" w:rsidRDefault="003F10D5" w:rsidP="00B50A87">
      <w:pPr>
        <w:tabs>
          <w:tab w:val="left" w:pos="1386"/>
        </w:tabs>
        <w:spacing w:after="0" w:line="240" w:lineRule="auto"/>
        <w:rPr>
          <w:rFonts w:asciiTheme="majorHAnsi" w:hAnsiTheme="majorHAnsi" w:cs="Arial"/>
          <w:noProof/>
          <w:sz w:val="24"/>
          <w:szCs w:val="24"/>
        </w:rPr>
      </w:pPr>
    </w:p>
    <w:p w:rsidR="007020A3" w:rsidRPr="00B3234F" w:rsidRDefault="00B3234F" w:rsidP="00801FD7">
      <w:pPr>
        <w:pStyle w:val="Ttulo3"/>
        <w:numPr>
          <w:ilvl w:val="2"/>
          <w:numId w:val="75"/>
        </w:numPr>
        <w:spacing w:before="0" w:line="240" w:lineRule="auto"/>
        <w:rPr>
          <w:rFonts w:cs="Arial"/>
          <w:color w:val="auto"/>
          <w:sz w:val="24"/>
          <w:szCs w:val="24"/>
        </w:rPr>
      </w:pPr>
      <w:bookmarkStart w:id="653" w:name="_Toc318662883"/>
      <w:bookmarkStart w:id="654" w:name="SEGURIDAD_Y_CONVIVENCIA_CIUDADANA"/>
      <w:r w:rsidRPr="00B3234F">
        <w:rPr>
          <w:rFonts w:cs="Arial"/>
          <w:color w:val="auto"/>
          <w:sz w:val="24"/>
          <w:szCs w:val="24"/>
        </w:rPr>
        <w:t>Seguridad  y convivencia ciudadana</w:t>
      </w:r>
      <w:bookmarkEnd w:id="653"/>
    </w:p>
    <w:bookmarkEnd w:id="654"/>
    <w:p w:rsidR="007020A3" w:rsidRPr="00A81417" w:rsidRDefault="007020A3" w:rsidP="007020A3">
      <w:pPr>
        <w:spacing w:after="0" w:line="240" w:lineRule="auto"/>
        <w:jc w:val="both"/>
        <w:rPr>
          <w:rFonts w:asciiTheme="majorHAnsi" w:hAnsiTheme="majorHAnsi" w:cs="Arial"/>
          <w:sz w:val="24"/>
          <w:szCs w:val="24"/>
        </w:rPr>
      </w:pPr>
    </w:p>
    <w:p w:rsidR="007020A3" w:rsidRDefault="007020A3" w:rsidP="007020A3">
      <w:pPr>
        <w:spacing w:after="0" w:line="240" w:lineRule="auto"/>
        <w:jc w:val="both"/>
        <w:rPr>
          <w:rFonts w:asciiTheme="majorHAnsi" w:hAnsiTheme="majorHAnsi" w:cs="Arial"/>
          <w:sz w:val="24"/>
          <w:szCs w:val="24"/>
        </w:rPr>
      </w:pPr>
      <w:r>
        <w:rPr>
          <w:rFonts w:asciiTheme="majorHAnsi" w:hAnsiTheme="majorHAnsi" w:cs="Arial"/>
          <w:sz w:val="24"/>
          <w:szCs w:val="24"/>
        </w:rPr>
        <w:t>Uno de los propósitos de la administración es atender los lineamientos de la política de seguridad y convivencia ciudadana, con el primer propósito de preservar la vida y la honra de sus ciudadanos. Brindan su apoyo la Secretaría de Gobierno y dependencias como: Comisaría de Familia, Inspección de Policía, entre otros.</w:t>
      </w:r>
    </w:p>
    <w:p w:rsidR="007020A3" w:rsidRDefault="007020A3" w:rsidP="007020A3">
      <w:pPr>
        <w:spacing w:after="0" w:line="240" w:lineRule="auto"/>
        <w:jc w:val="both"/>
        <w:rPr>
          <w:rFonts w:asciiTheme="majorHAnsi" w:hAnsiTheme="majorHAnsi" w:cs="Arial"/>
          <w:sz w:val="24"/>
          <w:szCs w:val="24"/>
        </w:rPr>
      </w:pPr>
    </w:p>
    <w:p w:rsidR="007020A3" w:rsidRDefault="007020A3" w:rsidP="007020A3">
      <w:pPr>
        <w:spacing w:after="0" w:line="240" w:lineRule="auto"/>
        <w:jc w:val="both"/>
        <w:rPr>
          <w:rFonts w:asciiTheme="majorHAnsi" w:hAnsiTheme="majorHAnsi" w:cs="Arial"/>
          <w:sz w:val="24"/>
          <w:szCs w:val="24"/>
        </w:rPr>
      </w:pPr>
      <w:r>
        <w:rPr>
          <w:rFonts w:asciiTheme="majorHAnsi" w:hAnsiTheme="majorHAnsi" w:cs="Arial"/>
          <w:sz w:val="24"/>
          <w:szCs w:val="24"/>
        </w:rPr>
        <w:t>Teniendo presente los anteriores referentes se muestran los siguientes resultados:</w:t>
      </w:r>
    </w:p>
    <w:p w:rsidR="007020A3" w:rsidRDefault="007020A3" w:rsidP="007020A3">
      <w:pPr>
        <w:spacing w:after="0" w:line="240" w:lineRule="auto"/>
        <w:jc w:val="both"/>
        <w:rPr>
          <w:rFonts w:asciiTheme="majorHAnsi" w:hAnsiTheme="majorHAnsi" w:cs="Arial"/>
          <w:sz w:val="24"/>
          <w:szCs w:val="24"/>
        </w:rPr>
      </w:pPr>
    </w:p>
    <w:p w:rsidR="007020A3" w:rsidRPr="00ED3FF3" w:rsidRDefault="007020A3" w:rsidP="007020A3">
      <w:pPr>
        <w:spacing w:after="0" w:line="240" w:lineRule="auto"/>
        <w:jc w:val="both"/>
        <w:rPr>
          <w:rFonts w:asciiTheme="majorHAnsi" w:hAnsiTheme="majorHAnsi" w:cs="Arial"/>
          <w:b/>
          <w:sz w:val="24"/>
          <w:szCs w:val="24"/>
        </w:rPr>
      </w:pPr>
      <w:bookmarkStart w:id="655" w:name="CUADRO32"/>
      <w:r w:rsidRPr="00ED3FF3">
        <w:rPr>
          <w:rFonts w:asciiTheme="majorHAnsi" w:hAnsiTheme="majorHAnsi" w:cs="Arial"/>
          <w:b/>
          <w:sz w:val="24"/>
          <w:szCs w:val="24"/>
        </w:rPr>
        <w:t xml:space="preserve">Cuadro </w:t>
      </w:r>
      <w:r w:rsidR="00801FD7">
        <w:rPr>
          <w:rFonts w:asciiTheme="majorHAnsi" w:hAnsiTheme="majorHAnsi" w:cs="Arial"/>
          <w:b/>
          <w:sz w:val="24"/>
          <w:szCs w:val="24"/>
        </w:rPr>
        <w:t>32</w:t>
      </w:r>
      <w:r w:rsidRPr="00ED3FF3">
        <w:rPr>
          <w:rFonts w:asciiTheme="majorHAnsi" w:hAnsiTheme="majorHAnsi" w:cs="Arial"/>
          <w:b/>
          <w:sz w:val="24"/>
          <w:szCs w:val="24"/>
        </w:rPr>
        <w:t>. Informe de actividades de policía</w:t>
      </w:r>
    </w:p>
    <w:tbl>
      <w:tblPr>
        <w:tblW w:w="964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3227"/>
        <w:gridCol w:w="1149"/>
        <w:gridCol w:w="1292"/>
        <w:gridCol w:w="1292"/>
        <w:gridCol w:w="1228"/>
        <w:gridCol w:w="1452"/>
      </w:tblGrid>
      <w:tr w:rsidR="007020A3" w:rsidRPr="007010EC" w:rsidTr="00CF0A6F">
        <w:trPr>
          <w:trHeight w:val="312"/>
          <w:tblHeader/>
        </w:trPr>
        <w:tc>
          <w:tcPr>
            <w:tcW w:w="3227" w:type="dxa"/>
          </w:tcPr>
          <w:bookmarkEnd w:id="655"/>
          <w:p w:rsidR="007020A3" w:rsidRPr="007010EC" w:rsidRDefault="007020A3" w:rsidP="00CF0A6F">
            <w:pPr>
              <w:spacing w:after="0" w:line="240" w:lineRule="auto"/>
              <w:jc w:val="center"/>
              <w:rPr>
                <w:rFonts w:asciiTheme="majorHAnsi" w:hAnsiTheme="majorHAnsi" w:cs="Arial"/>
                <w:b/>
                <w:sz w:val="20"/>
                <w:szCs w:val="20"/>
              </w:rPr>
            </w:pPr>
            <w:r w:rsidRPr="007010EC">
              <w:rPr>
                <w:rFonts w:asciiTheme="majorHAnsi" w:hAnsiTheme="majorHAnsi" w:cs="Arial"/>
                <w:b/>
                <w:sz w:val="20"/>
                <w:szCs w:val="20"/>
              </w:rPr>
              <w:t>ACCIONES</w:t>
            </w:r>
          </w:p>
        </w:tc>
        <w:tc>
          <w:tcPr>
            <w:tcW w:w="1149" w:type="dxa"/>
          </w:tcPr>
          <w:p w:rsidR="007020A3" w:rsidRPr="007010EC" w:rsidRDefault="007020A3" w:rsidP="00CF0A6F">
            <w:pPr>
              <w:spacing w:after="0" w:line="240" w:lineRule="auto"/>
              <w:jc w:val="center"/>
              <w:rPr>
                <w:rFonts w:asciiTheme="majorHAnsi" w:hAnsiTheme="majorHAnsi" w:cs="Arial"/>
                <w:b/>
                <w:sz w:val="20"/>
                <w:szCs w:val="20"/>
              </w:rPr>
            </w:pPr>
            <w:r w:rsidRPr="007010EC">
              <w:rPr>
                <w:rFonts w:asciiTheme="majorHAnsi" w:hAnsiTheme="majorHAnsi" w:cs="Arial"/>
                <w:b/>
                <w:sz w:val="20"/>
                <w:szCs w:val="20"/>
              </w:rPr>
              <w:t>AÑO 2008</w:t>
            </w:r>
          </w:p>
        </w:tc>
        <w:tc>
          <w:tcPr>
            <w:tcW w:w="1292" w:type="dxa"/>
          </w:tcPr>
          <w:p w:rsidR="007020A3" w:rsidRPr="007010EC" w:rsidRDefault="007020A3" w:rsidP="00CF0A6F">
            <w:pPr>
              <w:spacing w:after="0" w:line="240" w:lineRule="auto"/>
              <w:jc w:val="center"/>
              <w:rPr>
                <w:rFonts w:asciiTheme="majorHAnsi" w:hAnsiTheme="majorHAnsi" w:cs="Arial"/>
                <w:b/>
                <w:sz w:val="20"/>
                <w:szCs w:val="20"/>
              </w:rPr>
            </w:pPr>
            <w:r w:rsidRPr="007010EC">
              <w:rPr>
                <w:rFonts w:asciiTheme="majorHAnsi" w:hAnsiTheme="majorHAnsi" w:cs="Arial"/>
                <w:b/>
                <w:sz w:val="20"/>
                <w:szCs w:val="20"/>
              </w:rPr>
              <w:t>AÑO 2009</w:t>
            </w:r>
          </w:p>
        </w:tc>
        <w:tc>
          <w:tcPr>
            <w:tcW w:w="1292" w:type="dxa"/>
          </w:tcPr>
          <w:p w:rsidR="007020A3" w:rsidRPr="007010EC" w:rsidRDefault="007020A3" w:rsidP="00CF0A6F">
            <w:pPr>
              <w:spacing w:after="0" w:line="240" w:lineRule="auto"/>
              <w:jc w:val="center"/>
              <w:rPr>
                <w:rFonts w:asciiTheme="majorHAnsi" w:hAnsiTheme="majorHAnsi" w:cs="Arial"/>
                <w:b/>
                <w:sz w:val="20"/>
                <w:szCs w:val="20"/>
              </w:rPr>
            </w:pPr>
            <w:r w:rsidRPr="007010EC">
              <w:rPr>
                <w:rFonts w:asciiTheme="majorHAnsi" w:hAnsiTheme="majorHAnsi" w:cs="Arial"/>
                <w:b/>
                <w:sz w:val="20"/>
                <w:szCs w:val="20"/>
              </w:rPr>
              <w:t>AÑO 2010</w:t>
            </w:r>
          </w:p>
        </w:tc>
        <w:tc>
          <w:tcPr>
            <w:tcW w:w="1228" w:type="dxa"/>
          </w:tcPr>
          <w:p w:rsidR="007020A3" w:rsidRPr="007010EC" w:rsidRDefault="007020A3" w:rsidP="00CF0A6F">
            <w:pPr>
              <w:spacing w:after="0" w:line="240" w:lineRule="auto"/>
              <w:jc w:val="center"/>
              <w:rPr>
                <w:rFonts w:asciiTheme="majorHAnsi" w:hAnsiTheme="majorHAnsi" w:cs="Arial"/>
                <w:b/>
                <w:sz w:val="20"/>
                <w:szCs w:val="20"/>
              </w:rPr>
            </w:pPr>
            <w:r w:rsidRPr="007010EC">
              <w:rPr>
                <w:rFonts w:asciiTheme="majorHAnsi" w:hAnsiTheme="majorHAnsi" w:cs="Arial"/>
                <w:b/>
                <w:sz w:val="20"/>
                <w:szCs w:val="20"/>
              </w:rPr>
              <w:t>AÑO 2011</w:t>
            </w:r>
          </w:p>
        </w:tc>
        <w:tc>
          <w:tcPr>
            <w:tcW w:w="1452" w:type="dxa"/>
          </w:tcPr>
          <w:p w:rsidR="007020A3" w:rsidRPr="007010EC" w:rsidRDefault="007020A3" w:rsidP="00CF0A6F">
            <w:pPr>
              <w:spacing w:after="0" w:line="240" w:lineRule="auto"/>
              <w:jc w:val="center"/>
              <w:rPr>
                <w:rFonts w:asciiTheme="majorHAnsi" w:hAnsiTheme="majorHAnsi" w:cs="Arial"/>
                <w:b/>
                <w:sz w:val="20"/>
                <w:szCs w:val="20"/>
              </w:rPr>
            </w:pPr>
            <w:r w:rsidRPr="007010EC">
              <w:rPr>
                <w:rFonts w:asciiTheme="majorHAnsi" w:hAnsiTheme="majorHAnsi" w:cs="Arial"/>
                <w:b/>
                <w:sz w:val="20"/>
                <w:szCs w:val="20"/>
              </w:rPr>
              <w:t>TOTAL</w:t>
            </w:r>
          </w:p>
        </w:tc>
      </w:tr>
      <w:tr w:rsidR="007020A3" w:rsidRPr="007010EC" w:rsidTr="00CF0A6F">
        <w:trPr>
          <w:trHeight w:val="48"/>
        </w:trPr>
        <w:tc>
          <w:tcPr>
            <w:tcW w:w="3227"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Levantamiento de homicidios</w:t>
            </w:r>
          </w:p>
        </w:tc>
        <w:tc>
          <w:tcPr>
            <w:tcW w:w="1149"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36</w:t>
            </w:r>
          </w:p>
        </w:tc>
        <w:tc>
          <w:tcPr>
            <w:tcW w:w="1292"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6</w:t>
            </w:r>
          </w:p>
        </w:tc>
        <w:tc>
          <w:tcPr>
            <w:tcW w:w="1292"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12</w:t>
            </w:r>
          </w:p>
        </w:tc>
        <w:tc>
          <w:tcPr>
            <w:tcW w:w="1228" w:type="dxa"/>
            <w:vAlign w:val="center"/>
          </w:tcPr>
          <w:p w:rsidR="007020A3" w:rsidRPr="007010EC" w:rsidRDefault="007020A3" w:rsidP="00CF0A6F">
            <w:pPr>
              <w:spacing w:after="0" w:line="240" w:lineRule="auto"/>
              <w:jc w:val="center"/>
              <w:rPr>
                <w:rFonts w:asciiTheme="majorHAnsi" w:hAnsiTheme="majorHAnsi" w:cs="Arial"/>
                <w:sz w:val="20"/>
                <w:szCs w:val="20"/>
              </w:rPr>
            </w:pPr>
          </w:p>
        </w:tc>
        <w:tc>
          <w:tcPr>
            <w:tcW w:w="1452"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54</w:t>
            </w:r>
          </w:p>
        </w:tc>
      </w:tr>
      <w:tr w:rsidR="007020A3" w:rsidRPr="007010EC" w:rsidTr="00CF0A6F">
        <w:trPr>
          <w:trHeight w:val="312"/>
        </w:trPr>
        <w:tc>
          <w:tcPr>
            <w:tcW w:w="3227"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Accidentes de tránsito</w:t>
            </w:r>
          </w:p>
        </w:tc>
        <w:tc>
          <w:tcPr>
            <w:tcW w:w="1149"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5</w:t>
            </w:r>
          </w:p>
        </w:tc>
        <w:tc>
          <w:tcPr>
            <w:tcW w:w="1292"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8</w:t>
            </w:r>
          </w:p>
        </w:tc>
        <w:tc>
          <w:tcPr>
            <w:tcW w:w="1292"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9</w:t>
            </w:r>
          </w:p>
        </w:tc>
        <w:tc>
          <w:tcPr>
            <w:tcW w:w="1228"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35</w:t>
            </w:r>
          </w:p>
        </w:tc>
        <w:tc>
          <w:tcPr>
            <w:tcW w:w="1452"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57</w:t>
            </w:r>
          </w:p>
        </w:tc>
      </w:tr>
      <w:tr w:rsidR="007020A3" w:rsidRPr="007010EC" w:rsidTr="00CF0A6F">
        <w:trPr>
          <w:trHeight w:val="312"/>
        </w:trPr>
        <w:tc>
          <w:tcPr>
            <w:tcW w:w="3227"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Conciliación laboral</w:t>
            </w:r>
          </w:p>
        </w:tc>
        <w:tc>
          <w:tcPr>
            <w:tcW w:w="1149"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65</w:t>
            </w:r>
          </w:p>
        </w:tc>
        <w:tc>
          <w:tcPr>
            <w:tcW w:w="1292"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75</w:t>
            </w:r>
          </w:p>
        </w:tc>
        <w:tc>
          <w:tcPr>
            <w:tcW w:w="1292"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80</w:t>
            </w:r>
          </w:p>
        </w:tc>
        <w:tc>
          <w:tcPr>
            <w:tcW w:w="1228"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15</w:t>
            </w:r>
          </w:p>
        </w:tc>
        <w:tc>
          <w:tcPr>
            <w:tcW w:w="1452"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235</w:t>
            </w:r>
          </w:p>
        </w:tc>
      </w:tr>
      <w:tr w:rsidR="007020A3" w:rsidRPr="007010EC" w:rsidTr="00CF0A6F">
        <w:trPr>
          <w:trHeight w:val="278"/>
        </w:trPr>
        <w:tc>
          <w:tcPr>
            <w:tcW w:w="3227"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Diligencias compromisorias</w:t>
            </w:r>
          </w:p>
        </w:tc>
        <w:tc>
          <w:tcPr>
            <w:tcW w:w="1149"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353</w:t>
            </w:r>
          </w:p>
        </w:tc>
        <w:tc>
          <w:tcPr>
            <w:tcW w:w="1292"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402</w:t>
            </w:r>
          </w:p>
        </w:tc>
        <w:tc>
          <w:tcPr>
            <w:tcW w:w="1292"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450</w:t>
            </w:r>
          </w:p>
        </w:tc>
        <w:tc>
          <w:tcPr>
            <w:tcW w:w="1228"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150</w:t>
            </w:r>
          </w:p>
        </w:tc>
        <w:tc>
          <w:tcPr>
            <w:tcW w:w="1452"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1355</w:t>
            </w:r>
          </w:p>
        </w:tc>
      </w:tr>
      <w:tr w:rsidR="007020A3" w:rsidRPr="007010EC" w:rsidTr="00CF0A6F">
        <w:trPr>
          <w:trHeight w:val="126"/>
        </w:trPr>
        <w:tc>
          <w:tcPr>
            <w:tcW w:w="3227"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Embargos y secuestros</w:t>
            </w:r>
          </w:p>
        </w:tc>
        <w:tc>
          <w:tcPr>
            <w:tcW w:w="1149"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6</w:t>
            </w:r>
          </w:p>
        </w:tc>
        <w:tc>
          <w:tcPr>
            <w:tcW w:w="1292"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10</w:t>
            </w:r>
          </w:p>
        </w:tc>
        <w:tc>
          <w:tcPr>
            <w:tcW w:w="1292"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12</w:t>
            </w:r>
          </w:p>
        </w:tc>
        <w:tc>
          <w:tcPr>
            <w:tcW w:w="1228"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2</w:t>
            </w:r>
          </w:p>
        </w:tc>
        <w:tc>
          <w:tcPr>
            <w:tcW w:w="1452"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30</w:t>
            </w:r>
          </w:p>
        </w:tc>
      </w:tr>
      <w:tr w:rsidR="007020A3" w:rsidRPr="007010EC" w:rsidTr="00CF0A6F">
        <w:trPr>
          <w:trHeight w:val="325"/>
        </w:trPr>
        <w:tc>
          <w:tcPr>
            <w:tcW w:w="3227"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Orden de traslación</w:t>
            </w:r>
          </w:p>
        </w:tc>
        <w:tc>
          <w:tcPr>
            <w:tcW w:w="1149"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92</w:t>
            </w:r>
          </w:p>
        </w:tc>
        <w:tc>
          <w:tcPr>
            <w:tcW w:w="1292"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115</w:t>
            </w:r>
          </w:p>
        </w:tc>
        <w:tc>
          <w:tcPr>
            <w:tcW w:w="1292"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120</w:t>
            </w:r>
          </w:p>
        </w:tc>
        <w:tc>
          <w:tcPr>
            <w:tcW w:w="1228"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35</w:t>
            </w:r>
          </w:p>
        </w:tc>
        <w:tc>
          <w:tcPr>
            <w:tcW w:w="1452"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352</w:t>
            </w:r>
          </w:p>
        </w:tc>
      </w:tr>
      <w:tr w:rsidR="007020A3" w:rsidRPr="007010EC" w:rsidTr="00CF0A6F">
        <w:trPr>
          <w:trHeight w:val="233"/>
        </w:trPr>
        <w:tc>
          <w:tcPr>
            <w:tcW w:w="3227"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Proceso de tránsito (denuncias)</w:t>
            </w:r>
          </w:p>
        </w:tc>
        <w:tc>
          <w:tcPr>
            <w:tcW w:w="1149"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222</w:t>
            </w:r>
          </w:p>
        </w:tc>
        <w:tc>
          <w:tcPr>
            <w:tcW w:w="1292" w:type="dxa"/>
            <w:vAlign w:val="center"/>
          </w:tcPr>
          <w:p w:rsidR="007020A3" w:rsidRPr="007010EC" w:rsidRDefault="007020A3" w:rsidP="00CF0A6F">
            <w:pPr>
              <w:spacing w:after="0" w:line="240" w:lineRule="auto"/>
              <w:jc w:val="center"/>
              <w:rPr>
                <w:rFonts w:asciiTheme="majorHAnsi" w:hAnsiTheme="majorHAnsi" w:cs="Arial"/>
                <w:sz w:val="20"/>
                <w:szCs w:val="20"/>
              </w:rPr>
            </w:pPr>
          </w:p>
        </w:tc>
        <w:tc>
          <w:tcPr>
            <w:tcW w:w="1292"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2</w:t>
            </w:r>
          </w:p>
        </w:tc>
        <w:tc>
          <w:tcPr>
            <w:tcW w:w="1228"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2</w:t>
            </w:r>
          </w:p>
        </w:tc>
        <w:tc>
          <w:tcPr>
            <w:tcW w:w="1452"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226</w:t>
            </w:r>
          </w:p>
        </w:tc>
      </w:tr>
      <w:tr w:rsidR="007020A3" w:rsidRPr="007010EC" w:rsidTr="00CF0A6F">
        <w:trPr>
          <w:trHeight w:val="266"/>
        </w:trPr>
        <w:tc>
          <w:tcPr>
            <w:tcW w:w="3227"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Obligación de guardar paz</w:t>
            </w:r>
          </w:p>
        </w:tc>
        <w:tc>
          <w:tcPr>
            <w:tcW w:w="1149"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39</w:t>
            </w:r>
          </w:p>
        </w:tc>
        <w:tc>
          <w:tcPr>
            <w:tcW w:w="1292"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55</w:t>
            </w:r>
          </w:p>
        </w:tc>
        <w:tc>
          <w:tcPr>
            <w:tcW w:w="1292"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40</w:t>
            </w:r>
          </w:p>
        </w:tc>
        <w:tc>
          <w:tcPr>
            <w:tcW w:w="1228"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35</w:t>
            </w:r>
          </w:p>
        </w:tc>
        <w:tc>
          <w:tcPr>
            <w:tcW w:w="1452"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169</w:t>
            </w:r>
          </w:p>
        </w:tc>
      </w:tr>
      <w:tr w:rsidR="007020A3" w:rsidRPr="007010EC" w:rsidTr="00CF0A6F">
        <w:trPr>
          <w:trHeight w:val="255"/>
        </w:trPr>
        <w:tc>
          <w:tcPr>
            <w:tcW w:w="3227"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Accidentes de tránsito-menores</w:t>
            </w:r>
          </w:p>
        </w:tc>
        <w:tc>
          <w:tcPr>
            <w:tcW w:w="1149"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21</w:t>
            </w:r>
          </w:p>
        </w:tc>
        <w:tc>
          <w:tcPr>
            <w:tcW w:w="1292"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25</w:t>
            </w:r>
          </w:p>
        </w:tc>
        <w:tc>
          <w:tcPr>
            <w:tcW w:w="1292"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20</w:t>
            </w:r>
          </w:p>
        </w:tc>
        <w:tc>
          <w:tcPr>
            <w:tcW w:w="1228"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15</w:t>
            </w:r>
          </w:p>
        </w:tc>
        <w:tc>
          <w:tcPr>
            <w:tcW w:w="1452"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81</w:t>
            </w:r>
          </w:p>
        </w:tc>
      </w:tr>
      <w:tr w:rsidR="007020A3" w:rsidRPr="007010EC" w:rsidTr="00CF0A6F">
        <w:trPr>
          <w:trHeight w:val="402"/>
        </w:trPr>
        <w:tc>
          <w:tcPr>
            <w:tcW w:w="3227"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Cierre temporal de establecimiento público</w:t>
            </w:r>
          </w:p>
        </w:tc>
        <w:tc>
          <w:tcPr>
            <w:tcW w:w="1149"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3</w:t>
            </w:r>
          </w:p>
        </w:tc>
        <w:tc>
          <w:tcPr>
            <w:tcW w:w="1292"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6</w:t>
            </w:r>
          </w:p>
        </w:tc>
        <w:tc>
          <w:tcPr>
            <w:tcW w:w="1292"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3</w:t>
            </w:r>
          </w:p>
        </w:tc>
        <w:tc>
          <w:tcPr>
            <w:tcW w:w="1228"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7</w:t>
            </w:r>
          </w:p>
        </w:tc>
        <w:tc>
          <w:tcPr>
            <w:tcW w:w="1452"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19</w:t>
            </w:r>
          </w:p>
        </w:tc>
      </w:tr>
      <w:tr w:rsidR="007020A3" w:rsidRPr="007010EC" w:rsidTr="00CF0A6F">
        <w:trPr>
          <w:trHeight w:val="196"/>
        </w:trPr>
        <w:tc>
          <w:tcPr>
            <w:tcW w:w="3227"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Denuncias pérdida de documentos</w:t>
            </w:r>
          </w:p>
        </w:tc>
        <w:tc>
          <w:tcPr>
            <w:tcW w:w="1149"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370</w:t>
            </w:r>
          </w:p>
        </w:tc>
        <w:tc>
          <w:tcPr>
            <w:tcW w:w="1292"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550</w:t>
            </w:r>
          </w:p>
        </w:tc>
        <w:tc>
          <w:tcPr>
            <w:tcW w:w="1292"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600</w:t>
            </w:r>
          </w:p>
        </w:tc>
        <w:tc>
          <w:tcPr>
            <w:tcW w:w="1228"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550</w:t>
            </w:r>
          </w:p>
        </w:tc>
        <w:tc>
          <w:tcPr>
            <w:tcW w:w="1452"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2070</w:t>
            </w:r>
          </w:p>
        </w:tc>
      </w:tr>
      <w:tr w:rsidR="007020A3" w:rsidRPr="007010EC" w:rsidTr="00CF0A6F">
        <w:trPr>
          <w:trHeight w:val="86"/>
        </w:trPr>
        <w:tc>
          <w:tcPr>
            <w:tcW w:w="3227"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Sesión ocular</w:t>
            </w:r>
          </w:p>
        </w:tc>
        <w:tc>
          <w:tcPr>
            <w:tcW w:w="1149"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41</w:t>
            </w:r>
          </w:p>
        </w:tc>
        <w:tc>
          <w:tcPr>
            <w:tcW w:w="1292"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46</w:t>
            </w:r>
          </w:p>
        </w:tc>
        <w:tc>
          <w:tcPr>
            <w:tcW w:w="1292"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30</w:t>
            </w:r>
          </w:p>
        </w:tc>
        <w:tc>
          <w:tcPr>
            <w:tcW w:w="1228"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10</w:t>
            </w:r>
          </w:p>
        </w:tc>
        <w:tc>
          <w:tcPr>
            <w:tcW w:w="1452"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127</w:t>
            </w:r>
          </w:p>
        </w:tc>
      </w:tr>
      <w:tr w:rsidR="007020A3" w:rsidRPr="007010EC" w:rsidTr="00CF0A6F">
        <w:trPr>
          <w:trHeight w:val="260"/>
        </w:trPr>
        <w:tc>
          <w:tcPr>
            <w:tcW w:w="3227"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Incidente de Registraduría</w:t>
            </w:r>
          </w:p>
        </w:tc>
        <w:tc>
          <w:tcPr>
            <w:tcW w:w="1149"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19</w:t>
            </w:r>
          </w:p>
        </w:tc>
        <w:tc>
          <w:tcPr>
            <w:tcW w:w="1292"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25</w:t>
            </w:r>
          </w:p>
        </w:tc>
        <w:tc>
          <w:tcPr>
            <w:tcW w:w="1292"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30</w:t>
            </w:r>
          </w:p>
        </w:tc>
        <w:tc>
          <w:tcPr>
            <w:tcW w:w="1228"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10</w:t>
            </w:r>
          </w:p>
        </w:tc>
        <w:tc>
          <w:tcPr>
            <w:tcW w:w="1452"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84</w:t>
            </w:r>
          </w:p>
        </w:tc>
      </w:tr>
      <w:tr w:rsidR="007020A3" w:rsidRPr="007010EC" w:rsidTr="00CF0A6F">
        <w:trPr>
          <w:trHeight w:val="194"/>
        </w:trPr>
        <w:tc>
          <w:tcPr>
            <w:tcW w:w="3227"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Declaración juramentada</w:t>
            </w:r>
          </w:p>
        </w:tc>
        <w:tc>
          <w:tcPr>
            <w:tcW w:w="1149"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68</w:t>
            </w:r>
          </w:p>
        </w:tc>
        <w:tc>
          <w:tcPr>
            <w:tcW w:w="1292"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70</w:t>
            </w:r>
          </w:p>
        </w:tc>
        <w:tc>
          <w:tcPr>
            <w:tcW w:w="1292"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50</w:t>
            </w:r>
          </w:p>
        </w:tc>
        <w:tc>
          <w:tcPr>
            <w:tcW w:w="1228"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20</w:t>
            </w:r>
          </w:p>
        </w:tc>
        <w:tc>
          <w:tcPr>
            <w:tcW w:w="1452"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208</w:t>
            </w:r>
          </w:p>
        </w:tc>
      </w:tr>
      <w:tr w:rsidR="007020A3" w:rsidRPr="007010EC" w:rsidTr="00CF0A6F">
        <w:trPr>
          <w:trHeight w:val="325"/>
        </w:trPr>
        <w:tc>
          <w:tcPr>
            <w:tcW w:w="3227"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Recuperación del espacio público</w:t>
            </w:r>
          </w:p>
        </w:tc>
        <w:tc>
          <w:tcPr>
            <w:tcW w:w="1149" w:type="dxa"/>
            <w:vAlign w:val="center"/>
          </w:tcPr>
          <w:p w:rsidR="007020A3" w:rsidRPr="007010EC" w:rsidRDefault="007020A3" w:rsidP="00CF0A6F">
            <w:pPr>
              <w:spacing w:after="0" w:line="240" w:lineRule="auto"/>
              <w:jc w:val="center"/>
              <w:rPr>
                <w:rFonts w:asciiTheme="majorHAnsi" w:hAnsiTheme="majorHAnsi" w:cs="Arial"/>
                <w:sz w:val="20"/>
                <w:szCs w:val="20"/>
              </w:rPr>
            </w:pPr>
          </w:p>
        </w:tc>
        <w:tc>
          <w:tcPr>
            <w:tcW w:w="1292" w:type="dxa"/>
            <w:vAlign w:val="center"/>
          </w:tcPr>
          <w:p w:rsidR="007020A3" w:rsidRPr="007010EC" w:rsidRDefault="007020A3" w:rsidP="00CF0A6F">
            <w:pPr>
              <w:spacing w:after="0" w:line="240" w:lineRule="auto"/>
              <w:jc w:val="center"/>
              <w:rPr>
                <w:rFonts w:asciiTheme="majorHAnsi" w:hAnsiTheme="majorHAnsi" w:cs="Arial"/>
                <w:sz w:val="20"/>
                <w:szCs w:val="20"/>
              </w:rPr>
            </w:pPr>
          </w:p>
        </w:tc>
        <w:tc>
          <w:tcPr>
            <w:tcW w:w="1292" w:type="dxa"/>
            <w:vAlign w:val="center"/>
          </w:tcPr>
          <w:p w:rsidR="007020A3" w:rsidRPr="007010EC" w:rsidRDefault="007020A3" w:rsidP="00CF0A6F">
            <w:pPr>
              <w:spacing w:after="0" w:line="240" w:lineRule="auto"/>
              <w:jc w:val="center"/>
              <w:rPr>
                <w:rFonts w:asciiTheme="majorHAnsi" w:hAnsiTheme="majorHAnsi" w:cs="Arial"/>
                <w:sz w:val="20"/>
                <w:szCs w:val="20"/>
              </w:rPr>
            </w:pPr>
          </w:p>
        </w:tc>
        <w:tc>
          <w:tcPr>
            <w:tcW w:w="1228" w:type="dxa"/>
            <w:vAlign w:val="center"/>
          </w:tcPr>
          <w:p w:rsidR="007020A3" w:rsidRPr="007010EC" w:rsidRDefault="007020A3" w:rsidP="00CF0A6F">
            <w:pPr>
              <w:spacing w:after="0" w:line="240" w:lineRule="auto"/>
              <w:jc w:val="center"/>
              <w:rPr>
                <w:rFonts w:asciiTheme="majorHAnsi" w:hAnsiTheme="majorHAnsi" w:cs="Arial"/>
                <w:sz w:val="20"/>
                <w:szCs w:val="20"/>
              </w:rPr>
            </w:pPr>
          </w:p>
        </w:tc>
        <w:tc>
          <w:tcPr>
            <w:tcW w:w="1452" w:type="dxa"/>
            <w:vAlign w:val="center"/>
          </w:tcPr>
          <w:p w:rsidR="007020A3" w:rsidRPr="007010EC" w:rsidRDefault="007020A3" w:rsidP="00CF0A6F">
            <w:pPr>
              <w:spacing w:after="0" w:line="240" w:lineRule="auto"/>
              <w:jc w:val="center"/>
              <w:rPr>
                <w:rFonts w:asciiTheme="majorHAnsi" w:hAnsiTheme="majorHAnsi" w:cs="Arial"/>
                <w:sz w:val="20"/>
                <w:szCs w:val="20"/>
              </w:rPr>
            </w:pPr>
          </w:p>
        </w:tc>
      </w:tr>
      <w:tr w:rsidR="007020A3" w:rsidRPr="007010EC" w:rsidTr="00CF0A6F">
        <w:trPr>
          <w:trHeight w:val="325"/>
        </w:trPr>
        <w:tc>
          <w:tcPr>
            <w:tcW w:w="3227"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Proceso servidumbre posesión indebida</w:t>
            </w:r>
          </w:p>
        </w:tc>
        <w:tc>
          <w:tcPr>
            <w:tcW w:w="1149"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13</w:t>
            </w:r>
          </w:p>
        </w:tc>
        <w:tc>
          <w:tcPr>
            <w:tcW w:w="1292"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15</w:t>
            </w:r>
          </w:p>
        </w:tc>
        <w:tc>
          <w:tcPr>
            <w:tcW w:w="1292"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10</w:t>
            </w:r>
          </w:p>
        </w:tc>
        <w:tc>
          <w:tcPr>
            <w:tcW w:w="1228"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2</w:t>
            </w:r>
          </w:p>
        </w:tc>
        <w:tc>
          <w:tcPr>
            <w:tcW w:w="1452"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40</w:t>
            </w:r>
          </w:p>
        </w:tc>
      </w:tr>
      <w:tr w:rsidR="007020A3" w:rsidRPr="007010EC" w:rsidTr="00CF0A6F">
        <w:trPr>
          <w:trHeight w:val="77"/>
        </w:trPr>
        <w:tc>
          <w:tcPr>
            <w:tcW w:w="3227"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Proceso de pesas y medidas</w:t>
            </w:r>
          </w:p>
        </w:tc>
        <w:tc>
          <w:tcPr>
            <w:tcW w:w="1149" w:type="dxa"/>
            <w:vAlign w:val="center"/>
          </w:tcPr>
          <w:p w:rsidR="007020A3" w:rsidRPr="007010EC" w:rsidRDefault="007020A3" w:rsidP="00CF0A6F">
            <w:pPr>
              <w:spacing w:after="0" w:line="240" w:lineRule="auto"/>
              <w:jc w:val="center"/>
              <w:rPr>
                <w:rFonts w:asciiTheme="majorHAnsi" w:hAnsiTheme="majorHAnsi" w:cs="Arial"/>
                <w:sz w:val="20"/>
                <w:szCs w:val="20"/>
              </w:rPr>
            </w:pPr>
          </w:p>
        </w:tc>
        <w:tc>
          <w:tcPr>
            <w:tcW w:w="1292" w:type="dxa"/>
            <w:vAlign w:val="center"/>
          </w:tcPr>
          <w:p w:rsidR="007020A3" w:rsidRPr="007010EC" w:rsidRDefault="007020A3" w:rsidP="00CF0A6F">
            <w:pPr>
              <w:spacing w:after="0" w:line="240" w:lineRule="auto"/>
              <w:jc w:val="center"/>
              <w:rPr>
                <w:rFonts w:asciiTheme="majorHAnsi" w:hAnsiTheme="majorHAnsi" w:cs="Arial"/>
                <w:sz w:val="20"/>
                <w:szCs w:val="20"/>
              </w:rPr>
            </w:pPr>
          </w:p>
        </w:tc>
        <w:tc>
          <w:tcPr>
            <w:tcW w:w="1292" w:type="dxa"/>
            <w:vAlign w:val="center"/>
          </w:tcPr>
          <w:p w:rsidR="007020A3" w:rsidRPr="007010EC" w:rsidRDefault="007020A3" w:rsidP="00CF0A6F">
            <w:pPr>
              <w:spacing w:after="0" w:line="240" w:lineRule="auto"/>
              <w:jc w:val="center"/>
              <w:rPr>
                <w:rFonts w:asciiTheme="majorHAnsi" w:hAnsiTheme="majorHAnsi" w:cs="Arial"/>
                <w:sz w:val="20"/>
                <w:szCs w:val="20"/>
              </w:rPr>
            </w:pPr>
          </w:p>
        </w:tc>
        <w:tc>
          <w:tcPr>
            <w:tcW w:w="1228"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1</w:t>
            </w:r>
          </w:p>
        </w:tc>
        <w:tc>
          <w:tcPr>
            <w:tcW w:w="1452"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1</w:t>
            </w:r>
          </w:p>
        </w:tc>
      </w:tr>
      <w:tr w:rsidR="007020A3" w:rsidRPr="007010EC" w:rsidTr="00CF0A6F">
        <w:trPr>
          <w:trHeight w:val="77"/>
        </w:trPr>
        <w:tc>
          <w:tcPr>
            <w:tcW w:w="3227"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Oficios recibidos</w:t>
            </w:r>
          </w:p>
        </w:tc>
        <w:tc>
          <w:tcPr>
            <w:tcW w:w="1149"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164</w:t>
            </w:r>
          </w:p>
        </w:tc>
        <w:tc>
          <w:tcPr>
            <w:tcW w:w="1292"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182</w:t>
            </w:r>
          </w:p>
        </w:tc>
        <w:tc>
          <w:tcPr>
            <w:tcW w:w="1292"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190</w:t>
            </w:r>
          </w:p>
        </w:tc>
        <w:tc>
          <w:tcPr>
            <w:tcW w:w="1228"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150</w:t>
            </w:r>
          </w:p>
        </w:tc>
        <w:tc>
          <w:tcPr>
            <w:tcW w:w="1452"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686</w:t>
            </w:r>
          </w:p>
        </w:tc>
      </w:tr>
      <w:tr w:rsidR="007020A3" w:rsidRPr="007010EC" w:rsidTr="00CF0A6F">
        <w:trPr>
          <w:trHeight w:val="109"/>
        </w:trPr>
        <w:tc>
          <w:tcPr>
            <w:tcW w:w="3227"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Entrega de motos</w:t>
            </w:r>
          </w:p>
        </w:tc>
        <w:tc>
          <w:tcPr>
            <w:tcW w:w="1149"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446</w:t>
            </w:r>
          </w:p>
        </w:tc>
        <w:tc>
          <w:tcPr>
            <w:tcW w:w="1292"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463</w:t>
            </w:r>
          </w:p>
        </w:tc>
        <w:tc>
          <w:tcPr>
            <w:tcW w:w="1292"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300</w:t>
            </w:r>
          </w:p>
        </w:tc>
        <w:tc>
          <w:tcPr>
            <w:tcW w:w="1228"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350</w:t>
            </w:r>
          </w:p>
        </w:tc>
        <w:tc>
          <w:tcPr>
            <w:tcW w:w="1452"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1559</w:t>
            </w:r>
          </w:p>
        </w:tc>
      </w:tr>
      <w:tr w:rsidR="007020A3" w:rsidRPr="007010EC" w:rsidTr="00CF0A6F">
        <w:trPr>
          <w:trHeight w:val="127"/>
        </w:trPr>
        <w:tc>
          <w:tcPr>
            <w:tcW w:w="3227"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Lesiones personales</w:t>
            </w:r>
          </w:p>
        </w:tc>
        <w:tc>
          <w:tcPr>
            <w:tcW w:w="1149"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12</w:t>
            </w:r>
          </w:p>
        </w:tc>
        <w:tc>
          <w:tcPr>
            <w:tcW w:w="1292"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16</w:t>
            </w:r>
          </w:p>
        </w:tc>
        <w:tc>
          <w:tcPr>
            <w:tcW w:w="1292"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10</w:t>
            </w:r>
          </w:p>
        </w:tc>
        <w:tc>
          <w:tcPr>
            <w:tcW w:w="1228"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5</w:t>
            </w:r>
          </w:p>
        </w:tc>
        <w:tc>
          <w:tcPr>
            <w:tcW w:w="1452"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43</w:t>
            </w:r>
          </w:p>
        </w:tc>
      </w:tr>
      <w:tr w:rsidR="007020A3" w:rsidRPr="007010EC" w:rsidTr="00CF0A6F">
        <w:trPr>
          <w:trHeight w:val="159"/>
        </w:trPr>
        <w:tc>
          <w:tcPr>
            <w:tcW w:w="3227"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Hurtos</w:t>
            </w:r>
          </w:p>
        </w:tc>
        <w:tc>
          <w:tcPr>
            <w:tcW w:w="1149"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23</w:t>
            </w:r>
          </w:p>
        </w:tc>
        <w:tc>
          <w:tcPr>
            <w:tcW w:w="1292"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33</w:t>
            </w:r>
          </w:p>
        </w:tc>
        <w:tc>
          <w:tcPr>
            <w:tcW w:w="1292"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17</w:t>
            </w:r>
          </w:p>
        </w:tc>
        <w:tc>
          <w:tcPr>
            <w:tcW w:w="1228"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10</w:t>
            </w:r>
          </w:p>
        </w:tc>
        <w:tc>
          <w:tcPr>
            <w:tcW w:w="1452"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83</w:t>
            </w:r>
          </w:p>
        </w:tc>
      </w:tr>
      <w:tr w:rsidR="007020A3" w:rsidRPr="007010EC" w:rsidTr="00CF0A6F">
        <w:trPr>
          <w:trHeight w:val="49"/>
        </w:trPr>
        <w:tc>
          <w:tcPr>
            <w:tcW w:w="3227"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Daño en bien ajeno</w:t>
            </w:r>
          </w:p>
        </w:tc>
        <w:tc>
          <w:tcPr>
            <w:tcW w:w="1149"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13</w:t>
            </w:r>
          </w:p>
        </w:tc>
        <w:tc>
          <w:tcPr>
            <w:tcW w:w="1292"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18</w:t>
            </w:r>
          </w:p>
        </w:tc>
        <w:tc>
          <w:tcPr>
            <w:tcW w:w="1292"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10</w:t>
            </w:r>
          </w:p>
        </w:tc>
        <w:tc>
          <w:tcPr>
            <w:tcW w:w="1228"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5</w:t>
            </w:r>
          </w:p>
        </w:tc>
        <w:tc>
          <w:tcPr>
            <w:tcW w:w="1452"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46</w:t>
            </w:r>
          </w:p>
        </w:tc>
      </w:tr>
      <w:tr w:rsidR="007020A3" w:rsidRPr="007010EC" w:rsidTr="00CF0A6F">
        <w:trPr>
          <w:trHeight w:val="80"/>
        </w:trPr>
        <w:tc>
          <w:tcPr>
            <w:tcW w:w="3227"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Abuso sexual</w:t>
            </w:r>
          </w:p>
        </w:tc>
        <w:tc>
          <w:tcPr>
            <w:tcW w:w="1149"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2</w:t>
            </w:r>
          </w:p>
        </w:tc>
        <w:tc>
          <w:tcPr>
            <w:tcW w:w="1292"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4</w:t>
            </w:r>
          </w:p>
        </w:tc>
        <w:tc>
          <w:tcPr>
            <w:tcW w:w="1292"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2</w:t>
            </w:r>
          </w:p>
        </w:tc>
        <w:tc>
          <w:tcPr>
            <w:tcW w:w="1228"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10</w:t>
            </w:r>
          </w:p>
        </w:tc>
        <w:tc>
          <w:tcPr>
            <w:tcW w:w="1452"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18</w:t>
            </w:r>
          </w:p>
        </w:tc>
      </w:tr>
      <w:tr w:rsidR="007020A3" w:rsidRPr="007010EC" w:rsidTr="00CF0A6F">
        <w:trPr>
          <w:trHeight w:val="112"/>
        </w:trPr>
        <w:tc>
          <w:tcPr>
            <w:tcW w:w="3227"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Amenazas</w:t>
            </w:r>
          </w:p>
        </w:tc>
        <w:tc>
          <w:tcPr>
            <w:tcW w:w="1149"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17</w:t>
            </w:r>
          </w:p>
        </w:tc>
        <w:tc>
          <w:tcPr>
            <w:tcW w:w="1292"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21</w:t>
            </w:r>
          </w:p>
        </w:tc>
        <w:tc>
          <w:tcPr>
            <w:tcW w:w="1292"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5</w:t>
            </w:r>
          </w:p>
        </w:tc>
        <w:tc>
          <w:tcPr>
            <w:tcW w:w="1228"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15</w:t>
            </w:r>
          </w:p>
        </w:tc>
        <w:tc>
          <w:tcPr>
            <w:tcW w:w="1452"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58</w:t>
            </w:r>
          </w:p>
        </w:tc>
      </w:tr>
      <w:tr w:rsidR="007020A3" w:rsidRPr="007010EC" w:rsidTr="00CF0A6F">
        <w:trPr>
          <w:trHeight w:val="131"/>
        </w:trPr>
        <w:tc>
          <w:tcPr>
            <w:tcW w:w="3227"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Estafas</w:t>
            </w:r>
          </w:p>
        </w:tc>
        <w:tc>
          <w:tcPr>
            <w:tcW w:w="1149"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4</w:t>
            </w:r>
          </w:p>
        </w:tc>
        <w:tc>
          <w:tcPr>
            <w:tcW w:w="1292"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7</w:t>
            </w:r>
          </w:p>
        </w:tc>
        <w:tc>
          <w:tcPr>
            <w:tcW w:w="1292"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7</w:t>
            </w:r>
          </w:p>
        </w:tc>
        <w:tc>
          <w:tcPr>
            <w:tcW w:w="1228"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4</w:t>
            </w:r>
          </w:p>
        </w:tc>
        <w:tc>
          <w:tcPr>
            <w:tcW w:w="1452"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21</w:t>
            </w:r>
          </w:p>
        </w:tc>
      </w:tr>
      <w:tr w:rsidR="007020A3" w:rsidRPr="007010EC" w:rsidTr="00CF0A6F">
        <w:trPr>
          <w:trHeight w:val="48"/>
        </w:trPr>
        <w:tc>
          <w:tcPr>
            <w:tcW w:w="3227"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Violación de domicilio</w:t>
            </w:r>
          </w:p>
        </w:tc>
        <w:tc>
          <w:tcPr>
            <w:tcW w:w="1149"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3</w:t>
            </w:r>
          </w:p>
        </w:tc>
        <w:tc>
          <w:tcPr>
            <w:tcW w:w="1292"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4</w:t>
            </w:r>
          </w:p>
        </w:tc>
        <w:tc>
          <w:tcPr>
            <w:tcW w:w="1292"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2</w:t>
            </w:r>
          </w:p>
        </w:tc>
        <w:tc>
          <w:tcPr>
            <w:tcW w:w="1228" w:type="dxa"/>
            <w:vAlign w:val="center"/>
          </w:tcPr>
          <w:p w:rsidR="007020A3" w:rsidRPr="007010EC" w:rsidRDefault="007020A3" w:rsidP="00CF0A6F">
            <w:pPr>
              <w:spacing w:after="0" w:line="240" w:lineRule="auto"/>
              <w:jc w:val="center"/>
              <w:rPr>
                <w:rFonts w:asciiTheme="majorHAnsi" w:hAnsiTheme="majorHAnsi" w:cs="Arial"/>
                <w:sz w:val="20"/>
                <w:szCs w:val="20"/>
              </w:rPr>
            </w:pPr>
          </w:p>
        </w:tc>
        <w:tc>
          <w:tcPr>
            <w:tcW w:w="1452"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9</w:t>
            </w:r>
          </w:p>
        </w:tc>
      </w:tr>
      <w:tr w:rsidR="007020A3" w:rsidRPr="007010EC" w:rsidTr="00CF0A6F">
        <w:trPr>
          <w:trHeight w:val="52"/>
        </w:trPr>
        <w:tc>
          <w:tcPr>
            <w:tcW w:w="3227"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Abuso de confianza</w:t>
            </w:r>
          </w:p>
        </w:tc>
        <w:tc>
          <w:tcPr>
            <w:tcW w:w="1149"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23</w:t>
            </w:r>
          </w:p>
        </w:tc>
        <w:tc>
          <w:tcPr>
            <w:tcW w:w="1292"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26</w:t>
            </w:r>
          </w:p>
        </w:tc>
        <w:tc>
          <w:tcPr>
            <w:tcW w:w="1292"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15</w:t>
            </w:r>
          </w:p>
        </w:tc>
        <w:tc>
          <w:tcPr>
            <w:tcW w:w="1228"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3</w:t>
            </w:r>
          </w:p>
        </w:tc>
        <w:tc>
          <w:tcPr>
            <w:tcW w:w="1452"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67</w:t>
            </w:r>
          </w:p>
        </w:tc>
      </w:tr>
      <w:tr w:rsidR="007020A3" w:rsidRPr="007010EC" w:rsidTr="00CF0A6F">
        <w:trPr>
          <w:trHeight w:val="226"/>
        </w:trPr>
        <w:tc>
          <w:tcPr>
            <w:tcW w:w="3227"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Certificados de supervivencia</w:t>
            </w:r>
          </w:p>
        </w:tc>
        <w:tc>
          <w:tcPr>
            <w:tcW w:w="1149"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63</w:t>
            </w:r>
          </w:p>
        </w:tc>
        <w:tc>
          <w:tcPr>
            <w:tcW w:w="1292"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180</w:t>
            </w:r>
          </w:p>
        </w:tc>
        <w:tc>
          <w:tcPr>
            <w:tcW w:w="1292"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1200</w:t>
            </w:r>
          </w:p>
        </w:tc>
        <w:tc>
          <w:tcPr>
            <w:tcW w:w="1228"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1250</w:t>
            </w:r>
          </w:p>
        </w:tc>
        <w:tc>
          <w:tcPr>
            <w:tcW w:w="1452"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2693</w:t>
            </w:r>
          </w:p>
        </w:tc>
      </w:tr>
      <w:tr w:rsidR="007020A3" w:rsidRPr="007010EC" w:rsidTr="00CF0A6F">
        <w:trPr>
          <w:trHeight w:val="102"/>
        </w:trPr>
        <w:tc>
          <w:tcPr>
            <w:tcW w:w="3227"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Situaciones solicitadas</w:t>
            </w:r>
          </w:p>
        </w:tc>
        <w:tc>
          <w:tcPr>
            <w:tcW w:w="1149"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447</w:t>
            </w:r>
          </w:p>
        </w:tc>
        <w:tc>
          <w:tcPr>
            <w:tcW w:w="1292"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542</w:t>
            </w:r>
          </w:p>
        </w:tc>
        <w:tc>
          <w:tcPr>
            <w:tcW w:w="1292"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700</w:t>
            </w:r>
          </w:p>
        </w:tc>
        <w:tc>
          <w:tcPr>
            <w:tcW w:w="1228"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1000</w:t>
            </w:r>
          </w:p>
        </w:tc>
        <w:tc>
          <w:tcPr>
            <w:tcW w:w="1452"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2689</w:t>
            </w:r>
          </w:p>
        </w:tc>
      </w:tr>
      <w:tr w:rsidR="007020A3" w:rsidRPr="007010EC" w:rsidTr="00CF0A6F">
        <w:trPr>
          <w:trHeight w:val="134"/>
        </w:trPr>
        <w:tc>
          <w:tcPr>
            <w:tcW w:w="3227"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Consultas atendidas</w:t>
            </w:r>
          </w:p>
        </w:tc>
        <w:tc>
          <w:tcPr>
            <w:tcW w:w="1149"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617</w:t>
            </w:r>
          </w:p>
        </w:tc>
        <w:tc>
          <w:tcPr>
            <w:tcW w:w="1292"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950</w:t>
            </w:r>
          </w:p>
        </w:tc>
        <w:tc>
          <w:tcPr>
            <w:tcW w:w="1292"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1100</w:t>
            </w:r>
          </w:p>
        </w:tc>
        <w:tc>
          <w:tcPr>
            <w:tcW w:w="1228"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4000</w:t>
            </w:r>
          </w:p>
        </w:tc>
        <w:tc>
          <w:tcPr>
            <w:tcW w:w="1452"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6667</w:t>
            </w:r>
          </w:p>
        </w:tc>
      </w:tr>
      <w:tr w:rsidR="007020A3" w:rsidRPr="007010EC" w:rsidTr="00CF0A6F">
        <w:trPr>
          <w:trHeight w:val="166"/>
        </w:trPr>
        <w:tc>
          <w:tcPr>
            <w:tcW w:w="3227" w:type="dxa"/>
            <w:vAlign w:val="center"/>
          </w:tcPr>
          <w:p w:rsidR="007020A3" w:rsidRPr="007010EC" w:rsidRDefault="007020A3" w:rsidP="00CF0A6F">
            <w:pPr>
              <w:spacing w:after="0" w:line="240" w:lineRule="auto"/>
              <w:jc w:val="center"/>
              <w:rPr>
                <w:rFonts w:asciiTheme="majorHAnsi" w:hAnsiTheme="majorHAnsi" w:cs="Arial"/>
                <w:sz w:val="20"/>
                <w:szCs w:val="20"/>
              </w:rPr>
            </w:pPr>
            <w:r w:rsidRPr="007010EC">
              <w:rPr>
                <w:rFonts w:asciiTheme="majorHAnsi" w:hAnsiTheme="majorHAnsi" w:cs="Arial"/>
                <w:sz w:val="20"/>
                <w:szCs w:val="20"/>
              </w:rPr>
              <w:t>Total año</w:t>
            </w:r>
          </w:p>
        </w:tc>
        <w:tc>
          <w:tcPr>
            <w:tcW w:w="1149" w:type="dxa"/>
            <w:vAlign w:val="center"/>
          </w:tcPr>
          <w:p w:rsidR="007020A3" w:rsidRPr="007010EC" w:rsidRDefault="007020A3" w:rsidP="00CF0A6F">
            <w:pPr>
              <w:spacing w:after="0" w:line="240" w:lineRule="auto"/>
              <w:jc w:val="center"/>
              <w:rPr>
                <w:rFonts w:asciiTheme="majorHAnsi" w:hAnsiTheme="majorHAnsi" w:cs="Arial"/>
                <w:sz w:val="20"/>
                <w:szCs w:val="20"/>
              </w:rPr>
            </w:pPr>
          </w:p>
        </w:tc>
        <w:tc>
          <w:tcPr>
            <w:tcW w:w="1292" w:type="dxa"/>
            <w:vAlign w:val="center"/>
          </w:tcPr>
          <w:p w:rsidR="007020A3" w:rsidRPr="007010EC" w:rsidRDefault="007020A3" w:rsidP="00CF0A6F">
            <w:pPr>
              <w:spacing w:after="0" w:line="240" w:lineRule="auto"/>
              <w:jc w:val="center"/>
              <w:rPr>
                <w:rFonts w:asciiTheme="majorHAnsi" w:hAnsiTheme="majorHAnsi" w:cs="Arial"/>
                <w:sz w:val="20"/>
                <w:szCs w:val="20"/>
              </w:rPr>
            </w:pPr>
          </w:p>
        </w:tc>
        <w:tc>
          <w:tcPr>
            <w:tcW w:w="1292" w:type="dxa"/>
            <w:vAlign w:val="center"/>
          </w:tcPr>
          <w:p w:rsidR="007020A3" w:rsidRPr="007010EC" w:rsidRDefault="007020A3" w:rsidP="00CF0A6F">
            <w:pPr>
              <w:spacing w:after="0" w:line="240" w:lineRule="auto"/>
              <w:jc w:val="center"/>
              <w:rPr>
                <w:rFonts w:asciiTheme="majorHAnsi" w:hAnsiTheme="majorHAnsi" w:cs="Arial"/>
                <w:sz w:val="20"/>
                <w:szCs w:val="20"/>
              </w:rPr>
            </w:pPr>
          </w:p>
        </w:tc>
        <w:tc>
          <w:tcPr>
            <w:tcW w:w="1228" w:type="dxa"/>
            <w:vAlign w:val="center"/>
          </w:tcPr>
          <w:p w:rsidR="007020A3" w:rsidRPr="007010EC" w:rsidRDefault="007020A3" w:rsidP="00CF0A6F">
            <w:pPr>
              <w:spacing w:after="0" w:line="240" w:lineRule="auto"/>
              <w:jc w:val="center"/>
              <w:rPr>
                <w:rFonts w:asciiTheme="majorHAnsi" w:hAnsiTheme="majorHAnsi" w:cs="Arial"/>
                <w:sz w:val="20"/>
                <w:szCs w:val="20"/>
              </w:rPr>
            </w:pPr>
          </w:p>
        </w:tc>
        <w:tc>
          <w:tcPr>
            <w:tcW w:w="1452" w:type="dxa"/>
            <w:vAlign w:val="center"/>
          </w:tcPr>
          <w:p w:rsidR="007020A3" w:rsidRPr="007010EC" w:rsidRDefault="007020A3" w:rsidP="00CF0A6F">
            <w:pPr>
              <w:spacing w:after="0" w:line="240" w:lineRule="auto"/>
              <w:jc w:val="center"/>
              <w:rPr>
                <w:rFonts w:asciiTheme="majorHAnsi" w:hAnsiTheme="majorHAnsi" w:cs="Arial"/>
                <w:sz w:val="20"/>
                <w:szCs w:val="20"/>
              </w:rPr>
            </w:pPr>
          </w:p>
        </w:tc>
      </w:tr>
    </w:tbl>
    <w:p w:rsidR="00767419" w:rsidRDefault="00767419" w:rsidP="00B50A87">
      <w:pPr>
        <w:tabs>
          <w:tab w:val="left" w:pos="1386"/>
        </w:tabs>
        <w:spacing w:after="0" w:line="240" w:lineRule="auto"/>
        <w:rPr>
          <w:rFonts w:asciiTheme="majorHAnsi" w:hAnsiTheme="majorHAnsi" w:cs="Arial"/>
          <w:b/>
          <w:noProof/>
          <w:sz w:val="24"/>
          <w:szCs w:val="24"/>
        </w:rPr>
      </w:pPr>
    </w:p>
    <w:p w:rsidR="00B3234F" w:rsidRDefault="00B3234F" w:rsidP="00B3234F">
      <w:pPr>
        <w:tabs>
          <w:tab w:val="left" w:pos="1386"/>
        </w:tabs>
        <w:spacing w:after="0" w:line="240" w:lineRule="auto"/>
        <w:rPr>
          <w:rFonts w:asciiTheme="majorHAnsi" w:hAnsiTheme="majorHAnsi" w:cs="Arial"/>
          <w:noProof/>
          <w:sz w:val="24"/>
          <w:szCs w:val="24"/>
        </w:rPr>
      </w:pPr>
      <w:bookmarkStart w:id="656" w:name="_Toc318662890"/>
    </w:p>
    <w:p w:rsidR="00F265A0" w:rsidRDefault="00F265A0" w:rsidP="00F265A0">
      <w:pPr>
        <w:tabs>
          <w:tab w:val="left" w:pos="1386"/>
        </w:tabs>
        <w:spacing w:after="0" w:line="240" w:lineRule="auto"/>
        <w:rPr>
          <w:rFonts w:asciiTheme="majorHAnsi" w:hAnsiTheme="majorHAnsi" w:cs="Arial"/>
          <w:b/>
          <w:noProof/>
          <w:sz w:val="24"/>
          <w:szCs w:val="24"/>
        </w:rPr>
      </w:pPr>
    </w:p>
    <w:p w:rsidR="00F265A0" w:rsidRDefault="00F265A0" w:rsidP="00F265A0">
      <w:pPr>
        <w:tabs>
          <w:tab w:val="left" w:pos="1386"/>
        </w:tabs>
        <w:spacing w:after="0" w:line="240" w:lineRule="auto"/>
        <w:rPr>
          <w:rFonts w:asciiTheme="majorHAnsi" w:hAnsiTheme="majorHAnsi" w:cs="Arial"/>
          <w:b/>
          <w:noProof/>
          <w:sz w:val="24"/>
          <w:szCs w:val="24"/>
        </w:rPr>
      </w:pPr>
    </w:p>
    <w:p w:rsidR="00F265A0" w:rsidRDefault="00F265A0" w:rsidP="00F265A0">
      <w:pPr>
        <w:tabs>
          <w:tab w:val="left" w:pos="1386"/>
        </w:tabs>
        <w:spacing w:after="0" w:line="240" w:lineRule="auto"/>
        <w:rPr>
          <w:rFonts w:asciiTheme="majorHAnsi" w:hAnsiTheme="majorHAnsi" w:cs="Arial"/>
          <w:b/>
          <w:noProof/>
          <w:sz w:val="24"/>
          <w:szCs w:val="24"/>
        </w:rPr>
      </w:pPr>
    </w:p>
    <w:p w:rsidR="00F265A0" w:rsidRDefault="00F265A0" w:rsidP="00F265A0">
      <w:pPr>
        <w:tabs>
          <w:tab w:val="left" w:pos="1386"/>
        </w:tabs>
        <w:spacing w:after="0" w:line="240" w:lineRule="auto"/>
        <w:rPr>
          <w:rFonts w:asciiTheme="majorHAnsi" w:hAnsiTheme="majorHAnsi" w:cs="Arial"/>
          <w:b/>
          <w:noProof/>
          <w:sz w:val="24"/>
          <w:szCs w:val="24"/>
        </w:rPr>
      </w:pPr>
    </w:p>
    <w:p w:rsidR="00EE4CCB" w:rsidRPr="00F265A0" w:rsidRDefault="00EE4CCB" w:rsidP="00F265A0">
      <w:pPr>
        <w:pStyle w:val="Prrafodelista"/>
        <w:numPr>
          <w:ilvl w:val="1"/>
          <w:numId w:val="75"/>
        </w:numPr>
        <w:tabs>
          <w:tab w:val="left" w:pos="1386"/>
        </w:tabs>
        <w:spacing w:after="0" w:line="240" w:lineRule="auto"/>
        <w:rPr>
          <w:rFonts w:asciiTheme="majorHAnsi" w:hAnsiTheme="majorHAnsi" w:cs="Arial"/>
          <w:b/>
          <w:noProof/>
          <w:sz w:val="24"/>
          <w:szCs w:val="24"/>
        </w:rPr>
      </w:pPr>
      <w:bookmarkStart w:id="657" w:name="DESARROLLO_ECONOMICO"/>
      <w:r w:rsidRPr="00F265A0">
        <w:rPr>
          <w:rFonts w:asciiTheme="majorHAnsi" w:hAnsiTheme="majorHAnsi" w:cs="Arial"/>
          <w:b/>
          <w:noProof/>
          <w:sz w:val="24"/>
          <w:szCs w:val="24"/>
        </w:rPr>
        <w:t>DESARROLLO ECONÓMICO</w:t>
      </w:r>
    </w:p>
    <w:bookmarkEnd w:id="657"/>
    <w:p w:rsidR="00EE4CCB" w:rsidRDefault="00EE4CCB" w:rsidP="00F265A0">
      <w:pPr>
        <w:tabs>
          <w:tab w:val="left" w:pos="1386"/>
        </w:tabs>
        <w:spacing w:after="0" w:line="240" w:lineRule="auto"/>
        <w:jc w:val="center"/>
        <w:rPr>
          <w:rFonts w:asciiTheme="majorHAnsi" w:hAnsiTheme="majorHAnsi" w:cs="Arial"/>
          <w:b/>
          <w:noProof/>
          <w:sz w:val="24"/>
          <w:szCs w:val="24"/>
        </w:rPr>
      </w:pPr>
    </w:p>
    <w:p w:rsidR="00EE4CCB" w:rsidRDefault="00EE4CCB" w:rsidP="00F265A0">
      <w:pPr>
        <w:pStyle w:val="Ttulo3"/>
        <w:numPr>
          <w:ilvl w:val="2"/>
          <w:numId w:val="75"/>
        </w:numPr>
        <w:spacing w:before="0" w:line="240" w:lineRule="auto"/>
        <w:rPr>
          <w:rFonts w:cs="Arial"/>
          <w:noProof/>
          <w:color w:val="auto"/>
          <w:sz w:val="24"/>
          <w:szCs w:val="24"/>
        </w:rPr>
      </w:pPr>
      <w:bookmarkStart w:id="658" w:name="_Toc318662891"/>
      <w:bookmarkStart w:id="659" w:name="SECTOR_AGRICOLA_PECUARIO"/>
      <w:r>
        <w:rPr>
          <w:rFonts w:cs="Arial"/>
          <w:noProof/>
          <w:color w:val="auto"/>
          <w:sz w:val="24"/>
          <w:szCs w:val="24"/>
        </w:rPr>
        <w:t xml:space="preserve">Sector Agrícola </w:t>
      </w:r>
      <w:bookmarkEnd w:id="658"/>
      <w:r w:rsidR="0010000E">
        <w:rPr>
          <w:rFonts w:cs="Arial"/>
          <w:noProof/>
          <w:color w:val="auto"/>
          <w:sz w:val="24"/>
          <w:szCs w:val="24"/>
        </w:rPr>
        <w:t>p</w:t>
      </w:r>
      <w:r w:rsidR="00032ACA">
        <w:rPr>
          <w:rFonts w:cs="Arial"/>
          <w:noProof/>
          <w:color w:val="auto"/>
          <w:sz w:val="24"/>
          <w:szCs w:val="24"/>
        </w:rPr>
        <w:t>ecuario</w:t>
      </w:r>
    </w:p>
    <w:bookmarkEnd w:id="659"/>
    <w:p w:rsidR="00F265A0" w:rsidRPr="00F265A0" w:rsidRDefault="00F265A0" w:rsidP="00F265A0">
      <w:pPr>
        <w:spacing w:after="0" w:line="240" w:lineRule="auto"/>
      </w:pPr>
    </w:p>
    <w:p w:rsidR="009B5A94" w:rsidRDefault="00E82D64" w:rsidP="003704D9">
      <w:pPr>
        <w:spacing w:after="0" w:line="240" w:lineRule="auto"/>
        <w:jc w:val="both"/>
        <w:rPr>
          <w:rFonts w:asciiTheme="majorHAnsi" w:hAnsiTheme="majorHAnsi" w:cs="Arial"/>
          <w:noProof/>
          <w:sz w:val="24"/>
          <w:szCs w:val="24"/>
        </w:rPr>
      </w:pPr>
      <w:r w:rsidRPr="00E82D64">
        <w:rPr>
          <w:rFonts w:asciiTheme="majorHAnsi" w:hAnsiTheme="majorHAnsi" w:cs="Arial"/>
          <w:noProof/>
          <w:sz w:val="24"/>
          <w:szCs w:val="24"/>
        </w:rPr>
        <w:t xml:space="preserve">Según información recopilada  de los sectores de la producción, el municipio de </w:t>
      </w:r>
      <w:r w:rsidR="003704D9" w:rsidRPr="00E82D64">
        <w:rPr>
          <w:rFonts w:asciiTheme="majorHAnsi" w:hAnsiTheme="majorHAnsi" w:cs="Arial"/>
          <w:noProof/>
          <w:sz w:val="24"/>
          <w:szCs w:val="24"/>
        </w:rPr>
        <w:t xml:space="preserve">Valencia </w:t>
      </w:r>
      <w:r w:rsidRPr="00E82D64">
        <w:rPr>
          <w:rFonts w:asciiTheme="majorHAnsi" w:hAnsiTheme="majorHAnsi" w:cs="Arial"/>
          <w:noProof/>
          <w:sz w:val="24"/>
          <w:szCs w:val="24"/>
        </w:rPr>
        <w:t>cuenta con  áreas destinadas para la siembra como lo describe el siguiente cuadro</w:t>
      </w:r>
      <w:r>
        <w:rPr>
          <w:rFonts w:asciiTheme="majorHAnsi" w:hAnsiTheme="majorHAnsi" w:cs="Arial"/>
          <w:noProof/>
          <w:sz w:val="24"/>
          <w:szCs w:val="24"/>
        </w:rPr>
        <w:t xml:space="preserve"> en la información adjunta:</w:t>
      </w:r>
    </w:p>
    <w:p w:rsidR="003704D9" w:rsidRDefault="003704D9" w:rsidP="00F265A0">
      <w:pPr>
        <w:spacing w:after="0" w:line="240" w:lineRule="auto"/>
        <w:jc w:val="center"/>
        <w:rPr>
          <w:rFonts w:asciiTheme="majorHAnsi" w:hAnsiTheme="majorHAnsi" w:cs="Arial"/>
          <w:b/>
          <w:sz w:val="24"/>
          <w:szCs w:val="24"/>
        </w:rPr>
      </w:pPr>
    </w:p>
    <w:p w:rsidR="00117B2B" w:rsidRDefault="003704D9" w:rsidP="00F265A0">
      <w:pPr>
        <w:spacing w:after="0" w:line="240" w:lineRule="auto"/>
        <w:jc w:val="center"/>
        <w:rPr>
          <w:rFonts w:asciiTheme="majorHAnsi" w:hAnsiTheme="majorHAnsi" w:cs="Arial"/>
          <w:b/>
          <w:sz w:val="24"/>
          <w:szCs w:val="24"/>
        </w:rPr>
      </w:pPr>
      <w:bookmarkStart w:id="660" w:name="CUADRO33"/>
      <w:r>
        <w:rPr>
          <w:rFonts w:asciiTheme="majorHAnsi" w:hAnsiTheme="majorHAnsi" w:cs="Arial"/>
          <w:b/>
          <w:sz w:val="24"/>
          <w:szCs w:val="24"/>
        </w:rPr>
        <w:t>Cuadro 33. Usos de suelos</w:t>
      </w:r>
    </w:p>
    <w:bookmarkEnd w:id="660"/>
    <w:p w:rsidR="003704D9" w:rsidRPr="009B5A94" w:rsidRDefault="003704D9" w:rsidP="00F265A0">
      <w:pPr>
        <w:spacing w:after="0" w:line="240" w:lineRule="auto"/>
        <w:jc w:val="center"/>
        <w:rPr>
          <w:rFonts w:asciiTheme="majorHAnsi" w:hAnsiTheme="majorHAnsi" w:cs="Arial"/>
          <w:noProof/>
          <w:sz w:val="24"/>
          <w:szCs w:val="24"/>
        </w:rPr>
      </w:pPr>
    </w:p>
    <w:tbl>
      <w:tblPr>
        <w:tblW w:w="5000" w:type="pct"/>
        <w:tblCellMar>
          <w:left w:w="70" w:type="dxa"/>
          <w:right w:w="70" w:type="dxa"/>
        </w:tblCellMar>
        <w:tblLook w:val="04A0" w:firstRow="1" w:lastRow="0" w:firstColumn="1" w:lastColumn="0" w:noHBand="0" w:noVBand="1"/>
      </w:tblPr>
      <w:tblGrid>
        <w:gridCol w:w="2078"/>
        <w:gridCol w:w="1634"/>
        <w:gridCol w:w="2011"/>
        <w:gridCol w:w="3538"/>
      </w:tblGrid>
      <w:tr w:rsidR="00A41AB0" w:rsidRPr="002C386A" w:rsidTr="003704D9">
        <w:trPr>
          <w:trHeight w:val="431"/>
        </w:trPr>
        <w:tc>
          <w:tcPr>
            <w:tcW w:w="1122"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A41AB0" w:rsidRPr="002C386A" w:rsidRDefault="00A41AB0" w:rsidP="00F265A0">
            <w:pPr>
              <w:spacing w:after="0" w:line="240" w:lineRule="auto"/>
              <w:jc w:val="center"/>
              <w:rPr>
                <w:rFonts w:asciiTheme="majorHAnsi" w:hAnsiTheme="majorHAnsi"/>
                <w:b/>
                <w:bCs/>
                <w:color w:val="000000"/>
                <w:sz w:val="20"/>
                <w:szCs w:val="20"/>
              </w:rPr>
            </w:pPr>
            <w:r>
              <w:rPr>
                <w:rFonts w:asciiTheme="majorHAnsi" w:hAnsiTheme="majorHAnsi"/>
                <w:b/>
                <w:bCs/>
                <w:color w:val="000000"/>
                <w:sz w:val="20"/>
                <w:szCs w:val="20"/>
              </w:rPr>
              <w:t>USOS DE SUELO</w:t>
            </w:r>
          </w:p>
        </w:tc>
        <w:tc>
          <w:tcPr>
            <w:tcW w:w="882" w:type="pct"/>
            <w:tcBorders>
              <w:top w:val="single" w:sz="8" w:space="0" w:color="auto"/>
              <w:left w:val="nil"/>
              <w:bottom w:val="single" w:sz="8" w:space="0" w:color="auto"/>
              <w:right w:val="single" w:sz="8" w:space="0" w:color="auto"/>
            </w:tcBorders>
            <w:shd w:val="clear" w:color="auto" w:fill="auto"/>
            <w:vAlign w:val="center"/>
            <w:hideMark/>
          </w:tcPr>
          <w:p w:rsidR="00A41AB0" w:rsidRPr="002C386A" w:rsidRDefault="003704D9" w:rsidP="00F265A0">
            <w:pPr>
              <w:spacing w:after="0" w:line="240" w:lineRule="auto"/>
              <w:jc w:val="center"/>
              <w:rPr>
                <w:rFonts w:asciiTheme="majorHAnsi" w:hAnsiTheme="majorHAnsi"/>
                <w:b/>
                <w:bCs/>
                <w:color w:val="000000"/>
                <w:sz w:val="20"/>
                <w:szCs w:val="20"/>
              </w:rPr>
            </w:pPr>
            <w:r>
              <w:rPr>
                <w:rFonts w:asciiTheme="majorHAnsi" w:hAnsiTheme="majorHAnsi"/>
                <w:b/>
                <w:bCs/>
                <w:color w:val="000000"/>
                <w:sz w:val="20"/>
                <w:szCs w:val="20"/>
              </w:rPr>
              <w:t>HECTÁREAS</w:t>
            </w:r>
          </w:p>
        </w:tc>
        <w:tc>
          <w:tcPr>
            <w:tcW w:w="1086" w:type="pct"/>
            <w:tcBorders>
              <w:top w:val="single" w:sz="8" w:space="0" w:color="auto"/>
              <w:left w:val="nil"/>
              <w:bottom w:val="single" w:sz="8" w:space="0" w:color="auto"/>
              <w:right w:val="single" w:sz="8" w:space="0" w:color="auto"/>
            </w:tcBorders>
            <w:shd w:val="clear" w:color="auto" w:fill="auto"/>
            <w:vAlign w:val="center"/>
            <w:hideMark/>
          </w:tcPr>
          <w:p w:rsidR="00A41AB0" w:rsidRPr="002C386A" w:rsidRDefault="00A41AB0" w:rsidP="00F265A0">
            <w:pPr>
              <w:spacing w:after="0" w:line="240" w:lineRule="auto"/>
              <w:jc w:val="center"/>
              <w:rPr>
                <w:rFonts w:asciiTheme="majorHAnsi" w:hAnsiTheme="majorHAnsi"/>
                <w:b/>
                <w:bCs/>
                <w:color w:val="000000"/>
                <w:sz w:val="20"/>
                <w:szCs w:val="20"/>
              </w:rPr>
            </w:pPr>
            <w:r w:rsidRPr="002C386A">
              <w:rPr>
                <w:rFonts w:asciiTheme="majorHAnsi" w:hAnsiTheme="majorHAnsi"/>
                <w:b/>
                <w:bCs/>
                <w:color w:val="000000"/>
                <w:sz w:val="20"/>
                <w:szCs w:val="20"/>
              </w:rPr>
              <w:t xml:space="preserve">COBERTURA </w:t>
            </w:r>
          </w:p>
        </w:tc>
        <w:tc>
          <w:tcPr>
            <w:tcW w:w="1910" w:type="pct"/>
            <w:tcBorders>
              <w:top w:val="single" w:sz="8" w:space="0" w:color="auto"/>
              <w:left w:val="nil"/>
              <w:bottom w:val="single" w:sz="8" w:space="0" w:color="auto"/>
              <w:right w:val="single" w:sz="8" w:space="0" w:color="auto"/>
            </w:tcBorders>
            <w:shd w:val="clear" w:color="auto" w:fill="auto"/>
            <w:vAlign w:val="center"/>
            <w:hideMark/>
          </w:tcPr>
          <w:p w:rsidR="00A41AB0" w:rsidRPr="002C386A" w:rsidRDefault="00A41AB0" w:rsidP="00F265A0">
            <w:pPr>
              <w:spacing w:after="0" w:line="240" w:lineRule="auto"/>
              <w:jc w:val="center"/>
              <w:rPr>
                <w:rFonts w:asciiTheme="majorHAnsi" w:hAnsiTheme="majorHAnsi"/>
                <w:b/>
                <w:bCs/>
                <w:color w:val="000000"/>
                <w:sz w:val="20"/>
                <w:szCs w:val="20"/>
              </w:rPr>
            </w:pPr>
            <w:r w:rsidRPr="002C386A">
              <w:rPr>
                <w:rFonts w:asciiTheme="majorHAnsi" w:hAnsiTheme="majorHAnsi"/>
                <w:b/>
                <w:bCs/>
                <w:color w:val="000000"/>
                <w:sz w:val="20"/>
                <w:szCs w:val="20"/>
              </w:rPr>
              <w:t>OBSERVACIÓN</w:t>
            </w:r>
          </w:p>
        </w:tc>
      </w:tr>
      <w:tr w:rsidR="00A41AB0" w:rsidRPr="002C386A" w:rsidTr="003704D9">
        <w:trPr>
          <w:trHeight w:val="268"/>
        </w:trPr>
        <w:tc>
          <w:tcPr>
            <w:tcW w:w="1122" w:type="pct"/>
            <w:tcBorders>
              <w:top w:val="nil"/>
              <w:left w:val="single" w:sz="8" w:space="0" w:color="auto"/>
              <w:bottom w:val="single" w:sz="8" w:space="0" w:color="auto"/>
              <w:right w:val="single" w:sz="8" w:space="0" w:color="auto"/>
            </w:tcBorders>
            <w:shd w:val="clear" w:color="auto" w:fill="auto"/>
            <w:vAlign w:val="center"/>
            <w:hideMark/>
          </w:tcPr>
          <w:p w:rsidR="00A41AB0" w:rsidRPr="002C386A" w:rsidRDefault="00A41AB0" w:rsidP="00F265A0">
            <w:pPr>
              <w:spacing w:after="0" w:line="240" w:lineRule="auto"/>
              <w:jc w:val="center"/>
              <w:rPr>
                <w:rFonts w:asciiTheme="majorHAnsi" w:hAnsiTheme="majorHAnsi"/>
                <w:color w:val="000000"/>
                <w:sz w:val="20"/>
                <w:szCs w:val="20"/>
              </w:rPr>
            </w:pPr>
            <w:r>
              <w:rPr>
                <w:rFonts w:asciiTheme="majorHAnsi" w:hAnsiTheme="majorHAnsi"/>
                <w:color w:val="000000"/>
                <w:sz w:val="20"/>
                <w:szCs w:val="20"/>
              </w:rPr>
              <w:t>Agrícola</w:t>
            </w:r>
          </w:p>
        </w:tc>
        <w:tc>
          <w:tcPr>
            <w:tcW w:w="882" w:type="pct"/>
            <w:tcBorders>
              <w:top w:val="nil"/>
              <w:left w:val="nil"/>
              <w:bottom w:val="single" w:sz="8" w:space="0" w:color="auto"/>
              <w:right w:val="single" w:sz="8" w:space="0" w:color="auto"/>
            </w:tcBorders>
            <w:shd w:val="clear" w:color="auto" w:fill="auto"/>
            <w:vAlign w:val="center"/>
            <w:hideMark/>
          </w:tcPr>
          <w:p w:rsidR="00A41AB0" w:rsidRPr="002C386A" w:rsidRDefault="00A41AB0" w:rsidP="00F265A0">
            <w:pPr>
              <w:spacing w:after="0" w:line="240" w:lineRule="auto"/>
              <w:jc w:val="center"/>
              <w:rPr>
                <w:rFonts w:asciiTheme="majorHAnsi" w:hAnsiTheme="majorHAnsi"/>
                <w:color w:val="000000"/>
                <w:sz w:val="20"/>
                <w:szCs w:val="20"/>
              </w:rPr>
            </w:pPr>
            <w:r>
              <w:rPr>
                <w:rFonts w:asciiTheme="majorHAnsi" w:hAnsiTheme="majorHAnsi"/>
                <w:color w:val="000000"/>
                <w:sz w:val="20"/>
                <w:szCs w:val="20"/>
              </w:rPr>
              <w:t>4,863</w:t>
            </w:r>
          </w:p>
        </w:tc>
        <w:tc>
          <w:tcPr>
            <w:tcW w:w="1086" w:type="pct"/>
            <w:tcBorders>
              <w:top w:val="nil"/>
              <w:left w:val="nil"/>
              <w:bottom w:val="single" w:sz="8" w:space="0" w:color="auto"/>
              <w:right w:val="single" w:sz="8" w:space="0" w:color="auto"/>
            </w:tcBorders>
            <w:shd w:val="clear" w:color="auto" w:fill="auto"/>
            <w:vAlign w:val="center"/>
            <w:hideMark/>
          </w:tcPr>
          <w:p w:rsidR="00A41AB0" w:rsidRPr="002C386A" w:rsidRDefault="00117B2B" w:rsidP="00F265A0">
            <w:pPr>
              <w:spacing w:after="0" w:line="240" w:lineRule="auto"/>
              <w:jc w:val="center"/>
              <w:rPr>
                <w:rFonts w:asciiTheme="majorHAnsi" w:hAnsiTheme="majorHAnsi"/>
                <w:color w:val="000000"/>
                <w:sz w:val="20"/>
                <w:szCs w:val="20"/>
              </w:rPr>
            </w:pPr>
            <w:r>
              <w:rPr>
                <w:rFonts w:asciiTheme="majorHAnsi" w:hAnsiTheme="majorHAnsi"/>
                <w:color w:val="000000"/>
                <w:sz w:val="20"/>
                <w:szCs w:val="20"/>
              </w:rPr>
              <w:t>4.93</w:t>
            </w:r>
            <w:r w:rsidR="00A41AB0" w:rsidRPr="002C386A">
              <w:rPr>
                <w:rFonts w:asciiTheme="majorHAnsi" w:hAnsiTheme="majorHAnsi"/>
                <w:color w:val="000000"/>
                <w:sz w:val="20"/>
                <w:szCs w:val="20"/>
              </w:rPr>
              <w:t>%</w:t>
            </w:r>
          </w:p>
        </w:tc>
        <w:tc>
          <w:tcPr>
            <w:tcW w:w="1910" w:type="pct"/>
            <w:tcBorders>
              <w:top w:val="nil"/>
              <w:left w:val="nil"/>
              <w:bottom w:val="single" w:sz="8" w:space="0" w:color="auto"/>
              <w:right w:val="single" w:sz="8" w:space="0" w:color="auto"/>
            </w:tcBorders>
            <w:shd w:val="clear" w:color="auto" w:fill="auto"/>
            <w:vAlign w:val="center"/>
            <w:hideMark/>
          </w:tcPr>
          <w:p w:rsidR="00A41AB0" w:rsidRPr="002C386A" w:rsidRDefault="00117B2B" w:rsidP="00F265A0">
            <w:pPr>
              <w:spacing w:after="0" w:line="240" w:lineRule="auto"/>
              <w:jc w:val="center"/>
              <w:rPr>
                <w:rFonts w:asciiTheme="majorHAnsi" w:hAnsiTheme="majorHAnsi"/>
                <w:color w:val="000000"/>
                <w:sz w:val="20"/>
                <w:szCs w:val="20"/>
              </w:rPr>
            </w:pPr>
            <w:r>
              <w:rPr>
                <w:rFonts w:asciiTheme="majorHAnsi" w:hAnsiTheme="majorHAnsi"/>
                <w:color w:val="000000"/>
                <w:sz w:val="20"/>
                <w:szCs w:val="20"/>
              </w:rPr>
              <w:t>Dedicados a la agricultura extensiva</w:t>
            </w:r>
          </w:p>
        </w:tc>
      </w:tr>
      <w:tr w:rsidR="00A41AB0" w:rsidRPr="002C386A" w:rsidTr="003704D9">
        <w:trPr>
          <w:trHeight w:val="413"/>
        </w:trPr>
        <w:tc>
          <w:tcPr>
            <w:tcW w:w="1122" w:type="pct"/>
            <w:tcBorders>
              <w:top w:val="nil"/>
              <w:left w:val="single" w:sz="8" w:space="0" w:color="auto"/>
              <w:bottom w:val="single" w:sz="8" w:space="0" w:color="auto"/>
              <w:right w:val="single" w:sz="8" w:space="0" w:color="auto"/>
            </w:tcBorders>
            <w:shd w:val="clear" w:color="auto" w:fill="auto"/>
            <w:vAlign w:val="center"/>
            <w:hideMark/>
          </w:tcPr>
          <w:p w:rsidR="00A41AB0" w:rsidRPr="002C386A" w:rsidRDefault="00A41AB0" w:rsidP="00F265A0">
            <w:pPr>
              <w:spacing w:after="0" w:line="240" w:lineRule="auto"/>
              <w:jc w:val="center"/>
              <w:rPr>
                <w:rFonts w:asciiTheme="majorHAnsi" w:hAnsiTheme="majorHAnsi"/>
                <w:color w:val="000000"/>
                <w:sz w:val="20"/>
                <w:szCs w:val="20"/>
              </w:rPr>
            </w:pPr>
            <w:r>
              <w:rPr>
                <w:rFonts w:asciiTheme="majorHAnsi" w:hAnsiTheme="majorHAnsi"/>
                <w:color w:val="000000"/>
                <w:sz w:val="20"/>
                <w:szCs w:val="20"/>
              </w:rPr>
              <w:t>Pastos mejorados</w:t>
            </w:r>
          </w:p>
        </w:tc>
        <w:tc>
          <w:tcPr>
            <w:tcW w:w="882" w:type="pct"/>
            <w:tcBorders>
              <w:top w:val="nil"/>
              <w:left w:val="nil"/>
              <w:bottom w:val="single" w:sz="8" w:space="0" w:color="auto"/>
              <w:right w:val="single" w:sz="8" w:space="0" w:color="auto"/>
            </w:tcBorders>
            <w:shd w:val="clear" w:color="auto" w:fill="auto"/>
            <w:vAlign w:val="center"/>
            <w:hideMark/>
          </w:tcPr>
          <w:p w:rsidR="00A41AB0" w:rsidRPr="002C386A" w:rsidRDefault="00A41AB0" w:rsidP="00F265A0">
            <w:pPr>
              <w:spacing w:after="0" w:line="240" w:lineRule="auto"/>
              <w:jc w:val="center"/>
              <w:rPr>
                <w:rFonts w:asciiTheme="majorHAnsi" w:hAnsiTheme="majorHAnsi"/>
                <w:color w:val="000000"/>
                <w:sz w:val="20"/>
                <w:szCs w:val="20"/>
              </w:rPr>
            </w:pPr>
            <w:r>
              <w:rPr>
                <w:rFonts w:asciiTheme="majorHAnsi" w:hAnsiTheme="majorHAnsi"/>
                <w:color w:val="000000"/>
                <w:sz w:val="20"/>
                <w:szCs w:val="20"/>
              </w:rPr>
              <w:t>25.623</w:t>
            </w:r>
          </w:p>
        </w:tc>
        <w:tc>
          <w:tcPr>
            <w:tcW w:w="1086" w:type="pct"/>
            <w:tcBorders>
              <w:top w:val="nil"/>
              <w:left w:val="nil"/>
              <w:bottom w:val="single" w:sz="8" w:space="0" w:color="auto"/>
              <w:right w:val="single" w:sz="8" w:space="0" w:color="auto"/>
            </w:tcBorders>
            <w:shd w:val="clear" w:color="auto" w:fill="auto"/>
            <w:vAlign w:val="center"/>
            <w:hideMark/>
          </w:tcPr>
          <w:p w:rsidR="00A41AB0" w:rsidRPr="002C386A" w:rsidRDefault="00117B2B" w:rsidP="00F265A0">
            <w:pPr>
              <w:spacing w:after="0" w:line="240" w:lineRule="auto"/>
              <w:jc w:val="center"/>
              <w:rPr>
                <w:rFonts w:asciiTheme="majorHAnsi" w:hAnsiTheme="majorHAnsi"/>
                <w:color w:val="000000"/>
                <w:sz w:val="20"/>
                <w:szCs w:val="20"/>
              </w:rPr>
            </w:pPr>
            <w:r>
              <w:rPr>
                <w:rFonts w:asciiTheme="majorHAnsi" w:hAnsiTheme="majorHAnsi"/>
                <w:color w:val="000000"/>
                <w:sz w:val="20"/>
                <w:szCs w:val="20"/>
              </w:rPr>
              <w:t>26,02%</w:t>
            </w:r>
          </w:p>
        </w:tc>
        <w:tc>
          <w:tcPr>
            <w:tcW w:w="1910" w:type="pct"/>
            <w:tcBorders>
              <w:top w:val="nil"/>
              <w:left w:val="nil"/>
              <w:bottom w:val="single" w:sz="8" w:space="0" w:color="auto"/>
              <w:right w:val="single" w:sz="8" w:space="0" w:color="auto"/>
            </w:tcBorders>
            <w:shd w:val="clear" w:color="auto" w:fill="auto"/>
            <w:vAlign w:val="center"/>
            <w:hideMark/>
          </w:tcPr>
          <w:p w:rsidR="00A41AB0" w:rsidRPr="002C386A" w:rsidRDefault="00117B2B" w:rsidP="00F265A0">
            <w:pPr>
              <w:spacing w:after="0" w:line="240" w:lineRule="auto"/>
              <w:jc w:val="center"/>
              <w:rPr>
                <w:rFonts w:asciiTheme="majorHAnsi" w:hAnsiTheme="majorHAnsi"/>
                <w:color w:val="000000"/>
                <w:sz w:val="20"/>
                <w:szCs w:val="20"/>
              </w:rPr>
            </w:pPr>
            <w:r>
              <w:rPr>
                <w:rFonts w:asciiTheme="majorHAnsi" w:hAnsiTheme="majorHAnsi"/>
                <w:color w:val="000000"/>
                <w:sz w:val="20"/>
                <w:szCs w:val="20"/>
              </w:rPr>
              <w:t xml:space="preserve">Utilizados </w:t>
            </w:r>
            <w:r w:rsidR="00C447F6">
              <w:rPr>
                <w:rFonts w:asciiTheme="majorHAnsi" w:hAnsiTheme="majorHAnsi"/>
                <w:color w:val="000000"/>
                <w:sz w:val="20"/>
                <w:szCs w:val="20"/>
              </w:rPr>
              <w:t>básicamente</w:t>
            </w:r>
            <w:r>
              <w:rPr>
                <w:rFonts w:asciiTheme="majorHAnsi" w:hAnsiTheme="majorHAnsi"/>
                <w:color w:val="000000"/>
                <w:sz w:val="20"/>
                <w:szCs w:val="20"/>
              </w:rPr>
              <w:t xml:space="preserve"> con fines mas tecnificados</w:t>
            </w:r>
          </w:p>
        </w:tc>
      </w:tr>
      <w:tr w:rsidR="00A41AB0" w:rsidRPr="002C386A" w:rsidTr="003704D9">
        <w:trPr>
          <w:trHeight w:val="363"/>
        </w:trPr>
        <w:tc>
          <w:tcPr>
            <w:tcW w:w="1122" w:type="pct"/>
            <w:tcBorders>
              <w:top w:val="nil"/>
              <w:left w:val="single" w:sz="8" w:space="0" w:color="auto"/>
              <w:bottom w:val="nil"/>
              <w:right w:val="single" w:sz="8" w:space="0" w:color="auto"/>
            </w:tcBorders>
            <w:shd w:val="clear" w:color="auto" w:fill="auto"/>
            <w:vAlign w:val="center"/>
            <w:hideMark/>
          </w:tcPr>
          <w:p w:rsidR="00A41AB0" w:rsidRPr="002C386A" w:rsidRDefault="00A41AB0" w:rsidP="00F265A0">
            <w:pPr>
              <w:spacing w:after="0" w:line="240" w:lineRule="auto"/>
              <w:jc w:val="center"/>
              <w:rPr>
                <w:rFonts w:asciiTheme="majorHAnsi" w:hAnsiTheme="majorHAnsi"/>
                <w:color w:val="000000"/>
                <w:sz w:val="20"/>
                <w:szCs w:val="20"/>
              </w:rPr>
            </w:pPr>
            <w:r>
              <w:rPr>
                <w:rFonts w:asciiTheme="majorHAnsi" w:hAnsiTheme="majorHAnsi"/>
                <w:color w:val="000000"/>
                <w:sz w:val="20"/>
                <w:szCs w:val="20"/>
              </w:rPr>
              <w:t>Forestales</w:t>
            </w:r>
          </w:p>
        </w:tc>
        <w:tc>
          <w:tcPr>
            <w:tcW w:w="882" w:type="pct"/>
            <w:tcBorders>
              <w:top w:val="nil"/>
              <w:left w:val="nil"/>
              <w:bottom w:val="nil"/>
              <w:right w:val="single" w:sz="8" w:space="0" w:color="auto"/>
            </w:tcBorders>
            <w:shd w:val="clear" w:color="auto" w:fill="auto"/>
            <w:vAlign w:val="center"/>
            <w:hideMark/>
          </w:tcPr>
          <w:p w:rsidR="00A41AB0" w:rsidRPr="002C386A" w:rsidRDefault="00A41AB0" w:rsidP="00F265A0">
            <w:pPr>
              <w:spacing w:after="0" w:line="240" w:lineRule="auto"/>
              <w:jc w:val="center"/>
              <w:rPr>
                <w:rFonts w:asciiTheme="majorHAnsi" w:hAnsiTheme="majorHAnsi"/>
                <w:color w:val="000000"/>
                <w:sz w:val="20"/>
                <w:szCs w:val="20"/>
              </w:rPr>
            </w:pPr>
            <w:r>
              <w:rPr>
                <w:rFonts w:asciiTheme="majorHAnsi" w:hAnsiTheme="majorHAnsi"/>
                <w:color w:val="000000"/>
                <w:sz w:val="20"/>
                <w:szCs w:val="20"/>
              </w:rPr>
              <w:t>1.057</w:t>
            </w:r>
          </w:p>
        </w:tc>
        <w:tc>
          <w:tcPr>
            <w:tcW w:w="1086" w:type="pct"/>
            <w:tcBorders>
              <w:top w:val="nil"/>
              <w:left w:val="nil"/>
              <w:bottom w:val="nil"/>
              <w:right w:val="single" w:sz="8" w:space="0" w:color="auto"/>
            </w:tcBorders>
            <w:shd w:val="clear" w:color="auto" w:fill="auto"/>
            <w:vAlign w:val="center"/>
            <w:hideMark/>
          </w:tcPr>
          <w:p w:rsidR="00A41AB0" w:rsidRPr="002C386A" w:rsidRDefault="00117B2B" w:rsidP="00F265A0">
            <w:pPr>
              <w:spacing w:after="0" w:line="240" w:lineRule="auto"/>
              <w:jc w:val="center"/>
              <w:rPr>
                <w:rFonts w:asciiTheme="majorHAnsi" w:hAnsiTheme="majorHAnsi"/>
                <w:color w:val="000000"/>
                <w:sz w:val="20"/>
                <w:szCs w:val="20"/>
              </w:rPr>
            </w:pPr>
            <w:r>
              <w:rPr>
                <w:rFonts w:asciiTheme="majorHAnsi" w:hAnsiTheme="majorHAnsi"/>
                <w:color w:val="000000"/>
                <w:sz w:val="20"/>
                <w:szCs w:val="20"/>
              </w:rPr>
              <w:t>1.00</w:t>
            </w:r>
            <w:r w:rsidR="00A41AB0" w:rsidRPr="002C386A">
              <w:rPr>
                <w:rFonts w:asciiTheme="majorHAnsi" w:hAnsiTheme="majorHAnsi"/>
                <w:color w:val="000000"/>
                <w:sz w:val="20"/>
                <w:szCs w:val="20"/>
              </w:rPr>
              <w:t>%</w:t>
            </w:r>
          </w:p>
        </w:tc>
        <w:tc>
          <w:tcPr>
            <w:tcW w:w="1910" w:type="pct"/>
            <w:tcBorders>
              <w:top w:val="nil"/>
              <w:left w:val="nil"/>
              <w:bottom w:val="nil"/>
              <w:right w:val="single" w:sz="8" w:space="0" w:color="auto"/>
            </w:tcBorders>
            <w:shd w:val="clear" w:color="auto" w:fill="auto"/>
            <w:vAlign w:val="center"/>
            <w:hideMark/>
          </w:tcPr>
          <w:p w:rsidR="00A41AB0" w:rsidRPr="002C386A" w:rsidRDefault="00A41AB0" w:rsidP="00F265A0">
            <w:pPr>
              <w:spacing w:after="0" w:line="240" w:lineRule="auto"/>
              <w:jc w:val="center"/>
              <w:rPr>
                <w:rFonts w:asciiTheme="majorHAnsi" w:hAnsiTheme="majorHAnsi"/>
                <w:color w:val="000000"/>
                <w:sz w:val="20"/>
                <w:szCs w:val="20"/>
              </w:rPr>
            </w:pPr>
            <w:r w:rsidRPr="00A41AB0">
              <w:rPr>
                <w:rFonts w:asciiTheme="majorHAnsi" w:eastAsia="Cambria" w:hAnsiTheme="majorHAnsi" w:cs="Arial"/>
                <w:iCs/>
                <w:sz w:val="20"/>
                <w:szCs w:val="20"/>
                <w:lang w:val="es-ES_tradnl"/>
              </w:rPr>
              <w:t>Las áreas sembradas son de: Roble 896,cedro 25,teka 75, Melina 55,Abarco; con una densidad de siembra de 3x3m</w:t>
            </w:r>
          </w:p>
        </w:tc>
      </w:tr>
      <w:tr w:rsidR="00A41AB0" w:rsidRPr="002C386A" w:rsidTr="003704D9">
        <w:trPr>
          <w:trHeight w:val="68"/>
        </w:trPr>
        <w:tc>
          <w:tcPr>
            <w:tcW w:w="1122" w:type="pct"/>
            <w:tcBorders>
              <w:top w:val="nil"/>
              <w:left w:val="single" w:sz="8" w:space="0" w:color="auto"/>
              <w:bottom w:val="single" w:sz="8" w:space="0" w:color="auto"/>
              <w:right w:val="single" w:sz="8" w:space="0" w:color="auto"/>
            </w:tcBorders>
            <w:shd w:val="clear" w:color="auto" w:fill="auto"/>
            <w:vAlign w:val="center"/>
            <w:hideMark/>
          </w:tcPr>
          <w:p w:rsidR="00A41AB0" w:rsidRDefault="00A41AB0" w:rsidP="00F265A0">
            <w:pPr>
              <w:spacing w:after="0" w:line="240" w:lineRule="auto"/>
              <w:jc w:val="center"/>
              <w:rPr>
                <w:rFonts w:asciiTheme="majorHAnsi" w:hAnsiTheme="majorHAnsi"/>
                <w:color w:val="000000"/>
                <w:sz w:val="20"/>
                <w:szCs w:val="20"/>
              </w:rPr>
            </w:pPr>
          </w:p>
        </w:tc>
        <w:tc>
          <w:tcPr>
            <w:tcW w:w="882" w:type="pct"/>
            <w:tcBorders>
              <w:top w:val="nil"/>
              <w:left w:val="nil"/>
              <w:bottom w:val="single" w:sz="8" w:space="0" w:color="auto"/>
              <w:right w:val="single" w:sz="8" w:space="0" w:color="auto"/>
            </w:tcBorders>
            <w:shd w:val="clear" w:color="auto" w:fill="auto"/>
            <w:vAlign w:val="center"/>
            <w:hideMark/>
          </w:tcPr>
          <w:p w:rsidR="00A41AB0" w:rsidRDefault="00A41AB0" w:rsidP="00F265A0">
            <w:pPr>
              <w:spacing w:after="0" w:line="240" w:lineRule="auto"/>
              <w:jc w:val="center"/>
              <w:rPr>
                <w:rFonts w:asciiTheme="majorHAnsi" w:hAnsiTheme="majorHAnsi"/>
                <w:color w:val="000000"/>
                <w:sz w:val="20"/>
                <w:szCs w:val="20"/>
              </w:rPr>
            </w:pPr>
          </w:p>
        </w:tc>
        <w:tc>
          <w:tcPr>
            <w:tcW w:w="1086" w:type="pct"/>
            <w:tcBorders>
              <w:top w:val="nil"/>
              <w:left w:val="nil"/>
              <w:bottom w:val="single" w:sz="8" w:space="0" w:color="auto"/>
              <w:right w:val="single" w:sz="8" w:space="0" w:color="auto"/>
            </w:tcBorders>
            <w:shd w:val="clear" w:color="auto" w:fill="auto"/>
            <w:vAlign w:val="center"/>
            <w:hideMark/>
          </w:tcPr>
          <w:p w:rsidR="00A41AB0" w:rsidRPr="002C386A" w:rsidRDefault="00A41AB0" w:rsidP="00F265A0">
            <w:pPr>
              <w:spacing w:after="0" w:line="240" w:lineRule="auto"/>
              <w:jc w:val="center"/>
              <w:rPr>
                <w:rFonts w:asciiTheme="majorHAnsi" w:hAnsiTheme="majorHAnsi"/>
                <w:color w:val="000000"/>
                <w:sz w:val="20"/>
                <w:szCs w:val="20"/>
              </w:rPr>
            </w:pPr>
          </w:p>
        </w:tc>
        <w:tc>
          <w:tcPr>
            <w:tcW w:w="1910" w:type="pct"/>
            <w:tcBorders>
              <w:top w:val="nil"/>
              <w:left w:val="nil"/>
              <w:bottom w:val="single" w:sz="8" w:space="0" w:color="auto"/>
              <w:right w:val="single" w:sz="8" w:space="0" w:color="auto"/>
            </w:tcBorders>
            <w:shd w:val="clear" w:color="auto" w:fill="auto"/>
            <w:vAlign w:val="center"/>
            <w:hideMark/>
          </w:tcPr>
          <w:p w:rsidR="00A41AB0" w:rsidRPr="002C386A" w:rsidRDefault="00A41AB0" w:rsidP="00F265A0">
            <w:pPr>
              <w:spacing w:after="0" w:line="240" w:lineRule="auto"/>
              <w:jc w:val="center"/>
              <w:rPr>
                <w:rFonts w:asciiTheme="majorHAnsi" w:hAnsiTheme="majorHAnsi"/>
                <w:color w:val="000000"/>
                <w:sz w:val="20"/>
                <w:szCs w:val="20"/>
              </w:rPr>
            </w:pPr>
          </w:p>
        </w:tc>
      </w:tr>
      <w:tr w:rsidR="00A41AB0" w:rsidRPr="002C386A" w:rsidTr="003704D9">
        <w:trPr>
          <w:trHeight w:val="166"/>
        </w:trPr>
        <w:tc>
          <w:tcPr>
            <w:tcW w:w="1122" w:type="pct"/>
            <w:tcBorders>
              <w:top w:val="nil"/>
              <w:left w:val="single" w:sz="8" w:space="0" w:color="auto"/>
              <w:bottom w:val="single" w:sz="4" w:space="0" w:color="auto"/>
              <w:right w:val="single" w:sz="8" w:space="0" w:color="auto"/>
            </w:tcBorders>
            <w:shd w:val="clear" w:color="auto" w:fill="auto"/>
            <w:vAlign w:val="center"/>
            <w:hideMark/>
          </w:tcPr>
          <w:p w:rsidR="00A41AB0" w:rsidRDefault="00A41AB0" w:rsidP="00F265A0">
            <w:pPr>
              <w:spacing w:after="0" w:line="240" w:lineRule="auto"/>
              <w:jc w:val="center"/>
              <w:rPr>
                <w:rFonts w:asciiTheme="majorHAnsi" w:hAnsiTheme="majorHAnsi"/>
                <w:color w:val="000000"/>
                <w:sz w:val="20"/>
                <w:szCs w:val="20"/>
              </w:rPr>
            </w:pPr>
            <w:r>
              <w:rPr>
                <w:rFonts w:asciiTheme="majorHAnsi" w:hAnsiTheme="majorHAnsi"/>
                <w:color w:val="000000"/>
                <w:sz w:val="20"/>
                <w:szCs w:val="20"/>
              </w:rPr>
              <w:t>Ganaderos</w:t>
            </w:r>
          </w:p>
        </w:tc>
        <w:tc>
          <w:tcPr>
            <w:tcW w:w="882" w:type="pct"/>
            <w:tcBorders>
              <w:top w:val="nil"/>
              <w:left w:val="nil"/>
              <w:bottom w:val="single" w:sz="4" w:space="0" w:color="auto"/>
              <w:right w:val="single" w:sz="8" w:space="0" w:color="auto"/>
            </w:tcBorders>
            <w:shd w:val="clear" w:color="auto" w:fill="auto"/>
            <w:vAlign w:val="center"/>
            <w:hideMark/>
          </w:tcPr>
          <w:p w:rsidR="00A41AB0" w:rsidRDefault="00A41AB0" w:rsidP="00F265A0">
            <w:pPr>
              <w:spacing w:after="0" w:line="240" w:lineRule="auto"/>
              <w:jc w:val="center"/>
              <w:rPr>
                <w:rFonts w:asciiTheme="majorHAnsi" w:hAnsiTheme="majorHAnsi"/>
                <w:color w:val="000000"/>
                <w:sz w:val="20"/>
                <w:szCs w:val="20"/>
              </w:rPr>
            </w:pPr>
            <w:r>
              <w:rPr>
                <w:rFonts w:asciiTheme="majorHAnsi" w:hAnsiTheme="majorHAnsi"/>
                <w:color w:val="000000"/>
                <w:sz w:val="20"/>
                <w:szCs w:val="20"/>
              </w:rPr>
              <w:t>39.377</w:t>
            </w:r>
          </w:p>
        </w:tc>
        <w:tc>
          <w:tcPr>
            <w:tcW w:w="1086" w:type="pct"/>
            <w:tcBorders>
              <w:top w:val="nil"/>
              <w:left w:val="nil"/>
              <w:bottom w:val="single" w:sz="4" w:space="0" w:color="auto"/>
              <w:right w:val="single" w:sz="8" w:space="0" w:color="auto"/>
            </w:tcBorders>
            <w:shd w:val="clear" w:color="auto" w:fill="auto"/>
            <w:vAlign w:val="center"/>
            <w:hideMark/>
          </w:tcPr>
          <w:p w:rsidR="00A41AB0" w:rsidRPr="002C386A" w:rsidRDefault="00117B2B" w:rsidP="00F265A0">
            <w:pPr>
              <w:spacing w:after="0" w:line="240" w:lineRule="auto"/>
              <w:jc w:val="center"/>
              <w:rPr>
                <w:rFonts w:asciiTheme="majorHAnsi" w:hAnsiTheme="majorHAnsi"/>
                <w:color w:val="000000"/>
                <w:sz w:val="20"/>
                <w:szCs w:val="20"/>
              </w:rPr>
            </w:pPr>
            <w:r>
              <w:rPr>
                <w:rFonts w:asciiTheme="majorHAnsi" w:hAnsiTheme="majorHAnsi"/>
                <w:color w:val="000000"/>
                <w:sz w:val="20"/>
                <w:szCs w:val="20"/>
              </w:rPr>
              <w:t>39.99%</w:t>
            </w:r>
          </w:p>
        </w:tc>
        <w:tc>
          <w:tcPr>
            <w:tcW w:w="1910" w:type="pct"/>
            <w:tcBorders>
              <w:top w:val="nil"/>
              <w:left w:val="nil"/>
              <w:bottom w:val="single" w:sz="4" w:space="0" w:color="auto"/>
              <w:right w:val="single" w:sz="8" w:space="0" w:color="auto"/>
            </w:tcBorders>
            <w:shd w:val="clear" w:color="auto" w:fill="auto"/>
            <w:vAlign w:val="center"/>
            <w:hideMark/>
          </w:tcPr>
          <w:p w:rsidR="00A41AB0" w:rsidRPr="002C386A" w:rsidRDefault="00117B2B" w:rsidP="00F265A0">
            <w:pPr>
              <w:spacing w:after="0" w:line="240" w:lineRule="auto"/>
              <w:jc w:val="center"/>
              <w:rPr>
                <w:rFonts w:asciiTheme="majorHAnsi" w:hAnsiTheme="majorHAnsi"/>
                <w:color w:val="000000"/>
                <w:sz w:val="20"/>
                <w:szCs w:val="20"/>
              </w:rPr>
            </w:pPr>
            <w:r>
              <w:rPr>
                <w:rFonts w:asciiTheme="majorHAnsi" w:hAnsiTheme="majorHAnsi"/>
                <w:color w:val="000000"/>
                <w:sz w:val="20"/>
                <w:szCs w:val="20"/>
              </w:rPr>
              <w:t>Suelos utilizados para ganadería</w:t>
            </w:r>
          </w:p>
        </w:tc>
      </w:tr>
      <w:tr w:rsidR="00A41AB0" w:rsidRPr="002C386A" w:rsidTr="003704D9">
        <w:trPr>
          <w:trHeight w:val="349"/>
        </w:trPr>
        <w:tc>
          <w:tcPr>
            <w:tcW w:w="1122" w:type="pct"/>
            <w:tcBorders>
              <w:top w:val="single" w:sz="4" w:space="0" w:color="auto"/>
              <w:left w:val="single" w:sz="8" w:space="0" w:color="auto"/>
              <w:bottom w:val="single" w:sz="8" w:space="0" w:color="auto"/>
              <w:right w:val="single" w:sz="8" w:space="0" w:color="auto"/>
            </w:tcBorders>
            <w:shd w:val="clear" w:color="auto" w:fill="auto"/>
            <w:vAlign w:val="center"/>
            <w:hideMark/>
          </w:tcPr>
          <w:p w:rsidR="00A41AB0" w:rsidRDefault="00A41AB0" w:rsidP="00F265A0">
            <w:pPr>
              <w:spacing w:after="0" w:line="240" w:lineRule="auto"/>
              <w:jc w:val="center"/>
              <w:rPr>
                <w:rFonts w:asciiTheme="majorHAnsi" w:hAnsiTheme="majorHAnsi"/>
                <w:color w:val="000000"/>
                <w:sz w:val="20"/>
                <w:szCs w:val="20"/>
              </w:rPr>
            </w:pPr>
            <w:r>
              <w:rPr>
                <w:rFonts w:asciiTheme="majorHAnsi" w:hAnsiTheme="majorHAnsi"/>
                <w:color w:val="000000"/>
                <w:sz w:val="20"/>
                <w:szCs w:val="20"/>
              </w:rPr>
              <w:t>Área urbana</w:t>
            </w:r>
          </w:p>
        </w:tc>
        <w:tc>
          <w:tcPr>
            <w:tcW w:w="882" w:type="pct"/>
            <w:tcBorders>
              <w:top w:val="single" w:sz="4" w:space="0" w:color="auto"/>
              <w:left w:val="nil"/>
              <w:bottom w:val="single" w:sz="8" w:space="0" w:color="auto"/>
              <w:right w:val="single" w:sz="8" w:space="0" w:color="auto"/>
            </w:tcBorders>
            <w:shd w:val="clear" w:color="auto" w:fill="auto"/>
            <w:vAlign w:val="center"/>
            <w:hideMark/>
          </w:tcPr>
          <w:p w:rsidR="00A41AB0" w:rsidRDefault="00A41AB0" w:rsidP="00F265A0">
            <w:pPr>
              <w:spacing w:after="0" w:line="240" w:lineRule="auto"/>
              <w:jc w:val="center"/>
              <w:rPr>
                <w:rFonts w:asciiTheme="majorHAnsi" w:hAnsiTheme="majorHAnsi"/>
                <w:color w:val="000000"/>
                <w:sz w:val="20"/>
                <w:szCs w:val="20"/>
              </w:rPr>
            </w:pPr>
            <w:r>
              <w:rPr>
                <w:rFonts w:asciiTheme="majorHAnsi" w:hAnsiTheme="majorHAnsi"/>
                <w:color w:val="000000"/>
                <w:sz w:val="20"/>
                <w:szCs w:val="20"/>
              </w:rPr>
              <w:t>779,5</w:t>
            </w:r>
          </w:p>
        </w:tc>
        <w:tc>
          <w:tcPr>
            <w:tcW w:w="1086" w:type="pct"/>
            <w:tcBorders>
              <w:top w:val="single" w:sz="4" w:space="0" w:color="auto"/>
              <w:left w:val="nil"/>
              <w:bottom w:val="single" w:sz="8" w:space="0" w:color="auto"/>
              <w:right w:val="single" w:sz="8" w:space="0" w:color="auto"/>
            </w:tcBorders>
            <w:shd w:val="clear" w:color="auto" w:fill="auto"/>
            <w:vAlign w:val="center"/>
            <w:hideMark/>
          </w:tcPr>
          <w:p w:rsidR="00A41AB0" w:rsidRPr="002C386A" w:rsidRDefault="00117B2B" w:rsidP="00F265A0">
            <w:pPr>
              <w:spacing w:after="0" w:line="240" w:lineRule="auto"/>
              <w:jc w:val="center"/>
              <w:rPr>
                <w:rFonts w:asciiTheme="majorHAnsi" w:hAnsiTheme="majorHAnsi"/>
                <w:color w:val="000000"/>
                <w:sz w:val="20"/>
                <w:szCs w:val="20"/>
              </w:rPr>
            </w:pPr>
            <w:r>
              <w:rPr>
                <w:rFonts w:asciiTheme="majorHAnsi" w:hAnsiTheme="majorHAnsi"/>
                <w:color w:val="000000"/>
                <w:sz w:val="20"/>
                <w:szCs w:val="20"/>
              </w:rPr>
              <w:t>0,79</w:t>
            </w:r>
          </w:p>
        </w:tc>
        <w:tc>
          <w:tcPr>
            <w:tcW w:w="1910" w:type="pct"/>
            <w:tcBorders>
              <w:top w:val="single" w:sz="4" w:space="0" w:color="auto"/>
              <w:left w:val="nil"/>
              <w:bottom w:val="single" w:sz="8" w:space="0" w:color="auto"/>
              <w:right w:val="single" w:sz="8" w:space="0" w:color="auto"/>
            </w:tcBorders>
            <w:shd w:val="clear" w:color="auto" w:fill="auto"/>
            <w:vAlign w:val="center"/>
            <w:hideMark/>
          </w:tcPr>
          <w:p w:rsidR="00A41AB0" w:rsidRPr="002C386A" w:rsidRDefault="00A41AB0" w:rsidP="00F265A0">
            <w:pPr>
              <w:spacing w:after="0" w:line="240" w:lineRule="auto"/>
              <w:jc w:val="center"/>
              <w:rPr>
                <w:rFonts w:asciiTheme="majorHAnsi" w:hAnsiTheme="majorHAnsi"/>
                <w:color w:val="000000"/>
                <w:sz w:val="20"/>
                <w:szCs w:val="20"/>
              </w:rPr>
            </w:pPr>
            <w:r>
              <w:rPr>
                <w:rFonts w:asciiTheme="majorHAnsi" w:hAnsiTheme="majorHAnsi"/>
                <w:color w:val="000000"/>
                <w:sz w:val="20"/>
                <w:szCs w:val="20"/>
              </w:rPr>
              <w:t>Incluye área perimetral y predios de la cabecera corregimental</w:t>
            </w:r>
          </w:p>
        </w:tc>
      </w:tr>
      <w:tr w:rsidR="00A41AB0" w:rsidRPr="002C386A" w:rsidTr="003704D9">
        <w:trPr>
          <w:trHeight w:val="327"/>
        </w:trPr>
        <w:tc>
          <w:tcPr>
            <w:tcW w:w="1122" w:type="pct"/>
            <w:vMerge w:val="restart"/>
            <w:tcBorders>
              <w:top w:val="nil"/>
              <w:left w:val="single" w:sz="8" w:space="0" w:color="auto"/>
              <w:right w:val="single" w:sz="8" w:space="0" w:color="auto"/>
            </w:tcBorders>
            <w:shd w:val="clear" w:color="auto" w:fill="auto"/>
            <w:vAlign w:val="center"/>
            <w:hideMark/>
          </w:tcPr>
          <w:p w:rsidR="00A41AB0" w:rsidRDefault="00A41AB0" w:rsidP="00F265A0">
            <w:pPr>
              <w:spacing w:after="0" w:line="240" w:lineRule="auto"/>
              <w:jc w:val="center"/>
              <w:rPr>
                <w:rFonts w:asciiTheme="majorHAnsi" w:hAnsiTheme="majorHAnsi"/>
                <w:color w:val="000000"/>
                <w:sz w:val="20"/>
                <w:szCs w:val="20"/>
              </w:rPr>
            </w:pPr>
            <w:r>
              <w:rPr>
                <w:rFonts w:asciiTheme="majorHAnsi" w:hAnsiTheme="majorHAnsi"/>
                <w:color w:val="000000"/>
                <w:sz w:val="20"/>
                <w:szCs w:val="20"/>
              </w:rPr>
              <w:t>Pastos naturales</w:t>
            </w:r>
          </w:p>
        </w:tc>
        <w:tc>
          <w:tcPr>
            <w:tcW w:w="882" w:type="pct"/>
            <w:tcBorders>
              <w:top w:val="nil"/>
              <w:left w:val="nil"/>
              <w:right w:val="single" w:sz="8" w:space="0" w:color="auto"/>
            </w:tcBorders>
            <w:shd w:val="clear" w:color="auto" w:fill="auto"/>
            <w:vAlign w:val="center"/>
            <w:hideMark/>
          </w:tcPr>
          <w:p w:rsidR="00A41AB0" w:rsidRDefault="00A41AB0" w:rsidP="00F265A0">
            <w:pPr>
              <w:spacing w:after="0" w:line="240" w:lineRule="auto"/>
              <w:jc w:val="center"/>
              <w:rPr>
                <w:rFonts w:asciiTheme="majorHAnsi" w:hAnsiTheme="majorHAnsi"/>
                <w:color w:val="000000"/>
                <w:sz w:val="20"/>
                <w:szCs w:val="20"/>
              </w:rPr>
            </w:pPr>
            <w:r>
              <w:rPr>
                <w:rFonts w:asciiTheme="majorHAnsi" w:hAnsiTheme="majorHAnsi"/>
                <w:color w:val="000000"/>
                <w:sz w:val="20"/>
                <w:szCs w:val="20"/>
              </w:rPr>
              <w:t>28.764</w:t>
            </w:r>
          </w:p>
        </w:tc>
        <w:tc>
          <w:tcPr>
            <w:tcW w:w="1086" w:type="pct"/>
            <w:vMerge w:val="restart"/>
            <w:tcBorders>
              <w:top w:val="nil"/>
              <w:left w:val="nil"/>
              <w:right w:val="single" w:sz="8" w:space="0" w:color="auto"/>
            </w:tcBorders>
            <w:shd w:val="clear" w:color="auto" w:fill="auto"/>
            <w:vAlign w:val="center"/>
            <w:hideMark/>
          </w:tcPr>
          <w:p w:rsidR="00A41AB0" w:rsidRPr="002C386A" w:rsidRDefault="00117B2B" w:rsidP="00F265A0">
            <w:pPr>
              <w:spacing w:after="0" w:line="240" w:lineRule="auto"/>
              <w:jc w:val="center"/>
              <w:rPr>
                <w:rFonts w:asciiTheme="majorHAnsi" w:hAnsiTheme="majorHAnsi"/>
                <w:color w:val="000000"/>
                <w:sz w:val="20"/>
                <w:szCs w:val="20"/>
              </w:rPr>
            </w:pPr>
            <w:r>
              <w:rPr>
                <w:rFonts w:asciiTheme="majorHAnsi" w:hAnsiTheme="majorHAnsi"/>
                <w:color w:val="000000"/>
                <w:sz w:val="20"/>
                <w:szCs w:val="20"/>
              </w:rPr>
              <w:t>29.21%</w:t>
            </w:r>
          </w:p>
        </w:tc>
        <w:tc>
          <w:tcPr>
            <w:tcW w:w="1910" w:type="pct"/>
            <w:tcBorders>
              <w:top w:val="nil"/>
              <w:left w:val="nil"/>
              <w:right w:val="single" w:sz="8" w:space="0" w:color="auto"/>
            </w:tcBorders>
            <w:shd w:val="clear" w:color="auto" w:fill="auto"/>
            <w:vAlign w:val="center"/>
            <w:hideMark/>
          </w:tcPr>
          <w:p w:rsidR="00A41AB0" w:rsidRPr="002C386A" w:rsidRDefault="00117B2B" w:rsidP="00F265A0">
            <w:pPr>
              <w:spacing w:after="0" w:line="240" w:lineRule="auto"/>
              <w:jc w:val="center"/>
              <w:rPr>
                <w:rFonts w:asciiTheme="majorHAnsi" w:hAnsiTheme="majorHAnsi"/>
                <w:color w:val="000000"/>
                <w:sz w:val="20"/>
                <w:szCs w:val="20"/>
              </w:rPr>
            </w:pPr>
            <w:r>
              <w:rPr>
                <w:rFonts w:asciiTheme="majorHAnsi" w:hAnsiTheme="majorHAnsi"/>
                <w:color w:val="000000"/>
                <w:sz w:val="20"/>
                <w:szCs w:val="20"/>
              </w:rPr>
              <w:t xml:space="preserve">Incluye algunas </w:t>
            </w:r>
            <w:r w:rsidR="003704D9">
              <w:rPr>
                <w:rFonts w:asciiTheme="majorHAnsi" w:hAnsiTheme="majorHAnsi"/>
                <w:color w:val="000000"/>
                <w:sz w:val="20"/>
                <w:szCs w:val="20"/>
              </w:rPr>
              <w:t>áreas</w:t>
            </w:r>
            <w:r>
              <w:rPr>
                <w:rFonts w:asciiTheme="majorHAnsi" w:hAnsiTheme="majorHAnsi"/>
                <w:color w:val="000000"/>
                <w:sz w:val="20"/>
                <w:szCs w:val="20"/>
              </w:rPr>
              <w:t xml:space="preserve"> de rastrojos</w:t>
            </w:r>
          </w:p>
        </w:tc>
      </w:tr>
      <w:tr w:rsidR="00A41AB0" w:rsidRPr="002C386A" w:rsidTr="003704D9">
        <w:trPr>
          <w:trHeight w:val="68"/>
        </w:trPr>
        <w:tc>
          <w:tcPr>
            <w:tcW w:w="1122" w:type="pct"/>
            <w:vMerge/>
            <w:tcBorders>
              <w:left w:val="single" w:sz="8" w:space="0" w:color="auto"/>
              <w:bottom w:val="single" w:sz="8" w:space="0" w:color="auto"/>
              <w:right w:val="single" w:sz="8" w:space="0" w:color="auto"/>
            </w:tcBorders>
            <w:shd w:val="clear" w:color="auto" w:fill="auto"/>
            <w:vAlign w:val="center"/>
            <w:hideMark/>
          </w:tcPr>
          <w:p w:rsidR="00A41AB0" w:rsidRDefault="00A41AB0" w:rsidP="00F265A0">
            <w:pPr>
              <w:spacing w:after="0" w:line="240" w:lineRule="auto"/>
              <w:jc w:val="center"/>
              <w:rPr>
                <w:rFonts w:asciiTheme="majorHAnsi" w:hAnsiTheme="majorHAnsi"/>
                <w:color w:val="000000"/>
                <w:sz w:val="20"/>
                <w:szCs w:val="20"/>
              </w:rPr>
            </w:pPr>
          </w:p>
        </w:tc>
        <w:tc>
          <w:tcPr>
            <w:tcW w:w="882" w:type="pct"/>
            <w:tcBorders>
              <w:left w:val="nil"/>
              <w:bottom w:val="single" w:sz="8" w:space="0" w:color="auto"/>
              <w:right w:val="single" w:sz="8" w:space="0" w:color="auto"/>
            </w:tcBorders>
            <w:shd w:val="clear" w:color="auto" w:fill="auto"/>
            <w:vAlign w:val="center"/>
            <w:hideMark/>
          </w:tcPr>
          <w:p w:rsidR="00A41AB0" w:rsidRDefault="00A41AB0" w:rsidP="00F265A0">
            <w:pPr>
              <w:spacing w:after="0" w:line="240" w:lineRule="auto"/>
              <w:jc w:val="center"/>
              <w:rPr>
                <w:rFonts w:asciiTheme="majorHAnsi" w:hAnsiTheme="majorHAnsi"/>
                <w:color w:val="000000"/>
                <w:sz w:val="20"/>
                <w:szCs w:val="20"/>
              </w:rPr>
            </w:pPr>
          </w:p>
        </w:tc>
        <w:tc>
          <w:tcPr>
            <w:tcW w:w="1086" w:type="pct"/>
            <w:vMerge/>
            <w:tcBorders>
              <w:left w:val="nil"/>
              <w:bottom w:val="single" w:sz="8" w:space="0" w:color="auto"/>
              <w:right w:val="single" w:sz="8" w:space="0" w:color="auto"/>
            </w:tcBorders>
            <w:shd w:val="clear" w:color="auto" w:fill="auto"/>
            <w:vAlign w:val="center"/>
            <w:hideMark/>
          </w:tcPr>
          <w:p w:rsidR="00A41AB0" w:rsidRPr="002C386A" w:rsidRDefault="00A41AB0" w:rsidP="00F265A0">
            <w:pPr>
              <w:spacing w:after="0" w:line="240" w:lineRule="auto"/>
              <w:jc w:val="center"/>
              <w:rPr>
                <w:rFonts w:asciiTheme="majorHAnsi" w:hAnsiTheme="majorHAnsi"/>
                <w:color w:val="000000"/>
                <w:sz w:val="20"/>
                <w:szCs w:val="20"/>
              </w:rPr>
            </w:pPr>
          </w:p>
        </w:tc>
        <w:tc>
          <w:tcPr>
            <w:tcW w:w="1910" w:type="pct"/>
            <w:tcBorders>
              <w:left w:val="nil"/>
              <w:bottom w:val="single" w:sz="8" w:space="0" w:color="auto"/>
              <w:right w:val="single" w:sz="8" w:space="0" w:color="auto"/>
            </w:tcBorders>
            <w:shd w:val="clear" w:color="auto" w:fill="auto"/>
            <w:vAlign w:val="center"/>
            <w:hideMark/>
          </w:tcPr>
          <w:p w:rsidR="00A41AB0" w:rsidRPr="002C386A" w:rsidRDefault="00A41AB0" w:rsidP="00F265A0">
            <w:pPr>
              <w:spacing w:after="0" w:line="240" w:lineRule="auto"/>
              <w:jc w:val="center"/>
              <w:rPr>
                <w:rFonts w:asciiTheme="majorHAnsi" w:hAnsiTheme="majorHAnsi"/>
                <w:color w:val="000000"/>
                <w:sz w:val="20"/>
                <w:szCs w:val="20"/>
              </w:rPr>
            </w:pPr>
          </w:p>
        </w:tc>
      </w:tr>
      <w:tr w:rsidR="003704D9" w:rsidRPr="002C386A" w:rsidTr="003704D9">
        <w:trPr>
          <w:trHeight w:val="295"/>
        </w:trPr>
        <w:tc>
          <w:tcPr>
            <w:tcW w:w="1122" w:type="pct"/>
            <w:tcBorders>
              <w:top w:val="single" w:sz="8" w:space="0" w:color="auto"/>
              <w:left w:val="single" w:sz="8" w:space="0" w:color="auto"/>
              <w:bottom w:val="single" w:sz="4" w:space="0" w:color="auto"/>
              <w:right w:val="single" w:sz="8" w:space="0" w:color="auto"/>
            </w:tcBorders>
            <w:shd w:val="clear" w:color="auto" w:fill="auto"/>
            <w:vAlign w:val="center"/>
            <w:hideMark/>
          </w:tcPr>
          <w:p w:rsidR="003704D9" w:rsidRDefault="003704D9" w:rsidP="00F265A0">
            <w:pPr>
              <w:spacing w:after="0" w:line="240" w:lineRule="auto"/>
              <w:jc w:val="center"/>
              <w:rPr>
                <w:rFonts w:asciiTheme="majorHAnsi" w:hAnsiTheme="majorHAnsi"/>
                <w:color w:val="000000"/>
                <w:sz w:val="20"/>
                <w:szCs w:val="20"/>
              </w:rPr>
            </w:pPr>
            <w:r w:rsidRPr="00A41AB0">
              <w:rPr>
                <w:rFonts w:asciiTheme="majorHAnsi" w:hAnsiTheme="majorHAnsi"/>
                <w:b/>
                <w:color w:val="000000"/>
                <w:sz w:val="20"/>
                <w:szCs w:val="20"/>
              </w:rPr>
              <w:t>TOTAL</w:t>
            </w:r>
          </w:p>
        </w:tc>
        <w:tc>
          <w:tcPr>
            <w:tcW w:w="882" w:type="pct"/>
            <w:tcBorders>
              <w:top w:val="single" w:sz="8" w:space="0" w:color="auto"/>
              <w:left w:val="nil"/>
              <w:bottom w:val="single" w:sz="4" w:space="0" w:color="auto"/>
              <w:right w:val="single" w:sz="8" w:space="0" w:color="auto"/>
            </w:tcBorders>
            <w:shd w:val="clear" w:color="auto" w:fill="auto"/>
            <w:vAlign w:val="center"/>
            <w:hideMark/>
          </w:tcPr>
          <w:p w:rsidR="003704D9" w:rsidRPr="00A41AB0" w:rsidRDefault="003704D9" w:rsidP="00F265A0">
            <w:pPr>
              <w:spacing w:after="0" w:line="240" w:lineRule="auto"/>
              <w:jc w:val="center"/>
              <w:rPr>
                <w:rFonts w:asciiTheme="majorHAnsi" w:hAnsiTheme="majorHAnsi"/>
                <w:b/>
                <w:color w:val="000000"/>
                <w:sz w:val="20"/>
                <w:szCs w:val="20"/>
              </w:rPr>
            </w:pPr>
            <w:r w:rsidRPr="00A41AB0">
              <w:rPr>
                <w:rFonts w:asciiTheme="majorHAnsi" w:hAnsiTheme="majorHAnsi"/>
                <w:b/>
                <w:color w:val="000000"/>
                <w:sz w:val="20"/>
                <w:szCs w:val="20"/>
              </w:rPr>
              <w:t>98,463</w:t>
            </w:r>
          </w:p>
        </w:tc>
        <w:tc>
          <w:tcPr>
            <w:tcW w:w="1086" w:type="pct"/>
            <w:tcBorders>
              <w:top w:val="single" w:sz="8" w:space="0" w:color="auto"/>
              <w:left w:val="nil"/>
              <w:bottom w:val="single" w:sz="4" w:space="0" w:color="auto"/>
              <w:right w:val="single" w:sz="8" w:space="0" w:color="auto"/>
            </w:tcBorders>
            <w:shd w:val="clear" w:color="auto" w:fill="auto"/>
            <w:vAlign w:val="center"/>
            <w:hideMark/>
          </w:tcPr>
          <w:p w:rsidR="003704D9" w:rsidRPr="00117B2B" w:rsidRDefault="003704D9" w:rsidP="00F265A0">
            <w:pPr>
              <w:spacing w:after="0" w:line="240" w:lineRule="auto"/>
              <w:jc w:val="center"/>
              <w:rPr>
                <w:rFonts w:asciiTheme="majorHAnsi" w:hAnsiTheme="majorHAnsi"/>
                <w:b/>
                <w:color w:val="000000"/>
                <w:sz w:val="20"/>
                <w:szCs w:val="20"/>
              </w:rPr>
            </w:pPr>
            <w:r w:rsidRPr="00117B2B">
              <w:rPr>
                <w:rFonts w:asciiTheme="majorHAnsi" w:hAnsiTheme="majorHAnsi"/>
                <w:b/>
                <w:color w:val="000000"/>
                <w:sz w:val="20"/>
                <w:szCs w:val="20"/>
              </w:rPr>
              <w:t>100%</w:t>
            </w:r>
          </w:p>
        </w:tc>
        <w:tc>
          <w:tcPr>
            <w:tcW w:w="1910" w:type="pct"/>
            <w:tcBorders>
              <w:top w:val="single" w:sz="8" w:space="0" w:color="auto"/>
              <w:left w:val="nil"/>
              <w:bottom w:val="single" w:sz="4" w:space="0" w:color="auto"/>
              <w:right w:val="single" w:sz="8" w:space="0" w:color="auto"/>
            </w:tcBorders>
            <w:shd w:val="clear" w:color="auto" w:fill="auto"/>
            <w:vAlign w:val="center"/>
            <w:hideMark/>
          </w:tcPr>
          <w:p w:rsidR="003704D9" w:rsidRPr="002C386A" w:rsidRDefault="003704D9" w:rsidP="00F265A0">
            <w:pPr>
              <w:spacing w:after="0" w:line="240" w:lineRule="auto"/>
              <w:jc w:val="center"/>
              <w:rPr>
                <w:rFonts w:asciiTheme="majorHAnsi" w:hAnsiTheme="majorHAnsi"/>
                <w:color w:val="000000"/>
                <w:sz w:val="20"/>
                <w:szCs w:val="20"/>
              </w:rPr>
            </w:pPr>
            <w:r>
              <w:rPr>
                <w:rFonts w:asciiTheme="majorHAnsi" w:hAnsiTheme="majorHAnsi"/>
                <w:color w:val="000000"/>
                <w:sz w:val="20"/>
                <w:szCs w:val="20"/>
              </w:rPr>
              <w:t>TOTAL suelos</w:t>
            </w:r>
          </w:p>
        </w:tc>
      </w:tr>
    </w:tbl>
    <w:p w:rsidR="00B3234F" w:rsidRDefault="00B3234F" w:rsidP="00F265A0">
      <w:pPr>
        <w:spacing w:after="0" w:line="240" w:lineRule="auto"/>
        <w:jc w:val="center"/>
        <w:rPr>
          <w:rFonts w:asciiTheme="majorHAnsi" w:hAnsiTheme="majorHAnsi" w:cs="Arial"/>
          <w:b/>
          <w:sz w:val="24"/>
          <w:szCs w:val="24"/>
        </w:rPr>
      </w:pPr>
    </w:p>
    <w:p w:rsidR="00117B2B" w:rsidRDefault="003704D9" w:rsidP="00F265A0">
      <w:pPr>
        <w:spacing w:after="0" w:line="240" w:lineRule="auto"/>
        <w:jc w:val="center"/>
        <w:rPr>
          <w:rFonts w:asciiTheme="majorHAnsi" w:hAnsiTheme="majorHAnsi" w:cs="Arial"/>
          <w:b/>
          <w:sz w:val="24"/>
          <w:szCs w:val="24"/>
        </w:rPr>
      </w:pPr>
      <w:bookmarkStart w:id="661" w:name="CUADRO34"/>
      <w:r>
        <w:rPr>
          <w:rFonts w:asciiTheme="majorHAnsi" w:hAnsiTheme="majorHAnsi" w:cs="Arial"/>
          <w:b/>
          <w:sz w:val="24"/>
          <w:szCs w:val="24"/>
        </w:rPr>
        <w:t xml:space="preserve">Cuadro 34. Cultivos Transitorios </w:t>
      </w:r>
      <w:r w:rsidR="0085114B">
        <w:rPr>
          <w:rFonts w:asciiTheme="majorHAnsi" w:hAnsiTheme="majorHAnsi" w:cs="Arial"/>
          <w:b/>
          <w:sz w:val="24"/>
          <w:szCs w:val="24"/>
        </w:rPr>
        <w:t>2011</w:t>
      </w:r>
      <w:bookmarkEnd w:id="661"/>
    </w:p>
    <w:p w:rsidR="0085114B" w:rsidRPr="007F55CC" w:rsidRDefault="0085114B" w:rsidP="00F265A0">
      <w:pPr>
        <w:spacing w:after="0" w:line="240" w:lineRule="auto"/>
        <w:jc w:val="both"/>
        <w:rPr>
          <w:rFonts w:asciiTheme="majorHAnsi" w:hAnsiTheme="majorHAnsi" w:cs="Arial"/>
          <w:b/>
          <w:sz w:val="24"/>
          <w:szCs w:val="24"/>
        </w:rPr>
      </w:pPr>
    </w:p>
    <w:tbl>
      <w:tblPr>
        <w:tblW w:w="5000" w:type="pct"/>
        <w:tblCellMar>
          <w:left w:w="70" w:type="dxa"/>
          <w:right w:w="70" w:type="dxa"/>
        </w:tblCellMar>
        <w:tblLook w:val="04A0" w:firstRow="1" w:lastRow="0" w:firstColumn="1" w:lastColumn="0" w:noHBand="0" w:noVBand="1"/>
      </w:tblPr>
      <w:tblGrid>
        <w:gridCol w:w="1084"/>
        <w:gridCol w:w="2286"/>
        <w:gridCol w:w="1776"/>
        <w:gridCol w:w="1902"/>
        <w:gridCol w:w="1139"/>
        <w:gridCol w:w="1074"/>
      </w:tblGrid>
      <w:tr w:rsidR="00C447F6" w:rsidRPr="002C386A" w:rsidTr="003704D9">
        <w:trPr>
          <w:trHeight w:val="655"/>
        </w:trPr>
        <w:tc>
          <w:tcPr>
            <w:tcW w:w="585"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C447F6" w:rsidRPr="002C386A" w:rsidRDefault="00C447F6" w:rsidP="00F265A0">
            <w:pPr>
              <w:spacing w:after="0" w:line="240" w:lineRule="auto"/>
              <w:jc w:val="center"/>
              <w:rPr>
                <w:rFonts w:asciiTheme="majorHAnsi" w:hAnsiTheme="majorHAnsi"/>
                <w:b/>
                <w:bCs/>
                <w:color w:val="000000"/>
                <w:sz w:val="20"/>
                <w:szCs w:val="20"/>
              </w:rPr>
            </w:pPr>
            <w:r>
              <w:rPr>
                <w:rFonts w:asciiTheme="majorHAnsi" w:hAnsiTheme="majorHAnsi"/>
                <w:b/>
                <w:bCs/>
                <w:color w:val="000000"/>
                <w:sz w:val="20"/>
                <w:szCs w:val="20"/>
              </w:rPr>
              <w:t>CULTIVOS</w:t>
            </w:r>
          </w:p>
        </w:tc>
        <w:tc>
          <w:tcPr>
            <w:tcW w:w="1234" w:type="pct"/>
            <w:tcBorders>
              <w:top w:val="single" w:sz="8" w:space="0" w:color="auto"/>
              <w:left w:val="single" w:sz="8" w:space="0" w:color="auto"/>
              <w:bottom w:val="single" w:sz="8" w:space="0" w:color="auto"/>
              <w:right w:val="single" w:sz="8" w:space="0" w:color="auto"/>
            </w:tcBorders>
            <w:shd w:val="clear" w:color="auto" w:fill="auto"/>
            <w:vAlign w:val="center"/>
          </w:tcPr>
          <w:p w:rsidR="00C447F6" w:rsidRPr="002C386A" w:rsidRDefault="00C447F6" w:rsidP="00F265A0">
            <w:pPr>
              <w:spacing w:after="0" w:line="240" w:lineRule="auto"/>
              <w:jc w:val="center"/>
              <w:rPr>
                <w:rFonts w:asciiTheme="majorHAnsi" w:hAnsiTheme="majorHAnsi"/>
                <w:b/>
                <w:bCs/>
                <w:color w:val="000000"/>
                <w:sz w:val="20"/>
                <w:szCs w:val="20"/>
              </w:rPr>
            </w:pPr>
            <w:r>
              <w:rPr>
                <w:rFonts w:asciiTheme="majorHAnsi" w:hAnsiTheme="majorHAnsi"/>
                <w:b/>
                <w:bCs/>
                <w:color w:val="000000"/>
                <w:sz w:val="20"/>
                <w:szCs w:val="20"/>
              </w:rPr>
              <w:t>ESPECIFICACIÓN</w:t>
            </w:r>
          </w:p>
        </w:tc>
        <w:tc>
          <w:tcPr>
            <w:tcW w:w="959" w:type="pct"/>
            <w:tcBorders>
              <w:top w:val="single" w:sz="8" w:space="0" w:color="auto"/>
              <w:left w:val="nil"/>
              <w:bottom w:val="single" w:sz="8" w:space="0" w:color="auto"/>
              <w:right w:val="single" w:sz="8" w:space="0" w:color="auto"/>
            </w:tcBorders>
            <w:shd w:val="clear" w:color="auto" w:fill="auto"/>
            <w:vAlign w:val="center"/>
            <w:hideMark/>
          </w:tcPr>
          <w:p w:rsidR="00C447F6" w:rsidRDefault="003704D9" w:rsidP="00F265A0">
            <w:pPr>
              <w:spacing w:after="0" w:line="240" w:lineRule="auto"/>
              <w:jc w:val="center"/>
              <w:rPr>
                <w:rFonts w:asciiTheme="majorHAnsi" w:hAnsiTheme="majorHAnsi"/>
                <w:b/>
                <w:bCs/>
                <w:color w:val="000000"/>
                <w:sz w:val="20"/>
                <w:szCs w:val="20"/>
              </w:rPr>
            </w:pPr>
            <w:r>
              <w:rPr>
                <w:rFonts w:asciiTheme="majorHAnsi" w:hAnsiTheme="majorHAnsi"/>
                <w:b/>
                <w:bCs/>
                <w:color w:val="000000"/>
                <w:sz w:val="20"/>
                <w:szCs w:val="20"/>
              </w:rPr>
              <w:t>ÁREA</w:t>
            </w:r>
            <w:r w:rsidR="00C447F6">
              <w:rPr>
                <w:rFonts w:asciiTheme="majorHAnsi" w:hAnsiTheme="majorHAnsi"/>
                <w:b/>
                <w:bCs/>
                <w:color w:val="000000"/>
                <w:sz w:val="20"/>
                <w:szCs w:val="20"/>
              </w:rPr>
              <w:t xml:space="preserve"> SEMBRADA</w:t>
            </w:r>
          </w:p>
          <w:p w:rsidR="00C447F6" w:rsidRPr="002C386A" w:rsidRDefault="00C447F6" w:rsidP="00F265A0">
            <w:pPr>
              <w:spacing w:after="0" w:line="240" w:lineRule="auto"/>
              <w:jc w:val="center"/>
              <w:rPr>
                <w:rFonts w:asciiTheme="majorHAnsi" w:hAnsiTheme="majorHAnsi"/>
                <w:b/>
                <w:bCs/>
                <w:color w:val="000000"/>
                <w:sz w:val="20"/>
                <w:szCs w:val="20"/>
              </w:rPr>
            </w:pPr>
            <w:r>
              <w:rPr>
                <w:rFonts w:asciiTheme="majorHAnsi" w:hAnsiTheme="majorHAnsi"/>
                <w:b/>
                <w:bCs/>
                <w:color w:val="000000"/>
                <w:sz w:val="20"/>
                <w:szCs w:val="20"/>
              </w:rPr>
              <w:t>PRIMER SEMESTRE</w:t>
            </w:r>
          </w:p>
        </w:tc>
        <w:tc>
          <w:tcPr>
            <w:tcW w:w="1027" w:type="pct"/>
            <w:tcBorders>
              <w:top w:val="single" w:sz="8" w:space="0" w:color="auto"/>
              <w:left w:val="nil"/>
              <w:bottom w:val="single" w:sz="8" w:space="0" w:color="auto"/>
              <w:right w:val="single" w:sz="8" w:space="0" w:color="auto"/>
            </w:tcBorders>
            <w:shd w:val="clear" w:color="auto" w:fill="auto"/>
            <w:vAlign w:val="center"/>
            <w:hideMark/>
          </w:tcPr>
          <w:p w:rsidR="00C447F6" w:rsidRDefault="003704D9" w:rsidP="00F265A0">
            <w:pPr>
              <w:spacing w:after="0" w:line="240" w:lineRule="auto"/>
              <w:jc w:val="center"/>
              <w:rPr>
                <w:rFonts w:asciiTheme="majorHAnsi" w:hAnsiTheme="majorHAnsi"/>
                <w:b/>
                <w:bCs/>
                <w:color w:val="000000"/>
                <w:sz w:val="20"/>
                <w:szCs w:val="20"/>
              </w:rPr>
            </w:pPr>
            <w:r>
              <w:rPr>
                <w:rFonts w:asciiTheme="majorHAnsi" w:hAnsiTheme="majorHAnsi"/>
                <w:b/>
                <w:bCs/>
                <w:color w:val="000000"/>
                <w:sz w:val="20"/>
                <w:szCs w:val="20"/>
              </w:rPr>
              <w:t>ÁREA</w:t>
            </w:r>
            <w:r w:rsidR="00C447F6">
              <w:rPr>
                <w:rFonts w:asciiTheme="majorHAnsi" w:hAnsiTheme="majorHAnsi"/>
                <w:b/>
                <w:bCs/>
                <w:color w:val="000000"/>
                <w:sz w:val="20"/>
                <w:szCs w:val="20"/>
              </w:rPr>
              <w:t xml:space="preserve"> SEMBRADA</w:t>
            </w:r>
          </w:p>
          <w:p w:rsidR="00C447F6" w:rsidRPr="002C386A" w:rsidRDefault="00C447F6" w:rsidP="00F265A0">
            <w:pPr>
              <w:spacing w:after="0" w:line="240" w:lineRule="auto"/>
              <w:jc w:val="center"/>
              <w:rPr>
                <w:rFonts w:asciiTheme="majorHAnsi" w:hAnsiTheme="majorHAnsi"/>
                <w:b/>
                <w:bCs/>
                <w:color w:val="000000"/>
                <w:sz w:val="20"/>
                <w:szCs w:val="20"/>
              </w:rPr>
            </w:pPr>
            <w:r>
              <w:rPr>
                <w:rFonts w:asciiTheme="majorHAnsi" w:hAnsiTheme="majorHAnsi"/>
                <w:b/>
                <w:bCs/>
                <w:color w:val="000000"/>
                <w:sz w:val="20"/>
                <w:szCs w:val="20"/>
              </w:rPr>
              <w:t>SEGUNDO SEMESTRE</w:t>
            </w:r>
          </w:p>
        </w:tc>
        <w:tc>
          <w:tcPr>
            <w:tcW w:w="615" w:type="pct"/>
            <w:tcBorders>
              <w:top w:val="single" w:sz="8" w:space="0" w:color="auto"/>
              <w:left w:val="nil"/>
              <w:bottom w:val="single" w:sz="8" w:space="0" w:color="auto"/>
              <w:right w:val="single" w:sz="8" w:space="0" w:color="auto"/>
            </w:tcBorders>
            <w:shd w:val="clear" w:color="auto" w:fill="auto"/>
            <w:vAlign w:val="center"/>
            <w:hideMark/>
          </w:tcPr>
          <w:p w:rsidR="00C447F6" w:rsidRDefault="00C447F6" w:rsidP="00F265A0">
            <w:pPr>
              <w:spacing w:after="0" w:line="240" w:lineRule="auto"/>
              <w:jc w:val="center"/>
              <w:rPr>
                <w:rFonts w:asciiTheme="majorHAnsi" w:hAnsiTheme="majorHAnsi"/>
                <w:b/>
                <w:bCs/>
                <w:color w:val="000000"/>
                <w:sz w:val="20"/>
                <w:szCs w:val="20"/>
              </w:rPr>
            </w:pPr>
            <w:r>
              <w:rPr>
                <w:rFonts w:asciiTheme="majorHAnsi" w:hAnsiTheme="majorHAnsi"/>
                <w:b/>
                <w:bCs/>
                <w:color w:val="000000"/>
                <w:sz w:val="20"/>
                <w:szCs w:val="20"/>
              </w:rPr>
              <w:t>PRD/TOM</w:t>
            </w:r>
          </w:p>
          <w:p w:rsidR="00C447F6" w:rsidRDefault="00C447F6" w:rsidP="00F265A0">
            <w:pPr>
              <w:spacing w:after="0" w:line="240" w:lineRule="auto"/>
              <w:jc w:val="center"/>
              <w:rPr>
                <w:rFonts w:asciiTheme="majorHAnsi" w:hAnsiTheme="majorHAnsi"/>
                <w:b/>
                <w:bCs/>
                <w:color w:val="000000"/>
                <w:sz w:val="20"/>
                <w:szCs w:val="20"/>
              </w:rPr>
            </w:pPr>
            <w:r>
              <w:rPr>
                <w:rFonts w:asciiTheme="majorHAnsi" w:hAnsiTheme="majorHAnsi"/>
                <w:b/>
                <w:bCs/>
                <w:color w:val="000000"/>
                <w:sz w:val="20"/>
                <w:szCs w:val="20"/>
              </w:rPr>
              <w:t>1ª SEM</w:t>
            </w:r>
          </w:p>
        </w:tc>
        <w:tc>
          <w:tcPr>
            <w:tcW w:w="580" w:type="pct"/>
            <w:tcBorders>
              <w:top w:val="single" w:sz="8" w:space="0" w:color="auto"/>
              <w:left w:val="nil"/>
              <w:bottom w:val="single" w:sz="8" w:space="0" w:color="auto"/>
              <w:right w:val="single" w:sz="8" w:space="0" w:color="auto"/>
            </w:tcBorders>
            <w:shd w:val="clear" w:color="auto" w:fill="auto"/>
            <w:vAlign w:val="center"/>
          </w:tcPr>
          <w:p w:rsidR="00C447F6" w:rsidRDefault="00C447F6" w:rsidP="00F265A0">
            <w:pPr>
              <w:spacing w:after="0" w:line="240" w:lineRule="auto"/>
              <w:jc w:val="center"/>
              <w:rPr>
                <w:rFonts w:asciiTheme="majorHAnsi" w:hAnsiTheme="majorHAnsi"/>
                <w:b/>
                <w:bCs/>
                <w:color w:val="000000"/>
                <w:sz w:val="20"/>
                <w:szCs w:val="20"/>
              </w:rPr>
            </w:pPr>
            <w:r>
              <w:rPr>
                <w:rFonts w:asciiTheme="majorHAnsi" w:hAnsiTheme="majorHAnsi"/>
                <w:b/>
                <w:bCs/>
                <w:color w:val="000000"/>
                <w:sz w:val="20"/>
                <w:szCs w:val="20"/>
              </w:rPr>
              <w:t>PRD/TOM</w:t>
            </w:r>
          </w:p>
          <w:p w:rsidR="00C447F6" w:rsidRPr="002C386A" w:rsidRDefault="00C447F6" w:rsidP="00F265A0">
            <w:pPr>
              <w:spacing w:after="0" w:line="240" w:lineRule="auto"/>
              <w:jc w:val="center"/>
              <w:rPr>
                <w:rFonts w:asciiTheme="majorHAnsi" w:hAnsiTheme="majorHAnsi"/>
                <w:b/>
                <w:bCs/>
                <w:color w:val="000000"/>
                <w:sz w:val="20"/>
                <w:szCs w:val="20"/>
              </w:rPr>
            </w:pPr>
            <w:r>
              <w:rPr>
                <w:rFonts w:asciiTheme="majorHAnsi" w:hAnsiTheme="majorHAnsi"/>
                <w:b/>
                <w:bCs/>
                <w:color w:val="000000"/>
                <w:sz w:val="20"/>
                <w:szCs w:val="20"/>
              </w:rPr>
              <w:t>2ª SEM</w:t>
            </w:r>
          </w:p>
        </w:tc>
      </w:tr>
      <w:tr w:rsidR="00C447F6" w:rsidRPr="002C386A" w:rsidTr="003704D9">
        <w:trPr>
          <w:trHeight w:val="584"/>
        </w:trPr>
        <w:tc>
          <w:tcPr>
            <w:tcW w:w="585" w:type="pct"/>
            <w:tcBorders>
              <w:top w:val="nil"/>
              <w:left w:val="single" w:sz="8" w:space="0" w:color="auto"/>
              <w:bottom w:val="single" w:sz="8" w:space="0" w:color="auto"/>
              <w:right w:val="single" w:sz="8" w:space="0" w:color="auto"/>
            </w:tcBorders>
            <w:shd w:val="clear" w:color="auto" w:fill="auto"/>
            <w:vAlign w:val="center"/>
            <w:hideMark/>
          </w:tcPr>
          <w:p w:rsidR="00C447F6" w:rsidRPr="002C386A" w:rsidRDefault="003704D9" w:rsidP="00F265A0">
            <w:pPr>
              <w:spacing w:after="0" w:line="240" w:lineRule="auto"/>
              <w:jc w:val="center"/>
              <w:rPr>
                <w:rFonts w:asciiTheme="majorHAnsi" w:hAnsiTheme="majorHAnsi"/>
                <w:color w:val="000000"/>
                <w:sz w:val="20"/>
                <w:szCs w:val="20"/>
              </w:rPr>
            </w:pPr>
            <w:r>
              <w:rPr>
                <w:rFonts w:asciiTheme="majorHAnsi" w:hAnsiTheme="majorHAnsi"/>
                <w:color w:val="000000"/>
                <w:sz w:val="20"/>
                <w:szCs w:val="20"/>
              </w:rPr>
              <w:t>MAÍZ</w:t>
            </w:r>
          </w:p>
        </w:tc>
        <w:tc>
          <w:tcPr>
            <w:tcW w:w="1234" w:type="pct"/>
            <w:tcBorders>
              <w:top w:val="nil"/>
              <w:left w:val="single" w:sz="8" w:space="0" w:color="auto"/>
              <w:bottom w:val="single" w:sz="8" w:space="0" w:color="auto"/>
              <w:right w:val="single" w:sz="8" w:space="0" w:color="auto"/>
            </w:tcBorders>
            <w:shd w:val="clear" w:color="auto" w:fill="auto"/>
            <w:vAlign w:val="center"/>
          </w:tcPr>
          <w:p w:rsidR="00C447F6" w:rsidRPr="002C386A" w:rsidRDefault="00C447F6" w:rsidP="00F265A0">
            <w:pPr>
              <w:spacing w:after="0" w:line="240" w:lineRule="auto"/>
              <w:jc w:val="center"/>
              <w:rPr>
                <w:rFonts w:asciiTheme="majorHAnsi" w:hAnsiTheme="majorHAnsi"/>
                <w:color w:val="000000"/>
                <w:sz w:val="20"/>
                <w:szCs w:val="20"/>
              </w:rPr>
            </w:pPr>
            <w:r>
              <w:rPr>
                <w:rFonts w:asciiTheme="majorHAnsi" w:hAnsiTheme="majorHAnsi"/>
                <w:color w:val="000000"/>
                <w:sz w:val="20"/>
                <w:szCs w:val="20"/>
              </w:rPr>
              <w:t>Blanco tecnificado</w:t>
            </w:r>
          </w:p>
        </w:tc>
        <w:tc>
          <w:tcPr>
            <w:tcW w:w="959" w:type="pct"/>
            <w:tcBorders>
              <w:top w:val="nil"/>
              <w:left w:val="nil"/>
              <w:bottom w:val="single" w:sz="8" w:space="0" w:color="auto"/>
              <w:right w:val="single" w:sz="8" w:space="0" w:color="auto"/>
            </w:tcBorders>
            <w:shd w:val="clear" w:color="auto" w:fill="auto"/>
            <w:vAlign w:val="center"/>
            <w:hideMark/>
          </w:tcPr>
          <w:p w:rsidR="00C447F6" w:rsidRPr="002C386A" w:rsidRDefault="00C447F6" w:rsidP="00F265A0">
            <w:pPr>
              <w:spacing w:after="0" w:line="240" w:lineRule="auto"/>
              <w:jc w:val="center"/>
              <w:rPr>
                <w:rFonts w:asciiTheme="majorHAnsi" w:hAnsiTheme="majorHAnsi"/>
                <w:color w:val="000000"/>
                <w:sz w:val="20"/>
                <w:szCs w:val="20"/>
              </w:rPr>
            </w:pPr>
            <w:r>
              <w:rPr>
                <w:rFonts w:asciiTheme="majorHAnsi" w:hAnsiTheme="majorHAnsi"/>
                <w:color w:val="000000"/>
                <w:sz w:val="20"/>
                <w:szCs w:val="20"/>
              </w:rPr>
              <w:t>786</w:t>
            </w:r>
          </w:p>
        </w:tc>
        <w:tc>
          <w:tcPr>
            <w:tcW w:w="1027" w:type="pct"/>
            <w:tcBorders>
              <w:top w:val="nil"/>
              <w:left w:val="nil"/>
              <w:bottom w:val="single" w:sz="8" w:space="0" w:color="auto"/>
              <w:right w:val="single" w:sz="8" w:space="0" w:color="auto"/>
            </w:tcBorders>
            <w:shd w:val="clear" w:color="auto" w:fill="auto"/>
            <w:vAlign w:val="center"/>
            <w:hideMark/>
          </w:tcPr>
          <w:p w:rsidR="00C447F6" w:rsidRPr="002C386A" w:rsidRDefault="00C447F6" w:rsidP="00F265A0">
            <w:pPr>
              <w:spacing w:after="0" w:line="240" w:lineRule="auto"/>
              <w:jc w:val="center"/>
              <w:rPr>
                <w:rFonts w:asciiTheme="majorHAnsi" w:hAnsiTheme="majorHAnsi"/>
                <w:color w:val="000000"/>
                <w:sz w:val="20"/>
                <w:szCs w:val="20"/>
              </w:rPr>
            </w:pPr>
            <w:r>
              <w:rPr>
                <w:rFonts w:asciiTheme="majorHAnsi" w:hAnsiTheme="majorHAnsi"/>
                <w:color w:val="000000"/>
                <w:sz w:val="20"/>
                <w:szCs w:val="20"/>
              </w:rPr>
              <w:t>260</w:t>
            </w:r>
          </w:p>
        </w:tc>
        <w:tc>
          <w:tcPr>
            <w:tcW w:w="615" w:type="pct"/>
            <w:tcBorders>
              <w:top w:val="nil"/>
              <w:left w:val="nil"/>
              <w:bottom w:val="single" w:sz="8" w:space="0" w:color="auto"/>
              <w:right w:val="single" w:sz="8" w:space="0" w:color="auto"/>
            </w:tcBorders>
            <w:shd w:val="clear" w:color="auto" w:fill="auto"/>
            <w:vAlign w:val="center"/>
            <w:hideMark/>
          </w:tcPr>
          <w:p w:rsidR="00C447F6" w:rsidRPr="002C386A" w:rsidRDefault="00C447F6" w:rsidP="00F265A0">
            <w:pPr>
              <w:spacing w:after="0" w:line="240" w:lineRule="auto"/>
              <w:jc w:val="center"/>
              <w:rPr>
                <w:rFonts w:asciiTheme="majorHAnsi" w:hAnsiTheme="majorHAnsi"/>
                <w:color w:val="000000"/>
                <w:sz w:val="20"/>
                <w:szCs w:val="20"/>
              </w:rPr>
            </w:pPr>
            <w:r>
              <w:rPr>
                <w:rFonts w:asciiTheme="majorHAnsi" w:hAnsiTheme="majorHAnsi"/>
                <w:color w:val="000000"/>
                <w:sz w:val="20"/>
                <w:szCs w:val="20"/>
              </w:rPr>
              <w:t>4.6 ton/hr</w:t>
            </w:r>
          </w:p>
        </w:tc>
        <w:tc>
          <w:tcPr>
            <w:tcW w:w="580" w:type="pct"/>
            <w:tcBorders>
              <w:top w:val="nil"/>
              <w:left w:val="nil"/>
              <w:bottom w:val="single" w:sz="8" w:space="0" w:color="auto"/>
              <w:right w:val="single" w:sz="8" w:space="0" w:color="auto"/>
            </w:tcBorders>
            <w:shd w:val="clear" w:color="auto" w:fill="auto"/>
            <w:vAlign w:val="center"/>
          </w:tcPr>
          <w:p w:rsidR="00C447F6" w:rsidRPr="002C386A" w:rsidRDefault="00C447F6" w:rsidP="00F265A0">
            <w:pPr>
              <w:spacing w:after="0" w:line="240" w:lineRule="auto"/>
              <w:jc w:val="center"/>
              <w:rPr>
                <w:rFonts w:asciiTheme="majorHAnsi" w:hAnsiTheme="majorHAnsi"/>
                <w:color w:val="000000"/>
                <w:sz w:val="20"/>
                <w:szCs w:val="20"/>
              </w:rPr>
            </w:pPr>
            <w:r>
              <w:rPr>
                <w:rFonts w:asciiTheme="majorHAnsi" w:hAnsiTheme="majorHAnsi"/>
                <w:color w:val="000000"/>
                <w:sz w:val="20"/>
                <w:szCs w:val="20"/>
              </w:rPr>
              <w:t>4.1 ton/hr</w:t>
            </w:r>
          </w:p>
        </w:tc>
      </w:tr>
      <w:tr w:rsidR="00C447F6" w:rsidRPr="002C386A" w:rsidTr="003704D9">
        <w:trPr>
          <w:trHeight w:val="535"/>
        </w:trPr>
        <w:tc>
          <w:tcPr>
            <w:tcW w:w="585" w:type="pct"/>
            <w:tcBorders>
              <w:top w:val="nil"/>
              <w:left w:val="single" w:sz="8" w:space="0" w:color="auto"/>
              <w:bottom w:val="single" w:sz="8" w:space="0" w:color="auto"/>
              <w:right w:val="single" w:sz="8" w:space="0" w:color="auto"/>
            </w:tcBorders>
            <w:shd w:val="clear" w:color="auto" w:fill="auto"/>
            <w:vAlign w:val="center"/>
            <w:hideMark/>
          </w:tcPr>
          <w:p w:rsidR="00C447F6" w:rsidRPr="002C386A" w:rsidRDefault="003704D9" w:rsidP="00F265A0">
            <w:pPr>
              <w:spacing w:after="0" w:line="240" w:lineRule="auto"/>
              <w:jc w:val="center"/>
              <w:rPr>
                <w:rFonts w:asciiTheme="majorHAnsi" w:hAnsiTheme="majorHAnsi"/>
                <w:color w:val="000000"/>
                <w:sz w:val="20"/>
                <w:szCs w:val="20"/>
              </w:rPr>
            </w:pPr>
            <w:r>
              <w:rPr>
                <w:rFonts w:asciiTheme="majorHAnsi" w:hAnsiTheme="majorHAnsi"/>
                <w:color w:val="000000"/>
                <w:sz w:val="20"/>
                <w:szCs w:val="20"/>
              </w:rPr>
              <w:t>MAÍZ</w:t>
            </w:r>
          </w:p>
        </w:tc>
        <w:tc>
          <w:tcPr>
            <w:tcW w:w="1234" w:type="pct"/>
            <w:tcBorders>
              <w:top w:val="nil"/>
              <w:left w:val="single" w:sz="8" w:space="0" w:color="auto"/>
              <w:bottom w:val="single" w:sz="8" w:space="0" w:color="auto"/>
              <w:right w:val="single" w:sz="8" w:space="0" w:color="auto"/>
            </w:tcBorders>
            <w:shd w:val="clear" w:color="auto" w:fill="auto"/>
            <w:vAlign w:val="center"/>
          </w:tcPr>
          <w:p w:rsidR="00C447F6" w:rsidRPr="002C386A" w:rsidRDefault="00C447F6" w:rsidP="00F265A0">
            <w:pPr>
              <w:spacing w:after="0" w:line="240" w:lineRule="auto"/>
              <w:jc w:val="center"/>
              <w:rPr>
                <w:rFonts w:asciiTheme="majorHAnsi" w:hAnsiTheme="majorHAnsi"/>
                <w:color w:val="000000"/>
                <w:sz w:val="20"/>
                <w:szCs w:val="20"/>
              </w:rPr>
            </w:pPr>
            <w:r>
              <w:rPr>
                <w:rFonts w:asciiTheme="majorHAnsi" w:hAnsiTheme="majorHAnsi"/>
                <w:color w:val="000000"/>
                <w:sz w:val="20"/>
                <w:szCs w:val="20"/>
              </w:rPr>
              <w:t>Blanco tradicional</w:t>
            </w:r>
          </w:p>
        </w:tc>
        <w:tc>
          <w:tcPr>
            <w:tcW w:w="959" w:type="pct"/>
            <w:tcBorders>
              <w:top w:val="nil"/>
              <w:left w:val="nil"/>
              <w:bottom w:val="single" w:sz="8" w:space="0" w:color="auto"/>
              <w:right w:val="single" w:sz="8" w:space="0" w:color="auto"/>
            </w:tcBorders>
            <w:shd w:val="clear" w:color="auto" w:fill="auto"/>
            <w:vAlign w:val="center"/>
            <w:hideMark/>
          </w:tcPr>
          <w:p w:rsidR="00C447F6" w:rsidRPr="002C386A" w:rsidRDefault="00C447F6" w:rsidP="00F265A0">
            <w:pPr>
              <w:spacing w:after="0" w:line="240" w:lineRule="auto"/>
              <w:jc w:val="center"/>
              <w:rPr>
                <w:rFonts w:asciiTheme="majorHAnsi" w:hAnsiTheme="majorHAnsi"/>
                <w:color w:val="000000"/>
                <w:sz w:val="20"/>
                <w:szCs w:val="20"/>
              </w:rPr>
            </w:pPr>
            <w:r>
              <w:rPr>
                <w:rFonts w:asciiTheme="majorHAnsi" w:hAnsiTheme="majorHAnsi"/>
                <w:color w:val="000000"/>
                <w:sz w:val="20"/>
                <w:szCs w:val="20"/>
              </w:rPr>
              <w:t>1995</w:t>
            </w:r>
          </w:p>
        </w:tc>
        <w:tc>
          <w:tcPr>
            <w:tcW w:w="1027" w:type="pct"/>
            <w:tcBorders>
              <w:top w:val="nil"/>
              <w:left w:val="nil"/>
              <w:bottom w:val="single" w:sz="8" w:space="0" w:color="auto"/>
              <w:right w:val="single" w:sz="8" w:space="0" w:color="auto"/>
            </w:tcBorders>
            <w:shd w:val="clear" w:color="auto" w:fill="auto"/>
            <w:vAlign w:val="center"/>
            <w:hideMark/>
          </w:tcPr>
          <w:p w:rsidR="00C447F6" w:rsidRPr="002C386A" w:rsidRDefault="00C447F6" w:rsidP="00F265A0">
            <w:pPr>
              <w:spacing w:after="0" w:line="240" w:lineRule="auto"/>
              <w:jc w:val="center"/>
              <w:rPr>
                <w:rFonts w:asciiTheme="majorHAnsi" w:hAnsiTheme="majorHAnsi"/>
                <w:color w:val="000000"/>
                <w:sz w:val="20"/>
                <w:szCs w:val="20"/>
              </w:rPr>
            </w:pPr>
            <w:r>
              <w:rPr>
                <w:rFonts w:asciiTheme="majorHAnsi" w:hAnsiTheme="majorHAnsi"/>
                <w:color w:val="000000"/>
                <w:sz w:val="20"/>
                <w:szCs w:val="20"/>
              </w:rPr>
              <w:t>348</w:t>
            </w:r>
          </w:p>
        </w:tc>
        <w:tc>
          <w:tcPr>
            <w:tcW w:w="615" w:type="pct"/>
            <w:tcBorders>
              <w:top w:val="nil"/>
              <w:left w:val="nil"/>
              <w:bottom w:val="single" w:sz="8" w:space="0" w:color="auto"/>
              <w:right w:val="single" w:sz="8" w:space="0" w:color="auto"/>
            </w:tcBorders>
            <w:shd w:val="clear" w:color="auto" w:fill="auto"/>
            <w:vAlign w:val="center"/>
            <w:hideMark/>
          </w:tcPr>
          <w:p w:rsidR="00C447F6" w:rsidRPr="002C386A" w:rsidRDefault="00C447F6" w:rsidP="00F265A0">
            <w:pPr>
              <w:spacing w:after="0" w:line="240" w:lineRule="auto"/>
              <w:jc w:val="center"/>
              <w:rPr>
                <w:rFonts w:asciiTheme="majorHAnsi" w:hAnsiTheme="majorHAnsi"/>
                <w:color w:val="000000"/>
                <w:sz w:val="20"/>
                <w:szCs w:val="20"/>
              </w:rPr>
            </w:pPr>
            <w:r>
              <w:rPr>
                <w:rFonts w:asciiTheme="majorHAnsi" w:hAnsiTheme="majorHAnsi"/>
                <w:color w:val="000000"/>
                <w:sz w:val="20"/>
                <w:szCs w:val="20"/>
              </w:rPr>
              <w:t>2.3 ton/hr</w:t>
            </w:r>
          </w:p>
        </w:tc>
        <w:tc>
          <w:tcPr>
            <w:tcW w:w="580" w:type="pct"/>
            <w:tcBorders>
              <w:top w:val="nil"/>
              <w:left w:val="nil"/>
              <w:bottom w:val="single" w:sz="8" w:space="0" w:color="auto"/>
              <w:right w:val="single" w:sz="8" w:space="0" w:color="auto"/>
            </w:tcBorders>
            <w:shd w:val="clear" w:color="auto" w:fill="auto"/>
            <w:vAlign w:val="center"/>
          </w:tcPr>
          <w:p w:rsidR="00C447F6" w:rsidRPr="002C386A" w:rsidRDefault="00C447F6" w:rsidP="00F265A0">
            <w:pPr>
              <w:spacing w:after="0" w:line="240" w:lineRule="auto"/>
              <w:jc w:val="center"/>
              <w:rPr>
                <w:rFonts w:asciiTheme="majorHAnsi" w:hAnsiTheme="majorHAnsi"/>
                <w:color w:val="000000"/>
                <w:sz w:val="20"/>
                <w:szCs w:val="20"/>
              </w:rPr>
            </w:pPr>
            <w:r>
              <w:rPr>
                <w:rFonts w:asciiTheme="majorHAnsi" w:hAnsiTheme="majorHAnsi"/>
                <w:color w:val="000000"/>
                <w:sz w:val="20"/>
                <w:szCs w:val="20"/>
              </w:rPr>
              <w:t>1.9 ton/hr</w:t>
            </w:r>
          </w:p>
        </w:tc>
      </w:tr>
      <w:tr w:rsidR="00C447F6" w:rsidRPr="002C386A" w:rsidTr="003704D9">
        <w:trPr>
          <w:trHeight w:val="541"/>
        </w:trPr>
        <w:tc>
          <w:tcPr>
            <w:tcW w:w="585" w:type="pct"/>
            <w:tcBorders>
              <w:top w:val="single" w:sz="8" w:space="0" w:color="auto"/>
              <w:left w:val="single" w:sz="8" w:space="0" w:color="auto"/>
              <w:bottom w:val="single" w:sz="4" w:space="0" w:color="auto"/>
              <w:right w:val="single" w:sz="8" w:space="0" w:color="auto"/>
            </w:tcBorders>
            <w:shd w:val="clear" w:color="auto" w:fill="auto"/>
            <w:vAlign w:val="center"/>
            <w:hideMark/>
          </w:tcPr>
          <w:p w:rsidR="00C447F6" w:rsidRDefault="003704D9" w:rsidP="00F265A0">
            <w:pPr>
              <w:spacing w:after="0" w:line="240" w:lineRule="auto"/>
              <w:jc w:val="center"/>
              <w:rPr>
                <w:rFonts w:asciiTheme="majorHAnsi" w:hAnsiTheme="majorHAnsi"/>
                <w:color w:val="000000"/>
                <w:sz w:val="20"/>
                <w:szCs w:val="20"/>
              </w:rPr>
            </w:pPr>
            <w:r>
              <w:rPr>
                <w:rFonts w:asciiTheme="majorHAnsi" w:hAnsiTheme="majorHAnsi"/>
                <w:color w:val="000000"/>
                <w:sz w:val="20"/>
                <w:szCs w:val="20"/>
              </w:rPr>
              <w:t>MAÍZ</w:t>
            </w:r>
          </w:p>
        </w:tc>
        <w:tc>
          <w:tcPr>
            <w:tcW w:w="1234" w:type="pct"/>
            <w:tcBorders>
              <w:top w:val="single" w:sz="8" w:space="0" w:color="auto"/>
              <w:left w:val="single" w:sz="8" w:space="0" w:color="auto"/>
              <w:bottom w:val="single" w:sz="4" w:space="0" w:color="auto"/>
              <w:right w:val="single" w:sz="8" w:space="0" w:color="auto"/>
            </w:tcBorders>
            <w:shd w:val="clear" w:color="auto" w:fill="auto"/>
            <w:vAlign w:val="center"/>
          </w:tcPr>
          <w:p w:rsidR="00C447F6" w:rsidRDefault="00C447F6" w:rsidP="00F265A0">
            <w:pPr>
              <w:spacing w:after="0" w:line="240" w:lineRule="auto"/>
              <w:jc w:val="center"/>
              <w:rPr>
                <w:rFonts w:asciiTheme="majorHAnsi" w:hAnsiTheme="majorHAnsi"/>
                <w:color w:val="000000"/>
                <w:sz w:val="20"/>
                <w:szCs w:val="20"/>
              </w:rPr>
            </w:pPr>
            <w:r>
              <w:rPr>
                <w:rFonts w:asciiTheme="majorHAnsi" w:hAnsiTheme="majorHAnsi"/>
                <w:color w:val="000000"/>
                <w:sz w:val="20"/>
                <w:szCs w:val="20"/>
              </w:rPr>
              <w:t>Amarillo tecnificado</w:t>
            </w:r>
          </w:p>
        </w:tc>
        <w:tc>
          <w:tcPr>
            <w:tcW w:w="959" w:type="pct"/>
            <w:tcBorders>
              <w:top w:val="single" w:sz="8" w:space="0" w:color="auto"/>
              <w:left w:val="nil"/>
              <w:bottom w:val="single" w:sz="4" w:space="0" w:color="auto"/>
              <w:right w:val="single" w:sz="8" w:space="0" w:color="auto"/>
            </w:tcBorders>
            <w:shd w:val="clear" w:color="auto" w:fill="auto"/>
            <w:vAlign w:val="center"/>
            <w:hideMark/>
          </w:tcPr>
          <w:p w:rsidR="00C447F6" w:rsidRDefault="00C447F6" w:rsidP="00F265A0">
            <w:pPr>
              <w:spacing w:after="0" w:line="240" w:lineRule="auto"/>
              <w:jc w:val="center"/>
              <w:rPr>
                <w:rFonts w:asciiTheme="majorHAnsi" w:hAnsiTheme="majorHAnsi"/>
                <w:color w:val="000000"/>
                <w:sz w:val="20"/>
                <w:szCs w:val="20"/>
              </w:rPr>
            </w:pPr>
            <w:r>
              <w:rPr>
                <w:rFonts w:asciiTheme="majorHAnsi" w:hAnsiTheme="majorHAnsi"/>
                <w:color w:val="000000"/>
                <w:sz w:val="20"/>
                <w:szCs w:val="20"/>
              </w:rPr>
              <w:t>691</w:t>
            </w:r>
          </w:p>
        </w:tc>
        <w:tc>
          <w:tcPr>
            <w:tcW w:w="1027" w:type="pct"/>
            <w:tcBorders>
              <w:top w:val="single" w:sz="8" w:space="0" w:color="auto"/>
              <w:left w:val="nil"/>
              <w:bottom w:val="single" w:sz="4" w:space="0" w:color="auto"/>
              <w:right w:val="single" w:sz="8" w:space="0" w:color="auto"/>
            </w:tcBorders>
            <w:shd w:val="clear" w:color="auto" w:fill="auto"/>
            <w:vAlign w:val="center"/>
            <w:hideMark/>
          </w:tcPr>
          <w:p w:rsidR="00C447F6" w:rsidRDefault="00C447F6" w:rsidP="00F265A0">
            <w:pPr>
              <w:spacing w:after="0" w:line="240" w:lineRule="auto"/>
              <w:jc w:val="center"/>
              <w:rPr>
                <w:rFonts w:asciiTheme="majorHAnsi" w:hAnsiTheme="majorHAnsi"/>
                <w:color w:val="000000"/>
                <w:sz w:val="20"/>
                <w:szCs w:val="20"/>
              </w:rPr>
            </w:pPr>
            <w:r>
              <w:rPr>
                <w:rFonts w:asciiTheme="majorHAnsi" w:hAnsiTheme="majorHAnsi"/>
                <w:color w:val="000000"/>
                <w:sz w:val="20"/>
                <w:szCs w:val="20"/>
              </w:rPr>
              <w:t>154</w:t>
            </w:r>
          </w:p>
        </w:tc>
        <w:tc>
          <w:tcPr>
            <w:tcW w:w="615" w:type="pct"/>
            <w:tcBorders>
              <w:top w:val="single" w:sz="8" w:space="0" w:color="auto"/>
              <w:left w:val="nil"/>
              <w:bottom w:val="single" w:sz="4" w:space="0" w:color="auto"/>
              <w:right w:val="single" w:sz="8" w:space="0" w:color="auto"/>
            </w:tcBorders>
            <w:shd w:val="clear" w:color="auto" w:fill="auto"/>
            <w:vAlign w:val="center"/>
            <w:hideMark/>
          </w:tcPr>
          <w:p w:rsidR="00C447F6" w:rsidRPr="00A41AB0" w:rsidRDefault="00C447F6" w:rsidP="00F265A0">
            <w:pPr>
              <w:spacing w:after="0" w:line="240" w:lineRule="auto"/>
              <w:jc w:val="center"/>
              <w:rPr>
                <w:rFonts w:asciiTheme="majorHAnsi" w:eastAsia="Cambria" w:hAnsiTheme="majorHAnsi" w:cs="Arial"/>
                <w:iCs/>
                <w:sz w:val="20"/>
                <w:szCs w:val="20"/>
                <w:lang w:val="es-ES_tradnl"/>
              </w:rPr>
            </w:pPr>
            <w:r>
              <w:rPr>
                <w:rFonts w:asciiTheme="majorHAnsi" w:hAnsiTheme="majorHAnsi"/>
                <w:color w:val="000000"/>
                <w:sz w:val="20"/>
                <w:szCs w:val="20"/>
              </w:rPr>
              <w:t>4.2 ton/hr</w:t>
            </w:r>
          </w:p>
        </w:tc>
        <w:tc>
          <w:tcPr>
            <w:tcW w:w="580" w:type="pct"/>
            <w:tcBorders>
              <w:top w:val="single" w:sz="8" w:space="0" w:color="auto"/>
              <w:left w:val="nil"/>
              <w:bottom w:val="single" w:sz="4" w:space="0" w:color="auto"/>
              <w:right w:val="single" w:sz="8" w:space="0" w:color="auto"/>
            </w:tcBorders>
            <w:shd w:val="clear" w:color="auto" w:fill="auto"/>
            <w:vAlign w:val="center"/>
          </w:tcPr>
          <w:p w:rsidR="00C447F6" w:rsidRPr="00A41AB0" w:rsidRDefault="00C447F6" w:rsidP="00F265A0">
            <w:pPr>
              <w:spacing w:after="0" w:line="240" w:lineRule="auto"/>
              <w:jc w:val="center"/>
              <w:rPr>
                <w:rFonts w:asciiTheme="majorHAnsi" w:eastAsia="Cambria" w:hAnsiTheme="majorHAnsi" w:cs="Arial"/>
                <w:iCs/>
                <w:sz w:val="20"/>
                <w:szCs w:val="20"/>
                <w:lang w:val="es-ES_tradnl"/>
              </w:rPr>
            </w:pPr>
            <w:r>
              <w:rPr>
                <w:rFonts w:asciiTheme="majorHAnsi" w:hAnsiTheme="majorHAnsi"/>
                <w:color w:val="000000"/>
                <w:sz w:val="20"/>
                <w:szCs w:val="20"/>
              </w:rPr>
              <w:t>1.9 ton/hr</w:t>
            </w:r>
          </w:p>
        </w:tc>
      </w:tr>
      <w:tr w:rsidR="00C447F6" w:rsidRPr="002C386A" w:rsidTr="003704D9">
        <w:trPr>
          <w:trHeight w:val="565"/>
        </w:trPr>
        <w:tc>
          <w:tcPr>
            <w:tcW w:w="585" w:type="pct"/>
            <w:tcBorders>
              <w:top w:val="single" w:sz="4" w:space="0" w:color="auto"/>
              <w:left w:val="single" w:sz="8" w:space="0" w:color="auto"/>
              <w:bottom w:val="single" w:sz="8" w:space="0" w:color="auto"/>
              <w:right w:val="single" w:sz="8" w:space="0" w:color="auto"/>
            </w:tcBorders>
            <w:shd w:val="clear" w:color="auto" w:fill="auto"/>
            <w:vAlign w:val="center"/>
            <w:hideMark/>
          </w:tcPr>
          <w:p w:rsidR="00C447F6" w:rsidRDefault="003704D9" w:rsidP="00F265A0">
            <w:pPr>
              <w:spacing w:after="0" w:line="240" w:lineRule="auto"/>
              <w:jc w:val="center"/>
              <w:rPr>
                <w:rFonts w:asciiTheme="majorHAnsi" w:hAnsiTheme="majorHAnsi"/>
                <w:color w:val="000000"/>
                <w:sz w:val="20"/>
                <w:szCs w:val="20"/>
              </w:rPr>
            </w:pPr>
            <w:r>
              <w:rPr>
                <w:rFonts w:asciiTheme="majorHAnsi" w:hAnsiTheme="majorHAnsi"/>
                <w:color w:val="000000"/>
                <w:sz w:val="20"/>
                <w:szCs w:val="20"/>
              </w:rPr>
              <w:t>MAÍZ</w:t>
            </w:r>
          </w:p>
        </w:tc>
        <w:tc>
          <w:tcPr>
            <w:tcW w:w="1234" w:type="pct"/>
            <w:tcBorders>
              <w:top w:val="single" w:sz="4" w:space="0" w:color="auto"/>
              <w:left w:val="single" w:sz="8" w:space="0" w:color="auto"/>
              <w:bottom w:val="single" w:sz="8" w:space="0" w:color="auto"/>
              <w:right w:val="single" w:sz="8" w:space="0" w:color="auto"/>
            </w:tcBorders>
            <w:shd w:val="clear" w:color="auto" w:fill="auto"/>
            <w:vAlign w:val="center"/>
          </w:tcPr>
          <w:p w:rsidR="00C447F6" w:rsidRDefault="00C447F6" w:rsidP="00F265A0">
            <w:pPr>
              <w:spacing w:after="0" w:line="240" w:lineRule="auto"/>
              <w:jc w:val="center"/>
              <w:rPr>
                <w:rFonts w:asciiTheme="majorHAnsi" w:hAnsiTheme="majorHAnsi"/>
                <w:color w:val="000000"/>
                <w:sz w:val="20"/>
                <w:szCs w:val="20"/>
              </w:rPr>
            </w:pPr>
            <w:r>
              <w:rPr>
                <w:rFonts w:asciiTheme="majorHAnsi" w:hAnsiTheme="majorHAnsi"/>
                <w:color w:val="000000"/>
                <w:sz w:val="20"/>
                <w:szCs w:val="20"/>
              </w:rPr>
              <w:t>Amarillo  tradicional</w:t>
            </w:r>
          </w:p>
        </w:tc>
        <w:tc>
          <w:tcPr>
            <w:tcW w:w="959" w:type="pct"/>
            <w:tcBorders>
              <w:top w:val="single" w:sz="4" w:space="0" w:color="auto"/>
              <w:left w:val="nil"/>
              <w:bottom w:val="single" w:sz="8" w:space="0" w:color="auto"/>
              <w:right w:val="single" w:sz="8" w:space="0" w:color="auto"/>
            </w:tcBorders>
            <w:shd w:val="clear" w:color="auto" w:fill="auto"/>
            <w:vAlign w:val="center"/>
            <w:hideMark/>
          </w:tcPr>
          <w:p w:rsidR="00C447F6" w:rsidRDefault="00C447F6" w:rsidP="00F265A0">
            <w:pPr>
              <w:spacing w:after="0" w:line="240" w:lineRule="auto"/>
              <w:jc w:val="center"/>
              <w:rPr>
                <w:rFonts w:asciiTheme="majorHAnsi" w:hAnsiTheme="majorHAnsi"/>
                <w:color w:val="000000"/>
                <w:sz w:val="20"/>
                <w:szCs w:val="20"/>
              </w:rPr>
            </w:pPr>
            <w:r>
              <w:rPr>
                <w:rFonts w:asciiTheme="majorHAnsi" w:hAnsiTheme="majorHAnsi"/>
                <w:color w:val="000000"/>
                <w:sz w:val="20"/>
                <w:szCs w:val="20"/>
              </w:rPr>
              <w:t>2458</w:t>
            </w:r>
          </w:p>
        </w:tc>
        <w:tc>
          <w:tcPr>
            <w:tcW w:w="1027" w:type="pct"/>
            <w:tcBorders>
              <w:top w:val="single" w:sz="4" w:space="0" w:color="auto"/>
              <w:left w:val="nil"/>
              <w:bottom w:val="single" w:sz="8" w:space="0" w:color="auto"/>
              <w:right w:val="single" w:sz="8" w:space="0" w:color="auto"/>
            </w:tcBorders>
            <w:shd w:val="clear" w:color="auto" w:fill="auto"/>
            <w:vAlign w:val="center"/>
            <w:hideMark/>
          </w:tcPr>
          <w:p w:rsidR="00C447F6" w:rsidRPr="002C386A" w:rsidRDefault="00C447F6" w:rsidP="00F265A0">
            <w:pPr>
              <w:spacing w:after="0" w:line="240" w:lineRule="auto"/>
              <w:jc w:val="center"/>
              <w:rPr>
                <w:rFonts w:asciiTheme="majorHAnsi" w:hAnsiTheme="majorHAnsi"/>
                <w:color w:val="000000"/>
                <w:sz w:val="20"/>
                <w:szCs w:val="20"/>
              </w:rPr>
            </w:pPr>
            <w:r>
              <w:rPr>
                <w:rFonts w:asciiTheme="majorHAnsi" w:hAnsiTheme="majorHAnsi"/>
                <w:color w:val="000000"/>
                <w:sz w:val="20"/>
                <w:szCs w:val="20"/>
              </w:rPr>
              <w:t>897</w:t>
            </w:r>
          </w:p>
        </w:tc>
        <w:tc>
          <w:tcPr>
            <w:tcW w:w="615" w:type="pct"/>
            <w:tcBorders>
              <w:top w:val="single" w:sz="4" w:space="0" w:color="auto"/>
              <w:left w:val="nil"/>
              <w:bottom w:val="single" w:sz="8" w:space="0" w:color="auto"/>
              <w:right w:val="single" w:sz="8" w:space="0" w:color="auto"/>
            </w:tcBorders>
            <w:shd w:val="clear" w:color="auto" w:fill="auto"/>
            <w:vAlign w:val="center"/>
            <w:hideMark/>
          </w:tcPr>
          <w:p w:rsidR="00C447F6" w:rsidRPr="002C386A" w:rsidRDefault="00C447F6" w:rsidP="00F265A0">
            <w:pPr>
              <w:spacing w:after="0" w:line="240" w:lineRule="auto"/>
              <w:jc w:val="center"/>
              <w:rPr>
                <w:rFonts w:asciiTheme="majorHAnsi" w:hAnsiTheme="majorHAnsi"/>
                <w:color w:val="000000"/>
                <w:sz w:val="20"/>
                <w:szCs w:val="20"/>
              </w:rPr>
            </w:pPr>
            <w:r>
              <w:rPr>
                <w:rFonts w:asciiTheme="majorHAnsi" w:hAnsiTheme="majorHAnsi"/>
                <w:color w:val="000000"/>
                <w:sz w:val="20"/>
                <w:szCs w:val="20"/>
              </w:rPr>
              <w:t>2.0ton/hr</w:t>
            </w:r>
          </w:p>
        </w:tc>
        <w:tc>
          <w:tcPr>
            <w:tcW w:w="580" w:type="pct"/>
            <w:tcBorders>
              <w:top w:val="single" w:sz="4" w:space="0" w:color="auto"/>
              <w:left w:val="nil"/>
              <w:bottom w:val="single" w:sz="8" w:space="0" w:color="auto"/>
              <w:right w:val="single" w:sz="8" w:space="0" w:color="auto"/>
            </w:tcBorders>
            <w:shd w:val="clear" w:color="auto" w:fill="auto"/>
            <w:vAlign w:val="center"/>
          </w:tcPr>
          <w:p w:rsidR="00C447F6" w:rsidRPr="002C386A" w:rsidRDefault="00C447F6" w:rsidP="00F265A0">
            <w:pPr>
              <w:spacing w:after="0" w:line="240" w:lineRule="auto"/>
              <w:jc w:val="center"/>
              <w:rPr>
                <w:rFonts w:asciiTheme="majorHAnsi" w:hAnsiTheme="majorHAnsi"/>
                <w:color w:val="000000"/>
                <w:sz w:val="20"/>
                <w:szCs w:val="20"/>
              </w:rPr>
            </w:pPr>
            <w:r>
              <w:rPr>
                <w:rFonts w:asciiTheme="majorHAnsi" w:hAnsiTheme="majorHAnsi"/>
                <w:color w:val="000000"/>
                <w:sz w:val="20"/>
                <w:szCs w:val="20"/>
              </w:rPr>
              <w:t>1.9 ton/hr</w:t>
            </w:r>
          </w:p>
        </w:tc>
      </w:tr>
      <w:tr w:rsidR="00C447F6" w:rsidRPr="002C386A" w:rsidTr="003704D9">
        <w:trPr>
          <w:trHeight w:val="382"/>
        </w:trPr>
        <w:tc>
          <w:tcPr>
            <w:tcW w:w="585" w:type="pct"/>
            <w:tcBorders>
              <w:top w:val="nil"/>
              <w:left w:val="single" w:sz="8" w:space="0" w:color="auto"/>
              <w:bottom w:val="single" w:sz="8" w:space="0" w:color="auto"/>
              <w:right w:val="single" w:sz="8" w:space="0" w:color="auto"/>
            </w:tcBorders>
            <w:shd w:val="clear" w:color="auto" w:fill="auto"/>
            <w:vAlign w:val="center"/>
            <w:hideMark/>
          </w:tcPr>
          <w:p w:rsidR="00C447F6" w:rsidRDefault="00C447F6" w:rsidP="00F265A0">
            <w:pPr>
              <w:spacing w:after="0" w:line="240" w:lineRule="auto"/>
              <w:jc w:val="center"/>
              <w:rPr>
                <w:rFonts w:asciiTheme="majorHAnsi" w:hAnsiTheme="majorHAnsi"/>
                <w:color w:val="000000"/>
                <w:sz w:val="20"/>
                <w:szCs w:val="20"/>
              </w:rPr>
            </w:pPr>
            <w:r>
              <w:rPr>
                <w:rFonts w:asciiTheme="majorHAnsi" w:hAnsiTheme="majorHAnsi"/>
                <w:color w:val="000000"/>
                <w:sz w:val="20"/>
                <w:szCs w:val="20"/>
              </w:rPr>
              <w:t xml:space="preserve">ALGODÓN </w:t>
            </w:r>
          </w:p>
        </w:tc>
        <w:tc>
          <w:tcPr>
            <w:tcW w:w="1234" w:type="pct"/>
            <w:tcBorders>
              <w:top w:val="nil"/>
              <w:left w:val="single" w:sz="8" w:space="0" w:color="auto"/>
              <w:bottom w:val="single" w:sz="8" w:space="0" w:color="auto"/>
              <w:right w:val="single" w:sz="8" w:space="0" w:color="auto"/>
            </w:tcBorders>
            <w:shd w:val="clear" w:color="auto" w:fill="auto"/>
            <w:vAlign w:val="center"/>
          </w:tcPr>
          <w:p w:rsidR="00C447F6" w:rsidRDefault="00C447F6" w:rsidP="00F265A0">
            <w:pPr>
              <w:spacing w:after="0" w:line="240" w:lineRule="auto"/>
              <w:jc w:val="center"/>
              <w:rPr>
                <w:rFonts w:asciiTheme="majorHAnsi" w:hAnsiTheme="majorHAnsi"/>
                <w:color w:val="000000"/>
                <w:sz w:val="20"/>
                <w:szCs w:val="20"/>
              </w:rPr>
            </w:pPr>
            <w:r>
              <w:rPr>
                <w:rFonts w:asciiTheme="majorHAnsi" w:hAnsiTheme="majorHAnsi"/>
                <w:color w:val="000000"/>
                <w:sz w:val="20"/>
                <w:szCs w:val="20"/>
              </w:rPr>
              <w:t>Mota seca</w:t>
            </w:r>
          </w:p>
        </w:tc>
        <w:tc>
          <w:tcPr>
            <w:tcW w:w="959" w:type="pct"/>
            <w:tcBorders>
              <w:top w:val="nil"/>
              <w:left w:val="nil"/>
              <w:bottom w:val="single" w:sz="8" w:space="0" w:color="auto"/>
              <w:right w:val="single" w:sz="8" w:space="0" w:color="auto"/>
            </w:tcBorders>
            <w:shd w:val="clear" w:color="auto" w:fill="auto"/>
            <w:vAlign w:val="center"/>
            <w:hideMark/>
          </w:tcPr>
          <w:p w:rsidR="00C447F6" w:rsidRDefault="00C447F6" w:rsidP="00F265A0">
            <w:pPr>
              <w:spacing w:after="0" w:line="240" w:lineRule="auto"/>
              <w:jc w:val="center"/>
              <w:rPr>
                <w:rFonts w:asciiTheme="majorHAnsi" w:hAnsiTheme="majorHAnsi"/>
                <w:color w:val="000000"/>
                <w:sz w:val="20"/>
                <w:szCs w:val="20"/>
              </w:rPr>
            </w:pPr>
            <w:r>
              <w:rPr>
                <w:rFonts w:asciiTheme="majorHAnsi" w:hAnsiTheme="majorHAnsi"/>
                <w:color w:val="000000"/>
                <w:sz w:val="20"/>
                <w:szCs w:val="20"/>
              </w:rPr>
              <w:t>594</w:t>
            </w:r>
          </w:p>
        </w:tc>
        <w:tc>
          <w:tcPr>
            <w:tcW w:w="1027" w:type="pct"/>
            <w:tcBorders>
              <w:top w:val="nil"/>
              <w:left w:val="nil"/>
              <w:bottom w:val="single" w:sz="8" w:space="0" w:color="auto"/>
              <w:right w:val="single" w:sz="8" w:space="0" w:color="auto"/>
            </w:tcBorders>
            <w:shd w:val="clear" w:color="auto" w:fill="auto"/>
            <w:vAlign w:val="center"/>
            <w:hideMark/>
          </w:tcPr>
          <w:p w:rsidR="00C447F6" w:rsidRPr="002C386A" w:rsidRDefault="00C447F6" w:rsidP="00F265A0">
            <w:pPr>
              <w:spacing w:after="0" w:line="240" w:lineRule="auto"/>
              <w:jc w:val="center"/>
              <w:rPr>
                <w:rFonts w:asciiTheme="majorHAnsi" w:hAnsiTheme="majorHAnsi"/>
                <w:color w:val="000000"/>
                <w:sz w:val="20"/>
                <w:szCs w:val="20"/>
              </w:rPr>
            </w:pPr>
            <w:r>
              <w:rPr>
                <w:rFonts w:asciiTheme="majorHAnsi" w:hAnsiTheme="majorHAnsi"/>
                <w:color w:val="000000"/>
                <w:sz w:val="20"/>
                <w:szCs w:val="20"/>
              </w:rPr>
              <w:t>460</w:t>
            </w:r>
          </w:p>
        </w:tc>
        <w:tc>
          <w:tcPr>
            <w:tcW w:w="615" w:type="pct"/>
            <w:tcBorders>
              <w:top w:val="nil"/>
              <w:left w:val="nil"/>
              <w:bottom w:val="single" w:sz="8" w:space="0" w:color="auto"/>
              <w:right w:val="single" w:sz="8" w:space="0" w:color="auto"/>
            </w:tcBorders>
            <w:shd w:val="clear" w:color="auto" w:fill="auto"/>
            <w:vAlign w:val="center"/>
            <w:hideMark/>
          </w:tcPr>
          <w:p w:rsidR="00C447F6" w:rsidRPr="002C386A" w:rsidRDefault="00C447F6" w:rsidP="00F265A0">
            <w:pPr>
              <w:spacing w:after="0" w:line="240" w:lineRule="auto"/>
              <w:jc w:val="center"/>
              <w:rPr>
                <w:rFonts w:asciiTheme="majorHAnsi" w:hAnsiTheme="majorHAnsi"/>
                <w:color w:val="000000"/>
                <w:sz w:val="20"/>
                <w:szCs w:val="20"/>
              </w:rPr>
            </w:pPr>
            <w:r>
              <w:rPr>
                <w:rFonts w:asciiTheme="majorHAnsi" w:hAnsiTheme="majorHAnsi"/>
                <w:color w:val="000000"/>
                <w:sz w:val="20"/>
                <w:szCs w:val="20"/>
              </w:rPr>
              <w:t>1.3 ton/hr</w:t>
            </w:r>
          </w:p>
        </w:tc>
        <w:tc>
          <w:tcPr>
            <w:tcW w:w="580" w:type="pct"/>
            <w:tcBorders>
              <w:top w:val="nil"/>
              <w:left w:val="nil"/>
              <w:bottom w:val="single" w:sz="8" w:space="0" w:color="auto"/>
              <w:right w:val="single" w:sz="8" w:space="0" w:color="auto"/>
            </w:tcBorders>
            <w:shd w:val="clear" w:color="auto" w:fill="auto"/>
            <w:vAlign w:val="center"/>
          </w:tcPr>
          <w:p w:rsidR="00C447F6" w:rsidRPr="002C386A" w:rsidRDefault="00C447F6" w:rsidP="00F265A0">
            <w:pPr>
              <w:spacing w:after="0" w:line="240" w:lineRule="auto"/>
              <w:jc w:val="center"/>
              <w:rPr>
                <w:rFonts w:asciiTheme="majorHAnsi" w:hAnsiTheme="majorHAnsi"/>
                <w:color w:val="000000"/>
                <w:sz w:val="20"/>
                <w:szCs w:val="20"/>
              </w:rPr>
            </w:pPr>
            <w:r>
              <w:rPr>
                <w:rFonts w:asciiTheme="majorHAnsi" w:hAnsiTheme="majorHAnsi"/>
                <w:color w:val="000000"/>
                <w:sz w:val="20"/>
                <w:szCs w:val="20"/>
              </w:rPr>
              <w:t>1.8 ton/hr</w:t>
            </w:r>
          </w:p>
        </w:tc>
      </w:tr>
      <w:tr w:rsidR="00C447F6" w:rsidRPr="002C386A" w:rsidTr="003704D9">
        <w:trPr>
          <w:trHeight w:val="543"/>
        </w:trPr>
        <w:tc>
          <w:tcPr>
            <w:tcW w:w="585" w:type="pct"/>
            <w:vMerge w:val="restart"/>
            <w:tcBorders>
              <w:top w:val="nil"/>
              <w:left w:val="single" w:sz="8" w:space="0" w:color="auto"/>
              <w:right w:val="single" w:sz="8" w:space="0" w:color="auto"/>
            </w:tcBorders>
            <w:shd w:val="clear" w:color="auto" w:fill="auto"/>
            <w:vAlign w:val="center"/>
            <w:hideMark/>
          </w:tcPr>
          <w:p w:rsidR="00C447F6" w:rsidRDefault="00C447F6" w:rsidP="00F265A0">
            <w:pPr>
              <w:spacing w:after="0" w:line="240" w:lineRule="auto"/>
              <w:jc w:val="center"/>
              <w:rPr>
                <w:rFonts w:asciiTheme="majorHAnsi" w:hAnsiTheme="majorHAnsi"/>
                <w:color w:val="000000"/>
                <w:sz w:val="20"/>
                <w:szCs w:val="20"/>
              </w:rPr>
            </w:pPr>
            <w:r>
              <w:rPr>
                <w:rFonts w:asciiTheme="majorHAnsi" w:hAnsiTheme="majorHAnsi"/>
                <w:color w:val="000000"/>
                <w:sz w:val="20"/>
                <w:szCs w:val="20"/>
              </w:rPr>
              <w:t>ARROZ</w:t>
            </w:r>
          </w:p>
        </w:tc>
        <w:tc>
          <w:tcPr>
            <w:tcW w:w="1234" w:type="pct"/>
            <w:vMerge w:val="restart"/>
            <w:tcBorders>
              <w:top w:val="nil"/>
              <w:left w:val="single" w:sz="8" w:space="0" w:color="auto"/>
              <w:right w:val="single" w:sz="8" w:space="0" w:color="auto"/>
            </w:tcBorders>
            <w:shd w:val="clear" w:color="auto" w:fill="auto"/>
            <w:vAlign w:val="center"/>
          </w:tcPr>
          <w:p w:rsidR="00C447F6" w:rsidRDefault="00C447F6" w:rsidP="00F265A0">
            <w:pPr>
              <w:spacing w:after="0" w:line="240" w:lineRule="auto"/>
              <w:jc w:val="center"/>
              <w:rPr>
                <w:rFonts w:asciiTheme="majorHAnsi" w:hAnsiTheme="majorHAnsi"/>
                <w:color w:val="000000"/>
                <w:sz w:val="20"/>
                <w:szCs w:val="20"/>
              </w:rPr>
            </w:pPr>
            <w:r>
              <w:rPr>
                <w:rFonts w:asciiTheme="majorHAnsi" w:hAnsiTheme="majorHAnsi"/>
                <w:color w:val="000000"/>
                <w:sz w:val="20"/>
                <w:szCs w:val="20"/>
              </w:rPr>
              <w:t>No hay reportes</w:t>
            </w:r>
          </w:p>
        </w:tc>
        <w:tc>
          <w:tcPr>
            <w:tcW w:w="959" w:type="pct"/>
            <w:tcBorders>
              <w:top w:val="nil"/>
              <w:left w:val="nil"/>
              <w:right w:val="single" w:sz="8" w:space="0" w:color="auto"/>
            </w:tcBorders>
            <w:shd w:val="clear" w:color="auto" w:fill="auto"/>
            <w:vAlign w:val="center"/>
            <w:hideMark/>
          </w:tcPr>
          <w:p w:rsidR="00C447F6" w:rsidRDefault="00C447F6" w:rsidP="00F265A0">
            <w:pPr>
              <w:spacing w:after="0" w:line="240" w:lineRule="auto"/>
              <w:jc w:val="center"/>
              <w:rPr>
                <w:rFonts w:asciiTheme="majorHAnsi" w:hAnsiTheme="majorHAnsi"/>
                <w:color w:val="000000"/>
                <w:sz w:val="20"/>
                <w:szCs w:val="20"/>
              </w:rPr>
            </w:pPr>
          </w:p>
          <w:p w:rsidR="00C447F6" w:rsidRDefault="00C447F6" w:rsidP="003704D9">
            <w:pPr>
              <w:spacing w:after="0" w:line="240" w:lineRule="auto"/>
              <w:jc w:val="center"/>
              <w:rPr>
                <w:rFonts w:asciiTheme="majorHAnsi" w:hAnsiTheme="majorHAnsi"/>
                <w:color w:val="000000"/>
                <w:sz w:val="20"/>
                <w:szCs w:val="20"/>
              </w:rPr>
            </w:pPr>
            <w:r>
              <w:rPr>
                <w:rFonts w:asciiTheme="majorHAnsi" w:hAnsiTheme="majorHAnsi"/>
                <w:color w:val="000000"/>
                <w:sz w:val="20"/>
                <w:szCs w:val="20"/>
              </w:rPr>
              <w:t>3416</w:t>
            </w:r>
          </w:p>
          <w:p w:rsidR="00C447F6" w:rsidRDefault="00C447F6" w:rsidP="00F265A0">
            <w:pPr>
              <w:spacing w:after="0" w:line="240" w:lineRule="auto"/>
              <w:jc w:val="center"/>
              <w:rPr>
                <w:rFonts w:asciiTheme="majorHAnsi" w:hAnsiTheme="majorHAnsi"/>
                <w:color w:val="000000"/>
                <w:sz w:val="20"/>
                <w:szCs w:val="20"/>
              </w:rPr>
            </w:pPr>
          </w:p>
        </w:tc>
        <w:tc>
          <w:tcPr>
            <w:tcW w:w="1027" w:type="pct"/>
            <w:vMerge w:val="restart"/>
            <w:tcBorders>
              <w:top w:val="nil"/>
              <w:left w:val="nil"/>
              <w:right w:val="single" w:sz="8" w:space="0" w:color="auto"/>
            </w:tcBorders>
            <w:shd w:val="clear" w:color="auto" w:fill="auto"/>
            <w:vAlign w:val="center"/>
            <w:hideMark/>
          </w:tcPr>
          <w:p w:rsidR="00C447F6" w:rsidRPr="002C386A" w:rsidRDefault="00C447F6" w:rsidP="00F265A0">
            <w:pPr>
              <w:spacing w:after="0" w:line="240" w:lineRule="auto"/>
              <w:jc w:val="center"/>
              <w:rPr>
                <w:rFonts w:asciiTheme="majorHAnsi" w:hAnsiTheme="majorHAnsi"/>
                <w:color w:val="000000"/>
                <w:sz w:val="20"/>
                <w:szCs w:val="20"/>
              </w:rPr>
            </w:pPr>
          </w:p>
        </w:tc>
        <w:tc>
          <w:tcPr>
            <w:tcW w:w="615" w:type="pct"/>
            <w:tcBorders>
              <w:top w:val="nil"/>
              <w:left w:val="nil"/>
              <w:right w:val="single" w:sz="8" w:space="0" w:color="auto"/>
            </w:tcBorders>
            <w:shd w:val="clear" w:color="auto" w:fill="auto"/>
            <w:vAlign w:val="center"/>
            <w:hideMark/>
          </w:tcPr>
          <w:p w:rsidR="00C447F6" w:rsidRDefault="00C447F6" w:rsidP="00F265A0">
            <w:pPr>
              <w:spacing w:after="0" w:line="240" w:lineRule="auto"/>
              <w:jc w:val="center"/>
              <w:rPr>
                <w:rFonts w:asciiTheme="majorHAnsi" w:hAnsiTheme="majorHAnsi"/>
                <w:color w:val="000000"/>
                <w:sz w:val="20"/>
                <w:szCs w:val="20"/>
              </w:rPr>
            </w:pPr>
            <w:r>
              <w:rPr>
                <w:rFonts w:asciiTheme="majorHAnsi" w:hAnsiTheme="majorHAnsi"/>
                <w:color w:val="000000"/>
                <w:sz w:val="20"/>
                <w:szCs w:val="20"/>
              </w:rPr>
              <w:t>0.8 ton/hr</w:t>
            </w:r>
          </w:p>
        </w:tc>
        <w:tc>
          <w:tcPr>
            <w:tcW w:w="580" w:type="pct"/>
            <w:tcBorders>
              <w:top w:val="nil"/>
              <w:left w:val="nil"/>
              <w:right w:val="single" w:sz="8" w:space="0" w:color="auto"/>
            </w:tcBorders>
            <w:shd w:val="clear" w:color="auto" w:fill="auto"/>
            <w:vAlign w:val="center"/>
          </w:tcPr>
          <w:p w:rsidR="00C447F6" w:rsidRPr="002C386A" w:rsidRDefault="00C447F6" w:rsidP="00F265A0">
            <w:pPr>
              <w:spacing w:after="0" w:line="240" w:lineRule="auto"/>
              <w:jc w:val="center"/>
              <w:rPr>
                <w:rFonts w:asciiTheme="majorHAnsi" w:hAnsiTheme="majorHAnsi"/>
                <w:color w:val="000000"/>
                <w:sz w:val="20"/>
                <w:szCs w:val="20"/>
              </w:rPr>
            </w:pPr>
            <w:r>
              <w:rPr>
                <w:rFonts w:asciiTheme="majorHAnsi" w:hAnsiTheme="majorHAnsi"/>
                <w:color w:val="000000"/>
                <w:sz w:val="20"/>
                <w:szCs w:val="20"/>
              </w:rPr>
              <w:t>No hay reportes</w:t>
            </w:r>
          </w:p>
        </w:tc>
      </w:tr>
      <w:tr w:rsidR="00C447F6" w:rsidRPr="002C386A" w:rsidTr="003704D9">
        <w:trPr>
          <w:trHeight w:val="87"/>
        </w:trPr>
        <w:tc>
          <w:tcPr>
            <w:tcW w:w="585" w:type="pct"/>
            <w:vMerge/>
            <w:tcBorders>
              <w:left w:val="single" w:sz="8" w:space="0" w:color="auto"/>
              <w:bottom w:val="single" w:sz="8" w:space="0" w:color="auto"/>
              <w:right w:val="single" w:sz="8" w:space="0" w:color="auto"/>
            </w:tcBorders>
            <w:shd w:val="clear" w:color="auto" w:fill="auto"/>
            <w:vAlign w:val="center"/>
            <w:hideMark/>
          </w:tcPr>
          <w:p w:rsidR="0085114B" w:rsidRDefault="0085114B" w:rsidP="00F265A0">
            <w:pPr>
              <w:spacing w:after="0" w:line="240" w:lineRule="auto"/>
              <w:jc w:val="center"/>
              <w:rPr>
                <w:rFonts w:asciiTheme="majorHAnsi" w:hAnsiTheme="majorHAnsi"/>
                <w:color w:val="000000"/>
                <w:sz w:val="20"/>
                <w:szCs w:val="20"/>
              </w:rPr>
            </w:pPr>
          </w:p>
        </w:tc>
        <w:tc>
          <w:tcPr>
            <w:tcW w:w="1234" w:type="pct"/>
            <w:vMerge/>
            <w:tcBorders>
              <w:left w:val="single" w:sz="8" w:space="0" w:color="auto"/>
              <w:bottom w:val="single" w:sz="8" w:space="0" w:color="auto"/>
              <w:right w:val="single" w:sz="8" w:space="0" w:color="auto"/>
            </w:tcBorders>
            <w:shd w:val="clear" w:color="auto" w:fill="auto"/>
            <w:vAlign w:val="center"/>
          </w:tcPr>
          <w:p w:rsidR="0085114B" w:rsidRDefault="0085114B" w:rsidP="00F265A0">
            <w:pPr>
              <w:spacing w:after="0" w:line="240" w:lineRule="auto"/>
              <w:jc w:val="center"/>
              <w:rPr>
                <w:rFonts w:asciiTheme="majorHAnsi" w:hAnsiTheme="majorHAnsi"/>
                <w:color w:val="000000"/>
                <w:sz w:val="20"/>
                <w:szCs w:val="20"/>
              </w:rPr>
            </w:pPr>
          </w:p>
        </w:tc>
        <w:tc>
          <w:tcPr>
            <w:tcW w:w="959" w:type="pct"/>
            <w:tcBorders>
              <w:left w:val="nil"/>
              <w:bottom w:val="single" w:sz="8" w:space="0" w:color="auto"/>
              <w:right w:val="single" w:sz="8" w:space="0" w:color="auto"/>
            </w:tcBorders>
            <w:shd w:val="clear" w:color="auto" w:fill="auto"/>
            <w:vAlign w:val="center"/>
            <w:hideMark/>
          </w:tcPr>
          <w:p w:rsidR="0085114B" w:rsidRDefault="0085114B" w:rsidP="00F265A0">
            <w:pPr>
              <w:spacing w:after="0" w:line="240" w:lineRule="auto"/>
              <w:jc w:val="center"/>
              <w:rPr>
                <w:rFonts w:asciiTheme="majorHAnsi" w:hAnsiTheme="majorHAnsi"/>
                <w:color w:val="000000"/>
                <w:sz w:val="20"/>
                <w:szCs w:val="20"/>
              </w:rPr>
            </w:pPr>
          </w:p>
        </w:tc>
        <w:tc>
          <w:tcPr>
            <w:tcW w:w="1027" w:type="pct"/>
            <w:vMerge/>
            <w:tcBorders>
              <w:left w:val="nil"/>
              <w:bottom w:val="single" w:sz="8" w:space="0" w:color="auto"/>
              <w:right w:val="single" w:sz="8" w:space="0" w:color="auto"/>
            </w:tcBorders>
            <w:shd w:val="clear" w:color="auto" w:fill="auto"/>
            <w:vAlign w:val="center"/>
            <w:hideMark/>
          </w:tcPr>
          <w:p w:rsidR="0085114B" w:rsidRPr="002C386A" w:rsidRDefault="0085114B" w:rsidP="00F265A0">
            <w:pPr>
              <w:spacing w:after="0" w:line="240" w:lineRule="auto"/>
              <w:jc w:val="center"/>
              <w:rPr>
                <w:rFonts w:asciiTheme="majorHAnsi" w:hAnsiTheme="majorHAnsi"/>
                <w:color w:val="000000"/>
                <w:sz w:val="20"/>
                <w:szCs w:val="20"/>
              </w:rPr>
            </w:pPr>
          </w:p>
        </w:tc>
        <w:tc>
          <w:tcPr>
            <w:tcW w:w="1195" w:type="pct"/>
            <w:gridSpan w:val="2"/>
            <w:tcBorders>
              <w:left w:val="nil"/>
              <w:bottom w:val="single" w:sz="8" w:space="0" w:color="auto"/>
              <w:right w:val="single" w:sz="8" w:space="0" w:color="auto"/>
            </w:tcBorders>
            <w:shd w:val="clear" w:color="auto" w:fill="auto"/>
            <w:vAlign w:val="center"/>
            <w:hideMark/>
          </w:tcPr>
          <w:p w:rsidR="0085114B" w:rsidRPr="002C386A" w:rsidRDefault="0085114B" w:rsidP="00F265A0">
            <w:pPr>
              <w:spacing w:after="0" w:line="240" w:lineRule="auto"/>
              <w:jc w:val="center"/>
              <w:rPr>
                <w:rFonts w:asciiTheme="majorHAnsi" w:hAnsiTheme="majorHAnsi"/>
                <w:color w:val="000000"/>
                <w:sz w:val="20"/>
                <w:szCs w:val="20"/>
              </w:rPr>
            </w:pPr>
          </w:p>
        </w:tc>
      </w:tr>
    </w:tbl>
    <w:p w:rsidR="00A41AB0" w:rsidRDefault="00312039" w:rsidP="00F265A0">
      <w:pPr>
        <w:tabs>
          <w:tab w:val="left" w:pos="1386"/>
        </w:tabs>
        <w:spacing w:after="0" w:line="240" w:lineRule="auto"/>
        <w:jc w:val="both"/>
        <w:rPr>
          <w:rFonts w:asciiTheme="majorHAnsi" w:hAnsiTheme="majorHAnsi" w:cs="Arial"/>
          <w:sz w:val="24"/>
          <w:szCs w:val="24"/>
        </w:rPr>
      </w:pPr>
      <w:r>
        <w:rPr>
          <w:rFonts w:asciiTheme="majorHAnsi" w:hAnsiTheme="majorHAnsi" w:cs="Arial"/>
          <w:sz w:val="24"/>
          <w:szCs w:val="24"/>
        </w:rPr>
        <w:t>Fuente: Evaluaciones agropecuarias municipales 2011(UMATA)</w:t>
      </w:r>
    </w:p>
    <w:p w:rsidR="00312039" w:rsidRDefault="00312039" w:rsidP="00F265A0">
      <w:pPr>
        <w:tabs>
          <w:tab w:val="left" w:pos="1386"/>
        </w:tabs>
        <w:spacing w:after="0" w:line="240" w:lineRule="auto"/>
        <w:jc w:val="both"/>
        <w:rPr>
          <w:rFonts w:asciiTheme="majorHAnsi" w:hAnsiTheme="majorHAnsi" w:cs="Arial"/>
          <w:sz w:val="24"/>
          <w:szCs w:val="24"/>
        </w:rPr>
      </w:pPr>
    </w:p>
    <w:p w:rsidR="003704D9" w:rsidRDefault="003704D9" w:rsidP="00F265A0">
      <w:pPr>
        <w:tabs>
          <w:tab w:val="left" w:pos="1386"/>
        </w:tabs>
        <w:spacing w:after="0" w:line="240" w:lineRule="auto"/>
        <w:jc w:val="center"/>
        <w:rPr>
          <w:rFonts w:asciiTheme="majorHAnsi" w:hAnsiTheme="majorHAnsi" w:cs="Arial"/>
          <w:b/>
          <w:sz w:val="24"/>
          <w:szCs w:val="24"/>
        </w:rPr>
      </w:pPr>
    </w:p>
    <w:p w:rsidR="00312039" w:rsidRDefault="003704D9" w:rsidP="00F265A0">
      <w:pPr>
        <w:tabs>
          <w:tab w:val="left" w:pos="1386"/>
        </w:tabs>
        <w:spacing w:after="0" w:line="240" w:lineRule="auto"/>
        <w:jc w:val="center"/>
        <w:rPr>
          <w:rFonts w:asciiTheme="majorHAnsi" w:hAnsiTheme="majorHAnsi" w:cs="Arial"/>
          <w:b/>
          <w:sz w:val="24"/>
          <w:szCs w:val="24"/>
        </w:rPr>
      </w:pPr>
      <w:bookmarkStart w:id="662" w:name="CUADRO35"/>
      <w:r>
        <w:rPr>
          <w:rFonts w:asciiTheme="majorHAnsi" w:hAnsiTheme="majorHAnsi" w:cs="Arial"/>
          <w:b/>
          <w:sz w:val="24"/>
          <w:szCs w:val="24"/>
        </w:rPr>
        <w:t xml:space="preserve">Cuadro 35. </w:t>
      </w:r>
      <w:r w:rsidRPr="00C447F6">
        <w:rPr>
          <w:rFonts w:asciiTheme="majorHAnsi" w:hAnsiTheme="majorHAnsi" w:cs="Arial"/>
          <w:b/>
          <w:sz w:val="24"/>
          <w:szCs w:val="24"/>
        </w:rPr>
        <w:t>Cultivos Anuales</w:t>
      </w:r>
    </w:p>
    <w:bookmarkEnd w:id="662"/>
    <w:p w:rsidR="003704D9" w:rsidRPr="00C447F6" w:rsidRDefault="003704D9" w:rsidP="00F265A0">
      <w:pPr>
        <w:tabs>
          <w:tab w:val="left" w:pos="1386"/>
        </w:tabs>
        <w:spacing w:after="0" w:line="240" w:lineRule="auto"/>
        <w:jc w:val="center"/>
        <w:rPr>
          <w:rFonts w:asciiTheme="majorHAnsi" w:hAnsiTheme="majorHAnsi" w:cs="Arial"/>
          <w:b/>
          <w:sz w:val="24"/>
          <w:szCs w:val="24"/>
        </w:rPr>
      </w:pPr>
    </w:p>
    <w:tbl>
      <w:tblPr>
        <w:tblW w:w="5000" w:type="pct"/>
        <w:tblCellMar>
          <w:left w:w="70" w:type="dxa"/>
          <w:right w:w="70" w:type="dxa"/>
        </w:tblCellMar>
        <w:tblLook w:val="04A0" w:firstRow="1" w:lastRow="0" w:firstColumn="1" w:lastColumn="0" w:noHBand="0" w:noVBand="1"/>
      </w:tblPr>
      <w:tblGrid>
        <w:gridCol w:w="1067"/>
        <w:gridCol w:w="2748"/>
        <w:gridCol w:w="3388"/>
        <w:gridCol w:w="2058"/>
      </w:tblGrid>
      <w:tr w:rsidR="0052134D" w:rsidRPr="002C386A" w:rsidTr="00D2400D">
        <w:trPr>
          <w:trHeight w:val="404"/>
        </w:trPr>
        <w:tc>
          <w:tcPr>
            <w:tcW w:w="576"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52134D" w:rsidRPr="002C386A" w:rsidRDefault="0052134D" w:rsidP="00F265A0">
            <w:pPr>
              <w:spacing w:after="0" w:line="240" w:lineRule="auto"/>
              <w:jc w:val="center"/>
              <w:rPr>
                <w:rFonts w:asciiTheme="majorHAnsi" w:hAnsiTheme="majorHAnsi"/>
                <w:b/>
                <w:bCs/>
                <w:color w:val="000000"/>
                <w:sz w:val="20"/>
                <w:szCs w:val="20"/>
              </w:rPr>
            </w:pPr>
            <w:r>
              <w:rPr>
                <w:rFonts w:asciiTheme="majorHAnsi" w:hAnsiTheme="majorHAnsi"/>
                <w:b/>
                <w:bCs/>
                <w:color w:val="000000"/>
                <w:sz w:val="20"/>
                <w:szCs w:val="20"/>
              </w:rPr>
              <w:t>CULTIVOS</w:t>
            </w:r>
          </w:p>
        </w:tc>
        <w:tc>
          <w:tcPr>
            <w:tcW w:w="1484" w:type="pct"/>
            <w:tcBorders>
              <w:top w:val="single" w:sz="8" w:space="0" w:color="auto"/>
              <w:left w:val="single" w:sz="8" w:space="0" w:color="auto"/>
              <w:bottom w:val="single" w:sz="8" w:space="0" w:color="auto"/>
              <w:right w:val="single" w:sz="8" w:space="0" w:color="auto"/>
            </w:tcBorders>
            <w:shd w:val="clear" w:color="auto" w:fill="auto"/>
            <w:vAlign w:val="center"/>
          </w:tcPr>
          <w:p w:rsidR="0052134D" w:rsidRPr="002C386A" w:rsidRDefault="0052134D" w:rsidP="00F265A0">
            <w:pPr>
              <w:spacing w:after="0" w:line="240" w:lineRule="auto"/>
              <w:jc w:val="center"/>
              <w:rPr>
                <w:rFonts w:asciiTheme="majorHAnsi" w:hAnsiTheme="majorHAnsi"/>
                <w:b/>
                <w:bCs/>
                <w:color w:val="000000"/>
                <w:sz w:val="20"/>
                <w:szCs w:val="20"/>
              </w:rPr>
            </w:pPr>
            <w:r>
              <w:rPr>
                <w:rFonts w:asciiTheme="majorHAnsi" w:hAnsiTheme="majorHAnsi"/>
                <w:b/>
                <w:bCs/>
                <w:color w:val="000000"/>
                <w:sz w:val="20"/>
                <w:szCs w:val="20"/>
              </w:rPr>
              <w:t>ESPECIFICACIÓN</w:t>
            </w:r>
          </w:p>
        </w:tc>
        <w:tc>
          <w:tcPr>
            <w:tcW w:w="1829" w:type="pct"/>
            <w:tcBorders>
              <w:top w:val="single" w:sz="8" w:space="0" w:color="auto"/>
              <w:left w:val="nil"/>
              <w:bottom w:val="single" w:sz="8" w:space="0" w:color="auto"/>
              <w:right w:val="single" w:sz="8" w:space="0" w:color="auto"/>
            </w:tcBorders>
            <w:shd w:val="clear" w:color="auto" w:fill="auto"/>
            <w:vAlign w:val="center"/>
            <w:hideMark/>
          </w:tcPr>
          <w:p w:rsidR="0052134D" w:rsidRDefault="003704D9" w:rsidP="00F265A0">
            <w:pPr>
              <w:spacing w:after="0" w:line="240" w:lineRule="auto"/>
              <w:jc w:val="center"/>
              <w:rPr>
                <w:rFonts w:asciiTheme="majorHAnsi" w:hAnsiTheme="majorHAnsi"/>
                <w:b/>
                <w:bCs/>
                <w:color w:val="000000"/>
                <w:sz w:val="20"/>
                <w:szCs w:val="20"/>
              </w:rPr>
            </w:pPr>
            <w:r>
              <w:rPr>
                <w:rFonts w:asciiTheme="majorHAnsi" w:hAnsiTheme="majorHAnsi"/>
                <w:b/>
                <w:bCs/>
                <w:color w:val="000000"/>
                <w:sz w:val="20"/>
                <w:szCs w:val="20"/>
              </w:rPr>
              <w:t>ÁREA</w:t>
            </w:r>
            <w:r w:rsidR="0052134D">
              <w:rPr>
                <w:rFonts w:asciiTheme="majorHAnsi" w:hAnsiTheme="majorHAnsi"/>
                <w:b/>
                <w:bCs/>
                <w:color w:val="000000"/>
                <w:sz w:val="20"/>
                <w:szCs w:val="20"/>
              </w:rPr>
              <w:t xml:space="preserve"> SEMBRADA</w:t>
            </w:r>
          </w:p>
          <w:p w:rsidR="0052134D" w:rsidRPr="002C386A" w:rsidRDefault="0052134D" w:rsidP="00F265A0">
            <w:pPr>
              <w:spacing w:after="0" w:line="240" w:lineRule="auto"/>
              <w:jc w:val="center"/>
              <w:rPr>
                <w:rFonts w:asciiTheme="majorHAnsi" w:hAnsiTheme="majorHAnsi"/>
                <w:b/>
                <w:bCs/>
                <w:color w:val="000000"/>
                <w:sz w:val="20"/>
                <w:szCs w:val="20"/>
              </w:rPr>
            </w:pPr>
            <w:r>
              <w:rPr>
                <w:rFonts w:asciiTheme="majorHAnsi" w:hAnsiTheme="majorHAnsi"/>
                <w:b/>
                <w:bCs/>
                <w:color w:val="000000"/>
                <w:sz w:val="20"/>
                <w:szCs w:val="20"/>
              </w:rPr>
              <w:t>PRIMER SEMESTRE</w:t>
            </w:r>
          </w:p>
        </w:tc>
        <w:tc>
          <w:tcPr>
            <w:tcW w:w="1111" w:type="pct"/>
            <w:tcBorders>
              <w:top w:val="single" w:sz="8" w:space="0" w:color="auto"/>
              <w:left w:val="nil"/>
              <w:bottom w:val="single" w:sz="8" w:space="0" w:color="auto"/>
              <w:right w:val="single" w:sz="8" w:space="0" w:color="auto"/>
            </w:tcBorders>
            <w:shd w:val="clear" w:color="auto" w:fill="auto"/>
            <w:vAlign w:val="center"/>
            <w:hideMark/>
          </w:tcPr>
          <w:p w:rsidR="0052134D" w:rsidRPr="002C386A" w:rsidRDefault="0052134D" w:rsidP="00F265A0">
            <w:pPr>
              <w:spacing w:after="0" w:line="240" w:lineRule="auto"/>
              <w:jc w:val="center"/>
              <w:rPr>
                <w:rFonts w:asciiTheme="majorHAnsi" w:hAnsiTheme="majorHAnsi"/>
                <w:b/>
                <w:bCs/>
                <w:color w:val="000000"/>
                <w:sz w:val="20"/>
                <w:szCs w:val="20"/>
              </w:rPr>
            </w:pPr>
            <w:r>
              <w:rPr>
                <w:rFonts w:asciiTheme="majorHAnsi" w:hAnsiTheme="majorHAnsi"/>
                <w:b/>
                <w:bCs/>
                <w:color w:val="000000"/>
                <w:sz w:val="20"/>
                <w:szCs w:val="20"/>
              </w:rPr>
              <w:t>PRODUC/TONELADA</w:t>
            </w:r>
          </w:p>
        </w:tc>
      </w:tr>
      <w:tr w:rsidR="0052134D" w:rsidRPr="002C386A" w:rsidTr="003704D9">
        <w:trPr>
          <w:trHeight w:val="48"/>
        </w:trPr>
        <w:tc>
          <w:tcPr>
            <w:tcW w:w="576" w:type="pct"/>
            <w:tcBorders>
              <w:top w:val="nil"/>
              <w:left w:val="single" w:sz="8" w:space="0" w:color="auto"/>
              <w:bottom w:val="single" w:sz="8" w:space="0" w:color="auto"/>
              <w:right w:val="single" w:sz="8" w:space="0" w:color="auto"/>
            </w:tcBorders>
            <w:shd w:val="clear" w:color="auto" w:fill="auto"/>
            <w:vAlign w:val="center"/>
            <w:hideMark/>
          </w:tcPr>
          <w:p w:rsidR="0052134D" w:rsidRPr="002C386A" w:rsidRDefault="00D2400D" w:rsidP="00F265A0">
            <w:pPr>
              <w:spacing w:after="0" w:line="240" w:lineRule="auto"/>
              <w:jc w:val="center"/>
              <w:rPr>
                <w:rFonts w:asciiTheme="majorHAnsi" w:hAnsiTheme="majorHAnsi"/>
                <w:color w:val="000000"/>
                <w:sz w:val="20"/>
                <w:szCs w:val="20"/>
              </w:rPr>
            </w:pPr>
            <w:r>
              <w:rPr>
                <w:rFonts w:asciiTheme="majorHAnsi" w:hAnsiTheme="majorHAnsi"/>
                <w:color w:val="000000"/>
                <w:sz w:val="20"/>
                <w:szCs w:val="20"/>
              </w:rPr>
              <w:t>MAÍZ</w:t>
            </w:r>
          </w:p>
        </w:tc>
        <w:tc>
          <w:tcPr>
            <w:tcW w:w="1484" w:type="pct"/>
            <w:tcBorders>
              <w:top w:val="nil"/>
              <w:left w:val="single" w:sz="8" w:space="0" w:color="auto"/>
              <w:bottom w:val="single" w:sz="8" w:space="0" w:color="auto"/>
              <w:right w:val="single" w:sz="8" w:space="0" w:color="auto"/>
            </w:tcBorders>
            <w:shd w:val="clear" w:color="auto" w:fill="auto"/>
            <w:vAlign w:val="center"/>
          </w:tcPr>
          <w:p w:rsidR="0052134D" w:rsidRPr="002C386A" w:rsidRDefault="0052134D" w:rsidP="00F265A0">
            <w:pPr>
              <w:spacing w:after="0" w:line="240" w:lineRule="auto"/>
              <w:jc w:val="center"/>
              <w:rPr>
                <w:rFonts w:asciiTheme="majorHAnsi" w:hAnsiTheme="majorHAnsi"/>
                <w:color w:val="000000"/>
                <w:sz w:val="20"/>
                <w:szCs w:val="20"/>
              </w:rPr>
            </w:pPr>
            <w:r>
              <w:rPr>
                <w:rFonts w:asciiTheme="majorHAnsi" w:hAnsiTheme="majorHAnsi"/>
                <w:color w:val="000000"/>
                <w:sz w:val="20"/>
                <w:szCs w:val="20"/>
              </w:rPr>
              <w:t>Cacao</w:t>
            </w:r>
          </w:p>
        </w:tc>
        <w:tc>
          <w:tcPr>
            <w:tcW w:w="1829" w:type="pct"/>
            <w:tcBorders>
              <w:top w:val="nil"/>
              <w:left w:val="nil"/>
              <w:bottom w:val="single" w:sz="8" w:space="0" w:color="auto"/>
              <w:right w:val="single" w:sz="8" w:space="0" w:color="auto"/>
            </w:tcBorders>
            <w:shd w:val="clear" w:color="auto" w:fill="auto"/>
            <w:vAlign w:val="center"/>
            <w:hideMark/>
          </w:tcPr>
          <w:p w:rsidR="0052134D" w:rsidRPr="002C386A" w:rsidRDefault="0052134D" w:rsidP="00F265A0">
            <w:pPr>
              <w:spacing w:after="0" w:line="240" w:lineRule="auto"/>
              <w:jc w:val="center"/>
              <w:rPr>
                <w:rFonts w:asciiTheme="majorHAnsi" w:hAnsiTheme="majorHAnsi"/>
                <w:color w:val="000000"/>
                <w:sz w:val="20"/>
                <w:szCs w:val="20"/>
              </w:rPr>
            </w:pPr>
            <w:r>
              <w:rPr>
                <w:rFonts w:asciiTheme="majorHAnsi" w:hAnsiTheme="majorHAnsi"/>
                <w:color w:val="000000"/>
                <w:sz w:val="20"/>
                <w:szCs w:val="20"/>
              </w:rPr>
              <w:t>455</w:t>
            </w:r>
          </w:p>
        </w:tc>
        <w:tc>
          <w:tcPr>
            <w:tcW w:w="1111" w:type="pct"/>
            <w:tcBorders>
              <w:top w:val="nil"/>
              <w:left w:val="nil"/>
              <w:bottom w:val="single" w:sz="8" w:space="0" w:color="auto"/>
              <w:right w:val="single" w:sz="8" w:space="0" w:color="auto"/>
            </w:tcBorders>
            <w:shd w:val="clear" w:color="auto" w:fill="auto"/>
            <w:vAlign w:val="center"/>
            <w:hideMark/>
          </w:tcPr>
          <w:p w:rsidR="0052134D" w:rsidRPr="002C386A" w:rsidRDefault="0052134D" w:rsidP="00F265A0">
            <w:pPr>
              <w:spacing w:after="0" w:line="240" w:lineRule="auto"/>
              <w:jc w:val="center"/>
              <w:rPr>
                <w:rFonts w:asciiTheme="majorHAnsi" w:hAnsiTheme="majorHAnsi"/>
                <w:color w:val="000000"/>
                <w:sz w:val="20"/>
                <w:szCs w:val="20"/>
              </w:rPr>
            </w:pPr>
            <w:r>
              <w:rPr>
                <w:rFonts w:asciiTheme="majorHAnsi" w:hAnsiTheme="majorHAnsi"/>
                <w:color w:val="000000"/>
                <w:sz w:val="20"/>
                <w:szCs w:val="20"/>
              </w:rPr>
              <w:t>1.5</w:t>
            </w:r>
          </w:p>
        </w:tc>
      </w:tr>
      <w:tr w:rsidR="0052134D" w:rsidRPr="002C386A" w:rsidTr="003704D9">
        <w:trPr>
          <w:trHeight w:val="49"/>
        </w:trPr>
        <w:tc>
          <w:tcPr>
            <w:tcW w:w="576" w:type="pct"/>
            <w:tcBorders>
              <w:top w:val="nil"/>
              <w:left w:val="single" w:sz="8" w:space="0" w:color="auto"/>
              <w:bottom w:val="single" w:sz="8" w:space="0" w:color="auto"/>
              <w:right w:val="single" w:sz="8" w:space="0" w:color="auto"/>
            </w:tcBorders>
            <w:shd w:val="clear" w:color="auto" w:fill="auto"/>
            <w:vAlign w:val="center"/>
            <w:hideMark/>
          </w:tcPr>
          <w:p w:rsidR="0052134D" w:rsidRPr="002C386A" w:rsidRDefault="00D2400D" w:rsidP="00F265A0">
            <w:pPr>
              <w:spacing w:after="0" w:line="240" w:lineRule="auto"/>
              <w:jc w:val="center"/>
              <w:rPr>
                <w:rFonts w:asciiTheme="majorHAnsi" w:hAnsiTheme="majorHAnsi"/>
                <w:color w:val="000000"/>
                <w:sz w:val="20"/>
                <w:szCs w:val="20"/>
              </w:rPr>
            </w:pPr>
            <w:r>
              <w:rPr>
                <w:rFonts w:asciiTheme="majorHAnsi" w:hAnsiTheme="majorHAnsi"/>
                <w:color w:val="000000"/>
                <w:sz w:val="20"/>
                <w:szCs w:val="20"/>
              </w:rPr>
              <w:t>MAÍZ</w:t>
            </w:r>
          </w:p>
        </w:tc>
        <w:tc>
          <w:tcPr>
            <w:tcW w:w="1484" w:type="pct"/>
            <w:tcBorders>
              <w:top w:val="nil"/>
              <w:left w:val="single" w:sz="8" w:space="0" w:color="auto"/>
              <w:bottom w:val="single" w:sz="8" w:space="0" w:color="auto"/>
              <w:right w:val="single" w:sz="8" w:space="0" w:color="auto"/>
            </w:tcBorders>
            <w:shd w:val="clear" w:color="auto" w:fill="auto"/>
            <w:vAlign w:val="center"/>
          </w:tcPr>
          <w:p w:rsidR="0052134D" w:rsidRPr="002C386A" w:rsidRDefault="0052134D" w:rsidP="00F265A0">
            <w:pPr>
              <w:spacing w:after="0" w:line="240" w:lineRule="auto"/>
              <w:jc w:val="center"/>
              <w:rPr>
                <w:rFonts w:asciiTheme="majorHAnsi" w:hAnsiTheme="majorHAnsi"/>
                <w:color w:val="000000"/>
                <w:sz w:val="20"/>
                <w:szCs w:val="20"/>
              </w:rPr>
            </w:pPr>
            <w:r>
              <w:rPr>
                <w:rFonts w:asciiTheme="majorHAnsi" w:hAnsiTheme="majorHAnsi"/>
                <w:color w:val="000000"/>
                <w:sz w:val="20"/>
                <w:szCs w:val="20"/>
              </w:rPr>
              <w:t>Maracuyá</w:t>
            </w:r>
          </w:p>
        </w:tc>
        <w:tc>
          <w:tcPr>
            <w:tcW w:w="1829" w:type="pct"/>
            <w:tcBorders>
              <w:top w:val="nil"/>
              <w:left w:val="nil"/>
              <w:bottom w:val="single" w:sz="8" w:space="0" w:color="auto"/>
              <w:right w:val="single" w:sz="8" w:space="0" w:color="auto"/>
            </w:tcBorders>
            <w:shd w:val="clear" w:color="auto" w:fill="auto"/>
            <w:vAlign w:val="center"/>
            <w:hideMark/>
          </w:tcPr>
          <w:p w:rsidR="0052134D" w:rsidRPr="002C386A" w:rsidRDefault="0052134D" w:rsidP="00F265A0">
            <w:pPr>
              <w:spacing w:after="0" w:line="240" w:lineRule="auto"/>
              <w:jc w:val="center"/>
              <w:rPr>
                <w:rFonts w:asciiTheme="majorHAnsi" w:hAnsiTheme="majorHAnsi"/>
                <w:color w:val="000000"/>
                <w:sz w:val="20"/>
                <w:szCs w:val="20"/>
              </w:rPr>
            </w:pPr>
            <w:r>
              <w:rPr>
                <w:rFonts w:asciiTheme="majorHAnsi" w:hAnsiTheme="majorHAnsi"/>
                <w:color w:val="000000"/>
                <w:sz w:val="20"/>
                <w:szCs w:val="20"/>
              </w:rPr>
              <w:t>47</w:t>
            </w:r>
          </w:p>
        </w:tc>
        <w:tc>
          <w:tcPr>
            <w:tcW w:w="1111" w:type="pct"/>
            <w:tcBorders>
              <w:top w:val="nil"/>
              <w:left w:val="nil"/>
              <w:bottom w:val="single" w:sz="8" w:space="0" w:color="auto"/>
              <w:right w:val="single" w:sz="8" w:space="0" w:color="auto"/>
            </w:tcBorders>
            <w:shd w:val="clear" w:color="auto" w:fill="auto"/>
            <w:vAlign w:val="center"/>
            <w:hideMark/>
          </w:tcPr>
          <w:p w:rsidR="0052134D" w:rsidRPr="002C386A" w:rsidRDefault="0052134D" w:rsidP="00F265A0">
            <w:pPr>
              <w:spacing w:after="0" w:line="240" w:lineRule="auto"/>
              <w:jc w:val="center"/>
              <w:rPr>
                <w:rFonts w:asciiTheme="majorHAnsi" w:hAnsiTheme="majorHAnsi"/>
                <w:color w:val="000000"/>
                <w:sz w:val="20"/>
                <w:szCs w:val="20"/>
              </w:rPr>
            </w:pPr>
            <w:r>
              <w:rPr>
                <w:rFonts w:asciiTheme="majorHAnsi" w:hAnsiTheme="majorHAnsi"/>
                <w:color w:val="000000"/>
                <w:sz w:val="20"/>
                <w:szCs w:val="20"/>
              </w:rPr>
              <w:t>20</w:t>
            </w:r>
          </w:p>
        </w:tc>
      </w:tr>
      <w:tr w:rsidR="0052134D" w:rsidRPr="002C386A" w:rsidTr="003704D9">
        <w:trPr>
          <w:trHeight w:val="222"/>
        </w:trPr>
        <w:tc>
          <w:tcPr>
            <w:tcW w:w="576" w:type="pct"/>
            <w:tcBorders>
              <w:top w:val="nil"/>
              <w:left w:val="single" w:sz="8" w:space="0" w:color="auto"/>
              <w:bottom w:val="nil"/>
              <w:right w:val="single" w:sz="8" w:space="0" w:color="auto"/>
            </w:tcBorders>
            <w:shd w:val="clear" w:color="auto" w:fill="auto"/>
            <w:vAlign w:val="center"/>
            <w:hideMark/>
          </w:tcPr>
          <w:p w:rsidR="0052134D" w:rsidRDefault="00D2400D" w:rsidP="00F265A0">
            <w:pPr>
              <w:spacing w:after="0" w:line="240" w:lineRule="auto"/>
              <w:jc w:val="center"/>
              <w:rPr>
                <w:rFonts w:asciiTheme="majorHAnsi" w:hAnsiTheme="majorHAnsi"/>
                <w:color w:val="000000"/>
                <w:sz w:val="20"/>
                <w:szCs w:val="20"/>
              </w:rPr>
            </w:pPr>
            <w:r>
              <w:rPr>
                <w:rFonts w:asciiTheme="majorHAnsi" w:hAnsiTheme="majorHAnsi"/>
                <w:color w:val="000000"/>
                <w:sz w:val="20"/>
                <w:szCs w:val="20"/>
              </w:rPr>
              <w:t>MAÍZ</w:t>
            </w:r>
          </w:p>
        </w:tc>
        <w:tc>
          <w:tcPr>
            <w:tcW w:w="1484" w:type="pct"/>
            <w:tcBorders>
              <w:top w:val="nil"/>
              <w:left w:val="single" w:sz="8" w:space="0" w:color="auto"/>
              <w:bottom w:val="nil"/>
              <w:right w:val="single" w:sz="8" w:space="0" w:color="auto"/>
            </w:tcBorders>
            <w:shd w:val="clear" w:color="auto" w:fill="auto"/>
            <w:vAlign w:val="center"/>
          </w:tcPr>
          <w:p w:rsidR="0052134D" w:rsidRDefault="0052134D" w:rsidP="00F265A0">
            <w:pPr>
              <w:spacing w:after="0" w:line="240" w:lineRule="auto"/>
              <w:jc w:val="center"/>
              <w:rPr>
                <w:rFonts w:asciiTheme="majorHAnsi" w:hAnsiTheme="majorHAnsi"/>
                <w:color w:val="000000"/>
                <w:sz w:val="20"/>
                <w:szCs w:val="20"/>
              </w:rPr>
            </w:pPr>
            <w:r>
              <w:rPr>
                <w:rFonts w:asciiTheme="majorHAnsi" w:hAnsiTheme="majorHAnsi"/>
                <w:color w:val="000000"/>
                <w:sz w:val="20"/>
                <w:szCs w:val="20"/>
              </w:rPr>
              <w:t>Platano</w:t>
            </w:r>
          </w:p>
        </w:tc>
        <w:tc>
          <w:tcPr>
            <w:tcW w:w="1829" w:type="pct"/>
            <w:tcBorders>
              <w:top w:val="nil"/>
              <w:left w:val="nil"/>
              <w:bottom w:val="nil"/>
              <w:right w:val="single" w:sz="8" w:space="0" w:color="auto"/>
            </w:tcBorders>
            <w:shd w:val="clear" w:color="auto" w:fill="auto"/>
            <w:vAlign w:val="center"/>
            <w:hideMark/>
          </w:tcPr>
          <w:p w:rsidR="0052134D" w:rsidRDefault="0052134D" w:rsidP="00F265A0">
            <w:pPr>
              <w:spacing w:after="0" w:line="240" w:lineRule="auto"/>
              <w:jc w:val="center"/>
              <w:rPr>
                <w:rFonts w:asciiTheme="majorHAnsi" w:hAnsiTheme="majorHAnsi"/>
                <w:color w:val="000000"/>
                <w:sz w:val="20"/>
                <w:szCs w:val="20"/>
              </w:rPr>
            </w:pPr>
            <w:r>
              <w:rPr>
                <w:rFonts w:asciiTheme="majorHAnsi" w:hAnsiTheme="majorHAnsi"/>
                <w:color w:val="000000"/>
                <w:sz w:val="20"/>
                <w:szCs w:val="20"/>
              </w:rPr>
              <w:t>1283</w:t>
            </w:r>
          </w:p>
        </w:tc>
        <w:tc>
          <w:tcPr>
            <w:tcW w:w="1111" w:type="pct"/>
            <w:tcBorders>
              <w:top w:val="nil"/>
              <w:left w:val="nil"/>
              <w:bottom w:val="nil"/>
              <w:right w:val="single" w:sz="8" w:space="0" w:color="auto"/>
            </w:tcBorders>
            <w:shd w:val="clear" w:color="auto" w:fill="auto"/>
            <w:vAlign w:val="center"/>
            <w:hideMark/>
          </w:tcPr>
          <w:p w:rsidR="0052134D" w:rsidRDefault="0052134D" w:rsidP="00F265A0">
            <w:pPr>
              <w:spacing w:after="0" w:line="240" w:lineRule="auto"/>
              <w:jc w:val="center"/>
              <w:rPr>
                <w:rFonts w:asciiTheme="majorHAnsi" w:hAnsiTheme="majorHAnsi"/>
                <w:color w:val="000000"/>
                <w:sz w:val="20"/>
                <w:szCs w:val="20"/>
              </w:rPr>
            </w:pPr>
            <w:r>
              <w:rPr>
                <w:rFonts w:asciiTheme="majorHAnsi" w:hAnsiTheme="majorHAnsi"/>
                <w:color w:val="000000"/>
                <w:sz w:val="20"/>
                <w:szCs w:val="20"/>
              </w:rPr>
              <w:t>1.5</w:t>
            </w:r>
          </w:p>
        </w:tc>
      </w:tr>
      <w:tr w:rsidR="0052134D" w:rsidRPr="002C386A" w:rsidTr="003704D9">
        <w:trPr>
          <w:trHeight w:val="108"/>
        </w:trPr>
        <w:tc>
          <w:tcPr>
            <w:tcW w:w="576" w:type="pct"/>
            <w:tcBorders>
              <w:top w:val="single" w:sz="4" w:space="0" w:color="auto"/>
              <w:left w:val="single" w:sz="8" w:space="0" w:color="auto"/>
              <w:bottom w:val="single" w:sz="8" w:space="0" w:color="auto"/>
              <w:right w:val="single" w:sz="8" w:space="0" w:color="auto"/>
            </w:tcBorders>
            <w:shd w:val="clear" w:color="auto" w:fill="auto"/>
            <w:vAlign w:val="center"/>
            <w:hideMark/>
          </w:tcPr>
          <w:p w:rsidR="0052134D" w:rsidRDefault="00D2400D" w:rsidP="00F265A0">
            <w:pPr>
              <w:spacing w:after="0" w:line="240" w:lineRule="auto"/>
              <w:jc w:val="center"/>
              <w:rPr>
                <w:rFonts w:asciiTheme="majorHAnsi" w:hAnsiTheme="majorHAnsi"/>
                <w:color w:val="000000"/>
                <w:sz w:val="20"/>
                <w:szCs w:val="20"/>
              </w:rPr>
            </w:pPr>
            <w:r>
              <w:rPr>
                <w:rFonts w:asciiTheme="majorHAnsi" w:hAnsiTheme="majorHAnsi"/>
                <w:color w:val="000000"/>
                <w:sz w:val="20"/>
                <w:szCs w:val="20"/>
              </w:rPr>
              <w:t>MAÍZ</w:t>
            </w:r>
          </w:p>
        </w:tc>
        <w:tc>
          <w:tcPr>
            <w:tcW w:w="1484" w:type="pct"/>
            <w:tcBorders>
              <w:top w:val="single" w:sz="4" w:space="0" w:color="auto"/>
              <w:left w:val="single" w:sz="8" w:space="0" w:color="auto"/>
              <w:bottom w:val="single" w:sz="8" w:space="0" w:color="auto"/>
              <w:right w:val="single" w:sz="8" w:space="0" w:color="auto"/>
            </w:tcBorders>
            <w:shd w:val="clear" w:color="auto" w:fill="auto"/>
            <w:vAlign w:val="center"/>
          </w:tcPr>
          <w:p w:rsidR="0052134D" w:rsidRDefault="0052134D" w:rsidP="00F265A0">
            <w:pPr>
              <w:spacing w:after="0" w:line="240" w:lineRule="auto"/>
              <w:jc w:val="center"/>
              <w:rPr>
                <w:rFonts w:asciiTheme="majorHAnsi" w:hAnsiTheme="majorHAnsi"/>
                <w:color w:val="000000"/>
                <w:sz w:val="20"/>
                <w:szCs w:val="20"/>
              </w:rPr>
            </w:pPr>
            <w:r>
              <w:rPr>
                <w:rFonts w:asciiTheme="majorHAnsi" w:hAnsiTheme="majorHAnsi"/>
                <w:color w:val="000000"/>
                <w:sz w:val="20"/>
                <w:szCs w:val="20"/>
              </w:rPr>
              <w:t>Papaya</w:t>
            </w:r>
          </w:p>
        </w:tc>
        <w:tc>
          <w:tcPr>
            <w:tcW w:w="1829" w:type="pct"/>
            <w:tcBorders>
              <w:top w:val="single" w:sz="4" w:space="0" w:color="auto"/>
              <w:left w:val="nil"/>
              <w:bottom w:val="single" w:sz="8" w:space="0" w:color="auto"/>
              <w:right w:val="single" w:sz="8" w:space="0" w:color="auto"/>
            </w:tcBorders>
            <w:shd w:val="clear" w:color="auto" w:fill="auto"/>
            <w:vAlign w:val="center"/>
            <w:hideMark/>
          </w:tcPr>
          <w:p w:rsidR="0052134D" w:rsidRDefault="0052134D" w:rsidP="00F265A0">
            <w:pPr>
              <w:spacing w:after="0" w:line="240" w:lineRule="auto"/>
              <w:jc w:val="center"/>
              <w:rPr>
                <w:rFonts w:asciiTheme="majorHAnsi" w:hAnsiTheme="majorHAnsi"/>
                <w:color w:val="000000"/>
                <w:sz w:val="20"/>
                <w:szCs w:val="20"/>
              </w:rPr>
            </w:pPr>
            <w:r>
              <w:rPr>
                <w:rFonts w:asciiTheme="majorHAnsi" w:hAnsiTheme="majorHAnsi"/>
                <w:color w:val="000000"/>
                <w:sz w:val="20"/>
                <w:szCs w:val="20"/>
              </w:rPr>
              <w:t>615</w:t>
            </w:r>
          </w:p>
        </w:tc>
        <w:tc>
          <w:tcPr>
            <w:tcW w:w="1111" w:type="pct"/>
            <w:tcBorders>
              <w:top w:val="single" w:sz="4" w:space="0" w:color="auto"/>
              <w:left w:val="nil"/>
              <w:bottom w:val="single" w:sz="8" w:space="0" w:color="auto"/>
              <w:right w:val="single" w:sz="8" w:space="0" w:color="auto"/>
            </w:tcBorders>
            <w:shd w:val="clear" w:color="auto" w:fill="auto"/>
            <w:vAlign w:val="center"/>
            <w:hideMark/>
          </w:tcPr>
          <w:p w:rsidR="0052134D" w:rsidRPr="002C386A" w:rsidRDefault="0052134D" w:rsidP="00F265A0">
            <w:pPr>
              <w:spacing w:after="0" w:line="240" w:lineRule="auto"/>
              <w:jc w:val="center"/>
              <w:rPr>
                <w:rFonts w:asciiTheme="majorHAnsi" w:hAnsiTheme="majorHAnsi"/>
                <w:color w:val="000000"/>
                <w:sz w:val="20"/>
                <w:szCs w:val="20"/>
              </w:rPr>
            </w:pPr>
            <w:r>
              <w:rPr>
                <w:rFonts w:asciiTheme="majorHAnsi" w:hAnsiTheme="majorHAnsi"/>
                <w:color w:val="000000"/>
                <w:sz w:val="20"/>
                <w:szCs w:val="20"/>
              </w:rPr>
              <w:t>50</w:t>
            </w:r>
          </w:p>
        </w:tc>
      </w:tr>
      <w:tr w:rsidR="0052134D" w:rsidRPr="002C386A" w:rsidTr="003704D9">
        <w:trPr>
          <w:trHeight w:val="48"/>
        </w:trPr>
        <w:tc>
          <w:tcPr>
            <w:tcW w:w="576" w:type="pct"/>
            <w:tcBorders>
              <w:top w:val="nil"/>
              <w:left w:val="single" w:sz="8" w:space="0" w:color="auto"/>
              <w:bottom w:val="single" w:sz="8" w:space="0" w:color="auto"/>
              <w:right w:val="single" w:sz="8" w:space="0" w:color="auto"/>
            </w:tcBorders>
            <w:shd w:val="clear" w:color="auto" w:fill="auto"/>
            <w:vAlign w:val="center"/>
            <w:hideMark/>
          </w:tcPr>
          <w:p w:rsidR="0052134D" w:rsidRDefault="0052134D" w:rsidP="00F265A0">
            <w:pPr>
              <w:spacing w:after="0" w:line="240" w:lineRule="auto"/>
              <w:jc w:val="center"/>
              <w:rPr>
                <w:rFonts w:asciiTheme="majorHAnsi" w:hAnsiTheme="majorHAnsi"/>
                <w:color w:val="000000"/>
                <w:sz w:val="20"/>
                <w:szCs w:val="20"/>
              </w:rPr>
            </w:pPr>
            <w:r>
              <w:rPr>
                <w:rFonts w:asciiTheme="majorHAnsi" w:hAnsiTheme="majorHAnsi"/>
                <w:color w:val="000000"/>
                <w:sz w:val="20"/>
                <w:szCs w:val="20"/>
              </w:rPr>
              <w:t xml:space="preserve">ALGODÓN </w:t>
            </w:r>
          </w:p>
        </w:tc>
        <w:tc>
          <w:tcPr>
            <w:tcW w:w="1484" w:type="pct"/>
            <w:tcBorders>
              <w:top w:val="nil"/>
              <w:left w:val="single" w:sz="8" w:space="0" w:color="auto"/>
              <w:bottom w:val="single" w:sz="8" w:space="0" w:color="auto"/>
              <w:right w:val="single" w:sz="8" w:space="0" w:color="auto"/>
            </w:tcBorders>
            <w:shd w:val="clear" w:color="auto" w:fill="auto"/>
            <w:vAlign w:val="center"/>
          </w:tcPr>
          <w:p w:rsidR="0052134D" w:rsidRDefault="0052134D" w:rsidP="00F265A0">
            <w:pPr>
              <w:spacing w:after="0" w:line="240" w:lineRule="auto"/>
              <w:jc w:val="center"/>
              <w:rPr>
                <w:rFonts w:asciiTheme="majorHAnsi" w:hAnsiTheme="majorHAnsi"/>
                <w:color w:val="000000"/>
                <w:sz w:val="20"/>
                <w:szCs w:val="20"/>
              </w:rPr>
            </w:pPr>
            <w:r>
              <w:rPr>
                <w:rFonts w:asciiTheme="majorHAnsi" w:hAnsiTheme="majorHAnsi"/>
                <w:color w:val="000000"/>
                <w:sz w:val="20"/>
                <w:szCs w:val="20"/>
              </w:rPr>
              <w:t>Yuca</w:t>
            </w:r>
          </w:p>
        </w:tc>
        <w:tc>
          <w:tcPr>
            <w:tcW w:w="1829" w:type="pct"/>
            <w:tcBorders>
              <w:top w:val="nil"/>
              <w:left w:val="nil"/>
              <w:bottom w:val="single" w:sz="8" w:space="0" w:color="auto"/>
              <w:right w:val="single" w:sz="8" w:space="0" w:color="auto"/>
            </w:tcBorders>
            <w:shd w:val="clear" w:color="auto" w:fill="auto"/>
            <w:vAlign w:val="center"/>
            <w:hideMark/>
          </w:tcPr>
          <w:p w:rsidR="0052134D" w:rsidRDefault="0052134D" w:rsidP="00F265A0">
            <w:pPr>
              <w:spacing w:after="0" w:line="240" w:lineRule="auto"/>
              <w:jc w:val="center"/>
              <w:rPr>
                <w:rFonts w:asciiTheme="majorHAnsi" w:hAnsiTheme="majorHAnsi"/>
                <w:color w:val="000000"/>
                <w:sz w:val="20"/>
                <w:szCs w:val="20"/>
              </w:rPr>
            </w:pPr>
            <w:r>
              <w:rPr>
                <w:rFonts w:asciiTheme="majorHAnsi" w:hAnsiTheme="majorHAnsi"/>
                <w:color w:val="000000"/>
                <w:sz w:val="20"/>
                <w:szCs w:val="20"/>
              </w:rPr>
              <w:t>417</w:t>
            </w:r>
          </w:p>
        </w:tc>
        <w:tc>
          <w:tcPr>
            <w:tcW w:w="1111" w:type="pct"/>
            <w:tcBorders>
              <w:top w:val="nil"/>
              <w:left w:val="nil"/>
              <w:bottom w:val="single" w:sz="8" w:space="0" w:color="auto"/>
              <w:right w:val="single" w:sz="8" w:space="0" w:color="auto"/>
            </w:tcBorders>
            <w:shd w:val="clear" w:color="auto" w:fill="auto"/>
            <w:vAlign w:val="center"/>
            <w:hideMark/>
          </w:tcPr>
          <w:p w:rsidR="0052134D" w:rsidRPr="002C386A" w:rsidRDefault="0052134D" w:rsidP="00F265A0">
            <w:pPr>
              <w:spacing w:after="0" w:line="240" w:lineRule="auto"/>
              <w:jc w:val="center"/>
              <w:rPr>
                <w:rFonts w:asciiTheme="majorHAnsi" w:hAnsiTheme="majorHAnsi"/>
                <w:color w:val="000000"/>
                <w:sz w:val="20"/>
                <w:szCs w:val="20"/>
              </w:rPr>
            </w:pPr>
            <w:r>
              <w:rPr>
                <w:rFonts w:asciiTheme="majorHAnsi" w:hAnsiTheme="majorHAnsi"/>
                <w:color w:val="000000"/>
                <w:sz w:val="20"/>
                <w:szCs w:val="20"/>
              </w:rPr>
              <w:t>15</w:t>
            </w:r>
          </w:p>
        </w:tc>
      </w:tr>
      <w:tr w:rsidR="003704D9" w:rsidRPr="002C386A" w:rsidTr="003704D9">
        <w:trPr>
          <w:trHeight w:val="48"/>
        </w:trPr>
        <w:tc>
          <w:tcPr>
            <w:tcW w:w="576" w:type="pct"/>
            <w:tcBorders>
              <w:top w:val="nil"/>
              <w:left w:val="single" w:sz="8" w:space="0" w:color="auto"/>
              <w:bottom w:val="single" w:sz="8" w:space="0" w:color="auto"/>
              <w:right w:val="single" w:sz="8" w:space="0" w:color="auto"/>
            </w:tcBorders>
            <w:shd w:val="clear" w:color="auto" w:fill="auto"/>
            <w:vAlign w:val="center"/>
            <w:hideMark/>
          </w:tcPr>
          <w:p w:rsidR="003704D9" w:rsidRDefault="00D2400D" w:rsidP="00F265A0">
            <w:pPr>
              <w:spacing w:after="0" w:line="240" w:lineRule="auto"/>
              <w:jc w:val="center"/>
              <w:rPr>
                <w:rFonts w:asciiTheme="majorHAnsi" w:hAnsiTheme="majorHAnsi"/>
                <w:color w:val="000000"/>
                <w:sz w:val="20"/>
                <w:szCs w:val="20"/>
              </w:rPr>
            </w:pPr>
            <w:r>
              <w:rPr>
                <w:rFonts w:asciiTheme="majorHAnsi" w:hAnsiTheme="majorHAnsi"/>
                <w:color w:val="000000"/>
                <w:sz w:val="20"/>
                <w:szCs w:val="20"/>
              </w:rPr>
              <w:t>ARROZ</w:t>
            </w:r>
          </w:p>
        </w:tc>
        <w:tc>
          <w:tcPr>
            <w:tcW w:w="1484" w:type="pct"/>
            <w:tcBorders>
              <w:top w:val="nil"/>
              <w:left w:val="single" w:sz="8" w:space="0" w:color="auto"/>
              <w:bottom w:val="single" w:sz="8" w:space="0" w:color="auto"/>
              <w:right w:val="single" w:sz="8" w:space="0" w:color="auto"/>
            </w:tcBorders>
            <w:shd w:val="clear" w:color="auto" w:fill="auto"/>
            <w:vAlign w:val="center"/>
          </w:tcPr>
          <w:p w:rsidR="003704D9" w:rsidRDefault="00D2400D" w:rsidP="00F265A0">
            <w:pPr>
              <w:spacing w:after="0" w:line="240" w:lineRule="auto"/>
              <w:jc w:val="center"/>
              <w:rPr>
                <w:rFonts w:asciiTheme="majorHAnsi" w:hAnsiTheme="majorHAnsi"/>
                <w:color w:val="000000"/>
                <w:sz w:val="20"/>
                <w:szCs w:val="20"/>
              </w:rPr>
            </w:pPr>
            <w:r>
              <w:rPr>
                <w:rFonts w:asciiTheme="majorHAnsi" w:hAnsiTheme="majorHAnsi"/>
                <w:color w:val="000000"/>
                <w:sz w:val="20"/>
                <w:szCs w:val="20"/>
              </w:rPr>
              <w:t>Ñame</w:t>
            </w:r>
          </w:p>
        </w:tc>
        <w:tc>
          <w:tcPr>
            <w:tcW w:w="1829" w:type="pct"/>
            <w:tcBorders>
              <w:top w:val="nil"/>
              <w:left w:val="nil"/>
              <w:bottom w:val="single" w:sz="8" w:space="0" w:color="auto"/>
              <w:right w:val="single" w:sz="8" w:space="0" w:color="auto"/>
            </w:tcBorders>
            <w:shd w:val="clear" w:color="auto" w:fill="auto"/>
            <w:vAlign w:val="center"/>
            <w:hideMark/>
          </w:tcPr>
          <w:p w:rsidR="003704D9" w:rsidRDefault="00D2400D" w:rsidP="00D2400D">
            <w:pPr>
              <w:spacing w:after="0" w:line="240" w:lineRule="auto"/>
              <w:jc w:val="center"/>
              <w:rPr>
                <w:rFonts w:asciiTheme="majorHAnsi" w:hAnsiTheme="majorHAnsi"/>
                <w:color w:val="000000"/>
                <w:sz w:val="20"/>
                <w:szCs w:val="20"/>
              </w:rPr>
            </w:pPr>
            <w:r>
              <w:rPr>
                <w:rFonts w:asciiTheme="majorHAnsi" w:hAnsiTheme="majorHAnsi"/>
                <w:color w:val="000000"/>
                <w:sz w:val="20"/>
                <w:szCs w:val="20"/>
              </w:rPr>
              <w:t>148</w:t>
            </w:r>
          </w:p>
        </w:tc>
        <w:tc>
          <w:tcPr>
            <w:tcW w:w="1111" w:type="pct"/>
            <w:tcBorders>
              <w:top w:val="nil"/>
              <w:left w:val="nil"/>
              <w:bottom w:val="single" w:sz="8" w:space="0" w:color="auto"/>
              <w:right w:val="single" w:sz="8" w:space="0" w:color="auto"/>
            </w:tcBorders>
            <w:shd w:val="clear" w:color="auto" w:fill="auto"/>
            <w:vAlign w:val="center"/>
            <w:hideMark/>
          </w:tcPr>
          <w:p w:rsidR="003704D9" w:rsidRDefault="00D2400D" w:rsidP="00F265A0">
            <w:pPr>
              <w:spacing w:after="0" w:line="240" w:lineRule="auto"/>
              <w:jc w:val="center"/>
              <w:rPr>
                <w:rFonts w:asciiTheme="majorHAnsi" w:hAnsiTheme="majorHAnsi"/>
                <w:color w:val="000000"/>
                <w:sz w:val="20"/>
                <w:szCs w:val="20"/>
              </w:rPr>
            </w:pPr>
            <w:r>
              <w:rPr>
                <w:rFonts w:asciiTheme="majorHAnsi" w:hAnsiTheme="majorHAnsi"/>
                <w:color w:val="000000"/>
                <w:sz w:val="20"/>
                <w:szCs w:val="20"/>
              </w:rPr>
              <w:t>8</w:t>
            </w:r>
          </w:p>
        </w:tc>
      </w:tr>
    </w:tbl>
    <w:p w:rsidR="00C447F6" w:rsidRPr="00D2400D" w:rsidRDefault="00C447F6" w:rsidP="00F265A0">
      <w:pPr>
        <w:tabs>
          <w:tab w:val="left" w:pos="1386"/>
        </w:tabs>
        <w:spacing w:after="0" w:line="240" w:lineRule="auto"/>
        <w:jc w:val="both"/>
        <w:rPr>
          <w:rFonts w:cs="Arial"/>
          <w:sz w:val="20"/>
          <w:szCs w:val="24"/>
        </w:rPr>
      </w:pPr>
      <w:r w:rsidRPr="00D2400D">
        <w:rPr>
          <w:rFonts w:asciiTheme="majorHAnsi" w:hAnsiTheme="majorHAnsi" w:cs="Arial"/>
          <w:sz w:val="20"/>
          <w:szCs w:val="24"/>
        </w:rPr>
        <w:t>Fuente: Evaluaciones agropecuarias municipales 2011(UMATA</w:t>
      </w:r>
      <w:bookmarkStart w:id="663" w:name="_Toc318662892"/>
      <w:r w:rsidR="00D2400D" w:rsidRPr="00D2400D">
        <w:rPr>
          <w:rFonts w:cs="Arial"/>
          <w:sz w:val="20"/>
          <w:szCs w:val="24"/>
        </w:rPr>
        <w:t>)</w:t>
      </w:r>
      <w:r w:rsidR="00EE4CCB" w:rsidRPr="00D2400D">
        <w:rPr>
          <w:rFonts w:cs="Arial"/>
          <w:sz w:val="20"/>
          <w:szCs w:val="24"/>
        </w:rPr>
        <w:t xml:space="preserve"> </w:t>
      </w:r>
      <w:bookmarkEnd w:id="663"/>
    </w:p>
    <w:p w:rsidR="001E582D" w:rsidRDefault="001E582D" w:rsidP="00F265A0">
      <w:pPr>
        <w:tabs>
          <w:tab w:val="left" w:pos="1386"/>
        </w:tabs>
        <w:spacing w:after="0" w:line="240" w:lineRule="auto"/>
        <w:jc w:val="both"/>
        <w:rPr>
          <w:rFonts w:asciiTheme="majorHAnsi" w:hAnsiTheme="majorHAnsi" w:cs="Arial"/>
          <w:sz w:val="24"/>
          <w:szCs w:val="24"/>
        </w:rPr>
      </w:pPr>
    </w:p>
    <w:p w:rsidR="00EE4CCB" w:rsidRPr="00C447F6" w:rsidRDefault="00EE4CCB" w:rsidP="00F265A0">
      <w:pPr>
        <w:tabs>
          <w:tab w:val="left" w:pos="1386"/>
        </w:tabs>
        <w:spacing w:after="0" w:line="240" w:lineRule="auto"/>
        <w:jc w:val="both"/>
        <w:rPr>
          <w:rFonts w:cs="Arial"/>
          <w:sz w:val="24"/>
          <w:szCs w:val="24"/>
        </w:rPr>
      </w:pPr>
      <w:r w:rsidRPr="00EE4CCB">
        <w:rPr>
          <w:rFonts w:asciiTheme="majorHAnsi" w:hAnsiTheme="majorHAnsi" w:cs="Arial"/>
          <w:sz w:val="24"/>
          <w:szCs w:val="24"/>
        </w:rPr>
        <w:t xml:space="preserve">La zona comercial y sus actividades en el municipio crecen a pesar de los problemas socioeconómicos de la región. Los establecimientos según el P-B-O-T del municipio </w:t>
      </w:r>
      <w:r w:rsidR="0019646B" w:rsidRPr="0019646B">
        <w:rPr>
          <w:rFonts w:asciiTheme="majorHAnsi" w:hAnsiTheme="majorHAnsi" w:cs="Arial"/>
          <w:sz w:val="24"/>
          <w:szCs w:val="24"/>
        </w:rPr>
        <w:t>son aproximadamente</w:t>
      </w:r>
      <w:r w:rsidRPr="0019646B">
        <w:rPr>
          <w:rFonts w:asciiTheme="majorHAnsi" w:hAnsiTheme="majorHAnsi" w:cs="Arial"/>
          <w:sz w:val="24"/>
          <w:szCs w:val="24"/>
        </w:rPr>
        <w:t xml:space="preserve"> 138 y su</w:t>
      </w:r>
      <w:r w:rsidRPr="00EE4CCB">
        <w:rPr>
          <w:rFonts w:asciiTheme="majorHAnsi" w:hAnsiTheme="majorHAnsi" w:cs="Arial"/>
          <w:sz w:val="24"/>
          <w:szCs w:val="24"/>
        </w:rPr>
        <w:t xml:space="preserve"> capital supera los 6.032 millones de pesos</w:t>
      </w:r>
      <w:r>
        <w:rPr>
          <w:rFonts w:asciiTheme="majorHAnsi" w:hAnsiTheme="majorHAnsi" w:cs="Arial"/>
          <w:sz w:val="24"/>
          <w:szCs w:val="24"/>
        </w:rPr>
        <w:t>,</w:t>
      </w:r>
      <w:r w:rsidRPr="00EE4CCB">
        <w:rPr>
          <w:rFonts w:asciiTheme="majorHAnsi" w:hAnsiTheme="majorHAnsi" w:cs="Arial"/>
          <w:sz w:val="24"/>
          <w:szCs w:val="24"/>
        </w:rPr>
        <w:t xml:space="preserve"> sus ventas mensuales pasan los 482 millones con utilidades de 132 millones. De conformidad con lo anterior el 68% de los establecimientos abiertos indican un comercio al por mayor y al por menor, generando más de 220 empleos directos.</w:t>
      </w:r>
    </w:p>
    <w:p w:rsidR="00EE4CCB" w:rsidRPr="00EE4CCB" w:rsidRDefault="00EE4CCB" w:rsidP="00F265A0">
      <w:pPr>
        <w:tabs>
          <w:tab w:val="left" w:pos="1386"/>
        </w:tabs>
        <w:spacing w:after="0" w:line="240" w:lineRule="auto"/>
        <w:jc w:val="both"/>
        <w:rPr>
          <w:rFonts w:asciiTheme="majorHAnsi" w:hAnsiTheme="majorHAnsi" w:cs="Arial"/>
          <w:sz w:val="24"/>
          <w:szCs w:val="24"/>
        </w:rPr>
      </w:pPr>
    </w:p>
    <w:p w:rsidR="00EE4CCB" w:rsidRPr="00BC4428" w:rsidRDefault="00EE4CCB" w:rsidP="00D2400D">
      <w:pPr>
        <w:pStyle w:val="Ttulo2"/>
        <w:numPr>
          <w:ilvl w:val="1"/>
          <w:numId w:val="75"/>
        </w:numPr>
        <w:spacing w:before="0"/>
        <w:jc w:val="both"/>
        <w:rPr>
          <w:rFonts w:asciiTheme="majorHAnsi" w:hAnsiTheme="majorHAnsi" w:cs="Arial"/>
          <w:noProof/>
          <w:color w:val="auto"/>
          <w:sz w:val="24"/>
          <w:szCs w:val="24"/>
        </w:rPr>
      </w:pPr>
      <w:bookmarkStart w:id="664" w:name="SECTOR_MEDIO_AMBIENTE"/>
      <w:r w:rsidRPr="00BC4428">
        <w:rPr>
          <w:rFonts w:asciiTheme="majorHAnsi" w:hAnsiTheme="majorHAnsi" w:cs="Arial"/>
          <w:noProof/>
          <w:color w:val="auto"/>
          <w:sz w:val="24"/>
          <w:szCs w:val="24"/>
        </w:rPr>
        <w:t>SECTOR MEDIO AMBIENTE</w:t>
      </w:r>
    </w:p>
    <w:bookmarkEnd w:id="664"/>
    <w:p w:rsidR="00EE4CCB" w:rsidRPr="00BC4428" w:rsidRDefault="00EE4CCB" w:rsidP="00F265A0">
      <w:pPr>
        <w:pStyle w:val="Ttulo2"/>
        <w:spacing w:before="0"/>
        <w:ind w:left="360"/>
        <w:jc w:val="both"/>
        <w:rPr>
          <w:rFonts w:asciiTheme="majorHAnsi" w:hAnsiTheme="majorHAnsi" w:cs="Arial"/>
          <w:noProof/>
          <w:color w:val="auto"/>
          <w:sz w:val="24"/>
          <w:szCs w:val="24"/>
        </w:rPr>
      </w:pPr>
    </w:p>
    <w:p w:rsidR="00EE4CCB" w:rsidRDefault="00EE4CCB" w:rsidP="00F265A0">
      <w:pPr>
        <w:tabs>
          <w:tab w:val="left" w:pos="1386"/>
        </w:tabs>
        <w:spacing w:after="0" w:line="240" w:lineRule="auto"/>
        <w:jc w:val="both"/>
        <w:rPr>
          <w:rFonts w:asciiTheme="majorHAnsi" w:hAnsiTheme="majorHAnsi" w:cs="Arial"/>
          <w:sz w:val="24"/>
          <w:szCs w:val="24"/>
        </w:rPr>
      </w:pPr>
      <w:r>
        <w:rPr>
          <w:rFonts w:asciiTheme="majorHAnsi" w:hAnsiTheme="majorHAnsi" w:cs="Arial"/>
          <w:sz w:val="24"/>
          <w:szCs w:val="24"/>
        </w:rPr>
        <w:t>La dimensión del ambiente natural ha estado sujeta a cambios o transformaciones condicionados por políticas o por la intervención directa de la mano del hombre, identificándose una base ambiental con riesgos y con planes de acción  inexistentes. De los 916Km</w:t>
      </w:r>
      <w:r>
        <w:rPr>
          <w:rFonts w:asciiTheme="majorHAnsi" w:hAnsiTheme="majorHAnsi" w:cs="Arial"/>
          <w:sz w:val="24"/>
          <w:szCs w:val="24"/>
          <w:vertAlign w:val="superscript"/>
        </w:rPr>
        <w:t>2</w:t>
      </w:r>
      <w:r>
        <w:rPr>
          <w:rFonts w:asciiTheme="majorHAnsi" w:hAnsiTheme="majorHAnsi" w:cs="Arial"/>
          <w:sz w:val="24"/>
          <w:szCs w:val="24"/>
          <w:vertAlign w:val="subscript"/>
        </w:rPr>
        <w:t xml:space="preserve">  </w:t>
      </w:r>
      <w:r>
        <w:rPr>
          <w:rFonts w:asciiTheme="majorHAnsi" w:hAnsiTheme="majorHAnsi" w:cs="Arial"/>
          <w:sz w:val="24"/>
          <w:szCs w:val="24"/>
        </w:rPr>
        <w:t xml:space="preserve">del territorio municipal un 60% </w:t>
      </w:r>
      <w:r w:rsidR="00BC4428">
        <w:rPr>
          <w:rFonts w:asciiTheme="majorHAnsi" w:hAnsiTheme="majorHAnsi" w:cs="Arial"/>
          <w:sz w:val="24"/>
          <w:szCs w:val="24"/>
        </w:rPr>
        <w:t>es boscoso y ondulado del cual</w:t>
      </w:r>
      <w:r>
        <w:rPr>
          <w:rFonts w:asciiTheme="majorHAnsi" w:hAnsiTheme="majorHAnsi" w:cs="Arial"/>
          <w:sz w:val="24"/>
          <w:szCs w:val="24"/>
        </w:rPr>
        <w:t xml:space="preserve"> un 99% ha </w:t>
      </w:r>
      <w:r w:rsidR="00CC2B28">
        <w:rPr>
          <w:rFonts w:asciiTheme="majorHAnsi" w:hAnsiTheme="majorHAnsi" w:cs="Arial"/>
          <w:sz w:val="24"/>
          <w:szCs w:val="24"/>
        </w:rPr>
        <w:t xml:space="preserve">estado </w:t>
      </w:r>
      <w:r w:rsidR="00BC4428">
        <w:rPr>
          <w:rFonts w:asciiTheme="majorHAnsi" w:hAnsiTheme="majorHAnsi" w:cs="Arial"/>
          <w:sz w:val="24"/>
          <w:szCs w:val="24"/>
        </w:rPr>
        <w:t>intervenido</w:t>
      </w:r>
      <w:r w:rsidR="00217DF9">
        <w:rPr>
          <w:rFonts w:asciiTheme="majorHAnsi" w:hAnsiTheme="majorHAnsi" w:cs="Arial"/>
          <w:sz w:val="24"/>
          <w:szCs w:val="24"/>
        </w:rPr>
        <w:t>,</w:t>
      </w:r>
      <w:r>
        <w:rPr>
          <w:rFonts w:asciiTheme="majorHAnsi" w:hAnsiTheme="majorHAnsi" w:cs="Arial"/>
          <w:sz w:val="24"/>
          <w:szCs w:val="24"/>
        </w:rPr>
        <w:t xml:space="preserve"> viéndose afectado los bosques primarios.</w:t>
      </w:r>
    </w:p>
    <w:p w:rsidR="00EE4CCB" w:rsidRPr="0019646B" w:rsidRDefault="00EE4CCB" w:rsidP="00F265A0">
      <w:pPr>
        <w:tabs>
          <w:tab w:val="left" w:pos="1386"/>
        </w:tabs>
        <w:spacing w:after="0" w:line="240" w:lineRule="auto"/>
        <w:jc w:val="both"/>
        <w:rPr>
          <w:rFonts w:asciiTheme="majorHAnsi" w:hAnsiTheme="majorHAnsi" w:cs="Arial"/>
          <w:b/>
          <w:sz w:val="32"/>
          <w:szCs w:val="24"/>
        </w:rPr>
      </w:pPr>
    </w:p>
    <w:p w:rsidR="00EE4CCB" w:rsidRDefault="00EE4CCB" w:rsidP="00D2400D">
      <w:pPr>
        <w:pStyle w:val="Ttulo3"/>
        <w:numPr>
          <w:ilvl w:val="2"/>
          <w:numId w:val="75"/>
        </w:numPr>
        <w:spacing w:before="0" w:line="240" w:lineRule="auto"/>
        <w:rPr>
          <w:rFonts w:cs="Arial"/>
          <w:color w:val="auto"/>
          <w:sz w:val="24"/>
          <w:szCs w:val="24"/>
        </w:rPr>
      </w:pPr>
      <w:bookmarkStart w:id="665" w:name="_Toc318662893"/>
      <w:bookmarkStart w:id="666" w:name="CLIMATOLOGIA"/>
      <w:r w:rsidRPr="004B3CF2">
        <w:rPr>
          <w:rFonts w:cs="Arial"/>
          <w:color w:val="auto"/>
          <w:sz w:val="24"/>
          <w:szCs w:val="24"/>
        </w:rPr>
        <w:t>Climatología</w:t>
      </w:r>
      <w:bookmarkEnd w:id="665"/>
    </w:p>
    <w:bookmarkEnd w:id="666"/>
    <w:p w:rsidR="00EE4CCB" w:rsidRPr="0019646B" w:rsidRDefault="00EE4CCB" w:rsidP="00F265A0">
      <w:pPr>
        <w:spacing w:after="0" w:line="240" w:lineRule="auto"/>
        <w:rPr>
          <w:sz w:val="16"/>
        </w:rPr>
      </w:pPr>
    </w:p>
    <w:p w:rsidR="00EE4CCB" w:rsidRPr="003D2251" w:rsidRDefault="00EE4CCB" w:rsidP="00F265A0">
      <w:pPr>
        <w:tabs>
          <w:tab w:val="left" w:pos="1386"/>
        </w:tabs>
        <w:spacing w:after="0" w:line="240" w:lineRule="auto"/>
        <w:jc w:val="both"/>
        <w:rPr>
          <w:rFonts w:asciiTheme="majorHAnsi" w:hAnsiTheme="majorHAnsi" w:cs="Arial"/>
          <w:sz w:val="24"/>
          <w:szCs w:val="24"/>
        </w:rPr>
      </w:pPr>
      <w:r>
        <w:rPr>
          <w:rFonts w:asciiTheme="majorHAnsi" w:hAnsiTheme="majorHAnsi" w:cs="Arial"/>
          <w:sz w:val="24"/>
          <w:szCs w:val="24"/>
        </w:rPr>
        <w:t>Valencia tiene clima cálido, con una variación climática debido a las variaciones de latitudes; presentándose dos estaciones bien definidas: invierno, en los meses de abril a noviembre y verano de diciembre a marzo.  El potencial hídrico del municipio es abundante y distribuido por todo el territorio, siendo afectado por la tala de bosques de galería y destrucción de la cobertura vegetal.</w:t>
      </w:r>
    </w:p>
    <w:p w:rsidR="00EE4CCB" w:rsidRPr="00174089" w:rsidRDefault="00EE4CCB" w:rsidP="00F265A0">
      <w:pPr>
        <w:spacing w:after="0" w:line="240" w:lineRule="auto"/>
        <w:rPr>
          <w:rFonts w:asciiTheme="majorHAnsi" w:hAnsiTheme="majorHAnsi" w:cs="Arial"/>
          <w:sz w:val="40"/>
          <w:szCs w:val="24"/>
        </w:rPr>
      </w:pPr>
    </w:p>
    <w:p w:rsidR="00F462E6" w:rsidRDefault="00F462E6" w:rsidP="00F265A0">
      <w:pPr>
        <w:spacing w:after="0" w:line="240" w:lineRule="auto"/>
        <w:jc w:val="both"/>
        <w:rPr>
          <w:rFonts w:asciiTheme="majorHAnsi" w:hAnsiTheme="majorHAnsi" w:cs="Arial"/>
          <w:b/>
          <w:sz w:val="24"/>
          <w:szCs w:val="24"/>
        </w:rPr>
      </w:pPr>
    </w:p>
    <w:p w:rsidR="001E582D" w:rsidRDefault="001E582D" w:rsidP="00F265A0">
      <w:pPr>
        <w:spacing w:after="0" w:line="240" w:lineRule="auto"/>
        <w:jc w:val="both"/>
        <w:rPr>
          <w:rFonts w:asciiTheme="majorHAnsi" w:hAnsiTheme="majorHAnsi" w:cs="Arial"/>
          <w:b/>
          <w:sz w:val="24"/>
          <w:szCs w:val="24"/>
        </w:rPr>
      </w:pPr>
    </w:p>
    <w:p w:rsidR="001E582D" w:rsidRDefault="001E582D" w:rsidP="00F265A0">
      <w:pPr>
        <w:spacing w:after="0" w:line="240" w:lineRule="auto"/>
        <w:jc w:val="both"/>
        <w:rPr>
          <w:rFonts w:asciiTheme="majorHAnsi" w:hAnsiTheme="majorHAnsi" w:cs="Arial"/>
          <w:b/>
          <w:sz w:val="24"/>
          <w:szCs w:val="24"/>
        </w:rPr>
      </w:pPr>
    </w:p>
    <w:p w:rsidR="001E582D" w:rsidRDefault="001E582D" w:rsidP="00F265A0">
      <w:pPr>
        <w:spacing w:after="0" w:line="240" w:lineRule="auto"/>
        <w:jc w:val="both"/>
        <w:rPr>
          <w:rFonts w:asciiTheme="majorHAnsi" w:hAnsiTheme="majorHAnsi" w:cs="Arial"/>
          <w:b/>
          <w:sz w:val="24"/>
          <w:szCs w:val="24"/>
        </w:rPr>
      </w:pPr>
    </w:p>
    <w:p w:rsidR="00F462E6" w:rsidRDefault="00F462E6" w:rsidP="00F265A0">
      <w:pPr>
        <w:spacing w:after="0" w:line="240" w:lineRule="auto"/>
        <w:jc w:val="both"/>
        <w:rPr>
          <w:rFonts w:asciiTheme="majorHAnsi" w:hAnsiTheme="majorHAnsi" w:cs="Arial"/>
          <w:b/>
          <w:sz w:val="24"/>
          <w:szCs w:val="24"/>
        </w:rPr>
      </w:pPr>
    </w:p>
    <w:p w:rsidR="00F462E6" w:rsidRDefault="00F462E6" w:rsidP="00F265A0">
      <w:pPr>
        <w:spacing w:after="0" w:line="240" w:lineRule="auto"/>
        <w:jc w:val="both"/>
        <w:rPr>
          <w:rFonts w:asciiTheme="majorHAnsi" w:hAnsiTheme="majorHAnsi" w:cs="Arial"/>
          <w:b/>
          <w:sz w:val="24"/>
          <w:szCs w:val="24"/>
        </w:rPr>
      </w:pPr>
    </w:p>
    <w:p w:rsidR="00F462E6" w:rsidRDefault="00F462E6" w:rsidP="00F265A0">
      <w:pPr>
        <w:spacing w:after="0" w:line="240" w:lineRule="auto"/>
        <w:jc w:val="both"/>
        <w:rPr>
          <w:rFonts w:asciiTheme="majorHAnsi" w:hAnsiTheme="majorHAnsi" w:cs="Arial"/>
          <w:b/>
          <w:sz w:val="24"/>
          <w:szCs w:val="24"/>
        </w:rPr>
      </w:pPr>
    </w:p>
    <w:p w:rsidR="00F462E6" w:rsidRDefault="00F462E6" w:rsidP="00F265A0">
      <w:pPr>
        <w:spacing w:after="0" w:line="240" w:lineRule="auto"/>
        <w:jc w:val="both"/>
        <w:rPr>
          <w:rFonts w:asciiTheme="majorHAnsi" w:hAnsiTheme="majorHAnsi" w:cs="Arial"/>
          <w:b/>
          <w:sz w:val="24"/>
          <w:szCs w:val="24"/>
        </w:rPr>
      </w:pPr>
    </w:p>
    <w:p w:rsidR="00F462E6" w:rsidRDefault="00F462E6" w:rsidP="00F265A0">
      <w:pPr>
        <w:spacing w:after="0" w:line="240" w:lineRule="auto"/>
        <w:jc w:val="both"/>
        <w:rPr>
          <w:rFonts w:asciiTheme="majorHAnsi" w:hAnsiTheme="majorHAnsi" w:cs="Arial"/>
          <w:b/>
          <w:sz w:val="24"/>
          <w:szCs w:val="24"/>
        </w:rPr>
      </w:pPr>
    </w:p>
    <w:p w:rsidR="00F462E6" w:rsidRDefault="00F462E6" w:rsidP="00F265A0">
      <w:pPr>
        <w:spacing w:after="0" w:line="240" w:lineRule="auto"/>
        <w:jc w:val="both"/>
        <w:rPr>
          <w:rFonts w:asciiTheme="majorHAnsi" w:hAnsiTheme="majorHAnsi" w:cs="Arial"/>
          <w:b/>
          <w:sz w:val="24"/>
          <w:szCs w:val="24"/>
        </w:rPr>
      </w:pPr>
    </w:p>
    <w:p w:rsidR="00EE4CCB" w:rsidRPr="00AF2E52" w:rsidRDefault="00EE4CCB" w:rsidP="00F265A0">
      <w:pPr>
        <w:spacing w:after="0" w:line="240" w:lineRule="auto"/>
        <w:jc w:val="both"/>
        <w:rPr>
          <w:rFonts w:asciiTheme="majorHAnsi" w:hAnsiTheme="majorHAnsi" w:cs="Arial"/>
          <w:b/>
          <w:sz w:val="24"/>
          <w:szCs w:val="24"/>
        </w:rPr>
      </w:pPr>
      <w:bookmarkStart w:id="667" w:name="CUADRO36"/>
      <w:r w:rsidRPr="00AF2E52">
        <w:rPr>
          <w:rFonts w:asciiTheme="majorHAnsi" w:hAnsiTheme="majorHAnsi" w:cs="Arial"/>
          <w:b/>
          <w:sz w:val="24"/>
          <w:szCs w:val="24"/>
        </w:rPr>
        <w:t xml:space="preserve">Cuadro </w:t>
      </w:r>
      <w:r w:rsidR="005A5143">
        <w:rPr>
          <w:rFonts w:asciiTheme="majorHAnsi" w:hAnsiTheme="majorHAnsi" w:cs="Arial"/>
          <w:b/>
          <w:sz w:val="24"/>
          <w:szCs w:val="24"/>
        </w:rPr>
        <w:t>36</w:t>
      </w:r>
      <w:r w:rsidRPr="00AF2E52">
        <w:rPr>
          <w:rFonts w:asciiTheme="majorHAnsi" w:hAnsiTheme="majorHAnsi" w:cs="Arial"/>
          <w:b/>
          <w:sz w:val="24"/>
          <w:szCs w:val="24"/>
        </w:rPr>
        <w:t xml:space="preserve">. Factores de Riesgo  </w:t>
      </w:r>
    </w:p>
    <w:tbl>
      <w:tblPr>
        <w:tblW w:w="9581"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4A0" w:firstRow="1" w:lastRow="0" w:firstColumn="1" w:lastColumn="0" w:noHBand="0" w:noVBand="1"/>
      </w:tblPr>
      <w:tblGrid>
        <w:gridCol w:w="1767"/>
        <w:gridCol w:w="2435"/>
        <w:gridCol w:w="2833"/>
        <w:gridCol w:w="850"/>
        <w:gridCol w:w="994"/>
        <w:gridCol w:w="702"/>
      </w:tblGrid>
      <w:tr w:rsidR="00EE4CCB" w:rsidRPr="00AF2E52" w:rsidTr="0019646B">
        <w:trPr>
          <w:tblHeader/>
          <w:jc w:val="center"/>
        </w:trPr>
        <w:tc>
          <w:tcPr>
            <w:tcW w:w="1767" w:type="dxa"/>
            <w:vAlign w:val="center"/>
          </w:tcPr>
          <w:bookmarkEnd w:id="667"/>
          <w:p w:rsidR="00EE4CCB" w:rsidRPr="00EE4CCB" w:rsidRDefault="00EE4CCB" w:rsidP="00F265A0">
            <w:pPr>
              <w:spacing w:after="0" w:line="240" w:lineRule="auto"/>
              <w:jc w:val="center"/>
              <w:rPr>
                <w:rFonts w:asciiTheme="majorHAnsi" w:hAnsiTheme="majorHAnsi" w:cs="Arial"/>
                <w:b/>
                <w:sz w:val="20"/>
                <w:szCs w:val="20"/>
              </w:rPr>
            </w:pPr>
            <w:r w:rsidRPr="00EE4CCB">
              <w:rPr>
                <w:rFonts w:asciiTheme="majorHAnsi" w:hAnsiTheme="majorHAnsi" w:cs="Arial"/>
                <w:b/>
                <w:sz w:val="20"/>
                <w:szCs w:val="20"/>
              </w:rPr>
              <w:t>TIPO DE RIESGO</w:t>
            </w:r>
          </w:p>
        </w:tc>
        <w:tc>
          <w:tcPr>
            <w:tcW w:w="2435" w:type="dxa"/>
          </w:tcPr>
          <w:p w:rsidR="00EE4CCB" w:rsidRPr="00EE4CCB" w:rsidRDefault="00EE4CCB" w:rsidP="00F265A0">
            <w:pPr>
              <w:spacing w:after="0" w:line="240" w:lineRule="auto"/>
              <w:jc w:val="center"/>
              <w:rPr>
                <w:rFonts w:asciiTheme="majorHAnsi" w:hAnsiTheme="majorHAnsi" w:cs="Arial"/>
                <w:b/>
                <w:sz w:val="20"/>
                <w:szCs w:val="20"/>
              </w:rPr>
            </w:pPr>
            <w:r w:rsidRPr="00EE4CCB">
              <w:rPr>
                <w:rFonts w:asciiTheme="majorHAnsi" w:hAnsiTheme="majorHAnsi" w:cs="Arial"/>
                <w:b/>
                <w:sz w:val="20"/>
                <w:szCs w:val="20"/>
              </w:rPr>
              <w:t xml:space="preserve">FACTOR </w:t>
            </w:r>
          </w:p>
        </w:tc>
        <w:tc>
          <w:tcPr>
            <w:tcW w:w="2833" w:type="dxa"/>
          </w:tcPr>
          <w:p w:rsidR="00EE4CCB" w:rsidRPr="00EE4CCB" w:rsidRDefault="00EE4CCB" w:rsidP="00F265A0">
            <w:pPr>
              <w:spacing w:after="0" w:line="240" w:lineRule="auto"/>
              <w:jc w:val="center"/>
              <w:rPr>
                <w:rFonts w:asciiTheme="majorHAnsi" w:hAnsiTheme="majorHAnsi" w:cs="Arial"/>
                <w:b/>
                <w:sz w:val="20"/>
                <w:szCs w:val="20"/>
              </w:rPr>
            </w:pPr>
            <w:r w:rsidRPr="00EE4CCB">
              <w:rPr>
                <w:rFonts w:asciiTheme="majorHAnsi" w:hAnsiTheme="majorHAnsi" w:cs="Arial"/>
                <w:b/>
                <w:sz w:val="20"/>
                <w:szCs w:val="20"/>
              </w:rPr>
              <w:t>CORREGIMIENTO</w:t>
            </w:r>
          </w:p>
        </w:tc>
        <w:tc>
          <w:tcPr>
            <w:tcW w:w="850" w:type="dxa"/>
          </w:tcPr>
          <w:p w:rsidR="00EE4CCB" w:rsidRPr="00EE4CCB" w:rsidRDefault="00EE4CCB" w:rsidP="00F265A0">
            <w:pPr>
              <w:spacing w:after="0" w:line="240" w:lineRule="auto"/>
              <w:jc w:val="center"/>
              <w:rPr>
                <w:rFonts w:asciiTheme="majorHAnsi" w:hAnsiTheme="majorHAnsi" w:cs="Arial"/>
                <w:b/>
                <w:sz w:val="20"/>
                <w:szCs w:val="20"/>
              </w:rPr>
            </w:pPr>
            <w:r w:rsidRPr="00EE4CCB">
              <w:rPr>
                <w:rFonts w:asciiTheme="majorHAnsi" w:hAnsiTheme="majorHAnsi" w:cs="Arial"/>
                <w:b/>
                <w:sz w:val="20"/>
                <w:szCs w:val="20"/>
              </w:rPr>
              <w:t>ALTO</w:t>
            </w:r>
          </w:p>
        </w:tc>
        <w:tc>
          <w:tcPr>
            <w:tcW w:w="994" w:type="dxa"/>
          </w:tcPr>
          <w:p w:rsidR="00EE4CCB" w:rsidRPr="00EE4CCB" w:rsidRDefault="00EE4CCB" w:rsidP="00F265A0">
            <w:pPr>
              <w:spacing w:after="0" w:line="240" w:lineRule="auto"/>
              <w:jc w:val="center"/>
              <w:rPr>
                <w:rFonts w:asciiTheme="majorHAnsi" w:hAnsiTheme="majorHAnsi" w:cs="Arial"/>
                <w:b/>
                <w:sz w:val="20"/>
                <w:szCs w:val="20"/>
              </w:rPr>
            </w:pPr>
            <w:r w:rsidRPr="00EE4CCB">
              <w:rPr>
                <w:rFonts w:asciiTheme="majorHAnsi" w:hAnsiTheme="majorHAnsi" w:cs="Arial"/>
                <w:b/>
                <w:sz w:val="20"/>
                <w:szCs w:val="20"/>
              </w:rPr>
              <w:t>MEDIO</w:t>
            </w:r>
          </w:p>
        </w:tc>
        <w:tc>
          <w:tcPr>
            <w:tcW w:w="702" w:type="dxa"/>
          </w:tcPr>
          <w:p w:rsidR="00EE4CCB" w:rsidRPr="00EE4CCB" w:rsidRDefault="00EE4CCB" w:rsidP="00F265A0">
            <w:pPr>
              <w:spacing w:after="0" w:line="240" w:lineRule="auto"/>
              <w:jc w:val="center"/>
              <w:rPr>
                <w:rFonts w:asciiTheme="majorHAnsi" w:hAnsiTheme="majorHAnsi" w:cs="Arial"/>
                <w:b/>
                <w:sz w:val="20"/>
                <w:szCs w:val="20"/>
              </w:rPr>
            </w:pPr>
            <w:r w:rsidRPr="00EE4CCB">
              <w:rPr>
                <w:rFonts w:asciiTheme="majorHAnsi" w:hAnsiTheme="majorHAnsi" w:cs="Arial"/>
                <w:b/>
                <w:sz w:val="20"/>
                <w:szCs w:val="20"/>
              </w:rPr>
              <w:t>BAJO</w:t>
            </w:r>
          </w:p>
        </w:tc>
      </w:tr>
      <w:tr w:rsidR="00EE4CCB" w:rsidRPr="00AF2E52" w:rsidTr="0019646B">
        <w:trPr>
          <w:jc w:val="center"/>
        </w:trPr>
        <w:tc>
          <w:tcPr>
            <w:tcW w:w="1767" w:type="dxa"/>
            <w:vAlign w:val="center"/>
          </w:tcPr>
          <w:p w:rsidR="00EE4CCB" w:rsidRPr="00AF2E52" w:rsidRDefault="00EE4CCB" w:rsidP="00F265A0">
            <w:pPr>
              <w:spacing w:after="0" w:line="240" w:lineRule="auto"/>
              <w:jc w:val="center"/>
              <w:rPr>
                <w:rFonts w:asciiTheme="majorHAnsi" w:hAnsiTheme="majorHAnsi" w:cs="Arial"/>
                <w:sz w:val="20"/>
                <w:szCs w:val="20"/>
              </w:rPr>
            </w:pPr>
            <w:r w:rsidRPr="00AF2E52">
              <w:rPr>
                <w:rFonts w:asciiTheme="majorHAnsi" w:hAnsiTheme="majorHAnsi" w:cs="Arial"/>
                <w:sz w:val="20"/>
                <w:szCs w:val="20"/>
              </w:rPr>
              <w:t>Físico</w:t>
            </w:r>
          </w:p>
        </w:tc>
        <w:tc>
          <w:tcPr>
            <w:tcW w:w="2435" w:type="dxa"/>
            <w:vAlign w:val="center"/>
          </w:tcPr>
          <w:p w:rsidR="00EE4CCB" w:rsidRPr="00AF2E52" w:rsidRDefault="00EE4CCB" w:rsidP="00F265A0">
            <w:pPr>
              <w:spacing w:after="0" w:line="240" w:lineRule="auto"/>
              <w:jc w:val="center"/>
              <w:rPr>
                <w:rFonts w:asciiTheme="majorHAnsi" w:hAnsiTheme="majorHAnsi" w:cs="Arial"/>
                <w:sz w:val="20"/>
                <w:szCs w:val="20"/>
              </w:rPr>
            </w:pPr>
            <w:r w:rsidRPr="00AF2E52">
              <w:rPr>
                <w:rFonts w:asciiTheme="majorHAnsi" w:hAnsiTheme="majorHAnsi" w:cs="Arial"/>
                <w:sz w:val="20"/>
                <w:szCs w:val="20"/>
              </w:rPr>
              <w:t>Inundación</w:t>
            </w:r>
          </w:p>
        </w:tc>
        <w:tc>
          <w:tcPr>
            <w:tcW w:w="2833" w:type="dxa"/>
          </w:tcPr>
          <w:p w:rsidR="00EE4CCB" w:rsidRPr="00AF2E52" w:rsidRDefault="00EE4CCB" w:rsidP="00F265A0">
            <w:pPr>
              <w:spacing w:after="0" w:line="240" w:lineRule="auto"/>
              <w:jc w:val="both"/>
              <w:rPr>
                <w:rFonts w:asciiTheme="majorHAnsi" w:hAnsiTheme="majorHAnsi" w:cs="Arial"/>
                <w:sz w:val="20"/>
                <w:szCs w:val="20"/>
              </w:rPr>
            </w:pPr>
            <w:r w:rsidRPr="00AF2E52">
              <w:rPr>
                <w:rFonts w:asciiTheme="majorHAnsi" w:hAnsiTheme="majorHAnsi" w:cs="Arial"/>
                <w:sz w:val="20"/>
                <w:szCs w:val="20"/>
              </w:rPr>
              <w:t>Rio Nuevo</w:t>
            </w:r>
          </w:p>
          <w:p w:rsidR="00EE4CCB" w:rsidRPr="00AF2E52" w:rsidRDefault="00EE4CCB" w:rsidP="00F265A0">
            <w:pPr>
              <w:spacing w:after="0" w:line="240" w:lineRule="auto"/>
              <w:jc w:val="both"/>
              <w:rPr>
                <w:rFonts w:asciiTheme="majorHAnsi" w:hAnsiTheme="majorHAnsi" w:cs="Arial"/>
                <w:sz w:val="20"/>
                <w:szCs w:val="20"/>
              </w:rPr>
            </w:pPr>
            <w:r w:rsidRPr="00AF2E52">
              <w:rPr>
                <w:rFonts w:asciiTheme="majorHAnsi" w:hAnsiTheme="majorHAnsi" w:cs="Arial"/>
                <w:sz w:val="20"/>
                <w:szCs w:val="20"/>
              </w:rPr>
              <w:t>Manzanares</w:t>
            </w:r>
          </w:p>
          <w:p w:rsidR="00EE4CCB" w:rsidRPr="00AF2E52" w:rsidRDefault="00EE4CCB" w:rsidP="00F265A0">
            <w:pPr>
              <w:spacing w:after="0" w:line="240" w:lineRule="auto"/>
              <w:jc w:val="both"/>
              <w:rPr>
                <w:rFonts w:asciiTheme="majorHAnsi" w:hAnsiTheme="majorHAnsi" w:cs="Arial"/>
                <w:sz w:val="20"/>
                <w:szCs w:val="20"/>
              </w:rPr>
            </w:pPr>
            <w:r w:rsidRPr="00AF2E52">
              <w:rPr>
                <w:rFonts w:asciiTheme="majorHAnsi" w:hAnsiTheme="majorHAnsi" w:cs="Arial"/>
                <w:sz w:val="20"/>
                <w:szCs w:val="20"/>
              </w:rPr>
              <w:t>Reposo</w:t>
            </w:r>
          </w:p>
          <w:p w:rsidR="00EE4CCB" w:rsidRPr="00AF2E52" w:rsidRDefault="00EE4CCB" w:rsidP="00F265A0">
            <w:pPr>
              <w:spacing w:after="0" w:line="240" w:lineRule="auto"/>
              <w:jc w:val="both"/>
              <w:rPr>
                <w:rFonts w:asciiTheme="majorHAnsi" w:hAnsiTheme="majorHAnsi" w:cs="Arial"/>
                <w:sz w:val="20"/>
                <w:szCs w:val="20"/>
              </w:rPr>
            </w:pPr>
            <w:r w:rsidRPr="00AF2E52">
              <w:rPr>
                <w:rFonts w:asciiTheme="majorHAnsi" w:hAnsiTheme="majorHAnsi" w:cs="Arial"/>
                <w:sz w:val="20"/>
                <w:szCs w:val="20"/>
              </w:rPr>
              <w:t>Vereda Santa María</w:t>
            </w:r>
          </w:p>
          <w:p w:rsidR="00EE4CCB" w:rsidRPr="00AF2E52" w:rsidRDefault="00EE4CCB" w:rsidP="00F265A0">
            <w:pPr>
              <w:spacing w:after="0" w:line="240" w:lineRule="auto"/>
              <w:jc w:val="both"/>
              <w:rPr>
                <w:rFonts w:asciiTheme="majorHAnsi" w:hAnsiTheme="majorHAnsi" w:cs="Arial"/>
                <w:sz w:val="20"/>
                <w:szCs w:val="20"/>
              </w:rPr>
            </w:pPr>
            <w:r w:rsidRPr="00AF2E52">
              <w:rPr>
                <w:rFonts w:asciiTheme="majorHAnsi" w:hAnsiTheme="majorHAnsi" w:cs="Arial"/>
                <w:sz w:val="20"/>
                <w:szCs w:val="20"/>
              </w:rPr>
              <w:t>Barrios zona Urbana</w:t>
            </w:r>
          </w:p>
        </w:tc>
        <w:tc>
          <w:tcPr>
            <w:tcW w:w="850" w:type="dxa"/>
          </w:tcPr>
          <w:p w:rsidR="00EE4CCB" w:rsidRPr="00AF2E52" w:rsidRDefault="00EE4CCB" w:rsidP="00F265A0">
            <w:pPr>
              <w:spacing w:after="0" w:line="240" w:lineRule="auto"/>
              <w:jc w:val="center"/>
              <w:rPr>
                <w:rFonts w:asciiTheme="majorHAnsi" w:hAnsiTheme="majorHAnsi" w:cs="Arial"/>
                <w:sz w:val="20"/>
                <w:szCs w:val="20"/>
              </w:rPr>
            </w:pPr>
            <w:r w:rsidRPr="00AF2E52">
              <w:rPr>
                <w:rFonts w:asciiTheme="majorHAnsi" w:hAnsiTheme="majorHAnsi" w:cs="Arial"/>
                <w:sz w:val="20"/>
                <w:szCs w:val="20"/>
              </w:rPr>
              <w:t>x</w:t>
            </w:r>
          </w:p>
          <w:p w:rsidR="00EE4CCB" w:rsidRPr="00AF2E52" w:rsidRDefault="00EE4CCB" w:rsidP="00F265A0">
            <w:pPr>
              <w:spacing w:after="0" w:line="240" w:lineRule="auto"/>
              <w:jc w:val="center"/>
              <w:rPr>
                <w:rFonts w:asciiTheme="majorHAnsi" w:hAnsiTheme="majorHAnsi" w:cs="Arial"/>
                <w:sz w:val="20"/>
                <w:szCs w:val="20"/>
              </w:rPr>
            </w:pPr>
            <w:r w:rsidRPr="00AF2E52">
              <w:rPr>
                <w:rFonts w:asciiTheme="majorHAnsi" w:hAnsiTheme="majorHAnsi" w:cs="Arial"/>
                <w:sz w:val="20"/>
                <w:szCs w:val="20"/>
              </w:rPr>
              <w:t>x</w:t>
            </w:r>
          </w:p>
        </w:tc>
        <w:tc>
          <w:tcPr>
            <w:tcW w:w="994" w:type="dxa"/>
          </w:tcPr>
          <w:p w:rsidR="00EE4CCB" w:rsidRPr="00AF2E52" w:rsidRDefault="00EE4CCB" w:rsidP="00F265A0">
            <w:pPr>
              <w:spacing w:after="0" w:line="240" w:lineRule="auto"/>
              <w:jc w:val="center"/>
              <w:rPr>
                <w:rFonts w:asciiTheme="majorHAnsi" w:hAnsiTheme="majorHAnsi" w:cs="Arial"/>
                <w:sz w:val="20"/>
                <w:szCs w:val="20"/>
              </w:rPr>
            </w:pPr>
          </w:p>
          <w:p w:rsidR="00EE4CCB" w:rsidRPr="00AF2E52" w:rsidRDefault="00EE4CCB" w:rsidP="00F265A0">
            <w:pPr>
              <w:spacing w:after="0" w:line="240" w:lineRule="auto"/>
              <w:jc w:val="center"/>
              <w:rPr>
                <w:rFonts w:asciiTheme="majorHAnsi" w:hAnsiTheme="majorHAnsi" w:cs="Arial"/>
                <w:sz w:val="20"/>
                <w:szCs w:val="20"/>
              </w:rPr>
            </w:pPr>
          </w:p>
          <w:p w:rsidR="00EE4CCB" w:rsidRPr="00AF2E52" w:rsidRDefault="00EE4CCB" w:rsidP="00F265A0">
            <w:pPr>
              <w:spacing w:after="0" w:line="240" w:lineRule="auto"/>
              <w:jc w:val="center"/>
              <w:rPr>
                <w:rFonts w:asciiTheme="majorHAnsi" w:hAnsiTheme="majorHAnsi" w:cs="Arial"/>
                <w:sz w:val="20"/>
                <w:szCs w:val="20"/>
              </w:rPr>
            </w:pPr>
            <w:r w:rsidRPr="00AF2E52">
              <w:rPr>
                <w:rFonts w:asciiTheme="majorHAnsi" w:hAnsiTheme="majorHAnsi" w:cs="Arial"/>
                <w:sz w:val="20"/>
                <w:szCs w:val="20"/>
              </w:rPr>
              <w:t>x</w:t>
            </w:r>
          </w:p>
          <w:p w:rsidR="00EE4CCB" w:rsidRPr="00AF2E52" w:rsidRDefault="00EE4CCB" w:rsidP="00F265A0">
            <w:pPr>
              <w:spacing w:after="0" w:line="240" w:lineRule="auto"/>
              <w:jc w:val="center"/>
              <w:rPr>
                <w:rFonts w:asciiTheme="majorHAnsi" w:hAnsiTheme="majorHAnsi" w:cs="Arial"/>
                <w:sz w:val="20"/>
                <w:szCs w:val="20"/>
              </w:rPr>
            </w:pPr>
          </w:p>
          <w:p w:rsidR="00EE4CCB" w:rsidRPr="00AF2E52" w:rsidRDefault="00EE4CCB" w:rsidP="00F265A0">
            <w:pPr>
              <w:spacing w:after="0" w:line="240" w:lineRule="auto"/>
              <w:jc w:val="center"/>
              <w:rPr>
                <w:rFonts w:asciiTheme="majorHAnsi" w:hAnsiTheme="majorHAnsi" w:cs="Arial"/>
                <w:sz w:val="20"/>
                <w:szCs w:val="20"/>
              </w:rPr>
            </w:pPr>
            <w:r w:rsidRPr="00AF2E52">
              <w:rPr>
                <w:rFonts w:asciiTheme="majorHAnsi" w:hAnsiTheme="majorHAnsi" w:cs="Arial"/>
                <w:sz w:val="20"/>
                <w:szCs w:val="20"/>
              </w:rPr>
              <w:t>x</w:t>
            </w:r>
          </w:p>
        </w:tc>
        <w:tc>
          <w:tcPr>
            <w:tcW w:w="702" w:type="dxa"/>
          </w:tcPr>
          <w:p w:rsidR="00EE4CCB" w:rsidRPr="00AF2E52" w:rsidRDefault="00EE4CCB" w:rsidP="00F265A0">
            <w:pPr>
              <w:spacing w:after="0" w:line="240" w:lineRule="auto"/>
              <w:jc w:val="center"/>
              <w:rPr>
                <w:rFonts w:asciiTheme="majorHAnsi" w:hAnsiTheme="majorHAnsi" w:cs="Arial"/>
                <w:sz w:val="20"/>
                <w:szCs w:val="20"/>
              </w:rPr>
            </w:pPr>
          </w:p>
          <w:p w:rsidR="00EE4CCB" w:rsidRPr="00AF2E52" w:rsidRDefault="00EE4CCB" w:rsidP="00F265A0">
            <w:pPr>
              <w:spacing w:after="0" w:line="240" w:lineRule="auto"/>
              <w:jc w:val="center"/>
              <w:rPr>
                <w:rFonts w:asciiTheme="majorHAnsi" w:hAnsiTheme="majorHAnsi" w:cs="Arial"/>
                <w:sz w:val="20"/>
                <w:szCs w:val="20"/>
              </w:rPr>
            </w:pPr>
          </w:p>
          <w:p w:rsidR="00EE4CCB" w:rsidRPr="00AF2E52" w:rsidRDefault="00EE4CCB" w:rsidP="00F265A0">
            <w:pPr>
              <w:spacing w:after="0" w:line="240" w:lineRule="auto"/>
              <w:jc w:val="center"/>
              <w:rPr>
                <w:rFonts w:asciiTheme="majorHAnsi" w:hAnsiTheme="majorHAnsi" w:cs="Arial"/>
                <w:sz w:val="20"/>
                <w:szCs w:val="20"/>
              </w:rPr>
            </w:pPr>
          </w:p>
          <w:p w:rsidR="00EE4CCB" w:rsidRPr="00AF2E52" w:rsidRDefault="00A206C5" w:rsidP="00F265A0">
            <w:pPr>
              <w:spacing w:after="0" w:line="240" w:lineRule="auto"/>
              <w:jc w:val="center"/>
              <w:rPr>
                <w:rFonts w:asciiTheme="majorHAnsi" w:hAnsiTheme="majorHAnsi" w:cs="Arial"/>
                <w:sz w:val="20"/>
                <w:szCs w:val="20"/>
              </w:rPr>
            </w:pPr>
            <w:r w:rsidRPr="00AF2E52">
              <w:rPr>
                <w:rFonts w:asciiTheme="majorHAnsi" w:hAnsiTheme="majorHAnsi" w:cs="Arial"/>
                <w:sz w:val="20"/>
                <w:szCs w:val="20"/>
              </w:rPr>
              <w:t>X</w:t>
            </w:r>
          </w:p>
        </w:tc>
      </w:tr>
      <w:tr w:rsidR="00EE4CCB" w:rsidRPr="00AF2E52" w:rsidTr="0019646B">
        <w:trPr>
          <w:jc w:val="center"/>
        </w:trPr>
        <w:tc>
          <w:tcPr>
            <w:tcW w:w="1767" w:type="dxa"/>
            <w:vAlign w:val="center"/>
          </w:tcPr>
          <w:p w:rsidR="00EE4CCB" w:rsidRPr="00AF2E52" w:rsidRDefault="00EE4CCB" w:rsidP="00F265A0">
            <w:pPr>
              <w:spacing w:after="0" w:line="240" w:lineRule="auto"/>
              <w:jc w:val="center"/>
              <w:rPr>
                <w:rFonts w:asciiTheme="majorHAnsi" w:hAnsiTheme="majorHAnsi" w:cs="Arial"/>
                <w:sz w:val="20"/>
                <w:szCs w:val="20"/>
              </w:rPr>
            </w:pPr>
            <w:r w:rsidRPr="00AF2E52">
              <w:rPr>
                <w:rFonts w:asciiTheme="majorHAnsi" w:hAnsiTheme="majorHAnsi" w:cs="Arial"/>
                <w:sz w:val="20"/>
                <w:szCs w:val="20"/>
              </w:rPr>
              <w:t>Físico</w:t>
            </w:r>
          </w:p>
        </w:tc>
        <w:tc>
          <w:tcPr>
            <w:tcW w:w="2435" w:type="dxa"/>
            <w:vAlign w:val="center"/>
          </w:tcPr>
          <w:p w:rsidR="00EE4CCB" w:rsidRPr="00AF2E52" w:rsidRDefault="00EE4CCB" w:rsidP="00F265A0">
            <w:pPr>
              <w:spacing w:after="0" w:line="240" w:lineRule="auto"/>
              <w:jc w:val="center"/>
              <w:rPr>
                <w:rFonts w:asciiTheme="majorHAnsi" w:hAnsiTheme="majorHAnsi" w:cs="Arial"/>
                <w:sz w:val="20"/>
                <w:szCs w:val="20"/>
              </w:rPr>
            </w:pPr>
            <w:r w:rsidRPr="00AF2E52">
              <w:rPr>
                <w:rFonts w:asciiTheme="majorHAnsi" w:hAnsiTheme="majorHAnsi" w:cs="Arial"/>
                <w:sz w:val="20"/>
                <w:szCs w:val="20"/>
              </w:rPr>
              <w:t>Incendio</w:t>
            </w:r>
          </w:p>
        </w:tc>
        <w:tc>
          <w:tcPr>
            <w:tcW w:w="2833" w:type="dxa"/>
          </w:tcPr>
          <w:p w:rsidR="00EE4CCB" w:rsidRPr="00AF2E52" w:rsidRDefault="00EE4CCB" w:rsidP="00F265A0">
            <w:pPr>
              <w:spacing w:after="0" w:line="240" w:lineRule="auto"/>
              <w:jc w:val="both"/>
              <w:rPr>
                <w:rFonts w:asciiTheme="majorHAnsi" w:hAnsiTheme="majorHAnsi" w:cs="Arial"/>
                <w:sz w:val="20"/>
                <w:szCs w:val="20"/>
              </w:rPr>
            </w:pPr>
            <w:r w:rsidRPr="00AF2E52">
              <w:rPr>
                <w:rFonts w:asciiTheme="majorHAnsi" w:hAnsiTheme="majorHAnsi" w:cs="Arial"/>
                <w:sz w:val="20"/>
                <w:szCs w:val="20"/>
              </w:rPr>
              <w:t>E.D.S</w:t>
            </w:r>
          </w:p>
          <w:p w:rsidR="00EE4CCB" w:rsidRPr="00AF2E52" w:rsidRDefault="00EE4CCB" w:rsidP="00F265A0">
            <w:pPr>
              <w:spacing w:after="0" w:line="240" w:lineRule="auto"/>
              <w:jc w:val="both"/>
              <w:rPr>
                <w:rFonts w:asciiTheme="majorHAnsi" w:hAnsiTheme="majorHAnsi" w:cs="Arial"/>
                <w:sz w:val="20"/>
                <w:szCs w:val="20"/>
              </w:rPr>
            </w:pPr>
            <w:r w:rsidRPr="00AF2E52">
              <w:rPr>
                <w:rFonts w:asciiTheme="majorHAnsi" w:hAnsiTheme="majorHAnsi" w:cs="Arial"/>
                <w:sz w:val="20"/>
                <w:szCs w:val="20"/>
              </w:rPr>
              <w:t>Redes gas natural</w:t>
            </w:r>
          </w:p>
          <w:p w:rsidR="00EE4CCB" w:rsidRPr="00AF2E52" w:rsidRDefault="00EE4CCB" w:rsidP="00F265A0">
            <w:pPr>
              <w:spacing w:after="0" w:line="240" w:lineRule="auto"/>
              <w:jc w:val="both"/>
              <w:rPr>
                <w:rFonts w:asciiTheme="majorHAnsi" w:hAnsiTheme="majorHAnsi" w:cs="Arial"/>
                <w:sz w:val="20"/>
                <w:szCs w:val="20"/>
              </w:rPr>
            </w:pPr>
            <w:r w:rsidRPr="00AF2E52">
              <w:rPr>
                <w:rFonts w:asciiTheme="majorHAnsi" w:hAnsiTheme="majorHAnsi" w:cs="Arial"/>
                <w:sz w:val="20"/>
                <w:szCs w:val="20"/>
              </w:rPr>
              <w:t>Redes eléctricas</w:t>
            </w:r>
          </w:p>
          <w:p w:rsidR="00EE4CCB" w:rsidRPr="00AF2E52" w:rsidRDefault="00EE4CCB" w:rsidP="00F265A0">
            <w:pPr>
              <w:spacing w:after="0" w:line="240" w:lineRule="auto"/>
              <w:jc w:val="both"/>
              <w:rPr>
                <w:rFonts w:asciiTheme="majorHAnsi" w:hAnsiTheme="majorHAnsi" w:cs="Arial"/>
                <w:sz w:val="20"/>
                <w:szCs w:val="20"/>
              </w:rPr>
            </w:pPr>
            <w:r w:rsidRPr="00AF2E52">
              <w:rPr>
                <w:rFonts w:asciiTheme="majorHAnsi" w:hAnsiTheme="majorHAnsi" w:cs="Arial"/>
                <w:sz w:val="20"/>
                <w:szCs w:val="20"/>
              </w:rPr>
              <w:t>Estación de gas natural</w:t>
            </w:r>
          </w:p>
          <w:p w:rsidR="00EE4CCB" w:rsidRPr="00AF2E52" w:rsidRDefault="00EE4CCB" w:rsidP="00F265A0">
            <w:pPr>
              <w:spacing w:after="0" w:line="240" w:lineRule="auto"/>
              <w:jc w:val="both"/>
              <w:rPr>
                <w:rFonts w:asciiTheme="majorHAnsi" w:hAnsiTheme="majorHAnsi" w:cs="Arial"/>
                <w:sz w:val="20"/>
                <w:szCs w:val="20"/>
              </w:rPr>
            </w:pPr>
            <w:r w:rsidRPr="00AF2E52">
              <w:rPr>
                <w:rFonts w:asciiTheme="majorHAnsi" w:hAnsiTheme="majorHAnsi" w:cs="Arial"/>
                <w:sz w:val="20"/>
                <w:szCs w:val="20"/>
              </w:rPr>
              <w:t>Uso domestico del GPL y Leña</w:t>
            </w:r>
          </w:p>
        </w:tc>
        <w:tc>
          <w:tcPr>
            <w:tcW w:w="850" w:type="dxa"/>
          </w:tcPr>
          <w:p w:rsidR="00EE4CCB" w:rsidRPr="00AF2E52" w:rsidRDefault="00EE4CCB" w:rsidP="00F265A0">
            <w:pPr>
              <w:spacing w:after="0" w:line="240" w:lineRule="auto"/>
              <w:jc w:val="center"/>
              <w:rPr>
                <w:rFonts w:asciiTheme="majorHAnsi" w:hAnsiTheme="majorHAnsi" w:cs="Arial"/>
                <w:sz w:val="20"/>
                <w:szCs w:val="20"/>
              </w:rPr>
            </w:pPr>
            <w:r w:rsidRPr="00AF2E52">
              <w:rPr>
                <w:rFonts w:asciiTheme="majorHAnsi" w:hAnsiTheme="majorHAnsi" w:cs="Arial"/>
                <w:sz w:val="20"/>
                <w:szCs w:val="20"/>
              </w:rPr>
              <w:t>x</w:t>
            </w:r>
          </w:p>
          <w:p w:rsidR="00EE4CCB" w:rsidRPr="00AF2E52" w:rsidRDefault="00EE4CCB" w:rsidP="00F265A0">
            <w:pPr>
              <w:spacing w:after="0" w:line="240" w:lineRule="auto"/>
              <w:jc w:val="center"/>
              <w:rPr>
                <w:rFonts w:asciiTheme="majorHAnsi" w:hAnsiTheme="majorHAnsi" w:cs="Arial"/>
                <w:sz w:val="20"/>
                <w:szCs w:val="20"/>
              </w:rPr>
            </w:pPr>
            <w:r w:rsidRPr="00AF2E52">
              <w:rPr>
                <w:rFonts w:asciiTheme="majorHAnsi" w:hAnsiTheme="majorHAnsi" w:cs="Arial"/>
                <w:sz w:val="20"/>
                <w:szCs w:val="20"/>
              </w:rPr>
              <w:t>x</w:t>
            </w:r>
          </w:p>
          <w:p w:rsidR="00EE4CCB" w:rsidRPr="00AF2E52" w:rsidRDefault="00EE4CCB" w:rsidP="00F265A0">
            <w:pPr>
              <w:spacing w:after="0" w:line="240" w:lineRule="auto"/>
              <w:jc w:val="center"/>
              <w:rPr>
                <w:rFonts w:asciiTheme="majorHAnsi" w:hAnsiTheme="majorHAnsi" w:cs="Arial"/>
                <w:sz w:val="20"/>
                <w:szCs w:val="20"/>
              </w:rPr>
            </w:pPr>
            <w:r w:rsidRPr="00AF2E52">
              <w:rPr>
                <w:rFonts w:asciiTheme="majorHAnsi" w:hAnsiTheme="majorHAnsi" w:cs="Arial"/>
                <w:sz w:val="20"/>
                <w:szCs w:val="20"/>
              </w:rPr>
              <w:t>x</w:t>
            </w:r>
          </w:p>
          <w:p w:rsidR="00EE4CCB" w:rsidRPr="00AF2E52" w:rsidRDefault="00EE4CCB" w:rsidP="00F265A0">
            <w:pPr>
              <w:spacing w:after="0" w:line="240" w:lineRule="auto"/>
              <w:jc w:val="center"/>
              <w:rPr>
                <w:rFonts w:asciiTheme="majorHAnsi" w:hAnsiTheme="majorHAnsi" w:cs="Arial"/>
                <w:sz w:val="20"/>
                <w:szCs w:val="20"/>
              </w:rPr>
            </w:pPr>
            <w:r w:rsidRPr="00AF2E52">
              <w:rPr>
                <w:rFonts w:asciiTheme="majorHAnsi" w:hAnsiTheme="majorHAnsi" w:cs="Arial"/>
                <w:sz w:val="20"/>
                <w:szCs w:val="20"/>
              </w:rPr>
              <w:t>x</w:t>
            </w:r>
          </w:p>
          <w:p w:rsidR="00EE4CCB" w:rsidRPr="00AF2E52" w:rsidRDefault="00EE4CCB" w:rsidP="00F265A0">
            <w:pPr>
              <w:spacing w:after="0" w:line="240" w:lineRule="auto"/>
              <w:jc w:val="center"/>
              <w:rPr>
                <w:rFonts w:asciiTheme="majorHAnsi" w:hAnsiTheme="majorHAnsi" w:cs="Arial"/>
                <w:sz w:val="20"/>
                <w:szCs w:val="20"/>
              </w:rPr>
            </w:pPr>
          </w:p>
        </w:tc>
        <w:tc>
          <w:tcPr>
            <w:tcW w:w="994" w:type="dxa"/>
          </w:tcPr>
          <w:p w:rsidR="00EE4CCB" w:rsidRPr="00AF2E52" w:rsidRDefault="00EE4CCB" w:rsidP="00F265A0">
            <w:pPr>
              <w:spacing w:after="0" w:line="240" w:lineRule="auto"/>
              <w:jc w:val="center"/>
              <w:rPr>
                <w:rFonts w:asciiTheme="majorHAnsi" w:hAnsiTheme="majorHAnsi" w:cs="Arial"/>
                <w:sz w:val="20"/>
                <w:szCs w:val="20"/>
              </w:rPr>
            </w:pPr>
          </w:p>
          <w:p w:rsidR="00EE4CCB" w:rsidRPr="00AF2E52" w:rsidRDefault="00EE4CCB" w:rsidP="00F265A0">
            <w:pPr>
              <w:spacing w:after="0" w:line="240" w:lineRule="auto"/>
              <w:jc w:val="center"/>
              <w:rPr>
                <w:rFonts w:asciiTheme="majorHAnsi" w:hAnsiTheme="majorHAnsi" w:cs="Arial"/>
                <w:sz w:val="20"/>
                <w:szCs w:val="20"/>
              </w:rPr>
            </w:pPr>
          </w:p>
          <w:p w:rsidR="00EE4CCB" w:rsidRPr="00AF2E52" w:rsidRDefault="00EE4CCB" w:rsidP="00F265A0">
            <w:pPr>
              <w:spacing w:after="0" w:line="240" w:lineRule="auto"/>
              <w:jc w:val="center"/>
              <w:rPr>
                <w:rFonts w:asciiTheme="majorHAnsi" w:hAnsiTheme="majorHAnsi" w:cs="Arial"/>
                <w:sz w:val="20"/>
                <w:szCs w:val="20"/>
              </w:rPr>
            </w:pPr>
          </w:p>
          <w:p w:rsidR="00EE4CCB" w:rsidRPr="00AF2E52" w:rsidRDefault="00EE4CCB" w:rsidP="00F265A0">
            <w:pPr>
              <w:spacing w:after="0" w:line="240" w:lineRule="auto"/>
              <w:jc w:val="center"/>
              <w:rPr>
                <w:rFonts w:asciiTheme="majorHAnsi" w:hAnsiTheme="majorHAnsi" w:cs="Arial"/>
                <w:sz w:val="20"/>
                <w:szCs w:val="20"/>
              </w:rPr>
            </w:pPr>
          </w:p>
          <w:p w:rsidR="00EE4CCB" w:rsidRPr="00AF2E52" w:rsidRDefault="00EE4CCB" w:rsidP="00F265A0">
            <w:pPr>
              <w:spacing w:after="0" w:line="240" w:lineRule="auto"/>
              <w:jc w:val="center"/>
              <w:rPr>
                <w:rFonts w:asciiTheme="majorHAnsi" w:hAnsiTheme="majorHAnsi" w:cs="Arial"/>
                <w:sz w:val="20"/>
                <w:szCs w:val="20"/>
              </w:rPr>
            </w:pPr>
            <w:r w:rsidRPr="00AF2E52">
              <w:rPr>
                <w:rFonts w:asciiTheme="majorHAnsi" w:hAnsiTheme="majorHAnsi" w:cs="Arial"/>
                <w:sz w:val="20"/>
                <w:szCs w:val="20"/>
              </w:rPr>
              <w:t>x</w:t>
            </w:r>
          </w:p>
        </w:tc>
        <w:tc>
          <w:tcPr>
            <w:tcW w:w="702" w:type="dxa"/>
          </w:tcPr>
          <w:p w:rsidR="00EE4CCB" w:rsidRPr="00AF2E52" w:rsidRDefault="00EE4CCB" w:rsidP="00F265A0">
            <w:pPr>
              <w:spacing w:after="0" w:line="240" w:lineRule="auto"/>
              <w:jc w:val="center"/>
              <w:rPr>
                <w:rFonts w:asciiTheme="majorHAnsi" w:hAnsiTheme="majorHAnsi" w:cs="Arial"/>
                <w:sz w:val="20"/>
                <w:szCs w:val="20"/>
              </w:rPr>
            </w:pPr>
          </w:p>
        </w:tc>
      </w:tr>
      <w:tr w:rsidR="00EE4CCB" w:rsidRPr="00AF2E52" w:rsidTr="0019646B">
        <w:trPr>
          <w:jc w:val="center"/>
        </w:trPr>
        <w:tc>
          <w:tcPr>
            <w:tcW w:w="1767" w:type="dxa"/>
            <w:vAlign w:val="center"/>
          </w:tcPr>
          <w:p w:rsidR="00EE4CCB" w:rsidRPr="00AF2E52" w:rsidRDefault="00EE4CCB" w:rsidP="00F265A0">
            <w:pPr>
              <w:spacing w:after="0" w:line="240" w:lineRule="auto"/>
              <w:jc w:val="center"/>
              <w:rPr>
                <w:rFonts w:asciiTheme="majorHAnsi" w:hAnsiTheme="majorHAnsi" w:cs="Arial"/>
                <w:sz w:val="20"/>
                <w:szCs w:val="20"/>
              </w:rPr>
            </w:pPr>
            <w:r w:rsidRPr="00AF2E52">
              <w:rPr>
                <w:rFonts w:asciiTheme="majorHAnsi" w:hAnsiTheme="majorHAnsi" w:cs="Arial"/>
                <w:sz w:val="20"/>
                <w:szCs w:val="20"/>
              </w:rPr>
              <w:t>Ambiental</w:t>
            </w:r>
          </w:p>
        </w:tc>
        <w:tc>
          <w:tcPr>
            <w:tcW w:w="2435" w:type="dxa"/>
            <w:vAlign w:val="center"/>
          </w:tcPr>
          <w:p w:rsidR="00EE4CCB" w:rsidRPr="00AF2E52" w:rsidRDefault="00EE4CCB" w:rsidP="00F265A0">
            <w:pPr>
              <w:spacing w:after="0" w:line="240" w:lineRule="auto"/>
              <w:jc w:val="center"/>
              <w:rPr>
                <w:rFonts w:asciiTheme="majorHAnsi" w:hAnsiTheme="majorHAnsi" w:cs="Arial"/>
                <w:sz w:val="20"/>
                <w:szCs w:val="20"/>
              </w:rPr>
            </w:pPr>
            <w:r w:rsidRPr="00AF2E52">
              <w:rPr>
                <w:rFonts w:asciiTheme="majorHAnsi" w:hAnsiTheme="majorHAnsi" w:cs="Arial"/>
                <w:sz w:val="20"/>
                <w:szCs w:val="20"/>
              </w:rPr>
              <w:t>Quema de Basuras</w:t>
            </w:r>
          </w:p>
          <w:p w:rsidR="00EE4CCB" w:rsidRPr="00AF2E52" w:rsidRDefault="00EE4CCB" w:rsidP="00F265A0">
            <w:pPr>
              <w:spacing w:after="0" w:line="240" w:lineRule="auto"/>
              <w:jc w:val="center"/>
              <w:rPr>
                <w:rFonts w:asciiTheme="majorHAnsi" w:hAnsiTheme="majorHAnsi" w:cs="Arial"/>
                <w:sz w:val="20"/>
                <w:szCs w:val="20"/>
              </w:rPr>
            </w:pPr>
            <w:r w:rsidRPr="00AF2E52">
              <w:rPr>
                <w:rFonts w:asciiTheme="majorHAnsi" w:hAnsiTheme="majorHAnsi" w:cs="Arial"/>
                <w:sz w:val="20"/>
                <w:szCs w:val="20"/>
              </w:rPr>
              <w:t>Quema de cobertura Vegetal</w:t>
            </w:r>
          </w:p>
        </w:tc>
        <w:tc>
          <w:tcPr>
            <w:tcW w:w="2833" w:type="dxa"/>
          </w:tcPr>
          <w:p w:rsidR="00EE4CCB" w:rsidRPr="00AF2E52" w:rsidRDefault="00EE4CCB" w:rsidP="00F265A0">
            <w:pPr>
              <w:spacing w:after="0" w:line="240" w:lineRule="auto"/>
              <w:jc w:val="both"/>
              <w:rPr>
                <w:rFonts w:asciiTheme="majorHAnsi" w:hAnsiTheme="majorHAnsi" w:cs="Arial"/>
                <w:sz w:val="20"/>
                <w:szCs w:val="20"/>
              </w:rPr>
            </w:pPr>
            <w:r w:rsidRPr="00AF2E52">
              <w:rPr>
                <w:rFonts w:asciiTheme="majorHAnsi" w:hAnsiTheme="majorHAnsi" w:cs="Arial"/>
                <w:sz w:val="20"/>
                <w:szCs w:val="20"/>
              </w:rPr>
              <w:t>Zona Urbana y Rural</w:t>
            </w:r>
          </w:p>
          <w:p w:rsidR="00EE4CCB" w:rsidRPr="00AF2E52" w:rsidRDefault="00EE4CCB" w:rsidP="00F265A0">
            <w:pPr>
              <w:spacing w:after="0" w:line="240" w:lineRule="auto"/>
              <w:jc w:val="both"/>
              <w:rPr>
                <w:rFonts w:asciiTheme="majorHAnsi" w:hAnsiTheme="majorHAnsi" w:cs="Arial"/>
                <w:sz w:val="20"/>
                <w:szCs w:val="20"/>
              </w:rPr>
            </w:pPr>
            <w:r w:rsidRPr="00AF2E52">
              <w:rPr>
                <w:rFonts w:asciiTheme="majorHAnsi" w:hAnsiTheme="majorHAnsi" w:cs="Arial"/>
                <w:sz w:val="20"/>
                <w:szCs w:val="20"/>
              </w:rPr>
              <w:t xml:space="preserve">Zona Rural </w:t>
            </w:r>
          </w:p>
        </w:tc>
        <w:tc>
          <w:tcPr>
            <w:tcW w:w="850" w:type="dxa"/>
          </w:tcPr>
          <w:p w:rsidR="00EE4CCB" w:rsidRPr="00AF2E52" w:rsidRDefault="00EE4CCB" w:rsidP="00F265A0">
            <w:pPr>
              <w:spacing w:after="0" w:line="240" w:lineRule="auto"/>
              <w:jc w:val="center"/>
              <w:rPr>
                <w:rFonts w:asciiTheme="majorHAnsi" w:hAnsiTheme="majorHAnsi" w:cs="Arial"/>
                <w:sz w:val="20"/>
                <w:szCs w:val="20"/>
              </w:rPr>
            </w:pPr>
            <w:r w:rsidRPr="00AF2E52">
              <w:rPr>
                <w:rFonts w:asciiTheme="majorHAnsi" w:hAnsiTheme="majorHAnsi" w:cs="Arial"/>
                <w:sz w:val="20"/>
                <w:szCs w:val="20"/>
              </w:rPr>
              <w:t>x</w:t>
            </w:r>
          </w:p>
          <w:p w:rsidR="00EE4CCB" w:rsidRPr="00AF2E52" w:rsidRDefault="00EE4CCB" w:rsidP="00F265A0">
            <w:pPr>
              <w:spacing w:after="0" w:line="240" w:lineRule="auto"/>
              <w:jc w:val="center"/>
              <w:rPr>
                <w:rFonts w:asciiTheme="majorHAnsi" w:hAnsiTheme="majorHAnsi" w:cs="Arial"/>
                <w:sz w:val="20"/>
                <w:szCs w:val="20"/>
              </w:rPr>
            </w:pPr>
          </w:p>
          <w:p w:rsidR="00EE4CCB" w:rsidRPr="00AF2E52" w:rsidRDefault="00EE4CCB" w:rsidP="00F265A0">
            <w:pPr>
              <w:spacing w:after="0" w:line="240" w:lineRule="auto"/>
              <w:jc w:val="center"/>
              <w:rPr>
                <w:rFonts w:asciiTheme="majorHAnsi" w:hAnsiTheme="majorHAnsi" w:cs="Arial"/>
                <w:sz w:val="20"/>
                <w:szCs w:val="20"/>
              </w:rPr>
            </w:pPr>
            <w:r w:rsidRPr="00AF2E52">
              <w:rPr>
                <w:rFonts w:asciiTheme="majorHAnsi" w:hAnsiTheme="majorHAnsi" w:cs="Arial"/>
                <w:sz w:val="20"/>
                <w:szCs w:val="20"/>
              </w:rPr>
              <w:t>x</w:t>
            </w:r>
          </w:p>
        </w:tc>
        <w:tc>
          <w:tcPr>
            <w:tcW w:w="994" w:type="dxa"/>
          </w:tcPr>
          <w:p w:rsidR="00EE4CCB" w:rsidRPr="00AF2E52" w:rsidRDefault="00EE4CCB" w:rsidP="00F265A0">
            <w:pPr>
              <w:spacing w:after="0" w:line="240" w:lineRule="auto"/>
              <w:jc w:val="center"/>
              <w:rPr>
                <w:rFonts w:asciiTheme="majorHAnsi" w:hAnsiTheme="majorHAnsi" w:cs="Arial"/>
                <w:sz w:val="20"/>
                <w:szCs w:val="20"/>
              </w:rPr>
            </w:pPr>
          </w:p>
        </w:tc>
        <w:tc>
          <w:tcPr>
            <w:tcW w:w="702" w:type="dxa"/>
          </w:tcPr>
          <w:p w:rsidR="00EE4CCB" w:rsidRPr="00AF2E52" w:rsidRDefault="00EE4CCB" w:rsidP="00F265A0">
            <w:pPr>
              <w:spacing w:after="0" w:line="240" w:lineRule="auto"/>
              <w:jc w:val="center"/>
              <w:rPr>
                <w:rFonts w:asciiTheme="majorHAnsi" w:hAnsiTheme="majorHAnsi" w:cs="Arial"/>
                <w:sz w:val="20"/>
                <w:szCs w:val="20"/>
              </w:rPr>
            </w:pPr>
          </w:p>
        </w:tc>
      </w:tr>
      <w:tr w:rsidR="00EE4CCB" w:rsidRPr="00AF2E52" w:rsidTr="0019646B">
        <w:trPr>
          <w:jc w:val="center"/>
        </w:trPr>
        <w:tc>
          <w:tcPr>
            <w:tcW w:w="1767" w:type="dxa"/>
            <w:vAlign w:val="center"/>
          </w:tcPr>
          <w:p w:rsidR="00EE4CCB" w:rsidRPr="00AF2E52" w:rsidRDefault="00EE4CCB" w:rsidP="00F265A0">
            <w:pPr>
              <w:spacing w:after="0" w:line="240" w:lineRule="auto"/>
              <w:jc w:val="center"/>
              <w:rPr>
                <w:rFonts w:asciiTheme="majorHAnsi" w:hAnsiTheme="majorHAnsi" w:cs="Arial"/>
                <w:sz w:val="20"/>
                <w:szCs w:val="20"/>
              </w:rPr>
            </w:pPr>
            <w:r w:rsidRPr="00AF2E52">
              <w:rPr>
                <w:rFonts w:asciiTheme="majorHAnsi" w:hAnsiTheme="majorHAnsi" w:cs="Arial"/>
                <w:sz w:val="20"/>
                <w:szCs w:val="20"/>
              </w:rPr>
              <w:t>Ambiental</w:t>
            </w:r>
          </w:p>
        </w:tc>
        <w:tc>
          <w:tcPr>
            <w:tcW w:w="2435" w:type="dxa"/>
            <w:vAlign w:val="center"/>
          </w:tcPr>
          <w:p w:rsidR="00EE4CCB" w:rsidRPr="00AF2E52" w:rsidRDefault="00EE4CCB" w:rsidP="00F265A0">
            <w:pPr>
              <w:spacing w:after="0" w:line="240" w:lineRule="auto"/>
              <w:jc w:val="center"/>
              <w:rPr>
                <w:rFonts w:asciiTheme="majorHAnsi" w:hAnsiTheme="majorHAnsi" w:cs="Arial"/>
                <w:sz w:val="20"/>
                <w:szCs w:val="20"/>
              </w:rPr>
            </w:pPr>
            <w:r w:rsidRPr="00AF2E52">
              <w:rPr>
                <w:rFonts w:asciiTheme="majorHAnsi" w:hAnsiTheme="majorHAnsi" w:cs="Arial"/>
                <w:sz w:val="20"/>
                <w:szCs w:val="20"/>
              </w:rPr>
              <w:t>Fumigación con agroquímicos</w:t>
            </w:r>
          </w:p>
        </w:tc>
        <w:tc>
          <w:tcPr>
            <w:tcW w:w="2833" w:type="dxa"/>
          </w:tcPr>
          <w:p w:rsidR="00EE4CCB" w:rsidRPr="00AF2E52" w:rsidRDefault="00EE4CCB" w:rsidP="00F265A0">
            <w:pPr>
              <w:spacing w:after="0" w:line="240" w:lineRule="auto"/>
              <w:jc w:val="both"/>
              <w:rPr>
                <w:rFonts w:asciiTheme="majorHAnsi" w:hAnsiTheme="majorHAnsi" w:cs="Arial"/>
                <w:sz w:val="20"/>
                <w:szCs w:val="20"/>
              </w:rPr>
            </w:pPr>
            <w:r w:rsidRPr="00AF2E52">
              <w:rPr>
                <w:rFonts w:asciiTheme="majorHAnsi" w:hAnsiTheme="majorHAnsi" w:cs="Arial"/>
                <w:sz w:val="20"/>
                <w:szCs w:val="20"/>
              </w:rPr>
              <w:t xml:space="preserve">Zona Rural     y </w:t>
            </w:r>
          </w:p>
          <w:p w:rsidR="00EE4CCB" w:rsidRPr="00AF2E52" w:rsidRDefault="00EE4CCB" w:rsidP="00F265A0">
            <w:pPr>
              <w:spacing w:after="0" w:line="240" w:lineRule="auto"/>
              <w:jc w:val="both"/>
              <w:rPr>
                <w:rFonts w:asciiTheme="majorHAnsi" w:hAnsiTheme="majorHAnsi" w:cs="Arial"/>
                <w:sz w:val="20"/>
                <w:szCs w:val="20"/>
              </w:rPr>
            </w:pPr>
            <w:r w:rsidRPr="00AF2E52">
              <w:rPr>
                <w:rFonts w:asciiTheme="majorHAnsi" w:hAnsiTheme="majorHAnsi" w:cs="Arial"/>
                <w:sz w:val="20"/>
                <w:szCs w:val="20"/>
              </w:rPr>
              <w:t>Urbana</w:t>
            </w:r>
          </w:p>
        </w:tc>
        <w:tc>
          <w:tcPr>
            <w:tcW w:w="850" w:type="dxa"/>
          </w:tcPr>
          <w:p w:rsidR="00EE4CCB" w:rsidRPr="00AF2E52" w:rsidRDefault="00EE4CCB" w:rsidP="00F265A0">
            <w:pPr>
              <w:spacing w:after="0" w:line="240" w:lineRule="auto"/>
              <w:jc w:val="center"/>
              <w:rPr>
                <w:rFonts w:asciiTheme="majorHAnsi" w:hAnsiTheme="majorHAnsi" w:cs="Arial"/>
                <w:sz w:val="20"/>
                <w:szCs w:val="20"/>
              </w:rPr>
            </w:pPr>
            <w:r w:rsidRPr="00AF2E52">
              <w:rPr>
                <w:rFonts w:asciiTheme="majorHAnsi" w:hAnsiTheme="majorHAnsi" w:cs="Arial"/>
                <w:sz w:val="20"/>
                <w:szCs w:val="20"/>
              </w:rPr>
              <w:t>x</w:t>
            </w:r>
          </w:p>
        </w:tc>
        <w:tc>
          <w:tcPr>
            <w:tcW w:w="994" w:type="dxa"/>
          </w:tcPr>
          <w:p w:rsidR="00EE4CCB" w:rsidRPr="00AF2E52" w:rsidRDefault="00EE4CCB" w:rsidP="00F265A0">
            <w:pPr>
              <w:spacing w:after="0" w:line="240" w:lineRule="auto"/>
              <w:jc w:val="center"/>
              <w:rPr>
                <w:rFonts w:asciiTheme="majorHAnsi" w:hAnsiTheme="majorHAnsi" w:cs="Arial"/>
                <w:sz w:val="20"/>
                <w:szCs w:val="20"/>
              </w:rPr>
            </w:pPr>
          </w:p>
          <w:p w:rsidR="00EE4CCB" w:rsidRPr="00AF2E52" w:rsidRDefault="00EE4CCB" w:rsidP="00F265A0">
            <w:pPr>
              <w:spacing w:after="0" w:line="240" w:lineRule="auto"/>
              <w:jc w:val="center"/>
              <w:rPr>
                <w:rFonts w:asciiTheme="majorHAnsi" w:hAnsiTheme="majorHAnsi" w:cs="Arial"/>
                <w:sz w:val="20"/>
                <w:szCs w:val="20"/>
              </w:rPr>
            </w:pPr>
            <w:r w:rsidRPr="00AF2E52">
              <w:rPr>
                <w:rFonts w:asciiTheme="majorHAnsi" w:hAnsiTheme="majorHAnsi" w:cs="Arial"/>
                <w:sz w:val="20"/>
                <w:szCs w:val="20"/>
              </w:rPr>
              <w:t>x</w:t>
            </w:r>
          </w:p>
        </w:tc>
        <w:tc>
          <w:tcPr>
            <w:tcW w:w="702" w:type="dxa"/>
          </w:tcPr>
          <w:p w:rsidR="00EE4CCB" w:rsidRPr="00AF2E52" w:rsidRDefault="00EE4CCB" w:rsidP="00F265A0">
            <w:pPr>
              <w:spacing w:after="0" w:line="240" w:lineRule="auto"/>
              <w:jc w:val="center"/>
              <w:rPr>
                <w:rFonts w:asciiTheme="majorHAnsi" w:hAnsiTheme="majorHAnsi" w:cs="Arial"/>
                <w:sz w:val="20"/>
                <w:szCs w:val="20"/>
              </w:rPr>
            </w:pPr>
          </w:p>
        </w:tc>
      </w:tr>
      <w:tr w:rsidR="00EE4CCB" w:rsidRPr="00AF2E52" w:rsidTr="0019646B">
        <w:trPr>
          <w:jc w:val="center"/>
        </w:trPr>
        <w:tc>
          <w:tcPr>
            <w:tcW w:w="1767" w:type="dxa"/>
            <w:vAlign w:val="center"/>
          </w:tcPr>
          <w:p w:rsidR="00EE4CCB" w:rsidRPr="00AF2E52" w:rsidRDefault="00EE4CCB" w:rsidP="00F265A0">
            <w:pPr>
              <w:spacing w:after="0" w:line="240" w:lineRule="auto"/>
              <w:jc w:val="center"/>
              <w:rPr>
                <w:rFonts w:asciiTheme="majorHAnsi" w:hAnsiTheme="majorHAnsi" w:cs="Arial"/>
                <w:sz w:val="20"/>
                <w:szCs w:val="20"/>
              </w:rPr>
            </w:pPr>
            <w:r w:rsidRPr="00AF2E52">
              <w:rPr>
                <w:rFonts w:asciiTheme="majorHAnsi" w:hAnsiTheme="majorHAnsi" w:cs="Arial"/>
                <w:sz w:val="20"/>
                <w:szCs w:val="20"/>
              </w:rPr>
              <w:t>Ambiental</w:t>
            </w:r>
          </w:p>
          <w:p w:rsidR="00EE4CCB" w:rsidRPr="00AF2E52" w:rsidRDefault="00EE4CCB" w:rsidP="00F265A0">
            <w:pPr>
              <w:spacing w:after="0" w:line="240" w:lineRule="auto"/>
              <w:jc w:val="center"/>
              <w:rPr>
                <w:rFonts w:asciiTheme="majorHAnsi" w:hAnsiTheme="majorHAnsi" w:cs="Arial"/>
                <w:sz w:val="20"/>
                <w:szCs w:val="20"/>
              </w:rPr>
            </w:pPr>
            <w:r w:rsidRPr="00AF2E52">
              <w:rPr>
                <w:rFonts w:asciiTheme="majorHAnsi" w:hAnsiTheme="majorHAnsi" w:cs="Arial"/>
                <w:sz w:val="20"/>
                <w:szCs w:val="20"/>
              </w:rPr>
              <w:t>Físico</w:t>
            </w:r>
          </w:p>
        </w:tc>
        <w:tc>
          <w:tcPr>
            <w:tcW w:w="2435" w:type="dxa"/>
            <w:vAlign w:val="center"/>
          </w:tcPr>
          <w:p w:rsidR="00EE4CCB" w:rsidRPr="00AF2E52" w:rsidRDefault="00EE4CCB" w:rsidP="00F265A0">
            <w:pPr>
              <w:spacing w:after="0" w:line="240" w:lineRule="auto"/>
              <w:jc w:val="center"/>
              <w:rPr>
                <w:rFonts w:asciiTheme="majorHAnsi" w:hAnsiTheme="majorHAnsi" w:cs="Arial"/>
                <w:sz w:val="20"/>
                <w:szCs w:val="20"/>
              </w:rPr>
            </w:pPr>
            <w:r w:rsidRPr="00AF2E52">
              <w:rPr>
                <w:rFonts w:asciiTheme="majorHAnsi" w:hAnsiTheme="majorHAnsi" w:cs="Arial"/>
                <w:sz w:val="20"/>
                <w:szCs w:val="20"/>
              </w:rPr>
              <w:t>Deforestación</w:t>
            </w:r>
          </w:p>
          <w:p w:rsidR="00EE4CCB" w:rsidRPr="00AF2E52" w:rsidRDefault="00EE4CCB" w:rsidP="00F265A0">
            <w:pPr>
              <w:spacing w:after="0" w:line="240" w:lineRule="auto"/>
              <w:jc w:val="center"/>
              <w:rPr>
                <w:rFonts w:asciiTheme="majorHAnsi" w:hAnsiTheme="majorHAnsi" w:cs="Arial"/>
                <w:sz w:val="20"/>
                <w:szCs w:val="20"/>
              </w:rPr>
            </w:pPr>
            <w:r w:rsidRPr="00AF2E52">
              <w:rPr>
                <w:rFonts w:asciiTheme="majorHAnsi" w:hAnsiTheme="majorHAnsi" w:cs="Arial"/>
                <w:sz w:val="20"/>
                <w:szCs w:val="20"/>
              </w:rPr>
              <w:t>Deslizamiento</w:t>
            </w:r>
          </w:p>
        </w:tc>
        <w:tc>
          <w:tcPr>
            <w:tcW w:w="2833" w:type="dxa"/>
          </w:tcPr>
          <w:p w:rsidR="00EE4CCB" w:rsidRPr="00AF2E52" w:rsidRDefault="00EE4CCB" w:rsidP="00F265A0">
            <w:pPr>
              <w:spacing w:after="0" w:line="240" w:lineRule="auto"/>
              <w:jc w:val="both"/>
              <w:rPr>
                <w:rFonts w:asciiTheme="majorHAnsi" w:hAnsiTheme="majorHAnsi" w:cs="Arial"/>
                <w:sz w:val="20"/>
                <w:szCs w:val="20"/>
              </w:rPr>
            </w:pPr>
            <w:r w:rsidRPr="00AF2E52">
              <w:rPr>
                <w:rFonts w:asciiTheme="majorHAnsi" w:hAnsiTheme="majorHAnsi" w:cs="Arial"/>
                <w:sz w:val="20"/>
                <w:szCs w:val="20"/>
              </w:rPr>
              <w:t>Zona Rural</w:t>
            </w:r>
          </w:p>
        </w:tc>
        <w:tc>
          <w:tcPr>
            <w:tcW w:w="850" w:type="dxa"/>
          </w:tcPr>
          <w:p w:rsidR="00EE4CCB" w:rsidRPr="00AF2E52" w:rsidRDefault="00EE4CCB" w:rsidP="00F265A0">
            <w:pPr>
              <w:spacing w:after="0" w:line="240" w:lineRule="auto"/>
              <w:jc w:val="center"/>
              <w:rPr>
                <w:rFonts w:asciiTheme="majorHAnsi" w:hAnsiTheme="majorHAnsi" w:cs="Arial"/>
                <w:sz w:val="20"/>
                <w:szCs w:val="20"/>
              </w:rPr>
            </w:pPr>
            <w:r w:rsidRPr="00AF2E52">
              <w:rPr>
                <w:rFonts w:asciiTheme="majorHAnsi" w:hAnsiTheme="majorHAnsi" w:cs="Arial"/>
                <w:sz w:val="20"/>
                <w:szCs w:val="20"/>
              </w:rPr>
              <w:t>x</w:t>
            </w:r>
          </w:p>
        </w:tc>
        <w:tc>
          <w:tcPr>
            <w:tcW w:w="994" w:type="dxa"/>
          </w:tcPr>
          <w:p w:rsidR="00EE4CCB" w:rsidRPr="00AF2E52" w:rsidRDefault="00EE4CCB" w:rsidP="00F265A0">
            <w:pPr>
              <w:spacing w:after="0" w:line="240" w:lineRule="auto"/>
              <w:jc w:val="center"/>
              <w:rPr>
                <w:rFonts w:asciiTheme="majorHAnsi" w:hAnsiTheme="majorHAnsi" w:cs="Arial"/>
                <w:sz w:val="20"/>
                <w:szCs w:val="20"/>
              </w:rPr>
            </w:pPr>
          </w:p>
        </w:tc>
        <w:tc>
          <w:tcPr>
            <w:tcW w:w="702" w:type="dxa"/>
          </w:tcPr>
          <w:p w:rsidR="00EE4CCB" w:rsidRPr="00AF2E52" w:rsidRDefault="00EE4CCB" w:rsidP="00F265A0">
            <w:pPr>
              <w:spacing w:after="0" w:line="240" w:lineRule="auto"/>
              <w:jc w:val="center"/>
              <w:rPr>
                <w:rFonts w:asciiTheme="majorHAnsi" w:hAnsiTheme="majorHAnsi" w:cs="Arial"/>
                <w:sz w:val="20"/>
                <w:szCs w:val="20"/>
              </w:rPr>
            </w:pPr>
          </w:p>
        </w:tc>
      </w:tr>
      <w:tr w:rsidR="00EE4CCB" w:rsidRPr="00AF2E52" w:rsidTr="0019646B">
        <w:trPr>
          <w:jc w:val="center"/>
        </w:trPr>
        <w:tc>
          <w:tcPr>
            <w:tcW w:w="1767" w:type="dxa"/>
            <w:vAlign w:val="center"/>
          </w:tcPr>
          <w:p w:rsidR="00EE4CCB" w:rsidRPr="00AF2E52" w:rsidRDefault="00EE4CCB" w:rsidP="00F265A0">
            <w:pPr>
              <w:spacing w:after="0" w:line="240" w:lineRule="auto"/>
              <w:jc w:val="center"/>
              <w:rPr>
                <w:rFonts w:asciiTheme="majorHAnsi" w:hAnsiTheme="majorHAnsi" w:cs="Arial"/>
                <w:sz w:val="20"/>
                <w:szCs w:val="20"/>
              </w:rPr>
            </w:pPr>
            <w:r w:rsidRPr="00AF2E52">
              <w:rPr>
                <w:rFonts w:asciiTheme="majorHAnsi" w:hAnsiTheme="majorHAnsi" w:cs="Arial"/>
                <w:sz w:val="20"/>
                <w:szCs w:val="20"/>
              </w:rPr>
              <w:t>Ambiental</w:t>
            </w:r>
          </w:p>
        </w:tc>
        <w:tc>
          <w:tcPr>
            <w:tcW w:w="2435" w:type="dxa"/>
            <w:vAlign w:val="center"/>
          </w:tcPr>
          <w:p w:rsidR="00EE4CCB" w:rsidRPr="00AF2E52" w:rsidRDefault="00EE4CCB" w:rsidP="00F265A0">
            <w:pPr>
              <w:spacing w:after="0" w:line="240" w:lineRule="auto"/>
              <w:jc w:val="center"/>
              <w:rPr>
                <w:rFonts w:asciiTheme="majorHAnsi" w:hAnsiTheme="majorHAnsi" w:cs="Arial"/>
                <w:sz w:val="20"/>
                <w:szCs w:val="20"/>
              </w:rPr>
            </w:pPr>
            <w:r w:rsidRPr="00AF2E52">
              <w:rPr>
                <w:rFonts w:asciiTheme="majorHAnsi" w:hAnsiTheme="majorHAnsi" w:cs="Arial"/>
                <w:sz w:val="20"/>
                <w:szCs w:val="20"/>
              </w:rPr>
              <w:t>Aguas Servidas</w:t>
            </w:r>
          </w:p>
        </w:tc>
        <w:tc>
          <w:tcPr>
            <w:tcW w:w="2833" w:type="dxa"/>
          </w:tcPr>
          <w:p w:rsidR="00EE4CCB" w:rsidRPr="00AF2E52" w:rsidRDefault="00EE4CCB" w:rsidP="00F265A0">
            <w:pPr>
              <w:spacing w:after="0" w:line="240" w:lineRule="auto"/>
              <w:jc w:val="both"/>
              <w:rPr>
                <w:rFonts w:asciiTheme="majorHAnsi" w:hAnsiTheme="majorHAnsi" w:cs="Arial"/>
                <w:sz w:val="20"/>
                <w:szCs w:val="20"/>
              </w:rPr>
            </w:pPr>
            <w:r w:rsidRPr="00AF2E52">
              <w:rPr>
                <w:rFonts w:asciiTheme="majorHAnsi" w:hAnsiTheme="majorHAnsi" w:cs="Arial"/>
                <w:sz w:val="20"/>
                <w:szCs w:val="20"/>
              </w:rPr>
              <w:t>Lavadero de vehículos</w:t>
            </w:r>
          </w:p>
          <w:p w:rsidR="00EE4CCB" w:rsidRPr="00AF2E52" w:rsidRDefault="00EE4CCB" w:rsidP="00F265A0">
            <w:pPr>
              <w:spacing w:after="0" w:line="240" w:lineRule="auto"/>
              <w:jc w:val="both"/>
              <w:rPr>
                <w:rFonts w:asciiTheme="majorHAnsi" w:hAnsiTheme="majorHAnsi" w:cs="Arial"/>
                <w:sz w:val="20"/>
                <w:szCs w:val="20"/>
              </w:rPr>
            </w:pPr>
            <w:r w:rsidRPr="00AF2E52">
              <w:rPr>
                <w:rFonts w:asciiTheme="majorHAnsi" w:hAnsiTheme="majorHAnsi" w:cs="Arial"/>
                <w:sz w:val="20"/>
                <w:szCs w:val="20"/>
              </w:rPr>
              <w:t>Lavadero de papaya</w:t>
            </w:r>
          </w:p>
          <w:p w:rsidR="00EE4CCB" w:rsidRDefault="00EE4CCB" w:rsidP="00F265A0">
            <w:pPr>
              <w:spacing w:after="0" w:line="240" w:lineRule="auto"/>
              <w:jc w:val="both"/>
              <w:rPr>
                <w:rFonts w:asciiTheme="majorHAnsi" w:hAnsiTheme="majorHAnsi" w:cs="Arial"/>
                <w:sz w:val="20"/>
                <w:szCs w:val="20"/>
              </w:rPr>
            </w:pPr>
            <w:r w:rsidRPr="00AF2E52">
              <w:rPr>
                <w:rFonts w:asciiTheme="majorHAnsi" w:hAnsiTheme="majorHAnsi" w:cs="Arial"/>
                <w:sz w:val="20"/>
                <w:szCs w:val="20"/>
              </w:rPr>
              <w:t>Planta procesadora de agua</w:t>
            </w:r>
          </w:p>
          <w:p w:rsidR="00EE4CCB" w:rsidRDefault="00EE4CCB" w:rsidP="00F265A0">
            <w:pPr>
              <w:spacing w:after="0" w:line="240" w:lineRule="auto"/>
              <w:jc w:val="both"/>
              <w:rPr>
                <w:rFonts w:asciiTheme="majorHAnsi" w:hAnsiTheme="majorHAnsi" w:cs="Arial"/>
                <w:sz w:val="20"/>
                <w:szCs w:val="20"/>
              </w:rPr>
            </w:pPr>
          </w:p>
          <w:p w:rsidR="00EE4CCB" w:rsidRPr="00AF2E52" w:rsidRDefault="00EE4CCB" w:rsidP="00F265A0">
            <w:pPr>
              <w:spacing w:after="0" w:line="240" w:lineRule="auto"/>
              <w:jc w:val="both"/>
              <w:rPr>
                <w:rFonts w:asciiTheme="majorHAnsi" w:hAnsiTheme="majorHAnsi" w:cs="Arial"/>
                <w:sz w:val="20"/>
                <w:szCs w:val="20"/>
              </w:rPr>
            </w:pPr>
          </w:p>
        </w:tc>
        <w:tc>
          <w:tcPr>
            <w:tcW w:w="850" w:type="dxa"/>
          </w:tcPr>
          <w:p w:rsidR="00EE4CCB" w:rsidRPr="00AF2E52" w:rsidRDefault="00EE4CCB" w:rsidP="00F265A0">
            <w:pPr>
              <w:spacing w:after="0" w:line="240" w:lineRule="auto"/>
              <w:jc w:val="center"/>
              <w:rPr>
                <w:rFonts w:asciiTheme="majorHAnsi" w:hAnsiTheme="majorHAnsi" w:cs="Arial"/>
                <w:sz w:val="20"/>
                <w:szCs w:val="20"/>
              </w:rPr>
            </w:pPr>
            <w:r w:rsidRPr="00AF2E52">
              <w:rPr>
                <w:rFonts w:asciiTheme="majorHAnsi" w:hAnsiTheme="majorHAnsi" w:cs="Arial"/>
                <w:sz w:val="20"/>
                <w:szCs w:val="20"/>
              </w:rPr>
              <w:t xml:space="preserve">x </w:t>
            </w:r>
          </w:p>
          <w:p w:rsidR="00EE4CCB" w:rsidRPr="00AF2E52" w:rsidRDefault="00EE4CCB" w:rsidP="00F265A0">
            <w:pPr>
              <w:spacing w:after="0" w:line="240" w:lineRule="auto"/>
              <w:jc w:val="center"/>
              <w:rPr>
                <w:rFonts w:asciiTheme="majorHAnsi" w:hAnsiTheme="majorHAnsi" w:cs="Arial"/>
                <w:sz w:val="20"/>
                <w:szCs w:val="20"/>
              </w:rPr>
            </w:pPr>
            <w:r w:rsidRPr="00AF2E52">
              <w:rPr>
                <w:rFonts w:asciiTheme="majorHAnsi" w:hAnsiTheme="majorHAnsi" w:cs="Arial"/>
                <w:sz w:val="20"/>
                <w:szCs w:val="20"/>
              </w:rPr>
              <w:t>x</w:t>
            </w:r>
          </w:p>
          <w:p w:rsidR="00EE4CCB" w:rsidRPr="00AF2E52" w:rsidRDefault="00EE4CCB" w:rsidP="00F265A0">
            <w:pPr>
              <w:spacing w:after="0" w:line="240" w:lineRule="auto"/>
              <w:jc w:val="center"/>
              <w:rPr>
                <w:rFonts w:asciiTheme="majorHAnsi" w:hAnsiTheme="majorHAnsi" w:cs="Arial"/>
                <w:sz w:val="20"/>
                <w:szCs w:val="20"/>
              </w:rPr>
            </w:pPr>
            <w:r w:rsidRPr="00AF2E52">
              <w:rPr>
                <w:rFonts w:asciiTheme="majorHAnsi" w:hAnsiTheme="majorHAnsi" w:cs="Arial"/>
                <w:sz w:val="20"/>
                <w:szCs w:val="20"/>
              </w:rPr>
              <w:t>x</w:t>
            </w:r>
          </w:p>
        </w:tc>
        <w:tc>
          <w:tcPr>
            <w:tcW w:w="994" w:type="dxa"/>
          </w:tcPr>
          <w:p w:rsidR="00EE4CCB" w:rsidRPr="00AF2E52" w:rsidRDefault="00EE4CCB" w:rsidP="00F265A0">
            <w:pPr>
              <w:spacing w:after="0" w:line="240" w:lineRule="auto"/>
              <w:jc w:val="center"/>
              <w:rPr>
                <w:rFonts w:asciiTheme="majorHAnsi" w:hAnsiTheme="majorHAnsi" w:cs="Arial"/>
                <w:sz w:val="20"/>
                <w:szCs w:val="20"/>
              </w:rPr>
            </w:pPr>
          </w:p>
        </w:tc>
        <w:tc>
          <w:tcPr>
            <w:tcW w:w="702" w:type="dxa"/>
          </w:tcPr>
          <w:p w:rsidR="00EE4CCB" w:rsidRPr="00AF2E52" w:rsidRDefault="00EE4CCB" w:rsidP="00F265A0">
            <w:pPr>
              <w:spacing w:after="0" w:line="240" w:lineRule="auto"/>
              <w:jc w:val="center"/>
              <w:rPr>
                <w:rFonts w:asciiTheme="majorHAnsi" w:hAnsiTheme="majorHAnsi" w:cs="Arial"/>
                <w:sz w:val="20"/>
                <w:szCs w:val="20"/>
              </w:rPr>
            </w:pPr>
          </w:p>
        </w:tc>
      </w:tr>
      <w:tr w:rsidR="00EE4CCB" w:rsidRPr="00AF2E52" w:rsidTr="0019646B">
        <w:trPr>
          <w:jc w:val="center"/>
        </w:trPr>
        <w:tc>
          <w:tcPr>
            <w:tcW w:w="1767" w:type="dxa"/>
            <w:vAlign w:val="center"/>
          </w:tcPr>
          <w:p w:rsidR="00EE4CCB" w:rsidRPr="00AF2E52" w:rsidRDefault="00EE4CCB" w:rsidP="00F265A0">
            <w:pPr>
              <w:spacing w:after="0" w:line="240" w:lineRule="auto"/>
              <w:jc w:val="center"/>
              <w:rPr>
                <w:rFonts w:asciiTheme="majorHAnsi" w:hAnsiTheme="majorHAnsi" w:cs="Arial"/>
                <w:sz w:val="20"/>
                <w:szCs w:val="20"/>
              </w:rPr>
            </w:pPr>
            <w:r w:rsidRPr="00AF2E52">
              <w:rPr>
                <w:rFonts w:asciiTheme="majorHAnsi" w:hAnsiTheme="majorHAnsi" w:cs="Arial"/>
                <w:sz w:val="20"/>
                <w:szCs w:val="20"/>
              </w:rPr>
              <w:t>Ambiental</w:t>
            </w:r>
          </w:p>
        </w:tc>
        <w:tc>
          <w:tcPr>
            <w:tcW w:w="2435" w:type="dxa"/>
            <w:vAlign w:val="center"/>
          </w:tcPr>
          <w:p w:rsidR="00EE4CCB" w:rsidRPr="00AF2E52" w:rsidRDefault="00EE4CCB" w:rsidP="00F265A0">
            <w:pPr>
              <w:spacing w:after="0" w:line="240" w:lineRule="auto"/>
              <w:jc w:val="center"/>
              <w:rPr>
                <w:rFonts w:asciiTheme="majorHAnsi" w:hAnsiTheme="majorHAnsi" w:cs="Arial"/>
                <w:sz w:val="20"/>
                <w:szCs w:val="20"/>
              </w:rPr>
            </w:pPr>
            <w:r w:rsidRPr="00AF2E52">
              <w:rPr>
                <w:rFonts w:asciiTheme="majorHAnsi" w:hAnsiTheme="majorHAnsi" w:cs="Arial"/>
                <w:sz w:val="20"/>
                <w:szCs w:val="20"/>
              </w:rPr>
              <w:t>Presencia de zancudos</w:t>
            </w:r>
          </w:p>
        </w:tc>
        <w:tc>
          <w:tcPr>
            <w:tcW w:w="2833" w:type="dxa"/>
          </w:tcPr>
          <w:p w:rsidR="00EE4CCB" w:rsidRPr="00AF2E52" w:rsidRDefault="00EE4CCB" w:rsidP="00F265A0">
            <w:pPr>
              <w:spacing w:after="0" w:line="240" w:lineRule="auto"/>
              <w:jc w:val="both"/>
              <w:rPr>
                <w:rFonts w:asciiTheme="majorHAnsi" w:hAnsiTheme="majorHAnsi" w:cs="Arial"/>
                <w:sz w:val="20"/>
                <w:szCs w:val="20"/>
              </w:rPr>
            </w:pPr>
            <w:r w:rsidRPr="00AF2E52">
              <w:rPr>
                <w:rFonts w:asciiTheme="majorHAnsi" w:hAnsiTheme="majorHAnsi" w:cs="Arial"/>
                <w:sz w:val="20"/>
                <w:szCs w:val="20"/>
              </w:rPr>
              <w:t>San Rafael Santo</w:t>
            </w:r>
          </w:p>
          <w:p w:rsidR="00EE4CCB" w:rsidRPr="00AF2E52" w:rsidRDefault="00EE4CCB" w:rsidP="00F265A0">
            <w:pPr>
              <w:spacing w:after="0" w:line="240" w:lineRule="auto"/>
              <w:jc w:val="both"/>
              <w:rPr>
                <w:rFonts w:asciiTheme="majorHAnsi" w:hAnsiTheme="majorHAnsi" w:cs="Arial"/>
                <w:sz w:val="20"/>
                <w:szCs w:val="20"/>
              </w:rPr>
            </w:pPr>
            <w:r w:rsidRPr="00AF2E52">
              <w:rPr>
                <w:rFonts w:asciiTheme="majorHAnsi" w:hAnsiTheme="majorHAnsi" w:cs="Arial"/>
                <w:sz w:val="20"/>
                <w:szCs w:val="20"/>
              </w:rPr>
              <w:t>Domingo, Micles, Guadual</w:t>
            </w:r>
          </w:p>
          <w:p w:rsidR="00EE4CCB" w:rsidRPr="00AF2E52" w:rsidRDefault="00EE4CCB" w:rsidP="00F265A0">
            <w:pPr>
              <w:spacing w:after="0" w:line="240" w:lineRule="auto"/>
              <w:jc w:val="both"/>
              <w:rPr>
                <w:rFonts w:asciiTheme="majorHAnsi" w:hAnsiTheme="majorHAnsi" w:cs="Arial"/>
                <w:sz w:val="20"/>
                <w:szCs w:val="20"/>
              </w:rPr>
            </w:pPr>
            <w:r w:rsidRPr="00AF2E52">
              <w:rPr>
                <w:rFonts w:asciiTheme="majorHAnsi" w:hAnsiTheme="majorHAnsi" w:cs="Arial"/>
                <w:sz w:val="20"/>
                <w:szCs w:val="20"/>
              </w:rPr>
              <w:t>Cocuelos, Mata de Maíz</w:t>
            </w:r>
          </w:p>
          <w:p w:rsidR="00EE4CCB" w:rsidRPr="00AF2E52" w:rsidRDefault="00EE4CCB" w:rsidP="00F265A0">
            <w:pPr>
              <w:spacing w:after="0" w:line="240" w:lineRule="auto"/>
              <w:jc w:val="both"/>
              <w:rPr>
                <w:rFonts w:asciiTheme="majorHAnsi" w:hAnsiTheme="majorHAnsi" w:cs="Arial"/>
                <w:sz w:val="20"/>
                <w:szCs w:val="20"/>
              </w:rPr>
            </w:pPr>
            <w:r w:rsidRPr="00AF2E52">
              <w:rPr>
                <w:rFonts w:asciiTheme="majorHAnsi" w:hAnsiTheme="majorHAnsi" w:cs="Arial"/>
                <w:sz w:val="20"/>
                <w:szCs w:val="20"/>
              </w:rPr>
              <w:t>Rio Nuevo, Manzanares</w:t>
            </w:r>
          </w:p>
        </w:tc>
        <w:tc>
          <w:tcPr>
            <w:tcW w:w="850" w:type="dxa"/>
          </w:tcPr>
          <w:p w:rsidR="00EE4CCB" w:rsidRPr="00AF2E52" w:rsidRDefault="00EE4CCB" w:rsidP="00F265A0">
            <w:pPr>
              <w:spacing w:after="0" w:line="240" w:lineRule="auto"/>
              <w:jc w:val="center"/>
              <w:rPr>
                <w:rFonts w:asciiTheme="majorHAnsi" w:hAnsiTheme="majorHAnsi" w:cs="Arial"/>
                <w:sz w:val="20"/>
                <w:szCs w:val="20"/>
              </w:rPr>
            </w:pPr>
          </w:p>
        </w:tc>
        <w:tc>
          <w:tcPr>
            <w:tcW w:w="994" w:type="dxa"/>
          </w:tcPr>
          <w:p w:rsidR="00EE4CCB" w:rsidRPr="00AF2E52" w:rsidRDefault="00EE4CCB" w:rsidP="00F265A0">
            <w:pPr>
              <w:spacing w:after="0" w:line="240" w:lineRule="auto"/>
              <w:jc w:val="center"/>
              <w:rPr>
                <w:rFonts w:asciiTheme="majorHAnsi" w:hAnsiTheme="majorHAnsi" w:cs="Arial"/>
                <w:sz w:val="20"/>
                <w:szCs w:val="20"/>
              </w:rPr>
            </w:pPr>
          </w:p>
          <w:p w:rsidR="00EE4CCB" w:rsidRPr="00AF2E52" w:rsidRDefault="00EE4CCB" w:rsidP="00F265A0">
            <w:pPr>
              <w:spacing w:after="0" w:line="240" w:lineRule="auto"/>
              <w:jc w:val="center"/>
              <w:rPr>
                <w:rFonts w:asciiTheme="majorHAnsi" w:hAnsiTheme="majorHAnsi" w:cs="Arial"/>
                <w:sz w:val="20"/>
                <w:szCs w:val="20"/>
              </w:rPr>
            </w:pPr>
          </w:p>
          <w:p w:rsidR="00EE4CCB" w:rsidRPr="00AF2E52" w:rsidRDefault="00EE4CCB" w:rsidP="00F265A0">
            <w:pPr>
              <w:spacing w:after="0" w:line="240" w:lineRule="auto"/>
              <w:jc w:val="center"/>
              <w:rPr>
                <w:rFonts w:asciiTheme="majorHAnsi" w:hAnsiTheme="majorHAnsi" w:cs="Arial"/>
                <w:sz w:val="20"/>
                <w:szCs w:val="20"/>
              </w:rPr>
            </w:pPr>
            <w:r w:rsidRPr="00AF2E52">
              <w:rPr>
                <w:rFonts w:asciiTheme="majorHAnsi" w:hAnsiTheme="majorHAnsi" w:cs="Arial"/>
                <w:sz w:val="20"/>
                <w:szCs w:val="20"/>
              </w:rPr>
              <w:t>x</w:t>
            </w:r>
          </w:p>
        </w:tc>
        <w:tc>
          <w:tcPr>
            <w:tcW w:w="702" w:type="dxa"/>
          </w:tcPr>
          <w:p w:rsidR="00EE4CCB" w:rsidRPr="00AF2E52" w:rsidRDefault="00EE4CCB" w:rsidP="00F265A0">
            <w:pPr>
              <w:spacing w:after="0" w:line="240" w:lineRule="auto"/>
              <w:jc w:val="center"/>
              <w:rPr>
                <w:rFonts w:asciiTheme="majorHAnsi" w:hAnsiTheme="majorHAnsi" w:cs="Arial"/>
                <w:sz w:val="20"/>
                <w:szCs w:val="20"/>
              </w:rPr>
            </w:pPr>
          </w:p>
        </w:tc>
      </w:tr>
      <w:tr w:rsidR="00EE4CCB" w:rsidRPr="00AF2E52" w:rsidTr="0019646B">
        <w:trPr>
          <w:jc w:val="center"/>
        </w:trPr>
        <w:tc>
          <w:tcPr>
            <w:tcW w:w="1767" w:type="dxa"/>
            <w:vAlign w:val="center"/>
          </w:tcPr>
          <w:p w:rsidR="00EE4CCB" w:rsidRPr="00AF2E52" w:rsidRDefault="00EE4CCB" w:rsidP="00F265A0">
            <w:pPr>
              <w:spacing w:after="0" w:line="240" w:lineRule="auto"/>
              <w:jc w:val="center"/>
              <w:rPr>
                <w:rFonts w:asciiTheme="majorHAnsi" w:hAnsiTheme="majorHAnsi" w:cs="Arial"/>
                <w:sz w:val="20"/>
                <w:szCs w:val="20"/>
              </w:rPr>
            </w:pPr>
            <w:r w:rsidRPr="00AF2E52">
              <w:rPr>
                <w:rFonts w:asciiTheme="majorHAnsi" w:hAnsiTheme="majorHAnsi" w:cs="Arial"/>
                <w:sz w:val="20"/>
                <w:szCs w:val="20"/>
              </w:rPr>
              <w:t>Biológicos</w:t>
            </w:r>
          </w:p>
        </w:tc>
        <w:tc>
          <w:tcPr>
            <w:tcW w:w="2435" w:type="dxa"/>
            <w:vAlign w:val="center"/>
          </w:tcPr>
          <w:p w:rsidR="00EE4CCB" w:rsidRPr="00AF2E52" w:rsidRDefault="00EE4CCB" w:rsidP="00F265A0">
            <w:pPr>
              <w:spacing w:after="0" w:line="240" w:lineRule="auto"/>
              <w:jc w:val="center"/>
              <w:rPr>
                <w:rFonts w:asciiTheme="majorHAnsi" w:hAnsiTheme="majorHAnsi" w:cs="Arial"/>
                <w:sz w:val="20"/>
                <w:szCs w:val="20"/>
              </w:rPr>
            </w:pPr>
            <w:r w:rsidRPr="00AF2E52">
              <w:rPr>
                <w:rFonts w:asciiTheme="majorHAnsi" w:hAnsiTheme="majorHAnsi" w:cs="Arial"/>
                <w:sz w:val="20"/>
                <w:szCs w:val="20"/>
              </w:rPr>
              <w:t>Baja Cobertura de Vacunación</w:t>
            </w:r>
          </w:p>
        </w:tc>
        <w:tc>
          <w:tcPr>
            <w:tcW w:w="2833" w:type="dxa"/>
          </w:tcPr>
          <w:p w:rsidR="00EE4CCB" w:rsidRPr="00AF2E52" w:rsidRDefault="00EE4CCB" w:rsidP="00F265A0">
            <w:pPr>
              <w:spacing w:after="0" w:line="240" w:lineRule="auto"/>
              <w:jc w:val="both"/>
              <w:rPr>
                <w:rFonts w:asciiTheme="majorHAnsi" w:hAnsiTheme="majorHAnsi" w:cs="Arial"/>
                <w:sz w:val="20"/>
                <w:szCs w:val="20"/>
              </w:rPr>
            </w:pPr>
          </w:p>
        </w:tc>
        <w:tc>
          <w:tcPr>
            <w:tcW w:w="850" w:type="dxa"/>
          </w:tcPr>
          <w:p w:rsidR="00EE4CCB" w:rsidRPr="00AF2E52" w:rsidRDefault="00EE4CCB" w:rsidP="00F265A0">
            <w:pPr>
              <w:spacing w:after="0" w:line="240" w:lineRule="auto"/>
              <w:jc w:val="center"/>
              <w:rPr>
                <w:rFonts w:asciiTheme="majorHAnsi" w:hAnsiTheme="majorHAnsi" w:cs="Arial"/>
                <w:sz w:val="20"/>
                <w:szCs w:val="20"/>
              </w:rPr>
            </w:pPr>
          </w:p>
        </w:tc>
        <w:tc>
          <w:tcPr>
            <w:tcW w:w="994" w:type="dxa"/>
          </w:tcPr>
          <w:p w:rsidR="00EE4CCB" w:rsidRPr="00AF2E52" w:rsidRDefault="00EE4CCB" w:rsidP="00F265A0">
            <w:pPr>
              <w:spacing w:after="0" w:line="240" w:lineRule="auto"/>
              <w:jc w:val="center"/>
              <w:rPr>
                <w:rFonts w:asciiTheme="majorHAnsi" w:hAnsiTheme="majorHAnsi" w:cs="Arial"/>
                <w:sz w:val="20"/>
                <w:szCs w:val="20"/>
              </w:rPr>
            </w:pPr>
          </w:p>
        </w:tc>
        <w:tc>
          <w:tcPr>
            <w:tcW w:w="702" w:type="dxa"/>
          </w:tcPr>
          <w:p w:rsidR="00EE4CCB" w:rsidRPr="00AF2E52" w:rsidRDefault="00EE4CCB" w:rsidP="00F265A0">
            <w:pPr>
              <w:spacing w:after="0" w:line="240" w:lineRule="auto"/>
              <w:jc w:val="center"/>
              <w:rPr>
                <w:rFonts w:asciiTheme="majorHAnsi" w:hAnsiTheme="majorHAnsi" w:cs="Arial"/>
                <w:sz w:val="20"/>
                <w:szCs w:val="20"/>
              </w:rPr>
            </w:pPr>
          </w:p>
        </w:tc>
      </w:tr>
      <w:tr w:rsidR="00EE4CCB" w:rsidRPr="00AF2E52" w:rsidTr="00EE4CCB">
        <w:trPr>
          <w:jc w:val="center"/>
        </w:trPr>
        <w:tc>
          <w:tcPr>
            <w:tcW w:w="1767" w:type="dxa"/>
            <w:vAlign w:val="center"/>
          </w:tcPr>
          <w:p w:rsidR="00EE4CCB" w:rsidRPr="00AF2E52" w:rsidRDefault="00EE4CCB" w:rsidP="00F265A0">
            <w:pPr>
              <w:spacing w:after="0" w:line="240" w:lineRule="auto"/>
              <w:jc w:val="center"/>
              <w:rPr>
                <w:rFonts w:asciiTheme="majorHAnsi" w:hAnsiTheme="majorHAnsi" w:cs="Arial"/>
                <w:sz w:val="20"/>
                <w:szCs w:val="20"/>
              </w:rPr>
            </w:pPr>
            <w:r w:rsidRPr="00AF2E52">
              <w:rPr>
                <w:rFonts w:asciiTheme="majorHAnsi" w:hAnsiTheme="majorHAnsi" w:cs="Arial"/>
                <w:sz w:val="20"/>
                <w:szCs w:val="20"/>
              </w:rPr>
              <w:t>Biológicos</w:t>
            </w:r>
          </w:p>
        </w:tc>
        <w:tc>
          <w:tcPr>
            <w:tcW w:w="2435" w:type="dxa"/>
          </w:tcPr>
          <w:p w:rsidR="00EE4CCB" w:rsidRPr="00AF2E52" w:rsidRDefault="00EE4CCB" w:rsidP="00F265A0">
            <w:pPr>
              <w:spacing w:after="0" w:line="240" w:lineRule="auto"/>
              <w:jc w:val="center"/>
              <w:rPr>
                <w:rFonts w:asciiTheme="majorHAnsi" w:hAnsiTheme="majorHAnsi" w:cs="Arial"/>
                <w:sz w:val="20"/>
                <w:szCs w:val="20"/>
              </w:rPr>
            </w:pPr>
            <w:r w:rsidRPr="00AF2E52">
              <w:rPr>
                <w:rFonts w:asciiTheme="majorHAnsi" w:hAnsiTheme="majorHAnsi" w:cs="Arial"/>
                <w:sz w:val="20"/>
                <w:szCs w:val="20"/>
              </w:rPr>
              <w:t>Deficiente manejo de residuos salidos</w:t>
            </w:r>
          </w:p>
        </w:tc>
        <w:tc>
          <w:tcPr>
            <w:tcW w:w="2833" w:type="dxa"/>
          </w:tcPr>
          <w:p w:rsidR="00EE4CCB" w:rsidRPr="00AF2E52" w:rsidRDefault="00EE4CCB" w:rsidP="00F265A0">
            <w:pPr>
              <w:spacing w:after="0" w:line="240" w:lineRule="auto"/>
              <w:jc w:val="both"/>
              <w:rPr>
                <w:rFonts w:asciiTheme="majorHAnsi" w:hAnsiTheme="majorHAnsi" w:cs="Arial"/>
                <w:sz w:val="20"/>
                <w:szCs w:val="20"/>
              </w:rPr>
            </w:pPr>
            <w:r w:rsidRPr="00AF2E52">
              <w:rPr>
                <w:rFonts w:asciiTheme="majorHAnsi" w:hAnsiTheme="majorHAnsi" w:cs="Arial"/>
                <w:sz w:val="20"/>
                <w:szCs w:val="20"/>
              </w:rPr>
              <w:t>Zona Urbana   y Rural</w:t>
            </w:r>
          </w:p>
        </w:tc>
        <w:tc>
          <w:tcPr>
            <w:tcW w:w="850" w:type="dxa"/>
          </w:tcPr>
          <w:p w:rsidR="00EE4CCB" w:rsidRPr="00AF2E52" w:rsidRDefault="00EE4CCB" w:rsidP="00F265A0">
            <w:pPr>
              <w:spacing w:after="0" w:line="240" w:lineRule="auto"/>
              <w:jc w:val="center"/>
              <w:rPr>
                <w:rFonts w:asciiTheme="majorHAnsi" w:hAnsiTheme="majorHAnsi" w:cs="Arial"/>
                <w:sz w:val="20"/>
                <w:szCs w:val="20"/>
              </w:rPr>
            </w:pPr>
            <w:r w:rsidRPr="00AF2E52">
              <w:rPr>
                <w:rFonts w:asciiTheme="majorHAnsi" w:hAnsiTheme="majorHAnsi" w:cs="Arial"/>
                <w:sz w:val="20"/>
                <w:szCs w:val="20"/>
              </w:rPr>
              <w:t>x</w:t>
            </w:r>
          </w:p>
        </w:tc>
        <w:tc>
          <w:tcPr>
            <w:tcW w:w="994" w:type="dxa"/>
          </w:tcPr>
          <w:p w:rsidR="00EE4CCB" w:rsidRPr="00AF2E52" w:rsidRDefault="00EE4CCB" w:rsidP="00F265A0">
            <w:pPr>
              <w:spacing w:after="0" w:line="240" w:lineRule="auto"/>
              <w:jc w:val="center"/>
              <w:rPr>
                <w:rFonts w:asciiTheme="majorHAnsi" w:hAnsiTheme="majorHAnsi" w:cs="Arial"/>
                <w:sz w:val="20"/>
                <w:szCs w:val="20"/>
              </w:rPr>
            </w:pPr>
          </w:p>
        </w:tc>
        <w:tc>
          <w:tcPr>
            <w:tcW w:w="702" w:type="dxa"/>
          </w:tcPr>
          <w:p w:rsidR="00EE4CCB" w:rsidRPr="00AF2E52" w:rsidRDefault="00EE4CCB" w:rsidP="00F265A0">
            <w:pPr>
              <w:spacing w:after="0" w:line="240" w:lineRule="auto"/>
              <w:jc w:val="center"/>
              <w:rPr>
                <w:rFonts w:asciiTheme="majorHAnsi" w:hAnsiTheme="majorHAnsi" w:cs="Arial"/>
                <w:sz w:val="20"/>
                <w:szCs w:val="20"/>
              </w:rPr>
            </w:pPr>
          </w:p>
        </w:tc>
      </w:tr>
      <w:tr w:rsidR="007020A3" w:rsidRPr="00AF2E52" w:rsidTr="007020A3">
        <w:trPr>
          <w:trHeight w:val="134"/>
          <w:jc w:val="center"/>
        </w:trPr>
        <w:tc>
          <w:tcPr>
            <w:tcW w:w="1767" w:type="dxa"/>
            <w:vMerge w:val="restart"/>
            <w:vAlign w:val="center"/>
          </w:tcPr>
          <w:p w:rsidR="007020A3" w:rsidRPr="00AF2E52" w:rsidRDefault="007020A3" w:rsidP="00F265A0">
            <w:pPr>
              <w:spacing w:after="0" w:line="240" w:lineRule="auto"/>
              <w:jc w:val="center"/>
              <w:rPr>
                <w:rFonts w:asciiTheme="majorHAnsi" w:hAnsiTheme="majorHAnsi" w:cs="Arial"/>
                <w:sz w:val="20"/>
                <w:szCs w:val="20"/>
              </w:rPr>
            </w:pPr>
            <w:r w:rsidRPr="00AF2E52">
              <w:rPr>
                <w:rFonts w:asciiTheme="majorHAnsi" w:hAnsiTheme="majorHAnsi" w:cs="Arial"/>
                <w:sz w:val="20"/>
                <w:szCs w:val="20"/>
              </w:rPr>
              <w:t>Biológicos</w:t>
            </w:r>
          </w:p>
        </w:tc>
        <w:tc>
          <w:tcPr>
            <w:tcW w:w="2435" w:type="dxa"/>
          </w:tcPr>
          <w:p w:rsidR="007020A3" w:rsidRPr="00AF2E52" w:rsidRDefault="007020A3" w:rsidP="00F265A0">
            <w:pPr>
              <w:spacing w:after="0" w:line="240" w:lineRule="auto"/>
              <w:jc w:val="center"/>
              <w:rPr>
                <w:rFonts w:asciiTheme="majorHAnsi" w:hAnsiTheme="majorHAnsi" w:cs="Arial"/>
                <w:sz w:val="20"/>
                <w:szCs w:val="20"/>
              </w:rPr>
            </w:pPr>
            <w:r w:rsidRPr="00AF2E52">
              <w:rPr>
                <w:rFonts w:asciiTheme="majorHAnsi" w:hAnsiTheme="majorHAnsi" w:cs="Arial"/>
                <w:sz w:val="20"/>
                <w:szCs w:val="20"/>
              </w:rPr>
              <w:t xml:space="preserve">Parasitismo </w:t>
            </w:r>
          </w:p>
        </w:tc>
        <w:tc>
          <w:tcPr>
            <w:tcW w:w="2833" w:type="dxa"/>
            <w:vMerge w:val="restart"/>
          </w:tcPr>
          <w:p w:rsidR="007020A3" w:rsidRPr="00AF2E52" w:rsidRDefault="007020A3" w:rsidP="00F265A0">
            <w:pPr>
              <w:spacing w:after="0" w:line="240" w:lineRule="auto"/>
              <w:jc w:val="both"/>
              <w:rPr>
                <w:rFonts w:asciiTheme="majorHAnsi" w:hAnsiTheme="majorHAnsi" w:cs="Arial"/>
                <w:sz w:val="20"/>
                <w:szCs w:val="20"/>
              </w:rPr>
            </w:pPr>
            <w:r w:rsidRPr="00AF2E52">
              <w:rPr>
                <w:rFonts w:asciiTheme="majorHAnsi" w:hAnsiTheme="majorHAnsi" w:cs="Arial"/>
                <w:sz w:val="20"/>
                <w:szCs w:val="20"/>
              </w:rPr>
              <w:t>Zona Urbana   y Rural</w:t>
            </w:r>
          </w:p>
        </w:tc>
        <w:tc>
          <w:tcPr>
            <w:tcW w:w="850" w:type="dxa"/>
            <w:vMerge w:val="restart"/>
          </w:tcPr>
          <w:p w:rsidR="007020A3" w:rsidRPr="00AF2E52" w:rsidRDefault="007020A3" w:rsidP="00F265A0">
            <w:pPr>
              <w:spacing w:after="0" w:line="240" w:lineRule="auto"/>
              <w:jc w:val="center"/>
              <w:rPr>
                <w:rFonts w:asciiTheme="majorHAnsi" w:hAnsiTheme="majorHAnsi" w:cs="Arial"/>
                <w:sz w:val="20"/>
                <w:szCs w:val="20"/>
              </w:rPr>
            </w:pPr>
            <w:r w:rsidRPr="00AF2E52">
              <w:rPr>
                <w:rFonts w:asciiTheme="majorHAnsi" w:hAnsiTheme="majorHAnsi" w:cs="Arial"/>
                <w:sz w:val="20"/>
                <w:szCs w:val="20"/>
              </w:rPr>
              <w:t>x</w:t>
            </w:r>
          </w:p>
        </w:tc>
        <w:tc>
          <w:tcPr>
            <w:tcW w:w="994" w:type="dxa"/>
            <w:vMerge w:val="restart"/>
          </w:tcPr>
          <w:p w:rsidR="007020A3" w:rsidRPr="00AF2E52" w:rsidRDefault="007020A3" w:rsidP="00F265A0">
            <w:pPr>
              <w:spacing w:after="0" w:line="240" w:lineRule="auto"/>
              <w:jc w:val="center"/>
              <w:rPr>
                <w:rFonts w:asciiTheme="majorHAnsi" w:hAnsiTheme="majorHAnsi" w:cs="Arial"/>
                <w:sz w:val="20"/>
                <w:szCs w:val="20"/>
              </w:rPr>
            </w:pPr>
          </w:p>
        </w:tc>
        <w:tc>
          <w:tcPr>
            <w:tcW w:w="702" w:type="dxa"/>
            <w:vMerge w:val="restart"/>
          </w:tcPr>
          <w:p w:rsidR="007020A3" w:rsidRPr="00AF2E52" w:rsidRDefault="007020A3" w:rsidP="00F265A0">
            <w:pPr>
              <w:spacing w:after="0" w:line="240" w:lineRule="auto"/>
              <w:jc w:val="center"/>
              <w:rPr>
                <w:rFonts w:asciiTheme="majorHAnsi" w:hAnsiTheme="majorHAnsi" w:cs="Arial"/>
                <w:sz w:val="20"/>
                <w:szCs w:val="20"/>
              </w:rPr>
            </w:pPr>
          </w:p>
        </w:tc>
      </w:tr>
      <w:tr w:rsidR="007020A3" w:rsidRPr="00AF2E52" w:rsidTr="00EE4CCB">
        <w:trPr>
          <w:trHeight w:val="134"/>
          <w:jc w:val="center"/>
        </w:trPr>
        <w:tc>
          <w:tcPr>
            <w:tcW w:w="1767" w:type="dxa"/>
            <w:vMerge/>
            <w:vAlign w:val="center"/>
          </w:tcPr>
          <w:p w:rsidR="007020A3" w:rsidRPr="00AF2E52" w:rsidRDefault="007020A3" w:rsidP="00F265A0">
            <w:pPr>
              <w:spacing w:after="0" w:line="240" w:lineRule="auto"/>
              <w:jc w:val="center"/>
              <w:rPr>
                <w:rFonts w:asciiTheme="majorHAnsi" w:hAnsiTheme="majorHAnsi" w:cs="Arial"/>
                <w:sz w:val="20"/>
                <w:szCs w:val="20"/>
              </w:rPr>
            </w:pPr>
          </w:p>
        </w:tc>
        <w:tc>
          <w:tcPr>
            <w:tcW w:w="2435" w:type="dxa"/>
          </w:tcPr>
          <w:p w:rsidR="007020A3" w:rsidRPr="00AF2E52" w:rsidRDefault="007020A3" w:rsidP="00F265A0">
            <w:pPr>
              <w:spacing w:after="0" w:line="240" w:lineRule="auto"/>
              <w:jc w:val="center"/>
              <w:rPr>
                <w:rFonts w:asciiTheme="majorHAnsi" w:hAnsiTheme="majorHAnsi" w:cs="Arial"/>
                <w:sz w:val="20"/>
                <w:szCs w:val="20"/>
              </w:rPr>
            </w:pPr>
            <w:r>
              <w:rPr>
                <w:rFonts w:asciiTheme="majorHAnsi" w:hAnsiTheme="majorHAnsi" w:cs="Arial"/>
                <w:sz w:val="20"/>
                <w:szCs w:val="20"/>
              </w:rPr>
              <w:t>Accidentes ofidicos</w:t>
            </w:r>
          </w:p>
        </w:tc>
        <w:tc>
          <w:tcPr>
            <w:tcW w:w="2833" w:type="dxa"/>
            <w:vMerge/>
          </w:tcPr>
          <w:p w:rsidR="007020A3" w:rsidRPr="00AF2E52" w:rsidRDefault="007020A3" w:rsidP="00F265A0">
            <w:pPr>
              <w:spacing w:after="0" w:line="240" w:lineRule="auto"/>
              <w:jc w:val="both"/>
              <w:rPr>
                <w:rFonts w:asciiTheme="majorHAnsi" w:hAnsiTheme="majorHAnsi" w:cs="Arial"/>
                <w:sz w:val="20"/>
                <w:szCs w:val="20"/>
              </w:rPr>
            </w:pPr>
          </w:p>
        </w:tc>
        <w:tc>
          <w:tcPr>
            <w:tcW w:w="850" w:type="dxa"/>
            <w:vMerge/>
          </w:tcPr>
          <w:p w:rsidR="007020A3" w:rsidRPr="00AF2E52" w:rsidRDefault="007020A3" w:rsidP="00F265A0">
            <w:pPr>
              <w:spacing w:after="0" w:line="240" w:lineRule="auto"/>
              <w:jc w:val="center"/>
              <w:rPr>
                <w:rFonts w:asciiTheme="majorHAnsi" w:hAnsiTheme="majorHAnsi" w:cs="Arial"/>
                <w:sz w:val="20"/>
                <w:szCs w:val="20"/>
              </w:rPr>
            </w:pPr>
          </w:p>
        </w:tc>
        <w:tc>
          <w:tcPr>
            <w:tcW w:w="994" w:type="dxa"/>
            <w:vMerge/>
          </w:tcPr>
          <w:p w:rsidR="007020A3" w:rsidRPr="00AF2E52" w:rsidRDefault="007020A3" w:rsidP="00F265A0">
            <w:pPr>
              <w:spacing w:after="0" w:line="240" w:lineRule="auto"/>
              <w:jc w:val="center"/>
              <w:rPr>
                <w:rFonts w:asciiTheme="majorHAnsi" w:hAnsiTheme="majorHAnsi" w:cs="Arial"/>
                <w:sz w:val="20"/>
                <w:szCs w:val="20"/>
              </w:rPr>
            </w:pPr>
          </w:p>
        </w:tc>
        <w:tc>
          <w:tcPr>
            <w:tcW w:w="702" w:type="dxa"/>
            <w:vMerge/>
          </w:tcPr>
          <w:p w:rsidR="007020A3" w:rsidRPr="00AF2E52" w:rsidRDefault="007020A3" w:rsidP="00F265A0">
            <w:pPr>
              <w:spacing w:after="0" w:line="240" w:lineRule="auto"/>
              <w:jc w:val="center"/>
              <w:rPr>
                <w:rFonts w:asciiTheme="majorHAnsi" w:hAnsiTheme="majorHAnsi" w:cs="Arial"/>
                <w:sz w:val="20"/>
                <w:szCs w:val="20"/>
              </w:rPr>
            </w:pPr>
          </w:p>
        </w:tc>
      </w:tr>
      <w:tr w:rsidR="00EE4CCB" w:rsidRPr="00AF2E52" w:rsidTr="00EE4CCB">
        <w:trPr>
          <w:jc w:val="center"/>
        </w:trPr>
        <w:tc>
          <w:tcPr>
            <w:tcW w:w="1767" w:type="dxa"/>
            <w:vAlign w:val="center"/>
          </w:tcPr>
          <w:p w:rsidR="00EE4CCB" w:rsidRPr="00AF2E52" w:rsidRDefault="00EE4CCB" w:rsidP="00F265A0">
            <w:pPr>
              <w:spacing w:after="0" w:line="240" w:lineRule="auto"/>
              <w:jc w:val="center"/>
              <w:rPr>
                <w:rFonts w:asciiTheme="majorHAnsi" w:hAnsiTheme="majorHAnsi" w:cs="Arial"/>
                <w:sz w:val="20"/>
                <w:szCs w:val="20"/>
              </w:rPr>
            </w:pPr>
            <w:r w:rsidRPr="00AF2E52">
              <w:rPr>
                <w:rFonts w:asciiTheme="majorHAnsi" w:hAnsiTheme="majorHAnsi" w:cs="Arial"/>
                <w:sz w:val="20"/>
                <w:szCs w:val="20"/>
              </w:rPr>
              <w:t>Biológicos</w:t>
            </w:r>
          </w:p>
        </w:tc>
        <w:tc>
          <w:tcPr>
            <w:tcW w:w="2435" w:type="dxa"/>
          </w:tcPr>
          <w:p w:rsidR="00EE4CCB" w:rsidRPr="00AF2E52" w:rsidRDefault="00EE4CCB" w:rsidP="00F265A0">
            <w:pPr>
              <w:spacing w:after="0" w:line="240" w:lineRule="auto"/>
              <w:jc w:val="center"/>
              <w:rPr>
                <w:rFonts w:asciiTheme="majorHAnsi" w:hAnsiTheme="majorHAnsi" w:cs="Arial"/>
                <w:sz w:val="20"/>
                <w:szCs w:val="20"/>
              </w:rPr>
            </w:pPr>
            <w:r w:rsidRPr="00AF2E52">
              <w:rPr>
                <w:rFonts w:asciiTheme="majorHAnsi" w:hAnsiTheme="majorHAnsi" w:cs="Arial"/>
                <w:sz w:val="20"/>
                <w:szCs w:val="20"/>
              </w:rPr>
              <w:t xml:space="preserve">Manipulación de Alimentos </w:t>
            </w:r>
          </w:p>
        </w:tc>
        <w:tc>
          <w:tcPr>
            <w:tcW w:w="2833" w:type="dxa"/>
          </w:tcPr>
          <w:p w:rsidR="00EE4CCB" w:rsidRPr="00AF2E52" w:rsidRDefault="00EE4CCB" w:rsidP="00F265A0">
            <w:pPr>
              <w:spacing w:after="0" w:line="240" w:lineRule="auto"/>
              <w:jc w:val="both"/>
              <w:rPr>
                <w:rFonts w:asciiTheme="majorHAnsi" w:hAnsiTheme="majorHAnsi" w:cs="Arial"/>
                <w:sz w:val="20"/>
                <w:szCs w:val="20"/>
              </w:rPr>
            </w:pPr>
            <w:r w:rsidRPr="00AF2E52">
              <w:rPr>
                <w:rFonts w:asciiTheme="majorHAnsi" w:hAnsiTheme="majorHAnsi" w:cs="Arial"/>
                <w:sz w:val="20"/>
                <w:szCs w:val="20"/>
              </w:rPr>
              <w:t>Zona Urbana</w:t>
            </w:r>
          </w:p>
          <w:p w:rsidR="00EE4CCB" w:rsidRPr="00AF2E52" w:rsidRDefault="00EE4CCB" w:rsidP="00F265A0">
            <w:pPr>
              <w:spacing w:after="0" w:line="240" w:lineRule="auto"/>
              <w:jc w:val="both"/>
              <w:rPr>
                <w:rFonts w:asciiTheme="majorHAnsi" w:hAnsiTheme="majorHAnsi" w:cs="Arial"/>
                <w:sz w:val="20"/>
                <w:szCs w:val="20"/>
              </w:rPr>
            </w:pPr>
            <w:r w:rsidRPr="00AF2E52">
              <w:rPr>
                <w:rFonts w:asciiTheme="majorHAnsi" w:hAnsiTheme="majorHAnsi" w:cs="Arial"/>
                <w:sz w:val="20"/>
                <w:szCs w:val="20"/>
              </w:rPr>
              <w:t>Zona Rural</w:t>
            </w:r>
          </w:p>
        </w:tc>
        <w:tc>
          <w:tcPr>
            <w:tcW w:w="850" w:type="dxa"/>
          </w:tcPr>
          <w:p w:rsidR="00EE4CCB" w:rsidRPr="00AF2E52" w:rsidRDefault="00EE4CCB" w:rsidP="00F265A0">
            <w:pPr>
              <w:spacing w:after="0" w:line="240" w:lineRule="auto"/>
              <w:jc w:val="center"/>
              <w:rPr>
                <w:rFonts w:asciiTheme="majorHAnsi" w:hAnsiTheme="majorHAnsi" w:cs="Arial"/>
                <w:sz w:val="20"/>
                <w:szCs w:val="20"/>
              </w:rPr>
            </w:pPr>
            <w:r w:rsidRPr="00AF2E52">
              <w:rPr>
                <w:rFonts w:asciiTheme="majorHAnsi" w:hAnsiTheme="majorHAnsi" w:cs="Arial"/>
                <w:sz w:val="20"/>
                <w:szCs w:val="20"/>
              </w:rPr>
              <w:t>x</w:t>
            </w:r>
          </w:p>
          <w:p w:rsidR="00EE4CCB" w:rsidRPr="00AF2E52" w:rsidRDefault="00EE4CCB" w:rsidP="00F265A0">
            <w:pPr>
              <w:spacing w:after="0" w:line="240" w:lineRule="auto"/>
              <w:jc w:val="center"/>
              <w:rPr>
                <w:rFonts w:asciiTheme="majorHAnsi" w:hAnsiTheme="majorHAnsi" w:cs="Arial"/>
                <w:sz w:val="20"/>
                <w:szCs w:val="20"/>
              </w:rPr>
            </w:pPr>
            <w:r w:rsidRPr="00AF2E52">
              <w:rPr>
                <w:rFonts w:asciiTheme="majorHAnsi" w:hAnsiTheme="majorHAnsi" w:cs="Arial"/>
                <w:sz w:val="20"/>
                <w:szCs w:val="20"/>
              </w:rPr>
              <w:t>x</w:t>
            </w:r>
          </w:p>
        </w:tc>
        <w:tc>
          <w:tcPr>
            <w:tcW w:w="994" w:type="dxa"/>
          </w:tcPr>
          <w:p w:rsidR="00EE4CCB" w:rsidRPr="00AF2E52" w:rsidRDefault="00EE4CCB" w:rsidP="00F265A0">
            <w:pPr>
              <w:spacing w:after="0" w:line="240" w:lineRule="auto"/>
              <w:jc w:val="center"/>
              <w:rPr>
                <w:rFonts w:asciiTheme="majorHAnsi" w:hAnsiTheme="majorHAnsi" w:cs="Arial"/>
                <w:sz w:val="20"/>
                <w:szCs w:val="20"/>
              </w:rPr>
            </w:pPr>
          </w:p>
        </w:tc>
        <w:tc>
          <w:tcPr>
            <w:tcW w:w="702" w:type="dxa"/>
          </w:tcPr>
          <w:p w:rsidR="00EE4CCB" w:rsidRPr="00AF2E52" w:rsidRDefault="00EE4CCB" w:rsidP="00F265A0">
            <w:pPr>
              <w:spacing w:after="0" w:line="240" w:lineRule="auto"/>
              <w:jc w:val="center"/>
              <w:rPr>
                <w:rFonts w:asciiTheme="majorHAnsi" w:hAnsiTheme="majorHAnsi" w:cs="Arial"/>
                <w:sz w:val="20"/>
                <w:szCs w:val="20"/>
              </w:rPr>
            </w:pPr>
          </w:p>
        </w:tc>
      </w:tr>
      <w:tr w:rsidR="00EE4CCB" w:rsidRPr="00AF2E52" w:rsidTr="00EE4CCB">
        <w:trPr>
          <w:jc w:val="center"/>
        </w:trPr>
        <w:tc>
          <w:tcPr>
            <w:tcW w:w="1767" w:type="dxa"/>
            <w:vAlign w:val="center"/>
          </w:tcPr>
          <w:p w:rsidR="00EE4CCB" w:rsidRPr="00AF2E52" w:rsidRDefault="00EE4CCB" w:rsidP="00F265A0">
            <w:pPr>
              <w:spacing w:after="0" w:line="240" w:lineRule="auto"/>
              <w:jc w:val="center"/>
              <w:rPr>
                <w:rFonts w:asciiTheme="majorHAnsi" w:hAnsiTheme="majorHAnsi" w:cs="Arial"/>
                <w:sz w:val="20"/>
                <w:szCs w:val="20"/>
              </w:rPr>
            </w:pPr>
            <w:r w:rsidRPr="00AF2E52">
              <w:rPr>
                <w:rFonts w:asciiTheme="majorHAnsi" w:hAnsiTheme="majorHAnsi" w:cs="Arial"/>
                <w:sz w:val="20"/>
                <w:szCs w:val="20"/>
              </w:rPr>
              <w:t>Físico</w:t>
            </w:r>
          </w:p>
        </w:tc>
        <w:tc>
          <w:tcPr>
            <w:tcW w:w="2435" w:type="dxa"/>
          </w:tcPr>
          <w:p w:rsidR="00EE4CCB" w:rsidRPr="00AF2E52" w:rsidRDefault="00EE4CCB" w:rsidP="00F265A0">
            <w:pPr>
              <w:spacing w:after="0" w:line="240" w:lineRule="auto"/>
              <w:jc w:val="center"/>
              <w:rPr>
                <w:rFonts w:asciiTheme="majorHAnsi" w:hAnsiTheme="majorHAnsi" w:cs="Arial"/>
                <w:sz w:val="20"/>
                <w:szCs w:val="20"/>
              </w:rPr>
            </w:pPr>
            <w:r w:rsidRPr="00AF2E52">
              <w:rPr>
                <w:rFonts w:asciiTheme="majorHAnsi" w:hAnsiTheme="majorHAnsi" w:cs="Arial"/>
                <w:sz w:val="20"/>
                <w:szCs w:val="20"/>
              </w:rPr>
              <w:t>Tanque elevado E.S.P</w:t>
            </w:r>
          </w:p>
        </w:tc>
        <w:tc>
          <w:tcPr>
            <w:tcW w:w="2833" w:type="dxa"/>
          </w:tcPr>
          <w:p w:rsidR="00EE4CCB" w:rsidRPr="00AF2E52" w:rsidRDefault="00EE4CCB" w:rsidP="00F265A0">
            <w:pPr>
              <w:spacing w:after="0" w:line="240" w:lineRule="auto"/>
              <w:jc w:val="both"/>
              <w:rPr>
                <w:rFonts w:asciiTheme="majorHAnsi" w:hAnsiTheme="majorHAnsi" w:cs="Arial"/>
                <w:sz w:val="20"/>
                <w:szCs w:val="20"/>
              </w:rPr>
            </w:pPr>
            <w:r w:rsidRPr="00AF2E52">
              <w:rPr>
                <w:rFonts w:asciiTheme="majorHAnsi" w:hAnsiTheme="majorHAnsi" w:cs="Arial"/>
                <w:sz w:val="20"/>
                <w:szCs w:val="20"/>
              </w:rPr>
              <w:t>Zona Urbana (Centro)</w:t>
            </w:r>
          </w:p>
        </w:tc>
        <w:tc>
          <w:tcPr>
            <w:tcW w:w="850" w:type="dxa"/>
          </w:tcPr>
          <w:p w:rsidR="00EE4CCB" w:rsidRPr="00AF2E52" w:rsidRDefault="00EE4CCB" w:rsidP="00F265A0">
            <w:pPr>
              <w:spacing w:after="0" w:line="240" w:lineRule="auto"/>
              <w:jc w:val="center"/>
              <w:rPr>
                <w:rFonts w:asciiTheme="majorHAnsi" w:hAnsiTheme="majorHAnsi" w:cs="Arial"/>
                <w:sz w:val="20"/>
                <w:szCs w:val="20"/>
              </w:rPr>
            </w:pPr>
            <w:r w:rsidRPr="00AF2E52">
              <w:rPr>
                <w:rFonts w:asciiTheme="majorHAnsi" w:hAnsiTheme="majorHAnsi" w:cs="Arial"/>
                <w:sz w:val="20"/>
                <w:szCs w:val="20"/>
              </w:rPr>
              <w:t>x</w:t>
            </w:r>
          </w:p>
        </w:tc>
        <w:tc>
          <w:tcPr>
            <w:tcW w:w="994" w:type="dxa"/>
          </w:tcPr>
          <w:p w:rsidR="00EE4CCB" w:rsidRPr="00AF2E52" w:rsidRDefault="00EE4CCB" w:rsidP="00F265A0">
            <w:pPr>
              <w:spacing w:after="0" w:line="240" w:lineRule="auto"/>
              <w:jc w:val="center"/>
              <w:rPr>
                <w:rFonts w:asciiTheme="majorHAnsi" w:hAnsiTheme="majorHAnsi" w:cs="Arial"/>
                <w:sz w:val="20"/>
                <w:szCs w:val="20"/>
              </w:rPr>
            </w:pPr>
          </w:p>
        </w:tc>
        <w:tc>
          <w:tcPr>
            <w:tcW w:w="702" w:type="dxa"/>
          </w:tcPr>
          <w:p w:rsidR="00EE4CCB" w:rsidRPr="00AF2E52" w:rsidRDefault="00EE4CCB" w:rsidP="00F265A0">
            <w:pPr>
              <w:spacing w:after="0" w:line="240" w:lineRule="auto"/>
              <w:jc w:val="center"/>
              <w:rPr>
                <w:rFonts w:asciiTheme="majorHAnsi" w:hAnsiTheme="majorHAnsi" w:cs="Arial"/>
                <w:sz w:val="20"/>
                <w:szCs w:val="20"/>
              </w:rPr>
            </w:pPr>
          </w:p>
        </w:tc>
      </w:tr>
      <w:tr w:rsidR="00EE4CCB" w:rsidRPr="00AF2E52" w:rsidTr="00EE4CCB">
        <w:trPr>
          <w:jc w:val="center"/>
        </w:trPr>
        <w:tc>
          <w:tcPr>
            <w:tcW w:w="1767" w:type="dxa"/>
            <w:vAlign w:val="center"/>
          </w:tcPr>
          <w:p w:rsidR="00EE4CCB" w:rsidRPr="00AF2E52" w:rsidRDefault="00EE4CCB" w:rsidP="00F265A0">
            <w:pPr>
              <w:spacing w:after="0" w:line="240" w:lineRule="auto"/>
              <w:jc w:val="center"/>
              <w:rPr>
                <w:rFonts w:asciiTheme="majorHAnsi" w:hAnsiTheme="majorHAnsi" w:cs="Arial"/>
                <w:sz w:val="20"/>
                <w:szCs w:val="20"/>
              </w:rPr>
            </w:pPr>
            <w:r w:rsidRPr="00AF2E52">
              <w:rPr>
                <w:rFonts w:asciiTheme="majorHAnsi" w:hAnsiTheme="majorHAnsi" w:cs="Arial"/>
                <w:sz w:val="20"/>
                <w:szCs w:val="20"/>
              </w:rPr>
              <w:t>Físico</w:t>
            </w:r>
          </w:p>
        </w:tc>
        <w:tc>
          <w:tcPr>
            <w:tcW w:w="2435" w:type="dxa"/>
          </w:tcPr>
          <w:p w:rsidR="00EE4CCB" w:rsidRPr="00AF2E52" w:rsidRDefault="00EE4CCB" w:rsidP="00F265A0">
            <w:pPr>
              <w:spacing w:after="0" w:line="240" w:lineRule="auto"/>
              <w:jc w:val="center"/>
              <w:rPr>
                <w:rFonts w:asciiTheme="majorHAnsi" w:hAnsiTheme="majorHAnsi" w:cs="Arial"/>
                <w:sz w:val="20"/>
                <w:szCs w:val="20"/>
              </w:rPr>
            </w:pPr>
            <w:r w:rsidRPr="00AF2E52">
              <w:rPr>
                <w:rFonts w:asciiTheme="majorHAnsi" w:hAnsiTheme="majorHAnsi" w:cs="Arial"/>
                <w:sz w:val="20"/>
                <w:szCs w:val="20"/>
              </w:rPr>
              <w:t>Volcán de Lodo</w:t>
            </w:r>
          </w:p>
        </w:tc>
        <w:tc>
          <w:tcPr>
            <w:tcW w:w="2833" w:type="dxa"/>
          </w:tcPr>
          <w:p w:rsidR="00EE4CCB" w:rsidRPr="00AF2E52" w:rsidRDefault="00EE4CCB" w:rsidP="00F265A0">
            <w:pPr>
              <w:spacing w:after="0" w:line="240" w:lineRule="auto"/>
              <w:jc w:val="both"/>
              <w:rPr>
                <w:rFonts w:asciiTheme="majorHAnsi" w:hAnsiTheme="majorHAnsi" w:cs="Arial"/>
                <w:sz w:val="20"/>
                <w:szCs w:val="20"/>
              </w:rPr>
            </w:pPr>
            <w:r w:rsidRPr="00AF2E52">
              <w:rPr>
                <w:rFonts w:asciiTheme="majorHAnsi" w:hAnsiTheme="majorHAnsi" w:cs="Arial"/>
                <w:sz w:val="20"/>
                <w:szCs w:val="20"/>
              </w:rPr>
              <w:t>INCORA</w:t>
            </w:r>
          </w:p>
        </w:tc>
        <w:tc>
          <w:tcPr>
            <w:tcW w:w="850" w:type="dxa"/>
          </w:tcPr>
          <w:p w:rsidR="00EE4CCB" w:rsidRPr="00AF2E52" w:rsidRDefault="00EE4CCB" w:rsidP="00F265A0">
            <w:pPr>
              <w:spacing w:after="0" w:line="240" w:lineRule="auto"/>
              <w:jc w:val="center"/>
              <w:rPr>
                <w:rFonts w:asciiTheme="majorHAnsi" w:hAnsiTheme="majorHAnsi" w:cs="Arial"/>
                <w:sz w:val="20"/>
                <w:szCs w:val="20"/>
              </w:rPr>
            </w:pPr>
          </w:p>
        </w:tc>
        <w:tc>
          <w:tcPr>
            <w:tcW w:w="994" w:type="dxa"/>
          </w:tcPr>
          <w:p w:rsidR="00EE4CCB" w:rsidRPr="00AF2E52" w:rsidRDefault="00EE4CCB" w:rsidP="00F265A0">
            <w:pPr>
              <w:spacing w:after="0" w:line="240" w:lineRule="auto"/>
              <w:jc w:val="center"/>
              <w:rPr>
                <w:rFonts w:asciiTheme="majorHAnsi" w:hAnsiTheme="majorHAnsi" w:cs="Arial"/>
                <w:sz w:val="20"/>
                <w:szCs w:val="20"/>
              </w:rPr>
            </w:pPr>
          </w:p>
        </w:tc>
        <w:tc>
          <w:tcPr>
            <w:tcW w:w="702" w:type="dxa"/>
          </w:tcPr>
          <w:p w:rsidR="00EE4CCB" w:rsidRPr="00AF2E52" w:rsidRDefault="00A206C5" w:rsidP="00F265A0">
            <w:pPr>
              <w:spacing w:after="0" w:line="240" w:lineRule="auto"/>
              <w:jc w:val="center"/>
              <w:rPr>
                <w:rFonts w:asciiTheme="majorHAnsi" w:hAnsiTheme="majorHAnsi" w:cs="Arial"/>
                <w:sz w:val="20"/>
                <w:szCs w:val="20"/>
              </w:rPr>
            </w:pPr>
            <w:r w:rsidRPr="00AF2E52">
              <w:rPr>
                <w:rFonts w:asciiTheme="majorHAnsi" w:hAnsiTheme="majorHAnsi" w:cs="Arial"/>
                <w:sz w:val="20"/>
                <w:szCs w:val="20"/>
              </w:rPr>
              <w:t>X</w:t>
            </w:r>
          </w:p>
        </w:tc>
      </w:tr>
    </w:tbl>
    <w:p w:rsidR="00EE4CCB" w:rsidRPr="00112874" w:rsidRDefault="00112874" w:rsidP="00112874">
      <w:pPr>
        <w:spacing w:after="0" w:line="240" w:lineRule="auto"/>
        <w:outlineLvl w:val="0"/>
        <w:rPr>
          <w:rFonts w:asciiTheme="majorHAnsi" w:hAnsiTheme="majorHAnsi" w:cs="Arial"/>
          <w:sz w:val="20"/>
          <w:szCs w:val="20"/>
        </w:rPr>
      </w:pPr>
      <w:bookmarkStart w:id="668" w:name="_Toc318662894"/>
      <w:r w:rsidRPr="00112874">
        <w:rPr>
          <w:rFonts w:asciiTheme="majorHAnsi" w:hAnsiTheme="majorHAnsi" w:cs="Arial"/>
          <w:sz w:val="20"/>
          <w:szCs w:val="20"/>
        </w:rPr>
        <w:t>Fuente: Secretaría de Salud</w:t>
      </w:r>
    </w:p>
    <w:p w:rsidR="00112874" w:rsidRPr="00112874" w:rsidRDefault="00112874" w:rsidP="00112874">
      <w:pPr>
        <w:spacing w:after="0" w:line="240" w:lineRule="auto"/>
        <w:outlineLvl w:val="0"/>
        <w:rPr>
          <w:rFonts w:asciiTheme="majorHAnsi" w:hAnsiTheme="majorHAnsi" w:cs="Arial"/>
          <w:b/>
          <w:sz w:val="24"/>
          <w:szCs w:val="24"/>
        </w:rPr>
      </w:pPr>
    </w:p>
    <w:p w:rsidR="00EE4CCB" w:rsidRPr="00053690" w:rsidRDefault="00EE4CCB" w:rsidP="00053690">
      <w:pPr>
        <w:pStyle w:val="Prrafodelista"/>
        <w:numPr>
          <w:ilvl w:val="1"/>
          <w:numId w:val="75"/>
        </w:numPr>
        <w:spacing w:after="0" w:line="240" w:lineRule="auto"/>
        <w:outlineLvl w:val="0"/>
        <w:rPr>
          <w:rFonts w:asciiTheme="majorHAnsi" w:hAnsiTheme="majorHAnsi" w:cs="Arial"/>
          <w:b/>
          <w:sz w:val="24"/>
          <w:szCs w:val="24"/>
        </w:rPr>
      </w:pPr>
      <w:bookmarkStart w:id="669" w:name="AMBIENTE_CONSTRUIDO"/>
      <w:r w:rsidRPr="00053690">
        <w:rPr>
          <w:rFonts w:asciiTheme="majorHAnsi" w:hAnsiTheme="majorHAnsi" w:cs="Arial"/>
          <w:b/>
          <w:sz w:val="24"/>
          <w:szCs w:val="24"/>
        </w:rPr>
        <w:t>AMBIENTE CONSTRUIDO</w:t>
      </w:r>
      <w:bookmarkEnd w:id="668"/>
    </w:p>
    <w:bookmarkEnd w:id="669"/>
    <w:p w:rsidR="005C180B" w:rsidRDefault="005C180B" w:rsidP="00F265A0">
      <w:pPr>
        <w:spacing w:after="0" w:line="240" w:lineRule="auto"/>
        <w:jc w:val="both"/>
        <w:rPr>
          <w:rFonts w:asciiTheme="majorHAnsi" w:hAnsiTheme="majorHAnsi" w:cs="Arial"/>
          <w:sz w:val="24"/>
          <w:szCs w:val="24"/>
        </w:rPr>
      </w:pPr>
    </w:p>
    <w:p w:rsidR="00EE4CCB" w:rsidRDefault="00EE4CCB" w:rsidP="00F265A0">
      <w:pPr>
        <w:spacing w:after="0" w:line="240" w:lineRule="auto"/>
        <w:jc w:val="both"/>
        <w:rPr>
          <w:rFonts w:asciiTheme="majorHAnsi" w:hAnsiTheme="majorHAnsi" w:cs="Arial"/>
          <w:sz w:val="24"/>
          <w:szCs w:val="24"/>
        </w:rPr>
      </w:pPr>
      <w:r>
        <w:rPr>
          <w:rFonts w:asciiTheme="majorHAnsi" w:hAnsiTheme="majorHAnsi" w:cs="Arial"/>
          <w:sz w:val="24"/>
          <w:szCs w:val="24"/>
        </w:rPr>
        <w:t xml:space="preserve">Los asentamientos sociales guardan una relación con el desarrollo integral a través de flujos de interacción con los grupos sociales y la infraestructura, esto es producto de la trasformación permanente del ambiente natural y los diferentes actores de cambio o dinámicas que influyen en el seno de las trasformaciones urbano – rurales o urbanos – regionales. </w:t>
      </w:r>
    </w:p>
    <w:p w:rsidR="00F462E6" w:rsidRPr="00F462E6" w:rsidRDefault="00F462E6" w:rsidP="00F265A0">
      <w:pPr>
        <w:spacing w:after="0" w:line="240" w:lineRule="auto"/>
      </w:pPr>
      <w:bookmarkStart w:id="670" w:name="_Toc318662895"/>
    </w:p>
    <w:p w:rsidR="005C180B" w:rsidRDefault="00EE4CCB" w:rsidP="00053690">
      <w:pPr>
        <w:pStyle w:val="Ttulo3"/>
        <w:numPr>
          <w:ilvl w:val="2"/>
          <w:numId w:val="75"/>
        </w:numPr>
        <w:spacing w:before="0" w:line="240" w:lineRule="auto"/>
        <w:ind w:left="993" w:hanging="993"/>
        <w:rPr>
          <w:rFonts w:cs="Arial"/>
          <w:color w:val="auto"/>
          <w:sz w:val="24"/>
          <w:szCs w:val="24"/>
        </w:rPr>
      </w:pPr>
      <w:bookmarkStart w:id="671" w:name="DESARROLLO_ARQUITECTONICO"/>
      <w:r w:rsidRPr="004B3CF2">
        <w:rPr>
          <w:rFonts w:cs="Arial"/>
          <w:color w:val="auto"/>
          <w:sz w:val="24"/>
          <w:szCs w:val="24"/>
        </w:rPr>
        <w:t>Desarrollo Arquitectónico</w:t>
      </w:r>
      <w:bookmarkEnd w:id="670"/>
    </w:p>
    <w:bookmarkEnd w:id="671"/>
    <w:p w:rsidR="00EE4CCB" w:rsidRDefault="00EE4CCB" w:rsidP="00F265A0">
      <w:pPr>
        <w:spacing w:after="0" w:line="240" w:lineRule="auto"/>
        <w:jc w:val="both"/>
        <w:rPr>
          <w:rFonts w:asciiTheme="majorHAnsi" w:hAnsiTheme="majorHAnsi" w:cs="Arial"/>
          <w:sz w:val="24"/>
          <w:szCs w:val="24"/>
        </w:rPr>
      </w:pPr>
    </w:p>
    <w:p w:rsidR="00EE4CCB" w:rsidRDefault="00EE4CCB" w:rsidP="00F265A0">
      <w:pPr>
        <w:spacing w:after="0" w:line="240" w:lineRule="auto"/>
        <w:jc w:val="both"/>
        <w:rPr>
          <w:rFonts w:asciiTheme="majorHAnsi" w:hAnsiTheme="majorHAnsi" w:cs="Arial"/>
          <w:sz w:val="24"/>
          <w:szCs w:val="24"/>
        </w:rPr>
      </w:pPr>
      <w:r>
        <w:rPr>
          <w:rFonts w:asciiTheme="majorHAnsi" w:hAnsiTheme="majorHAnsi" w:cs="Arial"/>
          <w:sz w:val="24"/>
          <w:szCs w:val="24"/>
        </w:rPr>
        <w:t>Se estima que el desarrollo e infraestructura municipal de nuestro ente territorial ha sido lento y carente de inversiones, donde se reconoce el predominio de entornos residenciales incluyentes con la zona comercial y de servicio. Siendo evidente y apreciable el siguiente cuadro que relaciona la infraestructura territorial.</w:t>
      </w:r>
    </w:p>
    <w:p w:rsidR="00EE4CCB" w:rsidRDefault="00EE4CCB" w:rsidP="00F265A0">
      <w:pPr>
        <w:spacing w:after="0" w:line="240" w:lineRule="auto"/>
        <w:jc w:val="both"/>
        <w:rPr>
          <w:rFonts w:asciiTheme="majorHAnsi" w:hAnsiTheme="majorHAnsi" w:cs="Arial"/>
          <w:sz w:val="24"/>
          <w:szCs w:val="24"/>
        </w:rPr>
      </w:pPr>
    </w:p>
    <w:p w:rsidR="00EE4CCB" w:rsidRDefault="00053690" w:rsidP="00F265A0">
      <w:pPr>
        <w:spacing w:after="0" w:line="240" w:lineRule="auto"/>
        <w:jc w:val="both"/>
        <w:rPr>
          <w:rFonts w:asciiTheme="majorHAnsi" w:hAnsiTheme="majorHAnsi" w:cs="Arial"/>
          <w:b/>
          <w:sz w:val="24"/>
          <w:szCs w:val="24"/>
        </w:rPr>
      </w:pPr>
      <w:bookmarkStart w:id="672" w:name="CUADRO37"/>
      <w:r>
        <w:rPr>
          <w:rFonts w:asciiTheme="majorHAnsi" w:hAnsiTheme="majorHAnsi" w:cs="Arial"/>
          <w:b/>
          <w:sz w:val="24"/>
          <w:szCs w:val="24"/>
        </w:rPr>
        <w:t>Cuadro 37</w:t>
      </w:r>
      <w:r w:rsidR="00EE4CCB">
        <w:rPr>
          <w:rFonts w:asciiTheme="majorHAnsi" w:hAnsiTheme="majorHAnsi" w:cs="Arial"/>
          <w:b/>
          <w:sz w:val="24"/>
          <w:szCs w:val="24"/>
        </w:rPr>
        <w:t xml:space="preserve">. </w:t>
      </w:r>
      <w:r w:rsidR="00EE4CCB" w:rsidRPr="00826F29">
        <w:rPr>
          <w:rFonts w:asciiTheme="majorHAnsi" w:hAnsiTheme="majorHAnsi" w:cs="Arial"/>
          <w:b/>
          <w:sz w:val="24"/>
          <w:szCs w:val="24"/>
        </w:rPr>
        <w:t>Viviendas municipio de Valencia 2009</w:t>
      </w:r>
      <w:bookmarkEnd w:id="672"/>
    </w:p>
    <w:tbl>
      <w:tblPr>
        <w:tblW w:w="9662"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4A0" w:firstRow="1" w:lastRow="0" w:firstColumn="1" w:lastColumn="0" w:noHBand="0" w:noVBand="1"/>
      </w:tblPr>
      <w:tblGrid>
        <w:gridCol w:w="1474"/>
        <w:gridCol w:w="1186"/>
        <w:gridCol w:w="3033"/>
        <w:gridCol w:w="1418"/>
        <w:gridCol w:w="1556"/>
        <w:gridCol w:w="995"/>
      </w:tblGrid>
      <w:tr w:rsidR="00EE4CCB" w:rsidRPr="00EE4CCB" w:rsidTr="00EE4CCB">
        <w:tc>
          <w:tcPr>
            <w:tcW w:w="1474" w:type="dxa"/>
            <w:vAlign w:val="center"/>
          </w:tcPr>
          <w:p w:rsidR="00EE4CCB" w:rsidRPr="00EE4CCB" w:rsidRDefault="00EE4CCB" w:rsidP="00F265A0">
            <w:pPr>
              <w:spacing w:after="0" w:line="240" w:lineRule="auto"/>
              <w:jc w:val="center"/>
              <w:rPr>
                <w:rFonts w:asciiTheme="majorHAnsi" w:hAnsiTheme="majorHAnsi" w:cs="Arial"/>
                <w:b/>
                <w:sz w:val="20"/>
                <w:szCs w:val="20"/>
              </w:rPr>
            </w:pPr>
            <w:r w:rsidRPr="00EE4CCB">
              <w:rPr>
                <w:rFonts w:asciiTheme="majorHAnsi" w:hAnsiTheme="majorHAnsi" w:cs="Arial"/>
                <w:b/>
                <w:sz w:val="20"/>
                <w:szCs w:val="20"/>
              </w:rPr>
              <w:t>UBICACIÓN</w:t>
            </w:r>
          </w:p>
        </w:tc>
        <w:tc>
          <w:tcPr>
            <w:tcW w:w="1186" w:type="dxa"/>
            <w:vAlign w:val="center"/>
          </w:tcPr>
          <w:p w:rsidR="00EE4CCB" w:rsidRPr="00EE4CCB" w:rsidRDefault="00EE4CCB" w:rsidP="00F265A0">
            <w:pPr>
              <w:spacing w:after="0" w:line="240" w:lineRule="auto"/>
              <w:jc w:val="center"/>
              <w:rPr>
                <w:rFonts w:asciiTheme="majorHAnsi" w:hAnsiTheme="majorHAnsi" w:cs="Arial"/>
                <w:b/>
                <w:sz w:val="20"/>
                <w:szCs w:val="20"/>
              </w:rPr>
            </w:pPr>
            <w:r w:rsidRPr="00EE4CCB">
              <w:rPr>
                <w:rFonts w:asciiTheme="majorHAnsi" w:hAnsiTheme="majorHAnsi" w:cs="Arial"/>
                <w:b/>
                <w:sz w:val="20"/>
                <w:szCs w:val="20"/>
              </w:rPr>
              <w:t>TOTAL</w:t>
            </w:r>
          </w:p>
        </w:tc>
        <w:tc>
          <w:tcPr>
            <w:tcW w:w="3033" w:type="dxa"/>
            <w:vAlign w:val="center"/>
          </w:tcPr>
          <w:p w:rsidR="00EE4CCB" w:rsidRPr="00EE4CCB" w:rsidRDefault="00EE4CCB" w:rsidP="00F265A0">
            <w:pPr>
              <w:spacing w:after="0" w:line="240" w:lineRule="auto"/>
              <w:jc w:val="center"/>
              <w:rPr>
                <w:rFonts w:asciiTheme="majorHAnsi" w:hAnsiTheme="majorHAnsi" w:cs="Arial"/>
                <w:b/>
                <w:sz w:val="20"/>
                <w:szCs w:val="20"/>
              </w:rPr>
            </w:pPr>
            <w:r w:rsidRPr="00EE4CCB">
              <w:rPr>
                <w:rFonts w:asciiTheme="majorHAnsi" w:hAnsiTheme="majorHAnsi" w:cs="Arial"/>
                <w:b/>
                <w:sz w:val="20"/>
                <w:szCs w:val="20"/>
              </w:rPr>
              <w:t>MATERIAL PREDOMINANTE CONSTRUIDO</w:t>
            </w:r>
          </w:p>
        </w:tc>
        <w:tc>
          <w:tcPr>
            <w:tcW w:w="1418" w:type="dxa"/>
            <w:vAlign w:val="center"/>
          </w:tcPr>
          <w:p w:rsidR="00EE4CCB" w:rsidRPr="00EE4CCB" w:rsidRDefault="00EE4CCB" w:rsidP="00F265A0">
            <w:pPr>
              <w:spacing w:after="0" w:line="240" w:lineRule="auto"/>
              <w:jc w:val="center"/>
              <w:rPr>
                <w:rFonts w:asciiTheme="majorHAnsi" w:hAnsiTheme="majorHAnsi" w:cs="Arial"/>
                <w:b/>
                <w:sz w:val="20"/>
                <w:szCs w:val="20"/>
              </w:rPr>
            </w:pPr>
            <w:r w:rsidRPr="00EE4CCB">
              <w:rPr>
                <w:rFonts w:asciiTheme="majorHAnsi" w:hAnsiTheme="majorHAnsi" w:cs="Arial"/>
                <w:b/>
                <w:sz w:val="20"/>
                <w:szCs w:val="20"/>
              </w:rPr>
              <w:t>SUBTOTAL</w:t>
            </w:r>
          </w:p>
        </w:tc>
        <w:tc>
          <w:tcPr>
            <w:tcW w:w="1556" w:type="dxa"/>
            <w:vAlign w:val="center"/>
          </w:tcPr>
          <w:p w:rsidR="00EE4CCB" w:rsidRPr="00EE4CCB" w:rsidRDefault="00EE4CCB" w:rsidP="00F265A0">
            <w:pPr>
              <w:spacing w:after="0" w:line="240" w:lineRule="auto"/>
              <w:jc w:val="center"/>
              <w:rPr>
                <w:rFonts w:asciiTheme="majorHAnsi" w:hAnsiTheme="majorHAnsi" w:cs="Arial"/>
                <w:b/>
                <w:sz w:val="20"/>
                <w:szCs w:val="20"/>
              </w:rPr>
            </w:pPr>
            <w:r w:rsidRPr="00EE4CCB">
              <w:rPr>
                <w:rFonts w:asciiTheme="majorHAnsi" w:hAnsiTheme="majorHAnsi" w:cs="Arial"/>
                <w:b/>
                <w:sz w:val="20"/>
                <w:szCs w:val="20"/>
              </w:rPr>
              <w:t>PORCENTAJE PONDERADO</w:t>
            </w:r>
          </w:p>
        </w:tc>
        <w:tc>
          <w:tcPr>
            <w:tcW w:w="995" w:type="dxa"/>
            <w:vAlign w:val="center"/>
          </w:tcPr>
          <w:p w:rsidR="00EE4CCB" w:rsidRPr="00EE4CCB" w:rsidRDefault="00EE4CCB" w:rsidP="00F265A0">
            <w:pPr>
              <w:spacing w:after="0" w:line="240" w:lineRule="auto"/>
              <w:jc w:val="center"/>
              <w:rPr>
                <w:rFonts w:asciiTheme="majorHAnsi" w:hAnsiTheme="majorHAnsi" w:cs="Arial"/>
                <w:b/>
                <w:sz w:val="20"/>
                <w:szCs w:val="20"/>
              </w:rPr>
            </w:pPr>
            <w:r w:rsidRPr="00EE4CCB">
              <w:rPr>
                <w:rFonts w:asciiTheme="majorHAnsi" w:hAnsiTheme="majorHAnsi" w:cs="Arial"/>
                <w:b/>
                <w:sz w:val="20"/>
                <w:szCs w:val="20"/>
              </w:rPr>
              <w:t>TOTAL</w:t>
            </w:r>
          </w:p>
        </w:tc>
      </w:tr>
      <w:tr w:rsidR="00EE4CCB" w:rsidRPr="00EE4CCB" w:rsidTr="00EE4CCB">
        <w:tc>
          <w:tcPr>
            <w:tcW w:w="1474" w:type="dxa"/>
            <w:vMerge w:val="restart"/>
            <w:vAlign w:val="center"/>
          </w:tcPr>
          <w:p w:rsidR="00EE4CCB" w:rsidRPr="00EE4CCB" w:rsidRDefault="00EE4CCB" w:rsidP="00F265A0">
            <w:pPr>
              <w:spacing w:after="0" w:line="240" w:lineRule="auto"/>
              <w:jc w:val="center"/>
              <w:rPr>
                <w:rFonts w:asciiTheme="majorHAnsi" w:hAnsiTheme="majorHAnsi" w:cs="Arial"/>
                <w:sz w:val="20"/>
                <w:szCs w:val="20"/>
              </w:rPr>
            </w:pPr>
            <w:r w:rsidRPr="00EE4CCB">
              <w:rPr>
                <w:rFonts w:asciiTheme="majorHAnsi" w:hAnsiTheme="majorHAnsi" w:cs="Arial"/>
                <w:sz w:val="20"/>
                <w:szCs w:val="20"/>
              </w:rPr>
              <w:t>Cabecera Municipal</w:t>
            </w:r>
          </w:p>
        </w:tc>
        <w:tc>
          <w:tcPr>
            <w:tcW w:w="1186" w:type="dxa"/>
            <w:vMerge w:val="restart"/>
            <w:vAlign w:val="center"/>
          </w:tcPr>
          <w:p w:rsidR="00EE4CCB" w:rsidRPr="00EE4CCB" w:rsidRDefault="00EE4CCB" w:rsidP="00F265A0">
            <w:pPr>
              <w:spacing w:after="0" w:line="240" w:lineRule="auto"/>
              <w:jc w:val="center"/>
              <w:rPr>
                <w:rFonts w:asciiTheme="majorHAnsi" w:hAnsiTheme="majorHAnsi" w:cs="Arial"/>
                <w:sz w:val="20"/>
                <w:szCs w:val="20"/>
              </w:rPr>
            </w:pPr>
            <w:r w:rsidRPr="00EE4CCB">
              <w:rPr>
                <w:rFonts w:asciiTheme="majorHAnsi" w:hAnsiTheme="majorHAnsi" w:cs="Arial"/>
                <w:sz w:val="20"/>
                <w:szCs w:val="20"/>
              </w:rPr>
              <w:t>3213</w:t>
            </w:r>
          </w:p>
        </w:tc>
        <w:tc>
          <w:tcPr>
            <w:tcW w:w="3033" w:type="dxa"/>
          </w:tcPr>
          <w:p w:rsidR="00EE4CCB" w:rsidRPr="00EE4CCB" w:rsidRDefault="00EE4CCB" w:rsidP="00F265A0">
            <w:pPr>
              <w:tabs>
                <w:tab w:val="left" w:pos="176"/>
              </w:tabs>
              <w:spacing w:after="0" w:line="240" w:lineRule="auto"/>
              <w:jc w:val="both"/>
              <w:rPr>
                <w:rFonts w:asciiTheme="majorHAnsi" w:hAnsiTheme="majorHAnsi" w:cs="Arial"/>
                <w:sz w:val="20"/>
                <w:szCs w:val="20"/>
              </w:rPr>
            </w:pPr>
            <w:r w:rsidRPr="00EE4CCB">
              <w:rPr>
                <w:rFonts w:asciiTheme="majorHAnsi" w:hAnsiTheme="majorHAnsi" w:cs="Arial"/>
                <w:sz w:val="20"/>
                <w:szCs w:val="20"/>
              </w:rPr>
              <w:t>Bloque en concreto</w:t>
            </w:r>
          </w:p>
          <w:p w:rsidR="00EE4CCB" w:rsidRPr="00EE4CCB" w:rsidRDefault="00EE4CCB" w:rsidP="00F265A0">
            <w:pPr>
              <w:tabs>
                <w:tab w:val="left" w:pos="176"/>
              </w:tabs>
              <w:spacing w:after="0" w:line="240" w:lineRule="auto"/>
              <w:jc w:val="both"/>
              <w:rPr>
                <w:rFonts w:asciiTheme="majorHAnsi" w:hAnsiTheme="majorHAnsi" w:cs="Arial"/>
                <w:sz w:val="20"/>
                <w:szCs w:val="20"/>
              </w:rPr>
            </w:pPr>
            <w:r w:rsidRPr="00EE4CCB">
              <w:rPr>
                <w:rFonts w:asciiTheme="majorHAnsi" w:hAnsiTheme="majorHAnsi" w:cs="Arial"/>
                <w:sz w:val="20"/>
                <w:szCs w:val="20"/>
              </w:rPr>
              <w:t>Material de zinc.</w:t>
            </w:r>
          </w:p>
          <w:p w:rsidR="00EE4CCB" w:rsidRPr="00EE4CCB" w:rsidRDefault="00EE4CCB" w:rsidP="00F265A0">
            <w:pPr>
              <w:tabs>
                <w:tab w:val="left" w:pos="176"/>
              </w:tabs>
              <w:spacing w:after="0" w:line="240" w:lineRule="auto"/>
              <w:jc w:val="both"/>
              <w:rPr>
                <w:rFonts w:asciiTheme="majorHAnsi" w:hAnsiTheme="majorHAnsi" w:cs="Arial"/>
                <w:sz w:val="20"/>
                <w:szCs w:val="20"/>
              </w:rPr>
            </w:pPr>
            <w:r w:rsidRPr="00EE4CCB">
              <w:rPr>
                <w:rFonts w:asciiTheme="majorHAnsi" w:hAnsiTheme="majorHAnsi" w:cs="Arial"/>
                <w:sz w:val="20"/>
                <w:szCs w:val="20"/>
              </w:rPr>
              <w:t>Eternit o palma.</w:t>
            </w:r>
          </w:p>
        </w:tc>
        <w:tc>
          <w:tcPr>
            <w:tcW w:w="1418" w:type="dxa"/>
            <w:vAlign w:val="center"/>
          </w:tcPr>
          <w:p w:rsidR="00EE4CCB" w:rsidRPr="00EE4CCB" w:rsidRDefault="00EE4CCB" w:rsidP="00F265A0">
            <w:pPr>
              <w:spacing w:after="0" w:line="240" w:lineRule="auto"/>
              <w:jc w:val="right"/>
              <w:rPr>
                <w:rFonts w:asciiTheme="majorHAnsi" w:hAnsiTheme="majorHAnsi" w:cs="Arial"/>
                <w:sz w:val="20"/>
                <w:szCs w:val="20"/>
              </w:rPr>
            </w:pPr>
            <w:r w:rsidRPr="00EE4CCB">
              <w:rPr>
                <w:rFonts w:asciiTheme="majorHAnsi" w:hAnsiTheme="majorHAnsi" w:cs="Arial"/>
                <w:sz w:val="20"/>
                <w:szCs w:val="20"/>
              </w:rPr>
              <w:t>2097</w:t>
            </w:r>
          </w:p>
        </w:tc>
        <w:tc>
          <w:tcPr>
            <w:tcW w:w="1556" w:type="dxa"/>
            <w:vAlign w:val="center"/>
          </w:tcPr>
          <w:p w:rsidR="00EE4CCB" w:rsidRPr="00EE4CCB" w:rsidRDefault="00EE4CCB" w:rsidP="00F265A0">
            <w:pPr>
              <w:spacing w:after="0" w:line="240" w:lineRule="auto"/>
              <w:jc w:val="right"/>
              <w:rPr>
                <w:rFonts w:asciiTheme="majorHAnsi" w:hAnsiTheme="majorHAnsi" w:cs="Arial"/>
                <w:sz w:val="20"/>
                <w:szCs w:val="20"/>
              </w:rPr>
            </w:pPr>
            <w:r w:rsidRPr="00EE4CCB">
              <w:rPr>
                <w:rFonts w:asciiTheme="majorHAnsi" w:hAnsiTheme="majorHAnsi" w:cs="Arial"/>
                <w:sz w:val="20"/>
                <w:szCs w:val="20"/>
              </w:rPr>
              <w:t>65.26%</w:t>
            </w:r>
          </w:p>
        </w:tc>
        <w:tc>
          <w:tcPr>
            <w:tcW w:w="995" w:type="dxa"/>
            <w:vMerge w:val="restart"/>
            <w:vAlign w:val="center"/>
          </w:tcPr>
          <w:p w:rsidR="00EE4CCB" w:rsidRPr="00EE4CCB" w:rsidRDefault="00EE4CCB" w:rsidP="00F265A0">
            <w:pPr>
              <w:spacing w:after="0" w:line="240" w:lineRule="auto"/>
              <w:jc w:val="right"/>
              <w:rPr>
                <w:rFonts w:asciiTheme="majorHAnsi" w:hAnsiTheme="majorHAnsi" w:cs="Arial"/>
                <w:sz w:val="20"/>
                <w:szCs w:val="20"/>
              </w:rPr>
            </w:pPr>
            <w:r w:rsidRPr="00EE4CCB">
              <w:rPr>
                <w:rFonts w:asciiTheme="majorHAnsi" w:hAnsiTheme="majorHAnsi" w:cs="Arial"/>
                <w:sz w:val="20"/>
                <w:szCs w:val="20"/>
              </w:rPr>
              <w:t>42.89%</w:t>
            </w:r>
          </w:p>
        </w:tc>
      </w:tr>
      <w:tr w:rsidR="00EE4CCB" w:rsidRPr="00EE4CCB" w:rsidTr="00EE4CCB">
        <w:tc>
          <w:tcPr>
            <w:tcW w:w="1474" w:type="dxa"/>
            <w:vMerge/>
            <w:vAlign w:val="center"/>
          </w:tcPr>
          <w:p w:rsidR="00EE4CCB" w:rsidRPr="00EE4CCB" w:rsidRDefault="00EE4CCB" w:rsidP="00F265A0">
            <w:pPr>
              <w:spacing w:after="0" w:line="240" w:lineRule="auto"/>
              <w:jc w:val="center"/>
              <w:rPr>
                <w:rFonts w:asciiTheme="majorHAnsi" w:hAnsiTheme="majorHAnsi" w:cs="Arial"/>
                <w:sz w:val="20"/>
                <w:szCs w:val="20"/>
              </w:rPr>
            </w:pPr>
          </w:p>
        </w:tc>
        <w:tc>
          <w:tcPr>
            <w:tcW w:w="1186" w:type="dxa"/>
            <w:vMerge/>
            <w:vAlign w:val="center"/>
          </w:tcPr>
          <w:p w:rsidR="00EE4CCB" w:rsidRPr="00EE4CCB" w:rsidRDefault="00EE4CCB" w:rsidP="00F265A0">
            <w:pPr>
              <w:spacing w:after="0" w:line="240" w:lineRule="auto"/>
              <w:jc w:val="center"/>
              <w:rPr>
                <w:rFonts w:asciiTheme="majorHAnsi" w:hAnsiTheme="majorHAnsi" w:cs="Arial"/>
                <w:sz w:val="20"/>
                <w:szCs w:val="20"/>
              </w:rPr>
            </w:pPr>
          </w:p>
        </w:tc>
        <w:tc>
          <w:tcPr>
            <w:tcW w:w="3033" w:type="dxa"/>
          </w:tcPr>
          <w:p w:rsidR="00EE4CCB" w:rsidRPr="00EE4CCB" w:rsidRDefault="00EE4CCB" w:rsidP="00F265A0">
            <w:pPr>
              <w:spacing w:after="0" w:line="240" w:lineRule="auto"/>
              <w:jc w:val="both"/>
              <w:rPr>
                <w:rFonts w:asciiTheme="majorHAnsi" w:hAnsiTheme="majorHAnsi" w:cs="Arial"/>
                <w:sz w:val="20"/>
                <w:szCs w:val="20"/>
              </w:rPr>
            </w:pPr>
            <w:r w:rsidRPr="00EE4CCB">
              <w:rPr>
                <w:rFonts w:asciiTheme="majorHAnsi" w:hAnsiTheme="majorHAnsi" w:cs="Arial"/>
                <w:sz w:val="20"/>
                <w:szCs w:val="20"/>
              </w:rPr>
              <w:t>Madera burda.</w:t>
            </w:r>
          </w:p>
        </w:tc>
        <w:tc>
          <w:tcPr>
            <w:tcW w:w="1418" w:type="dxa"/>
            <w:vAlign w:val="center"/>
          </w:tcPr>
          <w:p w:rsidR="00EE4CCB" w:rsidRPr="00EE4CCB" w:rsidRDefault="00EE4CCB" w:rsidP="00F265A0">
            <w:pPr>
              <w:spacing w:after="0" w:line="240" w:lineRule="auto"/>
              <w:jc w:val="right"/>
              <w:rPr>
                <w:rFonts w:asciiTheme="majorHAnsi" w:hAnsiTheme="majorHAnsi" w:cs="Arial"/>
                <w:sz w:val="20"/>
                <w:szCs w:val="20"/>
              </w:rPr>
            </w:pPr>
            <w:r w:rsidRPr="00EE4CCB">
              <w:rPr>
                <w:rFonts w:asciiTheme="majorHAnsi" w:hAnsiTheme="majorHAnsi" w:cs="Arial"/>
                <w:sz w:val="20"/>
                <w:szCs w:val="20"/>
              </w:rPr>
              <w:t>1036</w:t>
            </w:r>
          </w:p>
        </w:tc>
        <w:tc>
          <w:tcPr>
            <w:tcW w:w="1556" w:type="dxa"/>
            <w:vAlign w:val="center"/>
          </w:tcPr>
          <w:p w:rsidR="00EE4CCB" w:rsidRPr="00EE4CCB" w:rsidRDefault="00EE4CCB" w:rsidP="00F265A0">
            <w:pPr>
              <w:spacing w:after="0" w:line="240" w:lineRule="auto"/>
              <w:jc w:val="right"/>
              <w:rPr>
                <w:rFonts w:asciiTheme="majorHAnsi" w:hAnsiTheme="majorHAnsi" w:cs="Arial"/>
                <w:sz w:val="20"/>
                <w:szCs w:val="20"/>
              </w:rPr>
            </w:pPr>
            <w:r w:rsidRPr="00EE4CCB">
              <w:rPr>
                <w:rFonts w:asciiTheme="majorHAnsi" w:hAnsiTheme="majorHAnsi" w:cs="Arial"/>
                <w:sz w:val="20"/>
                <w:szCs w:val="20"/>
              </w:rPr>
              <w:t>32.24%</w:t>
            </w:r>
          </w:p>
        </w:tc>
        <w:tc>
          <w:tcPr>
            <w:tcW w:w="995" w:type="dxa"/>
            <w:vMerge/>
            <w:vAlign w:val="center"/>
          </w:tcPr>
          <w:p w:rsidR="00EE4CCB" w:rsidRPr="00EE4CCB" w:rsidRDefault="00EE4CCB" w:rsidP="00F265A0">
            <w:pPr>
              <w:spacing w:after="0" w:line="240" w:lineRule="auto"/>
              <w:jc w:val="right"/>
              <w:rPr>
                <w:rFonts w:asciiTheme="majorHAnsi" w:hAnsiTheme="majorHAnsi" w:cs="Arial"/>
                <w:sz w:val="20"/>
                <w:szCs w:val="20"/>
              </w:rPr>
            </w:pPr>
          </w:p>
        </w:tc>
      </w:tr>
      <w:tr w:rsidR="00EE4CCB" w:rsidRPr="00EE4CCB" w:rsidTr="00EE4CCB">
        <w:tc>
          <w:tcPr>
            <w:tcW w:w="1474" w:type="dxa"/>
            <w:vMerge/>
            <w:vAlign w:val="center"/>
          </w:tcPr>
          <w:p w:rsidR="00EE4CCB" w:rsidRPr="00EE4CCB" w:rsidRDefault="00EE4CCB" w:rsidP="00F265A0">
            <w:pPr>
              <w:spacing w:after="0" w:line="240" w:lineRule="auto"/>
              <w:jc w:val="center"/>
              <w:rPr>
                <w:rFonts w:asciiTheme="majorHAnsi" w:hAnsiTheme="majorHAnsi" w:cs="Arial"/>
                <w:sz w:val="20"/>
                <w:szCs w:val="20"/>
              </w:rPr>
            </w:pPr>
          </w:p>
        </w:tc>
        <w:tc>
          <w:tcPr>
            <w:tcW w:w="1186" w:type="dxa"/>
            <w:vMerge/>
            <w:vAlign w:val="center"/>
          </w:tcPr>
          <w:p w:rsidR="00EE4CCB" w:rsidRPr="00EE4CCB" w:rsidRDefault="00EE4CCB" w:rsidP="00F265A0">
            <w:pPr>
              <w:spacing w:after="0" w:line="240" w:lineRule="auto"/>
              <w:jc w:val="center"/>
              <w:rPr>
                <w:rFonts w:asciiTheme="majorHAnsi" w:hAnsiTheme="majorHAnsi" w:cs="Arial"/>
                <w:sz w:val="20"/>
                <w:szCs w:val="20"/>
              </w:rPr>
            </w:pPr>
          </w:p>
        </w:tc>
        <w:tc>
          <w:tcPr>
            <w:tcW w:w="3033" w:type="dxa"/>
          </w:tcPr>
          <w:p w:rsidR="00EE4CCB" w:rsidRPr="00EE4CCB" w:rsidRDefault="00EE4CCB" w:rsidP="00F265A0">
            <w:pPr>
              <w:spacing w:after="0" w:line="240" w:lineRule="auto"/>
              <w:jc w:val="both"/>
              <w:rPr>
                <w:rFonts w:asciiTheme="majorHAnsi" w:hAnsiTheme="majorHAnsi" w:cs="Arial"/>
                <w:sz w:val="20"/>
                <w:szCs w:val="20"/>
              </w:rPr>
            </w:pPr>
            <w:r w:rsidRPr="00EE4CCB">
              <w:rPr>
                <w:rFonts w:asciiTheme="majorHAnsi" w:hAnsiTheme="majorHAnsi" w:cs="Arial"/>
                <w:sz w:val="20"/>
                <w:szCs w:val="20"/>
              </w:rPr>
              <w:t xml:space="preserve">Adobe. </w:t>
            </w:r>
          </w:p>
        </w:tc>
        <w:tc>
          <w:tcPr>
            <w:tcW w:w="1418" w:type="dxa"/>
            <w:vAlign w:val="center"/>
          </w:tcPr>
          <w:p w:rsidR="00EE4CCB" w:rsidRPr="00EE4CCB" w:rsidRDefault="00EE4CCB" w:rsidP="00F265A0">
            <w:pPr>
              <w:spacing w:after="0" w:line="240" w:lineRule="auto"/>
              <w:jc w:val="right"/>
              <w:rPr>
                <w:rFonts w:asciiTheme="majorHAnsi" w:hAnsiTheme="majorHAnsi" w:cs="Arial"/>
                <w:sz w:val="20"/>
                <w:szCs w:val="20"/>
              </w:rPr>
            </w:pPr>
            <w:r w:rsidRPr="00EE4CCB">
              <w:rPr>
                <w:rFonts w:asciiTheme="majorHAnsi" w:hAnsiTheme="majorHAnsi" w:cs="Arial"/>
                <w:sz w:val="20"/>
                <w:szCs w:val="20"/>
              </w:rPr>
              <w:t>208</w:t>
            </w:r>
          </w:p>
        </w:tc>
        <w:tc>
          <w:tcPr>
            <w:tcW w:w="1556" w:type="dxa"/>
            <w:vAlign w:val="center"/>
          </w:tcPr>
          <w:p w:rsidR="00EE4CCB" w:rsidRPr="00EE4CCB" w:rsidRDefault="00EE4CCB" w:rsidP="00F265A0">
            <w:pPr>
              <w:spacing w:after="0" w:line="240" w:lineRule="auto"/>
              <w:jc w:val="right"/>
              <w:rPr>
                <w:rFonts w:asciiTheme="majorHAnsi" w:hAnsiTheme="majorHAnsi" w:cs="Arial"/>
                <w:sz w:val="20"/>
                <w:szCs w:val="20"/>
              </w:rPr>
            </w:pPr>
            <w:r w:rsidRPr="00EE4CCB">
              <w:rPr>
                <w:rFonts w:asciiTheme="majorHAnsi" w:hAnsiTheme="majorHAnsi" w:cs="Arial"/>
                <w:sz w:val="20"/>
                <w:szCs w:val="20"/>
              </w:rPr>
              <w:t>0.64%</w:t>
            </w:r>
          </w:p>
        </w:tc>
        <w:tc>
          <w:tcPr>
            <w:tcW w:w="995" w:type="dxa"/>
            <w:vMerge/>
            <w:vAlign w:val="center"/>
          </w:tcPr>
          <w:p w:rsidR="00EE4CCB" w:rsidRPr="00EE4CCB" w:rsidRDefault="00EE4CCB" w:rsidP="00F265A0">
            <w:pPr>
              <w:spacing w:after="0" w:line="240" w:lineRule="auto"/>
              <w:jc w:val="right"/>
              <w:rPr>
                <w:rFonts w:asciiTheme="majorHAnsi" w:hAnsiTheme="majorHAnsi" w:cs="Arial"/>
                <w:sz w:val="20"/>
                <w:szCs w:val="20"/>
              </w:rPr>
            </w:pPr>
          </w:p>
        </w:tc>
      </w:tr>
      <w:tr w:rsidR="00EE4CCB" w:rsidRPr="00EE4CCB" w:rsidTr="00EE4CCB">
        <w:tc>
          <w:tcPr>
            <w:tcW w:w="1474" w:type="dxa"/>
            <w:vMerge/>
            <w:vAlign w:val="center"/>
          </w:tcPr>
          <w:p w:rsidR="00EE4CCB" w:rsidRPr="00EE4CCB" w:rsidRDefault="00EE4CCB" w:rsidP="00F265A0">
            <w:pPr>
              <w:spacing w:after="0" w:line="240" w:lineRule="auto"/>
              <w:jc w:val="center"/>
              <w:rPr>
                <w:rFonts w:asciiTheme="majorHAnsi" w:hAnsiTheme="majorHAnsi" w:cs="Arial"/>
                <w:sz w:val="20"/>
                <w:szCs w:val="20"/>
              </w:rPr>
            </w:pPr>
          </w:p>
        </w:tc>
        <w:tc>
          <w:tcPr>
            <w:tcW w:w="1186" w:type="dxa"/>
            <w:vMerge/>
            <w:vAlign w:val="center"/>
          </w:tcPr>
          <w:p w:rsidR="00EE4CCB" w:rsidRPr="00EE4CCB" w:rsidRDefault="00EE4CCB" w:rsidP="00F265A0">
            <w:pPr>
              <w:spacing w:after="0" w:line="240" w:lineRule="auto"/>
              <w:jc w:val="center"/>
              <w:rPr>
                <w:rFonts w:asciiTheme="majorHAnsi" w:hAnsiTheme="majorHAnsi" w:cs="Arial"/>
                <w:sz w:val="20"/>
                <w:szCs w:val="20"/>
              </w:rPr>
            </w:pPr>
          </w:p>
        </w:tc>
        <w:tc>
          <w:tcPr>
            <w:tcW w:w="3033" w:type="dxa"/>
          </w:tcPr>
          <w:p w:rsidR="00EE4CCB" w:rsidRPr="00EE4CCB" w:rsidRDefault="00EE4CCB" w:rsidP="00F265A0">
            <w:pPr>
              <w:spacing w:after="0" w:line="240" w:lineRule="auto"/>
              <w:jc w:val="both"/>
              <w:rPr>
                <w:rFonts w:asciiTheme="majorHAnsi" w:hAnsiTheme="majorHAnsi" w:cs="Arial"/>
                <w:sz w:val="20"/>
                <w:szCs w:val="20"/>
              </w:rPr>
            </w:pPr>
            <w:r w:rsidRPr="00EE4CCB">
              <w:rPr>
                <w:rFonts w:asciiTheme="majorHAnsi" w:hAnsiTheme="majorHAnsi" w:cs="Arial"/>
                <w:sz w:val="20"/>
                <w:szCs w:val="20"/>
              </w:rPr>
              <w:t>Guadua o bahareque.</w:t>
            </w:r>
          </w:p>
        </w:tc>
        <w:tc>
          <w:tcPr>
            <w:tcW w:w="1418" w:type="dxa"/>
            <w:vAlign w:val="center"/>
          </w:tcPr>
          <w:p w:rsidR="00EE4CCB" w:rsidRPr="00EE4CCB" w:rsidRDefault="00EE4CCB" w:rsidP="00F265A0">
            <w:pPr>
              <w:spacing w:after="0" w:line="240" w:lineRule="auto"/>
              <w:jc w:val="right"/>
              <w:rPr>
                <w:rFonts w:asciiTheme="majorHAnsi" w:hAnsiTheme="majorHAnsi" w:cs="Arial"/>
                <w:sz w:val="20"/>
                <w:szCs w:val="20"/>
              </w:rPr>
            </w:pPr>
            <w:r w:rsidRPr="00EE4CCB">
              <w:rPr>
                <w:rFonts w:asciiTheme="majorHAnsi" w:hAnsiTheme="majorHAnsi" w:cs="Arial"/>
                <w:sz w:val="20"/>
                <w:szCs w:val="20"/>
              </w:rPr>
              <w:t>60</w:t>
            </w:r>
          </w:p>
        </w:tc>
        <w:tc>
          <w:tcPr>
            <w:tcW w:w="1556" w:type="dxa"/>
            <w:vAlign w:val="center"/>
          </w:tcPr>
          <w:p w:rsidR="00EE4CCB" w:rsidRPr="00EE4CCB" w:rsidRDefault="00EE4CCB" w:rsidP="00F265A0">
            <w:pPr>
              <w:spacing w:after="0" w:line="240" w:lineRule="auto"/>
              <w:jc w:val="right"/>
              <w:rPr>
                <w:rFonts w:asciiTheme="majorHAnsi" w:hAnsiTheme="majorHAnsi" w:cs="Arial"/>
                <w:sz w:val="20"/>
                <w:szCs w:val="20"/>
              </w:rPr>
            </w:pPr>
            <w:r w:rsidRPr="00EE4CCB">
              <w:rPr>
                <w:rFonts w:asciiTheme="majorHAnsi" w:hAnsiTheme="majorHAnsi" w:cs="Arial"/>
                <w:sz w:val="20"/>
                <w:szCs w:val="20"/>
              </w:rPr>
              <w:t>1.86%</w:t>
            </w:r>
          </w:p>
        </w:tc>
        <w:tc>
          <w:tcPr>
            <w:tcW w:w="995" w:type="dxa"/>
            <w:vMerge/>
            <w:vAlign w:val="center"/>
          </w:tcPr>
          <w:p w:rsidR="00EE4CCB" w:rsidRPr="00EE4CCB" w:rsidRDefault="00EE4CCB" w:rsidP="00F265A0">
            <w:pPr>
              <w:spacing w:after="0" w:line="240" w:lineRule="auto"/>
              <w:jc w:val="right"/>
              <w:rPr>
                <w:rFonts w:asciiTheme="majorHAnsi" w:hAnsiTheme="majorHAnsi" w:cs="Arial"/>
                <w:sz w:val="20"/>
                <w:szCs w:val="20"/>
              </w:rPr>
            </w:pPr>
          </w:p>
        </w:tc>
      </w:tr>
      <w:tr w:rsidR="00EE4CCB" w:rsidRPr="00EE4CCB" w:rsidTr="00EE4CCB">
        <w:tc>
          <w:tcPr>
            <w:tcW w:w="1474" w:type="dxa"/>
            <w:vMerge w:val="restart"/>
            <w:vAlign w:val="center"/>
          </w:tcPr>
          <w:p w:rsidR="00EE4CCB" w:rsidRPr="00EE4CCB" w:rsidRDefault="00EE4CCB" w:rsidP="00F265A0">
            <w:pPr>
              <w:spacing w:after="0" w:line="240" w:lineRule="auto"/>
              <w:jc w:val="center"/>
              <w:rPr>
                <w:rFonts w:asciiTheme="majorHAnsi" w:hAnsiTheme="majorHAnsi" w:cs="Arial"/>
                <w:sz w:val="20"/>
                <w:szCs w:val="20"/>
              </w:rPr>
            </w:pPr>
            <w:r w:rsidRPr="00EE4CCB">
              <w:rPr>
                <w:rFonts w:asciiTheme="majorHAnsi" w:hAnsiTheme="majorHAnsi" w:cs="Arial"/>
                <w:sz w:val="20"/>
                <w:szCs w:val="20"/>
              </w:rPr>
              <w:t>Zona Rural</w:t>
            </w:r>
          </w:p>
        </w:tc>
        <w:tc>
          <w:tcPr>
            <w:tcW w:w="1186" w:type="dxa"/>
            <w:vMerge w:val="restart"/>
            <w:vAlign w:val="center"/>
          </w:tcPr>
          <w:p w:rsidR="00EE4CCB" w:rsidRPr="00EE4CCB" w:rsidRDefault="00EE4CCB" w:rsidP="00F265A0">
            <w:pPr>
              <w:spacing w:after="0" w:line="240" w:lineRule="auto"/>
              <w:jc w:val="center"/>
              <w:rPr>
                <w:rFonts w:asciiTheme="majorHAnsi" w:hAnsiTheme="majorHAnsi" w:cs="Arial"/>
                <w:sz w:val="20"/>
                <w:szCs w:val="20"/>
              </w:rPr>
            </w:pPr>
            <w:r w:rsidRPr="00EE4CCB">
              <w:rPr>
                <w:rFonts w:asciiTheme="majorHAnsi" w:hAnsiTheme="majorHAnsi" w:cs="Arial"/>
                <w:sz w:val="20"/>
                <w:szCs w:val="20"/>
              </w:rPr>
              <w:t>4279</w:t>
            </w:r>
          </w:p>
        </w:tc>
        <w:tc>
          <w:tcPr>
            <w:tcW w:w="3033" w:type="dxa"/>
          </w:tcPr>
          <w:p w:rsidR="00EE4CCB" w:rsidRPr="00EE4CCB" w:rsidRDefault="00EE4CCB" w:rsidP="00F265A0">
            <w:pPr>
              <w:spacing w:after="0" w:line="240" w:lineRule="auto"/>
              <w:jc w:val="both"/>
              <w:rPr>
                <w:rFonts w:asciiTheme="majorHAnsi" w:hAnsiTheme="majorHAnsi" w:cs="Arial"/>
                <w:sz w:val="20"/>
                <w:szCs w:val="20"/>
              </w:rPr>
            </w:pPr>
            <w:r w:rsidRPr="00EE4CCB">
              <w:rPr>
                <w:rFonts w:asciiTheme="majorHAnsi" w:hAnsiTheme="majorHAnsi" w:cs="Arial"/>
                <w:sz w:val="20"/>
                <w:szCs w:val="20"/>
              </w:rPr>
              <w:t>Madera burda</w:t>
            </w:r>
          </w:p>
        </w:tc>
        <w:tc>
          <w:tcPr>
            <w:tcW w:w="1418" w:type="dxa"/>
            <w:vAlign w:val="center"/>
          </w:tcPr>
          <w:p w:rsidR="00EE4CCB" w:rsidRPr="00EE4CCB" w:rsidRDefault="00EE4CCB" w:rsidP="00F265A0">
            <w:pPr>
              <w:spacing w:after="0" w:line="240" w:lineRule="auto"/>
              <w:jc w:val="right"/>
              <w:rPr>
                <w:rFonts w:asciiTheme="majorHAnsi" w:hAnsiTheme="majorHAnsi" w:cs="Arial"/>
                <w:sz w:val="20"/>
                <w:szCs w:val="20"/>
              </w:rPr>
            </w:pPr>
            <w:r w:rsidRPr="00EE4CCB">
              <w:rPr>
                <w:rFonts w:asciiTheme="majorHAnsi" w:hAnsiTheme="majorHAnsi" w:cs="Arial"/>
                <w:sz w:val="20"/>
                <w:szCs w:val="20"/>
              </w:rPr>
              <w:t>3438</w:t>
            </w:r>
          </w:p>
        </w:tc>
        <w:tc>
          <w:tcPr>
            <w:tcW w:w="1556" w:type="dxa"/>
            <w:vAlign w:val="center"/>
          </w:tcPr>
          <w:p w:rsidR="00EE4CCB" w:rsidRPr="00EE4CCB" w:rsidRDefault="00EE4CCB" w:rsidP="00F265A0">
            <w:pPr>
              <w:spacing w:after="0" w:line="240" w:lineRule="auto"/>
              <w:jc w:val="right"/>
              <w:rPr>
                <w:rFonts w:asciiTheme="majorHAnsi" w:hAnsiTheme="majorHAnsi" w:cs="Arial"/>
                <w:sz w:val="20"/>
                <w:szCs w:val="20"/>
              </w:rPr>
            </w:pPr>
            <w:r w:rsidRPr="00EE4CCB">
              <w:rPr>
                <w:rFonts w:asciiTheme="majorHAnsi" w:hAnsiTheme="majorHAnsi" w:cs="Arial"/>
                <w:sz w:val="20"/>
                <w:szCs w:val="20"/>
              </w:rPr>
              <w:t>80.35%</w:t>
            </w:r>
          </w:p>
        </w:tc>
        <w:tc>
          <w:tcPr>
            <w:tcW w:w="995" w:type="dxa"/>
            <w:vMerge w:val="restart"/>
            <w:vAlign w:val="center"/>
          </w:tcPr>
          <w:p w:rsidR="00EE4CCB" w:rsidRPr="00EE4CCB" w:rsidRDefault="00EE4CCB" w:rsidP="00F265A0">
            <w:pPr>
              <w:spacing w:after="0" w:line="240" w:lineRule="auto"/>
              <w:jc w:val="right"/>
              <w:rPr>
                <w:rFonts w:asciiTheme="majorHAnsi" w:hAnsiTheme="majorHAnsi" w:cs="Arial"/>
                <w:sz w:val="20"/>
                <w:szCs w:val="20"/>
              </w:rPr>
            </w:pPr>
            <w:r w:rsidRPr="00EE4CCB">
              <w:rPr>
                <w:rFonts w:asciiTheme="majorHAnsi" w:hAnsiTheme="majorHAnsi" w:cs="Arial"/>
                <w:sz w:val="20"/>
                <w:szCs w:val="20"/>
              </w:rPr>
              <w:t>57.11%</w:t>
            </w:r>
          </w:p>
        </w:tc>
      </w:tr>
      <w:tr w:rsidR="00EE4CCB" w:rsidRPr="00EE4CCB" w:rsidTr="00EE4CCB">
        <w:tc>
          <w:tcPr>
            <w:tcW w:w="1474" w:type="dxa"/>
            <w:vMerge/>
          </w:tcPr>
          <w:p w:rsidR="00EE4CCB" w:rsidRPr="00EE4CCB" w:rsidRDefault="00EE4CCB" w:rsidP="00F265A0">
            <w:pPr>
              <w:spacing w:after="0" w:line="240" w:lineRule="auto"/>
              <w:jc w:val="both"/>
              <w:rPr>
                <w:rFonts w:asciiTheme="majorHAnsi" w:hAnsiTheme="majorHAnsi" w:cs="Arial"/>
                <w:sz w:val="20"/>
                <w:szCs w:val="20"/>
              </w:rPr>
            </w:pPr>
          </w:p>
        </w:tc>
        <w:tc>
          <w:tcPr>
            <w:tcW w:w="1186" w:type="dxa"/>
            <w:vMerge/>
            <w:vAlign w:val="center"/>
          </w:tcPr>
          <w:p w:rsidR="00EE4CCB" w:rsidRPr="00EE4CCB" w:rsidRDefault="00EE4CCB" w:rsidP="00F265A0">
            <w:pPr>
              <w:spacing w:after="0" w:line="240" w:lineRule="auto"/>
              <w:jc w:val="center"/>
              <w:rPr>
                <w:rFonts w:asciiTheme="majorHAnsi" w:hAnsiTheme="majorHAnsi" w:cs="Arial"/>
                <w:sz w:val="20"/>
                <w:szCs w:val="20"/>
              </w:rPr>
            </w:pPr>
          </w:p>
        </w:tc>
        <w:tc>
          <w:tcPr>
            <w:tcW w:w="3033" w:type="dxa"/>
          </w:tcPr>
          <w:p w:rsidR="00EE4CCB" w:rsidRPr="00EE4CCB" w:rsidRDefault="00EE4CCB" w:rsidP="00F265A0">
            <w:pPr>
              <w:spacing w:after="0" w:line="240" w:lineRule="auto"/>
              <w:jc w:val="both"/>
              <w:rPr>
                <w:rFonts w:asciiTheme="majorHAnsi" w:hAnsiTheme="majorHAnsi" w:cs="Arial"/>
                <w:sz w:val="20"/>
                <w:szCs w:val="20"/>
              </w:rPr>
            </w:pPr>
            <w:r w:rsidRPr="00EE4CCB">
              <w:rPr>
                <w:rFonts w:asciiTheme="majorHAnsi" w:hAnsiTheme="majorHAnsi" w:cs="Arial"/>
                <w:sz w:val="20"/>
                <w:szCs w:val="20"/>
              </w:rPr>
              <w:t>Paredes de concreto</w:t>
            </w:r>
          </w:p>
        </w:tc>
        <w:tc>
          <w:tcPr>
            <w:tcW w:w="1418" w:type="dxa"/>
            <w:vAlign w:val="center"/>
          </w:tcPr>
          <w:p w:rsidR="00EE4CCB" w:rsidRPr="00EE4CCB" w:rsidRDefault="00EE4CCB" w:rsidP="00F265A0">
            <w:pPr>
              <w:spacing w:after="0" w:line="240" w:lineRule="auto"/>
              <w:jc w:val="right"/>
              <w:rPr>
                <w:rFonts w:asciiTheme="majorHAnsi" w:hAnsiTheme="majorHAnsi" w:cs="Arial"/>
                <w:sz w:val="20"/>
                <w:szCs w:val="20"/>
              </w:rPr>
            </w:pPr>
            <w:r w:rsidRPr="00EE4CCB">
              <w:rPr>
                <w:rFonts w:asciiTheme="majorHAnsi" w:hAnsiTheme="majorHAnsi" w:cs="Arial"/>
                <w:sz w:val="20"/>
                <w:szCs w:val="20"/>
              </w:rPr>
              <w:t>539</w:t>
            </w:r>
          </w:p>
        </w:tc>
        <w:tc>
          <w:tcPr>
            <w:tcW w:w="1556" w:type="dxa"/>
            <w:vAlign w:val="center"/>
          </w:tcPr>
          <w:p w:rsidR="00EE4CCB" w:rsidRPr="00EE4CCB" w:rsidRDefault="00EE4CCB" w:rsidP="00F265A0">
            <w:pPr>
              <w:spacing w:after="0" w:line="240" w:lineRule="auto"/>
              <w:jc w:val="right"/>
              <w:rPr>
                <w:rFonts w:asciiTheme="majorHAnsi" w:hAnsiTheme="majorHAnsi" w:cs="Arial"/>
                <w:sz w:val="20"/>
                <w:szCs w:val="20"/>
              </w:rPr>
            </w:pPr>
            <w:r w:rsidRPr="00EE4CCB">
              <w:rPr>
                <w:rFonts w:asciiTheme="majorHAnsi" w:hAnsiTheme="majorHAnsi" w:cs="Arial"/>
                <w:sz w:val="20"/>
                <w:szCs w:val="20"/>
              </w:rPr>
              <w:t>12.59%</w:t>
            </w:r>
          </w:p>
        </w:tc>
        <w:tc>
          <w:tcPr>
            <w:tcW w:w="995" w:type="dxa"/>
            <w:vMerge/>
            <w:vAlign w:val="center"/>
          </w:tcPr>
          <w:p w:rsidR="00EE4CCB" w:rsidRPr="00EE4CCB" w:rsidRDefault="00EE4CCB" w:rsidP="00F265A0">
            <w:pPr>
              <w:spacing w:after="0" w:line="240" w:lineRule="auto"/>
              <w:jc w:val="right"/>
              <w:rPr>
                <w:rFonts w:asciiTheme="majorHAnsi" w:hAnsiTheme="majorHAnsi" w:cs="Arial"/>
                <w:sz w:val="20"/>
                <w:szCs w:val="20"/>
              </w:rPr>
            </w:pPr>
          </w:p>
        </w:tc>
      </w:tr>
      <w:tr w:rsidR="00EE4CCB" w:rsidRPr="00EE4CCB" w:rsidTr="00EE4CCB">
        <w:tc>
          <w:tcPr>
            <w:tcW w:w="1474" w:type="dxa"/>
            <w:vMerge/>
          </w:tcPr>
          <w:p w:rsidR="00EE4CCB" w:rsidRPr="00EE4CCB" w:rsidRDefault="00EE4CCB" w:rsidP="00F265A0">
            <w:pPr>
              <w:spacing w:after="0" w:line="240" w:lineRule="auto"/>
              <w:jc w:val="both"/>
              <w:rPr>
                <w:rFonts w:asciiTheme="majorHAnsi" w:hAnsiTheme="majorHAnsi" w:cs="Arial"/>
                <w:sz w:val="20"/>
                <w:szCs w:val="20"/>
              </w:rPr>
            </w:pPr>
          </w:p>
        </w:tc>
        <w:tc>
          <w:tcPr>
            <w:tcW w:w="1186" w:type="dxa"/>
            <w:vMerge/>
            <w:vAlign w:val="center"/>
          </w:tcPr>
          <w:p w:rsidR="00EE4CCB" w:rsidRPr="00EE4CCB" w:rsidRDefault="00EE4CCB" w:rsidP="00F265A0">
            <w:pPr>
              <w:spacing w:after="0" w:line="240" w:lineRule="auto"/>
              <w:jc w:val="center"/>
              <w:rPr>
                <w:rFonts w:asciiTheme="majorHAnsi" w:hAnsiTheme="majorHAnsi" w:cs="Arial"/>
                <w:sz w:val="20"/>
                <w:szCs w:val="20"/>
              </w:rPr>
            </w:pPr>
          </w:p>
        </w:tc>
        <w:tc>
          <w:tcPr>
            <w:tcW w:w="3033" w:type="dxa"/>
          </w:tcPr>
          <w:p w:rsidR="00EE4CCB" w:rsidRPr="00EE4CCB" w:rsidRDefault="00EE4CCB" w:rsidP="00F265A0">
            <w:pPr>
              <w:spacing w:after="0" w:line="240" w:lineRule="auto"/>
              <w:jc w:val="both"/>
              <w:rPr>
                <w:rFonts w:asciiTheme="majorHAnsi" w:hAnsiTheme="majorHAnsi" w:cs="Arial"/>
                <w:sz w:val="20"/>
                <w:szCs w:val="20"/>
              </w:rPr>
            </w:pPr>
            <w:r w:rsidRPr="00EE4CCB">
              <w:rPr>
                <w:rFonts w:asciiTheme="majorHAnsi" w:hAnsiTheme="majorHAnsi" w:cs="Arial"/>
                <w:sz w:val="20"/>
                <w:szCs w:val="20"/>
              </w:rPr>
              <w:t>Guadua o bareque</w:t>
            </w:r>
          </w:p>
        </w:tc>
        <w:tc>
          <w:tcPr>
            <w:tcW w:w="1418" w:type="dxa"/>
            <w:vAlign w:val="center"/>
          </w:tcPr>
          <w:p w:rsidR="00EE4CCB" w:rsidRPr="00EE4CCB" w:rsidRDefault="00EE4CCB" w:rsidP="00F265A0">
            <w:pPr>
              <w:spacing w:after="0" w:line="240" w:lineRule="auto"/>
              <w:jc w:val="right"/>
              <w:rPr>
                <w:rFonts w:asciiTheme="majorHAnsi" w:hAnsiTheme="majorHAnsi" w:cs="Arial"/>
                <w:sz w:val="20"/>
                <w:szCs w:val="20"/>
              </w:rPr>
            </w:pPr>
            <w:r w:rsidRPr="00EE4CCB">
              <w:rPr>
                <w:rFonts w:asciiTheme="majorHAnsi" w:hAnsiTheme="majorHAnsi" w:cs="Arial"/>
                <w:sz w:val="20"/>
                <w:szCs w:val="20"/>
              </w:rPr>
              <w:t>273</w:t>
            </w:r>
          </w:p>
        </w:tc>
        <w:tc>
          <w:tcPr>
            <w:tcW w:w="1556" w:type="dxa"/>
            <w:vAlign w:val="center"/>
          </w:tcPr>
          <w:p w:rsidR="00EE4CCB" w:rsidRPr="00EE4CCB" w:rsidRDefault="00EE4CCB" w:rsidP="00F265A0">
            <w:pPr>
              <w:spacing w:after="0" w:line="240" w:lineRule="auto"/>
              <w:jc w:val="right"/>
              <w:rPr>
                <w:rFonts w:asciiTheme="majorHAnsi" w:hAnsiTheme="majorHAnsi" w:cs="Arial"/>
                <w:sz w:val="20"/>
                <w:szCs w:val="20"/>
              </w:rPr>
            </w:pPr>
            <w:r w:rsidRPr="00EE4CCB">
              <w:rPr>
                <w:rFonts w:asciiTheme="majorHAnsi" w:hAnsiTheme="majorHAnsi" w:cs="Arial"/>
                <w:sz w:val="20"/>
                <w:szCs w:val="20"/>
              </w:rPr>
              <w:t>6.37%</w:t>
            </w:r>
          </w:p>
        </w:tc>
        <w:tc>
          <w:tcPr>
            <w:tcW w:w="995" w:type="dxa"/>
            <w:vMerge/>
            <w:vAlign w:val="center"/>
          </w:tcPr>
          <w:p w:rsidR="00EE4CCB" w:rsidRPr="00EE4CCB" w:rsidRDefault="00EE4CCB" w:rsidP="00F265A0">
            <w:pPr>
              <w:spacing w:after="0" w:line="240" w:lineRule="auto"/>
              <w:jc w:val="right"/>
              <w:rPr>
                <w:rFonts w:asciiTheme="majorHAnsi" w:hAnsiTheme="majorHAnsi" w:cs="Arial"/>
                <w:sz w:val="20"/>
                <w:szCs w:val="20"/>
              </w:rPr>
            </w:pPr>
          </w:p>
        </w:tc>
      </w:tr>
      <w:tr w:rsidR="00EE4CCB" w:rsidRPr="00EE4CCB" w:rsidTr="00EE4CCB">
        <w:tc>
          <w:tcPr>
            <w:tcW w:w="1474" w:type="dxa"/>
            <w:vMerge/>
          </w:tcPr>
          <w:p w:rsidR="00EE4CCB" w:rsidRPr="00EE4CCB" w:rsidRDefault="00EE4CCB" w:rsidP="00F265A0">
            <w:pPr>
              <w:spacing w:after="0" w:line="240" w:lineRule="auto"/>
              <w:jc w:val="both"/>
              <w:rPr>
                <w:rFonts w:asciiTheme="majorHAnsi" w:hAnsiTheme="majorHAnsi" w:cs="Arial"/>
                <w:sz w:val="20"/>
                <w:szCs w:val="20"/>
              </w:rPr>
            </w:pPr>
          </w:p>
        </w:tc>
        <w:tc>
          <w:tcPr>
            <w:tcW w:w="1186" w:type="dxa"/>
            <w:vMerge/>
            <w:vAlign w:val="center"/>
          </w:tcPr>
          <w:p w:rsidR="00EE4CCB" w:rsidRPr="00EE4CCB" w:rsidRDefault="00EE4CCB" w:rsidP="00F265A0">
            <w:pPr>
              <w:spacing w:after="0" w:line="240" w:lineRule="auto"/>
              <w:jc w:val="center"/>
              <w:rPr>
                <w:rFonts w:asciiTheme="majorHAnsi" w:hAnsiTheme="majorHAnsi" w:cs="Arial"/>
                <w:sz w:val="20"/>
                <w:szCs w:val="20"/>
              </w:rPr>
            </w:pPr>
          </w:p>
        </w:tc>
        <w:tc>
          <w:tcPr>
            <w:tcW w:w="3033" w:type="dxa"/>
          </w:tcPr>
          <w:p w:rsidR="00EE4CCB" w:rsidRPr="00EE4CCB" w:rsidRDefault="00EE4CCB" w:rsidP="00F265A0">
            <w:pPr>
              <w:spacing w:after="0" w:line="240" w:lineRule="auto"/>
              <w:jc w:val="both"/>
              <w:rPr>
                <w:rFonts w:asciiTheme="majorHAnsi" w:hAnsiTheme="majorHAnsi" w:cs="Arial"/>
                <w:sz w:val="20"/>
                <w:szCs w:val="20"/>
              </w:rPr>
            </w:pPr>
            <w:r w:rsidRPr="00EE4CCB">
              <w:rPr>
                <w:rFonts w:asciiTheme="majorHAnsi" w:hAnsiTheme="majorHAnsi" w:cs="Arial"/>
                <w:sz w:val="20"/>
                <w:szCs w:val="20"/>
              </w:rPr>
              <w:t>Adobe</w:t>
            </w:r>
          </w:p>
        </w:tc>
        <w:tc>
          <w:tcPr>
            <w:tcW w:w="1418" w:type="dxa"/>
            <w:vAlign w:val="center"/>
          </w:tcPr>
          <w:p w:rsidR="00EE4CCB" w:rsidRPr="00EE4CCB" w:rsidRDefault="00EE4CCB" w:rsidP="00F265A0">
            <w:pPr>
              <w:spacing w:after="0" w:line="240" w:lineRule="auto"/>
              <w:jc w:val="right"/>
              <w:rPr>
                <w:rFonts w:asciiTheme="majorHAnsi" w:hAnsiTheme="majorHAnsi" w:cs="Arial"/>
                <w:sz w:val="20"/>
                <w:szCs w:val="20"/>
              </w:rPr>
            </w:pPr>
            <w:r w:rsidRPr="00EE4CCB">
              <w:rPr>
                <w:rFonts w:asciiTheme="majorHAnsi" w:hAnsiTheme="majorHAnsi" w:cs="Arial"/>
                <w:sz w:val="20"/>
                <w:szCs w:val="20"/>
              </w:rPr>
              <w:t>35</w:t>
            </w:r>
          </w:p>
        </w:tc>
        <w:tc>
          <w:tcPr>
            <w:tcW w:w="1556" w:type="dxa"/>
            <w:vAlign w:val="center"/>
          </w:tcPr>
          <w:p w:rsidR="00EE4CCB" w:rsidRPr="00EE4CCB" w:rsidRDefault="00EE4CCB" w:rsidP="00F265A0">
            <w:pPr>
              <w:spacing w:after="0" w:line="240" w:lineRule="auto"/>
              <w:jc w:val="right"/>
              <w:rPr>
                <w:rFonts w:asciiTheme="majorHAnsi" w:hAnsiTheme="majorHAnsi" w:cs="Arial"/>
                <w:sz w:val="20"/>
                <w:szCs w:val="20"/>
              </w:rPr>
            </w:pPr>
            <w:r w:rsidRPr="00EE4CCB">
              <w:rPr>
                <w:rFonts w:asciiTheme="majorHAnsi" w:hAnsiTheme="majorHAnsi" w:cs="Arial"/>
                <w:sz w:val="20"/>
                <w:szCs w:val="20"/>
              </w:rPr>
              <w:t>0.81%</w:t>
            </w:r>
          </w:p>
        </w:tc>
        <w:tc>
          <w:tcPr>
            <w:tcW w:w="995" w:type="dxa"/>
            <w:vMerge/>
            <w:vAlign w:val="center"/>
          </w:tcPr>
          <w:p w:rsidR="00EE4CCB" w:rsidRPr="00EE4CCB" w:rsidRDefault="00EE4CCB" w:rsidP="00F265A0">
            <w:pPr>
              <w:spacing w:after="0" w:line="240" w:lineRule="auto"/>
              <w:jc w:val="right"/>
              <w:rPr>
                <w:rFonts w:asciiTheme="majorHAnsi" w:hAnsiTheme="majorHAnsi" w:cs="Arial"/>
                <w:sz w:val="20"/>
                <w:szCs w:val="20"/>
              </w:rPr>
            </w:pPr>
          </w:p>
        </w:tc>
      </w:tr>
      <w:tr w:rsidR="00EE4CCB" w:rsidRPr="00EE4CCB" w:rsidTr="00EE4CCB">
        <w:tc>
          <w:tcPr>
            <w:tcW w:w="1474" w:type="dxa"/>
            <w:vMerge/>
          </w:tcPr>
          <w:p w:rsidR="00EE4CCB" w:rsidRPr="00EE4CCB" w:rsidRDefault="00EE4CCB" w:rsidP="00F265A0">
            <w:pPr>
              <w:spacing w:after="0" w:line="240" w:lineRule="auto"/>
              <w:jc w:val="both"/>
              <w:rPr>
                <w:rFonts w:asciiTheme="majorHAnsi" w:hAnsiTheme="majorHAnsi" w:cs="Arial"/>
                <w:sz w:val="20"/>
                <w:szCs w:val="20"/>
              </w:rPr>
            </w:pPr>
          </w:p>
        </w:tc>
        <w:tc>
          <w:tcPr>
            <w:tcW w:w="1186" w:type="dxa"/>
            <w:vMerge/>
            <w:vAlign w:val="center"/>
          </w:tcPr>
          <w:p w:rsidR="00EE4CCB" w:rsidRPr="00EE4CCB" w:rsidRDefault="00EE4CCB" w:rsidP="00F265A0">
            <w:pPr>
              <w:spacing w:after="0" w:line="240" w:lineRule="auto"/>
              <w:jc w:val="center"/>
              <w:rPr>
                <w:rFonts w:asciiTheme="majorHAnsi" w:hAnsiTheme="majorHAnsi" w:cs="Arial"/>
                <w:sz w:val="20"/>
                <w:szCs w:val="20"/>
              </w:rPr>
            </w:pPr>
          </w:p>
        </w:tc>
        <w:tc>
          <w:tcPr>
            <w:tcW w:w="3033" w:type="dxa"/>
          </w:tcPr>
          <w:p w:rsidR="00EE4CCB" w:rsidRPr="00EE4CCB" w:rsidRDefault="00EE4CCB" w:rsidP="00F265A0">
            <w:pPr>
              <w:spacing w:after="0" w:line="240" w:lineRule="auto"/>
              <w:jc w:val="both"/>
              <w:rPr>
                <w:rFonts w:asciiTheme="majorHAnsi" w:hAnsiTheme="majorHAnsi" w:cs="Arial"/>
                <w:sz w:val="20"/>
                <w:szCs w:val="20"/>
              </w:rPr>
            </w:pPr>
            <w:r w:rsidRPr="00EE4CCB">
              <w:rPr>
                <w:rFonts w:asciiTheme="majorHAnsi" w:hAnsiTheme="majorHAnsi" w:cs="Arial"/>
                <w:sz w:val="20"/>
                <w:szCs w:val="20"/>
              </w:rPr>
              <w:t>No tienen paredes</w:t>
            </w:r>
          </w:p>
        </w:tc>
        <w:tc>
          <w:tcPr>
            <w:tcW w:w="1418" w:type="dxa"/>
            <w:vAlign w:val="center"/>
          </w:tcPr>
          <w:p w:rsidR="00EE4CCB" w:rsidRPr="00EE4CCB" w:rsidRDefault="00EE4CCB" w:rsidP="00F265A0">
            <w:pPr>
              <w:spacing w:after="0" w:line="240" w:lineRule="auto"/>
              <w:jc w:val="right"/>
              <w:rPr>
                <w:rFonts w:asciiTheme="majorHAnsi" w:hAnsiTheme="majorHAnsi" w:cs="Arial"/>
                <w:sz w:val="20"/>
                <w:szCs w:val="20"/>
              </w:rPr>
            </w:pPr>
            <w:r w:rsidRPr="00EE4CCB">
              <w:rPr>
                <w:rFonts w:asciiTheme="majorHAnsi" w:hAnsiTheme="majorHAnsi" w:cs="Arial"/>
                <w:sz w:val="20"/>
                <w:szCs w:val="20"/>
              </w:rPr>
              <w:t>11</w:t>
            </w:r>
          </w:p>
        </w:tc>
        <w:tc>
          <w:tcPr>
            <w:tcW w:w="1556" w:type="dxa"/>
            <w:vAlign w:val="center"/>
          </w:tcPr>
          <w:p w:rsidR="00EE4CCB" w:rsidRPr="00EE4CCB" w:rsidRDefault="00EE4CCB" w:rsidP="00F265A0">
            <w:pPr>
              <w:spacing w:after="0" w:line="240" w:lineRule="auto"/>
              <w:jc w:val="right"/>
              <w:rPr>
                <w:rFonts w:asciiTheme="majorHAnsi" w:hAnsiTheme="majorHAnsi" w:cs="Arial"/>
                <w:sz w:val="20"/>
                <w:szCs w:val="20"/>
              </w:rPr>
            </w:pPr>
            <w:r w:rsidRPr="00EE4CCB">
              <w:rPr>
                <w:rFonts w:asciiTheme="majorHAnsi" w:hAnsiTheme="majorHAnsi" w:cs="Arial"/>
                <w:sz w:val="20"/>
                <w:szCs w:val="20"/>
              </w:rPr>
              <w:t>0.26%</w:t>
            </w:r>
          </w:p>
        </w:tc>
        <w:tc>
          <w:tcPr>
            <w:tcW w:w="995" w:type="dxa"/>
            <w:vMerge/>
            <w:vAlign w:val="center"/>
          </w:tcPr>
          <w:p w:rsidR="00EE4CCB" w:rsidRPr="00EE4CCB" w:rsidRDefault="00EE4CCB" w:rsidP="00F265A0">
            <w:pPr>
              <w:spacing w:after="0" w:line="240" w:lineRule="auto"/>
              <w:jc w:val="right"/>
              <w:rPr>
                <w:rFonts w:asciiTheme="majorHAnsi" w:hAnsiTheme="majorHAnsi" w:cs="Arial"/>
                <w:sz w:val="20"/>
                <w:szCs w:val="20"/>
              </w:rPr>
            </w:pPr>
          </w:p>
        </w:tc>
      </w:tr>
      <w:tr w:rsidR="00EE4CCB" w:rsidRPr="00EE4CCB" w:rsidTr="00EE4CCB">
        <w:tc>
          <w:tcPr>
            <w:tcW w:w="1474" w:type="dxa"/>
          </w:tcPr>
          <w:p w:rsidR="00EE4CCB" w:rsidRPr="00EE4CCB" w:rsidRDefault="00EE4CCB" w:rsidP="00F265A0">
            <w:pPr>
              <w:spacing w:after="0" w:line="240" w:lineRule="auto"/>
              <w:jc w:val="both"/>
              <w:rPr>
                <w:rFonts w:asciiTheme="majorHAnsi" w:hAnsiTheme="majorHAnsi" w:cs="Arial"/>
                <w:sz w:val="20"/>
                <w:szCs w:val="20"/>
              </w:rPr>
            </w:pPr>
            <w:r w:rsidRPr="00EE4CCB">
              <w:rPr>
                <w:rFonts w:asciiTheme="majorHAnsi" w:hAnsiTheme="majorHAnsi" w:cs="Arial"/>
                <w:sz w:val="20"/>
                <w:szCs w:val="20"/>
              </w:rPr>
              <w:t>Total viviendas</w:t>
            </w:r>
          </w:p>
        </w:tc>
        <w:tc>
          <w:tcPr>
            <w:tcW w:w="1186" w:type="dxa"/>
            <w:vAlign w:val="center"/>
          </w:tcPr>
          <w:p w:rsidR="00EE4CCB" w:rsidRPr="00EE4CCB" w:rsidRDefault="00EE4CCB" w:rsidP="00F265A0">
            <w:pPr>
              <w:spacing w:after="0" w:line="240" w:lineRule="auto"/>
              <w:jc w:val="center"/>
              <w:rPr>
                <w:rFonts w:asciiTheme="majorHAnsi" w:hAnsiTheme="majorHAnsi" w:cs="Arial"/>
                <w:sz w:val="20"/>
                <w:szCs w:val="20"/>
              </w:rPr>
            </w:pPr>
            <w:r w:rsidRPr="00EE4CCB">
              <w:rPr>
                <w:rFonts w:asciiTheme="majorHAnsi" w:hAnsiTheme="majorHAnsi" w:cs="Arial"/>
                <w:sz w:val="20"/>
                <w:szCs w:val="20"/>
              </w:rPr>
              <w:t>7492</w:t>
            </w:r>
          </w:p>
        </w:tc>
        <w:tc>
          <w:tcPr>
            <w:tcW w:w="3033" w:type="dxa"/>
          </w:tcPr>
          <w:p w:rsidR="00EE4CCB" w:rsidRPr="00EE4CCB" w:rsidRDefault="00EE4CCB" w:rsidP="00F265A0">
            <w:pPr>
              <w:spacing w:after="0" w:line="240" w:lineRule="auto"/>
              <w:rPr>
                <w:rFonts w:asciiTheme="majorHAnsi" w:hAnsiTheme="majorHAnsi" w:cs="Arial"/>
                <w:sz w:val="20"/>
                <w:szCs w:val="20"/>
              </w:rPr>
            </w:pPr>
            <w:r w:rsidRPr="00EE4CCB">
              <w:rPr>
                <w:rFonts w:asciiTheme="majorHAnsi" w:hAnsiTheme="majorHAnsi" w:cs="Arial"/>
                <w:sz w:val="20"/>
                <w:szCs w:val="20"/>
              </w:rPr>
              <w:t>Material predominante construido</w:t>
            </w:r>
          </w:p>
        </w:tc>
        <w:tc>
          <w:tcPr>
            <w:tcW w:w="1418" w:type="dxa"/>
            <w:vAlign w:val="center"/>
          </w:tcPr>
          <w:p w:rsidR="00EE4CCB" w:rsidRPr="00EE4CCB" w:rsidRDefault="00EE4CCB" w:rsidP="00F265A0">
            <w:pPr>
              <w:spacing w:after="0" w:line="240" w:lineRule="auto"/>
              <w:jc w:val="right"/>
              <w:rPr>
                <w:rFonts w:asciiTheme="majorHAnsi" w:hAnsiTheme="majorHAnsi" w:cs="Arial"/>
                <w:sz w:val="20"/>
                <w:szCs w:val="20"/>
              </w:rPr>
            </w:pPr>
          </w:p>
        </w:tc>
        <w:tc>
          <w:tcPr>
            <w:tcW w:w="1556" w:type="dxa"/>
            <w:vAlign w:val="center"/>
          </w:tcPr>
          <w:p w:rsidR="00EE4CCB" w:rsidRPr="00EE4CCB" w:rsidRDefault="00EE4CCB" w:rsidP="00F265A0">
            <w:pPr>
              <w:spacing w:after="0" w:line="240" w:lineRule="auto"/>
              <w:jc w:val="right"/>
              <w:rPr>
                <w:rFonts w:asciiTheme="majorHAnsi" w:hAnsiTheme="majorHAnsi" w:cs="Arial"/>
                <w:sz w:val="20"/>
                <w:szCs w:val="20"/>
              </w:rPr>
            </w:pPr>
          </w:p>
        </w:tc>
        <w:tc>
          <w:tcPr>
            <w:tcW w:w="995" w:type="dxa"/>
            <w:vAlign w:val="center"/>
          </w:tcPr>
          <w:p w:rsidR="00EE4CCB" w:rsidRPr="00EE4CCB" w:rsidRDefault="00EE4CCB" w:rsidP="00F265A0">
            <w:pPr>
              <w:spacing w:after="0" w:line="240" w:lineRule="auto"/>
              <w:jc w:val="right"/>
              <w:rPr>
                <w:rFonts w:asciiTheme="majorHAnsi" w:hAnsiTheme="majorHAnsi" w:cs="Arial"/>
                <w:sz w:val="20"/>
                <w:szCs w:val="20"/>
              </w:rPr>
            </w:pPr>
            <w:r w:rsidRPr="00EE4CCB">
              <w:rPr>
                <w:rFonts w:asciiTheme="majorHAnsi" w:hAnsiTheme="majorHAnsi" w:cs="Arial"/>
                <w:sz w:val="20"/>
                <w:szCs w:val="20"/>
              </w:rPr>
              <w:t>100%</w:t>
            </w:r>
          </w:p>
        </w:tc>
      </w:tr>
    </w:tbl>
    <w:p w:rsidR="00D805D0" w:rsidRDefault="00EE4CCB" w:rsidP="00F265A0">
      <w:pPr>
        <w:spacing w:after="0" w:line="240" w:lineRule="auto"/>
        <w:jc w:val="both"/>
        <w:rPr>
          <w:rFonts w:asciiTheme="majorHAnsi" w:hAnsiTheme="majorHAnsi" w:cs="Arial"/>
          <w:sz w:val="24"/>
          <w:szCs w:val="24"/>
        </w:rPr>
      </w:pPr>
      <w:r>
        <w:rPr>
          <w:rFonts w:asciiTheme="majorHAnsi" w:hAnsiTheme="majorHAnsi" w:cs="Arial"/>
          <w:sz w:val="24"/>
          <w:szCs w:val="24"/>
        </w:rPr>
        <w:t xml:space="preserve">Fuente: Informe de </w:t>
      </w:r>
      <w:r w:rsidR="00304768">
        <w:rPr>
          <w:rFonts w:asciiTheme="majorHAnsi" w:hAnsiTheme="majorHAnsi" w:cs="Arial"/>
          <w:sz w:val="24"/>
          <w:szCs w:val="24"/>
        </w:rPr>
        <w:t>infancia y adolescencia 2011</w:t>
      </w:r>
    </w:p>
    <w:p w:rsidR="00F462E6" w:rsidRDefault="00F462E6" w:rsidP="00F265A0">
      <w:pPr>
        <w:spacing w:after="0" w:line="240" w:lineRule="auto"/>
        <w:outlineLvl w:val="1"/>
        <w:rPr>
          <w:rFonts w:asciiTheme="majorHAnsi" w:hAnsiTheme="majorHAnsi" w:cs="Arial"/>
          <w:b/>
          <w:sz w:val="24"/>
          <w:szCs w:val="24"/>
        </w:rPr>
      </w:pPr>
      <w:bookmarkStart w:id="673" w:name="_Toc318662896"/>
    </w:p>
    <w:p w:rsidR="00D4736D" w:rsidRPr="00053690" w:rsidRDefault="00D4736D" w:rsidP="00053690">
      <w:pPr>
        <w:pStyle w:val="Prrafodelista"/>
        <w:numPr>
          <w:ilvl w:val="1"/>
          <w:numId w:val="75"/>
        </w:numPr>
        <w:spacing w:after="0" w:line="240" w:lineRule="auto"/>
        <w:outlineLvl w:val="1"/>
        <w:rPr>
          <w:rFonts w:asciiTheme="majorHAnsi" w:hAnsiTheme="majorHAnsi" w:cs="Arial"/>
          <w:b/>
          <w:sz w:val="24"/>
          <w:szCs w:val="24"/>
        </w:rPr>
      </w:pPr>
      <w:bookmarkStart w:id="674" w:name="VALENCIA_PLANEA_PARA_SU_DESARROLLO_INTEG"/>
      <w:r w:rsidRPr="00053690">
        <w:rPr>
          <w:rFonts w:asciiTheme="majorHAnsi" w:hAnsiTheme="majorHAnsi" w:cs="Arial"/>
          <w:b/>
          <w:sz w:val="24"/>
          <w:szCs w:val="24"/>
        </w:rPr>
        <w:t>VALENCIA PLANEA PARA SU DESARROLLO INTEGRAL</w:t>
      </w:r>
    </w:p>
    <w:bookmarkEnd w:id="674"/>
    <w:p w:rsidR="00B66CC8" w:rsidRPr="005C180B" w:rsidRDefault="00B66CC8" w:rsidP="00F265A0">
      <w:pPr>
        <w:pStyle w:val="Prrafodelista"/>
        <w:spacing w:after="0" w:line="240" w:lineRule="auto"/>
        <w:ind w:left="360"/>
        <w:outlineLvl w:val="1"/>
        <w:rPr>
          <w:rFonts w:asciiTheme="majorHAnsi" w:hAnsiTheme="majorHAnsi" w:cs="Arial"/>
          <w:b/>
          <w:sz w:val="24"/>
          <w:szCs w:val="24"/>
        </w:rPr>
      </w:pPr>
    </w:p>
    <w:p w:rsidR="00D4736D" w:rsidRDefault="00D4736D" w:rsidP="00F265A0">
      <w:pPr>
        <w:tabs>
          <w:tab w:val="left" w:pos="2868"/>
        </w:tabs>
        <w:spacing w:after="0" w:line="240" w:lineRule="auto"/>
        <w:jc w:val="both"/>
        <w:rPr>
          <w:rFonts w:asciiTheme="majorHAnsi" w:hAnsiTheme="majorHAnsi" w:cs="Arial"/>
          <w:sz w:val="24"/>
          <w:szCs w:val="24"/>
        </w:rPr>
      </w:pPr>
      <w:r w:rsidRPr="008E1528">
        <w:rPr>
          <w:rFonts w:asciiTheme="majorHAnsi" w:hAnsiTheme="majorHAnsi" w:cs="Arial"/>
          <w:sz w:val="24"/>
          <w:szCs w:val="24"/>
        </w:rPr>
        <w:t xml:space="preserve">El programa de gobierno del Dr. Eder de Hoyos Doria se fundamenta en la objetividad y busca mostrar el norte e inicio de un proceso de desarrollo que articula las acciones de gobierno dentro de un orden </w:t>
      </w:r>
      <w:r w:rsidRPr="009009E7">
        <w:rPr>
          <w:rFonts w:asciiTheme="majorHAnsi" w:hAnsiTheme="majorHAnsi" w:cs="Arial"/>
          <w:b/>
          <w:i/>
          <w:sz w:val="24"/>
          <w:szCs w:val="24"/>
        </w:rPr>
        <w:t>coherente, viable, eficiente</w:t>
      </w:r>
      <w:r w:rsidRPr="009009E7">
        <w:rPr>
          <w:rFonts w:asciiTheme="majorHAnsi" w:hAnsiTheme="majorHAnsi" w:cs="Arial"/>
          <w:b/>
          <w:sz w:val="24"/>
          <w:szCs w:val="24"/>
        </w:rPr>
        <w:t xml:space="preserve"> y </w:t>
      </w:r>
      <w:r w:rsidRPr="009009E7">
        <w:rPr>
          <w:rFonts w:asciiTheme="majorHAnsi" w:hAnsiTheme="majorHAnsi" w:cs="Arial"/>
          <w:b/>
          <w:i/>
          <w:sz w:val="24"/>
          <w:szCs w:val="24"/>
        </w:rPr>
        <w:t>equitativo</w:t>
      </w:r>
      <w:r w:rsidRPr="008E1528">
        <w:rPr>
          <w:rFonts w:asciiTheme="majorHAnsi" w:hAnsiTheme="majorHAnsi" w:cs="Arial"/>
          <w:sz w:val="24"/>
          <w:szCs w:val="24"/>
        </w:rPr>
        <w:t xml:space="preserve">, con la responsabilidad de </w:t>
      </w:r>
      <w:r w:rsidRPr="00226C28">
        <w:rPr>
          <w:rFonts w:asciiTheme="majorHAnsi" w:hAnsiTheme="majorHAnsi" w:cs="Arial"/>
          <w:sz w:val="24"/>
          <w:szCs w:val="24"/>
        </w:rPr>
        <w:t>anticipar escenarios posibles si se atienden sus lineamientos.</w:t>
      </w:r>
    </w:p>
    <w:p w:rsidR="00D4736D" w:rsidRPr="008E1528" w:rsidRDefault="00D4736D" w:rsidP="00F265A0">
      <w:pPr>
        <w:tabs>
          <w:tab w:val="left" w:pos="2868"/>
        </w:tabs>
        <w:spacing w:after="0" w:line="240" w:lineRule="auto"/>
        <w:jc w:val="both"/>
        <w:rPr>
          <w:rFonts w:asciiTheme="majorHAnsi" w:hAnsiTheme="majorHAnsi" w:cs="Arial"/>
          <w:sz w:val="24"/>
          <w:szCs w:val="24"/>
        </w:rPr>
      </w:pPr>
    </w:p>
    <w:p w:rsidR="00D4736D" w:rsidRDefault="00D4736D" w:rsidP="00F265A0">
      <w:pPr>
        <w:spacing w:after="0" w:line="240" w:lineRule="auto"/>
        <w:jc w:val="both"/>
        <w:outlineLvl w:val="0"/>
        <w:rPr>
          <w:rFonts w:asciiTheme="majorHAnsi" w:hAnsiTheme="majorHAnsi" w:cs="Arial"/>
          <w:sz w:val="24"/>
          <w:szCs w:val="24"/>
        </w:rPr>
      </w:pPr>
      <w:r w:rsidRPr="008E1528">
        <w:rPr>
          <w:rFonts w:asciiTheme="majorHAnsi" w:hAnsiTheme="majorHAnsi" w:cs="Arial"/>
          <w:sz w:val="24"/>
          <w:szCs w:val="24"/>
        </w:rPr>
        <w:t xml:space="preserve">Nuestro municipio presenta ventajas comparativas que nos brindan amplias posibilidades de </w:t>
      </w:r>
      <w:r w:rsidR="00BB0262">
        <w:rPr>
          <w:rFonts w:asciiTheme="majorHAnsi" w:hAnsiTheme="majorHAnsi" w:cs="Arial"/>
          <w:sz w:val="24"/>
          <w:szCs w:val="24"/>
        </w:rPr>
        <w:t xml:space="preserve">transformar  debilidades territoriales, nos ocupamos en la atención del </w:t>
      </w:r>
      <w:r w:rsidRPr="008E1528">
        <w:rPr>
          <w:rFonts w:asciiTheme="majorHAnsi" w:hAnsiTheme="majorHAnsi" w:cs="Arial"/>
          <w:sz w:val="24"/>
          <w:szCs w:val="24"/>
        </w:rPr>
        <w:t xml:space="preserve"> </w:t>
      </w:r>
      <w:r w:rsidR="00053690">
        <w:rPr>
          <w:rFonts w:asciiTheme="majorHAnsi" w:hAnsiTheme="majorHAnsi" w:cs="Arial"/>
          <w:sz w:val="24"/>
          <w:szCs w:val="24"/>
        </w:rPr>
        <w:t>día</w:t>
      </w:r>
      <w:r w:rsidR="00BB0262">
        <w:rPr>
          <w:rFonts w:asciiTheme="majorHAnsi" w:hAnsiTheme="majorHAnsi" w:cs="Arial"/>
          <w:sz w:val="24"/>
          <w:szCs w:val="24"/>
        </w:rPr>
        <w:t xml:space="preserve"> a</w:t>
      </w:r>
      <w:r w:rsidR="00053690">
        <w:rPr>
          <w:rFonts w:asciiTheme="majorHAnsi" w:hAnsiTheme="majorHAnsi" w:cs="Arial"/>
          <w:sz w:val="24"/>
          <w:szCs w:val="24"/>
        </w:rPr>
        <w:t xml:space="preserve"> día</w:t>
      </w:r>
      <w:r w:rsidR="00BB0262">
        <w:rPr>
          <w:rFonts w:asciiTheme="majorHAnsi" w:hAnsiTheme="majorHAnsi" w:cs="Arial"/>
          <w:sz w:val="24"/>
          <w:szCs w:val="24"/>
        </w:rPr>
        <w:t xml:space="preserve"> a dar</w:t>
      </w:r>
      <w:r w:rsidRPr="008E1528">
        <w:rPr>
          <w:rFonts w:asciiTheme="majorHAnsi" w:hAnsiTheme="majorHAnsi" w:cs="Arial"/>
          <w:sz w:val="24"/>
          <w:szCs w:val="24"/>
        </w:rPr>
        <w:t xml:space="preserve"> solución a </w:t>
      </w:r>
      <w:r w:rsidRPr="00BB0262">
        <w:rPr>
          <w:rFonts w:asciiTheme="majorHAnsi" w:hAnsiTheme="majorHAnsi" w:cs="Arial"/>
          <w:sz w:val="24"/>
          <w:szCs w:val="24"/>
        </w:rPr>
        <w:t xml:space="preserve"> ne</w:t>
      </w:r>
      <w:r w:rsidR="0025694B">
        <w:rPr>
          <w:rFonts w:asciiTheme="majorHAnsi" w:hAnsiTheme="majorHAnsi" w:cs="Arial"/>
          <w:sz w:val="24"/>
          <w:szCs w:val="24"/>
        </w:rPr>
        <w:t xml:space="preserve">cesidades y problemas, teniendo presente que el municipio presenta una tasa alta de necesidades </w:t>
      </w:r>
      <w:r w:rsidR="00B14871">
        <w:rPr>
          <w:rFonts w:asciiTheme="majorHAnsi" w:hAnsiTheme="majorHAnsi" w:cs="Arial"/>
          <w:sz w:val="24"/>
          <w:szCs w:val="24"/>
        </w:rPr>
        <w:t>básicas</w:t>
      </w:r>
      <w:r w:rsidR="0025694B">
        <w:rPr>
          <w:rFonts w:asciiTheme="majorHAnsi" w:hAnsiTheme="majorHAnsi" w:cs="Arial"/>
          <w:sz w:val="24"/>
          <w:szCs w:val="24"/>
        </w:rPr>
        <w:t xml:space="preserve"> insatisfechas 76.17%, por encima a las departamentales que son de 59.07%; por ello</w:t>
      </w:r>
      <w:r w:rsidR="00BB0262" w:rsidRPr="00BB0262">
        <w:rPr>
          <w:rFonts w:asciiTheme="majorHAnsi" w:hAnsiTheme="majorHAnsi" w:cs="Arial"/>
          <w:sz w:val="24"/>
          <w:szCs w:val="24"/>
        </w:rPr>
        <w:t xml:space="preserve"> asumimos nuestros compromisos  con la convicción institucional de responder a la comunidad </w:t>
      </w:r>
      <w:r w:rsidR="00BB0262">
        <w:rPr>
          <w:rFonts w:asciiTheme="majorHAnsi" w:hAnsiTheme="majorHAnsi" w:cs="Arial"/>
          <w:sz w:val="24"/>
          <w:szCs w:val="24"/>
        </w:rPr>
        <w:t xml:space="preserve">en la </w:t>
      </w:r>
      <w:r w:rsidR="00B14871">
        <w:rPr>
          <w:rFonts w:asciiTheme="majorHAnsi" w:hAnsiTheme="majorHAnsi" w:cs="Arial"/>
          <w:sz w:val="24"/>
          <w:szCs w:val="24"/>
        </w:rPr>
        <w:t>garantía</w:t>
      </w:r>
      <w:r w:rsidR="00BB0262">
        <w:rPr>
          <w:rFonts w:asciiTheme="majorHAnsi" w:hAnsiTheme="majorHAnsi" w:cs="Arial"/>
          <w:sz w:val="24"/>
          <w:szCs w:val="24"/>
        </w:rPr>
        <w:t xml:space="preserve"> de la gobernabilidad y el despliegue de </w:t>
      </w:r>
      <w:r w:rsidR="00053690">
        <w:rPr>
          <w:rFonts w:asciiTheme="majorHAnsi" w:hAnsiTheme="majorHAnsi" w:cs="Arial"/>
          <w:sz w:val="24"/>
          <w:szCs w:val="24"/>
        </w:rPr>
        <w:t>políticas</w:t>
      </w:r>
      <w:r w:rsidR="00BB0262">
        <w:rPr>
          <w:rFonts w:asciiTheme="majorHAnsi" w:hAnsiTheme="majorHAnsi" w:cs="Arial"/>
          <w:sz w:val="24"/>
          <w:szCs w:val="24"/>
        </w:rPr>
        <w:t xml:space="preserve"> que hagan posible la convivencia </w:t>
      </w:r>
      <w:r w:rsidR="00053690">
        <w:rPr>
          <w:rFonts w:asciiTheme="majorHAnsi" w:hAnsiTheme="majorHAnsi" w:cs="Arial"/>
          <w:sz w:val="24"/>
          <w:szCs w:val="24"/>
        </w:rPr>
        <w:t>pacífica</w:t>
      </w:r>
      <w:r w:rsidR="00BB0262">
        <w:rPr>
          <w:rFonts w:asciiTheme="majorHAnsi" w:hAnsiTheme="majorHAnsi" w:cs="Arial"/>
          <w:sz w:val="24"/>
          <w:szCs w:val="24"/>
        </w:rPr>
        <w:t xml:space="preserve">. </w:t>
      </w:r>
      <w:r w:rsidR="00053690">
        <w:rPr>
          <w:rFonts w:asciiTheme="majorHAnsi" w:hAnsiTheme="majorHAnsi" w:cs="Arial"/>
          <w:sz w:val="24"/>
          <w:szCs w:val="24"/>
        </w:rPr>
        <w:t>El</w:t>
      </w:r>
      <w:r w:rsidR="00053690" w:rsidRPr="008E1528">
        <w:rPr>
          <w:rFonts w:asciiTheme="majorHAnsi" w:hAnsiTheme="majorHAnsi" w:cs="Arial"/>
          <w:sz w:val="24"/>
          <w:szCs w:val="24"/>
        </w:rPr>
        <w:t xml:space="preserve"> </w:t>
      </w:r>
      <w:r w:rsidRPr="008E1528">
        <w:rPr>
          <w:rFonts w:asciiTheme="majorHAnsi" w:hAnsiTheme="majorHAnsi" w:cs="Arial"/>
          <w:sz w:val="24"/>
          <w:szCs w:val="24"/>
        </w:rPr>
        <w:t>cumplimiento de metas y objetivos</w:t>
      </w:r>
      <w:r w:rsidR="00BB0262">
        <w:rPr>
          <w:rFonts w:asciiTheme="majorHAnsi" w:hAnsiTheme="majorHAnsi" w:cs="Arial"/>
          <w:sz w:val="24"/>
          <w:szCs w:val="24"/>
        </w:rPr>
        <w:t xml:space="preserve">, </w:t>
      </w:r>
      <w:r w:rsidRPr="008E1528">
        <w:rPr>
          <w:rFonts w:asciiTheme="majorHAnsi" w:hAnsiTheme="majorHAnsi" w:cs="Arial"/>
          <w:sz w:val="24"/>
          <w:szCs w:val="24"/>
        </w:rPr>
        <w:t xml:space="preserve"> para que haya inclusión social y reducción de la desig</w:t>
      </w:r>
      <w:r>
        <w:rPr>
          <w:rFonts w:asciiTheme="majorHAnsi" w:hAnsiTheme="majorHAnsi" w:cs="Arial"/>
          <w:sz w:val="24"/>
          <w:szCs w:val="24"/>
        </w:rPr>
        <w:t>ualdad dentro de un ambiente pró</w:t>
      </w:r>
      <w:r w:rsidRPr="008E1528">
        <w:rPr>
          <w:rFonts w:asciiTheme="majorHAnsi" w:hAnsiTheme="majorHAnsi" w:cs="Arial"/>
          <w:sz w:val="24"/>
          <w:szCs w:val="24"/>
        </w:rPr>
        <w:t>spero para los niños, niñas, adolecentes, adultos mayores,</w:t>
      </w:r>
      <w:r w:rsidR="0025694B">
        <w:rPr>
          <w:rFonts w:asciiTheme="majorHAnsi" w:hAnsiTheme="majorHAnsi" w:cs="Arial"/>
          <w:sz w:val="24"/>
          <w:szCs w:val="24"/>
        </w:rPr>
        <w:t xml:space="preserve"> </w:t>
      </w:r>
      <w:r w:rsidRPr="008E1528">
        <w:rPr>
          <w:rFonts w:asciiTheme="majorHAnsi" w:hAnsiTheme="majorHAnsi" w:cs="Arial"/>
          <w:sz w:val="24"/>
          <w:szCs w:val="24"/>
        </w:rPr>
        <w:t>discapacitados y demás población en condiciones de vulnerabilidad. De esta forma propendemos por mejores garantías de derechos y de beneficios sociales, respetando y garantizando los derechos humanos de manera diferenci</w:t>
      </w:r>
      <w:r w:rsidR="00BB0262">
        <w:rPr>
          <w:rFonts w:asciiTheme="majorHAnsi" w:hAnsiTheme="majorHAnsi" w:cs="Arial"/>
          <w:sz w:val="24"/>
          <w:szCs w:val="24"/>
        </w:rPr>
        <w:t xml:space="preserve">al e incluyente que haga permita </w:t>
      </w:r>
      <w:r w:rsidRPr="008E1528">
        <w:rPr>
          <w:rFonts w:asciiTheme="majorHAnsi" w:hAnsiTheme="majorHAnsi" w:cs="Arial"/>
          <w:sz w:val="24"/>
          <w:szCs w:val="24"/>
        </w:rPr>
        <w:t xml:space="preserve"> la </w:t>
      </w:r>
      <w:r w:rsidRPr="00BB0262">
        <w:rPr>
          <w:rFonts w:asciiTheme="majorHAnsi" w:hAnsiTheme="majorHAnsi" w:cs="Arial"/>
          <w:b/>
          <w:i/>
          <w:sz w:val="24"/>
          <w:szCs w:val="24"/>
        </w:rPr>
        <w:t>construcción de nuestra visión</w:t>
      </w:r>
      <w:bookmarkEnd w:id="673"/>
      <w:r w:rsidR="00053690">
        <w:rPr>
          <w:rFonts w:asciiTheme="majorHAnsi" w:hAnsiTheme="majorHAnsi" w:cs="Arial"/>
          <w:sz w:val="24"/>
          <w:szCs w:val="24"/>
        </w:rPr>
        <w:t>.</w:t>
      </w:r>
    </w:p>
    <w:p w:rsidR="00053690" w:rsidRPr="00053690" w:rsidRDefault="00053690" w:rsidP="00F265A0">
      <w:pPr>
        <w:spacing w:after="0" w:line="240" w:lineRule="auto"/>
        <w:jc w:val="both"/>
        <w:outlineLvl w:val="0"/>
        <w:rPr>
          <w:rFonts w:asciiTheme="majorHAnsi" w:hAnsiTheme="majorHAnsi" w:cs="Arial"/>
          <w:sz w:val="24"/>
          <w:szCs w:val="24"/>
        </w:rPr>
      </w:pPr>
    </w:p>
    <w:p w:rsidR="00EE4CCB" w:rsidRPr="00915635" w:rsidRDefault="00053690" w:rsidP="00053690">
      <w:pPr>
        <w:spacing w:after="0" w:line="240" w:lineRule="auto"/>
        <w:jc w:val="center"/>
        <w:rPr>
          <w:rFonts w:asciiTheme="majorHAnsi" w:hAnsiTheme="majorHAnsi" w:cs="Arial"/>
          <w:b/>
          <w:sz w:val="28"/>
          <w:szCs w:val="24"/>
        </w:rPr>
      </w:pPr>
      <w:bookmarkStart w:id="675" w:name="FIGURA15"/>
      <w:r>
        <w:rPr>
          <w:rFonts w:asciiTheme="majorHAnsi" w:hAnsiTheme="majorHAnsi" w:cs="Arial"/>
          <w:b/>
          <w:sz w:val="24"/>
          <w:szCs w:val="24"/>
        </w:rPr>
        <w:t>Figura</w:t>
      </w:r>
      <w:r w:rsidR="00EE4CCB">
        <w:rPr>
          <w:rFonts w:asciiTheme="majorHAnsi" w:hAnsiTheme="majorHAnsi" w:cs="Arial"/>
          <w:b/>
          <w:sz w:val="24"/>
          <w:szCs w:val="24"/>
        </w:rPr>
        <w:t xml:space="preserve"> 15. </w:t>
      </w:r>
      <w:r w:rsidR="00E07DE4" w:rsidRPr="00B17D39">
        <w:rPr>
          <w:rFonts w:asciiTheme="majorHAnsi" w:hAnsiTheme="majorHAnsi" w:cs="Arial"/>
          <w:b/>
          <w:sz w:val="24"/>
          <w:szCs w:val="24"/>
        </w:rPr>
        <w:t>Enfoque Sistémico Municipio de Valencia</w:t>
      </w:r>
    </w:p>
    <w:bookmarkEnd w:id="675"/>
    <w:p w:rsidR="00EE4CCB" w:rsidRPr="00915635" w:rsidRDefault="00EE4CCB" w:rsidP="00F265A0">
      <w:pPr>
        <w:tabs>
          <w:tab w:val="left" w:pos="4925"/>
        </w:tabs>
        <w:spacing w:after="0" w:line="240" w:lineRule="auto"/>
        <w:rPr>
          <w:rFonts w:asciiTheme="majorHAnsi" w:hAnsiTheme="majorHAnsi" w:cs="Arial"/>
          <w:sz w:val="28"/>
          <w:szCs w:val="24"/>
        </w:rPr>
      </w:pPr>
    </w:p>
    <w:p w:rsidR="00815B6C" w:rsidRDefault="00E83754" w:rsidP="00815B6C">
      <w:pPr>
        <w:tabs>
          <w:tab w:val="left" w:pos="4925"/>
        </w:tabs>
        <w:spacing w:after="0" w:line="240" w:lineRule="auto"/>
        <w:rPr>
          <w:rFonts w:asciiTheme="majorHAnsi" w:hAnsiTheme="majorHAnsi" w:cs="Arial"/>
          <w:sz w:val="24"/>
          <w:szCs w:val="24"/>
        </w:rPr>
      </w:pPr>
      <w:r>
        <w:rPr>
          <w:noProof/>
        </w:rPr>
        <mc:AlternateContent>
          <mc:Choice Requires="wps">
            <w:drawing>
              <wp:anchor distT="0" distB="0" distL="114300" distR="114300" simplePos="0" relativeHeight="251806720" behindDoc="0" locked="0" layoutInCell="1" allowOverlap="1">
                <wp:simplePos x="0" y="0"/>
                <wp:positionH relativeFrom="column">
                  <wp:posOffset>-46990</wp:posOffset>
                </wp:positionH>
                <wp:positionV relativeFrom="paragraph">
                  <wp:posOffset>153035</wp:posOffset>
                </wp:positionV>
                <wp:extent cx="5687695" cy="6372225"/>
                <wp:effectExtent l="19685" t="19685" r="17145" b="18415"/>
                <wp:wrapNone/>
                <wp:docPr id="138" name="Oval 1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87695" cy="6372225"/>
                        </a:xfrm>
                        <a:prstGeom prst="ellipse">
                          <a:avLst/>
                        </a:prstGeom>
                        <a:noFill/>
                        <a:ln w="31750">
                          <a:solidFill>
                            <a:srgbClr val="FFC000"/>
                          </a:solidFill>
                          <a:prstDash val="sysDot"/>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155" o:spid="_x0000_s1026" style="position:absolute;margin-left:-3.7pt;margin-top:12.05pt;width:447.85pt;height:501.75pt;z-index:251806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" filled="f" strokecolor="#ffc000" strokeweight="2.5pt">
                <v:stroke dashstyle="1 1"/>
                <v:shadow color="#868686"/>
              </v:oval>
            </w:pict>
          </mc:Fallback>
        </mc:AlternateContent>
      </w:r>
    </w:p>
    <w:p w:rsidR="00815B6C" w:rsidRPr="00747FF4" w:rsidRDefault="00815B6C" w:rsidP="00815B6C">
      <w:pPr>
        <w:tabs>
          <w:tab w:val="left" w:pos="4925"/>
        </w:tabs>
        <w:spacing w:after="0" w:line="240" w:lineRule="auto"/>
        <w:rPr>
          <w:rFonts w:asciiTheme="majorHAnsi" w:hAnsiTheme="majorHAnsi" w:cs="Arial"/>
          <w:sz w:val="24"/>
          <w:szCs w:val="24"/>
        </w:rPr>
      </w:pPr>
    </w:p>
    <w:p w:rsidR="00815B6C" w:rsidRPr="008E1528" w:rsidRDefault="00E83754" w:rsidP="00815B6C">
      <w:pPr>
        <w:spacing w:after="0" w:line="240" w:lineRule="auto"/>
        <w:jc w:val="both"/>
        <w:rPr>
          <w:rFonts w:asciiTheme="majorHAnsi" w:hAnsiTheme="majorHAnsi" w:cs="Arial"/>
          <w:sz w:val="24"/>
          <w:szCs w:val="24"/>
        </w:rPr>
      </w:pPr>
      <w:r>
        <w:rPr>
          <w:noProof/>
        </w:rPr>
        <mc:AlternateContent>
          <mc:Choice Requires="wps">
            <w:drawing>
              <wp:anchor distT="0" distB="0" distL="114300" distR="114300" simplePos="0" relativeHeight="251805696" behindDoc="0" locked="0" layoutInCell="1" allowOverlap="1">
                <wp:simplePos x="0" y="0"/>
                <wp:positionH relativeFrom="column">
                  <wp:posOffset>256540</wp:posOffset>
                </wp:positionH>
                <wp:positionV relativeFrom="paragraph">
                  <wp:posOffset>109220</wp:posOffset>
                </wp:positionV>
                <wp:extent cx="5111750" cy="5760085"/>
                <wp:effectExtent l="18415" t="13970" r="13335" b="17145"/>
                <wp:wrapNone/>
                <wp:docPr id="137" name="Oval 1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11750" cy="5760085"/>
                        </a:xfrm>
                        <a:prstGeom prst="ellipse">
                          <a:avLst/>
                        </a:prstGeom>
                        <a:noFill/>
                        <a:ln w="19050">
                          <a:solidFill>
                            <a:srgbClr val="666699"/>
                          </a:solidFill>
                          <a:prstDash val="dash"/>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154" o:spid="_x0000_s1026" style="position:absolute;margin-left:20.2pt;margin-top:8.6pt;width:402.5pt;height:453.55pt;z-index:251805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" filled="f" strokecolor="#669" strokeweight="1.5pt">
                <v:stroke dashstyle="dash"/>
                <v:shadow color="#868686"/>
              </v:oval>
            </w:pict>
          </mc:Fallback>
        </mc:AlternateContent>
      </w:r>
    </w:p>
    <w:p w:rsidR="00815B6C" w:rsidRDefault="00E83754" w:rsidP="00815B6C">
      <w:pPr>
        <w:spacing w:after="0" w:line="240" w:lineRule="auto"/>
        <w:jc w:val="both"/>
        <w:rPr>
          <w:rFonts w:asciiTheme="majorHAnsi" w:hAnsiTheme="majorHAnsi" w:cs="Arial"/>
          <w:b/>
          <w:sz w:val="24"/>
          <w:szCs w:val="24"/>
        </w:rPr>
      </w:pPr>
      <w:r>
        <w:rPr>
          <w:noProof/>
        </w:rPr>
        <mc:AlternateContent>
          <mc:Choice Requires="wps">
            <w:drawing>
              <wp:anchor distT="0" distB="0" distL="114300" distR="114300" simplePos="0" relativeHeight="251781120" behindDoc="0" locked="0" layoutInCell="1" allowOverlap="1">
                <wp:simplePos x="0" y="0"/>
                <wp:positionH relativeFrom="column">
                  <wp:posOffset>2149475</wp:posOffset>
                </wp:positionH>
                <wp:positionV relativeFrom="paragraph">
                  <wp:posOffset>81280</wp:posOffset>
                </wp:positionV>
                <wp:extent cx="1259840" cy="1367790"/>
                <wp:effectExtent l="6350" t="14605" r="10160" b="8255"/>
                <wp:wrapNone/>
                <wp:docPr id="136" name="Oval 1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9840" cy="1367790"/>
                        </a:xfrm>
                        <a:prstGeom prst="ellipse">
                          <a:avLst/>
                        </a:prstGeom>
                        <a:solidFill>
                          <a:srgbClr val="FF8001">
                            <a:alpha val="77000"/>
                          </a:srgbClr>
                        </a:solidFill>
                        <a:ln w="12700">
                          <a:solidFill>
                            <a:srgbClr val="FF8001"/>
                          </a:solidFill>
                          <a:round/>
                          <a:headEnd/>
                          <a:tailEnd/>
                        </a:ln>
                        <a:effectLst/>
                        <a:extLst>
                          <a:ext uri="{AF507438-7753-43E0-B8FC-AC1667EBCBE1}">
                            <a14:hiddenEffects xmlns:a14="http://schemas.microsoft.com/office/drawing/2010/main">
                              <a:effectLst>
                                <a:outerShdw dist="107763" dir="13500000" algn="ctr" rotWithShape="0">
                                  <a:schemeClr val="lt1">
                                    <a:lumMod val="50000"/>
                                    <a:lumOff val="0"/>
                                    <a:alpha val="50000"/>
                                  </a:schemeClr>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130" o:spid="_x0000_s1026" style="position:absolute;margin-left:169.25pt;margin-top:6.4pt;width:99.2pt;height:107.7pt;z-index:251781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" fillcolor="#ff8001" strokecolor="#ff8001" strokeweight="1pt">
                <v:fill opacity="50372f"/>
                <v:shadow color="#7f7f7f [1601]" opacity=".5" offset="-6pt,-6pt"/>
              </v:oval>
            </w:pict>
          </mc:Fallback>
        </mc:AlternateContent>
      </w:r>
    </w:p>
    <w:p w:rsidR="00815B6C" w:rsidRDefault="00815B6C" w:rsidP="00815B6C">
      <w:pPr>
        <w:spacing w:after="0" w:line="240" w:lineRule="auto"/>
        <w:outlineLvl w:val="1"/>
        <w:rPr>
          <w:rFonts w:asciiTheme="majorHAnsi" w:hAnsiTheme="majorHAnsi" w:cs="Arial"/>
          <w:b/>
          <w:sz w:val="24"/>
          <w:szCs w:val="24"/>
        </w:rPr>
      </w:pPr>
    </w:p>
    <w:p w:rsidR="00815B6C" w:rsidRDefault="00815B6C" w:rsidP="00815B6C">
      <w:pPr>
        <w:spacing w:after="0" w:line="240" w:lineRule="auto"/>
        <w:outlineLvl w:val="1"/>
        <w:rPr>
          <w:rFonts w:asciiTheme="majorHAnsi" w:hAnsiTheme="majorHAnsi" w:cs="Arial"/>
          <w:b/>
          <w:sz w:val="24"/>
          <w:szCs w:val="24"/>
        </w:rPr>
      </w:pPr>
    </w:p>
    <w:p w:rsidR="00815B6C" w:rsidRDefault="00E83754" w:rsidP="00815B6C">
      <w:pPr>
        <w:spacing w:after="0" w:line="240" w:lineRule="auto"/>
        <w:outlineLvl w:val="1"/>
        <w:rPr>
          <w:rFonts w:asciiTheme="majorHAnsi" w:hAnsiTheme="majorHAnsi" w:cs="Arial"/>
          <w:b/>
          <w:sz w:val="24"/>
          <w:szCs w:val="24"/>
        </w:rPr>
      </w:pPr>
      <w:r>
        <w:rPr>
          <w:rFonts w:asciiTheme="majorHAnsi" w:hAnsiTheme="majorHAnsi" w:cs="Arial"/>
          <w:b/>
          <w:noProof/>
          <w:sz w:val="24"/>
          <w:szCs w:val="24"/>
        </w:rPr>
        <mc:AlternateContent>
          <mc:Choice Requires="wps">
            <w:drawing>
              <wp:anchor distT="0" distB="0" distL="114300" distR="114300" simplePos="0" relativeHeight="251800576" behindDoc="0" locked="0" layoutInCell="1" allowOverlap="1">
                <wp:simplePos x="0" y="0"/>
                <wp:positionH relativeFrom="column">
                  <wp:posOffset>2123440</wp:posOffset>
                </wp:positionH>
                <wp:positionV relativeFrom="paragraph">
                  <wp:posOffset>98425</wp:posOffset>
                </wp:positionV>
                <wp:extent cx="1329055" cy="339090"/>
                <wp:effectExtent l="0" t="3175" r="0" b="635"/>
                <wp:wrapNone/>
                <wp:docPr id="135" name="Text Box 1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29055" cy="33909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0">
                              <a:solidFill>
                                <a:schemeClr val="accent3">
                                  <a:lumMod val="100000"/>
                                  <a:lumOff val="0"/>
                                </a:schemeClr>
                              </a:solidFill>
                              <a:miter lim="800000"/>
                              <a:headEnd/>
                              <a:tailEnd/>
                            </a14:hiddenLine>
                          </a:ext>
                          <a:ext uri="{AF507438-7753-43E0-B8FC-AC1667EBCBE1}">
                            <a14:hiddenEffects xmlns:a14="http://schemas.microsoft.com/office/drawing/2010/main">
                              <a:effectLst/>
                            </a14:hiddenEffects>
                          </a:ext>
                        </a:extLst>
                      </wps:spPr>
                      <wps:txbx>
                        <w:txbxContent>
                          <w:p w:rsidR="00473945" w:rsidRPr="00241F1E" w:rsidRDefault="00473945" w:rsidP="00815B6C">
                            <w:pPr>
                              <w:jc w:val="center"/>
                              <w:rPr>
                                <w:rFonts w:asciiTheme="majorHAnsi" w:hAnsiTheme="majorHAnsi"/>
                                <w:color w:val="000000" w:themeColor="text1"/>
                                <w:lang w:val="es-ES"/>
                              </w:rPr>
                            </w:pPr>
                            <w:r w:rsidRPr="00241F1E">
                              <w:rPr>
                                <w:rFonts w:asciiTheme="majorHAnsi" w:hAnsiTheme="majorHAnsi"/>
                                <w:color w:val="000000" w:themeColor="text1"/>
                                <w:sz w:val="24"/>
                                <w:lang w:val="es-ES"/>
                              </w:rPr>
                              <w:t>POBLACIONAL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49" o:spid="_x0000_s1026" type="#_x0000_t202" style="position:absolute;margin-left:167.2pt;margin-top:7.75pt;width:104.65pt;height:26.7pt;z-index:251800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" filled="f" stroked="f" strokecolor="#9bbb59 [3206]" strokeweight="2.5pt">
                <v:textbox>
                  <w:txbxContent>
                    <w:p w:rsidR="00473945" w:rsidRPr="00241F1E" w:rsidRDefault="00473945" w:rsidP="00815B6C">
                      <w:pPr>
                        <w:jc w:val="center"/>
                        <w:rPr>
                          <w:rFonts w:asciiTheme="majorHAnsi" w:hAnsiTheme="majorHAnsi"/>
                          <w:color w:val="000000" w:themeColor="text1"/>
                          <w:lang w:val="es-ES"/>
                        </w:rPr>
                      </w:pPr>
                      <w:r w:rsidRPr="00241F1E">
                        <w:rPr>
                          <w:rFonts w:asciiTheme="majorHAnsi" w:hAnsiTheme="majorHAnsi"/>
                          <w:color w:val="000000" w:themeColor="text1"/>
                          <w:sz w:val="24"/>
                          <w:lang w:val="es-ES"/>
                        </w:rPr>
                        <w:t>POBLACIONAL</w:t>
                      </w:r>
                    </w:p>
                  </w:txbxContent>
                </v:textbox>
              </v:shape>
            </w:pict>
          </mc:Fallback>
        </mc:AlternateContent>
      </w:r>
    </w:p>
    <w:p w:rsidR="00815B6C" w:rsidRPr="00747FF4" w:rsidRDefault="00E83754" w:rsidP="00815B6C">
      <w:pPr>
        <w:pStyle w:val="Prrafodelista"/>
        <w:spacing w:after="0" w:line="240" w:lineRule="auto"/>
        <w:ind w:left="792"/>
        <w:outlineLvl w:val="1"/>
        <w:rPr>
          <w:rFonts w:asciiTheme="majorHAnsi" w:hAnsiTheme="majorHAnsi" w:cs="Arial"/>
          <w:b/>
          <w:sz w:val="24"/>
          <w:szCs w:val="24"/>
        </w:rPr>
      </w:pPr>
      <w:r>
        <w:rPr>
          <w:rFonts w:asciiTheme="majorHAnsi" w:hAnsiTheme="majorHAnsi" w:cs="Arial"/>
          <w:noProof/>
          <w:sz w:val="24"/>
          <w:szCs w:val="24"/>
        </w:rPr>
        <mc:AlternateContent>
          <mc:Choice Requires="wps">
            <w:drawing>
              <wp:anchor distT="0" distB="0" distL="114300" distR="114300" simplePos="0" relativeHeight="251788288" behindDoc="0" locked="0" layoutInCell="1" allowOverlap="1">
                <wp:simplePos x="0" y="0"/>
                <wp:positionH relativeFrom="column">
                  <wp:posOffset>1541145</wp:posOffset>
                </wp:positionH>
                <wp:positionV relativeFrom="paragraph">
                  <wp:posOffset>67945</wp:posOffset>
                </wp:positionV>
                <wp:extent cx="608330" cy="482600"/>
                <wp:effectExtent l="45720" t="48895" r="50800" b="49530"/>
                <wp:wrapNone/>
                <wp:docPr id="134" name="AutoShape 1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08330" cy="482600"/>
                        </a:xfrm>
                        <a:prstGeom prst="straightConnector1">
                          <a:avLst/>
                        </a:prstGeom>
                        <a:noFill/>
                        <a:ln w="3175">
                          <a:solidFill>
                            <a:schemeClr val="tx1">
                              <a:lumMod val="100000"/>
                              <a:lumOff val="0"/>
                            </a:schemeClr>
                          </a:solidFill>
                          <a:round/>
                          <a:headEnd type="triangle" w="med" len="me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137" o:spid="_x0000_s1026" type="#_x0000_t32" style="position:absolute;margin-left:121.35pt;margin-top:5.35pt;width:47.9pt;height:38pt;flip:x;z-index:251788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" strokecolor="black [3213]" strokeweight=".25pt">
                <v:stroke startarrow="block" endarrow="block"/>
                <v:shadow color="#868686"/>
              </v:shape>
            </w:pict>
          </mc:Fallback>
        </mc:AlternateContent>
      </w:r>
      <w:r>
        <w:rPr>
          <w:rFonts w:asciiTheme="majorHAnsi" w:hAnsiTheme="majorHAnsi" w:cs="Arial"/>
          <w:noProof/>
          <w:sz w:val="24"/>
          <w:szCs w:val="24"/>
        </w:rPr>
        <mc:AlternateContent>
          <mc:Choice Requires="wps">
            <w:drawing>
              <wp:anchor distT="0" distB="0" distL="114300" distR="114300" simplePos="0" relativeHeight="251789312" behindDoc="0" locked="0" layoutInCell="1" allowOverlap="1">
                <wp:simplePos x="0" y="0"/>
                <wp:positionH relativeFrom="column">
                  <wp:posOffset>1673225</wp:posOffset>
                </wp:positionH>
                <wp:positionV relativeFrom="paragraph">
                  <wp:posOffset>3590925</wp:posOffset>
                </wp:positionV>
                <wp:extent cx="591185" cy="309880"/>
                <wp:effectExtent l="44450" t="57150" r="40640" b="52070"/>
                <wp:wrapNone/>
                <wp:docPr id="133" name="AutoShape 1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591185" cy="309880"/>
                        </a:xfrm>
                        <a:prstGeom prst="straightConnector1">
                          <a:avLst/>
                        </a:prstGeom>
                        <a:noFill/>
                        <a:ln w="3175">
                          <a:solidFill>
                            <a:schemeClr val="tx1">
                              <a:lumMod val="100000"/>
                              <a:lumOff val="0"/>
                            </a:schemeClr>
                          </a:solidFill>
                          <a:round/>
                          <a:headEnd type="triangle" w="med" len="me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138" o:spid="_x0000_s1026" type="#_x0000_t32" style="position:absolute;margin-left:131.75pt;margin-top:282.75pt;width:46.55pt;height:24.4pt;flip:x y;z-index:251789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" strokecolor="black [3213]" strokeweight=".25pt">
                <v:stroke startarrow="block" endarrow="block"/>
                <v:shadow color="#868686"/>
              </v:shape>
            </w:pict>
          </mc:Fallback>
        </mc:AlternateContent>
      </w:r>
      <w:r>
        <w:rPr>
          <w:rFonts w:asciiTheme="majorHAnsi" w:hAnsiTheme="majorHAnsi" w:cs="Arial"/>
          <w:noProof/>
          <w:sz w:val="24"/>
          <w:szCs w:val="24"/>
        </w:rPr>
        <mc:AlternateContent>
          <mc:Choice Requires="wps">
            <w:drawing>
              <wp:anchor distT="0" distB="0" distL="114300" distR="114300" simplePos="0" relativeHeight="251797504" behindDoc="0" locked="0" layoutInCell="1" allowOverlap="1">
                <wp:simplePos x="0" y="0"/>
                <wp:positionH relativeFrom="column">
                  <wp:posOffset>1541145</wp:posOffset>
                </wp:positionH>
                <wp:positionV relativeFrom="paragraph">
                  <wp:posOffset>647700</wp:posOffset>
                </wp:positionV>
                <wp:extent cx="929005" cy="1815465"/>
                <wp:effectExtent l="55245" t="38100" r="53975" b="41910"/>
                <wp:wrapNone/>
                <wp:docPr id="132" name="AutoShape 14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929005" cy="1815465"/>
                        </a:xfrm>
                        <a:prstGeom prst="straightConnector1">
                          <a:avLst/>
                        </a:prstGeom>
                        <a:noFill/>
                        <a:ln w="3175">
                          <a:solidFill>
                            <a:schemeClr val="tx1">
                              <a:lumMod val="100000"/>
                              <a:lumOff val="0"/>
                            </a:schemeClr>
                          </a:solidFill>
                          <a:round/>
                          <a:headEnd type="triangle" w="med" len="me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146" o:spid="_x0000_s1026" type="#_x0000_t32" style="position:absolute;margin-left:121.35pt;margin-top:51pt;width:73.15pt;height:142.95pt;flip:x;z-index:251797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" strokecolor="black [3213]" strokeweight=".25pt">
                <v:stroke startarrow="block" endarrow="block"/>
                <v:shadow color="#868686"/>
              </v:shape>
            </w:pict>
          </mc:Fallback>
        </mc:AlternateContent>
      </w:r>
      <w:r>
        <w:rPr>
          <w:rFonts w:asciiTheme="majorHAnsi" w:hAnsiTheme="majorHAnsi" w:cs="Arial"/>
          <w:b/>
          <w:noProof/>
          <w:sz w:val="24"/>
          <w:szCs w:val="24"/>
        </w:rPr>
        <mc:AlternateContent>
          <mc:Choice Requires="wps">
            <w:drawing>
              <wp:anchor distT="0" distB="0" distL="114300" distR="114300" simplePos="0" relativeHeight="251803648" behindDoc="0" locked="0" layoutInCell="1" allowOverlap="1">
                <wp:simplePos x="0" y="0"/>
                <wp:positionH relativeFrom="column">
                  <wp:posOffset>2218690</wp:posOffset>
                </wp:positionH>
                <wp:positionV relativeFrom="paragraph">
                  <wp:posOffset>3859530</wp:posOffset>
                </wp:positionV>
                <wp:extent cx="1285875" cy="657225"/>
                <wp:effectExtent l="0" t="1905" r="635" b="0"/>
                <wp:wrapNone/>
                <wp:docPr id="131" name="Text Box 1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85875" cy="65722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0">
                              <a:solidFill>
                                <a:schemeClr val="accent3">
                                  <a:lumMod val="100000"/>
                                  <a:lumOff val="0"/>
                                </a:schemeClr>
                              </a:solidFill>
                              <a:miter lim="800000"/>
                              <a:headEnd/>
                              <a:tailEnd/>
                            </a14:hiddenLine>
                          </a:ext>
                          <a:ext uri="{AF507438-7753-43E0-B8FC-AC1667EBCBE1}">
                            <a14:hiddenEffects xmlns:a14="http://schemas.microsoft.com/office/drawing/2010/main">
                              <a:effectLst/>
                            </a14:hiddenEffects>
                          </a:ext>
                        </a:extLst>
                      </wps:spPr>
                      <wps:txbx>
                        <w:txbxContent>
                          <w:p w:rsidR="00473945" w:rsidRPr="00241F1E" w:rsidRDefault="00473945" w:rsidP="00815B6C">
                            <w:pPr>
                              <w:jc w:val="center"/>
                              <w:rPr>
                                <w:rFonts w:asciiTheme="majorHAnsi" w:hAnsiTheme="majorHAnsi"/>
                                <w:color w:val="000000" w:themeColor="text1"/>
                                <w:sz w:val="24"/>
                                <w:lang w:val="es-ES"/>
                              </w:rPr>
                            </w:pPr>
                            <w:r w:rsidRPr="00241F1E">
                              <w:rPr>
                                <w:rFonts w:asciiTheme="majorHAnsi" w:hAnsiTheme="majorHAnsi"/>
                                <w:color w:val="000000" w:themeColor="text1"/>
                                <w:sz w:val="24"/>
                                <w:lang w:val="es-ES"/>
                              </w:rPr>
                              <w:t>AMBIENTE NATURAL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52" o:spid="_x0000_s1027" type="#_x0000_t202" style="position:absolute;left:0;text-align:left;margin-left:174.7pt;margin-top:303.9pt;width:101.25pt;height:51.75pt;z-index:251803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" filled="f" stroked="f" strokecolor="#9bbb59 [3206]" strokeweight="2.5pt">
                <v:textbox>
                  <w:txbxContent>
                    <w:p w:rsidR="00473945" w:rsidRPr="00241F1E" w:rsidRDefault="00473945" w:rsidP="00815B6C">
                      <w:pPr>
                        <w:jc w:val="center"/>
                        <w:rPr>
                          <w:rFonts w:asciiTheme="majorHAnsi" w:hAnsiTheme="majorHAnsi"/>
                          <w:color w:val="000000" w:themeColor="text1"/>
                          <w:sz w:val="24"/>
                          <w:lang w:val="es-ES"/>
                        </w:rPr>
                      </w:pPr>
                      <w:r w:rsidRPr="00241F1E">
                        <w:rPr>
                          <w:rFonts w:asciiTheme="majorHAnsi" w:hAnsiTheme="majorHAnsi"/>
                          <w:color w:val="000000" w:themeColor="text1"/>
                          <w:sz w:val="24"/>
                          <w:lang w:val="es-ES"/>
                        </w:rPr>
                        <w:t>AMBIENTE NATURAL</w:t>
                      </w:r>
                    </w:p>
                  </w:txbxContent>
                </v:textbox>
              </v:shape>
            </w:pict>
          </mc:Fallback>
        </mc:AlternateContent>
      </w:r>
      <w:r>
        <w:rPr>
          <w:rFonts w:asciiTheme="majorHAnsi" w:hAnsiTheme="majorHAnsi" w:cs="Arial"/>
          <w:b/>
          <w:noProof/>
          <w:sz w:val="24"/>
          <w:szCs w:val="24"/>
        </w:rPr>
        <mc:AlternateContent>
          <mc:Choice Requires="wps">
            <w:drawing>
              <wp:anchor distT="0" distB="0" distL="114300" distR="114300" simplePos="0" relativeHeight="251796480" behindDoc="0" locked="0" layoutInCell="1" allowOverlap="1">
                <wp:simplePos x="0" y="0"/>
                <wp:positionH relativeFrom="column">
                  <wp:posOffset>3093720</wp:posOffset>
                </wp:positionH>
                <wp:positionV relativeFrom="paragraph">
                  <wp:posOffset>647700</wp:posOffset>
                </wp:positionV>
                <wp:extent cx="1042035" cy="1798320"/>
                <wp:effectExtent l="55245" t="38100" r="55245" b="40005"/>
                <wp:wrapNone/>
                <wp:docPr id="130" name="AutoShape 14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42035" cy="1798320"/>
                        </a:xfrm>
                        <a:prstGeom prst="straightConnector1">
                          <a:avLst/>
                        </a:prstGeom>
                        <a:noFill/>
                        <a:ln w="3175">
                          <a:solidFill>
                            <a:schemeClr val="tx1">
                              <a:lumMod val="100000"/>
                              <a:lumOff val="0"/>
                            </a:schemeClr>
                          </a:solidFill>
                          <a:round/>
                          <a:headEnd type="triangle" w="med" len="me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145" o:spid="_x0000_s1026" type="#_x0000_t32" style="position:absolute;margin-left:243.6pt;margin-top:51pt;width:82.05pt;height:141.6pt;z-index:251796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" strokecolor="black [3213]" strokeweight=".25pt">
                <v:stroke startarrow="block" endarrow="block"/>
                <v:shadow color="#868686"/>
              </v:shape>
            </w:pict>
          </mc:Fallback>
        </mc:AlternateContent>
      </w:r>
      <w:r>
        <w:rPr>
          <w:rFonts w:asciiTheme="majorHAnsi" w:hAnsiTheme="majorHAnsi" w:cs="Arial"/>
          <w:b/>
          <w:noProof/>
          <w:sz w:val="24"/>
          <w:szCs w:val="24"/>
        </w:rPr>
        <mc:AlternateContent>
          <mc:Choice Requires="wps">
            <w:drawing>
              <wp:anchor distT="0" distB="0" distL="114300" distR="114300" simplePos="0" relativeHeight="251795456" behindDoc="0" locked="0" layoutInCell="1" allowOverlap="1">
                <wp:simplePos x="0" y="0"/>
                <wp:positionH relativeFrom="column">
                  <wp:posOffset>1466850</wp:posOffset>
                </wp:positionH>
                <wp:positionV relativeFrom="paragraph">
                  <wp:posOffset>1786255</wp:posOffset>
                </wp:positionV>
                <wp:extent cx="1042035" cy="1764030"/>
                <wp:effectExtent l="57150" t="43180" r="53340" b="40640"/>
                <wp:wrapNone/>
                <wp:docPr id="129" name="AutoShape 14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42035" cy="1764030"/>
                        </a:xfrm>
                        <a:prstGeom prst="straightConnector1">
                          <a:avLst/>
                        </a:prstGeom>
                        <a:noFill/>
                        <a:ln w="3175">
                          <a:solidFill>
                            <a:schemeClr val="tx1">
                              <a:lumMod val="100000"/>
                              <a:lumOff val="0"/>
                            </a:schemeClr>
                          </a:solidFill>
                          <a:round/>
                          <a:headEnd type="triangle" w="med" len="me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144" o:spid="_x0000_s1026" type="#_x0000_t32" style="position:absolute;margin-left:115.5pt;margin-top:140.65pt;width:82.05pt;height:138.9pt;z-index:251795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" strokecolor="black [3213]" strokeweight=".25pt">
                <v:stroke startarrow="block" endarrow="block"/>
                <v:shadow color="#868686"/>
              </v:shape>
            </w:pict>
          </mc:Fallback>
        </mc:AlternateContent>
      </w:r>
      <w:r>
        <w:rPr>
          <w:rFonts w:asciiTheme="majorHAnsi" w:hAnsiTheme="majorHAnsi" w:cs="Arial"/>
          <w:noProof/>
          <w:sz w:val="24"/>
          <w:szCs w:val="24"/>
        </w:rPr>
        <mc:AlternateContent>
          <mc:Choice Requires="wps">
            <w:drawing>
              <wp:anchor distT="0" distB="0" distL="114300" distR="114300" simplePos="0" relativeHeight="251794432" behindDoc="0" locked="0" layoutInCell="1" allowOverlap="1">
                <wp:simplePos x="0" y="0"/>
                <wp:positionH relativeFrom="column">
                  <wp:posOffset>3206750</wp:posOffset>
                </wp:positionH>
                <wp:positionV relativeFrom="paragraph">
                  <wp:posOffset>1734820</wp:posOffset>
                </wp:positionV>
                <wp:extent cx="929005" cy="1815465"/>
                <wp:effectExtent l="53975" t="39370" r="55245" b="40640"/>
                <wp:wrapNone/>
                <wp:docPr id="128" name="AutoShape 1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929005" cy="1815465"/>
                        </a:xfrm>
                        <a:prstGeom prst="straightConnector1">
                          <a:avLst/>
                        </a:prstGeom>
                        <a:noFill/>
                        <a:ln w="3175">
                          <a:solidFill>
                            <a:schemeClr val="tx1">
                              <a:lumMod val="100000"/>
                              <a:lumOff val="0"/>
                            </a:schemeClr>
                          </a:solidFill>
                          <a:round/>
                          <a:headEnd type="triangle" w="med" len="me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143" o:spid="_x0000_s1026" type="#_x0000_t32" style="position:absolute;margin-left:252.5pt;margin-top:136.6pt;width:73.15pt;height:142.95pt;flip:x;z-index:251794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" strokecolor="black [3213]" strokeweight=".25pt">
                <v:stroke startarrow="block" endarrow="block"/>
                <v:shadow color="#868686"/>
              </v:shape>
            </w:pict>
          </mc:Fallback>
        </mc:AlternateContent>
      </w:r>
      <w:r>
        <w:rPr>
          <w:rFonts w:asciiTheme="majorHAnsi" w:hAnsiTheme="majorHAnsi" w:cs="Arial"/>
          <w:b/>
          <w:noProof/>
          <w:sz w:val="24"/>
          <w:szCs w:val="24"/>
        </w:rPr>
        <mc:AlternateContent>
          <mc:Choice Requires="wps">
            <w:drawing>
              <wp:anchor distT="0" distB="0" distL="114300" distR="114300" simplePos="0" relativeHeight="251790336" behindDoc="0" locked="0" layoutInCell="1" allowOverlap="1">
                <wp:simplePos x="0" y="0"/>
                <wp:positionH relativeFrom="column">
                  <wp:posOffset>3462655</wp:posOffset>
                </wp:positionH>
                <wp:positionV relativeFrom="paragraph">
                  <wp:posOffset>3550285</wp:posOffset>
                </wp:positionV>
                <wp:extent cx="537845" cy="353695"/>
                <wp:effectExtent l="43180" t="54610" r="47625" b="58420"/>
                <wp:wrapNone/>
                <wp:docPr id="127" name="AutoShape 1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37845" cy="353695"/>
                        </a:xfrm>
                        <a:prstGeom prst="straightConnector1">
                          <a:avLst/>
                        </a:prstGeom>
                        <a:noFill/>
                        <a:ln w="3175">
                          <a:solidFill>
                            <a:schemeClr val="tx1">
                              <a:lumMod val="100000"/>
                              <a:lumOff val="0"/>
                            </a:schemeClr>
                          </a:solidFill>
                          <a:round/>
                          <a:headEnd type="triangle" w="med" len="me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139" o:spid="_x0000_s1026" type="#_x0000_t32" style="position:absolute;margin-left:272.65pt;margin-top:279.55pt;width:42.35pt;height:27.85pt;flip:x;z-index:251790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" strokecolor="black [3213]" strokeweight=".25pt">
                <v:stroke startarrow="block" endarrow="block"/>
                <v:shadow color="#868686"/>
              </v:shape>
            </w:pict>
          </mc:Fallback>
        </mc:AlternateContent>
      </w:r>
      <w:r>
        <w:rPr>
          <w:rFonts w:asciiTheme="majorHAnsi" w:hAnsiTheme="majorHAnsi" w:cs="Arial"/>
          <w:noProof/>
          <w:sz w:val="24"/>
          <w:szCs w:val="24"/>
        </w:rPr>
        <mc:AlternateContent>
          <mc:Choice Requires="wps">
            <w:drawing>
              <wp:anchor distT="0" distB="0" distL="114300" distR="114300" simplePos="0" relativeHeight="251787264" behindDoc="0" locked="0" layoutInCell="1" allowOverlap="1">
                <wp:simplePos x="0" y="0"/>
                <wp:positionH relativeFrom="column">
                  <wp:posOffset>4359275</wp:posOffset>
                </wp:positionH>
                <wp:positionV relativeFrom="paragraph">
                  <wp:posOffset>1734820</wp:posOffset>
                </wp:positionV>
                <wp:extent cx="635" cy="657225"/>
                <wp:effectExtent l="53975" t="20320" r="59690" b="17780"/>
                <wp:wrapNone/>
                <wp:docPr id="126" name="AutoShape 1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57225"/>
                        </a:xfrm>
                        <a:prstGeom prst="straightConnector1">
                          <a:avLst/>
                        </a:prstGeom>
                        <a:noFill/>
                        <a:ln w="3175">
                          <a:solidFill>
                            <a:schemeClr val="tx1">
                              <a:lumMod val="100000"/>
                              <a:lumOff val="0"/>
                            </a:schemeClr>
                          </a:solidFill>
                          <a:round/>
                          <a:headEnd type="triangle" w="med" len="me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136" o:spid="_x0000_s1026" type="#_x0000_t32" style="position:absolute;margin-left:343.25pt;margin-top:136.6pt;width:.05pt;height:51.75pt;z-index:251787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" strokecolor="black [3213]" strokeweight=".25pt">
                <v:stroke startarrow="block" endarrow="block"/>
                <v:shadow color="#868686"/>
              </v:shape>
            </w:pict>
          </mc:Fallback>
        </mc:AlternateContent>
      </w:r>
      <w:r>
        <w:rPr>
          <w:rFonts w:asciiTheme="majorHAnsi" w:hAnsiTheme="majorHAnsi" w:cs="Arial"/>
          <w:b/>
          <w:noProof/>
          <w:sz w:val="24"/>
          <w:szCs w:val="24"/>
        </w:rPr>
        <mc:AlternateContent>
          <mc:Choice Requires="wps">
            <w:drawing>
              <wp:anchor distT="0" distB="0" distL="114300" distR="114300" simplePos="0" relativeHeight="251793408" behindDoc="0" locked="0" layoutInCell="1" allowOverlap="1">
                <wp:simplePos x="0" y="0"/>
                <wp:positionH relativeFrom="column">
                  <wp:posOffset>1894205</wp:posOffset>
                </wp:positionH>
                <wp:positionV relativeFrom="paragraph">
                  <wp:posOffset>3171190</wp:posOffset>
                </wp:positionV>
                <wp:extent cx="1888490" cy="0"/>
                <wp:effectExtent l="17780" t="56515" r="17780" b="57785"/>
                <wp:wrapNone/>
                <wp:docPr id="125" name="AutoShape 14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88490" cy="0"/>
                        </a:xfrm>
                        <a:prstGeom prst="straightConnector1">
                          <a:avLst/>
                        </a:prstGeom>
                        <a:noFill/>
                        <a:ln w="3175">
                          <a:solidFill>
                            <a:schemeClr val="tx1">
                              <a:lumMod val="100000"/>
                              <a:lumOff val="0"/>
                            </a:schemeClr>
                          </a:solidFill>
                          <a:round/>
                          <a:headEnd type="triangle" w="med" len="me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142" o:spid="_x0000_s1026" type="#_x0000_t32" style="position:absolute;margin-left:149.15pt;margin-top:249.7pt;width:148.7pt;height:0;z-index:251793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" strokecolor="black [3213]" strokeweight=".25pt">
                <v:stroke startarrow="block" endarrow="block"/>
                <v:shadow color="#868686"/>
              </v:shape>
            </w:pict>
          </mc:Fallback>
        </mc:AlternateContent>
      </w:r>
      <w:r>
        <w:rPr>
          <w:noProof/>
        </w:rPr>
        <mc:AlternateContent>
          <mc:Choice Requires="wps">
            <w:drawing>
              <wp:anchor distT="0" distB="0" distL="114300" distR="114300" simplePos="0" relativeHeight="251777024" behindDoc="0" locked="0" layoutInCell="1" allowOverlap="1">
                <wp:simplePos x="0" y="0"/>
                <wp:positionH relativeFrom="column">
                  <wp:posOffset>1787525</wp:posOffset>
                </wp:positionH>
                <wp:positionV relativeFrom="paragraph">
                  <wp:posOffset>1285240</wp:posOffset>
                </wp:positionV>
                <wp:extent cx="1995170" cy="1457960"/>
                <wp:effectExtent l="44450" t="56515" r="46355" b="57150"/>
                <wp:wrapNone/>
                <wp:docPr id="124" name="AutoShape 1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995170" cy="1457960"/>
                        </a:xfrm>
                        <a:prstGeom prst="straightConnector1">
                          <a:avLst/>
                        </a:prstGeom>
                        <a:noFill/>
                        <a:ln w="3175">
                          <a:solidFill>
                            <a:schemeClr val="tx1">
                              <a:lumMod val="100000"/>
                              <a:lumOff val="0"/>
                            </a:schemeClr>
                          </a:solidFill>
                          <a:round/>
                          <a:headEnd type="triangle" w="med" len="me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126" o:spid="_x0000_s1026" type="#_x0000_t32" style="position:absolute;margin-left:140.75pt;margin-top:101.2pt;width:157.1pt;height:114.8pt;flip:x;z-index:251777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" strokecolor="black [3213]" strokeweight=".25pt">
                <v:stroke startarrow="block" endarrow="block"/>
                <v:shadow color="#868686"/>
              </v:shape>
            </w:pict>
          </mc:Fallback>
        </mc:AlternateContent>
      </w:r>
      <w:r>
        <w:rPr>
          <w:rFonts w:asciiTheme="majorHAnsi" w:hAnsiTheme="majorHAnsi" w:cs="Arial"/>
          <w:noProof/>
          <w:sz w:val="24"/>
          <w:szCs w:val="24"/>
        </w:rPr>
        <mc:AlternateContent>
          <mc:Choice Requires="wps">
            <w:drawing>
              <wp:anchor distT="0" distB="0" distL="114300" distR="114300" simplePos="0" relativeHeight="251784192" behindDoc="0" locked="0" layoutInCell="1" allowOverlap="1">
                <wp:simplePos x="0" y="0"/>
                <wp:positionH relativeFrom="column">
                  <wp:posOffset>3782695</wp:posOffset>
                </wp:positionH>
                <wp:positionV relativeFrom="paragraph">
                  <wp:posOffset>2392045</wp:posOffset>
                </wp:positionV>
                <wp:extent cx="1259840" cy="1367790"/>
                <wp:effectExtent l="10795" t="10795" r="15240" b="12065"/>
                <wp:wrapNone/>
                <wp:docPr id="123" name="Oval 1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9840" cy="1367790"/>
                        </a:xfrm>
                        <a:prstGeom prst="ellipse">
                          <a:avLst/>
                        </a:prstGeom>
                        <a:solidFill>
                          <a:schemeClr val="bg1">
                            <a:lumMod val="65000"/>
                            <a:lumOff val="0"/>
                            <a:alpha val="77000"/>
                          </a:schemeClr>
                        </a:solidFill>
                        <a:ln w="12700">
                          <a:solidFill>
                            <a:schemeClr val="bg1">
                              <a:lumMod val="65000"/>
                              <a:lumOff val="0"/>
                            </a:schemeClr>
                          </a:solidFill>
                          <a:round/>
                          <a:headEnd/>
                          <a:tailEnd/>
                        </a:ln>
                        <a:effectLst/>
                        <a:extLst>
                          <a:ext uri="{AF507438-7753-43E0-B8FC-AC1667EBCBE1}">
                            <a14:hiddenEffects xmlns:a14="http://schemas.microsoft.com/office/drawing/2010/main">
                              <a:effectLst>
                                <a:outerShdw dist="107763" dir="13500000" algn="ctr" rotWithShape="0">
                                  <a:schemeClr val="lt1">
                                    <a:lumMod val="50000"/>
                                    <a:lumOff val="0"/>
                                    <a:alpha val="50000"/>
                                  </a:schemeClr>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133" o:spid="_x0000_s1026" style="position:absolute;margin-left:297.85pt;margin-top:188.35pt;width:99.2pt;height:107.7pt;z-index:251784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" fillcolor="#a5a5a5 [2092]" strokecolor="#a5a5a5 [2092]" strokeweight="1pt">
                <v:fill opacity="50372f"/>
                <v:shadow color="#7f7f7f [1601]" opacity=".5" offset="-6pt,-6pt"/>
              </v:oval>
            </w:pict>
          </mc:Fallback>
        </mc:AlternateContent>
      </w:r>
      <w:r>
        <w:rPr>
          <w:rFonts w:asciiTheme="majorHAnsi" w:hAnsiTheme="majorHAnsi" w:cs="Arial"/>
          <w:noProof/>
          <w:sz w:val="24"/>
          <w:szCs w:val="24"/>
        </w:rPr>
        <mc:AlternateContent>
          <mc:Choice Requires="wps">
            <w:drawing>
              <wp:anchor distT="0" distB="0" distL="114300" distR="114300" simplePos="0" relativeHeight="251782144" behindDoc="0" locked="0" layoutInCell="1" allowOverlap="1">
                <wp:simplePos x="0" y="0"/>
                <wp:positionH relativeFrom="column">
                  <wp:posOffset>3685540</wp:posOffset>
                </wp:positionH>
                <wp:positionV relativeFrom="paragraph">
                  <wp:posOffset>367030</wp:posOffset>
                </wp:positionV>
                <wp:extent cx="1259840" cy="1367790"/>
                <wp:effectExtent l="8890" t="14605" r="7620" b="8255"/>
                <wp:wrapNone/>
                <wp:docPr id="122" name="Oval 1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9840" cy="1367790"/>
                        </a:xfrm>
                        <a:prstGeom prst="ellipse">
                          <a:avLst/>
                        </a:prstGeom>
                        <a:solidFill>
                          <a:srgbClr val="008BD0">
                            <a:alpha val="77000"/>
                          </a:srgbClr>
                        </a:solidFill>
                        <a:ln w="12700">
                          <a:solidFill>
                            <a:srgbClr val="008BD0"/>
                          </a:solidFill>
                          <a:round/>
                          <a:headEnd/>
                          <a:tailEnd/>
                        </a:ln>
                        <a:effectLst/>
                        <a:extLst>
                          <a:ext uri="{AF507438-7753-43E0-B8FC-AC1667EBCBE1}">
                            <a14:hiddenEffects xmlns:a14="http://schemas.microsoft.com/office/drawing/2010/main">
                              <a:effectLst>
                                <a:outerShdw dist="107763" dir="13500000" algn="ctr" rotWithShape="0">
                                  <a:schemeClr val="lt1">
                                    <a:lumMod val="50000"/>
                                    <a:lumOff val="0"/>
                                    <a:alpha val="50000"/>
                                  </a:schemeClr>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131" o:spid="_x0000_s1026" style="position:absolute;margin-left:290.2pt;margin-top:28.9pt;width:99.2pt;height:107.7pt;z-index:251782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" fillcolor="#008bd0" strokecolor="#008bd0" strokeweight="1pt">
                <v:fill opacity="50372f"/>
                <v:shadow color="#7f7f7f [1601]" opacity=".5" offset="-6pt,-6pt"/>
              </v:oval>
            </w:pict>
          </mc:Fallback>
        </mc:AlternateContent>
      </w:r>
      <w:r>
        <w:rPr>
          <w:noProof/>
        </w:rPr>
        <mc:AlternateContent>
          <mc:Choice Requires="wps">
            <w:drawing>
              <wp:anchor distT="0" distB="0" distL="114300" distR="114300" simplePos="0" relativeHeight="251780096" behindDoc="0" locked="0" layoutInCell="1" allowOverlap="1">
                <wp:simplePos x="0" y="0"/>
                <wp:positionH relativeFrom="column">
                  <wp:posOffset>2233295</wp:posOffset>
                </wp:positionH>
                <wp:positionV relativeFrom="paragraph">
                  <wp:posOffset>3429635</wp:posOffset>
                </wp:positionV>
                <wp:extent cx="1259840" cy="1367790"/>
                <wp:effectExtent l="13970" t="10160" r="12065" b="12700"/>
                <wp:wrapNone/>
                <wp:docPr id="121" name="Oval 1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9840" cy="1367790"/>
                        </a:xfrm>
                        <a:prstGeom prst="ellipse">
                          <a:avLst/>
                        </a:prstGeom>
                        <a:solidFill>
                          <a:srgbClr val="72AF2F">
                            <a:alpha val="77000"/>
                          </a:srgbClr>
                        </a:solidFill>
                        <a:ln w="12700">
                          <a:solidFill>
                            <a:srgbClr val="72AF2F"/>
                          </a:solidFill>
                          <a:round/>
                          <a:headEnd/>
                          <a:tailEnd/>
                        </a:ln>
                        <a:effectLst/>
                        <a:extLst>
                          <a:ext uri="{AF507438-7753-43E0-B8FC-AC1667EBCBE1}">
                            <a14:hiddenEffects xmlns:a14="http://schemas.microsoft.com/office/drawing/2010/main">
                              <a:effectLst>
                                <a:outerShdw dist="107763" dir="13500000" algn="ctr" rotWithShape="0">
                                  <a:schemeClr val="lt1">
                                    <a:lumMod val="50000"/>
                                    <a:lumOff val="0"/>
                                    <a:alpha val="50000"/>
                                  </a:schemeClr>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129" o:spid="_x0000_s1026" style="position:absolute;margin-left:175.85pt;margin-top:270.05pt;width:99.2pt;height:107.7pt;z-index:251780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" fillcolor="#72af2f" strokecolor="#72af2f" strokeweight="1pt">
                <v:fill opacity="50372f"/>
                <v:shadow color="#7f7f7f [1601]" opacity=".5" offset="-6pt,-6pt"/>
              </v:oval>
            </w:pict>
          </mc:Fallback>
        </mc:AlternateContent>
      </w:r>
      <w:r>
        <w:rPr>
          <w:rFonts w:asciiTheme="majorHAnsi" w:hAnsiTheme="majorHAnsi" w:cs="Arial"/>
          <w:noProof/>
          <w:sz w:val="24"/>
          <w:szCs w:val="24"/>
        </w:rPr>
        <mc:AlternateContent>
          <mc:Choice Requires="wps">
            <w:drawing>
              <wp:anchor distT="0" distB="0" distL="114300" distR="114300" simplePos="0" relativeHeight="251783168" behindDoc="0" locked="0" layoutInCell="1" allowOverlap="1">
                <wp:simplePos x="0" y="0"/>
                <wp:positionH relativeFrom="column">
                  <wp:posOffset>622935</wp:posOffset>
                </wp:positionH>
                <wp:positionV relativeFrom="paragraph">
                  <wp:posOffset>418465</wp:posOffset>
                </wp:positionV>
                <wp:extent cx="1259840" cy="1367790"/>
                <wp:effectExtent l="13335" t="8890" r="12700" b="13970"/>
                <wp:wrapNone/>
                <wp:docPr id="120" name="Oval 1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9840" cy="1367790"/>
                        </a:xfrm>
                        <a:prstGeom prst="ellipse">
                          <a:avLst/>
                        </a:prstGeom>
                        <a:solidFill>
                          <a:srgbClr val="FCF600">
                            <a:alpha val="77000"/>
                          </a:srgbClr>
                        </a:solidFill>
                        <a:ln w="12700">
                          <a:solidFill>
                            <a:srgbClr val="FCF600"/>
                          </a:solidFill>
                          <a:round/>
                          <a:headEnd/>
                          <a:tailEnd/>
                        </a:ln>
                        <a:effectLst/>
                        <a:extLst>
                          <a:ext uri="{AF507438-7753-43E0-B8FC-AC1667EBCBE1}">
                            <a14:hiddenEffects xmlns:a14="http://schemas.microsoft.com/office/drawing/2010/main">
                              <a:effectLst>
                                <a:outerShdw dist="107763" dir="13500000" algn="ctr" rotWithShape="0">
                                  <a:schemeClr val="lt1">
                                    <a:lumMod val="50000"/>
                                    <a:lumOff val="0"/>
                                    <a:alpha val="50000"/>
                                  </a:schemeClr>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132" o:spid="_x0000_s1026" style="position:absolute;margin-left:49.05pt;margin-top:32.95pt;width:99.2pt;height:107.7pt;z-index:251783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" fillcolor="#fcf600" strokecolor="#fcf600" strokeweight="1pt">
                <v:fill opacity="50372f"/>
                <v:shadow color="#7f7f7f [1601]" opacity=".5" offset="-6pt,-6pt"/>
              </v:oval>
            </w:pict>
          </mc:Fallback>
        </mc:AlternateContent>
      </w:r>
      <w:r>
        <w:rPr>
          <w:rFonts w:asciiTheme="majorHAnsi" w:hAnsiTheme="majorHAnsi" w:cs="Arial"/>
          <w:noProof/>
          <w:sz w:val="24"/>
          <w:szCs w:val="24"/>
        </w:rPr>
        <mc:AlternateContent>
          <mc:Choice Requires="wps">
            <w:drawing>
              <wp:anchor distT="0" distB="0" distL="114300" distR="114300" simplePos="0" relativeHeight="251792384" behindDoc="0" locked="0" layoutInCell="1" allowOverlap="1">
                <wp:simplePos x="0" y="0"/>
                <wp:positionH relativeFrom="column">
                  <wp:posOffset>1965960</wp:posOffset>
                </wp:positionH>
                <wp:positionV relativeFrom="paragraph">
                  <wp:posOffset>1030605</wp:posOffset>
                </wp:positionV>
                <wp:extent cx="1702435" cy="0"/>
                <wp:effectExtent l="22860" t="59055" r="17780" b="55245"/>
                <wp:wrapNone/>
                <wp:docPr id="119" name="AutoShape 1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02435" cy="0"/>
                        </a:xfrm>
                        <a:prstGeom prst="straightConnector1">
                          <a:avLst/>
                        </a:prstGeom>
                        <a:noFill/>
                        <a:ln w="3175">
                          <a:solidFill>
                            <a:schemeClr val="tx1">
                              <a:lumMod val="100000"/>
                              <a:lumOff val="0"/>
                            </a:schemeClr>
                          </a:solidFill>
                          <a:round/>
                          <a:headEnd type="triangle" w="med" len="me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141" o:spid="_x0000_s1026" type="#_x0000_t32" style="position:absolute;margin-left:154.8pt;margin-top:81.15pt;width:134.05pt;height:0;z-index:251792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" strokecolor="black [3213]" strokeweight=".25pt">
                <v:stroke startarrow="block" endarrow="block"/>
                <v:shadow color="#868686"/>
              </v:shape>
            </w:pict>
          </mc:Fallback>
        </mc:AlternateContent>
      </w:r>
      <w:r>
        <w:rPr>
          <w:rFonts w:asciiTheme="majorHAnsi" w:hAnsiTheme="majorHAnsi" w:cs="Arial"/>
          <w:noProof/>
          <w:sz w:val="24"/>
          <w:szCs w:val="24"/>
        </w:rPr>
        <mc:AlternateContent>
          <mc:Choice Requires="wps">
            <w:drawing>
              <wp:anchor distT="0" distB="0" distL="114300" distR="114300" simplePos="0" relativeHeight="251791360" behindDoc="0" locked="0" layoutInCell="1" allowOverlap="1">
                <wp:simplePos x="0" y="0"/>
                <wp:positionH relativeFrom="column">
                  <wp:posOffset>3409315</wp:posOffset>
                </wp:positionH>
                <wp:positionV relativeFrom="paragraph">
                  <wp:posOffset>67945</wp:posOffset>
                </wp:positionV>
                <wp:extent cx="591185" cy="390525"/>
                <wp:effectExtent l="46990" t="58420" r="47625" b="55880"/>
                <wp:wrapNone/>
                <wp:docPr id="118" name="AutoShape 14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591185" cy="390525"/>
                        </a:xfrm>
                        <a:prstGeom prst="straightConnector1">
                          <a:avLst/>
                        </a:prstGeom>
                        <a:noFill/>
                        <a:ln w="3175">
                          <a:solidFill>
                            <a:schemeClr val="tx1">
                              <a:lumMod val="100000"/>
                              <a:lumOff val="0"/>
                            </a:schemeClr>
                          </a:solidFill>
                          <a:round/>
                          <a:headEnd type="triangle" w="med" len="me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140" o:spid="_x0000_s1026" type="#_x0000_t32" style="position:absolute;margin-left:268.45pt;margin-top:5.35pt;width:46.55pt;height:30.75pt;flip:x y;z-index:251791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" strokecolor="black [3213]" strokeweight=".25pt">
                <v:stroke startarrow="block" endarrow="block"/>
                <v:shadow color="#868686"/>
              </v:shape>
            </w:pict>
          </mc:Fallback>
        </mc:AlternateContent>
      </w:r>
      <w:r>
        <w:rPr>
          <w:rFonts w:asciiTheme="majorHAnsi" w:hAnsiTheme="majorHAnsi" w:cs="Arial"/>
          <w:noProof/>
          <w:sz w:val="24"/>
          <w:szCs w:val="24"/>
        </w:rPr>
        <mc:AlternateContent>
          <mc:Choice Requires="wps">
            <w:drawing>
              <wp:anchor distT="0" distB="0" distL="114300" distR="114300" simplePos="0" relativeHeight="251786240" behindDoc="0" locked="0" layoutInCell="1" allowOverlap="1">
                <wp:simplePos x="0" y="0"/>
                <wp:positionH relativeFrom="column">
                  <wp:posOffset>1059815</wp:posOffset>
                </wp:positionH>
                <wp:positionV relativeFrom="paragraph">
                  <wp:posOffset>1796415</wp:posOffset>
                </wp:positionV>
                <wp:extent cx="0" cy="627380"/>
                <wp:effectExtent l="59690" t="15240" r="54610" b="14605"/>
                <wp:wrapNone/>
                <wp:docPr id="117" name="AutoShape 1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27380"/>
                        </a:xfrm>
                        <a:prstGeom prst="straightConnector1">
                          <a:avLst/>
                        </a:prstGeom>
                        <a:noFill/>
                        <a:ln w="3175">
                          <a:solidFill>
                            <a:schemeClr val="tx1">
                              <a:lumMod val="100000"/>
                              <a:lumOff val="0"/>
                            </a:schemeClr>
                          </a:solidFill>
                          <a:round/>
                          <a:headEnd type="triangle" w="med" len="me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135" o:spid="_x0000_s1026" type="#_x0000_t32" style="position:absolute;margin-left:83.45pt;margin-top:141.45pt;width:0;height:49.4pt;z-index:251786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" strokecolor="black [3213]" strokeweight=".25pt">
                <v:stroke startarrow="block" endarrow="block"/>
                <v:shadow color="#868686"/>
              </v:shape>
            </w:pict>
          </mc:Fallback>
        </mc:AlternateContent>
      </w:r>
    </w:p>
    <w:p w:rsidR="00815B6C" w:rsidRPr="006C6DE9" w:rsidRDefault="00E83754" w:rsidP="00815B6C">
      <w:pPr>
        <w:tabs>
          <w:tab w:val="left" w:pos="2868"/>
        </w:tabs>
        <w:spacing w:after="0" w:line="240" w:lineRule="auto"/>
        <w:jc w:val="both"/>
        <w:rPr>
          <w:rFonts w:asciiTheme="majorHAnsi" w:hAnsiTheme="majorHAnsi" w:cs="Arial"/>
          <w:b/>
          <w:sz w:val="24"/>
          <w:szCs w:val="24"/>
        </w:rPr>
      </w:pPr>
      <w:r>
        <w:rPr>
          <w:rFonts w:asciiTheme="majorHAnsi" w:hAnsiTheme="majorHAnsi" w:cs="Arial"/>
          <w:b/>
          <w:noProof/>
          <w:sz w:val="24"/>
          <w:szCs w:val="24"/>
        </w:rPr>
        <mc:AlternateContent>
          <mc:Choice Requires="wps">
            <w:drawing>
              <wp:anchor distT="0" distB="0" distL="114300" distR="114300" simplePos="0" relativeHeight="251835392" behindDoc="0" locked="0" layoutInCell="1" allowOverlap="1">
                <wp:simplePos x="0" y="0"/>
                <wp:positionH relativeFrom="column">
                  <wp:posOffset>-48895</wp:posOffset>
                </wp:positionH>
                <wp:positionV relativeFrom="paragraph">
                  <wp:posOffset>5667375</wp:posOffset>
                </wp:positionV>
                <wp:extent cx="5398135" cy="295275"/>
                <wp:effectExtent l="0" t="0" r="3810" b="0"/>
                <wp:wrapNone/>
                <wp:docPr id="116" name="Text Box 18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98135" cy="295275"/>
                        </a:xfrm>
                        <a:prstGeom prst="rect">
                          <a:avLst/>
                        </a:prstGeom>
                        <a:solidFill>
                          <a:srgbClr val="FFFFFF"/>
                        </a:solidFill>
                        <a:ln>
                          <a:noFill/>
                        </a:ln>
                        <a:effectLst/>
                        <a:extLst>
                          <a:ext uri="{91240B29-F687-4F45-9708-019B960494DF}">
                            <a14:hiddenLine xmlns:a14="http://schemas.microsoft.com/office/drawing/2010/main" w="31750">
                              <a:solidFill>
                                <a:schemeClr val="accent3">
                                  <a:lumMod val="100000"/>
                                  <a:lumOff val="0"/>
                                </a:schemeClr>
                              </a:solidFill>
                              <a:miter lim="800000"/>
                              <a:headEnd/>
                              <a:tailEnd/>
                            </a14:hiddenLine>
                          </a:ex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473945" w:rsidRPr="00241F1E" w:rsidRDefault="00473945" w:rsidP="00241F1E">
                            <w:pPr>
                              <w:pStyle w:val="Default"/>
                              <w:rPr>
                                <w:rFonts w:asciiTheme="majorHAnsi" w:hAnsiTheme="majorHAnsi"/>
                                <w:color w:val="auto"/>
                                <w:sz w:val="22"/>
                                <w:szCs w:val="22"/>
                              </w:rPr>
                            </w:pPr>
                            <w:r w:rsidRPr="00241F1E">
                              <w:rPr>
                                <w:rFonts w:asciiTheme="majorHAnsi" w:hAnsiTheme="majorHAnsi" w:cs="Arial"/>
                                <w:sz w:val="22"/>
                                <w:szCs w:val="22"/>
                              </w:rPr>
                              <w:t xml:space="preserve">Fuente: </w:t>
                            </w:r>
                            <w:r w:rsidRPr="00241F1E">
                              <w:rPr>
                                <w:rStyle w:val="A1"/>
                                <w:rFonts w:asciiTheme="majorHAnsi" w:hAnsiTheme="majorHAnsi"/>
                                <w:sz w:val="22"/>
                                <w:szCs w:val="22"/>
                              </w:rPr>
                              <w:t>Planeación para el desarrollo integral en las entidades territoriales</w:t>
                            </w:r>
                          </w:p>
                          <w:p w:rsidR="00473945" w:rsidRPr="00241F1E" w:rsidRDefault="00473945">
                            <w:pPr>
                              <w:rPr>
                                <w:rFonts w:asciiTheme="majorHAnsi" w:hAnsiTheme="majorHAnsi"/>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87" o:spid="_x0000_s1028" type="#_x0000_t202" style="position:absolute;left:0;text-align:left;margin-left:-3.85pt;margin-top:446.25pt;width:425.05pt;height:23.25pt;z-index:251835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" stroked="f" strokecolor="#9bbb59 [3206]" strokeweight="2.5pt">
                <v:shadow color="#868686"/>
                <v:textbox>
                  <w:txbxContent>
                    <w:p w:rsidR="00473945" w:rsidRPr="00241F1E" w:rsidRDefault="00473945" w:rsidP="00241F1E">
                      <w:pPr>
                        <w:pStyle w:val="Default"/>
                        <w:rPr>
                          <w:rFonts w:asciiTheme="majorHAnsi" w:hAnsiTheme="majorHAnsi"/>
                          <w:color w:val="auto"/>
                          <w:sz w:val="22"/>
                          <w:szCs w:val="22"/>
                        </w:rPr>
                      </w:pPr>
                      <w:r w:rsidRPr="00241F1E">
                        <w:rPr>
                          <w:rFonts w:asciiTheme="majorHAnsi" w:hAnsiTheme="majorHAnsi" w:cs="Arial"/>
                          <w:sz w:val="22"/>
                          <w:szCs w:val="22"/>
                        </w:rPr>
                        <w:t xml:space="preserve">Fuente: </w:t>
                      </w:r>
                      <w:r w:rsidRPr="00241F1E">
                        <w:rPr>
                          <w:rStyle w:val="A1"/>
                          <w:rFonts w:asciiTheme="majorHAnsi" w:hAnsiTheme="majorHAnsi"/>
                          <w:sz w:val="22"/>
                          <w:szCs w:val="22"/>
                        </w:rPr>
                        <w:t>Planeación para el desarrollo integral en las entidades territoriales</w:t>
                      </w:r>
                    </w:p>
                    <w:p w:rsidR="00473945" w:rsidRPr="00241F1E" w:rsidRDefault="00473945">
                      <w:pPr>
                        <w:rPr>
                          <w:rFonts w:asciiTheme="majorHAnsi" w:hAnsiTheme="majorHAnsi"/>
                        </w:rPr>
                      </w:pPr>
                    </w:p>
                  </w:txbxContent>
                </v:textbox>
              </v:shape>
            </w:pict>
          </mc:Fallback>
        </mc:AlternateContent>
      </w:r>
      <w:r>
        <w:rPr>
          <w:rFonts w:asciiTheme="majorHAnsi" w:hAnsiTheme="majorHAnsi" w:cs="Arial"/>
          <w:b/>
          <w:noProof/>
          <w:sz w:val="24"/>
          <w:szCs w:val="24"/>
        </w:rPr>
        <mc:AlternateContent>
          <mc:Choice Requires="wps">
            <w:drawing>
              <wp:anchor distT="0" distB="0" distL="114300" distR="114300" simplePos="0" relativeHeight="251802624" behindDoc="0" locked="0" layoutInCell="1" allowOverlap="1">
                <wp:simplePos x="0" y="0"/>
                <wp:positionH relativeFrom="column">
                  <wp:posOffset>3870960</wp:posOffset>
                </wp:positionH>
                <wp:positionV relativeFrom="paragraph">
                  <wp:posOffset>2670175</wp:posOffset>
                </wp:positionV>
                <wp:extent cx="1088390" cy="424815"/>
                <wp:effectExtent l="3810" t="3175" r="3175" b="635"/>
                <wp:wrapNone/>
                <wp:docPr id="115" name="Text Box 1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88390" cy="42481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0">
                              <a:solidFill>
                                <a:schemeClr val="accent3">
                                  <a:lumMod val="100000"/>
                                  <a:lumOff val="0"/>
                                </a:schemeClr>
                              </a:solidFill>
                              <a:miter lim="800000"/>
                              <a:headEnd/>
                              <a:tailEnd/>
                            </a14:hiddenLine>
                          </a:ext>
                          <a:ext uri="{AF507438-7753-43E0-B8FC-AC1667EBCBE1}">
                            <a14:hiddenEffects xmlns:a14="http://schemas.microsoft.com/office/drawing/2010/main">
                              <a:effectLst/>
                            </a14:hiddenEffects>
                          </a:ext>
                        </a:extLst>
                      </wps:spPr>
                      <wps:txbx>
                        <w:txbxContent>
                          <w:p w:rsidR="00473945" w:rsidRPr="00241F1E" w:rsidRDefault="00473945" w:rsidP="00815B6C">
                            <w:pPr>
                              <w:pStyle w:val="Sinespaciado"/>
                              <w:jc w:val="center"/>
                              <w:rPr>
                                <w:lang w:val="es-ES"/>
                              </w:rPr>
                            </w:pPr>
                            <w:r w:rsidRPr="00241F1E">
                              <w:rPr>
                                <w:lang w:val="es-ES"/>
                              </w:rPr>
                              <w:t>AMBIENTE</w:t>
                            </w:r>
                          </w:p>
                          <w:p w:rsidR="00473945" w:rsidRPr="00241F1E" w:rsidRDefault="00473945" w:rsidP="00815B6C">
                            <w:pPr>
                              <w:pStyle w:val="Sinespaciado"/>
                              <w:jc w:val="center"/>
                              <w:rPr>
                                <w:lang w:val="es-ES"/>
                              </w:rPr>
                            </w:pPr>
                            <w:r w:rsidRPr="00241F1E">
                              <w:rPr>
                                <w:lang w:val="es-ES"/>
                              </w:rPr>
                              <w:t>CONSTRUIDO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51" o:spid="_x0000_s1029" type="#_x0000_t202" style="position:absolute;left:0;text-align:left;margin-left:304.8pt;margin-top:210.25pt;width:85.7pt;height:33.45pt;z-index:251802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" filled="f" stroked="f" strokecolor="#9bbb59 [3206]" strokeweight="2.5pt">
                <v:textbox>
                  <w:txbxContent>
                    <w:p w:rsidR="00473945" w:rsidRPr="00241F1E" w:rsidRDefault="00473945" w:rsidP="00815B6C">
                      <w:pPr>
                        <w:pStyle w:val="Sinespaciado"/>
                        <w:jc w:val="center"/>
                        <w:rPr>
                          <w:lang w:val="es-ES"/>
                        </w:rPr>
                      </w:pPr>
                      <w:r w:rsidRPr="00241F1E">
                        <w:rPr>
                          <w:lang w:val="es-ES"/>
                        </w:rPr>
                        <w:t>AMBIENTE</w:t>
                      </w:r>
                    </w:p>
                    <w:p w:rsidR="00473945" w:rsidRPr="00241F1E" w:rsidRDefault="00473945" w:rsidP="00815B6C">
                      <w:pPr>
                        <w:pStyle w:val="Sinespaciado"/>
                        <w:jc w:val="center"/>
                        <w:rPr>
                          <w:lang w:val="es-ES"/>
                        </w:rPr>
                      </w:pPr>
                      <w:r w:rsidRPr="00241F1E">
                        <w:rPr>
                          <w:lang w:val="es-ES"/>
                        </w:rPr>
                        <w:t>CONSTRUIDO</w:t>
                      </w:r>
                    </w:p>
                  </w:txbxContent>
                </v:textbox>
              </v:shape>
            </w:pict>
          </mc:Fallback>
        </mc:AlternateContent>
      </w:r>
      <w:r>
        <w:rPr>
          <w:rFonts w:asciiTheme="majorHAnsi" w:hAnsiTheme="majorHAnsi" w:cs="Arial"/>
          <w:noProof/>
          <w:sz w:val="24"/>
          <w:szCs w:val="24"/>
        </w:rPr>
        <mc:AlternateContent>
          <mc:Choice Requires="wps">
            <w:drawing>
              <wp:anchor distT="0" distB="0" distL="114300" distR="114300" simplePos="0" relativeHeight="251785216" behindDoc="0" locked="0" layoutInCell="1" allowOverlap="1">
                <wp:simplePos x="0" y="0"/>
                <wp:positionH relativeFrom="column">
                  <wp:posOffset>551815</wp:posOffset>
                </wp:positionH>
                <wp:positionV relativeFrom="paragraph">
                  <wp:posOffset>2266950</wp:posOffset>
                </wp:positionV>
                <wp:extent cx="1296035" cy="1367790"/>
                <wp:effectExtent l="8890" t="9525" r="9525" b="13335"/>
                <wp:wrapNone/>
                <wp:docPr id="114" name="Oval 1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96035" cy="1367790"/>
                        </a:xfrm>
                        <a:prstGeom prst="ellipse">
                          <a:avLst/>
                        </a:prstGeom>
                        <a:solidFill>
                          <a:srgbClr val="BC008B">
                            <a:alpha val="77000"/>
                          </a:srgbClr>
                        </a:solidFill>
                        <a:ln w="12700">
                          <a:solidFill>
                            <a:srgbClr val="BC008B"/>
                          </a:solidFill>
                          <a:round/>
                          <a:headEnd/>
                          <a:tailEnd/>
                        </a:ln>
                        <a:effectLst/>
                        <a:extLst>
                          <a:ext uri="{AF507438-7753-43E0-B8FC-AC1667EBCBE1}">
                            <a14:hiddenEffects xmlns:a14="http://schemas.microsoft.com/office/drawing/2010/main">
                              <a:effectLst>
                                <a:outerShdw dist="107763" dir="13500000" algn="ctr" rotWithShape="0">
                                  <a:schemeClr val="lt1">
                                    <a:lumMod val="50000"/>
                                    <a:lumOff val="0"/>
                                    <a:alpha val="50000"/>
                                  </a:schemeClr>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134" o:spid="_x0000_s1026" style="position:absolute;margin-left:43.45pt;margin-top:178.5pt;width:102.05pt;height:107.7pt;z-index:251785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" fillcolor="#bc008b" strokecolor="#bc008b" strokeweight="1pt">
                <v:fill opacity="50372f"/>
                <v:shadow color="#7f7f7f [1601]" opacity=".5" offset="-6pt,-6pt"/>
              </v:oval>
            </w:pict>
          </mc:Fallback>
        </mc:AlternateContent>
      </w:r>
      <w:r>
        <w:rPr>
          <w:rFonts w:asciiTheme="majorHAnsi" w:hAnsiTheme="majorHAnsi" w:cs="Arial"/>
          <w:b/>
          <w:noProof/>
          <w:sz w:val="24"/>
          <w:szCs w:val="24"/>
        </w:rPr>
        <mc:AlternateContent>
          <mc:Choice Requires="wps">
            <w:drawing>
              <wp:anchor distT="0" distB="0" distL="114300" distR="114300" simplePos="0" relativeHeight="251799552" behindDoc="0" locked="0" layoutInCell="1" allowOverlap="1">
                <wp:simplePos x="0" y="0"/>
                <wp:positionH relativeFrom="column">
                  <wp:posOffset>486410</wp:posOffset>
                </wp:positionH>
                <wp:positionV relativeFrom="paragraph">
                  <wp:posOffset>2653030</wp:posOffset>
                </wp:positionV>
                <wp:extent cx="1404620" cy="466090"/>
                <wp:effectExtent l="635" t="0" r="4445" b="0"/>
                <wp:wrapNone/>
                <wp:docPr id="113" name="Text Box 1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4620" cy="46609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0">
                              <a:solidFill>
                                <a:schemeClr val="accent3">
                                  <a:lumMod val="100000"/>
                                  <a:lumOff val="0"/>
                                </a:schemeClr>
                              </a:solidFill>
                              <a:miter lim="800000"/>
                              <a:headEnd/>
                              <a:tailEnd/>
                            </a14:hiddenLine>
                          </a:ext>
                          <a:ext uri="{AF507438-7753-43E0-B8FC-AC1667EBCBE1}">
                            <a14:hiddenEffects xmlns:a14="http://schemas.microsoft.com/office/drawing/2010/main">
                              <a:effectLst/>
                            </a14:hiddenEffects>
                          </a:ext>
                        </a:extLst>
                      </wps:spPr>
                      <wps:txbx>
                        <w:txbxContent>
                          <w:p w:rsidR="00473945" w:rsidRPr="00241F1E" w:rsidRDefault="00473945" w:rsidP="00815B6C">
                            <w:pPr>
                              <w:jc w:val="center"/>
                              <w:rPr>
                                <w:rFonts w:asciiTheme="majorHAnsi" w:hAnsiTheme="majorHAnsi"/>
                                <w:color w:val="000000" w:themeColor="text1"/>
                                <w:lang w:val="es-ES"/>
                              </w:rPr>
                            </w:pPr>
                            <w:r w:rsidRPr="00241F1E">
                              <w:rPr>
                                <w:rFonts w:asciiTheme="majorHAnsi" w:hAnsiTheme="majorHAnsi"/>
                                <w:color w:val="000000" w:themeColor="text1"/>
                                <w:lang w:val="es-ES"/>
                              </w:rPr>
                              <w:t>POLITICO ADMINISTRATIVA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48" o:spid="_x0000_s1030" type="#_x0000_t202" style="position:absolute;left:0;text-align:left;margin-left:38.3pt;margin-top:208.9pt;width:110.6pt;height:36.7pt;z-index:251799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" filled="f" stroked="f" strokecolor="#9bbb59 [3206]" strokeweight="2.5pt">
                <v:textbox>
                  <w:txbxContent>
                    <w:p w:rsidR="00473945" w:rsidRPr="00241F1E" w:rsidRDefault="00473945" w:rsidP="00815B6C">
                      <w:pPr>
                        <w:jc w:val="center"/>
                        <w:rPr>
                          <w:rFonts w:asciiTheme="majorHAnsi" w:hAnsiTheme="majorHAnsi"/>
                          <w:color w:val="000000" w:themeColor="text1"/>
                          <w:lang w:val="es-ES"/>
                        </w:rPr>
                      </w:pPr>
                      <w:r w:rsidRPr="00241F1E">
                        <w:rPr>
                          <w:rFonts w:asciiTheme="majorHAnsi" w:hAnsiTheme="majorHAnsi"/>
                          <w:color w:val="000000" w:themeColor="text1"/>
                          <w:lang w:val="es-ES"/>
                        </w:rPr>
                        <w:t>POLITICO ADMINISTRATIVA</w:t>
                      </w:r>
                    </w:p>
                  </w:txbxContent>
                </v:textbox>
              </v:shape>
            </w:pict>
          </mc:Fallback>
        </mc:AlternateContent>
      </w:r>
      <w:r>
        <w:rPr>
          <w:rFonts w:asciiTheme="majorHAnsi" w:hAnsiTheme="majorHAnsi" w:cs="Arial"/>
          <w:noProof/>
          <w:sz w:val="24"/>
          <w:szCs w:val="24"/>
        </w:rPr>
        <mc:AlternateContent>
          <mc:Choice Requires="wps">
            <w:drawing>
              <wp:anchor distT="0" distB="0" distL="114300" distR="114300" simplePos="0" relativeHeight="251778048" behindDoc="0" locked="0" layoutInCell="1" allowOverlap="1">
                <wp:simplePos x="0" y="0"/>
                <wp:positionH relativeFrom="column">
                  <wp:posOffset>1739265</wp:posOffset>
                </wp:positionH>
                <wp:positionV relativeFrom="paragraph">
                  <wp:posOffset>1304290</wp:posOffset>
                </wp:positionV>
                <wp:extent cx="2119630" cy="1240790"/>
                <wp:effectExtent l="43815" t="56515" r="46355" b="55245"/>
                <wp:wrapNone/>
                <wp:docPr id="112" name="AutoShape 1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19630" cy="1240790"/>
                        </a:xfrm>
                        <a:prstGeom prst="straightConnector1">
                          <a:avLst/>
                        </a:prstGeom>
                        <a:noFill/>
                        <a:ln w="3175">
                          <a:solidFill>
                            <a:schemeClr val="tx1">
                              <a:lumMod val="100000"/>
                              <a:lumOff val="0"/>
                            </a:schemeClr>
                          </a:solidFill>
                          <a:round/>
                          <a:headEnd type="triangle" w="med" len="me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127" o:spid="_x0000_s1026" type="#_x0000_t32" style="position:absolute;margin-left:136.95pt;margin-top:102.7pt;width:166.9pt;height:97.7pt;z-index:251778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" strokecolor="black [3213]" strokeweight=".25pt">
                <v:stroke startarrow="block" endarrow="block"/>
                <v:shadow color="#868686"/>
              </v:shape>
            </w:pict>
          </mc:Fallback>
        </mc:AlternateContent>
      </w:r>
      <w:r>
        <w:rPr>
          <w:noProof/>
        </w:rPr>
        <mc:AlternateContent>
          <mc:Choice Requires="wps">
            <w:drawing>
              <wp:anchor distT="0" distB="0" distL="114300" distR="114300" simplePos="0" relativeHeight="251813888" behindDoc="0" locked="0" layoutInCell="1" allowOverlap="1">
                <wp:simplePos x="0" y="0"/>
                <wp:positionH relativeFrom="column">
                  <wp:posOffset>-920750</wp:posOffset>
                </wp:positionH>
                <wp:positionV relativeFrom="paragraph">
                  <wp:posOffset>106045</wp:posOffset>
                </wp:positionV>
                <wp:extent cx="1407160" cy="526415"/>
                <wp:effectExtent l="22225" t="20320" r="18415" b="24765"/>
                <wp:wrapNone/>
                <wp:docPr id="111" name="AutoShape 16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07160" cy="526415"/>
                        </a:xfrm>
                        <a:prstGeom prst="roundRect">
                          <a:avLst>
                            <a:gd name="adj" fmla="val 16667"/>
                          </a:avLst>
                        </a:prstGeom>
                        <a:solidFill>
                          <a:srgbClr val="FCF600"/>
                        </a:solidFill>
                        <a:ln w="31750">
                          <a:solidFill>
                            <a:srgbClr val="FCF600"/>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164" o:spid="_x0000_s1026" style="position:absolute;margin-left:-72.5pt;margin-top:8.35pt;width:110.8pt;height:41.45pt;z-index:251813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" fillcolor="#fcf600" strokecolor="#fcf600" strokeweight="2.5pt">
                <v:shadow color="#868686"/>
              </v:roundrect>
            </w:pict>
          </mc:Fallback>
        </mc:AlternateContent>
      </w:r>
      <w:r>
        <w:rPr>
          <w:noProof/>
        </w:rPr>
        <mc:AlternateContent>
          <mc:Choice Requires="wps">
            <w:drawing>
              <wp:anchor distT="0" distB="0" distL="114300" distR="114300" simplePos="0" relativeHeight="251815936" behindDoc="0" locked="0" layoutInCell="1" allowOverlap="1">
                <wp:simplePos x="0" y="0"/>
                <wp:positionH relativeFrom="column">
                  <wp:posOffset>-851535</wp:posOffset>
                </wp:positionH>
                <wp:positionV relativeFrom="paragraph">
                  <wp:posOffset>100965</wp:posOffset>
                </wp:positionV>
                <wp:extent cx="1337945" cy="571500"/>
                <wp:effectExtent l="0" t="0" r="0" b="3810"/>
                <wp:wrapNone/>
                <wp:docPr id="110" name="Text Box 1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37945" cy="5715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0">
                              <a:solidFill>
                                <a:schemeClr val="accent3">
                                  <a:lumMod val="100000"/>
                                  <a:lumOff val="0"/>
                                </a:schemeClr>
                              </a:solidFill>
                              <a:miter lim="800000"/>
                              <a:headEnd/>
                              <a:tailEnd/>
                            </a14:hiddenLine>
                          </a:ext>
                          <a:ext uri="{AF507438-7753-43E0-B8FC-AC1667EBCBE1}">
                            <a14:hiddenEffects xmlns:a14="http://schemas.microsoft.com/office/drawing/2010/main">
                              <a:effectLst/>
                            </a14:hiddenEffects>
                          </a:ext>
                        </a:extLst>
                      </wps:spPr>
                      <wps:txbx>
                        <w:txbxContent>
                          <w:p w:rsidR="00473945" w:rsidRPr="006C6DE9" w:rsidRDefault="00473945" w:rsidP="00FC41F5">
                            <w:pPr>
                              <w:jc w:val="center"/>
                              <w:rPr>
                                <w:b/>
                                <w:lang w:val="es-ES"/>
                              </w:rPr>
                            </w:pPr>
                            <w:r>
                              <w:rPr>
                                <w:b/>
                                <w:lang w:val="es-ES"/>
                              </w:rPr>
                              <w:t>Diagnostico integral de Valencia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67" o:spid="_x0000_s1031" type="#_x0000_t202" style="position:absolute;left:0;text-align:left;margin-left:-67.05pt;margin-top:7.95pt;width:105.35pt;height:45pt;z-index:251815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" filled="f" stroked="f" strokecolor="#9bbb59 [3206]" strokeweight="2.5pt">
                <v:textbox>
                  <w:txbxContent>
                    <w:p w:rsidR="00473945" w:rsidRPr="006C6DE9" w:rsidRDefault="00473945" w:rsidP="00FC41F5">
                      <w:pPr>
                        <w:jc w:val="center"/>
                        <w:rPr>
                          <w:b/>
                          <w:lang w:val="es-ES"/>
                        </w:rPr>
                      </w:pPr>
                      <w:r>
                        <w:rPr>
                          <w:b/>
                          <w:lang w:val="es-ES"/>
                        </w:rPr>
                        <w:t>Diagnostico integral de Valencia</w:t>
                      </w:r>
                    </w:p>
                  </w:txbxContent>
                </v:textbox>
              </v:shape>
            </w:pict>
          </mc:Fallback>
        </mc:AlternateContent>
      </w:r>
      <w:r>
        <w:rPr>
          <w:rFonts w:asciiTheme="majorHAnsi" w:hAnsiTheme="majorHAnsi" w:cs="Arial"/>
          <w:b/>
          <w:noProof/>
          <w:sz w:val="24"/>
          <w:szCs w:val="24"/>
        </w:rPr>
        <mc:AlternateContent>
          <mc:Choice Requires="wps">
            <w:drawing>
              <wp:anchor distT="0" distB="0" distL="114300" distR="114300" simplePos="0" relativeHeight="251804672" behindDoc="0" locked="0" layoutInCell="1" allowOverlap="1">
                <wp:simplePos x="0" y="0"/>
                <wp:positionH relativeFrom="column">
                  <wp:posOffset>2121535</wp:posOffset>
                </wp:positionH>
                <wp:positionV relativeFrom="paragraph">
                  <wp:posOffset>1292860</wp:posOffset>
                </wp:positionV>
                <wp:extent cx="1412240" cy="1308100"/>
                <wp:effectExtent l="0" t="0" r="0" b="0"/>
                <wp:wrapNone/>
                <wp:docPr id="109" name="Text Box 15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12240" cy="13081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0">
                              <a:solidFill>
                                <a:schemeClr val="accent3">
                                  <a:lumMod val="100000"/>
                                  <a:lumOff val="0"/>
                                </a:schemeClr>
                              </a:solidFill>
                              <a:miter lim="800000"/>
                              <a:headEnd/>
                              <a:tailEnd/>
                            </a14:hiddenLine>
                          </a:ext>
                          <a:ext uri="{AF507438-7753-43E0-B8FC-AC1667EBCBE1}">
                            <a14:hiddenEffects xmlns:a14="http://schemas.microsoft.com/office/drawing/2010/main">
                              <a:effectLst/>
                            </a14:hiddenEffects>
                          </a:ext>
                        </a:extLst>
                      </wps:spPr>
                      <wps:txbx>
                        <w:txbxContent>
                          <w:p w:rsidR="00473945" w:rsidRPr="00AA394B" w:rsidRDefault="00473945" w:rsidP="00815B6C">
                            <w:pPr>
                              <w:jc w:val="center"/>
                              <w:rPr>
                                <w:b/>
                                <w:color w:val="FFFFFF" w:themeColor="background1"/>
                                <w:sz w:val="32"/>
                                <w:lang w:val="es-ES"/>
                              </w:rPr>
                            </w:pPr>
                            <w:r w:rsidRPr="00AA394B">
                              <w:rPr>
                                <w:b/>
                                <w:color w:val="FFFFFF" w:themeColor="background1"/>
                                <w:sz w:val="32"/>
                                <w:lang w:val="es-ES"/>
                              </w:rPr>
                              <w:t>DESARROLLO INTEGRAL MUNICIPIO DE VALENCIA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53" o:spid="_x0000_s1032" type="#_x0000_t202" style="position:absolute;left:0;text-align:left;margin-left:167.05pt;margin-top:101.8pt;width:111.2pt;height:103pt;z-index:251804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" filled="f" stroked="f" strokecolor="#9bbb59 [3206]" strokeweight="2.5pt">
                <v:textbox>
                  <w:txbxContent>
                    <w:p w:rsidR="00473945" w:rsidRPr="00AA394B" w:rsidRDefault="00473945" w:rsidP="00815B6C">
                      <w:pPr>
                        <w:jc w:val="center"/>
                        <w:rPr>
                          <w:b/>
                          <w:color w:val="FFFFFF" w:themeColor="background1"/>
                          <w:sz w:val="32"/>
                          <w:lang w:val="es-ES"/>
                        </w:rPr>
                      </w:pPr>
                      <w:r w:rsidRPr="00AA394B">
                        <w:rPr>
                          <w:b/>
                          <w:color w:val="FFFFFF" w:themeColor="background1"/>
                          <w:sz w:val="32"/>
                          <w:lang w:val="es-ES"/>
                        </w:rPr>
                        <w:t>DESARROLLO INTEGRAL MUNICIPIO DE VALENCIA</w:t>
                      </w:r>
                    </w:p>
                  </w:txbxContent>
                </v:textbox>
              </v:shape>
            </w:pict>
          </mc:Fallback>
        </mc:AlternateContent>
      </w:r>
      <w:r>
        <w:rPr>
          <w:rFonts w:asciiTheme="majorHAnsi" w:hAnsiTheme="majorHAnsi" w:cs="Arial"/>
          <w:b/>
          <w:noProof/>
          <w:sz w:val="24"/>
          <w:szCs w:val="24"/>
        </w:rPr>
        <mc:AlternateContent>
          <mc:Choice Requires="wps">
            <w:drawing>
              <wp:anchor distT="0" distB="0" distL="114300" distR="114300" simplePos="0" relativeHeight="251779072" behindDoc="0" locked="0" layoutInCell="1" allowOverlap="1">
                <wp:simplePos x="0" y="0"/>
                <wp:positionH relativeFrom="column">
                  <wp:posOffset>1896110</wp:posOffset>
                </wp:positionH>
                <wp:positionV relativeFrom="paragraph">
                  <wp:posOffset>895350</wp:posOffset>
                </wp:positionV>
                <wp:extent cx="1800225" cy="1943735"/>
                <wp:effectExtent l="10160" t="9525" r="8890" b="8890"/>
                <wp:wrapNone/>
                <wp:docPr id="108" name="Oval 1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0225" cy="1943735"/>
                        </a:xfrm>
                        <a:prstGeom prst="ellipse">
                          <a:avLst/>
                        </a:prstGeom>
                        <a:solidFill>
                          <a:srgbClr val="666699">
                            <a:alpha val="77000"/>
                          </a:srgbClr>
                        </a:solidFill>
                        <a:ln w="12700">
                          <a:solidFill>
                            <a:srgbClr val="666699"/>
                          </a:solidFill>
                          <a:round/>
                          <a:headEnd/>
                          <a:tailEnd/>
                        </a:ln>
                        <a:effectLst/>
                        <a:extLst>
                          <a:ext uri="{AF507438-7753-43E0-B8FC-AC1667EBCBE1}">
                            <a14:hiddenEffects xmlns:a14="http://schemas.microsoft.com/office/drawing/2010/main">
                              <a:effectLst>
                                <a:outerShdw dist="107763" dir="13500000" algn="ctr" rotWithShape="0">
                                  <a:schemeClr val="lt1">
                                    <a:lumMod val="50000"/>
                                    <a:lumOff val="0"/>
                                    <a:alpha val="50000"/>
                                  </a:schemeClr>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128" o:spid="_x0000_s1026" style="position:absolute;margin-left:149.3pt;margin-top:70.5pt;width:141.75pt;height:153.05pt;z-index:251779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" fillcolor="#669" strokecolor="#669" strokeweight="1pt">
                <v:fill opacity="50372f"/>
                <v:shadow color="#7f7f7f [1601]" opacity=".5" offset="-6pt,-6pt"/>
              </v:oval>
            </w:pict>
          </mc:Fallback>
        </mc:AlternateContent>
      </w:r>
      <w:r>
        <w:rPr>
          <w:noProof/>
        </w:rPr>
        <mc:AlternateContent>
          <mc:Choice Requires="wps">
            <w:drawing>
              <wp:anchor distT="0" distB="0" distL="114300" distR="114300" simplePos="0" relativeHeight="251816960" behindDoc="0" locked="0" layoutInCell="1" allowOverlap="1">
                <wp:simplePos x="0" y="0"/>
                <wp:positionH relativeFrom="column">
                  <wp:posOffset>5073015</wp:posOffset>
                </wp:positionH>
                <wp:positionV relativeFrom="paragraph">
                  <wp:posOffset>121920</wp:posOffset>
                </wp:positionV>
                <wp:extent cx="1337945" cy="571500"/>
                <wp:effectExtent l="0" t="0" r="0" b="1905"/>
                <wp:wrapNone/>
                <wp:docPr id="107" name="Text Box 1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37945" cy="5715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0">
                              <a:solidFill>
                                <a:schemeClr val="accent3">
                                  <a:lumMod val="100000"/>
                                  <a:lumOff val="0"/>
                                </a:schemeClr>
                              </a:solidFill>
                              <a:miter lim="800000"/>
                              <a:headEnd/>
                              <a:tailEnd/>
                            </a14:hiddenLine>
                          </a:ext>
                          <a:ext uri="{AF507438-7753-43E0-B8FC-AC1667EBCBE1}">
                            <a14:hiddenEffects xmlns:a14="http://schemas.microsoft.com/office/drawing/2010/main">
                              <a:effectLst/>
                            </a14:hiddenEffects>
                          </a:ext>
                        </a:extLst>
                      </wps:spPr>
                      <wps:txbx>
                        <w:txbxContent>
                          <w:p w:rsidR="00473945" w:rsidRPr="006C6DE9" w:rsidRDefault="00473945" w:rsidP="00FC41F5">
                            <w:pPr>
                              <w:jc w:val="center"/>
                              <w:rPr>
                                <w:b/>
                                <w:lang w:val="es-ES"/>
                              </w:rPr>
                            </w:pPr>
                            <w:r>
                              <w:rPr>
                                <w:b/>
                                <w:lang w:val="es-ES"/>
                              </w:rPr>
                              <w:t>Misión y competencias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68" o:spid="_x0000_s1033" type="#_x0000_t202" style="position:absolute;left:0;text-align:left;margin-left:399.45pt;margin-top:9.6pt;width:105.35pt;height:45pt;z-index:251816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" filled="f" stroked="f" strokecolor="#9bbb59 [3206]" strokeweight="2.5pt">
                <v:textbox>
                  <w:txbxContent>
                    <w:p w:rsidR="00473945" w:rsidRPr="006C6DE9" w:rsidRDefault="00473945" w:rsidP="00FC41F5">
                      <w:pPr>
                        <w:jc w:val="center"/>
                        <w:rPr>
                          <w:b/>
                          <w:lang w:val="es-ES"/>
                        </w:rPr>
                      </w:pPr>
                      <w:r>
                        <w:rPr>
                          <w:b/>
                          <w:lang w:val="es-ES"/>
                        </w:rPr>
                        <w:t>Misión y competencias</w:t>
                      </w:r>
                    </w:p>
                  </w:txbxContent>
                </v:textbox>
              </v:shape>
            </w:pict>
          </mc:Fallback>
        </mc:AlternateContent>
      </w:r>
      <w:r>
        <w:rPr>
          <w:rFonts w:asciiTheme="majorHAnsi" w:hAnsiTheme="majorHAnsi" w:cs="Arial"/>
          <w:noProof/>
          <w:sz w:val="24"/>
          <w:szCs w:val="24"/>
        </w:rPr>
        <mc:AlternateContent>
          <mc:Choice Requires="wps">
            <w:drawing>
              <wp:anchor distT="0" distB="0" distL="114300" distR="114300" simplePos="0" relativeHeight="251814912" behindDoc="0" locked="0" layoutInCell="1" allowOverlap="1">
                <wp:simplePos x="0" y="0"/>
                <wp:positionH relativeFrom="column">
                  <wp:posOffset>4995545</wp:posOffset>
                </wp:positionH>
                <wp:positionV relativeFrom="paragraph">
                  <wp:posOffset>73660</wp:posOffset>
                </wp:positionV>
                <wp:extent cx="1407160" cy="526415"/>
                <wp:effectExtent l="23495" t="16510" r="17145" b="19050"/>
                <wp:wrapNone/>
                <wp:docPr id="106" name="AutoShape 16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07160" cy="526415"/>
                        </a:xfrm>
                        <a:prstGeom prst="roundRect">
                          <a:avLst>
                            <a:gd name="adj" fmla="val 16667"/>
                          </a:avLst>
                        </a:prstGeom>
                        <a:solidFill>
                          <a:srgbClr val="FCF600"/>
                        </a:solidFill>
                        <a:ln w="31750">
                          <a:solidFill>
                            <a:srgbClr val="FCF600"/>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166" o:spid="_x0000_s1026" style="position:absolute;margin-left:393.35pt;margin-top:5.8pt;width:110.8pt;height:41.45pt;z-index:251814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" fillcolor="#fcf600" strokecolor="#fcf600" strokeweight="2.5pt">
                <v:shadow color="#868686"/>
              </v:roundrect>
            </w:pict>
          </mc:Fallback>
        </mc:AlternateContent>
      </w:r>
      <w:r>
        <w:rPr>
          <w:rFonts w:asciiTheme="majorHAnsi" w:hAnsiTheme="majorHAnsi" w:cs="Arial"/>
          <w:b/>
          <w:noProof/>
          <w:sz w:val="24"/>
          <w:szCs w:val="24"/>
        </w:rPr>
        <mc:AlternateContent>
          <mc:Choice Requires="wps">
            <w:drawing>
              <wp:anchor distT="0" distB="0" distL="114300" distR="114300" simplePos="0" relativeHeight="251808768" behindDoc="0" locked="0" layoutInCell="1" allowOverlap="1">
                <wp:simplePos x="0" y="0"/>
                <wp:positionH relativeFrom="column">
                  <wp:posOffset>5097145</wp:posOffset>
                </wp:positionH>
                <wp:positionV relativeFrom="paragraph">
                  <wp:posOffset>2751455</wp:posOffset>
                </wp:positionV>
                <wp:extent cx="1407160" cy="526415"/>
                <wp:effectExtent l="20320" t="17780" r="20320" b="17780"/>
                <wp:wrapNone/>
                <wp:docPr id="105" name="AutoShape 1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07160" cy="526415"/>
                        </a:xfrm>
                        <a:prstGeom prst="roundRect">
                          <a:avLst>
                            <a:gd name="adj" fmla="val 16667"/>
                          </a:avLst>
                        </a:prstGeom>
                        <a:solidFill>
                          <a:srgbClr val="FCF600"/>
                        </a:solidFill>
                        <a:ln w="31750">
                          <a:solidFill>
                            <a:srgbClr val="FCF600"/>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157" o:spid="_x0000_s1026" style="position:absolute;margin-left:401.35pt;margin-top:216.65pt;width:110.8pt;height:41.45pt;z-index:251808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" fillcolor="#fcf600" strokecolor="#fcf600" strokeweight="2.5pt">
                <v:shadow color="#868686"/>
              </v:roundrect>
            </w:pict>
          </mc:Fallback>
        </mc:AlternateContent>
      </w:r>
      <w:r>
        <w:rPr>
          <w:rFonts w:asciiTheme="majorHAnsi" w:hAnsiTheme="majorHAnsi" w:cs="Arial"/>
          <w:b/>
          <w:noProof/>
          <w:sz w:val="24"/>
          <w:szCs w:val="24"/>
        </w:rPr>
        <mc:AlternateContent>
          <mc:Choice Requires="wps">
            <w:drawing>
              <wp:anchor distT="0" distB="0" distL="114300" distR="114300" simplePos="0" relativeHeight="251810816" behindDoc="0" locked="0" layoutInCell="1" allowOverlap="1">
                <wp:simplePos x="0" y="0"/>
                <wp:positionH relativeFrom="column">
                  <wp:posOffset>5154295</wp:posOffset>
                </wp:positionH>
                <wp:positionV relativeFrom="paragraph">
                  <wp:posOffset>2675890</wp:posOffset>
                </wp:positionV>
                <wp:extent cx="1337945" cy="730250"/>
                <wp:effectExtent l="1270" t="0" r="3810" b="3810"/>
                <wp:wrapNone/>
                <wp:docPr id="104" name="Text Box 15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37945" cy="73025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0">
                              <a:solidFill>
                                <a:schemeClr val="accent3">
                                  <a:lumMod val="100000"/>
                                  <a:lumOff val="0"/>
                                </a:schemeClr>
                              </a:solidFill>
                              <a:miter lim="800000"/>
                              <a:headEnd/>
                              <a:tailEnd/>
                            </a14:hiddenLine>
                          </a:ext>
                          <a:ext uri="{AF507438-7753-43E0-B8FC-AC1667EBCBE1}">
                            <a14:hiddenEffects xmlns:a14="http://schemas.microsoft.com/office/drawing/2010/main">
                              <a:effectLst/>
                            </a14:hiddenEffects>
                          </a:ext>
                        </a:extLst>
                      </wps:spPr>
                      <wps:txbx>
                        <w:txbxContent>
                          <w:p w:rsidR="00473945" w:rsidRPr="006C6DE9" w:rsidRDefault="00473945" w:rsidP="00815B6C">
                            <w:pPr>
                              <w:jc w:val="center"/>
                              <w:rPr>
                                <w:b/>
                                <w:lang w:val="es-ES"/>
                              </w:rPr>
                            </w:pPr>
                            <w:r w:rsidRPr="006C6DE9">
                              <w:rPr>
                                <w:b/>
                                <w:lang w:val="es-ES"/>
                              </w:rPr>
                              <w:t xml:space="preserve"> Valencia</w:t>
                            </w:r>
                            <w:r>
                              <w:rPr>
                                <w:b/>
                                <w:lang w:val="es-ES"/>
                              </w:rPr>
                              <w:t xml:space="preserve">, Prosperidad para todos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59" o:spid="_x0000_s1034" type="#_x0000_t202" style="position:absolute;left:0;text-align:left;margin-left:405.85pt;margin-top:210.7pt;width:105.35pt;height:57.5pt;z-index:251810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" filled="f" stroked="f" strokecolor="#9bbb59 [3206]" strokeweight="2.5pt">
                <v:textbox>
                  <w:txbxContent>
                    <w:p w:rsidR="00473945" w:rsidRPr="006C6DE9" w:rsidRDefault="00473945" w:rsidP="00815B6C">
                      <w:pPr>
                        <w:jc w:val="center"/>
                        <w:rPr>
                          <w:b/>
                          <w:lang w:val="es-ES"/>
                        </w:rPr>
                      </w:pPr>
                      <w:r w:rsidRPr="006C6DE9">
                        <w:rPr>
                          <w:b/>
                          <w:lang w:val="es-ES"/>
                        </w:rPr>
                        <w:t xml:space="preserve"> Valencia</w:t>
                      </w:r>
                      <w:r>
                        <w:rPr>
                          <w:b/>
                          <w:lang w:val="es-ES"/>
                        </w:rPr>
                        <w:t xml:space="preserve">, Prosperidad para todos </w:t>
                      </w:r>
                    </w:p>
                  </w:txbxContent>
                </v:textbox>
              </v:shape>
            </w:pict>
          </mc:Fallback>
        </mc:AlternateContent>
      </w:r>
      <w:r>
        <w:rPr>
          <w:rFonts w:asciiTheme="majorHAnsi" w:hAnsiTheme="majorHAnsi" w:cs="Arial"/>
          <w:b/>
          <w:noProof/>
          <w:sz w:val="24"/>
          <w:szCs w:val="24"/>
        </w:rPr>
        <mc:AlternateContent>
          <mc:Choice Requires="wps">
            <w:drawing>
              <wp:anchor distT="0" distB="0" distL="114300" distR="114300" simplePos="0" relativeHeight="251809792" behindDoc="0" locked="0" layoutInCell="1" allowOverlap="1">
                <wp:simplePos x="0" y="0"/>
                <wp:positionH relativeFrom="column">
                  <wp:posOffset>-839470</wp:posOffset>
                </wp:positionH>
                <wp:positionV relativeFrom="paragraph">
                  <wp:posOffset>2794635</wp:posOffset>
                </wp:positionV>
                <wp:extent cx="1135380" cy="455930"/>
                <wp:effectExtent l="0" t="3810" r="0" b="0"/>
                <wp:wrapNone/>
                <wp:docPr id="103" name="Text Box 1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35380" cy="45593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0">
                              <a:solidFill>
                                <a:schemeClr val="accent3">
                                  <a:lumMod val="100000"/>
                                  <a:lumOff val="0"/>
                                </a:schemeClr>
                              </a:solidFill>
                              <a:miter lim="800000"/>
                              <a:headEnd/>
                              <a:tailEnd/>
                            </a14:hiddenLine>
                          </a:ext>
                          <a:ext uri="{AF507438-7753-43E0-B8FC-AC1667EBCBE1}">
                            <a14:hiddenEffects xmlns:a14="http://schemas.microsoft.com/office/drawing/2010/main">
                              <a:effectLst/>
                            </a14:hiddenEffects>
                          </a:ext>
                        </a:extLst>
                      </wps:spPr>
                      <wps:txbx>
                        <w:txbxContent>
                          <w:p w:rsidR="00473945" w:rsidRPr="006C6DE9" w:rsidRDefault="00473945" w:rsidP="00815B6C">
                            <w:pPr>
                              <w:jc w:val="center"/>
                              <w:rPr>
                                <w:b/>
                                <w:lang w:val="es-ES"/>
                              </w:rPr>
                            </w:pPr>
                            <w:r w:rsidRPr="006C6DE9">
                              <w:rPr>
                                <w:b/>
                                <w:lang w:val="es-ES"/>
                              </w:rPr>
                              <w:t>Situación actual Valencia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58" o:spid="_x0000_s1035" type="#_x0000_t202" style="position:absolute;left:0;text-align:left;margin-left:-66.1pt;margin-top:220.05pt;width:89.4pt;height:35.9pt;z-index:251809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" filled="f" stroked="f" strokecolor="#9bbb59 [3206]" strokeweight="2.5pt">
                <v:textbox>
                  <w:txbxContent>
                    <w:p w:rsidR="00473945" w:rsidRPr="006C6DE9" w:rsidRDefault="00473945" w:rsidP="00815B6C">
                      <w:pPr>
                        <w:jc w:val="center"/>
                        <w:rPr>
                          <w:b/>
                          <w:lang w:val="es-ES"/>
                        </w:rPr>
                      </w:pPr>
                      <w:r w:rsidRPr="006C6DE9">
                        <w:rPr>
                          <w:b/>
                          <w:lang w:val="es-ES"/>
                        </w:rPr>
                        <w:t>Situación actual Valencia</w:t>
                      </w:r>
                    </w:p>
                  </w:txbxContent>
                </v:textbox>
              </v:shape>
            </w:pict>
          </mc:Fallback>
        </mc:AlternateContent>
      </w:r>
      <w:r>
        <w:rPr>
          <w:rFonts w:asciiTheme="majorHAnsi" w:hAnsiTheme="majorHAnsi" w:cs="Arial"/>
          <w:b/>
          <w:noProof/>
          <w:sz w:val="24"/>
          <w:szCs w:val="24"/>
        </w:rPr>
        <mc:AlternateContent>
          <mc:Choice Requires="wps">
            <w:drawing>
              <wp:anchor distT="0" distB="0" distL="114300" distR="114300" simplePos="0" relativeHeight="251807744" behindDoc="0" locked="0" layoutInCell="1" allowOverlap="1">
                <wp:simplePos x="0" y="0"/>
                <wp:positionH relativeFrom="column">
                  <wp:posOffset>-993140</wp:posOffset>
                </wp:positionH>
                <wp:positionV relativeFrom="paragraph">
                  <wp:posOffset>2766695</wp:posOffset>
                </wp:positionV>
                <wp:extent cx="1407160" cy="526415"/>
                <wp:effectExtent l="16510" t="23495" r="24130" b="21590"/>
                <wp:wrapNone/>
                <wp:docPr id="102" name="AutoShape 1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07160" cy="526415"/>
                        </a:xfrm>
                        <a:prstGeom prst="roundRect">
                          <a:avLst>
                            <a:gd name="adj" fmla="val 16667"/>
                          </a:avLst>
                        </a:prstGeom>
                        <a:solidFill>
                          <a:srgbClr val="FCF600"/>
                        </a:solidFill>
                        <a:ln w="31750">
                          <a:solidFill>
                            <a:srgbClr val="FCF600"/>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156" o:spid="_x0000_s1026" style="position:absolute;margin-left:-78.2pt;margin-top:217.85pt;width:110.8pt;height:41.45pt;z-index:251807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" fillcolor="#fcf600" strokecolor="#fcf600" strokeweight="2.5pt">
                <v:shadow color="#868686"/>
              </v:roundrect>
            </w:pict>
          </mc:Fallback>
        </mc:AlternateContent>
      </w:r>
      <w:r>
        <w:rPr>
          <w:rFonts w:asciiTheme="majorHAnsi" w:hAnsiTheme="majorHAnsi" w:cs="Arial"/>
          <w:b/>
          <w:noProof/>
          <w:sz w:val="24"/>
          <w:szCs w:val="24"/>
        </w:rPr>
        <mc:AlternateContent>
          <mc:Choice Requires="wps">
            <w:drawing>
              <wp:anchor distT="0" distB="0" distL="114300" distR="114300" simplePos="0" relativeHeight="251801600" behindDoc="0" locked="0" layoutInCell="1" allowOverlap="1">
                <wp:simplePos x="0" y="0"/>
                <wp:positionH relativeFrom="column">
                  <wp:posOffset>3689350</wp:posOffset>
                </wp:positionH>
                <wp:positionV relativeFrom="paragraph">
                  <wp:posOffset>748665</wp:posOffset>
                </wp:positionV>
                <wp:extent cx="1329055" cy="339090"/>
                <wp:effectExtent l="3175" t="0" r="1270" b="0"/>
                <wp:wrapNone/>
                <wp:docPr id="101" name="Text Box 1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29055" cy="33909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0">
                              <a:solidFill>
                                <a:schemeClr val="accent3">
                                  <a:lumMod val="100000"/>
                                  <a:lumOff val="0"/>
                                </a:schemeClr>
                              </a:solidFill>
                              <a:miter lim="800000"/>
                              <a:headEnd/>
                              <a:tailEnd/>
                            </a14:hiddenLine>
                          </a:ext>
                          <a:ext uri="{AF507438-7753-43E0-B8FC-AC1667EBCBE1}">
                            <a14:hiddenEffects xmlns:a14="http://schemas.microsoft.com/office/drawing/2010/main">
                              <a:effectLst/>
                            </a14:hiddenEffects>
                          </a:ext>
                        </a:extLst>
                      </wps:spPr>
                      <wps:txbx>
                        <w:txbxContent>
                          <w:p w:rsidR="00473945" w:rsidRPr="00241F1E" w:rsidRDefault="00473945" w:rsidP="00815B6C">
                            <w:pPr>
                              <w:jc w:val="center"/>
                              <w:rPr>
                                <w:rFonts w:asciiTheme="majorHAnsi" w:hAnsiTheme="majorHAnsi"/>
                                <w:color w:val="000000" w:themeColor="text1"/>
                                <w:sz w:val="24"/>
                                <w:lang w:val="es-ES"/>
                              </w:rPr>
                            </w:pPr>
                            <w:r w:rsidRPr="00241F1E">
                              <w:rPr>
                                <w:rFonts w:asciiTheme="majorHAnsi" w:hAnsiTheme="majorHAnsi"/>
                                <w:color w:val="000000" w:themeColor="text1"/>
                                <w:sz w:val="24"/>
                                <w:lang w:val="es-ES"/>
                              </w:rPr>
                              <w:t>ECONÓMICA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50" o:spid="_x0000_s1036" type="#_x0000_t202" style="position:absolute;left:0;text-align:left;margin-left:290.5pt;margin-top:58.95pt;width:104.65pt;height:26.7pt;z-index:251801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" filled="f" stroked="f" strokecolor="#9bbb59 [3206]" strokeweight="2.5pt">
                <v:textbox>
                  <w:txbxContent>
                    <w:p w:rsidR="00473945" w:rsidRPr="00241F1E" w:rsidRDefault="00473945" w:rsidP="00815B6C">
                      <w:pPr>
                        <w:jc w:val="center"/>
                        <w:rPr>
                          <w:rFonts w:asciiTheme="majorHAnsi" w:hAnsiTheme="majorHAnsi"/>
                          <w:color w:val="000000" w:themeColor="text1"/>
                          <w:sz w:val="24"/>
                          <w:lang w:val="es-ES"/>
                        </w:rPr>
                      </w:pPr>
                      <w:r w:rsidRPr="00241F1E">
                        <w:rPr>
                          <w:rFonts w:asciiTheme="majorHAnsi" w:hAnsiTheme="majorHAnsi"/>
                          <w:color w:val="000000" w:themeColor="text1"/>
                          <w:sz w:val="24"/>
                          <w:lang w:val="es-ES"/>
                        </w:rPr>
                        <w:t>ECONÓMICA</w:t>
                      </w:r>
                    </w:p>
                  </w:txbxContent>
                </v:textbox>
              </v:shape>
            </w:pict>
          </mc:Fallback>
        </mc:AlternateContent>
      </w:r>
      <w:r>
        <w:rPr>
          <w:rFonts w:asciiTheme="majorHAnsi" w:hAnsiTheme="majorHAnsi" w:cs="Arial"/>
          <w:b/>
          <w:noProof/>
          <w:sz w:val="24"/>
          <w:szCs w:val="24"/>
        </w:rPr>
        <mc:AlternateContent>
          <mc:Choice Requires="wps">
            <w:drawing>
              <wp:anchor distT="0" distB="0" distL="114300" distR="114300" simplePos="0" relativeHeight="251798528" behindDoc="0" locked="0" layoutInCell="1" allowOverlap="1">
                <wp:simplePos x="0" y="0"/>
                <wp:positionH relativeFrom="column">
                  <wp:posOffset>613410</wp:posOffset>
                </wp:positionH>
                <wp:positionV relativeFrom="paragraph">
                  <wp:posOffset>767080</wp:posOffset>
                </wp:positionV>
                <wp:extent cx="1329055" cy="339090"/>
                <wp:effectExtent l="3810" t="0" r="635" b="0"/>
                <wp:wrapNone/>
                <wp:docPr id="100" name="Text Box 1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29055" cy="33909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0">
                              <a:solidFill>
                                <a:schemeClr val="accent3">
                                  <a:lumMod val="100000"/>
                                  <a:lumOff val="0"/>
                                </a:schemeClr>
                              </a:solidFill>
                              <a:miter lim="800000"/>
                              <a:headEnd/>
                              <a:tailEnd/>
                            </a14:hiddenLine>
                          </a:ext>
                          <a:ext uri="{AF507438-7753-43E0-B8FC-AC1667EBCBE1}">
                            <a14:hiddenEffects xmlns:a14="http://schemas.microsoft.com/office/drawing/2010/main">
                              <a:effectLst/>
                            </a14:hiddenEffects>
                          </a:ext>
                        </a:extLst>
                      </wps:spPr>
                      <wps:txbx>
                        <w:txbxContent>
                          <w:p w:rsidR="00473945" w:rsidRPr="00241F1E" w:rsidRDefault="00473945" w:rsidP="00815B6C">
                            <w:pPr>
                              <w:jc w:val="center"/>
                              <w:rPr>
                                <w:rFonts w:asciiTheme="majorHAnsi" w:hAnsiTheme="majorHAnsi"/>
                                <w:color w:val="000000" w:themeColor="text1"/>
                                <w:lang w:val="es-ES"/>
                              </w:rPr>
                            </w:pPr>
                            <w:r w:rsidRPr="00241F1E">
                              <w:rPr>
                                <w:rFonts w:asciiTheme="majorHAnsi" w:hAnsiTheme="majorHAnsi"/>
                                <w:color w:val="000000" w:themeColor="text1"/>
                                <w:sz w:val="24"/>
                                <w:lang w:val="es-ES"/>
                              </w:rPr>
                              <w:t>SOCIOCULTURAL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47" o:spid="_x0000_s1037" type="#_x0000_t202" style="position:absolute;left:0;text-align:left;margin-left:48.3pt;margin-top:60.4pt;width:104.65pt;height:26.7pt;z-index:251798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" filled="f" stroked="f" strokecolor="#9bbb59 [3206]" strokeweight="2.5pt">
                <v:textbox>
                  <w:txbxContent>
                    <w:p w:rsidR="00473945" w:rsidRPr="00241F1E" w:rsidRDefault="00473945" w:rsidP="00815B6C">
                      <w:pPr>
                        <w:jc w:val="center"/>
                        <w:rPr>
                          <w:rFonts w:asciiTheme="majorHAnsi" w:hAnsiTheme="majorHAnsi"/>
                          <w:color w:val="000000" w:themeColor="text1"/>
                          <w:lang w:val="es-ES"/>
                        </w:rPr>
                      </w:pPr>
                      <w:r w:rsidRPr="00241F1E">
                        <w:rPr>
                          <w:rFonts w:asciiTheme="majorHAnsi" w:hAnsiTheme="majorHAnsi"/>
                          <w:color w:val="000000" w:themeColor="text1"/>
                          <w:sz w:val="24"/>
                          <w:lang w:val="es-ES"/>
                        </w:rPr>
                        <w:t>SOCIOCULTURAL</w:t>
                      </w:r>
                    </w:p>
                  </w:txbxContent>
                </v:textbox>
              </v:shape>
            </w:pict>
          </mc:Fallback>
        </mc:AlternateContent>
      </w:r>
      <w:r>
        <w:rPr>
          <w:rFonts w:asciiTheme="majorHAnsi" w:hAnsiTheme="majorHAnsi" w:cs="Arial"/>
          <w:b/>
          <w:noProof/>
          <w:sz w:val="24"/>
          <w:szCs w:val="24"/>
        </w:rPr>
        <mc:AlternateContent>
          <mc:Choice Requires="wps">
            <w:drawing>
              <wp:anchor distT="0" distB="0" distL="114300" distR="114300" simplePos="0" relativeHeight="251819008" behindDoc="0" locked="0" layoutInCell="1" allowOverlap="1">
                <wp:simplePos x="0" y="0"/>
                <wp:positionH relativeFrom="column">
                  <wp:posOffset>772160</wp:posOffset>
                </wp:positionH>
                <wp:positionV relativeFrom="paragraph">
                  <wp:posOffset>5357495</wp:posOffset>
                </wp:positionV>
                <wp:extent cx="1517015" cy="0"/>
                <wp:effectExtent l="19685" t="23495" r="15875" b="24130"/>
                <wp:wrapNone/>
                <wp:docPr id="99" name="AutoShape 17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517015" cy="0"/>
                        </a:xfrm>
                        <a:prstGeom prst="straightConnector1">
                          <a:avLst/>
                        </a:prstGeom>
                        <a:noFill/>
                        <a:ln w="31750">
                          <a:solidFill>
                            <a:srgbClr val="FFC000"/>
                          </a:solidFill>
                          <a:prstDash val="sysDot"/>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170" o:spid="_x0000_s1026" type="#_x0000_t32" style="position:absolute;margin-left:60.8pt;margin-top:421.85pt;width:119.45pt;height:0;z-index:251819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" strokecolor="#ffc000" strokeweight="2.5pt">
                <v:stroke dashstyle="1 1"/>
                <v:shadow color="#868686"/>
              </v:shape>
            </w:pict>
          </mc:Fallback>
        </mc:AlternateContent>
      </w:r>
      <w:r>
        <w:rPr>
          <w:rFonts w:asciiTheme="majorHAnsi" w:hAnsiTheme="majorHAnsi" w:cs="Arial"/>
          <w:b/>
          <w:noProof/>
          <w:sz w:val="24"/>
          <w:szCs w:val="24"/>
        </w:rPr>
        <mc:AlternateContent>
          <mc:Choice Requires="wps">
            <w:drawing>
              <wp:anchor distT="0" distB="0" distL="114300" distR="114300" simplePos="0" relativeHeight="251820032" behindDoc="0" locked="0" layoutInCell="1" allowOverlap="1">
                <wp:simplePos x="0" y="0"/>
                <wp:positionH relativeFrom="column">
                  <wp:posOffset>2827020</wp:posOffset>
                </wp:positionH>
                <wp:positionV relativeFrom="paragraph">
                  <wp:posOffset>5357495</wp:posOffset>
                </wp:positionV>
                <wp:extent cx="1602740" cy="0"/>
                <wp:effectExtent l="17145" t="13970" r="18415" b="14605"/>
                <wp:wrapNone/>
                <wp:docPr id="98" name="AutoShape 17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02740" cy="0"/>
                        </a:xfrm>
                        <a:prstGeom prst="straightConnector1">
                          <a:avLst/>
                        </a:prstGeom>
                        <a:noFill/>
                        <a:ln w="19050">
                          <a:solidFill>
                            <a:srgbClr val="666699"/>
                          </a:solidFill>
                          <a:prstDash val="dash"/>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171" o:spid="_x0000_s1026" type="#_x0000_t32" style="position:absolute;margin-left:222.6pt;margin-top:421.85pt;width:126.2pt;height:0;z-index:251820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" strokecolor="#669" strokeweight="1.5pt">
                <v:stroke dashstyle="dash"/>
                <v:shadow color="#868686"/>
              </v:shape>
            </w:pict>
          </mc:Fallback>
        </mc:AlternateContent>
      </w:r>
      <w:r>
        <w:rPr>
          <w:rFonts w:asciiTheme="majorHAnsi" w:hAnsiTheme="majorHAnsi" w:cs="Arial"/>
          <w:b/>
          <w:noProof/>
          <w:sz w:val="24"/>
          <w:szCs w:val="24"/>
        </w:rPr>
        <mc:AlternateContent>
          <mc:Choice Requires="wps">
            <w:drawing>
              <wp:anchor distT="0" distB="0" distL="114300" distR="114300" simplePos="0" relativeHeight="251822080" behindDoc="0" locked="0" layoutInCell="1" allowOverlap="1">
                <wp:simplePos x="0" y="0"/>
                <wp:positionH relativeFrom="column">
                  <wp:posOffset>2527300</wp:posOffset>
                </wp:positionH>
                <wp:positionV relativeFrom="paragraph">
                  <wp:posOffset>5357495</wp:posOffset>
                </wp:positionV>
                <wp:extent cx="2190115" cy="287020"/>
                <wp:effectExtent l="3175" t="4445" r="0" b="3810"/>
                <wp:wrapNone/>
                <wp:docPr id="97" name="Text Box 1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90115" cy="28702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0">
                              <a:solidFill>
                                <a:schemeClr val="accent3">
                                  <a:lumMod val="100000"/>
                                  <a:lumOff val="0"/>
                                </a:schemeClr>
                              </a:solidFill>
                              <a:miter lim="800000"/>
                              <a:headEnd/>
                              <a:tailEnd/>
                            </a14:hiddenLine>
                          </a:ext>
                          <a:ext uri="{AF507438-7753-43E0-B8FC-AC1667EBCBE1}">
                            <a14:hiddenEffects xmlns:a14="http://schemas.microsoft.com/office/drawing/2010/main">
                              <a:effectLst/>
                            </a14:hiddenEffects>
                          </a:ext>
                        </a:extLst>
                      </wps:spPr>
                      <wps:txbx>
                        <w:txbxContent>
                          <w:p w:rsidR="00473945" w:rsidRPr="006C6DE9" w:rsidRDefault="00473945" w:rsidP="00FC41F5">
                            <w:pPr>
                              <w:jc w:val="center"/>
                              <w:rPr>
                                <w:b/>
                                <w:lang w:val="es-ES"/>
                              </w:rPr>
                            </w:pPr>
                            <w:r>
                              <w:rPr>
                                <w:b/>
                                <w:lang w:val="es-ES"/>
                              </w:rPr>
                              <w:t>Contexto nacional y global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74" o:spid="_x0000_s1038" type="#_x0000_t202" style="position:absolute;left:0;text-align:left;margin-left:199pt;margin-top:421.85pt;width:172.45pt;height:22.6pt;z-index:251822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" filled="f" stroked="f" strokecolor="#9bbb59 [3206]" strokeweight="2.5pt">
                <v:textbox>
                  <w:txbxContent>
                    <w:p w:rsidR="00473945" w:rsidRPr="006C6DE9" w:rsidRDefault="00473945" w:rsidP="00FC41F5">
                      <w:pPr>
                        <w:jc w:val="center"/>
                        <w:rPr>
                          <w:b/>
                          <w:lang w:val="es-ES"/>
                        </w:rPr>
                      </w:pPr>
                      <w:r>
                        <w:rPr>
                          <w:b/>
                          <w:lang w:val="es-ES"/>
                        </w:rPr>
                        <w:t>Contexto nacional y global</w:t>
                      </w:r>
                    </w:p>
                  </w:txbxContent>
                </v:textbox>
              </v:shape>
            </w:pict>
          </mc:Fallback>
        </mc:AlternateContent>
      </w:r>
      <w:r>
        <w:rPr>
          <w:rFonts w:asciiTheme="majorHAnsi" w:hAnsiTheme="majorHAnsi" w:cs="Arial"/>
          <w:b/>
          <w:noProof/>
          <w:sz w:val="24"/>
          <w:szCs w:val="24"/>
        </w:rPr>
        <mc:AlternateContent>
          <mc:Choice Requires="wps">
            <w:drawing>
              <wp:anchor distT="0" distB="0" distL="114300" distR="114300" simplePos="0" relativeHeight="251821056" behindDoc="0" locked="0" layoutInCell="1" allowOverlap="1">
                <wp:simplePos x="0" y="0"/>
                <wp:positionH relativeFrom="column">
                  <wp:posOffset>431165</wp:posOffset>
                </wp:positionH>
                <wp:positionV relativeFrom="paragraph">
                  <wp:posOffset>5357495</wp:posOffset>
                </wp:positionV>
                <wp:extent cx="2190115" cy="287020"/>
                <wp:effectExtent l="2540" t="4445" r="0" b="3810"/>
                <wp:wrapNone/>
                <wp:docPr id="96" name="Text Box 17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90115" cy="28702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0">
                              <a:solidFill>
                                <a:schemeClr val="accent3">
                                  <a:lumMod val="100000"/>
                                  <a:lumOff val="0"/>
                                </a:schemeClr>
                              </a:solidFill>
                              <a:miter lim="800000"/>
                              <a:headEnd/>
                              <a:tailEnd/>
                            </a14:hiddenLine>
                          </a:ext>
                          <a:ext uri="{AF507438-7753-43E0-B8FC-AC1667EBCBE1}">
                            <a14:hiddenEffects xmlns:a14="http://schemas.microsoft.com/office/drawing/2010/main">
                              <a:effectLst/>
                            </a14:hiddenEffects>
                          </a:ext>
                        </a:extLst>
                      </wps:spPr>
                      <wps:txbx>
                        <w:txbxContent>
                          <w:p w:rsidR="00473945" w:rsidRPr="006C6DE9" w:rsidRDefault="00473945" w:rsidP="00FC41F5">
                            <w:pPr>
                              <w:jc w:val="center"/>
                              <w:rPr>
                                <w:b/>
                                <w:lang w:val="es-ES"/>
                              </w:rPr>
                            </w:pPr>
                            <w:r>
                              <w:rPr>
                                <w:b/>
                                <w:lang w:val="es-ES"/>
                              </w:rPr>
                              <w:t>Contexto local y regional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72" o:spid="_x0000_s1039" type="#_x0000_t202" style="position:absolute;left:0;text-align:left;margin-left:33.95pt;margin-top:421.85pt;width:172.45pt;height:22.6pt;z-index:251821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" filled="f" stroked="f" strokecolor="#9bbb59 [3206]" strokeweight="2.5pt">
                <v:textbox>
                  <w:txbxContent>
                    <w:p w:rsidR="00473945" w:rsidRPr="006C6DE9" w:rsidRDefault="00473945" w:rsidP="00FC41F5">
                      <w:pPr>
                        <w:jc w:val="center"/>
                        <w:rPr>
                          <w:b/>
                          <w:lang w:val="es-ES"/>
                        </w:rPr>
                      </w:pPr>
                      <w:r>
                        <w:rPr>
                          <w:b/>
                          <w:lang w:val="es-ES"/>
                        </w:rPr>
                        <w:t>Contexto local y regional</w:t>
                      </w:r>
                    </w:p>
                  </w:txbxContent>
                </v:textbox>
              </v:shape>
            </w:pict>
          </mc:Fallback>
        </mc:AlternateContent>
      </w:r>
      <w:r>
        <w:rPr>
          <w:noProof/>
        </w:rPr>
        <mc:AlternateContent>
          <mc:Choice Requires="wps">
            <w:drawing>
              <wp:anchor distT="0" distB="0" distL="114300" distR="114300" simplePos="0" relativeHeight="251812864" behindDoc="0" locked="0" layoutInCell="1" allowOverlap="1">
                <wp:simplePos x="0" y="0"/>
                <wp:positionH relativeFrom="column">
                  <wp:posOffset>-1171575</wp:posOffset>
                </wp:positionH>
                <wp:positionV relativeFrom="paragraph">
                  <wp:posOffset>372110</wp:posOffset>
                </wp:positionV>
                <wp:extent cx="1407160" cy="526415"/>
                <wp:effectExtent l="0" t="635" r="2540" b="0"/>
                <wp:wrapNone/>
                <wp:docPr id="95" name="AutoShape 1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07160" cy="526415"/>
                        </a:xfrm>
                        <a:prstGeom prst="roundRect">
                          <a:avLst>
                            <a:gd name="adj" fmla="val 16667"/>
                          </a:avLst>
                        </a:prstGeom>
                        <a:noFill/>
                        <a:ln>
                          <a:noFill/>
                        </a:ln>
                        <a:effectLst/>
                        <a:extLst>
                          <a:ext uri="{909E8E84-426E-40DD-AFC4-6F175D3DCCD1}">
                            <a14:hiddenFill xmlns:a14="http://schemas.microsoft.com/office/drawing/2010/main">
                              <a:solidFill>
                                <a:srgbClr val="FCF600"/>
                              </a:solidFill>
                            </a14:hiddenFill>
                          </a:ext>
                          <a:ext uri="{91240B29-F687-4F45-9708-019B960494DF}">
                            <a14:hiddenLine xmlns:a14="http://schemas.microsoft.com/office/drawing/2010/main" w="31750">
                              <a:solidFill>
                                <a:srgbClr val="FCF600"/>
                              </a:solidFill>
                              <a:round/>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161" o:spid="_x0000_s1026" style="position:absolute;margin-left:-92.25pt;margin-top:29.3pt;width:110.8pt;height:41.45pt;z-index:251812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" filled="f" fillcolor="#fcf600" stroked="f" strokecolor="#fcf600" strokeweight="2.5pt"/>
            </w:pict>
          </mc:Fallback>
        </mc:AlternateContent>
      </w:r>
      <w:r w:rsidR="00815B6C" w:rsidRPr="006C6DE9">
        <w:rPr>
          <w:rFonts w:asciiTheme="majorHAnsi" w:hAnsiTheme="majorHAnsi" w:cs="Arial"/>
          <w:b/>
          <w:sz w:val="24"/>
          <w:szCs w:val="24"/>
        </w:rPr>
        <w:t xml:space="preserve"> </w:t>
      </w:r>
      <w:r w:rsidR="00815B6C" w:rsidRPr="006C6DE9">
        <w:rPr>
          <w:b/>
          <w:lang w:eastAsia="es-ES"/>
        </w:rPr>
        <w:br w:type="page"/>
      </w:r>
    </w:p>
    <w:bookmarkEnd w:id="656"/>
    <w:p w:rsidR="00B118BC" w:rsidRDefault="00B118BC">
      <w:pPr>
        <w:rPr>
          <w:lang w:eastAsia="es-ES"/>
        </w:rPr>
        <w:sectPr w:rsidR="00B118BC" w:rsidSect="00177311">
          <w:pgSz w:w="12240" w:h="15840" w:code="1"/>
          <w:pgMar w:top="1701" w:right="1418" w:bottom="1418" w:left="1701" w:header="709" w:footer="964" w:gutter="0"/>
          <w:cols w:space="708"/>
          <w:docGrid w:linePitch="360"/>
        </w:sectPr>
      </w:pPr>
    </w:p>
    <w:p w:rsidR="00B118BC" w:rsidRPr="00053690" w:rsidRDefault="00B118BC" w:rsidP="00053690">
      <w:pPr>
        <w:pStyle w:val="Prrafodelista"/>
        <w:numPr>
          <w:ilvl w:val="0"/>
          <w:numId w:val="75"/>
        </w:numPr>
        <w:spacing w:after="0" w:line="240" w:lineRule="auto"/>
        <w:jc w:val="center"/>
        <w:outlineLvl w:val="0"/>
        <w:rPr>
          <w:rFonts w:asciiTheme="majorHAnsi" w:hAnsiTheme="majorHAnsi" w:cs="Arial"/>
          <w:b/>
          <w:sz w:val="32"/>
          <w:szCs w:val="28"/>
        </w:rPr>
      </w:pPr>
      <w:bookmarkStart w:id="676" w:name="DIAGNOSTICO"/>
      <w:r w:rsidRPr="00053690">
        <w:rPr>
          <w:rFonts w:asciiTheme="majorHAnsi" w:hAnsiTheme="majorHAnsi" w:cs="Arial"/>
          <w:b/>
          <w:sz w:val="32"/>
          <w:szCs w:val="28"/>
        </w:rPr>
        <w:t>DIAGNÓSTICO</w:t>
      </w:r>
    </w:p>
    <w:bookmarkEnd w:id="676"/>
    <w:p w:rsidR="00B118BC" w:rsidRPr="00615893" w:rsidRDefault="00B118BC" w:rsidP="00B118BC">
      <w:pPr>
        <w:pStyle w:val="Prrafodelista"/>
        <w:spacing w:after="0" w:line="240" w:lineRule="auto"/>
        <w:ind w:left="630"/>
        <w:rPr>
          <w:rFonts w:asciiTheme="majorHAnsi" w:hAnsiTheme="majorHAnsi"/>
          <w:sz w:val="4"/>
          <w:szCs w:val="24"/>
          <w:lang w:eastAsia="es-ES"/>
        </w:rPr>
      </w:pPr>
    </w:p>
    <w:p w:rsidR="00DF4869" w:rsidRPr="00DF4869" w:rsidRDefault="00B118BC" w:rsidP="00BA2BB7">
      <w:pPr>
        <w:pStyle w:val="Prrafodelista"/>
        <w:numPr>
          <w:ilvl w:val="1"/>
          <w:numId w:val="75"/>
        </w:numPr>
        <w:spacing w:after="0" w:line="240" w:lineRule="auto"/>
        <w:rPr>
          <w:rFonts w:asciiTheme="majorHAnsi" w:hAnsiTheme="majorHAnsi"/>
          <w:b/>
          <w:sz w:val="24"/>
          <w:szCs w:val="24"/>
          <w:lang w:eastAsia="es-ES"/>
        </w:rPr>
      </w:pPr>
      <w:bookmarkStart w:id="677" w:name="RECONOCIMIENTO_TERRITORIAL"/>
      <w:r>
        <w:rPr>
          <w:rFonts w:asciiTheme="majorHAnsi" w:hAnsiTheme="majorHAnsi"/>
          <w:b/>
          <w:sz w:val="24"/>
          <w:szCs w:val="24"/>
          <w:lang w:eastAsia="es-ES"/>
        </w:rPr>
        <w:t xml:space="preserve">RECONOCIMIENTO TERRITORIAL </w:t>
      </w:r>
    </w:p>
    <w:tbl>
      <w:tblPr>
        <w:tblStyle w:val="Tablaconcuadrcula"/>
        <w:tblpPr w:leftFromText="141" w:rightFromText="141" w:vertAnchor="text" w:horzAnchor="margin" w:tblpX="-176" w:tblpY="114"/>
        <w:tblW w:w="5025" w:type="pct"/>
        <w:tblLayout w:type="fixed"/>
        <w:tblLook w:val="04A0" w:firstRow="1" w:lastRow="0" w:firstColumn="1" w:lastColumn="0" w:noHBand="0" w:noVBand="1"/>
      </w:tblPr>
      <w:tblGrid>
        <w:gridCol w:w="631"/>
        <w:gridCol w:w="464"/>
        <w:gridCol w:w="46"/>
        <w:gridCol w:w="1797"/>
        <w:gridCol w:w="211"/>
        <w:gridCol w:w="3084"/>
        <w:gridCol w:w="531"/>
        <w:gridCol w:w="1422"/>
        <w:gridCol w:w="130"/>
        <w:gridCol w:w="1431"/>
        <w:gridCol w:w="29"/>
        <w:gridCol w:w="1388"/>
        <w:gridCol w:w="1570"/>
        <w:gridCol w:w="214"/>
        <w:gridCol w:w="1417"/>
        <w:gridCol w:w="61"/>
      </w:tblGrid>
      <w:tr w:rsidR="008261CC" w:rsidRPr="00EC4005" w:rsidTr="00620AD6">
        <w:trPr>
          <w:trHeight w:val="174"/>
        </w:trPr>
        <w:tc>
          <w:tcPr>
            <w:tcW w:w="5000" w:type="pct"/>
            <w:gridSpan w:val="16"/>
          </w:tcPr>
          <w:bookmarkEnd w:id="677"/>
          <w:p w:rsidR="008261CC" w:rsidRPr="00EC4005" w:rsidRDefault="008261CC" w:rsidP="00FF05EE">
            <w:pPr>
              <w:jc w:val="center"/>
              <w:rPr>
                <w:rFonts w:asciiTheme="majorHAnsi" w:hAnsiTheme="majorHAnsi"/>
                <w:b/>
                <w:sz w:val="20"/>
                <w:szCs w:val="20"/>
              </w:rPr>
            </w:pPr>
            <w:r w:rsidRPr="008C1500">
              <w:rPr>
                <w:rFonts w:asciiTheme="majorHAnsi" w:hAnsiTheme="majorHAnsi"/>
                <w:b/>
                <w:sz w:val="28"/>
                <w:szCs w:val="20"/>
              </w:rPr>
              <w:t>DIMENSIONES MUNICIPIO DE VALENCIA</w:t>
            </w:r>
          </w:p>
        </w:tc>
      </w:tr>
      <w:tr w:rsidR="00096D7A" w:rsidRPr="00EC4005" w:rsidTr="00DF2698">
        <w:trPr>
          <w:cantSplit/>
          <w:trHeight w:val="162"/>
        </w:trPr>
        <w:tc>
          <w:tcPr>
            <w:tcW w:w="219" w:type="pct"/>
            <w:vMerge w:val="restart"/>
            <w:shd w:val="clear" w:color="auto" w:fill="37CBFF"/>
            <w:textDirection w:val="btLr"/>
            <w:vAlign w:val="center"/>
          </w:tcPr>
          <w:p w:rsidR="008261CC" w:rsidRPr="00053690" w:rsidRDefault="008261CC" w:rsidP="00FF05EE">
            <w:pPr>
              <w:ind w:left="113" w:right="113"/>
              <w:jc w:val="center"/>
              <w:rPr>
                <w:rFonts w:asciiTheme="majorHAnsi" w:hAnsiTheme="majorHAnsi"/>
                <w:b/>
                <w:sz w:val="18"/>
                <w:szCs w:val="18"/>
              </w:rPr>
            </w:pPr>
            <w:r w:rsidRPr="00053690">
              <w:rPr>
                <w:rFonts w:asciiTheme="majorHAnsi" w:hAnsiTheme="majorHAnsi"/>
                <w:b/>
                <w:sz w:val="18"/>
                <w:szCs w:val="18"/>
              </w:rPr>
              <w:t>Dimensión del desarrollo</w:t>
            </w:r>
          </w:p>
        </w:tc>
        <w:tc>
          <w:tcPr>
            <w:tcW w:w="800" w:type="pct"/>
            <w:gridSpan w:val="3"/>
            <w:vMerge w:val="restart"/>
            <w:shd w:val="clear" w:color="auto" w:fill="37CBFF"/>
            <w:vAlign w:val="center"/>
          </w:tcPr>
          <w:p w:rsidR="008261CC" w:rsidRPr="005B0053" w:rsidRDefault="008261CC" w:rsidP="00FF05EE">
            <w:pPr>
              <w:jc w:val="center"/>
              <w:rPr>
                <w:rFonts w:asciiTheme="majorHAnsi" w:hAnsiTheme="majorHAnsi"/>
                <w:b/>
                <w:sz w:val="24"/>
                <w:szCs w:val="20"/>
              </w:rPr>
            </w:pPr>
            <w:r w:rsidRPr="005B0053">
              <w:rPr>
                <w:rFonts w:asciiTheme="majorHAnsi" w:hAnsiTheme="majorHAnsi"/>
                <w:b/>
                <w:sz w:val="24"/>
                <w:szCs w:val="20"/>
              </w:rPr>
              <w:t>Componente de la población</w:t>
            </w:r>
          </w:p>
        </w:tc>
        <w:tc>
          <w:tcPr>
            <w:tcW w:w="1326" w:type="pct"/>
            <w:gridSpan w:val="3"/>
            <w:vMerge w:val="restart"/>
            <w:shd w:val="clear" w:color="auto" w:fill="37CBFF"/>
            <w:vAlign w:val="center"/>
          </w:tcPr>
          <w:p w:rsidR="008261CC" w:rsidRPr="005B0053" w:rsidRDefault="008261CC" w:rsidP="00FF05EE">
            <w:pPr>
              <w:jc w:val="center"/>
              <w:rPr>
                <w:rFonts w:asciiTheme="majorHAnsi" w:hAnsiTheme="majorHAnsi"/>
                <w:b/>
                <w:sz w:val="24"/>
                <w:szCs w:val="20"/>
              </w:rPr>
            </w:pPr>
          </w:p>
          <w:p w:rsidR="008261CC" w:rsidRPr="005B0053" w:rsidRDefault="008261CC" w:rsidP="00FF05EE">
            <w:pPr>
              <w:jc w:val="center"/>
              <w:rPr>
                <w:rFonts w:asciiTheme="majorHAnsi" w:hAnsiTheme="majorHAnsi"/>
                <w:b/>
                <w:sz w:val="24"/>
                <w:szCs w:val="20"/>
              </w:rPr>
            </w:pPr>
            <w:r w:rsidRPr="005B0053">
              <w:rPr>
                <w:rFonts w:asciiTheme="majorHAnsi" w:hAnsiTheme="majorHAnsi"/>
                <w:b/>
                <w:sz w:val="24"/>
                <w:szCs w:val="20"/>
              </w:rPr>
              <w:t>Descripción de la situación presente en la entidad territorial</w:t>
            </w:r>
          </w:p>
          <w:p w:rsidR="008261CC" w:rsidRPr="005B0053" w:rsidRDefault="008261CC" w:rsidP="00FF05EE">
            <w:pPr>
              <w:jc w:val="center"/>
              <w:rPr>
                <w:rFonts w:asciiTheme="majorHAnsi" w:hAnsiTheme="majorHAnsi"/>
                <w:b/>
                <w:sz w:val="24"/>
                <w:szCs w:val="20"/>
              </w:rPr>
            </w:pPr>
          </w:p>
        </w:tc>
        <w:tc>
          <w:tcPr>
            <w:tcW w:w="1525" w:type="pct"/>
            <w:gridSpan w:val="5"/>
            <w:shd w:val="clear" w:color="auto" w:fill="37CBFF"/>
            <w:vAlign w:val="center"/>
          </w:tcPr>
          <w:p w:rsidR="008261CC" w:rsidRPr="008261CC" w:rsidRDefault="00053690" w:rsidP="00FF05EE">
            <w:pPr>
              <w:jc w:val="center"/>
              <w:rPr>
                <w:rFonts w:asciiTheme="majorHAnsi" w:hAnsiTheme="majorHAnsi"/>
                <w:b/>
                <w:sz w:val="24"/>
                <w:szCs w:val="20"/>
              </w:rPr>
            </w:pPr>
            <w:r>
              <w:rPr>
                <w:rFonts w:asciiTheme="majorHAnsi" w:hAnsiTheme="majorHAnsi"/>
                <w:b/>
                <w:sz w:val="24"/>
                <w:szCs w:val="20"/>
              </w:rPr>
              <w:t>Líneas</w:t>
            </w:r>
            <w:r w:rsidR="000421C6">
              <w:rPr>
                <w:rFonts w:asciiTheme="majorHAnsi" w:hAnsiTheme="majorHAnsi"/>
                <w:b/>
                <w:sz w:val="24"/>
                <w:szCs w:val="20"/>
              </w:rPr>
              <w:t xml:space="preserve"> Bases</w:t>
            </w:r>
          </w:p>
        </w:tc>
        <w:tc>
          <w:tcPr>
            <w:tcW w:w="544" w:type="pct"/>
            <w:vMerge w:val="restart"/>
            <w:shd w:val="clear" w:color="auto" w:fill="37CBFF"/>
            <w:vAlign w:val="center"/>
          </w:tcPr>
          <w:p w:rsidR="008261CC" w:rsidRPr="00DF2698" w:rsidRDefault="008261CC" w:rsidP="00FF05EE">
            <w:pPr>
              <w:jc w:val="center"/>
              <w:rPr>
                <w:rFonts w:asciiTheme="majorHAnsi" w:hAnsiTheme="majorHAnsi"/>
                <w:b/>
              </w:rPr>
            </w:pPr>
            <w:r w:rsidRPr="00DF2698">
              <w:rPr>
                <w:rFonts w:asciiTheme="majorHAnsi" w:hAnsiTheme="majorHAnsi"/>
                <w:b/>
              </w:rPr>
              <w:t>Población y actores involucrados</w:t>
            </w:r>
          </w:p>
        </w:tc>
        <w:tc>
          <w:tcPr>
            <w:tcW w:w="586" w:type="pct"/>
            <w:gridSpan w:val="3"/>
            <w:vMerge w:val="restart"/>
            <w:shd w:val="clear" w:color="auto" w:fill="37CBFF"/>
            <w:vAlign w:val="center"/>
          </w:tcPr>
          <w:p w:rsidR="008261CC" w:rsidRPr="008261CC" w:rsidRDefault="008261CC" w:rsidP="00FF05EE">
            <w:pPr>
              <w:jc w:val="center"/>
              <w:rPr>
                <w:rFonts w:asciiTheme="majorHAnsi" w:hAnsiTheme="majorHAnsi"/>
                <w:b/>
                <w:sz w:val="24"/>
                <w:szCs w:val="20"/>
              </w:rPr>
            </w:pPr>
            <w:r w:rsidRPr="008261CC">
              <w:rPr>
                <w:rFonts w:asciiTheme="majorHAnsi" w:hAnsiTheme="majorHAnsi"/>
                <w:b/>
                <w:sz w:val="24"/>
                <w:szCs w:val="20"/>
              </w:rPr>
              <w:t>Fuente de los indicadores</w:t>
            </w:r>
          </w:p>
        </w:tc>
      </w:tr>
      <w:tr w:rsidR="00096D7A" w:rsidRPr="00EC4005" w:rsidTr="00DF2698">
        <w:trPr>
          <w:cantSplit/>
          <w:trHeight w:val="1058"/>
        </w:trPr>
        <w:tc>
          <w:tcPr>
            <w:tcW w:w="219" w:type="pct"/>
            <w:vMerge/>
            <w:textDirection w:val="btLr"/>
            <w:vAlign w:val="center"/>
          </w:tcPr>
          <w:p w:rsidR="008261CC" w:rsidRPr="00EC4005" w:rsidRDefault="008261CC" w:rsidP="00FF05EE">
            <w:pPr>
              <w:ind w:left="113" w:right="113"/>
              <w:jc w:val="center"/>
              <w:rPr>
                <w:rFonts w:asciiTheme="majorHAnsi" w:hAnsiTheme="majorHAnsi"/>
                <w:sz w:val="20"/>
                <w:szCs w:val="20"/>
              </w:rPr>
            </w:pPr>
          </w:p>
        </w:tc>
        <w:tc>
          <w:tcPr>
            <w:tcW w:w="800" w:type="pct"/>
            <w:gridSpan w:val="3"/>
            <w:vMerge/>
            <w:vAlign w:val="center"/>
          </w:tcPr>
          <w:p w:rsidR="008261CC" w:rsidRPr="00EC4005" w:rsidRDefault="008261CC" w:rsidP="00FF05EE">
            <w:pPr>
              <w:jc w:val="center"/>
              <w:rPr>
                <w:rFonts w:asciiTheme="majorHAnsi" w:hAnsiTheme="majorHAnsi"/>
                <w:sz w:val="20"/>
                <w:szCs w:val="20"/>
              </w:rPr>
            </w:pPr>
          </w:p>
        </w:tc>
        <w:tc>
          <w:tcPr>
            <w:tcW w:w="1326" w:type="pct"/>
            <w:gridSpan w:val="3"/>
            <w:vMerge/>
            <w:vAlign w:val="center"/>
          </w:tcPr>
          <w:p w:rsidR="008261CC" w:rsidRPr="00EC4005" w:rsidRDefault="008261CC" w:rsidP="00FF05EE">
            <w:pPr>
              <w:jc w:val="center"/>
              <w:rPr>
                <w:rFonts w:asciiTheme="majorHAnsi" w:hAnsiTheme="majorHAnsi"/>
                <w:sz w:val="20"/>
                <w:szCs w:val="20"/>
              </w:rPr>
            </w:pPr>
          </w:p>
        </w:tc>
        <w:tc>
          <w:tcPr>
            <w:tcW w:w="538" w:type="pct"/>
            <w:gridSpan w:val="2"/>
            <w:shd w:val="clear" w:color="auto" w:fill="37CBFF"/>
            <w:vAlign w:val="center"/>
          </w:tcPr>
          <w:p w:rsidR="008261CC" w:rsidRPr="008261CC" w:rsidRDefault="008261CC" w:rsidP="00FF05EE">
            <w:pPr>
              <w:jc w:val="center"/>
              <w:rPr>
                <w:rFonts w:asciiTheme="majorHAnsi" w:hAnsiTheme="majorHAnsi"/>
                <w:b/>
                <w:sz w:val="24"/>
                <w:szCs w:val="18"/>
              </w:rPr>
            </w:pPr>
            <w:r w:rsidRPr="008261CC">
              <w:rPr>
                <w:rFonts w:asciiTheme="majorHAnsi" w:hAnsiTheme="majorHAnsi"/>
                <w:b/>
                <w:sz w:val="24"/>
                <w:szCs w:val="18"/>
              </w:rPr>
              <w:t>Valencia</w:t>
            </w:r>
          </w:p>
        </w:tc>
        <w:tc>
          <w:tcPr>
            <w:tcW w:w="496" w:type="pct"/>
            <w:shd w:val="clear" w:color="auto" w:fill="37CBFF"/>
            <w:vAlign w:val="center"/>
          </w:tcPr>
          <w:p w:rsidR="008261CC" w:rsidRPr="008261CC" w:rsidRDefault="008261CC" w:rsidP="00FF05EE">
            <w:pPr>
              <w:jc w:val="center"/>
              <w:rPr>
                <w:rFonts w:asciiTheme="majorHAnsi" w:hAnsiTheme="majorHAnsi"/>
                <w:b/>
                <w:sz w:val="24"/>
                <w:szCs w:val="18"/>
              </w:rPr>
            </w:pPr>
            <w:r w:rsidRPr="008261CC">
              <w:rPr>
                <w:rFonts w:asciiTheme="majorHAnsi" w:hAnsiTheme="majorHAnsi"/>
                <w:b/>
                <w:sz w:val="24"/>
                <w:szCs w:val="18"/>
              </w:rPr>
              <w:t>Córdoba</w:t>
            </w:r>
          </w:p>
        </w:tc>
        <w:tc>
          <w:tcPr>
            <w:tcW w:w="491" w:type="pct"/>
            <w:gridSpan w:val="2"/>
            <w:shd w:val="clear" w:color="auto" w:fill="37CBFF"/>
            <w:vAlign w:val="center"/>
          </w:tcPr>
          <w:p w:rsidR="008261CC" w:rsidRPr="008261CC" w:rsidRDefault="008261CC" w:rsidP="00FF05EE">
            <w:pPr>
              <w:jc w:val="center"/>
              <w:rPr>
                <w:rFonts w:asciiTheme="majorHAnsi" w:hAnsiTheme="majorHAnsi"/>
                <w:b/>
                <w:sz w:val="24"/>
                <w:szCs w:val="18"/>
              </w:rPr>
            </w:pPr>
            <w:r w:rsidRPr="008261CC">
              <w:rPr>
                <w:rFonts w:asciiTheme="majorHAnsi" w:hAnsiTheme="majorHAnsi"/>
                <w:b/>
                <w:sz w:val="24"/>
                <w:szCs w:val="18"/>
              </w:rPr>
              <w:t>Colombia</w:t>
            </w:r>
          </w:p>
        </w:tc>
        <w:tc>
          <w:tcPr>
            <w:tcW w:w="544" w:type="pct"/>
            <w:vMerge/>
            <w:vAlign w:val="center"/>
          </w:tcPr>
          <w:p w:rsidR="008261CC" w:rsidRPr="00EC4005" w:rsidRDefault="008261CC" w:rsidP="00FF05EE">
            <w:pPr>
              <w:jc w:val="center"/>
              <w:rPr>
                <w:rFonts w:asciiTheme="majorHAnsi" w:hAnsiTheme="majorHAnsi"/>
                <w:sz w:val="20"/>
                <w:szCs w:val="20"/>
              </w:rPr>
            </w:pPr>
          </w:p>
        </w:tc>
        <w:tc>
          <w:tcPr>
            <w:tcW w:w="586" w:type="pct"/>
            <w:gridSpan w:val="3"/>
            <w:vMerge/>
            <w:vAlign w:val="center"/>
          </w:tcPr>
          <w:p w:rsidR="008261CC" w:rsidRPr="00EC4005" w:rsidRDefault="008261CC" w:rsidP="00FF05EE">
            <w:pPr>
              <w:jc w:val="center"/>
              <w:rPr>
                <w:rFonts w:asciiTheme="majorHAnsi" w:hAnsiTheme="majorHAnsi"/>
                <w:sz w:val="20"/>
                <w:szCs w:val="20"/>
              </w:rPr>
            </w:pPr>
          </w:p>
        </w:tc>
      </w:tr>
      <w:tr w:rsidR="00096D7A" w:rsidRPr="00EC4005" w:rsidTr="00DF2698">
        <w:trPr>
          <w:trHeight w:val="24"/>
        </w:trPr>
        <w:tc>
          <w:tcPr>
            <w:tcW w:w="219" w:type="pct"/>
            <w:vMerge w:val="restart"/>
            <w:textDirection w:val="btLr"/>
            <w:vAlign w:val="center"/>
          </w:tcPr>
          <w:p w:rsidR="00096D7A" w:rsidRPr="00EC4005" w:rsidRDefault="00096D7A" w:rsidP="00FF05EE">
            <w:pPr>
              <w:ind w:left="113" w:right="113"/>
              <w:jc w:val="center"/>
              <w:rPr>
                <w:rFonts w:asciiTheme="majorHAnsi" w:hAnsiTheme="majorHAnsi"/>
                <w:b/>
                <w:sz w:val="24"/>
                <w:szCs w:val="24"/>
              </w:rPr>
            </w:pPr>
            <w:r w:rsidRPr="008261CC">
              <w:rPr>
                <w:rFonts w:asciiTheme="majorHAnsi" w:hAnsiTheme="majorHAnsi"/>
                <w:b/>
                <w:sz w:val="28"/>
                <w:szCs w:val="24"/>
              </w:rPr>
              <w:t>POBLACIONAL</w:t>
            </w:r>
          </w:p>
        </w:tc>
        <w:tc>
          <w:tcPr>
            <w:tcW w:w="177" w:type="pct"/>
            <w:gridSpan w:val="2"/>
            <w:vMerge w:val="restart"/>
            <w:textDirection w:val="btLr"/>
            <w:vAlign w:val="center"/>
          </w:tcPr>
          <w:p w:rsidR="00096D7A" w:rsidRPr="00B17D39" w:rsidRDefault="00096D7A" w:rsidP="00FF05EE">
            <w:pPr>
              <w:ind w:left="113" w:right="113"/>
              <w:jc w:val="center"/>
              <w:rPr>
                <w:rFonts w:asciiTheme="majorHAnsi" w:hAnsiTheme="majorHAnsi"/>
                <w:b/>
                <w:szCs w:val="20"/>
              </w:rPr>
            </w:pPr>
            <w:r w:rsidRPr="00B17D39">
              <w:rPr>
                <w:rFonts w:asciiTheme="majorHAnsi" w:hAnsiTheme="majorHAnsi"/>
                <w:b/>
                <w:szCs w:val="20"/>
              </w:rPr>
              <w:t>Tamaño</w:t>
            </w:r>
          </w:p>
        </w:tc>
        <w:tc>
          <w:tcPr>
            <w:tcW w:w="622" w:type="pct"/>
            <w:vAlign w:val="center"/>
          </w:tcPr>
          <w:p w:rsidR="00096D7A" w:rsidRPr="00096D7A" w:rsidRDefault="00096D7A" w:rsidP="00FF05EE">
            <w:pPr>
              <w:jc w:val="center"/>
              <w:rPr>
                <w:rFonts w:asciiTheme="majorHAnsi" w:hAnsiTheme="majorHAnsi"/>
                <w:b/>
                <w:sz w:val="20"/>
                <w:szCs w:val="20"/>
              </w:rPr>
            </w:pPr>
            <w:r w:rsidRPr="00096D7A">
              <w:rPr>
                <w:rFonts w:asciiTheme="majorHAnsi" w:hAnsiTheme="majorHAnsi"/>
                <w:b/>
                <w:sz w:val="20"/>
                <w:szCs w:val="20"/>
              </w:rPr>
              <w:t>Población</w:t>
            </w:r>
          </w:p>
        </w:tc>
        <w:tc>
          <w:tcPr>
            <w:tcW w:w="1326" w:type="pct"/>
            <w:gridSpan w:val="3"/>
            <w:vAlign w:val="center"/>
          </w:tcPr>
          <w:p w:rsidR="00096D7A" w:rsidRPr="00EC4005" w:rsidRDefault="00096D7A" w:rsidP="000F0956">
            <w:pPr>
              <w:rPr>
                <w:rFonts w:asciiTheme="majorHAnsi" w:hAnsiTheme="majorHAnsi"/>
                <w:sz w:val="20"/>
                <w:szCs w:val="20"/>
              </w:rPr>
            </w:pPr>
            <w:r>
              <w:rPr>
                <w:rFonts w:asciiTheme="majorHAnsi" w:hAnsiTheme="majorHAnsi"/>
                <w:sz w:val="20"/>
                <w:szCs w:val="20"/>
              </w:rPr>
              <w:t>Población municipal con 38.809, 19.887 son hombres y 18.922</w:t>
            </w:r>
            <w:r w:rsidRPr="00EC4005">
              <w:rPr>
                <w:rFonts w:asciiTheme="majorHAnsi" w:hAnsiTheme="majorHAnsi"/>
                <w:sz w:val="20"/>
                <w:szCs w:val="20"/>
              </w:rPr>
              <w:t xml:space="preserve"> mujeres.</w:t>
            </w:r>
          </w:p>
        </w:tc>
        <w:tc>
          <w:tcPr>
            <w:tcW w:w="538" w:type="pct"/>
            <w:gridSpan w:val="2"/>
            <w:vAlign w:val="center"/>
          </w:tcPr>
          <w:p w:rsidR="00096D7A" w:rsidRPr="00EC4005" w:rsidRDefault="00096D7A" w:rsidP="000F0956">
            <w:pPr>
              <w:jc w:val="center"/>
              <w:rPr>
                <w:rFonts w:asciiTheme="majorHAnsi" w:hAnsiTheme="majorHAnsi"/>
                <w:sz w:val="20"/>
                <w:szCs w:val="20"/>
              </w:rPr>
            </w:pPr>
            <w:r w:rsidRPr="00EC4005">
              <w:rPr>
                <w:rFonts w:asciiTheme="majorHAnsi" w:hAnsiTheme="majorHAnsi"/>
                <w:sz w:val="20"/>
                <w:szCs w:val="20"/>
              </w:rPr>
              <w:t>3</w:t>
            </w:r>
            <w:r>
              <w:rPr>
                <w:rFonts w:asciiTheme="majorHAnsi" w:hAnsiTheme="majorHAnsi"/>
                <w:sz w:val="20"/>
                <w:szCs w:val="20"/>
              </w:rPr>
              <w:t>8.809</w:t>
            </w:r>
          </w:p>
        </w:tc>
        <w:tc>
          <w:tcPr>
            <w:tcW w:w="496" w:type="pct"/>
            <w:vAlign w:val="center"/>
          </w:tcPr>
          <w:p w:rsidR="00096D7A" w:rsidRPr="00DF2698" w:rsidRDefault="00096D7A" w:rsidP="00DF2698">
            <w:pPr>
              <w:jc w:val="center"/>
              <w:rPr>
                <w:rFonts w:asciiTheme="majorHAnsi" w:hAnsiTheme="majorHAnsi"/>
                <w:sz w:val="20"/>
                <w:szCs w:val="20"/>
              </w:rPr>
            </w:pPr>
            <w:r w:rsidRPr="00DF2698">
              <w:rPr>
                <w:rFonts w:asciiTheme="majorHAnsi" w:hAnsiTheme="majorHAnsi"/>
                <w:sz w:val="20"/>
                <w:szCs w:val="20"/>
              </w:rPr>
              <w:t xml:space="preserve">         1.632.614 </w:t>
            </w:r>
          </w:p>
          <w:p w:rsidR="00096D7A" w:rsidRPr="00EC4005" w:rsidRDefault="00096D7A" w:rsidP="00DF2698">
            <w:pPr>
              <w:jc w:val="center"/>
              <w:rPr>
                <w:rFonts w:asciiTheme="majorHAnsi" w:hAnsiTheme="majorHAnsi"/>
                <w:sz w:val="20"/>
                <w:szCs w:val="20"/>
              </w:rPr>
            </w:pPr>
          </w:p>
        </w:tc>
        <w:tc>
          <w:tcPr>
            <w:tcW w:w="491" w:type="pct"/>
            <w:gridSpan w:val="2"/>
            <w:vAlign w:val="center"/>
          </w:tcPr>
          <w:p w:rsidR="00096D7A" w:rsidRDefault="00096D7A" w:rsidP="00DF2698">
            <w:pPr>
              <w:jc w:val="center"/>
              <w:rPr>
                <w:rFonts w:asciiTheme="majorHAnsi" w:hAnsiTheme="majorHAnsi"/>
                <w:sz w:val="20"/>
                <w:szCs w:val="20"/>
              </w:rPr>
            </w:pPr>
            <w:r>
              <w:rPr>
                <w:rFonts w:asciiTheme="majorHAnsi" w:hAnsiTheme="majorHAnsi"/>
                <w:sz w:val="20"/>
                <w:szCs w:val="20"/>
              </w:rPr>
              <w:t>45.581.372</w:t>
            </w:r>
          </w:p>
          <w:p w:rsidR="00096D7A" w:rsidRPr="00EC4005" w:rsidRDefault="00096D7A" w:rsidP="00DF2698">
            <w:pPr>
              <w:jc w:val="center"/>
              <w:rPr>
                <w:rFonts w:asciiTheme="majorHAnsi" w:hAnsiTheme="majorHAnsi"/>
                <w:sz w:val="20"/>
                <w:szCs w:val="20"/>
              </w:rPr>
            </w:pPr>
          </w:p>
        </w:tc>
        <w:tc>
          <w:tcPr>
            <w:tcW w:w="544" w:type="pct"/>
            <w:vMerge w:val="restart"/>
            <w:vAlign w:val="center"/>
          </w:tcPr>
          <w:p w:rsidR="00096D7A" w:rsidRDefault="00096D7A" w:rsidP="008335E6">
            <w:pPr>
              <w:pStyle w:val="Prrafodelista"/>
              <w:numPr>
                <w:ilvl w:val="0"/>
                <w:numId w:val="16"/>
              </w:numPr>
              <w:ind w:left="175" w:hanging="218"/>
              <w:jc w:val="center"/>
              <w:rPr>
                <w:rFonts w:asciiTheme="majorHAnsi" w:hAnsiTheme="majorHAnsi"/>
                <w:sz w:val="20"/>
                <w:szCs w:val="20"/>
              </w:rPr>
            </w:pPr>
            <w:r>
              <w:rPr>
                <w:rFonts w:asciiTheme="majorHAnsi" w:hAnsiTheme="majorHAnsi"/>
                <w:sz w:val="20"/>
                <w:szCs w:val="20"/>
              </w:rPr>
              <w:t xml:space="preserve">Infancia y </w:t>
            </w:r>
            <w:r w:rsidRPr="00EC4005">
              <w:rPr>
                <w:rFonts w:asciiTheme="majorHAnsi" w:hAnsiTheme="majorHAnsi"/>
                <w:sz w:val="20"/>
                <w:szCs w:val="20"/>
              </w:rPr>
              <w:t>adolescencia</w:t>
            </w:r>
          </w:p>
          <w:p w:rsidR="00096D7A" w:rsidRDefault="00096D7A" w:rsidP="008335E6">
            <w:pPr>
              <w:jc w:val="center"/>
              <w:rPr>
                <w:rFonts w:asciiTheme="majorHAnsi" w:hAnsiTheme="majorHAnsi"/>
                <w:sz w:val="20"/>
                <w:szCs w:val="20"/>
              </w:rPr>
            </w:pPr>
          </w:p>
          <w:p w:rsidR="00096D7A" w:rsidRDefault="00183917" w:rsidP="008335E6">
            <w:pPr>
              <w:jc w:val="center"/>
              <w:rPr>
                <w:rFonts w:asciiTheme="majorHAnsi" w:hAnsiTheme="majorHAnsi"/>
                <w:sz w:val="20"/>
                <w:szCs w:val="20"/>
              </w:rPr>
            </w:pPr>
            <w:r>
              <w:rPr>
                <w:rFonts w:asciiTheme="majorHAnsi" w:hAnsiTheme="majorHAnsi"/>
                <w:sz w:val="20"/>
                <w:szCs w:val="20"/>
              </w:rPr>
              <w:t xml:space="preserve">- </w:t>
            </w:r>
            <w:r w:rsidR="00096D7A">
              <w:rPr>
                <w:rFonts w:asciiTheme="majorHAnsi" w:hAnsiTheme="majorHAnsi"/>
                <w:sz w:val="20"/>
                <w:szCs w:val="20"/>
              </w:rPr>
              <w:t>Gobernación de Córdoba</w:t>
            </w:r>
          </w:p>
          <w:p w:rsidR="00096D7A" w:rsidRDefault="00096D7A" w:rsidP="008335E6">
            <w:pPr>
              <w:jc w:val="center"/>
              <w:rPr>
                <w:rFonts w:asciiTheme="majorHAnsi" w:hAnsiTheme="majorHAnsi"/>
                <w:sz w:val="20"/>
                <w:szCs w:val="20"/>
              </w:rPr>
            </w:pPr>
          </w:p>
          <w:p w:rsidR="00096D7A" w:rsidRDefault="00096D7A" w:rsidP="008335E6">
            <w:pPr>
              <w:pStyle w:val="Prrafodelista"/>
              <w:numPr>
                <w:ilvl w:val="0"/>
                <w:numId w:val="16"/>
              </w:numPr>
              <w:ind w:left="175" w:hanging="218"/>
              <w:jc w:val="center"/>
              <w:rPr>
                <w:rFonts w:asciiTheme="majorHAnsi" w:hAnsiTheme="majorHAnsi"/>
                <w:sz w:val="20"/>
                <w:szCs w:val="20"/>
              </w:rPr>
            </w:pPr>
            <w:r>
              <w:rPr>
                <w:rFonts w:asciiTheme="majorHAnsi" w:hAnsiTheme="majorHAnsi"/>
                <w:sz w:val="20"/>
                <w:szCs w:val="20"/>
              </w:rPr>
              <w:t>Alcaldía</w:t>
            </w:r>
            <w:r w:rsidRPr="00EC4005">
              <w:rPr>
                <w:rFonts w:asciiTheme="majorHAnsi" w:hAnsiTheme="majorHAnsi"/>
                <w:sz w:val="20"/>
                <w:szCs w:val="20"/>
              </w:rPr>
              <w:t xml:space="preserve"> municipal.</w:t>
            </w:r>
          </w:p>
          <w:p w:rsidR="00096D7A" w:rsidRPr="00EC4005" w:rsidRDefault="00096D7A" w:rsidP="00183917">
            <w:pPr>
              <w:pStyle w:val="Prrafodelista"/>
              <w:ind w:left="175"/>
              <w:rPr>
                <w:rFonts w:asciiTheme="majorHAnsi" w:hAnsiTheme="majorHAnsi"/>
                <w:sz w:val="20"/>
                <w:szCs w:val="20"/>
              </w:rPr>
            </w:pPr>
          </w:p>
          <w:p w:rsidR="00096D7A" w:rsidRDefault="00096D7A" w:rsidP="008335E6">
            <w:pPr>
              <w:pStyle w:val="Prrafodelista"/>
              <w:numPr>
                <w:ilvl w:val="0"/>
                <w:numId w:val="16"/>
              </w:numPr>
              <w:ind w:left="175" w:hanging="218"/>
              <w:jc w:val="center"/>
              <w:rPr>
                <w:rFonts w:asciiTheme="majorHAnsi" w:hAnsiTheme="majorHAnsi"/>
                <w:sz w:val="20"/>
                <w:szCs w:val="20"/>
              </w:rPr>
            </w:pPr>
            <w:r w:rsidRPr="00EC4005">
              <w:rPr>
                <w:rFonts w:asciiTheme="majorHAnsi" w:hAnsiTheme="majorHAnsi"/>
                <w:sz w:val="20"/>
                <w:szCs w:val="20"/>
              </w:rPr>
              <w:t>Población desplazada.</w:t>
            </w:r>
          </w:p>
          <w:p w:rsidR="00096D7A" w:rsidRPr="00EC4005" w:rsidRDefault="00096D7A" w:rsidP="008335E6">
            <w:pPr>
              <w:pStyle w:val="Prrafodelista"/>
              <w:numPr>
                <w:ilvl w:val="0"/>
                <w:numId w:val="16"/>
              </w:numPr>
              <w:ind w:left="175" w:hanging="218"/>
              <w:jc w:val="center"/>
              <w:rPr>
                <w:rFonts w:asciiTheme="majorHAnsi" w:hAnsiTheme="majorHAnsi"/>
                <w:sz w:val="20"/>
                <w:szCs w:val="20"/>
              </w:rPr>
            </w:pPr>
          </w:p>
          <w:p w:rsidR="00096D7A" w:rsidRDefault="00096D7A" w:rsidP="008335E6">
            <w:pPr>
              <w:jc w:val="center"/>
              <w:rPr>
                <w:rFonts w:asciiTheme="majorHAnsi" w:hAnsiTheme="majorHAnsi"/>
                <w:sz w:val="20"/>
                <w:szCs w:val="20"/>
              </w:rPr>
            </w:pPr>
            <w:r>
              <w:rPr>
                <w:rFonts w:asciiTheme="majorHAnsi" w:hAnsiTheme="majorHAnsi"/>
                <w:sz w:val="20"/>
                <w:szCs w:val="20"/>
              </w:rPr>
              <w:t>Población municipal</w:t>
            </w:r>
          </w:p>
          <w:p w:rsidR="00096D7A" w:rsidRPr="00A3436E" w:rsidRDefault="00096D7A" w:rsidP="008335E6">
            <w:pPr>
              <w:jc w:val="both"/>
              <w:rPr>
                <w:rFonts w:asciiTheme="majorHAnsi" w:hAnsiTheme="majorHAnsi"/>
                <w:sz w:val="20"/>
                <w:szCs w:val="20"/>
              </w:rPr>
            </w:pPr>
          </w:p>
          <w:p w:rsidR="00096D7A" w:rsidRPr="00A3436E" w:rsidRDefault="00096D7A" w:rsidP="00A3436E">
            <w:pPr>
              <w:rPr>
                <w:rFonts w:asciiTheme="majorHAnsi" w:hAnsiTheme="majorHAnsi"/>
                <w:sz w:val="20"/>
                <w:szCs w:val="20"/>
              </w:rPr>
            </w:pPr>
          </w:p>
        </w:tc>
        <w:tc>
          <w:tcPr>
            <w:tcW w:w="586" w:type="pct"/>
            <w:gridSpan w:val="3"/>
            <w:vMerge w:val="restart"/>
            <w:vAlign w:val="center"/>
          </w:tcPr>
          <w:p w:rsidR="00096D7A" w:rsidRPr="00EC4005" w:rsidRDefault="00096D7A" w:rsidP="00C94DF4">
            <w:pPr>
              <w:pStyle w:val="Prrafodelista"/>
              <w:numPr>
                <w:ilvl w:val="0"/>
                <w:numId w:val="16"/>
              </w:numPr>
              <w:ind w:left="176" w:hanging="176"/>
              <w:jc w:val="center"/>
              <w:rPr>
                <w:rFonts w:asciiTheme="majorHAnsi" w:hAnsiTheme="majorHAnsi"/>
                <w:sz w:val="20"/>
                <w:szCs w:val="20"/>
              </w:rPr>
            </w:pPr>
            <w:r w:rsidRPr="00EC4005">
              <w:rPr>
                <w:rFonts w:asciiTheme="majorHAnsi" w:hAnsiTheme="majorHAnsi"/>
                <w:sz w:val="20"/>
                <w:szCs w:val="20"/>
              </w:rPr>
              <w:t>Plan territorial en salud 2012-2015</w:t>
            </w:r>
          </w:p>
          <w:p w:rsidR="00096D7A" w:rsidRPr="00EC4005" w:rsidRDefault="00096D7A" w:rsidP="00C94DF4">
            <w:pPr>
              <w:pStyle w:val="Prrafodelista"/>
              <w:numPr>
                <w:ilvl w:val="0"/>
                <w:numId w:val="16"/>
              </w:numPr>
              <w:ind w:left="176" w:hanging="176"/>
              <w:jc w:val="center"/>
              <w:rPr>
                <w:rFonts w:asciiTheme="majorHAnsi" w:hAnsiTheme="majorHAnsi"/>
                <w:sz w:val="20"/>
                <w:szCs w:val="20"/>
              </w:rPr>
            </w:pPr>
            <w:r w:rsidRPr="00EC4005">
              <w:rPr>
                <w:rFonts w:asciiTheme="majorHAnsi" w:hAnsiTheme="majorHAnsi"/>
                <w:sz w:val="20"/>
                <w:szCs w:val="20"/>
              </w:rPr>
              <w:t>Informe de infancia y adolescencia 2011</w:t>
            </w:r>
          </w:p>
        </w:tc>
      </w:tr>
      <w:tr w:rsidR="00096D7A" w:rsidRPr="00EC4005" w:rsidTr="00DF2698">
        <w:trPr>
          <w:trHeight w:val="427"/>
        </w:trPr>
        <w:tc>
          <w:tcPr>
            <w:tcW w:w="219" w:type="pct"/>
            <w:vMerge/>
            <w:textDirection w:val="btLr"/>
          </w:tcPr>
          <w:p w:rsidR="00096D7A" w:rsidRPr="00EC4005" w:rsidRDefault="00096D7A" w:rsidP="00FF05EE">
            <w:pPr>
              <w:ind w:left="113" w:right="113"/>
              <w:jc w:val="center"/>
              <w:rPr>
                <w:rFonts w:asciiTheme="majorHAnsi" w:hAnsiTheme="majorHAnsi"/>
                <w:sz w:val="20"/>
                <w:szCs w:val="20"/>
              </w:rPr>
            </w:pPr>
          </w:p>
        </w:tc>
        <w:tc>
          <w:tcPr>
            <w:tcW w:w="177" w:type="pct"/>
            <w:gridSpan w:val="2"/>
            <w:vMerge/>
            <w:textDirection w:val="btLr"/>
            <w:vAlign w:val="center"/>
          </w:tcPr>
          <w:p w:rsidR="00096D7A" w:rsidRPr="00B17D39" w:rsidRDefault="00096D7A" w:rsidP="00FF05EE">
            <w:pPr>
              <w:ind w:left="113" w:right="113"/>
              <w:jc w:val="center"/>
              <w:rPr>
                <w:rFonts w:asciiTheme="majorHAnsi" w:hAnsiTheme="majorHAnsi"/>
                <w:b/>
                <w:szCs w:val="20"/>
              </w:rPr>
            </w:pPr>
          </w:p>
        </w:tc>
        <w:tc>
          <w:tcPr>
            <w:tcW w:w="622" w:type="pct"/>
            <w:vAlign w:val="center"/>
          </w:tcPr>
          <w:p w:rsidR="00096D7A" w:rsidRPr="00096D7A" w:rsidRDefault="00096D7A" w:rsidP="00FF05EE">
            <w:pPr>
              <w:jc w:val="center"/>
              <w:rPr>
                <w:rFonts w:asciiTheme="majorHAnsi" w:hAnsiTheme="majorHAnsi"/>
                <w:b/>
                <w:sz w:val="20"/>
                <w:szCs w:val="20"/>
              </w:rPr>
            </w:pPr>
            <w:r w:rsidRPr="00096D7A">
              <w:rPr>
                <w:rFonts w:asciiTheme="majorHAnsi" w:hAnsiTheme="majorHAnsi"/>
                <w:b/>
                <w:sz w:val="20"/>
                <w:szCs w:val="20"/>
              </w:rPr>
              <w:t>Urbano</w:t>
            </w:r>
          </w:p>
        </w:tc>
        <w:tc>
          <w:tcPr>
            <w:tcW w:w="1326" w:type="pct"/>
            <w:gridSpan w:val="3"/>
            <w:vAlign w:val="center"/>
          </w:tcPr>
          <w:p w:rsidR="00096D7A" w:rsidRPr="00EC4005" w:rsidRDefault="00096D7A" w:rsidP="00FF05EE">
            <w:pPr>
              <w:rPr>
                <w:rFonts w:asciiTheme="majorHAnsi" w:hAnsiTheme="majorHAnsi"/>
                <w:sz w:val="20"/>
                <w:szCs w:val="20"/>
              </w:rPr>
            </w:pPr>
            <w:r>
              <w:rPr>
                <w:rFonts w:asciiTheme="majorHAnsi" w:hAnsiTheme="majorHAnsi"/>
                <w:sz w:val="20"/>
                <w:szCs w:val="20"/>
              </w:rPr>
              <w:t>17.289</w:t>
            </w:r>
            <w:r w:rsidRPr="00EC4005">
              <w:rPr>
                <w:rFonts w:asciiTheme="majorHAnsi" w:hAnsiTheme="majorHAnsi"/>
                <w:sz w:val="20"/>
                <w:szCs w:val="20"/>
              </w:rPr>
              <w:t xml:space="preserve"> son pobladores urbanos</w:t>
            </w:r>
          </w:p>
        </w:tc>
        <w:tc>
          <w:tcPr>
            <w:tcW w:w="538" w:type="pct"/>
            <w:gridSpan w:val="2"/>
            <w:vAlign w:val="center"/>
          </w:tcPr>
          <w:p w:rsidR="00096D7A" w:rsidRPr="00EC4005" w:rsidRDefault="00096D7A" w:rsidP="000F0956">
            <w:pPr>
              <w:jc w:val="center"/>
              <w:rPr>
                <w:rFonts w:asciiTheme="majorHAnsi" w:hAnsiTheme="majorHAnsi"/>
                <w:sz w:val="20"/>
                <w:szCs w:val="20"/>
              </w:rPr>
            </w:pPr>
            <w:r w:rsidRPr="00EC4005">
              <w:rPr>
                <w:rFonts w:asciiTheme="majorHAnsi" w:hAnsiTheme="majorHAnsi"/>
                <w:sz w:val="20"/>
                <w:szCs w:val="20"/>
              </w:rPr>
              <w:t>4</w:t>
            </w:r>
            <w:r>
              <w:rPr>
                <w:rFonts w:asciiTheme="majorHAnsi" w:hAnsiTheme="majorHAnsi"/>
                <w:sz w:val="20"/>
                <w:szCs w:val="20"/>
              </w:rPr>
              <w:t>4,55%</w:t>
            </w:r>
          </w:p>
        </w:tc>
        <w:tc>
          <w:tcPr>
            <w:tcW w:w="496" w:type="pct"/>
            <w:vAlign w:val="center"/>
          </w:tcPr>
          <w:p w:rsidR="00096D7A" w:rsidRPr="00EC4005" w:rsidRDefault="00096D7A" w:rsidP="000F0956">
            <w:pPr>
              <w:jc w:val="center"/>
              <w:rPr>
                <w:rFonts w:asciiTheme="majorHAnsi" w:hAnsiTheme="majorHAnsi"/>
                <w:sz w:val="20"/>
                <w:szCs w:val="20"/>
              </w:rPr>
            </w:pPr>
            <w:r w:rsidRPr="00EC4005">
              <w:rPr>
                <w:rFonts w:asciiTheme="majorHAnsi" w:hAnsiTheme="majorHAnsi"/>
                <w:sz w:val="20"/>
                <w:szCs w:val="20"/>
              </w:rPr>
              <w:t>51%</w:t>
            </w:r>
          </w:p>
        </w:tc>
        <w:tc>
          <w:tcPr>
            <w:tcW w:w="491" w:type="pct"/>
            <w:gridSpan w:val="2"/>
            <w:vAlign w:val="center"/>
          </w:tcPr>
          <w:p w:rsidR="00096D7A" w:rsidRPr="00EC4005" w:rsidRDefault="00096D7A" w:rsidP="00DF2698">
            <w:pPr>
              <w:jc w:val="center"/>
              <w:rPr>
                <w:rFonts w:asciiTheme="majorHAnsi" w:hAnsiTheme="majorHAnsi"/>
                <w:sz w:val="20"/>
                <w:szCs w:val="20"/>
              </w:rPr>
            </w:pPr>
            <w:r>
              <w:rPr>
                <w:rFonts w:asciiTheme="majorHAnsi" w:hAnsiTheme="majorHAnsi"/>
                <w:sz w:val="20"/>
                <w:szCs w:val="20"/>
              </w:rPr>
              <w:t>77.61%</w:t>
            </w:r>
          </w:p>
        </w:tc>
        <w:tc>
          <w:tcPr>
            <w:tcW w:w="544" w:type="pct"/>
            <w:vMerge/>
          </w:tcPr>
          <w:p w:rsidR="00096D7A" w:rsidRPr="00EC4005" w:rsidRDefault="00096D7A" w:rsidP="00FF05EE">
            <w:pPr>
              <w:jc w:val="center"/>
              <w:rPr>
                <w:rFonts w:asciiTheme="majorHAnsi" w:hAnsiTheme="majorHAnsi"/>
                <w:sz w:val="20"/>
                <w:szCs w:val="20"/>
              </w:rPr>
            </w:pPr>
          </w:p>
        </w:tc>
        <w:tc>
          <w:tcPr>
            <w:tcW w:w="586" w:type="pct"/>
            <w:gridSpan w:val="3"/>
            <w:vMerge/>
          </w:tcPr>
          <w:p w:rsidR="00096D7A" w:rsidRPr="00EC4005" w:rsidRDefault="00096D7A" w:rsidP="00FF05EE">
            <w:pPr>
              <w:jc w:val="center"/>
              <w:rPr>
                <w:rFonts w:asciiTheme="majorHAnsi" w:hAnsiTheme="majorHAnsi"/>
                <w:sz w:val="20"/>
                <w:szCs w:val="20"/>
              </w:rPr>
            </w:pPr>
          </w:p>
        </w:tc>
      </w:tr>
      <w:tr w:rsidR="00096D7A" w:rsidRPr="00EC4005" w:rsidTr="00DF2698">
        <w:trPr>
          <w:trHeight w:val="560"/>
        </w:trPr>
        <w:tc>
          <w:tcPr>
            <w:tcW w:w="219" w:type="pct"/>
            <w:vMerge/>
            <w:textDirection w:val="btLr"/>
          </w:tcPr>
          <w:p w:rsidR="00096D7A" w:rsidRPr="00EC4005" w:rsidRDefault="00096D7A" w:rsidP="00FF05EE">
            <w:pPr>
              <w:ind w:left="113" w:right="113"/>
              <w:jc w:val="center"/>
              <w:rPr>
                <w:rFonts w:asciiTheme="majorHAnsi" w:hAnsiTheme="majorHAnsi"/>
                <w:sz w:val="20"/>
                <w:szCs w:val="20"/>
              </w:rPr>
            </w:pPr>
          </w:p>
        </w:tc>
        <w:tc>
          <w:tcPr>
            <w:tcW w:w="177" w:type="pct"/>
            <w:gridSpan w:val="2"/>
            <w:vMerge/>
            <w:textDirection w:val="btLr"/>
            <w:vAlign w:val="center"/>
          </w:tcPr>
          <w:p w:rsidR="00096D7A" w:rsidRPr="00B17D39" w:rsidRDefault="00096D7A" w:rsidP="00FF05EE">
            <w:pPr>
              <w:ind w:left="113" w:right="113"/>
              <w:jc w:val="center"/>
              <w:rPr>
                <w:rFonts w:asciiTheme="majorHAnsi" w:hAnsiTheme="majorHAnsi"/>
                <w:b/>
                <w:szCs w:val="20"/>
              </w:rPr>
            </w:pPr>
          </w:p>
        </w:tc>
        <w:tc>
          <w:tcPr>
            <w:tcW w:w="622" w:type="pct"/>
            <w:vAlign w:val="center"/>
          </w:tcPr>
          <w:p w:rsidR="00096D7A" w:rsidRPr="00096D7A" w:rsidRDefault="00096D7A" w:rsidP="00FF05EE">
            <w:pPr>
              <w:jc w:val="center"/>
              <w:rPr>
                <w:rFonts w:asciiTheme="majorHAnsi" w:hAnsiTheme="majorHAnsi"/>
                <w:b/>
                <w:sz w:val="20"/>
                <w:szCs w:val="20"/>
              </w:rPr>
            </w:pPr>
            <w:r w:rsidRPr="00096D7A">
              <w:rPr>
                <w:rFonts w:asciiTheme="majorHAnsi" w:hAnsiTheme="majorHAnsi"/>
                <w:b/>
                <w:sz w:val="20"/>
                <w:szCs w:val="20"/>
              </w:rPr>
              <w:t>Rural</w:t>
            </w:r>
          </w:p>
        </w:tc>
        <w:tc>
          <w:tcPr>
            <w:tcW w:w="1326" w:type="pct"/>
            <w:gridSpan w:val="3"/>
            <w:vAlign w:val="center"/>
          </w:tcPr>
          <w:p w:rsidR="00096D7A" w:rsidRPr="00EC4005" w:rsidRDefault="00096D7A" w:rsidP="00FF05EE">
            <w:pPr>
              <w:rPr>
                <w:rFonts w:asciiTheme="majorHAnsi" w:hAnsiTheme="majorHAnsi"/>
                <w:sz w:val="20"/>
                <w:szCs w:val="20"/>
              </w:rPr>
            </w:pPr>
            <w:r>
              <w:rPr>
                <w:rFonts w:asciiTheme="majorHAnsi" w:hAnsiTheme="majorHAnsi"/>
                <w:sz w:val="20"/>
                <w:szCs w:val="20"/>
              </w:rPr>
              <w:t>21.520</w:t>
            </w:r>
            <w:r w:rsidRPr="00EC4005">
              <w:rPr>
                <w:rFonts w:asciiTheme="majorHAnsi" w:hAnsiTheme="majorHAnsi"/>
                <w:sz w:val="20"/>
                <w:szCs w:val="20"/>
              </w:rPr>
              <w:t xml:space="preserve"> viven en el sector rural</w:t>
            </w:r>
          </w:p>
        </w:tc>
        <w:tc>
          <w:tcPr>
            <w:tcW w:w="538" w:type="pct"/>
            <w:gridSpan w:val="2"/>
            <w:vAlign w:val="center"/>
          </w:tcPr>
          <w:p w:rsidR="00096D7A" w:rsidRPr="00EC4005" w:rsidRDefault="00096D7A" w:rsidP="000F0956">
            <w:pPr>
              <w:jc w:val="center"/>
              <w:rPr>
                <w:rFonts w:asciiTheme="majorHAnsi" w:hAnsiTheme="majorHAnsi"/>
                <w:sz w:val="20"/>
                <w:szCs w:val="20"/>
              </w:rPr>
            </w:pPr>
            <w:r>
              <w:rPr>
                <w:rFonts w:asciiTheme="majorHAnsi" w:hAnsiTheme="majorHAnsi"/>
                <w:sz w:val="20"/>
                <w:szCs w:val="20"/>
              </w:rPr>
              <w:t>55,45</w:t>
            </w:r>
            <w:r w:rsidRPr="00EC4005">
              <w:rPr>
                <w:rFonts w:asciiTheme="majorHAnsi" w:hAnsiTheme="majorHAnsi"/>
                <w:sz w:val="20"/>
                <w:szCs w:val="20"/>
              </w:rPr>
              <w:t>%</w:t>
            </w:r>
          </w:p>
        </w:tc>
        <w:tc>
          <w:tcPr>
            <w:tcW w:w="496" w:type="pct"/>
            <w:vAlign w:val="center"/>
          </w:tcPr>
          <w:p w:rsidR="00096D7A" w:rsidRPr="00EC4005" w:rsidRDefault="00096D7A" w:rsidP="000F0956">
            <w:pPr>
              <w:jc w:val="center"/>
              <w:rPr>
                <w:rFonts w:asciiTheme="majorHAnsi" w:hAnsiTheme="majorHAnsi"/>
                <w:sz w:val="20"/>
                <w:szCs w:val="20"/>
              </w:rPr>
            </w:pPr>
            <w:r w:rsidRPr="00EC4005">
              <w:rPr>
                <w:rFonts w:asciiTheme="majorHAnsi" w:hAnsiTheme="majorHAnsi"/>
                <w:sz w:val="20"/>
                <w:szCs w:val="20"/>
              </w:rPr>
              <w:t>49%</w:t>
            </w:r>
          </w:p>
        </w:tc>
        <w:tc>
          <w:tcPr>
            <w:tcW w:w="491" w:type="pct"/>
            <w:gridSpan w:val="2"/>
            <w:vAlign w:val="center"/>
          </w:tcPr>
          <w:p w:rsidR="00096D7A" w:rsidRDefault="00096D7A" w:rsidP="00DF2698">
            <w:pPr>
              <w:jc w:val="center"/>
              <w:rPr>
                <w:rFonts w:asciiTheme="majorHAnsi" w:hAnsiTheme="majorHAnsi"/>
                <w:sz w:val="20"/>
                <w:szCs w:val="20"/>
              </w:rPr>
            </w:pPr>
          </w:p>
          <w:p w:rsidR="00096D7A" w:rsidRPr="00EC4005" w:rsidRDefault="00096D7A" w:rsidP="00DF2698">
            <w:pPr>
              <w:jc w:val="center"/>
              <w:rPr>
                <w:rFonts w:asciiTheme="majorHAnsi" w:hAnsiTheme="majorHAnsi"/>
                <w:sz w:val="20"/>
                <w:szCs w:val="20"/>
              </w:rPr>
            </w:pPr>
            <w:r>
              <w:rPr>
                <w:rFonts w:asciiTheme="majorHAnsi" w:hAnsiTheme="majorHAnsi"/>
                <w:sz w:val="20"/>
                <w:szCs w:val="20"/>
              </w:rPr>
              <w:t>22.38</w:t>
            </w:r>
          </w:p>
        </w:tc>
        <w:tc>
          <w:tcPr>
            <w:tcW w:w="544" w:type="pct"/>
            <w:vMerge/>
          </w:tcPr>
          <w:p w:rsidR="00096D7A" w:rsidRPr="00EC4005" w:rsidRDefault="00096D7A" w:rsidP="00FF05EE">
            <w:pPr>
              <w:jc w:val="center"/>
              <w:rPr>
                <w:rFonts w:asciiTheme="majorHAnsi" w:hAnsiTheme="majorHAnsi"/>
                <w:sz w:val="20"/>
                <w:szCs w:val="20"/>
              </w:rPr>
            </w:pPr>
          </w:p>
        </w:tc>
        <w:tc>
          <w:tcPr>
            <w:tcW w:w="586" w:type="pct"/>
            <w:gridSpan w:val="3"/>
            <w:vMerge/>
          </w:tcPr>
          <w:p w:rsidR="00096D7A" w:rsidRPr="00EC4005" w:rsidRDefault="00096D7A" w:rsidP="00FF05EE">
            <w:pPr>
              <w:jc w:val="center"/>
              <w:rPr>
                <w:rFonts w:asciiTheme="majorHAnsi" w:hAnsiTheme="majorHAnsi"/>
                <w:sz w:val="20"/>
                <w:szCs w:val="20"/>
              </w:rPr>
            </w:pPr>
          </w:p>
        </w:tc>
      </w:tr>
      <w:tr w:rsidR="00096D7A" w:rsidRPr="00EC4005" w:rsidTr="00DF2698">
        <w:trPr>
          <w:trHeight w:val="314"/>
        </w:trPr>
        <w:tc>
          <w:tcPr>
            <w:tcW w:w="219" w:type="pct"/>
            <w:vMerge/>
          </w:tcPr>
          <w:p w:rsidR="00096D7A" w:rsidRPr="00EC4005" w:rsidRDefault="00096D7A" w:rsidP="00FF05EE">
            <w:pPr>
              <w:jc w:val="center"/>
              <w:rPr>
                <w:rFonts w:asciiTheme="majorHAnsi" w:hAnsiTheme="majorHAnsi"/>
                <w:sz w:val="20"/>
                <w:szCs w:val="20"/>
              </w:rPr>
            </w:pPr>
          </w:p>
        </w:tc>
        <w:tc>
          <w:tcPr>
            <w:tcW w:w="177" w:type="pct"/>
            <w:gridSpan w:val="2"/>
            <w:vMerge w:val="restart"/>
            <w:textDirection w:val="btLr"/>
            <w:vAlign w:val="center"/>
          </w:tcPr>
          <w:p w:rsidR="00096D7A" w:rsidRPr="00B17D39" w:rsidRDefault="00096D7A" w:rsidP="00FF05EE">
            <w:pPr>
              <w:ind w:left="113" w:right="113"/>
              <w:jc w:val="center"/>
              <w:rPr>
                <w:rFonts w:asciiTheme="majorHAnsi" w:hAnsiTheme="majorHAnsi"/>
                <w:b/>
                <w:szCs w:val="20"/>
              </w:rPr>
            </w:pPr>
            <w:r w:rsidRPr="00B17D39">
              <w:rPr>
                <w:rFonts w:asciiTheme="majorHAnsi" w:hAnsiTheme="majorHAnsi"/>
                <w:b/>
                <w:szCs w:val="20"/>
              </w:rPr>
              <w:t>Crecimiento</w:t>
            </w:r>
          </w:p>
        </w:tc>
        <w:tc>
          <w:tcPr>
            <w:tcW w:w="622" w:type="pct"/>
            <w:vAlign w:val="center"/>
          </w:tcPr>
          <w:p w:rsidR="00096D7A" w:rsidRPr="00B14871" w:rsidRDefault="00096D7A" w:rsidP="00FF05EE">
            <w:pPr>
              <w:jc w:val="center"/>
              <w:rPr>
                <w:rFonts w:asciiTheme="majorHAnsi" w:hAnsiTheme="majorHAnsi"/>
                <w:b/>
                <w:sz w:val="20"/>
                <w:szCs w:val="20"/>
              </w:rPr>
            </w:pPr>
            <w:r w:rsidRPr="00B14871">
              <w:rPr>
                <w:rFonts w:asciiTheme="majorHAnsi" w:hAnsiTheme="majorHAnsi"/>
                <w:b/>
                <w:sz w:val="20"/>
                <w:szCs w:val="20"/>
              </w:rPr>
              <w:t>Natalidad</w:t>
            </w:r>
          </w:p>
        </w:tc>
        <w:tc>
          <w:tcPr>
            <w:tcW w:w="1326" w:type="pct"/>
            <w:gridSpan w:val="3"/>
            <w:vAlign w:val="center"/>
          </w:tcPr>
          <w:p w:rsidR="00096D7A" w:rsidRPr="00EC4005" w:rsidRDefault="00096D7A" w:rsidP="00FF05EE">
            <w:pPr>
              <w:rPr>
                <w:rFonts w:asciiTheme="majorHAnsi" w:hAnsiTheme="majorHAnsi"/>
                <w:sz w:val="20"/>
                <w:szCs w:val="20"/>
              </w:rPr>
            </w:pPr>
            <w:r w:rsidRPr="00EC4005">
              <w:rPr>
                <w:rFonts w:asciiTheme="majorHAnsi" w:hAnsiTheme="majorHAnsi"/>
                <w:sz w:val="20"/>
                <w:szCs w:val="20"/>
              </w:rPr>
              <w:t>14 personas por cada 1000 vivos</w:t>
            </w:r>
          </w:p>
        </w:tc>
        <w:tc>
          <w:tcPr>
            <w:tcW w:w="538" w:type="pct"/>
            <w:gridSpan w:val="2"/>
            <w:vAlign w:val="center"/>
          </w:tcPr>
          <w:p w:rsidR="00096D7A" w:rsidRPr="00EC4005" w:rsidRDefault="00096D7A" w:rsidP="000F0956">
            <w:pPr>
              <w:jc w:val="center"/>
              <w:rPr>
                <w:rFonts w:asciiTheme="majorHAnsi" w:hAnsiTheme="majorHAnsi"/>
                <w:sz w:val="20"/>
                <w:szCs w:val="20"/>
              </w:rPr>
            </w:pPr>
            <w:r w:rsidRPr="00EC4005">
              <w:rPr>
                <w:rFonts w:asciiTheme="majorHAnsi" w:hAnsiTheme="majorHAnsi"/>
                <w:sz w:val="20"/>
                <w:szCs w:val="20"/>
              </w:rPr>
              <w:t>14,22 x 1000</w:t>
            </w:r>
          </w:p>
        </w:tc>
        <w:tc>
          <w:tcPr>
            <w:tcW w:w="496" w:type="pct"/>
            <w:vAlign w:val="center"/>
          </w:tcPr>
          <w:p w:rsidR="00096D7A" w:rsidRPr="00EC4005" w:rsidRDefault="00096D7A" w:rsidP="000F0956">
            <w:pPr>
              <w:jc w:val="center"/>
              <w:rPr>
                <w:rFonts w:asciiTheme="majorHAnsi" w:hAnsiTheme="majorHAnsi"/>
                <w:sz w:val="20"/>
                <w:szCs w:val="20"/>
              </w:rPr>
            </w:pPr>
            <w:r>
              <w:rPr>
                <w:rFonts w:asciiTheme="majorHAnsi" w:hAnsiTheme="majorHAnsi"/>
                <w:sz w:val="20"/>
                <w:szCs w:val="20"/>
              </w:rPr>
              <w:t>28</w:t>
            </w:r>
            <w:r w:rsidRPr="00EC4005">
              <w:rPr>
                <w:rFonts w:asciiTheme="majorHAnsi" w:hAnsiTheme="majorHAnsi"/>
                <w:sz w:val="20"/>
                <w:szCs w:val="20"/>
              </w:rPr>
              <w:t>x1000</w:t>
            </w:r>
          </w:p>
        </w:tc>
        <w:tc>
          <w:tcPr>
            <w:tcW w:w="491" w:type="pct"/>
            <w:gridSpan w:val="2"/>
            <w:vAlign w:val="center"/>
          </w:tcPr>
          <w:p w:rsidR="00096D7A" w:rsidRPr="00EC4005" w:rsidRDefault="00096D7A" w:rsidP="00DF2698">
            <w:pPr>
              <w:jc w:val="center"/>
              <w:rPr>
                <w:rFonts w:asciiTheme="majorHAnsi" w:hAnsiTheme="majorHAnsi"/>
                <w:sz w:val="20"/>
                <w:szCs w:val="20"/>
              </w:rPr>
            </w:pPr>
            <w:r>
              <w:rPr>
                <w:rFonts w:asciiTheme="majorHAnsi" w:hAnsiTheme="majorHAnsi"/>
                <w:sz w:val="20"/>
                <w:szCs w:val="20"/>
              </w:rPr>
              <w:t>19 por cada 1000 NV</w:t>
            </w:r>
          </w:p>
        </w:tc>
        <w:tc>
          <w:tcPr>
            <w:tcW w:w="544" w:type="pct"/>
            <w:vMerge/>
          </w:tcPr>
          <w:p w:rsidR="00096D7A" w:rsidRPr="00EC4005" w:rsidRDefault="00096D7A" w:rsidP="00FF05EE">
            <w:pPr>
              <w:jc w:val="center"/>
              <w:rPr>
                <w:rFonts w:asciiTheme="majorHAnsi" w:hAnsiTheme="majorHAnsi"/>
                <w:sz w:val="20"/>
                <w:szCs w:val="20"/>
              </w:rPr>
            </w:pPr>
          </w:p>
        </w:tc>
        <w:tc>
          <w:tcPr>
            <w:tcW w:w="586" w:type="pct"/>
            <w:gridSpan w:val="3"/>
            <w:vMerge w:val="restart"/>
            <w:vAlign w:val="center"/>
          </w:tcPr>
          <w:p w:rsidR="00096D7A" w:rsidRPr="00EC4005" w:rsidRDefault="00096D7A" w:rsidP="00FF05EE">
            <w:pPr>
              <w:jc w:val="center"/>
              <w:rPr>
                <w:rFonts w:asciiTheme="majorHAnsi" w:hAnsiTheme="majorHAnsi"/>
                <w:sz w:val="20"/>
                <w:szCs w:val="20"/>
              </w:rPr>
            </w:pPr>
            <w:r w:rsidRPr="00EC4005">
              <w:rPr>
                <w:rFonts w:asciiTheme="majorHAnsi" w:hAnsiTheme="majorHAnsi"/>
                <w:sz w:val="20"/>
                <w:szCs w:val="20"/>
              </w:rPr>
              <w:t>Informe de infancia y adolescencia Valencia 2011</w:t>
            </w:r>
          </w:p>
        </w:tc>
      </w:tr>
      <w:tr w:rsidR="00096D7A" w:rsidRPr="00EC4005" w:rsidTr="00DF2698">
        <w:trPr>
          <w:trHeight w:val="18"/>
        </w:trPr>
        <w:tc>
          <w:tcPr>
            <w:tcW w:w="219" w:type="pct"/>
            <w:vMerge/>
          </w:tcPr>
          <w:p w:rsidR="00096D7A" w:rsidRPr="00EC4005" w:rsidRDefault="00096D7A" w:rsidP="00FF05EE">
            <w:pPr>
              <w:jc w:val="center"/>
              <w:rPr>
                <w:rFonts w:asciiTheme="majorHAnsi" w:hAnsiTheme="majorHAnsi"/>
                <w:sz w:val="20"/>
                <w:szCs w:val="20"/>
              </w:rPr>
            </w:pPr>
          </w:p>
        </w:tc>
        <w:tc>
          <w:tcPr>
            <w:tcW w:w="177" w:type="pct"/>
            <w:gridSpan w:val="2"/>
            <w:vMerge/>
            <w:textDirection w:val="btLr"/>
            <w:vAlign w:val="center"/>
          </w:tcPr>
          <w:p w:rsidR="00096D7A" w:rsidRPr="00B17D39" w:rsidRDefault="00096D7A" w:rsidP="00FF05EE">
            <w:pPr>
              <w:ind w:left="113" w:right="113"/>
              <w:jc w:val="center"/>
              <w:rPr>
                <w:rFonts w:asciiTheme="majorHAnsi" w:hAnsiTheme="majorHAnsi"/>
                <w:b/>
                <w:szCs w:val="20"/>
              </w:rPr>
            </w:pPr>
          </w:p>
        </w:tc>
        <w:tc>
          <w:tcPr>
            <w:tcW w:w="622" w:type="pct"/>
            <w:vAlign w:val="center"/>
          </w:tcPr>
          <w:p w:rsidR="00096D7A" w:rsidRPr="00B14871" w:rsidRDefault="00096D7A" w:rsidP="00FF05EE">
            <w:pPr>
              <w:jc w:val="center"/>
              <w:rPr>
                <w:rFonts w:asciiTheme="majorHAnsi" w:hAnsiTheme="majorHAnsi"/>
                <w:b/>
                <w:sz w:val="20"/>
                <w:szCs w:val="20"/>
              </w:rPr>
            </w:pPr>
            <w:r w:rsidRPr="00B14871">
              <w:rPr>
                <w:rFonts w:asciiTheme="majorHAnsi" w:hAnsiTheme="majorHAnsi"/>
                <w:b/>
                <w:sz w:val="20"/>
                <w:szCs w:val="20"/>
              </w:rPr>
              <w:t>Mortalidad</w:t>
            </w:r>
          </w:p>
        </w:tc>
        <w:tc>
          <w:tcPr>
            <w:tcW w:w="1326" w:type="pct"/>
            <w:gridSpan w:val="3"/>
            <w:vAlign w:val="center"/>
          </w:tcPr>
          <w:p w:rsidR="00096D7A" w:rsidRPr="00EC4005" w:rsidRDefault="00096D7A" w:rsidP="00FF05EE">
            <w:pPr>
              <w:rPr>
                <w:rFonts w:asciiTheme="majorHAnsi" w:hAnsiTheme="majorHAnsi"/>
                <w:sz w:val="20"/>
                <w:szCs w:val="20"/>
              </w:rPr>
            </w:pPr>
            <w:r w:rsidRPr="00EC4005">
              <w:rPr>
                <w:rFonts w:asciiTheme="majorHAnsi" w:hAnsiTheme="majorHAnsi"/>
                <w:sz w:val="20"/>
                <w:szCs w:val="20"/>
              </w:rPr>
              <w:t>Mueren 15 personas por cada 1000 vivos</w:t>
            </w:r>
          </w:p>
        </w:tc>
        <w:tc>
          <w:tcPr>
            <w:tcW w:w="538" w:type="pct"/>
            <w:gridSpan w:val="2"/>
            <w:vAlign w:val="center"/>
          </w:tcPr>
          <w:p w:rsidR="00096D7A" w:rsidRPr="00EC4005" w:rsidRDefault="00096D7A" w:rsidP="000F0956">
            <w:pPr>
              <w:jc w:val="center"/>
              <w:rPr>
                <w:rFonts w:asciiTheme="majorHAnsi" w:hAnsiTheme="majorHAnsi"/>
                <w:sz w:val="20"/>
                <w:szCs w:val="20"/>
              </w:rPr>
            </w:pPr>
            <w:r w:rsidRPr="00EC4005">
              <w:rPr>
                <w:rFonts w:asciiTheme="majorHAnsi" w:hAnsiTheme="majorHAnsi"/>
                <w:sz w:val="20"/>
                <w:szCs w:val="20"/>
              </w:rPr>
              <w:t>3,24 x 1000</w:t>
            </w:r>
          </w:p>
        </w:tc>
        <w:tc>
          <w:tcPr>
            <w:tcW w:w="496" w:type="pct"/>
            <w:vAlign w:val="center"/>
          </w:tcPr>
          <w:p w:rsidR="00096D7A" w:rsidRPr="00EC4005" w:rsidRDefault="00096D7A" w:rsidP="000F0956">
            <w:pPr>
              <w:jc w:val="center"/>
              <w:rPr>
                <w:rFonts w:asciiTheme="majorHAnsi" w:hAnsiTheme="majorHAnsi"/>
                <w:sz w:val="20"/>
                <w:szCs w:val="20"/>
              </w:rPr>
            </w:pPr>
            <w:r w:rsidRPr="00EC4005">
              <w:rPr>
                <w:rFonts w:asciiTheme="majorHAnsi" w:hAnsiTheme="majorHAnsi"/>
                <w:sz w:val="20"/>
                <w:szCs w:val="20"/>
              </w:rPr>
              <w:t>3,05 x 1000</w:t>
            </w:r>
          </w:p>
        </w:tc>
        <w:tc>
          <w:tcPr>
            <w:tcW w:w="491" w:type="pct"/>
            <w:gridSpan w:val="2"/>
            <w:vAlign w:val="center"/>
          </w:tcPr>
          <w:p w:rsidR="00096D7A" w:rsidRPr="00EC4005" w:rsidRDefault="00096D7A" w:rsidP="00DF2698">
            <w:pPr>
              <w:jc w:val="center"/>
              <w:rPr>
                <w:rFonts w:asciiTheme="majorHAnsi" w:hAnsiTheme="majorHAnsi"/>
                <w:sz w:val="20"/>
                <w:szCs w:val="20"/>
              </w:rPr>
            </w:pPr>
            <w:r>
              <w:rPr>
                <w:rFonts w:asciiTheme="majorHAnsi" w:hAnsiTheme="majorHAnsi"/>
                <w:sz w:val="20"/>
                <w:szCs w:val="20"/>
              </w:rPr>
              <w:t>43.8x1000 nacidos vivos</w:t>
            </w:r>
          </w:p>
        </w:tc>
        <w:tc>
          <w:tcPr>
            <w:tcW w:w="544" w:type="pct"/>
            <w:vMerge/>
          </w:tcPr>
          <w:p w:rsidR="00096D7A" w:rsidRPr="00EC4005" w:rsidRDefault="00096D7A" w:rsidP="00FF05EE">
            <w:pPr>
              <w:jc w:val="center"/>
              <w:rPr>
                <w:rFonts w:asciiTheme="majorHAnsi" w:hAnsiTheme="majorHAnsi"/>
                <w:sz w:val="20"/>
                <w:szCs w:val="20"/>
              </w:rPr>
            </w:pPr>
          </w:p>
        </w:tc>
        <w:tc>
          <w:tcPr>
            <w:tcW w:w="586" w:type="pct"/>
            <w:gridSpan w:val="3"/>
            <w:vMerge/>
          </w:tcPr>
          <w:p w:rsidR="00096D7A" w:rsidRPr="00EC4005" w:rsidRDefault="00096D7A" w:rsidP="00FF05EE">
            <w:pPr>
              <w:jc w:val="center"/>
              <w:rPr>
                <w:rFonts w:asciiTheme="majorHAnsi" w:hAnsiTheme="majorHAnsi"/>
                <w:sz w:val="20"/>
                <w:szCs w:val="20"/>
              </w:rPr>
            </w:pPr>
          </w:p>
        </w:tc>
      </w:tr>
      <w:tr w:rsidR="00096D7A" w:rsidRPr="00EC4005" w:rsidTr="00DF2698">
        <w:trPr>
          <w:trHeight w:val="134"/>
        </w:trPr>
        <w:tc>
          <w:tcPr>
            <w:tcW w:w="219" w:type="pct"/>
            <w:vMerge/>
          </w:tcPr>
          <w:p w:rsidR="00096D7A" w:rsidRPr="00EC4005" w:rsidRDefault="00096D7A" w:rsidP="00FF05EE">
            <w:pPr>
              <w:jc w:val="center"/>
              <w:rPr>
                <w:rFonts w:asciiTheme="majorHAnsi" w:hAnsiTheme="majorHAnsi"/>
                <w:sz w:val="20"/>
                <w:szCs w:val="20"/>
              </w:rPr>
            </w:pPr>
          </w:p>
        </w:tc>
        <w:tc>
          <w:tcPr>
            <w:tcW w:w="177" w:type="pct"/>
            <w:gridSpan w:val="2"/>
            <w:vMerge/>
            <w:textDirection w:val="btLr"/>
            <w:vAlign w:val="center"/>
          </w:tcPr>
          <w:p w:rsidR="00096D7A" w:rsidRPr="00B17D39" w:rsidRDefault="00096D7A" w:rsidP="00FF05EE">
            <w:pPr>
              <w:ind w:left="113" w:right="113"/>
              <w:jc w:val="center"/>
              <w:rPr>
                <w:rFonts w:asciiTheme="majorHAnsi" w:hAnsiTheme="majorHAnsi"/>
                <w:b/>
                <w:szCs w:val="20"/>
              </w:rPr>
            </w:pPr>
          </w:p>
        </w:tc>
        <w:tc>
          <w:tcPr>
            <w:tcW w:w="622" w:type="pct"/>
            <w:vAlign w:val="center"/>
          </w:tcPr>
          <w:p w:rsidR="00096D7A" w:rsidRPr="00096D7A" w:rsidRDefault="00096D7A" w:rsidP="00FF05EE">
            <w:pPr>
              <w:jc w:val="center"/>
              <w:rPr>
                <w:rFonts w:asciiTheme="majorHAnsi" w:hAnsiTheme="majorHAnsi"/>
                <w:b/>
                <w:sz w:val="20"/>
                <w:szCs w:val="20"/>
              </w:rPr>
            </w:pPr>
            <w:r w:rsidRPr="00096D7A">
              <w:rPr>
                <w:rFonts w:asciiTheme="majorHAnsi" w:hAnsiTheme="majorHAnsi"/>
                <w:b/>
                <w:sz w:val="20"/>
                <w:szCs w:val="20"/>
              </w:rPr>
              <w:t>Desplazados</w:t>
            </w:r>
          </w:p>
        </w:tc>
        <w:tc>
          <w:tcPr>
            <w:tcW w:w="1326" w:type="pct"/>
            <w:gridSpan w:val="3"/>
            <w:vAlign w:val="center"/>
          </w:tcPr>
          <w:p w:rsidR="00096D7A" w:rsidRPr="00EC4005" w:rsidRDefault="00096D7A" w:rsidP="00096D7A">
            <w:pPr>
              <w:rPr>
                <w:rFonts w:asciiTheme="majorHAnsi" w:hAnsiTheme="majorHAnsi"/>
                <w:sz w:val="20"/>
                <w:szCs w:val="20"/>
              </w:rPr>
            </w:pPr>
            <w:r>
              <w:rPr>
                <w:rFonts w:asciiTheme="majorHAnsi" w:hAnsiTheme="majorHAnsi"/>
                <w:sz w:val="20"/>
                <w:szCs w:val="20"/>
              </w:rPr>
              <w:t>13,936</w:t>
            </w:r>
            <w:r w:rsidRPr="00EC4005">
              <w:rPr>
                <w:rFonts w:asciiTheme="majorHAnsi" w:hAnsiTheme="majorHAnsi"/>
                <w:sz w:val="20"/>
                <w:szCs w:val="20"/>
              </w:rPr>
              <w:t xml:space="preserve"> personas en condición de </w:t>
            </w:r>
          </w:p>
        </w:tc>
        <w:tc>
          <w:tcPr>
            <w:tcW w:w="538" w:type="pct"/>
            <w:gridSpan w:val="2"/>
            <w:vAlign w:val="center"/>
          </w:tcPr>
          <w:p w:rsidR="00096D7A" w:rsidRPr="00096D7A" w:rsidRDefault="00096D7A" w:rsidP="000F0956">
            <w:pPr>
              <w:jc w:val="center"/>
              <w:rPr>
                <w:rFonts w:asciiTheme="majorHAnsi" w:hAnsiTheme="majorHAnsi"/>
                <w:sz w:val="20"/>
                <w:szCs w:val="20"/>
              </w:rPr>
            </w:pPr>
            <w:r w:rsidRPr="00096D7A">
              <w:rPr>
                <w:rFonts w:asciiTheme="majorHAnsi" w:hAnsiTheme="majorHAnsi"/>
                <w:sz w:val="20"/>
                <w:szCs w:val="20"/>
              </w:rPr>
              <w:t>13.936</w:t>
            </w:r>
          </w:p>
        </w:tc>
        <w:tc>
          <w:tcPr>
            <w:tcW w:w="496" w:type="pct"/>
            <w:vAlign w:val="center"/>
          </w:tcPr>
          <w:p w:rsidR="00096D7A" w:rsidRPr="00EC4005" w:rsidRDefault="00096D7A" w:rsidP="000F0956">
            <w:pPr>
              <w:jc w:val="center"/>
              <w:rPr>
                <w:rFonts w:asciiTheme="majorHAnsi" w:hAnsiTheme="majorHAnsi"/>
                <w:sz w:val="20"/>
                <w:szCs w:val="20"/>
              </w:rPr>
            </w:pPr>
            <w:r>
              <w:rPr>
                <w:rFonts w:asciiTheme="majorHAnsi" w:hAnsiTheme="majorHAnsi"/>
                <w:sz w:val="20"/>
                <w:szCs w:val="20"/>
              </w:rPr>
              <w:t>166.527</w:t>
            </w:r>
          </w:p>
        </w:tc>
        <w:tc>
          <w:tcPr>
            <w:tcW w:w="491" w:type="pct"/>
            <w:gridSpan w:val="2"/>
            <w:vAlign w:val="center"/>
          </w:tcPr>
          <w:p w:rsidR="00096D7A" w:rsidRPr="00EC4005" w:rsidRDefault="00096D7A" w:rsidP="00DF2698">
            <w:pPr>
              <w:jc w:val="center"/>
              <w:rPr>
                <w:rFonts w:asciiTheme="majorHAnsi" w:hAnsiTheme="majorHAnsi"/>
                <w:sz w:val="20"/>
                <w:szCs w:val="20"/>
              </w:rPr>
            </w:pPr>
            <w:r>
              <w:rPr>
                <w:rFonts w:asciiTheme="majorHAnsi" w:hAnsiTheme="majorHAnsi"/>
                <w:sz w:val="20"/>
                <w:szCs w:val="20"/>
              </w:rPr>
              <w:t>3.965.579</w:t>
            </w:r>
          </w:p>
        </w:tc>
        <w:tc>
          <w:tcPr>
            <w:tcW w:w="544" w:type="pct"/>
            <w:vMerge/>
          </w:tcPr>
          <w:p w:rsidR="00096D7A" w:rsidRPr="00EC4005" w:rsidRDefault="00096D7A" w:rsidP="00FF05EE">
            <w:pPr>
              <w:jc w:val="center"/>
              <w:rPr>
                <w:rFonts w:asciiTheme="majorHAnsi" w:hAnsiTheme="majorHAnsi"/>
                <w:sz w:val="20"/>
                <w:szCs w:val="20"/>
              </w:rPr>
            </w:pPr>
          </w:p>
        </w:tc>
        <w:tc>
          <w:tcPr>
            <w:tcW w:w="586" w:type="pct"/>
            <w:gridSpan w:val="3"/>
            <w:vMerge/>
          </w:tcPr>
          <w:p w:rsidR="00096D7A" w:rsidRPr="00EC4005" w:rsidRDefault="00096D7A" w:rsidP="00FF05EE">
            <w:pPr>
              <w:jc w:val="center"/>
              <w:rPr>
                <w:rFonts w:asciiTheme="majorHAnsi" w:hAnsiTheme="majorHAnsi"/>
                <w:sz w:val="20"/>
                <w:szCs w:val="20"/>
              </w:rPr>
            </w:pPr>
          </w:p>
        </w:tc>
      </w:tr>
      <w:tr w:rsidR="00096D7A" w:rsidRPr="00EC4005" w:rsidTr="00DF2698">
        <w:trPr>
          <w:trHeight w:val="134"/>
        </w:trPr>
        <w:tc>
          <w:tcPr>
            <w:tcW w:w="219" w:type="pct"/>
            <w:vMerge/>
          </w:tcPr>
          <w:p w:rsidR="00096D7A" w:rsidRPr="00EC4005" w:rsidRDefault="00096D7A" w:rsidP="00FF05EE">
            <w:pPr>
              <w:jc w:val="center"/>
              <w:rPr>
                <w:rFonts w:asciiTheme="majorHAnsi" w:hAnsiTheme="majorHAnsi"/>
                <w:sz w:val="20"/>
                <w:szCs w:val="20"/>
              </w:rPr>
            </w:pPr>
          </w:p>
        </w:tc>
        <w:tc>
          <w:tcPr>
            <w:tcW w:w="177" w:type="pct"/>
            <w:gridSpan w:val="2"/>
            <w:vMerge/>
            <w:textDirection w:val="btLr"/>
            <w:vAlign w:val="center"/>
          </w:tcPr>
          <w:p w:rsidR="00096D7A" w:rsidRPr="00B17D39" w:rsidRDefault="00096D7A" w:rsidP="00FF05EE">
            <w:pPr>
              <w:ind w:left="113" w:right="113"/>
              <w:jc w:val="center"/>
              <w:rPr>
                <w:rFonts w:asciiTheme="majorHAnsi" w:hAnsiTheme="majorHAnsi"/>
                <w:b/>
                <w:szCs w:val="20"/>
              </w:rPr>
            </w:pPr>
          </w:p>
        </w:tc>
        <w:tc>
          <w:tcPr>
            <w:tcW w:w="622" w:type="pct"/>
            <w:vAlign w:val="center"/>
          </w:tcPr>
          <w:p w:rsidR="00096D7A" w:rsidRPr="00096D7A" w:rsidRDefault="00096D7A" w:rsidP="00FF05EE">
            <w:pPr>
              <w:jc w:val="center"/>
              <w:rPr>
                <w:rFonts w:asciiTheme="majorHAnsi" w:hAnsiTheme="majorHAnsi"/>
                <w:b/>
                <w:sz w:val="20"/>
                <w:szCs w:val="20"/>
              </w:rPr>
            </w:pPr>
            <w:r w:rsidRPr="00096D7A">
              <w:rPr>
                <w:rFonts w:asciiTheme="majorHAnsi" w:hAnsiTheme="majorHAnsi"/>
                <w:b/>
                <w:sz w:val="20"/>
                <w:szCs w:val="20"/>
              </w:rPr>
              <w:t>Desmovilizados</w:t>
            </w:r>
          </w:p>
        </w:tc>
        <w:tc>
          <w:tcPr>
            <w:tcW w:w="1326" w:type="pct"/>
            <w:gridSpan w:val="3"/>
            <w:vAlign w:val="center"/>
          </w:tcPr>
          <w:p w:rsidR="00096D7A" w:rsidRDefault="00EE79CC" w:rsidP="00096D7A">
            <w:pPr>
              <w:rPr>
                <w:rFonts w:asciiTheme="majorHAnsi" w:hAnsiTheme="majorHAnsi"/>
                <w:sz w:val="20"/>
                <w:szCs w:val="20"/>
              </w:rPr>
            </w:pPr>
            <w:r>
              <w:rPr>
                <w:rFonts w:asciiTheme="majorHAnsi" w:hAnsiTheme="majorHAnsi"/>
                <w:sz w:val="20"/>
                <w:szCs w:val="20"/>
              </w:rPr>
              <w:t xml:space="preserve">Población de </w:t>
            </w:r>
            <w:r w:rsidR="001A2FF8">
              <w:rPr>
                <w:rFonts w:asciiTheme="majorHAnsi" w:hAnsiTheme="majorHAnsi"/>
                <w:sz w:val="20"/>
                <w:szCs w:val="20"/>
              </w:rPr>
              <w:t>Valencia</w:t>
            </w:r>
          </w:p>
        </w:tc>
        <w:tc>
          <w:tcPr>
            <w:tcW w:w="538" w:type="pct"/>
            <w:gridSpan w:val="2"/>
            <w:vAlign w:val="center"/>
          </w:tcPr>
          <w:p w:rsidR="00096D7A" w:rsidRPr="00096D7A" w:rsidRDefault="00DF7D49" w:rsidP="000F0956">
            <w:pPr>
              <w:jc w:val="center"/>
              <w:rPr>
                <w:rFonts w:asciiTheme="majorHAnsi" w:hAnsiTheme="majorHAnsi"/>
                <w:sz w:val="20"/>
                <w:szCs w:val="20"/>
              </w:rPr>
            </w:pPr>
            <w:r>
              <w:rPr>
                <w:rFonts w:asciiTheme="majorHAnsi" w:hAnsiTheme="majorHAnsi"/>
                <w:sz w:val="20"/>
                <w:szCs w:val="20"/>
              </w:rPr>
              <w:t>346</w:t>
            </w:r>
          </w:p>
        </w:tc>
        <w:tc>
          <w:tcPr>
            <w:tcW w:w="496" w:type="pct"/>
            <w:vAlign w:val="center"/>
          </w:tcPr>
          <w:p w:rsidR="00096D7A" w:rsidRDefault="00096D7A" w:rsidP="000F0956">
            <w:pPr>
              <w:jc w:val="center"/>
              <w:rPr>
                <w:rFonts w:asciiTheme="majorHAnsi" w:hAnsiTheme="majorHAnsi"/>
                <w:sz w:val="20"/>
                <w:szCs w:val="20"/>
              </w:rPr>
            </w:pPr>
          </w:p>
        </w:tc>
        <w:tc>
          <w:tcPr>
            <w:tcW w:w="491" w:type="pct"/>
            <w:gridSpan w:val="2"/>
            <w:vAlign w:val="center"/>
          </w:tcPr>
          <w:p w:rsidR="00096D7A" w:rsidRDefault="00096D7A" w:rsidP="00DF2698">
            <w:pPr>
              <w:jc w:val="center"/>
              <w:rPr>
                <w:rFonts w:asciiTheme="majorHAnsi" w:hAnsiTheme="majorHAnsi"/>
                <w:sz w:val="20"/>
                <w:szCs w:val="20"/>
              </w:rPr>
            </w:pPr>
          </w:p>
        </w:tc>
        <w:tc>
          <w:tcPr>
            <w:tcW w:w="544" w:type="pct"/>
            <w:vMerge/>
          </w:tcPr>
          <w:p w:rsidR="00096D7A" w:rsidRPr="00EC4005" w:rsidRDefault="00096D7A" w:rsidP="00FF05EE">
            <w:pPr>
              <w:jc w:val="center"/>
              <w:rPr>
                <w:rFonts w:asciiTheme="majorHAnsi" w:hAnsiTheme="majorHAnsi"/>
                <w:sz w:val="20"/>
                <w:szCs w:val="20"/>
              </w:rPr>
            </w:pPr>
          </w:p>
        </w:tc>
        <w:tc>
          <w:tcPr>
            <w:tcW w:w="586" w:type="pct"/>
            <w:gridSpan w:val="3"/>
            <w:vMerge/>
          </w:tcPr>
          <w:p w:rsidR="00096D7A" w:rsidRPr="00EC4005" w:rsidRDefault="00096D7A" w:rsidP="00FF05EE">
            <w:pPr>
              <w:jc w:val="center"/>
              <w:rPr>
                <w:rFonts w:asciiTheme="majorHAnsi" w:hAnsiTheme="majorHAnsi"/>
                <w:sz w:val="20"/>
                <w:szCs w:val="20"/>
              </w:rPr>
            </w:pPr>
          </w:p>
        </w:tc>
      </w:tr>
      <w:tr w:rsidR="00096D7A" w:rsidRPr="00EC4005" w:rsidTr="00DF2698">
        <w:trPr>
          <w:trHeight w:val="350"/>
        </w:trPr>
        <w:tc>
          <w:tcPr>
            <w:tcW w:w="219" w:type="pct"/>
            <w:vMerge/>
          </w:tcPr>
          <w:p w:rsidR="00096D7A" w:rsidRPr="00EC4005" w:rsidRDefault="00096D7A" w:rsidP="00FF05EE">
            <w:pPr>
              <w:jc w:val="center"/>
              <w:rPr>
                <w:rFonts w:asciiTheme="majorHAnsi" w:hAnsiTheme="majorHAnsi"/>
                <w:sz w:val="20"/>
                <w:szCs w:val="20"/>
              </w:rPr>
            </w:pPr>
          </w:p>
        </w:tc>
        <w:tc>
          <w:tcPr>
            <w:tcW w:w="177" w:type="pct"/>
            <w:gridSpan w:val="2"/>
            <w:vMerge/>
            <w:textDirection w:val="btLr"/>
            <w:vAlign w:val="center"/>
          </w:tcPr>
          <w:p w:rsidR="00096D7A" w:rsidRPr="00B17D39" w:rsidRDefault="00096D7A" w:rsidP="00FF05EE">
            <w:pPr>
              <w:ind w:left="113" w:right="113"/>
              <w:jc w:val="center"/>
              <w:rPr>
                <w:rFonts w:asciiTheme="majorHAnsi" w:hAnsiTheme="majorHAnsi"/>
                <w:b/>
                <w:szCs w:val="20"/>
              </w:rPr>
            </w:pPr>
          </w:p>
        </w:tc>
        <w:tc>
          <w:tcPr>
            <w:tcW w:w="622" w:type="pct"/>
            <w:vAlign w:val="center"/>
          </w:tcPr>
          <w:p w:rsidR="00096D7A" w:rsidRPr="007910A1" w:rsidRDefault="00096D7A" w:rsidP="00FF05EE">
            <w:pPr>
              <w:jc w:val="center"/>
              <w:rPr>
                <w:rFonts w:asciiTheme="majorHAnsi" w:hAnsiTheme="majorHAnsi"/>
                <w:b/>
                <w:sz w:val="20"/>
                <w:szCs w:val="20"/>
              </w:rPr>
            </w:pPr>
            <w:r w:rsidRPr="007910A1">
              <w:rPr>
                <w:rFonts w:asciiTheme="majorHAnsi" w:hAnsiTheme="majorHAnsi"/>
                <w:b/>
                <w:sz w:val="20"/>
                <w:szCs w:val="20"/>
              </w:rPr>
              <w:t xml:space="preserve">Mortalidad </w:t>
            </w:r>
          </w:p>
        </w:tc>
        <w:tc>
          <w:tcPr>
            <w:tcW w:w="1326" w:type="pct"/>
            <w:gridSpan w:val="3"/>
            <w:vAlign w:val="center"/>
          </w:tcPr>
          <w:p w:rsidR="00096D7A" w:rsidRPr="00EC4005" w:rsidRDefault="00096D7A" w:rsidP="00FF05EE">
            <w:pPr>
              <w:rPr>
                <w:rFonts w:asciiTheme="majorHAnsi" w:hAnsiTheme="majorHAnsi"/>
                <w:sz w:val="20"/>
                <w:szCs w:val="20"/>
              </w:rPr>
            </w:pPr>
            <w:r>
              <w:rPr>
                <w:rFonts w:asciiTheme="majorHAnsi" w:hAnsiTheme="majorHAnsi"/>
                <w:sz w:val="20"/>
                <w:szCs w:val="20"/>
              </w:rPr>
              <w:t>De  0-a- 5 años</w:t>
            </w:r>
          </w:p>
        </w:tc>
        <w:tc>
          <w:tcPr>
            <w:tcW w:w="538" w:type="pct"/>
            <w:gridSpan w:val="2"/>
            <w:vAlign w:val="center"/>
          </w:tcPr>
          <w:p w:rsidR="00096D7A" w:rsidRPr="00EC4005" w:rsidRDefault="00096D7A" w:rsidP="000F0956">
            <w:pPr>
              <w:jc w:val="center"/>
              <w:rPr>
                <w:rFonts w:asciiTheme="majorHAnsi" w:hAnsiTheme="majorHAnsi"/>
                <w:sz w:val="20"/>
                <w:szCs w:val="20"/>
              </w:rPr>
            </w:pPr>
            <w:r>
              <w:rPr>
                <w:rFonts w:asciiTheme="majorHAnsi" w:hAnsiTheme="majorHAnsi"/>
                <w:sz w:val="20"/>
                <w:szCs w:val="20"/>
              </w:rPr>
              <w:t>15.09%</w:t>
            </w:r>
          </w:p>
        </w:tc>
        <w:tc>
          <w:tcPr>
            <w:tcW w:w="496" w:type="pct"/>
            <w:vAlign w:val="center"/>
          </w:tcPr>
          <w:p w:rsidR="00096D7A" w:rsidRPr="00EC4005" w:rsidRDefault="00096D7A" w:rsidP="000F0956">
            <w:pPr>
              <w:jc w:val="center"/>
              <w:rPr>
                <w:rFonts w:asciiTheme="majorHAnsi" w:hAnsiTheme="majorHAnsi"/>
                <w:sz w:val="20"/>
                <w:szCs w:val="20"/>
              </w:rPr>
            </w:pPr>
            <w:r>
              <w:rPr>
                <w:rFonts w:asciiTheme="majorHAnsi" w:hAnsiTheme="majorHAnsi"/>
                <w:sz w:val="20"/>
                <w:szCs w:val="20"/>
              </w:rPr>
              <w:t>22.73%</w:t>
            </w:r>
          </w:p>
        </w:tc>
        <w:tc>
          <w:tcPr>
            <w:tcW w:w="491" w:type="pct"/>
            <w:gridSpan w:val="2"/>
            <w:vAlign w:val="center"/>
          </w:tcPr>
          <w:p w:rsidR="00096D7A" w:rsidRDefault="00096D7A" w:rsidP="00DF2698">
            <w:pPr>
              <w:jc w:val="center"/>
              <w:rPr>
                <w:rFonts w:asciiTheme="majorHAnsi" w:hAnsiTheme="majorHAnsi"/>
                <w:sz w:val="20"/>
                <w:szCs w:val="20"/>
              </w:rPr>
            </w:pPr>
          </w:p>
          <w:p w:rsidR="00096D7A" w:rsidRPr="00EC4005" w:rsidRDefault="00096D7A" w:rsidP="00DF2698">
            <w:pPr>
              <w:jc w:val="center"/>
              <w:rPr>
                <w:rFonts w:asciiTheme="majorHAnsi" w:hAnsiTheme="majorHAnsi"/>
                <w:sz w:val="20"/>
                <w:szCs w:val="20"/>
              </w:rPr>
            </w:pPr>
            <w:r>
              <w:rPr>
                <w:rFonts w:asciiTheme="majorHAnsi" w:hAnsiTheme="majorHAnsi"/>
                <w:sz w:val="20"/>
                <w:szCs w:val="20"/>
              </w:rPr>
              <w:t>28%</w:t>
            </w:r>
          </w:p>
        </w:tc>
        <w:tc>
          <w:tcPr>
            <w:tcW w:w="544" w:type="pct"/>
            <w:vMerge/>
          </w:tcPr>
          <w:p w:rsidR="00096D7A" w:rsidRPr="00EC4005" w:rsidRDefault="00096D7A" w:rsidP="00FF05EE">
            <w:pPr>
              <w:jc w:val="center"/>
              <w:rPr>
                <w:rFonts w:asciiTheme="majorHAnsi" w:hAnsiTheme="majorHAnsi"/>
                <w:sz w:val="20"/>
                <w:szCs w:val="20"/>
              </w:rPr>
            </w:pPr>
          </w:p>
        </w:tc>
        <w:tc>
          <w:tcPr>
            <w:tcW w:w="586" w:type="pct"/>
            <w:gridSpan w:val="3"/>
            <w:vMerge/>
          </w:tcPr>
          <w:p w:rsidR="00096D7A" w:rsidRPr="00EC4005" w:rsidRDefault="00096D7A" w:rsidP="00FF05EE">
            <w:pPr>
              <w:jc w:val="center"/>
              <w:rPr>
                <w:rFonts w:asciiTheme="majorHAnsi" w:hAnsiTheme="majorHAnsi"/>
                <w:sz w:val="20"/>
                <w:szCs w:val="20"/>
              </w:rPr>
            </w:pPr>
          </w:p>
        </w:tc>
      </w:tr>
      <w:tr w:rsidR="00096D7A" w:rsidRPr="00EC4005" w:rsidTr="00DF2698">
        <w:trPr>
          <w:trHeight w:val="12"/>
        </w:trPr>
        <w:tc>
          <w:tcPr>
            <w:tcW w:w="219" w:type="pct"/>
            <w:vMerge/>
          </w:tcPr>
          <w:p w:rsidR="00096D7A" w:rsidRPr="00EC4005" w:rsidRDefault="00096D7A" w:rsidP="00FF05EE">
            <w:pPr>
              <w:jc w:val="center"/>
              <w:rPr>
                <w:rFonts w:asciiTheme="majorHAnsi" w:hAnsiTheme="majorHAnsi"/>
                <w:sz w:val="20"/>
                <w:szCs w:val="20"/>
              </w:rPr>
            </w:pPr>
          </w:p>
        </w:tc>
        <w:tc>
          <w:tcPr>
            <w:tcW w:w="177" w:type="pct"/>
            <w:gridSpan w:val="2"/>
            <w:vMerge w:val="restart"/>
            <w:textDirection w:val="btLr"/>
            <w:vAlign w:val="center"/>
          </w:tcPr>
          <w:p w:rsidR="00096D7A" w:rsidRPr="00B17D39" w:rsidRDefault="00096D7A" w:rsidP="00FF05EE">
            <w:pPr>
              <w:ind w:left="113" w:right="113"/>
              <w:jc w:val="center"/>
              <w:rPr>
                <w:rFonts w:asciiTheme="majorHAnsi" w:hAnsiTheme="majorHAnsi"/>
                <w:b/>
                <w:szCs w:val="20"/>
              </w:rPr>
            </w:pPr>
            <w:r w:rsidRPr="00B17D39">
              <w:rPr>
                <w:rFonts w:asciiTheme="majorHAnsi" w:hAnsiTheme="majorHAnsi"/>
                <w:b/>
                <w:szCs w:val="20"/>
              </w:rPr>
              <w:t>Estructura</w:t>
            </w:r>
          </w:p>
        </w:tc>
        <w:tc>
          <w:tcPr>
            <w:tcW w:w="622" w:type="pct"/>
            <w:vAlign w:val="center"/>
          </w:tcPr>
          <w:p w:rsidR="00096D7A" w:rsidRPr="007910A1" w:rsidRDefault="00096D7A" w:rsidP="00FF05EE">
            <w:pPr>
              <w:jc w:val="center"/>
              <w:rPr>
                <w:rFonts w:asciiTheme="majorHAnsi" w:hAnsiTheme="majorHAnsi"/>
                <w:b/>
                <w:sz w:val="20"/>
                <w:szCs w:val="20"/>
              </w:rPr>
            </w:pPr>
            <w:r w:rsidRPr="007910A1">
              <w:rPr>
                <w:rFonts w:asciiTheme="majorHAnsi" w:hAnsiTheme="majorHAnsi"/>
                <w:b/>
                <w:sz w:val="20"/>
                <w:szCs w:val="20"/>
              </w:rPr>
              <w:t>Jóvenes</w:t>
            </w:r>
          </w:p>
        </w:tc>
        <w:tc>
          <w:tcPr>
            <w:tcW w:w="1326" w:type="pct"/>
            <w:gridSpan w:val="3"/>
            <w:vAlign w:val="center"/>
          </w:tcPr>
          <w:p w:rsidR="00096D7A" w:rsidRPr="00EC4005" w:rsidRDefault="00096D7A" w:rsidP="00FF05EE">
            <w:pPr>
              <w:rPr>
                <w:rFonts w:asciiTheme="majorHAnsi" w:hAnsiTheme="majorHAnsi"/>
                <w:sz w:val="20"/>
                <w:szCs w:val="20"/>
              </w:rPr>
            </w:pPr>
            <w:r w:rsidRPr="00EC4005">
              <w:rPr>
                <w:rFonts w:asciiTheme="majorHAnsi" w:hAnsiTheme="majorHAnsi"/>
                <w:sz w:val="20"/>
                <w:szCs w:val="20"/>
              </w:rPr>
              <w:t>35,80% son mujeres entre 14 y 26 años</w:t>
            </w:r>
          </w:p>
        </w:tc>
        <w:tc>
          <w:tcPr>
            <w:tcW w:w="538" w:type="pct"/>
            <w:gridSpan w:val="2"/>
            <w:vAlign w:val="center"/>
          </w:tcPr>
          <w:p w:rsidR="00096D7A" w:rsidRPr="00EC4005" w:rsidRDefault="00096D7A" w:rsidP="000F0956">
            <w:pPr>
              <w:jc w:val="center"/>
              <w:rPr>
                <w:rFonts w:asciiTheme="majorHAnsi" w:hAnsiTheme="majorHAnsi"/>
                <w:sz w:val="20"/>
                <w:szCs w:val="20"/>
              </w:rPr>
            </w:pPr>
            <w:r w:rsidRPr="00EC4005">
              <w:rPr>
                <w:rFonts w:asciiTheme="majorHAnsi" w:hAnsiTheme="majorHAnsi"/>
                <w:sz w:val="20"/>
                <w:szCs w:val="20"/>
              </w:rPr>
              <w:t>35,80%</w:t>
            </w:r>
          </w:p>
        </w:tc>
        <w:tc>
          <w:tcPr>
            <w:tcW w:w="496" w:type="pct"/>
            <w:vAlign w:val="center"/>
          </w:tcPr>
          <w:p w:rsidR="00096D7A" w:rsidRPr="00EC4005" w:rsidRDefault="00096D7A" w:rsidP="000F0956">
            <w:pPr>
              <w:jc w:val="center"/>
              <w:rPr>
                <w:rFonts w:asciiTheme="majorHAnsi" w:hAnsiTheme="majorHAnsi"/>
                <w:sz w:val="20"/>
                <w:szCs w:val="20"/>
              </w:rPr>
            </w:pPr>
            <w:r w:rsidRPr="00EC4005">
              <w:rPr>
                <w:rFonts w:asciiTheme="majorHAnsi" w:hAnsiTheme="majorHAnsi"/>
                <w:sz w:val="20"/>
                <w:szCs w:val="20"/>
              </w:rPr>
              <w:t>45%</w:t>
            </w:r>
          </w:p>
        </w:tc>
        <w:tc>
          <w:tcPr>
            <w:tcW w:w="491" w:type="pct"/>
            <w:gridSpan w:val="2"/>
            <w:vAlign w:val="center"/>
          </w:tcPr>
          <w:p w:rsidR="00096D7A" w:rsidRPr="00EC4005" w:rsidRDefault="00096D7A" w:rsidP="00DF2698">
            <w:pPr>
              <w:jc w:val="center"/>
              <w:rPr>
                <w:rFonts w:asciiTheme="majorHAnsi" w:hAnsiTheme="majorHAnsi"/>
                <w:sz w:val="20"/>
                <w:szCs w:val="20"/>
              </w:rPr>
            </w:pPr>
          </w:p>
        </w:tc>
        <w:tc>
          <w:tcPr>
            <w:tcW w:w="544" w:type="pct"/>
            <w:vMerge/>
            <w:vAlign w:val="center"/>
          </w:tcPr>
          <w:p w:rsidR="00096D7A" w:rsidRPr="00EC4005" w:rsidRDefault="00096D7A" w:rsidP="00FF05EE">
            <w:pPr>
              <w:jc w:val="center"/>
              <w:rPr>
                <w:rFonts w:asciiTheme="majorHAnsi" w:hAnsiTheme="majorHAnsi"/>
                <w:sz w:val="20"/>
                <w:szCs w:val="20"/>
              </w:rPr>
            </w:pPr>
          </w:p>
        </w:tc>
        <w:tc>
          <w:tcPr>
            <w:tcW w:w="586" w:type="pct"/>
            <w:gridSpan w:val="3"/>
            <w:vMerge w:val="restart"/>
            <w:vAlign w:val="center"/>
          </w:tcPr>
          <w:p w:rsidR="00096D7A" w:rsidRDefault="00096D7A" w:rsidP="00FF05EE">
            <w:pPr>
              <w:jc w:val="center"/>
              <w:rPr>
                <w:rFonts w:asciiTheme="majorHAnsi" w:hAnsiTheme="majorHAnsi"/>
                <w:sz w:val="20"/>
                <w:szCs w:val="20"/>
              </w:rPr>
            </w:pPr>
            <w:r w:rsidRPr="00EC4005">
              <w:rPr>
                <w:rFonts w:asciiTheme="majorHAnsi" w:hAnsiTheme="majorHAnsi"/>
                <w:sz w:val="20"/>
                <w:szCs w:val="20"/>
              </w:rPr>
              <w:t>Informe de infancia y adolescencia Valencia 2011</w:t>
            </w:r>
          </w:p>
          <w:p w:rsidR="00096D7A" w:rsidRDefault="00096D7A" w:rsidP="00FF05EE">
            <w:pPr>
              <w:jc w:val="center"/>
              <w:rPr>
                <w:rFonts w:asciiTheme="majorHAnsi" w:hAnsiTheme="majorHAnsi"/>
                <w:sz w:val="20"/>
                <w:szCs w:val="20"/>
              </w:rPr>
            </w:pPr>
          </w:p>
          <w:p w:rsidR="00096D7A" w:rsidRPr="00EC4005" w:rsidRDefault="00096D7A" w:rsidP="00FF05EE">
            <w:pPr>
              <w:jc w:val="center"/>
              <w:rPr>
                <w:rFonts w:asciiTheme="majorHAnsi" w:hAnsiTheme="majorHAnsi"/>
                <w:sz w:val="20"/>
                <w:szCs w:val="20"/>
              </w:rPr>
            </w:pPr>
            <w:r>
              <w:rPr>
                <w:rFonts w:asciiTheme="majorHAnsi" w:hAnsiTheme="majorHAnsi"/>
                <w:sz w:val="20"/>
                <w:szCs w:val="20"/>
              </w:rPr>
              <w:t>Plan de desarrollo Córdoba 2012</w:t>
            </w:r>
          </w:p>
        </w:tc>
      </w:tr>
      <w:tr w:rsidR="00096D7A" w:rsidRPr="00EC4005" w:rsidTr="00DF2698">
        <w:trPr>
          <w:trHeight w:val="12"/>
        </w:trPr>
        <w:tc>
          <w:tcPr>
            <w:tcW w:w="219" w:type="pct"/>
            <w:vMerge/>
          </w:tcPr>
          <w:p w:rsidR="00096D7A" w:rsidRPr="00EC4005" w:rsidRDefault="00096D7A" w:rsidP="00FF05EE">
            <w:pPr>
              <w:jc w:val="center"/>
              <w:rPr>
                <w:rFonts w:asciiTheme="majorHAnsi" w:hAnsiTheme="majorHAnsi"/>
                <w:sz w:val="20"/>
                <w:szCs w:val="20"/>
              </w:rPr>
            </w:pPr>
          </w:p>
        </w:tc>
        <w:tc>
          <w:tcPr>
            <w:tcW w:w="177" w:type="pct"/>
            <w:gridSpan w:val="2"/>
            <w:vMerge/>
            <w:textDirection w:val="btLr"/>
            <w:vAlign w:val="center"/>
          </w:tcPr>
          <w:p w:rsidR="00096D7A" w:rsidRPr="00EC4005" w:rsidRDefault="00096D7A" w:rsidP="00FF05EE">
            <w:pPr>
              <w:ind w:left="113" w:right="113"/>
              <w:jc w:val="center"/>
              <w:rPr>
                <w:rFonts w:asciiTheme="majorHAnsi" w:hAnsiTheme="majorHAnsi"/>
                <w:sz w:val="20"/>
                <w:szCs w:val="20"/>
              </w:rPr>
            </w:pPr>
          </w:p>
        </w:tc>
        <w:tc>
          <w:tcPr>
            <w:tcW w:w="622" w:type="pct"/>
            <w:vAlign w:val="center"/>
          </w:tcPr>
          <w:p w:rsidR="00096D7A" w:rsidRPr="007910A1" w:rsidRDefault="00096D7A" w:rsidP="00FF05EE">
            <w:pPr>
              <w:jc w:val="center"/>
              <w:rPr>
                <w:rFonts w:asciiTheme="majorHAnsi" w:hAnsiTheme="majorHAnsi"/>
                <w:b/>
                <w:sz w:val="20"/>
                <w:szCs w:val="20"/>
              </w:rPr>
            </w:pPr>
            <w:r w:rsidRPr="007910A1">
              <w:rPr>
                <w:rFonts w:asciiTheme="majorHAnsi" w:hAnsiTheme="majorHAnsi"/>
                <w:b/>
                <w:sz w:val="20"/>
                <w:szCs w:val="20"/>
              </w:rPr>
              <w:t>Primera infancia</w:t>
            </w:r>
          </w:p>
        </w:tc>
        <w:tc>
          <w:tcPr>
            <w:tcW w:w="1326" w:type="pct"/>
            <w:gridSpan w:val="3"/>
            <w:vAlign w:val="center"/>
          </w:tcPr>
          <w:p w:rsidR="00096D7A" w:rsidRPr="00EC4005" w:rsidRDefault="00096D7A" w:rsidP="00FF05EE">
            <w:pPr>
              <w:rPr>
                <w:rFonts w:asciiTheme="majorHAnsi" w:hAnsiTheme="majorHAnsi"/>
                <w:sz w:val="20"/>
                <w:szCs w:val="20"/>
              </w:rPr>
            </w:pPr>
            <w:r>
              <w:rPr>
                <w:rFonts w:asciiTheme="majorHAnsi" w:hAnsiTheme="majorHAnsi"/>
                <w:sz w:val="20"/>
                <w:szCs w:val="20"/>
              </w:rPr>
              <w:t>Población de 0-a-4 Años</w:t>
            </w:r>
          </w:p>
        </w:tc>
        <w:tc>
          <w:tcPr>
            <w:tcW w:w="538" w:type="pct"/>
            <w:gridSpan w:val="2"/>
            <w:vAlign w:val="center"/>
          </w:tcPr>
          <w:p w:rsidR="00096D7A" w:rsidRPr="00EC4005" w:rsidRDefault="00096D7A" w:rsidP="000F0956">
            <w:pPr>
              <w:jc w:val="center"/>
              <w:rPr>
                <w:rFonts w:asciiTheme="majorHAnsi" w:hAnsiTheme="majorHAnsi"/>
                <w:sz w:val="20"/>
                <w:szCs w:val="20"/>
              </w:rPr>
            </w:pPr>
            <w:r w:rsidRPr="00EC4005">
              <w:rPr>
                <w:rFonts w:asciiTheme="majorHAnsi" w:hAnsiTheme="majorHAnsi"/>
                <w:sz w:val="20"/>
                <w:szCs w:val="20"/>
              </w:rPr>
              <w:t>22,75%</w:t>
            </w:r>
          </w:p>
        </w:tc>
        <w:tc>
          <w:tcPr>
            <w:tcW w:w="496" w:type="pct"/>
            <w:vAlign w:val="center"/>
          </w:tcPr>
          <w:p w:rsidR="00096D7A" w:rsidRPr="00EC4005" w:rsidRDefault="00096D7A" w:rsidP="000F0956">
            <w:pPr>
              <w:jc w:val="center"/>
              <w:rPr>
                <w:rFonts w:asciiTheme="majorHAnsi" w:hAnsiTheme="majorHAnsi"/>
                <w:sz w:val="20"/>
                <w:szCs w:val="20"/>
              </w:rPr>
            </w:pPr>
            <w:r>
              <w:rPr>
                <w:rFonts w:asciiTheme="majorHAnsi" w:hAnsiTheme="majorHAnsi"/>
                <w:sz w:val="20"/>
                <w:szCs w:val="20"/>
              </w:rPr>
              <w:t>13.1%</w:t>
            </w:r>
          </w:p>
        </w:tc>
        <w:tc>
          <w:tcPr>
            <w:tcW w:w="491" w:type="pct"/>
            <w:gridSpan w:val="2"/>
            <w:vAlign w:val="center"/>
          </w:tcPr>
          <w:p w:rsidR="00096D7A" w:rsidRPr="00EC4005" w:rsidRDefault="00096D7A" w:rsidP="00DF2698">
            <w:pPr>
              <w:jc w:val="center"/>
              <w:rPr>
                <w:rFonts w:asciiTheme="majorHAnsi" w:hAnsiTheme="majorHAnsi"/>
                <w:sz w:val="20"/>
                <w:szCs w:val="20"/>
              </w:rPr>
            </w:pPr>
            <w:r>
              <w:rPr>
                <w:rFonts w:asciiTheme="majorHAnsi" w:hAnsiTheme="majorHAnsi"/>
                <w:sz w:val="20"/>
                <w:szCs w:val="20"/>
              </w:rPr>
              <w:t>11.o3%</w:t>
            </w:r>
          </w:p>
        </w:tc>
        <w:tc>
          <w:tcPr>
            <w:tcW w:w="544" w:type="pct"/>
            <w:vMerge/>
            <w:vAlign w:val="center"/>
          </w:tcPr>
          <w:p w:rsidR="00096D7A" w:rsidRPr="00EC4005" w:rsidRDefault="00096D7A" w:rsidP="00FF05EE">
            <w:pPr>
              <w:jc w:val="center"/>
              <w:rPr>
                <w:rFonts w:asciiTheme="majorHAnsi" w:hAnsiTheme="majorHAnsi"/>
                <w:sz w:val="20"/>
                <w:szCs w:val="20"/>
              </w:rPr>
            </w:pPr>
          </w:p>
        </w:tc>
        <w:tc>
          <w:tcPr>
            <w:tcW w:w="586" w:type="pct"/>
            <w:gridSpan w:val="3"/>
            <w:vMerge/>
          </w:tcPr>
          <w:p w:rsidR="00096D7A" w:rsidRPr="00EC4005" w:rsidRDefault="00096D7A" w:rsidP="00FF05EE">
            <w:pPr>
              <w:jc w:val="center"/>
              <w:rPr>
                <w:rFonts w:asciiTheme="majorHAnsi" w:hAnsiTheme="majorHAnsi"/>
                <w:sz w:val="20"/>
                <w:szCs w:val="20"/>
              </w:rPr>
            </w:pPr>
          </w:p>
        </w:tc>
      </w:tr>
      <w:tr w:rsidR="00096D7A" w:rsidRPr="00EC4005" w:rsidTr="00DF2698">
        <w:trPr>
          <w:trHeight w:val="12"/>
        </w:trPr>
        <w:tc>
          <w:tcPr>
            <w:tcW w:w="219" w:type="pct"/>
            <w:vMerge/>
          </w:tcPr>
          <w:p w:rsidR="00096D7A" w:rsidRPr="00EC4005" w:rsidRDefault="00096D7A" w:rsidP="00FF05EE">
            <w:pPr>
              <w:jc w:val="center"/>
              <w:rPr>
                <w:rFonts w:asciiTheme="majorHAnsi" w:hAnsiTheme="majorHAnsi"/>
                <w:sz w:val="20"/>
                <w:szCs w:val="20"/>
              </w:rPr>
            </w:pPr>
          </w:p>
        </w:tc>
        <w:tc>
          <w:tcPr>
            <w:tcW w:w="177" w:type="pct"/>
            <w:gridSpan w:val="2"/>
            <w:vMerge/>
            <w:textDirection w:val="btLr"/>
            <w:vAlign w:val="center"/>
          </w:tcPr>
          <w:p w:rsidR="00096D7A" w:rsidRPr="00EC4005" w:rsidRDefault="00096D7A" w:rsidP="00FF05EE">
            <w:pPr>
              <w:ind w:left="113" w:right="113"/>
              <w:jc w:val="center"/>
              <w:rPr>
                <w:rFonts w:asciiTheme="majorHAnsi" w:hAnsiTheme="majorHAnsi"/>
                <w:sz w:val="20"/>
                <w:szCs w:val="20"/>
              </w:rPr>
            </w:pPr>
          </w:p>
        </w:tc>
        <w:tc>
          <w:tcPr>
            <w:tcW w:w="622" w:type="pct"/>
            <w:vAlign w:val="center"/>
          </w:tcPr>
          <w:p w:rsidR="00096D7A" w:rsidRPr="007910A1" w:rsidRDefault="00096D7A" w:rsidP="00FF05EE">
            <w:pPr>
              <w:jc w:val="center"/>
              <w:rPr>
                <w:rFonts w:asciiTheme="majorHAnsi" w:hAnsiTheme="majorHAnsi"/>
                <w:b/>
                <w:sz w:val="20"/>
                <w:szCs w:val="20"/>
              </w:rPr>
            </w:pPr>
            <w:r w:rsidRPr="007910A1">
              <w:rPr>
                <w:rFonts w:asciiTheme="majorHAnsi" w:hAnsiTheme="majorHAnsi"/>
                <w:b/>
                <w:sz w:val="20"/>
                <w:szCs w:val="20"/>
              </w:rPr>
              <w:t>Infancia</w:t>
            </w:r>
          </w:p>
        </w:tc>
        <w:tc>
          <w:tcPr>
            <w:tcW w:w="1326" w:type="pct"/>
            <w:gridSpan w:val="3"/>
            <w:vAlign w:val="center"/>
          </w:tcPr>
          <w:p w:rsidR="00096D7A" w:rsidRPr="00EC4005" w:rsidRDefault="00096D7A" w:rsidP="00FF05EE">
            <w:pPr>
              <w:rPr>
                <w:rFonts w:asciiTheme="majorHAnsi" w:hAnsiTheme="majorHAnsi"/>
                <w:sz w:val="20"/>
                <w:szCs w:val="20"/>
              </w:rPr>
            </w:pPr>
            <w:r w:rsidRPr="00EC4005">
              <w:rPr>
                <w:rFonts w:asciiTheme="majorHAnsi" w:hAnsiTheme="majorHAnsi"/>
                <w:sz w:val="20"/>
                <w:szCs w:val="20"/>
              </w:rPr>
              <w:t xml:space="preserve"> niños y niñas</w:t>
            </w:r>
          </w:p>
        </w:tc>
        <w:tc>
          <w:tcPr>
            <w:tcW w:w="538" w:type="pct"/>
            <w:gridSpan w:val="2"/>
            <w:vAlign w:val="center"/>
          </w:tcPr>
          <w:p w:rsidR="00096D7A" w:rsidRPr="00EC4005" w:rsidRDefault="00096D7A" w:rsidP="000F0956">
            <w:pPr>
              <w:jc w:val="center"/>
              <w:rPr>
                <w:rFonts w:asciiTheme="majorHAnsi" w:hAnsiTheme="majorHAnsi"/>
                <w:sz w:val="20"/>
                <w:szCs w:val="20"/>
              </w:rPr>
            </w:pPr>
            <w:r w:rsidRPr="00EC4005">
              <w:rPr>
                <w:rFonts w:asciiTheme="majorHAnsi" w:hAnsiTheme="majorHAnsi"/>
                <w:sz w:val="20"/>
                <w:szCs w:val="20"/>
              </w:rPr>
              <w:t>21,47%</w:t>
            </w:r>
          </w:p>
        </w:tc>
        <w:tc>
          <w:tcPr>
            <w:tcW w:w="496" w:type="pct"/>
            <w:vAlign w:val="center"/>
          </w:tcPr>
          <w:p w:rsidR="00096D7A" w:rsidRPr="00EC4005" w:rsidRDefault="00096D7A" w:rsidP="000F0956">
            <w:pPr>
              <w:jc w:val="center"/>
              <w:rPr>
                <w:rFonts w:asciiTheme="majorHAnsi" w:hAnsiTheme="majorHAnsi"/>
                <w:sz w:val="20"/>
                <w:szCs w:val="20"/>
              </w:rPr>
            </w:pPr>
          </w:p>
        </w:tc>
        <w:tc>
          <w:tcPr>
            <w:tcW w:w="491" w:type="pct"/>
            <w:gridSpan w:val="2"/>
            <w:vAlign w:val="center"/>
          </w:tcPr>
          <w:p w:rsidR="00096D7A" w:rsidRPr="00EC4005" w:rsidRDefault="00096D7A" w:rsidP="00DF2698">
            <w:pPr>
              <w:jc w:val="center"/>
              <w:rPr>
                <w:rFonts w:asciiTheme="majorHAnsi" w:hAnsiTheme="majorHAnsi"/>
                <w:sz w:val="20"/>
                <w:szCs w:val="20"/>
              </w:rPr>
            </w:pPr>
          </w:p>
        </w:tc>
        <w:tc>
          <w:tcPr>
            <w:tcW w:w="544" w:type="pct"/>
            <w:vMerge/>
            <w:vAlign w:val="center"/>
          </w:tcPr>
          <w:p w:rsidR="00096D7A" w:rsidRPr="00EC4005" w:rsidRDefault="00096D7A" w:rsidP="00FF05EE">
            <w:pPr>
              <w:jc w:val="center"/>
              <w:rPr>
                <w:rFonts w:asciiTheme="majorHAnsi" w:hAnsiTheme="majorHAnsi"/>
                <w:sz w:val="20"/>
                <w:szCs w:val="20"/>
              </w:rPr>
            </w:pPr>
          </w:p>
        </w:tc>
        <w:tc>
          <w:tcPr>
            <w:tcW w:w="586" w:type="pct"/>
            <w:gridSpan w:val="3"/>
            <w:vMerge/>
          </w:tcPr>
          <w:p w:rsidR="00096D7A" w:rsidRPr="00EC4005" w:rsidRDefault="00096D7A" w:rsidP="00FF05EE">
            <w:pPr>
              <w:jc w:val="center"/>
              <w:rPr>
                <w:rFonts w:asciiTheme="majorHAnsi" w:hAnsiTheme="majorHAnsi"/>
                <w:sz w:val="20"/>
                <w:szCs w:val="20"/>
              </w:rPr>
            </w:pPr>
          </w:p>
        </w:tc>
      </w:tr>
      <w:tr w:rsidR="00096D7A" w:rsidRPr="00EC4005" w:rsidTr="00DF2698">
        <w:trPr>
          <w:trHeight w:val="12"/>
        </w:trPr>
        <w:tc>
          <w:tcPr>
            <w:tcW w:w="219" w:type="pct"/>
            <w:vMerge/>
          </w:tcPr>
          <w:p w:rsidR="00096D7A" w:rsidRPr="00EC4005" w:rsidRDefault="00096D7A" w:rsidP="00FF05EE">
            <w:pPr>
              <w:jc w:val="center"/>
              <w:rPr>
                <w:rFonts w:asciiTheme="majorHAnsi" w:hAnsiTheme="majorHAnsi"/>
                <w:sz w:val="20"/>
                <w:szCs w:val="20"/>
              </w:rPr>
            </w:pPr>
          </w:p>
        </w:tc>
        <w:tc>
          <w:tcPr>
            <w:tcW w:w="177" w:type="pct"/>
            <w:gridSpan w:val="2"/>
            <w:vMerge/>
            <w:textDirection w:val="btLr"/>
            <w:vAlign w:val="center"/>
          </w:tcPr>
          <w:p w:rsidR="00096D7A" w:rsidRPr="00EC4005" w:rsidRDefault="00096D7A" w:rsidP="00FF05EE">
            <w:pPr>
              <w:ind w:left="113" w:right="113"/>
              <w:jc w:val="center"/>
              <w:rPr>
                <w:rFonts w:asciiTheme="majorHAnsi" w:hAnsiTheme="majorHAnsi"/>
                <w:sz w:val="20"/>
                <w:szCs w:val="20"/>
              </w:rPr>
            </w:pPr>
          </w:p>
        </w:tc>
        <w:tc>
          <w:tcPr>
            <w:tcW w:w="622" w:type="pct"/>
            <w:vAlign w:val="center"/>
          </w:tcPr>
          <w:p w:rsidR="00096D7A" w:rsidRPr="00096D7A" w:rsidRDefault="00096D7A" w:rsidP="00FF05EE">
            <w:pPr>
              <w:jc w:val="center"/>
              <w:rPr>
                <w:rFonts w:asciiTheme="majorHAnsi" w:hAnsiTheme="majorHAnsi"/>
                <w:b/>
                <w:sz w:val="20"/>
                <w:szCs w:val="20"/>
              </w:rPr>
            </w:pPr>
            <w:r w:rsidRPr="00096D7A">
              <w:rPr>
                <w:rFonts w:asciiTheme="majorHAnsi" w:hAnsiTheme="majorHAnsi"/>
                <w:b/>
                <w:sz w:val="20"/>
                <w:szCs w:val="20"/>
              </w:rPr>
              <w:t>Adolescencia</w:t>
            </w:r>
          </w:p>
        </w:tc>
        <w:tc>
          <w:tcPr>
            <w:tcW w:w="1326" w:type="pct"/>
            <w:gridSpan w:val="3"/>
            <w:vAlign w:val="center"/>
          </w:tcPr>
          <w:p w:rsidR="00096D7A" w:rsidRPr="00EC4005" w:rsidRDefault="00096D7A" w:rsidP="00FF05EE">
            <w:pPr>
              <w:rPr>
                <w:rFonts w:asciiTheme="majorHAnsi" w:hAnsiTheme="majorHAnsi"/>
                <w:sz w:val="20"/>
                <w:szCs w:val="20"/>
              </w:rPr>
            </w:pPr>
            <w:r w:rsidRPr="00EC4005">
              <w:rPr>
                <w:rFonts w:asciiTheme="majorHAnsi" w:hAnsiTheme="majorHAnsi"/>
                <w:sz w:val="20"/>
                <w:szCs w:val="20"/>
              </w:rPr>
              <w:t>20,43% hombres y mujeres</w:t>
            </w:r>
          </w:p>
        </w:tc>
        <w:tc>
          <w:tcPr>
            <w:tcW w:w="538" w:type="pct"/>
            <w:gridSpan w:val="2"/>
            <w:vAlign w:val="center"/>
          </w:tcPr>
          <w:p w:rsidR="00096D7A" w:rsidRPr="00EC4005" w:rsidRDefault="00096D7A" w:rsidP="000F0956">
            <w:pPr>
              <w:jc w:val="center"/>
              <w:rPr>
                <w:rFonts w:asciiTheme="majorHAnsi" w:hAnsiTheme="majorHAnsi"/>
                <w:sz w:val="20"/>
                <w:szCs w:val="20"/>
              </w:rPr>
            </w:pPr>
            <w:r w:rsidRPr="00EC4005">
              <w:rPr>
                <w:rFonts w:asciiTheme="majorHAnsi" w:hAnsiTheme="majorHAnsi"/>
                <w:sz w:val="20"/>
                <w:szCs w:val="20"/>
              </w:rPr>
              <w:t>20,43%</w:t>
            </w:r>
          </w:p>
        </w:tc>
        <w:tc>
          <w:tcPr>
            <w:tcW w:w="496" w:type="pct"/>
            <w:vAlign w:val="center"/>
          </w:tcPr>
          <w:p w:rsidR="00096D7A" w:rsidRPr="00EC4005" w:rsidRDefault="00096D7A" w:rsidP="000F0956">
            <w:pPr>
              <w:jc w:val="center"/>
              <w:rPr>
                <w:rFonts w:asciiTheme="majorHAnsi" w:hAnsiTheme="majorHAnsi"/>
                <w:sz w:val="20"/>
                <w:szCs w:val="20"/>
              </w:rPr>
            </w:pPr>
            <w:r>
              <w:rPr>
                <w:rFonts w:asciiTheme="majorHAnsi" w:hAnsiTheme="majorHAnsi"/>
                <w:sz w:val="20"/>
                <w:szCs w:val="20"/>
              </w:rPr>
              <w:t>32.5%</w:t>
            </w:r>
          </w:p>
        </w:tc>
        <w:tc>
          <w:tcPr>
            <w:tcW w:w="491" w:type="pct"/>
            <w:gridSpan w:val="2"/>
            <w:vAlign w:val="center"/>
          </w:tcPr>
          <w:p w:rsidR="00096D7A" w:rsidRPr="00EC4005" w:rsidRDefault="00096D7A" w:rsidP="00DF2698">
            <w:pPr>
              <w:jc w:val="center"/>
              <w:rPr>
                <w:rFonts w:asciiTheme="majorHAnsi" w:hAnsiTheme="majorHAnsi"/>
                <w:sz w:val="20"/>
                <w:szCs w:val="20"/>
              </w:rPr>
            </w:pPr>
          </w:p>
        </w:tc>
        <w:tc>
          <w:tcPr>
            <w:tcW w:w="544" w:type="pct"/>
            <w:vMerge/>
            <w:vAlign w:val="center"/>
          </w:tcPr>
          <w:p w:rsidR="00096D7A" w:rsidRPr="00EC4005" w:rsidRDefault="00096D7A" w:rsidP="00FF05EE">
            <w:pPr>
              <w:jc w:val="center"/>
              <w:rPr>
                <w:rFonts w:asciiTheme="majorHAnsi" w:hAnsiTheme="majorHAnsi"/>
                <w:sz w:val="20"/>
                <w:szCs w:val="20"/>
              </w:rPr>
            </w:pPr>
          </w:p>
        </w:tc>
        <w:tc>
          <w:tcPr>
            <w:tcW w:w="586" w:type="pct"/>
            <w:gridSpan w:val="3"/>
            <w:vMerge/>
          </w:tcPr>
          <w:p w:rsidR="00096D7A" w:rsidRPr="00EC4005" w:rsidRDefault="00096D7A" w:rsidP="00FF05EE">
            <w:pPr>
              <w:jc w:val="center"/>
              <w:rPr>
                <w:rFonts w:asciiTheme="majorHAnsi" w:hAnsiTheme="majorHAnsi"/>
                <w:sz w:val="20"/>
                <w:szCs w:val="20"/>
              </w:rPr>
            </w:pPr>
          </w:p>
        </w:tc>
      </w:tr>
      <w:tr w:rsidR="00096D7A" w:rsidRPr="00EC4005" w:rsidTr="00DF2698">
        <w:trPr>
          <w:trHeight w:val="12"/>
        </w:trPr>
        <w:tc>
          <w:tcPr>
            <w:tcW w:w="219" w:type="pct"/>
            <w:vMerge/>
          </w:tcPr>
          <w:p w:rsidR="00096D7A" w:rsidRPr="00EC4005" w:rsidRDefault="00096D7A" w:rsidP="00FF05EE">
            <w:pPr>
              <w:jc w:val="center"/>
              <w:rPr>
                <w:rFonts w:asciiTheme="majorHAnsi" w:hAnsiTheme="majorHAnsi"/>
                <w:sz w:val="20"/>
                <w:szCs w:val="20"/>
              </w:rPr>
            </w:pPr>
          </w:p>
        </w:tc>
        <w:tc>
          <w:tcPr>
            <w:tcW w:w="177" w:type="pct"/>
            <w:gridSpan w:val="2"/>
            <w:vMerge/>
            <w:textDirection w:val="btLr"/>
            <w:vAlign w:val="center"/>
          </w:tcPr>
          <w:p w:rsidR="00096D7A" w:rsidRPr="00EC4005" w:rsidRDefault="00096D7A" w:rsidP="00FF05EE">
            <w:pPr>
              <w:ind w:left="113" w:right="113"/>
              <w:jc w:val="center"/>
              <w:rPr>
                <w:rFonts w:asciiTheme="majorHAnsi" w:hAnsiTheme="majorHAnsi"/>
                <w:sz w:val="20"/>
                <w:szCs w:val="20"/>
              </w:rPr>
            </w:pPr>
          </w:p>
        </w:tc>
        <w:tc>
          <w:tcPr>
            <w:tcW w:w="622" w:type="pct"/>
            <w:vAlign w:val="center"/>
          </w:tcPr>
          <w:p w:rsidR="00096D7A" w:rsidRPr="00096D7A" w:rsidRDefault="00096D7A" w:rsidP="00FF05EE">
            <w:pPr>
              <w:jc w:val="center"/>
              <w:rPr>
                <w:rFonts w:asciiTheme="majorHAnsi" w:hAnsiTheme="majorHAnsi"/>
                <w:b/>
                <w:sz w:val="20"/>
                <w:szCs w:val="20"/>
              </w:rPr>
            </w:pPr>
            <w:r w:rsidRPr="00096D7A">
              <w:rPr>
                <w:rFonts w:asciiTheme="majorHAnsi" w:hAnsiTheme="majorHAnsi"/>
                <w:b/>
                <w:sz w:val="20"/>
                <w:szCs w:val="20"/>
              </w:rPr>
              <w:t>mayores de 75 años</w:t>
            </w:r>
          </w:p>
        </w:tc>
        <w:tc>
          <w:tcPr>
            <w:tcW w:w="1326" w:type="pct"/>
            <w:gridSpan w:val="3"/>
            <w:vAlign w:val="center"/>
          </w:tcPr>
          <w:p w:rsidR="00096D7A" w:rsidRPr="00EC4005" w:rsidRDefault="00096D7A" w:rsidP="00FF05EE">
            <w:pPr>
              <w:rPr>
                <w:rFonts w:asciiTheme="majorHAnsi" w:hAnsiTheme="majorHAnsi"/>
                <w:sz w:val="20"/>
                <w:szCs w:val="20"/>
              </w:rPr>
            </w:pPr>
            <w:r w:rsidRPr="00EC4005">
              <w:rPr>
                <w:rFonts w:asciiTheme="majorHAnsi" w:hAnsiTheme="majorHAnsi"/>
                <w:sz w:val="20"/>
                <w:szCs w:val="20"/>
              </w:rPr>
              <w:t xml:space="preserve">1.746 corresponden al 5% son hombres y 1.431 son </w:t>
            </w:r>
            <w:r>
              <w:rPr>
                <w:rFonts w:asciiTheme="majorHAnsi" w:hAnsiTheme="majorHAnsi"/>
                <w:sz w:val="20"/>
                <w:szCs w:val="20"/>
              </w:rPr>
              <w:t xml:space="preserve">mujeres </w:t>
            </w:r>
          </w:p>
        </w:tc>
        <w:tc>
          <w:tcPr>
            <w:tcW w:w="538" w:type="pct"/>
            <w:gridSpan w:val="2"/>
            <w:vAlign w:val="center"/>
          </w:tcPr>
          <w:p w:rsidR="00096D7A" w:rsidRPr="00EC4005" w:rsidRDefault="00096D7A" w:rsidP="000F0956">
            <w:pPr>
              <w:jc w:val="center"/>
              <w:rPr>
                <w:rFonts w:asciiTheme="majorHAnsi" w:hAnsiTheme="majorHAnsi"/>
                <w:sz w:val="20"/>
                <w:szCs w:val="20"/>
              </w:rPr>
            </w:pPr>
            <w:r>
              <w:rPr>
                <w:rFonts w:asciiTheme="majorHAnsi" w:hAnsiTheme="majorHAnsi"/>
                <w:sz w:val="20"/>
                <w:szCs w:val="20"/>
              </w:rPr>
              <w:t>4.09%</w:t>
            </w:r>
          </w:p>
        </w:tc>
        <w:tc>
          <w:tcPr>
            <w:tcW w:w="496" w:type="pct"/>
            <w:vAlign w:val="center"/>
          </w:tcPr>
          <w:p w:rsidR="00096D7A" w:rsidRPr="00EC4005" w:rsidRDefault="00096D7A" w:rsidP="000F0956">
            <w:pPr>
              <w:jc w:val="center"/>
              <w:rPr>
                <w:rFonts w:asciiTheme="majorHAnsi" w:hAnsiTheme="majorHAnsi"/>
                <w:sz w:val="20"/>
                <w:szCs w:val="20"/>
              </w:rPr>
            </w:pPr>
            <w:r>
              <w:rPr>
                <w:rFonts w:asciiTheme="majorHAnsi" w:hAnsiTheme="majorHAnsi"/>
                <w:sz w:val="20"/>
                <w:szCs w:val="20"/>
              </w:rPr>
              <w:t>1.06%</w:t>
            </w:r>
          </w:p>
        </w:tc>
        <w:tc>
          <w:tcPr>
            <w:tcW w:w="491" w:type="pct"/>
            <w:gridSpan w:val="2"/>
            <w:vAlign w:val="center"/>
          </w:tcPr>
          <w:p w:rsidR="00096D7A" w:rsidRPr="00EC4005" w:rsidRDefault="00096D7A" w:rsidP="00DF2698">
            <w:pPr>
              <w:jc w:val="center"/>
              <w:rPr>
                <w:rFonts w:asciiTheme="majorHAnsi" w:hAnsiTheme="majorHAnsi"/>
                <w:sz w:val="20"/>
                <w:szCs w:val="20"/>
              </w:rPr>
            </w:pPr>
          </w:p>
        </w:tc>
        <w:tc>
          <w:tcPr>
            <w:tcW w:w="544" w:type="pct"/>
            <w:vMerge/>
            <w:vAlign w:val="center"/>
          </w:tcPr>
          <w:p w:rsidR="00096D7A" w:rsidRPr="00EC4005" w:rsidRDefault="00096D7A" w:rsidP="00FF05EE">
            <w:pPr>
              <w:jc w:val="center"/>
              <w:rPr>
                <w:rFonts w:asciiTheme="majorHAnsi" w:hAnsiTheme="majorHAnsi"/>
                <w:sz w:val="20"/>
                <w:szCs w:val="20"/>
              </w:rPr>
            </w:pPr>
          </w:p>
        </w:tc>
        <w:tc>
          <w:tcPr>
            <w:tcW w:w="586" w:type="pct"/>
            <w:gridSpan w:val="3"/>
            <w:vMerge/>
          </w:tcPr>
          <w:p w:rsidR="00096D7A" w:rsidRPr="00EC4005" w:rsidRDefault="00096D7A" w:rsidP="00FF05EE">
            <w:pPr>
              <w:jc w:val="center"/>
              <w:rPr>
                <w:rFonts w:asciiTheme="majorHAnsi" w:hAnsiTheme="majorHAnsi"/>
                <w:sz w:val="20"/>
                <w:szCs w:val="20"/>
              </w:rPr>
            </w:pPr>
          </w:p>
        </w:tc>
      </w:tr>
      <w:tr w:rsidR="00096D7A" w:rsidRPr="00EC4005" w:rsidTr="00DF2698">
        <w:trPr>
          <w:trHeight w:val="12"/>
        </w:trPr>
        <w:tc>
          <w:tcPr>
            <w:tcW w:w="219" w:type="pct"/>
            <w:vMerge/>
          </w:tcPr>
          <w:p w:rsidR="00096D7A" w:rsidRPr="00EC4005" w:rsidRDefault="00096D7A" w:rsidP="00FF05EE">
            <w:pPr>
              <w:jc w:val="center"/>
              <w:rPr>
                <w:rFonts w:asciiTheme="majorHAnsi" w:hAnsiTheme="majorHAnsi"/>
                <w:sz w:val="20"/>
                <w:szCs w:val="20"/>
              </w:rPr>
            </w:pPr>
          </w:p>
        </w:tc>
        <w:tc>
          <w:tcPr>
            <w:tcW w:w="177" w:type="pct"/>
            <w:gridSpan w:val="2"/>
            <w:vMerge/>
            <w:textDirection w:val="btLr"/>
            <w:vAlign w:val="center"/>
          </w:tcPr>
          <w:p w:rsidR="00096D7A" w:rsidRPr="00EC4005" w:rsidRDefault="00096D7A" w:rsidP="00FF05EE">
            <w:pPr>
              <w:ind w:left="113" w:right="113"/>
              <w:jc w:val="center"/>
              <w:rPr>
                <w:rFonts w:asciiTheme="majorHAnsi" w:hAnsiTheme="majorHAnsi"/>
                <w:sz w:val="20"/>
                <w:szCs w:val="20"/>
              </w:rPr>
            </w:pPr>
          </w:p>
        </w:tc>
        <w:tc>
          <w:tcPr>
            <w:tcW w:w="622" w:type="pct"/>
            <w:vAlign w:val="center"/>
          </w:tcPr>
          <w:p w:rsidR="00096D7A" w:rsidRPr="00B14871" w:rsidRDefault="00096D7A" w:rsidP="00FF05EE">
            <w:pPr>
              <w:jc w:val="center"/>
              <w:rPr>
                <w:rFonts w:asciiTheme="majorHAnsi" w:hAnsiTheme="majorHAnsi"/>
                <w:b/>
                <w:sz w:val="20"/>
                <w:szCs w:val="20"/>
              </w:rPr>
            </w:pPr>
            <w:r w:rsidRPr="00B14871">
              <w:rPr>
                <w:rFonts w:asciiTheme="majorHAnsi" w:hAnsiTheme="majorHAnsi"/>
                <w:b/>
                <w:sz w:val="20"/>
                <w:szCs w:val="20"/>
              </w:rPr>
              <w:t>Grupos é</w:t>
            </w:r>
            <w:r>
              <w:rPr>
                <w:rFonts w:asciiTheme="majorHAnsi" w:hAnsiTheme="majorHAnsi"/>
                <w:b/>
                <w:sz w:val="20"/>
                <w:szCs w:val="20"/>
              </w:rPr>
              <w:t>tnicos, afro indígenas por edad/sexo</w:t>
            </w:r>
          </w:p>
        </w:tc>
        <w:tc>
          <w:tcPr>
            <w:tcW w:w="1326" w:type="pct"/>
            <w:gridSpan w:val="3"/>
            <w:vAlign w:val="center"/>
          </w:tcPr>
          <w:p w:rsidR="00096D7A" w:rsidRPr="00EC4005" w:rsidRDefault="00096D7A" w:rsidP="00DF2698">
            <w:pPr>
              <w:rPr>
                <w:rFonts w:asciiTheme="majorHAnsi" w:hAnsiTheme="majorHAnsi"/>
                <w:sz w:val="20"/>
                <w:szCs w:val="20"/>
              </w:rPr>
            </w:pPr>
            <w:r w:rsidRPr="00EC4005">
              <w:rPr>
                <w:rFonts w:asciiTheme="majorHAnsi" w:hAnsiTheme="majorHAnsi"/>
                <w:sz w:val="20"/>
                <w:szCs w:val="20"/>
              </w:rPr>
              <w:t>La etnia con mayor número de infantes es la negra, 1,62% son de primera infancia, 1,67% son infantes, el 1,56% son adolescent</w:t>
            </w:r>
            <w:r>
              <w:rPr>
                <w:rFonts w:asciiTheme="majorHAnsi" w:hAnsiTheme="majorHAnsi"/>
                <w:sz w:val="20"/>
                <w:szCs w:val="20"/>
              </w:rPr>
              <w:t>es y el 1,64% son jóvenes menores de</w:t>
            </w:r>
            <w:r w:rsidRPr="00EC4005">
              <w:rPr>
                <w:rFonts w:asciiTheme="majorHAnsi" w:hAnsiTheme="majorHAnsi"/>
                <w:sz w:val="20"/>
                <w:szCs w:val="20"/>
              </w:rPr>
              <w:t xml:space="preserve"> 26 años.  Los indígenas tienen una participación del 1%, los raizales tienen el 1% de la población.</w:t>
            </w:r>
          </w:p>
        </w:tc>
        <w:tc>
          <w:tcPr>
            <w:tcW w:w="538" w:type="pct"/>
            <w:gridSpan w:val="2"/>
            <w:vAlign w:val="center"/>
          </w:tcPr>
          <w:p w:rsidR="00096D7A" w:rsidRPr="00B17D39" w:rsidRDefault="00096D7A" w:rsidP="00B17D39">
            <w:pPr>
              <w:rPr>
                <w:rFonts w:asciiTheme="majorHAnsi" w:hAnsiTheme="majorHAnsi"/>
                <w:sz w:val="20"/>
                <w:szCs w:val="20"/>
              </w:rPr>
            </w:pPr>
            <w:r w:rsidRPr="00B17D39">
              <w:rPr>
                <w:rFonts w:asciiTheme="majorHAnsi" w:hAnsiTheme="majorHAnsi"/>
                <w:sz w:val="20"/>
                <w:szCs w:val="20"/>
              </w:rPr>
              <w:t>Primera infancia 1.67%</w:t>
            </w:r>
            <w:r>
              <w:rPr>
                <w:rFonts w:asciiTheme="majorHAnsi" w:hAnsiTheme="majorHAnsi"/>
                <w:sz w:val="20"/>
                <w:szCs w:val="20"/>
              </w:rPr>
              <w:t xml:space="preserve">; </w:t>
            </w:r>
            <w:r w:rsidRPr="00B17D39">
              <w:rPr>
                <w:rFonts w:asciiTheme="majorHAnsi" w:hAnsiTheme="majorHAnsi"/>
                <w:sz w:val="20"/>
                <w:szCs w:val="20"/>
              </w:rPr>
              <w:t>1.58% son adolescentes</w:t>
            </w:r>
            <w:r>
              <w:rPr>
                <w:rFonts w:asciiTheme="majorHAnsi" w:hAnsiTheme="majorHAnsi"/>
                <w:sz w:val="20"/>
                <w:szCs w:val="20"/>
              </w:rPr>
              <w:t xml:space="preserve">; </w:t>
            </w:r>
            <w:r w:rsidRPr="00B17D39">
              <w:rPr>
                <w:rFonts w:asciiTheme="majorHAnsi" w:hAnsiTheme="majorHAnsi"/>
                <w:sz w:val="20"/>
                <w:szCs w:val="20"/>
              </w:rPr>
              <w:t>1.64% son jóvenes indígenas</w:t>
            </w:r>
            <w:r>
              <w:rPr>
                <w:rFonts w:asciiTheme="majorHAnsi" w:hAnsiTheme="majorHAnsi"/>
                <w:sz w:val="20"/>
                <w:szCs w:val="20"/>
              </w:rPr>
              <w:t xml:space="preserve">; </w:t>
            </w:r>
            <w:r w:rsidRPr="00B17D39">
              <w:rPr>
                <w:rFonts w:asciiTheme="majorHAnsi" w:hAnsiTheme="majorHAnsi"/>
                <w:sz w:val="20"/>
                <w:szCs w:val="20"/>
              </w:rPr>
              <w:t xml:space="preserve">1% </w:t>
            </w:r>
          </w:p>
        </w:tc>
        <w:tc>
          <w:tcPr>
            <w:tcW w:w="496" w:type="pct"/>
            <w:vAlign w:val="center"/>
          </w:tcPr>
          <w:p w:rsidR="00096D7A" w:rsidRDefault="00096D7A" w:rsidP="000F0956">
            <w:pPr>
              <w:jc w:val="center"/>
              <w:rPr>
                <w:rFonts w:asciiTheme="majorHAnsi" w:hAnsiTheme="majorHAnsi"/>
                <w:sz w:val="20"/>
                <w:szCs w:val="20"/>
              </w:rPr>
            </w:pPr>
            <w:r>
              <w:rPr>
                <w:rFonts w:asciiTheme="majorHAnsi" w:hAnsiTheme="majorHAnsi"/>
                <w:sz w:val="20"/>
                <w:szCs w:val="20"/>
              </w:rPr>
              <w:t>10.4 indígenas</w:t>
            </w:r>
          </w:p>
          <w:p w:rsidR="00096D7A" w:rsidRPr="00EC4005" w:rsidRDefault="00096D7A" w:rsidP="00DF2698">
            <w:pPr>
              <w:jc w:val="center"/>
              <w:rPr>
                <w:rFonts w:asciiTheme="majorHAnsi" w:hAnsiTheme="majorHAnsi"/>
                <w:sz w:val="20"/>
                <w:szCs w:val="20"/>
              </w:rPr>
            </w:pPr>
            <w:r>
              <w:rPr>
                <w:rFonts w:asciiTheme="majorHAnsi" w:hAnsiTheme="majorHAnsi"/>
                <w:sz w:val="20"/>
                <w:szCs w:val="20"/>
              </w:rPr>
              <w:t>13.2 afro descendiente</w:t>
            </w:r>
          </w:p>
        </w:tc>
        <w:tc>
          <w:tcPr>
            <w:tcW w:w="491" w:type="pct"/>
            <w:gridSpan w:val="2"/>
            <w:vAlign w:val="center"/>
          </w:tcPr>
          <w:p w:rsidR="00096D7A" w:rsidRDefault="00096D7A" w:rsidP="00DF2698">
            <w:pPr>
              <w:jc w:val="center"/>
              <w:rPr>
                <w:rFonts w:asciiTheme="majorHAnsi" w:hAnsiTheme="majorHAnsi"/>
                <w:sz w:val="20"/>
                <w:szCs w:val="20"/>
              </w:rPr>
            </w:pPr>
          </w:p>
          <w:p w:rsidR="00096D7A" w:rsidRDefault="00096D7A" w:rsidP="00DF2698">
            <w:pPr>
              <w:jc w:val="center"/>
              <w:rPr>
                <w:rFonts w:asciiTheme="majorHAnsi" w:hAnsiTheme="majorHAnsi"/>
                <w:sz w:val="20"/>
                <w:szCs w:val="20"/>
              </w:rPr>
            </w:pPr>
            <w:r>
              <w:rPr>
                <w:rFonts w:asciiTheme="majorHAnsi" w:hAnsiTheme="majorHAnsi"/>
                <w:sz w:val="20"/>
                <w:szCs w:val="20"/>
              </w:rPr>
              <w:t>3.4% indígenas</w:t>
            </w:r>
          </w:p>
          <w:p w:rsidR="00096D7A" w:rsidRPr="00EC4005" w:rsidRDefault="00096D7A" w:rsidP="00DF2698">
            <w:pPr>
              <w:jc w:val="center"/>
              <w:rPr>
                <w:rFonts w:asciiTheme="majorHAnsi" w:hAnsiTheme="majorHAnsi"/>
                <w:sz w:val="20"/>
                <w:szCs w:val="20"/>
              </w:rPr>
            </w:pPr>
            <w:r>
              <w:rPr>
                <w:rFonts w:asciiTheme="majorHAnsi" w:hAnsiTheme="majorHAnsi"/>
                <w:sz w:val="20"/>
                <w:szCs w:val="20"/>
              </w:rPr>
              <w:t xml:space="preserve">Afro descendiente </w:t>
            </w:r>
            <w:r w:rsidR="00DF2698">
              <w:rPr>
                <w:rFonts w:asciiTheme="majorHAnsi" w:hAnsiTheme="majorHAnsi"/>
                <w:sz w:val="20"/>
                <w:szCs w:val="20"/>
              </w:rPr>
              <w:t>0</w:t>
            </w:r>
            <w:r>
              <w:rPr>
                <w:rFonts w:asciiTheme="majorHAnsi" w:hAnsiTheme="majorHAnsi"/>
                <w:sz w:val="20"/>
                <w:szCs w:val="20"/>
              </w:rPr>
              <w:t>.6%</w:t>
            </w:r>
          </w:p>
        </w:tc>
        <w:tc>
          <w:tcPr>
            <w:tcW w:w="544" w:type="pct"/>
            <w:vMerge/>
          </w:tcPr>
          <w:p w:rsidR="00096D7A" w:rsidRPr="00EC4005" w:rsidRDefault="00096D7A" w:rsidP="00FF05EE">
            <w:pPr>
              <w:jc w:val="center"/>
              <w:rPr>
                <w:rFonts w:asciiTheme="majorHAnsi" w:hAnsiTheme="majorHAnsi"/>
                <w:sz w:val="20"/>
                <w:szCs w:val="20"/>
              </w:rPr>
            </w:pPr>
          </w:p>
        </w:tc>
        <w:tc>
          <w:tcPr>
            <w:tcW w:w="586" w:type="pct"/>
            <w:gridSpan w:val="3"/>
            <w:vMerge/>
            <w:vAlign w:val="center"/>
          </w:tcPr>
          <w:p w:rsidR="00096D7A" w:rsidRPr="00EC4005" w:rsidRDefault="00096D7A" w:rsidP="00FF05EE">
            <w:pPr>
              <w:jc w:val="center"/>
              <w:rPr>
                <w:rFonts w:asciiTheme="majorHAnsi" w:hAnsiTheme="majorHAnsi"/>
                <w:sz w:val="20"/>
                <w:szCs w:val="20"/>
              </w:rPr>
            </w:pPr>
          </w:p>
        </w:tc>
      </w:tr>
      <w:tr w:rsidR="008261CC" w:rsidRPr="00EC4005" w:rsidTr="00620AD6">
        <w:trPr>
          <w:gridAfter w:val="1"/>
          <w:wAfter w:w="21" w:type="pct"/>
          <w:trHeight w:val="159"/>
        </w:trPr>
        <w:tc>
          <w:tcPr>
            <w:tcW w:w="4979" w:type="pct"/>
            <w:gridSpan w:val="15"/>
          </w:tcPr>
          <w:p w:rsidR="008261CC" w:rsidRPr="00EC4005" w:rsidRDefault="008261CC" w:rsidP="00FF05EE">
            <w:pPr>
              <w:jc w:val="center"/>
              <w:rPr>
                <w:rFonts w:asciiTheme="majorHAnsi" w:hAnsiTheme="majorHAnsi" w:cs="Arial"/>
                <w:b/>
                <w:sz w:val="20"/>
                <w:szCs w:val="20"/>
              </w:rPr>
            </w:pPr>
            <w:r w:rsidRPr="008C1500">
              <w:rPr>
                <w:rFonts w:asciiTheme="majorHAnsi" w:hAnsiTheme="majorHAnsi" w:cs="Arial"/>
                <w:b/>
                <w:sz w:val="28"/>
                <w:szCs w:val="20"/>
              </w:rPr>
              <w:t>DIMENSIONES MUNICIPIO DE VALENCIA</w:t>
            </w:r>
          </w:p>
        </w:tc>
      </w:tr>
      <w:tr w:rsidR="000336B1" w:rsidRPr="00EC4005" w:rsidTr="00DF2698">
        <w:trPr>
          <w:gridAfter w:val="1"/>
          <w:wAfter w:w="21" w:type="pct"/>
          <w:cantSplit/>
          <w:trHeight w:val="108"/>
        </w:trPr>
        <w:tc>
          <w:tcPr>
            <w:tcW w:w="219" w:type="pct"/>
            <w:vMerge w:val="restart"/>
            <w:shd w:val="clear" w:color="auto" w:fill="37CBFF"/>
            <w:textDirection w:val="btLr"/>
            <w:vAlign w:val="center"/>
          </w:tcPr>
          <w:p w:rsidR="008261CC" w:rsidRPr="00053690" w:rsidRDefault="008261CC" w:rsidP="00FF05EE">
            <w:pPr>
              <w:ind w:left="113" w:right="113"/>
              <w:jc w:val="center"/>
              <w:rPr>
                <w:rFonts w:asciiTheme="majorHAnsi" w:hAnsiTheme="majorHAnsi" w:cs="Arial"/>
                <w:b/>
                <w:sz w:val="18"/>
                <w:szCs w:val="18"/>
              </w:rPr>
            </w:pPr>
            <w:r w:rsidRPr="00053690">
              <w:rPr>
                <w:rFonts w:asciiTheme="majorHAnsi" w:hAnsiTheme="majorHAnsi"/>
                <w:b/>
                <w:sz w:val="18"/>
                <w:szCs w:val="18"/>
              </w:rPr>
              <w:t>Dimensión del desarrollo</w:t>
            </w:r>
          </w:p>
        </w:tc>
        <w:tc>
          <w:tcPr>
            <w:tcW w:w="873" w:type="pct"/>
            <w:gridSpan w:val="4"/>
            <w:vMerge w:val="restart"/>
            <w:shd w:val="clear" w:color="auto" w:fill="37CBFF"/>
            <w:vAlign w:val="center"/>
          </w:tcPr>
          <w:p w:rsidR="008261CC" w:rsidRPr="00FF05EE" w:rsidRDefault="008261CC" w:rsidP="00FF05EE">
            <w:pPr>
              <w:jc w:val="center"/>
              <w:rPr>
                <w:rFonts w:asciiTheme="majorHAnsi" w:hAnsiTheme="majorHAnsi" w:cs="Arial"/>
                <w:b/>
                <w:sz w:val="24"/>
                <w:szCs w:val="20"/>
              </w:rPr>
            </w:pPr>
            <w:r w:rsidRPr="00FF05EE">
              <w:rPr>
                <w:rFonts w:asciiTheme="majorHAnsi" w:hAnsiTheme="majorHAnsi" w:cs="Arial"/>
                <w:b/>
                <w:sz w:val="24"/>
                <w:szCs w:val="20"/>
              </w:rPr>
              <w:t>Componente de la población</w:t>
            </w:r>
          </w:p>
        </w:tc>
        <w:tc>
          <w:tcPr>
            <w:tcW w:w="1069" w:type="pct"/>
            <w:vMerge w:val="restart"/>
            <w:shd w:val="clear" w:color="auto" w:fill="37CBFF"/>
            <w:vAlign w:val="center"/>
          </w:tcPr>
          <w:p w:rsidR="008261CC" w:rsidRPr="00FF05EE" w:rsidRDefault="008261CC" w:rsidP="00FF05EE">
            <w:pPr>
              <w:jc w:val="center"/>
              <w:rPr>
                <w:rFonts w:asciiTheme="majorHAnsi" w:hAnsiTheme="majorHAnsi" w:cs="Arial"/>
                <w:b/>
                <w:sz w:val="24"/>
                <w:szCs w:val="20"/>
              </w:rPr>
            </w:pPr>
            <w:r w:rsidRPr="00FF05EE">
              <w:rPr>
                <w:rFonts w:asciiTheme="majorHAnsi" w:hAnsiTheme="majorHAnsi" w:cs="Arial"/>
                <w:b/>
                <w:sz w:val="24"/>
                <w:szCs w:val="20"/>
              </w:rPr>
              <w:t>Descripción de la situación presente en la entidad territorial</w:t>
            </w:r>
          </w:p>
        </w:tc>
        <w:tc>
          <w:tcPr>
            <w:tcW w:w="1709" w:type="pct"/>
            <w:gridSpan w:val="6"/>
            <w:shd w:val="clear" w:color="auto" w:fill="37CBFF"/>
            <w:vAlign w:val="center"/>
          </w:tcPr>
          <w:p w:rsidR="008261CC" w:rsidRPr="00EC4005" w:rsidRDefault="00252C2C" w:rsidP="00FF05EE">
            <w:pPr>
              <w:jc w:val="center"/>
              <w:rPr>
                <w:rFonts w:asciiTheme="majorHAnsi" w:hAnsiTheme="majorHAnsi" w:cs="Arial"/>
                <w:b/>
                <w:sz w:val="20"/>
                <w:szCs w:val="20"/>
              </w:rPr>
            </w:pPr>
            <w:r>
              <w:rPr>
                <w:rFonts w:asciiTheme="majorHAnsi" w:hAnsiTheme="majorHAnsi" w:cs="Arial"/>
                <w:b/>
                <w:sz w:val="24"/>
                <w:szCs w:val="20"/>
              </w:rPr>
              <w:t>Líneas</w:t>
            </w:r>
            <w:r w:rsidR="000421C6">
              <w:rPr>
                <w:rFonts w:asciiTheme="majorHAnsi" w:hAnsiTheme="majorHAnsi" w:cs="Arial"/>
                <w:b/>
                <w:sz w:val="24"/>
                <w:szCs w:val="20"/>
              </w:rPr>
              <w:t xml:space="preserve"> Base</w:t>
            </w:r>
          </w:p>
        </w:tc>
        <w:tc>
          <w:tcPr>
            <w:tcW w:w="618" w:type="pct"/>
            <w:gridSpan w:val="2"/>
            <w:vMerge w:val="restart"/>
            <w:shd w:val="clear" w:color="auto" w:fill="37CBFF"/>
            <w:vAlign w:val="center"/>
          </w:tcPr>
          <w:p w:rsidR="008261CC" w:rsidRPr="00FF05EE" w:rsidRDefault="008261CC" w:rsidP="00FF05EE">
            <w:pPr>
              <w:jc w:val="center"/>
              <w:rPr>
                <w:rFonts w:asciiTheme="majorHAnsi" w:hAnsiTheme="majorHAnsi" w:cs="Arial"/>
                <w:b/>
                <w:szCs w:val="20"/>
              </w:rPr>
            </w:pPr>
            <w:r w:rsidRPr="00FF05EE">
              <w:rPr>
                <w:rFonts w:asciiTheme="majorHAnsi" w:hAnsiTheme="majorHAnsi" w:cs="Arial"/>
                <w:b/>
                <w:szCs w:val="20"/>
              </w:rPr>
              <w:t>Población y actores involucrados</w:t>
            </w:r>
          </w:p>
        </w:tc>
        <w:tc>
          <w:tcPr>
            <w:tcW w:w="491" w:type="pct"/>
            <w:vMerge w:val="restart"/>
            <w:shd w:val="clear" w:color="auto" w:fill="37CBFF"/>
            <w:vAlign w:val="center"/>
          </w:tcPr>
          <w:p w:rsidR="008261CC" w:rsidRPr="00FF05EE" w:rsidRDefault="008261CC" w:rsidP="00FF05EE">
            <w:pPr>
              <w:jc w:val="center"/>
              <w:rPr>
                <w:rFonts w:asciiTheme="majorHAnsi" w:hAnsiTheme="majorHAnsi" w:cs="Arial"/>
                <w:b/>
                <w:szCs w:val="20"/>
              </w:rPr>
            </w:pPr>
            <w:r w:rsidRPr="00FF05EE">
              <w:rPr>
                <w:rFonts w:asciiTheme="majorHAnsi" w:hAnsiTheme="majorHAnsi" w:cs="Arial"/>
                <w:b/>
                <w:szCs w:val="20"/>
              </w:rPr>
              <w:t>Fuente de los indicadores</w:t>
            </w:r>
          </w:p>
        </w:tc>
      </w:tr>
      <w:tr w:rsidR="000336B1" w:rsidRPr="00EC4005" w:rsidTr="00DF2698">
        <w:trPr>
          <w:gridAfter w:val="1"/>
          <w:wAfter w:w="21" w:type="pct"/>
          <w:cantSplit/>
          <w:trHeight w:val="1057"/>
        </w:trPr>
        <w:tc>
          <w:tcPr>
            <w:tcW w:w="219" w:type="pct"/>
            <w:vMerge/>
            <w:textDirection w:val="btLr"/>
            <w:vAlign w:val="center"/>
          </w:tcPr>
          <w:p w:rsidR="008261CC" w:rsidRPr="00EC4005" w:rsidRDefault="008261CC" w:rsidP="00FF05EE">
            <w:pPr>
              <w:ind w:left="113" w:right="113"/>
              <w:jc w:val="center"/>
              <w:rPr>
                <w:rFonts w:asciiTheme="majorHAnsi" w:hAnsiTheme="majorHAnsi" w:cs="Arial"/>
                <w:sz w:val="20"/>
                <w:szCs w:val="20"/>
              </w:rPr>
            </w:pPr>
          </w:p>
        </w:tc>
        <w:tc>
          <w:tcPr>
            <w:tcW w:w="873" w:type="pct"/>
            <w:gridSpan w:val="4"/>
            <w:vMerge/>
            <w:vAlign w:val="center"/>
          </w:tcPr>
          <w:p w:rsidR="008261CC" w:rsidRPr="00EC4005" w:rsidRDefault="008261CC" w:rsidP="00FF05EE">
            <w:pPr>
              <w:jc w:val="center"/>
              <w:rPr>
                <w:rFonts w:asciiTheme="majorHAnsi" w:hAnsiTheme="majorHAnsi" w:cs="Arial"/>
                <w:sz w:val="20"/>
                <w:szCs w:val="20"/>
              </w:rPr>
            </w:pPr>
          </w:p>
        </w:tc>
        <w:tc>
          <w:tcPr>
            <w:tcW w:w="1069" w:type="pct"/>
            <w:vMerge/>
            <w:vAlign w:val="center"/>
          </w:tcPr>
          <w:p w:rsidR="008261CC" w:rsidRPr="00EC4005" w:rsidRDefault="008261CC" w:rsidP="00FF05EE">
            <w:pPr>
              <w:jc w:val="center"/>
              <w:rPr>
                <w:rFonts w:asciiTheme="majorHAnsi" w:hAnsiTheme="majorHAnsi" w:cs="Arial"/>
                <w:sz w:val="20"/>
                <w:szCs w:val="20"/>
              </w:rPr>
            </w:pPr>
          </w:p>
        </w:tc>
        <w:tc>
          <w:tcPr>
            <w:tcW w:w="677" w:type="pct"/>
            <w:gridSpan w:val="2"/>
            <w:shd w:val="clear" w:color="auto" w:fill="37CBFF"/>
            <w:vAlign w:val="center"/>
          </w:tcPr>
          <w:p w:rsidR="008261CC" w:rsidRPr="00FF05EE" w:rsidRDefault="008261CC" w:rsidP="00FF05EE">
            <w:pPr>
              <w:jc w:val="center"/>
              <w:rPr>
                <w:rFonts w:asciiTheme="majorHAnsi" w:hAnsiTheme="majorHAnsi" w:cs="Arial"/>
                <w:b/>
                <w:sz w:val="24"/>
                <w:szCs w:val="18"/>
              </w:rPr>
            </w:pPr>
            <w:r w:rsidRPr="00FF05EE">
              <w:rPr>
                <w:rFonts w:asciiTheme="majorHAnsi" w:hAnsiTheme="majorHAnsi" w:cs="Arial"/>
                <w:b/>
                <w:sz w:val="24"/>
                <w:szCs w:val="18"/>
              </w:rPr>
              <w:t>Valencia</w:t>
            </w:r>
          </w:p>
        </w:tc>
        <w:tc>
          <w:tcPr>
            <w:tcW w:w="551" w:type="pct"/>
            <w:gridSpan w:val="3"/>
            <w:shd w:val="clear" w:color="auto" w:fill="37CBFF"/>
            <w:vAlign w:val="center"/>
          </w:tcPr>
          <w:p w:rsidR="008261CC" w:rsidRPr="00FF05EE" w:rsidRDefault="008261CC" w:rsidP="00FF05EE">
            <w:pPr>
              <w:jc w:val="center"/>
              <w:rPr>
                <w:rFonts w:asciiTheme="majorHAnsi" w:hAnsiTheme="majorHAnsi" w:cs="Arial"/>
                <w:b/>
                <w:sz w:val="24"/>
                <w:szCs w:val="18"/>
              </w:rPr>
            </w:pPr>
            <w:r w:rsidRPr="00FF05EE">
              <w:rPr>
                <w:rFonts w:asciiTheme="majorHAnsi" w:hAnsiTheme="majorHAnsi" w:cs="Arial"/>
                <w:b/>
                <w:sz w:val="24"/>
                <w:szCs w:val="18"/>
              </w:rPr>
              <w:t>Córdoba</w:t>
            </w:r>
          </w:p>
        </w:tc>
        <w:tc>
          <w:tcPr>
            <w:tcW w:w="481" w:type="pct"/>
            <w:shd w:val="clear" w:color="auto" w:fill="37CBFF"/>
            <w:vAlign w:val="center"/>
          </w:tcPr>
          <w:p w:rsidR="008261CC" w:rsidRPr="00FF05EE" w:rsidRDefault="008261CC" w:rsidP="00FF05EE">
            <w:pPr>
              <w:jc w:val="center"/>
              <w:rPr>
                <w:rFonts w:asciiTheme="majorHAnsi" w:hAnsiTheme="majorHAnsi" w:cs="Arial"/>
                <w:b/>
                <w:sz w:val="24"/>
                <w:szCs w:val="18"/>
              </w:rPr>
            </w:pPr>
            <w:r w:rsidRPr="00FF05EE">
              <w:rPr>
                <w:rFonts w:asciiTheme="majorHAnsi" w:hAnsiTheme="majorHAnsi" w:cs="Arial"/>
                <w:b/>
                <w:sz w:val="24"/>
                <w:szCs w:val="18"/>
              </w:rPr>
              <w:t>Colombia</w:t>
            </w:r>
          </w:p>
        </w:tc>
        <w:tc>
          <w:tcPr>
            <w:tcW w:w="618" w:type="pct"/>
            <w:gridSpan w:val="2"/>
            <w:vMerge/>
            <w:vAlign w:val="center"/>
          </w:tcPr>
          <w:p w:rsidR="008261CC" w:rsidRPr="00EC4005" w:rsidRDefault="008261CC" w:rsidP="00FF05EE">
            <w:pPr>
              <w:jc w:val="center"/>
              <w:rPr>
                <w:rFonts w:asciiTheme="majorHAnsi" w:hAnsiTheme="majorHAnsi" w:cs="Arial"/>
                <w:sz w:val="20"/>
                <w:szCs w:val="20"/>
              </w:rPr>
            </w:pPr>
          </w:p>
        </w:tc>
        <w:tc>
          <w:tcPr>
            <w:tcW w:w="491" w:type="pct"/>
            <w:vMerge/>
            <w:vAlign w:val="center"/>
          </w:tcPr>
          <w:p w:rsidR="008261CC" w:rsidRPr="00EC4005" w:rsidRDefault="008261CC" w:rsidP="00FF05EE">
            <w:pPr>
              <w:jc w:val="center"/>
              <w:rPr>
                <w:rFonts w:asciiTheme="majorHAnsi" w:hAnsiTheme="majorHAnsi" w:cs="Arial"/>
                <w:sz w:val="20"/>
                <w:szCs w:val="20"/>
              </w:rPr>
            </w:pPr>
          </w:p>
        </w:tc>
      </w:tr>
      <w:tr w:rsidR="0063194E" w:rsidRPr="00EC4005" w:rsidTr="0063194E">
        <w:trPr>
          <w:gridAfter w:val="1"/>
          <w:wAfter w:w="21" w:type="pct"/>
          <w:cantSplit/>
          <w:trHeight w:val="547"/>
        </w:trPr>
        <w:tc>
          <w:tcPr>
            <w:tcW w:w="219" w:type="pct"/>
            <w:vMerge w:val="restart"/>
            <w:textDirection w:val="btLr"/>
            <w:vAlign w:val="center"/>
          </w:tcPr>
          <w:p w:rsidR="008261CC" w:rsidRPr="00EC4005" w:rsidRDefault="00071415" w:rsidP="00406944">
            <w:pPr>
              <w:ind w:left="113" w:right="113"/>
              <w:jc w:val="center"/>
              <w:rPr>
                <w:rFonts w:asciiTheme="majorHAnsi" w:hAnsiTheme="majorHAnsi" w:cs="Arial"/>
                <w:sz w:val="24"/>
                <w:szCs w:val="24"/>
              </w:rPr>
            </w:pPr>
            <w:r w:rsidRPr="00071415">
              <w:rPr>
                <w:rFonts w:asciiTheme="majorHAnsi" w:hAnsiTheme="majorHAnsi"/>
                <w:b/>
                <w:sz w:val="28"/>
                <w:szCs w:val="24"/>
              </w:rPr>
              <w:t>POBLACIONAL</w:t>
            </w:r>
          </w:p>
        </w:tc>
        <w:tc>
          <w:tcPr>
            <w:tcW w:w="161" w:type="pct"/>
            <w:textDirection w:val="btLr"/>
            <w:vAlign w:val="center"/>
          </w:tcPr>
          <w:p w:rsidR="008261CC" w:rsidRPr="00EC4005" w:rsidRDefault="008261CC" w:rsidP="00FF05EE">
            <w:pPr>
              <w:ind w:left="113" w:right="113"/>
              <w:jc w:val="center"/>
              <w:rPr>
                <w:rFonts w:asciiTheme="majorHAnsi" w:hAnsiTheme="majorHAnsi" w:cs="Arial"/>
                <w:b/>
                <w:sz w:val="20"/>
                <w:szCs w:val="20"/>
              </w:rPr>
            </w:pPr>
            <w:r w:rsidRPr="00EC4005">
              <w:rPr>
                <w:rFonts w:asciiTheme="majorHAnsi" w:hAnsiTheme="majorHAnsi" w:cs="Arial"/>
                <w:b/>
                <w:sz w:val="20"/>
                <w:szCs w:val="20"/>
              </w:rPr>
              <w:t>Estructura</w:t>
            </w:r>
          </w:p>
        </w:tc>
        <w:tc>
          <w:tcPr>
            <w:tcW w:w="712" w:type="pct"/>
            <w:gridSpan w:val="3"/>
            <w:vAlign w:val="center"/>
          </w:tcPr>
          <w:p w:rsidR="008261CC" w:rsidRPr="00EC4005" w:rsidRDefault="008261CC" w:rsidP="00FF05EE">
            <w:pPr>
              <w:jc w:val="center"/>
              <w:rPr>
                <w:rFonts w:asciiTheme="majorHAnsi" w:hAnsiTheme="majorHAnsi" w:cs="Arial"/>
                <w:b/>
                <w:sz w:val="20"/>
                <w:szCs w:val="20"/>
              </w:rPr>
            </w:pPr>
            <w:r w:rsidRPr="00EC4005">
              <w:rPr>
                <w:rFonts w:asciiTheme="majorHAnsi" w:hAnsiTheme="majorHAnsi" w:cs="Arial"/>
                <w:b/>
                <w:sz w:val="20"/>
                <w:szCs w:val="20"/>
              </w:rPr>
              <w:t>Grupos en condiciones de vulnerabilidad o discriminación.</w:t>
            </w:r>
          </w:p>
          <w:p w:rsidR="008261CC" w:rsidRPr="00EC4005" w:rsidRDefault="008261CC" w:rsidP="00FF05EE">
            <w:pPr>
              <w:jc w:val="center"/>
              <w:rPr>
                <w:rFonts w:asciiTheme="majorHAnsi" w:hAnsiTheme="majorHAnsi" w:cs="Arial"/>
                <w:b/>
                <w:sz w:val="20"/>
                <w:szCs w:val="20"/>
              </w:rPr>
            </w:pPr>
            <w:r w:rsidRPr="00EC4005">
              <w:rPr>
                <w:rFonts w:asciiTheme="majorHAnsi" w:hAnsiTheme="majorHAnsi" w:cs="Arial"/>
                <w:b/>
                <w:sz w:val="20"/>
                <w:szCs w:val="20"/>
              </w:rPr>
              <w:t>Discapacitados</w:t>
            </w:r>
          </w:p>
          <w:p w:rsidR="008261CC" w:rsidRPr="00EC4005" w:rsidRDefault="008261CC" w:rsidP="00FF05EE">
            <w:pPr>
              <w:jc w:val="center"/>
              <w:rPr>
                <w:rFonts w:asciiTheme="majorHAnsi" w:hAnsiTheme="majorHAnsi" w:cs="Arial"/>
                <w:b/>
                <w:sz w:val="20"/>
                <w:szCs w:val="20"/>
              </w:rPr>
            </w:pPr>
            <w:r w:rsidRPr="00EC4005">
              <w:rPr>
                <w:rFonts w:asciiTheme="majorHAnsi" w:hAnsiTheme="majorHAnsi" w:cs="Arial"/>
                <w:b/>
                <w:sz w:val="20"/>
                <w:szCs w:val="20"/>
              </w:rPr>
              <w:t>Desplazados o victimas de desplazamiento</w:t>
            </w:r>
          </w:p>
        </w:tc>
        <w:tc>
          <w:tcPr>
            <w:tcW w:w="1069" w:type="pct"/>
            <w:vAlign w:val="center"/>
          </w:tcPr>
          <w:p w:rsidR="008261CC" w:rsidRPr="00EC4005" w:rsidRDefault="008261CC" w:rsidP="00FF05EE">
            <w:pPr>
              <w:rPr>
                <w:rFonts w:asciiTheme="majorHAnsi" w:hAnsiTheme="majorHAnsi" w:cs="Arial"/>
                <w:sz w:val="20"/>
                <w:szCs w:val="20"/>
              </w:rPr>
            </w:pPr>
            <w:r w:rsidRPr="00EC4005">
              <w:rPr>
                <w:rFonts w:asciiTheme="majorHAnsi" w:hAnsiTheme="majorHAnsi" w:cs="Arial"/>
                <w:sz w:val="20"/>
                <w:szCs w:val="20"/>
              </w:rPr>
              <w:t>15,058 desplazados, es el tercer municipio del departamento con mayor</w:t>
            </w:r>
            <w:r w:rsidR="00767419">
              <w:rPr>
                <w:rFonts w:asciiTheme="majorHAnsi" w:hAnsiTheme="majorHAnsi" w:cs="Arial"/>
                <w:sz w:val="20"/>
                <w:szCs w:val="20"/>
              </w:rPr>
              <w:t xml:space="preserve"> número de personas desplazadas, con un 0.89%  de desmovilizados.</w:t>
            </w:r>
          </w:p>
          <w:p w:rsidR="008261CC" w:rsidRPr="00EC4005" w:rsidRDefault="008261CC" w:rsidP="00FF05EE">
            <w:pPr>
              <w:rPr>
                <w:rFonts w:asciiTheme="majorHAnsi" w:hAnsiTheme="majorHAnsi" w:cs="Arial"/>
                <w:sz w:val="20"/>
                <w:szCs w:val="20"/>
              </w:rPr>
            </w:pPr>
            <w:r w:rsidRPr="00EC4005">
              <w:rPr>
                <w:rFonts w:asciiTheme="majorHAnsi" w:hAnsiTheme="majorHAnsi" w:cs="Arial"/>
                <w:sz w:val="20"/>
                <w:szCs w:val="20"/>
              </w:rPr>
              <w:t>Seg</w:t>
            </w:r>
            <w:r w:rsidR="00767419">
              <w:rPr>
                <w:rFonts w:asciiTheme="majorHAnsi" w:hAnsiTheme="majorHAnsi" w:cs="Arial"/>
                <w:sz w:val="20"/>
                <w:szCs w:val="20"/>
              </w:rPr>
              <w:t>ún datos del censo 2010, el 5.79</w:t>
            </w:r>
            <w:r w:rsidRPr="00EC4005">
              <w:rPr>
                <w:rFonts w:asciiTheme="majorHAnsi" w:hAnsiTheme="majorHAnsi" w:cs="Arial"/>
                <w:sz w:val="20"/>
                <w:szCs w:val="20"/>
              </w:rPr>
              <w:t>% de la población de homb</w:t>
            </w:r>
            <w:r w:rsidR="002B4C14">
              <w:rPr>
                <w:rFonts w:asciiTheme="majorHAnsi" w:hAnsiTheme="majorHAnsi" w:cs="Arial"/>
                <w:sz w:val="20"/>
                <w:szCs w:val="20"/>
              </w:rPr>
              <w:t>res</w:t>
            </w:r>
            <w:r w:rsidR="00767419">
              <w:rPr>
                <w:rFonts w:asciiTheme="majorHAnsi" w:hAnsiTheme="majorHAnsi" w:cs="Arial"/>
                <w:sz w:val="20"/>
                <w:szCs w:val="20"/>
              </w:rPr>
              <w:t xml:space="preserve">, 32% de mujeres y el 2.79% </w:t>
            </w:r>
            <w:r w:rsidR="002B4C14">
              <w:rPr>
                <w:rFonts w:asciiTheme="majorHAnsi" w:hAnsiTheme="majorHAnsi" w:cs="Arial"/>
                <w:sz w:val="20"/>
                <w:szCs w:val="20"/>
              </w:rPr>
              <w:t xml:space="preserve"> </w:t>
            </w:r>
            <w:r w:rsidR="00767419">
              <w:rPr>
                <w:rFonts w:asciiTheme="majorHAnsi" w:hAnsiTheme="majorHAnsi" w:cs="Arial"/>
                <w:sz w:val="20"/>
                <w:szCs w:val="20"/>
              </w:rPr>
              <w:t xml:space="preserve">del total de la población </w:t>
            </w:r>
            <w:r w:rsidR="002B4C14">
              <w:rPr>
                <w:rFonts w:asciiTheme="majorHAnsi" w:hAnsiTheme="majorHAnsi" w:cs="Arial"/>
                <w:sz w:val="20"/>
                <w:szCs w:val="20"/>
              </w:rPr>
              <w:t>presenta una discapacid</w:t>
            </w:r>
            <w:r w:rsidR="00767419">
              <w:rPr>
                <w:rFonts w:asciiTheme="majorHAnsi" w:hAnsiTheme="majorHAnsi" w:cs="Arial"/>
                <w:sz w:val="20"/>
                <w:szCs w:val="20"/>
              </w:rPr>
              <w:t>ad.</w:t>
            </w:r>
          </w:p>
        </w:tc>
        <w:tc>
          <w:tcPr>
            <w:tcW w:w="677" w:type="pct"/>
            <w:gridSpan w:val="2"/>
            <w:vAlign w:val="center"/>
          </w:tcPr>
          <w:p w:rsidR="008261CC" w:rsidRDefault="00767419" w:rsidP="006309F9">
            <w:pPr>
              <w:rPr>
                <w:rFonts w:asciiTheme="majorHAnsi" w:hAnsiTheme="majorHAnsi" w:cs="Arial"/>
                <w:sz w:val="20"/>
                <w:szCs w:val="20"/>
              </w:rPr>
            </w:pPr>
            <w:r>
              <w:rPr>
                <w:rFonts w:asciiTheme="majorHAnsi" w:hAnsiTheme="majorHAnsi" w:cs="Arial"/>
                <w:sz w:val="20"/>
                <w:szCs w:val="20"/>
              </w:rPr>
              <w:t>0.89% de la población son desmovilizados</w:t>
            </w:r>
          </w:p>
          <w:p w:rsidR="00767419" w:rsidRDefault="00767419" w:rsidP="006309F9">
            <w:pPr>
              <w:rPr>
                <w:rFonts w:asciiTheme="majorHAnsi" w:hAnsiTheme="majorHAnsi" w:cs="Arial"/>
                <w:sz w:val="20"/>
                <w:szCs w:val="20"/>
              </w:rPr>
            </w:pPr>
          </w:p>
          <w:p w:rsidR="00767419" w:rsidRPr="00EC4005" w:rsidRDefault="00767419" w:rsidP="006309F9">
            <w:pPr>
              <w:rPr>
                <w:rFonts w:asciiTheme="majorHAnsi" w:hAnsiTheme="majorHAnsi" w:cs="Arial"/>
                <w:sz w:val="20"/>
                <w:szCs w:val="20"/>
              </w:rPr>
            </w:pPr>
            <w:r>
              <w:rPr>
                <w:rFonts w:asciiTheme="majorHAnsi" w:hAnsiTheme="majorHAnsi" w:cs="Arial"/>
                <w:sz w:val="20"/>
                <w:szCs w:val="20"/>
              </w:rPr>
              <w:t>2.79% del total de la población son discapacitados</w:t>
            </w:r>
          </w:p>
        </w:tc>
        <w:tc>
          <w:tcPr>
            <w:tcW w:w="551" w:type="pct"/>
            <w:gridSpan w:val="3"/>
          </w:tcPr>
          <w:p w:rsidR="0063194E" w:rsidRDefault="0063194E" w:rsidP="00FF05EE">
            <w:pPr>
              <w:jc w:val="center"/>
              <w:rPr>
                <w:rFonts w:asciiTheme="majorHAnsi" w:hAnsiTheme="majorHAnsi" w:cs="Arial"/>
                <w:sz w:val="20"/>
                <w:szCs w:val="20"/>
              </w:rPr>
            </w:pPr>
          </w:p>
          <w:p w:rsidR="0063194E" w:rsidRDefault="0063194E" w:rsidP="00FF05EE">
            <w:pPr>
              <w:jc w:val="center"/>
              <w:rPr>
                <w:rFonts w:asciiTheme="majorHAnsi" w:hAnsiTheme="majorHAnsi" w:cs="Arial"/>
                <w:sz w:val="20"/>
                <w:szCs w:val="20"/>
              </w:rPr>
            </w:pPr>
          </w:p>
          <w:p w:rsidR="0063194E" w:rsidRDefault="0063194E" w:rsidP="00FF05EE">
            <w:pPr>
              <w:jc w:val="center"/>
              <w:rPr>
                <w:rFonts w:asciiTheme="majorHAnsi" w:hAnsiTheme="majorHAnsi" w:cs="Arial"/>
                <w:sz w:val="20"/>
                <w:szCs w:val="20"/>
              </w:rPr>
            </w:pPr>
          </w:p>
          <w:p w:rsidR="008261CC" w:rsidRPr="00EC4005" w:rsidRDefault="0063194E" w:rsidP="008C3EB4">
            <w:pPr>
              <w:jc w:val="center"/>
              <w:rPr>
                <w:rFonts w:asciiTheme="majorHAnsi" w:hAnsiTheme="majorHAnsi" w:cs="Arial"/>
                <w:sz w:val="20"/>
                <w:szCs w:val="20"/>
              </w:rPr>
            </w:pPr>
            <w:r>
              <w:rPr>
                <w:rFonts w:asciiTheme="majorHAnsi" w:hAnsiTheme="majorHAnsi" w:cs="Arial"/>
                <w:sz w:val="20"/>
                <w:szCs w:val="20"/>
              </w:rPr>
              <w:t>1.6% de personas presenta alguna discapacidad</w:t>
            </w:r>
          </w:p>
        </w:tc>
        <w:tc>
          <w:tcPr>
            <w:tcW w:w="481" w:type="pct"/>
          </w:tcPr>
          <w:p w:rsidR="0063194E" w:rsidRDefault="0063194E" w:rsidP="00FF05EE">
            <w:pPr>
              <w:jc w:val="center"/>
              <w:rPr>
                <w:rFonts w:asciiTheme="majorHAnsi" w:hAnsiTheme="majorHAnsi" w:cs="Arial"/>
                <w:sz w:val="20"/>
                <w:szCs w:val="20"/>
              </w:rPr>
            </w:pPr>
          </w:p>
          <w:p w:rsidR="0063194E" w:rsidRDefault="0063194E" w:rsidP="00FF05EE">
            <w:pPr>
              <w:jc w:val="center"/>
              <w:rPr>
                <w:rFonts w:asciiTheme="majorHAnsi" w:hAnsiTheme="majorHAnsi" w:cs="Arial"/>
                <w:sz w:val="20"/>
                <w:szCs w:val="20"/>
              </w:rPr>
            </w:pPr>
          </w:p>
          <w:p w:rsidR="0063194E" w:rsidRDefault="0063194E" w:rsidP="00FF05EE">
            <w:pPr>
              <w:jc w:val="center"/>
              <w:rPr>
                <w:rFonts w:asciiTheme="majorHAnsi" w:hAnsiTheme="majorHAnsi" w:cs="Arial"/>
                <w:sz w:val="20"/>
                <w:szCs w:val="20"/>
              </w:rPr>
            </w:pPr>
          </w:p>
          <w:p w:rsidR="008261CC" w:rsidRDefault="0063194E" w:rsidP="00FF05EE">
            <w:pPr>
              <w:jc w:val="center"/>
              <w:rPr>
                <w:rFonts w:asciiTheme="majorHAnsi" w:hAnsiTheme="majorHAnsi" w:cs="Arial"/>
                <w:sz w:val="20"/>
                <w:szCs w:val="20"/>
              </w:rPr>
            </w:pPr>
            <w:r>
              <w:rPr>
                <w:rFonts w:asciiTheme="majorHAnsi" w:hAnsiTheme="majorHAnsi" w:cs="Arial"/>
                <w:sz w:val="20"/>
                <w:szCs w:val="20"/>
              </w:rPr>
              <w:t xml:space="preserve">1.8% de personas presenta alguna </w:t>
            </w:r>
            <w:r w:rsidR="00767419">
              <w:rPr>
                <w:rFonts w:asciiTheme="majorHAnsi" w:hAnsiTheme="majorHAnsi" w:cs="Arial"/>
                <w:sz w:val="20"/>
                <w:szCs w:val="20"/>
              </w:rPr>
              <w:t>discapacidad.</w:t>
            </w:r>
          </w:p>
          <w:p w:rsidR="0063194E" w:rsidRPr="00EC4005" w:rsidRDefault="0063194E" w:rsidP="00FF05EE">
            <w:pPr>
              <w:jc w:val="center"/>
              <w:rPr>
                <w:rFonts w:asciiTheme="majorHAnsi" w:hAnsiTheme="majorHAnsi" w:cs="Arial"/>
                <w:sz w:val="20"/>
                <w:szCs w:val="20"/>
              </w:rPr>
            </w:pPr>
          </w:p>
        </w:tc>
        <w:tc>
          <w:tcPr>
            <w:tcW w:w="618" w:type="pct"/>
            <w:gridSpan w:val="2"/>
            <w:vAlign w:val="center"/>
          </w:tcPr>
          <w:p w:rsidR="008261CC" w:rsidRPr="00EC4005" w:rsidRDefault="008261CC" w:rsidP="00C94DF4">
            <w:pPr>
              <w:pStyle w:val="Prrafodelista"/>
              <w:numPr>
                <w:ilvl w:val="0"/>
                <w:numId w:val="17"/>
              </w:numPr>
              <w:ind w:left="175" w:hanging="175"/>
              <w:rPr>
                <w:rFonts w:asciiTheme="majorHAnsi" w:hAnsiTheme="majorHAnsi" w:cs="Arial"/>
                <w:sz w:val="20"/>
                <w:szCs w:val="20"/>
              </w:rPr>
            </w:pPr>
            <w:r w:rsidRPr="00EC4005">
              <w:rPr>
                <w:rFonts w:asciiTheme="majorHAnsi" w:hAnsiTheme="majorHAnsi" w:cs="Arial"/>
                <w:sz w:val="20"/>
                <w:szCs w:val="20"/>
              </w:rPr>
              <w:t>Alcaldía Municipal.</w:t>
            </w:r>
          </w:p>
          <w:p w:rsidR="008261CC" w:rsidRPr="00EC4005" w:rsidRDefault="008261CC" w:rsidP="00FF05EE">
            <w:pPr>
              <w:ind w:left="175" w:hanging="175"/>
              <w:rPr>
                <w:rFonts w:asciiTheme="majorHAnsi" w:hAnsiTheme="majorHAnsi" w:cs="Arial"/>
                <w:sz w:val="20"/>
                <w:szCs w:val="20"/>
              </w:rPr>
            </w:pPr>
          </w:p>
          <w:p w:rsidR="008261CC" w:rsidRPr="00EC4005" w:rsidRDefault="008261CC" w:rsidP="00C94DF4">
            <w:pPr>
              <w:pStyle w:val="Prrafodelista"/>
              <w:numPr>
                <w:ilvl w:val="0"/>
                <w:numId w:val="17"/>
              </w:numPr>
              <w:ind w:left="175" w:hanging="175"/>
              <w:rPr>
                <w:rFonts w:asciiTheme="majorHAnsi" w:hAnsiTheme="majorHAnsi" w:cs="Arial"/>
                <w:sz w:val="20"/>
                <w:szCs w:val="20"/>
              </w:rPr>
            </w:pPr>
            <w:r w:rsidRPr="00EC4005">
              <w:rPr>
                <w:rFonts w:asciiTheme="majorHAnsi" w:hAnsiTheme="majorHAnsi" w:cs="Arial"/>
                <w:sz w:val="20"/>
                <w:szCs w:val="20"/>
              </w:rPr>
              <w:t>Población discapacitada.</w:t>
            </w:r>
          </w:p>
        </w:tc>
        <w:tc>
          <w:tcPr>
            <w:tcW w:w="491" w:type="pct"/>
            <w:vAlign w:val="center"/>
          </w:tcPr>
          <w:p w:rsidR="008261CC" w:rsidRPr="00EC4005" w:rsidRDefault="008261CC" w:rsidP="00FF05EE">
            <w:pPr>
              <w:jc w:val="center"/>
              <w:rPr>
                <w:rFonts w:asciiTheme="majorHAnsi" w:hAnsiTheme="majorHAnsi" w:cs="Arial"/>
                <w:sz w:val="20"/>
                <w:szCs w:val="20"/>
              </w:rPr>
            </w:pPr>
            <w:r w:rsidRPr="00EC4005">
              <w:rPr>
                <w:rFonts w:asciiTheme="majorHAnsi" w:hAnsiTheme="majorHAnsi" w:cs="Arial"/>
                <w:sz w:val="20"/>
                <w:szCs w:val="20"/>
              </w:rPr>
              <w:t>Fuente Informe PIU 2011 Valencia</w:t>
            </w:r>
          </w:p>
        </w:tc>
      </w:tr>
      <w:tr w:rsidR="0063194E" w:rsidRPr="00EC4005" w:rsidTr="0063194E">
        <w:trPr>
          <w:gridAfter w:val="1"/>
          <w:wAfter w:w="21" w:type="pct"/>
          <w:cantSplit/>
          <w:trHeight w:val="1615"/>
        </w:trPr>
        <w:tc>
          <w:tcPr>
            <w:tcW w:w="219" w:type="pct"/>
            <w:vMerge/>
          </w:tcPr>
          <w:p w:rsidR="008261CC" w:rsidRPr="00EC4005" w:rsidRDefault="008261CC" w:rsidP="00FF05EE">
            <w:pPr>
              <w:ind w:left="113" w:right="113"/>
              <w:jc w:val="center"/>
              <w:rPr>
                <w:rFonts w:asciiTheme="majorHAnsi" w:hAnsiTheme="majorHAnsi" w:cs="Arial"/>
                <w:sz w:val="20"/>
                <w:szCs w:val="20"/>
              </w:rPr>
            </w:pPr>
          </w:p>
        </w:tc>
        <w:tc>
          <w:tcPr>
            <w:tcW w:w="161" w:type="pct"/>
            <w:textDirection w:val="btLr"/>
            <w:vAlign w:val="center"/>
          </w:tcPr>
          <w:p w:rsidR="008261CC" w:rsidRPr="00EC4005" w:rsidRDefault="008261CC" w:rsidP="00FF05EE">
            <w:pPr>
              <w:ind w:left="113" w:right="113"/>
              <w:jc w:val="center"/>
              <w:rPr>
                <w:rFonts w:asciiTheme="majorHAnsi" w:hAnsiTheme="majorHAnsi" w:cs="Arial"/>
                <w:b/>
                <w:sz w:val="20"/>
                <w:szCs w:val="20"/>
              </w:rPr>
            </w:pPr>
            <w:r w:rsidRPr="00EC4005">
              <w:rPr>
                <w:rFonts w:asciiTheme="majorHAnsi" w:hAnsiTheme="majorHAnsi" w:cs="Arial"/>
                <w:b/>
                <w:sz w:val="20"/>
                <w:szCs w:val="20"/>
              </w:rPr>
              <w:t>Distribución</w:t>
            </w:r>
          </w:p>
        </w:tc>
        <w:tc>
          <w:tcPr>
            <w:tcW w:w="712" w:type="pct"/>
            <w:gridSpan w:val="3"/>
            <w:vAlign w:val="center"/>
          </w:tcPr>
          <w:p w:rsidR="008261CC" w:rsidRPr="00EC4005" w:rsidRDefault="008261CC" w:rsidP="00FF05EE">
            <w:pPr>
              <w:jc w:val="center"/>
              <w:rPr>
                <w:rFonts w:asciiTheme="majorHAnsi" w:hAnsiTheme="majorHAnsi" w:cs="Arial"/>
                <w:b/>
                <w:sz w:val="20"/>
                <w:szCs w:val="20"/>
              </w:rPr>
            </w:pPr>
            <w:r w:rsidRPr="00EC4005">
              <w:rPr>
                <w:rFonts w:asciiTheme="majorHAnsi" w:hAnsiTheme="majorHAnsi" w:cs="Arial"/>
                <w:b/>
                <w:sz w:val="20"/>
                <w:szCs w:val="20"/>
              </w:rPr>
              <w:t>Población localizada en cabecera, centros poblados , veredas y corregimientos</w:t>
            </w:r>
          </w:p>
        </w:tc>
        <w:tc>
          <w:tcPr>
            <w:tcW w:w="1069" w:type="pct"/>
            <w:vAlign w:val="center"/>
          </w:tcPr>
          <w:p w:rsidR="008261CC" w:rsidRPr="00EC4005" w:rsidRDefault="007354F7" w:rsidP="00FF05EE">
            <w:pPr>
              <w:rPr>
                <w:rFonts w:asciiTheme="majorHAnsi" w:hAnsiTheme="majorHAnsi" w:cs="Arial"/>
                <w:sz w:val="20"/>
                <w:szCs w:val="20"/>
              </w:rPr>
            </w:pPr>
            <w:r>
              <w:rPr>
                <w:rFonts w:asciiTheme="majorHAnsi" w:hAnsiTheme="majorHAnsi" w:cs="Arial"/>
                <w:sz w:val="20"/>
                <w:szCs w:val="20"/>
              </w:rPr>
              <w:t>17.289</w:t>
            </w:r>
            <w:r w:rsidR="008261CC" w:rsidRPr="00EC4005">
              <w:rPr>
                <w:rFonts w:asciiTheme="majorHAnsi" w:hAnsiTheme="majorHAnsi" w:cs="Arial"/>
                <w:sz w:val="20"/>
                <w:szCs w:val="20"/>
              </w:rPr>
              <w:t xml:space="preserve"> habitantes en </w:t>
            </w:r>
            <w:r>
              <w:rPr>
                <w:rFonts w:asciiTheme="majorHAnsi" w:hAnsiTheme="majorHAnsi" w:cs="Arial"/>
                <w:sz w:val="20"/>
                <w:szCs w:val="20"/>
              </w:rPr>
              <w:t>cabeceras corregimental y 21.520</w:t>
            </w:r>
            <w:r w:rsidR="008261CC" w:rsidRPr="00EC4005">
              <w:rPr>
                <w:rFonts w:asciiTheme="majorHAnsi" w:hAnsiTheme="majorHAnsi" w:cs="Arial"/>
                <w:sz w:val="20"/>
                <w:szCs w:val="20"/>
              </w:rPr>
              <w:t xml:space="preserve"> habitantes en zonas rurales.</w:t>
            </w:r>
          </w:p>
        </w:tc>
        <w:tc>
          <w:tcPr>
            <w:tcW w:w="677" w:type="pct"/>
            <w:gridSpan w:val="2"/>
            <w:vAlign w:val="center"/>
          </w:tcPr>
          <w:p w:rsidR="008261CC" w:rsidRPr="00EC4005" w:rsidRDefault="008261CC" w:rsidP="00C94DF4">
            <w:pPr>
              <w:pStyle w:val="Prrafodelista"/>
              <w:numPr>
                <w:ilvl w:val="0"/>
                <w:numId w:val="18"/>
              </w:numPr>
              <w:ind w:left="175" w:hanging="218"/>
              <w:rPr>
                <w:rFonts w:asciiTheme="majorHAnsi" w:hAnsiTheme="majorHAnsi" w:cs="Arial"/>
                <w:sz w:val="20"/>
                <w:szCs w:val="20"/>
              </w:rPr>
            </w:pPr>
            <w:r w:rsidRPr="00EC4005">
              <w:rPr>
                <w:rFonts w:asciiTheme="majorHAnsi" w:hAnsiTheme="majorHAnsi" w:cs="Arial"/>
                <w:sz w:val="20"/>
                <w:szCs w:val="20"/>
              </w:rPr>
              <w:t>44.55% población urbana</w:t>
            </w:r>
          </w:p>
          <w:p w:rsidR="008261CC" w:rsidRPr="00EC4005" w:rsidRDefault="008261CC" w:rsidP="00C94DF4">
            <w:pPr>
              <w:pStyle w:val="Prrafodelista"/>
              <w:numPr>
                <w:ilvl w:val="0"/>
                <w:numId w:val="18"/>
              </w:numPr>
              <w:ind w:left="175" w:hanging="218"/>
              <w:rPr>
                <w:rFonts w:asciiTheme="majorHAnsi" w:hAnsiTheme="majorHAnsi" w:cs="Arial"/>
                <w:sz w:val="20"/>
                <w:szCs w:val="20"/>
              </w:rPr>
            </w:pPr>
            <w:r w:rsidRPr="00EC4005">
              <w:rPr>
                <w:rFonts w:asciiTheme="majorHAnsi" w:hAnsiTheme="majorHAnsi" w:cs="Arial"/>
                <w:sz w:val="20"/>
                <w:szCs w:val="20"/>
              </w:rPr>
              <w:t>55.45% población rural</w:t>
            </w:r>
          </w:p>
        </w:tc>
        <w:tc>
          <w:tcPr>
            <w:tcW w:w="551" w:type="pct"/>
            <w:gridSpan w:val="3"/>
          </w:tcPr>
          <w:p w:rsidR="008C3EB4" w:rsidRDefault="008C3EB4" w:rsidP="00FF05EE">
            <w:pPr>
              <w:jc w:val="center"/>
              <w:rPr>
                <w:rFonts w:asciiTheme="majorHAnsi" w:hAnsiTheme="majorHAnsi" w:cs="Arial"/>
                <w:sz w:val="20"/>
                <w:szCs w:val="20"/>
              </w:rPr>
            </w:pPr>
          </w:p>
          <w:p w:rsidR="008C3EB4" w:rsidRDefault="008C3EB4" w:rsidP="00FF05EE">
            <w:pPr>
              <w:jc w:val="center"/>
              <w:rPr>
                <w:rFonts w:asciiTheme="majorHAnsi" w:hAnsiTheme="majorHAnsi" w:cs="Arial"/>
                <w:sz w:val="20"/>
                <w:szCs w:val="20"/>
              </w:rPr>
            </w:pPr>
            <w:r>
              <w:rPr>
                <w:rFonts w:asciiTheme="majorHAnsi" w:hAnsiTheme="majorHAnsi" w:cs="Arial"/>
                <w:sz w:val="20"/>
                <w:szCs w:val="20"/>
              </w:rPr>
              <w:t>1.632.637 habitantes</w:t>
            </w:r>
          </w:p>
          <w:p w:rsidR="008261CC" w:rsidRDefault="008C3EB4" w:rsidP="00FF05EE">
            <w:pPr>
              <w:jc w:val="center"/>
              <w:rPr>
                <w:rFonts w:asciiTheme="majorHAnsi" w:hAnsiTheme="majorHAnsi" w:cs="Arial"/>
                <w:sz w:val="20"/>
                <w:szCs w:val="20"/>
              </w:rPr>
            </w:pPr>
            <w:r>
              <w:rPr>
                <w:rFonts w:asciiTheme="majorHAnsi" w:hAnsiTheme="majorHAnsi" w:cs="Arial"/>
                <w:sz w:val="20"/>
                <w:szCs w:val="20"/>
              </w:rPr>
              <w:t>50.4% hombres</w:t>
            </w:r>
          </w:p>
          <w:p w:rsidR="008C3EB4" w:rsidRDefault="008C3EB4" w:rsidP="00FF05EE">
            <w:pPr>
              <w:jc w:val="center"/>
              <w:rPr>
                <w:rFonts w:asciiTheme="majorHAnsi" w:hAnsiTheme="majorHAnsi" w:cs="Arial"/>
                <w:sz w:val="20"/>
                <w:szCs w:val="20"/>
              </w:rPr>
            </w:pPr>
            <w:r>
              <w:rPr>
                <w:rFonts w:asciiTheme="majorHAnsi" w:hAnsiTheme="majorHAnsi" w:cs="Arial"/>
                <w:sz w:val="20"/>
                <w:szCs w:val="20"/>
              </w:rPr>
              <w:t>49.6% mujeres</w:t>
            </w:r>
          </w:p>
          <w:p w:rsidR="008C3EB4" w:rsidRDefault="008C3EB4" w:rsidP="00FF05EE">
            <w:pPr>
              <w:jc w:val="center"/>
              <w:rPr>
                <w:rFonts w:asciiTheme="majorHAnsi" w:hAnsiTheme="majorHAnsi" w:cs="Arial"/>
                <w:sz w:val="20"/>
                <w:szCs w:val="20"/>
              </w:rPr>
            </w:pPr>
          </w:p>
          <w:p w:rsidR="008C3EB4" w:rsidRPr="00EC4005" w:rsidRDefault="008C3EB4" w:rsidP="00FF05EE">
            <w:pPr>
              <w:jc w:val="center"/>
              <w:rPr>
                <w:rFonts w:asciiTheme="majorHAnsi" w:hAnsiTheme="majorHAnsi" w:cs="Arial"/>
                <w:sz w:val="20"/>
                <w:szCs w:val="20"/>
              </w:rPr>
            </w:pPr>
          </w:p>
        </w:tc>
        <w:tc>
          <w:tcPr>
            <w:tcW w:w="481" w:type="pct"/>
          </w:tcPr>
          <w:p w:rsidR="008261CC" w:rsidRPr="00EC4005" w:rsidRDefault="00292A56" w:rsidP="00FF05EE">
            <w:pPr>
              <w:jc w:val="center"/>
              <w:rPr>
                <w:rFonts w:asciiTheme="majorHAnsi" w:hAnsiTheme="majorHAnsi" w:cs="Arial"/>
                <w:sz w:val="20"/>
                <w:szCs w:val="20"/>
              </w:rPr>
            </w:pPr>
            <w:r>
              <w:rPr>
                <w:rFonts w:asciiTheme="majorHAnsi" w:hAnsiTheme="majorHAnsi" w:cs="Arial"/>
                <w:sz w:val="20"/>
                <w:szCs w:val="20"/>
              </w:rPr>
              <w:t>77.61% residen en cabeceras urbanas</w:t>
            </w:r>
          </w:p>
        </w:tc>
        <w:tc>
          <w:tcPr>
            <w:tcW w:w="618" w:type="pct"/>
            <w:gridSpan w:val="2"/>
            <w:vAlign w:val="center"/>
          </w:tcPr>
          <w:p w:rsidR="008261CC" w:rsidRPr="00EC4005" w:rsidRDefault="008261CC" w:rsidP="00C94DF4">
            <w:pPr>
              <w:pStyle w:val="Prrafodelista"/>
              <w:numPr>
                <w:ilvl w:val="0"/>
                <w:numId w:val="17"/>
              </w:numPr>
              <w:ind w:left="175" w:hanging="218"/>
              <w:rPr>
                <w:rFonts w:asciiTheme="majorHAnsi" w:hAnsiTheme="majorHAnsi" w:cs="Arial"/>
                <w:sz w:val="20"/>
                <w:szCs w:val="20"/>
              </w:rPr>
            </w:pPr>
            <w:r w:rsidRPr="00EC4005">
              <w:rPr>
                <w:rFonts w:asciiTheme="majorHAnsi" w:hAnsiTheme="majorHAnsi" w:cs="Arial"/>
                <w:sz w:val="20"/>
                <w:szCs w:val="20"/>
              </w:rPr>
              <w:t>Población municipal</w:t>
            </w:r>
          </w:p>
          <w:p w:rsidR="008261CC" w:rsidRPr="00EC4005" w:rsidRDefault="008261CC" w:rsidP="00C94DF4">
            <w:pPr>
              <w:pStyle w:val="Prrafodelista"/>
              <w:numPr>
                <w:ilvl w:val="0"/>
                <w:numId w:val="17"/>
              </w:numPr>
              <w:ind w:left="175" w:hanging="218"/>
              <w:rPr>
                <w:rFonts w:asciiTheme="majorHAnsi" w:hAnsiTheme="majorHAnsi" w:cs="Arial"/>
                <w:sz w:val="20"/>
                <w:szCs w:val="20"/>
              </w:rPr>
            </w:pPr>
            <w:r w:rsidRPr="00EC4005">
              <w:rPr>
                <w:rFonts w:asciiTheme="majorHAnsi" w:hAnsiTheme="majorHAnsi" w:cs="Arial"/>
                <w:sz w:val="20"/>
                <w:szCs w:val="20"/>
              </w:rPr>
              <w:t>Alcaldía Municipal</w:t>
            </w:r>
          </w:p>
        </w:tc>
        <w:tc>
          <w:tcPr>
            <w:tcW w:w="491" w:type="pct"/>
            <w:vAlign w:val="center"/>
          </w:tcPr>
          <w:p w:rsidR="008261CC" w:rsidRPr="00EC4005" w:rsidRDefault="008261CC" w:rsidP="00FF05EE">
            <w:pPr>
              <w:jc w:val="center"/>
              <w:rPr>
                <w:rFonts w:asciiTheme="majorHAnsi" w:hAnsiTheme="majorHAnsi" w:cs="Arial"/>
                <w:sz w:val="20"/>
                <w:szCs w:val="20"/>
              </w:rPr>
            </w:pPr>
            <w:r w:rsidRPr="00EC4005">
              <w:rPr>
                <w:rFonts w:asciiTheme="majorHAnsi" w:hAnsiTheme="majorHAnsi" w:cs="Arial"/>
                <w:sz w:val="20"/>
                <w:szCs w:val="20"/>
              </w:rPr>
              <w:t>Informe PIU 2011 Valencia</w:t>
            </w:r>
          </w:p>
        </w:tc>
      </w:tr>
      <w:tr w:rsidR="0063194E" w:rsidRPr="00EC4005" w:rsidTr="0063194E">
        <w:trPr>
          <w:gridAfter w:val="1"/>
          <w:wAfter w:w="21" w:type="pct"/>
          <w:cantSplit/>
          <w:trHeight w:val="547"/>
        </w:trPr>
        <w:tc>
          <w:tcPr>
            <w:tcW w:w="219" w:type="pct"/>
            <w:vMerge/>
            <w:textDirection w:val="btLr"/>
            <w:vAlign w:val="center"/>
          </w:tcPr>
          <w:p w:rsidR="008261CC" w:rsidRPr="00EC4005" w:rsidRDefault="008261CC" w:rsidP="00FF05EE">
            <w:pPr>
              <w:ind w:left="113" w:right="113"/>
              <w:jc w:val="center"/>
              <w:rPr>
                <w:rFonts w:asciiTheme="majorHAnsi" w:hAnsiTheme="majorHAnsi" w:cs="Arial"/>
                <w:sz w:val="20"/>
                <w:szCs w:val="20"/>
              </w:rPr>
            </w:pPr>
          </w:p>
        </w:tc>
        <w:tc>
          <w:tcPr>
            <w:tcW w:w="161" w:type="pct"/>
            <w:textDirection w:val="btLr"/>
            <w:vAlign w:val="center"/>
          </w:tcPr>
          <w:p w:rsidR="008261CC" w:rsidRPr="00EC4005" w:rsidRDefault="008261CC" w:rsidP="00FF05EE">
            <w:pPr>
              <w:ind w:left="113" w:right="113"/>
              <w:jc w:val="center"/>
              <w:rPr>
                <w:rFonts w:asciiTheme="majorHAnsi" w:hAnsiTheme="majorHAnsi" w:cs="Arial"/>
                <w:b/>
                <w:sz w:val="20"/>
                <w:szCs w:val="20"/>
              </w:rPr>
            </w:pPr>
            <w:r w:rsidRPr="00EC4005">
              <w:rPr>
                <w:rFonts w:asciiTheme="majorHAnsi" w:hAnsiTheme="majorHAnsi" w:cs="Arial"/>
                <w:b/>
                <w:sz w:val="20"/>
                <w:szCs w:val="20"/>
              </w:rPr>
              <w:t>Movilidad</w:t>
            </w:r>
          </w:p>
        </w:tc>
        <w:tc>
          <w:tcPr>
            <w:tcW w:w="712" w:type="pct"/>
            <w:gridSpan w:val="3"/>
            <w:vAlign w:val="center"/>
          </w:tcPr>
          <w:p w:rsidR="008261CC" w:rsidRPr="00EC4005" w:rsidRDefault="008261CC" w:rsidP="00FF05EE">
            <w:pPr>
              <w:jc w:val="center"/>
              <w:rPr>
                <w:rFonts w:asciiTheme="majorHAnsi" w:hAnsiTheme="majorHAnsi" w:cs="Arial"/>
                <w:b/>
                <w:sz w:val="20"/>
                <w:szCs w:val="20"/>
              </w:rPr>
            </w:pPr>
            <w:r w:rsidRPr="00EC4005">
              <w:rPr>
                <w:rFonts w:asciiTheme="majorHAnsi" w:hAnsiTheme="majorHAnsi" w:cs="Arial"/>
                <w:b/>
                <w:sz w:val="20"/>
                <w:szCs w:val="20"/>
              </w:rPr>
              <w:t>Des</w:t>
            </w:r>
            <w:r w:rsidR="00CB00D3">
              <w:rPr>
                <w:rFonts w:asciiTheme="majorHAnsi" w:hAnsiTheme="majorHAnsi" w:cs="Arial"/>
                <w:b/>
                <w:sz w:val="20"/>
                <w:szCs w:val="20"/>
              </w:rPr>
              <w:t>plazamientos forzados, movilidad</w:t>
            </w:r>
            <w:r w:rsidRPr="00EC4005">
              <w:rPr>
                <w:rFonts w:asciiTheme="majorHAnsi" w:hAnsiTheme="majorHAnsi" w:cs="Arial"/>
                <w:b/>
                <w:sz w:val="20"/>
                <w:szCs w:val="20"/>
              </w:rPr>
              <w:t>es temporales, considerando demografía.</w:t>
            </w:r>
          </w:p>
        </w:tc>
        <w:tc>
          <w:tcPr>
            <w:tcW w:w="1069" w:type="pct"/>
            <w:vAlign w:val="center"/>
          </w:tcPr>
          <w:p w:rsidR="008261CC" w:rsidRPr="00EC4005" w:rsidRDefault="008261CC" w:rsidP="00FF05EE">
            <w:pPr>
              <w:rPr>
                <w:rFonts w:asciiTheme="majorHAnsi" w:hAnsiTheme="majorHAnsi" w:cs="Arial"/>
                <w:sz w:val="20"/>
                <w:szCs w:val="20"/>
              </w:rPr>
            </w:pPr>
            <w:r w:rsidRPr="00EC4005">
              <w:rPr>
                <w:rFonts w:asciiTheme="majorHAnsi" w:hAnsiTheme="majorHAnsi" w:cs="Arial"/>
                <w:sz w:val="20"/>
                <w:szCs w:val="20"/>
              </w:rPr>
              <w:t>Perdida de derechos civiles, sociales  culturales y económicos, y bienes o integridad familiar.</w:t>
            </w:r>
          </w:p>
          <w:p w:rsidR="008261CC" w:rsidRPr="00EC4005" w:rsidRDefault="008261CC" w:rsidP="00FF05EE">
            <w:pPr>
              <w:rPr>
                <w:rFonts w:asciiTheme="majorHAnsi" w:hAnsiTheme="majorHAnsi" w:cs="Arial"/>
                <w:sz w:val="20"/>
                <w:szCs w:val="20"/>
              </w:rPr>
            </w:pPr>
          </w:p>
          <w:p w:rsidR="008261CC" w:rsidRPr="00EC4005" w:rsidRDefault="008261CC" w:rsidP="00FF05EE">
            <w:pPr>
              <w:rPr>
                <w:rFonts w:asciiTheme="majorHAnsi" w:hAnsiTheme="majorHAnsi" w:cs="Arial"/>
                <w:sz w:val="20"/>
                <w:szCs w:val="20"/>
              </w:rPr>
            </w:pPr>
            <w:r w:rsidRPr="00EC4005">
              <w:rPr>
                <w:rFonts w:asciiTheme="majorHAnsi" w:hAnsiTheme="majorHAnsi" w:cs="Arial"/>
                <w:sz w:val="20"/>
                <w:szCs w:val="20"/>
              </w:rPr>
              <w:t>Según el Registro Únicos de Población Desplazada 15.058; 16.118 personas expulsadas.</w:t>
            </w:r>
          </w:p>
          <w:p w:rsidR="008261CC" w:rsidRPr="00EC4005" w:rsidRDefault="008261CC" w:rsidP="00FF05EE">
            <w:pPr>
              <w:rPr>
                <w:rFonts w:asciiTheme="majorHAnsi" w:hAnsiTheme="majorHAnsi" w:cs="Arial"/>
                <w:sz w:val="20"/>
                <w:szCs w:val="20"/>
              </w:rPr>
            </w:pPr>
          </w:p>
          <w:p w:rsidR="008261CC" w:rsidRPr="00EC4005" w:rsidRDefault="008261CC" w:rsidP="00DF2698">
            <w:pPr>
              <w:rPr>
                <w:rFonts w:asciiTheme="majorHAnsi" w:hAnsiTheme="majorHAnsi" w:cs="Arial"/>
                <w:sz w:val="20"/>
                <w:szCs w:val="20"/>
              </w:rPr>
            </w:pPr>
            <w:r w:rsidRPr="00EC4005">
              <w:rPr>
                <w:rFonts w:asciiTheme="majorHAnsi" w:hAnsiTheme="majorHAnsi" w:cs="Arial"/>
                <w:sz w:val="20"/>
                <w:szCs w:val="20"/>
              </w:rPr>
              <w:t xml:space="preserve">Aproximadamente un flujo de </w:t>
            </w:r>
            <w:r w:rsidR="001F0C31">
              <w:rPr>
                <w:rFonts w:asciiTheme="majorHAnsi" w:hAnsiTheme="majorHAnsi" w:cs="Arial"/>
                <w:sz w:val="20"/>
                <w:szCs w:val="20"/>
              </w:rPr>
              <w:t>1</w:t>
            </w:r>
            <w:r w:rsidRPr="00EC4005">
              <w:rPr>
                <w:rFonts w:asciiTheme="majorHAnsi" w:hAnsiTheme="majorHAnsi" w:cs="Arial"/>
                <w:sz w:val="20"/>
                <w:szCs w:val="20"/>
              </w:rPr>
              <w:t>200 personas</w:t>
            </w:r>
            <w:r w:rsidR="001F0C31">
              <w:rPr>
                <w:rFonts w:asciiTheme="majorHAnsi" w:hAnsiTheme="majorHAnsi" w:cs="Arial"/>
                <w:sz w:val="20"/>
                <w:szCs w:val="20"/>
              </w:rPr>
              <w:t xml:space="preserve"> diarias </w:t>
            </w:r>
            <w:r w:rsidRPr="00EC4005">
              <w:rPr>
                <w:rFonts w:asciiTheme="majorHAnsi" w:hAnsiTheme="majorHAnsi" w:cs="Arial"/>
                <w:sz w:val="20"/>
                <w:szCs w:val="20"/>
              </w:rPr>
              <w:t xml:space="preserve"> por la red vial interveredal y municipal. </w:t>
            </w:r>
          </w:p>
        </w:tc>
        <w:tc>
          <w:tcPr>
            <w:tcW w:w="677" w:type="pct"/>
            <w:gridSpan w:val="2"/>
            <w:vAlign w:val="center"/>
          </w:tcPr>
          <w:p w:rsidR="008261CC" w:rsidRPr="00EC4005" w:rsidRDefault="008261CC" w:rsidP="00C94DF4">
            <w:pPr>
              <w:pStyle w:val="Prrafodelista"/>
              <w:numPr>
                <w:ilvl w:val="0"/>
                <w:numId w:val="19"/>
              </w:numPr>
              <w:ind w:left="175" w:hanging="218"/>
              <w:rPr>
                <w:rFonts w:asciiTheme="majorHAnsi" w:hAnsiTheme="majorHAnsi" w:cs="Arial"/>
                <w:sz w:val="20"/>
                <w:szCs w:val="20"/>
              </w:rPr>
            </w:pPr>
            <w:r w:rsidRPr="00EC4005">
              <w:rPr>
                <w:rFonts w:asciiTheme="majorHAnsi" w:hAnsiTheme="majorHAnsi" w:cs="Arial"/>
                <w:sz w:val="20"/>
                <w:szCs w:val="20"/>
              </w:rPr>
              <w:t>29.2% población desplazada.</w:t>
            </w:r>
          </w:p>
          <w:p w:rsidR="008261CC" w:rsidRPr="00EC4005" w:rsidRDefault="008261CC" w:rsidP="00C94DF4">
            <w:pPr>
              <w:pStyle w:val="Prrafodelista"/>
              <w:numPr>
                <w:ilvl w:val="0"/>
                <w:numId w:val="19"/>
              </w:numPr>
              <w:ind w:left="175" w:hanging="218"/>
              <w:rPr>
                <w:rFonts w:asciiTheme="majorHAnsi" w:hAnsiTheme="majorHAnsi" w:cs="Arial"/>
                <w:sz w:val="20"/>
                <w:szCs w:val="20"/>
              </w:rPr>
            </w:pPr>
            <w:r w:rsidRPr="00EC4005">
              <w:rPr>
                <w:rFonts w:asciiTheme="majorHAnsi" w:hAnsiTheme="majorHAnsi" w:cs="Arial"/>
                <w:sz w:val="20"/>
                <w:szCs w:val="20"/>
              </w:rPr>
              <w:t>14.14% mujeres</w:t>
            </w:r>
          </w:p>
          <w:p w:rsidR="008261CC" w:rsidRPr="00EC4005" w:rsidRDefault="008261CC" w:rsidP="00C94DF4">
            <w:pPr>
              <w:pStyle w:val="Prrafodelista"/>
              <w:numPr>
                <w:ilvl w:val="0"/>
                <w:numId w:val="19"/>
              </w:numPr>
              <w:ind w:left="175" w:hanging="218"/>
              <w:rPr>
                <w:rFonts w:asciiTheme="majorHAnsi" w:hAnsiTheme="majorHAnsi" w:cs="Arial"/>
                <w:sz w:val="20"/>
                <w:szCs w:val="20"/>
              </w:rPr>
            </w:pPr>
            <w:r w:rsidRPr="00EC4005">
              <w:rPr>
                <w:rFonts w:asciiTheme="majorHAnsi" w:hAnsiTheme="majorHAnsi" w:cs="Arial"/>
                <w:sz w:val="20"/>
                <w:szCs w:val="20"/>
              </w:rPr>
              <w:t>15.79% hombres.</w:t>
            </w:r>
          </w:p>
          <w:p w:rsidR="008261CC" w:rsidRPr="00EC4005" w:rsidRDefault="000205D6" w:rsidP="00C94DF4">
            <w:pPr>
              <w:pStyle w:val="Prrafodelista"/>
              <w:numPr>
                <w:ilvl w:val="0"/>
                <w:numId w:val="19"/>
              </w:numPr>
              <w:ind w:left="175" w:hanging="218"/>
              <w:rPr>
                <w:rFonts w:asciiTheme="majorHAnsi" w:hAnsiTheme="majorHAnsi" w:cs="Arial"/>
                <w:sz w:val="20"/>
                <w:szCs w:val="20"/>
              </w:rPr>
            </w:pPr>
            <w:r>
              <w:rPr>
                <w:rFonts w:asciiTheme="majorHAnsi" w:hAnsiTheme="majorHAnsi" w:cs="Arial"/>
                <w:sz w:val="20"/>
                <w:szCs w:val="20"/>
              </w:rPr>
              <w:t>De estos 29.2% , 5</w:t>
            </w:r>
            <w:r w:rsidR="008261CC" w:rsidRPr="00EC4005">
              <w:rPr>
                <w:rFonts w:asciiTheme="majorHAnsi" w:hAnsiTheme="majorHAnsi" w:cs="Arial"/>
                <w:sz w:val="20"/>
                <w:szCs w:val="20"/>
              </w:rPr>
              <w:t>.79% son discapacitados</w:t>
            </w:r>
          </w:p>
          <w:p w:rsidR="008261CC" w:rsidRPr="00EC4005" w:rsidRDefault="008261CC" w:rsidP="00C94DF4">
            <w:pPr>
              <w:pStyle w:val="Prrafodelista"/>
              <w:numPr>
                <w:ilvl w:val="0"/>
                <w:numId w:val="19"/>
              </w:numPr>
              <w:ind w:left="175" w:hanging="218"/>
              <w:rPr>
                <w:rFonts w:asciiTheme="majorHAnsi" w:hAnsiTheme="majorHAnsi" w:cs="Arial"/>
                <w:sz w:val="20"/>
                <w:szCs w:val="20"/>
              </w:rPr>
            </w:pPr>
            <w:r w:rsidRPr="00EC4005">
              <w:rPr>
                <w:rFonts w:asciiTheme="majorHAnsi" w:hAnsiTheme="majorHAnsi" w:cs="Arial"/>
                <w:sz w:val="20"/>
                <w:szCs w:val="20"/>
              </w:rPr>
              <w:t>12.97% son afro-descendientes</w:t>
            </w:r>
          </w:p>
          <w:p w:rsidR="008261CC" w:rsidRPr="00EC4005" w:rsidRDefault="008261CC" w:rsidP="00C94DF4">
            <w:pPr>
              <w:pStyle w:val="Prrafodelista"/>
              <w:numPr>
                <w:ilvl w:val="0"/>
                <w:numId w:val="19"/>
              </w:numPr>
              <w:ind w:left="175" w:hanging="218"/>
              <w:rPr>
                <w:rFonts w:asciiTheme="majorHAnsi" w:hAnsiTheme="majorHAnsi" w:cs="Arial"/>
                <w:sz w:val="20"/>
                <w:szCs w:val="20"/>
              </w:rPr>
            </w:pPr>
            <w:r w:rsidRPr="00EC4005">
              <w:rPr>
                <w:rFonts w:asciiTheme="majorHAnsi" w:hAnsiTheme="majorHAnsi" w:cs="Arial"/>
                <w:sz w:val="20"/>
                <w:szCs w:val="20"/>
              </w:rPr>
              <w:t>0.07% son indígenas</w:t>
            </w:r>
          </w:p>
        </w:tc>
        <w:tc>
          <w:tcPr>
            <w:tcW w:w="551" w:type="pct"/>
            <w:gridSpan w:val="3"/>
          </w:tcPr>
          <w:p w:rsidR="00C44915" w:rsidRDefault="00C44915" w:rsidP="00FF05EE">
            <w:pPr>
              <w:jc w:val="center"/>
              <w:rPr>
                <w:rFonts w:asciiTheme="majorHAnsi" w:hAnsiTheme="majorHAnsi" w:cs="Arial"/>
                <w:sz w:val="20"/>
                <w:szCs w:val="20"/>
              </w:rPr>
            </w:pPr>
          </w:p>
          <w:p w:rsidR="008261CC" w:rsidRDefault="00C44915" w:rsidP="00FF05EE">
            <w:pPr>
              <w:jc w:val="center"/>
              <w:rPr>
                <w:rFonts w:asciiTheme="majorHAnsi" w:hAnsiTheme="majorHAnsi" w:cs="Arial"/>
                <w:sz w:val="20"/>
                <w:szCs w:val="20"/>
              </w:rPr>
            </w:pPr>
            <w:r>
              <w:rPr>
                <w:rFonts w:asciiTheme="majorHAnsi" w:hAnsiTheme="majorHAnsi" w:cs="Arial"/>
                <w:sz w:val="20"/>
                <w:szCs w:val="20"/>
              </w:rPr>
              <w:t>13% población afro descendientes</w:t>
            </w:r>
          </w:p>
          <w:p w:rsidR="00C44915" w:rsidRDefault="00C44915" w:rsidP="00FF05EE">
            <w:pPr>
              <w:jc w:val="center"/>
              <w:rPr>
                <w:rFonts w:asciiTheme="majorHAnsi" w:hAnsiTheme="majorHAnsi" w:cs="Arial"/>
                <w:sz w:val="20"/>
                <w:szCs w:val="20"/>
              </w:rPr>
            </w:pPr>
          </w:p>
          <w:p w:rsidR="00C44915" w:rsidRDefault="00C44915" w:rsidP="00FF05EE">
            <w:pPr>
              <w:jc w:val="center"/>
              <w:rPr>
                <w:rFonts w:asciiTheme="majorHAnsi" w:hAnsiTheme="majorHAnsi" w:cs="Arial"/>
                <w:sz w:val="20"/>
                <w:szCs w:val="20"/>
              </w:rPr>
            </w:pPr>
            <w:r>
              <w:rPr>
                <w:rFonts w:asciiTheme="majorHAnsi" w:hAnsiTheme="majorHAnsi" w:cs="Arial"/>
                <w:sz w:val="20"/>
                <w:szCs w:val="20"/>
              </w:rPr>
              <w:t>3% población indígena</w:t>
            </w:r>
          </w:p>
          <w:p w:rsidR="00C44915" w:rsidRPr="00EC4005" w:rsidRDefault="00C44915" w:rsidP="00FF05EE">
            <w:pPr>
              <w:jc w:val="center"/>
              <w:rPr>
                <w:rFonts w:asciiTheme="majorHAnsi" w:hAnsiTheme="majorHAnsi" w:cs="Arial"/>
                <w:sz w:val="20"/>
                <w:szCs w:val="20"/>
              </w:rPr>
            </w:pPr>
          </w:p>
        </w:tc>
        <w:tc>
          <w:tcPr>
            <w:tcW w:w="481" w:type="pct"/>
          </w:tcPr>
          <w:p w:rsidR="0074072A" w:rsidRDefault="0074072A" w:rsidP="00FF05EE">
            <w:pPr>
              <w:jc w:val="center"/>
              <w:rPr>
                <w:rFonts w:asciiTheme="majorHAnsi" w:hAnsiTheme="majorHAnsi" w:cs="Arial"/>
                <w:sz w:val="20"/>
                <w:szCs w:val="20"/>
              </w:rPr>
            </w:pPr>
          </w:p>
          <w:p w:rsidR="0074072A" w:rsidRDefault="0074072A" w:rsidP="00FF05EE">
            <w:pPr>
              <w:jc w:val="center"/>
              <w:rPr>
                <w:rFonts w:asciiTheme="majorHAnsi" w:hAnsiTheme="majorHAnsi" w:cs="Arial"/>
                <w:sz w:val="20"/>
                <w:szCs w:val="20"/>
              </w:rPr>
            </w:pPr>
          </w:p>
          <w:p w:rsidR="0074072A" w:rsidRDefault="0074072A" w:rsidP="00FF05EE">
            <w:pPr>
              <w:jc w:val="center"/>
              <w:rPr>
                <w:rFonts w:asciiTheme="majorHAnsi" w:hAnsiTheme="majorHAnsi" w:cs="Arial"/>
                <w:sz w:val="20"/>
                <w:szCs w:val="20"/>
              </w:rPr>
            </w:pPr>
          </w:p>
          <w:p w:rsidR="008261CC" w:rsidRPr="00EC4005" w:rsidRDefault="0074072A" w:rsidP="00FF05EE">
            <w:pPr>
              <w:jc w:val="center"/>
              <w:rPr>
                <w:rFonts w:asciiTheme="majorHAnsi" w:hAnsiTheme="majorHAnsi" w:cs="Arial"/>
                <w:sz w:val="20"/>
                <w:szCs w:val="20"/>
              </w:rPr>
            </w:pPr>
            <w:r>
              <w:rPr>
                <w:rFonts w:asciiTheme="majorHAnsi" w:hAnsiTheme="majorHAnsi" w:cs="Arial"/>
                <w:sz w:val="20"/>
                <w:szCs w:val="20"/>
              </w:rPr>
              <w:t>No hay reportes</w:t>
            </w:r>
          </w:p>
        </w:tc>
        <w:tc>
          <w:tcPr>
            <w:tcW w:w="618" w:type="pct"/>
            <w:gridSpan w:val="2"/>
            <w:vAlign w:val="center"/>
          </w:tcPr>
          <w:p w:rsidR="008261CC" w:rsidRPr="00EC4005" w:rsidRDefault="008261CC" w:rsidP="00C94DF4">
            <w:pPr>
              <w:pStyle w:val="Prrafodelista"/>
              <w:numPr>
                <w:ilvl w:val="0"/>
                <w:numId w:val="24"/>
              </w:numPr>
              <w:ind w:left="251" w:hanging="251"/>
              <w:rPr>
                <w:rFonts w:asciiTheme="majorHAnsi" w:hAnsiTheme="majorHAnsi" w:cs="Arial"/>
                <w:sz w:val="20"/>
                <w:szCs w:val="20"/>
              </w:rPr>
            </w:pPr>
            <w:r w:rsidRPr="00EC4005">
              <w:rPr>
                <w:rFonts w:asciiTheme="majorHAnsi" w:hAnsiTheme="majorHAnsi" w:cs="Arial"/>
                <w:sz w:val="20"/>
                <w:szCs w:val="20"/>
              </w:rPr>
              <w:t>Alcaldía Municipal</w:t>
            </w:r>
          </w:p>
          <w:p w:rsidR="008261CC" w:rsidRPr="00EC4005" w:rsidRDefault="008261CC" w:rsidP="00FF05EE">
            <w:pPr>
              <w:ind w:left="251" w:hanging="251"/>
              <w:rPr>
                <w:rFonts w:asciiTheme="majorHAnsi" w:hAnsiTheme="majorHAnsi" w:cs="Arial"/>
                <w:sz w:val="20"/>
                <w:szCs w:val="20"/>
              </w:rPr>
            </w:pPr>
          </w:p>
          <w:p w:rsidR="008261CC" w:rsidRPr="00EC4005" w:rsidRDefault="008261CC" w:rsidP="00C94DF4">
            <w:pPr>
              <w:pStyle w:val="Prrafodelista"/>
              <w:numPr>
                <w:ilvl w:val="0"/>
                <w:numId w:val="24"/>
              </w:numPr>
              <w:ind w:left="251" w:hanging="251"/>
              <w:rPr>
                <w:rFonts w:asciiTheme="majorHAnsi" w:hAnsiTheme="majorHAnsi" w:cs="Arial"/>
                <w:sz w:val="20"/>
                <w:szCs w:val="20"/>
              </w:rPr>
            </w:pPr>
            <w:r w:rsidRPr="00EC4005">
              <w:rPr>
                <w:rFonts w:asciiTheme="majorHAnsi" w:hAnsiTheme="majorHAnsi" w:cs="Arial"/>
                <w:sz w:val="20"/>
                <w:szCs w:val="20"/>
              </w:rPr>
              <w:t>Población en condición de vulnerabilidad</w:t>
            </w:r>
          </w:p>
        </w:tc>
        <w:tc>
          <w:tcPr>
            <w:tcW w:w="491" w:type="pct"/>
            <w:vAlign w:val="center"/>
          </w:tcPr>
          <w:p w:rsidR="008261CC" w:rsidRDefault="008261CC" w:rsidP="00FF05EE">
            <w:pPr>
              <w:jc w:val="center"/>
              <w:rPr>
                <w:rFonts w:asciiTheme="majorHAnsi" w:hAnsiTheme="majorHAnsi" w:cs="Arial"/>
                <w:sz w:val="20"/>
                <w:szCs w:val="20"/>
              </w:rPr>
            </w:pPr>
            <w:r w:rsidRPr="00EC4005">
              <w:rPr>
                <w:rFonts w:asciiTheme="majorHAnsi" w:hAnsiTheme="majorHAnsi" w:cs="Arial"/>
                <w:sz w:val="20"/>
                <w:szCs w:val="20"/>
              </w:rPr>
              <w:t>PIU Valencia 2012</w:t>
            </w:r>
          </w:p>
          <w:p w:rsidR="001F0C31" w:rsidRDefault="001F0C31" w:rsidP="00FF05EE">
            <w:pPr>
              <w:jc w:val="center"/>
              <w:rPr>
                <w:rFonts w:asciiTheme="majorHAnsi" w:hAnsiTheme="majorHAnsi" w:cs="Arial"/>
                <w:sz w:val="20"/>
                <w:szCs w:val="20"/>
              </w:rPr>
            </w:pPr>
          </w:p>
          <w:p w:rsidR="001F0C31" w:rsidRPr="00EC4005" w:rsidRDefault="001F0C31" w:rsidP="00FF05EE">
            <w:pPr>
              <w:jc w:val="center"/>
              <w:rPr>
                <w:rFonts w:asciiTheme="majorHAnsi" w:hAnsiTheme="majorHAnsi" w:cs="Arial"/>
                <w:sz w:val="20"/>
                <w:szCs w:val="20"/>
              </w:rPr>
            </w:pPr>
            <w:r>
              <w:rPr>
                <w:rFonts w:asciiTheme="majorHAnsi" w:hAnsiTheme="majorHAnsi" w:cs="Arial"/>
                <w:sz w:val="20"/>
                <w:szCs w:val="20"/>
              </w:rPr>
              <w:t>Mesa de trabajo</w:t>
            </w:r>
          </w:p>
        </w:tc>
      </w:tr>
    </w:tbl>
    <w:p w:rsidR="00B118BC" w:rsidRDefault="00B118BC" w:rsidP="00B118BC">
      <w:pPr>
        <w:pStyle w:val="Prrafodelista"/>
        <w:spacing w:after="0" w:line="240" w:lineRule="auto"/>
        <w:ind w:left="0"/>
        <w:rPr>
          <w:rFonts w:asciiTheme="majorHAnsi" w:hAnsiTheme="majorHAnsi"/>
          <w:b/>
          <w:sz w:val="24"/>
          <w:szCs w:val="24"/>
          <w:lang w:eastAsia="es-ES"/>
        </w:rPr>
      </w:pPr>
    </w:p>
    <w:p w:rsidR="0063194E" w:rsidRDefault="0063194E" w:rsidP="00B118BC">
      <w:pPr>
        <w:pStyle w:val="Prrafodelista"/>
        <w:spacing w:after="0" w:line="240" w:lineRule="auto"/>
        <w:ind w:left="0"/>
        <w:rPr>
          <w:rFonts w:asciiTheme="majorHAnsi" w:hAnsiTheme="majorHAnsi"/>
          <w:b/>
          <w:sz w:val="24"/>
          <w:szCs w:val="24"/>
          <w:lang w:eastAsia="es-ES"/>
        </w:rPr>
      </w:pPr>
    </w:p>
    <w:p w:rsidR="00DF2698" w:rsidRDefault="00DF2698" w:rsidP="00B118BC">
      <w:pPr>
        <w:pStyle w:val="Prrafodelista"/>
        <w:spacing w:after="0" w:line="240" w:lineRule="auto"/>
        <w:ind w:left="0"/>
        <w:rPr>
          <w:rFonts w:asciiTheme="majorHAnsi" w:hAnsiTheme="majorHAnsi"/>
          <w:b/>
          <w:sz w:val="24"/>
          <w:szCs w:val="24"/>
          <w:lang w:eastAsia="es-ES"/>
        </w:rPr>
      </w:pPr>
    </w:p>
    <w:p w:rsidR="00DF2698" w:rsidRDefault="00DF2698" w:rsidP="00B118BC">
      <w:pPr>
        <w:pStyle w:val="Prrafodelista"/>
        <w:spacing w:after="0" w:line="240" w:lineRule="auto"/>
        <w:ind w:left="0"/>
        <w:rPr>
          <w:rFonts w:asciiTheme="majorHAnsi" w:hAnsiTheme="majorHAnsi"/>
          <w:b/>
          <w:sz w:val="24"/>
          <w:szCs w:val="24"/>
          <w:lang w:eastAsia="es-ES"/>
        </w:rPr>
      </w:pPr>
    </w:p>
    <w:tbl>
      <w:tblPr>
        <w:tblStyle w:val="Tablaconcuadrcula"/>
        <w:tblW w:w="14912" w:type="dxa"/>
        <w:jc w:val="center"/>
        <w:tblInd w:w="-2002" w:type="dxa"/>
        <w:tblLayout w:type="fixed"/>
        <w:tblLook w:val="04A0" w:firstRow="1" w:lastRow="0" w:firstColumn="1" w:lastColumn="0" w:noHBand="0" w:noVBand="1"/>
      </w:tblPr>
      <w:tblGrid>
        <w:gridCol w:w="813"/>
        <w:gridCol w:w="2510"/>
        <w:gridCol w:w="3143"/>
        <w:gridCol w:w="1559"/>
        <w:gridCol w:w="1417"/>
        <w:gridCol w:w="1418"/>
        <w:gridCol w:w="1843"/>
        <w:gridCol w:w="2209"/>
      </w:tblGrid>
      <w:tr w:rsidR="00D02115" w:rsidRPr="0098178D" w:rsidTr="008C1500">
        <w:trPr>
          <w:jc w:val="center"/>
        </w:trPr>
        <w:tc>
          <w:tcPr>
            <w:tcW w:w="14912" w:type="dxa"/>
            <w:gridSpan w:val="8"/>
          </w:tcPr>
          <w:p w:rsidR="00D02115" w:rsidRPr="0098178D" w:rsidRDefault="00D02115" w:rsidP="0098178D">
            <w:pPr>
              <w:jc w:val="center"/>
              <w:rPr>
                <w:rFonts w:asciiTheme="majorHAnsi" w:hAnsiTheme="majorHAnsi" w:cs="Arial"/>
                <w:b/>
                <w:sz w:val="18"/>
                <w:szCs w:val="18"/>
              </w:rPr>
            </w:pPr>
            <w:r w:rsidRPr="0098178D">
              <w:rPr>
                <w:rFonts w:asciiTheme="majorHAnsi" w:hAnsiTheme="majorHAnsi"/>
                <w:sz w:val="18"/>
                <w:szCs w:val="18"/>
              </w:rPr>
              <w:br w:type="page"/>
            </w:r>
            <w:r w:rsidRPr="008C1500">
              <w:rPr>
                <w:rFonts w:asciiTheme="majorHAnsi" w:hAnsiTheme="majorHAnsi" w:cs="Arial"/>
                <w:b/>
                <w:sz w:val="28"/>
                <w:szCs w:val="18"/>
              </w:rPr>
              <w:t>DIMENSIONES MUNICIPIO DE VALENCIA</w:t>
            </w:r>
          </w:p>
        </w:tc>
      </w:tr>
      <w:tr w:rsidR="00D02115" w:rsidRPr="0098178D" w:rsidTr="008C1500">
        <w:trPr>
          <w:cantSplit/>
          <w:trHeight w:val="187"/>
          <w:jc w:val="center"/>
        </w:trPr>
        <w:tc>
          <w:tcPr>
            <w:tcW w:w="813" w:type="dxa"/>
            <w:vMerge w:val="restart"/>
            <w:shd w:val="clear" w:color="auto" w:fill="37CBFF"/>
            <w:textDirection w:val="btLr"/>
            <w:vAlign w:val="center"/>
          </w:tcPr>
          <w:p w:rsidR="00D02115" w:rsidRPr="008C1500" w:rsidRDefault="00D02115" w:rsidP="008C1500">
            <w:pPr>
              <w:ind w:left="113" w:right="113"/>
              <w:jc w:val="center"/>
              <w:rPr>
                <w:rFonts w:asciiTheme="majorHAnsi" w:hAnsiTheme="majorHAnsi" w:cs="Arial"/>
                <w:b/>
                <w:szCs w:val="18"/>
              </w:rPr>
            </w:pPr>
            <w:r w:rsidRPr="008C1500">
              <w:rPr>
                <w:rFonts w:asciiTheme="majorHAnsi" w:hAnsiTheme="majorHAnsi" w:cs="Arial"/>
                <w:b/>
                <w:szCs w:val="18"/>
              </w:rPr>
              <w:t xml:space="preserve">Dimensión </w:t>
            </w:r>
            <w:r w:rsidRPr="008C1500">
              <w:rPr>
                <w:rFonts w:asciiTheme="majorHAnsi" w:hAnsiTheme="majorHAnsi"/>
                <w:b/>
                <w:szCs w:val="18"/>
              </w:rPr>
              <w:t>del desarrollo</w:t>
            </w:r>
          </w:p>
        </w:tc>
        <w:tc>
          <w:tcPr>
            <w:tcW w:w="2510" w:type="dxa"/>
            <w:vMerge w:val="restart"/>
            <w:shd w:val="clear" w:color="auto" w:fill="37CBFF"/>
            <w:vAlign w:val="center"/>
          </w:tcPr>
          <w:p w:rsidR="00D02115" w:rsidRPr="008C1500" w:rsidRDefault="00D02115" w:rsidP="0098178D">
            <w:pPr>
              <w:jc w:val="center"/>
              <w:rPr>
                <w:rFonts w:asciiTheme="majorHAnsi" w:hAnsiTheme="majorHAnsi" w:cs="Arial"/>
                <w:b/>
                <w:szCs w:val="18"/>
              </w:rPr>
            </w:pPr>
            <w:r w:rsidRPr="008C1500">
              <w:rPr>
                <w:rFonts w:asciiTheme="majorHAnsi" w:hAnsiTheme="majorHAnsi" w:cs="Arial"/>
                <w:b/>
                <w:szCs w:val="18"/>
              </w:rPr>
              <w:t>Componente de la población</w:t>
            </w:r>
          </w:p>
        </w:tc>
        <w:tc>
          <w:tcPr>
            <w:tcW w:w="3143" w:type="dxa"/>
            <w:vMerge w:val="restart"/>
            <w:shd w:val="clear" w:color="auto" w:fill="37CBFF"/>
            <w:vAlign w:val="center"/>
          </w:tcPr>
          <w:p w:rsidR="00D02115" w:rsidRPr="008C1500" w:rsidRDefault="00D02115" w:rsidP="0098178D">
            <w:pPr>
              <w:jc w:val="center"/>
              <w:rPr>
                <w:rFonts w:asciiTheme="majorHAnsi" w:hAnsiTheme="majorHAnsi" w:cs="Arial"/>
                <w:b/>
                <w:szCs w:val="18"/>
              </w:rPr>
            </w:pPr>
          </w:p>
          <w:p w:rsidR="00D02115" w:rsidRPr="008C1500" w:rsidRDefault="00D02115" w:rsidP="0098178D">
            <w:pPr>
              <w:jc w:val="center"/>
              <w:rPr>
                <w:rFonts w:asciiTheme="majorHAnsi" w:hAnsiTheme="majorHAnsi" w:cs="Arial"/>
                <w:b/>
                <w:szCs w:val="18"/>
              </w:rPr>
            </w:pPr>
            <w:r w:rsidRPr="008C1500">
              <w:rPr>
                <w:rFonts w:asciiTheme="majorHAnsi" w:hAnsiTheme="majorHAnsi" w:cs="Arial"/>
                <w:b/>
                <w:szCs w:val="18"/>
              </w:rPr>
              <w:t>Descripción de la situación presente en la entidad territorial</w:t>
            </w:r>
          </w:p>
        </w:tc>
        <w:tc>
          <w:tcPr>
            <w:tcW w:w="4394" w:type="dxa"/>
            <w:gridSpan w:val="3"/>
            <w:shd w:val="clear" w:color="auto" w:fill="37CBFF"/>
            <w:vAlign w:val="center"/>
          </w:tcPr>
          <w:p w:rsidR="00D02115" w:rsidRPr="008C1500" w:rsidRDefault="00252C2C" w:rsidP="0098178D">
            <w:pPr>
              <w:jc w:val="center"/>
              <w:rPr>
                <w:rFonts w:asciiTheme="majorHAnsi" w:hAnsiTheme="majorHAnsi" w:cs="Arial"/>
                <w:b/>
                <w:szCs w:val="18"/>
              </w:rPr>
            </w:pPr>
            <w:r>
              <w:rPr>
                <w:rFonts w:asciiTheme="majorHAnsi" w:hAnsiTheme="majorHAnsi" w:cs="Arial"/>
                <w:b/>
                <w:szCs w:val="18"/>
              </w:rPr>
              <w:t>Líneas</w:t>
            </w:r>
            <w:r w:rsidR="000313C6">
              <w:rPr>
                <w:rFonts w:asciiTheme="majorHAnsi" w:hAnsiTheme="majorHAnsi" w:cs="Arial"/>
                <w:b/>
                <w:szCs w:val="18"/>
              </w:rPr>
              <w:t xml:space="preserve"> </w:t>
            </w:r>
            <w:r w:rsidR="000421C6">
              <w:rPr>
                <w:rFonts w:asciiTheme="majorHAnsi" w:hAnsiTheme="majorHAnsi" w:cs="Arial"/>
                <w:b/>
                <w:szCs w:val="18"/>
              </w:rPr>
              <w:t>B</w:t>
            </w:r>
            <w:r w:rsidR="000313C6">
              <w:rPr>
                <w:rFonts w:asciiTheme="majorHAnsi" w:hAnsiTheme="majorHAnsi" w:cs="Arial"/>
                <w:b/>
                <w:szCs w:val="18"/>
              </w:rPr>
              <w:t>ases</w:t>
            </w:r>
          </w:p>
        </w:tc>
        <w:tc>
          <w:tcPr>
            <w:tcW w:w="1843" w:type="dxa"/>
            <w:vMerge w:val="restart"/>
            <w:shd w:val="clear" w:color="auto" w:fill="37CBFF"/>
            <w:vAlign w:val="center"/>
          </w:tcPr>
          <w:p w:rsidR="00D02115" w:rsidRPr="008C1500" w:rsidRDefault="00D02115" w:rsidP="0098178D">
            <w:pPr>
              <w:jc w:val="center"/>
              <w:rPr>
                <w:rFonts w:asciiTheme="majorHAnsi" w:hAnsiTheme="majorHAnsi" w:cs="Arial"/>
                <w:b/>
                <w:szCs w:val="18"/>
              </w:rPr>
            </w:pPr>
            <w:r w:rsidRPr="008C1500">
              <w:rPr>
                <w:rFonts w:asciiTheme="majorHAnsi" w:hAnsiTheme="majorHAnsi" w:cs="Arial"/>
                <w:b/>
                <w:szCs w:val="18"/>
              </w:rPr>
              <w:t>Población y actores involucrados</w:t>
            </w:r>
          </w:p>
        </w:tc>
        <w:tc>
          <w:tcPr>
            <w:tcW w:w="2209" w:type="dxa"/>
            <w:vMerge w:val="restart"/>
            <w:shd w:val="clear" w:color="auto" w:fill="37CBFF"/>
            <w:vAlign w:val="center"/>
          </w:tcPr>
          <w:p w:rsidR="00D02115" w:rsidRPr="008C1500" w:rsidRDefault="00D02115" w:rsidP="0098178D">
            <w:pPr>
              <w:jc w:val="center"/>
              <w:rPr>
                <w:rFonts w:asciiTheme="majorHAnsi" w:hAnsiTheme="majorHAnsi" w:cs="Arial"/>
                <w:b/>
                <w:szCs w:val="18"/>
              </w:rPr>
            </w:pPr>
            <w:r w:rsidRPr="008C1500">
              <w:rPr>
                <w:rFonts w:asciiTheme="majorHAnsi" w:hAnsiTheme="majorHAnsi" w:cs="Arial"/>
                <w:b/>
                <w:szCs w:val="18"/>
              </w:rPr>
              <w:t>Fuente de los indicadores</w:t>
            </w:r>
          </w:p>
        </w:tc>
      </w:tr>
      <w:tr w:rsidR="00D02115" w:rsidRPr="0098178D" w:rsidTr="008C1500">
        <w:trPr>
          <w:cantSplit/>
          <w:trHeight w:val="1213"/>
          <w:jc w:val="center"/>
        </w:trPr>
        <w:tc>
          <w:tcPr>
            <w:tcW w:w="813" w:type="dxa"/>
            <w:vMerge/>
            <w:textDirection w:val="btLr"/>
            <w:vAlign w:val="center"/>
          </w:tcPr>
          <w:p w:rsidR="00D02115" w:rsidRPr="0098178D" w:rsidRDefault="00D02115" w:rsidP="0098178D">
            <w:pPr>
              <w:ind w:left="113" w:right="113"/>
              <w:jc w:val="center"/>
              <w:rPr>
                <w:rFonts w:asciiTheme="majorHAnsi" w:hAnsiTheme="majorHAnsi" w:cs="Arial"/>
                <w:sz w:val="18"/>
                <w:szCs w:val="18"/>
              </w:rPr>
            </w:pPr>
          </w:p>
        </w:tc>
        <w:tc>
          <w:tcPr>
            <w:tcW w:w="2510" w:type="dxa"/>
            <w:vMerge/>
            <w:vAlign w:val="center"/>
          </w:tcPr>
          <w:p w:rsidR="00D02115" w:rsidRPr="0098178D" w:rsidRDefault="00D02115" w:rsidP="0098178D">
            <w:pPr>
              <w:jc w:val="center"/>
              <w:rPr>
                <w:rFonts w:asciiTheme="majorHAnsi" w:hAnsiTheme="majorHAnsi" w:cs="Arial"/>
                <w:sz w:val="18"/>
                <w:szCs w:val="18"/>
              </w:rPr>
            </w:pPr>
          </w:p>
        </w:tc>
        <w:tc>
          <w:tcPr>
            <w:tcW w:w="3143" w:type="dxa"/>
            <w:vMerge/>
            <w:vAlign w:val="center"/>
          </w:tcPr>
          <w:p w:rsidR="00D02115" w:rsidRPr="0098178D" w:rsidRDefault="00D02115" w:rsidP="0098178D">
            <w:pPr>
              <w:jc w:val="center"/>
              <w:rPr>
                <w:rFonts w:asciiTheme="majorHAnsi" w:hAnsiTheme="majorHAnsi" w:cs="Arial"/>
                <w:sz w:val="18"/>
                <w:szCs w:val="18"/>
              </w:rPr>
            </w:pPr>
          </w:p>
        </w:tc>
        <w:tc>
          <w:tcPr>
            <w:tcW w:w="1559" w:type="dxa"/>
            <w:shd w:val="clear" w:color="auto" w:fill="37CBFF"/>
            <w:vAlign w:val="center"/>
          </w:tcPr>
          <w:p w:rsidR="00D02115" w:rsidRPr="008C1500" w:rsidRDefault="00D02115" w:rsidP="0098178D">
            <w:pPr>
              <w:jc w:val="center"/>
              <w:rPr>
                <w:rFonts w:asciiTheme="majorHAnsi" w:hAnsiTheme="majorHAnsi" w:cs="Arial"/>
                <w:b/>
                <w:sz w:val="24"/>
                <w:szCs w:val="18"/>
              </w:rPr>
            </w:pPr>
            <w:r w:rsidRPr="008C1500">
              <w:rPr>
                <w:rFonts w:asciiTheme="majorHAnsi" w:hAnsiTheme="majorHAnsi" w:cs="Arial"/>
                <w:b/>
                <w:sz w:val="24"/>
                <w:szCs w:val="18"/>
              </w:rPr>
              <w:t>Valencia</w:t>
            </w:r>
          </w:p>
        </w:tc>
        <w:tc>
          <w:tcPr>
            <w:tcW w:w="1417" w:type="dxa"/>
            <w:shd w:val="clear" w:color="auto" w:fill="37CBFF"/>
            <w:vAlign w:val="center"/>
          </w:tcPr>
          <w:p w:rsidR="00D02115" w:rsidRPr="008C1500" w:rsidRDefault="00D02115" w:rsidP="0098178D">
            <w:pPr>
              <w:jc w:val="center"/>
              <w:rPr>
                <w:rFonts w:asciiTheme="majorHAnsi" w:hAnsiTheme="majorHAnsi" w:cs="Arial"/>
                <w:b/>
                <w:sz w:val="24"/>
                <w:szCs w:val="18"/>
              </w:rPr>
            </w:pPr>
            <w:r w:rsidRPr="008C1500">
              <w:rPr>
                <w:rFonts w:asciiTheme="majorHAnsi" w:hAnsiTheme="majorHAnsi" w:cs="Arial"/>
                <w:b/>
                <w:sz w:val="24"/>
                <w:szCs w:val="18"/>
              </w:rPr>
              <w:t>Córdoba</w:t>
            </w:r>
          </w:p>
        </w:tc>
        <w:tc>
          <w:tcPr>
            <w:tcW w:w="1418" w:type="dxa"/>
            <w:shd w:val="clear" w:color="auto" w:fill="37CBFF"/>
            <w:vAlign w:val="center"/>
          </w:tcPr>
          <w:p w:rsidR="00D02115" w:rsidRPr="008C1500" w:rsidRDefault="00D02115" w:rsidP="0098178D">
            <w:pPr>
              <w:jc w:val="center"/>
              <w:rPr>
                <w:rFonts w:asciiTheme="majorHAnsi" w:hAnsiTheme="majorHAnsi" w:cs="Arial"/>
                <w:b/>
                <w:sz w:val="24"/>
                <w:szCs w:val="18"/>
              </w:rPr>
            </w:pPr>
            <w:r w:rsidRPr="008C1500">
              <w:rPr>
                <w:rFonts w:asciiTheme="majorHAnsi" w:hAnsiTheme="majorHAnsi" w:cs="Arial"/>
                <w:b/>
                <w:sz w:val="24"/>
                <w:szCs w:val="18"/>
              </w:rPr>
              <w:t>Colombia</w:t>
            </w:r>
          </w:p>
        </w:tc>
        <w:tc>
          <w:tcPr>
            <w:tcW w:w="1843" w:type="dxa"/>
            <w:vMerge/>
            <w:vAlign w:val="center"/>
          </w:tcPr>
          <w:p w:rsidR="00D02115" w:rsidRPr="0098178D" w:rsidRDefault="00D02115" w:rsidP="0098178D">
            <w:pPr>
              <w:jc w:val="center"/>
              <w:rPr>
                <w:rFonts w:asciiTheme="majorHAnsi" w:hAnsiTheme="majorHAnsi" w:cs="Arial"/>
                <w:sz w:val="18"/>
                <w:szCs w:val="18"/>
              </w:rPr>
            </w:pPr>
          </w:p>
        </w:tc>
        <w:tc>
          <w:tcPr>
            <w:tcW w:w="2209" w:type="dxa"/>
            <w:vMerge/>
            <w:vAlign w:val="center"/>
          </w:tcPr>
          <w:p w:rsidR="00D02115" w:rsidRPr="0098178D" w:rsidRDefault="00D02115" w:rsidP="0098178D">
            <w:pPr>
              <w:jc w:val="center"/>
              <w:rPr>
                <w:rFonts w:asciiTheme="majorHAnsi" w:hAnsiTheme="majorHAnsi" w:cs="Arial"/>
                <w:sz w:val="18"/>
                <w:szCs w:val="18"/>
              </w:rPr>
            </w:pPr>
          </w:p>
        </w:tc>
      </w:tr>
      <w:tr w:rsidR="00BE61DB" w:rsidRPr="0098178D" w:rsidTr="008C1500">
        <w:trPr>
          <w:cantSplit/>
          <w:trHeight w:val="667"/>
          <w:jc w:val="center"/>
        </w:trPr>
        <w:tc>
          <w:tcPr>
            <w:tcW w:w="813" w:type="dxa"/>
            <w:vMerge w:val="restart"/>
            <w:textDirection w:val="btLr"/>
            <w:vAlign w:val="center"/>
          </w:tcPr>
          <w:p w:rsidR="00BE61DB" w:rsidRPr="0098178D" w:rsidRDefault="00BE61DB" w:rsidP="0098178D">
            <w:pPr>
              <w:ind w:left="113" w:right="113"/>
              <w:jc w:val="center"/>
              <w:rPr>
                <w:rFonts w:asciiTheme="majorHAnsi" w:hAnsiTheme="majorHAnsi" w:cs="Arial"/>
                <w:b/>
                <w:sz w:val="18"/>
                <w:szCs w:val="18"/>
              </w:rPr>
            </w:pPr>
            <w:r w:rsidRPr="00406944">
              <w:rPr>
                <w:rFonts w:asciiTheme="majorHAnsi" w:hAnsiTheme="majorHAnsi"/>
                <w:b/>
                <w:sz w:val="28"/>
                <w:szCs w:val="24"/>
              </w:rPr>
              <w:t>AMBIENTE NATURAL</w:t>
            </w:r>
          </w:p>
        </w:tc>
        <w:tc>
          <w:tcPr>
            <w:tcW w:w="2510" w:type="dxa"/>
            <w:vAlign w:val="center"/>
          </w:tcPr>
          <w:p w:rsidR="00BE61DB" w:rsidRPr="00B14871" w:rsidRDefault="00BE61DB" w:rsidP="0098178D">
            <w:pPr>
              <w:jc w:val="center"/>
              <w:rPr>
                <w:rFonts w:asciiTheme="majorHAnsi" w:hAnsiTheme="majorHAnsi"/>
                <w:b/>
                <w:sz w:val="20"/>
                <w:szCs w:val="19"/>
              </w:rPr>
            </w:pPr>
            <w:r w:rsidRPr="00B14871">
              <w:rPr>
                <w:rFonts w:asciiTheme="majorHAnsi" w:hAnsiTheme="majorHAnsi"/>
                <w:b/>
                <w:sz w:val="20"/>
                <w:szCs w:val="19"/>
              </w:rPr>
              <w:t>Medio ambiente y recursos naturales renovables</w:t>
            </w:r>
          </w:p>
        </w:tc>
        <w:tc>
          <w:tcPr>
            <w:tcW w:w="3143" w:type="dxa"/>
            <w:vAlign w:val="center"/>
          </w:tcPr>
          <w:p w:rsidR="00BE61DB" w:rsidRPr="0098178D" w:rsidRDefault="00BE61DB" w:rsidP="0098178D">
            <w:pPr>
              <w:rPr>
                <w:rFonts w:asciiTheme="majorHAnsi" w:hAnsiTheme="majorHAnsi"/>
                <w:sz w:val="18"/>
                <w:szCs w:val="18"/>
                <w:highlight w:val="yellow"/>
              </w:rPr>
            </w:pPr>
            <w:r w:rsidRPr="0098178D">
              <w:rPr>
                <w:rFonts w:asciiTheme="majorHAnsi" w:hAnsiTheme="majorHAnsi"/>
                <w:sz w:val="18"/>
                <w:szCs w:val="18"/>
              </w:rPr>
              <w:t>Situaciones de alto riesgo como inundaciones en épocas invernales de Rio Nuevo y Manzanares, quema de basuras y deforestación en zonas urbanas y rurales. Al igual que un deficiente manejo de residuos sólidos a cielo abierto (botadero de basuras)</w:t>
            </w:r>
            <w:r w:rsidR="0098178D">
              <w:rPr>
                <w:rFonts w:asciiTheme="majorHAnsi" w:hAnsiTheme="majorHAnsi"/>
                <w:sz w:val="18"/>
                <w:szCs w:val="18"/>
              </w:rPr>
              <w:t>. Esto amerita especial atención.</w:t>
            </w:r>
          </w:p>
        </w:tc>
        <w:tc>
          <w:tcPr>
            <w:tcW w:w="1559" w:type="dxa"/>
            <w:vAlign w:val="center"/>
          </w:tcPr>
          <w:p w:rsidR="00BE61DB" w:rsidRPr="0098178D" w:rsidRDefault="00BE61DB" w:rsidP="0098178D">
            <w:pPr>
              <w:jc w:val="center"/>
              <w:rPr>
                <w:rFonts w:asciiTheme="majorHAnsi" w:hAnsiTheme="majorHAnsi"/>
                <w:sz w:val="18"/>
                <w:szCs w:val="18"/>
              </w:rPr>
            </w:pPr>
            <w:r w:rsidRPr="0098178D">
              <w:rPr>
                <w:rFonts w:asciiTheme="majorHAnsi" w:hAnsiTheme="majorHAnsi"/>
                <w:sz w:val="18"/>
                <w:szCs w:val="18"/>
              </w:rPr>
              <w:t>132 ton/mes de residuos sólidos en un botadero a cielo abierto.</w:t>
            </w:r>
            <w:r w:rsidR="00767419">
              <w:rPr>
                <w:rFonts w:asciiTheme="majorHAnsi" w:hAnsiTheme="majorHAnsi"/>
                <w:sz w:val="18"/>
                <w:szCs w:val="18"/>
              </w:rPr>
              <w:t xml:space="preserve"> Cobertura de aseo 90.10%</w:t>
            </w:r>
          </w:p>
        </w:tc>
        <w:tc>
          <w:tcPr>
            <w:tcW w:w="1417" w:type="dxa"/>
          </w:tcPr>
          <w:p w:rsidR="00767419" w:rsidRDefault="00767419" w:rsidP="00767419">
            <w:pPr>
              <w:rPr>
                <w:rFonts w:asciiTheme="majorHAnsi" w:hAnsiTheme="majorHAnsi" w:cs="Arial"/>
                <w:sz w:val="18"/>
                <w:szCs w:val="18"/>
              </w:rPr>
            </w:pPr>
          </w:p>
          <w:p w:rsidR="00767419" w:rsidRDefault="00767419" w:rsidP="00767419">
            <w:pPr>
              <w:rPr>
                <w:rFonts w:asciiTheme="majorHAnsi" w:hAnsiTheme="majorHAnsi" w:cs="Arial"/>
                <w:sz w:val="18"/>
                <w:szCs w:val="18"/>
              </w:rPr>
            </w:pPr>
          </w:p>
          <w:p w:rsidR="00767419" w:rsidRDefault="00767419" w:rsidP="00767419">
            <w:pPr>
              <w:rPr>
                <w:rFonts w:asciiTheme="majorHAnsi" w:hAnsiTheme="majorHAnsi" w:cs="Arial"/>
                <w:sz w:val="18"/>
                <w:szCs w:val="18"/>
              </w:rPr>
            </w:pPr>
          </w:p>
          <w:p w:rsidR="00BE61DB" w:rsidRPr="0098178D" w:rsidRDefault="00767419" w:rsidP="00767419">
            <w:pPr>
              <w:jc w:val="center"/>
              <w:rPr>
                <w:rFonts w:asciiTheme="majorHAnsi" w:hAnsiTheme="majorHAnsi" w:cs="Arial"/>
                <w:sz w:val="18"/>
                <w:szCs w:val="18"/>
              </w:rPr>
            </w:pPr>
            <w:r>
              <w:rPr>
                <w:rFonts w:asciiTheme="majorHAnsi" w:hAnsiTheme="majorHAnsi" w:cs="Arial"/>
                <w:sz w:val="18"/>
                <w:szCs w:val="18"/>
              </w:rPr>
              <w:t>83.92% cobertura de aseo</w:t>
            </w:r>
          </w:p>
        </w:tc>
        <w:tc>
          <w:tcPr>
            <w:tcW w:w="1418" w:type="dxa"/>
          </w:tcPr>
          <w:p w:rsidR="008C3EB4" w:rsidRDefault="008C3EB4" w:rsidP="0098178D">
            <w:pPr>
              <w:jc w:val="center"/>
              <w:rPr>
                <w:rFonts w:asciiTheme="majorHAnsi" w:hAnsiTheme="majorHAnsi" w:cs="Arial"/>
                <w:sz w:val="18"/>
                <w:szCs w:val="18"/>
              </w:rPr>
            </w:pPr>
          </w:p>
          <w:p w:rsidR="00BE61DB" w:rsidRPr="0098178D" w:rsidRDefault="00C44915" w:rsidP="00C44915">
            <w:pPr>
              <w:jc w:val="center"/>
              <w:rPr>
                <w:rFonts w:asciiTheme="majorHAnsi" w:hAnsiTheme="majorHAnsi" w:cs="Arial"/>
                <w:sz w:val="18"/>
                <w:szCs w:val="18"/>
              </w:rPr>
            </w:pPr>
            <w:r>
              <w:rPr>
                <w:rFonts w:asciiTheme="majorHAnsi" w:hAnsiTheme="majorHAnsi" w:cs="Arial"/>
                <w:sz w:val="18"/>
                <w:szCs w:val="18"/>
              </w:rPr>
              <w:t>Se focalizan intervenciones en todo el territorio nacional</w:t>
            </w:r>
          </w:p>
        </w:tc>
        <w:tc>
          <w:tcPr>
            <w:tcW w:w="1843" w:type="dxa"/>
            <w:vAlign w:val="center"/>
          </w:tcPr>
          <w:p w:rsidR="00BE61DB" w:rsidRPr="0098178D" w:rsidRDefault="00BE61DB" w:rsidP="00C94DF4">
            <w:pPr>
              <w:pStyle w:val="Prrafodelista"/>
              <w:numPr>
                <w:ilvl w:val="0"/>
                <w:numId w:val="20"/>
              </w:numPr>
              <w:ind w:left="175" w:hanging="175"/>
              <w:rPr>
                <w:rFonts w:asciiTheme="majorHAnsi" w:hAnsiTheme="majorHAnsi"/>
                <w:sz w:val="18"/>
                <w:szCs w:val="18"/>
              </w:rPr>
            </w:pPr>
            <w:r w:rsidRPr="0098178D">
              <w:rPr>
                <w:rFonts w:asciiTheme="majorHAnsi" w:hAnsiTheme="majorHAnsi"/>
                <w:sz w:val="18"/>
                <w:szCs w:val="18"/>
              </w:rPr>
              <w:t>Alcaldía.</w:t>
            </w:r>
          </w:p>
          <w:p w:rsidR="00BE61DB" w:rsidRPr="0098178D" w:rsidRDefault="004C50A5" w:rsidP="00C94DF4">
            <w:pPr>
              <w:pStyle w:val="Prrafodelista"/>
              <w:numPr>
                <w:ilvl w:val="0"/>
                <w:numId w:val="20"/>
              </w:numPr>
              <w:ind w:left="175" w:hanging="175"/>
              <w:rPr>
                <w:rFonts w:asciiTheme="majorHAnsi" w:hAnsiTheme="majorHAnsi"/>
                <w:sz w:val="18"/>
                <w:szCs w:val="18"/>
              </w:rPr>
            </w:pPr>
            <w:r>
              <w:rPr>
                <w:rFonts w:asciiTheme="majorHAnsi" w:hAnsiTheme="majorHAnsi"/>
                <w:sz w:val="18"/>
                <w:szCs w:val="18"/>
              </w:rPr>
              <w:t xml:space="preserve">Vereda </w:t>
            </w:r>
          </w:p>
          <w:p w:rsidR="00BE61DB" w:rsidRPr="0098178D" w:rsidRDefault="00BE61DB" w:rsidP="00C94DF4">
            <w:pPr>
              <w:pStyle w:val="Prrafodelista"/>
              <w:numPr>
                <w:ilvl w:val="0"/>
                <w:numId w:val="20"/>
              </w:numPr>
              <w:ind w:left="175" w:hanging="175"/>
              <w:rPr>
                <w:rFonts w:asciiTheme="majorHAnsi" w:hAnsiTheme="majorHAnsi"/>
                <w:sz w:val="18"/>
                <w:szCs w:val="18"/>
              </w:rPr>
            </w:pPr>
            <w:r w:rsidRPr="0098178D">
              <w:rPr>
                <w:rFonts w:asciiTheme="majorHAnsi" w:hAnsiTheme="majorHAnsi"/>
                <w:sz w:val="18"/>
                <w:szCs w:val="18"/>
              </w:rPr>
              <w:t>Rusia 8</w:t>
            </w:r>
          </w:p>
        </w:tc>
        <w:tc>
          <w:tcPr>
            <w:tcW w:w="2209" w:type="dxa"/>
            <w:vAlign w:val="center"/>
          </w:tcPr>
          <w:p w:rsidR="00BE61DB" w:rsidRPr="0098178D" w:rsidRDefault="00BE61DB" w:rsidP="0098178D">
            <w:pPr>
              <w:jc w:val="center"/>
              <w:rPr>
                <w:rFonts w:asciiTheme="majorHAnsi" w:hAnsiTheme="majorHAnsi"/>
                <w:sz w:val="18"/>
                <w:szCs w:val="18"/>
              </w:rPr>
            </w:pPr>
            <w:r w:rsidRPr="0098178D">
              <w:rPr>
                <w:rFonts w:asciiTheme="majorHAnsi" w:hAnsiTheme="majorHAnsi"/>
                <w:sz w:val="18"/>
                <w:szCs w:val="18"/>
              </w:rPr>
              <w:t>UMATA municipio de Valencia</w:t>
            </w:r>
          </w:p>
          <w:p w:rsidR="00BE61DB" w:rsidRPr="0098178D" w:rsidRDefault="00BE61DB" w:rsidP="0098178D">
            <w:pPr>
              <w:jc w:val="center"/>
              <w:rPr>
                <w:rFonts w:asciiTheme="majorHAnsi" w:hAnsiTheme="majorHAnsi"/>
                <w:sz w:val="18"/>
                <w:szCs w:val="18"/>
              </w:rPr>
            </w:pPr>
            <w:r w:rsidRPr="0098178D">
              <w:rPr>
                <w:rFonts w:asciiTheme="majorHAnsi" w:hAnsiTheme="majorHAnsi"/>
                <w:sz w:val="18"/>
                <w:szCs w:val="18"/>
              </w:rPr>
              <w:t>Fuente informe de diagnostico y gestión Empovalco vigencia 2008-2011</w:t>
            </w:r>
          </w:p>
        </w:tc>
      </w:tr>
      <w:tr w:rsidR="00BE61DB" w:rsidRPr="0098178D" w:rsidTr="008C1500">
        <w:trPr>
          <w:cantSplit/>
          <w:trHeight w:val="665"/>
          <w:jc w:val="center"/>
        </w:trPr>
        <w:tc>
          <w:tcPr>
            <w:tcW w:w="813" w:type="dxa"/>
            <w:vMerge/>
            <w:textDirection w:val="btLr"/>
            <w:vAlign w:val="center"/>
          </w:tcPr>
          <w:p w:rsidR="00BE61DB" w:rsidRPr="0098178D" w:rsidRDefault="00BE61DB" w:rsidP="0098178D">
            <w:pPr>
              <w:ind w:left="113" w:right="113"/>
              <w:jc w:val="center"/>
              <w:rPr>
                <w:rFonts w:asciiTheme="majorHAnsi" w:hAnsiTheme="majorHAnsi" w:cs="Arial"/>
                <w:b/>
                <w:sz w:val="18"/>
                <w:szCs w:val="18"/>
              </w:rPr>
            </w:pPr>
          </w:p>
        </w:tc>
        <w:tc>
          <w:tcPr>
            <w:tcW w:w="2510" w:type="dxa"/>
            <w:vAlign w:val="center"/>
          </w:tcPr>
          <w:p w:rsidR="00BE61DB" w:rsidRPr="00B14871" w:rsidRDefault="00BE61DB" w:rsidP="0098178D">
            <w:pPr>
              <w:jc w:val="center"/>
              <w:rPr>
                <w:rFonts w:asciiTheme="majorHAnsi" w:hAnsiTheme="majorHAnsi"/>
                <w:b/>
                <w:sz w:val="20"/>
                <w:szCs w:val="19"/>
              </w:rPr>
            </w:pPr>
            <w:r w:rsidRPr="00B14871">
              <w:rPr>
                <w:rFonts w:asciiTheme="majorHAnsi" w:hAnsiTheme="majorHAnsi"/>
                <w:b/>
                <w:sz w:val="20"/>
                <w:szCs w:val="19"/>
              </w:rPr>
              <w:t>Gestión de riesgos de desastres</w:t>
            </w:r>
          </w:p>
        </w:tc>
        <w:tc>
          <w:tcPr>
            <w:tcW w:w="3143" w:type="dxa"/>
            <w:vAlign w:val="center"/>
          </w:tcPr>
          <w:p w:rsidR="00BE61DB" w:rsidRPr="0098178D" w:rsidRDefault="00BE61DB" w:rsidP="0098178D">
            <w:pPr>
              <w:rPr>
                <w:rFonts w:asciiTheme="majorHAnsi" w:hAnsiTheme="majorHAnsi"/>
                <w:sz w:val="18"/>
                <w:szCs w:val="18"/>
              </w:rPr>
            </w:pPr>
            <w:r w:rsidRPr="0098178D">
              <w:rPr>
                <w:rFonts w:asciiTheme="majorHAnsi" w:hAnsiTheme="majorHAnsi"/>
                <w:sz w:val="18"/>
                <w:szCs w:val="18"/>
              </w:rPr>
              <w:t>Focalizadas las situaciones de riesgo o eventual desastre ambiental.</w:t>
            </w:r>
          </w:p>
          <w:p w:rsidR="00BE61DB" w:rsidRPr="0098178D" w:rsidRDefault="00BE61DB" w:rsidP="0098178D">
            <w:pPr>
              <w:rPr>
                <w:rFonts w:asciiTheme="majorHAnsi" w:hAnsiTheme="majorHAnsi"/>
                <w:sz w:val="18"/>
                <w:szCs w:val="18"/>
                <w:highlight w:val="yellow"/>
              </w:rPr>
            </w:pPr>
            <w:r w:rsidRPr="0098178D">
              <w:rPr>
                <w:rFonts w:asciiTheme="majorHAnsi" w:hAnsiTheme="majorHAnsi"/>
                <w:sz w:val="18"/>
                <w:szCs w:val="18"/>
              </w:rPr>
              <w:t xml:space="preserve">El botadero a cielo abierto en la vereda de Rusia 3 presenta altos índices de contaminación, percibida por la comunidad aledaña. </w:t>
            </w:r>
          </w:p>
        </w:tc>
        <w:tc>
          <w:tcPr>
            <w:tcW w:w="1559" w:type="dxa"/>
            <w:vAlign w:val="center"/>
          </w:tcPr>
          <w:p w:rsidR="00BE61DB" w:rsidRPr="0098178D" w:rsidRDefault="00C44915" w:rsidP="0098178D">
            <w:pPr>
              <w:jc w:val="center"/>
              <w:rPr>
                <w:rFonts w:asciiTheme="majorHAnsi" w:hAnsiTheme="majorHAnsi"/>
                <w:sz w:val="18"/>
                <w:szCs w:val="18"/>
              </w:rPr>
            </w:pPr>
            <w:r>
              <w:rPr>
                <w:rFonts w:asciiTheme="majorHAnsi" w:hAnsiTheme="majorHAnsi"/>
                <w:sz w:val="19"/>
                <w:szCs w:val="19"/>
              </w:rPr>
              <w:t>Implementación de la agenda ambiental</w:t>
            </w:r>
            <w:r w:rsidR="00BE61DB" w:rsidRPr="0098178D">
              <w:rPr>
                <w:rFonts w:asciiTheme="majorHAnsi" w:hAnsiTheme="majorHAnsi"/>
                <w:sz w:val="18"/>
                <w:szCs w:val="18"/>
              </w:rPr>
              <w:t>.</w:t>
            </w:r>
          </w:p>
        </w:tc>
        <w:tc>
          <w:tcPr>
            <w:tcW w:w="1417" w:type="dxa"/>
          </w:tcPr>
          <w:p w:rsidR="008C3EB4" w:rsidRDefault="008C3EB4" w:rsidP="0098178D">
            <w:pPr>
              <w:jc w:val="center"/>
              <w:rPr>
                <w:rFonts w:asciiTheme="majorHAnsi" w:hAnsiTheme="majorHAnsi" w:cs="Arial"/>
                <w:sz w:val="18"/>
                <w:szCs w:val="18"/>
              </w:rPr>
            </w:pPr>
          </w:p>
          <w:p w:rsidR="00BE61DB" w:rsidRPr="0098178D" w:rsidRDefault="00C44915" w:rsidP="0098178D">
            <w:pPr>
              <w:jc w:val="center"/>
              <w:rPr>
                <w:rFonts w:asciiTheme="majorHAnsi" w:hAnsiTheme="majorHAnsi" w:cs="Arial"/>
                <w:sz w:val="18"/>
                <w:szCs w:val="18"/>
              </w:rPr>
            </w:pPr>
            <w:r>
              <w:rPr>
                <w:rFonts w:asciiTheme="majorHAnsi" w:hAnsiTheme="majorHAnsi" w:cs="Arial"/>
                <w:sz w:val="18"/>
                <w:szCs w:val="18"/>
              </w:rPr>
              <w:t>Corporación de los valles del sinú y san Jorge  C.V</w:t>
            </w:r>
            <w:r w:rsidR="008C3EB4">
              <w:rPr>
                <w:rFonts w:asciiTheme="majorHAnsi" w:hAnsiTheme="majorHAnsi" w:cs="Arial"/>
                <w:sz w:val="18"/>
                <w:szCs w:val="18"/>
              </w:rPr>
              <w:t>.</w:t>
            </w:r>
          </w:p>
        </w:tc>
        <w:tc>
          <w:tcPr>
            <w:tcW w:w="1418" w:type="dxa"/>
          </w:tcPr>
          <w:p w:rsidR="00C44915" w:rsidRDefault="00C44915" w:rsidP="0098178D">
            <w:pPr>
              <w:jc w:val="center"/>
              <w:rPr>
                <w:rFonts w:asciiTheme="majorHAnsi" w:hAnsiTheme="majorHAnsi" w:cs="Arial"/>
                <w:sz w:val="18"/>
                <w:szCs w:val="18"/>
              </w:rPr>
            </w:pPr>
          </w:p>
          <w:p w:rsidR="00BE61DB" w:rsidRPr="0098178D" w:rsidRDefault="00C44915" w:rsidP="0098178D">
            <w:pPr>
              <w:jc w:val="center"/>
              <w:rPr>
                <w:rFonts w:asciiTheme="majorHAnsi" w:hAnsiTheme="majorHAnsi" w:cs="Arial"/>
                <w:sz w:val="18"/>
                <w:szCs w:val="18"/>
              </w:rPr>
            </w:pPr>
            <w:r>
              <w:rPr>
                <w:rFonts w:asciiTheme="majorHAnsi" w:hAnsiTheme="majorHAnsi" w:cs="Arial"/>
                <w:sz w:val="18"/>
                <w:szCs w:val="18"/>
              </w:rPr>
              <w:t>Ministerio del Medio Ambiente</w:t>
            </w:r>
            <w:r w:rsidR="008C3EB4">
              <w:rPr>
                <w:rFonts w:asciiTheme="majorHAnsi" w:hAnsiTheme="majorHAnsi" w:cs="Arial"/>
                <w:sz w:val="18"/>
                <w:szCs w:val="18"/>
              </w:rPr>
              <w:t>.</w:t>
            </w:r>
          </w:p>
        </w:tc>
        <w:tc>
          <w:tcPr>
            <w:tcW w:w="1843" w:type="dxa"/>
            <w:vAlign w:val="center"/>
          </w:tcPr>
          <w:p w:rsidR="00BE61DB" w:rsidRPr="0098178D" w:rsidRDefault="00BE61DB" w:rsidP="00C94DF4">
            <w:pPr>
              <w:pStyle w:val="Prrafodelista"/>
              <w:numPr>
                <w:ilvl w:val="0"/>
                <w:numId w:val="20"/>
              </w:numPr>
              <w:ind w:left="175" w:hanging="175"/>
              <w:rPr>
                <w:rFonts w:asciiTheme="majorHAnsi" w:hAnsiTheme="majorHAnsi"/>
                <w:sz w:val="18"/>
                <w:szCs w:val="18"/>
              </w:rPr>
            </w:pPr>
            <w:r w:rsidRPr="0098178D">
              <w:rPr>
                <w:rFonts w:asciiTheme="majorHAnsi" w:hAnsiTheme="majorHAnsi"/>
                <w:sz w:val="18"/>
                <w:szCs w:val="18"/>
              </w:rPr>
              <w:t>Alcaldía</w:t>
            </w:r>
          </w:p>
          <w:p w:rsidR="00BE61DB" w:rsidRPr="0098178D" w:rsidRDefault="00BE61DB" w:rsidP="00C94DF4">
            <w:pPr>
              <w:pStyle w:val="Prrafodelista"/>
              <w:numPr>
                <w:ilvl w:val="0"/>
                <w:numId w:val="20"/>
              </w:numPr>
              <w:ind w:left="175" w:hanging="175"/>
              <w:rPr>
                <w:rFonts w:asciiTheme="majorHAnsi" w:hAnsiTheme="majorHAnsi"/>
                <w:sz w:val="18"/>
                <w:szCs w:val="18"/>
              </w:rPr>
            </w:pPr>
            <w:r w:rsidRPr="0098178D">
              <w:rPr>
                <w:rFonts w:asciiTheme="majorHAnsi" w:hAnsiTheme="majorHAnsi"/>
                <w:sz w:val="18"/>
                <w:szCs w:val="18"/>
              </w:rPr>
              <w:t>Corregimiento de Mata de Maíz</w:t>
            </w:r>
          </w:p>
        </w:tc>
        <w:tc>
          <w:tcPr>
            <w:tcW w:w="2209" w:type="dxa"/>
            <w:vAlign w:val="center"/>
          </w:tcPr>
          <w:p w:rsidR="00BE61DB" w:rsidRPr="0098178D" w:rsidRDefault="00BE61DB" w:rsidP="0098178D">
            <w:pPr>
              <w:jc w:val="center"/>
              <w:rPr>
                <w:rFonts w:asciiTheme="majorHAnsi" w:hAnsiTheme="majorHAnsi"/>
                <w:sz w:val="18"/>
                <w:szCs w:val="18"/>
              </w:rPr>
            </w:pPr>
            <w:r w:rsidRPr="0098178D">
              <w:rPr>
                <w:rFonts w:asciiTheme="majorHAnsi" w:hAnsiTheme="majorHAnsi"/>
                <w:sz w:val="18"/>
                <w:szCs w:val="18"/>
              </w:rPr>
              <w:t>Fuente: Plan de Desarrollo 2008-2011 Valencia</w:t>
            </w:r>
          </w:p>
        </w:tc>
      </w:tr>
      <w:tr w:rsidR="00BE61DB" w:rsidRPr="0098178D" w:rsidTr="008C1500">
        <w:trPr>
          <w:cantSplit/>
          <w:trHeight w:val="665"/>
          <w:jc w:val="center"/>
        </w:trPr>
        <w:tc>
          <w:tcPr>
            <w:tcW w:w="813" w:type="dxa"/>
            <w:vMerge/>
            <w:textDirection w:val="btLr"/>
            <w:vAlign w:val="center"/>
          </w:tcPr>
          <w:p w:rsidR="00BE61DB" w:rsidRPr="0098178D" w:rsidRDefault="00BE61DB" w:rsidP="0098178D">
            <w:pPr>
              <w:ind w:left="113" w:right="113"/>
              <w:jc w:val="center"/>
              <w:rPr>
                <w:rFonts w:asciiTheme="majorHAnsi" w:hAnsiTheme="majorHAnsi" w:cs="Arial"/>
                <w:b/>
                <w:sz w:val="18"/>
                <w:szCs w:val="18"/>
              </w:rPr>
            </w:pPr>
          </w:p>
        </w:tc>
        <w:tc>
          <w:tcPr>
            <w:tcW w:w="2510" w:type="dxa"/>
            <w:vAlign w:val="center"/>
          </w:tcPr>
          <w:p w:rsidR="00BE61DB" w:rsidRPr="00B14871" w:rsidRDefault="00BE61DB" w:rsidP="0098178D">
            <w:pPr>
              <w:jc w:val="center"/>
              <w:rPr>
                <w:rFonts w:asciiTheme="majorHAnsi" w:hAnsiTheme="majorHAnsi"/>
                <w:b/>
                <w:sz w:val="20"/>
                <w:szCs w:val="19"/>
              </w:rPr>
            </w:pPr>
            <w:r w:rsidRPr="00B14871">
              <w:rPr>
                <w:rFonts w:asciiTheme="majorHAnsi" w:hAnsiTheme="majorHAnsi"/>
                <w:b/>
                <w:sz w:val="20"/>
                <w:szCs w:val="19"/>
              </w:rPr>
              <w:t>Ordenamiento territorial</w:t>
            </w:r>
          </w:p>
        </w:tc>
        <w:tc>
          <w:tcPr>
            <w:tcW w:w="3143" w:type="dxa"/>
            <w:vAlign w:val="center"/>
          </w:tcPr>
          <w:p w:rsidR="00BE61DB" w:rsidRPr="0098178D" w:rsidRDefault="00BE61DB" w:rsidP="0098178D">
            <w:pPr>
              <w:rPr>
                <w:rFonts w:asciiTheme="majorHAnsi" w:hAnsiTheme="majorHAnsi"/>
                <w:sz w:val="18"/>
                <w:szCs w:val="18"/>
                <w:highlight w:val="yellow"/>
              </w:rPr>
            </w:pPr>
            <w:r w:rsidRPr="0098178D">
              <w:rPr>
                <w:rFonts w:asciiTheme="majorHAnsi" w:hAnsiTheme="majorHAnsi"/>
                <w:sz w:val="18"/>
                <w:szCs w:val="18"/>
              </w:rPr>
              <w:t>El plan de ordenamiento territorial del municipio presenta deficiencias en su contexto, el crecimiento  poblacional y arquitectónico regional evidencian su estado y  falencias estructurales.</w:t>
            </w:r>
          </w:p>
        </w:tc>
        <w:tc>
          <w:tcPr>
            <w:tcW w:w="1559" w:type="dxa"/>
            <w:vAlign w:val="center"/>
          </w:tcPr>
          <w:p w:rsidR="00BE61DB" w:rsidRPr="0098178D" w:rsidRDefault="00BE61DB" w:rsidP="0098178D">
            <w:pPr>
              <w:pStyle w:val="Prrafodelista"/>
              <w:ind w:left="175"/>
              <w:jc w:val="center"/>
              <w:rPr>
                <w:rFonts w:asciiTheme="majorHAnsi" w:hAnsiTheme="majorHAnsi"/>
                <w:sz w:val="18"/>
                <w:szCs w:val="18"/>
              </w:rPr>
            </w:pPr>
            <w:r w:rsidRPr="0098178D">
              <w:rPr>
                <w:rFonts w:asciiTheme="majorHAnsi" w:hAnsiTheme="majorHAnsi"/>
                <w:sz w:val="18"/>
                <w:szCs w:val="18"/>
              </w:rPr>
              <w:t>Necesita ajustes en su contexto</w:t>
            </w:r>
          </w:p>
        </w:tc>
        <w:tc>
          <w:tcPr>
            <w:tcW w:w="1417" w:type="dxa"/>
          </w:tcPr>
          <w:p w:rsidR="008C3EB4" w:rsidRDefault="008C3EB4" w:rsidP="0098178D">
            <w:pPr>
              <w:jc w:val="center"/>
              <w:rPr>
                <w:rFonts w:asciiTheme="majorHAnsi" w:hAnsiTheme="majorHAnsi" w:cs="Arial"/>
                <w:sz w:val="18"/>
                <w:szCs w:val="18"/>
              </w:rPr>
            </w:pPr>
          </w:p>
          <w:p w:rsidR="008C3EB4" w:rsidRDefault="008C3EB4" w:rsidP="0098178D">
            <w:pPr>
              <w:jc w:val="center"/>
              <w:rPr>
                <w:rFonts w:asciiTheme="majorHAnsi" w:hAnsiTheme="majorHAnsi" w:cs="Arial"/>
                <w:sz w:val="18"/>
                <w:szCs w:val="18"/>
              </w:rPr>
            </w:pPr>
          </w:p>
          <w:p w:rsidR="00BE61DB" w:rsidRPr="0098178D" w:rsidRDefault="008C3EB4" w:rsidP="0098178D">
            <w:pPr>
              <w:jc w:val="center"/>
              <w:rPr>
                <w:rFonts w:asciiTheme="majorHAnsi" w:hAnsiTheme="majorHAnsi" w:cs="Arial"/>
                <w:sz w:val="18"/>
                <w:szCs w:val="18"/>
              </w:rPr>
            </w:pPr>
            <w:r>
              <w:rPr>
                <w:rFonts w:asciiTheme="majorHAnsi" w:hAnsiTheme="majorHAnsi" w:cs="Arial"/>
                <w:sz w:val="18"/>
                <w:szCs w:val="18"/>
              </w:rPr>
              <w:t>Actualización vigente del P.B.O.T</w:t>
            </w:r>
          </w:p>
        </w:tc>
        <w:tc>
          <w:tcPr>
            <w:tcW w:w="1418" w:type="dxa"/>
          </w:tcPr>
          <w:p w:rsidR="008C3EB4" w:rsidRDefault="008C3EB4" w:rsidP="0098178D">
            <w:pPr>
              <w:jc w:val="center"/>
              <w:rPr>
                <w:rFonts w:asciiTheme="majorHAnsi" w:hAnsiTheme="majorHAnsi" w:cs="Arial"/>
                <w:sz w:val="18"/>
                <w:szCs w:val="18"/>
              </w:rPr>
            </w:pPr>
          </w:p>
          <w:p w:rsidR="00BE61DB" w:rsidRPr="0098178D" w:rsidRDefault="008C3EB4" w:rsidP="0098178D">
            <w:pPr>
              <w:jc w:val="center"/>
              <w:rPr>
                <w:rFonts w:asciiTheme="majorHAnsi" w:hAnsiTheme="majorHAnsi" w:cs="Arial"/>
                <w:sz w:val="18"/>
                <w:szCs w:val="18"/>
              </w:rPr>
            </w:pPr>
            <w:r>
              <w:rPr>
                <w:rFonts w:asciiTheme="majorHAnsi" w:hAnsiTheme="majorHAnsi" w:cs="Arial"/>
                <w:sz w:val="18"/>
                <w:szCs w:val="18"/>
              </w:rPr>
              <w:t xml:space="preserve">Se ejerce control y seguimiento  como  política pública  al P.B.O.T </w:t>
            </w:r>
          </w:p>
        </w:tc>
        <w:tc>
          <w:tcPr>
            <w:tcW w:w="1843" w:type="dxa"/>
            <w:vAlign w:val="center"/>
          </w:tcPr>
          <w:p w:rsidR="00BE61DB" w:rsidRPr="0098178D" w:rsidRDefault="00BE61DB" w:rsidP="00C94DF4">
            <w:pPr>
              <w:pStyle w:val="Prrafodelista"/>
              <w:numPr>
                <w:ilvl w:val="0"/>
                <w:numId w:val="21"/>
              </w:numPr>
              <w:ind w:left="175" w:hanging="175"/>
              <w:rPr>
                <w:rFonts w:asciiTheme="majorHAnsi" w:hAnsiTheme="majorHAnsi"/>
                <w:sz w:val="18"/>
                <w:szCs w:val="18"/>
              </w:rPr>
            </w:pPr>
            <w:r w:rsidRPr="0098178D">
              <w:rPr>
                <w:rFonts w:asciiTheme="majorHAnsi" w:hAnsiTheme="majorHAnsi"/>
                <w:sz w:val="18"/>
                <w:szCs w:val="18"/>
              </w:rPr>
              <w:t>Alcaldía.</w:t>
            </w:r>
          </w:p>
          <w:p w:rsidR="00BE61DB" w:rsidRPr="0098178D" w:rsidRDefault="00BE61DB" w:rsidP="00C94DF4">
            <w:pPr>
              <w:pStyle w:val="Prrafodelista"/>
              <w:numPr>
                <w:ilvl w:val="0"/>
                <w:numId w:val="21"/>
              </w:numPr>
              <w:ind w:left="175" w:hanging="175"/>
              <w:rPr>
                <w:rFonts w:asciiTheme="majorHAnsi" w:hAnsiTheme="majorHAnsi"/>
                <w:sz w:val="18"/>
                <w:szCs w:val="18"/>
              </w:rPr>
            </w:pPr>
            <w:r w:rsidRPr="0098178D">
              <w:rPr>
                <w:rFonts w:asciiTheme="majorHAnsi" w:hAnsiTheme="majorHAnsi"/>
                <w:sz w:val="18"/>
                <w:szCs w:val="18"/>
              </w:rPr>
              <w:t>Secretaria de planeación</w:t>
            </w:r>
          </w:p>
          <w:p w:rsidR="00BE61DB" w:rsidRPr="0098178D" w:rsidRDefault="00BE61DB" w:rsidP="00C94DF4">
            <w:pPr>
              <w:pStyle w:val="Prrafodelista"/>
              <w:numPr>
                <w:ilvl w:val="0"/>
                <w:numId w:val="21"/>
              </w:numPr>
              <w:ind w:left="175" w:hanging="175"/>
              <w:rPr>
                <w:rFonts w:asciiTheme="majorHAnsi" w:hAnsiTheme="majorHAnsi"/>
                <w:sz w:val="18"/>
                <w:szCs w:val="18"/>
              </w:rPr>
            </w:pPr>
            <w:r w:rsidRPr="0098178D">
              <w:rPr>
                <w:rFonts w:asciiTheme="majorHAnsi" w:hAnsiTheme="majorHAnsi"/>
                <w:sz w:val="18"/>
                <w:szCs w:val="18"/>
              </w:rPr>
              <w:t>Consejo territorial de planeación</w:t>
            </w:r>
          </w:p>
          <w:p w:rsidR="00BE61DB" w:rsidRPr="0098178D" w:rsidRDefault="00BE61DB" w:rsidP="00C94DF4">
            <w:pPr>
              <w:pStyle w:val="Prrafodelista"/>
              <w:numPr>
                <w:ilvl w:val="0"/>
                <w:numId w:val="21"/>
              </w:numPr>
              <w:ind w:left="175" w:hanging="175"/>
              <w:rPr>
                <w:rFonts w:asciiTheme="majorHAnsi" w:hAnsiTheme="majorHAnsi"/>
                <w:sz w:val="18"/>
                <w:szCs w:val="18"/>
              </w:rPr>
            </w:pPr>
            <w:r w:rsidRPr="0098178D">
              <w:rPr>
                <w:rFonts w:asciiTheme="majorHAnsi" w:hAnsiTheme="majorHAnsi"/>
                <w:sz w:val="18"/>
                <w:szCs w:val="18"/>
              </w:rPr>
              <w:t>Comunidad en general del ente territorial</w:t>
            </w:r>
          </w:p>
        </w:tc>
        <w:tc>
          <w:tcPr>
            <w:tcW w:w="2209" w:type="dxa"/>
            <w:vAlign w:val="center"/>
          </w:tcPr>
          <w:p w:rsidR="00BE61DB" w:rsidRPr="0098178D" w:rsidRDefault="00BE61DB" w:rsidP="0098178D">
            <w:pPr>
              <w:jc w:val="center"/>
              <w:rPr>
                <w:rFonts w:asciiTheme="majorHAnsi" w:hAnsiTheme="majorHAnsi"/>
                <w:sz w:val="18"/>
                <w:szCs w:val="18"/>
              </w:rPr>
            </w:pPr>
            <w:r w:rsidRPr="0098178D">
              <w:rPr>
                <w:rFonts w:asciiTheme="majorHAnsi" w:hAnsiTheme="majorHAnsi"/>
                <w:sz w:val="18"/>
                <w:szCs w:val="18"/>
              </w:rPr>
              <w:t>Fuente PB-OT Valencia año 2001</w:t>
            </w:r>
          </w:p>
        </w:tc>
      </w:tr>
      <w:tr w:rsidR="00B34063" w:rsidRPr="0098178D" w:rsidTr="008C1500">
        <w:trPr>
          <w:cantSplit/>
          <w:trHeight w:val="766"/>
          <w:jc w:val="center"/>
        </w:trPr>
        <w:tc>
          <w:tcPr>
            <w:tcW w:w="813" w:type="dxa"/>
            <w:vMerge w:val="restart"/>
            <w:textDirection w:val="btLr"/>
            <w:vAlign w:val="center"/>
          </w:tcPr>
          <w:p w:rsidR="00B34063" w:rsidRPr="0098178D" w:rsidRDefault="00B34063" w:rsidP="0098178D">
            <w:pPr>
              <w:ind w:left="113" w:right="113"/>
              <w:jc w:val="center"/>
              <w:rPr>
                <w:rFonts w:asciiTheme="majorHAnsi" w:hAnsiTheme="majorHAnsi" w:cs="Arial"/>
                <w:b/>
                <w:sz w:val="18"/>
                <w:szCs w:val="18"/>
              </w:rPr>
            </w:pPr>
            <w:r w:rsidRPr="00406944">
              <w:rPr>
                <w:rFonts w:asciiTheme="majorHAnsi" w:hAnsiTheme="majorHAnsi"/>
                <w:b/>
                <w:sz w:val="28"/>
                <w:szCs w:val="24"/>
              </w:rPr>
              <w:t>AMBIENTE CONSTRUIDO</w:t>
            </w:r>
          </w:p>
        </w:tc>
        <w:tc>
          <w:tcPr>
            <w:tcW w:w="2510" w:type="dxa"/>
            <w:vAlign w:val="center"/>
          </w:tcPr>
          <w:p w:rsidR="00B34063" w:rsidRPr="00B14871" w:rsidRDefault="00B34063" w:rsidP="0098178D">
            <w:pPr>
              <w:jc w:val="center"/>
              <w:rPr>
                <w:rFonts w:asciiTheme="majorHAnsi" w:hAnsiTheme="majorHAnsi"/>
                <w:b/>
                <w:sz w:val="20"/>
                <w:szCs w:val="19"/>
              </w:rPr>
            </w:pPr>
            <w:r w:rsidRPr="00B14871">
              <w:rPr>
                <w:rFonts w:asciiTheme="majorHAnsi" w:hAnsiTheme="majorHAnsi"/>
                <w:b/>
                <w:sz w:val="20"/>
                <w:szCs w:val="19"/>
              </w:rPr>
              <w:t>Infraestructura vial</w:t>
            </w:r>
            <w:r w:rsidR="007F2BA7" w:rsidRPr="00B14871">
              <w:rPr>
                <w:rFonts w:asciiTheme="majorHAnsi" w:hAnsiTheme="majorHAnsi"/>
                <w:b/>
                <w:sz w:val="20"/>
                <w:szCs w:val="19"/>
              </w:rPr>
              <w:t xml:space="preserve"> y</w:t>
            </w:r>
            <w:r w:rsidRPr="00B14871">
              <w:rPr>
                <w:rFonts w:asciiTheme="majorHAnsi" w:hAnsiTheme="majorHAnsi"/>
                <w:b/>
                <w:sz w:val="20"/>
                <w:szCs w:val="19"/>
              </w:rPr>
              <w:t xml:space="preserve"> transporte</w:t>
            </w:r>
          </w:p>
        </w:tc>
        <w:tc>
          <w:tcPr>
            <w:tcW w:w="3143" w:type="dxa"/>
            <w:vAlign w:val="center"/>
          </w:tcPr>
          <w:p w:rsidR="00B34063" w:rsidRPr="007F2BA7" w:rsidRDefault="00B34063" w:rsidP="007F2BA7">
            <w:pPr>
              <w:rPr>
                <w:rFonts w:asciiTheme="majorHAnsi" w:hAnsiTheme="majorHAnsi"/>
                <w:sz w:val="18"/>
                <w:szCs w:val="18"/>
              </w:rPr>
            </w:pPr>
            <w:r w:rsidRPr="007F2BA7">
              <w:rPr>
                <w:rFonts w:asciiTheme="majorHAnsi" w:hAnsiTheme="majorHAnsi"/>
                <w:sz w:val="18"/>
                <w:szCs w:val="18"/>
              </w:rPr>
              <w:t>Mal estado de vías secundarias y terciarias, el 90% de l</w:t>
            </w:r>
            <w:r w:rsidR="007F2BA7" w:rsidRPr="007F2BA7">
              <w:rPr>
                <w:rFonts w:asciiTheme="majorHAnsi" w:hAnsiTheme="majorHAnsi"/>
                <w:sz w:val="18"/>
                <w:szCs w:val="18"/>
              </w:rPr>
              <w:t>as m</w:t>
            </w:r>
            <w:r w:rsidRPr="007F2BA7">
              <w:rPr>
                <w:rFonts w:asciiTheme="majorHAnsi" w:hAnsiTheme="majorHAnsi"/>
                <w:sz w:val="18"/>
                <w:szCs w:val="18"/>
              </w:rPr>
              <w:t xml:space="preserve">alla vial no está, pavimentada, las vías terciarias en </w:t>
            </w:r>
            <w:r w:rsidR="007F2BA7" w:rsidRPr="007F2BA7">
              <w:rPr>
                <w:rFonts w:asciiTheme="majorHAnsi" w:hAnsiTheme="majorHAnsi"/>
                <w:sz w:val="18"/>
                <w:szCs w:val="18"/>
              </w:rPr>
              <w:t>pésimo</w:t>
            </w:r>
            <w:r w:rsidRPr="007F2BA7">
              <w:rPr>
                <w:rFonts w:asciiTheme="majorHAnsi" w:hAnsiTheme="majorHAnsi"/>
                <w:sz w:val="18"/>
                <w:szCs w:val="18"/>
              </w:rPr>
              <w:t xml:space="preserve"> estado y algunas con problemas de deslizamientos.</w:t>
            </w:r>
          </w:p>
        </w:tc>
        <w:tc>
          <w:tcPr>
            <w:tcW w:w="1559" w:type="dxa"/>
            <w:vAlign w:val="center"/>
          </w:tcPr>
          <w:p w:rsidR="00B34063" w:rsidRPr="008C0443" w:rsidRDefault="007F2BA7" w:rsidP="0098178D">
            <w:pPr>
              <w:pStyle w:val="Prrafodelista"/>
              <w:ind w:left="34"/>
              <w:jc w:val="center"/>
              <w:rPr>
                <w:rFonts w:asciiTheme="majorHAnsi" w:hAnsiTheme="majorHAnsi"/>
                <w:sz w:val="18"/>
                <w:szCs w:val="18"/>
              </w:rPr>
            </w:pPr>
            <w:r>
              <w:rPr>
                <w:rFonts w:asciiTheme="majorHAnsi" w:hAnsiTheme="majorHAnsi"/>
                <w:sz w:val="18"/>
                <w:szCs w:val="18"/>
              </w:rPr>
              <w:t>90</w:t>
            </w:r>
            <w:r w:rsidR="00B34063" w:rsidRPr="008C0443">
              <w:rPr>
                <w:rFonts w:asciiTheme="majorHAnsi" w:hAnsiTheme="majorHAnsi"/>
                <w:sz w:val="18"/>
                <w:szCs w:val="18"/>
              </w:rPr>
              <w:t>% de la red vial presenta mal estado</w:t>
            </w:r>
          </w:p>
        </w:tc>
        <w:tc>
          <w:tcPr>
            <w:tcW w:w="1417" w:type="dxa"/>
          </w:tcPr>
          <w:p w:rsidR="00B34063" w:rsidRPr="008C0443" w:rsidRDefault="008C3EB4" w:rsidP="0098178D">
            <w:pPr>
              <w:jc w:val="center"/>
              <w:rPr>
                <w:rFonts w:asciiTheme="majorHAnsi" w:hAnsiTheme="majorHAnsi" w:cs="Arial"/>
                <w:sz w:val="18"/>
                <w:szCs w:val="18"/>
              </w:rPr>
            </w:pPr>
            <w:r>
              <w:rPr>
                <w:rFonts w:asciiTheme="majorHAnsi" w:hAnsiTheme="majorHAnsi" w:cs="Arial"/>
                <w:sz w:val="18"/>
                <w:szCs w:val="18"/>
              </w:rPr>
              <w:t>87% de la red vial secundaria y terciaria requiere reparación</w:t>
            </w:r>
          </w:p>
        </w:tc>
        <w:tc>
          <w:tcPr>
            <w:tcW w:w="1418" w:type="dxa"/>
          </w:tcPr>
          <w:p w:rsidR="008C3EB4" w:rsidRDefault="008C3EB4" w:rsidP="0098178D">
            <w:pPr>
              <w:jc w:val="center"/>
              <w:rPr>
                <w:rFonts w:asciiTheme="majorHAnsi" w:hAnsiTheme="majorHAnsi" w:cs="Arial"/>
                <w:sz w:val="18"/>
                <w:szCs w:val="18"/>
              </w:rPr>
            </w:pPr>
          </w:p>
          <w:p w:rsidR="00B34063" w:rsidRPr="008C0443" w:rsidRDefault="008C3EB4" w:rsidP="0098178D">
            <w:pPr>
              <w:jc w:val="center"/>
              <w:rPr>
                <w:rFonts w:asciiTheme="majorHAnsi" w:hAnsiTheme="majorHAnsi" w:cs="Arial"/>
                <w:sz w:val="18"/>
                <w:szCs w:val="18"/>
              </w:rPr>
            </w:pPr>
            <w:r>
              <w:rPr>
                <w:rFonts w:asciiTheme="majorHAnsi" w:hAnsiTheme="majorHAnsi" w:cs="Arial"/>
                <w:sz w:val="18"/>
                <w:szCs w:val="18"/>
              </w:rPr>
              <w:t>No hay reportes</w:t>
            </w:r>
          </w:p>
        </w:tc>
        <w:tc>
          <w:tcPr>
            <w:tcW w:w="1843" w:type="dxa"/>
            <w:vAlign w:val="center"/>
          </w:tcPr>
          <w:p w:rsidR="00B34063" w:rsidRPr="008C0443" w:rsidRDefault="00B34063" w:rsidP="00C94DF4">
            <w:pPr>
              <w:pStyle w:val="Prrafodelista"/>
              <w:numPr>
                <w:ilvl w:val="0"/>
                <w:numId w:val="21"/>
              </w:numPr>
              <w:ind w:left="175" w:hanging="175"/>
              <w:rPr>
                <w:rFonts w:asciiTheme="majorHAnsi" w:hAnsiTheme="majorHAnsi"/>
                <w:sz w:val="18"/>
                <w:szCs w:val="18"/>
              </w:rPr>
            </w:pPr>
            <w:r w:rsidRPr="008C0443">
              <w:rPr>
                <w:rFonts w:asciiTheme="majorHAnsi" w:hAnsiTheme="majorHAnsi"/>
                <w:sz w:val="18"/>
                <w:szCs w:val="18"/>
              </w:rPr>
              <w:t xml:space="preserve">Población urbana </w:t>
            </w:r>
            <w:r w:rsidR="007F2BA7">
              <w:rPr>
                <w:rFonts w:asciiTheme="majorHAnsi" w:hAnsiTheme="majorHAnsi"/>
                <w:sz w:val="18"/>
                <w:szCs w:val="18"/>
              </w:rPr>
              <w:t xml:space="preserve">y </w:t>
            </w:r>
            <w:r w:rsidRPr="008C0443">
              <w:rPr>
                <w:rFonts w:asciiTheme="majorHAnsi" w:hAnsiTheme="majorHAnsi"/>
                <w:sz w:val="18"/>
                <w:szCs w:val="18"/>
              </w:rPr>
              <w:t>rural</w:t>
            </w:r>
          </w:p>
        </w:tc>
        <w:tc>
          <w:tcPr>
            <w:tcW w:w="2209" w:type="dxa"/>
            <w:vAlign w:val="center"/>
          </w:tcPr>
          <w:p w:rsidR="00B34063" w:rsidRPr="008C0443" w:rsidRDefault="00B34063" w:rsidP="0098178D">
            <w:pPr>
              <w:jc w:val="center"/>
              <w:rPr>
                <w:rFonts w:asciiTheme="majorHAnsi" w:hAnsiTheme="majorHAnsi"/>
                <w:sz w:val="18"/>
                <w:szCs w:val="18"/>
              </w:rPr>
            </w:pPr>
            <w:r w:rsidRPr="008C0443">
              <w:rPr>
                <w:rFonts w:asciiTheme="majorHAnsi" w:hAnsiTheme="majorHAnsi"/>
                <w:sz w:val="18"/>
                <w:szCs w:val="18"/>
              </w:rPr>
              <w:t>PBOT municipio de Valencia dio 2011</w:t>
            </w:r>
          </w:p>
        </w:tc>
      </w:tr>
      <w:tr w:rsidR="00B34063" w:rsidRPr="0098178D" w:rsidTr="008C1500">
        <w:trPr>
          <w:cantSplit/>
          <w:trHeight w:val="765"/>
          <w:jc w:val="center"/>
        </w:trPr>
        <w:tc>
          <w:tcPr>
            <w:tcW w:w="813" w:type="dxa"/>
            <w:vMerge/>
            <w:textDirection w:val="btLr"/>
            <w:vAlign w:val="center"/>
          </w:tcPr>
          <w:p w:rsidR="00B34063" w:rsidRPr="0098178D" w:rsidRDefault="00B34063" w:rsidP="0098178D">
            <w:pPr>
              <w:ind w:left="113" w:right="113"/>
              <w:jc w:val="center"/>
              <w:rPr>
                <w:rFonts w:asciiTheme="majorHAnsi" w:hAnsiTheme="majorHAnsi" w:cs="Arial"/>
                <w:b/>
                <w:sz w:val="18"/>
                <w:szCs w:val="18"/>
              </w:rPr>
            </w:pPr>
          </w:p>
        </w:tc>
        <w:tc>
          <w:tcPr>
            <w:tcW w:w="2510" w:type="dxa"/>
            <w:vAlign w:val="center"/>
          </w:tcPr>
          <w:p w:rsidR="00B34063" w:rsidRPr="007F2BA7" w:rsidRDefault="00B34063" w:rsidP="0098178D">
            <w:pPr>
              <w:jc w:val="center"/>
              <w:rPr>
                <w:rFonts w:asciiTheme="majorHAnsi" w:hAnsiTheme="majorHAnsi"/>
                <w:b/>
                <w:sz w:val="18"/>
                <w:szCs w:val="18"/>
              </w:rPr>
            </w:pPr>
            <w:r w:rsidRPr="00B14871">
              <w:rPr>
                <w:rFonts w:asciiTheme="majorHAnsi" w:hAnsiTheme="majorHAnsi"/>
                <w:b/>
                <w:sz w:val="20"/>
                <w:szCs w:val="19"/>
              </w:rPr>
              <w:t>Garantía de servicios de tránsito y movilidad</w:t>
            </w:r>
          </w:p>
        </w:tc>
        <w:tc>
          <w:tcPr>
            <w:tcW w:w="3143" w:type="dxa"/>
            <w:vAlign w:val="center"/>
          </w:tcPr>
          <w:p w:rsidR="00B34063" w:rsidRPr="007F2BA7" w:rsidRDefault="00055678" w:rsidP="00366727">
            <w:pPr>
              <w:rPr>
                <w:rFonts w:asciiTheme="majorHAnsi" w:hAnsiTheme="majorHAnsi"/>
                <w:sz w:val="18"/>
                <w:szCs w:val="18"/>
              </w:rPr>
            </w:pPr>
            <w:r>
              <w:rPr>
                <w:rFonts w:asciiTheme="majorHAnsi" w:hAnsiTheme="majorHAnsi"/>
                <w:sz w:val="18"/>
                <w:szCs w:val="18"/>
              </w:rPr>
              <w:t xml:space="preserve"> El </w:t>
            </w:r>
            <w:r w:rsidR="00B34063" w:rsidRPr="007F2BA7">
              <w:rPr>
                <w:rFonts w:asciiTheme="majorHAnsi" w:hAnsiTheme="majorHAnsi"/>
                <w:sz w:val="18"/>
                <w:szCs w:val="18"/>
              </w:rPr>
              <w:t xml:space="preserve">deficiente </w:t>
            </w:r>
            <w:r>
              <w:rPr>
                <w:rFonts w:asciiTheme="majorHAnsi" w:hAnsiTheme="majorHAnsi"/>
                <w:sz w:val="18"/>
                <w:szCs w:val="18"/>
              </w:rPr>
              <w:t xml:space="preserve">estado de </w:t>
            </w:r>
            <w:r w:rsidR="00B34063" w:rsidRPr="007F2BA7">
              <w:rPr>
                <w:rFonts w:asciiTheme="majorHAnsi" w:hAnsiTheme="majorHAnsi"/>
                <w:sz w:val="18"/>
                <w:szCs w:val="18"/>
              </w:rPr>
              <w:t xml:space="preserve">vías </w:t>
            </w:r>
            <w:r>
              <w:rPr>
                <w:rFonts w:asciiTheme="majorHAnsi" w:hAnsiTheme="majorHAnsi"/>
                <w:sz w:val="18"/>
                <w:szCs w:val="18"/>
              </w:rPr>
              <w:t>secundarias y terciarias en el casco urbano y</w:t>
            </w:r>
            <w:r w:rsidR="00B34063" w:rsidRPr="007F2BA7">
              <w:rPr>
                <w:rFonts w:asciiTheme="majorHAnsi" w:hAnsiTheme="majorHAnsi"/>
                <w:sz w:val="18"/>
                <w:szCs w:val="18"/>
              </w:rPr>
              <w:t xml:space="preserve"> rural, al igual que la falta de programas de capacitación en movilidad y nor</w:t>
            </w:r>
            <w:r>
              <w:rPr>
                <w:rFonts w:asciiTheme="majorHAnsi" w:hAnsiTheme="majorHAnsi"/>
                <w:sz w:val="18"/>
                <w:szCs w:val="18"/>
              </w:rPr>
              <w:t>mas de tránsito a la comunidad, i</w:t>
            </w:r>
            <w:r w:rsidR="00B34063" w:rsidRPr="007F2BA7">
              <w:rPr>
                <w:rFonts w:asciiTheme="majorHAnsi" w:hAnsiTheme="majorHAnsi"/>
                <w:sz w:val="18"/>
                <w:szCs w:val="18"/>
              </w:rPr>
              <w:t>ncre</w:t>
            </w:r>
            <w:r w:rsidR="00366727">
              <w:rPr>
                <w:rFonts w:asciiTheme="majorHAnsi" w:hAnsiTheme="majorHAnsi"/>
                <w:sz w:val="18"/>
                <w:szCs w:val="18"/>
              </w:rPr>
              <w:t>menta las condiciones de riesgo</w:t>
            </w:r>
            <w:r w:rsidR="00B34063" w:rsidRPr="007F2BA7">
              <w:rPr>
                <w:rFonts w:asciiTheme="majorHAnsi" w:hAnsiTheme="majorHAnsi"/>
                <w:sz w:val="18"/>
                <w:szCs w:val="18"/>
              </w:rPr>
              <w:t>.</w:t>
            </w:r>
          </w:p>
        </w:tc>
        <w:tc>
          <w:tcPr>
            <w:tcW w:w="1559" w:type="dxa"/>
            <w:vAlign w:val="center"/>
          </w:tcPr>
          <w:p w:rsidR="00B34063" w:rsidRPr="0098178D" w:rsidRDefault="008C3EB4" w:rsidP="0098178D">
            <w:pPr>
              <w:pStyle w:val="Prrafodelista"/>
              <w:ind w:left="175"/>
              <w:jc w:val="center"/>
              <w:rPr>
                <w:rFonts w:asciiTheme="majorHAnsi" w:hAnsiTheme="majorHAnsi"/>
                <w:sz w:val="18"/>
                <w:szCs w:val="18"/>
              </w:rPr>
            </w:pPr>
            <w:r>
              <w:rPr>
                <w:rFonts w:asciiTheme="majorHAnsi" w:hAnsiTheme="majorHAnsi"/>
                <w:sz w:val="18"/>
                <w:szCs w:val="18"/>
              </w:rPr>
              <w:t>No hay reportes</w:t>
            </w:r>
          </w:p>
        </w:tc>
        <w:tc>
          <w:tcPr>
            <w:tcW w:w="1417" w:type="dxa"/>
          </w:tcPr>
          <w:p w:rsidR="008C3EB4" w:rsidRDefault="008C3EB4" w:rsidP="0098178D">
            <w:pPr>
              <w:jc w:val="center"/>
              <w:rPr>
                <w:rFonts w:asciiTheme="majorHAnsi" w:hAnsiTheme="majorHAnsi"/>
                <w:sz w:val="18"/>
                <w:szCs w:val="18"/>
              </w:rPr>
            </w:pPr>
          </w:p>
          <w:p w:rsidR="008C3EB4" w:rsidRDefault="008C3EB4" w:rsidP="0098178D">
            <w:pPr>
              <w:jc w:val="center"/>
              <w:rPr>
                <w:rFonts w:asciiTheme="majorHAnsi" w:hAnsiTheme="majorHAnsi"/>
                <w:sz w:val="18"/>
                <w:szCs w:val="18"/>
              </w:rPr>
            </w:pPr>
          </w:p>
          <w:p w:rsidR="00B34063" w:rsidRPr="0098178D" w:rsidRDefault="008C3EB4" w:rsidP="0098178D">
            <w:pPr>
              <w:jc w:val="center"/>
              <w:rPr>
                <w:rFonts w:asciiTheme="majorHAnsi" w:hAnsiTheme="majorHAnsi" w:cs="Arial"/>
                <w:sz w:val="18"/>
                <w:szCs w:val="18"/>
              </w:rPr>
            </w:pPr>
            <w:r>
              <w:rPr>
                <w:rFonts w:asciiTheme="majorHAnsi" w:hAnsiTheme="majorHAnsi"/>
                <w:sz w:val="18"/>
                <w:szCs w:val="18"/>
              </w:rPr>
              <w:t>No hay reportes</w:t>
            </w:r>
          </w:p>
        </w:tc>
        <w:tc>
          <w:tcPr>
            <w:tcW w:w="1418" w:type="dxa"/>
          </w:tcPr>
          <w:p w:rsidR="008C3EB4" w:rsidRDefault="008C3EB4" w:rsidP="0098178D">
            <w:pPr>
              <w:jc w:val="center"/>
              <w:rPr>
                <w:rFonts w:asciiTheme="majorHAnsi" w:hAnsiTheme="majorHAnsi"/>
                <w:sz w:val="18"/>
                <w:szCs w:val="18"/>
              </w:rPr>
            </w:pPr>
          </w:p>
          <w:p w:rsidR="008C3EB4" w:rsidRDefault="008C3EB4" w:rsidP="0098178D">
            <w:pPr>
              <w:jc w:val="center"/>
              <w:rPr>
                <w:rFonts w:asciiTheme="majorHAnsi" w:hAnsiTheme="majorHAnsi"/>
                <w:sz w:val="18"/>
                <w:szCs w:val="18"/>
              </w:rPr>
            </w:pPr>
          </w:p>
          <w:p w:rsidR="00B34063" w:rsidRPr="0098178D" w:rsidRDefault="008C3EB4" w:rsidP="0098178D">
            <w:pPr>
              <w:jc w:val="center"/>
              <w:rPr>
                <w:rFonts w:asciiTheme="majorHAnsi" w:hAnsiTheme="majorHAnsi" w:cs="Arial"/>
                <w:sz w:val="18"/>
                <w:szCs w:val="18"/>
              </w:rPr>
            </w:pPr>
            <w:r>
              <w:rPr>
                <w:rFonts w:asciiTheme="majorHAnsi" w:hAnsiTheme="majorHAnsi"/>
                <w:sz w:val="18"/>
                <w:szCs w:val="18"/>
              </w:rPr>
              <w:t>No hay reportes</w:t>
            </w:r>
          </w:p>
        </w:tc>
        <w:tc>
          <w:tcPr>
            <w:tcW w:w="1843" w:type="dxa"/>
            <w:vAlign w:val="center"/>
          </w:tcPr>
          <w:p w:rsidR="00366727" w:rsidRDefault="00366727" w:rsidP="00C94DF4">
            <w:pPr>
              <w:pStyle w:val="Prrafodelista"/>
              <w:numPr>
                <w:ilvl w:val="0"/>
                <w:numId w:val="21"/>
              </w:numPr>
              <w:ind w:left="175" w:hanging="175"/>
              <w:rPr>
                <w:rFonts w:asciiTheme="majorHAnsi" w:hAnsiTheme="majorHAnsi"/>
                <w:sz w:val="18"/>
                <w:szCs w:val="18"/>
              </w:rPr>
            </w:pPr>
            <w:r>
              <w:rPr>
                <w:rFonts w:asciiTheme="majorHAnsi" w:hAnsiTheme="majorHAnsi"/>
                <w:sz w:val="18"/>
                <w:szCs w:val="18"/>
              </w:rPr>
              <w:t>Alcaldía</w:t>
            </w:r>
          </w:p>
          <w:p w:rsidR="00366727" w:rsidRDefault="00366727" w:rsidP="00C94DF4">
            <w:pPr>
              <w:pStyle w:val="Prrafodelista"/>
              <w:numPr>
                <w:ilvl w:val="0"/>
                <w:numId w:val="21"/>
              </w:numPr>
              <w:ind w:left="175" w:hanging="175"/>
              <w:rPr>
                <w:rFonts w:asciiTheme="majorHAnsi" w:hAnsiTheme="majorHAnsi"/>
                <w:sz w:val="18"/>
                <w:szCs w:val="18"/>
              </w:rPr>
            </w:pPr>
            <w:r>
              <w:rPr>
                <w:rFonts w:asciiTheme="majorHAnsi" w:hAnsiTheme="majorHAnsi"/>
                <w:sz w:val="18"/>
                <w:szCs w:val="18"/>
              </w:rPr>
              <w:t>INVIAS</w:t>
            </w:r>
          </w:p>
          <w:p w:rsidR="00366727" w:rsidRDefault="00366727" w:rsidP="00C94DF4">
            <w:pPr>
              <w:pStyle w:val="Prrafodelista"/>
              <w:numPr>
                <w:ilvl w:val="0"/>
                <w:numId w:val="21"/>
              </w:numPr>
              <w:ind w:left="175" w:hanging="175"/>
              <w:rPr>
                <w:rFonts w:asciiTheme="majorHAnsi" w:hAnsiTheme="majorHAnsi"/>
                <w:sz w:val="18"/>
                <w:szCs w:val="18"/>
              </w:rPr>
            </w:pPr>
            <w:r>
              <w:rPr>
                <w:rFonts w:asciiTheme="majorHAnsi" w:hAnsiTheme="majorHAnsi"/>
                <w:sz w:val="18"/>
                <w:szCs w:val="18"/>
              </w:rPr>
              <w:t xml:space="preserve"> G</w:t>
            </w:r>
            <w:r w:rsidR="00B34063" w:rsidRPr="0098178D">
              <w:rPr>
                <w:rFonts w:asciiTheme="majorHAnsi" w:hAnsiTheme="majorHAnsi"/>
                <w:sz w:val="18"/>
                <w:szCs w:val="18"/>
              </w:rPr>
              <w:t>obernación</w:t>
            </w:r>
            <w:r>
              <w:rPr>
                <w:rFonts w:asciiTheme="majorHAnsi" w:hAnsiTheme="majorHAnsi"/>
                <w:sz w:val="18"/>
                <w:szCs w:val="18"/>
              </w:rPr>
              <w:t xml:space="preserve"> de Córdoba</w:t>
            </w:r>
          </w:p>
          <w:p w:rsidR="00B34063" w:rsidRPr="0098178D" w:rsidRDefault="00366727" w:rsidP="00C94DF4">
            <w:pPr>
              <w:pStyle w:val="Prrafodelista"/>
              <w:numPr>
                <w:ilvl w:val="0"/>
                <w:numId w:val="21"/>
              </w:numPr>
              <w:ind w:left="175" w:hanging="175"/>
              <w:rPr>
                <w:rFonts w:asciiTheme="majorHAnsi" w:hAnsiTheme="majorHAnsi"/>
                <w:sz w:val="18"/>
                <w:szCs w:val="18"/>
              </w:rPr>
            </w:pPr>
            <w:r>
              <w:rPr>
                <w:rFonts w:asciiTheme="majorHAnsi" w:hAnsiTheme="majorHAnsi"/>
                <w:sz w:val="18"/>
                <w:szCs w:val="18"/>
              </w:rPr>
              <w:t>P</w:t>
            </w:r>
            <w:r w:rsidR="00B34063" w:rsidRPr="0098178D">
              <w:rPr>
                <w:rFonts w:asciiTheme="majorHAnsi" w:hAnsiTheme="majorHAnsi"/>
                <w:sz w:val="18"/>
                <w:szCs w:val="18"/>
              </w:rPr>
              <w:t>oblación municipal</w:t>
            </w:r>
          </w:p>
        </w:tc>
        <w:tc>
          <w:tcPr>
            <w:tcW w:w="2209" w:type="dxa"/>
            <w:vAlign w:val="center"/>
          </w:tcPr>
          <w:p w:rsidR="00B34063" w:rsidRPr="0098178D" w:rsidRDefault="00B34063" w:rsidP="0098178D">
            <w:pPr>
              <w:jc w:val="center"/>
              <w:rPr>
                <w:rFonts w:asciiTheme="majorHAnsi" w:hAnsiTheme="majorHAnsi"/>
                <w:sz w:val="18"/>
                <w:szCs w:val="18"/>
              </w:rPr>
            </w:pPr>
            <w:r w:rsidRPr="0098178D">
              <w:rPr>
                <w:rFonts w:asciiTheme="majorHAnsi" w:hAnsiTheme="majorHAnsi"/>
                <w:sz w:val="18"/>
                <w:szCs w:val="18"/>
              </w:rPr>
              <w:t>Mesa de trabajo plan de desarrollo 2012 - 2015</w:t>
            </w:r>
          </w:p>
        </w:tc>
      </w:tr>
    </w:tbl>
    <w:p w:rsidR="004972A7" w:rsidRDefault="004972A7" w:rsidP="00B118BC">
      <w:pPr>
        <w:rPr>
          <w:rFonts w:asciiTheme="majorHAnsi" w:hAnsiTheme="majorHAnsi"/>
        </w:rPr>
      </w:pPr>
    </w:p>
    <w:p w:rsidR="009B050B" w:rsidRDefault="009B050B" w:rsidP="00B118BC">
      <w:pPr>
        <w:rPr>
          <w:rFonts w:asciiTheme="majorHAnsi" w:hAnsiTheme="majorHAnsi"/>
        </w:rPr>
      </w:pPr>
    </w:p>
    <w:tbl>
      <w:tblPr>
        <w:tblStyle w:val="Tablaconcuadrcula"/>
        <w:tblW w:w="14815" w:type="dxa"/>
        <w:jc w:val="center"/>
        <w:tblInd w:w="-3636" w:type="dxa"/>
        <w:tblLayout w:type="fixed"/>
        <w:tblLook w:val="04A0" w:firstRow="1" w:lastRow="0" w:firstColumn="1" w:lastColumn="0" w:noHBand="0" w:noVBand="1"/>
      </w:tblPr>
      <w:tblGrid>
        <w:gridCol w:w="906"/>
        <w:gridCol w:w="1843"/>
        <w:gridCol w:w="4394"/>
        <w:gridCol w:w="1701"/>
        <w:gridCol w:w="1276"/>
        <w:gridCol w:w="1418"/>
        <w:gridCol w:w="1701"/>
        <w:gridCol w:w="1576"/>
      </w:tblGrid>
      <w:tr w:rsidR="009B050B" w:rsidRPr="0098178D" w:rsidTr="00912B05">
        <w:trPr>
          <w:trHeight w:val="84"/>
          <w:jc w:val="center"/>
        </w:trPr>
        <w:tc>
          <w:tcPr>
            <w:tcW w:w="14815" w:type="dxa"/>
            <w:gridSpan w:val="8"/>
            <w:vAlign w:val="center"/>
          </w:tcPr>
          <w:p w:rsidR="009B050B" w:rsidRPr="0098178D" w:rsidRDefault="009B050B" w:rsidP="00912B05">
            <w:pPr>
              <w:jc w:val="center"/>
              <w:rPr>
                <w:rFonts w:asciiTheme="majorHAnsi" w:hAnsiTheme="majorHAnsi" w:cs="Arial"/>
                <w:b/>
                <w:sz w:val="18"/>
                <w:szCs w:val="18"/>
              </w:rPr>
            </w:pPr>
            <w:r w:rsidRPr="00653D80">
              <w:rPr>
                <w:rFonts w:asciiTheme="majorHAnsi" w:hAnsiTheme="majorHAnsi" w:cs="Arial"/>
                <w:b/>
                <w:sz w:val="28"/>
                <w:szCs w:val="18"/>
              </w:rPr>
              <w:t>DIMENSIONES MUNICIPIO DE VALENCIA</w:t>
            </w:r>
          </w:p>
        </w:tc>
      </w:tr>
      <w:tr w:rsidR="00912B05" w:rsidRPr="0098178D" w:rsidTr="00183917">
        <w:trPr>
          <w:cantSplit/>
          <w:trHeight w:val="88"/>
          <w:jc w:val="center"/>
        </w:trPr>
        <w:tc>
          <w:tcPr>
            <w:tcW w:w="906" w:type="dxa"/>
            <w:vMerge w:val="restart"/>
            <w:shd w:val="clear" w:color="auto" w:fill="auto"/>
            <w:textDirection w:val="btLr"/>
            <w:vAlign w:val="center"/>
          </w:tcPr>
          <w:p w:rsidR="009B050B" w:rsidRPr="00E14E76" w:rsidRDefault="009B050B" w:rsidP="00912B05">
            <w:pPr>
              <w:ind w:left="113" w:right="113"/>
              <w:jc w:val="center"/>
              <w:rPr>
                <w:rFonts w:asciiTheme="majorHAnsi" w:hAnsiTheme="majorHAnsi" w:cs="Arial"/>
                <w:b/>
                <w:szCs w:val="18"/>
              </w:rPr>
            </w:pPr>
            <w:r w:rsidRPr="00E14E76">
              <w:rPr>
                <w:rFonts w:asciiTheme="majorHAnsi" w:hAnsiTheme="majorHAnsi" w:cs="Arial"/>
                <w:b/>
                <w:szCs w:val="18"/>
              </w:rPr>
              <w:t xml:space="preserve">Dimensión </w:t>
            </w:r>
            <w:r w:rsidRPr="00E14E76">
              <w:rPr>
                <w:rFonts w:asciiTheme="majorHAnsi" w:hAnsiTheme="majorHAnsi"/>
                <w:b/>
                <w:szCs w:val="18"/>
              </w:rPr>
              <w:t>del desarrollo</w:t>
            </w:r>
          </w:p>
        </w:tc>
        <w:tc>
          <w:tcPr>
            <w:tcW w:w="1843" w:type="dxa"/>
            <w:vMerge w:val="restart"/>
            <w:shd w:val="clear" w:color="auto" w:fill="37CBFF"/>
            <w:vAlign w:val="center"/>
          </w:tcPr>
          <w:p w:rsidR="009B050B" w:rsidRPr="00653D80" w:rsidRDefault="009B050B" w:rsidP="00912B05">
            <w:pPr>
              <w:jc w:val="center"/>
              <w:rPr>
                <w:rFonts w:asciiTheme="majorHAnsi" w:hAnsiTheme="majorHAnsi" w:cs="Arial"/>
                <w:b/>
                <w:szCs w:val="18"/>
              </w:rPr>
            </w:pPr>
            <w:r w:rsidRPr="00653D80">
              <w:rPr>
                <w:rFonts w:asciiTheme="majorHAnsi" w:hAnsiTheme="majorHAnsi" w:cs="Arial"/>
                <w:b/>
                <w:szCs w:val="18"/>
              </w:rPr>
              <w:t>Componente de la población</w:t>
            </w:r>
          </w:p>
        </w:tc>
        <w:tc>
          <w:tcPr>
            <w:tcW w:w="4394" w:type="dxa"/>
            <w:vMerge w:val="restart"/>
            <w:shd w:val="clear" w:color="auto" w:fill="37CBFF"/>
            <w:vAlign w:val="center"/>
          </w:tcPr>
          <w:p w:rsidR="009B050B" w:rsidRPr="00653D80" w:rsidRDefault="009B050B" w:rsidP="00912B05">
            <w:pPr>
              <w:jc w:val="center"/>
              <w:rPr>
                <w:rFonts w:asciiTheme="majorHAnsi" w:hAnsiTheme="majorHAnsi" w:cs="Arial"/>
                <w:b/>
                <w:szCs w:val="18"/>
              </w:rPr>
            </w:pPr>
          </w:p>
          <w:p w:rsidR="009B050B" w:rsidRPr="00653D80" w:rsidRDefault="009B050B" w:rsidP="00912B05">
            <w:pPr>
              <w:jc w:val="center"/>
              <w:rPr>
                <w:rFonts w:asciiTheme="majorHAnsi" w:hAnsiTheme="majorHAnsi" w:cs="Arial"/>
                <w:b/>
                <w:szCs w:val="18"/>
              </w:rPr>
            </w:pPr>
            <w:r w:rsidRPr="00653D80">
              <w:rPr>
                <w:rFonts w:asciiTheme="majorHAnsi" w:hAnsiTheme="majorHAnsi" w:cs="Arial"/>
                <w:b/>
                <w:szCs w:val="18"/>
              </w:rPr>
              <w:t>Descripción de la situación presente en la entidad territorial</w:t>
            </w:r>
          </w:p>
        </w:tc>
        <w:tc>
          <w:tcPr>
            <w:tcW w:w="4395" w:type="dxa"/>
            <w:gridSpan w:val="3"/>
            <w:shd w:val="clear" w:color="auto" w:fill="37CBFF"/>
            <w:vAlign w:val="center"/>
          </w:tcPr>
          <w:p w:rsidR="009B050B" w:rsidRPr="00653D80" w:rsidRDefault="00604D00" w:rsidP="00912B05">
            <w:pPr>
              <w:jc w:val="center"/>
              <w:rPr>
                <w:rFonts w:asciiTheme="majorHAnsi" w:hAnsiTheme="majorHAnsi" w:cs="Arial"/>
                <w:b/>
                <w:szCs w:val="18"/>
              </w:rPr>
            </w:pPr>
            <w:r>
              <w:rPr>
                <w:rFonts w:asciiTheme="majorHAnsi" w:hAnsiTheme="majorHAnsi" w:cs="Arial"/>
                <w:b/>
                <w:szCs w:val="18"/>
              </w:rPr>
              <w:t>Líneas</w:t>
            </w:r>
            <w:r w:rsidR="000A7427">
              <w:rPr>
                <w:rFonts w:asciiTheme="majorHAnsi" w:hAnsiTheme="majorHAnsi" w:cs="Arial"/>
                <w:b/>
                <w:szCs w:val="18"/>
              </w:rPr>
              <w:t xml:space="preserve"> </w:t>
            </w:r>
            <w:r w:rsidR="00733814">
              <w:rPr>
                <w:rFonts w:asciiTheme="majorHAnsi" w:hAnsiTheme="majorHAnsi" w:cs="Arial"/>
                <w:b/>
                <w:szCs w:val="18"/>
              </w:rPr>
              <w:t xml:space="preserve"> Base</w:t>
            </w:r>
          </w:p>
        </w:tc>
        <w:tc>
          <w:tcPr>
            <w:tcW w:w="1701" w:type="dxa"/>
            <w:vMerge w:val="restart"/>
            <w:shd w:val="clear" w:color="auto" w:fill="37CBFF"/>
            <w:vAlign w:val="center"/>
          </w:tcPr>
          <w:p w:rsidR="009B050B" w:rsidRPr="00653D80" w:rsidRDefault="009B050B" w:rsidP="00912B05">
            <w:pPr>
              <w:jc w:val="center"/>
              <w:rPr>
                <w:rFonts w:asciiTheme="majorHAnsi" w:hAnsiTheme="majorHAnsi" w:cs="Arial"/>
                <w:b/>
                <w:szCs w:val="18"/>
              </w:rPr>
            </w:pPr>
            <w:r w:rsidRPr="00653D80">
              <w:rPr>
                <w:rFonts w:asciiTheme="majorHAnsi" w:hAnsiTheme="majorHAnsi" w:cs="Arial"/>
                <w:b/>
                <w:szCs w:val="18"/>
              </w:rPr>
              <w:t>Población y actores involucrados</w:t>
            </w:r>
          </w:p>
        </w:tc>
        <w:tc>
          <w:tcPr>
            <w:tcW w:w="1576" w:type="dxa"/>
            <w:vMerge w:val="restart"/>
            <w:shd w:val="clear" w:color="auto" w:fill="37CBFF"/>
            <w:vAlign w:val="center"/>
          </w:tcPr>
          <w:p w:rsidR="009B050B" w:rsidRPr="00653D80" w:rsidRDefault="009B050B" w:rsidP="00912B05">
            <w:pPr>
              <w:jc w:val="center"/>
              <w:rPr>
                <w:rFonts w:asciiTheme="majorHAnsi" w:hAnsiTheme="majorHAnsi" w:cs="Arial"/>
                <w:b/>
                <w:szCs w:val="18"/>
              </w:rPr>
            </w:pPr>
            <w:r w:rsidRPr="00653D80">
              <w:rPr>
                <w:rFonts w:asciiTheme="majorHAnsi" w:hAnsiTheme="majorHAnsi" w:cs="Arial"/>
                <w:b/>
                <w:szCs w:val="18"/>
              </w:rPr>
              <w:t>Fuente de los indicadores</w:t>
            </w:r>
          </w:p>
        </w:tc>
      </w:tr>
      <w:tr w:rsidR="00912B05" w:rsidRPr="0098178D" w:rsidTr="00183917">
        <w:trPr>
          <w:cantSplit/>
          <w:trHeight w:val="1065"/>
          <w:jc w:val="center"/>
        </w:trPr>
        <w:tc>
          <w:tcPr>
            <w:tcW w:w="906" w:type="dxa"/>
            <w:vMerge/>
            <w:shd w:val="clear" w:color="auto" w:fill="auto"/>
            <w:textDirection w:val="btLr"/>
            <w:vAlign w:val="center"/>
          </w:tcPr>
          <w:p w:rsidR="009B050B" w:rsidRPr="0098178D" w:rsidRDefault="009B050B" w:rsidP="00912B05">
            <w:pPr>
              <w:ind w:left="113" w:right="113"/>
              <w:jc w:val="center"/>
              <w:rPr>
                <w:rFonts w:asciiTheme="majorHAnsi" w:hAnsiTheme="majorHAnsi" w:cs="Arial"/>
                <w:sz w:val="18"/>
                <w:szCs w:val="18"/>
              </w:rPr>
            </w:pPr>
          </w:p>
        </w:tc>
        <w:tc>
          <w:tcPr>
            <w:tcW w:w="1843" w:type="dxa"/>
            <w:vMerge/>
            <w:vAlign w:val="center"/>
          </w:tcPr>
          <w:p w:rsidR="009B050B" w:rsidRPr="0098178D" w:rsidRDefault="009B050B" w:rsidP="00912B05">
            <w:pPr>
              <w:jc w:val="center"/>
              <w:rPr>
                <w:rFonts w:asciiTheme="majorHAnsi" w:hAnsiTheme="majorHAnsi" w:cs="Arial"/>
                <w:sz w:val="18"/>
                <w:szCs w:val="18"/>
              </w:rPr>
            </w:pPr>
          </w:p>
        </w:tc>
        <w:tc>
          <w:tcPr>
            <w:tcW w:w="4394" w:type="dxa"/>
            <w:vMerge/>
            <w:vAlign w:val="center"/>
          </w:tcPr>
          <w:p w:rsidR="009B050B" w:rsidRPr="0098178D" w:rsidRDefault="009B050B" w:rsidP="00912B05">
            <w:pPr>
              <w:jc w:val="center"/>
              <w:rPr>
                <w:rFonts w:asciiTheme="majorHAnsi" w:hAnsiTheme="majorHAnsi" w:cs="Arial"/>
                <w:sz w:val="18"/>
                <w:szCs w:val="18"/>
              </w:rPr>
            </w:pPr>
          </w:p>
        </w:tc>
        <w:tc>
          <w:tcPr>
            <w:tcW w:w="1701" w:type="dxa"/>
            <w:shd w:val="clear" w:color="auto" w:fill="37CBFF"/>
            <w:vAlign w:val="center"/>
          </w:tcPr>
          <w:p w:rsidR="009B050B" w:rsidRPr="009B050B" w:rsidRDefault="009B050B" w:rsidP="00912B05">
            <w:pPr>
              <w:jc w:val="center"/>
              <w:rPr>
                <w:rFonts w:asciiTheme="majorHAnsi" w:hAnsiTheme="majorHAnsi" w:cs="Arial"/>
                <w:b/>
                <w:sz w:val="24"/>
                <w:szCs w:val="18"/>
              </w:rPr>
            </w:pPr>
            <w:r w:rsidRPr="009B050B">
              <w:rPr>
                <w:rFonts w:asciiTheme="majorHAnsi" w:hAnsiTheme="majorHAnsi" w:cs="Arial"/>
                <w:b/>
                <w:sz w:val="24"/>
                <w:szCs w:val="18"/>
              </w:rPr>
              <w:t>Valencia</w:t>
            </w:r>
          </w:p>
        </w:tc>
        <w:tc>
          <w:tcPr>
            <w:tcW w:w="1276" w:type="dxa"/>
            <w:shd w:val="clear" w:color="auto" w:fill="37CBFF"/>
            <w:vAlign w:val="center"/>
          </w:tcPr>
          <w:p w:rsidR="009B050B" w:rsidRPr="009B050B" w:rsidRDefault="009B050B" w:rsidP="00912B05">
            <w:pPr>
              <w:jc w:val="center"/>
              <w:rPr>
                <w:rFonts w:asciiTheme="majorHAnsi" w:hAnsiTheme="majorHAnsi" w:cs="Arial"/>
                <w:b/>
                <w:sz w:val="24"/>
                <w:szCs w:val="18"/>
              </w:rPr>
            </w:pPr>
            <w:r w:rsidRPr="009B050B">
              <w:rPr>
                <w:rFonts w:asciiTheme="majorHAnsi" w:hAnsiTheme="majorHAnsi" w:cs="Arial"/>
                <w:b/>
                <w:sz w:val="24"/>
                <w:szCs w:val="18"/>
              </w:rPr>
              <w:t>Córdoba</w:t>
            </w:r>
          </w:p>
        </w:tc>
        <w:tc>
          <w:tcPr>
            <w:tcW w:w="1418" w:type="dxa"/>
            <w:shd w:val="clear" w:color="auto" w:fill="37CBFF"/>
            <w:vAlign w:val="center"/>
          </w:tcPr>
          <w:p w:rsidR="009B050B" w:rsidRPr="009B050B" w:rsidRDefault="009B050B" w:rsidP="00912B05">
            <w:pPr>
              <w:jc w:val="center"/>
              <w:rPr>
                <w:rFonts w:asciiTheme="majorHAnsi" w:hAnsiTheme="majorHAnsi" w:cs="Arial"/>
                <w:b/>
                <w:sz w:val="24"/>
                <w:szCs w:val="18"/>
              </w:rPr>
            </w:pPr>
            <w:r w:rsidRPr="009B050B">
              <w:rPr>
                <w:rFonts w:asciiTheme="majorHAnsi" w:hAnsiTheme="majorHAnsi" w:cs="Arial"/>
                <w:b/>
                <w:sz w:val="24"/>
                <w:szCs w:val="18"/>
              </w:rPr>
              <w:t>Colombia</w:t>
            </w:r>
          </w:p>
        </w:tc>
        <w:tc>
          <w:tcPr>
            <w:tcW w:w="1701" w:type="dxa"/>
            <w:vMerge/>
            <w:vAlign w:val="center"/>
          </w:tcPr>
          <w:p w:rsidR="009B050B" w:rsidRPr="0098178D" w:rsidRDefault="009B050B" w:rsidP="00912B05">
            <w:pPr>
              <w:jc w:val="center"/>
              <w:rPr>
                <w:rFonts w:asciiTheme="majorHAnsi" w:hAnsiTheme="majorHAnsi" w:cs="Arial"/>
                <w:sz w:val="18"/>
                <w:szCs w:val="18"/>
              </w:rPr>
            </w:pPr>
          </w:p>
        </w:tc>
        <w:tc>
          <w:tcPr>
            <w:tcW w:w="1576" w:type="dxa"/>
            <w:vMerge/>
            <w:vAlign w:val="center"/>
          </w:tcPr>
          <w:p w:rsidR="009B050B" w:rsidRPr="0098178D" w:rsidRDefault="009B050B" w:rsidP="00912B05">
            <w:pPr>
              <w:jc w:val="center"/>
              <w:rPr>
                <w:rFonts w:asciiTheme="majorHAnsi" w:hAnsiTheme="majorHAnsi" w:cs="Arial"/>
                <w:sz w:val="18"/>
                <w:szCs w:val="18"/>
              </w:rPr>
            </w:pPr>
          </w:p>
        </w:tc>
      </w:tr>
      <w:tr w:rsidR="00D509EA" w:rsidRPr="00651279" w:rsidTr="00183917">
        <w:trPr>
          <w:cantSplit/>
          <w:trHeight w:val="1074"/>
          <w:jc w:val="center"/>
        </w:trPr>
        <w:tc>
          <w:tcPr>
            <w:tcW w:w="906" w:type="dxa"/>
            <w:vMerge/>
            <w:shd w:val="clear" w:color="auto" w:fill="auto"/>
            <w:textDirection w:val="btLr"/>
            <w:vAlign w:val="center"/>
          </w:tcPr>
          <w:p w:rsidR="00D509EA" w:rsidRPr="0098178D" w:rsidRDefault="00D509EA" w:rsidP="00912B05">
            <w:pPr>
              <w:ind w:left="113" w:right="113"/>
              <w:jc w:val="center"/>
              <w:rPr>
                <w:rFonts w:asciiTheme="majorHAnsi" w:hAnsiTheme="majorHAnsi" w:cs="Arial"/>
                <w:b/>
                <w:sz w:val="18"/>
                <w:szCs w:val="18"/>
              </w:rPr>
            </w:pPr>
          </w:p>
        </w:tc>
        <w:tc>
          <w:tcPr>
            <w:tcW w:w="1843" w:type="dxa"/>
            <w:vAlign w:val="center"/>
          </w:tcPr>
          <w:p w:rsidR="00D509EA" w:rsidRPr="00B14871" w:rsidRDefault="00D509EA" w:rsidP="00912B05">
            <w:pPr>
              <w:jc w:val="center"/>
              <w:rPr>
                <w:rFonts w:asciiTheme="majorHAnsi" w:hAnsiTheme="majorHAnsi"/>
                <w:b/>
                <w:sz w:val="20"/>
                <w:szCs w:val="19"/>
              </w:rPr>
            </w:pPr>
            <w:r w:rsidRPr="00B14871">
              <w:rPr>
                <w:rFonts w:asciiTheme="majorHAnsi" w:hAnsiTheme="majorHAnsi"/>
                <w:b/>
                <w:sz w:val="20"/>
                <w:szCs w:val="19"/>
              </w:rPr>
              <w:t>Electrificación</w:t>
            </w:r>
          </w:p>
        </w:tc>
        <w:tc>
          <w:tcPr>
            <w:tcW w:w="4394" w:type="dxa"/>
            <w:vAlign w:val="center"/>
          </w:tcPr>
          <w:p w:rsidR="00D509EA" w:rsidRPr="00651279" w:rsidRDefault="00D509EA" w:rsidP="00912B05">
            <w:pPr>
              <w:jc w:val="center"/>
              <w:rPr>
                <w:rFonts w:asciiTheme="majorHAnsi" w:hAnsiTheme="majorHAnsi"/>
                <w:sz w:val="19"/>
                <w:szCs w:val="19"/>
              </w:rPr>
            </w:pPr>
            <w:r w:rsidRPr="00651279">
              <w:rPr>
                <w:rFonts w:asciiTheme="majorHAnsi" w:hAnsiTheme="majorHAnsi"/>
                <w:sz w:val="19"/>
                <w:szCs w:val="19"/>
              </w:rPr>
              <w:t>Deficiencias en el servicio de electrificación, veredas como Santa Teresa y el latón entre otras carecen del servicio, se hace necesario subsidiar los estratos 1 y 2.  Mejorar el alumbrado público en todo el municipio.</w:t>
            </w:r>
          </w:p>
        </w:tc>
        <w:tc>
          <w:tcPr>
            <w:tcW w:w="1701" w:type="dxa"/>
            <w:vAlign w:val="center"/>
          </w:tcPr>
          <w:p w:rsidR="00D509EA" w:rsidRPr="00651279" w:rsidRDefault="00D509EA" w:rsidP="00912B05">
            <w:pPr>
              <w:pStyle w:val="Prrafodelista"/>
              <w:ind w:left="34"/>
              <w:jc w:val="center"/>
              <w:rPr>
                <w:rFonts w:asciiTheme="majorHAnsi" w:hAnsiTheme="majorHAnsi"/>
                <w:sz w:val="19"/>
                <w:szCs w:val="19"/>
              </w:rPr>
            </w:pPr>
            <w:r w:rsidRPr="00651279">
              <w:rPr>
                <w:rFonts w:asciiTheme="majorHAnsi" w:hAnsiTheme="majorHAnsi"/>
                <w:sz w:val="19"/>
                <w:szCs w:val="19"/>
              </w:rPr>
              <w:t>25% de la población</w:t>
            </w:r>
            <w:r>
              <w:rPr>
                <w:rFonts w:asciiTheme="majorHAnsi" w:hAnsiTheme="majorHAnsi"/>
                <w:sz w:val="19"/>
                <w:szCs w:val="19"/>
              </w:rPr>
              <w:t xml:space="preserve"> rural</w:t>
            </w:r>
            <w:r w:rsidRPr="00651279">
              <w:rPr>
                <w:rFonts w:asciiTheme="majorHAnsi" w:hAnsiTheme="majorHAnsi"/>
                <w:sz w:val="19"/>
                <w:szCs w:val="19"/>
              </w:rPr>
              <w:t xml:space="preserve"> sin energía</w:t>
            </w:r>
          </w:p>
        </w:tc>
        <w:tc>
          <w:tcPr>
            <w:tcW w:w="1276" w:type="dxa"/>
            <w:vAlign w:val="center"/>
          </w:tcPr>
          <w:p w:rsidR="00D509EA" w:rsidRPr="0098178D" w:rsidRDefault="006D5968" w:rsidP="00912B05">
            <w:pPr>
              <w:jc w:val="center"/>
              <w:rPr>
                <w:rFonts w:asciiTheme="majorHAnsi" w:hAnsiTheme="majorHAnsi" w:cs="Arial"/>
                <w:sz w:val="18"/>
                <w:szCs w:val="18"/>
              </w:rPr>
            </w:pPr>
            <w:r>
              <w:rPr>
                <w:rFonts w:asciiTheme="majorHAnsi" w:hAnsiTheme="majorHAnsi" w:cs="Arial"/>
                <w:sz w:val="18"/>
                <w:szCs w:val="18"/>
              </w:rPr>
              <w:t>No hay reportes</w:t>
            </w:r>
          </w:p>
        </w:tc>
        <w:tc>
          <w:tcPr>
            <w:tcW w:w="1418" w:type="dxa"/>
            <w:vAlign w:val="center"/>
          </w:tcPr>
          <w:p w:rsidR="00D509EA" w:rsidRPr="0098178D" w:rsidRDefault="006D5968" w:rsidP="00912B05">
            <w:pPr>
              <w:jc w:val="center"/>
              <w:rPr>
                <w:rFonts w:asciiTheme="majorHAnsi" w:hAnsiTheme="majorHAnsi" w:cs="Arial"/>
                <w:sz w:val="18"/>
                <w:szCs w:val="18"/>
              </w:rPr>
            </w:pPr>
            <w:r>
              <w:rPr>
                <w:rFonts w:asciiTheme="majorHAnsi" w:hAnsiTheme="majorHAnsi" w:cs="Arial"/>
                <w:sz w:val="18"/>
                <w:szCs w:val="18"/>
              </w:rPr>
              <w:t>No hay reportes</w:t>
            </w:r>
          </w:p>
        </w:tc>
        <w:tc>
          <w:tcPr>
            <w:tcW w:w="1701" w:type="dxa"/>
            <w:vAlign w:val="center"/>
          </w:tcPr>
          <w:p w:rsidR="00D509EA" w:rsidRPr="00651279" w:rsidRDefault="00D509EA" w:rsidP="00C94DF4">
            <w:pPr>
              <w:pStyle w:val="Prrafodelista"/>
              <w:numPr>
                <w:ilvl w:val="0"/>
                <w:numId w:val="21"/>
              </w:numPr>
              <w:ind w:left="175" w:hanging="175"/>
              <w:jc w:val="center"/>
              <w:rPr>
                <w:rFonts w:asciiTheme="majorHAnsi" w:hAnsiTheme="majorHAnsi"/>
                <w:sz w:val="19"/>
                <w:szCs w:val="19"/>
              </w:rPr>
            </w:pPr>
            <w:r w:rsidRPr="00651279">
              <w:rPr>
                <w:rFonts w:asciiTheme="majorHAnsi" w:hAnsiTheme="majorHAnsi"/>
                <w:sz w:val="19"/>
                <w:szCs w:val="19"/>
              </w:rPr>
              <w:t>Alcaldía población urbana y rural</w:t>
            </w:r>
          </w:p>
        </w:tc>
        <w:tc>
          <w:tcPr>
            <w:tcW w:w="1576" w:type="dxa"/>
            <w:vAlign w:val="center"/>
          </w:tcPr>
          <w:p w:rsidR="00D509EA" w:rsidRPr="00651279" w:rsidRDefault="00D509EA" w:rsidP="00912B05">
            <w:pPr>
              <w:jc w:val="center"/>
              <w:rPr>
                <w:rFonts w:asciiTheme="majorHAnsi" w:hAnsiTheme="majorHAnsi"/>
                <w:sz w:val="19"/>
                <w:szCs w:val="19"/>
              </w:rPr>
            </w:pPr>
            <w:r w:rsidRPr="00651279">
              <w:rPr>
                <w:rFonts w:asciiTheme="majorHAnsi" w:hAnsiTheme="majorHAnsi"/>
                <w:sz w:val="19"/>
                <w:szCs w:val="19"/>
              </w:rPr>
              <w:t>Fuentes durante gobierno 2002 - 2015 alcaldía</w:t>
            </w:r>
          </w:p>
        </w:tc>
      </w:tr>
      <w:tr w:rsidR="00D509EA" w:rsidRPr="00651279" w:rsidTr="00183917">
        <w:trPr>
          <w:cantSplit/>
          <w:trHeight w:val="1301"/>
          <w:jc w:val="center"/>
        </w:trPr>
        <w:tc>
          <w:tcPr>
            <w:tcW w:w="906" w:type="dxa"/>
            <w:vMerge/>
            <w:shd w:val="clear" w:color="auto" w:fill="auto"/>
            <w:textDirection w:val="btLr"/>
            <w:vAlign w:val="center"/>
          </w:tcPr>
          <w:p w:rsidR="00D509EA" w:rsidRPr="00FF05EE" w:rsidRDefault="00D509EA" w:rsidP="00912B05">
            <w:pPr>
              <w:ind w:left="113" w:right="113"/>
              <w:jc w:val="center"/>
              <w:rPr>
                <w:rFonts w:asciiTheme="majorHAnsi" w:hAnsiTheme="majorHAnsi"/>
                <w:b/>
                <w:sz w:val="28"/>
                <w:szCs w:val="19"/>
              </w:rPr>
            </w:pPr>
          </w:p>
        </w:tc>
        <w:tc>
          <w:tcPr>
            <w:tcW w:w="1843" w:type="dxa"/>
            <w:vAlign w:val="center"/>
          </w:tcPr>
          <w:p w:rsidR="00D509EA" w:rsidRPr="00B14871" w:rsidRDefault="00D509EA" w:rsidP="00912B05">
            <w:pPr>
              <w:jc w:val="center"/>
              <w:rPr>
                <w:rFonts w:asciiTheme="majorHAnsi" w:hAnsiTheme="majorHAnsi"/>
                <w:b/>
                <w:sz w:val="20"/>
                <w:szCs w:val="19"/>
              </w:rPr>
            </w:pPr>
            <w:r w:rsidRPr="00B14871">
              <w:rPr>
                <w:rFonts w:asciiTheme="majorHAnsi" w:hAnsiTheme="majorHAnsi"/>
                <w:b/>
                <w:sz w:val="20"/>
                <w:szCs w:val="19"/>
              </w:rPr>
              <w:t>Plaza de mercado</w:t>
            </w:r>
          </w:p>
        </w:tc>
        <w:tc>
          <w:tcPr>
            <w:tcW w:w="4394" w:type="dxa"/>
            <w:vAlign w:val="center"/>
          </w:tcPr>
          <w:p w:rsidR="00D509EA" w:rsidRPr="00651279" w:rsidRDefault="00D509EA" w:rsidP="00912B05">
            <w:pPr>
              <w:jc w:val="center"/>
              <w:rPr>
                <w:rFonts w:asciiTheme="majorHAnsi" w:hAnsiTheme="majorHAnsi"/>
                <w:sz w:val="19"/>
                <w:szCs w:val="19"/>
              </w:rPr>
            </w:pPr>
            <w:r w:rsidRPr="00651279">
              <w:rPr>
                <w:rFonts w:asciiTheme="majorHAnsi" w:hAnsiTheme="majorHAnsi"/>
                <w:sz w:val="19"/>
                <w:szCs w:val="19"/>
              </w:rPr>
              <w:t>Presenta un deficiente estado de mantenimiento, se hace necesario  remodelación y adecuación acorde con su función</w:t>
            </w:r>
            <w:r>
              <w:rPr>
                <w:rFonts w:asciiTheme="majorHAnsi" w:hAnsiTheme="majorHAnsi"/>
                <w:sz w:val="19"/>
                <w:szCs w:val="19"/>
              </w:rPr>
              <w:t>.</w:t>
            </w:r>
          </w:p>
        </w:tc>
        <w:tc>
          <w:tcPr>
            <w:tcW w:w="1701" w:type="dxa"/>
            <w:vAlign w:val="center"/>
          </w:tcPr>
          <w:p w:rsidR="00D509EA" w:rsidRPr="00651279" w:rsidRDefault="00D509EA" w:rsidP="00912B05">
            <w:pPr>
              <w:jc w:val="center"/>
              <w:rPr>
                <w:rFonts w:asciiTheme="majorHAnsi" w:hAnsiTheme="majorHAnsi"/>
                <w:sz w:val="19"/>
                <w:szCs w:val="19"/>
              </w:rPr>
            </w:pPr>
            <w:r w:rsidRPr="00651279">
              <w:rPr>
                <w:rFonts w:asciiTheme="majorHAnsi" w:hAnsiTheme="majorHAnsi"/>
                <w:sz w:val="19"/>
                <w:szCs w:val="19"/>
              </w:rPr>
              <w:t>100% de inadecuación de la plaza de mercado</w:t>
            </w:r>
          </w:p>
        </w:tc>
        <w:tc>
          <w:tcPr>
            <w:tcW w:w="1276" w:type="dxa"/>
            <w:vAlign w:val="center"/>
          </w:tcPr>
          <w:p w:rsidR="00D509EA" w:rsidRPr="0098178D" w:rsidRDefault="006D5968" w:rsidP="00912B05">
            <w:pPr>
              <w:jc w:val="center"/>
              <w:rPr>
                <w:rFonts w:asciiTheme="majorHAnsi" w:hAnsiTheme="majorHAnsi" w:cs="Arial"/>
                <w:sz w:val="18"/>
                <w:szCs w:val="18"/>
              </w:rPr>
            </w:pPr>
            <w:r>
              <w:rPr>
                <w:rFonts w:asciiTheme="majorHAnsi" w:hAnsiTheme="majorHAnsi" w:cs="Arial"/>
                <w:sz w:val="18"/>
                <w:szCs w:val="18"/>
              </w:rPr>
              <w:t xml:space="preserve">87% de las plazas de mercado presentan inadecuación </w:t>
            </w:r>
          </w:p>
        </w:tc>
        <w:tc>
          <w:tcPr>
            <w:tcW w:w="1418" w:type="dxa"/>
            <w:vAlign w:val="center"/>
          </w:tcPr>
          <w:p w:rsidR="00D509EA" w:rsidRPr="0098178D" w:rsidRDefault="006D5968" w:rsidP="00912B05">
            <w:pPr>
              <w:jc w:val="center"/>
              <w:rPr>
                <w:rFonts w:asciiTheme="majorHAnsi" w:hAnsiTheme="majorHAnsi" w:cs="Arial"/>
                <w:sz w:val="18"/>
                <w:szCs w:val="18"/>
              </w:rPr>
            </w:pPr>
            <w:r>
              <w:rPr>
                <w:rFonts w:asciiTheme="majorHAnsi" w:hAnsiTheme="majorHAnsi" w:cs="Arial"/>
                <w:sz w:val="18"/>
                <w:szCs w:val="18"/>
              </w:rPr>
              <w:t>No hay reportes</w:t>
            </w:r>
          </w:p>
        </w:tc>
        <w:tc>
          <w:tcPr>
            <w:tcW w:w="1701" w:type="dxa"/>
            <w:vAlign w:val="center"/>
          </w:tcPr>
          <w:p w:rsidR="00D509EA" w:rsidRPr="00651279" w:rsidRDefault="00D509EA" w:rsidP="00C94DF4">
            <w:pPr>
              <w:pStyle w:val="Prrafodelista"/>
              <w:numPr>
                <w:ilvl w:val="0"/>
                <w:numId w:val="20"/>
              </w:numPr>
              <w:ind w:left="175" w:hanging="175"/>
              <w:jc w:val="center"/>
              <w:rPr>
                <w:rFonts w:asciiTheme="majorHAnsi" w:hAnsiTheme="majorHAnsi"/>
                <w:sz w:val="19"/>
                <w:szCs w:val="19"/>
              </w:rPr>
            </w:pPr>
            <w:r w:rsidRPr="00651279">
              <w:rPr>
                <w:rFonts w:asciiTheme="majorHAnsi" w:hAnsiTheme="majorHAnsi"/>
                <w:sz w:val="19"/>
                <w:szCs w:val="19"/>
              </w:rPr>
              <w:t>Habitantes de la zona urbana</w:t>
            </w:r>
          </w:p>
          <w:p w:rsidR="00D509EA" w:rsidRPr="00651279" w:rsidRDefault="00D509EA" w:rsidP="00C94DF4">
            <w:pPr>
              <w:pStyle w:val="Prrafodelista"/>
              <w:numPr>
                <w:ilvl w:val="0"/>
                <w:numId w:val="20"/>
              </w:numPr>
              <w:ind w:left="175" w:hanging="175"/>
              <w:jc w:val="center"/>
              <w:rPr>
                <w:rFonts w:asciiTheme="majorHAnsi" w:hAnsiTheme="majorHAnsi"/>
                <w:sz w:val="19"/>
                <w:szCs w:val="19"/>
              </w:rPr>
            </w:pPr>
            <w:r w:rsidRPr="00651279">
              <w:rPr>
                <w:rFonts w:asciiTheme="majorHAnsi" w:hAnsiTheme="majorHAnsi"/>
                <w:sz w:val="19"/>
                <w:szCs w:val="19"/>
              </w:rPr>
              <w:t>habitantes de población rural</w:t>
            </w:r>
          </w:p>
        </w:tc>
        <w:tc>
          <w:tcPr>
            <w:tcW w:w="1576" w:type="dxa"/>
            <w:vAlign w:val="center"/>
          </w:tcPr>
          <w:p w:rsidR="00D509EA" w:rsidRPr="00651279" w:rsidRDefault="00D509EA" w:rsidP="00912B05">
            <w:pPr>
              <w:jc w:val="center"/>
              <w:rPr>
                <w:rFonts w:asciiTheme="majorHAnsi" w:hAnsiTheme="majorHAnsi"/>
                <w:sz w:val="19"/>
                <w:szCs w:val="19"/>
              </w:rPr>
            </w:pPr>
            <w:r w:rsidRPr="00651279">
              <w:rPr>
                <w:rFonts w:asciiTheme="majorHAnsi" w:hAnsiTheme="majorHAnsi"/>
                <w:sz w:val="19"/>
                <w:szCs w:val="19"/>
              </w:rPr>
              <w:t>Mesas de trabajo</w:t>
            </w:r>
          </w:p>
          <w:p w:rsidR="00D509EA" w:rsidRPr="00651279" w:rsidRDefault="00D509EA" w:rsidP="00912B05">
            <w:pPr>
              <w:jc w:val="center"/>
              <w:rPr>
                <w:rFonts w:asciiTheme="majorHAnsi" w:hAnsiTheme="majorHAnsi"/>
                <w:sz w:val="19"/>
                <w:szCs w:val="19"/>
              </w:rPr>
            </w:pPr>
            <w:r w:rsidRPr="00651279">
              <w:rPr>
                <w:rFonts w:asciiTheme="majorHAnsi" w:hAnsiTheme="majorHAnsi"/>
                <w:sz w:val="19"/>
                <w:szCs w:val="19"/>
              </w:rPr>
              <w:t>plan de desarrollo 2012- 2005</w:t>
            </w:r>
          </w:p>
        </w:tc>
      </w:tr>
      <w:tr w:rsidR="00D509EA" w:rsidRPr="00651279" w:rsidTr="00183917">
        <w:trPr>
          <w:cantSplit/>
          <w:trHeight w:val="1301"/>
          <w:jc w:val="center"/>
        </w:trPr>
        <w:tc>
          <w:tcPr>
            <w:tcW w:w="906" w:type="dxa"/>
            <w:vMerge/>
            <w:shd w:val="clear" w:color="auto" w:fill="auto"/>
            <w:textDirection w:val="btLr"/>
            <w:vAlign w:val="center"/>
          </w:tcPr>
          <w:p w:rsidR="00D509EA" w:rsidRPr="00FF05EE" w:rsidRDefault="00D509EA" w:rsidP="00912B05">
            <w:pPr>
              <w:ind w:left="113" w:right="113"/>
              <w:jc w:val="center"/>
              <w:rPr>
                <w:rFonts w:asciiTheme="majorHAnsi" w:hAnsiTheme="majorHAnsi"/>
                <w:b/>
                <w:sz w:val="28"/>
                <w:szCs w:val="19"/>
              </w:rPr>
            </w:pPr>
          </w:p>
        </w:tc>
        <w:tc>
          <w:tcPr>
            <w:tcW w:w="1843" w:type="dxa"/>
            <w:vAlign w:val="center"/>
          </w:tcPr>
          <w:p w:rsidR="00D509EA" w:rsidRPr="00B14871" w:rsidRDefault="00D509EA" w:rsidP="00912B05">
            <w:pPr>
              <w:jc w:val="center"/>
              <w:rPr>
                <w:rFonts w:asciiTheme="majorHAnsi" w:hAnsiTheme="majorHAnsi"/>
                <w:b/>
                <w:sz w:val="20"/>
                <w:szCs w:val="19"/>
              </w:rPr>
            </w:pPr>
            <w:r w:rsidRPr="00B14871">
              <w:rPr>
                <w:rFonts w:asciiTheme="majorHAnsi" w:hAnsiTheme="majorHAnsi"/>
                <w:b/>
                <w:sz w:val="20"/>
                <w:szCs w:val="19"/>
              </w:rPr>
              <w:t>Plantas de sacrificio para bovinos y porcinos</w:t>
            </w:r>
          </w:p>
        </w:tc>
        <w:tc>
          <w:tcPr>
            <w:tcW w:w="4394" w:type="dxa"/>
            <w:vAlign w:val="center"/>
          </w:tcPr>
          <w:p w:rsidR="00D509EA" w:rsidRPr="00651279" w:rsidRDefault="00D509EA" w:rsidP="00912B05">
            <w:pPr>
              <w:jc w:val="center"/>
              <w:rPr>
                <w:rFonts w:asciiTheme="majorHAnsi" w:hAnsiTheme="majorHAnsi"/>
                <w:sz w:val="19"/>
                <w:szCs w:val="19"/>
              </w:rPr>
            </w:pPr>
            <w:r w:rsidRPr="00651279">
              <w:rPr>
                <w:rFonts w:asciiTheme="majorHAnsi" w:hAnsiTheme="majorHAnsi"/>
                <w:sz w:val="19"/>
                <w:szCs w:val="19"/>
              </w:rPr>
              <w:t>Requiere remodelación,  mantenimiento, adaptación y ajuste a la normatividad legal sobre inocuidad y buenas prácticas sobre manipulación alimentaria,</w:t>
            </w:r>
          </w:p>
        </w:tc>
        <w:tc>
          <w:tcPr>
            <w:tcW w:w="1701" w:type="dxa"/>
            <w:vAlign w:val="center"/>
          </w:tcPr>
          <w:p w:rsidR="00D509EA" w:rsidRPr="00651279" w:rsidRDefault="00D509EA" w:rsidP="00912B05">
            <w:pPr>
              <w:jc w:val="center"/>
              <w:rPr>
                <w:rFonts w:asciiTheme="majorHAnsi" w:hAnsiTheme="majorHAnsi"/>
                <w:sz w:val="19"/>
                <w:szCs w:val="19"/>
              </w:rPr>
            </w:pPr>
            <w:r w:rsidRPr="00651279">
              <w:rPr>
                <w:rFonts w:asciiTheme="majorHAnsi" w:hAnsiTheme="majorHAnsi"/>
                <w:sz w:val="19"/>
                <w:szCs w:val="19"/>
              </w:rPr>
              <w:t>80% de remodelación y ajustes técnicos</w:t>
            </w:r>
          </w:p>
        </w:tc>
        <w:tc>
          <w:tcPr>
            <w:tcW w:w="1276" w:type="dxa"/>
            <w:vAlign w:val="center"/>
          </w:tcPr>
          <w:p w:rsidR="00D509EA" w:rsidRPr="0098178D" w:rsidRDefault="006D5968" w:rsidP="00912B05">
            <w:pPr>
              <w:jc w:val="center"/>
              <w:rPr>
                <w:rFonts w:asciiTheme="majorHAnsi" w:hAnsiTheme="majorHAnsi" w:cs="Arial"/>
                <w:sz w:val="18"/>
                <w:szCs w:val="18"/>
              </w:rPr>
            </w:pPr>
            <w:r>
              <w:rPr>
                <w:rFonts w:asciiTheme="majorHAnsi" w:hAnsiTheme="majorHAnsi" w:cs="Arial"/>
                <w:sz w:val="18"/>
                <w:szCs w:val="18"/>
              </w:rPr>
              <w:t>2 programas sobre  buenas prácticas de manejo alimentario</w:t>
            </w:r>
          </w:p>
        </w:tc>
        <w:tc>
          <w:tcPr>
            <w:tcW w:w="1418" w:type="dxa"/>
            <w:vAlign w:val="center"/>
          </w:tcPr>
          <w:p w:rsidR="00D509EA" w:rsidRPr="0098178D" w:rsidRDefault="006D5968" w:rsidP="00912B05">
            <w:pPr>
              <w:jc w:val="center"/>
              <w:rPr>
                <w:rFonts w:asciiTheme="majorHAnsi" w:hAnsiTheme="majorHAnsi" w:cs="Arial"/>
                <w:sz w:val="18"/>
                <w:szCs w:val="18"/>
              </w:rPr>
            </w:pPr>
            <w:r>
              <w:rPr>
                <w:rFonts w:asciiTheme="majorHAnsi" w:hAnsiTheme="majorHAnsi" w:cs="Arial"/>
                <w:sz w:val="18"/>
                <w:szCs w:val="18"/>
              </w:rPr>
              <w:t>Política  de regulación del ministerio de salud</w:t>
            </w:r>
          </w:p>
        </w:tc>
        <w:tc>
          <w:tcPr>
            <w:tcW w:w="1701" w:type="dxa"/>
            <w:vAlign w:val="center"/>
          </w:tcPr>
          <w:p w:rsidR="00D509EA" w:rsidRPr="00651279" w:rsidRDefault="00D509EA" w:rsidP="00C94DF4">
            <w:pPr>
              <w:pStyle w:val="Prrafodelista"/>
              <w:numPr>
                <w:ilvl w:val="0"/>
                <w:numId w:val="20"/>
              </w:numPr>
              <w:ind w:left="175" w:hanging="175"/>
              <w:jc w:val="center"/>
              <w:rPr>
                <w:rFonts w:asciiTheme="majorHAnsi" w:hAnsiTheme="majorHAnsi"/>
                <w:sz w:val="19"/>
                <w:szCs w:val="19"/>
              </w:rPr>
            </w:pPr>
            <w:r w:rsidRPr="00651279">
              <w:rPr>
                <w:rFonts w:asciiTheme="majorHAnsi" w:hAnsiTheme="majorHAnsi"/>
                <w:sz w:val="19"/>
                <w:szCs w:val="19"/>
              </w:rPr>
              <w:t>Alcaldía municipal</w:t>
            </w:r>
          </w:p>
          <w:p w:rsidR="00D509EA" w:rsidRPr="00651279" w:rsidRDefault="00D509EA" w:rsidP="00C94DF4">
            <w:pPr>
              <w:pStyle w:val="Prrafodelista"/>
              <w:numPr>
                <w:ilvl w:val="0"/>
                <w:numId w:val="20"/>
              </w:numPr>
              <w:ind w:left="175" w:hanging="175"/>
              <w:jc w:val="center"/>
              <w:rPr>
                <w:rFonts w:asciiTheme="majorHAnsi" w:hAnsiTheme="majorHAnsi"/>
                <w:sz w:val="19"/>
                <w:szCs w:val="19"/>
              </w:rPr>
            </w:pPr>
            <w:r w:rsidRPr="00651279">
              <w:rPr>
                <w:rFonts w:asciiTheme="majorHAnsi" w:hAnsiTheme="majorHAnsi"/>
                <w:sz w:val="19"/>
                <w:szCs w:val="19"/>
              </w:rPr>
              <w:t>ciudadanos del municipio</w:t>
            </w:r>
          </w:p>
        </w:tc>
        <w:tc>
          <w:tcPr>
            <w:tcW w:w="1576" w:type="dxa"/>
            <w:vAlign w:val="center"/>
          </w:tcPr>
          <w:p w:rsidR="00D509EA" w:rsidRPr="00651279" w:rsidRDefault="00D509EA" w:rsidP="00912B05">
            <w:pPr>
              <w:jc w:val="center"/>
              <w:rPr>
                <w:rFonts w:asciiTheme="majorHAnsi" w:hAnsiTheme="majorHAnsi"/>
                <w:sz w:val="19"/>
                <w:szCs w:val="19"/>
              </w:rPr>
            </w:pPr>
            <w:r w:rsidRPr="00651279">
              <w:rPr>
                <w:rFonts w:asciiTheme="majorHAnsi" w:hAnsiTheme="majorHAnsi"/>
                <w:sz w:val="19"/>
                <w:szCs w:val="19"/>
              </w:rPr>
              <w:t>Plan de desarrollo 2008 - 2011</w:t>
            </w:r>
          </w:p>
        </w:tc>
      </w:tr>
      <w:tr w:rsidR="00D509EA" w:rsidRPr="00651279" w:rsidTr="00183917">
        <w:trPr>
          <w:cantSplit/>
          <w:trHeight w:val="1301"/>
          <w:jc w:val="center"/>
        </w:trPr>
        <w:tc>
          <w:tcPr>
            <w:tcW w:w="906" w:type="dxa"/>
            <w:vMerge/>
            <w:shd w:val="clear" w:color="auto" w:fill="auto"/>
            <w:textDirection w:val="btLr"/>
            <w:vAlign w:val="center"/>
          </w:tcPr>
          <w:p w:rsidR="00D509EA" w:rsidRPr="00FF05EE" w:rsidRDefault="00D509EA" w:rsidP="00912B05">
            <w:pPr>
              <w:ind w:left="113" w:right="113"/>
              <w:jc w:val="center"/>
              <w:rPr>
                <w:rFonts w:asciiTheme="majorHAnsi" w:hAnsiTheme="majorHAnsi"/>
                <w:b/>
                <w:sz w:val="28"/>
                <w:szCs w:val="19"/>
              </w:rPr>
            </w:pPr>
          </w:p>
        </w:tc>
        <w:tc>
          <w:tcPr>
            <w:tcW w:w="1843" w:type="dxa"/>
            <w:vAlign w:val="center"/>
          </w:tcPr>
          <w:p w:rsidR="00D509EA" w:rsidRPr="00B14871" w:rsidRDefault="00D509EA" w:rsidP="00912B05">
            <w:pPr>
              <w:jc w:val="center"/>
              <w:rPr>
                <w:rFonts w:asciiTheme="majorHAnsi" w:hAnsiTheme="majorHAnsi"/>
                <w:b/>
                <w:sz w:val="20"/>
                <w:szCs w:val="19"/>
              </w:rPr>
            </w:pPr>
            <w:r w:rsidRPr="00B14871">
              <w:rPr>
                <w:rFonts w:asciiTheme="majorHAnsi" w:hAnsiTheme="majorHAnsi"/>
                <w:b/>
                <w:sz w:val="20"/>
                <w:szCs w:val="19"/>
              </w:rPr>
              <w:t>Mantenimiento de cementerios</w:t>
            </w:r>
          </w:p>
        </w:tc>
        <w:tc>
          <w:tcPr>
            <w:tcW w:w="4394" w:type="dxa"/>
            <w:vAlign w:val="center"/>
          </w:tcPr>
          <w:p w:rsidR="00D509EA" w:rsidRPr="00651279" w:rsidRDefault="00D509EA" w:rsidP="00912B05">
            <w:pPr>
              <w:jc w:val="center"/>
              <w:rPr>
                <w:rFonts w:asciiTheme="majorHAnsi" w:hAnsiTheme="majorHAnsi"/>
                <w:sz w:val="19"/>
                <w:szCs w:val="19"/>
              </w:rPr>
            </w:pPr>
            <w:r w:rsidRPr="00651279">
              <w:rPr>
                <w:rFonts w:asciiTheme="majorHAnsi" w:hAnsiTheme="majorHAnsi"/>
                <w:sz w:val="19"/>
                <w:szCs w:val="19"/>
              </w:rPr>
              <w:t>El crecimiento poblacional en más de un 20% desde la construcción de estas instalaciones hace necesario su adecuación y mantenimiento</w:t>
            </w:r>
          </w:p>
        </w:tc>
        <w:tc>
          <w:tcPr>
            <w:tcW w:w="1701" w:type="dxa"/>
            <w:vAlign w:val="center"/>
          </w:tcPr>
          <w:p w:rsidR="00D509EA" w:rsidRPr="00651279" w:rsidRDefault="006D5968" w:rsidP="00912B05">
            <w:pPr>
              <w:pStyle w:val="Prrafodelista"/>
              <w:ind w:left="34"/>
              <w:jc w:val="center"/>
              <w:rPr>
                <w:rFonts w:asciiTheme="majorHAnsi" w:hAnsiTheme="majorHAnsi"/>
                <w:sz w:val="19"/>
                <w:szCs w:val="19"/>
              </w:rPr>
            </w:pPr>
            <w:r>
              <w:rPr>
                <w:rFonts w:asciiTheme="majorHAnsi" w:hAnsiTheme="majorHAnsi"/>
                <w:sz w:val="19"/>
                <w:szCs w:val="19"/>
              </w:rPr>
              <w:t>50% de mante</w:t>
            </w:r>
            <w:r w:rsidR="00183917">
              <w:rPr>
                <w:rFonts w:asciiTheme="majorHAnsi" w:hAnsiTheme="majorHAnsi"/>
                <w:sz w:val="19"/>
                <w:szCs w:val="19"/>
              </w:rPr>
              <w:t>ni</w:t>
            </w:r>
            <w:r w:rsidR="00D509EA" w:rsidRPr="00651279">
              <w:rPr>
                <w:rFonts w:asciiTheme="majorHAnsi" w:hAnsiTheme="majorHAnsi"/>
                <w:sz w:val="19"/>
                <w:szCs w:val="19"/>
              </w:rPr>
              <w:t>miento y adecuación de cementerios</w:t>
            </w:r>
          </w:p>
        </w:tc>
        <w:tc>
          <w:tcPr>
            <w:tcW w:w="1276" w:type="dxa"/>
            <w:vAlign w:val="center"/>
          </w:tcPr>
          <w:p w:rsidR="00D509EA" w:rsidRPr="0098178D" w:rsidRDefault="006D5968" w:rsidP="00912B05">
            <w:pPr>
              <w:jc w:val="center"/>
              <w:rPr>
                <w:rFonts w:asciiTheme="majorHAnsi" w:hAnsiTheme="majorHAnsi" w:cs="Arial"/>
                <w:sz w:val="18"/>
                <w:szCs w:val="18"/>
              </w:rPr>
            </w:pPr>
            <w:r>
              <w:rPr>
                <w:rFonts w:asciiTheme="majorHAnsi" w:hAnsiTheme="majorHAnsi" w:cs="Arial"/>
                <w:sz w:val="18"/>
                <w:szCs w:val="18"/>
              </w:rPr>
              <w:t>No hay reportes</w:t>
            </w:r>
          </w:p>
        </w:tc>
        <w:tc>
          <w:tcPr>
            <w:tcW w:w="1418" w:type="dxa"/>
            <w:vAlign w:val="center"/>
          </w:tcPr>
          <w:p w:rsidR="00D509EA" w:rsidRPr="0098178D" w:rsidRDefault="006D5968" w:rsidP="00912B05">
            <w:pPr>
              <w:jc w:val="center"/>
              <w:rPr>
                <w:rFonts w:asciiTheme="majorHAnsi" w:hAnsiTheme="majorHAnsi" w:cs="Arial"/>
                <w:sz w:val="18"/>
                <w:szCs w:val="18"/>
              </w:rPr>
            </w:pPr>
            <w:r>
              <w:rPr>
                <w:rFonts w:asciiTheme="majorHAnsi" w:hAnsiTheme="majorHAnsi" w:cs="Arial"/>
                <w:sz w:val="18"/>
                <w:szCs w:val="18"/>
              </w:rPr>
              <w:t>No hay reportes</w:t>
            </w:r>
          </w:p>
        </w:tc>
        <w:tc>
          <w:tcPr>
            <w:tcW w:w="1701" w:type="dxa"/>
            <w:vAlign w:val="center"/>
          </w:tcPr>
          <w:p w:rsidR="00D509EA" w:rsidRPr="00651279" w:rsidRDefault="00D509EA" w:rsidP="00C94DF4">
            <w:pPr>
              <w:pStyle w:val="Prrafodelista"/>
              <w:numPr>
                <w:ilvl w:val="0"/>
                <w:numId w:val="21"/>
              </w:numPr>
              <w:ind w:left="175" w:hanging="175"/>
              <w:jc w:val="center"/>
              <w:rPr>
                <w:rFonts w:asciiTheme="majorHAnsi" w:hAnsiTheme="majorHAnsi"/>
                <w:sz w:val="19"/>
                <w:szCs w:val="19"/>
              </w:rPr>
            </w:pPr>
            <w:r w:rsidRPr="00651279">
              <w:rPr>
                <w:rFonts w:asciiTheme="majorHAnsi" w:hAnsiTheme="majorHAnsi"/>
                <w:sz w:val="19"/>
                <w:szCs w:val="19"/>
              </w:rPr>
              <w:t>Población municipal</w:t>
            </w:r>
          </w:p>
          <w:p w:rsidR="00D509EA" w:rsidRPr="00651279" w:rsidRDefault="00D509EA" w:rsidP="00C94DF4">
            <w:pPr>
              <w:pStyle w:val="Prrafodelista"/>
              <w:numPr>
                <w:ilvl w:val="0"/>
                <w:numId w:val="21"/>
              </w:numPr>
              <w:ind w:left="175" w:hanging="175"/>
              <w:jc w:val="center"/>
              <w:rPr>
                <w:rFonts w:asciiTheme="majorHAnsi" w:hAnsiTheme="majorHAnsi"/>
                <w:sz w:val="19"/>
                <w:szCs w:val="19"/>
              </w:rPr>
            </w:pPr>
            <w:r w:rsidRPr="00651279">
              <w:rPr>
                <w:rFonts w:asciiTheme="majorHAnsi" w:hAnsiTheme="majorHAnsi"/>
                <w:sz w:val="19"/>
                <w:szCs w:val="19"/>
              </w:rPr>
              <w:t>Juntas de acción comunal</w:t>
            </w:r>
          </w:p>
        </w:tc>
        <w:tc>
          <w:tcPr>
            <w:tcW w:w="1576" w:type="dxa"/>
            <w:vAlign w:val="center"/>
          </w:tcPr>
          <w:p w:rsidR="00D509EA" w:rsidRPr="00651279" w:rsidRDefault="00D509EA" w:rsidP="00912B05">
            <w:pPr>
              <w:jc w:val="center"/>
              <w:rPr>
                <w:rFonts w:asciiTheme="majorHAnsi" w:hAnsiTheme="majorHAnsi"/>
                <w:sz w:val="19"/>
                <w:szCs w:val="19"/>
              </w:rPr>
            </w:pPr>
            <w:r w:rsidRPr="00651279">
              <w:rPr>
                <w:rFonts w:asciiTheme="majorHAnsi" w:hAnsiTheme="majorHAnsi"/>
                <w:sz w:val="19"/>
                <w:szCs w:val="19"/>
              </w:rPr>
              <w:t>Plan de desarrollo 2008 2011</w:t>
            </w:r>
          </w:p>
        </w:tc>
      </w:tr>
      <w:tr w:rsidR="00D509EA" w:rsidRPr="00651279" w:rsidTr="00183917">
        <w:trPr>
          <w:cantSplit/>
          <w:trHeight w:val="1301"/>
          <w:jc w:val="center"/>
        </w:trPr>
        <w:tc>
          <w:tcPr>
            <w:tcW w:w="906" w:type="dxa"/>
            <w:vMerge/>
            <w:shd w:val="clear" w:color="auto" w:fill="auto"/>
            <w:textDirection w:val="btLr"/>
            <w:vAlign w:val="center"/>
          </w:tcPr>
          <w:p w:rsidR="00D509EA" w:rsidRPr="00FF05EE" w:rsidRDefault="00D509EA" w:rsidP="00912B05">
            <w:pPr>
              <w:ind w:left="113" w:right="113"/>
              <w:jc w:val="center"/>
              <w:rPr>
                <w:rFonts w:asciiTheme="majorHAnsi" w:hAnsiTheme="majorHAnsi"/>
                <w:b/>
                <w:sz w:val="28"/>
                <w:szCs w:val="19"/>
              </w:rPr>
            </w:pPr>
          </w:p>
        </w:tc>
        <w:tc>
          <w:tcPr>
            <w:tcW w:w="1843" w:type="dxa"/>
            <w:vAlign w:val="center"/>
          </w:tcPr>
          <w:p w:rsidR="00D509EA" w:rsidRPr="00651279" w:rsidRDefault="00D509EA" w:rsidP="00912B05">
            <w:pPr>
              <w:jc w:val="center"/>
              <w:rPr>
                <w:rFonts w:asciiTheme="majorHAnsi" w:hAnsiTheme="majorHAnsi"/>
                <w:b/>
                <w:sz w:val="19"/>
                <w:szCs w:val="19"/>
              </w:rPr>
            </w:pPr>
            <w:r w:rsidRPr="00B14871">
              <w:rPr>
                <w:rFonts w:asciiTheme="majorHAnsi" w:hAnsiTheme="majorHAnsi"/>
                <w:b/>
                <w:sz w:val="20"/>
                <w:szCs w:val="19"/>
              </w:rPr>
              <w:t>Construcción de la terminal de transporte</w:t>
            </w:r>
          </w:p>
        </w:tc>
        <w:tc>
          <w:tcPr>
            <w:tcW w:w="4394" w:type="dxa"/>
            <w:vAlign w:val="center"/>
          </w:tcPr>
          <w:p w:rsidR="00D509EA" w:rsidRPr="00651279" w:rsidRDefault="00D509EA" w:rsidP="00912B05">
            <w:pPr>
              <w:jc w:val="center"/>
              <w:rPr>
                <w:rFonts w:asciiTheme="majorHAnsi" w:hAnsiTheme="majorHAnsi"/>
                <w:sz w:val="19"/>
                <w:szCs w:val="19"/>
              </w:rPr>
            </w:pPr>
            <w:r w:rsidRPr="00651279">
              <w:rPr>
                <w:rFonts w:asciiTheme="majorHAnsi" w:hAnsiTheme="majorHAnsi"/>
                <w:sz w:val="19"/>
                <w:szCs w:val="19"/>
              </w:rPr>
              <w:t>Se evidencia, congestionamiento y desorganización en el control y disposición final de pasajeros o carga en la ciudad o en nuestro municipio</w:t>
            </w:r>
          </w:p>
        </w:tc>
        <w:tc>
          <w:tcPr>
            <w:tcW w:w="1701" w:type="dxa"/>
            <w:vAlign w:val="center"/>
          </w:tcPr>
          <w:p w:rsidR="00D509EA" w:rsidRPr="0098178D" w:rsidRDefault="006D5968" w:rsidP="00912B05">
            <w:pPr>
              <w:pStyle w:val="Prrafodelista"/>
              <w:ind w:left="34"/>
              <w:jc w:val="center"/>
              <w:rPr>
                <w:rFonts w:asciiTheme="majorHAnsi" w:hAnsiTheme="majorHAnsi"/>
                <w:sz w:val="18"/>
                <w:szCs w:val="18"/>
              </w:rPr>
            </w:pPr>
            <w:r>
              <w:rPr>
                <w:rFonts w:asciiTheme="majorHAnsi" w:hAnsiTheme="majorHAnsi"/>
                <w:sz w:val="18"/>
                <w:szCs w:val="18"/>
              </w:rPr>
              <w:t>Se justifica su construcción</w:t>
            </w:r>
          </w:p>
        </w:tc>
        <w:tc>
          <w:tcPr>
            <w:tcW w:w="1276" w:type="dxa"/>
            <w:vAlign w:val="center"/>
          </w:tcPr>
          <w:p w:rsidR="00D509EA" w:rsidRPr="0098178D" w:rsidRDefault="006D5968" w:rsidP="00912B05">
            <w:pPr>
              <w:jc w:val="center"/>
              <w:rPr>
                <w:rFonts w:asciiTheme="majorHAnsi" w:hAnsiTheme="majorHAnsi" w:cs="Arial"/>
                <w:sz w:val="18"/>
                <w:szCs w:val="18"/>
              </w:rPr>
            </w:pPr>
            <w:r>
              <w:rPr>
                <w:rFonts w:asciiTheme="majorHAnsi" w:hAnsiTheme="majorHAnsi" w:cs="Arial"/>
                <w:sz w:val="18"/>
                <w:szCs w:val="18"/>
              </w:rPr>
              <w:t>No existen reportes</w:t>
            </w:r>
          </w:p>
        </w:tc>
        <w:tc>
          <w:tcPr>
            <w:tcW w:w="1418" w:type="dxa"/>
            <w:vAlign w:val="center"/>
          </w:tcPr>
          <w:p w:rsidR="00D509EA" w:rsidRPr="0098178D" w:rsidRDefault="006D5968" w:rsidP="00912B05">
            <w:pPr>
              <w:jc w:val="center"/>
              <w:rPr>
                <w:rFonts w:asciiTheme="majorHAnsi" w:hAnsiTheme="majorHAnsi" w:cs="Arial"/>
                <w:sz w:val="18"/>
                <w:szCs w:val="18"/>
              </w:rPr>
            </w:pPr>
            <w:r>
              <w:rPr>
                <w:rFonts w:asciiTheme="majorHAnsi" w:hAnsiTheme="majorHAnsi" w:cs="Arial"/>
                <w:sz w:val="18"/>
                <w:szCs w:val="18"/>
              </w:rPr>
              <w:t>No existen reportes</w:t>
            </w:r>
          </w:p>
        </w:tc>
        <w:tc>
          <w:tcPr>
            <w:tcW w:w="1701" w:type="dxa"/>
            <w:vAlign w:val="center"/>
          </w:tcPr>
          <w:p w:rsidR="00D509EA" w:rsidRPr="00651279" w:rsidRDefault="00D509EA" w:rsidP="00C94DF4">
            <w:pPr>
              <w:pStyle w:val="Prrafodelista"/>
              <w:numPr>
                <w:ilvl w:val="0"/>
                <w:numId w:val="21"/>
              </w:numPr>
              <w:ind w:left="175" w:hanging="175"/>
              <w:jc w:val="center"/>
              <w:rPr>
                <w:rFonts w:asciiTheme="majorHAnsi" w:hAnsiTheme="majorHAnsi"/>
                <w:sz w:val="19"/>
                <w:szCs w:val="19"/>
              </w:rPr>
            </w:pPr>
            <w:r w:rsidRPr="00651279">
              <w:rPr>
                <w:rFonts w:asciiTheme="majorHAnsi" w:hAnsiTheme="majorHAnsi"/>
                <w:sz w:val="19"/>
                <w:szCs w:val="19"/>
              </w:rPr>
              <w:t>Alcaldía municipal</w:t>
            </w:r>
          </w:p>
          <w:p w:rsidR="00D509EA" w:rsidRPr="00651279" w:rsidRDefault="00D509EA" w:rsidP="00C94DF4">
            <w:pPr>
              <w:pStyle w:val="Prrafodelista"/>
              <w:numPr>
                <w:ilvl w:val="0"/>
                <w:numId w:val="21"/>
              </w:numPr>
              <w:ind w:left="175" w:hanging="175"/>
              <w:jc w:val="center"/>
              <w:rPr>
                <w:rFonts w:asciiTheme="majorHAnsi" w:hAnsiTheme="majorHAnsi"/>
                <w:sz w:val="19"/>
                <w:szCs w:val="19"/>
              </w:rPr>
            </w:pPr>
            <w:r w:rsidRPr="00651279">
              <w:rPr>
                <w:rFonts w:asciiTheme="majorHAnsi" w:hAnsiTheme="majorHAnsi"/>
                <w:sz w:val="19"/>
                <w:szCs w:val="19"/>
              </w:rPr>
              <w:t>población casco urbano</w:t>
            </w:r>
          </w:p>
        </w:tc>
        <w:tc>
          <w:tcPr>
            <w:tcW w:w="1576" w:type="dxa"/>
            <w:vAlign w:val="center"/>
          </w:tcPr>
          <w:p w:rsidR="00D509EA" w:rsidRPr="00651279" w:rsidRDefault="00D509EA" w:rsidP="00912B05">
            <w:pPr>
              <w:jc w:val="center"/>
              <w:rPr>
                <w:rFonts w:asciiTheme="majorHAnsi" w:hAnsiTheme="majorHAnsi"/>
                <w:sz w:val="19"/>
                <w:szCs w:val="19"/>
              </w:rPr>
            </w:pPr>
            <w:r w:rsidRPr="00651279">
              <w:rPr>
                <w:rFonts w:asciiTheme="majorHAnsi" w:hAnsiTheme="majorHAnsi"/>
                <w:sz w:val="19"/>
                <w:szCs w:val="19"/>
              </w:rPr>
              <w:t>Mesas de trabajo</w:t>
            </w:r>
          </w:p>
          <w:p w:rsidR="00D509EA" w:rsidRPr="00651279" w:rsidRDefault="00D509EA" w:rsidP="00912B05">
            <w:pPr>
              <w:jc w:val="center"/>
              <w:rPr>
                <w:rFonts w:asciiTheme="majorHAnsi" w:hAnsiTheme="majorHAnsi"/>
                <w:sz w:val="19"/>
                <w:szCs w:val="19"/>
              </w:rPr>
            </w:pPr>
            <w:r w:rsidRPr="00651279">
              <w:rPr>
                <w:rFonts w:asciiTheme="majorHAnsi" w:hAnsiTheme="majorHAnsi"/>
                <w:sz w:val="19"/>
                <w:szCs w:val="19"/>
              </w:rPr>
              <w:t>plan de desarrollo 2012-2015</w:t>
            </w:r>
          </w:p>
        </w:tc>
      </w:tr>
    </w:tbl>
    <w:p w:rsidR="00912B05" w:rsidRDefault="00912B05" w:rsidP="00D509EA">
      <w:pPr>
        <w:pStyle w:val="Sinespaciado"/>
      </w:pPr>
    </w:p>
    <w:p w:rsidR="00C44915" w:rsidRDefault="00C44915" w:rsidP="00D509EA">
      <w:pPr>
        <w:pStyle w:val="Sinespaciado"/>
      </w:pPr>
    </w:p>
    <w:p w:rsidR="00C44915" w:rsidRDefault="00C44915" w:rsidP="00D509EA">
      <w:pPr>
        <w:pStyle w:val="Sinespaciado"/>
      </w:pPr>
    </w:p>
    <w:tbl>
      <w:tblPr>
        <w:tblStyle w:val="Tablaconcuadrcula"/>
        <w:tblW w:w="5000" w:type="pct"/>
        <w:jc w:val="center"/>
        <w:tblLayout w:type="fixed"/>
        <w:tblLook w:val="04A0" w:firstRow="1" w:lastRow="0" w:firstColumn="1" w:lastColumn="0" w:noHBand="0" w:noVBand="1"/>
      </w:tblPr>
      <w:tblGrid>
        <w:gridCol w:w="582"/>
        <w:gridCol w:w="2451"/>
        <w:gridCol w:w="4232"/>
        <w:gridCol w:w="1206"/>
        <w:gridCol w:w="1559"/>
        <w:gridCol w:w="1367"/>
        <w:gridCol w:w="1539"/>
        <w:gridCol w:w="1418"/>
      </w:tblGrid>
      <w:tr w:rsidR="00B118BC" w:rsidRPr="00651279" w:rsidTr="00604D00">
        <w:trPr>
          <w:trHeight w:val="281"/>
          <w:jc w:val="center"/>
        </w:trPr>
        <w:tc>
          <w:tcPr>
            <w:tcW w:w="5000" w:type="pct"/>
            <w:gridSpan w:val="8"/>
          </w:tcPr>
          <w:p w:rsidR="00B118BC" w:rsidRPr="00651279" w:rsidRDefault="00B118BC" w:rsidP="00BA54EC">
            <w:pPr>
              <w:jc w:val="center"/>
              <w:rPr>
                <w:rFonts w:asciiTheme="majorHAnsi" w:hAnsiTheme="majorHAnsi"/>
                <w:b/>
                <w:sz w:val="19"/>
                <w:szCs w:val="19"/>
              </w:rPr>
            </w:pPr>
            <w:r w:rsidRPr="004C5AB4">
              <w:rPr>
                <w:rFonts w:asciiTheme="majorHAnsi" w:hAnsiTheme="majorHAnsi"/>
                <w:b/>
                <w:sz w:val="28"/>
                <w:szCs w:val="19"/>
              </w:rPr>
              <w:t>DIMENSIONES MUNICIPIO DE VALENCIA</w:t>
            </w:r>
          </w:p>
        </w:tc>
      </w:tr>
      <w:tr w:rsidR="00604D00" w:rsidRPr="00651279" w:rsidTr="003533B6">
        <w:trPr>
          <w:cantSplit/>
          <w:trHeight w:val="165"/>
          <w:jc w:val="center"/>
        </w:trPr>
        <w:tc>
          <w:tcPr>
            <w:tcW w:w="203" w:type="pct"/>
            <w:vMerge w:val="restart"/>
            <w:shd w:val="clear" w:color="auto" w:fill="37CBFF"/>
            <w:textDirection w:val="btLr"/>
            <w:vAlign w:val="center"/>
          </w:tcPr>
          <w:p w:rsidR="00B118BC" w:rsidRPr="00CC60D1" w:rsidRDefault="00B118BC" w:rsidP="008C1500">
            <w:pPr>
              <w:ind w:left="113" w:right="113"/>
              <w:jc w:val="center"/>
              <w:rPr>
                <w:rFonts w:asciiTheme="majorHAnsi" w:hAnsiTheme="majorHAnsi"/>
                <w:b/>
                <w:sz w:val="18"/>
                <w:szCs w:val="18"/>
              </w:rPr>
            </w:pPr>
            <w:r w:rsidRPr="00CC60D1">
              <w:rPr>
                <w:rFonts w:asciiTheme="majorHAnsi" w:hAnsiTheme="majorHAnsi"/>
                <w:b/>
                <w:sz w:val="18"/>
                <w:szCs w:val="18"/>
              </w:rPr>
              <w:t>Dimensión del desarrollo</w:t>
            </w:r>
          </w:p>
        </w:tc>
        <w:tc>
          <w:tcPr>
            <w:tcW w:w="854" w:type="pct"/>
            <w:vMerge w:val="restart"/>
            <w:shd w:val="clear" w:color="auto" w:fill="37CBFF"/>
            <w:vAlign w:val="center"/>
          </w:tcPr>
          <w:p w:rsidR="00B118BC" w:rsidRPr="000055A5" w:rsidRDefault="00B118BC" w:rsidP="00BA54EC">
            <w:pPr>
              <w:jc w:val="center"/>
              <w:rPr>
                <w:rFonts w:asciiTheme="majorHAnsi" w:hAnsiTheme="majorHAnsi"/>
                <w:b/>
                <w:szCs w:val="19"/>
              </w:rPr>
            </w:pPr>
            <w:r w:rsidRPr="000055A5">
              <w:rPr>
                <w:rFonts w:asciiTheme="majorHAnsi" w:hAnsiTheme="majorHAnsi"/>
                <w:b/>
                <w:szCs w:val="19"/>
              </w:rPr>
              <w:t xml:space="preserve">Componente asociados a las competencias sectoriales </w:t>
            </w:r>
          </w:p>
        </w:tc>
        <w:tc>
          <w:tcPr>
            <w:tcW w:w="1474" w:type="pct"/>
            <w:vMerge w:val="restart"/>
            <w:shd w:val="clear" w:color="auto" w:fill="37CBFF"/>
            <w:vAlign w:val="center"/>
          </w:tcPr>
          <w:p w:rsidR="00B118BC" w:rsidRPr="000055A5" w:rsidRDefault="00B118BC" w:rsidP="00BA54EC">
            <w:pPr>
              <w:jc w:val="center"/>
              <w:rPr>
                <w:rFonts w:asciiTheme="majorHAnsi" w:hAnsiTheme="majorHAnsi"/>
                <w:b/>
                <w:szCs w:val="19"/>
              </w:rPr>
            </w:pPr>
            <w:r w:rsidRPr="000055A5">
              <w:rPr>
                <w:rFonts w:asciiTheme="majorHAnsi" w:hAnsiTheme="majorHAnsi"/>
                <w:b/>
                <w:szCs w:val="19"/>
              </w:rPr>
              <w:t xml:space="preserve">Resumen de la  situación </w:t>
            </w:r>
          </w:p>
        </w:tc>
        <w:tc>
          <w:tcPr>
            <w:tcW w:w="1439" w:type="pct"/>
            <w:gridSpan w:val="3"/>
            <w:shd w:val="clear" w:color="auto" w:fill="37CBFF"/>
            <w:vAlign w:val="center"/>
          </w:tcPr>
          <w:p w:rsidR="00B118BC" w:rsidRPr="000055A5" w:rsidRDefault="00843FD0" w:rsidP="00BA54EC">
            <w:pPr>
              <w:jc w:val="center"/>
              <w:rPr>
                <w:rFonts w:asciiTheme="majorHAnsi" w:hAnsiTheme="majorHAnsi"/>
                <w:b/>
                <w:szCs w:val="19"/>
              </w:rPr>
            </w:pPr>
            <w:r>
              <w:rPr>
                <w:rFonts w:asciiTheme="majorHAnsi" w:hAnsiTheme="majorHAnsi"/>
                <w:b/>
                <w:szCs w:val="19"/>
              </w:rPr>
              <w:t xml:space="preserve">Líneas </w:t>
            </w:r>
            <w:r w:rsidR="00604D00">
              <w:rPr>
                <w:rFonts w:asciiTheme="majorHAnsi" w:hAnsiTheme="majorHAnsi"/>
                <w:b/>
                <w:szCs w:val="19"/>
              </w:rPr>
              <w:t xml:space="preserve"> Bases</w:t>
            </w:r>
          </w:p>
        </w:tc>
        <w:tc>
          <w:tcPr>
            <w:tcW w:w="536" w:type="pct"/>
            <w:vMerge w:val="restart"/>
            <w:shd w:val="clear" w:color="auto" w:fill="37CBFF"/>
            <w:vAlign w:val="center"/>
          </w:tcPr>
          <w:p w:rsidR="00B118BC" w:rsidRPr="00FA58A0" w:rsidRDefault="00B118BC" w:rsidP="00BA54EC">
            <w:pPr>
              <w:jc w:val="center"/>
              <w:rPr>
                <w:rFonts w:asciiTheme="majorHAnsi" w:hAnsiTheme="majorHAnsi"/>
                <w:b/>
                <w:sz w:val="20"/>
                <w:szCs w:val="20"/>
              </w:rPr>
            </w:pPr>
            <w:r w:rsidRPr="00FA58A0">
              <w:rPr>
                <w:rFonts w:asciiTheme="majorHAnsi" w:hAnsiTheme="majorHAnsi"/>
                <w:b/>
                <w:sz w:val="20"/>
                <w:szCs w:val="20"/>
              </w:rPr>
              <w:t>Población y actores involucrados</w:t>
            </w:r>
          </w:p>
        </w:tc>
        <w:tc>
          <w:tcPr>
            <w:tcW w:w="494" w:type="pct"/>
            <w:vMerge w:val="restart"/>
            <w:shd w:val="clear" w:color="auto" w:fill="37CBFF"/>
            <w:vAlign w:val="center"/>
          </w:tcPr>
          <w:p w:rsidR="00B118BC" w:rsidRPr="000055A5" w:rsidRDefault="00B118BC" w:rsidP="00BA54EC">
            <w:pPr>
              <w:jc w:val="center"/>
              <w:rPr>
                <w:rFonts w:asciiTheme="majorHAnsi" w:hAnsiTheme="majorHAnsi"/>
                <w:b/>
                <w:szCs w:val="19"/>
              </w:rPr>
            </w:pPr>
            <w:r w:rsidRPr="000055A5">
              <w:rPr>
                <w:rFonts w:asciiTheme="majorHAnsi" w:hAnsiTheme="majorHAnsi"/>
                <w:b/>
                <w:szCs w:val="19"/>
              </w:rPr>
              <w:t>Fuente de los indicadores</w:t>
            </w:r>
          </w:p>
        </w:tc>
      </w:tr>
      <w:tr w:rsidR="00604D00" w:rsidRPr="00651279" w:rsidTr="00767419">
        <w:trPr>
          <w:cantSplit/>
          <w:trHeight w:val="1270"/>
          <w:jc w:val="center"/>
        </w:trPr>
        <w:tc>
          <w:tcPr>
            <w:tcW w:w="203" w:type="pct"/>
            <w:vMerge/>
            <w:textDirection w:val="btLr"/>
            <w:vAlign w:val="center"/>
          </w:tcPr>
          <w:p w:rsidR="00B118BC" w:rsidRPr="00651279" w:rsidRDefault="00B118BC" w:rsidP="00BA54EC">
            <w:pPr>
              <w:ind w:left="113" w:right="113"/>
              <w:jc w:val="center"/>
              <w:rPr>
                <w:rFonts w:asciiTheme="majorHAnsi" w:hAnsiTheme="majorHAnsi"/>
                <w:b/>
                <w:sz w:val="19"/>
                <w:szCs w:val="19"/>
              </w:rPr>
            </w:pPr>
          </w:p>
        </w:tc>
        <w:tc>
          <w:tcPr>
            <w:tcW w:w="854" w:type="pct"/>
            <w:vMerge/>
            <w:vAlign w:val="center"/>
          </w:tcPr>
          <w:p w:rsidR="00B118BC" w:rsidRPr="00651279" w:rsidRDefault="00B118BC" w:rsidP="00BA54EC">
            <w:pPr>
              <w:jc w:val="center"/>
              <w:rPr>
                <w:rFonts w:asciiTheme="majorHAnsi" w:hAnsiTheme="majorHAnsi"/>
                <w:b/>
                <w:sz w:val="19"/>
                <w:szCs w:val="19"/>
              </w:rPr>
            </w:pPr>
          </w:p>
        </w:tc>
        <w:tc>
          <w:tcPr>
            <w:tcW w:w="1474" w:type="pct"/>
            <w:vMerge/>
            <w:vAlign w:val="center"/>
          </w:tcPr>
          <w:p w:rsidR="00B118BC" w:rsidRPr="00651279" w:rsidRDefault="00B118BC" w:rsidP="00BA54EC">
            <w:pPr>
              <w:jc w:val="center"/>
              <w:rPr>
                <w:rFonts w:asciiTheme="majorHAnsi" w:hAnsiTheme="majorHAnsi"/>
                <w:sz w:val="19"/>
                <w:szCs w:val="19"/>
              </w:rPr>
            </w:pPr>
          </w:p>
        </w:tc>
        <w:tc>
          <w:tcPr>
            <w:tcW w:w="420" w:type="pct"/>
            <w:shd w:val="clear" w:color="auto" w:fill="37CBFF"/>
            <w:vAlign w:val="center"/>
          </w:tcPr>
          <w:p w:rsidR="00B118BC" w:rsidRPr="00912B05" w:rsidRDefault="00B118BC" w:rsidP="00BA54EC">
            <w:pPr>
              <w:jc w:val="center"/>
              <w:rPr>
                <w:rFonts w:asciiTheme="majorHAnsi" w:hAnsiTheme="majorHAnsi"/>
                <w:b/>
                <w:sz w:val="24"/>
                <w:szCs w:val="19"/>
              </w:rPr>
            </w:pPr>
            <w:r w:rsidRPr="00912B05">
              <w:rPr>
                <w:rFonts w:asciiTheme="majorHAnsi" w:hAnsiTheme="majorHAnsi"/>
                <w:b/>
                <w:sz w:val="24"/>
                <w:szCs w:val="19"/>
              </w:rPr>
              <w:t>Valencia</w:t>
            </w:r>
          </w:p>
        </w:tc>
        <w:tc>
          <w:tcPr>
            <w:tcW w:w="543" w:type="pct"/>
            <w:shd w:val="clear" w:color="auto" w:fill="37CBFF"/>
            <w:vAlign w:val="center"/>
          </w:tcPr>
          <w:p w:rsidR="00B118BC" w:rsidRPr="00912B05" w:rsidRDefault="00B118BC" w:rsidP="00BA54EC">
            <w:pPr>
              <w:jc w:val="center"/>
              <w:rPr>
                <w:rFonts w:asciiTheme="majorHAnsi" w:hAnsiTheme="majorHAnsi"/>
                <w:b/>
                <w:sz w:val="24"/>
                <w:szCs w:val="19"/>
              </w:rPr>
            </w:pPr>
            <w:r w:rsidRPr="00912B05">
              <w:rPr>
                <w:rFonts w:asciiTheme="majorHAnsi" w:hAnsiTheme="majorHAnsi"/>
                <w:b/>
                <w:sz w:val="24"/>
                <w:szCs w:val="19"/>
              </w:rPr>
              <w:t>Córdoba</w:t>
            </w:r>
          </w:p>
        </w:tc>
        <w:tc>
          <w:tcPr>
            <w:tcW w:w="476" w:type="pct"/>
            <w:shd w:val="clear" w:color="auto" w:fill="37CBFF"/>
            <w:vAlign w:val="center"/>
          </w:tcPr>
          <w:p w:rsidR="00B118BC" w:rsidRPr="00912B05" w:rsidRDefault="00B118BC" w:rsidP="00BA54EC">
            <w:pPr>
              <w:jc w:val="center"/>
              <w:rPr>
                <w:rFonts w:asciiTheme="majorHAnsi" w:hAnsiTheme="majorHAnsi"/>
                <w:b/>
                <w:sz w:val="24"/>
                <w:szCs w:val="19"/>
              </w:rPr>
            </w:pPr>
            <w:r w:rsidRPr="00912B05">
              <w:rPr>
                <w:rFonts w:asciiTheme="majorHAnsi" w:hAnsiTheme="majorHAnsi"/>
                <w:b/>
                <w:sz w:val="24"/>
                <w:szCs w:val="19"/>
              </w:rPr>
              <w:t>Colombia</w:t>
            </w:r>
          </w:p>
        </w:tc>
        <w:tc>
          <w:tcPr>
            <w:tcW w:w="536" w:type="pct"/>
            <w:vMerge/>
            <w:vAlign w:val="center"/>
          </w:tcPr>
          <w:p w:rsidR="00B118BC" w:rsidRPr="00651279" w:rsidRDefault="00B118BC" w:rsidP="00BA54EC">
            <w:pPr>
              <w:jc w:val="center"/>
              <w:rPr>
                <w:rFonts w:asciiTheme="majorHAnsi" w:hAnsiTheme="majorHAnsi"/>
                <w:sz w:val="19"/>
                <w:szCs w:val="19"/>
              </w:rPr>
            </w:pPr>
          </w:p>
        </w:tc>
        <w:tc>
          <w:tcPr>
            <w:tcW w:w="494" w:type="pct"/>
            <w:vMerge/>
            <w:vAlign w:val="center"/>
          </w:tcPr>
          <w:p w:rsidR="00B118BC" w:rsidRPr="00651279" w:rsidRDefault="00B118BC" w:rsidP="00BA54EC">
            <w:pPr>
              <w:jc w:val="center"/>
              <w:rPr>
                <w:rFonts w:asciiTheme="majorHAnsi" w:hAnsiTheme="majorHAnsi"/>
                <w:sz w:val="19"/>
                <w:szCs w:val="19"/>
              </w:rPr>
            </w:pPr>
          </w:p>
        </w:tc>
      </w:tr>
      <w:tr w:rsidR="00604D00" w:rsidRPr="00651279" w:rsidTr="00252C2C">
        <w:trPr>
          <w:cantSplit/>
          <w:trHeight w:val="1994"/>
          <w:jc w:val="center"/>
        </w:trPr>
        <w:tc>
          <w:tcPr>
            <w:tcW w:w="203" w:type="pct"/>
            <w:textDirection w:val="btLr"/>
            <w:vAlign w:val="center"/>
          </w:tcPr>
          <w:p w:rsidR="004C5AB4" w:rsidRPr="000055A5" w:rsidRDefault="00362A38" w:rsidP="00BA54EC">
            <w:pPr>
              <w:ind w:left="113" w:right="113"/>
              <w:jc w:val="center"/>
              <w:rPr>
                <w:rFonts w:asciiTheme="majorHAnsi" w:hAnsiTheme="majorHAnsi" w:cs="Arial"/>
                <w:b/>
                <w:sz w:val="24"/>
                <w:szCs w:val="19"/>
              </w:rPr>
            </w:pPr>
            <w:r w:rsidRPr="00362A38">
              <w:rPr>
                <w:rFonts w:asciiTheme="majorHAnsi" w:hAnsiTheme="majorHAnsi"/>
                <w:b/>
                <w:sz w:val="28"/>
                <w:szCs w:val="19"/>
              </w:rPr>
              <w:t>DESARROLLO ECONÓMICO</w:t>
            </w:r>
          </w:p>
        </w:tc>
        <w:tc>
          <w:tcPr>
            <w:tcW w:w="854" w:type="pct"/>
            <w:vAlign w:val="center"/>
          </w:tcPr>
          <w:p w:rsidR="004C5AB4" w:rsidRPr="00651279" w:rsidRDefault="004C5AB4" w:rsidP="00BA54EC">
            <w:pPr>
              <w:jc w:val="center"/>
              <w:rPr>
                <w:rFonts w:asciiTheme="majorHAnsi" w:hAnsiTheme="majorHAnsi"/>
                <w:b/>
                <w:sz w:val="19"/>
                <w:szCs w:val="19"/>
              </w:rPr>
            </w:pPr>
            <w:r w:rsidRPr="00B14871">
              <w:rPr>
                <w:rFonts w:asciiTheme="majorHAnsi" w:hAnsiTheme="majorHAnsi"/>
                <w:b/>
                <w:sz w:val="20"/>
                <w:szCs w:val="19"/>
              </w:rPr>
              <w:t>Infraestructura para desarrollo económico</w:t>
            </w:r>
          </w:p>
        </w:tc>
        <w:tc>
          <w:tcPr>
            <w:tcW w:w="1474" w:type="pct"/>
            <w:vAlign w:val="center"/>
          </w:tcPr>
          <w:p w:rsidR="004C5AB4" w:rsidRPr="00651279" w:rsidRDefault="004C5AB4" w:rsidP="00071415">
            <w:pPr>
              <w:rPr>
                <w:rFonts w:asciiTheme="majorHAnsi" w:hAnsiTheme="majorHAnsi"/>
                <w:sz w:val="19"/>
                <w:szCs w:val="19"/>
              </w:rPr>
            </w:pPr>
            <w:r w:rsidRPr="00651279">
              <w:rPr>
                <w:rFonts w:asciiTheme="majorHAnsi" w:hAnsiTheme="majorHAnsi"/>
                <w:sz w:val="19"/>
                <w:szCs w:val="19"/>
              </w:rPr>
              <w:t xml:space="preserve">Valencia, a pesar de su potencial de riqueza, su infraestructura de desarrollo económico es </w:t>
            </w:r>
            <w:r w:rsidR="00071415">
              <w:rPr>
                <w:rFonts w:asciiTheme="majorHAnsi" w:hAnsiTheme="majorHAnsi"/>
                <w:sz w:val="19"/>
                <w:szCs w:val="19"/>
              </w:rPr>
              <w:t>deficiente</w:t>
            </w:r>
            <w:r w:rsidRPr="00651279">
              <w:rPr>
                <w:rFonts w:asciiTheme="majorHAnsi" w:hAnsiTheme="majorHAnsi"/>
                <w:sz w:val="19"/>
                <w:szCs w:val="19"/>
              </w:rPr>
              <w:t>,</w:t>
            </w:r>
            <w:r w:rsidR="00071415">
              <w:rPr>
                <w:rFonts w:asciiTheme="majorHAnsi" w:hAnsiTheme="majorHAnsi"/>
                <w:sz w:val="19"/>
                <w:szCs w:val="19"/>
              </w:rPr>
              <w:t xml:space="preserve"> presentando serias limitaciones </w:t>
            </w:r>
            <w:r w:rsidRPr="00651279">
              <w:rPr>
                <w:rFonts w:asciiTheme="majorHAnsi" w:hAnsiTheme="majorHAnsi"/>
                <w:sz w:val="19"/>
                <w:szCs w:val="19"/>
              </w:rPr>
              <w:t>para la competi</w:t>
            </w:r>
            <w:r w:rsidR="00071415">
              <w:rPr>
                <w:rFonts w:asciiTheme="majorHAnsi" w:hAnsiTheme="majorHAnsi"/>
                <w:sz w:val="19"/>
                <w:szCs w:val="19"/>
              </w:rPr>
              <w:t>tividad, sus vías secundarias y terciarias están</w:t>
            </w:r>
            <w:r w:rsidRPr="00651279">
              <w:rPr>
                <w:rFonts w:asciiTheme="majorHAnsi" w:hAnsiTheme="majorHAnsi"/>
                <w:sz w:val="19"/>
                <w:szCs w:val="19"/>
              </w:rPr>
              <w:t xml:space="preserve"> en etapa de construcción y el sector económico lo conforman pequeños comerciantes.</w:t>
            </w:r>
          </w:p>
        </w:tc>
        <w:tc>
          <w:tcPr>
            <w:tcW w:w="420" w:type="pct"/>
            <w:vAlign w:val="center"/>
          </w:tcPr>
          <w:p w:rsidR="004C5AB4" w:rsidRPr="00651279" w:rsidRDefault="00604D00" w:rsidP="00252C2C">
            <w:pPr>
              <w:pStyle w:val="Prrafodelista"/>
              <w:ind w:left="-35"/>
              <w:rPr>
                <w:rFonts w:asciiTheme="majorHAnsi" w:hAnsiTheme="majorHAnsi"/>
                <w:sz w:val="19"/>
                <w:szCs w:val="19"/>
              </w:rPr>
            </w:pPr>
            <w:r>
              <w:rPr>
                <w:rFonts w:asciiTheme="majorHAnsi" w:hAnsiTheme="majorHAnsi"/>
                <w:sz w:val="19"/>
                <w:szCs w:val="19"/>
              </w:rPr>
              <w:t>Deficiente desarrollo empresarial</w:t>
            </w:r>
          </w:p>
        </w:tc>
        <w:tc>
          <w:tcPr>
            <w:tcW w:w="543" w:type="pct"/>
            <w:vAlign w:val="center"/>
          </w:tcPr>
          <w:p w:rsidR="004C5AB4" w:rsidRDefault="003533B6" w:rsidP="00252C2C">
            <w:pPr>
              <w:jc w:val="center"/>
              <w:rPr>
                <w:rFonts w:asciiTheme="majorHAnsi" w:hAnsiTheme="majorHAnsi"/>
                <w:sz w:val="19"/>
                <w:szCs w:val="19"/>
              </w:rPr>
            </w:pPr>
            <w:r>
              <w:rPr>
                <w:rFonts w:asciiTheme="majorHAnsi" w:hAnsiTheme="majorHAnsi"/>
                <w:sz w:val="19"/>
                <w:szCs w:val="19"/>
              </w:rPr>
              <w:t>Apoy</w:t>
            </w:r>
            <w:r w:rsidR="00767419">
              <w:rPr>
                <w:rFonts w:asciiTheme="majorHAnsi" w:hAnsiTheme="majorHAnsi"/>
                <w:sz w:val="19"/>
                <w:szCs w:val="19"/>
              </w:rPr>
              <w:t xml:space="preserve">o </w:t>
            </w:r>
            <w:r>
              <w:rPr>
                <w:rFonts w:asciiTheme="majorHAnsi" w:hAnsiTheme="majorHAnsi"/>
                <w:sz w:val="19"/>
                <w:szCs w:val="19"/>
              </w:rPr>
              <w:t xml:space="preserve"> de entes dinamizadores</w:t>
            </w:r>
          </w:p>
          <w:p w:rsidR="003533B6" w:rsidRDefault="003533B6" w:rsidP="00252C2C">
            <w:pPr>
              <w:jc w:val="center"/>
              <w:rPr>
                <w:rFonts w:asciiTheme="majorHAnsi" w:hAnsiTheme="majorHAnsi"/>
                <w:sz w:val="19"/>
                <w:szCs w:val="19"/>
              </w:rPr>
            </w:pPr>
            <w:r>
              <w:rPr>
                <w:rFonts w:asciiTheme="majorHAnsi" w:hAnsiTheme="majorHAnsi"/>
                <w:sz w:val="19"/>
                <w:szCs w:val="19"/>
              </w:rPr>
              <w:t>SENA</w:t>
            </w:r>
          </w:p>
          <w:p w:rsidR="003533B6" w:rsidRDefault="003533B6" w:rsidP="00252C2C">
            <w:pPr>
              <w:jc w:val="center"/>
              <w:rPr>
                <w:rFonts w:asciiTheme="majorHAnsi" w:hAnsiTheme="majorHAnsi"/>
                <w:sz w:val="19"/>
                <w:szCs w:val="19"/>
              </w:rPr>
            </w:pPr>
            <w:r>
              <w:rPr>
                <w:rFonts w:asciiTheme="majorHAnsi" w:hAnsiTheme="majorHAnsi"/>
                <w:sz w:val="19"/>
                <w:szCs w:val="19"/>
              </w:rPr>
              <w:t>Cámara de comercio</w:t>
            </w:r>
          </w:p>
          <w:p w:rsidR="003533B6" w:rsidRPr="00651279" w:rsidRDefault="003533B6" w:rsidP="00252C2C">
            <w:pPr>
              <w:jc w:val="center"/>
              <w:rPr>
                <w:rFonts w:asciiTheme="majorHAnsi" w:hAnsiTheme="majorHAnsi"/>
                <w:sz w:val="19"/>
                <w:szCs w:val="19"/>
              </w:rPr>
            </w:pPr>
            <w:r>
              <w:rPr>
                <w:rFonts w:asciiTheme="majorHAnsi" w:hAnsiTheme="majorHAnsi"/>
                <w:sz w:val="19"/>
                <w:szCs w:val="19"/>
              </w:rPr>
              <w:t>Secretaría de desarrollo Dptal</w:t>
            </w:r>
          </w:p>
        </w:tc>
        <w:tc>
          <w:tcPr>
            <w:tcW w:w="476" w:type="pct"/>
            <w:vAlign w:val="center"/>
          </w:tcPr>
          <w:p w:rsidR="004C5AB4" w:rsidRPr="00651279" w:rsidRDefault="003533B6" w:rsidP="00252C2C">
            <w:pPr>
              <w:jc w:val="center"/>
              <w:rPr>
                <w:rFonts w:asciiTheme="majorHAnsi" w:hAnsiTheme="majorHAnsi"/>
                <w:sz w:val="19"/>
                <w:szCs w:val="19"/>
              </w:rPr>
            </w:pPr>
            <w:r>
              <w:rPr>
                <w:rFonts w:asciiTheme="majorHAnsi" w:hAnsiTheme="majorHAnsi"/>
                <w:sz w:val="19"/>
                <w:szCs w:val="19"/>
              </w:rPr>
              <w:t>Ministerios  e infraestructura de desarrollo nacional</w:t>
            </w:r>
          </w:p>
        </w:tc>
        <w:tc>
          <w:tcPr>
            <w:tcW w:w="536" w:type="pct"/>
            <w:vAlign w:val="center"/>
          </w:tcPr>
          <w:p w:rsidR="004C5AB4" w:rsidRPr="00651279" w:rsidRDefault="004C5AB4" w:rsidP="00C94DF4">
            <w:pPr>
              <w:pStyle w:val="Prrafodelista"/>
              <w:numPr>
                <w:ilvl w:val="0"/>
                <w:numId w:val="21"/>
              </w:numPr>
              <w:ind w:left="175" w:hanging="175"/>
              <w:rPr>
                <w:rFonts w:asciiTheme="majorHAnsi" w:hAnsiTheme="majorHAnsi"/>
                <w:sz w:val="19"/>
                <w:szCs w:val="19"/>
              </w:rPr>
            </w:pPr>
            <w:r w:rsidRPr="00651279">
              <w:rPr>
                <w:rFonts w:asciiTheme="majorHAnsi" w:hAnsiTheme="majorHAnsi"/>
                <w:sz w:val="19"/>
                <w:szCs w:val="19"/>
              </w:rPr>
              <w:t>Alcaldía municipal.</w:t>
            </w:r>
          </w:p>
          <w:p w:rsidR="004C5AB4" w:rsidRPr="00651279" w:rsidRDefault="004C5AB4" w:rsidP="00C94DF4">
            <w:pPr>
              <w:pStyle w:val="Prrafodelista"/>
              <w:numPr>
                <w:ilvl w:val="0"/>
                <w:numId w:val="21"/>
              </w:numPr>
              <w:ind w:left="175" w:hanging="175"/>
              <w:rPr>
                <w:rFonts w:asciiTheme="majorHAnsi" w:hAnsiTheme="majorHAnsi"/>
                <w:sz w:val="19"/>
                <w:szCs w:val="19"/>
              </w:rPr>
            </w:pPr>
            <w:r w:rsidRPr="00651279">
              <w:rPr>
                <w:rFonts w:asciiTheme="majorHAnsi" w:hAnsiTheme="majorHAnsi"/>
                <w:sz w:val="19"/>
                <w:szCs w:val="19"/>
              </w:rPr>
              <w:t>Población municipal.</w:t>
            </w:r>
          </w:p>
        </w:tc>
        <w:tc>
          <w:tcPr>
            <w:tcW w:w="494" w:type="pct"/>
            <w:vAlign w:val="center"/>
          </w:tcPr>
          <w:p w:rsidR="004C5AB4" w:rsidRPr="00651279" w:rsidRDefault="004C5AB4" w:rsidP="00BA54EC">
            <w:pPr>
              <w:jc w:val="center"/>
              <w:rPr>
                <w:rFonts w:asciiTheme="majorHAnsi" w:hAnsiTheme="majorHAnsi"/>
                <w:sz w:val="19"/>
                <w:szCs w:val="19"/>
              </w:rPr>
            </w:pPr>
            <w:r w:rsidRPr="00651279">
              <w:rPr>
                <w:rFonts w:asciiTheme="majorHAnsi" w:hAnsiTheme="majorHAnsi"/>
                <w:sz w:val="19"/>
                <w:szCs w:val="19"/>
              </w:rPr>
              <w:t>PBOT municipio de Valencia 2001</w:t>
            </w:r>
          </w:p>
        </w:tc>
      </w:tr>
      <w:tr w:rsidR="00604D00" w:rsidRPr="00651279" w:rsidTr="00767419">
        <w:trPr>
          <w:cantSplit/>
          <w:trHeight w:val="1272"/>
          <w:jc w:val="center"/>
        </w:trPr>
        <w:tc>
          <w:tcPr>
            <w:tcW w:w="203" w:type="pct"/>
            <w:vMerge w:val="restart"/>
            <w:textDirection w:val="btLr"/>
            <w:vAlign w:val="center"/>
          </w:tcPr>
          <w:p w:rsidR="004C5AB4" w:rsidRPr="000055A5" w:rsidRDefault="00071415" w:rsidP="00BA54EC">
            <w:pPr>
              <w:ind w:left="113" w:right="113"/>
              <w:jc w:val="center"/>
              <w:rPr>
                <w:rFonts w:asciiTheme="majorHAnsi" w:hAnsiTheme="majorHAnsi"/>
                <w:b/>
                <w:sz w:val="24"/>
                <w:szCs w:val="19"/>
              </w:rPr>
            </w:pPr>
            <w:r w:rsidRPr="00362A38">
              <w:rPr>
                <w:rFonts w:asciiTheme="majorHAnsi" w:hAnsiTheme="majorHAnsi" w:cs="Arial"/>
                <w:b/>
                <w:sz w:val="28"/>
                <w:szCs w:val="19"/>
              </w:rPr>
              <w:t>SOCIOCULTURAL</w:t>
            </w:r>
          </w:p>
        </w:tc>
        <w:tc>
          <w:tcPr>
            <w:tcW w:w="854" w:type="pct"/>
            <w:vAlign w:val="center"/>
          </w:tcPr>
          <w:p w:rsidR="004C5AB4" w:rsidRPr="00D27087" w:rsidRDefault="000055A5" w:rsidP="000055A5">
            <w:pPr>
              <w:jc w:val="center"/>
              <w:rPr>
                <w:rFonts w:asciiTheme="majorHAnsi" w:hAnsiTheme="majorHAnsi"/>
                <w:b/>
                <w:sz w:val="20"/>
                <w:szCs w:val="19"/>
              </w:rPr>
            </w:pPr>
            <w:r w:rsidRPr="00D27087">
              <w:rPr>
                <w:rFonts w:asciiTheme="majorHAnsi" w:hAnsiTheme="majorHAnsi"/>
                <w:b/>
                <w:sz w:val="20"/>
                <w:szCs w:val="19"/>
              </w:rPr>
              <w:t>Conservación, protección y</w:t>
            </w:r>
            <w:r w:rsidR="004C5AB4" w:rsidRPr="00D27087">
              <w:rPr>
                <w:rFonts w:asciiTheme="majorHAnsi" w:hAnsiTheme="majorHAnsi"/>
                <w:b/>
                <w:sz w:val="20"/>
                <w:szCs w:val="19"/>
              </w:rPr>
              <w:t xml:space="preserve"> mantenimiento</w:t>
            </w:r>
            <w:r w:rsidRPr="00D27087">
              <w:rPr>
                <w:rFonts w:asciiTheme="majorHAnsi" w:hAnsiTheme="majorHAnsi"/>
                <w:b/>
                <w:sz w:val="20"/>
                <w:szCs w:val="19"/>
              </w:rPr>
              <w:t xml:space="preserve"> del</w:t>
            </w:r>
            <w:r w:rsidR="004C5AB4" w:rsidRPr="00D27087">
              <w:rPr>
                <w:rFonts w:asciiTheme="majorHAnsi" w:hAnsiTheme="majorHAnsi"/>
                <w:b/>
                <w:sz w:val="20"/>
                <w:szCs w:val="19"/>
              </w:rPr>
              <w:t xml:space="preserve"> patrimonio histórico y cultural</w:t>
            </w:r>
          </w:p>
        </w:tc>
        <w:tc>
          <w:tcPr>
            <w:tcW w:w="1474" w:type="pct"/>
            <w:vAlign w:val="center"/>
          </w:tcPr>
          <w:p w:rsidR="004C5AB4" w:rsidRPr="00651279" w:rsidRDefault="004C5AB4" w:rsidP="00BA54EC">
            <w:pPr>
              <w:rPr>
                <w:rFonts w:asciiTheme="majorHAnsi" w:hAnsiTheme="majorHAnsi"/>
                <w:sz w:val="19"/>
                <w:szCs w:val="19"/>
              </w:rPr>
            </w:pPr>
            <w:r w:rsidRPr="00651279">
              <w:rPr>
                <w:rFonts w:asciiTheme="majorHAnsi" w:hAnsiTheme="majorHAnsi"/>
                <w:sz w:val="19"/>
                <w:szCs w:val="19"/>
              </w:rPr>
              <w:t>Dotación y mejor mantenimiento</w:t>
            </w:r>
            <w:r w:rsidR="00071415">
              <w:rPr>
                <w:rFonts w:asciiTheme="majorHAnsi" w:hAnsiTheme="majorHAnsi"/>
                <w:sz w:val="19"/>
                <w:szCs w:val="19"/>
              </w:rPr>
              <w:t xml:space="preserve">, apoyo y acciones de promoción </w:t>
            </w:r>
            <w:r w:rsidRPr="00651279">
              <w:rPr>
                <w:rFonts w:asciiTheme="majorHAnsi" w:hAnsiTheme="majorHAnsi"/>
                <w:sz w:val="19"/>
                <w:szCs w:val="19"/>
              </w:rPr>
              <w:t>se hacen necesarios al patrimonio cultural histórico</w:t>
            </w:r>
            <w:r w:rsidR="00071415">
              <w:rPr>
                <w:rFonts w:asciiTheme="majorHAnsi" w:hAnsiTheme="majorHAnsi"/>
                <w:sz w:val="19"/>
                <w:szCs w:val="19"/>
              </w:rPr>
              <w:t>,</w:t>
            </w:r>
            <w:r w:rsidRPr="00651279">
              <w:rPr>
                <w:rFonts w:asciiTheme="majorHAnsi" w:hAnsiTheme="majorHAnsi"/>
                <w:sz w:val="19"/>
                <w:szCs w:val="19"/>
              </w:rPr>
              <w:t xml:space="preserve"> como instituciones estudiantiles, promoción de eventos culturales y mantenimiento a nuestros parques.</w:t>
            </w:r>
          </w:p>
        </w:tc>
        <w:tc>
          <w:tcPr>
            <w:tcW w:w="420" w:type="pct"/>
            <w:vAlign w:val="center"/>
          </w:tcPr>
          <w:p w:rsidR="004C5AB4" w:rsidRPr="00651279" w:rsidRDefault="00604D00" w:rsidP="00252C2C">
            <w:pPr>
              <w:pStyle w:val="Prrafodelista"/>
              <w:ind w:left="0"/>
              <w:rPr>
                <w:rFonts w:asciiTheme="majorHAnsi" w:hAnsiTheme="majorHAnsi"/>
                <w:sz w:val="19"/>
                <w:szCs w:val="19"/>
              </w:rPr>
            </w:pPr>
            <w:r>
              <w:rPr>
                <w:rFonts w:asciiTheme="majorHAnsi" w:hAnsiTheme="majorHAnsi"/>
                <w:sz w:val="19"/>
                <w:szCs w:val="19"/>
              </w:rPr>
              <w:t>Falta Implementación  de la casa de la cultura</w:t>
            </w:r>
          </w:p>
        </w:tc>
        <w:tc>
          <w:tcPr>
            <w:tcW w:w="543" w:type="pct"/>
          </w:tcPr>
          <w:p w:rsidR="00604D00" w:rsidRDefault="00604D00" w:rsidP="00BA54EC">
            <w:pPr>
              <w:jc w:val="center"/>
              <w:rPr>
                <w:rFonts w:asciiTheme="majorHAnsi" w:hAnsiTheme="majorHAnsi"/>
                <w:sz w:val="19"/>
                <w:szCs w:val="19"/>
              </w:rPr>
            </w:pPr>
          </w:p>
          <w:p w:rsidR="004C5AB4" w:rsidRPr="00651279" w:rsidRDefault="00604D00" w:rsidP="00BA54EC">
            <w:pPr>
              <w:jc w:val="center"/>
              <w:rPr>
                <w:rFonts w:asciiTheme="majorHAnsi" w:hAnsiTheme="majorHAnsi"/>
                <w:sz w:val="19"/>
                <w:szCs w:val="19"/>
              </w:rPr>
            </w:pPr>
            <w:r>
              <w:rPr>
                <w:rFonts w:asciiTheme="majorHAnsi" w:hAnsiTheme="majorHAnsi"/>
                <w:sz w:val="19"/>
                <w:szCs w:val="19"/>
              </w:rPr>
              <w:t>Existencia de la secretaría de la cultura</w:t>
            </w:r>
          </w:p>
        </w:tc>
        <w:tc>
          <w:tcPr>
            <w:tcW w:w="476" w:type="pct"/>
          </w:tcPr>
          <w:p w:rsidR="00604D00" w:rsidRDefault="00604D00" w:rsidP="00BA54EC">
            <w:pPr>
              <w:jc w:val="center"/>
              <w:rPr>
                <w:rFonts w:asciiTheme="majorHAnsi" w:hAnsiTheme="majorHAnsi"/>
                <w:sz w:val="19"/>
                <w:szCs w:val="19"/>
              </w:rPr>
            </w:pPr>
          </w:p>
          <w:p w:rsidR="004C5AB4" w:rsidRPr="00651279" w:rsidRDefault="00604D00" w:rsidP="00BA54EC">
            <w:pPr>
              <w:jc w:val="center"/>
              <w:rPr>
                <w:rFonts w:asciiTheme="majorHAnsi" w:hAnsiTheme="majorHAnsi"/>
                <w:sz w:val="19"/>
                <w:szCs w:val="19"/>
              </w:rPr>
            </w:pPr>
            <w:r>
              <w:rPr>
                <w:rFonts w:asciiTheme="majorHAnsi" w:hAnsiTheme="majorHAnsi"/>
                <w:sz w:val="19"/>
                <w:szCs w:val="19"/>
              </w:rPr>
              <w:t>Ministerio de la cultura</w:t>
            </w:r>
          </w:p>
        </w:tc>
        <w:tc>
          <w:tcPr>
            <w:tcW w:w="536" w:type="pct"/>
            <w:vAlign w:val="center"/>
          </w:tcPr>
          <w:p w:rsidR="004C5AB4" w:rsidRPr="00651279" w:rsidRDefault="004C5AB4" w:rsidP="00C94DF4">
            <w:pPr>
              <w:pStyle w:val="Prrafodelista"/>
              <w:numPr>
                <w:ilvl w:val="0"/>
                <w:numId w:val="21"/>
              </w:numPr>
              <w:ind w:left="175" w:hanging="175"/>
              <w:rPr>
                <w:rFonts w:asciiTheme="majorHAnsi" w:hAnsiTheme="majorHAnsi"/>
                <w:sz w:val="19"/>
                <w:szCs w:val="19"/>
              </w:rPr>
            </w:pPr>
            <w:r w:rsidRPr="00651279">
              <w:rPr>
                <w:rFonts w:asciiTheme="majorHAnsi" w:hAnsiTheme="majorHAnsi"/>
                <w:sz w:val="19"/>
                <w:szCs w:val="19"/>
              </w:rPr>
              <w:t xml:space="preserve">Alcaldía </w:t>
            </w:r>
          </w:p>
          <w:p w:rsidR="004C5AB4" w:rsidRPr="00651279" w:rsidRDefault="004C5AB4" w:rsidP="00C94DF4">
            <w:pPr>
              <w:pStyle w:val="Prrafodelista"/>
              <w:numPr>
                <w:ilvl w:val="0"/>
                <w:numId w:val="21"/>
              </w:numPr>
              <w:ind w:left="175" w:hanging="175"/>
              <w:rPr>
                <w:rFonts w:asciiTheme="majorHAnsi" w:hAnsiTheme="majorHAnsi"/>
                <w:sz w:val="19"/>
                <w:szCs w:val="19"/>
              </w:rPr>
            </w:pPr>
            <w:r w:rsidRPr="00651279">
              <w:rPr>
                <w:rFonts w:asciiTheme="majorHAnsi" w:hAnsiTheme="majorHAnsi"/>
                <w:sz w:val="19"/>
                <w:szCs w:val="19"/>
              </w:rPr>
              <w:t>Población municipal</w:t>
            </w:r>
          </w:p>
        </w:tc>
        <w:tc>
          <w:tcPr>
            <w:tcW w:w="494" w:type="pct"/>
            <w:vAlign w:val="center"/>
          </w:tcPr>
          <w:p w:rsidR="004C5AB4" w:rsidRPr="00651279" w:rsidRDefault="004C5AB4" w:rsidP="00BA54EC">
            <w:pPr>
              <w:jc w:val="center"/>
              <w:rPr>
                <w:rFonts w:asciiTheme="majorHAnsi" w:hAnsiTheme="majorHAnsi"/>
                <w:sz w:val="19"/>
                <w:szCs w:val="19"/>
              </w:rPr>
            </w:pPr>
            <w:r w:rsidRPr="00651279">
              <w:rPr>
                <w:rFonts w:asciiTheme="majorHAnsi" w:hAnsiTheme="majorHAnsi"/>
                <w:sz w:val="19"/>
                <w:szCs w:val="19"/>
              </w:rPr>
              <w:t>PBOT municipio de Valencia 2001</w:t>
            </w:r>
          </w:p>
        </w:tc>
      </w:tr>
      <w:tr w:rsidR="00604D00" w:rsidRPr="00651279" w:rsidTr="00767419">
        <w:trPr>
          <w:cantSplit/>
          <w:trHeight w:val="935"/>
          <w:jc w:val="center"/>
        </w:trPr>
        <w:tc>
          <w:tcPr>
            <w:tcW w:w="203" w:type="pct"/>
            <w:vMerge/>
            <w:textDirection w:val="btLr"/>
            <w:vAlign w:val="center"/>
          </w:tcPr>
          <w:p w:rsidR="004C5AB4" w:rsidRPr="00651279" w:rsidRDefault="004C5AB4" w:rsidP="00BA54EC">
            <w:pPr>
              <w:ind w:left="113" w:right="113"/>
              <w:jc w:val="center"/>
              <w:rPr>
                <w:rFonts w:asciiTheme="majorHAnsi" w:hAnsiTheme="majorHAnsi"/>
                <w:b/>
                <w:sz w:val="19"/>
                <w:szCs w:val="19"/>
              </w:rPr>
            </w:pPr>
          </w:p>
        </w:tc>
        <w:tc>
          <w:tcPr>
            <w:tcW w:w="854" w:type="pct"/>
            <w:vAlign w:val="center"/>
          </w:tcPr>
          <w:p w:rsidR="004C5AB4" w:rsidRPr="00D27087" w:rsidRDefault="004C5AB4" w:rsidP="00BA54EC">
            <w:pPr>
              <w:jc w:val="center"/>
              <w:rPr>
                <w:rFonts w:asciiTheme="majorHAnsi" w:hAnsiTheme="majorHAnsi"/>
                <w:b/>
                <w:sz w:val="20"/>
                <w:szCs w:val="19"/>
              </w:rPr>
            </w:pPr>
            <w:r w:rsidRPr="00D27087">
              <w:rPr>
                <w:rFonts w:asciiTheme="majorHAnsi" w:hAnsiTheme="majorHAnsi"/>
                <w:b/>
                <w:sz w:val="20"/>
                <w:szCs w:val="19"/>
              </w:rPr>
              <w:t>Prestación de servicios de agua potable y saneamiento básico</w:t>
            </w:r>
          </w:p>
        </w:tc>
        <w:tc>
          <w:tcPr>
            <w:tcW w:w="1474" w:type="pct"/>
            <w:vAlign w:val="center"/>
          </w:tcPr>
          <w:p w:rsidR="00CF3064" w:rsidRPr="00651279" w:rsidRDefault="006E5048" w:rsidP="00BA54EC">
            <w:pPr>
              <w:rPr>
                <w:rFonts w:asciiTheme="majorHAnsi" w:hAnsiTheme="majorHAnsi"/>
                <w:sz w:val="19"/>
                <w:szCs w:val="19"/>
              </w:rPr>
            </w:pPr>
            <w:r>
              <w:rPr>
                <w:rFonts w:asciiTheme="majorHAnsi" w:hAnsiTheme="majorHAnsi"/>
                <w:sz w:val="19"/>
                <w:szCs w:val="19"/>
              </w:rPr>
              <w:t xml:space="preserve">La  deficiencia en la prestación del servicio de agua hacen necesario mejorar 10 km de tubería que permitan optimizar el suministro y volumen de agua potable, ya que actualmente la cobertura de servicio para el sector urbano es de 30 % y sector rural de </w:t>
            </w:r>
            <w:r w:rsidR="00071415">
              <w:rPr>
                <w:rFonts w:asciiTheme="majorHAnsi" w:hAnsiTheme="majorHAnsi"/>
                <w:sz w:val="19"/>
                <w:szCs w:val="19"/>
              </w:rPr>
              <w:t>15%</w:t>
            </w:r>
          </w:p>
        </w:tc>
        <w:tc>
          <w:tcPr>
            <w:tcW w:w="420" w:type="pct"/>
            <w:vAlign w:val="center"/>
          </w:tcPr>
          <w:p w:rsidR="004C5AB4" w:rsidRPr="00651279" w:rsidRDefault="004C5AB4" w:rsidP="003533B6">
            <w:pPr>
              <w:jc w:val="center"/>
              <w:rPr>
                <w:rFonts w:asciiTheme="majorHAnsi" w:hAnsiTheme="majorHAnsi"/>
                <w:sz w:val="19"/>
                <w:szCs w:val="19"/>
              </w:rPr>
            </w:pPr>
            <w:r w:rsidRPr="00651279">
              <w:rPr>
                <w:rFonts w:asciiTheme="majorHAnsi" w:hAnsiTheme="majorHAnsi"/>
                <w:sz w:val="19"/>
                <w:szCs w:val="19"/>
              </w:rPr>
              <w:t xml:space="preserve">Capacidad instalada </w:t>
            </w:r>
            <w:r w:rsidR="00683EE8">
              <w:rPr>
                <w:rFonts w:asciiTheme="majorHAnsi" w:hAnsiTheme="majorHAnsi"/>
                <w:sz w:val="19"/>
                <w:szCs w:val="19"/>
              </w:rPr>
              <w:t xml:space="preserve">de </w:t>
            </w:r>
            <w:r w:rsidRPr="00651279">
              <w:rPr>
                <w:rFonts w:asciiTheme="majorHAnsi" w:hAnsiTheme="majorHAnsi"/>
                <w:sz w:val="19"/>
                <w:szCs w:val="19"/>
              </w:rPr>
              <w:t>50</w:t>
            </w:r>
            <w:r w:rsidR="00683EE8">
              <w:rPr>
                <w:rFonts w:asciiTheme="majorHAnsi" w:hAnsiTheme="majorHAnsi"/>
                <w:sz w:val="19"/>
                <w:szCs w:val="19"/>
              </w:rPr>
              <w:t xml:space="preserve"> Lts/s y una </w:t>
            </w:r>
            <w:r w:rsidR="00683EE8" w:rsidRPr="00651279">
              <w:rPr>
                <w:rFonts w:asciiTheme="majorHAnsi" w:hAnsiTheme="majorHAnsi"/>
                <w:sz w:val="19"/>
                <w:szCs w:val="19"/>
              </w:rPr>
              <w:t>utilización</w:t>
            </w:r>
            <w:r w:rsidRPr="00651279">
              <w:rPr>
                <w:rFonts w:asciiTheme="majorHAnsi" w:hAnsiTheme="majorHAnsi"/>
                <w:sz w:val="19"/>
                <w:szCs w:val="19"/>
              </w:rPr>
              <w:t xml:space="preserve"> </w:t>
            </w:r>
            <w:r w:rsidR="00683EE8">
              <w:rPr>
                <w:rFonts w:asciiTheme="majorHAnsi" w:hAnsiTheme="majorHAnsi"/>
                <w:sz w:val="19"/>
                <w:szCs w:val="19"/>
              </w:rPr>
              <w:t xml:space="preserve">de </w:t>
            </w:r>
            <w:r w:rsidRPr="00651279">
              <w:rPr>
                <w:rFonts w:asciiTheme="majorHAnsi" w:hAnsiTheme="majorHAnsi"/>
                <w:sz w:val="19"/>
                <w:szCs w:val="19"/>
              </w:rPr>
              <w:t>42</w:t>
            </w:r>
            <w:r w:rsidR="00683EE8">
              <w:rPr>
                <w:rFonts w:asciiTheme="majorHAnsi" w:hAnsiTheme="majorHAnsi"/>
                <w:sz w:val="19"/>
                <w:szCs w:val="19"/>
              </w:rPr>
              <w:t xml:space="preserve"> Lts/s</w:t>
            </w:r>
          </w:p>
        </w:tc>
        <w:tc>
          <w:tcPr>
            <w:tcW w:w="543" w:type="pct"/>
            <w:vAlign w:val="center"/>
          </w:tcPr>
          <w:p w:rsidR="004C5AB4" w:rsidRPr="00651279" w:rsidRDefault="004C5AB4" w:rsidP="00BA54EC">
            <w:pPr>
              <w:jc w:val="center"/>
              <w:rPr>
                <w:rFonts w:asciiTheme="majorHAnsi" w:hAnsiTheme="majorHAnsi"/>
                <w:sz w:val="19"/>
                <w:szCs w:val="19"/>
              </w:rPr>
            </w:pPr>
            <w:r w:rsidRPr="00651279">
              <w:rPr>
                <w:rFonts w:asciiTheme="majorHAnsi" w:hAnsiTheme="majorHAnsi"/>
                <w:sz w:val="19"/>
                <w:szCs w:val="19"/>
              </w:rPr>
              <w:t>54%</w:t>
            </w:r>
            <w:r w:rsidR="006D5968">
              <w:rPr>
                <w:rFonts w:asciiTheme="majorHAnsi" w:hAnsiTheme="majorHAnsi"/>
                <w:sz w:val="19"/>
                <w:szCs w:val="19"/>
              </w:rPr>
              <w:t xml:space="preserve"> en la prestación de servicios</w:t>
            </w:r>
          </w:p>
        </w:tc>
        <w:tc>
          <w:tcPr>
            <w:tcW w:w="476" w:type="pct"/>
            <w:vAlign w:val="center"/>
          </w:tcPr>
          <w:p w:rsidR="004C5AB4" w:rsidRPr="00651279" w:rsidRDefault="004C5AB4" w:rsidP="00BA54EC">
            <w:pPr>
              <w:jc w:val="center"/>
              <w:rPr>
                <w:rFonts w:asciiTheme="majorHAnsi" w:hAnsiTheme="majorHAnsi"/>
                <w:sz w:val="19"/>
                <w:szCs w:val="19"/>
              </w:rPr>
            </w:pPr>
            <w:r w:rsidRPr="00651279">
              <w:rPr>
                <w:rFonts w:asciiTheme="majorHAnsi" w:hAnsiTheme="majorHAnsi"/>
                <w:sz w:val="19"/>
                <w:szCs w:val="19"/>
              </w:rPr>
              <w:t>74%</w:t>
            </w:r>
            <w:r w:rsidR="006D5968">
              <w:rPr>
                <w:rFonts w:asciiTheme="majorHAnsi" w:hAnsiTheme="majorHAnsi"/>
                <w:sz w:val="19"/>
                <w:szCs w:val="19"/>
              </w:rPr>
              <w:t xml:space="preserve"> cobertura en prestación de servicios</w:t>
            </w:r>
          </w:p>
        </w:tc>
        <w:tc>
          <w:tcPr>
            <w:tcW w:w="536" w:type="pct"/>
            <w:vAlign w:val="center"/>
          </w:tcPr>
          <w:p w:rsidR="004C5AB4" w:rsidRDefault="00CC60D1" w:rsidP="00071415">
            <w:pPr>
              <w:pStyle w:val="Prrafodelista"/>
              <w:ind w:left="175"/>
              <w:rPr>
                <w:rFonts w:asciiTheme="majorHAnsi" w:hAnsiTheme="majorHAnsi"/>
                <w:sz w:val="19"/>
                <w:szCs w:val="19"/>
              </w:rPr>
            </w:pPr>
            <w:r>
              <w:rPr>
                <w:rFonts w:asciiTheme="majorHAnsi" w:hAnsiTheme="majorHAnsi"/>
                <w:sz w:val="19"/>
                <w:szCs w:val="19"/>
              </w:rPr>
              <w:t>Alcaldía</w:t>
            </w:r>
            <w:r w:rsidR="00604D00">
              <w:rPr>
                <w:rFonts w:asciiTheme="majorHAnsi" w:hAnsiTheme="majorHAnsi"/>
                <w:sz w:val="19"/>
                <w:szCs w:val="19"/>
              </w:rPr>
              <w:t xml:space="preserve"> municipal</w:t>
            </w:r>
          </w:p>
          <w:p w:rsidR="00604D00" w:rsidRDefault="00604D00" w:rsidP="00071415">
            <w:pPr>
              <w:pStyle w:val="Prrafodelista"/>
              <w:ind w:left="175"/>
              <w:rPr>
                <w:rFonts w:asciiTheme="majorHAnsi" w:hAnsiTheme="majorHAnsi"/>
                <w:sz w:val="19"/>
                <w:szCs w:val="19"/>
              </w:rPr>
            </w:pPr>
            <w:r>
              <w:rPr>
                <w:rFonts w:asciiTheme="majorHAnsi" w:hAnsiTheme="majorHAnsi"/>
                <w:sz w:val="19"/>
                <w:szCs w:val="19"/>
              </w:rPr>
              <w:t>Gobernación de cordoba</w:t>
            </w:r>
          </w:p>
          <w:p w:rsidR="00604D00" w:rsidRPr="00651279" w:rsidRDefault="00604D00" w:rsidP="00071415">
            <w:pPr>
              <w:pStyle w:val="Prrafodelista"/>
              <w:ind w:left="175"/>
              <w:rPr>
                <w:rFonts w:asciiTheme="majorHAnsi" w:hAnsiTheme="majorHAnsi"/>
                <w:sz w:val="19"/>
                <w:szCs w:val="19"/>
              </w:rPr>
            </w:pPr>
          </w:p>
        </w:tc>
        <w:tc>
          <w:tcPr>
            <w:tcW w:w="494" w:type="pct"/>
            <w:vAlign w:val="center"/>
          </w:tcPr>
          <w:p w:rsidR="004C5AB4" w:rsidRPr="00651279" w:rsidRDefault="00604D00" w:rsidP="00BA54EC">
            <w:pPr>
              <w:jc w:val="center"/>
              <w:rPr>
                <w:rFonts w:asciiTheme="majorHAnsi" w:hAnsiTheme="majorHAnsi"/>
                <w:sz w:val="19"/>
                <w:szCs w:val="19"/>
              </w:rPr>
            </w:pPr>
            <w:r>
              <w:rPr>
                <w:rFonts w:asciiTheme="majorHAnsi" w:hAnsiTheme="majorHAnsi"/>
                <w:sz w:val="19"/>
                <w:szCs w:val="19"/>
              </w:rPr>
              <w:t>Plan de desarrollo Dptal</w:t>
            </w:r>
          </w:p>
        </w:tc>
      </w:tr>
      <w:tr w:rsidR="00604D00" w:rsidRPr="00651279" w:rsidTr="00767419">
        <w:trPr>
          <w:cantSplit/>
          <w:trHeight w:val="1485"/>
          <w:jc w:val="center"/>
        </w:trPr>
        <w:tc>
          <w:tcPr>
            <w:tcW w:w="203" w:type="pct"/>
            <w:vMerge/>
            <w:textDirection w:val="btLr"/>
            <w:vAlign w:val="center"/>
          </w:tcPr>
          <w:p w:rsidR="004C5AB4" w:rsidRPr="00651279" w:rsidRDefault="004C5AB4" w:rsidP="00BA54EC">
            <w:pPr>
              <w:ind w:left="113" w:right="113"/>
              <w:jc w:val="center"/>
              <w:rPr>
                <w:rFonts w:asciiTheme="majorHAnsi" w:hAnsiTheme="majorHAnsi"/>
                <w:b/>
                <w:sz w:val="19"/>
                <w:szCs w:val="19"/>
              </w:rPr>
            </w:pPr>
          </w:p>
        </w:tc>
        <w:tc>
          <w:tcPr>
            <w:tcW w:w="854" w:type="pct"/>
            <w:vAlign w:val="center"/>
          </w:tcPr>
          <w:p w:rsidR="004C5AB4" w:rsidRPr="00D27087" w:rsidRDefault="004C5AB4" w:rsidP="00BA54EC">
            <w:pPr>
              <w:jc w:val="center"/>
              <w:rPr>
                <w:rFonts w:asciiTheme="majorHAnsi" w:hAnsiTheme="majorHAnsi"/>
                <w:b/>
                <w:sz w:val="19"/>
                <w:szCs w:val="19"/>
              </w:rPr>
            </w:pPr>
            <w:r w:rsidRPr="00D27087">
              <w:rPr>
                <w:rFonts w:asciiTheme="majorHAnsi" w:hAnsiTheme="majorHAnsi"/>
                <w:b/>
                <w:sz w:val="20"/>
                <w:szCs w:val="19"/>
              </w:rPr>
              <w:t>Alcantarillado</w:t>
            </w:r>
          </w:p>
        </w:tc>
        <w:tc>
          <w:tcPr>
            <w:tcW w:w="1474" w:type="pct"/>
            <w:vAlign w:val="center"/>
          </w:tcPr>
          <w:p w:rsidR="004C5AB4" w:rsidRPr="00651279" w:rsidRDefault="004C5AB4" w:rsidP="00BA54EC">
            <w:pPr>
              <w:rPr>
                <w:rFonts w:asciiTheme="majorHAnsi" w:hAnsiTheme="majorHAnsi"/>
                <w:sz w:val="19"/>
                <w:szCs w:val="19"/>
              </w:rPr>
            </w:pPr>
            <w:r w:rsidRPr="00651279">
              <w:rPr>
                <w:rFonts w:asciiTheme="majorHAnsi" w:hAnsiTheme="majorHAnsi"/>
                <w:sz w:val="19"/>
                <w:szCs w:val="19"/>
              </w:rPr>
              <w:t>Cobertura del servicio del 52% a la población urbana.  La población rural carece de este servicio, utilizan métodos alternativos para la eliminación de excretas, letrinas o pozos sépticos, generando problemas de salud pública.</w:t>
            </w:r>
          </w:p>
        </w:tc>
        <w:tc>
          <w:tcPr>
            <w:tcW w:w="420" w:type="pct"/>
            <w:vAlign w:val="center"/>
          </w:tcPr>
          <w:p w:rsidR="004C5AB4" w:rsidRPr="00651279" w:rsidRDefault="004C5AB4" w:rsidP="003533B6">
            <w:pPr>
              <w:jc w:val="center"/>
              <w:rPr>
                <w:rFonts w:asciiTheme="majorHAnsi" w:hAnsiTheme="majorHAnsi"/>
                <w:sz w:val="19"/>
                <w:szCs w:val="19"/>
              </w:rPr>
            </w:pPr>
            <w:r w:rsidRPr="00651279">
              <w:rPr>
                <w:rFonts w:asciiTheme="majorHAnsi" w:hAnsiTheme="majorHAnsi"/>
                <w:sz w:val="19"/>
                <w:szCs w:val="19"/>
              </w:rPr>
              <w:t>Cobertura el 52% población urbana</w:t>
            </w:r>
          </w:p>
        </w:tc>
        <w:tc>
          <w:tcPr>
            <w:tcW w:w="543" w:type="pct"/>
            <w:vAlign w:val="center"/>
          </w:tcPr>
          <w:p w:rsidR="004C5AB4" w:rsidRPr="00651279" w:rsidRDefault="004C5AB4" w:rsidP="00BA54EC">
            <w:pPr>
              <w:jc w:val="center"/>
              <w:rPr>
                <w:rFonts w:asciiTheme="majorHAnsi" w:hAnsiTheme="majorHAnsi"/>
                <w:sz w:val="19"/>
                <w:szCs w:val="19"/>
              </w:rPr>
            </w:pPr>
            <w:r w:rsidRPr="00651279">
              <w:rPr>
                <w:rFonts w:asciiTheme="majorHAnsi" w:hAnsiTheme="majorHAnsi"/>
                <w:sz w:val="19"/>
                <w:szCs w:val="19"/>
              </w:rPr>
              <w:t>23%</w:t>
            </w:r>
            <w:r w:rsidR="006D5968">
              <w:rPr>
                <w:rFonts w:asciiTheme="majorHAnsi" w:hAnsiTheme="majorHAnsi"/>
                <w:sz w:val="19"/>
                <w:szCs w:val="19"/>
              </w:rPr>
              <w:t xml:space="preserve"> en la prestación de servicios</w:t>
            </w:r>
          </w:p>
        </w:tc>
        <w:tc>
          <w:tcPr>
            <w:tcW w:w="476" w:type="pct"/>
            <w:vAlign w:val="center"/>
          </w:tcPr>
          <w:p w:rsidR="004C5AB4" w:rsidRPr="00651279" w:rsidRDefault="00B756E8" w:rsidP="00BA54EC">
            <w:pPr>
              <w:jc w:val="center"/>
              <w:rPr>
                <w:rFonts w:asciiTheme="majorHAnsi" w:hAnsiTheme="majorHAnsi"/>
                <w:sz w:val="19"/>
                <w:szCs w:val="19"/>
              </w:rPr>
            </w:pPr>
            <w:r>
              <w:rPr>
                <w:rFonts w:asciiTheme="majorHAnsi" w:hAnsiTheme="majorHAnsi"/>
                <w:sz w:val="19"/>
                <w:szCs w:val="19"/>
              </w:rPr>
              <w:t>91.65</w:t>
            </w:r>
            <w:r w:rsidR="004C5AB4" w:rsidRPr="00651279">
              <w:rPr>
                <w:rFonts w:asciiTheme="majorHAnsi" w:hAnsiTheme="majorHAnsi"/>
                <w:sz w:val="19"/>
                <w:szCs w:val="19"/>
              </w:rPr>
              <w:t>%</w:t>
            </w:r>
            <w:r w:rsidR="006D5968">
              <w:rPr>
                <w:rFonts w:asciiTheme="majorHAnsi" w:hAnsiTheme="majorHAnsi"/>
                <w:sz w:val="19"/>
                <w:szCs w:val="19"/>
              </w:rPr>
              <w:t xml:space="preserve"> en la prestación de servicios, sector urbano</w:t>
            </w:r>
          </w:p>
        </w:tc>
        <w:tc>
          <w:tcPr>
            <w:tcW w:w="536" w:type="pct"/>
            <w:vAlign w:val="center"/>
          </w:tcPr>
          <w:p w:rsidR="004C5AB4" w:rsidRPr="00651279" w:rsidRDefault="004C5AB4" w:rsidP="00C94DF4">
            <w:pPr>
              <w:pStyle w:val="Prrafodelista"/>
              <w:numPr>
                <w:ilvl w:val="0"/>
                <w:numId w:val="21"/>
              </w:numPr>
              <w:ind w:left="175" w:hanging="175"/>
              <w:rPr>
                <w:rFonts w:asciiTheme="majorHAnsi" w:hAnsiTheme="majorHAnsi"/>
                <w:sz w:val="19"/>
                <w:szCs w:val="19"/>
              </w:rPr>
            </w:pPr>
            <w:r w:rsidRPr="00651279">
              <w:rPr>
                <w:rFonts w:asciiTheme="majorHAnsi" w:hAnsiTheme="majorHAnsi"/>
                <w:sz w:val="19"/>
                <w:szCs w:val="19"/>
              </w:rPr>
              <w:t>Alcaldía</w:t>
            </w:r>
          </w:p>
          <w:p w:rsidR="004C5AB4" w:rsidRPr="00651279" w:rsidRDefault="004C5AB4" w:rsidP="00C94DF4">
            <w:pPr>
              <w:pStyle w:val="Prrafodelista"/>
              <w:numPr>
                <w:ilvl w:val="0"/>
                <w:numId w:val="21"/>
              </w:numPr>
              <w:ind w:left="175" w:hanging="175"/>
              <w:rPr>
                <w:rFonts w:asciiTheme="majorHAnsi" w:hAnsiTheme="majorHAnsi"/>
                <w:sz w:val="19"/>
                <w:szCs w:val="19"/>
              </w:rPr>
            </w:pPr>
            <w:r w:rsidRPr="00651279">
              <w:rPr>
                <w:rFonts w:asciiTheme="majorHAnsi" w:hAnsiTheme="majorHAnsi"/>
                <w:sz w:val="19"/>
                <w:szCs w:val="19"/>
              </w:rPr>
              <w:t xml:space="preserve">Comunidad de </w:t>
            </w:r>
            <w:r w:rsidR="001A2FF8">
              <w:rPr>
                <w:rFonts w:asciiTheme="majorHAnsi" w:hAnsiTheme="majorHAnsi"/>
                <w:sz w:val="19"/>
                <w:szCs w:val="19"/>
              </w:rPr>
              <w:t>Valencia</w:t>
            </w:r>
          </w:p>
        </w:tc>
        <w:tc>
          <w:tcPr>
            <w:tcW w:w="494" w:type="pct"/>
            <w:vAlign w:val="center"/>
          </w:tcPr>
          <w:p w:rsidR="004C5AB4" w:rsidRPr="00651279" w:rsidRDefault="004C5AB4" w:rsidP="00BA54EC">
            <w:pPr>
              <w:jc w:val="center"/>
              <w:rPr>
                <w:rFonts w:asciiTheme="majorHAnsi" w:hAnsiTheme="majorHAnsi"/>
                <w:sz w:val="19"/>
                <w:szCs w:val="19"/>
              </w:rPr>
            </w:pPr>
            <w:r w:rsidRPr="00651279">
              <w:rPr>
                <w:rFonts w:asciiTheme="majorHAnsi" w:hAnsiTheme="majorHAnsi"/>
                <w:sz w:val="19"/>
                <w:szCs w:val="19"/>
              </w:rPr>
              <w:t>Informe de gestión</w:t>
            </w:r>
          </w:p>
          <w:p w:rsidR="004C5AB4" w:rsidRPr="00651279" w:rsidRDefault="004C5AB4" w:rsidP="00BA54EC">
            <w:pPr>
              <w:jc w:val="center"/>
              <w:rPr>
                <w:rFonts w:asciiTheme="majorHAnsi" w:hAnsiTheme="majorHAnsi"/>
                <w:sz w:val="19"/>
                <w:szCs w:val="19"/>
              </w:rPr>
            </w:pPr>
            <w:r w:rsidRPr="00651279">
              <w:rPr>
                <w:rFonts w:asciiTheme="majorHAnsi" w:hAnsiTheme="majorHAnsi"/>
                <w:sz w:val="19"/>
                <w:szCs w:val="19"/>
              </w:rPr>
              <w:t>Empovalco 2011</w:t>
            </w:r>
          </w:p>
        </w:tc>
      </w:tr>
      <w:tr w:rsidR="00604D00" w:rsidRPr="00651279" w:rsidTr="00767419">
        <w:trPr>
          <w:cantSplit/>
          <w:trHeight w:val="1278"/>
          <w:jc w:val="center"/>
        </w:trPr>
        <w:tc>
          <w:tcPr>
            <w:tcW w:w="203" w:type="pct"/>
            <w:vMerge/>
            <w:textDirection w:val="btLr"/>
            <w:vAlign w:val="center"/>
          </w:tcPr>
          <w:p w:rsidR="004C5AB4" w:rsidRPr="00651279" w:rsidRDefault="004C5AB4" w:rsidP="00BA54EC">
            <w:pPr>
              <w:ind w:left="113" w:right="113"/>
              <w:jc w:val="center"/>
              <w:rPr>
                <w:rFonts w:asciiTheme="majorHAnsi" w:hAnsiTheme="majorHAnsi"/>
                <w:b/>
                <w:sz w:val="19"/>
                <w:szCs w:val="19"/>
              </w:rPr>
            </w:pPr>
          </w:p>
        </w:tc>
        <w:tc>
          <w:tcPr>
            <w:tcW w:w="854" w:type="pct"/>
            <w:vAlign w:val="center"/>
          </w:tcPr>
          <w:p w:rsidR="004C5AB4" w:rsidRPr="00D27087" w:rsidRDefault="004C5AB4" w:rsidP="00BA54EC">
            <w:pPr>
              <w:jc w:val="center"/>
              <w:rPr>
                <w:rFonts w:asciiTheme="majorHAnsi" w:hAnsiTheme="majorHAnsi"/>
                <w:b/>
                <w:sz w:val="19"/>
                <w:szCs w:val="19"/>
              </w:rPr>
            </w:pPr>
            <w:r w:rsidRPr="00B14871">
              <w:rPr>
                <w:rFonts w:asciiTheme="majorHAnsi" w:hAnsiTheme="majorHAnsi"/>
                <w:b/>
                <w:sz w:val="20"/>
                <w:szCs w:val="19"/>
              </w:rPr>
              <w:t>Aseo</w:t>
            </w:r>
          </w:p>
        </w:tc>
        <w:tc>
          <w:tcPr>
            <w:tcW w:w="1474" w:type="pct"/>
            <w:vAlign w:val="center"/>
          </w:tcPr>
          <w:p w:rsidR="004C5AB4" w:rsidRPr="00651279" w:rsidRDefault="004C5AB4" w:rsidP="00BA54EC">
            <w:pPr>
              <w:rPr>
                <w:rFonts w:asciiTheme="majorHAnsi" w:hAnsiTheme="majorHAnsi"/>
                <w:sz w:val="19"/>
                <w:szCs w:val="19"/>
              </w:rPr>
            </w:pPr>
            <w:r w:rsidRPr="00651279">
              <w:rPr>
                <w:rFonts w:asciiTheme="majorHAnsi" w:hAnsiTheme="majorHAnsi"/>
                <w:sz w:val="19"/>
                <w:szCs w:val="19"/>
              </w:rPr>
              <w:t>Existe un botadero a cielo abierto, el cual genera impactos negativos en la población, viéndose afectada la comunidad de la vereda Rusia, distante 8 km del casco urbano.  La cobertura alcanza a producir 132 tan/mes.</w:t>
            </w:r>
          </w:p>
        </w:tc>
        <w:tc>
          <w:tcPr>
            <w:tcW w:w="420" w:type="pct"/>
            <w:vAlign w:val="center"/>
          </w:tcPr>
          <w:p w:rsidR="004C5AB4" w:rsidRPr="00651279" w:rsidRDefault="00071415" w:rsidP="00BA54EC">
            <w:pPr>
              <w:rPr>
                <w:rFonts w:asciiTheme="majorHAnsi" w:hAnsiTheme="majorHAnsi"/>
                <w:sz w:val="19"/>
                <w:szCs w:val="19"/>
              </w:rPr>
            </w:pPr>
            <w:r>
              <w:rPr>
                <w:rFonts w:asciiTheme="majorHAnsi" w:hAnsiTheme="majorHAnsi"/>
                <w:sz w:val="19"/>
                <w:szCs w:val="19"/>
              </w:rPr>
              <w:t>132 Ton</w:t>
            </w:r>
            <w:r w:rsidR="004C5AB4" w:rsidRPr="00651279">
              <w:rPr>
                <w:rFonts w:asciiTheme="majorHAnsi" w:hAnsiTheme="majorHAnsi"/>
                <w:sz w:val="19"/>
                <w:szCs w:val="19"/>
              </w:rPr>
              <w:t>/mes</w:t>
            </w:r>
          </w:p>
        </w:tc>
        <w:tc>
          <w:tcPr>
            <w:tcW w:w="543" w:type="pct"/>
            <w:vAlign w:val="center"/>
          </w:tcPr>
          <w:p w:rsidR="004C5AB4" w:rsidRPr="00651279" w:rsidRDefault="004C5AB4" w:rsidP="00BA54EC">
            <w:pPr>
              <w:jc w:val="center"/>
              <w:rPr>
                <w:rFonts w:asciiTheme="majorHAnsi" w:hAnsiTheme="majorHAnsi"/>
                <w:sz w:val="19"/>
                <w:szCs w:val="19"/>
              </w:rPr>
            </w:pPr>
            <w:r w:rsidRPr="00651279">
              <w:rPr>
                <w:rFonts w:asciiTheme="majorHAnsi" w:hAnsiTheme="majorHAnsi"/>
                <w:sz w:val="19"/>
                <w:szCs w:val="19"/>
              </w:rPr>
              <w:t>2.990 Ton/mes</w:t>
            </w:r>
          </w:p>
        </w:tc>
        <w:tc>
          <w:tcPr>
            <w:tcW w:w="476" w:type="pct"/>
            <w:vAlign w:val="center"/>
          </w:tcPr>
          <w:p w:rsidR="004C5AB4" w:rsidRPr="00651279" w:rsidRDefault="00C575AE" w:rsidP="00BA54EC">
            <w:pPr>
              <w:jc w:val="center"/>
              <w:rPr>
                <w:rFonts w:asciiTheme="majorHAnsi" w:hAnsiTheme="majorHAnsi"/>
                <w:sz w:val="19"/>
                <w:szCs w:val="19"/>
              </w:rPr>
            </w:pPr>
            <w:r>
              <w:rPr>
                <w:rFonts w:asciiTheme="majorHAnsi" w:hAnsiTheme="majorHAnsi"/>
                <w:sz w:val="19"/>
                <w:szCs w:val="19"/>
              </w:rPr>
              <w:t>94.6% en cabeceras o centros urbanos</w:t>
            </w:r>
            <w:r w:rsidR="0025694B">
              <w:rPr>
                <w:rFonts w:asciiTheme="majorHAnsi" w:hAnsiTheme="majorHAnsi"/>
                <w:sz w:val="19"/>
                <w:szCs w:val="19"/>
              </w:rPr>
              <w:t xml:space="preserve"> disponen del servicio.</w:t>
            </w:r>
          </w:p>
        </w:tc>
        <w:tc>
          <w:tcPr>
            <w:tcW w:w="536" w:type="pct"/>
            <w:vAlign w:val="center"/>
          </w:tcPr>
          <w:p w:rsidR="004C5AB4" w:rsidRPr="00651279" w:rsidRDefault="004C5AB4" w:rsidP="00C94DF4">
            <w:pPr>
              <w:pStyle w:val="Prrafodelista"/>
              <w:numPr>
                <w:ilvl w:val="0"/>
                <w:numId w:val="20"/>
              </w:numPr>
              <w:ind w:left="175" w:hanging="175"/>
              <w:rPr>
                <w:rFonts w:asciiTheme="majorHAnsi" w:hAnsiTheme="majorHAnsi"/>
                <w:sz w:val="19"/>
                <w:szCs w:val="19"/>
              </w:rPr>
            </w:pPr>
            <w:r w:rsidRPr="00651279">
              <w:rPr>
                <w:rFonts w:asciiTheme="majorHAnsi" w:hAnsiTheme="majorHAnsi"/>
                <w:sz w:val="19"/>
                <w:szCs w:val="19"/>
              </w:rPr>
              <w:t>Alcaldía.</w:t>
            </w:r>
          </w:p>
          <w:p w:rsidR="004C5AB4" w:rsidRPr="00651279" w:rsidRDefault="004C5AB4" w:rsidP="00C94DF4">
            <w:pPr>
              <w:pStyle w:val="Prrafodelista"/>
              <w:numPr>
                <w:ilvl w:val="0"/>
                <w:numId w:val="20"/>
              </w:numPr>
              <w:ind w:left="175" w:hanging="175"/>
              <w:rPr>
                <w:rFonts w:asciiTheme="majorHAnsi" w:hAnsiTheme="majorHAnsi"/>
                <w:sz w:val="19"/>
                <w:szCs w:val="19"/>
              </w:rPr>
            </w:pPr>
            <w:r w:rsidRPr="00651279">
              <w:rPr>
                <w:rFonts w:asciiTheme="majorHAnsi" w:hAnsiTheme="majorHAnsi"/>
                <w:sz w:val="19"/>
                <w:szCs w:val="19"/>
              </w:rPr>
              <w:t>Vereda Rusia</w:t>
            </w:r>
          </w:p>
        </w:tc>
        <w:tc>
          <w:tcPr>
            <w:tcW w:w="494" w:type="pct"/>
            <w:vAlign w:val="center"/>
          </w:tcPr>
          <w:p w:rsidR="004C5AB4" w:rsidRDefault="004C5AB4" w:rsidP="00BA54EC">
            <w:pPr>
              <w:jc w:val="center"/>
              <w:rPr>
                <w:rFonts w:asciiTheme="majorHAnsi" w:hAnsiTheme="majorHAnsi"/>
                <w:sz w:val="19"/>
                <w:szCs w:val="19"/>
              </w:rPr>
            </w:pPr>
            <w:r w:rsidRPr="00651279">
              <w:rPr>
                <w:rFonts w:asciiTheme="majorHAnsi" w:hAnsiTheme="majorHAnsi"/>
                <w:sz w:val="19"/>
                <w:szCs w:val="19"/>
              </w:rPr>
              <w:t>Informe de gestión Empovalco 2011</w:t>
            </w:r>
          </w:p>
          <w:p w:rsidR="0025694B" w:rsidRPr="00651279" w:rsidRDefault="0025694B" w:rsidP="00BA54EC">
            <w:pPr>
              <w:jc w:val="center"/>
              <w:rPr>
                <w:rFonts w:asciiTheme="majorHAnsi" w:hAnsiTheme="majorHAnsi"/>
                <w:sz w:val="19"/>
                <w:szCs w:val="19"/>
              </w:rPr>
            </w:pPr>
            <w:r>
              <w:rPr>
                <w:rFonts w:asciiTheme="majorHAnsi" w:hAnsiTheme="majorHAnsi"/>
                <w:sz w:val="19"/>
                <w:szCs w:val="19"/>
              </w:rPr>
              <w:t>Plan nal D.D 2011-20144.</w:t>
            </w:r>
          </w:p>
        </w:tc>
      </w:tr>
    </w:tbl>
    <w:p w:rsidR="00B118BC" w:rsidRPr="00CC60D1" w:rsidRDefault="00B118BC" w:rsidP="00615893">
      <w:pPr>
        <w:spacing w:after="0" w:line="240" w:lineRule="auto"/>
        <w:rPr>
          <w:rFonts w:asciiTheme="majorHAnsi" w:hAnsiTheme="majorHAnsi"/>
          <w:sz w:val="14"/>
        </w:rPr>
      </w:pPr>
    </w:p>
    <w:tbl>
      <w:tblPr>
        <w:tblStyle w:val="Tablaconcuadrcula"/>
        <w:tblW w:w="14835" w:type="dxa"/>
        <w:jc w:val="center"/>
        <w:tblInd w:w="-4048" w:type="dxa"/>
        <w:tblLayout w:type="fixed"/>
        <w:tblLook w:val="04A0" w:firstRow="1" w:lastRow="0" w:firstColumn="1" w:lastColumn="0" w:noHBand="0" w:noVBand="1"/>
      </w:tblPr>
      <w:tblGrid>
        <w:gridCol w:w="943"/>
        <w:gridCol w:w="1843"/>
        <w:gridCol w:w="4961"/>
        <w:gridCol w:w="1418"/>
        <w:gridCol w:w="1276"/>
        <w:gridCol w:w="1417"/>
        <w:gridCol w:w="1559"/>
        <w:gridCol w:w="1418"/>
      </w:tblGrid>
      <w:tr w:rsidR="00362A38" w:rsidRPr="0098178D" w:rsidTr="00767419">
        <w:trPr>
          <w:trHeight w:val="344"/>
          <w:jc w:val="center"/>
        </w:trPr>
        <w:tc>
          <w:tcPr>
            <w:tcW w:w="14835" w:type="dxa"/>
            <w:gridSpan w:val="8"/>
          </w:tcPr>
          <w:p w:rsidR="00767419" w:rsidRDefault="00767419" w:rsidP="00767419">
            <w:pPr>
              <w:jc w:val="center"/>
              <w:rPr>
                <w:rFonts w:asciiTheme="majorHAnsi" w:hAnsiTheme="majorHAnsi"/>
                <w:sz w:val="18"/>
                <w:szCs w:val="18"/>
              </w:rPr>
            </w:pPr>
            <w:r w:rsidRPr="004C5AB4">
              <w:rPr>
                <w:rFonts w:asciiTheme="majorHAnsi" w:hAnsiTheme="majorHAnsi"/>
                <w:b/>
                <w:sz w:val="28"/>
                <w:szCs w:val="19"/>
              </w:rPr>
              <w:t>DIMENSIONES MUNICIPIO DE VALENCIA</w:t>
            </w:r>
          </w:p>
          <w:p w:rsidR="00362A38" w:rsidRPr="0098178D" w:rsidRDefault="00362A38" w:rsidP="00E5782A">
            <w:pPr>
              <w:jc w:val="center"/>
              <w:rPr>
                <w:rFonts w:asciiTheme="majorHAnsi" w:hAnsiTheme="majorHAnsi" w:cs="Arial"/>
                <w:b/>
                <w:sz w:val="18"/>
                <w:szCs w:val="18"/>
              </w:rPr>
            </w:pPr>
          </w:p>
        </w:tc>
      </w:tr>
      <w:tr w:rsidR="00362A38" w:rsidRPr="0098178D" w:rsidTr="00767419">
        <w:trPr>
          <w:cantSplit/>
          <w:trHeight w:val="88"/>
          <w:jc w:val="center"/>
        </w:trPr>
        <w:tc>
          <w:tcPr>
            <w:tcW w:w="943" w:type="dxa"/>
            <w:vMerge w:val="restart"/>
            <w:shd w:val="clear" w:color="auto" w:fill="37CBFF"/>
            <w:textDirection w:val="btLr"/>
            <w:vAlign w:val="center"/>
          </w:tcPr>
          <w:p w:rsidR="00362A38" w:rsidRPr="00362A38" w:rsidRDefault="00362A38" w:rsidP="00362A38">
            <w:pPr>
              <w:ind w:left="113" w:right="113"/>
              <w:jc w:val="center"/>
              <w:rPr>
                <w:rFonts w:asciiTheme="majorHAnsi" w:hAnsiTheme="majorHAnsi" w:cs="Arial"/>
                <w:b/>
              </w:rPr>
            </w:pPr>
            <w:r w:rsidRPr="00362A38">
              <w:rPr>
                <w:rFonts w:asciiTheme="majorHAnsi" w:hAnsiTheme="majorHAnsi" w:cs="Arial"/>
                <w:b/>
              </w:rPr>
              <w:t xml:space="preserve">Dimensión </w:t>
            </w:r>
            <w:r w:rsidRPr="00362A38">
              <w:rPr>
                <w:rFonts w:asciiTheme="majorHAnsi" w:hAnsiTheme="majorHAnsi"/>
                <w:b/>
              </w:rPr>
              <w:t>del desarrollo</w:t>
            </w:r>
          </w:p>
        </w:tc>
        <w:tc>
          <w:tcPr>
            <w:tcW w:w="1843" w:type="dxa"/>
            <w:vMerge w:val="restart"/>
            <w:shd w:val="clear" w:color="auto" w:fill="37CBFF"/>
            <w:vAlign w:val="center"/>
          </w:tcPr>
          <w:p w:rsidR="00362A38" w:rsidRPr="00362A38" w:rsidRDefault="00362A38" w:rsidP="00E5782A">
            <w:pPr>
              <w:jc w:val="center"/>
              <w:rPr>
                <w:rFonts w:asciiTheme="majorHAnsi" w:hAnsiTheme="majorHAnsi" w:cs="Arial"/>
                <w:b/>
              </w:rPr>
            </w:pPr>
            <w:r w:rsidRPr="00362A38">
              <w:rPr>
                <w:rFonts w:asciiTheme="majorHAnsi" w:hAnsiTheme="majorHAnsi" w:cs="Arial"/>
                <w:b/>
              </w:rPr>
              <w:t>Componente de la población</w:t>
            </w:r>
          </w:p>
        </w:tc>
        <w:tc>
          <w:tcPr>
            <w:tcW w:w="4961" w:type="dxa"/>
            <w:vMerge w:val="restart"/>
            <w:shd w:val="clear" w:color="auto" w:fill="37CBFF"/>
            <w:vAlign w:val="center"/>
          </w:tcPr>
          <w:p w:rsidR="00362A38" w:rsidRPr="00362A38" w:rsidRDefault="00362A38" w:rsidP="00E5782A">
            <w:pPr>
              <w:jc w:val="center"/>
              <w:rPr>
                <w:rFonts w:asciiTheme="majorHAnsi" w:hAnsiTheme="majorHAnsi" w:cs="Arial"/>
                <w:b/>
              </w:rPr>
            </w:pPr>
          </w:p>
          <w:p w:rsidR="00362A38" w:rsidRPr="00362A38" w:rsidRDefault="00362A38" w:rsidP="00E5782A">
            <w:pPr>
              <w:jc w:val="center"/>
              <w:rPr>
                <w:rFonts w:asciiTheme="majorHAnsi" w:hAnsiTheme="majorHAnsi" w:cs="Arial"/>
                <w:b/>
              </w:rPr>
            </w:pPr>
            <w:r w:rsidRPr="00362A38">
              <w:rPr>
                <w:rFonts w:asciiTheme="majorHAnsi" w:hAnsiTheme="majorHAnsi" w:cs="Arial"/>
                <w:b/>
              </w:rPr>
              <w:t>Descripción de la situación presente en la entidad territorial</w:t>
            </w:r>
          </w:p>
        </w:tc>
        <w:tc>
          <w:tcPr>
            <w:tcW w:w="4111" w:type="dxa"/>
            <w:gridSpan w:val="3"/>
            <w:shd w:val="clear" w:color="auto" w:fill="37CBFF"/>
            <w:vAlign w:val="center"/>
          </w:tcPr>
          <w:p w:rsidR="00362A38" w:rsidRPr="00362A38" w:rsidRDefault="003533B6" w:rsidP="00E5782A">
            <w:pPr>
              <w:jc w:val="center"/>
              <w:rPr>
                <w:rFonts w:asciiTheme="majorHAnsi" w:hAnsiTheme="majorHAnsi" w:cs="Arial"/>
                <w:b/>
              </w:rPr>
            </w:pPr>
            <w:r>
              <w:rPr>
                <w:rFonts w:asciiTheme="majorHAnsi" w:hAnsiTheme="majorHAnsi" w:cs="Arial"/>
                <w:b/>
              </w:rPr>
              <w:t>Líneas  bases</w:t>
            </w:r>
          </w:p>
        </w:tc>
        <w:tc>
          <w:tcPr>
            <w:tcW w:w="1559" w:type="dxa"/>
            <w:vMerge w:val="restart"/>
            <w:shd w:val="clear" w:color="auto" w:fill="37CBFF"/>
            <w:vAlign w:val="center"/>
          </w:tcPr>
          <w:p w:rsidR="00362A38" w:rsidRPr="00362A38" w:rsidRDefault="00362A38" w:rsidP="00E5782A">
            <w:pPr>
              <w:jc w:val="center"/>
              <w:rPr>
                <w:rFonts w:asciiTheme="majorHAnsi" w:hAnsiTheme="majorHAnsi" w:cs="Arial"/>
                <w:b/>
              </w:rPr>
            </w:pPr>
            <w:r w:rsidRPr="00362A38">
              <w:rPr>
                <w:rFonts w:asciiTheme="majorHAnsi" w:hAnsiTheme="majorHAnsi" w:cs="Arial"/>
                <w:b/>
              </w:rPr>
              <w:t>Población y actores involucrados</w:t>
            </w:r>
          </w:p>
        </w:tc>
        <w:tc>
          <w:tcPr>
            <w:tcW w:w="1418" w:type="dxa"/>
            <w:vMerge w:val="restart"/>
            <w:shd w:val="clear" w:color="auto" w:fill="37CBFF"/>
            <w:vAlign w:val="center"/>
          </w:tcPr>
          <w:p w:rsidR="00362A38" w:rsidRPr="00362A38" w:rsidRDefault="00362A38" w:rsidP="00E5782A">
            <w:pPr>
              <w:jc w:val="center"/>
              <w:rPr>
                <w:rFonts w:asciiTheme="majorHAnsi" w:hAnsiTheme="majorHAnsi" w:cs="Arial"/>
                <w:b/>
              </w:rPr>
            </w:pPr>
            <w:r w:rsidRPr="00362A38">
              <w:rPr>
                <w:rFonts w:asciiTheme="majorHAnsi" w:hAnsiTheme="majorHAnsi" w:cs="Arial"/>
                <w:b/>
              </w:rPr>
              <w:t>Fuente de los indicadores</w:t>
            </w:r>
          </w:p>
        </w:tc>
      </w:tr>
      <w:tr w:rsidR="00362A38" w:rsidRPr="0098178D" w:rsidTr="00767419">
        <w:trPr>
          <w:cantSplit/>
          <w:trHeight w:val="1272"/>
          <w:jc w:val="center"/>
        </w:trPr>
        <w:tc>
          <w:tcPr>
            <w:tcW w:w="943" w:type="dxa"/>
            <w:vMerge/>
            <w:textDirection w:val="btLr"/>
            <w:vAlign w:val="center"/>
          </w:tcPr>
          <w:p w:rsidR="00362A38" w:rsidRPr="0098178D" w:rsidRDefault="00362A38" w:rsidP="00E5782A">
            <w:pPr>
              <w:ind w:left="113" w:right="113"/>
              <w:jc w:val="center"/>
              <w:rPr>
                <w:rFonts w:asciiTheme="majorHAnsi" w:hAnsiTheme="majorHAnsi" w:cs="Arial"/>
                <w:sz w:val="18"/>
                <w:szCs w:val="18"/>
              </w:rPr>
            </w:pPr>
          </w:p>
        </w:tc>
        <w:tc>
          <w:tcPr>
            <w:tcW w:w="1843" w:type="dxa"/>
            <w:vMerge/>
            <w:vAlign w:val="center"/>
          </w:tcPr>
          <w:p w:rsidR="00362A38" w:rsidRPr="0098178D" w:rsidRDefault="00362A38" w:rsidP="00E5782A">
            <w:pPr>
              <w:jc w:val="center"/>
              <w:rPr>
                <w:rFonts w:asciiTheme="majorHAnsi" w:hAnsiTheme="majorHAnsi" w:cs="Arial"/>
                <w:sz w:val="18"/>
                <w:szCs w:val="18"/>
              </w:rPr>
            </w:pPr>
          </w:p>
        </w:tc>
        <w:tc>
          <w:tcPr>
            <w:tcW w:w="4961" w:type="dxa"/>
            <w:vMerge/>
            <w:vAlign w:val="center"/>
          </w:tcPr>
          <w:p w:rsidR="00362A38" w:rsidRPr="0098178D" w:rsidRDefault="00362A38" w:rsidP="00E5782A">
            <w:pPr>
              <w:jc w:val="center"/>
              <w:rPr>
                <w:rFonts w:asciiTheme="majorHAnsi" w:hAnsiTheme="majorHAnsi" w:cs="Arial"/>
                <w:sz w:val="18"/>
                <w:szCs w:val="18"/>
              </w:rPr>
            </w:pPr>
          </w:p>
        </w:tc>
        <w:tc>
          <w:tcPr>
            <w:tcW w:w="1418" w:type="dxa"/>
            <w:shd w:val="clear" w:color="auto" w:fill="37CBFF"/>
            <w:vAlign w:val="center"/>
          </w:tcPr>
          <w:p w:rsidR="00362A38" w:rsidRPr="00362A38" w:rsidRDefault="00362A38" w:rsidP="00E5782A">
            <w:pPr>
              <w:jc w:val="center"/>
              <w:rPr>
                <w:rFonts w:asciiTheme="majorHAnsi" w:hAnsiTheme="majorHAnsi" w:cs="Arial"/>
                <w:b/>
                <w:sz w:val="24"/>
                <w:szCs w:val="18"/>
              </w:rPr>
            </w:pPr>
            <w:r w:rsidRPr="00362A38">
              <w:rPr>
                <w:rFonts w:asciiTheme="majorHAnsi" w:hAnsiTheme="majorHAnsi" w:cs="Arial"/>
                <w:b/>
                <w:sz w:val="24"/>
                <w:szCs w:val="18"/>
              </w:rPr>
              <w:t>Valencia</w:t>
            </w:r>
          </w:p>
        </w:tc>
        <w:tc>
          <w:tcPr>
            <w:tcW w:w="1276" w:type="dxa"/>
            <w:shd w:val="clear" w:color="auto" w:fill="37CBFF"/>
            <w:vAlign w:val="center"/>
          </w:tcPr>
          <w:p w:rsidR="00362A38" w:rsidRPr="00362A38" w:rsidRDefault="00362A38" w:rsidP="00E5782A">
            <w:pPr>
              <w:jc w:val="center"/>
              <w:rPr>
                <w:rFonts w:asciiTheme="majorHAnsi" w:hAnsiTheme="majorHAnsi" w:cs="Arial"/>
                <w:b/>
                <w:sz w:val="24"/>
                <w:szCs w:val="18"/>
              </w:rPr>
            </w:pPr>
            <w:r w:rsidRPr="00362A38">
              <w:rPr>
                <w:rFonts w:asciiTheme="majorHAnsi" w:hAnsiTheme="majorHAnsi" w:cs="Arial"/>
                <w:b/>
                <w:sz w:val="24"/>
                <w:szCs w:val="18"/>
              </w:rPr>
              <w:t>Córdoba</w:t>
            </w:r>
          </w:p>
        </w:tc>
        <w:tc>
          <w:tcPr>
            <w:tcW w:w="1417" w:type="dxa"/>
            <w:shd w:val="clear" w:color="auto" w:fill="37CBFF"/>
            <w:vAlign w:val="center"/>
          </w:tcPr>
          <w:p w:rsidR="00362A38" w:rsidRPr="00362A38" w:rsidRDefault="00362A38" w:rsidP="00E5782A">
            <w:pPr>
              <w:jc w:val="center"/>
              <w:rPr>
                <w:rFonts w:asciiTheme="majorHAnsi" w:hAnsiTheme="majorHAnsi" w:cs="Arial"/>
                <w:b/>
                <w:sz w:val="24"/>
                <w:szCs w:val="18"/>
              </w:rPr>
            </w:pPr>
            <w:r w:rsidRPr="00362A38">
              <w:rPr>
                <w:rFonts w:asciiTheme="majorHAnsi" w:hAnsiTheme="majorHAnsi" w:cs="Arial"/>
                <w:b/>
                <w:sz w:val="24"/>
                <w:szCs w:val="18"/>
              </w:rPr>
              <w:t>Colombia</w:t>
            </w:r>
          </w:p>
        </w:tc>
        <w:tc>
          <w:tcPr>
            <w:tcW w:w="1559" w:type="dxa"/>
            <w:vMerge/>
            <w:vAlign w:val="center"/>
          </w:tcPr>
          <w:p w:rsidR="00362A38" w:rsidRPr="0098178D" w:rsidRDefault="00362A38" w:rsidP="00E5782A">
            <w:pPr>
              <w:jc w:val="center"/>
              <w:rPr>
                <w:rFonts w:asciiTheme="majorHAnsi" w:hAnsiTheme="majorHAnsi" w:cs="Arial"/>
                <w:sz w:val="18"/>
                <w:szCs w:val="18"/>
              </w:rPr>
            </w:pPr>
          </w:p>
        </w:tc>
        <w:tc>
          <w:tcPr>
            <w:tcW w:w="1418" w:type="dxa"/>
            <w:vMerge/>
            <w:vAlign w:val="center"/>
          </w:tcPr>
          <w:p w:rsidR="00362A38" w:rsidRPr="0098178D" w:rsidRDefault="00362A38" w:rsidP="00E5782A">
            <w:pPr>
              <w:jc w:val="center"/>
              <w:rPr>
                <w:rFonts w:asciiTheme="majorHAnsi" w:hAnsiTheme="majorHAnsi" w:cs="Arial"/>
                <w:sz w:val="18"/>
                <w:szCs w:val="18"/>
              </w:rPr>
            </w:pPr>
          </w:p>
        </w:tc>
      </w:tr>
      <w:tr w:rsidR="00362A38" w:rsidRPr="0098178D" w:rsidTr="00767419">
        <w:trPr>
          <w:cantSplit/>
          <w:trHeight w:val="1868"/>
          <w:jc w:val="center"/>
        </w:trPr>
        <w:tc>
          <w:tcPr>
            <w:tcW w:w="943" w:type="dxa"/>
            <w:vMerge w:val="restart"/>
            <w:textDirection w:val="btLr"/>
            <w:vAlign w:val="center"/>
          </w:tcPr>
          <w:p w:rsidR="00362A38" w:rsidRPr="0098178D" w:rsidRDefault="00362A38" w:rsidP="00E5782A">
            <w:pPr>
              <w:ind w:left="113" w:right="113"/>
              <w:jc w:val="center"/>
              <w:rPr>
                <w:rFonts w:asciiTheme="majorHAnsi" w:hAnsiTheme="majorHAnsi" w:cs="Arial"/>
                <w:b/>
                <w:sz w:val="18"/>
                <w:szCs w:val="18"/>
              </w:rPr>
            </w:pPr>
            <w:r w:rsidRPr="00362A38">
              <w:rPr>
                <w:rFonts w:asciiTheme="majorHAnsi" w:hAnsiTheme="majorHAnsi" w:cs="Arial"/>
                <w:b/>
                <w:sz w:val="28"/>
                <w:szCs w:val="19"/>
              </w:rPr>
              <w:t>SOCIOCULTURAL</w:t>
            </w:r>
          </w:p>
        </w:tc>
        <w:tc>
          <w:tcPr>
            <w:tcW w:w="1843" w:type="dxa"/>
            <w:vAlign w:val="center"/>
          </w:tcPr>
          <w:p w:rsidR="00362A38" w:rsidRPr="00BA54EC" w:rsidRDefault="00362A38" w:rsidP="00767419">
            <w:pPr>
              <w:jc w:val="center"/>
              <w:rPr>
                <w:rFonts w:asciiTheme="majorHAnsi" w:hAnsiTheme="majorHAnsi"/>
                <w:b/>
                <w:sz w:val="19"/>
                <w:szCs w:val="19"/>
              </w:rPr>
            </w:pPr>
            <w:r w:rsidRPr="006B4180">
              <w:rPr>
                <w:rFonts w:asciiTheme="majorHAnsi" w:hAnsiTheme="majorHAnsi"/>
                <w:b/>
                <w:sz w:val="20"/>
                <w:szCs w:val="19"/>
              </w:rPr>
              <w:t xml:space="preserve">Promoción de vivienda de interés </w:t>
            </w:r>
            <w:r w:rsidR="00767419">
              <w:rPr>
                <w:rFonts w:asciiTheme="majorHAnsi" w:hAnsiTheme="majorHAnsi"/>
                <w:b/>
                <w:sz w:val="20"/>
                <w:szCs w:val="19"/>
              </w:rPr>
              <w:t>prioritario-VIP-</w:t>
            </w:r>
          </w:p>
        </w:tc>
        <w:tc>
          <w:tcPr>
            <w:tcW w:w="4961" w:type="dxa"/>
            <w:vAlign w:val="center"/>
          </w:tcPr>
          <w:p w:rsidR="00362A38" w:rsidRPr="00BA54EC" w:rsidRDefault="00362A38" w:rsidP="00E5782A">
            <w:pPr>
              <w:rPr>
                <w:rFonts w:asciiTheme="majorHAnsi" w:hAnsiTheme="majorHAnsi"/>
                <w:sz w:val="19"/>
                <w:szCs w:val="19"/>
              </w:rPr>
            </w:pPr>
            <w:r w:rsidRPr="00BA54EC">
              <w:rPr>
                <w:rFonts w:asciiTheme="majorHAnsi" w:hAnsiTheme="majorHAnsi"/>
                <w:sz w:val="19"/>
                <w:szCs w:val="19"/>
              </w:rPr>
              <w:t>Las condiciones</w:t>
            </w:r>
            <w:r w:rsidR="00767419">
              <w:rPr>
                <w:rFonts w:asciiTheme="majorHAnsi" w:hAnsiTheme="majorHAnsi"/>
                <w:sz w:val="19"/>
                <w:szCs w:val="19"/>
              </w:rPr>
              <w:t xml:space="preserve"> socioeconómicas de la comunidad</w:t>
            </w:r>
            <w:r w:rsidRPr="00BA54EC">
              <w:rPr>
                <w:rFonts w:asciiTheme="majorHAnsi" w:hAnsiTheme="majorHAnsi"/>
                <w:sz w:val="19"/>
                <w:szCs w:val="19"/>
              </w:rPr>
              <w:t xml:space="preserve"> registran cifras como: 32,24% de la población residente en la cabecera municipal, sus viviendas son de madera burda, con material de zinc, bloque o palma.  En el sector rural el 80,35% sus construcciones son enmadera burda, en el sector rural 11 de cada 100 viviendas no tienen paredes.  Ello refleja la crítica situación en materia de vivienda. </w:t>
            </w:r>
          </w:p>
        </w:tc>
        <w:tc>
          <w:tcPr>
            <w:tcW w:w="1418" w:type="dxa"/>
            <w:vAlign w:val="center"/>
          </w:tcPr>
          <w:p w:rsidR="00362A38" w:rsidRPr="00BA54EC" w:rsidRDefault="00362A38" w:rsidP="00C94DF4">
            <w:pPr>
              <w:pStyle w:val="Prrafodelista"/>
              <w:numPr>
                <w:ilvl w:val="0"/>
                <w:numId w:val="20"/>
              </w:numPr>
              <w:ind w:left="205" w:hanging="205"/>
              <w:rPr>
                <w:rFonts w:asciiTheme="majorHAnsi" w:hAnsiTheme="majorHAnsi"/>
                <w:sz w:val="19"/>
                <w:szCs w:val="19"/>
              </w:rPr>
            </w:pPr>
            <w:r w:rsidRPr="00BA54EC">
              <w:rPr>
                <w:rFonts w:asciiTheme="majorHAnsi" w:hAnsiTheme="majorHAnsi"/>
                <w:sz w:val="19"/>
                <w:szCs w:val="19"/>
              </w:rPr>
              <w:t>11 personas promedio de habitantes por vivienda en el municipio.</w:t>
            </w:r>
          </w:p>
        </w:tc>
        <w:tc>
          <w:tcPr>
            <w:tcW w:w="1276" w:type="dxa"/>
          </w:tcPr>
          <w:p w:rsidR="00321113" w:rsidRDefault="00321113" w:rsidP="00E5782A">
            <w:pPr>
              <w:jc w:val="center"/>
              <w:rPr>
                <w:rFonts w:asciiTheme="majorHAnsi" w:hAnsiTheme="majorHAnsi" w:cs="Arial"/>
                <w:sz w:val="18"/>
                <w:szCs w:val="18"/>
              </w:rPr>
            </w:pPr>
          </w:p>
          <w:p w:rsidR="00362A38" w:rsidRPr="0098178D" w:rsidRDefault="00321113" w:rsidP="00E5782A">
            <w:pPr>
              <w:jc w:val="center"/>
              <w:rPr>
                <w:rFonts w:asciiTheme="majorHAnsi" w:hAnsiTheme="majorHAnsi" w:cs="Arial"/>
                <w:sz w:val="18"/>
                <w:szCs w:val="18"/>
              </w:rPr>
            </w:pPr>
            <w:r>
              <w:rPr>
                <w:rFonts w:asciiTheme="majorHAnsi" w:hAnsiTheme="majorHAnsi" w:cs="Arial"/>
                <w:sz w:val="18"/>
                <w:szCs w:val="18"/>
              </w:rPr>
              <w:t>Déficit de vivienda en 246.410 hogares, 61740 cualitativo y 184.670 cuantitativo.</w:t>
            </w:r>
          </w:p>
        </w:tc>
        <w:tc>
          <w:tcPr>
            <w:tcW w:w="1417" w:type="dxa"/>
          </w:tcPr>
          <w:p w:rsidR="00312ABC" w:rsidRDefault="00312ABC" w:rsidP="00312ABC">
            <w:pPr>
              <w:rPr>
                <w:rFonts w:asciiTheme="majorHAnsi" w:hAnsiTheme="majorHAnsi" w:cs="Arial"/>
                <w:sz w:val="18"/>
                <w:szCs w:val="18"/>
              </w:rPr>
            </w:pPr>
          </w:p>
          <w:p w:rsidR="00362A38" w:rsidRPr="0098178D" w:rsidRDefault="00312ABC" w:rsidP="00312ABC">
            <w:pPr>
              <w:rPr>
                <w:rFonts w:asciiTheme="majorHAnsi" w:hAnsiTheme="majorHAnsi" w:cs="Arial"/>
                <w:sz w:val="18"/>
                <w:szCs w:val="18"/>
              </w:rPr>
            </w:pPr>
            <w:r>
              <w:rPr>
                <w:rFonts w:asciiTheme="majorHAnsi" w:hAnsiTheme="majorHAnsi" w:cs="Arial"/>
                <w:sz w:val="18"/>
                <w:szCs w:val="18"/>
              </w:rPr>
              <w:t xml:space="preserve">Viviendas de </w:t>
            </w:r>
            <w:r w:rsidR="00CC60D1">
              <w:rPr>
                <w:rFonts w:asciiTheme="majorHAnsi" w:hAnsiTheme="majorHAnsi" w:cs="Arial"/>
                <w:sz w:val="18"/>
                <w:szCs w:val="18"/>
              </w:rPr>
              <w:t>interés</w:t>
            </w:r>
            <w:r>
              <w:rPr>
                <w:rFonts w:asciiTheme="majorHAnsi" w:hAnsiTheme="majorHAnsi" w:cs="Arial"/>
                <w:sz w:val="18"/>
                <w:szCs w:val="18"/>
              </w:rPr>
              <w:t xml:space="preserve"> social-VIS-con apoyo de cajas de compensación 117.169</w:t>
            </w:r>
          </w:p>
        </w:tc>
        <w:tc>
          <w:tcPr>
            <w:tcW w:w="1559" w:type="dxa"/>
            <w:vAlign w:val="center"/>
          </w:tcPr>
          <w:p w:rsidR="00362A38" w:rsidRPr="00BA54EC" w:rsidRDefault="00362A38" w:rsidP="00C94DF4">
            <w:pPr>
              <w:pStyle w:val="Prrafodelista"/>
              <w:numPr>
                <w:ilvl w:val="0"/>
                <w:numId w:val="20"/>
              </w:numPr>
              <w:ind w:left="175" w:hanging="175"/>
              <w:rPr>
                <w:rFonts w:asciiTheme="majorHAnsi" w:hAnsiTheme="majorHAnsi"/>
                <w:sz w:val="19"/>
                <w:szCs w:val="19"/>
              </w:rPr>
            </w:pPr>
            <w:r w:rsidRPr="00BA54EC">
              <w:rPr>
                <w:rFonts w:asciiTheme="majorHAnsi" w:hAnsiTheme="majorHAnsi"/>
                <w:sz w:val="19"/>
                <w:szCs w:val="19"/>
              </w:rPr>
              <w:t>Alcaldía.</w:t>
            </w:r>
          </w:p>
          <w:p w:rsidR="00362A38" w:rsidRPr="00BA54EC" w:rsidRDefault="00362A38" w:rsidP="00C94DF4">
            <w:pPr>
              <w:pStyle w:val="Prrafodelista"/>
              <w:numPr>
                <w:ilvl w:val="0"/>
                <w:numId w:val="20"/>
              </w:numPr>
              <w:ind w:left="175" w:hanging="175"/>
              <w:rPr>
                <w:rFonts w:asciiTheme="majorHAnsi" w:hAnsiTheme="majorHAnsi"/>
                <w:sz w:val="19"/>
                <w:szCs w:val="19"/>
              </w:rPr>
            </w:pPr>
            <w:r w:rsidRPr="00BA54EC">
              <w:rPr>
                <w:rFonts w:asciiTheme="majorHAnsi" w:hAnsiTheme="majorHAnsi"/>
                <w:sz w:val="19"/>
                <w:szCs w:val="19"/>
              </w:rPr>
              <w:t xml:space="preserve">Gobernación </w:t>
            </w:r>
          </w:p>
          <w:p w:rsidR="00362A38" w:rsidRPr="00BA54EC" w:rsidRDefault="00362A38" w:rsidP="00C94DF4">
            <w:pPr>
              <w:pStyle w:val="Prrafodelista"/>
              <w:numPr>
                <w:ilvl w:val="0"/>
                <w:numId w:val="21"/>
              </w:numPr>
              <w:ind w:left="175" w:hanging="175"/>
              <w:rPr>
                <w:rFonts w:asciiTheme="majorHAnsi" w:hAnsiTheme="majorHAnsi"/>
                <w:sz w:val="19"/>
                <w:szCs w:val="19"/>
              </w:rPr>
            </w:pPr>
            <w:r w:rsidRPr="00BA54EC">
              <w:rPr>
                <w:rFonts w:asciiTheme="majorHAnsi" w:hAnsiTheme="majorHAnsi"/>
                <w:sz w:val="19"/>
                <w:szCs w:val="19"/>
              </w:rPr>
              <w:t>Población municipal</w:t>
            </w:r>
          </w:p>
        </w:tc>
        <w:tc>
          <w:tcPr>
            <w:tcW w:w="1418" w:type="dxa"/>
            <w:vAlign w:val="center"/>
          </w:tcPr>
          <w:p w:rsidR="00362A38" w:rsidRDefault="00362A38" w:rsidP="00321113">
            <w:pPr>
              <w:rPr>
                <w:rFonts w:asciiTheme="majorHAnsi" w:hAnsiTheme="majorHAnsi"/>
                <w:sz w:val="19"/>
                <w:szCs w:val="19"/>
              </w:rPr>
            </w:pPr>
            <w:r w:rsidRPr="00BA54EC">
              <w:rPr>
                <w:rFonts w:asciiTheme="majorHAnsi" w:hAnsiTheme="majorHAnsi"/>
                <w:sz w:val="19"/>
                <w:szCs w:val="19"/>
              </w:rPr>
              <w:t>Informe de infancia y adolescencia 2011</w:t>
            </w:r>
            <w:r w:rsidR="00321113">
              <w:rPr>
                <w:rFonts w:asciiTheme="majorHAnsi" w:hAnsiTheme="majorHAnsi"/>
                <w:sz w:val="19"/>
                <w:szCs w:val="19"/>
              </w:rPr>
              <w:t xml:space="preserve"> </w:t>
            </w:r>
          </w:p>
          <w:p w:rsidR="00321113" w:rsidRPr="00BA54EC" w:rsidRDefault="00321113" w:rsidP="00321113">
            <w:pPr>
              <w:rPr>
                <w:rFonts w:asciiTheme="majorHAnsi" w:hAnsiTheme="majorHAnsi"/>
                <w:sz w:val="19"/>
                <w:szCs w:val="19"/>
              </w:rPr>
            </w:pPr>
            <w:r>
              <w:rPr>
                <w:rFonts w:asciiTheme="majorHAnsi" w:hAnsiTheme="majorHAnsi"/>
                <w:sz w:val="19"/>
                <w:szCs w:val="19"/>
              </w:rPr>
              <w:t>Plan de desarrollo córdoba 2012</w:t>
            </w:r>
          </w:p>
        </w:tc>
      </w:tr>
      <w:tr w:rsidR="00362A38" w:rsidRPr="0098178D" w:rsidTr="00767419">
        <w:trPr>
          <w:cantSplit/>
          <w:trHeight w:val="1839"/>
          <w:jc w:val="center"/>
        </w:trPr>
        <w:tc>
          <w:tcPr>
            <w:tcW w:w="943" w:type="dxa"/>
            <w:vMerge/>
            <w:textDirection w:val="btLr"/>
            <w:vAlign w:val="center"/>
          </w:tcPr>
          <w:p w:rsidR="00362A38" w:rsidRPr="0098178D" w:rsidRDefault="00362A38" w:rsidP="00E5782A">
            <w:pPr>
              <w:ind w:left="113" w:right="113"/>
              <w:jc w:val="center"/>
              <w:rPr>
                <w:rFonts w:asciiTheme="majorHAnsi" w:hAnsiTheme="majorHAnsi" w:cs="Arial"/>
                <w:b/>
                <w:sz w:val="18"/>
                <w:szCs w:val="18"/>
              </w:rPr>
            </w:pPr>
          </w:p>
        </w:tc>
        <w:tc>
          <w:tcPr>
            <w:tcW w:w="1843" w:type="dxa"/>
            <w:vAlign w:val="center"/>
          </w:tcPr>
          <w:p w:rsidR="00362A38" w:rsidRPr="00BA54EC" w:rsidRDefault="00362A38" w:rsidP="00E5782A">
            <w:pPr>
              <w:jc w:val="center"/>
              <w:rPr>
                <w:rFonts w:asciiTheme="majorHAnsi" w:hAnsiTheme="majorHAnsi"/>
                <w:b/>
                <w:sz w:val="19"/>
                <w:szCs w:val="19"/>
              </w:rPr>
            </w:pPr>
            <w:r w:rsidRPr="006B4180">
              <w:rPr>
                <w:rFonts w:asciiTheme="majorHAnsi" w:hAnsiTheme="majorHAnsi"/>
                <w:b/>
                <w:sz w:val="20"/>
                <w:szCs w:val="19"/>
              </w:rPr>
              <w:t>Prestación de servicio</w:t>
            </w:r>
            <w:r>
              <w:rPr>
                <w:rFonts w:asciiTheme="majorHAnsi" w:hAnsiTheme="majorHAnsi"/>
                <w:b/>
                <w:sz w:val="20"/>
                <w:szCs w:val="19"/>
              </w:rPr>
              <w:t>s</w:t>
            </w:r>
            <w:r w:rsidRPr="006B4180">
              <w:rPr>
                <w:rFonts w:asciiTheme="majorHAnsi" w:hAnsiTheme="majorHAnsi"/>
                <w:b/>
                <w:sz w:val="20"/>
                <w:szCs w:val="19"/>
              </w:rPr>
              <w:t xml:space="preserve"> de educación</w:t>
            </w:r>
          </w:p>
        </w:tc>
        <w:tc>
          <w:tcPr>
            <w:tcW w:w="4961" w:type="dxa"/>
            <w:vAlign w:val="center"/>
          </w:tcPr>
          <w:p w:rsidR="00362A38" w:rsidRPr="00406944" w:rsidRDefault="00362A38" w:rsidP="00E5782A">
            <w:pPr>
              <w:rPr>
                <w:rFonts w:asciiTheme="majorHAnsi" w:hAnsiTheme="majorHAnsi"/>
                <w:sz w:val="19"/>
                <w:szCs w:val="19"/>
              </w:rPr>
            </w:pPr>
            <w:r w:rsidRPr="00406944">
              <w:rPr>
                <w:rFonts w:asciiTheme="majorHAnsi" w:hAnsiTheme="majorHAnsi"/>
                <w:sz w:val="19"/>
                <w:szCs w:val="19"/>
              </w:rPr>
              <w:t>La deserción escolar y el deficiente mejoramiento institucional, son los factores que amerita una mayor atención en el sector. La implementación de una política educativa municipal</w:t>
            </w:r>
            <w:r w:rsidR="00767419">
              <w:rPr>
                <w:rFonts w:asciiTheme="majorHAnsi" w:hAnsiTheme="majorHAnsi"/>
                <w:sz w:val="19"/>
                <w:szCs w:val="19"/>
              </w:rPr>
              <w:t xml:space="preserve"> que mejore el desempeño global del sistema  contribuiría a hacer robustos </w:t>
            </w:r>
            <w:r>
              <w:rPr>
                <w:rFonts w:asciiTheme="majorHAnsi" w:hAnsiTheme="majorHAnsi"/>
                <w:sz w:val="19"/>
                <w:szCs w:val="19"/>
              </w:rPr>
              <w:t xml:space="preserve"> los procesos de enseñanza aprendizaje, </w:t>
            </w:r>
            <w:r w:rsidRPr="00406944">
              <w:rPr>
                <w:rFonts w:asciiTheme="majorHAnsi" w:hAnsiTheme="majorHAnsi"/>
                <w:sz w:val="19"/>
                <w:szCs w:val="19"/>
              </w:rPr>
              <w:t>en el nuevo marco de la educación.</w:t>
            </w:r>
          </w:p>
        </w:tc>
        <w:tc>
          <w:tcPr>
            <w:tcW w:w="1418" w:type="dxa"/>
            <w:vAlign w:val="center"/>
          </w:tcPr>
          <w:p w:rsidR="00362A38" w:rsidRPr="00BA54EC" w:rsidRDefault="00362A38" w:rsidP="00C94DF4">
            <w:pPr>
              <w:pStyle w:val="Prrafodelista"/>
              <w:numPr>
                <w:ilvl w:val="0"/>
                <w:numId w:val="22"/>
              </w:numPr>
              <w:ind w:left="176" w:hanging="176"/>
              <w:rPr>
                <w:rFonts w:asciiTheme="majorHAnsi" w:hAnsiTheme="majorHAnsi"/>
                <w:sz w:val="19"/>
                <w:szCs w:val="19"/>
              </w:rPr>
            </w:pPr>
            <w:r w:rsidRPr="00BA54EC">
              <w:rPr>
                <w:rFonts w:asciiTheme="majorHAnsi" w:hAnsiTheme="majorHAnsi"/>
                <w:sz w:val="19"/>
                <w:szCs w:val="19"/>
              </w:rPr>
              <w:t>5,31% deserción escolar básica primaria sector urbano</w:t>
            </w:r>
          </w:p>
          <w:p w:rsidR="00362A38" w:rsidRPr="00BA54EC" w:rsidRDefault="00362A38" w:rsidP="00C94DF4">
            <w:pPr>
              <w:pStyle w:val="Prrafodelista"/>
              <w:numPr>
                <w:ilvl w:val="0"/>
                <w:numId w:val="22"/>
              </w:numPr>
              <w:ind w:left="176" w:hanging="176"/>
              <w:rPr>
                <w:rFonts w:asciiTheme="majorHAnsi" w:hAnsiTheme="majorHAnsi"/>
                <w:sz w:val="19"/>
                <w:szCs w:val="19"/>
              </w:rPr>
            </w:pPr>
            <w:r w:rsidRPr="00BA54EC">
              <w:rPr>
                <w:rFonts w:asciiTheme="majorHAnsi" w:hAnsiTheme="majorHAnsi"/>
                <w:sz w:val="19"/>
                <w:szCs w:val="19"/>
              </w:rPr>
              <w:t xml:space="preserve">5,8% sector </w:t>
            </w:r>
            <w:r w:rsidR="00767419">
              <w:rPr>
                <w:rFonts w:asciiTheme="majorHAnsi" w:hAnsiTheme="majorHAnsi"/>
                <w:sz w:val="19"/>
                <w:szCs w:val="19"/>
              </w:rPr>
              <w:t>rural</w:t>
            </w:r>
          </w:p>
        </w:tc>
        <w:tc>
          <w:tcPr>
            <w:tcW w:w="1276" w:type="dxa"/>
          </w:tcPr>
          <w:p w:rsidR="003533B6" w:rsidRDefault="003533B6" w:rsidP="00E5782A">
            <w:pPr>
              <w:jc w:val="center"/>
              <w:rPr>
                <w:rFonts w:asciiTheme="majorHAnsi" w:hAnsiTheme="majorHAnsi"/>
                <w:sz w:val="19"/>
                <w:szCs w:val="19"/>
              </w:rPr>
            </w:pPr>
          </w:p>
          <w:p w:rsidR="00362A38" w:rsidRDefault="00362A38" w:rsidP="00E5782A">
            <w:pPr>
              <w:jc w:val="center"/>
              <w:rPr>
                <w:rFonts w:asciiTheme="majorHAnsi" w:hAnsiTheme="majorHAnsi"/>
                <w:sz w:val="19"/>
                <w:szCs w:val="19"/>
              </w:rPr>
            </w:pPr>
            <w:r w:rsidRPr="00BA54EC">
              <w:rPr>
                <w:rFonts w:asciiTheme="majorHAnsi" w:hAnsiTheme="majorHAnsi"/>
                <w:sz w:val="19"/>
                <w:szCs w:val="19"/>
              </w:rPr>
              <w:t>4.0 deserción escolar básica primaria</w:t>
            </w:r>
          </w:p>
          <w:p w:rsidR="003A2A88" w:rsidRDefault="003A2A88" w:rsidP="00E5782A">
            <w:pPr>
              <w:jc w:val="center"/>
              <w:rPr>
                <w:rFonts w:asciiTheme="majorHAnsi" w:hAnsiTheme="majorHAnsi"/>
                <w:sz w:val="19"/>
                <w:szCs w:val="19"/>
              </w:rPr>
            </w:pPr>
          </w:p>
          <w:p w:rsidR="003A2A88" w:rsidRPr="0098178D" w:rsidRDefault="003A2A88" w:rsidP="00E5782A">
            <w:pPr>
              <w:jc w:val="center"/>
              <w:rPr>
                <w:rFonts w:asciiTheme="majorHAnsi" w:hAnsiTheme="majorHAnsi" w:cs="Arial"/>
                <w:sz w:val="18"/>
                <w:szCs w:val="18"/>
              </w:rPr>
            </w:pPr>
            <w:r>
              <w:rPr>
                <w:rFonts w:asciiTheme="majorHAnsi" w:hAnsiTheme="majorHAnsi"/>
                <w:sz w:val="19"/>
                <w:szCs w:val="19"/>
              </w:rPr>
              <w:t xml:space="preserve">4.5% </w:t>
            </w:r>
            <w:r w:rsidR="0060081E">
              <w:rPr>
                <w:rFonts w:asciiTheme="majorHAnsi" w:hAnsiTheme="majorHAnsi"/>
                <w:sz w:val="19"/>
                <w:szCs w:val="19"/>
              </w:rPr>
              <w:t>Reprobación</w:t>
            </w:r>
          </w:p>
        </w:tc>
        <w:tc>
          <w:tcPr>
            <w:tcW w:w="1417" w:type="dxa"/>
          </w:tcPr>
          <w:p w:rsidR="003A2A88" w:rsidRDefault="003A2A88" w:rsidP="00E5782A">
            <w:pPr>
              <w:jc w:val="center"/>
              <w:rPr>
                <w:rFonts w:asciiTheme="majorHAnsi" w:hAnsiTheme="majorHAnsi" w:cs="Arial"/>
                <w:sz w:val="18"/>
                <w:szCs w:val="18"/>
              </w:rPr>
            </w:pPr>
          </w:p>
          <w:p w:rsidR="003A2A88" w:rsidRDefault="003A2A88" w:rsidP="00E5782A">
            <w:pPr>
              <w:jc w:val="center"/>
              <w:rPr>
                <w:rFonts w:asciiTheme="majorHAnsi" w:hAnsiTheme="majorHAnsi" w:cs="Arial"/>
                <w:sz w:val="18"/>
                <w:szCs w:val="18"/>
              </w:rPr>
            </w:pPr>
          </w:p>
          <w:p w:rsidR="003A2A88" w:rsidRDefault="003A2A88" w:rsidP="00E5782A">
            <w:pPr>
              <w:jc w:val="center"/>
              <w:rPr>
                <w:rFonts w:asciiTheme="majorHAnsi" w:hAnsiTheme="majorHAnsi" w:cs="Arial"/>
                <w:sz w:val="18"/>
                <w:szCs w:val="18"/>
              </w:rPr>
            </w:pPr>
          </w:p>
          <w:p w:rsidR="00362A38" w:rsidRPr="0098178D" w:rsidRDefault="00FA2070" w:rsidP="00E5782A">
            <w:pPr>
              <w:jc w:val="center"/>
              <w:rPr>
                <w:rFonts w:asciiTheme="majorHAnsi" w:hAnsiTheme="majorHAnsi" w:cs="Arial"/>
                <w:sz w:val="18"/>
                <w:szCs w:val="18"/>
              </w:rPr>
            </w:pPr>
            <w:r>
              <w:rPr>
                <w:rFonts w:asciiTheme="majorHAnsi" w:hAnsiTheme="majorHAnsi" w:cs="Arial"/>
                <w:sz w:val="18"/>
                <w:szCs w:val="18"/>
              </w:rPr>
              <w:t>Tasa de repetición 3.10%</w:t>
            </w:r>
          </w:p>
        </w:tc>
        <w:tc>
          <w:tcPr>
            <w:tcW w:w="1559" w:type="dxa"/>
            <w:vAlign w:val="center"/>
          </w:tcPr>
          <w:p w:rsidR="00362A38" w:rsidRPr="00BA54EC" w:rsidRDefault="00362A38" w:rsidP="00C94DF4">
            <w:pPr>
              <w:pStyle w:val="Prrafodelista"/>
              <w:numPr>
                <w:ilvl w:val="0"/>
                <w:numId w:val="21"/>
              </w:numPr>
              <w:ind w:left="175" w:hanging="175"/>
              <w:rPr>
                <w:rFonts w:asciiTheme="majorHAnsi" w:hAnsiTheme="majorHAnsi"/>
                <w:sz w:val="19"/>
                <w:szCs w:val="19"/>
              </w:rPr>
            </w:pPr>
            <w:r w:rsidRPr="00BA54EC">
              <w:rPr>
                <w:rFonts w:asciiTheme="majorHAnsi" w:hAnsiTheme="majorHAnsi"/>
                <w:sz w:val="19"/>
                <w:szCs w:val="19"/>
              </w:rPr>
              <w:t>Población escolar.</w:t>
            </w:r>
          </w:p>
          <w:p w:rsidR="00362A38" w:rsidRPr="00BA54EC" w:rsidRDefault="00362A38" w:rsidP="00C94DF4">
            <w:pPr>
              <w:pStyle w:val="Prrafodelista"/>
              <w:numPr>
                <w:ilvl w:val="0"/>
                <w:numId w:val="21"/>
              </w:numPr>
              <w:ind w:left="175" w:hanging="175"/>
              <w:rPr>
                <w:rFonts w:asciiTheme="majorHAnsi" w:hAnsiTheme="majorHAnsi"/>
                <w:sz w:val="19"/>
                <w:szCs w:val="19"/>
              </w:rPr>
            </w:pPr>
            <w:r w:rsidRPr="00BA54EC">
              <w:rPr>
                <w:rFonts w:asciiTheme="majorHAnsi" w:hAnsiTheme="majorHAnsi"/>
                <w:sz w:val="19"/>
                <w:szCs w:val="19"/>
              </w:rPr>
              <w:t>Secretaria de educación</w:t>
            </w:r>
          </w:p>
        </w:tc>
        <w:tc>
          <w:tcPr>
            <w:tcW w:w="1418" w:type="dxa"/>
            <w:vAlign w:val="center"/>
          </w:tcPr>
          <w:p w:rsidR="00362A38" w:rsidRPr="00BA54EC" w:rsidRDefault="00362A38" w:rsidP="00E5782A">
            <w:pPr>
              <w:jc w:val="center"/>
              <w:rPr>
                <w:rFonts w:asciiTheme="majorHAnsi" w:hAnsiTheme="majorHAnsi"/>
                <w:sz w:val="19"/>
                <w:szCs w:val="19"/>
              </w:rPr>
            </w:pPr>
            <w:r w:rsidRPr="00BA54EC">
              <w:rPr>
                <w:rFonts w:asciiTheme="majorHAnsi" w:hAnsiTheme="majorHAnsi"/>
                <w:sz w:val="19"/>
                <w:szCs w:val="19"/>
              </w:rPr>
              <w:t>Informe de infancia y adolescencia 2011</w:t>
            </w:r>
          </w:p>
        </w:tc>
      </w:tr>
      <w:tr w:rsidR="00362A38" w:rsidRPr="0098178D" w:rsidTr="00767419">
        <w:trPr>
          <w:cantSplit/>
          <w:trHeight w:val="1540"/>
          <w:jc w:val="center"/>
        </w:trPr>
        <w:tc>
          <w:tcPr>
            <w:tcW w:w="943" w:type="dxa"/>
            <w:vMerge/>
            <w:textDirection w:val="btLr"/>
            <w:vAlign w:val="center"/>
          </w:tcPr>
          <w:p w:rsidR="00362A38" w:rsidRPr="0098178D" w:rsidRDefault="00362A38" w:rsidP="00E5782A">
            <w:pPr>
              <w:ind w:left="113" w:right="113"/>
              <w:jc w:val="center"/>
              <w:rPr>
                <w:rFonts w:asciiTheme="majorHAnsi" w:hAnsiTheme="majorHAnsi" w:cs="Arial"/>
                <w:b/>
                <w:sz w:val="18"/>
                <w:szCs w:val="18"/>
              </w:rPr>
            </w:pPr>
          </w:p>
        </w:tc>
        <w:tc>
          <w:tcPr>
            <w:tcW w:w="1843" w:type="dxa"/>
            <w:vAlign w:val="center"/>
          </w:tcPr>
          <w:p w:rsidR="00362A38" w:rsidRPr="00BA54EC" w:rsidRDefault="00362A38" w:rsidP="00E5782A">
            <w:pPr>
              <w:jc w:val="center"/>
              <w:rPr>
                <w:rFonts w:asciiTheme="majorHAnsi" w:hAnsiTheme="majorHAnsi"/>
                <w:b/>
                <w:sz w:val="19"/>
                <w:szCs w:val="19"/>
              </w:rPr>
            </w:pPr>
            <w:r w:rsidRPr="006B4180">
              <w:rPr>
                <w:rFonts w:asciiTheme="majorHAnsi" w:hAnsiTheme="majorHAnsi"/>
                <w:b/>
                <w:sz w:val="20"/>
                <w:szCs w:val="19"/>
              </w:rPr>
              <w:t>Garantía de los servicios de educación</w:t>
            </w:r>
          </w:p>
        </w:tc>
        <w:tc>
          <w:tcPr>
            <w:tcW w:w="4961" w:type="dxa"/>
            <w:vAlign w:val="center"/>
          </w:tcPr>
          <w:p w:rsidR="00362A38" w:rsidRPr="00406944" w:rsidRDefault="00362A38" w:rsidP="00E5782A">
            <w:pPr>
              <w:rPr>
                <w:rFonts w:asciiTheme="majorHAnsi" w:hAnsiTheme="majorHAnsi"/>
                <w:sz w:val="19"/>
                <w:szCs w:val="19"/>
              </w:rPr>
            </w:pPr>
            <w:r w:rsidRPr="00406944">
              <w:rPr>
                <w:rFonts w:asciiTheme="majorHAnsi" w:hAnsiTheme="majorHAnsi"/>
                <w:sz w:val="19"/>
                <w:szCs w:val="19"/>
              </w:rPr>
              <w:t>Las deficientes instalaciones locativas, falta de au</w:t>
            </w:r>
            <w:r>
              <w:rPr>
                <w:rFonts w:asciiTheme="majorHAnsi" w:hAnsiTheme="majorHAnsi"/>
                <w:sz w:val="19"/>
                <w:szCs w:val="19"/>
              </w:rPr>
              <w:t xml:space="preserve">las dotadas con ayudas didácticas y audiovisuales adecuadas, </w:t>
            </w:r>
            <w:r w:rsidRPr="00406944">
              <w:rPr>
                <w:rFonts w:asciiTheme="majorHAnsi" w:hAnsiTheme="majorHAnsi"/>
                <w:sz w:val="19"/>
                <w:szCs w:val="19"/>
              </w:rPr>
              <w:t xml:space="preserve"> restaurantes, baterías sanitarias, bibliotecas, conectividad y espacios, afectan los procesos de enseñanza aprendizaje, </w:t>
            </w:r>
            <w:r>
              <w:rPr>
                <w:rFonts w:asciiTheme="majorHAnsi" w:hAnsiTheme="majorHAnsi"/>
                <w:sz w:val="19"/>
                <w:szCs w:val="19"/>
              </w:rPr>
              <w:t>incidiendo en bajos rendimientos de desempeño escolar y administrativo.</w:t>
            </w:r>
          </w:p>
        </w:tc>
        <w:tc>
          <w:tcPr>
            <w:tcW w:w="1418" w:type="dxa"/>
            <w:vAlign w:val="center"/>
          </w:tcPr>
          <w:p w:rsidR="00362A38" w:rsidRPr="00BA54EC" w:rsidRDefault="00B756E8" w:rsidP="00E5782A">
            <w:pPr>
              <w:pStyle w:val="Prrafodelista"/>
              <w:ind w:left="175"/>
              <w:rPr>
                <w:rFonts w:asciiTheme="majorHAnsi" w:hAnsiTheme="majorHAnsi"/>
                <w:sz w:val="19"/>
                <w:szCs w:val="19"/>
              </w:rPr>
            </w:pPr>
            <w:r>
              <w:rPr>
                <w:rFonts w:asciiTheme="majorHAnsi" w:hAnsiTheme="majorHAnsi"/>
                <w:sz w:val="19"/>
                <w:szCs w:val="19"/>
              </w:rPr>
              <w:t xml:space="preserve"> </w:t>
            </w:r>
            <w:r w:rsidR="00767419">
              <w:rPr>
                <w:rFonts w:asciiTheme="majorHAnsi" w:hAnsiTheme="majorHAnsi"/>
                <w:sz w:val="19"/>
                <w:szCs w:val="19"/>
              </w:rPr>
              <w:t>89% cobertura en básica primaria</w:t>
            </w:r>
          </w:p>
        </w:tc>
        <w:tc>
          <w:tcPr>
            <w:tcW w:w="1276" w:type="dxa"/>
          </w:tcPr>
          <w:p w:rsidR="00362A38" w:rsidRDefault="004F3705" w:rsidP="00E5782A">
            <w:pPr>
              <w:jc w:val="center"/>
              <w:rPr>
                <w:rFonts w:asciiTheme="majorHAnsi" w:hAnsiTheme="majorHAnsi" w:cs="Arial"/>
                <w:sz w:val="18"/>
                <w:szCs w:val="18"/>
              </w:rPr>
            </w:pPr>
            <w:r>
              <w:rPr>
                <w:rFonts w:asciiTheme="majorHAnsi" w:hAnsiTheme="majorHAnsi" w:cs="Arial"/>
                <w:sz w:val="18"/>
                <w:szCs w:val="18"/>
              </w:rPr>
              <w:t>Cobertura del 90% para educación básica, media</w:t>
            </w:r>
          </w:p>
          <w:p w:rsidR="004F3705" w:rsidRPr="0098178D" w:rsidRDefault="004F3705" w:rsidP="00E5782A">
            <w:pPr>
              <w:jc w:val="center"/>
              <w:rPr>
                <w:rFonts w:asciiTheme="majorHAnsi" w:hAnsiTheme="majorHAnsi" w:cs="Arial"/>
                <w:sz w:val="18"/>
                <w:szCs w:val="18"/>
              </w:rPr>
            </w:pPr>
            <w:r>
              <w:rPr>
                <w:rFonts w:asciiTheme="majorHAnsi" w:hAnsiTheme="majorHAnsi" w:cs="Arial"/>
                <w:sz w:val="18"/>
                <w:szCs w:val="18"/>
              </w:rPr>
              <w:t>9.94% por fuera del sistema educativo</w:t>
            </w:r>
          </w:p>
        </w:tc>
        <w:tc>
          <w:tcPr>
            <w:tcW w:w="1417" w:type="dxa"/>
          </w:tcPr>
          <w:p w:rsidR="00B756E8" w:rsidRDefault="00B756E8" w:rsidP="00E5782A">
            <w:pPr>
              <w:jc w:val="center"/>
              <w:rPr>
                <w:rFonts w:asciiTheme="majorHAnsi" w:hAnsiTheme="majorHAnsi" w:cs="Arial"/>
                <w:sz w:val="18"/>
                <w:szCs w:val="18"/>
              </w:rPr>
            </w:pPr>
            <w:r>
              <w:rPr>
                <w:rFonts w:asciiTheme="majorHAnsi" w:hAnsiTheme="majorHAnsi" w:cs="Arial"/>
                <w:sz w:val="18"/>
                <w:szCs w:val="18"/>
              </w:rPr>
              <w:t>Cobertura en educación</w:t>
            </w:r>
          </w:p>
          <w:p w:rsidR="00362A38" w:rsidRDefault="00B756E8" w:rsidP="00B756E8">
            <w:pPr>
              <w:rPr>
                <w:rFonts w:asciiTheme="majorHAnsi" w:hAnsiTheme="majorHAnsi" w:cs="Arial"/>
                <w:sz w:val="18"/>
                <w:szCs w:val="18"/>
              </w:rPr>
            </w:pPr>
            <w:r>
              <w:rPr>
                <w:rFonts w:asciiTheme="majorHAnsi" w:hAnsiTheme="majorHAnsi" w:cs="Arial"/>
                <w:sz w:val="18"/>
                <w:szCs w:val="18"/>
              </w:rPr>
              <w:t xml:space="preserve">83.89% </w:t>
            </w:r>
          </w:p>
          <w:p w:rsidR="00B756E8" w:rsidRPr="0098178D" w:rsidRDefault="00B756E8" w:rsidP="00B756E8">
            <w:pPr>
              <w:rPr>
                <w:rFonts w:asciiTheme="majorHAnsi" w:hAnsiTheme="majorHAnsi" w:cs="Arial"/>
                <w:sz w:val="18"/>
                <w:szCs w:val="18"/>
              </w:rPr>
            </w:pPr>
            <w:r>
              <w:rPr>
                <w:rFonts w:asciiTheme="majorHAnsi" w:hAnsiTheme="majorHAnsi" w:cs="Arial"/>
                <w:sz w:val="18"/>
                <w:szCs w:val="18"/>
              </w:rPr>
              <w:t>Analfabetismo entre 15 y 24 años 3.41%</w:t>
            </w:r>
          </w:p>
        </w:tc>
        <w:tc>
          <w:tcPr>
            <w:tcW w:w="1559" w:type="dxa"/>
            <w:vAlign w:val="center"/>
          </w:tcPr>
          <w:p w:rsidR="00362A38" w:rsidRPr="00BA54EC" w:rsidRDefault="00362A38" w:rsidP="00C94DF4">
            <w:pPr>
              <w:pStyle w:val="Prrafodelista"/>
              <w:numPr>
                <w:ilvl w:val="0"/>
                <w:numId w:val="21"/>
              </w:numPr>
              <w:ind w:left="175" w:hanging="175"/>
              <w:rPr>
                <w:rFonts w:asciiTheme="majorHAnsi" w:hAnsiTheme="majorHAnsi"/>
                <w:sz w:val="19"/>
                <w:szCs w:val="19"/>
              </w:rPr>
            </w:pPr>
            <w:r w:rsidRPr="00BA54EC">
              <w:rPr>
                <w:rFonts w:asciiTheme="majorHAnsi" w:hAnsiTheme="majorHAnsi"/>
                <w:sz w:val="19"/>
                <w:szCs w:val="19"/>
              </w:rPr>
              <w:t>Secretaria de educación.</w:t>
            </w:r>
          </w:p>
          <w:p w:rsidR="00362A38" w:rsidRPr="00BA54EC" w:rsidRDefault="00362A38" w:rsidP="00C94DF4">
            <w:pPr>
              <w:pStyle w:val="Prrafodelista"/>
              <w:numPr>
                <w:ilvl w:val="0"/>
                <w:numId w:val="21"/>
              </w:numPr>
              <w:ind w:left="175" w:hanging="175"/>
              <w:rPr>
                <w:rFonts w:asciiTheme="majorHAnsi" w:hAnsiTheme="majorHAnsi"/>
                <w:sz w:val="19"/>
                <w:szCs w:val="19"/>
              </w:rPr>
            </w:pPr>
            <w:r w:rsidRPr="00BA54EC">
              <w:rPr>
                <w:rFonts w:asciiTheme="majorHAnsi" w:hAnsiTheme="majorHAnsi"/>
                <w:sz w:val="19"/>
                <w:szCs w:val="19"/>
              </w:rPr>
              <w:t>Población estudiantil.</w:t>
            </w:r>
          </w:p>
        </w:tc>
        <w:tc>
          <w:tcPr>
            <w:tcW w:w="1418" w:type="dxa"/>
            <w:vAlign w:val="center"/>
          </w:tcPr>
          <w:p w:rsidR="00362A38" w:rsidRPr="00BA54EC" w:rsidRDefault="00362A38" w:rsidP="00E5782A">
            <w:pPr>
              <w:jc w:val="center"/>
              <w:rPr>
                <w:rFonts w:asciiTheme="majorHAnsi" w:hAnsiTheme="majorHAnsi"/>
                <w:sz w:val="19"/>
                <w:szCs w:val="19"/>
              </w:rPr>
            </w:pPr>
            <w:r w:rsidRPr="00BA54EC">
              <w:rPr>
                <w:rFonts w:asciiTheme="majorHAnsi" w:hAnsiTheme="majorHAnsi"/>
                <w:sz w:val="19"/>
                <w:szCs w:val="19"/>
              </w:rPr>
              <w:t>Informe secretaria de educación 2011</w:t>
            </w:r>
          </w:p>
        </w:tc>
      </w:tr>
      <w:tr w:rsidR="00362A38" w:rsidRPr="0098178D" w:rsidTr="00767419">
        <w:trPr>
          <w:cantSplit/>
          <w:trHeight w:val="1401"/>
          <w:jc w:val="center"/>
        </w:trPr>
        <w:tc>
          <w:tcPr>
            <w:tcW w:w="943" w:type="dxa"/>
            <w:vMerge/>
            <w:textDirection w:val="btLr"/>
            <w:vAlign w:val="center"/>
          </w:tcPr>
          <w:p w:rsidR="00362A38" w:rsidRPr="0098178D" w:rsidRDefault="00362A38" w:rsidP="00E5782A">
            <w:pPr>
              <w:ind w:left="113" w:right="113"/>
              <w:jc w:val="center"/>
              <w:rPr>
                <w:rFonts w:asciiTheme="majorHAnsi" w:hAnsiTheme="majorHAnsi" w:cs="Arial"/>
                <w:b/>
                <w:sz w:val="18"/>
                <w:szCs w:val="18"/>
              </w:rPr>
            </w:pPr>
          </w:p>
        </w:tc>
        <w:tc>
          <w:tcPr>
            <w:tcW w:w="1843" w:type="dxa"/>
            <w:vAlign w:val="center"/>
          </w:tcPr>
          <w:p w:rsidR="00362A38" w:rsidRPr="00BA54EC" w:rsidRDefault="00362A38" w:rsidP="00E5782A">
            <w:pPr>
              <w:jc w:val="center"/>
              <w:rPr>
                <w:rFonts w:asciiTheme="majorHAnsi" w:hAnsiTheme="majorHAnsi"/>
                <w:b/>
                <w:sz w:val="19"/>
                <w:szCs w:val="19"/>
              </w:rPr>
            </w:pPr>
            <w:r w:rsidRPr="006B4180">
              <w:rPr>
                <w:rFonts w:asciiTheme="majorHAnsi" w:hAnsiTheme="majorHAnsi"/>
                <w:b/>
                <w:sz w:val="20"/>
                <w:szCs w:val="19"/>
              </w:rPr>
              <w:t>Servicios de deporte</w:t>
            </w:r>
          </w:p>
        </w:tc>
        <w:tc>
          <w:tcPr>
            <w:tcW w:w="4961" w:type="dxa"/>
            <w:vAlign w:val="center"/>
          </w:tcPr>
          <w:p w:rsidR="00362A38" w:rsidRPr="00BA54EC" w:rsidRDefault="00362A38" w:rsidP="00767419">
            <w:pPr>
              <w:rPr>
                <w:rFonts w:asciiTheme="majorHAnsi" w:hAnsiTheme="majorHAnsi"/>
                <w:sz w:val="19"/>
                <w:szCs w:val="19"/>
              </w:rPr>
            </w:pPr>
            <w:r>
              <w:rPr>
                <w:rFonts w:asciiTheme="majorHAnsi" w:hAnsiTheme="majorHAnsi"/>
                <w:sz w:val="19"/>
                <w:szCs w:val="19"/>
              </w:rPr>
              <w:t>La infraestructura utilizada para las prácticas de recreación</w:t>
            </w:r>
            <w:r w:rsidR="00767419">
              <w:rPr>
                <w:rFonts w:asciiTheme="majorHAnsi" w:hAnsiTheme="majorHAnsi"/>
                <w:sz w:val="19"/>
                <w:szCs w:val="19"/>
              </w:rPr>
              <w:t xml:space="preserve"> y aprovechamiento del tiempo </w:t>
            </w:r>
            <w:r>
              <w:rPr>
                <w:rFonts w:asciiTheme="majorHAnsi" w:hAnsiTheme="majorHAnsi"/>
                <w:sz w:val="19"/>
                <w:szCs w:val="19"/>
              </w:rPr>
              <w:t xml:space="preserve"> libre se encuentra en mal estado,</w:t>
            </w:r>
            <w:r w:rsidRPr="00BA54EC">
              <w:rPr>
                <w:rFonts w:asciiTheme="majorHAnsi" w:hAnsiTheme="majorHAnsi"/>
                <w:sz w:val="19"/>
                <w:szCs w:val="19"/>
              </w:rPr>
              <w:t xml:space="preserve"> ninguna</w:t>
            </w:r>
            <w:r w:rsidR="00767419">
              <w:rPr>
                <w:rFonts w:asciiTheme="majorHAnsi" w:hAnsiTheme="majorHAnsi"/>
                <w:sz w:val="19"/>
                <w:szCs w:val="19"/>
              </w:rPr>
              <w:t xml:space="preserve"> de las canchas está dotada con infraestructura apropiada los escenarios deportivos en general carecen de implementos que garanticen un buen desempeño; siendo necesario su adecuación.</w:t>
            </w:r>
          </w:p>
        </w:tc>
        <w:tc>
          <w:tcPr>
            <w:tcW w:w="1418" w:type="dxa"/>
            <w:vAlign w:val="center"/>
          </w:tcPr>
          <w:p w:rsidR="00362A38" w:rsidRPr="00BA54EC" w:rsidRDefault="00362A38" w:rsidP="00C94DF4">
            <w:pPr>
              <w:pStyle w:val="Prrafodelista"/>
              <w:numPr>
                <w:ilvl w:val="0"/>
                <w:numId w:val="21"/>
              </w:numPr>
              <w:ind w:left="205" w:hanging="205"/>
              <w:rPr>
                <w:rFonts w:asciiTheme="majorHAnsi" w:hAnsiTheme="majorHAnsi"/>
                <w:sz w:val="19"/>
                <w:szCs w:val="19"/>
              </w:rPr>
            </w:pPr>
            <w:r w:rsidRPr="00BA54EC">
              <w:rPr>
                <w:rFonts w:asciiTheme="majorHAnsi" w:hAnsiTheme="majorHAnsi"/>
                <w:sz w:val="19"/>
                <w:szCs w:val="19"/>
              </w:rPr>
              <w:t>90% escenarios en regular estado</w:t>
            </w:r>
          </w:p>
        </w:tc>
        <w:tc>
          <w:tcPr>
            <w:tcW w:w="1276" w:type="dxa"/>
          </w:tcPr>
          <w:p w:rsidR="00362A38" w:rsidRDefault="00B756E8" w:rsidP="00E5782A">
            <w:pPr>
              <w:jc w:val="center"/>
              <w:rPr>
                <w:rFonts w:asciiTheme="majorHAnsi" w:hAnsiTheme="majorHAnsi" w:cs="Arial"/>
                <w:sz w:val="18"/>
                <w:szCs w:val="18"/>
              </w:rPr>
            </w:pPr>
            <w:r>
              <w:rPr>
                <w:rFonts w:asciiTheme="majorHAnsi" w:hAnsiTheme="majorHAnsi" w:cs="Arial"/>
                <w:sz w:val="18"/>
                <w:szCs w:val="18"/>
              </w:rPr>
              <w:t>45% de escenarios deportivos en la capital.</w:t>
            </w:r>
          </w:p>
          <w:p w:rsidR="00B756E8" w:rsidRPr="0098178D" w:rsidRDefault="00B756E8" w:rsidP="00E5782A">
            <w:pPr>
              <w:jc w:val="center"/>
              <w:rPr>
                <w:rFonts w:asciiTheme="majorHAnsi" w:hAnsiTheme="majorHAnsi" w:cs="Arial"/>
                <w:sz w:val="18"/>
                <w:szCs w:val="18"/>
              </w:rPr>
            </w:pPr>
            <w:r>
              <w:rPr>
                <w:rFonts w:asciiTheme="majorHAnsi" w:hAnsiTheme="majorHAnsi" w:cs="Arial"/>
                <w:sz w:val="18"/>
                <w:szCs w:val="18"/>
              </w:rPr>
              <w:t>55% en el resto del municipio</w:t>
            </w:r>
          </w:p>
        </w:tc>
        <w:tc>
          <w:tcPr>
            <w:tcW w:w="1417" w:type="dxa"/>
          </w:tcPr>
          <w:p w:rsidR="00362A38" w:rsidRPr="0098178D" w:rsidRDefault="005A3695" w:rsidP="00E5782A">
            <w:pPr>
              <w:jc w:val="center"/>
              <w:rPr>
                <w:rFonts w:asciiTheme="majorHAnsi" w:hAnsiTheme="majorHAnsi" w:cs="Arial"/>
                <w:sz w:val="18"/>
                <w:szCs w:val="18"/>
              </w:rPr>
            </w:pPr>
            <w:r>
              <w:rPr>
                <w:rFonts w:asciiTheme="majorHAnsi" w:hAnsiTheme="majorHAnsi" w:cs="Arial"/>
                <w:sz w:val="18"/>
                <w:szCs w:val="18"/>
              </w:rPr>
              <w:t>escenarios deportivos en regular o mal estado intervenidos por el gobierno 30.350</w:t>
            </w:r>
          </w:p>
        </w:tc>
        <w:tc>
          <w:tcPr>
            <w:tcW w:w="1559" w:type="dxa"/>
            <w:vAlign w:val="center"/>
          </w:tcPr>
          <w:p w:rsidR="00362A38" w:rsidRDefault="005A3695" w:rsidP="00E5782A">
            <w:pPr>
              <w:pStyle w:val="Prrafodelista"/>
              <w:ind w:left="175"/>
              <w:rPr>
                <w:rFonts w:asciiTheme="majorHAnsi" w:hAnsiTheme="majorHAnsi"/>
                <w:sz w:val="19"/>
                <w:szCs w:val="19"/>
              </w:rPr>
            </w:pPr>
            <w:r>
              <w:rPr>
                <w:rFonts w:asciiTheme="majorHAnsi" w:hAnsiTheme="majorHAnsi"/>
                <w:sz w:val="19"/>
                <w:szCs w:val="19"/>
              </w:rPr>
              <w:t>Población civil</w:t>
            </w:r>
          </w:p>
          <w:p w:rsidR="005A3695" w:rsidRDefault="005A3695" w:rsidP="00E5782A">
            <w:pPr>
              <w:pStyle w:val="Prrafodelista"/>
              <w:ind w:left="175"/>
              <w:rPr>
                <w:rFonts w:asciiTheme="majorHAnsi" w:hAnsiTheme="majorHAnsi"/>
                <w:sz w:val="19"/>
                <w:szCs w:val="19"/>
              </w:rPr>
            </w:pPr>
            <w:r>
              <w:rPr>
                <w:rFonts w:asciiTheme="majorHAnsi" w:hAnsiTheme="majorHAnsi"/>
                <w:sz w:val="19"/>
                <w:szCs w:val="19"/>
              </w:rPr>
              <w:t xml:space="preserve">Juntas de acción comunal </w:t>
            </w:r>
          </w:p>
          <w:p w:rsidR="005A3695" w:rsidRPr="00651279" w:rsidRDefault="005A3695" w:rsidP="00E5782A">
            <w:pPr>
              <w:pStyle w:val="Prrafodelista"/>
              <w:ind w:left="175"/>
              <w:rPr>
                <w:rFonts w:asciiTheme="majorHAnsi" w:hAnsiTheme="majorHAnsi"/>
                <w:sz w:val="19"/>
                <w:szCs w:val="19"/>
              </w:rPr>
            </w:pPr>
            <w:r>
              <w:rPr>
                <w:rFonts w:asciiTheme="majorHAnsi" w:hAnsiTheme="majorHAnsi"/>
                <w:sz w:val="19"/>
                <w:szCs w:val="19"/>
              </w:rPr>
              <w:t>Alcaldi municipal</w:t>
            </w:r>
          </w:p>
        </w:tc>
        <w:tc>
          <w:tcPr>
            <w:tcW w:w="1418" w:type="dxa"/>
            <w:vAlign w:val="center"/>
          </w:tcPr>
          <w:p w:rsidR="00362A38" w:rsidRDefault="00362A38" w:rsidP="00E5782A">
            <w:pPr>
              <w:jc w:val="center"/>
              <w:rPr>
                <w:rFonts w:asciiTheme="majorHAnsi" w:hAnsiTheme="majorHAnsi"/>
                <w:sz w:val="19"/>
                <w:szCs w:val="19"/>
              </w:rPr>
            </w:pPr>
            <w:r>
              <w:rPr>
                <w:rFonts w:asciiTheme="majorHAnsi" w:hAnsiTheme="majorHAnsi"/>
                <w:sz w:val="19"/>
                <w:szCs w:val="19"/>
              </w:rPr>
              <w:t>IM</w:t>
            </w:r>
            <w:r w:rsidRPr="00BA54EC">
              <w:rPr>
                <w:rFonts w:asciiTheme="majorHAnsi" w:hAnsiTheme="majorHAnsi"/>
                <w:sz w:val="19"/>
                <w:szCs w:val="19"/>
              </w:rPr>
              <w:t>DER</w:t>
            </w:r>
            <w:r>
              <w:rPr>
                <w:rFonts w:asciiTheme="majorHAnsi" w:hAnsiTheme="majorHAnsi"/>
                <w:sz w:val="19"/>
                <w:szCs w:val="19"/>
              </w:rPr>
              <w:t>C</w:t>
            </w:r>
            <w:r w:rsidRPr="00BA54EC">
              <w:rPr>
                <w:rFonts w:asciiTheme="majorHAnsi" w:hAnsiTheme="majorHAnsi"/>
                <w:sz w:val="19"/>
                <w:szCs w:val="19"/>
              </w:rPr>
              <w:t xml:space="preserve"> municipio de Valencia 2011</w:t>
            </w:r>
          </w:p>
          <w:p w:rsidR="005A3695" w:rsidRPr="00BA54EC" w:rsidRDefault="005A3695" w:rsidP="00E5782A">
            <w:pPr>
              <w:jc w:val="center"/>
              <w:rPr>
                <w:rFonts w:asciiTheme="majorHAnsi" w:hAnsiTheme="majorHAnsi"/>
                <w:sz w:val="19"/>
                <w:szCs w:val="19"/>
              </w:rPr>
            </w:pPr>
            <w:r>
              <w:rPr>
                <w:rFonts w:asciiTheme="majorHAnsi" w:hAnsiTheme="majorHAnsi"/>
                <w:sz w:val="19"/>
                <w:szCs w:val="19"/>
              </w:rPr>
              <w:t>Plan de desarrollo nacional.</w:t>
            </w:r>
          </w:p>
        </w:tc>
      </w:tr>
    </w:tbl>
    <w:p w:rsidR="00767419" w:rsidRDefault="00767419" w:rsidP="00B118BC">
      <w:pPr>
        <w:rPr>
          <w:rFonts w:asciiTheme="majorHAnsi" w:hAnsiTheme="majorHAnsi"/>
        </w:rPr>
      </w:pPr>
    </w:p>
    <w:tbl>
      <w:tblPr>
        <w:tblStyle w:val="Tablaconcuadrcula"/>
        <w:tblW w:w="5000" w:type="pct"/>
        <w:jc w:val="center"/>
        <w:tblLook w:val="04A0" w:firstRow="1" w:lastRow="0" w:firstColumn="1" w:lastColumn="0" w:noHBand="0" w:noVBand="1"/>
      </w:tblPr>
      <w:tblGrid>
        <w:gridCol w:w="763"/>
        <w:gridCol w:w="1501"/>
        <w:gridCol w:w="4082"/>
        <w:gridCol w:w="1636"/>
        <w:gridCol w:w="1516"/>
        <w:gridCol w:w="1789"/>
        <w:gridCol w:w="1651"/>
        <w:gridCol w:w="1416"/>
      </w:tblGrid>
      <w:tr w:rsidR="00362A38" w:rsidRPr="00EC4005" w:rsidTr="00CC60D1">
        <w:trPr>
          <w:trHeight w:val="106"/>
          <w:jc w:val="center"/>
        </w:trPr>
        <w:tc>
          <w:tcPr>
            <w:tcW w:w="5000" w:type="pct"/>
            <w:gridSpan w:val="8"/>
          </w:tcPr>
          <w:p w:rsidR="00362A38" w:rsidRPr="00EC4005" w:rsidRDefault="00362A38" w:rsidP="00E5782A">
            <w:pPr>
              <w:jc w:val="center"/>
              <w:rPr>
                <w:rFonts w:asciiTheme="majorHAnsi" w:hAnsiTheme="majorHAnsi" w:cs="Arial"/>
                <w:b/>
                <w:sz w:val="20"/>
                <w:szCs w:val="20"/>
              </w:rPr>
            </w:pPr>
            <w:r w:rsidRPr="00EC4005">
              <w:rPr>
                <w:rFonts w:asciiTheme="majorHAnsi" w:hAnsiTheme="majorHAnsi"/>
                <w:sz w:val="24"/>
              </w:rPr>
              <w:br w:type="page"/>
            </w:r>
            <w:r w:rsidRPr="005B0053">
              <w:rPr>
                <w:rFonts w:asciiTheme="majorHAnsi" w:hAnsiTheme="majorHAnsi" w:cs="Arial"/>
                <w:b/>
                <w:sz w:val="32"/>
                <w:szCs w:val="20"/>
              </w:rPr>
              <w:t>DIMENSIONES MUNICIPIO DE VALENCIA</w:t>
            </w:r>
          </w:p>
        </w:tc>
      </w:tr>
      <w:tr w:rsidR="005A15A5" w:rsidRPr="00EC4005" w:rsidTr="00854A34">
        <w:trPr>
          <w:cantSplit/>
          <w:trHeight w:val="187"/>
          <w:jc w:val="center"/>
        </w:trPr>
        <w:tc>
          <w:tcPr>
            <w:tcW w:w="266" w:type="pct"/>
            <w:vMerge w:val="restart"/>
            <w:shd w:val="clear" w:color="auto" w:fill="37CBFF"/>
            <w:textDirection w:val="btLr"/>
            <w:vAlign w:val="center"/>
          </w:tcPr>
          <w:p w:rsidR="00362A38" w:rsidRPr="00362A38" w:rsidRDefault="00362A38" w:rsidP="00E5782A">
            <w:pPr>
              <w:ind w:left="113" w:right="113"/>
              <w:jc w:val="center"/>
              <w:rPr>
                <w:rFonts w:asciiTheme="majorHAnsi" w:hAnsiTheme="majorHAnsi" w:cs="Arial"/>
                <w:b/>
              </w:rPr>
            </w:pPr>
            <w:r w:rsidRPr="00362A38">
              <w:rPr>
                <w:rFonts w:asciiTheme="majorHAnsi" w:hAnsiTheme="majorHAnsi" w:cs="Arial"/>
                <w:b/>
              </w:rPr>
              <w:t xml:space="preserve">Dimensión </w:t>
            </w:r>
            <w:r w:rsidRPr="00362A38">
              <w:rPr>
                <w:rFonts w:asciiTheme="majorHAnsi" w:hAnsiTheme="majorHAnsi"/>
                <w:b/>
              </w:rPr>
              <w:t>del desarrollo</w:t>
            </w:r>
          </w:p>
        </w:tc>
        <w:tc>
          <w:tcPr>
            <w:tcW w:w="523" w:type="pct"/>
            <w:vMerge w:val="restart"/>
            <w:shd w:val="clear" w:color="auto" w:fill="37CBFF"/>
            <w:vAlign w:val="center"/>
          </w:tcPr>
          <w:p w:rsidR="00362A38" w:rsidRPr="00362A38" w:rsidRDefault="00362A38" w:rsidP="00E5782A">
            <w:pPr>
              <w:jc w:val="center"/>
              <w:rPr>
                <w:rFonts w:asciiTheme="majorHAnsi" w:hAnsiTheme="majorHAnsi" w:cs="Arial"/>
                <w:b/>
              </w:rPr>
            </w:pPr>
            <w:r w:rsidRPr="00362A38">
              <w:rPr>
                <w:rFonts w:asciiTheme="majorHAnsi" w:hAnsiTheme="majorHAnsi" w:cs="Arial"/>
                <w:b/>
              </w:rPr>
              <w:t>Componente de la población</w:t>
            </w:r>
          </w:p>
        </w:tc>
        <w:tc>
          <w:tcPr>
            <w:tcW w:w="1422" w:type="pct"/>
            <w:vMerge w:val="restart"/>
            <w:shd w:val="clear" w:color="auto" w:fill="37CBFF"/>
            <w:vAlign w:val="center"/>
          </w:tcPr>
          <w:p w:rsidR="00362A38" w:rsidRPr="00362A38" w:rsidRDefault="00362A38" w:rsidP="00E5782A">
            <w:pPr>
              <w:jc w:val="center"/>
              <w:rPr>
                <w:rFonts w:asciiTheme="majorHAnsi" w:hAnsiTheme="majorHAnsi" w:cs="Arial"/>
                <w:b/>
              </w:rPr>
            </w:pPr>
          </w:p>
          <w:p w:rsidR="00362A38" w:rsidRPr="00362A38" w:rsidRDefault="00362A38" w:rsidP="00E5782A">
            <w:pPr>
              <w:jc w:val="center"/>
              <w:rPr>
                <w:rFonts w:asciiTheme="majorHAnsi" w:hAnsiTheme="majorHAnsi" w:cs="Arial"/>
                <w:b/>
              </w:rPr>
            </w:pPr>
            <w:r w:rsidRPr="00362A38">
              <w:rPr>
                <w:rFonts w:asciiTheme="majorHAnsi" w:hAnsiTheme="majorHAnsi" w:cs="Arial"/>
                <w:b/>
              </w:rPr>
              <w:t>Descripción de la situación presente en la entidad territorial</w:t>
            </w:r>
          </w:p>
        </w:tc>
        <w:tc>
          <w:tcPr>
            <w:tcW w:w="1721" w:type="pct"/>
            <w:gridSpan w:val="3"/>
            <w:shd w:val="clear" w:color="auto" w:fill="37CBFF"/>
            <w:vAlign w:val="center"/>
          </w:tcPr>
          <w:p w:rsidR="00362A38" w:rsidRPr="00362A38" w:rsidRDefault="001E4A3C" w:rsidP="00E5782A">
            <w:pPr>
              <w:jc w:val="center"/>
              <w:rPr>
                <w:rFonts w:asciiTheme="majorHAnsi" w:hAnsiTheme="majorHAnsi" w:cs="Arial"/>
                <w:b/>
              </w:rPr>
            </w:pPr>
            <w:r>
              <w:rPr>
                <w:rFonts w:asciiTheme="majorHAnsi" w:hAnsiTheme="majorHAnsi" w:cs="Arial"/>
                <w:b/>
              </w:rPr>
              <w:t>Líneas  Bases</w:t>
            </w:r>
          </w:p>
        </w:tc>
        <w:tc>
          <w:tcPr>
            <w:tcW w:w="575" w:type="pct"/>
            <w:vMerge w:val="restart"/>
            <w:shd w:val="clear" w:color="auto" w:fill="37CBFF"/>
            <w:vAlign w:val="center"/>
          </w:tcPr>
          <w:p w:rsidR="00362A38" w:rsidRPr="00362A38" w:rsidRDefault="00362A38" w:rsidP="00E5782A">
            <w:pPr>
              <w:jc w:val="center"/>
              <w:rPr>
                <w:rFonts w:asciiTheme="majorHAnsi" w:hAnsiTheme="majorHAnsi" w:cs="Arial"/>
                <w:b/>
              </w:rPr>
            </w:pPr>
            <w:r w:rsidRPr="00362A38">
              <w:rPr>
                <w:rFonts w:asciiTheme="majorHAnsi" w:hAnsiTheme="majorHAnsi" w:cs="Arial"/>
                <w:b/>
              </w:rPr>
              <w:t>Población y actores involucrados</w:t>
            </w:r>
          </w:p>
        </w:tc>
        <w:tc>
          <w:tcPr>
            <w:tcW w:w="493" w:type="pct"/>
            <w:vMerge w:val="restart"/>
            <w:shd w:val="clear" w:color="auto" w:fill="37CBFF"/>
            <w:vAlign w:val="center"/>
          </w:tcPr>
          <w:p w:rsidR="00362A38" w:rsidRPr="00362A38" w:rsidRDefault="00362A38" w:rsidP="00E5782A">
            <w:pPr>
              <w:jc w:val="center"/>
              <w:rPr>
                <w:rFonts w:asciiTheme="majorHAnsi" w:hAnsiTheme="majorHAnsi" w:cs="Arial"/>
                <w:b/>
              </w:rPr>
            </w:pPr>
            <w:r w:rsidRPr="00362A38">
              <w:rPr>
                <w:rFonts w:asciiTheme="majorHAnsi" w:hAnsiTheme="majorHAnsi" w:cs="Arial"/>
                <w:b/>
              </w:rPr>
              <w:t>Fuente de los indicadores</w:t>
            </w:r>
          </w:p>
        </w:tc>
      </w:tr>
      <w:tr w:rsidR="00767419" w:rsidRPr="00EC4005" w:rsidTr="00854A34">
        <w:trPr>
          <w:cantSplit/>
          <w:trHeight w:val="1150"/>
          <w:jc w:val="center"/>
        </w:trPr>
        <w:tc>
          <w:tcPr>
            <w:tcW w:w="266" w:type="pct"/>
            <w:vMerge/>
            <w:textDirection w:val="btLr"/>
            <w:vAlign w:val="center"/>
          </w:tcPr>
          <w:p w:rsidR="00362A38" w:rsidRPr="00EC4005" w:rsidRDefault="00362A38" w:rsidP="00E5782A">
            <w:pPr>
              <w:ind w:left="113" w:right="113"/>
              <w:jc w:val="center"/>
              <w:rPr>
                <w:rFonts w:asciiTheme="majorHAnsi" w:hAnsiTheme="majorHAnsi" w:cs="Arial"/>
                <w:sz w:val="20"/>
                <w:szCs w:val="20"/>
              </w:rPr>
            </w:pPr>
          </w:p>
        </w:tc>
        <w:tc>
          <w:tcPr>
            <w:tcW w:w="523" w:type="pct"/>
            <w:vMerge/>
            <w:vAlign w:val="center"/>
          </w:tcPr>
          <w:p w:rsidR="00362A38" w:rsidRPr="00EC4005" w:rsidRDefault="00362A38" w:rsidP="00E5782A">
            <w:pPr>
              <w:jc w:val="center"/>
              <w:rPr>
                <w:rFonts w:asciiTheme="majorHAnsi" w:hAnsiTheme="majorHAnsi" w:cs="Arial"/>
                <w:sz w:val="20"/>
                <w:szCs w:val="20"/>
              </w:rPr>
            </w:pPr>
          </w:p>
        </w:tc>
        <w:tc>
          <w:tcPr>
            <w:tcW w:w="1422" w:type="pct"/>
            <w:vMerge/>
            <w:vAlign w:val="center"/>
          </w:tcPr>
          <w:p w:rsidR="00362A38" w:rsidRPr="00EC4005" w:rsidRDefault="00362A38" w:rsidP="00E5782A">
            <w:pPr>
              <w:jc w:val="center"/>
              <w:rPr>
                <w:rFonts w:asciiTheme="majorHAnsi" w:hAnsiTheme="majorHAnsi" w:cs="Arial"/>
                <w:sz w:val="20"/>
                <w:szCs w:val="20"/>
              </w:rPr>
            </w:pPr>
          </w:p>
        </w:tc>
        <w:tc>
          <w:tcPr>
            <w:tcW w:w="570" w:type="pct"/>
            <w:shd w:val="clear" w:color="auto" w:fill="37CBFF"/>
            <w:vAlign w:val="center"/>
          </w:tcPr>
          <w:p w:rsidR="00362A38" w:rsidRPr="005B0053" w:rsidRDefault="00362A38" w:rsidP="00E5782A">
            <w:pPr>
              <w:jc w:val="center"/>
              <w:rPr>
                <w:rFonts w:asciiTheme="majorHAnsi" w:hAnsiTheme="majorHAnsi" w:cs="Arial"/>
                <w:b/>
                <w:sz w:val="24"/>
                <w:szCs w:val="20"/>
              </w:rPr>
            </w:pPr>
            <w:r w:rsidRPr="005B0053">
              <w:rPr>
                <w:rFonts w:asciiTheme="majorHAnsi" w:hAnsiTheme="majorHAnsi" w:cs="Arial"/>
                <w:b/>
                <w:sz w:val="24"/>
                <w:szCs w:val="20"/>
              </w:rPr>
              <w:t>Valencia</w:t>
            </w:r>
          </w:p>
        </w:tc>
        <w:tc>
          <w:tcPr>
            <w:tcW w:w="528" w:type="pct"/>
            <w:shd w:val="clear" w:color="auto" w:fill="37CBFF"/>
            <w:vAlign w:val="center"/>
          </w:tcPr>
          <w:p w:rsidR="00362A38" w:rsidRPr="005B0053" w:rsidRDefault="00362A38" w:rsidP="00E5782A">
            <w:pPr>
              <w:jc w:val="center"/>
              <w:rPr>
                <w:rFonts w:asciiTheme="majorHAnsi" w:hAnsiTheme="majorHAnsi" w:cs="Arial"/>
                <w:b/>
                <w:sz w:val="24"/>
                <w:szCs w:val="20"/>
              </w:rPr>
            </w:pPr>
            <w:r w:rsidRPr="005B0053">
              <w:rPr>
                <w:rFonts w:asciiTheme="majorHAnsi" w:hAnsiTheme="majorHAnsi" w:cs="Arial"/>
                <w:b/>
                <w:sz w:val="24"/>
                <w:szCs w:val="20"/>
              </w:rPr>
              <w:t>Córdoba</w:t>
            </w:r>
          </w:p>
        </w:tc>
        <w:tc>
          <w:tcPr>
            <w:tcW w:w="622" w:type="pct"/>
            <w:shd w:val="clear" w:color="auto" w:fill="37CBFF"/>
            <w:vAlign w:val="center"/>
          </w:tcPr>
          <w:p w:rsidR="00362A38" w:rsidRPr="005A15A5" w:rsidRDefault="005A15A5" w:rsidP="00E5782A">
            <w:pPr>
              <w:jc w:val="center"/>
              <w:rPr>
                <w:rFonts w:asciiTheme="majorHAnsi" w:hAnsiTheme="majorHAnsi" w:cs="Arial"/>
                <w:b/>
                <w:sz w:val="20"/>
                <w:szCs w:val="20"/>
              </w:rPr>
            </w:pPr>
            <w:r w:rsidRPr="005A15A5">
              <w:rPr>
                <w:rFonts w:asciiTheme="majorHAnsi" w:hAnsiTheme="majorHAnsi" w:cs="Arial"/>
                <w:b/>
                <w:sz w:val="20"/>
                <w:szCs w:val="20"/>
              </w:rPr>
              <w:t>Colombia</w:t>
            </w:r>
          </w:p>
        </w:tc>
        <w:tc>
          <w:tcPr>
            <w:tcW w:w="575" w:type="pct"/>
            <w:vMerge/>
            <w:vAlign w:val="center"/>
          </w:tcPr>
          <w:p w:rsidR="00362A38" w:rsidRPr="00EC4005" w:rsidRDefault="00362A38" w:rsidP="00E5782A">
            <w:pPr>
              <w:jc w:val="center"/>
              <w:rPr>
                <w:rFonts w:asciiTheme="majorHAnsi" w:hAnsiTheme="majorHAnsi" w:cs="Arial"/>
                <w:sz w:val="20"/>
                <w:szCs w:val="20"/>
              </w:rPr>
            </w:pPr>
          </w:p>
        </w:tc>
        <w:tc>
          <w:tcPr>
            <w:tcW w:w="493" w:type="pct"/>
            <w:vMerge/>
            <w:vAlign w:val="center"/>
          </w:tcPr>
          <w:p w:rsidR="00362A38" w:rsidRPr="00EC4005" w:rsidRDefault="00362A38" w:rsidP="00E5782A">
            <w:pPr>
              <w:jc w:val="center"/>
              <w:rPr>
                <w:rFonts w:asciiTheme="majorHAnsi" w:hAnsiTheme="majorHAnsi" w:cs="Arial"/>
                <w:sz w:val="20"/>
                <w:szCs w:val="20"/>
              </w:rPr>
            </w:pPr>
          </w:p>
        </w:tc>
      </w:tr>
      <w:tr w:rsidR="00767419" w:rsidRPr="00EC4005" w:rsidTr="00854A34">
        <w:trPr>
          <w:cantSplit/>
          <w:trHeight w:val="1704"/>
          <w:jc w:val="center"/>
        </w:trPr>
        <w:tc>
          <w:tcPr>
            <w:tcW w:w="266" w:type="pct"/>
            <w:vMerge w:val="restart"/>
            <w:textDirection w:val="btLr"/>
            <w:vAlign w:val="center"/>
          </w:tcPr>
          <w:p w:rsidR="00362A38" w:rsidRPr="00EC4005" w:rsidRDefault="00362A38" w:rsidP="00E5782A">
            <w:pPr>
              <w:ind w:left="113" w:right="113"/>
              <w:jc w:val="center"/>
              <w:rPr>
                <w:rFonts w:asciiTheme="majorHAnsi" w:hAnsiTheme="majorHAnsi" w:cs="Arial"/>
                <w:b/>
                <w:sz w:val="24"/>
                <w:szCs w:val="24"/>
              </w:rPr>
            </w:pPr>
            <w:r w:rsidRPr="00B14DDC">
              <w:rPr>
                <w:rFonts w:asciiTheme="majorHAnsi" w:hAnsiTheme="majorHAnsi" w:cs="Arial"/>
                <w:b/>
                <w:sz w:val="28"/>
                <w:szCs w:val="19"/>
              </w:rPr>
              <w:t>SOCIOCULTURAL</w:t>
            </w:r>
          </w:p>
        </w:tc>
        <w:tc>
          <w:tcPr>
            <w:tcW w:w="523" w:type="pct"/>
            <w:vAlign w:val="center"/>
          </w:tcPr>
          <w:p w:rsidR="00362A38" w:rsidRPr="00EC4005" w:rsidRDefault="00362A38" w:rsidP="00E5782A">
            <w:pPr>
              <w:jc w:val="center"/>
              <w:rPr>
                <w:rFonts w:asciiTheme="majorHAnsi" w:hAnsiTheme="majorHAnsi" w:cs="Arial"/>
                <w:b/>
                <w:sz w:val="20"/>
                <w:szCs w:val="20"/>
              </w:rPr>
            </w:pPr>
            <w:r w:rsidRPr="00EC4005">
              <w:rPr>
                <w:rFonts w:asciiTheme="majorHAnsi" w:hAnsiTheme="majorHAnsi" w:cs="Arial"/>
                <w:b/>
                <w:sz w:val="20"/>
                <w:szCs w:val="20"/>
              </w:rPr>
              <w:t>Garantía en servicios deportivos</w:t>
            </w:r>
          </w:p>
        </w:tc>
        <w:tc>
          <w:tcPr>
            <w:tcW w:w="1422" w:type="pct"/>
            <w:vAlign w:val="center"/>
          </w:tcPr>
          <w:p w:rsidR="00362A38" w:rsidRPr="00EC4005" w:rsidRDefault="00362A38" w:rsidP="00E5782A">
            <w:pPr>
              <w:rPr>
                <w:rFonts w:asciiTheme="majorHAnsi" w:hAnsiTheme="majorHAnsi" w:cs="Arial"/>
                <w:sz w:val="20"/>
                <w:szCs w:val="20"/>
              </w:rPr>
            </w:pPr>
            <w:r>
              <w:rPr>
                <w:rFonts w:asciiTheme="majorHAnsi" w:hAnsiTheme="majorHAnsi" w:cs="Arial"/>
                <w:sz w:val="20"/>
                <w:szCs w:val="20"/>
              </w:rPr>
              <w:t xml:space="preserve">El </w:t>
            </w:r>
            <w:r w:rsidRPr="00767419">
              <w:rPr>
                <w:rFonts w:asciiTheme="majorHAnsi" w:hAnsiTheme="majorHAnsi"/>
                <w:sz w:val="19"/>
                <w:szCs w:val="19"/>
              </w:rPr>
              <w:t>estado de los escenarios deportivos de práctica masiva no permiten la práctica masiva del deporte, recreación y aprovechamiento del tiempo libre, ya que sus instalaciones no son suficientemente apropiadas, lo cual se viene presentado hace más de 5 años</w:t>
            </w:r>
            <w:r w:rsidR="00767419" w:rsidRPr="00767419">
              <w:rPr>
                <w:rFonts w:asciiTheme="majorHAnsi" w:hAnsiTheme="majorHAnsi"/>
                <w:sz w:val="19"/>
                <w:szCs w:val="19"/>
              </w:rPr>
              <w:t>.</w:t>
            </w:r>
          </w:p>
        </w:tc>
        <w:tc>
          <w:tcPr>
            <w:tcW w:w="570" w:type="pct"/>
            <w:vAlign w:val="center"/>
          </w:tcPr>
          <w:p w:rsidR="00362A38" w:rsidRPr="00EC4005" w:rsidRDefault="00044B73" w:rsidP="00E5782A">
            <w:pPr>
              <w:rPr>
                <w:rFonts w:asciiTheme="majorHAnsi" w:hAnsiTheme="majorHAnsi" w:cs="Arial"/>
                <w:sz w:val="20"/>
                <w:szCs w:val="20"/>
              </w:rPr>
            </w:pPr>
            <w:r>
              <w:rPr>
                <w:rFonts w:asciiTheme="majorHAnsi" w:hAnsiTheme="majorHAnsi" w:cs="Arial"/>
                <w:sz w:val="20"/>
                <w:szCs w:val="20"/>
              </w:rPr>
              <w:t>8 escenarios deportivos en condiciones aceptables.</w:t>
            </w:r>
          </w:p>
        </w:tc>
        <w:tc>
          <w:tcPr>
            <w:tcW w:w="528" w:type="pct"/>
          </w:tcPr>
          <w:p w:rsidR="00362A38" w:rsidRDefault="00044B73" w:rsidP="00044B73">
            <w:pPr>
              <w:jc w:val="center"/>
              <w:rPr>
                <w:rFonts w:asciiTheme="majorHAnsi" w:hAnsiTheme="majorHAnsi" w:cs="Arial"/>
                <w:sz w:val="20"/>
                <w:szCs w:val="20"/>
              </w:rPr>
            </w:pPr>
            <w:r>
              <w:rPr>
                <w:rFonts w:asciiTheme="majorHAnsi" w:hAnsiTheme="majorHAnsi" w:cs="Arial"/>
                <w:sz w:val="20"/>
                <w:szCs w:val="20"/>
              </w:rPr>
              <w:t>404 campos de juegos.</w:t>
            </w:r>
          </w:p>
          <w:p w:rsidR="00044B73" w:rsidRDefault="00044B73" w:rsidP="00044B73">
            <w:pPr>
              <w:jc w:val="center"/>
              <w:rPr>
                <w:rFonts w:asciiTheme="majorHAnsi" w:hAnsiTheme="majorHAnsi" w:cs="Arial"/>
                <w:sz w:val="20"/>
                <w:szCs w:val="20"/>
              </w:rPr>
            </w:pPr>
          </w:p>
          <w:p w:rsidR="00044B73" w:rsidRPr="00EC4005" w:rsidRDefault="00044B73" w:rsidP="00044B73">
            <w:pPr>
              <w:jc w:val="center"/>
              <w:rPr>
                <w:rFonts w:asciiTheme="majorHAnsi" w:hAnsiTheme="majorHAnsi" w:cs="Arial"/>
                <w:sz w:val="20"/>
                <w:szCs w:val="20"/>
              </w:rPr>
            </w:pPr>
            <w:r>
              <w:rPr>
                <w:rFonts w:asciiTheme="majorHAnsi" w:hAnsiTheme="majorHAnsi" w:cs="Arial"/>
                <w:sz w:val="20"/>
                <w:szCs w:val="20"/>
              </w:rPr>
              <w:t>27 coliseos y polideportivos</w:t>
            </w:r>
          </w:p>
        </w:tc>
        <w:tc>
          <w:tcPr>
            <w:tcW w:w="622" w:type="pct"/>
          </w:tcPr>
          <w:p w:rsidR="00362A38" w:rsidRPr="00EC4005" w:rsidRDefault="005A15A5" w:rsidP="00E5782A">
            <w:pPr>
              <w:jc w:val="center"/>
              <w:rPr>
                <w:rFonts w:asciiTheme="majorHAnsi" w:hAnsiTheme="majorHAnsi" w:cs="Arial"/>
                <w:sz w:val="20"/>
                <w:szCs w:val="20"/>
              </w:rPr>
            </w:pPr>
            <w:r>
              <w:rPr>
                <w:rFonts w:asciiTheme="majorHAnsi" w:hAnsiTheme="majorHAnsi" w:cs="Arial"/>
                <w:sz w:val="20"/>
                <w:szCs w:val="20"/>
              </w:rPr>
              <w:t xml:space="preserve"> </w:t>
            </w:r>
            <w:r w:rsidR="00044B73">
              <w:rPr>
                <w:rFonts w:asciiTheme="majorHAnsi" w:hAnsiTheme="majorHAnsi" w:cs="Arial"/>
                <w:sz w:val="20"/>
                <w:szCs w:val="20"/>
              </w:rPr>
              <w:t>municipios que cumplen con condiciones mínimas para la practica recreativa  -0-</w:t>
            </w:r>
          </w:p>
        </w:tc>
        <w:tc>
          <w:tcPr>
            <w:tcW w:w="575" w:type="pct"/>
            <w:vAlign w:val="center"/>
          </w:tcPr>
          <w:p w:rsidR="00362A38" w:rsidRPr="00EC4005" w:rsidRDefault="00362A38" w:rsidP="00C94DF4">
            <w:pPr>
              <w:pStyle w:val="Prrafodelista"/>
              <w:numPr>
                <w:ilvl w:val="0"/>
                <w:numId w:val="21"/>
              </w:numPr>
              <w:ind w:left="175" w:hanging="175"/>
              <w:rPr>
                <w:rFonts w:asciiTheme="majorHAnsi" w:hAnsiTheme="majorHAnsi" w:cs="Arial"/>
                <w:sz w:val="20"/>
                <w:szCs w:val="20"/>
              </w:rPr>
            </w:pPr>
            <w:r w:rsidRPr="00EC4005">
              <w:rPr>
                <w:rFonts w:asciiTheme="majorHAnsi" w:hAnsiTheme="majorHAnsi" w:cs="Arial"/>
                <w:sz w:val="20"/>
                <w:szCs w:val="20"/>
              </w:rPr>
              <w:t>Alcaldía municipal.</w:t>
            </w:r>
          </w:p>
          <w:p w:rsidR="00362A38" w:rsidRPr="00EC4005" w:rsidRDefault="00362A38" w:rsidP="00C94DF4">
            <w:pPr>
              <w:pStyle w:val="Prrafodelista"/>
              <w:numPr>
                <w:ilvl w:val="0"/>
                <w:numId w:val="21"/>
              </w:numPr>
              <w:ind w:left="175" w:hanging="175"/>
              <w:rPr>
                <w:rFonts w:asciiTheme="majorHAnsi" w:hAnsiTheme="majorHAnsi" w:cs="Arial"/>
                <w:sz w:val="20"/>
                <w:szCs w:val="20"/>
              </w:rPr>
            </w:pPr>
            <w:r>
              <w:rPr>
                <w:rFonts w:asciiTheme="majorHAnsi" w:hAnsiTheme="majorHAnsi" w:cs="Arial"/>
                <w:sz w:val="20"/>
                <w:szCs w:val="20"/>
              </w:rPr>
              <w:t>IM</w:t>
            </w:r>
            <w:r w:rsidRPr="00EC4005">
              <w:rPr>
                <w:rFonts w:asciiTheme="majorHAnsi" w:hAnsiTheme="majorHAnsi" w:cs="Arial"/>
                <w:sz w:val="20"/>
                <w:szCs w:val="20"/>
              </w:rPr>
              <w:t>DER</w:t>
            </w:r>
            <w:r>
              <w:rPr>
                <w:rFonts w:asciiTheme="majorHAnsi" w:hAnsiTheme="majorHAnsi" w:cs="Arial"/>
                <w:sz w:val="20"/>
                <w:szCs w:val="20"/>
              </w:rPr>
              <w:t>C</w:t>
            </w:r>
            <w:r w:rsidRPr="00EC4005">
              <w:rPr>
                <w:rFonts w:asciiTheme="majorHAnsi" w:hAnsiTheme="majorHAnsi" w:cs="Arial"/>
                <w:sz w:val="20"/>
                <w:szCs w:val="20"/>
              </w:rPr>
              <w:t xml:space="preserve"> Valencia</w:t>
            </w:r>
          </w:p>
          <w:p w:rsidR="00362A38" w:rsidRPr="00EC4005" w:rsidRDefault="00362A38" w:rsidP="00C94DF4">
            <w:pPr>
              <w:pStyle w:val="Prrafodelista"/>
              <w:numPr>
                <w:ilvl w:val="0"/>
                <w:numId w:val="21"/>
              </w:numPr>
              <w:ind w:left="175" w:hanging="175"/>
              <w:rPr>
                <w:rFonts w:asciiTheme="majorHAnsi" w:hAnsiTheme="majorHAnsi" w:cs="Arial"/>
                <w:sz w:val="20"/>
                <w:szCs w:val="20"/>
              </w:rPr>
            </w:pPr>
            <w:r w:rsidRPr="00EC4005">
              <w:rPr>
                <w:rFonts w:asciiTheme="majorHAnsi" w:hAnsiTheme="majorHAnsi" w:cs="Arial"/>
                <w:sz w:val="20"/>
                <w:szCs w:val="20"/>
              </w:rPr>
              <w:t>Población municipal en general</w:t>
            </w:r>
          </w:p>
        </w:tc>
        <w:tc>
          <w:tcPr>
            <w:tcW w:w="493" w:type="pct"/>
            <w:vAlign w:val="center"/>
          </w:tcPr>
          <w:p w:rsidR="00362A38" w:rsidRPr="00EC4005" w:rsidRDefault="00362A38" w:rsidP="00E5782A">
            <w:pPr>
              <w:jc w:val="center"/>
              <w:rPr>
                <w:rFonts w:asciiTheme="majorHAnsi" w:hAnsiTheme="majorHAnsi" w:cs="Arial"/>
                <w:sz w:val="20"/>
                <w:szCs w:val="20"/>
              </w:rPr>
            </w:pPr>
            <w:r>
              <w:rPr>
                <w:rFonts w:asciiTheme="majorHAnsi" w:hAnsiTheme="majorHAnsi" w:cs="Arial"/>
                <w:sz w:val="20"/>
                <w:szCs w:val="20"/>
              </w:rPr>
              <w:t>IM</w:t>
            </w:r>
            <w:r w:rsidRPr="00EC4005">
              <w:rPr>
                <w:rFonts w:asciiTheme="majorHAnsi" w:hAnsiTheme="majorHAnsi" w:cs="Arial"/>
                <w:sz w:val="20"/>
                <w:szCs w:val="20"/>
              </w:rPr>
              <w:t>DER</w:t>
            </w:r>
            <w:r>
              <w:rPr>
                <w:rFonts w:asciiTheme="majorHAnsi" w:hAnsiTheme="majorHAnsi" w:cs="Arial"/>
                <w:sz w:val="20"/>
                <w:szCs w:val="20"/>
              </w:rPr>
              <w:t>C</w:t>
            </w:r>
          </w:p>
          <w:p w:rsidR="00362A38" w:rsidRPr="00EC4005" w:rsidRDefault="00362A38" w:rsidP="00E5782A">
            <w:pPr>
              <w:jc w:val="center"/>
              <w:rPr>
                <w:rFonts w:asciiTheme="majorHAnsi" w:hAnsiTheme="majorHAnsi" w:cs="Arial"/>
                <w:sz w:val="20"/>
                <w:szCs w:val="20"/>
              </w:rPr>
            </w:pPr>
            <w:r w:rsidRPr="00EC4005">
              <w:rPr>
                <w:rFonts w:asciiTheme="majorHAnsi" w:hAnsiTheme="majorHAnsi" w:cs="Arial"/>
                <w:sz w:val="20"/>
                <w:szCs w:val="20"/>
              </w:rPr>
              <w:t>Informe de empalme municipal</w:t>
            </w:r>
          </w:p>
        </w:tc>
      </w:tr>
      <w:tr w:rsidR="00767419" w:rsidRPr="00EC4005" w:rsidTr="00854A34">
        <w:trPr>
          <w:cantSplit/>
          <w:trHeight w:val="1264"/>
          <w:jc w:val="center"/>
        </w:trPr>
        <w:tc>
          <w:tcPr>
            <w:tcW w:w="266" w:type="pct"/>
            <w:vMerge/>
            <w:textDirection w:val="btLr"/>
            <w:vAlign w:val="center"/>
          </w:tcPr>
          <w:p w:rsidR="00362A38" w:rsidRPr="00EC4005" w:rsidRDefault="00362A38" w:rsidP="00E5782A">
            <w:pPr>
              <w:ind w:left="113" w:right="113"/>
              <w:jc w:val="center"/>
              <w:rPr>
                <w:rFonts w:asciiTheme="majorHAnsi" w:hAnsiTheme="majorHAnsi" w:cs="Arial"/>
                <w:b/>
                <w:sz w:val="20"/>
                <w:szCs w:val="20"/>
              </w:rPr>
            </w:pPr>
          </w:p>
        </w:tc>
        <w:tc>
          <w:tcPr>
            <w:tcW w:w="523" w:type="pct"/>
            <w:vAlign w:val="center"/>
          </w:tcPr>
          <w:p w:rsidR="00362A38" w:rsidRPr="00EC4005" w:rsidRDefault="00362A38" w:rsidP="00E5782A">
            <w:pPr>
              <w:jc w:val="center"/>
              <w:rPr>
                <w:rFonts w:asciiTheme="majorHAnsi" w:hAnsiTheme="majorHAnsi" w:cs="Arial"/>
                <w:b/>
                <w:sz w:val="20"/>
                <w:szCs w:val="20"/>
              </w:rPr>
            </w:pPr>
            <w:r w:rsidRPr="00EC4005">
              <w:rPr>
                <w:rFonts w:asciiTheme="majorHAnsi" w:hAnsiTheme="majorHAnsi" w:cs="Arial"/>
                <w:b/>
                <w:sz w:val="20"/>
                <w:szCs w:val="20"/>
              </w:rPr>
              <w:t>Prestación de los servicios de cultura</w:t>
            </w:r>
          </w:p>
        </w:tc>
        <w:tc>
          <w:tcPr>
            <w:tcW w:w="1422" w:type="pct"/>
            <w:vAlign w:val="center"/>
          </w:tcPr>
          <w:p w:rsidR="00362A38" w:rsidRPr="00EC4005" w:rsidRDefault="00362A38" w:rsidP="00E5782A">
            <w:pPr>
              <w:rPr>
                <w:rFonts w:asciiTheme="majorHAnsi" w:hAnsiTheme="majorHAnsi" w:cs="Arial"/>
                <w:sz w:val="20"/>
                <w:szCs w:val="20"/>
              </w:rPr>
            </w:pPr>
            <w:r>
              <w:rPr>
                <w:rFonts w:asciiTheme="majorHAnsi" w:hAnsiTheme="majorHAnsi" w:cs="Arial"/>
                <w:sz w:val="20"/>
                <w:szCs w:val="20"/>
              </w:rPr>
              <w:t xml:space="preserve">Deficiente apoyo al desarrollo cultural y </w:t>
            </w:r>
            <w:r w:rsidRPr="00EC4005">
              <w:rPr>
                <w:rFonts w:asciiTheme="majorHAnsi" w:hAnsiTheme="majorHAnsi" w:cs="Arial"/>
                <w:sz w:val="20"/>
                <w:szCs w:val="20"/>
              </w:rPr>
              <w:t xml:space="preserve">lo artístico, </w:t>
            </w:r>
            <w:r>
              <w:rPr>
                <w:rFonts w:asciiTheme="majorHAnsi" w:hAnsiTheme="majorHAnsi" w:cs="Arial"/>
                <w:sz w:val="20"/>
                <w:szCs w:val="20"/>
              </w:rPr>
              <w:t>reflejado en el deficiente apoyo institucional a la comunidad e instituciones encargadas de impulsar los valores culturales e identidad territorial, siendo necesaria la creación de la casa de la cultura y demás centros responsables de lo cultural.</w:t>
            </w:r>
          </w:p>
        </w:tc>
        <w:tc>
          <w:tcPr>
            <w:tcW w:w="570" w:type="pct"/>
            <w:vAlign w:val="center"/>
          </w:tcPr>
          <w:p w:rsidR="00362A38" w:rsidRPr="00EC4005" w:rsidRDefault="00044B73" w:rsidP="00E5782A">
            <w:pPr>
              <w:rPr>
                <w:rFonts w:asciiTheme="majorHAnsi" w:hAnsiTheme="majorHAnsi" w:cs="Arial"/>
                <w:sz w:val="20"/>
                <w:szCs w:val="20"/>
              </w:rPr>
            </w:pPr>
            <w:r>
              <w:rPr>
                <w:rFonts w:asciiTheme="majorHAnsi" w:hAnsiTheme="majorHAnsi" w:cs="Arial"/>
                <w:sz w:val="20"/>
                <w:szCs w:val="20"/>
              </w:rPr>
              <w:t xml:space="preserve">Inexistencia de la casa de la cultura </w:t>
            </w:r>
          </w:p>
        </w:tc>
        <w:tc>
          <w:tcPr>
            <w:tcW w:w="528" w:type="pct"/>
          </w:tcPr>
          <w:p w:rsidR="00362A38" w:rsidRPr="00EC4005" w:rsidRDefault="00044B73" w:rsidP="00E5782A">
            <w:pPr>
              <w:jc w:val="center"/>
              <w:rPr>
                <w:rFonts w:asciiTheme="majorHAnsi" w:hAnsiTheme="majorHAnsi" w:cs="Arial"/>
                <w:sz w:val="20"/>
                <w:szCs w:val="20"/>
              </w:rPr>
            </w:pPr>
            <w:r>
              <w:rPr>
                <w:rFonts w:asciiTheme="majorHAnsi" w:hAnsiTheme="majorHAnsi" w:cs="Arial"/>
                <w:sz w:val="20"/>
                <w:szCs w:val="20"/>
              </w:rPr>
              <w:t>Prestación de  servicios culturales por biblioteca municipal y casa de la cultura</w:t>
            </w:r>
          </w:p>
        </w:tc>
        <w:tc>
          <w:tcPr>
            <w:tcW w:w="622" w:type="pct"/>
          </w:tcPr>
          <w:p w:rsidR="00362A38" w:rsidRDefault="00044B73" w:rsidP="00E5782A">
            <w:pPr>
              <w:jc w:val="center"/>
              <w:rPr>
                <w:rFonts w:asciiTheme="majorHAnsi" w:hAnsiTheme="majorHAnsi" w:cs="Arial"/>
                <w:sz w:val="20"/>
                <w:szCs w:val="20"/>
              </w:rPr>
            </w:pPr>
            <w:r>
              <w:rPr>
                <w:rFonts w:asciiTheme="majorHAnsi" w:hAnsiTheme="majorHAnsi" w:cs="Arial"/>
                <w:sz w:val="20"/>
                <w:szCs w:val="20"/>
              </w:rPr>
              <w:t>640 Escuelas de música consolidas</w:t>
            </w:r>
            <w:r w:rsidR="005A15A5">
              <w:rPr>
                <w:rFonts w:asciiTheme="majorHAnsi" w:hAnsiTheme="majorHAnsi" w:cs="Arial"/>
                <w:sz w:val="20"/>
                <w:szCs w:val="20"/>
              </w:rPr>
              <w:t>.</w:t>
            </w:r>
            <w:r>
              <w:rPr>
                <w:rFonts w:asciiTheme="majorHAnsi" w:hAnsiTheme="majorHAnsi" w:cs="Arial"/>
                <w:sz w:val="20"/>
                <w:szCs w:val="20"/>
              </w:rPr>
              <w:t xml:space="preserve"> </w:t>
            </w:r>
          </w:p>
          <w:p w:rsidR="00044B73" w:rsidRPr="00EC4005" w:rsidRDefault="005A15A5" w:rsidP="00E5782A">
            <w:pPr>
              <w:jc w:val="center"/>
              <w:rPr>
                <w:rFonts w:asciiTheme="majorHAnsi" w:hAnsiTheme="majorHAnsi" w:cs="Arial"/>
                <w:sz w:val="20"/>
                <w:szCs w:val="20"/>
              </w:rPr>
            </w:pPr>
            <w:r>
              <w:rPr>
                <w:rFonts w:asciiTheme="majorHAnsi" w:hAnsiTheme="majorHAnsi" w:cs="Arial"/>
                <w:sz w:val="20"/>
                <w:szCs w:val="20"/>
              </w:rPr>
              <w:t xml:space="preserve">68 proyectos </w:t>
            </w:r>
            <w:r w:rsidR="00044B73">
              <w:rPr>
                <w:rFonts w:asciiTheme="majorHAnsi" w:hAnsiTheme="majorHAnsi" w:cs="Arial"/>
                <w:sz w:val="20"/>
                <w:szCs w:val="20"/>
              </w:rPr>
              <w:t>de</w:t>
            </w:r>
            <w:r w:rsidR="00403D20">
              <w:rPr>
                <w:rFonts w:asciiTheme="majorHAnsi" w:hAnsiTheme="majorHAnsi" w:cs="Arial"/>
                <w:sz w:val="20"/>
                <w:szCs w:val="20"/>
              </w:rPr>
              <w:t xml:space="preserve"> infraestructura cultural interv</w:t>
            </w:r>
            <w:r w:rsidR="00044B73">
              <w:rPr>
                <w:rFonts w:asciiTheme="majorHAnsi" w:hAnsiTheme="majorHAnsi" w:cs="Arial"/>
                <w:sz w:val="20"/>
                <w:szCs w:val="20"/>
              </w:rPr>
              <w:t>enidos</w:t>
            </w:r>
            <w:r w:rsidR="00403D20">
              <w:rPr>
                <w:rFonts w:asciiTheme="majorHAnsi" w:hAnsiTheme="majorHAnsi" w:cs="Arial"/>
                <w:sz w:val="20"/>
                <w:szCs w:val="20"/>
              </w:rPr>
              <w:t>.</w:t>
            </w:r>
          </w:p>
        </w:tc>
        <w:tc>
          <w:tcPr>
            <w:tcW w:w="575" w:type="pct"/>
            <w:vAlign w:val="center"/>
          </w:tcPr>
          <w:p w:rsidR="00362A38" w:rsidRPr="00EC4005" w:rsidRDefault="00362A38" w:rsidP="00C94DF4">
            <w:pPr>
              <w:pStyle w:val="Prrafodelista"/>
              <w:numPr>
                <w:ilvl w:val="0"/>
                <w:numId w:val="21"/>
              </w:numPr>
              <w:ind w:left="175" w:hanging="175"/>
              <w:rPr>
                <w:rFonts w:asciiTheme="majorHAnsi" w:hAnsiTheme="majorHAnsi" w:cs="Arial"/>
                <w:sz w:val="20"/>
                <w:szCs w:val="20"/>
              </w:rPr>
            </w:pPr>
            <w:r w:rsidRPr="00EC4005">
              <w:rPr>
                <w:rFonts w:asciiTheme="majorHAnsi" w:hAnsiTheme="majorHAnsi" w:cs="Arial"/>
                <w:sz w:val="20"/>
                <w:szCs w:val="20"/>
              </w:rPr>
              <w:t>Población de Valencia</w:t>
            </w:r>
          </w:p>
          <w:p w:rsidR="00362A38" w:rsidRPr="00EC4005" w:rsidRDefault="00362A38" w:rsidP="00C94DF4">
            <w:pPr>
              <w:pStyle w:val="Prrafodelista"/>
              <w:numPr>
                <w:ilvl w:val="0"/>
                <w:numId w:val="21"/>
              </w:numPr>
              <w:ind w:left="175" w:hanging="175"/>
              <w:rPr>
                <w:rFonts w:asciiTheme="majorHAnsi" w:hAnsiTheme="majorHAnsi" w:cs="Arial"/>
                <w:sz w:val="20"/>
                <w:szCs w:val="20"/>
              </w:rPr>
            </w:pPr>
            <w:r w:rsidRPr="00EC4005">
              <w:rPr>
                <w:rFonts w:asciiTheme="majorHAnsi" w:hAnsiTheme="majorHAnsi" w:cs="Arial"/>
                <w:sz w:val="20"/>
                <w:szCs w:val="20"/>
              </w:rPr>
              <w:t>Alcaldía municipal</w:t>
            </w:r>
          </w:p>
        </w:tc>
        <w:tc>
          <w:tcPr>
            <w:tcW w:w="493" w:type="pct"/>
            <w:vAlign w:val="center"/>
          </w:tcPr>
          <w:p w:rsidR="00362A38" w:rsidRPr="00EC4005" w:rsidRDefault="00044B73" w:rsidP="00E5782A">
            <w:pPr>
              <w:jc w:val="center"/>
              <w:rPr>
                <w:rFonts w:asciiTheme="majorHAnsi" w:hAnsiTheme="majorHAnsi" w:cs="Arial"/>
                <w:sz w:val="20"/>
                <w:szCs w:val="20"/>
              </w:rPr>
            </w:pPr>
            <w:r>
              <w:rPr>
                <w:rFonts w:asciiTheme="majorHAnsi" w:hAnsiTheme="majorHAnsi" w:cs="Arial"/>
                <w:sz w:val="20"/>
                <w:szCs w:val="20"/>
              </w:rPr>
              <w:t xml:space="preserve">Mesas de trabajo </w:t>
            </w:r>
            <w:r w:rsidR="001A2FF8">
              <w:rPr>
                <w:rFonts w:asciiTheme="majorHAnsi" w:hAnsiTheme="majorHAnsi" w:cs="Arial"/>
                <w:sz w:val="20"/>
                <w:szCs w:val="20"/>
              </w:rPr>
              <w:t>Valencia</w:t>
            </w:r>
            <w:r>
              <w:rPr>
                <w:rFonts w:asciiTheme="majorHAnsi" w:hAnsiTheme="majorHAnsi" w:cs="Arial"/>
                <w:sz w:val="20"/>
                <w:szCs w:val="20"/>
              </w:rPr>
              <w:t xml:space="preserve"> 2012</w:t>
            </w:r>
          </w:p>
        </w:tc>
      </w:tr>
      <w:tr w:rsidR="00767419" w:rsidRPr="00EC4005" w:rsidTr="00854A34">
        <w:trPr>
          <w:cantSplit/>
          <w:trHeight w:val="1266"/>
          <w:jc w:val="center"/>
        </w:trPr>
        <w:tc>
          <w:tcPr>
            <w:tcW w:w="266" w:type="pct"/>
            <w:vMerge/>
            <w:textDirection w:val="btLr"/>
            <w:vAlign w:val="center"/>
          </w:tcPr>
          <w:p w:rsidR="00362A38" w:rsidRPr="00EC4005" w:rsidRDefault="00362A38" w:rsidP="00E5782A">
            <w:pPr>
              <w:ind w:left="113" w:right="113"/>
              <w:jc w:val="center"/>
              <w:rPr>
                <w:rFonts w:asciiTheme="majorHAnsi" w:hAnsiTheme="majorHAnsi" w:cs="Arial"/>
                <w:b/>
                <w:sz w:val="20"/>
                <w:szCs w:val="20"/>
              </w:rPr>
            </w:pPr>
          </w:p>
        </w:tc>
        <w:tc>
          <w:tcPr>
            <w:tcW w:w="523" w:type="pct"/>
            <w:vAlign w:val="center"/>
          </w:tcPr>
          <w:p w:rsidR="00362A38" w:rsidRPr="00EC4005" w:rsidRDefault="00362A38" w:rsidP="00E5782A">
            <w:pPr>
              <w:jc w:val="center"/>
              <w:rPr>
                <w:rFonts w:asciiTheme="majorHAnsi" w:hAnsiTheme="majorHAnsi" w:cs="Arial"/>
                <w:b/>
                <w:sz w:val="20"/>
                <w:szCs w:val="20"/>
              </w:rPr>
            </w:pPr>
            <w:r w:rsidRPr="00EC4005">
              <w:rPr>
                <w:rFonts w:asciiTheme="majorHAnsi" w:hAnsiTheme="majorHAnsi" w:cs="Arial"/>
                <w:b/>
                <w:sz w:val="20"/>
                <w:szCs w:val="20"/>
              </w:rPr>
              <w:t>Garantía de los servicios culturales</w:t>
            </w:r>
          </w:p>
        </w:tc>
        <w:tc>
          <w:tcPr>
            <w:tcW w:w="1422" w:type="pct"/>
            <w:vAlign w:val="center"/>
          </w:tcPr>
          <w:p w:rsidR="00767419" w:rsidRPr="00EC4005" w:rsidRDefault="00362A38" w:rsidP="00E5782A">
            <w:pPr>
              <w:rPr>
                <w:rFonts w:asciiTheme="majorHAnsi" w:hAnsiTheme="majorHAnsi" w:cs="Arial"/>
                <w:sz w:val="20"/>
                <w:szCs w:val="20"/>
              </w:rPr>
            </w:pPr>
            <w:r>
              <w:rPr>
                <w:rFonts w:asciiTheme="majorHAnsi" w:hAnsiTheme="majorHAnsi" w:cs="Arial"/>
                <w:sz w:val="20"/>
                <w:szCs w:val="20"/>
              </w:rPr>
              <w:t>El municipio de Valencia por más de 8 años no cuenta con programas que atiendan integralmente las actividades y acciones culturales, siendo necesario en todo el territorio la reactivación y demostraciones artísticas con un mayor despliegue en nuestra comunidad para lograr una mayor identidad con el desarrollo social</w:t>
            </w:r>
            <w:r w:rsidR="005A15A5">
              <w:rPr>
                <w:rFonts w:asciiTheme="majorHAnsi" w:hAnsiTheme="majorHAnsi" w:cs="Arial"/>
                <w:sz w:val="20"/>
                <w:szCs w:val="20"/>
              </w:rPr>
              <w:t>.</w:t>
            </w:r>
          </w:p>
        </w:tc>
        <w:tc>
          <w:tcPr>
            <w:tcW w:w="570" w:type="pct"/>
            <w:vAlign w:val="center"/>
          </w:tcPr>
          <w:p w:rsidR="00362A38" w:rsidRDefault="005A15A5" w:rsidP="00E5782A">
            <w:pPr>
              <w:rPr>
                <w:rFonts w:asciiTheme="majorHAnsi" w:hAnsiTheme="majorHAnsi" w:cs="Arial"/>
                <w:sz w:val="20"/>
                <w:szCs w:val="20"/>
              </w:rPr>
            </w:pPr>
            <w:r>
              <w:rPr>
                <w:rFonts w:asciiTheme="majorHAnsi" w:hAnsiTheme="majorHAnsi" w:cs="Arial"/>
                <w:sz w:val="20"/>
                <w:szCs w:val="20"/>
              </w:rPr>
              <w:t>Celebración de la corraleja.</w:t>
            </w:r>
          </w:p>
          <w:p w:rsidR="005A15A5" w:rsidRDefault="005A15A5" w:rsidP="00E5782A">
            <w:pPr>
              <w:rPr>
                <w:rFonts w:asciiTheme="majorHAnsi" w:hAnsiTheme="majorHAnsi" w:cs="Arial"/>
                <w:sz w:val="20"/>
                <w:szCs w:val="20"/>
              </w:rPr>
            </w:pPr>
            <w:r>
              <w:rPr>
                <w:rFonts w:asciiTheme="majorHAnsi" w:hAnsiTheme="majorHAnsi" w:cs="Arial"/>
                <w:sz w:val="20"/>
                <w:szCs w:val="20"/>
              </w:rPr>
              <w:t>Semanas culturales</w:t>
            </w:r>
          </w:p>
          <w:p w:rsidR="005A15A5" w:rsidRPr="00EC4005" w:rsidRDefault="005A15A5" w:rsidP="00E5782A">
            <w:pPr>
              <w:rPr>
                <w:rFonts w:asciiTheme="majorHAnsi" w:hAnsiTheme="majorHAnsi" w:cs="Arial"/>
                <w:sz w:val="20"/>
                <w:szCs w:val="20"/>
              </w:rPr>
            </w:pPr>
            <w:r>
              <w:rPr>
                <w:rFonts w:asciiTheme="majorHAnsi" w:hAnsiTheme="majorHAnsi" w:cs="Arial"/>
                <w:sz w:val="20"/>
                <w:szCs w:val="20"/>
              </w:rPr>
              <w:t xml:space="preserve">Días patrios </w:t>
            </w:r>
          </w:p>
        </w:tc>
        <w:tc>
          <w:tcPr>
            <w:tcW w:w="528" w:type="pct"/>
          </w:tcPr>
          <w:p w:rsidR="005A15A5" w:rsidRDefault="005A15A5" w:rsidP="00E5782A">
            <w:pPr>
              <w:jc w:val="center"/>
              <w:rPr>
                <w:rFonts w:asciiTheme="majorHAnsi" w:hAnsiTheme="majorHAnsi" w:cs="Arial"/>
                <w:sz w:val="20"/>
                <w:szCs w:val="20"/>
              </w:rPr>
            </w:pPr>
          </w:p>
          <w:p w:rsidR="00362A38" w:rsidRDefault="005A15A5" w:rsidP="00E5782A">
            <w:pPr>
              <w:jc w:val="center"/>
              <w:rPr>
                <w:rFonts w:asciiTheme="majorHAnsi" w:hAnsiTheme="majorHAnsi" w:cs="Arial"/>
                <w:sz w:val="20"/>
                <w:szCs w:val="20"/>
              </w:rPr>
            </w:pPr>
            <w:r>
              <w:rPr>
                <w:rFonts w:asciiTheme="majorHAnsi" w:hAnsiTheme="majorHAnsi" w:cs="Arial"/>
                <w:sz w:val="20"/>
                <w:szCs w:val="20"/>
              </w:rPr>
              <w:t>Feria ganadera</w:t>
            </w:r>
          </w:p>
          <w:p w:rsidR="005A15A5" w:rsidRDefault="00EB7FED" w:rsidP="00E5782A">
            <w:pPr>
              <w:jc w:val="center"/>
              <w:rPr>
                <w:rFonts w:asciiTheme="majorHAnsi" w:hAnsiTheme="majorHAnsi" w:cs="Arial"/>
                <w:sz w:val="20"/>
                <w:szCs w:val="20"/>
              </w:rPr>
            </w:pPr>
            <w:r>
              <w:rPr>
                <w:rFonts w:asciiTheme="majorHAnsi" w:hAnsiTheme="majorHAnsi" w:cs="Arial"/>
                <w:sz w:val="20"/>
                <w:szCs w:val="20"/>
              </w:rPr>
              <w:t>Días</w:t>
            </w:r>
            <w:r w:rsidR="005A15A5">
              <w:rPr>
                <w:rFonts w:asciiTheme="majorHAnsi" w:hAnsiTheme="majorHAnsi" w:cs="Arial"/>
                <w:sz w:val="20"/>
                <w:szCs w:val="20"/>
              </w:rPr>
              <w:t xml:space="preserve"> patrios</w:t>
            </w:r>
          </w:p>
          <w:p w:rsidR="005A15A5" w:rsidRPr="00EC4005" w:rsidRDefault="005A15A5" w:rsidP="00E5782A">
            <w:pPr>
              <w:jc w:val="center"/>
              <w:rPr>
                <w:rFonts w:asciiTheme="majorHAnsi" w:hAnsiTheme="majorHAnsi" w:cs="Arial"/>
                <w:sz w:val="20"/>
                <w:szCs w:val="20"/>
              </w:rPr>
            </w:pPr>
            <w:r>
              <w:rPr>
                <w:rFonts w:asciiTheme="majorHAnsi" w:hAnsiTheme="majorHAnsi" w:cs="Arial"/>
                <w:sz w:val="20"/>
                <w:szCs w:val="20"/>
              </w:rPr>
              <w:t>Corralejas municipales</w:t>
            </w:r>
          </w:p>
        </w:tc>
        <w:tc>
          <w:tcPr>
            <w:tcW w:w="622" w:type="pct"/>
          </w:tcPr>
          <w:p w:rsidR="005A15A5" w:rsidRDefault="005A15A5" w:rsidP="00E5782A">
            <w:pPr>
              <w:jc w:val="center"/>
              <w:rPr>
                <w:rFonts w:asciiTheme="majorHAnsi" w:hAnsiTheme="majorHAnsi" w:cs="Arial"/>
                <w:sz w:val="20"/>
                <w:szCs w:val="20"/>
              </w:rPr>
            </w:pPr>
          </w:p>
          <w:p w:rsidR="00362A38" w:rsidRPr="00EC4005" w:rsidRDefault="005A15A5" w:rsidP="00E5782A">
            <w:pPr>
              <w:jc w:val="center"/>
              <w:rPr>
                <w:rFonts w:asciiTheme="majorHAnsi" w:hAnsiTheme="majorHAnsi" w:cs="Arial"/>
                <w:sz w:val="20"/>
                <w:szCs w:val="20"/>
              </w:rPr>
            </w:pPr>
            <w:r>
              <w:rPr>
                <w:rFonts w:asciiTheme="majorHAnsi" w:hAnsiTheme="majorHAnsi" w:cs="Arial"/>
                <w:sz w:val="20"/>
                <w:szCs w:val="20"/>
              </w:rPr>
              <w:t>282 gestores culturales capacitados en procesos de planeación y gestión cultural.</w:t>
            </w:r>
          </w:p>
        </w:tc>
        <w:tc>
          <w:tcPr>
            <w:tcW w:w="575" w:type="pct"/>
            <w:vAlign w:val="center"/>
          </w:tcPr>
          <w:p w:rsidR="00362A38" w:rsidRPr="00EC4005" w:rsidRDefault="00362A38" w:rsidP="00C94DF4">
            <w:pPr>
              <w:pStyle w:val="Prrafodelista"/>
              <w:numPr>
                <w:ilvl w:val="0"/>
                <w:numId w:val="21"/>
              </w:numPr>
              <w:ind w:left="175" w:hanging="175"/>
              <w:rPr>
                <w:rFonts w:asciiTheme="majorHAnsi" w:hAnsiTheme="majorHAnsi" w:cs="Arial"/>
                <w:sz w:val="20"/>
                <w:szCs w:val="20"/>
              </w:rPr>
            </w:pPr>
            <w:r w:rsidRPr="00EC4005">
              <w:rPr>
                <w:rFonts w:asciiTheme="majorHAnsi" w:hAnsiTheme="majorHAnsi" w:cs="Arial"/>
                <w:sz w:val="20"/>
                <w:szCs w:val="20"/>
              </w:rPr>
              <w:t>Población de Valencia</w:t>
            </w:r>
          </w:p>
          <w:p w:rsidR="00362A38" w:rsidRPr="00EC4005" w:rsidRDefault="00362A38" w:rsidP="00C94DF4">
            <w:pPr>
              <w:pStyle w:val="Prrafodelista"/>
              <w:numPr>
                <w:ilvl w:val="0"/>
                <w:numId w:val="21"/>
              </w:numPr>
              <w:ind w:left="175" w:hanging="175"/>
              <w:rPr>
                <w:rFonts w:asciiTheme="majorHAnsi" w:hAnsiTheme="majorHAnsi" w:cs="Arial"/>
                <w:sz w:val="20"/>
                <w:szCs w:val="20"/>
              </w:rPr>
            </w:pPr>
            <w:r w:rsidRPr="00EC4005">
              <w:rPr>
                <w:rFonts w:asciiTheme="majorHAnsi" w:hAnsiTheme="majorHAnsi" w:cs="Arial"/>
                <w:sz w:val="20"/>
                <w:szCs w:val="20"/>
              </w:rPr>
              <w:t>Alcaldía municipal</w:t>
            </w:r>
          </w:p>
        </w:tc>
        <w:tc>
          <w:tcPr>
            <w:tcW w:w="493" w:type="pct"/>
            <w:vAlign w:val="center"/>
          </w:tcPr>
          <w:p w:rsidR="00362A38" w:rsidRDefault="005A15A5" w:rsidP="00E5782A">
            <w:pPr>
              <w:jc w:val="center"/>
              <w:rPr>
                <w:rFonts w:asciiTheme="majorHAnsi" w:hAnsiTheme="majorHAnsi" w:cs="Arial"/>
                <w:sz w:val="20"/>
                <w:szCs w:val="20"/>
              </w:rPr>
            </w:pPr>
            <w:r>
              <w:rPr>
                <w:rFonts w:asciiTheme="majorHAnsi" w:hAnsiTheme="majorHAnsi" w:cs="Arial"/>
                <w:sz w:val="20"/>
                <w:szCs w:val="20"/>
              </w:rPr>
              <w:t>Plan de desarrollo nacional</w:t>
            </w:r>
          </w:p>
          <w:p w:rsidR="005A15A5" w:rsidRDefault="005A15A5" w:rsidP="00E5782A">
            <w:pPr>
              <w:jc w:val="center"/>
              <w:rPr>
                <w:rFonts w:asciiTheme="majorHAnsi" w:hAnsiTheme="majorHAnsi" w:cs="Arial"/>
                <w:sz w:val="20"/>
                <w:szCs w:val="20"/>
              </w:rPr>
            </w:pPr>
            <w:r>
              <w:rPr>
                <w:rFonts w:asciiTheme="majorHAnsi" w:hAnsiTheme="majorHAnsi" w:cs="Arial"/>
                <w:sz w:val="20"/>
                <w:szCs w:val="20"/>
              </w:rPr>
              <w:t xml:space="preserve">Mesas de trabajo </w:t>
            </w:r>
            <w:r w:rsidR="001A2FF8">
              <w:rPr>
                <w:rFonts w:asciiTheme="majorHAnsi" w:hAnsiTheme="majorHAnsi" w:cs="Arial"/>
                <w:sz w:val="20"/>
                <w:szCs w:val="20"/>
              </w:rPr>
              <w:t>Valencia</w:t>
            </w:r>
            <w:r>
              <w:rPr>
                <w:rFonts w:asciiTheme="majorHAnsi" w:hAnsiTheme="majorHAnsi" w:cs="Arial"/>
                <w:sz w:val="20"/>
                <w:szCs w:val="20"/>
              </w:rPr>
              <w:t xml:space="preserve"> 2012</w:t>
            </w:r>
          </w:p>
          <w:p w:rsidR="005A15A5" w:rsidRPr="00EC4005" w:rsidRDefault="005A15A5" w:rsidP="00E5782A">
            <w:pPr>
              <w:jc w:val="center"/>
              <w:rPr>
                <w:rFonts w:asciiTheme="majorHAnsi" w:hAnsiTheme="majorHAnsi" w:cs="Arial"/>
                <w:sz w:val="20"/>
                <w:szCs w:val="20"/>
              </w:rPr>
            </w:pPr>
          </w:p>
        </w:tc>
      </w:tr>
      <w:tr w:rsidR="00767419" w:rsidRPr="00EC4005" w:rsidTr="00854A34">
        <w:trPr>
          <w:cantSplit/>
          <w:trHeight w:val="1266"/>
          <w:jc w:val="center"/>
        </w:trPr>
        <w:tc>
          <w:tcPr>
            <w:tcW w:w="266" w:type="pct"/>
            <w:vMerge/>
            <w:textDirection w:val="btLr"/>
            <w:vAlign w:val="center"/>
          </w:tcPr>
          <w:p w:rsidR="00362A38" w:rsidRPr="00EC4005" w:rsidRDefault="00362A38" w:rsidP="00E5782A">
            <w:pPr>
              <w:ind w:left="113" w:right="113"/>
              <w:jc w:val="center"/>
              <w:rPr>
                <w:rFonts w:asciiTheme="majorHAnsi" w:hAnsiTheme="majorHAnsi" w:cs="Arial"/>
                <w:b/>
                <w:sz w:val="20"/>
                <w:szCs w:val="20"/>
              </w:rPr>
            </w:pPr>
          </w:p>
        </w:tc>
        <w:tc>
          <w:tcPr>
            <w:tcW w:w="523" w:type="pct"/>
            <w:vAlign w:val="center"/>
          </w:tcPr>
          <w:p w:rsidR="00362A38" w:rsidRPr="00EC4005" w:rsidRDefault="00362A38" w:rsidP="00E5782A">
            <w:pPr>
              <w:jc w:val="center"/>
              <w:rPr>
                <w:rFonts w:asciiTheme="majorHAnsi" w:hAnsiTheme="majorHAnsi" w:cs="Arial"/>
                <w:b/>
                <w:sz w:val="20"/>
                <w:szCs w:val="20"/>
              </w:rPr>
            </w:pPr>
            <w:r w:rsidRPr="00EC4005">
              <w:rPr>
                <w:rFonts w:asciiTheme="majorHAnsi" w:hAnsiTheme="majorHAnsi" w:cs="Arial"/>
                <w:b/>
                <w:sz w:val="20"/>
                <w:szCs w:val="20"/>
              </w:rPr>
              <w:t>Prestación servicios de salud</w:t>
            </w:r>
          </w:p>
        </w:tc>
        <w:tc>
          <w:tcPr>
            <w:tcW w:w="1422" w:type="pct"/>
            <w:vAlign w:val="center"/>
          </w:tcPr>
          <w:p w:rsidR="00362A38" w:rsidRPr="00EC4005" w:rsidRDefault="00362A38" w:rsidP="00E5782A">
            <w:pPr>
              <w:rPr>
                <w:rFonts w:asciiTheme="majorHAnsi" w:hAnsiTheme="majorHAnsi" w:cs="Arial"/>
                <w:sz w:val="20"/>
                <w:szCs w:val="20"/>
              </w:rPr>
            </w:pPr>
            <w:r w:rsidRPr="00EC4005">
              <w:rPr>
                <w:rFonts w:asciiTheme="majorHAnsi" w:hAnsiTheme="majorHAnsi" w:cs="Arial"/>
                <w:sz w:val="20"/>
                <w:szCs w:val="20"/>
              </w:rPr>
              <w:t>Poca efectividad en la transformación del perfil epidemiológico municipal, lejos de mantener estilos de vida saludable que propendan por la prevención de enfermedades, sobretodo en la población vulnerable, buscando la continuidad del servicio médico en la población municipal.</w:t>
            </w:r>
          </w:p>
        </w:tc>
        <w:tc>
          <w:tcPr>
            <w:tcW w:w="570" w:type="pct"/>
            <w:vAlign w:val="center"/>
          </w:tcPr>
          <w:p w:rsidR="00362A38" w:rsidRPr="00EC4005" w:rsidRDefault="00362A38" w:rsidP="00C94DF4">
            <w:pPr>
              <w:pStyle w:val="Prrafodelista"/>
              <w:numPr>
                <w:ilvl w:val="0"/>
                <w:numId w:val="23"/>
              </w:numPr>
              <w:ind w:left="176" w:hanging="176"/>
              <w:rPr>
                <w:rFonts w:asciiTheme="majorHAnsi" w:hAnsiTheme="majorHAnsi" w:cs="Arial"/>
                <w:sz w:val="20"/>
                <w:szCs w:val="20"/>
              </w:rPr>
            </w:pPr>
            <w:r w:rsidRPr="00EC4005">
              <w:rPr>
                <w:rFonts w:asciiTheme="majorHAnsi" w:hAnsiTheme="majorHAnsi" w:cs="Arial"/>
                <w:sz w:val="20"/>
                <w:szCs w:val="20"/>
              </w:rPr>
              <w:t>Estado situacional de salud 944</w:t>
            </w:r>
            <w:r w:rsidR="005A15A5">
              <w:rPr>
                <w:rFonts w:asciiTheme="majorHAnsi" w:hAnsiTheme="majorHAnsi" w:cs="Arial"/>
                <w:sz w:val="20"/>
                <w:szCs w:val="20"/>
              </w:rPr>
              <w:t xml:space="preserve"> casos</w:t>
            </w:r>
            <w:r w:rsidRPr="00EC4005">
              <w:rPr>
                <w:rFonts w:asciiTheme="majorHAnsi" w:hAnsiTheme="majorHAnsi" w:cs="Arial"/>
                <w:sz w:val="20"/>
                <w:szCs w:val="20"/>
              </w:rPr>
              <w:t>, 2,7% respecto a la población.</w:t>
            </w:r>
          </w:p>
          <w:p w:rsidR="00362A38" w:rsidRPr="00EC4005" w:rsidRDefault="00362A38" w:rsidP="00C94DF4">
            <w:pPr>
              <w:pStyle w:val="Prrafodelista"/>
              <w:numPr>
                <w:ilvl w:val="0"/>
                <w:numId w:val="23"/>
              </w:numPr>
              <w:ind w:left="176" w:hanging="176"/>
              <w:rPr>
                <w:rFonts w:asciiTheme="majorHAnsi" w:hAnsiTheme="majorHAnsi" w:cs="Arial"/>
                <w:sz w:val="20"/>
                <w:szCs w:val="20"/>
              </w:rPr>
            </w:pPr>
            <w:r w:rsidRPr="00EC4005">
              <w:rPr>
                <w:rFonts w:asciiTheme="majorHAnsi" w:hAnsiTheme="majorHAnsi" w:cs="Arial"/>
                <w:sz w:val="20"/>
                <w:szCs w:val="20"/>
              </w:rPr>
              <w:t>Morbilidad 17,578 casos</w:t>
            </w:r>
            <w:r w:rsidR="005A15A5">
              <w:rPr>
                <w:rFonts w:asciiTheme="majorHAnsi" w:hAnsiTheme="majorHAnsi" w:cs="Arial"/>
                <w:sz w:val="20"/>
                <w:szCs w:val="20"/>
              </w:rPr>
              <w:t>, 50,34% .</w:t>
            </w:r>
          </w:p>
        </w:tc>
        <w:tc>
          <w:tcPr>
            <w:tcW w:w="528" w:type="pct"/>
          </w:tcPr>
          <w:p w:rsidR="00362A38" w:rsidRPr="00EC4005" w:rsidRDefault="005A15A5" w:rsidP="00E5782A">
            <w:pPr>
              <w:jc w:val="center"/>
              <w:rPr>
                <w:rFonts w:asciiTheme="majorHAnsi" w:hAnsiTheme="majorHAnsi" w:cs="Arial"/>
                <w:sz w:val="20"/>
                <w:szCs w:val="20"/>
              </w:rPr>
            </w:pPr>
            <w:r>
              <w:rPr>
                <w:rFonts w:asciiTheme="majorHAnsi" w:hAnsiTheme="majorHAnsi" w:cs="Arial"/>
                <w:sz w:val="20"/>
                <w:szCs w:val="20"/>
              </w:rPr>
              <w:t>2.5 x10 padecen I.R,A se reportaron 110.747 Casos 39.3% son menores de 5 años.</w:t>
            </w:r>
          </w:p>
        </w:tc>
        <w:tc>
          <w:tcPr>
            <w:tcW w:w="622" w:type="pct"/>
          </w:tcPr>
          <w:p w:rsidR="00A30221" w:rsidRDefault="00A30221" w:rsidP="00E5782A">
            <w:pPr>
              <w:jc w:val="center"/>
              <w:rPr>
                <w:rFonts w:asciiTheme="majorHAnsi" w:hAnsiTheme="majorHAnsi" w:cs="Arial"/>
                <w:sz w:val="20"/>
                <w:szCs w:val="20"/>
              </w:rPr>
            </w:pPr>
          </w:p>
          <w:p w:rsidR="00362A38" w:rsidRPr="00EC4005" w:rsidRDefault="00A30221" w:rsidP="00E5782A">
            <w:pPr>
              <w:jc w:val="center"/>
              <w:rPr>
                <w:rFonts w:asciiTheme="majorHAnsi" w:hAnsiTheme="majorHAnsi" w:cs="Arial"/>
                <w:sz w:val="20"/>
                <w:szCs w:val="20"/>
              </w:rPr>
            </w:pPr>
            <w:r>
              <w:rPr>
                <w:rFonts w:asciiTheme="majorHAnsi" w:hAnsiTheme="majorHAnsi" w:cs="Arial"/>
                <w:sz w:val="20"/>
                <w:szCs w:val="20"/>
              </w:rPr>
              <w:t>566.429 niños reciben atención integral con la estrategia de cero a</w:t>
            </w:r>
            <w:r w:rsidR="00EB7FED">
              <w:rPr>
                <w:rFonts w:asciiTheme="majorHAnsi" w:hAnsiTheme="majorHAnsi" w:cs="Arial"/>
                <w:sz w:val="20"/>
                <w:szCs w:val="20"/>
              </w:rPr>
              <w:t xml:space="preserve"> </w:t>
            </w:r>
            <w:r>
              <w:rPr>
                <w:rFonts w:asciiTheme="majorHAnsi" w:hAnsiTheme="majorHAnsi" w:cs="Arial"/>
                <w:sz w:val="20"/>
                <w:szCs w:val="20"/>
              </w:rPr>
              <w:t>siempre.</w:t>
            </w:r>
          </w:p>
        </w:tc>
        <w:tc>
          <w:tcPr>
            <w:tcW w:w="575" w:type="pct"/>
            <w:vAlign w:val="center"/>
          </w:tcPr>
          <w:p w:rsidR="00362A38" w:rsidRDefault="00A30221" w:rsidP="00E5782A">
            <w:pPr>
              <w:pStyle w:val="Prrafodelista"/>
              <w:ind w:left="175"/>
              <w:rPr>
                <w:rFonts w:asciiTheme="majorHAnsi" w:hAnsiTheme="majorHAnsi" w:cs="Arial"/>
                <w:sz w:val="20"/>
                <w:szCs w:val="20"/>
              </w:rPr>
            </w:pPr>
            <w:r>
              <w:rPr>
                <w:rFonts w:asciiTheme="majorHAnsi" w:hAnsiTheme="majorHAnsi" w:cs="Arial"/>
                <w:sz w:val="20"/>
                <w:szCs w:val="20"/>
              </w:rPr>
              <w:t>Población municipal</w:t>
            </w:r>
          </w:p>
          <w:p w:rsidR="00A30221" w:rsidRDefault="00A30221" w:rsidP="00E5782A">
            <w:pPr>
              <w:pStyle w:val="Prrafodelista"/>
              <w:ind w:left="175"/>
              <w:rPr>
                <w:rFonts w:asciiTheme="majorHAnsi" w:hAnsiTheme="majorHAnsi" w:cs="Arial"/>
                <w:sz w:val="20"/>
                <w:szCs w:val="20"/>
              </w:rPr>
            </w:pPr>
            <w:r>
              <w:rPr>
                <w:rFonts w:asciiTheme="majorHAnsi" w:hAnsiTheme="majorHAnsi" w:cs="Arial"/>
                <w:sz w:val="20"/>
                <w:szCs w:val="20"/>
              </w:rPr>
              <w:t xml:space="preserve">Alcaldía municipal </w:t>
            </w:r>
          </w:p>
          <w:p w:rsidR="00A30221" w:rsidRPr="00EC4005" w:rsidRDefault="00A30221" w:rsidP="00E5782A">
            <w:pPr>
              <w:pStyle w:val="Prrafodelista"/>
              <w:ind w:left="175"/>
              <w:rPr>
                <w:rFonts w:asciiTheme="majorHAnsi" w:hAnsiTheme="majorHAnsi" w:cs="Arial"/>
                <w:sz w:val="20"/>
                <w:szCs w:val="20"/>
              </w:rPr>
            </w:pPr>
            <w:r>
              <w:rPr>
                <w:rFonts w:asciiTheme="majorHAnsi" w:hAnsiTheme="majorHAnsi" w:cs="Arial"/>
                <w:sz w:val="20"/>
                <w:szCs w:val="20"/>
              </w:rPr>
              <w:t>I.C.B.F</w:t>
            </w:r>
          </w:p>
        </w:tc>
        <w:tc>
          <w:tcPr>
            <w:tcW w:w="493" w:type="pct"/>
            <w:vAlign w:val="center"/>
          </w:tcPr>
          <w:p w:rsidR="00362A38" w:rsidRDefault="00362A38" w:rsidP="00E5782A">
            <w:pPr>
              <w:jc w:val="center"/>
              <w:rPr>
                <w:rFonts w:asciiTheme="majorHAnsi" w:hAnsiTheme="majorHAnsi" w:cs="Arial"/>
                <w:sz w:val="20"/>
                <w:szCs w:val="20"/>
              </w:rPr>
            </w:pPr>
            <w:r w:rsidRPr="00EC4005">
              <w:rPr>
                <w:rFonts w:asciiTheme="majorHAnsi" w:hAnsiTheme="majorHAnsi" w:cs="Arial"/>
                <w:sz w:val="20"/>
                <w:szCs w:val="20"/>
              </w:rPr>
              <w:t>Plan territorial de salud año 2011 Valencia</w:t>
            </w:r>
          </w:p>
          <w:p w:rsidR="00A30221" w:rsidRPr="00EC4005" w:rsidRDefault="00A30221" w:rsidP="00E5782A">
            <w:pPr>
              <w:jc w:val="center"/>
              <w:rPr>
                <w:rFonts w:asciiTheme="majorHAnsi" w:hAnsiTheme="majorHAnsi" w:cs="Arial"/>
                <w:sz w:val="20"/>
                <w:szCs w:val="20"/>
              </w:rPr>
            </w:pPr>
            <w:r>
              <w:rPr>
                <w:rFonts w:asciiTheme="majorHAnsi" w:hAnsiTheme="majorHAnsi" w:cs="Arial"/>
                <w:sz w:val="20"/>
                <w:szCs w:val="20"/>
              </w:rPr>
              <w:t xml:space="preserve">Plan de </w:t>
            </w:r>
            <w:r w:rsidR="00EB7FED">
              <w:rPr>
                <w:rFonts w:asciiTheme="majorHAnsi" w:hAnsiTheme="majorHAnsi" w:cs="Arial"/>
                <w:sz w:val="20"/>
                <w:szCs w:val="20"/>
              </w:rPr>
              <w:t>desarrollo</w:t>
            </w:r>
            <w:r>
              <w:rPr>
                <w:rFonts w:asciiTheme="majorHAnsi" w:hAnsiTheme="majorHAnsi" w:cs="Arial"/>
                <w:sz w:val="20"/>
                <w:szCs w:val="20"/>
              </w:rPr>
              <w:t xml:space="preserve"> nacional 2011-2014</w:t>
            </w:r>
          </w:p>
        </w:tc>
      </w:tr>
    </w:tbl>
    <w:p w:rsidR="00767419" w:rsidRDefault="00767419" w:rsidP="00B118BC">
      <w:pPr>
        <w:rPr>
          <w:rFonts w:asciiTheme="majorHAnsi" w:hAnsiTheme="majorHAnsi"/>
        </w:rPr>
      </w:pPr>
    </w:p>
    <w:tbl>
      <w:tblPr>
        <w:tblStyle w:val="Tablaconcuadrcula"/>
        <w:tblW w:w="5000" w:type="pct"/>
        <w:jc w:val="center"/>
        <w:tblLook w:val="04A0" w:firstRow="1" w:lastRow="0" w:firstColumn="1" w:lastColumn="0" w:noHBand="0" w:noVBand="1"/>
      </w:tblPr>
      <w:tblGrid>
        <w:gridCol w:w="771"/>
        <w:gridCol w:w="1745"/>
        <w:gridCol w:w="4674"/>
        <w:gridCol w:w="1387"/>
        <w:gridCol w:w="1252"/>
        <w:gridCol w:w="1272"/>
        <w:gridCol w:w="1720"/>
        <w:gridCol w:w="1533"/>
      </w:tblGrid>
      <w:tr w:rsidR="00B14DDC" w:rsidRPr="00EC4005" w:rsidTr="00615893">
        <w:trPr>
          <w:jc w:val="center"/>
        </w:trPr>
        <w:tc>
          <w:tcPr>
            <w:tcW w:w="5000" w:type="pct"/>
            <w:gridSpan w:val="8"/>
          </w:tcPr>
          <w:p w:rsidR="00B14DDC" w:rsidRPr="00EC4005" w:rsidRDefault="00B14DDC" w:rsidP="00E5782A">
            <w:pPr>
              <w:jc w:val="center"/>
              <w:rPr>
                <w:rFonts w:asciiTheme="majorHAnsi" w:hAnsiTheme="majorHAnsi" w:cs="Arial"/>
                <w:b/>
                <w:sz w:val="20"/>
                <w:szCs w:val="20"/>
              </w:rPr>
            </w:pPr>
            <w:r w:rsidRPr="005B0053">
              <w:rPr>
                <w:rFonts w:asciiTheme="majorHAnsi" w:hAnsiTheme="majorHAnsi" w:cs="Arial"/>
                <w:b/>
                <w:sz w:val="28"/>
                <w:szCs w:val="20"/>
              </w:rPr>
              <w:t>DIMENSIONES MUNICIPIO DE VALENCIA</w:t>
            </w:r>
          </w:p>
        </w:tc>
      </w:tr>
      <w:tr w:rsidR="00B14DDC" w:rsidRPr="00EC4005" w:rsidTr="00767419">
        <w:trPr>
          <w:cantSplit/>
          <w:trHeight w:val="164"/>
          <w:jc w:val="center"/>
        </w:trPr>
        <w:tc>
          <w:tcPr>
            <w:tcW w:w="269" w:type="pct"/>
            <w:vMerge w:val="restart"/>
            <w:shd w:val="clear" w:color="auto" w:fill="37CBFF"/>
            <w:textDirection w:val="btLr"/>
            <w:vAlign w:val="center"/>
          </w:tcPr>
          <w:p w:rsidR="00B14DDC" w:rsidRPr="005B0053" w:rsidRDefault="00B14DDC" w:rsidP="00E5782A">
            <w:pPr>
              <w:ind w:left="113" w:right="113"/>
              <w:jc w:val="center"/>
              <w:rPr>
                <w:rFonts w:asciiTheme="majorHAnsi" w:hAnsiTheme="majorHAnsi" w:cs="Arial"/>
                <w:b/>
                <w:szCs w:val="20"/>
              </w:rPr>
            </w:pPr>
            <w:r w:rsidRPr="005B0053">
              <w:rPr>
                <w:rFonts w:asciiTheme="majorHAnsi" w:hAnsiTheme="majorHAnsi" w:cs="Arial"/>
                <w:b/>
                <w:szCs w:val="20"/>
              </w:rPr>
              <w:t xml:space="preserve">Dimensión </w:t>
            </w:r>
            <w:r w:rsidRPr="005B0053">
              <w:rPr>
                <w:rFonts w:asciiTheme="majorHAnsi" w:hAnsiTheme="majorHAnsi"/>
                <w:b/>
                <w:szCs w:val="20"/>
              </w:rPr>
              <w:t>del desarrollo</w:t>
            </w:r>
          </w:p>
        </w:tc>
        <w:tc>
          <w:tcPr>
            <w:tcW w:w="608" w:type="pct"/>
            <w:vMerge w:val="restart"/>
            <w:shd w:val="clear" w:color="auto" w:fill="37CBFF"/>
            <w:vAlign w:val="center"/>
          </w:tcPr>
          <w:p w:rsidR="00B14DDC" w:rsidRPr="005B0053" w:rsidRDefault="00B14DDC" w:rsidP="00E5782A">
            <w:pPr>
              <w:jc w:val="center"/>
              <w:rPr>
                <w:rFonts w:asciiTheme="majorHAnsi" w:hAnsiTheme="majorHAnsi" w:cs="Arial"/>
                <w:b/>
                <w:szCs w:val="20"/>
              </w:rPr>
            </w:pPr>
            <w:r w:rsidRPr="006B4180">
              <w:rPr>
                <w:rFonts w:asciiTheme="majorHAnsi" w:hAnsiTheme="majorHAnsi" w:cs="Arial"/>
                <w:b/>
                <w:szCs w:val="20"/>
              </w:rPr>
              <w:t>Componente de la población</w:t>
            </w:r>
          </w:p>
        </w:tc>
        <w:tc>
          <w:tcPr>
            <w:tcW w:w="1628" w:type="pct"/>
            <w:vMerge w:val="restart"/>
            <w:shd w:val="clear" w:color="auto" w:fill="37CBFF"/>
            <w:vAlign w:val="center"/>
          </w:tcPr>
          <w:p w:rsidR="00B14DDC" w:rsidRPr="005B0053" w:rsidRDefault="00B14DDC" w:rsidP="00E5782A">
            <w:pPr>
              <w:jc w:val="center"/>
              <w:rPr>
                <w:rFonts w:asciiTheme="majorHAnsi" w:hAnsiTheme="majorHAnsi" w:cs="Arial"/>
                <w:b/>
                <w:szCs w:val="20"/>
              </w:rPr>
            </w:pPr>
            <w:r w:rsidRPr="005B0053">
              <w:rPr>
                <w:rFonts w:asciiTheme="majorHAnsi" w:hAnsiTheme="majorHAnsi" w:cs="Arial"/>
                <w:b/>
                <w:sz w:val="24"/>
                <w:szCs w:val="20"/>
              </w:rPr>
              <w:t>Descripción de la situación presente en la entidad territorial</w:t>
            </w:r>
          </w:p>
        </w:tc>
        <w:tc>
          <w:tcPr>
            <w:tcW w:w="1362" w:type="pct"/>
            <w:gridSpan w:val="3"/>
            <w:shd w:val="clear" w:color="auto" w:fill="37CBFF"/>
            <w:vAlign w:val="center"/>
          </w:tcPr>
          <w:p w:rsidR="00B14DDC" w:rsidRPr="005B0053" w:rsidRDefault="00252C2C" w:rsidP="00E5782A">
            <w:pPr>
              <w:jc w:val="center"/>
              <w:rPr>
                <w:rFonts w:asciiTheme="majorHAnsi" w:hAnsiTheme="majorHAnsi" w:cs="Arial"/>
                <w:b/>
                <w:szCs w:val="20"/>
              </w:rPr>
            </w:pPr>
            <w:r>
              <w:rPr>
                <w:rFonts w:asciiTheme="majorHAnsi" w:hAnsiTheme="majorHAnsi" w:cs="Arial"/>
                <w:b/>
                <w:sz w:val="24"/>
                <w:szCs w:val="20"/>
              </w:rPr>
              <w:t>Líneas</w:t>
            </w:r>
            <w:r w:rsidR="001E4A3C">
              <w:rPr>
                <w:rFonts w:asciiTheme="majorHAnsi" w:hAnsiTheme="majorHAnsi" w:cs="Arial"/>
                <w:b/>
                <w:sz w:val="24"/>
                <w:szCs w:val="20"/>
              </w:rPr>
              <w:t xml:space="preserve">  Bases</w:t>
            </w:r>
          </w:p>
        </w:tc>
        <w:tc>
          <w:tcPr>
            <w:tcW w:w="599" w:type="pct"/>
            <w:vMerge w:val="restart"/>
            <w:shd w:val="clear" w:color="auto" w:fill="37CBFF"/>
            <w:vAlign w:val="center"/>
          </w:tcPr>
          <w:p w:rsidR="00B14DDC" w:rsidRPr="005B0053" w:rsidRDefault="00B14DDC" w:rsidP="00E5782A">
            <w:pPr>
              <w:jc w:val="center"/>
              <w:rPr>
                <w:rFonts w:asciiTheme="majorHAnsi" w:hAnsiTheme="majorHAnsi" w:cs="Arial"/>
                <w:b/>
                <w:sz w:val="24"/>
                <w:szCs w:val="20"/>
              </w:rPr>
            </w:pPr>
            <w:r w:rsidRPr="005B0053">
              <w:rPr>
                <w:rFonts w:asciiTheme="majorHAnsi" w:hAnsiTheme="majorHAnsi" w:cs="Arial"/>
                <w:b/>
                <w:sz w:val="24"/>
                <w:szCs w:val="20"/>
              </w:rPr>
              <w:t>Población y actores involucrados</w:t>
            </w:r>
          </w:p>
        </w:tc>
        <w:tc>
          <w:tcPr>
            <w:tcW w:w="534" w:type="pct"/>
            <w:vMerge w:val="restart"/>
            <w:shd w:val="clear" w:color="auto" w:fill="37CBFF"/>
            <w:vAlign w:val="center"/>
          </w:tcPr>
          <w:p w:rsidR="00B14DDC" w:rsidRPr="005B0053" w:rsidRDefault="00B14DDC" w:rsidP="00E5782A">
            <w:pPr>
              <w:jc w:val="center"/>
              <w:rPr>
                <w:rFonts w:asciiTheme="majorHAnsi" w:hAnsiTheme="majorHAnsi" w:cs="Arial"/>
                <w:b/>
                <w:sz w:val="24"/>
                <w:szCs w:val="20"/>
              </w:rPr>
            </w:pPr>
            <w:r w:rsidRPr="005B0053">
              <w:rPr>
                <w:rFonts w:asciiTheme="majorHAnsi" w:hAnsiTheme="majorHAnsi" w:cs="Arial"/>
                <w:b/>
                <w:sz w:val="24"/>
                <w:szCs w:val="20"/>
              </w:rPr>
              <w:t>Fuente de los indicadores</w:t>
            </w:r>
          </w:p>
        </w:tc>
      </w:tr>
      <w:tr w:rsidR="00B14DDC" w:rsidRPr="00EC4005" w:rsidTr="00767419">
        <w:trPr>
          <w:cantSplit/>
          <w:trHeight w:val="1409"/>
          <w:jc w:val="center"/>
        </w:trPr>
        <w:tc>
          <w:tcPr>
            <w:tcW w:w="269" w:type="pct"/>
            <w:vMerge/>
            <w:shd w:val="clear" w:color="auto" w:fill="37CBFF"/>
            <w:textDirection w:val="btLr"/>
            <w:vAlign w:val="center"/>
          </w:tcPr>
          <w:p w:rsidR="00B14DDC" w:rsidRPr="00EC4005" w:rsidRDefault="00B14DDC" w:rsidP="00E5782A">
            <w:pPr>
              <w:ind w:left="113" w:right="113"/>
              <w:jc w:val="center"/>
              <w:rPr>
                <w:rFonts w:asciiTheme="majorHAnsi" w:hAnsiTheme="majorHAnsi" w:cs="Arial"/>
                <w:sz w:val="20"/>
                <w:szCs w:val="20"/>
              </w:rPr>
            </w:pPr>
          </w:p>
        </w:tc>
        <w:tc>
          <w:tcPr>
            <w:tcW w:w="608" w:type="pct"/>
            <w:vMerge/>
            <w:shd w:val="clear" w:color="auto" w:fill="37CBFF"/>
            <w:vAlign w:val="center"/>
          </w:tcPr>
          <w:p w:rsidR="00B14DDC" w:rsidRPr="00EC4005" w:rsidRDefault="00B14DDC" w:rsidP="00E5782A">
            <w:pPr>
              <w:jc w:val="center"/>
              <w:rPr>
                <w:rFonts w:asciiTheme="majorHAnsi" w:hAnsiTheme="majorHAnsi" w:cs="Arial"/>
                <w:sz w:val="20"/>
                <w:szCs w:val="20"/>
              </w:rPr>
            </w:pPr>
          </w:p>
        </w:tc>
        <w:tc>
          <w:tcPr>
            <w:tcW w:w="1628" w:type="pct"/>
            <w:vMerge/>
            <w:shd w:val="clear" w:color="auto" w:fill="37CBFF"/>
            <w:vAlign w:val="center"/>
          </w:tcPr>
          <w:p w:rsidR="00B14DDC" w:rsidRPr="00EC4005" w:rsidRDefault="00B14DDC" w:rsidP="00E5782A">
            <w:pPr>
              <w:jc w:val="center"/>
              <w:rPr>
                <w:rFonts w:asciiTheme="majorHAnsi" w:hAnsiTheme="majorHAnsi" w:cs="Arial"/>
                <w:sz w:val="20"/>
                <w:szCs w:val="20"/>
              </w:rPr>
            </w:pPr>
          </w:p>
        </w:tc>
        <w:tc>
          <w:tcPr>
            <w:tcW w:w="483" w:type="pct"/>
            <w:shd w:val="clear" w:color="auto" w:fill="37CBFF"/>
            <w:vAlign w:val="center"/>
          </w:tcPr>
          <w:p w:rsidR="00B14DDC" w:rsidRPr="005B0053" w:rsidRDefault="00B14DDC" w:rsidP="00E5782A">
            <w:pPr>
              <w:jc w:val="center"/>
              <w:rPr>
                <w:rFonts w:asciiTheme="majorHAnsi" w:hAnsiTheme="majorHAnsi" w:cs="Arial"/>
                <w:b/>
                <w:sz w:val="24"/>
                <w:szCs w:val="20"/>
              </w:rPr>
            </w:pPr>
            <w:r w:rsidRPr="005B0053">
              <w:rPr>
                <w:rFonts w:asciiTheme="majorHAnsi" w:hAnsiTheme="majorHAnsi" w:cs="Arial"/>
                <w:b/>
                <w:sz w:val="24"/>
                <w:szCs w:val="20"/>
              </w:rPr>
              <w:t>Valencia</w:t>
            </w:r>
          </w:p>
        </w:tc>
        <w:tc>
          <w:tcPr>
            <w:tcW w:w="436" w:type="pct"/>
            <w:shd w:val="clear" w:color="auto" w:fill="37CBFF"/>
            <w:vAlign w:val="center"/>
          </w:tcPr>
          <w:p w:rsidR="00B14DDC" w:rsidRPr="005B0053" w:rsidRDefault="00B14DDC" w:rsidP="00E5782A">
            <w:pPr>
              <w:jc w:val="center"/>
              <w:rPr>
                <w:rFonts w:asciiTheme="majorHAnsi" w:hAnsiTheme="majorHAnsi" w:cs="Arial"/>
                <w:b/>
                <w:sz w:val="24"/>
                <w:szCs w:val="20"/>
              </w:rPr>
            </w:pPr>
            <w:r w:rsidRPr="005B0053">
              <w:rPr>
                <w:rFonts w:asciiTheme="majorHAnsi" w:hAnsiTheme="majorHAnsi" w:cs="Arial"/>
                <w:b/>
                <w:sz w:val="24"/>
                <w:szCs w:val="20"/>
              </w:rPr>
              <w:t>Córdoba</w:t>
            </w:r>
          </w:p>
        </w:tc>
        <w:tc>
          <w:tcPr>
            <w:tcW w:w="442" w:type="pct"/>
            <w:shd w:val="clear" w:color="auto" w:fill="37CBFF"/>
            <w:vAlign w:val="center"/>
          </w:tcPr>
          <w:p w:rsidR="00B14DDC" w:rsidRPr="0060081E" w:rsidRDefault="00B14DDC" w:rsidP="00E5782A">
            <w:pPr>
              <w:jc w:val="center"/>
              <w:rPr>
                <w:rFonts w:asciiTheme="majorHAnsi" w:hAnsiTheme="majorHAnsi" w:cs="Arial"/>
                <w:b/>
                <w:sz w:val="24"/>
                <w:szCs w:val="24"/>
              </w:rPr>
            </w:pPr>
            <w:r w:rsidRPr="0060081E">
              <w:rPr>
                <w:rFonts w:asciiTheme="majorHAnsi" w:hAnsiTheme="majorHAnsi" w:cs="Arial"/>
                <w:b/>
                <w:sz w:val="24"/>
                <w:szCs w:val="24"/>
              </w:rPr>
              <w:t>Colombia</w:t>
            </w:r>
          </w:p>
        </w:tc>
        <w:tc>
          <w:tcPr>
            <w:tcW w:w="599" w:type="pct"/>
            <w:vMerge/>
            <w:shd w:val="clear" w:color="auto" w:fill="37CBFF"/>
            <w:vAlign w:val="center"/>
          </w:tcPr>
          <w:p w:rsidR="00B14DDC" w:rsidRPr="00EC4005" w:rsidRDefault="00B14DDC" w:rsidP="00E5782A">
            <w:pPr>
              <w:jc w:val="center"/>
              <w:rPr>
                <w:rFonts w:asciiTheme="majorHAnsi" w:hAnsiTheme="majorHAnsi" w:cs="Arial"/>
                <w:sz w:val="20"/>
                <w:szCs w:val="20"/>
              </w:rPr>
            </w:pPr>
          </w:p>
        </w:tc>
        <w:tc>
          <w:tcPr>
            <w:tcW w:w="534" w:type="pct"/>
            <w:vMerge/>
            <w:shd w:val="clear" w:color="auto" w:fill="37CBFF"/>
            <w:vAlign w:val="center"/>
          </w:tcPr>
          <w:p w:rsidR="00B14DDC" w:rsidRPr="00EC4005" w:rsidRDefault="00B14DDC" w:rsidP="00E5782A">
            <w:pPr>
              <w:jc w:val="center"/>
              <w:rPr>
                <w:rFonts w:asciiTheme="majorHAnsi" w:hAnsiTheme="majorHAnsi" w:cs="Arial"/>
                <w:sz w:val="20"/>
                <w:szCs w:val="20"/>
              </w:rPr>
            </w:pPr>
          </w:p>
        </w:tc>
      </w:tr>
      <w:tr w:rsidR="00B14DDC" w:rsidRPr="00EC4005" w:rsidTr="00767419">
        <w:trPr>
          <w:cantSplit/>
          <w:trHeight w:val="931"/>
          <w:jc w:val="center"/>
        </w:trPr>
        <w:tc>
          <w:tcPr>
            <w:tcW w:w="269" w:type="pct"/>
            <w:vMerge w:val="restart"/>
            <w:textDirection w:val="btLr"/>
            <w:vAlign w:val="center"/>
          </w:tcPr>
          <w:p w:rsidR="00B14DDC" w:rsidRPr="00EC4005" w:rsidRDefault="00B14DDC" w:rsidP="00E5782A">
            <w:pPr>
              <w:ind w:left="113" w:right="113"/>
              <w:jc w:val="center"/>
              <w:rPr>
                <w:rFonts w:asciiTheme="majorHAnsi" w:hAnsiTheme="majorHAnsi" w:cs="Arial"/>
                <w:b/>
                <w:sz w:val="24"/>
                <w:szCs w:val="24"/>
              </w:rPr>
            </w:pPr>
            <w:r>
              <w:rPr>
                <w:rFonts w:asciiTheme="majorHAnsi" w:hAnsiTheme="majorHAnsi" w:cs="Arial"/>
                <w:b/>
                <w:sz w:val="28"/>
                <w:szCs w:val="24"/>
              </w:rPr>
              <w:t>SOCIO</w:t>
            </w:r>
            <w:r w:rsidRPr="005B0053">
              <w:rPr>
                <w:rFonts w:asciiTheme="majorHAnsi" w:hAnsiTheme="majorHAnsi" w:cs="Arial"/>
                <w:b/>
                <w:sz w:val="28"/>
                <w:szCs w:val="24"/>
              </w:rPr>
              <w:t>CULTURAL</w:t>
            </w:r>
          </w:p>
        </w:tc>
        <w:tc>
          <w:tcPr>
            <w:tcW w:w="608" w:type="pct"/>
            <w:vAlign w:val="center"/>
          </w:tcPr>
          <w:p w:rsidR="00B14DDC" w:rsidRPr="00EC4005" w:rsidRDefault="00B14DDC" w:rsidP="00E5782A">
            <w:pPr>
              <w:jc w:val="center"/>
              <w:rPr>
                <w:rFonts w:asciiTheme="majorHAnsi" w:hAnsiTheme="majorHAnsi" w:cs="Arial"/>
                <w:b/>
                <w:sz w:val="20"/>
                <w:szCs w:val="20"/>
              </w:rPr>
            </w:pPr>
            <w:r w:rsidRPr="00EC4005">
              <w:rPr>
                <w:rFonts w:asciiTheme="majorHAnsi" w:hAnsiTheme="majorHAnsi" w:cs="Arial"/>
                <w:b/>
                <w:sz w:val="20"/>
                <w:szCs w:val="20"/>
              </w:rPr>
              <w:t>Garantía en la prestación servicios de salud</w:t>
            </w:r>
          </w:p>
        </w:tc>
        <w:tc>
          <w:tcPr>
            <w:tcW w:w="1628" w:type="pct"/>
            <w:vAlign w:val="center"/>
          </w:tcPr>
          <w:p w:rsidR="00B14DDC" w:rsidRPr="00EC4005" w:rsidRDefault="00B14DDC" w:rsidP="00E5782A">
            <w:pPr>
              <w:rPr>
                <w:rFonts w:asciiTheme="majorHAnsi" w:hAnsiTheme="majorHAnsi" w:cs="Arial"/>
                <w:sz w:val="20"/>
                <w:szCs w:val="20"/>
              </w:rPr>
            </w:pPr>
            <w:r w:rsidRPr="00EC4005">
              <w:rPr>
                <w:rFonts w:asciiTheme="majorHAnsi" w:hAnsiTheme="majorHAnsi" w:cs="Arial"/>
                <w:sz w:val="20"/>
                <w:szCs w:val="20"/>
              </w:rPr>
              <w:t>La infraestructura y cobertura de servicios presentan serias restricciones en la prestación u oferta de servicios reflejadas en un 93.43% en régimen sub</w:t>
            </w:r>
            <w:r>
              <w:rPr>
                <w:rFonts w:asciiTheme="majorHAnsi" w:hAnsiTheme="majorHAnsi" w:cs="Arial"/>
                <w:sz w:val="20"/>
                <w:szCs w:val="20"/>
              </w:rPr>
              <w:t>sidiado, e</w:t>
            </w:r>
            <w:r w:rsidRPr="00EC4005">
              <w:rPr>
                <w:rFonts w:asciiTheme="majorHAnsi" w:hAnsiTheme="majorHAnsi" w:cs="Arial"/>
                <w:sz w:val="20"/>
                <w:szCs w:val="20"/>
              </w:rPr>
              <w:t>s decir</w:t>
            </w:r>
            <w:r>
              <w:rPr>
                <w:rFonts w:asciiTheme="majorHAnsi" w:hAnsiTheme="majorHAnsi" w:cs="Arial"/>
                <w:sz w:val="20"/>
                <w:szCs w:val="20"/>
              </w:rPr>
              <w:t>,</w:t>
            </w:r>
            <w:r w:rsidRPr="00EC4005">
              <w:rPr>
                <w:rFonts w:asciiTheme="majorHAnsi" w:hAnsiTheme="majorHAnsi" w:cs="Arial"/>
                <w:sz w:val="20"/>
                <w:szCs w:val="20"/>
              </w:rPr>
              <w:t xml:space="preserve"> existe un 6.59% de la población que no tiene acceso a servicios subsidiados.</w:t>
            </w:r>
          </w:p>
        </w:tc>
        <w:tc>
          <w:tcPr>
            <w:tcW w:w="483" w:type="pct"/>
            <w:vAlign w:val="center"/>
          </w:tcPr>
          <w:p w:rsidR="00B14DDC" w:rsidRPr="00EC4005" w:rsidRDefault="00B14DDC" w:rsidP="00E5782A">
            <w:pPr>
              <w:rPr>
                <w:rFonts w:asciiTheme="majorHAnsi" w:hAnsiTheme="majorHAnsi" w:cs="Arial"/>
                <w:sz w:val="20"/>
                <w:szCs w:val="20"/>
              </w:rPr>
            </w:pPr>
            <w:r w:rsidRPr="00EC4005">
              <w:rPr>
                <w:rFonts w:asciiTheme="majorHAnsi" w:hAnsiTheme="majorHAnsi" w:cs="Arial"/>
                <w:sz w:val="20"/>
                <w:szCs w:val="20"/>
              </w:rPr>
              <w:t>6.59% de la población sin acceso a servicios de salud en el municipio.</w:t>
            </w:r>
          </w:p>
        </w:tc>
        <w:tc>
          <w:tcPr>
            <w:tcW w:w="436" w:type="pct"/>
          </w:tcPr>
          <w:p w:rsidR="00B14DDC" w:rsidRPr="00EC4005" w:rsidRDefault="00EB7FED" w:rsidP="00E5782A">
            <w:pPr>
              <w:jc w:val="center"/>
              <w:rPr>
                <w:rFonts w:asciiTheme="majorHAnsi" w:hAnsiTheme="majorHAnsi" w:cs="Arial"/>
                <w:sz w:val="20"/>
                <w:szCs w:val="20"/>
              </w:rPr>
            </w:pPr>
            <w:r>
              <w:rPr>
                <w:rFonts w:asciiTheme="majorHAnsi" w:hAnsiTheme="majorHAnsi" w:cs="Arial"/>
                <w:sz w:val="20"/>
                <w:szCs w:val="20"/>
              </w:rPr>
              <w:t>Cobertura en promedio de vacunación para la población infante de 74.4%</w:t>
            </w:r>
          </w:p>
        </w:tc>
        <w:tc>
          <w:tcPr>
            <w:tcW w:w="442" w:type="pct"/>
          </w:tcPr>
          <w:p w:rsidR="00B14DDC" w:rsidRDefault="00EB7FED" w:rsidP="00E5782A">
            <w:pPr>
              <w:jc w:val="center"/>
              <w:rPr>
                <w:rFonts w:asciiTheme="majorHAnsi" w:hAnsiTheme="majorHAnsi" w:cs="Arial"/>
                <w:sz w:val="20"/>
                <w:szCs w:val="20"/>
              </w:rPr>
            </w:pPr>
            <w:r>
              <w:rPr>
                <w:rFonts w:asciiTheme="majorHAnsi" w:hAnsiTheme="majorHAnsi" w:cs="Arial"/>
                <w:sz w:val="20"/>
                <w:szCs w:val="20"/>
              </w:rPr>
              <w:t xml:space="preserve">Cobertura de vacunación con triple viral 88.5% </w:t>
            </w:r>
          </w:p>
          <w:p w:rsidR="00EB7FED" w:rsidRPr="00EC4005" w:rsidRDefault="00EB7FED" w:rsidP="00E5782A">
            <w:pPr>
              <w:jc w:val="center"/>
              <w:rPr>
                <w:rFonts w:asciiTheme="majorHAnsi" w:hAnsiTheme="majorHAnsi" w:cs="Arial"/>
                <w:sz w:val="20"/>
                <w:szCs w:val="20"/>
              </w:rPr>
            </w:pPr>
            <w:r>
              <w:rPr>
                <w:rFonts w:asciiTheme="majorHAnsi" w:hAnsiTheme="majorHAnsi" w:cs="Arial"/>
                <w:sz w:val="20"/>
                <w:szCs w:val="20"/>
              </w:rPr>
              <w:t>Con DPT En menores de un año 87.9%</w:t>
            </w:r>
          </w:p>
        </w:tc>
        <w:tc>
          <w:tcPr>
            <w:tcW w:w="599" w:type="pct"/>
            <w:vAlign w:val="center"/>
          </w:tcPr>
          <w:p w:rsidR="00B14DDC" w:rsidRPr="00EC4005" w:rsidRDefault="00B14DDC" w:rsidP="00C94DF4">
            <w:pPr>
              <w:pStyle w:val="Prrafodelista"/>
              <w:numPr>
                <w:ilvl w:val="0"/>
                <w:numId w:val="21"/>
              </w:numPr>
              <w:ind w:left="175" w:hanging="175"/>
              <w:rPr>
                <w:rFonts w:asciiTheme="majorHAnsi" w:hAnsiTheme="majorHAnsi" w:cs="Arial"/>
                <w:sz w:val="20"/>
                <w:szCs w:val="20"/>
              </w:rPr>
            </w:pPr>
            <w:r w:rsidRPr="00EC4005">
              <w:rPr>
                <w:rFonts w:asciiTheme="majorHAnsi" w:hAnsiTheme="majorHAnsi" w:cs="Arial"/>
                <w:sz w:val="20"/>
                <w:szCs w:val="20"/>
              </w:rPr>
              <w:t>Secretaria de salud municipal.</w:t>
            </w:r>
          </w:p>
          <w:p w:rsidR="00B14DDC" w:rsidRPr="00EC4005" w:rsidRDefault="00B14DDC" w:rsidP="00C94DF4">
            <w:pPr>
              <w:pStyle w:val="Prrafodelista"/>
              <w:numPr>
                <w:ilvl w:val="0"/>
                <w:numId w:val="21"/>
              </w:numPr>
              <w:ind w:left="175" w:hanging="175"/>
              <w:rPr>
                <w:rFonts w:asciiTheme="majorHAnsi" w:hAnsiTheme="majorHAnsi" w:cs="Arial"/>
                <w:sz w:val="20"/>
                <w:szCs w:val="20"/>
              </w:rPr>
            </w:pPr>
            <w:r w:rsidRPr="00EC4005">
              <w:rPr>
                <w:rFonts w:asciiTheme="majorHAnsi" w:hAnsiTheme="majorHAnsi" w:cs="Arial"/>
                <w:sz w:val="20"/>
                <w:szCs w:val="20"/>
              </w:rPr>
              <w:t>Red de servicios prestadores de salud.</w:t>
            </w:r>
          </w:p>
          <w:p w:rsidR="00B14DDC" w:rsidRPr="00EC4005" w:rsidRDefault="00B14DDC" w:rsidP="00C94DF4">
            <w:pPr>
              <w:pStyle w:val="Prrafodelista"/>
              <w:numPr>
                <w:ilvl w:val="0"/>
                <w:numId w:val="21"/>
              </w:numPr>
              <w:ind w:left="175" w:hanging="175"/>
              <w:rPr>
                <w:rFonts w:asciiTheme="majorHAnsi" w:hAnsiTheme="majorHAnsi" w:cs="Arial"/>
                <w:sz w:val="20"/>
                <w:szCs w:val="20"/>
              </w:rPr>
            </w:pPr>
            <w:r w:rsidRPr="00EC4005">
              <w:rPr>
                <w:rFonts w:asciiTheme="majorHAnsi" w:hAnsiTheme="majorHAnsi" w:cs="Arial"/>
                <w:sz w:val="20"/>
                <w:szCs w:val="20"/>
              </w:rPr>
              <w:t>Alcaldía municipal</w:t>
            </w:r>
          </w:p>
        </w:tc>
        <w:tc>
          <w:tcPr>
            <w:tcW w:w="534" w:type="pct"/>
            <w:vAlign w:val="center"/>
          </w:tcPr>
          <w:p w:rsidR="00B14DDC" w:rsidRPr="00EC4005" w:rsidRDefault="00B14DDC" w:rsidP="00E5782A">
            <w:pPr>
              <w:jc w:val="center"/>
              <w:rPr>
                <w:rFonts w:asciiTheme="majorHAnsi" w:hAnsiTheme="majorHAnsi" w:cs="Arial"/>
                <w:sz w:val="20"/>
                <w:szCs w:val="20"/>
              </w:rPr>
            </w:pPr>
            <w:r w:rsidRPr="00EC4005">
              <w:rPr>
                <w:rFonts w:asciiTheme="majorHAnsi" w:hAnsiTheme="majorHAnsi" w:cs="Arial"/>
                <w:sz w:val="20"/>
                <w:szCs w:val="20"/>
              </w:rPr>
              <w:t>Informe o plan territorial en salud municipio de Valencia.</w:t>
            </w:r>
          </w:p>
        </w:tc>
      </w:tr>
      <w:tr w:rsidR="00B14DDC" w:rsidRPr="00EC4005" w:rsidTr="00767419">
        <w:trPr>
          <w:cantSplit/>
          <w:trHeight w:val="1266"/>
          <w:jc w:val="center"/>
        </w:trPr>
        <w:tc>
          <w:tcPr>
            <w:tcW w:w="269" w:type="pct"/>
            <w:vMerge/>
            <w:textDirection w:val="btLr"/>
            <w:vAlign w:val="center"/>
          </w:tcPr>
          <w:p w:rsidR="00B14DDC" w:rsidRPr="00EC4005" w:rsidRDefault="00B14DDC" w:rsidP="00E5782A">
            <w:pPr>
              <w:ind w:left="113" w:right="113"/>
              <w:jc w:val="center"/>
              <w:rPr>
                <w:rFonts w:asciiTheme="majorHAnsi" w:hAnsiTheme="majorHAnsi" w:cs="Arial"/>
                <w:b/>
                <w:sz w:val="20"/>
                <w:szCs w:val="20"/>
              </w:rPr>
            </w:pPr>
          </w:p>
        </w:tc>
        <w:tc>
          <w:tcPr>
            <w:tcW w:w="608" w:type="pct"/>
            <w:vAlign w:val="center"/>
          </w:tcPr>
          <w:p w:rsidR="00B14DDC" w:rsidRPr="00EC4005" w:rsidRDefault="00B14DDC" w:rsidP="00E5782A">
            <w:pPr>
              <w:jc w:val="center"/>
              <w:rPr>
                <w:rFonts w:asciiTheme="majorHAnsi" w:hAnsiTheme="majorHAnsi" w:cs="Arial"/>
                <w:b/>
                <w:sz w:val="20"/>
                <w:szCs w:val="20"/>
              </w:rPr>
            </w:pPr>
            <w:r w:rsidRPr="00EC4005">
              <w:rPr>
                <w:rFonts w:asciiTheme="majorHAnsi" w:hAnsiTheme="majorHAnsi" w:cs="Arial"/>
                <w:b/>
                <w:sz w:val="20"/>
                <w:szCs w:val="20"/>
              </w:rPr>
              <w:t>Garantía de los servicios de justicia</w:t>
            </w:r>
          </w:p>
        </w:tc>
        <w:tc>
          <w:tcPr>
            <w:tcW w:w="1628" w:type="pct"/>
            <w:vAlign w:val="center"/>
          </w:tcPr>
          <w:p w:rsidR="00B14DDC" w:rsidRPr="00EC4005" w:rsidRDefault="00B14DDC" w:rsidP="00E5782A">
            <w:pPr>
              <w:rPr>
                <w:rFonts w:asciiTheme="majorHAnsi" w:hAnsiTheme="majorHAnsi" w:cs="Arial"/>
                <w:sz w:val="20"/>
                <w:szCs w:val="20"/>
              </w:rPr>
            </w:pPr>
            <w:r w:rsidRPr="00EC4005">
              <w:rPr>
                <w:rFonts w:asciiTheme="majorHAnsi" w:hAnsiTheme="majorHAnsi" w:cs="Arial"/>
                <w:sz w:val="20"/>
                <w:szCs w:val="20"/>
              </w:rPr>
              <w:t>El territorio de Valencia en medio de sus dificulta</w:t>
            </w:r>
            <w:r>
              <w:rPr>
                <w:rFonts w:asciiTheme="majorHAnsi" w:hAnsiTheme="majorHAnsi" w:cs="Arial"/>
                <w:sz w:val="20"/>
                <w:szCs w:val="20"/>
              </w:rPr>
              <w:t xml:space="preserve">des y situación socioeconómica </w:t>
            </w:r>
            <w:r w:rsidRPr="00EC4005">
              <w:rPr>
                <w:rFonts w:asciiTheme="majorHAnsi" w:hAnsiTheme="majorHAnsi" w:cs="Arial"/>
                <w:sz w:val="20"/>
                <w:szCs w:val="20"/>
              </w:rPr>
              <w:t>como comunidad que ha vivido conflictos sociales, desplazamientos forzados, victimas de conflictos  y población con derec</w:t>
            </w:r>
            <w:r>
              <w:rPr>
                <w:rFonts w:asciiTheme="majorHAnsi" w:hAnsiTheme="majorHAnsi" w:cs="Arial"/>
                <w:sz w:val="20"/>
                <w:szCs w:val="20"/>
              </w:rPr>
              <w:t>hos fundamentales violados, aúna</w:t>
            </w:r>
            <w:r w:rsidRPr="00EC4005">
              <w:rPr>
                <w:rFonts w:asciiTheme="majorHAnsi" w:hAnsiTheme="majorHAnsi" w:cs="Arial"/>
                <w:sz w:val="20"/>
                <w:szCs w:val="20"/>
              </w:rPr>
              <w:t xml:space="preserve"> esfuerzos</w:t>
            </w:r>
            <w:r>
              <w:rPr>
                <w:rFonts w:asciiTheme="majorHAnsi" w:hAnsiTheme="majorHAnsi" w:cs="Arial"/>
                <w:sz w:val="20"/>
                <w:szCs w:val="20"/>
              </w:rPr>
              <w:t xml:space="preserve"> tendientes al</w:t>
            </w:r>
            <w:r w:rsidRPr="00EC4005">
              <w:rPr>
                <w:rFonts w:asciiTheme="majorHAnsi" w:hAnsiTheme="majorHAnsi" w:cs="Arial"/>
                <w:sz w:val="20"/>
                <w:szCs w:val="20"/>
              </w:rPr>
              <w:t xml:space="preserve"> fortale</w:t>
            </w:r>
            <w:r>
              <w:rPr>
                <w:rFonts w:asciiTheme="majorHAnsi" w:hAnsiTheme="majorHAnsi" w:cs="Arial"/>
                <w:sz w:val="20"/>
                <w:szCs w:val="20"/>
              </w:rPr>
              <w:t>cimiento social e institucional, orientados</w:t>
            </w:r>
            <w:r w:rsidRPr="00EC4005">
              <w:rPr>
                <w:rFonts w:asciiTheme="majorHAnsi" w:hAnsiTheme="majorHAnsi" w:cs="Arial"/>
                <w:sz w:val="20"/>
                <w:szCs w:val="20"/>
              </w:rPr>
              <w:t xml:space="preserve"> a buscar la paz y la convivencia pacífica.</w:t>
            </w:r>
          </w:p>
        </w:tc>
        <w:tc>
          <w:tcPr>
            <w:tcW w:w="483" w:type="pct"/>
            <w:vAlign w:val="center"/>
          </w:tcPr>
          <w:p w:rsidR="00B14DDC" w:rsidRPr="00EC4005" w:rsidRDefault="0060081E" w:rsidP="00E5782A">
            <w:pPr>
              <w:rPr>
                <w:rFonts w:asciiTheme="majorHAnsi" w:hAnsiTheme="majorHAnsi" w:cs="Arial"/>
                <w:sz w:val="20"/>
                <w:szCs w:val="20"/>
              </w:rPr>
            </w:pPr>
            <w:r>
              <w:rPr>
                <w:rFonts w:asciiTheme="majorHAnsi" w:hAnsiTheme="majorHAnsi" w:cs="Arial"/>
                <w:sz w:val="20"/>
                <w:szCs w:val="20"/>
              </w:rPr>
              <w:t xml:space="preserve">4000 casos de atención en servicios de </w:t>
            </w:r>
            <w:r w:rsidR="00767419">
              <w:rPr>
                <w:rFonts w:asciiTheme="majorHAnsi" w:hAnsiTheme="majorHAnsi" w:cs="Arial"/>
                <w:sz w:val="20"/>
                <w:szCs w:val="20"/>
              </w:rPr>
              <w:t>justicia</w:t>
            </w:r>
          </w:p>
        </w:tc>
        <w:tc>
          <w:tcPr>
            <w:tcW w:w="436" w:type="pct"/>
          </w:tcPr>
          <w:p w:rsidR="0060081E" w:rsidRDefault="0060081E" w:rsidP="00E5782A">
            <w:pPr>
              <w:jc w:val="center"/>
              <w:rPr>
                <w:rFonts w:asciiTheme="majorHAnsi" w:hAnsiTheme="majorHAnsi" w:cs="Arial"/>
                <w:sz w:val="20"/>
                <w:szCs w:val="20"/>
              </w:rPr>
            </w:pPr>
          </w:p>
          <w:p w:rsidR="0060081E" w:rsidRDefault="0060081E" w:rsidP="00E5782A">
            <w:pPr>
              <w:jc w:val="center"/>
              <w:rPr>
                <w:rFonts w:asciiTheme="majorHAnsi" w:hAnsiTheme="majorHAnsi" w:cs="Arial"/>
                <w:sz w:val="20"/>
                <w:szCs w:val="20"/>
              </w:rPr>
            </w:pPr>
          </w:p>
          <w:p w:rsidR="0060081E" w:rsidRDefault="0060081E" w:rsidP="00E5782A">
            <w:pPr>
              <w:jc w:val="center"/>
              <w:rPr>
                <w:rFonts w:asciiTheme="majorHAnsi" w:hAnsiTheme="majorHAnsi" w:cs="Arial"/>
                <w:sz w:val="20"/>
                <w:szCs w:val="20"/>
              </w:rPr>
            </w:pPr>
          </w:p>
          <w:p w:rsidR="00B14DDC" w:rsidRPr="00EC4005" w:rsidRDefault="0060081E" w:rsidP="00E5782A">
            <w:pPr>
              <w:jc w:val="center"/>
              <w:rPr>
                <w:rFonts w:asciiTheme="majorHAnsi" w:hAnsiTheme="majorHAnsi" w:cs="Arial"/>
                <w:sz w:val="20"/>
                <w:szCs w:val="20"/>
              </w:rPr>
            </w:pPr>
            <w:r>
              <w:rPr>
                <w:rFonts w:asciiTheme="majorHAnsi" w:hAnsiTheme="majorHAnsi" w:cs="Arial"/>
                <w:sz w:val="20"/>
                <w:szCs w:val="20"/>
              </w:rPr>
              <w:t>No hay reportes</w:t>
            </w:r>
          </w:p>
        </w:tc>
        <w:tc>
          <w:tcPr>
            <w:tcW w:w="442" w:type="pct"/>
          </w:tcPr>
          <w:p w:rsidR="0060081E" w:rsidRDefault="0060081E" w:rsidP="00E5782A">
            <w:pPr>
              <w:jc w:val="center"/>
              <w:rPr>
                <w:rFonts w:asciiTheme="majorHAnsi" w:hAnsiTheme="majorHAnsi" w:cs="Arial"/>
                <w:sz w:val="20"/>
                <w:szCs w:val="20"/>
              </w:rPr>
            </w:pPr>
          </w:p>
          <w:p w:rsidR="0060081E" w:rsidRDefault="0060081E" w:rsidP="00E5782A">
            <w:pPr>
              <w:jc w:val="center"/>
              <w:rPr>
                <w:rFonts w:asciiTheme="majorHAnsi" w:hAnsiTheme="majorHAnsi" w:cs="Arial"/>
                <w:sz w:val="20"/>
                <w:szCs w:val="20"/>
              </w:rPr>
            </w:pPr>
          </w:p>
          <w:p w:rsidR="00B14DDC" w:rsidRPr="00EC4005" w:rsidRDefault="0060081E" w:rsidP="00E5782A">
            <w:pPr>
              <w:jc w:val="center"/>
              <w:rPr>
                <w:rFonts w:asciiTheme="majorHAnsi" w:hAnsiTheme="majorHAnsi" w:cs="Arial"/>
                <w:sz w:val="20"/>
                <w:szCs w:val="20"/>
              </w:rPr>
            </w:pPr>
            <w:r>
              <w:rPr>
                <w:rFonts w:asciiTheme="majorHAnsi" w:hAnsiTheme="majorHAnsi" w:cs="Arial"/>
                <w:sz w:val="20"/>
                <w:szCs w:val="20"/>
              </w:rPr>
              <w:t>52,772 lesiones personales para el año 2011.</w:t>
            </w:r>
          </w:p>
        </w:tc>
        <w:tc>
          <w:tcPr>
            <w:tcW w:w="599" w:type="pct"/>
            <w:vAlign w:val="center"/>
          </w:tcPr>
          <w:p w:rsidR="00B14DDC" w:rsidRPr="00EC4005" w:rsidRDefault="00B14DDC" w:rsidP="00C94DF4">
            <w:pPr>
              <w:pStyle w:val="Prrafodelista"/>
              <w:numPr>
                <w:ilvl w:val="0"/>
                <w:numId w:val="21"/>
              </w:numPr>
              <w:ind w:left="175" w:hanging="175"/>
              <w:rPr>
                <w:rFonts w:asciiTheme="majorHAnsi" w:hAnsiTheme="majorHAnsi" w:cs="Arial"/>
                <w:sz w:val="20"/>
                <w:szCs w:val="20"/>
              </w:rPr>
            </w:pPr>
            <w:r w:rsidRPr="00EC4005">
              <w:rPr>
                <w:rFonts w:asciiTheme="majorHAnsi" w:hAnsiTheme="majorHAnsi" w:cs="Arial"/>
                <w:sz w:val="20"/>
                <w:szCs w:val="20"/>
              </w:rPr>
              <w:t>Población de Valencia.</w:t>
            </w:r>
          </w:p>
          <w:p w:rsidR="00B14DDC" w:rsidRPr="00EC4005" w:rsidRDefault="00B14DDC" w:rsidP="00C94DF4">
            <w:pPr>
              <w:pStyle w:val="Prrafodelista"/>
              <w:numPr>
                <w:ilvl w:val="0"/>
                <w:numId w:val="21"/>
              </w:numPr>
              <w:ind w:left="175" w:hanging="175"/>
              <w:rPr>
                <w:rFonts w:asciiTheme="majorHAnsi" w:hAnsiTheme="majorHAnsi" w:cs="Arial"/>
                <w:sz w:val="20"/>
                <w:szCs w:val="20"/>
              </w:rPr>
            </w:pPr>
            <w:r w:rsidRPr="00EC4005">
              <w:rPr>
                <w:rFonts w:asciiTheme="majorHAnsi" w:hAnsiTheme="majorHAnsi" w:cs="Arial"/>
                <w:sz w:val="20"/>
                <w:szCs w:val="20"/>
              </w:rPr>
              <w:t>Alcaldía municipal.</w:t>
            </w:r>
          </w:p>
          <w:p w:rsidR="00B14DDC" w:rsidRPr="00EC4005" w:rsidRDefault="00B14DDC" w:rsidP="00C94DF4">
            <w:pPr>
              <w:pStyle w:val="Prrafodelista"/>
              <w:numPr>
                <w:ilvl w:val="0"/>
                <w:numId w:val="21"/>
              </w:numPr>
              <w:ind w:left="175" w:hanging="175"/>
              <w:rPr>
                <w:rFonts w:asciiTheme="majorHAnsi" w:hAnsiTheme="majorHAnsi" w:cs="Arial"/>
                <w:sz w:val="20"/>
                <w:szCs w:val="20"/>
              </w:rPr>
            </w:pPr>
            <w:r w:rsidRPr="00EC4005">
              <w:rPr>
                <w:rFonts w:asciiTheme="majorHAnsi" w:hAnsiTheme="majorHAnsi" w:cs="Arial"/>
                <w:sz w:val="20"/>
                <w:szCs w:val="20"/>
              </w:rPr>
              <w:t>Ministerio de interior.</w:t>
            </w:r>
          </w:p>
        </w:tc>
        <w:tc>
          <w:tcPr>
            <w:tcW w:w="534" w:type="pct"/>
            <w:vAlign w:val="center"/>
          </w:tcPr>
          <w:p w:rsidR="00B14DDC" w:rsidRPr="00EC4005" w:rsidRDefault="00B14DDC" w:rsidP="00E5782A">
            <w:pPr>
              <w:jc w:val="center"/>
              <w:rPr>
                <w:rFonts w:asciiTheme="majorHAnsi" w:hAnsiTheme="majorHAnsi" w:cs="Arial"/>
                <w:sz w:val="20"/>
                <w:szCs w:val="20"/>
              </w:rPr>
            </w:pPr>
            <w:r w:rsidRPr="00EC4005">
              <w:rPr>
                <w:rFonts w:asciiTheme="majorHAnsi" w:hAnsiTheme="majorHAnsi" w:cs="Arial"/>
                <w:sz w:val="20"/>
                <w:szCs w:val="20"/>
              </w:rPr>
              <w:t>PIU</w:t>
            </w:r>
          </w:p>
          <w:p w:rsidR="00B14DDC" w:rsidRPr="00EC4005" w:rsidRDefault="00B14DDC" w:rsidP="00E5782A">
            <w:pPr>
              <w:jc w:val="center"/>
              <w:rPr>
                <w:rFonts w:asciiTheme="majorHAnsi" w:hAnsiTheme="majorHAnsi" w:cs="Arial"/>
                <w:sz w:val="20"/>
                <w:szCs w:val="20"/>
              </w:rPr>
            </w:pPr>
            <w:r w:rsidRPr="00EC4005">
              <w:rPr>
                <w:rFonts w:asciiTheme="majorHAnsi" w:hAnsiTheme="majorHAnsi" w:cs="Arial"/>
                <w:sz w:val="20"/>
                <w:szCs w:val="20"/>
              </w:rPr>
              <w:t>Plan Único Integral Valencia 2011</w:t>
            </w:r>
          </w:p>
        </w:tc>
      </w:tr>
      <w:tr w:rsidR="00B14DDC" w:rsidRPr="00EC4005" w:rsidTr="00767419">
        <w:trPr>
          <w:cantSplit/>
          <w:trHeight w:val="1266"/>
          <w:jc w:val="center"/>
        </w:trPr>
        <w:tc>
          <w:tcPr>
            <w:tcW w:w="269" w:type="pct"/>
            <w:vMerge/>
            <w:textDirection w:val="btLr"/>
            <w:vAlign w:val="center"/>
          </w:tcPr>
          <w:p w:rsidR="00B14DDC" w:rsidRPr="00EC4005" w:rsidRDefault="00B14DDC" w:rsidP="00E5782A">
            <w:pPr>
              <w:ind w:left="113" w:right="113"/>
              <w:jc w:val="center"/>
              <w:rPr>
                <w:rFonts w:asciiTheme="majorHAnsi" w:hAnsiTheme="majorHAnsi" w:cs="Arial"/>
                <w:b/>
                <w:sz w:val="20"/>
                <w:szCs w:val="20"/>
              </w:rPr>
            </w:pPr>
          </w:p>
        </w:tc>
        <w:tc>
          <w:tcPr>
            <w:tcW w:w="608" w:type="pct"/>
            <w:vAlign w:val="center"/>
          </w:tcPr>
          <w:p w:rsidR="00B14DDC" w:rsidRPr="00EC4005" w:rsidRDefault="00B14DDC" w:rsidP="00E5782A">
            <w:pPr>
              <w:jc w:val="center"/>
              <w:rPr>
                <w:rFonts w:asciiTheme="majorHAnsi" w:hAnsiTheme="majorHAnsi" w:cs="Arial"/>
                <w:b/>
                <w:sz w:val="20"/>
                <w:szCs w:val="20"/>
              </w:rPr>
            </w:pPr>
            <w:r w:rsidRPr="00EC4005">
              <w:rPr>
                <w:rFonts w:asciiTheme="majorHAnsi" w:hAnsiTheme="majorHAnsi" w:cs="Arial"/>
                <w:b/>
                <w:sz w:val="20"/>
                <w:szCs w:val="20"/>
              </w:rPr>
              <w:t>Garantía de los servicios de bienestar</w:t>
            </w:r>
          </w:p>
        </w:tc>
        <w:tc>
          <w:tcPr>
            <w:tcW w:w="1628" w:type="pct"/>
            <w:vAlign w:val="center"/>
          </w:tcPr>
          <w:p w:rsidR="00B14DDC" w:rsidRPr="00EC4005" w:rsidRDefault="00B14DDC" w:rsidP="00E5782A">
            <w:pPr>
              <w:rPr>
                <w:rFonts w:asciiTheme="majorHAnsi" w:hAnsiTheme="majorHAnsi" w:cs="Arial"/>
                <w:sz w:val="20"/>
                <w:szCs w:val="20"/>
              </w:rPr>
            </w:pPr>
            <w:r w:rsidRPr="00EC4005">
              <w:rPr>
                <w:rFonts w:asciiTheme="majorHAnsi" w:hAnsiTheme="majorHAnsi" w:cs="Arial"/>
                <w:sz w:val="20"/>
                <w:szCs w:val="20"/>
              </w:rPr>
              <w:t>La efectividad en las ayudas presenta deficiencia para las personas discapacitadas</w:t>
            </w:r>
            <w:r>
              <w:rPr>
                <w:rFonts w:asciiTheme="majorHAnsi" w:hAnsiTheme="majorHAnsi" w:cs="Arial"/>
                <w:sz w:val="20"/>
                <w:szCs w:val="20"/>
              </w:rPr>
              <w:t>.  En el año 2008 s</w:t>
            </w:r>
            <w:r w:rsidRPr="00EC4005">
              <w:rPr>
                <w:rFonts w:asciiTheme="majorHAnsi" w:hAnsiTheme="majorHAnsi" w:cs="Arial"/>
                <w:sz w:val="20"/>
                <w:szCs w:val="20"/>
              </w:rPr>
              <w:t>e focaliza</w:t>
            </w:r>
            <w:r>
              <w:rPr>
                <w:rFonts w:asciiTheme="majorHAnsi" w:hAnsiTheme="majorHAnsi" w:cs="Arial"/>
                <w:sz w:val="20"/>
                <w:szCs w:val="20"/>
              </w:rPr>
              <w:t>ron</w:t>
            </w:r>
            <w:r w:rsidRPr="00EC4005">
              <w:rPr>
                <w:rFonts w:asciiTheme="majorHAnsi" w:hAnsiTheme="majorHAnsi" w:cs="Arial"/>
                <w:sz w:val="20"/>
                <w:szCs w:val="20"/>
              </w:rPr>
              <w:t xml:space="preserve"> 234 person</w:t>
            </w:r>
            <w:r>
              <w:rPr>
                <w:rFonts w:asciiTheme="majorHAnsi" w:hAnsiTheme="majorHAnsi" w:cs="Arial"/>
                <w:sz w:val="20"/>
                <w:szCs w:val="20"/>
              </w:rPr>
              <w:t xml:space="preserve">as,  que recibieron ayuda, </w:t>
            </w:r>
            <w:r w:rsidRPr="00EC4005">
              <w:rPr>
                <w:rFonts w:asciiTheme="majorHAnsi" w:hAnsiTheme="majorHAnsi" w:cs="Arial"/>
                <w:sz w:val="20"/>
                <w:szCs w:val="20"/>
              </w:rPr>
              <w:t xml:space="preserve">apoyo </w:t>
            </w:r>
            <w:r>
              <w:rPr>
                <w:rFonts w:asciiTheme="majorHAnsi" w:hAnsiTheme="majorHAnsi" w:cs="Arial"/>
                <w:sz w:val="20"/>
                <w:szCs w:val="20"/>
              </w:rPr>
              <w:t>p</w:t>
            </w:r>
            <w:r w:rsidRPr="00EC4005">
              <w:rPr>
                <w:rFonts w:asciiTheme="majorHAnsi" w:hAnsiTheme="majorHAnsi" w:cs="Arial"/>
                <w:sz w:val="20"/>
                <w:szCs w:val="20"/>
              </w:rPr>
              <w:t xml:space="preserve">sicológico y fisioterapéutico. La presencia invernal para 2011 en </w:t>
            </w:r>
            <w:r>
              <w:rPr>
                <w:rFonts w:asciiTheme="majorHAnsi" w:hAnsiTheme="majorHAnsi" w:cs="Arial"/>
                <w:sz w:val="20"/>
                <w:szCs w:val="20"/>
              </w:rPr>
              <w:t>corregimientos</w:t>
            </w:r>
            <w:r w:rsidRPr="00EC4005">
              <w:rPr>
                <w:rFonts w:asciiTheme="majorHAnsi" w:hAnsiTheme="majorHAnsi" w:cs="Arial"/>
                <w:sz w:val="20"/>
                <w:szCs w:val="20"/>
              </w:rPr>
              <w:t xml:space="preserve"> como Rio Nuevo, Manzanares y Reposo </w:t>
            </w:r>
            <w:r>
              <w:rPr>
                <w:rFonts w:asciiTheme="majorHAnsi" w:hAnsiTheme="majorHAnsi" w:cs="Arial"/>
                <w:sz w:val="20"/>
                <w:szCs w:val="20"/>
              </w:rPr>
              <w:t xml:space="preserve">y otras veredas del municipio, </w:t>
            </w:r>
            <w:r w:rsidRPr="00EC4005">
              <w:rPr>
                <w:rFonts w:asciiTheme="majorHAnsi" w:hAnsiTheme="majorHAnsi" w:cs="Arial"/>
                <w:sz w:val="20"/>
                <w:szCs w:val="20"/>
              </w:rPr>
              <w:t>fueron valorados por el CREPAD</w:t>
            </w:r>
            <w:r>
              <w:rPr>
                <w:rFonts w:asciiTheme="majorHAnsi" w:hAnsiTheme="majorHAnsi" w:cs="Arial"/>
                <w:sz w:val="20"/>
                <w:szCs w:val="20"/>
              </w:rPr>
              <w:t>,</w:t>
            </w:r>
            <w:r w:rsidRPr="00EC4005">
              <w:rPr>
                <w:rFonts w:asciiTheme="majorHAnsi" w:hAnsiTheme="majorHAnsi" w:cs="Arial"/>
                <w:sz w:val="20"/>
                <w:szCs w:val="20"/>
              </w:rPr>
              <w:t xml:space="preserve"> siendo 1.669 familias afectadas</w:t>
            </w:r>
            <w:r>
              <w:rPr>
                <w:rFonts w:asciiTheme="majorHAnsi" w:hAnsiTheme="majorHAnsi" w:cs="Arial"/>
                <w:sz w:val="20"/>
                <w:szCs w:val="20"/>
              </w:rPr>
              <w:t>.</w:t>
            </w:r>
          </w:p>
        </w:tc>
        <w:tc>
          <w:tcPr>
            <w:tcW w:w="483" w:type="pct"/>
            <w:vAlign w:val="center"/>
          </w:tcPr>
          <w:p w:rsidR="00B14DDC" w:rsidRPr="00EC4005" w:rsidRDefault="0060081E" w:rsidP="00E5782A">
            <w:pPr>
              <w:rPr>
                <w:rFonts w:asciiTheme="majorHAnsi" w:hAnsiTheme="majorHAnsi" w:cs="Arial"/>
                <w:sz w:val="20"/>
                <w:szCs w:val="20"/>
              </w:rPr>
            </w:pPr>
            <w:r>
              <w:rPr>
                <w:rFonts w:asciiTheme="majorHAnsi" w:hAnsiTheme="majorHAnsi" w:cs="Arial"/>
                <w:sz w:val="20"/>
                <w:szCs w:val="20"/>
              </w:rPr>
              <w:t>234 personas recibieron apoyo sicológico y humanitario.</w:t>
            </w:r>
          </w:p>
        </w:tc>
        <w:tc>
          <w:tcPr>
            <w:tcW w:w="436" w:type="pct"/>
            <w:vAlign w:val="center"/>
          </w:tcPr>
          <w:p w:rsidR="00B14DDC" w:rsidRPr="00EC4005" w:rsidRDefault="0060081E" w:rsidP="00E5782A">
            <w:pPr>
              <w:jc w:val="center"/>
              <w:rPr>
                <w:rFonts w:asciiTheme="majorHAnsi" w:hAnsiTheme="majorHAnsi" w:cs="Arial"/>
                <w:sz w:val="20"/>
                <w:szCs w:val="20"/>
              </w:rPr>
            </w:pPr>
            <w:r>
              <w:rPr>
                <w:rFonts w:asciiTheme="majorHAnsi" w:hAnsiTheme="majorHAnsi" w:cs="Arial"/>
                <w:sz w:val="20"/>
                <w:szCs w:val="20"/>
              </w:rPr>
              <w:t>47.158 personas afectadas con la ola invernal y atendidas con emergencia,</w:t>
            </w:r>
          </w:p>
        </w:tc>
        <w:tc>
          <w:tcPr>
            <w:tcW w:w="442" w:type="pct"/>
          </w:tcPr>
          <w:p w:rsidR="00B14DDC" w:rsidRPr="00EC4005" w:rsidRDefault="0060081E" w:rsidP="00E5782A">
            <w:pPr>
              <w:jc w:val="center"/>
              <w:rPr>
                <w:rFonts w:asciiTheme="majorHAnsi" w:hAnsiTheme="majorHAnsi" w:cs="Arial"/>
                <w:sz w:val="20"/>
                <w:szCs w:val="20"/>
              </w:rPr>
            </w:pPr>
            <w:r>
              <w:rPr>
                <w:rFonts w:asciiTheme="majorHAnsi" w:hAnsiTheme="majorHAnsi" w:cs="Arial"/>
                <w:sz w:val="20"/>
                <w:szCs w:val="20"/>
              </w:rPr>
              <w:t>Atención en ayuda humanitaria de emergencia por hogares nuevos 325.629</w:t>
            </w:r>
          </w:p>
        </w:tc>
        <w:tc>
          <w:tcPr>
            <w:tcW w:w="599" w:type="pct"/>
            <w:vAlign w:val="center"/>
          </w:tcPr>
          <w:p w:rsidR="00B14DDC" w:rsidRPr="00EC4005" w:rsidRDefault="00B14DDC" w:rsidP="00C94DF4">
            <w:pPr>
              <w:pStyle w:val="Prrafodelista"/>
              <w:numPr>
                <w:ilvl w:val="0"/>
                <w:numId w:val="21"/>
              </w:numPr>
              <w:ind w:left="175" w:hanging="175"/>
              <w:rPr>
                <w:rFonts w:asciiTheme="majorHAnsi" w:hAnsiTheme="majorHAnsi" w:cs="Arial"/>
                <w:sz w:val="20"/>
                <w:szCs w:val="20"/>
              </w:rPr>
            </w:pPr>
            <w:r w:rsidRPr="00EC4005">
              <w:rPr>
                <w:rFonts w:asciiTheme="majorHAnsi" w:hAnsiTheme="majorHAnsi" w:cs="Arial"/>
                <w:sz w:val="20"/>
                <w:szCs w:val="20"/>
              </w:rPr>
              <w:t>Involucrados.</w:t>
            </w:r>
          </w:p>
          <w:p w:rsidR="00B14DDC" w:rsidRPr="00EC4005" w:rsidRDefault="00B14DDC" w:rsidP="00C94DF4">
            <w:pPr>
              <w:pStyle w:val="Prrafodelista"/>
              <w:numPr>
                <w:ilvl w:val="0"/>
                <w:numId w:val="21"/>
              </w:numPr>
              <w:ind w:left="175" w:hanging="175"/>
              <w:rPr>
                <w:rFonts w:asciiTheme="majorHAnsi" w:hAnsiTheme="majorHAnsi" w:cs="Arial"/>
                <w:sz w:val="20"/>
                <w:szCs w:val="20"/>
              </w:rPr>
            </w:pPr>
            <w:r w:rsidRPr="00EC4005">
              <w:rPr>
                <w:rFonts w:asciiTheme="majorHAnsi" w:hAnsiTheme="majorHAnsi" w:cs="Arial"/>
                <w:sz w:val="20"/>
                <w:szCs w:val="20"/>
              </w:rPr>
              <w:t>Población vulnerable</w:t>
            </w:r>
          </w:p>
          <w:p w:rsidR="00B14DDC" w:rsidRPr="00EC4005" w:rsidRDefault="00B14DDC" w:rsidP="00C94DF4">
            <w:pPr>
              <w:pStyle w:val="Prrafodelista"/>
              <w:numPr>
                <w:ilvl w:val="0"/>
                <w:numId w:val="21"/>
              </w:numPr>
              <w:ind w:left="175" w:hanging="175"/>
              <w:rPr>
                <w:rFonts w:asciiTheme="majorHAnsi" w:hAnsiTheme="majorHAnsi" w:cs="Arial"/>
                <w:sz w:val="20"/>
                <w:szCs w:val="20"/>
              </w:rPr>
            </w:pPr>
            <w:r w:rsidRPr="00EC4005">
              <w:rPr>
                <w:rFonts w:asciiTheme="majorHAnsi" w:hAnsiTheme="majorHAnsi" w:cs="Arial"/>
                <w:sz w:val="20"/>
                <w:szCs w:val="20"/>
              </w:rPr>
              <w:t>Alcaldía municipal</w:t>
            </w:r>
          </w:p>
          <w:p w:rsidR="00B14DDC" w:rsidRPr="00EC4005" w:rsidRDefault="00B14DDC" w:rsidP="00C94DF4">
            <w:pPr>
              <w:pStyle w:val="Prrafodelista"/>
              <w:numPr>
                <w:ilvl w:val="0"/>
                <w:numId w:val="21"/>
              </w:numPr>
              <w:ind w:left="175" w:hanging="175"/>
              <w:rPr>
                <w:rFonts w:asciiTheme="majorHAnsi" w:hAnsiTheme="majorHAnsi" w:cs="Arial"/>
                <w:sz w:val="20"/>
                <w:szCs w:val="20"/>
              </w:rPr>
            </w:pPr>
            <w:r w:rsidRPr="00EC4005">
              <w:rPr>
                <w:rFonts w:asciiTheme="majorHAnsi" w:hAnsiTheme="majorHAnsi" w:cs="Arial"/>
                <w:sz w:val="20"/>
                <w:szCs w:val="20"/>
              </w:rPr>
              <w:t>Población municipal</w:t>
            </w:r>
          </w:p>
        </w:tc>
        <w:tc>
          <w:tcPr>
            <w:tcW w:w="534" w:type="pct"/>
            <w:vAlign w:val="center"/>
          </w:tcPr>
          <w:p w:rsidR="00B14DDC" w:rsidRPr="00EC4005" w:rsidRDefault="00B14DDC" w:rsidP="00C94DF4">
            <w:pPr>
              <w:pStyle w:val="Prrafodelista"/>
              <w:numPr>
                <w:ilvl w:val="0"/>
                <w:numId w:val="25"/>
              </w:numPr>
              <w:ind w:left="110" w:hanging="110"/>
              <w:jc w:val="center"/>
              <w:rPr>
                <w:rFonts w:asciiTheme="majorHAnsi" w:hAnsiTheme="majorHAnsi" w:cs="Arial"/>
                <w:sz w:val="20"/>
                <w:szCs w:val="20"/>
              </w:rPr>
            </w:pPr>
            <w:r w:rsidRPr="00EC4005">
              <w:rPr>
                <w:rFonts w:asciiTheme="majorHAnsi" w:hAnsiTheme="majorHAnsi" w:cs="Arial"/>
                <w:sz w:val="20"/>
                <w:szCs w:val="20"/>
              </w:rPr>
              <w:t>Indicadores</w:t>
            </w:r>
          </w:p>
          <w:p w:rsidR="00B14DDC" w:rsidRPr="00EC4005" w:rsidRDefault="00B14DDC" w:rsidP="00C94DF4">
            <w:pPr>
              <w:pStyle w:val="Prrafodelista"/>
              <w:numPr>
                <w:ilvl w:val="0"/>
                <w:numId w:val="25"/>
              </w:numPr>
              <w:ind w:left="110" w:hanging="110"/>
              <w:jc w:val="center"/>
              <w:rPr>
                <w:rFonts w:asciiTheme="majorHAnsi" w:hAnsiTheme="majorHAnsi" w:cs="Arial"/>
                <w:sz w:val="20"/>
                <w:szCs w:val="20"/>
              </w:rPr>
            </w:pPr>
            <w:r w:rsidRPr="00EC4005">
              <w:rPr>
                <w:rFonts w:asciiTheme="majorHAnsi" w:hAnsiTheme="majorHAnsi" w:cs="Arial"/>
                <w:sz w:val="20"/>
                <w:szCs w:val="20"/>
              </w:rPr>
              <w:t>Informe infancia y adolescencia 2011</w:t>
            </w:r>
          </w:p>
        </w:tc>
      </w:tr>
    </w:tbl>
    <w:p w:rsidR="00362A38" w:rsidRDefault="00362A38" w:rsidP="00B118BC">
      <w:pPr>
        <w:rPr>
          <w:rFonts w:asciiTheme="majorHAnsi" w:hAnsiTheme="majorHAnsi"/>
        </w:rPr>
      </w:pPr>
    </w:p>
    <w:p w:rsidR="00601215" w:rsidRDefault="00601215" w:rsidP="00B118BC">
      <w:pPr>
        <w:rPr>
          <w:rFonts w:asciiTheme="majorHAnsi" w:hAnsiTheme="majorHAnsi"/>
        </w:rPr>
      </w:pPr>
    </w:p>
    <w:p w:rsidR="000435C7" w:rsidRDefault="000435C7">
      <w:r>
        <w:br w:type="page"/>
      </w:r>
    </w:p>
    <w:tbl>
      <w:tblPr>
        <w:tblStyle w:val="Tablaconcuadrcula"/>
        <w:tblW w:w="5000" w:type="pct"/>
        <w:jc w:val="center"/>
        <w:tblLayout w:type="fixed"/>
        <w:tblLook w:val="04A0" w:firstRow="1" w:lastRow="0" w:firstColumn="1" w:lastColumn="0" w:noHBand="0" w:noVBand="1"/>
      </w:tblPr>
      <w:tblGrid>
        <w:gridCol w:w="947"/>
        <w:gridCol w:w="1570"/>
        <w:gridCol w:w="4961"/>
        <w:gridCol w:w="1559"/>
        <w:gridCol w:w="1275"/>
        <w:gridCol w:w="1278"/>
        <w:gridCol w:w="1214"/>
        <w:gridCol w:w="1550"/>
      </w:tblGrid>
      <w:tr w:rsidR="00B118BC" w:rsidRPr="00EC4005" w:rsidTr="00737A0E">
        <w:trPr>
          <w:jc w:val="center"/>
        </w:trPr>
        <w:tc>
          <w:tcPr>
            <w:tcW w:w="5000" w:type="pct"/>
            <w:gridSpan w:val="8"/>
          </w:tcPr>
          <w:p w:rsidR="00B118BC" w:rsidRPr="00EC4005" w:rsidRDefault="00B118BC" w:rsidP="00BA54EC">
            <w:pPr>
              <w:jc w:val="center"/>
              <w:rPr>
                <w:rFonts w:asciiTheme="majorHAnsi" w:hAnsiTheme="majorHAnsi" w:cs="Arial"/>
                <w:b/>
                <w:sz w:val="20"/>
                <w:szCs w:val="20"/>
              </w:rPr>
            </w:pPr>
            <w:r w:rsidRPr="00D22C24">
              <w:rPr>
                <w:rFonts w:asciiTheme="majorHAnsi" w:hAnsiTheme="majorHAnsi" w:cs="Arial"/>
                <w:b/>
                <w:sz w:val="28"/>
                <w:szCs w:val="20"/>
              </w:rPr>
              <w:t>DIMENSIONES MUNICIPIO DE VALENCIA</w:t>
            </w:r>
          </w:p>
        </w:tc>
      </w:tr>
      <w:tr w:rsidR="00B118BC" w:rsidRPr="00EC4005" w:rsidTr="00601215">
        <w:trPr>
          <w:cantSplit/>
          <w:trHeight w:val="164"/>
          <w:jc w:val="center"/>
        </w:trPr>
        <w:tc>
          <w:tcPr>
            <w:tcW w:w="330" w:type="pct"/>
            <w:vMerge w:val="restart"/>
            <w:shd w:val="clear" w:color="auto" w:fill="37CBFF"/>
            <w:textDirection w:val="btLr"/>
            <w:vAlign w:val="center"/>
          </w:tcPr>
          <w:p w:rsidR="00B118BC" w:rsidRPr="00EC4005" w:rsidRDefault="00B118BC" w:rsidP="00BA54EC">
            <w:pPr>
              <w:ind w:left="113" w:right="113"/>
              <w:jc w:val="center"/>
              <w:rPr>
                <w:rFonts w:asciiTheme="majorHAnsi" w:hAnsiTheme="majorHAnsi" w:cs="Arial"/>
                <w:b/>
                <w:sz w:val="20"/>
                <w:szCs w:val="20"/>
              </w:rPr>
            </w:pPr>
            <w:r w:rsidRPr="00D22C24">
              <w:rPr>
                <w:rFonts w:asciiTheme="majorHAnsi" w:hAnsiTheme="majorHAnsi" w:cs="Arial"/>
                <w:b/>
                <w:szCs w:val="20"/>
              </w:rPr>
              <w:t xml:space="preserve">Dimensión </w:t>
            </w:r>
            <w:r w:rsidRPr="00D22C24">
              <w:rPr>
                <w:rFonts w:asciiTheme="majorHAnsi" w:hAnsiTheme="majorHAnsi"/>
                <w:b/>
                <w:szCs w:val="20"/>
              </w:rPr>
              <w:t>del desarrollo</w:t>
            </w:r>
          </w:p>
        </w:tc>
        <w:tc>
          <w:tcPr>
            <w:tcW w:w="547" w:type="pct"/>
            <w:vMerge w:val="restart"/>
            <w:shd w:val="clear" w:color="auto" w:fill="37CBFF"/>
            <w:vAlign w:val="center"/>
          </w:tcPr>
          <w:p w:rsidR="00B118BC" w:rsidRPr="000435C7" w:rsidRDefault="00B118BC" w:rsidP="00BA54EC">
            <w:pPr>
              <w:jc w:val="center"/>
              <w:rPr>
                <w:rFonts w:asciiTheme="majorHAnsi" w:hAnsiTheme="majorHAnsi" w:cs="Arial"/>
                <w:b/>
              </w:rPr>
            </w:pPr>
            <w:r w:rsidRPr="000435C7">
              <w:rPr>
                <w:rFonts w:asciiTheme="majorHAnsi" w:hAnsiTheme="majorHAnsi" w:cs="Arial"/>
                <w:b/>
              </w:rPr>
              <w:t>Componente de la población</w:t>
            </w:r>
          </w:p>
        </w:tc>
        <w:tc>
          <w:tcPr>
            <w:tcW w:w="1728" w:type="pct"/>
            <w:vMerge w:val="restart"/>
            <w:shd w:val="clear" w:color="auto" w:fill="37CBFF"/>
            <w:vAlign w:val="center"/>
          </w:tcPr>
          <w:p w:rsidR="00B118BC" w:rsidRPr="00D22C24" w:rsidRDefault="00B118BC" w:rsidP="00BA54EC">
            <w:pPr>
              <w:jc w:val="center"/>
              <w:rPr>
                <w:rFonts w:asciiTheme="majorHAnsi" w:hAnsiTheme="majorHAnsi" w:cs="Arial"/>
                <w:b/>
                <w:sz w:val="24"/>
                <w:szCs w:val="20"/>
              </w:rPr>
            </w:pPr>
            <w:r w:rsidRPr="00D22C24">
              <w:rPr>
                <w:rFonts w:asciiTheme="majorHAnsi" w:hAnsiTheme="majorHAnsi" w:cs="Arial"/>
                <w:b/>
                <w:sz w:val="24"/>
                <w:szCs w:val="20"/>
              </w:rPr>
              <w:t>Descripción de la situación presente en la entidad territorial</w:t>
            </w:r>
          </w:p>
        </w:tc>
        <w:tc>
          <w:tcPr>
            <w:tcW w:w="1432" w:type="pct"/>
            <w:gridSpan w:val="3"/>
            <w:shd w:val="clear" w:color="auto" w:fill="37CBFF"/>
            <w:vAlign w:val="center"/>
          </w:tcPr>
          <w:p w:rsidR="00B118BC" w:rsidRPr="005B0053" w:rsidRDefault="001E4A3C" w:rsidP="00BA54EC">
            <w:pPr>
              <w:jc w:val="center"/>
              <w:rPr>
                <w:rFonts w:asciiTheme="majorHAnsi" w:hAnsiTheme="majorHAnsi" w:cs="Arial"/>
                <w:b/>
                <w:sz w:val="24"/>
                <w:szCs w:val="20"/>
              </w:rPr>
            </w:pPr>
            <w:r>
              <w:rPr>
                <w:rFonts w:asciiTheme="majorHAnsi" w:hAnsiTheme="majorHAnsi" w:cs="Arial"/>
                <w:b/>
                <w:sz w:val="24"/>
                <w:szCs w:val="20"/>
              </w:rPr>
              <w:t>Líneas  Bases</w:t>
            </w:r>
          </w:p>
        </w:tc>
        <w:tc>
          <w:tcPr>
            <w:tcW w:w="423" w:type="pct"/>
            <w:vMerge w:val="restart"/>
            <w:shd w:val="clear" w:color="auto" w:fill="37CBFF"/>
            <w:vAlign w:val="center"/>
          </w:tcPr>
          <w:p w:rsidR="00B118BC" w:rsidRPr="002D5705" w:rsidRDefault="00B118BC" w:rsidP="00BA54EC">
            <w:pPr>
              <w:jc w:val="center"/>
              <w:rPr>
                <w:rFonts w:asciiTheme="majorHAnsi" w:hAnsiTheme="majorHAnsi" w:cs="Arial"/>
                <w:b/>
                <w:sz w:val="16"/>
                <w:szCs w:val="16"/>
              </w:rPr>
            </w:pPr>
            <w:r w:rsidRPr="002D5705">
              <w:rPr>
                <w:rFonts w:asciiTheme="majorHAnsi" w:hAnsiTheme="majorHAnsi" w:cs="Arial"/>
                <w:b/>
                <w:sz w:val="16"/>
                <w:szCs w:val="16"/>
              </w:rPr>
              <w:t>Población y actores involucrados</w:t>
            </w:r>
          </w:p>
        </w:tc>
        <w:tc>
          <w:tcPr>
            <w:tcW w:w="540" w:type="pct"/>
            <w:vMerge w:val="restart"/>
            <w:shd w:val="clear" w:color="auto" w:fill="37CBFF"/>
            <w:vAlign w:val="center"/>
          </w:tcPr>
          <w:p w:rsidR="00B118BC" w:rsidRPr="00D22C24" w:rsidRDefault="00B118BC" w:rsidP="00BA54EC">
            <w:pPr>
              <w:jc w:val="center"/>
              <w:rPr>
                <w:rFonts w:asciiTheme="majorHAnsi" w:hAnsiTheme="majorHAnsi" w:cs="Arial"/>
                <w:b/>
                <w:sz w:val="24"/>
                <w:szCs w:val="20"/>
              </w:rPr>
            </w:pPr>
            <w:r w:rsidRPr="00D22C24">
              <w:rPr>
                <w:rFonts w:asciiTheme="majorHAnsi" w:hAnsiTheme="majorHAnsi" w:cs="Arial"/>
                <w:b/>
                <w:sz w:val="24"/>
                <w:szCs w:val="20"/>
              </w:rPr>
              <w:t>Fuente de los indicadores</w:t>
            </w:r>
          </w:p>
        </w:tc>
      </w:tr>
      <w:tr w:rsidR="00B118BC" w:rsidRPr="00EC4005" w:rsidTr="000435C7">
        <w:trPr>
          <w:cantSplit/>
          <w:trHeight w:val="1360"/>
          <w:jc w:val="center"/>
        </w:trPr>
        <w:tc>
          <w:tcPr>
            <w:tcW w:w="330" w:type="pct"/>
            <w:vMerge/>
            <w:textDirection w:val="btLr"/>
            <w:vAlign w:val="center"/>
          </w:tcPr>
          <w:p w:rsidR="00B118BC" w:rsidRPr="00EC4005" w:rsidRDefault="00B118BC" w:rsidP="00BA54EC">
            <w:pPr>
              <w:ind w:left="113" w:right="113"/>
              <w:jc w:val="center"/>
              <w:rPr>
                <w:rFonts w:asciiTheme="majorHAnsi" w:hAnsiTheme="majorHAnsi" w:cs="Arial"/>
                <w:b/>
                <w:sz w:val="20"/>
                <w:szCs w:val="20"/>
              </w:rPr>
            </w:pPr>
          </w:p>
        </w:tc>
        <w:tc>
          <w:tcPr>
            <w:tcW w:w="547" w:type="pct"/>
            <w:vMerge/>
            <w:vAlign w:val="center"/>
          </w:tcPr>
          <w:p w:rsidR="00B118BC" w:rsidRPr="00EC4005" w:rsidRDefault="00B118BC" w:rsidP="00BA54EC">
            <w:pPr>
              <w:jc w:val="center"/>
              <w:rPr>
                <w:rFonts w:asciiTheme="majorHAnsi" w:hAnsiTheme="majorHAnsi" w:cs="Arial"/>
                <w:b/>
                <w:sz w:val="20"/>
                <w:szCs w:val="20"/>
              </w:rPr>
            </w:pPr>
          </w:p>
        </w:tc>
        <w:tc>
          <w:tcPr>
            <w:tcW w:w="1728" w:type="pct"/>
            <w:vMerge/>
            <w:vAlign w:val="center"/>
          </w:tcPr>
          <w:p w:rsidR="00B118BC" w:rsidRPr="00EC4005" w:rsidRDefault="00B118BC" w:rsidP="00BA54EC">
            <w:pPr>
              <w:jc w:val="center"/>
              <w:rPr>
                <w:rFonts w:asciiTheme="majorHAnsi" w:hAnsiTheme="majorHAnsi" w:cs="Arial"/>
                <w:sz w:val="20"/>
                <w:szCs w:val="20"/>
              </w:rPr>
            </w:pPr>
          </w:p>
        </w:tc>
        <w:tc>
          <w:tcPr>
            <w:tcW w:w="543" w:type="pct"/>
            <w:shd w:val="clear" w:color="auto" w:fill="37CBFF"/>
            <w:vAlign w:val="center"/>
          </w:tcPr>
          <w:p w:rsidR="00B118BC" w:rsidRPr="00D22C24" w:rsidRDefault="00B118BC" w:rsidP="00BA54EC">
            <w:pPr>
              <w:jc w:val="center"/>
              <w:rPr>
                <w:rFonts w:asciiTheme="majorHAnsi" w:hAnsiTheme="majorHAnsi" w:cs="Arial"/>
                <w:b/>
                <w:sz w:val="24"/>
                <w:szCs w:val="18"/>
              </w:rPr>
            </w:pPr>
            <w:r w:rsidRPr="00D22C24">
              <w:rPr>
                <w:rFonts w:asciiTheme="majorHAnsi" w:hAnsiTheme="majorHAnsi" w:cs="Arial"/>
                <w:b/>
                <w:sz w:val="24"/>
                <w:szCs w:val="18"/>
              </w:rPr>
              <w:t>Valencia</w:t>
            </w:r>
          </w:p>
        </w:tc>
        <w:tc>
          <w:tcPr>
            <w:tcW w:w="444" w:type="pct"/>
            <w:shd w:val="clear" w:color="auto" w:fill="37CBFF"/>
            <w:vAlign w:val="center"/>
          </w:tcPr>
          <w:p w:rsidR="00B118BC" w:rsidRPr="00D22C24" w:rsidRDefault="00B118BC" w:rsidP="00BA54EC">
            <w:pPr>
              <w:jc w:val="center"/>
              <w:rPr>
                <w:rFonts w:asciiTheme="majorHAnsi" w:hAnsiTheme="majorHAnsi" w:cs="Arial"/>
                <w:b/>
                <w:sz w:val="24"/>
                <w:szCs w:val="18"/>
              </w:rPr>
            </w:pPr>
            <w:r w:rsidRPr="00D22C24">
              <w:rPr>
                <w:rFonts w:asciiTheme="majorHAnsi" w:hAnsiTheme="majorHAnsi" w:cs="Arial"/>
                <w:b/>
                <w:sz w:val="24"/>
                <w:szCs w:val="18"/>
              </w:rPr>
              <w:t>Córdoba</w:t>
            </w:r>
          </w:p>
        </w:tc>
        <w:tc>
          <w:tcPr>
            <w:tcW w:w="445" w:type="pct"/>
            <w:shd w:val="clear" w:color="auto" w:fill="37CBFF"/>
            <w:vAlign w:val="center"/>
          </w:tcPr>
          <w:p w:rsidR="00B118BC" w:rsidRPr="005B0053" w:rsidRDefault="00B118BC" w:rsidP="00BA54EC">
            <w:pPr>
              <w:jc w:val="center"/>
              <w:rPr>
                <w:rFonts w:asciiTheme="majorHAnsi" w:hAnsiTheme="majorHAnsi" w:cs="Arial"/>
                <w:b/>
                <w:sz w:val="24"/>
                <w:szCs w:val="20"/>
              </w:rPr>
            </w:pPr>
            <w:r w:rsidRPr="005B0053">
              <w:rPr>
                <w:rFonts w:asciiTheme="majorHAnsi" w:hAnsiTheme="majorHAnsi" w:cs="Arial"/>
                <w:b/>
                <w:sz w:val="24"/>
                <w:szCs w:val="20"/>
              </w:rPr>
              <w:t>Colombia</w:t>
            </w:r>
          </w:p>
        </w:tc>
        <w:tc>
          <w:tcPr>
            <w:tcW w:w="423" w:type="pct"/>
            <w:vMerge/>
            <w:vAlign w:val="center"/>
          </w:tcPr>
          <w:p w:rsidR="00B118BC" w:rsidRPr="00EC4005" w:rsidRDefault="00B118BC" w:rsidP="00BA54EC">
            <w:pPr>
              <w:jc w:val="center"/>
              <w:rPr>
                <w:rFonts w:asciiTheme="majorHAnsi" w:hAnsiTheme="majorHAnsi" w:cs="Arial"/>
                <w:sz w:val="20"/>
                <w:szCs w:val="20"/>
              </w:rPr>
            </w:pPr>
          </w:p>
        </w:tc>
        <w:tc>
          <w:tcPr>
            <w:tcW w:w="540" w:type="pct"/>
            <w:vMerge/>
            <w:vAlign w:val="center"/>
          </w:tcPr>
          <w:p w:rsidR="00B118BC" w:rsidRPr="00EC4005" w:rsidRDefault="00B118BC" w:rsidP="00BA54EC">
            <w:pPr>
              <w:jc w:val="center"/>
              <w:rPr>
                <w:rFonts w:asciiTheme="majorHAnsi" w:hAnsiTheme="majorHAnsi" w:cs="Arial"/>
                <w:sz w:val="20"/>
                <w:szCs w:val="20"/>
              </w:rPr>
            </w:pPr>
          </w:p>
        </w:tc>
      </w:tr>
      <w:tr w:rsidR="00B118BC" w:rsidRPr="00EC4005" w:rsidTr="000435C7">
        <w:trPr>
          <w:cantSplit/>
          <w:trHeight w:val="2346"/>
          <w:jc w:val="center"/>
        </w:trPr>
        <w:tc>
          <w:tcPr>
            <w:tcW w:w="330" w:type="pct"/>
            <w:vMerge w:val="restart"/>
            <w:textDirection w:val="btLr"/>
            <w:vAlign w:val="center"/>
          </w:tcPr>
          <w:p w:rsidR="00B118BC" w:rsidRPr="00EC4005" w:rsidRDefault="00E35AEE" w:rsidP="00BA54EC">
            <w:pPr>
              <w:ind w:left="113" w:right="113"/>
              <w:jc w:val="center"/>
              <w:rPr>
                <w:rFonts w:asciiTheme="majorHAnsi" w:hAnsiTheme="majorHAnsi" w:cs="Arial"/>
                <w:b/>
                <w:sz w:val="20"/>
                <w:szCs w:val="20"/>
              </w:rPr>
            </w:pPr>
            <w:r>
              <w:rPr>
                <w:rFonts w:asciiTheme="majorHAnsi" w:hAnsiTheme="majorHAnsi" w:cs="Arial"/>
                <w:b/>
                <w:sz w:val="28"/>
                <w:szCs w:val="24"/>
              </w:rPr>
              <w:t>SOCIO</w:t>
            </w:r>
            <w:r w:rsidRPr="005B0053">
              <w:rPr>
                <w:rFonts w:asciiTheme="majorHAnsi" w:hAnsiTheme="majorHAnsi" w:cs="Arial"/>
                <w:b/>
                <w:sz w:val="28"/>
                <w:szCs w:val="24"/>
              </w:rPr>
              <w:t>CULTURAL</w:t>
            </w:r>
          </w:p>
        </w:tc>
        <w:tc>
          <w:tcPr>
            <w:tcW w:w="547" w:type="pct"/>
            <w:vAlign w:val="center"/>
          </w:tcPr>
          <w:p w:rsidR="00B118BC" w:rsidRPr="00EC4005" w:rsidRDefault="00B118BC" w:rsidP="00BA54EC">
            <w:pPr>
              <w:jc w:val="center"/>
              <w:rPr>
                <w:rFonts w:asciiTheme="majorHAnsi" w:hAnsiTheme="majorHAnsi" w:cs="Arial"/>
                <w:b/>
                <w:sz w:val="20"/>
                <w:szCs w:val="20"/>
              </w:rPr>
            </w:pPr>
            <w:r w:rsidRPr="00EC4005">
              <w:rPr>
                <w:rFonts w:asciiTheme="majorHAnsi" w:hAnsiTheme="majorHAnsi" w:cs="Arial"/>
                <w:b/>
                <w:sz w:val="20"/>
                <w:szCs w:val="20"/>
              </w:rPr>
              <w:t>Garantía de protección a mujeres víctimas de violencia</w:t>
            </w:r>
          </w:p>
        </w:tc>
        <w:tc>
          <w:tcPr>
            <w:tcW w:w="1728" w:type="pct"/>
            <w:vAlign w:val="center"/>
          </w:tcPr>
          <w:p w:rsidR="00B118BC" w:rsidRPr="00EC4005" w:rsidRDefault="00B118BC" w:rsidP="00E35AEE">
            <w:pPr>
              <w:rPr>
                <w:rFonts w:asciiTheme="majorHAnsi" w:hAnsiTheme="majorHAnsi" w:cs="Arial"/>
                <w:sz w:val="20"/>
                <w:szCs w:val="20"/>
              </w:rPr>
            </w:pPr>
            <w:r w:rsidRPr="00EC4005">
              <w:rPr>
                <w:rFonts w:asciiTheme="majorHAnsi" w:hAnsiTheme="majorHAnsi" w:cs="Arial"/>
                <w:sz w:val="20"/>
                <w:szCs w:val="20"/>
              </w:rPr>
              <w:t>La atención humanitaria de emergenc</w:t>
            </w:r>
            <w:r w:rsidR="00485DD1">
              <w:rPr>
                <w:rFonts w:asciiTheme="majorHAnsi" w:hAnsiTheme="majorHAnsi" w:cs="Arial"/>
                <w:sz w:val="20"/>
                <w:szCs w:val="20"/>
              </w:rPr>
              <w:t xml:space="preserve">ia </w:t>
            </w:r>
            <w:r w:rsidR="00E35AEE">
              <w:rPr>
                <w:rFonts w:asciiTheme="majorHAnsi" w:hAnsiTheme="majorHAnsi" w:cs="Arial"/>
                <w:sz w:val="20"/>
                <w:szCs w:val="20"/>
              </w:rPr>
              <w:t xml:space="preserve"> presenta limitaciones</w:t>
            </w:r>
            <w:r w:rsidR="00485DD1">
              <w:rPr>
                <w:rFonts w:asciiTheme="majorHAnsi" w:hAnsiTheme="majorHAnsi" w:cs="Arial"/>
                <w:sz w:val="20"/>
                <w:szCs w:val="20"/>
              </w:rPr>
              <w:t xml:space="preserve">, </w:t>
            </w:r>
            <w:r w:rsidRPr="00EC4005">
              <w:rPr>
                <w:rFonts w:asciiTheme="majorHAnsi" w:hAnsiTheme="majorHAnsi" w:cs="Arial"/>
                <w:sz w:val="20"/>
                <w:szCs w:val="20"/>
              </w:rPr>
              <w:t xml:space="preserve"> teniendo presente la población existent</w:t>
            </w:r>
            <w:r w:rsidR="00E35AEE">
              <w:rPr>
                <w:rFonts w:asciiTheme="majorHAnsi" w:hAnsiTheme="majorHAnsi" w:cs="Arial"/>
                <w:sz w:val="20"/>
                <w:szCs w:val="20"/>
              </w:rPr>
              <w:t>e. La estrategia Colombia Unida</w:t>
            </w:r>
            <w:r w:rsidRPr="00EC4005">
              <w:rPr>
                <w:rFonts w:asciiTheme="majorHAnsi" w:hAnsiTheme="majorHAnsi" w:cs="Arial"/>
                <w:sz w:val="20"/>
                <w:szCs w:val="20"/>
              </w:rPr>
              <w:t xml:space="preserve"> a través de ICBF apoya con talleres teórico p</w:t>
            </w:r>
            <w:r w:rsidR="00E35AEE">
              <w:rPr>
                <w:rFonts w:asciiTheme="majorHAnsi" w:hAnsiTheme="majorHAnsi" w:cs="Arial"/>
                <w:sz w:val="20"/>
                <w:szCs w:val="20"/>
              </w:rPr>
              <w:t>ráctico en madres comunitarias, a</w:t>
            </w:r>
            <w:r w:rsidRPr="00EC4005">
              <w:rPr>
                <w:rFonts w:asciiTheme="majorHAnsi" w:hAnsiTheme="majorHAnsi" w:cs="Arial"/>
                <w:sz w:val="20"/>
                <w:szCs w:val="20"/>
              </w:rPr>
              <w:t>tención a mujeres gestantes con diagnóstico de anemia; la situación se vuelve más compleja debido a que 4.9</w:t>
            </w:r>
            <w:r w:rsidR="00E35AEE">
              <w:rPr>
                <w:rFonts w:asciiTheme="majorHAnsi" w:hAnsiTheme="majorHAnsi" w:cs="Arial"/>
                <w:sz w:val="20"/>
                <w:szCs w:val="20"/>
              </w:rPr>
              <w:t>37 mujeres son desplazadas, es decir</w:t>
            </w:r>
            <w:r w:rsidRPr="00EC4005">
              <w:rPr>
                <w:rFonts w:asciiTheme="majorHAnsi" w:hAnsiTheme="majorHAnsi" w:cs="Arial"/>
                <w:sz w:val="20"/>
                <w:szCs w:val="20"/>
              </w:rPr>
              <w:t xml:space="preserve"> el 14%</w:t>
            </w:r>
            <w:r w:rsidR="00E720F0">
              <w:rPr>
                <w:rFonts w:asciiTheme="majorHAnsi" w:hAnsiTheme="majorHAnsi" w:cs="Arial"/>
                <w:sz w:val="20"/>
                <w:szCs w:val="20"/>
              </w:rPr>
              <w:t xml:space="preserve"> de la </w:t>
            </w:r>
            <w:r w:rsidR="00217DF9">
              <w:rPr>
                <w:rFonts w:asciiTheme="majorHAnsi" w:hAnsiTheme="majorHAnsi" w:cs="Arial"/>
                <w:sz w:val="20"/>
                <w:szCs w:val="20"/>
              </w:rPr>
              <w:t>población</w:t>
            </w:r>
            <w:r w:rsidR="00E720F0">
              <w:rPr>
                <w:rFonts w:asciiTheme="majorHAnsi" w:hAnsiTheme="majorHAnsi" w:cs="Arial"/>
                <w:sz w:val="20"/>
                <w:szCs w:val="20"/>
              </w:rPr>
              <w:t xml:space="preserve"> municipal.</w:t>
            </w:r>
          </w:p>
        </w:tc>
        <w:tc>
          <w:tcPr>
            <w:tcW w:w="543" w:type="pct"/>
            <w:vAlign w:val="center"/>
          </w:tcPr>
          <w:p w:rsidR="00B118BC" w:rsidRPr="00EC4005" w:rsidRDefault="00485DD1" w:rsidP="00BA54EC">
            <w:pPr>
              <w:pStyle w:val="Prrafodelista"/>
              <w:ind w:left="176"/>
              <w:rPr>
                <w:rFonts w:asciiTheme="majorHAnsi" w:hAnsiTheme="majorHAnsi" w:cs="Arial"/>
                <w:sz w:val="20"/>
                <w:szCs w:val="20"/>
              </w:rPr>
            </w:pPr>
            <w:r>
              <w:rPr>
                <w:rFonts w:asciiTheme="majorHAnsi" w:hAnsiTheme="majorHAnsi" w:cs="Arial"/>
                <w:sz w:val="20"/>
                <w:szCs w:val="20"/>
              </w:rPr>
              <w:t xml:space="preserve">4.937 mujeres es decir 14% en condiciones de desplazamiento en el municipio de </w:t>
            </w:r>
            <w:r w:rsidR="001A2FF8">
              <w:rPr>
                <w:rFonts w:asciiTheme="majorHAnsi" w:hAnsiTheme="majorHAnsi" w:cs="Arial"/>
                <w:sz w:val="20"/>
                <w:szCs w:val="20"/>
              </w:rPr>
              <w:t>Valencia</w:t>
            </w:r>
            <w:r>
              <w:rPr>
                <w:rFonts w:asciiTheme="majorHAnsi" w:hAnsiTheme="majorHAnsi" w:cs="Arial"/>
                <w:sz w:val="20"/>
                <w:szCs w:val="20"/>
              </w:rPr>
              <w:t>.</w:t>
            </w:r>
          </w:p>
        </w:tc>
        <w:tc>
          <w:tcPr>
            <w:tcW w:w="444" w:type="pct"/>
          </w:tcPr>
          <w:p w:rsidR="004F126C" w:rsidRDefault="004F126C" w:rsidP="00BA54EC">
            <w:pPr>
              <w:jc w:val="center"/>
              <w:rPr>
                <w:rFonts w:asciiTheme="majorHAnsi" w:hAnsiTheme="majorHAnsi" w:cs="Arial"/>
                <w:sz w:val="20"/>
                <w:szCs w:val="20"/>
              </w:rPr>
            </w:pPr>
          </w:p>
          <w:p w:rsidR="00B118BC" w:rsidRDefault="004F126C" w:rsidP="00BA54EC">
            <w:pPr>
              <w:jc w:val="center"/>
              <w:rPr>
                <w:rFonts w:asciiTheme="majorHAnsi" w:hAnsiTheme="majorHAnsi" w:cs="Arial"/>
                <w:sz w:val="20"/>
                <w:szCs w:val="20"/>
              </w:rPr>
            </w:pPr>
            <w:r>
              <w:rPr>
                <w:rFonts w:asciiTheme="majorHAnsi" w:hAnsiTheme="majorHAnsi" w:cs="Arial"/>
                <w:sz w:val="20"/>
                <w:szCs w:val="20"/>
              </w:rPr>
              <w:t xml:space="preserve">Plan de atención integral a la mujer victima de violencia. </w:t>
            </w:r>
          </w:p>
          <w:p w:rsidR="004F126C" w:rsidRPr="00EC4005" w:rsidRDefault="004F126C" w:rsidP="00BA54EC">
            <w:pPr>
              <w:jc w:val="center"/>
              <w:rPr>
                <w:rFonts w:asciiTheme="majorHAnsi" w:hAnsiTheme="majorHAnsi" w:cs="Arial"/>
                <w:sz w:val="20"/>
                <w:szCs w:val="20"/>
              </w:rPr>
            </w:pPr>
            <w:r>
              <w:rPr>
                <w:rFonts w:asciiTheme="majorHAnsi" w:hAnsiTheme="majorHAnsi" w:cs="Arial"/>
                <w:sz w:val="20"/>
                <w:szCs w:val="20"/>
              </w:rPr>
              <w:t>Programa gobernación de Córdoba</w:t>
            </w:r>
          </w:p>
        </w:tc>
        <w:tc>
          <w:tcPr>
            <w:tcW w:w="445" w:type="pct"/>
          </w:tcPr>
          <w:p w:rsidR="004F126C" w:rsidRDefault="004F126C" w:rsidP="00BA54EC">
            <w:pPr>
              <w:jc w:val="center"/>
              <w:rPr>
                <w:rFonts w:asciiTheme="majorHAnsi" w:hAnsiTheme="majorHAnsi" w:cs="Arial"/>
                <w:sz w:val="20"/>
                <w:szCs w:val="20"/>
              </w:rPr>
            </w:pPr>
          </w:p>
          <w:p w:rsidR="004F126C" w:rsidRDefault="004F126C" w:rsidP="00BA54EC">
            <w:pPr>
              <w:jc w:val="center"/>
              <w:rPr>
                <w:rFonts w:asciiTheme="majorHAnsi" w:hAnsiTheme="majorHAnsi" w:cs="Arial"/>
                <w:sz w:val="20"/>
                <w:szCs w:val="20"/>
              </w:rPr>
            </w:pPr>
          </w:p>
          <w:p w:rsidR="004F126C" w:rsidRDefault="004F126C" w:rsidP="00BA54EC">
            <w:pPr>
              <w:jc w:val="center"/>
              <w:rPr>
                <w:rFonts w:asciiTheme="majorHAnsi" w:hAnsiTheme="majorHAnsi" w:cs="Arial"/>
                <w:sz w:val="20"/>
                <w:szCs w:val="20"/>
              </w:rPr>
            </w:pPr>
          </w:p>
          <w:p w:rsidR="00B118BC" w:rsidRPr="00EC4005" w:rsidRDefault="004F126C" w:rsidP="00BA54EC">
            <w:pPr>
              <w:jc w:val="center"/>
              <w:rPr>
                <w:rFonts w:asciiTheme="majorHAnsi" w:hAnsiTheme="majorHAnsi" w:cs="Arial"/>
                <w:sz w:val="20"/>
                <w:szCs w:val="20"/>
              </w:rPr>
            </w:pPr>
            <w:r>
              <w:rPr>
                <w:rFonts w:asciiTheme="majorHAnsi" w:hAnsiTheme="majorHAnsi" w:cs="Arial"/>
                <w:sz w:val="20"/>
                <w:szCs w:val="20"/>
              </w:rPr>
              <w:t xml:space="preserve">No hay reportes </w:t>
            </w:r>
          </w:p>
        </w:tc>
        <w:tc>
          <w:tcPr>
            <w:tcW w:w="423" w:type="pct"/>
            <w:vAlign w:val="center"/>
          </w:tcPr>
          <w:p w:rsidR="00B118BC" w:rsidRPr="00EC4005" w:rsidRDefault="00B118BC" w:rsidP="00C94DF4">
            <w:pPr>
              <w:pStyle w:val="Prrafodelista"/>
              <w:numPr>
                <w:ilvl w:val="0"/>
                <w:numId w:val="26"/>
              </w:numPr>
              <w:ind w:left="115" w:hanging="115"/>
              <w:rPr>
                <w:rFonts w:asciiTheme="majorHAnsi" w:hAnsiTheme="majorHAnsi" w:cs="Arial"/>
                <w:sz w:val="20"/>
                <w:szCs w:val="20"/>
              </w:rPr>
            </w:pPr>
            <w:r w:rsidRPr="00EC4005">
              <w:rPr>
                <w:rFonts w:asciiTheme="majorHAnsi" w:hAnsiTheme="majorHAnsi" w:cs="Arial"/>
                <w:sz w:val="20"/>
                <w:szCs w:val="20"/>
              </w:rPr>
              <w:t>Mujeres víctimas de la violencia.</w:t>
            </w:r>
          </w:p>
          <w:p w:rsidR="00B118BC" w:rsidRPr="00EC4005" w:rsidRDefault="00B118BC" w:rsidP="00C94DF4">
            <w:pPr>
              <w:pStyle w:val="Prrafodelista"/>
              <w:numPr>
                <w:ilvl w:val="0"/>
                <w:numId w:val="26"/>
              </w:numPr>
              <w:ind w:left="115" w:hanging="115"/>
              <w:rPr>
                <w:rFonts w:asciiTheme="majorHAnsi" w:hAnsiTheme="majorHAnsi" w:cs="Arial"/>
                <w:sz w:val="20"/>
                <w:szCs w:val="20"/>
              </w:rPr>
            </w:pPr>
            <w:r w:rsidRPr="00EC4005">
              <w:rPr>
                <w:rFonts w:asciiTheme="majorHAnsi" w:hAnsiTheme="majorHAnsi" w:cs="Arial"/>
                <w:sz w:val="20"/>
                <w:szCs w:val="20"/>
              </w:rPr>
              <w:t>Población municipal.</w:t>
            </w:r>
          </w:p>
          <w:p w:rsidR="00B118BC" w:rsidRPr="00EC4005" w:rsidRDefault="00B118BC" w:rsidP="00C94DF4">
            <w:pPr>
              <w:pStyle w:val="Prrafodelista"/>
              <w:numPr>
                <w:ilvl w:val="0"/>
                <w:numId w:val="26"/>
              </w:numPr>
              <w:ind w:left="115" w:hanging="115"/>
              <w:rPr>
                <w:rFonts w:asciiTheme="majorHAnsi" w:hAnsiTheme="majorHAnsi" w:cs="Arial"/>
                <w:sz w:val="20"/>
                <w:szCs w:val="20"/>
              </w:rPr>
            </w:pPr>
            <w:r w:rsidRPr="00EC4005">
              <w:rPr>
                <w:rFonts w:asciiTheme="majorHAnsi" w:hAnsiTheme="majorHAnsi" w:cs="Arial"/>
                <w:sz w:val="20"/>
                <w:szCs w:val="20"/>
              </w:rPr>
              <w:t>Alcaldía municipal.</w:t>
            </w:r>
          </w:p>
          <w:p w:rsidR="00B118BC" w:rsidRPr="00EC4005" w:rsidRDefault="00B118BC" w:rsidP="00BA54EC">
            <w:pPr>
              <w:pStyle w:val="Prrafodelista"/>
              <w:ind w:left="175"/>
              <w:rPr>
                <w:rFonts w:asciiTheme="majorHAnsi" w:hAnsiTheme="majorHAnsi" w:cs="Arial"/>
                <w:sz w:val="20"/>
                <w:szCs w:val="20"/>
              </w:rPr>
            </w:pPr>
          </w:p>
        </w:tc>
        <w:tc>
          <w:tcPr>
            <w:tcW w:w="540" w:type="pct"/>
            <w:vAlign w:val="center"/>
          </w:tcPr>
          <w:p w:rsidR="00B118BC" w:rsidRDefault="00B118BC" w:rsidP="00BA54EC">
            <w:pPr>
              <w:jc w:val="center"/>
              <w:rPr>
                <w:rFonts w:asciiTheme="majorHAnsi" w:hAnsiTheme="majorHAnsi" w:cs="Arial"/>
                <w:sz w:val="20"/>
                <w:szCs w:val="20"/>
              </w:rPr>
            </w:pPr>
            <w:r w:rsidRPr="00EC4005">
              <w:rPr>
                <w:rFonts w:asciiTheme="majorHAnsi" w:hAnsiTheme="majorHAnsi" w:cs="Arial"/>
                <w:sz w:val="20"/>
                <w:szCs w:val="20"/>
              </w:rPr>
              <w:t>Fuente: informe de infancia y adolescencia 201</w:t>
            </w:r>
            <w:r w:rsidR="008C2BAA">
              <w:rPr>
                <w:rFonts w:asciiTheme="majorHAnsi" w:hAnsiTheme="majorHAnsi" w:cs="Arial"/>
                <w:sz w:val="20"/>
                <w:szCs w:val="20"/>
              </w:rPr>
              <w:t>2</w:t>
            </w:r>
          </w:p>
          <w:p w:rsidR="008C2BAA" w:rsidRPr="00EC4005" w:rsidRDefault="008C2BAA" w:rsidP="00BA54EC">
            <w:pPr>
              <w:jc w:val="center"/>
              <w:rPr>
                <w:rFonts w:asciiTheme="majorHAnsi" w:hAnsiTheme="majorHAnsi" w:cs="Arial"/>
                <w:sz w:val="20"/>
                <w:szCs w:val="20"/>
              </w:rPr>
            </w:pPr>
            <w:r>
              <w:rPr>
                <w:rFonts w:asciiTheme="majorHAnsi" w:hAnsiTheme="majorHAnsi" w:cs="Arial"/>
                <w:sz w:val="20"/>
                <w:szCs w:val="20"/>
              </w:rPr>
              <w:t>Plan nacional de desarrollo 2011-2014</w:t>
            </w:r>
          </w:p>
        </w:tc>
      </w:tr>
      <w:tr w:rsidR="00B118BC" w:rsidRPr="00EC4005" w:rsidTr="000435C7">
        <w:trPr>
          <w:cantSplit/>
          <w:trHeight w:val="1266"/>
          <w:jc w:val="center"/>
        </w:trPr>
        <w:tc>
          <w:tcPr>
            <w:tcW w:w="330" w:type="pct"/>
            <w:vMerge/>
            <w:textDirection w:val="btLr"/>
            <w:vAlign w:val="center"/>
          </w:tcPr>
          <w:p w:rsidR="00B118BC" w:rsidRPr="00EC4005" w:rsidRDefault="00B118BC" w:rsidP="00BA54EC">
            <w:pPr>
              <w:ind w:left="113" w:right="113"/>
              <w:jc w:val="center"/>
              <w:rPr>
                <w:rFonts w:asciiTheme="majorHAnsi" w:hAnsiTheme="majorHAnsi" w:cs="Arial"/>
                <w:sz w:val="20"/>
                <w:szCs w:val="20"/>
              </w:rPr>
            </w:pPr>
          </w:p>
        </w:tc>
        <w:tc>
          <w:tcPr>
            <w:tcW w:w="547" w:type="pct"/>
            <w:vAlign w:val="center"/>
          </w:tcPr>
          <w:p w:rsidR="00B118BC" w:rsidRPr="00EC4005" w:rsidRDefault="00B118BC" w:rsidP="00BA54EC">
            <w:pPr>
              <w:jc w:val="center"/>
              <w:rPr>
                <w:rFonts w:asciiTheme="majorHAnsi" w:hAnsiTheme="majorHAnsi" w:cs="Arial"/>
                <w:sz w:val="20"/>
                <w:szCs w:val="20"/>
              </w:rPr>
            </w:pPr>
            <w:r w:rsidRPr="006B4180">
              <w:rPr>
                <w:rFonts w:asciiTheme="majorHAnsi" w:hAnsiTheme="majorHAnsi" w:cs="Arial"/>
                <w:b/>
                <w:sz w:val="20"/>
                <w:szCs w:val="20"/>
              </w:rPr>
              <w:t>Protección a la niñez infancia y adolescencia</w:t>
            </w:r>
            <w:r w:rsidRPr="00EC4005">
              <w:rPr>
                <w:rFonts w:asciiTheme="majorHAnsi" w:hAnsiTheme="majorHAnsi" w:cs="Arial"/>
                <w:sz w:val="20"/>
                <w:szCs w:val="20"/>
              </w:rPr>
              <w:t xml:space="preserve">. </w:t>
            </w:r>
          </w:p>
        </w:tc>
        <w:tc>
          <w:tcPr>
            <w:tcW w:w="1728" w:type="pct"/>
            <w:vAlign w:val="center"/>
          </w:tcPr>
          <w:p w:rsidR="00B118BC" w:rsidRPr="00CF0A6F" w:rsidRDefault="00A15E7E" w:rsidP="00E35AEE">
            <w:pPr>
              <w:rPr>
                <w:rFonts w:asciiTheme="majorHAnsi" w:hAnsiTheme="majorHAnsi" w:cs="Arial"/>
                <w:sz w:val="20"/>
                <w:szCs w:val="20"/>
              </w:rPr>
            </w:pPr>
            <w:r>
              <w:rPr>
                <w:rFonts w:asciiTheme="majorHAnsi" w:hAnsiTheme="majorHAnsi" w:cs="Arial"/>
                <w:sz w:val="20"/>
                <w:szCs w:val="20"/>
              </w:rPr>
              <w:t>A</w:t>
            </w:r>
            <w:r w:rsidR="00E35AEE">
              <w:rPr>
                <w:rFonts w:asciiTheme="majorHAnsi" w:hAnsiTheme="majorHAnsi" w:cs="Arial"/>
                <w:sz w:val="20"/>
                <w:szCs w:val="20"/>
              </w:rPr>
              <w:t>ú</w:t>
            </w:r>
            <w:r w:rsidR="00B118BC" w:rsidRPr="00EC4005">
              <w:rPr>
                <w:rFonts w:asciiTheme="majorHAnsi" w:hAnsiTheme="majorHAnsi" w:cs="Arial"/>
                <w:sz w:val="20"/>
                <w:szCs w:val="20"/>
              </w:rPr>
              <w:t>n es baja la cobertura de apoyo y ayuda a la población infantil</w:t>
            </w:r>
            <w:r w:rsidR="00E35AEE">
              <w:rPr>
                <w:rFonts w:asciiTheme="majorHAnsi" w:hAnsiTheme="majorHAnsi" w:cs="Arial"/>
                <w:sz w:val="20"/>
                <w:szCs w:val="20"/>
              </w:rPr>
              <w:t xml:space="preserve"> </w:t>
            </w:r>
            <w:r>
              <w:rPr>
                <w:rFonts w:asciiTheme="majorHAnsi" w:hAnsiTheme="majorHAnsi" w:cs="Arial"/>
                <w:sz w:val="20"/>
                <w:szCs w:val="20"/>
              </w:rPr>
              <w:t>afectando a toda la comunidad,</w:t>
            </w:r>
            <w:r w:rsidR="00CB00D3">
              <w:rPr>
                <w:rFonts w:asciiTheme="majorHAnsi" w:hAnsiTheme="majorHAnsi" w:cs="Arial"/>
                <w:sz w:val="20"/>
                <w:szCs w:val="20"/>
              </w:rPr>
              <w:t xml:space="preserve"> </w:t>
            </w:r>
            <w:r>
              <w:rPr>
                <w:rFonts w:asciiTheme="majorHAnsi" w:hAnsiTheme="majorHAnsi" w:cs="Arial"/>
                <w:sz w:val="20"/>
                <w:szCs w:val="20"/>
              </w:rPr>
              <w:t xml:space="preserve">siendo evidente la falta de una </w:t>
            </w:r>
            <w:r w:rsidR="00217DF9">
              <w:rPr>
                <w:rFonts w:asciiTheme="majorHAnsi" w:hAnsiTheme="majorHAnsi" w:cs="Arial"/>
                <w:sz w:val="20"/>
                <w:szCs w:val="20"/>
              </w:rPr>
              <w:t>política</w:t>
            </w:r>
            <w:r>
              <w:rPr>
                <w:rFonts w:asciiTheme="majorHAnsi" w:hAnsiTheme="majorHAnsi" w:cs="Arial"/>
                <w:sz w:val="20"/>
                <w:szCs w:val="20"/>
              </w:rPr>
              <w:t xml:space="preserve"> </w:t>
            </w:r>
            <w:r w:rsidR="00217DF9">
              <w:rPr>
                <w:rFonts w:asciiTheme="majorHAnsi" w:hAnsiTheme="majorHAnsi" w:cs="Arial"/>
                <w:sz w:val="20"/>
                <w:szCs w:val="20"/>
              </w:rPr>
              <w:t>pública</w:t>
            </w:r>
            <w:r>
              <w:rPr>
                <w:rFonts w:asciiTheme="majorHAnsi" w:hAnsiTheme="majorHAnsi" w:cs="Arial"/>
                <w:sz w:val="20"/>
                <w:szCs w:val="20"/>
              </w:rPr>
              <w:t xml:space="preserve"> universal</w:t>
            </w:r>
            <w:r w:rsidR="00E35AEE">
              <w:rPr>
                <w:rFonts w:asciiTheme="majorHAnsi" w:hAnsiTheme="majorHAnsi" w:cs="Arial"/>
                <w:sz w:val="20"/>
                <w:szCs w:val="20"/>
              </w:rPr>
              <w:t>,</w:t>
            </w:r>
            <w:r>
              <w:rPr>
                <w:rFonts w:asciiTheme="majorHAnsi" w:hAnsiTheme="majorHAnsi" w:cs="Arial"/>
                <w:sz w:val="20"/>
                <w:szCs w:val="20"/>
              </w:rPr>
              <w:t xml:space="preserve"> que responda a necesidades reales de la infancia y adolescencia debido a la  presencia de  altas tasas de: mortalidad en niños de 0- a-5 años,</w:t>
            </w:r>
            <w:r w:rsidR="00CB00D3">
              <w:rPr>
                <w:rFonts w:asciiTheme="majorHAnsi" w:hAnsiTheme="majorHAnsi" w:cs="Arial"/>
                <w:sz w:val="20"/>
                <w:szCs w:val="20"/>
              </w:rPr>
              <w:t xml:space="preserve"> </w:t>
            </w:r>
            <w:r>
              <w:rPr>
                <w:rFonts w:asciiTheme="majorHAnsi" w:hAnsiTheme="majorHAnsi" w:cs="Arial"/>
                <w:sz w:val="20"/>
                <w:szCs w:val="20"/>
              </w:rPr>
              <w:t>bajo peso al nacer, mortalidad en menores de un año, mortalidad en  población de 0</w:t>
            </w:r>
            <w:r w:rsidR="00E35AEE">
              <w:rPr>
                <w:rFonts w:asciiTheme="majorHAnsi" w:hAnsiTheme="majorHAnsi" w:cs="Arial"/>
                <w:sz w:val="20"/>
                <w:szCs w:val="20"/>
              </w:rPr>
              <w:t>-17 años y mortalidad materna. S</w:t>
            </w:r>
            <w:r>
              <w:rPr>
                <w:rFonts w:asciiTheme="majorHAnsi" w:hAnsiTheme="majorHAnsi" w:cs="Arial"/>
                <w:sz w:val="20"/>
                <w:szCs w:val="20"/>
              </w:rPr>
              <w:t xml:space="preserve">e han </w:t>
            </w:r>
            <w:r w:rsidR="00B118BC" w:rsidRPr="00EC4005">
              <w:rPr>
                <w:rFonts w:asciiTheme="majorHAnsi" w:hAnsiTheme="majorHAnsi" w:cs="Arial"/>
                <w:sz w:val="20"/>
                <w:szCs w:val="20"/>
              </w:rPr>
              <w:t xml:space="preserve"> implementado las siguientes estrategias: AIEPI – FAMI – suministros </w:t>
            </w:r>
            <w:r w:rsidR="00E35AEE" w:rsidRPr="00EC4005">
              <w:rPr>
                <w:rFonts w:asciiTheme="majorHAnsi" w:hAnsiTheme="majorHAnsi" w:cs="Arial"/>
                <w:sz w:val="20"/>
                <w:szCs w:val="20"/>
              </w:rPr>
              <w:t>desparasitaros</w:t>
            </w:r>
            <w:r w:rsidR="00B118BC" w:rsidRPr="00EC4005">
              <w:rPr>
                <w:rFonts w:asciiTheme="majorHAnsi" w:hAnsiTheme="majorHAnsi" w:cs="Arial"/>
                <w:sz w:val="20"/>
                <w:szCs w:val="20"/>
              </w:rPr>
              <w:t>, promoción de la vacunación, hogares comu</w:t>
            </w:r>
            <w:r>
              <w:rPr>
                <w:rFonts w:asciiTheme="majorHAnsi" w:hAnsiTheme="majorHAnsi" w:cs="Arial"/>
                <w:sz w:val="20"/>
                <w:szCs w:val="20"/>
              </w:rPr>
              <w:t xml:space="preserve">nitarios y desayunos escolares, </w:t>
            </w:r>
            <w:r w:rsidR="00E35AEE">
              <w:rPr>
                <w:rFonts w:asciiTheme="majorHAnsi" w:hAnsiTheme="majorHAnsi" w:cs="Arial"/>
                <w:sz w:val="20"/>
                <w:szCs w:val="20"/>
              </w:rPr>
              <w:t xml:space="preserve">un mayor </w:t>
            </w:r>
            <w:r w:rsidR="00B118BC" w:rsidRPr="00EC4005">
              <w:rPr>
                <w:rFonts w:asciiTheme="majorHAnsi" w:hAnsiTheme="majorHAnsi" w:cs="Arial"/>
                <w:sz w:val="20"/>
                <w:szCs w:val="20"/>
              </w:rPr>
              <w:t xml:space="preserve">apoyo a madres cabeza </w:t>
            </w:r>
            <w:r>
              <w:rPr>
                <w:rFonts w:asciiTheme="majorHAnsi" w:hAnsiTheme="majorHAnsi" w:cs="Arial"/>
                <w:sz w:val="20"/>
                <w:szCs w:val="20"/>
              </w:rPr>
              <w:t xml:space="preserve">de familia, siendo </w:t>
            </w:r>
            <w:r w:rsidR="00B118BC" w:rsidRPr="00EC4005">
              <w:rPr>
                <w:rFonts w:asciiTheme="majorHAnsi" w:hAnsiTheme="majorHAnsi" w:cs="Arial"/>
                <w:sz w:val="20"/>
                <w:szCs w:val="20"/>
              </w:rPr>
              <w:t>necesario un apoyo socioeconómico</w:t>
            </w:r>
            <w:r>
              <w:rPr>
                <w:rFonts w:asciiTheme="majorHAnsi" w:hAnsiTheme="majorHAnsi" w:cs="Arial"/>
                <w:sz w:val="20"/>
                <w:szCs w:val="20"/>
              </w:rPr>
              <w:t xml:space="preserve"> e integral</w:t>
            </w:r>
            <w:r w:rsidR="00B118BC" w:rsidRPr="00EC4005">
              <w:rPr>
                <w:rFonts w:asciiTheme="majorHAnsi" w:hAnsiTheme="majorHAnsi" w:cs="Arial"/>
                <w:sz w:val="20"/>
                <w:szCs w:val="20"/>
              </w:rPr>
              <w:t xml:space="preserve"> a la población infante y adolecente. </w:t>
            </w:r>
            <w:r w:rsidR="00CF0A6F">
              <w:rPr>
                <w:rFonts w:asciiTheme="majorHAnsi" w:hAnsiTheme="majorHAnsi" w:cs="Arial"/>
                <w:sz w:val="20"/>
                <w:szCs w:val="20"/>
              </w:rPr>
              <w:t xml:space="preserve">Se perfila la estrategia </w:t>
            </w:r>
            <w:r w:rsidR="00CF0A6F" w:rsidRPr="00CF0A6F">
              <w:rPr>
                <w:rFonts w:asciiTheme="majorHAnsi" w:hAnsiTheme="majorHAnsi" w:cs="Arial"/>
                <w:b/>
                <w:sz w:val="20"/>
                <w:szCs w:val="20"/>
              </w:rPr>
              <w:t xml:space="preserve">de </w:t>
            </w:r>
            <w:r w:rsidR="00CF0A6F" w:rsidRPr="00CF0A6F">
              <w:rPr>
                <w:rFonts w:asciiTheme="majorHAnsi" w:hAnsiTheme="majorHAnsi" w:cs="Arial"/>
                <w:b/>
                <w:i/>
                <w:sz w:val="20"/>
                <w:szCs w:val="20"/>
              </w:rPr>
              <w:t xml:space="preserve">cero a siempre como una politica nacional de acompañamiento </w:t>
            </w:r>
            <w:r w:rsidR="00CF0A6F">
              <w:rPr>
                <w:rFonts w:asciiTheme="majorHAnsi" w:hAnsiTheme="majorHAnsi" w:cs="Arial"/>
                <w:b/>
                <w:i/>
                <w:sz w:val="20"/>
                <w:szCs w:val="20"/>
              </w:rPr>
              <w:t>estratégico</w:t>
            </w:r>
            <w:r w:rsidR="00CF0A6F">
              <w:rPr>
                <w:rFonts w:asciiTheme="majorHAnsi" w:hAnsiTheme="majorHAnsi" w:cs="Arial"/>
                <w:sz w:val="20"/>
                <w:szCs w:val="20"/>
              </w:rPr>
              <w:t xml:space="preserve"> </w:t>
            </w:r>
            <w:r w:rsidR="00D61056">
              <w:rPr>
                <w:rFonts w:asciiTheme="majorHAnsi" w:hAnsiTheme="majorHAnsi" w:cs="Arial"/>
                <w:sz w:val="20"/>
                <w:szCs w:val="20"/>
              </w:rPr>
              <w:t xml:space="preserve">que propende por la protección integral de la </w:t>
            </w:r>
            <w:r w:rsidR="00CF0A6F">
              <w:rPr>
                <w:rFonts w:asciiTheme="majorHAnsi" w:hAnsiTheme="majorHAnsi" w:cs="Arial"/>
                <w:sz w:val="20"/>
                <w:szCs w:val="20"/>
              </w:rPr>
              <w:t>población de cero a 4 años</w:t>
            </w:r>
            <w:r w:rsidR="00D61056">
              <w:rPr>
                <w:rFonts w:asciiTheme="majorHAnsi" w:hAnsiTheme="majorHAnsi" w:cs="Arial"/>
                <w:sz w:val="20"/>
                <w:szCs w:val="20"/>
              </w:rPr>
              <w:t>-</w:t>
            </w:r>
          </w:p>
        </w:tc>
        <w:tc>
          <w:tcPr>
            <w:tcW w:w="543" w:type="pct"/>
            <w:vAlign w:val="center"/>
          </w:tcPr>
          <w:p w:rsidR="00B118BC" w:rsidRPr="00EC4005" w:rsidRDefault="00B118BC" w:rsidP="00C94DF4">
            <w:pPr>
              <w:pStyle w:val="Prrafodelista"/>
              <w:numPr>
                <w:ilvl w:val="0"/>
                <w:numId w:val="23"/>
              </w:numPr>
              <w:ind w:left="176" w:hanging="176"/>
              <w:rPr>
                <w:rFonts w:asciiTheme="majorHAnsi" w:hAnsiTheme="majorHAnsi" w:cs="Arial"/>
                <w:sz w:val="20"/>
                <w:szCs w:val="20"/>
              </w:rPr>
            </w:pPr>
            <w:r w:rsidRPr="00EC4005">
              <w:rPr>
                <w:rFonts w:asciiTheme="majorHAnsi" w:hAnsiTheme="majorHAnsi" w:cs="Arial"/>
                <w:sz w:val="20"/>
                <w:szCs w:val="20"/>
              </w:rPr>
              <w:t>Mo</w:t>
            </w:r>
            <w:r w:rsidR="004D20DA">
              <w:rPr>
                <w:rFonts w:asciiTheme="majorHAnsi" w:hAnsiTheme="majorHAnsi" w:cs="Arial"/>
                <w:sz w:val="20"/>
                <w:szCs w:val="20"/>
              </w:rPr>
              <w:t>rtalidad infantil de 0 – 5 años</w:t>
            </w:r>
            <w:r w:rsidRPr="00EC4005">
              <w:rPr>
                <w:rFonts w:asciiTheme="majorHAnsi" w:hAnsiTheme="majorHAnsi" w:cs="Arial"/>
                <w:sz w:val="20"/>
                <w:szCs w:val="20"/>
              </w:rPr>
              <w:t xml:space="preserve"> 15.09 x 1000</w:t>
            </w:r>
          </w:p>
          <w:p w:rsidR="00B118BC" w:rsidRDefault="00B118BC" w:rsidP="00C94DF4">
            <w:pPr>
              <w:pStyle w:val="Prrafodelista"/>
              <w:numPr>
                <w:ilvl w:val="0"/>
                <w:numId w:val="23"/>
              </w:numPr>
              <w:ind w:left="176" w:hanging="176"/>
              <w:rPr>
                <w:rFonts w:asciiTheme="majorHAnsi" w:hAnsiTheme="majorHAnsi" w:cs="Arial"/>
                <w:sz w:val="20"/>
                <w:szCs w:val="20"/>
              </w:rPr>
            </w:pPr>
            <w:r w:rsidRPr="00EC4005">
              <w:rPr>
                <w:rFonts w:asciiTheme="majorHAnsi" w:hAnsiTheme="majorHAnsi" w:cs="Arial"/>
                <w:sz w:val="20"/>
                <w:szCs w:val="20"/>
              </w:rPr>
              <w:t>Mortalid</w:t>
            </w:r>
            <w:r w:rsidR="004D20DA">
              <w:rPr>
                <w:rFonts w:asciiTheme="majorHAnsi" w:hAnsiTheme="majorHAnsi" w:cs="Arial"/>
                <w:sz w:val="20"/>
                <w:szCs w:val="20"/>
              </w:rPr>
              <w:t>ad menores de 0 – 17 años= 7.27</w:t>
            </w:r>
            <w:r w:rsidRPr="00EC4005">
              <w:rPr>
                <w:rFonts w:asciiTheme="majorHAnsi" w:hAnsiTheme="majorHAnsi" w:cs="Arial"/>
                <w:sz w:val="20"/>
                <w:szCs w:val="20"/>
              </w:rPr>
              <w:t xml:space="preserve"> x 1000</w:t>
            </w:r>
          </w:p>
          <w:p w:rsidR="004D20DA" w:rsidRDefault="004D20DA" w:rsidP="00C94DF4">
            <w:pPr>
              <w:pStyle w:val="Prrafodelista"/>
              <w:numPr>
                <w:ilvl w:val="0"/>
                <w:numId w:val="23"/>
              </w:numPr>
              <w:ind w:left="176" w:hanging="176"/>
              <w:rPr>
                <w:rFonts w:asciiTheme="majorHAnsi" w:hAnsiTheme="majorHAnsi" w:cs="Arial"/>
                <w:sz w:val="20"/>
                <w:szCs w:val="20"/>
              </w:rPr>
            </w:pPr>
            <w:r>
              <w:rPr>
                <w:rFonts w:asciiTheme="majorHAnsi" w:hAnsiTheme="majorHAnsi" w:cs="Arial"/>
                <w:sz w:val="20"/>
                <w:szCs w:val="20"/>
              </w:rPr>
              <w:t>Muertes maternas 3,47x 1000</w:t>
            </w:r>
          </w:p>
          <w:p w:rsidR="004D20DA" w:rsidRPr="00EC4005" w:rsidRDefault="004D20DA" w:rsidP="00C94DF4">
            <w:pPr>
              <w:pStyle w:val="Prrafodelista"/>
              <w:numPr>
                <w:ilvl w:val="0"/>
                <w:numId w:val="23"/>
              </w:numPr>
              <w:ind w:left="176" w:hanging="176"/>
              <w:rPr>
                <w:rFonts w:asciiTheme="majorHAnsi" w:hAnsiTheme="majorHAnsi" w:cs="Arial"/>
                <w:sz w:val="20"/>
                <w:szCs w:val="20"/>
              </w:rPr>
            </w:pPr>
            <w:r>
              <w:rPr>
                <w:rFonts w:asciiTheme="majorHAnsi" w:hAnsiTheme="majorHAnsi" w:cs="Arial"/>
                <w:sz w:val="20"/>
                <w:szCs w:val="20"/>
              </w:rPr>
              <w:t>Menores de un año, 17x1000</w:t>
            </w:r>
          </w:p>
        </w:tc>
        <w:tc>
          <w:tcPr>
            <w:tcW w:w="444" w:type="pct"/>
          </w:tcPr>
          <w:p w:rsidR="00B118BC" w:rsidRDefault="00217DF9" w:rsidP="00BA54EC">
            <w:pPr>
              <w:jc w:val="center"/>
              <w:rPr>
                <w:rFonts w:asciiTheme="majorHAnsi" w:hAnsiTheme="majorHAnsi" w:cs="Arial"/>
                <w:sz w:val="20"/>
                <w:szCs w:val="20"/>
              </w:rPr>
            </w:pPr>
            <w:r>
              <w:rPr>
                <w:rFonts w:asciiTheme="majorHAnsi" w:hAnsiTheme="majorHAnsi" w:cs="Arial"/>
                <w:sz w:val="20"/>
                <w:szCs w:val="20"/>
              </w:rPr>
              <w:t>Mortalidad infantil</w:t>
            </w:r>
            <w:r w:rsidR="004D20DA">
              <w:rPr>
                <w:rFonts w:asciiTheme="majorHAnsi" w:hAnsiTheme="majorHAnsi" w:cs="Arial"/>
                <w:sz w:val="20"/>
                <w:szCs w:val="20"/>
              </w:rPr>
              <w:t xml:space="preserve"> de o-a-5 años 22.51x1000</w:t>
            </w:r>
          </w:p>
          <w:p w:rsidR="004D20DA" w:rsidRDefault="00217DF9" w:rsidP="004D20DA">
            <w:pPr>
              <w:rPr>
                <w:rFonts w:asciiTheme="majorHAnsi" w:hAnsiTheme="majorHAnsi" w:cs="Arial"/>
                <w:sz w:val="20"/>
                <w:szCs w:val="20"/>
              </w:rPr>
            </w:pPr>
            <w:r>
              <w:rPr>
                <w:rFonts w:asciiTheme="majorHAnsi" w:hAnsiTheme="majorHAnsi" w:cs="Arial"/>
                <w:sz w:val="20"/>
                <w:szCs w:val="20"/>
              </w:rPr>
              <w:t>Mortalidad</w:t>
            </w:r>
            <w:r w:rsidR="004D20DA">
              <w:rPr>
                <w:rFonts w:asciiTheme="majorHAnsi" w:hAnsiTheme="majorHAnsi" w:cs="Arial"/>
                <w:sz w:val="20"/>
                <w:szCs w:val="20"/>
              </w:rPr>
              <w:t xml:space="preserve"> en menores de  0-17 años 11.59</w:t>
            </w:r>
          </w:p>
          <w:p w:rsidR="004D20DA" w:rsidRDefault="004D20DA" w:rsidP="004D20DA">
            <w:pPr>
              <w:rPr>
                <w:rFonts w:asciiTheme="majorHAnsi" w:hAnsiTheme="majorHAnsi" w:cs="Arial"/>
                <w:sz w:val="20"/>
                <w:szCs w:val="20"/>
              </w:rPr>
            </w:pPr>
            <w:r>
              <w:rPr>
                <w:rFonts w:asciiTheme="majorHAnsi" w:hAnsiTheme="majorHAnsi" w:cs="Arial"/>
                <w:sz w:val="20"/>
                <w:szCs w:val="20"/>
              </w:rPr>
              <w:t>-muerte materna 1.41 por 1000</w:t>
            </w:r>
          </w:p>
          <w:p w:rsidR="004D20DA" w:rsidRDefault="004D20DA" w:rsidP="004D20DA">
            <w:pPr>
              <w:rPr>
                <w:rFonts w:asciiTheme="majorHAnsi" w:hAnsiTheme="majorHAnsi" w:cs="Arial"/>
                <w:sz w:val="20"/>
                <w:szCs w:val="20"/>
              </w:rPr>
            </w:pPr>
            <w:r>
              <w:rPr>
                <w:rFonts w:asciiTheme="majorHAnsi" w:hAnsiTheme="majorHAnsi" w:cs="Arial"/>
                <w:sz w:val="20"/>
                <w:szCs w:val="20"/>
              </w:rPr>
              <w:t>-menores de un año 10.61x 1000</w:t>
            </w:r>
          </w:p>
          <w:p w:rsidR="004D20DA" w:rsidRPr="004D20DA" w:rsidRDefault="004D20DA" w:rsidP="004D20DA">
            <w:pPr>
              <w:pStyle w:val="Prrafodelista"/>
              <w:ind w:left="360"/>
              <w:rPr>
                <w:rFonts w:asciiTheme="majorHAnsi" w:hAnsiTheme="majorHAnsi" w:cs="Arial"/>
                <w:sz w:val="20"/>
                <w:szCs w:val="20"/>
              </w:rPr>
            </w:pPr>
          </w:p>
        </w:tc>
        <w:tc>
          <w:tcPr>
            <w:tcW w:w="445" w:type="pct"/>
          </w:tcPr>
          <w:p w:rsidR="00B118BC" w:rsidRPr="00EC4005" w:rsidRDefault="004F126C" w:rsidP="00BA54EC">
            <w:pPr>
              <w:jc w:val="center"/>
              <w:rPr>
                <w:rFonts w:asciiTheme="majorHAnsi" w:hAnsiTheme="majorHAnsi" w:cs="Arial"/>
                <w:sz w:val="20"/>
                <w:szCs w:val="20"/>
              </w:rPr>
            </w:pPr>
            <w:r>
              <w:rPr>
                <w:rFonts w:asciiTheme="majorHAnsi" w:hAnsiTheme="majorHAnsi" w:cs="Arial"/>
                <w:sz w:val="20"/>
                <w:szCs w:val="20"/>
              </w:rPr>
              <w:t>Aumentar la promoción de la salud sexual y reproductiva, pre</w:t>
            </w:r>
            <w:r w:rsidR="001A2FF8">
              <w:rPr>
                <w:rFonts w:asciiTheme="majorHAnsi" w:hAnsiTheme="majorHAnsi" w:cs="Arial"/>
                <w:sz w:val="20"/>
                <w:szCs w:val="20"/>
              </w:rPr>
              <w:t>Valencia</w:t>
            </w:r>
            <w:r>
              <w:rPr>
                <w:rFonts w:asciiTheme="majorHAnsi" w:hAnsiTheme="majorHAnsi" w:cs="Arial"/>
                <w:sz w:val="20"/>
                <w:szCs w:val="20"/>
              </w:rPr>
              <w:t xml:space="preserve"> de métodos modernos de anticoncepción en el 59.3% de la población.</w:t>
            </w:r>
          </w:p>
        </w:tc>
        <w:tc>
          <w:tcPr>
            <w:tcW w:w="423" w:type="pct"/>
            <w:vAlign w:val="center"/>
          </w:tcPr>
          <w:p w:rsidR="00B118BC" w:rsidRDefault="004F126C" w:rsidP="00BA54EC">
            <w:pPr>
              <w:pStyle w:val="Prrafodelista"/>
              <w:ind w:left="115"/>
              <w:rPr>
                <w:rFonts w:asciiTheme="majorHAnsi" w:hAnsiTheme="majorHAnsi" w:cs="Arial"/>
                <w:sz w:val="20"/>
                <w:szCs w:val="20"/>
              </w:rPr>
            </w:pPr>
            <w:r>
              <w:rPr>
                <w:rFonts w:asciiTheme="majorHAnsi" w:hAnsiTheme="majorHAnsi" w:cs="Arial"/>
                <w:sz w:val="20"/>
                <w:szCs w:val="20"/>
              </w:rPr>
              <w:t>I.C.B.F</w:t>
            </w:r>
          </w:p>
          <w:p w:rsidR="004F126C" w:rsidRDefault="004F126C" w:rsidP="00BA54EC">
            <w:pPr>
              <w:pStyle w:val="Prrafodelista"/>
              <w:ind w:left="115"/>
              <w:rPr>
                <w:rFonts w:asciiTheme="majorHAnsi" w:hAnsiTheme="majorHAnsi" w:cs="Arial"/>
                <w:sz w:val="20"/>
                <w:szCs w:val="20"/>
              </w:rPr>
            </w:pPr>
            <w:r>
              <w:rPr>
                <w:rFonts w:asciiTheme="majorHAnsi" w:hAnsiTheme="majorHAnsi" w:cs="Arial"/>
                <w:sz w:val="20"/>
                <w:szCs w:val="20"/>
              </w:rPr>
              <w:t>Secretaria de educación municipal</w:t>
            </w:r>
          </w:p>
          <w:p w:rsidR="004F126C" w:rsidRDefault="004F126C" w:rsidP="00BA54EC">
            <w:pPr>
              <w:pStyle w:val="Prrafodelista"/>
              <w:ind w:left="115"/>
              <w:rPr>
                <w:rFonts w:asciiTheme="majorHAnsi" w:hAnsiTheme="majorHAnsi" w:cs="Arial"/>
                <w:sz w:val="20"/>
                <w:szCs w:val="20"/>
              </w:rPr>
            </w:pPr>
            <w:r>
              <w:rPr>
                <w:rFonts w:asciiTheme="majorHAnsi" w:hAnsiTheme="majorHAnsi" w:cs="Arial"/>
                <w:sz w:val="20"/>
                <w:szCs w:val="20"/>
              </w:rPr>
              <w:t>Alcaldía municipal</w:t>
            </w:r>
          </w:p>
          <w:p w:rsidR="004F126C" w:rsidRDefault="004F126C" w:rsidP="00BA54EC">
            <w:pPr>
              <w:pStyle w:val="Prrafodelista"/>
              <w:ind w:left="115"/>
              <w:rPr>
                <w:rFonts w:asciiTheme="majorHAnsi" w:hAnsiTheme="majorHAnsi" w:cs="Arial"/>
                <w:sz w:val="20"/>
                <w:szCs w:val="20"/>
              </w:rPr>
            </w:pPr>
          </w:p>
          <w:p w:rsidR="004F126C" w:rsidRPr="00EC4005" w:rsidRDefault="004F126C" w:rsidP="00BA54EC">
            <w:pPr>
              <w:pStyle w:val="Prrafodelista"/>
              <w:ind w:left="115"/>
              <w:rPr>
                <w:rFonts w:asciiTheme="majorHAnsi" w:hAnsiTheme="majorHAnsi" w:cs="Arial"/>
                <w:sz w:val="20"/>
                <w:szCs w:val="20"/>
              </w:rPr>
            </w:pPr>
            <w:r>
              <w:rPr>
                <w:rFonts w:asciiTheme="majorHAnsi" w:hAnsiTheme="majorHAnsi" w:cs="Arial"/>
                <w:sz w:val="20"/>
                <w:szCs w:val="20"/>
              </w:rPr>
              <w:t>Población civil</w:t>
            </w:r>
          </w:p>
        </w:tc>
        <w:tc>
          <w:tcPr>
            <w:tcW w:w="540" w:type="pct"/>
            <w:vAlign w:val="center"/>
          </w:tcPr>
          <w:p w:rsidR="00B118BC" w:rsidRDefault="004F126C" w:rsidP="00BA54EC">
            <w:pPr>
              <w:jc w:val="center"/>
              <w:rPr>
                <w:rFonts w:asciiTheme="majorHAnsi" w:hAnsiTheme="majorHAnsi" w:cs="Arial"/>
                <w:sz w:val="20"/>
                <w:szCs w:val="20"/>
              </w:rPr>
            </w:pPr>
            <w:r>
              <w:rPr>
                <w:rFonts w:asciiTheme="majorHAnsi" w:hAnsiTheme="majorHAnsi" w:cs="Arial"/>
                <w:sz w:val="20"/>
                <w:szCs w:val="20"/>
              </w:rPr>
              <w:t>Plan de desarrollo nacional</w:t>
            </w:r>
          </w:p>
          <w:p w:rsidR="004F126C" w:rsidRDefault="004F126C" w:rsidP="00BA54EC">
            <w:pPr>
              <w:jc w:val="center"/>
              <w:rPr>
                <w:rFonts w:asciiTheme="majorHAnsi" w:hAnsiTheme="majorHAnsi" w:cs="Arial"/>
                <w:sz w:val="20"/>
                <w:szCs w:val="20"/>
              </w:rPr>
            </w:pPr>
          </w:p>
          <w:p w:rsidR="004F126C" w:rsidRDefault="004F126C" w:rsidP="00BA54EC">
            <w:pPr>
              <w:jc w:val="center"/>
              <w:rPr>
                <w:rFonts w:asciiTheme="majorHAnsi" w:hAnsiTheme="majorHAnsi" w:cs="Arial"/>
                <w:sz w:val="20"/>
                <w:szCs w:val="20"/>
              </w:rPr>
            </w:pPr>
            <w:r>
              <w:rPr>
                <w:rFonts w:asciiTheme="majorHAnsi" w:hAnsiTheme="majorHAnsi" w:cs="Arial"/>
                <w:sz w:val="20"/>
                <w:szCs w:val="20"/>
              </w:rPr>
              <w:t>Informe de infancia y adolescencia</w:t>
            </w:r>
          </w:p>
          <w:p w:rsidR="004F126C" w:rsidRDefault="004F126C" w:rsidP="00BA54EC">
            <w:pPr>
              <w:jc w:val="center"/>
              <w:rPr>
                <w:rFonts w:asciiTheme="majorHAnsi" w:hAnsiTheme="majorHAnsi" w:cs="Arial"/>
                <w:sz w:val="20"/>
                <w:szCs w:val="20"/>
              </w:rPr>
            </w:pPr>
          </w:p>
          <w:p w:rsidR="004F126C" w:rsidRPr="00EC4005" w:rsidRDefault="004F126C" w:rsidP="00BA54EC">
            <w:pPr>
              <w:jc w:val="center"/>
              <w:rPr>
                <w:rFonts w:asciiTheme="majorHAnsi" w:hAnsiTheme="majorHAnsi" w:cs="Arial"/>
                <w:sz w:val="20"/>
                <w:szCs w:val="20"/>
              </w:rPr>
            </w:pPr>
            <w:r>
              <w:rPr>
                <w:rFonts w:asciiTheme="majorHAnsi" w:hAnsiTheme="majorHAnsi" w:cs="Arial"/>
                <w:sz w:val="20"/>
                <w:szCs w:val="20"/>
              </w:rPr>
              <w:t>Diagnostico plan de desarrollo DPTAL</w:t>
            </w:r>
          </w:p>
        </w:tc>
      </w:tr>
    </w:tbl>
    <w:p w:rsidR="00615893" w:rsidRPr="00601215" w:rsidRDefault="00615893" w:rsidP="00B118BC">
      <w:pPr>
        <w:rPr>
          <w:rFonts w:asciiTheme="majorHAnsi" w:hAnsiTheme="majorHAnsi"/>
        </w:rPr>
      </w:pPr>
    </w:p>
    <w:tbl>
      <w:tblPr>
        <w:tblStyle w:val="Tablaconcuadrcula"/>
        <w:tblW w:w="4999" w:type="pct"/>
        <w:jc w:val="center"/>
        <w:tblInd w:w="214" w:type="dxa"/>
        <w:tblLayout w:type="fixed"/>
        <w:tblLook w:val="04A0" w:firstRow="1" w:lastRow="0" w:firstColumn="1" w:lastColumn="0" w:noHBand="0" w:noVBand="1"/>
      </w:tblPr>
      <w:tblGrid>
        <w:gridCol w:w="568"/>
        <w:gridCol w:w="1240"/>
        <w:gridCol w:w="5384"/>
        <w:gridCol w:w="1418"/>
        <w:gridCol w:w="1452"/>
        <w:gridCol w:w="1240"/>
        <w:gridCol w:w="1846"/>
        <w:gridCol w:w="1203"/>
      </w:tblGrid>
      <w:tr w:rsidR="00B14DDC" w:rsidRPr="00D61056" w:rsidTr="00475AED">
        <w:trPr>
          <w:jc w:val="center"/>
        </w:trPr>
        <w:tc>
          <w:tcPr>
            <w:tcW w:w="5000" w:type="pct"/>
            <w:gridSpan w:val="8"/>
          </w:tcPr>
          <w:p w:rsidR="00B14DDC" w:rsidRPr="000A33EF" w:rsidRDefault="00B14DDC" w:rsidP="00475AED">
            <w:pPr>
              <w:jc w:val="center"/>
              <w:rPr>
                <w:rFonts w:asciiTheme="majorHAnsi" w:hAnsiTheme="majorHAnsi" w:cs="Arial"/>
                <w:b/>
                <w:sz w:val="20"/>
                <w:szCs w:val="20"/>
              </w:rPr>
            </w:pPr>
            <w:r w:rsidRPr="000A33EF">
              <w:rPr>
                <w:rFonts w:asciiTheme="majorHAnsi" w:hAnsiTheme="majorHAnsi" w:cs="Arial"/>
                <w:b/>
                <w:sz w:val="28"/>
                <w:szCs w:val="20"/>
              </w:rPr>
              <w:t>DIMENSIONES MUNICIPIO DE VALENCIA</w:t>
            </w:r>
          </w:p>
        </w:tc>
      </w:tr>
      <w:tr w:rsidR="00601215" w:rsidRPr="00D61056" w:rsidTr="00B90AF9">
        <w:trPr>
          <w:cantSplit/>
          <w:trHeight w:val="164"/>
          <w:jc w:val="center"/>
        </w:trPr>
        <w:tc>
          <w:tcPr>
            <w:tcW w:w="198" w:type="pct"/>
            <w:vMerge w:val="restart"/>
            <w:shd w:val="clear" w:color="auto" w:fill="37CBFF"/>
            <w:textDirection w:val="btLr"/>
            <w:vAlign w:val="center"/>
          </w:tcPr>
          <w:p w:rsidR="00B14DDC" w:rsidRPr="00B90AF9" w:rsidRDefault="00B14DDC" w:rsidP="00E5782A">
            <w:pPr>
              <w:ind w:left="113" w:right="113"/>
              <w:jc w:val="center"/>
              <w:rPr>
                <w:rFonts w:asciiTheme="majorHAnsi" w:hAnsiTheme="majorHAnsi" w:cs="Arial"/>
                <w:b/>
                <w:sz w:val="18"/>
                <w:szCs w:val="18"/>
              </w:rPr>
            </w:pPr>
            <w:r w:rsidRPr="00B90AF9">
              <w:rPr>
                <w:rFonts w:asciiTheme="majorHAnsi" w:hAnsiTheme="majorHAnsi" w:cs="Arial"/>
                <w:b/>
                <w:sz w:val="18"/>
                <w:szCs w:val="18"/>
              </w:rPr>
              <w:t xml:space="preserve">Dimensión </w:t>
            </w:r>
            <w:r w:rsidRPr="00B90AF9">
              <w:rPr>
                <w:rFonts w:asciiTheme="majorHAnsi" w:hAnsiTheme="majorHAnsi"/>
                <w:b/>
                <w:sz w:val="18"/>
                <w:szCs w:val="18"/>
              </w:rPr>
              <w:t>del desarrollo</w:t>
            </w:r>
          </w:p>
        </w:tc>
        <w:tc>
          <w:tcPr>
            <w:tcW w:w="432" w:type="pct"/>
            <w:vMerge w:val="restart"/>
            <w:shd w:val="clear" w:color="auto" w:fill="37CBFF"/>
            <w:vAlign w:val="center"/>
          </w:tcPr>
          <w:p w:rsidR="00B14DDC" w:rsidRPr="00B90AF9" w:rsidRDefault="00B14DDC" w:rsidP="00E5782A">
            <w:pPr>
              <w:jc w:val="center"/>
              <w:rPr>
                <w:rFonts w:asciiTheme="majorHAnsi" w:hAnsiTheme="majorHAnsi" w:cs="Arial"/>
                <w:b/>
                <w:sz w:val="16"/>
                <w:szCs w:val="16"/>
              </w:rPr>
            </w:pPr>
            <w:r w:rsidRPr="00B90AF9">
              <w:rPr>
                <w:rFonts w:asciiTheme="majorHAnsi" w:hAnsiTheme="majorHAnsi" w:cs="Arial"/>
                <w:b/>
                <w:sz w:val="16"/>
                <w:szCs w:val="16"/>
              </w:rPr>
              <w:t>Componente de la población</w:t>
            </w:r>
          </w:p>
        </w:tc>
        <w:tc>
          <w:tcPr>
            <w:tcW w:w="1876" w:type="pct"/>
            <w:vMerge w:val="restart"/>
            <w:shd w:val="clear" w:color="auto" w:fill="37CBFF"/>
            <w:vAlign w:val="center"/>
          </w:tcPr>
          <w:p w:rsidR="00B14DDC" w:rsidRPr="00B90AF9" w:rsidRDefault="00B14DDC" w:rsidP="00E5782A">
            <w:pPr>
              <w:jc w:val="center"/>
              <w:rPr>
                <w:rFonts w:asciiTheme="majorHAnsi" w:hAnsiTheme="majorHAnsi" w:cs="Arial"/>
                <w:b/>
                <w:szCs w:val="20"/>
              </w:rPr>
            </w:pPr>
            <w:r w:rsidRPr="00B90AF9">
              <w:rPr>
                <w:rFonts w:asciiTheme="majorHAnsi" w:hAnsiTheme="majorHAnsi" w:cs="Arial"/>
                <w:b/>
                <w:sz w:val="24"/>
                <w:szCs w:val="20"/>
              </w:rPr>
              <w:t>Descripción de la situación presente en la entidad territorial</w:t>
            </w:r>
          </w:p>
        </w:tc>
        <w:tc>
          <w:tcPr>
            <w:tcW w:w="1432" w:type="pct"/>
            <w:gridSpan w:val="3"/>
            <w:shd w:val="clear" w:color="auto" w:fill="37CBFF"/>
            <w:vAlign w:val="center"/>
          </w:tcPr>
          <w:p w:rsidR="00B14DDC" w:rsidRPr="00B90AF9" w:rsidRDefault="004F126C" w:rsidP="00E5782A">
            <w:pPr>
              <w:jc w:val="center"/>
              <w:rPr>
                <w:rFonts w:asciiTheme="majorHAnsi" w:hAnsiTheme="majorHAnsi" w:cs="Arial"/>
                <w:b/>
                <w:szCs w:val="20"/>
              </w:rPr>
            </w:pPr>
            <w:r w:rsidRPr="00B90AF9">
              <w:rPr>
                <w:rFonts w:asciiTheme="majorHAnsi" w:hAnsiTheme="majorHAnsi" w:cs="Arial"/>
                <w:b/>
                <w:sz w:val="24"/>
                <w:szCs w:val="20"/>
              </w:rPr>
              <w:t>Líneas  Bases</w:t>
            </w:r>
          </w:p>
        </w:tc>
        <w:tc>
          <w:tcPr>
            <w:tcW w:w="643" w:type="pct"/>
            <w:vMerge w:val="restart"/>
            <w:shd w:val="clear" w:color="auto" w:fill="37CBFF"/>
            <w:vAlign w:val="center"/>
          </w:tcPr>
          <w:p w:rsidR="00B14DDC" w:rsidRPr="00B90AF9" w:rsidRDefault="00B14DDC" w:rsidP="00E5782A">
            <w:pPr>
              <w:jc w:val="center"/>
              <w:rPr>
                <w:rFonts w:asciiTheme="majorHAnsi" w:hAnsiTheme="majorHAnsi" w:cs="Arial"/>
                <w:b/>
                <w:sz w:val="24"/>
                <w:szCs w:val="20"/>
              </w:rPr>
            </w:pPr>
            <w:r w:rsidRPr="00B90AF9">
              <w:rPr>
                <w:rFonts w:asciiTheme="majorHAnsi" w:hAnsiTheme="majorHAnsi" w:cs="Arial"/>
                <w:b/>
                <w:sz w:val="24"/>
                <w:szCs w:val="20"/>
              </w:rPr>
              <w:t>Población y actores involucrados</w:t>
            </w:r>
          </w:p>
        </w:tc>
        <w:tc>
          <w:tcPr>
            <w:tcW w:w="419" w:type="pct"/>
            <w:vMerge w:val="restart"/>
            <w:shd w:val="clear" w:color="auto" w:fill="37CBFF"/>
            <w:vAlign w:val="center"/>
          </w:tcPr>
          <w:p w:rsidR="00B14DDC" w:rsidRPr="00B90AF9" w:rsidRDefault="00B14DDC" w:rsidP="00E5782A">
            <w:pPr>
              <w:jc w:val="center"/>
              <w:rPr>
                <w:rFonts w:asciiTheme="majorHAnsi" w:hAnsiTheme="majorHAnsi" w:cs="Arial"/>
                <w:b/>
                <w:sz w:val="24"/>
                <w:szCs w:val="20"/>
              </w:rPr>
            </w:pPr>
            <w:r w:rsidRPr="00B90AF9">
              <w:rPr>
                <w:rFonts w:asciiTheme="majorHAnsi" w:hAnsiTheme="majorHAnsi" w:cs="Arial"/>
                <w:b/>
                <w:sz w:val="24"/>
                <w:szCs w:val="20"/>
              </w:rPr>
              <w:t>Fuente de los indicadores</w:t>
            </w:r>
          </w:p>
        </w:tc>
      </w:tr>
      <w:tr w:rsidR="00601215" w:rsidRPr="00D61056" w:rsidTr="00B90AF9">
        <w:trPr>
          <w:cantSplit/>
          <w:trHeight w:val="1320"/>
          <w:jc w:val="center"/>
        </w:trPr>
        <w:tc>
          <w:tcPr>
            <w:tcW w:w="198" w:type="pct"/>
            <w:vMerge/>
            <w:shd w:val="clear" w:color="auto" w:fill="37CBFF"/>
            <w:textDirection w:val="btLr"/>
            <w:vAlign w:val="center"/>
          </w:tcPr>
          <w:p w:rsidR="00B14DDC" w:rsidRPr="00D61056" w:rsidRDefault="00B14DDC" w:rsidP="00E5782A">
            <w:pPr>
              <w:ind w:left="113" w:right="113"/>
              <w:jc w:val="center"/>
              <w:rPr>
                <w:rFonts w:asciiTheme="majorHAnsi" w:hAnsiTheme="majorHAnsi" w:cs="Arial"/>
                <w:b/>
                <w:i/>
                <w:sz w:val="20"/>
                <w:szCs w:val="20"/>
              </w:rPr>
            </w:pPr>
          </w:p>
        </w:tc>
        <w:tc>
          <w:tcPr>
            <w:tcW w:w="432" w:type="pct"/>
            <w:vMerge/>
            <w:shd w:val="clear" w:color="auto" w:fill="37CBFF"/>
            <w:vAlign w:val="center"/>
          </w:tcPr>
          <w:p w:rsidR="00B14DDC" w:rsidRPr="00B90AF9" w:rsidRDefault="00B14DDC" w:rsidP="00E5782A">
            <w:pPr>
              <w:jc w:val="center"/>
              <w:rPr>
                <w:rFonts w:asciiTheme="majorHAnsi" w:hAnsiTheme="majorHAnsi" w:cs="Arial"/>
                <w:b/>
                <w:i/>
                <w:sz w:val="16"/>
                <w:szCs w:val="16"/>
              </w:rPr>
            </w:pPr>
          </w:p>
        </w:tc>
        <w:tc>
          <w:tcPr>
            <w:tcW w:w="1876" w:type="pct"/>
            <w:vMerge/>
            <w:shd w:val="clear" w:color="auto" w:fill="37CBFF"/>
            <w:vAlign w:val="center"/>
          </w:tcPr>
          <w:p w:rsidR="00B14DDC" w:rsidRPr="00D61056" w:rsidRDefault="00B14DDC" w:rsidP="00E5782A">
            <w:pPr>
              <w:jc w:val="center"/>
              <w:rPr>
                <w:rFonts w:asciiTheme="majorHAnsi" w:hAnsiTheme="majorHAnsi" w:cs="Arial"/>
                <w:i/>
                <w:sz w:val="20"/>
                <w:szCs w:val="20"/>
              </w:rPr>
            </w:pPr>
          </w:p>
        </w:tc>
        <w:tc>
          <w:tcPr>
            <w:tcW w:w="494" w:type="pct"/>
            <w:shd w:val="clear" w:color="auto" w:fill="37CBFF"/>
            <w:vAlign w:val="center"/>
          </w:tcPr>
          <w:p w:rsidR="00B14DDC" w:rsidRPr="000A33EF" w:rsidRDefault="00B14DDC" w:rsidP="00E5782A">
            <w:pPr>
              <w:jc w:val="center"/>
              <w:rPr>
                <w:rFonts w:asciiTheme="majorHAnsi" w:hAnsiTheme="majorHAnsi" w:cs="Arial"/>
                <w:b/>
              </w:rPr>
            </w:pPr>
            <w:r w:rsidRPr="000A33EF">
              <w:rPr>
                <w:rFonts w:asciiTheme="majorHAnsi" w:hAnsiTheme="majorHAnsi" w:cs="Arial"/>
                <w:b/>
              </w:rPr>
              <w:t>Valencia</w:t>
            </w:r>
          </w:p>
        </w:tc>
        <w:tc>
          <w:tcPr>
            <w:tcW w:w="506" w:type="pct"/>
            <w:shd w:val="clear" w:color="auto" w:fill="37CBFF"/>
            <w:vAlign w:val="center"/>
          </w:tcPr>
          <w:p w:rsidR="00B14DDC" w:rsidRPr="000A33EF" w:rsidRDefault="00B14DDC" w:rsidP="00E5782A">
            <w:pPr>
              <w:jc w:val="center"/>
              <w:rPr>
                <w:rFonts w:asciiTheme="majorHAnsi" w:hAnsiTheme="majorHAnsi" w:cs="Arial"/>
                <w:b/>
              </w:rPr>
            </w:pPr>
            <w:r w:rsidRPr="000A33EF">
              <w:rPr>
                <w:rFonts w:asciiTheme="majorHAnsi" w:hAnsiTheme="majorHAnsi" w:cs="Arial"/>
                <w:b/>
              </w:rPr>
              <w:t>Córdoba</w:t>
            </w:r>
          </w:p>
        </w:tc>
        <w:tc>
          <w:tcPr>
            <w:tcW w:w="432" w:type="pct"/>
            <w:shd w:val="clear" w:color="auto" w:fill="37CBFF"/>
            <w:vAlign w:val="center"/>
          </w:tcPr>
          <w:p w:rsidR="00B14DDC" w:rsidRPr="000A33EF" w:rsidRDefault="00B14DDC" w:rsidP="00E5782A">
            <w:pPr>
              <w:jc w:val="center"/>
              <w:rPr>
                <w:rFonts w:asciiTheme="majorHAnsi" w:hAnsiTheme="majorHAnsi" w:cs="Arial"/>
                <w:b/>
              </w:rPr>
            </w:pPr>
            <w:r w:rsidRPr="000A33EF">
              <w:rPr>
                <w:rFonts w:asciiTheme="majorHAnsi" w:hAnsiTheme="majorHAnsi" w:cs="Arial"/>
                <w:b/>
              </w:rPr>
              <w:t>Colombia</w:t>
            </w:r>
          </w:p>
        </w:tc>
        <w:tc>
          <w:tcPr>
            <w:tcW w:w="643" w:type="pct"/>
            <w:vMerge/>
            <w:shd w:val="clear" w:color="auto" w:fill="37CBFF"/>
            <w:vAlign w:val="center"/>
          </w:tcPr>
          <w:p w:rsidR="00B14DDC" w:rsidRPr="00D61056" w:rsidRDefault="00B14DDC" w:rsidP="00E5782A">
            <w:pPr>
              <w:jc w:val="center"/>
              <w:rPr>
                <w:rFonts w:asciiTheme="majorHAnsi" w:hAnsiTheme="majorHAnsi" w:cs="Arial"/>
                <w:i/>
                <w:sz w:val="20"/>
                <w:szCs w:val="20"/>
              </w:rPr>
            </w:pPr>
          </w:p>
        </w:tc>
        <w:tc>
          <w:tcPr>
            <w:tcW w:w="419" w:type="pct"/>
            <w:vMerge/>
            <w:shd w:val="clear" w:color="auto" w:fill="37CBFF"/>
            <w:vAlign w:val="center"/>
          </w:tcPr>
          <w:p w:rsidR="00B14DDC" w:rsidRPr="00D61056" w:rsidRDefault="00B14DDC" w:rsidP="00E5782A">
            <w:pPr>
              <w:jc w:val="center"/>
              <w:rPr>
                <w:rFonts w:asciiTheme="majorHAnsi" w:hAnsiTheme="majorHAnsi" w:cs="Arial"/>
                <w:i/>
                <w:sz w:val="20"/>
                <w:szCs w:val="20"/>
              </w:rPr>
            </w:pPr>
          </w:p>
        </w:tc>
      </w:tr>
      <w:tr w:rsidR="00601215" w:rsidRPr="00D61056" w:rsidTr="00B90AF9">
        <w:trPr>
          <w:cantSplit/>
          <w:trHeight w:val="1898"/>
          <w:jc w:val="center"/>
        </w:trPr>
        <w:tc>
          <w:tcPr>
            <w:tcW w:w="198" w:type="pct"/>
            <w:vMerge w:val="restart"/>
            <w:textDirection w:val="btLr"/>
            <w:vAlign w:val="center"/>
          </w:tcPr>
          <w:p w:rsidR="00B14DDC" w:rsidRPr="00D61056" w:rsidRDefault="00B14DDC" w:rsidP="00E5782A">
            <w:pPr>
              <w:ind w:left="113" w:right="113"/>
              <w:jc w:val="center"/>
              <w:rPr>
                <w:rFonts w:asciiTheme="majorHAnsi" w:hAnsiTheme="majorHAnsi" w:cs="Arial"/>
                <w:b/>
                <w:sz w:val="28"/>
                <w:szCs w:val="24"/>
              </w:rPr>
            </w:pPr>
            <w:r w:rsidRPr="00D61056">
              <w:rPr>
                <w:rFonts w:asciiTheme="majorHAnsi" w:hAnsiTheme="majorHAnsi" w:cs="Arial"/>
                <w:b/>
                <w:sz w:val="28"/>
                <w:szCs w:val="24"/>
              </w:rPr>
              <w:t>ECONÓMICA</w:t>
            </w:r>
          </w:p>
        </w:tc>
        <w:tc>
          <w:tcPr>
            <w:tcW w:w="432" w:type="pct"/>
            <w:vAlign w:val="center"/>
          </w:tcPr>
          <w:p w:rsidR="00B14DDC" w:rsidRPr="00B90AF9" w:rsidRDefault="00B14DDC" w:rsidP="00E5782A">
            <w:pPr>
              <w:jc w:val="center"/>
              <w:rPr>
                <w:rFonts w:asciiTheme="majorHAnsi" w:hAnsiTheme="majorHAnsi" w:cs="Arial"/>
                <w:b/>
                <w:sz w:val="16"/>
                <w:szCs w:val="16"/>
              </w:rPr>
            </w:pPr>
            <w:r w:rsidRPr="00B90AF9">
              <w:rPr>
                <w:rFonts w:asciiTheme="majorHAnsi" w:hAnsiTheme="majorHAnsi" w:cs="Arial"/>
                <w:b/>
                <w:sz w:val="16"/>
                <w:szCs w:val="16"/>
              </w:rPr>
              <w:t>Desarrollo rural y asistencia técnica</w:t>
            </w:r>
          </w:p>
        </w:tc>
        <w:tc>
          <w:tcPr>
            <w:tcW w:w="1876" w:type="pct"/>
            <w:vAlign w:val="center"/>
          </w:tcPr>
          <w:p w:rsidR="00B14DDC" w:rsidRPr="00D61056" w:rsidRDefault="00B14DDC" w:rsidP="00E5782A">
            <w:pPr>
              <w:rPr>
                <w:rFonts w:asciiTheme="majorHAnsi" w:hAnsiTheme="majorHAnsi" w:cs="Arial"/>
                <w:sz w:val="20"/>
                <w:szCs w:val="20"/>
              </w:rPr>
            </w:pPr>
            <w:r w:rsidRPr="00D61056">
              <w:rPr>
                <w:rFonts w:asciiTheme="majorHAnsi" w:hAnsiTheme="majorHAnsi" w:cs="Arial"/>
                <w:sz w:val="20"/>
                <w:szCs w:val="20"/>
              </w:rPr>
              <w:t>Las condiciones de gobernabilidad y las deficientes políticas en el sector agrario, han estimulado el desplazamiento forzado, generando un desequilibrio socioeconómico en la población, donde las áreas cultivables se han reducido o modificado, la ganadería extensiva y el poco apoyo a políticas de fomento del desarrollo agroindustrial, genera</w:t>
            </w:r>
            <w:r w:rsidR="00767419" w:rsidRPr="00D61056">
              <w:rPr>
                <w:rFonts w:asciiTheme="majorHAnsi" w:hAnsiTheme="majorHAnsi" w:cs="Arial"/>
                <w:sz w:val="20"/>
                <w:szCs w:val="20"/>
              </w:rPr>
              <w:t>n baja</w:t>
            </w:r>
            <w:r w:rsidRPr="00D61056">
              <w:rPr>
                <w:rFonts w:asciiTheme="majorHAnsi" w:hAnsiTheme="majorHAnsi" w:cs="Arial"/>
                <w:sz w:val="20"/>
                <w:szCs w:val="20"/>
              </w:rPr>
              <w:t xml:space="preserve"> productividad en áreas promisorias de nuestro territorio. </w:t>
            </w:r>
          </w:p>
        </w:tc>
        <w:tc>
          <w:tcPr>
            <w:tcW w:w="494" w:type="pct"/>
            <w:vAlign w:val="center"/>
          </w:tcPr>
          <w:p w:rsidR="00B14DDC" w:rsidRPr="00D61056" w:rsidRDefault="00BF76AA" w:rsidP="00E5782A">
            <w:pPr>
              <w:rPr>
                <w:rFonts w:asciiTheme="majorHAnsi" w:hAnsiTheme="majorHAnsi" w:cs="Arial"/>
                <w:sz w:val="20"/>
                <w:szCs w:val="20"/>
              </w:rPr>
            </w:pPr>
            <w:r>
              <w:rPr>
                <w:rFonts w:asciiTheme="majorHAnsi" w:hAnsiTheme="majorHAnsi" w:cs="Arial"/>
                <w:sz w:val="20"/>
                <w:szCs w:val="20"/>
              </w:rPr>
              <w:t xml:space="preserve">42% del territorio municipal es </w:t>
            </w:r>
            <w:r w:rsidR="00B14DDC" w:rsidRPr="00D61056">
              <w:rPr>
                <w:rFonts w:asciiTheme="majorHAnsi" w:hAnsiTheme="majorHAnsi" w:cs="Arial"/>
                <w:sz w:val="20"/>
                <w:szCs w:val="20"/>
              </w:rPr>
              <w:t>cultivable</w:t>
            </w:r>
          </w:p>
        </w:tc>
        <w:tc>
          <w:tcPr>
            <w:tcW w:w="506" w:type="pct"/>
          </w:tcPr>
          <w:p w:rsidR="002E67A3" w:rsidRPr="00D61056" w:rsidRDefault="00B41262" w:rsidP="00967392">
            <w:pPr>
              <w:jc w:val="center"/>
              <w:rPr>
                <w:rFonts w:asciiTheme="majorHAnsi" w:hAnsiTheme="majorHAnsi" w:cs="Arial"/>
                <w:sz w:val="20"/>
                <w:szCs w:val="20"/>
              </w:rPr>
            </w:pPr>
            <w:r w:rsidRPr="00D61056">
              <w:rPr>
                <w:rFonts w:asciiTheme="majorHAnsi" w:hAnsiTheme="majorHAnsi" w:cs="Arial"/>
                <w:sz w:val="20"/>
                <w:szCs w:val="20"/>
              </w:rPr>
              <w:t xml:space="preserve">Hr </w:t>
            </w:r>
            <w:r w:rsidR="002E67A3" w:rsidRPr="00D61056">
              <w:rPr>
                <w:rFonts w:asciiTheme="majorHAnsi" w:hAnsiTheme="majorHAnsi" w:cs="Arial"/>
                <w:sz w:val="20"/>
                <w:szCs w:val="20"/>
              </w:rPr>
              <w:t>2.502.060.</w:t>
            </w:r>
            <w:r w:rsidR="00767419" w:rsidRPr="00D61056">
              <w:rPr>
                <w:rFonts w:asciiTheme="majorHAnsi" w:hAnsiTheme="majorHAnsi" w:cs="Arial"/>
                <w:sz w:val="20"/>
                <w:szCs w:val="20"/>
              </w:rPr>
              <w:t xml:space="preserve">  Cultivables</w:t>
            </w:r>
          </w:p>
          <w:p w:rsidR="00B14DDC" w:rsidRPr="00D61056" w:rsidRDefault="001F652D" w:rsidP="00967392">
            <w:pPr>
              <w:jc w:val="center"/>
              <w:rPr>
                <w:rFonts w:asciiTheme="majorHAnsi" w:hAnsiTheme="majorHAnsi" w:cs="Arial"/>
                <w:sz w:val="20"/>
                <w:szCs w:val="20"/>
              </w:rPr>
            </w:pPr>
            <w:r w:rsidRPr="00D61056">
              <w:rPr>
                <w:rFonts w:asciiTheme="majorHAnsi" w:hAnsiTheme="majorHAnsi" w:cs="Arial"/>
                <w:sz w:val="20"/>
                <w:szCs w:val="20"/>
              </w:rPr>
              <w:t>503.560, para bos</w:t>
            </w:r>
            <w:r w:rsidR="00B41262" w:rsidRPr="00D61056">
              <w:rPr>
                <w:rFonts w:asciiTheme="majorHAnsi" w:hAnsiTheme="majorHAnsi" w:cs="Arial"/>
                <w:sz w:val="20"/>
                <w:szCs w:val="20"/>
              </w:rPr>
              <w:t xml:space="preserve">ques y 149.465  para explotación </w:t>
            </w:r>
            <w:r w:rsidR="002E67A3" w:rsidRPr="00D61056">
              <w:rPr>
                <w:rFonts w:asciiTheme="majorHAnsi" w:hAnsiTheme="majorHAnsi" w:cs="Arial"/>
                <w:sz w:val="20"/>
                <w:szCs w:val="20"/>
              </w:rPr>
              <w:t>agrícola</w:t>
            </w:r>
          </w:p>
        </w:tc>
        <w:tc>
          <w:tcPr>
            <w:tcW w:w="432" w:type="pct"/>
          </w:tcPr>
          <w:p w:rsidR="006A2F41" w:rsidRPr="00D61056" w:rsidRDefault="006A2F41" w:rsidP="00E5782A">
            <w:pPr>
              <w:jc w:val="center"/>
              <w:rPr>
                <w:rFonts w:asciiTheme="majorHAnsi" w:hAnsiTheme="majorHAnsi" w:cs="Arial"/>
                <w:sz w:val="20"/>
                <w:szCs w:val="20"/>
              </w:rPr>
            </w:pPr>
          </w:p>
          <w:p w:rsidR="00B14DDC" w:rsidRPr="00D61056" w:rsidRDefault="00E8011B" w:rsidP="00E5782A">
            <w:pPr>
              <w:jc w:val="center"/>
              <w:rPr>
                <w:rFonts w:asciiTheme="majorHAnsi" w:hAnsiTheme="majorHAnsi" w:cs="Arial"/>
                <w:sz w:val="20"/>
                <w:szCs w:val="20"/>
              </w:rPr>
            </w:pPr>
            <w:r w:rsidRPr="00D61056">
              <w:rPr>
                <w:rFonts w:asciiTheme="majorHAnsi" w:hAnsiTheme="majorHAnsi" w:cs="Arial"/>
                <w:sz w:val="20"/>
                <w:szCs w:val="20"/>
              </w:rPr>
              <w:t>Área</w:t>
            </w:r>
            <w:r w:rsidR="008304D6" w:rsidRPr="00D61056">
              <w:rPr>
                <w:rFonts w:asciiTheme="majorHAnsi" w:hAnsiTheme="majorHAnsi" w:cs="Arial"/>
                <w:sz w:val="20"/>
                <w:szCs w:val="20"/>
              </w:rPr>
              <w:t xml:space="preserve"> </w:t>
            </w:r>
            <w:r w:rsidRPr="00D61056">
              <w:rPr>
                <w:rFonts w:asciiTheme="majorHAnsi" w:hAnsiTheme="majorHAnsi" w:cs="Arial"/>
                <w:sz w:val="20"/>
                <w:szCs w:val="20"/>
              </w:rPr>
              <w:t>agrícola</w:t>
            </w:r>
            <w:r w:rsidR="008304D6" w:rsidRPr="00D61056">
              <w:rPr>
                <w:rFonts w:asciiTheme="majorHAnsi" w:hAnsiTheme="majorHAnsi" w:cs="Arial"/>
                <w:sz w:val="20"/>
                <w:szCs w:val="20"/>
              </w:rPr>
              <w:t xml:space="preserve"> en Hr 4.535.039</w:t>
            </w:r>
          </w:p>
        </w:tc>
        <w:tc>
          <w:tcPr>
            <w:tcW w:w="643" w:type="pct"/>
            <w:vAlign w:val="center"/>
          </w:tcPr>
          <w:p w:rsidR="00B14DDC" w:rsidRPr="00D61056" w:rsidRDefault="00B14DDC" w:rsidP="00C94DF4">
            <w:pPr>
              <w:pStyle w:val="Prrafodelista"/>
              <w:numPr>
                <w:ilvl w:val="0"/>
                <w:numId w:val="21"/>
              </w:numPr>
              <w:ind w:left="175" w:hanging="175"/>
              <w:rPr>
                <w:rFonts w:asciiTheme="majorHAnsi" w:hAnsiTheme="majorHAnsi" w:cs="Arial"/>
                <w:sz w:val="20"/>
                <w:szCs w:val="20"/>
              </w:rPr>
            </w:pPr>
            <w:r w:rsidRPr="00D61056">
              <w:rPr>
                <w:rFonts w:asciiTheme="majorHAnsi" w:hAnsiTheme="majorHAnsi" w:cs="Arial"/>
                <w:sz w:val="20"/>
                <w:szCs w:val="20"/>
              </w:rPr>
              <w:t>Alcaldía municipal.</w:t>
            </w:r>
          </w:p>
          <w:p w:rsidR="00B14DDC" w:rsidRPr="00D61056" w:rsidRDefault="00B14DDC" w:rsidP="00C94DF4">
            <w:pPr>
              <w:pStyle w:val="Prrafodelista"/>
              <w:numPr>
                <w:ilvl w:val="0"/>
                <w:numId w:val="21"/>
              </w:numPr>
              <w:ind w:left="175" w:hanging="175"/>
              <w:rPr>
                <w:rFonts w:asciiTheme="majorHAnsi" w:hAnsiTheme="majorHAnsi" w:cs="Arial"/>
                <w:sz w:val="20"/>
                <w:szCs w:val="20"/>
              </w:rPr>
            </w:pPr>
            <w:r w:rsidRPr="00D61056">
              <w:rPr>
                <w:rFonts w:asciiTheme="majorHAnsi" w:hAnsiTheme="majorHAnsi" w:cs="Arial"/>
                <w:sz w:val="20"/>
                <w:szCs w:val="20"/>
              </w:rPr>
              <w:t>Sector rural</w:t>
            </w:r>
          </w:p>
        </w:tc>
        <w:tc>
          <w:tcPr>
            <w:tcW w:w="419" w:type="pct"/>
            <w:vAlign w:val="center"/>
          </w:tcPr>
          <w:p w:rsidR="00B14DDC" w:rsidRPr="00D61056" w:rsidRDefault="00B14DDC" w:rsidP="00E5782A">
            <w:pPr>
              <w:jc w:val="center"/>
              <w:rPr>
                <w:rFonts w:asciiTheme="majorHAnsi" w:hAnsiTheme="majorHAnsi" w:cs="Arial"/>
                <w:sz w:val="20"/>
                <w:szCs w:val="20"/>
              </w:rPr>
            </w:pPr>
            <w:r w:rsidRPr="00D61056">
              <w:rPr>
                <w:rFonts w:asciiTheme="majorHAnsi" w:hAnsiTheme="majorHAnsi" w:cs="Arial"/>
                <w:sz w:val="20"/>
                <w:szCs w:val="20"/>
              </w:rPr>
              <w:t>Plan de desarroll</w:t>
            </w:r>
            <w:r w:rsidR="00B41262" w:rsidRPr="00D61056">
              <w:rPr>
                <w:rFonts w:asciiTheme="majorHAnsi" w:hAnsiTheme="majorHAnsi" w:cs="Arial"/>
                <w:sz w:val="20"/>
                <w:szCs w:val="20"/>
              </w:rPr>
              <w:t>o municipal Valencia 2008 – 2011</w:t>
            </w:r>
          </w:p>
          <w:p w:rsidR="00B41262" w:rsidRPr="00D61056" w:rsidRDefault="00B41262" w:rsidP="00E5782A">
            <w:pPr>
              <w:jc w:val="center"/>
              <w:rPr>
                <w:rFonts w:asciiTheme="majorHAnsi" w:hAnsiTheme="majorHAnsi" w:cs="Arial"/>
                <w:sz w:val="20"/>
                <w:szCs w:val="20"/>
              </w:rPr>
            </w:pPr>
            <w:r w:rsidRPr="00D61056">
              <w:rPr>
                <w:rFonts w:asciiTheme="majorHAnsi" w:hAnsiTheme="majorHAnsi" w:cs="Arial"/>
                <w:sz w:val="20"/>
                <w:szCs w:val="20"/>
              </w:rPr>
              <w:t xml:space="preserve">Plan de desarrollo </w:t>
            </w:r>
            <w:r w:rsidR="00E8011B" w:rsidRPr="00D61056">
              <w:rPr>
                <w:rFonts w:asciiTheme="majorHAnsi" w:hAnsiTheme="majorHAnsi" w:cs="Arial"/>
                <w:sz w:val="20"/>
                <w:szCs w:val="20"/>
              </w:rPr>
              <w:t>córdoba</w:t>
            </w:r>
            <w:r w:rsidRPr="00D61056">
              <w:rPr>
                <w:rFonts w:asciiTheme="majorHAnsi" w:hAnsiTheme="majorHAnsi" w:cs="Arial"/>
                <w:sz w:val="20"/>
                <w:szCs w:val="20"/>
              </w:rPr>
              <w:t xml:space="preserve"> 2012-2015</w:t>
            </w:r>
          </w:p>
        </w:tc>
      </w:tr>
      <w:tr w:rsidR="00601215" w:rsidRPr="00D61056" w:rsidTr="00B90AF9">
        <w:trPr>
          <w:cantSplit/>
          <w:trHeight w:val="1266"/>
          <w:jc w:val="center"/>
        </w:trPr>
        <w:tc>
          <w:tcPr>
            <w:tcW w:w="198" w:type="pct"/>
            <w:vMerge/>
            <w:textDirection w:val="btLr"/>
            <w:vAlign w:val="center"/>
          </w:tcPr>
          <w:p w:rsidR="00B14DDC" w:rsidRPr="00D61056" w:rsidRDefault="00B14DDC" w:rsidP="00E5782A">
            <w:pPr>
              <w:ind w:left="113" w:right="113"/>
              <w:jc w:val="center"/>
              <w:rPr>
                <w:rFonts w:asciiTheme="majorHAnsi" w:hAnsiTheme="majorHAnsi" w:cs="Arial"/>
                <w:b/>
                <w:i/>
                <w:sz w:val="20"/>
                <w:szCs w:val="20"/>
              </w:rPr>
            </w:pPr>
          </w:p>
        </w:tc>
        <w:tc>
          <w:tcPr>
            <w:tcW w:w="432" w:type="pct"/>
            <w:vAlign w:val="center"/>
          </w:tcPr>
          <w:p w:rsidR="00B14DDC" w:rsidRPr="00B90AF9" w:rsidRDefault="00B14DDC" w:rsidP="00E5782A">
            <w:pPr>
              <w:jc w:val="center"/>
              <w:rPr>
                <w:rFonts w:asciiTheme="majorHAnsi" w:hAnsiTheme="majorHAnsi" w:cs="Arial"/>
                <w:b/>
                <w:sz w:val="16"/>
                <w:szCs w:val="16"/>
              </w:rPr>
            </w:pPr>
            <w:r w:rsidRPr="00B90AF9">
              <w:rPr>
                <w:rFonts w:asciiTheme="majorHAnsi" w:hAnsiTheme="majorHAnsi" w:cs="Arial"/>
                <w:b/>
                <w:sz w:val="16"/>
                <w:szCs w:val="16"/>
              </w:rPr>
              <w:t>Desarrollo del turismo</w:t>
            </w:r>
          </w:p>
        </w:tc>
        <w:tc>
          <w:tcPr>
            <w:tcW w:w="1876" w:type="pct"/>
            <w:vAlign w:val="center"/>
          </w:tcPr>
          <w:p w:rsidR="00B14DDC" w:rsidRPr="00D61056" w:rsidRDefault="00B14DDC" w:rsidP="00E5782A">
            <w:pPr>
              <w:rPr>
                <w:rFonts w:asciiTheme="majorHAnsi" w:hAnsiTheme="majorHAnsi" w:cs="Arial"/>
                <w:sz w:val="20"/>
                <w:szCs w:val="20"/>
              </w:rPr>
            </w:pPr>
            <w:r w:rsidRPr="00D61056">
              <w:rPr>
                <w:rFonts w:asciiTheme="majorHAnsi" w:hAnsiTheme="majorHAnsi" w:cs="Arial"/>
                <w:sz w:val="20"/>
                <w:szCs w:val="20"/>
              </w:rPr>
              <w:t>La belleza de los paisajes del suelo de Valencia, la reiniciación de la navegación por el  rio Sinú  a la altura del corregimiento de Rio Nuevo, es una alternativ</w:t>
            </w:r>
            <w:r w:rsidR="00967392" w:rsidRPr="00D61056">
              <w:rPr>
                <w:rFonts w:asciiTheme="majorHAnsi" w:hAnsiTheme="majorHAnsi" w:cs="Arial"/>
                <w:sz w:val="20"/>
                <w:szCs w:val="20"/>
              </w:rPr>
              <w:t xml:space="preserve">a para reactivar  </w:t>
            </w:r>
            <w:r w:rsidRPr="00D61056">
              <w:rPr>
                <w:rFonts w:asciiTheme="majorHAnsi" w:hAnsiTheme="majorHAnsi" w:cs="Arial"/>
                <w:sz w:val="20"/>
                <w:szCs w:val="20"/>
              </w:rPr>
              <w:t xml:space="preserve"> el turismo ecológico. Esto potencia el empleo y desarrollo  turístico beneficiando sectores de la economía como el turismo y la navegación marítima.</w:t>
            </w:r>
          </w:p>
        </w:tc>
        <w:tc>
          <w:tcPr>
            <w:tcW w:w="494" w:type="pct"/>
            <w:vAlign w:val="center"/>
          </w:tcPr>
          <w:p w:rsidR="00B14DDC" w:rsidRPr="00D61056" w:rsidRDefault="00510DB2" w:rsidP="00E5782A">
            <w:pPr>
              <w:rPr>
                <w:rFonts w:asciiTheme="majorHAnsi" w:hAnsiTheme="majorHAnsi" w:cs="Arial"/>
                <w:sz w:val="20"/>
                <w:szCs w:val="20"/>
              </w:rPr>
            </w:pPr>
            <w:r w:rsidRPr="00D61056">
              <w:rPr>
                <w:rFonts w:asciiTheme="majorHAnsi" w:hAnsiTheme="majorHAnsi" w:cs="Arial"/>
                <w:sz w:val="20"/>
                <w:szCs w:val="20"/>
              </w:rPr>
              <w:t>Paisaje natural</w:t>
            </w:r>
          </w:p>
          <w:p w:rsidR="00510DB2" w:rsidRPr="00D61056" w:rsidRDefault="00510DB2" w:rsidP="00E5782A">
            <w:pPr>
              <w:rPr>
                <w:rFonts w:asciiTheme="majorHAnsi" w:hAnsiTheme="majorHAnsi" w:cs="Arial"/>
                <w:sz w:val="20"/>
                <w:szCs w:val="20"/>
              </w:rPr>
            </w:pPr>
          </w:p>
          <w:p w:rsidR="00510DB2" w:rsidRPr="00D61056" w:rsidRDefault="00510DB2" w:rsidP="00E5782A">
            <w:pPr>
              <w:rPr>
                <w:rFonts w:asciiTheme="majorHAnsi" w:hAnsiTheme="majorHAnsi" w:cs="Arial"/>
                <w:sz w:val="20"/>
                <w:szCs w:val="20"/>
              </w:rPr>
            </w:pPr>
            <w:r w:rsidRPr="00D61056">
              <w:rPr>
                <w:rFonts w:asciiTheme="majorHAnsi" w:hAnsiTheme="majorHAnsi" w:cs="Arial"/>
                <w:sz w:val="20"/>
                <w:szCs w:val="20"/>
              </w:rPr>
              <w:t>Rio sinú</w:t>
            </w:r>
          </w:p>
        </w:tc>
        <w:tc>
          <w:tcPr>
            <w:tcW w:w="506" w:type="pct"/>
          </w:tcPr>
          <w:p w:rsidR="00B14DDC" w:rsidRPr="00D61056" w:rsidRDefault="00510DB2" w:rsidP="00E5782A">
            <w:pPr>
              <w:jc w:val="center"/>
              <w:rPr>
                <w:rFonts w:asciiTheme="majorHAnsi" w:hAnsiTheme="majorHAnsi" w:cs="Arial"/>
                <w:sz w:val="20"/>
                <w:szCs w:val="20"/>
              </w:rPr>
            </w:pPr>
            <w:r w:rsidRPr="00D61056">
              <w:rPr>
                <w:rFonts w:asciiTheme="majorHAnsi" w:hAnsiTheme="majorHAnsi" w:cs="Arial"/>
                <w:sz w:val="20"/>
                <w:szCs w:val="20"/>
              </w:rPr>
              <w:t xml:space="preserve">Diversidad de paisajes y fuente de desarrollo </w:t>
            </w:r>
            <w:r w:rsidR="007910A1" w:rsidRPr="00D61056">
              <w:rPr>
                <w:rFonts w:asciiTheme="majorHAnsi" w:hAnsiTheme="majorHAnsi" w:cs="Arial"/>
                <w:sz w:val="20"/>
                <w:szCs w:val="20"/>
              </w:rPr>
              <w:t>turístico</w:t>
            </w:r>
          </w:p>
        </w:tc>
        <w:tc>
          <w:tcPr>
            <w:tcW w:w="432" w:type="pct"/>
          </w:tcPr>
          <w:p w:rsidR="000038A4" w:rsidRPr="00D61056" w:rsidRDefault="000038A4" w:rsidP="00E5782A">
            <w:pPr>
              <w:jc w:val="center"/>
              <w:rPr>
                <w:rFonts w:asciiTheme="majorHAnsi" w:hAnsiTheme="majorHAnsi" w:cs="Arial"/>
                <w:sz w:val="20"/>
                <w:szCs w:val="20"/>
              </w:rPr>
            </w:pPr>
          </w:p>
          <w:p w:rsidR="00B14DDC" w:rsidRPr="00D61056" w:rsidRDefault="00510DB2" w:rsidP="00E5782A">
            <w:pPr>
              <w:jc w:val="center"/>
              <w:rPr>
                <w:rFonts w:asciiTheme="majorHAnsi" w:hAnsiTheme="majorHAnsi" w:cs="Arial"/>
                <w:sz w:val="20"/>
                <w:szCs w:val="20"/>
              </w:rPr>
            </w:pPr>
            <w:r w:rsidRPr="00D61056">
              <w:rPr>
                <w:rFonts w:asciiTheme="majorHAnsi" w:hAnsiTheme="majorHAnsi" w:cs="Arial"/>
                <w:sz w:val="20"/>
                <w:szCs w:val="20"/>
              </w:rPr>
              <w:t>Sistema nacional de parques</w:t>
            </w:r>
          </w:p>
        </w:tc>
        <w:tc>
          <w:tcPr>
            <w:tcW w:w="643" w:type="pct"/>
            <w:vAlign w:val="center"/>
          </w:tcPr>
          <w:p w:rsidR="00B14DDC" w:rsidRPr="00D61056" w:rsidRDefault="00B14DDC" w:rsidP="00C94DF4">
            <w:pPr>
              <w:pStyle w:val="Prrafodelista"/>
              <w:numPr>
                <w:ilvl w:val="0"/>
                <w:numId w:val="21"/>
              </w:numPr>
              <w:ind w:left="175" w:hanging="175"/>
              <w:rPr>
                <w:rFonts w:asciiTheme="majorHAnsi" w:hAnsiTheme="majorHAnsi" w:cs="Arial"/>
                <w:sz w:val="20"/>
                <w:szCs w:val="20"/>
              </w:rPr>
            </w:pPr>
            <w:r w:rsidRPr="00D61056">
              <w:rPr>
                <w:rFonts w:asciiTheme="majorHAnsi" w:hAnsiTheme="majorHAnsi" w:cs="Arial"/>
                <w:sz w:val="20"/>
                <w:szCs w:val="20"/>
              </w:rPr>
              <w:t>Población corregimiento de Rio Nuevo</w:t>
            </w:r>
          </w:p>
          <w:p w:rsidR="00B14DDC" w:rsidRPr="00D61056" w:rsidRDefault="00B14DDC" w:rsidP="00C94DF4">
            <w:pPr>
              <w:pStyle w:val="Prrafodelista"/>
              <w:numPr>
                <w:ilvl w:val="0"/>
                <w:numId w:val="21"/>
              </w:numPr>
              <w:ind w:left="175" w:hanging="175"/>
              <w:rPr>
                <w:rFonts w:asciiTheme="majorHAnsi" w:hAnsiTheme="majorHAnsi" w:cs="Arial"/>
                <w:sz w:val="20"/>
                <w:szCs w:val="20"/>
              </w:rPr>
            </w:pPr>
            <w:r w:rsidRPr="00D61056">
              <w:rPr>
                <w:rFonts w:asciiTheme="majorHAnsi" w:hAnsiTheme="majorHAnsi" w:cs="Arial"/>
                <w:sz w:val="20"/>
                <w:szCs w:val="20"/>
              </w:rPr>
              <w:t>Alcaldía municipal</w:t>
            </w:r>
          </w:p>
        </w:tc>
        <w:tc>
          <w:tcPr>
            <w:tcW w:w="419" w:type="pct"/>
            <w:vAlign w:val="center"/>
          </w:tcPr>
          <w:p w:rsidR="00B14DDC" w:rsidRPr="00D61056" w:rsidRDefault="00B14DDC" w:rsidP="00E5782A">
            <w:pPr>
              <w:jc w:val="center"/>
              <w:rPr>
                <w:rFonts w:asciiTheme="majorHAnsi" w:hAnsiTheme="majorHAnsi" w:cs="Arial"/>
                <w:sz w:val="20"/>
                <w:szCs w:val="20"/>
              </w:rPr>
            </w:pPr>
            <w:r w:rsidRPr="00D61056">
              <w:rPr>
                <w:rFonts w:asciiTheme="majorHAnsi" w:hAnsiTheme="majorHAnsi" w:cs="Arial"/>
                <w:sz w:val="20"/>
                <w:szCs w:val="20"/>
              </w:rPr>
              <w:t xml:space="preserve">-Mesas de trabajo </w:t>
            </w:r>
          </w:p>
          <w:p w:rsidR="00B14DDC" w:rsidRPr="00D61056" w:rsidRDefault="00B14DDC" w:rsidP="00E5782A">
            <w:pPr>
              <w:jc w:val="center"/>
              <w:rPr>
                <w:rFonts w:asciiTheme="majorHAnsi" w:hAnsiTheme="majorHAnsi" w:cs="Arial"/>
                <w:sz w:val="20"/>
                <w:szCs w:val="20"/>
              </w:rPr>
            </w:pPr>
          </w:p>
          <w:p w:rsidR="00B14DDC" w:rsidRPr="00D61056" w:rsidRDefault="00B14DDC" w:rsidP="00E5782A">
            <w:pPr>
              <w:jc w:val="center"/>
              <w:rPr>
                <w:rFonts w:asciiTheme="majorHAnsi" w:hAnsiTheme="majorHAnsi" w:cs="Arial"/>
                <w:sz w:val="20"/>
                <w:szCs w:val="20"/>
              </w:rPr>
            </w:pPr>
            <w:r w:rsidRPr="00D61056">
              <w:rPr>
                <w:rFonts w:asciiTheme="majorHAnsi" w:hAnsiTheme="majorHAnsi" w:cs="Arial"/>
                <w:sz w:val="20"/>
                <w:szCs w:val="20"/>
              </w:rPr>
              <w:t>-Plan de Desarrollo 2012-2015</w:t>
            </w:r>
          </w:p>
        </w:tc>
      </w:tr>
      <w:tr w:rsidR="00601215" w:rsidRPr="00D61056" w:rsidTr="00B90AF9">
        <w:trPr>
          <w:cantSplit/>
          <w:trHeight w:val="2313"/>
          <w:jc w:val="center"/>
        </w:trPr>
        <w:tc>
          <w:tcPr>
            <w:tcW w:w="198" w:type="pct"/>
            <w:vMerge/>
            <w:textDirection w:val="btLr"/>
            <w:vAlign w:val="center"/>
          </w:tcPr>
          <w:p w:rsidR="00B14DDC" w:rsidRPr="00D61056" w:rsidRDefault="00B14DDC" w:rsidP="00E5782A">
            <w:pPr>
              <w:ind w:left="113" w:right="113"/>
              <w:jc w:val="center"/>
              <w:rPr>
                <w:rFonts w:asciiTheme="majorHAnsi" w:hAnsiTheme="majorHAnsi" w:cs="Arial"/>
                <w:i/>
                <w:sz w:val="20"/>
                <w:szCs w:val="20"/>
              </w:rPr>
            </w:pPr>
          </w:p>
        </w:tc>
        <w:tc>
          <w:tcPr>
            <w:tcW w:w="432" w:type="pct"/>
            <w:vAlign w:val="center"/>
          </w:tcPr>
          <w:p w:rsidR="00B14DDC" w:rsidRPr="00B90AF9" w:rsidRDefault="00B14DDC" w:rsidP="00E5782A">
            <w:pPr>
              <w:jc w:val="center"/>
              <w:rPr>
                <w:rFonts w:asciiTheme="majorHAnsi" w:hAnsiTheme="majorHAnsi" w:cs="Arial"/>
                <w:b/>
                <w:sz w:val="16"/>
                <w:szCs w:val="16"/>
              </w:rPr>
            </w:pPr>
            <w:r w:rsidRPr="00B90AF9">
              <w:rPr>
                <w:rFonts w:asciiTheme="majorHAnsi" w:hAnsiTheme="majorHAnsi" w:cs="Arial"/>
                <w:b/>
                <w:sz w:val="16"/>
                <w:szCs w:val="16"/>
              </w:rPr>
              <w:t>Desarrollo comunitario</w:t>
            </w:r>
          </w:p>
        </w:tc>
        <w:tc>
          <w:tcPr>
            <w:tcW w:w="1876" w:type="pct"/>
            <w:vAlign w:val="center"/>
          </w:tcPr>
          <w:p w:rsidR="00B14DDC" w:rsidRPr="00D61056" w:rsidRDefault="00B14DDC" w:rsidP="00E5782A">
            <w:pPr>
              <w:rPr>
                <w:rFonts w:asciiTheme="majorHAnsi" w:hAnsiTheme="majorHAnsi" w:cs="Arial"/>
                <w:sz w:val="20"/>
                <w:szCs w:val="20"/>
              </w:rPr>
            </w:pPr>
            <w:r w:rsidRPr="00D61056">
              <w:rPr>
                <w:rFonts w:asciiTheme="majorHAnsi" w:hAnsiTheme="majorHAnsi" w:cs="Arial"/>
                <w:sz w:val="20"/>
                <w:szCs w:val="20"/>
              </w:rPr>
              <w:t>La lucha día a día del pueblo de Valencia por su identidad e imagen como comunidad forjadora de desarrollo y progreso, de la mano con la política de paz y convivencia ciudadana, se ha esforzado para lograr un mayor grado de efectividad,  ya que la alta tasa de desplazamiento 29.2% en mujeres y 38% en la población total hasta 2011, refleja falencias en el liderazgo y compromiso estatal. Siendo necesario la sostenibilidad del desarrollo armónico en una sociedad que le apuesta a la paz e inclusión social.</w:t>
            </w:r>
          </w:p>
        </w:tc>
        <w:tc>
          <w:tcPr>
            <w:tcW w:w="494" w:type="pct"/>
            <w:vAlign w:val="center"/>
          </w:tcPr>
          <w:p w:rsidR="00B14DDC" w:rsidRPr="00D61056" w:rsidRDefault="00510DB2" w:rsidP="00E5782A">
            <w:pPr>
              <w:rPr>
                <w:rFonts w:asciiTheme="majorHAnsi" w:hAnsiTheme="majorHAnsi" w:cs="Arial"/>
                <w:sz w:val="20"/>
                <w:szCs w:val="20"/>
              </w:rPr>
            </w:pPr>
            <w:r w:rsidRPr="00D61056">
              <w:rPr>
                <w:rFonts w:asciiTheme="majorHAnsi" w:hAnsiTheme="majorHAnsi" w:cs="Arial"/>
                <w:sz w:val="20"/>
                <w:szCs w:val="20"/>
              </w:rPr>
              <w:t>Estrategia unidos</w:t>
            </w:r>
          </w:p>
          <w:p w:rsidR="000038A4" w:rsidRPr="00D61056" w:rsidRDefault="000038A4" w:rsidP="00E5782A">
            <w:pPr>
              <w:rPr>
                <w:rFonts w:asciiTheme="majorHAnsi" w:hAnsiTheme="majorHAnsi" w:cs="Arial"/>
                <w:sz w:val="20"/>
                <w:szCs w:val="20"/>
              </w:rPr>
            </w:pPr>
          </w:p>
          <w:p w:rsidR="00510DB2" w:rsidRPr="00D61056" w:rsidRDefault="00510DB2" w:rsidP="00E5782A">
            <w:pPr>
              <w:rPr>
                <w:rFonts w:asciiTheme="majorHAnsi" w:hAnsiTheme="majorHAnsi" w:cs="Arial"/>
                <w:sz w:val="20"/>
                <w:szCs w:val="20"/>
              </w:rPr>
            </w:pPr>
            <w:r w:rsidRPr="00D61056">
              <w:rPr>
                <w:rFonts w:asciiTheme="majorHAnsi" w:hAnsiTheme="majorHAnsi" w:cs="Arial"/>
                <w:sz w:val="20"/>
                <w:szCs w:val="20"/>
              </w:rPr>
              <w:t>Política nacional de consolidación</w:t>
            </w:r>
          </w:p>
        </w:tc>
        <w:tc>
          <w:tcPr>
            <w:tcW w:w="506" w:type="pct"/>
          </w:tcPr>
          <w:p w:rsidR="00510DB2" w:rsidRPr="00D61056" w:rsidRDefault="000038A4" w:rsidP="00510DB2">
            <w:pPr>
              <w:rPr>
                <w:rFonts w:asciiTheme="majorHAnsi" w:hAnsiTheme="majorHAnsi" w:cs="Arial"/>
                <w:sz w:val="20"/>
                <w:szCs w:val="20"/>
              </w:rPr>
            </w:pPr>
            <w:r w:rsidRPr="00D61056">
              <w:rPr>
                <w:rFonts w:asciiTheme="majorHAnsi" w:hAnsiTheme="majorHAnsi" w:cs="Arial"/>
                <w:sz w:val="20"/>
                <w:szCs w:val="20"/>
              </w:rPr>
              <w:t xml:space="preserve">Estrategia unidos       </w:t>
            </w:r>
          </w:p>
          <w:p w:rsidR="00B14DDC" w:rsidRPr="00D61056" w:rsidRDefault="00510DB2" w:rsidP="000038A4">
            <w:pPr>
              <w:rPr>
                <w:rFonts w:asciiTheme="majorHAnsi" w:hAnsiTheme="majorHAnsi" w:cs="Arial"/>
                <w:sz w:val="20"/>
                <w:szCs w:val="20"/>
              </w:rPr>
            </w:pPr>
            <w:r w:rsidRPr="00D61056">
              <w:rPr>
                <w:rFonts w:asciiTheme="majorHAnsi" w:hAnsiTheme="majorHAnsi" w:cs="Arial"/>
                <w:sz w:val="20"/>
                <w:szCs w:val="20"/>
              </w:rPr>
              <w:t>Política nacional de consolidación</w:t>
            </w:r>
          </w:p>
          <w:p w:rsidR="00510DB2" w:rsidRPr="00D61056" w:rsidRDefault="001A024A" w:rsidP="000038A4">
            <w:pPr>
              <w:rPr>
                <w:rFonts w:asciiTheme="majorHAnsi" w:hAnsiTheme="majorHAnsi" w:cs="Arial"/>
                <w:sz w:val="20"/>
                <w:szCs w:val="20"/>
              </w:rPr>
            </w:pPr>
            <w:r w:rsidRPr="00D61056">
              <w:rPr>
                <w:rFonts w:asciiTheme="majorHAnsi" w:hAnsiTheme="majorHAnsi" w:cs="Arial"/>
                <w:sz w:val="20"/>
                <w:szCs w:val="20"/>
              </w:rPr>
              <w:t>Contrato plan</w:t>
            </w:r>
          </w:p>
          <w:p w:rsidR="001A024A" w:rsidRPr="00D61056" w:rsidRDefault="001A024A" w:rsidP="000038A4">
            <w:pPr>
              <w:rPr>
                <w:rFonts w:asciiTheme="majorHAnsi" w:hAnsiTheme="majorHAnsi" w:cs="Arial"/>
                <w:sz w:val="20"/>
                <w:szCs w:val="20"/>
              </w:rPr>
            </w:pPr>
            <w:r w:rsidRPr="00D61056">
              <w:rPr>
                <w:rFonts w:asciiTheme="majorHAnsi" w:hAnsiTheme="majorHAnsi" w:cs="Arial"/>
                <w:sz w:val="20"/>
                <w:szCs w:val="20"/>
              </w:rPr>
              <w:t xml:space="preserve">De cero </w:t>
            </w:r>
            <w:r w:rsidR="000038A4" w:rsidRPr="00D61056">
              <w:rPr>
                <w:rFonts w:asciiTheme="majorHAnsi" w:hAnsiTheme="majorHAnsi" w:cs="Arial"/>
                <w:sz w:val="20"/>
                <w:szCs w:val="20"/>
              </w:rPr>
              <w:t xml:space="preserve">a </w:t>
            </w:r>
            <w:r w:rsidRPr="00D61056">
              <w:rPr>
                <w:rFonts w:asciiTheme="majorHAnsi" w:hAnsiTheme="majorHAnsi" w:cs="Arial"/>
                <w:sz w:val="20"/>
                <w:szCs w:val="20"/>
              </w:rPr>
              <w:t>siempre</w:t>
            </w:r>
          </w:p>
          <w:p w:rsidR="001A024A" w:rsidRPr="00D61056" w:rsidRDefault="001A024A" w:rsidP="00510DB2">
            <w:pPr>
              <w:jc w:val="center"/>
              <w:rPr>
                <w:rFonts w:asciiTheme="majorHAnsi" w:hAnsiTheme="majorHAnsi" w:cs="Arial"/>
                <w:sz w:val="20"/>
                <w:szCs w:val="20"/>
              </w:rPr>
            </w:pPr>
          </w:p>
        </w:tc>
        <w:tc>
          <w:tcPr>
            <w:tcW w:w="432" w:type="pct"/>
          </w:tcPr>
          <w:p w:rsidR="000038A4" w:rsidRPr="00D61056" w:rsidRDefault="000038A4" w:rsidP="00E5782A">
            <w:pPr>
              <w:jc w:val="center"/>
              <w:rPr>
                <w:rFonts w:asciiTheme="majorHAnsi" w:hAnsiTheme="majorHAnsi" w:cs="Arial"/>
                <w:sz w:val="20"/>
                <w:szCs w:val="20"/>
              </w:rPr>
            </w:pPr>
          </w:p>
          <w:p w:rsidR="000038A4" w:rsidRPr="00D61056" w:rsidRDefault="000038A4" w:rsidP="00E5782A">
            <w:pPr>
              <w:jc w:val="center"/>
              <w:rPr>
                <w:rFonts w:asciiTheme="majorHAnsi" w:hAnsiTheme="majorHAnsi" w:cs="Arial"/>
                <w:sz w:val="20"/>
                <w:szCs w:val="20"/>
              </w:rPr>
            </w:pPr>
          </w:p>
          <w:p w:rsidR="000038A4" w:rsidRPr="00D61056" w:rsidRDefault="000038A4" w:rsidP="00E5782A">
            <w:pPr>
              <w:jc w:val="center"/>
              <w:rPr>
                <w:rFonts w:asciiTheme="majorHAnsi" w:hAnsiTheme="majorHAnsi" w:cs="Arial"/>
                <w:sz w:val="20"/>
                <w:szCs w:val="20"/>
              </w:rPr>
            </w:pPr>
          </w:p>
          <w:p w:rsidR="00B14DDC" w:rsidRPr="00D61056" w:rsidRDefault="001A024A" w:rsidP="00E5782A">
            <w:pPr>
              <w:jc w:val="center"/>
              <w:rPr>
                <w:rFonts w:asciiTheme="majorHAnsi" w:hAnsiTheme="majorHAnsi" w:cs="Arial"/>
                <w:sz w:val="20"/>
                <w:szCs w:val="20"/>
              </w:rPr>
            </w:pPr>
            <w:r w:rsidRPr="00D61056">
              <w:rPr>
                <w:rFonts w:asciiTheme="majorHAnsi" w:hAnsiTheme="majorHAnsi" w:cs="Arial"/>
                <w:sz w:val="20"/>
                <w:szCs w:val="20"/>
              </w:rPr>
              <w:t>Programas como política de estado</w:t>
            </w:r>
          </w:p>
        </w:tc>
        <w:tc>
          <w:tcPr>
            <w:tcW w:w="643" w:type="pct"/>
            <w:vAlign w:val="center"/>
          </w:tcPr>
          <w:p w:rsidR="00B14DDC" w:rsidRPr="00D61056" w:rsidRDefault="00B14DDC" w:rsidP="00C94DF4">
            <w:pPr>
              <w:pStyle w:val="Prrafodelista"/>
              <w:numPr>
                <w:ilvl w:val="0"/>
                <w:numId w:val="21"/>
              </w:numPr>
              <w:ind w:left="175" w:hanging="175"/>
              <w:rPr>
                <w:rFonts w:asciiTheme="majorHAnsi" w:hAnsiTheme="majorHAnsi" w:cs="Arial"/>
                <w:sz w:val="20"/>
                <w:szCs w:val="20"/>
              </w:rPr>
            </w:pPr>
            <w:r w:rsidRPr="00D61056">
              <w:rPr>
                <w:rFonts w:asciiTheme="majorHAnsi" w:hAnsiTheme="majorHAnsi" w:cs="Arial"/>
                <w:sz w:val="20"/>
                <w:szCs w:val="20"/>
              </w:rPr>
              <w:t>Alcaldía Municipal</w:t>
            </w:r>
          </w:p>
          <w:p w:rsidR="00B14DDC" w:rsidRPr="00D61056" w:rsidRDefault="00B14DDC" w:rsidP="00C94DF4">
            <w:pPr>
              <w:pStyle w:val="Prrafodelista"/>
              <w:numPr>
                <w:ilvl w:val="0"/>
                <w:numId w:val="21"/>
              </w:numPr>
              <w:ind w:left="175" w:hanging="175"/>
              <w:rPr>
                <w:rFonts w:asciiTheme="majorHAnsi" w:hAnsiTheme="majorHAnsi" w:cs="Arial"/>
                <w:sz w:val="20"/>
                <w:szCs w:val="20"/>
              </w:rPr>
            </w:pPr>
            <w:r w:rsidRPr="00D61056">
              <w:rPr>
                <w:rFonts w:asciiTheme="majorHAnsi" w:hAnsiTheme="majorHAnsi" w:cs="Arial"/>
                <w:sz w:val="20"/>
                <w:szCs w:val="20"/>
              </w:rPr>
              <w:t>Población Municipio de Valencia</w:t>
            </w:r>
          </w:p>
          <w:p w:rsidR="001A024A" w:rsidRPr="00D61056" w:rsidRDefault="001A024A" w:rsidP="00C94DF4">
            <w:pPr>
              <w:pStyle w:val="Prrafodelista"/>
              <w:numPr>
                <w:ilvl w:val="0"/>
                <w:numId w:val="21"/>
              </w:numPr>
              <w:ind w:left="175" w:hanging="175"/>
              <w:rPr>
                <w:rFonts w:asciiTheme="majorHAnsi" w:hAnsiTheme="majorHAnsi" w:cs="Arial"/>
                <w:sz w:val="20"/>
                <w:szCs w:val="20"/>
              </w:rPr>
            </w:pPr>
            <w:r w:rsidRPr="00D61056">
              <w:rPr>
                <w:rFonts w:asciiTheme="majorHAnsi" w:hAnsiTheme="majorHAnsi" w:cs="Arial"/>
                <w:sz w:val="20"/>
                <w:szCs w:val="20"/>
              </w:rPr>
              <w:t>Presidencia de la república.</w:t>
            </w:r>
          </w:p>
        </w:tc>
        <w:tc>
          <w:tcPr>
            <w:tcW w:w="419" w:type="pct"/>
            <w:vAlign w:val="center"/>
          </w:tcPr>
          <w:p w:rsidR="00B14DDC" w:rsidRPr="00D61056" w:rsidRDefault="00B14DDC" w:rsidP="00E5782A">
            <w:pPr>
              <w:jc w:val="center"/>
              <w:rPr>
                <w:rFonts w:asciiTheme="majorHAnsi" w:hAnsiTheme="majorHAnsi" w:cs="Arial"/>
                <w:sz w:val="20"/>
                <w:szCs w:val="20"/>
              </w:rPr>
            </w:pPr>
            <w:r w:rsidRPr="00D61056">
              <w:rPr>
                <w:rFonts w:asciiTheme="majorHAnsi" w:hAnsiTheme="majorHAnsi" w:cs="Arial"/>
                <w:sz w:val="20"/>
                <w:szCs w:val="20"/>
              </w:rPr>
              <w:t>Plan de Desarrollo Valencia 2012-2015</w:t>
            </w:r>
          </w:p>
          <w:p w:rsidR="00033AF7" w:rsidRPr="00D61056" w:rsidRDefault="00033AF7" w:rsidP="00E5782A">
            <w:pPr>
              <w:jc w:val="center"/>
              <w:rPr>
                <w:rFonts w:asciiTheme="majorHAnsi" w:hAnsiTheme="majorHAnsi" w:cs="Arial"/>
                <w:sz w:val="20"/>
                <w:szCs w:val="20"/>
              </w:rPr>
            </w:pPr>
          </w:p>
          <w:p w:rsidR="00033AF7" w:rsidRPr="00D61056" w:rsidRDefault="00033AF7" w:rsidP="00E5782A">
            <w:pPr>
              <w:jc w:val="center"/>
              <w:rPr>
                <w:rFonts w:asciiTheme="majorHAnsi" w:hAnsiTheme="majorHAnsi" w:cs="Arial"/>
                <w:sz w:val="20"/>
                <w:szCs w:val="20"/>
              </w:rPr>
            </w:pPr>
            <w:r w:rsidRPr="00D61056">
              <w:rPr>
                <w:rFonts w:asciiTheme="majorHAnsi" w:hAnsiTheme="majorHAnsi" w:cs="Arial"/>
                <w:sz w:val="20"/>
                <w:szCs w:val="20"/>
              </w:rPr>
              <w:t>Programas nacionales</w:t>
            </w:r>
          </w:p>
        </w:tc>
      </w:tr>
      <w:tr w:rsidR="00601215" w:rsidRPr="00D61056" w:rsidTr="00B90AF9">
        <w:trPr>
          <w:cantSplit/>
          <w:trHeight w:val="1266"/>
          <w:jc w:val="center"/>
        </w:trPr>
        <w:tc>
          <w:tcPr>
            <w:tcW w:w="198" w:type="pct"/>
            <w:vMerge/>
            <w:textDirection w:val="btLr"/>
            <w:vAlign w:val="center"/>
          </w:tcPr>
          <w:p w:rsidR="00B14DDC" w:rsidRPr="00D61056" w:rsidRDefault="00B14DDC" w:rsidP="00E5782A">
            <w:pPr>
              <w:ind w:left="113" w:right="113"/>
              <w:jc w:val="center"/>
              <w:rPr>
                <w:rFonts w:asciiTheme="majorHAnsi" w:hAnsiTheme="majorHAnsi" w:cs="Arial"/>
                <w:i/>
                <w:sz w:val="20"/>
                <w:szCs w:val="20"/>
              </w:rPr>
            </w:pPr>
          </w:p>
        </w:tc>
        <w:tc>
          <w:tcPr>
            <w:tcW w:w="432" w:type="pct"/>
            <w:vAlign w:val="center"/>
          </w:tcPr>
          <w:p w:rsidR="00B14DDC" w:rsidRPr="00B90AF9" w:rsidRDefault="00B14DDC" w:rsidP="00E5782A">
            <w:pPr>
              <w:jc w:val="center"/>
              <w:rPr>
                <w:rFonts w:asciiTheme="majorHAnsi" w:hAnsiTheme="majorHAnsi" w:cs="Arial"/>
                <w:b/>
                <w:sz w:val="16"/>
                <w:szCs w:val="16"/>
              </w:rPr>
            </w:pPr>
            <w:r w:rsidRPr="00B90AF9">
              <w:rPr>
                <w:rFonts w:asciiTheme="majorHAnsi" w:hAnsiTheme="majorHAnsi" w:cs="Arial"/>
                <w:b/>
                <w:sz w:val="16"/>
                <w:szCs w:val="16"/>
              </w:rPr>
              <w:t>Fortaleci</w:t>
            </w:r>
            <w:r w:rsidR="00B90AF9">
              <w:rPr>
                <w:rFonts w:asciiTheme="majorHAnsi" w:hAnsiTheme="majorHAnsi" w:cs="Arial"/>
                <w:b/>
                <w:sz w:val="16"/>
                <w:szCs w:val="16"/>
              </w:rPr>
              <w:t>-</w:t>
            </w:r>
            <w:r w:rsidRPr="00B90AF9">
              <w:rPr>
                <w:rFonts w:asciiTheme="majorHAnsi" w:hAnsiTheme="majorHAnsi" w:cs="Arial"/>
                <w:b/>
                <w:sz w:val="16"/>
                <w:szCs w:val="16"/>
              </w:rPr>
              <w:t>miento Institucional</w:t>
            </w:r>
          </w:p>
        </w:tc>
        <w:tc>
          <w:tcPr>
            <w:tcW w:w="1876" w:type="pct"/>
            <w:vAlign w:val="center"/>
          </w:tcPr>
          <w:p w:rsidR="00B14DDC" w:rsidRPr="00D61056" w:rsidRDefault="00B14DDC" w:rsidP="00E5782A">
            <w:pPr>
              <w:rPr>
                <w:rFonts w:asciiTheme="majorHAnsi" w:hAnsiTheme="majorHAnsi" w:cs="Arial"/>
                <w:sz w:val="20"/>
                <w:szCs w:val="20"/>
              </w:rPr>
            </w:pPr>
            <w:r w:rsidRPr="00D61056">
              <w:rPr>
                <w:rFonts w:asciiTheme="majorHAnsi" w:hAnsiTheme="majorHAnsi" w:cs="Arial"/>
                <w:sz w:val="20"/>
                <w:szCs w:val="20"/>
              </w:rPr>
              <w:t>Se aprecia un bajo nivel de eficiencia corporativa reflejado en un sistema de información poco eficiente, con una logística de conectividad que amerita mejoramiento para el desarrollo tecnológico, la innovación y apoyo al desarrollo social institucional.</w:t>
            </w:r>
          </w:p>
        </w:tc>
        <w:tc>
          <w:tcPr>
            <w:tcW w:w="494" w:type="pct"/>
            <w:vAlign w:val="center"/>
          </w:tcPr>
          <w:p w:rsidR="00B14DDC" w:rsidRPr="00D61056" w:rsidRDefault="00033AF7" w:rsidP="00E5782A">
            <w:pPr>
              <w:pStyle w:val="Prrafodelista"/>
              <w:ind w:left="176"/>
              <w:rPr>
                <w:rFonts w:asciiTheme="majorHAnsi" w:hAnsiTheme="majorHAnsi" w:cs="Arial"/>
                <w:sz w:val="20"/>
                <w:szCs w:val="20"/>
              </w:rPr>
            </w:pPr>
            <w:r w:rsidRPr="00D61056">
              <w:rPr>
                <w:rFonts w:asciiTheme="majorHAnsi" w:hAnsiTheme="majorHAnsi" w:cs="Arial"/>
                <w:sz w:val="20"/>
                <w:szCs w:val="20"/>
              </w:rPr>
              <w:t>Juntas de acción comunal</w:t>
            </w:r>
          </w:p>
          <w:p w:rsidR="00033AF7" w:rsidRPr="00D61056" w:rsidRDefault="00033AF7" w:rsidP="00E5782A">
            <w:pPr>
              <w:pStyle w:val="Prrafodelista"/>
              <w:ind w:left="176"/>
              <w:rPr>
                <w:rFonts w:asciiTheme="majorHAnsi" w:hAnsiTheme="majorHAnsi" w:cs="Arial"/>
                <w:sz w:val="20"/>
                <w:szCs w:val="20"/>
              </w:rPr>
            </w:pPr>
            <w:r w:rsidRPr="00D61056">
              <w:rPr>
                <w:rFonts w:asciiTheme="majorHAnsi" w:hAnsiTheme="majorHAnsi" w:cs="Arial"/>
                <w:sz w:val="20"/>
                <w:szCs w:val="20"/>
              </w:rPr>
              <w:t>C.T.P</w:t>
            </w:r>
          </w:p>
        </w:tc>
        <w:tc>
          <w:tcPr>
            <w:tcW w:w="506" w:type="pct"/>
          </w:tcPr>
          <w:p w:rsidR="00B14DDC" w:rsidRPr="00D61056" w:rsidRDefault="00033AF7" w:rsidP="00E5782A">
            <w:pPr>
              <w:jc w:val="center"/>
              <w:rPr>
                <w:rFonts w:asciiTheme="majorHAnsi" w:hAnsiTheme="majorHAnsi" w:cs="Arial"/>
                <w:sz w:val="20"/>
                <w:szCs w:val="20"/>
              </w:rPr>
            </w:pPr>
            <w:r w:rsidRPr="00D61056">
              <w:rPr>
                <w:rFonts w:asciiTheme="majorHAnsi" w:hAnsiTheme="majorHAnsi" w:cs="Arial"/>
                <w:sz w:val="20"/>
                <w:szCs w:val="20"/>
              </w:rPr>
              <w:t>MECI</w:t>
            </w:r>
          </w:p>
          <w:p w:rsidR="00033AF7" w:rsidRPr="00D61056" w:rsidRDefault="00033AF7" w:rsidP="00E5782A">
            <w:pPr>
              <w:jc w:val="center"/>
              <w:rPr>
                <w:rFonts w:asciiTheme="majorHAnsi" w:hAnsiTheme="majorHAnsi" w:cs="Arial"/>
                <w:sz w:val="20"/>
                <w:szCs w:val="20"/>
              </w:rPr>
            </w:pPr>
            <w:r w:rsidRPr="00D61056">
              <w:rPr>
                <w:rFonts w:asciiTheme="majorHAnsi" w:hAnsiTheme="majorHAnsi" w:cs="Arial"/>
                <w:sz w:val="20"/>
                <w:szCs w:val="20"/>
              </w:rPr>
              <w:t>SGC para algunas dependencias de la gobernación</w:t>
            </w:r>
          </w:p>
        </w:tc>
        <w:tc>
          <w:tcPr>
            <w:tcW w:w="432" w:type="pct"/>
          </w:tcPr>
          <w:p w:rsidR="00B14DDC" w:rsidRPr="00D61056" w:rsidRDefault="00767419" w:rsidP="00E5782A">
            <w:pPr>
              <w:jc w:val="center"/>
              <w:rPr>
                <w:rFonts w:asciiTheme="majorHAnsi" w:hAnsiTheme="majorHAnsi" w:cs="Arial"/>
                <w:sz w:val="20"/>
                <w:szCs w:val="20"/>
              </w:rPr>
            </w:pPr>
            <w:r w:rsidRPr="00D61056">
              <w:rPr>
                <w:rFonts w:asciiTheme="majorHAnsi" w:hAnsiTheme="majorHAnsi" w:cs="Arial"/>
                <w:sz w:val="20"/>
                <w:szCs w:val="20"/>
              </w:rPr>
              <w:t>Política</w:t>
            </w:r>
            <w:r w:rsidR="00033AF7" w:rsidRPr="00D61056">
              <w:rPr>
                <w:rFonts w:asciiTheme="majorHAnsi" w:hAnsiTheme="majorHAnsi" w:cs="Arial"/>
                <w:sz w:val="20"/>
                <w:szCs w:val="20"/>
              </w:rPr>
              <w:t xml:space="preserve"> intersectorial de la calidad</w:t>
            </w:r>
          </w:p>
        </w:tc>
        <w:tc>
          <w:tcPr>
            <w:tcW w:w="643" w:type="pct"/>
            <w:vAlign w:val="center"/>
          </w:tcPr>
          <w:p w:rsidR="00B14DDC" w:rsidRPr="00D61056" w:rsidRDefault="00033AF7" w:rsidP="00E5782A">
            <w:pPr>
              <w:pStyle w:val="Prrafodelista"/>
              <w:ind w:left="175"/>
              <w:rPr>
                <w:rFonts w:asciiTheme="majorHAnsi" w:hAnsiTheme="majorHAnsi" w:cs="Arial"/>
                <w:sz w:val="20"/>
                <w:szCs w:val="20"/>
              </w:rPr>
            </w:pPr>
            <w:r w:rsidRPr="00D61056">
              <w:rPr>
                <w:rFonts w:asciiTheme="majorHAnsi" w:hAnsiTheme="majorHAnsi" w:cs="Arial"/>
                <w:sz w:val="20"/>
                <w:szCs w:val="20"/>
              </w:rPr>
              <w:t>C.T.P</w:t>
            </w:r>
          </w:p>
          <w:p w:rsidR="00033AF7" w:rsidRPr="00D61056" w:rsidRDefault="00033AF7" w:rsidP="00E5782A">
            <w:pPr>
              <w:pStyle w:val="Prrafodelista"/>
              <w:ind w:left="175"/>
              <w:rPr>
                <w:rFonts w:asciiTheme="majorHAnsi" w:hAnsiTheme="majorHAnsi" w:cs="Arial"/>
                <w:sz w:val="20"/>
                <w:szCs w:val="20"/>
              </w:rPr>
            </w:pPr>
            <w:r w:rsidRPr="00D61056">
              <w:rPr>
                <w:rFonts w:asciiTheme="majorHAnsi" w:hAnsiTheme="majorHAnsi" w:cs="Arial"/>
                <w:sz w:val="20"/>
                <w:szCs w:val="20"/>
              </w:rPr>
              <w:t>Juntas de acción comunal</w:t>
            </w:r>
          </w:p>
          <w:p w:rsidR="00033AF7" w:rsidRPr="00D61056" w:rsidRDefault="00E8011B" w:rsidP="00E5782A">
            <w:pPr>
              <w:pStyle w:val="Prrafodelista"/>
              <w:ind w:left="175"/>
              <w:rPr>
                <w:rFonts w:asciiTheme="majorHAnsi" w:hAnsiTheme="majorHAnsi" w:cs="Arial"/>
                <w:sz w:val="20"/>
                <w:szCs w:val="20"/>
              </w:rPr>
            </w:pPr>
            <w:r w:rsidRPr="00D61056">
              <w:rPr>
                <w:rFonts w:asciiTheme="majorHAnsi" w:hAnsiTheme="majorHAnsi" w:cs="Arial"/>
                <w:sz w:val="20"/>
                <w:szCs w:val="20"/>
              </w:rPr>
              <w:t>Alcaldía</w:t>
            </w:r>
          </w:p>
        </w:tc>
        <w:tc>
          <w:tcPr>
            <w:tcW w:w="419" w:type="pct"/>
            <w:vAlign w:val="center"/>
          </w:tcPr>
          <w:p w:rsidR="00B14DDC" w:rsidRPr="00D61056" w:rsidRDefault="00B14DDC" w:rsidP="00E5782A">
            <w:pPr>
              <w:jc w:val="center"/>
              <w:rPr>
                <w:rFonts w:asciiTheme="majorHAnsi" w:hAnsiTheme="majorHAnsi" w:cs="Arial"/>
                <w:sz w:val="20"/>
                <w:szCs w:val="20"/>
              </w:rPr>
            </w:pPr>
            <w:r w:rsidRPr="00D61056">
              <w:rPr>
                <w:rFonts w:asciiTheme="majorHAnsi" w:hAnsiTheme="majorHAnsi" w:cs="Arial"/>
                <w:sz w:val="20"/>
                <w:szCs w:val="20"/>
              </w:rPr>
              <w:t>Plan de Desarrollo Valencia 2012-2015</w:t>
            </w:r>
          </w:p>
        </w:tc>
      </w:tr>
    </w:tbl>
    <w:p w:rsidR="00615893" w:rsidRPr="00615893" w:rsidRDefault="00615893" w:rsidP="00615893">
      <w:pPr>
        <w:spacing w:after="0" w:line="240" w:lineRule="auto"/>
        <w:rPr>
          <w:sz w:val="16"/>
        </w:rPr>
      </w:pPr>
    </w:p>
    <w:tbl>
      <w:tblPr>
        <w:tblStyle w:val="Tablaconcuadrcula"/>
        <w:tblW w:w="4948" w:type="pct"/>
        <w:jc w:val="center"/>
        <w:tblInd w:w="149" w:type="dxa"/>
        <w:tblLook w:val="04A0" w:firstRow="1" w:lastRow="0" w:firstColumn="1" w:lastColumn="0" w:noHBand="0" w:noVBand="1"/>
      </w:tblPr>
      <w:tblGrid>
        <w:gridCol w:w="800"/>
        <w:gridCol w:w="1661"/>
        <w:gridCol w:w="4479"/>
        <w:gridCol w:w="1519"/>
        <w:gridCol w:w="1209"/>
        <w:gridCol w:w="1329"/>
        <w:gridCol w:w="1660"/>
        <w:gridCol w:w="1548"/>
      </w:tblGrid>
      <w:tr w:rsidR="00B14DDC" w:rsidRPr="00EC4005" w:rsidTr="00615893">
        <w:trPr>
          <w:jc w:val="center"/>
        </w:trPr>
        <w:tc>
          <w:tcPr>
            <w:tcW w:w="5000" w:type="pct"/>
            <w:gridSpan w:val="8"/>
          </w:tcPr>
          <w:p w:rsidR="00B14DDC" w:rsidRPr="007E0A2B" w:rsidRDefault="00B14DDC" w:rsidP="00615893">
            <w:pPr>
              <w:jc w:val="center"/>
              <w:rPr>
                <w:rFonts w:asciiTheme="majorHAnsi" w:hAnsiTheme="majorHAnsi" w:cs="Arial"/>
                <w:b/>
                <w:sz w:val="20"/>
                <w:szCs w:val="20"/>
              </w:rPr>
            </w:pPr>
            <w:r w:rsidRPr="007E0A2B">
              <w:br w:type="page"/>
            </w:r>
            <w:r w:rsidRPr="007E0A2B">
              <w:rPr>
                <w:rFonts w:asciiTheme="majorHAnsi" w:hAnsiTheme="majorHAnsi" w:cs="Arial"/>
                <w:b/>
                <w:sz w:val="28"/>
                <w:szCs w:val="20"/>
              </w:rPr>
              <w:t>DIMENSIONES MUNICIPIO DE VALENCIA</w:t>
            </w:r>
          </w:p>
        </w:tc>
      </w:tr>
      <w:tr w:rsidR="00A746BD" w:rsidRPr="00EC4005" w:rsidTr="00615893">
        <w:trPr>
          <w:cantSplit/>
          <w:trHeight w:val="164"/>
          <w:jc w:val="center"/>
        </w:trPr>
        <w:tc>
          <w:tcPr>
            <w:tcW w:w="289" w:type="pct"/>
            <w:vMerge w:val="restart"/>
            <w:shd w:val="clear" w:color="auto" w:fill="37CBFF"/>
            <w:textDirection w:val="btLr"/>
            <w:vAlign w:val="center"/>
          </w:tcPr>
          <w:p w:rsidR="00B14DDC" w:rsidRPr="00EC4005" w:rsidRDefault="00B14DDC" w:rsidP="00E5782A">
            <w:pPr>
              <w:ind w:left="113" w:right="113"/>
              <w:jc w:val="center"/>
              <w:rPr>
                <w:rFonts w:asciiTheme="majorHAnsi" w:hAnsiTheme="majorHAnsi" w:cs="Arial"/>
                <w:b/>
                <w:sz w:val="20"/>
                <w:szCs w:val="20"/>
              </w:rPr>
            </w:pPr>
            <w:r w:rsidRPr="00D22C24">
              <w:rPr>
                <w:rFonts w:asciiTheme="majorHAnsi" w:hAnsiTheme="majorHAnsi" w:cs="Arial"/>
                <w:b/>
                <w:szCs w:val="20"/>
              </w:rPr>
              <w:t xml:space="preserve">Dimensión </w:t>
            </w:r>
            <w:r w:rsidRPr="00D22C24">
              <w:rPr>
                <w:rFonts w:asciiTheme="majorHAnsi" w:hAnsiTheme="majorHAnsi"/>
                <w:b/>
                <w:szCs w:val="20"/>
              </w:rPr>
              <w:t>del desarrollo</w:t>
            </w:r>
          </w:p>
        </w:tc>
        <w:tc>
          <w:tcPr>
            <w:tcW w:w="592" w:type="pct"/>
            <w:vMerge w:val="restart"/>
            <w:shd w:val="clear" w:color="auto" w:fill="37CBFF"/>
            <w:vAlign w:val="center"/>
          </w:tcPr>
          <w:p w:rsidR="00B14DDC" w:rsidRPr="00EC4005" w:rsidRDefault="00B14DDC" w:rsidP="00E5782A">
            <w:pPr>
              <w:jc w:val="center"/>
              <w:rPr>
                <w:rFonts w:asciiTheme="majorHAnsi" w:hAnsiTheme="majorHAnsi" w:cs="Arial"/>
                <w:b/>
                <w:sz w:val="20"/>
                <w:szCs w:val="20"/>
              </w:rPr>
            </w:pPr>
            <w:r w:rsidRPr="00D22C24">
              <w:rPr>
                <w:rFonts w:asciiTheme="majorHAnsi" w:hAnsiTheme="majorHAnsi" w:cs="Arial"/>
                <w:b/>
                <w:sz w:val="24"/>
                <w:szCs w:val="20"/>
              </w:rPr>
              <w:t>Componente de la población</w:t>
            </w:r>
          </w:p>
        </w:tc>
        <w:tc>
          <w:tcPr>
            <w:tcW w:w="1584" w:type="pct"/>
            <w:vMerge w:val="restart"/>
            <w:shd w:val="clear" w:color="auto" w:fill="37CBFF"/>
            <w:vAlign w:val="center"/>
          </w:tcPr>
          <w:p w:rsidR="00B14DDC" w:rsidRPr="007E0A2B" w:rsidRDefault="00B14DDC" w:rsidP="00E5782A">
            <w:pPr>
              <w:jc w:val="center"/>
              <w:rPr>
                <w:rFonts w:asciiTheme="majorHAnsi" w:hAnsiTheme="majorHAnsi" w:cs="Arial"/>
                <w:b/>
                <w:sz w:val="20"/>
                <w:szCs w:val="20"/>
              </w:rPr>
            </w:pPr>
            <w:r w:rsidRPr="007E0A2B">
              <w:rPr>
                <w:rFonts w:asciiTheme="majorHAnsi" w:hAnsiTheme="majorHAnsi" w:cs="Arial"/>
                <w:b/>
                <w:sz w:val="24"/>
                <w:szCs w:val="20"/>
              </w:rPr>
              <w:t>Descripción de la situación presente en la entidad territorial</w:t>
            </w:r>
          </w:p>
        </w:tc>
        <w:tc>
          <w:tcPr>
            <w:tcW w:w="1391" w:type="pct"/>
            <w:gridSpan w:val="3"/>
            <w:shd w:val="clear" w:color="auto" w:fill="37CBFF"/>
            <w:vAlign w:val="center"/>
          </w:tcPr>
          <w:p w:rsidR="00B14DDC" w:rsidRPr="007E0A2B" w:rsidRDefault="004F126C" w:rsidP="00E5782A">
            <w:pPr>
              <w:jc w:val="center"/>
              <w:rPr>
                <w:rFonts w:asciiTheme="majorHAnsi" w:hAnsiTheme="majorHAnsi" w:cs="Arial"/>
                <w:b/>
                <w:sz w:val="20"/>
                <w:szCs w:val="20"/>
              </w:rPr>
            </w:pPr>
            <w:r>
              <w:rPr>
                <w:rFonts w:asciiTheme="majorHAnsi" w:hAnsiTheme="majorHAnsi" w:cs="Arial"/>
                <w:b/>
                <w:sz w:val="24"/>
                <w:szCs w:val="20"/>
              </w:rPr>
              <w:t>Líneas  Bases</w:t>
            </w:r>
          </w:p>
        </w:tc>
        <w:tc>
          <w:tcPr>
            <w:tcW w:w="585" w:type="pct"/>
            <w:vMerge w:val="restart"/>
            <w:shd w:val="clear" w:color="auto" w:fill="37CBFF"/>
            <w:vAlign w:val="center"/>
          </w:tcPr>
          <w:p w:rsidR="00B14DDC" w:rsidRPr="00EC4005" w:rsidRDefault="00B14DDC" w:rsidP="00E5782A">
            <w:pPr>
              <w:jc w:val="center"/>
              <w:rPr>
                <w:rFonts w:asciiTheme="majorHAnsi" w:hAnsiTheme="majorHAnsi" w:cs="Arial"/>
                <w:b/>
                <w:sz w:val="20"/>
                <w:szCs w:val="20"/>
              </w:rPr>
            </w:pPr>
            <w:r w:rsidRPr="00D22C24">
              <w:rPr>
                <w:rFonts w:asciiTheme="majorHAnsi" w:hAnsiTheme="majorHAnsi" w:cs="Arial"/>
                <w:b/>
                <w:sz w:val="24"/>
                <w:szCs w:val="20"/>
              </w:rPr>
              <w:t>Población y actores involucrados</w:t>
            </w:r>
          </w:p>
        </w:tc>
        <w:tc>
          <w:tcPr>
            <w:tcW w:w="560" w:type="pct"/>
            <w:vMerge w:val="restart"/>
            <w:shd w:val="clear" w:color="auto" w:fill="37CBFF"/>
            <w:vAlign w:val="center"/>
          </w:tcPr>
          <w:p w:rsidR="00B14DDC" w:rsidRPr="00EC4005" w:rsidRDefault="00B14DDC" w:rsidP="00E5782A">
            <w:pPr>
              <w:jc w:val="center"/>
              <w:rPr>
                <w:rFonts w:asciiTheme="majorHAnsi" w:hAnsiTheme="majorHAnsi" w:cs="Arial"/>
                <w:b/>
                <w:sz w:val="20"/>
                <w:szCs w:val="20"/>
              </w:rPr>
            </w:pPr>
            <w:r w:rsidRPr="00D22C24">
              <w:rPr>
                <w:rFonts w:asciiTheme="majorHAnsi" w:hAnsiTheme="majorHAnsi" w:cs="Arial"/>
                <w:b/>
                <w:sz w:val="24"/>
                <w:szCs w:val="20"/>
              </w:rPr>
              <w:t>Fuente de los indicadores</w:t>
            </w:r>
          </w:p>
        </w:tc>
      </w:tr>
      <w:tr w:rsidR="00A746BD" w:rsidRPr="00EC4005" w:rsidTr="00615893">
        <w:trPr>
          <w:cantSplit/>
          <w:trHeight w:val="1360"/>
          <w:jc w:val="center"/>
        </w:trPr>
        <w:tc>
          <w:tcPr>
            <w:tcW w:w="289" w:type="pct"/>
            <w:vMerge/>
            <w:textDirection w:val="btLr"/>
            <w:vAlign w:val="center"/>
          </w:tcPr>
          <w:p w:rsidR="00B14DDC" w:rsidRPr="00EC4005" w:rsidRDefault="00B14DDC" w:rsidP="00E5782A">
            <w:pPr>
              <w:ind w:left="113" w:right="113"/>
              <w:jc w:val="center"/>
              <w:rPr>
                <w:rFonts w:asciiTheme="majorHAnsi" w:hAnsiTheme="majorHAnsi" w:cs="Arial"/>
                <w:b/>
                <w:sz w:val="20"/>
                <w:szCs w:val="20"/>
              </w:rPr>
            </w:pPr>
          </w:p>
        </w:tc>
        <w:tc>
          <w:tcPr>
            <w:tcW w:w="592" w:type="pct"/>
            <w:vMerge/>
            <w:vAlign w:val="center"/>
          </w:tcPr>
          <w:p w:rsidR="00B14DDC" w:rsidRPr="00EC4005" w:rsidRDefault="00B14DDC" w:rsidP="00E5782A">
            <w:pPr>
              <w:jc w:val="center"/>
              <w:rPr>
                <w:rFonts w:asciiTheme="majorHAnsi" w:hAnsiTheme="majorHAnsi" w:cs="Arial"/>
                <w:b/>
                <w:sz w:val="20"/>
                <w:szCs w:val="20"/>
              </w:rPr>
            </w:pPr>
          </w:p>
        </w:tc>
        <w:tc>
          <w:tcPr>
            <w:tcW w:w="1584" w:type="pct"/>
            <w:vMerge/>
            <w:vAlign w:val="center"/>
          </w:tcPr>
          <w:p w:rsidR="00B14DDC" w:rsidRPr="007E0A2B" w:rsidRDefault="00B14DDC" w:rsidP="00E5782A">
            <w:pPr>
              <w:jc w:val="center"/>
              <w:rPr>
                <w:rFonts w:asciiTheme="majorHAnsi" w:hAnsiTheme="majorHAnsi" w:cs="Arial"/>
                <w:sz w:val="20"/>
                <w:szCs w:val="20"/>
              </w:rPr>
            </w:pPr>
          </w:p>
        </w:tc>
        <w:tc>
          <w:tcPr>
            <w:tcW w:w="542" w:type="pct"/>
            <w:shd w:val="clear" w:color="auto" w:fill="37CBFF"/>
            <w:vAlign w:val="center"/>
          </w:tcPr>
          <w:p w:rsidR="00B14DDC" w:rsidRPr="007E0A2B" w:rsidRDefault="00B14DDC" w:rsidP="00E5782A">
            <w:pPr>
              <w:jc w:val="center"/>
              <w:rPr>
                <w:rFonts w:asciiTheme="majorHAnsi" w:hAnsiTheme="majorHAnsi" w:cs="Arial"/>
                <w:b/>
                <w:sz w:val="24"/>
                <w:szCs w:val="18"/>
              </w:rPr>
            </w:pPr>
            <w:r w:rsidRPr="007E0A2B">
              <w:rPr>
                <w:rFonts w:asciiTheme="majorHAnsi" w:hAnsiTheme="majorHAnsi" w:cs="Arial"/>
                <w:b/>
                <w:sz w:val="24"/>
                <w:szCs w:val="18"/>
              </w:rPr>
              <w:t>Valencia</w:t>
            </w:r>
          </w:p>
        </w:tc>
        <w:tc>
          <w:tcPr>
            <w:tcW w:w="405" w:type="pct"/>
            <w:shd w:val="clear" w:color="auto" w:fill="37CBFF"/>
            <w:vAlign w:val="center"/>
          </w:tcPr>
          <w:p w:rsidR="00B14DDC" w:rsidRPr="00D22C24" w:rsidRDefault="00B14DDC" w:rsidP="00E5782A">
            <w:pPr>
              <w:jc w:val="center"/>
              <w:rPr>
                <w:rFonts w:asciiTheme="majorHAnsi" w:hAnsiTheme="majorHAnsi" w:cs="Arial"/>
                <w:b/>
                <w:sz w:val="24"/>
                <w:szCs w:val="18"/>
              </w:rPr>
            </w:pPr>
            <w:r w:rsidRPr="00D22C24">
              <w:rPr>
                <w:rFonts w:asciiTheme="majorHAnsi" w:hAnsiTheme="majorHAnsi" w:cs="Arial"/>
                <w:b/>
                <w:sz w:val="24"/>
                <w:szCs w:val="18"/>
              </w:rPr>
              <w:t>Córdoba</w:t>
            </w:r>
          </w:p>
        </w:tc>
        <w:tc>
          <w:tcPr>
            <w:tcW w:w="444" w:type="pct"/>
            <w:shd w:val="clear" w:color="auto" w:fill="37CBFF"/>
            <w:vAlign w:val="center"/>
          </w:tcPr>
          <w:p w:rsidR="00B14DDC" w:rsidRPr="00D22C24" w:rsidRDefault="00B14DDC" w:rsidP="00E5782A">
            <w:pPr>
              <w:jc w:val="center"/>
              <w:rPr>
                <w:rFonts w:asciiTheme="majorHAnsi" w:hAnsiTheme="majorHAnsi" w:cs="Arial"/>
                <w:b/>
                <w:sz w:val="24"/>
                <w:szCs w:val="18"/>
              </w:rPr>
            </w:pPr>
            <w:r w:rsidRPr="00D22C24">
              <w:rPr>
                <w:rFonts w:asciiTheme="majorHAnsi" w:hAnsiTheme="majorHAnsi" w:cs="Arial"/>
                <w:b/>
                <w:sz w:val="24"/>
                <w:szCs w:val="18"/>
              </w:rPr>
              <w:t>Colombia</w:t>
            </w:r>
          </w:p>
        </w:tc>
        <w:tc>
          <w:tcPr>
            <w:tcW w:w="585" w:type="pct"/>
            <w:vMerge/>
            <w:vAlign w:val="center"/>
          </w:tcPr>
          <w:p w:rsidR="00B14DDC" w:rsidRPr="00EC4005" w:rsidRDefault="00B14DDC" w:rsidP="00E5782A">
            <w:pPr>
              <w:jc w:val="center"/>
              <w:rPr>
                <w:rFonts w:asciiTheme="majorHAnsi" w:hAnsiTheme="majorHAnsi" w:cs="Arial"/>
                <w:sz w:val="20"/>
                <w:szCs w:val="20"/>
              </w:rPr>
            </w:pPr>
          </w:p>
        </w:tc>
        <w:tc>
          <w:tcPr>
            <w:tcW w:w="560" w:type="pct"/>
            <w:vMerge/>
            <w:vAlign w:val="center"/>
          </w:tcPr>
          <w:p w:rsidR="00B14DDC" w:rsidRPr="00EC4005" w:rsidRDefault="00B14DDC" w:rsidP="00E5782A">
            <w:pPr>
              <w:jc w:val="center"/>
              <w:rPr>
                <w:rFonts w:asciiTheme="majorHAnsi" w:hAnsiTheme="majorHAnsi" w:cs="Arial"/>
                <w:sz w:val="20"/>
                <w:szCs w:val="20"/>
              </w:rPr>
            </w:pPr>
          </w:p>
        </w:tc>
      </w:tr>
      <w:tr w:rsidR="00A746BD" w:rsidRPr="00EC4005" w:rsidTr="00615893">
        <w:trPr>
          <w:cantSplit/>
          <w:trHeight w:val="1266"/>
          <w:jc w:val="center"/>
        </w:trPr>
        <w:tc>
          <w:tcPr>
            <w:tcW w:w="289" w:type="pct"/>
            <w:vMerge w:val="restart"/>
            <w:textDirection w:val="btLr"/>
            <w:vAlign w:val="center"/>
          </w:tcPr>
          <w:p w:rsidR="00B14DDC" w:rsidRPr="00EC4005" w:rsidRDefault="00B14DDC" w:rsidP="00E5782A">
            <w:pPr>
              <w:ind w:left="113" w:right="113"/>
              <w:jc w:val="center"/>
              <w:rPr>
                <w:rFonts w:asciiTheme="majorHAnsi" w:hAnsiTheme="majorHAnsi" w:cs="Arial"/>
                <w:sz w:val="20"/>
                <w:szCs w:val="20"/>
              </w:rPr>
            </w:pPr>
            <w:r w:rsidRPr="00D22C24">
              <w:rPr>
                <w:rFonts w:asciiTheme="majorHAnsi" w:hAnsiTheme="majorHAnsi" w:cs="Arial"/>
                <w:b/>
                <w:sz w:val="28"/>
                <w:szCs w:val="24"/>
              </w:rPr>
              <w:t>ECONÓMICA</w:t>
            </w:r>
          </w:p>
        </w:tc>
        <w:tc>
          <w:tcPr>
            <w:tcW w:w="592" w:type="pct"/>
            <w:vAlign w:val="center"/>
          </w:tcPr>
          <w:p w:rsidR="00B14DDC" w:rsidRPr="00EC4005" w:rsidRDefault="00B14DDC" w:rsidP="00E5782A">
            <w:pPr>
              <w:jc w:val="center"/>
              <w:rPr>
                <w:rFonts w:asciiTheme="majorHAnsi" w:hAnsiTheme="majorHAnsi" w:cs="Arial"/>
                <w:b/>
                <w:sz w:val="20"/>
                <w:szCs w:val="20"/>
              </w:rPr>
            </w:pPr>
            <w:r>
              <w:rPr>
                <w:rFonts w:asciiTheme="majorHAnsi" w:hAnsiTheme="majorHAnsi" w:cs="Arial"/>
                <w:b/>
                <w:sz w:val="20"/>
                <w:szCs w:val="20"/>
              </w:rPr>
              <w:t>Promoción</w:t>
            </w:r>
            <w:r w:rsidRPr="00EC4005">
              <w:rPr>
                <w:rFonts w:asciiTheme="majorHAnsi" w:hAnsiTheme="majorHAnsi" w:cs="Arial"/>
                <w:b/>
                <w:sz w:val="20"/>
                <w:szCs w:val="20"/>
              </w:rPr>
              <w:t xml:space="preserve"> y fomento al desarrollo económico</w:t>
            </w:r>
          </w:p>
        </w:tc>
        <w:tc>
          <w:tcPr>
            <w:tcW w:w="1584" w:type="pct"/>
            <w:vAlign w:val="center"/>
          </w:tcPr>
          <w:p w:rsidR="00B14DDC" w:rsidRPr="007E0A2B" w:rsidRDefault="00B14DDC" w:rsidP="00E5782A">
            <w:pPr>
              <w:rPr>
                <w:rFonts w:asciiTheme="majorHAnsi" w:hAnsiTheme="majorHAnsi" w:cs="Arial"/>
                <w:sz w:val="20"/>
                <w:szCs w:val="20"/>
              </w:rPr>
            </w:pPr>
            <w:r w:rsidRPr="007E0A2B">
              <w:rPr>
                <w:rFonts w:asciiTheme="majorHAnsi" w:hAnsiTheme="majorHAnsi" w:cs="Arial"/>
                <w:sz w:val="20"/>
                <w:szCs w:val="20"/>
              </w:rPr>
              <w:t>Los suelos de Valencia p</w:t>
            </w:r>
            <w:r>
              <w:rPr>
                <w:rFonts w:asciiTheme="majorHAnsi" w:hAnsiTheme="majorHAnsi" w:cs="Arial"/>
                <w:sz w:val="20"/>
                <w:szCs w:val="20"/>
              </w:rPr>
              <w:t xml:space="preserve">roducen papaya, plátano, yuca, cacao, </w:t>
            </w:r>
            <w:r w:rsidR="00AF6FDB">
              <w:rPr>
                <w:rFonts w:asciiTheme="majorHAnsi" w:hAnsiTheme="majorHAnsi" w:cs="Arial"/>
                <w:sz w:val="20"/>
                <w:szCs w:val="20"/>
              </w:rPr>
              <w:t xml:space="preserve">algodón,maiz </w:t>
            </w:r>
            <w:r>
              <w:rPr>
                <w:rFonts w:asciiTheme="majorHAnsi" w:hAnsiTheme="majorHAnsi" w:cs="Arial"/>
                <w:sz w:val="20"/>
                <w:szCs w:val="20"/>
              </w:rPr>
              <w:t>y cultivos permanentes menores  como hortalizas y frutas en una extensión de 25,000 hectáreas. La ganadería con 101.</w:t>
            </w:r>
            <w:r w:rsidRPr="007E0A2B">
              <w:rPr>
                <w:rFonts w:asciiTheme="majorHAnsi" w:hAnsiTheme="majorHAnsi" w:cs="Arial"/>
                <w:sz w:val="20"/>
                <w:szCs w:val="20"/>
              </w:rPr>
              <w:t>000 cabezas de ganado</w:t>
            </w:r>
            <w:r>
              <w:rPr>
                <w:rFonts w:asciiTheme="majorHAnsi" w:hAnsiTheme="majorHAnsi" w:cs="Arial"/>
                <w:sz w:val="20"/>
                <w:szCs w:val="20"/>
              </w:rPr>
              <w:t xml:space="preserve"> en áreas extensivas y menores no logran un desarrollo local que genere valor agregado. El municipio transforma pocas materias primas agropecuarias, situación que por más de 20 años sigue siendo promisoria, con una ventana de  oportunidades al mundo de la competitividad, en una región donde sus vías de comunicación terrestre son una limitación para el desarrollo industrial. </w:t>
            </w:r>
          </w:p>
        </w:tc>
        <w:tc>
          <w:tcPr>
            <w:tcW w:w="542" w:type="pct"/>
            <w:vAlign w:val="center"/>
          </w:tcPr>
          <w:p w:rsidR="00B14DDC" w:rsidRPr="007E0A2B" w:rsidRDefault="00B14DDC" w:rsidP="007D1160">
            <w:pPr>
              <w:pStyle w:val="Prrafodelista"/>
              <w:numPr>
                <w:ilvl w:val="0"/>
                <w:numId w:val="44"/>
              </w:numPr>
              <w:ind w:left="154" w:hanging="154"/>
              <w:rPr>
                <w:rFonts w:asciiTheme="majorHAnsi" w:hAnsiTheme="majorHAnsi" w:cs="Arial"/>
                <w:sz w:val="20"/>
                <w:szCs w:val="20"/>
              </w:rPr>
            </w:pPr>
            <w:r w:rsidRPr="007E0A2B">
              <w:rPr>
                <w:rFonts w:asciiTheme="majorHAnsi" w:hAnsiTheme="majorHAnsi" w:cs="Arial"/>
                <w:sz w:val="20"/>
                <w:szCs w:val="20"/>
              </w:rPr>
              <w:t>4.43% producción ganadera de carne en el departamento.</w:t>
            </w:r>
          </w:p>
        </w:tc>
        <w:tc>
          <w:tcPr>
            <w:tcW w:w="405" w:type="pct"/>
          </w:tcPr>
          <w:p w:rsidR="000038A4" w:rsidRDefault="000038A4" w:rsidP="00E5782A">
            <w:pPr>
              <w:jc w:val="center"/>
              <w:rPr>
                <w:rFonts w:asciiTheme="majorHAnsi" w:hAnsiTheme="majorHAnsi" w:cs="Arial"/>
                <w:sz w:val="20"/>
                <w:szCs w:val="20"/>
              </w:rPr>
            </w:pPr>
          </w:p>
          <w:p w:rsidR="000038A4" w:rsidRDefault="000038A4" w:rsidP="00E5782A">
            <w:pPr>
              <w:jc w:val="center"/>
              <w:rPr>
                <w:rFonts w:asciiTheme="majorHAnsi" w:hAnsiTheme="majorHAnsi" w:cs="Arial"/>
                <w:sz w:val="20"/>
                <w:szCs w:val="20"/>
              </w:rPr>
            </w:pPr>
          </w:p>
          <w:p w:rsidR="000038A4" w:rsidRDefault="000038A4" w:rsidP="00E5782A">
            <w:pPr>
              <w:jc w:val="center"/>
              <w:rPr>
                <w:rFonts w:asciiTheme="majorHAnsi" w:hAnsiTheme="majorHAnsi" w:cs="Arial"/>
                <w:sz w:val="20"/>
                <w:szCs w:val="20"/>
              </w:rPr>
            </w:pPr>
          </w:p>
          <w:p w:rsidR="000038A4" w:rsidRDefault="000038A4" w:rsidP="00E5782A">
            <w:pPr>
              <w:jc w:val="center"/>
              <w:rPr>
                <w:rFonts w:asciiTheme="majorHAnsi" w:hAnsiTheme="majorHAnsi" w:cs="Arial"/>
                <w:sz w:val="20"/>
                <w:szCs w:val="20"/>
              </w:rPr>
            </w:pPr>
          </w:p>
          <w:p w:rsidR="00B14DDC" w:rsidRPr="00EC4005" w:rsidRDefault="000038A4" w:rsidP="00E5782A">
            <w:pPr>
              <w:jc w:val="center"/>
              <w:rPr>
                <w:rFonts w:asciiTheme="majorHAnsi" w:hAnsiTheme="majorHAnsi" w:cs="Arial"/>
                <w:sz w:val="20"/>
                <w:szCs w:val="20"/>
              </w:rPr>
            </w:pPr>
            <w:r>
              <w:rPr>
                <w:rFonts w:asciiTheme="majorHAnsi" w:hAnsiTheme="majorHAnsi" w:cs="Arial"/>
                <w:sz w:val="20"/>
                <w:szCs w:val="20"/>
              </w:rPr>
              <w:t xml:space="preserve">1.527.005 Hr para explotación ganadera  </w:t>
            </w:r>
          </w:p>
        </w:tc>
        <w:tc>
          <w:tcPr>
            <w:tcW w:w="444" w:type="pct"/>
          </w:tcPr>
          <w:p w:rsidR="000038A4" w:rsidRDefault="000038A4" w:rsidP="00E5782A">
            <w:pPr>
              <w:jc w:val="center"/>
              <w:rPr>
                <w:rFonts w:asciiTheme="majorHAnsi" w:hAnsiTheme="majorHAnsi" w:cs="Arial"/>
                <w:sz w:val="20"/>
                <w:szCs w:val="20"/>
              </w:rPr>
            </w:pPr>
          </w:p>
          <w:p w:rsidR="000038A4" w:rsidRDefault="000038A4" w:rsidP="00E5782A">
            <w:pPr>
              <w:jc w:val="center"/>
              <w:rPr>
                <w:rFonts w:asciiTheme="majorHAnsi" w:hAnsiTheme="majorHAnsi" w:cs="Arial"/>
                <w:sz w:val="20"/>
                <w:szCs w:val="20"/>
              </w:rPr>
            </w:pPr>
          </w:p>
          <w:p w:rsidR="000038A4" w:rsidRDefault="000038A4" w:rsidP="00E5782A">
            <w:pPr>
              <w:jc w:val="center"/>
              <w:rPr>
                <w:rFonts w:asciiTheme="majorHAnsi" w:hAnsiTheme="majorHAnsi" w:cs="Arial"/>
                <w:sz w:val="20"/>
                <w:szCs w:val="20"/>
              </w:rPr>
            </w:pPr>
          </w:p>
          <w:p w:rsidR="000038A4" w:rsidRDefault="000038A4" w:rsidP="00E5782A">
            <w:pPr>
              <w:jc w:val="center"/>
              <w:rPr>
                <w:rFonts w:asciiTheme="majorHAnsi" w:hAnsiTheme="majorHAnsi" w:cs="Arial"/>
                <w:sz w:val="20"/>
                <w:szCs w:val="20"/>
              </w:rPr>
            </w:pPr>
          </w:p>
          <w:p w:rsidR="000038A4" w:rsidRDefault="000038A4" w:rsidP="00E5782A">
            <w:pPr>
              <w:jc w:val="center"/>
              <w:rPr>
                <w:rFonts w:asciiTheme="majorHAnsi" w:hAnsiTheme="majorHAnsi" w:cs="Arial"/>
                <w:sz w:val="20"/>
                <w:szCs w:val="20"/>
              </w:rPr>
            </w:pPr>
          </w:p>
          <w:p w:rsidR="00B14DDC" w:rsidRPr="00EC4005" w:rsidRDefault="000038A4" w:rsidP="00E5782A">
            <w:pPr>
              <w:jc w:val="center"/>
              <w:rPr>
                <w:rFonts w:asciiTheme="majorHAnsi" w:hAnsiTheme="majorHAnsi" w:cs="Arial"/>
                <w:sz w:val="20"/>
                <w:szCs w:val="20"/>
              </w:rPr>
            </w:pPr>
            <w:r>
              <w:rPr>
                <w:rFonts w:asciiTheme="majorHAnsi" w:hAnsiTheme="majorHAnsi" w:cs="Arial"/>
                <w:sz w:val="20"/>
                <w:szCs w:val="20"/>
              </w:rPr>
              <w:t>No hay reportes</w:t>
            </w:r>
          </w:p>
        </w:tc>
        <w:tc>
          <w:tcPr>
            <w:tcW w:w="585" w:type="pct"/>
            <w:vAlign w:val="center"/>
          </w:tcPr>
          <w:p w:rsidR="00B14DDC" w:rsidRPr="00EC4005" w:rsidRDefault="00B14DDC" w:rsidP="00C94DF4">
            <w:pPr>
              <w:pStyle w:val="Prrafodelista"/>
              <w:numPr>
                <w:ilvl w:val="0"/>
                <w:numId w:val="26"/>
              </w:numPr>
              <w:ind w:left="257" w:hanging="257"/>
              <w:jc w:val="both"/>
              <w:rPr>
                <w:rFonts w:asciiTheme="majorHAnsi" w:hAnsiTheme="majorHAnsi" w:cs="Arial"/>
                <w:sz w:val="20"/>
                <w:szCs w:val="20"/>
              </w:rPr>
            </w:pPr>
            <w:r w:rsidRPr="00EC4005">
              <w:rPr>
                <w:rFonts w:asciiTheme="majorHAnsi" w:hAnsiTheme="majorHAnsi" w:cs="Arial"/>
                <w:sz w:val="20"/>
                <w:szCs w:val="20"/>
              </w:rPr>
              <w:t>Secretaría de gobierno.</w:t>
            </w:r>
          </w:p>
          <w:p w:rsidR="00B14DDC" w:rsidRPr="00EC4005" w:rsidRDefault="00B14DDC" w:rsidP="00C94DF4">
            <w:pPr>
              <w:pStyle w:val="Prrafodelista"/>
              <w:numPr>
                <w:ilvl w:val="0"/>
                <w:numId w:val="26"/>
              </w:numPr>
              <w:ind w:left="257" w:hanging="257"/>
              <w:jc w:val="both"/>
              <w:rPr>
                <w:rFonts w:asciiTheme="majorHAnsi" w:hAnsiTheme="majorHAnsi" w:cs="Arial"/>
                <w:sz w:val="20"/>
                <w:szCs w:val="20"/>
              </w:rPr>
            </w:pPr>
            <w:r w:rsidRPr="00EC4005">
              <w:rPr>
                <w:rFonts w:asciiTheme="majorHAnsi" w:hAnsiTheme="majorHAnsi" w:cs="Arial"/>
                <w:sz w:val="20"/>
                <w:szCs w:val="20"/>
              </w:rPr>
              <w:t>Secretaría de planeación.</w:t>
            </w:r>
          </w:p>
          <w:p w:rsidR="00B14DDC" w:rsidRPr="00EC4005" w:rsidRDefault="00B14DDC" w:rsidP="00C94DF4">
            <w:pPr>
              <w:pStyle w:val="Prrafodelista"/>
              <w:numPr>
                <w:ilvl w:val="0"/>
                <w:numId w:val="26"/>
              </w:numPr>
              <w:ind w:left="257" w:hanging="257"/>
              <w:jc w:val="both"/>
              <w:rPr>
                <w:rFonts w:asciiTheme="majorHAnsi" w:hAnsiTheme="majorHAnsi" w:cs="Arial"/>
                <w:sz w:val="20"/>
                <w:szCs w:val="20"/>
              </w:rPr>
            </w:pPr>
            <w:r w:rsidRPr="00EC4005">
              <w:rPr>
                <w:rFonts w:asciiTheme="majorHAnsi" w:hAnsiTheme="majorHAnsi" w:cs="Arial"/>
                <w:sz w:val="20"/>
                <w:szCs w:val="20"/>
              </w:rPr>
              <w:t>UMATA.</w:t>
            </w:r>
          </w:p>
          <w:p w:rsidR="00B14DDC" w:rsidRPr="00EC4005" w:rsidRDefault="00B14DDC" w:rsidP="00C94DF4">
            <w:pPr>
              <w:pStyle w:val="Prrafodelista"/>
              <w:numPr>
                <w:ilvl w:val="0"/>
                <w:numId w:val="26"/>
              </w:numPr>
              <w:ind w:left="257" w:hanging="257"/>
              <w:jc w:val="both"/>
              <w:rPr>
                <w:rFonts w:asciiTheme="majorHAnsi" w:hAnsiTheme="majorHAnsi" w:cs="Arial"/>
                <w:sz w:val="20"/>
                <w:szCs w:val="20"/>
              </w:rPr>
            </w:pPr>
            <w:r w:rsidRPr="00EC4005">
              <w:rPr>
                <w:rFonts w:asciiTheme="majorHAnsi" w:hAnsiTheme="majorHAnsi" w:cs="Arial"/>
                <w:sz w:val="20"/>
                <w:szCs w:val="20"/>
              </w:rPr>
              <w:t>Alcaldía municipal.</w:t>
            </w:r>
          </w:p>
        </w:tc>
        <w:tc>
          <w:tcPr>
            <w:tcW w:w="560" w:type="pct"/>
            <w:vAlign w:val="center"/>
          </w:tcPr>
          <w:p w:rsidR="00B14DDC" w:rsidRPr="00EC4005" w:rsidRDefault="00B14DDC" w:rsidP="00C94DF4">
            <w:pPr>
              <w:pStyle w:val="Prrafodelista"/>
              <w:numPr>
                <w:ilvl w:val="0"/>
                <w:numId w:val="26"/>
              </w:numPr>
              <w:ind w:left="252" w:hanging="252"/>
              <w:jc w:val="both"/>
              <w:rPr>
                <w:rFonts w:asciiTheme="majorHAnsi" w:hAnsiTheme="majorHAnsi" w:cs="Arial"/>
                <w:sz w:val="20"/>
                <w:szCs w:val="20"/>
              </w:rPr>
            </w:pPr>
            <w:r w:rsidRPr="00EC4005">
              <w:rPr>
                <w:rFonts w:asciiTheme="majorHAnsi" w:hAnsiTheme="majorHAnsi" w:cs="Arial"/>
                <w:sz w:val="20"/>
                <w:szCs w:val="20"/>
              </w:rPr>
              <w:t>Estadísticas agropecuarias, Secretaría de desarrollo 2010.</w:t>
            </w:r>
          </w:p>
        </w:tc>
      </w:tr>
      <w:tr w:rsidR="00A746BD" w:rsidRPr="00EC4005" w:rsidTr="00615893">
        <w:trPr>
          <w:cantSplit/>
          <w:trHeight w:val="1266"/>
          <w:jc w:val="center"/>
        </w:trPr>
        <w:tc>
          <w:tcPr>
            <w:tcW w:w="289" w:type="pct"/>
            <w:vMerge/>
            <w:textDirection w:val="btLr"/>
            <w:vAlign w:val="center"/>
          </w:tcPr>
          <w:p w:rsidR="00B14DDC" w:rsidRPr="00EC4005" w:rsidRDefault="00B14DDC" w:rsidP="00E5782A">
            <w:pPr>
              <w:ind w:left="113" w:right="113"/>
              <w:jc w:val="center"/>
              <w:rPr>
                <w:rFonts w:asciiTheme="majorHAnsi" w:hAnsiTheme="majorHAnsi" w:cs="Arial"/>
                <w:sz w:val="20"/>
                <w:szCs w:val="20"/>
              </w:rPr>
            </w:pPr>
          </w:p>
        </w:tc>
        <w:tc>
          <w:tcPr>
            <w:tcW w:w="592" w:type="pct"/>
            <w:vAlign w:val="center"/>
          </w:tcPr>
          <w:p w:rsidR="00B14DDC" w:rsidRPr="00EC4005" w:rsidRDefault="00B14DDC" w:rsidP="00E5782A">
            <w:pPr>
              <w:jc w:val="center"/>
              <w:rPr>
                <w:rFonts w:asciiTheme="majorHAnsi" w:hAnsiTheme="majorHAnsi" w:cs="Arial"/>
                <w:b/>
                <w:sz w:val="20"/>
                <w:szCs w:val="20"/>
              </w:rPr>
            </w:pPr>
            <w:r w:rsidRPr="00EC4005">
              <w:rPr>
                <w:rFonts w:asciiTheme="majorHAnsi" w:hAnsiTheme="majorHAnsi" w:cs="Arial"/>
                <w:b/>
                <w:sz w:val="20"/>
                <w:szCs w:val="20"/>
              </w:rPr>
              <w:t>Promoción y protección del empleo</w:t>
            </w:r>
          </w:p>
        </w:tc>
        <w:tc>
          <w:tcPr>
            <w:tcW w:w="1584" w:type="pct"/>
            <w:vAlign w:val="center"/>
          </w:tcPr>
          <w:p w:rsidR="00B14DDC" w:rsidRPr="007E0A2B" w:rsidRDefault="00B14DDC" w:rsidP="00E5782A">
            <w:pPr>
              <w:rPr>
                <w:rFonts w:asciiTheme="majorHAnsi" w:hAnsiTheme="majorHAnsi" w:cs="Arial"/>
                <w:sz w:val="20"/>
                <w:szCs w:val="20"/>
              </w:rPr>
            </w:pPr>
            <w:r w:rsidRPr="007E0A2B">
              <w:rPr>
                <w:rFonts w:asciiTheme="majorHAnsi" w:hAnsiTheme="majorHAnsi" w:cs="Arial"/>
                <w:sz w:val="20"/>
                <w:szCs w:val="20"/>
              </w:rPr>
              <w:t>Tradicionalmente</w:t>
            </w:r>
            <w:r>
              <w:rPr>
                <w:rFonts w:asciiTheme="majorHAnsi" w:hAnsiTheme="majorHAnsi" w:cs="Arial"/>
                <w:sz w:val="20"/>
                <w:szCs w:val="20"/>
              </w:rPr>
              <w:t xml:space="preserve">, </w:t>
            </w:r>
            <w:r w:rsidRPr="007E0A2B">
              <w:rPr>
                <w:rFonts w:asciiTheme="majorHAnsi" w:hAnsiTheme="majorHAnsi" w:cs="Arial"/>
                <w:sz w:val="20"/>
                <w:szCs w:val="20"/>
              </w:rPr>
              <w:t xml:space="preserve"> el comercio regional se ha visto apoyado en la comercialización de productos agrícolas y bienes de consumo masivo de pequeños negocios</w:t>
            </w:r>
            <w:r>
              <w:rPr>
                <w:rFonts w:asciiTheme="majorHAnsi" w:hAnsiTheme="majorHAnsi" w:cs="Arial"/>
                <w:sz w:val="20"/>
                <w:szCs w:val="20"/>
              </w:rPr>
              <w:t>: a</w:t>
            </w:r>
            <w:r w:rsidRPr="007E0A2B">
              <w:rPr>
                <w:rFonts w:asciiTheme="majorHAnsi" w:hAnsiTheme="majorHAnsi" w:cs="Arial"/>
                <w:sz w:val="20"/>
                <w:szCs w:val="20"/>
              </w:rPr>
              <w:t>lmacenes, cooperativas de servicio</w:t>
            </w:r>
            <w:r>
              <w:rPr>
                <w:rFonts w:asciiTheme="majorHAnsi" w:hAnsiTheme="majorHAnsi" w:cs="Arial"/>
                <w:sz w:val="20"/>
                <w:szCs w:val="20"/>
              </w:rPr>
              <w:t xml:space="preserve">s y </w:t>
            </w:r>
            <w:r w:rsidRPr="007E0A2B">
              <w:rPr>
                <w:rFonts w:asciiTheme="majorHAnsi" w:hAnsiTheme="majorHAnsi" w:cs="Arial"/>
                <w:sz w:val="20"/>
                <w:szCs w:val="20"/>
              </w:rPr>
              <w:t>pequeños talleres</w:t>
            </w:r>
            <w:r>
              <w:rPr>
                <w:rFonts w:asciiTheme="majorHAnsi" w:hAnsiTheme="majorHAnsi" w:cs="Arial"/>
                <w:sz w:val="20"/>
                <w:szCs w:val="20"/>
              </w:rPr>
              <w:t>.</w:t>
            </w:r>
            <w:r w:rsidRPr="007E0A2B">
              <w:rPr>
                <w:rFonts w:asciiTheme="majorHAnsi" w:hAnsiTheme="majorHAnsi" w:cs="Arial"/>
                <w:sz w:val="20"/>
                <w:szCs w:val="20"/>
              </w:rPr>
              <w:t xml:space="preserve"> </w:t>
            </w:r>
            <w:r>
              <w:rPr>
                <w:rFonts w:asciiTheme="majorHAnsi" w:hAnsiTheme="majorHAnsi" w:cs="Arial"/>
                <w:sz w:val="20"/>
                <w:szCs w:val="20"/>
              </w:rPr>
              <w:t>La economía informal d</w:t>
            </w:r>
            <w:r w:rsidRPr="007E0A2B">
              <w:rPr>
                <w:rFonts w:asciiTheme="majorHAnsi" w:hAnsiTheme="majorHAnsi" w:cs="Arial"/>
                <w:sz w:val="20"/>
                <w:szCs w:val="20"/>
              </w:rPr>
              <w:t>esde</w:t>
            </w:r>
            <w:r>
              <w:rPr>
                <w:rFonts w:asciiTheme="majorHAnsi" w:hAnsiTheme="majorHAnsi" w:cs="Arial"/>
                <w:sz w:val="20"/>
                <w:szCs w:val="20"/>
              </w:rPr>
              <w:t xml:space="preserve"> hace más de 30 años,</w:t>
            </w:r>
            <w:r w:rsidRPr="007E0A2B">
              <w:rPr>
                <w:rFonts w:asciiTheme="majorHAnsi" w:hAnsiTheme="majorHAnsi" w:cs="Arial"/>
                <w:sz w:val="20"/>
                <w:szCs w:val="20"/>
              </w:rPr>
              <w:t xml:space="preserve"> mantiene una hegemonía de impulso al flujo comercial</w:t>
            </w:r>
            <w:r>
              <w:rPr>
                <w:rFonts w:asciiTheme="majorHAnsi" w:hAnsiTheme="majorHAnsi" w:cs="Arial"/>
                <w:sz w:val="20"/>
                <w:szCs w:val="20"/>
              </w:rPr>
              <w:t>,</w:t>
            </w:r>
            <w:r w:rsidRPr="007E0A2B">
              <w:rPr>
                <w:rFonts w:asciiTheme="majorHAnsi" w:hAnsiTheme="majorHAnsi" w:cs="Arial"/>
                <w:sz w:val="20"/>
                <w:szCs w:val="20"/>
              </w:rPr>
              <w:t xml:space="preserve"> que no aporta mayores oportunidades de ingreso a la base poblacional, como jóvenes y población </w:t>
            </w:r>
            <w:r>
              <w:rPr>
                <w:rFonts w:asciiTheme="majorHAnsi" w:hAnsiTheme="majorHAnsi" w:cs="Arial"/>
                <w:sz w:val="20"/>
                <w:szCs w:val="20"/>
              </w:rPr>
              <w:t xml:space="preserve">activa </w:t>
            </w:r>
            <w:r w:rsidRPr="007E0A2B">
              <w:rPr>
                <w:rFonts w:asciiTheme="majorHAnsi" w:hAnsiTheme="majorHAnsi" w:cs="Arial"/>
                <w:sz w:val="20"/>
                <w:szCs w:val="20"/>
              </w:rPr>
              <w:t>para trabajar.</w:t>
            </w:r>
          </w:p>
        </w:tc>
        <w:tc>
          <w:tcPr>
            <w:tcW w:w="542" w:type="pct"/>
            <w:vAlign w:val="center"/>
          </w:tcPr>
          <w:p w:rsidR="00B14DDC" w:rsidRDefault="00B14DDC" w:rsidP="00C94DF4">
            <w:pPr>
              <w:pStyle w:val="Prrafodelista"/>
              <w:numPr>
                <w:ilvl w:val="0"/>
                <w:numId w:val="21"/>
              </w:numPr>
              <w:rPr>
                <w:rFonts w:asciiTheme="majorHAnsi" w:hAnsiTheme="majorHAnsi" w:cs="Arial"/>
                <w:sz w:val="20"/>
                <w:szCs w:val="20"/>
              </w:rPr>
            </w:pPr>
            <w:r w:rsidRPr="003E2EB2">
              <w:rPr>
                <w:rFonts w:asciiTheme="majorHAnsi" w:hAnsiTheme="majorHAnsi" w:cs="Arial"/>
                <w:sz w:val="20"/>
                <w:szCs w:val="20"/>
              </w:rPr>
              <w:t>14% tasa de desempleo</w:t>
            </w:r>
          </w:p>
          <w:p w:rsidR="00B14DDC" w:rsidRPr="003E2EB2" w:rsidRDefault="00B14DDC" w:rsidP="00C94DF4">
            <w:pPr>
              <w:pStyle w:val="Prrafodelista"/>
              <w:numPr>
                <w:ilvl w:val="0"/>
                <w:numId w:val="21"/>
              </w:numPr>
              <w:rPr>
                <w:rFonts w:asciiTheme="majorHAnsi" w:hAnsiTheme="majorHAnsi" w:cs="Arial"/>
                <w:sz w:val="20"/>
                <w:szCs w:val="20"/>
              </w:rPr>
            </w:pPr>
            <w:r>
              <w:rPr>
                <w:rFonts w:asciiTheme="majorHAnsi" w:hAnsiTheme="majorHAnsi" w:cs="Arial"/>
                <w:sz w:val="20"/>
                <w:szCs w:val="20"/>
              </w:rPr>
              <w:t>44.93% población entre 15 y 44 años</w:t>
            </w:r>
            <w:r w:rsidR="0060081E">
              <w:rPr>
                <w:rFonts w:asciiTheme="majorHAnsi" w:hAnsiTheme="majorHAnsi" w:cs="Arial"/>
                <w:sz w:val="20"/>
                <w:szCs w:val="20"/>
              </w:rPr>
              <w:t xml:space="preserve"> apta para trabajar.</w:t>
            </w:r>
          </w:p>
        </w:tc>
        <w:tc>
          <w:tcPr>
            <w:tcW w:w="405" w:type="pct"/>
          </w:tcPr>
          <w:p w:rsidR="003A31AF" w:rsidRDefault="003A31AF" w:rsidP="00E5782A">
            <w:pPr>
              <w:jc w:val="center"/>
              <w:rPr>
                <w:rFonts w:asciiTheme="majorHAnsi" w:hAnsiTheme="majorHAnsi" w:cs="Arial"/>
                <w:sz w:val="20"/>
                <w:szCs w:val="20"/>
              </w:rPr>
            </w:pPr>
          </w:p>
          <w:p w:rsidR="003A31AF" w:rsidRDefault="003A31AF" w:rsidP="00E5782A">
            <w:pPr>
              <w:jc w:val="center"/>
              <w:rPr>
                <w:rFonts w:asciiTheme="majorHAnsi" w:hAnsiTheme="majorHAnsi" w:cs="Arial"/>
                <w:sz w:val="20"/>
                <w:szCs w:val="20"/>
              </w:rPr>
            </w:pPr>
          </w:p>
          <w:p w:rsidR="00B14DDC" w:rsidRPr="00EC4005" w:rsidRDefault="003A31AF" w:rsidP="00E5782A">
            <w:pPr>
              <w:jc w:val="center"/>
              <w:rPr>
                <w:rFonts w:asciiTheme="majorHAnsi" w:hAnsiTheme="majorHAnsi" w:cs="Arial"/>
                <w:sz w:val="20"/>
                <w:szCs w:val="20"/>
              </w:rPr>
            </w:pPr>
            <w:r>
              <w:rPr>
                <w:rFonts w:asciiTheme="majorHAnsi" w:hAnsiTheme="majorHAnsi" w:cs="Arial"/>
                <w:sz w:val="20"/>
                <w:szCs w:val="20"/>
              </w:rPr>
              <w:t>14.8% tasa de desempleo en córdoba</w:t>
            </w:r>
          </w:p>
        </w:tc>
        <w:tc>
          <w:tcPr>
            <w:tcW w:w="444" w:type="pct"/>
          </w:tcPr>
          <w:p w:rsidR="00B14DDC" w:rsidRDefault="00220444" w:rsidP="00220444">
            <w:pPr>
              <w:rPr>
                <w:rFonts w:asciiTheme="majorHAnsi" w:hAnsiTheme="majorHAnsi" w:cs="Arial"/>
                <w:sz w:val="20"/>
                <w:szCs w:val="20"/>
              </w:rPr>
            </w:pPr>
            <w:r>
              <w:rPr>
                <w:rFonts w:asciiTheme="majorHAnsi" w:hAnsiTheme="majorHAnsi" w:cs="Arial"/>
                <w:sz w:val="20"/>
                <w:szCs w:val="20"/>
              </w:rPr>
              <w:t>Tasa de desempleo 12%</w:t>
            </w:r>
          </w:p>
          <w:p w:rsidR="00220444" w:rsidRPr="00EC4005" w:rsidRDefault="00220444" w:rsidP="00220444">
            <w:pPr>
              <w:rPr>
                <w:rFonts w:asciiTheme="majorHAnsi" w:hAnsiTheme="majorHAnsi" w:cs="Arial"/>
                <w:sz w:val="20"/>
                <w:szCs w:val="20"/>
              </w:rPr>
            </w:pPr>
            <w:r>
              <w:rPr>
                <w:rFonts w:asciiTheme="majorHAnsi" w:hAnsiTheme="majorHAnsi" w:cs="Arial"/>
                <w:sz w:val="20"/>
                <w:szCs w:val="20"/>
              </w:rPr>
              <w:t xml:space="preserve">Tasa de desempleo juvenil, jóvenes entre 14 y 26 años. </w:t>
            </w:r>
            <w:r w:rsidRPr="00220444">
              <w:rPr>
                <w:rFonts w:asciiTheme="majorHAnsi" w:hAnsiTheme="majorHAnsi" w:cs="Arial"/>
                <w:b/>
                <w:sz w:val="20"/>
                <w:szCs w:val="20"/>
              </w:rPr>
              <w:t>21.6%</w:t>
            </w:r>
          </w:p>
        </w:tc>
        <w:tc>
          <w:tcPr>
            <w:tcW w:w="585" w:type="pct"/>
            <w:vAlign w:val="center"/>
          </w:tcPr>
          <w:p w:rsidR="00B14DDC" w:rsidRPr="00EC4005" w:rsidRDefault="00B14DDC" w:rsidP="00C94DF4">
            <w:pPr>
              <w:pStyle w:val="Prrafodelista"/>
              <w:numPr>
                <w:ilvl w:val="0"/>
                <w:numId w:val="26"/>
              </w:numPr>
              <w:ind w:left="257" w:hanging="257"/>
              <w:jc w:val="both"/>
              <w:rPr>
                <w:rFonts w:asciiTheme="majorHAnsi" w:hAnsiTheme="majorHAnsi" w:cs="Arial"/>
                <w:sz w:val="20"/>
                <w:szCs w:val="20"/>
              </w:rPr>
            </w:pPr>
            <w:r w:rsidRPr="00EC4005">
              <w:rPr>
                <w:rFonts w:asciiTheme="majorHAnsi" w:hAnsiTheme="majorHAnsi" w:cs="Arial"/>
                <w:sz w:val="20"/>
                <w:szCs w:val="20"/>
              </w:rPr>
              <w:t>Secretaría de planeación.</w:t>
            </w:r>
          </w:p>
          <w:p w:rsidR="00B14DDC" w:rsidRPr="00EC4005" w:rsidRDefault="00B14DDC" w:rsidP="00C94DF4">
            <w:pPr>
              <w:pStyle w:val="Prrafodelista"/>
              <w:numPr>
                <w:ilvl w:val="0"/>
                <w:numId w:val="26"/>
              </w:numPr>
              <w:ind w:left="257" w:hanging="257"/>
              <w:jc w:val="both"/>
              <w:rPr>
                <w:rFonts w:asciiTheme="majorHAnsi" w:hAnsiTheme="majorHAnsi" w:cs="Arial"/>
                <w:sz w:val="20"/>
                <w:szCs w:val="20"/>
              </w:rPr>
            </w:pPr>
            <w:r w:rsidRPr="00EC4005">
              <w:rPr>
                <w:rFonts w:asciiTheme="majorHAnsi" w:hAnsiTheme="majorHAnsi" w:cs="Arial"/>
                <w:sz w:val="20"/>
                <w:szCs w:val="20"/>
              </w:rPr>
              <w:t>UMATA.</w:t>
            </w:r>
          </w:p>
          <w:p w:rsidR="00B14DDC" w:rsidRPr="00EC4005" w:rsidRDefault="00B14DDC" w:rsidP="00C94DF4">
            <w:pPr>
              <w:pStyle w:val="Prrafodelista"/>
              <w:numPr>
                <w:ilvl w:val="0"/>
                <w:numId w:val="26"/>
              </w:numPr>
              <w:ind w:left="257" w:hanging="257"/>
              <w:jc w:val="both"/>
              <w:rPr>
                <w:rFonts w:asciiTheme="majorHAnsi" w:hAnsiTheme="majorHAnsi" w:cs="Arial"/>
                <w:sz w:val="20"/>
                <w:szCs w:val="20"/>
              </w:rPr>
            </w:pPr>
            <w:r w:rsidRPr="00EC4005">
              <w:rPr>
                <w:rFonts w:asciiTheme="majorHAnsi" w:hAnsiTheme="majorHAnsi" w:cs="Arial"/>
                <w:sz w:val="20"/>
                <w:szCs w:val="20"/>
              </w:rPr>
              <w:t>Alcaldía municipal.</w:t>
            </w:r>
          </w:p>
        </w:tc>
        <w:tc>
          <w:tcPr>
            <w:tcW w:w="560" w:type="pct"/>
            <w:vAlign w:val="center"/>
          </w:tcPr>
          <w:p w:rsidR="00B14DDC" w:rsidRDefault="00B14DDC" w:rsidP="00C94DF4">
            <w:pPr>
              <w:pStyle w:val="Prrafodelista"/>
              <w:numPr>
                <w:ilvl w:val="0"/>
                <w:numId w:val="26"/>
              </w:numPr>
              <w:ind w:left="252" w:hanging="252"/>
              <w:jc w:val="both"/>
              <w:rPr>
                <w:rFonts w:asciiTheme="majorHAnsi" w:hAnsiTheme="majorHAnsi" w:cs="Arial"/>
                <w:sz w:val="20"/>
                <w:szCs w:val="20"/>
              </w:rPr>
            </w:pPr>
            <w:r w:rsidRPr="00EC4005">
              <w:rPr>
                <w:rFonts w:asciiTheme="majorHAnsi" w:hAnsiTheme="majorHAnsi" w:cs="Arial"/>
                <w:sz w:val="20"/>
                <w:szCs w:val="20"/>
              </w:rPr>
              <w:t>Estadísticas de Córdoba 2010.</w:t>
            </w:r>
          </w:p>
          <w:p w:rsidR="00220444" w:rsidRPr="00EC4005" w:rsidRDefault="00220444" w:rsidP="00C94DF4">
            <w:pPr>
              <w:pStyle w:val="Prrafodelista"/>
              <w:numPr>
                <w:ilvl w:val="0"/>
                <w:numId w:val="26"/>
              </w:numPr>
              <w:ind w:left="252" w:hanging="252"/>
              <w:jc w:val="both"/>
              <w:rPr>
                <w:rFonts w:asciiTheme="majorHAnsi" w:hAnsiTheme="majorHAnsi" w:cs="Arial"/>
                <w:sz w:val="20"/>
                <w:szCs w:val="20"/>
              </w:rPr>
            </w:pPr>
            <w:r>
              <w:rPr>
                <w:rFonts w:asciiTheme="majorHAnsi" w:hAnsiTheme="majorHAnsi" w:cs="Arial"/>
                <w:sz w:val="20"/>
                <w:szCs w:val="20"/>
              </w:rPr>
              <w:t>Plan nacional de desarrollo 2011-2014</w:t>
            </w:r>
          </w:p>
        </w:tc>
      </w:tr>
      <w:tr w:rsidR="00A746BD" w:rsidRPr="00EC4005" w:rsidTr="00615893">
        <w:trPr>
          <w:cantSplit/>
          <w:trHeight w:val="1266"/>
          <w:jc w:val="center"/>
        </w:trPr>
        <w:tc>
          <w:tcPr>
            <w:tcW w:w="289" w:type="pct"/>
            <w:vMerge/>
            <w:textDirection w:val="btLr"/>
            <w:vAlign w:val="center"/>
          </w:tcPr>
          <w:p w:rsidR="00B14DDC" w:rsidRPr="00EC4005" w:rsidRDefault="00B14DDC" w:rsidP="00E5782A">
            <w:pPr>
              <w:ind w:left="113" w:right="113"/>
              <w:jc w:val="center"/>
              <w:rPr>
                <w:rFonts w:asciiTheme="majorHAnsi" w:hAnsiTheme="majorHAnsi" w:cs="Arial"/>
                <w:sz w:val="20"/>
                <w:szCs w:val="20"/>
              </w:rPr>
            </w:pPr>
          </w:p>
        </w:tc>
        <w:tc>
          <w:tcPr>
            <w:tcW w:w="592" w:type="pct"/>
            <w:vAlign w:val="center"/>
          </w:tcPr>
          <w:p w:rsidR="00B14DDC" w:rsidRPr="00EC4005" w:rsidRDefault="00B14DDC" w:rsidP="00E5782A">
            <w:pPr>
              <w:jc w:val="center"/>
              <w:rPr>
                <w:rFonts w:asciiTheme="majorHAnsi" w:hAnsiTheme="majorHAnsi" w:cs="Arial"/>
                <w:b/>
                <w:sz w:val="20"/>
                <w:szCs w:val="20"/>
              </w:rPr>
            </w:pPr>
            <w:r>
              <w:rPr>
                <w:rFonts w:asciiTheme="majorHAnsi" w:hAnsiTheme="majorHAnsi" w:cs="Arial"/>
                <w:b/>
                <w:sz w:val="20"/>
                <w:szCs w:val="20"/>
              </w:rPr>
              <w:t xml:space="preserve">Competitividad </w:t>
            </w:r>
            <w:r w:rsidRPr="00EC4005">
              <w:rPr>
                <w:rFonts w:asciiTheme="majorHAnsi" w:hAnsiTheme="majorHAnsi" w:cs="Arial"/>
                <w:b/>
                <w:sz w:val="20"/>
                <w:szCs w:val="20"/>
              </w:rPr>
              <w:t>e innovación</w:t>
            </w:r>
          </w:p>
        </w:tc>
        <w:tc>
          <w:tcPr>
            <w:tcW w:w="1584" w:type="pct"/>
            <w:vAlign w:val="center"/>
          </w:tcPr>
          <w:p w:rsidR="00B14DDC" w:rsidRPr="007E0A2B" w:rsidRDefault="00B14DDC" w:rsidP="00E5782A">
            <w:pPr>
              <w:rPr>
                <w:rFonts w:asciiTheme="majorHAnsi" w:hAnsiTheme="majorHAnsi" w:cs="Arial"/>
                <w:sz w:val="20"/>
                <w:szCs w:val="20"/>
              </w:rPr>
            </w:pPr>
            <w:r w:rsidRPr="007E0A2B">
              <w:rPr>
                <w:rFonts w:asciiTheme="majorHAnsi" w:hAnsiTheme="majorHAnsi" w:cs="Arial"/>
                <w:sz w:val="20"/>
                <w:szCs w:val="20"/>
              </w:rPr>
              <w:t xml:space="preserve">El municipio a pesar de sus </w:t>
            </w:r>
            <w:r>
              <w:rPr>
                <w:rFonts w:asciiTheme="majorHAnsi" w:hAnsiTheme="majorHAnsi" w:cs="Arial"/>
                <w:sz w:val="20"/>
                <w:szCs w:val="20"/>
              </w:rPr>
              <w:t>ventajas compa</w:t>
            </w:r>
            <w:r w:rsidRPr="007E0A2B">
              <w:rPr>
                <w:rFonts w:asciiTheme="majorHAnsi" w:hAnsiTheme="majorHAnsi" w:cs="Arial"/>
                <w:sz w:val="20"/>
                <w:szCs w:val="20"/>
              </w:rPr>
              <w:t>rativas como buenos suel</w:t>
            </w:r>
            <w:r>
              <w:rPr>
                <w:rFonts w:asciiTheme="majorHAnsi" w:hAnsiTheme="majorHAnsi" w:cs="Arial"/>
                <w:sz w:val="20"/>
                <w:szCs w:val="20"/>
              </w:rPr>
              <w:t xml:space="preserve">os, posición estratégica privilegiada  y </w:t>
            </w:r>
            <w:r w:rsidRPr="007E0A2B">
              <w:rPr>
                <w:rFonts w:asciiTheme="majorHAnsi" w:hAnsiTheme="majorHAnsi" w:cs="Arial"/>
                <w:sz w:val="20"/>
                <w:szCs w:val="20"/>
              </w:rPr>
              <w:t xml:space="preserve">una base agrícola fuerte, hace más de 20 años </w:t>
            </w:r>
            <w:r>
              <w:rPr>
                <w:rFonts w:asciiTheme="majorHAnsi" w:hAnsiTheme="majorHAnsi" w:cs="Arial"/>
                <w:sz w:val="20"/>
                <w:szCs w:val="20"/>
              </w:rPr>
              <w:t xml:space="preserve">no muestra un grado de competitividad </w:t>
            </w:r>
            <w:r w:rsidRPr="007E0A2B">
              <w:rPr>
                <w:rFonts w:asciiTheme="majorHAnsi" w:hAnsiTheme="majorHAnsi" w:cs="Arial"/>
                <w:sz w:val="20"/>
                <w:szCs w:val="20"/>
              </w:rPr>
              <w:t xml:space="preserve"> que incentiven la innovación y el desarrollo agroindustrial</w:t>
            </w:r>
            <w:r>
              <w:rPr>
                <w:rFonts w:asciiTheme="majorHAnsi" w:hAnsiTheme="majorHAnsi" w:cs="Arial"/>
                <w:sz w:val="20"/>
                <w:szCs w:val="20"/>
              </w:rPr>
              <w:t xml:space="preserve"> en sectores de la </w:t>
            </w:r>
            <w:r w:rsidR="00767419">
              <w:rPr>
                <w:rFonts w:asciiTheme="majorHAnsi" w:hAnsiTheme="majorHAnsi" w:cs="Arial"/>
                <w:sz w:val="20"/>
                <w:szCs w:val="20"/>
              </w:rPr>
              <w:t>economía</w:t>
            </w:r>
            <w:r w:rsidRPr="007E0A2B">
              <w:rPr>
                <w:rFonts w:asciiTheme="majorHAnsi" w:hAnsiTheme="majorHAnsi" w:cs="Arial"/>
                <w:sz w:val="20"/>
                <w:szCs w:val="20"/>
              </w:rPr>
              <w:t xml:space="preserve"> donde puede ser altamente competitivo.</w:t>
            </w:r>
          </w:p>
        </w:tc>
        <w:tc>
          <w:tcPr>
            <w:tcW w:w="542" w:type="pct"/>
            <w:vAlign w:val="center"/>
          </w:tcPr>
          <w:p w:rsidR="00B14DDC" w:rsidRPr="007E0A2B" w:rsidRDefault="008D1CC8" w:rsidP="00E5782A">
            <w:pPr>
              <w:pStyle w:val="Prrafodelista"/>
              <w:ind w:left="176"/>
              <w:rPr>
                <w:rFonts w:asciiTheme="majorHAnsi" w:hAnsiTheme="majorHAnsi" w:cs="Arial"/>
                <w:sz w:val="20"/>
                <w:szCs w:val="20"/>
              </w:rPr>
            </w:pPr>
            <w:r>
              <w:rPr>
                <w:rFonts w:asciiTheme="majorHAnsi" w:hAnsiTheme="majorHAnsi" w:cs="Arial"/>
                <w:sz w:val="20"/>
                <w:szCs w:val="20"/>
              </w:rPr>
              <w:t xml:space="preserve">No hay reportes acerca de iniciativas de innovación </w:t>
            </w:r>
            <w:r w:rsidR="00E8011B">
              <w:rPr>
                <w:rFonts w:asciiTheme="majorHAnsi" w:hAnsiTheme="majorHAnsi" w:cs="Arial"/>
                <w:sz w:val="20"/>
                <w:szCs w:val="20"/>
              </w:rPr>
              <w:t>tecnológica</w:t>
            </w:r>
          </w:p>
        </w:tc>
        <w:tc>
          <w:tcPr>
            <w:tcW w:w="405" w:type="pct"/>
          </w:tcPr>
          <w:p w:rsidR="00B14DDC" w:rsidRPr="00EC4005" w:rsidRDefault="003A31AF" w:rsidP="00E5782A">
            <w:pPr>
              <w:jc w:val="center"/>
              <w:rPr>
                <w:rFonts w:asciiTheme="majorHAnsi" w:hAnsiTheme="majorHAnsi" w:cs="Arial"/>
                <w:sz w:val="20"/>
                <w:szCs w:val="20"/>
              </w:rPr>
            </w:pPr>
            <w:r>
              <w:rPr>
                <w:rFonts w:asciiTheme="majorHAnsi" w:hAnsiTheme="majorHAnsi" w:cs="Arial"/>
                <w:sz w:val="20"/>
                <w:szCs w:val="20"/>
              </w:rPr>
              <w:t>380 Proyectos de innovación tecnológica en diferentes sectores.</w:t>
            </w:r>
          </w:p>
        </w:tc>
        <w:tc>
          <w:tcPr>
            <w:tcW w:w="444" w:type="pct"/>
          </w:tcPr>
          <w:p w:rsidR="00B14DDC" w:rsidRPr="00EC4005" w:rsidRDefault="00A746BD" w:rsidP="00E5782A">
            <w:pPr>
              <w:jc w:val="center"/>
              <w:rPr>
                <w:rFonts w:asciiTheme="majorHAnsi" w:hAnsiTheme="majorHAnsi" w:cs="Arial"/>
                <w:sz w:val="20"/>
                <w:szCs w:val="20"/>
              </w:rPr>
            </w:pPr>
            <w:r>
              <w:rPr>
                <w:rFonts w:asciiTheme="majorHAnsi" w:hAnsiTheme="majorHAnsi" w:cs="Arial"/>
                <w:sz w:val="20"/>
                <w:szCs w:val="20"/>
              </w:rPr>
              <w:t>Empresas motivadas por oportunidad, creadas por el fondo emprender 24o</w:t>
            </w:r>
          </w:p>
        </w:tc>
        <w:tc>
          <w:tcPr>
            <w:tcW w:w="585" w:type="pct"/>
            <w:vAlign w:val="center"/>
          </w:tcPr>
          <w:p w:rsidR="00B14DDC" w:rsidRPr="00EC4005" w:rsidRDefault="00B14DDC" w:rsidP="00C94DF4">
            <w:pPr>
              <w:pStyle w:val="Prrafodelista"/>
              <w:numPr>
                <w:ilvl w:val="0"/>
                <w:numId w:val="26"/>
              </w:numPr>
              <w:ind w:left="257" w:hanging="257"/>
              <w:jc w:val="both"/>
              <w:rPr>
                <w:rFonts w:asciiTheme="majorHAnsi" w:hAnsiTheme="majorHAnsi" w:cs="Arial"/>
                <w:sz w:val="20"/>
                <w:szCs w:val="20"/>
              </w:rPr>
            </w:pPr>
            <w:r w:rsidRPr="00EC4005">
              <w:rPr>
                <w:rFonts w:asciiTheme="majorHAnsi" w:hAnsiTheme="majorHAnsi" w:cs="Arial"/>
                <w:sz w:val="20"/>
                <w:szCs w:val="20"/>
              </w:rPr>
              <w:t xml:space="preserve">Secretaría de planeación </w:t>
            </w:r>
          </w:p>
          <w:p w:rsidR="00B14DDC" w:rsidRPr="00EC4005" w:rsidRDefault="00B14DDC" w:rsidP="00C94DF4">
            <w:pPr>
              <w:pStyle w:val="Prrafodelista"/>
              <w:numPr>
                <w:ilvl w:val="0"/>
                <w:numId w:val="26"/>
              </w:numPr>
              <w:ind w:left="257" w:hanging="257"/>
              <w:jc w:val="both"/>
              <w:rPr>
                <w:rFonts w:asciiTheme="majorHAnsi" w:hAnsiTheme="majorHAnsi" w:cs="Arial"/>
                <w:sz w:val="20"/>
                <w:szCs w:val="20"/>
              </w:rPr>
            </w:pPr>
            <w:r w:rsidRPr="00EC4005">
              <w:rPr>
                <w:rFonts w:asciiTheme="majorHAnsi" w:hAnsiTheme="majorHAnsi" w:cs="Arial"/>
                <w:sz w:val="20"/>
                <w:szCs w:val="20"/>
              </w:rPr>
              <w:t>UMATA.</w:t>
            </w:r>
          </w:p>
          <w:p w:rsidR="00B14DDC" w:rsidRPr="00EC4005" w:rsidRDefault="00B14DDC" w:rsidP="00C94DF4">
            <w:pPr>
              <w:pStyle w:val="Prrafodelista"/>
              <w:numPr>
                <w:ilvl w:val="0"/>
                <w:numId w:val="26"/>
              </w:numPr>
              <w:ind w:left="257" w:hanging="257"/>
              <w:jc w:val="both"/>
              <w:rPr>
                <w:rFonts w:asciiTheme="majorHAnsi" w:hAnsiTheme="majorHAnsi" w:cs="Arial"/>
                <w:sz w:val="20"/>
                <w:szCs w:val="20"/>
              </w:rPr>
            </w:pPr>
            <w:r w:rsidRPr="00EC4005">
              <w:rPr>
                <w:rFonts w:asciiTheme="majorHAnsi" w:hAnsiTheme="majorHAnsi" w:cs="Arial"/>
                <w:sz w:val="20"/>
                <w:szCs w:val="20"/>
              </w:rPr>
              <w:t>Alcaldía municipal</w:t>
            </w:r>
          </w:p>
        </w:tc>
        <w:tc>
          <w:tcPr>
            <w:tcW w:w="560" w:type="pct"/>
            <w:vAlign w:val="center"/>
          </w:tcPr>
          <w:p w:rsidR="00B14DDC" w:rsidRDefault="00A746BD" w:rsidP="00C94DF4">
            <w:pPr>
              <w:pStyle w:val="Prrafodelista"/>
              <w:numPr>
                <w:ilvl w:val="0"/>
                <w:numId w:val="26"/>
              </w:numPr>
              <w:ind w:left="252" w:hanging="252"/>
              <w:jc w:val="both"/>
              <w:rPr>
                <w:rFonts w:asciiTheme="majorHAnsi" w:hAnsiTheme="majorHAnsi" w:cs="Arial"/>
                <w:sz w:val="20"/>
                <w:szCs w:val="20"/>
              </w:rPr>
            </w:pPr>
            <w:r>
              <w:rPr>
                <w:rFonts w:asciiTheme="majorHAnsi" w:hAnsiTheme="majorHAnsi" w:cs="Arial"/>
                <w:sz w:val="20"/>
                <w:szCs w:val="20"/>
              </w:rPr>
              <w:t>Estadísticas agropecuarias</w:t>
            </w:r>
            <w:r w:rsidR="00B14DDC" w:rsidRPr="00EC4005">
              <w:rPr>
                <w:rFonts w:asciiTheme="majorHAnsi" w:hAnsiTheme="majorHAnsi" w:cs="Arial"/>
                <w:sz w:val="20"/>
                <w:szCs w:val="20"/>
              </w:rPr>
              <w:t xml:space="preserve"> Córdoba 2010.</w:t>
            </w:r>
          </w:p>
          <w:p w:rsidR="00A746BD" w:rsidRPr="00EC4005" w:rsidRDefault="00A746BD" w:rsidP="00C94DF4">
            <w:pPr>
              <w:pStyle w:val="Prrafodelista"/>
              <w:numPr>
                <w:ilvl w:val="0"/>
                <w:numId w:val="26"/>
              </w:numPr>
              <w:ind w:left="252" w:hanging="252"/>
              <w:jc w:val="both"/>
              <w:rPr>
                <w:rFonts w:asciiTheme="majorHAnsi" w:hAnsiTheme="majorHAnsi" w:cs="Arial"/>
                <w:sz w:val="20"/>
                <w:szCs w:val="20"/>
              </w:rPr>
            </w:pPr>
            <w:r>
              <w:rPr>
                <w:rFonts w:asciiTheme="majorHAnsi" w:hAnsiTheme="majorHAnsi" w:cs="Arial"/>
                <w:sz w:val="20"/>
                <w:szCs w:val="20"/>
              </w:rPr>
              <w:t>Plan de desarrollo nacional 2011-2014</w:t>
            </w:r>
          </w:p>
        </w:tc>
      </w:tr>
    </w:tbl>
    <w:p w:rsidR="00DF4869" w:rsidRPr="00DF4869" w:rsidRDefault="00DF4869" w:rsidP="00BA2BB7">
      <w:pPr>
        <w:pStyle w:val="Prrafodelista"/>
        <w:numPr>
          <w:ilvl w:val="1"/>
          <w:numId w:val="75"/>
        </w:numPr>
        <w:spacing w:after="0" w:line="240" w:lineRule="auto"/>
        <w:rPr>
          <w:rFonts w:asciiTheme="majorHAnsi" w:hAnsiTheme="majorHAnsi" w:cs="Arial"/>
          <w:b/>
          <w:szCs w:val="24"/>
        </w:rPr>
      </w:pPr>
      <w:bookmarkStart w:id="678" w:name="COMPRENSION_TERRITORIAL"/>
      <w:r>
        <w:rPr>
          <w:rFonts w:asciiTheme="majorHAnsi" w:hAnsiTheme="majorHAnsi" w:cs="Arial"/>
          <w:b/>
          <w:szCs w:val="24"/>
        </w:rPr>
        <w:t xml:space="preserve"> </w:t>
      </w:r>
      <w:r w:rsidR="00BA54EC" w:rsidRPr="00DF4869">
        <w:rPr>
          <w:rFonts w:asciiTheme="majorHAnsi" w:hAnsiTheme="majorHAnsi" w:cs="Arial"/>
          <w:b/>
          <w:szCs w:val="24"/>
        </w:rPr>
        <w:t>COMPRENSIÓN TERRITORIAL</w:t>
      </w:r>
    </w:p>
    <w:bookmarkEnd w:id="678"/>
    <w:p w:rsidR="00BA54EC" w:rsidRPr="00152881" w:rsidRDefault="00BA54EC" w:rsidP="007D1160">
      <w:pPr>
        <w:spacing w:after="0" w:line="240" w:lineRule="auto"/>
        <w:jc w:val="center"/>
        <w:rPr>
          <w:rFonts w:asciiTheme="majorHAnsi" w:hAnsiTheme="majorHAnsi" w:cs="Arial"/>
          <w:b/>
          <w:szCs w:val="24"/>
        </w:rPr>
      </w:pPr>
      <w:r w:rsidRPr="00152881">
        <w:rPr>
          <w:rFonts w:asciiTheme="majorHAnsi" w:hAnsiTheme="majorHAnsi" w:cs="Arial"/>
          <w:b/>
          <w:szCs w:val="24"/>
        </w:rPr>
        <w:t>IDENTIFICACIÓN Y VALORACIÓN DE SITUACIONES PROBLEMÁTICAS</w:t>
      </w:r>
    </w:p>
    <w:tbl>
      <w:tblPr>
        <w:tblStyle w:val="Tablaconcuadrcula"/>
        <w:tblW w:w="5000" w:type="pct"/>
        <w:tblLook w:val="04A0" w:firstRow="1" w:lastRow="0" w:firstColumn="1" w:lastColumn="0" w:noHBand="0" w:noVBand="1"/>
      </w:tblPr>
      <w:tblGrid>
        <w:gridCol w:w="511"/>
        <w:gridCol w:w="1556"/>
        <w:gridCol w:w="2999"/>
        <w:gridCol w:w="2172"/>
        <w:gridCol w:w="439"/>
        <w:gridCol w:w="439"/>
        <w:gridCol w:w="439"/>
        <w:gridCol w:w="808"/>
        <w:gridCol w:w="682"/>
        <w:gridCol w:w="1413"/>
        <w:gridCol w:w="463"/>
        <w:gridCol w:w="1507"/>
        <w:gridCol w:w="463"/>
        <w:gridCol w:w="463"/>
      </w:tblGrid>
      <w:tr w:rsidR="00BA54EC" w:rsidRPr="00152881" w:rsidTr="00615893">
        <w:trPr>
          <w:trHeight w:val="350"/>
        </w:trPr>
        <w:tc>
          <w:tcPr>
            <w:tcW w:w="176" w:type="pct"/>
            <w:vMerge w:val="restart"/>
            <w:textDirection w:val="btLr"/>
            <w:vAlign w:val="center"/>
          </w:tcPr>
          <w:p w:rsidR="00BA54EC" w:rsidRPr="00152881" w:rsidRDefault="00BA54EC" w:rsidP="007D1160">
            <w:pPr>
              <w:ind w:left="113" w:right="113"/>
              <w:jc w:val="center"/>
              <w:rPr>
                <w:rFonts w:asciiTheme="majorHAnsi" w:hAnsiTheme="majorHAnsi" w:cs="Arial"/>
                <w:b/>
                <w:sz w:val="20"/>
                <w:szCs w:val="20"/>
              </w:rPr>
            </w:pPr>
            <w:r w:rsidRPr="00152881">
              <w:rPr>
                <w:rFonts w:asciiTheme="majorHAnsi" w:hAnsiTheme="majorHAnsi" w:cs="Arial"/>
                <w:b/>
                <w:sz w:val="20"/>
                <w:szCs w:val="20"/>
              </w:rPr>
              <w:t>Dimensiones  del desarrollo</w:t>
            </w:r>
          </w:p>
        </w:tc>
        <w:tc>
          <w:tcPr>
            <w:tcW w:w="1590" w:type="pct"/>
            <w:gridSpan w:val="2"/>
            <w:vAlign w:val="center"/>
          </w:tcPr>
          <w:p w:rsidR="00BA54EC" w:rsidRPr="00152881" w:rsidRDefault="00BA54EC" w:rsidP="007D1160">
            <w:pPr>
              <w:jc w:val="center"/>
              <w:rPr>
                <w:rFonts w:asciiTheme="majorHAnsi" w:hAnsiTheme="majorHAnsi" w:cs="Arial"/>
                <w:b/>
                <w:sz w:val="20"/>
                <w:szCs w:val="20"/>
              </w:rPr>
            </w:pPr>
            <w:r w:rsidRPr="00152881">
              <w:rPr>
                <w:rFonts w:asciiTheme="majorHAnsi" w:hAnsiTheme="majorHAnsi" w:cs="Arial"/>
                <w:b/>
                <w:sz w:val="20"/>
                <w:szCs w:val="20"/>
              </w:rPr>
              <w:t>RECONOCIMIENTO DE LAS TENSIONES</w:t>
            </w:r>
          </w:p>
        </w:tc>
        <w:tc>
          <w:tcPr>
            <w:tcW w:w="3234" w:type="pct"/>
            <w:gridSpan w:val="11"/>
            <w:vAlign w:val="center"/>
          </w:tcPr>
          <w:p w:rsidR="00BA54EC" w:rsidRPr="00152881" w:rsidRDefault="00BA54EC" w:rsidP="007D1160">
            <w:pPr>
              <w:jc w:val="center"/>
              <w:rPr>
                <w:rFonts w:asciiTheme="majorHAnsi" w:hAnsiTheme="majorHAnsi" w:cs="Arial"/>
                <w:b/>
                <w:sz w:val="20"/>
                <w:szCs w:val="20"/>
              </w:rPr>
            </w:pPr>
            <w:r w:rsidRPr="00152881">
              <w:rPr>
                <w:rFonts w:asciiTheme="majorHAnsi" w:hAnsiTheme="majorHAnsi" w:cs="Arial"/>
                <w:b/>
                <w:sz w:val="20"/>
                <w:szCs w:val="20"/>
              </w:rPr>
              <w:t>VALORACIÓN DE LAS SITUACIONES PROBLEMÁTICAS</w:t>
            </w:r>
          </w:p>
        </w:tc>
      </w:tr>
      <w:tr w:rsidR="00615893" w:rsidRPr="00152881" w:rsidTr="00615893">
        <w:trPr>
          <w:cantSplit/>
          <w:trHeight w:val="425"/>
        </w:trPr>
        <w:tc>
          <w:tcPr>
            <w:tcW w:w="176" w:type="pct"/>
            <w:vMerge/>
            <w:shd w:val="clear" w:color="auto" w:fill="BFBFBF" w:themeFill="background1" w:themeFillShade="BF"/>
            <w:vAlign w:val="center"/>
          </w:tcPr>
          <w:p w:rsidR="00BA54EC" w:rsidRPr="00152881" w:rsidRDefault="00BA54EC" w:rsidP="00BA54EC">
            <w:pPr>
              <w:jc w:val="center"/>
              <w:rPr>
                <w:rFonts w:asciiTheme="majorHAnsi" w:hAnsiTheme="majorHAnsi" w:cs="Arial"/>
                <w:b/>
                <w:sz w:val="20"/>
                <w:szCs w:val="20"/>
              </w:rPr>
            </w:pPr>
          </w:p>
        </w:tc>
        <w:tc>
          <w:tcPr>
            <w:tcW w:w="542" w:type="pct"/>
            <w:vMerge w:val="restart"/>
            <w:shd w:val="clear" w:color="auto" w:fill="00D25F"/>
            <w:vAlign w:val="center"/>
          </w:tcPr>
          <w:p w:rsidR="00BA54EC" w:rsidRPr="00152881" w:rsidRDefault="00BA54EC" w:rsidP="00BA54EC">
            <w:pPr>
              <w:jc w:val="center"/>
              <w:rPr>
                <w:rFonts w:asciiTheme="majorHAnsi" w:hAnsiTheme="majorHAnsi" w:cs="Arial"/>
                <w:b/>
                <w:sz w:val="20"/>
                <w:szCs w:val="20"/>
              </w:rPr>
            </w:pPr>
            <w:r w:rsidRPr="00152881">
              <w:rPr>
                <w:rFonts w:asciiTheme="majorHAnsi" w:hAnsiTheme="majorHAnsi" w:cs="Arial"/>
                <w:b/>
                <w:sz w:val="20"/>
                <w:szCs w:val="20"/>
              </w:rPr>
              <w:t>Componentes asociados a las competencias sectoriales</w:t>
            </w:r>
          </w:p>
        </w:tc>
        <w:tc>
          <w:tcPr>
            <w:tcW w:w="1048" w:type="pct"/>
            <w:vMerge w:val="restart"/>
            <w:shd w:val="clear" w:color="auto" w:fill="00D25F"/>
            <w:vAlign w:val="center"/>
          </w:tcPr>
          <w:p w:rsidR="00BA54EC" w:rsidRPr="00152881" w:rsidRDefault="00BA54EC" w:rsidP="00BA54EC">
            <w:pPr>
              <w:jc w:val="center"/>
              <w:rPr>
                <w:rFonts w:asciiTheme="majorHAnsi" w:hAnsiTheme="majorHAnsi" w:cs="Arial"/>
                <w:b/>
                <w:sz w:val="20"/>
                <w:szCs w:val="20"/>
              </w:rPr>
            </w:pPr>
            <w:r w:rsidRPr="00152881">
              <w:rPr>
                <w:rFonts w:asciiTheme="majorHAnsi" w:hAnsiTheme="majorHAnsi" w:cs="Arial"/>
                <w:b/>
                <w:sz w:val="20"/>
                <w:szCs w:val="20"/>
              </w:rPr>
              <w:t>Descripción de las situaciones problemáticas</w:t>
            </w:r>
          </w:p>
        </w:tc>
        <w:tc>
          <w:tcPr>
            <w:tcW w:w="760" w:type="pct"/>
            <w:vMerge w:val="restart"/>
            <w:shd w:val="clear" w:color="auto" w:fill="00D25F"/>
            <w:vAlign w:val="center"/>
          </w:tcPr>
          <w:p w:rsidR="00BA54EC" w:rsidRPr="00152881" w:rsidRDefault="00BA54EC" w:rsidP="00BA54EC">
            <w:pPr>
              <w:jc w:val="center"/>
              <w:rPr>
                <w:rFonts w:asciiTheme="majorHAnsi" w:hAnsiTheme="majorHAnsi" w:cs="Arial"/>
                <w:b/>
                <w:sz w:val="20"/>
                <w:szCs w:val="20"/>
              </w:rPr>
            </w:pPr>
            <w:r w:rsidRPr="00152881">
              <w:rPr>
                <w:rFonts w:asciiTheme="majorHAnsi" w:hAnsiTheme="majorHAnsi" w:cs="Arial"/>
                <w:b/>
                <w:sz w:val="20"/>
                <w:szCs w:val="20"/>
              </w:rPr>
              <w:t>Población y actores involucrados</w:t>
            </w:r>
          </w:p>
        </w:tc>
        <w:tc>
          <w:tcPr>
            <w:tcW w:w="979" w:type="pct"/>
            <w:gridSpan w:val="5"/>
            <w:shd w:val="clear" w:color="auto" w:fill="00D25F"/>
            <w:vAlign w:val="center"/>
          </w:tcPr>
          <w:p w:rsidR="00BA54EC" w:rsidRPr="00152881" w:rsidRDefault="00BA54EC" w:rsidP="00BA54EC">
            <w:pPr>
              <w:jc w:val="center"/>
              <w:rPr>
                <w:rFonts w:asciiTheme="majorHAnsi" w:hAnsiTheme="majorHAnsi" w:cs="Arial"/>
                <w:b/>
                <w:sz w:val="20"/>
                <w:szCs w:val="20"/>
              </w:rPr>
            </w:pPr>
            <w:r w:rsidRPr="00152881">
              <w:rPr>
                <w:rFonts w:asciiTheme="majorHAnsi" w:hAnsiTheme="majorHAnsi" w:cs="Arial"/>
                <w:b/>
                <w:sz w:val="20"/>
                <w:szCs w:val="20"/>
              </w:rPr>
              <w:t>Valoración de las situaciones problemáticas</w:t>
            </w:r>
          </w:p>
        </w:tc>
        <w:tc>
          <w:tcPr>
            <w:tcW w:w="492" w:type="pct"/>
            <w:shd w:val="clear" w:color="auto" w:fill="00D25F"/>
            <w:vAlign w:val="center"/>
          </w:tcPr>
          <w:p w:rsidR="00BA54EC" w:rsidRPr="00152881" w:rsidRDefault="00BA54EC" w:rsidP="00BA54EC">
            <w:pPr>
              <w:jc w:val="center"/>
              <w:rPr>
                <w:rFonts w:asciiTheme="majorHAnsi" w:hAnsiTheme="majorHAnsi" w:cs="Arial"/>
                <w:b/>
                <w:sz w:val="20"/>
                <w:szCs w:val="20"/>
              </w:rPr>
            </w:pPr>
            <w:r w:rsidRPr="00152881">
              <w:rPr>
                <w:rFonts w:asciiTheme="majorHAnsi" w:hAnsiTheme="majorHAnsi" w:cs="Arial"/>
                <w:b/>
                <w:sz w:val="20"/>
                <w:szCs w:val="20"/>
              </w:rPr>
              <w:t>Factores reforzadores</w:t>
            </w:r>
          </w:p>
        </w:tc>
        <w:tc>
          <w:tcPr>
            <w:tcW w:w="159" w:type="pct"/>
            <w:vMerge w:val="restart"/>
            <w:shd w:val="clear" w:color="auto" w:fill="00D25F"/>
            <w:textDirection w:val="btLr"/>
            <w:vAlign w:val="center"/>
          </w:tcPr>
          <w:p w:rsidR="00BA54EC" w:rsidRPr="00152881" w:rsidRDefault="00BA54EC" w:rsidP="00BA54EC">
            <w:pPr>
              <w:ind w:left="113" w:right="113"/>
              <w:jc w:val="center"/>
              <w:rPr>
                <w:rFonts w:asciiTheme="majorHAnsi" w:hAnsiTheme="majorHAnsi" w:cs="Arial"/>
                <w:b/>
                <w:sz w:val="20"/>
                <w:szCs w:val="20"/>
              </w:rPr>
            </w:pPr>
            <w:r w:rsidRPr="00152881">
              <w:rPr>
                <w:rFonts w:asciiTheme="majorHAnsi" w:hAnsiTheme="majorHAnsi" w:cs="Arial"/>
                <w:b/>
                <w:sz w:val="20"/>
                <w:szCs w:val="20"/>
              </w:rPr>
              <w:t>Valor R</w:t>
            </w:r>
          </w:p>
        </w:tc>
        <w:tc>
          <w:tcPr>
            <w:tcW w:w="525" w:type="pct"/>
            <w:tcBorders>
              <w:bottom w:val="single" w:sz="4" w:space="0" w:color="auto"/>
            </w:tcBorders>
            <w:shd w:val="clear" w:color="auto" w:fill="00D25F"/>
            <w:vAlign w:val="center"/>
          </w:tcPr>
          <w:p w:rsidR="00BA54EC" w:rsidRPr="00152881" w:rsidRDefault="00BA54EC" w:rsidP="00BA54EC">
            <w:pPr>
              <w:jc w:val="center"/>
              <w:rPr>
                <w:rFonts w:asciiTheme="majorHAnsi" w:hAnsiTheme="majorHAnsi" w:cs="Arial"/>
                <w:b/>
                <w:sz w:val="20"/>
                <w:szCs w:val="20"/>
              </w:rPr>
            </w:pPr>
            <w:r w:rsidRPr="00152881">
              <w:rPr>
                <w:rFonts w:asciiTheme="majorHAnsi" w:hAnsiTheme="majorHAnsi" w:cs="Arial"/>
                <w:b/>
                <w:sz w:val="20"/>
                <w:szCs w:val="20"/>
              </w:rPr>
              <w:t>Factores liberadores</w:t>
            </w:r>
          </w:p>
        </w:tc>
        <w:tc>
          <w:tcPr>
            <w:tcW w:w="159" w:type="pct"/>
            <w:vMerge w:val="restart"/>
            <w:shd w:val="clear" w:color="auto" w:fill="00D25F"/>
            <w:textDirection w:val="btLr"/>
            <w:vAlign w:val="center"/>
          </w:tcPr>
          <w:p w:rsidR="00BA54EC" w:rsidRPr="00152881" w:rsidRDefault="00BA54EC" w:rsidP="00BA54EC">
            <w:pPr>
              <w:ind w:left="113" w:right="113"/>
              <w:jc w:val="center"/>
              <w:rPr>
                <w:rFonts w:asciiTheme="majorHAnsi" w:hAnsiTheme="majorHAnsi" w:cs="Arial"/>
                <w:b/>
                <w:sz w:val="20"/>
                <w:szCs w:val="20"/>
              </w:rPr>
            </w:pPr>
            <w:r w:rsidRPr="00152881">
              <w:rPr>
                <w:rFonts w:asciiTheme="majorHAnsi" w:hAnsiTheme="majorHAnsi" w:cs="Arial"/>
                <w:b/>
                <w:sz w:val="20"/>
                <w:szCs w:val="20"/>
              </w:rPr>
              <w:t>Valor R</w:t>
            </w:r>
          </w:p>
        </w:tc>
        <w:tc>
          <w:tcPr>
            <w:tcW w:w="159" w:type="pct"/>
            <w:vMerge w:val="restart"/>
            <w:shd w:val="clear" w:color="auto" w:fill="00D25F"/>
            <w:textDirection w:val="btLr"/>
            <w:vAlign w:val="center"/>
          </w:tcPr>
          <w:p w:rsidR="00BA54EC" w:rsidRPr="00152881" w:rsidRDefault="00BA54EC" w:rsidP="00BA54EC">
            <w:pPr>
              <w:ind w:left="113" w:right="113"/>
              <w:jc w:val="center"/>
              <w:rPr>
                <w:rFonts w:asciiTheme="majorHAnsi" w:hAnsiTheme="majorHAnsi" w:cs="Arial"/>
                <w:b/>
                <w:sz w:val="20"/>
                <w:szCs w:val="20"/>
              </w:rPr>
            </w:pPr>
            <w:r w:rsidRPr="00152881">
              <w:rPr>
                <w:rFonts w:asciiTheme="majorHAnsi" w:hAnsiTheme="majorHAnsi" w:cs="Arial"/>
                <w:b/>
                <w:sz w:val="20"/>
                <w:szCs w:val="20"/>
              </w:rPr>
              <w:t>Balance</w:t>
            </w:r>
          </w:p>
        </w:tc>
      </w:tr>
      <w:tr w:rsidR="00615893" w:rsidRPr="00152881" w:rsidTr="007D1160">
        <w:trPr>
          <w:cantSplit/>
          <w:trHeight w:val="1238"/>
        </w:trPr>
        <w:tc>
          <w:tcPr>
            <w:tcW w:w="176" w:type="pct"/>
            <w:vMerge/>
          </w:tcPr>
          <w:p w:rsidR="00BA54EC" w:rsidRPr="00152881" w:rsidRDefault="00BA54EC" w:rsidP="00BA54EC">
            <w:pPr>
              <w:rPr>
                <w:rFonts w:asciiTheme="majorHAnsi" w:hAnsiTheme="majorHAnsi" w:cs="Arial"/>
                <w:sz w:val="20"/>
                <w:szCs w:val="20"/>
              </w:rPr>
            </w:pPr>
          </w:p>
        </w:tc>
        <w:tc>
          <w:tcPr>
            <w:tcW w:w="542" w:type="pct"/>
            <w:vMerge/>
            <w:shd w:val="clear" w:color="auto" w:fill="00D25F"/>
          </w:tcPr>
          <w:p w:rsidR="00BA54EC" w:rsidRPr="00152881" w:rsidRDefault="00BA54EC" w:rsidP="00BA54EC">
            <w:pPr>
              <w:rPr>
                <w:rFonts w:asciiTheme="majorHAnsi" w:hAnsiTheme="majorHAnsi" w:cs="Arial"/>
                <w:sz w:val="20"/>
                <w:szCs w:val="20"/>
              </w:rPr>
            </w:pPr>
          </w:p>
        </w:tc>
        <w:tc>
          <w:tcPr>
            <w:tcW w:w="1048" w:type="pct"/>
            <w:vMerge/>
            <w:shd w:val="clear" w:color="auto" w:fill="00D25F"/>
          </w:tcPr>
          <w:p w:rsidR="00BA54EC" w:rsidRPr="00152881" w:rsidRDefault="00BA54EC" w:rsidP="00BA54EC">
            <w:pPr>
              <w:rPr>
                <w:rFonts w:asciiTheme="majorHAnsi" w:hAnsiTheme="majorHAnsi" w:cs="Arial"/>
                <w:sz w:val="20"/>
                <w:szCs w:val="20"/>
              </w:rPr>
            </w:pPr>
          </w:p>
        </w:tc>
        <w:tc>
          <w:tcPr>
            <w:tcW w:w="760" w:type="pct"/>
            <w:vMerge/>
            <w:shd w:val="clear" w:color="auto" w:fill="00D25F"/>
          </w:tcPr>
          <w:p w:rsidR="00BA54EC" w:rsidRPr="00152881" w:rsidRDefault="00BA54EC" w:rsidP="00C94DF4">
            <w:pPr>
              <w:pStyle w:val="Prrafodelista"/>
              <w:numPr>
                <w:ilvl w:val="0"/>
                <w:numId w:val="27"/>
              </w:numPr>
              <w:ind w:left="208" w:hanging="208"/>
              <w:jc w:val="both"/>
              <w:rPr>
                <w:rFonts w:asciiTheme="majorHAnsi" w:hAnsiTheme="majorHAnsi" w:cs="Arial"/>
                <w:sz w:val="20"/>
                <w:szCs w:val="20"/>
              </w:rPr>
            </w:pPr>
          </w:p>
        </w:tc>
        <w:tc>
          <w:tcPr>
            <w:tcW w:w="151" w:type="pct"/>
            <w:textDirection w:val="btLr"/>
            <w:vAlign w:val="center"/>
          </w:tcPr>
          <w:p w:rsidR="00BA54EC" w:rsidRPr="00152881" w:rsidRDefault="00BA54EC" w:rsidP="00BA54EC">
            <w:pPr>
              <w:ind w:left="113" w:right="113"/>
              <w:jc w:val="center"/>
              <w:rPr>
                <w:rFonts w:asciiTheme="majorHAnsi" w:hAnsiTheme="majorHAnsi" w:cs="Arial"/>
                <w:b/>
                <w:sz w:val="18"/>
                <w:szCs w:val="18"/>
              </w:rPr>
            </w:pPr>
            <w:r w:rsidRPr="00152881">
              <w:rPr>
                <w:rFonts w:asciiTheme="majorHAnsi" w:hAnsiTheme="majorHAnsi" w:cs="Arial"/>
                <w:b/>
                <w:sz w:val="18"/>
                <w:szCs w:val="18"/>
              </w:rPr>
              <w:t>Intensidad</w:t>
            </w:r>
          </w:p>
        </w:tc>
        <w:tc>
          <w:tcPr>
            <w:tcW w:w="151" w:type="pct"/>
            <w:textDirection w:val="btLr"/>
            <w:vAlign w:val="center"/>
          </w:tcPr>
          <w:p w:rsidR="00BA54EC" w:rsidRPr="00152881" w:rsidRDefault="00BA54EC" w:rsidP="00BA54EC">
            <w:pPr>
              <w:ind w:left="113" w:right="113"/>
              <w:jc w:val="center"/>
              <w:rPr>
                <w:rFonts w:asciiTheme="majorHAnsi" w:hAnsiTheme="majorHAnsi" w:cs="Arial"/>
                <w:b/>
                <w:sz w:val="18"/>
                <w:szCs w:val="18"/>
              </w:rPr>
            </w:pPr>
            <w:r w:rsidRPr="00152881">
              <w:rPr>
                <w:rFonts w:asciiTheme="majorHAnsi" w:hAnsiTheme="majorHAnsi" w:cs="Arial"/>
                <w:b/>
                <w:sz w:val="18"/>
                <w:szCs w:val="18"/>
              </w:rPr>
              <w:t>Cronicidad</w:t>
            </w:r>
          </w:p>
        </w:tc>
        <w:tc>
          <w:tcPr>
            <w:tcW w:w="151" w:type="pct"/>
            <w:textDirection w:val="btLr"/>
            <w:vAlign w:val="center"/>
          </w:tcPr>
          <w:p w:rsidR="00BA54EC" w:rsidRPr="00152881" w:rsidRDefault="00BA54EC" w:rsidP="00BA54EC">
            <w:pPr>
              <w:ind w:left="113" w:right="113"/>
              <w:jc w:val="center"/>
              <w:rPr>
                <w:rFonts w:asciiTheme="majorHAnsi" w:hAnsiTheme="majorHAnsi" w:cs="Arial"/>
                <w:b/>
                <w:sz w:val="18"/>
                <w:szCs w:val="18"/>
              </w:rPr>
            </w:pPr>
            <w:r w:rsidRPr="00152881">
              <w:rPr>
                <w:rFonts w:asciiTheme="majorHAnsi" w:hAnsiTheme="majorHAnsi" w:cs="Arial"/>
                <w:b/>
                <w:sz w:val="18"/>
                <w:szCs w:val="18"/>
              </w:rPr>
              <w:t>Impacto</w:t>
            </w:r>
          </w:p>
        </w:tc>
        <w:tc>
          <w:tcPr>
            <w:tcW w:w="285" w:type="pct"/>
            <w:textDirection w:val="btLr"/>
            <w:vAlign w:val="center"/>
          </w:tcPr>
          <w:p w:rsidR="00BA54EC" w:rsidRPr="00152881" w:rsidRDefault="00BA54EC" w:rsidP="00BA54EC">
            <w:pPr>
              <w:ind w:left="113" w:right="113"/>
              <w:jc w:val="center"/>
              <w:rPr>
                <w:rFonts w:asciiTheme="majorHAnsi" w:hAnsiTheme="majorHAnsi" w:cs="Arial"/>
                <w:b/>
                <w:sz w:val="18"/>
                <w:szCs w:val="18"/>
              </w:rPr>
            </w:pPr>
            <w:r w:rsidRPr="00152881">
              <w:rPr>
                <w:rFonts w:asciiTheme="majorHAnsi" w:hAnsiTheme="majorHAnsi" w:cs="Arial"/>
                <w:b/>
                <w:sz w:val="18"/>
                <w:szCs w:val="18"/>
              </w:rPr>
              <w:t>Capacidad de respuesta</w:t>
            </w:r>
          </w:p>
        </w:tc>
        <w:tc>
          <w:tcPr>
            <w:tcW w:w="240" w:type="pct"/>
            <w:textDirection w:val="btLr"/>
            <w:vAlign w:val="center"/>
          </w:tcPr>
          <w:p w:rsidR="00BA54EC" w:rsidRPr="00152881" w:rsidRDefault="00BA54EC" w:rsidP="00BA54EC">
            <w:pPr>
              <w:ind w:left="113" w:right="113"/>
              <w:jc w:val="center"/>
              <w:rPr>
                <w:rFonts w:asciiTheme="majorHAnsi" w:hAnsiTheme="majorHAnsi" w:cs="Arial"/>
                <w:b/>
                <w:sz w:val="18"/>
                <w:szCs w:val="18"/>
              </w:rPr>
            </w:pPr>
            <w:r w:rsidRPr="00152881">
              <w:rPr>
                <w:rFonts w:asciiTheme="majorHAnsi" w:hAnsiTheme="majorHAnsi" w:cs="Arial"/>
                <w:b/>
                <w:sz w:val="18"/>
                <w:szCs w:val="18"/>
              </w:rPr>
              <w:t>Total</w:t>
            </w:r>
          </w:p>
        </w:tc>
        <w:tc>
          <w:tcPr>
            <w:tcW w:w="492" w:type="pct"/>
            <w:vAlign w:val="center"/>
          </w:tcPr>
          <w:p w:rsidR="00BA54EC" w:rsidRPr="00152881" w:rsidRDefault="00BA54EC" w:rsidP="00BA54EC">
            <w:pPr>
              <w:jc w:val="center"/>
              <w:rPr>
                <w:rFonts w:asciiTheme="majorHAnsi" w:hAnsiTheme="majorHAnsi" w:cs="Arial"/>
                <w:b/>
                <w:sz w:val="18"/>
                <w:szCs w:val="18"/>
              </w:rPr>
            </w:pPr>
            <w:r w:rsidRPr="00152881">
              <w:rPr>
                <w:rFonts w:asciiTheme="majorHAnsi" w:hAnsiTheme="majorHAnsi" w:cs="Arial"/>
                <w:b/>
                <w:sz w:val="18"/>
                <w:szCs w:val="18"/>
              </w:rPr>
              <w:t>Factores que agravan la situación</w:t>
            </w:r>
          </w:p>
        </w:tc>
        <w:tc>
          <w:tcPr>
            <w:tcW w:w="159" w:type="pct"/>
            <w:vMerge/>
          </w:tcPr>
          <w:p w:rsidR="00BA54EC" w:rsidRPr="00152881" w:rsidRDefault="00BA54EC" w:rsidP="00BA54EC">
            <w:pPr>
              <w:rPr>
                <w:rFonts w:asciiTheme="majorHAnsi" w:hAnsiTheme="majorHAnsi" w:cs="Arial"/>
                <w:sz w:val="20"/>
                <w:szCs w:val="20"/>
              </w:rPr>
            </w:pPr>
          </w:p>
        </w:tc>
        <w:tc>
          <w:tcPr>
            <w:tcW w:w="525" w:type="pct"/>
            <w:tcBorders>
              <w:top w:val="single" w:sz="4" w:space="0" w:color="auto"/>
            </w:tcBorders>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b/>
                <w:sz w:val="18"/>
                <w:szCs w:val="18"/>
              </w:rPr>
              <w:t>Elementos que disminuyen  la situación</w:t>
            </w:r>
          </w:p>
        </w:tc>
        <w:tc>
          <w:tcPr>
            <w:tcW w:w="159" w:type="pct"/>
            <w:vMerge/>
          </w:tcPr>
          <w:p w:rsidR="00BA54EC" w:rsidRPr="00152881" w:rsidRDefault="00BA54EC" w:rsidP="00BA54EC">
            <w:pPr>
              <w:rPr>
                <w:rFonts w:asciiTheme="majorHAnsi" w:hAnsiTheme="majorHAnsi" w:cs="Arial"/>
                <w:sz w:val="20"/>
                <w:szCs w:val="20"/>
              </w:rPr>
            </w:pPr>
          </w:p>
        </w:tc>
        <w:tc>
          <w:tcPr>
            <w:tcW w:w="159" w:type="pct"/>
            <w:vMerge/>
          </w:tcPr>
          <w:p w:rsidR="00BA54EC" w:rsidRPr="00152881" w:rsidRDefault="00BA54EC" w:rsidP="00BA54EC">
            <w:pPr>
              <w:rPr>
                <w:rFonts w:asciiTheme="majorHAnsi" w:hAnsiTheme="majorHAnsi" w:cs="Arial"/>
                <w:sz w:val="20"/>
                <w:szCs w:val="20"/>
              </w:rPr>
            </w:pPr>
          </w:p>
        </w:tc>
      </w:tr>
      <w:tr w:rsidR="00615893" w:rsidRPr="00152881" w:rsidTr="00615893">
        <w:trPr>
          <w:cantSplit/>
          <w:trHeight w:val="2256"/>
        </w:trPr>
        <w:tc>
          <w:tcPr>
            <w:tcW w:w="176" w:type="pct"/>
            <w:vMerge w:val="restart"/>
            <w:textDirection w:val="btLr"/>
          </w:tcPr>
          <w:p w:rsidR="00BA54EC" w:rsidRPr="00152881" w:rsidRDefault="00BA54EC" w:rsidP="00BA54EC">
            <w:pPr>
              <w:ind w:left="113" w:right="113"/>
              <w:jc w:val="center"/>
              <w:rPr>
                <w:rFonts w:asciiTheme="majorHAnsi" w:hAnsiTheme="majorHAnsi" w:cs="Arial"/>
                <w:b/>
                <w:sz w:val="20"/>
                <w:szCs w:val="20"/>
              </w:rPr>
            </w:pPr>
            <w:r w:rsidRPr="00B279CE">
              <w:rPr>
                <w:rFonts w:asciiTheme="majorHAnsi" w:hAnsiTheme="majorHAnsi" w:cs="Arial"/>
                <w:b/>
                <w:sz w:val="24"/>
                <w:szCs w:val="20"/>
              </w:rPr>
              <w:t>AMBIENTE NATURAL</w:t>
            </w:r>
          </w:p>
        </w:tc>
        <w:tc>
          <w:tcPr>
            <w:tcW w:w="542" w:type="pct"/>
            <w:vAlign w:val="center"/>
          </w:tcPr>
          <w:p w:rsidR="00BA54EC" w:rsidRPr="00152881" w:rsidRDefault="00BA54EC" w:rsidP="00BA54EC">
            <w:pPr>
              <w:jc w:val="center"/>
              <w:rPr>
                <w:rFonts w:asciiTheme="majorHAnsi" w:hAnsiTheme="majorHAnsi" w:cs="Arial"/>
                <w:b/>
                <w:sz w:val="20"/>
                <w:szCs w:val="20"/>
              </w:rPr>
            </w:pPr>
            <w:r w:rsidRPr="00152881">
              <w:rPr>
                <w:rFonts w:asciiTheme="majorHAnsi" w:hAnsiTheme="majorHAnsi" w:cs="Arial"/>
                <w:b/>
                <w:sz w:val="20"/>
                <w:szCs w:val="20"/>
              </w:rPr>
              <w:t>Medio ambiente y recursos naturales renovables.</w:t>
            </w:r>
          </w:p>
        </w:tc>
        <w:tc>
          <w:tcPr>
            <w:tcW w:w="1048" w:type="pct"/>
          </w:tcPr>
          <w:p w:rsidR="00BA54EC" w:rsidRPr="001528A0" w:rsidRDefault="00BA54EC" w:rsidP="009A7690">
            <w:pPr>
              <w:rPr>
                <w:rFonts w:asciiTheme="majorHAnsi" w:hAnsiTheme="majorHAnsi" w:cs="Arial"/>
                <w:sz w:val="19"/>
                <w:szCs w:val="19"/>
                <w:highlight w:val="yellow"/>
              </w:rPr>
            </w:pPr>
            <w:r w:rsidRPr="00D51EF0">
              <w:rPr>
                <w:rFonts w:asciiTheme="majorHAnsi" w:hAnsiTheme="majorHAnsi" w:cs="Arial"/>
                <w:sz w:val="19"/>
                <w:szCs w:val="19"/>
              </w:rPr>
              <w:t>La</w:t>
            </w:r>
            <w:r w:rsidR="009A7690" w:rsidRPr="00D51EF0">
              <w:rPr>
                <w:rFonts w:asciiTheme="majorHAnsi" w:hAnsiTheme="majorHAnsi" w:cs="Arial"/>
                <w:sz w:val="19"/>
                <w:szCs w:val="19"/>
              </w:rPr>
              <w:t xml:space="preserve"> inadecuada ubicación </w:t>
            </w:r>
            <w:r w:rsidRPr="00D51EF0">
              <w:rPr>
                <w:rFonts w:asciiTheme="majorHAnsi" w:hAnsiTheme="majorHAnsi" w:cs="Arial"/>
                <w:sz w:val="19"/>
                <w:szCs w:val="19"/>
              </w:rPr>
              <w:t>de pobl</w:t>
            </w:r>
            <w:r w:rsidR="009A7690" w:rsidRPr="00D51EF0">
              <w:rPr>
                <w:rFonts w:asciiTheme="majorHAnsi" w:hAnsiTheme="majorHAnsi" w:cs="Arial"/>
                <w:sz w:val="19"/>
                <w:szCs w:val="19"/>
              </w:rPr>
              <w:t>aciones ribereñas, el incorrecto manejo de residuos sólidos 120 Ton/m</w:t>
            </w:r>
            <w:r w:rsidRPr="00D51EF0">
              <w:rPr>
                <w:rFonts w:asciiTheme="majorHAnsi" w:hAnsiTheme="majorHAnsi" w:cs="Arial"/>
                <w:sz w:val="19"/>
                <w:szCs w:val="19"/>
              </w:rPr>
              <w:t>es</w:t>
            </w:r>
            <w:r w:rsidR="009A7690" w:rsidRPr="00D51EF0">
              <w:rPr>
                <w:rFonts w:asciiTheme="majorHAnsi" w:hAnsiTheme="majorHAnsi" w:cs="Arial"/>
                <w:sz w:val="19"/>
                <w:szCs w:val="19"/>
              </w:rPr>
              <w:t>,</w:t>
            </w:r>
            <w:r w:rsidRPr="00D51EF0">
              <w:rPr>
                <w:rFonts w:asciiTheme="majorHAnsi" w:hAnsiTheme="majorHAnsi" w:cs="Arial"/>
                <w:sz w:val="19"/>
                <w:szCs w:val="19"/>
              </w:rPr>
              <w:t xml:space="preserve"> la quema de basuras</w:t>
            </w:r>
            <w:r w:rsidR="009A7690" w:rsidRPr="00D51EF0">
              <w:rPr>
                <w:rFonts w:asciiTheme="majorHAnsi" w:hAnsiTheme="majorHAnsi" w:cs="Arial"/>
                <w:sz w:val="19"/>
                <w:szCs w:val="19"/>
              </w:rPr>
              <w:t xml:space="preserve"> y tala de bosques,</w:t>
            </w:r>
            <w:r w:rsidRPr="00D51EF0">
              <w:rPr>
                <w:rFonts w:asciiTheme="majorHAnsi" w:hAnsiTheme="majorHAnsi" w:cs="Arial"/>
                <w:sz w:val="19"/>
                <w:szCs w:val="19"/>
              </w:rPr>
              <w:t xml:space="preserve"> caus</w:t>
            </w:r>
            <w:r w:rsidR="009A7690" w:rsidRPr="00D51EF0">
              <w:rPr>
                <w:rFonts w:asciiTheme="majorHAnsi" w:hAnsiTheme="majorHAnsi" w:cs="Arial"/>
                <w:sz w:val="19"/>
                <w:szCs w:val="19"/>
              </w:rPr>
              <w:t xml:space="preserve">an deterioro de ecosistemas, cuencas hidrográficas, </w:t>
            </w:r>
            <w:r w:rsidRPr="00D51EF0">
              <w:rPr>
                <w:rFonts w:asciiTheme="majorHAnsi" w:hAnsiTheme="majorHAnsi" w:cs="Arial"/>
                <w:sz w:val="19"/>
                <w:szCs w:val="19"/>
              </w:rPr>
              <w:t>y desastres</w:t>
            </w:r>
            <w:r w:rsidR="009A7690" w:rsidRPr="00D51EF0">
              <w:rPr>
                <w:rFonts w:asciiTheme="majorHAnsi" w:hAnsiTheme="majorHAnsi" w:cs="Arial"/>
                <w:sz w:val="19"/>
                <w:szCs w:val="19"/>
              </w:rPr>
              <w:t xml:space="preserve"> ambientales</w:t>
            </w:r>
            <w:r w:rsidRPr="00D51EF0">
              <w:rPr>
                <w:rFonts w:asciiTheme="majorHAnsi" w:hAnsiTheme="majorHAnsi" w:cs="Arial"/>
                <w:sz w:val="19"/>
                <w:szCs w:val="19"/>
              </w:rPr>
              <w:t xml:space="preserve"> a la población</w:t>
            </w:r>
            <w:r w:rsidR="009A7690" w:rsidRPr="00D51EF0">
              <w:rPr>
                <w:rFonts w:asciiTheme="majorHAnsi" w:hAnsiTheme="majorHAnsi" w:cs="Arial"/>
                <w:sz w:val="19"/>
                <w:szCs w:val="19"/>
              </w:rPr>
              <w:t>.</w:t>
            </w:r>
          </w:p>
        </w:tc>
        <w:tc>
          <w:tcPr>
            <w:tcW w:w="760" w:type="pct"/>
            <w:vAlign w:val="center"/>
          </w:tcPr>
          <w:p w:rsidR="00BA54EC" w:rsidRDefault="000C6AED" w:rsidP="00C94DF4">
            <w:pPr>
              <w:pStyle w:val="Prrafodelista"/>
              <w:numPr>
                <w:ilvl w:val="0"/>
                <w:numId w:val="27"/>
              </w:numPr>
              <w:ind w:left="208" w:hanging="208"/>
              <w:jc w:val="both"/>
              <w:rPr>
                <w:rFonts w:asciiTheme="majorHAnsi" w:hAnsiTheme="majorHAnsi" w:cs="Arial"/>
                <w:sz w:val="20"/>
                <w:szCs w:val="20"/>
              </w:rPr>
            </w:pPr>
            <w:r>
              <w:rPr>
                <w:rFonts w:asciiTheme="majorHAnsi" w:hAnsiTheme="majorHAnsi" w:cs="Arial"/>
                <w:sz w:val="20"/>
                <w:szCs w:val="20"/>
              </w:rPr>
              <w:t>Alcaldía</w:t>
            </w:r>
          </w:p>
          <w:p w:rsidR="009A7690" w:rsidRDefault="009A7690" w:rsidP="00C94DF4">
            <w:pPr>
              <w:pStyle w:val="Prrafodelista"/>
              <w:numPr>
                <w:ilvl w:val="0"/>
                <w:numId w:val="27"/>
              </w:numPr>
              <w:ind w:left="208" w:hanging="208"/>
              <w:jc w:val="both"/>
              <w:rPr>
                <w:rFonts w:asciiTheme="majorHAnsi" w:hAnsiTheme="majorHAnsi" w:cs="Arial"/>
                <w:sz w:val="20"/>
                <w:szCs w:val="20"/>
              </w:rPr>
            </w:pPr>
            <w:r>
              <w:rPr>
                <w:rFonts w:asciiTheme="majorHAnsi" w:hAnsiTheme="majorHAnsi" w:cs="Arial"/>
                <w:sz w:val="20"/>
                <w:szCs w:val="20"/>
              </w:rPr>
              <w:t>Gobernación de Córdoba</w:t>
            </w:r>
          </w:p>
          <w:p w:rsidR="009A7690" w:rsidRPr="00152881" w:rsidRDefault="009A7690" w:rsidP="00C94DF4">
            <w:pPr>
              <w:pStyle w:val="Prrafodelista"/>
              <w:numPr>
                <w:ilvl w:val="0"/>
                <w:numId w:val="27"/>
              </w:numPr>
              <w:ind w:left="208" w:hanging="208"/>
              <w:jc w:val="both"/>
              <w:rPr>
                <w:rFonts w:asciiTheme="majorHAnsi" w:hAnsiTheme="majorHAnsi" w:cs="Arial"/>
                <w:sz w:val="20"/>
                <w:szCs w:val="20"/>
              </w:rPr>
            </w:pPr>
            <w:r>
              <w:rPr>
                <w:rFonts w:asciiTheme="majorHAnsi" w:hAnsiTheme="majorHAnsi" w:cs="Arial"/>
                <w:sz w:val="20"/>
                <w:szCs w:val="20"/>
              </w:rPr>
              <w:t>CVS</w:t>
            </w:r>
          </w:p>
          <w:p w:rsidR="006D7B00" w:rsidRDefault="009A7690" w:rsidP="00C94DF4">
            <w:pPr>
              <w:pStyle w:val="Prrafodelista"/>
              <w:numPr>
                <w:ilvl w:val="0"/>
                <w:numId w:val="27"/>
              </w:numPr>
              <w:ind w:left="208" w:hanging="208"/>
              <w:jc w:val="both"/>
              <w:rPr>
                <w:rFonts w:asciiTheme="majorHAnsi" w:hAnsiTheme="majorHAnsi" w:cs="Arial"/>
                <w:sz w:val="20"/>
                <w:szCs w:val="20"/>
              </w:rPr>
            </w:pPr>
            <w:r>
              <w:rPr>
                <w:rFonts w:asciiTheme="majorHAnsi" w:hAnsiTheme="majorHAnsi" w:cs="Arial"/>
                <w:sz w:val="20"/>
                <w:szCs w:val="20"/>
              </w:rPr>
              <w:t>J</w:t>
            </w:r>
            <w:r w:rsidR="006D7B00">
              <w:rPr>
                <w:rFonts w:asciiTheme="majorHAnsi" w:hAnsiTheme="majorHAnsi" w:cs="Arial"/>
                <w:sz w:val="20"/>
                <w:szCs w:val="20"/>
              </w:rPr>
              <w:t>untas de acción comunal</w:t>
            </w:r>
          </w:p>
          <w:p w:rsidR="006D7B00" w:rsidRPr="006D7B00" w:rsidRDefault="006D7B00" w:rsidP="00C94DF4">
            <w:pPr>
              <w:pStyle w:val="Prrafodelista"/>
              <w:numPr>
                <w:ilvl w:val="0"/>
                <w:numId w:val="27"/>
              </w:numPr>
              <w:ind w:left="208" w:hanging="208"/>
              <w:jc w:val="both"/>
              <w:rPr>
                <w:rFonts w:asciiTheme="majorHAnsi" w:hAnsiTheme="majorHAnsi" w:cs="Arial"/>
                <w:sz w:val="20"/>
                <w:szCs w:val="20"/>
              </w:rPr>
            </w:pPr>
            <w:r w:rsidRPr="006D7B00">
              <w:rPr>
                <w:rFonts w:asciiTheme="majorHAnsi" w:hAnsiTheme="majorHAnsi" w:cs="Arial"/>
                <w:sz w:val="20"/>
                <w:szCs w:val="20"/>
              </w:rPr>
              <w:t>Ministerio de vivienda,</w:t>
            </w:r>
            <w:r>
              <w:rPr>
                <w:rFonts w:asciiTheme="majorHAnsi" w:hAnsiTheme="majorHAnsi" w:cs="Arial"/>
                <w:sz w:val="20"/>
                <w:szCs w:val="20"/>
              </w:rPr>
              <w:t xml:space="preserve"> </w:t>
            </w:r>
            <w:r w:rsidRPr="006D7B00">
              <w:rPr>
                <w:rFonts w:asciiTheme="majorHAnsi" w:hAnsiTheme="majorHAnsi" w:cs="Arial"/>
                <w:sz w:val="20"/>
                <w:szCs w:val="20"/>
              </w:rPr>
              <w:t>ambiente y territorio</w:t>
            </w:r>
          </w:p>
          <w:p w:rsidR="00BA54EC" w:rsidRPr="00152881" w:rsidRDefault="000C6AED" w:rsidP="00C94DF4">
            <w:pPr>
              <w:pStyle w:val="Prrafodelista"/>
              <w:numPr>
                <w:ilvl w:val="0"/>
                <w:numId w:val="27"/>
              </w:numPr>
              <w:ind w:left="208" w:hanging="208"/>
              <w:jc w:val="both"/>
              <w:rPr>
                <w:rFonts w:asciiTheme="majorHAnsi" w:hAnsiTheme="majorHAnsi" w:cs="Arial"/>
                <w:sz w:val="20"/>
                <w:szCs w:val="20"/>
              </w:rPr>
            </w:pPr>
            <w:r>
              <w:rPr>
                <w:rFonts w:asciiTheme="majorHAnsi" w:hAnsiTheme="majorHAnsi" w:cs="Arial"/>
                <w:sz w:val="20"/>
                <w:szCs w:val="20"/>
              </w:rPr>
              <w:t>Corregimiento</w:t>
            </w:r>
            <w:r w:rsidR="006D7B00">
              <w:rPr>
                <w:rFonts w:asciiTheme="majorHAnsi" w:hAnsiTheme="majorHAnsi" w:cs="Arial"/>
                <w:sz w:val="20"/>
                <w:szCs w:val="20"/>
              </w:rPr>
              <w:t>s en zona de riesgo</w:t>
            </w:r>
          </w:p>
        </w:tc>
        <w:tc>
          <w:tcPr>
            <w:tcW w:w="151" w:type="pct"/>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2</w:t>
            </w:r>
          </w:p>
        </w:tc>
        <w:tc>
          <w:tcPr>
            <w:tcW w:w="151" w:type="pct"/>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3</w:t>
            </w:r>
          </w:p>
        </w:tc>
        <w:tc>
          <w:tcPr>
            <w:tcW w:w="151" w:type="pct"/>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2</w:t>
            </w:r>
          </w:p>
        </w:tc>
        <w:tc>
          <w:tcPr>
            <w:tcW w:w="285" w:type="pct"/>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2</w:t>
            </w:r>
          </w:p>
        </w:tc>
        <w:tc>
          <w:tcPr>
            <w:tcW w:w="240" w:type="pct"/>
            <w:vAlign w:val="center"/>
          </w:tcPr>
          <w:p w:rsidR="00BA54EC" w:rsidRPr="00152881" w:rsidRDefault="00BA54EC" w:rsidP="00BA54EC">
            <w:pPr>
              <w:jc w:val="center"/>
              <w:rPr>
                <w:rFonts w:asciiTheme="majorHAnsi" w:hAnsiTheme="majorHAnsi" w:cs="Arial"/>
                <w:b/>
                <w:sz w:val="20"/>
                <w:szCs w:val="20"/>
              </w:rPr>
            </w:pPr>
            <w:r w:rsidRPr="00152881">
              <w:rPr>
                <w:rFonts w:asciiTheme="majorHAnsi" w:hAnsiTheme="majorHAnsi" w:cs="Arial"/>
                <w:b/>
                <w:sz w:val="20"/>
                <w:szCs w:val="20"/>
              </w:rPr>
              <w:t>2.25</w:t>
            </w:r>
          </w:p>
        </w:tc>
        <w:tc>
          <w:tcPr>
            <w:tcW w:w="492" w:type="pct"/>
            <w:vAlign w:val="center"/>
          </w:tcPr>
          <w:p w:rsidR="00BA54EC" w:rsidRDefault="00BA54EC" w:rsidP="00C94DF4">
            <w:pPr>
              <w:pStyle w:val="Prrafodelista"/>
              <w:numPr>
                <w:ilvl w:val="0"/>
                <w:numId w:val="39"/>
              </w:numPr>
              <w:ind w:left="255" w:hanging="255"/>
              <w:jc w:val="both"/>
              <w:rPr>
                <w:rFonts w:asciiTheme="majorHAnsi" w:hAnsiTheme="majorHAnsi" w:cs="Arial"/>
                <w:sz w:val="20"/>
                <w:szCs w:val="20"/>
              </w:rPr>
            </w:pPr>
            <w:r w:rsidRPr="00152881">
              <w:rPr>
                <w:rFonts w:asciiTheme="majorHAnsi" w:hAnsiTheme="majorHAnsi" w:cs="Arial"/>
                <w:sz w:val="20"/>
                <w:szCs w:val="20"/>
              </w:rPr>
              <w:t>La ubicación geográfica de poblaciones en sitios de alto riesgo.</w:t>
            </w:r>
          </w:p>
          <w:p w:rsidR="00D74745" w:rsidRPr="00152881" w:rsidRDefault="00D74745" w:rsidP="00D74745">
            <w:pPr>
              <w:pStyle w:val="Prrafodelista"/>
              <w:ind w:left="255"/>
              <w:jc w:val="both"/>
              <w:rPr>
                <w:rFonts w:asciiTheme="majorHAnsi" w:hAnsiTheme="majorHAnsi" w:cs="Arial"/>
                <w:sz w:val="20"/>
                <w:szCs w:val="20"/>
              </w:rPr>
            </w:pPr>
          </w:p>
        </w:tc>
        <w:tc>
          <w:tcPr>
            <w:tcW w:w="159" w:type="pct"/>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3</w:t>
            </w:r>
          </w:p>
        </w:tc>
        <w:tc>
          <w:tcPr>
            <w:tcW w:w="525" w:type="pct"/>
            <w:vAlign w:val="center"/>
          </w:tcPr>
          <w:p w:rsidR="00BA54EC" w:rsidRPr="00152881" w:rsidRDefault="00BA54EC" w:rsidP="00C94DF4">
            <w:pPr>
              <w:pStyle w:val="Prrafodelista"/>
              <w:numPr>
                <w:ilvl w:val="0"/>
                <w:numId w:val="39"/>
              </w:numPr>
              <w:ind w:left="175" w:hanging="175"/>
              <w:jc w:val="both"/>
              <w:rPr>
                <w:rFonts w:asciiTheme="majorHAnsi" w:hAnsiTheme="majorHAnsi" w:cs="Arial"/>
                <w:sz w:val="20"/>
                <w:szCs w:val="20"/>
              </w:rPr>
            </w:pPr>
            <w:r w:rsidRPr="00152881">
              <w:rPr>
                <w:rFonts w:asciiTheme="majorHAnsi" w:hAnsiTheme="majorHAnsi" w:cs="Arial"/>
                <w:sz w:val="20"/>
                <w:szCs w:val="20"/>
              </w:rPr>
              <w:t>Apoyo a sectores en condiciones de vulnerabilidad.</w:t>
            </w:r>
          </w:p>
        </w:tc>
        <w:tc>
          <w:tcPr>
            <w:tcW w:w="159" w:type="pct"/>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1</w:t>
            </w:r>
          </w:p>
        </w:tc>
        <w:tc>
          <w:tcPr>
            <w:tcW w:w="159" w:type="pct"/>
            <w:textDirection w:val="btLr"/>
            <w:vAlign w:val="center"/>
          </w:tcPr>
          <w:p w:rsidR="00BA54EC" w:rsidRPr="00615893" w:rsidRDefault="00BA54EC" w:rsidP="00615893">
            <w:pPr>
              <w:ind w:left="113" w:right="113"/>
              <w:jc w:val="center"/>
              <w:rPr>
                <w:rFonts w:asciiTheme="majorHAnsi" w:hAnsiTheme="majorHAnsi" w:cs="Arial"/>
                <w:b/>
                <w:sz w:val="20"/>
                <w:szCs w:val="20"/>
              </w:rPr>
            </w:pPr>
            <w:r w:rsidRPr="00615893">
              <w:rPr>
                <w:rFonts w:asciiTheme="majorHAnsi" w:hAnsiTheme="majorHAnsi" w:cs="Arial"/>
                <w:b/>
                <w:sz w:val="20"/>
                <w:szCs w:val="20"/>
              </w:rPr>
              <w:t>5.25</w:t>
            </w:r>
          </w:p>
        </w:tc>
      </w:tr>
      <w:tr w:rsidR="00615893" w:rsidRPr="00152881" w:rsidTr="00615893">
        <w:trPr>
          <w:cantSplit/>
          <w:trHeight w:val="1134"/>
        </w:trPr>
        <w:tc>
          <w:tcPr>
            <w:tcW w:w="176" w:type="pct"/>
            <w:vMerge/>
          </w:tcPr>
          <w:p w:rsidR="00BA54EC" w:rsidRPr="00152881" w:rsidRDefault="00BA54EC" w:rsidP="00BA54EC">
            <w:pPr>
              <w:rPr>
                <w:rFonts w:asciiTheme="majorHAnsi" w:hAnsiTheme="majorHAnsi" w:cs="Arial"/>
                <w:sz w:val="20"/>
                <w:szCs w:val="20"/>
              </w:rPr>
            </w:pPr>
          </w:p>
        </w:tc>
        <w:tc>
          <w:tcPr>
            <w:tcW w:w="542" w:type="pct"/>
            <w:vAlign w:val="center"/>
          </w:tcPr>
          <w:p w:rsidR="00BA54EC" w:rsidRPr="00152881" w:rsidRDefault="00BA54EC" w:rsidP="00BA54EC">
            <w:pPr>
              <w:jc w:val="center"/>
              <w:rPr>
                <w:rFonts w:asciiTheme="majorHAnsi" w:hAnsiTheme="majorHAnsi" w:cs="Arial"/>
                <w:b/>
                <w:sz w:val="20"/>
                <w:szCs w:val="20"/>
              </w:rPr>
            </w:pPr>
            <w:r w:rsidRPr="00152881">
              <w:rPr>
                <w:rFonts w:asciiTheme="majorHAnsi" w:hAnsiTheme="majorHAnsi" w:cs="Arial"/>
                <w:b/>
                <w:sz w:val="20"/>
                <w:szCs w:val="20"/>
              </w:rPr>
              <w:t>Gestión de riesgos de desastres.</w:t>
            </w:r>
          </w:p>
        </w:tc>
        <w:tc>
          <w:tcPr>
            <w:tcW w:w="1048" w:type="pct"/>
            <w:vAlign w:val="center"/>
          </w:tcPr>
          <w:p w:rsidR="00BA54EC" w:rsidRPr="001528A0" w:rsidRDefault="00BA54EC" w:rsidP="004B03A5">
            <w:pPr>
              <w:rPr>
                <w:rFonts w:asciiTheme="majorHAnsi" w:hAnsiTheme="majorHAnsi" w:cs="Arial"/>
                <w:sz w:val="19"/>
                <w:szCs w:val="19"/>
                <w:highlight w:val="yellow"/>
              </w:rPr>
            </w:pPr>
            <w:r w:rsidRPr="007E0A2B">
              <w:rPr>
                <w:rFonts w:asciiTheme="majorHAnsi" w:hAnsiTheme="majorHAnsi" w:cs="Arial"/>
                <w:sz w:val="19"/>
                <w:szCs w:val="19"/>
              </w:rPr>
              <w:t xml:space="preserve">La población municipal dispone a cielo abierto de un </w:t>
            </w:r>
            <w:r w:rsidR="00AD0B95" w:rsidRPr="007E0A2B">
              <w:rPr>
                <w:rFonts w:asciiTheme="majorHAnsi" w:hAnsiTheme="majorHAnsi" w:cs="Arial"/>
                <w:sz w:val="19"/>
                <w:szCs w:val="19"/>
              </w:rPr>
              <w:t>botadero, el cual recibe 120 Ton/m</w:t>
            </w:r>
            <w:r w:rsidRPr="007E0A2B">
              <w:rPr>
                <w:rFonts w:asciiTheme="majorHAnsi" w:hAnsiTheme="majorHAnsi" w:cs="Arial"/>
                <w:sz w:val="19"/>
                <w:szCs w:val="19"/>
              </w:rPr>
              <w:t>es de residuos sólidos desde hace más de cinco años</w:t>
            </w:r>
            <w:r w:rsidR="00AD0B95" w:rsidRPr="007E0A2B">
              <w:rPr>
                <w:rFonts w:asciiTheme="majorHAnsi" w:hAnsiTheme="majorHAnsi" w:cs="Arial"/>
                <w:sz w:val="19"/>
                <w:szCs w:val="19"/>
              </w:rPr>
              <w:t xml:space="preserve"> en la vereda Rusia</w:t>
            </w:r>
            <w:r w:rsidR="004B03A5" w:rsidRPr="007E0A2B">
              <w:rPr>
                <w:rFonts w:asciiTheme="majorHAnsi" w:hAnsiTheme="majorHAnsi" w:cs="Arial"/>
                <w:sz w:val="19"/>
                <w:szCs w:val="19"/>
              </w:rPr>
              <w:t xml:space="preserve"> 3, generando</w:t>
            </w:r>
            <w:r w:rsidR="00AD0B95" w:rsidRPr="007E0A2B">
              <w:rPr>
                <w:rFonts w:asciiTheme="majorHAnsi" w:hAnsiTheme="majorHAnsi" w:cs="Arial"/>
                <w:sz w:val="19"/>
                <w:szCs w:val="19"/>
              </w:rPr>
              <w:t xml:space="preserve"> lixiv</w:t>
            </w:r>
            <w:r w:rsidRPr="007E0A2B">
              <w:rPr>
                <w:rFonts w:asciiTheme="majorHAnsi" w:hAnsiTheme="majorHAnsi" w:cs="Arial"/>
                <w:sz w:val="19"/>
                <w:szCs w:val="19"/>
              </w:rPr>
              <w:t xml:space="preserve">iados y destrucción del </w:t>
            </w:r>
            <w:r w:rsidR="004B03A5" w:rsidRPr="007E0A2B">
              <w:rPr>
                <w:rFonts w:asciiTheme="majorHAnsi" w:hAnsiTheme="majorHAnsi" w:cs="Arial"/>
                <w:sz w:val="19"/>
                <w:szCs w:val="19"/>
              </w:rPr>
              <w:t>a</w:t>
            </w:r>
            <w:r w:rsidRPr="007E0A2B">
              <w:rPr>
                <w:rFonts w:asciiTheme="majorHAnsi" w:hAnsiTheme="majorHAnsi" w:cs="Arial"/>
                <w:sz w:val="19"/>
                <w:szCs w:val="19"/>
              </w:rPr>
              <w:t>mb</w:t>
            </w:r>
            <w:r w:rsidR="004B03A5" w:rsidRPr="007E0A2B">
              <w:rPr>
                <w:rFonts w:asciiTheme="majorHAnsi" w:hAnsiTheme="majorHAnsi" w:cs="Arial"/>
                <w:sz w:val="19"/>
                <w:szCs w:val="19"/>
              </w:rPr>
              <w:t>iente. Los asentamientos rurales y urbanos en condiciones desfavorables requieren especial atención.</w:t>
            </w:r>
          </w:p>
        </w:tc>
        <w:tc>
          <w:tcPr>
            <w:tcW w:w="760" w:type="pct"/>
            <w:vAlign w:val="center"/>
          </w:tcPr>
          <w:p w:rsidR="00BA54EC" w:rsidRDefault="00BA54EC" w:rsidP="00C94DF4">
            <w:pPr>
              <w:pStyle w:val="Prrafodelista"/>
              <w:numPr>
                <w:ilvl w:val="0"/>
                <w:numId w:val="28"/>
              </w:numPr>
              <w:ind w:left="176" w:hanging="176"/>
              <w:jc w:val="both"/>
              <w:rPr>
                <w:rFonts w:asciiTheme="majorHAnsi" w:hAnsiTheme="majorHAnsi" w:cs="Arial"/>
                <w:sz w:val="20"/>
                <w:szCs w:val="20"/>
              </w:rPr>
            </w:pPr>
            <w:r w:rsidRPr="00152881">
              <w:rPr>
                <w:rFonts w:asciiTheme="majorHAnsi" w:hAnsiTheme="majorHAnsi" w:cs="Arial"/>
                <w:sz w:val="20"/>
                <w:szCs w:val="20"/>
              </w:rPr>
              <w:t>Alcaldía.</w:t>
            </w:r>
          </w:p>
          <w:p w:rsidR="004B03A5" w:rsidRDefault="004B03A5" w:rsidP="00C94DF4">
            <w:pPr>
              <w:pStyle w:val="Prrafodelista"/>
              <w:numPr>
                <w:ilvl w:val="0"/>
                <w:numId w:val="28"/>
              </w:numPr>
              <w:ind w:left="176" w:hanging="176"/>
              <w:jc w:val="both"/>
              <w:rPr>
                <w:rFonts w:asciiTheme="majorHAnsi" w:hAnsiTheme="majorHAnsi" w:cs="Arial"/>
                <w:sz w:val="20"/>
                <w:szCs w:val="20"/>
              </w:rPr>
            </w:pPr>
            <w:r>
              <w:rPr>
                <w:rFonts w:asciiTheme="majorHAnsi" w:hAnsiTheme="majorHAnsi" w:cs="Arial"/>
                <w:sz w:val="20"/>
                <w:szCs w:val="20"/>
              </w:rPr>
              <w:t>Gobernación de Córdoba</w:t>
            </w:r>
          </w:p>
          <w:p w:rsidR="004B03A5" w:rsidRDefault="004B03A5" w:rsidP="00C94DF4">
            <w:pPr>
              <w:pStyle w:val="Prrafodelista"/>
              <w:numPr>
                <w:ilvl w:val="0"/>
                <w:numId w:val="28"/>
              </w:numPr>
              <w:ind w:left="176" w:hanging="176"/>
              <w:jc w:val="both"/>
              <w:rPr>
                <w:rFonts w:asciiTheme="majorHAnsi" w:hAnsiTheme="majorHAnsi" w:cs="Arial"/>
                <w:sz w:val="20"/>
                <w:szCs w:val="20"/>
              </w:rPr>
            </w:pPr>
            <w:r>
              <w:rPr>
                <w:rFonts w:asciiTheme="majorHAnsi" w:hAnsiTheme="majorHAnsi" w:cs="Arial"/>
                <w:sz w:val="20"/>
                <w:szCs w:val="20"/>
              </w:rPr>
              <w:t>CVS</w:t>
            </w:r>
          </w:p>
          <w:p w:rsidR="004B03A5" w:rsidRPr="00152881" w:rsidRDefault="004B03A5" w:rsidP="00C94DF4">
            <w:pPr>
              <w:pStyle w:val="Prrafodelista"/>
              <w:numPr>
                <w:ilvl w:val="0"/>
                <w:numId w:val="28"/>
              </w:numPr>
              <w:ind w:left="176" w:hanging="176"/>
              <w:jc w:val="both"/>
              <w:rPr>
                <w:rFonts w:asciiTheme="majorHAnsi" w:hAnsiTheme="majorHAnsi" w:cs="Arial"/>
                <w:sz w:val="20"/>
                <w:szCs w:val="20"/>
              </w:rPr>
            </w:pPr>
            <w:r>
              <w:rPr>
                <w:rFonts w:asciiTheme="majorHAnsi" w:hAnsiTheme="majorHAnsi" w:cs="Arial"/>
                <w:sz w:val="20"/>
                <w:szCs w:val="20"/>
              </w:rPr>
              <w:t>Juntas de acción comunal</w:t>
            </w:r>
          </w:p>
          <w:p w:rsidR="00BA54EC" w:rsidRPr="00152881" w:rsidRDefault="004B03A5" w:rsidP="00BA54EC">
            <w:pPr>
              <w:pStyle w:val="Prrafodelista"/>
              <w:ind w:left="176"/>
              <w:rPr>
                <w:rFonts w:asciiTheme="majorHAnsi" w:hAnsiTheme="majorHAnsi" w:cs="Arial"/>
                <w:sz w:val="20"/>
                <w:szCs w:val="20"/>
              </w:rPr>
            </w:pPr>
            <w:r>
              <w:rPr>
                <w:rFonts w:asciiTheme="majorHAnsi" w:hAnsiTheme="majorHAnsi" w:cs="Arial"/>
                <w:sz w:val="20"/>
                <w:szCs w:val="20"/>
              </w:rPr>
              <w:t>Corregimiento de</w:t>
            </w:r>
            <w:r w:rsidRPr="00152881">
              <w:rPr>
                <w:rFonts w:asciiTheme="majorHAnsi" w:hAnsiTheme="majorHAnsi" w:cs="Arial"/>
                <w:sz w:val="20"/>
                <w:szCs w:val="20"/>
              </w:rPr>
              <w:t xml:space="preserve"> reposo</w:t>
            </w:r>
            <w:r>
              <w:rPr>
                <w:rFonts w:asciiTheme="majorHAnsi" w:hAnsiTheme="majorHAnsi" w:cs="Arial"/>
                <w:sz w:val="20"/>
                <w:szCs w:val="20"/>
              </w:rPr>
              <w:t>,</w:t>
            </w:r>
            <w:r w:rsidRPr="00152881">
              <w:rPr>
                <w:rFonts w:asciiTheme="majorHAnsi" w:hAnsiTheme="majorHAnsi" w:cs="Arial"/>
                <w:sz w:val="20"/>
                <w:szCs w:val="20"/>
              </w:rPr>
              <w:t xml:space="preserve"> Manzanares</w:t>
            </w:r>
            <w:r>
              <w:rPr>
                <w:rFonts w:asciiTheme="majorHAnsi" w:hAnsiTheme="majorHAnsi" w:cs="Arial"/>
                <w:sz w:val="20"/>
                <w:szCs w:val="20"/>
              </w:rPr>
              <w:t xml:space="preserve"> y Rio Nuevo</w:t>
            </w:r>
          </w:p>
          <w:p w:rsidR="00BA54EC" w:rsidRPr="00152881" w:rsidRDefault="00BA54EC" w:rsidP="00C94DF4">
            <w:pPr>
              <w:pStyle w:val="Prrafodelista"/>
              <w:numPr>
                <w:ilvl w:val="0"/>
                <w:numId w:val="28"/>
              </w:numPr>
              <w:ind w:left="176" w:hanging="176"/>
              <w:jc w:val="both"/>
              <w:rPr>
                <w:rFonts w:asciiTheme="majorHAnsi" w:hAnsiTheme="majorHAnsi" w:cs="Arial"/>
                <w:sz w:val="20"/>
                <w:szCs w:val="20"/>
              </w:rPr>
            </w:pPr>
            <w:r w:rsidRPr="00152881">
              <w:rPr>
                <w:rFonts w:asciiTheme="majorHAnsi" w:hAnsiTheme="majorHAnsi" w:cs="Arial"/>
                <w:sz w:val="20"/>
                <w:szCs w:val="20"/>
              </w:rPr>
              <w:t>Población municipal.</w:t>
            </w:r>
          </w:p>
        </w:tc>
        <w:tc>
          <w:tcPr>
            <w:tcW w:w="151" w:type="pct"/>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3</w:t>
            </w:r>
          </w:p>
        </w:tc>
        <w:tc>
          <w:tcPr>
            <w:tcW w:w="151" w:type="pct"/>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3</w:t>
            </w:r>
          </w:p>
        </w:tc>
        <w:tc>
          <w:tcPr>
            <w:tcW w:w="151" w:type="pct"/>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3</w:t>
            </w:r>
          </w:p>
        </w:tc>
        <w:tc>
          <w:tcPr>
            <w:tcW w:w="285" w:type="pct"/>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3</w:t>
            </w:r>
          </w:p>
        </w:tc>
        <w:tc>
          <w:tcPr>
            <w:tcW w:w="240" w:type="pct"/>
            <w:vAlign w:val="center"/>
          </w:tcPr>
          <w:p w:rsidR="00BA54EC" w:rsidRPr="00152881" w:rsidRDefault="00BA54EC" w:rsidP="00BA54EC">
            <w:pPr>
              <w:jc w:val="center"/>
              <w:rPr>
                <w:rFonts w:asciiTheme="majorHAnsi" w:hAnsiTheme="majorHAnsi" w:cs="Arial"/>
                <w:b/>
                <w:sz w:val="20"/>
                <w:szCs w:val="20"/>
              </w:rPr>
            </w:pPr>
            <w:r w:rsidRPr="00152881">
              <w:rPr>
                <w:rFonts w:asciiTheme="majorHAnsi" w:hAnsiTheme="majorHAnsi" w:cs="Arial"/>
                <w:b/>
                <w:sz w:val="20"/>
                <w:szCs w:val="20"/>
              </w:rPr>
              <w:t>3</w:t>
            </w:r>
          </w:p>
        </w:tc>
        <w:tc>
          <w:tcPr>
            <w:tcW w:w="492" w:type="pct"/>
            <w:vAlign w:val="center"/>
          </w:tcPr>
          <w:p w:rsidR="00BA54EC" w:rsidRPr="00152881" w:rsidRDefault="00BA54EC" w:rsidP="00C94DF4">
            <w:pPr>
              <w:pStyle w:val="Prrafodelista"/>
              <w:numPr>
                <w:ilvl w:val="0"/>
                <w:numId w:val="39"/>
              </w:numPr>
              <w:ind w:left="176" w:hanging="176"/>
              <w:jc w:val="both"/>
              <w:rPr>
                <w:rFonts w:asciiTheme="majorHAnsi" w:hAnsiTheme="majorHAnsi" w:cs="Arial"/>
                <w:sz w:val="20"/>
                <w:szCs w:val="20"/>
              </w:rPr>
            </w:pPr>
            <w:r w:rsidRPr="00152881">
              <w:rPr>
                <w:rFonts w:asciiTheme="majorHAnsi" w:hAnsiTheme="majorHAnsi" w:cs="Arial"/>
                <w:sz w:val="20"/>
                <w:szCs w:val="20"/>
              </w:rPr>
              <w:t>Poco compromiso comunitario y voluntad política</w:t>
            </w:r>
          </w:p>
        </w:tc>
        <w:tc>
          <w:tcPr>
            <w:tcW w:w="159" w:type="pct"/>
            <w:vAlign w:val="center"/>
          </w:tcPr>
          <w:p w:rsidR="00BA54EC" w:rsidRPr="00152881" w:rsidRDefault="00BA54EC" w:rsidP="00BA54EC">
            <w:pPr>
              <w:jc w:val="center"/>
              <w:rPr>
                <w:rFonts w:asciiTheme="majorHAnsi" w:hAnsiTheme="majorHAnsi" w:cs="Arial"/>
                <w:b/>
                <w:sz w:val="20"/>
                <w:szCs w:val="20"/>
              </w:rPr>
            </w:pPr>
            <w:r w:rsidRPr="00152881">
              <w:rPr>
                <w:rFonts w:asciiTheme="majorHAnsi" w:hAnsiTheme="majorHAnsi" w:cs="Arial"/>
                <w:b/>
                <w:sz w:val="20"/>
                <w:szCs w:val="20"/>
              </w:rPr>
              <w:t>2</w:t>
            </w:r>
          </w:p>
        </w:tc>
        <w:tc>
          <w:tcPr>
            <w:tcW w:w="525" w:type="pct"/>
            <w:vAlign w:val="center"/>
          </w:tcPr>
          <w:p w:rsidR="00BA54EC" w:rsidRPr="00152881" w:rsidRDefault="00BA54EC" w:rsidP="00C94DF4">
            <w:pPr>
              <w:pStyle w:val="Prrafodelista"/>
              <w:numPr>
                <w:ilvl w:val="0"/>
                <w:numId w:val="39"/>
              </w:numPr>
              <w:ind w:left="175" w:hanging="175"/>
              <w:jc w:val="both"/>
              <w:rPr>
                <w:rFonts w:asciiTheme="majorHAnsi" w:hAnsiTheme="majorHAnsi" w:cs="Arial"/>
                <w:sz w:val="20"/>
                <w:szCs w:val="20"/>
              </w:rPr>
            </w:pPr>
            <w:r w:rsidRPr="00152881">
              <w:rPr>
                <w:rFonts w:asciiTheme="majorHAnsi" w:hAnsiTheme="majorHAnsi" w:cs="Arial"/>
                <w:sz w:val="20"/>
                <w:szCs w:val="20"/>
              </w:rPr>
              <w:t>Gestión del alcalde y su equipo de gobierno</w:t>
            </w:r>
          </w:p>
        </w:tc>
        <w:tc>
          <w:tcPr>
            <w:tcW w:w="159" w:type="pct"/>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2</w:t>
            </w:r>
          </w:p>
        </w:tc>
        <w:tc>
          <w:tcPr>
            <w:tcW w:w="159" w:type="pct"/>
            <w:textDirection w:val="btLr"/>
            <w:vAlign w:val="center"/>
          </w:tcPr>
          <w:p w:rsidR="00BA54EC" w:rsidRPr="00615893" w:rsidRDefault="00BA54EC" w:rsidP="00615893">
            <w:pPr>
              <w:ind w:left="113" w:right="113"/>
              <w:jc w:val="center"/>
              <w:rPr>
                <w:rFonts w:asciiTheme="majorHAnsi" w:hAnsiTheme="majorHAnsi" w:cs="Arial"/>
                <w:b/>
                <w:sz w:val="20"/>
                <w:szCs w:val="20"/>
              </w:rPr>
            </w:pPr>
            <w:r w:rsidRPr="00615893">
              <w:rPr>
                <w:rFonts w:asciiTheme="majorHAnsi" w:hAnsiTheme="majorHAnsi" w:cs="Arial"/>
                <w:b/>
                <w:sz w:val="20"/>
                <w:szCs w:val="20"/>
              </w:rPr>
              <w:t>2.5</w:t>
            </w:r>
          </w:p>
        </w:tc>
      </w:tr>
      <w:tr w:rsidR="00615893" w:rsidRPr="00152881" w:rsidTr="00615893">
        <w:trPr>
          <w:cantSplit/>
          <w:trHeight w:val="1134"/>
        </w:trPr>
        <w:tc>
          <w:tcPr>
            <w:tcW w:w="176" w:type="pct"/>
            <w:vMerge/>
            <w:tcBorders>
              <w:bottom w:val="single" w:sz="4" w:space="0" w:color="auto"/>
            </w:tcBorders>
            <w:textDirection w:val="btLr"/>
          </w:tcPr>
          <w:p w:rsidR="00BA54EC" w:rsidRPr="00152881" w:rsidRDefault="00BA54EC" w:rsidP="00BA54EC">
            <w:pPr>
              <w:ind w:left="113" w:right="113"/>
              <w:jc w:val="center"/>
              <w:rPr>
                <w:rFonts w:asciiTheme="majorHAnsi" w:hAnsiTheme="majorHAnsi" w:cs="Arial"/>
                <w:b/>
                <w:sz w:val="20"/>
                <w:szCs w:val="20"/>
              </w:rPr>
            </w:pPr>
          </w:p>
        </w:tc>
        <w:tc>
          <w:tcPr>
            <w:tcW w:w="542" w:type="pct"/>
            <w:vAlign w:val="center"/>
          </w:tcPr>
          <w:p w:rsidR="00BA54EC" w:rsidRPr="00152881" w:rsidRDefault="00BA54EC" w:rsidP="00BA54EC">
            <w:pPr>
              <w:jc w:val="center"/>
              <w:rPr>
                <w:rFonts w:asciiTheme="majorHAnsi" w:hAnsiTheme="majorHAnsi" w:cs="Arial"/>
                <w:b/>
                <w:sz w:val="20"/>
                <w:szCs w:val="20"/>
              </w:rPr>
            </w:pPr>
            <w:r w:rsidRPr="00152881">
              <w:rPr>
                <w:rFonts w:asciiTheme="majorHAnsi" w:hAnsiTheme="majorHAnsi" w:cs="Arial"/>
                <w:b/>
                <w:sz w:val="20"/>
                <w:szCs w:val="20"/>
              </w:rPr>
              <w:t>Ordenamiento territorial</w:t>
            </w:r>
          </w:p>
        </w:tc>
        <w:tc>
          <w:tcPr>
            <w:tcW w:w="1048" w:type="pct"/>
          </w:tcPr>
          <w:p w:rsidR="00BA54EC" w:rsidRPr="00BA54EC" w:rsidRDefault="00BA54EC" w:rsidP="00BA54EC">
            <w:pPr>
              <w:rPr>
                <w:rFonts w:asciiTheme="majorHAnsi" w:hAnsiTheme="majorHAnsi" w:cs="Arial"/>
                <w:sz w:val="19"/>
                <w:szCs w:val="19"/>
              </w:rPr>
            </w:pPr>
            <w:r w:rsidRPr="00BA54EC">
              <w:rPr>
                <w:rFonts w:asciiTheme="majorHAnsi" w:hAnsiTheme="majorHAnsi" w:cs="Arial"/>
                <w:sz w:val="19"/>
                <w:szCs w:val="19"/>
              </w:rPr>
              <w:t xml:space="preserve">El Plan Básico de Ordenamiento Territorial del municipio, presenta obsolescencia y desactualizaciones, el crecimiento territorial ha incidido en las imprecisiones, afectando desde hace </w:t>
            </w:r>
            <w:r w:rsidR="001528A0" w:rsidRPr="00BA54EC">
              <w:rPr>
                <w:rFonts w:asciiTheme="majorHAnsi" w:hAnsiTheme="majorHAnsi" w:cs="Arial"/>
                <w:sz w:val="19"/>
                <w:szCs w:val="19"/>
              </w:rPr>
              <w:t>más</w:t>
            </w:r>
            <w:r w:rsidRPr="00BA54EC">
              <w:rPr>
                <w:rFonts w:asciiTheme="majorHAnsi" w:hAnsiTheme="majorHAnsi" w:cs="Arial"/>
                <w:sz w:val="19"/>
                <w:szCs w:val="19"/>
              </w:rPr>
              <w:t xml:space="preserve"> de 4 años la toma de decisiones.  </w:t>
            </w:r>
          </w:p>
        </w:tc>
        <w:tc>
          <w:tcPr>
            <w:tcW w:w="760" w:type="pct"/>
          </w:tcPr>
          <w:p w:rsidR="00BA54EC" w:rsidRPr="00152881" w:rsidRDefault="00BA54EC" w:rsidP="00BA54EC">
            <w:pPr>
              <w:pStyle w:val="Prrafodelista"/>
              <w:ind w:left="208"/>
              <w:rPr>
                <w:rFonts w:asciiTheme="majorHAnsi" w:hAnsiTheme="majorHAnsi" w:cs="Arial"/>
                <w:sz w:val="20"/>
                <w:szCs w:val="20"/>
              </w:rPr>
            </w:pPr>
          </w:p>
          <w:p w:rsidR="00BA54EC" w:rsidRPr="00152881" w:rsidRDefault="00BA54EC" w:rsidP="00C94DF4">
            <w:pPr>
              <w:pStyle w:val="Prrafodelista"/>
              <w:numPr>
                <w:ilvl w:val="0"/>
                <w:numId w:val="27"/>
              </w:numPr>
              <w:ind w:left="208" w:hanging="208"/>
              <w:jc w:val="both"/>
              <w:rPr>
                <w:rFonts w:asciiTheme="majorHAnsi" w:hAnsiTheme="majorHAnsi" w:cs="Arial"/>
                <w:sz w:val="20"/>
                <w:szCs w:val="20"/>
              </w:rPr>
            </w:pPr>
            <w:r w:rsidRPr="00152881">
              <w:rPr>
                <w:rFonts w:asciiTheme="majorHAnsi" w:hAnsiTheme="majorHAnsi" w:cs="Arial"/>
                <w:sz w:val="20"/>
                <w:szCs w:val="20"/>
              </w:rPr>
              <w:t>Alcaldía municipal</w:t>
            </w:r>
          </w:p>
          <w:p w:rsidR="00BA54EC" w:rsidRPr="00152881" w:rsidRDefault="00BA54EC" w:rsidP="00BA54EC">
            <w:pPr>
              <w:pStyle w:val="Prrafodelista"/>
              <w:ind w:left="208"/>
              <w:rPr>
                <w:rFonts w:asciiTheme="majorHAnsi" w:hAnsiTheme="majorHAnsi" w:cs="Arial"/>
                <w:sz w:val="20"/>
                <w:szCs w:val="20"/>
              </w:rPr>
            </w:pPr>
          </w:p>
          <w:p w:rsidR="00BA54EC" w:rsidRPr="00152881" w:rsidRDefault="00BA54EC" w:rsidP="00C94DF4">
            <w:pPr>
              <w:pStyle w:val="Prrafodelista"/>
              <w:numPr>
                <w:ilvl w:val="0"/>
                <w:numId w:val="27"/>
              </w:numPr>
              <w:ind w:left="208" w:hanging="208"/>
              <w:jc w:val="both"/>
              <w:rPr>
                <w:rFonts w:asciiTheme="majorHAnsi" w:hAnsiTheme="majorHAnsi" w:cs="Arial"/>
                <w:sz w:val="20"/>
                <w:szCs w:val="20"/>
              </w:rPr>
            </w:pPr>
            <w:r w:rsidRPr="00152881">
              <w:rPr>
                <w:rFonts w:asciiTheme="majorHAnsi" w:hAnsiTheme="majorHAnsi" w:cs="Arial"/>
                <w:sz w:val="20"/>
                <w:szCs w:val="20"/>
              </w:rPr>
              <w:t xml:space="preserve">Población municipal. </w:t>
            </w:r>
          </w:p>
        </w:tc>
        <w:tc>
          <w:tcPr>
            <w:tcW w:w="151" w:type="pct"/>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1</w:t>
            </w:r>
          </w:p>
        </w:tc>
        <w:tc>
          <w:tcPr>
            <w:tcW w:w="151" w:type="pct"/>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1</w:t>
            </w:r>
          </w:p>
        </w:tc>
        <w:tc>
          <w:tcPr>
            <w:tcW w:w="151" w:type="pct"/>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3</w:t>
            </w:r>
          </w:p>
        </w:tc>
        <w:tc>
          <w:tcPr>
            <w:tcW w:w="285" w:type="pct"/>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3</w:t>
            </w:r>
          </w:p>
        </w:tc>
        <w:tc>
          <w:tcPr>
            <w:tcW w:w="240" w:type="pct"/>
            <w:vAlign w:val="center"/>
          </w:tcPr>
          <w:p w:rsidR="00BA54EC" w:rsidRPr="00152881" w:rsidRDefault="00BA54EC" w:rsidP="00BA54EC">
            <w:pPr>
              <w:jc w:val="center"/>
              <w:rPr>
                <w:rFonts w:asciiTheme="majorHAnsi" w:hAnsiTheme="majorHAnsi" w:cs="Arial"/>
                <w:b/>
                <w:sz w:val="20"/>
                <w:szCs w:val="20"/>
              </w:rPr>
            </w:pPr>
            <w:r w:rsidRPr="00152881">
              <w:rPr>
                <w:rFonts w:asciiTheme="majorHAnsi" w:hAnsiTheme="majorHAnsi" w:cs="Arial"/>
                <w:b/>
                <w:sz w:val="20"/>
                <w:szCs w:val="20"/>
              </w:rPr>
              <w:t>2</w:t>
            </w:r>
          </w:p>
        </w:tc>
        <w:tc>
          <w:tcPr>
            <w:tcW w:w="492" w:type="pct"/>
            <w:vAlign w:val="center"/>
          </w:tcPr>
          <w:p w:rsidR="00BA54EC" w:rsidRPr="00152881" w:rsidRDefault="00BA54EC" w:rsidP="00C94DF4">
            <w:pPr>
              <w:pStyle w:val="Prrafodelista"/>
              <w:numPr>
                <w:ilvl w:val="0"/>
                <w:numId w:val="39"/>
              </w:numPr>
              <w:ind w:left="175" w:hanging="175"/>
              <w:jc w:val="both"/>
              <w:rPr>
                <w:rFonts w:asciiTheme="majorHAnsi" w:hAnsiTheme="majorHAnsi" w:cs="Arial"/>
                <w:sz w:val="20"/>
                <w:szCs w:val="20"/>
              </w:rPr>
            </w:pPr>
            <w:r w:rsidRPr="00152881">
              <w:rPr>
                <w:rFonts w:asciiTheme="majorHAnsi" w:hAnsiTheme="majorHAnsi" w:cs="Arial"/>
                <w:sz w:val="20"/>
                <w:szCs w:val="20"/>
              </w:rPr>
              <w:t>Falta de recursos</w:t>
            </w:r>
          </w:p>
        </w:tc>
        <w:tc>
          <w:tcPr>
            <w:tcW w:w="159" w:type="pct"/>
            <w:vAlign w:val="center"/>
          </w:tcPr>
          <w:p w:rsidR="00BA54EC" w:rsidRPr="00152881" w:rsidRDefault="00BA54EC" w:rsidP="00BA54EC">
            <w:pPr>
              <w:jc w:val="center"/>
              <w:rPr>
                <w:rFonts w:asciiTheme="majorHAnsi" w:hAnsiTheme="majorHAnsi" w:cs="Arial"/>
                <w:b/>
                <w:sz w:val="20"/>
                <w:szCs w:val="20"/>
              </w:rPr>
            </w:pPr>
            <w:r w:rsidRPr="00152881">
              <w:rPr>
                <w:rFonts w:asciiTheme="majorHAnsi" w:hAnsiTheme="majorHAnsi" w:cs="Arial"/>
                <w:b/>
                <w:sz w:val="20"/>
                <w:szCs w:val="20"/>
              </w:rPr>
              <w:t>3</w:t>
            </w:r>
          </w:p>
        </w:tc>
        <w:tc>
          <w:tcPr>
            <w:tcW w:w="525" w:type="pct"/>
            <w:vAlign w:val="center"/>
          </w:tcPr>
          <w:p w:rsidR="00BA54EC" w:rsidRPr="00152881" w:rsidRDefault="00BA54EC" w:rsidP="00C94DF4">
            <w:pPr>
              <w:pStyle w:val="Prrafodelista"/>
              <w:numPr>
                <w:ilvl w:val="0"/>
                <w:numId w:val="39"/>
              </w:numPr>
              <w:ind w:left="175" w:hanging="175"/>
              <w:jc w:val="both"/>
              <w:rPr>
                <w:rFonts w:asciiTheme="majorHAnsi" w:hAnsiTheme="majorHAnsi" w:cs="Arial"/>
                <w:sz w:val="20"/>
                <w:szCs w:val="20"/>
              </w:rPr>
            </w:pPr>
            <w:r w:rsidRPr="00152881">
              <w:rPr>
                <w:rFonts w:asciiTheme="majorHAnsi" w:hAnsiTheme="majorHAnsi" w:cs="Arial"/>
                <w:sz w:val="20"/>
                <w:szCs w:val="20"/>
              </w:rPr>
              <w:t>Disposición técnica</w:t>
            </w:r>
          </w:p>
        </w:tc>
        <w:tc>
          <w:tcPr>
            <w:tcW w:w="159" w:type="pct"/>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2</w:t>
            </w:r>
          </w:p>
        </w:tc>
        <w:tc>
          <w:tcPr>
            <w:tcW w:w="159" w:type="pct"/>
            <w:textDirection w:val="btLr"/>
            <w:vAlign w:val="center"/>
          </w:tcPr>
          <w:p w:rsidR="00BA54EC" w:rsidRPr="00615893" w:rsidRDefault="00BA54EC" w:rsidP="00615893">
            <w:pPr>
              <w:ind w:left="113" w:right="113"/>
              <w:jc w:val="center"/>
              <w:rPr>
                <w:rFonts w:asciiTheme="majorHAnsi" w:hAnsiTheme="majorHAnsi" w:cs="Arial"/>
                <w:b/>
                <w:sz w:val="20"/>
                <w:szCs w:val="20"/>
              </w:rPr>
            </w:pPr>
            <w:r w:rsidRPr="00615893">
              <w:rPr>
                <w:rFonts w:asciiTheme="majorHAnsi" w:hAnsiTheme="majorHAnsi" w:cs="Arial"/>
                <w:b/>
                <w:sz w:val="20"/>
                <w:szCs w:val="20"/>
              </w:rPr>
              <w:t>2.5</w:t>
            </w:r>
          </w:p>
        </w:tc>
      </w:tr>
    </w:tbl>
    <w:p w:rsidR="00BA54EC" w:rsidRPr="00152881" w:rsidRDefault="00BA54EC" w:rsidP="00DF4869">
      <w:pPr>
        <w:spacing w:after="120"/>
        <w:jc w:val="center"/>
        <w:rPr>
          <w:rFonts w:asciiTheme="majorHAnsi" w:hAnsiTheme="majorHAnsi" w:cs="Arial"/>
          <w:b/>
          <w:szCs w:val="24"/>
        </w:rPr>
      </w:pPr>
      <w:r w:rsidRPr="00152881">
        <w:rPr>
          <w:rFonts w:asciiTheme="majorHAnsi" w:hAnsiTheme="majorHAnsi" w:cs="Arial"/>
          <w:b/>
          <w:szCs w:val="24"/>
        </w:rPr>
        <w:t>IDENTIFICACIÓN Y VALORACIÓN DE SITUACIONES PROBLEMÁTICAS</w:t>
      </w:r>
    </w:p>
    <w:tbl>
      <w:tblPr>
        <w:tblStyle w:val="Tablaconcuadrcula"/>
        <w:tblW w:w="14141" w:type="dxa"/>
        <w:tblLayout w:type="fixed"/>
        <w:tblLook w:val="04A0" w:firstRow="1" w:lastRow="0" w:firstColumn="1" w:lastColumn="0" w:noHBand="0" w:noVBand="1"/>
      </w:tblPr>
      <w:tblGrid>
        <w:gridCol w:w="533"/>
        <w:gridCol w:w="1702"/>
        <w:gridCol w:w="2835"/>
        <w:gridCol w:w="2126"/>
        <w:gridCol w:w="283"/>
        <w:gridCol w:w="284"/>
        <w:gridCol w:w="283"/>
        <w:gridCol w:w="426"/>
        <w:gridCol w:w="708"/>
        <w:gridCol w:w="1984"/>
        <w:gridCol w:w="425"/>
        <w:gridCol w:w="1418"/>
        <w:gridCol w:w="426"/>
        <w:gridCol w:w="708"/>
      </w:tblGrid>
      <w:tr w:rsidR="00BA54EC" w:rsidRPr="00BA54EC" w:rsidTr="00BA54EC">
        <w:tc>
          <w:tcPr>
            <w:tcW w:w="533" w:type="dxa"/>
            <w:vMerge w:val="restart"/>
            <w:textDirection w:val="btLr"/>
            <w:vAlign w:val="center"/>
          </w:tcPr>
          <w:p w:rsidR="00BA54EC" w:rsidRPr="00BA54EC" w:rsidRDefault="00BA54EC" w:rsidP="00BA54EC">
            <w:pPr>
              <w:ind w:left="113" w:right="113"/>
              <w:jc w:val="center"/>
              <w:rPr>
                <w:rFonts w:asciiTheme="majorHAnsi" w:hAnsiTheme="majorHAnsi" w:cs="Arial"/>
                <w:b/>
                <w:sz w:val="19"/>
                <w:szCs w:val="19"/>
              </w:rPr>
            </w:pPr>
            <w:r w:rsidRPr="00BA54EC">
              <w:rPr>
                <w:rFonts w:asciiTheme="majorHAnsi" w:hAnsiTheme="majorHAnsi" w:cs="Arial"/>
                <w:b/>
                <w:sz w:val="19"/>
                <w:szCs w:val="19"/>
              </w:rPr>
              <w:t>Dimensiones  del desarrollo</w:t>
            </w:r>
          </w:p>
        </w:tc>
        <w:tc>
          <w:tcPr>
            <w:tcW w:w="4537" w:type="dxa"/>
            <w:gridSpan w:val="2"/>
            <w:vAlign w:val="center"/>
          </w:tcPr>
          <w:p w:rsidR="00BA54EC" w:rsidRPr="00BA54EC" w:rsidRDefault="00BA54EC" w:rsidP="00BA54EC">
            <w:pPr>
              <w:jc w:val="center"/>
              <w:rPr>
                <w:rFonts w:asciiTheme="majorHAnsi" w:hAnsiTheme="majorHAnsi" w:cs="Arial"/>
                <w:b/>
                <w:sz w:val="19"/>
                <w:szCs w:val="19"/>
              </w:rPr>
            </w:pPr>
            <w:r w:rsidRPr="00BA54EC">
              <w:rPr>
                <w:rFonts w:asciiTheme="majorHAnsi" w:hAnsiTheme="majorHAnsi" w:cs="Arial"/>
                <w:b/>
                <w:sz w:val="19"/>
                <w:szCs w:val="19"/>
              </w:rPr>
              <w:t>RECONOCIMIENTO DE LAS TENSIONES</w:t>
            </w:r>
          </w:p>
        </w:tc>
        <w:tc>
          <w:tcPr>
            <w:tcW w:w="9071" w:type="dxa"/>
            <w:gridSpan w:val="11"/>
            <w:vAlign w:val="center"/>
          </w:tcPr>
          <w:p w:rsidR="00BA54EC" w:rsidRPr="00BA54EC" w:rsidRDefault="00BA54EC" w:rsidP="00BA54EC">
            <w:pPr>
              <w:jc w:val="center"/>
              <w:rPr>
                <w:rFonts w:asciiTheme="majorHAnsi" w:hAnsiTheme="majorHAnsi" w:cs="Arial"/>
                <w:b/>
                <w:sz w:val="19"/>
                <w:szCs w:val="19"/>
              </w:rPr>
            </w:pPr>
            <w:r w:rsidRPr="00BA54EC">
              <w:rPr>
                <w:rFonts w:asciiTheme="majorHAnsi" w:hAnsiTheme="majorHAnsi" w:cs="Arial"/>
                <w:b/>
                <w:sz w:val="19"/>
                <w:szCs w:val="19"/>
              </w:rPr>
              <w:t xml:space="preserve">VALORACIÓN DE LAS SITUACIONES </w:t>
            </w:r>
            <w:r w:rsidR="00B431EE" w:rsidRPr="00BA54EC">
              <w:rPr>
                <w:rFonts w:asciiTheme="majorHAnsi" w:hAnsiTheme="majorHAnsi" w:cs="Arial"/>
                <w:b/>
                <w:sz w:val="19"/>
                <w:szCs w:val="19"/>
              </w:rPr>
              <w:t>PROBLEMÁTICAS</w:t>
            </w:r>
          </w:p>
        </w:tc>
      </w:tr>
      <w:tr w:rsidR="00BA54EC" w:rsidRPr="00BA54EC" w:rsidTr="008657CC">
        <w:trPr>
          <w:cantSplit/>
          <w:trHeight w:val="822"/>
        </w:trPr>
        <w:tc>
          <w:tcPr>
            <w:tcW w:w="533" w:type="dxa"/>
            <w:vMerge/>
            <w:shd w:val="clear" w:color="auto" w:fill="BFBFBF" w:themeFill="background1" w:themeFillShade="BF"/>
            <w:vAlign w:val="center"/>
          </w:tcPr>
          <w:p w:rsidR="00BA54EC" w:rsidRPr="00BA54EC" w:rsidRDefault="00BA54EC" w:rsidP="00BA54EC">
            <w:pPr>
              <w:jc w:val="center"/>
              <w:rPr>
                <w:rFonts w:asciiTheme="majorHAnsi" w:hAnsiTheme="majorHAnsi" w:cs="Arial"/>
                <w:b/>
                <w:sz w:val="19"/>
                <w:szCs w:val="19"/>
              </w:rPr>
            </w:pPr>
          </w:p>
        </w:tc>
        <w:tc>
          <w:tcPr>
            <w:tcW w:w="1702" w:type="dxa"/>
            <w:vMerge w:val="restart"/>
            <w:shd w:val="clear" w:color="auto" w:fill="00D25F"/>
            <w:vAlign w:val="center"/>
          </w:tcPr>
          <w:p w:rsidR="00BA54EC" w:rsidRPr="00BA54EC" w:rsidRDefault="00BA54EC" w:rsidP="00BA54EC">
            <w:pPr>
              <w:jc w:val="center"/>
              <w:rPr>
                <w:rFonts w:asciiTheme="majorHAnsi" w:hAnsiTheme="majorHAnsi" w:cs="Arial"/>
                <w:b/>
                <w:sz w:val="19"/>
                <w:szCs w:val="19"/>
              </w:rPr>
            </w:pPr>
            <w:r w:rsidRPr="00BA54EC">
              <w:rPr>
                <w:rFonts w:asciiTheme="majorHAnsi" w:hAnsiTheme="majorHAnsi" w:cs="Arial"/>
                <w:b/>
                <w:sz w:val="19"/>
                <w:szCs w:val="19"/>
              </w:rPr>
              <w:t>Componentes asociados a las competencias sectoriales</w:t>
            </w:r>
          </w:p>
        </w:tc>
        <w:tc>
          <w:tcPr>
            <w:tcW w:w="2835" w:type="dxa"/>
            <w:vMerge w:val="restart"/>
            <w:shd w:val="clear" w:color="auto" w:fill="00D25F"/>
            <w:vAlign w:val="center"/>
          </w:tcPr>
          <w:p w:rsidR="00BA54EC" w:rsidRPr="00BA54EC" w:rsidRDefault="00BA54EC" w:rsidP="00BA54EC">
            <w:pPr>
              <w:jc w:val="center"/>
              <w:rPr>
                <w:rFonts w:asciiTheme="majorHAnsi" w:hAnsiTheme="majorHAnsi" w:cs="Arial"/>
                <w:b/>
                <w:sz w:val="19"/>
                <w:szCs w:val="19"/>
              </w:rPr>
            </w:pPr>
            <w:r w:rsidRPr="00BA54EC">
              <w:rPr>
                <w:rFonts w:asciiTheme="majorHAnsi" w:hAnsiTheme="majorHAnsi" w:cs="Arial"/>
                <w:b/>
                <w:sz w:val="19"/>
                <w:szCs w:val="19"/>
              </w:rPr>
              <w:t>Descripción de las situaciones problemáticas</w:t>
            </w:r>
          </w:p>
        </w:tc>
        <w:tc>
          <w:tcPr>
            <w:tcW w:w="2126" w:type="dxa"/>
            <w:vMerge w:val="restart"/>
            <w:shd w:val="clear" w:color="auto" w:fill="00D25F"/>
            <w:vAlign w:val="center"/>
          </w:tcPr>
          <w:p w:rsidR="00BA54EC" w:rsidRPr="00BA54EC" w:rsidRDefault="00BA54EC" w:rsidP="00BA54EC">
            <w:pPr>
              <w:jc w:val="center"/>
              <w:rPr>
                <w:rFonts w:asciiTheme="majorHAnsi" w:hAnsiTheme="majorHAnsi" w:cs="Arial"/>
                <w:b/>
                <w:sz w:val="19"/>
                <w:szCs w:val="19"/>
              </w:rPr>
            </w:pPr>
            <w:r w:rsidRPr="00BA54EC">
              <w:rPr>
                <w:rFonts w:asciiTheme="majorHAnsi" w:hAnsiTheme="majorHAnsi" w:cs="Arial"/>
                <w:b/>
                <w:sz w:val="19"/>
                <w:szCs w:val="19"/>
              </w:rPr>
              <w:t>Población y actores involucrados</w:t>
            </w:r>
          </w:p>
        </w:tc>
        <w:tc>
          <w:tcPr>
            <w:tcW w:w="1984" w:type="dxa"/>
            <w:gridSpan w:val="5"/>
            <w:shd w:val="clear" w:color="auto" w:fill="00D25F"/>
            <w:vAlign w:val="center"/>
          </w:tcPr>
          <w:p w:rsidR="00BA54EC" w:rsidRPr="00BA54EC" w:rsidRDefault="00BA54EC" w:rsidP="00BA54EC">
            <w:pPr>
              <w:jc w:val="center"/>
              <w:rPr>
                <w:rFonts w:asciiTheme="majorHAnsi" w:hAnsiTheme="majorHAnsi" w:cs="Arial"/>
                <w:b/>
                <w:sz w:val="19"/>
                <w:szCs w:val="19"/>
              </w:rPr>
            </w:pPr>
            <w:r w:rsidRPr="00BA54EC">
              <w:rPr>
                <w:rFonts w:asciiTheme="majorHAnsi" w:hAnsiTheme="majorHAnsi" w:cs="Arial"/>
                <w:b/>
                <w:sz w:val="19"/>
                <w:szCs w:val="19"/>
              </w:rPr>
              <w:t>Valoración de las situaciones problemáticas</w:t>
            </w:r>
          </w:p>
        </w:tc>
        <w:tc>
          <w:tcPr>
            <w:tcW w:w="1984" w:type="dxa"/>
            <w:shd w:val="clear" w:color="auto" w:fill="00D25F"/>
            <w:vAlign w:val="center"/>
          </w:tcPr>
          <w:p w:rsidR="00BA54EC" w:rsidRPr="00BA54EC" w:rsidRDefault="00BA54EC" w:rsidP="00BA54EC">
            <w:pPr>
              <w:jc w:val="center"/>
              <w:rPr>
                <w:rFonts w:asciiTheme="majorHAnsi" w:hAnsiTheme="majorHAnsi" w:cs="Arial"/>
                <w:b/>
                <w:sz w:val="19"/>
                <w:szCs w:val="19"/>
              </w:rPr>
            </w:pPr>
            <w:r w:rsidRPr="00BA54EC">
              <w:rPr>
                <w:rFonts w:asciiTheme="majorHAnsi" w:hAnsiTheme="majorHAnsi" w:cs="Arial"/>
                <w:b/>
                <w:sz w:val="19"/>
                <w:szCs w:val="19"/>
              </w:rPr>
              <w:t>Factores reforzadores</w:t>
            </w:r>
          </w:p>
        </w:tc>
        <w:tc>
          <w:tcPr>
            <w:tcW w:w="425" w:type="dxa"/>
            <w:vMerge w:val="restart"/>
            <w:shd w:val="clear" w:color="auto" w:fill="00D25F"/>
            <w:textDirection w:val="btLr"/>
            <w:vAlign w:val="center"/>
          </w:tcPr>
          <w:p w:rsidR="00BA54EC" w:rsidRPr="00BA54EC" w:rsidRDefault="00BA54EC" w:rsidP="00BA54EC">
            <w:pPr>
              <w:ind w:left="113" w:right="113"/>
              <w:jc w:val="center"/>
              <w:rPr>
                <w:rFonts w:asciiTheme="majorHAnsi" w:hAnsiTheme="majorHAnsi" w:cs="Arial"/>
                <w:b/>
                <w:sz w:val="19"/>
                <w:szCs w:val="19"/>
              </w:rPr>
            </w:pPr>
            <w:r w:rsidRPr="00BA54EC">
              <w:rPr>
                <w:rFonts w:asciiTheme="majorHAnsi" w:hAnsiTheme="majorHAnsi" w:cs="Arial"/>
                <w:b/>
                <w:sz w:val="19"/>
                <w:szCs w:val="19"/>
              </w:rPr>
              <w:t>Valor R</w:t>
            </w:r>
          </w:p>
        </w:tc>
        <w:tc>
          <w:tcPr>
            <w:tcW w:w="1418" w:type="dxa"/>
            <w:tcBorders>
              <w:bottom w:val="single" w:sz="4" w:space="0" w:color="auto"/>
            </w:tcBorders>
            <w:shd w:val="clear" w:color="auto" w:fill="00D25F"/>
            <w:vAlign w:val="center"/>
          </w:tcPr>
          <w:p w:rsidR="00BA54EC" w:rsidRPr="00BA54EC" w:rsidRDefault="00BA54EC" w:rsidP="00BA54EC">
            <w:pPr>
              <w:jc w:val="center"/>
              <w:rPr>
                <w:rFonts w:asciiTheme="majorHAnsi" w:hAnsiTheme="majorHAnsi" w:cs="Arial"/>
                <w:b/>
                <w:sz w:val="19"/>
                <w:szCs w:val="19"/>
              </w:rPr>
            </w:pPr>
            <w:r w:rsidRPr="00BA54EC">
              <w:rPr>
                <w:rFonts w:asciiTheme="majorHAnsi" w:hAnsiTheme="majorHAnsi" w:cs="Arial"/>
                <w:b/>
                <w:sz w:val="19"/>
                <w:szCs w:val="19"/>
              </w:rPr>
              <w:t>Factores liberadores</w:t>
            </w:r>
          </w:p>
        </w:tc>
        <w:tc>
          <w:tcPr>
            <w:tcW w:w="426" w:type="dxa"/>
            <w:vMerge w:val="restart"/>
            <w:shd w:val="clear" w:color="auto" w:fill="00D25F"/>
            <w:textDirection w:val="btLr"/>
            <w:vAlign w:val="center"/>
          </w:tcPr>
          <w:p w:rsidR="00BA54EC" w:rsidRPr="00BA54EC" w:rsidRDefault="00BA54EC" w:rsidP="00BA54EC">
            <w:pPr>
              <w:ind w:right="113"/>
              <w:jc w:val="center"/>
              <w:rPr>
                <w:rFonts w:asciiTheme="majorHAnsi" w:hAnsiTheme="majorHAnsi" w:cs="Arial"/>
                <w:b/>
                <w:sz w:val="19"/>
                <w:szCs w:val="19"/>
              </w:rPr>
            </w:pPr>
            <w:r w:rsidRPr="00BA54EC">
              <w:rPr>
                <w:rFonts w:asciiTheme="majorHAnsi" w:hAnsiTheme="majorHAnsi" w:cs="Arial"/>
                <w:b/>
                <w:sz w:val="19"/>
                <w:szCs w:val="19"/>
              </w:rPr>
              <w:t>Valor R</w:t>
            </w:r>
          </w:p>
        </w:tc>
        <w:tc>
          <w:tcPr>
            <w:tcW w:w="708" w:type="dxa"/>
            <w:vMerge w:val="restart"/>
            <w:shd w:val="clear" w:color="auto" w:fill="00D25F"/>
            <w:textDirection w:val="btLr"/>
            <w:vAlign w:val="center"/>
          </w:tcPr>
          <w:p w:rsidR="00BA54EC" w:rsidRPr="00BA54EC" w:rsidRDefault="00BA54EC" w:rsidP="00BA54EC">
            <w:pPr>
              <w:ind w:left="113" w:right="113"/>
              <w:jc w:val="center"/>
              <w:rPr>
                <w:rFonts w:asciiTheme="majorHAnsi" w:hAnsiTheme="majorHAnsi" w:cs="Arial"/>
                <w:b/>
                <w:sz w:val="19"/>
                <w:szCs w:val="19"/>
              </w:rPr>
            </w:pPr>
            <w:r w:rsidRPr="00BA54EC">
              <w:rPr>
                <w:rFonts w:asciiTheme="majorHAnsi" w:hAnsiTheme="majorHAnsi" w:cs="Arial"/>
                <w:b/>
                <w:sz w:val="19"/>
                <w:szCs w:val="19"/>
              </w:rPr>
              <w:t>Balance</w:t>
            </w:r>
          </w:p>
        </w:tc>
      </w:tr>
      <w:tr w:rsidR="00BA54EC" w:rsidRPr="00BA54EC" w:rsidTr="008657CC">
        <w:trPr>
          <w:cantSplit/>
          <w:trHeight w:val="1371"/>
        </w:trPr>
        <w:tc>
          <w:tcPr>
            <w:tcW w:w="533" w:type="dxa"/>
            <w:vMerge/>
            <w:tcBorders>
              <w:bottom w:val="single" w:sz="4" w:space="0" w:color="000000" w:themeColor="text1"/>
            </w:tcBorders>
          </w:tcPr>
          <w:p w:rsidR="00BA54EC" w:rsidRPr="00BA54EC" w:rsidRDefault="00BA54EC" w:rsidP="00BA54EC">
            <w:pPr>
              <w:rPr>
                <w:rFonts w:asciiTheme="majorHAnsi" w:hAnsiTheme="majorHAnsi" w:cs="Arial"/>
                <w:sz w:val="19"/>
                <w:szCs w:val="19"/>
              </w:rPr>
            </w:pPr>
          </w:p>
        </w:tc>
        <w:tc>
          <w:tcPr>
            <w:tcW w:w="1702" w:type="dxa"/>
            <w:vMerge/>
            <w:tcBorders>
              <w:bottom w:val="single" w:sz="4" w:space="0" w:color="000000" w:themeColor="text1"/>
            </w:tcBorders>
            <w:shd w:val="clear" w:color="auto" w:fill="00D25F"/>
          </w:tcPr>
          <w:p w:rsidR="00BA54EC" w:rsidRPr="00BA54EC" w:rsidRDefault="00BA54EC" w:rsidP="00BA54EC">
            <w:pPr>
              <w:rPr>
                <w:rFonts w:asciiTheme="majorHAnsi" w:hAnsiTheme="majorHAnsi" w:cs="Arial"/>
                <w:sz w:val="19"/>
                <w:szCs w:val="19"/>
              </w:rPr>
            </w:pPr>
          </w:p>
        </w:tc>
        <w:tc>
          <w:tcPr>
            <w:tcW w:w="2835" w:type="dxa"/>
            <w:vMerge/>
            <w:tcBorders>
              <w:bottom w:val="single" w:sz="4" w:space="0" w:color="000000" w:themeColor="text1"/>
            </w:tcBorders>
            <w:shd w:val="clear" w:color="auto" w:fill="00D25F"/>
          </w:tcPr>
          <w:p w:rsidR="00BA54EC" w:rsidRPr="00BA54EC" w:rsidRDefault="00BA54EC" w:rsidP="00BA54EC">
            <w:pPr>
              <w:rPr>
                <w:rFonts w:asciiTheme="majorHAnsi" w:hAnsiTheme="majorHAnsi" w:cs="Arial"/>
                <w:sz w:val="19"/>
                <w:szCs w:val="19"/>
              </w:rPr>
            </w:pPr>
          </w:p>
        </w:tc>
        <w:tc>
          <w:tcPr>
            <w:tcW w:w="2126" w:type="dxa"/>
            <w:vMerge/>
            <w:tcBorders>
              <w:bottom w:val="single" w:sz="4" w:space="0" w:color="000000" w:themeColor="text1"/>
            </w:tcBorders>
            <w:shd w:val="clear" w:color="auto" w:fill="00D25F"/>
          </w:tcPr>
          <w:p w:rsidR="00BA54EC" w:rsidRPr="00BA54EC" w:rsidRDefault="00BA54EC" w:rsidP="00C94DF4">
            <w:pPr>
              <w:pStyle w:val="Prrafodelista"/>
              <w:numPr>
                <w:ilvl w:val="0"/>
                <w:numId w:val="27"/>
              </w:numPr>
              <w:ind w:left="208" w:hanging="208"/>
              <w:jc w:val="both"/>
              <w:rPr>
                <w:rFonts w:asciiTheme="majorHAnsi" w:hAnsiTheme="majorHAnsi" w:cs="Arial"/>
                <w:sz w:val="19"/>
                <w:szCs w:val="19"/>
              </w:rPr>
            </w:pPr>
          </w:p>
        </w:tc>
        <w:tc>
          <w:tcPr>
            <w:tcW w:w="283" w:type="dxa"/>
            <w:tcBorders>
              <w:bottom w:val="single" w:sz="4" w:space="0" w:color="000000" w:themeColor="text1"/>
            </w:tcBorders>
            <w:textDirection w:val="btLr"/>
            <w:vAlign w:val="center"/>
          </w:tcPr>
          <w:p w:rsidR="00BA54EC" w:rsidRPr="00BA54EC" w:rsidRDefault="00BA54EC" w:rsidP="00BA54EC">
            <w:pPr>
              <w:ind w:left="113" w:right="113"/>
              <w:jc w:val="center"/>
              <w:rPr>
                <w:rFonts w:asciiTheme="majorHAnsi" w:hAnsiTheme="majorHAnsi" w:cs="Arial"/>
                <w:b/>
                <w:sz w:val="19"/>
                <w:szCs w:val="19"/>
              </w:rPr>
            </w:pPr>
            <w:r w:rsidRPr="00BA54EC">
              <w:rPr>
                <w:rFonts w:asciiTheme="majorHAnsi" w:hAnsiTheme="majorHAnsi" w:cs="Arial"/>
                <w:b/>
                <w:sz w:val="19"/>
                <w:szCs w:val="19"/>
              </w:rPr>
              <w:t>Intensidad</w:t>
            </w:r>
          </w:p>
        </w:tc>
        <w:tc>
          <w:tcPr>
            <w:tcW w:w="284" w:type="dxa"/>
            <w:tcBorders>
              <w:bottom w:val="single" w:sz="4" w:space="0" w:color="000000" w:themeColor="text1"/>
            </w:tcBorders>
            <w:textDirection w:val="btLr"/>
            <w:vAlign w:val="center"/>
          </w:tcPr>
          <w:p w:rsidR="00BA54EC" w:rsidRPr="00BA54EC" w:rsidRDefault="00BA54EC" w:rsidP="00BA54EC">
            <w:pPr>
              <w:ind w:left="113" w:right="113"/>
              <w:jc w:val="center"/>
              <w:rPr>
                <w:rFonts w:asciiTheme="majorHAnsi" w:hAnsiTheme="majorHAnsi" w:cs="Arial"/>
                <w:b/>
                <w:sz w:val="19"/>
                <w:szCs w:val="19"/>
              </w:rPr>
            </w:pPr>
            <w:r w:rsidRPr="00BA54EC">
              <w:rPr>
                <w:rFonts w:asciiTheme="majorHAnsi" w:hAnsiTheme="majorHAnsi" w:cs="Arial"/>
                <w:b/>
                <w:sz w:val="19"/>
                <w:szCs w:val="19"/>
              </w:rPr>
              <w:t>Cronicidad</w:t>
            </w:r>
          </w:p>
        </w:tc>
        <w:tc>
          <w:tcPr>
            <w:tcW w:w="283" w:type="dxa"/>
            <w:tcBorders>
              <w:bottom w:val="single" w:sz="4" w:space="0" w:color="000000" w:themeColor="text1"/>
            </w:tcBorders>
            <w:textDirection w:val="btLr"/>
            <w:vAlign w:val="center"/>
          </w:tcPr>
          <w:p w:rsidR="00BA54EC" w:rsidRPr="00BA54EC" w:rsidRDefault="00BA54EC" w:rsidP="00BA54EC">
            <w:pPr>
              <w:ind w:left="113" w:right="113"/>
              <w:jc w:val="center"/>
              <w:rPr>
                <w:rFonts w:asciiTheme="majorHAnsi" w:hAnsiTheme="majorHAnsi" w:cs="Arial"/>
                <w:b/>
                <w:sz w:val="19"/>
                <w:szCs w:val="19"/>
              </w:rPr>
            </w:pPr>
            <w:r w:rsidRPr="00BA54EC">
              <w:rPr>
                <w:rFonts w:asciiTheme="majorHAnsi" w:hAnsiTheme="majorHAnsi" w:cs="Arial"/>
                <w:b/>
                <w:sz w:val="19"/>
                <w:szCs w:val="19"/>
              </w:rPr>
              <w:t>Impacto</w:t>
            </w:r>
          </w:p>
        </w:tc>
        <w:tc>
          <w:tcPr>
            <w:tcW w:w="426" w:type="dxa"/>
            <w:tcBorders>
              <w:bottom w:val="single" w:sz="4" w:space="0" w:color="000000" w:themeColor="text1"/>
            </w:tcBorders>
            <w:textDirection w:val="btLr"/>
            <w:vAlign w:val="center"/>
          </w:tcPr>
          <w:p w:rsidR="00BA54EC" w:rsidRPr="00BA54EC" w:rsidRDefault="00BA54EC" w:rsidP="00BA54EC">
            <w:pPr>
              <w:ind w:left="113" w:right="113"/>
              <w:jc w:val="center"/>
              <w:rPr>
                <w:rFonts w:asciiTheme="majorHAnsi" w:hAnsiTheme="majorHAnsi" w:cs="Arial"/>
                <w:b/>
                <w:sz w:val="19"/>
                <w:szCs w:val="19"/>
              </w:rPr>
            </w:pPr>
            <w:r w:rsidRPr="00BA54EC">
              <w:rPr>
                <w:rFonts w:asciiTheme="majorHAnsi" w:hAnsiTheme="majorHAnsi" w:cs="Arial"/>
                <w:b/>
                <w:sz w:val="19"/>
                <w:szCs w:val="19"/>
              </w:rPr>
              <w:t>Capacidad de respuesta</w:t>
            </w:r>
          </w:p>
        </w:tc>
        <w:tc>
          <w:tcPr>
            <w:tcW w:w="708" w:type="dxa"/>
            <w:tcBorders>
              <w:bottom w:val="single" w:sz="4" w:space="0" w:color="000000" w:themeColor="text1"/>
            </w:tcBorders>
            <w:textDirection w:val="btLr"/>
            <w:vAlign w:val="center"/>
          </w:tcPr>
          <w:p w:rsidR="00BA54EC" w:rsidRPr="00BA54EC" w:rsidRDefault="00BA54EC" w:rsidP="00BA54EC">
            <w:pPr>
              <w:ind w:left="113" w:right="113"/>
              <w:jc w:val="center"/>
              <w:rPr>
                <w:rFonts w:asciiTheme="majorHAnsi" w:hAnsiTheme="majorHAnsi" w:cs="Arial"/>
                <w:b/>
                <w:sz w:val="19"/>
                <w:szCs w:val="19"/>
              </w:rPr>
            </w:pPr>
            <w:r w:rsidRPr="00BA54EC">
              <w:rPr>
                <w:rFonts w:asciiTheme="majorHAnsi" w:hAnsiTheme="majorHAnsi" w:cs="Arial"/>
                <w:b/>
                <w:sz w:val="19"/>
                <w:szCs w:val="19"/>
              </w:rPr>
              <w:t>Total</w:t>
            </w:r>
          </w:p>
        </w:tc>
        <w:tc>
          <w:tcPr>
            <w:tcW w:w="1984" w:type="dxa"/>
            <w:tcBorders>
              <w:bottom w:val="single" w:sz="4" w:space="0" w:color="000000" w:themeColor="text1"/>
            </w:tcBorders>
            <w:vAlign w:val="center"/>
          </w:tcPr>
          <w:p w:rsidR="00BA54EC" w:rsidRPr="00BA54EC" w:rsidRDefault="00BA54EC" w:rsidP="00BA54EC">
            <w:pPr>
              <w:jc w:val="center"/>
              <w:rPr>
                <w:rFonts w:asciiTheme="majorHAnsi" w:hAnsiTheme="majorHAnsi" w:cs="Arial"/>
                <w:b/>
                <w:sz w:val="19"/>
                <w:szCs w:val="19"/>
              </w:rPr>
            </w:pPr>
            <w:r w:rsidRPr="00BA54EC">
              <w:rPr>
                <w:rFonts w:asciiTheme="majorHAnsi" w:hAnsiTheme="majorHAnsi" w:cs="Arial"/>
                <w:b/>
                <w:sz w:val="19"/>
                <w:szCs w:val="19"/>
              </w:rPr>
              <w:t>Factores que agravan la situación</w:t>
            </w:r>
          </w:p>
        </w:tc>
        <w:tc>
          <w:tcPr>
            <w:tcW w:w="425" w:type="dxa"/>
            <w:vMerge/>
            <w:tcBorders>
              <w:bottom w:val="single" w:sz="4" w:space="0" w:color="000000" w:themeColor="text1"/>
            </w:tcBorders>
          </w:tcPr>
          <w:p w:rsidR="00BA54EC" w:rsidRPr="00BA54EC" w:rsidRDefault="00BA54EC" w:rsidP="00BA54EC">
            <w:pPr>
              <w:rPr>
                <w:rFonts w:asciiTheme="majorHAnsi" w:hAnsiTheme="majorHAnsi" w:cs="Arial"/>
                <w:sz w:val="19"/>
                <w:szCs w:val="19"/>
              </w:rPr>
            </w:pPr>
          </w:p>
        </w:tc>
        <w:tc>
          <w:tcPr>
            <w:tcW w:w="1418" w:type="dxa"/>
            <w:tcBorders>
              <w:top w:val="single" w:sz="4" w:space="0" w:color="auto"/>
              <w:bottom w:val="single" w:sz="4" w:space="0" w:color="000000" w:themeColor="text1"/>
            </w:tcBorders>
            <w:vAlign w:val="center"/>
          </w:tcPr>
          <w:p w:rsidR="00BA54EC" w:rsidRPr="00BA54EC" w:rsidRDefault="00BA54EC" w:rsidP="00BA54EC">
            <w:pPr>
              <w:jc w:val="center"/>
              <w:rPr>
                <w:rFonts w:asciiTheme="majorHAnsi" w:hAnsiTheme="majorHAnsi" w:cs="Arial"/>
                <w:sz w:val="19"/>
                <w:szCs w:val="19"/>
              </w:rPr>
            </w:pPr>
            <w:r w:rsidRPr="00BA54EC">
              <w:rPr>
                <w:rFonts w:asciiTheme="majorHAnsi" w:hAnsiTheme="majorHAnsi" w:cs="Arial"/>
                <w:b/>
                <w:sz w:val="19"/>
                <w:szCs w:val="19"/>
              </w:rPr>
              <w:t>Elementos que disminuyen la situación</w:t>
            </w:r>
          </w:p>
        </w:tc>
        <w:tc>
          <w:tcPr>
            <w:tcW w:w="426" w:type="dxa"/>
            <w:vMerge/>
            <w:tcBorders>
              <w:bottom w:val="single" w:sz="4" w:space="0" w:color="000000" w:themeColor="text1"/>
            </w:tcBorders>
            <w:shd w:val="clear" w:color="auto" w:fill="00D25F"/>
          </w:tcPr>
          <w:p w:rsidR="00BA54EC" w:rsidRPr="00BA54EC" w:rsidRDefault="00BA54EC" w:rsidP="00BA54EC">
            <w:pPr>
              <w:rPr>
                <w:rFonts w:asciiTheme="majorHAnsi" w:hAnsiTheme="majorHAnsi" w:cs="Arial"/>
                <w:sz w:val="19"/>
                <w:szCs w:val="19"/>
              </w:rPr>
            </w:pPr>
          </w:p>
        </w:tc>
        <w:tc>
          <w:tcPr>
            <w:tcW w:w="708" w:type="dxa"/>
            <w:vMerge/>
            <w:tcBorders>
              <w:bottom w:val="single" w:sz="4" w:space="0" w:color="000000" w:themeColor="text1"/>
            </w:tcBorders>
            <w:shd w:val="clear" w:color="auto" w:fill="00D25F"/>
          </w:tcPr>
          <w:p w:rsidR="00BA54EC" w:rsidRPr="00BA54EC" w:rsidRDefault="00BA54EC" w:rsidP="00BA54EC">
            <w:pPr>
              <w:rPr>
                <w:rFonts w:asciiTheme="majorHAnsi" w:hAnsiTheme="majorHAnsi" w:cs="Arial"/>
                <w:sz w:val="19"/>
                <w:szCs w:val="19"/>
              </w:rPr>
            </w:pPr>
          </w:p>
        </w:tc>
      </w:tr>
      <w:tr w:rsidR="00BA54EC" w:rsidRPr="00BA54EC" w:rsidTr="008657CC">
        <w:tc>
          <w:tcPr>
            <w:tcW w:w="533" w:type="dxa"/>
            <w:vMerge w:val="restart"/>
            <w:tcBorders>
              <w:top w:val="single" w:sz="4" w:space="0" w:color="auto"/>
            </w:tcBorders>
            <w:textDirection w:val="btLr"/>
          </w:tcPr>
          <w:p w:rsidR="00BA54EC" w:rsidRPr="00BA54EC" w:rsidRDefault="00BA54EC" w:rsidP="00BA54EC">
            <w:pPr>
              <w:ind w:left="113" w:right="113"/>
              <w:jc w:val="center"/>
              <w:rPr>
                <w:rFonts w:asciiTheme="majorHAnsi" w:hAnsiTheme="majorHAnsi" w:cs="Arial"/>
                <w:b/>
                <w:sz w:val="19"/>
                <w:szCs w:val="19"/>
              </w:rPr>
            </w:pPr>
            <w:r w:rsidRPr="00B279CE">
              <w:rPr>
                <w:rFonts w:asciiTheme="majorHAnsi" w:hAnsiTheme="majorHAnsi" w:cs="Arial"/>
                <w:b/>
                <w:sz w:val="24"/>
                <w:szCs w:val="19"/>
              </w:rPr>
              <w:t>AMBIENTE CONSTRUIDO</w:t>
            </w:r>
          </w:p>
        </w:tc>
        <w:tc>
          <w:tcPr>
            <w:tcW w:w="1702" w:type="dxa"/>
            <w:vAlign w:val="center"/>
          </w:tcPr>
          <w:p w:rsidR="00BA54EC" w:rsidRPr="00BA54EC" w:rsidRDefault="00BA54EC" w:rsidP="00BA54EC">
            <w:pPr>
              <w:jc w:val="center"/>
              <w:rPr>
                <w:rFonts w:asciiTheme="majorHAnsi" w:hAnsiTheme="majorHAnsi" w:cs="Arial"/>
                <w:b/>
                <w:sz w:val="19"/>
                <w:szCs w:val="19"/>
              </w:rPr>
            </w:pPr>
            <w:r w:rsidRPr="00BA54EC">
              <w:rPr>
                <w:rFonts w:asciiTheme="majorHAnsi" w:hAnsiTheme="majorHAnsi" w:cs="Arial"/>
                <w:b/>
                <w:sz w:val="19"/>
                <w:szCs w:val="19"/>
              </w:rPr>
              <w:t>Infraestructura vial</w:t>
            </w:r>
          </w:p>
          <w:p w:rsidR="00BA54EC" w:rsidRPr="00BA54EC" w:rsidRDefault="00BA54EC" w:rsidP="00BA54EC">
            <w:pPr>
              <w:jc w:val="center"/>
              <w:rPr>
                <w:rFonts w:asciiTheme="majorHAnsi" w:hAnsiTheme="majorHAnsi" w:cs="Arial"/>
                <w:b/>
                <w:sz w:val="19"/>
                <w:szCs w:val="19"/>
              </w:rPr>
            </w:pPr>
            <w:r w:rsidRPr="00BA54EC">
              <w:rPr>
                <w:rFonts w:asciiTheme="majorHAnsi" w:hAnsiTheme="majorHAnsi" w:cs="Arial"/>
                <w:b/>
                <w:sz w:val="19"/>
                <w:szCs w:val="19"/>
              </w:rPr>
              <w:t>Transporte</w:t>
            </w:r>
          </w:p>
        </w:tc>
        <w:tc>
          <w:tcPr>
            <w:tcW w:w="2835" w:type="dxa"/>
            <w:vAlign w:val="center"/>
          </w:tcPr>
          <w:p w:rsidR="00BA54EC" w:rsidRDefault="00BA54EC" w:rsidP="009B05E2">
            <w:pPr>
              <w:rPr>
                <w:rFonts w:asciiTheme="majorHAnsi" w:hAnsiTheme="majorHAnsi" w:cs="Arial"/>
                <w:sz w:val="19"/>
                <w:szCs w:val="19"/>
              </w:rPr>
            </w:pPr>
            <w:r w:rsidRPr="00BA54EC">
              <w:rPr>
                <w:rFonts w:asciiTheme="majorHAnsi" w:hAnsiTheme="majorHAnsi" w:cs="Arial"/>
                <w:sz w:val="19"/>
                <w:szCs w:val="19"/>
              </w:rPr>
              <w:t>Falta de mantenimiento de las vías de comunicación incide e</w:t>
            </w:r>
            <w:r w:rsidR="003D4041">
              <w:rPr>
                <w:rFonts w:asciiTheme="majorHAnsi" w:hAnsiTheme="majorHAnsi" w:cs="Arial"/>
                <w:sz w:val="19"/>
                <w:szCs w:val="19"/>
              </w:rPr>
              <w:t xml:space="preserve">n el </w:t>
            </w:r>
            <w:r w:rsidR="009B05E2">
              <w:rPr>
                <w:rFonts w:asciiTheme="majorHAnsi" w:hAnsiTheme="majorHAnsi" w:cs="Arial"/>
                <w:sz w:val="19"/>
                <w:szCs w:val="19"/>
              </w:rPr>
              <w:t xml:space="preserve"> estado de deterioro</w:t>
            </w:r>
            <w:r w:rsidR="003D4041">
              <w:rPr>
                <w:rFonts w:asciiTheme="majorHAnsi" w:hAnsiTheme="majorHAnsi" w:cs="Arial"/>
                <w:sz w:val="19"/>
                <w:szCs w:val="19"/>
              </w:rPr>
              <w:t xml:space="preserve"> que presentan las </w:t>
            </w:r>
            <w:r w:rsidR="00B431EE">
              <w:rPr>
                <w:rFonts w:asciiTheme="majorHAnsi" w:hAnsiTheme="majorHAnsi" w:cs="Arial"/>
                <w:sz w:val="19"/>
                <w:szCs w:val="19"/>
              </w:rPr>
              <w:t>vías</w:t>
            </w:r>
            <w:r w:rsidR="003D4041">
              <w:rPr>
                <w:rFonts w:asciiTheme="majorHAnsi" w:hAnsiTheme="majorHAnsi" w:cs="Arial"/>
                <w:sz w:val="19"/>
                <w:szCs w:val="19"/>
              </w:rPr>
              <w:t>,</w:t>
            </w:r>
            <w:r w:rsidR="009B05E2">
              <w:rPr>
                <w:rFonts w:asciiTheme="majorHAnsi" w:hAnsiTheme="majorHAnsi" w:cs="Arial"/>
                <w:sz w:val="19"/>
                <w:szCs w:val="19"/>
              </w:rPr>
              <w:t xml:space="preserve"> en un 90</w:t>
            </w:r>
            <w:r w:rsidRPr="00BA54EC">
              <w:rPr>
                <w:rFonts w:asciiTheme="majorHAnsi" w:hAnsiTheme="majorHAnsi" w:cs="Arial"/>
                <w:sz w:val="19"/>
                <w:szCs w:val="19"/>
              </w:rPr>
              <w:t xml:space="preserve">% de la malla vial, </w:t>
            </w:r>
            <w:r w:rsidR="009B05E2">
              <w:rPr>
                <w:rFonts w:asciiTheme="majorHAnsi" w:hAnsiTheme="majorHAnsi" w:cs="Arial"/>
                <w:sz w:val="19"/>
                <w:szCs w:val="19"/>
              </w:rPr>
              <w:t>influyendo</w:t>
            </w:r>
            <w:r w:rsidR="003D4041">
              <w:rPr>
                <w:rFonts w:asciiTheme="majorHAnsi" w:hAnsiTheme="majorHAnsi" w:cs="Arial"/>
                <w:sz w:val="19"/>
                <w:szCs w:val="19"/>
              </w:rPr>
              <w:t xml:space="preserve"> en  el deterioro del progreso, desarrollo regional y en problemas de comunicación terrestre especialmente en </w:t>
            </w:r>
            <w:r w:rsidR="00B431EE">
              <w:rPr>
                <w:rFonts w:asciiTheme="majorHAnsi" w:hAnsiTheme="majorHAnsi" w:cs="Arial"/>
                <w:sz w:val="19"/>
                <w:szCs w:val="19"/>
              </w:rPr>
              <w:t xml:space="preserve">épocas </w:t>
            </w:r>
            <w:r w:rsidR="003D4041">
              <w:rPr>
                <w:rFonts w:asciiTheme="majorHAnsi" w:hAnsiTheme="majorHAnsi" w:cs="Arial"/>
                <w:sz w:val="19"/>
                <w:szCs w:val="19"/>
              </w:rPr>
              <w:t>de invierno.</w:t>
            </w:r>
          </w:p>
          <w:p w:rsidR="003D4041" w:rsidRPr="00BA54EC" w:rsidRDefault="003D4041" w:rsidP="009B05E2">
            <w:pPr>
              <w:rPr>
                <w:rFonts w:asciiTheme="majorHAnsi" w:hAnsiTheme="majorHAnsi" w:cs="Arial"/>
                <w:sz w:val="19"/>
                <w:szCs w:val="19"/>
              </w:rPr>
            </w:pPr>
          </w:p>
        </w:tc>
        <w:tc>
          <w:tcPr>
            <w:tcW w:w="2126" w:type="dxa"/>
            <w:vAlign w:val="center"/>
          </w:tcPr>
          <w:p w:rsidR="00BA54EC" w:rsidRPr="00BA54EC" w:rsidRDefault="00BA54EC" w:rsidP="00C94DF4">
            <w:pPr>
              <w:pStyle w:val="Prrafodelista"/>
              <w:numPr>
                <w:ilvl w:val="0"/>
                <w:numId w:val="28"/>
              </w:numPr>
              <w:ind w:left="176" w:hanging="176"/>
              <w:jc w:val="both"/>
              <w:rPr>
                <w:rFonts w:asciiTheme="majorHAnsi" w:hAnsiTheme="majorHAnsi" w:cs="Arial"/>
                <w:sz w:val="19"/>
                <w:szCs w:val="19"/>
              </w:rPr>
            </w:pPr>
            <w:r w:rsidRPr="00BA54EC">
              <w:rPr>
                <w:rFonts w:asciiTheme="majorHAnsi" w:hAnsiTheme="majorHAnsi" w:cs="Arial"/>
                <w:sz w:val="19"/>
                <w:szCs w:val="19"/>
              </w:rPr>
              <w:t>Alcaldía municipal.</w:t>
            </w:r>
          </w:p>
          <w:p w:rsidR="00BA54EC" w:rsidRDefault="00BA54EC" w:rsidP="00C94DF4">
            <w:pPr>
              <w:pStyle w:val="Prrafodelista"/>
              <w:numPr>
                <w:ilvl w:val="0"/>
                <w:numId w:val="28"/>
              </w:numPr>
              <w:ind w:left="176" w:hanging="176"/>
              <w:jc w:val="both"/>
              <w:rPr>
                <w:rFonts w:asciiTheme="majorHAnsi" w:hAnsiTheme="majorHAnsi" w:cs="Arial"/>
                <w:sz w:val="19"/>
                <w:szCs w:val="19"/>
              </w:rPr>
            </w:pPr>
            <w:r w:rsidRPr="00BA54EC">
              <w:rPr>
                <w:rFonts w:asciiTheme="majorHAnsi" w:hAnsiTheme="majorHAnsi" w:cs="Arial"/>
                <w:sz w:val="19"/>
                <w:szCs w:val="19"/>
              </w:rPr>
              <w:t>Gobernación departamental</w:t>
            </w:r>
          </w:p>
          <w:p w:rsidR="00CF528C" w:rsidRDefault="009B05E2" w:rsidP="00C94DF4">
            <w:pPr>
              <w:pStyle w:val="Prrafodelista"/>
              <w:numPr>
                <w:ilvl w:val="0"/>
                <w:numId w:val="28"/>
              </w:numPr>
              <w:ind w:left="176" w:hanging="176"/>
              <w:jc w:val="both"/>
              <w:rPr>
                <w:rFonts w:asciiTheme="majorHAnsi" w:hAnsiTheme="majorHAnsi" w:cs="Arial"/>
                <w:sz w:val="19"/>
                <w:szCs w:val="19"/>
              </w:rPr>
            </w:pPr>
            <w:r>
              <w:rPr>
                <w:rFonts w:asciiTheme="majorHAnsi" w:hAnsiTheme="majorHAnsi" w:cs="Arial"/>
                <w:sz w:val="19"/>
                <w:szCs w:val="19"/>
              </w:rPr>
              <w:t>INVIAS</w:t>
            </w:r>
          </w:p>
          <w:p w:rsidR="00CF528C" w:rsidRPr="00BA54EC" w:rsidRDefault="00CF528C" w:rsidP="00C94DF4">
            <w:pPr>
              <w:pStyle w:val="Prrafodelista"/>
              <w:numPr>
                <w:ilvl w:val="0"/>
                <w:numId w:val="28"/>
              </w:numPr>
              <w:ind w:left="176" w:hanging="176"/>
              <w:jc w:val="both"/>
              <w:rPr>
                <w:rFonts w:asciiTheme="majorHAnsi" w:hAnsiTheme="majorHAnsi" w:cs="Arial"/>
                <w:sz w:val="19"/>
                <w:szCs w:val="19"/>
              </w:rPr>
            </w:pPr>
            <w:r>
              <w:rPr>
                <w:rFonts w:asciiTheme="majorHAnsi" w:hAnsiTheme="majorHAnsi" w:cs="Arial"/>
                <w:sz w:val="19"/>
                <w:szCs w:val="19"/>
              </w:rPr>
              <w:t>Comunidad</w:t>
            </w:r>
          </w:p>
        </w:tc>
        <w:tc>
          <w:tcPr>
            <w:tcW w:w="283" w:type="dxa"/>
            <w:vAlign w:val="center"/>
          </w:tcPr>
          <w:p w:rsidR="00BA54EC" w:rsidRPr="00BA54EC" w:rsidRDefault="00BA54EC" w:rsidP="00BA54EC">
            <w:pPr>
              <w:jc w:val="center"/>
              <w:rPr>
                <w:rFonts w:asciiTheme="majorHAnsi" w:hAnsiTheme="majorHAnsi" w:cs="Arial"/>
                <w:sz w:val="19"/>
                <w:szCs w:val="19"/>
              </w:rPr>
            </w:pPr>
            <w:r w:rsidRPr="00BA54EC">
              <w:rPr>
                <w:rFonts w:asciiTheme="majorHAnsi" w:hAnsiTheme="majorHAnsi" w:cs="Arial"/>
                <w:sz w:val="19"/>
                <w:szCs w:val="19"/>
              </w:rPr>
              <w:t>3</w:t>
            </w:r>
          </w:p>
        </w:tc>
        <w:tc>
          <w:tcPr>
            <w:tcW w:w="284" w:type="dxa"/>
            <w:vAlign w:val="center"/>
          </w:tcPr>
          <w:p w:rsidR="00BA54EC" w:rsidRPr="00BA54EC" w:rsidRDefault="00BA54EC" w:rsidP="00BA54EC">
            <w:pPr>
              <w:jc w:val="center"/>
              <w:rPr>
                <w:rFonts w:asciiTheme="majorHAnsi" w:hAnsiTheme="majorHAnsi" w:cs="Arial"/>
                <w:sz w:val="19"/>
                <w:szCs w:val="19"/>
              </w:rPr>
            </w:pPr>
            <w:r w:rsidRPr="00BA54EC">
              <w:rPr>
                <w:rFonts w:asciiTheme="majorHAnsi" w:hAnsiTheme="majorHAnsi" w:cs="Arial"/>
                <w:sz w:val="19"/>
                <w:szCs w:val="19"/>
              </w:rPr>
              <w:t>3</w:t>
            </w:r>
          </w:p>
        </w:tc>
        <w:tc>
          <w:tcPr>
            <w:tcW w:w="283" w:type="dxa"/>
            <w:vAlign w:val="center"/>
          </w:tcPr>
          <w:p w:rsidR="00BA54EC" w:rsidRPr="00BA54EC" w:rsidRDefault="00BA54EC" w:rsidP="00BA54EC">
            <w:pPr>
              <w:jc w:val="center"/>
              <w:rPr>
                <w:rFonts w:asciiTheme="majorHAnsi" w:hAnsiTheme="majorHAnsi" w:cs="Arial"/>
                <w:sz w:val="19"/>
                <w:szCs w:val="19"/>
              </w:rPr>
            </w:pPr>
            <w:r w:rsidRPr="00BA54EC">
              <w:rPr>
                <w:rFonts w:asciiTheme="majorHAnsi" w:hAnsiTheme="majorHAnsi" w:cs="Arial"/>
                <w:sz w:val="19"/>
                <w:szCs w:val="19"/>
              </w:rPr>
              <w:t>3</w:t>
            </w:r>
          </w:p>
        </w:tc>
        <w:tc>
          <w:tcPr>
            <w:tcW w:w="426" w:type="dxa"/>
            <w:vAlign w:val="center"/>
          </w:tcPr>
          <w:p w:rsidR="00BA54EC" w:rsidRPr="00BA54EC" w:rsidRDefault="00BA54EC" w:rsidP="00BA54EC">
            <w:pPr>
              <w:jc w:val="center"/>
              <w:rPr>
                <w:rFonts w:asciiTheme="majorHAnsi" w:hAnsiTheme="majorHAnsi" w:cs="Arial"/>
                <w:sz w:val="19"/>
                <w:szCs w:val="19"/>
              </w:rPr>
            </w:pPr>
            <w:r w:rsidRPr="00BA54EC">
              <w:rPr>
                <w:rFonts w:asciiTheme="majorHAnsi" w:hAnsiTheme="majorHAnsi" w:cs="Arial"/>
                <w:sz w:val="19"/>
                <w:szCs w:val="19"/>
              </w:rPr>
              <w:t>2</w:t>
            </w:r>
          </w:p>
        </w:tc>
        <w:tc>
          <w:tcPr>
            <w:tcW w:w="708" w:type="dxa"/>
            <w:vAlign w:val="center"/>
          </w:tcPr>
          <w:p w:rsidR="00BA54EC" w:rsidRPr="00BA54EC" w:rsidRDefault="00CF528C" w:rsidP="00BA54EC">
            <w:pPr>
              <w:jc w:val="center"/>
              <w:rPr>
                <w:rFonts w:asciiTheme="majorHAnsi" w:hAnsiTheme="majorHAnsi" w:cs="Arial"/>
                <w:b/>
                <w:sz w:val="19"/>
                <w:szCs w:val="19"/>
              </w:rPr>
            </w:pPr>
            <w:r>
              <w:rPr>
                <w:rFonts w:asciiTheme="majorHAnsi" w:hAnsiTheme="majorHAnsi" w:cs="Arial"/>
                <w:b/>
                <w:sz w:val="19"/>
                <w:szCs w:val="19"/>
              </w:rPr>
              <w:t>2</w:t>
            </w:r>
            <w:r w:rsidR="00BA54EC" w:rsidRPr="00BA54EC">
              <w:rPr>
                <w:rFonts w:asciiTheme="majorHAnsi" w:hAnsiTheme="majorHAnsi" w:cs="Arial"/>
                <w:b/>
                <w:sz w:val="19"/>
                <w:szCs w:val="19"/>
              </w:rPr>
              <w:t>.</w:t>
            </w:r>
            <w:r>
              <w:rPr>
                <w:rFonts w:asciiTheme="majorHAnsi" w:hAnsiTheme="majorHAnsi" w:cs="Arial"/>
                <w:b/>
                <w:sz w:val="19"/>
                <w:szCs w:val="19"/>
              </w:rPr>
              <w:t>7</w:t>
            </w:r>
            <w:r w:rsidR="00BA54EC" w:rsidRPr="00BA54EC">
              <w:rPr>
                <w:rFonts w:asciiTheme="majorHAnsi" w:hAnsiTheme="majorHAnsi" w:cs="Arial"/>
                <w:b/>
                <w:sz w:val="19"/>
                <w:szCs w:val="19"/>
              </w:rPr>
              <w:t>5</w:t>
            </w:r>
          </w:p>
        </w:tc>
        <w:tc>
          <w:tcPr>
            <w:tcW w:w="1984" w:type="dxa"/>
            <w:vAlign w:val="center"/>
          </w:tcPr>
          <w:p w:rsidR="00CF528C" w:rsidRDefault="00CF528C" w:rsidP="00C94DF4">
            <w:pPr>
              <w:pStyle w:val="Prrafodelista"/>
              <w:numPr>
                <w:ilvl w:val="0"/>
                <w:numId w:val="39"/>
              </w:numPr>
              <w:ind w:left="175" w:hanging="175"/>
              <w:jc w:val="both"/>
              <w:rPr>
                <w:rFonts w:asciiTheme="majorHAnsi" w:hAnsiTheme="majorHAnsi" w:cs="Arial"/>
                <w:sz w:val="19"/>
                <w:szCs w:val="19"/>
              </w:rPr>
            </w:pPr>
            <w:r>
              <w:rPr>
                <w:rFonts w:asciiTheme="majorHAnsi" w:hAnsiTheme="majorHAnsi" w:cs="Arial"/>
                <w:sz w:val="19"/>
                <w:szCs w:val="19"/>
              </w:rPr>
              <w:t>Ola invernal</w:t>
            </w:r>
          </w:p>
          <w:p w:rsidR="00BA54EC" w:rsidRPr="00BA54EC" w:rsidRDefault="00BA54EC" w:rsidP="00C94DF4">
            <w:pPr>
              <w:pStyle w:val="Prrafodelista"/>
              <w:numPr>
                <w:ilvl w:val="0"/>
                <w:numId w:val="39"/>
              </w:numPr>
              <w:ind w:left="175" w:hanging="175"/>
              <w:jc w:val="both"/>
              <w:rPr>
                <w:rFonts w:asciiTheme="majorHAnsi" w:hAnsiTheme="majorHAnsi" w:cs="Arial"/>
                <w:sz w:val="19"/>
                <w:szCs w:val="19"/>
              </w:rPr>
            </w:pPr>
            <w:r w:rsidRPr="00BA54EC">
              <w:rPr>
                <w:rFonts w:asciiTheme="majorHAnsi" w:hAnsiTheme="majorHAnsi" w:cs="Arial"/>
                <w:sz w:val="19"/>
                <w:szCs w:val="19"/>
              </w:rPr>
              <w:t>Falt</w:t>
            </w:r>
            <w:r w:rsidR="00CF528C">
              <w:rPr>
                <w:rFonts w:asciiTheme="majorHAnsi" w:hAnsiTheme="majorHAnsi" w:cs="Arial"/>
                <w:sz w:val="19"/>
                <w:szCs w:val="19"/>
              </w:rPr>
              <w:t>a de recursos económicos</w:t>
            </w:r>
          </w:p>
        </w:tc>
        <w:tc>
          <w:tcPr>
            <w:tcW w:w="425" w:type="dxa"/>
            <w:vAlign w:val="center"/>
          </w:tcPr>
          <w:p w:rsidR="00BA54EC" w:rsidRPr="00BA54EC" w:rsidRDefault="00BA54EC" w:rsidP="00BA54EC">
            <w:pPr>
              <w:jc w:val="center"/>
              <w:rPr>
                <w:rFonts w:asciiTheme="majorHAnsi" w:hAnsiTheme="majorHAnsi" w:cs="Arial"/>
                <w:b/>
                <w:sz w:val="19"/>
                <w:szCs w:val="19"/>
              </w:rPr>
            </w:pPr>
            <w:r w:rsidRPr="00BA54EC">
              <w:rPr>
                <w:rFonts w:asciiTheme="majorHAnsi" w:hAnsiTheme="majorHAnsi" w:cs="Arial"/>
                <w:b/>
                <w:sz w:val="19"/>
                <w:szCs w:val="19"/>
              </w:rPr>
              <w:t>3</w:t>
            </w:r>
          </w:p>
        </w:tc>
        <w:tc>
          <w:tcPr>
            <w:tcW w:w="1418" w:type="dxa"/>
            <w:vAlign w:val="center"/>
          </w:tcPr>
          <w:p w:rsidR="00BA54EC" w:rsidRPr="00BA54EC" w:rsidRDefault="00CF528C" w:rsidP="00C94DF4">
            <w:pPr>
              <w:pStyle w:val="Prrafodelista"/>
              <w:numPr>
                <w:ilvl w:val="0"/>
                <w:numId w:val="39"/>
              </w:numPr>
              <w:ind w:left="175" w:hanging="175"/>
              <w:jc w:val="both"/>
              <w:rPr>
                <w:rFonts w:asciiTheme="majorHAnsi" w:hAnsiTheme="majorHAnsi" w:cs="Arial"/>
                <w:sz w:val="19"/>
                <w:szCs w:val="19"/>
              </w:rPr>
            </w:pPr>
            <w:r>
              <w:rPr>
                <w:rFonts w:asciiTheme="majorHAnsi" w:hAnsiTheme="majorHAnsi" w:cs="Arial"/>
                <w:sz w:val="19"/>
                <w:szCs w:val="19"/>
              </w:rPr>
              <w:t>Gestión municipal</w:t>
            </w:r>
          </w:p>
        </w:tc>
        <w:tc>
          <w:tcPr>
            <w:tcW w:w="426" w:type="dxa"/>
            <w:vAlign w:val="center"/>
          </w:tcPr>
          <w:p w:rsidR="00BA54EC" w:rsidRPr="00BA54EC" w:rsidRDefault="00BA54EC" w:rsidP="00BA54EC">
            <w:pPr>
              <w:jc w:val="center"/>
              <w:rPr>
                <w:rFonts w:asciiTheme="majorHAnsi" w:hAnsiTheme="majorHAnsi" w:cs="Arial"/>
                <w:sz w:val="19"/>
                <w:szCs w:val="19"/>
              </w:rPr>
            </w:pPr>
            <w:r w:rsidRPr="00BA54EC">
              <w:rPr>
                <w:rFonts w:asciiTheme="majorHAnsi" w:hAnsiTheme="majorHAnsi" w:cs="Arial"/>
                <w:sz w:val="19"/>
                <w:szCs w:val="19"/>
              </w:rPr>
              <w:t>2</w:t>
            </w:r>
          </w:p>
        </w:tc>
        <w:tc>
          <w:tcPr>
            <w:tcW w:w="708" w:type="dxa"/>
            <w:vAlign w:val="center"/>
          </w:tcPr>
          <w:p w:rsidR="00BA54EC" w:rsidRPr="00BA54EC" w:rsidRDefault="00CF528C" w:rsidP="00BA54EC">
            <w:pPr>
              <w:jc w:val="center"/>
              <w:rPr>
                <w:rFonts w:asciiTheme="majorHAnsi" w:hAnsiTheme="majorHAnsi" w:cs="Arial"/>
                <w:b/>
                <w:sz w:val="19"/>
                <w:szCs w:val="19"/>
              </w:rPr>
            </w:pPr>
            <w:r>
              <w:rPr>
                <w:rFonts w:asciiTheme="majorHAnsi" w:hAnsiTheme="majorHAnsi" w:cs="Arial"/>
                <w:b/>
                <w:sz w:val="19"/>
                <w:szCs w:val="19"/>
              </w:rPr>
              <w:t>2,87</w:t>
            </w:r>
          </w:p>
        </w:tc>
      </w:tr>
      <w:tr w:rsidR="00BA54EC" w:rsidRPr="00BA54EC" w:rsidTr="008657CC">
        <w:tc>
          <w:tcPr>
            <w:tcW w:w="533" w:type="dxa"/>
            <w:vMerge/>
          </w:tcPr>
          <w:p w:rsidR="00BA54EC" w:rsidRPr="00BA54EC" w:rsidRDefault="00BA54EC" w:rsidP="00BA54EC">
            <w:pPr>
              <w:rPr>
                <w:rFonts w:asciiTheme="majorHAnsi" w:hAnsiTheme="majorHAnsi" w:cs="Arial"/>
                <w:sz w:val="19"/>
                <w:szCs w:val="19"/>
              </w:rPr>
            </w:pPr>
          </w:p>
        </w:tc>
        <w:tc>
          <w:tcPr>
            <w:tcW w:w="1702" w:type="dxa"/>
            <w:vAlign w:val="center"/>
          </w:tcPr>
          <w:p w:rsidR="00BA54EC" w:rsidRPr="00BA54EC" w:rsidRDefault="009B05E2" w:rsidP="00BA54EC">
            <w:pPr>
              <w:jc w:val="center"/>
              <w:rPr>
                <w:rFonts w:asciiTheme="majorHAnsi" w:hAnsiTheme="majorHAnsi" w:cs="Arial"/>
                <w:b/>
                <w:sz w:val="19"/>
                <w:szCs w:val="19"/>
              </w:rPr>
            </w:pPr>
            <w:r>
              <w:rPr>
                <w:rFonts w:asciiTheme="majorHAnsi" w:hAnsiTheme="majorHAnsi" w:cs="Arial"/>
                <w:b/>
                <w:sz w:val="19"/>
                <w:szCs w:val="19"/>
              </w:rPr>
              <w:t>Garantía de servicios de trá</w:t>
            </w:r>
            <w:r w:rsidR="00BA54EC" w:rsidRPr="00BA54EC">
              <w:rPr>
                <w:rFonts w:asciiTheme="majorHAnsi" w:hAnsiTheme="majorHAnsi" w:cs="Arial"/>
                <w:b/>
                <w:sz w:val="19"/>
                <w:szCs w:val="19"/>
              </w:rPr>
              <w:t>nsito y movilidad.</w:t>
            </w:r>
          </w:p>
        </w:tc>
        <w:tc>
          <w:tcPr>
            <w:tcW w:w="2835" w:type="dxa"/>
            <w:vAlign w:val="center"/>
          </w:tcPr>
          <w:p w:rsidR="00BA54EC" w:rsidRPr="00BA54EC" w:rsidRDefault="00BA54EC" w:rsidP="00BA54EC">
            <w:pPr>
              <w:rPr>
                <w:rFonts w:asciiTheme="majorHAnsi" w:hAnsiTheme="majorHAnsi" w:cs="Arial"/>
                <w:sz w:val="19"/>
                <w:szCs w:val="19"/>
              </w:rPr>
            </w:pPr>
            <w:r w:rsidRPr="00BA54EC">
              <w:rPr>
                <w:rFonts w:asciiTheme="majorHAnsi" w:hAnsiTheme="majorHAnsi" w:cs="Arial"/>
                <w:sz w:val="19"/>
                <w:szCs w:val="19"/>
              </w:rPr>
              <w:t>La ausencia de un puente que comunique a Valencia con la margen derecha del Rio Sinú, dificulta la movilidad intermunicipal, generando atraso en el desar</w:t>
            </w:r>
            <w:r w:rsidR="00CF528C">
              <w:rPr>
                <w:rFonts w:asciiTheme="majorHAnsi" w:hAnsiTheme="majorHAnsi" w:cs="Arial"/>
                <w:sz w:val="19"/>
                <w:szCs w:val="19"/>
              </w:rPr>
              <w:t>rollo e incompetitividad</w:t>
            </w:r>
            <w:r w:rsidR="003E2EB2">
              <w:rPr>
                <w:rFonts w:asciiTheme="majorHAnsi" w:hAnsiTheme="majorHAnsi" w:cs="Arial"/>
                <w:sz w:val="19"/>
                <w:szCs w:val="19"/>
              </w:rPr>
              <w:t>.</w:t>
            </w:r>
          </w:p>
        </w:tc>
        <w:tc>
          <w:tcPr>
            <w:tcW w:w="2126" w:type="dxa"/>
            <w:vAlign w:val="center"/>
          </w:tcPr>
          <w:p w:rsidR="00BA54EC" w:rsidRPr="00BA54EC" w:rsidRDefault="00BA54EC" w:rsidP="00C94DF4">
            <w:pPr>
              <w:pStyle w:val="Prrafodelista"/>
              <w:numPr>
                <w:ilvl w:val="0"/>
                <w:numId w:val="28"/>
              </w:numPr>
              <w:ind w:left="176" w:hanging="176"/>
              <w:jc w:val="both"/>
              <w:rPr>
                <w:rFonts w:asciiTheme="majorHAnsi" w:hAnsiTheme="majorHAnsi" w:cs="Arial"/>
                <w:sz w:val="19"/>
                <w:szCs w:val="19"/>
              </w:rPr>
            </w:pPr>
            <w:r w:rsidRPr="00BA54EC">
              <w:rPr>
                <w:rFonts w:asciiTheme="majorHAnsi" w:hAnsiTheme="majorHAnsi" w:cs="Arial"/>
                <w:sz w:val="19"/>
                <w:szCs w:val="19"/>
              </w:rPr>
              <w:t>Alcaldía municipal.</w:t>
            </w:r>
          </w:p>
          <w:p w:rsidR="00BA54EC" w:rsidRDefault="00BA54EC" w:rsidP="00C94DF4">
            <w:pPr>
              <w:pStyle w:val="Prrafodelista"/>
              <w:numPr>
                <w:ilvl w:val="0"/>
                <w:numId w:val="28"/>
              </w:numPr>
              <w:ind w:left="176" w:hanging="176"/>
              <w:jc w:val="both"/>
              <w:rPr>
                <w:rFonts w:asciiTheme="majorHAnsi" w:hAnsiTheme="majorHAnsi" w:cs="Arial"/>
                <w:sz w:val="19"/>
                <w:szCs w:val="19"/>
              </w:rPr>
            </w:pPr>
            <w:r w:rsidRPr="00BA54EC">
              <w:rPr>
                <w:rFonts w:asciiTheme="majorHAnsi" w:hAnsiTheme="majorHAnsi" w:cs="Arial"/>
                <w:sz w:val="19"/>
                <w:szCs w:val="19"/>
              </w:rPr>
              <w:t>Gobernación departamental</w:t>
            </w:r>
          </w:p>
          <w:p w:rsidR="00CF528C" w:rsidRPr="00BA54EC" w:rsidRDefault="009B05E2" w:rsidP="00C94DF4">
            <w:pPr>
              <w:pStyle w:val="Prrafodelista"/>
              <w:numPr>
                <w:ilvl w:val="0"/>
                <w:numId w:val="28"/>
              </w:numPr>
              <w:ind w:left="176" w:hanging="176"/>
              <w:jc w:val="both"/>
              <w:rPr>
                <w:rFonts w:asciiTheme="majorHAnsi" w:hAnsiTheme="majorHAnsi" w:cs="Arial"/>
                <w:sz w:val="19"/>
                <w:szCs w:val="19"/>
              </w:rPr>
            </w:pPr>
            <w:r>
              <w:rPr>
                <w:rFonts w:asciiTheme="majorHAnsi" w:hAnsiTheme="majorHAnsi" w:cs="Arial"/>
                <w:sz w:val="19"/>
                <w:szCs w:val="19"/>
              </w:rPr>
              <w:t>INVIAS</w:t>
            </w:r>
          </w:p>
        </w:tc>
        <w:tc>
          <w:tcPr>
            <w:tcW w:w="283" w:type="dxa"/>
            <w:vAlign w:val="center"/>
          </w:tcPr>
          <w:p w:rsidR="00BA54EC" w:rsidRPr="00BA54EC" w:rsidRDefault="00BA54EC" w:rsidP="00BA54EC">
            <w:pPr>
              <w:jc w:val="center"/>
              <w:rPr>
                <w:rFonts w:asciiTheme="majorHAnsi" w:hAnsiTheme="majorHAnsi" w:cs="Arial"/>
                <w:sz w:val="19"/>
                <w:szCs w:val="19"/>
              </w:rPr>
            </w:pPr>
            <w:r w:rsidRPr="00BA54EC">
              <w:rPr>
                <w:rFonts w:asciiTheme="majorHAnsi" w:hAnsiTheme="majorHAnsi" w:cs="Arial"/>
                <w:sz w:val="19"/>
                <w:szCs w:val="19"/>
              </w:rPr>
              <w:t>3</w:t>
            </w:r>
          </w:p>
        </w:tc>
        <w:tc>
          <w:tcPr>
            <w:tcW w:w="284" w:type="dxa"/>
            <w:vAlign w:val="center"/>
          </w:tcPr>
          <w:p w:rsidR="00BA54EC" w:rsidRPr="00BA54EC" w:rsidRDefault="00BA54EC" w:rsidP="00BA54EC">
            <w:pPr>
              <w:jc w:val="center"/>
              <w:rPr>
                <w:rFonts w:asciiTheme="majorHAnsi" w:hAnsiTheme="majorHAnsi" w:cs="Arial"/>
                <w:sz w:val="19"/>
                <w:szCs w:val="19"/>
              </w:rPr>
            </w:pPr>
            <w:r w:rsidRPr="00BA54EC">
              <w:rPr>
                <w:rFonts w:asciiTheme="majorHAnsi" w:hAnsiTheme="majorHAnsi" w:cs="Arial"/>
                <w:sz w:val="19"/>
                <w:szCs w:val="19"/>
              </w:rPr>
              <w:t>3</w:t>
            </w:r>
          </w:p>
        </w:tc>
        <w:tc>
          <w:tcPr>
            <w:tcW w:w="283" w:type="dxa"/>
            <w:vAlign w:val="center"/>
          </w:tcPr>
          <w:p w:rsidR="00BA54EC" w:rsidRPr="00BA54EC" w:rsidRDefault="00BA54EC" w:rsidP="00BA54EC">
            <w:pPr>
              <w:jc w:val="center"/>
              <w:rPr>
                <w:rFonts w:asciiTheme="majorHAnsi" w:hAnsiTheme="majorHAnsi" w:cs="Arial"/>
                <w:sz w:val="19"/>
                <w:szCs w:val="19"/>
              </w:rPr>
            </w:pPr>
            <w:r w:rsidRPr="00BA54EC">
              <w:rPr>
                <w:rFonts w:asciiTheme="majorHAnsi" w:hAnsiTheme="majorHAnsi" w:cs="Arial"/>
                <w:sz w:val="19"/>
                <w:szCs w:val="19"/>
              </w:rPr>
              <w:t>3</w:t>
            </w:r>
          </w:p>
        </w:tc>
        <w:tc>
          <w:tcPr>
            <w:tcW w:w="426" w:type="dxa"/>
            <w:vAlign w:val="center"/>
          </w:tcPr>
          <w:p w:rsidR="00BA54EC" w:rsidRPr="00BA54EC" w:rsidRDefault="00BA54EC" w:rsidP="00BA54EC">
            <w:pPr>
              <w:jc w:val="center"/>
              <w:rPr>
                <w:rFonts w:asciiTheme="majorHAnsi" w:hAnsiTheme="majorHAnsi" w:cs="Arial"/>
                <w:sz w:val="19"/>
                <w:szCs w:val="19"/>
              </w:rPr>
            </w:pPr>
            <w:r w:rsidRPr="00BA54EC">
              <w:rPr>
                <w:rFonts w:asciiTheme="majorHAnsi" w:hAnsiTheme="majorHAnsi" w:cs="Arial"/>
                <w:sz w:val="19"/>
                <w:szCs w:val="19"/>
              </w:rPr>
              <w:t>1</w:t>
            </w:r>
          </w:p>
        </w:tc>
        <w:tc>
          <w:tcPr>
            <w:tcW w:w="708" w:type="dxa"/>
            <w:vAlign w:val="center"/>
          </w:tcPr>
          <w:p w:rsidR="00BA54EC" w:rsidRPr="00BA54EC" w:rsidRDefault="00CF528C" w:rsidP="00BA54EC">
            <w:pPr>
              <w:jc w:val="center"/>
              <w:rPr>
                <w:rFonts w:asciiTheme="majorHAnsi" w:hAnsiTheme="majorHAnsi" w:cs="Arial"/>
                <w:b/>
                <w:sz w:val="19"/>
                <w:szCs w:val="19"/>
              </w:rPr>
            </w:pPr>
            <w:r>
              <w:rPr>
                <w:rFonts w:asciiTheme="majorHAnsi" w:hAnsiTheme="majorHAnsi" w:cs="Arial"/>
                <w:b/>
                <w:sz w:val="19"/>
                <w:szCs w:val="19"/>
              </w:rPr>
              <w:t>2,5</w:t>
            </w:r>
          </w:p>
        </w:tc>
        <w:tc>
          <w:tcPr>
            <w:tcW w:w="1984" w:type="dxa"/>
            <w:vAlign w:val="center"/>
          </w:tcPr>
          <w:p w:rsidR="00BA54EC" w:rsidRPr="00BA54EC" w:rsidRDefault="00BA54EC" w:rsidP="00C94DF4">
            <w:pPr>
              <w:pStyle w:val="Prrafodelista"/>
              <w:numPr>
                <w:ilvl w:val="0"/>
                <w:numId w:val="39"/>
              </w:numPr>
              <w:ind w:left="175" w:hanging="175"/>
              <w:jc w:val="both"/>
              <w:rPr>
                <w:rFonts w:asciiTheme="majorHAnsi" w:hAnsiTheme="majorHAnsi" w:cs="Arial"/>
                <w:sz w:val="19"/>
                <w:szCs w:val="19"/>
              </w:rPr>
            </w:pPr>
            <w:r w:rsidRPr="00BA54EC">
              <w:rPr>
                <w:rFonts w:asciiTheme="majorHAnsi" w:hAnsiTheme="majorHAnsi" w:cs="Arial"/>
                <w:sz w:val="19"/>
                <w:szCs w:val="19"/>
              </w:rPr>
              <w:t>Falta de recursos económicos</w:t>
            </w:r>
          </w:p>
        </w:tc>
        <w:tc>
          <w:tcPr>
            <w:tcW w:w="425" w:type="dxa"/>
            <w:vAlign w:val="center"/>
          </w:tcPr>
          <w:p w:rsidR="00BA54EC" w:rsidRPr="00BA54EC" w:rsidRDefault="00BA54EC" w:rsidP="00BA54EC">
            <w:pPr>
              <w:jc w:val="center"/>
              <w:rPr>
                <w:rFonts w:asciiTheme="majorHAnsi" w:hAnsiTheme="majorHAnsi" w:cs="Arial"/>
                <w:b/>
                <w:sz w:val="19"/>
                <w:szCs w:val="19"/>
              </w:rPr>
            </w:pPr>
            <w:r w:rsidRPr="00BA54EC">
              <w:rPr>
                <w:rFonts w:asciiTheme="majorHAnsi" w:hAnsiTheme="majorHAnsi" w:cs="Arial"/>
                <w:b/>
                <w:sz w:val="19"/>
                <w:szCs w:val="19"/>
              </w:rPr>
              <w:t>3</w:t>
            </w:r>
          </w:p>
        </w:tc>
        <w:tc>
          <w:tcPr>
            <w:tcW w:w="1418" w:type="dxa"/>
            <w:vAlign w:val="center"/>
          </w:tcPr>
          <w:p w:rsidR="00BA54EC" w:rsidRPr="00BA54EC" w:rsidRDefault="00CF528C" w:rsidP="00C94DF4">
            <w:pPr>
              <w:pStyle w:val="Prrafodelista"/>
              <w:numPr>
                <w:ilvl w:val="0"/>
                <w:numId w:val="39"/>
              </w:numPr>
              <w:ind w:left="175" w:hanging="175"/>
              <w:jc w:val="both"/>
              <w:rPr>
                <w:rFonts w:asciiTheme="majorHAnsi" w:hAnsiTheme="majorHAnsi" w:cs="Arial"/>
                <w:sz w:val="19"/>
                <w:szCs w:val="19"/>
              </w:rPr>
            </w:pPr>
            <w:r>
              <w:rPr>
                <w:rFonts w:asciiTheme="majorHAnsi" w:hAnsiTheme="majorHAnsi" w:cs="Arial"/>
                <w:sz w:val="19"/>
                <w:szCs w:val="19"/>
              </w:rPr>
              <w:t>Gestión municipal</w:t>
            </w:r>
          </w:p>
        </w:tc>
        <w:tc>
          <w:tcPr>
            <w:tcW w:w="426" w:type="dxa"/>
            <w:vAlign w:val="center"/>
          </w:tcPr>
          <w:p w:rsidR="00BA54EC" w:rsidRPr="00BA54EC" w:rsidRDefault="00BA54EC" w:rsidP="00BA54EC">
            <w:pPr>
              <w:jc w:val="center"/>
              <w:rPr>
                <w:rFonts w:asciiTheme="majorHAnsi" w:hAnsiTheme="majorHAnsi" w:cs="Arial"/>
                <w:sz w:val="19"/>
                <w:szCs w:val="19"/>
              </w:rPr>
            </w:pPr>
            <w:r w:rsidRPr="00BA54EC">
              <w:rPr>
                <w:rFonts w:asciiTheme="majorHAnsi" w:hAnsiTheme="majorHAnsi" w:cs="Arial"/>
                <w:sz w:val="19"/>
                <w:szCs w:val="19"/>
              </w:rPr>
              <w:t>2</w:t>
            </w:r>
          </w:p>
        </w:tc>
        <w:tc>
          <w:tcPr>
            <w:tcW w:w="708" w:type="dxa"/>
            <w:vAlign w:val="center"/>
          </w:tcPr>
          <w:p w:rsidR="00BA54EC" w:rsidRPr="00BA54EC" w:rsidRDefault="00CF528C" w:rsidP="00BA54EC">
            <w:pPr>
              <w:jc w:val="center"/>
              <w:rPr>
                <w:rFonts w:asciiTheme="majorHAnsi" w:hAnsiTheme="majorHAnsi" w:cs="Arial"/>
                <w:b/>
                <w:sz w:val="19"/>
                <w:szCs w:val="19"/>
              </w:rPr>
            </w:pPr>
            <w:r>
              <w:rPr>
                <w:rFonts w:asciiTheme="majorHAnsi" w:hAnsiTheme="majorHAnsi" w:cs="Arial"/>
                <w:b/>
                <w:sz w:val="19"/>
                <w:szCs w:val="19"/>
              </w:rPr>
              <w:t>2,5</w:t>
            </w:r>
          </w:p>
        </w:tc>
      </w:tr>
      <w:tr w:rsidR="00BA54EC" w:rsidRPr="00BA54EC" w:rsidTr="008657CC">
        <w:tc>
          <w:tcPr>
            <w:tcW w:w="533" w:type="dxa"/>
            <w:vMerge/>
          </w:tcPr>
          <w:p w:rsidR="00BA54EC" w:rsidRPr="00BA54EC" w:rsidRDefault="00BA54EC" w:rsidP="00BA54EC">
            <w:pPr>
              <w:rPr>
                <w:rFonts w:asciiTheme="majorHAnsi" w:hAnsiTheme="majorHAnsi" w:cs="Arial"/>
                <w:sz w:val="19"/>
                <w:szCs w:val="19"/>
              </w:rPr>
            </w:pPr>
          </w:p>
        </w:tc>
        <w:tc>
          <w:tcPr>
            <w:tcW w:w="1702" w:type="dxa"/>
            <w:vAlign w:val="center"/>
          </w:tcPr>
          <w:p w:rsidR="00BA54EC" w:rsidRPr="00BA54EC" w:rsidRDefault="00BA54EC" w:rsidP="00BA54EC">
            <w:pPr>
              <w:jc w:val="center"/>
              <w:rPr>
                <w:rFonts w:asciiTheme="majorHAnsi" w:hAnsiTheme="majorHAnsi" w:cs="Arial"/>
                <w:b/>
                <w:sz w:val="19"/>
                <w:szCs w:val="19"/>
              </w:rPr>
            </w:pPr>
            <w:r w:rsidRPr="00BA54EC">
              <w:rPr>
                <w:rFonts w:asciiTheme="majorHAnsi" w:hAnsiTheme="majorHAnsi" w:cs="Arial"/>
                <w:b/>
                <w:sz w:val="19"/>
                <w:szCs w:val="19"/>
              </w:rPr>
              <w:t>Electrificación</w:t>
            </w:r>
          </w:p>
        </w:tc>
        <w:tc>
          <w:tcPr>
            <w:tcW w:w="2835" w:type="dxa"/>
            <w:vAlign w:val="center"/>
          </w:tcPr>
          <w:p w:rsidR="00BA54EC" w:rsidRPr="00BA54EC" w:rsidRDefault="00BA54EC" w:rsidP="008467F7">
            <w:pPr>
              <w:rPr>
                <w:rFonts w:asciiTheme="majorHAnsi" w:hAnsiTheme="majorHAnsi" w:cs="Arial"/>
                <w:sz w:val="19"/>
                <w:szCs w:val="19"/>
              </w:rPr>
            </w:pPr>
            <w:r w:rsidRPr="00BA54EC">
              <w:rPr>
                <w:rFonts w:asciiTheme="majorHAnsi" w:hAnsiTheme="majorHAnsi" w:cs="Arial"/>
                <w:sz w:val="19"/>
                <w:szCs w:val="19"/>
              </w:rPr>
              <w:t xml:space="preserve">La inexistencia de energía eléctrica </w:t>
            </w:r>
            <w:r w:rsidR="00AF5B11">
              <w:rPr>
                <w:rFonts w:asciiTheme="majorHAnsi" w:hAnsiTheme="majorHAnsi" w:cs="Arial"/>
                <w:sz w:val="19"/>
                <w:szCs w:val="19"/>
              </w:rPr>
              <w:t>en un 25</w:t>
            </w:r>
            <w:r w:rsidR="006774C8">
              <w:rPr>
                <w:rFonts w:asciiTheme="majorHAnsi" w:hAnsiTheme="majorHAnsi" w:cs="Arial"/>
                <w:sz w:val="19"/>
                <w:szCs w:val="19"/>
              </w:rPr>
              <w:t xml:space="preserve"> % de la población rural </w:t>
            </w:r>
            <w:r w:rsidRPr="00BA54EC">
              <w:rPr>
                <w:rFonts w:asciiTheme="majorHAnsi" w:hAnsiTheme="majorHAnsi" w:cs="Arial"/>
                <w:sz w:val="19"/>
                <w:szCs w:val="19"/>
              </w:rPr>
              <w:t xml:space="preserve">afecta las condiciones de </w:t>
            </w:r>
            <w:r w:rsidR="006774C8">
              <w:rPr>
                <w:rFonts w:asciiTheme="majorHAnsi" w:hAnsiTheme="majorHAnsi" w:cs="Arial"/>
                <w:sz w:val="19"/>
                <w:szCs w:val="19"/>
              </w:rPr>
              <w:t>vida</w:t>
            </w:r>
            <w:r w:rsidR="008467F7">
              <w:rPr>
                <w:rFonts w:asciiTheme="majorHAnsi" w:hAnsiTheme="majorHAnsi" w:cs="Arial"/>
                <w:sz w:val="19"/>
                <w:szCs w:val="19"/>
              </w:rPr>
              <w:t>.</w:t>
            </w:r>
          </w:p>
        </w:tc>
        <w:tc>
          <w:tcPr>
            <w:tcW w:w="2126" w:type="dxa"/>
            <w:vAlign w:val="center"/>
          </w:tcPr>
          <w:p w:rsidR="00BA54EC" w:rsidRPr="00BA54EC" w:rsidRDefault="00BA54EC" w:rsidP="00C94DF4">
            <w:pPr>
              <w:pStyle w:val="Prrafodelista"/>
              <w:numPr>
                <w:ilvl w:val="0"/>
                <w:numId w:val="28"/>
              </w:numPr>
              <w:ind w:left="176" w:hanging="176"/>
              <w:jc w:val="both"/>
              <w:rPr>
                <w:rFonts w:asciiTheme="majorHAnsi" w:hAnsiTheme="majorHAnsi" w:cs="Arial"/>
                <w:sz w:val="19"/>
                <w:szCs w:val="19"/>
              </w:rPr>
            </w:pPr>
            <w:r w:rsidRPr="00BA54EC">
              <w:rPr>
                <w:rFonts w:asciiTheme="majorHAnsi" w:hAnsiTheme="majorHAnsi" w:cs="Arial"/>
                <w:sz w:val="19"/>
                <w:szCs w:val="19"/>
              </w:rPr>
              <w:t>Alcaldía municipal.</w:t>
            </w:r>
          </w:p>
          <w:p w:rsidR="00BA54EC" w:rsidRDefault="008467F7" w:rsidP="00C94DF4">
            <w:pPr>
              <w:pStyle w:val="Prrafodelista"/>
              <w:numPr>
                <w:ilvl w:val="0"/>
                <w:numId w:val="28"/>
              </w:numPr>
              <w:ind w:left="176" w:hanging="176"/>
              <w:jc w:val="both"/>
              <w:rPr>
                <w:rFonts w:asciiTheme="majorHAnsi" w:hAnsiTheme="majorHAnsi" w:cs="Arial"/>
                <w:sz w:val="19"/>
                <w:szCs w:val="19"/>
              </w:rPr>
            </w:pPr>
            <w:r>
              <w:rPr>
                <w:rFonts w:asciiTheme="majorHAnsi" w:hAnsiTheme="majorHAnsi" w:cs="Arial"/>
                <w:sz w:val="19"/>
                <w:szCs w:val="19"/>
              </w:rPr>
              <w:t>Ministerio de Minas y Energía</w:t>
            </w:r>
          </w:p>
          <w:p w:rsidR="008467F7" w:rsidRDefault="008467F7" w:rsidP="00C94DF4">
            <w:pPr>
              <w:pStyle w:val="Prrafodelista"/>
              <w:numPr>
                <w:ilvl w:val="0"/>
                <w:numId w:val="28"/>
              </w:numPr>
              <w:ind w:left="176" w:hanging="176"/>
              <w:jc w:val="both"/>
              <w:rPr>
                <w:rFonts w:asciiTheme="majorHAnsi" w:hAnsiTheme="majorHAnsi" w:cs="Arial"/>
                <w:sz w:val="19"/>
                <w:szCs w:val="19"/>
              </w:rPr>
            </w:pPr>
            <w:r>
              <w:rPr>
                <w:rFonts w:asciiTheme="majorHAnsi" w:hAnsiTheme="majorHAnsi" w:cs="Arial"/>
                <w:sz w:val="19"/>
                <w:szCs w:val="19"/>
              </w:rPr>
              <w:t>Gobernación de Córdoba</w:t>
            </w:r>
          </w:p>
          <w:p w:rsidR="008467F7" w:rsidRPr="00BA54EC" w:rsidRDefault="008467F7" w:rsidP="00C94DF4">
            <w:pPr>
              <w:pStyle w:val="Prrafodelista"/>
              <w:numPr>
                <w:ilvl w:val="0"/>
                <w:numId w:val="28"/>
              </w:numPr>
              <w:ind w:left="176" w:hanging="176"/>
              <w:jc w:val="both"/>
              <w:rPr>
                <w:rFonts w:asciiTheme="majorHAnsi" w:hAnsiTheme="majorHAnsi" w:cs="Arial"/>
                <w:sz w:val="19"/>
                <w:szCs w:val="19"/>
              </w:rPr>
            </w:pPr>
            <w:r>
              <w:rPr>
                <w:rFonts w:asciiTheme="majorHAnsi" w:hAnsiTheme="majorHAnsi" w:cs="Arial"/>
                <w:sz w:val="19"/>
                <w:szCs w:val="19"/>
              </w:rPr>
              <w:t>Comunidad</w:t>
            </w:r>
          </w:p>
        </w:tc>
        <w:tc>
          <w:tcPr>
            <w:tcW w:w="283" w:type="dxa"/>
            <w:vAlign w:val="center"/>
          </w:tcPr>
          <w:p w:rsidR="00BA54EC" w:rsidRPr="00BA54EC" w:rsidRDefault="00BA54EC" w:rsidP="00BA54EC">
            <w:pPr>
              <w:jc w:val="center"/>
              <w:rPr>
                <w:rFonts w:asciiTheme="majorHAnsi" w:hAnsiTheme="majorHAnsi" w:cs="Arial"/>
                <w:sz w:val="19"/>
                <w:szCs w:val="19"/>
              </w:rPr>
            </w:pPr>
            <w:r w:rsidRPr="00BA54EC">
              <w:rPr>
                <w:rFonts w:asciiTheme="majorHAnsi" w:hAnsiTheme="majorHAnsi" w:cs="Arial"/>
                <w:sz w:val="19"/>
                <w:szCs w:val="19"/>
              </w:rPr>
              <w:t>3</w:t>
            </w:r>
          </w:p>
        </w:tc>
        <w:tc>
          <w:tcPr>
            <w:tcW w:w="284" w:type="dxa"/>
            <w:vAlign w:val="center"/>
          </w:tcPr>
          <w:p w:rsidR="00BA54EC" w:rsidRPr="00BA54EC" w:rsidRDefault="00BA54EC" w:rsidP="00BA54EC">
            <w:pPr>
              <w:jc w:val="center"/>
              <w:rPr>
                <w:rFonts w:asciiTheme="majorHAnsi" w:hAnsiTheme="majorHAnsi" w:cs="Arial"/>
                <w:sz w:val="19"/>
                <w:szCs w:val="19"/>
              </w:rPr>
            </w:pPr>
            <w:r w:rsidRPr="00BA54EC">
              <w:rPr>
                <w:rFonts w:asciiTheme="majorHAnsi" w:hAnsiTheme="majorHAnsi" w:cs="Arial"/>
                <w:sz w:val="19"/>
                <w:szCs w:val="19"/>
              </w:rPr>
              <w:t>3</w:t>
            </w:r>
          </w:p>
        </w:tc>
        <w:tc>
          <w:tcPr>
            <w:tcW w:w="283" w:type="dxa"/>
            <w:vAlign w:val="center"/>
          </w:tcPr>
          <w:p w:rsidR="00BA54EC" w:rsidRPr="00BA54EC" w:rsidRDefault="00BA54EC" w:rsidP="00BA54EC">
            <w:pPr>
              <w:jc w:val="center"/>
              <w:rPr>
                <w:rFonts w:asciiTheme="majorHAnsi" w:hAnsiTheme="majorHAnsi" w:cs="Arial"/>
                <w:sz w:val="19"/>
                <w:szCs w:val="19"/>
              </w:rPr>
            </w:pPr>
            <w:r w:rsidRPr="00BA54EC">
              <w:rPr>
                <w:rFonts w:asciiTheme="majorHAnsi" w:hAnsiTheme="majorHAnsi" w:cs="Arial"/>
                <w:sz w:val="19"/>
                <w:szCs w:val="19"/>
              </w:rPr>
              <w:t>3</w:t>
            </w:r>
          </w:p>
        </w:tc>
        <w:tc>
          <w:tcPr>
            <w:tcW w:w="426" w:type="dxa"/>
            <w:vAlign w:val="center"/>
          </w:tcPr>
          <w:p w:rsidR="00BA54EC" w:rsidRPr="00BA54EC" w:rsidRDefault="00BA54EC" w:rsidP="00BA54EC">
            <w:pPr>
              <w:jc w:val="center"/>
              <w:rPr>
                <w:rFonts w:asciiTheme="majorHAnsi" w:hAnsiTheme="majorHAnsi" w:cs="Arial"/>
                <w:sz w:val="19"/>
                <w:szCs w:val="19"/>
              </w:rPr>
            </w:pPr>
            <w:r w:rsidRPr="00BA54EC">
              <w:rPr>
                <w:rFonts w:asciiTheme="majorHAnsi" w:hAnsiTheme="majorHAnsi" w:cs="Arial"/>
                <w:sz w:val="19"/>
                <w:szCs w:val="19"/>
              </w:rPr>
              <w:t>1</w:t>
            </w:r>
          </w:p>
        </w:tc>
        <w:tc>
          <w:tcPr>
            <w:tcW w:w="708" w:type="dxa"/>
            <w:vAlign w:val="center"/>
          </w:tcPr>
          <w:p w:rsidR="00BA54EC" w:rsidRPr="00BA54EC" w:rsidRDefault="008467F7" w:rsidP="00BA54EC">
            <w:pPr>
              <w:jc w:val="center"/>
              <w:rPr>
                <w:rFonts w:asciiTheme="majorHAnsi" w:hAnsiTheme="majorHAnsi" w:cs="Arial"/>
                <w:sz w:val="19"/>
                <w:szCs w:val="19"/>
              </w:rPr>
            </w:pPr>
            <w:r>
              <w:rPr>
                <w:rFonts w:asciiTheme="majorHAnsi" w:hAnsiTheme="majorHAnsi" w:cs="Arial"/>
                <w:sz w:val="19"/>
                <w:szCs w:val="19"/>
              </w:rPr>
              <w:t>2</w:t>
            </w:r>
            <w:r w:rsidR="00BA54EC" w:rsidRPr="00BA54EC">
              <w:rPr>
                <w:rFonts w:asciiTheme="majorHAnsi" w:hAnsiTheme="majorHAnsi" w:cs="Arial"/>
                <w:sz w:val="19"/>
                <w:szCs w:val="19"/>
              </w:rPr>
              <w:t>.5</w:t>
            </w:r>
          </w:p>
        </w:tc>
        <w:tc>
          <w:tcPr>
            <w:tcW w:w="1984" w:type="dxa"/>
            <w:vAlign w:val="center"/>
          </w:tcPr>
          <w:p w:rsidR="00BA54EC" w:rsidRPr="00BA54EC" w:rsidRDefault="00BA54EC" w:rsidP="00C94DF4">
            <w:pPr>
              <w:pStyle w:val="Prrafodelista"/>
              <w:numPr>
                <w:ilvl w:val="0"/>
                <w:numId w:val="39"/>
              </w:numPr>
              <w:ind w:left="175" w:hanging="175"/>
              <w:rPr>
                <w:rFonts w:asciiTheme="majorHAnsi" w:hAnsiTheme="majorHAnsi" w:cs="Arial"/>
                <w:sz w:val="19"/>
                <w:szCs w:val="19"/>
              </w:rPr>
            </w:pPr>
            <w:r w:rsidRPr="00BA54EC">
              <w:rPr>
                <w:rFonts w:asciiTheme="majorHAnsi" w:hAnsiTheme="majorHAnsi" w:cs="Arial"/>
                <w:sz w:val="19"/>
                <w:szCs w:val="19"/>
              </w:rPr>
              <w:t>Deficiente presupuesto y falta de voluntad política.</w:t>
            </w:r>
          </w:p>
        </w:tc>
        <w:tc>
          <w:tcPr>
            <w:tcW w:w="425" w:type="dxa"/>
            <w:vAlign w:val="center"/>
          </w:tcPr>
          <w:p w:rsidR="00BA54EC" w:rsidRPr="00BA54EC" w:rsidRDefault="00BA54EC" w:rsidP="00BA54EC">
            <w:pPr>
              <w:jc w:val="center"/>
              <w:rPr>
                <w:rFonts w:asciiTheme="majorHAnsi" w:hAnsiTheme="majorHAnsi" w:cs="Arial"/>
                <w:sz w:val="19"/>
                <w:szCs w:val="19"/>
              </w:rPr>
            </w:pPr>
            <w:r w:rsidRPr="00BA54EC">
              <w:rPr>
                <w:rFonts w:asciiTheme="majorHAnsi" w:hAnsiTheme="majorHAnsi" w:cs="Arial"/>
                <w:sz w:val="19"/>
                <w:szCs w:val="19"/>
              </w:rPr>
              <w:t>2</w:t>
            </w:r>
          </w:p>
        </w:tc>
        <w:tc>
          <w:tcPr>
            <w:tcW w:w="1418" w:type="dxa"/>
            <w:vAlign w:val="center"/>
          </w:tcPr>
          <w:p w:rsidR="00BA54EC" w:rsidRPr="00BA54EC" w:rsidRDefault="00BA54EC" w:rsidP="00C94DF4">
            <w:pPr>
              <w:pStyle w:val="Prrafodelista"/>
              <w:numPr>
                <w:ilvl w:val="0"/>
                <w:numId w:val="39"/>
              </w:numPr>
              <w:ind w:left="175" w:hanging="175"/>
              <w:jc w:val="both"/>
              <w:rPr>
                <w:rFonts w:asciiTheme="majorHAnsi" w:hAnsiTheme="majorHAnsi" w:cs="Arial"/>
                <w:sz w:val="19"/>
                <w:szCs w:val="19"/>
              </w:rPr>
            </w:pPr>
            <w:r w:rsidRPr="00BA54EC">
              <w:rPr>
                <w:rFonts w:asciiTheme="majorHAnsi" w:hAnsiTheme="majorHAnsi" w:cs="Arial"/>
                <w:sz w:val="19"/>
                <w:szCs w:val="19"/>
              </w:rPr>
              <w:t>Gestión del ente territorial.</w:t>
            </w:r>
          </w:p>
        </w:tc>
        <w:tc>
          <w:tcPr>
            <w:tcW w:w="426" w:type="dxa"/>
            <w:vAlign w:val="center"/>
          </w:tcPr>
          <w:p w:rsidR="00BA54EC" w:rsidRPr="00BA54EC" w:rsidRDefault="00BA54EC" w:rsidP="00BA54EC">
            <w:pPr>
              <w:jc w:val="center"/>
              <w:rPr>
                <w:rFonts w:asciiTheme="majorHAnsi" w:hAnsiTheme="majorHAnsi" w:cs="Arial"/>
                <w:sz w:val="19"/>
                <w:szCs w:val="19"/>
              </w:rPr>
            </w:pPr>
            <w:r w:rsidRPr="00BA54EC">
              <w:rPr>
                <w:rFonts w:asciiTheme="majorHAnsi" w:hAnsiTheme="majorHAnsi" w:cs="Arial"/>
                <w:sz w:val="19"/>
                <w:szCs w:val="19"/>
              </w:rPr>
              <w:t>1</w:t>
            </w:r>
          </w:p>
        </w:tc>
        <w:tc>
          <w:tcPr>
            <w:tcW w:w="708" w:type="dxa"/>
            <w:vAlign w:val="center"/>
          </w:tcPr>
          <w:p w:rsidR="00BA54EC" w:rsidRPr="007910A1" w:rsidRDefault="00BA54EC" w:rsidP="00BA54EC">
            <w:pPr>
              <w:jc w:val="center"/>
              <w:rPr>
                <w:rFonts w:asciiTheme="majorHAnsi" w:hAnsiTheme="majorHAnsi" w:cs="Arial"/>
                <w:b/>
                <w:sz w:val="19"/>
                <w:szCs w:val="19"/>
              </w:rPr>
            </w:pPr>
            <w:r w:rsidRPr="007910A1">
              <w:rPr>
                <w:rFonts w:asciiTheme="majorHAnsi" w:hAnsiTheme="majorHAnsi" w:cs="Arial"/>
                <w:b/>
                <w:sz w:val="19"/>
                <w:szCs w:val="19"/>
              </w:rPr>
              <w:t>6.5</w:t>
            </w:r>
          </w:p>
        </w:tc>
      </w:tr>
    </w:tbl>
    <w:p w:rsidR="009B2F05" w:rsidRDefault="009B2F05" w:rsidP="00BA54EC">
      <w:pPr>
        <w:jc w:val="both"/>
        <w:rPr>
          <w:rFonts w:asciiTheme="majorHAnsi" w:hAnsiTheme="majorHAnsi" w:cs="Arial"/>
          <w:b/>
          <w:szCs w:val="24"/>
        </w:rPr>
      </w:pPr>
    </w:p>
    <w:p w:rsidR="008467F7" w:rsidRDefault="008467F7" w:rsidP="00BA54EC">
      <w:pPr>
        <w:jc w:val="both"/>
        <w:rPr>
          <w:rFonts w:asciiTheme="majorHAnsi" w:hAnsiTheme="majorHAnsi" w:cs="Arial"/>
          <w:b/>
          <w:szCs w:val="24"/>
        </w:rPr>
      </w:pPr>
    </w:p>
    <w:p w:rsidR="003D4041" w:rsidRDefault="003D4041" w:rsidP="003D4041">
      <w:pPr>
        <w:spacing w:after="120"/>
        <w:rPr>
          <w:rFonts w:asciiTheme="majorHAnsi" w:hAnsiTheme="majorHAnsi" w:cs="Arial"/>
          <w:b/>
          <w:szCs w:val="24"/>
        </w:rPr>
      </w:pPr>
    </w:p>
    <w:p w:rsidR="00BA54EC" w:rsidRPr="00152881" w:rsidRDefault="00BA54EC" w:rsidP="003D4041">
      <w:pPr>
        <w:spacing w:after="120"/>
        <w:jc w:val="center"/>
        <w:rPr>
          <w:rFonts w:asciiTheme="majorHAnsi" w:hAnsiTheme="majorHAnsi" w:cs="Arial"/>
          <w:b/>
          <w:szCs w:val="24"/>
        </w:rPr>
      </w:pPr>
      <w:r w:rsidRPr="00152881">
        <w:rPr>
          <w:rFonts w:asciiTheme="majorHAnsi" w:hAnsiTheme="majorHAnsi" w:cs="Arial"/>
          <w:b/>
          <w:szCs w:val="24"/>
        </w:rPr>
        <w:t>IDENTIFICACIÓN Y VALORACIÓN DE SITUACIONES PROBLEMÁTICAS</w:t>
      </w:r>
    </w:p>
    <w:tbl>
      <w:tblPr>
        <w:tblStyle w:val="Tablaconcuadrcula"/>
        <w:tblW w:w="14000" w:type="dxa"/>
        <w:tblLayout w:type="fixed"/>
        <w:tblLook w:val="04A0" w:firstRow="1" w:lastRow="0" w:firstColumn="1" w:lastColumn="0" w:noHBand="0" w:noVBand="1"/>
      </w:tblPr>
      <w:tblGrid>
        <w:gridCol w:w="675"/>
        <w:gridCol w:w="1701"/>
        <w:gridCol w:w="2977"/>
        <w:gridCol w:w="1701"/>
        <w:gridCol w:w="284"/>
        <w:gridCol w:w="283"/>
        <w:gridCol w:w="284"/>
        <w:gridCol w:w="567"/>
        <w:gridCol w:w="708"/>
        <w:gridCol w:w="1701"/>
        <w:gridCol w:w="425"/>
        <w:gridCol w:w="1560"/>
        <w:gridCol w:w="425"/>
        <w:gridCol w:w="709"/>
      </w:tblGrid>
      <w:tr w:rsidR="00BA54EC" w:rsidRPr="00152881" w:rsidTr="00DF4869">
        <w:tc>
          <w:tcPr>
            <w:tcW w:w="675" w:type="dxa"/>
            <w:shd w:val="clear" w:color="auto" w:fill="auto"/>
            <w:textDirection w:val="btLr"/>
            <w:vAlign w:val="center"/>
          </w:tcPr>
          <w:p w:rsidR="00BA54EC" w:rsidRPr="00152881" w:rsidRDefault="00BA54EC" w:rsidP="00BA54EC">
            <w:pPr>
              <w:ind w:left="113" w:right="113"/>
              <w:jc w:val="center"/>
              <w:rPr>
                <w:rFonts w:asciiTheme="majorHAnsi" w:hAnsiTheme="majorHAnsi" w:cs="Arial"/>
                <w:b/>
                <w:sz w:val="20"/>
                <w:szCs w:val="20"/>
              </w:rPr>
            </w:pPr>
          </w:p>
        </w:tc>
        <w:tc>
          <w:tcPr>
            <w:tcW w:w="4678" w:type="dxa"/>
            <w:gridSpan w:val="2"/>
            <w:vAlign w:val="center"/>
          </w:tcPr>
          <w:p w:rsidR="00BA54EC" w:rsidRPr="00152881" w:rsidRDefault="00BA54EC" w:rsidP="00BA54EC">
            <w:pPr>
              <w:jc w:val="center"/>
              <w:rPr>
                <w:rFonts w:asciiTheme="majorHAnsi" w:hAnsiTheme="majorHAnsi" w:cs="Arial"/>
                <w:b/>
                <w:sz w:val="20"/>
                <w:szCs w:val="20"/>
              </w:rPr>
            </w:pPr>
            <w:r w:rsidRPr="00152881">
              <w:rPr>
                <w:rFonts w:asciiTheme="majorHAnsi" w:hAnsiTheme="majorHAnsi" w:cs="Arial"/>
                <w:b/>
                <w:sz w:val="20"/>
                <w:szCs w:val="20"/>
              </w:rPr>
              <w:t>RECONOCIMIENTO DE LAS TENSIONES</w:t>
            </w:r>
          </w:p>
        </w:tc>
        <w:tc>
          <w:tcPr>
            <w:tcW w:w="8647" w:type="dxa"/>
            <w:gridSpan w:val="11"/>
            <w:vAlign w:val="center"/>
          </w:tcPr>
          <w:p w:rsidR="00BA54EC" w:rsidRPr="00152881" w:rsidRDefault="00BA54EC" w:rsidP="00BA54EC">
            <w:pPr>
              <w:jc w:val="center"/>
              <w:rPr>
                <w:rFonts w:asciiTheme="majorHAnsi" w:hAnsiTheme="majorHAnsi" w:cs="Arial"/>
                <w:b/>
                <w:sz w:val="20"/>
                <w:szCs w:val="20"/>
              </w:rPr>
            </w:pPr>
            <w:r w:rsidRPr="00152881">
              <w:rPr>
                <w:rFonts w:asciiTheme="majorHAnsi" w:hAnsiTheme="majorHAnsi" w:cs="Arial"/>
                <w:b/>
                <w:sz w:val="20"/>
                <w:szCs w:val="20"/>
              </w:rPr>
              <w:t xml:space="preserve">VALORACIÓN DE LAS SITUACIONES </w:t>
            </w:r>
            <w:r w:rsidR="00B431EE" w:rsidRPr="00152881">
              <w:rPr>
                <w:rFonts w:asciiTheme="majorHAnsi" w:hAnsiTheme="majorHAnsi" w:cs="Arial"/>
                <w:b/>
                <w:sz w:val="20"/>
                <w:szCs w:val="20"/>
              </w:rPr>
              <w:t>PROBLEMÁTICAS</w:t>
            </w:r>
          </w:p>
        </w:tc>
      </w:tr>
      <w:tr w:rsidR="00615893" w:rsidRPr="00152881" w:rsidTr="00DF4869">
        <w:trPr>
          <w:cantSplit/>
          <w:trHeight w:val="425"/>
        </w:trPr>
        <w:tc>
          <w:tcPr>
            <w:tcW w:w="675" w:type="dxa"/>
            <w:vMerge w:val="restart"/>
            <w:shd w:val="clear" w:color="auto" w:fill="00D25F"/>
            <w:textDirection w:val="btLr"/>
            <w:vAlign w:val="center"/>
          </w:tcPr>
          <w:p w:rsidR="00615893" w:rsidRPr="00152881" w:rsidRDefault="00615893" w:rsidP="00615893">
            <w:pPr>
              <w:ind w:left="113" w:right="113"/>
              <w:jc w:val="center"/>
              <w:rPr>
                <w:rFonts w:asciiTheme="majorHAnsi" w:hAnsiTheme="majorHAnsi" w:cs="Arial"/>
                <w:b/>
                <w:sz w:val="20"/>
                <w:szCs w:val="20"/>
              </w:rPr>
            </w:pPr>
            <w:r w:rsidRPr="00152881">
              <w:rPr>
                <w:rFonts w:asciiTheme="majorHAnsi" w:hAnsiTheme="majorHAnsi" w:cs="Arial"/>
                <w:b/>
                <w:sz w:val="20"/>
                <w:szCs w:val="20"/>
              </w:rPr>
              <w:t>Dimensiones  del desarrollo</w:t>
            </w:r>
          </w:p>
        </w:tc>
        <w:tc>
          <w:tcPr>
            <w:tcW w:w="1701" w:type="dxa"/>
            <w:vMerge w:val="restart"/>
            <w:shd w:val="clear" w:color="auto" w:fill="00D25F"/>
            <w:vAlign w:val="center"/>
          </w:tcPr>
          <w:p w:rsidR="00615893" w:rsidRPr="00152881" w:rsidRDefault="00615893" w:rsidP="00BA54EC">
            <w:pPr>
              <w:jc w:val="center"/>
              <w:rPr>
                <w:rFonts w:asciiTheme="majorHAnsi" w:hAnsiTheme="majorHAnsi" w:cs="Arial"/>
                <w:b/>
                <w:sz w:val="20"/>
                <w:szCs w:val="20"/>
              </w:rPr>
            </w:pPr>
            <w:r w:rsidRPr="00152881">
              <w:rPr>
                <w:rFonts w:asciiTheme="majorHAnsi" w:hAnsiTheme="majorHAnsi" w:cs="Arial"/>
                <w:b/>
                <w:sz w:val="20"/>
                <w:szCs w:val="20"/>
              </w:rPr>
              <w:t>Componentes asociados a las competencias sectoriales</w:t>
            </w:r>
          </w:p>
        </w:tc>
        <w:tc>
          <w:tcPr>
            <w:tcW w:w="2977" w:type="dxa"/>
            <w:vMerge w:val="restart"/>
            <w:shd w:val="clear" w:color="auto" w:fill="00D25F"/>
            <w:vAlign w:val="center"/>
          </w:tcPr>
          <w:p w:rsidR="00615893" w:rsidRPr="00152881" w:rsidRDefault="00615893" w:rsidP="00BA54EC">
            <w:pPr>
              <w:jc w:val="center"/>
              <w:rPr>
                <w:rFonts w:asciiTheme="majorHAnsi" w:hAnsiTheme="majorHAnsi" w:cs="Arial"/>
                <w:b/>
                <w:sz w:val="20"/>
                <w:szCs w:val="20"/>
              </w:rPr>
            </w:pPr>
            <w:r w:rsidRPr="00152881">
              <w:rPr>
                <w:rFonts w:asciiTheme="majorHAnsi" w:hAnsiTheme="majorHAnsi" w:cs="Arial"/>
                <w:b/>
                <w:sz w:val="20"/>
                <w:szCs w:val="20"/>
              </w:rPr>
              <w:t>Descripción de las situaciones problemáticas</w:t>
            </w:r>
          </w:p>
        </w:tc>
        <w:tc>
          <w:tcPr>
            <w:tcW w:w="1701" w:type="dxa"/>
            <w:vMerge w:val="restart"/>
            <w:shd w:val="clear" w:color="auto" w:fill="00D25F"/>
            <w:vAlign w:val="center"/>
          </w:tcPr>
          <w:p w:rsidR="00615893" w:rsidRPr="00152881" w:rsidRDefault="00615893" w:rsidP="00BA54EC">
            <w:pPr>
              <w:jc w:val="center"/>
              <w:rPr>
                <w:rFonts w:asciiTheme="majorHAnsi" w:hAnsiTheme="majorHAnsi" w:cs="Arial"/>
                <w:b/>
                <w:sz w:val="20"/>
                <w:szCs w:val="20"/>
              </w:rPr>
            </w:pPr>
            <w:r w:rsidRPr="00152881">
              <w:rPr>
                <w:rFonts w:asciiTheme="majorHAnsi" w:hAnsiTheme="majorHAnsi" w:cs="Arial"/>
                <w:b/>
                <w:sz w:val="20"/>
                <w:szCs w:val="20"/>
              </w:rPr>
              <w:t>Población y actores involucrados</w:t>
            </w:r>
          </w:p>
        </w:tc>
        <w:tc>
          <w:tcPr>
            <w:tcW w:w="2126" w:type="dxa"/>
            <w:gridSpan w:val="5"/>
            <w:shd w:val="clear" w:color="auto" w:fill="00D25F"/>
            <w:vAlign w:val="center"/>
          </w:tcPr>
          <w:p w:rsidR="00615893" w:rsidRPr="00152881" w:rsidRDefault="00615893" w:rsidP="00BA54EC">
            <w:pPr>
              <w:jc w:val="center"/>
              <w:rPr>
                <w:rFonts w:asciiTheme="majorHAnsi" w:hAnsiTheme="majorHAnsi" w:cs="Arial"/>
                <w:b/>
                <w:sz w:val="20"/>
                <w:szCs w:val="20"/>
              </w:rPr>
            </w:pPr>
            <w:r w:rsidRPr="00152881">
              <w:rPr>
                <w:rFonts w:asciiTheme="majorHAnsi" w:hAnsiTheme="majorHAnsi" w:cs="Arial"/>
                <w:b/>
                <w:sz w:val="20"/>
                <w:szCs w:val="20"/>
              </w:rPr>
              <w:t>Valoración de las situaciones problemáticas</w:t>
            </w:r>
          </w:p>
        </w:tc>
        <w:tc>
          <w:tcPr>
            <w:tcW w:w="1701" w:type="dxa"/>
            <w:shd w:val="clear" w:color="auto" w:fill="00D25F"/>
            <w:vAlign w:val="center"/>
          </w:tcPr>
          <w:p w:rsidR="00615893" w:rsidRPr="00152881" w:rsidRDefault="00615893" w:rsidP="00BA54EC">
            <w:pPr>
              <w:jc w:val="center"/>
              <w:rPr>
                <w:rFonts w:asciiTheme="majorHAnsi" w:hAnsiTheme="majorHAnsi" w:cs="Arial"/>
                <w:b/>
                <w:sz w:val="20"/>
                <w:szCs w:val="20"/>
              </w:rPr>
            </w:pPr>
            <w:r w:rsidRPr="00152881">
              <w:rPr>
                <w:rFonts w:asciiTheme="majorHAnsi" w:hAnsiTheme="majorHAnsi" w:cs="Arial"/>
                <w:b/>
                <w:sz w:val="20"/>
                <w:szCs w:val="20"/>
              </w:rPr>
              <w:t>Factores reforzadores</w:t>
            </w:r>
          </w:p>
        </w:tc>
        <w:tc>
          <w:tcPr>
            <w:tcW w:w="425" w:type="dxa"/>
            <w:vMerge w:val="restart"/>
            <w:shd w:val="clear" w:color="auto" w:fill="00D25F"/>
            <w:textDirection w:val="btLr"/>
            <w:vAlign w:val="center"/>
          </w:tcPr>
          <w:p w:rsidR="00615893" w:rsidRPr="00152881" w:rsidRDefault="00615893" w:rsidP="00BA54EC">
            <w:pPr>
              <w:ind w:left="113" w:right="113"/>
              <w:jc w:val="center"/>
              <w:rPr>
                <w:rFonts w:asciiTheme="majorHAnsi" w:hAnsiTheme="majorHAnsi" w:cs="Arial"/>
                <w:b/>
                <w:sz w:val="20"/>
                <w:szCs w:val="20"/>
              </w:rPr>
            </w:pPr>
            <w:r w:rsidRPr="00152881">
              <w:rPr>
                <w:rFonts w:asciiTheme="majorHAnsi" w:hAnsiTheme="majorHAnsi" w:cs="Arial"/>
                <w:b/>
                <w:sz w:val="20"/>
                <w:szCs w:val="20"/>
              </w:rPr>
              <w:t>Valor R</w:t>
            </w:r>
          </w:p>
        </w:tc>
        <w:tc>
          <w:tcPr>
            <w:tcW w:w="1560" w:type="dxa"/>
            <w:tcBorders>
              <w:bottom w:val="single" w:sz="4" w:space="0" w:color="auto"/>
            </w:tcBorders>
            <w:shd w:val="clear" w:color="auto" w:fill="00D25F"/>
            <w:vAlign w:val="center"/>
          </w:tcPr>
          <w:p w:rsidR="00615893" w:rsidRPr="00152881" w:rsidRDefault="00615893" w:rsidP="00BA54EC">
            <w:pPr>
              <w:jc w:val="center"/>
              <w:rPr>
                <w:rFonts w:asciiTheme="majorHAnsi" w:hAnsiTheme="majorHAnsi" w:cs="Arial"/>
                <w:b/>
                <w:sz w:val="20"/>
                <w:szCs w:val="20"/>
              </w:rPr>
            </w:pPr>
            <w:r w:rsidRPr="00152881">
              <w:rPr>
                <w:rFonts w:asciiTheme="majorHAnsi" w:hAnsiTheme="majorHAnsi" w:cs="Arial"/>
                <w:b/>
                <w:sz w:val="20"/>
                <w:szCs w:val="20"/>
              </w:rPr>
              <w:t>Factores liberadores</w:t>
            </w:r>
          </w:p>
        </w:tc>
        <w:tc>
          <w:tcPr>
            <w:tcW w:w="425" w:type="dxa"/>
            <w:vMerge w:val="restart"/>
            <w:shd w:val="clear" w:color="auto" w:fill="00D25F"/>
            <w:textDirection w:val="btLr"/>
            <w:vAlign w:val="center"/>
          </w:tcPr>
          <w:p w:rsidR="00615893" w:rsidRPr="00152881" w:rsidRDefault="00615893" w:rsidP="00BA54EC">
            <w:pPr>
              <w:ind w:left="113" w:right="113"/>
              <w:jc w:val="center"/>
              <w:rPr>
                <w:rFonts w:asciiTheme="majorHAnsi" w:hAnsiTheme="majorHAnsi" w:cs="Arial"/>
                <w:b/>
                <w:sz w:val="20"/>
                <w:szCs w:val="20"/>
              </w:rPr>
            </w:pPr>
            <w:r w:rsidRPr="00152881">
              <w:rPr>
                <w:rFonts w:asciiTheme="majorHAnsi" w:hAnsiTheme="majorHAnsi" w:cs="Arial"/>
                <w:b/>
                <w:sz w:val="20"/>
                <w:szCs w:val="20"/>
              </w:rPr>
              <w:t>Valor R</w:t>
            </w:r>
          </w:p>
        </w:tc>
        <w:tc>
          <w:tcPr>
            <w:tcW w:w="709" w:type="dxa"/>
            <w:vMerge w:val="restart"/>
            <w:shd w:val="clear" w:color="auto" w:fill="00D25F"/>
            <w:textDirection w:val="btLr"/>
            <w:vAlign w:val="center"/>
          </w:tcPr>
          <w:p w:rsidR="00615893" w:rsidRPr="00152881" w:rsidRDefault="00615893" w:rsidP="00BA54EC">
            <w:pPr>
              <w:ind w:left="113" w:right="113"/>
              <w:jc w:val="center"/>
              <w:rPr>
                <w:rFonts w:asciiTheme="majorHAnsi" w:hAnsiTheme="majorHAnsi" w:cs="Arial"/>
                <w:b/>
                <w:sz w:val="20"/>
                <w:szCs w:val="20"/>
              </w:rPr>
            </w:pPr>
            <w:r w:rsidRPr="00152881">
              <w:rPr>
                <w:rFonts w:asciiTheme="majorHAnsi" w:hAnsiTheme="majorHAnsi" w:cs="Arial"/>
                <w:b/>
                <w:sz w:val="20"/>
                <w:szCs w:val="20"/>
              </w:rPr>
              <w:t>Balance</w:t>
            </w:r>
          </w:p>
        </w:tc>
      </w:tr>
      <w:tr w:rsidR="00615893" w:rsidRPr="00152881" w:rsidTr="00DF4869">
        <w:trPr>
          <w:cantSplit/>
          <w:trHeight w:val="1398"/>
        </w:trPr>
        <w:tc>
          <w:tcPr>
            <w:tcW w:w="675" w:type="dxa"/>
            <w:vMerge/>
            <w:shd w:val="clear" w:color="auto" w:fill="00D25F"/>
          </w:tcPr>
          <w:p w:rsidR="00615893" w:rsidRPr="00152881" w:rsidRDefault="00615893" w:rsidP="00BA54EC">
            <w:pPr>
              <w:rPr>
                <w:rFonts w:asciiTheme="majorHAnsi" w:hAnsiTheme="majorHAnsi" w:cs="Arial"/>
                <w:sz w:val="20"/>
                <w:szCs w:val="20"/>
              </w:rPr>
            </w:pPr>
          </w:p>
        </w:tc>
        <w:tc>
          <w:tcPr>
            <w:tcW w:w="1701" w:type="dxa"/>
            <w:vMerge/>
            <w:shd w:val="clear" w:color="auto" w:fill="00D25F"/>
          </w:tcPr>
          <w:p w:rsidR="00615893" w:rsidRPr="00152881" w:rsidRDefault="00615893" w:rsidP="00BA54EC">
            <w:pPr>
              <w:rPr>
                <w:rFonts w:asciiTheme="majorHAnsi" w:hAnsiTheme="majorHAnsi" w:cs="Arial"/>
                <w:sz w:val="20"/>
                <w:szCs w:val="20"/>
              </w:rPr>
            </w:pPr>
          </w:p>
        </w:tc>
        <w:tc>
          <w:tcPr>
            <w:tcW w:w="2977" w:type="dxa"/>
            <w:vMerge/>
            <w:shd w:val="clear" w:color="auto" w:fill="00D25F"/>
          </w:tcPr>
          <w:p w:rsidR="00615893" w:rsidRPr="00152881" w:rsidRDefault="00615893" w:rsidP="00BA54EC">
            <w:pPr>
              <w:rPr>
                <w:rFonts w:asciiTheme="majorHAnsi" w:hAnsiTheme="majorHAnsi" w:cs="Arial"/>
                <w:sz w:val="20"/>
                <w:szCs w:val="20"/>
              </w:rPr>
            </w:pPr>
          </w:p>
        </w:tc>
        <w:tc>
          <w:tcPr>
            <w:tcW w:w="1701" w:type="dxa"/>
            <w:vMerge/>
            <w:shd w:val="clear" w:color="auto" w:fill="00D25F"/>
          </w:tcPr>
          <w:p w:rsidR="00615893" w:rsidRPr="00152881" w:rsidRDefault="00615893" w:rsidP="00C94DF4">
            <w:pPr>
              <w:pStyle w:val="Prrafodelista"/>
              <w:numPr>
                <w:ilvl w:val="0"/>
                <w:numId w:val="27"/>
              </w:numPr>
              <w:ind w:left="208" w:hanging="208"/>
              <w:jc w:val="both"/>
              <w:rPr>
                <w:rFonts w:asciiTheme="majorHAnsi" w:hAnsiTheme="majorHAnsi" w:cs="Arial"/>
                <w:sz w:val="20"/>
                <w:szCs w:val="20"/>
              </w:rPr>
            </w:pPr>
          </w:p>
        </w:tc>
        <w:tc>
          <w:tcPr>
            <w:tcW w:w="284" w:type="dxa"/>
            <w:textDirection w:val="btLr"/>
            <w:vAlign w:val="center"/>
          </w:tcPr>
          <w:p w:rsidR="00615893" w:rsidRPr="00152881" w:rsidRDefault="00615893" w:rsidP="00BA54EC">
            <w:pPr>
              <w:ind w:left="113" w:right="113"/>
              <w:jc w:val="center"/>
              <w:rPr>
                <w:rFonts w:asciiTheme="majorHAnsi" w:hAnsiTheme="majorHAnsi" w:cs="Arial"/>
                <w:b/>
                <w:sz w:val="18"/>
                <w:szCs w:val="18"/>
              </w:rPr>
            </w:pPr>
            <w:r w:rsidRPr="00152881">
              <w:rPr>
                <w:rFonts w:asciiTheme="majorHAnsi" w:hAnsiTheme="majorHAnsi" w:cs="Arial"/>
                <w:b/>
                <w:sz w:val="18"/>
                <w:szCs w:val="18"/>
              </w:rPr>
              <w:t>Intensidad</w:t>
            </w:r>
          </w:p>
        </w:tc>
        <w:tc>
          <w:tcPr>
            <w:tcW w:w="283" w:type="dxa"/>
            <w:textDirection w:val="btLr"/>
            <w:vAlign w:val="center"/>
          </w:tcPr>
          <w:p w:rsidR="00615893" w:rsidRPr="00152881" w:rsidRDefault="00615893" w:rsidP="00BA54EC">
            <w:pPr>
              <w:ind w:left="113" w:right="113"/>
              <w:jc w:val="center"/>
              <w:rPr>
                <w:rFonts w:asciiTheme="majorHAnsi" w:hAnsiTheme="majorHAnsi" w:cs="Arial"/>
                <w:b/>
                <w:sz w:val="18"/>
                <w:szCs w:val="18"/>
              </w:rPr>
            </w:pPr>
            <w:r w:rsidRPr="00152881">
              <w:rPr>
                <w:rFonts w:asciiTheme="majorHAnsi" w:hAnsiTheme="majorHAnsi" w:cs="Arial"/>
                <w:b/>
                <w:sz w:val="18"/>
                <w:szCs w:val="18"/>
              </w:rPr>
              <w:t>Cronicidad</w:t>
            </w:r>
          </w:p>
        </w:tc>
        <w:tc>
          <w:tcPr>
            <w:tcW w:w="284" w:type="dxa"/>
            <w:textDirection w:val="btLr"/>
            <w:vAlign w:val="center"/>
          </w:tcPr>
          <w:p w:rsidR="00615893" w:rsidRPr="00152881" w:rsidRDefault="00615893" w:rsidP="00BA54EC">
            <w:pPr>
              <w:ind w:left="113" w:right="113"/>
              <w:jc w:val="center"/>
              <w:rPr>
                <w:rFonts w:asciiTheme="majorHAnsi" w:hAnsiTheme="majorHAnsi" w:cs="Arial"/>
                <w:b/>
                <w:sz w:val="18"/>
                <w:szCs w:val="18"/>
              </w:rPr>
            </w:pPr>
            <w:r w:rsidRPr="00152881">
              <w:rPr>
                <w:rFonts w:asciiTheme="majorHAnsi" w:hAnsiTheme="majorHAnsi" w:cs="Arial"/>
                <w:b/>
                <w:sz w:val="18"/>
                <w:szCs w:val="18"/>
              </w:rPr>
              <w:t>Impacto</w:t>
            </w:r>
          </w:p>
        </w:tc>
        <w:tc>
          <w:tcPr>
            <w:tcW w:w="567" w:type="dxa"/>
            <w:textDirection w:val="btLr"/>
            <w:vAlign w:val="center"/>
          </w:tcPr>
          <w:p w:rsidR="00615893" w:rsidRPr="00152881" w:rsidRDefault="00615893" w:rsidP="00BA54EC">
            <w:pPr>
              <w:ind w:left="113" w:right="113"/>
              <w:jc w:val="center"/>
              <w:rPr>
                <w:rFonts w:asciiTheme="majorHAnsi" w:hAnsiTheme="majorHAnsi" w:cs="Arial"/>
                <w:b/>
                <w:sz w:val="18"/>
                <w:szCs w:val="18"/>
              </w:rPr>
            </w:pPr>
            <w:r w:rsidRPr="00152881">
              <w:rPr>
                <w:rFonts w:asciiTheme="majorHAnsi" w:hAnsiTheme="majorHAnsi" w:cs="Arial"/>
                <w:b/>
                <w:sz w:val="18"/>
                <w:szCs w:val="18"/>
              </w:rPr>
              <w:t>Capacidad de respuesta</w:t>
            </w:r>
          </w:p>
        </w:tc>
        <w:tc>
          <w:tcPr>
            <w:tcW w:w="708" w:type="dxa"/>
            <w:textDirection w:val="btLr"/>
            <w:vAlign w:val="center"/>
          </w:tcPr>
          <w:p w:rsidR="00615893" w:rsidRPr="00152881" w:rsidRDefault="00615893" w:rsidP="00BA54EC">
            <w:pPr>
              <w:ind w:left="113" w:right="113"/>
              <w:jc w:val="center"/>
              <w:rPr>
                <w:rFonts w:asciiTheme="majorHAnsi" w:hAnsiTheme="majorHAnsi" w:cs="Arial"/>
                <w:b/>
                <w:sz w:val="18"/>
                <w:szCs w:val="18"/>
              </w:rPr>
            </w:pPr>
            <w:r w:rsidRPr="00152881">
              <w:rPr>
                <w:rFonts w:asciiTheme="majorHAnsi" w:hAnsiTheme="majorHAnsi" w:cs="Arial"/>
                <w:b/>
                <w:sz w:val="18"/>
                <w:szCs w:val="18"/>
              </w:rPr>
              <w:t>Total</w:t>
            </w:r>
          </w:p>
        </w:tc>
        <w:tc>
          <w:tcPr>
            <w:tcW w:w="1701" w:type="dxa"/>
            <w:vAlign w:val="center"/>
          </w:tcPr>
          <w:p w:rsidR="00615893" w:rsidRPr="00152881" w:rsidRDefault="00615893" w:rsidP="00BA54EC">
            <w:pPr>
              <w:jc w:val="center"/>
              <w:rPr>
                <w:rFonts w:asciiTheme="majorHAnsi" w:hAnsiTheme="majorHAnsi" w:cs="Arial"/>
                <w:b/>
                <w:sz w:val="18"/>
                <w:szCs w:val="18"/>
              </w:rPr>
            </w:pPr>
            <w:r w:rsidRPr="00152881">
              <w:rPr>
                <w:rFonts w:asciiTheme="majorHAnsi" w:hAnsiTheme="majorHAnsi" w:cs="Arial"/>
                <w:b/>
                <w:sz w:val="18"/>
                <w:szCs w:val="18"/>
              </w:rPr>
              <w:t>Factores que agravan la situación</w:t>
            </w:r>
          </w:p>
        </w:tc>
        <w:tc>
          <w:tcPr>
            <w:tcW w:w="425" w:type="dxa"/>
            <w:vMerge/>
          </w:tcPr>
          <w:p w:rsidR="00615893" w:rsidRPr="00152881" w:rsidRDefault="00615893" w:rsidP="00BA54EC">
            <w:pPr>
              <w:rPr>
                <w:rFonts w:asciiTheme="majorHAnsi" w:hAnsiTheme="majorHAnsi" w:cs="Arial"/>
                <w:sz w:val="20"/>
                <w:szCs w:val="20"/>
              </w:rPr>
            </w:pPr>
          </w:p>
        </w:tc>
        <w:tc>
          <w:tcPr>
            <w:tcW w:w="1560" w:type="dxa"/>
            <w:tcBorders>
              <w:top w:val="single" w:sz="4" w:space="0" w:color="auto"/>
            </w:tcBorders>
            <w:vAlign w:val="center"/>
          </w:tcPr>
          <w:p w:rsidR="00615893" w:rsidRPr="00152881" w:rsidRDefault="00615893" w:rsidP="00BA54EC">
            <w:pPr>
              <w:jc w:val="center"/>
              <w:rPr>
                <w:rFonts w:asciiTheme="majorHAnsi" w:hAnsiTheme="majorHAnsi" w:cs="Arial"/>
                <w:sz w:val="20"/>
                <w:szCs w:val="20"/>
              </w:rPr>
            </w:pPr>
            <w:r w:rsidRPr="00152881">
              <w:rPr>
                <w:rFonts w:asciiTheme="majorHAnsi" w:hAnsiTheme="majorHAnsi" w:cs="Arial"/>
                <w:b/>
                <w:sz w:val="18"/>
                <w:szCs w:val="18"/>
              </w:rPr>
              <w:t>Elementos que disminuyen la situación</w:t>
            </w:r>
          </w:p>
        </w:tc>
        <w:tc>
          <w:tcPr>
            <w:tcW w:w="425" w:type="dxa"/>
            <w:vMerge/>
          </w:tcPr>
          <w:p w:rsidR="00615893" w:rsidRPr="00152881" w:rsidRDefault="00615893" w:rsidP="00BA54EC">
            <w:pPr>
              <w:rPr>
                <w:rFonts w:asciiTheme="majorHAnsi" w:hAnsiTheme="majorHAnsi" w:cs="Arial"/>
                <w:sz w:val="20"/>
                <w:szCs w:val="20"/>
              </w:rPr>
            </w:pPr>
          </w:p>
        </w:tc>
        <w:tc>
          <w:tcPr>
            <w:tcW w:w="709" w:type="dxa"/>
            <w:vMerge/>
          </w:tcPr>
          <w:p w:rsidR="00615893" w:rsidRPr="00152881" w:rsidRDefault="00615893" w:rsidP="00BA54EC">
            <w:pPr>
              <w:rPr>
                <w:rFonts w:asciiTheme="majorHAnsi" w:hAnsiTheme="majorHAnsi" w:cs="Arial"/>
                <w:sz w:val="20"/>
                <w:szCs w:val="20"/>
              </w:rPr>
            </w:pPr>
          </w:p>
        </w:tc>
      </w:tr>
      <w:tr w:rsidR="00BA54EC" w:rsidRPr="00152881" w:rsidTr="00DF4869">
        <w:tc>
          <w:tcPr>
            <w:tcW w:w="675" w:type="dxa"/>
            <w:vMerge w:val="restart"/>
            <w:textDirection w:val="btLr"/>
          </w:tcPr>
          <w:p w:rsidR="00BA54EC" w:rsidRPr="00B279CE" w:rsidRDefault="00BA54EC" w:rsidP="00BA54EC">
            <w:pPr>
              <w:ind w:left="113" w:right="113"/>
              <w:jc w:val="center"/>
              <w:rPr>
                <w:rFonts w:asciiTheme="majorHAnsi" w:hAnsiTheme="majorHAnsi" w:cs="Arial"/>
                <w:b/>
                <w:sz w:val="24"/>
                <w:szCs w:val="20"/>
              </w:rPr>
            </w:pPr>
            <w:r w:rsidRPr="00B279CE">
              <w:rPr>
                <w:rFonts w:asciiTheme="majorHAnsi" w:hAnsiTheme="majorHAnsi" w:cs="Arial"/>
                <w:b/>
                <w:sz w:val="24"/>
                <w:szCs w:val="20"/>
              </w:rPr>
              <w:t xml:space="preserve">AMBIENTE CONSTRUIDO </w:t>
            </w:r>
          </w:p>
          <w:p w:rsidR="00BA54EC" w:rsidRPr="00152881" w:rsidRDefault="00BA54EC" w:rsidP="00BA54EC">
            <w:pPr>
              <w:ind w:left="113" w:right="113"/>
              <w:jc w:val="center"/>
              <w:rPr>
                <w:rFonts w:asciiTheme="majorHAnsi" w:hAnsiTheme="majorHAnsi" w:cs="Arial"/>
                <w:b/>
                <w:sz w:val="20"/>
                <w:szCs w:val="20"/>
              </w:rPr>
            </w:pPr>
            <w:r w:rsidRPr="00B279CE">
              <w:rPr>
                <w:rFonts w:asciiTheme="majorHAnsi" w:hAnsiTheme="majorHAnsi" w:cs="Arial"/>
                <w:b/>
                <w:sz w:val="24"/>
                <w:szCs w:val="20"/>
              </w:rPr>
              <w:t>INFRAESTRUCTURA PÚBLICA – EQUIPAMIENTO SOCIAL</w:t>
            </w:r>
            <w:r w:rsidRPr="00152881">
              <w:rPr>
                <w:rFonts w:asciiTheme="majorHAnsi" w:hAnsiTheme="majorHAnsi" w:cs="Arial"/>
                <w:b/>
                <w:sz w:val="20"/>
                <w:szCs w:val="20"/>
              </w:rPr>
              <w:t xml:space="preserve"> </w:t>
            </w:r>
          </w:p>
        </w:tc>
        <w:tc>
          <w:tcPr>
            <w:tcW w:w="1701" w:type="dxa"/>
            <w:vAlign w:val="center"/>
          </w:tcPr>
          <w:p w:rsidR="00BA54EC" w:rsidRPr="00152881" w:rsidRDefault="00BA54EC" w:rsidP="00BA54EC">
            <w:pPr>
              <w:jc w:val="center"/>
              <w:rPr>
                <w:rFonts w:asciiTheme="majorHAnsi" w:hAnsiTheme="majorHAnsi" w:cs="Arial"/>
                <w:b/>
                <w:sz w:val="20"/>
                <w:szCs w:val="20"/>
              </w:rPr>
            </w:pPr>
            <w:r w:rsidRPr="00152881">
              <w:rPr>
                <w:rFonts w:asciiTheme="majorHAnsi" w:hAnsiTheme="majorHAnsi" w:cs="Arial"/>
                <w:b/>
                <w:sz w:val="20"/>
                <w:szCs w:val="20"/>
              </w:rPr>
              <w:t>Plaza de mercado</w:t>
            </w:r>
          </w:p>
        </w:tc>
        <w:tc>
          <w:tcPr>
            <w:tcW w:w="2977" w:type="dxa"/>
            <w:vAlign w:val="center"/>
          </w:tcPr>
          <w:p w:rsidR="00BA54EC" w:rsidRPr="00152881" w:rsidRDefault="008467F7" w:rsidP="008467F7">
            <w:pPr>
              <w:rPr>
                <w:rFonts w:asciiTheme="majorHAnsi" w:hAnsiTheme="majorHAnsi" w:cs="Arial"/>
                <w:sz w:val="20"/>
                <w:szCs w:val="20"/>
              </w:rPr>
            </w:pPr>
            <w:r>
              <w:rPr>
                <w:rFonts w:asciiTheme="majorHAnsi" w:hAnsiTheme="majorHAnsi" w:cs="Arial"/>
                <w:sz w:val="20"/>
                <w:szCs w:val="20"/>
              </w:rPr>
              <w:t>La plaza de mercado pú</w:t>
            </w:r>
            <w:r w:rsidR="00BA54EC" w:rsidRPr="00152881">
              <w:rPr>
                <w:rFonts w:asciiTheme="majorHAnsi" w:hAnsiTheme="majorHAnsi" w:cs="Arial"/>
                <w:sz w:val="20"/>
                <w:szCs w:val="20"/>
              </w:rPr>
              <w:t>blico del municipio de Valencia presenta un mal estado para la prestación del servicio</w:t>
            </w:r>
            <w:r w:rsidR="003D4041">
              <w:rPr>
                <w:rFonts w:asciiTheme="majorHAnsi" w:hAnsiTheme="majorHAnsi" w:cs="Arial"/>
                <w:sz w:val="20"/>
                <w:szCs w:val="20"/>
              </w:rPr>
              <w:t xml:space="preserve">, debido a la inadecuada </w:t>
            </w:r>
            <w:r>
              <w:rPr>
                <w:rFonts w:asciiTheme="majorHAnsi" w:hAnsiTheme="majorHAnsi" w:cs="Arial"/>
                <w:sz w:val="20"/>
                <w:szCs w:val="20"/>
              </w:rPr>
              <w:t xml:space="preserve"> adecuación y mantenimiento</w:t>
            </w:r>
            <w:r w:rsidR="003E2EB2">
              <w:rPr>
                <w:rFonts w:asciiTheme="majorHAnsi" w:hAnsiTheme="majorHAnsi" w:cs="Arial"/>
                <w:sz w:val="20"/>
                <w:szCs w:val="20"/>
              </w:rPr>
              <w:t>, lo cual no se ajusta</w:t>
            </w:r>
            <w:r>
              <w:rPr>
                <w:rFonts w:asciiTheme="majorHAnsi" w:hAnsiTheme="majorHAnsi" w:cs="Arial"/>
                <w:sz w:val="20"/>
                <w:szCs w:val="20"/>
              </w:rPr>
              <w:t xml:space="preserve"> a la normatividad legal</w:t>
            </w:r>
            <w:r w:rsidR="00BA54EC" w:rsidRPr="00152881">
              <w:rPr>
                <w:rFonts w:asciiTheme="majorHAnsi" w:hAnsiTheme="majorHAnsi" w:cs="Arial"/>
                <w:sz w:val="20"/>
                <w:szCs w:val="20"/>
              </w:rPr>
              <w:t xml:space="preserve"> para su </w:t>
            </w:r>
            <w:r>
              <w:rPr>
                <w:rFonts w:asciiTheme="majorHAnsi" w:hAnsiTheme="majorHAnsi" w:cs="Arial"/>
                <w:sz w:val="20"/>
                <w:szCs w:val="20"/>
              </w:rPr>
              <w:t xml:space="preserve">normal </w:t>
            </w:r>
            <w:r w:rsidR="00BA54EC" w:rsidRPr="00152881">
              <w:rPr>
                <w:rFonts w:asciiTheme="majorHAnsi" w:hAnsiTheme="majorHAnsi" w:cs="Arial"/>
                <w:sz w:val="20"/>
                <w:szCs w:val="20"/>
              </w:rPr>
              <w:t>funcionamiento.</w:t>
            </w:r>
          </w:p>
        </w:tc>
        <w:tc>
          <w:tcPr>
            <w:tcW w:w="1701" w:type="dxa"/>
            <w:vAlign w:val="center"/>
          </w:tcPr>
          <w:p w:rsidR="00BA54EC" w:rsidRPr="008467F7" w:rsidRDefault="00BA54EC" w:rsidP="00C94DF4">
            <w:pPr>
              <w:pStyle w:val="Prrafodelista"/>
              <w:numPr>
                <w:ilvl w:val="0"/>
                <w:numId w:val="27"/>
              </w:numPr>
              <w:ind w:left="208" w:hanging="208"/>
              <w:jc w:val="both"/>
              <w:rPr>
                <w:rFonts w:asciiTheme="majorHAnsi" w:hAnsiTheme="majorHAnsi" w:cs="Arial"/>
                <w:sz w:val="20"/>
                <w:szCs w:val="20"/>
              </w:rPr>
            </w:pPr>
            <w:r w:rsidRPr="00152881">
              <w:rPr>
                <w:rFonts w:asciiTheme="majorHAnsi" w:hAnsiTheme="majorHAnsi" w:cs="Arial"/>
                <w:sz w:val="20"/>
                <w:szCs w:val="20"/>
              </w:rPr>
              <w:t>Administración de la plaza de mercado.</w:t>
            </w:r>
          </w:p>
          <w:p w:rsidR="008467F7" w:rsidRPr="008467F7" w:rsidRDefault="00BA54EC" w:rsidP="00C94DF4">
            <w:pPr>
              <w:pStyle w:val="Prrafodelista"/>
              <w:numPr>
                <w:ilvl w:val="0"/>
                <w:numId w:val="27"/>
              </w:numPr>
              <w:ind w:left="208" w:hanging="208"/>
              <w:jc w:val="both"/>
              <w:rPr>
                <w:rFonts w:asciiTheme="majorHAnsi" w:hAnsiTheme="majorHAnsi" w:cs="Arial"/>
                <w:sz w:val="20"/>
                <w:szCs w:val="20"/>
              </w:rPr>
            </w:pPr>
            <w:r w:rsidRPr="00152881">
              <w:rPr>
                <w:rFonts w:asciiTheme="majorHAnsi" w:hAnsiTheme="majorHAnsi" w:cs="Arial"/>
                <w:sz w:val="20"/>
                <w:szCs w:val="20"/>
              </w:rPr>
              <w:t>Alcaldía municipal.</w:t>
            </w:r>
          </w:p>
          <w:p w:rsidR="008467F7" w:rsidRPr="008467F7" w:rsidRDefault="008467F7" w:rsidP="00C94DF4">
            <w:pPr>
              <w:pStyle w:val="Prrafodelista"/>
              <w:numPr>
                <w:ilvl w:val="0"/>
                <w:numId w:val="27"/>
              </w:numPr>
              <w:ind w:left="208" w:hanging="208"/>
              <w:jc w:val="both"/>
              <w:rPr>
                <w:rFonts w:asciiTheme="majorHAnsi" w:hAnsiTheme="majorHAnsi" w:cs="Arial"/>
                <w:sz w:val="20"/>
                <w:szCs w:val="20"/>
              </w:rPr>
            </w:pPr>
            <w:r>
              <w:rPr>
                <w:rFonts w:asciiTheme="majorHAnsi" w:hAnsiTheme="majorHAnsi" w:cs="Arial"/>
                <w:sz w:val="20"/>
                <w:szCs w:val="20"/>
              </w:rPr>
              <w:t>Comunidad</w:t>
            </w:r>
          </w:p>
        </w:tc>
        <w:tc>
          <w:tcPr>
            <w:tcW w:w="284"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2</w:t>
            </w:r>
          </w:p>
        </w:tc>
        <w:tc>
          <w:tcPr>
            <w:tcW w:w="283"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2</w:t>
            </w:r>
          </w:p>
        </w:tc>
        <w:tc>
          <w:tcPr>
            <w:tcW w:w="284"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3</w:t>
            </w:r>
          </w:p>
        </w:tc>
        <w:tc>
          <w:tcPr>
            <w:tcW w:w="567"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2</w:t>
            </w:r>
          </w:p>
        </w:tc>
        <w:tc>
          <w:tcPr>
            <w:tcW w:w="708"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2.25</w:t>
            </w:r>
          </w:p>
        </w:tc>
        <w:tc>
          <w:tcPr>
            <w:tcW w:w="1701" w:type="dxa"/>
            <w:vAlign w:val="center"/>
          </w:tcPr>
          <w:p w:rsidR="008467F7" w:rsidRDefault="00BA54EC" w:rsidP="00C94DF4">
            <w:pPr>
              <w:pStyle w:val="Prrafodelista"/>
              <w:numPr>
                <w:ilvl w:val="0"/>
                <w:numId w:val="29"/>
              </w:numPr>
              <w:ind w:left="212" w:hanging="283"/>
              <w:jc w:val="both"/>
              <w:rPr>
                <w:rFonts w:asciiTheme="majorHAnsi" w:hAnsiTheme="majorHAnsi" w:cs="Arial"/>
                <w:sz w:val="20"/>
                <w:szCs w:val="20"/>
              </w:rPr>
            </w:pPr>
            <w:r w:rsidRPr="00152881">
              <w:rPr>
                <w:rFonts w:asciiTheme="majorHAnsi" w:hAnsiTheme="majorHAnsi" w:cs="Arial"/>
                <w:sz w:val="20"/>
                <w:szCs w:val="20"/>
              </w:rPr>
              <w:t>Falta de recursos económicos</w:t>
            </w:r>
          </w:p>
          <w:p w:rsidR="008467F7" w:rsidRPr="008467F7" w:rsidRDefault="008467F7" w:rsidP="008467F7">
            <w:pPr>
              <w:pStyle w:val="Prrafodelista"/>
              <w:ind w:left="212"/>
              <w:jc w:val="both"/>
              <w:rPr>
                <w:rFonts w:asciiTheme="majorHAnsi" w:hAnsiTheme="majorHAnsi" w:cs="Arial"/>
                <w:sz w:val="20"/>
                <w:szCs w:val="20"/>
              </w:rPr>
            </w:pPr>
          </w:p>
          <w:p w:rsidR="00BA54EC" w:rsidRPr="00152881" w:rsidRDefault="008467F7" w:rsidP="00C94DF4">
            <w:pPr>
              <w:pStyle w:val="Prrafodelista"/>
              <w:numPr>
                <w:ilvl w:val="0"/>
                <w:numId w:val="29"/>
              </w:numPr>
              <w:ind w:left="212" w:hanging="283"/>
              <w:jc w:val="both"/>
              <w:rPr>
                <w:rFonts w:asciiTheme="majorHAnsi" w:hAnsiTheme="majorHAnsi" w:cs="Arial"/>
                <w:sz w:val="20"/>
                <w:szCs w:val="20"/>
              </w:rPr>
            </w:pPr>
            <w:r>
              <w:rPr>
                <w:rFonts w:asciiTheme="majorHAnsi" w:hAnsiTheme="majorHAnsi" w:cs="Arial"/>
                <w:sz w:val="20"/>
                <w:szCs w:val="20"/>
              </w:rPr>
              <w:t>Sentido de pertenencia</w:t>
            </w:r>
          </w:p>
        </w:tc>
        <w:tc>
          <w:tcPr>
            <w:tcW w:w="425"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2</w:t>
            </w:r>
          </w:p>
        </w:tc>
        <w:tc>
          <w:tcPr>
            <w:tcW w:w="1560" w:type="dxa"/>
            <w:vAlign w:val="center"/>
          </w:tcPr>
          <w:p w:rsidR="00BA54EC" w:rsidRPr="00152881" w:rsidRDefault="00BA54EC" w:rsidP="00C94DF4">
            <w:pPr>
              <w:pStyle w:val="Prrafodelista"/>
              <w:numPr>
                <w:ilvl w:val="0"/>
                <w:numId w:val="39"/>
              </w:numPr>
              <w:ind w:left="173" w:hanging="173"/>
              <w:jc w:val="both"/>
              <w:rPr>
                <w:rFonts w:asciiTheme="majorHAnsi" w:hAnsiTheme="majorHAnsi" w:cs="Arial"/>
                <w:sz w:val="20"/>
                <w:szCs w:val="20"/>
              </w:rPr>
            </w:pPr>
            <w:r w:rsidRPr="00152881">
              <w:rPr>
                <w:rFonts w:asciiTheme="majorHAnsi" w:hAnsiTheme="majorHAnsi" w:cs="Arial"/>
                <w:sz w:val="20"/>
                <w:szCs w:val="20"/>
              </w:rPr>
              <w:t>La actitud de la administración local.</w:t>
            </w:r>
          </w:p>
        </w:tc>
        <w:tc>
          <w:tcPr>
            <w:tcW w:w="425"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2</w:t>
            </w:r>
          </w:p>
        </w:tc>
        <w:tc>
          <w:tcPr>
            <w:tcW w:w="709" w:type="dxa"/>
            <w:vAlign w:val="center"/>
          </w:tcPr>
          <w:p w:rsidR="00BA54EC" w:rsidRPr="007910A1" w:rsidRDefault="00BA54EC" w:rsidP="00BA54EC">
            <w:pPr>
              <w:jc w:val="center"/>
              <w:rPr>
                <w:rFonts w:asciiTheme="majorHAnsi" w:hAnsiTheme="majorHAnsi" w:cs="Arial"/>
                <w:b/>
                <w:sz w:val="20"/>
                <w:szCs w:val="20"/>
              </w:rPr>
            </w:pPr>
            <w:r w:rsidRPr="007910A1">
              <w:rPr>
                <w:rFonts w:asciiTheme="majorHAnsi" w:hAnsiTheme="majorHAnsi" w:cs="Arial"/>
                <w:b/>
                <w:sz w:val="20"/>
                <w:szCs w:val="20"/>
              </w:rPr>
              <w:t>2.12</w:t>
            </w:r>
          </w:p>
        </w:tc>
      </w:tr>
      <w:tr w:rsidR="00BA54EC" w:rsidRPr="00152881" w:rsidTr="00DF4869">
        <w:tc>
          <w:tcPr>
            <w:tcW w:w="675" w:type="dxa"/>
            <w:vMerge/>
          </w:tcPr>
          <w:p w:rsidR="00BA54EC" w:rsidRPr="00152881" w:rsidRDefault="00BA54EC" w:rsidP="00BA54EC">
            <w:pPr>
              <w:rPr>
                <w:rFonts w:asciiTheme="majorHAnsi" w:hAnsiTheme="majorHAnsi" w:cs="Arial"/>
                <w:sz w:val="20"/>
                <w:szCs w:val="20"/>
              </w:rPr>
            </w:pPr>
          </w:p>
        </w:tc>
        <w:tc>
          <w:tcPr>
            <w:tcW w:w="1701" w:type="dxa"/>
            <w:vAlign w:val="center"/>
          </w:tcPr>
          <w:p w:rsidR="00BA54EC" w:rsidRPr="00152881" w:rsidRDefault="00BA54EC" w:rsidP="00BA54EC">
            <w:pPr>
              <w:jc w:val="center"/>
              <w:rPr>
                <w:rFonts w:asciiTheme="majorHAnsi" w:hAnsiTheme="majorHAnsi" w:cs="Arial"/>
                <w:b/>
                <w:sz w:val="20"/>
                <w:szCs w:val="20"/>
              </w:rPr>
            </w:pPr>
            <w:r w:rsidRPr="00152881">
              <w:rPr>
                <w:rFonts w:asciiTheme="majorHAnsi" w:hAnsiTheme="majorHAnsi" w:cs="Arial"/>
                <w:b/>
                <w:sz w:val="20"/>
                <w:szCs w:val="20"/>
              </w:rPr>
              <w:t>Planta de sacrificio para bovinos y porcinos.</w:t>
            </w:r>
          </w:p>
        </w:tc>
        <w:tc>
          <w:tcPr>
            <w:tcW w:w="2977" w:type="dxa"/>
            <w:vAlign w:val="center"/>
          </w:tcPr>
          <w:p w:rsidR="00BA54EC" w:rsidRPr="007E0A2B" w:rsidRDefault="00BA54EC" w:rsidP="00BA54EC">
            <w:pPr>
              <w:rPr>
                <w:rFonts w:asciiTheme="majorHAnsi" w:hAnsiTheme="majorHAnsi" w:cs="Arial"/>
                <w:sz w:val="20"/>
                <w:szCs w:val="20"/>
              </w:rPr>
            </w:pPr>
            <w:r w:rsidRPr="007E0A2B">
              <w:rPr>
                <w:rFonts w:asciiTheme="majorHAnsi" w:hAnsiTheme="majorHAnsi" w:cs="Arial"/>
                <w:sz w:val="20"/>
                <w:szCs w:val="20"/>
              </w:rPr>
              <w:t xml:space="preserve">La planta de sacrificio para bovinos  y porcinos requiere   </w:t>
            </w:r>
            <w:r w:rsidR="008467F7" w:rsidRPr="007E0A2B">
              <w:rPr>
                <w:rFonts w:asciiTheme="majorHAnsi" w:hAnsiTheme="majorHAnsi" w:cs="Arial"/>
                <w:sz w:val="20"/>
                <w:szCs w:val="20"/>
              </w:rPr>
              <w:t>adecuación a la normatividad leg</w:t>
            </w:r>
            <w:r w:rsidRPr="007E0A2B">
              <w:rPr>
                <w:rFonts w:asciiTheme="majorHAnsi" w:hAnsiTheme="majorHAnsi" w:cs="Arial"/>
                <w:sz w:val="20"/>
                <w:szCs w:val="20"/>
              </w:rPr>
              <w:t>al. Su obsole</w:t>
            </w:r>
            <w:r w:rsidR="00A8618F" w:rsidRPr="007E0A2B">
              <w:rPr>
                <w:rFonts w:asciiTheme="majorHAnsi" w:hAnsiTheme="majorHAnsi" w:cs="Arial"/>
                <w:sz w:val="20"/>
                <w:szCs w:val="20"/>
              </w:rPr>
              <w:t>scencia la hacen poco adecuada</w:t>
            </w:r>
            <w:r w:rsidR="009B1316" w:rsidRPr="007E0A2B">
              <w:rPr>
                <w:rFonts w:asciiTheme="majorHAnsi" w:hAnsiTheme="majorHAnsi" w:cs="Arial"/>
                <w:sz w:val="20"/>
                <w:szCs w:val="20"/>
              </w:rPr>
              <w:t>, en el corto plazo se sustituirá por un frigorífico regional en construcción.</w:t>
            </w:r>
          </w:p>
        </w:tc>
        <w:tc>
          <w:tcPr>
            <w:tcW w:w="1701" w:type="dxa"/>
            <w:vAlign w:val="center"/>
          </w:tcPr>
          <w:p w:rsidR="00BA54EC" w:rsidRPr="007E0A2B" w:rsidRDefault="00BA54EC" w:rsidP="00BA54EC">
            <w:pPr>
              <w:pStyle w:val="Prrafodelista"/>
              <w:ind w:left="176"/>
              <w:rPr>
                <w:rFonts w:asciiTheme="majorHAnsi" w:hAnsiTheme="majorHAnsi" w:cs="Arial"/>
                <w:sz w:val="20"/>
                <w:szCs w:val="20"/>
              </w:rPr>
            </w:pPr>
          </w:p>
          <w:p w:rsidR="00BA54EC" w:rsidRPr="007E0A2B" w:rsidRDefault="00BA54EC" w:rsidP="00C94DF4">
            <w:pPr>
              <w:pStyle w:val="Prrafodelista"/>
              <w:numPr>
                <w:ilvl w:val="0"/>
                <w:numId w:val="28"/>
              </w:numPr>
              <w:ind w:left="176" w:hanging="176"/>
              <w:jc w:val="both"/>
              <w:rPr>
                <w:rFonts w:asciiTheme="majorHAnsi" w:hAnsiTheme="majorHAnsi" w:cs="Arial"/>
                <w:sz w:val="20"/>
                <w:szCs w:val="20"/>
              </w:rPr>
            </w:pPr>
            <w:r w:rsidRPr="007E0A2B">
              <w:rPr>
                <w:rFonts w:asciiTheme="majorHAnsi" w:hAnsiTheme="majorHAnsi" w:cs="Arial"/>
                <w:sz w:val="20"/>
                <w:szCs w:val="20"/>
              </w:rPr>
              <w:t>Alcaldía municipal.</w:t>
            </w:r>
          </w:p>
          <w:p w:rsidR="009B1316" w:rsidRPr="007E0A2B" w:rsidRDefault="009B1316" w:rsidP="009B1316">
            <w:pPr>
              <w:pStyle w:val="Prrafodelista"/>
              <w:ind w:left="176"/>
              <w:jc w:val="both"/>
              <w:rPr>
                <w:rFonts w:asciiTheme="majorHAnsi" w:hAnsiTheme="majorHAnsi" w:cs="Arial"/>
                <w:sz w:val="20"/>
                <w:szCs w:val="20"/>
              </w:rPr>
            </w:pPr>
          </w:p>
          <w:p w:rsidR="009B1316" w:rsidRPr="007E0A2B" w:rsidRDefault="009B1316" w:rsidP="00C94DF4">
            <w:pPr>
              <w:pStyle w:val="Prrafodelista"/>
              <w:numPr>
                <w:ilvl w:val="0"/>
                <w:numId w:val="28"/>
              </w:numPr>
              <w:ind w:left="176" w:hanging="176"/>
              <w:jc w:val="both"/>
              <w:rPr>
                <w:rFonts w:asciiTheme="majorHAnsi" w:hAnsiTheme="majorHAnsi" w:cs="Arial"/>
                <w:sz w:val="20"/>
                <w:szCs w:val="20"/>
              </w:rPr>
            </w:pPr>
            <w:r w:rsidRPr="007E0A2B">
              <w:rPr>
                <w:rFonts w:asciiTheme="majorHAnsi" w:hAnsiTheme="majorHAnsi" w:cs="Arial"/>
                <w:sz w:val="20"/>
                <w:szCs w:val="20"/>
              </w:rPr>
              <w:t>Gobernación de Córdoba</w:t>
            </w:r>
          </w:p>
          <w:p w:rsidR="00A8618F" w:rsidRPr="007E0A2B" w:rsidRDefault="00A8618F" w:rsidP="00A8618F">
            <w:pPr>
              <w:pStyle w:val="Prrafodelista"/>
              <w:rPr>
                <w:rFonts w:asciiTheme="majorHAnsi" w:hAnsiTheme="majorHAnsi" w:cs="Arial"/>
                <w:sz w:val="20"/>
                <w:szCs w:val="20"/>
              </w:rPr>
            </w:pPr>
          </w:p>
          <w:p w:rsidR="00A8618F" w:rsidRPr="007E0A2B" w:rsidRDefault="00A8618F" w:rsidP="00C94DF4">
            <w:pPr>
              <w:pStyle w:val="Prrafodelista"/>
              <w:numPr>
                <w:ilvl w:val="0"/>
                <w:numId w:val="28"/>
              </w:numPr>
              <w:ind w:left="176" w:hanging="176"/>
              <w:jc w:val="both"/>
              <w:rPr>
                <w:rFonts w:asciiTheme="majorHAnsi" w:hAnsiTheme="majorHAnsi" w:cs="Arial"/>
                <w:sz w:val="20"/>
                <w:szCs w:val="20"/>
              </w:rPr>
            </w:pPr>
            <w:r w:rsidRPr="007E0A2B">
              <w:rPr>
                <w:rFonts w:asciiTheme="majorHAnsi" w:hAnsiTheme="majorHAnsi" w:cs="Arial"/>
                <w:sz w:val="20"/>
                <w:szCs w:val="20"/>
              </w:rPr>
              <w:t>Cooperación internacional</w:t>
            </w:r>
          </w:p>
        </w:tc>
        <w:tc>
          <w:tcPr>
            <w:tcW w:w="284" w:type="dxa"/>
            <w:vAlign w:val="center"/>
          </w:tcPr>
          <w:p w:rsidR="00BA54EC" w:rsidRPr="007E0A2B" w:rsidRDefault="00BA54EC" w:rsidP="00BA54EC">
            <w:pPr>
              <w:jc w:val="center"/>
              <w:rPr>
                <w:rFonts w:asciiTheme="majorHAnsi" w:hAnsiTheme="majorHAnsi" w:cs="Arial"/>
                <w:sz w:val="20"/>
                <w:szCs w:val="20"/>
              </w:rPr>
            </w:pPr>
            <w:r w:rsidRPr="007E0A2B">
              <w:rPr>
                <w:rFonts w:asciiTheme="majorHAnsi" w:hAnsiTheme="majorHAnsi" w:cs="Arial"/>
                <w:sz w:val="20"/>
                <w:szCs w:val="20"/>
              </w:rPr>
              <w:t>2</w:t>
            </w:r>
          </w:p>
        </w:tc>
        <w:tc>
          <w:tcPr>
            <w:tcW w:w="283" w:type="dxa"/>
            <w:vAlign w:val="center"/>
          </w:tcPr>
          <w:p w:rsidR="00BA54EC" w:rsidRPr="007E0A2B" w:rsidRDefault="00BA54EC" w:rsidP="00BA54EC">
            <w:pPr>
              <w:jc w:val="center"/>
              <w:rPr>
                <w:rFonts w:asciiTheme="majorHAnsi" w:hAnsiTheme="majorHAnsi" w:cs="Arial"/>
                <w:sz w:val="20"/>
                <w:szCs w:val="20"/>
              </w:rPr>
            </w:pPr>
            <w:r w:rsidRPr="007E0A2B">
              <w:rPr>
                <w:rFonts w:asciiTheme="majorHAnsi" w:hAnsiTheme="majorHAnsi" w:cs="Arial"/>
                <w:sz w:val="20"/>
                <w:szCs w:val="20"/>
              </w:rPr>
              <w:t>2</w:t>
            </w:r>
          </w:p>
        </w:tc>
        <w:tc>
          <w:tcPr>
            <w:tcW w:w="284" w:type="dxa"/>
            <w:vAlign w:val="center"/>
          </w:tcPr>
          <w:p w:rsidR="00BA54EC" w:rsidRPr="007E0A2B" w:rsidRDefault="00BA54EC" w:rsidP="00BA54EC">
            <w:pPr>
              <w:jc w:val="center"/>
              <w:rPr>
                <w:rFonts w:asciiTheme="majorHAnsi" w:hAnsiTheme="majorHAnsi" w:cs="Arial"/>
                <w:sz w:val="20"/>
                <w:szCs w:val="20"/>
              </w:rPr>
            </w:pPr>
            <w:r w:rsidRPr="007E0A2B">
              <w:rPr>
                <w:rFonts w:asciiTheme="majorHAnsi" w:hAnsiTheme="majorHAnsi" w:cs="Arial"/>
                <w:sz w:val="20"/>
                <w:szCs w:val="20"/>
              </w:rPr>
              <w:t>2</w:t>
            </w:r>
          </w:p>
        </w:tc>
        <w:tc>
          <w:tcPr>
            <w:tcW w:w="567" w:type="dxa"/>
            <w:vAlign w:val="center"/>
          </w:tcPr>
          <w:p w:rsidR="00BA54EC" w:rsidRPr="007E0A2B" w:rsidRDefault="00BA54EC" w:rsidP="00BA54EC">
            <w:pPr>
              <w:jc w:val="center"/>
              <w:rPr>
                <w:rFonts w:asciiTheme="majorHAnsi" w:hAnsiTheme="majorHAnsi" w:cs="Arial"/>
                <w:sz w:val="20"/>
                <w:szCs w:val="20"/>
              </w:rPr>
            </w:pPr>
            <w:r w:rsidRPr="007E0A2B">
              <w:rPr>
                <w:rFonts w:asciiTheme="majorHAnsi" w:hAnsiTheme="majorHAnsi" w:cs="Arial"/>
                <w:sz w:val="20"/>
                <w:szCs w:val="20"/>
              </w:rPr>
              <w:t>1</w:t>
            </w:r>
          </w:p>
        </w:tc>
        <w:tc>
          <w:tcPr>
            <w:tcW w:w="708" w:type="dxa"/>
            <w:vAlign w:val="center"/>
          </w:tcPr>
          <w:p w:rsidR="00BA54EC" w:rsidRPr="007E0A2B" w:rsidRDefault="00BA54EC" w:rsidP="00BA54EC">
            <w:pPr>
              <w:jc w:val="center"/>
              <w:rPr>
                <w:rFonts w:asciiTheme="majorHAnsi" w:hAnsiTheme="majorHAnsi" w:cs="Arial"/>
                <w:sz w:val="20"/>
                <w:szCs w:val="20"/>
              </w:rPr>
            </w:pPr>
            <w:r w:rsidRPr="007E0A2B">
              <w:rPr>
                <w:rFonts w:asciiTheme="majorHAnsi" w:hAnsiTheme="majorHAnsi" w:cs="Arial"/>
                <w:sz w:val="20"/>
                <w:szCs w:val="20"/>
              </w:rPr>
              <w:t>1.75</w:t>
            </w:r>
          </w:p>
        </w:tc>
        <w:tc>
          <w:tcPr>
            <w:tcW w:w="1701" w:type="dxa"/>
            <w:vAlign w:val="center"/>
          </w:tcPr>
          <w:p w:rsidR="00BA54EC" w:rsidRPr="00152881" w:rsidRDefault="006A2F41" w:rsidP="00BA54EC">
            <w:pPr>
              <w:rPr>
                <w:rFonts w:asciiTheme="majorHAnsi" w:hAnsiTheme="majorHAnsi" w:cs="Arial"/>
                <w:sz w:val="20"/>
                <w:szCs w:val="20"/>
              </w:rPr>
            </w:pPr>
            <w:r>
              <w:rPr>
                <w:rFonts w:asciiTheme="majorHAnsi" w:hAnsiTheme="majorHAnsi" w:cs="Arial"/>
                <w:sz w:val="20"/>
                <w:szCs w:val="20"/>
              </w:rPr>
              <w:t>Mantener la desición de no trasladar la  planta de sacrificio</w:t>
            </w:r>
          </w:p>
        </w:tc>
        <w:tc>
          <w:tcPr>
            <w:tcW w:w="425" w:type="dxa"/>
            <w:vAlign w:val="center"/>
          </w:tcPr>
          <w:p w:rsidR="00BA54EC" w:rsidRPr="00152881" w:rsidRDefault="006A2F41" w:rsidP="00BA54EC">
            <w:pPr>
              <w:jc w:val="center"/>
              <w:rPr>
                <w:rFonts w:asciiTheme="majorHAnsi" w:hAnsiTheme="majorHAnsi" w:cs="Arial"/>
                <w:sz w:val="20"/>
                <w:szCs w:val="20"/>
              </w:rPr>
            </w:pPr>
            <w:r>
              <w:rPr>
                <w:rFonts w:asciiTheme="majorHAnsi" w:hAnsiTheme="majorHAnsi" w:cs="Arial"/>
                <w:sz w:val="20"/>
                <w:szCs w:val="20"/>
              </w:rPr>
              <w:t>1</w:t>
            </w:r>
          </w:p>
        </w:tc>
        <w:tc>
          <w:tcPr>
            <w:tcW w:w="1560" w:type="dxa"/>
            <w:vAlign w:val="center"/>
          </w:tcPr>
          <w:p w:rsidR="00BA54EC" w:rsidRPr="00152881" w:rsidRDefault="006A2F41" w:rsidP="00BA54EC">
            <w:pPr>
              <w:jc w:val="center"/>
              <w:rPr>
                <w:rFonts w:asciiTheme="majorHAnsi" w:hAnsiTheme="majorHAnsi" w:cs="Arial"/>
                <w:sz w:val="20"/>
                <w:szCs w:val="20"/>
              </w:rPr>
            </w:pPr>
            <w:r>
              <w:rPr>
                <w:rFonts w:asciiTheme="majorHAnsi" w:hAnsiTheme="majorHAnsi" w:cs="Arial"/>
                <w:sz w:val="20"/>
                <w:szCs w:val="20"/>
              </w:rPr>
              <w:t>Trasladar la planta aun lugar preestablecido.</w:t>
            </w:r>
          </w:p>
        </w:tc>
        <w:tc>
          <w:tcPr>
            <w:tcW w:w="425" w:type="dxa"/>
            <w:vAlign w:val="center"/>
          </w:tcPr>
          <w:p w:rsidR="00BA54EC" w:rsidRPr="00152881" w:rsidRDefault="006A2F41" w:rsidP="00BA54EC">
            <w:pPr>
              <w:jc w:val="center"/>
              <w:rPr>
                <w:rFonts w:asciiTheme="majorHAnsi" w:hAnsiTheme="majorHAnsi" w:cs="Arial"/>
                <w:sz w:val="20"/>
                <w:szCs w:val="20"/>
              </w:rPr>
            </w:pPr>
            <w:r>
              <w:rPr>
                <w:rFonts w:asciiTheme="majorHAnsi" w:hAnsiTheme="majorHAnsi" w:cs="Arial"/>
                <w:sz w:val="20"/>
                <w:szCs w:val="20"/>
              </w:rPr>
              <w:t>2</w:t>
            </w:r>
          </w:p>
        </w:tc>
        <w:tc>
          <w:tcPr>
            <w:tcW w:w="709" w:type="dxa"/>
            <w:vAlign w:val="center"/>
          </w:tcPr>
          <w:p w:rsidR="00BA54EC" w:rsidRPr="007910A1" w:rsidRDefault="00BA54EC" w:rsidP="00BA54EC">
            <w:pPr>
              <w:jc w:val="center"/>
              <w:rPr>
                <w:rFonts w:asciiTheme="majorHAnsi" w:hAnsiTheme="majorHAnsi" w:cs="Arial"/>
                <w:b/>
                <w:sz w:val="20"/>
                <w:szCs w:val="20"/>
              </w:rPr>
            </w:pPr>
            <w:r w:rsidRPr="007910A1">
              <w:rPr>
                <w:rFonts w:asciiTheme="majorHAnsi" w:hAnsiTheme="majorHAnsi" w:cs="Arial"/>
                <w:b/>
                <w:sz w:val="20"/>
                <w:szCs w:val="20"/>
              </w:rPr>
              <w:t>1.37</w:t>
            </w:r>
          </w:p>
        </w:tc>
      </w:tr>
      <w:tr w:rsidR="00BA54EC" w:rsidRPr="00152881" w:rsidTr="00DF4869">
        <w:tc>
          <w:tcPr>
            <w:tcW w:w="675" w:type="dxa"/>
            <w:vMerge/>
          </w:tcPr>
          <w:p w:rsidR="00BA54EC" w:rsidRPr="00152881" w:rsidRDefault="00BA54EC" w:rsidP="00BA54EC">
            <w:pPr>
              <w:rPr>
                <w:rFonts w:asciiTheme="majorHAnsi" w:hAnsiTheme="majorHAnsi" w:cs="Arial"/>
                <w:sz w:val="20"/>
                <w:szCs w:val="20"/>
              </w:rPr>
            </w:pPr>
          </w:p>
        </w:tc>
        <w:tc>
          <w:tcPr>
            <w:tcW w:w="1701" w:type="dxa"/>
            <w:vAlign w:val="center"/>
          </w:tcPr>
          <w:p w:rsidR="00BA54EC" w:rsidRPr="00152881" w:rsidRDefault="00BA54EC" w:rsidP="00BA54EC">
            <w:pPr>
              <w:jc w:val="center"/>
              <w:rPr>
                <w:rFonts w:asciiTheme="majorHAnsi" w:hAnsiTheme="majorHAnsi" w:cs="Arial"/>
                <w:b/>
                <w:sz w:val="20"/>
                <w:szCs w:val="20"/>
              </w:rPr>
            </w:pPr>
            <w:r w:rsidRPr="00152881">
              <w:rPr>
                <w:rFonts w:asciiTheme="majorHAnsi" w:hAnsiTheme="majorHAnsi" w:cs="Arial"/>
                <w:b/>
                <w:sz w:val="20"/>
                <w:szCs w:val="20"/>
              </w:rPr>
              <w:t>Mantenimiento de cementerios</w:t>
            </w:r>
          </w:p>
        </w:tc>
        <w:tc>
          <w:tcPr>
            <w:tcW w:w="2977" w:type="dxa"/>
            <w:vAlign w:val="center"/>
          </w:tcPr>
          <w:p w:rsidR="00BA54EC" w:rsidRPr="00152881" w:rsidRDefault="00BA54EC" w:rsidP="009B1316">
            <w:pPr>
              <w:rPr>
                <w:rFonts w:asciiTheme="majorHAnsi" w:hAnsiTheme="majorHAnsi" w:cs="Arial"/>
                <w:sz w:val="20"/>
                <w:szCs w:val="20"/>
              </w:rPr>
            </w:pPr>
            <w:r w:rsidRPr="00152881">
              <w:rPr>
                <w:rFonts w:asciiTheme="majorHAnsi" w:hAnsiTheme="majorHAnsi" w:cs="Arial"/>
                <w:sz w:val="20"/>
                <w:szCs w:val="20"/>
              </w:rPr>
              <w:t>Los cementerios del</w:t>
            </w:r>
            <w:r w:rsidR="009B1316">
              <w:rPr>
                <w:rFonts w:asciiTheme="majorHAnsi" w:hAnsiTheme="majorHAnsi" w:cs="Arial"/>
                <w:sz w:val="20"/>
                <w:szCs w:val="20"/>
              </w:rPr>
              <w:t xml:space="preserve"> casco urbano del municipio p</w:t>
            </w:r>
            <w:r w:rsidRPr="00152881">
              <w:rPr>
                <w:rFonts w:asciiTheme="majorHAnsi" w:hAnsiTheme="majorHAnsi" w:cs="Arial"/>
                <w:sz w:val="20"/>
                <w:szCs w:val="20"/>
              </w:rPr>
              <w:t xml:space="preserve">resentan altos índices de ocupación, debido al crecimiento poblacional desde hace </w:t>
            </w:r>
            <w:r w:rsidR="009B1316" w:rsidRPr="00152881">
              <w:rPr>
                <w:rFonts w:asciiTheme="majorHAnsi" w:hAnsiTheme="majorHAnsi" w:cs="Arial"/>
                <w:sz w:val="20"/>
                <w:szCs w:val="20"/>
              </w:rPr>
              <w:t>más</w:t>
            </w:r>
            <w:r w:rsidRPr="00152881">
              <w:rPr>
                <w:rFonts w:asciiTheme="majorHAnsi" w:hAnsiTheme="majorHAnsi" w:cs="Arial"/>
                <w:sz w:val="20"/>
                <w:szCs w:val="20"/>
              </w:rPr>
              <w:t xml:space="preserve"> de 12 años</w:t>
            </w:r>
            <w:r w:rsidR="003E2EB2">
              <w:rPr>
                <w:rFonts w:asciiTheme="majorHAnsi" w:hAnsiTheme="majorHAnsi" w:cs="Arial"/>
                <w:sz w:val="20"/>
                <w:szCs w:val="20"/>
              </w:rPr>
              <w:t>, c</w:t>
            </w:r>
            <w:r w:rsidRPr="00152881">
              <w:rPr>
                <w:rFonts w:asciiTheme="majorHAnsi" w:hAnsiTheme="majorHAnsi" w:cs="Arial"/>
                <w:sz w:val="20"/>
                <w:szCs w:val="20"/>
              </w:rPr>
              <w:t>reando dificultades para su uso y posibles problemas ambientales.</w:t>
            </w:r>
          </w:p>
        </w:tc>
        <w:tc>
          <w:tcPr>
            <w:tcW w:w="1701" w:type="dxa"/>
            <w:vAlign w:val="center"/>
          </w:tcPr>
          <w:p w:rsidR="00BA54EC" w:rsidRPr="00152881" w:rsidRDefault="00BA54EC" w:rsidP="00C94DF4">
            <w:pPr>
              <w:pStyle w:val="Prrafodelista"/>
              <w:numPr>
                <w:ilvl w:val="0"/>
                <w:numId w:val="28"/>
              </w:numPr>
              <w:ind w:left="176" w:hanging="176"/>
              <w:jc w:val="both"/>
              <w:rPr>
                <w:rFonts w:asciiTheme="majorHAnsi" w:hAnsiTheme="majorHAnsi" w:cs="Arial"/>
                <w:sz w:val="20"/>
                <w:szCs w:val="20"/>
              </w:rPr>
            </w:pPr>
            <w:r w:rsidRPr="00152881">
              <w:rPr>
                <w:rFonts w:asciiTheme="majorHAnsi" w:hAnsiTheme="majorHAnsi" w:cs="Arial"/>
                <w:sz w:val="20"/>
                <w:szCs w:val="20"/>
              </w:rPr>
              <w:t>Administración municipal.</w:t>
            </w:r>
          </w:p>
          <w:p w:rsidR="00BA54EC" w:rsidRPr="00152881" w:rsidRDefault="00BA54EC" w:rsidP="00BA54EC">
            <w:pPr>
              <w:pStyle w:val="Prrafodelista"/>
              <w:ind w:left="176"/>
              <w:rPr>
                <w:rFonts w:asciiTheme="majorHAnsi" w:hAnsiTheme="majorHAnsi" w:cs="Arial"/>
                <w:sz w:val="20"/>
                <w:szCs w:val="20"/>
              </w:rPr>
            </w:pPr>
          </w:p>
          <w:p w:rsidR="009B1316" w:rsidRDefault="00BA54EC" w:rsidP="00C94DF4">
            <w:pPr>
              <w:pStyle w:val="Prrafodelista"/>
              <w:numPr>
                <w:ilvl w:val="0"/>
                <w:numId w:val="28"/>
              </w:numPr>
              <w:ind w:left="176" w:hanging="176"/>
              <w:jc w:val="both"/>
              <w:rPr>
                <w:rFonts w:asciiTheme="majorHAnsi" w:hAnsiTheme="majorHAnsi" w:cs="Arial"/>
                <w:sz w:val="20"/>
                <w:szCs w:val="20"/>
              </w:rPr>
            </w:pPr>
            <w:r w:rsidRPr="00152881">
              <w:rPr>
                <w:rFonts w:asciiTheme="majorHAnsi" w:hAnsiTheme="majorHAnsi" w:cs="Arial"/>
                <w:sz w:val="20"/>
                <w:szCs w:val="20"/>
              </w:rPr>
              <w:t>Población urbana.</w:t>
            </w:r>
          </w:p>
          <w:p w:rsidR="009B1316" w:rsidRPr="009B1316" w:rsidRDefault="009B1316" w:rsidP="009B1316">
            <w:pPr>
              <w:pStyle w:val="Prrafodelista"/>
              <w:rPr>
                <w:rFonts w:asciiTheme="majorHAnsi" w:hAnsiTheme="majorHAnsi" w:cs="Arial"/>
                <w:sz w:val="20"/>
                <w:szCs w:val="20"/>
              </w:rPr>
            </w:pPr>
          </w:p>
          <w:p w:rsidR="009B1316" w:rsidRPr="009B1316" w:rsidRDefault="009B1316" w:rsidP="00C94DF4">
            <w:pPr>
              <w:pStyle w:val="Prrafodelista"/>
              <w:numPr>
                <w:ilvl w:val="0"/>
                <w:numId w:val="28"/>
              </w:numPr>
              <w:ind w:left="176" w:hanging="176"/>
              <w:jc w:val="both"/>
              <w:rPr>
                <w:rFonts w:asciiTheme="majorHAnsi" w:hAnsiTheme="majorHAnsi" w:cs="Arial"/>
                <w:sz w:val="20"/>
                <w:szCs w:val="20"/>
              </w:rPr>
            </w:pPr>
            <w:r>
              <w:rPr>
                <w:rFonts w:asciiTheme="majorHAnsi" w:hAnsiTheme="majorHAnsi" w:cs="Arial"/>
                <w:sz w:val="20"/>
                <w:szCs w:val="20"/>
              </w:rPr>
              <w:t>Otros</w:t>
            </w:r>
          </w:p>
          <w:p w:rsidR="00BA54EC" w:rsidRPr="00152881" w:rsidRDefault="00BA54EC" w:rsidP="00BA54EC">
            <w:pPr>
              <w:rPr>
                <w:rFonts w:asciiTheme="majorHAnsi" w:hAnsiTheme="majorHAnsi" w:cs="Arial"/>
                <w:sz w:val="20"/>
                <w:szCs w:val="20"/>
              </w:rPr>
            </w:pPr>
          </w:p>
        </w:tc>
        <w:tc>
          <w:tcPr>
            <w:tcW w:w="284"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3</w:t>
            </w:r>
          </w:p>
        </w:tc>
        <w:tc>
          <w:tcPr>
            <w:tcW w:w="283"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2</w:t>
            </w:r>
          </w:p>
        </w:tc>
        <w:tc>
          <w:tcPr>
            <w:tcW w:w="284"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2</w:t>
            </w:r>
          </w:p>
        </w:tc>
        <w:tc>
          <w:tcPr>
            <w:tcW w:w="567"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2</w:t>
            </w:r>
          </w:p>
        </w:tc>
        <w:tc>
          <w:tcPr>
            <w:tcW w:w="708"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2.25</w:t>
            </w:r>
          </w:p>
        </w:tc>
        <w:tc>
          <w:tcPr>
            <w:tcW w:w="1701" w:type="dxa"/>
            <w:vAlign w:val="center"/>
          </w:tcPr>
          <w:p w:rsidR="00BA54EC" w:rsidRPr="00152881" w:rsidRDefault="00BA54EC" w:rsidP="00C94DF4">
            <w:pPr>
              <w:pStyle w:val="Prrafodelista"/>
              <w:numPr>
                <w:ilvl w:val="0"/>
                <w:numId w:val="30"/>
              </w:numPr>
              <w:ind w:left="212" w:hanging="212"/>
              <w:jc w:val="both"/>
              <w:rPr>
                <w:rFonts w:asciiTheme="majorHAnsi" w:hAnsiTheme="majorHAnsi" w:cs="Arial"/>
                <w:sz w:val="20"/>
                <w:szCs w:val="20"/>
              </w:rPr>
            </w:pPr>
            <w:r w:rsidRPr="00152881">
              <w:rPr>
                <w:rFonts w:asciiTheme="majorHAnsi" w:hAnsiTheme="majorHAnsi" w:cs="Arial"/>
                <w:sz w:val="20"/>
                <w:szCs w:val="20"/>
              </w:rPr>
              <w:t>Deficiente presupuesto.</w:t>
            </w:r>
          </w:p>
          <w:p w:rsidR="00BA54EC" w:rsidRPr="00152881" w:rsidRDefault="00BA54EC" w:rsidP="00BA54EC">
            <w:pPr>
              <w:pStyle w:val="Prrafodelista"/>
              <w:ind w:left="212"/>
              <w:rPr>
                <w:rFonts w:asciiTheme="majorHAnsi" w:hAnsiTheme="majorHAnsi" w:cs="Arial"/>
                <w:sz w:val="20"/>
                <w:szCs w:val="20"/>
              </w:rPr>
            </w:pPr>
          </w:p>
          <w:p w:rsidR="00BA54EC" w:rsidRPr="00152881" w:rsidRDefault="00BA54EC" w:rsidP="00C94DF4">
            <w:pPr>
              <w:pStyle w:val="Prrafodelista"/>
              <w:numPr>
                <w:ilvl w:val="0"/>
                <w:numId w:val="30"/>
              </w:numPr>
              <w:ind w:left="212" w:hanging="212"/>
              <w:jc w:val="both"/>
              <w:rPr>
                <w:rFonts w:asciiTheme="majorHAnsi" w:hAnsiTheme="majorHAnsi" w:cs="Arial"/>
                <w:sz w:val="20"/>
                <w:szCs w:val="20"/>
              </w:rPr>
            </w:pPr>
            <w:r w:rsidRPr="00152881">
              <w:rPr>
                <w:rFonts w:asciiTheme="majorHAnsi" w:hAnsiTheme="majorHAnsi" w:cs="Arial"/>
                <w:sz w:val="20"/>
                <w:szCs w:val="20"/>
              </w:rPr>
              <w:t>Poca voluntad política.</w:t>
            </w:r>
          </w:p>
          <w:p w:rsidR="00BA54EC" w:rsidRPr="00152881" w:rsidRDefault="00BA54EC" w:rsidP="00BA54EC">
            <w:pPr>
              <w:rPr>
                <w:rFonts w:asciiTheme="majorHAnsi" w:hAnsiTheme="majorHAnsi" w:cs="Arial"/>
                <w:sz w:val="20"/>
                <w:szCs w:val="20"/>
              </w:rPr>
            </w:pPr>
          </w:p>
        </w:tc>
        <w:tc>
          <w:tcPr>
            <w:tcW w:w="425"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1</w:t>
            </w:r>
          </w:p>
        </w:tc>
        <w:tc>
          <w:tcPr>
            <w:tcW w:w="1560" w:type="dxa"/>
            <w:vAlign w:val="center"/>
          </w:tcPr>
          <w:p w:rsidR="00BA54EC" w:rsidRPr="00152881" w:rsidRDefault="00BA54EC" w:rsidP="00C94DF4">
            <w:pPr>
              <w:pStyle w:val="Prrafodelista"/>
              <w:numPr>
                <w:ilvl w:val="0"/>
                <w:numId w:val="39"/>
              </w:numPr>
              <w:ind w:left="173" w:hanging="173"/>
              <w:jc w:val="both"/>
              <w:rPr>
                <w:rFonts w:asciiTheme="majorHAnsi" w:hAnsiTheme="majorHAnsi" w:cs="Arial"/>
                <w:sz w:val="20"/>
                <w:szCs w:val="20"/>
              </w:rPr>
            </w:pPr>
            <w:r w:rsidRPr="00152881">
              <w:rPr>
                <w:rFonts w:asciiTheme="majorHAnsi" w:hAnsiTheme="majorHAnsi" w:cs="Arial"/>
                <w:sz w:val="20"/>
                <w:szCs w:val="20"/>
              </w:rPr>
              <w:t>Alta posibilidad de gestión municipal.</w:t>
            </w:r>
          </w:p>
        </w:tc>
        <w:tc>
          <w:tcPr>
            <w:tcW w:w="425"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2</w:t>
            </w:r>
          </w:p>
        </w:tc>
        <w:tc>
          <w:tcPr>
            <w:tcW w:w="709" w:type="dxa"/>
            <w:vAlign w:val="center"/>
          </w:tcPr>
          <w:p w:rsidR="00BA54EC" w:rsidRPr="007910A1" w:rsidRDefault="00BA54EC" w:rsidP="00BA54EC">
            <w:pPr>
              <w:jc w:val="center"/>
              <w:rPr>
                <w:rFonts w:asciiTheme="majorHAnsi" w:hAnsiTheme="majorHAnsi" w:cs="Arial"/>
                <w:b/>
                <w:sz w:val="20"/>
                <w:szCs w:val="20"/>
              </w:rPr>
            </w:pPr>
            <w:r w:rsidRPr="007910A1">
              <w:rPr>
                <w:rFonts w:asciiTheme="majorHAnsi" w:hAnsiTheme="majorHAnsi" w:cs="Arial"/>
                <w:b/>
                <w:sz w:val="20"/>
                <w:szCs w:val="20"/>
              </w:rPr>
              <w:t>1.62</w:t>
            </w:r>
          </w:p>
        </w:tc>
      </w:tr>
    </w:tbl>
    <w:p w:rsidR="00BA54EC" w:rsidRPr="00152881" w:rsidRDefault="00BA54EC" w:rsidP="00BA54EC">
      <w:pPr>
        <w:jc w:val="center"/>
        <w:rPr>
          <w:rFonts w:asciiTheme="majorHAnsi" w:hAnsiTheme="majorHAnsi" w:cs="Arial"/>
          <w:b/>
          <w:sz w:val="16"/>
          <w:szCs w:val="16"/>
        </w:rPr>
      </w:pPr>
    </w:p>
    <w:p w:rsidR="003D4041" w:rsidRDefault="003D4041" w:rsidP="00DF4869">
      <w:pPr>
        <w:spacing w:after="120"/>
        <w:jc w:val="center"/>
        <w:rPr>
          <w:rFonts w:asciiTheme="majorHAnsi" w:hAnsiTheme="majorHAnsi" w:cs="Arial"/>
          <w:b/>
          <w:szCs w:val="24"/>
        </w:rPr>
      </w:pPr>
    </w:p>
    <w:p w:rsidR="00BA54EC" w:rsidRPr="00152881" w:rsidRDefault="00BA54EC" w:rsidP="00DF4869">
      <w:pPr>
        <w:spacing w:after="120"/>
        <w:jc w:val="center"/>
        <w:rPr>
          <w:rFonts w:asciiTheme="majorHAnsi" w:hAnsiTheme="majorHAnsi" w:cs="Arial"/>
          <w:b/>
          <w:szCs w:val="24"/>
        </w:rPr>
      </w:pPr>
      <w:r w:rsidRPr="00152881">
        <w:rPr>
          <w:rFonts w:asciiTheme="majorHAnsi" w:hAnsiTheme="majorHAnsi" w:cs="Arial"/>
          <w:b/>
          <w:szCs w:val="24"/>
        </w:rPr>
        <w:t>IDENTIFICACIÓN Y VALORACIÓN DE SITUACIONES PROBLEMÁTICAS</w:t>
      </w:r>
    </w:p>
    <w:tbl>
      <w:tblPr>
        <w:tblStyle w:val="Tablaconcuadrcula"/>
        <w:tblW w:w="14543" w:type="dxa"/>
        <w:tblInd w:w="-176" w:type="dxa"/>
        <w:tblLayout w:type="fixed"/>
        <w:tblLook w:val="04A0" w:firstRow="1" w:lastRow="0" w:firstColumn="1" w:lastColumn="0" w:noHBand="0" w:noVBand="1"/>
      </w:tblPr>
      <w:tblGrid>
        <w:gridCol w:w="993"/>
        <w:gridCol w:w="1559"/>
        <w:gridCol w:w="3402"/>
        <w:gridCol w:w="2127"/>
        <w:gridCol w:w="425"/>
        <w:gridCol w:w="425"/>
        <w:gridCol w:w="425"/>
        <w:gridCol w:w="567"/>
        <w:gridCol w:w="709"/>
        <w:gridCol w:w="1470"/>
        <w:gridCol w:w="285"/>
        <w:gridCol w:w="1222"/>
        <w:gridCol w:w="285"/>
        <w:gridCol w:w="649"/>
      </w:tblGrid>
      <w:tr w:rsidR="00F67E88" w:rsidRPr="00152881" w:rsidTr="00B279CE">
        <w:trPr>
          <w:trHeight w:val="233"/>
        </w:trPr>
        <w:tc>
          <w:tcPr>
            <w:tcW w:w="993" w:type="dxa"/>
            <w:vAlign w:val="center"/>
          </w:tcPr>
          <w:p w:rsidR="00F67E88" w:rsidRPr="00152881" w:rsidRDefault="00F67E88" w:rsidP="00BA54EC">
            <w:pPr>
              <w:jc w:val="center"/>
              <w:rPr>
                <w:rFonts w:asciiTheme="majorHAnsi" w:hAnsiTheme="majorHAnsi" w:cs="Arial"/>
                <w:b/>
                <w:sz w:val="20"/>
                <w:szCs w:val="20"/>
              </w:rPr>
            </w:pPr>
          </w:p>
        </w:tc>
        <w:tc>
          <w:tcPr>
            <w:tcW w:w="4961" w:type="dxa"/>
            <w:gridSpan w:val="2"/>
            <w:vAlign w:val="center"/>
          </w:tcPr>
          <w:p w:rsidR="00F67E88" w:rsidRPr="00152881" w:rsidRDefault="00F67E88" w:rsidP="00BA54EC">
            <w:pPr>
              <w:jc w:val="center"/>
              <w:rPr>
                <w:rFonts w:asciiTheme="majorHAnsi" w:hAnsiTheme="majorHAnsi" w:cs="Arial"/>
                <w:b/>
                <w:sz w:val="20"/>
                <w:szCs w:val="20"/>
              </w:rPr>
            </w:pPr>
            <w:r w:rsidRPr="00152881">
              <w:rPr>
                <w:rFonts w:asciiTheme="majorHAnsi" w:hAnsiTheme="majorHAnsi" w:cs="Arial"/>
                <w:b/>
                <w:sz w:val="20"/>
                <w:szCs w:val="20"/>
              </w:rPr>
              <w:t>RECONOCIMIENTO DE LAS TENSIONES</w:t>
            </w:r>
          </w:p>
        </w:tc>
        <w:tc>
          <w:tcPr>
            <w:tcW w:w="8589" w:type="dxa"/>
            <w:gridSpan w:val="11"/>
            <w:vAlign w:val="center"/>
          </w:tcPr>
          <w:p w:rsidR="00F67E88" w:rsidRPr="00152881" w:rsidRDefault="00F67E88" w:rsidP="00BA54EC">
            <w:pPr>
              <w:jc w:val="center"/>
              <w:rPr>
                <w:rFonts w:asciiTheme="majorHAnsi" w:hAnsiTheme="majorHAnsi" w:cs="Arial"/>
                <w:b/>
                <w:sz w:val="20"/>
                <w:szCs w:val="20"/>
              </w:rPr>
            </w:pPr>
            <w:r w:rsidRPr="00152881">
              <w:rPr>
                <w:rFonts w:asciiTheme="majorHAnsi" w:hAnsiTheme="majorHAnsi" w:cs="Arial"/>
                <w:b/>
                <w:sz w:val="20"/>
                <w:szCs w:val="20"/>
              </w:rPr>
              <w:t xml:space="preserve">VALORACIÓN DE LAS SITUACIONES PROBLEMÁTICAS </w:t>
            </w:r>
          </w:p>
        </w:tc>
      </w:tr>
      <w:tr w:rsidR="00BA54EC" w:rsidRPr="00152881" w:rsidTr="00B279CE">
        <w:trPr>
          <w:cantSplit/>
          <w:trHeight w:val="539"/>
        </w:trPr>
        <w:tc>
          <w:tcPr>
            <w:tcW w:w="993" w:type="dxa"/>
            <w:vMerge w:val="restart"/>
            <w:shd w:val="clear" w:color="auto" w:fill="00D25F"/>
            <w:textDirection w:val="btLr"/>
            <w:vAlign w:val="center"/>
          </w:tcPr>
          <w:p w:rsidR="00BA54EC" w:rsidRPr="00152881" w:rsidRDefault="00BA54EC" w:rsidP="00BA54EC">
            <w:pPr>
              <w:ind w:left="113" w:right="113"/>
              <w:jc w:val="center"/>
              <w:rPr>
                <w:rFonts w:asciiTheme="majorHAnsi" w:hAnsiTheme="majorHAnsi" w:cs="Arial"/>
                <w:b/>
                <w:sz w:val="20"/>
                <w:szCs w:val="20"/>
              </w:rPr>
            </w:pPr>
            <w:r w:rsidRPr="00152881">
              <w:rPr>
                <w:rFonts w:asciiTheme="majorHAnsi" w:hAnsiTheme="majorHAnsi" w:cs="Arial"/>
                <w:b/>
                <w:sz w:val="20"/>
                <w:szCs w:val="20"/>
              </w:rPr>
              <w:t>Dimensión del desarrollo.</w:t>
            </w:r>
          </w:p>
        </w:tc>
        <w:tc>
          <w:tcPr>
            <w:tcW w:w="1559" w:type="dxa"/>
            <w:vMerge w:val="restart"/>
            <w:shd w:val="clear" w:color="auto" w:fill="00D25F"/>
            <w:vAlign w:val="center"/>
          </w:tcPr>
          <w:p w:rsidR="00BA54EC" w:rsidRPr="00152881" w:rsidRDefault="00BA54EC" w:rsidP="00BA54EC">
            <w:pPr>
              <w:jc w:val="center"/>
              <w:rPr>
                <w:rFonts w:asciiTheme="majorHAnsi" w:hAnsiTheme="majorHAnsi" w:cs="Arial"/>
                <w:b/>
                <w:sz w:val="20"/>
                <w:szCs w:val="20"/>
              </w:rPr>
            </w:pPr>
            <w:r w:rsidRPr="00152881">
              <w:rPr>
                <w:rFonts w:asciiTheme="majorHAnsi" w:hAnsiTheme="majorHAnsi" w:cs="Arial"/>
                <w:b/>
                <w:sz w:val="20"/>
                <w:szCs w:val="20"/>
              </w:rPr>
              <w:t>Competencias asociados a las competencias sectoriales.</w:t>
            </w:r>
          </w:p>
        </w:tc>
        <w:tc>
          <w:tcPr>
            <w:tcW w:w="3402" w:type="dxa"/>
            <w:vMerge w:val="restart"/>
            <w:shd w:val="clear" w:color="auto" w:fill="00D25F"/>
            <w:vAlign w:val="center"/>
          </w:tcPr>
          <w:p w:rsidR="00BA54EC" w:rsidRPr="00152881" w:rsidRDefault="00BA54EC" w:rsidP="00BA54EC">
            <w:pPr>
              <w:jc w:val="center"/>
              <w:rPr>
                <w:rFonts w:asciiTheme="majorHAnsi" w:hAnsiTheme="majorHAnsi" w:cs="Arial"/>
                <w:b/>
                <w:sz w:val="20"/>
                <w:szCs w:val="20"/>
              </w:rPr>
            </w:pPr>
            <w:r w:rsidRPr="00152881">
              <w:rPr>
                <w:rFonts w:asciiTheme="majorHAnsi" w:hAnsiTheme="majorHAnsi" w:cs="Arial"/>
                <w:b/>
                <w:sz w:val="20"/>
                <w:szCs w:val="20"/>
              </w:rPr>
              <w:t>Descripción de las situaciones problemáticas</w:t>
            </w:r>
          </w:p>
        </w:tc>
        <w:tc>
          <w:tcPr>
            <w:tcW w:w="2127" w:type="dxa"/>
            <w:vMerge w:val="restart"/>
            <w:shd w:val="clear" w:color="auto" w:fill="00D25F"/>
            <w:vAlign w:val="center"/>
          </w:tcPr>
          <w:p w:rsidR="00BA54EC" w:rsidRPr="00152881" w:rsidRDefault="00BA54EC" w:rsidP="00BA54EC">
            <w:pPr>
              <w:jc w:val="center"/>
              <w:rPr>
                <w:rFonts w:asciiTheme="majorHAnsi" w:hAnsiTheme="majorHAnsi" w:cs="Arial"/>
                <w:b/>
                <w:sz w:val="20"/>
                <w:szCs w:val="20"/>
              </w:rPr>
            </w:pPr>
            <w:r w:rsidRPr="00152881">
              <w:rPr>
                <w:rFonts w:asciiTheme="majorHAnsi" w:hAnsiTheme="majorHAnsi" w:cs="Arial"/>
                <w:b/>
                <w:sz w:val="20"/>
                <w:szCs w:val="20"/>
              </w:rPr>
              <w:t>Población a actores involucrados</w:t>
            </w:r>
          </w:p>
        </w:tc>
        <w:tc>
          <w:tcPr>
            <w:tcW w:w="2551" w:type="dxa"/>
            <w:gridSpan w:val="5"/>
            <w:shd w:val="clear" w:color="auto" w:fill="00D25F"/>
            <w:vAlign w:val="center"/>
          </w:tcPr>
          <w:p w:rsidR="00BA54EC" w:rsidRPr="00152881" w:rsidRDefault="00BA54EC" w:rsidP="00BA54EC">
            <w:pPr>
              <w:jc w:val="center"/>
              <w:rPr>
                <w:rFonts w:asciiTheme="majorHAnsi" w:hAnsiTheme="majorHAnsi" w:cs="Arial"/>
                <w:b/>
                <w:sz w:val="20"/>
                <w:szCs w:val="20"/>
              </w:rPr>
            </w:pPr>
            <w:r w:rsidRPr="00152881">
              <w:rPr>
                <w:rFonts w:asciiTheme="majorHAnsi" w:hAnsiTheme="majorHAnsi" w:cs="Arial"/>
                <w:b/>
                <w:sz w:val="20"/>
                <w:szCs w:val="20"/>
              </w:rPr>
              <w:t>Valoración de las TENSIONES</w:t>
            </w:r>
          </w:p>
        </w:tc>
        <w:tc>
          <w:tcPr>
            <w:tcW w:w="1470" w:type="dxa"/>
            <w:shd w:val="clear" w:color="auto" w:fill="00D25F"/>
            <w:vAlign w:val="center"/>
          </w:tcPr>
          <w:p w:rsidR="00BA54EC" w:rsidRPr="00152881" w:rsidRDefault="00BA54EC" w:rsidP="00BA54EC">
            <w:pPr>
              <w:jc w:val="center"/>
              <w:rPr>
                <w:rFonts w:asciiTheme="majorHAnsi" w:hAnsiTheme="majorHAnsi" w:cs="Arial"/>
                <w:b/>
                <w:sz w:val="20"/>
                <w:szCs w:val="20"/>
              </w:rPr>
            </w:pPr>
            <w:r w:rsidRPr="00152881">
              <w:rPr>
                <w:rFonts w:asciiTheme="majorHAnsi" w:hAnsiTheme="majorHAnsi" w:cs="Arial"/>
                <w:b/>
                <w:sz w:val="20"/>
                <w:szCs w:val="20"/>
              </w:rPr>
              <w:t>Factores reforzadores</w:t>
            </w:r>
          </w:p>
        </w:tc>
        <w:tc>
          <w:tcPr>
            <w:tcW w:w="285" w:type="dxa"/>
            <w:vMerge w:val="restart"/>
            <w:shd w:val="clear" w:color="auto" w:fill="00D25F"/>
            <w:textDirection w:val="btLr"/>
            <w:vAlign w:val="center"/>
          </w:tcPr>
          <w:p w:rsidR="00BA54EC" w:rsidRPr="00152881" w:rsidRDefault="00BA54EC" w:rsidP="00BA54EC">
            <w:pPr>
              <w:ind w:left="113" w:right="113"/>
              <w:jc w:val="center"/>
              <w:rPr>
                <w:rFonts w:asciiTheme="majorHAnsi" w:hAnsiTheme="majorHAnsi" w:cs="Arial"/>
                <w:b/>
                <w:sz w:val="20"/>
                <w:szCs w:val="20"/>
              </w:rPr>
            </w:pPr>
            <w:r w:rsidRPr="00152881">
              <w:rPr>
                <w:rFonts w:asciiTheme="majorHAnsi" w:hAnsiTheme="majorHAnsi" w:cs="Arial"/>
                <w:b/>
                <w:sz w:val="20"/>
                <w:szCs w:val="20"/>
              </w:rPr>
              <w:t>Valor R</w:t>
            </w:r>
          </w:p>
        </w:tc>
        <w:tc>
          <w:tcPr>
            <w:tcW w:w="1222" w:type="dxa"/>
            <w:tcBorders>
              <w:bottom w:val="single" w:sz="4" w:space="0" w:color="auto"/>
            </w:tcBorders>
            <w:shd w:val="clear" w:color="auto" w:fill="00D25F"/>
            <w:vAlign w:val="center"/>
          </w:tcPr>
          <w:p w:rsidR="00BA54EC" w:rsidRPr="00152881" w:rsidRDefault="00BA54EC" w:rsidP="00BA54EC">
            <w:pPr>
              <w:jc w:val="center"/>
              <w:rPr>
                <w:rFonts w:asciiTheme="majorHAnsi" w:hAnsiTheme="majorHAnsi" w:cs="Arial"/>
                <w:b/>
                <w:sz w:val="20"/>
                <w:szCs w:val="20"/>
              </w:rPr>
            </w:pPr>
            <w:r w:rsidRPr="00152881">
              <w:rPr>
                <w:rFonts w:asciiTheme="majorHAnsi" w:hAnsiTheme="majorHAnsi" w:cs="Arial"/>
                <w:b/>
                <w:sz w:val="20"/>
                <w:szCs w:val="20"/>
              </w:rPr>
              <w:t>Factores liberadores</w:t>
            </w:r>
          </w:p>
        </w:tc>
        <w:tc>
          <w:tcPr>
            <w:tcW w:w="285" w:type="dxa"/>
            <w:vMerge w:val="restart"/>
            <w:shd w:val="clear" w:color="auto" w:fill="00D25F"/>
            <w:textDirection w:val="btLr"/>
            <w:vAlign w:val="center"/>
          </w:tcPr>
          <w:p w:rsidR="00BA54EC" w:rsidRPr="00152881" w:rsidRDefault="00BA54EC" w:rsidP="00BA54EC">
            <w:pPr>
              <w:ind w:left="113" w:right="113"/>
              <w:jc w:val="center"/>
              <w:rPr>
                <w:rFonts w:asciiTheme="majorHAnsi" w:hAnsiTheme="majorHAnsi" w:cs="Arial"/>
                <w:b/>
                <w:sz w:val="20"/>
                <w:szCs w:val="20"/>
              </w:rPr>
            </w:pPr>
            <w:r w:rsidRPr="00152881">
              <w:rPr>
                <w:rFonts w:asciiTheme="majorHAnsi" w:hAnsiTheme="majorHAnsi" w:cs="Arial"/>
                <w:b/>
                <w:sz w:val="20"/>
                <w:szCs w:val="20"/>
              </w:rPr>
              <w:t>Valor  R</w:t>
            </w:r>
          </w:p>
        </w:tc>
        <w:tc>
          <w:tcPr>
            <w:tcW w:w="649" w:type="dxa"/>
            <w:vMerge w:val="restart"/>
            <w:shd w:val="clear" w:color="auto" w:fill="00D25F"/>
            <w:textDirection w:val="btLr"/>
            <w:vAlign w:val="center"/>
          </w:tcPr>
          <w:p w:rsidR="00BA54EC" w:rsidRPr="00152881" w:rsidRDefault="00BA54EC" w:rsidP="00BA54EC">
            <w:pPr>
              <w:ind w:left="113" w:right="113"/>
              <w:jc w:val="center"/>
              <w:rPr>
                <w:rFonts w:asciiTheme="majorHAnsi" w:hAnsiTheme="majorHAnsi" w:cs="Arial"/>
                <w:b/>
                <w:sz w:val="20"/>
                <w:szCs w:val="20"/>
              </w:rPr>
            </w:pPr>
            <w:r w:rsidRPr="00152881">
              <w:rPr>
                <w:rFonts w:asciiTheme="majorHAnsi" w:hAnsiTheme="majorHAnsi" w:cs="Arial"/>
                <w:b/>
                <w:sz w:val="20"/>
                <w:szCs w:val="20"/>
              </w:rPr>
              <w:t>Balance</w:t>
            </w:r>
          </w:p>
        </w:tc>
      </w:tr>
      <w:tr w:rsidR="00B279CE" w:rsidRPr="00152881" w:rsidTr="007D1160">
        <w:trPr>
          <w:cantSplit/>
          <w:trHeight w:val="1210"/>
        </w:trPr>
        <w:tc>
          <w:tcPr>
            <w:tcW w:w="993" w:type="dxa"/>
            <w:vMerge/>
            <w:tcBorders>
              <w:bottom w:val="single" w:sz="4" w:space="0" w:color="auto"/>
            </w:tcBorders>
            <w:shd w:val="clear" w:color="auto" w:fill="00D25F"/>
          </w:tcPr>
          <w:p w:rsidR="00BA54EC" w:rsidRPr="00152881" w:rsidRDefault="00BA54EC" w:rsidP="00BA54EC">
            <w:pPr>
              <w:rPr>
                <w:rFonts w:asciiTheme="majorHAnsi" w:hAnsiTheme="majorHAnsi" w:cs="Arial"/>
                <w:sz w:val="20"/>
                <w:szCs w:val="20"/>
              </w:rPr>
            </w:pPr>
          </w:p>
        </w:tc>
        <w:tc>
          <w:tcPr>
            <w:tcW w:w="1559" w:type="dxa"/>
            <w:vMerge/>
            <w:shd w:val="clear" w:color="auto" w:fill="00D25F"/>
          </w:tcPr>
          <w:p w:rsidR="00BA54EC" w:rsidRPr="00152881" w:rsidRDefault="00BA54EC" w:rsidP="00BA54EC">
            <w:pPr>
              <w:rPr>
                <w:rFonts w:asciiTheme="majorHAnsi" w:hAnsiTheme="majorHAnsi" w:cs="Arial"/>
                <w:sz w:val="20"/>
                <w:szCs w:val="20"/>
              </w:rPr>
            </w:pPr>
          </w:p>
        </w:tc>
        <w:tc>
          <w:tcPr>
            <w:tcW w:w="3402" w:type="dxa"/>
            <w:vMerge/>
            <w:shd w:val="clear" w:color="auto" w:fill="00D25F"/>
          </w:tcPr>
          <w:p w:rsidR="00BA54EC" w:rsidRPr="00152881" w:rsidRDefault="00BA54EC" w:rsidP="00BA54EC">
            <w:pPr>
              <w:rPr>
                <w:rFonts w:asciiTheme="majorHAnsi" w:hAnsiTheme="majorHAnsi" w:cs="Arial"/>
                <w:sz w:val="20"/>
                <w:szCs w:val="20"/>
              </w:rPr>
            </w:pPr>
          </w:p>
        </w:tc>
        <w:tc>
          <w:tcPr>
            <w:tcW w:w="2127" w:type="dxa"/>
            <w:vMerge/>
            <w:shd w:val="clear" w:color="auto" w:fill="00D25F"/>
          </w:tcPr>
          <w:p w:rsidR="00BA54EC" w:rsidRPr="00152881" w:rsidRDefault="00BA54EC" w:rsidP="00C94DF4">
            <w:pPr>
              <w:pStyle w:val="Prrafodelista"/>
              <w:numPr>
                <w:ilvl w:val="0"/>
                <w:numId w:val="27"/>
              </w:numPr>
              <w:ind w:left="208" w:hanging="208"/>
              <w:jc w:val="both"/>
              <w:rPr>
                <w:rFonts w:asciiTheme="majorHAnsi" w:hAnsiTheme="majorHAnsi" w:cs="Arial"/>
                <w:sz w:val="20"/>
                <w:szCs w:val="20"/>
              </w:rPr>
            </w:pPr>
          </w:p>
        </w:tc>
        <w:tc>
          <w:tcPr>
            <w:tcW w:w="425" w:type="dxa"/>
            <w:textDirection w:val="btLr"/>
          </w:tcPr>
          <w:p w:rsidR="00BA54EC" w:rsidRPr="00152881" w:rsidRDefault="00BA54EC" w:rsidP="00BA54EC">
            <w:pPr>
              <w:ind w:left="113" w:right="113"/>
              <w:jc w:val="center"/>
              <w:rPr>
                <w:rFonts w:asciiTheme="majorHAnsi" w:hAnsiTheme="majorHAnsi" w:cs="Arial"/>
                <w:b/>
                <w:sz w:val="18"/>
                <w:szCs w:val="18"/>
              </w:rPr>
            </w:pPr>
            <w:r w:rsidRPr="00152881">
              <w:rPr>
                <w:rFonts w:asciiTheme="majorHAnsi" w:hAnsiTheme="majorHAnsi" w:cs="Arial"/>
                <w:b/>
                <w:sz w:val="18"/>
                <w:szCs w:val="18"/>
              </w:rPr>
              <w:t>Intensidad</w:t>
            </w:r>
          </w:p>
        </w:tc>
        <w:tc>
          <w:tcPr>
            <w:tcW w:w="425" w:type="dxa"/>
            <w:textDirection w:val="btLr"/>
          </w:tcPr>
          <w:p w:rsidR="00BA54EC" w:rsidRPr="00152881" w:rsidRDefault="007D1160" w:rsidP="00BA54EC">
            <w:pPr>
              <w:ind w:left="113" w:right="113"/>
              <w:jc w:val="center"/>
              <w:rPr>
                <w:rFonts w:asciiTheme="majorHAnsi" w:hAnsiTheme="majorHAnsi" w:cs="Arial"/>
                <w:b/>
                <w:sz w:val="18"/>
                <w:szCs w:val="18"/>
              </w:rPr>
            </w:pPr>
            <w:r w:rsidRPr="00152881">
              <w:rPr>
                <w:rFonts w:asciiTheme="majorHAnsi" w:hAnsiTheme="majorHAnsi" w:cs="Arial"/>
                <w:b/>
                <w:sz w:val="18"/>
                <w:szCs w:val="18"/>
              </w:rPr>
              <w:t>C</w:t>
            </w:r>
            <w:r w:rsidR="00BA54EC" w:rsidRPr="00152881">
              <w:rPr>
                <w:rFonts w:asciiTheme="majorHAnsi" w:hAnsiTheme="majorHAnsi" w:cs="Arial"/>
                <w:b/>
                <w:sz w:val="18"/>
                <w:szCs w:val="18"/>
              </w:rPr>
              <w:t>ronicidad</w:t>
            </w:r>
          </w:p>
        </w:tc>
        <w:tc>
          <w:tcPr>
            <w:tcW w:w="425" w:type="dxa"/>
            <w:textDirection w:val="btLr"/>
          </w:tcPr>
          <w:p w:rsidR="00BA54EC" w:rsidRPr="00152881" w:rsidRDefault="00BA54EC" w:rsidP="00BA54EC">
            <w:pPr>
              <w:ind w:left="113" w:right="113"/>
              <w:jc w:val="center"/>
              <w:rPr>
                <w:rFonts w:asciiTheme="majorHAnsi" w:hAnsiTheme="majorHAnsi" w:cs="Arial"/>
                <w:b/>
                <w:sz w:val="18"/>
                <w:szCs w:val="18"/>
              </w:rPr>
            </w:pPr>
            <w:r w:rsidRPr="00152881">
              <w:rPr>
                <w:rFonts w:asciiTheme="majorHAnsi" w:hAnsiTheme="majorHAnsi" w:cs="Arial"/>
                <w:b/>
                <w:sz w:val="18"/>
                <w:szCs w:val="18"/>
              </w:rPr>
              <w:t>Impacto</w:t>
            </w:r>
          </w:p>
        </w:tc>
        <w:tc>
          <w:tcPr>
            <w:tcW w:w="567" w:type="dxa"/>
            <w:textDirection w:val="btLr"/>
          </w:tcPr>
          <w:p w:rsidR="00BA54EC" w:rsidRPr="00152881" w:rsidRDefault="00BA54EC" w:rsidP="00BA54EC">
            <w:pPr>
              <w:ind w:left="113" w:right="113"/>
              <w:jc w:val="center"/>
              <w:rPr>
                <w:rFonts w:asciiTheme="majorHAnsi" w:hAnsiTheme="majorHAnsi" w:cs="Arial"/>
                <w:b/>
                <w:sz w:val="18"/>
                <w:szCs w:val="18"/>
              </w:rPr>
            </w:pPr>
            <w:r w:rsidRPr="00152881">
              <w:rPr>
                <w:rFonts w:asciiTheme="majorHAnsi" w:hAnsiTheme="majorHAnsi" w:cs="Arial"/>
                <w:b/>
                <w:sz w:val="18"/>
                <w:szCs w:val="18"/>
              </w:rPr>
              <w:t>Capacidad de respuesta</w:t>
            </w:r>
          </w:p>
        </w:tc>
        <w:tc>
          <w:tcPr>
            <w:tcW w:w="709" w:type="dxa"/>
            <w:textDirection w:val="btLr"/>
            <w:vAlign w:val="center"/>
          </w:tcPr>
          <w:p w:rsidR="00BA54EC" w:rsidRPr="00152881" w:rsidRDefault="00BA54EC" w:rsidP="00BC5C36">
            <w:pPr>
              <w:ind w:left="113" w:right="113"/>
              <w:jc w:val="center"/>
              <w:rPr>
                <w:rFonts w:asciiTheme="majorHAnsi" w:hAnsiTheme="majorHAnsi" w:cs="Arial"/>
                <w:b/>
                <w:sz w:val="18"/>
                <w:szCs w:val="18"/>
              </w:rPr>
            </w:pPr>
            <w:r w:rsidRPr="00152881">
              <w:rPr>
                <w:rFonts w:asciiTheme="majorHAnsi" w:hAnsiTheme="majorHAnsi" w:cs="Arial"/>
                <w:b/>
                <w:sz w:val="18"/>
                <w:szCs w:val="18"/>
              </w:rPr>
              <w:t>Total</w:t>
            </w:r>
          </w:p>
        </w:tc>
        <w:tc>
          <w:tcPr>
            <w:tcW w:w="1470" w:type="dxa"/>
            <w:vAlign w:val="center"/>
          </w:tcPr>
          <w:p w:rsidR="00BA54EC" w:rsidRPr="00152881" w:rsidRDefault="00BA54EC" w:rsidP="00BA54EC">
            <w:pPr>
              <w:jc w:val="center"/>
              <w:rPr>
                <w:rFonts w:asciiTheme="majorHAnsi" w:hAnsiTheme="majorHAnsi" w:cs="Arial"/>
                <w:b/>
                <w:sz w:val="18"/>
                <w:szCs w:val="18"/>
              </w:rPr>
            </w:pPr>
            <w:r w:rsidRPr="00152881">
              <w:rPr>
                <w:rFonts w:asciiTheme="majorHAnsi" w:hAnsiTheme="majorHAnsi" w:cs="Arial"/>
                <w:b/>
                <w:sz w:val="18"/>
                <w:szCs w:val="18"/>
              </w:rPr>
              <w:t>Elementos que agravan la situación</w:t>
            </w:r>
          </w:p>
        </w:tc>
        <w:tc>
          <w:tcPr>
            <w:tcW w:w="285" w:type="dxa"/>
            <w:vMerge/>
            <w:vAlign w:val="center"/>
          </w:tcPr>
          <w:p w:rsidR="00BA54EC" w:rsidRPr="00152881" w:rsidRDefault="00BA54EC" w:rsidP="00BA54EC">
            <w:pPr>
              <w:jc w:val="center"/>
              <w:rPr>
                <w:rFonts w:asciiTheme="majorHAnsi" w:hAnsiTheme="majorHAnsi" w:cs="Arial"/>
                <w:b/>
                <w:sz w:val="20"/>
                <w:szCs w:val="20"/>
              </w:rPr>
            </w:pPr>
          </w:p>
        </w:tc>
        <w:tc>
          <w:tcPr>
            <w:tcW w:w="1222" w:type="dxa"/>
            <w:tcBorders>
              <w:top w:val="single" w:sz="4" w:space="0" w:color="auto"/>
            </w:tcBorders>
            <w:vAlign w:val="center"/>
          </w:tcPr>
          <w:p w:rsidR="00BA54EC" w:rsidRPr="00152881" w:rsidRDefault="00BA54EC" w:rsidP="00BA54EC">
            <w:pPr>
              <w:jc w:val="center"/>
              <w:rPr>
                <w:rFonts w:asciiTheme="majorHAnsi" w:hAnsiTheme="majorHAnsi" w:cs="Arial"/>
                <w:b/>
                <w:sz w:val="18"/>
                <w:szCs w:val="18"/>
              </w:rPr>
            </w:pPr>
            <w:r w:rsidRPr="00152881">
              <w:rPr>
                <w:rFonts w:asciiTheme="majorHAnsi" w:hAnsiTheme="majorHAnsi" w:cs="Arial"/>
                <w:b/>
                <w:sz w:val="18"/>
                <w:szCs w:val="18"/>
              </w:rPr>
              <w:t>Elementos que disminuyen</w:t>
            </w:r>
          </w:p>
        </w:tc>
        <w:tc>
          <w:tcPr>
            <w:tcW w:w="285" w:type="dxa"/>
            <w:vMerge/>
          </w:tcPr>
          <w:p w:rsidR="00BA54EC" w:rsidRPr="00152881" w:rsidRDefault="00BA54EC" w:rsidP="00BA54EC">
            <w:pPr>
              <w:rPr>
                <w:rFonts w:asciiTheme="majorHAnsi" w:hAnsiTheme="majorHAnsi" w:cs="Arial"/>
                <w:sz w:val="20"/>
                <w:szCs w:val="20"/>
              </w:rPr>
            </w:pPr>
          </w:p>
        </w:tc>
        <w:tc>
          <w:tcPr>
            <w:tcW w:w="649" w:type="dxa"/>
            <w:vMerge/>
          </w:tcPr>
          <w:p w:rsidR="00BA54EC" w:rsidRPr="00152881" w:rsidRDefault="00BA54EC" w:rsidP="00BA54EC">
            <w:pPr>
              <w:rPr>
                <w:rFonts w:asciiTheme="majorHAnsi" w:hAnsiTheme="majorHAnsi" w:cs="Arial"/>
                <w:sz w:val="20"/>
                <w:szCs w:val="20"/>
              </w:rPr>
            </w:pPr>
          </w:p>
        </w:tc>
      </w:tr>
      <w:tr w:rsidR="00B279CE" w:rsidRPr="00152881" w:rsidTr="00B279CE">
        <w:trPr>
          <w:trHeight w:val="1831"/>
        </w:trPr>
        <w:tc>
          <w:tcPr>
            <w:tcW w:w="993" w:type="dxa"/>
            <w:tcBorders>
              <w:top w:val="single" w:sz="4" w:space="0" w:color="auto"/>
              <w:bottom w:val="single" w:sz="4" w:space="0" w:color="auto"/>
            </w:tcBorders>
            <w:textDirection w:val="btLr"/>
          </w:tcPr>
          <w:p w:rsidR="00BA54EC" w:rsidRPr="00B279CE" w:rsidRDefault="00BA54EC" w:rsidP="00BA54EC">
            <w:pPr>
              <w:ind w:left="113" w:right="113"/>
              <w:jc w:val="center"/>
              <w:rPr>
                <w:rFonts w:asciiTheme="majorHAnsi" w:hAnsiTheme="majorHAnsi" w:cs="Arial"/>
                <w:b/>
                <w:sz w:val="24"/>
                <w:szCs w:val="20"/>
              </w:rPr>
            </w:pPr>
            <w:r w:rsidRPr="00B279CE">
              <w:rPr>
                <w:rFonts w:asciiTheme="majorHAnsi" w:hAnsiTheme="majorHAnsi" w:cs="Arial"/>
                <w:b/>
                <w:sz w:val="24"/>
                <w:szCs w:val="20"/>
              </w:rPr>
              <w:t xml:space="preserve">AMBIENTE CONSTRUIDO </w:t>
            </w:r>
          </w:p>
          <w:p w:rsidR="00BA54EC" w:rsidRPr="00152881" w:rsidRDefault="00BA54EC" w:rsidP="00BA54EC">
            <w:pPr>
              <w:ind w:left="113" w:right="113"/>
              <w:jc w:val="center"/>
              <w:rPr>
                <w:rFonts w:asciiTheme="majorHAnsi" w:hAnsiTheme="majorHAnsi" w:cs="Arial"/>
                <w:b/>
                <w:sz w:val="20"/>
                <w:szCs w:val="20"/>
              </w:rPr>
            </w:pPr>
          </w:p>
        </w:tc>
        <w:tc>
          <w:tcPr>
            <w:tcW w:w="1559" w:type="dxa"/>
            <w:vAlign w:val="center"/>
          </w:tcPr>
          <w:p w:rsidR="00BA54EC" w:rsidRPr="00152881" w:rsidRDefault="00BA54EC" w:rsidP="00BA54EC">
            <w:pPr>
              <w:jc w:val="center"/>
              <w:rPr>
                <w:rFonts w:asciiTheme="majorHAnsi" w:hAnsiTheme="majorHAnsi" w:cs="Arial"/>
                <w:b/>
                <w:sz w:val="20"/>
                <w:szCs w:val="20"/>
              </w:rPr>
            </w:pPr>
            <w:r w:rsidRPr="00152881">
              <w:rPr>
                <w:rFonts w:asciiTheme="majorHAnsi" w:hAnsiTheme="majorHAnsi" w:cs="Arial"/>
                <w:b/>
                <w:sz w:val="20"/>
                <w:szCs w:val="20"/>
              </w:rPr>
              <w:t>Construcción de la terminal de transporte</w:t>
            </w:r>
          </w:p>
        </w:tc>
        <w:tc>
          <w:tcPr>
            <w:tcW w:w="3402" w:type="dxa"/>
            <w:vAlign w:val="center"/>
          </w:tcPr>
          <w:p w:rsidR="00BA54EC" w:rsidRPr="00152881" w:rsidRDefault="00BA54EC" w:rsidP="00C20986">
            <w:pPr>
              <w:rPr>
                <w:rFonts w:asciiTheme="majorHAnsi" w:hAnsiTheme="majorHAnsi" w:cs="Arial"/>
                <w:sz w:val="20"/>
                <w:szCs w:val="20"/>
              </w:rPr>
            </w:pPr>
            <w:r w:rsidRPr="00152881">
              <w:rPr>
                <w:rFonts w:asciiTheme="majorHAnsi" w:hAnsiTheme="majorHAnsi" w:cs="Arial"/>
                <w:sz w:val="20"/>
                <w:szCs w:val="20"/>
              </w:rPr>
              <w:t>Los usuarios o pasajeros tra</w:t>
            </w:r>
            <w:r w:rsidR="003E2EB2">
              <w:rPr>
                <w:rFonts w:asciiTheme="majorHAnsi" w:hAnsiTheme="majorHAnsi" w:cs="Arial"/>
                <w:sz w:val="20"/>
                <w:szCs w:val="20"/>
              </w:rPr>
              <w:t>n</w:t>
            </w:r>
            <w:r w:rsidRPr="00152881">
              <w:rPr>
                <w:rFonts w:asciiTheme="majorHAnsi" w:hAnsiTheme="majorHAnsi" w:cs="Arial"/>
                <w:sz w:val="20"/>
                <w:szCs w:val="20"/>
              </w:rPr>
              <w:t>sportados intermunicipalmente manifiestan desorganización e incomodidad en la presentación del servicio, debido a la falta de una terminal de tra</w:t>
            </w:r>
            <w:r w:rsidR="00C20986">
              <w:rPr>
                <w:rFonts w:asciiTheme="majorHAnsi" w:hAnsiTheme="majorHAnsi" w:cs="Arial"/>
                <w:sz w:val="20"/>
                <w:szCs w:val="20"/>
              </w:rPr>
              <w:t>nsporte que brinde</w:t>
            </w:r>
            <w:r w:rsidRPr="00152881">
              <w:rPr>
                <w:rFonts w:asciiTheme="majorHAnsi" w:hAnsiTheme="majorHAnsi" w:cs="Arial"/>
                <w:sz w:val="20"/>
                <w:szCs w:val="20"/>
              </w:rPr>
              <w:t xml:space="preserve"> respuesta a sus expectativas.</w:t>
            </w:r>
          </w:p>
        </w:tc>
        <w:tc>
          <w:tcPr>
            <w:tcW w:w="2127" w:type="dxa"/>
            <w:vAlign w:val="center"/>
          </w:tcPr>
          <w:p w:rsidR="00BA54EC" w:rsidRPr="00152881" w:rsidRDefault="00BA54EC" w:rsidP="00C94DF4">
            <w:pPr>
              <w:pStyle w:val="Prrafodelista"/>
              <w:numPr>
                <w:ilvl w:val="0"/>
                <w:numId w:val="27"/>
              </w:numPr>
              <w:ind w:left="208" w:hanging="208"/>
              <w:jc w:val="both"/>
              <w:rPr>
                <w:rFonts w:asciiTheme="majorHAnsi" w:hAnsiTheme="majorHAnsi" w:cs="Arial"/>
                <w:sz w:val="20"/>
                <w:szCs w:val="20"/>
              </w:rPr>
            </w:pPr>
            <w:r w:rsidRPr="00152881">
              <w:rPr>
                <w:rFonts w:asciiTheme="majorHAnsi" w:hAnsiTheme="majorHAnsi" w:cs="Arial"/>
                <w:sz w:val="20"/>
                <w:szCs w:val="20"/>
              </w:rPr>
              <w:t>Alcaldía municipal.</w:t>
            </w:r>
          </w:p>
          <w:p w:rsidR="00BA54EC" w:rsidRPr="00152881" w:rsidRDefault="00C20986" w:rsidP="00C94DF4">
            <w:pPr>
              <w:pStyle w:val="Prrafodelista"/>
              <w:numPr>
                <w:ilvl w:val="0"/>
                <w:numId w:val="27"/>
              </w:numPr>
              <w:ind w:left="208" w:hanging="208"/>
              <w:jc w:val="both"/>
              <w:rPr>
                <w:rFonts w:asciiTheme="majorHAnsi" w:hAnsiTheme="majorHAnsi" w:cs="Arial"/>
                <w:sz w:val="20"/>
                <w:szCs w:val="20"/>
              </w:rPr>
            </w:pPr>
            <w:r>
              <w:rPr>
                <w:rFonts w:asciiTheme="majorHAnsi" w:hAnsiTheme="majorHAnsi" w:cs="Arial"/>
                <w:sz w:val="20"/>
                <w:szCs w:val="20"/>
              </w:rPr>
              <w:t>Comunidad</w:t>
            </w:r>
          </w:p>
          <w:p w:rsidR="00BA54EC" w:rsidRPr="00152881" w:rsidRDefault="00C20986" w:rsidP="00C94DF4">
            <w:pPr>
              <w:pStyle w:val="Prrafodelista"/>
              <w:numPr>
                <w:ilvl w:val="0"/>
                <w:numId w:val="27"/>
              </w:numPr>
              <w:ind w:left="208" w:hanging="208"/>
              <w:jc w:val="both"/>
              <w:rPr>
                <w:rFonts w:asciiTheme="majorHAnsi" w:hAnsiTheme="majorHAnsi" w:cs="Arial"/>
                <w:sz w:val="20"/>
                <w:szCs w:val="20"/>
              </w:rPr>
            </w:pPr>
            <w:r>
              <w:rPr>
                <w:rFonts w:asciiTheme="majorHAnsi" w:hAnsiTheme="majorHAnsi" w:cs="Arial"/>
                <w:sz w:val="20"/>
                <w:szCs w:val="20"/>
              </w:rPr>
              <w:t>Empresas de transporte</w:t>
            </w:r>
          </w:p>
        </w:tc>
        <w:tc>
          <w:tcPr>
            <w:tcW w:w="425"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2</w:t>
            </w:r>
          </w:p>
        </w:tc>
        <w:tc>
          <w:tcPr>
            <w:tcW w:w="425"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1</w:t>
            </w:r>
          </w:p>
        </w:tc>
        <w:tc>
          <w:tcPr>
            <w:tcW w:w="425"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1</w:t>
            </w:r>
          </w:p>
        </w:tc>
        <w:tc>
          <w:tcPr>
            <w:tcW w:w="567"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3</w:t>
            </w:r>
          </w:p>
        </w:tc>
        <w:tc>
          <w:tcPr>
            <w:tcW w:w="709" w:type="dxa"/>
            <w:vAlign w:val="center"/>
          </w:tcPr>
          <w:p w:rsidR="00BA54EC" w:rsidRPr="00152881" w:rsidRDefault="00BA54EC" w:rsidP="00BA54EC">
            <w:pPr>
              <w:jc w:val="center"/>
              <w:rPr>
                <w:rFonts w:asciiTheme="majorHAnsi" w:hAnsiTheme="majorHAnsi" w:cs="Arial"/>
                <w:b/>
                <w:sz w:val="20"/>
                <w:szCs w:val="20"/>
              </w:rPr>
            </w:pPr>
            <w:r w:rsidRPr="00152881">
              <w:rPr>
                <w:rFonts w:asciiTheme="majorHAnsi" w:hAnsiTheme="majorHAnsi" w:cs="Arial"/>
                <w:b/>
                <w:sz w:val="20"/>
                <w:szCs w:val="20"/>
              </w:rPr>
              <w:t>1.75</w:t>
            </w:r>
          </w:p>
        </w:tc>
        <w:tc>
          <w:tcPr>
            <w:tcW w:w="1470" w:type="dxa"/>
            <w:vAlign w:val="center"/>
          </w:tcPr>
          <w:p w:rsidR="00BA54EC" w:rsidRPr="00152881" w:rsidRDefault="00BA54EC" w:rsidP="00C94DF4">
            <w:pPr>
              <w:pStyle w:val="Prrafodelista"/>
              <w:numPr>
                <w:ilvl w:val="0"/>
                <w:numId w:val="29"/>
              </w:numPr>
              <w:ind w:left="212" w:hanging="283"/>
              <w:rPr>
                <w:rFonts w:asciiTheme="majorHAnsi" w:hAnsiTheme="majorHAnsi" w:cs="Arial"/>
                <w:sz w:val="20"/>
                <w:szCs w:val="20"/>
              </w:rPr>
            </w:pPr>
            <w:r w:rsidRPr="00152881">
              <w:rPr>
                <w:rFonts w:asciiTheme="majorHAnsi" w:hAnsiTheme="majorHAnsi" w:cs="Arial"/>
                <w:sz w:val="20"/>
                <w:szCs w:val="20"/>
              </w:rPr>
              <w:t>Atender necesidades más urgentes como prioridad municipal</w:t>
            </w:r>
          </w:p>
        </w:tc>
        <w:tc>
          <w:tcPr>
            <w:tcW w:w="285"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2</w:t>
            </w:r>
          </w:p>
        </w:tc>
        <w:tc>
          <w:tcPr>
            <w:tcW w:w="1222" w:type="dxa"/>
            <w:vAlign w:val="center"/>
          </w:tcPr>
          <w:p w:rsidR="00BA54EC" w:rsidRPr="00152881" w:rsidRDefault="00C20986" w:rsidP="00C20986">
            <w:pPr>
              <w:rPr>
                <w:rFonts w:asciiTheme="majorHAnsi" w:hAnsiTheme="majorHAnsi" w:cs="Arial"/>
                <w:sz w:val="20"/>
                <w:szCs w:val="20"/>
              </w:rPr>
            </w:pPr>
            <w:r>
              <w:rPr>
                <w:rFonts w:asciiTheme="majorHAnsi" w:hAnsiTheme="majorHAnsi" w:cs="Arial"/>
                <w:sz w:val="20"/>
                <w:szCs w:val="20"/>
              </w:rPr>
              <w:t xml:space="preserve">Gestión de </w:t>
            </w:r>
            <w:r w:rsidR="00BA54EC" w:rsidRPr="00152881">
              <w:rPr>
                <w:rFonts w:asciiTheme="majorHAnsi" w:hAnsiTheme="majorHAnsi" w:cs="Arial"/>
                <w:sz w:val="20"/>
                <w:szCs w:val="20"/>
              </w:rPr>
              <w:t>recursos</w:t>
            </w:r>
            <w:r>
              <w:rPr>
                <w:rFonts w:asciiTheme="majorHAnsi" w:hAnsiTheme="majorHAnsi" w:cs="Arial"/>
                <w:sz w:val="20"/>
                <w:szCs w:val="20"/>
              </w:rPr>
              <w:t>.</w:t>
            </w:r>
            <w:r w:rsidR="00BA54EC" w:rsidRPr="00152881">
              <w:rPr>
                <w:rFonts w:asciiTheme="majorHAnsi" w:hAnsiTheme="majorHAnsi" w:cs="Arial"/>
                <w:sz w:val="20"/>
                <w:szCs w:val="20"/>
              </w:rPr>
              <w:t xml:space="preserve"> </w:t>
            </w:r>
          </w:p>
        </w:tc>
        <w:tc>
          <w:tcPr>
            <w:tcW w:w="285"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2</w:t>
            </w:r>
          </w:p>
        </w:tc>
        <w:tc>
          <w:tcPr>
            <w:tcW w:w="649" w:type="dxa"/>
            <w:vAlign w:val="center"/>
          </w:tcPr>
          <w:p w:rsidR="00BA54EC" w:rsidRPr="00152881" w:rsidRDefault="00BA54EC" w:rsidP="00BA54EC">
            <w:pPr>
              <w:jc w:val="center"/>
              <w:rPr>
                <w:rFonts w:asciiTheme="majorHAnsi" w:hAnsiTheme="majorHAnsi" w:cs="Arial"/>
                <w:b/>
                <w:sz w:val="20"/>
                <w:szCs w:val="20"/>
              </w:rPr>
            </w:pPr>
            <w:r w:rsidRPr="00152881">
              <w:rPr>
                <w:rFonts w:asciiTheme="majorHAnsi" w:hAnsiTheme="majorHAnsi" w:cs="Arial"/>
                <w:b/>
                <w:sz w:val="20"/>
                <w:szCs w:val="20"/>
              </w:rPr>
              <w:t>1.87</w:t>
            </w:r>
          </w:p>
        </w:tc>
      </w:tr>
      <w:tr w:rsidR="00B279CE" w:rsidRPr="00152881" w:rsidTr="00B279CE">
        <w:trPr>
          <w:trHeight w:val="2405"/>
        </w:trPr>
        <w:tc>
          <w:tcPr>
            <w:tcW w:w="993" w:type="dxa"/>
            <w:tcBorders>
              <w:top w:val="single" w:sz="4" w:space="0" w:color="auto"/>
              <w:bottom w:val="single" w:sz="4" w:space="0" w:color="auto"/>
            </w:tcBorders>
            <w:textDirection w:val="btLr"/>
          </w:tcPr>
          <w:p w:rsidR="00BA54EC" w:rsidRPr="00152881" w:rsidRDefault="00BA54EC" w:rsidP="00BA54EC">
            <w:pPr>
              <w:ind w:left="113" w:right="113"/>
              <w:jc w:val="center"/>
              <w:rPr>
                <w:rFonts w:asciiTheme="majorHAnsi" w:hAnsiTheme="majorHAnsi" w:cs="Arial"/>
                <w:b/>
                <w:sz w:val="20"/>
                <w:szCs w:val="20"/>
              </w:rPr>
            </w:pPr>
            <w:r w:rsidRPr="00B279CE">
              <w:rPr>
                <w:rFonts w:asciiTheme="majorHAnsi" w:hAnsiTheme="majorHAnsi" w:cs="Arial"/>
                <w:b/>
                <w:sz w:val="24"/>
                <w:szCs w:val="20"/>
              </w:rPr>
              <w:t>INFRAESTRUCTURA PARA DESARROLLO ECONÓMICO</w:t>
            </w:r>
          </w:p>
        </w:tc>
        <w:tc>
          <w:tcPr>
            <w:tcW w:w="1559" w:type="dxa"/>
            <w:vAlign w:val="center"/>
          </w:tcPr>
          <w:p w:rsidR="00BA54EC" w:rsidRPr="00152881" w:rsidRDefault="00D918A7" w:rsidP="00BA54EC">
            <w:pPr>
              <w:jc w:val="center"/>
              <w:rPr>
                <w:rFonts w:asciiTheme="majorHAnsi" w:hAnsiTheme="majorHAnsi" w:cs="Arial"/>
                <w:b/>
                <w:sz w:val="20"/>
                <w:szCs w:val="20"/>
              </w:rPr>
            </w:pPr>
            <w:r>
              <w:rPr>
                <w:rFonts w:asciiTheme="majorHAnsi" w:hAnsiTheme="majorHAnsi" w:cs="Arial"/>
                <w:b/>
                <w:sz w:val="20"/>
                <w:szCs w:val="20"/>
              </w:rPr>
              <w:t>D</w:t>
            </w:r>
            <w:r w:rsidR="00BA54EC" w:rsidRPr="00152881">
              <w:rPr>
                <w:rFonts w:asciiTheme="majorHAnsi" w:hAnsiTheme="majorHAnsi" w:cs="Arial"/>
                <w:b/>
                <w:sz w:val="20"/>
                <w:szCs w:val="20"/>
              </w:rPr>
              <w:t>esarrollo económico.</w:t>
            </w:r>
          </w:p>
        </w:tc>
        <w:tc>
          <w:tcPr>
            <w:tcW w:w="3402" w:type="dxa"/>
            <w:vAlign w:val="center"/>
          </w:tcPr>
          <w:p w:rsidR="00BA54EC" w:rsidRPr="00152881" w:rsidRDefault="00BA54EC" w:rsidP="00AD5E03">
            <w:pPr>
              <w:rPr>
                <w:rFonts w:asciiTheme="majorHAnsi" w:hAnsiTheme="majorHAnsi" w:cs="Arial"/>
                <w:sz w:val="20"/>
                <w:szCs w:val="20"/>
              </w:rPr>
            </w:pPr>
            <w:r w:rsidRPr="00152881">
              <w:rPr>
                <w:rFonts w:asciiTheme="majorHAnsi" w:hAnsiTheme="majorHAnsi" w:cs="Arial"/>
                <w:sz w:val="20"/>
                <w:szCs w:val="20"/>
              </w:rPr>
              <w:t xml:space="preserve">El crecimiento del municipio y su posición estratégica, </w:t>
            </w:r>
            <w:r w:rsidR="00DD6A65" w:rsidRPr="00152881">
              <w:rPr>
                <w:rFonts w:asciiTheme="majorHAnsi" w:hAnsiTheme="majorHAnsi" w:cs="Arial"/>
                <w:sz w:val="20"/>
                <w:szCs w:val="20"/>
              </w:rPr>
              <w:t>aumentaron</w:t>
            </w:r>
            <w:r w:rsidRPr="00152881">
              <w:rPr>
                <w:rFonts w:asciiTheme="majorHAnsi" w:hAnsiTheme="majorHAnsi" w:cs="Arial"/>
                <w:sz w:val="20"/>
                <w:szCs w:val="20"/>
              </w:rPr>
              <w:t xml:space="preserve"> el flujo comercial</w:t>
            </w:r>
            <w:r w:rsidR="00DD6A65">
              <w:rPr>
                <w:rFonts w:asciiTheme="majorHAnsi" w:hAnsiTheme="majorHAnsi" w:cs="Arial"/>
                <w:sz w:val="20"/>
                <w:szCs w:val="20"/>
              </w:rPr>
              <w:t xml:space="preserve"> desde hace más de una década. N</w:t>
            </w:r>
            <w:r w:rsidRPr="00152881">
              <w:rPr>
                <w:rFonts w:asciiTheme="majorHAnsi" w:hAnsiTheme="majorHAnsi" w:cs="Arial"/>
                <w:sz w:val="20"/>
                <w:szCs w:val="20"/>
              </w:rPr>
              <w:t>o obstante</w:t>
            </w:r>
            <w:r w:rsidR="00DD6A65">
              <w:rPr>
                <w:rFonts w:asciiTheme="majorHAnsi" w:hAnsiTheme="majorHAnsi" w:cs="Arial"/>
                <w:sz w:val="20"/>
                <w:szCs w:val="20"/>
              </w:rPr>
              <w:t>,</w:t>
            </w:r>
            <w:r w:rsidRPr="00152881">
              <w:rPr>
                <w:rFonts w:asciiTheme="majorHAnsi" w:hAnsiTheme="majorHAnsi" w:cs="Arial"/>
                <w:sz w:val="20"/>
                <w:szCs w:val="20"/>
              </w:rPr>
              <w:t xml:space="preserve"> la infraestructura de desarrollo ha estado estable</w:t>
            </w:r>
            <w:r w:rsidR="00DF1B23">
              <w:rPr>
                <w:rFonts w:asciiTheme="majorHAnsi" w:hAnsiTheme="majorHAnsi" w:cs="Arial"/>
                <w:sz w:val="20"/>
                <w:szCs w:val="20"/>
              </w:rPr>
              <w:t>,</w:t>
            </w:r>
            <w:r w:rsidRPr="00152881">
              <w:rPr>
                <w:rFonts w:asciiTheme="majorHAnsi" w:hAnsiTheme="majorHAnsi" w:cs="Arial"/>
                <w:sz w:val="20"/>
                <w:szCs w:val="20"/>
              </w:rPr>
              <w:t xml:space="preserve"> reflejándose un bajo crecimiento económico y limitaciones en el mejoramiento del nivel de vida</w:t>
            </w:r>
            <w:r w:rsidR="00AD5E03">
              <w:rPr>
                <w:rFonts w:asciiTheme="majorHAnsi" w:hAnsiTheme="majorHAnsi" w:cs="Arial"/>
                <w:sz w:val="20"/>
                <w:szCs w:val="20"/>
              </w:rPr>
              <w:t xml:space="preserve"> de las personas o grupos vulnerables en extrema pobreza, entre otras.</w:t>
            </w:r>
          </w:p>
        </w:tc>
        <w:tc>
          <w:tcPr>
            <w:tcW w:w="2127" w:type="dxa"/>
            <w:vAlign w:val="center"/>
          </w:tcPr>
          <w:p w:rsidR="00BA54EC" w:rsidRDefault="009D20BF" w:rsidP="00C94DF4">
            <w:pPr>
              <w:pStyle w:val="Prrafodelista"/>
              <w:numPr>
                <w:ilvl w:val="0"/>
                <w:numId w:val="28"/>
              </w:numPr>
              <w:ind w:left="176" w:hanging="176"/>
              <w:jc w:val="both"/>
              <w:rPr>
                <w:rFonts w:asciiTheme="majorHAnsi" w:hAnsiTheme="majorHAnsi" w:cs="Arial"/>
                <w:sz w:val="20"/>
                <w:szCs w:val="20"/>
              </w:rPr>
            </w:pPr>
            <w:r>
              <w:rPr>
                <w:rFonts w:asciiTheme="majorHAnsi" w:hAnsiTheme="majorHAnsi" w:cs="Arial"/>
                <w:sz w:val="20"/>
                <w:szCs w:val="20"/>
              </w:rPr>
              <w:t>Alcaldía municipal</w:t>
            </w:r>
          </w:p>
          <w:p w:rsidR="009D20BF" w:rsidRDefault="009D20BF" w:rsidP="00C94DF4">
            <w:pPr>
              <w:pStyle w:val="Prrafodelista"/>
              <w:numPr>
                <w:ilvl w:val="0"/>
                <w:numId w:val="28"/>
              </w:numPr>
              <w:ind w:left="176" w:hanging="176"/>
              <w:jc w:val="both"/>
              <w:rPr>
                <w:rFonts w:asciiTheme="majorHAnsi" w:hAnsiTheme="majorHAnsi" w:cs="Arial"/>
                <w:sz w:val="20"/>
                <w:szCs w:val="20"/>
              </w:rPr>
            </w:pPr>
            <w:r>
              <w:rPr>
                <w:rFonts w:asciiTheme="majorHAnsi" w:hAnsiTheme="majorHAnsi" w:cs="Arial"/>
                <w:sz w:val="20"/>
                <w:szCs w:val="20"/>
              </w:rPr>
              <w:t>Gobernación de Córdoba</w:t>
            </w:r>
          </w:p>
          <w:p w:rsidR="009D20BF" w:rsidRPr="009D20BF" w:rsidRDefault="009D20BF" w:rsidP="00C94DF4">
            <w:pPr>
              <w:pStyle w:val="Prrafodelista"/>
              <w:numPr>
                <w:ilvl w:val="0"/>
                <w:numId w:val="28"/>
              </w:numPr>
              <w:ind w:left="176" w:hanging="176"/>
              <w:jc w:val="both"/>
              <w:rPr>
                <w:rFonts w:asciiTheme="majorHAnsi" w:hAnsiTheme="majorHAnsi" w:cs="Arial"/>
                <w:sz w:val="20"/>
                <w:szCs w:val="20"/>
              </w:rPr>
            </w:pPr>
            <w:r>
              <w:rPr>
                <w:rFonts w:asciiTheme="majorHAnsi" w:hAnsiTheme="majorHAnsi" w:cs="Arial"/>
                <w:sz w:val="20"/>
                <w:szCs w:val="20"/>
              </w:rPr>
              <w:t>Gobierno Nacional</w:t>
            </w:r>
          </w:p>
          <w:p w:rsidR="009D20BF" w:rsidRPr="009D20BF" w:rsidRDefault="009D20BF" w:rsidP="00C94DF4">
            <w:pPr>
              <w:pStyle w:val="Prrafodelista"/>
              <w:numPr>
                <w:ilvl w:val="0"/>
                <w:numId w:val="28"/>
              </w:numPr>
              <w:ind w:left="176" w:hanging="176"/>
              <w:jc w:val="both"/>
              <w:rPr>
                <w:rFonts w:asciiTheme="majorHAnsi" w:hAnsiTheme="majorHAnsi" w:cs="Arial"/>
                <w:sz w:val="20"/>
                <w:szCs w:val="20"/>
              </w:rPr>
            </w:pPr>
            <w:r>
              <w:rPr>
                <w:rFonts w:asciiTheme="majorHAnsi" w:hAnsiTheme="majorHAnsi" w:cs="Arial"/>
                <w:sz w:val="20"/>
                <w:szCs w:val="20"/>
              </w:rPr>
              <w:t>Cooperación internacional</w:t>
            </w:r>
          </w:p>
          <w:p w:rsidR="00BA54EC" w:rsidRPr="00152881" w:rsidRDefault="009D20BF" w:rsidP="00C94DF4">
            <w:pPr>
              <w:pStyle w:val="Prrafodelista"/>
              <w:numPr>
                <w:ilvl w:val="0"/>
                <w:numId w:val="28"/>
              </w:numPr>
              <w:ind w:left="176" w:hanging="176"/>
              <w:jc w:val="both"/>
              <w:rPr>
                <w:rFonts w:asciiTheme="majorHAnsi" w:hAnsiTheme="majorHAnsi" w:cs="Arial"/>
                <w:sz w:val="20"/>
                <w:szCs w:val="20"/>
              </w:rPr>
            </w:pPr>
            <w:r>
              <w:rPr>
                <w:rFonts w:asciiTheme="majorHAnsi" w:hAnsiTheme="majorHAnsi" w:cs="Arial"/>
                <w:sz w:val="20"/>
                <w:szCs w:val="20"/>
              </w:rPr>
              <w:t>Instituciones descentralizadas</w:t>
            </w:r>
          </w:p>
          <w:p w:rsidR="00AD5E03" w:rsidRPr="00152881" w:rsidRDefault="00AD5E03" w:rsidP="00C94DF4">
            <w:pPr>
              <w:pStyle w:val="Prrafodelista"/>
              <w:numPr>
                <w:ilvl w:val="0"/>
                <w:numId w:val="28"/>
              </w:numPr>
              <w:ind w:left="176" w:hanging="176"/>
              <w:jc w:val="both"/>
              <w:rPr>
                <w:rFonts w:asciiTheme="majorHAnsi" w:hAnsiTheme="majorHAnsi" w:cs="Arial"/>
                <w:sz w:val="20"/>
                <w:szCs w:val="20"/>
              </w:rPr>
            </w:pPr>
            <w:r>
              <w:rPr>
                <w:rFonts w:asciiTheme="majorHAnsi" w:hAnsiTheme="majorHAnsi" w:cs="Arial"/>
                <w:sz w:val="20"/>
                <w:szCs w:val="20"/>
              </w:rPr>
              <w:t>Sector financiero</w:t>
            </w:r>
            <w:r w:rsidR="009D20BF">
              <w:rPr>
                <w:rFonts w:asciiTheme="majorHAnsi" w:hAnsiTheme="majorHAnsi" w:cs="Arial"/>
                <w:sz w:val="20"/>
                <w:szCs w:val="20"/>
              </w:rPr>
              <w:t xml:space="preserve"> y otros</w:t>
            </w:r>
          </w:p>
        </w:tc>
        <w:tc>
          <w:tcPr>
            <w:tcW w:w="425"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3</w:t>
            </w:r>
          </w:p>
        </w:tc>
        <w:tc>
          <w:tcPr>
            <w:tcW w:w="425"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3</w:t>
            </w:r>
          </w:p>
        </w:tc>
        <w:tc>
          <w:tcPr>
            <w:tcW w:w="425"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2</w:t>
            </w:r>
          </w:p>
        </w:tc>
        <w:tc>
          <w:tcPr>
            <w:tcW w:w="567"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1</w:t>
            </w:r>
          </w:p>
        </w:tc>
        <w:tc>
          <w:tcPr>
            <w:tcW w:w="709" w:type="dxa"/>
            <w:vAlign w:val="center"/>
          </w:tcPr>
          <w:p w:rsidR="00BA54EC" w:rsidRPr="00152881" w:rsidRDefault="00BA54EC" w:rsidP="00BA54EC">
            <w:pPr>
              <w:jc w:val="center"/>
              <w:rPr>
                <w:rFonts w:asciiTheme="majorHAnsi" w:hAnsiTheme="majorHAnsi" w:cs="Arial"/>
                <w:b/>
                <w:sz w:val="20"/>
                <w:szCs w:val="20"/>
              </w:rPr>
            </w:pPr>
            <w:r w:rsidRPr="00152881">
              <w:rPr>
                <w:rFonts w:asciiTheme="majorHAnsi" w:hAnsiTheme="majorHAnsi" w:cs="Arial"/>
                <w:b/>
                <w:sz w:val="20"/>
                <w:szCs w:val="20"/>
              </w:rPr>
              <w:t>2.25</w:t>
            </w:r>
          </w:p>
        </w:tc>
        <w:tc>
          <w:tcPr>
            <w:tcW w:w="1470" w:type="dxa"/>
            <w:vAlign w:val="center"/>
          </w:tcPr>
          <w:p w:rsidR="00BA54EC" w:rsidRPr="00152881" w:rsidRDefault="00BA54EC" w:rsidP="00C94DF4">
            <w:pPr>
              <w:pStyle w:val="Prrafodelista"/>
              <w:numPr>
                <w:ilvl w:val="0"/>
                <w:numId w:val="31"/>
              </w:numPr>
              <w:ind w:left="177" w:hanging="177"/>
              <w:rPr>
                <w:rFonts w:asciiTheme="majorHAnsi" w:hAnsiTheme="majorHAnsi" w:cs="Arial"/>
                <w:sz w:val="20"/>
                <w:szCs w:val="20"/>
              </w:rPr>
            </w:pPr>
            <w:r w:rsidRPr="00152881">
              <w:rPr>
                <w:rFonts w:asciiTheme="majorHAnsi" w:hAnsiTheme="majorHAnsi" w:cs="Arial"/>
                <w:sz w:val="20"/>
                <w:szCs w:val="20"/>
              </w:rPr>
              <w:t>Diferentes bases socioeconómicas que generan riquezas.</w:t>
            </w:r>
          </w:p>
        </w:tc>
        <w:tc>
          <w:tcPr>
            <w:tcW w:w="285"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2</w:t>
            </w:r>
          </w:p>
        </w:tc>
        <w:tc>
          <w:tcPr>
            <w:tcW w:w="1222" w:type="dxa"/>
            <w:vAlign w:val="center"/>
          </w:tcPr>
          <w:p w:rsidR="00BA54EC" w:rsidRPr="00152881" w:rsidRDefault="00BA54EC" w:rsidP="00BA54EC">
            <w:pPr>
              <w:rPr>
                <w:rFonts w:asciiTheme="majorHAnsi" w:hAnsiTheme="majorHAnsi" w:cs="Arial"/>
                <w:sz w:val="20"/>
                <w:szCs w:val="20"/>
              </w:rPr>
            </w:pPr>
            <w:r w:rsidRPr="00152881">
              <w:rPr>
                <w:rFonts w:asciiTheme="majorHAnsi" w:hAnsiTheme="majorHAnsi" w:cs="Arial"/>
                <w:sz w:val="20"/>
                <w:szCs w:val="20"/>
              </w:rPr>
              <w:t>Posición estratégica del municipio en el departamento y en el país.</w:t>
            </w:r>
          </w:p>
        </w:tc>
        <w:tc>
          <w:tcPr>
            <w:tcW w:w="285"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3</w:t>
            </w:r>
          </w:p>
        </w:tc>
        <w:tc>
          <w:tcPr>
            <w:tcW w:w="649" w:type="dxa"/>
            <w:vAlign w:val="center"/>
          </w:tcPr>
          <w:p w:rsidR="00BA54EC" w:rsidRPr="00152881" w:rsidRDefault="00BA54EC" w:rsidP="00BA54EC">
            <w:pPr>
              <w:jc w:val="center"/>
              <w:rPr>
                <w:rFonts w:asciiTheme="majorHAnsi" w:hAnsiTheme="majorHAnsi" w:cs="Arial"/>
                <w:b/>
                <w:sz w:val="20"/>
                <w:szCs w:val="20"/>
              </w:rPr>
            </w:pPr>
            <w:r w:rsidRPr="00152881">
              <w:rPr>
                <w:rFonts w:asciiTheme="majorHAnsi" w:hAnsiTheme="majorHAnsi" w:cs="Arial"/>
                <w:b/>
                <w:sz w:val="20"/>
                <w:szCs w:val="20"/>
              </w:rPr>
              <w:t>1.75</w:t>
            </w:r>
          </w:p>
        </w:tc>
      </w:tr>
      <w:tr w:rsidR="00B279CE" w:rsidRPr="00152881" w:rsidTr="00B279CE">
        <w:trPr>
          <w:trHeight w:val="2258"/>
        </w:trPr>
        <w:tc>
          <w:tcPr>
            <w:tcW w:w="993" w:type="dxa"/>
            <w:tcBorders>
              <w:top w:val="single" w:sz="4" w:space="0" w:color="auto"/>
            </w:tcBorders>
            <w:textDirection w:val="btLr"/>
            <w:vAlign w:val="center"/>
          </w:tcPr>
          <w:p w:rsidR="00BA54EC" w:rsidRPr="00152881" w:rsidRDefault="00BA54EC" w:rsidP="00B279CE">
            <w:pPr>
              <w:ind w:left="113" w:right="113"/>
              <w:jc w:val="center"/>
              <w:rPr>
                <w:rFonts w:asciiTheme="majorHAnsi" w:hAnsiTheme="majorHAnsi" w:cs="Arial"/>
                <w:b/>
                <w:sz w:val="20"/>
                <w:szCs w:val="20"/>
              </w:rPr>
            </w:pPr>
            <w:r w:rsidRPr="00B279CE">
              <w:rPr>
                <w:rFonts w:asciiTheme="majorHAnsi" w:hAnsiTheme="majorHAnsi" w:cs="Arial"/>
                <w:b/>
                <w:sz w:val="24"/>
                <w:szCs w:val="20"/>
              </w:rPr>
              <w:t>SOCIOCULTURAL</w:t>
            </w:r>
          </w:p>
        </w:tc>
        <w:tc>
          <w:tcPr>
            <w:tcW w:w="1559" w:type="dxa"/>
            <w:vAlign w:val="center"/>
          </w:tcPr>
          <w:p w:rsidR="00BA54EC" w:rsidRPr="00152881" w:rsidRDefault="00BA54EC" w:rsidP="00BA54EC">
            <w:pPr>
              <w:jc w:val="center"/>
              <w:rPr>
                <w:rFonts w:asciiTheme="majorHAnsi" w:hAnsiTheme="majorHAnsi" w:cs="Arial"/>
                <w:b/>
                <w:sz w:val="20"/>
                <w:szCs w:val="20"/>
              </w:rPr>
            </w:pPr>
            <w:r w:rsidRPr="00152881">
              <w:rPr>
                <w:rFonts w:asciiTheme="majorHAnsi" w:hAnsiTheme="majorHAnsi" w:cs="Arial"/>
                <w:b/>
                <w:sz w:val="20"/>
                <w:szCs w:val="20"/>
              </w:rPr>
              <w:t>Conservación y protección del patrimonio histórico y cultural</w:t>
            </w:r>
          </w:p>
        </w:tc>
        <w:tc>
          <w:tcPr>
            <w:tcW w:w="3402" w:type="dxa"/>
            <w:vAlign w:val="center"/>
          </w:tcPr>
          <w:p w:rsidR="00BA54EC" w:rsidRPr="00152881" w:rsidRDefault="00BA54EC" w:rsidP="004D1128">
            <w:pPr>
              <w:rPr>
                <w:rFonts w:asciiTheme="majorHAnsi" w:hAnsiTheme="majorHAnsi" w:cs="Arial"/>
                <w:sz w:val="20"/>
                <w:szCs w:val="20"/>
              </w:rPr>
            </w:pPr>
            <w:r w:rsidRPr="00152881">
              <w:rPr>
                <w:rFonts w:asciiTheme="majorHAnsi" w:hAnsiTheme="majorHAnsi" w:cs="Arial"/>
                <w:sz w:val="20"/>
                <w:szCs w:val="20"/>
              </w:rPr>
              <w:t xml:space="preserve">La comunidad Valenciana ofrece poco apoyo y protección al patrimonio histórico y cultural, debido a la crisis </w:t>
            </w:r>
            <w:r w:rsidR="004D1128">
              <w:rPr>
                <w:rFonts w:asciiTheme="majorHAnsi" w:hAnsiTheme="majorHAnsi" w:cs="Arial"/>
                <w:sz w:val="20"/>
                <w:szCs w:val="20"/>
              </w:rPr>
              <w:t>de principios y valores generado</w:t>
            </w:r>
            <w:r w:rsidRPr="00152881">
              <w:rPr>
                <w:rFonts w:asciiTheme="majorHAnsi" w:hAnsiTheme="majorHAnsi" w:cs="Arial"/>
                <w:sz w:val="20"/>
                <w:szCs w:val="20"/>
              </w:rPr>
              <w:t xml:space="preserve">s por los conflictos sociales presentes en nuestra sociedad por más de </w:t>
            </w:r>
            <w:r w:rsidR="004D1128">
              <w:rPr>
                <w:rFonts w:asciiTheme="majorHAnsi" w:hAnsiTheme="majorHAnsi" w:cs="Arial"/>
                <w:sz w:val="20"/>
                <w:szCs w:val="20"/>
              </w:rPr>
              <w:t>dos décadas</w:t>
            </w:r>
            <w:r w:rsidRPr="00152881">
              <w:rPr>
                <w:rFonts w:asciiTheme="majorHAnsi" w:hAnsiTheme="majorHAnsi" w:cs="Arial"/>
                <w:sz w:val="20"/>
                <w:szCs w:val="20"/>
              </w:rPr>
              <w:t>, manifestándose en indiferencia y olvido a nuestra identidad cultural.</w:t>
            </w:r>
          </w:p>
        </w:tc>
        <w:tc>
          <w:tcPr>
            <w:tcW w:w="2127" w:type="dxa"/>
            <w:vAlign w:val="center"/>
          </w:tcPr>
          <w:p w:rsidR="00BA54EC" w:rsidRPr="00152881" w:rsidRDefault="00BA54EC" w:rsidP="00C94DF4">
            <w:pPr>
              <w:pStyle w:val="Prrafodelista"/>
              <w:numPr>
                <w:ilvl w:val="0"/>
                <w:numId w:val="28"/>
              </w:numPr>
              <w:ind w:left="176" w:hanging="176"/>
              <w:jc w:val="both"/>
              <w:rPr>
                <w:rFonts w:asciiTheme="majorHAnsi" w:hAnsiTheme="majorHAnsi" w:cs="Arial"/>
                <w:sz w:val="20"/>
                <w:szCs w:val="20"/>
              </w:rPr>
            </w:pPr>
            <w:r w:rsidRPr="00152881">
              <w:rPr>
                <w:rFonts w:asciiTheme="majorHAnsi" w:hAnsiTheme="majorHAnsi" w:cs="Arial"/>
                <w:sz w:val="20"/>
                <w:szCs w:val="20"/>
              </w:rPr>
              <w:t>Casa de la cultura.</w:t>
            </w:r>
          </w:p>
          <w:p w:rsidR="00BA54EC" w:rsidRPr="00152881" w:rsidRDefault="00BA54EC" w:rsidP="00C94DF4">
            <w:pPr>
              <w:pStyle w:val="Prrafodelista"/>
              <w:numPr>
                <w:ilvl w:val="0"/>
                <w:numId w:val="28"/>
              </w:numPr>
              <w:ind w:left="176" w:hanging="176"/>
              <w:jc w:val="both"/>
              <w:rPr>
                <w:rFonts w:asciiTheme="majorHAnsi" w:hAnsiTheme="majorHAnsi" w:cs="Arial"/>
                <w:sz w:val="20"/>
                <w:szCs w:val="20"/>
              </w:rPr>
            </w:pPr>
            <w:r w:rsidRPr="00152881">
              <w:rPr>
                <w:rFonts w:asciiTheme="majorHAnsi" w:hAnsiTheme="majorHAnsi" w:cs="Arial"/>
                <w:sz w:val="20"/>
                <w:szCs w:val="20"/>
              </w:rPr>
              <w:t>Alcaldía municipal.</w:t>
            </w:r>
          </w:p>
          <w:p w:rsidR="00BA54EC" w:rsidRPr="00152881" w:rsidRDefault="00BA54EC" w:rsidP="00C94DF4">
            <w:pPr>
              <w:pStyle w:val="Prrafodelista"/>
              <w:numPr>
                <w:ilvl w:val="0"/>
                <w:numId w:val="28"/>
              </w:numPr>
              <w:ind w:left="176" w:hanging="176"/>
              <w:jc w:val="both"/>
              <w:rPr>
                <w:rFonts w:asciiTheme="majorHAnsi" w:hAnsiTheme="majorHAnsi" w:cs="Arial"/>
                <w:sz w:val="20"/>
                <w:szCs w:val="20"/>
              </w:rPr>
            </w:pPr>
            <w:r w:rsidRPr="00152881">
              <w:rPr>
                <w:rFonts w:asciiTheme="majorHAnsi" w:hAnsiTheme="majorHAnsi" w:cs="Arial"/>
                <w:sz w:val="20"/>
                <w:szCs w:val="20"/>
              </w:rPr>
              <w:t>Sociedad civil.</w:t>
            </w:r>
          </w:p>
          <w:p w:rsidR="00BA54EC" w:rsidRDefault="00BA54EC" w:rsidP="00C94DF4">
            <w:pPr>
              <w:pStyle w:val="Prrafodelista"/>
              <w:numPr>
                <w:ilvl w:val="0"/>
                <w:numId w:val="28"/>
              </w:numPr>
              <w:ind w:left="176" w:hanging="176"/>
              <w:jc w:val="both"/>
              <w:rPr>
                <w:rFonts w:asciiTheme="majorHAnsi" w:hAnsiTheme="majorHAnsi" w:cs="Arial"/>
                <w:sz w:val="20"/>
                <w:szCs w:val="20"/>
              </w:rPr>
            </w:pPr>
            <w:r w:rsidRPr="00152881">
              <w:rPr>
                <w:rFonts w:asciiTheme="majorHAnsi" w:hAnsiTheme="majorHAnsi" w:cs="Arial"/>
                <w:sz w:val="20"/>
                <w:szCs w:val="20"/>
              </w:rPr>
              <w:t>Autoridad</w:t>
            </w:r>
            <w:r w:rsidR="004D1128">
              <w:rPr>
                <w:rFonts w:asciiTheme="majorHAnsi" w:hAnsiTheme="majorHAnsi" w:cs="Arial"/>
                <w:sz w:val="20"/>
                <w:szCs w:val="20"/>
              </w:rPr>
              <w:t>es</w:t>
            </w:r>
            <w:r w:rsidRPr="00152881">
              <w:rPr>
                <w:rFonts w:asciiTheme="majorHAnsi" w:hAnsiTheme="majorHAnsi" w:cs="Arial"/>
                <w:sz w:val="20"/>
                <w:szCs w:val="20"/>
              </w:rPr>
              <w:t xml:space="preserve"> eclesiástica</w:t>
            </w:r>
            <w:r w:rsidR="004D1128">
              <w:rPr>
                <w:rFonts w:asciiTheme="majorHAnsi" w:hAnsiTheme="majorHAnsi" w:cs="Arial"/>
                <w:sz w:val="20"/>
                <w:szCs w:val="20"/>
              </w:rPr>
              <w:t>s y religiosas</w:t>
            </w:r>
            <w:r w:rsidRPr="00152881">
              <w:rPr>
                <w:rFonts w:asciiTheme="majorHAnsi" w:hAnsiTheme="majorHAnsi" w:cs="Arial"/>
                <w:sz w:val="20"/>
                <w:szCs w:val="20"/>
              </w:rPr>
              <w:t>.</w:t>
            </w:r>
          </w:p>
          <w:p w:rsidR="00450C01" w:rsidRPr="00152881" w:rsidRDefault="00450C01" w:rsidP="00C94DF4">
            <w:pPr>
              <w:pStyle w:val="Prrafodelista"/>
              <w:numPr>
                <w:ilvl w:val="0"/>
                <w:numId w:val="28"/>
              </w:numPr>
              <w:ind w:left="176" w:hanging="176"/>
              <w:jc w:val="both"/>
              <w:rPr>
                <w:rFonts w:asciiTheme="majorHAnsi" w:hAnsiTheme="majorHAnsi" w:cs="Arial"/>
                <w:sz w:val="20"/>
                <w:szCs w:val="20"/>
              </w:rPr>
            </w:pPr>
            <w:r>
              <w:rPr>
                <w:rFonts w:asciiTheme="majorHAnsi" w:hAnsiTheme="majorHAnsi" w:cs="Arial"/>
                <w:sz w:val="20"/>
                <w:szCs w:val="20"/>
              </w:rPr>
              <w:t xml:space="preserve"> ONGs</w:t>
            </w:r>
          </w:p>
        </w:tc>
        <w:tc>
          <w:tcPr>
            <w:tcW w:w="425"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3</w:t>
            </w:r>
          </w:p>
        </w:tc>
        <w:tc>
          <w:tcPr>
            <w:tcW w:w="425"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3</w:t>
            </w:r>
          </w:p>
        </w:tc>
        <w:tc>
          <w:tcPr>
            <w:tcW w:w="425"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2</w:t>
            </w:r>
          </w:p>
        </w:tc>
        <w:tc>
          <w:tcPr>
            <w:tcW w:w="567"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1</w:t>
            </w:r>
          </w:p>
        </w:tc>
        <w:tc>
          <w:tcPr>
            <w:tcW w:w="709" w:type="dxa"/>
            <w:vAlign w:val="center"/>
          </w:tcPr>
          <w:p w:rsidR="00BA54EC" w:rsidRPr="00152881" w:rsidRDefault="00BA54EC" w:rsidP="00BA54EC">
            <w:pPr>
              <w:jc w:val="center"/>
              <w:rPr>
                <w:rFonts w:asciiTheme="majorHAnsi" w:hAnsiTheme="majorHAnsi" w:cs="Arial"/>
                <w:b/>
                <w:sz w:val="20"/>
                <w:szCs w:val="20"/>
              </w:rPr>
            </w:pPr>
            <w:r w:rsidRPr="00152881">
              <w:rPr>
                <w:rFonts w:asciiTheme="majorHAnsi" w:hAnsiTheme="majorHAnsi" w:cs="Arial"/>
                <w:b/>
                <w:sz w:val="20"/>
                <w:szCs w:val="20"/>
              </w:rPr>
              <w:t>2.25</w:t>
            </w:r>
          </w:p>
        </w:tc>
        <w:tc>
          <w:tcPr>
            <w:tcW w:w="1470" w:type="dxa"/>
            <w:vAlign w:val="center"/>
          </w:tcPr>
          <w:p w:rsidR="00BA54EC" w:rsidRPr="00152881" w:rsidRDefault="00BA54EC" w:rsidP="00C94DF4">
            <w:pPr>
              <w:pStyle w:val="Prrafodelista"/>
              <w:numPr>
                <w:ilvl w:val="0"/>
                <w:numId w:val="31"/>
              </w:numPr>
              <w:ind w:left="177" w:hanging="177"/>
              <w:jc w:val="center"/>
              <w:rPr>
                <w:rFonts w:asciiTheme="majorHAnsi" w:hAnsiTheme="majorHAnsi" w:cs="Arial"/>
                <w:sz w:val="20"/>
                <w:szCs w:val="20"/>
              </w:rPr>
            </w:pPr>
            <w:r w:rsidRPr="00152881">
              <w:rPr>
                <w:rFonts w:asciiTheme="majorHAnsi" w:hAnsiTheme="majorHAnsi" w:cs="Arial"/>
                <w:sz w:val="20"/>
                <w:szCs w:val="20"/>
              </w:rPr>
              <w:t>La indiferencia social.</w:t>
            </w:r>
          </w:p>
          <w:p w:rsidR="00BA54EC" w:rsidRPr="00152881" w:rsidRDefault="00BA54EC" w:rsidP="00C94DF4">
            <w:pPr>
              <w:pStyle w:val="Prrafodelista"/>
              <w:numPr>
                <w:ilvl w:val="0"/>
                <w:numId w:val="31"/>
              </w:numPr>
              <w:ind w:left="177" w:hanging="177"/>
              <w:jc w:val="center"/>
              <w:rPr>
                <w:rFonts w:asciiTheme="majorHAnsi" w:hAnsiTheme="majorHAnsi" w:cs="Arial"/>
                <w:sz w:val="20"/>
                <w:szCs w:val="20"/>
              </w:rPr>
            </w:pPr>
            <w:r w:rsidRPr="00152881">
              <w:rPr>
                <w:rFonts w:asciiTheme="majorHAnsi" w:hAnsiTheme="majorHAnsi" w:cs="Arial"/>
                <w:sz w:val="20"/>
                <w:szCs w:val="20"/>
              </w:rPr>
              <w:t>La exclusión y la discriminación social.</w:t>
            </w:r>
          </w:p>
        </w:tc>
        <w:tc>
          <w:tcPr>
            <w:tcW w:w="285"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3</w:t>
            </w:r>
          </w:p>
        </w:tc>
        <w:tc>
          <w:tcPr>
            <w:tcW w:w="1222"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La identidad social de la población Valenciana.</w:t>
            </w:r>
          </w:p>
        </w:tc>
        <w:tc>
          <w:tcPr>
            <w:tcW w:w="285"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2</w:t>
            </w:r>
          </w:p>
        </w:tc>
        <w:tc>
          <w:tcPr>
            <w:tcW w:w="649" w:type="dxa"/>
            <w:vAlign w:val="center"/>
          </w:tcPr>
          <w:p w:rsidR="00BA54EC" w:rsidRPr="00152881" w:rsidRDefault="00BA54EC" w:rsidP="00BA54EC">
            <w:pPr>
              <w:jc w:val="center"/>
              <w:rPr>
                <w:rFonts w:asciiTheme="majorHAnsi" w:hAnsiTheme="majorHAnsi" w:cs="Arial"/>
                <w:b/>
                <w:sz w:val="20"/>
                <w:szCs w:val="20"/>
              </w:rPr>
            </w:pPr>
            <w:r w:rsidRPr="00152881">
              <w:rPr>
                <w:rFonts w:asciiTheme="majorHAnsi" w:hAnsiTheme="majorHAnsi" w:cs="Arial"/>
                <w:b/>
                <w:sz w:val="20"/>
                <w:szCs w:val="20"/>
              </w:rPr>
              <w:t>2.62</w:t>
            </w:r>
          </w:p>
        </w:tc>
      </w:tr>
    </w:tbl>
    <w:p w:rsidR="00BA54EC" w:rsidRPr="00152881" w:rsidRDefault="00BA54EC" w:rsidP="00A062DC">
      <w:pPr>
        <w:spacing w:after="120"/>
        <w:jc w:val="center"/>
        <w:rPr>
          <w:rFonts w:asciiTheme="majorHAnsi" w:hAnsiTheme="majorHAnsi" w:cs="Arial"/>
          <w:b/>
          <w:sz w:val="28"/>
          <w:szCs w:val="28"/>
        </w:rPr>
      </w:pPr>
      <w:r w:rsidRPr="00152881">
        <w:rPr>
          <w:rFonts w:asciiTheme="majorHAnsi" w:hAnsiTheme="majorHAnsi" w:cs="Arial"/>
          <w:b/>
          <w:szCs w:val="28"/>
        </w:rPr>
        <w:t>IDENTIFICACIÓN Y VALORACIÓN DE SITUACIONES PROBLEMÁTICAS</w:t>
      </w:r>
    </w:p>
    <w:tbl>
      <w:tblPr>
        <w:tblStyle w:val="Tablaconcuadrcula"/>
        <w:tblW w:w="14543" w:type="dxa"/>
        <w:tblInd w:w="-176" w:type="dxa"/>
        <w:tblLayout w:type="fixed"/>
        <w:tblLook w:val="04A0" w:firstRow="1" w:lastRow="0" w:firstColumn="1" w:lastColumn="0" w:noHBand="0" w:noVBand="1"/>
      </w:tblPr>
      <w:tblGrid>
        <w:gridCol w:w="568"/>
        <w:gridCol w:w="1701"/>
        <w:gridCol w:w="2977"/>
        <w:gridCol w:w="2268"/>
        <w:gridCol w:w="425"/>
        <w:gridCol w:w="425"/>
        <w:gridCol w:w="567"/>
        <w:gridCol w:w="567"/>
        <w:gridCol w:w="709"/>
        <w:gridCol w:w="1555"/>
        <w:gridCol w:w="285"/>
        <w:gridCol w:w="1562"/>
        <w:gridCol w:w="285"/>
        <w:gridCol w:w="649"/>
      </w:tblGrid>
      <w:tr w:rsidR="00BA54EC" w:rsidRPr="00152881" w:rsidTr="00B279CE">
        <w:trPr>
          <w:trHeight w:val="233"/>
        </w:trPr>
        <w:tc>
          <w:tcPr>
            <w:tcW w:w="5246" w:type="dxa"/>
            <w:gridSpan w:val="3"/>
            <w:vAlign w:val="center"/>
          </w:tcPr>
          <w:p w:rsidR="00BA54EC" w:rsidRPr="00152881" w:rsidRDefault="00BA54EC" w:rsidP="00BA54EC">
            <w:pPr>
              <w:jc w:val="center"/>
              <w:rPr>
                <w:rFonts w:asciiTheme="majorHAnsi" w:hAnsiTheme="majorHAnsi" w:cs="Arial"/>
                <w:b/>
                <w:sz w:val="20"/>
                <w:szCs w:val="20"/>
              </w:rPr>
            </w:pPr>
            <w:r w:rsidRPr="00152881">
              <w:rPr>
                <w:rFonts w:asciiTheme="majorHAnsi" w:hAnsiTheme="majorHAnsi" w:cs="Arial"/>
                <w:b/>
                <w:sz w:val="20"/>
                <w:szCs w:val="20"/>
              </w:rPr>
              <w:t>RECONOCIMIENTO DE LAS TENSIONES</w:t>
            </w:r>
          </w:p>
        </w:tc>
        <w:tc>
          <w:tcPr>
            <w:tcW w:w="9297" w:type="dxa"/>
            <w:gridSpan w:val="11"/>
            <w:vAlign w:val="center"/>
          </w:tcPr>
          <w:p w:rsidR="00BA54EC" w:rsidRPr="00152881" w:rsidRDefault="00BA54EC" w:rsidP="00BA54EC">
            <w:pPr>
              <w:jc w:val="center"/>
              <w:rPr>
                <w:rFonts w:asciiTheme="majorHAnsi" w:hAnsiTheme="majorHAnsi" w:cs="Arial"/>
                <w:b/>
                <w:sz w:val="20"/>
                <w:szCs w:val="20"/>
              </w:rPr>
            </w:pPr>
            <w:r w:rsidRPr="00152881">
              <w:rPr>
                <w:rFonts w:asciiTheme="majorHAnsi" w:hAnsiTheme="majorHAnsi" w:cs="Arial"/>
                <w:b/>
                <w:sz w:val="20"/>
                <w:szCs w:val="20"/>
              </w:rPr>
              <w:t xml:space="preserve">VALORACIÓN DE LAS SITUACIONES PROBLEMÁTICAS </w:t>
            </w:r>
          </w:p>
        </w:tc>
      </w:tr>
      <w:tr w:rsidR="00BA54EC" w:rsidRPr="00152881" w:rsidTr="00B279CE">
        <w:trPr>
          <w:cantSplit/>
          <w:trHeight w:val="539"/>
        </w:trPr>
        <w:tc>
          <w:tcPr>
            <w:tcW w:w="568" w:type="dxa"/>
            <w:vMerge w:val="restart"/>
            <w:shd w:val="clear" w:color="auto" w:fill="00D25F"/>
            <w:textDirection w:val="btLr"/>
            <w:vAlign w:val="center"/>
          </w:tcPr>
          <w:p w:rsidR="00BA54EC" w:rsidRPr="00152881" w:rsidRDefault="00BA54EC" w:rsidP="00BA54EC">
            <w:pPr>
              <w:ind w:left="113" w:right="113"/>
              <w:jc w:val="center"/>
              <w:rPr>
                <w:rFonts w:asciiTheme="majorHAnsi" w:hAnsiTheme="majorHAnsi" w:cs="Arial"/>
                <w:b/>
                <w:sz w:val="20"/>
                <w:szCs w:val="20"/>
              </w:rPr>
            </w:pPr>
            <w:r w:rsidRPr="00152881">
              <w:rPr>
                <w:rFonts w:asciiTheme="majorHAnsi" w:hAnsiTheme="majorHAnsi" w:cs="Arial"/>
                <w:b/>
                <w:sz w:val="20"/>
                <w:szCs w:val="20"/>
              </w:rPr>
              <w:t>Dimensión del desarrollo.</w:t>
            </w:r>
          </w:p>
        </w:tc>
        <w:tc>
          <w:tcPr>
            <w:tcW w:w="1701" w:type="dxa"/>
            <w:vMerge w:val="restart"/>
            <w:shd w:val="clear" w:color="auto" w:fill="00D25F"/>
            <w:vAlign w:val="center"/>
          </w:tcPr>
          <w:p w:rsidR="00BA54EC" w:rsidRPr="00152881" w:rsidRDefault="00BA54EC" w:rsidP="00BA54EC">
            <w:pPr>
              <w:jc w:val="center"/>
              <w:rPr>
                <w:rFonts w:asciiTheme="majorHAnsi" w:hAnsiTheme="majorHAnsi" w:cs="Arial"/>
                <w:b/>
                <w:sz w:val="20"/>
                <w:szCs w:val="20"/>
              </w:rPr>
            </w:pPr>
            <w:r w:rsidRPr="00152881">
              <w:rPr>
                <w:rFonts w:asciiTheme="majorHAnsi" w:hAnsiTheme="majorHAnsi" w:cs="Arial"/>
                <w:b/>
                <w:sz w:val="20"/>
                <w:szCs w:val="20"/>
              </w:rPr>
              <w:t>Competencias asociados a las competencias sectoriales.</w:t>
            </w:r>
          </w:p>
        </w:tc>
        <w:tc>
          <w:tcPr>
            <w:tcW w:w="2977" w:type="dxa"/>
            <w:vMerge w:val="restart"/>
            <w:shd w:val="clear" w:color="auto" w:fill="00D25F"/>
            <w:vAlign w:val="center"/>
          </w:tcPr>
          <w:p w:rsidR="00BA54EC" w:rsidRPr="00152881" w:rsidRDefault="00BA54EC" w:rsidP="00BA54EC">
            <w:pPr>
              <w:jc w:val="center"/>
              <w:rPr>
                <w:rFonts w:asciiTheme="majorHAnsi" w:hAnsiTheme="majorHAnsi" w:cs="Arial"/>
                <w:b/>
                <w:sz w:val="20"/>
                <w:szCs w:val="20"/>
              </w:rPr>
            </w:pPr>
            <w:r w:rsidRPr="00152881">
              <w:rPr>
                <w:rFonts w:asciiTheme="majorHAnsi" w:hAnsiTheme="majorHAnsi" w:cs="Arial"/>
                <w:b/>
                <w:sz w:val="20"/>
                <w:szCs w:val="20"/>
              </w:rPr>
              <w:t>Descripción de las situaciones problemáticas</w:t>
            </w:r>
          </w:p>
        </w:tc>
        <w:tc>
          <w:tcPr>
            <w:tcW w:w="2268" w:type="dxa"/>
            <w:vMerge w:val="restart"/>
            <w:shd w:val="clear" w:color="auto" w:fill="00D25F"/>
            <w:vAlign w:val="center"/>
          </w:tcPr>
          <w:p w:rsidR="00BA54EC" w:rsidRPr="00152881" w:rsidRDefault="00BA54EC" w:rsidP="00BA54EC">
            <w:pPr>
              <w:jc w:val="center"/>
              <w:rPr>
                <w:rFonts w:asciiTheme="majorHAnsi" w:hAnsiTheme="majorHAnsi" w:cs="Arial"/>
                <w:b/>
                <w:sz w:val="20"/>
                <w:szCs w:val="20"/>
              </w:rPr>
            </w:pPr>
            <w:r w:rsidRPr="00152881">
              <w:rPr>
                <w:rFonts w:asciiTheme="majorHAnsi" w:hAnsiTheme="majorHAnsi" w:cs="Arial"/>
                <w:b/>
                <w:sz w:val="20"/>
                <w:szCs w:val="20"/>
              </w:rPr>
              <w:t>Población a actores involucrados</w:t>
            </w:r>
          </w:p>
        </w:tc>
        <w:tc>
          <w:tcPr>
            <w:tcW w:w="2693" w:type="dxa"/>
            <w:gridSpan w:val="5"/>
            <w:shd w:val="clear" w:color="auto" w:fill="00D25F"/>
            <w:vAlign w:val="center"/>
          </w:tcPr>
          <w:p w:rsidR="00BA54EC" w:rsidRPr="00152881" w:rsidRDefault="00BA54EC" w:rsidP="00BA54EC">
            <w:pPr>
              <w:jc w:val="center"/>
              <w:rPr>
                <w:rFonts w:asciiTheme="majorHAnsi" w:hAnsiTheme="majorHAnsi" w:cs="Arial"/>
                <w:b/>
                <w:sz w:val="20"/>
                <w:szCs w:val="20"/>
              </w:rPr>
            </w:pPr>
            <w:r w:rsidRPr="00152881">
              <w:rPr>
                <w:rFonts w:asciiTheme="majorHAnsi" w:hAnsiTheme="majorHAnsi" w:cs="Arial"/>
                <w:b/>
                <w:sz w:val="20"/>
                <w:szCs w:val="20"/>
              </w:rPr>
              <w:t>Valoración de las TENSIONES</w:t>
            </w:r>
          </w:p>
        </w:tc>
        <w:tc>
          <w:tcPr>
            <w:tcW w:w="1555" w:type="dxa"/>
            <w:shd w:val="clear" w:color="auto" w:fill="00D25F"/>
            <w:vAlign w:val="center"/>
          </w:tcPr>
          <w:p w:rsidR="00BA54EC" w:rsidRPr="00152881" w:rsidRDefault="00BA54EC" w:rsidP="00BA54EC">
            <w:pPr>
              <w:jc w:val="center"/>
              <w:rPr>
                <w:rFonts w:asciiTheme="majorHAnsi" w:hAnsiTheme="majorHAnsi" w:cs="Arial"/>
                <w:b/>
                <w:sz w:val="20"/>
                <w:szCs w:val="20"/>
              </w:rPr>
            </w:pPr>
            <w:r w:rsidRPr="00152881">
              <w:rPr>
                <w:rFonts w:asciiTheme="majorHAnsi" w:hAnsiTheme="majorHAnsi" w:cs="Arial"/>
                <w:b/>
                <w:sz w:val="20"/>
                <w:szCs w:val="20"/>
              </w:rPr>
              <w:t>Factores reforzadores</w:t>
            </w:r>
          </w:p>
        </w:tc>
        <w:tc>
          <w:tcPr>
            <w:tcW w:w="285" w:type="dxa"/>
            <w:vMerge w:val="restart"/>
            <w:shd w:val="clear" w:color="auto" w:fill="00D25F"/>
            <w:textDirection w:val="btLr"/>
            <w:vAlign w:val="center"/>
          </w:tcPr>
          <w:p w:rsidR="00BA54EC" w:rsidRPr="00152881" w:rsidRDefault="00BA54EC" w:rsidP="00BA54EC">
            <w:pPr>
              <w:ind w:left="113" w:right="113"/>
              <w:jc w:val="center"/>
              <w:rPr>
                <w:rFonts w:asciiTheme="majorHAnsi" w:hAnsiTheme="majorHAnsi" w:cs="Arial"/>
                <w:b/>
                <w:sz w:val="20"/>
                <w:szCs w:val="20"/>
              </w:rPr>
            </w:pPr>
            <w:r w:rsidRPr="00152881">
              <w:rPr>
                <w:rFonts w:asciiTheme="majorHAnsi" w:hAnsiTheme="majorHAnsi" w:cs="Arial"/>
                <w:b/>
                <w:sz w:val="20"/>
                <w:szCs w:val="20"/>
              </w:rPr>
              <w:t>Valor R</w:t>
            </w:r>
          </w:p>
        </w:tc>
        <w:tc>
          <w:tcPr>
            <w:tcW w:w="1562" w:type="dxa"/>
            <w:tcBorders>
              <w:bottom w:val="single" w:sz="4" w:space="0" w:color="auto"/>
            </w:tcBorders>
            <w:shd w:val="clear" w:color="auto" w:fill="00D25F"/>
            <w:vAlign w:val="center"/>
          </w:tcPr>
          <w:p w:rsidR="00BA54EC" w:rsidRPr="00152881" w:rsidRDefault="00BA54EC" w:rsidP="00BA54EC">
            <w:pPr>
              <w:jc w:val="center"/>
              <w:rPr>
                <w:rFonts w:asciiTheme="majorHAnsi" w:hAnsiTheme="majorHAnsi" w:cs="Arial"/>
                <w:b/>
                <w:sz w:val="20"/>
                <w:szCs w:val="20"/>
              </w:rPr>
            </w:pPr>
            <w:r w:rsidRPr="00152881">
              <w:rPr>
                <w:rFonts w:asciiTheme="majorHAnsi" w:hAnsiTheme="majorHAnsi" w:cs="Arial"/>
                <w:b/>
                <w:sz w:val="20"/>
                <w:szCs w:val="20"/>
              </w:rPr>
              <w:t>Factores liberadores</w:t>
            </w:r>
          </w:p>
        </w:tc>
        <w:tc>
          <w:tcPr>
            <w:tcW w:w="285" w:type="dxa"/>
            <w:vMerge w:val="restart"/>
            <w:shd w:val="clear" w:color="auto" w:fill="00D25F"/>
            <w:textDirection w:val="btLr"/>
            <w:vAlign w:val="center"/>
          </w:tcPr>
          <w:p w:rsidR="00BA54EC" w:rsidRPr="00152881" w:rsidRDefault="00BA54EC" w:rsidP="00BA54EC">
            <w:pPr>
              <w:ind w:left="113" w:right="113"/>
              <w:jc w:val="center"/>
              <w:rPr>
                <w:rFonts w:asciiTheme="majorHAnsi" w:hAnsiTheme="majorHAnsi" w:cs="Arial"/>
                <w:b/>
                <w:sz w:val="20"/>
                <w:szCs w:val="20"/>
              </w:rPr>
            </w:pPr>
            <w:r w:rsidRPr="00152881">
              <w:rPr>
                <w:rFonts w:asciiTheme="majorHAnsi" w:hAnsiTheme="majorHAnsi" w:cs="Arial"/>
                <w:b/>
                <w:sz w:val="20"/>
                <w:szCs w:val="20"/>
              </w:rPr>
              <w:t>Valor  R</w:t>
            </w:r>
          </w:p>
        </w:tc>
        <w:tc>
          <w:tcPr>
            <w:tcW w:w="649" w:type="dxa"/>
            <w:vMerge w:val="restart"/>
            <w:shd w:val="clear" w:color="auto" w:fill="00D25F"/>
            <w:textDirection w:val="btLr"/>
            <w:vAlign w:val="center"/>
          </w:tcPr>
          <w:p w:rsidR="00BA54EC" w:rsidRPr="00152881" w:rsidRDefault="00BA54EC" w:rsidP="00BA54EC">
            <w:pPr>
              <w:ind w:left="113" w:right="113"/>
              <w:jc w:val="center"/>
              <w:rPr>
                <w:rFonts w:asciiTheme="majorHAnsi" w:hAnsiTheme="majorHAnsi" w:cs="Arial"/>
                <w:b/>
                <w:sz w:val="20"/>
                <w:szCs w:val="20"/>
              </w:rPr>
            </w:pPr>
            <w:r w:rsidRPr="00152881">
              <w:rPr>
                <w:rFonts w:asciiTheme="majorHAnsi" w:hAnsiTheme="majorHAnsi" w:cs="Arial"/>
                <w:b/>
                <w:sz w:val="20"/>
                <w:szCs w:val="20"/>
              </w:rPr>
              <w:t>Balance</w:t>
            </w:r>
          </w:p>
        </w:tc>
      </w:tr>
      <w:tr w:rsidR="00BA54EC" w:rsidRPr="00152881" w:rsidTr="00B279CE">
        <w:trPr>
          <w:cantSplit/>
          <w:trHeight w:val="1121"/>
        </w:trPr>
        <w:tc>
          <w:tcPr>
            <w:tcW w:w="568" w:type="dxa"/>
            <w:vMerge/>
            <w:tcBorders>
              <w:bottom w:val="single" w:sz="4" w:space="0" w:color="auto"/>
            </w:tcBorders>
            <w:shd w:val="clear" w:color="auto" w:fill="00D25F"/>
          </w:tcPr>
          <w:p w:rsidR="00BA54EC" w:rsidRPr="00152881" w:rsidRDefault="00BA54EC" w:rsidP="00BA54EC">
            <w:pPr>
              <w:rPr>
                <w:rFonts w:asciiTheme="majorHAnsi" w:hAnsiTheme="majorHAnsi" w:cs="Arial"/>
                <w:sz w:val="20"/>
                <w:szCs w:val="20"/>
              </w:rPr>
            </w:pPr>
          </w:p>
        </w:tc>
        <w:tc>
          <w:tcPr>
            <w:tcW w:w="1701" w:type="dxa"/>
            <w:vMerge/>
            <w:shd w:val="clear" w:color="auto" w:fill="00D25F"/>
          </w:tcPr>
          <w:p w:rsidR="00BA54EC" w:rsidRPr="00152881" w:rsidRDefault="00BA54EC" w:rsidP="00BA54EC">
            <w:pPr>
              <w:rPr>
                <w:rFonts w:asciiTheme="majorHAnsi" w:hAnsiTheme="majorHAnsi" w:cs="Arial"/>
                <w:sz w:val="20"/>
                <w:szCs w:val="20"/>
              </w:rPr>
            </w:pPr>
          </w:p>
        </w:tc>
        <w:tc>
          <w:tcPr>
            <w:tcW w:w="2977" w:type="dxa"/>
            <w:vMerge/>
            <w:shd w:val="clear" w:color="auto" w:fill="00D25F"/>
          </w:tcPr>
          <w:p w:rsidR="00BA54EC" w:rsidRPr="00152881" w:rsidRDefault="00BA54EC" w:rsidP="00BA54EC">
            <w:pPr>
              <w:rPr>
                <w:rFonts w:asciiTheme="majorHAnsi" w:hAnsiTheme="majorHAnsi" w:cs="Arial"/>
                <w:sz w:val="20"/>
                <w:szCs w:val="20"/>
              </w:rPr>
            </w:pPr>
          </w:p>
        </w:tc>
        <w:tc>
          <w:tcPr>
            <w:tcW w:w="2268" w:type="dxa"/>
            <w:vMerge/>
            <w:shd w:val="clear" w:color="auto" w:fill="00D25F"/>
          </w:tcPr>
          <w:p w:rsidR="00BA54EC" w:rsidRPr="00152881" w:rsidRDefault="00BA54EC" w:rsidP="00C94DF4">
            <w:pPr>
              <w:pStyle w:val="Prrafodelista"/>
              <w:numPr>
                <w:ilvl w:val="0"/>
                <w:numId w:val="27"/>
              </w:numPr>
              <w:ind w:left="208" w:hanging="208"/>
              <w:jc w:val="both"/>
              <w:rPr>
                <w:rFonts w:asciiTheme="majorHAnsi" w:hAnsiTheme="majorHAnsi" w:cs="Arial"/>
                <w:sz w:val="20"/>
                <w:szCs w:val="20"/>
              </w:rPr>
            </w:pPr>
          </w:p>
        </w:tc>
        <w:tc>
          <w:tcPr>
            <w:tcW w:w="425" w:type="dxa"/>
            <w:textDirection w:val="btLr"/>
            <w:vAlign w:val="center"/>
          </w:tcPr>
          <w:p w:rsidR="00BA54EC" w:rsidRPr="00152881" w:rsidRDefault="00BA54EC" w:rsidP="00BA54EC">
            <w:pPr>
              <w:ind w:left="113" w:right="113"/>
              <w:jc w:val="center"/>
              <w:rPr>
                <w:rFonts w:asciiTheme="majorHAnsi" w:hAnsiTheme="majorHAnsi" w:cs="Arial"/>
                <w:b/>
                <w:sz w:val="18"/>
                <w:szCs w:val="18"/>
              </w:rPr>
            </w:pPr>
            <w:r w:rsidRPr="00152881">
              <w:rPr>
                <w:rFonts w:asciiTheme="majorHAnsi" w:hAnsiTheme="majorHAnsi" w:cs="Arial"/>
                <w:b/>
                <w:sz w:val="18"/>
                <w:szCs w:val="18"/>
              </w:rPr>
              <w:t>Intensidad</w:t>
            </w:r>
          </w:p>
        </w:tc>
        <w:tc>
          <w:tcPr>
            <w:tcW w:w="425" w:type="dxa"/>
            <w:textDirection w:val="btLr"/>
            <w:vAlign w:val="center"/>
          </w:tcPr>
          <w:p w:rsidR="00BA54EC" w:rsidRPr="00152881" w:rsidRDefault="00BA54EC" w:rsidP="00BA54EC">
            <w:pPr>
              <w:ind w:left="113" w:right="113"/>
              <w:jc w:val="center"/>
              <w:rPr>
                <w:rFonts w:asciiTheme="majorHAnsi" w:hAnsiTheme="majorHAnsi" w:cs="Arial"/>
                <w:b/>
                <w:sz w:val="18"/>
                <w:szCs w:val="18"/>
              </w:rPr>
            </w:pPr>
            <w:r w:rsidRPr="00152881">
              <w:rPr>
                <w:rFonts w:asciiTheme="majorHAnsi" w:hAnsiTheme="majorHAnsi" w:cs="Arial"/>
                <w:b/>
                <w:sz w:val="18"/>
                <w:szCs w:val="18"/>
              </w:rPr>
              <w:t>cronicidad</w:t>
            </w:r>
          </w:p>
        </w:tc>
        <w:tc>
          <w:tcPr>
            <w:tcW w:w="567" w:type="dxa"/>
            <w:textDirection w:val="btLr"/>
            <w:vAlign w:val="center"/>
          </w:tcPr>
          <w:p w:rsidR="00BA54EC" w:rsidRPr="00152881" w:rsidRDefault="00BA54EC" w:rsidP="00BA54EC">
            <w:pPr>
              <w:ind w:left="113" w:right="113"/>
              <w:jc w:val="center"/>
              <w:rPr>
                <w:rFonts w:asciiTheme="majorHAnsi" w:hAnsiTheme="majorHAnsi" w:cs="Arial"/>
                <w:b/>
                <w:sz w:val="18"/>
                <w:szCs w:val="18"/>
              </w:rPr>
            </w:pPr>
            <w:r w:rsidRPr="00152881">
              <w:rPr>
                <w:rFonts w:asciiTheme="majorHAnsi" w:hAnsiTheme="majorHAnsi" w:cs="Arial"/>
                <w:b/>
                <w:sz w:val="18"/>
                <w:szCs w:val="18"/>
              </w:rPr>
              <w:t>Impacto</w:t>
            </w:r>
          </w:p>
        </w:tc>
        <w:tc>
          <w:tcPr>
            <w:tcW w:w="567" w:type="dxa"/>
            <w:textDirection w:val="btLr"/>
            <w:vAlign w:val="center"/>
          </w:tcPr>
          <w:p w:rsidR="00BA54EC" w:rsidRPr="00152881" w:rsidRDefault="00BA54EC" w:rsidP="00BA54EC">
            <w:pPr>
              <w:ind w:left="113" w:right="113"/>
              <w:jc w:val="center"/>
              <w:rPr>
                <w:rFonts w:asciiTheme="majorHAnsi" w:hAnsiTheme="majorHAnsi" w:cs="Arial"/>
                <w:b/>
                <w:sz w:val="18"/>
                <w:szCs w:val="18"/>
              </w:rPr>
            </w:pPr>
            <w:r w:rsidRPr="00152881">
              <w:rPr>
                <w:rFonts w:asciiTheme="majorHAnsi" w:hAnsiTheme="majorHAnsi" w:cs="Arial"/>
                <w:b/>
                <w:sz w:val="18"/>
                <w:szCs w:val="18"/>
              </w:rPr>
              <w:t>Capacidad de respuesta</w:t>
            </w:r>
          </w:p>
        </w:tc>
        <w:tc>
          <w:tcPr>
            <w:tcW w:w="709" w:type="dxa"/>
            <w:textDirection w:val="btLr"/>
            <w:vAlign w:val="center"/>
          </w:tcPr>
          <w:p w:rsidR="00BA54EC" w:rsidRPr="00152881" w:rsidRDefault="00BA54EC" w:rsidP="00BA54EC">
            <w:pPr>
              <w:ind w:left="113" w:right="113"/>
              <w:jc w:val="center"/>
              <w:rPr>
                <w:rFonts w:asciiTheme="majorHAnsi" w:hAnsiTheme="majorHAnsi" w:cs="Arial"/>
                <w:b/>
                <w:sz w:val="18"/>
                <w:szCs w:val="18"/>
              </w:rPr>
            </w:pPr>
            <w:r w:rsidRPr="00152881">
              <w:rPr>
                <w:rFonts w:asciiTheme="majorHAnsi" w:hAnsiTheme="majorHAnsi" w:cs="Arial"/>
                <w:b/>
                <w:sz w:val="18"/>
                <w:szCs w:val="18"/>
              </w:rPr>
              <w:t>Total</w:t>
            </w:r>
          </w:p>
        </w:tc>
        <w:tc>
          <w:tcPr>
            <w:tcW w:w="1555" w:type="dxa"/>
            <w:vAlign w:val="center"/>
          </w:tcPr>
          <w:p w:rsidR="00BA54EC" w:rsidRPr="00152881" w:rsidRDefault="00BA54EC" w:rsidP="00BA54EC">
            <w:pPr>
              <w:jc w:val="center"/>
              <w:rPr>
                <w:rFonts w:asciiTheme="majorHAnsi" w:hAnsiTheme="majorHAnsi" w:cs="Arial"/>
                <w:b/>
                <w:sz w:val="18"/>
                <w:szCs w:val="18"/>
              </w:rPr>
            </w:pPr>
            <w:r w:rsidRPr="00152881">
              <w:rPr>
                <w:rFonts w:asciiTheme="majorHAnsi" w:hAnsiTheme="majorHAnsi" w:cs="Arial"/>
                <w:b/>
                <w:sz w:val="18"/>
                <w:szCs w:val="18"/>
              </w:rPr>
              <w:t>Elementos que agravan la situación</w:t>
            </w:r>
          </w:p>
        </w:tc>
        <w:tc>
          <w:tcPr>
            <w:tcW w:w="285" w:type="dxa"/>
            <w:vMerge/>
            <w:vAlign w:val="center"/>
          </w:tcPr>
          <w:p w:rsidR="00BA54EC" w:rsidRPr="00152881" w:rsidRDefault="00BA54EC" w:rsidP="00BA54EC">
            <w:pPr>
              <w:jc w:val="center"/>
              <w:rPr>
                <w:rFonts w:asciiTheme="majorHAnsi" w:hAnsiTheme="majorHAnsi" w:cs="Arial"/>
                <w:sz w:val="20"/>
                <w:szCs w:val="20"/>
              </w:rPr>
            </w:pPr>
          </w:p>
        </w:tc>
        <w:tc>
          <w:tcPr>
            <w:tcW w:w="1562" w:type="dxa"/>
            <w:tcBorders>
              <w:top w:val="single" w:sz="4" w:space="0" w:color="auto"/>
            </w:tcBorders>
            <w:vAlign w:val="center"/>
          </w:tcPr>
          <w:p w:rsidR="00BA54EC" w:rsidRPr="00152881" w:rsidRDefault="00BA54EC" w:rsidP="00BA54EC">
            <w:pPr>
              <w:jc w:val="center"/>
              <w:rPr>
                <w:rFonts w:asciiTheme="majorHAnsi" w:hAnsiTheme="majorHAnsi" w:cs="Arial"/>
                <w:b/>
                <w:sz w:val="18"/>
                <w:szCs w:val="18"/>
              </w:rPr>
            </w:pPr>
            <w:r w:rsidRPr="00152881">
              <w:rPr>
                <w:rFonts w:asciiTheme="majorHAnsi" w:hAnsiTheme="majorHAnsi" w:cs="Arial"/>
                <w:b/>
                <w:sz w:val="18"/>
                <w:szCs w:val="18"/>
              </w:rPr>
              <w:t>Elementos que disminuyen</w:t>
            </w:r>
          </w:p>
        </w:tc>
        <w:tc>
          <w:tcPr>
            <w:tcW w:w="285" w:type="dxa"/>
            <w:vMerge/>
          </w:tcPr>
          <w:p w:rsidR="00BA54EC" w:rsidRPr="00152881" w:rsidRDefault="00BA54EC" w:rsidP="00BA54EC">
            <w:pPr>
              <w:rPr>
                <w:rFonts w:asciiTheme="majorHAnsi" w:hAnsiTheme="majorHAnsi" w:cs="Arial"/>
                <w:sz w:val="20"/>
                <w:szCs w:val="20"/>
              </w:rPr>
            </w:pPr>
          </w:p>
        </w:tc>
        <w:tc>
          <w:tcPr>
            <w:tcW w:w="649" w:type="dxa"/>
            <w:vMerge/>
          </w:tcPr>
          <w:p w:rsidR="00BA54EC" w:rsidRPr="00152881" w:rsidRDefault="00BA54EC" w:rsidP="00BA54EC">
            <w:pPr>
              <w:rPr>
                <w:rFonts w:asciiTheme="majorHAnsi" w:hAnsiTheme="majorHAnsi" w:cs="Arial"/>
                <w:sz w:val="20"/>
                <w:szCs w:val="20"/>
              </w:rPr>
            </w:pPr>
          </w:p>
        </w:tc>
      </w:tr>
      <w:tr w:rsidR="00BA54EC" w:rsidRPr="00152881" w:rsidTr="00B279CE">
        <w:trPr>
          <w:cantSplit/>
          <w:trHeight w:val="1050"/>
        </w:trPr>
        <w:tc>
          <w:tcPr>
            <w:tcW w:w="568" w:type="dxa"/>
            <w:vMerge w:val="restart"/>
            <w:textDirection w:val="btLr"/>
          </w:tcPr>
          <w:p w:rsidR="00BA54EC" w:rsidRPr="00152881" w:rsidRDefault="00BA54EC" w:rsidP="00BA54EC">
            <w:pPr>
              <w:ind w:left="113" w:right="113"/>
              <w:jc w:val="center"/>
              <w:rPr>
                <w:rFonts w:asciiTheme="majorHAnsi" w:hAnsiTheme="majorHAnsi" w:cs="Arial"/>
                <w:sz w:val="20"/>
                <w:szCs w:val="20"/>
              </w:rPr>
            </w:pPr>
            <w:r w:rsidRPr="00B279CE">
              <w:rPr>
                <w:rFonts w:asciiTheme="majorHAnsi" w:hAnsiTheme="majorHAnsi" w:cs="Arial"/>
                <w:b/>
                <w:sz w:val="24"/>
                <w:szCs w:val="20"/>
              </w:rPr>
              <w:t>SOCIOCULTURAL</w:t>
            </w:r>
            <w:r w:rsidRPr="00B279CE">
              <w:rPr>
                <w:rFonts w:asciiTheme="majorHAnsi" w:hAnsiTheme="majorHAnsi" w:cs="Arial"/>
                <w:b/>
                <w:sz w:val="28"/>
                <w:szCs w:val="20"/>
              </w:rPr>
              <w:t xml:space="preserve"> </w:t>
            </w:r>
          </w:p>
        </w:tc>
        <w:tc>
          <w:tcPr>
            <w:tcW w:w="1701"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b/>
                <w:sz w:val="20"/>
                <w:szCs w:val="20"/>
              </w:rPr>
              <w:t>Prestación de servicios de agua potable y saneamiento básico.</w:t>
            </w:r>
          </w:p>
        </w:tc>
        <w:tc>
          <w:tcPr>
            <w:tcW w:w="2977" w:type="dxa"/>
          </w:tcPr>
          <w:p w:rsidR="00BA54EC" w:rsidRPr="00152881" w:rsidRDefault="00BA54EC" w:rsidP="00450C01">
            <w:pPr>
              <w:rPr>
                <w:rFonts w:asciiTheme="majorHAnsi" w:hAnsiTheme="majorHAnsi" w:cs="Arial"/>
                <w:sz w:val="20"/>
                <w:szCs w:val="20"/>
              </w:rPr>
            </w:pPr>
            <w:r w:rsidRPr="00152881">
              <w:rPr>
                <w:rFonts w:asciiTheme="majorHAnsi" w:hAnsiTheme="majorHAnsi" w:cs="Arial"/>
                <w:sz w:val="20"/>
                <w:szCs w:val="20"/>
              </w:rPr>
              <w:t xml:space="preserve">La </w:t>
            </w:r>
            <w:r w:rsidR="00450C01">
              <w:rPr>
                <w:rFonts w:asciiTheme="majorHAnsi" w:hAnsiTheme="majorHAnsi" w:cs="Arial"/>
                <w:sz w:val="20"/>
                <w:szCs w:val="20"/>
              </w:rPr>
              <w:t>defic</w:t>
            </w:r>
            <w:r w:rsidR="00DF1B23">
              <w:rPr>
                <w:rFonts w:asciiTheme="majorHAnsi" w:hAnsiTheme="majorHAnsi" w:cs="Arial"/>
                <w:sz w:val="20"/>
                <w:szCs w:val="20"/>
              </w:rPr>
              <w:t>iente cobertura de servicios de</w:t>
            </w:r>
            <w:r w:rsidRPr="00152881">
              <w:rPr>
                <w:rFonts w:asciiTheme="majorHAnsi" w:hAnsiTheme="majorHAnsi" w:cs="Arial"/>
                <w:sz w:val="20"/>
                <w:szCs w:val="20"/>
              </w:rPr>
              <w:t xml:space="preserve"> a</w:t>
            </w:r>
            <w:r w:rsidR="00450C01">
              <w:rPr>
                <w:rFonts w:asciiTheme="majorHAnsi" w:hAnsiTheme="majorHAnsi" w:cs="Arial"/>
                <w:sz w:val="20"/>
                <w:szCs w:val="20"/>
              </w:rPr>
              <w:t xml:space="preserve">cueductos  en el municipio de Valencia, </w:t>
            </w:r>
            <w:r w:rsidRPr="00152881">
              <w:rPr>
                <w:rFonts w:asciiTheme="majorHAnsi" w:hAnsiTheme="majorHAnsi" w:cs="Arial"/>
                <w:sz w:val="20"/>
                <w:szCs w:val="20"/>
              </w:rPr>
              <w:t>crea problemas de salubridad, contaminación ambiental y baja calidad de vida</w:t>
            </w:r>
            <w:r w:rsidR="00450C01">
              <w:rPr>
                <w:rFonts w:asciiTheme="majorHAnsi" w:hAnsiTheme="majorHAnsi" w:cs="Arial"/>
                <w:sz w:val="20"/>
                <w:szCs w:val="20"/>
              </w:rPr>
              <w:t xml:space="preserve"> de la población.</w:t>
            </w:r>
          </w:p>
        </w:tc>
        <w:tc>
          <w:tcPr>
            <w:tcW w:w="2268" w:type="dxa"/>
          </w:tcPr>
          <w:p w:rsidR="00BA54EC" w:rsidRPr="00152881" w:rsidRDefault="00BA54EC" w:rsidP="00B431EE">
            <w:pPr>
              <w:pStyle w:val="Prrafodelista"/>
              <w:numPr>
                <w:ilvl w:val="0"/>
                <w:numId w:val="27"/>
              </w:numPr>
              <w:ind w:left="208" w:hanging="208"/>
              <w:rPr>
                <w:rFonts w:asciiTheme="majorHAnsi" w:hAnsiTheme="majorHAnsi" w:cs="Arial"/>
                <w:sz w:val="20"/>
                <w:szCs w:val="20"/>
              </w:rPr>
            </w:pPr>
            <w:r w:rsidRPr="00152881">
              <w:rPr>
                <w:rFonts w:asciiTheme="majorHAnsi" w:hAnsiTheme="majorHAnsi" w:cs="Arial"/>
                <w:sz w:val="20"/>
                <w:szCs w:val="20"/>
              </w:rPr>
              <w:t>Alcaldía municipal.</w:t>
            </w:r>
          </w:p>
          <w:p w:rsidR="00BA54EC" w:rsidRDefault="00450C01" w:rsidP="00B431EE">
            <w:pPr>
              <w:pStyle w:val="Prrafodelista"/>
              <w:numPr>
                <w:ilvl w:val="0"/>
                <w:numId w:val="27"/>
              </w:numPr>
              <w:ind w:left="208" w:hanging="208"/>
              <w:rPr>
                <w:rFonts w:asciiTheme="majorHAnsi" w:hAnsiTheme="majorHAnsi" w:cs="Arial"/>
                <w:sz w:val="20"/>
                <w:szCs w:val="20"/>
              </w:rPr>
            </w:pPr>
            <w:r>
              <w:rPr>
                <w:rFonts w:asciiTheme="majorHAnsi" w:hAnsiTheme="majorHAnsi" w:cs="Arial"/>
                <w:sz w:val="20"/>
                <w:szCs w:val="20"/>
              </w:rPr>
              <w:t>Gobernación de Córdoba</w:t>
            </w:r>
            <w:r w:rsidR="00BA54EC" w:rsidRPr="00152881">
              <w:rPr>
                <w:rFonts w:asciiTheme="majorHAnsi" w:hAnsiTheme="majorHAnsi" w:cs="Arial"/>
                <w:sz w:val="20"/>
                <w:szCs w:val="20"/>
              </w:rPr>
              <w:t>.</w:t>
            </w:r>
          </w:p>
          <w:p w:rsidR="00450C01" w:rsidRDefault="00450C01" w:rsidP="00B431EE">
            <w:pPr>
              <w:pStyle w:val="Prrafodelista"/>
              <w:numPr>
                <w:ilvl w:val="0"/>
                <w:numId w:val="27"/>
              </w:numPr>
              <w:ind w:left="208" w:hanging="208"/>
              <w:rPr>
                <w:rFonts w:asciiTheme="majorHAnsi" w:hAnsiTheme="majorHAnsi" w:cs="Arial"/>
                <w:sz w:val="20"/>
                <w:szCs w:val="20"/>
              </w:rPr>
            </w:pPr>
            <w:r>
              <w:rPr>
                <w:rFonts w:asciiTheme="majorHAnsi" w:hAnsiTheme="majorHAnsi" w:cs="Arial"/>
                <w:sz w:val="20"/>
                <w:szCs w:val="20"/>
              </w:rPr>
              <w:t>Gobierno Nacional</w:t>
            </w:r>
          </w:p>
          <w:p w:rsidR="005D4BA6" w:rsidRPr="00152881" w:rsidRDefault="005D4BA6" w:rsidP="00B431EE">
            <w:pPr>
              <w:pStyle w:val="Prrafodelista"/>
              <w:numPr>
                <w:ilvl w:val="0"/>
                <w:numId w:val="27"/>
              </w:numPr>
              <w:ind w:left="208" w:hanging="208"/>
              <w:rPr>
                <w:rFonts w:asciiTheme="majorHAnsi" w:hAnsiTheme="majorHAnsi" w:cs="Arial"/>
                <w:sz w:val="20"/>
                <w:szCs w:val="20"/>
              </w:rPr>
            </w:pPr>
            <w:r>
              <w:rPr>
                <w:rFonts w:asciiTheme="majorHAnsi" w:hAnsiTheme="majorHAnsi" w:cs="Arial"/>
                <w:sz w:val="20"/>
                <w:szCs w:val="20"/>
              </w:rPr>
              <w:t>Integración de socios estratégicos</w:t>
            </w:r>
          </w:p>
        </w:tc>
        <w:tc>
          <w:tcPr>
            <w:tcW w:w="425"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3</w:t>
            </w:r>
          </w:p>
        </w:tc>
        <w:tc>
          <w:tcPr>
            <w:tcW w:w="425"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3</w:t>
            </w:r>
          </w:p>
        </w:tc>
        <w:tc>
          <w:tcPr>
            <w:tcW w:w="567"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3</w:t>
            </w:r>
          </w:p>
        </w:tc>
        <w:tc>
          <w:tcPr>
            <w:tcW w:w="567"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2</w:t>
            </w:r>
          </w:p>
        </w:tc>
        <w:tc>
          <w:tcPr>
            <w:tcW w:w="709" w:type="dxa"/>
            <w:vAlign w:val="center"/>
          </w:tcPr>
          <w:p w:rsidR="00BA54EC" w:rsidRPr="00152881" w:rsidRDefault="00BA54EC" w:rsidP="00BA54EC">
            <w:pPr>
              <w:jc w:val="center"/>
              <w:rPr>
                <w:rFonts w:asciiTheme="majorHAnsi" w:hAnsiTheme="majorHAnsi" w:cs="Arial"/>
                <w:b/>
                <w:sz w:val="20"/>
                <w:szCs w:val="20"/>
              </w:rPr>
            </w:pPr>
            <w:r w:rsidRPr="00152881">
              <w:rPr>
                <w:rFonts w:asciiTheme="majorHAnsi" w:hAnsiTheme="majorHAnsi" w:cs="Arial"/>
                <w:b/>
                <w:sz w:val="20"/>
                <w:szCs w:val="20"/>
              </w:rPr>
              <w:t>2.75</w:t>
            </w:r>
          </w:p>
        </w:tc>
        <w:tc>
          <w:tcPr>
            <w:tcW w:w="1555" w:type="dxa"/>
            <w:vAlign w:val="center"/>
          </w:tcPr>
          <w:p w:rsidR="00450C01" w:rsidRDefault="00450C01" w:rsidP="00C94DF4">
            <w:pPr>
              <w:pStyle w:val="Prrafodelista"/>
              <w:numPr>
                <w:ilvl w:val="0"/>
                <w:numId w:val="29"/>
              </w:numPr>
              <w:ind w:left="212" w:hanging="283"/>
              <w:jc w:val="both"/>
              <w:rPr>
                <w:rFonts w:asciiTheme="majorHAnsi" w:hAnsiTheme="majorHAnsi" w:cs="Arial"/>
                <w:sz w:val="20"/>
                <w:szCs w:val="20"/>
              </w:rPr>
            </w:pPr>
            <w:r>
              <w:rPr>
                <w:rFonts w:asciiTheme="majorHAnsi" w:hAnsiTheme="majorHAnsi" w:cs="Arial"/>
                <w:sz w:val="20"/>
                <w:szCs w:val="20"/>
              </w:rPr>
              <w:t>Falta de recursos.</w:t>
            </w:r>
          </w:p>
          <w:p w:rsidR="00450C01" w:rsidRDefault="00450C01" w:rsidP="00C94DF4">
            <w:pPr>
              <w:pStyle w:val="Prrafodelista"/>
              <w:numPr>
                <w:ilvl w:val="0"/>
                <w:numId w:val="29"/>
              </w:numPr>
              <w:ind w:left="212" w:hanging="283"/>
              <w:jc w:val="both"/>
              <w:rPr>
                <w:rFonts w:asciiTheme="majorHAnsi" w:hAnsiTheme="majorHAnsi" w:cs="Arial"/>
                <w:sz w:val="20"/>
                <w:szCs w:val="20"/>
              </w:rPr>
            </w:pPr>
            <w:r>
              <w:rPr>
                <w:rFonts w:asciiTheme="majorHAnsi" w:hAnsiTheme="majorHAnsi" w:cs="Arial"/>
                <w:sz w:val="20"/>
                <w:szCs w:val="20"/>
              </w:rPr>
              <w:t>Ola invernal.</w:t>
            </w:r>
          </w:p>
          <w:p w:rsidR="00450C01" w:rsidRPr="00152881" w:rsidRDefault="00450C01" w:rsidP="00C94DF4">
            <w:pPr>
              <w:pStyle w:val="Prrafodelista"/>
              <w:numPr>
                <w:ilvl w:val="0"/>
                <w:numId w:val="29"/>
              </w:numPr>
              <w:ind w:left="212" w:hanging="283"/>
              <w:jc w:val="both"/>
              <w:rPr>
                <w:rFonts w:asciiTheme="majorHAnsi" w:hAnsiTheme="majorHAnsi" w:cs="Arial"/>
                <w:sz w:val="20"/>
                <w:szCs w:val="20"/>
              </w:rPr>
            </w:pPr>
            <w:r>
              <w:rPr>
                <w:rFonts w:asciiTheme="majorHAnsi" w:hAnsiTheme="majorHAnsi" w:cs="Arial"/>
                <w:sz w:val="20"/>
                <w:szCs w:val="20"/>
              </w:rPr>
              <w:t>Limitaciones económicas en el operador</w:t>
            </w:r>
          </w:p>
        </w:tc>
        <w:tc>
          <w:tcPr>
            <w:tcW w:w="285"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3</w:t>
            </w:r>
          </w:p>
        </w:tc>
        <w:tc>
          <w:tcPr>
            <w:tcW w:w="1562" w:type="dxa"/>
            <w:tcBorders>
              <w:top w:val="single" w:sz="4" w:space="0" w:color="auto"/>
            </w:tcBorders>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Voluntad política de la administración actual.</w:t>
            </w:r>
          </w:p>
        </w:tc>
        <w:tc>
          <w:tcPr>
            <w:tcW w:w="285"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2</w:t>
            </w:r>
          </w:p>
        </w:tc>
        <w:tc>
          <w:tcPr>
            <w:tcW w:w="649" w:type="dxa"/>
            <w:vAlign w:val="center"/>
          </w:tcPr>
          <w:p w:rsidR="00BA54EC" w:rsidRPr="00152881" w:rsidRDefault="00BA54EC" w:rsidP="00BA54EC">
            <w:pPr>
              <w:jc w:val="center"/>
              <w:rPr>
                <w:rFonts w:asciiTheme="majorHAnsi" w:hAnsiTheme="majorHAnsi" w:cs="Arial"/>
                <w:b/>
                <w:sz w:val="20"/>
                <w:szCs w:val="20"/>
              </w:rPr>
            </w:pPr>
            <w:r w:rsidRPr="00152881">
              <w:rPr>
                <w:rFonts w:asciiTheme="majorHAnsi" w:hAnsiTheme="majorHAnsi" w:cs="Arial"/>
                <w:b/>
                <w:sz w:val="20"/>
                <w:szCs w:val="20"/>
              </w:rPr>
              <w:t>2.85</w:t>
            </w:r>
          </w:p>
        </w:tc>
      </w:tr>
      <w:tr w:rsidR="00BA54EC" w:rsidRPr="00152881" w:rsidTr="00B279CE">
        <w:trPr>
          <w:trHeight w:val="2473"/>
        </w:trPr>
        <w:tc>
          <w:tcPr>
            <w:tcW w:w="568" w:type="dxa"/>
            <w:vMerge/>
            <w:textDirection w:val="btLr"/>
          </w:tcPr>
          <w:p w:rsidR="00BA54EC" w:rsidRPr="00152881" w:rsidRDefault="00BA54EC" w:rsidP="00BA54EC">
            <w:pPr>
              <w:ind w:left="113" w:right="113"/>
              <w:jc w:val="center"/>
              <w:rPr>
                <w:rFonts w:asciiTheme="majorHAnsi" w:hAnsiTheme="majorHAnsi" w:cs="Arial"/>
                <w:b/>
                <w:sz w:val="20"/>
                <w:szCs w:val="20"/>
              </w:rPr>
            </w:pPr>
          </w:p>
        </w:tc>
        <w:tc>
          <w:tcPr>
            <w:tcW w:w="1701" w:type="dxa"/>
            <w:vAlign w:val="center"/>
          </w:tcPr>
          <w:p w:rsidR="00BA54EC" w:rsidRPr="00152881" w:rsidRDefault="00BA54EC" w:rsidP="00BA54EC">
            <w:pPr>
              <w:jc w:val="center"/>
              <w:rPr>
                <w:rFonts w:asciiTheme="majorHAnsi" w:hAnsiTheme="majorHAnsi" w:cs="Arial"/>
                <w:b/>
                <w:sz w:val="20"/>
                <w:szCs w:val="20"/>
              </w:rPr>
            </w:pPr>
            <w:r w:rsidRPr="00152881">
              <w:rPr>
                <w:rFonts w:asciiTheme="majorHAnsi" w:hAnsiTheme="majorHAnsi" w:cs="Arial"/>
                <w:b/>
                <w:sz w:val="20"/>
                <w:szCs w:val="20"/>
              </w:rPr>
              <w:t>Alcantarillado</w:t>
            </w:r>
          </w:p>
        </w:tc>
        <w:tc>
          <w:tcPr>
            <w:tcW w:w="2977" w:type="dxa"/>
            <w:vAlign w:val="center"/>
          </w:tcPr>
          <w:p w:rsidR="00BA54EC" w:rsidRPr="00152881" w:rsidRDefault="00BA54EC" w:rsidP="006D7B1C">
            <w:pPr>
              <w:rPr>
                <w:rFonts w:asciiTheme="majorHAnsi" w:hAnsiTheme="majorHAnsi" w:cs="Arial"/>
                <w:sz w:val="20"/>
                <w:szCs w:val="20"/>
              </w:rPr>
            </w:pPr>
            <w:r w:rsidRPr="00152881">
              <w:rPr>
                <w:rFonts w:asciiTheme="majorHAnsi" w:hAnsiTheme="majorHAnsi" w:cs="Arial"/>
                <w:sz w:val="20"/>
                <w:szCs w:val="20"/>
              </w:rPr>
              <w:t xml:space="preserve">La población </w:t>
            </w:r>
            <w:r w:rsidR="006D7B1C">
              <w:rPr>
                <w:rFonts w:asciiTheme="majorHAnsi" w:hAnsiTheme="majorHAnsi" w:cs="Arial"/>
                <w:sz w:val="20"/>
                <w:szCs w:val="20"/>
              </w:rPr>
              <w:t xml:space="preserve">urbana </w:t>
            </w:r>
            <w:r w:rsidRPr="00152881">
              <w:rPr>
                <w:rFonts w:asciiTheme="majorHAnsi" w:hAnsiTheme="majorHAnsi" w:cs="Arial"/>
                <w:sz w:val="20"/>
                <w:szCs w:val="20"/>
              </w:rPr>
              <w:t>municipal</w:t>
            </w:r>
            <w:r w:rsidR="006D7B1C">
              <w:rPr>
                <w:rFonts w:asciiTheme="majorHAnsi" w:hAnsiTheme="majorHAnsi" w:cs="Arial"/>
                <w:sz w:val="20"/>
                <w:szCs w:val="20"/>
              </w:rPr>
              <w:t xml:space="preserve"> cuenta con una cobertura del 65% de servicios de redes</w:t>
            </w:r>
            <w:r w:rsidRPr="00152881">
              <w:rPr>
                <w:rFonts w:asciiTheme="majorHAnsi" w:hAnsiTheme="majorHAnsi" w:cs="Arial"/>
                <w:sz w:val="20"/>
                <w:szCs w:val="20"/>
              </w:rPr>
              <w:t xml:space="preserve"> de alcantarillad</w:t>
            </w:r>
            <w:r w:rsidR="006D7B1C">
              <w:rPr>
                <w:rFonts w:asciiTheme="majorHAnsi" w:hAnsiTheme="majorHAnsi" w:cs="Arial"/>
                <w:sz w:val="20"/>
                <w:szCs w:val="20"/>
              </w:rPr>
              <w:t>o. De este, un 20%</w:t>
            </w:r>
            <w:r w:rsidRPr="00152881">
              <w:rPr>
                <w:rFonts w:asciiTheme="majorHAnsi" w:hAnsiTheme="majorHAnsi" w:cs="Arial"/>
                <w:sz w:val="20"/>
                <w:szCs w:val="20"/>
              </w:rPr>
              <w:t xml:space="preserve"> </w:t>
            </w:r>
            <w:r w:rsidR="006D7B1C">
              <w:rPr>
                <w:rFonts w:asciiTheme="majorHAnsi" w:hAnsiTheme="majorHAnsi" w:cs="Arial"/>
                <w:sz w:val="20"/>
                <w:szCs w:val="20"/>
              </w:rPr>
              <w:t xml:space="preserve">no está conectado a la red. La población rural carece de este servicio. Lo anterior </w:t>
            </w:r>
            <w:r w:rsidRPr="00152881">
              <w:rPr>
                <w:rFonts w:asciiTheme="majorHAnsi" w:hAnsiTheme="majorHAnsi" w:cs="Arial"/>
                <w:sz w:val="20"/>
                <w:szCs w:val="20"/>
              </w:rPr>
              <w:t xml:space="preserve">ocasiona problemas de salubridad como parasitismo, dengue, contaminación ambiental </w:t>
            </w:r>
            <w:r w:rsidR="006D7B1C">
              <w:rPr>
                <w:rFonts w:asciiTheme="majorHAnsi" w:hAnsiTheme="majorHAnsi" w:cs="Arial"/>
                <w:sz w:val="20"/>
                <w:szCs w:val="20"/>
              </w:rPr>
              <w:t xml:space="preserve"> e </w:t>
            </w:r>
            <w:r w:rsidRPr="00152881">
              <w:rPr>
                <w:rFonts w:asciiTheme="majorHAnsi" w:hAnsiTheme="majorHAnsi" w:cs="Arial"/>
                <w:sz w:val="20"/>
                <w:szCs w:val="20"/>
              </w:rPr>
              <w:t>impactos n</w:t>
            </w:r>
            <w:r w:rsidR="006D7B1C">
              <w:rPr>
                <w:rFonts w:asciiTheme="majorHAnsi" w:hAnsiTheme="majorHAnsi" w:cs="Arial"/>
                <w:sz w:val="20"/>
                <w:szCs w:val="20"/>
              </w:rPr>
              <w:t>egativos.</w:t>
            </w:r>
          </w:p>
        </w:tc>
        <w:tc>
          <w:tcPr>
            <w:tcW w:w="2268" w:type="dxa"/>
            <w:vAlign w:val="center"/>
          </w:tcPr>
          <w:p w:rsidR="000C400D" w:rsidRDefault="000C400D" w:rsidP="00B431EE">
            <w:pPr>
              <w:pStyle w:val="Prrafodelista"/>
              <w:numPr>
                <w:ilvl w:val="0"/>
                <w:numId w:val="27"/>
              </w:numPr>
              <w:ind w:left="208" w:hanging="208"/>
              <w:rPr>
                <w:rFonts w:asciiTheme="majorHAnsi" w:hAnsiTheme="majorHAnsi" w:cs="Arial"/>
                <w:sz w:val="20"/>
                <w:szCs w:val="20"/>
              </w:rPr>
            </w:pPr>
            <w:r w:rsidRPr="00152881">
              <w:rPr>
                <w:rFonts w:asciiTheme="majorHAnsi" w:hAnsiTheme="majorHAnsi" w:cs="Arial"/>
                <w:sz w:val="20"/>
                <w:szCs w:val="20"/>
              </w:rPr>
              <w:t>Alcaldía municipal.</w:t>
            </w:r>
          </w:p>
          <w:p w:rsidR="000C400D" w:rsidRPr="00152881" w:rsidRDefault="000C400D" w:rsidP="00B431EE">
            <w:pPr>
              <w:pStyle w:val="Prrafodelista"/>
              <w:ind w:left="208"/>
              <w:rPr>
                <w:rFonts w:asciiTheme="majorHAnsi" w:hAnsiTheme="majorHAnsi" w:cs="Arial"/>
                <w:sz w:val="20"/>
                <w:szCs w:val="20"/>
              </w:rPr>
            </w:pPr>
          </w:p>
          <w:p w:rsidR="000C400D" w:rsidRDefault="000C400D" w:rsidP="00B431EE">
            <w:pPr>
              <w:pStyle w:val="Prrafodelista"/>
              <w:numPr>
                <w:ilvl w:val="0"/>
                <w:numId w:val="27"/>
              </w:numPr>
              <w:ind w:left="208" w:hanging="208"/>
              <w:rPr>
                <w:rFonts w:asciiTheme="majorHAnsi" w:hAnsiTheme="majorHAnsi" w:cs="Arial"/>
                <w:sz w:val="20"/>
                <w:szCs w:val="20"/>
              </w:rPr>
            </w:pPr>
            <w:r>
              <w:rPr>
                <w:rFonts w:asciiTheme="majorHAnsi" w:hAnsiTheme="majorHAnsi" w:cs="Arial"/>
                <w:sz w:val="20"/>
                <w:szCs w:val="20"/>
              </w:rPr>
              <w:t>Gobernación de Córdoba</w:t>
            </w:r>
            <w:r w:rsidRPr="00152881">
              <w:rPr>
                <w:rFonts w:asciiTheme="majorHAnsi" w:hAnsiTheme="majorHAnsi" w:cs="Arial"/>
                <w:sz w:val="20"/>
                <w:szCs w:val="20"/>
              </w:rPr>
              <w:t>.</w:t>
            </w:r>
          </w:p>
          <w:p w:rsidR="000C400D" w:rsidRPr="000C400D" w:rsidRDefault="000C400D" w:rsidP="00B431EE">
            <w:pPr>
              <w:rPr>
                <w:rFonts w:asciiTheme="majorHAnsi" w:hAnsiTheme="majorHAnsi" w:cs="Arial"/>
                <w:sz w:val="20"/>
                <w:szCs w:val="20"/>
              </w:rPr>
            </w:pPr>
          </w:p>
          <w:p w:rsidR="000C400D" w:rsidRDefault="000C400D" w:rsidP="00B431EE">
            <w:pPr>
              <w:pStyle w:val="Prrafodelista"/>
              <w:numPr>
                <w:ilvl w:val="0"/>
                <w:numId w:val="27"/>
              </w:numPr>
              <w:ind w:left="208" w:hanging="208"/>
              <w:rPr>
                <w:rFonts w:asciiTheme="majorHAnsi" w:hAnsiTheme="majorHAnsi" w:cs="Arial"/>
                <w:sz w:val="20"/>
                <w:szCs w:val="20"/>
              </w:rPr>
            </w:pPr>
            <w:r>
              <w:rPr>
                <w:rFonts w:asciiTheme="majorHAnsi" w:hAnsiTheme="majorHAnsi" w:cs="Arial"/>
                <w:sz w:val="20"/>
                <w:szCs w:val="20"/>
              </w:rPr>
              <w:t>Gobierno Nacional</w:t>
            </w:r>
          </w:p>
          <w:p w:rsidR="000C400D" w:rsidRPr="00152881" w:rsidRDefault="000C400D" w:rsidP="00B431EE">
            <w:pPr>
              <w:pStyle w:val="Prrafodelista"/>
              <w:ind w:left="360"/>
              <w:rPr>
                <w:rFonts w:asciiTheme="majorHAnsi" w:hAnsiTheme="majorHAnsi" w:cs="Arial"/>
                <w:sz w:val="20"/>
                <w:szCs w:val="20"/>
              </w:rPr>
            </w:pPr>
          </w:p>
        </w:tc>
        <w:tc>
          <w:tcPr>
            <w:tcW w:w="425"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3</w:t>
            </w:r>
          </w:p>
        </w:tc>
        <w:tc>
          <w:tcPr>
            <w:tcW w:w="425"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3</w:t>
            </w:r>
          </w:p>
        </w:tc>
        <w:tc>
          <w:tcPr>
            <w:tcW w:w="567"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3</w:t>
            </w:r>
          </w:p>
        </w:tc>
        <w:tc>
          <w:tcPr>
            <w:tcW w:w="567"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1</w:t>
            </w:r>
          </w:p>
        </w:tc>
        <w:tc>
          <w:tcPr>
            <w:tcW w:w="709" w:type="dxa"/>
            <w:vAlign w:val="center"/>
          </w:tcPr>
          <w:p w:rsidR="00BA54EC" w:rsidRPr="00152881" w:rsidRDefault="00BA54EC" w:rsidP="00BA54EC">
            <w:pPr>
              <w:jc w:val="center"/>
              <w:rPr>
                <w:rFonts w:asciiTheme="majorHAnsi" w:hAnsiTheme="majorHAnsi" w:cs="Arial"/>
                <w:b/>
                <w:sz w:val="20"/>
                <w:szCs w:val="20"/>
              </w:rPr>
            </w:pPr>
            <w:r w:rsidRPr="00152881">
              <w:rPr>
                <w:rFonts w:asciiTheme="majorHAnsi" w:hAnsiTheme="majorHAnsi" w:cs="Arial"/>
                <w:b/>
                <w:sz w:val="20"/>
                <w:szCs w:val="20"/>
              </w:rPr>
              <w:t>2.5</w:t>
            </w:r>
          </w:p>
        </w:tc>
        <w:tc>
          <w:tcPr>
            <w:tcW w:w="1555" w:type="dxa"/>
            <w:vAlign w:val="center"/>
          </w:tcPr>
          <w:p w:rsidR="00BA54EC" w:rsidRPr="00152881" w:rsidRDefault="00BA54EC" w:rsidP="00C94DF4">
            <w:pPr>
              <w:pStyle w:val="Prrafodelista"/>
              <w:numPr>
                <w:ilvl w:val="0"/>
                <w:numId w:val="29"/>
              </w:numPr>
              <w:ind w:left="212" w:hanging="283"/>
              <w:jc w:val="both"/>
              <w:rPr>
                <w:rFonts w:asciiTheme="majorHAnsi" w:hAnsiTheme="majorHAnsi" w:cs="Arial"/>
                <w:sz w:val="20"/>
                <w:szCs w:val="20"/>
              </w:rPr>
            </w:pPr>
            <w:r w:rsidRPr="00152881">
              <w:rPr>
                <w:rFonts w:asciiTheme="majorHAnsi" w:hAnsiTheme="majorHAnsi" w:cs="Arial"/>
                <w:sz w:val="20"/>
                <w:szCs w:val="20"/>
              </w:rPr>
              <w:t>Baja capacidad de respuesta del municipal.</w:t>
            </w:r>
          </w:p>
        </w:tc>
        <w:tc>
          <w:tcPr>
            <w:tcW w:w="285"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3</w:t>
            </w:r>
          </w:p>
        </w:tc>
        <w:tc>
          <w:tcPr>
            <w:tcW w:w="1562"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Voluntad política de la administración actual.</w:t>
            </w:r>
          </w:p>
        </w:tc>
        <w:tc>
          <w:tcPr>
            <w:tcW w:w="285"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2</w:t>
            </w:r>
          </w:p>
        </w:tc>
        <w:tc>
          <w:tcPr>
            <w:tcW w:w="649" w:type="dxa"/>
            <w:vAlign w:val="center"/>
          </w:tcPr>
          <w:p w:rsidR="00BA54EC" w:rsidRPr="00152881" w:rsidRDefault="005D4BA6" w:rsidP="00BA54EC">
            <w:pPr>
              <w:jc w:val="center"/>
              <w:rPr>
                <w:rFonts w:asciiTheme="majorHAnsi" w:hAnsiTheme="majorHAnsi" w:cs="Arial"/>
                <w:b/>
                <w:sz w:val="20"/>
                <w:szCs w:val="20"/>
              </w:rPr>
            </w:pPr>
            <w:r>
              <w:rPr>
                <w:rFonts w:asciiTheme="majorHAnsi" w:hAnsiTheme="majorHAnsi" w:cs="Arial"/>
                <w:b/>
                <w:sz w:val="20"/>
                <w:szCs w:val="20"/>
              </w:rPr>
              <w:t>2.87</w:t>
            </w:r>
          </w:p>
        </w:tc>
      </w:tr>
      <w:tr w:rsidR="00BA54EC" w:rsidRPr="00152881" w:rsidTr="00B279CE">
        <w:trPr>
          <w:trHeight w:val="2729"/>
        </w:trPr>
        <w:tc>
          <w:tcPr>
            <w:tcW w:w="568" w:type="dxa"/>
            <w:vMerge/>
            <w:tcBorders>
              <w:bottom w:val="single" w:sz="4" w:space="0" w:color="auto"/>
            </w:tcBorders>
            <w:textDirection w:val="btLr"/>
          </w:tcPr>
          <w:p w:rsidR="00BA54EC" w:rsidRPr="00152881" w:rsidRDefault="00BA54EC" w:rsidP="00BA54EC">
            <w:pPr>
              <w:ind w:left="113" w:right="113"/>
              <w:jc w:val="center"/>
              <w:rPr>
                <w:rFonts w:asciiTheme="majorHAnsi" w:hAnsiTheme="majorHAnsi" w:cs="Arial"/>
                <w:b/>
                <w:sz w:val="20"/>
                <w:szCs w:val="20"/>
              </w:rPr>
            </w:pPr>
          </w:p>
        </w:tc>
        <w:tc>
          <w:tcPr>
            <w:tcW w:w="1701" w:type="dxa"/>
            <w:vAlign w:val="center"/>
          </w:tcPr>
          <w:p w:rsidR="00BA54EC" w:rsidRPr="00152881" w:rsidRDefault="00BA54EC" w:rsidP="00BA54EC">
            <w:pPr>
              <w:jc w:val="center"/>
              <w:rPr>
                <w:rFonts w:asciiTheme="majorHAnsi" w:hAnsiTheme="majorHAnsi" w:cs="Arial"/>
                <w:b/>
                <w:sz w:val="20"/>
                <w:szCs w:val="20"/>
              </w:rPr>
            </w:pPr>
            <w:r w:rsidRPr="00152881">
              <w:rPr>
                <w:rFonts w:asciiTheme="majorHAnsi" w:hAnsiTheme="majorHAnsi" w:cs="Arial"/>
                <w:b/>
                <w:sz w:val="20"/>
                <w:szCs w:val="20"/>
              </w:rPr>
              <w:t>Aseo</w:t>
            </w:r>
          </w:p>
        </w:tc>
        <w:tc>
          <w:tcPr>
            <w:tcW w:w="2977" w:type="dxa"/>
            <w:vAlign w:val="center"/>
          </w:tcPr>
          <w:p w:rsidR="00BA54EC" w:rsidRPr="00152881" w:rsidRDefault="009C6A66" w:rsidP="00845C01">
            <w:pPr>
              <w:jc w:val="center"/>
              <w:rPr>
                <w:rFonts w:asciiTheme="majorHAnsi" w:hAnsiTheme="majorHAnsi" w:cs="Arial"/>
                <w:sz w:val="20"/>
                <w:szCs w:val="20"/>
              </w:rPr>
            </w:pPr>
            <w:r>
              <w:rPr>
                <w:rFonts w:asciiTheme="majorHAnsi" w:hAnsiTheme="majorHAnsi" w:cs="Arial"/>
                <w:sz w:val="20"/>
                <w:szCs w:val="20"/>
              </w:rPr>
              <w:t>El funcionamiento de un botadero a cielo abierto</w:t>
            </w:r>
            <w:r w:rsidR="00BA54EC" w:rsidRPr="00152881">
              <w:rPr>
                <w:rFonts w:asciiTheme="majorHAnsi" w:hAnsiTheme="majorHAnsi" w:cs="Arial"/>
                <w:sz w:val="20"/>
                <w:szCs w:val="20"/>
              </w:rPr>
              <w:t xml:space="preserve"> </w:t>
            </w:r>
            <w:r>
              <w:rPr>
                <w:rFonts w:asciiTheme="majorHAnsi" w:hAnsiTheme="majorHAnsi" w:cs="Arial"/>
                <w:sz w:val="20"/>
                <w:szCs w:val="20"/>
              </w:rPr>
              <w:t xml:space="preserve">que viene funcionando hace 11 años, </w:t>
            </w:r>
            <w:r w:rsidR="00BA54EC" w:rsidRPr="00152881">
              <w:rPr>
                <w:rFonts w:asciiTheme="majorHAnsi" w:hAnsiTheme="majorHAnsi" w:cs="Arial"/>
                <w:sz w:val="20"/>
                <w:szCs w:val="20"/>
              </w:rPr>
              <w:t>recibe aproximadamente 120 Ton/mes puesto en marcha por administraciones anteriores, e</w:t>
            </w:r>
            <w:r w:rsidR="00DF1B23">
              <w:rPr>
                <w:rFonts w:asciiTheme="majorHAnsi" w:hAnsiTheme="majorHAnsi" w:cs="Arial"/>
                <w:sz w:val="20"/>
                <w:szCs w:val="20"/>
              </w:rPr>
              <w:t>stá</w:t>
            </w:r>
            <w:r>
              <w:rPr>
                <w:rFonts w:asciiTheme="majorHAnsi" w:hAnsiTheme="majorHAnsi" w:cs="Arial"/>
                <w:sz w:val="20"/>
                <w:szCs w:val="20"/>
              </w:rPr>
              <w:t xml:space="preserve"> ocasionando deterioro </w:t>
            </w:r>
            <w:r w:rsidR="00DF1B23">
              <w:rPr>
                <w:rFonts w:asciiTheme="majorHAnsi" w:hAnsiTheme="majorHAnsi" w:cs="Arial"/>
                <w:sz w:val="20"/>
                <w:szCs w:val="20"/>
              </w:rPr>
              <w:t xml:space="preserve">ambiental y </w:t>
            </w:r>
            <w:r w:rsidR="00BA54EC" w:rsidRPr="00152881">
              <w:rPr>
                <w:rFonts w:asciiTheme="majorHAnsi" w:hAnsiTheme="majorHAnsi" w:cs="Arial"/>
                <w:sz w:val="20"/>
                <w:szCs w:val="20"/>
              </w:rPr>
              <w:t>sanitario</w:t>
            </w:r>
            <w:r>
              <w:rPr>
                <w:rFonts w:asciiTheme="majorHAnsi" w:hAnsiTheme="majorHAnsi" w:cs="Arial"/>
                <w:sz w:val="20"/>
                <w:szCs w:val="20"/>
              </w:rPr>
              <w:t xml:space="preserve"> a la vereda Rusia</w:t>
            </w:r>
            <w:r w:rsidR="00DF1B23">
              <w:rPr>
                <w:rFonts w:asciiTheme="majorHAnsi" w:hAnsiTheme="majorHAnsi" w:cs="Arial"/>
                <w:sz w:val="20"/>
                <w:szCs w:val="20"/>
              </w:rPr>
              <w:t xml:space="preserve"> </w:t>
            </w:r>
            <w:r w:rsidR="00C77347">
              <w:rPr>
                <w:rFonts w:asciiTheme="majorHAnsi" w:hAnsiTheme="majorHAnsi" w:cs="Arial"/>
                <w:sz w:val="20"/>
                <w:szCs w:val="20"/>
              </w:rPr>
              <w:t>8 situada</w:t>
            </w:r>
            <w:r>
              <w:rPr>
                <w:rFonts w:asciiTheme="majorHAnsi" w:hAnsiTheme="majorHAnsi" w:cs="Arial"/>
                <w:sz w:val="20"/>
                <w:szCs w:val="20"/>
              </w:rPr>
              <w:t xml:space="preserve"> </w:t>
            </w:r>
            <w:r w:rsidR="00C77347">
              <w:rPr>
                <w:rFonts w:asciiTheme="majorHAnsi" w:hAnsiTheme="majorHAnsi" w:cs="Arial"/>
                <w:sz w:val="20"/>
                <w:szCs w:val="20"/>
              </w:rPr>
              <w:t xml:space="preserve">a </w:t>
            </w:r>
            <w:r>
              <w:rPr>
                <w:rFonts w:asciiTheme="majorHAnsi" w:hAnsiTheme="majorHAnsi" w:cs="Arial"/>
                <w:sz w:val="20"/>
                <w:szCs w:val="20"/>
              </w:rPr>
              <w:t>8 km de</w:t>
            </w:r>
            <w:r w:rsidR="00BA54EC" w:rsidRPr="00152881">
              <w:rPr>
                <w:rFonts w:asciiTheme="majorHAnsi" w:hAnsiTheme="majorHAnsi" w:cs="Arial"/>
                <w:sz w:val="20"/>
                <w:szCs w:val="20"/>
              </w:rPr>
              <w:t>l</w:t>
            </w:r>
            <w:r>
              <w:rPr>
                <w:rFonts w:asciiTheme="majorHAnsi" w:hAnsiTheme="majorHAnsi" w:cs="Arial"/>
                <w:sz w:val="20"/>
                <w:szCs w:val="20"/>
              </w:rPr>
              <w:t xml:space="preserve"> c</w:t>
            </w:r>
            <w:r w:rsidR="00BA54EC" w:rsidRPr="00152881">
              <w:rPr>
                <w:rFonts w:asciiTheme="majorHAnsi" w:hAnsiTheme="majorHAnsi" w:cs="Arial"/>
                <w:sz w:val="20"/>
                <w:szCs w:val="20"/>
              </w:rPr>
              <w:t>a</w:t>
            </w:r>
            <w:r>
              <w:rPr>
                <w:rFonts w:asciiTheme="majorHAnsi" w:hAnsiTheme="majorHAnsi" w:cs="Arial"/>
                <w:sz w:val="20"/>
                <w:szCs w:val="20"/>
              </w:rPr>
              <w:t>sco urbano</w:t>
            </w:r>
            <w:r w:rsidR="00BA54EC" w:rsidRPr="00152881">
              <w:rPr>
                <w:rFonts w:asciiTheme="majorHAnsi" w:hAnsiTheme="majorHAnsi" w:cs="Arial"/>
                <w:sz w:val="20"/>
                <w:szCs w:val="20"/>
              </w:rPr>
              <w:t>.</w:t>
            </w:r>
          </w:p>
        </w:tc>
        <w:tc>
          <w:tcPr>
            <w:tcW w:w="2268" w:type="dxa"/>
            <w:vAlign w:val="center"/>
          </w:tcPr>
          <w:p w:rsidR="00BA54EC" w:rsidRPr="00152881" w:rsidRDefault="00C77347" w:rsidP="00B431EE">
            <w:pPr>
              <w:pStyle w:val="Prrafodelista"/>
              <w:numPr>
                <w:ilvl w:val="0"/>
                <w:numId w:val="27"/>
              </w:numPr>
              <w:ind w:left="208" w:hanging="208"/>
              <w:rPr>
                <w:rFonts w:asciiTheme="majorHAnsi" w:hAnsiTheme="majorHAnsi" w:cs="Arial"/>
                <w:sz w:val="20"/>
                <w:szCs w:val="20"/>
              </w:rPr>
            </w:pPr>
            <w:r>
              <w:rPr>
                <w:rFonts w:asciiTheme="majorHAnsi" w:hAnsiTheme="majorHAnsi" w:cs="Arial"/>
                <w:sz w:val="20"/>
                <w:szCs w:val="20"/>
              </w:rPr>
              <w:t>Comunidad administrador</w:t>
            </w:r>
            <w:r w:rsidR="00BA54EC" w:rsidRPr="00152881">
              <w:rPr>
                <w:rFonts w:asciiTheme="majorHAnsi" w:hAnsiTheme="majorHAnsi" w:cs="Arial"/>
                <w:sz w:val="20"/>
                <w:szCs w:val="20"/>
              </w:rPr>
              <w:t xml:space="preserve"> del </w:t>
            </w:r>
            <w:r>
              <w:rPr>
                <w:rFonts w:asciiTheme="majorHAnsi" w:hAnsiTheme="majorHAnsi" w:cs="Arial"/>
                <w:sz w:val="20"/>
                <w:szCs w:val="20"/>
              </w:rPr>
              <w:t>botadero a cielo abierto.</w:t>
            </w:r>
          </w:p>
          <w:p w:rsidR="00BA54EC" w:rsidRDefault="00BA54EC" w:rsidP="00B431EE">
            <w:pPr>
              <w:pStyle w:val="Prrafodelista"/>
              <w:numPr>
                <w:ilvl w:val="0"/>
                <w:numId w:val="27"/>
              </w:numPr>
              <w:ind w:left="208" w:hanging="208"/>
              <w:rPr>
                <w:rFonts w:asciiTheme="majorHAnsi" w:hAnsiTheme="majorHAnsi" w:cs="Arial"/>
                <w:sz w:val="20"/>
                <w:szCs w:val="20"/>
              </w:rPr>
            </w:pPr>
            <w:r w:rsidRPr="00152881">
              <w:rPr>
                <w:rFonts w:asciiTheme="majorHAnsi" w:hAnsiTheme="majorHAnsi" w:cs="Arial"/>
                <w:sz w:val="20"/>
                <w:szCs w:val="20"/>
              </w:rPr>
              <w:t>Alcaldía municipal.</w:t>
            </w:r>
          </w:p>
          <w:p w:rsidR="00C77347" w:rsidRPr="00152881" w:rsidRDefault="00C77347" w:rsidP="00B431EE">
            <w:pPr>
              <w:pStyle w:val="Prrafodelista"/>
              <w:numPr>
                <w:ilvl w:val="0"/>
                <w:numId w:val="27"/>
              </w:numPr>
              <w:ind w:left="208" w:hanging="208"/>
              <w:rPr>
                <w:rFonts w:asciiTheme="majorHAnsi" w:hAnsiTheme="majorHAnsi" w:cs="Arial"/>
                <w:sz w:val="20"/>
                <w:szCs w:val="20"/>
              </w:rPr>
            </w:pPr>
            <w:r>
              <w:rPr>
                <w:rFonts w:asciiTheme="majorHAnsi" w:hAnsiTheme="majorHAnsi" w:cs="Arial"/>
                <w:sz w:val="20"/>
                <w:szCs w:val="20"/>
              </w:rPr>
              <w:t>Gobernación d</w:t>
            </w:r>
            <w:r w:rsidR="00845C01">
              <w:rPr>
                <w:rFonts w:asciiTheme="majorHAnsi" w:hAnsiTheme="majorHAnsi" w:cs="Arial"/>
                <w:sz w:val="20"/>
                <w:szCs w:val="20"/>
              </w:rPr>
              <w:t>e</w:t>
            </w:r>
            <w:r>
              <w:rPr>
                <w:rFonts w:asciiTheme="majorHAnsi" w:hAnsiTheme="majorHAnsi" w:cs="Arial"/>
                <w:sz w:val="20"/>
                <w:szCs w:val="20"/>
              </w:rPr>
              <w:t xml:space="preserve"> Córdoba</w:t>
            </w:r>
          </w:p>
          <w:p w:rsidR="00BA54EC" w:rsidRDefault="00BA54EC" w:rsidP="00B431EE">
            <w:pPr>
              <w:pStyle w:val="Prrafodelista"/>
              <w:numPr>
                <w:ilvl w:val="0"/>
                <w:numId w:val="27"/>
              </w:numPr>
              <w:ind w:left="208" w:hanging="208"/>
              <w:rPr>
                <w:rFonts w:asciiTheme="majorHAnsi" w:hAnsiTheme="majorHAnsi" w:cs="Arial"/>
                <w:sz w:val="20"/>
                <w:szCs w:val="20"/>
              </w:rPr>
            </w:pPr>
            <w:r w:rsidRPr="00152881">
              <w:rPr>
                <w:rFonts w:asciiTheme="majorHAnsi" w:hAnsiTheme="majorHAnsi" w:cs="Arial"/>
                <w:sz w:val="20"/>
                <w:szCs w:val="20"/>
              </w:rPr>
              <w:t>CVS.</w:t>
            </w:r>
          </w:p>
          <w:p w:rsidR="00C77347" w:rsidRDefault="00C77347" w:rsidP="00B431EE">
            <w:pPr>
              <w:pStyle w:val="Prrafodelista"/>
              <w:numPr>
                <w:ilvl w:val="0"/>
                <w:numId w:val="27"/>
              </w:numPr>
              <w:ind w:left="208" w:hanging="208"/>
              <w:rPr>
                <w:rFonts w:asciiTheme="majorHAnsi" w:hAnsiTheme="majorHAnsi" w:cs="Arial"/>
                <w:sz w:val="20"/>
                <w:szCs w:val="20"/>
              </w:rPr>
            </w:pPr>
            <w:r>
              <w:rPr>
                <w:rFonts w:asciiTheme="majorHAnsi" w:hAnsiTheme="majorHAnsi" w:cs="Arial"/>
                <w:sz w:val="20"/>
                <w:szCs w:val="20"/>
              </w:rPr>
              <w:t>Convenios interadministrativos</w:t>
            </w:r>
          </w:p>
          <w:p w:rsidR="00C77347" w:rsidRPr="00152881" w:rsidRDefault="00C77347" w:rsidP="00B431EE">
            <w:pPr>
              <w:pStyle w:val="Prrafodelista"/>
              <w:numPr>
                <w:ilvl w:val="0"/>
                <w:numId w:val="27"/>
              </w:numPr>
              <w:ind w:left="208" w:hanging="208"/>
              <w:rPr>
                <w:rFonts w:asciiTheme="majorHAnsi" w:hAnsiTheme="majorHAnsi" w:cs="Arial"/>
                <w:sz w:val="20"/>
                <w:szCs w:val="20"/>
              </w:rPr>
            </w:pPr>
            <w:r>
              <w:rPr>
                <w:rFonts w:asciiTheme="majorHAnsi" w:hAnsiTheme="majorHAnsi" w:cs="Arial"/>
                <w:sz w:val="20"/>
                <w:szCs w:val="20"/>
              </w:rPr>
              <w:t>PDA</w:t>
            </w:r>
          </w:p>
        </w:tc>
        <w:tc>
          <w:tcPr>
            <w:tcW w:w="425"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3</w:t>
            </w:r>
          </w:p>
        </w:tc>
        <w:tc>
          <w:tcPr>
            <w:tcW w:w="425"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3</w:t>
            </w:r>
          </w:p>
        </w:tc>
        <w:tc>
          <w:tcPr>
            <w:tcW w:w="567"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3</w:t>
            </w:r>
          </w:p>
        </w:tc>
        <w:tc>
          <w:tcPr>
            <w:tcW w:w="567"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2</w:t>
            </w:r>
          </w:p>
        </w:tc>
        <w:tc>
          <w:tcPr>
            <w:tcW w:w="709" w:type="dxa"/>
            <w:vAlign w:val="center"/>
          </w:tcPr>
          <w:p w:rsidR="00BA54EC" w:rsidRPr="00152881" w:rsidRDefault="00BA54EC" w:rsidP="00BA54EC">
            <w:pPr>
              <w:jc w:val="center"/>
              <w:rPr>
                <w:rFonts w:asciiTheme="majorHAnsi" w:hAnsiTheme="majorHAnsi" w:cs="Arial"/>
                <w:b/>
                <w:sz w:val="20"/>
                <w:szCs w:val="20"/>
              </w:rPr>
            </w:pPr>
            <w:r w:rsidRPr="00152881">
              <w:rPr>
                <w:rFonts w:asciiTheme="majorHAnsi" w:hAnsiTheme="majorHAnsi" w:cs="Arial"/>
                <w:b/>
                <w:sz w:val="20"/>
                <w:szCs w:val="20"/>
              </w:rPr>
              <w:t>2.75</w:t>
            </w:r>
          </w:p>
        </w:tc>
        <w:tc>
          <w:tcPr>
            <w:tcW w:w="1555" w:type="dxa"/>
            <w:vAlign w:val="center"/>
          </w:tcPr>
          <w:p w:rsidR="00BA54EC" w:rsidRPr="00152881" w:rsidRDefault="00845C01" w:rsidP="00C94DF4">
            <w:pPr>
              <w:pStyle w:val="Prrafodelista"/>
              <w:numPr>
                <w:ilvl w:val="0"/>
                <w:numId w:val="29"/>
              </w:numPr>
              <w:ind w:left="212" w:hanging="283"/>
              <w:jc w:val="center"/>
              <w:rPr>
                <w:rFonts w:asciiTheme="majorHAnsi" w:hAnsiTheme="majorHAnsi" w:cs="Arial"/>
                <w:sz w:val="20"/>
                <w:szCs w:val="20"/>
              </w:rPr>
            </w:pPr>
            <w:r>
              <w:rPr>
                <w:rFonts w:asciiTheme="majorHAnsi" w:hAnsiTheme="majorHAnsi" w:cs="Arial"/>
                <w:sz w:val="20"/>
                <w:szCs w:val="20"/>
              </w:rPr>
              <w:t>Las de</w:t>
            </w:r>
            <w:r w:rsidR="00BA54EC" w:rsidRPr="00152881">
              <w:rPr>
                <w:rFonts w:asciiTheme="majorHAnsi" w:hAnsiTheme="majorHAnsi" w:cs="Arial"/>
                <w:sz w:val="20"/>
                <w:szCs w:val="20"/>
              </w:rPr>
              <w:t>ficientes condiciones financieras del municipio.</w:t>
            </w:r>
          </w:p>
        </w:tc>
        <w:tc>
          <w:tcPr>
            <w:tcW w:w="285"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1</w:t>
            </w:r>
          </w:p>
        </w:tc>
        <w:tc>
          <w:tcPr>
            <w:tcW w:w="1562"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Voluntad política.</w:t>
            </w:r>
          </w:p>
        </w:tc>
        <w:tc>
          <w:tcPr>
            <w:tcW w:w="285"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1</w:t>
            </w:r>
          </w:p>
        </w:tc>
        <w:tc>
          <w:tcPr>
            <w:tcW w:w="649" w:type="dxa"/>
            <w:vAlign w:val="center"/>
          </w:tcPr>
          <w:p w:rsidR="00BA54EC" w:rsidRPr="00152881" w:rsidRDefault="00BA54EC" w:rsidP="00BA54EC">
            <w:pPr>
              <w:jc w:val="center"/>
              <w:rPr>
                <w:rFonts w:asciiTheme="majorHAnsi" w:hAnsiTheme="majorHAnsi" w:cs="Arial"/>
                <w:b/>
                <w:sz w:val="20"/>
                <w:szCs w:val="20"/>
              </w:rPr>
            </w:pPr>
            <w:r w:rsidRPr="00152881">
              <w:rPr>
                <w:rFonts w:asciiTheme="majorHAnsi" w:hAnsiTheme="majorHAnsi" w:cs="Arial"/>
                <w:b/>
                <w:sz w:val="20"/>
                <w:szCs w:val="20"/>
              </w:rPr>
              <w:t>3.75</w:t>
            </w:r>
          </w:p>
        </w:tc>
      </w:tr>
    </w:tbl>
    <w:p w:rsidR="00BA54EC" w:rsidRPr="00152881" w:rsidRDefault="00BA54EC" w:rsidP="003D4041">
      <w:pPr>
        <w:spacing w:after="120" w:line="240" w:lineRule="auto"/>
        <w:jc w:val="center"/>
        <w:rPr>
          <w:rFonts w:asciiTheme="majorHAnsi" w:hAnsiTheme="majorHAnsi" w:cs="Arial"/>
          <w:b/>
          <w:sz w:val="28"/>
          <w:szCs w:val="28"/>
        </w:rPr>
      </w:pPr>
      <w:r w:rsidRPr="00152881">
        <w:rPr>
          <w:rFonts w:asciiTheme="majorHAnsi" w:hAnsiTheme="majorHAnsi" w:cs="Arial"/>
          <w:b/>
          <w:szCs w:val="28"/>
        </w:rPr>
        <w:t>IDENTIFICACIÓN Y VALORACIÓN DE SITUACIONES PROBLEMÁTICAS</w:t>
      </w:r>
    </w:p>
    <w:tbl>
      <w:tblPr>
        <w:tblStyle w:val="Tablaconcuadrcula"/>
        <w:tblW w:w="14002" w:type="dxa"/>
        <w:tblLayout w:type="fixed"/>
        <w:tblLook w:val="04A0" w:firstRow="1" w:lastRow="0" w:firstColumn="1" w:lastColumn="0" w:noHBand="0" w:noVBand="1"/>
      </w:tblPr>
      <w:tblGrid>
        <w:gridCol w:w="672"/>
        <w:gridCol w:w="1704"/>
        <w:gridCol w:w="3261"/>
        <w:gridCol w:w="1701"/>
        <w:gridCol w:w="423"/>
        <w:gridCol w:w="283"/>
        <w:gridCol w:w="284"/>
        <w:gridCol w:w="425"/>
        <w:gridCol w:w="692"/>
        <w:gridCol w:w="1580"/>
        <w:gridCol w:w="285"/>
        <w:gridCol w:w="1699"/>
        <w:gridCol w:w="327"/>
        <w:gridCol w:w="666"/>
      </w:tblGrid>
      <w:tr w:rsidR="00BA54EC" w:rsidRPr="00152881" w:rsidTr="00BA54EC">
        <w:trPr>
          <w:trHeight w:val="233"/>
        </w:trPr>
        <w:tc>
          <w:tcPr>
            <w:tcW w:w="5637" w:type="dxa"/>
            <w:gridSpan w:val="3"/>
            <w:vAlign w:val="center"/>
          </w:tcPr>
          <w:p w:rsidR="00BA54EC" w:rsidRPr="00152881" w:rsidRDefault="00BA54EC" w:rsidP="00BA54EC">
            <w:pPr>
              <w:jc w:val="center"/>
              <w:rPr>
                <w:rFonts w:asciiTheme="majorHAnsi" w:hAnsiTheme="majorHAnsi" w:cs="Arial"/>
                <w:b/>
                <w:sz w:val="20"/>
                <w:szCs w:val="20"/>
              </w:rPr>
            </w:pPr>
            <w:r w:rsidRPr="00152881">
              <w:rPr>
                <w:rFonts w:asciiTheme="majorHAnsi" w:hAnsiTheme="majorHAnsi" w:cs="Arial"/>
                <w:b/>
                <w:sz w:val="20"/>
                <w:szCs w:val="20"/>
              </w:rPr>
              <w:t>RECONOCIMIENTO DE LAS TENSIONES</w:t>
            </w:r>
          </w:p>
        </w:tc>
        <w:tc>
          <w:tcPr>
            <w:tcW w:w="8365" w:type="dxa"/>
            <w:gridSpan w:val="11"/>
            <w:vAlign w:val="center"/>
          </w:tcPr>
          <w:p w:rsidR="00BA54EC" w:rsidRPr="00152881" w:rsidRDefault="00BA54EC" w:rsidP="00BA54EC">
            <w:pPr>
              <w:jc w:val="center"/>
              <w:rPr>
                <w:rFonts w:asciiTheme="majorHAnsi" w:hAnsiTheme="majorHAnsi" w:cs="Arial"/>
                <w:b/>
                <w:sz w:val="20"/>
                <w:szCs w:val="20"/>
              </w:rPr>
            </w:pPr>
            <w:r w:rsidRPr="00152881">
              <w:rPr>
                <w:rFonts w:asciiTheme="majorHAnsi" w:hAnsiTheme="majorHAnsi" w:cs="Arial"/>
                <w:b/>
                <w:sz w:val="20"/>
                <w:szCs w:val="20"/>
              </w:rPr>
              <w:t xml:space="preserve">VALORACIÓN DE LAS SITUACIONES PROBLEMÁTICAS </w:t>
            </w:r>
          </w:p>
        </w:tc>
      </w:tr>
      <w:tr w:rsidR="00BA54EC" w:rsidRPr="00152881" w:rsidTr="00EC51B3">
        <w:trPr>
          <w:cantSplit/>
          <w:trHeight w:val="539"/>
        </w:trPr>
        <w:tc>
          <w:tcPr>
            <w:tcW w:w="672" w:type="dxa"/>
            <w:vMerge w:val="restart"/>
            <w:shd w:val="clear" w:color="auto" w:fill="00D25F"/>
            <w:textDirection w:val="btLr"/>
            <w:vAlign w:val="center"/>
          </w:tcPr>
          <w:p w:rsidR="00BA54EC" w:rsidRPr="00152881" w:rsidRDefault="00BA54EC" w:rsidP="00BA54EC">
            <w:pPr>
              <w:ind w:left="113" w:right="113"/>
              <w:jc w:val="center"/>
              <w:rPr>
                <w:rFonts w:asciiTheme="majorHAnsi" w:hAnsiTheme="majorHAnsi" w:cs="Arial"/>
                <w:b/>
                <w:sz w:val="20"/>
                <w:szCs w:val="20"/>
              </w:rPr>
            </w:pPr>
            <w:r w:rsidRPr="00152881">
              <w:rPr>
                <w:rFonts w:asciiTheme="majorHAnsi" w:hAnsiTheme="majorHAnsi" w:cs="Arial"/>
                <w:b/>
                <w:sz w:val="20"/>
                <w:szCs w:val="20"/>
              </w:rPr>
              <w:t>Dimensión del desarrollo.</w:t>
            </w:r>
          </w:p>
        </w:tc>
        <w:tc>
          <w:tcPr>
            <w:tcW w:w="1704" w:type="dxa"/>
            <w:vMerge w:val="restart"/>
            <w:shd w:val="clear" w:color="auto" w:fill="00D25F"/>
            <w:vAlign w:val="center"/>
          </w:tcPr>
          <w:p w:rsidR="00BA54EC" w:rsidRPr="00152881" w:rsidRDefault="00BA54EC" w:rsidP="00BA54EC">
            <w:pPr>
              <w:jc w:val="center"/>
              <w:rPr>
                <w:rFonts w:asciiTheme="majorHAnsi" w:hAnsiTheme="majorHAnsi" w:cs="Arial"/>
                <w:b/>
                <w:sz w:val="20"/>
                <w:szCs w:val="20"/>
              </w:rPr>
            </w:pPr>
            <w:r w:rsidRPr="00152881">
              <w:rPr>
                <w:rFonts w:asciiTheme="majorHAnsi" w:hAnsiTheme="majorHAnsi" w:cs="Arial"/>
                <w:b/>
                <w:sz w:val="20"/>
                <w:szCs w:val="20"/>
              </w:rPr>
              <w:t>Competencias asociados a las competencias sectoriales.</w:t>
            </w:r>
          </w:p>
        </w:tc>
        <w:tc>
          <w:tcPr>
            <w:tcW w:w="3261" w:type="dxa"/>
            <w:vMerge w:val="restart"/>
            <w:shd w:val="clear" w:color="auto" w:fill="00D25F"/>
            <w:vAlign w:val="center"/>
          </w:tcPr>
          <w:p w:rsidR="00BA54EC" w:rsidRPr="00152881" w:rsidRDefault="00BA54EC" w:rsidP="00BA54EC">
            <w:pPr>
              <w:jc w:val="center"/>
              <w:rPr>
                <w:rFonts w:asciiTheme="majorHAnsi" w:hAnsiTheme="majorHAnsi" w:cs="Arial"/>
                <w:b/>
                <w:sz w:val="20"/>
                <w:szCs w:val="20"/>
              </w:rPr>
            </w:pPr>
            <w:r w:rsidRPr="00152881">
              <w:rPr>
                <w:rFonts w:asciiTheme="majorHAnsi" w:hAnsiTheme="majorHAnsi" w:cs="Arial"/>
                <w:b/>
                <w:sz w:val="20"/>
                <w:szCs w:val="20"/>
              </w:rPr>
              <w:t>Descripción de las situaciones problemáticas</w:t>
            </w:r>
          </w:p>
        </w:tc>
        <w:tc>
          <w:tcPr>
            <w:tcW w:w="1701" w:type="dxa"/>
            <w:vMerge w:val="restart"/>
            <w:shd w:val="clear" w:color="auto" w:fill="00D25F"/>
            <w:vAlign w:val="center"/>
          </w:tcPr>
          <w:p w:rsidR="00BA54EC" w:rsidRPr="00152881" w:rsidRDefault="00766BCF" w:rsidP="00BA54EC">
            <w:pPr>
              <w:jc w:val="center"/>
              <w:rPr>
                <w:rFonts w:asciiTheme="majorHAnsi" w:hAnsiTheme="majorHAnsi" w:cs="Arial"/>
                <w:b/>
                <w:sz w:val="20"/>
                <w:szCs w:val="20"/>
              </w:rPr>
            </w:pPr>
            <w:r>
              <w:rPr>
                <w:rFonts w:asciiTheme="majorHAnsi" w:hAnsiTheme="majorHAnsi" w:cs="Arial"/>
                <w:b/>
                <w:sz w:val="20"/>
                <w:szCs w:val="20"/>
              </w:rPr>
              <w:t>Población y</w:t>
            </w:r>
            <w:r w:rsidR="00BA54EC" w:rsidRPr="00152881">
              <w:rPr>
                <w:rFonts w:asciiTheme="majorHAnsi" w:hAnsiTheme="majorHAnsi" w:cs="Arial"/>
                <w:b/>
                <w:sz w:val="20"/>
                <w:szCs w:val="20"/>
              </w:rPr>
              <w:t xml:space="preserve"> actores involucrados</w:t>
            </w:r>
          </w:p>
        </w:tc>
        <w:tc>
          <w:tcPr>
            <w:tcW w:w="2107" w:type="dxa"/>
            <w:gridSpan w:val="5"/>
            <w:shd w:val="clear" w:color="auto" w:fill="00D25F"/>
            <w:vAlign w:val="center"/>
          </w:tcPr>
          <w:p w:rsidR="00BA54EC" w:rsidRPr="00152881" w:rsidRDefault="00BA54EC" w:rsidP="00BA54EC">
            <w:pPr>
              <w:jc w:val="center"/>
              <w:rPr>
                <w:rFonts w:asciiTheme="majorHAnsi" w:hAnsiTheme="majorHAnsi" w:cs="Arial"/>
                <w:b/>
                <w:sz w:val="20"/>
                <w:szCs w:val="20"/>
              </w:rPr>
            </w:pPr>
            <w:r w:rsidRPr="00152881">
              <w:rPr>
                <w:rFonts w:asciiTheme="majorHAnsi" w:hAnsiTheme="majorHAnsi" w:cs="Arial"/>
                <w:b/>
                <w:sz w:val="20"/>
                <w:szCs w:val="20"/>
              </w:rPr>
              <w:t>Valoración de las TENSIONES</w:t>
            </w:r>
          </w:p>
        </w:tc>
        <w:tc>
          <w:tcPr>
            <w:tcW w:w="1580" w:type="dxa"/>
            <w:shd w:val="clear" w:color="auto" w:fill="00D25F"/>
            <w:vAlign w:val="center"/>
          </w:tcPr>
          <w:p w:rsidR="00BA54EC" w:rsidRPr="00152881" w:rsidRDefault="00BA54EC" w:rsidP="00BA54EC">
            <w:pPr>
              <w:jc w:val="center"/>
              <w:rPr>
                <w:rFonts w:asciiTheme="majorHAnsi" w:hAnsiTheme="majorHAnsi" w:cs="Arial"/>
                <w:b/>
                <w:sz w:val="20"/>
                <w:szCs w:val="20"/>
              </w:rPr>
            </w:pPr>
            <w:r w:rsidRPr="00152881">
              <w:rPr>
                <w:rFonts w:asciiTheme="majorHAnsi" w:hAnsiTheme="majorHAnsi" w:cs="Arial"/>
                <w:b/>
                <w:sz w:val="20"/>
                <w:szCs w:val="20"/>
              </w:rPr>
              <w:t>Factores reforzadores</w:t>
            </w:r>
          </w:p>
        </w:tc>
        <w:tc>
          <w:tcPr>
            <w:tcW w:w="285" w:type="dxa"/>
            <w:vMerge w:val="restart"/>
            <w:shd w:val="clear" w:color="auto" w:fill="00D25F"/>
            <w:textDirection w:val="btLr"/>
            <w:vAlign w:val="center"/>
          </w:tcPr>
          <w:p w:rsidR="00BA54EC" w:rsidRPr="00152881" w:rsidRDefault="00BA54EC" w:rsidP="00BA54EC">
            <w:pPr>
              <w:ind w:left="113" w:right="113"/>
              <w:jc w:val="center"/>
              <w:rPr>
                <w:rFonts w:asciiTheme="majorHAnsi" w:hAnsiTheme="majorHAnsi" w:cs="Arial"/>
                <w:b/>
                <w:sz w:val="20"/>
                <w:szCs w:val="20"/>
              </w:rPr>
            </w:pPr>
            <w:r w:rsidRPr="00152881">
              <w:rPr>
                <w:rFonts w:asciiTheme="majorHAnsi" w:hAnsiTheme="majorHAnsi" w:cs="Arial"/>
                <w:b/>
                <w:sz w:val="20"/>
                <w:szCs w:val="20"/>
              </w:rPr>
              <w:t>Valor R</w:t>
            </w:r>
          </w:p>
        </w:tc>
        <w:tc>
          <w:tcPr>
            <w:tcW w:w="1699" w:type="dxa"/>
            <w:tcBorders>
              <w:bottom w:val="single" w:sz="4" w:space="0" w:color="auto"/>
            </w:tcBorders>
            <w:shd w:val="clear" w:color="auto" w:fill="00D25F"/>
            <w:vAlign w:val="center"/>
          </w:tcPr>
          <w:p w:rsidR="00BA54EC" w:rsidRPr="00152881" w:rsidRDefault="00BA54EC" w:rsidP="00BA54EC">
            <w:pPr>
              <w:jc w:val="center"/>
              <w:rPr>
                <w:rFonts w:asciiTheme="majorHAnsi" w:hAnsiTheme="majorHAnsi" w:cs="Arial"/>
                <w:b/>
                <w:sz w:val="20"/>
                <w:szCs w:val="20"/>
              </w:rPr>
            </w:pPr>
            <w:r w:rsidRPr="00152881">
              <w:rPr>
                <w:rFonts w:asciiTheme="majorHAnsi" w:hAnsiTheme="majorHAnsi" w:cs="Arial"/>
                <w:b/>
                <w:sz w:val="20"/>
                <w:szCs w:val="20"/>
              </w:rPr>
              <w:t>Factores liberadores</w:t>
            </w:r>
          </w:p>
        </w:tc>
        <w:tc>
          <w:tcPr>
            <w:tcW w:w="327" w:type="dxa"/>
            <w:vMerge w:val="restart"/>
            <w:shd w:val="clear" w:color="auto" w:fill="00D25F"/>
            <w:textDirection w:val="btLr"/>
            <w:vAlign w:val="center"/>
          </w:tcPr>
          <w:p w:rsidR="00BA54EC" w:rsidRPr="00152881" w:rsidRDefault="00BA54EC" w:rsidP="00BA54EC">
            <w:pPr>
              <w:ind w:left="113" w:right="113"/>
              <w:jc w:val="center"/>
              <w:rPr>
                <w:rFonts w:asciiTheme="majorHAnsi" w:hAnsiTheme="majorHAnsi" w:cs="Arial"/>
                <w:b/>
                <w:sz w:val="20"/>
                <w:szCs w:val="20"/>
              </w:rPr>
            </w:pPr>
            <w:r w:rsidRPr="00152881">
              <w:rPr>
                <w:rFonts w:asciiTheme="majorHAnsi" w:hAnsiTheme="majorHAnsi" w:cs="Arial"/>
                <w:b/>
                <w:sz w:val="20"/>
                <w:szCs w:val="20"/>
              </w:rPr>
              <w:t>Valor  R</w:t>
            </w:r>
          </w:p>
        </w:tc>
        <w:tc>
          <w:tcPr>
            <w:tcW w:w="666" w:type="dxa"/>
            <w:vMerge w:val="restart"/>
            <w:shd w:val="clear" w:color="auto" w:fill="00D25F"/>
            <w:textDirection w:val="btLr"/>
            <w:vAlign w:val="center"/>
          </w:tcPr>
          <w:p w:rsidR="00BA54EC" w:rsidRPr="00152881" w:rsidRDefault="00BA54EC" w:rsidP="00BA54EC">
            <w:pPr>
              <w:ind w:left="113" w:right="113"/>
              <w:jc w:val="center"/>
              <w:rPr>
                <w:rFonts w:asciiTheme="majorHAnsi" w:hAnsiTheme="majorHAnsi" w:cs="Arial"/>
                <w:b/>
                <w:sz w:val="20"/>
                <w:szCs w:val="20"/>
              </w:rPr>
            </w:pPr>
            <w:r w:rsidRPr="00152881">
              <w:rPr>
                <w:rFonts w:asciiTheme="majorHAnsi" w:hAnsiTheme="majorHAnsi" w:cs="Arial"/>
                <w:b/>
                <w:sz w:val="20"/>
                <w:szCs w:val="20"/>
              </w:rPr>
              <w:t>Balance</w:t>
            </w:r>
          </w:p>
        </w:tc>
      </w:tr>
      <w:tr w:rsidR="00BA54EC" w:rsidRPr="00152881" w:rsidTr="00EC51B3">
        <w:trPr>
          <w:cantSplit/>
          <w:trHeight w:val="1385"/>
        </w:trPr>
        <w:tc>
          <w:tcPr>
            <w:tcW w:w="672" w:type="dxa"/>
            <w:vMerge/>
            <w:tcBorders>
              <w:bottom w:val="single" w:sz="4" w:space="0" w:color="auto"/>
            </w:tcBorders>
            <w:shd w:val="clear" w:color="auto" w:fill="00D25F"/>
          </w:tcPr>
          <w:p w:rsidR="00BA54EC" w:rsidRPr="00152881" w:rsidRDefault="00BA54EC" w:rsidP="00BA54EC">
            <w:pPr>
              <w:rPr>
                <w:rFonts w:asciiTheme="majorHAnsi" w:hAnsiTheme="majorHAnsi" w:cs="Arial"/>
                <w:sz w:val="20"/>
                <w:szCs w:val="20"/>
              </w:rPr>
            </w:pPr>
          </w:p>
        </w:tc>
        <w:tc>
          <w:tcPr>
            <w:tcW w:w="1704" w:type="dxa"/>
            <w:vMerge/>
            <w:shd w:val="clear" w:color="auto" w:fill="00D25F"/>
          </w:tcPr>
          <w:p w:rsidR="00BA54EC" w:rsidRPr="00152881" w:rsidRDefault="00BA54EC" w:rsidP="00BA54EC">
            <w:pPr>
              <w:rPr>
                <w:rFonts w:asciiTheme="majorHAnsi" w:hAnsiTheme="majorHAnsi" w:cs="Arial"/>
                <w:sz w:val="20"/>
                <w:szCs w:val="20"/>
              </w:rPr>
            </w:pPr>
          </w:p>
        </w:tc>
        <w:tc>
          <w:tcPr>
            <w:tcW w:w="3261" w:type="dxa"/>
            <w:vMerge/>
            <w:shd w:val="clear" w:color="auto" w:fill="00D25F"/>
          </w:tcPr>
          <w:p w:rsidR="00BA54EC" w:rsidRPr="00152881" w:rsidRDefault="00BA54EC" w:rsidP="00BA54EC">
            <w:pPr>
              <w:rPr>
                <w:rFonts w:asciiTheme="majorHAnsi" w:hAnsiTheme="majorHAnsi" w:cs="Arial"/>
                <w:sz w:val="20"/>
                <w:szCs w:val="20"/>
              </w:rPr>
            </w:pPr>
          </w:p>
        </w:tc>
        <w:tc>
          <w:tcPr>
            <w:tcW w:w="1701" w:type="dxa"/>
            <w:vMerge/>
            <w:shd w:val="clear" w:color="auto" w:fill="00D25F"/>
          </w:tcPr>
          <w:p w:rsidR="00BA54EC" w:rsidRPr="00152881" w:rsidRDefault="00BA54EC" w:rsidP="00C94DF4">
            <w:pPr>
              <w:pStyle w:val="Prrafodelista"/>
              <w:numPr>
                <w:ilvl w:val="0"/>
                <w:numId w:val="27"/>
              </w:numPr>
              <w:ind w:left="208" w:hanging="208"/>
              <w:jc w:val="both"/>
              <w:rPr>
                <w:rFonts w:asciiTheme="majorHAnsi" w:hAnsiTheme="majorHAnsi" w:cs="Arial"/>
                <w:sz w:val="20"/>
                <w:szCs w:val="20"/>
              </w:rPr>
            </w:pPr>
          </w:p>
        </w:tc>
        <w:tc>
          <w:tcPr>
            <w:tcW w:w="423" w:type="dxa"/>
            <w:textDirection w:val="btLr"/>
            <w:vAlign w:val="center"/>
          </w:tcPr>
          <w:p w:rsidR="00BA54EC" w:rsidRPr="00152881" w:rsidRDefault="00BA54EC" w:rsidP="00BA54EC">
            <w:pPr>
              <w:ind w:left="113" w:right="113"/>
              <w:jc w:val="center"/>
              <w:rPr>
                <w:rFonts w:asciiTheme="majorHAnsi" w:hAnsiTheme="majorHAnsi" w:cs="Arial"/>
                <w:b/>
                <w:sz w:val="18"/>
                <w:szCs w:val="18"/>
              </w:rPr>
            </w:pPr>
            <w:r w:rsidRPr="00152881">
              <w:rPr>
                <w:rFonts w:asciiTheme="majorHAnsi" w:hAnsiTheme="majorHAnsi" w:cs="Arial"/>
                <w:b/>
                <w:sz w:val="18"/>
                <w:szCs w:val="18"/>
              </w:rPr>
              <w:t>Intensidad</w:t>
            </w:r>
          </w:p>
        </w:tc>
        <w:tc>
          <w:tcPr>
            <w:tcW w:w="283" w:type="dxa"/>
            <w:textDirection w:val="btLr"/>
            <w:vAlign w:val="center"/>
          </w:tcPr>
          <w:p w:rsidR="00BA54EC" w:rsidRPr="00152881" w:rsidRDefault="00BA54EC" w:rsidP="00BA54EC">
            <w:pPr>
              <w:ind w:left="113" w:right="113"/>
              <w:jc w:val="center"/>
              <w:rPr>
                <w:rFonts w:asciiTheme="majorHAnsi" w:hAnsiTheme="majorHAnsi" w:cs="Arial"/>
                <w:b/>
                <w:sz w:val="18"/>
                <w:szCs w:val="18"/>
              </w:rPr>
            </w:pPr>
            <w:r w:rsidRPr="00152881">
              <w:rPr>
                <w:rFonts w:asciiTheme="majorHAnsi" w:hAnsiTheme="majorHAnsi" w:cs="Arial"/>
                <w:b/>
                <w:sz w:val="18"/>
                <w:szCs w:val="18"/>
              </w:rPr>
              <w:t>cronicidad</w:t>
            </w:r>
          </w:p>
        </w:tc>
        <w:tc>
          <w:tcPr>
            <w:tcW w:w="284" w:type="dxa"/>
            <w:textDirection w:val="btLr"/>
            <w:vAlign w:val="center"/>
          </w:tcPr>
          <w:p w:rsidR="00BA54EC" w:rsidRPr="00152881" w:rsidRDefault="00BA54EC" w:rsidP="00BA54EC">
            <w:pPr>
              <w:ind w:left="113" w:right="113"/>
              <w:jc w:val="center"/>
              <w:rPr>
                <w:rFonts w:asciiTheme="majorHAnsi" w:hAnsiTheme="majorHAnsi" w:cs="Arial"/>
                <w:b/>
                <w:sz w:val="18"/>
                <w:szCs w:val="18"/>
              </w:rPr>
            </w:pPr>
            <w:r w:rsidRPr="00152881">
              <w:rPr>
                <w:rFonts w:asciiTheme="majorHAnsi" w:hAnsiTheme="majorHAnsi" w:cs="Arial"/>
                <w:b/>
                <w:sz w:val="18"/>
                <w:szCs w:val="18"/>
              </w:rPr>
              <w:t>Impacto</w:t>
            </w:r>
          </w:p>
        </w:tc>
        <w:tc>
          <w:tcPr>
            <w:tcW w:w="425" w:type="dxa"/>
            <w:textDirection w:val="btLr"/>
            <w:vAlign w:val="center"/>
          </w:tcPr>
          <w:p w:rsidR="00BA54EC" w:rsidRPr="00152881" w:rsidRDefault="00BA54EC" w:rsidP="00BA54EC">
            <w:pPr>
              <w:ind w:left="113" w:right="113"/>
              <w:jc w:val="center"/>
              <w:rPr>
                <w:rFonts w:asciiTheme="majorHAnsi" w:hAnsiTheme="majorHAnsi" w:cs="Arial"/>
                <w:b/>
                <w:sz w:val="18"/>
                <w:szCs w:val="18"/>
              </w:rPr>
            </w:pPr>
            <w:r w:rsidRPr="00152881">
              <w:rPr>
                <w:rFonts w:asciiTheme="majorHAnsi" w:hAnsiTheme="majorHAnsi" w:cs="Arial"/>
                <w:b/>
                <w:sz w:val="18"/>
                <w:szCs w:val="18"/>
              </w:rPr>
              <w:t>Capacidad de respuesta</w:t>
            </w:r>
          </w:p>
        </w:tc>
        <w:tc>
          <w:tcPr>
            <w:tcW w:w="692" w:type="dxa"/>
            <w:textDirection w:val="btLr"/>
            <w:vAlign w:val="center"/>
          </w:tcPr>
          <w:p w:rsidR="00BA54EC" w:rsidRPr="00152881" w:rsidRDefault="00BA54EC" w:rsidP="00BA54EC">
            <w:pPr>
              <w:ind w:left="113" w:right="113"/>
              <w:jc w:val="center"/>
              <w:rPr>
                <w:rFonts w:asciiTheme="majorHAnsi" w:hAnsiTheme="majorHAnsi" w:cs="Arial"/>
                <w:b/>
                <w:sz w:val="18"/>
                <w:szCs w:val="18"/>
              </w:rPr>
            </w:pPr>
            <w:r w:rsidRPr="00152881">
              <w:rPr>
                <w:rFonts w:asciiTheme="majorHAnsi" w:hAnsiTheme="majorHAnsi" w:cs="Arial"/>
                <w:b/>
                <w:sz w:val="18"/>
                <w:szCs w:val="18"/>
              </w:rPr>
              <w:t>Total</w:t>
            </w:r>
          </w:p>
        </w:tc>
        <w:tc>
          <w:tcPr>
            <w:tcW w:w="1580" w:type="dxa"/>
            <w:vAlign w:val="center"/>
          </w:tcPr>
          <w:p w:rsidR="00BA54EC" w:rsidRPr="00152881" w:rsidRDefault="00BA54EC" w:rsidP="00BA54EC">
            <w:pPr>
              <w:jc w:val="center"/>
              <w:rPr>
                <w:rFonts w:asciiTheme="majorHAnsi" w:hAnsiTheme="majorHAnsi" w:cs="Arial"/>
                <w:b/>
                <w:sz w:val="18"/>
                <w:szCs w:val="18"/>
              </w:rPr>
            </w:pPr>
            <w:r w:rsidRPr="00152881">
              <w:rPr>
                <w:rFonts w:asciiTheme="majorHAnsi" w:hAnsiTheme="majorHAnsi" w:cs="Arial"/>
                <w:b/>
                <w:sz w:val="18"/>
                <w:szCs w:val="18"/>
              </w:rPr>
              <w:t>Elementos que agravan la situación</w:t>
            </w:r>
          </w:p>
        </w:tc>
        <w:tc>
          <w:tcPr>
            <w:tcW w:w="285" w:type="dxa"/>
            <w:vMerge/>
            <w:vAlign w:val="center"/>
          </w:tcPr>
          <w:p w:rsidR="00BA54EC" w:rsidRPr="00152881" w:rsidRDefault="00BA54EC" w:rsidP="00BA54EC">
            <w:pPr>
              <w:jc w:val="center"/>
              <w:rPr>
                <w:rFonts w:asciiTheme="majorHAnsi" w:hAnsiTheme="majorHAnsi" w:cs="Arial"/>
                <w:sz w:val="20"/>
                <w:szCs w:val="20"/>
              </w:rPr>
            </w:pPr>
          </w:p>
        </w:tc>
        <w:tc>
          <w:tcPr>
            <w:tcW w:w="1699" w:type="dxa"/>
            <w:tcBorders>
              <w:top w:val="single" w:sz="4" w:space="0" w:color="auto"/>
            </w:tcBorders>
            <w:vAlign w:val="center"/>
          </w:tcPr>
          <w:p w:rsidR="00BA54EC" w:rsidRPr="00152881" w:rsidRDefault="00BA54EC" w:rsidP="00BA54EC">
            <w:pPr>
              <w:jc w:val="center"/>
              <w:rPr>
                <w:rFonts w:asciiTheme="majorHAnsi" w:hAnsiTheme="majorHAnsi" w:cs="Arial"/>
                <w:b/>
                <w:sz w:val="18"/>
                <w:szCs w:val="18"/>
              </w:rPr>
            </w:pPr>
            <w:r w:rsidRPr="00152881">
              <w:rPr>
                <w:rFonts w:asciiTheme="majorHAnsi" w:hAnsiTheme="majorHAnsi" w:cs="Arial"/>
                <w:b/>
                <w:sz w:val="18"/>
                <w:szCs w:val="18"/>
              </w:rPr>
              <w:t xml:space="preserve">Elementos que disminuyen la situación </w:t>
            </w:r>
          </w:p>
        </w:tc>
        <w:tc>
          <w:tcPr>
            <w:tcW w:w="327" w:type="dxa"/>
            <w:vMerge/>
          </w:tcPr>
          <w:p w:rsidR="00BA54EC" w:rsidRPr="00152881" w:rsidRDefault="00BA54EC" w:rsidP="00BA54EC">
            <w:pPr>
              <w:rPr>
                <w:rFonts w:asciiTheme="majorHAnsi" w:hAnsiTheme="majorHAnsi" w:cs="Arial"/>
                <w:sz w:val="20"/>
                <w:szCs w:val="20"/>
              </w:rPr>
            </w:pPr>
          </w:p>
        </w:tc>
        <w:tc>
          <w:tcPr>
            <w:tcW w:w="666" w:type="dxa"/>
            <w:vMerge/>
          </w:tcPr>
          <w:p w:rsidR="00BA54EC" w:rsidRPr="00152881" w:rsidRDefault="00BA54EC" w:rsidP="00BA54EC">
            <w:pPr>
              <w:rPr>
                <w:rFonts w:asciiTheme="majorHAnsi" w:hAnsiTheme="majorHAnsi" w:cs="Arial"/>
                <w:sz w:val="20"/>
                <w:szCs w:val="20"/>
              </w:rPr>
            </w:pPr>
          </w:p>
        </w:tc>
      </w:tr>
      <w:tr w:rsidR="00BA54EC" w:rsidRPr="00152881" w:rsidTr="00066C5B">
        <w:trPr>
          <w:cantSplit/>
          <w:trHeight w:val="1050"/>
        </w:trPr>
        <w:tc>
          <w:tcPr>
            <w:tcW w:w="672" w:type="dxa"/>
            <w:vMerge w:val="restart"/>
            <w:textDirection w:val="btLr"/>
            <w:vAlign w:val="center"/>
          </w:tcPr>
          <w:p w:rsidR="00BA54EC" w:rsidRPr="00066C5B" w:rsidRDefault="00BA54EC" w:rsidP="00066C5B">
            <w:pPr>
              <w:ind w:left="113" w:right="113"/>
              <w:jc w:val="center"/>
              <w:rPr>
                <w:rFonts w:asciiTheme="majorHAnsi" w:hAnsiTheme="majorHAnsi" w:cs="Arial"/>
                <w:b/>
                <w:sz w:val="24"/>
                <w:szCs w:val="20"/>
              </w:rPr>
            </w:pPr>
            <w:r w:rsidRPr="00066C5B">
              <w:rPr>
                <w:rFonts w:asciiTheme="majorHAnsi" w:hAnsiTheme="majorHAnsi" w:cs="Arial"/>
                <w:b/>
                <w:sz w:val="24"/>
                <w:szCs w:val="20"/>
              </w:rPr>
              <w:t>SOCIOCULTURAL</w:t>
            </w:r>
          </w:p>
        </w:tc>
        <w:tc>
          <w:tcPr>
            <w:tcW w:w="1704" w:type="dxa"/>
            <w:vAlign w:val="center"/>
          </w:tcPr>
          <w:p w:rsidR="00BA54EC" w:rsidRPr="00152881" w:rsidRDefault="00BA54EC" w:rsidP="00BA54EC">
            <w:pPr>
              <w:jc w:val="center"/>
              <w:rPr>
                <w:rFonts w:asciiTheme="majorHAnsi" w:hAnsiTheme="majorHAnsi" w:cs="Arial"/>
                <w:b/>
                <w:sz w:val="20"/>
                <w:szCs w:val="20"/>
              </w:rPr>
            </w:pPr>
            <w:r w:rsidRPr="00152881">
              <w:rPr>
                <w:rFonts w:asciiTheme="majorHAnsi" w:hAnsiTheme="majorHAnsi" w:cs="Arial"/>
                <w:b/>
                <w:sz w:val="20"/>
                <w:szCs w:val="20"/>
              </w:rPr>
              <w:t>Promoción de vivienda de interés social.</w:t>
            </w:r>
          </w:p>
        </w:tc>
        <w:tc>
          <w:tcPr>
            <w:tcW w:w="3261" w:type="dxa"/>
            <w:vAlign w:val="center"/>
          </w:tcPr>
          <w:p w:rsidR="00BA54EC" w:rsidRPr="00152881" w:rsidRDefault="00BA54EC" w:rsidP="00927A24">
            <w:pPr>
              <w:rPr>
                <w:rFonts w:asciiTheme="majorHAnsi" w:hAnsiTheme="majorHAnsi" w:cs="Arial"/>
                <w:sz w:val="19"/>
                <w:szCs w:val="19"/>
              </w:rPr>
            </w:pPr>
            <w:r w:rsidRPr="007E0A2B">
              <w:rPr>
                <w:rFonts w:asciiTheme="majorHAnsi" w:hAnsiTheme="majorHAnsi" w:cs="Arial"/>
                <w:sz w:val="19"/>
                <w:szCs w:val="19"/>
              </w:rPr>
              <w:t>La población de estratos 1 y 2 del municipio sus viviendas presentan</w:t>
            </w:r>
            <w:r w:rsidR="00927A24" w:rsidRPr="007E0A2B">
              <w:rPr>
                <w:rFonts w:asciiTheme="majorHAnsi" w:hAnsiTheme="majorHAnsi" w:cs="Arial"/>
                <w:sz w:val="19"/>
                <w:szCs w:val="19"/>
              </w:rPr>
              <w:t xml:space="preserve"> precarias condiciones</w:t>
            </w:r>
            <w:r w:rsidRPr="007E0A2B">
              <w:rPr>
                <w:rFonts w:asciiTheme="majorHAnsi" w:hAnsiTheme="majorHAnsi" w:cs="Arial"/>
                <w:sz w:val="19"/>
                <w:szCs w:val="19"/>
              </w:rPr>
              <w:t>. En el sector rural el 80% de sus casas son de madera burda y 11 de cada 100 casas no tienen paredes, esta situación aumenta los niveles de desigualdad y pobreza.</w:t>
            </w:r>
          </w:p>
        </w:tc>
        <w:tc>
          <w:tcPr>
            <w:tcW w:w="1701" w:type="dxa"/>
            <w:vAlign w:val="center"/>
          </w:tcPr>
          <w:p w:rsidR="00BA54EC" w:rsidRPr="00152881" w:rsidRDefault="00BA54EC" w:rsidP="00C94DF4">
            <w:pPr>
              <w:pStyle w:val="Prrafodelista"/>
              <w:numPr>
                <w:ilvl w:val="0"/>
                <w:numId w:val="27"/>
              </w:numPr>
              <w:ind w:left="208" w:hanging="208"/>
              <w:jc w:val="both"/>
              <w:rPr>
                <w:rFonts w:asciiTheme="majorHAnsi" w:hAnsiTheme="majorHAnsi" w:cs="Arial"/>
                <w:sz w:val="20"/>
                <w:szCs w:val="20"/>
              </w:rPr>
            </w:pPr>
            <w:r w:rsidRPr="00152881">
              <w:rPr>
                <w:rFonts w:asciiTheme="majorHAnsi" w:hAnsiTheme="majorHAnsi" w:cs="Arial"/>
                <w:sz w:val="20"/>
                <w:szCs w:val="20"/>
              </w:rPr>
              <w:t>Alcaldía municipal.</w:t>
            </w:r>
          </w:p>
          <w:p w:rsidR="00BA54EC" w:rsidRPr="00152881" w:rsidRDefault="00BA54EC" w:rsidP="00BA54EC">
            <w:pPr>
              <w:pStyle w:val="Prrafodelista"/>
              <w:ind w:left="208"/>
              <w:rPr>
                <w:rFonts w:asciiTheme="majorHAnsi" w:hAnsiTheme="majorHAnsi" w:cs="Arial"/>
                <w:sz w:val="20"/>
                <w:szCs w:val="20"/>
              </w:rPr>
            </w:pPr>
          </w:p>
          <w:p w:rsidR="00BA54EC" w:rsidRPr="00152881" w:rsidRDefault="00DF1B23" w:rsidP="00C94DF4">
            <w:pPr>
              <w:pStyle w:val="Prrafodelista"/>
              <w:numPr>
                <w:ilvl w:val="0"/>
                <w:numId w:val="27"/>
              </w:numPr>
              <w:ind w:left="208" w:hanging="208"/>
              <w:jc w:val="both"/>
              <w:rPr>
                <w:rFonts w:asciiTheme="majorHAnsi" w:hAnsiTheme="majorHAnsi" w:cs="Arial"/>
                <w:sz w:val="20"/>
                <w:szCs w:val="20"/>
              </w:rPr>
            </w:pPr>
            <w:r>
              <w:rPr>
                <w:rFonts w:asciiTheme="majorHAnsi" w:hAnsiTheme="majorHAnsi" w:cs="Arial"/>
                <w:sz w:val="20"/>
                <w:szCs w:val="20"/>
              </w:rPr>
              <w:t>Gobernación departamental</w:t>
            </w:r>
          </w:p>
        </w:tc>
        <w:tc>
          <w:tcPr>
            <w:tcW w:w="423"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3</w:t>
            </w:r>
          </w:p>
        </w:tc>
        <w:tc>
          <w:tcPr>
            <w:tcW w:w="283"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2</w:t>
            </w:r>
          </w:p>
        </w:tc>
        <w:tc>
          <w:tcPr>
            <w:tcW w:w="284"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2</w:t>
            </w:r>
          </w:p>
        </w:tc>
        <w:tc>
          <w:tcPr>
            <w:tcW w:w="425"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2</w:t>
            </w:r>
          </w:p>
        </w:tc>
        <w:tc>
          <w:tcPr>
            <w:tcW w:w="692"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2.25</w:t>
            </w:r>
          </w:p>
        </w:tc>
        <w:tc>
          <w:tcPr>
            <w:tcW w:w="1580" w:type="dxa"/>
            <w:vAlign w:val="center"/>
          </w:tcPr>
          <w:p w:rsidR="00BA54EC" w:rsidRPr="00152881" w:rsidRDefault="00BA54EC" w:rsidP="00C94DF4">
            <w:pPr>
              <w:pStyle w:val="Prrafodelista"/>
              <w:numPr>
                <w:ilvl w:val="0"/>
                <w:numId w:val="29"/>
              </w:numPr>
              <w:ind w:left="212" w:hanging="283"/>
              <w:jc w:val="both"/>
              <w:rPr>
                <w:rFonts w:asciiTheme="majorHAnsi" w:hAnsiTheme="majorHAnsi" w:cs="Arial"/>
                <w:sz w:val="20"/>
                <w:szCs w:val="20"/>
              </w:rPr>
            </w:pPr>
            <w:r w:rsidRPr="00152881">
              <w:rPr>
                <w:rFonts w:asciiTheme="majorHAnsi" w:hAnsiTheme="majorHAnsi" w:cs="Arial"/>
                <w:sz w:val="20"/>
                <w:szCs w:val="20"/>
              </w:rPr>
              <w:t>El desplazamiento forzado.</w:t>
            </w:r>
          </w:p>
          <w:p w:rsidR="00BA54EC" w:rsidRPr="00152881" w:rsidRDefault="00BA54EC" w:rsidP="00C94DF4">
            <w:pPr>
              <w:pStyle w:val="Prrafodelista"/>
              <w:numPr>
                <w:ilvl w:val="0"/>
                <w:numId w:val="29"/>
              </w:numPr>
              <w:ind w:left="212" w:hanging="283"/>
              <w:jc w:val="both"/>
              <w:rPr>
                <w:rFonts w:asciiTheme="majorHAnsi" w:hAnsiTheme="majorHAnsi" w:cs="Arial"/>
                <w:sz w:val="20"/>
                <w:szCs w:val="20"/>
              </w:rPr>
            </w:pPr>
            <w:r w:rsidRPr="00152881">
              <w:rPr>
                <w:rFonts w:asciiTheme="majorHAnsi" w:hAnsiTheme="majorHAnsi" w:cs="Arial"/>
                <w:sz w:val="20"/>
                <w:szCs w:val="20"/>
              </w:rPr>
              <w:t>Las escasas oportunidades laborales.</w:t>
            </w:r>
          </w:p>
        </w:tc>
        <w:tc>
          <w:tcPr>
            <w:tcW w:w="285" w:type="dxa"/>
            <w:vAlign w:val="center"/>
          </w:tcPr>
          <w:p w:rsidR="00BA54EC" w:rsidRPr="00152881" w:rsidRDefault="00BA54EC" w:rsidP="00BA54EC">
            <w:pPr>
              <w:rPr>
                <w:rFonts w:asciiTheme="majorHAnsi" w:hAnsiTheme="majorHAnsi" w:cs="Arial"/>
                <w:sz w:val="20"/>
                <w:szCs w:val="20"/>
              </w:rPr>
            </w:pPr>
            <w:r w:rsidRPr="00152881">
              <w:rPr>
                <w:rFonts w:asciiTheme="majorHAnsi" w:hAnsiTheme="majorHAnsi" w:cs="Arial"/>
                <w:sz w:val="20"/>
                <w:szCs w:val="20"/>
              </w:rPr>
              <w:t>3</w:t>
            </w:r>
          </w:p>
        </w:tc>
        <w:tc>
          <w:tcPr>
            <w:tcW w:w="1699" w:type="dxa"/>
            <w:tcBorders>
              <w:top w:val="single" w:sz="4" w:space="0" w:color="auto"/>
            </w:tcBorders>
            <w:vAlign w:val="center"/>
          </w:tcPr>
          <w:p w:rsidR="00BA54EC" w:rsidRPr="00152881" w:rsidRDefault="00BA54EC" w:rsidP="00C94DF4">
            <w:pPr>
              <w:pStyle w:val="Prrafodelista"/>
              <w:numPr>
                <w:ilvl w:val="0"/>
                <w:numId w:val="39"/>
              </w:numPr>
              <w:ind w:left="174" w:hanging="174"/>
              <w:jc w:val="both"/>
              <w:rPr>
                <w:rFonts w:asciiTheme="majorHAnsi" w:hAnsiTheme="majorHAnsi" w:cs="Arial"/>
                <w:sz w:val="20"/>
                <w:szCs w:val="20"/>
              </w:rPr>
            </w:pPr>
            <w:r w:rsidRPr="00152881">
              <w:rPr>
                <w:rFonts w:asciiTheme="majorHAnsi" w:hAnsiTheme="majorHAnsi" w:cs="Arial"/>
                <w:sz w:val="20"/>
                <w:szCs w:val="20"/>
              </w:rPr>
              <w:t>Subsidios para mejoramiento o adquisición de vivienda.</w:t>
            </w:r>
          </w:p>
        </w:tc>
        <w:tc>
          <w:tcPr>
            <w:tcW w:w="327" w:type="dxa"/>
            <w:vAlign w:val="center"/>
          </w:tcPr>
          <w:p w:rsidR="00BA54EC" w:rsidRPr="00152881" w:rsidRDefault="00BA54EC" w:rsidP="00BA54EC">
            <w:pPr>
              <w:rPr>
                <w:rFonts w:asciiTheme="majorHAnsi" w:hAnsiTheme="majorHAnsi" w:cs="Arial"/>
                <w:sz w:val="20"/>
                <w:szCs w:val="20"/>
              </w:rPr>
            </w:pPr>
            <w:r w:rsidRPr="00152881">
              <w:rPr>
                <w:rFonts w:asciiTheme="majorHAnsi" w:hAnsiTheme="majorHAnsi" w:cs="Arial"/>
                <w:sz w:val="20"/>
                <w:szCs w:val="20"/>
              </w:rPr>
              <w:t>2</w:t>
            </w:r>
          </w:p>
        </w:tc>
        <w:tc>
          <w:tcPr>
            <w:tcW w:w="666" w:type="dxa"/>
            <w:vAlign w:val="center"/>
          </w:tcPr>
          <w:p w:rsidR="00BA54EC" w:rsidRPr="007910A1" w:rsidRDefault="00BA54EC" w:rsidP="00BA54EC">
            <w:pPr>
              <w:rPr>
                <w:rFonts w:asciiTheme="majorHAnsi" w:hAnsiTheme="majorHAnsi" w:cs="Arial"/>
                <w:b/>
                <w:sz w:val="20"/>
                <w:szCs w:val="20"/>
              </w:rPr>
            </w:pPr>
            <w:r w:rsidRPr="007910A1">
              <w:rPr>
                <w:rFonts w:asciiTheme="majorHAnsi" w:hAnsiTheme="majorHAnsi" w:cs="Arial"/>
                <w:b/>
                <w:sz w:val="20"/>
                <w:szCs w:val="20"/>
              </w:rPr>
              <w:t>2.62</w:t>
            </w:r>
          </w:p>
        </w:tc>
      </w:tr>
      <w:tr w:rsidR="00BA54EC" w:rsidRPr="00152881" w:rsidTr="00EC51B3">
        <w:trPr>
          <w:trHeight w:val="1988"/>
        </w:trPr>
        <w:tc>
          <w:tcPr>
            <w:tcW w:w="672" w:type="dxa"/>
            <w:vMerge/>
            <w:textDirection w:val="btLr"/>
          </w:tcPr>
          <w:p w:rsidR="00BA54EC" w:rsidRPr="00152881" w:rsidRDefault="00BA54EC" w:rsidP="00BA54EC">
            <w:pPr>
              <w:ind w:left="113" w:right="113"/>
              <w:jc w:val="center"/>
              <w:rPr>
                <w:rFonts w:asciiTheme="majorHAnsi" w:hAnsiTheme="majorHAnsi" w:cs="Arial"/>
                <w:b/>
                <w:sz w:val="20"/>
                <w:szCs w:val="20"/>
              </w:rPr>
            </w:pPr>
          </w:p>
        </w:tc>
        <w:tc>
          <w:tcPr>
            <w:tcW w:w="1704" w:type="dxa"/>
            <w:vAlign w:val="center"/>
          </w:tcPr>
          <w:p w:rsidR="00BA54EC" w:rsidRPr="00DF1B23" w:rsidRDefault="00BA54EC" w:rsidP="00BA54EC">
            <w:pPr>
              <w:jc w:val="center"/>
              <w:rPr>
                <w:rFonts w:asciiTheme="majorHAnsi" w:hAnsiTheme="majorHAnsi" w:cs="Arial"/>
                <w:b/>
                <w:sz w:val="20"/>
                <w:szCs w:val="20"/>
              </w:rPr>
            </w:pPr>
            <w:r w:rsidRPr="00DF1B23">
              <w:rPr>
                <w:rFonts w:asciiTheme="majorHAnsi" w:hAnsiTheme="majorHAnsi" w:cs="Arial"/>
                <w:b/>
                <w:sz w:val="20"/>
                <w:szCs w:val="20"/>
              </w:rPr>
              <w:t>Telefonía e internet</w:t>
            </w:r>
          </w:p>
        </w:tc>
        <w:tc>
          <w:tcPr>
            <w:tcW w:w="3261" w:type="dxa"/>
            <w:vAlign w:val="center"/>
          </w:tcPr>
          <w:p w:rsidR="00BA54EC" w:rsidRPr="00DF1B23" w:rsidRDefault="00BA54EC" w:rsidP="00BA54EC">
            <w:pPr>
              <w:rPr>
                <w:rFonts w:asciiTheme="majorHAnsi" w:hAnsiTheme="majorHAnsi" w:cs="Arial"/>
                <w:sz w:val="19"/>
                <w:szCs w:val="19"/>
              </w:rPr>
            </w:pPr>
            <w:r w:rsidRPr="00DF1B23">
              <w:rPr>
                <w:rFonts w:asciiTheme="majorHAnsi" w:hAnsiTheme="majorHAnsi" w:cs="Arial"/>
                <w:sz w:val="19"/>
                <w:szCs w:val="19"/>
              </w:rPr>
              <w:t>La baja cobertura de los servicios de internet y telefonía móvil en el sector rural es deficiente; con la masificación de la comunicación hace más de un década, justifica implementar acciones que contribuya</w:t>
            </w:r>
            <w:r w:rsidR="00EC51B3" w:rsidRPr="00DF1B23">
              <w:rPr>
                <w:rFonts w:asciiTheme="majorHAnsi" w:hAnsiTheme="majorHAnsi" w:cs="Arial"/>
                <w:sz w:val="19"/>
                <w:szCs w:val="19"/>
              </w:rPr>
              <w:t>n</w:t>
            </w:r>
            <w:r w:rsidRPr="00DF1B23">
              <w:rPr>
                <w:rFonts w:asciiTheme="majorHAnsi" w:hAnsiTheme="majorHAnsi" w:cs="Arial"/>
                <w:sz w:val="19"/>
                <w:szCs w:val="19"/>
              </w:rPr>
              <w:t xml:space="preserve"> a sostener el desarrollo de la conectividad.</w:t>
            </w:r>
          </w:p>
        </w:tc>
        <w:tc>
          <w:tcPr>
            <w:tcW w:w="1701" w:type="dxa"/>
            <w:vAlign w:val="center"/>
          </w:tcPr>
          <w:p w:rsidR="00560CDB" w:rsidRPr="00DF1B23" w:rsidRDefault="00BA54EC" w:rsidP="00C94DF4">
            <w:pPr>
              <w:pStyle w:val="Prrafodelista"/>
              <w:numPr>
                <w:ilvl w:val="0"/>
                <w:numId w:val="27"/>
              </w:numPr>
              <w:ind w:left="208" w:hanging="208"/>
              <w:jc w:val="both"/>
              <w:rPr>
                <w:rFonts w:asciiTheme="majorHAnsi" w:hAnsiTheme="majorHAnsi" w:cs="Arial"/>
                <w:sz w:val="20"/>
                <w:szCs w:val="20"/>
              </w:rPr>
            </w:pPr>
            <w:r w:rsidRPr="00DF1B23">
              <w:rPr>
                <w:rFonts w:asciiTheme="majorHAnsi" w:hAnsiTheme="majorHAnsi" w:cs="Arial"/>
                <w:sz w:val="20"/>
                <w:szCs w:val="20"/>
              </w:rPr>
              <w:t xml:space="preserve">Alcaldía </w:t>
            </w:r>
          </w:p>
          <w:p w:rsidR="00BA54EC" w:rsidRPr="00DF1B23" w:rsidRDefault="00BA54EC" w:rsidP="00C94DF4">
            <w:pPr>
              <w:pStyle w:val="Prrafodelista"/>
              <w:numPr>
                <w:ilvl w:val="0"/>
                <w:numId w:val="27"/>
              </w:numPr>
              <w:ind w:left="208" w:hanging="208"/>
              <w:jc w:val="both"/>
              <w:rPr>
                <w:rFonts w:asciiTheme="majorHAnsi" w:hAnsiTheme="majorHAnsi" w:cs="Arial"/>
                <w:sz w:val="20"/>
                <w:szCs w:val="20"/>
              </w:rPr>
            </w:pPr>
            <w:r w:rsidRPr="00DF1B23">
              <w:rPr>
                <w:rFonts w:asciiTheme="majorHAnsi" w:hAnsiTheme="majorHAnsi" w:cs="Arial"/>
                <w:sz w:val="20"/>
                <w:szCs w:val="20"/>
              </w:rPr>
              <w:t>municipal.</w:t>
            </w:r>
          </w:p>
          <w:p w:rsidR="00BA54EC" w:rsidRPr="00DF1B23" w:rsidRDefault="00BA54EC" w:rsidP="00BA54EC">
            <w:pPr>
              <w:pStyle w:val="Prrafodelista"/>
              <w:ind w:left="208"/>
              <w:rPr>
                <w:rFonts w:asciiTheme="majorHAnsi" w:hAnsiTheme="majorHAnsi" w:cs="Arial"/>
                <w:sz w:val="20"/>
                <w:szCs w:val="20"/>
              </w:rPr>
            </w:pPr>
          </w:p>
          <w:p w:rsidR="00BA54EC" w:rsidRPr="00DF1B23" w:rsidRDefault="00BA54EC" w:rsidP="00C94DF4">
            <w:pPr>
              <w:pStyle w:val="Prrafodelista"/>
              <w:numPr>
                <w:ilvl w:val="0"/>
                <w:numId w:val="27"/>
              </w:numPr>
              <w:ind w:left="208" w:hanging="208"/>
              <w:jc w:val="both"/>
              <w:rPr>
                <w:rFonts w:asciiTheme="majorHAnsi" w:hAnsiTheme="majorHAnsi" w:cs="Arial"/>
                <w:sz w:val="20"/>
                <w:szCs w:val="20"/>
              </w:rPr>
            </w:pPr>
            <w:r w:rsidRPr="00DF1B23">
              <w:rPr>
                <w:rFonts w:asciiTheme="majorHAnsi" w:hAnsiTheme="majorHAnsi" w:cs="Arial"/>
                <w:sz w:val="20"/>
                <w:szCs w:val="20"/>
              </w:rPr>
              <w:t>Empresa de telefonía móvil.</w:t>
            </w:r>
          </w:p>
        </w:tc>
        <w:tc>
          <w:tcPr>
            <w:tcW w:w="423" w:type="dxa"/>
            <w:vAlign w:val="center"/>
          </w:tcPr>
          <w:p w:rsidR="00BA54EC" w:rsidRPr="00DF1B23" w:rsidRDefault="00BA54EC" w:rsidP="00BA54EC">
            <w:pPr>
              <w:jc w:val="center"/>
              <w:rPr>
                <w:rFonts w:asciiTheme="majorHAnsi" w:hAnsiTheme="majorHAnsi" w:cs="Arial"/>
                <w:sz w:val="20"/>
                <w:szCs w:val="20"/>
              </w:rPr>
            </w:pPr>
            <w:r w:rsidRPr="00DF1B23">
              <w:rPr>
                <w:rFonts w:asciiTheme="majorHAnsi" w:hAnsiTheme="majorHAnsi" w:cs="Arial"/>
                <w:sz w:val="20"/>
                <w:szCs w:val="20"/>
              </w:rPr>
              <w:t>2</w:t>
            </w:r>
          </w:p>
        </w:tc>
        <w:tc>
          <w:tcPr>
            <w:tcW w:w="283" w:type="dxa"/>
            <w:vAlign w:val="center"/>
          </w:tcPr>
          <w:p w:rsidR="00BA54EC" w:rsidRPr="00DF1B23" w:rsidRDefault="00BA54EC" w:rsidP="00BA54EC">
            <w:pPr>
              <w:jc w:val="center"/>
              <w:rPr>
                <w:rFonts w:asciiTheme="majorHAnsi" w:hAnsiTheme="majorHAnsi" w:cs="Arial"/>
                <w:sz w:val="20"/>
                <w:szCs w:val="20"/>
              </w:rPr>
            </w:pPr>
            <w:r w:rsidRPr="00DF1B23">
              <w:rPr>
                <w:rFonts w:asciiTheme="majorHAnsi" w:hAnsiTheme="majorHAnsi" w:cs="Arial"/>
                <w:sz w:val="20"/>
                <w:szCs w:val="20"/>
              </w:rPr>
              <w:t>2</w:t>
            </w:r>
          </w:p>
        </w:tc>
        <w:tc>
          <w:tcPr>
            <w:tcW w:w="284" w:type="dxa"/>
            <w:vAlign w:val="center"/>
          </w:tcPr>
          <w:p w:rsidR="00BA54EC" w:rsidRPr="00DF1B23" w:rsidRDefault="00BA54EC" w:rsidP="00BA54EC">
            <w:pPr>
              <w:jc w:val="center"/>
              <w:rPr>
                <w:rFonts w:asciiTheme="majorHAnsi" w:hAnsiTheme="majorHAnsi" w:cs="Arial"/>
                <w:sz w:val="20"/>
                <w:szCs w:val="20"/>
              </w:rPr>
            </w:pPr>
            <w:r w:rsidRPr="00DF1B23">
              <w:rPr>
                <w:rFonts w:asciiTheme="majorHAnsi" w:hAnsiTheme="majorHAnsi" w:cs="Arial"/>
                <w:sz w:val="20"/>
                <w:szCs w:val="20"/>
              </w:rPr>
              <w:t>3</w:t>
            </w:r>
          </w:p>
        </w:tc>
        <w:tc>
          <w:tcPr>
            <w:tcW w:w="425" w:type="dxa"/>
            <w:vAlign w:val="center"/>
          </w:tcPr>
          <w:p w:rsidR="00BA54EC" w:rsidRPr="00DF1B23" w:rsidRDefault="00BA54EC" w:rsidP="00BA54EC">
            <w:pPr>
              <w:jc w:val="center"/>
              <w:rPr>
                <w:rFonts w:asciiTheme="majorHAnsi" w:hAnsiTheme="majorHAnsi" w:cs="Arial"/>
                <w:sz w:val="20"/>
                <w:szCs w:val="20"/>
              </w:rPr>
            </w:pPr>
            <w:r w:rsidRPr="00DF1B23">
              <w:rPr>
                <w:rFonts w:asciiTheme="majorHAnsi" w:hAnsiTheme="majorHAnsi" w:cs="Arial"/>
                <w:sz w:val="20"/>
                <w:szCs w:val="20"/>
              </w:rPr>
              <w:t>1</w:t>
            </w:r>
          </w:p>
        </w:tc>
        <w:tc>
          <w:tcPr>
            <w:tcW w:w="692" w:type="dxa"/>
            <w:vAlign w:val="center"/>
          </w:tcPr>
          <w:p w:rsidR="00BA54EC" w:rsidRPr="00DF1B23" w:rsidRDefault="00BA54EC" w:rsidP="00BA54EC">
            <w:pPr>
              <w:jc w:val="center"/>
              <w:rPr>
                <w:rFonts w:asciiTheme="majorHAnsi" w:hAnsiTheme="majorHAnsi" w:cs="Arial"/>
                <w:sz w:val="20"/>
                <w:szCs w:val="20"/>
              </w:rPr>
            </w:pPr>
            <w:r w:rsidRPr="00DF1B23">
              <w:rPr>
                <w:rFonts w:asciiTheme="majorHAnsi" w:hAnsiTheme="majorHAnsi" w:cs="Arial"/>
                <w:sz w:val="20"/>
                <w:szCs w:val="20"/>
              </w:rPr>
              <w:t>2</w:t>
            </w:r>
          </w:p>
        </w:tc>
        <w:tc>
          <w:tcPr>
            <w:tcW w:w="1580" w:type="dxa"/>
            <w:vAlign w:val="center"/>
          </w:tcPr>
          <w:p w:rsidR="00BA54EC" w:rsidRPr="00DF1B23" w:rsidRDefault="00BA54EC" w:rsidP="00C94DF4">
            <w:pPr>
              <w:pStyle w:val="Prrafodelista"/>
              <w:numPr>
                <w:ilvl w:val="0"/>
                <w:numId w:val="29"/>
              </w:numPr>
              <w:ind w:left="212" w:hanging="283"/>
              <w:jc w:val="center"/>
              <w:rPr>
                <w:rFonts w:asciiTheme="majorHAnsi" w:hAnsiTheme="majorHAnsi" w:cs="Arial"/>
                <w:sz w:val="20"/>
                <w:szCs w:val="20"/>
              </w:rPr>
            </w:pPr>
            <w:r w:rsidRPr="00DF1B23">
              <w:rPr>
                <w:rFonts w:asciiTheme="majorHAnsi" w:hAnsiTheme="majorHAnsi" w:cs="Arial"/>
                <w:sz w:val="20"/>
                <w:szCs w:val="20"/>
              </w:rPr>
              <w:t>Conflictos sociales.</w:t>
            </w:r>
          </w:p>
        </w:tc>
        <w:tc>
          <w:tcPr>
            <w:tcW w:w="285" w:type="dxa"/>
            <w:vAlign w:val="center"/>
          </w:tcPr>
          <w:p w:rsidR="00BA54EC" w:rsidRPr="00DF1B23" w:rsidRDefault="00BA54EC" w:rsidP="00BA54EC">
            <w:pPr>
              <w:jc w:val="center"/>
              <w:rPr>
                <w:rFonts w:asciiTheme="majorHAnsi" w:hAnsiTheme="majorHAnsi" w:cs="Arial"/>
                <w:sz w:val="20"/>
                <w:szCs w:val="20"/>
              </w:rPr>
            </w:pPr>
            <w:r w:rsidRPr="00DF1B23">
              <w:rPr>
                <w:rFonts w:asciiTheme="majorHAnsi" w:hAnsiTheme="majorHAnsi" w:cs="Arial"/>
                <w:sz w:val="20"/>
                <w:szCs w:val="20"/>
              </w:rPr>
              <w:t>3</w:t>
            </w:r>
          </w:p>
        </w:tc>
        <w:tc>
          <w:tcPr>
            <w:tcW w:w="1699" w:type="dxa"/>
            <w:vAlign w:val="center"/>
          </w:tcPr>
          <w:p w:rsidR="00BA54EC" w:rsidRPr="00DF1B23" w:rsidRDefault="00BA54EC" w:rsidP="00C94DF4">
            <w:pPr>
              <w:pStyle w:val="Prrafodelista"/>
              <w:numPr>
                <w:ilvl w:val="0"/>
                <w:numId w:val="39"/>
              </w:numPr>
              <w:ind w:left="174" w:hanging="174"/>
              <w:jc w:val="both"/>
              <w:rPr>
                <w:rFonts w:asciiTheme="majorHAnsi" w:hAnsiTheme="majorHAnsi" w:cs="Arial"/>
                <w:sz w:val="20"/>
                <w:szCs w:val="20"/>
              </w:rPr>
            </w:pPr>
            <w:r w:rsidRPr="00DF1B23">
              <w:rPr>
                <w:rFonts w:asciiTheme="majorHAnsi" w:hAnsiTheme="majorHAnsi" w:cs="Arial"/>
                <w:sz w:val="20"/>
                <w:szCs w:val="20"/>
              </w:rPr>
              <w:t>Voluntad política.</w:t>
            </w:r>
          </w:p>
        </w:tc>
        <w:tc>
          <w:tcPr>
            <w:tcW w:w="327" w:type="dxa"/>
            <w:vAlign w:val="center"/>
          </w:tcPr>
          <w:p w:rsidR="00BA54EC" w:rsidRPr="00DF1B23" w:rsidRDefault="00BA54EC" w:rsidP="00BA54EC">
            <w:pPr>
              <w:jc w:val="center"/>
              <w:rPr>
                <w:rFonts w:asciiTheme="majorHAnsi" w:hAnsiTheme="majorHAnsi" w:cs="Arial"/>
                <w:sz w:val="20"/>
                <w:szCs w:val="20"/>
              </w:rPr>
            </w:pPr>
            <w:r w:rsidRPr="00DF1B23">
              <w:rPr>
                <w:rFonts w:asciiTheme="majorHAnsi" w:hAnsiTheme="majorHAnsi" w:cs="Arial"/>
                <w:sz w:val="20"/>
                <w:szCs w:val="20"/>
              </w:rPr>
              <w:t>2</w:t>
            </w:r>
          </w:p>
        </w:tc>
        <w:tc>
          <w:tcPr>
            <w:tcW w:w="666" w:type="dxa"/>
            <w:vAlign w:val="center"/>
          </w:tcPr>
          <w:p w:rsidR="00BA54EC" w:rsidRPr="007910A1" w:rsidRDefault="00BA54EC" w:rsidP="00BA54EC">
            <w:pPr>
              <w:jc w:val="center"/>
              <w:rPr>
                <w:rFonts w:asciiTheme="majorHAnsi" w:hAnsiTheme="majorHAnsi" w:cs="Arial"/>
                <w:b/>
                <w:sz w:val="20"/>
                <w:szCs w:val="20"/>
              </w:rPr>
            </w:pPr>
            <w:r w:rsidRPr="007910A1">
              <w:rPr>
                <w:rFonts w:asciiTheme="majorHAnsi" w:hAnsiTheme="majorHAnsi" w:cs="Arial"/>
                <w:b/>
                <w:sz w:val="20"/>
                <w:szCs w:val="20"/>
              </w:rPr>
              <w:t>2.5</w:t>
            </w:r>
          </w:p>
        </w:tc>
      </w:tr>
      <w:tr w:rsidR="00BA54EC" w:rsidRPr="00152881" w:rsidTr="00EC51B3">
        <w:trPr>
          <w:trHeight w:val="2729"/>
        </w:trPr>
        <w:tc>
          <w:tcPr>
            <w:tcW w:w="672" w:type="dxa"/>
            <w:vMerge/>
            <w:textDirection w:val="btLr"/>
          </w:tcPr>
          <w:p w:rsidR="00BA54EC" w:rsidRPr="00152881" w:rsidRDefault="00BA54EC" w:rsidP="00BA54EC">
            <w:pPr>
              <w:ind w:left="113" w:right="113"/>
              <w:jc w:val="center"/>
              <w:rPr>
                <w:rFonts w:asciiTheme="majorHAnsi" w:hAnsiTheme="majorHAnsi" w:cs="Arial"/>
                <w:b/>
                <w:sz w:val="20"/>
                <w:szCs w:val="20"/>
              </w:rPr>
            </w:pPr>
          </w:p>
        </w:tc>
        <w:tc>
          <w:tcPr>
            <w:tcW w:w="1704" w:type="dxa"/>
            <w:vAlign w:val="center"/>
          </w:tcPr>
          <w:p w:rsidR="00BA54EC" w:rsidRPr="00152881" w:rsidRDefault="00BA54EC" w:rsidP="00BA54EC">
            <w:pPr>
              <w:jc w:val="center"/>
              <w:rPr>
                <w:rFonts w:asciiTheme="majorHAnsi" w:hAnsiTheme="majorHAnsi" w:cs="Arial"/>
                <w:b/>
                <w:sz w:val="20"/>
                <w:szCs w:val="20"/>
              </w:rPr>
            </w:pPr>
            <w:r w:rsidRPr="00152881">
              <w:rPr>
                <w:rFonts w:asciiTheme="majorHAnsi" w:hAnsiTheme="majorHAnsi" w:cs="Arial"/>
                <w:b/>
                <w:sz w:val="20"/>
                <w:szCs w:val="20"/>
              </w:rPr>
              <w:t>Prestación de servicios de educación.</w:t>
            </w:r>
          </w:p>
        </w:tc>
        <w:tc>
          <w:tcPr>
            <w:tcW w:w="3261" w:type="dxa"/>
            <w:vAlign w:val="center"/>
          </w:tcPr>
          <w:p w:rsidR="00BA54EC" w:rsidRPr="00152881" w:rsidRDefault="00BA54EC" w:rsidP="00BA54EC">
            <w:pPr>
              <w:rPr>
                <w:rFonts w:asciiTheme="majorHAnsi" w:hAnsiTheme="majorHAnsi" w:cs="Arial"/>
                <w:sz w:val="19"/>
                <w:szCs w:val="19"/>
              </w:rPr>
            </w:pPr>
            <w:r w:rsidRPr="007E0A2B">
              <w:rPr>
                <w:rFonts w:asciiTheme="majorHAnsi" w:hAnsiTheme="majorHAnsi" w:cs="Arial"/>
                <w:sz w:val="19"/>
                <w:szCs w:val="19"/>
              </w:rPr>
              <w:t>Las deficientes condiciones de funcionamiento del sector educativo registran bajos niveles de eficiencia en el sistema de enseñanza aprendizaje, mostrando indicadores de deserción escolar en básica primaria  de 5.3% y 5.8% en básica</w:t>
            </w:r>
            <w:r w:rsidR="00E95C09" w:rsidRPr="007E0A2B">
              <w:rPr>
                <w:rFonts w:asciiTheme="majorHAnsi" w:hAnsiTheme="majorHAnsi" w:cs="Arial"/>
                <w:sz w:val="19"/>
                <w:szCs w:val="19"/>
              </w:rPr>
              <w:t xml:space="preserve"> y </w:t>
            </w:r>
            <w:r w:rsidRPr="007E0A2B">
              <w:rPr>
                <w:rFonts w:asciiTheme="majorHAnsi" w:hAnsiTheme="majorHAnsi" w:cs="Arial"/>
                <w:sz w:val="19"/>
                <w:szCs w:val="19"/>
              </w:rPr>
              <w:t xml:space="preserve"> media. </w:t>
            </w:r>
            <w:r w:rsidR="00E95C09" w:rsidRPr="007E0A2B">
              <w:rPr>
                <w:rFonts w:asciiTheme="majorHAnsi" w:hAnsiTheme="majorHAnsi" w:cs="Arial"/>
                <w:sz w:val="19"/>
                <w:szCs w:val="19"/>
              </w:rPr>
              <w:t>Estos p</w:t>
            </w:r>
            <w:r w:rsidRPr="007E0A2B">
              <w:rPr>
                <w:rFonts w:asciiTheme="majorHAnsi" w:hAnsiTheme="majorHAnsi" w:cs="Arial"/>
                <w:sz w:val="19"/>
                <w:szCs w:val="19"/>
              </w:rPr>
              <w:t>romedios están por encima del promedio departamental en el año 2011.</w:t>
            </w:r>
            <w:r w:rsidR="00DF1B23">
              <w:rPr>
                <w:rFonts w:asciiTheme="majorHAnsi" w:hAnsiTheme="majorHAnsi" w:cs="Arial"/>
                <w:sz w:val="19"/>
                <w:szCs w:val="19"/>
              </w:rPr>
              <w:t xml:space="preserve">  Lo anterior </w:t>
            </w:r>
            <w:r w:rsidR="00E95C09" w:rsidRPr="007E0A2B">
              <w:rPr>
                <w:rFonts w:asciiTheme="majorHAnsi" w:hAnsiTheme="majorHAnsi" w:cs="Arial"/>
                <w:sz w:val="19"/>
                <w:szCs w:val="19"/>
              </w:rPr>
              <w:t>incide</w:t>
            </w:r>
            <w:r w:rsidRPr="007E0A2B">
              <w:rPr>
                <w:rFonts w:asciiTheme="majorHAnsi" w:hAnsiTheme="majorHAnsi" w:cs="Arial"/>
                <w:sz w:val="19"/>
                <w:szCs w:val="19"/>
              </w:rPr>
              <w:t xml:space="preserve"> en bajos niveles de desarrollo social y aumento de la pobreza extrema</w:t>
            </w:r>
          </w:p>
        </w:tc>
        <w:tc>
          <w:tcPr>
            <w:tcW w:w="1701" w:type="dxa"/>
            <w:vAlign w:val="center"/>
          </w:tcPr>
          <w:p w:rsidR="00BA54EC" w:rsidRPr="00152881" w:rsidRDefault="00BA54EC" w:rsidP="00C94DF4">
            <w:pPr>
              <w:pStyle w:val="Prrafodelista"/>
              <w:numPr>
                <w:ilvl w:val="0"/>
                <w:numId w:val="27"/>
              </w:numPr>
              <w:ind w:left="208" w:hanging="208"/>
              <w:jc w:val="both"/>
              <w:rPr>
                <w:rFonts w:asciiTheme="majorHAnsi" w:hAnsiTheme="majorHAnsi" w:cs="Arial"/>
                <w:sz w:val="20"/>
                <w:szCs w:val="20"/>
              </w:rPr>
            </w:pPr>
            <w:r w:rsidRPr="00152881">
              <w:rPr>
                <w:rFonts w:asciiTheme="majorHAnsi" w:hAnsiTheme="majorHAnsi" w:cs="Arial"/>
                <w:sz w:val="20"/>
                <w:szCs w:val="20"/>
              </w:rPr>
              <w:t>Secretaria de educación municipal.</w:t>
            </w:r>
          </w:p>
          <w:p w:rsidR="00BA54EC" w:rsidRPr="00152881" w:rsidRDefault="00BA54EC" w:rsidP="00C94DF4">
            <w:pPr>
              <w:pStyle w:val="Prrafodelista"/>
              <w:numPr>
                <w:ilvl w:val="0"/>
                <w:numId w:val="27"/>
              </w:numPr>
              <w:ind w:left="208" w:hanging="208"/>
              <w:jc w:val="both"/>
              <w:rPr>
                <w:rFonts w:asciiTheme="majorHAnsi" w:hAnsiTheme="majorHAnsi" w:cs="Arial"/>
                <w:sz w:val="20"/>
                <w:szCs w:val="20"/>
              </w:rPr>
            </w:pPr>
            <w:r w:rsidRPr="00152881">
              <w:rPr>
                <w:rFonts w:asciiTheme="majorHAnsi" w:hAnsiTheme="majorHAnsi" w:cs="Arial"/>
                <w:sz w:val="20"/>
                <w:szCs w:val="20"/>
              </w:rPr>
              <w:t>Jefes de núcleo y rectores de las instituciones educativas.</w:t>
            </w:r>
          </w:p>
          <w:p w:rsidR="00BA54EC" w:rsidRPr="00152881" w:rsidRDefault="00BA54EC" w:rsidP="00C94DF4">
            <w:pPr>
              <w:pStyle w:val="Prrafodelista"/>
              <w:numPr>
                <w:ilvl w:val="0"/>
                <w:numId w:val="27"/>
              </w:numPr>
              <w:ind w:left="208" w:hanging="208"/>
              <w:jc w:val="both"/>
              <w:rPr>
                <w:rFonts w:asciiTheme="majorHAnsi" w:hAnsiTheme="majorHAnsi" w:cs="Arial"/>
                <w:sz w:val="20"/>
                <w:szCs w:val="20"/>
              </w:rPr>
            </w:pPr>
            <w:r w:rsidRPr="00152881">
              <w:rPr>
                <w:rFonts w:asciiTheme="majorHAnsi" w:hAnsiTheme="majorHAnsi" w:cs="Arial"/>
                <w:sz w:val="20"/>
                <w:szCs w:val="20"/>
              </w:rPr>
              <w:t>Alcaldía municipal.</w:t>
            </w:r>
          </w:p>
        </w:tc>
        <w:tc>
          <w:tcPr>
            <w:tcW w:w="423"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3</w:t>
            </w:r>
          </w:p>
        </w:tc>
        <w:tc>
          <w:tcPr>
            <w:tcW w:w="283"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2</w:t>
            </w:r>
          </w:p>
        </w:tc>
        <w:tc>
          <w:tcPr>
            <w:tcW w:w="284"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3</w:t>
            </w:r>
          </w:p>
        </w:tc>
        <w:tc>
          <w:tcPr>
            <w:tcW w:w="425"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2</w:t>
            </w:r>
          </w:p>
        </w:tc>
        <w:tc>
          <w:tcPr>
            <w:tcW w:w="692" w:type="dxa"/>
            <w:vAlign w:val="center"/>
          </w:tcPr>
          <w:p w:rsidR="00BA54EC" w:rsidRPr="00152881" w:rsidRDefault="00BA54EC" w:rsidP="00BA54EC">
            <w:pPr>
              <w:jc w:val="center"/>
              <w:rPr>
                <w:rFonts w:asciiTheme="majorHAnsi" w:hAnsiTheme="majorHAnsi" w:cs="Arial"/>
                <w:b/>
                <w:sz w:val="20"/>
                <w:szCs w:val="20"/>
              </w:rPr>
            </w:pPr>
            <w:r w:rsidRPr="00152881">
              <w:rPr>
                <w:rFonts w:asciiTheme="majorHAnsi" w:hAnsiTheme="majorHAnsi" w:cs="Arial"/>
                <w:b/>
                <w:sz w:val="20"/>
                <w:szCs w:val="20"/>
              </w:rPr>
              <w:t>2.5</w:t>
            </w:r>
          </w:p>
        </w:tc>
        <w:tc>
          <w:tcPr>
            <w:tcW w:w="1580" w:type="dxa"/>
            <w:vAlign w:val="center"/>
          </w:tcPr>
          <w:p w:rsidR="00BA54EC" w:rsidRPr="00152881" w:rsidRDefault="00BA54EC" w:rsidP="00C94DF4">
            <w:pPr>
              <w:pStyle w:val="Prrafodelista"/>
              <w:numPr>
                <w:ilvl w:val="0"/>
                <w:numId w:val="29"/>
              </w:numPr>
              <w:ind w:left="212" w:hanging="283"/>
              <w:jc w:val="center"/>
              <w:rPr>
                <w:rFonts w:asciiTheme="majorHAnsi" w:hAnsiTheme="majorHAnsi" w:cs="Arial"/>
                <w:sz w:val="20"/>
                <w:szCs w:val="20"/>
              </w:rPr>
            </w:pPr>
            <w:r w:rsidRPr="00152881">
              <w:rPr>
                <w:rFonts w:asciiTheme="majorHAnsi" w:hAnsiTheme="majorHAnsi" w:cs="Arial"/>
                <w:sz w:val="20"/>
                <w:szCs w:val="20"/>
              </w:rPr>
              <w:t>Condiciones socioeconómicas de la población.</w:t>
            </w:r>
          </w:p>
          <w:p w:rsidR="00BA54EC" w:rsidRPr="00152881" w:rsidRDefault="00BA54EC" w:rsidP="00C94DF4">
            <w:pPr>
              <w:pStyle w:val="Prrafodelista"/>
              <w:numPr>
                <w:ilvl w:val="0"/>
                <w:numId w:val="29"/>
              </w:numPr>
              <w:ind w:left="212" w:hanging="283"/>
              <w:jc w:val="center"/>
              <w:rPr>
                <w:rFonts w:asciiTheme="majorHAnsi" w:hAnsiTheme="majorHAnsi" w:cs="Arial"/>
                <w:sz w:val="20"/>
                <w:szCs w:val="20"/>
              </w:rPr>
            </w:pPr>
            <w:r w:rsidRPr="00152881">
              <w:rPr>
                <w:rFonts w:asciiTheme="majorHAnsi" w:hAnsiTheme="majorHAnsi" w:cs="Arial"/>
                <w:sz w:val="20"/>
                <w:szCs w:val="20"/>
              </w:rPr>
              <w:t>Desplazamiento forzado.</w:t>
            </w:r>
          </w:p>
        </w:tc>
        <w:tc>
          <w:tcPr>
            <w:tcW w:w="285"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3</w:t>
            </w:r>
          </w:p>
        </w:tc>
        <w:tc>
          <w:tcPr>
            <w:tcW w:w="1699" w:type="dxa"/>
            <w:vAlign w:val="center"/>
          </w:tcPr>
          <w:p w:rsidR="00BA54EC" w:rsidRPr="00152881" w:rsidRDefault="00BA54EC" w:rsidP="00C94DF4">
            <w:pPr>
              <w:pStyle w:val="Prrafodelista"/>
              <w:numPr>
                <w:ilvl w:val="0"/>
                <w:numId w:val="32"/>
              </w:numPr>
              <w:ind w:left="223"/>
              <w:jc w:val="both"/>
              <w:rPr>
                <w:rFonts w:asciiTheme="majorHAnsi" w:hAnsiTheme="majorHAnsi" w:cs="Arial"/>
                <w:sz w:val="20"/>
                <w:szCs w:val="20"/>
              </w:rPr>
            </w:pPr>
            <w:r w:rsidRPr="00152881">
              <w:rPr>
                <w:rFonts w:asciiTheme="majorHAnsi" w:hAnsiTheme="majorHAnsi" w:cs="Arial"/>
                <w:sz w:val="20"/>
                <w:szCs w:val="20"/>
              </w:rPr>
              <w:t>Procesos de mejora continúa en el sector.</w:t>
            </w:r>
          </w:p>
          <w:p w:rsidR="00BA54EC" w:rsidRPr="00152881" w:rsidRDefault="00BA54EC" w:rsidP="00C94DF4">
            <w:pPr>
              <w:pStyle w:val="Prrafodelista"/>
              <w:numPr>
                <w:ilvl w:val="0"/>
                <w:numId w:val="32"/>
              </w:numPr>
              <w:ind w:left="223"/>
              <w:jc w:val="both"/>
              <w:rPr>
                <w:rFonts w:asciiTheme="majorHAnsi" w:hAnsiTheme="majorHAnsi" w:cs="Arial"/>
                <w:sz w:val="20"/>
                <w:szCs w:val="20"/>
              </w:rPr>
            </w:pPr>
            <w:r w:rsidRPr="00152881">
              <w:rPr>
                <w:rFonts w:asciiTheme="majorHAnsi" w:hAnsiTheme="majorHAnsi" w:cs="Arial"/>
                <w:sz w:val="20"/>
                <w:szCs w:val="20"/>
              </w:rPr>
              <w:t>Atención  personalizada a estudiantes en condiciones de vulnerabilidad</w:t>
            </w:r>
          </w:p>
        </w:tc>
        <w:tc>
          <w:tcPr>
            <w:tcW w:w="327"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1</w:t>
            </w:r>
          </w:p>
        </w:tc>
        <w:tc>
          <w:tcPr>
            <w:tcW w:w="666" w:type="dxa"/>
            <w:vAlign w:val="center"/>
          </w:tcPr>
          <w:p w:rsidR="00BA54EC" w:rsidRPr="00152881" w:rsidRDefault="00BA54EC" w:rsidP="00BA54EC">
            <w:pPr>
              <w:jc w:val="center"/>
              <w:rPr>
                <w:rFonts w:asciiTheme="majorHAnsi" w:hAnsiTheme="majorHAnsi" w:cs="Arial"/>
                <w:b/>
                <w:sz w:val="20"/>
                <w:szCs w:val="20"/>
              </w:rPr>
            </w:pPr>
            <w:r w:rsidRPr="00152881">
              <w:rPr>
                <w:rFonts w:asciiTheme="majorHAnsi" w:hAnsiTheme="majorHAnsi" w:cs="Arial"/>
                <w:b/>
                <w:sz w:val="20"/>
                <w:szCs w:val="20"/>
              </w:rPr>
              <w:t>5.5</w:t>
            </w:r>
          </w:p>
        </w:tc>
      </w:tr>
    </w:tbl>
    <w:p w:rsidR="00BA54EC" w:rsidRPr="00152881" w:rsidRDefault="00BA54EC" w:rsidP="00A062DC">
      <w:pPr>
        <w:spacing w:after="120" w:line="240" w:lineRule="auto"/>
        <w:jc w:val="center"/>
        <w:rPr>
          <w:rFonts w:asciiTheme="majorHAnsi" w:hAnsiTheme="majorHAnsi" w:cs="Arial"/>
          <w:b/>
        </w:rPr>
      </w:pPr>
      <w:r>
        <w:rPr>
          <w:rFonts w:asciiTheme="majorHAnsi" w:hAnsiTheme="majorHAnsi" w:cs="Arial"/>
          <w:b/>
        </w:rPr>
        <w:br w:type="page"/>
      </w:r>
      <w:r w:rsidRPr="00152881">
        <w:rPr>
          <w:rFonts w:asciiTheme="majorHAnsi" w:hAnsiTheme="majorHAnsi" w:cs="Arial"/>
          <w:b/>
        </w:rPr>
        <w:t>IDENTIFICACIÓN Y VALORACIÓN DE SITUACIONES PROBLEMÁTICAS</w:t>
      </w:r>
    </w:p>
    <w:tbl>
      <w:tblPr>
        <w:tblStyle w:val="Tablaconcuadrcula"/>
        <w:tblW w:w="13999" w:type="dxa"/>
        <w:tblLayout w:type="fixed"/>
        <w:tblLook w:val="04A0" w:firstRow="1" w:lastRow="0" w:firstColumn="1" w:lastColumn="0" w:noHBand="0" w:noVBand="1"/>
      </w:tblPr>
      <w:tblGrid>
        <w:gridCol w:w="674"/>
        <w:gridCol w:w="1702"/>
        <w:gridCol w:w="2977"/>
        <w:gridCol w:w="1984"/>
        <w:gridCol w:w="280"/>
        <w:gridCol w:w="283"/>
        <w:gridCol w:w="284"/>
        <w:gridCol w:w="484"/>
        <w:gridCol w:w="650"/>
        <w:gridCol w:w="1846"/>
        <w:gridCol w:w="284"/>
        <w:gridCol w:w="1559"/>
        <w:gridCol w:w="283"/>
        <w:gridCol w:w="709"/>
      </w:tblGrid>
      <w:tr w:rsidR="00BA54EC" w:rsidRPr="00152881" w:rsidTr="00BA54EC">
        <w:trPr>
          <w:trHeight w:val="233"/>
        </w:trPr>
        <w:tc>
          <w:tcPr>
            <w:tcW w:w="5353" w:type="dxa"/>
            <w:gridSpan w:val="3"/>
            <w:vAlign w:val="center"/>
          </w:tcPr>
          <w:p w:rsidR="00BA54EC" w:rsidRPr="00152881" w:rsidRDefault="00BA54EC" w:rsidP="00BA54EC">
            <w:pPr>
              <w:jc w:val="center"/>
              <w:rPr>
                <w:rFonts w:asciiTheme="majorHAnsi" w:hAnsiTheme="majorHAnsi" w:cs="Arial"/>
                <w:b/>
                <w:sz w:val="20"/>
                <w:szCs w:val="20"/>
              </w:rPr>
            </w:pPr>
            <w:r w:rsidRPr="00152881">
              <w:rPr>
                <w:rFonts w:asciiTheme="majorHAnsi" w:hAnsiTheme="majorHAnsi" w:cs="Arial"/>
                <w:b/>
                <w:sz w:val="20"/>
                <w:szCs w:val="20"/>
              </w:rPr>
              <w:t>RECONOCIMIENTO DE LAS TENSIONES</w:t>
            </w:r>
          </w:p>
        </w:tc>
        <w:tc>
          <w:tcPr>
            <w:tcW w:w="8646" w:type="dxa"/>
            <w:gridSpan w:val="11"/>
            <w:vAlign w:val="center"/>
          </w:tcPr>
          <w:p w:rsidR="00BA54EC" w:rsidRPr="00152881" w:rsidRDefault="00BA54EC" w:rsidP="00BA54EC">
            <w:pPr>
              <w:jc w:val="center"/>
              <w:rPr>
                <w:rFonts w:asciiTheme="majorHAnsi" w:hAnsiTheme="majorHAnsi" w:cs="Arial"/>
                <w:b/>
                <w:sz w:val="20"/>
                <w:szCs w:val="20"/>
              </w:rPr>
            </w:pPr>
            <w:r w:rsidRPr="00152881">
              <w:rPr>
                <w:rFonts w:asciiTheme="majorHAnsi" w:hAnsiTheme="majorHAnsi" w:cs="Arial"/>
                <w:b/>
                <w:sz w:val="20"/>
                <w:szCs w:val="20"/>
              </w:rPr>
              <w:t xml:space="preserve">VALORACIÓN DE LAS SITUACIONES PROBLEMÁTICAS </w:t>
            </w:r>
          </w:p>
        </w:tc>
      </w:tr>
      <w:tr w:rsidR="00BA54EC" w:rsidRPr="00152881" w:rsidTr="00F67E88">
        <w:trPr>
          <w:cantSplit/>
          <w:trHeight w:val="539"/>
        </w:trPr>
        <w:tc>
          <w:tcPr>
            <w:tcW w:w="674" w:type="dxa"/>
            <w:vMerge w:val="restart"/>
            <w:shd w:val="clear" w:color="auto" w:fill="00D25F"/>
            <w:textDirection w:val="btLr"/>
            <w:vAlign w:val="center"/>
          </w:tcPr>
          <w:p w:rsidR="00BA54EC" w:rsidRPr="00152881" w:rsidRDefault="00BA54EC" w:rsidP="00BA54EC">
            <w:pPr>
              <w:ind w:left="113" w:right="113"/>
              <w:jc w:val="center"/>
              <w:rPr>
                <w:rFonts w:asciiTheme="majorHAnsi" w:hAnsiTheme="majorHAnsi" w:cs="Arial"/>
                <w:b/>
                <w:sz w:val="20"/>
                <w:szCs w:val="20"/>
              </w:rPr>
            </w:pPr>
            <w:r w:rsidRPr="00152881">
              <w:rPr>
                <w:rFonts w:asciiTheme="majorHAnsi" w:hAnsiTheme="majorHAnsi" w:cs="Arial"/>
                <w:b/>
                <w:sz w:val="20"/>
                <w:szCs w:val="20"/>
              </w:rPr>
              <w:t>Dimensión del desarrollo.</w:t>
            </w:r>
          </w:p>
        </w:tc>
        <w:tc>
          <w:tcPr>
            <w:tcW w:w="1702" w:type="dxa"/>
            <w:vMerge w:val="restart"/>
            <w:shd w:val="clear" w:color="auto" w:fill="00D25F"/>
            <w:vAlign w:val="center"/>
          </w:tcPr>
          <w:p w:rsidR="00BA54EC" w:rsidRPr="00152881" w:rsidRDefault="00BA54EC" w:rsidP="00BA54EC">
            <w:pPr>
              <w:jc w:val="center"/>
              <w:rPr>
                <w:rFonts w:asciiTheme="majorHAnsi" w:hAnsiTheme="majorHAnsi" w:cs="Arial"/>
                <w:b/>
                <w:sz w:val="20"/>
                <w:szCs w:val="20"/>
              </w:rPr>
            </w:pPr>
            <w:r w:rsidRPr="00152881">
              <w:rPr>
                <w:rFonts w:asciiTheme="majorHAnsi" w:hAnsiTheme="majorHAnsi" w:cs="Arial"/>
                <w:b/>
                <w:sz w:val="20"/>
                <w:szCs w:val="20"/>
              </w:rPr>
              <w:t>Competencias asociados a las competencias sectoriales.</w:t>
            </w:r>
          </w:p>
        </w:tc>
        <w:tc>
          <w:tcPr>
            <w:tcW w:w="2977" w:type="dxa"/>
            <w:vMerge w:val="restart"/>
            <w:shd w:val="clear" w:color="auto" w:fill="00D25F"/>
            <w:vAlign w:val="center"/>
          </w:tcPr>
          <w:p w:rsidR="00BA54EC" w:rsidRPr="00152881" w:rsidRDefault="00BA54EC" w:rsidP="00BA54EC">
            <w:pPr>
              <w:jc w:val="center"/>
              <w:rPr>
                <w:rFonts w:asciiTheme="majorHAnsi" w:hAnsiTheme="majorHAnsi" w:cs="Arial"/>
                <w:b/>
                <w:sz w:val="20"/>
                <w:szCs w:val="20"/>
              </w:rPr>
            </w:pPr>
            <w:r w:rsidRPr="00152881">
              <w:rPr>
                <w:rFonts w:asciiTheme="majorHAnsi" w:hAnsiTheme="majorHAnsi" w:cs="Arial"/>
                <w:b/>
                <w:sz w:val="20"/>
                <w:szCs w:val="20"/>
              </w:rPr>
              <w:t>Descripción de las situaciones problemáticas</w:t>
            </w:r>
          </w:p>
        </w:tc>
        <w:tc>
          <w:tcPr>
            <w:tcW w:w="1984" w:type="dxa"/>
            <w:vMerge w:val="restart"/>
            <w:shd w:val="clear" w:color="auto" w:fill="00D25F"/>
            <w:vAlign w:val="center"/>
          </w:tcPr>
          <w:p w:rsidR="00BA54EC" w:rsidRPr="00152881" w:rsidRDefault="00BA54EC" w:rsidP="00BA54EC">
            <w:pPr>
              <w:jc w:val="center"/>
              <w:rPr>
                <w:rFonts w:asciiTheme="majorHAnsi" w:hAnsiTheme="majorHAnsi" w:cs="Arial"/>
                <w:b/>
                <w:sz w:val="20"/>
                <w:szCs w:val="20"/>
              </w:rPr>
            </w:pPr>
            <w:r w:rsidRPr="00152881">
              <w:rPr>
                <w:rFonts w:asciiTheme="majorHAnsi" w:hAnsiTheme="majorHAnsi" w:cs="Arial"/>
                <w:b/>
                <w:sz w:val="20"/>
                <w:szCs w:val="20"/>
              </w:rPr>
              <w:t>Población a actores involucrados</w:t>
            </w:r>
          </w:p>
        </w:tc>
        <w:tc>
          <w:tcPr>
            <w:tcW w:w="1981" w:type="dxa"/>
            <w:gridSpan w:val="5"/>
            <w:shd w:val="clear" w:color="auto" w:fill="00D25F"/>
            <w:vAlign w:val="center"/>
          </w:tcPr>
          <w:p w:rsidR="00BA54EC" w:rsidRPr="00152881" w:rsidRDefault="00BA54EC" w:rsidP="00BA54EC">
            <w:pPr>
              <w:jc w:val="center"/>
              <w:rPr>
                <w:rFonts w:asciiTheme="majorHAnsi" w:hAnsiTheme="majorHAnsi" w:cs="Arial"/>
                <w:b/>
                <w:sz w:val="20"/>
                <w:szCs w:val="20"/>
              </w:rPr>
            </w:pPr>
            <w:r w:rsidRPr="00152881">
              <w:rPr>
                <w:rFonts w:asciiTheme="majorHAnsi" w:hAnsiTheme="majorHAnsi" w:cs="Arial"/>
                <w:b/>
                <w:sz w:val="20"/>
                <w:szCs w:val="20"/>
              </w:rPr>
              <w:t>Valoración de las TENSIONES</w:t>
            </w:r>
          </w:p>
        </w:tc>
        <w:tc>
          <w:tcPr>
            <w:tcW w:w="1846" w:type="dxa"/>
            <w:shd w:val="clear" w:color="auto" w:fill="00D25F"/>
            <w:vAlign w:val="center"/>
          </w:tcPr>
          <w:p w:rsidR="00BA54EC" w:rsidRPr="00152881" w:rsidRDefault="00BA54EC" w:rsidP="00BA54EC">
            <w:pPr>
              <w:jc w:val="center"/>
              <w:rPr>
                <w:rFonts w:asciiTheme="majorHAnsi" w:hAnsiTheme="majorHAnsi" w:cs="Arial"/>
                <w:b/>
                <w:sz w:val="20"/>
                <w:szCs w:val="20"/>
              </w:rPr>
            </w:pPr>
            <w:r w:rsidRPr="00152881">
              <w:rPr>
                <w:rFonts w:asciiTheme="majorHAnsi" w:hAnsiTheme="majorHAnsi" w:cs="Arial"/>
                <w:b/>
                <w:sz w:val="20"/>
                <w:szCs w:val="20"/>
              </w:rPr>
              <w:t>Factores reforzadores</w:t>
            </w:r>
          </w:p>
        </w:tc>
        <w:tc>
          <w:tcPr>
            <w:tcW w:w="284" w:type="dxa"/>
            <w:vMerge w:val="restart"/>
            <w:shd w:val="clear" w:color="auto" w:fill="00D25F"/>
            <w:textDirection w:val="btLr"/>
            <w:vAlign w:val="center"/>
          </w:tcPr>
          <w:p w:rsidR="00BA54EC" w:rsidRPr="00152881" w:rsidRDefault="00BA54EC" w:rsidP="00BA54EC">
            <w:pPr>
              <w:ind w:left="113" w:right="113"/>
              <w:jc w:val="center"/>
              <w:rPr>
                <w:rFonts w:asciiTheme="majorHAnsi" w:hAnsiTheme="majorHAnsi" w:cs="Arial"/>
                <w:b/>
                <w:sz w:val="20"/>
                <w:szCs w:val="20"/>
              </w:rPr>
            </w:pPr>
            <w:r w:rsidRPr="00152881">
              <w:rPr>
                <w:rFonts w:asciiTheme="majorHAnsi" w:hAnsiTheme="majorHAnsi" w:cs="Arial"/>
                <w:b/>
                <w:sz w:val="20"/>
                <w:szCs w:val="20"/>
              </w:rPr>
              <w:t>Valor R</w:t>
            </w:r>
          </w:p>
        </w:tc>
        <w:tc>
          <w:tcPr>
            <w:tcW w:w="1559" w:type="dxa"/>
            <w:tcBorders>
              <w:bottom w:val="single" w:sz="4" w:space="0" w:color="auto"/>
            </w:tcBorders>
            <w:shd w:val="clear" w:color="auto" w:fill="00D25F"/>
            <w:vAlign w:val="center"/>
          </w:tcPr>
          <w:p w:rsidR="00BA54EC" w:rsidRPr="00152881" w:rsidRDefault="00BA54EC" w:rsidP="00BA54EC">
            <w:pPr>
              <w:jc w:val="center"/>
              <w:rPr>
                <w:rFonts w:asciiTheme="majorHAnsi" w:hAnsiTheme="majorHAnsi" w:cs="Arial"/>
                <w:b/>
                <w:sz w:val="20"/>
                <w:szCs w:val="20"/>
              </w:rPr>
            </w:pPr>
            <w:r w:rsidRPr="00152881">
              <w:rPr>
                <w:rFonts w:asciiTheme="majorHAnsi" w:hAnsiTheme="majorHAnsi" w:cs="Arial"/>
                <w:b/>
                <w:sz w:val="20"/>
                <w:szCs w:val="20"/>
              </w:rPr>
              <w:t>Factores liberadores</w:t>
            </w:r>
          </w:p>
        </w:tc>
        <w:tc>
          <w:tcPr>
            <w:tcW w:w="283" w:type="dxa"/>
            <w:vMerge w:val="restart"/>
            <w:shd w:val="clear" w:color="auto" w:fill="00D25F"/>
            <w:textDirection w:val="btLr"/>
            <w:vAlign w:val="center"/>
          </w:tcPr>
          <w:p w:rsidR="00BA54EC" w:rsidRPr="00152881" w:rsidRDefault="00BA54EC" w:rsidP="00BA54EC">
            <w:pPr>
              <w:ind w:left="113" w:right="113"/>
              <w:jc w:val="center"/>
              <w:rPr>
                <w:rFonts w:asciiTheme="majorHAnsi" w:hAnsiTheme="majorHAnsi" w:cs="Arial"/>
                <w:b/>
                <w:sz w:val="20"/>
                <w:szCs w:val="20"/>
              </w:rPr>
            </w:pPr>
            <w:r w:rsidRPr="00152881">
              <w:rPr>
                <w:rFonts w:asciiTheme="majorHAnsi" w:hAnsiTheme="majorHAnsi" w:cs="Arial"/>
                <w:b/>
                <w:sz w:val="20"/>
                <w:szCs w:val="20"/>
              </w:rPr>
              <w:t>Valor  R</w:t>
            </w:r>
          </w:p>
        </w:tc>
        <w:tc>
          <w:tcPr>
            <w:tcW w:w="709" w:type="dxa"/>
            <w:vMerge w:val="restart"/>
            <w:shd w:val="clear" w:color="auto" w:fill="00D25F"/>
            <w:textDirection w:val="btLr"/>
            <w:vAlign w:val="center"/>
          </w:tcPr>
          <w:p w:rsidR="00BA54EC" w:rsidRPr="00152881" w:rsidRDefault="00BA54EC" w:rsidP="00BA54EC">
            <w:pPr>
              <w:ind w:left="113" w:right="113"/>
              <w:jc w:val="center"/>
              <w:rPr>
                <w:rFonts w:asciiTheme="majorHAnsi" w:hAnsiTheme="majorHAnsi" w:cs="Arial"/>
                <w:b/>
                <w:sz w:val="20"/>
                <w:szCs w:val="20"/>
              </w:rPr>
            </w:pPr>
            <w:r w:rsidRPr="00152881">
              <w:rPr>
                <w:rFonts w:asciiTheme="majorHAnsi" w:hAnsiTheme="majorHAnsi" w:cs="Arial"/>
                <w:b/>
                <w:sz w:val="20"/>
                <w:szCs w:val="20"/>
              </w:rPr>
              <w:t>Balance</w:t>
            </w:r>
          </w:p>
        </w:tc>
      </w:tr>
      <w:tr w:rsidR="00BA54EC" w:rsidRPr="00152881" w:rsidTr="00F67E88">
        <w:trPr>
          <w:cantSplit/>
          <w:trHeight w:val="1348"/>
        </w:trPr>
        <w:tc>
          <w:tcPr>
            <w:tcW w:w="674" w:type="dxa"/>
            <w:vMerge/>
            <w:tcBorders>
              <w:bottom w:val="single" w:sz="4" w:space="0" w:color="auto"/>
            </w:tcBorders>
            <w:shd w:val="clear" w:color="auto" w:fill="00D25F"/>
          </w:tcPr>
          <w:p w:rsidR="00BA54EC" w:rsidRPr="00152881" w:rsidRDefault="00BA54EC" w:rsidP="00BA54EC">
            <w:pPr>
              <w:rPr>
                <w:rFonts w:asciiTheme="majorHAnsi" w:hAnsiTheme="majorHAnsi" w:cs="Arial"/>
                <w:sz w:val="20"/>
                <w:szCs w:val="20"/>
              </w:rPr>
            </w:pPr>
          </w:p>
        </w:tc>
        <w:tc>
          <w:tcPr>
            <w:tcW w:w="1702" w:type="dxa"/>
            <w:vMerge/>
            <w:shd w:val="clear" w:color="auto" w:fill="00D25F"/>
          </w:tcPr>
          <w:p w:rsidR="00BA54EC" w:rsidRPr="00152881" w:rsidRDefault="00BA54EC" w:rsidP="00BA54EC">
            <w:pPr>
              <w:rPr>
                <w:rFonts w:asciiTheme="majorHAnsi" w:hAnsiTheme="majorHAnsi" w:cs="Arial"/>
                <w:sz w:val="20"/>
                <w:szCs w:val="20"/>
              </w:rPr>
            </w:pPr>
          </w:p>
        </w:tc>
        <w:tc>
          <w:tcPr>
            <w:tcW w:w="2977" w:type="dxa"/>
            <w:vMerge/>
            <w:shd w:val="clear" w:color="auto" w:fill="00D25F"/>
          </w:tcPr>
          <w:p w:rsidR="00BA54EC" w:rsidRPr="00152881" w:rsidRDefault="00BA54EC" w:rsidP="00BA54EC">
            <w:pPr>
              <w:rPr>
                <w:rFonts w:asciiTheme="majorHAnsi" w:hAnsiTheme="majorHAnsi" w:cs="Arial"/>
                <w:sz w:val="20"/>
                <w:szCs w:val="20"/>
              </w:rPr>
            </w:pPr>
          </w:p>
        </w:tc>
        <w:tc>
          <w:tcPr>
            <w:tcW w:w="1984" w:type="dxa"/>
            <w:vMerge/>
            <w:shd w:val="clear" w:color="auto" w:fill="00D25F"/>
          </w:tcPr>
          <w:p w:rsidR="00BA54EC" w:rsidRPr="00152881" w:rsidRDefault="00BA54EC" w:rsidP="00C94DF4">
            <w:pPr>
              <w:pStyle w:val="Prrafodelista"/>
              <w:numPr>
                <w:ilvl w:val="0"/>
                <w:numId w:val="27"/>
              </w:numPr>
              <w:ind w:left="208" w:hanging="208"/>
              <w:jc w:val="both"/>
              <w:rPr>
                <w:rFonts w:asciiTheme="majorHAnsi" w:hAnsiTheme="majorHAnsi" w:cs="Arial"/>
                <w:sz w:val="20"/>
                <w:szCs w:val="20"/>
              </w:rPr>
            </w:pPr>
          </w:p>
        </w:tc>
        <w:tc>
          <w:tcPr>
            <w:tcW w:w="280" w:type="dxa"/>
            <w:textDirection w:val="btLr"/>
            <w:vAlign w:val="center"/>
          </w:tcPr>
          <w:p w:rsidR="00BA54EC" w:rsidRPr="00152881" w:rsidRDefault="00BA54EC" w:rsidP="00BA54EC">
            <w:pPr>
              <w:ind w:left="113" w:right="113"/>
              <w:jc w:val="center"/>
              <w:rPr>
                <w:rFonts w:asciiTheme="majorHAnsi" w:hAnsiTheme="majorHAnsi" w:cs="Arial"/>
                <w:b/>
                <w:sz w:val="18"/>
                <w:szCs w:val="18"/>
              </w:rPr>
            </w:pPr>
            <w:r w:rsidRPr="00152881">
              <w:rPr>
                <w:rFonts w:asciiTheme="majorHAnsi" w:hAnsiTheme="majorHAnsi" w:cs="Arial"/>
                <w:b/>
                <w:sz w:val="18"/>
                <w:szCs w:val="18"/>
              </w:rPr>
              <w:t>Intensidad</w:t>
            </w:r>
          </w:p>
        </w:tc>
        <w:tc>
          <w:tcPr>
            <w:tcW w:w="283" w:type="dxa"/>
            <w:textDirection w:val="btLr"/>
            <w:vAlign w:val="center"/>
          </w:tcPr>
          <w:p w:rsidR="00BA54EC" w:rsidRPr="00152881" w:rsidRDefault="001130A5" w:rsidP="00BA54EC">
            <w:pPr>
              <w:ind w:left="113" w:right="113"/>
              <w:jc w:val="center"/>
              <w:rPr>
                <w:rFonts w:asciiTheme="majorHAnsi" w:hAnsiTheme="majorHAnsi" w:cs="Arial"/>
                <w:b/>
                <w:sz w:val="18"/>
                <w:szCs w:val="18"/>
              </w:rPr>
            </w:pPr>
            <w:r>
              <w:rPr>
                <w:rFonts w:asciiTheme="majorHAnsi" w:hAnsiTheme="majorHAnsi" w:cs="Arial"/>
                <w:b/>
                <w:sz w:val="18"/>
                <w:szCs w:val="18"/>
              </w:rPr>
              <w:t>C</w:t>
            </w:r>
            <w:r w:rsidR="00BA54EC" w:rsidRPr="00152881">
              <w:rPr>
                <w:rFonts w:asciiTheme="majorHAnsi" w:hAnsiTheme="majorHAnsi" w:cs="Arial"/>
                <w:b/>
                <w:sz w:val="18"/>
                <w:szCs w:val="18"/>
              </w:rPr>
              <w:t>ronicidad</w:t>
            </w:r>
          </w:p>
        </w:tc>
        <w:tc>
          <w:tcPr>
            <w:tcW w:w="284" w:type="dxa"/>
            <w:textDirection w:val="btLr"/>
            <w:vAlign w:val="center"/>
          </w:tcPr>
          <w:p w:rsidR="00BA54EC" w:rsidRPr="00152881" w:rsidRDefault="00BA54EC" w:rsidP="00BA54EC">
            <w:pPr>
              <w:ind w:left="113" w:right="113"/>
              <w:jc w:val="center"/>
              <w:rPr>
                <w:rFonts w:asciiTheme="majorHAnsi" w:hAnsiTheme="majorHAnsi" w:cs="Arial"/>
                <w:b/>
                <w:sz w:val="18"/>
                <w:szCs w:val="18"/>
              </w:rPr>
            </w:pPr>
            <w:r w:rsidRPr="00152881">
              <w:rPr>
                <w:rFonts w:asciiTheme="majorHAnsi" w:hAnsiTheme="majorHAnsi" w:cs="Arial"/>
                <w:b/>
                <w:sz w:val="18"/>
                <w:szCs w:val="18"/>
              </w:rPr>
              <w:t>Impacto</w:t>
            </w:r>
          </w:p>
        </w:tc>
        <w:tc>
          <w:tcPr>
            <w:tcW w:w="484" w:type="dxa"/>
            <w:textDirection w:val="btLr"/>
            <w:vAlign w:val="center"/>
          </w:tcPr>
          <w:p w:rsidR="00BA54EC" w:rsidRPr="00152881" w:rsidRDefault="00BA54EC" w:rsidP="00BA54EC">
            <w:pPr>
              <w:ind w:left="113" w:right="113"/>
              <w:jc w:val="center"/>
              <w:rPr>
                <w:rFonts w:asciiTheme="majorHAnsi" w:hAnsiTheme="majorHAnsi" w:cs="Arial"/>
                <w:b/>
                <w:sz w:val="18"/>
                <w:szCs w:val="18"/>
              </w:rPr>
            </w:pPr>
            <w:r w:rsidRPr="00152881">
              <w:rPr>
                <w:rFonts w:asciiTheme="majorHAnsi" w:hAnsiTheme="majorHAnsi" w:cs="Arial"/>
                <w:b/>
                <w:sz w:val="18"/>
                <w:szCs w:val="18"/>
              </w:rPr>
              <w:t>Capacidad de respuesta</w:t>
            </w:r>
          </w:p>
        </w:tc>
        <w:tc>
          <w:tcPr>
            <w:tcW w:w="650" w:type="dxa"/>
            <w:textDirection w:val="btLr"/>
            <w:vAlign w:val="center"/>
          </w:tcPr>
          <w:p w:rsidR="00BA54EC" w:rsidRPr="00152881" w:rsidRDefault="00BA54EC" w:rsidP="00BA54EC">
            <w:pPr>
              <w:ind w:left="113" w:right="113"/>
              <w:jc w:val="center"/>
              <w:rPr>
                <w:rFonts w:asciiTheme="majorHAnsi" w:hAnsiTheme="majorHAnsi" w:cs="Arial"/>
                <w:b/>
                <w:sz w:val="18"/>
                <w:szCs w:val="18"/>
              </w:rPr>
            </w:pPr>
            <w:r w:rsidRPr="00152881">
              <w:rPr>
                <w:rFonts w:asciiTheme="majorHAnsi" w:hAnsiTheme="majorHAnsi" w:cs="Arial"/>
                <w:b/>
                <w:sz w:val="18"/>
                <w:szCs w:val="18"/>
              </w:rPr>
              <w:t>Total</w:t>
            </w:r>
          </w:p>
        </w:tc>
        <w:tc>
          <w:tcPr>
            <w:tcW w:w="1846" w:type="dxa"/>
            <w:vAlign w:val="center"/>
          </w:tcPr>
          <w:p w:rsidR="00BA54EC" w:rsidRPr="00152881" w:rsidRDefault="00BA54EC" w:rsidP="00BA54EC">
            <w:pPr>
              <w:jc w:val="center"/>
              <w:rPr>
                <w:rFonts w:asciiTheme="majorHAnsi" w:hAnsiTheme="majorHAnsi" w:cs="Arial"/>
                <w:b/>
                <w:sz w:val="18"/>
                <w:szCs w:val="18"/>
              </w:rPr>
            </w:pPr>
            <w:r w:rsidRPr="00152881">
              <w:rPr>
                <w:rFonts w:asciiTheme="majorHAnsi" w:hAnsiTheme="majorHAnsi" w:cs="Arial"/>
                <w:b/>
                <w:sz w:val="18"/>
                <w:szCs w:val="18"/>
              </w:rPr>
              <w:t>Elementos que agravan la situación</w:t>
            </w:r>
          </w:p>
        </w:tc>
        <w:tc>
          <w:tcPr>
            <w:tcW w:w="284" w:type="dxa"/>
            <w:vMerge/>
            <w:vAlign w:val="center"/>
          </w:tcPr>
          <w:p w:rsidR="00BA54EC" w:rsidRPr="00152881" w:rsidRDefault="00BA54EC" w:rsidP="00BA54EC">
            <w:pPr>
              <w:jc w:val="center"/>
              <w:rPr>
                <w:rFonts w:asciiTheme="majorHAnsi" w:hAnsiTheme="majorHAnsi" w:cs="Arial"/>
                <w:b/>
                <w:sz w:val="20"/>
                <w:szCs w:val="20"/>
              </w:rPr>
            </w:pPr>
          </w:p>
        </w:tc>
        <w:tc>
          <w:tcPr>
            <w:tcW w:w="1559" w:type="dxa"/>
            <w:tcBorders>
              <w:top w:val="single" w:sz="4" w:space="0" w:color="auto"/>
            </w:tcBorders>
            <w:vAlign w:val="center"/>
          </w:tcPr>
          <w:p w:rsidR="00BA54EC" w:rsidRPr="00152881" w:rsidRDefault="00BA54EC" w:rsidP="00BA54EC">
            <w:pPr>
              <w:jc w:val="center"/>
              <w:rPr>
                <w:rFonts w:asciiTheme="majorHAnsi" w:hAnsiTheme="majorHAnsi" w:cs="Arial"/>
                <w:b/>
                <w:sz w:val="18"/>
                <w:szCs w:val="18"/>
              </w:rPr>
            </w:pPr>
            <w:r w:rsidRPr="00152881">
              <w:rPr>
                <w:rFonts w:asciiTheme="majorHAnsi" w:hAnsiTheme="majorHAnsi" w:cs="Arial"/>
                <w:b/>
                <w:sz w:val="18"/>
                <w:szCs w:val="18"/>
              </w:rPr>
              <w:t>Elementos que disminuyen la situación</w:t>
            </w:r>
          </w:p>
        </w:tc>
        <w:tc>
          <w:tcPr>
            <w:tcW w:w="283" w:type="dxa"/>
            <w:vMerge/>
          </w:tcPr>
          <w:p w:rsidR="00BA54EC" w:rsidRPr="00152881" w:rsidRDefault="00BA54EC" w:rsidP="00BA54EC">
            <w:pPr>
              <w:rPr>
                <w:rFonts w:asciiTheme="majorHAnsi" w:hAnsiTheme="majorHAnsi" w:cs="Arial"/>
                <w:sz w:val="20"/>
                <w:szCs w:val="20"/>
              </w:rPr>
            </w:pPr>
          </w:p>
        </w:tc>
        <w:tc>
          <w:tcPr>
            <w:tcW w:w="709" w:type="dxa"/>
            <w:vMerge/>
          </w:tcPr>
          <w:p w:rsidR="00BA54EC" w:rsidRPr="00152881" w:rsidRDefault="00BA54EC" w:rsidP="00BA54EC">
            <w:pPr>
              <w:rPr>
                <w:rFonts w:asciiTheme="majorHAnsi" w:hAnsiTheme="majorHAnsi" w:cs="Arial"/>
                <w:sz w:val="20"/>
                <w:szCs w:val="20"/>
              </w:rPr>
            </w:pPr>
          </w:p>
        </w:tc>
      </w:tr>
      <w:tr w:rsidR="00BA54EC" w:rsidRPr="00152881" w:rsidTr="00BA54EC">
        <w:trPr>
          <w:cantSplit/>
          <w:trHeight w:val="1050"/>
        </w:trPr>
        <w:tc>
          <w:tcPr>
            <w:tcW w:w="674" w:type="dxa"/>
            <w:vMerge w:val="restart"/>
            <w:textDirection w:val="btLr"/>
          </w:tcPr>
          <w:p w:rsidR="00BA54EC" w:rsidRPr="00152881" w:rsidRDefault="00BA54EC" w:rsidP="00BA54EC">
            <w:pPr>
              <w:ind w:left="113" w:right="113"/>
              <w:jc w:val="center"/>
              <w:rPr>
                <w:rFonts w:asciiTheme="majorHAnsi" w:hAnsiTheme="majorHAnsi" w:cs="Arial"/>
                <w:b/>
                <w:sz w:val="20"/>
                <w:szCs w:val="20"/>
              </w:rPr>
            </w:pPr>
            <w:r w:rsidRPr="00152881">
              <w:rPr>
                <w:rFonts w:asciiTheme="majorHAnsi" w:hAnsiTheme="majorHAnsi" w:cs="Arial"/>
                <w:b/>
                <w:sz w:val="20"/>
                <w:szCs w:val="20"/>
              </w:rPr>
              <w:t xml:space="preserve">SOCIOCULTURAL  </w:t>
            </w:r>
          </w:p>
          <w:p w:rsidR="00BA54EC" w:rsidRPr="00152881" w:rsidRDefault="00BA54EC" w:rsidP="00BA54EC">
            <w:pPr>
              <w:ind w:left="113" w:right="113"/>
              <w:jc w:val="center"/>
              <w:rPr>
                <w:rFonts w:asciiTheme="majorHAnsi" w:hAnsiTheme="majorHAnsi" w:cs="Arial"/>
                <w:sz w:val="20"/>
                <w:szCs w:val="20"/>
              </w:rPr>
            </w:pPr>
          </w:p>
        </w:tc>
        <w:tc>
          <w:tcPr>
            <w:tcW w:w="1702" w:type="dxa"/>
            <w:vAlign w:val="center"/>
          </w:tcPr>
          <w:p w:rsidR="00BA54EC" w:rsidRPr="00152881" w:rsidRDefault="00BA54EC" w:rsidP="00BA54EC">
            <w:pPr>
              <w:jc w:val="center"/>
              <w:rPr>
                <w:rFonts w:asciiTheme="majorHAnsi" w:hAnsiTheme="majorHAnsi" w:cs="Arial"/>
                <w:b/>
                <w:sz w:val="20"/>
                <w:szCs w:val="20"/>
              </w:rPr>
            </w:pPr>
            <w:r w:rsidRPr="00152881">
              <w:rPr>
                <w:rFonts w:asciiTheme="majorHAnsi" w:hAnsiTheme="majorHAnsi" w:cs="Arial"/>
                <w:b/>
                <w:sz w:val="20"/>
                <w:szCs w:val="20"/>
              </w:rPr>
              <w:t>Garantía de los servicios de educación.</w:t>
            </w:r>
          </w:p>
        </w:tc>
        <w:tc>
          <w:tcPr>
            <w:tcW w:w="2977" w:type="dxa"/>
            <w:vAlign w:val="center"/>
          </w:tcPr>
          <w:p w:rsidR="00BA54EC" w:rsidRPr="00152881" w:rsidRDefault="00BA54EC" w:rsidP="00BA54EC">
            <w:pPr>
              <w:rPr>
                <w:rFonts w:asciiTheme="majorHAnsi" w:hAnsiTheme="majorHAnsi" w:cs="Arial"/>
                <w:sz w:val="20"/>
                <w:szCs w:val="20"/>
              </w:rPr>
            </w:pPr>
            <w:r w:rsidRPr="00152881">
              <w:rPr>
                <w:rFonts w:asciiTheme="majorHAnsi" w:hAnsiTheme="majorHAnsi" w:cs="Arial"/>
                <w:sz w:val="20"/>
                <w:szCs w:val="20"/>
              </w:rPr>
              <w:t>Las deficientes instalaciones locativas presentes en el año 2011, la falta de aulas dotadas con equipamiento y logística educativa dificultan los proceso de enseñanza aprendizaje</w:t>
            </w:r>
            <w:r w:rsidR="00DF1B23">
              <w:rPr>
                <w:rFonts w:asciiTheme="majorHAnsi" w:hAnsiTheme="majorHAnsi" w:cs="Arial"/>
                <w:sz w:val="20"/>
                <w:szCs w:val="20"/>
              </w:rPr>
              <w:t>,</w:t>
            </w:r>
            <w:r w:rsidRPr="00152881">
              <w:rPr>
                <w:rFonts w:asciiTheme="majorHAnsi" w:hAnsiTheme="majorHAnsi" w:cs="Arial"/>
                <w:sz w:val="20"/>
                <w:szCs w:val="20"/>
              </w:rPr>
              <w:t xml:space="preserve"> con calidad en las instituciones educativas de los sectores urbanos y rural.</w:t>
            </w:r>
          </w:p>
        </w:tc>
        <w:tc>
          <w:tcPr>
            <w:tcW w:w="1984" w:type="dxa"/>
            <w:vAlign w:val="center"/>
          </w:tcPr>
          <w:p w:rsidR="00BA54EC" w:rsidRPr="00152881" w:rsidRDefault="00BA54EC" w:rsidP="00C94DF4">
            <w:pPr>
              <w:pStyle w:val="Prrafodelista"/>
              <w:numPr>
                <w:ilvl w:val="0"/>
                <w:numId w:val="27"/>
              </w:numPr>
              <w:ind w:left="208" w:hanging="208"/>
              <w:jc w:val="both"/>
              <w:rPr>
                <w:rFonts w:asciiTheme="majorHAnsi" w:hAnsiTheme="majorHAnsi" w:cs="Arial"/>
                <w:sz w:val="20"/>
                <w:szCs w:val="20"/>
              </w:rPr>
            </w:pPr>
            <w:r w:rsidRPr="00152881">
              <w:rPr>
                <w:rFonts w:asciiTheme="majorHAnsi" w:hAnsiTheme="majorHAnsi" w:cs="Arial"/>
                <w:sz w:val="20"/>
                <w:szCs w:val="20"/>
              </w:rPr>
              <w:t>Alcaldía municipal.</w:t>
            </w:r>
          </w:p>
          <w:p w:rsidR="00BA54EC" w:rsidRPr="00152881" w:rsidRDefault="00BA54EC" w:rsidP="00C94DF4">
            <w:pPr>
              <w:pStyle w:val="Prrafodelista"/>
              <w:numPr>
                <w:ilvl w:val="0"/>
                <w:numId w:val="27"/>
              </w:numPr>
              <w:ind w:left="208" w:hanging="208"/>
              <w:jc w:val="both"/>
              <w:rPr>
                <w:rFonts w:asciiTheme="majorHAnsi" w:hAnsiTheme="majorHAnsi" w:cs="Arial"/>
                <w:sz w:val="20"/>
                <w:szCs w:val="20"/>
              </w:rPr>
            </w:pPr>
            <w:r w:rsidRPr="00152881">
              <w:rPr>
                <w:rFonts w:asciiTheme="majorHAnsi" w:hAnsiTheme="majorHAnsi" w:cs="Arial"/>
                <w:sz w:val="20"/>
                <w:szCs w:val="20"/>
              </w:rPr>
              <w:t>Jefes de núcleos.</w:t>
            </w:r>
          </w:p>
          <w:p w:rsidR="00BA54EC" w:rsidRPr="00152881" w:rsidRDefault="00BA54EC" w:rsidP="00C94DF4">
            <w:pPr>
              <w:pStyle w:val="Prrafodelista"/>
              <w:numPr>
                <w:ilvl w:val="0"/>
                <w:numId w:val="27"/>
              </w:numPr>
              <w:ind w:left="208" w:hanging="208"/>
              <w:jc w:val="both"/>
              <w:rPr>
                <w:rFonts w:asciiTheme="majorHAnsi" w:hAnsiTheme="majorHAnsi" w:cs="Arial"/>
                <w:sz w:val="20"/>
                <w:szCs w:val="20"/>
              </w:rPr>
            </w:pPr>
            <w:r w:rsidRPr="00152881">
              <w:rPr>
                <w:rFonts w:asciiTheme="majorHAnsi" w:hAnsiTheme="majorHAnsi" w:cs="Arial"/>
                <w:sz w:val="20"/>
                <w:szCs w:val="20"/>
              </w:rPr>
              <w:t>Rectores.</w:t>
            </w:r>
          </w:p>
          <w:p w:rsidR="00BA54EC" w:rsidRPr="00152881" w:rsidRDefault="00BA54EC" w:rsidP="00C94DF4">
            <w:pPr>
              <w:pStyle w:val="Prrafodelista"/>
              <w:numPr>
                <w:ilvl w:val="0"/>
                <w:numId w:val="27"/>
              </w:numPr>
              <w:ind w:left="208" w:hanging="208"/>
              <w:jc w:val="both"/>
              <w:rPr>
                <w:rFonts w:asciiTheme="majorHAnsi" w:hAnsiTheme="majorHAnsi" w:cs="Arial"/>
                <w:sz w:val="20"/>
                <w:szCs w:val="20"/>
              </w:rPr>
            </w:pPr>
            <w:r w:rsidRPr="00152881">
              <w:rPr>
                <w:rFonts w:asciiTheme="majorHAnsi" w:hAnsiTheme="majorHAnsi" w:cs="Arial"/>
                <w:sz w:val="20"/>
                <w:szCs w:val="20"/>
              </w:rPr>
              <w:t>Secretaria de educación.</w:t>
            </w:r>
          </w:p>
        </w:tc>
        <w:tc>
          <w:tcPr>
            <w:tcW w:w="280"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2</w:t>
            </w:r>
          </w:p>
        </w:tc>
        <w:tc>
          <w:tcPr>
            <w:tcW w:w="283"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2</w:t>
            </w:r>
          </w:p>
        </w:tc>
        <w:tc>
          <w:tcPr>
            <w:tcW w:w="284"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3</w:t>
            </w:r>
          </w:p>
        </w:tc>
        <w:tc>
          <w:tcPr>
            <w:tcW w:w="484"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2</w:t>
            </w:r>
          </w:p>
        </w:tc>
        <w:tc>
          <w:tcPr>
            <w:tcW w:w="650"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2.25</w:t>
            </w:r>
          </w:p>
        </w:tc>
        <w:tc>
          <w:tcPr>
            <w:tcW w:w="1846" w:type="dxa"/>
            <w:vAlign w:val="center"/>
          </w:tcPr>
          <w:p w:rsidR="00BA54EC" w:rsidRPr="00152881" w:rsidRDefault="00BA54EC" w:rsidP="00C94DF4">
            <w:pPr>
              <w:pStyle w:val="Prrafodelista"/>
              <w:numPr>
                <w:ilvl w:val="0"/>
                <w:numId w:val="29"/>
              </w:numPr>
              <w:ind w:left="212" w:hanging="283"/>
              <w:jc w:val="both"/>
              <w:rPr>
                <w:rFonts w:asciiTheme="majorHAnsi" w:hAnsiTheme="majorHAnsi" w:cs="Arial"/>
                <w:sz w:val="20"/>
                <w:szCs w:val="20"/>
              </w:rPr>
            </w:pPr>
            <w:r w:rsidRPr="00152881">
              <w:rPr>
                <w:rFonts w:asciiTheme="majorHAnsi" w:hAnsiTheme="majorHAnsi" w:cs="Arial"/>
                <w:sz w:val="20"/>
                <w:szCs w:val="20"/>
              </w:rPr>
              <w:t>El desplazamiento forzado.</w:t>
            </w:r>
          </w:p>
          <w:p w:rsidR="00BA54EC" w:rsidRPr="00152881" w:rsidRDefault="00BA54EC" w:rsidP="00C94DF4">
            <w:pPr>
              <w:pStyle w:val="Prrafodelista"/>
              <w:numPr>
                <w:ilvl w:val="0"/>
                <w:numId w:val="29"/>
              </w:numPr>
              <w:ind w:left="212" w:hanging="283"/>
              <w:jc w:val="both"/>
              <w:rPr>
                <w:rFonts w:asciiTheme="majorHAnsi" w:hAnsiTheme="majorHAnsi" w:cs="Arial"/>
                <w:sz w:val="20"/>
                <w:szCs w:val="20"/>
              </w:rPr>
            </w:pPr>
            <w:r w:rsidRPr="00152881">
              <w:rPr>
                <w:rFonts w:asciiTheme="majorHAnsi" w:hAnsiTheme="majorHAnsi" w:cs="Arial"/>
                <w:sz w:val="20"/>
                <w:szCs w:val="20"/>
              </w:rPr>
              <w:t>La insatisfacción de necesidades básicas.</w:t>
            </w:r>
          </w:p>
        </w:tc>
        <w:tc>
          <w:tcPr>
            <w:tcW w:w="284"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3</w:t>
            </w:r>
          </w:p>
        </w:tc>
        <w:tc>
          <w:tcPr>
            <w:tcW w:w="1559" w:type="dxa"/>
            <w:tcBorders>
              <w:top w:val="single" w:sz="4" w:space="0" w:color="auto"/>
            </w:tcBorders>
            <w:vAlign w:val="center"/>
          </w:tcPr>
          <w:p w:rsidR="00BA54EC" w:rsidRPr="00152881" w:rsidRDefault="00BA54EC" w:rsidP="00C94DF4">
            <w:pPr>
              <w:pStyle w:val="Prrafodelista"/>
              <w:numPr>
                <w:ilvl w:val="0"/>
                <w:numId w:val="39"/>
              </w:numPr>
              <w:ind w:left="175" w:hanging="175"/>
              <w:jc w:val="both"/>
              <w:rPr>
                <w:rFonts w:asciiTheme="majorHAnsi" w:hAnsiTheme="majorHAnsi" w:cs="Arial"/>
                <w:sz w:val="20"/>
                <w:szCs w:val="20"/>
              </w:rPr>
            </w:pPr>
            <w:r w:rsidRPr="00152881">
              <w:rPr>
                <w:rFonts w:asciiTheme="majorHAnsi" w:hAnsiTheme="majorHAnsi" w:cs="Arial"/>
                <w:sz w:val="20"/>
                <w:szCs w:val="20"/>
              </w:rPr>
              <w:t>La política con enfoque diferencial.</w:t>
            </w:r>
          </w:p>
        </w:tc>
        <w:tc>
          <w:tcPr>
            <w:tcW w:w="283"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1</w:t>
            </w:r>
          </w:p>
        </w:tc>
        <w:tc>
          <w:tcPr>
            <w:tcW w:w="709" w:type="dxa"/>
            <w:vAlign w:val="center"/>
          </w:tcPr>
          <w:p w:rsidR="00BA54EC" w:rsidRPr="00270C93" w:rsidRDefault="00BA54EC" w:rsidP="00BA54EC">
            <w:pPr>
              <w:jc w:val="center"/>
              <w:rPr>
                <w:rFonts w:asciiTheme="majorHAnsi" w:hAnsiTheme="majorHAnsi" w:cs="Arial"/>
                <w:b/>
                <w:sz w:val="20"/>
                <w:szCs w:val="20"/>
              </w:rPr>
            </w:pPr>
            <w:r w:rsidRPr="00270C93">
              <w:rPr>
                <w:rFonts w:asciiTheme="majorHAnsi" w:hAnsiTheme="majorHAnsi" w:cs="Arial"/>
                <w:b/>
                <w:sz w:val="20"/>
                <w:szCs w:val="20"/>
              </w:rPr>
              <w:t>5.25</w:t>
            </w:r>
          </w:p>
        </w:tc>
      </w:tr>
      <w:tr w:rsidR="00BA54EC" w:rsidRPr="00152881" w:rsidTr="001130A5">
        <w:trPr>
          <w:trHeight w:val="2277"/>
        </w:trPr>
        <w:tc>
          <w:tcPr>
            <w:tcW w:w="674" w:type="dxa"/>
            <w:vMerge/>
            <w:textDirection w:val="btLr"/>
          </w:tcPr>
          <w:p w:rsidR="00BA54EC" w:rsidRPr="00152881" w:rsidRDefault="00BA54EC" w:rsidP="00BA54EC">
            <w:pPr>
              <w:ind w:left="113" w:right="113"/>
              <w:jc w:val="center"/>
              <w:rPr>
                <w:rFonts w:asciiTheme="majorHAnsi" w:hAnsiTheme="majorHAnsi" w:cs="Arial"/>
                <w:b/>
                <w:sz w:val="20"/>
                <w:szCs w:val="20"/>
              </w:rPr>
            </w:pPr>
          </w:p>
        </w:tc>
        <w:tc>
          <w:tcPr>
            <w:tcW w:w="1702" w:type="dxa"/>
            <w:vAlign w:val="center"/>
          </w:tcPr>
          <w:p w:rsidR="00BA54EC" w:rsidRPr="00152881" w:rsidRDefault="00BA54EC" w:rsidP="00BA54EC">
            <w:pPr>
              <w:jc w:val="center"/>
              <w:rPr>
                <w:rFonts w:asciiTheme="majorHAnsi" w:hAnsiTheme="majorHAnsi" w:cs="Arial"/>
                <w:b/>
                <w:sz w:val="20"/>
                <w:szCs w:val="20"/>
              </w:rPr>
            </w:pPr>
            <w:r w:rsidRPr="00152881">
              <w:rPr>
                <w:rFonts w:asciiTheme="majorHAnsi" w:hAnsiTheme="majorHAnsi" w:cs="Arial"/>
                <w:b/>
                <w:sz w:val="20"/>
                <w:szCs w:val="20"/>
              </w:rPr>
              <w:t>Servicios de deportes</w:t>
            </w:r>
          </w:p>
        </w:tc>
        <w:tc>
          <w:tcPr>
            <w:tcW w:w="2977" w:type="dxa"/>
          </w:tcPr>
          <w:p w:rsidR="00BA54EC" w:rsidRPr="00152881" w:rsidRDefault="00BA54EC" w:rsidP="00BA54EC">
            <w:pPr>
              <w:rPr>
                <w:rFonts w:asciiTheme="majorHAnsi" w:hAnsiTheme="majorHAnsi" w:cs="Arial"/>
                <w:sz w:val="20"/>
                <w:szCs w:val="20"/>
              </w:rPr>
            </w:pPr>
            <w:r w:rsidRPr="00152881">
              <w:rPr>
                <w:rFonts w:asciiTheme="majorHAnsi" w:hAnsiTheme="majorHAnsi" w:cs="Arial"/>
                <w:sz w:val="20"/>
                <w:szCs w:val="20"/>
              </w:rPr>
              <w:t xml:space="preserve">Los escenarios deportivos del municipio como </w:t>
            </w:r>
            <w:r w:rsidR="001130A5">
              <w:rPr>
                <w:rFonts w:asciiTheme="majorHAnsi" w:hAnsiTheme="majorHAnsi" w:cs="Arial"/>
                <w:sz w:val="20"/>
                <w:szCs w:val="20"/>
              </w:rPr>
              <w:t>estadios, canchas, polideportivos, placas multifuncionales, presentan</w:t>
            </w:r>
            <w:r w:rsidRPr="00152881">
              <w:rPr>
                <w:rFonts w:asciiTheme="majorHAnsi" w:hAnsiTheme="majorHAnsi" w:cs="Arial"/>
                <w:sz w:val="20"/>
                <w:szCs w:val="20"/>
              </w:rPr>
              <w:t xml:space="preserve"> gradas, gramados, porterías</w:t>
            </w:r>
            <w:r w:rsidR="001130A5">
              <w:rPr>
                <w:rFonts w:asciiTheme="majorHAnsi" w:hAnsiTheme="majorHAnsi" w:cs="Arial"/>
                <w:sz w:val="20"/>
                <w:szCs w:val="20"/>
              </w:rPr>
              <w:t xml:space="preserve">, luminarias </w:t>
            </w:r>
            <w:r w:rsidRPr="00152881">
              <w:rPr>
                <w:rFonts w:asciiTheme="majorHAnsi" w:hAnsiTheme="majorHAnsi" w:cs="Arial"/>
                <w:sz w:val="20"/>
                <w:szCs w:val="20"/>
              </w:rPr>
              <w:t>en mal estado.</w:t>
            </w:r>
          </w:p>
          <w:p w:rsidR="00BA54EC" w:rsidRPr="00152881" w:rsidRDefault="001130A5" w:rsidP="001130A5">
            <w:pPr>
              <w:rPr>
                <w:rFonts w:asciiTheme="majorHAnsi" w:hAnsiTheme="majorHAnsi" w:cs="Arial"/>
                <w:sz w:val="20"/>
                <w:szCs w:val="20"/>
              </w:rPr>
            </w:pPr>
            <w:r>
              <w:rPr>
                <w:rFonts w:asciiTheme="majorHAnsi" w:hAnsiTheme="majorHAnsi" w:cs="Arial"/>
                <w:sz w:val="20"/>
                <w:szCs w:val="20"/>
              </w:rPr>
              <w:t xml:space="preserve">Esta situación </w:t>
            </w:r>
            <w:r w:rsidR="00BA54EC" w:rsidRPr="00152881">
              <w:rPr>
                <w:rFonts w:asciiTheme="majorHAnsi" w:hAnsiTheme="majorHAnsi" w:cs="Arial"/>
                <w:sz w:val="20"/>
                <w:szCs w:val="20"/>
              </w:rPr>
              <w:t>d</w:t>
            </w:r>
            <w:r>
              <w:rPr>
                <w:rFonts w:asciiTheme="majorHAnsi" w:hAnsiTheme="majorHAnsi" w:cs="Arial"/>
                <w:sz w:val="20"/>
                <w:szCs w:val="20"/>
              </w:rPr>
              <w:t>ificulta la práctica formativa, competitiva, recreativa y el buen uso del tiempo libre</w:t>
            </w:r>
            <w:r w:rsidR="00BA54EC" w:rsidRPr="00152881">
              <w:rPr>
                <w:rFonts w:asciiTheme="majorHAnsi" w:hAnsiTheme="majorHAnsi" w:cs="Arial"/>
                <w:sz w:val="20"/>
                <w:szCs w:val="20"/>
              </w:rPr>
              <w:t>.</w:t>
            </w:r>
          </w:p>
        </w:tc>
        <w:tc>
          <w:tcPr>
            <w:tcW w:w="1984" w:type="dxa"/>
          </w:tcPr>
          <w:p w:rsidR="00BA54EC" w:rsidRPr="00152881" w:rsidRDefault="00CC1C43" w:rsidP="00C94DF4">
            <w:pPr>
              <w:pStyle w:val="Prrafodelista"/>
              <w:numPr>
                <w:ilvl w:val="0"/>
                <w:numId w:val="27"/>
              </w:numPr>
              <w:ind w:left="208" w:hanging="208"/>
              <w:jc w:val="both"/>
              <w:rPr>
                <w:rFonts w:asciiTheme="majorHAnsi" w:hAnsiTheme="majorHAnsi" w:cs="Arial"/>
                <w:sz w:val="20"/>
                <w:szCs w:val="20"/>
              </w:rPr>
            </w:pPr>
            <w:r>
              <w:rPr>
                <w:rFonts w:asciiTheme="majorHAnsi" w:hAnsiTheme="majorHAnsi" w:cs="Arial"/>
                <w:sz w:val="20"/>
                <w:szCs w:val="20"/>
              </w:rPr>
              <w:t>IM</w:t>
            </w:r>
            <w:r w:rsidR="00BA54EC" w:rsidRPr="00152881">
              <w:rPr>
                <w:rFonts w:asciiTheme="majorHAnsi" w:hAnsiTheme="majorHAnsi" w:cs="Arial"/>
                <w:sz w:val="20"/>
                <w:szCs w:val="20"/>
              </w:rPr>
              <w:t>DER</w:t>
            </w:r>
            <w:r>
              <w:rPr>
                <w:rFonts w:asciiTheme="majorHAnsi" w:hAnsiTheme="majorHAnsi" w:cs="Arial"/>
                <w:sz w:val="20"/>
                <w:szCs w:val="20"/>
              </w:rPr>
              <w:t>C</w:t>
            </w:r>
            <w:r w:rsidR="00BA54EC" w:rsidRPr="00152881">
              <w:rPr>
                <w:rFonts w:asciiTheme="majorHAnsi" w:hAnsiTheme="majorHAnsi" w:cs="Arial"/>
                <w:sz w:val="20"/>
                <w:szCs w:val="20"/>
              </w:rPr>
              <w:t xml:space="preserve"> municipal.</w:t>
            </w:r>
          </w:p>
          <w:p w:rsidR="00BA54EC" w:rsidRPr="00152881" w:rsidRDefault="00BA54EC" w:rsidP="00C94DF4">
            <w:pPr>
              <w:pStyle w:val="Prrafodelista"/>
              <w:numPr>
                <w:ilvl w:val="0"/>
                <w:numId w:val="27"/>
              </w:numPr>
              <w:ind w:left="208" w:hanging="208"/>
              <w:jc w:val="both"/>
              <w:rPr>
                <w:rFonts w:asciiTheme="majorHAnsi" w:hAnsiTheme="majorHAnsi" w:cs="Arial"/>
                <w:sz w:val="20"/>
                <w:szCs w:val="20"/>
              </w:rPr>
            </w:pPr>
            <w:r w:rsidRPr="00152881">
              <w:rPr>
                <w:rFonts w:asciiTheme="majorHAnsi" w:hAnsiTheme="majorHAnsi" w:cs="Arial"/>
                <w:sz w:val="20"/>
                <w:szCs w:val="20"/>
              </w:rPr>
              <w:t>Comité de deportes.</w:t>
            </w:r>
          </w:p>
          <w:p w:rsidR="00BA54EC" w:rsidRPr="00152881" w:rsidRDefault="00BA54EC" w:rsidP="00C94DF4">
            <w:pPr>
              <w:pStyle w:val="Prrafodelista"/>
              <w:numPr>
                <w:ilvl w:val="0"/>
                <w:numId w:val="27"/>
              </w:numPr>
              <w:ind w:left="208" w:hanging="208"/>
              <w:jc w:val="both"/>
              <w:rPr>
                <w:rFonts w:asciiTheme="majorHAnsi" w:hAnsiTheme="majorHAnsi" w:cs="Arial"/>
                <w:sz w:val="20"/>
                <w:szCs w:val="20"/>
              </w:rPr>
            </w:pPr>
            <w:r w:rsidRPr="00152881">
              <w:rPr>
                <w:rFonts w:asciiTheme="majorHAnsi" w:hAnsiTheme="majorHAnsi" w:cs="Arial"/>
                <w:sz w:val="20"/>
                <w:szCs w:val="20"/>
              </w:rPr>
              <w:t>Juntas de acción comunal.</w:t>
            </w:r>
          </w:p>
          <w:p w:rsidR="00BA54EC" w:rsidRDefault="00BA54EC" w:rsidP="00C94DF4">
            <w:pPr>
              <w:pStyle w:val="Prrafodelista"/>
              <w:numPr>
                <w:ilvl w:val="0"/>
                <w:numId w:val="27"/>
              </w:numPr>
              <w:ind w:left="208" w:hanging="208"/>
              <w:jc w:val="both"/>
              <w:rPr>
                <w:rFonts w:asciiTheme="majorHAnsi" w:hAnsiTheme="majorHAnsi" w:cs="Arial"/>
                <w:sz w:val="20"/>
                <w:szCs w:val="20"/>
              </w:rPr>
            </w:pPr>
            <w:r w:rsidRPr="00152881">
              <w:rPr>
                <w:rFonts w:asciiTheme="majorHAnsi" w:hAnsiTheme="majorHAnsi" w:cs="Arial"/>
                <w:sz w:val="20"/>
                <w:szCs w:val="20"/>
              </w:rPr>
              <w:t>Alcaldía municipal.</w:t>
            </w:r>
          </w:p>
          <w:p w:rsidR="00CC1C43" w:rsidRDefault="00CC1C43" w:rsidP="00C94DF4">
            <w:pPr>
              <w:pStyle w:val="Prrafodelista"/>
              <w:numPr>
                <w:ilvl w:val="0"/>
                <w:numId w:val="27"/>
              </w:numPr>
              <w:ind w:left="208" w:hanging="208"/>
              <w:jc w:val="both"/>
              <w:rPr>
                <w:rFonts w:asciiTheme="majorHAnsi" w:hAnsiTheme="majorHAnsi" w:cs="Arial"/>
                <w:sz w:val="20"/>
                <w:szCs w:val="20"/>
              </w:rPr>
            </w:pPr>
            <w:r>
              <w:rPr>
                <w:rFonts w:asciiTheme="majorHAnsi" w:hAnsiTheme="majorHAnsi" w:cs="Arial"/>
                <w:sz w:val="20"/>
                <w:szCs w:val="20"/>
              </w:rPr>
              <w:t>Coldeportes</w:t>
            </w:r>
          </w:p>
          <w:p w:rsidR="00CC1C43" w:rsidRPr="00152881" w:rsidRDefault="00CC1C43" w:rsidP="00C94DF4">
            <w:pPr>
              <w:pStyle w:val="Prrafodelista"/>
              <w:numPr>
                <w:ilvl w:val="0"/>
                <w:numId w:val="27"/>
              </w:numPr>
              <w:ind w:left="208" w:hanging="208"/>
              <w:jc w:val="both"/>
              <w:rPr>
                <w:rFonts w:asciiTheme="majorHAnsi" w:hAnsiTheme="majorHAnsi" w:cs="Arial"/>
                <w:sz w:val="20"/>
                <w:szCs w:val="20"/>
              </w:rPr>
            </w:pPr>
            <w:r>
              <w:rPr>
                <w:rFonts w:asciiTheme="majorHAnsi" w:hAnsiTheme="majorHAnsi" w:cs="Arial"/>
                <w:sz w:val="20"/>
                <w:szCs w:val="20"/>
              </w:rPr>
              <w:t>Indeportes</w:t>
            </w:r>
          </w:p>
        </w:tc>
        <w:tc>
          <w:tcPr>
            <w:tcW w:w="280"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2</w:t>
            </w:r>
          </w:p>
        </w:tc>
        <w:tc>
          <w:tcPr>
            <w:tcW w:w="283"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2</w:t>
            </w:r>
          </w:p>
        </w:tc>
        <w:tc>
          <w:tcPr>
            <w:tcW w:w="284"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2</w:t>
            </w:r>
          </w:p>
        </w:tc>
        <w:tc>
          <w:tcPr>
            <w:tcW w:w="484"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1</w:t>
            </w:r>
          </w:p>
        </w:tc>
        <w:tc>
          <w:tcPr>
            <w:tcW w:w="650"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1.75</w:t>
            </w:r>
          </w:p>
        </w:tc>
        <w:tc>
          <w:tcPr>
            <w:tcW w:w="1846" w:type="dxa"/>
            <w:vAlign w:val="center"/>
          </w:tcPr>
          <w:p w:rsidR="00BA54EC" w:rsidRDefault="001130A5" w:rsidP="00C94DF4">
            <w:pPr>
              <w:pStyle w:val="Prrafodelista"/>
              <w:numPr>
                <w:ilvl w:val="0"/>
                <w:numId w:val="29"/>
              </w:numPr>
              <w:ind w:left="212" w:hanging="283"/>
              <w:jc w:val="both"/>
              <w:rPr>
                <w:rFonts w:asciiTheme="majorHAnsi" w:hAnsiTheme="majorHAnsi" w:cs="Arial"/>
                <w:sz w:val="20"/>
                <w:szCs w:val="20"/>
              </w:rPr>
            </w:pPr>
            <w:r>
              <w:rPr>
                <w:rFonts w:asciiTheme="majorHAnsi" w:hAnsiTheme="majorHAnsi" w:cs="Arial"/>
                <w:sz w:val="20"/>
                <w:szCs w:val="20"/>
              </w:rPr>
              <w:t>Falta de sentido de pertenencia</w:t>
            </w:r>
            <w:r w:rsidR="00BA54EC" w:rsidRPr="00152881">
              <w:rPr>
                <w:rFonts w:asciiTheme="majorHAnsi" w:hAnsiTheme="majorHAnsi" w:cs="Arial"/>
                <w:sz w:val="20"/>
                <w:szCs w:val="20"/>
              </w:rPr>
              <w:t xml:space="preserve"> </w:t>
            </w:r>
            <w:r>
              <w:rPr>
                <w:rFonts w:asciiTheme="majorHAnsi" w:hAnsiTheme="majorHAnsi" w:cs="Arial"/>
                <w:sz w:val="20"/>
                <w:szCs w:val="20"/>
              </w:rPr>
              <w:t>con el m</w:t>
            </w:r>
            <w:r w:rsidR="00BA54EC" w:rsidRPr="00152881">
              <w:rPr>
                <w:rFonts w:asciiTheme="majorHAnsi" w:hAnsiTheme="majorHAnsi" w:cs="Arial"/>
                <w:sz w:val="20"/>
                <w:szCs w:val="20"/>
              </w:rPr>
              <w:t>unicipio.</w:t>
            </w:r>
          </w:p>
          <w:p w:rsidR="001130A5" w:rsidRPr="00152881" w:rsidRDefault="001130A5" w:rsidP="00C94DF4">
            <w:pPr>
              <w:pStyle w:val="Prrafodelista"/>
              <w:numPr>
                <w:ilvl w:val="0"/>
                <w:numId w:val="29"/>
              </w:numPr>
              <w:ind w:left="212" w:hanging="283"/>
              <w:jc w:val="both"/>
              <w:rPr>
                <w:rFonts w:asciiTheme="majorHAnsi" w:hAnsiTheme="majorHAnsi" w:cs="Arial"/>
                <w:sz w:val="20"/>
                <w:szCs w:val="20"/>
              </w:rPr>
            </w:pPr>
            <w:r>
              <w:rPr>
                <w:rFonts w:asciiTheme="majorHAnsi" w:hAnsiTheme="majorHAnsi" w:cs="Arial"/>
                <w:sz w:val="20"/>
                <w:szCs w:val="20"/>
              </w:rPr>
              <w:t>Poco compromiso por el municipio por parte de la comunidad</w:t>
            </w:r>
          </w:p>
          <w:p w:rsidR="00BA54EC" w:rsidRPr="001130A5" w:rsidRDefault="00BA54EC" w:rsidP="001130A5">
            <w:pPr>
              <w:rPr>
                <w:rFonts w:asciiTheme="majorHAnsi" w:hAnsiTheme="majorHAnsi" w:cs="Arial"/>
                <w:sz w:val="20"/>
                <w:szCs w:val="20"/>
              </w:rPr>
            </w:pPr>
          </w:p>
        </w:tc>
        <w:tc>
          <w:tcPr>
            <w:tcW w:w="284" w:type="dxa"/>
            <w:vAlign w:val="center"/>
          </w:tcPr>
          <w:p w:rsidR="00BA54EC" w:rsidRPr="00152881" w:rsidRDefault="00BA54EC" w:rsidP="001130A5">
            <w:pPr>
              <w:jc w:val="center"/>
              <w:rPr>
                <w:rFonts w:asciiTheme="majorHAnsi" w:hAnsiTheme="majorHAnsi" w:cs="Arial"/>
                <w:sz w:val="20"/>
                <w:szCs w:val="20"/>
              </w:rPr>
            </w:pPr>
            <w:r w:rsidRPr="00152881">
              <w:rPr>
                <w:rFonts w:asciiTheme="majorHAnsi" w:hAnsiTheme="majorHAnsi" w:cs="Arial"/>
                <w:sz w:val="20"/>
                <w:szCs w:val="20"/>
              </w:rPr>
              <w:t>2</w:t>
            </w:r>
          </w:p>
        </w:tc>
        <w:tc>
          <w:tcPr>
            <w:tcW w:w="1559" w:type="dxa"/>
            <w:vAlign w:val="center"/>
          </w:tcPr>
          <w:p w:rsidR="00BA54EC" w:rsidRPr="00152881" w:rsidRDefault="00BA54EC" w:rsidP="00C94DF4">
            <w:pPr>
              <w:pStyle w:val="Prrafodelista"/>
              <w:numPr>
                <w:ilvl w:val="0"/>
                <w:numId w:val="33"/>
              </w:numPr>
              <w:ind w:left="223" w:hanging="223"/>
              <w:jc w:val="center"/>
              <w:rPr>
                <w:rFonts w:asciiTheme="majorHAnsi" w:hAnsiTheme="majorHAnsi" w:cs="Arial"/>
                <w:sz w:val="20"/>
                <w:szCs w:val="20"/>
              </w:rPr>
            </w:pPr>
            <w:r w:rsidRPr="00152881">
              <w:rPr>
                <w:rFonts w:asciiTheme="majorHAnsi" w:hAnsiTheme="majorHAnsi" w:cs="Arial"/>
                <w:sz w:val="20"/>
                <w:szCs w:val="20"/>
              </w:rPr>
              <w:t>Voluntad política.</w:t>
            </w:r>
          </w:p>
          <w:p w:rsidR="00BA54EC" w:rsidRDefault="00BA54EC" w:rsidP="00C94DF4">
            <w:pPr>
              <w:pStyle w:val="Prrafodelista"/>
              <w:numPr>
                <w:ilvl w:val="0"/>
                <w:numId w:val="33"/>
              </w:numPr>
              <w:ind w:left="223" w:hanging="223"/>
              <w:jc w:val="center"/>
              <w:rPr>
                <w:rFonts w:asciiTheme="majorHAnsi" w:hAnsiTheme="majorHAnsi" w:cs="Arial"/>
                <w:sz w:val="20"/>
                <w:szCs w:val="20"/>
              </w:rPr>
            </w:pPr>
            <w:r w:rsidRPr="00152881">
              <w:rPr>
                <w:rFonts w:asciiTheme="majorHAnsi" w:hAnsiTheme="majorHAnsi" w:cs="Arial"/>
                <w:sz w:val="20"/>
                <w:szCs w:val="20"/>
              </w:rPr>
              <w:t>Existencia de presupuesto.</w:t>
            </w:r>
          </w:p>
          <w:p w:rsidR="001130A5" w:rsidRPr="00152881" w:rsidRDefault="001130A5" w:rsidP="00C94DF4">
            <w:pPr>
              <w:pStyle w:val="Prrafodelista"/>
              <w:numPr>
                <w:ilvl w:val="0"/>
                <w:numId w:val="33"/>
              </w:numPr>
              <w:ind w:left="223" w:hanging="223"/>
              <w:jc w:val="center"/>
              <w:rPr>
                <w:rFonts w:asciiTheme="majorHAnsi" w:hAnsiTheme="majorHAnsi" w:cs="Arial"/>
                <w:sz w:val="20"/>
                <w:szCs w:val="20"/>
              </w:rPr>
            </w:pPr>
            <w:r>
              <w:rPr>
                <w:rFonts w:asciiTheme="majorHAnsi" w:hAnsiTheme="majorHAnsi" w:cs="Arial"/>
                <w:sz w:val="20"/>
                <w:szCs w:val="20"/>
              </w:rPr>
              <w:t>Gestión de recursos</w:t>
            </w:r>
          </w:p>
        </w:tc>
        <w:tc>
          <w:tcPr>
            <w:tcW w:w="283" w:type="dxa"/>
            <w:vAlign w:val="center"/>
          </w:tcPr>
          <w:p w:rsidR="00BA54EC" w:rsidRPr="00152881" w:rsidRDefault="00BA54EC" w:rsidP="001130A5">
            <w:pPr>
              <w:jc w:val="center"/>
              <w:rPr>
                <w:rFonts w:asciiTheme="majorHAnsi" w:hAnsiTheme="majorHAnsi" w:cs="Arial"/>
                <w:sz w:val="20"/>
                <w:szCs w:val="20"/>
              </w:rPr>
            </w:pPr>
            <w:r w:rsidRPr="00152881">
              <w:rPr>
                <w:rFonts w:asciiTheme="majorHAnsi" w:hAnsiTheme="majorHAnsi" w:cs="Arial"/>
                <w:sz w:val="20"/>
                <w:szCs w:val="20"/>
              </w:rPr>
              <w:t>2</w:t>
            </w:r>
          </w:p>
        </w:tc>
        <w:tc>
          <w:tcPr>
            <w:tcW w:w="709" w:type="dxa"/>
            <w:vAlign w:val="center"/>
          </w:tcPr>
          <w:p w:rsidR="00BA54EC" w:rsidRPr="00270C93" w:rsidRDefault="00BA54EC" w:rsidP="001130A5">
            <w:pPr>
              <w:jc w:val="center"/>
              <w:rPr>
                <w:rFonts w:asciiTheme="majorHAnsi" w:hAnsiTheme="majorHAnsi" w:cs="Arial"/>
                <w:b/>
                <w:sz w:val="20"/>
                <w:szCs w:val="20"/>
              </w:rPr>
            </w:pPr>
            <w:r w:rsidRPr="00270C93">
              <w:rPr>
                <w:rFonts w:asciiTheme="majorHAnsi" w:hAnsiTheme="majorHAnsi" w:cs="Arial"/>
                <w:b/>
                <w:sz w:val="20"/>
                <w:szCs w:val="20"/>
              </w:rPr>
              <w:t>1.87</w:t>
            </w:r>
          </w:p>
        </w:tc>
      </w:tr>
      <w:tr w:rsidR="00BA54EC" w:rsidRPr="00152881" w:rsidTr="00B431EE">
        <w:trPr>
          <w:trHeight w:val="2068"/>
        </w:trPr>
        <w:tc>
          <w:tcPr>
            <w:tcW w:w="674" w:type="dxa"/>
            <w:vMerge/>
            <w:textDirection w:val="btLr"/>
          </w:tcPr>
          <w:p w:rsidR="00BA54EC" w:rsidRPr="00152881" w:rsidRDefault="00BA54EC" w:rsidP="00BA54EC">
            <w:pPr>
              <w:ind w:left="113" w:right="113"/>
              <w:jc w:val="center"/>
              <w:rPr>
                <w:rFonts w:asciiTheme="majorHAnsi" w:hAnsiTheme="majorHAnsi" w:cs="Arial"/>
                <w:b/>
                <w:sz w:val="20"/>
                <w:szCs w:val="20"/>
              </w:rPr>
            </w:pPr>
          </w:p>
        </w:tc>
        <w:tc>
          <w:tcPr>
            <w:tcW w:w="1702" w:type="dxa"/>
            <w:vAlign w:val="center"/>
          </w:tcPr>
          <w:p w:rsidR="00BA54EC" w:rsidRPr="00152881" w:rsidRDefault="00BA54EC" w:rsidP="00BA54EC">
            <w:pPr>
              <w:jc w:val="center"/>
              <w:rPr>
                <w:rFonts w:asciiTheme="majorHAnsi" w:hAnsiTheme="majorHAnsi" w:cs="Arial"/>
                <w:b/>
                <w:sz w:val="20"/>
                <w:szCs w:val="20"/>
              </w:rPr>
            </w:pPr>
            <w:r w:rsidRPr="00152881">
              <w:rPr>
                <w:rFonts w:asciiTheme="majorHAnsi" w:hAnsiTheme="majorHAnsi" w:cs="Arial"/>
                <w:b/>
                <w:sz w:val="20"/>
                <w:szCs w:val="20"/>
              </w:rPr>
              <w:t>Garantía en servicios deportivos.</w:t>
            </w:r>
          </w:p>
        </w:tc>
        <w:tc>
          <w:tcPr>
            <w:tcW w:w="2977" w:type="dxa"/>
            <w:vAlign w:val="center"/>
          </w:tcPr>
          <w:p w:rsidR="00BA54EC" w:rsidRPr="00152881" w:rsidRDefault="00BA54EC" w:rsidP="00B431EE">
            <w:pPr>
              <w:rPr>
                <w:rFonts w:asciiTheme="majorHAnsi" w:hAnsiTheme="majorHAnsi" w:cs="Arial"/>
                <w:sz w:val="20"/>
                <w:szCs w:val="20"/>
              </w:rPr>
            </w:pPr>
            <w:r w:rsidRPr="00152881">
              <w:rPr>
                <w:rFonts w:asciiTheme="majorHAnsi" w:hAnsiTheme="majorHAnsi" w:cs="Arial"/>
                <w:sz w:val="20"/>
                <w:szCs w:val="20"/>
              </w:rPr>
              <w:t>El deficiente mantenimiento de las instalaciones locativas deportiva</w:t>
            </w:r>
            <w:r w:rsidR="00E73380">
              <w:rPr>
                <w:rFonts w:asciiTheme="majorHAnsi" w:hAnsiTheme="majorHAnsi" w:cs="Arial"/>
                <w:sz w:val="20"/>
                <w:szCs w:val="20"/>
              </w:rPr>
              <w:t>s, debido a su uso está en regular estado; siendo necesario implementar acciones que habiliten su normal funcionamiento</w:t>
            </w:r>
            <w:r w:rsidRPr="00152881">
              <w:rPr>
                <w:rFonts w:asciiTheme="majorHAnsi" w:hAnsiTheme="majorHAnsi" w:cs="Arial"/>
                <w:sz w:val="20"/>
                <w:szCs w:val="20"/>
              </w:rPr>
              <w:t>.</w:t>
            </w:r>
          </w:p>
        </w:tc>
        <w:tc>
          <w:tcPr>
            <w:tcW w:w="1984" w:type="dxa"/>
          </w:tcPr>
          <w:p w:rsidR="00BA54EC" w:rsidRPr="00152881" w:rsidRDefault="00CC1C43" w:rsidP="00C94DF4">
            <w:pPr>
              <w:pStyle w:val="Prrafodelista"/>
              <w:numPr>
                <w:ilvl w:val="0"/>
                <w:numId w:val="27"/>
              </w:numPr>
              <w:ind w:left="208" w:hanging="208"/>
              <w:jc w:val="both"/>
              <w:rPr>
                <w:rFonts w:asciiTheme="majorHAnsi" w:hAnsiTheme="majorHAnsi" w:cs="Arial"/>
                <w:sz w:val="20"/>
                <w:szCs w:val="20"/>
              </w:rPr>
            </w:pPr>
            <w:r>
              <w:rPr>
                <w:rFonts w:asciiTheme="majorHAnsi" w:hAnsiTheme="majorHAnsi" w:cs="Arial"/>
                <w:sz w:val="20"/>
                <w:szCs w:val="20"/>
              </w:rPr>
              <w:t>IM</w:t>
            </w:r>
            <w:r w:rsidR="00BA54EC" w:rsidRPr="00152881">
              <w:rPr>
                <w:rFonts w:asciiTheme="majorHAnsi" w:hAnsiTheme="majorHAnsi" w:cs="Arial"/>
                <w:sz w:val="20"/>
                <w:szCs w:val="20"/>
              </w:rPr>
              <w:t>DER</w:t>
            </w:r>
            <w:r>
              <w:rPr>
                <w:rFonts w:asciiTheme="majorHAnsi" w:hAnsiTheme="majorHAnsi" w:cs="Arial"/>
                <w:sz w:val="20"/>
                <w:szCs w:val="20"/>
              </w:rPr>
              <w:t>C</w:t>
            </w:r>
            <w:r w:rsidR="00BA54EC" w:rsidRPr="00152881">
              <w:rPr>
                <w:rFonts w:asciiTheme="majorHAnsi" w:hAnsiTheme="majorHAnsi" w:cs="Arial"/>
                <w:sz w:val="20"/>
                <w:szCs w:val="20"/>
              </w:rPr>
              <w:t xml:space="preserve"> municipal.</w:t>
            </w:r>
          </w:p>
          <w:p w:rsidR="00BA54EC" w:rsidRPr="00152881" w:rsidRDefault="00BA54EC" w:rsidP="00C94DF4">
            <w:pPr>
              <w:pStyle w:val="Prrafodelista"/>
              <w:numPr>
                <w:ilvl w:val="0"/>
                <w:numId w:val="27"/>
              </w:numPr>
              <w:ind w:left="208" w:hanging="208"/>
              <w:jc w:val="both"/>
              <w:rPr>
                <w:rFonts w:asciiTheme="majorHAnsi" w:hAnsiTheme="majorHAnsi" w:cs="Arial"/>
                <w:sz w:val="20"/>
                <w:szCs w:val="20"/>
              </w:rPr>
            </w:pPr>
            <w:r w:rsidRPr="00152881">
              <w:rPr>
                <w:rFonts w:asciiTheme="majorHAnsi" w:hAnsiTheme="majorHAnsi" w:cs="Arial"/>
                <w:sz w:val="20"/>
                <w:szCs w:val="20"/>
              </w:rPr>
              <w:t>Comité de deportes.</w:t>
            </w:r>
          </w:p>
          <w:p w:rsidR="00BA54EC" w:rsidRPr="00152881" w:rsidRDefault="00BA54EC" w:rsidP="00C94DF4">
            <w:pPr>
              <w:pStyle w:val="Prrafodelista"/>
              <w:numPr>
                <w:ilvl w:val="0"/>
                <w:numId w:val="27"/>
              </w:numPr>
              <w:ind w:left="208" w:hanging="208"/>
              <w:jc w:val="both"/>
              <w:rPr>
                <w:rFonts w:asciiTheme="majorHAnsi" w:hAnsiTheme="majorHAnsi" w:cs="Arial"/>
                <w:sz w:val="20"/>
                <w:szCs w:val="20"/>
              </w:rPr>
            </w:pPr>
            <w:r w:rsidRPr="00152881">
              <w:rPr>
                <w:rFonts w:asciiTheme="majorHAnsi" w:hAnsiTheme="majorHAnsi" w:cs="Arial"/>
                <w:sz w:val="20"/>
                <w:szCs w:val="20"/>
              </w:rPr>
              <w:t>Juntas de acción comunal.</w:t>
            </w:r>
          </w:p>
          <w:p w:rsidR="00BA54EC" w:rsidRDefault="00BA54EC" w:rsidP="00C94DF4">
            <w:pPr>
              <w:pStyle w:val="Prrafodelista"/>
              <w:numPr>
                <w:ilvl w:val="0"/>
                <w:numId w:val="27"/>
              </w:numPr>
              <w:ind w:left="208" w:hanging="208"/>
              <w:jc w:val="both"/>
              <w:rPr>
                <w:rFonts w:asciiTheme="majorHAnsi" w:hAnsiTheme="majorHAnsi" w:cs="Arial"/>
                <w:sz w:val="20"/>
                <w:szCs w:val="20"/>
              </w:rPr>
            </w:pPr>
            <w:r w:rsidRPr="00152881">
              <w:rPr>
                <w:rFonts w:asciiTheme="majorHAnsi" w:hAnsiTheme="majorHAnsi" w:cs="Arial"/>
                <w:sz w:val="20"/>
                <w:szCs w:val="20"/>
              </w:rPr>
              <w:t>Alcaldía municipal.</w:t>
            </w:r>
          </w:p>
          <w:p w:rsidR="00E73380" w:rsidRDefault="00E73380" w:rsidP="00C94DF4">
            <w:pPr>
              <w:pStyle w:val="Prrafodelista"/>
              <w:numPr>
                <w:ilvl w:val="0"/>
                <w:numId w:val="27"/>
              </w:numPr>
              <w:ind w:left="208" w:hanging="208"/>
              <w:jc w:val="both"/>
              <w:rPr>
                <w:rFonts w:asciiTheme="majorHAnsi" w:hAnsiTheme="majorHAnsi" w:cs="Arial"/>
                <w:sz w:val="20"/>
                <w:szCs w:val="20"/>
              </w:rPr>
            </w:pPr>
            <w:r>
              <w:rPr>
                <w:rFonts w:asciiTheme="majorHAnsi" w:hAnsiTheme="majorHAnsi" w:cs="Arial"/>
                <w:sz w:val="20"/>
                <w:szCs w:val="20"/>
              </w:rPr>
              <w:t>Coldeportes</w:t>
            </w:r>
          </w:p>
          <w:p w:rsidR="00E73380" w:rsidRPr="00152881" w:rsidRDefault="00E73380" w:rsidP="00C94DF4">
            <w:pPr>
              <w:pStyle w:val="Prrafodelista"/>
              <w:numPr>
                <w:ilvl w:val="0"/>
                <w:numId w:val="27"/>
              </w:numPr>
              <w:ind w:left="208" w:hanging="208"/>
              <w:jc w:val="both"/>
              <w:rPr>
                <w:rFonts w:asciiTheme="majorHAnsi" w:hAnsiTheme="majorHAnsi" w:cs="Arial"/>
                <w:sz w:val="20"/>
                <w:szCs w:val="20"/>
              </w:rPr>
            </w:pPr>
            <w:r>
              <w:rPr>
                <w:rFonts w:asciiTheme="majorHAnsi" w:hAnsiTheme="majorHAnsi" w:cs="Arial"/>
                <w:sz w:val="20"/>
                <w:szCs w:val="20"/>
              </w:rPr>
              <w:t>Indeportes</w:t>
            </w:r>
          </w:p>
        </w:tc>
        <w:tc>
          <w:tcPr>
            <w:tcW w:w="280"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2</w:t>
            </w:r>
          </w:p>
        </w:tc>
        <w:tc>
          <w:tcPr>
            <w:tcW w:w="283"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2</w:t>
            </w:r>
          </w:p>
        </w:tc>
        <w:tc>
          <w:tcPr>
            <w:tcW w:w="284"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3</w:t>
            </w:r>
          </w:p>
        </w:tc>
        <w:tc>
          <w:tcPr>
            <w:tcW w:w="484"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1</w:t>
            </w:r>
          </w:p>
        </w:tc>
        <w:tc>
          <w:tcPr>
            <w:tcW w:w="650"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2</w:t>
            </w:r>
          </w:p>
        </w:tc>
        <w:tc>
          <w:tcPr>
            <w:tcW w:w="1846" w:type="dxa"/>
          </w:tcPr>
          <w:p w:rsidR="00BA54EC" w:rsidRPr="00152881" w:rsidRDefault="00BA54EC" w:rsidP="00C94DF4">
            <w:pPr>
              <w:pStyle w:val="Prrafodelista"/>
              <w:numPr>
                <w:ilvl w:val="0"/>
                <w:numId w:val="29"/>
              </w:numPr>
              <w:ind w:left="212" w:hanging="283"/>
              <w:jc w:val="both"/>
              <w:rPr>
                <w:rFonts w:asciiTheme="majorHAnsi" w:hAnsiTheme="majorHAnsi" w:cs="Arial"/>
                <w:sz w:val="20"/>
                <w:szCs w:val="20"/>
              </w:rPr>
            </w:pPr>
            <w:r w:rsidRPr="00152881">
              <w:rPr>
                <w:rFonts w:asciiTheme="majorHAnsi" w:hAnsiTheme="majorHAnsi" w:cs="Arial"/>
                <w:sz w:val="20"/>
                <w:szCs w:val="20"/>
              </w:rPr>
              <w:t>Poco presupuesto para el mantenimiento.</w:t>
            </w:r>
          </w:p>
          <w:p w:rsidR="00BA54EC" w:rsidRPr="00152881" w:rsidRDefault="00E73380" w:rsidP="00C94DF4">
            <w:pPr>
              <w:pStyle w:val="Prrafodelista"/>
              <w:numPr>
                <w:ilvl w:val="0"/>
                <w:numId w:val="29"/>
              </w:numPr>
              <w:ind w:left="212" w:hanging="283"/>
              <w:jc w:val="both"/>
              <w:rPr>
                <w:rFonts w:asciiTheme="majorHAnsi" w:hAnsiTheme="majorHAnsi" w:cs="Arial"/>
                <w:sz w:val="20"/>
                <w:szCs w:val="20"/>
              </w:rPr>
            </w:pPr>
            <w:r>
              <w:rPr>
                <w:rFonts w:asciiTheme="majorHAnsi" w:hAnsiTheme="majorHAnsi" w:cs="Arial"/>
                <w:sz w:val="20"/>
                <w:szCs w:val="20"/>
              </w:rPr>
              <w:t>Falta de sentido de pertenencia con el municipio</w:t>
            </w:r>
            <w:r w:rsidR="00BA54EC" w:rsidRPr="00152881">
              <w:rPr>
                <w:rFonts w:asciiTheme="majorHAnsi" w:hAnsiTheme="majorHAnsi" w:cs="Arial"/>
                <w:sz w:val="20"/>
                <w:szCs w:val="20"/>
              </w:rPr>
              <w:t>.</w:t>
            </w:r>
          </w:p>
        </w:tc>
        <w:tc>
          <w:tcPr>
            <w:tcW w:w="284" w:type="dxa"/>
          </w:tcPr>
          <w:p w:rsidR="003C0D05" w:rsidRDefault="003C0D05" w:rsidP="00A83997">
            <w:pPr>
              <w:spacing w:line="600" w:lineRule="auto"/>
              <w:rPr>
                <w:rFonts w:asciiTheme="majorHAnsi" w:hAnsiTheme="majorHAnsi" w:cs="Arial"/>
                <w:sz w:val="20"/>
                <w:szCs w:val="20"/>
              </w:rPr>
            </w:pPr>
          </w:p>
          <w:p w:rsidR="003C0D05" w:rsidRDefault="003C0D05" w:rsidP="00A83997">
            <w:pPr>
              <w:spacing w:line="600" w:lineRule="auto"/>
              <w:rPr>
                <w:rFonts w:asciiTheme="majorHAnsi" w:hAnsiTheme="majorHAnsi" w:cs="Arial"/>
                <w:sz w:val="20"/>
                <w:szCs w:val="20"/>
              </w:rPr>
            </w:pPr>
          </w:p>
          <w:p w:rsidR="00BA54EC" w:rsidRPr="00152881" w:rsidRDefault="00BA54EC" w:rsidP="00A83997">
            <w:pPr>
              <w:spacing w:line="600" w:lineRule="auto"/>
              <w:rPr>
                <w:rFonts w:asciiTheme="majorHAnsi" w:hAnsiTheme="majorHAnsi" w:cs="Arial"/>
                <w:sz w:val="20"/>
                <w:szCs w:val="20"/>
              </w:rPr>
            </w:pPr>
            <w:r w:rsidRPr="00152881">
              <w:rPr>
                <w:rFonts w:asciiTheme="majorHAnsi" w:hAnsiTheme="majorHAnsi" w:cs="Arial"/>
                <w:sz w:val="20"/>
                <w:szCs w:val="20"/>
              </w:rPr>
              <w:t>2</w:t>
            </w:r>
          </w:p>
        </w:tc>
        <w:tc>
          <w:tcPr>
            <w:tcW w:w="1559" w:type="dxa"/>
          </w:tcPr>
          <w:p w:rsidR="00BA54EC" w:rsidRPr="00152881" w:rsidRDefault="00BA54EC" w:rsidP="00BA54EC">
            <w:pPr>
              <w:rPr>
                <w:rFonts w:asciiTheme="majorHAnsi" w:hAnsiTheme="majorHAnsi" w:cs="Arial"/>
                <w:sz w:val="20"/>
                <w:szCs w:val="20"/>
              </w:rPr>
            </w:pPr>
            <w:r w:rsidRPr="00152881">
              <w:rPr>
                <w:rFonts w:asciiTheme="majorHAnsi" w:hAnsiTheme="majorHAnsi" w:cs="Arial"/>
                <w:sz w:val="20"/>
                <w:szCs w:val="20"/>
              </w:rPr>
              <w:t>Actitud  de buen gobierno en la administración.</w:t>
            </w:r>
          </w:p>
        </w:tc>
        <w:tc>
          <w:tcPr>
            <w:tcW w:w="283" w:type="dxa"/>
          </w:tcPr>
          <w:p w:rsidR="003C0D05" w:rsidRDefault="003C0D05" w:rsidP="00BA54EC">
            <w:pPr>
              <w:rPr>
                <w:rFonts w:asciiTheme="majorHAnsi" w:hAnsiTheme="majorHAnsi" w:cs="Arial"/>
                <w:sz w:val="20"/>
                <w:szCs w:val="20"/>
              </w:rPr>
            </w:pPr>
          </w:p>
          <w:p w:rsidR="003C0D05" w:rsidRDefault="003C0D05" w:rsidP="00BA54EC">
            <w:pPr>
              <w:rPr>
                <w:rFonts w:asciiTheme="majorHAnsi" w:hAnsiTheme="majorHAnsi" w:cs="Arial"/>
                <w:sz w:val="20"/>
                <w:szCs w:val="20"/>
              </w:rPr>
            </w:pPr>
          </w:p>
          <w:p w:rsidR="003C0D05" w:rsidRDefault="003C0D05" w:rsidP="00BA54EC">
            <w:pPr>
              <w:rPr>
                <w:rFonts w:asciiTheme="majorHAnsi" w:hAnsiTheme="majorHAnsi" w:cs="Arial"/>
                <w:sz w:val="20"/>
                <w:szCs w:val="20"/>
              </w:rPr>
            </w:pPr>
          </w:p>
          <w:p w:rsidR="003C0D05" w:rsidRDefault="003C0D05" w:rsidP="00BA54EC">
            <w:pPr>
              <w:rPr>
                <w:rFonts w:asciiTheme="majorHAnsi" w:hAnsiTheme="majorHAnsi" w:cs="Arial"/>
                <w:sz w:val="20"/>
                <w:szCs w:val="20"/>
              </w:rPr>
            </w:pPr>
          </w:p>
          <w:p w:rsidR="00BA54EC" w:rsidRPr="00152881" w:rsidRDefault="00BA54EC" w:rsidP="00BA54EC">
            <w:pPr>
              <w:rPr>
                <w:rFonts w:asciiTheme="majorHAnsi" w:hAnsiTheme="majorHAnsi" w:cs="Arial"/>
                <w:sz w:val="20"/>
                <w:szCs w:val="20"/>
              </w:rPr>
            </w:pPr>
            <w:r w:rsidRPr="00152881">
              <w:rPr>
                <w:rFonts w:asciiTheme="majorHAnsi" w:hAnsiTheme="majorHAnsi" w:cs="Arial"/>
                <w:sz w:val="20"/>
                <w:szCs w:val="20"/>
              </w:rPr>
              <w:t>2</w:t>
            </w:r>
          </w:p>
        </w:tc>
        <w:tc>
          <w:tcPr>
            <w:tcW w:w="709" w:type="dxa"/>
          </w:tcPr>
          <w:p w:rsidR="003C0D05" w:rsidRPr="00270C93" w:rsidRDefault="003C0D05" w:rsidP="00A83997">
            <w:pPr>
              <w:jc w:val="center"/>
              <w:rPr>
                <w:rFonts w:asciiTheme="majorHAnsi" w:hAnsiTheme="majorHAnsi" w:cs="Arial"/>
                <w:b/>
                <w:sz w:val="20"/>
                <w:szCs w:val="20"/>
              </w:rPr>
            </w:pPr>
          </w:p>
          <w:p w:rsidR="003C0D05" w:rsidRPr="00270C93" w:rsidRDefault="003C0D05" w:rsidP="00A83997">
            <w:pPr>
              <w:jc w:val="center"/>
              <w:rPr>
                <w:rFonts w:asciiTheme="majorHAnsi" w:hAnsiTheme="majorHAnsi" w:cs="Arial"/>
                <w:b/>
                <w:sz w:val="20"/>
                <w:szCs w:val="20"/>
              </w:rPr>
            </w:pPr>
          </w:p>
          <w:p w:rsidR="003C0D05" w:rsidRPr="00270C93" w:rsidRDefault="003C0D05" w:rsidP="00A83997">
            <w:pPr>
              <w:jc w:val="center"/>
              <w:rPr>
                <w:rFonts w:asciiTheme="majorHAnsi" w:hAnsiTheme="majorHAnsi" w:cs="Arial"/>
                <w:b/>
                <w:sz w:val="20"/>
                <w:szCs w:val="20"/>
              </w:rPr>
            </w:pPr>
          </w:p>
          <w:p w:rsidR="003C0D05" w:rsidRPr="00270C93" w:rsidRDefault="003C0D05" w:rsidP="00A83997">
            <w:pPr>
              <w:jc w:val="center"/>
              <w:rPr>
                <w:rFonts w:asciiTheme="majorHAnsi" w:hAnsiTheme="majorHAnsi" w:cs="Arial"/>
                <w:b/>
                <w:sz w:val="20"/>
                <w:szCs w:val="20"/>
              </w:rPr>
            </w:pPr>
          </w:p>
          <w:p w:rsidR="00BA54EC" w:rsidRPr="00270C93" w:rsidRDefault="00BA54EC" w:rsidP="00A83997">
            <w:pPr>
              <w:jc w:val="center"/>
              <w:rPr>
                <w:rFonts w:asciiTheme="majorHAnsi" w:hAnsiTheme="majorHAnsi" w:cs="Arial"/>
                <w:b/>
                <w:sz w:val="20"/>
                <w:szCs w:val="20"/>
              </w:rPr>
            </w:pPr>
            <w:r w:rsidRPr="00270C93">
              <w:rPr>
                <w:rFonts w:asciiTheme="majorHAnsi" w:hAnsiTheme="majorHAnsi" w:cs="Arial"/>
                <w:b/>
                <w:sz w:val="20"/>
                <w:szCs w:val="20"/>
              </w:rPr>
              <w:t>2</w:t>
            </w:r>
          </w:p>
        </w:tc>
      </w:tr>
    </w:tbl>
    <w:p w:rsidR="00BA54EC" w:rsidRPr="00152881" w:rsidRDefault="00BA54EC" w:rsidP="00A062DC">
      <w:pPr>
        <w:spacing w:after="120" w:line="240" w:lineRule="auto"/>
        <w:jc w:val="center"/>
        <w:rPr>
          <w:rFonts w:asciiTheme="majorHAnsi" w:hAnsiTheme="majorHAnsi" w:cs="Arial"/>
          <w:b/>
        </w:rPr>
      </w:pPr>
      <w:r w:rsidRPr="00152881">
        <w:rPr>
          <w:rFonts w:asciiTheme="majorHAnsi" w:hAnsiTheme="majorHAnsi" w:cs="Arial"/>
          <w:b/>
        </w:rPr>
        <w:t>IDENTIFICACIÓN Y VALORACIÓN DE SITUACIONES PROBLEMÁTICAS</w:t>
      </w:r>
    </w:p>
    <w:tbl>
      <w:tblPr>
        <w:tblStyle w:val="Tablaconcuadrcula"/>
        <w:tblW w:w="14142" w:type="dxa"/>
        <w:tblLayout w:type="fixed"/>
        <w:tblLook w:val="04A0" w:firstRow="1" w:lastRow="0" w:firstColumn="1" w:lastColumn="0" w:noHBand="0" w:noVBand="1"/>
      </w:tblPr>
      <w:tblGrid>
        <w:gridCol w:w="676"/>
        <w:gridCol w:w="1700"/>
        <w:gridCol w:w="3544"/>
        <w:gridCol w:w="1418"/>
        <w:gridCol w:w="280"/>
        <w:gridCol w:w="283"/>
        <w:gridCol w:w="284"/>
        <w:gridCol w:w="709"/>
        <w:gridCol w:w="712"/>
        <w:gridCol w:w="1563"/>
        <w:gridCol w:w="285"/>
        <w:gridCol w:w="1695"/>
        <w:gridCol w:w="285"/>
        <w:gridCol w:w="708"/>
      </w:tblGrid>
      <w:tr w:rsidR="00BA54EC" w:rsidRPr="00BA54EC" w:rsidTr="00BA54EC">
        <w:trPr>
          <w:trHeight w:val="233"/>
        </w:trPr>
        <w:tc>
          <w:tcPr>
            <w:tcW w:w="5920" w:type="dxa"/>
            <w:gridSpan w:val="3"/>
            <w:vAlign w:val="center"/>
          </w:tcPr>
          <w:p w:rsidR="00BA54EC" w:rsidRPr="00BA54EC" w:rsidRDefault="00BA54EC" w:rsidP="00BA54EC">
            <w:pPr>
              <w:jc w:val="center"/>
              <w:rPr>
                <w:rFonts w:asciiTheme="majorHAnsi" w:hAnsiTheme="majorHAnsi" w:cs="Arial"/>
                <w:b/>
                <w:sz w:val="19"/>
                <w:szCs w:val="19"/>
              </w:rPr>
            </w:pPr>
            <w:r w:rsidRPr="00BA54EC">
              <w:rPr>
                <w:rFonts w:asciiTheme="majorHAnsi" w:hAnsiTheme="majorHAnsi" w:cs="Arial"/>
                <w:b/>
                <w:sz w:val="19"/>
                <w:szCs w:val="19"/>
              </w:rPr>
              <w:t>RECONOCIMIENTO DE LAS TENSIONES</w:t>
            </w:r>
          </w:p>
        </w:tc>
        <w:tc>
          <w:tcPr>
            <w:tcW w:w="8222" w:type="dxa"/>
            <w:gridSpan w:val="11"/>
            <w:vAlign w:val="center"/>
          </w:tcPr>
          <w:p w:rsidR="00BA54EC" w:rsidRPr="00BA54EC" w:rsidRDefault="00BA54EC" w:rsidP="00BA54EC">
            <w:pPr>
              <w:jc w:val="center"/>
              <w:rPr>
                <w:rFonts w:asciiTheme="majorHAnsi" w:hAnsiTheme="majorHAnsi" w:cs="Arial"/>
                <w:b/>
                <w:sz w:val="19"/>
                <w:szCs w:val="19"/>
              </w:rPr>
            </w:pPr>
            <w:r w:rsidRPr="00BA54EC">
              <w:rPr>
                <w:rFonts w:asciiTheme="majorHAnsi" w:hAnsiTheme="majorHAnsi" w:cs="Arial"/>
                <w:b/>
                <w:sz w:val="19"/>
                <w:szCs w:val="19"/>
              </w:rPr>
              <w:t xml:space="preserve">VALORACIÓN DE LAS SITUACIONES PROBLEMÁTICAS </w:t>
            </w:r>
          </w:p>
        </w:tc>
      </w:tr>
      <w:tr w:rsidR="00BA54EC" w:rsidRPr="00BA54EC" w:rsidTr="00F67E88">
        <w:trPr>
          <w:cantSplit/>
          <w:trHeight w:val="539"/>
        </w:trPr>
        <w:tc>
          <w:tcPr>
            <w:tcW w:w="676" w:type="dxa"/>
            <w:vMerge w:val="restart"/>
            <w:shd w:val="clear" w:color="auto" w:fill="00D25F"/>
            <w:textDirection w:val="btLr"/>
            <w:vAlign w:val="center"/>
          </w:tcPr>
          <w:p w:rsidR="00BA54EC" w:rsidRPr="00BA54EC" w:rsidRDefault="00BA54EC" w:rsidP="00BA54EC">
            <w:pPr>
              <w:ind w:left="113" w:right="113"/>
              <w:jc w:val="center"/>
              <w:rPr>
                <w:rFonts w:asciiTheme="majorHAnsi" w:hAnsiTheme="majorHAnsi" w:cs="Arial"/>
                <w:b/>
                <w:sz w:val="19"/>
                <w:szCs w:val="19"/>
              </w:rPr>
            </w:pPr>
            <w:r w:rsidRPr="00BA54EC">
              <w:rPr>
                <w:rFonts w:asciiTheme="majorHAnsi" w:hAnsiTheme="majorHAnsi" w:cs="Arial"/>
                <w:b/>
                <w:sz w:val="19"/>
                <w:szCs w:val="19"/>
              </w:rPr>
              <w:t>Dimensión del desarrollo.</w:t>
            </w:r>
          </w:p>
        </w:tc>
        <w:tc>
          <w:tcPr>
            <w:tcW w:w="1700" w:type="dxa"/>
            <w:vMerge w:val="restart"/>
            <w:shd w:val="clear" w:color="auto" w:fill="00D25F"/>
            <w:vAlign w:val="center"/>
          </w:tcPr>
          <w:p w:rsidR="00BA54EC" w:rsidRPr="00BA54EC" w:rsidRDefault="00BA54EC" w:rsidP="00BA54EC">
            <w:pPr>
              <w:jc w:val="center"/>
              <w:rPr>
                <w:rFonts w:asciiTheme="majorHAnsi" w:hAnsiTheme="majorHAnsi" w:cs="Arial"/>
                <w:b/>
                <w:sz w:val="19"/>
                <w:szCs w:val="19"/>
              </w:rPr>
            </w:pPr>
            <w:r w:rsidRPr="00BA54EC">
              <w:rPr>
                <w:rFonts w:asciiTheme="majorHAnsi" w:hAnsiTheme="majorHAnsi" w:cs="Arial"/>
                <w:b/>
                <w:sz w:val="19"/>
                <w:szCs w:val="19"/>
              </w:rPr>
              <w:t>Competencias asociados a las competencias sectoriales.</w:t>
            </w:r>
          </w:p>
        </w:tc>
        <w:tc>
          <w:tcPr>
            <w:tcW w:w="3544" w:type="dxa"/>
            <w:vMerge w:val="restart"/>
            <w:shd w:val="clear" w:color="auto" w:fill="00D25F"/>
            <w:vAlign w:val="center"/>
          </w:tcPr>
          <w:p w:rsidR="00BA54EC" w:rsidRPr="00BA54EC" w:rsidRDefault="00BA54EC" w:rsidP="00BA54EC">
            <w:pPr>
              <w:jc w:val="center"/>
              <w:rPr>
                <w:rFonts w:asciiTheme="majorHAnsi" w:hAnsiTheme="majorHAnsi" w:cs="Arial"/>
                <w:b/>
                <w:sz w:val="19"/>
                <w:szCs w:val="19"/>
              </w:rPr>
            </w:pPr>
            <w:r w:rsidRPr="00BA54EC">
              <w:rPr>
                <w:rFonts w:asciiTheme="majorHAnsi" w:hAnsiTheme="majorHAnsi" w:cs="Arial"/>
                <w:b/>
                <w:sz w:val="19"/>
                <w:szCs w:val="19"/>
              </w:rPr>
              <w:t>Descripción de las situaciones problemáticas</w:t>
            </w:r>
          </w:p>
        </w:tc>
        <w:tc>
          <w:tcPr>
            <w:tcW w:w="1418" w:type="dxa"/>
            <w:vMerge w:val="restart"/>
            <w:shd w:val="clear" w:color="auto" w:fill="00D25F"/>
            <w:vAlign w:val="center"/>
          </w:tcPr>
          <w:p w:rsidR="00BA54EC" w:rsidRPr="00BA54EC" w:rsidRDefault="00BA54EC" w:rsidP="00BA54EC">
            <w:pPr>
              <w:jc w:val="center"/>
              <w:rPr>
                <w:rFonts w:asciiTheme="majorHAnsi" w:hAnsiTheme="majorHAnsi" w:cs="Arial"/>
                <w:b/>
                <w:sz w:val="19"/>
                <w:szCs w:val="19"/>
              </w:rPr>
            </w:pPr>
            <w:r w:rsidRPr="00BA54EC">
              <w:rPr>
                <w:rFonts w:asciiTheme="majorHAnsi" w:hAnsiTheme="majorHAnsi" w:cs="Arial"/>
                <w:b/>
                <w:sz w:val="19"/>
                <w:szCs w:val="19"/>
              </w:rPr>
              <w:t>Población a actores involucrados</w:t>
            </w:r>
          </w:p>
        </w:tc>
        <w:tc>
          <w:tcPr>
            <w:tcW w:w="2268" w:type="dxa"/>
            <w:gridSpan w:val="5"/>
            <w:shd w:val="clear" w:color="auto" w:fill="00D25F"/>
            <w:vAlign w:val="center"/>
          </w:tcPr>
          <w:p w:rsidR="00BA54EC" w:rsidRPr="00BA54EC" w:rsidRDefault="00BA54EC" w:rsidP="00BA54EC">
            <w:pPr>
              <w:jc w:val="center"/>
              <w:rPr>
                <w:rFonts w:asciiTheme="majorHAnsi" w:hAnsiTheme="majorHAnsi" w:cs="Arial"/>
                <w:b/>
                <w:sz w:val="19"/>
                <w:szCs w:val="19"/>
              </w:rPr>
            </w:pPr>
            <w:r w:rsidRPr="00BA54EC">
              <w:rPr>
                <w:rFonts w:asciiTheme="majorHAnsi" w:hAnsiTheme="majorHAnsi" w:cs="Arial"/>
                <w:b/>
                <w:sz w:val="19"/>
                <w:szCs w:val="19"/>
              </w:rPr>
              <w:t>Valoración de las TENSIONES</w:t>
            </w:r>
          </w:p>
        </w:tc>
        <w:tc>
          <w:tcPr>
            <w:tcW w:w="1563" w:type="dxa"/>
            <w:shd w:val="clear" w:color="auto" w:fill="00D25F"/>
            <w:vAlign w:val="center"/>
          </w:tcPr>
          <w:p w:rsidR="00BA54EC" w:rsidRPr="00BA54EC" w:rsidRDefault="00BA54EC" w:rsidP="00BA54EC">
            <w:pPr>
              <w:jc w:val="center"/>
              <w:rPr>
                <w:rFonts w:asciiTheme="majorHAnsi" w:hAnsiTheme="majorHAnsi" w:cs="Arial"/>
                <w:b/>
                <w:sz w:val="19"/>
                <w:szCs w:val="19"/>
              </w:rPr>
            </w:pPr>
            <w:r w:rsidRPr="00BA54EC">
              <w:rPr>
                <w:rFonts w:asciiTheme="majorHAnsi" w:hAnsiTheme="majorHAnsi" w:cs="Arial"/>
                <w:b/>
                <w:sz w:val="19"/>
                <w:szCs w:val="19"/>
              </w:rPr>
              <w:t>Factores reforzadores</w:t>
            </w:r>
          </w:p>
        </w:tc>
        <w:tc>
          <w:tcPr>
            <w:tcW w:w="285" w:type="dxa"/>
            <w:vMerge w:val="restart"/>
            <w:shd w:val="clear" w:color="auto" w:fill="00D25F"/>
            <w:textDirection w:val="btLr"/>
            <w:vAlign w:val="center"/>
          </w:tcPr>
          <w:p w:rsidR="00BA54EC" w:rsidRPr="00BA54EC" w:rsidRDefault="00BA54EC" w:rsidP="00BA54EC">
            <w:pPr>
              <w:ind w:left="113" w:right="113"/>
              <w:jc w:val="center"/>
              <w:rPr>
                <w:rFonts w:asciiTheme="majorHAnsi" w:hAnsiTheme="majorHAnsi" w:cs="Arial"/>
                <w:b/>
                <w:sz w:val="19"/>
                <w:szCs w:val="19"/>
              </w:rPr>
            </w:pPr>
            <w:r w:rsidRPr="00BA54EC">
              <w:rPr>
                <w:rFonts w:asciiTheme="majorHAnsi" w:hAnsiTheme="majorHAnsi" w:cs="Arial"/>
                <w:b/>
                <w:sz w:val="19"/>
                <w:szCs w:val="19"/>
              </w:rPr>
              <w:t>Valor R</w:t>
            </w:r>
          </w:p>
        </w:tc>
        <w:tc>
          <w:tcPr>
            <w:tcW w:w="1695" w:type="dxa"/>
            <w:tcBorders>
              <w:bottom w:val="single" w:sz="4" w:space="0" w:color="auto"/>
            </w:tcBorders>
            <w:shd w:val="clear" w:color="auto" w:fill="00D25F"/>
            <w:vAlign w:val="center"/>
          </w:tcPr>
          <w:p w:rsidR="00BA54EC" w:rsidRPr="00BA54EC" w:rsidRDefault="00BA54EC" w:rsidP="00BA54EC">
            <w:pPr>
              <w:jc w:val="center"/>
              <w:rPr>
                <w:rFonts w:asciiTheme="majorHAnsi" w:hAnsiTheme="majorHAnsi" w:cs="Arial"/>
                <w:b/>
                <w:sz w:val="19"/>
                <w:szCs w:val="19"/>
              </w:rPr>
            </w:pPr>
            <w:r w:rsidRPr="00BA54EC">
              <w:rPr>
                <w:rFonts w:asciiTheme="majorHAnsi" w:hAnsiTheme="majorHAnsi" w:cs="Arial"/>
                <w:b/>
                <w:sz w:val="19"/>
                <w:szCs w:val="19"/>
              </w:rPr>
              <w:t>Factores liberadores</w:t>
            </w:r>
          </w:p>
        </w:tc>
        <w:tc>
          <w:tcPr>
            <w:tcW w:w="285" w:type="dxa"/>
            <w:vMerge w:val="restart"/>
            <w:shd w:val="clear" w:color="auto" w:fill="00D25F"/>
            <w:textDirection w:val="btLr"/>
            <w:vAlign w:val="center"/>
          </w:tcPr>
          <w:p w:rsidR="00BA54EC" w:rsidRPr="00BA54EC" w:rsidRDefault="00BA54EC" w:rsidP="00BA54EC">
            <w:pPr>
              <w:ind w:left="113" w:right="113"/>
              <w:jc w:val="center"/>
              <w:rPr>
                <w:rFonts w:asciiTheme="majorHAnsi" w:hAnsiTheme="majorHAnsi" w:cs="Arial"/>
                <w:b/>
                <w:sz w:val="19"/>
                <w:szCs w:val="19"/>
              </w:rPr>
            </w:pPr>
            <w:r w:rsidRPr="00BA54EC">
              <w:rPr>
                <w:rFonts w:asciiTheme="majorHAnsi" w:hAnsiTheme="majorHAnsi" w:cs="Arial"/>
                <w:b/>
                <w:sz w:val="19"/>
                <w:szCs w:val="19"/>
              </w:rPr>
              <w:t>Valor  R</w:t>
            </w:r>
          </w:p>
        </w:tc>
        <w:tc>
          <w:tcPr>
            <w:tcW w:w="708" w:type="dxa"/>
            <w:vMerge w:val="restart"/>
            <w:shd w:val="clear" w:color="auto" w:fill="00D25F"/>
            <w:textDirection w:val="btLr"/>
            <w:vAlign w:val="center"/>
          </w:tcPr>
          <w:p w:rsidR="00BA54EC" w:rsidRPr="00BA54EC" w:rsidRDefault="00BA54EC" w:rsidP="00BA54EC">
            <w:pPr>
              <w:ind w:left="113" w:right="113"/>
              <w:jc w:val="center"/>
              <w:rPr>
                <w:rFonts w:asciiTheme="majorHAnsi" w:hAnsiTheme="majorHAnsi" w:cs="Arial"/>
                <w:b/>
                <w:sz w:val="19"/>
                <w:szCs w:val="19"/>
              </w:rPr>
            </w:pPr>
            <w:r w:rsidRPr="00BA54EC">
              <w:rPr>
                <w:rFonts w:asciiTheme="majorHAnsi" w:hAnsiTheme="majorHAnsi" w:cs="Arial"/>
                <w:b/>
                <w:sz w:val="19"/>
                <w:szCs w:val="19"/>
              </w:rPr>
              <w:t>Balance</w:t>
            </w:r>
          </w:p>
        </w:tc>
      </w:tr>
      <w:tr w:rsidR="00BA54EC" w:rsidRPr="00BA54EC" w:rsidTr="00BA54EC">
        <w:trPr>
          <w:cantSplit/>
          <w:trHeight w:val="1256"/>
        </w:trPr>
        <w:tc>
          <w:tcPr>
            <w:tcW w:w="676" w:type="dxa"/>
            <w:vMerge/>
          </w:tcPr>
          <w:p w:rsidR="00BA54EC" w:rsidRPr="00BA54EC" w:rsidRDefault="00BA54EC" w:rsidP="00BA54EC">
            <w:pPr>
              <w:rPr>
                <w:rFonts w:asciiTheme="majorHAnsi" w:hAnsiTheme="majorHAnsi" w:cs="Arial"/>
                <w:sz w:val="19"/>
                <w:szCs w:val="19"/>
              </w:rPr>
            </w:pPr>
          </w:p>
        </w:tc>
        <w:tc>
          <w:tcPr>
            <w:tcW w:w="1700" w:type="dxa"/>
            <w:vMerge/>
          </w:tcPr>
          <w:p w:rsidR="00BA54EC" w:rsidRPr="00BA54EC" w:rsidRDefault="00BA54EC" w:rsidP="00BA54EC">
            <w:pPr>
              <w:rPr>
                <w:rFonts w:asciiTheme="majorHAnsi" w:hAnsiTheme="majorHAnsi" w:cs="Arial"/>
                <w:sz w:val="19"/>
                <w:szCs w:val="19"/>
              </w:rPr>
            </w:pPr>
          </w:p>
        </w:tc>
        <w:tc>
          <w:tcPr>
            <w:tcW w:w="3544" w:type="dxa"/>
            <w:vMerge/>
          </w:tcPr>
          <w:p w:rsidR="00BA54EC" w:rsidRPr="00BA54EC" w:rsidRDefault="00BA54EC" w:rsidP="00BA54EC">
            <w:pPr>
              <w:rPr>
                <w:rFonts w:asciiTheme="majorHAnsi" w:hAnsiTheme="majorHAnsi" w:cs="Arial"/>
                <w:sz w:val="19"/>
                <w:szCs w:val="19"/>
              </w:rPr>
            </w:pPr>
          </w:p>
        </w:tc>
        <w:tc>
          <w:tcPr>
            <w:tcW w:w="1418" w:type="dxa"/>
            <w:vMerge/>
          </w:tcPr>
          <w:p w:rsidR="00BA54EC" w:rsidRPr="00BA54EC" w:rsidRDefault="00BA54EC" w:rsidP="00C94DF4">
            <w:pPr>
              <w:pStyle w:val="Prrafodelista"/>
              <w:numPr>
                <w:ilvl w:val="0"/>
                <w:numId w:val="27"/>
              </w:numPr>
              <w:ind w:left="208" w:hanging="208"/>
              <w:jc w:val="both"/>
              <w:rPr>
                <w:rFonts w:asciiTheme="majorHAnsi" w:hAnsiTheme="majorHAnsi" w:cs="Arial"/>
                <w:sz w:val="19"/>
                <w:szCs w:val="19"/>
              </w:rPr>
            </w:pPr>
          </w:p>
        </w:tc>
        <w:tc>
          <w:tcPr>
            <w:tcW w:w="280" w:type="dxa"/>
            <w:textDirection w:val="btLr"/>
            <w:vAlign w:val="center"/>
          </w:tcPr>
          <w:p w:rsidR="00BA54EC" w:rsidRPr="00BA54EC" w:rsidRDefault="00BA54EC" w:rsidP="00BA54EC">
            <w:pPr>
              <w:ind w:left="113" w:right="113"/>
              <w:jc w:val="center"/>
              <w:rPr>
                <w:rFonts w:asciiTheme="majorHAnsi" w:hAnsiTheme="majorHAnsi" w:cs="Arial"/>
                <w:b/>
                <w:sz w:val="19"/>
                <w:szCs w:val="19"/>
              </w:rPr>
            </w:pPr>
            <w:r w:rsidRPr="00BA54EC">
              <w:rPr>
                <w:rFonts w:asciiTheme="majorHAnsi" w:hAnsiTheme="majorHAnsi" w:cs="Arial"/>
                <w:b/>
                <w:sz w:val="19"/>
                <w:szCs w:val="19"/>
              </w:rPr>
              <w:t>Intensidad</w:t>
            </w:r>
          </w:p>
        </w:tc>
        <w:tc>
          <w:tcPr>
            <w:tcW w:w="283" w:type="dxa"/>
            <w:textDirection w:val="btLr"/>
            <w:vAlign w:val="center"/>
          </w:tcPr>
          <w:p w:rsidR="00BA54EC" w:rsidRPr="00BA54EC" w:rsidRDefault="00BA54EC" w:rsidP="00BA54EC">
            <w:pPr>
              <w:ind w:left="113" w:right="113"/>
              <w:jc w:val="center"/>
              <w:rPr>
                <w:rFonts w:asciiTheme="majorHAnsi" w:hAnsiTheme="majorHAnsi" w:cs="Arial"/>
                <w:b/>
                <w:sz w:val="19"/>
                <w:szCs w:val="19"/>
              </w:rPr>
            </w:pPr>
            <w:r w:rsidRPr="00BA54EC">
              <w:rPr>
                <w:rFonts w:asciiTheme="majorHAnsi" w:hAnsiTheme="majorHAnsi" w:cs="Arial"/>
                <w:b/>
                <w:sz w:val="19"/>
                <w:szCs w:val="19"/>
              </w:rPr>
              <w:t>cronicidad</w:t>
            </w:r>
          </w:p>
        </w:tc>
        <w:tc>
          <w:tcPr>
            <w:tcW w:w="284" w:type="dxa"/>
            <w:textDirection w:val="btLr"/>
            <w:vAlign w:val="center"/>
          </w:tcPr>
          <w:p w:rsidR="00BA54EC" w:rsidRPr="00BA54EC" w:rsidRDefault="00BA54EC" w:rsidP="00BA54EC">
            <w:pPr>
              <w:ind w:left="113" w:right="113"/>
              <w:jc w:val="center"/>
              <w:rPr>
                <w:rFonts w:asciiTheme="majorHAnsi" w:hAnsiTheme="majorHAnsi" w:cs="Arial"/>
                <w:b/>
                <w:sz w:val="19"/>
                <w:szCs w:val="19"/>
              </w:rPr>
            </w:pPr>
            <w:r w:rsidRPr="00BA54EC">
              <w:rPr>
                <w:rFonts w:asciiTheme="majorHAnsi" w:hAnsiTheme="majorHAnsi" w:cs="Arial"/>
                <w:b/>
                <w:sz w:val="19"/>
                <w:szCs w:val="19"/>
              </w:rPr>
              <w:t>Impacto</w:t>
            </w:r>
          </w:p>
        </w:tc>
        <w:tc>
          <w:tcPr>
            <w:tcW w:w="709" w:type="dxa"/>
            <w:textDirection w:val="btLr"/>
            <w:vAlign w:val="center"/>
          </w:tcPr>
          <w:p w:rsidR="00BA54EC" w:rsidRPr="00BA54EC" w:rsidRDefault="00BA54EC" w:rsidP="00BA54EC">
            <w:pPr>
              <w:ind w:left="113" w:right="113"/>
              <w:jc w:val="center"/>
              <w:rPr>
                <w:rFonts w:asciiTheme="majorHAnsi" w:hAnsiTheme="majorHAnsi" w:cs="Arial"/>
                <w:b/>
                <w:sz w:val="19"/>
                <w:szCs w:val="19"/>
              </w:rPr>
            </w:pPr>
            <w:r w:rsidRPr="00BA54EC">
              <w:rPr>
                <w:rFonts w:asciiTheme="majorHAnsi" w:hAnsiTheme="majorHAnsi" w:cs="Arial"/>
                <w:b/>
                <w:sz w:val="19"/>
                <w:szCs w:val="19"/>
              </w:rPr>
              <w:t>Capacidad de respuesta</w:t>
            </w:r>
          </w:p>
        </w:tc>
        <w:tc>
          <w:tcPr>
            <w:tcW w:w="712" w:type="dxa"/>
            <w:textDirection w:val="btLr"/>
            <w:vAlign w:val="center"/>
          </w:tcPr>
          <w:p w:rsidR="00BA54EC" w:rsidRPr="00BA54EC" w:rsidRDefault="00BA54EC" w:rsidP="00BA54EC">
            <w:pPr>
              <w:ind w:left="113" w:right="113"/>
              <w:jc w:val="center"/>
              <w:rPr>
                <w:rFonts w:asciiTheme="majorHAnsi" w:hAnsiTheme="majorHAnsi" w:cs="Arial"/>
                <w:b/>
                <w:sz w:val="19"/>
                <w:szCs w:val="19"/>
              </w:rPr>
            </w:pPr>
            <w:r w:rsidRPr="00BA54EC">
              <w:rPr>
                <w:rFonts w:asciiTheme="majorHAnsi" w:hAnsiTheme="majorHAnsi" w:cs="Arial"/>
                <w:b/>
                <w:sz w:val="19"/>
                <w:szCs w:val="19"/>
              </w:rPr>
              <w:t>Total</w:t>
            </w:r>
          </w:p>
        </w:tc>
        <w:tc>
          <w:tcPr>
            <w:tcW w:w="1563" w:type="dxa"/>
            <w:vAlign w:val="center"/>
          </w:tcPr>
          <w:p w:rsidR="00BA54EC" w:rsidRPr="00BA54EC" w:rsidRDefault="00BA54EC" w:rsidP="00BA54EC">
            <w:pPr>
              <w:jc w:val="center"/>
              <w:rPr>
                <w:rFonts w:asciiTheme="majorHAnsi" w:hAnsiTheme="majorHAnsi" w:cs="Arial"/>
                <w:b/>
                <w:sz w:val="19"/>
                <w:szCs w:val="19"/>
              </w:rPr>
            </w:pPr>
            <w:r w:rsidRPr="00BA54EC">
              <w:rPr>
                <w:rFonts w:asciiTheme="majorHAnsi" w:hAnsiTheme="majorHAnsi" w:cs="Arial"/>
                <w:b/>
                <w:sz w:val="19"/>
                <w:szCs w:val="19"/>
              </w:rPr>
              <w:t>Elementos que agravan la situación</w:t>
            </w:r>
          </w:p>
        </w:tc>
        <w:tc>
          <w:tcPr>
            <w:tcW w:w="285" w:type="dxa"/>
            <w:vMerge/>
            <w:vAlign w:val="center"/>
          </w:tcPr>
          <w:p w:rsidR="00BA54EC" w:rsidRPr="00BA54EC" w:rsidRDefault="00BA54EC" w:rsidP="00BA54EC">
            <w:pPr>
              <w:jc w:val="center"/>
              <w:rPr>
                <w:rFonts w:asciiTheme="majorHAnsi" w:hAnsiTheme="majorHAnsi" w:cs="Arial"/>
                <w:sz w:val="19"/>
                <w:szCs w:val="19"/>
              </w:rPr>
            </w:pPr>
          </w:p>
        </w:tc>
        <w:tc>
          <w:tcPr>
            <w:tcW w:w="1695" w:type="dxa"/>
            <w:tcBorders>
              <w:top w:val="single" w:sz="4" w:space="0" w:color="auto"/>
              <w:bottom w:val="single" w:sz="4" w:space="0" w:color="auto"/>
            </w:tcBorders>
            <w:vAlign w:val="center"/>
          </w:tcPr>
          <w:p w:rsidR="00BA54EC" w:rsidRPr="00BA54EC" w:rsidRDefault="00BA54EC" w:rsidP="00BA54EC">
            <w:pPr>
              <w:jc w:val="center"/>
              <w:rPr>
                <w:rFonts w:asciiTheme="majorHAnsi" w:hAnsiTheme="majorHAnsi" w:cs="Arial"/>
                <w:b/>
                <w:sz w:val="19"/>
                <w:szCs w:val="19"/>
              </w:rPr>
            </w:pPr>
            <w:r w:rsidRPr="00BA54EC">
              <w:rPr>
                <w:rFonts w:asciiTheme="majorHAnsi" w:hAnsiTheme="majorHAnsi" w:cs="Arial"/>
                <w:b/>
                <w:sz w:val="19"/>
                <w:szCs w:val="19"/>
              </w:rPr>
              <w:t>Elementos que disminuyen la situación</w:t>
            </w:r>
          </w:p>
        </w:tc>
        <w:tc>
          <w:tcPr>
            <w:tcW w:w="285" w:type="dxa"/>
            <w:vMerge/>
          </w:tcPr>
          <w:p w:rsidR="00BA54EC" w:rsidRPr="00BA54EC" w:rsidRDefault="00BA54EC" w:rsidP="00BA54EC">
            <w:pPr>
              <w:rPr>
                <w:rFonts w:asciiTheme="majorHAnsi" w:hAnsiTheme="majorHAnsi" w:cs="Arial"/>
                <w:sz w:val="19"/>
                <w:szCs w:val="19"/>
              </w:rPr>
            </w:pPr>
          </w:p>
        </w:tc>
        <w:tc>
          <w:tcPr>
            <w:tcW w:w="708" w:type="dxa"/>
            <w:vMerge/>
          </w:tcPr>
          <w:p w:rsidR="00BA54EC" w:rsidRPr="00BA54EC" w:rsidRDefault="00BA54EC" w:rsidP="00BA54EC">
            <w:pPr>
              <w:rPr>
                <w:rFonts w:asciiTheme="majorHAnsi" w:hAnsiTheme="majorHAnsi" w:cs="Arial"/>
                <w:sz w:val="19"/>
                <w:szCs w:val="19"/>
              </w:rPr>
            </w:pPr>
          </w:p>
        </w:tc>
      </w:tr>
      <w:tr w:rsidR="00BA54EC" w:rsidRPr="00BA54EC" w:rsidTr="00B431EE">
        <w:trPr>
          <w:cantSplit/>
          <w:trHeight w:val="2252"/>
        </w:trPr>
        <w:tc>
          <w:tcPr>
            <w:tcW w:w="676" w:type="dxa"/>
            <w:vMerge w:val="restart"/>
            <w:textDirection w:val="btLr"/>
          </w:tcPr>
          <w:p w:rsidR="00BA54EC" w:rsidRPr="00BA54EC" w:rsidRDefault="00BA54EC" w:rsidP="00BA54EC">
            <w:pPr>
              <w:ind w:left="113" w:right="113"/>
              <w:jc w:val="center"/>
              <w:rPr>
                <w:rFonts w:asciiTheme="majorHAnsi" w:hAnsiTheme="majorHAnsi" w:cs="Arial"/>
                <w:sz w:val="19"/>
                <w:szCs w:val="19"/>
              </w:rPr>
            </w:pPr>
            <w:r w:rsidRPr="00BA54EC">
              <w:rPr>
                <w:rFonts w:asciiTheme="majorHAnsi" w:hAnsiTheme="majorHAnsi" w:cs="Arial"/>
                <w:b/>
                <w:sz w:val="19"/>
                <w:szCs w:val="19"/>
              </w:rPr>
              <w:t xml:space="preserve">SOCIOCULTURAL </w:t>
            </w:r>
          </w:p>
        </w:tc>
        <w:tc>
          <w:tcPr>
            <w:tcW w:w="1700" w:type="dxa"/>
            <w:vAlign w:val="center"/>
          </w:tcPr>
          <w:p w:rsidR="00BA54EC" w:rsidRPr="00BA54EC" w:rsidRDefault="00BA54EC" w:rsidP="00BA54EC">
            <w:pPr>
              <w:jc w:val="center"/>
              <w:rPr>
                <w:rFonts w:asciiTheme="majorHAnsi" w:hAnsiTheme="majorHAnsi" w:cs="Arial"/>
                <w:b/>
                <w:sz w:val="19"/>
                <w:szCs w:val="19"/>
              </w:rPr>
            </w:pPr>
            <w:r w:rsidRPr="00BA54EC">
              <w:rPr>
                <w:rFonts w:asciiTheme="majorHAnsi" w:hAnsiTheme="majorHAnsi" w:cs="Arial"/>
                <w:b/>
                <w:sz w:val="19"/>
                <w:szCs w:val="19"/>
              </w:rPr>
              <w:t>Promoción de los servicios de cultura</w:t>
            </w:r>
          </w:p>
        </w:tc>
        <w:tc>
          <w:tcPr>
            <w:tcW w:w="3544" w:type="dxa"/>
            <w:vAlign w:val="center"/>
          </w:tcPr>
          <w:p w:rsidR="00BA54EC" w:rsidRPr="00BA54EC" w:rsidRDefault="00BA54EC" w:rsidP="00B431EE">
            <w:pPr>
              <w:rPr>
                <w:rFonts w:asciiTheme="majorHAnsi" w:hAnsiTheme="majorHAnsi" w:cs="Arial"/>
                <w:sz w:val="19"/>
                <w:szCs w:val="19"/>
              </w:rPr>
            </w:pPr>
            <w:r w:rsidRPr="00BA54EC">
              <w:rPr>
                <w:rFonts w:asciiTheme="majorHAnsi" w:hAnsiTheme="majorHAnsi" w:cs="Arial"/>
                <w:sz w:val="19"/>
                <w:szCs w:val="19"/>
              </w:rPr>
              <w:t xml:space="preserve">Pocas manifestaciones hacia lo artístico y cultural por parte de nuestra comunidad, debido a la indiferencia y falta de identidad cultural en barrios, veredas y corregimientos, que han sido acentuadas con el desplazamiento en los últimos 15 años, reflejadas en conductas poco empáticas con la identidad sociocultural de </w:t>
            </w:r>
            <w:r w:rsidR="001A2FF8">
              <w:rPr>
                <w:rFonts w:asciiTheme="majorHAnsi" w:hAnsiTheme="majorHAnsi" w:cs="Arial"/>
                <w:sz w:val="19"/>
                <w:szCs w:val="19"/>
              </w:rPr>
              <w:t>Valencia</w:t>
            </w:r>
          </w:p>
        </w:tc>
        <w:tc>
          <w:tcPr>
            <w:tcW w:w="1418" w:type="dxa"/>
            <w:vAlign w:val="center"/>
          </w:tcPr>
          <w:p w:rsidR="00BA54EC" w:rsidRPr="00BA54EC" w:rsidRDefault="00BA54EC" w:rsidP="00C94DF4">
            <w:pPr>
              <w:pStyle w:val="Prrafodelista"/>
              <w:numPr>
                <w:ilvl w:val="0"/>
                <w:numId w:val="27"/>
              </w:numPr>
              <w:ind w:left="208" w:hanging="208"/>
              <w:jc w:val="both"/>
              <w:rPr>
                <w:rFonts w:asciiTheme="majorHAnsi" w:hAnsiTheme="majorHAnsi" w:cs="Arial"/>
                <w:sz w:val="19"/>
                <w:szCs w:val="19"/>
              </w:rPr>
            </w:pPr>
            <w:r w:rsidRPr="00BA54EC">
              <w:rPr>
                <w:rFonts w:asciiTheme="majorHAnsi" w:hAnsiTheme="majorHAnsi" w:cs="Arial"/>
                <w:sz w:val="19"/>
                <w:szCs w:val="19"/>
              </w:rPr>
              <w:t>Casa de la cultura.</w:t>
            </w:r>
          </w:p>
          <w:p w:rsidR="00BA54EC" w:rsidRPr="00BA54EC" w:rsidRDefault="00BA54EC" w:rsidP="00C94DF4">
            <w:pPr>
              <w:pStyle w:val="Prrafodelista"/>
              <w:numPr>
                <w:ilvl w:val="0"/>
                <w:numId w:val="27"/>
              </w:numPr>
              <w:ind w:left="208" w:hanging="208"/>
              <w:jc w:val="both"/>
              <w:rPr>
                <w:rFonts w:asciiTheme="majorHAnsi" w:hAnsiTheme="majorHAnsi" w:cs="Arial"/>
                <w:sz w:val="19"/>
                <w:szCs w:val="19"/>
              </w:rPr>
            </w:pPr>
            <w:r w:rsidRPr="00BA54EC">
              <w:rPr>
                <w:rFonts w:asciiTheme="majorHAnsi" w:hAnsiTheme="majorHAnsi" w:cs="Arial"/>
                <w:sz w:val="19"/>
                <w:szCs w:val="19"/>
              </w:rPr>
              <w:t>Comités cívicos.</w:t>
            </w:r>
          </w:p>
          <w:p w:rsidR="00BA54EC" w:rsidRPr="00BA54EC" w:rsidRDefault="00BA54EC" w:rsidP="00C94DF4">
            <w:pPr>
              <w:pStyle w:val="Prrafodelista"/>
              <w:numPr>
                <w:ilvl w:val="0"/>
                <w:numId w:val="27"/>
              </w:numPr>
              <w:ind w:left="208" w:hanging="208"/>
              <w:jc w:val="both"/>
              <w:rPr>
                <w:rFonts w:asciiTheme="majorHAnsi" w:hAnsiTheme="majorHAnsi" w:cs="Arial"/>
                <w:sz w:val="19"/>
                <w:szCs w:val="19"/>
              </w:rPr>
            </w:pPr>
            <w:r w:rsidRPr="00BA54EC">
              <w:rPr>
                <w:rFonts w:asciiTheme="majorHAnsi" w:hAnsiTheme="majorHAnsi" w:cs="Arial"/>
                <w:sz w:val="19"/>
                <w:szCs w:val="19"/>
              </w:rPr>
              <w:t>Juntas de acción comunal.</w:t>
            </w:r>
          </w:p>
          <w:p w:rsidR="00BA54EC" w:rsidRPr="00BA54EC" w:rsidRDefault="00BA54EC" w:rsidP="00C94DF4">
            <w:pPr>
              <w:pStyle w:val="Prrafodelista"/>
              <w:numPr>
                <w:ilvl w:val="0"/>
                <w:numId w:val="27"/>
              </w:numPr>
              <w:ind w:left="208" w:hanging="208"/>
              <w:jc w:val="both"/>
              <w:rPr>
                <w:rFonts w:asciiTheme="majorHAnsi" w:hAnsiTheme="majorHAnsi" w:cs="Arial"/>
                <w:sz w:val="19"/>
                <w:szCs w:val="19"/>
              </w:rPr>
            </w:pPr>
            <w:r w:rsidRPr="00BA54EC">
              <w:rPr>
                <w:rFonts w:asciiTheme="majorHAnsi" w:hAnsiTheme="majorHAnsi" w:cs="Arial"/>
                <w:sz w:val="19"/>
                <w:szCs w:val="19"/>
              </w:rPr>
              <w:t>Alcaldía municipal.</w:t>
            </w:r>
          </w:p>
        </w:tc>
        <w:tc>
          <w:tcPr>
            <w:tcW w:w="280" w:type="dxa"/>
            <w:vAlign w:val="center"/>
          </w:tcPr>
          <w:p w:rsidR="00BA54EC" w:rsidRPr="00BA54EC" w:rsidRDefault="00BA54EC" w:rsidP="00BA54EC">
            <w:pPr>
              <w:jc w:val="center"/>
              <w:rPr>
                <w:rFonts w:asciiTheme="majorHAnsi" w:hAnsiTheme="majorHAnsi" w:cs="Arial"/>
                <w:sz w:val="19"/>
                <w:szCs w:val="19"/>
              </w:rPr>
            </w:pPr>
            <w:r w:rsidRPr="00BA54EC">
              <w:rPr>
                <w:rFonts w:asciiTheme="majorHAnsi" w:hAnsiTheme="majorHAnsi" w:cs="Arial"/>
                <w:sz w:val="19"/>
                <w:szCs w:val="19"/>
              </w:rPr>
              <w:t>3</w:t>
            </w:r>
          </w:p>
        </w:tc>
        <w:tc>
          <w:tcPr>
            <w:tcW w:w="283" w:type="dxa"/>
            <w:vAlign w:val="center"/>
          </w:tcPr>
          <w:p w:rsidR="00BA54EC" w:rsidRPr="00BA54EC" w:rsidRDefault="00BA54EC" w:rsidP="00BA54EC">
            <w:pPr>
              <w:jc w:val="center"/>
              <w:rPr>
                <w:rFonts w:asciiTheme="majorHAnsi" w:hAnsiTheme="majorHAnsi" w:cs="Arial"/>
                <w:sz w:val="19"/>
                <w:szCs w:val="19"/>
              </w:rPr>
            </w:pPr>
            <w:r w:rsidRPr="00BA54EC">
              <w:rPr>
                <w:rFonts w:asciiTheme="majorHAnsi" w:hAnsiTheme="majorHAnsi" w:cs="Arial"/>
                <w:sz w:val="19"/>
                <w:szCs w:val="19"/>
              </w:rPr>
              <w:t>1</w:t>
            </w:r>
          </w:p>
        </w:tc>
        <w:tc>
          <w:tcPr>
            <w:tcW w:w="284" w:type="dxa"/>
            <w:vAlign w:val="center"/>
          </w:tcPr>
          <w:p w:rsidR="00BA54EC" w:rsidRPr="00BA54EC" w:rsidRDefault="00BA54EC" w:rsidP="00BA54EC">
            <w:pPr>
              <w:jc w:val="center"/>
              <w:rPr>
                <w:rFonts w:asciiTheme="majorHAnsi" w:hAnsiTheme="majorHAnsi" w:cs="Arial"/>
                <w:sz w:val="19"/>
                <w:szCs w:val="19"/>
              </w:rPr>
            </w:pPr>
            <w:r w:rsidRPr="00BA54EC">
              <w:rPr>
                <w:rFonts w:asciiTheme="majorHAnsi" w:hAnsiTheme="majorHAnsi" w:cs="Arial"/>
                <w:sz w:val="19"/>
                <w:szCs w:val="19"/>
              </w:rPr>
              <w:t>3</w:t>
            </w:r>
          </w:p>
        </w:tc>
        <w:tc>
          <w:tcPr>
            <w:tcW w:w="709" w:type="dxa"/>
            <w:vAlign w:val="center"/>
          </w:tcPr>
          <w:p w:rsidR="00BA54EC" w:rsidRPr="00BA54EC" w:rsidRDefault="00BA54EC" w:rsidP="00BA54EC">
            <w:pPr>
              <w:jc w:val="center"/>
              <w:rPr>
                <w:rFonts w:asciiTheme="majorHAnsi" w:hAnsiTheme="majorHAnsi" w:cs="Arial"/>
                <w:sz w:val="19"/>
                <w:szCs w:val="19"/>
              </w:rPr>
            </w:pPr>
            <w:r w:rsidRPr="00BA54EC">
              <w:rPr>
                <w:rFonts w:asciiTheme="majorHAnsi" w:hAnsiTheme="majorHAnsi" w:cs="Arial"/>
                <w:sz w:val="19"/>
                <w:szCs w:val="19"/>
              </w:rPr>
              <w:t>2</w:t>
            </w:r>
          </w:p>
        </w:tc>
        <w:tc>
          <w:tcPr>
            <w:tcW w:w="712" w:type="dxa"/>
            <w:vAlign w:val="center"/>
          </w:tcPr>
          <w:p w:rsidR="00BA54EC" w:rsidRPr="00BA54EC" w:rsidRDefault="00BA54EC" w:rsidP="00BA54EC">
            <w:pPr>
              <w:jc w:val="center"/>
              <w:rPr>
                <w:rFonts w:asciiTheme="majorHAnsi" w:hAnsiTheme="majorHAnsi" w:cs="Arial"/>
                <w:sz w:val="19"/>
                <w:szCs w:val="19"/>
              </w:rPr>
            </w:pPr>
            <w:r w:rsidRPr="00BA54EC">
              <w:rPr>
                <w:rFonts w:asciiTheme="majorHAnsi" w:hAnsiTheme="majorHAnsi" w:cs="Arial"/>
                <w:sz w:val="19"/>
                <w:szCs w:val="19"/>
              </w:rPr>
              <w:t>3</w:t>
            </w:r>
          </w:p>
        </w:tc>
        <w:tc>
          <w:tcPr>
            <w:tcW w:w="1563" w:type="dxa"/>
          </w:tcPr>
          <w:p w:rsidR="00BA54EC" w:rsidRPr="00BA54EC" w:rsidRDefault="00BA54EC" w:rsidP="00C94DF4">
            <w:pPr>
              <w:pStyle w:val="Prrafodelista"/>
              <w:numPr>
                <w:ilvl w:val="0"/>
                <w:numId w:val="29"/>
              </w:numPr>
              <w:ind w:left="212" w:hanging="283"/>
              <w:jc w:val="both"/>
              <w:rPr>
                <w:rFonts w:asciiTheme="majorHAnsi" w:hAnsiTheme="majorHAnsi" w:cs="Arial"/>
                <w:sz w:val="19"/>
                <w:szCs w:val="19"/>
              </w:rPr>
            </w:pPr>
            <w:r w:rsidRPr="00BA54EC">
              <w:rPr>
                <w:rFonts w:asciiTheme="majorHAnsi" w:hAnsiTheme="majorHAnsi" w:cs="Arial"/>
                <w:sz w:val="19"/>
                <w:szCs w:val="19"/>
              </w:rPr>
              <w:t>El desplazamiento forzado.</w:t>
            </w:r>
          </w:p>
          <w:p w:rsidR="00BA54EC" w:rsidRPr="00BA54EC" w:rsidRDefault="00BA54EC" w:rsidP="00C94DF4">
            <w:pPr>
              <w:pStyle w:val="Prrafodelista"/>
              <w:numPr>
                <w:ilvl w:val="0"/>
                <w:numId w:val="29"/>
              </w:numPr>
              <w:ind w:left="212" w:hanging="283"/>
              <w:jc w:val="both"/>
              <w:rPr>
                <w:rFonts w:asciiTheme="majorHAnsi" w:hAnsiTheme="majorHAnsi" w:cs="Arial"/>
                <w:sz w:val="19"/>
                <w:szCs w:val="19"/>
              </w:rPr>
            </w:pPr>
            <w:r w:rsidRPr="00BA54EC">
              <w:rPr>
                <w:rFonts w:asciiTheme="majorHAnsi" w:hAnsiTheme="majorHAnsi" w:cs="Arial"/>
                <w:sz w:val="19"/>
                <w:szCs w:val="19"/>
              </w:rPr>
              <w:t>Indiferencia social.</w:t>
            </w:r>
          </w:p>
          <w:p w:rsidR="00BA54EC" w:rsidRPr="00BA54EC" w:rsidRDefault="00BA54EC" w:rsidP="00C94DF4">
            <w:pPr>
              <w:pStyle w:val="Prrafodelista"/>
              <w:numPr>
                <w:ilvl w:val="0"/>
                <w:numId w:val="29"/>
              </w:numPr>
              <w:ind w:left="212" w:hanging="283"/>
              <w:jc w:val="both"/>
              <w:rPr>
                <w:rFonts w:asciiTheme="majorHAnsi" w:hAnsiTheme="majorHAnsi" w:cs="Arial"/>
                <w:sz w:val="19"/>
                <w:szCs w:val="19"/>
              </w:rPr>
            </w:pPr>
            <w:r w:rsidRPr="00BA54EC">
              <w:rPr>
                <w:rFonts w:asciiTheme="majorHAnsi" w:hAnsiTheme="majorHAnsi" w:cs="Arial"/>
                <w:sz w:val="19"/>
                <w:szCs w:val="19"/>
              </w:rPr>
              <w:t xml:space="preserve">Poca identidad cultural. </w:t>
            </w:r>
          </w:p>
        </w:tc>
        <w:tc>
          <w:tcPr>
            <w:tcW w:w="285" w:type="dxa"/>
            <w:vAlign w:val="center"/>
          </w:tcPr>
          <w:p w:rsidR="00BA54EC" w:rsidRPr="00BA54EC" w:rsidRDefault="00BA54EC" w:rsidP="00BA54EC">
            <w:pPr>
              <w:jc w:val="center"/>
              <w:rPr>
                <w:rFonts w:asciiTheme="majorHAnsi" w:hAnsiTheme="majorHAnsi" w:cs="Arial"/>
                <w:sz w:val="19"/>
                <w:szCs w:val="19"/>
              </w:rPr>
            </w:pPr>
            <w:r w:rsidRPr="00BA54EC">
              <w:rPr>
                <w:rFonts w:asciiTheme="majorHAnsi" w:hAnsiTheme="majorHAnsi" w:cs="Arial"/>
                <w:sz w:val="19"/>
                <w:szCs w:val="19"/>
              </w:rPr>
              <w:t>2</w:t>
            </w:r>
          </w:p>
        </w:tc>
        <w:tc>
          <w:tcPr>
            <w:tcW w:w="1695" w:type="dxa"/>
            <w:tcBorders>
              <w:top w:val="single" w:sz="4" w:space="0" w:color="auto"/>
              <w:bottom w:val="single" w:sz="4" w:space="0" w:color="auto"/>
            </w:tcBorders>
            <w:vAlign w:val="center"/>
          </w:tcPr>
          <w:p w:rsidR="00BA54EC" w:rsidRPr="00BA54EC" w:rsidRDefault="00BA54EC" w:rsidP="00C94DF4">
            <w:pPr>
              <w:pStyle w:val="Prrafodelista"/>
              <w:numPr>
                <w:ilvl w:val="0"/>
                <w:numId w:val="39"/>
              </w:numPr>
              <w:ind w:left="312" w:hanging="312"/>
              <w:jc w:val="both"/>
              <w:rPr>
                <w:rFonts w:asciiTheme="majorHAnsi" w:hAnsiTheme="majorHAnsi" w:cs="Arial"/>
                <w:sz w:val="19"/>
                <w:szCs w:val="19"/>
              </w:rPr>
            </w:pPr>
            <w:r w:rsidRPr="00BA54EC">
              <w:rPr>
                <w:rFonts w:asciiTheme="majorHAnsi" w:hAnsiTheme="majorHAnsi" w:cs="Arial"/>
                <w:sz w:val="19"/>
                <w:szCs w:val="19"/>
              </w:rPr>
              <w:t>El trabajo social con juventudes.</w:t>
            </w:r>
          </w:p>
        </w:tc>
        <w:tc>
          <w:tcPr>
            <w:tcW w:w="285" w:type="dxa"/>
            <w:vAlign w:val="center"/>
          </w:tcPr>
          <w:p w:rsidR="00BA54EC" w:rsidRPr="00BA54EC" w:rsidRDefault="00BA54EC" w:rsidP="00BA54EC">
            <w:pPr>
              <w:jc w:val="center"/>
              <w:rPr>
                <w:rFonts w:asciiTheme="majorHAnsi" w:hAnsiTheme="majorHAnsi" w:cs="Arial"/>
                <w:sz w:val="19"/>
                <w:szCs w:val="19"/>
              </w:rPr>
            </w:pPr>
            <w:r w:rsidRPr="00BA54EC">
              <w:rPr>
                <w:rFonts w:asciiTheme="majorHAnsi" w:hAnsiTheme="majorHAnsi" w:cs="Arial"/>
                <w:sz w:val="19"/>
                <w:szCs w:val="19"/>
              </w:rPr>
              <w:t>1</w:t>
            </w:r>
          </w:p>
        </w:tc>
        <w:tc>
          <w:tcPr>
            <w:tcW w:w="708" w:type="dxa"/>
            <w:vAlign w:val="center"/>
          </w:tcPr>
          <w:p w:rsidR="00BA54EC" w:rsidRPr="00270C93" w:rsidRDefault="00BA54EC" w:rsidP="00BA54EC">
            <w:pPr>
              <w:jc w:val="center"/>
              <w:rPr>
                <w:rFonts w:asciiTheme="majorHAnsi" w:hAnsiTheme="majorHAnsi" w:cs="Arial"/>
                <w:b/>
                <w:sz w:val="19"/>
                <w:szCs w:val="19"/>
              </w:rPr>
            </w:pPr>
            <w:r w:rsidRPr="00270C93">
              <w:rPr>
                <w:rFonts w:asciiTheme="majorHAnsi" w:hAnsiTheme="majorHAnsi" w:cs="Arial"/>
                <w:b/>
                <w:sz w:val="19"/>
                <w:szCs w:val="19"/>
              </w:rPr>
              <w:t>5</w:t>
            </w:r>
          </w:p>
        </w:tc>
      </w:tr>
      <w:tr w:rsidR="00BA54EC" w:rsidRPr="00BA54EC" w:rsidTr="00B431EE">
        <w:trPr>
          <w:cantSplit/>
          <w:trHeight w:val="1050"/>
        </w:trPr>
        <w:tc>
          <w:tcPr>
            <w:tcW w:w="676" w:type="dxa"/>
            <w:vMerge/>
          </w:tcPr>
          <w:p w:rsidR="00BA54EC" w:rsidRPr="00BA54EC" w:rsidRDefault="00BA54EC" w:rsidP="00BA54EC">
            <w:pPr>
              <w:ind w:left="113" w:right="113"/>
              <w:jc w:val="center"/>
              <w:rPr>
                <w:rFonts w:asciiTheme="majorHAnsi" w:hAnsiTheme="majorHAnsi" w:cs="Arial"/>
                <w:sz w:val="19"/>
                <w:szCs w:val="19"/>
              </w:rPr>
            </w:pPr>
          </w:p>
        </w:tc>
        <w:tc>
          <w:tcPr>
            <w:tcW w:w="1700" w:type="dxa"/>
            <w:vAlign w:val="center"/>
          </w:tcPr>
          <w:p w:rsidR="00BA54EC" w:rsidRPr="00BA54EC" w:rsidRDefault="00BA54EC" w:rsidP="00BA54EC">
            <w:pPr>
              <w:jc w:val="center"/>
              <w:rPr>
                <w:rFonts w:asciiTheme="majorHAnsi" w:hAnsiTheme="majorHAnsi" w:cs="Arial"/>
                <w:b/>
                <w:sz w:val="19"/>
                <w:szCs w:val="19"/>
              </w:rPr>
            </w:pPr>
            <w:r w:rsidRPr="00BA54EC">
              <w:rPr>
                <w:rFonts w:asciiTheme="majorHAnsi" w:hAnsiTheme="majorHAnsi" w:cs="Arial"/>
                <w:b/>
                <w:sz w:val="19"/>
                <w:szCs w:val="19"/>
              </w:rPr>
              <w:t>Garantía de los servicios culturales.</w:t>
            </w:r>
          </w:p>
        </w:tc>
        <w:tc>
          <w:tcPr>
            <w:tcW w:w="3544" w:type="dxa"/>
            <w:vAlign w:val="center"/>
          </w:tcPr>
          <w:p w:rsidR="00BA54EC" w:rsidRPr="00BA54EC" w:rsidRDefault="00BA54EC" w:rsidP="00B431EE">
            <w:pPr>
              <w:rPr>
                <w:rFonts w:asciiTheme="majorHAnsi" w:hAnsiTheme="majorHAnsi" w:cs="Arial"/>
                <w:sz w:val="19"/>
                <w:szCs w:val="19"/>
              </w:rPr>
            </w:pPr>
            <w:r w:rsidRPr="00BA54EC">
              <w:rPr>
                <w:rFonts w:asciiTheme="majorHAnsi" w:hAnsiTheme="majorHAnsi" w:cs="Arial"/>
                <w:sz w:val="19"/>
                <w:szCs w:val="19"/>
              </w:rPr>
              <w:t xml:space="preserve">Los eventos culturales como la celebración de corralejas, las semanas culturales en las instituciones educativas expresan de manera alguna la corresponsabilidad cultural en el ente territorial, siendo posible desde luego, potenciar en otro campos la expresión artísticas del genero </w:t>
            </w:r>
            <w:r w:rsidR="001A2FF8">
              <w:rPr>
                <w:rFonts w:asciiTheme="majorHAnsi" w:hAnsiTheme="majorHAnsi" w:cs="Arial"/>
                <w:sz w:val="19"/>
                <w:szCs w:val="19"/>
              </w:rPr>
              <w:t>Valencia</w:t>
            </w:r>
            <w:r w:rsidRPr="00BA54EC">
              <w:rPr>
                <w:rFonts w:asciiTheme="majorHAnsi" w:hAnsiTheme="majorHAnsi" w:cs="Arial"/>
                <w:sz w:val="19"/>
                <w:szCs w:val="19"/>
              </w:rPr>
              <w:t xml:space="preserve">no. </w:t>
            </w:r>
          </w:p>
        </w:tc>
        <w:tc>
          <w:tcPr>
            <w:tcW w:w="1418" w:type="dxa"/>
            <w:vAlign w:val="center"/>
          </w:tcPr>
          <w:p w:rsidR="00BA54EC" w:rsidRPr="00BA54EC" w:rsidRDefault="00BA54EC" w:rsidP="00C94DF4">
            <w:pPr>
              <w:pStyle w:val="Prrafodelista"/>
              <w:numPr>
                <w:ilvl w:val="0"/>
                <w:numId w:val="27"/>
              </w:numPr>
              <w:ind w:left="208" w:hanging="208"/>
              <w:jc w:val="both"/>
              <w:rPr>
                <w:rFonts w:asciiTheme="majorHAnsi" w:hAnsiTheme="majorHAnsi" w:cs="Arial"/>
                <w:sz w:val="19"/>
                <w:szCs w:val="19"/>
              </w:rPr>
            </w:pPr>
            <w:r w:rsidRPr="00BA54EC">
              <w:rPr>
                <w:rFonts w:asciiTheme="majorHAnsi" w:hAnsiTheme="majorHAnsi" w:cs="Arial"/>
                <w:sz w:val="19"/>
                <w:szCs w:val="19"/>
              </w:rPr>
              <w:t>Casa de la cultura.</w:t>
            </w:r>
          </w:p>
          <w:p w:rsidR="00BA54EC" w:rsidRPr="00BA54EC" w:rsidRDefault="00BA54EC" w:rsidP="00C94DF4">
            <w:pPr>
              <w:pStyle w:val="Prrafodelista"/>
              <w:numPr>
                <w:ilvl w:val="0"/>
                <w:numId w:val="27"/>
              </w:numPr>
              <w:ind w:left="208" w:hanging="208"/>
              <w:jc w:val="both"/>
              <w:rPr>
                <w:rFonts w:asciiTheme="majorHAnsi" w:hAnsiTheme="majorHAnsi" w:cs="Arial"/>
                <w:sz w:val="19"/>
                <w:szCs w:val="19"/>
              </w:rPr>
            </w:pPr>
            <w:r w:rsidRPr="00BA54EC">
              <w:rPr>
                <w:rFonts w:asciiTheme="majorHAnsi" w:hAnsiTheme="majorHAnsi" w:cs="Arial"/>
                <w:sz w:val="19"/>
                <w:szCs w:val="19"/>
              </w:rPr>
              <w:t>Comités cívicos.</w:t>
            </w:r>
          </w:p>
          <w:p w:rsidR="00BA54EC" w:rsidRPr="00BA54EC" w:rsidRDefault="00BA54EC" w:rsidP="00C94DF4">
            <w:pPr>
              <w:pStyle w:val="Prrafodelista"/>
              <w:numPr>
                <w:ilvl w:val="0"/>
                <w:numId w:val="27"/>
              </w:numPr>
              <w:ind w:left="208" w:hanging="208"/>
              <w:jc w:val="both"/>
              <w:rPr>
                <w:rFonts w:asciiTheme="majorHAnsi" w:hAnsiTheme="majorHAnsi" w:cs="Arial"/>
                <w:sz w:val="19"/>
                <w:szCs w:val="19"/>
              </w:rPr>
            </w:pPr>
            <w:r w:rsidRPr="00BA54EC">
              <w:rPr>
                <w:rFonts w:asciiTheme="majorHAnsi" w:hAnsiTheme="majorHAnsi" w:cs="Arial"/>
                <w:sz w:val="19"/>
                <w:szCs w:val="19"/>
              </w:rPr>
              <w:t>Alcaldía municipal.</w:t>
            </w:r>
          </w:p>
          <w:p w:rsidR="00BA54EC" w:rsidRPr="00BA54EC" w:rsidRDefault="00BA54EC" w:rsidP="00BA54EC">
            <w:pPr>
              <w:pStyle w:val="Prrafodelista"/>
              <w:ind w:left="208"/>
              <w:rPr>
                <w:rFonts w:asciiTheme="majorHAnsi" w:hAnsiTheme="majorHAnsi" w:cs="Arial"/>
                <w:sz w:val="19"/>
                <w:szCs w:val="19"/>
              </w:rPr>
            </w:pPr>
          </w:p>
        </w:tc>
        <w:tc>
          <w:tcPr>
            <w:tcW w:w="280" w:type="dxa"/>
            <w:vAlign w:val="center"/>
          </w:tcPr>
          <w:p w:rsidR="00BA54EC" w:rsidRPr="00BA54EC" w:rsidRDefault="00BA54EC" w:rsidP="00BA54EC">
            <w:pPr>
              <w:jc w:val="center"/>
              <w:rPr>
                <w:rFonts w:asciiTheme="majorHAnsi" w:hAnsiTheme="majorHAnsi" w:cs="Arial"/>
                <w:sz w:val="19"/>
                <w:szCs w:val="19"/>
              </w:rPr>
            </w:pPr>
            <w:r w:rsidRPr="00BA54EC">
              <w:rPr>
                <w:rFonts w:asciiTheme="majorHAnsi" w:hAnsiTheme="majorHAnsi" w:cs="Arial"/>
                <w:sz w:val="19"/>
                <w:szCs w:val="19"/>
              </w:rPr>
              <w:t>2</w:t>
            </w:r>
          </w:p>
        </w:tc>
        <w:tc>
          <w:tcPr>
            <w:tcW w:w="283" w:type="dxa"/>
            <w:vAlign w:val="center"/>
          </w:tcPr>
          <w:p w:rsidR="00BA54EC" w:rsidRPr="00BA54EC" w:rsidRDefault="00BA54EC" w:rsidP="00BA54EC">
            <w:pPr>
              <w:jc w:val="center"/>
              <w:rPr>
                <w:rFonts w:asciiTheme="majorHAnsi" w:hAnsiTheme="majorHAnsi" w:cs="Arial"/>
                <w:sz w:val="19"/>
                <w:szCs w:val="19"/>
              </w:rPr>
            </w:pPr>
            <w:r w:rsidRPr="00BA54EC">
              <w:rPr>
                <w:rFonts w:asciiTheme="majorHAnsi" w:hAnsiTheme="majorHAnsi" w:cs="Arial"/>
                <w:sz w:val="19"/>
                <w:szCs w:val="19"/>
              </w:rPr>
              <w:t>2</w:t>
            </w:r>
          </w:p>
        </w:tc>
        <w:tc>
          <w:tcPr>
            <w:tcW w:w="284" w:type="dxa"/>
            <w:vAlign w:val="center"/>
          </w:tcPr>
          <w:p w:rsidR="00BA54EC" w:rsidRPr="00BA54EC" w:rsidRDefault="00BA54EC" w:rsidP="00BA54EC">
            <w:pPr>
              <w:jc w:val="center"/>
              <w:rPr>
                <w:rFonts w:asciiTheme="majorHAnsi" w:hAnsiTheme="majorHAnsi" w:cs="Arial"/>
                <w:sz w:val="19"/>
                <w:szCs w:val="19"/>
              </w:rPr>
            </w:pPr>
            <w:r w:rsidRPr="00BA54EC">
              <w:rPr>
                <w:rFonts w:asciiTheme="majorHAnsi" w:hAnsiTheme="majorHAnsi" w:cs="Arial"/>
                <w:sz w:val="19"/>
                <w:szCs w:val="19"/>
              </w:rPr>
              <w:t>3</w:t>
            </w:r>
          </w:p>
        </w:tc>
        <w:tc>
          <w:tcPr>
            <w:tcW w:w="709" w:type="dxa"/>
            <w:vAlign w:val="center"/>
          </w:tcPr>
          <w:p w:rsidR="00BA54EC" w:rsidRPr="00BA54EC" w:rsidRDefault="00BA54EC" w:rsidP="00BA54EC">
            <w:pPr>
              <w:jc w:val="center"/>
              <w:rPr>
                <w:rFonts w:asciiTheme="majorHAnsi" w:hAnsiTheme="majorHAnsi" w:cs="Arial"/>
                <w:sz w:val="19"/>
                <w:szCs w:val="19"/>
              </w:rPr>
            </w:pPr>
            <w:r w:rsidRPr="00BA54EC">
              <w:rPr>
                <w:rFonts w:asciiTheme="majorHAnsi" w:hAnsiTheme="majorHAnsi" w:cs="Arial"/>
                <w:sz w:val="19"/>
                <w:szCs w:val="19"/>
              </w:rPr>
              <w:t>1</w:t>
            </w:r>
          </w:p>
        </w:tc>
        <w:tc>
          <w:tcPr>
            <w:tcW w:w="712" w:type="dxa"/>
            <w:vAlign w:val="center"/>
          </w:tcPr>
          <w:p w:rsidR="00BA54EC" w:rsidRPr="00BA54EC" w:rsidRDefault="00BA54EC" w:rsidP="00BA54EC">
            <w:pPr>
              <w:jc w:val="center"/>
              <w:rPr>
                <w:rFonts w:asciiTheme="majorHAnsi" w:hAnsiTheme="majorHAnsi" w:cs="Arial"/>
                <w:sz w:val="19"/>
                <w:szCs w:val="19"/>
              </w:rPr>
            </w:pPr>
            <w:r w:rsidRPr="00BA54EC">
              <w:rPr>
                <w:rFonts w:asciiTheme="majorHAnsi" w:hAnsiTheme="majorHAnsi" w:cs="Arial"/>
                <w:sz w:val="19"/>
                <w:szCs w:val="19"/>
              </w:rPr>
              <w:t>2</w:t>
            </w:r>
          </w:p>
        </w:tc>
        <w:tc>
          <w:tcPr>
            <w:tcW w:w="1563" w:type="dxa"/>
          </w:tcPr>
          <w:p w:rsidR="00BA54EC" w:rsidRPr="00BA54EC" w:rsidRDefault="00BA54EC" w:rsidP="00C94DF4">
            <w:pPr>
              <w:pStyle w:val="Prrafodelista"/>
              <w:numPr>
                <w:ilvl w:val="0"/>
                <w:numId w:val="29"/>
              </w:numPr>
              <w:ind w:left="212" w:hanging="283"/>
              <w:jc w:val="both"/>
              <w:rPr>
                <w:rFonts w:asciiTheme="majorHAnsi" w:hAnsiTheme="majorHAnsi" w:cs="Arial"/>
                <w:sz w:val="19"/>
                <w:szCs w:val="19"/>
              </w:rPr>
            </w:pPr>
            <w:r w:rsidRPr="00BA54EC">
              <w:rPr>
                <w:rFonts w:asciiTheme="majorHAnsi" w:hAnsiTheme="majorHAnsi" w:cs="Arial"/>
                <w:sz w:val="19"/>
                <w:szCs w:val="19"/>
              </w:rPr>
              <w:t>La llegada de pobladores foráneos.</w:t>
            </w:r>
          </w:p>
        </w:tc>
        <w:tc>
          <w:tcPr>
            <w:tcW w:w="285" w:type="dxa"/>
            <w:vAlign w:val="center"/>
          </w:tcPr>
          <w:p w:rsidR="00BA54EC" w:rsidRPr="00BA54EC" w:rsidRDefault="00BA54EC" w:rsidP="00BA54EC">
            <w:pPr>
              <w:jc w:val="center"/>
              <w:rPr>
                <w:rFonts w:asciiTheme="majorHAnsi" w:hAnsiTheme="majorHAnsi" w:cs="Arial"/>
                <w:sz w:val="19"/>
                <w:szCs w:val="19"/>
              </w:rPr>
            </w:pPr>
            <w:r w:rsidRPr="00BA54EC">
              <w:rPr>
                <w:rFonts w:asciiTheme="majorHAnsi" w:hAnsiTheme="majorHAnsi" w:cs="Arial"/>
                <w:sz w:val="19"/>
                <w:szCs w:val="19"/>
              </w:rPr>
              <w:t>2</w:t>
            </w:r>
          </w:p>
        </w:tc>
        <w:tc>
          <w:tcPr>
            <w:tcW w:w="1695" w:type="dxa"/>
            <w:tcBorders>
              <w:top w:val="single" w:sz="4" w:space="0" w:color="auto"/>
              <w:bottom w:val="single" w:sz="4" w:space="0" w:color="auto"/>
            </w:tcBorders>
            <w:vAlign w:val="center"/>
          </w:tcPr>
          <w:p w:rsidR="00BA54EC" w:rsidRPr="00BA54EC" w:rsidRDefault="00BA54EC" w:rsidP="00C94DF4">
            <w:pPr>
              <w:pStyle w:val="Prrafodelista"/>
              <w:numPr>
                <w:ilvl w:val="0"/>
                <w:numId w:val="39"/>
              </w:numPr>
              <w:ind w:left="312"/>
              <w:jc w:val="both"/>
              <w:rPr>
                <w:rFonts w:asciiTheme="majorHAnsi" w:hAnsiTheme="majorHAnsi" w:cs="Arial"/>
                <w:sz w:val="19"/>
                <w:szCs w:val="19"/>
              </w:rPr>
            </w:pPr>
            <w:r w:rsidRPr="00BA54EC">
              <w:rPr>
                <w:rFonts w:asciiTheme="majorHAnsi" w:hAnsiTheme="majorHAnsi" w:cs="Arial"/>
                <w:sz w:val="19"/>
                <w:szCs w:val="19"/>
              </w:rPr>
              <w:t xml:space="preserve">La idiosincrasia del </w:t>
            </w:r>
            <w:r w:rsidR="001A2FF8">
              <w:rPr>
                <w:rFonts w:asciiTheme="majorHAnsi" w:hAnsiTheme="majorHAnsi" w:cs="Arial"/>
                <w:sz w:val="19"/>
                <w:szCs w:val="19"/>
              </w:rPr>
              <w:t>Valencia</w:t>
            </w:r>
            <w:r w:rsidRPr="00BA54EC">
              <w:rPr>
                <w:rFonts w:asciiTheme="majorHAnsi" w:hAnsiTheme="majorHAnsi" w:cs="Arial"/>
                <w:sz w:val="19"/>
                <w:szCs w:val="19"/>
              </w:rPr>
              <w:t>no autóctono</w:t>
            </w:r>
          </w:p>
        </w:tc>
        <w:tc>
          <w:tcPr>
            <w:tcW w:w="285" w:type="dxa"/>
            <w:vAlign w:val="center"/>
          </w:tcPr>
          <w:p w:rsidR="00BA54EC" w:rsidRPr="00BA54EC" w:rsidRDefault="00BA54EC" w:rsidP="00BA54EC">
            <w:pPr>
              <w:jc w:val="center"/>
              <w:rPr>
                <w:rFonts w:asciiTheme="majorHAnsi" w:hAnsiTheme="majorHAnsi" w:cs="Arial"/>
                <w:sz w:val="19"/>
                <w:szCs w:val="19"/>
              </w:rPr>
            </w:pPr>
            <w:r w:rsidRPr="00BA54EC">
              <w:rPr>
                <w:rFonts w:asciiTheme="majorHAnsi" w:hAnsiTheme="majorHAnsi" w:cs="Arial"/>
                <w:sz w:val="19"/>
                <w:szCs w:val="19"/>
              </w:rPr>
              <w:t>2</w:t>
            </w:r>
          </w:p>
        </w:tc>
        <w:tc>
          <w:tcPr>
            <w:tcW w:w="708" w:type="dxa"/>
            <w:vAlign w:val="center"/>
          </w:tcPr>
          <w:p w:rsidR="00BA54EC" w:rsidRPr="00270C93" w:rsidRDefault="00BA54EC" w:rsidP="00BA54EC">
            <w:pPr>
              <w:jc w:val="center"/>
              <w:rPr>
                <w:rFonts w:asciiTheme="majorHAnsi" w:hAnsiTheme="majorHAnsi" w:cs="Arial"/>
                <w:b/>
                <w:sz w:val="19"/>
                <w:szCs w:val="19"/>
              </w:rPr>
            </w:pPr>
            <w:r w:rsidRPr="00270C93">
              <w:rPr>
                <w:rFonts w:asciiTheme="majorHAnsi" w:hAnsiTheme="majorHAnsi" w:cs="Arial"/>
                <w:b/>
                <w:sz w:val="19"/>
                <w:szCs w:val="19"/>
              </w:rPr>
              <w:t>2</w:t>
            </w:r>
          </w:p>
        </w:tc>
      </w:tr>
      <w:tr w:rsidR="00BA54EC" w:rsidRPr="00BA54EC" w:rsidTr="00B431EE">
        <w:trPr>
          <w:trHeight w:val="2729"/>
        </w:trPr>
        <w:tc>
          <w:tcPr>
            <w:tcW w:w="676" w:type="dxa"/>
            <w:vMerge/>
            <w:textDirection w:val="btLr"/>
          </w:tcPr>
          <w:p w:rsidR="00BA54EC" w:rsidRPr="00BA54EC" w:rsidRDefault="00BA54EC" w:rsidP="00BA54EC">
            <w:pPr>
              <w:ind w:left="113" w:right="113"/>
              <w:jc w:val="center"/>
              <w:rPr>
                <w:rFonts w:asciiTheme="majorHAnsi" w:hAnsiTheme="majorHAnsi" w:cs="Arial"/>
                <w:b/>
                <w:sz w:val="19"/>
                <w:szCs w:val="19"/>
              </w:rPr>
            </w:pPr>
          </w:p>
        </w:tc>
        <w:tc>
          <w:tcPr>
            <w:tcW w:w="1700" w:type="dxa"/>
            <w:vAlign w:val="center"/>
          </w:tcPr>
          <w:p w:rsidR="00BA54EC" w:rsidRPr="00BA54EC" w:rsidRDefault="00BA54EC" w:rsidP="00BA54EC">
            <w:pPr>
              <w:jc w:val="center"/>
              <w:rPr>
                <w:rFonts w:asciiTheme="majorHAnsi" w:hAnsiTheme="majorHAnsi" w:cs="Arial"/>
                <w:b/>
                <w:sz w:val="19"/>
                <w:szCs w:val="19"/>
              </w:rPr>
            </w:pPr>
            <w:r w:rsidRPr="00BA54EC">
              <w:rPr>
                <w:rFonts w:asciiTheme="majorHAnsi" w:hAnsiTheme="majorHAnsi" w:cs="Arial"/>
                <w:b/>
                <w:sz w:val="19"/>
                <w:szCs w:val="19"/>
              </w:rPr>
              <w:t>Prestación de servicios de salud.</w:t>
            </w:r>
          </w:p>
        </w:tc>
        <w:tc>
          <w:tcPr>
            <w:tcW w:w="3544" w:type="dxa"/>
            <w:vAlign w:val="center"/>
          </w:tcPr>
          <w:p w:rsidR="00BA54EC" w:rsidRPr="00BA54EC" w:rsidRDefault="00BA54EC" w:rsidP="00B431EE">
            <w:pPr>
              <w:rPr>
                <w:rFonts w:asciiTheme="majorHAnsi" w:hAnsiTheme="majorHAnsi" w:cs="Arial"/>
                <w:sz w:val="19"/>
                <w:szCs w:val="19"/>
              </w:rPr>
            </w:pPr>
            <w:r w:rsidRPr="00BA54EC">
              <w:rPr>
                <w:rFonts w:asciiTheme="majorHAnsi" w:hAnsiTheme="majorHAnsi" w:cs="Arial"/>
                <w:sz w:val="19"/>
                <w:szCs w:val="19"/>
              </w:rPr>
              <w:t>La poca efectividad en actividades o acciones que propendan por la prevención  y el auto cuidado, ocasionada por modelos asistencialistas y herramientas tecnológicas poco apropiadas, dista de estilos de vida saludables, donde por más de 15 años siguen prevaleciendo enfermedades trasmitidas por vectores como malaria y leishmaniasis en el municipio de Valencia.</w:t>
            </w:r>
          </w:p>
        </w:tc>
        <w:tc>
          <w:tcPr>
            <w:tcW w:w="1418" w:type="dxa"/>
            <w:vAlign w:val="center"/>
          </w:tcPr>
          <w:p w:rsidR="00BA54EC" w:rsidRPr="00BA54EC" w:rsidRDefault="00BA54EC" w:rsidP="00C94DF4">
            <w:pPr>
              <w:pStyle w:val="Prrafodelista"/>
              <w:numPr>
                <w:ilvl w:val="0"/>
                <w:numId w:val="27"/>
              </w:numPr>
              <w:ind w:left="208" w:hanging="208"/>
              <w:jc w:val="both"/>
              <w:rPr>
                <w:rFonts w:asciiTheme="majorHAnsi" w:hAnsiTheme="majorHAnsi" w:cs="Arial"/>
                <w:sz w:val="19"/>
                <w:szCs w:val="19"/>
              </w:rPr>
            </w:pPr>
            <w:r w:rsidRPr="00BA54EC">
              <w:rPr>
                <w:rFonts w:asciiTheme="majorHAnsi" w:hAnsiTheme="majorHAnsi" w:cs="Arial"/>
                <w:sz w:val="19"/>
                <w:szCs w:val="19"/>
              </w:rPr>
              <w:t>Secretaria de salud municipal.</w:t>
            </w:r>
          </w:p>
          <w:p w:rsidR="00BA54EC" w:rsidRPr="00BA54EC" w:rsidRDefault="00BA54EC" w:rsidP="00C94DF4">
            <w:pPr>
              <w:pStyle w:val="Prrafodelista"/>
              <w:numPr>
                <w:ilvl w:val="0"/>
                <w:numId w:val="27"/>
              </w:numPr>
              <w:ind w:left="208" w:hanging="208"/>
              <w:jc w:val="both"/>
              <w:rPr>
                <w:rFonts w:asciiTheme="majorHAnsi" w:hAnsiTheme="majorHAnsi" w:cs="Arial"/>
                <w:sz w:val="19"/>
                <w:szCs w:val="19"/>
              </w:rPr>
            </w:pPr>
            <w:r w:rsidRPr="00BA54EC">
              <w:rPr>
                <w:rFonts w:asciiTheme="majorHAnsi" w:hAnsiTheme="majorHAnsi" w:cs="Arial"/>
                <w:sz w:val="19"/>
                <w:szCs w:val="19"/>
              </w:rPr>
              <w:t>Instituciones de salud.</w:t>
            </w:r>
          </w:p>
          <w:p w:rsidR="00BA54EC" w:rsidRPr="00BA54EC" w:rsidRDefault="00BA54EC" w:rsidP="00C94DF4">
            <w:pPr>
              <w:pStyle w:val="Prrafodelista"/>
              <w:numPr>
                <w:ilvl w:val="0"/>
                <w:numId w:val="27"/>
              </w:numPr>
              <w:ind w:left="208" w:hanging="208"/>
              <w:jc w:val="both"/>
              <w:rPr>
                <w:rFonts w:asciiTheme="majorHAnsi" w:hAnsiTheme="majorHAnsi" w:cs="Arial"/>
                <w:sz w:val="19"/>
                <w:szCs w:val="19"/>
              </w:rPr>
            </w:pPr>
            <w:r w:rsidRPr="00BA54EC">
              <w:rPr>
                <w:rFonts w:asciiTheme="majorHAnsi" w:hAnsiTheme="majorHAnsi" w:cs="Arial"/>
                <w:sz w:val="19"/>
                <w:szCs w:val="19"/>
              </w:rPr>
              <w:t>Alcaldía municipal.</w:t>
            </w:r>
          </w:p>
        </w:tc>
        <w:tc>
          <w:tcPr>
            <w:tcW w:w="280" w:type="dxa"/>
            <w:vAlign w:val="center"/>
          </w:tcPr>
          <w:p w:rsidR="00BA54EC" w:rsidRPr="00BA54EC" w:rsidRDefault="00BA54EC" w:rsidP="00BA54EC">
            <w:pPr>
              <w:jc w:val="center"/>
              <w:rPr>
                <w:rFonts w:asciiTheme="majorHAnsi" w:hAnsiTheme="majorHAnsi" w:cs="Arial"/>
                <w:sz w:val="19"/>
                <w:szCs w:val="19"/>
              </w:rPr>
            </w:pPr>
            <w:r w:rsidRPr="00BA54EC">
              <w:rPr>
                <w:rFonts w:asciiTheme="majorHAnsi" w:hAnsiTheme="majorHAnsi" w:cs="Arial"/>
                <w:sz w:val="19"/>
                <w:szCs w:val="19"/>
              </w:rPr>
              <w:t>3</w:t>
            </w:r>
          </w:p>
        </w:tc>
        <w:tc>
          <w:tcPr>
            <w:tcW w:w="283" w:type="dxa"/>
            <w:vAlign w:val="center"/>
          </w:tcPr>
          <w:p w:rsidR="00BA54EC" w:rsidRPr="00BA54EC" w:rsidRDefault="00BA54EC" w:rsidP="00BA54EC">
            <w:pPr>
              <w:jc w:val="center"/>
              <w:rPr>
                <w:rFonts w:asciiTheme="majorHAnsi" w:hAnsiTheme="majorHAnsi" w:cs="Arial"/>
                <w:sz w:val="19"/>
                <w:szCs w:val="19"/>
              </w:rPr>
            </w:pPr>
            <w:r w:rsidRPr="00BA54EC">
              <w:rPr>
                <w:rFonts w:asciiTheme="majorHAnsi" w:hAnsiTheme="majorHAnsi" w:cs="Arial"/>
                <w:sz w:val="19"/>
                <w:szCs w:val="19"/>
              </w:rPr>
              <w:t>3</w:t>
            </w:r>
          </w:p>
        </w:tc>
        <w:tc>
          <w:tcPr>
            <w:tcW w:w="284" w:type="dxa"/>
            <w:vAlign w:val="center"/>
          </w:tcPr>
          <w:p w:rsidR="00BA54EC" w:rsidRPr="00BA54EC" w:rsidRDefault="00BA54EC" w:rsidP="00BA54EC">
            <w:pPr>
              <w:jc w:val="center"/>
              <w:rPr>
                <w:rFonts w:asciiTheme="majorHAnsi" w:hAnsiTheme="majorHAnsi" w:cs="Arial"/>
                <w:sz w:val="19"/>
                <w:szCs w:val="19"/>
              </w:rPr>
            </w:pPr>
            <w:r w:rsidRPr="00BA54EC">
              <w:rPr>
                <w:rFonts w:asciiTheme="majorHAnsi" w:hAnsiTheme="majorHAnsi" w:cs="Arial"/>
                <w:sz w:val="19"/>
                <w:szCs w:val="19"/>
              </w:rPr>
              <w:t>3</w:t>
            </w:r>
          </w:p>
        </w:tc>
        <w:tc>
          <w:tcPr>
            <w:tcW w:w="709" w:type="dxa"/>
            <w:vAlign w:val="center"/>
          </w:tcPr>
          <w:p w:rsidR="00BA54EC" w:rsidRPr="00BA54EC" w:rsidRDefault="00BA54EC" w:rsidP="00BA54EC">
            <w:pPr>
              <w:jc w:val="center"/>
              <w:rPr>
                <w:rFonts w:asciiTheme="majorHAnsi" w:hAnsiTheme="majorHAnsi" w:cs="Arial"/>
                <w:sz w:val="19"/>
                <w:szCs w:val="19"/>
              </w:rPr>
            </w:pPr>
            <w:r w:rsidRPr="00BA54EC">
              <w:rPr>
                <w:rFonts w:asciiTheme="majorHAnsi" w:hAnsiTheme="majorHAnsi" w:cs="Arial"/>
                <w:sz w:val="19"/>
                <w:szCs w:val="19"/>
              </w:rPr>
              <w:t>3</w:t>
            </w:r>
          </w:p>
        </w:tc>
        <w:tc>
          <w:tcPr>
            <w:tcW w:w="712" w:type="dxa"/>
            <w:vAlign w:val="center"/>
          </w:tcPr>
          <w:p w:rsidR="00BA54EC" w:rsidRPr="00BA54EC" w:rsidRDefault="00BA54EC" w:rsidP="00BA54EC">
            <w:pPr>
              <w:jc w:val="center"/>
              <w:rPr>
                <w:rFonts w:asciiTheme="majorHAnsi" w:hAnsiTheme="majorHAnsi" w:cs="Arial"/>
                <w:sz w:val="19"/>
                <w:szCs w:val="19"/>
              </w:rPr>
            </w:pPr>
            <w:r w:rsidRPr="00BA54EC">
              <w:rPr>
                <w:rFonts w:asciiTheme="majorHAnsi" w:hAnsiTheme="majorHAnsi" w:cs="Arial"/>
                <w:sz w:val="19"/>
                <w:szCs w:val="19"/>
              </w:rPr>
              <w:t>4</w:t>
            </w:r>
          </w:p>
        </w:tc>
        <w:tc>
          <w:tcPr>
            <w:tcW w:w="1563" w:type="dxa"/>
            <w:vAlign w:val="center"/>
          </w:tcPr>
          <w:p w:rsidR="00BA54EC" w:rsidRPr="00BA54EC" w:rsidRDefault="00BA54EC" w:rsidP="00C94DF4">
            <w:pPr>
              <w:pStyle w:val="Prrafodelista"/>
              <w:numPr>
                <w:ilvl w:val="0"/>
                <w:numId w:val="29"/>
              </w:numPr>
              <w:ind w:left="212" w:hanging="283"/>
              <w:jc w:val="center"/>
              <w:rPr>
                <w:rFonts w:asciiTheme="majorHAnsi" w:hAnsiTheme="majorHAnsi" w:cs="Arial"/>
                <w:sz w:val="19"/>
                <w:szCs w:val="19"/>
              </w:rPr>
            </w:pPr>
            <w:r w:rsidRPr="00BA54EC">
              <w:rPr>
                <w:rFonts w:asciiTheme="majorHAnsi" w:hAnsiTheme="majorHAnsi" w:cs="Arial"/>
                <w:sz w:val="19"/>
                <w:szCs w:val="19"/>
              </w:rPr>
              <w:t>Barreras geográficas naturales.</w:t>
            </w:r>
          </w:p>
          <w:p w:rsidR="00BA54EC" w:rsidRPr="00BA54EC" w:rsidRDefault="00BA54EC" w:rsidP="00C94DF4">
            <w:pPr>
              <w:pStyle w:val="Prrafodelista"/>
              <w:numPr>
                <w:ilvl w:val="0"/>
                <w:numId w:val="29"/>
              </w:numPr>
              <w:ind w:left="212" w:hanging="283"/>
              <w:jc w:val="center"/>
              <w:rPr>
                <w:rFonts w:asciiTheme="majorHAnsi" w:hAnsiTheme="majorHAnsi" w:cs="Arial"/>
                <w:sz w:val="19"/>
                <w:szCs w:val="19"/>
              </w:rPr>
            </w:pPr>
            <w:r w:rsidRPr="00BA54EC">
              <w:rPr>
                <w:rFonts w:asciiTheme="majorHAnsi" w:hAnsiTheme="majorHAnsi" w:cs="Arial"/>
                <w:sz w:val="19"/>
                <w:szCs w:val="19"/>
              </w:rPr>
              <w:t>Traslado de equipos e instrumentos.</w:t>
            </w:r>
          </w:p>
        </w:tc>
        <w:tc>
          <w:tcPr>
            <w:tcW w:w="285" w:type="dxa"/>
            <w:vAlign w:val="center"/>
          </w:tcPr>
          <w:p w:rsidR="00BA54EC" w:rsidRPr="00BA54EC" w:rsidRDefault="00BA54EC" w:rsidP="00BA54EC">
            <w:pPr>
              <w:jc w:val="center"/>
              <w:rPr>
                <w:rFonts w:asciiTheme="majorHAnsi" w:hAnsiTheme="majorHAnsi" w:cs="Arial"/>
                <w:sz w:val="19"/>
                <w:szCs w:val="19"/>
              </w:rPr>
            </w:pPr>
            <w:r w:rsidRPr="00BA54EC">
              <w:rPr>
                <w:rFonts w:asciiTheme="majorHAnsi" w:hAnsiTheme="majorHAnsi" w:cs="Arial"/>
                <w:sz w:val="19"/>
                <w:szCs w:val="19"/>
              </w:rPr>
              <w:t>3</w:t>
            </w:r>
          </w:p>
        </w:tc>
        <w:tc>
          <w:tcPr>
            <w:tcW w:w="1695" w:type="dxa"/>
            <w:vAlign w:val="center"/>
          </w:tcPr>
          <w:p w:rsidR="00BA54EC" w:rsidRPr="00BA54EC" w:rsidRDefault="00BA54EC" w:rsidP="00C94DF4">
            <w:pPr>
              <w:pStyle w:val="Prrafodelista"/>
              <w:numPr>
                <w:ilvl w:val="0"/>
                <w:numId w:val="34"/>
              </w:numPr>
              <w:ind w:left="223" w:hanging="223"/>
              <w:jc w:val="both"/>
              <w:rPr>
                <w:rFonts w:asciiTheme="majorHAnsi" w:hAnsiTheme="majorHAnsi" w:cs="Arial"/>
                <w:sz w:val="19"/>
                <w:szCs w:val="19"/>
              </w:rPr>
            </w:pPr>
            <w:r w:rsidRPr="00BA54EC">
              <w:rPr>
                <w:rFonts w:asciiTheme="majorHAnsi" w:hAnsiTheme="majorHAnsi" w:cs="Arial"/>
                <w:sz w:val="19"/>
                <w:szCs w:val="19"/>
              </w:rPr>
              <w:t>La red de servicios existentes.</w:t>
            </w:r>
          </w:p>
          <w:p w:rsidR="00BA54EC" w:rsidRPr="00BA54EC" w:rsidRDefault="00BA54EC" w:rsidP="00C94DF4">
            <w:pPr>
              <w:pStyle w:val="Prrafodelista"/>
              <w:numPr>
                <w:ilvl w:val="0"/>
                <w:numId w:val="34"/>
              </w:numPr>
              <w:ind w:left="223" w:hanging="223"/>
              <w:jc w:val="both"/>
              <w:rPr>
                <w:rFonts w:asciiTheme="majorHAnsi" w:hAnsiTheme="majorHAnsi" w:cs="Arial"/>
                <w:sz w:val="19"/>
                <w:szCs w:val="19"/>
              </w:rPr>
            </w:pPr>
            <w:r w:rsidRPr="00BA54EC">
              <w:rPr>
                <w:rFonts w:asciiTheme="majorHAnsi" w:hAnsiTheme="majorHAnsi" w:cs="Arial"/>
                <w:sz w:val="19"/>
                <w:szCs w:val="19"/>
              </w:rPr>
              <w:t>La disposición de 13 puestos de salud municipal.</w:t>
            </w:r>
          </w:p>
          <w:p w:rsidR="00BA54EC" w:rsidRPr="00BA54EC" w:rsidRDefault="00BA54EC" w:rsidP="00BA54EC">
            <w:pPr>
              <w:jc w:val="center"/>
              <w:rPr>
                <w:rFonts w:asciiTheme="majorHAnsi" w:hAnsiTheme="majorHAnsi" w:cs="Arial"/>
                <w:sz w:val="19"/>
                <w:szCs w:val="19"/>
              </w:rPr>
            </w:pPr>
          </w:p>
        </w:tc>
        <w:tc>
          <w:tcPr>
            <w:tcW w:w="285" w:type="dxa"/>
            <w:vAlign w:val="center"/>
          </w:tcPr>
          <w:p w:rsidR="00BA54EC" w:rsidRPr="00BA54EC" w:rsidRDefault="00BA54EC" w:rsidP="00BA54EC">
            <w:pPr>
              <w:jc w:val="center"/>
              <w:rPr>
                <w:rFonts w:asciiTheme="majorHAnsi" w:hAnsiTheme="majorHAnsi" w:cs="Arial"/>
                <w:sz w:val="19"/>
                <w:szCs w:val="19"/>
              </w:rPr>
            </w:pPr>
            <w:r w:rsidRPr="00BA54EC">
              <w:rPr>
                <w:rFonts w:asciiTheme="majorHAnsi" w:hAnsiTheme="majorHAnsi" w:cs="Arial"/>
                <w:sz w:val="19"/>
                <w:szCs w:val="19"/>
              </w:rPr>
              <w:t>1</w:t>
            </w:r>
          </w:p>
        </w:tc>
        <w:tc>
          <w:tcPr>
            <w:tcW w:w="708" w:type="dxa"/>
            <w:vAlign w:val="center"/>
          </w:tcPr>
          <w:p w:rsidR="00BA54EC" w:rsidRPr="00270C93" w:rsidRDefault="00BA54EC" w:rsidP="00BA54EC">
            <w:pPr>
              <w:jc w:val="center"/>
              <w:rPr>
                <w:rFonts w:asciiTheme="majorHAnsi" w:hAnsiTheme="majorHAnsi" w:cs="Arial"/>
                <w:b/>
                <w:sz w:val="19"/>
                <w:szCs w:val="19"/>
              </w:rPr>
            </w:pPr>
            <w:r w:rsidRPr="00270C93">
              <w:rPr>
                <w:rFonts w:asciiTheme="majorHAnsi" w:hAnsiTheme="majorHAnsi" w:cs="Arial"/>
                <w:b/>
                <w:sz w:val="19"/>
                <w:szCs w:val="19"/>
              </w:rPr>
              <w:t>7</w:t>
            </w:r>
          </w:p>
        </w:tc>
      </w:tr>
    </w:tbl>
    <w:p w:rsidR="00BA54EC" w:rsidRPr="00152881" w:rsidRDefault="00BA54EC" w:rsidP="00BA54EC">
      <w:pPr>
        <w:jc w:val="center"/>
        <w:rPr>
          <w:rFonts w:asciiTheme="majorHAnsi" w:hAnsiTheme="majorHAnsi" w:cs="Arial"/>
          <w:b/>
          <w:sz w:val="16"/>
          <w:szCs w:val="16"/>
        </w:rPr>
      </w:pPr>
    </w:p>
    <w:p w:rsidR="00BA54EC" w:rsidRPr="00152881" w:rsidRDefault="00BA54EC" w:rsidP="005553AB">
      <w:pPr>
        <w:spacing w:after="120" w:line="240" w:lineRule="auto"/>
        <w:jc w:val="center"/>
        <w:rPr>
          <w:rFonts w:asciiTheme="majorHAnsi" w:hAnsiTheme="majorHAnsi" w:cs="Arial"/>
          <w:b/>
        </w:rPr>
      </w:pPr>
      <w:r w:rsidRPr="00152881">
        <w:rPr>
          <w:rFonts w:asciiTheme="majorHAnsi" w:hAnsiTheme="majorHAnsi" w:cs="Arial"/>
          <w:b/>
        </w:rPr>
        <w:t>IDENTIFICACIÓN Y VALORACIÓN DE SITU</w:t>
      </w:r>
      <w:r w:rsidRPr="0047748B">
        <w:rPr>
          <w:rFonts w:asciiTheme="majorHAnsi" w:hAnsiTheme="majorHAnsi" w:cs="Arial"/>
          <w:b/>
          <w:sz w:val="20"/>
          <w:szCs w:val="20"/>
        </w:rPr>
        <w:t>A</w:t>
      </w:r>
      <w:r w:rsidRPr="00152881">
        <w:rPr>
          <w:rFonts w:asciiTheme="majorHAnsi" w:hAnsiTheme="majorHAnsi" w:cs="Arial"/>
          <w:b/>
        </w:rPr>
        <w:t>CIONES PROBLEMÁTICAS</w:t>
      </w:r>
    </w:p>
    <w:tbl>
      <w:tblPr>
        <w:tblStyle w:val="Tablaconcuadrcula"/>
        <w:tblW w:w="13942" w:type="dxa"/>
        <w:tblLayout w:type="fixed"/>
        <w:tblLook w:val="04A0" w:firstRow="1" w:lastRow="0" w:firstColumn="1" w:lastColumn="0" w:noHBand="0" w:noVBand="1"/>
      </w:tblPr>
      <w:tblGrid>
        <w:gridCol w:w="676"/>
        <w:gridCol w:w="1700"/>
        <w:gridCol w:w="2694"/>
        <w:gridCol w:w="1563"/>
        <w:gridCol w:w="427"/>
        <w:gridCol w:w="345"/>
        <w:gridCol w:w="344"/>
        <w:gridCol w:w="581"/>
        <w:gridCol w:w="664"/>
        <w:gridCol w:w="1888"/>
        <w:gridCol w:w="285"/>
        <w:gridCol w:w="1841"/>
        <w:gridCol w:w="285"/>
        <w:gridCol w:w="649"/>
      </w:tblGrid>
      <w:tr w:rsidR="00BA54EC" w:rsidRPr="00152881" w:rsidTr="00BA54EC">
        <w:trPr>
          <w:trHeight w:val="233"/>
        </w:trPr>
        <w:tc>
          <w:tcPr>
            <w:tcW w:w="5070" w:type="dxa"/>
            <w:gridSpan w:val="3"/>
            <w:vAlign w:val="center"/>
          </w:tcPr>
          <w:p w:rsidR="00BA54EC" w:rsidRPr="00152881" w:rsidRDefault="00BA54EC" w:rsidP="00BA54EC">
            <w:pPr>
              <w:jc w:val="center"/>
              <w:rPr>
                <w:rFonts w:asciiTheme="majorHAnsi" w:hAnsiTheme="majorHAnsi" w:cs="Arial"/>
                <w:b/>
                <w:sz w:val="20"/>
                <w:szCs w:val="20"/>
              </w:rPr>
            </w:pPr>
            <w:r w:rsidRPr="00152881">
              <w:rPr>
                <w:rFonts w:asciiTheme="majorHAnsi" w:hAnsiTheme="majorHAnsi" w:cs="Arial"/>
                <w:b/>
                <w:sz w:val="20"/>
                <w:szCs w:val="20"/>
              </w:rPr>
              <w:t>RECONOCIMIENTO DE LAS TENSIONES</w:t>
            </w:r>
          </w:p>
        </w:tc>
        <w:tc>
          <w:tcPr>
            <w:tcW w:w="8872" w:type="dxa"/>
            <w:gridSpan w:val="11"/>
            <w:vAlign w:val="center"/>
          </w:tcPr>
          <w:p w:rsidR="00BA54EC" w:rsidRPr="00152881" w:rsidRDefault="00BA54EC" w:rsidP="00BA54EC">
            <w:pPr>
              <w:jc w:val="center"/>
              <w:rPr>
                <w:rFonts w:asciiTheme="majorHAnsi" w:hAnsiTheme="majorHAnsi" w:cs="Arial"/>
                <w:b/>
                <w:sz w:val="20"/>
                <w:szCs w:val="20"/>
              </w:rPr>
            </w:pPr>
            <w:r w:rsidRPr="00152881">
              <w:rPr>
                <w:rFonts w:asciiTheme="majorHAnsi" w:hAnsiTheme="majorHAnsi" w:cs="Arial"/>
                <w:b/>
                <w:sz w:val="20"/>
                <w:szCs w:val="20"/>
              </w:rPr>
              <w:t xml:space="preserve">VALORACIÓN DE LAS SITUACIONES PROBLEMÁTICAS </w:t>
            </w:r>
          </w:p>
        </w:tc>
      </w:tr>
      <w:tr w:rsidR="00BA54EC" w:rsidRPr="00152881" w:rsidTr="00F67E88">
        <w:trPr>
          <w:cantSplit/>
          <w:trHeight w:val="539"/>
        </w:trPr>
        <w:tc>
          <w:tcPr>
            <w:tcW w:w="676" w:type="dxa"/>
            <w:vMerge w:val="restart"/>
            <w:shd w:val="clear" w:color="auto" w:fill="00D25F"/>
            <w:textDirection w:val="btLr"/>
            <w:vAlign w:val="center"/>
          </w:tcPr>
          <w:p w:rsidR="00BA54EC" w:rsidRPr="00152881" w:rsidRDefault="00BA54EC" w:rsidP="00BA54EC">
            <w:pPr>
              <w:ind w:left="113" w:right="113"/>
              <w:jc w:val="center"/>
              <w:rPr>
                <w:rFonts w:asciiTheme="majorHAnsi" w:hAnsiTheme="majorHAnsi" w:cs="Arial"/>
                <w:b/>
                <w:sz w:val="20"/>
                <w:szCs w:val="20"/>
              </w:rPr>
            </w:pPr>
            <w:r w:rsidRPr="00152881">
              <w:rPr>
                <w:rFonts w:asciiTheme="majorHAnsi" w:hAnsiTheme="majorHAnsi" w:cs="Arial"/>
                <w:b/>
                <w:sz w:val="20"/>
                <w:szCs w:val="20"/>
              </w:rPr>
              <w:t>Dimensión del desarrollo.</w:t>
            </w:r>
          </w:p>
        </w:tc>
        <w:tc>
          <w:tcPr>
            <w:tcW w:w="1700" w:type="dxa"/>
            <w:vMerge w:val="restart"/>
            <w:shd w:val="clear" w:color="auto" w:fill="00D25F"/>
            <w:vAlign w:val="center"/>
          </w:tcPr>
          <w:p w:rsidR="00BA54EC" w:rsidRPr="00152881" w:rsidRDefault="00BA54EC" w:rsidP="00BA54EC">
            <w:pPr>
              <w:jc w:val="center"/>
              <w:rPr>
                <w:rFonts w:asciiTheme="majorHAnsi" w:hAnsiTheme="majorHAnsi" w:cs="Arial"/>
                <w:b/>
                <w:sz w:val="20"/>
                <w:szCs w:val="20"/>
              </w:rPr>
            </w:pPr>
            <w:r w:rsidRPr="00152881">
              <w:rPr>
                <w:rFonts w:asciiTheme="majorHAnsi" w:hAnsiTheme="majorHAnsi" w:cs="Arial"/>
                <w:b/>
                <w:sz w:val="20"/>
                <w:szCs w:val="20"/>
              </w:rPr>
              <w:t>Competencias asociados a las competencias sectoriales.</w:t>
            </w:r>
          </w:p>
        </w:tc>
        <w:tc>
          <w:tcPr>
            <w:tcW w:w="2694" w:type="dxa"/>
            <w:vMerge w:val="restart"/>
            <w:shd w:val="clear" w:color="auto" w:fill="00D25F"/>
            <w:vAlign w:val="center"/>
          </w:tcPr>
          <w:p w:rsidR="00BA54EC" w:rsidRPr="00152881" w:rsidRDefault="00BA54EC" w:rsidP="00BA54EC">
            <w:pPr>
              <w:jc w:val="center"/>
              <w:rPr>
                <w:rFonts w:asciiTheme="majorHAnsi" w:hAnsiTheme="majorHAnsi" w:cs="Arial"/>
                <w:b/>
                <w:sz w:val="20"/>
                <w:szCs w:val="20"/>
              </w:rPr>
            </w:pPr>
            <w:r w:rsidRPr="00152881">
              <w:rPr>
                <w:rFonts w:asciiTheme="majorHAnsi" w:hAnsiTheme="majorHAnsi" w:cs="Arial"/>
                <w:b/>
                <w:sz w:val="20"/>
                <w:szCs w:val="20"/>
              </w:rPr>
              <w:t>Descripción de las situaciones problemáticas</w:t>
            </w:r>
          </w:p>
        </w:tc>
        <w:tc>
          <w:tcPr>
            <w:tcW w:w="1563" w:type="dxa"/>
            <w:vMerge w:val="restart"/>
            <w:shd w:val="clear" w:color="auto" w:fill="00D25F"/>
            <w:vAlign w:val="center"/>
          </w:tcPr>
          <w:p w:rsidR="00BA54EC" w:rsidRPr="00152881" w:rsidRDefault="00BA54EC" w:rsidP="00BA54EC">
            <w:pPr>
              <w:jc w:val="center"/>
              <w:rPr>
                <w:rFonts w:asciiTheme="majorHAnsi" w:hAnsiTheme="majorHAnsi" w:cs="Arial"/>
                <w:b/>
                <w:sz w:val="20"/>
                <w:szCs w:val="20"/>
              </w:rPr>
            </w:pPr>
            <w:r w:rsidRPr="00152881">
              <w:rPr>
                <w:rFonts w:asciiTheme="majorHAnsi" w:hAnsiTheme="majorHAnsi" w:cs="Arial"/>
                <w:b/>
                <w:sz w:val="20"/>
                <w:szCs w:val="20"/>
              </w:rPr>
              <w:t xml:space="preserve">Población a actores </w:t>
            </w:r>
          </w:p>
          <w:p w:rsidR="00BA54EC" w:rsidRPr="00152881" w:rsidRDefault="00BA54EC" w:rsidP="00BA54EC">
            <w:pPr>
              <w:jc w:val="center"/>
              <w:rPr>
                <w:rFonts w:asciiTheme="majorHAnsi" w:hAnsiTheme="majorHAnsi" w:cs="Arial"/>
                <w:b/>
                <w:sz w:val="20"/>
                <w:szCs w:val="20"/>
              </w:rPr>
            </w:pPr>
          </w:p>
          <w:p w:rsidR="00BA54EC" w:rsidRPr="00152881" w:rsidRDefault="00BA54EC" w:rsidP="00BA54EC">
            <w:pPr>
              <w:jc w:val="center"/>
              <w:rPr>
                <w:rFonts w:asciiTheme="majorHAnsi" w:hAnsiTheme="majorHAnsi" w:cs="Arial"/>
                <w:b/>
                <w:sz w:val="20"/>
                <w:szCs w:val="20"/>
              </w:rPr>
            </w:pPr>
          </w:p>
          <w:p w:rsidR="00BA54EC" w:rsidRPr="00152881" w:rsidRDefault="00BA54EC" w:rsidP="00BA54EC">
            <w:pPr>
              <w:jc w:val="center"/>
              <w:rPr>
                <w:rFonts w:asciiTheme="majorHAnsi" w:hAnsiTheme="majorHAnsi" w:cs="Arial"/>
                <w:b/>
                <w:sz w:val="20"/>
                <w:szCs w:val="20"/>
              </w:rPr>
            </w:pPr>
            <w:r w:rsidRPr="00152881">
              <w:rPr>
                <w:rFonts w:asciiTheme="majorHAnsi" w:hAnsiTheme="majorHAnsi" w:cs="Arial"/>
                <w:b/>
                <w:sz w:val="20"/>
                <w:szCs w:val="20"/>
              </w:rPr>
              <w:t>involucrados</w:t>
            </w:r>
          </w:p>
        </w:tc>
        <w:tc>
          <w:tcPr>
            <w:tcW w:w="2361" w:type="dxa"/>
            <w:gridSpan w:val="5"/>
            <w:shd w:val="clear" w:color="auto" w:fill="00D25F"/>
            <w:vAlign w:val="center"/>
          </w:tcPr>
          <w:p w:rsidR="00BA54EC" w:rsidRPr="00152881" w:rsidRDefault="00BA54EC" w:rsidP="00BA54EC">
            <w:pPr>
              <w:jc w:val="center"/>
              <w:rPr>
                <w:rFonts w:asciiTheme="majorHAnsi" w:hAnsiTheme="majorHAnsi" w:cs="Arial"/>
                <w:b/>
                <w:sz w:val="20"/>
                <w:szCs w:val="20"/>
              </w:rPr>
            </w:pPr>
            <w:r w:rsidRPr="00152881">
              <w:rPr>
                <w:rFonts w:asciiTheme="majorHAnsi" w:hAnsiTheme="majorHAnsi" w:cs="Arial"/>
                <w:b/>
                <w:sz w:val="20"/>
                <w:szCs w:val="20"/>
              </w:rPr>
              <w:t>Valoración de las TENSIONES</w:t>
            </w:r>
          </w:p>
        </w:tc>
        <w:tc>
          <w:tcPr>
            <w:tcW w:w="1888" w:type="dxa"/>
            <w:shd w:val="clear" w:color="auto" w:fill="00D25F"/>
            <w:vAlign w:val="center"/>
          </w:tcPr>
          <w:p w:rsidR="00BA54EC" w:rsidRPr="00152881" w:rsidRDefault="00BA54EC" w:rsidP="00BA54EC">
            <w:pPr>
              <w:jc w:val="center"/>
              <w:rPr>
                <w:rFonts w:asciiTheme="majorHAnsi" w:hAnsiTheme="majorHAnsi" w:cs="Arial"/>
                <w:b/>
                <w:sz w:val="20"/>
                <w:szCs w:val="20"/>
              </w:rPr>
            </w:pPr>
            <w:r w:rsidRPr="00152881">
              <w:rPr>
                <w:rFonts w:asciiTheme="majorHAnsi" w:hAnsiTheme="majorHAnsi" w:cs="Arial"/>
                <w:b/>
                <w:sz w:val="20"/>
                <w:szCs w:val="20"/>
              </w:rPr>
              <w:t>Factores reforzadores</w:t>
            </w:r>
          </w:p>
        </w:tc>
        <w:tc>
          <w:tcPr>
            <w:tcW w:w="285" w:type="dxa"/>
            <w:vMerge w:val="restart"/>
            <w:shd w:val="clear" w:color="auto" w:fill="00D25F"/>
            <w:textDirection w:val="btLr"/>
            <w:vAlign w:val="center"/>
          </w:tcPr>
          <w:p w:rsidR="00BA54EC" w:rsidRPr="00152881" w:rsidRDefault="00BA54EC" w:rsidP="00BA54EC">
            <w:pPr>
              <w:ind w:left="113" w:right="113"/>
              <w:jc w:val="center"/>
              <w:rPr>
                <w:rFonts w:asciiTheme="majorHAnsi" w:hAnsiTheme="majorHAnsi" w:cs="Arial"/>
                <w:b/>
                <w:sz w:val="20"/>
                <w:szCs w:val="20"/>
              </w:rPr>
            </w:pPr>
            <w:r w:rsidRPr="00152881">
              <w:rPr>
                <w:rFonts w:asciiTheme="majorHAnsi" w:hAnsiTheme="majorHAnsi" w:cs="Arial"/>
                <w:b/>
                <w:sz w:val="20"/>
                <w:szCs w:val="20"/>
              </w:rPr>
              <w:t>Valor R</w:t>
            </w:r>
          </w:p>
        </w:tc>
        <w:tc>
          <w:tcPr>
            <w:tcW w:w="1841" w:type="dxa"/>
            <w:tcBorders>
              <w:bottom w:val="single" w:sz="4" w:space="0" w:color="auto"/>
            </w:tcBorders>
            <w:shd w:val="clear" w:color="auto" w:fill="00D25F"/>
            <w:vAlign w:val="center"/>
          </w:tcPr>
          <w:p w:rsidR="00BA54EC" w:rsidRPr="00152881" w:rsidRDefault="00BA54EC" w:rsidP="00BA54EC">
            <w:pPr>
              <w:jc w:val="center"/>
              <w:rPr>
                <w:rFonts w:asciiTheme="majorHAnsi" w:hAnsiTheme="majorHAnsi" w:cs="Arial"/>
                <w:b/>
                <w:sz w:val="20"/>
                <w:szCs w:val="20"/>
              </w:rPr>
            </w:pPr>
            <w:r w:rsidRPr="00152881">
              <w:rPr>
                <w:rFonts w:asciiTheme="majorHAnsi" w:hAnsiTheme="majorHAnsi" w:cs="Arial"/>
                <w:b/>
                <w:sz w:val="20"/>
                <w:szCs w:val="20"/>
              </w:rPr>
              <w:t>Factores liberadores</w:t>
            </w:r>
          </w:p>
        </w:tc>
        <w:tc>
          <w:tcPr>
            <w:tcW w:w="285" w:type="dxa"/>
            <w:vMerge w:val="restart"/>
            <w:shd w:val="clear" w:color="auto" w:fill="00D25F"/>
            <w:textDirection w:val="btLr"/>
            <w:vAlign w:val="center"/>
          </w:tcPr>
          <w:p w:rsidR="00BA54EC" w:rsidRPr="00152881" w:rsidRDefault="00BA54EC" w:rsidP="00BA54EC">
            <w:pPr>
              <w:ind w:left="113" w:right="113"/>
              <w:jc w:val="center"/>
              <w:rPr>
                <w:rFonts w:asciiTheme="majorHAnsi" w:hAnsiTheme="majorHAnsi" w:cs="Arial"/>
                <w:b/>
                <w:sz w:val="20"/>
                <w:szCs w:val="20"/>
              </w:rPr>
            </w:pPr>
            <w:r w:rsidRPr="00152881">
              <w:rPr>
                <w:rFonts w:asciiTheme="majorHAnsi" w:hAnsiTheme="majorHAnsi" w:cs="Arial"/>
                <w:b/>
                <w:sz w:val="20"/>
                <w:szCs w:val="20"/>
              </w:rPr>
              <w:t>Valor  R</w:t>
            </w:r>
          </w:p>
        </w:tc>
        <w:tc>
          <w:tcPr>
            <w:tcW w:w="649" w:type="dxa"/>
            <w:vMerge w:val="restart"/>
            <w:shd w:val="clear" w:color="auto" w:fill="00D25F"/>
            <w:textDirection w:val="btLr"/>
            <w:vAlign w:val="center"/>
          </w:tcPr>
          <w:p w:rsidR="00BA54EC" w:rsidRPr="00152881" w:rsidRDefault="00BA54EC" w:rsidP="00BA54EC">
            <w:pPr>
              <w:ind w:left="113" w:right="113"/>
              <w:jc w:val="center"/>
              <w:rPr>
                <w:rFonts w:asciiTheme="majorHAnsi" w:hAnsiTheme="majorHAnsi" w:cs="Arial"/>
                <w:b/>
                <w:sz w:val="20"/>
                <w:szCs w:val="20"/>
              </w:rPr>
            </w:pPr>
            <w:r w:rsidRPr="00152881">
              <w:rPr>
                <w:rFonts w:asciiTheme="majorHAnsi" w:hAnsiTheme="majorHAnsi" w:cs="Arial"/>
                <w:b/>
                <w:sz w:val="20"/>
                <w:szCs w:val="20"/>
              </w:rPr>
              <w:t>Balance</w:t>
            </w:r>
          </w:p>
        </w:tc>
      </w:tr>
      <w:tr w:rsidR="00BA54EC" w:rsidRPr="00152881" w:rsidTr="00F67E88">
        <w:trPr>
          <w:cantSplit/>
          <w:trHeight w:val="1396"/>
        </w:trPr>
        <w:tc>
          <w:tcPr>
            <w:tcW w:w="676" w:type="dxa"/>
            <w:vMerge/>
            <w:shd w:val="clear" w:color="auto" w:fill="00D25F"/>
          </w:tcPr>
          <w:p w:rsidR="00BA54EC" w:rsidRPr="00152881" w:rsidRDefault="00BA54EC" w:rsidP="00BA54EC">
            <w:pPr>
              <w:rPr>
                <w:rFonts w:asciiTheme="majorHAnsi" w:hAnsiTheme="majorHAnsi" w:cs="Arial"/>
                <w:sz w:val="20"/>
                <w:szCs w:val="20"/>
              </w:rPr>
            </w:pPr>
          </w:p>
        </w:tc>
        <w:tc>
          <w:tcPr>
            <w:tcW w:w="1700" w:type="dxa"/>
            <w:vMerge/>
            <w:shd w:val="clear" w:color="auto" w:fill="00D25F"/>
          </w:tcPr>
          <w:p w:rsidR="00BA54EC" w:rsidRPr="00152881" w:rsidRDefault="00BA54EC" w:rsidP="00BA54EC">
            <w:pPr>
              <w:rPr>
                <w:rFonts w:asciiTheme="majorHAnsi" w:hAnsiTheme="majorHAnsi" w:cs="Arial"/>
                <w:sz w:val="20"/>
                <w:szCs w:val="20"/>
              </w:rPr>
            </w:pPr>
          </w:p>
        </w:tc>
        <w:tc>
          <w:tcPr>
            <w:tcW w:w="2694" w:type="dxa"/>
            <w:vMerge/>
            <w:shd w:val="clear" w:color="auto" w:fill="00D25F"/>
          </w:tcPr>
          <w:p w:rsidR="00BA54EC" w:rsidRPr="00152881" w:rsidRDefault="00BA54EC" w:rsidP="00BA54EC">
            <w:pPr>
              <w:rPr>
                <w:rFonts w:asciiTheme="majorHAnsi" w:hAnsiTheme="majorHAnsi" w:cs="Arial"/>
                <w:sz w:val="20"/>
                <w:szCs w:val="20"/>
              </w:rPr>
            </w:pPr>
          </w:p>
        </w:tc>
        <w:tc>
          <w:tcPr>
            <w:tcW w:w="1563" w:type="dxa"/>
            <w:vMerge/>
            <w:shd w:val="clear" w:color="auto" w:fill="00D25F"/>
          </w:tcPr>
          <w:p w:rsidR="00BA54EC" w:rsidRPr="00152881" w:rsidRDefault="00BA54EC" w:rsidP="00C94DF4">
            <w:pPr>
              <w:pStyle w:val="Prrafodelista"/>
              <w:numPr>
                <w:ilvl w:val="0"/>
                <w:numId w:val="27"/>
              </w:numPr>
              <w:ind w:left="208" w:hanging="208"/>
              <w:jc w:val="both"/>
              <w:rPr>
                <w:rFonts w:asciiTheme="majorHAnsi" w:hAnsiTheme="majorHAnsi" w:cs="Arial"/>
                <w:sz w:val="20"/>
                <w:szCs w:val="20"/>
              </w:rPr>
            </w:pPr>
          </w:p>
        </w:tc>
        <w:tc>
          <w:tcPr>
            <w:tcW w:w="427" w:type="dxa"/>
            <w:textDirection w:val="btLr"/>
            <w:vAlign w:val="center"/>
          </w:tcPr>
          <w:p w:rsidR="00BA54EC" w:rsidRPr="00152881" w:rsidRDefault="00BA54EC" w:rsidP="00BA54EC">
            <w:pPr>
              <w:ind w:left="113" w:right="113"/>
              <w:jc w:val="center"/>
              <w:rPr>
                <w:rFonts w:asciiTheme="majorHAnsi" w:hAnsiTheme="majorHAnsi" w:cs="Arial"/>
                <w:b/>
                <w:sz w:val="18"/>
                <w:szCs w:val="18"/>
              </w:rPr>
            </w:pPr>
            <w:r w:rsidRPr="00152881">
              <w:rPr>
                <w:rFonts w:asciiTheme="majorHAnsi" w:hAnsiTheme="majorHAnsi" w:cs="Arial"/>
                <w:b/>
                <w:sz w:val="18"/>
                <w:szCs w:val="18"/>
              </w:rPr>
              <w:t>Intensidad</w:t>
            </w:r>
          </w:p>
        </w:tc>
        <w:tc>
          <w:tcPr>
            <w:tcW w:w="345" w:type="dxa"/>
            <w:textDirection w:val="btLr"/>
            <w:vAlign w:val="center"/>
          </w:tcPr>
          <w:p w:rsidR="00BA54EC" w:rsidRPr="00152881" w:rsidRDefault="00BA54EC" w:rsidP="00BA54EC">
            <w:pPr>
              <w:ind w:left="113" w:right="113"/>
              <w:jc w:val="center"/>
              <w:rPr>
                <w:rFonts w:asciiTheme="majorHAnsi" w:hAnsiTheme="majorHAnsi" w:cs="Arial"/>
                <w:b/>
                <w:sz w:val="18"/>
                <w:szCs w:val="18"/>
              </w:rPr>
            </w:pPr>
            <w:r w:rsidRPr="00152881">
              <w:rPr>
                <w:rFonts w:asciiTheme="majorHAnsi" w:hAnsiTheme="majorHAnsi" w:cs="Arial"/>
                <w:b/>
                <w:sz w:val="18"/>
                <w:szCs w:val="18"/>
              </w:rPr>
              <w:t>cronicidad</w:t>
            </w:r>
          </w:p>
        </w:tc>
        <w:tc>
          <w:tcPr>
            <w:tcW w:w="344" w:type="dxa"/>
            <w:textDirection w:val="btLr"/>
            <w:vAlign w:val="center"/>
          </w:tcPr>
          <w:p w:rsidR="00BA54EC" w:rsidRPr="00152881" w:rsidRDefault="00BA54EC" w:rsidP="00BA54EC">
            <w:pPr>
              <w:ind w:left="113" w:right="113"/>
              <w:jc w:val="center"/>
              <w:rPr>
                <w:rFonts w:asciiTheme="majorHAnsi" w:hAnsiTheme="majorHAnsi" w:cs="Arial"/>
                <w:b/>
                <w:sz w:val="18"/>
                <w:szCs w:val="18"/>
              </w:rPr>
            </w:pPr>
            <w:r w:rsidRPr="00152881">
              <w:rPr>
                <w:rFonts w:asciiTheme="majorHAnsi" w:hAnsiTheme="majorHAnsi" w:cs="Arial"/>
                <w:b/>
                <w:sz w:val="18"/>
                <w:szCs w:val="18"/>
              </w:rPr>
              <w:t>Impacto</w:t>
            </w:r>
          </w:p>
        </w:tc>
        <w:tc>
          <w:tcPr>
            <w:tcW w:w="581" w:type="dxa"/>
            <w:textDirection w:val="btLr"/>
            <w:vAlign w:val="center"/>
          </w:tcPr>
          <w:p w:rsidR="00BA54EC" w:rsidRPr="00152881" w:rsidRDefault="00BA54EC" w:rsidP="00BA54EC">
            <w:pPr>
              <w:ind w:left="113" w:right="113"/>
              <w:jc w:val="center"/>
              <w:rPr>
                <w:rFonts w:asciiTheme="majorHAnsi" w:hAnsiTheme="majorHAnsi" w:cs="Arial"/>
                <w:b/>
                <w:sz w:val="18"/>
                <w:szCs w:val="18"/>
              </w:rPr>
            </w:pPr>
            <w:r w:rsidRPr="00152881">
              <w:rPr>
                <w:rFonts w:asciiTheme="majorHAnsi" w:hAnsiTheme="majorHAnsi" w:cs="Arial"/>
                <w:b/>
                <w:sz w:val="18"/>
                <w:szCs w:val="18"/>
              </w:rPr>
              <w:t>Capacidad de respuesta</w:t>
            </w:r>
          </w:p>
        </w:tc>
        <w:tc>
          <w:tcPr>
            <w:tcW w:w="664" w:type="dxa"/>
            <w:textDirection w:val="btLr"/>
            <w:vAlign w:val="center"/>
          </w:tcPr>
          <w:p w:rsidR="00BA54EC" w:rsidRPr="00152881" w:rsidRDefault="00BA54EC" w:rsidP="00BA54EC">
            <w:pPr>
              <w:ind w:left="113" w:right="113"/>
              <w:jc w:val="center"/>
              <w:rPr>
                <w:rFonts w:asciiTheme="majorHAnsi" w:hAnsiTheme="majorHAnsi" w:cs="Arial"/>
                <w:b/>
                <w:sz w:val="18"/>
                <w:szCs w:val="18"/>
              </w:rPr>
            </w:pPr>
            <w:r w:rsidRPr="00152881">
              <w:rPr>
                <w:rFonts w:asciiTheme="majorHAnsi" w:hAnsiTheme="majorHAnsi" w:cs="Arial"/>
                <w:b/>
                <w:sz w:val="18"/>
                <w:szCs w:val="18"/>
              </w:rPr>
              <w:t>Total</w:t>
            </w:r>
          </w:p>
        </w:tc>
        <w:tc>
          <w:tcPr>
            <w:tcW w:w="1888" w:type="dxa"/>
            <w:vAlign w:val="center"/>
          </w:tcPr>
          <w:p w:rsidR="00BA54EC" w:rsidRPr="00152881" w:rsidRDefault="00BA54EC" w:rsidP="00BA54EC">
            <w:pPr>
              <w:jc w:val="center"/>
              <w:rPr>
                <w:rFonts w:asciiTheme="majorHAnsi" w:hAnsiTheme="majorHAnsi" w:cs="Arial"/>
                <w:b/>
                <w:sz w:val="18"/>
                <w:szCs w:val="18"/>
              </w:rPr>
            </w:pPr>
            <w:r w:rsidRPr="00152881">
              <w:rPr>
                <w:rFonts w:asciiTheme="majorHAnsi" w:hAnsiTheme="majorHAnsi" w:cs="Arial"/>
                <w:b/>
                <w:sz w:val="18"/>
                <w:szCs w:val="18"/>
              </w:rPr>
              <w:t>Elementos que agravan la situación</w:t>
            </w:r>
          </w:p>
        </w:tc>
        <w:tc>
          <w:tcPr>
            <w:tcW w:w="285" w:type="dxa"/>
            <w:vMerge/>
            <w:vAlign w:val="center"/>
          </w:tcPr>
          <w:p w:rsidR="00BA54EC" w:rsidRPr="00152881" w:rsidRDefault="00BA54EC" w:rsidP="00BA54EC">
            <w:pPr>
              <w:jc w:val="center"/>
              <w:rPr>
                <w:rFonts w:asciiTheme="majorHAnsi" w:hAnsiTheme="majorHAnsi" w:cs="Arial"/>
                <w:b/>
                <w:sz w:val="20"/>
                <w:szCs w:val="20"/>
              </w:rPr>
            </w:pPr>
          </w:p>
        </w:tc>
        <w:tc>
          <w:tcPr>
            <w:tcW w:w="1841" w:type="dxa"/>
            <w:tcBorders>
              <w:top w:val="single" w:sz="4" w:space="0" w:color="auto"/>
              <w:bottom w:val="single" w:sz="4" w:space="0" w:color="auto"/>
            </w:tcBorders>
            <w:vAlign w:val="center"/>
          </w:tcPr>
          <w:p w:rsidR="00BA54EC" w:rsidRPr="00152881" w:rsidRDefault="00BA54EC" w:rsidP="00BA54EC">
            <w:pPr>
              <w:jc w:val="center"/>
              <w:rPr>
                <w:rFonts w:asciiTheme="majorHAnsi" w:hAnsiTheme="majorHAnsi" w:cs="Arial"/>
                <w:b/>
                <w:sz w:val="18"/>
                <w:szCs w:val="18"/>
              </w:rPr>
            </w:pPr>
            <w:r w:rsidRPr="00152881">
              <w:rPr>
                <w:rFonts w:asciiTheme="majorHAnsi" w:hAnsiTheme="majorHAnsi" w:cs="Arial"/>
                <w:b/>
                <w:sz w:val="18"/>
                <w:szCs w:val="18"/>
              </w:rPr>
              <w:t>Elementos que disminuyen la situación</w:t>
            </w:r>
          </w:p>
        </w:tc>
        <w:tc>
          <w:tcPr>
            <w:tcW w:w="285" w:type="dxa"/>
            <w:vMerge/>
          </w:tcPr>
          <w:p w:rsidR="00BA54EC" w:rsidRPr="00152881" w:rsidRDefault="00BA54EC" w:rsidP="00BA54EC">
            <w:pPr>
              <w:rPr>
                <w:rFonts w:asciiTheme="majorHAnsi" w:hAnsiTheme="majorHAnsi" w:cs="Arial"/>
                <w:sz w:val="20"/>
                <w:szCs w:val="20"/>
              </w:rPr>
            </w:pPr>
          </w:p>
        </w:tc>
        <w:tc>
          <w:tcPr>
            <w:tcW w:w="649" w:type="dxa"/>
            <w:vMerge/>
          </w:tcPr>
          <w:p w:rsidR="00BA54EC" w:rsidRPr="00152881" w:rsidRDefault="00BA54EC" w:rsidP="00BA54EC">
            <w:pPr>
              <w:rPr>
                <w:rFonts w:asciiTheme="majorHAnsi" w:hAnsiTheme="majorHAnsi" w:cs="Arial"/>
                <w:sz w:val="20"/>
                <w:szCs w:val="20"/>
              </w:rPr>
            </w:pPr>
          </w:p>
        </w:tc>
      </w:tr>
      <w:tr w:rsidR="00BA54EC" w:rsidRPr="00152881" w:rsidTr="00BA54EC">
        <w:trPr>
          <w:cantSplit/>
          <w:trHeight w:val="1050"/>
        </w:trPr>
        <w:tc>
          <w:tcPr>
            <w:tcW w:w="676" w:type="dxa"/>
            <w:vMerge w:val="restart"/>
            <w:textDirection w:val="btLr"/>
          </w:tcPr>
          <w:p w:rsidR="00BA54EC" w:rsidRPr="00152881" w:rsidRDefault="00BA54EC" w:rsidP="00BA54EC">
            <w:pPr>
              <w:ind w:left="113" w:right="113"/>
              <w:jc w:val="center"/>
              <w:rPr>
                <w:rFonts w:asciiTheme="majorHAnsi" w:hAnsiTheme="majorHAnsi" w:cs="Arial"/>
                <w:sz w:val="20"/>
                <w:szCs w:val="20"/>
              </w:rPr>
            </w:pPr>
            <w:r w:rsidRPr="00152881">
              <w:rPr>
                <w:rFonts w:asciiTheme="majorHAnsi" w:hAnsiTheme="majorHAnsi" w:cs="Arial"/>
                <w:b/>
                <w:sz w:val="20"/>
                <w:szCs w:val="20"/>
              </w:rPr>
              <w:t>SOCIOCULTURAL</w:t>
            </w:r>
          </w:p>
        </w:tc>
        <w:tc>
          <w:tcPr>
            <w:tcW w:w="1700" w:type="dxa"/>
            <w:vAlign w:val="center"/>
          </w:tcPr>
          <w:p w:rsidR="00BA54EC" w:rsidRPr="00152881" w:rsidRDefault="00BA54EC" w:rsidP="00BA54EC">
            <w:pPr>
              <w:jc w:val="center"/>
              <w:rPr>
                <w:rFonts w:asciiTheme="majorHAnsi" w:hAnsiTheme="majorHAnsi" w:cs="Arial"/>
                <w:b/>
                <w:sz w:val="20"/>
                <w:szCs w:val="20"/>
              </w:rPr>
            </w:pPr>
            <w:r w:rsidRPr="00152881">
              <w:rPr>
                <w:rFonts w:asciiTheme="majorHAnsi" w:hAnsiTheme="majorHAnsi" w:cs="Arial"/>
                <w:b/>
                <w:sz w:val="20"/>
                <w:szCs w:val="20"/>
              </w:rPr>
              <w:t>Garantía en la prestación de los servicios de salud.</w:t>
            </w:r>
          </w:p>
        </w:tc>
        <w:tc>
          <w:tcPr>
            <w:tcW w:w="2694" w:type="dxa"/>
          </w:tcPr>
          <w:p w:rsidR="00BA54EC" w:rsidRPr="00152881" w:rsidRDefault="00BA54EC" w:rsidP="00BA54EC">
            <w:pPr>
              <w:rPr>
                <w:rFonts w:asciiTheme="majorHAnsi" w:hAnsiTheme="majorHAnsi" w:cs="Arial"/>
                <w:sz w:val="20"/>
                <w:szCs w:val="20"/>
              </w:rPr>
            </w:pPr>
            <w:r w:rsidRPr="00152881">
              <w:rPr>
                <w:rFonts w:asciiTheme="majorHAnsi" w:hAnsiTheme="majorHAnsi" w:cs="Arial"/>
                <w:sz w:val="20"/>
                <w:szCs w:val="20"/>
              </w:rPr>
              <w:t xml:space="preserve">La deficiencia en la prestación de los servicios de salud, se evidencia en un 6.59% de la población en niveles 1 y 2, que no están afiliadas al régimen subsidiado presentando riesgo de morbilidad en la zona rural y urbana. </w:t>
            </w:r>
          </w:p>
        </w:tc>
        <w:tc>
          <w:tcPr>
            <w:tcW w:w="1563" w:type="dxa"/>
            <w:vAlign w:val="center"/>
          </w:tcPr>
          <w:p w:rsidR="00BA54EC" w:rsidRPr="00152881" w:rsidRDefault="00BA54EC" w:rsidP="00C94DF4">
            <w:pPr>
              <w:pStyle w:val="Prrafodelista"/>
              <w:numPr>
                <w:ilvl w:val="0"/>
                <w:numId w:val="27"/>
              </w:numPr>
              <w:ind w:left="208" w:hanging="208"/>
              <w:jc w:val="both"/>
              <w:rPr>
                <w:rFonts w:asciiTheme="majorHAnsi" w:hAnsiTheme="majorHAnsi" w:cs="Arial"/>
                <w:sz w:val="20"/>
                <w:szCs w:val="20"/>
              </w:rPr>
            </w:pPr>
            <w:r w:rsidRPr="00152881">
              <w:rPr>
                <w:rFonts w:asciiTheme="majorHAnsi" w:hAnsiTheme="majorHAnsi" w:cs="Arial"/>
                <w:sz w:val="20"/>
                <w:szCs w:val="20"/>
              </w:rPr>
              <w:t>Secretaria de salud municipal.</w:t>
            </w:r>
          </w:p>
          <w:p w:rsidR="00BA54EC" w:rsidRPr="00152881" w:rsidRDefault="00BA54EC" w:rsidP="00BA54EC">
            <w:pPr>
              <w:pStyle w:val="Prrafodelista"/>
              <w:ind w:left="208"/>
              <w:rPr>
                <w:rFonts w:asciiTheme="majorHAnsi" w:hAnsiTheme="majorHAnsi" w:cs="Arial"/>
                <w:sz w:val="20"/>
                <w:szCs w:val="20"/>
              </w:rPr>
            </w:pPr>
          </w:p>
          <w:p w:rsidR="00BA54EC" w:rsidRPr="00152881" w:rsidRDefault="00BA54EC" w:rsidP="00C94DF4">
            <w:pPr>
              <w:pStyle w:val="Prrafodelista"/>
              <w:numPr>
                <w:ilvl w:val="0"/>
                <w:numId w:val="27"/>
              </w:numPr>
              <w:ind w:left="208" w:hanging="208"/>
              <w:jc w:val="both"/>
              <w:rPr>
                <w:rFonts w:asciiTheme="majorHAnsi" w:hAnsiTheme="majorHAnsi" w:cs="Arial"/>
                <w:sz w:val="20"/>
                <w:szCs w:val="20"/>
              </w:rPr>
            </w:pPr>
            <w:r w:rsidRPr="00152881">
              <w:rPr>
                <w:rFonts w:asciiTheme="majorHAnsi" w:hAnsiTheme="majorHAnsi" w:cs="Arial"/>
                <w:sz w:val="20"/>
                <w:szCs w:val="20"/>
              </w:rPr>
              <w:t>Alcaldía municipal.</w:t>
            </w:r>
          </w:p>
        </w:tc>
        <w:tc>
          <w:tcPr>
            <w:tcW w:w="427"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2</w:t>
            </w:r>
          </w:p>
        </w:tc>
        <w:tc>
          <w:tcPr>
            <w:tcW w:w="345"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3</w:t>
            </w:r>
          </w:p>
        </w:tc>
        <w:tc>
          <w:tcPr>
            <w:tcW w:w="344"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2</w:t>
            </w:r>
          </w:p>
        </w:tc>
        <w:tc>
          <w:tcPr>
            <w:tcW w:w="581"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2</w:t>
            </w:r>
          </w:p>
        </w:tc>
        <w:tc>
          <w:tcPr>
            <w:tcW w:w="664"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2.25</w:t>
            </w:r>
          </w:p>
        </w:tc>
        <w:tc>
          <w:tcPr>
            <w:tcW w:w="1888" w:type="dxa"/>
            <w:vAlign w:val="center"/>
          </w:tcPr>
          <w:p w:rsidR="00BA54EC" w:rsidRPr="00152881" w:rsidRDefault="00BA54EC" w:rsidP="00C94DF4">
            <w:pPr>
              <w:pStyle w:val="Prrafodelista"/>
              <w:numPr>
                <w:ilvl w:val="0"/>
                <w:numId w:val="39"/>
              </w:numPr>
              <w:ind w:left="221" w:hanging="221"/>
              <w:jc w:val="both"/>
              <w:rPr>
                <w:rFonts w:asciiTheme="majorHAnsi" w:hAnsiTheme="majorHAnsi" w:cs="Arial"/>
                <w:sz w:val="20"/>
                <w:szCs w:val="20"/>
              </w:rPr>
            </w:pPr>
            <w:r w:rsidRPr="00152881">
              <w:rPr>
                <w:rFonts w:asciiTheme="majorHAnsi" w:hAnsiTheme="majorHAnsi" w:cs="Arial"/>
                <w:sz w:val="20"/>
                <w:szCs w:val="20"/>
              </w:rPr>
              <w:t>La dispersión geográfica de la población en condiciones de vulnerabilidad.</w:t>
            </w:r>
          </w:p>
        </w:tc>
        <w:tc>
          <w:tcPr>
            <w:tcW w:w="285"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2</w:t>
            </w:r>
          </w:p>
        </w:tc>
        <w:tc>
          <w:tcPr>
            <w:tcW w:w="1841" w:type="dxa"/>
            <w:tcBorders>
              <w:top w:val="single" w:sz="4" w:space="0" w:color="auto"/>
              <w:bottom w:val="single" w:sz="4" w:space="0" w:color="auto"/>
            </w:tcBorders>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Promoción del autocontrol</w:t>
            </w:r>
          </w:p>
        </w:tc>
        <w:tc>
          <w:tcPr>
            <w:tcW w:w="285"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1</w:t>
            </w:r>
          </w:p>
        </w:tc>
        <w:tc>
          <w:tcPr>
            <w:tcW w:w="649" w:type="dxa"/>
            <w:vAlign w:val="center"/>
          </w:tcPr>
          <w:p w:rsidR="00BA54EC" w:rsidRPr="00270C93" w:rsidRDefault="00BA54EC" w:rsidP="00BA54EC">
            <w:pPr>
              <w:jc w:val="center"/>
              <w:rPr>
                <w:rFonts w:asciiTheme="majorHAnsi" w:hAnsiTheme="majorHAnsi" w:cs="Arial"/>
                <w:b/>
                <w:sz w:val="20"/>
                <w:szCs w:val="20"/>
              </w:rPr>
            </w:pPr>
            <w:r w:rsidRPr="00270C93">
              <w:rPr>
                <w:rFonts w:asciiTheme="majorHAnsi" w:hAnsiTheme="majorHAnsi" w:cs="Arial"/>
                <w:b/>
                <w:sz w:val="20"/>
                <w:szCs w:val="20"/>
              </w:rPr>
              <w:t>4.25</w:t>
            </w:r>
          </w:p>
        </w:tc>
      </w:tr>
      <w:tr w:rsidR="00BA54EC" w:rsidRPr="00152881" w:rsidTr="00BA54EC">
        <w:trPr>
          <w:cantSplit/>
          <w:trHeight w:val="1050"/>
        </w:trPr>
        <w:tc>
          <w:tcPr>
            <w:tcW w:w="676" w:type="dxa"/>
            <w:vMerge/>
          </w:tcPr>
          <w:p w:rsidR="00BA54EC" w:rsidRPr="00152881" w:rsidRDefault="00BA54EC" w:rsidP="00BA54EC">
            <w:pPr>
              <w:rPr>
                <w:rFonts w:asciiTheme="majorHAnsi" w:hAnsiTheme="majorHAnsi" w:cs="Arial"/>
                <w:sz w:val="20"/>
                <w:szCs w:val="20"/>
              </w:rPr>
            </w:pPr>
          </w:p>
        </w:tc>
        <w:tc>
          <w:tcPr>
            <w:tcW w:w="1700" w:type="dxa"/>
            <w:vAlign w:val="center"/>
          </w:tcPr>
          <w:p w:rsidR="00BA54EC" w:rsidRPr="00152881" w:rsidRDefault="00BA54EC" w:rsidP="00BA54EC">
            <w:pPr>
              <w:jc w:val="center"/>
              <w:rPr>
                <w:rFonts w:asciiTheme="majorHAnsi" w:hAnsiTheme="majorHAnsi" w:cs="Arial"/>
                <w:b/>
                <w:sz w:val="20"/>
                <w:szCs w:val="20"/>
              </w:rPr>
            </w:pPr>
            <w:r w:rsidRPr="00152881">
              <w:rPr>
                <w:rFonts w:asciiTheme="majorHAnsi" w:hAnsiTheme="majorHAnsi" w:cs="Arial"/>
                <w:b/>
                <w:sz w:val="20"/>
                <w:szCs w:val="20"/>
              </w:rPr>
              <w:t>Garantía de servicios de justicia</w:t>
            </w:r>
          </w:p>
        </w:tc>
        <w:tc>
          <w:tcPr>
            <w:tcW w:w="2694" w:type="dxa"/>
          </w:tcPr>
          <w:p w:rsidR="00BA54EC" w:rsidRPr="00152881" w:rsidRDefault="00BA54EC" w:rsidP="00BA54EC">
            <w:pPr>
              <w:rPr>
                <w:rFonts w:asciiTheme="majorHAnsi" w:hAnsiTheme="majorHAnsi" w:cs="Arial"/>
                <w:sz w:val="20"/>
                <w:szCs w:val="20"/>
              </w:rPr>
            </w:pPr>
            <w:r w:rsidRPr="00152881">
              <w:rPr>
                <w:rFonts w:asciiTheme="majorHAnsi" w:hAnsiTheme="majorHAnsi" w:cs="Arial"/>
                <w:sz w:val="20"/>
                <w:szCs w:val="20"/>
              </w:rPr>
              <w:t>El desplazamiento forzado y las condiciones de vulnerabilidad de más de un 29.2% de la población, inciden en una baja credibilidad de las instituciones de justicia por parte de las comunidades que viven en situaciones de pobreza en barrios, veredas o sectores rurales y urbanos por más de 10 años, generando incertidumbre y desconfianza en las instituciones territoriales.</w:t>
            </w:r>
          </w:p>
        </w:tc>
        <w:tc>
          <w:tcPr>
            <w:tcW w:w="1563" w:type="dxa"/>
            <w:vAlign w:val="center"/>
          </w:tcPr>
          <w:p w:rsidR="00BA54EC" w:rsidRPr="00152881" w:rsidRDefault="00BA54EC" w:rsidP="00C94DF4">
            <w:pPr>
              <w:pStyle w:val="Prrafodelista"/>
              <w:numPr>
                <w:ilvl w:val="0"/>
                <w:numId w:val="27"/>
              </w:numPr>
              <w:ind w:left="175" w:hanging="175"/>
              <w:jc w:val="both"/>
              <w:rPr>
                <w:rFonts w:asciiTheme="majorHAnsi" w:hAnsiTheme="majorHAnsi" w:cs="Arial"/>
                <w:sz w:val="20"/>
                <w:szCs w:val="20"/>
              </w:rPr>
            </w:pPr>
            <w:r w:rsidRPr="00152881">
              <w:rPr>
                <w:rFonts w:asciiTheme="majorHAnsi" w:hAnsiTheme="majorHAnsi" w:cs="Arial"/>
                <w:sz w:val="20"/>
                <w:szCs w:val="20"/>
              </w:rPr>
              <w:t>Inspección de policía.</w:t>
            </w:r>
          </w:p>
          <w:p w:rsidR="00BA54EC" w:rsidRPr="00152881" w:rsidRDefault="00BA54EC" w:rsidP="00BA54EC">
            <w:pPr>
              <w:pStyle w:val="Prrafodelista"/>
              <w:ind w:left="175"/>
              <w:rPr>
                <w:rFonts w:asciiTheme="majorHAnsi" w:hAnsiTheme="majorHAnsi" w:cs="Arial"/>
                <w:sz w:val="20"/>
                <w:szCs w:val="20"/>
              </w:rPr>
            </w:pPr>
          </w:p>
          <w:p w:rsidR="00BA54EC" w:rsidRPr="00152881" w:rsidRDefault="00BA54EC" w:rsidP="00C94DF4">
            <w:pPr>
              <w:pStyle w:val="Prrafodelista"/>
              <w:numPr>
                <w:ilvl w:val="0"/>
                <w:numId w:val="27"/>
              </w:numPr>
              <w:ind w:left="175" w:hanging="175"/>
              <w:jc w:val="both"/>
              <w:rPr>
                <w:rFonts w:asciiTheme="majorHAnsi" w:hAnsiTheme="majorHAnsi" w:cs="Arial"/>
                <w:sz w:val="20"/>
                <w:szCs w:val="20"/>
              </w:rPr>
            </w:pPr>
            <w:r w:rsidRPr="00152881">
              <w:rPr>
                <w:rFonts w:asciiTheme="majorHAnsi" w:hAnsiTheme="majorHAnsi" w:cs="Arial"/>
                <w:sz w:val="20"/>
                <w:szCs w:val="20"/>
              </w:rPr>
              <w:t>Secretaria de gobierno.</w:t>
            </w:r>
          </w:p>
          <w:p w:rsidR="00BA54EC" w:rsidRPr="00152881" w:rsidRDefault="00BA54EC" w:rsidP="00BA54EC">
            <w:pPr>
              <w:pStyle w:val="Prrafodelista"/>
              <w:rPr>
                <w:rFonts w:asciiTheme="majorHAnsi" w:hAnsiTheme="majorHAnsi" w:cs="Arial"/>
                <w:sz w:val="20"/>
                <w:szCs w:val="20"/>
              </w:rPr>
            </w:pPr>
          </w:p>
          <w:p w:rsidR="00BA54EC" w:rsidRDefault="00BA54EC" w:rsidP="00C94DF4">
            <w:pPr>
              <w:pStyle w:val="Prrafodelista"/>
              <w:numPr>
                <w:ilvl w:val="0"/>
                <w:numId w:val="27"/>
              </w:numPr>
              <w:ind w:left="175" w:hanging="175"/>
              <w:jc w:val="both"/>
              <w:rPr>
                <w:rFonts w:asciiTheme="majorHAnsi" w:hAnsiTheme="majorHAnsi" w:cs="Arial"/>
                <w:sz w:val="20"/>
                <w:szCs w:val="20"/>
              </w:rPr>
            </w:pPr>
            <w:r w:rsidRPr="00152881">
              <w:rPr>
                <w:rFonts w:asciiTheme="majorHAnsi" w:hAnsiTheme="majorHAnsi" w:cs="Arial"/>
                <w:sz w:val="20"/>
                <w:szCs w:val="20"/>
              </w:rPr>
              <w:t xml:space="preserve">Alcaldía municipal. </w:t>
            </w:r>
          </w:p>
          <w:p w:rsidR="001E6F29" w:rsidRPr="001E6F29" w:rsidRDefault="001E6F29" w:rsidP="001E6F29">
            <w:pPr>
              <w:pStyle w:val="Prrafodelista"/>
              <w:rPr>
                <w:rFonts w:asciiTheme="majorHAnsi" w:hAnsiTheme="majorHAnsi" w:cs="Arial"/>
                <w:sz w:val="20"/>
                <w:szCs w:val="20"/>
              </w:rPr>
            </w:pPr>
          </w:p>
          <w:p w:rsidR="001E6F29" w:rsidRPr="00152881" w:rsidRDefault="001E6F29" w:rsidP="00C94DF4">
            <w:pPr>
              <w:pStyle w:val="Prrafodelista"/>
              <w:numPr>
                <w:ilvl w:val="0"/>
                <w:numId w:val="27"/>
              </w:numPr>
              <w:ind w:left="175" w:hanging="175"/>
              <w:jc w:val="both"/>
              <w:rPr>
                <w:rFonts w:asciiTheme="majorHAnsi" w:hAnsiTheme="majorHAnsi" w:cs="Arial"/>
                <w:sz w:val="20"/>
                <w:szCs w:val="20"/>
              </w:rPr>
            </w:pPr>
            <w:r>
              <w:rPr>
                <w:rFonts w:asciiTheme="majorHAnsi" w:hAnsiTheme="majorHAnsi" w:cs="Arial"/>
                <w:sz w:val="20"/>
                <w:szCs w:val="20"/>
              </w:rPr>
              <w:t>Comunidad</w:t>
            </w:r>
          </w:p>
        </w:tc>
        <w:tc>
          <w:tcPr>
            <w:tcW w:w="427"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3</w:t>
            </w:r>
          </w:p>
        </w:tc>
        <w:tc>
          <w:tcPr>
            <w:tcW w:w="345"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3</w:t>
            </w:r>
          </w:p>
        </w:tc>
        <w:tc>
          <w:tcPr>
            <w:tcW w:w="344"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3</w:t>
            </w:r>
          </w:p>
        </w:tc>
        <w:tc>
          <w:tcPr>
            <w:tcW w:w="581"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2</w:t>
            </w:r>
          </w:p>
        </w:tc>
        <w:tc>
          <w:tcPr>
            <w:tcW w:w="664"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2.75</w:t>
            </w:r>
          </w:p>
        </w:tc>
        <w:tc>
          <w:tcPr>
            <w:tcW w:w="1888" w:type="dxa"/>
            <w:vAlign w:val="center"/>
          </w:tcPr>
          <w:p w:rsidR="00BA54EC" w:rsidRPr="00152881" w:rsidRDefault="00BA54EC" w:rsidP="00C94DF4">
            <w:pPr>
              <w:pStyle w:val="Prrafodelista"/>
              <w:numPr>
                <w:ilvl w:val="0"/>
                <w:numId w:val="35"/>
              </w:numPr>
              <w:ind w:left="169" w:hanging="142"/>
              <w:jc w:val="both"/>
              <w:rPr>
                <w:rFonts w:asciiTheme="majorHAnsi" w:hAnsiTheme="majorHAnsi" w:cs="Arial"/>
                <w:sz w:val="20"/>
                <w:szCs w:val="20"/>
              </w:rPr>
            </w:pPr>
            <w:r w:rsidRPr="00152881">
              <w:rPr>
                <w:rFonts w:asciiTheme="majorHAnsi" w:hAnsiTheme="majorHAnsi" w:cs="Arial"/>
                <w:sz w:val="20"/>
                <w:szCs w:val="20"/>
              </w:rPr>
              <w:t>Poca inversión social territorial por parte del gobierno nacional.</w:t>
            </w:r>
          </w:p>
          <w:p w:rsidR="00BA54EC" w:rsidRPr="00152881" w:rsidRDefault="00BA54EC" w:rsidP="00BA54EC">
            <w:pPr>
              <w:pStyle w:val="Prrafodelista"/>
              <w:ind w:left="169"/>
              <w:rPr>
                <w:rFonts w:asciiTheme="majorHAnsi" w:hAnsiTheme="majorHAnsi" w:cs="Arial"/>
                <w:sz w:val="20"/>
                <w:szCs w:val="20"/>
              </w:rPr>
            </w:pPr>
          </w:p>
          <w:p w:rsidR="00BA54EC" w:rsidRPr="00152881" w:rsidRDefault="00BA54EC" w:rsidP="00C94DF4">
            <w:pPr>
              <w:pStyle w:val="Prrafodelista"/>
              <w:numPr>
                <w:ilvl w:val="0"/>
                <w:numId w:val="35"/>
              </w:numPr>
              <w:ind w:left="169" w:hanging="142"/>
              <w:jc w:val="both"/>
              <w:rPr>
                <w:rFonts w:asciiTheme="majorHAnsi" w:hAnsiTheme="majorHAnsi" w:cs="Arial"/>
                <w:sz w:val="20"/>
                <w:szCs w:val="20"/>
              </w:rPr>
            </w:pPr>
            <w:r w:rsidRPr="00152881">
              <w:rPr>
                <w:rFonts w:asciiTheme="majorHAnsi" w:hAnsiTheme="majorHAnsi" w:cs="Arial"/>
                <w:sz w:val="20"/>
                <w:szCs w:val="20"/>
              </w:rPr>
              <w:t>Conflictos sociales.</w:t>
            </w:r>
          </w:p>
        </w:tc>
        <w:tc>
          <w:tcPr>
            <w:tcW w:w="285"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3</w:t>
            </w:r>
          </w:p>
        </w:tc>
        <w:tc>
          <w:tcPr>
            <w:tcW w:w="1841" w:type="dxa"/>
            <w:tcBorders>
              <w:top w:val="single" w:sz="4" w:space="0" w:color="auto"/>
              <w:bottom w:val="single" w:sz="4" w:space="0" w:color="auto"/>
            </w:tcBorders>
            <w:vAlign w:val="center"/>
          </w:tcPr>
          <w:p w:rsidR="00BA54EC" w:rsidRPr="00152881" w:rsidRDefault="00BA54EC" w:rsidP="00C94DF4">
            <w:pPr>
              <w:pStyle w:val="Prrafodelista"/>
              <w:numPr>
                <w:ilvl w:val="0"/>
                <w:numId w:val="36"/>
              </w:numPr>
              <w:jc w:val="both"/>
              <w:rPr>
                <w:rFonts w:asciiTheme="majorHAnsi" w:hAnsiTheme="majorHAnsi" w:cs="Arial"/>
                <w:sz w:val="20"/>
                <w:szCs w:val="20"/>
              </w:rPr>
            </w:pPr>
            <w:r w:rsidRPr="00152881">
              <w:rPr>
                <w:rFonts w:asciiTheme="majorHAnsi" w:hAnsiTheme="majorHAnsi" w:cs="Arial"/>
                <w:sz w:val="20"/>
                <w:szCs w:val="20"/>
              </w:rPr>
              <w:t>La presencia de políticas y estrategias orientadas a focalizar situaciones de riesgo como la estrategia UNIDOS.</w:t>
            </w:r>
          </w:p>
        </w:tc>
        <w:tc>
          <w:tcPr>
            <w:tcW w:w="285"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2</w:t>
            </w:r>
          </w:p>
        </w:tc>
        <w:tc>
          <w:tcPr>
            <w:tcW w:w="649" w:type="dxa"/>
            <w:vAlign w:val="center"/>
          </w:tcPr>
          <w:p w:rsidR="00BA54EC" w:rsidRPr="00270C93" w:rsidRDefault="00BA54EC" w:rsidP="00BA54EC">
            <w:pPr>
              <w:jc w:val="center"/>
              <w:rPr>
                <w:rFonts w:asciiTheme="majorHAnsi" w:hAnsiTheme="majorHAnsi" w:cs="Arial"/>
                <w:b/>
                <w:sz w:val="20"/>
                <w:szCs w:val="20"/>
              </w:rPr>
            </w:pPr>
            <w:r w:rsidRPr="00270C93">
              <w:rPr>
                <w:rFonts w:asciiTheme="majorHAnsi" w:hAnsiTheme="majorHAnsi" w:cs="Arial"/>
                <w:b/>
                <w:sz w:val="20"/>
                <w:szCs w:val="20"/>
              </w:rPr>
              <w:t>2.87</w:t>
            </w:r>
          </w:p>
        </w:tc>
      </w:tr>
    </w:tbl>
    <w:p w:rsidR="00BA54EC" w:rsidRPr="00152881" w:rsidRDefault="00BA54EC" w:rsidP="00BA54EC">
      <w:pPr>
        <w:rPr>
          <w:rFonts w:asciiTheme="majorHAnsi" w:hAnsiTheme="majorHAnsi"/>
        </w:rPr>
      </w:pPr>
    </w:p>
    <w:p w:rsidR="00BA54EC" w:rsidRDefault="00BA54EC" w:rsidP="00BA54EC">
      <w:pPr>
        <w:rPr>
          <w:rFonts w:asciiTheme="majorHAnsi" w:hAnsiTheme="majorHAnsi"/>
        </w:rPr>
      </w:pPr>
    </w:p>
    <w:p w:rsidR="005553AB" w:rsidRPr="00152881" w:rsidRDefault="005553AB" w:rsidP="00BA54EC">
      <w:pPr>
        <w:rPr>
          <w:rFonts w:asciiTheme="majorHAnsi" w:hAnsiTheme="majorHAnsi"/>
        </w:rPr>
      </w:pPr>
    </w:p>
    <w:p w:rsidR="00BA54EC" w:rsidRPr="00152881" w:rsidRDefault="00BA54EC" w:rsidP="005553AB">
      <w:pPr>
        <w:spacing w:after="120" w:line="240" w:lineRule="auto"/>
        <w:jc w:val="center"/>
        <w:rPr>
          <w:rFonts w:asciiTheme="majorHAnsi" w:hAnsiTheme="majorHAnsi" w:cs="Arial"/>
          <w:b/>
        </w:rPr>
      </w:pPr>
      <w:r w:rsidRPr="00152881">
        <w:rPr>
          <w:rFonts w:asciiTheme="majorHAnsi" w:hAnsiTheme="majorHAnsi" w:cs="Arial"/>
          <w:b/>
        </w:rPr>
        <w:t>IDENTIFICACIÓN Y VALORACIÓN DE SITUACIONES PROBLEMÁTICAS</w:t>
      </w:r>
    </w:p>
    <w:tbl>
      <w:tblPr>
        <w:tblStyle w:val="Tablaconcuadrcula"/>
        <w:tblW w:w="13942" w:type="dxa"/>
        <w:tblLayout w:type="fixed"/>
        <w:tblLook w:val="04A0" w:firstRow="1" w:lastRow="0" w:firstColumn="1" w:lastColumn="0" w:noHBand="0" w:noVBand="1"/>
      </w:tblPr>
      <w:tblGrid>
        <w:gridCol w:w="676"/>
        <w:gridCol w:w="1700"/>
        <w:gridCol w:w="2694"/>
        <w:gridCol w:w="1563"/>
        <w:gridCol w:w="427"/>
        <w:gridCol w:w="345"/>
        <w:gridCol w:w="344"/>
        <w:gridCol w:w="581"/>
        <w:gridCol w:w="664"/>
        <w:gridCol w:w="1888"/>
        <w:gridCol w:w="285"/>
        <w:gridCol w:w="1841"/>
        <w:gridCol w:w="285"/>
        <w:gridCol w:w="649"/>
      </w:tblGrid>
      <w:tr w:rsidR="00BA54EC" w:rsidRPr="00152881" w:rsidTr="00BA54EC">
        <w:trPr>
          <w:trHeight w:val="233"/>
        </w:trPr>
        <w:tc>
          <w:tcPr>
            <w:tcW w:w="5070" w:type="dxa"/>
            <w:gridSpan w:val="3"/>
            <w:vAlign w:val="center"/>
          </w:tcPr>
          <w:p w:rsidR="00BA54EC" w:rsidRPr="00152881" w:rsidRDefault="00BA54EC" w:rsidP="00BA54EC">
            <w:pPr>
              <w:jc w:val="center"/>
              <w:rPr>
                <w:rFonts w:asciiTheme="majorHAnsi" w:hAnsiTheme="majorHAnsi" w:cs="Arial"/>
                <w:b/>
                <w:sz w:val="20"/>
                <w:szCs w:val="20"/>
              </w:rPr>
            </w:pPr>
            <w:r w:rsidRPr="00152881">
              <w:rPr>
                <w:rFonts w:asciiTheme="majorHAnsi" w:hAnsiTheme="majorHAnsi" w:cs="Arial"/>
                <w:b/>
                <w:sz w:val="20"/>
                <w:szCs w:val="20"/>
              </w:rPr>
              <w:t>RECONOCIMIENTO DE LAS TENSIONES</w:t>
            </w:r>
          </w:p>
        </w:tc>
        <w:tc>
          <w:tcPr>
            <w:tcW w:w="8872" w:type="dxa"/>
            <w:gridSpan w:val="11"/>
            <w:vAlign w:val="center"/>
          </w:tcPr>
          <w:p w:rsidR="00BA54EC" w:rsidRPr="00152881" w:rsidRDefault="00BA54EC" w:rsidP="00BA54EC">
            <w:pPr>
              <w:jc w:val="center"/>
              <w:rPr>
                <w:rFonts w:asciiTheme="majorHAnsi" w:hAnsiTheme="majorHAnsi" w:cs="Arial"/>
                <w:b/>
                <w:sz w:val="20"/>
                <w:szCs w:val="20"/>
              </w:rPr>
            </w:pPr>
            <w:r w:rsidRPr="00152881">
              <w:rPr>
                <w:rFonts w:asciiTheme="majorHAnsi" w:hAnsiTheme="majorHAnsi" w:cs="Arial"/>
                <w:b/>
                <w:sz w:val="20"/>
                <w:szCs w:val="20"/>
              </w:rPr>
              <w:t xml:space="preserve">VALORACIÓN DE LAS SITUACIONES PROBLEMÁTICAS </w:t>
            </w:r>
          </w:p>
        </w:tc>
      </w:tr>
      <w:tr w:rsidR="00BA54EC" w:rsidRPr="00152881" w:rsidTr="00F67E88">
        <w:trPr>
          <w:cantSplit/>
          <w:trHeight w:val="539"/>
        </w:trPr>
        <w:tc>
          <w:tcPr>
            <w:tcW w:w="676" w:type="dxa"/>
            <w:vMerge w:val="restart"/>
            <w:shd w:val="clear" w:color="auto" w:fill="00D25F"/>
            <w:textDirection w:val="btLr"/>
            <w:vAlign w:val="center"/>
          </w:tcPr>
          <w:p w:rsidR="00BA54EC" w:rsidRPr="00152881" w:rsidRDefault="00BA54EC" w:rsidP="00BA54EC">
            <w:pPr>
              <w:ind w:left="113" w:right="113"/>
              <w:jc w:val="center"/>
              <w:rPr>
                <w:rFonts w:asciiTheme="majorHAnsi" w:hAnsiTheme="majorHAnsi" w:cs="Arial"/>
                <w:b/>
                <w:sz w:val="20"/>
                <w:szCs w:val="20"/>
              </w:rPr>
            </w:pPr>
            <w:r w:rsidRPr="00152881">
              <w:rPr>
                <w:rFonts w:asciiTheme="majorHAnsi" w:hAnsiTheme="majorHAnsi" w:cs="Arial"/>
                <w:b/>
                <w:sz w:val="20"/>
                <w:szCs w:val="20"/>
              </w:rPr>
              <w:t>Dimensión del desarrollo.</w:t>
            </w:r>
          </w:p>
        </w:tc>
        <w:tc>
          <w:tcPr>
            <w:tcW w:w="1700" w:type="dxa"/>
            <w:vMerge w:val="restart"/>
            <w:shd w:val="clear" w:color="auto" w:fill="00D25F"/>
            <w:vAlign w:val="center"/>
          </w:tcPr>
          <w:p w:rsidR="00BA54EC" w:rsidRPr="00152881" w:rsidRDefault="00BA54EC" w:rsidP="00BA54EC">
            <w:pPr>
              <w:jc w:val="center"/>
              <w:rPr>
                <w:rFonts w:asciiTheme="majorHAnsi" w:hAnsiTheme="majorHAnsi" w:cs="Arial"/>
                <w:b/>
                <w:sz w:val="20"/>
                <w:szCs w:val="20"/>
              </w:rPr>
            </w:pPr>
            <w:r w:rsidRPr="00152881">
              <w:rPr>
                <w:rFonts w:asciiTheme="majorHAnsi" w:hAnsiTheme="majorHAnsi" w:cs="Arial"/>
                <w:b/>
                <w:sz w:val="20"/>
                <w:szCs w:val="20"/>
              </w:rPr>
              <w:t>Competencias asociados a las competencias sectoriales.</w:t>
            </w:r>
          </w:p>
        </w:tc>
        <w:tc>
          <w:tcPr>
            <w:tcW w:w="2694" w:type="dxa"/>
            <w:vMerge w:val="restart"/>
            <w:shd w:val="clear" w:color="auto" w:fill="00D25F"/>
            <w:vAlign w:val="center"/>
          </w:tcPr>
          <w:p w:rsidR="00BA54EC" w:rsidRPr="00152881" w:rsidRDefault="00BA54EC" w:rsidP="00BA54EC">
            <w:pPr>
              <w:jc w:val="center"/>
              <w:rPr>
                <w:rFonts w:asciiTheme="majorHAnsi" w:hAnsiTheme="majorHAnsi" w:cs="Arial"/>
                <w:b/>
                <w:sz w:val="20"/>
                <w:szCs w:val="20"/>
              </w:rPr>
            </w:pPr>
            <w:r w:rsidRPr="00152881">
              <w:rPr>
                <w:rFonts w:asciiTheme="majorHAnsi" w:hAnsiTheme="majorHAnsi" w:cs="Arial"/>
                <w:b/>
                <w:sz w:val="20"/>
                <w:szCs w:val="20"/>
              </w:rPr>
              <w:t>Descripción de las situaciones problemáticas</w:t>
            </w:r>
          </w:p>
        </w:tc>
        <w:tc>
          <w:tcPr>
            <w:tcW w:w="1563" w:type="dxa"/>
            <w:vMerge w:val="restart"/>
            <w:shd w:val="clear" w:color="auto" w:fill="00D25F"/>
            <w:vAlign w:val="center"/>
          </w:tcPr>
          <w:p w:rsidR="00BA54EC" w:rsidRPr="00152881" w:rsidRDefault="00BA54EC" w:rsidP="00BA54EC">
            <w:pPr>
              <w:jc w:val="center"/>
              <w:rPr>
                <w:rFonts w:asciiTheme="majorHAnsi" w:hAnsiTheme="majorHAnsi" w:cs="Arial"/>
                <w:b/>
                <w:sz w:val="20"/>
                <w:szCs w:val="20"/>
              </w:rPr>
            </w:pPr>
            <w:r w:rsidRPr="00152881">
              <w:rPr>
                <w:rFonts w:asciiTheme="majorHAnsi" w:hAnsiTheme="majorHAnsi" w:cs="Arial"/>
                <w:b/>
                <w:sz w:val="20"/>
                <w:szCs w:val="20"/>
              </w:rPr>
              <w:t>Población a actores involucrados</w:t>
            </w:r>
          </w:p>
        </w:tc>
        <w:tc>
          <w:tcPr>
            <w:tcW w:w="2361" w:type="dxa"/>
            <w:gridSpan w:val="5"/>
            <w:shd w:val="clear" w:color="auto" w:fill="00D25F"/>
            <w:vAlign w:val="center"/>
          </w:tcPr>
          <w:p w:rsidR="00BA54EC" w:rsidRPr="00152881" w:rsidRDefault="00BA54EC" w:rsidP="00BA54EC">
            <w:pPr>
              <w:jc w:val="center"/>
              <w:rPr>
                <w:rFonts w:asciiTheme="majorHAnsi" w:hAnsiTheme="majorHAnsi" w:cs="Arial"/>
                <w:b/>
                <w:sz w:val="20"/>
                <w:szCs w:val="20"/>
              </w:rPr>
            </w:pPr>
            <w:r w:rsidRPr="00152881">
              <w:rPr>
                <w:rFonts w:asciiTheme="majorHAnsi" w:hAnsiTheme="majorHAnsi" w:cs="Arial"/>
                <w:b/>
                <w:sz w:val="20"/>
                <w:szCs w:val="20"/>
              </w:rPr>
              <w:t>Valoración de las TENSIONES</w:t>
            </w:r>
          </w:p>
        </w:tc>
        <w:tc>
          <w:tcPr>
            <w:tcW w:w="1888" w:type="dxa"/>
            <w:shd w:val="clear" w:color="auto" w:fill="00D25F"/>
            <w:vAlign w:val="center"/>
          </w:tcPr>
          <w:p w:rsidR="00BA54EC" w:rsidRPr="00152881" w:rsidRDefault="00BA54EC" w:rsidP="00BA54EC">
            <w:pPr>
              <w:jc w:val="center"/>
              <w:rPr>
                <w:rFonts w:asciiTheme="majorHAnsi" w:hAnsiTheme="majorHAnsi" w:cs="Arial"/>
                <w:b/>
                <w:sz w:val="20"/>
                <w:szCs w:val="20"/>
              </w:rPr>
            </w:pPr>
            <w:r w:rsidRPr="00152881">
              <w:rPr>
                <w:rFonts w:asciiTheme="majorHAnsi" w:hAnsiTheme="majorHAnsi" w:cs="Arial"/>
                <w:b/>
                <w:sz w:val="20"/>
                <w:szCs w:val="20"/>
              </w:rPr>
              <w:t>Factores reforzadores</w:t>
            </w:r>
          </w:p>
        </w:tc>
        <w:tc>
          <w:tcPr>
            <w:tcW w:w="285" w:type="dxa"/>
            <w:vMerge w:val="restart"/>
            <w:shd w:val="clear" w:color="auto" w:fill="00D25F"/>
            <w:textDirection w:val="btLr"/>
            <w:vAlign w:val="center"/>
          </w:tcPr>
          <w:p w:rsidR="00BA54EC" w:rsidRPr="00152881" w:rsidRDefault="00BA54EC" w:rsidP="00BA54EC">
            <w:pPr>
              <w:ind w:left="113" w:right="113"/>
              <w:jc w:val="center"/>
              <w:rPr>
                <w:rFonts w:asciiTheme="majorHAnsi" w:hAnsiTheme="majorHAnsi" w:cs="Arial"/>
                <w:b/>
                <w:sz w:val="20"/>
                <w:szCs w:val="20"/>
              </w:rPr>
            </w:pPr>
            <w:r w:rsidRPr="00152881">
              <w:rPr>
                <w:rFonts w:asciiTheme="majorHAnsi" w:hAnsiTheme="majorHAnsi" w:cs="Arial"/>
                <w:b/>
                <w:sz w:val="20"/>
                <w:szCs w:val="20"/>
              </w:rPr>
              <w:t>Valor R</w:t>
            </w:r>
          </w:p>
        </w:tc>
        <w:tc>
          <w:tcPr>
            <w:tcW w:w="1841" w:type="dxa"/>
            <w:tcBorders>
              <w:bottom w:val="single" w:sz="4" w:space="0" w:color="auto"/>
            </w:tcBorders>
            <w:shd w:val="clear" w:color="auto" w:fill="00D25F"/>
            <w:vAlign w:val="center"/>
          </w:tcPr>
          <w:p w:rsidR="00BA54EC" w:rsidRPr="00152881" w:rsidRDefault="00BA54EC" w:rsidP="00BA54EC">
            <w:pPr>
              <w:jc w:val="center"/>
              <w:rPr>
                <w:rFonts w:asciiTheme="majorHAnsi" w:hAnsiTheme="majorHAnsi" w:cs="Arial"/>
                <w:b/>
                <w:sz w:val="20"/>
                <w:szCs w:val="20"/>
              </w:rPr>
            </w:pPr>
            <w:r w:rsidRPr="00152881">
              <w:rPr>
                <w:rFonts w:asciiTheme="majorHAnsi" w:hAnsiTheme="majorHAnsi" w:cs="Arial"/>
                <w:b/>
                <w:sz w:val="20"/>
                <w:szCs w:val="20"/>
              </w:rPr>
              <w:t>Factores liberadores</w:t>
            </w:r>
          </w:p>
        </w:tc>
        <w:tc>
          <w:tcPr>
            <w:tcW w:w="285" w:type="dxa"/>
            <w:vMerge w:val="restart"/>
            <w:shd w:val="clear" w:color="auto" w:fill="00D25F"/>
            <w:textDirection w:val="btLr"/>
            <w:vAlign w:val="center"/>
          </w:tcPr>
          <w:p w:rsidR="00BA54EC" w:rsidRPr="00152881" w:rsidRDefault="00BA54EC" w:rsidP="00BA54EC">
            <w:pPr>
              <w:ind w:left="113" w:right="113"/>
              <w:jc w:val="center"/>
              <w:rPr>
                <w:rFonts w:asciiTheme="majorHAnsi" w:hAnsiTheme="majorHAnsi" w:cs="Arial"/>
                <w:b/>
                <w:sz w:val="20"/>
                <w:szCs w:val="20"/>
              </w:rPr>
            </w:pPr>
            <w:r w:rsidRPr="00152881">
              <w:rPr>
                <w:rFonts w:asciiTheme="majorHAnsi" w:hAnsiTheme="majorHAnsi" w:cs="Arial"/>
                <w:b/>
                <w:sz w:val="20"/>
                <w:szCs w:val="20"/>
              </w:rPr>
              <w:t>Valor  R</w:t>
            </w:r>
          </w:p>
        </w:tc>
        <w:tc>
          <w:tcPr>
            <w:tcW w:w="649" w:type="dxa"/>
            <w:vMerge w:val="restart"/>
            <w:shd w:val="clear" w:color="auto" w:fill="00D25F"/>
            <w:textDirection w:val="btLr"/>
            <w:vAlign w:val="center"/>
          </w:tcPr>
          <w:p w:rsidR="00BA54EC" w:rsidRPr="00152881" w:rsidRDefault="00BA54EC" w:rsidP="00BA54EC">
            <w:pPr>
              <w:ind w:left="113" w:right="113"/>
              <w:jc w:val="center"/>
              <w:rPr>
                <w:rFonts w:asciiTheme="majorHAnsi" w:hAnsiTheme="majorHAnsi" w:cs="Arial"/>
                <w:b/>
                <w:sz w:val="20"/>
                <w:szCs w:val="20"/>
              </w:rPr>
            </w:pPr>
            <w:r w:rsidRPr="00152881">
              <w:rPr>
                <w:rFonts w:asciiTheme="majorHAnsi" w:hAnsiTheme="majorHAnsi" w:cs="Arial"/>
                <w:b/>
                <w:sz w:val="20"/>
                <w:szCs w:val="20"/>
              </w:rPr>
              <w:t>Balance</w:t>
            </w:r>
          </w:p>
        </w:tc>
      </w:tr>
      <w:tr w:rsidR="00BA54EC" w:rsidRPr="00152881" w:rsidTr="00BA54EC">
        <w:trPr>
          <w:cantSplit/>
          <w:trHeight w:val="1396"/>
        </w:trPr>
        <w:tc>
          <w:tcPr>
            <w:tcW w:w="676" w:type="dxa"/>
            <w:vMerge/>
          </w:tcPr>
          <w:p w:rsidR="00BA54EC" w:rsidRPr="00152881" w:rsidRDefault="00BA54EC" w:rsidP="00BA54EC">
            <w:pPr>
              <w:rPr>
                <w:rFonts w:asciiTheme="majorHAnsi" w:hAnsiTheme="majorHAnsi" w:cs="Arial"/>
                <w:sz w:val="20"/>
                <w:szCs w:val="20"/>
              </w:rPr>
            </w:pPr>
          </w:p>
        </w:tc>
        <w:tc>
          <w:tcPr>
            <w:tcW w:w="1700" w:type="dxa"/>
            <w:vMerge/>
          </w:tcPr>
          <w:p w:rsidR="00BA54EC" w:rsidRPr="00152881" w:rsidRDefault="00BA54EC" w:rsidP="00BA54EC">
            <w:pPr>
              <w:rPr>
                <w:rFonts w:asciiTheme="majorHAnsi" w:hAnsiTheme="majorHAnsi" w:cs="Arial"/>
                <w:sz w:val="20"/>
                <w:szCs w:val="20"/>
              </w:rPr>
            </w:pPr>
          </w:p>
        </w:tc>
        <w:tc>
          <w:tcPr>
            <w:tcW w:w="2694" w:type="dxa"/>
            <w:vMerge/>
          </w:tcPr>
          <w:p w:rsidR="00BA54EC" w:rsidRPr="00152881" w:rsidRDefault="00BA54EC" w:rsidP="00BA54EC">
            <w:pPr>
              <w:rPr>
                <w:rFonts w:asciiTheme="majorHAnsi" w:hAnsiTheme="majorHAnsi" w:cs="Arial"/>
                <w:sz w:val="20"/>
                <w:szCs w:val="20"/>
              </w:rPr>
            </w:pPr>
          </w:p>
        </w:tc>
        <w:tc>
          <w:tcPr>
            <w:tcW w:w="1563" w:type="dxa"/>
            <w:vMerge/>
          </w:tcPr>
          <w:p w:rsidR="00BA54EC" w:rsidRPr="00152881" w:rsidRDefault="00BA54EC" w:rsidP="00C94DF4">
            <w:pPr>
              <w:pStyle w:val="Prrafodelista"/>
              <w:numPr>
                <w:ilvl w:val="0"/>
                <w:numId w:val="27"/>
              </w:numPr>
              <w:ind w:left="208" w:hanging="208"/>
              <w:jc w:val="both"/>
              <w:rPr>
                <w:rFonts w:asciiTheme="majorHAnsi" w:hAnsiTheme="majorHAnsi" w:cs="Arial"/>
                <w:sz w:val="20"/>
                <w:szCs w:val="20"/>
              </w:rPr>
            </w:pPr>
          </w:p>
        </w:tc>
        <w:tc>
          <w:tcPr>
            <w:tcW w:w="427" w:type="dxa"/>
            <w:textDirection w:val="btLr"/>
            <w:vAlign w:val="center"/>
          </w:tcPr>
          <w:p w:rsidR="00BA54EC" w:rsidRPr="00152881" w:rsidRDefault="00BA54EC" w:rsidP="00BA54EC">
            <w:pPr>
              <w:ind w:left="113" w:right="113"/>
              <w:jc w:val="center"/>
              <w:rPr>
                <w:rFonts w:asciiTheme="majorHAnsi" w:hAnsiTheme="majorHAnsi" w:cs="Arial"/>
                <w:b/>
                <w:sz w:val="18"/>
                <w:szCs w:val="18"/>
              </w:rPr>
            </w:pPr>
            <w:r w:rsidRPr="00152881">
              <w:rPr>
                <w:rFonts w:asciiTheme="majorHAnsi" w:hAnsiTheme="majorHAnsi" w:cs="Arial"/>
                <w:b/>
                <w:sz w:val="18"/>
                <w:szCs w:val="18"/>
              </w:rPr>
              <w:t>Intensidad</w:t>
            </w:r>
          </w:p>
        </w:tc>
        <w:tc>
          <w:tcPr>
            <w:tcW w:w="345" w:type="dxa"/>
            <w:textDirection w:val="btLr"/>
            <w:vAlign w:val="center"/>
          </w:tcPr>
          <w:p w:rsidR="00BA54EC" w:rsidRPr="00152881" w:rsidRDefault="00BA54EC" w:rsidP="00BA54EC">
            <w:pPr>
              <w:ind w:left="113" w:right="113"/>
              <w:jc w:val="center"/>
              <w:rPr>
                <w:rFonts w:asciiTheme="majorHAnsi" w:hAnsiTheme="majorHAnsi" w:cs="Arial"/>
                <w:b/>
                <w:sz w:val="18"/>
                <w:szCs w:val="18"/>
              </w:rPr>
            </w:pPr>
            <w:r w:rsidRPr="00152881">
              <w:rPr>
                <w:rFonts w:asciiTheme="majorHAnsi" w:hAnsiTheme="majorHAnsi" w:cs="Arial"/>
                <w:b/>
                <w:sz w:val="18"/>
                <w:szCs w:val="18"/>
              </w:rPr>
              <w:t>cronicidad</w:t>
            </w:r>
          </w:p>
        </w:tc>
        <w:tc>
          <w:tcPr>
            <w:tcW w:w="344" w:type="dxa"/>
            <w:textDirection w:val="btLr"/>
            <w:vAlign w:val="center"/>
          </w:tcPr>
          <w:p w:rsidR="00BA54EC" w:rsidRPr="00152881" w:rsidRDefault="00BA54EC" w:rsidP="00BA54EC">
            <w:pPr>
              <w:ind w:left="113" w:right="113"/>
              <w:jc w:val="center"/>
              <w:rPr>
                <w:rFonts w:asciiTheme="majorHAnsi" w:hAnsiTheme="majorHAnsi" w:cs="Arial"/>
                <w:b/>
                <w:sz w:val="18"/>
                <w:szCs w:val="18"/>
              </w:rPr>
            </w:pPr>
            <w:r w:rsidRPr="00152881">
              <w:rPr>
                <w:rFonts w:asciiTheme="majorHAnsi" w:hAnsiTheme="majorHAnsi" w:cs="Arial"/>
                <w:b/>
                <w:sz w:val="18"/>
                <w:szCs w:val="18"/>
              </w:rPr>
              <w:t>Impacto</w:t>
            </w:r>
          </w:p>
        </w:tc>
        <w:tc>
          <w:tcPr>
            <w:tcW w:w="581" w:type="dxa"/>
            <w:textDirection w:val="btLr"/>
            <w:vAlign w:val="center"/>
          </w:tcPr>
          <w:p w:rsidR="00BA54EC" w:rsidRPr="00152881" w:rsidRDefault="00BA54EC" w:rsidP="00BA54EC">
            <w:pPr>
              <w:ind w:left="113" w:right="113"/>
              <w:jc w:val="center"/>
              <w:rPr>
                <w:rFonts w:asciiTheme="majorHAnsi" w:hAnsiTheme="majorHAnsi" w:cs="Arial"/>
                <w:b/>
                <w:sz w:val="18"/>
                <w:szCs w:val="18"/>
              </w:rPr>
            </w:pPr>
            <w:r w:rsidRPr="00152881">
              <w:rPr>
                <w:rFonts w:asciiTheme="majorHAnsi" w:hAnsiTheme="majorHAnsi" w:cs="Arial"/>
                <w:b/>
                <w:sz w:val="18"/>
                <w:szCs w:val="18"/>
              </w:rPr>
              <w:t>Capacidad de respuesta</w:t>
            </w:r>
          </w:p>
        </w:tc>
        <w:tc>
          <w:tcPr>
            <w:tcW w:w="664" w:type="dxa"/>
            <w:textDirection w:val="btLr"/>
            <w:vAlign w:val="center"/>
          </w:tcPr>
          <w:p w:rsidR="00BA54EC" w:rsidRPr="00152881" w:rsidRDefault="00BA54EC" w:rsidP="00BA54EC">
            <w:pPr>
              <w:ind w:left="113" w:right="113"/>
              <w:jc w:val="center"/>
              <w:rPr>
                <w:rFonts w:asciiTheme="majorHAnsi" w:hAnsiTheme="majorHAnsi" w:cs="Arial"/>
                <w:b/>
                <w:sz w:val="18"/>
                <w:szCs w:val="18"/>
              </w:rPr>
            </w:pPr>
            <w:r w:rsidRPr="00152881">
              <w:rPr>
                <w:rFonts w:asciiTheme="majorHAnsi" w:hAnsiTheme="majorHAnsi" w:cs="Arial"/>
                <w:b/>
                <w:sz w:val="18"/>
                <w:szCs w:val="18"/>
              </w:rPr>
              <w:t>Total</w:t>
            </w:r>
          </w:p>
        </w:tc>
        <w:tc>
          <w:tcPr>
            <w:tcW w:w="1888" w:type="dxa"/>
            <w:vAlign w:val="center"/>
          </w:tcPr>
          <w:p w:rsidR="00BA54EC" w:rsidRPr="00152881" w:rsidRDefault="00BA54EC" w:rsidP="00BA54EC">
            <w:pPr>
              <w:jc w:val="center"/>
              <w:rPr>
                <w:rFonts w:asciiTheme="majorHAnsi" w:hAnsiTheme="majorHAnsi" w:cs="Arial"/>
                <w:b/>
                <w:sz w:val="18"/>
                <w:szCs w:val="18"/>
              </w:rPr>
            </w:pPr>
            <w:r w:rsidRPr="00152881">
              <w:rPr>
                <w:rFonts w:asciiTheme="majorHAnsi" w:hAnsiTheme="majorHAnsi" w:cs="Arial"/>
                <w:b/>
                <w:sz w:val="18"/>
                <w:szCs w:val="18"/>
              </w:rPr>
              <w:t>Elementos que agravan la situación</w:t>
            </w:r>
          </w:p>
        </w:tc>
        <w:tc>
          <w:tcPr>
            <w:tcW w:w="285" w:type="dxa"/>
            <w:vMerge/>
            <w:vAlign w:val="center"/>
          </w:tcPr>
          <w:p w:rsidR="00BA54EC" w:rsidRPr="00152881" w:rsidRDefault="00BA54EC" w:rsidP="00BA54EC">
            <w:pPr>
              <w:jc w:val="center"/>
              <w:rPr>
                <w:rFonts w:asciiTheme="majorHAnsi" w:hAnsiTheme="majorHAnsi" w:cs="Arial"/>
                <w:b/>
                <w:sz w:val="20"/>
                <w:szCs w:val="20"/>
              </w:rPr>
            </w:pPr>
          </w:p>
        </w:tc>
        <w:tc>
          <w:tcPr>
            <w:tcW w:w="1841" w:type="dxa"/>
            <w:tcBorders>
              <w:top w:val="single" w:sz="4" w:space="0" w:color="auto"/>
              <w:bottom w:val="single" w:sz="4" w:space="0" w:color="auto"/>
            </w:tcBorders>
            <w:vAlign w:val="center"/>
          </w:tcPr>
          <w:p w:rsidR="00BA54EC" w:rsidRPr="00152881" w:rsidRDefault="00BA54EC" w:rsidP="00BA54EC">
            <w:pPr>
              <w:jc w:val="center"/>
              <w:rPr>
                <w:rFonts w:asciiTheme="majorHAnsi" w:hAnsiTheme="majorHAnsi" w:cs="Arial"/>
                <w:b/>
                <w:sz w:val="18"/>
                <w:szCs w:val="18"/>
              </w:rPr>
            </w:pPr>
            <w:r w:rsidRPr="00152881">
              <w:rPr>
                <w:rFonts w:asciiTheme="majorHAnsi" w:hAnsiTheme="majorHAnsi" w:cs="Arial"/>
                <w:b/>
                <w:sz w:val="18"/>
                <w:szCs w:val="18"/>
              </w:rPr>
              <w:t>Elementos que disminuyen la situación</w:t>
            </w:r>
          </w:p>
        </w:tc>
        <w:tc>
          <w:tcPr>
            <w:tcW w:w="285" w:type="dxa"/>
            <w:vMerge/>
          </w:tcPr>
          <w:p w:rsidR="00BA54EC" w:rsidRPr="00152881" w:rsidRDefault="00BA54EC" w:rsidP="00BA54EC">
            <w:pPr>
              <w:rPr>
                <w:rFonts w:asciiTheme="majorHAnsi" w:hAnsiTheme="majorHAnsi" w:cs="Arial"/>
                <w:sz w:val="20"/>
                <w:szCs w:val="20"/>
              </w:rPr>
            </w:pPr>
          </w:p>
        </w:tc>
        <w:tc>
          <w:tcPr>
            <w:tcW w:w="649" w:type="dxa"/>
            <w:vMerge/>
          </w:tcPr>
          <w:p w:rsidR="00BA54EC" w:rsidRPr="00152881" w:rsidRDefault="00BA54EC" w:rsidP="00BA54EC">
            <w:pPr>
              <w:rPr>
                <w:rFonts w:asciiTheme="majorHAnsi" w:hAnsiTheme="majorHAnsi" w:cs="Arial"/>
                <w:sz w:val="20"/>
                <w:szCs w:val="20"/>
              </w:rPr>
            </w:pPr>
          </w:p>
        </w:tc>
      </w:tr>
      <w:tr w:rsidR="00BA54EC" w:rsidRPr="00152881" w:rsidTr="00BA54EC">
        <w:trPr>
          <w:trHeight w:val="2729"/>
        </w:trPr>
        <w:tc>
          <w:tcPr>
            <w:tcW w:w="676" w:type="dxa"/>
            <w:vMerge w:val="restart"/>
            <w:textDirection w:val="btLr"/>
          </w:tcPr>
          <w:p w:rsidR="00BA54EC" w:rsidRPr="00152881" w:rsidRDefault="00BA54EC" w:rsidP="00BA54EC">
            <w:pPr>
              <w:ind w:left="113" w:right="113"/>
              <w:jc w:val="center"/>
              <w:rPr>
                <w:rFonts w:asciiTheme="majorHAnsi" w:hAnsiTheme="majorHAnsi" w:cs="Arial"/>
                <w:b/>
                <w:sz w:val="20"/>
                <w:szCs w:val="20"/>
              </w:rPr>
            </w:pPr>
            <w:r w:rsidRPr="00152881">
              <w:rPr>
                <w:rFonts w:asciiTheme="majorHAnsi" w:hAnsiTheme="majorHAnsi" w:cs="Arial"/>
                <w:b/>
                <w:sz w:val="20"/>
                <w:szCs w:val="20"/>
              </w:rPr>
              <w:t xml:space="preserve">SOCIOCULTURAL </w:t>
            </w:r>
          </w:p>
        </w:tc>
        <w:tc>
          <w:tcPr>
            <w:tcW w:w="1700" w:type="dxa"/>
            <w:vAlign w:val="center"/>
          </w:tcPr>
          <w:p w:rsidR="00BA54EC" w:rsidRPr="00152881" w:rsidRDefault="00BA54EC" w:rsidP="00BA54EC">
            <w:pPr>
              <w:jc w:val="center"/>
              <w:rPr>
                <w:rFonts w:asciiTheme="majorHAnsi" w:hAnsiTheme="majorHAnsi" w:cs="Arial"/>
                <w:b/>
                <w:sz w:val="20"/>
                <w:szCs w:val="20"/>
              </w:rPr>
            </w:pPr>
            <w:r w:rsidRPr="00152881">
              <w:rPr>
                <w:rFonts w:asciiTheme="majorHAnsi" w:hAnsiTheme="majorHAnsi" w:cs="Arial"/>
                <w:b/>
                <w:sz w:val="20"/>
                <w:szCs w:val="20"/>
              </w:rPr>
              <w:t xml:space="preserve">Garantía de servicios de bienestar </w:t>
            </w:r>
          </w:p>
        </w:tc>
        <w:tc>
          <w:tcPr>
            <w:tcW w:w="2694" w:type="dxa"/>
          </w:tcPr>
          <w:p w:rsidR="00BA54EC" w:rsidRPr="00152881" w:rsidRDefault="00BA54EC" w:rsidP="00BA54EC">
            <w:pPr>
              <w:rPr>
                <w:rFonts w:asciiTheme="majorHAnsi" w:hAnsiTheme="majorHAnsi" w:cs="Arial"/>
                <w:sz w:val="20"/>
                <w:szCs w:val="20"/>
              </w:rPr>
            </w:pPr>
            <w:r w:rsidRPr="00152881">
              <w:rPr>
                <w:rFonts w:asciiTheme="majorHAnsi" w:hAnsiTheme="majorHAnsi" w:cs="Arial"/>
                <w:sz w:val="20"/>
                <w:szCs w:val="20"/>
              </w:rPr>
              <w:t xml:space="preserve">Las insuficientes ayudas a personas en condiciones de discapacidad, dificultan la inclusión social, debido a sus limitaciones, afectando a mas de 2 personas por cada 1000 habitantes y una población vulnerable de 29.2%, generando pobreza y situaciones de conflicto en el municipio  por </w:t>
            </w:r>
            <w:r w:rsidR="00217DF9" w:rsidRPr="00152881">
              <w:rPr>
                <w:rFonts w:asciiTheme="majorHAnsi" w:hAnsiTheme="majorHAnsi" w:cs="Arial"/>
                <w:sz w:val="20"/>
                <w:szCs w:val="20"/>
              </w:rPr>
              <w:t>más</w:t>
            </w:r>
            <w:r w:rsidRPr="00152881">
              <w:rPr>
                <w:rFonts w:asciiTheme="majorHAnsi" w:hAnsiTheme="majorHAnsi" w:cs="Arial"/>
                <w:sz w:val="20"/>
                <w:szCs w:val="20"/>
              </w:rPr>
              <w:t xml:space="preserve"> de 10 años. </w:t>
            </w:r>
          </w:p>
        </w:tc>
        <w:tc>
          <w:tcPr>
            <w:tcW w:w="1563" w:type="dxa"/>
            <w:vAlign w:val="center"/>
          </w:tcPr>
          <w:p w:rsidR="00BA54EC" w:rsidRPr="00152881" w:rsidRDefault="00BA54EC" w:rsidP="00C94DF4">
            <w:pPr>
              <w:pStyle w:val="Prrafodelista"/>
              <w:numPr>
                <w:ilvl w:val="0"/>
                <w:numId w:val="27"/>
              </w:numPr>
              <w:ind w:left="208" w:hanging="208"/>
              <w:jc w:val="both"/>
              <w:rPr>
                <w:rFonts w:asciiTheme="majorHAnsi" w:hAnsiTheme="majorHAnsi" w:cs="Arial"/>
                <w:sz w:val="20"/>
                <w:szCs w:val="20"/>
              </w:rPr>
            </w:pPr>
            <w:r w:rsidRPr="00152881">
              <w:rPr>
                <w:rFonts w:asciiTheme="majorHAnsi" w:hAnsiTheme="majorHAnsi" w:cs="Arial"/>
                <w:sz w:val="20"/>
                <w:szCs w:val="20"/>
              </w:rPr>
              <w:t>Secretaria de gobierno.</w:t>
            </w:r>
          </w:p>
          <w:p w:rsidR="00BA54EC" w:rsidRPr="00152881" w:rsidRDefault="00BA54EC" w:rsidP="00BA54EC">
            <w:pPr>
              <w:pStyle w:val="Prrafodelista"/>
              <w:ind w:left="208"/>
              <w:rPr>
                <w:rFonts w:asciiTheme="majorHAnsi" w:hAnsiTheme="majorHAnsi" w:cs="Arial"/>
                <w:sz w:val="20"/>
                <w:szCs w:val="20"/>
              </w:rPr>
            </w:pPr>
          </w:p>
          <w:p w:rsidR="00BA54EC" w:rsidRPr="00152881" w:rsidRDefault="00BA54EC" w:rsidP="00C94DF4">
            <w:pPr>
              <w:pStyle w:val="Prrafodelista"/>
              <w:numPr>
                <w:ilvl w:val="0"/>
                <w:numId w:val="27"/>
              </w:numPr>
              <w:ind w:left="208" w:hanging="208"/>
              <w:jc w:val="both"/>
              <w:rPr>
                <w:rFonts w:asciiTheme="majorHAnsi" w:hAnsiTheme="majorHAnsi" w:cs="Arial"/>
                <w:sz w:val="20"/>
                <w:szCs w:val="20"/>
              </w:rPr>
            </w:pPr>
            <w:r w:rsidRPr="00152881">
              <w:rPr>
                <w:rFonts w:asciiTheme="majorHAnsi" w:hAnsiTheme="majorHAnsi" w:cs="Arial"/>
                <w:sz w:val="20"/>
                <w:szCs w:val="20"/>
              </w:rPr>
              <w:t>I.C.B.F.</w:t>
            </w:r>
          </w:p>
          <w:p w:rsidR="00BA54EC" w:rsidRPr="00152881" w:rsidRDefault="00BA54EC" w:rsidP="00BA54EC">
            <w:pPr>
              <w:pStyle w:val="Prrafodelista"/>
              <w:rPr>
                <w:rFonts w:asciiTheme="majorHAnsi" w:hAnsiTheme="majorHAnsi" w:cs="Arial"/>
                <w:sz w:val="20"/>
                <w:szCs w:val="20"/>
              </w:rPr>
            </w:pPr>
          </w:p>
          <w:p w:rsidR="00BA54EC" w:rsidRPr="00152881" w:rsidRDefault="00BA54EC" w:rsidP="00C94DF4">
            <w:pPr>
              <w:pStyle w:val="Prrafodelista"/>
              <w:numPr>
                <w:ilvl w:val="0"/>
                <w:numId w:val="27"/>
              </w:numPr>
              <w:ind w:left="208" w:hanging="208"/>
              <w:jc w:val="both"/>
              <w:rPr>
                <w:rFonts w:asciiTheme="majorHAnsi" w:hAnsiTheme="majorHAnsi" w:cs="Arial"/>
                <w:sz w:val="20"/>
                <w:szCs w:val="20"/>
              </w:rPr>
            </w:pPr>
            <w:r w:rsidRPr="00152881">
              <w:rPr>
                <w:rFonts w:asciiTheme="majorHAnsi" w:hAnsiTheme="majorHAnsi" w:cs="Arial"/>
                <w:sz w:val="20"/>
                <w:szCs w:val="20"/>
              </w:rPr>
              <w:t>Alcaldía municipal.</w:t>
            </w:r>
          </w:p>
        </w:tc>
        <w:tc>
          <w:tcPr>
            <w:tcW w:w="427"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2</w:t>
            </w:r>
          </w:p>
        </w:tc>
        <w:tc>
          <w:tcPr>
            <w:tcW w:w="345"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3</w:t>
            </w:r>
          </w:p>
        </w:tc>
        <w:tc>
          <w:tcPr>
            <w:tcW w:w="344"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3</w:t>
            </w:r>
          </w:p>
        </w:tc>
        <w:tc>
          <w:tcPr>
            <w:tcW w:w="581"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2</w:t>
            </w:r>
          </w:p>
        </w:tc>
        <w:tc>
          <w:tcPr>
            <w:tcW w:w="664"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2.5</w:t>
            </w:r>
          </w:p>
        </w:tc>
        <w:tc>
          <w:tcPr>
            <w:tcW w:w="1888" w:type="dxa"/>
            <w:vAlign w:val="center"/>
          </w:tcPr>
          <w:p w:rsidR="00BA54EC" w:rsidRPr="00152881" w:rsidRDefault="00BA54EC" w:rsidP="00C94DF4">
            <w:pPr>
              <w:pStyle w:val="Prrafodelista"/>
              <w:numPr>
                <w:ilvl w:val="0"/>
                <w:numId w:val="29"/>
              </w:numPr>
              <w:ind w:left="212" w:hanging="283"/>
              <w:jc w:val="both"/>
              <w:rPr>
                <w:rFonts w:asciiTheme="majorHAnsi" w:hAnsiTheme="majorHAnsi" w:cs="Arial"/>
                <w:sz w:val="20"/>
                <w:szCs w:val="20"/>
              </w:rPr>
            </w:pPr>
            <w:r w:rsidRPr="00152881">
              <w:rPr>
                <w:rFonts w:asciiTheme="majorHAnsi" w:hAnsiTheme="majorHAnsi" w:cs="Arial"/>
                <w:sz w:val="20"/>
                <w:szCs w:val="20"/>
              </w:rPr>
              <w:t>Inexistencia de líneas de base recientes.</w:t>
            </w:r>
          </w:p>
          <w:p w:rsidR="00BA54EC" w:rsidRPr="00152881" w:rsidRDefault="00BA54EC" w:rsidP="00BA54EC">
            <w:pPr>
              <w:pStyle w:val="Prrafodelista"/>
              <w:ind w:left="212"/>
              <w:rPr>
                <w:rFonts w:asciiTheme="majorHAnsi" w:hAnsiTheme="majorHAnsi" w:cs="Arial"/>
                <w:sz w:val="20"/>
                <w:szCs w:val="20"/>
              </w:rPr>
            </w:pPr>
          </w:p>
          <w:p w:rsidR="00BA54EC" w:rsidRPr="00152881" w:rsidRDefault="00BA54EC" w:rsidP="00C94DF4">
            <w:pPr>
              <w:pStyle w:val="Prrafodelista"/>
              <w:numPr>
                <w:ilvl w:val="0"/>
                <w:numId w:val="29"/>
              </w:numPr>
              <w:ind w:left="212" w:hanging="283"/>
              <w:jc w:val="both"/>
              <w:rPr>
                <w:rFonts w:asciiTheme="majorHAnsi" w:hAnsiTheme="majorHAnsi" w:cs="Arial"/>
                <w:sz w:val="20"/>
                <w:szCs w:val="20"/>
              </w:rPr>
            </w:pPr>
            <w:r w:rsidRPr="00152881">
              <w:rPr>
                <w:rFonts w:asciiTheme="majorHAnsi" w:hAnsiTheme="majorHAnsi" w:cs="Arial"/>
                <w:sz w:val="20"/>
                <w:szCs w:val="20"/>
              </w:rPr>
              <w:t xml:space="preserve">Deficiente sistema de información municipal. </w:t>
            </w:r>
          </w:p>
        </w:tc>
        <w:tc>
          <w:tcPr>
            <w:tcW w:w="285"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2</w:t>
            </w:r>
          </w:p>
        </w:tc>
        <w:tc>
          <w:tcPr>
            <w:tcW w:w="1841" w:type="dxa"/>
            <w:vAlign w:val="center"/>
          </w:tcPr>
          <w:p w:rsidR="00BA54EC" w:rsidRPr="00152881" w:rsidRDefault="00BA54EC" w:rsidP="00B431EE">
            <w:pPr>
              <w:pStyle w:val="Prrafodelista"/>
              <w:numPr>
                <w:ilvl w:val="0"/>
                <w:numId w:val="36"/>
              </w:numPr>
              <w:ind w:left="173" w:hanging="173"/>
              <w:rPr>
                <w:rFonts w:asciiTheme="majorHAnsi" w:hAnsiTheme="majorHAnsi" w:cs="Arial"/>
                <w:sz w:val="20"/>
                <w:szCs w:val="20"/>
              </w:rPr>
            </w:pPr>
            <w:r w:rsidRPr="00152881">
              <w:rPr>
                <w:rFonts w:asciiTheme="majorHAnsi" w:hAnsiTheme="majorHAnsi" w:cs="Arial"/>
                <w:sz w:val="20"/>
                <w:szCs w:val="20"/>
              </w:rPr>
              <w:t xml:space="preserve">Actitud empática y apoyo de la alcaldía. </w:t>
            </w:r>
          </w:p>
        </w:tc>
        <w:tc>
          <w:tcPr>
            <w:tcW w:w="285"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2</w:t>
            </w:r>
          </w:p>
        </w:tc>
        <w:tc>
          <w:tcPr>
            <w:tcW w:w="649" w:type="dxa"/>
            <w:vAlign w:val="center"/>
          </w:tcPr>
          <w:p w:rsidR="00BA54EC" w:rsidRPr="00270C93" w:rsidRDefault="00BA54EC" w:rsidP="00BA54EC">
            <w:pPr>
              <w:jc w:val="center"/>
              <w:rPr>
                <w:rFonts w:asciiTheme="majorHAnsi" w:hAnsiTheme="majorHAnsi" w:cs="Arial"/>
                <w:b/>
                <w:sz w:val="20"/>
                <w:szCs w:val="20"/>
              </w:rPr>
            </w:pPr>
            <w:r w:rsidRPr="00270C93">
              <w:rPr>
                <w:rFonts w:asciiTheme="majorHAnsi" w:hAnsiTheme="majorHAnsi" w:cs="Arial"/>
                <w:b/>
                <w:sz w:val="20"/>
                <w:szCs w:val="20"/>
              </w:rPr>
              <w:t>2.25</w:t>
            </w:r>
          </w:p>
        </w:tc>
      </w:tr>
      <w:tr w:rsidR="00BA54EC" w:rsidRPr="00152881" w:rsidTr="00BA54EC">
        <w:trPr>
          <w:trHeight w:val="2155"/>
        </w:trPr>
        <w:tc>
          <w:tcPr>
            <w:tcW w:w="676" w:type="dxa"/>
            <w:vMerge/>
            <w:textDirection w:val="btLr"/>
          </w:tcPr>
          <w:p w:rsidR="00BA54EC" w:rsidRPr="00152881" w:rsidRDefault="00BA54EC" w:rsidP="00BA54EC">
            <w:pPr>
              <w:ind w:left="113" w:right="113"/>
              <w:jc w:val="center"/>
              <w:rPr>
                <w:rFonts w:asciiTheme="majorHAnsi" w:hAnsiTheme="majorHAnsi" w:cs="Arial"/>
                <w:b/>
                <w:sz w:val="20"/>
                <w:szCs w:val="20"/>
              </w:rPr>
            </w:pPr>
          </w:p>
        </w:tc>
        <w:tc>
          <w:tcPr>
            <w:tcW w:w="1700" w:type="dxa"/>
            <w:vAlign w:val="center"/>
          </w:tcPr>
          <w:p w:rsidR="00BA54EC" w:rsidRPr="00152881" w:rsidRDefault="00BA54EC" w:rsidP="00BA54EC">
            <w:pPr>
              <w:jc w:val="center"/>
              <w:rPr>
                <w:rFonts w:asciiTheme="majorHAnsi" w:hAnsiTheme="majorHAnsi" w:cs="Arial"/>
                <w:b/>
                <w:sz w:val="20"/>
                <w:szCs w:val="20"/>
              </w:rPr>
            </w:pPr>
            <w:r w:rsidRPr="00152881">
              <w:rPr>
                <w:rFonts w:asciiTheme="majorHAnsi" w:hAnsiTheme="majorHAnsi" w:cs="Arial"/>
                <w:b/>
                <w:sz w:val="20"/>
                <w:szCs w:val="20"/>
              </w:rPr>
              <w:t xml:space="preserve">Garantías de protección a mujeres </w:t>
            </w:r>
            <w:r w:rsidR="00217DF9" w:rsidRPr="00152881">
              <w:rPr>
                <w:rFonts w:asciiTheme="majorHAnsi" w:hAnsiTheme="majorHAnsi" w:cs="Arial"/>
                <w:b/>
                <w:sz w:val="20"/>
                <w:szCs w:val="20"/>
              </w:rPr>
              <w:t>víctimas</w:t>
            </w:r>
            <w:r w:rsidRPr="00152881">
              <w:rPr>
                <w:rFonts w:asciiTheme="majorHAnsi" w:hAnsiTheme="majorHAnsi" w:cs="Arial"/>
                <w:b/>
                <w:sz w:val="20"/>
                <w:szCs w:val="20"/>
              </w:rPr>
              <w:t xml:space="preserve"> de la violencia.</w:t>
            </w:r>
          </w:p>
        </w:tc>
        <w:tc>
          <w:tcPr>
            <w:tcW w:w="2694" w:type="dxa"/>
          </w:tcPr>
          <w:p w:rsidR="00BA54EC" w:rsidRPr="00152881" w:rsidRDefault="00BA54EC" w:rsidP="00BA54EC">
            <w:pPr>
              <w:rPr>
                <w:rFonts w:asciiTheme="majorHAnsi" w:hAnsiTheme="majorHAnsi" w:cs="Arial"/>
                <w:sz w:val="20"/>
                <w:szCs w:val="20"/>
              </w:rPr>
            </w:pPr>
            <w:r w:rsidRPr="00152881">
              <w:rPr>
                <w:rFonts w:asciiTheme="majorHAnsi" w:hAnsiTheme="majorHAnsi" w:cs="Arial"/>
                <w:sz w:val="20"/>
                <w:szCs w:val="20"/>
              </w:rPr>
              <w:t xml:space="preserve">La atención humanitaria a mujeres </w:t>
            </w:r>
            <w:r w:rsidR="00217DF9" w:rsidRPr="00152881">
              <w:rPr>
                <w:rFonts w:asciiTheme="majorHAnsi" w:hAnsiTheme="majorHAnsi" w:cs="Arial"/>
                <w:sz w:val="20"/>
                <w:szCs w:val="20"/>
              </w:rPr>
              <w:t>víctimas</w:t>
            </w:r>
            <w:r w:rsidRPr="00152881">
              <w:rPr>
                <w:rFonts w:asciiTheme="majorHAnsi" w:hAnsiTheme="majorHAnsi" w:cs="Arial"/>
                <w:sz w:val="20"/>
                <w:szCs w:val="20"/>
              </w:rPr>
              <w:t xml:space="preserve"> de la violencia es bastante baja, el apoyo de los programas que brinda el gobierno requieren mayor cobertura y atención, </w:t>
            </w:r>
            <w:r w:rsidR="00217DF9" w:rsidRPr="00152881">
              <w:rPr>
                <w:rFonts w:asciiTheme="majorHAnsi" w:hAnsiTheme="majorHAnsi" w:cs="Arial"/>
                <w:sz w:val="20"/>
                <w:szCs w:val="20"/>
              </w:rPr>
              <w:t>viéndose</w:t>
            </w:r>
            <w:r w:rsidRPr="00152881">
              <w:rPr>
                <w:rFonts w:asciiTheme="majorHAnsi" w:hAnsiTheme="majorHAnsi" w:cs="Arial"/>
                <w:sz w:val="20"/>
                <w:szCs w:val="20"/>
              </w:rPr>
              <w:t xml:space="preserve"> afectados un 14% de la población territorial, representada en mujeres de distintos géneros desde hace mas de 8 años. Esta situación limita las oportunidades de desarrollo.</w:t>
            </w:r>
          </w:p>
        </w:tc>
        <w:tc>
          <w:tcPr>
            <w:tcW w:w="1563" w:type="dxa"/>
            <w:vAlign w:val="center"/>
          </w:tcPr>
          <w:p w:rsidR="00BA54EC" w:rsidRPr="00152881" w:rsidRDefault="00BA54EC" w:rsidP="00C94DF4">
            <w:pPr>
              <w:pStyle w:val="Prrafodelista"/>
              <w:numPr>
                <w:ilvl w:val="0"/>
                <w:numId w:val="27"/>
              </w:numPr>
              <w:ind w:left="208" w:hanging="208"/>
              <w:jc w:val="both"/>
              <w:rPr>
                <w:rFonts w:asciiTheme="majorHAnsi" w:hAnsiTheme="majorHAnsi" w:cs="Arial"/>
                <w:sz w:val="20"/>
                <w:szCs w:val="20"/>
              </w:rPr>
            </w:pPr>
            <w:r w:rsidRPr="00152881">
              <w:rPr>
                <w:rFonts w:asciiTheme="majorHAnsi" w:hAnsiTheme="majorHAnsi" w:cs="Arial"/>
                <w:sz w:val="20"/>
                <w:szCs w:val="20"/>
              </w:rPr>
              <w:t>Comités de mujeres.</w:t>
            </w:r>
          </w:p>
          <w:p w:rsidR="00BA54EC" w:rsidRPr="00152881" w:rsidRDefault="00BA54EC" w:rsidP="00C94DF4">
            <w:pPr>
              <w:pStyle w:val="Prrafodelista"/>
              <w:numPr>
                <w:ilvl w:val="0"/>
                <w:numId w:val="27"/>
              </w:numPr>
              <w:ind w:left="208" w:hanging="208"/>
              <w:jc w:val="both"/>
              <w:rPr>
                <w:rFonts w:asciiTheme="majorHAnsi" w:hAnsiTheme="majorHAnsi" w:cs="Arial"/>
                <w:sz w:val="20"/>
                <w:szCs w:val="20"/>
              </w:rPr>
            </w:pPr>
            <w:r w:rsidRPr="00152881">
              <w:rPr>
                <w:rFonts w:asciiTheme="majorHAnsi" w:hAnsiTheme="majorHAnsi" w:cs="Arial"/>
                <w:sz w:val="20"/>
                <w:szCs w:val="20"/>
              </w:rPr>
              <w:t>Juntas de acción comunal.</w:t>
            </w:r>
          </w:p>
          <w:p w:rsidR="00BA54EC" w:rsidRPr="00152881" w:rsidRDefault="00BA54EC" w:rsidP="00C94DF4">
            <w:pPr>
              <w:pStyle w:val="Prrafodelista"/>
              <w:numPr>
                <w:ilvl w:val="0"/>
                <w:numId w:val="27"/>
              </w:numPr>
              <w:ind w:left="208" w:hanging="208"/>
              <w:jc w:val="both"/>
              <w:rPr>
                <w:rFonts w:asciiTheme="majorHAnsi" w:hAnsiTheme="majorHAnsi" w:cs="Arial"/>
                <w:sz w:val="20"/>
                <w:szCs w:val="20"/>
              </w:rPr>
            </w:pPr>
            <w:r w:rsidRPr="00152881">
              <w:rPr>
                <w:rFonts w:asciiTheme="majorHAnsi" w:hAnsiTheme="majorHAnsi" w:cs="Arial"/>
                <w:sz w:val="20"/>
                <w:szCs w:val="20"/>
              </w:rPr>
              <w:t>Secretaria de gobierno.</w:t>
            </w:r>
          </w:p>
          <w:p w:rsidR="00BA54EC" w:rsidRPr="00152881" w:rsidRDefault="00BA54EC" w:rsidP="00C94DF4">
            <w:pPr>
              <w:pStyle w:val="Prrafodelista"/>
              <w:numPr>
                <w:ilvl w:val="0"/>
                <w:numId w:val="27"/>
              </w:numPr>
              <w:ind w:left="208" w:hanging="208"/>
              <w:jc w:val="both"/>
              <w:rPr>
                <w:rFonts w:asciiTheme="majorHAnsi" w:hAnsiTheme="majorHAnsi" w:cs="Arial"/>
                <w:sz w:val="20"/>
                <w:szCs w:val="20"/>
              </w:rPr>
            </w:pPr>
            <w:r w:rsidRPr="00152881">
              <w:rPr>
                <w:rFonts w:asciiTheme="majorHAnsi" w:hAnsiTheme="majorHAnsi" w:cs="Arial"/>
                <w:sz w:val="20"/>
                <w:szCs w:val="20"/>
              </w:rPr>
              <w:t>Alcaldía municipal.</w:t>
            </w:r>
          </w:p>
          <w:p w:rsidR="00BA54EC" w:rsidRPr="00B431EE" w:rsidRDefault="00B431EE" w:rsidP="00C94DF4">
            <w:pPr>
              <w:pStyle w:val="Prrafodelista"/>
              <w:numPr>
                <w:ilvl w:val="0"/>
                <w:numId w:val="27"/>
              </w:numPr>
              <w:ind w:left="208" w:hanging="208"/>
              <w:jc w:val="both"/>
              <w:rPr>
                <w:rFonts w:asciiTheme="majorHAnsi" w:hAnsiTheme="majorHAnsi" w:cs="Arial"/>
                <w:sz w:val="18"/>
                <w:szCs w:val="18"/>
              </w:rPr>
            </w:pPr>
            <w:r>
              <w:rPr>
                <w:rFonts w:asciiTheme="majorHAnsi" w:hAnsiTheme="majorHAnsi" w:cs="Arial"/>
                <w:sz w:val="18"/>
                <w:szCs w:val="18"/>
              </w:rPr>
              <w:t>Gobernación departamental</w:t>
            </w:r>
          </w:p>
        </w:tc>
        <w:tc>
          <w:tcPr>
            <w:tcW w:w="427"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3</w:t>
            </w:r>
          </w:p>
        </w:tc>
        <w:tc>
          <w:tcPr>
            <w:tcW w:w="345"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3</w:t>
            </w:r>
          </w:p>
        </w:tc>
        <w:tc>
          <w:tcPr>
            <w:tcW w:w="344"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3</w:t>
            </w:r>
          </w:p>
        </w:tc>
        <w:tc>
          <w:tcPr>
            <w:tcW w:w="581"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3</w:t>
            </w:r>
          </w:p>
        </w:tc>
        <w:tc>
          <w:tcPr>
            <w:tcW w:w="664"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3</w:t>
            </w:r>
          </w:p>
        </w:tc>
        <w:tc>
          <w:tcPr>
            <w:tcW w:w="1888" w:type="dxa"/>
            <w:vAlign w:val="center"/>
          </w:tcPr>
          <w:p w:rsidR="00BA54EC" w:rsidRPr="00152881" w:rsidRDefault="00BA54EC" w:rsidP="00C94DF4">
            <w:pPr>
              <w:pStyle w:val="Prrafodelista"/>
              <w:numPr>
                <w:ilvl w:val="0"/>
                <w:numId w:val="36"/>
              </w:numPr>
              <w:ind w:left="169" w:hanging="169"/>
              <w:jc w:val="both"/>
              <w:rPr>
                <w:rFonts w:asciiTheme="majorHAnsi" w:hAnsiTheme="majorHAnsi" w:cs="Arial"/>
                <w:sz w:val="20"/>
                <w:szCs w:val="20"/>
              </w:rPr>
            </w:pPr>
            <w:r w:rsidRPr="00152881">
              <w:rPr>
                <w:rFonts w:asciiTheme="majorHAnsi" w:hAnsiTheme="majorHAnsi" w:cs="Arial"/>
                <w:sz w:val="20"/>
                <w:szCs w:val="20"/>
              </w:rPr>
              <w:t>Las pocas efectividades en los programas de ayuda.</w:t>
            </w:r>
          </w:p>
          <w:p w:rsidR="00BA54EC" w:rsidRPr="00152881" w:rsidRDefault="00BA54EC" w:rsidP="00C94DF4">
            <w:pPr>
              <w:pStyle w:val="Prrafodelista"/>
              <w:numPr>
                <w:ilvl w:val="0"/>
                <w:numId w:val="36"/>
              </w:numPr>
              <w:ind w:left="169" w:hanging="169"/>
              <w:jc w:val="both"/>
              <w:rPr>
                <w:rFonts w:asciiTheme="majorHAnsi" w:hAnsiTheme="majorHAnsi" w:cs="Arial"/>
                <w:sz w:val="20"/>
                <w:szCs w:val="20"/>
              </w:rPr>
            </w:pPr>
            <w:r w:rsidRPr="00152881">
              <w:rPr>
                <w:rFonts w:asciiTheme="majorHAnsi" w:hAnsiTheme="majorHAnsi" w:cs="Arial"/>
                <w:sz w:val="20"/>
                <w:szCs w:val="20"/>
              </w:rPr>
              <w:t xml:space="preserve">Las condiciones de pobreza. </w:t>
            </w:r>
          </w:p>
        </w:tc>
        <w:tc>
          <w:tcPr>
            <w:tcW w:w="285"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3</w:t>
            </w:r>
          </w:p>
        </w:tc>
        <w:tc>
          <w:tcPr>
            <w:tcW w:w="1841" w:type="dxa"/>
            <w:vAlign w:val="center"/>
          </w:tcPr>
          <w:p w:rsidR="00BA54EC" w:rsidRPr="00152881" w:rsidRDefault="00BA54EC" w:rsidP="00B431EE">
            <w:pPr>
              <w:pStyle w:val="Prrafodelista"/>
              <w:numPr>
                <w:ilvl w:val="0"/>
                <w:numId w:val="37"/>
              </w:numPr>
              <w:ind w:left="223" w:hanging="223"/>
              <w:rPr>
                <w:rFonts w:asciiTheme="majorHAnsi" w:hAnsiTheme="majorHAnsi" w:cs="Arial"/>
                <w:sz w:val="20"/>
                <w:szCs w:val="20"/>
              </w:rPr>
            </w:pPr>
            <w:r w:rsidRPr="00152881">
              <w:rPr>
                <w:rFonts w:asciiTheme="majorHAnsi" w:hAnsiTheme="majorHAnsi" w:cs="Arial"/>
                <w:sz w:val="20"/>
                <w:szCs w:val="20"/>
              </w:rPr>
              <w:t>Mayor participación de la mujer en labores de desarrollo comunitario.</w:t>
            </w:r>
          </w:p>
          <w:p w:rsidR="00BA54EC" w:rsidRPr="00152881" w:rsidRDefault="00BA54EC" w:rsidP="00B431EE">
            <w:pPr>
              <w:pStyle w:val="Prrafodelista"/>
              <w:numPr>
                <w:ilvl w:val="0"/>
                <w:numId w:val="37"/>
              </w:numPr>
              <w:ind w:left="223" w:hanging="223"/>
              <w:rPr>
                <w:rFonts w:asciiTheme="majorHAnsi" w:hAnsiTheme="majorHAnsi" w:cs="Arial"/>
                <w:sz w:val="20"/>
                <w:szCs w:val="20"/>
              </w:rPr>
            </w:pPr>
            <w:r w:rsidRPr="00152881">
              <w:rPr>
                <w:rFonts w:asciiTheme="majorHAnsi" w:hAnsiTheme="majorHAnsi" w:cs="Arial"/>
                <w:sz w:val="20"/>
                <w:szCs w:val="20"/>
              </w:rPr>
              <w:t>Mayor atención a problemas de género en la mujer.</w:t>
            </w:r>
          </w:p>
        </w:tc>
        <w:tc>
          <w:tcPr>
            <w:tcW w:w="285" w:type="dxa"/>
            <w:vAlign w:val="center"/>
          </w:tcPr>
          <w:p w:rsidR="00BA54EC" w:rsidRPr="00152881" w:rsidRDefault="00CB68F3" w:rsidP="00BA54EC">
            <w:pPr>
              <w:jc w:val="center"/>
              <w:rPr>
                <w:rFonts w:asciiTheme="majorHAnsi" w:hAnsiTheme="majorHAnsi" w:cs="Arial"/>
                <w:sz w:val="20"/>
                <w:szCs w:val="20"/>
              </w:rPr>
            </w:pPr>
            <w:r>
              <w:rPr>
                <w:rFonts w:asciiTheme="majorHAnsi" w:hAnsiTheme="majorHAnsi" w:cs="Arial"/>
                <w:sz w:val="20"/>
                <w:szCs w:val="20"/>
              </w:rPr>
              <w:t>2</w:t>
            </w:r>
          </w:p>
        </w:tc>
        <w:tc>
          <w:tcPr>
            <w:tcW w:w="649" w:type="dxa"/>
            <w:vAlign w:val="center"/>
          </w:tcPr>
          <w:p w:rsidR="00BA54EC" w:rsidRPr="00270C93" w:rsidRDefault="00CB68F3" w:rsidP="00BA54EC">
            <w:pPr>
              <w:jc w:val="center"/>
              <w:rPr>
                <w:rFonts w:asciiTheme="majorHAnsi" w:hAnsiTheme="majorHAnsi" w:cs="Arial"/>
                <w:b/>
                <w:sz w:val="20"/>
                <w:szCs w:val="20"/>
              </w:rPr>
            </w:pPr>
            <w:r w:rsidRPr="00270C93">
              <w:rPr>
                <w:rFonts w:asciiTheme="majorHAnsi" w:hAnsiTheme="majorHAnsi" w:cs="Arial"/>
                <w:b/>
                <w:sz w:val="20"/>
                <w:szCs w:val="20"/>
              </w:rPr>
              <w:t>3</w:t>
            </w:r>
          </w:p>
        </w:tc>
      </w:tr>
    </w:tbl>
    <w:p w:rsidR="00BA54EC" w:rsidRDefault="00BA54EC" w:rsidP="00BA54EC">
      <w:pPr>
        <w:rPr>
          <w:rFonts w:asciiTheme="majorHAnsi" w:hAnsiTheme="majorHAnsi"/>
        </w:rPr>
      </w:pPr>
    </w:p>
    <w:p w:rsidR="00066C5B" w:rsidRPr="00152881" w:rsidRDefault="00066C5B" w:rsidP="00BA54EC">
      <w:pPr>
        <w:rPr>
          <w:rFonts w:asciiTheme="majorHAnsi" w:hAnsiTheme="majorHAnsi"/>
        </w:rPr>
      </w:pPr>
    </w:p>
    <w:p w:rsidR="00BA54EC" w:rsidRPr="00152881" w:rsidRDefault="00BA54EC" w:rsidP="005553AB">
      <w:pPr>
        <w:spacing w:after="120" w:line="240" w:lineRule="auto"/>
        <w:jc w:val="center"/>
        <w:rPr>
          <w:rFonts w:asciiTheme="majorHAnsi" w:hAnsiTheme="majorHAnsi" w:cs="Arial"/>
          <w:b/>
        </w:rPr>
      </w:pPr>
      <w:r w:rsidRPr="00152881">
        <w:rPr>
          <w:rFonts w:asciiTheme="majorHAnsi" w:hAnsiTheme="majorHAnsi" w:cs="Arial"/>
          <w:b/>
        </w:rPr>
        <w:t>IDENTIFICACIÓN Y VALORACIÓN DE SITUACIONES PROBLEMÁTICAS</w:t>
      </w:r>
    </w:p>
    <w:tbl>
      <w:tblPr>
        <w:tblStyle w:val="Tablaconcuadrcula"/>
        <w:tblW w:w="13925" w:type="dxa"/>
        <w:tblLayout w:type="fixed"/>
        <w:tblLook w:val="04A0" w:firstRow="1" w:lastRow="0" w:firstColumn="1" w:lastColumn="0" w:noHBand="0" w:noVBand="1"/>
      </w:tblPr>
      <w:tblGrid>
        <w:gridCol w:w="676"/>
        <w:gridCol w:w="1700"/>
        <w:gridCol w:w="3686"/>
        <w:gridCol w:w="1701"/>
        <w:gridCol w:w="280"/>
        <w:gridCol w:w="284"/>
        <w:gridCol w:w="283"/>
        <w:gridCol w:w="484"/>
        <w:gridCol w:w="654"/>
        <w:gridCol w:w="1397"/>
        <w:gridCol w:w="285"/>
        <w:gridCol w:w="1561"/>
        <w:gridCol w:w="285"/>
        <w:gridCol w:w="649"/>
      </w:tblGrid>
      <w:tr w:rsidR="00BA54EC" w:rsidRPr="00BA54EC" w:rsidTr="00BA54EC">
        <w:trPr>
          <w:trHeight w:val="233"/>
        </w:trPr>
        <w:tc>
          <w:tcPr>
            <w:tcW w:w="6062" w:type="dxa"/>
            <w:gridSpan w:val="3"/>
            <w:vAlign w:val="center"/>
          </w:tcPr>
          <w:p w:rsidR="00BA54EC" w:rsidRPr="00BA54EC" w:rsidRDefault="00BA54EC" w:rsidP="00BA54EC">
            <w:pPr>
              <w:jc w:val="center"/>
              <w:rPr>
                <w:rFonts w:asciiTheme="majorHAnsi" w:hAnsiTheme="majorHAnsi" w:cs="Arial"/>
                <w:b/>
                <w:sz w:val="19"/>
                <w:szCs w:val="19"/>
              </w:rPr>
            </w:pPr>
            <w:r w:rsidRPr="00BA54EC">
              <w:rPr>
                <w:rFonts w:asciiTheme="majorHAnsi" w:hAnsiTheme="majorHAnsi" w:cs="Arial"/>
                <w:b/>
                <w:sz w:val="19"/>
                <w:szCs w:val="19"/>
              </w:rPr>
              <w:t>RECONOCIMIENTO DE LAS TENSIONES</w:t>
            </w:r>
          </w:p>
        </w:tc>
        <w:tc>
          <w:tcPr>
            <w:tcW w:w="7863" w:type="dxa"/>
            <w:gridSpan w:val="11"/>
            <w:vAlign w:val="center"/>
          </w:tcPr>
          <w:p w:rsidR="00BA54EC" w:rsidRPr="00BA54EC" w:rsidRDefault="00BA54EC" w:rsidP="00BA54EC">
            <w:pPr>
              <w:jc w:val="center"/>
              <w:rPr>
                <w:rFonts w:asciiTheme="majorHAnsi" w:hAnsiTheme="majorHAnsi" w:cs="Arial"/>
                <w:b/>
                <w:sz w:val="19"/>
                <w:szCs w:val="19"/>
              </w:rPr>
            </w:pPr>
            <w:r w:rsidRPr="00BA54EC">
              <w:rPr>
                <w:rFonts w:asciiTheme="majorHAnsi" w:hAnsiTheme="majorHAnsi" w:cs="Arial"/>
                <w:b/>
                <w:sz w:val="19"/>
                <w:szCs w:val="19"/>
              </w:rPr>
              <w:t xml:space="preserve">VALORACIÓN DE LAS SITUACIONES PROBLEMÁTICAS </w:t>
            </w:r>
          </w:p>
        </w:tc>
      </w:tr>
      <w:tr w:rsidR="00BA54EC" w:rsidRPr="00BA54EC" w:rsidTr="00F67E88">
        <w:trPr>
          <w:cantSplit/>
          <w:trHeight w:val="539"/>
        </w:trPr>
        <w:tc>
          <w:tcPr>
            <w:tcW w:w="676" w:type="dxa"/>
            <w:vMerge w:val="restart"/>
            <w:shd w:val="clear" w:color="auto" w:fill="00D25F"/>
            <w:textDirection w:val="btLr"/>
            <w:vAlign w:val="center"/>
          </w:tcPr>
          <w:p w:rsidR="00BA54EC" w:rsidRPr="00BA54EC" w:rsidRDefault="00BA54EC" w:rsidP="00BA54EC">
            <w:pPr>
              <w:ind w:left="113" w:right="113"/>
              <w:jc w:val="center"/>
              <w:rPr>
                <w:rFonts w:asciiTheme="majorHAnsi" w:hAnsiTheme="majorHAnsi" w:cs="Arial"/>
                <w:b/>
                <w:sz w:val="19"/>
                <w:szCs w:val="19"/>
              </w:rPr>
            </w:pPr>
            <w:r w:rsidRPr="00BA54EC">
              <w:rPr>
                <w:rFonts w:asciiTheme="majorHAnsi" w:hAnsiTheme="majorHAnsi" w:cs="Arial"/>
                <w:b/>
                <w:sz w:val="19"/>
                <w:szCs w:val="19"/>
              </w:rPr>
              <w:t>Dimensión del desarrollo.</w:t>
            </w:r>
          </w:p>
        </w:tc>
        <w:tc>
          <w:tcPr>
            <w:tcW w:w="1700" w:type="dxa"/>
            <w:vMerge w:val="restart"/>
            <w:shd w:val="clear" w:color="auto" w:fill="00D25F"/>
            <w:vAlign w:val="center"/>
          </w:tcPr>
          <w:p w:rsidR="00BA54EC" w:rsidRPr="00BA54EC" w:rsidRDefault="00BA54EC" w:rsidP="00BA54EC">
            <w:pPr>
              <w:jc w:val="center"/>
              <w:rPr>
                <w:rFonts w:asciiTheme="majorHAnsi" w:hAnsiTheme="majorHAnsi" w:cs="Arial"/>
                <w:b/>
                <w:sz w:val="19"/>
                <w:szCs w:val="19"/>
              </w:rPr>
            </w:pPr>
            <w:r w:rsidRPr="00BA54EC">
              <w:rPr>
                <w:rFonts w:asciiTheme="majorHAnsi" w:hAnsiTheme="majorHAnsi" w:cs="Arial"/>
                <w:b/>
                <w:sz w:val="19"/>
                <w:szCs w:val="19"/>
              </w:rPr>
              <w:t>Competencias asociados a las competencias sectoriales.</w:t>
            </w:r>
          </w:p>
        </w:tc>
        <w:tc>
          <w:tcPr>
            <w:tcW w:w="3686" w:type="dxa"/>
            <w:vMerge w:val="restart"/>
            <w:shd w:val="clear" w:color="auto" w:fill="00D25F"/>
            <w:vAlign w:val="center"/>
          </w:tcPr>
          <w:p w:rsidR="00BA54EC" w:rsidRPr="00BA54EC" w:rsidRDefault="00BA54EC" w:rsidP="00BA54EC">
            <w:pPr>
              <w:jc w:val="center"/>
              <w:rPr>
                <w:rFonts w:asciiTheme="majorHAnsi" w:hAnsiTheme="majorHAnsi" w:cs="Arial"/>
                <w:b/>
                <w:sz w:val="19"/>
                <w:szCs w:val="19"/>
              </w:rPr>
            </w:pPr>
            <w:r w:rsidRPr="00BA54EC">
              <w:rPr>
                <w:rFonts w:asciiTheme="majorHAnsi" w:hAnsiTheme="majorHAnsi" w:cs="Arial"/>
                <w:b/>
                <w:sz w:val="19"/>
                <w:szCs w:val="19"/>
              </w:rPr>
              <w:t>Descripción de las situaciones problemáticas</w:t>
            </w:r>
          </w:p>
        </w:tc>
        <w:tc>
          <w:tcPr>
            <w:tcW w:w="1701" w:type="dxa"/>
            <w:vMerge w:val="restart"/>
            <w:shd w:val="clear" w:color="auto" w:fill="00D25F"/>
            <w:vAlign w:val="center"/>
          </w:tcPr>
          <w:p w:rsidR="00BA54EC" w:rsidRPr="00BA54EC" w:rsidRDefault="00BA54EC" w:rsidP="00BA54EC">
            <w:pPr>
              <w:jc w:val="center"/>
              <w:rPr>
                <w:rFonts w:asciiTheme="majorHAnsi" w:hAnsiTheme="majorHAnsi" w:cs="Arial"/>
                <w:b/>
                <w:sz w:val="19"/>
                <w:szCs w:val="19"/>
              </w:rPr>
            </w:pPr>
            <w:r w:rsidRPr="00BA54EC">
              <w:rPr>
                <w:rFonts w:asciiTheme="majorHAnsi" w:hAnsiTheme="majorHAnsi" w:cs="Arial"/>
                <w:b/>
                <w:sz w:val="19"/>
                <w:szCs w:val="19"/>
              </w:rPr>
              <w:t>Población a actores involucrados</w:t>
            </w:r>
          </w:p>
        </w:tc>
        <w:tc>
          <w:tcPr>
            <w:tcW w:w="1985" w:type="dxa"/>
            <w:gridSpan w:val="5"/>
            <w:shd w:val="clear" w:color="auto" w:fill="00D25F"/>
            <w:vAlign w:val="center"/>
          </w:tcPr>
          <w:p w:rsidR="00BA54EC" w:rsidRPr="00BA54EC" w:rsidRDefault="00BA54EC" w:rsidP="00BA54EC">
            <w:pPr>
              <w:jc w:val="center"/>
              <w:rPr>
                <w:rFonts w:asciiTheme="majorHAnsi" w:hAnsiTheme="majorHAnsi" w:cs="Arial"/>
                <w:b/>
                <w:sz w:val="19"/>
                <w:szCs w:val="19"/>
              </w:rPr>
            </w:pPr>
            <w:r w:rsidRPr="00BA54EC">
              <w:rPr>
                <w:rFonts w:asciiTheme="majorHAnsi" w:hAnsiTheme="majorHAnsi" w:cs="Arial"/>
                <w:b/>
                <w:sz w:val="19"/>
                <w:szCs w:val="19"/>
              </w:rPr>
              <w:t>Valoración de las TENSIONES</w:t>
            </w:r>
          </w:p>
        </w:tc>
        <w:tc>
          <w:tcPr>
            <w:tcW w:w="1397" w:type="dxa"/>
            <w:shd w:val="clear" w:color="auto" w:fill="00D25F"/>
            <w:vAlign w:val="center"/>
          </w:tcPr>
          <w:p w:rsidR="00BA54EC" w:rsidRPr="00BA54EC" w:rsidRDefault="00BA54EC" w:rsidP="00BA54EC">
            <w:pPr>
              <w:jc w:val="center"/>
              <w:rPr>
                <w:rFonts w:asciiTheme="majorHAnsi" w:hAnsiTheme="majorHAnsi" w:cs="Arial"/>
                <w:b/>
                <w:sz w:val="19"/>
                <w:szCs w:val="19"/>
              </w:rPr>
            </w:pPr>
            <w:r w:rsidRPr="00BA54EC">
              <w:rPr>
                <w:rFonts w:asciiTheme="majorHAnsi" w:hAnsiTheme="majorHAnsi" w:cs="Arial"/>
                <w:b/>
                <w:sz w:val="19"/>
                <w:szCs w:val="19"/>
              </w:rPr>
              <w:t>Factores reforzadores</w:t>
            </w:r>
          </w:p>
        </w:tc>
        <w:tc>
          <w:tcPr>
            <w:tcW w:w="285" w:type="dxa"/>
            <w:vMerge w:val="restart"/>
            <w:shd w:val="clear" w:color="auto" w:fill="00D25F"/>
            <w:textDirection w:val="btLr"/>
            <w:vAlign w:val="center"/>
          </w:tcPr>
          <w:p w:rsidR="00BA54EC" w:rsidRPr="00BA54EC" w:rsidRDefault="00BA54EC" w:rsidP="00BA54EC">
            <w:pPr>
              <w:ind w:left="113" w:right="113"/>
              <w:jc w:val="center"/>
              <w:rPr>
                <w:rFonts w:asciiTheme="majorHAnsi" w:hAnsiTheme="majorHAnsi" w:cs="Arial"/>
                <w:b/>
                <w:sz w:val="19"/>
                <w:szCs w:val="19"/>
              </w:rPr>
            </w:pPr>
            <w:r w:rsidRPr="00BA54EC">
              <w:rPr>
                <w:rFonts w:asciiTheme="majorHAnsi" w:hAnsiTheme="majorHAnsi" w:cs="Arial"/>
                <w:b/>
                <w:sz w:val="19"/>
                <w:szCs w:val="19"/>
              </w:rPr>
              <w:t>Valor R</w:t>
            </w:r>
          </w:p>
        </w:tc>
        <w:tc>
          <w:tcPr>
            <w:tcW w:w="1561" w:type="dxa"/>
            <w:tcBorders>
              <w:bottom w:val="single" w:sz="4" w:space="0" w:color="auto"/>
            </w:tcBorders>
            <w:shd w:val="clear" w:color="auto" w:fill="00D25F"/>
            <w:vAlign w:val="center"/>
          </w:tcPr>
          <w:p w:rsidR="00BA54EC" w:rsidRPr="00BA54EC" w:rsidRDefault="00BA54EC" w:rsidP="00BA54EC">
            <w:pPr>
              <w:jc w:val="center"/>
              <w:rPr>
                <w:rFonts w:asciiTheme="majorHAnsi" w:hAnsiTheme="majorHAnsi" w:cs="Arial"/>
                <w:b/>
                <w:sz w:val="19"/>
                <w:szCs w:val="19"/>
              </w:rPr>
            </w:pPr>
            <w:r w:rsidRPr="00BA54EC">
              <w:rPr>
                <w:rFonts w:asciiTheme="majorHAnsi" w:hAnsiTheme="majorHAnsi" w:cs="Arial"/>
                <w:b/>
                <w:sz w:val="19"/>
                <w:szCs w:val="19"/>
              </w:rPr>
              <w:t>Factores liberadores</w:t>
            </w:r>
          </w:p>
        </w:tc>
        <w:tc>
          <w:tcPr>
            <w:tcW w:w="285" w:type="dxa"/>
            <w:vMerge w:val="restart"/>
            <w:shd w:val="clear" w:color="auto" w:fill="00D25F"/>
            <w:textDirection w:val="btLr"/>
            <w:vAlign w:val="center"/>
          </w:tcPr>
          <w:p w:rsidR="00BA54EC" w:rsidRPr="00BA54EC" w:rsidRDefault="00BA54EC" w:rsidP="00BA54EC">
            <w:pPr>
              <w:ind w:left="113" w:right="113"/>
              <w:jc w:val="center"/>
              <w:rPr>
                <w:rFonts w:asciiTheme="majorHAnsi" w:hAnsiTheme="majorHAnsi" w:cs="Arial"/>
                <w:b/>
                <w:sz w:val="19"/>
                <w:szCs w:val="19"/>
              </w:rPr>
            </w:pPr>
            <w:r w:rsidRPr="00BA54EC">
              <w:rPr>
                <w:rFonts w:asciiTheme="majorHAnsi" w:hAnsiTheme="majorHAnsi" w:cs="Arial"/>
                <w:b/>
                <w:sz w:val="19"/>
                <w:szCs w:val="19"/>
              </w:rPr>
              <w:t>Valor  R</w:t>
            </w:r>
          </w:p>
        </w:tc>
        <w:tc>
          <w:tcPr>
            <w:tcW w:w="649" w:type="dxa"/>
            <w:vMerge w:val="restart"/>
            <w:shd w:val="clear" w:color="auto" w:fill="00D25F"/>
            <w:textDirection w:val="btLr"/>
            <w:vAlign w:val="center"/>
          </w:tcPr>
          <w:p w:rsidR="00BA54EC" w:rsidRPr="00BA54EC" w:rsidRDefault="00BA54EC" w:rsidP="00BA54EC">
            <w:pPr>
              <w:ind w:left="113" w:right="113"/>
              <w:jc w:val="center"/>
              <w:rPr>
                <w:rFonts w:asciiTheme="majorHAnsi" w:hAnsiTheme="majorHAnsi" w:cs="Arial"/>
                <w:b/>
                <w:sz w:val="19"/>
                <w:szCs w:val="19"/>
              </w:rPr>
            </w:pPr>
            <w:r w:rsidRPr="00BA54EC">
              <w:rPr>
                <w:rFonts w:asciiTheme="majorHAnsi" w:hAnsiTheme="majorHAnsi" w:cs="Arial"/>
                <w:b/>
                <w:sz w:val="19"/>
                <w:szCs w:val="19"/>
              </w:rPr>
              <w:t>Balance</w:t>
            </w:r>
          </w:p>
        </w:tc>
      </w:tr>
      <w:tr w:rsidR="00BA54EC" w:rsidRPr="00BA54EC" w:rsidTr="00BA54EC">
        <w:trPr>
          <w:cantSplit/>
          <w:trHeight w:val="1385"/>
        </w:trPr>
        <w:tc>
          <w:tcPr>
            <w:tcW w:w="676" w:type="dxa"/>
            <w:vMerge/>
          </w:tcPr>
          <w:p w:rsidR="00BA54EC" w:rsidRPr="00BA54EC" w:rsidRDefault="00BA54EC" w:rsidP="00BA54EC">
            <w:pPr>
              <w:rPr>
                <w:rFonts w:asciiTheme="majorHAnsi" w:hAnsiTheme="majorHAnsi" w:cs="Arial"/>
                <w:sz w:val="19"/>
                <w:szCs w:val="19"/>
              </w:rPr>
            </w:pPr>
          </w:p>
        </w:tc>
        <w:tc>
          <w:tcPr>
            <w:tcW w:w="1700" w:type="dxa"/>
            <w:vMerge/>
          </w:tcPr>
          <w:p w:rsidR="00BA54EC" w:rsidRPr="00BA54EC" w:rsidRDefault="00BA54EC" w:rsidP="00BA54EC">
            <w:pPr>
              <w:rPr>
                <w:rFonts w:asciiTheme="majorHAnsi" w:hAnsiTheme="majorHAnsi" w:cs="Arial"/>
                <w:sz w:val="19"/>
                <w:szCs w:val="19"/>
              </w:rPr>
            </w:pPr>
          </w:p>
        </w:tc>
        <w:tc>
          <w:tcPr>
            <w:tcW w:w="3686" w:type="dxa"/>
            <w:vMerge/>
          </w:tcPr>
          <w:p w:rsidR="00BA54EC" w:rsidRPr="00BA54EC" w:rsidRDefault="00BA54EC" w:rsidP="00BA54EC">
            <w:pPr>
              <w:rPr>
                <w:rFonts w:asciiTheme="majorHAnsi" w:hAnsiTheme="majorHAnsi" w:cs="Arial"/>
                <w:sz w:val="19"/>
                <w:szCs w:val="19"/>
              </w:rPr>
            </w:pPr>
          </w:p>
        </w:tc>
        <w:tc>
          <w:tcPr>
            <w:tcW w:w="1701" w:type="dxa"/>
            <w:vMerge/>
          </w:tcPr>
          <w:p w:rsidR="00BA54EC" w:rsidRPr="00BA54EC" w:rsidRDefault="00BA54EC" w:rsidP="00C94DF4">
            <w:pPr>
              <w:pStyle w:val="Prrafodelista"/>
              <w:numPr>
                <w:ilvl w:val="0"/>
                <w:numId w:val="27"/>
              </w:numPr>
              <w:ind w:left="208" w:hanging="208"/>
              <w:jc w:val="both"/>
              <w:rPr>
                <w:rFonts w:asciiTheme="majorHAnsi" w:hAnsiTheme="majorHAnsi" w:cs="Arial"/>
                <w:sz w:val="19"/>
                <w:szCs w:val="19"/>
              </w:rPr>
            </w:pPr>
          </w:p>
        </w:tc>
        <w:tc>
          <w:tcPr>
            <w:tcW w:w="280" w:type="dxa"/>
            <w:textDirection w:val="btLr"/>
            <w:vAlign w:val="center"/>
          </w:tcPr>
          <w:p w:rsidR="00BA54EC" w:rsidRPr="00BA54EC" w:rsidRDefault="00BA54EC" w:rsidP="00BA54EC">
            <w:pPr>
              <w:ind w:left="113" w:right="113"/>
              <w:jc w:val="center"/>
              <w:rPr>
                <w:rFonts w:asciiTheme="majorHAnsi" w:hAnsiTheme="majorHAnsi" w:cs="Arial"/>
                <w:b/>
                <w:sz w:val="19"/>
                <w:szCs w:val="19"/>
              </w:rPr>
            </w:pPr>
            <w:r w:rsidRPr="00BA54EC">
              <w:rPr>
                <w:rFonts w:asciiTheme="majorHAnsi" w:hAnsiTheme="majorHAnsi" w:cs="Arial"/>
                <w:b/>
                <w:sz w:val="19"/>
                <w:szCs w:val="19"/>
              </w:rPr>
              <w:t>Intensidad</w:t>
            </w:r>
          </w:p>
        </w:tc>
        <w:tc>
          <w:tcPr>
            <w:tcW w:w="284" w:type="dxa"/>
            <w:textDirection w:val="btLr"/>
            <w:vAlign w:val="center"/>
          </w:tcPr>
          <w:p w:rsidR="00BA54EC" w:rsidRPr="00BA54EC" w:rsidRDefault="00BA54EC" w:rsidP="00BA54EC">
            <w:pPr>
              <w:ind w:left="113" w:right="113"/>
              <w:jc w:val="center"/>
              <w:rPr>
                <w:rFonts w:asciiTheme="majorHAnsi" w:hAnsiTheme="majorHAnsi" w:cs="Arial"/>
                <w:b/>
                <w:sz w:val="19"/>
                <w:szCs w:val="19"/>
              </w:rPr>
            </w:pPr>
            <w:r w:rsidRPr="00BA54EC">
              <w:rPr>
                <w:rFonts w:asciiTheme="majorHAnsi" w:hAnsiTheme="majorHAnsi" w:cs="Arial"/>
                <w:b/>
                <w:sz w:val="19"/>
                <w:szCs w:val="19"/>
              </w:rPr>
              <w:t>cronicidad</w:t>
            </w:r>
          </w:p>
        </w:tc>
        <w:tc>
          <w:tcPr>
            <w:tcW w:w="283" w:type="dxa"/>
            <w:textDirection w:val="btLr"/>
            <w:vAlign w:val="center"/>
          </w:tcPr>
          <w:p w:rsidR="00BA54EC" w:rsidRPr="00BA54EC" w:rsidRDefault="00BA54EC" w:rsidP="00BA54EC">
            <w:pPr>
              <w:ind w:left="113" w:right="113"/>
              <w:jc w:val="center"/>
              <w:rPr>
                <w:rFonts w:asciiTheme="majorHAnsi" w:hAnsiTheme="majorHAnsi" w:cs="Arial"/>
                <w:b/>
                <w:sz w:val="19"/>
                <w:szCs w:val="19"/>
              </w:rPr>
            </w:pPr>
            <w:r w:rsidRPr="00BA54EC">
              <w:rPr>
                <w:rFonts w:asciiTheme="majorHAnsi" w:hAnsiTheme="majorHAnsi" w:cs="Arial"/>
                <w:b/>
                <w:sz w:val="19"/>
                <w:szCs w:val="19"/>
              </w:rPr>
              <w:t>Impacto</w:t>
            </w:r>
          </w:p>
        </w:tc>
        <w:tc>
          <w:tcPr>
            <w:tcW w:w="484" w:type="dxa"/>
            <w:textDirection w:val="btLr"/>
            <w:vAlign w:val="center"/>
          </w:tcPr>
          <w:p w:rsidR="00BA54EC" w:rsidRPr="00BA54EC" w:rsidRDefault="00BA54EC" w:rsidP="00BA54EC">
            <w:pPr>
              <w:ind w:left="113" w:right="113"/>
              <w:jc w:val="center"/>
              <w:rPr>
                <w:rFonts w:asciiTheme="majorHAnsi" w:hAnsiTheme="majorHAnsi" w:cs="Arial"/>
                <w:b/>
                <w:sz w:val="19"/>
                <w:szCs w:val="19"/>
              </w:rPr>
            </w:pPr>
            <w:r w:rsidRPr="00BA54EC">
              <w:rPr>
                <w:rFonts w:asciiTheme="majorHAnsi" w:hAnsiTheme="majorHAnsi" w:cs="Arial"/>
                <w:b/>
                <w:sz w:val="19"/>
                <w:szCs w:val="19"/>
              </w:rPr>
              <w:t>Capacidad de respuesta</w:t>
            </w:r>
          </w:p>
        </w:tc>
        <w:tc>
          <w:tcPr>
            <w:tcW w:w="654" w:type="dxa"/>
            <w:textDirection w:val="btLr"/>
            <w:vAlign w:val="center"/>
          </w:tcPr>
          <w:p w:rsidR="00BA54EC" w:rsidRPr="00BA54EC" w:rsidRDefault="00BA54EC" w:rsidP="00BA54EC">
            <w:pPr>
              <w:ind w:left="113" w:right="113"/>
              <w:jc w:val="center"/>
              <w:rPr>
                <w:rFonts w:asciiTheme="majorHAnsi" w:hAnsiTheme="majorHAnsi" w:cs="Arial"/>
                <w:b/>
                <w:sz w:val="19"/>
                <w:szCs w:val="19"/>
              </w:rPr>
            </w:pPr>
            <w:r w:rsidRPr="00BA54EC">
              <w:rPr>
                <w:rFonts w:asciiTheme="majorHAnsi" w:hAnsiTheme="majorHAnsi" w:cs="Arial"/>
                <w:b/>
                <w:sz w:val="19"/>
                <w:szCs w:val="19"/>
              </w:rPr>
              <w:t>Total</w:t>
            </w:r>
          </w:p>
        </w:tc>
        <w:tc>
          <w:tcPr>
            <w:tcW w:w="1397" w:type="dxa"/>
            <w:vAlign w:val="center"/>
          </w:tcPr>
          <w:p w:rsidR="00BA54EC" w:rsidRPr="00BA54EC" w:rsidRDefault="00BA54EC" w:rsidP="00BA54EC">
            <w:pPr>
              <w:jc w:val="center"/>
              <w:rPr>
                <w:rFonts w:asciiTheme="majorHAnsi" w:hAnsiTheme="majorHAnsi" w:cs="Arial"/>
                <w:b/>
                <w:sz w:val="19"/>
                <w:szCs w:val="19"/>
              </w:rPr>
            </w:pPr>
            <w:r w:rsidRPr="00BA54EC">
              <w:rPr>
                <w:rFonts w:asciiTheme="majorHAnsi" w:hAnsiTheme="majorHAnsi" w:cs="Arial"/>
                <w:b/>
                <w:sz w:val="19"/>
                <w:szCs w:val="19"/>
              </w:rPr>
              <w:t>Elementos que agravan la situación</w:t>
            </w:r>
          </w:p>
        </w:tc>
        <w:tc>
          <w:tcPr>
            <w:tcW w:w="285" w:type="dxa"/>
            <w:vMerge/>
            <w:vAlign w:val="center"/>
          </w:tcPr>
          <w:p w:rsidR="00BA54EC" w:rsidRPr="00BA54EC" w:rsidRDefault="00BA54EC" w:rsidP="00BA54EC">
            <w:pPr>
              <w:jc w:val="center"/>
              <w:rPr>
                <w:rFonts w:asciiTheme="majorHAnsi" w:hAnsiTheme="majorHAnsi" w:cs="Arial"/>
                <w:sz w:val="19"/>
                <w:szCs w:val="19"/>
              </w:rPr>
            </w:pPr>
          </w:p>
        </w:tc>
        <w:tc>
          <w:tcPr>
            <w:tcW w:w="1561" w:type="dxa"/>
            <w:tcBorders>
              <w:top w:val="single" w:sz="4" w:space="0" w:color="auto"/>
              <w:bottom w:val="single" w:sz="4" w:space="0" w:color="auto"/>
            </w:tcBorders>
            <w:vAlign w:val="center"/>
          </w:tcPr>
          <w:p w:rsidR="00BA54EC" w:rsidRPr="00BA54EC" w:rsidRDefault="00BA54EC" w:rsidP="00BA54EC">
            <w:pPr>
              <w:jc w:val="center"/>
              <w:rPr>
                <w:rFonts w:asciiTheme="majorHAnsi" w:hAnsiTheme="majorHAnsi" w:cs="Arial"/>
                <w:sz w:val="19"/>
                <w:szCs w:val="19"/>
              </w:rPr>
            </w:pPr>
            <w:r w:rsidRPr="00BA54EC">
              <w:rPr>
                <w:rFonts w:asciiTheme="majorHAnsi" w:hAnsiTheme="majorHAnsi" w:cs="Arial"/>
                <w:b/>
                <w:sz w:val="19"/>
                <w:szCs w:val="19"/>
              </w:rPr>
              <w:t>Elementos que disminuyen la situación</w:t>
            </w:r>
          </w:p>
        </w:tc>
        <w:tc>
          <w:tcPr>
            <w:tcW w:w="285" w:type="dxa"/>
            <w:vMerge/>
          </w:tcPr>
          <w:p w:rsidR="00BA54EC" w:rsidRPr="00BA54EC" w:rsidRDefault="00BA54EC" w:rsidP="00BA54EC">
            <w:pPr>
              <w:rPr>
                <w:rFonts w:asciiTheme="majorHAnsi" w:hAnsiTheme="majorHAnsi" w:cs="Arial"/>
                <w:sz w:val="19"/>
                <w:szCs w:val="19"/>
              </w:rPr>
            </w:pPr>
          </w:p>
        </w:tc>
        <w:tc>
          <w:tcPr>
            <w:tcW w:w="649" w:type="dxa"/>
            <w:vMerge/>
          </w:tcPr>
          <w:p w:rsidR="00BA54EC" w:rsidRPr="00BA54EC" w:rsidRDefault="00BA54EC" w:rsidP="00BA54EC">
            <w:pPr>
              <w:rPr>
                <w:rFonts w:asciiTheme="majorHAnsi" w:hAnsiTheme="majorHAnsi" w:cs="Arial"/>
                <w:sz w:val="19"/>
                <w:szCs w:val="19"/>
              </w:rPr>
            </w:pPr>
          </w:p>
        </w:tc>
      </w:tr>
      <w:tr w:rsidR="00BA54EC" w:rsidRPr="00BA54EC" w:rsidTr="00BA54EC">
        <w:trPr>
          <w:cantSplit/>
          <w:trHeight w:val="1050"/>
        </w:trPr>
        <w:tc>
          <w:tcPr>
            <w:tcW w:w="676" w:type="dxa"/>
            <w:vMerge w:val="restart"/>
            <w:textDirection w:val="btLr"/>
          </w:tcPr>
          <w:p w:rsidR="00BA54EC" w:rsidRPr="00BA54EC" w:rsidRDefault="00BA54EC" w:rsidP="00BA54EC">
            <w:pPr>
              <w:ind w:left="113" w:right="113"/>
              <w:jc w:val="center"/>
              <w:rPr>
                <w:rFonts w:asciiTheme="majorHAnsi" w:hAnsiTheme="majorHAnsi" w:cs="Arial"/>
                <w:sz w:val="19"/>
                <w:szCs w:val="19"/>
              </w:rPr>
            </w:pPr>
            <w:r w:rsidRPr="00BA54EC">
              <w:rPr>
                <w:rFonts w:asciiTheme="majorHAnsi" w:hAnsiTheme="majorHAnsi" w:cs="Arial"/>
                <w:b/>
                <w:sz w:val="19"/>
                <w:szCs w:val="19"/>
              </w:rPr>
              <w:t>ECONÓMICA</w:t>
            </w:r>
          </w:p>
        </w:tc>
        <w:tc>
          <w:tcPr>
            <w:tcW w:w="1700" w:type="dxa"/>
            <w:vAlign w:val="center"/>
          </w:tcPr>
          <w:p w:rsidR="00BA54EC" w:rsidRPr="00BA54EC" w:rsidRDefault="00BA54EC" w:rsidP="00BA54EC">
            <w:pPr>
              <w:jc w:val="center"/>
              <w:rPr>
                <w:rFonts w:asciiTheme="majorHAnsi" w:hAnsiTheme="majorHAnsi" w:cs="Arial"/>
                <w:b/>
                <w:sz w:val="19"/>
                <w:szCs w:val="19"/>
              </w:rPr>
            </w:pPr>
            <w:r w:rsidRPr="00BA54EC">
              <w:rPr>
                <w:rFonts w:asciiTheme="majorHAnsi" w:hAnsiTheme="majorHAnsi" w:cs="Arial"/>
                <w:b/>
                <w:sz w:val="19"/>
                <w:szCs w:val="19"/>
              </w:rPr>
              <w:t xml:space="preserve">Protección a la niñez, infancia y adolescencia. </w:t>
            </w:r>
          </w:p>
        </w:tc>
        <w:tc>
          <w:tcPr>
            <w:tcW w:w="3686" w:type="dxa"/>
          </w:tcPr>
          <w:p w:rsidR="00BA54EC" w:rsidRPr="00BA54EC" w:rsidRDefault="00BA54EC" w:rsidP="00E35BB0">
            <w:pPr>
              <w:rPr>
                <w:rFonts w:asciiTheme="majorHAnsi" w:hAnsiTheme="majorHAnsi" w:cs="Arial"/>
                <w:sz w:val="19"/>
                <w:szCs w:val="19"/>
              </w:rPr>
            </w:pPr>
            <w:r w:rsidRPr="00BA54EC">
              <w:rPr>
                <w:rFonts w:asciiTheme="majorHAnsi" w:hAnsiTheme="majorHAnsi" w:cs="Arial"/>
                <w:sz w:val="19"/>
                <w:szCs w:val="19"/>
              </w:rPr>
              <w:t>La baja cobertura de apoyo a la protección infantil a pesar de las ayudas institucional</w:t>
            </w:r>
            <w:r w:rsidR="00E35BB0">
              <w:rPr>
                <w:rFonts w:asciiTheme="majorHAnsi" w:hAnsiTheme="majorHAnsi" w:cs="Arial"/>
                <w:sz w:val="19"/>
                <w:szCs w:val="19"/>
              </w:rPr>
              <w:t>es,</w:t>
            </w:r>
            <w:r w:rsidRPr="00BA54EC">
              <w:rPr>
                <w:rFonts w:asciiTheme="majorHAnsi" w:hAnsiTheme="majorHAnsi" w:cs="Arial"/>
                <w:sz w:val="19"/>
                <w:szCs w:val="19"/>
              </w:rPr>
              <w:t xml:space="preserve"> hace</w:t>
            </w:r>
            <w:r w:rsidR="00E35BB0">
              <w:rPr>
                <w:rFonts w:asciiTheme="majorHAnsi" w:hAnsiTheme="majorHAnsi" w:cs="Arial"/>
                <w:sz w:val="19"/>
                <w:szCs w:val="19"/>
              </w:rPr>
              <w:t>n</w:t>
            </w:r>
            <w:r w:rsidRPr="00BA54EC">
              <w:rPr>
                <w:rFonts w:asciiTheme="majorHAnsi" w:hAnsiTheme="majorHAnsi" w:cs="Arial"/>
                <w:sz w:val="19"/>
                <w:szCs w:val="19"/>
              </w:rPr>
              <w:t xml:space="preserve"> necesario</w:t>
            </w:r>
            <w:r w:rsidR="00E35BB0">
              <w:rPr>
                <w:rFonts w:asciiTheme="majorHAnsi" w:hAnsiTheme="majorHAnsi" w:cs="Arial"/>
                <w:sz w:val="19"/>
                <w:szCs w:val="19"/>
              </w:rPr>
              <w:t xml:space="preserve"> el fortalecimiento de la </w:t>
            </w:r>
            <w:r w:rsidR="00217DF9">
              <w:rPr>
                <w:rFonts w:asciiTheme="majorHAnsi" w:hAnsiTheme="majorHAnsi" w:cs="Arial"/>
                <w:sz w:val="19"/>
                <w:szCs w:val="19"/>
              </w:rPr>
              <w:t>política</w:t>
            </w:r>
            <w:r w:rsidR="00E35BB0">
              <w:rPr>
                <w:rFonts w:asciiTheme="majorHAnsi" w:hAnsiTheme="majorHAnsi" w:cs="Arial"/>
                <w:sz w:val="19"/>
                <w:szCs w:val="19"/>
              </w:rPr>
              <w:t xml:space="preserve"> </w:t>
            </w:r>
            <w:r w:rsidR="004D20DA">
              <w:rPr>
                <w:rFonts w:asciiTheme="majorHAnsi" w:hAnsiTheme="majorHAnsi" w:cs="Arial"/>
                <w:sz w:val="19"/>
                <w:szCs w:val="19"/>
              </w:rPr>
              <w:t xml:space="preserve">pública </w:t>
            </w:r>
            <w:r w:rsidR="00E35BB0">
              <w:rPr>
                <w:rFonts w:asciiTheme="majorHAnsi" w:hAnsiTheme="majorHAnsi" w:cs="Arial"/>
                <w:sz w:val="19"/>
                <w:szCs w:val="19"/>
              </w:rPr>
              <w:t xml:space="preserve">de </w:t>
            </w:r>
            <w:r w:rsidR="00217DF9">
              <w:rPr>
                <w:rFonts w:asciiTheme="majorHAnsi" w:hAnsiTheme="majorHAnsi" w:cs="Arial"/>
                <w:sz w:val="19"/>
                <w:szCs w:val="19"/>
              </w:rPr>
              <w:t>garantías</w:t>
            </w:r>
            <w:r w:rsidR="00E35BB0">
              <w:rPr>
                <w:rFonts w:asciiTheme="majorHAnsi" w:hAnsiTheme="majorHAnsi" w:cs="Arial"/>
                <w:sz w:val="19"/>
                <w:szCs w:val="19"/>
              </w:rPr>
              <w:t xml:space="preserve"> de derechos que permitan el desarrollo integral</w:t>
            </w:r>
            <w:r w:rsidR="00E93845">
              <w:rPr>
                <w:rFonts w:asciiTheme="majorHAnsi" w:hAnsiTheme="majorHAnsi" w:cs="Arial"/>
                <w:sz w:val="19"/>
                <w:szCs w:val="19"/>
              </w:rPr>
              <w:t xml:space="preserve"> de </w:t>
            </w:r>
            <w:r w:rsidRPr="00BA54EC">
              <w:rPr>
                <w:rFonts w:asciiTheme="majorHAnsi" w:hAnsiTheme="majorHAnsi" w:cs="Arial"/>
                <w:sz w:val="19"/>
                <w:szCs w:val="19"/>
              </w:rPr>
              <w:t>la población infante y adolecente</w:t>
            </w:r>
            <w:r w:rsidR="004D20DA">
              <w:rPr>
                <w:rFonts w:asciiTheme="majorHAnsi" w:hAnsiTheme="majorHAnsi" w:cs="Arial"/>
                <w:sz w:val="19"/>
                <w:szCs w:val="19"/>
              </w:rPr>
              <w:t xml:space="preserve"> ya</w:t>
            </w:r>
            <w:r w:rsidRPr="00BA54EC">
              <w:rPr>
                <w:rFonts w:asciiTheme="majorHAnsi" w:hAnsiTheme="majorHAnsi" w:cs="Arial"/>
                <w:sz w:val="19"/>
                <w:szCs w:val="19"/>
              </w:rPr>
              <w:t xml:space="preserve"> que presenta </w:t>
            </w:r>
            <w:r w:rsidR="004D20DA">
              <w:rPr>
                <w:rFonts w:asciiTheme="majorHAnsi" w:hAnsiTheme="majorHAnsi" w:cs="Arial"/>
                <w:sz w:val="19"/>
                <w:szCs w:val="19"/>
              </w:rPr>
              <w:t>altas</w:t>
            </w:r>
            <w:r w:rsidR="00E93845">
              <w:rPr>
                <w:rFonts w:asciiTheme="majorHAnsi" w:hAnsiTheme="majorHAnsi" w:cs="Arial"/>
                <w:sz w:val="19"/>
                <w:szCs w:val="19"/>
              </w:rPr>
              <w:t xml:space="preserve"> tasa</w:t>
            </w:r>
            <w:r w:rsidR="004D20DA">
              <w:rPr>
                <w:rFonts w:asciiTheme="majorHAnsi" w:hAnsiTheme="majorHAnsi" w:cs="Arial"/>
                <w:sz w:val="19"/>
                <w:szCs w:val="19"/>
              </w:rPr>
              <w:t xml:space="preserve">s en la </w:t>
            </w:r>
            <w:r w:rsidR="00217DF9">
              <w:rPr>
                <w:rFonts w:asciiTheme="majorHAnsi" w:hAnsiTheme="majorHAnsi" w:cs="Arial"/>
                <w:sz w:val="19"/>
                <w:szCs w:val="19"/>
              </w:rPr>
              <w:t>población</w:t>
            </w:r>
            <w:r w:rsidR="004D20DA">
              <w:rPr>
                <w:rFonts w:asciiTheme="majorHAnsi" w:hAnsiTheme="majorHAnsi" w:cs="Arial"/>
                <w:sz w:val="19"/>
                <w:szCs w:val="19"/>
              </w:rPr>
              <w:t xml:space="preserve"> infante y adolescente</w:t>
            </w:r>
            <w:r w:rsidR="00E93845">
              <w:rPr>
                <w:rFonts w:asciiTheme="majorHAnsi" w:hAnsiTheme="majorHAnsi" w:cs="Arial"/>
                <w:sz w:val="19"/>
                <w:szCs w:val="19"/>
              </w:rPr>
              <w:t xml:space="preserve"> de mortalidad de 15.09</w:t>
            </w:r>
            <w:r w:rsidRPr="00BA54EC">
              <w:rPr>
                <w:rFonts w:asciiTheme="majorHAnsi" w:hAnsiTheme="majorHAnsi" w:cs="Arial"/>
                <w:sz w:val="19"/>
                <w:szCs w:val="19"/>
              </w:rPr>
              <w:t xml:space="preserve"> en niños d</w:t>
            </w:r>
            <w:r w:rsidR="00E93845">
              <w:rPr>
                <w:rFonts w:asciiTheme="majorHAnsi" w:hAnsiTheme="majorHAnsi" w:cs="Arial"/>
                <w:sz w:val="19"/>
                <w:szCs w:val="19"/>
              </w:rPr>
              <w:t>e 0 a 5 años por cada 1000.</w:t>
            </w:r>
            <w:r w:rsidRPr="00BA54EC">
              <w:rPr>
                <w:rFonts w:asciiTheme="majorHAnsi" w:hAnsiTheme="majorHAnsi" w:cs="Arial"/>
                <w:sz w:val="19"/>
                <w:szCs w:val="19"/>
              </w:rPr>
              <w:t xml:space="preserve"> </w:t>
            </w:r>
            <w:r w:rsidR="00217DF9" w:rsidRPr="00BA54EC">
              <w:rPr>
                <w:rFonts w:asciiTheme="majorHAnsi" w:hAnsiTheme="majorHAnsi" w:cs="Arial"/>
                <w:sz w:val="19"/>
                <w:szCs w:val="19"/>
              </w:rPr>
              <w:t>Mayor</w:t>
            </w:r>
            <w:r w:rsidRPr="00BA54EC">
              <w:rPr>
                <w:rFonts w:asciiTheme="majorHAnsi" w:hAnsiTheme="majorHAnsi" w:cs="Arial"/>
                <w:sz w:val="19"/>
                <w:szCs w:val="19"/>
              </w:rPr>
              <w:t xml:space="preserve"> </w:t>
            </w:r>
            <w:r w:rsidR="00E93845">
              <w:rPr>
                <w:rFonts w:asciiTheme="majorHAnsi" w:hAnsiTheme="majorHAnsi" w:cs="Arial"/>
                <w:sz w:val="19"/>
                <w:szCs w:val="19"/>
              </w:rPr>
              <w:t xml:space="preserve">a la tasa de mortalidad </w:t>
            </w:r>
            <w:r w:rsidRPr="00BA54EC">
              <w:rPr>
                <w:rFonts w:asciiTheme="majorHAnsi" w:hAnsiTheme="majorHAnsi" w:cs="Arial"/>
                <w:sz w:val="19"/>
                <w:szCs w:val="19"/>
              </w:rPr>
              <w:t xml:space="preserve"> de 0 a 5 años departamental. </w:t>
            </w:r>
          </w:p>
        </w:tc>
        <w:tc>
          <w:tcPr>
            <w:tcW w:w="1701" w:type="dxa"/>
            <w:vAlign w:val="center"/>
          </w:tcPr>
          <w:p w:rsidR="00CB00D3" w:rsidRDefault="00CB00D3" w:rsidP="00C94DF4">
            <w:pPr>
              <w:pStyle w:val="Prrafodelista"/>
              <w:numPr>
                <w:ilvl w:val="0"/>
                <w:numId w:val="27"/>
              </w:numPr>
              <w:ind w:left="175" w:hanging="175"/>
              <w:jc w:val="both"/>
              <w:rPr>
                <w:rFonts w:asciiTheme="majorHAnsi" w:hAnsiTheme="majorHAnsi" w:cs="Arial"/>
                <w:sz w:val="19"/>
                <w:szCs w:val="19"/>
              </w:rPr>
            </w:pPr>
            <w:r>
              <w:rPr>
                <w:rFonts w:asciiTheme="majorHAnsi" w:hAnsiTheme="majorHAnsi" w:cs="Arial"/>
                <w:sz w:val="19"/>
                <w:szCs w:val="19"/>
              </w:rPr>
              <w:t>Administración Municipal</w:t>
            </w:r>
          </w:p>
          <w:p w:rsidR="00BA54EC" w:rsidRDefault="00BA54EC" w:rsidP="00C94DF4">
            <w:pPr>
              <w:pStyle w:val="Prrafodelista"/>
              <w:numPr>
                <w:ilvl w:val="0"/>
                <w:numId w:val="27"/>
              </w:numPr>
              <w:ind w:left="175" w:hanging="175"/>
              <w:jc w:val="both"/>
              <w:rPr>
                <w:rFonts w:asciiTheme="majorHAnsi" w:hAnsiTheme="majorHAnsi" w:cs="Arial"/>
                <w:sz w:val="19"/>
                <w:szCs w:val="19"/>
              </w:rPr>
            </w:pPr>
            <w:r w:rsidRPr="00BA54EC">
              <w:rPr>
                <w:rFonts w:asciiTheme="majorHAnsi" w:hAnsiTheme="majorHAnsi" w:cs="Arial"/>
                <w:sz w:val="19"/>
                <w:szCs w:val="19"/>
              </w:rPr>
              <w:t>Secretaria de gobierno.</w:t>
            </w:r>
          </w:p>
          <w:p w:rsidR="00CB00D3" w:rsidRDefault="00CB00D3" w:rsidP="00C94DF4">
            <w:pPr>
              <w:pStyle w:val="Prrafodelista"/>
              <w:numPr>
                <w:ilvl w:val="0"/>
                <w:numId w:val="27"/>
              </w:numPr>
              <w:ind w:left="175" w:hanging="175"/>
              <w:jc w:val="both"/>
              <w:rPr>
                <w:rFonts w:asciiTheme="majorHAnsi" w:hAnsiTheme="majorHAnsi" w:cs="Arial"/>
                <w:sz w:val="19"/>
                <w:szCs w:val="19"/>
              </w:rPr>
            </w:pPr>
            <w:r>
              <w:rPr>
                <w:rFonts w:asciiTheme="majorHAnsi" w:hAnsiTheme="majorHAnsi" w:cs="Arial"/>
                <w:sz w:val="19"/>
                <w:szCs w:val="19"/>
              </w:rPr>
              <w:t>ICBF</w:t>
            </w:r>
          </w:p>
          <w:p w:rsidR="00CB00D3" w:rsidRDefault="00CB00D3" w:rsidP="00C94DF4">
            <w:pPr>
              <w:pStyle w:val="Prrafodelista"/>
              <w:numPr>
                <w:ilvl w:val="0"/>
                <w:numId w:val="27"/>
              </w:numPr>
              <w:ind w:left="175" w:hanging="175"/>
              <w:jc w:val="both"/>
              <w:rPr>
                <w:rFonts w:asciiTheme="majorHAnsi" w:hAnsiTheme="majorHAnsi" w:cs="Arial"/>
                <w:sz w:val="19"/>
                <w:szCs w:val="19"/>
              </w:rPr>
            </w:pPr>
            <w:r>
              <w:rPr>
                <w:rFonts w:asciiTheme="majorHAnsi" w:hAnsiTheme="majorHAnsi" w:cs="Arial"/>
                <w:sz w:val="19"/>
                <w:szCs w:val="19"/>
              </w:rPr>
              <w:t>EPS</w:t>
            </w:r>
          </w:p>
          <w:p w:rsidR="00CB00D3" w:rsidRPr="00BA54EC" w:rsidRDefault="00CB00D3" w:rsidP="00C94DF4">
            <w:pPr>
              <w:pStyle w:val="Prrafodelista"/>
              <w:numPr>
                <w:ilvl w:val="0"/>
                <w:numId w:val="27"/>
              </w:numPr>
              <w:ind w:left="175" w:hanging="175"/>
              <w:jc w:val="both"/>
              <w:rPr>
                <w:rFonts w:asciiTheme="majorHAnsi" w:hAnsiTheme="majorHAnsi" w:cs="Arial"/>
                <w:sz w:val="19"/>
                <w:szCs w:val="19"/>
              </w:rPr>
            </w:pPr>
            <w:r>
              <w:rPr>
                <w:rFonts w:asciiTheme="majorHAnsi" w:hAnsiTheme="majorHAnsi" w:cs="Arial"/>
                <w:sz w:val="19"/>
                <w:szCs w:val="19"/>
              </w:rPr>
              <w:t>IPS</w:t>
            </w:r>
          </w:p>
          <w:p w:rsidR="00BA54EC" w:rsidRPr="00BA54EC" w:rsidRDefault="00CB00D3" w:rsidP="00C94DF4">
            <w:pPr>
              <w:pStyle w:val="Prrafodelista"/>
              <w:numPr>
                <w:ilvl w:val="0"/>
                <w:numId w:val="27"/>
              </w:numPr>
              <w:ind w:left="175" w:hanging="175"/>
              <w:jc w:val="both"/>
              <w:rPr>
                <w:rFonts w:asciiTheme="majorHAnsi" w:hAnsiTheme="majorHAnsi" w:cs="Arial"/>
                <w:sz w:val="19"/>
                <w:szCs w:val="19"/>
              </w:rPr>
            </w:pPr>
            <w:r>
              <w:rPr>
                <w:rFonts w:asciiTheme="majorHAnsi" w:hAnsiTheme="majorHAnsi" w:cs="Arial"/>
                <w:sz w:val="19"/>
                <w:szCs w:val="19"/>
              </w:rPr>
              <w:t xml:space="preserve">Instituciones educativas </w:t>
            </w:r>
            <w:r w:rsidR="00BA54EC" w:rsidRPr="00BA54EC">
              <w:rPr>
                <w:rFonts w:asciiTheme="majorHAnsi" w:hAnsiTheme="majorHAnsi" w:cs="Arial"/>
                <w:sz w:val="19"/>
                <w:szCs w:val="19"/>
              </w:rPr>
              <w:t>con población de 0 a 17 años.</w:t>
            </w:r>
          </w:p>
          <w:p w:rsidR="00BA54EC" w:rsidRPr="00BA54EC" w:rsidRDefault="00BA54EC" w:rsidP="00BA54EC">
            <w:pPr>
              <w:pStyle w:val="Prrafodelista"/>
              <w:ind w:left="175"/>
              <w:rPr>
                <w:rFonts w:asciiTheme="majorHAnsi" w:hAnsiTheme="majorHAnsi" w:cs="Arial"/>
                <w:sz w:val="19"/>
                <w:szCs w:val="19"/>
              </w:rPr>
            </w:pPr>
          </w:p>
        </w:tc>
        <w:tc>
          <w:tcPr>
            <w:tcW w:w="280" w:type="dxa"/>
            <w:vAlign w:val="center"/>
          </w:tcPr>
          <w:p w:rsidR="00BA54EC" w:rsidRPr="00BA54EC" w:rsidRDefault="00BA54EC" w:rsidP="00BA54EC">
            <w:pPr>
              <w:jc w:val="center"/>
              <w:rPr>
                <w:rFonts w:asciiTheme="majorHAnsi" w:hAnsiTheme="majorHAnsi" w:cs="Arial"/>
                <w:sz w:val="19"/>
                <w:szCs w:val="19"/>
              </w:rPr>
            </w:pPr>
            <w:r w:rsidRPr="00BA54EC">
              <w:rPr>
                <w:rFonts w:asciiTheme="majorHAnsi" w:hAnsiTheme="majorHAnsi" w:cs="Arial"/>
                <w:sz w:val="19"/>
                <w:szCs w:val="19"/>
              </w:rPr>
              <w:t>3</w:t>
            </w:r>
          </w:p>
        </w:tc>
        <w:tc>
          <w:tcPr>
            <w:tcW w:w="284" w:type="dxa"/>
            <w:vAlign w:val="center"/>
          </w:tcPr>
          <w:p w:rsidR="00BA54EC" w:rsidRPr="00BA54EC" w:rsidRDefault="00BA54EC" w:rsidP="00BA54EC">
            <w:pPr>
              <w:jc w:val="center"/>
              <w:rPr>
                <w:rFonts w:asciiTheme="majorHAnsi" w:hAnsiTheme="majorHAnsi" w:cs="Arial"/>
                <w:sz w:val="19"/>
                <w:szCs w:val="19"/>
              </w:rPr>
            </w:pPr>
            <w:r w:rsidRPr="00BA54EC">
              <w:rPr>
                <w:rFonts w:asciiTheme="majorHAnsi" w:hAnsiTheme="majorHAnsi" w:cs="Arial"/>
                <w:sz w:val="19"/>
                <w:szCs w:val="19"/>
              </w:rPr>
              <w:t>3</w:t>
            </w:r>
          </w:p>
        </w:tc>
        <w:tc>
          <w:tcPr>
            <w:tcW w:w="283" w:type="dxa"/>
            <w:vAlign w:val="center"/>
          </w:tcPr>
          <w:p w:rsidR="00BA54EC" w:rsidRPr="00BA54EC" w:rsidRDefault="00BA54EC" w:rsidP="00BA54EC">
            <w:pPr>
              <w:jc w:val="center"/>
              <w:rPr>
                <w:rFonts w:asciiTheme="majorHAnsi" w:hAnsiTheme="majorHAnsi" w:cs="Arial"/>
                <w:sz w:val="19"/>
                <w:szCs w:val="19"/>
              </w:rPr>
            </w:pPr>
            <w:r w:rsidRPr="00BA54EC">
              <w:rPr>
                <w:rFonts w:asciiTheme="majorHAnsi" w:hAnsiTheme="majorHAnsi" w:cs="Arial"/>
                <w:sz w:val="19"/>
                <w:szCs w:val="19"/>
              </w:rPr>
              <w:t>3</w:t>
            </w:r>
          </w:p>
        </w:tc>
        <w:tc>
          <w:tcPr>
            <w:tcW w:w="484" w:type="dxa"/>
            <w:vAlign w:val="center"/>
          </w:tcPr>
          <w:p w:rsidR="00BA54EC" w:rsidRPr="00BA54EC" w:rsidRDefault="00BA54EC" w:rsidP="00BA54EC">
            <w:pPr>
              <w:jc w:val="center"/>
              <w:rPr>
                <w:rFonts w:asciiTheme="majorHAnsi" w:hAnsiTheme="majorHAnsi" w:cs="Arial"/>
                <w:sz w:val="19"/>
                <w:szCs w:val="19"/>
              </w:rPr>
            </w:pPr>
            <w:r w:rsidRPr="00BA54EC">
              <w:rPr>
                <w:rFonts w:asciiTheme="majorHAnsi" w:hAnsiTheme="majorHAnsi" w:cs="Arial"/>
                <w:sz w:val="19"/>
                <w:szCs w:val="19"/>
              </w:rPr>
              <w:t>3</w:t>
            </w:r>
          </w:p>
        </w:tc>
        <w:tc>
          <w:tcPr>
            <w:tcW w:w="654" w:type="dxa"/>
            <w:vAlign w:val="center"/>
          </w:tcPr>
          <w:p w:rsidR="00BA54EC" w:rsidRPr="00BA54EC" w:rsidRDefault="00BA54EC" w:rsidP="00BA54EC">
            <w:pPr>
              <w:jc w:val="center"/>
              <w:rPr>
                <w:rFonts w:asciiTheme="majorHAnsi" w:hAnsiTheme="majorHAnsi" w:cs="Arial"/>
                <w:sz w:val="19"/>
                <w:szCs w:val="19"/>
              </w:rPr>
            </w:pPr>
            <w:r w:rsidRPr="00BA54EC">
              <w:rPr>
                <w:rFonts w:asciiTheme="majorHAnsi" w:hAnsiTheme="majorHAnsi" w:cs="Arial"/>
                <w:sz w:val="19"/>
                <w:szCs w:val="19"/>
              </w:rPr>
              <w:t>3</w:t>
            </w:r>
          </w:p>
        </w:tc>
        <w:tc>
          <w:tcPr>
            <w:tcW w:w="1397" w:type="dxa"/>
            <w:vAlign w:val="center"/>
          </w:tcPr>
          <w:p w:rsidR="00BA54EC" w:rsidRPr="00BA54EC" w:rsidRDefault="00BA54EC" w:rsidP="00C94DF4">
            <w:pPr>
              <w:pStyle w:val="Prrafodelista"/>
              <w:numPr>
                <w:ilvl w:val="0"/>
                <w:numId w:val="35"/>
              </w:numPr>
              <w:ind w:left="169" w:hanging="142"/>
              <w:jc w:val="both"/>
              <w:rPr>
                <w:rFonts w:asciiTheme="majorHAnsi" w:hAnsiTheme="majorHAnsi" w:cs="Arial"/>
                <w:sz w:val="19"/>
                <w:szCs w:val="19"/>
              </w:rPr>
            </w:pPr>
            <w:r w:rsidRPr="00BA54EC">
              <w:rPr>
                <w:rFonts w:asciiTheme="majorHAnsi" w:hAnsiTheme="majorHAnsi" w:cs="Arial"/>
                <w:sz w:val="19"/>
                <w:szCs w:val="19"/>
              </w:rPr>
              <w:t>Deficientes políticas de gobierno nacional.</w:t>
            </w:r>
          </w:p>
          <w:p w:rsidR="00BA54EC" w:rsidRPr="00BA54EC" w:rsidRDefault="00BA54EC" w:rsidP="00C94DF4">
            <w:pPr>
              <w:pStyle w:val="Prrafodelista"/>
              <w:numPr>
                <w:ilvl w:val="0"/>
                <w:numId w:val="35"/>
              </w:numPr>
              <w:ind w:left="169" w:hanging="142"/>
              <w:jc w:val="both"/>
              <w:rPr>
                <w:rFonts w:asciiTheme="majorHAnsi" w:hAnsiTheme="majorHAnsi" w:cs="Arial"/>
                <w:sz w:val="19"/>
                <w:szCs w:val="19"/>
              </w:rPr>
            </w:pPr>
            <w:r w:rsidRPr="00BA54EC">
              <w:rPr>
                <w:rFonts w:asciiTheme="majorHAnsi" w:hAnsiTheme="majorHAnsi" w:cs="Arial"/>
                <w:sz w:val="19"/>
                <w:szCs w:val="19"/>
              </w:rPr>
              <w:t>Deficiente inversión social.</w:t>
            </w:r>
          </w:p>
        </w:tc>
        <w:tc>
          <w:tcPr>
            <w:tcW w:w="285" w:type="dxa"/>
            <w:vAlign w:val="center"/>
          </w:tcPr>
          <w:p w:rsidR="00BA54EC" w:rsidRPr="00BA54EC" w:rsidRDefault="00BA54EC" w:rsidP="00BA54EC">
            <w:pPr>
              <w:jc w:val="center"/>
              <w:rPr>
                <w:rFonts w:asciiTheme="majorHAnsi" w:hAnsiTheme="majorHAnsi" w:cs="Arial"/>
                <w:sz w:val="19"/>
                <w:szCs w:val="19"/>
              </w:rPr>
            </w:pPr>
            <w:r w:rsidRPr="00BA54EC">
              <w:rPr>
                <w:rFonts w:asciiTheme="majorHAnsi" w:hAnsiTheme="majorHAnsi" w:cs="Arial"/>
                <w:sz w:val="19"/>
                <w:szCs w:val="19"/>
              </w:rPr>
              <w:t>3</w:t>
            </w:r>
          </w:p>
        </w:tc>
        <w:tc>
          <w:tcPr>
            <w:tcW w:w="1561" w:type="dxa"/>
            <w:tcBorders>
              <w:top w:val="single" w:sz="4" w:space="0" w:color="auto"/>
              <w:bottom w:val="single" w:sz="4" w:space="0" w:color="auto"/>
            </w:tcBorders>
            <w:vAlign w:val="center"/>
          </w:tcPr>
          <w:p w:rsidR="00BA54EC" w:rsidRPr="00BA54EC" w:rsidRDefault="00BA54EC" w:rsidP="00C94DF4">
            <w:pPr>
              <w:pStyle w:val="Prrafodelista"/>
              <w:numPr>
                <w:ilvl w:val="0"/>
                <w:numId w:val="36"/>
              </w:numPr>
              <w:ind w:left="174" w:hanging="174"/>
              <w:jc w:val="both"/>
              <w:rPr>
                <w:rFonts w:asciiTheme="majorHAnsi" w:hAnsiTheme="majorHAnsi" w:cs="Arial"/>
                <w:sz w:val="19"/>
                <w:szCs w:val="19"/>
              </w:rPr>
            </w:pPr>
            <w:r w:rsidRPr="00BA54EC">
              <w:rPr>
                <w:rFonts w:asciiTheme="majorHAnsi" w:hAnsiTheme="majorHAnsi" w:cs="Arial"/>
                <w:sz w:val="19"/>
                <w:szCs w:val="19"/>
              </w:rPr>
              <w:t>Cooperación  internacional.</w:t>
            </w:r>
          </w:p>
          <w:p w:rsidR="00BA54EC" w:rsidRPr="00BA54EC" w:rsidRDefault="00BA54EC" w:rsidP="00C94DF4">
            <w:pPr>
              <w:pStyle w:val="Prrafodelista"/>
              <w:numPr>
                <w:ilvl w:val="0"/>
                <w:numId w:val="36"/>
              </w:numPr>
              <w:ind w:left="174" w:hanging="174"/>
              <w:jc w:val="both"/>
              <w:rPr>
                <w:rFonts w:asciiTheme="majorHAnsi" w:hAnsiTheme="majorHAnsi" w:cs="Arial"/>
                <w:sz w:val="19"/>
                <w:szCs w:val="19"/>
              </w:rPr>
            </w:pPr>
            <w:r w:rsidRPr="00BA54EC">
              <w:rPr>
                <w:rFonts w:asciiTheme="majorHAnsi" w:hAnsiTheme="majorHAnsi" w:cs="Arial"/>
                <w:sz w:val="19"/>
                <w:szCs w:val="19"/>
              </w:rPr>
              <w:t>Actitud de cooperación del ICBF.</w:t>
            </w:r>
          </w:p>
          <w:p w:rsidR="00BA54EC" w:rsidRPr="00BA54EC" w:rsidRDefault="00BA54EC" w:rsidP="00C94DF4">
            <w:pPr>
              <w:pStyle w:val="Prrafodelista"/>
              <w:numPr>
                <w:ilvl w:val="0"/>
                <w:numId w:val="36"/>
              </w:numPr>
              <w:ind w:left="174" w:hanging="174"/>
              <w:jc w:val="both"/>
              <w:rPr>
                <w:rFonts w:asciiTheme="majorHAnsi" w:hAnsiTheme="majorHAnsi" w:cs="Arial"/>
                <w:sz w:val="19"/>
                <w:szCs w:val="19"/>
              </w:rPr>
            </w:pPr>
            <w:r w:rsidRPr="00BA54EC">
              <w:rPr>
                <w:rFonts w:asciiTheme="majorHAnsi" w:hAnsiTheme="majorHAnsi" w:cs="Arial"/>
                <w:sz w:val="19"/>
                <w:szCs w:val="19"/>
              </w:rPr>
              <w:t xml:space="preserve">Garantía de derechos a la niñez </w:t>
            </w:r>
          </w:p>
        </w:tc>
        <w:tc>
          <w:tcPr>
            <w:tcW w:w="285" w:type="dxa"/>
            <w:vAlign w:val="center"/>
          </w:tcPr>
          <w:p w:rsidR="00BA54EC" w:rsidRPr="00BA54EC" w:rsidRDefault="00BA54EC" w:rsidP="00BA54EC">
            <w:pPr>
              <w:jc w:val="center"/>
              <w:rPr>
                <w:rFonts w:asciiTheme="majorHAnsi" w:hAnsiTheme="majorHAnsi" w:cs="Arial"/>
                <w:sz w:val="19"/>
                <w:szCs w:val="19"/>
              </w:rPr>
            </w:pPr>
            <w:r w:rsidRPr="00BA54EC">
              <w:rPr>
                <w:rFonts w:asciiTheme="majorHAnsi" w:hAnsiTheme="majorHAnsi" w:cs="Arial"/>
                <w:sz w:val="19"/>
                <w:szCs w:val="19"/>
              </w:rPr>
              <w:t>1</w:t>
            </w:r>
          </w:p>
        </w:tc>
        <w:tc>
          <w:tcPr>
            <w:tcW w:w="649" w:type="dxa"/>
            <w:vAlign w:val="center"/>
          </w:tcPr>
          <w:p w:rsidR="00BA54EC" w:rsidRPr="00270C93" w:rsidRDefault="00BA54EC" w:rsidP="00BA54EC">
            <w:pPr>
              <w:jc w:val="center"/>
              <w:rPr>
                <w:rFonts w:asciiTheme="majorHAnsi" w:hAnsiTheme="majorHAnsi" w:cs="Arial"/>
                <w:b/>
                <w:sz w:val="19"/>
                <w:szCs w:val="19"/>
              </w:rPr>
            </w:pPr>
            <w:r w:rsidRPr="00270C93">
              <w:rPr>
                <w:rFonts w:asciiTheme="majorHAnsi" w:hAnsiTheme="majorHAnsi" w:cs="Arial"/>
                <w:b/>
                <w:sz w:val="19"/>
                <w:szCs w:val="19"/>
              </w:rPr>
              <w:t>6</w:t>
            </w:r>
          </w:p>
        </w:tc>
      </w:tr>
      <w:tr w:rsidR="00BA54EC" w:rsidRPr="00270C93" w:rsidTr="00BA54EC">
        <w:trPr>
          <w:trHeight w:val="2729"/>
        </w:trPr>
        <w:tc>
          <w:tcPr>
            <w:tcW w:w="676" w:type="dxa"/>
            <w:vMerge/>
            <w:textDirection w:val="btLr"/>
            <w:vAlign w:val="center"/>
          </w:tcPr>
          <w:p w:rsidR="00BA54EC" w:rsidRPr="00BA54EC" w:rsidRDefault="00BA54EC" w:rsidP="00BA54EC">
            <w:pPr>
              <w:ind w:left="113" w:right="113"/>
              <w:jc w:val="center"/>
              <w:rPr>
                <w:rFonts w:asciiTheme="majorHAnsi" w:hAnsiTheme="majorHAnsi" w:cs="Arial"/>
                <w:b/>
                <w:sz w:val="19"/>
                <w:szCs w:val="19"/>
              </w:rPr>
            </w:pPr>
          </w:p>
        </w:tc>
        <w:tc>
          <w:tcPr>
            <w:tcW w:w="1700" w:type="dxa"/>
            <w:vAlign w:val="center"/>
          </w:tcPr>
          <w:p w:rsidR="00BA54EC" w:rsidRPr="00BA54EC" w:rsidRDefault="00BA54EC" w:rsidP="00BA54EC">
            <w:pPr>
              <w:jc w:val="center"/>
              <w:rPr>
                <w:rFonts w:asciiTheme="majorHAnsi" w:hAnsiTheme="majorHAnsi" w:cs="Arial"/>
                <w:b/>
                <w:sz w:val="19"/>
                <w:szCs w:val="19"/>
              </w:rPr>
            </w:pPr>
            <w:r w:rsidRPr="00BA54EC">
              <w:rPr>
                <w:rFonts w:asciiTheme="majorHAnsi" w:hAnsiTheme="majorHAnsi" w:cs="Arial"/>
                <w:b/>
                <w:sz w:val="19"/>
                <w:szCs w:val="19"/>
              </w:rPr>
              <w:t xml:space="preserve">Desarrollo rural y asistencia técnica </w:t>
            </w:r>
          </w:p>
        </w:tc>
        <w:tc>
          <w:tcPr>
            <w:tcW w:w="3686" w:type="dxa"/>
          </w:tcPr>
          <w:p w:rsidR="00BA54EC" w:rsidRPr="00BA54EC" w:rsidRDefault="00BA54EC" w:rsidP="00230D1C">
            <w:pPr>
              <w:rPr>
                <w:rFonts w:asciiTheme="majorHAnsi" w:hAnsiTheme="majorHAnsi" w:cs="Arial"/>
                <w:sz w:val="19"/>
                <w:szCs w:val="19"/>
              </w:rPr>
            </w:pPr>
            <w:r w:rsidRPr="00BA54EC">
              <w:rPr>
                <w:rFonts w:asciiTheme="majorHAnsi" w:hAnsiTheme="majorHAnsi" w:cs="Arial"/>
                <w:sz w:val="19"/>
                <w:szCs w:val="19"/>
              </w:rPr>
              <w:t xml:space="preserve">Los suelos fértiles, la agricultura y la ganadería extensiva en manos de pocos propietarios  ha generado ingresos, empleo y bienestar, pero con muy poco impacto en la comunidad en general. Desde 1980 y hasta 2010 se ha hecho </w:t>
            </w:r>
            <w:r w:rsidR="00230D1C" w:rsidRPr="00BA54EC">
              <w:rPr>
                <w:rFonts w:asciiTheme="majorHAnsi" w:hAnsiTheme="majorHAnsi" w:cs="Arial"/>
                <w:sz w:val="19"/>
                <w:szCs w:val="19"/>
              </w:rPr>
              <w:t>más</w:t>
            </w:r>
            <w:r w:rsidRPr="00BA54EC">
              <w:rPr>
                <w:rFonts w:asciiTheme="majorHAnsi" w:hAnsiTheme="majorHAnsi" w:cs="Arial"/>
                <w:sz w:val="19"/>
                <w:szCs w:val="19"/>
              </w:rPr>
              <w:t xml:space="preserve"> objetiva la situación, la distribución de tierras en manos de pocos, la inexistencia de infraestructura de riego, los pocos recur</w:t>
            </w:r>
            <w:r w:rsidR="00230D1C">
              <w:rPr>
                <w:rFonts w:asciiTheme="majorHAnsi" w:hAnsiTheme="majorHAnsi" w:cs="Arial"/>
                <w:sz w:val="19"/>
                <w:szCs w:val="19"/>
              </w:rPr>
              <w:t xml:space="preserve">sos de inversión para el sector, </w:t>
            </w:r>
            <w:r w:rsidRPr="00BA54EC">
              <w:rPr>
                <w:rFonts w:asciiTheme="majorHAnsi" w:hAnsiTheme="majorHAnsi" w:cs="Arial"/>
                <w:sz w:val="19"/>
                <w:szCs w:val="19"/>
              </w:rPr>
              <w:t xml:space="preserve">restringen el incremento de la producción agrícola, impactan en la destrucción del medioambiente, debido a la acción  evidente en la tala de árboles y la reducción de bosques naturales, ocasionando improductividad y estancamiento en el sector agrícola.  </w:t>
            </w:r>
          </w:p>
        </w:tc>
        <w:tc>
          <w:tcPr>
            <w:tcW w:w="1701" w:type="dxa"/>
            <w:vAlign w:val="center"/>
          </w:tcPr>
          <w:p w:rsidR="00BA54EC" w:rsidRPr="00BA54EC" w:rsidRDefault="00BA54EC" w:rsidP="00C94DF4">
            <w:pPr>
              <w:pStyle w:val="Prrafodelista"/>
              <w:numPr>
                <w:ilvl w:val="0"/>
                <w:numId w:val="27"/>
              </w:numPr>
              <w:ind w:left="208" w:hanging="208"/>
              <w:jc w:val="both"/>
              <w:rPr>
                <w:rFonts w:asciiTheme="majorHAnsi" w:hAnsiTheme="majorHAnsi" w:cs="Arial"/>
                <w:sz w:val="19"/>
                <w:szCs w:val="19"/>
              </w:rPr>
            </w:pPr>
            <w:r w:rsidRPr="00BA54EC">
              <w:rPr>
                <w:rFonts w:asciiTheme="majorHAnsi" w:hAnsiTheme="majorHAnsi" w:cs="Arial"/>
                <w:sz w:val="19"/>
                <w:szCs w:val="19"/>
              </w:rPr>
              <w:t>Secretaria de agricultura departamental</w:t>
            </w:r>
          </w:p>
          <w:p w:rsidR="00BA54EC" w:rsidRPr="00BA54EC" w:rsidRDefault="00BA54EC" w:rsidP="00BA54EC">
            <w:pPr>
              <w:pStyle w:val="Prrafodelista"/>
              <w:ind w:left="208"/>
              <w:rPr>
                <w:rFonts w:asciiTheme="majorHAnsi" w:hAnsiTheme="majorHAnsi" w:cs="Arial"/>
                <w:sz w:val="19"/>
                <w:szCs w:val="19"/>
              </w:rPr>
            </w:pPr>
          </w:p>
          <w:p w:rsidR="00BA54EC" w:rsidRPr="00BA54EC" w:rsidRDefault="00BA54EC" w:rsidP="00C94DF4">
            <w:pPr>
              <w:pStyle w:val="Prrafodelista"/>
              <w:numPr>
                <w:ilvl w:val="0"/>
                <w:numId w:val="27"/>
              </w:numPr>
              <w:ind w:left="208" w:hanging="208"/>
              <w:jc w:val="both"/>
              <w:rPr>
                <w:rFonts w:asciiTheme="majorHAnsi" w:hAnsiTheme="majorHAnsi" w:cs="Arial"/>
                <w:sz w:val="19"/>
                <w:szCs w:val="19"/>
              </w:rPr>
            </w:pPr>
            <w:r w:rsidRPr="00BA54EC">
              <w:rPr>
                <w:rFonts w:asciiTheme="majorHAnsi" w:hAnsiTheme="majorHAnsi" w:cs="Arial"/>
                <w:sz w:val="19"/>
                <w:szCs w:val="19"/>
              </w:rPr>
              <w:t>Campesinos y agricultores.</w:t>
            </w:r>
          </w:p>
          <w:p w:rsidR="00BA54EC" w:rsidRPr="00BA54EC" w:rsidRDefault="00BA54EC" w:rsidP="00BA54EC">
            <w:pPr>
              <w:pStyle w:val="Prrafodelista"/>
              <w:rPr>
                <w:rFonts w:asciiTheme="majorHAnsi" w:hAnsiTheme="majorHAnsi" w:cs="Arial"/>
                <w:sz w:val="19"/>
                <w:szCs w:val="19"/>
              </w:rPr>
            </w:pPr>
          </w:p>
          <w:p w:rsidR="00BA54EC" w:rsidRPr="00BA54EC" w:rsidRDefault="00BA54EC" w:rsidP="00C94DF4">
            <w:pPr>
              <w:pStyle w:val="Prrafodelista"/>
              <w:numPr>
                <w:ilvl w:val="0"/>
                <w:numId w:val="27"/>
              </w:numPr>
              <w:ind w:left="208" w:hanging="208"/>
              <w:jc w:val="both"/>
              <w:rPr>
                <w:rFonts w:asciiTheme="majorHAnsi" w:hAnsiTheme="majorHAnsi" w:cs="Arial"/>
                <w:sz w:val="19"/>
                <w:szCs w:val="19"/>
              </w:rPr>
            </w:pPr>
            <w:r w:rsidRPr="00BA54EC">
              <w:rPr>
                <w:rFonts w:asciiTheme="majorHAnsi" w:hAnsiTheme="majorHAnsi" w:cs="Arial"/>
                <w:sz w:val="19"/>
                <w:szCs w:val="19"/>
              </w:rPr>
              <w:t>UMATA.</w:t>
            </w:r>
          </w:p>
          <w:p w:rsidR="00BA54EC" w:rsidRPr="00BA54EC" w:rsidRDefault="00BA54EC" w:rsidP="00BA54EC">
            <w:pPr>
              <w:pStyle w:val="Prrafodelista"/>
              <w:rPr>
                <w:rFonts w:asciiTheme="majorHAnsi" w:hAnsiTheme="majorHAnsi" w:cs="Arial"/>
                <w:sz w:val="19"/>
                <w:szCs w:val="19"/>
              </w:rPr>
            </w:pPr>
          </w:p>
          <w:p w:rsidR="00BA54EC" w:rsidRPr="00BA54EC" w:rsidRDefault="00BA54EC" w:rsidP="00C94DF4">
            <w:pPr>
              <w:pStyle w:val="Prrafodelista"/>
              <w:numPr>
                <w:ilvl w:val="0"/>
                <w:numId w:val="27"/>
              </w:numPr>
              <w:ind w:left="208" w:hanging="208"/>
              <w:jc w:val="both"/>
              <w:rPr>
                <w:rFonts w:asciiTheme="majorHAnsi" w:hAnsiTheme="majorHAnsi" w:cs="Arial"/>
                <w:sz w:val="19"/>
                <w:szCs w:val="19"/>
              </w:rPr>
            </w:pPr>
            <w:r w:rsidRPr="00BA54EC">
              <w:rPr>
                <w:rFonts w:asciiTheme="majorHAnsi" w:hAnsiTheme="majorHAnsi" w:cs="Arial"/>
                <w:sz w:val="19"/>
                <w:szCs w:val="19"/>
              </w:rPr>
              <w:t>Alcaldía municipal.</w:t>
            </w:r>
          </w:p>
        </w:tc>
        <w:tc>
          <w:tcPr>
            <w:tcW w:w="280" w:type="dxa"/>
            <w:vAlign w:val="center"/>
          </w:tcPr>
          <w:p w:rsidR="00BA54EC" w:rsidRPr="00BA54EC" w:rsidRDefault="00BA54EC" w:rsidP="00BA54EC">
            <w:pPr>
              <w:jc w:val="center"/>
              <w:rPr>
                <w:rFonts w:asciiTheme="majorHAnsi" w:hAnsiTheme="majorHAnsi" w:cs="Arial"/>
                <w:sz w:val="19"/>
                <w:szCs w:val="19"/>
              </w:rPr>
            </w:pPr>
            <w:r w:rsidRPr="00BA54EC">
              <w:rPr>
                <w:rFonts w:asciiTheme="majorHAnsi" w:hAnsiTheme="majorHAnsi" w:cs="Arial"/>
                <w:sz w:val="19"/>
                <w:szCs w:val="19"/>
              </w:rPr>
              <w:t>3</w:t>
            </w:r>
          </w:p>
        </w:tc>
        <w:tc>
          <w:tcPr>
            <w:tcW w:w="284" w:type="dxa"/>
            <w:vAlign w:val="center"/>
          </w:tcPr>
          <w:p w:rsidR="00BA54EC" w:rsidRPr="00BA54EC" w:rsidRDefault="00BA54EC" w:rsidP="00BA54EC">
            <w:pPr>
              <w:jc w:val="center"/>
              <w:rPr>
                <w:rFonts w:asciiTheme="majorHAnsi" w:hAnsiTheme="majorHAnsi" w:cs="Arial"/>
                <w:sz w:val="19"/>
                <w:szCs w:val="19"/>
              </w:rPr>
            </w:pPr>
            <w:r w:rsidRPr="00BA54EC">
              <w:rPr>
                <w:rFonts w:asciiTheme="majorHAnsi" w:hAnsiTheme="majorHAnsi" w:cs="Arial"/>
                <w:sz w:val="19"/>
                <w:szCs w:val="19"/>
              </w:rPr>
              <w:t>3</w:t>
            </w:r>
          </w:p>
        </w:tc>
        <w:tc>
          <w:tcPr>
            <w:tcW w:w="283" w:type="dxa"/>
            <w:vAlign w:val="center"/>
          </w:tcPr>
          <w:p w:rsidR="00BA54EC" w:rsidRPr="00BA54EC" w:rsidRDefault="00BA54EC" w:rsidP="00BA54EC">
            <w:pPr>
              <w:jc w:val="center"/>
              <w:rPr>
                <w:rFonts w:asciiTheme="majorHAnsi" w:hAnsiTheme="majorHAnsi" w:cs="Arial"/>
                <w:sz w:val="19"/>
                <w:szCs w:val="19"/>
              </w:rPr>
            </w:pPr>
            <w:r w:rsidRPr="00BA54EC">
              <w:rPr>
                <w:rFonts w:asciiTheme="majorHAnsi" w:hAnsiTheme="majorHAnsi" w:cs="Arial"/>
                <w:sz w:val="19"/>
                <w:szCs w:val="19"/>
              </w:rPr>
              <w:t>3</w:t>
            </w:r>
          </w:p>
        </w:tc>
        <w:tc>
          <w:tcPr>
            <w:tcW w:w="484" w:type="dxa"/>
            <w:vAlign w:val="center"/>
          </w:tcPr>
          <w:p w:rsidR="00BA54EC" w:rsidRPr="00BA54EC" w:rsidRDefault="00BA54EC" w:rsidP="00BA54EC">
            <w:pPr>
              <w:jc w:val="center"/>
              <w:rPr>
                <w:rFonts w:asciiTheme="majorHAnsi" w:hAnsiTheme="majorHAnsi" w:cs="Arial"/>
                <w:sz w:val="19"/>
                <w:szCs w:val="19"/>
              </w:rPr>
            </w:pPr>
            <w:r w:rsidRPr="00BA54EC">
              <w:rPr>
                <w:rFonts w:asciiTheme="majorHAnsi" w:hAnsiTheme="majorHAnsi" w:cs="Arial"/>
                <w:sz w:val="19"/>
                <w:szCs w:val="19"/>
              </w:rPr>
              <w:t>2</w:t>
            </w:r>
          </w:p>
        </w:tc>
        <w:tc>
          <w:tcPr>
            <w:tcW w:w="654" w:type="dxa"/>
            <w:vAlign w:val="center"/>
          </w:tcPr>
          <w:p w:rsidR="00BA54EC" w:rsidRPr="00BA54EC" w:rsidRDefault="00BA54EC" w:rsidP="00BA54EC">
            <w:pPr>
              <w:jc w:val="center"/>
              <w:rPr>
                <w:rFonts w:asciiTheme="majorHAnsi" w:hAnsiTheme="majorHAnsi" w:cs="Arial"/>
                <w:sz w:val="19"/>
                <w:szCs w:val="19"/>
              </w:rPr>
            </w:pPr>
            <w:r w:rsidRPr="00BA54EC">
              <w:rPr>
                <w:rFonts w:asciiTheme="majorHAnsi" w:hAnsiTheme="majorHAnsi" w:cs="Arial"/>
                <w:sz w:val="19"/>
                <w:szCs w:val="19"/>
              </w:rPr>
              <w:t>2.75</w:t>
            </w:r>
          </w:p>
        </w:tc>
        <w:tc>
          <w:tcPr>
            <w:tcW w:w="1397" w:type="dxa"/>
            <w:vAlign w:val="center"/>
          </w:tcPr>
          <w:p w:rsidR="00BA54EC" w:rsidRPr="00BA54EC" w:rsidRDefault="00BA54EC" w:rsidP="00C94DF4">
            <w:pPr>
              <w:pStyle w:val="Prrafodelista"/>
              <w:numPr>
                <w:ilvl w:val="0"/>
                <w:numId w:val="29"/>
              </w:numPr>
              <w:ind w:left="169" w:hanging="240"/>
              <w:jc w:val="both"/>
              <w:rPr>
                <w:rFonts w:asciiTheme="majorHAnsi" w:hAnsiTheme="majorHAnsi" w:cs="Arial"/>
                <w:sz w:val="19"/>
                <w:szCs w:val="19"/>
              </w:rPr>
            </w:pPr>
            <w:r w:rsidRPr="00BA54EC">
              <w:rPr>
                <w:rFonts w:asciiTheme="majorHAnsi" w:hAnsiTheme="majorHAnsi" w:cs="Arial"/>
                <w:sz w:val="19"/>
                <w:szCs w:val="19"/>
              </w:rPr>
              <w:t>La concentración de tierras en manos de pocos.</w:t>
            </w:r>
          </w:p>
          <w:p w:rsidR="00BA54EC" w:rsidRPr="00BA54EC" w:rsidRDefault="00BA54EC" w:rsidP="00C94DF4">
            <w:pPr>
              <w:pStyle w:val="Prrafodelista"/>
              <w:numPr>
                <w:ilvl w:val="0"/>
                <w:numId w:val="29"/>
              </w:numPr>
              <w:ind w:left="169" w:hanging="240"/>
              <w:jc w:val="both"/>
              <w:rPr>
                <w:rFonts w:asciiTheme="majorHAnsi" w:hAnsiTheme="majorHAnsi" w:cs="Arial"/>
                <w:sz w:val="19"/>
                <w:szCs w:val="19"/>
              </w:rPr>
            </w:pPr>
            <w:r w:rsidRPr="00BA54EC">
              <w:rPr>
                <w:rFonts w:asciiTheme="majorHAnsi" w:hAnsiTheme="majorHAnsi" w:cs="Arial"/>
                <w:sz w:val="19"/>
                <w:szCs w:val="19"/>
              </w:rPr>
              <w:t>La inexistencia de una reforma agraria.</w:t>
            </w:r>
          </w:p>
          <w:p w:rsidR="00BA54EC" w:rsidRPr="00BA54EC" w:rsidRDefault="00BA54EC" w:rsidP="00C94DF4">
            <w:pPr>
              <w:pStyle w:val="Prrafodelista"/>
              <w:numPr>
                <w:ilvl w:val="0"/>
                <w:numId w:val="29"/>
              </w:numPr>
              <w:ind w:left="169" w:hanging="240"/>
              <w:jc w:val="both"/>
              <w:rPr>
                <w:rFonts w:asciiTheme="majorHAnsi" w:hAnsiTheme="majorHAnsi" w:cs="Arial"/>
                <w:sz w:val="19"/>
                <w:szCs w:val="19"/>
              </w:rPr>
            </w:pPr>
            <w:r w:rsidRPr="00BA54EC">
              <w:rPr>
                <w:rFonts w:asciiTheme="majorHAnsi" w:hAnsiTheme="majorHAnsi" w:cs="Arial"/>
                <w:sz w:val="19"/>
                <w:szCs w:val="19"/>
              </w:rPr>
              <w:t xml:space="preserve">Conflictos sociales. </w:t>
            </w:r>
          </w:p>
        </w:tc>
        <w:tc>
          <w:tcPr>
            <w:tcW w:w="285" w:type="dxa"/>
            <w:vAlign w:val="center"/>
          </w:tcPr>
          <w:p w:rsidR="00BA54EC" w:rsidRPr="00BA54EC" w:rsidRDefault="00BA54EC" w:rsidP="00BA54EC">
            <w:pPr>
              <w:jc w:val="center"/>
              <w:rPr>
                <w:rFonts w:asciiTheme="majorHAnsi" w:hAnsiTheme="majorHAnsi" w:cs="Arial"/>
                <w:sz w:val="19"/>
                <w:szCs w:val="19"/>
              </w:rPr>
            </w:pPr>
            <w:r w:rsidRPr="00BA54EC">
              <w:rPr>
                <w:rFonts w:asciiTheme="majorHAnsi" w:hAnsiTheme="majorHAnsi" w:cs="Arial"/>
                <w:sz w:val="19"/>
                <w:szCs w:val="19"/>
              </w:rPr>
              <w:t>3</w:t>
            </w:r>
          </w:p>
        </w:tc>
        <w:tc>
          <w:tcPr>
            <w:tcW w:w="1561" w:type="dxa"/>
            <w:vAlign w:val="center"/>
          </w:tcPr>
          <w:p w:rsidR="00BA54EC" w:rsidRPr="00BA54EC" w:rsidRDefault="00BA54EC" w:rsidP="00C94DF4">
            <w:pPr>
              <w:pStyle w:val="Prrafodelista"/>
              <w:numPr>
                <w:ilvl w:val="0"/>
                <w:numId w:val="38"/>
              </w:numPr>
              <w:ind w:left="174" w:hanging="174"/>
              <w:jc w:val="both"/>
              <w:rPr>
                <w:rFonts w:asciiTheme="majorHAnsi" w:hAnsiTheme="majorHAnsi" w:cs="Arial"/>
                <w:sz w:val="19"/>
                <w:szCs w:val="19"/>
              </w:rPr>
            </w:pPr>
            <w:r w:rsidRPr="00BA54EC">
              <w:rPr>
                <w:rFonts w:asciiTheme="majorHAnsi" w:hAnsiTheme="majorHAnsi" w:cs="Arial"/>
                <w:sz w:val="19"/>
                <w:szCs w:val="19"/>
              </w:rPr>
              <w:t>Vocación agrícola de la población.</w:t>
            </w:r>
          </w:p>
          <w:p w:rsidR="00BA54EC" w:rsidRPr="00BA54EC" w:rsidRDefault="00BA54EC" w:rsidP="00C94DF4">
            <w:pPr>
              <w:pStyle w:val="Prrafodelista"/>
              <w:numPr>
                <w:ilvl w:val="0"/>
                <w:numId w:val="38"/>
              </w:numPr>
              <w:ind w:left="174" w:hanging="174"/>
              <w:jc w:val="both"/>
              <w:rPr>
                <w:rFonts w:asciiTheme="majorHAnsi" w:hAnsiTheme="majorHAnsi" w:cs="Arial"/>
                <w:sz w:val="19"/>
                <w:szCs w:val="19"/>
              </w:rPr>
            </w:pPr>
            <w:r w:rsidRPr="00BA54EC">
              <w:rPr>
                <w:rFonts w:asciiTheme="majorHAnsi" w:hAnsiTheme="majorHAnsi" w:cs="Arial"/>
                <w:sz w:val="19"/>
                <w:szCs w:val="19"/>
              </w:rPr>
              <w:t>La productividad de los suelos municipales.</w:t>
            </w:r>
          </w:p>
          <w:p w:rsidR="00BA54EC" w:rsidRDefault="00BA54EC" w:rsidP="00C94DF4">
            <w:pPr>
              <w:pStyle w:val="Prrafodelista"/>
              <w:numPr>
                <w:ilvl w:val="0"/>
                <w:numId w:val="38"/>
              </w:numPr>
              <w:ind w:left="174" w:hanging="174"/>
              <w:jc w:val="both"/>
              <w:rPr>
                <w:rFonts w:asciiTheme="majorHAnsi" w:hAnsiTheme="majorHAnsi" w:cs="Arial"/>
                <w:sz w:val="19"/>
                <w:szCs w:val="19"/>
              </w:rPr>
            </w:pPr>
            <w:r w:rsidRPr="00BA54EC">
              <w:rPr>
                <w:rFonts w:asciiTheme="majorHAnsi" w:hAnsiTheme="majorHAnsi" w:cs="Arial"/>
                <w:sz w:val="19"/>
                <w:szCs w:val="19"/>
              </w:rPr>
              <w:t>El valor de las tierras.</w:t>
            </w:r>
          </w:p>
          <w:p w:rsidR="00B55132" w:rsidRPr="00BA54EC" w:rsidRDefault="00B55132" w:rsidP="00C94DF4">
            <w:pPr>
              <w:pStyle w:val="Prrafodelista"/>
              <w:numPr>
                <w:ilvl w:val="0"/>
                <w:numId w:val="38"/>
              </w:numPr>
              <w:ind w:left="174" w:hanging="174"/>
              <w:jc w:val="both"/>
              <w:rPr>
                <w:rFonts w:asciiTheme="majorHAnsi" w:hAnsiTheme="majorHAnsi" w:cs="Arial"/>
                <w:sz w:val="19"/>
                <w:szCs w:val="19"/>
              </w:rPr>
            </w:pPr>
            <w:r>
              <w:rPr>
                <w:rFonts w:asciiTheme="majorHAnsi" w:hAnsiTheme="majorHAnsi" w:cs="Arial"/>
                <w:sz w:val="19"/>
                <w:szCs w:val="19"/>
              </w:rPr>
              <w:t>Implementación de Macroproyectos.</w:t>
            </w:r>
          </w:p>
        </w:tc>
        <w:tc>
          <w:tcPr>
            <w:tcW w:w="285" w:type="dxa"/>
            <w:vAlign w:val="center"/>
          </w:tcPr>
          <w:p w:rsidR="00BA54EC" w:rsidRPr="00BA54EC" w:rsidRDefault="00BA54EC" w:rsidP="00BA54EC">
            <w:pPr>
              <w:jc w:val="center"/>
              <w:rPr>
                <w:rFonts w:asciiTheme="majorHAnsi" w:hAnsiTheme="majorHAnsi" w:cs="Arial"/>
                <w:sz w:val="19"/>
                <w:szCs w:val="19"/>
              </w:rPr>
            </w:pPr>
            <w:r w:rsidRPr="00BA54EC">
              <w:rPr>
                <w:rFonts w:asciiTheme="majorHAnsi" w:hAnsiTheme="majorHAnsi" w:cs="Arial"/>
                <w:sz w:val="19"/>
                <w:szCs w:val="19"/>
              </w:rPr>
              <w:t>1</w:t>
            </w:r>
          </w:p>
        </w:tc>
        <w:tc>
          <w:tcPr>
            <w:tcW w:w="649" w:type="dxa"/>
            <w:vAlign w:val="center"/>
          </w:tcPr>
          <w:p w:rsidR="00BA54EC" w:rsidRPr="00270C93" w:rsidRDefault="00BA54EC" w:rsidP="00BA54EC">
            <w:pPr>
              <w:jc w:val="center"/>
              <w:rPr>
                <w:rFonts w:asciiTheme="majorHAnsi" w:hAnsiTheme="majorHAnsi" w:cs="Arial"/>
                <w:b/>
                <w:sz w:val="19"/>
                <w:szCs w:val="19"/>
              </w:rPr>
            </w:pPr>
            <w:r w:rsidRPr="00270C93">
              <w:rPr>
                <w:rFonts w:asciiTheme="majorHAnsi" w:hAnsiTheme="majorHAnsi" w:cs="Arial"/>
                <w:b/>
                <w:sz w:val="19"/>
                <w:szCs w:val="19"/>
              </w:rPr>
              <w:t>5.75</w:t>
            </w:r>
          </w:p>
        </w:tc>
      </w:tr>
    </w:tbl>
    <w:p w:rsidR="00BA54EC" w:rsidRDefault="00BA54EC" w:rsidP="00BA54EC">
      <w:pPr>
        <w:jc w:val="center"/>
        <w:rPr>
          <w:rFonts w:asciiTheme="majorHAnsi" w:hAnsiTheme="majorHAnsi" w:cs="Arial"/>
          <w:b/>
        </w:rPr>
      </w:pPr>
    </w:p>
    <w:p w:rsidR="00BA54EC" w:rsidRPr="00152881" w:rsidRDefault="00BA54EC" w:rsidP="005553AB">
      <w:pPr>
        <w:spacing w:after="120" w:line="240" w:lineRule="auto"/>
        <w:jc w:val="center"/>
        <w:rPr>
          <w:rFonts w:asciiTheme="majorHAnsi" w:hAnsiTheme="majorHAnsi" w:cs="Arial"/>
          <w:b/>
        </w:rPr>
      </w:pPr>
      <w:r w:rsidRPr="00152881">
        <w:rPr>
          <w:rFonts w:asciiTheme="majorHAnsi" w:hAnsiTheme="majorHAnsi" w:cs="Arial"/>
          <w:b/>
        </w:rPr>
        <w:t>IDENTIFICACIÓN Y VALORACIÓN DE SITUACIONES PROBLEMÁTICAS</w:t>
      </w:r>
    </w:p>
    <w:tbl>
      <w:tblPr>
        <w:tblStyle w:val="Tablaconcuadrcula"/>
        <w:tblW w:w="13938" w:type="dxa"/>
        <w:tblLayout w:type="fixed"/>
        <w:tblLook w:val="04A0" w:firstRow="1" w:lastRow="0" w:firstColumn="1" w:lastColumn="0" w:noHBand="0" w:noVBand="1"/>
      </w:tblPr>
      <w:tblGrid>
        <w:gridCol w:w="676"/>
        <w:gridCol w:w="1417"/>
        <w:gridCol w:w="3402"/>
        <w:gridCol w:w="1842"/>
        <w:gridCol w:w="280"/>
        <w:gridCol w:w="283"/>
        <w:gridCol w:w="284"/>
        <w:gridCol w:w="484"/>
        <w:gridCol w:w="529"/>
        <w:gridCol w:w="1822"/>
        <w:gridCol w:w="285"/>
        <w:gridCol w:w="1700"/>
        <w:gridCol w:w="285"/>
        <w:gridCol w:w="649"/>
      </w:tblGrid>
      <w:tr w:rsidR="00BA54EC" w:rsidRPr="00152881" w:rsidTr="00BA54EC">
        <w:trPr>
          <w:trHeight w:val="233"/>
        </w:trPr>
        <w:tc>
          <w:tcPr>
            <w:tcW w:w="5495" w:type="dxa"/>
            <w:gridSpan w:val="3"/>
            <w:vAlign w:val="center"/>
          </w:tcPr>
          <w:p w:rsidR="00BA54EC" w:rsidRPr="00152881" w:rsidRDefault="00BA54EC" w:rsidP="00BA54EC">
            <w:pPr>
              <w:jc w:val="center"/>
              <w:rPr>
                <w:rFonts w:asciiTheme="majorHAnsi" w:hAnsiTheme="majorHAnsi" w:cs="Arial"/>
                <w:b/>
                <w:sz w:val="20"/>
                <w:szCs w:val="20"/>
              </w:rPr>
            </w:pPr>
            <w:r w:rsidRPr="00152881">
              <w:rPr>
                <w:rFonts w:asciiTheme="majorHAnsi" w:hAnsiTheme="majorHAnsi" w:cs="Arial"/>
                <w:b/>
                <w:sz w:val="20"/>
                <w:szCs w:val="20"/>
              </w:rPr>
              <w:t>RECONOCIMIENTO DE LAS TENSIONES</w:t>
            </w:r>
          </w:p>
        </w:tc>
        <w:tc>
          <w:tcPr>
            <w:tcW w:w="8443" w:type="dxa"/>
            <w:gridSpan w:val="11"/>
            <w:vAlign w:val="center"/>
          </w:tcPr>
          <w:p w:rsidR="00BA54EC" w:rsidRPr="00152881" w:rsidRDefault="00BA54EC" w:rsidP="00BA54EC">
            <w:pPr>
              <w:jc w:val="center"/>
              <w:rPr>
                <w:rFonts w:asciiTheme="majorHAnsi" w:hAnsiTheme="majorHAnsi" w:cs="Arial"/>
                <w:b/>
                <w:sz w:val="20"/>
                <w:szCs w:val="20"/>
              </w:rPr>
            </w:pPr>
            <w:r w:rsidRPr="00152881">
              <w:rPr>
                <w:rFonts w:asciiTheme="majorHAnsi" w:hAnsiTheme="majorHAnsi" w:cs="Arial"/>
                <w:b/>
                <w:sz w:val="20"/>
                <w:szCs w:val="20"/>
              </w:rPr>
              <w:t xml:space="preserve">VALORACIÓN DE LAS SITUACIONES PROBLEMÁTICAS </w:t>
            </w:r>
          </w:p>
        </w:tc>
      </w:tr>
      <w:tr w:rsidR="00BA54EC" w:rsidRPr="00152881" w:rsidTr="00F67E88">
        <w:trPr>
          <w:cantSplit/>
          <w:trHeight w:val="539"/>
        </w:trPr>
        <w:tc>
          <w:tcPr>
            <w:tcW w:w="676" w:type="dxa"/>
            <w:vMerge w:val="restart"/>
            <w:shd w:val="clear" w:color="auto" w:fill="00D25F"/>
            <w:textDirection w:val="btLr"/>
            <w:vAlign w:val="center"/>
          </w:tcPr>
          <w:p w:rsidR="00BA54EC" w:rsidRPr="00152881" w:rsidRDefault="00BA54EC" w:rsidP="00BA54EC">
            <w:pPr>
              <w:ind w:left="113" w:right="113"/>
              <w:jc w:val="center"/>
              <w:rPr>
                <w:rFonts w:asciiTheme="majorHAnsi" w:hAnsiTheme="majorHAnsi" w:cs="Arial"/>
                <w:b/>
                <w:sz w:val="20"/>
                <w:szCs w:val="20"/>
              </w:rPr>
            </w:pPr>
            <w:r w:rsidRPr="00152881">
              <w:rPr>
                <w:rFonts w:asciiTheme="majorHAnsi" w:hAnsiTheme="majorHAnsi" w:cs="Arial"/>
                <w:b/>
                <w:sz w:val="20"/>
                <w:szCs w:val="20"/>
              </w:rPr>
              <w:t>Dimensión del desarrollo.</w:t>
            </w:r>
          </w:p>
        </w:tc>
        <w:tc>
          <w:tcPr>
            <w:tcW w:w="1417" w:type="dxa"/>
            <w:vMerge w:val="restart"/>
            <w:shd w:val="clear" w:color="auto" w:fill="00D25F"/>
            <w:vAlign w:val="center"/>
          </w:tcPr>
          <w:p w:rsidR="00BA54EC" w:rsidRPr="00152881" w:rsidRDefault="00BA54EC" w:rsidP="00BA54EC">
            <w:pPr>
              <w:jc w:val="center"/>
              <w:rPr>
                <w:rFonts w:asciiTheme="majorHAnsi" w:hAnsiTheme="majorHAnsi" w:cs="Arial"/>
                <w:b/>
                <w:sz w:val="20"/>
                <w:szCs w:val="20"/>
              </w:rPr>
            </w:pPr>
            <w:r w:rsidRPr="00152881">
              <w:rPr>
                <w:rFonts w:asciiTheme="majorHAnsi" w:hAnsiTheme="majorHAnsi" w:cs="Arial"/>
                <w:b/>
                <w:sz w:val="20"/>
                <w:szCs w:val="20"/>
              </w:rPr>
              <w:t>Competencias asociados a las competencias sectoriales.</w:t>
            </w:r>
          </w:p>
        </w:tc>
        <w:tc>
          <w:tcPr>
            <w:tcW w:w="3402" w:type="dxa"/>
            <w:vMerge w:val="restart"/>
            <w:shd w:val="clear" w:color="auto" w:fill="00D25F"/>
            <w:vAlign w:val="center"/>
          </w:tcPr>
          <w:p w:rsidR="00BA54EC" w:rsidRPr="00152881" w:rsidRDefault="00BA54EC" w:rsidP="00BA54EC">
            <w:pPr>
              <w:jc w:val="center"/>
              <w:rPr>
                <w:rFonts w:asciiTheme="majorHAnsi" w:hAnsiTheme="majorHAnsi" w:cs="Arial"/>
                <w:b/>
                <w:sz w:val="20"/>
                <w:szCs w:val="20"/>
              </w:rPr>
            </w:pPr>
            <w:r w:rsidRPr="00152881">
              <w:rPr>
                <w:rFonts w:asciiTheme="majorHAnsi" w:hAnsiTheme="majorHAnsi" w:cs="Arial"/>
                <w:b/>
                <w:sz w:val="20"/>
                <w:szCs w:val="20"/>
              </w:rPr>
              <w:t>Descripción de las situaciones problemáticas</w:t>
            </w:r>
          </w:p>
        </w:tc>
        <w:tc>
          <w:tcPr>
            <w:tcW w:w="1842" w:type="dxa"/>
            <w:vMerge w:val="restart"/>
            <w:shd w:val="clear" w:color="auto" w:fill="00D25F"/>
            <w:vAlign w:val="center"/>
          </w:tcPr>
          <w:p w:rsidR="00BA54EC" w:rsidRPr="00152881" w:rsidRDefault="00BA54EC" w:rsidP="00BA54EC">
            <w:pPr>
              <w:jc w:val="center"/>
              <w:rPr>
                <w:rFonts w:asciiTheme="majorHAnsi" w:hAnsiTheme="majorHAnsi" w:cs="Arial"/>
                <w:b/>
                <w:sz w:val="20"/>
                <w:szCs w:val="20"/>
              </w:rPr>
            </w:pPr>
            <w:r w:rsidRPr="00152881">
              <w:rPr>
                <w:rFonts w:asciiTheme="majorHAnsi" w:hAnsiTheme="majorHAnsi" w:cs="Arial"/>
                <w:b/>
                <w:sz w:val="20"/>
                <w:szCs w:val="20"/>
              </w:rPr>
              <w:t>Población a actores involucrados</w:t>
            </w:r>
          </w:p>
        </w:tc>
        <w:tc>
          <w:tcPr>
            <w:tcW w:w="1860" w:type="dxa"/>
            <w:gridSpan w:val="5"/>
            <w:shd w:val="clear" w:color="auto" w:fill="00D25F"/>
            <w:vAlign w:val="center"/>
          </w:tcPr>
          <w:p w:rsidR="00BA54EC" w:rsidRPr="00152881" w:rsidRDefault="00BA54EC" w:rsidP="00BA54EC">
            <w:pPr>
              <w:jc w:val="center"/>
              <w:rPr>
                <w:rFonts w:asciiTheme="majorHAnsi" w:hAnsiTheme="majorHAnsi" w:cs="Arial"/>
                <w:b/>
                <w:sz w:val="20"/>
                <w:szCs w:val="20"/>
              </w:rPr>
            </w:pPr>
            <w:r w:rsidRPr="00152881">
              <w:rPr>
                <w:rFonts w:asciiTheme="majorHAnsi" w:hAnsiTheme="majorHAnsi" w:cs="Arial"/>
                <w:b/>
                <w:sz w:val="20"/>
                <w:szCs w:val="20"/>
              </w:rPr>
              <w:t>Valoración de las TENSIONES</w:t>
            </w:r>
          </w:p>
        </w:tc>
        <w:tc>
          <w:tcPr>
            <w:tcW w:w="1822" w:type="dxa"/>
            <w:shd w:val="clear" w:color="auto" w:fill="00D25F"/>
            <w:vAlign w:val="center"/>
          </w:tcPr>
          <w:p w:rsidR="00BA54EC" w:rsidRPr="00152881" w:rsidRDefault="00BA54EC" w:rsidP="00BA54EC">
            <w:pPr>
              <w:jc w:val="center"/>
              <w:rPr>
                <w:rFonts w:asciiTheme="majorHAnsi" w:hAnsiTheme="majorHAnsi" w:cs="Arial"/>
                <w:b/>
                <w:sz w:val="20"/>
                <w:szCs w:val="20"/>
              </w:rPr>
            </w:pPr>
            <w:r w:rsidRPr="00152881">
              <w:rPr>
                <w:rFonts w:asciiTheme="majorHAnsi" w:hAnsiTheme="majorHAnsi" w:cs="Arial"/>
                <w:b/>
                <w:sz w:val="20"/>
                <w:szCs w:val="20"/>
              </w:rPr>
              <w:t>Factores reforzadores</w:t>
            </w:r>
          </w:p>
        </w:tc>
        <w:tc>
          <w:tcPr>
            <w:tcW w:w="285" w:type="dxa"/>
            <w:vMerge w:val="restart"/>
            <w:shd w:val="clear" w:color="auto" w:fill="00D25F"/>
            <w:textDirection w:val="btLr"/>
            <w:vAlign w:val="center"/>
          </w:tcPr>
          <w:p w:rsidR="00BA54EC" w:rsidRPr="00152881" w:rsidRDefault="00BA54EC" w:rsidP="00BA54EC">
            <w:pPr>
              <w:ind w:left="113" w:right="113"/>
              <w:jc w:val="center"/>
              <w:rPr>
                <w:rFonts w:asciiTheme="majorHAnsi" w:hAnsiTheme="majorHAnsi" w:cs="Arial"/>
                <w:b/>
                <w:sz w:val="20"/>
                <w:szCs w:val="20"/>
              </w:rPr>
            </w:pPr>
            <w:r w:rsidRPr="00152881">
              <w:rPr>
                <w:rFonts w:asciiTheme="majorHAnsi" w:hAnsiTheme="majorHAnsi" w:cs="Arial"/>
                <w:b/>
                <w:sz w:val="20"/>
                <w:szCs w:val="20"/>
              </w:rPr>
              <w:t>Valor R</w:t>
            </w:r>
          </w:p>
        </w:tc>
        <w:tc>
          <w:tcPr>
            <w:tcW w:w="1700" w:type="dxa"/>
            <w:tcBorders>
              <w:bottom w:val="single" w:sz="4" w:space="0" w:color="auto"/>
            </w:tcBorders>
            <w:shd w:val="clear" w:color="auto" w:fill="00D25F"/>
            <w:vAlign w:val="center"/>
          </w:tcPr>
          <w:p w:rsidR="00BA54EC" w:rsidRPr="00152881" w:rsidRDefault="00BA54EC" w:rsidP="00BA54EC">
            <w:pPr>
              <w:jc w:val="center"/>
              <w:rPr>
                <w:rFonts w:asciiTheme="majorHAnsi" w:hAnsiTheme="majorHAnsi" w:cs="Arial"/>
                <w:b/>
                <w:sz w:val="20"/>
                <w:szCs w:val="20"/>
              </w:rPr>
            </w:pPr>
            <w:r w:rsidRPr="00152881">
              <w:rPr>
                <w:rFonts w:asciiTheme="majorHAnsi" w:hAnsiTheme="majorHAnsi" w:cs="Arial"/>
                <w:b/>
                <w:sz w:val="20"/>
                <w:szCs w:val="20"/>
              </w:rPr>
              <w:t>Factores liberadores</w:t>
            </w:r>
          </w:p>
        </w:tc>
        <w:tc>
          <w:tcPr>
            <w:tcW w:w="285" w:type="dxa"/>
            <w:vMerge w:val="restart"/>
            <w:shd w:val="clear" w:color="auto" w:fill="00D25F"/>
            <w:textDirection w:val="btLr"/>
            <w:vAlign w:val="center"/>
          </w:tcPr>
          <w:p w:rsidR="00BA54EC" w:rsidRPr="00152881" w:rsidRDefault="00BA54EC" w:rsidP="00BA54EC">
            <w:pPr>
              <w:ind w:left="113" w:right="113"/>
              <w:jc w:val="center"/>
              <w:rPr>
                <w:rFonts w:asciiTheme="majorHAnsi" w:hAnsiTheme="majorHAnsi" w:cs="Arial"/>
                <w:b/>
                <w:sz w:val="20"/>
                <w:szCs w:val="20"/>
              </w:rPr>
            </w:pPr>
            <w:r w:rsidRPr="00152881">
              <w:rPr>
                <w:rFonts w:asciiTheme="majorHAnsi" w:hAnsiTheme="majorHAnsi" w:cs="Arial"/>
                <w:b/>
                <w:sz w:val="20"/>
                <w:szCs w:val="20"/>
              </w:rPr>
              <w:t>Valor  R</w:t>
            </w:r>
          </w:p>
        </w:tc>
        <w:tc>
          <w:tcPr>
            <w:tcW w:w="649" w:type="dxa"/>
            <w:vMerge w:val="restart"/>
            <w:shd w:val="clear" w:color="auto" w:fill="00D25F"/>
            <w:textDirection w:val="btLr"/>
            <w:vAlign w:val="center"/>
          </w:tcPr>
          <w:p w:rsidR="00BA54EC" w:rsidRPr="00152881" w:rsidRDefault="00BA54EC" w:rsidP="00BA54EC">
            <w:pPr>
              <w:ind w:left="113" w:right="113"/>
              <w:jc w:val="center"/>
              <w:rPr>
                <w:rFonts w:asciiTheme="majorHAnsi" w:hAnsiTheme="majorHAnsi" w:cs="Arial"/>
                <w:b/>
                <w:sz w:val="20"/>
                <w:szCs w:val="20"/>
              </w:rPr>
            </w:pPr>
            <w:r w:rsidRPr="00152881">
              <w:rPr>
                <w:rFonts w:asciiTheme="majorHAnsi" w:hAnsiTheme="majorHAnsi" w:cs="Arial"/>
                <w:b/>
                <w:sz w:val="20"/>
                <w:szCs w:val="20"/>
              </w:rPr>
              <w:t>Balance</w:t>
            </w:r>
          </w:p>
        </w:tc>
      </w:tr>
      <w:tr w:rsidR="00BA54EC" w:rsidRPr="00152881" w:rsidTr="00BA54EC">
        <w:trPr>
          <w:cantSplit/>
          <w:trHeight w:val="1396"/>
        </w:trPr>
        <w:tc>
          <w:tcPr>
            <w:tcW w:w="676" w:type="dxa"/>
            <w:vMerge/>
          </w:tcPr>
          <w:p w:rsidR="00BA54EC" w:rsidRPr="00152881" w:rsidRDefault="00BA54EC" w:rsidP="00BA54EC">
            <w:pPr>
              <w:rPr>
                <w:rFonts w:asciiTheme="majorHAnsi" w:hAnsiTheme="majorHAnsi" w:cs="Arial"/>
                <w:sz w:val="20"/>
                <w:szCs w:val="20"/>
              </w:rPr>
            </w:pPr>
          </w:p>
        </w:tc>
        <w:tc>
          <w:tcPr>
            <w:tcW w:w="1417" w:type="dxa"/>
            <w:vMerge/>
          </w:tcPr>
          <w:p w:rsidR="00BA54EC" w:rsidRPr="00152881" w:rsidRDefault="00BA54EC" w:rsidP="00BA54EC">
            <w:pPr>
              <w:rPr>
                <w:rFonts w:asciiTheme="majorHAnsi" w:hAnsiTheme="majorHAnsi" w:cs="Arial"/>
                <w:sz w:val="20"/>
                <w:szCs w:val="20"/>
              </w:rPr>
            </w:pPr>
          </w:p>
        </w:tc>
        <w:tc>
          <w:tcPr>
            <w:tcW w:w="3402" w:type="dxa"/>
            <w:vMerge/>
          </w:tcPr>
          <w:p w:rsidR="00BA54EC" w:rsidRPr="00152881" w:rsidRDefault="00BA54EC" w:rsidP="00BA54EC">
            <w:pPr>
              <w:rPr>
                <w:rFonts w:asciiTheme="majorHAnsi" w:hAnsiTheme="majorHAnsi" w:cs="Arial"/>
                <w:sz w:val="20"/>
                <w:szCs w:val="20"/>
              </w:rPr>
            </w:pPr>
          </w:p>
        </w:tc>
        <w:tc>
          <w:tcPr>
            <w:tcW w:w="1842" w:type="dxa"/>
            <w:vMerge/>
          </w:tcPr>
          <w:p w:rsidR="00BA54EC" w:rsidRPr="00152881" w:rsidRDefault="00BA54EC" w:rsidP="00C94DF4">
            <w:pPr>
              <w:pStyle w:val="Prrafodelista"/>
              <w:numPr>
                <w:ilvl w:val="0"/>
                <w:numId w:val="27"/>
              </w:numPr>
              <w:ind w:left="208" w:hanging="208"/>
              <w:jc w:val="both"/>
              <w:rPr>
                <w:rFonts w:asciiTheme="majorHAnsi" w:hAnsiTheme="majorHAnsi" w:cs="Arial"/>
                <w:sz w:val="20"/>
                <w:szCs w:val="20"/>
              </w:rPr>
            </w:pPr>
          </w:p>
        </w:tc>
        <w:tc>
          <w:tcPr>
            <w:tcW w:w="280" w:type="dxa"/>
            <w:textDirection w:val="btLr"/>
            <w:vAlign w:val="center"/>
          </w:tcPr>
          <w:p w:rsidR="00BA54EC" w:rsidRPr="00152881" w:rsidRDefault="00BA54EC" w:rsidP="00BA54EC">
            <w:pPr>
              <w:ind w:left="113" w:right="113"/>
              <w:jc w:val="center"/>
              <w:rPr>
                <w:rFonts w:asciiTheme="majorHAnsi" w:hAnsiTheme="majorHAnsi" w:cs="Arial"/>
                <w:b/>
                <w:sz w:val="18"/>
                <w:szCs w:val="18"/>
              </w:rPr>
            </w:pPr>
            <w:r w:rsidRPr="00152881">
              <w:rPr>
                <w:rFonts w:asciiTheme="majorHAnsi" w:hAnsiTheme="majorHAnsi" w:cs="Arial"/>
                <w:b/>
                <w:sz w:val="18"/>
                <w:szCs w:val="18"/>
              </w:rPr>
              <w:t>Intensidad</w:t>
            </w:r>
          </w:p>
        </w:tc>
        <w:tc>
          <w:tcPr>
            <w:tcW w:w="283" w:type="dxa"/>
            <w:textDirection w:val="btLr"/>
            <w:vAlign w:val="center"/>
          </w:tcPr>
          <w:p w:rsidR="00BA54EC" w:rsidRPr="00152881" w:rsidRDefault="00BA54EC" w:rsidP="00BA54EC">
            <w:pPr>
              <w:ind w:left="113" w:right="113"/>
              <w:jc w:val="center"/>
              <w:rPr>
                <w:rFonts w:asciiTheme="majorHAnsi" w:hAnsiTheme="majorHAnsi" w:cs="Arial"/>
                <w:b/>
                <w:sz w:val="18"/>
                <w:szCs w:val="18"/>
              </w:rPr>
            </w:pPr>
            <w:r w:rsidRPr="00152881">
              <w:rPr>
                <w:rFonts w:asciiTheme="majorHAnsi" w:hAnsiTheme="majorHAnsi" w:cs="Arial"/>
                <w:b/>
                <w:sz w:val="18"/>
                <w:szCs w:val="18"/>
              </w:rPr>
              <w:t>cronicidad</w:t>
            </w:r>
          </w:p>
        </w:tc>
        <w:tc>
          <w:tcPr>
            <w:tcW w:w="284" w:type="dxa"/>
            <w:textDirection w:val="btLr"/>
            <w:vAlign w:val="center"/>
          </w:tcPr>
          <w:p w:rsidR="00BA54EC" w:rsidRPr="00152881" w:rsidRDefault="00BA54EC" w:rsidP="00BA54EC">
            <w:pPr>
              <w:ind w:left="113" w:right="113"/>
              <w:jc w:val="center"/>
              <w:rPr>
                <w:rFonts w:asciiTheme="majorHAnsi" w:hAnsiTheme="majorHAnsi" w:cs="Arial"/>
                <w:b/>
                <w:sz w:val="18"/>
                <w:szCs w:val="18"/>
              </w:rPr>
            </w:pPr>
            <w:r w:rsidRPr="00152881">
              <w:rPr>
                <w:rFonts w:asciiTheme="majorHAnsi" w:hAnsiTheme="majorHAnsi" w:cs="Arial"/>
                <w:b/>
                <w:sz w:val="18"/>
                <w:szCs w:val="18"/>
              </w:rPr>
              <w:t>Impacto</w:t>
            </w:r>
          </w:p>
        </w:tc>
        <w:tc>
          <w:tcPr>
            <w:tcW w:w="484" w:type="dxa"/>
            <w:textDirection w:val="btLr"/>
            <w:vAlign w:val="center"/>
          </w:tcPr>
          <w:p w:rsidR="00BA54EC" w:rsidRPr="00152881" w:rsidRDefault="00BA54EC" w:rsidP="00BA54EC">
            <w:pPr>
              <w:ind w:left="113" w:right="113"/>
              <w:jc w:val="center"/>
              <w:rPr>
                <w:rFonts w:asciiTheme="majorHAnsi" w:hAnsiTheme="majorHAnsi" w:cs="Arial"/>
                <w:b/>
                <w:sz w:val="18"/>
                <w:szCs w:val="18"/>
              </w:rPr>
            </w:pPr>
            <w:r w:rsidRPr="00152881">
              <w:rPr>
                <w:rFonts w:asciiTheme="majorHAnsi" w:hAnsiTheme="majorHAnsi" w:cs="Arial"/>
                <w:b/>
                <w:sz w:val="18"/>
                <w:szCs w:val="18"/>
              </w:rPr>
              <w:t>Capacidad de respuesta</w:t>
            </w:r>
          </w:p>
        </w:tc>
        <w:tc>
          <w:tcPr>
            <w:tcW w:w="529" w:type="dxa"/>
            <w:textDirection w:val="btLr"/>
            <w:vAlign w:val="center"/>
          </w:tcPr>
          <w:p w:rsidR="00BA54EC" w:rsidRPr="00152881" w:rsidRDefault="00BA54EC" w:rsidP="00BA54EC">
            <w:pPr>
              <w:ind w:left="113" w:right="113"/>
              <w:jc w:val="center"/>
              <w:rPr>
                <w:rFonts w:asciiTheme="majorHAnsi" w:hAnsiTheme="majorHAnsi" w:cs="Arial"/>
                <w:b/>
                <w:sz w:val="18"/>
                <w:szCs w:val="18"/>
              </w:rPr>
            </w:pPr>
            <w:r w:rsidRPr="00152881">
              <w:rPr>
                <w:rFonts w:asciiTheme="majorHAnsi" w:hAnsiTheme="majorHAnsi" w:cs="Arial"/>
                <w:b/>
                <w:sz w:val="18"/>
                <w:szCs w:val="18"/>
              </w:rPr>
              <w:t>Total</w:t>
            </w:r>
          </w:p>
        </w:tc>
        <w:tc>
          <w:tcPr>
            <w:tcW w:w="1822" w:type="dxa"/>
            <w:vAlign w:val="center"/>
          </w:tcPr>
          <w:p w:rsidR="00BA54EC" w:rsidRPr="00152881" w:rsidRDefault="00BA54EC" w:rsidP="00BA54EC">
            <w:pPr>
              <w:jc w:val="center"/>
              <w:rPr>
                <w:rFonts w:asciiTheme="majorHAnsi" w:hAnsiTheme="majorHAnsi" w:cs="Arial"/>
                <w:b/>
                <w:sz w:val="18"/>
                <w:szCs w:val="18"/>
              </w:rPr>
            </w:pPr>
            <w:r w:rsidRPr="00152881">
              <w:rPr>
                <w:rFonts w:asciiTheme="majorHAnsi" w:hAnsiTheme="majorHAnsi" w:cs="Arial"/>
                <w:b/>
                <w:sz w:val="18"/>
                <w:szCs w:val="18"/>
              </w:rPr>
              <w:t>Elementos que agravan la situación</w:t>
            </w:r>
          </w:p>
        </w:tc>
        <w:tc>
          <w:tcPr>
            <w:tcW w:w="285" w:type="dxa"/>
            <w:vMerge/>
            <w:vAlign w:val="center"/>
          </w:tcPr>
          <w:p w:rsidR="00BA54EC" w:rsidRPr="00152881" w:rsidRDefault="00BA54EC" w:rsidP="00BA54EC">
            <w:pPr>
              <w:jc w:val="center"/>
              <w:rPr>
                <w:rFonts w:asciiTheme="majorHAnsi" w:hAnsiTheme="majorHAnsi" w:cs="Arial"/>
                <w:sz w:val="20"/>
                <w:szCs w:val="20"/>
              </w:rPr>
            </w:pPr>
          </w:p>
        </w:tc>
        <w:tc>
          <w:tcPr>
            <w:tcW w:w="1700" w:type="dxa"/>
            <w:tcBorders>
              <w:top w:val="single" w:sz="4" w:space="0" w:color="auto"/>
              <w:bottom w:val="single" w:sz="4" w:space="0" w:color="auto"/>
            </w:tcBorders>
            <w:vAlign w:val="center"/>
          </w:tcPr>
          <w:p w:rsidR="00BA54EC" w:rsidRPr="00152881" w:rsidRDefault="00BA54EC" w:rsidP="00BA54EC">
            <w:pPr>
              <w:jc w:val="center"/>
              <w:rPr>
                <w:rFonts w:asciiTheme="majorHAnsi" w:hAnsiTheme="majorHAnsi" w:cs="Arial"/>
                <w:sz w:val="18"/>
                <w:szCs w:val="18"/>
              </w:rPr>
            </w:pPr>
            <w:r w:rsidRPr="00152881">
              <w:rPr>
                <w:rFonts w:asciiTheme="majorHAnsi" w:hAnsiTheme="majorHAnsi" w:cs="Arial"/>
                <w:b/>
                <w:sz w:val="18"/>
                <w:szCs w:val="18"/>
              </w:rPr>
              <w:t>Elementos que disminuyen la situación</w:t>
            </w:r>
          </w:p>
        </w:tc>
        <w:tc>
          <w:tcPr>
            <w:tcW w:w="285" w:type="dxa"/>
            <w:vMerge/>
          </w:tcPr>
          <w:p w:rsidR="00BA54EC" w:rsidRPr="00152881" w:rsidRDefault="00BA54EC" w:rsidP="00BA54EC">
            <w:pPr>
              <w:rPr>
                <w:rFonts w:asciiTheme="majorHAnsi" w:hAnsiTheme="majorHAnsi" w:cs="Arial"/>
                <w:sz w:val="20"/>
                <w:szCs w:val="20"/>
              </w:rPr>
            </w:pPr>
          </w:p>
        </w:tc>
        <w:tc>
          <w:tcPr>
            <w:tcW w:w="649" w:type="dxa"/>
            <w:vMerge/>
          </w:tcPr>
          <w:p w:rsidR="00BA54EC" w:rsidRPr="00152881" w:rsidRDefault="00BA54EC" w:rsidP="00BA54EC">
            <w:pPr>
              <w:rPr>
                <w:rFonts w:asciiTheme="majorHAnsi" w:hAnsiTheme="majorHAnsi" w:cs="Arial"/>
                <w:sz w:val="20"/>
                <w:szCs w:val="20"/>
              </w:rPr>
            </w:pPr>
          </w:p>
        </w:tc>
      </w:tr>
      <w:tr w:rsidR="00BA54EC" w:rsidRPr="00152881" w:rsidTr="00BA54EC">
        <w:trPr>
          <w:cantSplit/>
          <w:trHeight w:val="1134"/>
        </w:trPr>
        <w:tc>
          <w:tcPr>
            <w:tcW w:w="676" w:type="dxa"/>
            <w:vMerge w:val="restart"/>
            <w:textDirection w:val="btLr"/>
          </w:tcPr>
          <w:p w:rsidR="00BA54EC" w:rsidRPr="00152881" w:rsidRDefault="00BA54EC" w:rsidP="00BA54EC">
            <w:pPr>
              <w:ind w:left="113" w:right="113"/>
              <w:jc w:val="center"/>
              <w:rPr>
                <w:rFonts w:asciiTheme="majorHAnsi" w:hAnsiTheme="majorHAnsi" w:cs="Arial"/>
                <w:sz w:val="20"/>
                <w:szCs w:val="20"/>
              </w:rPr>
            </w:pPr>
            <w:r w:rsidRPr="00152881">
              <w:rPr>
                <w:rFonts w:asciiTheme="majorHAnsi" w:hAnsiTheme="majorHAnsi" w:cs="Arial"/>
                <w:b/>
                <w:sz w:val="20"/>
                <w:szCs w:val="20"/>
              </w:rPr>
              <w:t>ECONÓMICA</w:t>
            </w:r>
          </w:p>
        </w:tc>
        <w:tc>
          <w:tcPr>
            <w:tcW w:w="1417" w:type="dxa"/>
            <w:vAlign w:val="center"/>
          </w:tcPr>
          <w:p w:rsidR="00BA54EC" w:rsidRPr="00152881" w:rsidRDefault="00BA54EC" w:rsidP="00BA54EC">
            <w:pPr>
              <w:jc w:val="center"/>
              <w:rPr>
                <w:rFonts w:asciiTheme="majorHAnsi" w:hAnsiTheme="majorHAnsi" w:cs="Arial"/>
                <w:b/>
                <w:sz w:val="20"/>
                <w:szCs w:val="20"/>
              </w:rPr>
            </w:pPr>
            <w:r w:rsidRPr="00152881">
              <w:rPr>
                <w:rFonts w:asciiTheme="majorHAnsi" w:hAnsiTheme="majorHAnsi" w:cs="Arial"/>
                <w:b/>
                <w:sz w:val="20"/>
                <w:szCs w:val="20"/>
              </w:rPr>
              <w:t>Desarrollo de turismo.</w:t>
            </w:r>
          </w:p>
        </w:tc>
        <w:tc>
          <w:tcPr>
            <w:tcW w:w="3402" w:type="dxa"/>
          </w:tcPr>
          <w:p w:rsidR="00BA54EC" w:rsidRPr="00152881" w:rsidRDefault="00BA54EC" w:rsidP="008C4515">
            <w:pPr>
              <w:rPr>
                <w:rFonts w:asciiTheme="majorHAnsi" w:hAnsiTheme="majorHAnsi" w:cs="Arial"/>
                <w:sz w:val="20"/>
                <w:szCs w:val="20"/>
              </w:rPr>
            </w:pPr>
            <w:r w:rsidRPr="00152881">
              <w:rPr>
                <w:rFonts w:asciiTheme="majorHAnsi" w:hAnsiTheme="majorHAnsi" w:cs="Arial"/>
                <w:sz w:val="20"/>
                <w:szCs w:val="20"/>
              </w:rPr>
              <w:t>La inseguridad ciudadana y la falta de promoción de nuestra belleza paisajística, fomentaron la ausencia y el desinterés por la navegación marítima y el turismo ecológico en unos tramos del Rio Sin</w:t>
            </w:r>
            <w:r w:rsidR="008C4515">
              <w:rPr>
                <w:rFonts w:asciiTheme="majorHAnsi" w:hAnsiTheme="majorHAnsi" w:cs="Arial"/>
                <w:sz w:val="20"/>
                <w:szCs w:val="20"/>
              </w:rPr>
              <w:t>ú</w:t>
            </w:r>
            <w:r w:rsidRPr="00152881">
              <w:rPr>
                <w:rFonts w:asciiTheme="majorHAnsi" w:hAnsiTheme="majorHAnsi" w:cs="Arial"/>
                <w:sz w:val="20"/>
                <w:szCs w:val="20"/>
              </w:rPr>
              <w:t xml:space="preserve"> desde Montería hasta Tierralta por más de 15 años. Generando desarraigo y poco sentido de pertenencia por nuestro patrimonio natural.  </w:t>
            </w:r>
          </w:p>
        </w:tc>
        <w:tc>
          <w:tcPr>
            <w:tcW w:w="1842" w:type="dxa"/>
            <w:vAlign w:val="center"/>
          </w:tcPr>
          <w:p w:rsidR="00BA54EC" w:rsidRPr="00152881" w:rsidRDefault="00BA54EC" w:rsidP="002D5705">
            <w:pPr>
              <w:pStyle w:val="Prrafodelista"/>
              <w:numPr>
                <w:ilvl w:val="0"/>
                <w:numId w:val="27"/>
              </w:numPr>
              <w:ind w:left="208" w:hanging="208"/>
              <w:rPr>
                <w:rFonts w:asciiTheme="majorHAnsi" w:hAnsiTheme="majorHAnsi" w:cs="Arial"/>
                <w:sz w:val="20"/>
                <w:szCs w:val="20"/>
              </w:rPr>
            </w:pPr>
            <w:r w:rsidRPr="00152881">
              <w:rPr>
                <w:rFonts w:asciiTheme="majorHAnsi" w:hAnsiTheme="majorHAnsi" w:cs="Arial"/>
                <w:sz w:val="20"/>
                <w:szCs w:val="20"/>
              </w:rPr>
              <w:t>Corregidor de Rio Nuevo.</w:t>
            </w:r>
          </w:p>
          <w:p w:rsidR="00BA54EC" w:rsidRPr="00152881" w:rsidRDefault="00BA54EC" w:rsidP="002D5705">
            <w:pPr>
              <w:pStyle w:val="Prrafodelista"/>
              <w:ind w:left="208"/>
              <w:rPr>
                <w:rFonts w:asciiTheme="majorHAnsi" w:hAnsiTheme="majorHAnsi" w:cs="Arial"/>
                <w:sz w:val="20"/>
                <w:szCs w:val="20"/>
              </w:rPr>
            </w:pPr>
          </w:p>
          <w:p w:rsidR="00BA54EC" w:rsidRPr="00152881" w:rsidRDefault="00BA54EC" w:rsidP="002D5705">
            <w:pPr>
              <w:pStyle w:val="Prrafodelista"/>
              <w:numPr>
                <w:ilvl w:val="0"/>
                <w:numId w:val="27"/>
              </w:numPr>
              <w:ind w:left="208" w:hanging="208"/>
              <w:rPr>
                <w:rFonts w:asciiTheme="majorHAnsi" w:hAnsiTheme="majorHAnsi" w:cs="Arial"/>
                <w:sz w:val="20"/>
                <w:szCs w:val="20"/>
              </w:rPr>
            </w:pPr>
            <w:r w:rsidRPr="00152881">
              <w:rPr>
                <w:rFonts w:asciiTheme="majorHAnsi" w:hAnsiTheme="majorHAnsi" w:cs="Arial"/>
                <w:sz w:val="20"/>
                <w:szCs w:val="20"/>
              </w:rPr>
              <w:t>Secretaria de gobierno.</w:t>
            </w:r>
          </w:p>
          <w:p w:rsidR="00BA54EC" w:rsidRPr="00152881" w:rsidRDefault="00BA54EC" w:rsidP="002D5705">
            <w:pPr>
              <w:pStyle w:val="Prrafodelista"/>
              <w:rPr>
                <w:rFonts w:asciiTheme="majorHAnsi" w:hAnsiTheme="majorHAnsi" w:cs="Arial"/>
                <w:sz w:val="20"/>
                <w:szCs w:val="20"/>
              </w:rPr>
            </w:pPr>
          </w:p>
          <w:p w:rsidR="00BA54EC" w:rsidRPr="00152881" w:rsidRDefault="00BA54EC" w:rsidP="002D5705">
            <w:pPr>
              <w:pStyle w:val="Prrafodelista"/>
              <w:numPr>
                <w:ilvl w:val="0"/>
                <w:numId w:val="27"/>
              </w:numPr>
              <w:ind w:left="208" w:hanging="208"/>
              <w:rPr>
                <w:rFonts w:asciiTheme="majorHAnsi" w:hAnsiTheme="majorHAnsi" w:cs="Arial"/>
                <w:sz w:val="20"/>
                <w:szCs w:val="20"/>
              </w:rPr>
            </w:pPr>
            <w:r w:rsidRPr="00152881">
              <w:rPr>
                <w:rFonts w:asciiTheme="majorHAnsi" w:hAnsiTheme="majorHAnsi" w:cs="Arial"/>
                <w:sz w:val="20"/>
                <w:szCs w:val="20"/>
              </w:rPr>
              <w:t>Alcaldía municipal.</w:t>
            </w:r>
          </w:p>
          <w:p w:rsidR="00BA54EC" w:rsidRPr="00152881" w:rsidRDefault="00BA54EC" w:rsidP="002D5705">
            <w:pPr>
              <w:pStyle w:val="Prrafodelista"/>
              <w:numPr>
                <w:ilvl w:val="0"/>
                <w:numId w:val="27"/>
              </w:numPr>
              <w:ind w:left="208" w:hanging="208"/>
              <w:rPr>
                <w:rFonts w:asciiTheme="majorHAnsi" w:hAnsiTheme="majorHAnsi" w:cs="Arial"/>
                <w:sz w:val="20"/>
                <w:szCs w:val="20"/>
              </w:rPr>
            </w:pPr>
            <w:r w:rsidRPr="00152881">
              <w:rPr>
                <w:rFonts w:asciiTheme="majorHAnsi" w:hAnsiTheme="majorHAnsi" w:cs="Arial"/>
                <w:sz w:val="20"/>
                <w:szCs w:val="20"/>
              </w:rPr>
              <w:t>Gobernación departamental.</w:t>
            </w:r>
          </w:p>
        </w:tc>
        <w:tc>
          <w:tcPr>
            <w:tcW w:w="280"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2</w:t>
            </w:r>
          </w:p>
        </w:tc>
        <w:tc>
          <w:tcPr>
            <w:tcW w:w="283"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3</w:t>
            </w:r>
          </w:p>
        </w:tc>
        <w:tc>
          <w:tcPr>
            <w:tcW w:w="284"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2</w:t>
            </w:r>
          </w:p>
        </w:tc>
        <w:tc>
          <w:tcPr>
            <w:tcW w:w="484"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1</w:t>
            </w:r>
          </w:p>
        </w:tc>
        <w:tc>
          <w:tcPr>
            <w:tcW w:w="529"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2</w:t>
            </w:r>
          </w:p>
        </w:tc>
        <w:tc>
          <w:tcPr>
            <w:tcW w:w="1822" w:type="dxa"/>
            <w:vAlign w:val="center"/>
          </w:tcPr>
          <w:p w:rsidR="00BA54EC" w:rsidRPr="00152881" w:rsidRDefault="00BA54EC" w:rsidP="00C94DF4">
            <w:pPr>
              <w:pStyle w:val="Prrafodelista"/>
              <w:numPr>
                <w:ilvl w:val="0"/>
                <w:numId w:val="36"/>
              </w:numPr>
              <w:ind w:left="169" w:hanging="169"/>
              <w:jc w:val="both"/>
              <w:rPr>
                <w:rFonts w:asciiTheme="majorHAnsi" w:hAnsiTheme="majorHAnsi" w:cs="Arial"/>
                <w:sz w:val="20"/>
                <w:szCs w:val="20"/>
              </w:rPr>
            </w:pPr>
            <w:r w:rsidRPr="00152881">
              <w:rPr>
                <w:rFonts w:asciiTheme="majorHAnsi" w:hAnsiTheme="majorHAnsi" w:cs="Arial"/>
                <w:sz w:val="20"/>
                <w:szCs w:val="20"/>
              </w:rPr>
              <w:t>La inseguridad ciudadana.</w:t>
            </w:r>
          </w:p>
          <w:p w:rsidR="00BA54EC" w:rsidRPr="00152881" w:rsidRDefault="00BA54EC" w:rsidP="00BA54EC">
            <w:pPr>
              <w:pStyle w:val="Prrafodelista"/>
              <w:ind w:left="169"/>
              <w:rPr>
                <w:rFonts w:asciiTheme="majorHAnsi" w:hAnsiTheme="majorHAnsi" w:cs="Arial"/>
                <w:sz w:val="20"/>
                <w:szCs w:val="20"/>
              </w:rPr>
            </w:pPr>
          </w:p>
          <w:p w:rsidR="00BA54EC" w:rsidRPr="00152881" w:rsidRDefault="00BA54EC" w:rsidP="00C94DF4">
            <w:pPr>
              <w:pStyle w:val="Prrafodelista"/>
              <w:numPr>
                <w:ilvl w:val="0"/>
                <w:numId w:val="36"/>
              </w:numPr>
              <w:ind w:left="169" w:hanging="169"/>
              <w:jc w:val="both"/>
              <w:rPr>
                <w:rFonts w:asciiTheme="majorHAnsi" w:hAnsiTheme="majorHAnsi" w:cs="Arial"/>
                <w:sz w:val="20"/>
                <w:szCs w:val="20"/>
              </w:rPr>
            </w:pPr>
            <w:r w:rsidRPr="00152881">
              <w:rPr>
                <w:rFonts w:asciiTheme="majorHAnsi" w:hAnsiTheme="majorHAnsi" w:cs="Arial"/>
                <w:sz w:val="20"/>
                <w:szCs w:val="20"/>
              </w:rPr>
              <w:t xml:space="preserve">Deficiente promoción social.  </w:t>
            </w:r>
          </w:p>
        </w:tc>
        <w:tc>
          <w:tcPr>
            <w:tcW w:w="285"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2</w:t>
            </w:r>
          </w:p>
        </w:tc>
        <w:tc>
          <w:tcPr>
            <w:tcW w:w="1700" w:type="dxa"/>
            <w:tcBorders>
              <w:top w:val="single" w:sz="4" w:space="0" w:color="auto"/>
              <w:bottom w:val="single" w:sz="4" w:space="0" w:color="auto"/>
            </w:tcBorders>
            <w:vAlign w:val="center"/>
          </w:tcPr>
          <w:p w:rsidR="00BA54EC" w:rsidRPr="00152881" w:rsidRDefault="00BA54EC" w:rsidP="00C94DF4">
            <w:pPr>
              <w:pStyle w:val="Prrafodelista"/>
              <w:numPr>
                <w:ilvl w:val="0"/>
                <w:numId w:val="37"/>
              </w:numPr>
              <w:ind w:left="223" w:hanging="223"/>
              <w:jc w:val="both"/>
              <w:rPr>
                <w:rFonts w:asciiTheme="majorHAnsi" w:hAnsiTheme="majorHAnsi" w:cs="Arial"/>
                <w:sz w:val="20"/>
                <w:szCs w:val="20"/>
              </w:rPr>
            </w:pPr>
            <w:r w:rsidRPr="00152881">
              <w:rPr>
                <w:rFonts w:asciiTheme="majorHAnsi" w:hAnsiTheme="majorHAnsi" w:cs="Arial"/>
                <w:sz w:val="20"/>
                <w:szCs w:val="20"/>
              </w:rPr>
              <w:t xml:space="preserve">Interés por la promoción turística en Córdoba. </w:t>
            </w:r>
          </w:p>
        </w:tc>
        <w:tc>
          <w:tcPr>
            <w:tcW w:w="285"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2</w:t>
            </w:r>
          </w:p>
        </w:tc>
        <w:tc>
          <w:tcPr>
            <w:tcW w:w="649" w:type="dxa"/>
            <w:vAlign w:val="center"/>
          </w:tcPr>
          <w:p w:rsidR="00BA54EC" w:rsidRPr="00270C93" w:rsidRDefault="00BA54EC" w:rsidP="00BA54EC">
            <w:pPr>
              <w:jc w:val="center"/>
              <w:rPr>
                <w:rFonts w:asciiTheme="majorHAnsi" w:hAnsiTheme="majorHAnsi" w:cs="Arial"/>
                <w:b/>
                <w:sz w:val="20"/>
                <w:szCs w:val="20"/>
              </w:rPr>
            </w:pPr>
            <w:r w:rsidRPr="00270C93">
              <w:rPr>
                <w:rFonts w:asciiTheme="majorHAnsi" w:hAnsiTheme="majorHAnsi" w:cs="Arial"/>
                <w:b/>
                <w:sz w:val="20"/>
                <w:szCs w:val="20"/>
              </w:rPr>
              <w:t>2</w:t>
            </w:r>
          </w:p>
        </w:tc>
      </w:tr>
      <w:tr w:rsidR="00BA54EC" w:rsidRPr="00152881" w:rsidTr="00BA54EC">
        <w:trPr>
          <w:cantSplit/>
          <w:trHeight w:val="1134"/>
        </w:trPr>
        <w:tc>
          <w:tcPr>
            <w:tcW w:w="676" w:type="dxa"/>
            <w:vMerge/>
            <w:textDirection w:val="btLr"/>
          </w:tcPr>
          <w:p w:rsidR="00BA54EC" w:rsidRPr="00152881" w:rsidRDefault="00BA54EC" w:rsidP="00BA54EC">
            <w:pPr>
              <w:ind w:left="113" w:right="113"/>
              <w:jc w:val="center"/>
              <w:rPr>
                <w:rFonts w:asciiTheme="majorHAnsi" w:hAnsiTheme="majorHAnsi" w:cs="Arial"/>
                <w:b/>
                <w:sz w:val="20"/>
                <w:szCs w:val="20"/>
              </w:rPr>
            </w:pPr>
          </w:p>
        </w:tc>
        <w:tc>
          <w:tcPr>
            <w:tcW w:w="1417" w:type="dxa"/>
            <w:vAlign w:val="center"/>
          </w:tcPr>
          <w:p w:rsidR="00BA54EC" w:rsidRPr="00152881" w:rsidRDefault="00BA54EC" w:rsidP="00BA54EC">
            <w:pPr>
              <w:jc w:val="center"/>
              <w:rPr>
                <w:rFonts w:asciiTheme="majorHAnsi" w:hAnsiTheme="majorHAnsi" w:cs="Arial"/>
                <w:b/>
                <w:sz w:val="20"/>
                <w:szCs w:val="20"/>
              </w:rPr>
            </w:pPr>
            <w:r w:rsidRPr="00152881">
              <w:rPr>
                <w:rFonts w:asciiTheme="majorHAnsi" w:hAnsiTheme="majorHAnsi" w:cs="Arial"/>
                <w:b/>
                <w:sz w:val="20"/>
                <w:szCs w:val="20"/>
              </w:rPr>
              <w:t>Promoción y fortalecimiento al desarrollo económico</w:t>
            </w:r>
          </w:p>
        </w:tc>
        <w:tc>
          <w:tcPr>
            <w:tcW w:w="3402" w:type="dxa"/>
          </w:tcPr>
          <w:p w:rsidR="00BA54EC" w:rsidRPr="00152881" w:rsidRDefault="00BA54EC" w:rsidP="00BA54EC">
            <w:pPr>
              <w:rPr>
                <w:rFonts w:asciiTheme="majorHAnsi" w:hAnsiTheme="majorHAnsi" w:cs="Arial"/>
                <w:sz w:val="20"/>
                <w:szCs w:val="20"/>
              </w:rPr>
            </w:pPr>
            <w:r w:rsidRPr="00152881">
              <w:rPr>
                <w:rFonts w:asciiTheme="majorHAnsi" w:hAnsiTheme="majorHAnsi" w:cs="Arial"/>
                <w:sz w:val="20"/>
                <w:szCs w:val="20"/>
              </w:rPr>
              <w:t>La producción de materia primas derivados de la ganadería y la agricultura, sin la generación de valor agregado debido a diferentes acciones del gobierno y los sectores económicos por más de 15 años afecta directamente los ingresos percápita, oportunidades laborales y el desarrollo industrial de Valencia.</w:t>
            </w:r>
          </w:p>
        </w:tc>
        <w:tc>
          <w:tcPr>
            <w:tcW w:w="1842" w:type="dxa"/>
            <w:vAlign w:val="center"/>
          </w:tcPr>
          <w:p w:rsidR="00BA54EC" w:rsidRPr="00152881" w:rsidRDefault="00BA54EC" w:rsidP="002D5705">
            <w:pPr>
              <w:pStyle w:val="Prrafodelista"/>
              <w:numPr>
                <w:ilvl w:val="0"/>
                <w:numId w:val="27"/>
              </w:numPr>
              <w:ind w:left="208" w:hanging="208"/>
              <w:rPr>
                <w:rFonts w:asciiTheme="majorHAnsi" w:hAnsiTheme="majorHAnsi" w:cs="Arial"/>
                <w:sz w:val="20"/>
                <w:szCs w:val="20"/>
              </w:rPr>
            </w:pPr>
            <w:r w:rsidRPr="00152881">
              <w:rPr>
                <w:rFonts w:asciiTheme="majorHAnsi" w:hAnsiTheme="majorHAnsi" w:cs="Arial"/>
                <w:sz w:val="20"/>
                <w:szCs w:val="20"/>
              </w:rPr>
              <w:t>Sociedad civil</w:t>
            </w:r>
          </w:p>
          <w:p w:rsidR="00BA54EC" w:rsidRPr="00152881" w:rsidRDefault="00BA54EC" w:rsidP="002D5705">
            <w:pPr>
              <w:pStyle w:val="Prrafodelista"/>
              <w:numPr>
                <w:ilvl w:val="0"/>
                <w:numId w:val="27"/>
              </w:numPr>
              <w:ind w:left="208" w:hanging="208"/>
              <w:rPr>
                <w:rFonts w:asciiTheme="majorHAnsi" w:hAnsiTheme="majorHAnsi" w:cs="Arial"/>
                <w:sz w:val="20"/>
                <w:szCs w:val="20"/>
              </w:rPr>
            </w:pPr>
            <w:r w:rsidRPr="00152881">
              <w:rPr>
                <w:rFonts w:asciiTheme="majorHAnsi" w:hAnsiTheme="majorHAnsi" w:cs="Arial"/>
                <w:sz w:val="20"/>
                <w:szCs w:val="20"/>
              </w:rPr>
              <w:t>Secretaría de planeación</w:t>
            </w:r>
          </w:p>
          <w:p w:rsidR="00BA54EC" w:rsidRPr="00152881" w:rsidRDefault="00BA54EC" w:rsidP="002D5705">
            <w:pPr>
              <w:pStyle w:val="Prrafodelista"/>
              <w:numPr>
                <w:ilvl w:val="0"/>
                <w:numId w:val="27"/>
              </w:numPr>
              <w:ind w:left="208" w:hanging="208"/>
              <w:rPr>
                <w:rFonts w:asciiTheme="majorHAnsi" w:hAnsiTheme="majorHAnsi" w:cs="Arial"/>
                <w:sz w:val="20"/>
                <w:szCs w:val="20"/>
              </w:rPr>
            </w:pPr>
            <w:r w:rsidRPr="00152881">
              <w:rPr>
                <w:rFonts w:asciiTheme="majorHAnsi" w:hAnsiTheme="majorHAnsi" w:cs="Arial"/>
                <w:sz w:val="20"/>
                <w:szCs w:val="20"/>
              </w:rPr>
              <w:t>alcaldía municipal</w:t>
            </w:r>
          </w:p>
        </w:tc>
        <w:tc>
          <w:tcPr>
            <w:tcW w:w="280"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3</w:t>
            </w:r>
          </w:p>
        </w:tc>
        <w:tc>
          <w:tcPr>
            <w:tcW w:w="283"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3</w:t>
            </w:r>
          </w:p>
        </w:tc>
        <w:tc>
          <w:tcPr>
            <w:tcW w:w="284"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3</w:t>
            </w:r>
          </w:p>
        </w:tc>
        <w:tc>
          <w:tcPr>
            <w:tcW w:w="484"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1</w:t>
            </w:r>
          </w:p>
        </w:tc>
        <w:tc>
          <w:tcPr>
            <w:tcW w:w="529"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2.5</w:t>
            </w:r>
          </w:p>
        </w:tc>
        <w:tc>
          <w:tcPr>
            <w:tcW w:w="1822" w:type="dxa"/>
            <w:vAlign w:val="center"/>
          </w:tcPr>
          <w:p w:rsidR="00BA54EC" w:rsidRPr="00152881" w:rsidRDefault="00BA54EC" w:rsidP="00C94DF4">
            <w:pPr>
              <w:pStyle w:val="Prrafodelista"/>
              <w:numPr>
                <w:ilvl w:val="0"/>
                <w:numId w:val="36"/>
              </w:numPr>
              <w:ind w:left="169" w:hanging="169"/>
              <w:jc w:val="both"/>
              <w:rPr>
                <w:rFonts w:asciiTheme="majorHAnsi" w:hAnsiTheme="majorHAnsi" w:cs="Arial"/>
                <w:sz w:val="20"/>
                <w:szCs w:val="20"/>
              </w:rPr>
            </w:pPr>
            <w:r w:rsidRPr="00152881">
              <w:rPr>
                <w:rFonts w:asciiTheme="majorHAnsi" w:hAnsiTheme="majorHAnsi" w:cs="Arial"/>
                <w:sz w:val="20"/>
                <w:szCs w:val="20"/>
              </w:rPr>
              <w:t>Deficiente cultura empresarial.</w:t>
            </w:r>
          </w:p>
          <w:p w:rsidR="00BA54EC" w:rsidRPr="00152881" w:rsidRDefault="00BA54EC" w:rsidP="00C94DF4">
            <w:pPr>
              <w:pStyle w:val="Prrafodelista"/>
              <w:numPr>
                <w:ilvl w:val="0"/>
                <w:numId w:val="36"/>
              </w:numPr>
              <w:ind w:left="169" w:hanging="169"/>
              <w:jc w:val="both"/>
              <w:rPr>
                <w:rFonts w:asciiTheme="majorHAnsi" w:hAnsiTheme="majorHAnsi" w:cs="Arial"/>
                <w:sz w:val="20"/>
                <w:szCs w:val="20"/>
              </w:rPr>
            </w:pPr>
            <w:r w:rsidRPr="00152881">
              <w:rPr>
                <w:rFonts w:asciiTheme="majorHAnsi" w:hAnsiTheme="majorHAnsi" w:cs="Arial"/>
                <w:sz w:val="20"/>
                <w:szCs w:val="20"/>
              </w:rPr>
              <w:t>Inexistencias de centros de desarrollo empresarial.</w:t>
            </w:r>
          </w:p>
        </w:tc>
        <w:tc>
          <w:tcPr>
            <w:tcW w:w="285"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3</w:t>
            </w:r>
          </w:p>
        </w:tc>
        <w:tc>
          <w:tcPr>
            <w:tcW w:w="1700" w:type="dxa"/>
            <w:tcBorders>
              <w:top w:val="single" w:sz="4" w:space="0" w:color="auto"/>
              <w:bottom w:val="single" w:sz="4" w:space="0" w:color="auto"/>
            </w:tcBorders>
            <w:vAlign w:val="center"/>
          </w:tcPr>
          <w:p w:rsidR="00BA54EC" w:rsidRPr="00152881" w:rsidRDefault="00BA54EC" w:rsidP="00C94DF4">
            <w:pPr>
              <w:pStyle w:val="Prrafodelista"/>
              <w:numPr>
                <w:ilvl w:val="0"/>
                <w:numId w:val="37"/>
              </w:numPr>
              <w:ind w:left="223" w:hanging="223"/>
              <w:jc w:val="both"/>
              <w:rPr>
                <w:rFonts w:asciiTheme="majorHAnsi" w:hAnsiTheme="majorHAnsi" w:cs="Arial"/>
                <w:sz w:val="20"/>
                <w:szCs w:val="20"/>
              </w:rPr>
            </w:pPr>
            <w:r w:rsidRPr="00152881">
              <w:rPr>
                <w:rFonts w:asciiTheme="majorHAnsi" w:hAnsiTheme="majorHAnsi" w:cs="Arial"/>
                <w:sz w:val="20"/>
                <w:szCs w:val="20"/>
              </w:rPr>
              <w:t>Posición estratégica municipal.</w:t>
            </w:r>
          </w:p>
          <w:p w:rsidR="00BA54EC" w:rsidRPr="00152881" w:rsidRDefault="00BA54EC" w:rsidP="00C94DF4">
            <w:pPr>
              <w:pStyle w:val="Prrafodelista"/>
              <w:numPr>
                <w:ilvl w:val="0"/>
                <w:numId w:val="37"/>
              </w:numPr>
              <w:ind w:left="223" w:hanging="223"/>
              <w:jc w:val="both"/>
              <w:rPr>
                <w:rFonts w:asciiTheme="majorHAnsi" w:hAnsiTheme="majorHAnsi" w:cs="Arial"/>
                <w:sz w:val="20"/>
                <w:szCs w:val="20"/>
              </w:rPr>
            </w:pPr>
            <w:r w:rsidRPr="00152881">
              <w:rPr>
                <w:rFonts w:asciiTheme="majorHAnsi" w:hAnsiTheme="majorHAnsi" w:cs="Arial"/>
                <w:sz w:val="20"/>
                <w:szCs w:val="20"/>
              </w:rPr>
              <w:t>Centro agrícola.</w:t>
            </w:r>
          </w:p>
          <w:p w:rsidR="00BA54EC" w:rsidRPr="00152881" w:rsidRDefault="00BA54EC" w:rsidP="00C94DF4">
            <w:pPr>
              <w:pStyle w:val="Prrafodelista"/>
              <w:numPr>
                <w:ilvl w:val="0"/>
                <w:numId w:val="37"/>
              </w:numPr>
              <w:ind w:left="223" w:hanging="223"/>
              <w:jc w:val="both"/>
              <w:rPr>
                <w:rFonts w:asciiTheme="majorHAnsi" w:hAnsiTheme="majorHAnsi" w:cs="Arial"/>
                <w:sz w:val="20"/>
                <w:szCs w:val="20"/>
              </w:rPr>
            </w:pPr>
            <w:r w:rsidRPr="00152881">
              <w:rPr>
                <w:rFonts w:asciiTheme="majorHAnsi" w:hAnsiTheme="majorHAnsi" w:cs="Arial"/>
                <w:sz w:val="20"/>
                <w:szCs w:val="20"/>
              </w:rPr>
              <w:t>Voluntad política</w:t>
            </w:r>
          </w:p>
        </w:tc>
        <w:tc>
          <w:tcPr>
            <w:tcW w:w="285"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1</w:t>
            </w:r>
          </w:p>
        </w:tc>
        <w:tc>
          <w:tcPr>
            <w:tcW w:w="649" w:type="dxa"/>
            <w:vAlign w:val="center"/>
          </w:tcPr>
          <w:p w:rsidR="00BA54EC" w:rsidRPr="00270C93" w:rsidRDefault="00BA54EC" w:rsidP="00BA54EC">
            <w:pPr>
              <w:jc w:val="center"/>
              <w:rPr>
                <w:rFonts w:asciiTheme="majorHAnsi" w:hAnsiTheme="majorHAnsi" w:cs="Arial"/>
                <w:b/>
                <w:sz w:val="20"/>
                <w:szCs w:val="20"/>
              </w:rPr>
            </w:pPr>
            <w:r w:rsidRPr="00270C93">
              <w:rPr>
                <w:rFonts w:asciiTheme="majorHAnsi" w:hAnsiTheme="majorHAnsi" w:cs="Arial"/>
                <w:b/>
                <w:sz w:val="20"/>
                <w:szCs w:val="20"/>
              </w:rPr>
              <w:t>5.50</w:t>
            </w:r>
          </w:p>
        </w:tc>
      </w:tr>
      <w:tr w:rsidR="00BA54EC" w:rsidRPr="00152881" w:rsidTr="00BA54EC">
        <w:trPr>
          <w:cantSplit/>
          <w:trHeight w:val="1134"/>
        </w:trPr>
        <w:tc>
          <w:tcPr>
            <w:tcW w:w="676" w:type="dxa"/>
            <w:vMerge/>
            <w:textDirection w:val="btLr"/>
          </w:tcPr>
          <w:p w:rsidR="00BA54EC" w:rsidRPr="00152881" w:rsidRDefault="00BA54EC" w:rsidP="00BA54EC">
            <w:pPr>
              <w:ind w:left="113" w:right="113"/>
              <w:jc w:val="center"/>
              <w:rPr>
                <w:rFonts w:asciiTheme="majorHAnsi" w:hAnsiTheme="majorHAnsi" w:cs="Arial"/>
                <w:b/>
                <w:sz w:val="20"/>
                <w:szCs w:val="20"/>
              </w:rPr>
            </w:pPr>
          </w:p>
        </w:tc>
        <w:tc>
          <w:tcPr>
            <w:tcW w:w="1417" w:type="dxa"/>
            <w:vAlign w:val="center"/>
          </w:tcPr>
          <w:p w:rsidR="00BA54EC" w:rsidRPr="00152881" w:rsidRDefault="00BA54EC" w:rsidP="00BA54EC">
            <w:pPr>
              <w:jc w:val="center"/>
              <w:rPr>
                <w:rFonts w:asciiTheme="majorHAnsi" w:hAnsiTheme="majorHAnsi" w:cs="Arial"/>
                <w:b/>
                <w:sz w:val="20"/>
                <w:szCs w:val="20"/>
              </w:rPr>
            </w:pPr>
            <w:r w:rsidRPr="00152881">
              <w:rPr>
                <w:rFonts w:asciiTheme="majorHAnsi" w:hAnsiTheme="majorHAnsi" w:cs="Arial"/>
                <w:b/>
                <w:sz w:val="20"/>
                <w:szCs w:val="20"/>
              </w:rPr>
              <w:t>Promoción y protección al empleo</w:t>
            </w:r>
          </w:p>
        </w:tc>
        <w:tc>
          <w:tcPr>
            <w:tcW w:w="3402" w:type="dxa"/>
          </w:tcPr>
          <w:p w:rsidR="00BA54EC" w:rsidRPr="00152881" w:rsidRDefault="00BA54EC" w:rsidP="00BA54EC">
            <w:pPr>
              <w:rPr>
                <w:rFonts w:asciiTheme="majorHAnsi" w:hAnsiTheme="majorHAnsi" w:cs="Arial"/>
                <w:sz w:val="20"/>
                <w:szCs w:val="20"/>
              </w:rPr>
            </w:pPr>
            <w:r w:rsidRPr="00152881">
              <w:rPr>
                <w:rFonts w:asciiTheme="majorHAnsi" w:hAnsiTheme="majorHAnsi" w:cs="Arial"/>
                <w:sz w:val="20"/>
                <w:szCs w:val="20"/>
              </w:rPr>
              <w:t>El poco incentivo al desarrollo empresarial a pequeña y mediana escala afecta las oportunidades de empleo y el ingreso, mostrando  un bajo crecimiento económico  y pocas oportunidades de ocupación laboral por más de 15 años, reflejadas en tasas de desempleo superior al 11% en el municipio de Valencia.</w:t>
            </w:r>
          </w:p>
        </w:tc>
        <w:tc>
          <w:tcPr>
            <w:tcW w:w="1842" w:type="dxa"/>
            <w:vAlign w:val="center"/>
          </w:tcPr>
          <w:p w:rsidR="00BA54EC" w:rsidRPr="00152881" w:rsidRDefault="00BA54EC" w:rsidP="002D5705">
            <w:pPr>
              <w:pStyle w:val="Prrafodelista"/>
              <w:numPr>
                <w:ilvl w:val="0"/>
                <w:numId w:val="27"/>
              </w:numPr>
              <w:ind w:left="208" w:hanging="208"/>
              <w:rPr>
                <w:rFonts w:asciiTheme="majorHAnsi" w:hAnsiTheme="majorHAnsi" w:cs="Arial"/>
                <w:sz w:val="20"/>
                <w:szCs w:val="20"/>
              </w:rPr>
            </w:pPr>
            <w:r w:rsidRPr="00152881">
              <w:rPr>
                <w:rFonts w:asciiTheme="majorHAnsi" w:hAnsiTheme="majorHAnsi" w:cs="Arial"/>
                <w:sz w:val="20"/>
                <w:szCs w:val="20"/>
              </w:rPr>
              <w:t>Secretaría de planeación.</w:t>
            </w:r>
          </w:p>
          <w:p w:rsidR="00BA54EC" w:rsidRPr="00152881" w:rsidRDefault="00BA54EC" w:rsidP="002D5705">
            <w:pPr>
              <w:pStyle w:val="Prrafodelista"/>
              <w:numPr>
                <w:ilvl w:val="0"/>
                <w:numId w:val="27"/>
              </w:numPr>
              <w:ind w:left="208" w:hanging="208"/>
              <w:rPr>
                <w:rFonts w:asciiTheme="majorHAnsi" w:hAnsiTheme="majorHAnsi" w:cs="Arial"/>
                <w:sz w:val="20"/>
                <w:szCs w:val="20"/>
              </w:rPr>
            </w:pPr>
            <w:r w:rsidRPr="00152881">
              <w:rPr>
                <w:rFonts w:asciiTheme="majorHAnsi" w:hAnsiTheme="majorHAnsi" w:cs="Arial"/>
                <w:sz w:val="20"/>
                <w:szCs w:val="20"/>
              </w:rPr>
              <w:t>Alcaldía municipal.</w:t>
            </w:r>
          </w:p>
          <w:p w:rsidR="00BA54EC" w:rsidRPr="00152881" w:rsidRDefault="00BA54EC" w:rsidP="002D5705">
            <w:pPr>
              <w:pStyle w:val="Prrafodelista"/>
              <w:numPr>
                <w:ilvl w:val="0"/>
                <w:numId w:val="27"/>
              </w:numPr>
              <w:ind w:left="208" w:hanging="208"/>
              <w:rPr>
                <w:rFonts w:asciiTheme="majorHAnsi" w:hAnsiTheme="majorHAnsi" w:cs="Arial"/>
                <w:sz w:val="20"/>
                <w:szCs w:val="20"/>
              </w:rPr>
            </w:pPr>
            <w:r w:rsidRPr="00152881">
              <w:rPr>
                <w:rFonts w:asciiTheme="majorHAnsi" w:hAnsiTheme="majorHAnsi" w:cs="Arial"/>
                <w:sz w:val="20"/>
                <w:szCs w:val="20"/>
              </w:rPr>
              <w:t>Secretaría de agricultura.</w:t>
            </w:r>
          </w:p>
        </w:tc>
        <w:tc>
          <w:tcPr>
            <w:tcW w:w="280"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3</w:t>
            </w:r>
          </w:p>
        </w:tc>
        <w:tc>
          <w:tcPr>
            <w:tcW w:w="283"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3</w:t>
            </w:r>
          </w:p>
        </w:tc>
        <w:tc>
          <w:tcPr>
            <w:tcW w:w="284"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3</w:t>
            </w:r>
          </w:p>
        </w:tc>
        <w:tc>
          <w:tcPr>
            <w:tcW w:w="484"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1</w:t>
            </w:r>
          </w:p>
        </w:tc>
        <w:tc>
          <w:tcPr>
            <w:tcW w:w="529"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2.5</w:t>
            </w:r>
          </w:p>
        </w:tc>
        <w:tc>
          <w:tcPr>
            <w:tcW w:w="1822" w:type="dxa"/>
            <w:vAlign w:val="center"/>
          </w:tcPr>
          <w:p w:rsidR="00BA54EC" w:rsidRPr="00152881" w:rsidRDefault="00BA54EC" w:rsidP="00C94DF4">
            <w:pPr>
              <w:pStyle w:val="Prrafodelista"/>
              <w:numPr>
                <w:ilvl w:val="0"/>
                <w:numId w:val="36"/>
              </w:numPr>
              <w:ind w:left="169" w:hanging="169"/>
              <w:jc w:val="both"/>
              <w:rPr>
                <w:rFonts w:asciiTheme="majorHAnsi" w:hAnsiTheme="majorHAnsi" w:cs="Arial"/>
                <w:sz w:val="20"/>
                <w:szCs w:val="20"/>
              </w:rPr>
            </w:pPr>
            <w:r w:rsidRPr="00152881">
              <w:rPr>
                <w:rFonts w:asciiTheme="majorHAnsi" w:hAnsiTheme="majorHAnsi" w:cs="Arial"/>
                <w:sz w:val="20"/>
                <w:szCs w:val="20"/>
              </w:rPr>
              <w:t>Base poblacional poco capacitada.</w:t>
            </w:r>
          </w:p>
          <w:p w:rsidR="00BA54EC" w:rsidRPr="00152881" w:rsidRDefault="00BA54EC" w:rsidP="00C94DF4">
            <w:pPr>
              <w:pStyle w:val="Prrafodelista"/>
              <w:numPr>
                <w:ilvl w:val="0"/>
                <w:numId w:val="36"/>
              </w:numPr>
              <w:ind w:left="169" w:hanging="169"/>
              <w:jc w:val="both"/>
              <w:rPr>
                <w:rFonts w:asciiTheme="majorHAnsi" w:hAnsiTheme="majorHAnsi" w:cs="Arial"/>
                <w:sz w:val="20"/>
                <w:szCs w:val="20"/>
              </w:rPr>
            </w:pPr>
            <w:r w:rsidRPr="00152881">
              <w:rPr>
                <w:rFonts w:asciiTheme="majorHAnsi" w:hAnsiTheme="majorHAnsi" w:cs="Arial"/>
                <w:sz w:val="20"/>
                <w:szCs w:val="20"/>
              </w:rPr>
              <w:t>Deficiencias en una política de estado estable.</w:t>
            </w:r>
          </w:p>
        </w:tc>
        <w:tc>
          <w:tcPr>
            <w:tcW w:w="285"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3</w:t>
            </w:r>
          </w:p>
        </w:tc>
        <w:tc>
          <w:tcPr>
            <w:tcW w:w="1700" w:type="dxa"/>
            <w:tcBorders>
              <w:top w:val="single" w:sz="4" w:space="0" w:color="auto"/>
              <w:bottom w:val="single" w:sz="4" w:space="0" w:color="auto"/>
            </w:tcBorders>
            <w:vAlign w:val="center"/>
          </w:tcPr>
          <w:p w:rsidR="00B55132" w:rsidRDefault="00BA54EC" w:rsidP="00C94DF4">
            <w:pPr>
              <w:pStyle w:val="Prrafodelista"/>
              <w:numPr>
                <w:ilvl w:val="0"/>
                <w:numId w:val="37"/>
              </w:numPr>
              <w:ind w:left="223" w:hanging="223"/>
              <w:jc w:val="both"/>
              <w:rPr>
                <w:rFonts w:asciiTheme="majorHAnsi" w:hAnsiTheme="majorHAnsi" w:cs="Arial"/>
                <w:sz w:val="20"/>
                <w:szCs w:val="20"/>
              </w:rPr>
            </w:pPr>
            <w:r w:rsidRPr="00152881">
              <w:rPr>
                <w:rFonts w:asciiTheme="majorHAnsi" w:hAnsiTheme="majorHAnsi" w:cs="Arial"/>
                <w:sz w:val="20"/>
                <w:szCs w:val="20"/>
              </w:rPr>
              <w:t>Utilización de recursos disponibles agropecuarios</w:t>
            </w:r>
          </w:p>
          <w:p w:rsidR="00BA54EC" w:rsidRPr="00152881" w:rsidRDefault="00B55132" w:rsidP="00C94DF4">
            <w:pPr>
              <w:pStyle w:val="Prrafodelista"/>
              <w:numPr>
                <w:ilvl w:val="0"/>
                <w:numId w:val="37"/>
              </w:numPr>
              <w:ind w:left="223" w:hanging="223"/>
              <w:jc w:val="both"/>
              <w:rPr>
                <w:rFonts w:asciiTheme="majorHAnsi" w:hAnsiTheme="majorHAnsi" w:cs="Arial"/>
                <w:sz w:val="20"/>
                <w:szCs w:val="20"/>
              </w:rPr>
            </w:pPr>
            <w:r>
              <w:rPr>
                <w:rFonts w:asciiTheme="majorHAnsi" w:hAnsiTheme="majorHAnsi" w:cs="Arial"/>
                <w:sz w:val="20"/>
                <w:szCs w:val="20"/>
              </w:rPr>
              <w:t>Politica de gestión tecnologica</w:t>
            </w:r>
            <w:r w:rsidR="00BA54EC" w:rsidRPr="00152881">
              <w:rPr>
                <w:rFonts w:asciiTheme="majorHAnsi" w:hAnsiTheme="majorHAnsi" w:cs="Arial"/>
                <w:sz w:val="20"/>
                <w:szCs w:val="20"/>
              </w:rPr>
              <w:t>.</w:t>
            </w:r>
          </w:p>
        </w:tc>
        <w:tc>
          <w:tcPr>
            <w:tcW w:w="285"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2</w:t>
            </w:r>
          </w:p>
        </w:tc>
        <w:tc>
          <w:tcPr>
            <w:tcW w:w="649" w:type="dxa"/>
            <w:vAlign w:val="center"/>
          </w:tcPr>
          <w:p w:rsidR="00BA54EC" w:rsidRPr="00270C93" w:rsidRDefault="00BA54EC" w:rsidP="00BA54EC">
            <w:pPr>
              <w:jc w:val="center"/>
              <w:rPr>
                <w:rFonts w:asciiTheme="majorHAnsi" w:hAnsiTheme="majorHAnsi" w:cs="Arial"/>
                <w:b/>
                <w:sz w:val="20"/>
                <w:szCs w:val="20"/>
              </w:rPr>
            </w:pPr>
            <w:r w:rsidRPr="00270C93">
              <w:rPr>
                <w:rFonts w:asciiTheme="majorHAnsi" w:hAnsiTheme="majorHAnsi" w:cs="Arial"/>
                <w:b/>
                <w:sz w:val="20"/>
                <w:szCs w:val="20"/>
              </w:rPr>
              <w:t>5.50</w:t>
            </w:r>
          </w:p>
        </w:tc>
      </w:tr>
    </w:tbl>
    <w:p w:rsidR="005553AB" w:rsidRDefault="005553AB" w:rsidP="009B2F05">
      <w:pPr>
        <w:jc w:val="both"/>
        <w:rPr>
          <w:rFonts w:asciiTheme="majorHAnsi" w:hAnsiTheme="majorHAnsi" w:cs="Arial"/>
          <w:b/>
        </w:rPr>
      </w:pPr>
    </w:p>
    <w:p w:rsidR="00BA54EC" w:rsidRPr="00152881" w:rsidRDefault="00BA54EC" w:rsidP="005553AB">
      <w:pPr>
        <w:spacing w:after="120" w:line="240" w:lineRule="auto"/>
        <w:jc w:val="center"/>
        <w:rPr>
          <w:rFonts w:asciiTheme="majorHAnsi" w:hAnsiTheme="majorHAnsi" w:cs="Arial"/>
          <w:b/>
        </w:rPr>
      </w:pPr>
      <w:r w:rsidRPr="00152881">
        <w:rPr>
          <w:rFonts w:asciiTheme="majorHAnsi" w:hAnsiTheme="majorHAnsi" w:cs="Arial"/>
          <w:b/>
        </w:rPr>
        <w:t>IDENTIFICACIÓN Y VALORACIÓN DE SITUACIONES PROBLEMÁTICAS</w:t>
      </w:r>
    </w:p>
    <w:tbl>
      <w:tblPr>
        <w:tblStyle w:val="Tablaconcuadrcula"/>
        <w:tblW w:w="13938" w:type="dxa"/>
        <w:tblLayout w:type="fixed"/>
        <w:tblLook w:val="04A0" w:firstRow="1" w:lastRow="0" w:firstColumn="1" w:lastColumn="0" w:noHBand="0" w:noVBand="1"/>
      </w:tblPr>
      <w:tblGrid>
        <w:gridCol w:w="534"/>
        <w:gridCol w:w="1701"/>
        <w:gridCol w:w="3402"/>
        <w:gridCol w:w="1700"/>
        <w:gridCol w:w="280"/>
        <w:gridCol w:w="283"/>
        <w:gridCol w:w="284"/>
        <w:gridCol w:w="429"/>
        <w:gridCol w:w="584"/>
        <w:gridCol w:w="1822"/>
        <w:gridCol w:w="285"/>
        <w:gridCol w:w="1700"/>
        <w:gridCol w:w="285"/>
        <w:gridCol w:w="649"/>
      </w:tblGrid>
      <w:tr w:rsidR="00BA54EC" w:rsidRPr="00152881" w:rsidTr="003B0248">
        <w:trPr>
          <w:trHeight w:val="233"/>
        </w:trPr>
        <w:tc>
          <w:tcPr>
            <w:tcW w:w="5637" w:type="dxa"/>
            <w:gridSpan w:val="3"/>
            <w:vAlign w:val="center"/>
          </w:tcPr>
          <w:p w:rsidR="00BA54EC" w:rsidRPr="00152881" w:rsidRDefault="00BA54EC" w:rsidP="00BA54EC">
            <w:pPr>
              <w:jc w:val="center"/>
              <w:rPr>
                <w:rFonts w:asciiTheme="majorHAnsi" w:hAnsiTheme="majorHAnsi" w:cs="Arial"/>
                <w:b/>
                <w:sz w:val="20"/>
                <w:szCs w:val="20"/>
              </w:rPr>
            </w:pPr>
            <w:r w:rsidRPr="00152881">
              <w:rPr>
                <w:rFonts w:asciiTheme="majorHAnsi" w:hAnsiTheme="majorHAnsi" w:cs="Arial"/>
                <w:b/>
                <w:sz w:val="20"/>
                <w:szCs w:val="20"/>
              </w:rPr>
              <w:t>RECONOCIMIENTO DE LAS TENSIONES</w:t>
            </w:r>
          </w:p>
        </w:tc>
        <w:tc>
          <w:tcPr>
            <w:tcW w:w="8301" w:type="dxa"/>
            <w:gridSpan w:val="11"/>
            <w:vAlign w:val="center"/>
          </w:tcPr>
          <w:p w:rsidR="00BA54EC" w:rsidRPr="00152881" w:rsidRDefault="00BA54EC" w:rsidP="00BA54EC">
            <w:pPr>
              <w:jc w:val="center"/>
              <w:rPr>
                <w:rFonts w:asciiTheme="majorHAnsi" w:hAnsiTheme="majorHAnsi" w:cs="Arial"/>
                <w:b/>
                <w:sz w:val="20"/>
                <w:szCs w:val="20"/>
              </w:rPr>
            </w:pPr>
            <w:r w:rsidRPr="00152881">
              <w:rPr>
                <w:rFonts w:asciiTheme="majorHAnsi" w:hAnsiTheme="majorHAnsi" w:cs="Arial"/>
                <w:b/>
                <w:sz w:val="20"/>
                <w:szCs w:val="20"/>
              </w:rPr>
              <w:t xml:space="preserve">VALORACIÓN DE LAS SITUACIONES PROBLEMÁTICAS </w:t>
            </w:r>
          </w:p>
        </w:tc>
      </w:tr>
      <w:tr w:rsidR="00BA54EC" w:rsidRPr="00152881" w:rsidTr="003B0248">
        <w:trPr>
          <w:cantSplit/>
          <w:trHeight w:val="539"/>
        </w:trPr>
        <w:tc>
          <w:tcPr>
            <w:tcW w:w="534" w:type="dxa"/>
            <w:vMerge w:val="restart"/>
            <w:shd w:val="clear" w:color="auto" w:fill="00D25F"/>
            <w:textDirection w:val="btLr"/>
            <w:vAlign w:val="center"/>
          </w:tcPr>
          <w:p w:rsidR="00BA54EC" w:rsidRPr="00152881" w:rsidRDefault="00BA54EC" w:rsidP="00BA54EC">
            <w:pPr>
              <w:ind w:left="113" w:right="113"/>
              <w:jc w:val="center"/>
              <w:rPr>
                <w:rFonts w:asciiTheme="majorHAnsi" w:hAnsiTheme="majorHAnsi" w:cs="Arial"/>
                <w:b/>
                <w:sz w:val="20"/>
                <w:szCs w:val="20"/>
              </w:rPr>
            </w:pPr>
            <w:r w:rsidRPr="00152881">
              <w:rPr>
                <w:rFonts w:asciiTheme="majorHAnsi" w:hAnsiTheme="majorHAnsi" w:cs="Arial"/>
                <w:b/>
                <w:sz w:val="20"/>
                <w:szCs w:val="20"/>
              </w:rPr>
              <w:t>Dimensión del desarrollo.</w:t>
            </w:r>
          </w:p>
        </w:tc>
        <w:tc>
          <w:tcPr>
            <w:tcW w:w="1701" w:type="dxa"/>
            <w:vMerge w:val="restart"/>
            <w:shd w:val="clear" w:color="auto" w:fill="00D25F"/>
            <w:vAlign w:val="center"/>
          </w:tcPr>
          <w:p w:rsidR="00BA54EC" w:rsidRPr="00152881" w:rsidRDefault="00BA54EC" w:rsidP="00BA54EC">
            <w:pPr>
              <w:jc w:val="center"/>
              <w:rPr>
                <w:rFonts w:asciiTheme="majorHAnsi" w:hAnsiTheme="majorHAnsi" w:cs="Arial"/>
                <w:b/>
                <w:sz w:val="20"/>
                <w:szCs w:val="20"/>
              </w:rPr>
            </w:pPr>
            <w:r w:rsidRPr="00152881">
              <w:rPr>
                <w:rFonts w:asciiTheme="majorHAnsi" w:hAnsiTheme="majorHAnsi" w:cs="Arial"/>
                <w:b/>
                <w:sz w:val="20"/>
                <w:szCs w:val="20"/>
              </w:rPr>
              <w:t>Competencias asociados a las competencias sectoriales.</w:t>
            </w:r>
          </w:p>
        </w:tc>
        <w:tc>
          <w:tcPr>
            <w:tcW w:w="3402" w:type="dxa"/>
            <w:vMerge w:val="restart"/>
            <w:shd w:val="clear" w:color="auto" w:fill="00D25F"/>
            <w:vAlign w:val="center"/>
          </w:tcPr>
          <w:p w:rsidR="00BA54EC" w:rsidRPr="00152881" w:rsidRDefault="00BA54EC" w:rsidP="00BA54EC">
            <w:pPr>
              <w:jc w:val="center"/>
              <w:rPr>
                <w:rFonts w:asciiTheme="majorHAnsi" w:hAnsiTheme="majorHAnsi" w:cs="Arial"/>
                <w:b/>
                <w:sz w:val="20"/>
                <w:szCs w:val="20"/>
              </w:rPr>
            </w:pPr>
            <w:r w:rsidRPr="00152881">
              <w:rPr>
                <w:rFonts w:asciiTheme="majorHAnsi" w:hAnsiTheme="majorHAnsi" w:cs="Arial"/>
                <w:b/>
                <w:sz w:val="20"/>
                <w:szCs w:val="20"/>
              </w:rPr>
              <w:t>Descripción de las situaciones problemáticas</w:t>
            </w:r>
          </w:p>
        </w:tc>
        <w:tc>
          <w:tcPr>
            <w:tcW w:w="1700" w:type="dxa"/>
            <w:vMerge w:val="restart"/>
            <w:shd w:val="clear" w:color="auto" w:fill="00D25F"/>
            <w:vAlign w:val="center"/>
          </w:tcPr>
          <w:p w:rsidR="00BA54EC" w:rsidRPr="00152881" w:rsidRDefault="00BA54EC" w:rsidP="00BA54EC">
            <w:pPr>
              <w:jc w:val="center"/>
              <w:rPr>
                <w:rFonts w:asciiTheme="majorHAnsi" w:hAnsiTheme="majorHAnsi" w:cs="Arial"/>
                <w:b/>
                <w:sz w:val="20"/>
                <w:szCs w:val="20"/>
              </w:rPr>
            </w:pPr>
            <w:r w:rsidRPr="00152881">
              <w:rPr>
                <w:rFonts w:asciiTheme="majorHAnsi" w:hAnsiTheme="majorHAnsi" w:cs="Arial"/>
                <w:b/>
                <w:sz w:val="20"/>
                <w:szCs w:val="20"/>
              </w:rPr>
              <w:t>Población a actores involucrados</w:t>
            </w:r>
          </w:p>
        </w:tc>
        <w:tc>
          <w:tcPr>
            <w:tcW w:w="1860" w:type="dxa"/>
            <w:gridSpan w:val="5"/>
            <w:shd w:val="clear" w:color="auto" w:fill="00D25F"/>
            <w:vAlign w:val="center"/>
          </w:tcPr>
          <w:p w:rsidR="00BA54EC" w:rsidRPr="00152881" w:rsidRDefault="00BA54EC" w:rsidP="00BA54EC">
            <w:pPr>
              <w:jc w:val="center"/>
              <w:rPr>
                <w:rFonts w:asciiTheme="majorHAnsi" w:hAnsiTheme="majorHAnsi" w:cs="Arial"/>
                <w:b/>
                <w:sz w:val="20"/>
                <w:szCs w:val="20"/>
              </w:rPr>
            </w:pPr>
            <w:r w:rsidRPr="00152881">
              <w:rPr>
                <w:rFonts w:asciiTheme="majorHAnsi" w:hAnsiTheme="majorHAnsi" w:cs="Arial"/>
                <w:b/>
                <w:sz w:val="20"/>
                <w:szCs w:val="20"/>
              </w:rPr>
              <w:t>Valoración de las TENSIONES</w:t>
            </w:r>
          </w:p>
        </w:tc>
        <w:tc>
          <w:tcPr>
            <w:tcW w:w="1822" w:type="dxa"/>
            <w:shd w:val="clear" w:color="auto" w:fill="00D25F"/>
            <w:vAlign w:val="center"/>
          </w:tcPr>
          <w:p w:rsidR="00BA54EC" w:rsidRPr="00152881" w:rsidRDefault="00BA54EC" w:rsidP="00BA54EC">
            <w:pPr>
              <w:jc w:val="center"/>
              <w:rPr>
                <w:rFonts w:asciiTheme="majorHAnsi" w:hAnsiTheme="majorHAnsi" w:cs="Arial"/>
                <w:b/>
                <w:sz w:val="20"/>
                <w:szCs w:val="20"/>
              </w:rPr>
            </w:pPr>
            <w:r w:rsidRPr="00152881">
              <w:rPr>
                <w:rFonts w:asciiTheme="majorHAnsi" w:hAnsiTheme="majorHAnsi" w:cs="Arial"/>
                <w:b/>
                <w:sz w:val="20"/>
                <w:szCs w:val="20"/>
              </w:rPr>
              <w:t>Factores reforzadores</w:t>
            </w:r>
          </w:p>
        </w:tc>
        <w:tc>
          <w:tcPr>
            <w:tcW w:w="285" w:type="dxa"/>
            <w:vMerge w:val="restart"/>
            <w:shd w:val="clear" w:color="auto" w:fill="00D25F"/>
            <w:textDirection w:val="btLr"/>
            <w:vAlign w:val="center"/>
          </w:tcPr>
          <w:p w:rsidR="00BA54EC" w:rsidRPr="00152881" w:rsidRDefault="00BA54EC" w:rsidP="00BA54EC">
            <w:pPr>
              <w:ind w:left="113" w:right="113"/>
              <w:jc w:val="center"/>
              <w:rPr>
                <w:rFonts w:asciiTheme="majorHAnsi" w:hAnsiTheme="majorHAnsi" w:cs="Arial"/>
                <w:b/>
                <w:sz w:val="20"/>
                <w:szCs w:val="20"/>
              </w:rPr>
            </w:pPr>
            <w:r w:rsidRPr="00152881">
              <w:rPr>
                <w:rFonts w:asciiTheme="majorHAnsi" w:hAnsiTheme="majorHAnsi" w:cs="Arial"/>
                <w:b/>
                <w:sz w:val="20"/>
                <w:szCs w:val="20"/>
              </w:rPr>
              <w:t>Valor R</w:t>
            </w:r>
          </w:p>
        </w:tc>
        <w:tc>
          <w:tcPr>
            <w:tcW w:w="1700" w:type="dxa"/>
            <w:tcBorders>
              <w:bottom w:val="single" w:sz="4" w:space="0" w:color="auto"/>
            </w:tcBorders>
            <w:shd w:val="clear" w:color="auto" w:fill="00D25F"/>
            <w:vAlign w:val="center"/>
          </w:tcPr>
          <w:p w:rsidR="00BA54EC" w:rsidRPr="00152881" w:rsidRDefault="00BA54EC" w:rsidP="00BA54EC">
            <w:pPr>
              <w:jc w:val="center"/>
              <w:rPr>
                <w:rFonts w:asciiTheme="majorHAnsi" w:hAnsiTheme="majorHAnsi" w:cs="Arial"/>
                <w:b/>
                <w:sz w:val="20"/>
                <w:szCs w:val="20"/>
              </w:rPr>
            </w:pPr>
            <w:r w:rsidRPr="00152881">
              <w:rPr>
                <w:rFonts w:asciiTheme="majorHAnsi" w:hAnsiTheme="majorHAnsi" w:cs="Arial"/>
                <w:b/>
                <w:sz w:val="20"/>
                <w:szCs w:val="20"/>
              </w:rPr>
              <w:t>Factores liberadores</w:t>
            </w:r>
          </w:p>
        </w:tc>
        <w:tc>
          <w:tcPr>
            <w:tcW w:w="285" w:type="dxa"/>
            <w:vMerge w:val="restart"/>
            <w:shd w:val="clear" w:color="auto" w:fill="00D25F"/>
            <w:textDirection w:val="btLr"/>
            <w:vAlign w:val="center"/>
          </w:tcPr>
          <w:p w:rsidR="00BA54EC" w:rsidRPr="00152881" w:rsidRDefault="00BA54EC" w:rsidP="00BA54EC">
            <w:pPr>
              <w:ind w:left="113" w:right="113"/>
              <w:jc w:val="center"/>
              <w:rPr>
                <w:rFonts w:asciiTheme="majorHAnsi" w:hAnsiTheme="majorHAnsi" w:cs="Arial"/>
                <w:b/>
                <w:sz w:val="20"/>
                <w:szCs w:val="20"/>
              </w:rPr>
            </w:pPr>
            <w:r w:rsidRPr="00152881">
              <w:rPr>
                <w:rFonts w:asciiTheme="majorHAnsi" w:hAnsiTheme="majorHAnsi" w:cs="Arial"/>
                <w:b/>
                <w:sz w:val="20"/>
                <w:szCs w:val="20"/>
              </w:rPr>
              <w:t>Valor  R</w:t>
            </w:r>
          </w:p>
        </w:tc>
        <w:tc>
          <w:tcPr>
            <w:tcW w:w="649" w:type="dxa"/>
            <w:vMerge w:val="restart"/>
            <w:shd w:val="clear" w:color="auto" w:fill="00D25F"/>
            <w:textDirection w:val="btLr"/>
            <w:vAlign w:val="center"/>
          </w:tcPr>
          <w:p w:rsidR="00BA54EC" w:rsidRPr="00152881" w:rsidRDefault="00BA54EC" w:rsidP="00BA54EC">
            <w:pPr>
              <w:ind w:left="113" w:right="113"/>
              <w:jc w:val="center"/>
              <w:rPr>
                <w:rFonts w:asciiTheme="majorHAnsi" w:hAnsiTheme="majorHAnsi" w:cs="Arial"/>
                <w:b/>
                <w:sz w:val="20"/>
                <w:szCs w:val="20"/>
              </w:rPr>
            </w:pPr>
            <w:r w:rsidRPr="00152881">
              <w:rPr>
                <w:rFonts w:asciiTheme="majorHAnsi" w:hAnsiTheme="majorHAnsi" w:cs="Arial"/>
                <w:b/>
                <w:sz w:val="20"/>
                <w:szCs w:val="20"/>
              </w:rPr>
              <w:t>Balance</w:t>
            </w:r>
          </w:p>
        </w:tc>
      </w:tr>
      <w:tr w:rsidR="00BA54EC" w:rsidRPr="00152881" w:rsidTr="003B0248">
        <w:trPr>
          <w:cantSplit/>
          <w:trHeight w:val="1396"/>
        </w:trPr>
        <w:tc>
          <w:tcPr>
            <w:tcW w:w="534" w:type="dxa"/>
            <w:vMerge/>
          </w:tcPr>
          <w:p w:rsidR="00BA54EC" w:rsidRPr="00152881" w:rsidRDefault="00BA54EC" w:rsidP="00BA54EC">
            <w:pPr>
              <w:rPr>
                <w:rFonts w:asciiTheme="majorHAnsi" w:hAnsiTheme="majorHAnsi" w:cs="Arial"/>
                <w:sz w:val="20"/>
                <w:szCs w:val="20"/>
              </w:rPr>
            </w:pPr>
          </w:p>
        </w:tc>
        <w:tc>
          <w:tcPr>
            <w:tcW w:w="1701" w:type="dxa"/>
            <w:vMerge/>
          </w:tcPr>
          <w:p w:rsidR="00BA54EC" w:rsidRPr="00152881" w:rsidRDefault="00BA54EC" w:rsidP="00BA54EC">
            <w:pPr>
              <w:rPr>
                <w:rFonts w:asciiTheme="majorHAnsi" w:hAnsiTheme="majorHAnsi" w:cs="Arial"/>
                <w:sz w:val="20"/>
                <w:szCs w:val="20"/>
              </w:rPr>
            </w:pPr>
          </w:p>
        </w:tc>
        <w:tc>
          <w:tcPr>
            <w:tcW w:w="3402" w:type="dxa"/>
            <w:vMerge/>
          </w:tcPr>
          <w:p w:rsidR="00BA54EC" w:rsidRPr="00152881" w:rsidRDefault="00BA54EC" w:rsidP="00BA54EC">
            <w:pPr>
              <w:rPr>
                <w:rFonts w:asciiTheme="majorHAnsi" w:hAnsiTheme="majorHAnsi" w:cs="Arial"/>
                <w:sz w:val="20"/>
                <w:szCs w:val="20"/>
              </w:rPr>
            </w:pPr>
          </w:p>
        </w:tc>
        <w:tc>
          <w:tcPr>
            <w:tcW w:w="1700" w:type="dxa"/>
            <w:vMerge/>
          </w:tcPr>
          <w:p w:rsidR="00BA54EC" w:rsidRPr="00152881" w:rsidRDefault="00BA54EC" w:rsidP="00C94DF4">
            <w:pPr>
              <w:pStyle w:val="Prrafodelista"/>
              <w:numPr>
                <w:ilvl w:val="0"/>
                <w:numId w:val="27"/>
              </w:numPr>
              <w:ind w:left="208" w:hanging="208"/>
              <w:jc w:val="both"/>
              <w:rPr>
                <w:rFonts w:asciiTheme="majorHAnsi" w:hAnsiTheme="majorHAnsi" w:cs="Arial"/>
                <w:sz w:val="20"/>
                <w:szCs w:val="20"/>
              </w:rPr>
            </w:pPr>
          </w:p>
        </w:tc>
        <w:tc>
          <w:tcPr>
            <w:tcW w:w="280" w:type="dxa"/>
            <w:textDirection w:val="btLr"/>
            <w:vAlign w:val="center"/>
          </w:tcPr>
          <w:p w:rsidR="00BA54EC" w:rsidRPr="00152881" w:rsidRDefault="00BA54EC" w:rsidP="00BA54EC">
            <w:pPr>
              <w:ind w:left="113" w:right="113"/>
              <w:jc w:val="center"/>
              <w:rPr>
                <w:rFonts w:asciiTheme="majorHAnsi" w:hAnsiTheme="majorHAnsi" w:cs="Arial"/>
                <w:b/>
                <w:sz w:val="18"/>
                <w:szCs w:val="18"/>
              </w:rPr>
            </w:pPr>
            <w:r w:rsidRPr="00152881">
              <w:rPr>
                <w:rFonts w:asciiTheme="majorHAnsi" w:hAnsiTheme="majorHAnsi" w:cs="Arial"/>
                <w:b/>
                <w:sz w:val="18"/>
                <w:szCs w:val="18"/>
              </w:rPr>
              <w:t>Intensidad</w:t>
            </w:r>
          </w:p>
        </w:tc>
        <w:tc>
          <w:tcPr>
            <w:tcW w:w="283" w:type="dxa"/>
            <w:textDirection w:val="btLr"/>
            <w:vAlign w:val="center"/>
          </w:tcPr>
          <w:p w:rsidR="00BA54EC" w:rsidRPr="00152881" w:rsidRDefault="00BA54EC" w:rsidP="00BA54EC">
            <w:pPr>
              <w:ind w:left="113" w:right="113"/>
              <w:jc w:val="center"/>
              <w:rPr>
                <w:rFonts w:asciiTheme="majorHAnsi" w:hAnsiTheme="majorHAnsi" w:cs="Arial"/>
                <w:b/>
                <w:sz w:val="18"/>
                <w:szCs w:val="18"/>
              </w:rPr>
            </w:pPr>
            <w:r w:rsidRPr="00152881">
              <w:rPr>
                <w:rFonts w:asciiTheme="majorHAnsi" w:hAnsiTheme="majorHAnsi" w:cs="Arial"/>
                <w:b/>
                <w:sz w:val="18"/>
                <w:szCs w:val="18"/>
              </w:rPr>
              <w:t>cronicidad</w:t>
            </w:r>
          </w:p>
        </w:tc>
        <w:tc>
          <w:tcPr>
            <w:tcW w:w="284" w:type="dxa"/>
            <w:textDirection w:val="btLr"/>
            <w:vAlign w:val="center"/>
          </w:tcPr>
          <w:p w:rsidR="00BA54EC" w:rsidRPr="00152881" w:rsidRDefault="00BA54EC" w:rsidP="00BA54EC">
            <w:pPr>
              <w:ind w:left="113" w:right="113"/>
              <w:jc w:val="center"/>
              <w:rPr>
                <w:rFonts w:asciiTheme="majorHAnsi" w:hAnsiTheme="majorHAnsi" w:cs="Arial"/>
                <w:b/>
                <w:sz w:val="18"/>
                <w:szCs w:val="18"/>
              </w:rPr>
            </w:pPr>
            <w:r w:rsidRPr="00152881">
              <w:rPr>
                <w:rFonts w:asciiTheme="majorHAnsi" w:hAnsiTheme="majorHAnsi" w:cs="Arial"/>
                <w:b/>
                <w:sz w:val="18"/>
                <w:szCs w:val="18"/>
              </w:rPr>
              <w:t>Impacto</w:t>
            </w:r>
          </w:p>
        </w:tc>
        <w:tc>
          <w:tcPr>
            <w:tcW w:w="429" w:type="dxa"/>
            <w:textDirection w:val="btLr"/>
            <w:vAlign w:val="center"/>
          </w:tcPr>
          <w:p w:rsidR="00BA54EC" w:rsidRPr="00152881" w:rsidRDefault="00BA54EC" w:rsidP="00BA54EC">
            <w:pPr>
              <w:ind w:left="113" w:right="113"/>
              <w:jc w:val="center"/>
              <w:rPr>
                <w:rFonts w:asciiTheme="majorHAnsi" w:hAnsiTheme="majorHAnsi" w:cs="Arial"/>
                <w:b/>
                <w:sz w:val="18"/>
                <w:szCs w:val="18"/>
              </w:rPr>
            </w:pPr>
            <w:r w:rsidRPr="00152881">
              <w:rPr>
                <w:rFonts w:asciiTheme="majorHAnsi" w:hAnsiTheme="majorHAnsi" w:cs="Arial"/>
                <w:b/>
                <w:sz w:val="18"/>
                <w:szCs w:val="18"/>
              </w:rPr>
              <w:t>Capacidad de respuesta</w:t>
            </w:r>
          </w:p>
        </w:tc>
        <w:tc>
          <w:tcPr>
            <w:tcW w:w="584" w:type="dxa"/>
            <w:textDirection w:val="btLr"/>
            <w:vAlign w:val="center"/>
          </w:tcPr>
          <w:p w:rsidR="00BA54EC" w:rsidRPr="00152881" w:rsidRDefault="00BA54EC" w:rsidP="00BA54EC">
            <w:pPr>
              <w:ind w:left="113" w:right="113"/>
              <w:jc w:val="center"/>
              <w:rPr>
                <w:rFonts w:asciiTheme="majorHAnsi" w:hAnsiTheme="majorHAnsi" w:cs="Arial"/>
                <w:b/>
                <w:sz w:val="18"/>
                <w:szCs w:val="18"/>
              </w:rPr>
            </w:pPr>
            <w:r w:rsidRPr="00152881">
              <w:rPr>
                <w:rFonts w:asciiTheme="majorHAnsi" w:hAnsiTheme="majorHAnsi" w:cs="Arial"/>
                <w:b/>
                <w:sz w:val="18"/>
                <w:szCs w:val="18"/>
              </w:rPr>
              <w:t>Total</w:t>
            </w:r>
          </w:p>
        </w:tc>
        <w:tc>
          <w:tcPr>
            <w:tcW w:w="1822" w:type="dxa"/>
            <w:vAlign w:val="center"/>
          </w:tcPr>
          <w:p w:rsidR="00BA54EC" w:rsidRPr="00152881" w:rsidRDefault="00BA54EC" w:rsidP="00BA54EC">
            <w:pPr>
              <w:jc w:val="center"/>
              <w:rPr>
                <w:rFonts w:asciiTheme="majorHAnsi" w:hAnsiTheme="majorHAnsi" w:cs="Arial"/>
                <w:b/>
                <w:sz w:val="18"/>
                <w:szCs w:val="18"/>
              </w:rPr>
            </w:pPr>
            <w:r w:rsidRPr="00152881">
              <w:rPr>
                <w:rFonts w:asciiTheme="majorHAnsi" w:hAnsiTheme="majorHAnsi" w:cs="Arial"/>
                <w:b/>
                <w:sz w:val="18"/>
                <w:szCs w:val="18"/>
              </w:rPr>
              <w:t>Elementos que agravan la situación</w:t>
            </w:r>
          </w:p>
        </w:tc>
        <w:tc>
          <w:tcPr>
            <w:tcW w:w="285" w:type="dxa"/>
            <w:vMerge/>
            <w:vAlign w:val="center"/>
          </w:tcPr>
          <w:p w:rsidR="00BA54EC" w:rsidRPr="00152881" w:rsidRDefault="00BA54EC" w:rsidP="00BA54EC">
            <w:pPr>
              <w:jc w:val="center"/>
              <w:rPr>
                <w:rFonts w:asciiTheme="majorHAnsi" w:hAnsiTheme="majorHAnsi" w:cs="Arial"/>
                <w:sz w:val="20"/>
                <w:szCs w:val="20"/>
              </w:rPr>
            </w:pPr>
          </w:p>
        </w:tc>
        <w:tc>
          <w:tcPr>
            <w:tcW w:w="1700" w:type="dxa"/>
            <w:tcBorders>
              <w:top w:val="single" w:sz="4" w:space="0" w:color="auto"/>
              <w:bottom w:val="single" w:sz="4" w:space="0" w:color="auto"/>
            </w:tcBorders>
            <w:vAlign w:val="center"/>
          </w:tcPr>
          <w:p w:rsidR="00BA54EC" w:rsidRPr="00152881" w:rsidRDefault="00BA54EC" w:rsidP="00BA54EC">
            <w:pPr>
              <w:jc w:val="center"/>
              <w:rPr>
                <w:rFonts w:asciiTheme="majorHAnsi" w:hAnsiTheme="majorHAnsi" w:cs="Arial"/>
                <w:sz w:val="18"/>
                <w:szCs w:val="18"/>
              </w:rPr>
            </w:pPr>
            <w:r w:rsidRPr="00152881">
              <w:rPr>
                <w:rFonts w:asciiTheme="majorHAnsi" w:hAnsiTheme="majorHAnsi" w:cs="Arial"/>
                <w:b/>
                <w:sz w:val="18"/>
                <w:szCs w:val="18"/>
              </w:rPr>
              <w:t>Elementos que disminuyen la situación</w:t>
            </w:r>
          </w:p>
        </w:tc>
        <w:tc>
          <w:tcPr>
            <w:tcW w:w="285" w:type="dxa"/>
            <w:vMerge/>
          </w:tcPr>
          <w:p w:rsidR="00BA54EC" w:rsidRPr="00152881" w:rsidRDefault="00BA54EC" w:rsidP="00BA54EC">
            <w:pPr>
              <w:rPr>
                <w:rFonts w:asciiTheme="majorHAnsi" w:hAnsiTheme="majorHAnsi" w:cs="Arial"/>
                <w:sz w:val="20"/>
                <w:szCs w:val="20"/>
              </w:rPr>
            </w:pPr>
          </w:p>
        </w:tc>
        <w:tc>
          <w:tcPr>
            <w:tcW w:w="649" w:type="dxa"/>
            <w:vMerge/>
          </w:tcPr>
          <w:p w:rsidR="00BA54EC" w:rsidRPr="00152881" w:rsidRDefault="00BA54EC" w:rsidP="00BA54EC">
            <w:pPr>
              <w:rPr>
                <w:rFonts w:asciiTheme="majorHAnsi" w:hAnsiTheme="majorHAnsi" w:cs="Arial"/>
                <w:sz w:val="20"/>
                <w:szCs w:val="20"/>
              </w:rPr>
            </w:pPr>
          </w:p>
        </w:tc>
      </w:tr>
      <w:tr w:rsidR="00BA54EC" w:rsidRPr="00152881" w:rsidTr="003B0248">
        <w:trPr>
          <w:cantSplit/>
          <w:trHeight w:val="1134"/>
        </w:trPr>
        <w:tc>
          <w:tcPr>
            <w:tcW w:w="534" w:type="dxa"/>
            <w:textDirection w:val="btLr"/>
          </w:tcPr>
          <w:p w:rsidR="00BA54EC" w:rsidRPr="00152881" w:rsidRDefault="00BA54EC" w:rsidP="00BA54EC">
            <w:pPr>
              <w:ind w:left="113" w:right="113"/>
              <w:jc w:val="center"/>
              <w:rPr>
                <w:rFonts w:asciiTheme="majorHAnsi" w:hAnsiTheme="majorHAnsi" w:cs="Arial"/>
                <w:b/>
                <w:sz w:val="20"/>
                <w:szCs w:val="20"/>
              </w:rPr>
            </w:pPr>
            <w:r w:rsidRPr="00152881">
              <w:rPr>
                <w:rFonts w:asciiTheme="majorHAnsi" w:hAnsiTheme="majorHAnsi" w:cs="Arial"/>
                <w:b/>
                <w:sz w:val="20"/>
                <w:szCs w:val="20"/>
              </w:rPr>
              <w:t>ECONÓMICA</w:t>
            </w:r>
          </w:p>
        </w:tc>
        <w:tc>
          <w:tcPr>
            <w:tcW w:w="1701" w:type="dxa"/>
            <w:vAlign w:val="center"/>
          </w:tcPr>
          <w:p w:rsidR="00BA54EC" w:rsidRPr="00152881" w:rsidRDefault="00BA54EC" w:rsidP="00BA54EC">
            <w:pPr>
              <w:jc w:val="center"/>
              <w:rPr>
                <w:rFonts w:asciiTheme="majorHAnsi" w:hAnsiTheme="majorHAnsi" w:cs="Arial"/>
                <w:b/>
                <w:sz w:val="20"/>
                <w:szCs w:val="20"/>
              </w:rPr>
            </w:pPr>
            <w:r w:rsidRPr="00152881">
              <w:rPr>
                <w:rFonts w:asciiTheme="majorHAnsi" w:hAnsiTheme="majorHAnsi" w:cs="Arial"/>
                <w:b/>
                <w:sz w:val="20"/>
                <w:szCs w:val="20"/>
              </w:rPr>
              <w:t>Competitividad e innovación</w:t>
            </w:r>
          </w:p>
        </w:tc>
        <w:tc>
          <w:tcPr>
            <w:tcW w:w="3402" w:type="dxa"/>
          </w:tcPr>
          <w:p w:rsidR="00BA54EC" w:rsidRPr="00152881" w:rsidRDefault="00BA54EC" w:rsidP="00BA54EC">
            <w:pPr>
              <w:rPr>
                <w:rFonts w:asciiTheme="majorHAnsi" w:hAnsiTheme="majorHAnsi" w:cs="Arial"/>
                <w:sz w:val="20"/>
                <w:szCs w:val="20"/>
              </w:rPr>
            </w:pPr>
            <w:r w:rsidRPr="00152881">
              <w:rPr>
                <w:rFonts w:asciiTheme="majorHAnsi" w:hAnsiTheme="majorHAnsi" w:cs="Arial"/>
                <w:sz w:val="20"/>
                <w:szCs w:val="20"/>
              </w:rPr>
              <w:t>El comercio y la producción de productos agrícolas como materias primas para la producción de alimentos o bienes de consumo, no han sido aprovechadas como plataforma de competitividad regional, manteniendo bajos ingresos en una despensa agrícola que se perfila como escenario de innovación agroindustrial del Dpto.</w:t>
            </w:r>
          </w:p>
        </w:tc>
        <w:tc>
          <w:tcPr>
            <w:tcW w:w="1700" w:type="dxa"/>
            <w:vAlign w:val="center"/>
          </w:tcPr>
          <w:p w:rsidR="00BA54EC" w:rsidRPr="00152881" w:rsidRDefault="00BA54EC" w:rsidP="002D5705">
            <w:pPr>
              <w:pStyle w:val="Prrafodelista"/>
              <w:numPr>
                <w:ilvl w:val="0"/>
                <w:numId w:val="27"/>
              </w:numPr>
              <w:ind w:left="208" w:hanging="208"/>
              <w:rPr>
                <w:rFonts w:asciiTheme="majorHAnsi" w:hAnsiTheme="majorHAnsi" w:cs="Arial"/>
                <w:sz w:val="20"/>
                <w:szCs w:val="20"/>
              </w:rPr>
            </w:pPr>
            <w:r w:rsidRPr="00152881">
              <w:rPr>
                <w:rFonts w:asciiTheme="majorHAnsi" w:hAnsiTheme="majorHAnsi" w:cs="Arial"/>
                <w:sz w:val="20"/>
                <w:szCs w:val="20"/>
              </w:rPr>
              <w:t>Secretaría de agricultura.</w:t>
            </w:r>
          </w:p>
          <w:p w:rsidR="00BA54EC" w:rsidRPr="00152881" w:rsidRDefault="00BA54EC" w:rsidP="002D5705">
            <w:pPr>
              <w:pStyle w:val="Prrafodelista"/>
              <w:numPr>
                <w:ilvl w:val="0"/>
                <w:numId w:val="27"/>
              </w:numPr>
              <w:ind w:left="208" w:hanging="208"/>
              <w:rPr>
                <w:rFonts w:asciiTheme="majorHAnsi" w:hAnsiTheme="majorHAnsi" w:cs="Arial"/>
                <w:sz w:val="20"/>
                <w:szCs w:val="20"/>
              </w:rPr>
            </w:pPr>
            <w:r w:rsidRPr="00152881">
              <w:rPr>
                <w:rFonts w:asciiTheme="majorHAnsi" w:hAnsiTheme="majorHAnsi" w:cs="Arial"/>
                <w:sz w:val="20"/>
                <w:szCs w:val="20"/>
              </w:rPr>
              <w:t>Secretaría de planeación.</w:t>
            </w:r>
          </w:p>
          <w:p w:rsidR="00BA54EC" w:rsidRPr="00152881" w:rsidRDefault="00BA54EC" w:rsidP="002D5705">
            <w:pPr>
              <w:pStyle w:val="Prrafodelista"/>
              <w:numPr>
                <w:ilvl w:val="0"/>
                <w:numId w:val="27"/>
              </w:numPr>
              <w:ind w:left="208" w:hanging="208"/>
              <w:rPr>
                <w:rFonts w:asciiTheme="majorHAnsi" w:hAnsiTheme="majorHAnsi" w:cs="Arial"/>
                <w:sz w:val="20"/>
                <w:szCs w:val="20"/>
              </w:rPr>
            </w:pPr>
            <w:r w:rsidRPr="00152881">
              <w:rPr>
                <w:rFonts w:asciiTheme="majorHAnsi" w:hAnsiTheme="majorHAnsi" w:cs="Arial"/>
                <w:sz w:val="20"/>
                <w:szCs w:val="20"/>
              </w:rPr>
              <w:t>Umata.</w:t>
            </w:r>
          </w:p>
          <w:p w:rsidR="00BA54EC" w:rsidRPr="00152881" w:rsidRDefault="00BA54EC" w:rsidP="002D5705">
            <w:pPr>
              <w:pStyle w:val="Prrafodelista"/>
              <w:numPr>
                <w:ilvl w:val="0"/>
                <w:numId w:val="27"/>
              </w:numPr>
              <w:ind w:left="208" w:hanging="208"/>
              <w:rPr>
                <w:rFonts w:asciiTheme="majorHAnsi" w:hAnsiTheme="majorHAnsi" w:cs="Arial"/>
                <w:sz w:val="20"/>
                <w:szCs w:val="20"/>
              </w:rPr>
            </w:pPr>
            <w:r w:rsidRPr="00152881">
              <w:rPr>
                <w:rFonts w:asciiTheme="majorHAnsi" w:hAnsiTheme="majorHAnsi" w:cs="Arial"/>
                <w:sz w:val="20"/>
                <w:szCs w:val="20"/>
              </w:rPr>
              <w:t>Alcalde.</w:t>
            </w:r>
          </w:p>
          <w:p w:rsidR="00BA54EC" w:rsidRPr="00152881" w:rsidRDefault="00BA54EC" w:rsidP="002D5705">
            <w:pPr>
              <w:pStyle w:val="Prrafodelista"/>
              <w:numPr>
                <w:ilvl w:val="0"/>
                <w:numId w:val="27"/>
              </w:numPr>
              <w:ind w:left="208" w:hanging="208"/>
              <w:rPr>
                <w:rFonts w:asciiTheme="majorHAnsi" w:hAnsiTheme="majorHAnsi" w:cs="Arial"/>
                <w:sz w:val="20"/>
                <w:szCs w:val="20"/>
              </w:rPr>
            </w:pPr>
            <w:r w:rsidRPr="00152881">
              <w:rPr>
                <w:rFonts w:asciiTheme="majorHAnsi" w:hAnsiTheme="majorHAnsi" w:cs="Arial"/>
                <w:sz w:val="20"/>
                <w:szCs w:val="20"/>
              </w:rPr>
              <w:t>Comités de desarrollo empresarial.</w:t>
            </w:r>
          </w:p>
        </w:tc>
        <w:tc>
          <w:tcPr>
            <w:tcW w:w="280"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3</w:t>
            </w:r>
          </w:p>
        </w:tc>
        <w:tc>
          <w:tcPr>
            <w:tcW w:w="283"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3</w:t>
            </w:r>
          </w:p>
        </w:tc>
        <w:tc>
          <w:tcPr>
            <w:tcW w:w="284"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3</w:t>
            </w:r>
          </w:p>
        </w:tc>
        <w:tc>
          <w:tcPr>
            <w:tcW w:w="429"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1</w:t>
            </w:r>
          </w:p>
        </w:tc>
        <w:tc>
          <w:tcPr>
            <w:tcW w:w="584"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2.5</w:t>
            </w:r>
          </w:p>
        </w:tc>
        <w:tc>
          <w:tcPr>
            <w:tcW w:w="1822" w:type="dxa"/>
            <w:vAlign w:val="center"/>
          </w:tcPr>
          <w:p w:rsidR="00BA54EC" w:rsidRPr="00152881" w:rsidRDefault="00BA54EC" w:rsidP="00C94DF4">
            <w:pPr>
              <w:pStyle w:val="Prrafodelista"/>
              <w:numPr>
                <w:ilvl w:val="0"/>
                <w:numId w:val="36"/>
              </w:numPr>
              <w:ind w:left="169" w:hanging="169"/>
              <w:jc w:val="both"/>
              <w:rPr>
                <w:rFonts w:asciiTheme="majorHAnsi" w:hAnsiTheme="majorHAnsi" w:cs="Arial"/>
                <w:sz w:val="20"/>
                <w:szCs w:val="20"/>
              </w:rPr>
            </w:pPr>
            <w:r w:rsidRPr="00152881">
              <w:rPr>
                <w:rFonts w:asciiTheme="majorHAnsi" w:hAnsiTheme="majorHAnsi" w:cs="Arial"/>
                <w:sz w:val="20"/>
                <w:szCs w:val="20"/>
              </w:rPr>
              <w:t>Poco desarrollo tecnológico en Córdoba.</w:t>
            </w:r>
          </w:p>
          <w:p w:rsidR="00BA54EC" w:rsidRPr="00152881" w:rsidRDefault="00BA54EC" w:rsidP="00C94DF4">
            <w:pPr>
              <w:pStyle w:val="Prrafodelista"/>
              <w:numPr>
                <w:ilvl w:val="0"/>
                <w:numId w:val="36"/>
              </w:numPr>
              <w:ind w:left="169" w:hanging="169"/>
              <w:jc w:val="both"/>
              <w:rPr>
                <w:rFonts w:asciiTheme="majorHAnsi" w:hAnsiTheme="majorHAnsi" w:cs="Arial"/>
                <w:sz w:val="20"/>
                <w:szCs w:val="20"/>
              </w:rPr>
            </w:pPr>
            <w:r w:rsidRPr="00152881">
              <w:rPr>
                <w:rFonts w:asciiTheme="majorHAnsi" w:hAnsiTheme="majorHAnsi" w:cs="Arial"/>
                <w:sz w:val="20"/>
                <w:szCs w:val="20"/>
              </w:rPr>
              <w:t>Deficiente infraestructura municipal.</w:t>
            </w:r>
          </w:p>
        </w:tc>
        <w:tc>
          <w:tcPr>
            <w:tcW w:w="285"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3</w:t>
            </w:r>
          </w:p>
        </w:tc>
        <w:tc>
          <w:tcPr>
            <w:tcW w:w="1700" w:type="dxa"/>
            <w:tcBorders>
              <w:top w:val="single" w:sz="4" w:space="0" w:color="auto"/>
              <w:bottom w:val="single" w:sz="4" w:space="0" w:color="auto"/>
            </w:tcBorders>
            <w:vAlign w:val="center"/>
          </w:tcPr>
          <w:p w:rsidR="00BA54EC" w:rsidRDefault="00BA54EC" w:rsidP="00C94DF4">
            <w:pPr>
              <w:pStyle w:val="Prrafodelista"/>
              <w:numPr>
                <w:ilvl w:val="0"/>
                <w:numId w:val="37"/>
              </w:numPr>
              <w:ind w:left="223" w:hanging="223"/>
              <w:jc w:val="both"/>
              <w:rPr>
                <w:rFonts w:asciiTheme="majorHAnsi" w:hAnsiTheme="majorHAnsi" w:cs="Arial"/>
                <w:sz w:val="20"/>
                <w:szCs w:val="20"/>
              </w:rPr>
            </w:pPr>
            <w:r w:rsidRPr="00152881">
              <w:rPr>
                <w:rFonts w:asciiTheme="majorHAnsi" w:hAnsiTheme="majorHAnsi" w:cs="Arial"/>
                <w:sz w:val="20"/>
                <w:szCs w:val="20"/>
              </w:rPr>
              <w:t>Iniciativas de emprendimiento municipal.</w:t>
            </w:r>
          </w:p>
          <w:p w:rsidR="00B55132" w:rsidRDefault="00B55132" w:rsidP="00C94DF4">
            <w:pPr>
              <w:pStyle w:val="Prrafodelista"/>
              <w:numPr>
                <w:ilvl w:val="0"/>
                <w:numId w:val="37"/>
              </w:numPr>
              <w:ind w:left="223" w:hanging="223"/>
              <w:jc w:val="both"/>
              <w:rPr>
                <w:rFonts w:asciiTheme="majorHAnsi" w:hAnsiTheme="majorHAnsi" w:cs="Arial"/>
                <w:sz w:val="20"/>
                <w:szCs w:val="20"/>
              </w:rPr>
            </w:pPr>
            <w:r>
              <w:rPr>
                <w:rFonts w:asciiTheme="majorHAnsi" w:hAnsiTheme="majorHAnsi" w:cs="Arial"/>
                <w:sz w:val="20"/>
                <w:szCs w:val="20"/>
              </w:rPr>
              <w:t xml:space="preserve">Gestión </w:t>
            </w:r>
          </w:p>
          <w:p w:rsidR="00B55132" w:rsidRPr="00152881" w:rsidRDefault="00B431EE" w:rsidP="00B55132">
            <w:pPr>
              <w:pStyle w:val="Prrafodelista"/>
              <w:ind w:left="223"/>
              <w:jc w:val="both"/>
              <w:rPr>
                <w:rFonts w:asciiTheme="majorHAnsi" w:hAnsiTheme="majorHAnsi" w:cs="Arial"/>
                <w:sz w:val="20"/>
                <w:szCs w:val="20"/>
              </w:rPr>
            </w:pPr>
            <w:r>
              <w:rPr>
                <w:rFonts w:asciiTheme="majorHAnsi" w:hAnsiTheme="majorHAnsi" w:cs="Arial"/>
                <w:sz w:val="20"/>
                <w:szCs w:val="20"/>
              </w:rPr>
              <w:t>tecnológica</w:t>
            </w:r>
          </w:p>
        </w:tc>
        <w:tc>
          <w:tcPr>
            <w:tcW w:w="285"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1</w:t>
            </w:r>
          </w:p>
        </w:tc>
        <w:tc>
          <w:tcPr>
            <w:tcW w:w="649" w:type="dxa"/>
            <w:vAlign w:val="center"/>
          </w:tcPr>
          <w:p w:rsidR="00BA54EC" w:rsidRPr="00270C93" w:rsidRDefault="00BA54EC" w:rsidP="00BA54EC">
            <w:pPr>
              <w:jc w:val="center"/>
              <w:rPr>
                <w:rFonts w:asciiTheme="majorHAnsi" w:hAnsiTheme="majorHAnsi" w:cs="Arial"/>
                <w:b/>
                <w:sz w:val="20"/>
                <w:szCs w:val="20"/>
              </w:rPr>
            </w:pPr>
            <w:r w:rsidRPr="00270C93">
              <w:rPr>
                <w:rFonts w:asciiTheme="majorHAnsi" w:hAnsiTheme="majorHAnsi" w:cs="Arial"/>
                <w:b/>
                <w:sz w:val="20"/>
                <w:szCs w:val="20"/>
              </w:rPr>
              <w:t>2.75</w:t>
            </w:r>
          </w:p>
        </w:tc>
      </w:tr>
      <w:tr w:rsidR="00BA54EC" w:rsidRPr="00152881" w:rsidTr="003B0248">
        <w:trPr>
          <w:trHeight w:val="2729"/>
        </w:trPr>
        <w:tc>
          <w:tcPr>
            <w:tcW w:w="534" w:type="dxa"/>
            <w:textDirection w:val="btLr"/>
            <w:vAlign w:val="center"/>
          </w:tcPr>
          <w:p w:rsidR="00BA54EC" w:rsidRPr="00152881" w:rsidRDefault="00BA54EC" w:rsidP="00BA54EC">
            <w:pPr>
              <w:ind w:left="113" w:right="113"/>
              <w:jc w:val="center"/>
              <w:rPr>
                <w:rFonts w:asciiTheme="majorHAnsi" w:hAnsiTheme="majorHAnsi" w:cs="Arial"/>
                <w:b/>
                <w:sz w:val="20"/>
                <w:szCs w:val="20"/>
              </w:rPr>
            </w:pPr>
            <w:r w:rsidRPr="00152881">
              <w:rPr>
                <w:rFonts w:asciiTheme="majorHAnsi" w:hAnsiTheme="majorHAnsi" w:cs="Arial"/>
                <w:b/>
                <w:sz w:val="20"/>
                <w:szCs w:val="20"/>
              </w:rPr>
              <w:t>POLÍTICO ADMINISTRATIVA</w:t>
            </w:r>
          </w:p>
        </w:tc>
        <w:tc>
          <w:tcPr>
            <w:tcW w:w="1701" w:type="dxa"/>
            <w:vAlign w:val="center"/>
          </w:tcPr>
          <w:p w:rsidR="00BA54EC" w:rsidRPr="00152881" w:rsidRDefault="00BA54EC" w:rsidP="00BA54EC">
            <w:pPr>
              <w:jc w:val="center"/>
              <w:rPr>
                <w:rFonts w:asciiTheme="majorHAnsi" w:hAnsiTheme="majorHAnsi" w:cs="Arial"/>
                <w:b/>
                <w:sz w:val="20"/>
                <w:szCs w:val="20"/>
              </w:rPr>
            </w:pPr>
            <w:r w:rsidRPr="00152881">
              <w:rPr>
                <w:rFonts w:asciiTheme="majorHAnsi" w:hAnsiTheme="majorHAnsi" w:cs="Arial"/>
                <w:b/>
                <w:sz w:val="20"/>
                <w:szCs w:val="20"/>
              </w:rPr>
              <w:t xml:space="preserve">Desarrollo comunitario </w:t>
            </w:r>
          </w:p>
        </w:tc>
        <w:tc>
          <w:tcPr>
            <w:tcW w:w="3402" w:type="dxa"/>
          </w:tcPr>
          <w:p w:rsidR="00BA54EC" w:rsidRDefault="00BA54EC" w:rsidP="00B64B0A">
            <w:pPr>
              <w:rPr>
                <w:rFonts w:asciiTheme="majorHAnsi" w:hAnsiTheme="majorHAnsi" w:cs="Arial"/>
                <w:sz w:val="20"/>
                <w:szCs w:val="20"/>
              </w:rPr>
            </w:pPr>
            <w:r w:rsidRPr="00813616">
              <w:rPr>
                <w:rFonts w:asciiTheme="majorHAnsi" w:hAnsiTheme="majorHAnsi" w:cs="Arial"/>
                <w:sz w:val="20"/>
                <w:szCs w:val="20"/>
              </w:rPr>
              <w:t>La falta de compromis</w:t>
            </w:r>
            <w:r w:rsidR="00E669D2" w:rsidRPr="00813616">
              <w:rPr>
                <w:rFonts w:asciiTheme="majorHAnsi" w:hAnsiTheme="majorHAnsi" w:cs="Arial"/>
                <w:sz w:val="20"/>
                <w:szCs w:val="20"/>
              </w:rPr>
              <w:t>o estatal y liderazgo, refleja</w:t>
            </w:r>
            <w:r w:rsidRPr="00813616">
              <w:rPr>
                <w:rFonts w:asciiTheme="majorHAnsi" w:hAnsiTheme="majorHAnsi" w:cs="Arial"/>
                <w:sz w:val="20"/>
                <w:szCs w:val="20"/>
              </w:rPr>
              <w:t>n ineficiencia e ineficacia en la políticas de paz y convi</w:t>
            </w:r>
            <w:r w:rsidR="00E669D2" w:rsidRPr="00813616">
              <w:rPr>
                <w:rFonts w:asciiTheme="majorHAnsi" w:hAnsiTheme="majorHAnsi" w:cs="Arial"/>
                <w:sz w:val="20"/>
                <w:szCs w:val="20"/>
              </w:rPr>
              <w:t>vencia ciudadana, ya que la  tas</w:t>
            </w:r>
            <w:r w:rsidRPr="00813616">
              <w:rPr>
                <w:rFonts w:asciiTheme="majorHAnsi" w:hAnsiTheme="majorHAnsi" w:cs="Arial"/>
                <w:sz w:val="20"/>
                <w:szCs w:val="20"/>
              </w:rPr>
              <w:t>a</w:t>
            </w:r>
            <w:r w:rsidR="00B64B0A" w:rsidRPr="00813616">
              <w:rPr>
                <w:rFonts w:asciiTheme="majorHAnsi" w:hAnsiTheme="majorHAnsi" w:cs="Arial"/>
                <w:sz w:val="20"/>
                <w:szCs w:val="20"/>
              </w:rPr>
              <w:t xml:space="preserve"> de desplazamiento forzado, 12,73 </w:t>
            </w:r>
            <w:r w:rsidRPr="00813616">
              <w:rPr>
                <w:rFonts w:asciiTheme="majorHAnsi" w:hAnsiTheme="majorHAnsi" w:cs="Arial"/>
                <w:sz w:val="20"/>
                <w:szCs w:val="20"/>
              </w:rPr>
              <w:t xml:space="preserve">% para mujeres y </w:t>
            </w:r>
            <w:r w:rsidR="00B64B0A" w:rsidRPr="00813616">
              <w:rPr>
                <w:rFonts w:asciiTheme="majorHAnsi" w:hAnsiTheme="majorHAnsi" w:cs="Arial"/>
                <w:sz w:val="20"/>
                <w:szCs w:val="20"/>
              </w:rPr>
              <w:t>14,21</w:t>
            </w:r>
            <w:r w:rsidRPr="00813616">
              <w:rPr>
                <w:rFonts w:asciiTheme="majorHAnsi" w:hAnsiTheme="majorHAnsi" w:cs="Arial"/>
                <w:sz w:val="20"/>
                <w:szCs w:val="20"/>
              </w:rPr>
              <w:t>% para hombres en u</w:t>
            </w:r>
            <w:r w:rsidR="00E669D2" w:rsidRPr="00813616">
              <w:rPr>
                <w:rFonts w:asciiTheme="majorHAnsi" w:hAnsiTheme="majorHAnsi" w:cs="Arial"/>
                <w:sz w:val="20"/>
                <w:szCs w:val="20"/>
              </w:rPr>
              <w:t>na población municipal de 38.809</w:t>
            </w:r>
            <w:r w:rsidRPr="00813616">
              <w:rPr>
                <w:rFonts w:asciiTheme="majorHAnsi" w:hAnsiTheme="majorHAnsi" w:cs="Arial"/>
                <w:sz w:val="20"/>
                <w:szCs w:val="20"/>
              </w:rPr>
              <w:t xml:space="preserve"> habitantes con una situación de conflicto de más de 20 </w:t>
            </w:r>
            <w:r w:rsidR="00E669D2" w:rsidRPr="00813616">
              <w:rPr>
                <w:rFonts w:asciiTheme="majorHAnsi" w:hAnsiTheme="majorHAnsi" w:cs="Arial"/>
                <w:sz w:val="20"/>
                <w:szCs w:val="20"/>
              </w:rPr>
              <w:t>años,</w:t>
            </w:r>
            <w:r w:rsidRPr="00813616">
              <w:rPr>
                <w:rFonts w:asciiTheme="majorHAnsi" w:hAnsiTheme="majorHAnsi" w:cs="Arial"/>
                <w:sz w:val="20"/>
                <w:szCs w:val="20"/>
              </w:rPr>
              <w:t xml:space="preserve"> </w:t>
            </w:r>
            <w:r w:rsidR="00E669D2" w:rsidRPr="00813616">
              <w:rPr>
                <w:rFonts w:asciiTheme="majorHAnsi" w:hAnsiTheme="majorHAnsi" w:cs="Arial"/>
                <w:sz w:val="20"/>
                <w:szCs w:val="20"/>
              </w:rPr>
              <w:t xml:space="preserve">expresa </w:t>
            </w:r>
            <w:r w:rsidRPr="00813616">
              <w:rPr>
                <w:rFonts w:asciiTheme="majorHAnsi" w:hAnsiTheme="majorHAnsi" w:cs="Arial"/>
                <w:sz w:val="20"/>
                <w:szCs w:val="20"/>
              </w:rPr>
              <w:t>deficiencias en la política estatal; se hace necesario la sostenibilidad social</w:t>
            </w:r>
            <w:r w:rsidR="007A1BE6">
              <w:rPr>
                <w:rFonts w:asciiTheme="majorHAnsi" w:hAnsiTheme="majorHAnsi" w:cs="Arial"/>
                <w:sz w:val="20"/>
                <w:szCs w:val="20"/>
              </w:rPr>
              <w:t xml:space="preserve"> y el desarrollo armónico en las comunidades donde mas a impactado el desequilibrio social la implementación de la ley 2ª y la restitución de tierras </w:t>
            </w:r>
            <w:r w:rsidR="00615F8C">
              <w:rPr>
                <w:rFonts w:asciiTheme="majorHAnsi" w:hAnsiTheme="majorHAnsi" w:cs="Arial"/>
                <w:sz w:val="20"/>
                <w:szCs w:val="20"/>
              </w:rPr>
              <w:t>permitirían</w:t>
            </w:r>
            <w:r w:rsidR="007A1BE6">
              <w:rPr>
                <w:rFonts w:asciiTheme="majorHAnsi" w:hAnsiTheme="majorHAnsi" w:cs="Arial"/>
                <w:sz w:val="20"/>
                <w:szCs w:val="20"/>
              </w:rPr>
              <w:t xml:space="preserve"> la restitución justa de derechos en la</w:t>
            </w:r>
            <w:r w:rsidR="00FA1079">
              <w:rPr>
                <w:rFonts w:asciiTheme="majorHAnsi" w:hAnsiTheme="majorHAnsi" w:cs="Arial"/>
                <w:sz w:val="20"/>
                <w:szCs w:val="20"/>
              </w:rPr>
              <w:t xml:space="preserve"> </w:t>
            </w:r>
            <w:r w:rsidRPr="00813616">
              <w:rPr>
                <w:rFonts w:asciiTheme="majorHAnsi" w:hAnsiTheme="majorHAnsi" w:cs="Arial"/>
                <w:sz w:val="20"/>
                <w:szCs w:val="20"/>
              </w:rPr>
              <w:t>comunidad Valenciana.</w:t>
            </w:r>
            <w:r w:rsidRPr="00152881">
              <w:rPr>
                <w:rFonts w:asciiTheme="majorHAnsi" w:hAnsiTheme="majorHAnsi" w:cs="Arial"/>
                <w:sz w:val="20"/>
                <w:szCs w:val="20"/>
              </w:rPr>
              <w:t xml:space="preserve"> </w:t>
            </w:r>
          </w:p>
          <w:p w:rsidR="007A1BE6" w:rsidRPr="00E669D2" w:rsidRDefault="007A1BE6" w:rsidP="00B64B0A">
            <w:pPr>
              <w:rPr>
                <w:rFonts w:asciiTheme="majorHAnsi" w:hAnsiTheme="majorHAnsi" w:cs="Arial"/>
                <w:sz w:val="20"/>
                <w:szCs w:val="20"/>
                <w:highlight w:val="yellow"/>
              </w:rPr>
            </w:pPr>
          </w:p>
        </w:tc>
        <w:tc>
          <w:tcPr>
            <w:tcW w:w="1700" w:type="dxa"/>
            <w:vAlign w:val="center"/>
          </w:tcPr>
          <w:p w:rsidR="00BA54EC" w:rsidRDefault="00BA54EC" w:rsidP="002D5705">
            <w:pPr>
              <w:pStyle w:val="Prrafodelista"/>
              <w:numPr>
                <w:ilvl w:val="0"/>
                <w:numId w:val="27"/>
              </w:numPr>
              <w:ind w:left="208" w:hanging="208"/>
              <w:rPr>
                <w:rFonts w:asciiTheme="majorHAnsi" w:hAnsiTheme="majorHAnsi" w:cs="Arial"/>
                <w:sz w:val="20"/>
                <w:szCs w:val="20"/>
              </w:rPr>
            </w:pPr>
            <w:r w:rsidRPr="00152881">
              <w:rPr>
                <w:rFonts w:asciiTheme="majorHAnsi" w:hAnsiTheme="majorHAnsi" w:cs="Arial"/>
                <w:sz w:val="20"/>
                <w:szCs w:val="20"/>
              </w:rPr>
              <w:t>Secretaria de gobierno.</w:t>
            </w:r>
          </w:p>
          <w:p w:rsidR="00BA54EC" w:rsidRPr="0051158E" w:rsidRDefault="0051158E" w:rsidP="002D5705">
            <w:pPr>
              <w:pStyle w:val="Prrafodelista"/>
              <w:numPr>
                <w:ilvl w:val="0"/>
                <w:numId w:val="27"/>
              </w:numPr>
              <w:ind w:left="208" w:hanging="208"/>
              <w:rPr>
                <w:rFonts w:asciiTheme="majorHAnsi" w:hAnsiTheme="majorHAnsi" w:cs="Arial"/>
                <w:sz w:val="20"/>
                <w:szCs w:val="20"/>
              </w:rPr>
            </w:pPr>
            <w:r w:rsidRPr="0051158E">
              <w:rPr>
                <w:rFonts w:asciiTheme="majorHAnsi" w:hAnsiTheme="majorHAnsi" w:cs="Arial"/>
                <w:sz w:val="20"/>
                <w:szCs w:val="20"/>
              </w:rPr>
              <w:t>Asociaciones comunitarias</w:t>
            </w:r>
          </w:p>
          <w:p w:rsidR="00BA54EC" w:rsidRPr="00152881" w:rsidRDefault="00BA54EC" w:rsidP="002D5705">
            <w:pPr>
              <w:pStyle w:val="Prrafodelista"/>
              <w:numPr>
                <w:ilvl w:val="0"/>
                <w:numId w:val="27"/>
              </w:numPr>
              <w:ind w:left="208" w:hanging="208"/>
              <w:rPr>
                <w:rFonts w:asciiTheme="majorHAnsi" w:hAnsiTheme="majorHAnsi" w:cs="Arial"/>
                <w:sz w:val="20"/>
                <w:szCs w:val="20"/>
              </w:rPr>
            </w:pPr>
            <w:r w:rsidRPr="00152881">
              <w:rPr>
                <w:rFonts w:asciiTheme="majorHAnsi" w:hAnsiTheme="majorHAnsi" w:cs="Arial"/>
                <w:sz w:val="20"/>
                <w:szCs w:val="20"/>
              </w:rPr>
              <w:t>Sociedad civil.</w:t>
            </w:r>
          </w:p>
          <w:p w:rsidR="00BA54EC" w:rsidRPr="00152881" w:rsidRDefault="00BA54EC" w:rsidP="002D5705">
            <w:pPr>
              <w:pStyle w:val="Prrafodelista"/>
              <w:numPr>
                <w:ilvl w:val="0"/>
                <w:numId w:val="27"/>
              </w:numPr>
              <w:ind w:left="208" w:hanging="208"/>
              <w:rPr>
                <w:rFonts w:asciiTheme="majorHAnsi" w:hAnsiTheme="majorHAnsi" w:cs="Arial"/>
                <w:sz w:val="20"/>
                <w:szCs w:val="20"/>
              </w:rPr>
            </w:pPr>
            <w:r w:rsidRPr="00152881">
              <w:rPr>
                <w:rFonts w:asciiTheme="majorHAnsi" w:hAnsiTheme="majorHAnsi" w:cs="Arial"/>
                <w:sz w:val="20"/>
                <w:szCs w:val="20"/>
              </w:rPr>
              <w:t>Casa de la cultura.</w:t>
            </w:r>
          </w:p>
          <w:p w:rsidR="00BA54EC" w:rsidRPr="00152881" w:rsidRDefault="00BA54EC" w:rsidP="002D5705">
            <w:pPr>
              <w:pStyle w:val="Prrafodelista"/>
              <w:numPr>
                <w:ilvl w:val="0"/>
                <w:numId w:val="27"/>
              </w:numPr>
              <w:ind w:left="208" w:hanging="208"/>
              <w:rPr>
                <w:rFonts w:asciiTheme="majorHAnsi" w:hAnsiTheme="majorHAnsi" w:cs="Arial"/>
                <w:sz w:val="20"/>
                <w:szCs w:val="20"/>
              </w:rPr>
            </w:pPr>
            <w:r w:rsidRPr="00152881">
              <w:rPr>
                <w:rFonts w:asciiTheme="majorHAnsi" w:hAnsiTheme="majorHAnsi" w:cs="Arial"/>
                <w:sz w:val="20"/>
                <w:szCs w:val="20"/>
              </w:rPr>
              <w:t>Alcaldía municipal.</w:t>
            </w:r>
          </w:p>
        </w:tc>
        <w:tc>
          <w:tcPr>
            <w:tcW w:w="280"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3</w:t>
            </w:r>
          </w:p>
        </w:tc>
        <w:tc>
          <w:tcPr>
            <w:tcW w:w="283"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3</w:t>
            </w:r>
          </w:p>
        </w:tc>
        <w:tc>
          <w:tcPr>
            <w:tcW w:w="284"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3</w:t>
            </w:r>
          </w:p>
        </w:tc>
        <w:tc>
          <w:tcPr>
            <w:tcW w:w="429"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1</w:t>
            </w:r>
          </w:p>
        </w:tc>
        <w:tc>
          <w:tcPr>
            <w:tcW w:w="584"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2.5</w:t>
            </w:r>
          </w:p>
        </w:tc>
        <w:tc>
          <w:tcPr>
            <w:tcW w:w="1822" w:type="dxa"/>
            <w:vAlign w:val="center"/>
          </w:tcPr>
          <w:p w:rsidR="00BA54EC" w:rsidRPr="00152881" w:rsidRDefault="00BA54EC" w:rsidP="00C94DF4">
            <w:pPr>
              <w:pStyle w:val="Prrafodelista"/>
              <w:numPr>
                <w:ilvl w:val="0"/>
                <w:numId w:val="29"/>
              </w:numPr>
              <w:ind w:left="169" w:hanging="142"/>
              <w:jc w:val="both"/>
              <w:rPr>
                <w:rFonts w:asciiTheme="majorHAnsi" w:hAnsiTheme="majorHAnsi" w:cs="Arial"/>
                <w:sz w:val="20"/>
                <w:szCs w:val="20"/>
              </w:rPr>
            </w:pPr>
            <w:r w:rsidRPr="00152881">
              <w:rPr>
                <w:rFonts w:asciiTheme="majorHAnsi" w:hAnsiTheme="majorHAnsi" w:cs="Arial"/>
                <w:sz w:val="20"/>
                <w:szCs w:val="20"/>
              </w:rPr>
              <w:t>La violación de los derechos humanos.</w:t>
            </w:r>
          </w:p>
          <w:p w:rsidR="00BA54EC" w:rsidRPr="00152881" w:rsidRDefault="00BA54EC" w:rsidP="00BA54EC">
            <w:pPr>
              <w:pStyle w:val="Prrafodelista"/>
              <w:ind w:left="169"/>
              <w:rPr>
                <w:rFonts w:asciiTheme="majorHAnsi" w:hAnsiTheme="majorHAnsi" w:cs="Arial"/>
                <w:sz w:val="20"/>
                <w:szCs w:val="20"/>
              </w:rPr>
            </w:pPr>
          </w:p>
          <w:p w:rsidR="00BA54EC" w:rsidRPr="00152881" w:rsidRDefault="00BA54EC" w:rsidP="00C94DF4">
            <w:pPr>
              <w:pStyle w:val="Prrafodelista"/>
              <w:numPr>
                <w:ilvl w:val="0"/>
                <w:numId w:val="29"/>
              </w:numPr>
              <w:ind w:left="169" w:hanging="142"/>
              <w:jc w:val="both"/>
              <w:rPr>
                <w:rFonts w:asciiTheme="majorHAnsi" w:hAnsiTheme="majorHAnsi" w:cs="Arial"/>
                <w:sz w:val="20"/>
                <w:szCs w:val="20"/>
              </w:rPr>
            </w:pPr>
            <w:r w:rsidRPr="00152881">
              <w:rPr>
                <w:rFonts w:asciiTheme="majorHAnsi" w:hAnsiTheme="majorHAnsi" w:cs="Arial"/>
                <w:sz w:val="20"/>
                <w:szCs w:val="20"/>
              </w:rPr>
              <w:t>Falta de garantías a la población civil.</w:t>
            </w:r>
          </w:p>
          <w:p w:rsidR="00BA54EC" w:rsidRPr="00152881" w:rsidRDefault="00BA54EC" w:rsidP="00BA54EC">
            <w:pPr>
              <w:pStyle w:val="Prrafodelista"/>
              <w:rPr>
                <w:rFonts w:asciiTheme="majorHAnsi" w:hAnsiTheme="majorHAnsi" w:cs="Arial"/>
                <w:sz w:val="20"/>
                <w:szCs w:val="20"/>
              </w:rPr>
            </w:pPr>
          </w:p>
          <w:p w:rsidR="00BA54EC" w:rsidRPr="00152881" w:rsidRDefault="00BA54EC" w:rsidP="00C94DF4">
            <w:pPr>
              <w:pStyle w:val="Prrafodelista"/>
              <w:numPr>
                <w:ilvl w:val="0"/>
                <w:numId w:val="29"/>
              </w:numPr>
              <w:ind w:left="169" w:hanging="142"/>
              <w:jc w:val="both"/>
              <w:rPr>
                <w:rFonts w:asciiTheme="majorHAnsi" w:hAnsiTheme="majorHAnsi" w:cs="Arial"/>
                <w:sz w:val="20"/>
                <w:szCs w:val="20"/>
              </w:rPr>
            </w:pPr>
            <w:r w:rsidRPr="00152881">
              <w:rPr>
                <w:rFonts w:asciiTheme="majorHAnsi" w:hAnsiTheme="majorHAnsi" w:cs="Arial"/>
                <w:sz w:val="20"/>
                <w:szCs w:val="20"/>
              </w:rPr>
              <w:t>Poca inversión social.</w:t>
            </w:r>
          </w:p>
        </w:tc>
        <w:tc>
          <w:tcPr>
            <w:tcW w:w="285"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3</w:t>
            </w:r>
          </w:p>
        </w:tc>
        <w:tc>
          <w:tcPr>
            <w:tcW w:w="1700" w:type="dxa"/>
            <w:vAlign w:val="center"/>
          </w:tcPr>
          <w:p w:rsidR="00BA54EC" w:rsidRPr="00152881" w:rsidRDefault="00BA54EC" w:rsidP="00C94DF4">
            <w:pPr>
              <w:pStyle w:val="Prrafodelista"/>
              <w:numPr>
                <w:ilvl w:val="0"/>
                <w:numId w:val="37"/>
              </w:numPr>
              <w:ind w:left="174" w:hanging="174"/>
              <w:jc w:val="both"/>
              <w:rPr>
                <w:rFonts w:asciiTheme="majorHAnsi" w:hAnsiTheme="majorHAnsi" w:cs="Arial"/>
                <w:sz w:val="20"/>
                <w:szCs w:val="20"/>
              </w:rPr>
            </w:pPr>
            <w:r w:rsidRPr="00152881">
              <w:rPr>
                <w:rFonts w:asciiTheme="majorHAnsi" w:hAnsiTheme="majorHAnsi" w:cs="Arial"/>
                <w:sz w:val="20"/>
                <w:szCs w:val="20"/>
              </w:rPr>
              <w:t>Voluntad política.</w:t>
            </w:r>
          </w:p>
          <w:p w:rsidR="00BA54EC" w:rsidRPr="00152881" w:rsidRDefault="00BA54EC" w:rsidP="00BA54EC">
            <w:pPr>
              <w:pStyle w:val="Prrafodelista"/>
              <w:ind w:left="174"/>
              <w:rPr>
                <w:rFonts w:asciiTheme="majorHAnsi" w:hAnsiTheme="majorHAnsi" w:cs="Arial"/>
                <w:sz w:val="20"/>
                <w:szCs w:val="20"/>
              </w:rPr>
            </w:pPr>
          </w:p>
          <w:p w:rsidR="00BA54EC" w:rsidRDefault="00BA54EC" w:rsidP="00C94DF4">
            <w:pPr>
              <w:pStyle w:val="Prrafodelista"/>
              <w:numPr>
                <w:ilvl w:val="0"/>
                <w:numId w:val="37"/>
              </w:numPr>
              <w:ind w:left="174" w:hanging="174"/>
              <w:jc w:val="both"/>
              <w:rPr>
                <w:rFonts w:asciiTheme="majorHAnsi" w:hAnsiTheme="majorHAnsi" w:cs="Arial"/>
                <w:sz w:val="20"/>
                <w:szCs w:val="20"/>
              </w:rPr>
            </w:pPr>
            <w:r w:rsidRPr="00152881">
              <w:rPr>
                <w:rFonts w:asciiTheme="majorHAnsi" w:hAnsiTheme="majorHAnsi" w:cs="Arial"/>
                <w:sz w:val="20"/>
                <w:szCs w:val="20"/>
              </w:rPr>
              <w:t>Gestión municipal con buenos resultados.</w:t>
            </w:r>
          </w:p>
          <w:p w:rsidR="00B55132" w:rsidRPr="00B55132" w:rsidRDefault="00B55132" w:rsidP="00B55132">
            <w:pPr>
              <w:pStyle w:val="Prrafodelista"/>
              <w:rPr>
                <w:rFonts w:asciiTheme="majorHAnsi" w:hAnsiTheme="majorHAnsi" w:cs="Arial"/>
                <w:sz w:val="20"/>
                <w:szCs w:val="20"/>
              </w:rPr>
            </w:pPr>
          </w:p>
          <w:p w:rsidR="00B55132" w:rsidRDefault="00B55132" w:rsidP="00C94DF4">
            <w:pPr>
              <w:pStyle w:val="Prrafodelista"/>
              <w:numPr>
                <w:ilvl w:val="0"/>
                <w:numId w:val="37"/>
              </w:numPr>
              <w:ind w:left="174" w:hanging="174"/>
              <w:jc w:val="both"/>
              <w:rPr>
                <w:rFonts w:asciiTheme="majorHAnsi" w:hAnsiTheme="majorHAnsi" w:cs="Arial"/>
                <w:sz w:val="20"/>
                <w:szCs w:val="20"/>
              </w:rPr>
            </w:pPr>
            <w:r>
              <w:rPr>
                <w:rFonts w:asciiTheme="majorHAnsi" w:hAnsiTheme="majorHAnsi" w:cs="Arial"/>
                <w:sz w:val="20"/>
                <w:szCs w:val="20"/>
              </w:rPr>
              <w:t xml:space="preserve">El apoyo de la </w:t>
            </w:r>
            <w:r w:rsidR="00B431EE">
              <w:rPr>
                <w:rFonts w:asciiTheme="majorHAnsi" w:hAnsiTheme="majorHAnsi" w:cs="Arial"/>
                <w:sz w:val="20"/>
                <w:szCs w:val="20"/>
              </w:rPr>
              <w:t>política</w:t>
            </w:r>
            <w:r>
              <w:rPr>
                <w:rFonts w:asciiTheme="majorHAnsi" w:hAnsiTheme="majorHAnsi" w:cs="Arial"/>
                <w:sz w:val="20"/>
                <w:szCs w:val="20"/>
              </w:rPr>
              <w:t xml:space="preserve"> nacional de consolidación</w:t>
            </w:r>
          </w:p>
          <w:p w:rsidR="00B55132" w:rsidRPr="00B55132" w:rsidRDefault="00B55132" w:rsidP="00B55132">
            <w:pPr>
              <w:pStyle w:val="Prrafodelista"/>
              <w:rPr>
                <w:rFonts w:asciiTheme="majorHAnsi" w:hAnsiTheme="majorHAnsi" w:cs="Arial"/>
                <w:sz w:val="20"/>
                <w:szCs w:val="20"/>
              </w:rPr>
            </w:pPr>
          </w:p>
          <w:p w:rsidR="00B55132" w:rsidRDefault="00B55132" w:rsidP="00C94DF4">
            <w:pPr>
              <w:pStyle w:val="Prrafodelista"/>
              <w:numPr>
                <w:ilvl w:val="0"/>
                <w:numId w:val="37"/>
              </w:numPr>
              <w:ind w:left="174" w:hanging="174"/>
              <w:jc w:val="both"/>
              <w:rPr>
                <w:rFonts w:asciiTheme="majorHAnsi" w:hAnsiTheme="majorHAnsi" w:cs="Arial"/>
                <w:sz w:val="20"/>
                <w:szCs w:val="20"/>
              </w:rPr>
            </w:pPr>
            <w:r>
              <w:rPr>
                <w:rFonts w:asciiTheme="majorHAnsi" w:hAnsiTheme="majorHAnsi" w:cs="Arial"/>
                <w:sz w:val="20"/>
                <w:szCs w:val="20"/>
              </w:rPr>
              <w:t>Contrato plan</w:t>
            </w:r>
          </w:p>
          <w:p w:rsidR="00B55132" w:rsidRPr="00B55132" w:rsidRDefault="00B55132" w:rsidP="00B55132">
            <w:pPr>
              <w:pStyle w:val="Prrafodelista"/>
              <w:rPr>
                <w:rFonts w:asciiTheme="majorHAnsi" w:hAnsiTheme="majorHAnsi" w:cs="Arial"/>
                <w:sz w:val="20"/>
                <w:szCs w:val="20"/>
              </w:rPr>
            </w:pPr>
          </w:p>
          <w:p w:rsidR="00B55132" w:rsidRPr="00152881" w:rsidRDefault="00B55132" w:rsidP="00B55132">
            <w:pPr>
              <w:pStyle w:val="Prrafodelista"/>
              <w:ind w:left="174"/>
              <w:jc w:val="both"/>
              <w:rPr>
                <w:rFonts w:asciiTheme="majorHAnsi" w:hAnsiTheme="majorHAnsi" w:cs="Arial"/>
                <w:sz w:val="20"/>
                <w:szCs w:val="20"/>
              </w:rPr>
            </w:pPr>
          </w:p>
        </w:tc>
        <w:tc>
          <w:tcPr>
            <w:tcW w:w="285"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1</w:t>
            </w:r>
          </w:p>
        </w:tc>
        <w:tc>
          <w:tcPr>
            <w:tcW w:w="649" w:type="dxa"/>
            <w:vAlign w:val="center"/>
          </w:tcPr>
          <w:p w:rsidR="00BA54EC" w:rsidRPr="00270C93" w:rsidRDefault="00BA54EC" w:rsidP="00BA54EC">
            <w:pPr>
              <w:jc w:val="center"/>
              <w:rPr>
                <w:rFonts w:asciiTheme="majorHAnsi" w:hAnsiTheme="majorHAnsi" w:cs="Arial"/>
                <w:b/>
                <w:sz w:val="20"/>
                <w:szCs w:val="20"/>
              </w:rPr>
            </w:pPr>
            <w:r w:rsidRPr="00270C93">
              <w:rPr>
                <w:rFonts w:asciiTheme="majorHAnsi" w:hAnsiTheme="majorHAnsi" w:cs="Arial"/>
                <w:b/>
                <w:sz w:val="20"/>
                <w:szCs w:val="20"/>
              </w:rPr>
              <w:t>5.5</w:t>
            </w:r>
          </w:p>
        </w:tc>
      </w:tr>
    </w:tbl>
    <w:p w:rsidR="00BA54EC" w:rsidRPr="00152881" w:rsidRDefault="00BA54EC" w:rsidP="00DA06DD">
      <w:pPr>
        <w:spacing w:after="120" w:line="240" w:lineRule="auto"/>
        <w:jc w:val="center"/>
        <w:rPr>
          <w:rFonts w:asciiTheme="majorHAnsi" w:hAnsiTheme="majorHAnsi" w:cs="Arial"/>
          <w:b/>
        </w:rPr>
      </w:pPr>
      <w:r w:rsidRPr="00152881">
        <w:rPr>
          <w:rFonts w:asciiTheme="majorHAnsi" w:hAnsiTheme="majorHAnsi" w:cs="Arial"/>
          <w:b/>
        </w:rPr>
        <w:t>IDENTIFICACIÓN Y VALORACIÓN DE SITUACIONES PROBLEMÁTICAS</w:t>
      </w:r>
    </w:p>
    <w:tbl>
      <w:tblPr>
        <w:tblStyle w:val="Tablaconcuadrcula"/>
        <w:tblW w:w="13942" w:type="dxa"/>
        <w:tblLayout w:type="fixed"/>
        <w:tblLook w:val="04A0" w:firstRow="1" w:lastRow="0" w:firstColumn="1" w:lastColumn="0" w:noHBand="0" w:noVBand="1"/>
      </w:tblPr>
      <w:tblGrid>
        <w:gridCol w:w="676"/>
        <w:gridCol w:w="1842"/>
        <w:gridCol w:w="3119"/>
        <w:gridCol w:w="1559"/>
        <w:gridCol w:w="280"/>
        <w:gridCol w:w="283"/>
        <w:gridCol w:w="284"/>
        <w:gridCol w:w="484"/>
        <w:gridCol w:w="529"/>
        <w:gridCol w:w="1822"/>
        <w:gridCol w:w="285"/>
        <w:gridCol w:w="1845"/>
        <w:gridCol w:w="285"/>
        <w:gridCol w:w="649"/>
      </w:tblGrid>
      <w:tr w:rsidR="00BA54EC" w:rsidRPr="00152881" w:rsidTr="00BA54EC">
        <w:trPr>
          <w:trHeight w:val="233"/>
        </w:trPr>
        <w:tc>
          <w:tcPr>
            <w:tcW w:w="5637" w:type="dxa"/>
            <w:gridSpan w:val="3"/>
            <w:vAlign w:val="center"/>
          </w:tcPr>
          <w:p w:rsidR="00BA54EC" w:rsidRPr="00152881" w:rsidRDefault="00BA54EC" w:rsidP="00BA54EC">
            <w:pPr>
              <w:jc w:val="center"/>
              <w:rPr>
                <w:rFonts w:asciiTheme="majorHAnsi" w:hAnsiTheme="majorHAnsi" w:cs="Arial"/>
                <w:b/>
                <w:sz w:val="20"/>
                <w:szCs w:val="20"/>
              </w:rPr>
            </w:pPr>
            <w:r w:rsidRPr="00152881">
              <w:rPr>
                <w:rFonts w:asciiTheme="majorHAnsi" w:hAnsiTheme="majorHAnsi" w:cs="Arial"/>
                <w:b/>
                <w:sz w:val="20"/>
                <w:szCs w:val="20"/>
              </w:rPr>
              <w:t>RECONOCIMIENTO DE LAS TENSIONES</w:t>
            </w:r>
          </w:p>
        </w:tc>
        <w:tc>
          <w:tcPr>
            <w:tcW w:w="8305" w:type="dxa"/>
            <w:gridSpan w:val="11"/>
            <w:vAlign w:val="center"/>
          </w:tcPr>
          <w:p w:rsidR="00BA54EC" w:rsidRPr="00152881" w:rsidRDefault="00BA54EC" w:rsidP="00BA54EC">
            <w:pPr>
              <w:jc w:val="center"/>
              <w:rPr>
                <w:rFonts w:asciiTheme="majorHAnsi" w:hAnsiTheme="majorHAnsi" w:cs="Arial"/>
                <w:b/>
                <w:sz w:val="20"/>
                <w:szCs w:val="20"/>
              </w:rPr>
            </w:pPr>
            <w:r w:rsidRPr="00152881">
              <w:rPr>
                <w:rFonts w:asciiTheme="majorHAnsi" w:hAnsiTheme="majorHAnsi" w:cs="Arial"/>
                <w:b/>
                <w:sz w:val="20"/>
                <w:szCs w:val="20"/>
              </w:rPr>
              <w:t xml:space="preserve">VALORACIÓN DE LAS SITUACIONES PROBLEMÁTICAS </w:t>
            </w:r>
          </w:p>
        </w:tc>
      </w:tr>
      <w:tr w:rsidR="00BA54EC" w:rsidRPr="00152881" w:rsidTr="00F67E88">
        <w:trPr>
          <w:cantSplit/>
          <w:trHeight w:val="539"/>
        </w:trPr>
        <w:tc>
          <w:tcPr>
            <w:tcW w:w="676" w:type="dxa"/>
            <w:vMerge w:val="restart"/>
            <w:shd w:val="clear" w:color="auto" w:fill="00D25F"/>
            <w:textDirection w:val="btLr"/>
            <w:vAlign w:val="center"/>
          </w:tcPr>
          <w:p w:rsidR="00BA54EC" w:rsidRPr="00152881" w:rsidRDefault="00BA54EC" w:rsidP="00BA54EC">
            <w:pPr>
              <w:ind w:left="113" w:right="113"/>
              <w:jc w:val="center"/>
              <w:rPr>
                <w:rFonts w:asciiTheme="majorHAnsi" w:hAnsiTheme="majorHAnsi" w:cs="Arial"/>
                <w:b/>
                <w:sz w:val="20"/>
                <w:szCs w:val="20"/>
              </w:rPr>
            </w:pPr>
            <w:r w:rsidRPr="00152881">
              <w:rPr>
                <w:rFonts w:asciiTheme="majorHAnsi" w:hAnsiTheme="majorHAnsi" w:cs="Arial"/>
                <w:b/>
                <w:sz w:val="20"/>
                <w:szCs w:val="20"/>
              </w:rPr>
              <w:t>Dimensión del desarrollo.</w:t>
            </w:r>
          </w:p>
        </w:tc>
        <w:tc>
          <w:tcPr>
            <w:tcW w:w="1842" w:type="dxa"/>
            <w:vMerge w:val="restart"/>
            <w:shd w:val="clear" w:color="auto" w:fill="00D25F"/>
            <w:vAlign w:val="center"/>
          </w:tcPr>
          <w:p w:rsidR="00BA54EC" w:rsidRPr="00152881" w:rsidRDefault="00BA54EC" w:rsidP="00BA54EC">
            <w:pPr>
              <w:jc w:val="center"/>
              <w:rPr>
                <w:rFonts w:asciiTheme="majorHAnsi" w:hAnsiTheme="majorHAnsi" w:cs="Arial"/>
                <w:b/>
                <w:sz w:val="20"/>
                <w:szCs w:val="20"/>
              </w:rPr>
            </w:pPr>
            <w:r w:rsidRPr="00152881">
              <w:rPr>
                <w:rFonts w:asciiTheme="majorHAnsi" w:hAnsiTheme="majorHAnsi" w:cs="Arial"/>
                <w:b/>
                <w:sz w:val="20"/>
                <w:szCs w:val="20"/>
              </w:rPr>
              <w:t>Competencias asociados a las competencias sectoriales.</w:t>
            </w:r>
          </w:p>
        </w:tc>
        <w:tc>
          <w:tcPr>
            <w:tcW w:w="3119" w:type="dxa"/>
            <w:vMerge w:val="restart"/>
            <w:shd w:val="clear" w:color="auto" w:fill="00D25F"/>
            <w:vAlign w:val="center"/>
          </w:tcPr>
          <w:p w:rsidR="00BA54EC" w:rsidRPr="00152881" w:rsidRDefault="00BA54EC" w:rsidP="00BA54EC">
            <w:pPr>
              <w:jc w:val="center"/>
              <w:rPr>
                <w:rFonts w:asciiTheme="majorHAnsi" w:hAnsiTheme="majorHAnsi" w:cs="Arial"/>
                <w:b/>
                <w:sz w:val="20"/>
                <w:szCs w:val="20"/>
              </w:rPr>
            </w:pPr>
            <w:r w:rsidRPr="00152881">
              <w:rPr>
                <w:rFonts w:asciiTheme="majorHAnsi" w:hAnsiTheme="majorHAnsi" w:cs="Arial"/>
                <w:b/>
                <w:sz w:val="20"/>
                <w:szCs w:val="20"/>
              </w:rPr>
              <w:t>Descripción de las situaciones problemáticas</w:t>
            </w:r>
          </w:p>
        </w:tc>
        <w:tc>
          <w:tcPr>
            <w:tcW w:w="1559" w:type="dxa"/>
            <w:vMerge w:val="restart"/>
            <w:shd w:val="clear" w:color="auto" w:fill="00D25F"/>
            <w:vAlign w:val="center"/>
          </w:tcPr>
          <w:p w:rsidR="00BA54EC" w:rsidRPr="00152881" w:rsidRDefault="00BA54EC" w:rsidP="00BA54EC">
            <w:pPr>
              <w:jc w:val="center"/>
              <w:rPr>
                <w:rFonts w:asciiTheme="majorHAnsi" w:hAnsiTheme="majorHAnsi" w:cs="Arial"/>
                <w:b/>
                <w:sz w:val="20"/>
                <w:szCs w:val="20"/>
              </w:rPr>
            </w:pPr>
            <w:r w:rsidRPr="00152881">
              <w:rPr>
                <w:rFonts w:asciiTheme="majorHAnsi" w:hAnsiTheme="majorHAnsi" w:cs="Arial"/>
                <w:b/>
                <w:sz w:val="20"/>
                <w:szCs w:val="20"/>
              </w:rPr>
              <w:t>Población a actores involucrados</w:t>
            </w:r>
          </w:p>
        </w:tc>
        <w:tc>
          <w:tcPr>
            <w:tcW w:w="1860" w:type="dxa"/>
            <w:gridSpan w:val="5"/>
            <w:shd w:val="clear" w:color="auto" w:fill="00D25F"/>
            <w:vAlign w:val="center"/>
          </w:tcPr>
          <w:p w:rsidR="00BA54EC" w:rsidRPr="00152881" w:rsidRDefault="00BA54EC" w:rsidP="00BA54EC">
            <w:pPr>
              <w:jc w:val="center"/>
              <w:rPr>
                <w:rFonts w:asciiTheme="majorHAnsi" w:hAnsiTheme="majorHAnsi" w:cs="Arial"/>
                <w:b/>
                <w:sz w:val="20"/>
                <w:szCs w:val="20"/>
              </w:rPr>
            </w:pPr>
            <w:r w:rsidRPr="00152881">
              <w:rPr>
                <w:rFonts w:asciiTheme="majorHAnsi" w:hAnsiTheme="majorHAnsi" w:cs="Arial"/>
                <w:b/>
                <w:sz w:val="20"/>
                <w:szCs w:val="20"/>
              </w:rPr>
              <w:t>Valoración de las TENSIONES</w:t>
            </w:r>
          </w:p>
        </w:tc>
        <w:tc>
          <w:tcPr>
            <w:tcW w:w="1822" w:type="dxa"/>
            <w:shd w:val="clear" w:color="auto" w:fill="00D25F"/>
            <w:vAlign w:val="center"/>
          </w:tcPr>
          <w:p w:rsidR="00BA54EC" w:rsidRPr="00152881" w:rsidRDefault="00BA54EC" w:rsidP="00BA54EC">
            <w:pPr>
              <w:jc w:val="center"/>
              <w:rPr>
                <w:rFonts w:asciiTheme="majorHAnsi" w:hAnsiTheme="majorHAnsi" w:cs="Arial"/>
                <w:b/>
                <w:sz w:val="20"/>
                <w:szCs w:val="20"/>
              </w:rPr>
            </w:pPr>
            <w:r w:rsidRPr="00152881">
              <w:rPr>
                <w:rFonts w:asciiTheme="majorHAnsi" w:hAnsiTheme="majorHAnsi" w:cs="Arial"/>
                <w:b/>
                <w:sz w:val="20"/>
                <w:szCs w:val="20"/>
              </w:rPr>
              <w:t>Factores reforzadores</w:t>
            </w:r>
          </w:p>
        </w:tc>
        <w:tc>
          <w:tcPr>
            <w:tcW w:w="285" w:type="dxa"/>
            <w:vMerge w:val="restart"/>
            <w:shd w:val="clear" w:color="auto" w:fill="00D25F"/>
            <w:textDirection w:val="btLr"/>
            <w:vAlign w:val="center"/>
          </w:tcPr>
          <w:p w:rsidR="00BA54EC" w:rsidRPr="00152881" w:rsidRDefault="00BA54EC" w:rsidP="00BA54EC">
            <w:pPr>
              <w:ind w:left="113" w:right="113"/>
              <w:jc w:val="center"/>
              <w:rPr>
                <w:rFonts w:asciiTheme="majorHAnsi" w:hAnsiTheme="majorHAnsi" w:cs="Arial"/>
                <w:b/>
                <w:sz w:val="20"/>
                <w:szCs w:val="20"/>
              </w:rPr>
            </w:pPr>
            <w:r w:rsidRPr="00152881">
              <w:rPr>
                <w:rFonts w:asciiTheme="majorHAnsi" w:hAnsiTheme="majorHAnsi" w:cs="Arial"/>
                <w:b/>
                <w:sz w:val="20"/>
                <w:szCs w:val="20"/>
              </w:rPr>
              <w:t>Valor R</w:t>
            </w:r>
          </w:p>
        </w:tc>
        <w:tc>
          <w:tcPr>
            <w:tcW w:w="1845" w:type="dxa"/>
            <w:tcBorders>
              <w:bottom w:val="single" w:sz="4" w:space="0" w:color="auto"/>
            </w:tcBorders>
            <w:shd w:val="clear" w:color="auto" w:fill="00D25F"/>
            <w:vAlign w:val="center"/>
          </w:tcPr>
          <w:p w:rsidR="00BA54EC" w:rsidRPr="00152881" w:rsidRDefault="00BA54EC" w:rsidP="00BA54EC">
            <w:pPr>
              <w:jc w:val="center"/>
              <w:rPr>
                <w:rFonts w:asciiTheme="majorHAnsi" w:hAnsiTheme="majorHAnsi" w:cs="Arial"/>
                <w:b/>
                <w:sz w:val="20"/>
                <w:szCs w:val="20"/>
              </w:rPr>
            </w:pPr>
            <w:r w:rsidRPr="00152881">
              <w:rPr>
                <w:rFonts w:asciiTheme="majorHAnsi" w:hAnsiTheme="majorHAnsi" w:cs="Arial"/>
                <w:b/>
                <w:sz w:val="20"/>
                <w:szCs w:val="20"/>
              </w:rPr>
              <w:t>Factores liberadores</w:t>
            </w:r>
          </w:p>
        </w:tc>
        <w:tc>
          <w:tcPr>
            <w:tcW w:w="285" w:type="dxa"/>
            <w:vMerge w:val="restart"/>
            <w:shd w:val="clear" w:color="auto" w:fill="00D25F"/>
            <w:textDirection w:val="btLr"/>
            <w:vAlign w:val="center"/>
          </w:tcPr>
          <w:p w:rsidR="00BA54EC" w:rsidRPr="00152881" w:rsidRDefault="00BA54EC" w:rsidP="00BA54EC">
            <w:pPr>
              <w:ind w:left="113" w:right="113"/>
              <w:jc w:val="center"/>
              <w:rPr>
                <w:rFonts w:asciiTheme="majorHAnsi" w:hAnsiTheme="majorHAnsi" w:cs="Arial"/>
                <w:b/>
                <w:sz w:val="20"/>
                <w:szCs w:val="20"/>
              </w:rPr>
            </w:pPr>
            <w:r w:rsidRPr="00152881">
              <w:rPr>
                <w:rFonts w:asciiTheme="majorHAnsi" w:hAnsiTheme="majorHAnsi" w:cs="Arial"/>
                <w:b/>
                <w:sz w:val="20"/>
                <w:szCs w:val="20"/>
              </w:rPr>
              <w:t>Valor  R</w:t>
            </w:r>
          </w:p>
        </w:tc>
        <w:tc>
          <w:tcPr>
            <w:tcW w:w="649" w:type="dxa"/>
            <w:vMerge w:val="restart"/>
            <w:shd w:val="clear" w:color="auto" w:fill="00D25F"/>
            <w:textDirection w:val="btLr"/>
            <w:vAlign w:val="center"/>
          </w:tcPr>
          <w:p w:rsidR="00BA54EC" w:rsidRPr="00152881" w:rsidRDefault="00BA54EC" w:rsidP="00BA54EC">
            <w:pPr>
              <w:ind w:left="113" w:right="113"/>
              <w:jc w:val="center"/>
              <w:rPr>
                <w:rFonts w:asciiTheme="majorHAnsi" w:hAnsiTheme="majorHAnsi" w:cs="Arial"/>
                <w:b/>
                <w:sz w:val="20"/>
                <w:szCs w:val="20"/>
              </w:rPr>
            </w:pPr>
            <w:r w:rsidRPr="00152881">
              <w:rPr>
                <w:rFonts w:asciiTheme="majorHAnsi" w:hAnsiTheme="majorHAnsi" w:cs="Arial"/>
                <w:b/>
                <w:sz w:val="20"/>
                <w:szCs w:val="20"/>
              </w:rPr>
              <w:t>Balance</w:t>
            </w:r>
          </w:p>
        </w:tc>
      </w:tr>
      <w:tr w:rsidR="00BA54EC" w:rsidRPr="00152881" w:rsidTr="00BA54EC">
        <w:trPr>
          <w:cantSplit/>
          <w:trHeight w:val="1446"/>
        </w:trPr>
        <w:tc>
          <w:tcPr>
            <w:tcW w:w="676" w:type="dxa"/>
            <w:vMerge/>
          </w:tcPr>
          <w:p w:rsidR="00BA54EC" w:rsidRPr="00152881" w:rsidRDefault="00BA54EC" w:rsidP="00BA54EC">
            <w:pPr>
              <w:rPr>
                <w:rFonts w:asciiTheme="majorHAnsi" w:hAnsiTheme="majorHAnsi" w:cs="Arial"/>
                <w:sz w:val="20"/>
                <w:szCs w:val="20"/>
              </w:rPr>
            </w:pPr>
          </w:p>
        </w:tc>
        <w:tc>
          <w:tcPr>
            <w:tcW w:w="1842" w:type="dxa"/>
            <w:vMerge/>
          </w:tcPr>
          <w:p w:rsidR="00BA54EC" w:rsidRPr="00152881" w:rsidRDefault="00BA54EC" w:rsidP="00BA54EC">
            <w:pPr>
              <w:rPr>
                <w:rFonts w:asciiTheme="majorHAnsi" w:hAnsiTheme="majorHAnsi" w:cs="Arial"/>
                <w:sz w:val="20"/>
                <w:szCs w:val="20"/>
              </w:rPr>
            </w:pPr>
          </w:p>
        </w:tc>
        <w:tc>
          <w:tcPr>
            <w:tcW w:w="3119" w:type="dxa"/>
            <w:vMerge/>
          </w:tcPr>
          <w:p w:rsidR="00BA54EC" w:rsidRPr="00152881" w:rsidRDefault="00BA54EC" w:rsidP="00BA54EC">
            <w:pPr>
              <w:rPr>
                <w:rFonts w:asciiTheme="majorHAnsi" w:hAnsiTheme="majorHAnsi" w:cs="Arial"/>
                <w:sz w:val="20"/>
                <w:szCs w:val="20"/>
              </w:rPr>
            </w:pPr>
          </w:p>
        </w:tc>
        <w:tc>
          <w:tcPr>
            <w:tcW w:w="1559" w:type="dxa"/>
            <w:vMerge/>
          </w:tcPr>
          <w:p w:rsidR="00BA54EC" w:rsidRPr="00152881" w:rsidRDefault="00BA54EC" w:rsidP="00C94DF4">
            <w:pPr>
              <w:pStyle w:val="Prrafodelista"/>
              <w:numPr>
                <w:ilvl w:val="0"/>
                <w:numId w:val="27"/>
              </w:numPr>
              <w:ind w:left="208" w:hanging="208"/>
              <w:jc w:val="both"/>
              <w:rPr>
                <w:rFonts w:asciiTheme="majorHAnsi" w:hAnsiTheme="majorHAnsi" w:cs="Arial"/>
                <w:sz w:val="20"/>
                <w:szCs w:val="20"/>
              </w:rPr>
            </w:pPr>
          </w:p>
        </w:tc>
        <w:tc>
          <w:tcPr>
            <w:tcW w:w="280" w:type="dxa"/>
            <w:textDirection w:val="btLr"/>
            <w:vAlign w:val="center"/>
          </w:tcPr>
          <w:p w:rsidR="00BA54EC" w:rsidRPr="00152881" w:rsidRDefault="00BA54EC" w:rsidP="00BA54EC">
            <w:pPr>
              <w:ind w:left="113" w:right="113"/>
              <w:jc w:val="center"/>
              <w:rPr>
                <w:rFonts w:asciiTheme="majorHAnsi" w:hAnsiTheme="majorHAnsi" w:cs="Arial"/>
                <w:b/>
                <w:sz w:val="18"/>
                <w:szCs w:val="18"/>
              </w:rPr>
            </w:pPr>
            <w:r w:rsidRPr="00152881">
              <w:rPr>
                <w:rFonts w:asciiTheme="majorHAnsi" w:hAnsiTheme="majorHAnsi" w:cs="Arial"/>
                <w:b/>
                <w:sz w:val="18"/>
                <w:szCs w:val="18"/>
              </w:rPr>
              <w:t>Intensidad</w:t>
            </w:r>
          </w:p>
        </w:tc>
        <w:tc>
          <w:tcPr>
            <w:tcW w:w="283" w:type="dxa"/>
            <w:textDirection w:val="btLr"/>
            <w:vAlign w:val="center"/>
          </w:tcPr>
          <w:p w:rsidR="00BA54EC" w:rsidRPr="00152881" w:rsidRDefault="00BA54EC" w:rsidP="00BA54EC">
            <w:pPr>
              <w:ind w:left="113" w:right="113"/>
              <w:jc w:val="center"/>
              <w:rPr>
                <w:rFonts w:asciiTheme="majorHAnsi" w:hAnsiTheme="majorHAnsi" w:cs="Arial"/>
                <w:b/>
                <w:sz w:val="18"/>
                <w:szCs w:val="18"/>
              </w:rPr>
            </w:pPr>
            <w:r w:rsidRPr="00152881">
              <w:rPr>
                <w:rFonts w:asciiTheme="majorHAnsi" w:hAnsiTheme="majorHAnsi" w:cs="Arial"/>
                <w:b/>
                <w:sz w:val="18"/>
                <w:szCs w:val="18"/>
              </w:rPr>
              <w:t>cronicidad</w:t>
            </w:r>
          </w:p>
        </w:tc>
        <w:tc>
          <w:tcPr>
            <w:tcW w:w="284" w:type="dxa"/>
            <w:textDirection w:val="btLr"/>
            <w:vAlign w:val="center"/>
          </w:tcPr>
          <w:p w:rsidR="00BA54EC" w:rsidRPr="00152881" w:rsidRDefault="00BA54EC" w:rsidP="00BA54EC">
            <w:pPr>
              <w:ind w:left="113" w:right="113"/>
              <w:jc w:val="center"/>
              <w:rPr>
                <w:rFonts w:asciiTheme="majorHAnsi" w:hAnsiTheme="majorHAnsi" w:cs="Arial"/>
                <w:b/>
                <w:sz w:val="18"/>
                <w:szCs w:val="18"/>
              </w:rPr>
            </w:pPr>
            <w:r w:rsidRPr="00152881">
              <w:rPr>
                <w:rFonts w:asciiTheme="majorHAnsi" w:hAnsiTheme="majorHAnsi" w:cs="Arial"/>
                <w:b/>
                <w:sz w:val="18"/>
                <w:szCs w:val="18"/>
              </w:rPr>
              <w:t>Impacto</w:t>
            </w:r>
          </w:p>
        </w:tc>
        <w:tc>
          <w:tcPr>
            <w:tcW w:w="484" w:type="dxa"/>
            <w:textDirection w:val="btLr"/>
            <w:vAlign w:val="center"/>
          </w:tcPr>
          <w:p w:rsidR="00BA54EC" w:rsidRPr="00152881" w:rsidRDefault="00BA54EC" w:rsidP="00BA54EC">
            <w:pPr>
              <w:ind w:left="113" w:right="113"/>
              <w:jc w:val="center"/>
              <w:rPr>
                <w:rFonts w:asciiTheme="majorHAnsi" w:hAnsiTheme="majorHAnsi" w:cs="Arial"/>
                <w:b/>
                <w:sz w:val="18"/>
                <w:szCs w:val="18"/>
              </w:rPr>
            </w:pPr>
            <w:r w:rsidRPr="00152881">
              <w:rPr>
                <w:rFonts w:asciiTheme="majorHAnsi" w:hAnsiTheme="majorHAnsi" w:cs="Arial"/>
                <w:b/>
                <w:sz w:val="18"/>
                <w:szCs w:val="18"/>
              </w:rPr>
              <w:t>Capacidad de respuesta</w:t>
            </w:r>
          </w:p>
        </w:tc>
        <w:tc>
          <w:tcPr>
            <w:tcW w:w="529" w:type="dxa"/>
            <w:textDirection w:val="btLr"/>
            <w:vAlign w:val="center"/>
          </w:tcPr>
          <w:p w:rsidR="00BA54EC" w:rsidRPr="00152881" w:rsidRDefault="00BA54EC" w:rsidP="00BA54EC">
            <w:pPr>
              <w:ind w:left="113" w:right="113"/>
              <w:jc w:val="center"/>
              <w:rPr>
                <w:rFonts w:asciiTheme="majorHAnsi" w:hAnsiTheme="majorHAnsi" w:cs="Arial"/>
                <w:b/>
                <w:sz w:val="18"/>
                <w:szCs w:val="18"/>
              </w:rPr>
            </w:pPr>
            <w:r w:rsidRPr="00152881">
              <w:rPr>
                <w:rFonts w:asciiTheme="majorHAnsi" w:hAnsiTheme="majorHAnsi" w:cs="Arial"/>
                <w:b/>
                <w:sz w:val="18"/>
                <w:szCs w:val="18"/>
              </w:rPr>
              <w:t>Total</w:t>
            </w:r>
          </w:p>
        </w:tc>
        <w:tc>
          <w:tcPr>
            <w:tcW w:w="1822" w:type="dxa"/>
            <w:vAlign w:val="center"/>
          </w:tcPr>
          <w:p w:rsidR="00BA54EC" w:rsidRPr="00152881" w:rsidRDefault="00BA54EC" w:rsidP="00BA54EC">
            <w:pPr>
              <w:jc w:val="center"/>
              <w:rPr>
                <w:rFonts w:asciiTheme="majorHAnsi" w:hAnsiTheme="majorHAnsi" w:cs="Arial"/>
                <w:b/>
                <w:sz w:val="18"/>
                <w:szCs w:val="18"/>
              </w:rPr>
            </w:pPr>
            <w:r w:rsidRPr="00152881">
              <w:rPr>
                <w:rFonts w:asciiTheme="majorHAnsi" w:hAnsiTheme="majorHAnsi" w:cs="Arial"/>
                <w:b/>
                <w:sz w:val="18"/>
                <w:szCs w:val="18"/>
              </w:rPr>
              <w:t>Elementos que agravan la situación</w:t>
            </w:r>
          </w:p>
        </w:tc>
        <w:tc>
          <w:tcPr>
            <w:tcW w:w="285" w:type="dxa"/>
            <w:vMerge/>
            <w:vAlign w:val="center"/>
          </w:tcPr>
          <w:p w:rsidR="00BA54EC" w:rsidRPr="00152881" w:rsidRDefault="00BA54EC" w:rsidP="00BA54EC">
            <w:pPr>
              <w:jc w:val="center"/>
              <w:rPr>
                <w:rFonts w:asciiTheme="majorHAnsi" w:hAnsiTheme="majorHAnsi" w:cs="Arial"/>
                <w:sz w:val="20"/>
                <w:szCs w:val="20"/>
              </w:rPr>
            </w:pPr>
          </w:p>
        </w:tc>
        <w:tc>
          <w:tcPr>
            <w:tcW w:w="1845" w:type="dxa"/>
            <w:tcBorders>
              <w:top w:val="single" w:sz="4" w:space="0" w:color="auto"/>
              <w:bottom w:val="single" w:sz="4" w:space="0" w:color="auto"/>
            </w:tcBorders>
            <w:vAlign w:val="center"/>
          </w:tcPr>
          <w:p w:rsidR="00BA54EC" w:rsidRPr="00152881" w:rsidRDefault="00BA54EC" w:rsidP="00BA54EC">
            <w:pPr>
              <w:jc w:val="center"/>
              <w:rPr>
                <w:rFonts w:asciiTheme="majorHAnsi" w:hAnsiTheme="majorHAnsi" w:cs="Arial"/>
                <w:sz w:val="18"/>
                <w:szCs w:val="18"/>
              </w:rPr>
            </w:pPr>
            <w:r w:rsidRPr="00152881">
              <w:rPr>
                <w:rFonts w:asciiTheme="majorHAnsi" w:hAnsiTheme="majorHAnsi" w:cs="Arial"/>
                <w:b/>
                <w:sz w:val="18"/>
                <w:szCs w:val="18"/>
              </w:rPr>
              <w:t>Elementos que disminuyen la situación</w:t>
            </w:r>
          </w:p>
        </w:tc>
        <w:tc>
          <w:tcPr>
            <w:tcW w:w="285" w:type="dxa"/>
            <w:vMerge/>
          </w:tcPr>
          <w:p w:rsidR="00BA54EC" w:rsidRPr="00152881" w:rsidRDefault="00BA54EC" w:rsidP="00BA54EC">
            <w:pPr>
              <w:rPr>
                <w:rFonts w:asciiTheme="majorHAnsi" w:hAnsiTheme="majorHAnsi" w:cs="Arial"/>
                <w:sz w:val="20"/>
                <w:szCs w:val="20"/>
              </w:rPr>
            </w:pPr>
          </w:p>
        </w:tc>
        <w:tc>
          <w:tcPr>
            <w:tcW w:w="649" w:type="dxa"/>
            <w:vMerge/>
          </w:tcPr>
          <w:p w:rsidR="00BA54EC" w:rsidRPr="00152881" w:rsidRDefault="00BA54EC" w:rsidP="00BA54EC">
            <w:pPr>
              <w:rPr>
                <w:rFonts w:asciiTheme="majorHAnsi" w:hAnsiTheme="majorHAnsi" w:cs="Arial"/>
                <w:sz w:val="20"/>
                <w:szCs w:val="20"/>
              </w:rPr>
            </w:pPr>
          </w:p>
        </w:tc>
      </w:tr>
      <w:tr w:rsidR="00BA54EC" w:rsidRPr="00152881" w:rsidTr="00636867">
        <w:trPr>
          <w:trHeight w:val="4320"/>
        </w:trPr>
        <w:tc>
          <w:tcPr>
            <w:tcW w:w="676" w:type="dxa"/>
            <w:textDirection w:val="btLr"/>
          </w:tcPr>
          <w:p w:rsidR="00BA54EC" w:rsidRPr="00152881" w:rsidRDefault="00BA54EC" w:rsidP="00BA54EC">
            <w:pPr>
              <w:ind w:left="113" w:right="113"/>
              <w:jc w:val="center"/>
              <w:rPr>
                <w:rFonts w:asciiTheme="majorHAnsi" w:hAnsiTheme="majorHAnsi" w:cs="Arial"/>
                <w:b/>
                <w:sz w:val="20"/>
                <w:szCs w:val="20"/>
              </w:rPr>
            </w:pPr>
            <w:r w:rsidRPr="00152881">
              <w:rPr>
                <w:rFonts w:asciiTheme="majorHAnsi" w:hAnsiTheme="majorHAnsi" w:cs="Arial"/>
                <w:b/>
                <w:sz w:val="20"/>
                <w:szCs w:val="20"/>
              </w:rPr>
              <w:t>POLÍTICO ADMINISTRATIVA</w:t>
            </w:r>
          </w:p>
        </w:tc>
        <w:tc>
          <w:tcPr>
            <w:tcW w:w="1842" w:type="dxa"/>
            <w:vAlign w:val="center"/>
          </w:tcPr>
          <w:p w:rsidR="00BA54EC" w:rsidRPr="00152881" w:rsidRDefault="00BA54EC" w:rsidP="00BA54EC">
            <w:pPr>
              <w:jc w:val="center"/>
              <w:rPr>
                <w:rFonts w:asciiTheme="majorHAnsi" w:hAnsiTheme="majorHAnsi" w:cs="Arial"/>
                <w:b/>
                <w:sz w:val="20"/>
                <w:szCs w:val="20"/>
              </w:rPr>
            </w:pPr>
            <w:r w:rsidRPr="00152881">
              <w:rPr>
                <w:rFonts w:asciiTheme="majorHAnsi" w:hAnsiTheme="majorHAnsi" w:cs="Arial"/>
                <w:b/>
                <w:sz w:val="20"/>
                <w:szCs w:val="20"/>
              </w:rPr>
              <w:t xml:space="preserve">Fortalecimiento institucional </w:t>
            </w:r>
          </w:p>
        </w:tc>
        <w:tc>
          <w:tcPr>
            <w:tcW w:w="3119" w:type="dxa"/>
            <w:vAlign w:val="center"/>
          </w:tcPr>
          <w:p w:rsidR="00BA54EC" w:rsidRPr="00152881" w:rsidRDefault="00BA54EC" w:rsidP="00636867">
            <w:pPr>
              <w:rPr>
                <w:rFonts w:asciiTheme="majorHAnsi" w:hAnsiTheme="majorHAnsi" w:cs="Arial"/>
                <w:sz w:val="20"/>
                <w:szCs w:val="20"/>
              </w:rPr>
            </w:pPr>
            <w:r w:rsidRPr="00152881">
              <w:rPr>
                <w:rFonts w:asciiTheme="majorHAnsi" w:hAnsiTheme="majorHAnsi" w:cs="Arial"/>
                <w:sz w:val="20"/>
                <w:szCs w:val="20"/>
              </w:rPr>
              <w:t>El bajo nivel de eficiencia corporativa reflejada en un sistema de información ineficaz</w:t>
            </w:r>
            <w:r w:rsidR="00933CE6">
              <w:rPr>
                <w:rFonts w:asciiTheme="majorHAnsi" w:hAnsiTheme="majorHAnsi" w:cs="Arial"/>
                <w:sz w:val="20"/>
                <w:szCs w:val="20"/>
              </w:rPr>
              <w:t>,</w:t>
            </w:r>
            <w:r w:rsidRPr="00152881">
              <w:rPr>
                <w:rFonts w:asciiTheme="majorHAnsi" w:hAnsiTheme="majorHAnsi" w:cs="Arial"/>
                <w:sz w:val="20"/>
                <w:szCs w:val="20"/>
              </w:rPr>
              <w:t xml:space="preserve"> ha sido el común denominador en la forma de</w:t>
            </w:r>
            <w:r w:rsidR="00933CE6">
              <w:rPr>
                <w:rFonts w:asciiTheme="majorHAnsi" w:hAnsiTheme="majorHAnsi" w:cs="Arial"/>
                <w:sz w:val="20"/>
                <w:szCs w:val="20"/>
              </w:rPr>
              <w:t xml:space="preserve"> hacer las cosas en lo público. E</w:t>
            </w:r>
            <w:r w:rsidRPr="00152881">
              <w:rPr>
                <w:rFonts w:asciiTheme="majorHAnsi" w:hAnsiTheme="majorHAnsi" w:cs="Arial"/>
                <w:sz w:val="20"/>
                <w:szCs w:val="20"/>
              </w:rPr>
              <w:t xml:space="preserve">sto ha afectado la dinámica administrativa del buen gobierno reflejada en estructuras rígidas verticales y con funcionarios contratados temporalmente, reflejan continuismo, corrupción administrativa y precariedad hacia un enfoque sistémico y por procesos en la gestión gerencial. </w:t>
            </w:r>
          </w:p>
        </w:tc>
        <w:tc>
          <w:tcPr>
            <w:tcW w:w="1559" w:type="dxa"/>
            <w:vAlign w:val="center"/>
          </w:tcPr>
          <w:p w:rsidR="00BA54EC" w:rsidRPr="00152881" w:rsidRDefault="00BA54EC" w:rsidP="00C94DF4">
            <w:pPr>
              <w:pStyle w:val="Prrafodelista"/>
              <w:numPr>
                <w:ilvl w:val="0"/>
                <w:numId w:val="27"/>
              </w:numPr>
              <w:ind w:left="208" w:hanging="208"/>
              <w:jc w:val="both"/>
              <w:rPr>
                <w:rFonts w:asciiTheme="majorHAnsi" w:hAnsiTheme="majorHAnsi" w:cs="Arial"/>
                <w:sz w:val="20"/>
                <w:szCs w:val="20"/>
              </w:rPr>
            </w:pPr>
            <w:r w:rsidRPr="00152881">
              <w:rPr>
                <w:rFonts w:asciiTheme="majorHAnsi" w:hAnsiTheme="majorHAnsi" w:cs="Arial"/>
                <w:sz w:val="20"/>
                <w:szCs w:val="20"/>
              </w:rPr>
              <w:t>Equipo de gobierno.</w:t>
            </w:r>
          </w:p>
          <w:p w:rsidR="00BA54EC" w:rsidRPr="00152881" w:rsidRDefault="00BA54EC" w:rsidP="00BA54EC">
            <w:pPr>
              <w:pStyle w:val="Prrafodelista"/>
              <w:ind w:left="208"/>
              <w:rPr>
                <w:rFonts w:asciiTheme="majorHAnsi" w:hAnsiTheme="majorHAnsi" w:cs="Arial"/>
                <w:sz w:val="20"/>
                <w:szCs w:val="20"/>
              </w:rPr>
            </w:pPr>
          </w:p>
          <w:p w:rsidR="00BA54EC" w:rsidRPr="00152881" w:rsidRDefault="00BA54EC" w:rsidP="00C94DF4">
            <w:pPr>
              <w:pStyle w:val="Prrafodelista"/>
              <w:numPr>
                <w:ilvl w:val="0"/>
                <w:numId w:val="27"/>
              </w:numPr>
              <w:ind w:left="208" w:hanging="208"/>
              <w:jc w:val="both"/>
              <w:rPr>
                <w:rFonts w:asciiTheme="majorHAnsi" w:hAnsiTheme="majorHAnsi" w:cs="Arial"/>
                <w:sz w:val="20"/>
                <w:szCs w:val="20"/>
              </w:rPr>
            </w:pPr>
            <w:r w:rsidRPr="00152881">
              <w:rPr>
                <w:rFonts w:asciiTheme="majorHAnsi" w:hAnsiTheme="majorHAnsi" w:cs="Arial"/>
                <w:sz w:val="20"/>
                <w:szCs w:val="20"/>
              </w:rPr>
              <w:t xml:space="preserve">Alcaldía municipal. </w:t>
            </w:r>
          </w:p>
        </w:tc>
        <w:tc>
          <w:tcPr>
            <w:tcW w:w="280"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3</w:t>
            </w:r>
          </w:p>
        </w:tc>
        <w:tc>
          <w:tcPr>
            <w:tcW w:w="283"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3</w:t>
            </w:r>
          </w:p>
        </w:tc>
        <w:tc>
          <w:tcPr>
            <w:tcW w:w="284"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3</w:t>
            </w:r>
          </w:p>
        </w:tc>
        <w:tc>
          <w:tcPr>
            <w:tcW w:w="484"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1</w:t>
            </w:r>
          </w:p>
        </w:tc>
        <w:tc>
          <w:tcPr>
            <w:tcW w:w="529"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2.5</w:t>
            </w:r>
          </w:p>
        </w:tc>
        <w:tc>
          <w:tcPr>
            <w:tcW w:w="1822" w:type="dxa"/>
            <w:vAlign w:val="center"/>
          </w:tcPr>
          <w:p w:rsidR="00BA54EC" w:rsidRPr="00152881" w:rsidRDefault="00BA54EC" w:rsidP="00C94DF4">
            <w:pPr>
              <w:pStyle w:val="Prrafodelista"/>
              <w:numPr>
                <w:ilvl w:val="0"/>
                <w:numId w:val="36"/>
              </w:numPr>
              <w:ind w:left="169" w:hanging="169"/>
              <w:rPr>
                <w:rFonts w:asciiTheme="majorHAnsi" w:hAnsiTheme="majorHAnsi" w:cs="Arial"/>
                <w:sz w:val="20"/>
                <w:szCs w:val="20"/>
              </w:rPr>
            </w:pPr>
            <w:r w:rsidRPr="00152881">
              <w:rPr>
                <w:rFonts w:asciiTheme="majorHAnsi" w:hAnsiTheme="majorHAnsi" w:cs="Arial"/>
                <w:sz w:val="20"/>
                <w:szCs w:val="20"/>
              </w:rPr>
              <w:t>La estructura ortodoxa e ineficaz tradicional.</w:t>
            </w:r>
          </w:p>
          <w:p w:rsidR="00BA54EC" w:rsidRPr="00152881" w:rsidRDefault="00BA54EC" w:rsidP="00BA54EC">
            <w:pPr>
              <w:pStyle w:val="Prrafodelista"/>
              <w:ind w:left="169"/>
              <w:rPr>
                <w:rFonts w:asciiTheme="majorHAnsi" w:hAnsiTheme="majorHAnsi" w:cs="Arial"/>
                <w:sz w:val="20"/>
                <w:szCs w:val="20"/>
              </w:rPr>
            </w:pPr>
          </w:p>
          <w:p w:rsidR="00BA54EC" w:rsidRPr="00152881" w:rsidRDefault="00BA54EC" w:rsidP="00C94DF4">
            <w:pPr>
              <w:pStyle w:val="Prrafodelista"/>
              <w:numPr>
                <w:ilvl w:val="0"/>
                <w:numId w:val="36"/>
              </w:numPr>
              <w:ind w:left="169" w:hanging="169"/>
              <w:rPr>
                <w:rFonts w:asciiTheme="majorHAnsi" w:hAnsiTheme="majorHAnsi" w:cs="Arial"/>
                <w:sz w:val="20"/>
                <w:szCs w:val="20"/>
              </w:rPr>
            </w:pPr>
            <w:r w:rsidRPr="00152881">
              <w:rPr>
                <w:rFonts w:asciiTheme="majorHAnsi" w:hAnsiTheme="majorHAnsi" w:cs="Arial"/>
                <w:sz w:val="20"/>
                <w:szCs w:val="20"/>
              </w:rPr>
              <w:t xml:space="preserve">Deficiente control gerencial. </w:t>
            </w:r>
          </w:p>
        </w:tc>
        <w:tc>
          <w:tcPr>
            <w:tcW w:w="285"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3</w:t>
            </w:r>
          </w:p>
        </w:tc>
        <w:tc>
          <w:tcPr>
            <w:tcW w:w="1845" w:type="dxa"/>
            <w:vAlign w:val="center"/>
          </w:tcPr>
          <w:p w:rsidR="00BA54EC" w:rsidRPr="00152881" w:rsidRDefault="00BA54EC" w:rsidP="00C94DF4">
            <w:pPr>
              <w:pStyle w:val="Prrafodelista"/>
              <w:numPr>
                <w:ilvl w:val="0"/>
                <w:numId w:val="37"/>
              </w:numPr>
              <w:ind w:left="223" w:hanging="223"/>
              <w:rPr>
                <w:rFonts w:asciiTheme="majorHAnsi" w:hAnsiTheme="majorHAnsi" w:cs="Arial"/>
                <w:sz w:val="20"/>
                <w:szCs w:val="20"/>
              </w:rPr>
            </w:pPr>
            <w:r w:rsidRPr="00152881">
              <w:rPr>
                <w:rFonts w:asciiTheme="majorHAnsi" w:hAnsiTheme="majorHAnsi" w:cs="Arial"/>
                <w:sz w:val="20"/>
                <w:szCs w:val="20"/>
              </w:rPr>
              <w:t>La voluntad política de la administración actual.</w:t>
            </w:r>
          </w:p>
          <w:p w:rsidR="00BA54EC" w:rsidRPr="00152881" w:rsidRDefault="00BA54EC" w:rsidP="00BA54EC">
            <w:pPr>
              <w:pStyle w:val="Prrafodelista"/>
              <w:ind w:left="223"/>
              <w:rPr>
                <w:rFonts w:asciiTheme="majorHAnsi" w:hAnsiTheme="majorHAnsi" w:cs="Arial"/>
                <w:sz w:val="20"/>
                <w:szCs w:val="20"/>
              </w:rPr>
            </w:pPr>
          </w:p>
          <w:p w:rsidR="00BA54EC" w:rsidRDefault="00E8011B" w:rsidP="00C94DF4">
            <w:pPr>
              <w:pStyle w:val="Prrafodelista"/>
              <w:numPr>
                <w:ilvl w:val="0"/>
                <w:numId w:val="37"/>
              </w:numPr>
              <w:ind w:left="223" w:hanging="223"/>
              <w:rPr>
                <w:rFonts w:asciiTheme="majorHAnsi" w:hAnsiTheme="majorHAnsi" w:cs="Arial"/>
                <w:sz w:val="20"/>
                <w:szCs w:val="20"/>
              </w:rPr>
            </w:pPr>
            <w:r>
              <w:rPr>
                <w:rFonts w:asciiTheme="majorHAnsi" w:hAnsiTheme="majorHAnsi" w:cs="Arial"/>
                <w:sz w:val="20"/>
                <w:szCs w:val="20"/>
              </w:rPr>
              <w:t xml:space="preserve">Función </w:t>
            </w:r>
            <w:r w:rsidR="00BA54EC" w:rsidRPr="00152881">
              <w:rPr>
                <w:rFonts w:asciiTheme="majorHAnsi" w:hAnsiTheme="majorHAnsi" w:cs="Arial"/>
                <w:sz w:val="20"/>
                <w:szCs w:val="20"/>
              </w:rPr>
              <w:t xml:space="preserve"> del control interno.</w:t>
            </w:r>
          </w:p>
          <w:p w:rsidR="00B55132" w:rsidRPr="00B55132" w:rsidRDefault="00B55132" w:rsidP="00B55132">
            <w:pPr>
              <w:pStyle w:val="Prrafodelista"/>
              <w:rPr>
                <w:rFonts w:asciiTheme="majorHAnsi" w:hAnsiTheme="majorHAnsi" w:cs="Arial"/>
                <w:sz w:val="20"/>
                <w:szCs w:val="20"/>
              </w:rPr>
            </w:pPr>
          </w:p>
          <w:p w:rsidR="00B55132" w:rsidRPr="00152881" w:rsidRDefault="00B55132" w:rsidP="00C94DF4">
            <w:pPr>
              <w:pStyle w:val="Prrafodelista"/>
              <w:numPr>
                <w:ilvl w:val="0"/>
                <w:numId w:val="37"/>
              </w:numPr>
              <w:ind w:left="223" w:hanging="223"/>
              <w:rPr>
                <w:rFonts w:asciiTheme="majorHAnsi" w:hAnsiTheme="majorHAnsi" w:cs="Arial"/>
                <w:sz w:val="20"/>
                <w:szCs w:val="20"/>
              </w:rPr>
            </w:pPr>
            <w:r>
              <w:rPr>
                <w:rFonts w:asciiTheme="majorHAnsi" w:hAnsiTheme="majorHAnsi" w:cs="Arial"/>
                <w:sz w:val="20"/>
                <w:szCs w:val="20"/>
              </w:rPr>
              <w:t xml:space="preserve">Apoyo de la </w:t>
            </w:r>
            <w:r w:rsidR="00636867">
              <w:rPr>
                <w:rFonts w:asciiTheme="majorHAnsi" w:hAnsiTheme="majorHAnsi" w:cs="Arial"/>
                <w:sz w:val="20"/>
                <w:szCs w:val="20"/>
              </w:rPr>
              <w:t>política</w:t>
            </w:r>
            <w:r>
              <w:rPr>
                <w:rFonts w:asciiTheme="majorHAnsi" w:hAnsiTheme="majorHAnsi" w:cs="Arial"/>
                <w:sz w:val="20"/>
                <w:szCs w:val="20"/>
              </w:rPr>
              <w:t xml:space="preserve"> de programas nacionales</w:t>
            </w:r>
          </w:p>
        </w:tc>
        <w:tc>
          <w:tcPr>
            <w:tcW w:w="285" w:type="dxa"/>
            <w:vAlign w:val="center"/>
          </w:tcPr>
          <w:p w:rsidR="00BA54EC" w:rsidRPr="00152881" w:rsidRDefault="00BA54EC" w:rsidP="00BA54EC">
            <w:pPr>
              <w:jc w:val="center"/>
              <w:rPr>
                <w:rFonts w:asciiTheme="majorHAnsi" w:hAnsiTheme="majorHAnsi" w:cs="Arial"/>
                <w:sz w:val="20"/>
                <w:szCs w:val="20"/>
              </w:rPr>
            </w:pPr>
            <w:r w:rsidRPr="00152881">
              <w:rPr>
                <w:rFonts w:asciiTheme="majorHAnsi" w:hAnsiTheme="majorHAnsi" w:cs="Arial"/>
                <w:sz w:val="20"/>
                <w:szCs w:val="20"/>
              </w:rPr>
              <w:t>1</w:t>
            </w:r>
          </w:p>
        </w:tc>
        <w:tc>
          <w:tcPr>
            <w:tcW w:w="649" w:type="dxa"/>
            <w:vAlign w:val="center"/>
          </w:tcPr>
          <w:p w:rsidR="00BA54EC" w:rsidRPr="00270C93" w:rsidRDefault="00BA54EC" w:rsidP="00BA54EC">
            <w:pPr>
              <w:jc w:val="center"/>
              <w:rPr>
                <w:rFonts w:asciiTheme="majorHAnsi" w:hAnsiTheme="majorHAnsi" w:cs="Arial"/>
                <w:b/>
                <w:sz w:val="20"/>
                <w:szCs w:val="20"/>
              </w:rPr>
            </w:pPr>
            <w:r w:rsidRPr="00270C93">
              <w:rPr>
                <w:rFonts w:asciiTheme="majorHAnsi" w:hAnsiTheme="majorHAnsi" w:cs="Arial"/>
                <w:b/>
                <w:sz w:val="20"/>
                <w:szCs w:val="20"/>
              </w:rPr>
              <w:t>5.5</w:t>
            </w:r>
          </w:p>
        </w:tc>
      </w:tr>
    </w:tbl>
    <w:p w:rsidR="00BA54EC" w:rsidRPr="00152881" w:rsidRDefault="00BA54EC" w:rsidP="00BA54EC">
      <w:pPr>
        <w:rPr>
          <w:rFonts w:asciiTheme="majorHAnsi" w:hAnsiTheme="majorHAnsi"/>
        </w:rPr>
      </w:pPr>
    </w:p>
    <w:p w:rsidR="001B1615" w:rsidRDefault="001B1615" w:rsidP="00BA54EC">
      <w:pPr>
        <w:rPr>
          <w:lang w:eastAsia="es-ES"/>
        </w:rPr>
        <w:sectPr w:rsidR="001B1615" w:rsidSect="00615893">
          <w:headerReference w:type="default" r:id="rId29"/>
          <w:pgSz w:w="15840" w:h="12240" w:orient="landscape" w:code="1"/>
          <w:pgMar w:top="1418" w:right="851" w:bottom="851" w:left="851" w:header="709" w:footer="567" w:gutter="0"/>
          <w:cols w:space="708"/>
          <w:docGrid w:linePitch="360"/>
        </w:sectPr>
      </w:pPr>
    </w:p>
    <w:p w:rsidR="001B1615" w:rsidRPr="00615F8C" w:rsidRDefault="007D1160" w:rsidP="00615F8C">
      <w:pPr>
        <w:pStyle w:val="Prrafodelista"/>
        <w:numPr>
          <w:ilvl w:val="1"/>
          <w:numId w:val="75"/>
        </w:numPr>
        <w:spacing w:after="0" w:line="240" w:lineRule="auto"/>
        <w:rPr>
          <w:rFonts w:asciiTheme="majorHAnsi" w:hAnsiTheme="majorHAnsi"/>
          <w:b/>
          <w:sz w:val="24"/>
          <w:szCs w:val="24"/>
        </w:rPr>
      </w:pPr>
      <w:bookmarkStart w:id="679" w:name="ANALISIS_TERRITORIAL"/>
      <w:r w:rsidRPr="00615F8C">
        <w:rPr>
          <w:rFonts w:asciiTheme="majorHAnsi" w:hAnsiTheme="majorHAnsi"/>
          <w:b/>
          <w:sz w:val="24"/>
          <w:szCs w:val="24"/>
        </w:rPr>
        <w:t>ANÁLISIS</w:t>
      </w:r>
      <w:r w:rsidR="00142E66" w:rsidRPr="00615F8C">
        <w:rPr>
          <w:rFonts w:asciiTheme="majorHAnsi" w:hAnsiTheme="majorHAnsi"/>
          <w:b/>
          <w:sz w:val="24"/>
          <w:szCs w:val="24"/>
        </w:rPr>
        <w:t xml:space="preserve"> </w:t>
      </w:r>
      <w:r w:rsidR="001B1615" w:rsidRPr="00615F8C">
        <w:rPr>
          <w:rFonts w:asciiTheme="majorHAnsi" w:hAnsiTheme="majorHAnsi"/>
          <w:b/>
          <w:sz w:val="24"/>
          <w:szCs w:val="24"/>
        </w:rPr>
        <w:t>TERRITORIAL</w:t>
      </w:r>
    </w:p>
    <w:bookmarkEnd w:id="679"/>
    <w:p w:rsidR="001B1615" w:rsidRPr="00FE0B93" w:rsidRDefault="001B1615" w:rsidP="00FE0B93">
      <w:pPr>
        <w:spacing w:after="0" w:line="240" w:lineRule="auto"/>
        <w:jc w:val="both"/>
        <w:rPr>
          <w:rFonts w:asciiTheme="majorHAnsi" w:hAnsiTheme="majorHAnsi"/>
          <w:b/>
          <w:sz w:val="24"/>
          <w:szCs w:val="24"/>
        </w:rPr>
      </w:pPr>
    </w:p>
    <w:p w:rsidR="001B1615" w:rsidRPr="00615F8C" w:rsidRDefault="00615F8C" w:rsidP="00615F8C">
      <w:pPr>
        <w:pStyle w:val="Prrafodelista"/>
        <w:numPr>
          <w:ilvl w:val="2"/>
          <w:numId w:val="75"/>
        </w:numPr>
        <w:spacing w:after="0" w:line="240" w:lineRule="auto"/>
        <w:jc w:val="both"/>
        <w:rPr>
          <w:rFonts w:asciiTheme="majorHAnsi" w:hAnsiTheme="majorHAnsi"/>
          <w:b/>
          <w:sz w:val="24"/>
          <w:szCs w:val="24"/>
        </w:rPr>
      </w:pPr>
      <w:bookmarkStart w:id="680" w:name="DIMENSION_POBLACIONAL"/>
      <w:r w:rsidRPr="00615F8C">
        <w:rPr>
          <w:rFonts w:asciiTheme="majorHAnsi" w:hAnsiTheme="majorHAnsi"/>
          <w:b/>
          <w:sz w:val="24"/>
          <w:szCs w:val="24"/>
        </w:rPr>
        <w:t>Dimensión Poblacional</w:t>
      </w:r>
    </w:p>
    <w:bookmarkEnd w:id="680"/>
    <w:p w:rsidR="001B1615" w:rsidRPr="00FE0B93" w:rsidRDefault="001B1615" w:rsidP="00FE0B93">
      <w:pPr>
        <w:spacing w:after="0" w:line="240" w:lineRule="auto"/>
        <w:jc w:val="both"/>
        <w:rPr>
          <w:rFonts w:asciiTheme="majorHAnsi" w:hAnsiTheme="majorHAnsi"/>
          <w:b/>
          <w:sz w:val="24"/>
          <w:szCs w:val="24"/>
        </w:rPr>
      </w:pPr>
    </w:p>
    <w:p w:rsidR="001B1615" w:rsidRPr="00FE0B93" w:rsidRDefault="001B1615" w:rsidP="00FE0B93">
      <w:pPr>
        <w:spacing w:after="0" w:line="240" w:lineRule="auto"/>
        <w:jc w:val="both"/>
        <w:rPr>
          <w:rFonts w:asciiTheme="majorHAnsi" w:hAnsiTheme="majorHAnsi"/>
          <w:sz w:val="24"/>
          <w:szCs w:val="24"/>
        </w:rPr>
      </w:pPr>
      <w:r w:rsidRPr="00FE0B93">
        <w:rPr>
          <w:rFonts w:asciiTheme="majorHAnsi" w:hAnsiTheme="majorHAnsi"/>
          <w:sz w:val="24"/>
          <w:szCs w:val="24"/>
        </w:rPr>
        <w:t>En el año 2004 la población municipal llegaba a 34,373 habitantes, para el año 2005  según el censo su crecimiento es del 1.54% o sea alcanza 34.912, observándose una aparente estabilidad y un equilibrio reflejado en 17,890 hombres y 17,022 mujeres. La natalidad muy cercana a la tasa departamental refleja una estabilidad demográfica, al igual que la tasa de mortalidad, como lo demuestra el cuadro... estas cifras reflejan una diferencia mínima respecto al departamento de Córdoba.</w:t>
      </w:r>
    </w:p>
    <w:p w:rsidR="005249C6" w:rsidRPr="00FE0B93" w:rsidRDefault="005249C6" w:rsidP="00FE0B93">
      <w:pPr>
        <w:spacing w:after="0" w:line="240" w:lineRule="auto"/>
        <w:jc w:val="both"/>
        <w:rPr>
          <w:rFonts w:asciiTheme="majorHAnsi" w:hAnsiTheme="majorHAnsi"/>
          <w:sz w:val="24"/>
          <w:szCs w:val="24"/>
        </w:rPr>
      </w:pPr>
    </w:p>
    <w:p w:rsidR="001B1615" w:rsidRPr="00FE0B93" w:rsidRDefault="001B1615" w:rsidP="00FE0B93">
      <w:pPr>
        <w:spacing w:after="0" w:line="240" w:lineRule="auto"/>
        <w:jc w:val="both"/>
        <w:rPr>
          <w:rFonts w:asciiTheme="majorHAnsi" w:hAnsiTheme="majorHAnsi"/>
          <w:sz w:val="24"/>
          <w:szCs w:val="24"/>
        </w:rPr>
      </w:pPr>
      <w:r w:rsidRPr="00FE0B93">
        <w:rPr>
          <w:rFonts w:asciiTheme="majorHAnsi" w:hAnsiTheme="majorHAnsi"/>
          <w:sz w:val="24"/>
          <w:szCs w:val="24"/>
        </w:rPr>
        <w:t>La mayor procedencia de personas son del municipio de Montel</w:t>
      </w:r>
      <w:r w:rsidR="00FE0B93">
        <w:rPr>
          <w:rFonts w:asciiTheme="majorHAnsi" w:hAnsiTheme="majorHAnsi"/>
          <w:sz w:val="24"/>
          <w:szCs w:val="24"/>
        </w:rPr>
        <w:t>í</w:t>
      </w:r>
      <w:r w:rsidRPr="00FE0B93">
        <w:rPr>
          <w:rFonts w:asciiTheme="majorHAnsi" w:hAnsiTheme="majorHAnsi"/>
          <w:sz w:val="24"/>
          <w:szCs w:val="24"/>
        </w:rPr>
        <w:t>ban</w:t>
      </w:r>
      <w:r w:rsidR="00A83997">
        <w:rPr>
          <w:rFonts w:asciiTheme="majorHAnsi" w:hAnsiTheme="majorHAnsi"/>
          <w:sz w:val="24"/>
          <w:szCs w:val="24"/>
        </w:rPr>
        <w:t>o, Puerto Libertador, Tierralta</w:t>
      </w:r>
      <w:r w:rsidRPr="00FE0B93">
        <w:rPr>
          <w:rFonts w:asciiTheme="majorHAnsi" w:hAnsiTheme="majorHAnsi"/>
          <w:sz w:val="24"/>
          <w:szCs w:val="24"/>
        </w:rPr>
        <w:t xml:space="preserve"> </w:t>
      </w:r>
      <w:r w:rsidR="004B14CB" w:rsidRPr="00A83997">
        <w:rPr>
          <w:rFonts w:asciiTheme="majorHAnsi" w:hAnsiTheme="majorHAnsi"/>
          <w:sz w:val="24"/>
          <w:szCs w:val="24"/>
        </w:rPr>
        <w:t>y</w:t>
      </w:r>
      <w:r w:rsidR="002A233A">
        <w:rPr>
          <w:rFonts w:asciiTheme="majorHAnsi" w:hAnsiTheme="majorHAnsi"/>
          <w:sz w:val="24"/>
          <w:szCs w:val="24"/>
        </w:rPr>
        <w:t xml:space="preserve"> M</w:t>
      </w:r>
      <w:r w:rsidR="004B14CB">
        <w:rPr>
          <w:rFonts w:asciiTheme="majorHAnsi" w:hAnsiTheme="majorHAnsi"/>
          <w:sz w:val="24"/>
          <w:szCs w:val="24"/>
        </w:rPr>
        <w:t>ontería</w:t>
      </w:r>
      <w:r w:rsidRPr="00FE0B93">
        <w:rPr>
          <w:rFonts w:asciiTheme="majorHAnsi" w:hAnsiTheme="majorHAnsi"/>
          <w:sz w:val="24"/>
          <w:szCs w:val="24"/>
        </w:rPr>
        <w:t xml:space="preserve"> en su mayoría caracterizados como población desplazada.</w:t>
      </w:r>
      <w:r w:rsidR="00615F8C">
        <w:rPr>
          <w:rFonts w:asciiTheme="majorHAnsi" w:hAnsiTheme="majorHAnsi"/>
          <w:sz w:val="24"/>
          <w:szCs w:val="24"/>
        </w:rPr>
        <w:t xml:space="preserve">  </w:t>
      </w:r>
      <w:r w:rsidRPr="00FE0B93">
        <w:rPr>
          <w:rFonts w:asciiTheme="majorHAnsi" w:hAnsiTheme="majorHAnsi"/>
          <w:sz w:val="24"/>
          <w:szCs w:val="24"/>
        </w:rPr>
        <w:t>Los cambios más relevantes de la población se dan en lo urbano, donde se desarrolla el mayor número de actividades comerciales y de servicios.</w:t>
      </w:r>
    </w:p>
    <w:p w:rsidR="001B1615" w:rsidRPr="00FE0B93" w:rsidRDefault="001B1615" w:rsidP="00FE0B93">
      <w:pPr>
        <w:spacing w:after="0" w:line="240" w:lineRule="auto"/>
        <w:jc w:val="both"/>
        <w:rPr>
          <w:rFonts w:asciiTheme="majorHAnsi" w:hAnsiTheme="majorHAnsi"/>
          <w:b/>
          <w:sz w:val="24"/>
          <w:szCs w:val="24"/>
        </w:rPr>
      </w:pPr>
    </w:p>
    <w:p w:rsidR="001B1615" w:rsidRPr="00615F8C" w:rsidRDefault="00615F8C" w:rsidP="00615F8C">
      <w:pPr>
        <w:pStyle w:val="Prrafodelista"/>
        <w:numPr>
          <w:ilvl w:val="2"/>
          <w:numId w:val="75"/>
        </w:numPr>
        <w:spacing w:after="0" w:line="240" w:lineRule="auto"/>
        <w:jc w:val="both"/>
        <w:rPr>
          <w:rFonts w:asciiTheme="majorHAnsi" w:hAnsiTheme="majorHAnsi"/>
          <w:b/>
          <w:sz w:val="24"/>
          <w:szCs w:val="24"/>
        </w:rPr>
      </w:pPr>
      <w:bookmarkStart w:id="681" w:name="DIMENSION_AMBIENTE_NATURAL"/>
      <w:r w:rsidRPr="00615F8C">
        <w:rPr>
          <w:rFonts w:asciiTheme="majorHAnsi" w:hAnsiTheme="majorHAnsi"/>
          <w:b/>
          <w:sz w:val="24"/>
          <w:szCs w:val="24"/>
        </w:rPr>
        <w:t>Dimensión  Ambiente Natural</w:t>
      </w:r>
    </w:p>
    <w:bookmarkEnd w:id="681"/>
    <w:p w:rsidR="00FE0B93" w:rsidRDefault="00FE0B93" w:rsidP="00FE0B93">
      <w:pPr>
        <w:spacing w:after="0" w:line="240" w:lineRule="auto"/>
        <w:jc w:val="both"/>
        <w:rPr>
          <w:rFonts w:asciiTheme="majorHAnsi" w:hAnsiTheme="majorHAnsi"/>
          <w:sz w:val="24"/>
          <w:szCs w:val="24"/>
        </w:rPr>
      </w:pPr>
    </w:p>
    <w:p w:rsidR="001B1615" w:rsidRDefault="001B1615" w:rsidP="00FE0B93">
      <w:pPr>
        <w:spacing w:after="0" w:line="240" w:lineRule="auto"/>
        <w:jc w:val="both"/>
        <w:rPr>
          <w:rFonts w:asciiTheme="majorHAnsi" w:hAnsiTheme="majorHAnsi"/>
          <w:sz w:val="24"/>
          <w:szCs w:val="24"/>
        </w:rPr>
      </w:pPr>
      <w:r w:rsidRPr="00FE0B93">
        <w:rPr>
          <w:rFonts w:asciiTheme="majorHAnsi" w:hAnsiTheme="majorHAnsi"/>
          <w:sz w:val="24"/>
          <w:szCs w:val="24"/>
        </w:rPr>
        <w:t xml:space="preserve">El clima cálido en la mayor parte del territorio se ha modificado por la alteración del ambiente natural, que a pesar de la presión </w:t>
      </w:r>
      <w:r w:rsidR="004B14CB" w:rsidRPr="00FE0B93">
        <w:rPr>
          <w:rFonts w:asciiTheme="majorHAnsi" w:hAnsiTheme="majorHAnsi"/>
          <w:sz w:val="24"/>
          <w:szCs w:val="24"/>
        </w:rPr>
        <w:t>inotrópica</w:t>
      </w:r>
      <w:r w:rsidRPr="00FE0B93">
        <w:rPr>
          <w:rFonts w:asciiTheme="majorHAnsi" w:hAnsiTheme="majorHAnsi"/>
          <w:sz w:val="24"/>
          <w:szCs w:val="24"/>
        </w:rPr>
        <w:t xml:space="preserve"> se hace necesario conservar especies vegetales y animales, que merecen protección.</w:t>
      </w:r>
    </w:p>
    <w:p w:rsidR="00FE0B93" w:rsidRPr="00FE0B93" w:rsidRDefault="00FE0B93" w:rsidP="00FE0B93">
      <w:pPr>
        <w:spacing w:after="0" w:line="240" w:lineRule="auto"/>
        <w:jc w:val="both"/>
        <w:rPr>
          <w:rFonts w:asciiTheme="majorHAnsi" w:hAnsiTheme="majorHAnsi"/>
          <w:sz w:val="24"/>
          <w:szCs w:val="24"/>
        </w:rPr>
      </w:pPr>
    </w:p>
    <w:p w:rsidR="001B1615" w:rsidRDefault="001B1615" w:rsidP="00FE0B93">
      <w:pPr>
        <w:spacing w:after="0" w:line="240" w:lineRule="auto"/>
        <w:jc w:val="both"/>
        <w:rPr>
          <w:rFonts w:asciiTheme="majorHAnsi" w:hAnsiTheme="majorHAnsi"/>
          <w:sz w:val="24"/>
          <w:szCs w:val="24"/>
        </w:rPr>
      </w:pPr>
      <w:r w:rsidRPr="00FE0B93">
        <w:rPr>
          <w:rFonts w:asciiTheme="majorHAnsi" w:hAnsiTheme="majorHAnsi"/>
          <w:sz w:val="24"/>
          <w:szCs w:val="24"/>
        </w:rPr>
        <w:t>Por otra</w:t>
      </w:r>
      <w:r w:rsidR="004B14CB">
        <w:rPr>
          <w:rFonts w:asciiTheme="majorHAnsi" w:hAnsiTheme="majorHAnsi"/>
          <w:sz w:val="24"/>
          <w:szCs w:val="24"/>
        </w:rPr>
        <w:t xml:space="preserve"> parte, la adecuación de suelos para cultivos </w:t>
      </w:r>
      <w:r w:rsidRPr="00FE0B93">
        <w:rPr>
          <w:rFonts w:asciiTheme="majorHAnsi" w:hAnsiTheme="majorHAnsi"/>
          <w:sz w:val="24"/>
          <w:szCs w:val="24"/>
        </w:rPr>
        <w:t>como papaya y pl</w:t>
      </w:r>
      <w:r w:rsidR="004B14CB">
        <w:rPr>
          <w:rFonts w:asciiTheme="majorHAnsi" w:hAnsiTheme="majorHAnsi"/>
          <w:sz w:val="24"/>
          <w:szCs w:val="24"/>
        </w:rPr>
        <w:t>átano</w:t>
      </w:r>
      <w:r w:rsidRPr="00FE0B93">
        <w:rPr>
          <w:rFonts w:asciiTheme="majorHAnsi" w:hAnsiTheme="majorHAnsi"/>
          <w:sz w:val="24"/>
          <w:szCs w:val="24"/>
        </w:rPr>
        <w:t xml:space="preserve"> precipitan la degradación con severos grados de erosión, destruyendo los centros acuíferos que dan origen a cuencas y </w:t>
      </w:r>
      <w:r w:rsidR="00313A2E">
        <w:rPr>
          <w:rFonts w:asciiTheme="majorHAnsi" w:hAnsiTheme="majorHAnsi"/>
          <w:sz w:val="24"/>
          <w:szCs w:val="24"/>
        </w:rPr>
        <w:t>subcuenc</w:t>
      </w:r>
      <w:r w:rsidR="00313A2E" w:rsidRPr="00FE0B93">
        <w:rPr>
          <w:rFonts w:asciiTheme="majorHAnsi" w:hAnsiTheme="majorHAnsi"/>
          <w:sz w:val="24"/>
          <w:szCs w:val="24"/>
        </w:rPr>
        <w:t>as</w:t>
      </w:r>
      <w:r w:rsidRPr="00FE0B93">
        <w:rPr>
          <w:rFonts w:asciiTheme="majorHAnsi" w:hAnsiTheme="majorHAnsi"/>
          <w:sz w:val="24"/>
          <w:szCs w:val="24"/>
        </w:rPr>
        <w:t xml:space="preserve"> hidrográficas.</w:t>
      </w:r>
    </w:p>
    <w:p w:rsidR="00FE0B93" w:rsidRPr="00FE0B93" w:rsidRDefault="00FE0B93" w:rsidP="00FE0B93">
      <w:pPr>
        <w:spacing w:after="0" w:line="240" w:lineRule="auto"/>
        <w:jc w:val="both"/>
        <w:rPr>
          <w:rFonts w:asciiTheme="majorHAnsi" w:hAnsiTheme="majorHAnsi"/>
          <w:sz w:val="24"/>
          <w:szCs w:val="24"/>
        </w:rPr>
      </w:pPr>
    </w:p>
    <w:p w:rsidR="001B1615" w:rsidRPr="00FE0B93" w:rsidRDefault="00313A2E" w:rsidP="00FE0B93">
      <w:pPr>
        <w:spacing w:after="0" w:line="240" w:lineRule="auto"/>
        <w:jc w:val="both"/>
        <w:rPr>
          <w:rFonts w:asciiTheme="majorHAnsi" w:hAnsiTheme="majorHAnsi"/>
          <w:sz w:val="24"/>
          <w:szCs w:val="24"/>
        </w:rPr>
      </w:pPr>
      <w:r>
        <w:rPr>
          <w:rFonts w:asciiTheme="majorHAnsi" w:hAnsiTheme="majorHAnsi"/>
          <w:sz w:val="24"/>
          <w:szCs w:val="24"/>
        </w:rPr>
        <w:t>Las s</w:t>
      </w:r>
      <w:r w:rsidR="001B1615" w:rsidRPr="00FE0B93">
        <w:rPr>
          <w:rFonts w:asciiTheme="majorHAnsi" w:hAnsiTheme="majorHAnsi"/>
          <w:sz w:val="24"/>
          <w:szCs w:val="24"/>
        </w:rPr>
        <w:t xml:space="preserve">ubcuencas del </w:t>
      </w:r>
      <w:r w:rsidR="00615F8C" w:rsidRPr="00FE0B93">
        <w:rPr>
          <w:rFonts w:asciiTheme="majorHAnsi" w:hAnsiTheme="majorHAnsi"/>
          <w:sz w:val="24"/>
          <w:szCs w:val="24"/>
        </w:rPr>
        <w:t>Pirú</w:t>
      </w:r>
      <w:r w:rsidR="001B1615" w:rsidRPr="00FE0B93">
        <w:rPr>
          <w:rFonts w:asciiTheme="majorHAnsi" w:hAnsiTheme="majorHAnsi"/>
          <w:sz w:val="24"/>
          <w:szCs w:val="24"/>
        </w:rPr>
        <w:t xml:space="preserve">, </w:t>
      </w:r>
      <w:r w:rsidR="00615F8C" w:rsidRPr="00FE0B93">
        <w:rPr>
          <w:rFonts w:asciiTheme="majorHAnsi" w:hAnsiTheme="majorHAnsi"/>
          <w:sz w:val="24"/>
          <w:szCs w:val="24"/>
        </w:rPr>
        <w:t xml:space="preserve">Jaraguay </w:t>
      </w:r>
      <w:r w:rsidR="001B1615" w:rsidRPr="00FE0B93">
        <w:rPr>
          <w:rFonts w:asciiTheme="majorHAnsi" w:hAnsiTheme="majorHAnsi"/>
          <w:sz w:val="24"/>
          <w:szCs w:val="24"/>
        </w:rPr>
        <w:t xml:space="preserve">y </w:t>
      </w:r>
      <w:r w:rsidR="00615F8C" w:rsidRPr="00FE0B93">
        <w:rPr>
          <w:rFonts w:asciiTheme="majorHAnsi" w:hAnsiTheme="majorHAnsi"/>
          <w:sz w:val="24"/>
          <w:szCs w:val="24"/>
        </w:rPr>
        <w:t xml:space="preserve">Tucurá </w:t>
      </w:r>
      <w:r w:rsidR="001B1615" w:rsidRPr="00FE0B93">
        <w:rPr>
          <w:rFonts w:asciiTheme="majorHAnsi" w:hAnsiTheme="majorHAnsi"/>
          <w:sz w:val="24"/>
          <w:szCs w:val="24"/>
        </w:rPr>
        <w:t xml:space="preserve">son ecosistemas </w:t>
      </w:r>
      <w:r w:rsidR="00FE0B93" w:rsidRPr="00FE0B93">
        <w:rPr>
          <w:rFonts w:asciiTheme="majorHAnsi" w:hAnsiTheme="majorHAnsi"/>
          <w:sz w:val="24"/>
          <w:szCs w:val="24"/>
        </w:rPr>
        <w:t>frágiles</w:t>
      </w:r>
      <w:r>
        <w:rPr>
          <w:rFonts w:asciiTheme="majorHAnsi" w:hAnsiTheme="majorHAnsi"/>
          <w:sz w:val="24"/>
          <w:szCs w:val="24"/>
        </w:rPr>
        <w:t xml:space="preserve"> que necesitan</w:t>
      </w:r>
      <w:r w:rsidR="001B1615" w:rsidRPr="00FE0B93">
        <w:rPr>
          <w:rFonts w:asciiTheme="majorHAnsi" w:hAnsiTheme="majorHAnsi"/>
          <w:sz w:val="24"/>
          <w:szCs w:val="24"/>
        </w:rPr>
        <w:t xml:space="preserve"> protección y conservación. </w:t>
      </w:r>
      <w:r w:rsidR="004B14CB">
        <w:rPr>
          <w:rFonts w:asciiTheme="majorHAnsi" w:hAnsiTheme="majorHAnsi"/>
          <w:sz w:val="24"/>
          <w:szCs w:val="24"/>
        </w:rPr>
        <w:t>E</w:t>
      </w:r>
      <w:r w:rsidR="001B1615" w:rsidRPr="00FE0B93">
        <w:rPr>
          <w:rFonts w:asciiTheme="majorHAnsi" w:hAnsiTheme="majorHAnsi"/>
          <w:sz w:val="24"/>
          <w:szCs w:val="24"/>
        </w:rPr>
        <w:t>vitar grados de erosión en veredas como Rusia</w:t>
      </w:r>
      <w:r w:rsidR="004B14CB">
        <w:rPr>
          <w:rFonts w:asciiTheme="majorHAnsi" w:hAnsiTheme="majorHAnsi"/>
          <w:sz w:val="24"/>
          <w:szCs w:val="24"/>
        </w:rPr>
        <w:t xml:space="preserve">3, </w:t>
      </w:r>
      <w:r w:rsidR="001B1615" w:rsidRPr="00FE0B93">
        <w:rPr>
          <w:rFonts w:asciiTheme="majorHAnsi" w:hAnsiTheme="majorHAnsi"/>
          <w:sz w:val="24"/>
          <w:szCs w:val="24"/>
        </w:rPr>
        <w:t xml:space="preserve"> donde existe alto impacto de</w:t>
      </w:r>
      <w:r w:rsidR="00DA06DD">
        <w:rPr>
          <w:rFonts w:asciiTheme="majorHAnsi" w:hAnsiTheme="majorHAnsi"/>
          <w:sz w:val="24"/>
          <w:szCs w:val="24"/>
        </w:rPr>
        <w:t xml:space="preserve"> contaminación debido al botadero</w:t>
      </w:r>
      <w:r w:rsidR="002A233A">
        <w:rPr>
          <w:rFonts w:asciiTheme="majorHAnsi" w:hAnsiTheme="majorHAnsi"/>
          <w:sz w:val="24"/>
          <w:szCs w:val="24"/>
        </w:rPr>
        <w:t xml:space="preserve"> a cielo abierto y  li</w:t>
      </w:r>
      <w:r w:rsidR="001B1615" w:rsidRPr="00FE0B93">
        <w:rPr>
          <w:rFonts w:asciiTheme="majorHAnsi" w:hAnsiTheme="majorHAnsi"/>
          <w:sz w:val="24"/>
          <w:szCs w:val="24"/>
        </w:rPr>
        <w:t xml:space="preserve">xiviado que arroja la descomposición </w:t>
      </w:r>
      <w:r w:rsidR="00FE0B93" w:rsidRPr="00FE0B93">
        <w:rPr>
          <w:rFonts w:asciiTheme="majorHAnsi" w:hAnsiTheme="majorHAnsi"/>
          <w:sz w:val="24"/>
          <w:szCs w:val="24"/>
        </w:rPr>
        <w:t>orgánica</w:t>
      </w:r>
      <w:r w:rsidR="001B1615" w:rsidRPr="00FE0B93">
        <w:rPr>
          <w:rFonts w:asciiTheme="majorHAnsi" w:hAnsiTheme="majorHAnsi"/>
          <w:sz w:val="24"/>
          <w:szCs w:val="24"/>
        </w:rPr>
        <w:t xml:space="preserve"> de los residuos </w:t>
      </w:r>
      <w:r w:rsidR="00FE0B93" w:rsidRPr="00FE0B93">
        <w:rPr>
          <w:rFonts w:asciiTheme="majorHAnsi" w:hAnsiTheme="majorHAnsi"/>
          <w:sz w:val="24"/>
          <w:szCs w:val="24"/>
        </w:rPr>
        <w:t>sólidos</w:t>
      </w:r>
      <w:r w:rsidR="001B1615" w:rsidRPr="00FE0B93">
        <w:rPr>
          <w:rFonts w:asciiTheme="majorHAnsi" w:hAnsiTheme="majorHAnsi"/>
          <w:sz w:val="24"/>
          <w:szCs w:val="24"/>
        </w:rPr>
        <w:t xml:space="preserve"> di</w:t>
      </w:r>
      <w:r w:rsidR="004B14CB">
        <w:rPr>
          <w:rFonts w:asciiTheme="majorHAnsi" w:hAnsiTheme="majorHAnsi"/>
          <w:sz w:val="24"/>
          <w:szCs w:val="24"/>
        </w:rPr>
        <w:t>spuestos en este sitio</w:t>
      </w:r>
      <w:r w:rsidR="001B1615" w:rsidRPr="00FE0B93">
        <w:rPr>
          <w:rFonts w:asciiTheme="majorHAnsi" w:hAnsiTheme="majorHAnsi"/>
          <w:sz w:val="24"/>
          <w:szCs w:val="24"/>
        </w:rPr>
        <w:t>.</w:t>
      </w:r>
    </w:p>
    <w:p w:rsidR="00FE0B93" w:rsidRDefault="00FE0B93" w:rsidP="00FE0B93">
      <w:pPr>
        <w:spacing w:after="0" w:line="240" w:lineRule="auto"/>
        <w:jc w:val="both"/>
        <w:rPr>
          <w:rFonts w:asciiTheme="majorHAnsi" w:hAnsiTheme="majorHAnsi"/>
          <w:sz w:val="24"/>
          <w:szCs w:val="24"/>
        </w:rPr>
      </w:pPr>
    </w:p>
    <w:p w:rsidR="001B1615" w:rsidRPr="00FE0B93" w:rsidRDefault="001B1615" w:rsidP="00FE0B93">
      <w:pPr>
        <w:spacing w:after="0" w:line="240" w:lineRule="auto"/>
        <w:jc w:val="both"/>
        <w:rPr>
          <w:rFonts w:asciiTheme="majorHAnsi" w:hAnsiTheme="majorHAnsi"/>
          <w:sz w:val="24"/>
          <w:szCs w:val="24"/>
        </w:rPr>
      </w:pPr>
      <w:r w:rsidRPr="00FE0B93">
        <w:rPr>
          <w:rFonts w:asciiTheme="majorHAnsi" w:hAnsiTheme="majorHAnsi"/>
          <w:sz w:val="24"/>
          <w:szCs w:val="24"/>
        </w:rPr>
        <w:t xml:space="preserve">Presentan  altas posibilidades de inundación los corregimientos de </w:t>
      </w:r>
      <w:r w:rsidR="00FE0B93" w:rsidRPr="00FE0B93">
        <w:rPr>
          <w:rFonts w:asciiTheme="majorHAnsi" w:hAnsiTheme="majorHAnsi"/>
          <w:sz w:val="24"/>
          <w:szCs w:val="24"/>
        </w:rPr>
        <w:t>Villanueva</w:t>
      </w:r>
      <w:r w:rsidRPr="00FE0B93">
        <w:rPr>
          <w:rFonts w:asciiTheme="majorHAnsi" w:hAnsiTheme="majorHAnsi"/>
          <w:sz w:val="24"/>
          <w:szCs w:val="24"/>
        </w:rPr>
        <w:t>, Río Nuevo y Manzanares. Son poblaciones que requieren intervención urgente</w:t>
      </w:r>
      <w:r w:rsidR="00FE0B93">
        <w:rPr>
          <w:rFonts w:asciiTheme="majorHAnsi" w:hAnsiTheme="majorHAnsi"/>
          <w:sz w:val="24"/>
          <w:szCs w:val="24"/>
        </w:rPr>
        <w:t>,</w:t>
      </w:r>
      <w:r w:rsidRPr="00FE0B93">
        <w:rPr>
          <w:rFonts w:asciiTheme="majorHAnsi" w:hAnsiTheme="majorHAnsi"/>
          <w:sz w:val="24"/>
          <w:szCs w:val="24"/>
        </w:rPr>
        <w:t xml:space="preserve"> dadas las condiciones de alto riesgo de desastre y contaminación.</w:t>
      </w:r>
    </w:p>
    <w:p w:rsidR="001B1615" w:rsidRPr="00FE0B93" w:rsidRDefault="001B1615" w:rsidP="00FE0B93">
      <w:pPr>
        <w:spacing w:after="0" w:line="240" w:lineRule="auto"/>
        <w:jc w:val="both"/>
        <w:rPr>
          <w:rFonts w:asciiTheme="majorHAnsi" w:hAnsiTheme="majorHAnsi"/>
          <w:sz w:val="24"/>
          <w:szCs w:val="24"/>
        </w:rPr>
      </w:pPr>
    </w:p>
    <w:p w:rsidR="001B1615" w:rsidRPr="00BE0215" w:rsidRDefault="00BE0215" w:rsidP="00BE0215">
      <w:pPr>
        <w:pStyle w:val="Prrafodelista"/>
        <w:numPr>
          <w:ilvl w:val="2"/>
          <w:numId w:val="75"/>
        </w:numPr>
        <w:spacing w:after="0" w:line="240" w:lineRule="auto"/>
        <w:jc w:val="both"/>
        <w:rPr>
          <w:rFonts w:asciiTheme="majorHAnsi" w:hAnsiTheme="majorHAnsi"/>
          <w:b/>
          <w:sz w:val="24"/>
          <w:szCs w:val="24"/>
        </w:rPr>
      </w:pPr>
      <w:bookmarkStart w:id="682" w:name="DIMENSION_AMBIENTE_CONSTRUIDO"/>
      <w:r w:rsidRPr="00BE0215">
        <w:rPr>
          <w:rFonts w:asciiTheme="majorHAnsi" w:hAnsiTheme="majorHAnsi"/>
          <w:b/>
          <w:sz w:val="24"/>
          <w:szCs w:val="24"/>
        </w:rPr>
        <w:t>Dimensión Ambiente Construido</w:t>
      </w:r>
    </w:p>
    <w:bookmarkEnd w:id="682"/>
    <w:p w:rsidR="001B1615" w:rsidRPr="00FE0B93" w:rsidRDefault="001B1615" w:rsidP="00FE0B93">
      <w:pPr>
        <w:spacing w:after="0" w:line="240" w:lineRule="auto"/>
        <w:jc w:val="both"/>
        <w:rPr>
          <w:rFonts w:asciiTheme="majorHAnsi" w:hAnsiTheme="majorHAnsi"/>
          <w:sz w:val="24"/>
          <w:szCs w:val="24"/>
        </w:rPr>
      </w:pPr>
    </w:p>
    <w:p w:rsidR="001B1615" w:rsidRPr="00FE0B93" w:rsidRDefault="001B1615" w:rsidP="00FE0B93">
      <w:pPr>
        <w:spacing w:after="0" w:line="240" w:lineRule="auto"/>
        <w:jc w:val="both"/>
        <w:rPr>
          <w:rFonts w:asciiTheme="majorHAnsi" w:hAnsiTheme="majorHAnsi"/>
          <w:sz w:val="24"/>
          <w:szCs w:val="24"/>
        </w:rPr>
      </w:pPr>
      <w:r w:rsidRPr="00FE0B93">
        <w:rPr>
          <w:rFonts w:asciiTheme="majorHAnsi" w:hAnsiTheme="majorHAnsi"/>
          <w:sz w:val="24"/>
          <w:szCs w:val="24"/>
        </w:rPr>
        <w:t>Las relaciones urbano regionales, urbano rurales y de flujos existentes en el contexto municipal son producto de la interacción del hábitat y del medio ambiente natural.</w:t>
      </w:r>
      <w:r w:rsidR="00FE0B93">
        <w:rPr>
          <w:rFonts w:asciiTheme="majorHAnsi" w:hAnsiTheme="majorHAnsi"/>
          <w:sz w:val="24"/>
          <w:szCs w:val="24"/>
        </w:rPr>
        <w:t xml:space="preserve"> </w:t>
      </w:r>
      <w:r w:rsidRPr="00FE0B93">
        <w:rPr>
          <w:rFonts w:asciiTheme="majorHAnsi" w:hAnsiTheme="majorHAnsi"/>
          <w:sz w:val="24"/>
          <w:szCs w:val="24"/>
        </w:rPr>
        <w:t>El perímetro urbano de Valencia con sus 779.5 hectáreas, dada su holgura presenta ventanas</w:t>
      </w:r>
      <w:r w:rsidR="00D863B9">
        <w:rPr>
          <w:rFonts w:asciiTheme="majorHAnsi" w:hAnsiTheme="majorHAnsi"/>
          <w:sz w:val="24"/>
          <w:szCs w:val="24"/>
        </w:rPr>
        <w:t xml:space="preserve"> de ampliación territorial, ya que </w:t>
      </w:r>
      <w:r w:rsidRPr="00FE0B93">
        <w:rPr>
          <w:rFonts w:asciiTheme="majorHAnsi" w:hAnsiTheme="majorHAnsi"/>
          <w:sz w:val="24"/>
          <w:szCs w:val="24"/>
        </w:rPr>
        <w:t xml:space="preserve"> que su área, condicione</w:t>
      </w:r>
      <w:r w:rsidR="00D863B9">
        <w:rPr>
          <w:rFonts w:asciiTheme="majorHAnsi" w:hAnsiTheme="majorHAnsi"/>
          <w:sz w:val="24"/>
          <w:szCs w:val="24"/>
        </w:rPr>
        <w:t>s de planimetría,</w:t>
      </w:r>
      <w:r w:rsidRPr="00FE0B93">
        <w:rPr>
          <w:rFonts w:asciiTheme="majorHAnsi" w:hAnsiTheme="majorHAnsi"/>
          <w:sz w:val="24"/>
          <w:szCs w:val="24"/>
        </w:rPr>
        <w:t xml:space="preserve"> suficiencia en espacio</w:t>
      </w:r>
      <w:r w:rsidR="00D863B9">
        <w:rPr>
          <w:rFonts w:asciiTheme="majorHAnsi" w:hAnsiTheme="majorHAnsi"/>
          <w:sz w:val="24"/>
          <w:szCs w:val="24"/>
        </w:rPr>
        <w:t xml:space="preserve"> y condiciones de suelo y  paisajes</w:t>
      </w:r>
      <w:r w:rsidRPr="00FE0B93">
        <w:rPr>
          <w:rFonts w:asciiTheme="majorHAnsi" w:hAnsiTheme="majorHAnsi"/>
          <w:sz w:val="24"/>
          <w:szCs w:val="24"/>
        </w:rPr>
        <w:t xml:space="preserve"> permite el expansionismo.</w:t>
      </w:r>
    </w:p>
    <w:p w:rsidR="001B1615" w:rsidRDefault="001B1615" w:rsidP="00FE0B93">
      <w:pPr>
        <w:spacing w:after="0" w:line="240" w:lineRule="auto"/>
        <w:jc w:val="both"/>
        <w:rPr>
          <w:rFonts w:asciiTheme="majorHAnsi" w:hAnsiTheme="majorHAnsi"/>
          <w:sz w:val="24"/>
          <w:szCs w:val="24"/>
        </w:rPr>
      </w:pPr>
      <w:r w:rsidRPr="00FE0B93">
        <w:rPr>
          <w:rFonts w:asciiTheme="majorHAnsi" w:hAnsiTheme="majorHAnsi"/>
          <w:sz w:val="24"/>
          <w:szCs w:val="24"/>
        </w:rPr>
        <w:t>Por otra parte, los servicios públicos domiciliarios necesitan ampliación urgente de cobertura, en especial acueducto, alcantarillado, aseo, ya que las ratas de servicios son bajas.</w:t>
      </w:r>
    </w:p>
    <w:p w:rsidR="00FE0B93" w:rsidRPr="00FE0B93" w:rsidRDefault="00FE0B93" w:rsidP="00FE0B93">
      <w:pPr>
        <w:spacing w:after="0" w:line="240" w:lineRule="auto"/>
        <w:jc w:val="both"/>
        <w:rPr>
          <w:rFonts w:asciiTheme="majorHAnsi" w:hAnsiTheme="majorHAnsi"/>
          <w:sz w:val="24"/>
          <w:szCs w:val="24"/>
        </w:rPr>
      </w:pPr>
    </w:p>
    <w:p w:rsidR="001B1615" w:rsidRDefault="001B1615" w:rsidP="00FE0B93">
      <w:pPr>
        <w:spacing w:after="0" w:line="240" w:lineRule="auto"/>
        <w:jc w:val="both"/>
        <w:rPr>
          <w:rFonts w:asciiTheme="majorHAnsi" w:hAnsiTheme="majorHAnsi"/>
          <w:sz w:val="24"/>
          <w:szCs w:val="24"/>
        </w:rPr>
      </w:pPr>
      <w:r w:rsidRPr="00FE0B93">
        <w:rPr>
          <w:rFonts w:asciiTheme="majorHAnsi" w:hAnsiTheme="majorHAnsi"/>
          <w:sz w:val="24"/>
          <w:szCs w:val="24"/>
        </w:rPr>
        <w:t>La infraestructura municipal como: palacio, instalaciones del comando de policía, las obras donde funcionan juzgado, prestación de servicios judiciales, necesita mantenimiento y mejor acondicionamiento.</w:t>
      </w:r>
    </w:p>
    <w:p w:rsidR="00FE0B93" w:rsidRPr="00FE0B93" w:rsidRDefault="00FE0B93" w:rsidP="00FE0B93">
      <w:pPr>
        <w:spacing w:after="0" w:line="240" w:lineRule="auto"/>
        <w:jc w:val="both"/>
        <w:rPr>
          <w:rFonts w:asciiTheme="majorHAnsi" w:hAnsiTheme="majorHAnsi"/>
          <w:sz w:val="24"/>
          <w:szCs w:val="24"/>
        </w:rPr>
      </w:pPr>
    </w:p>
    <w:p w:rsidR="001B1615" w:rsidRPr="00FE0B93" w:rsidRDefault="001B1615" w:rsidP="00FE0B93">
      <w:pPr>
        <w:spacing w:after="0" w:line="240" w:lineRule="auto"/>
        <w:jc w:val="both"/>
        <w:rPr>
          <w:rFonts w:asciiTheme="majorHAnsi" w:hAnsiTheme="majorHAnsi"/>
          <w:sz w:val="24"/>
          <w:szCs w:val="24"/>
        </w:rPr>
      </w:pPr>
      <w:r w:rsidRPr="00FE0B93">
        <w:rPr>
          <w:rFonts w:asciiTheme="majorHAnsi" w:hAnsiTheme="majorHAnsi"/>
          <w:sz w:val="24"/>
          <w:szCs w:val="24"/>
        </w:rPr>
        <w:t xml:space="preserve">La plaza del mercado y la plaza de sacrificio de bovinos necesitan adecuación y mantenimiento de conformidad con la normatividad </w:t>
      </w:r>
      <w:r w:rsidR="00313A2E">
        <w:rPr>
          <w:rFonts w:asciiTheme="majorHAnsi" w:hAnsiTheme="majorHAnsi"/>
          <w:sz w:val="24"/>
          <w:szCs w:val="24"/>
        </w:rPr>
        <w:t>legal y condiciones para operar</w:t>
      </w:r>
      <w:r w:rsidRPr="00FE0B93">
        <w:rPr>
          <w:rFonts w:asciiTheme="majorHAnsi" w:hAnsiTheme="majorHAnsi"/>
          <w:sz w:val="24"/>
          <w:szCs w:val="24"/>
        </w:rPr>
        <w:t xml:space="preserve"> buenas prácticas de manufactura de alimentos cárnicos.</w:t>
      </w:r>
    </w:p>
    <w:p w:rsidR="001B1615" w:rsidRPr="00FE0B93" w:rsidRDefault="001B1615" w:rsidP="00FE0B93">
      <w:pPr>
        <w:spacing w:after="0" w:line="240" w:lineRule="auto"/>
        <w:jc w:val="both"/>
        <w:rPr>
          <w:rFonts w:asciiTheme="majorHAnsi" w:hAnsiTheme="majorHAnsi"/>
          <w:sz w:val="24"/>
          <w:szCs w:val="24"/>
        </w:rPr>
      </w:pPr>
    </w:p>
    <w:p w:rsidR="001B1615" w:rsidRDefault="001B1615" w:rsidP="00FE0B93">
      <w:pPr>
        <w:spacing w:after="0" w:line="240" w:lineRule="auto"/>
        <w:jc w:val="both"/>
        <w:rPr>
          <w:rFonts w:asciiTheme="majorHAnsi" w:hAnsiTheme="majorHAnsi"/>
          <w:sz w:val="24"/>
          <w:szCs w:val="24"/>
        </w:rPr>
      </w:pPr>
      <w:r w:rsidRPr="00FE0B93">
        <w:rPr>
          <w:rFonts w:asciiTheme="majorHAnsi" w:hAnsiTheme="majorHAnsi"/>
          <w:sz w:val="24"/>
          <w:szCs w:val="24"/>
        </w:rPr>
        <w:t>La terminal de transporte</w:t>
      </w:r>
      <w:r w:rsidR="00313A2E">
        <w:rPr>
          <w:rFonts w:asciiTheme="majorHAnsi" w:hAnsiTheme="majorHAnsi"/>
          <w:sz w:val="24"/>
          <w:szCs w:val="24"/>
        </w:rPr>
        <w:t xml:space="preserve"> tiene la necesidad de </w:t>
      </w:r>
      <w:r w:rsidR="00B32404">
        <w:rPr>
          <w:rFonts w:asciiTheme="majorHAnsi" w:hAnsiTheme="majorHAnsi"/>
          <w:sz w:val="24"/>
          <w:szCs w:val="24"/>
        </w:rPr>
        <w:t>equipam</w:t>
      </w:r>
      <w:r w:rsidR="00B32404" w:rsidRPr="00FE0B93">
        <w:rPr>
          <w:rFonts w:asciiTheme="majorHAnsi" w:hAnsiTheme="majorHAnsi"/>
          <w:sz w:val="24"/>
          <w:szCs w:val="24"/>
        </w:rPr>
        <w:t>iento</w:t>
      </w:r>
      <w:r w:rsidRPr="00FE0B93">
        <w:rPr>
          <w:rFonts w:asciiTheme="majorHAnsi" w:hAnsiTheme="majorHAnsi"/>
          <w:sz w:val="24"/>
          <w:szCs w:val="24"/>
        </w:rPr>
        <w:t xml:space="preserve">, su inexistencia evidencia desorganización. La puesta en marcha de un distrito de riego que supla necesidades de equilibrio ambiental u optimización de recursos es otra obra faltante y </w:t>
      </w:r>
      <w:r w:rsidR="00FE0B93" w:rsidRPr="00FE0B93">
        <w:rPr>
          <w:rFonts w:asciiTheme="majorHAnsi" w:hAnsiTheme="majorHAnsi"/>
          <w:sz w:val="24"/>
          <w:szCs w:val="24"/>
        </w:rPr>
        <w:t>necesaria</w:t>
      </w:r>
      <w:r w:rsidRPr="00FE0B93">
        <w:rPr>
          <w:rFonts w:asciiTheme="majorHAnsi" w:hAnsiTheme="majorHAnsi"/>
          <w:sz w:val="24"/>
          <w:szCs w:val="24"/>
        </w:rPr>
        <w:t>.</w:t>
      </w:r>
    </w:p>
    <w:p w:rsidR="00FE0B93" w:rsidRPr="00FE0B93" w:rsidRDefault="00FE0B93" w:rsidP="00FE0B93">
      <w:pPr>
        <w:spacing w:after="0" w:line="240" w:lineRule="auto"/>
        <w:jc w:val="both"/>
        <w:rPr>
          <w:rFonts w:asciiTheme="majorHAnsi" w:hAnsiTheme="majorHAnsi"/>
          <w:sz w:val="24"/>
          <w:szCs w:val="24"/>
        </w:rPr>
      </w:pPr>
    </w:p>
    <w:p w:rsidR="001B1615" w:rsidRPr="00BB4A91" w:rsidRDefault="00BB4A91" w:rsidP="00BB4A91">
      <w:pPr>
        <w:pStyle w:val="Prrafodelista"/>
        <w:numPr>
          <w:ilvl w:val="2"/>
          <w:numId w:val="75"/>
        </w:numPr>
        <w:spacing w:after="0" w:line="240" w:lineRule="auto"/>
        <w:jc w:val="both"/>
        <w:rPr>
          <w:rFonts w:asciiTheme="majorHAnsi" w:hAnsiTheme="majorHAnsi"/>
          <w:b/>
          <w:sz w:val="24"/>
          <w:szCs w:val="24"/>
        </w:rPr>
      </w:pPr>
      <w:bookmarkStart w:id="683" w:name="DIMENSION_SOCIOCULTURAL"/>
      <w:r w:rsidRPr="00BB4A91">
        <w:rPr>
          <w:rFonts w:asciiTheme="majorHAnsi" w:hAnsiTheme="majorHAnsi"/>
          <w:b/>
          <w:sz w:val="24"/>
          <w:szCs w:val="24"/>
        </w:rPr>
        <w:t>Dimensión Sociocultural</w:t>
      </w:r>
    </w:p>
    <w:bookmarkEnd w:id="683"/>
    <w:p w:rsidR="00FE0B93" w:rsidRPr="00FE0B93" w:rsidRDefault="00FE0B93" w:rsidP="00FE0B93">
      <w:pPr>
        <w:spacing w:after="0" w:line="240" w:lineRule="auto"/>
        <w:jc w:val="both"/>
        <w:rPr>
          <w:rFonts w:asciiTheme="majorHAnsi" w:hAnsiTheme="majorHAnsi"/>
          <w:b/>
          <w:sz w:val="24"/>
          <w:szCs w:val="24"/>
        </w:rPr>
      </w:pPr>
    </w:p>
    <w:p w:rsidR="001B1615" w:rsidRDefault="001B1615" w:rsidP="00FE0B93">
      <w:pPr>
        <w:spacing w:after="0" w:line="240" w:lineRule="auto"/>
        <w:jc w:val="both"/>
        <w:rPr>
          <w:rFonts w:asciiTheme="majorHAnsi" w:hAnsiTheme="majorHAnsi"/>
          <w:sz w:val="24"/>
          <w:szCs w:val="24"/>
        </w:rPr>
      </w:pPr>
      <w:r w:rsidRPr="00FE0B93">
        <w:rPr>
          <w:rFonts w:asciiTheme="majorHAnsi" w:hAnsiTheme="majorHAnsi"/>
          <w:sz w:val="24"/>
          <w:szCs w:val="24"/>
        </w:rPr>
        <w:t>La infraestru</w:t>
      </w:r>
      <w:r w:rsidR="006D178E">
        <w:rPr>
          <w:rFonts w:asciiTheme="majorHAnsi" w:hAnsiTheme="majorHAnsi"/>
          <w:sz w:val="24"/>
          <w:szCs w:val="24"/>
        </w:rPr>
        <w:t>ctura educativa se compone de 12</w:t>
      </w:r>
      <w:r w:rsidRPr="00FE0B93">
        <w:rPr>
          <w:rFonts w:asciiTheme="majorHAnsi" w:hAnsiTheme="majorHAnsi"/>
          <w:sz w:val="24"/>
          <w:szCs w:val="24"/>
        </w:rPr>
        <w:t xml:space="preserve"> instituciones</w:t>
      </w:r>
      <w:r w:rsidR="006D178E">
        <w:rPr>
          <w:rFonts w:asciiTheme="majorHAnsi" w:hAnsiTheme="majorHAnsi"/>
          <w:sz w:val="24"/>
          <w:szCs w:val="24"/>
        </w:rPr>
        <w:t xml:space="preserve"> y 2 centros educativos  con </w:t>
      </w:r>
      <w:r w:rsidR="002D3662">
        <w:rPr>
          <w:rFonts w:asciiTheme="majorHAnsi" w:hAnsiTheme="majorHAnsi"/>
          <w:sz w:val="24"/>
          <w:szCs w:val="24"/>
        </w:rPr>
        <w:t xml:space="preserve">61 sedes en todo el municipio. </w:t>
      </w:r>
      <w:r w:rsidRPr="00FE0B93">
        <w:rPr>
          <w:rFonts w:asciiTheme="majorHAnsi" w:hAnsiTheme="majorHAnsi"/>
          <w:sz w:val="24"/>
          <w:szCs w:val="24"/>
        </w:rPr>
        <w:t xml:space="preserve"> La</w:t>
      </w:r>
      <w:r w:rsidR="006D178E">
        <w:rPr>
          <w:rFonts w:asciiTheme="majorHAnsi" w:hAnsiTheme="majorHAnsi"/>
          <w:sz w:val="24"/>
          <w:szCs w:val="24"/>
        </w:rPr>
        <w:t xml:space="preserve"> </w:t>
      </w:r>
      <w:r w:rsidR="00B752F0">
        <w:rPr>
          <w:rFonts w:asciiTheme="majorHAnsi" w:hAnsiTheme="majorHAnsi"/>
          <w:sz w:val="24"/>
          <w:szCs w:val="24"/>
        </w:rPr>
        <w:t>población estudiantil durante el 2011 ascendió</w:t>
      </w:r>
      <w:r w:rsidRPr="00FE0B93">
        <w:rPr>
          <w:rFonts w:asciiTheme="majorHAnsi" w:hAnsiTheme="majorHAnsi"/>
          <w:sz w:val="24"/>
          <w:szCs w:val="24"/>
        </w:rPr>
        <w:t xml:space="preserve"> a </w:t>
      </w:r>
      <w:r w:rsidR="006D178E">
        <w:rPr>
          <w:rFonts w:asciiTheme="majorHAnsi" w:hAnsiTheme="majorHAnsi"/>
          <w:sz w:val="24"/>
          <w:szCs w:val="24"/>
        </w:rPr>
        <w:t>10.</w:t>
      </w:r>
      <w:r w:rsidR="00B752F0">
        <w:rPr>
          <w:rFonts w:asciiTheme="majorHAnsi" w:hAnsiTheme="majorHAnsi"/>
          <w:sz w:val="24"/>
          <w:szCs w:val="24"/>
        </w:rPr>
        <w:t>258</w:t>
      </w:r>
      <w:r w:rsidRPr="00FE0B93">
        <w:rPr>
          <w:rFonts w:asciiTheme="majorHAnsi" w:hAnsiTheme="majorHAnsi"/>
          <w:sz w:val="24"/>
          <w:szCs w:val="24"/>
        </w:rPr>
        <w:t xml:space="preserve"> alumnos</w:t>
      </w:r>
      <w:r w:rsidR="006D178E">
        <w:rPr>
          <w:rFonts w:asciiTheme="majorHAnsi" w:hAnsiTheme="majorHAnsi"/>
          <w:sz w:val="24"/>
          <w:szCs w:val="24"/>
        </w:rPr>
        <w:t xml:space="preserve"> según el reporte del SIMAT</w:t>
      </w:r>
      <w:r w:rsidRPr="00FE0B93">
        <w:rPr>
          <w:rFonts w:asciiTheme="majorHAnsi" w:hAnsiTheme="majorHAnsi"/>
          <w:sz w:val="24"/>
          <w:szCs w:val="24"/>
        </w:rPr>
        <w:t xml:space="preserve">, es decir, </w:t>
      </w:r>
      <w:r w:rsidR="00B752F0">
        <w:rPr>
          <w:rFonts w:asciiTheme="majorHAnsi" w:hAnsiTheme="majorHAnsi"/>
          <w:sz w:val="24"/>
          <w:szCs w:val="24"/>
        </w:rPr>
        <w:t xml:space="preserve">el </w:t>
      </w:r>
      <w:r w:rsidR="00B752F0" w:rsidRPr="00B752F0">
        <w:rPr>
          <w:rFonts w:asciiTheme="majorHAnsi" w:hAnsiTheme="majorHAnsi"/>
          <w:sz w:val="24"/>
          <w:szCs w:val="24"/>
        </w:rPr>
        <w:t>29.39</w:t>
      </w:r>
      <w:r w:rsidRPr="00B752F0">
        <w:rPr>
          <w:rFonts w:asciiTheme="majorHAnsi" w:hAnsiTheme="majorHAnsi"/>
          <w:sz w:val="24"/>
          <w:szCs w:val="24"/>
        </w:rPr>
        <w:t>%</w:t>
      </w:r>
      <w:r w:rsidRPr="00FE0B93">
        <w:rPr>
          <w:rFonts w:asciiTheme="majorHAnsi" w:hAnsiTheme="majorHAnsi"/>
          <w:sz w:val="24"/>
          <w:szCs w:val="24"/>
        </w:rPr>
        <w:t xml:space="preserve"> de la población municipal oficial co</w:t>
      </w:r>
      <w:r w:rsidR="00B752F0">
        <w:rPr>
          <w:rFonts w:asciiTheme="majorHAnsi" w:hAnsiTheme="majorHAnsi"/>
          <w:sz w:val="24"/>
          <w:szCs w:val="24"/>
        </w:rPr>
        <w:t>n edades desde 5</w:t>
      </w:r>
      <w:r w:rsidR="006D178E">
        <w:rPr>
          <w:rFonts w:asciiTheme="majorHAnsi" w:hAnsiTheme="majorHAnsi"/>
          <w:sz w:val="24"/>
          <w:szCs w:val="24"/>
        </w:rPr>
        <w:t xml:space="preserve"> hasta 19 años. E</w:t>
      </w:r>
      <w:r w:rsidRPr="00FE0B93">
        <w:rPr>
          <w:rFonts w:asciiTheme="majorHAnsi" w:hAnsiTheme="majorHAnsi"/>
          <w:sz w:val="24"/>
          <w:szCs w:val="24"/>
        </w:rPr>
        <w:t>l estado de aulas, sistemas de ventilación, lo</w:t>
      </w:r>
      <w:r w:rsidR="00313A2E">
        <w:rPr>
          <w:rFonts w:asciiTheme="majorHAnsi" w:hAnsiTheme="majorHAnsi"/>
          <w:sz w:val="24"/>
          <w:szCs w:val="24"/>
        </w:rPr>
        <w:t xml:space="preserve">gística institucional y </w:t>
      </w:r>
      <w:r w:rsidR="00EC3448">
        <w:rPr>
          <w:rFonts w:asciiTheme="majorHAnsi" w:hAnsiTheme="majorHAnsi"/>
          <w:sz w:val="24"/>
          <w:szCs w:val="24"/>
        </w:rPr>
        <w:t>equipam</w:t>
      </w:r>
      <w:r w:rsidR="00EC3448" w:rsidRPr="00FE0B93">
        <w:rPr>
          <w:rFonts w:asciiTheme="majorHAnsi" w:hAnsiTheme="majorHAnsi"/>
          <w:sz w:val="24"/>
          <w:szCs w:val="24"/>
        </w:rPr>
        <w:t>iento</w:t>
      </w:r>
      <w:r w:rsidRPr="00FE0B93">
        <w:rPr>
          <w:rFonts w:asciiTheme="majorHAnsi" w:hAnsiTheme="majorHAnsi"/>
          <w:sz w:val="24"/>
          <w:szCs w:val="24"/>
        </w:rPr>
        <w:t xml:space="preserve"> educativo merecen mejoramiento, reparación o construcción en muchos centros institucionales.</w:t>
      </w:r>
    </w:p>
    <w:p w:rsidR="00FE0B93" w:rsidRPr="00FE0B93" w:rsidRDefault="00FE0B93" w:rsidP="00FE0B93">
      <w:pPr>
        <w:spacing w:after="0" w:line="240" w:lineRule="auto"/>
        <w:jc w:val="both"/>
        <w:rPr>
          <w:rFonts w:asciiTheme="majorHAnsi" w:hAnsiTheme="majorHAnsi"/>
          <w:sz w:val="24"/>
          <w:szCs w:val="24"/>
        </w:rPr>
      </w:pPr>
    </w:p>
    <w:p w:rsidR="001B1615" w:rsidRDefault="001B1615" w:rsidP="00FE0B93">
      <w:pPr>
        <w:spacing w:after="0" w:line="240" w:lineRule="auto"/>
        <w:jc w:val="both"/>
        <w:rPr>
          <w:rFonts w:asciiTheme="majorHAnsi" w:hAnsiTheme="majorHAnsi"/>
          <w:sz w:val="24"/>
          <w:szCs w:val="24"/>
        </w:rPr>
      </w:pPr>
      <w:r w:rsidRPr="00FE0B93">
        <w:rPr>
          <w:rFonts w:asciiTheme="majorHAnsi" w:hAnsiTheme="majorHAnsi"/>
          <w:sz w:val="24"/>
          <w:szCs w:val="24"/>
        </w:rPr>
        <w:t>Los resultados de las pruebas de saber para grado de educación media están p</w:t>
      </w:r>
      <w:r w:rsidR="00713834">
        <w:rPr>
          <w:rFonts w:asciiTheme="majorHAnsi" w:hAnsiTheme="majorHAnsi"/>
          <w:sz w:val="24"/>
          <w:szCs w:val="24"/>
        </w:rPr>
        <w:t>or debajo del promedio nacional</w:t>
      </w:r>
      <w:r w:rsidRPr="00FE0B93">
        <w:rPr>
          <w:rFonts w:asciiTheme="majorHAnsi" w:hAnsiTheme="majorHAnsi"/>
          <w:sz w:val="24"/>
          <w:szCs w:val="24"/>
        </w:rPr>
        <w:t xml:space="preserve"> siendo</w:t>
      </w:r>
      <w:r w:rsidR="00713834">
        <w:rPr>
          <w:rFonts w:asciiTheme="majorHAnsi" w:hAnsiTheme="majorHAnsi"/>
          <w:sz w:val="24"/>
          <w:szCs w:val="24"/>
        </w:rPr>
        <w:t xml:space="preserve"> de 39.60,</w:t>
      </w:r>
      <w:r w:rsidRPr="00FE0B93">
        <w:rPr>
          <w:rFonts w:asciiTheme="majorHAnsi" w:hAnsiTheme="majorHAnsi"/>
          <w:sz w:val="24"/>
          <w:szCs w:val="24"/>
        </w:rPr>
        <w:t xml:space="preserve"> </w:t>
      </w:r>
      <w:r w:rsidR="00713834">
        <w:rPr>
          <w:rFonts w:asciiTheme="majorHAnsi" w:hAnsiTheme="majorHAnsi"/>
          <w:sz w:val="24"/>
          <w:szCs w:val="24"/>
        </w:rPr>
        <w:t xml:space="preserve">es </w:t>
      </w:r>
      <w:r w:rsidRPr="00FE0B93">
        <w:rPr>
          <w:rFonts w:asciiTheme="majorHAnsi" w:hAnsiTheme="majorHAnsi"/>
          <w:sz w:val="24"/>
          <w:szCs w:val="24"/>
        </w:rPr>
        <w:t>evide</w:t>
      </w:r>
      <w:r w:rsidR="00713834">
        <w:rPr>
          <w:rFonts w:asciiTheme="majorHAnsi" w:hAnsiTheme="majorHAnsi"/>
          <w:sz w:val="24"/>
          <w:szCs w:val="24"/>
        </w:rPr>
        <w:t>nte el rezago. L</w:t>
      </w:r>
      <w:r w:rsidRPr="00FE0B93">
        <w:rPr>
          <w:rFonts w:asciiTheme="majorHAnsi" w:hAnsiTheme="majorHAnsi"/>
          <w:sz w:val="24"/>
          <w:szCs w:val="24"/>
        </w:rPr>
        <w:t xml:space="preserve">as tasas de deserción </w:t>
      </w:r>
      <w:r w:rsidR="00713834">
        <w:rPr>
          <w:rFonts w:asciiTheme="majorHAnsi" w:hAnsiTheme="majorHAnsi"/>
          <w:sz w:val="24"/>
          <w:szCs w:val="24"/>
        </w:rPr>
        <w:t>escolar para el municipio es de 4.71%</w:t>
      </w:r>
      <w:r w:rsidRPr="00FE0B93">
        <w:rPr>
          <w:rFonts w:asciiTheme="majorHAnsi" w:hAnsiTheme="majorHAnsi"/>
          <w:sz w:val="24"/>
          <w:szCs w:val="24"/>
        </w:rPr>
        <w:t xml:space="preserve">; </w:t>
      </w:r>
      <w:r w:rsidR="00B752F0">
        <w:rPr>
          <w:rFonts w:asciiTheme="majorHAnsi" w:hAnsiTheme="majorHAnsi"/>
          <w:sz w:val="24"/>
          <w:szCs w:val="24"/>
        </w:rPr>
        <w:t>esto amerita trabajarle a la reducción de</w:t>
      </w:r>
      <w:r w:rsidRPr="00FE0B93">
        <w:rPr>
          <w:rFonts w:asciiTheme="majorHAnsi" w:hAnsiTheme="majorHAnsi"/>
          <w:sz w:val="24"/>
          <w:szCs w:val="24"/>
        </w:rPr>
        <w:t xml:space="preserve"> las tasas de repetición, deserción escolar y ausentismo, justificándose el mejoramiento en la cualificación y cobertura docente para los diferentes áreas de enseñanza.</w:t>
      </w:r>
    </w:p>
    <w:p w:rsidR="00FE0B93" w:rsidRPr="00FE0B93" w:rsidRDefault="00FE0B93" w:rsidP="00FE0B93">
      <w:pPr>
        <w:spacing w:after="0" w:line="240" w:lineRule="auto"/>
        <w:jc w:val="both"/>
        <w:rPr>
          <w:rFonts w:asciiTheme="majorHAnsi" w:hAnsiTheme="majorHAnsi"/>
          <w:sz w:val="24"/>
          <w:szCs w:val="24"/>
        </w:rPr>
      </w:pPr>
    </w:p>
    <w:p w:rsidR="001B1615" w:rsidRPr="00FE0B93" w:rsidRDefault="001B1615" w:rsidP="00FE0B93">
      <w:pPr>
        <w:spacing w:after="0" w:line="240" w:lineRule="auto"/>
        <w:jc w:val="both"/>
        <w:rPr>
          <w:rFonts w:asciiTheme="majorHAnsi" w:hAnsiTheme="majorHAnsi"/>
          <w:sz w:val="24"/>
          <w:szCs w:val="24"/>
        </w:rPr>
      </w:pPr>
      <w:r w:rsidRPr="00FE0B93">
        <w:rPr>
          <w:rFonts w:asciiTheme="majorHAnsi" w:hAnsiTheme="majorHAnsi"/>
          <w:sz w:val="24"/>
          <w:szCs w:val="24"/>
        </w:rPr>
        <w:t>El sector de la salud presenta un 8% de los estratos 1 y 2 sin cobertura para inclusión al régimen subsidiado, como también mejoramiento e infraestructura para todo el sistema locativo. Respecto a la tecnología como médicos, auxiliares y demás profesionales que prestan sus servicios, contratados a través de cooperativas u otros medios, siendo importante ver que de los 65 personas contratadas en el hospital para atender necesidades de salud, 48, es decir, el 33% de sus trabajadores médicos, paramédicos, auxiliares y técnicos s</w:t>
      </w:r>
      <w:r w:rsidR="00313A2E">
        <w:rPr>
          <w:rFonts w:asciiTheme="majorHAnsi" w:hAnsiTheme="majorHAnsi"/>
          <w:sz w:val="24"/>
          <w:szCs w:val="24"/>
        </w:rPr>
        <w:t xml:space="preserve">on contratados por medios externos. </w:t>
      </w:r>
      <w:r w:rsidRPr="00FE0B93">
        <w:rPr>
          <w:rFonts w:asciiTheme="majorHAnsi" w:hAnsiTheme="majorHAnsi"/>
          <w:sz w:val="24"/>
          <w:szCs w:val="24"/>
        </w:rPr>
        <w:t xml:space="preserve"> el 23%, es decir 15 funcionarios, son de planta. Dejando claro que se hace necesario evaluación y análisis ocupacional que incluyan desempeño y ajustes corporativos en todo el componente sectorial de la salud.</w:t>
      </w:r>
    </w:p>
    <w:p w:rsidR="001B1615" w:rsidRPr="00FE0B93" w:rsidRDefault="001B1615" w:rsidP="00FE0B93">
      <w:pPr>
        <w:spacing w:after="0" w:line="240" w:lineRule="auto"/>
        <w:jc w:val="both"/>
        <w:rPr>
          <w:rFonts w:asciiTheme="majorHAnsi" w:hAnsiTheme="majorHAnsi"/>
          <w:sz w:val="24"/>
          <w:szCs w:val="24"/>
        </w:rPr>
      </w:pPr>
    </w:p>
    <w:p w:rsidR="001B1615" w:rsidRDefault="00313A2E" w:rsidP="00FE0B93">
      <w:pPr>
        <w:spacing w:after="0" w:line="240" w:lineRule="auto"/>
        <w:jc w:val="both"/>
        <w:rPr>
          <w:rFonts w:asciiTheme="majorHAnsi" w:hAnsiTheme="majorHAnsi"/>
          <w:sz w:val="24"/>
          <w:szCs w:val="24"/>
        </w:rPr>
      </w:pPr>
      <w:r>
        <w:rPr>
          <w:rFonts w:asciiTheme="majorHAnsi" w:hAnsiTheme="majorHAnsi"/>
          <w:sz w:val="24"/>
          <w:szCs w:val="24"/>
        </w:rPr>
        <w:t>Este enfoque eleva</w:t>
      </w:r>
      <w:r w:rsidR="001B1615" w:rsidRPr="00FE0B93">
        <w:rPr>
          <w:rFonts w:asciiTheme="majorHAnsi" w:hAnsiTheme="majorHAnsi"/>
          <w:sz w:val="24"/>
          <w:szCs w:val="24"/>
        </w:rPr>
        <w:t xml:space="preserve"> la calidad del servicio a nivel global  que con el apoyo tecnológico de equipos e instrumentos, mejoraría la reducción de índices de malaria vivax que para el 2011 fue de 619 casos, de igual </w:t>
      </w:r>
      <w:r w:rsidR="00217DF9" w:rsidRPr="00FE0B93">
        <w:rPr>
          <w:rFonts w:asciiTheme="majorHAnsi" w:hAnsiTheme="majorHAnsi"/>
          <w:sz w:val="24"/>
          <w:szCs w:val="24"/>
        </w:rPr>
        <w:t>forma,</w:t>
      </w:r>
      <w:r w:rsidR="001B1615" w:rsidRPr="00FE0B93">
        <w:rPr>
          <w:rFonts w:asciiTheme="majorHAnsi" w:hAnsiTheme="majorHAnsi"/>
          <w:sz w:val="24"/>
          <w:szCs w:val="24"/>
        </w:rPr>
        <w:t xml:space="preserve"> la </w:t>
      </w:r>
      <w:r w:rsidR="00EC3448" w:rsidRPr="00FE0B93">
        <w:rPr>
          <w:rFonts w:asciiTheme="majorHAnsi" w:hAnsiTheme="majorHAnsi"/>
          <w:sz w:val="24"/>
          <w:szCs w:val="24"/>
        </w:rPr>
        <w:t>leishmaniosis</w:t>
      </w:r>
      <w:r w:rsidR="001B1615" w:rsidRPr="00FE0B93">
        <w:rPr>
          <w:rFonts w:asciiTheme="majorHAnsi" w:hAnsiTheme="majorHAnsi"/>
          <w:sz w:val="24"/>
          <w:szCs w:val="24"/>
        </w:rPr>
        <w:t xml:space="preserve"> cutánea con 75 casos. Esto ayuda al mejoramiento continuo de la estrategia local del servicio en los distintos componentes que conforman la estructura de servicios.</w:t>
      </w:r>
    </w:p>
    <w:p w:rsidR="00FE0B93" w:rsidRPr="00FE0B93" w:rsidRDefault="00FE0B93" w:rsidP="00FE0B93">
      <w:pPr>
        <w:spacing w:after="0" w:line="240" w:lineRule="auto"/>
        <w:jc w:val="both"/>
        <w:rPr>
          <w:rFonts w:asciiTheme="majorHAnsi" w:hAnsiTheme="majorHAnsi"/>
          <w:sz w:val="24"/>
          <w:szCs w:val="24"/>
        </w:rPr>
      </w:pPr>
    </w:p>
    <w:p w:rsidR="001B1615" w:rsidRDefault="001B1615" w:rsidP="00FE0B93">
      <w:pPr>
        <w:spacing w:after="0" w:line="240" w:lineRule="auto"/>
        <w:jc w:val="both"/>
        <w:rPr>
          <w:rFonts w:asciiTheme="majorHAnsi" w:hAnsiTheme="majorHAnsi"/>
          <w:sz w:val="24"/>
          <w:szCs w:val="24"/>
        </w:rPr>
      </w:pPr>
      <w:r w:rsidRPr="00FE0B93">
        <w:rPr>
          <w:rFonts w:asciiTheme="majorHAnsi" w:hAnsiTheme="majorHAnsi"/>
          <w:sz w:val="24"/>
          <w:szCs w:val="24"/>
        </w:rPr>
        <w:t>Cabe registrar que la infraestructura de deportes incluyendo escenarios para la recreación o utilización del tiempo libre como el parque de Nazaret o el parque central, u otros del sector rural, son patrimonios que requ</w:t>
      </w:r>
      <w:r w:rsidR="003D2B0C">
        <w:rPr>
          <w:rFonts w:asciiTheme="majorHAnsi" w:hAnsiTheme="majorHAnsi"/>
          <w:sz w:val="24"/>
          <w:szCs w:val="24"/>
        </w:rPr>
        <w:t xml:space="preserve">ieren,  mantenimiento para quesean </w:t>
      </w:r>
      <w:r w:rsidRPr="00FE0B93">
        <w:rPr>
          <w:rFonts w:asciiTheme="majorHAnsi" w:hAnsiTheme="majorHAnsi"/>
          <w:sz w:val="24"/>
          <w:szCs w:val="24"/>
        </w:rPr>
        <w:t xml:space="preserve"> más eficaces. </w:t>
      </w:r>
    </w:p>
    <w:p w:rsidR="00FE0B93" w:rsidRPr="00FE0B93" w:rsidRDefault="00FE0B93" w:rsidP="00FE0B93">
      <w:pPr>
        <w:spacing w:after="0" w:line="240" w:lineRule="auto"/>
        <w:jc w:val="both"/>
        <w:rPr>
          <w:rFonts w:asciiTheme="majorHAnsi" w:hAnsiTheme="majorHAnsi"/>
          <w:sz w:val="24"/>
          <w:szCs w:val="24"/>
        </w:rPr>
      </w:pPr>
    </w:p>
    <w:p w:rsidR="001B1615" w:rsidRDefault="001B1615" w:rsidP="00FE0B93">
      <w:pPr>
        <w:spacing w:after="0" w:line="240" w:lineRule="auto"/>
        <w:jc w:val="both"/>
        <w:rPr>
          <w:rFonts w:asciiTheme="majorHAnsi" w:hAnsiTheme="majorHAnsi"/>
          <w:sz w:val="24"/>
          <w:szCs w:val="24"/>
        </w:rPr>
      </w:pPr>
      <w:r w:rsidRPr="00FE0B93">
        <w:rPr>
          <w:rFonts w:asciiTheme="majorHAnsi" w:hAnsiTheme="majorHAnsi"/>
          <w:sz w:val="24"/>
          <w:szCs w:val="24"/>
        </w:rPr>
        <w:t>Es importante reconocer que el resultado de la gestión de 17,727 casos en el año 2011, muestran la atención básica en protección a la comunidad, la población despl</w:t>
      </w:r>
      <w:r w:rsidR="00313A2E">
        <w:rPr>
          <w:rFonts w:asciiTheme="majorHAnsi" w:hAnsiTheme="majorHAnsi"/>
          <w:sz w:val="24"/>
          <w:szCs w:val="24"/>
        </w:rPr>
        <w:t>azada de 39.2% del total registra</w:t>
      </w:r>
      <w:r w:rsidRPr="00FE0B93">
        <w:rPr>
          <w:rFonts w:asciiTheme="majorHAnsi" w:hAnsiTheme="majorHAnsi"/>
          <w:sz w:val="24"/>
          <w:szCs w:val="24"/>
        </w:rPr>
        <w:t xml:space="preserve"> un panorama preocupante y un compromiso del gobierno local y departamental, en dar solución a problemas con violación de derechos humanos, tal como lo muestra</w:t>
      </w:r>
      <w:r w:rsidR="003D2B0C">
        <w:rPr>
          <w:rFonts w:asciiTheme="majorHAnsi" w:hAnsiTheme="majorHAnsi"/>
          <w:sz w:val="24"/>
          <w:szCs w:val="24"/>
        </w:rPr>
        <w:t>n las cifras del</w:t>
      </w:r>
      <w:r w:rsidRPr="00FE0B93">
        <w:rPr>
          <w:rFonts w:asciiTheme="majorHAnsi" w:hAnsiTheme="majorHAnsi"/>
          <w:sz w:val="24"/>
          <w:szCs w:val="24"/>
        </w:rPr>
        <w:t xml:space="preserve"> Plan Integral Único Municipal de 2011.</w:t>
      </w:r>
    </w:p>
    <w:p w:rsidR="0060105D" w:rsidRDefault="0060105D" w:rsidP="00FE0B93">
      <w:pPr>
        <w:spacing w:after="0" w:line="240" w:lineRule="auto"/>
        <w:jc w:val="both"/>
        <w:rPr>
          <w:rFonts w:asciiTheme="majorHAnsi" w:hAnsiTheme="majorHAnsi"/>
          <w:sz w:val="24"/>
          <w:szCs w:val="24"/>
        </w:rPr>
      </w:pPr>
    </w:p>
    <w:p w:rsidR="00F92B32" w:rsidRDefault="007417DA" w:rsidP="00FE0B93">
      <w:pPr>
        <w:spacing w:after="0" w:line="240" w:lineRule="auto"/>
        <w:jc w:val="both"/>
        <w:rPr>
          <w:rFonts w:asciiTheme="majorHAnsi" w:hAnsiTheme="majorHAnsi"/>
          <w:sz w:val="24"/>
          <w:szCs w:val="24"/>
        </w:rPr>
      </w:pPr>
      <w:r>
        <w:rPr>
          <w:rFonts w:asciiTheme="majorHAnsi" w:hAnsiTheme="majorHAnsi"/>
          <w:sz w:val="24"/>
          <w:szCs w:val="24"/>
        </w:rPr>
        <w:t xml:space="preserve">Por otro lado, la siembra de cultivos de uso </w:t>
      </w:r>
      <w:r w:rsidR="00E8011B">
        <w:rPr>
          <w:rFonts w:asciiTheme="majorHAnsi" w:hAnsiTheme="majorHAnsi"/>
          <w:sz w:val="24"/>
          <w:szCs w:val="24"/>
        </w:rPr>
        <w:t>ilícito</w:t>
      </w:r>
      <w:r>
        <w:rPr>
          <w:rFonts w:asciiTheme="majorHAnsi" w:hAnsiTheme="majorHAnsi"/>
          <w:sz w:val="24"/>
          <w:szCs w:val="24"/>
        </w:rPr>
        <w:t xml:space="preserve"> en los suelos y veredas de los corregimientos de</w:t>
      </w:r>
      <w:r w:rsidR="0060105D">
        <w:rPr>
          <w:rFonts w:asciiTheme="majorHAnsi" w:hAnsiTheme="majorHAnsi"/>
          <w:sz w:val="24"/>
          <w:szCs w:val="24"/>
        </w:rPr>
        <w:t xml:space="preserve">; </w:t>
      </w:r>
      <w:r>
        <w:rPr>
          <w:rFonts w:asciiTheme="majorHAnsi" w:hAnsiTheme="majorHAnsi"/>
          <w:sz w:val="24"/>
          <w:szCs w:val="24"/>
        </w:rPr>
        <w:t xml:space="preserve">san </w:t>
      </w:r>
      <w:r w:rsidR="00E8011B">
        <w:rPr>
          <w:rFonts w:asciiTheme="majorHAnsi" w:hAnsiTheme="majorHAnsi"/>
          <w:sz w:val="24"/>
          <w:szCs w:val="24"/>
        </w:rPr>
        <w:t>Rafael</w:t>
      </w:r>
      <w:r>
        <w:rPr>
          <w:rFonts w:asciiTheme="majorHAnsi" w:hAnsiTheme="majorHAnsi"/>
          <w:sz w:val="24"/>
          <w:szCs w:val="24"/>
        </w:rPr>
        <w:t xml:space="preserve">, santo domingo y guadual ponen de presente la aplicación de la ley 2ª de </w:t>
      </w:r>
      <w:r w:rsidR="0060105D">
        <w:rPr>
          <w:rFonts w:asciiTheme="majorHAnsi" w:hAnsiTheme="majorHAnsi"/>
          <w:sz w:val="24"/>
          <w:szCs w:val="24"/>
        </w:rPr>
        <w:t xml:space="preserve">1959, la </w:t>
      </w:r>
      <w:r w:rsidR="00E8011B">
        <w:rPr>
          <w:rFonts w:asciiTheme="majorHAnsi" w:hAnsiTheme="majorHAnsi"/>
          <w:sz w:val="24"/>
          <w:szCs w:val="24"/>
        </w:rPr>
        <w:t>resolución</w:t>
      </w:r>
      <w:r w:rsidR="0060105D">
        <w:rPr>
          <w:rFonts w:asciiTheme="majorHAnsi" w:hAnsiTheme="majorHAnsi"/>
          <w:sz w:val="24"/>
          <w:szCs w:val="24"/>
        </w:rPr>
        <w:t xml:space="preserve"> 293 de 1988 y la resolución 763 de 2004.</w:t>
      </w:r>
      <w:r>
        <w:rPr>
          <w:rFonts w:asciiTheme="majorHAnsi" w:hAnsiTheme="majorHAnsi"/>
          <w:sz w:val="24"/>
          <w:szCs w:val="24"/>
        </w:rPr>
        <w:t xml:space="preserve"> </w:t>
      </w:r>
      <w:r w:rsidR="00E5282C">
        <w:rPr>
          <w:rFonts w:asciiTheme="majorHAnsi" w:hAnsiTheme="majorHAnsi"/>
          <w:sz w:val="24"/>
          <w:szCs w:val="24"/>
        </w:rPr>
        <w:t xml:space="preserve">Siendo </w:t>
      </w:r>
      <w:r w:rsidR="001A2FF8">
        <w:rPr>
          <w:rFonts w:asciiTheme="majorHAnsi" w:hAnsiTheme="majorHAnsi"/>
          <w:sz w:val="24"/>
          <w:szCs w:val="24"/>
        </w:rPr>
        <w:t>necesarias</w:t>
      </w:r>
      <w:r w:rsidR="00E5282C">
        <w:rPr>
          <w:rFonts w:asciiTheme="majorHAnsi" w:hAnsiTheme="majorHAnsi"/>
          <w:sz w:val="24"/>
          <w:szCs w:val="24"/>
        </w:rPr>
        <w:t xml:space="preserve"> la restitución y consolidación de la convivencia </w:t>
      </w:r>
      <w:r w:rsidR="0087508E">
        <w:rPr>
          <w:rFonts w:asciiTheme="majorHAnsi" w:hAnsiTheme="majorHAnsi"/>
          <w:sz w:val="24"/>
          <w:szCs w:val="24"/>
        </w:rPr>
        <w:t>pacífica</w:t>
      </w:r>
      <w:r w:rsidR="00E5282C">
        <w:rPr>
          <w:rFonts w:asciiTheme="majorHAnsi" w:hAnsiTheme="majorHAnsi"/>
          <w:sz w:val="24"/>
          <w:szCs w:val="24"/>
        </w:rPr>
        <w:t xml:space="preserve"> y la constitución del tejido social en </w:t>
      </w:r>
      <w:r w:rsidR="0087508E">
        <w:rPr>
          <w:rFonts w:asciiTheme="majorHAnsi" w:hAnsiTheme="majorHAnsi"/>
          <w:sz w:val="24"/>
          <w:szCs w:val="24"/>
        </w:rPr>
        <w:t>áreas</w:t>
      </w:r>
      <w:r w:rsidR="00E5282C">
        <w:rPr>
          <w:rFonts w:asciiTheme="majorHAnsi" w:hAnsiTheme="majorHAnsi"/>
          <w:sz w:val="24"/>
          <w:szCs w:val="24"/>
        </w:rPr>
        <w:t xml:space="preserve"> y corregimientos que antes fueron poblaciones con tradición de paz.</w:t>
      </w:r>
      <w:r w:rsidR="001A2FF8">
        <w:rPr>
          <w:rFonts w:asciiTheme="majorHAnsi" w:hAnsiTheme="majorHAnsi"/>
          <w:sz w:val="24"/>
          <w:szCs w:val="24"/>
        </w:rPr>
        <w:t xml:space="preserve">  </w:t>
      </w:r>
      <w:r w:rsidR="00F92B32">
        <w:rPr>
          <w:rFonts w:asciiTheme="majorHAnsi" w:hAnsiTheme="majorHAnsi"/>
          <w:sz w:val="24"/>
          <w:szCs w:val="24"/>
        </w:rPr>
        <w:t xml:space="preserve">Importante el apoyo que puede recibir el gobierno municipal en los programas nacionales como: contrato plan, estrategia de cero a siempre, </w:t>
      </w:r>
      <w:r w:rsidR="001A2FF8">
        <w:rPr>
          <w:rFonts w:asciiTheme="majorHAnsi" w:hAnsiTheme="majorHAnsi"/>
          <w:sz w:val="24"/>
          <w:szCs w:val="24"/>
        </w:rPr>
        <w:t>Red Unidos</w:t>
      </w:r>
      <w:r w:rsidR="00F92B32">
        <w:rPr>
          <w:rFonts w:asciiTheme="majorHAnsi" w:hAnsiTheme="majorHAnsi"/>
          <w:sz w:val="24"/>
          <w:szCs w:val="24"/>
        </w:rPr>
        <w:t xml:space="preserve">, infancia y adolescencia, la </w:t>
      </w:r>
      <w:r w:rsidR="00936EBC">
        <w:rPr>
          <w:rFonts w:asciiTheme="majorHAnsi" w:hAnsiTheme="majorHAnsi"/>
          <w:sz w:val="24"/>
          <w:szCs w:val="24"/>
        </w:rPr>
        <w:t>política</w:t>
      </w:r>
      <w:r w:rsidR="00F92B32">
        <w:rPr>
          <w:rFonts w:asciiTheme="majorHAnsi" w:hAnsiTheme="majorHAnsi"/>
          <w:sz w:val="24"/>
          <w:szCs w:val="24"/>
        </w:rPr>
        <w:t xml:space="preserve"> </w:t>
      </w:r>
      <w:r w:rsidR="001A2FF8">
        <w:rPr>
          <w:rFonts w:asciiTheme="majorHAnsi" w:hAnsiTheme="majorHAnsi"/>
          <w:sz w:val="24"/>
          <w:szCs w:val="24"/>
        </w:rPr>
        <w:t>pública</w:t>
      </w:r>
      <w:r w:rsidR="00F92B32">
        <w:rPr>
          <w:rFonts w:asciiTheme="majorHAnsi" w:hAnsiTheme="majorHAnsi"/>
          <w:sz w:val="24"/>
          <w:szCs w:val="24"/>
        </w:rPr>
        <w:t xml:space="preserve"> de consolidación y la ley de </w:t>
      </w:r>
      <w:r w:rsidR="00936EBC">
        <w:rPr>
          <w:rFonts w:asciiTheme="majorHAnsi" w:hAnsiTheme="majorHAnsi"/>
          <w:sz w:val="24"/>
          <w:szCs w:val="24"/>
        </w:rPr>
        <w:t>víctimas</w:t>
      </w:r>
      <w:r w:rsidR="00F92B32">
        <w:rPr>
          <w:rFonts w:asciiTheme="majorHAnsi" w:hAnsiTheme="majorHAnsi"/>
          <w:sz w:val="24"/>
          <w:szCs w:val="24"/>
        </w:rPr>
        <w:t>.</w:t>
      </w:r>
    </w:p>
    <w:p w:rsidR="000166AF" w:rsidRDefault="000166AF" w:rsidP="00FE0B93">
      <w:pPr>
        <w:spacing w:after="0" w:line="240" w:lineRule="auto"/>
        <w:jc w:val="both"/>
        <w:rPr>
          <w:rFonts w:asciiTheme="majorHAnsi" w:hAnsiTheme="majorHAnsi"/>
          <w:sz w:val="24"/>
          <w:szCs w:val="24"/>
        </w:rPr>
      </w:pPr>
    </w:p>
    <w:p w:rsidR="00F57F60" w:rsidRDefault="00F57F60" w:rsidP="00FE0B93">
      <w:pPr>
        <w:spacing w:after="0" w:line="240" w:lineRule="auto"/>
        <w:jc w:val="both"/>
        <w:rPr>
          <w:rFonts w:asciiTheme="majorHAnsi" w:hAnsiTheme="majorHAnsi"/>
          <w:b/>
          <w:sz w:val="24"/>
          <w:szCs w:val="24"/>
        </w:rPr>
      </w:pPr>
      <w:r w:rsidRPr="00F57F60">
        <w:rPr>
          <w:rFonts w:asciiTheme="majorHAnsi" w:hAnsiTheme="majorHAnsi"/>
          <w:b/>
          <w:sz w:val="24"/>
          <w:szCs w:val="24"/>
        </w:rPr>
        <w:t>Plan de seguridad alimentario y nutricional</w:t>
      </w:r>
      <w:r>
        <w:rPr>
          <w:rFonts w:asciiTheme="majorHAnsi" w:hAnsiTheme="majorHAnsi"/>
          <w:b/>
          <w:sz w:val="24"/>
          <w:szCs w:val="24"/>
        </w:rPr>
        <w:t xml:space="preserve"> “</w:t>
      </w:r>
      <w:r w:rsidR="001A2FF8">
        <w:rPr>
          <w:rFonts w:asciiTheme="majorHAnsi" w:hAnsiTheme="majorHAnsi"/>
          <w:b/>
          <w:sz w:val="24"/>
          <w:szCs w:val="24"/>
        </w:rPr>
        <w:t>Valencia</w:t>
      </w:r>
      <w:r>
        <w:rPr>
          <w:rFonts w:asciiTheme="majorHAnsi" w:hAnsiTheme="majorHAnsi"/>
          <w:b/>
          <w:sz w:val="24"/>
          <w:szCs w:val="24"/>
        </w:rPr>
        <w:t xml:space="preserve"> sin hambre”</w:t>
      </w:r>
    </w:p>
    <w:p w:rsidR="00F57F60" w:rsidRDefault="00F57F60" w:rsidP="00FE0B93">
      <w:pPr>
        <w:spacing w:after="0" w:line="240" w:lineRule="auto"/>
        <w:jc w:val="both"/>
        <w:rPr>
          <w:rFonts w:asciiTheme="majorHAnsi" w:hAnsiTheme="majorHAnsi"/>
          <w:b/>
          <w:sz w:val="24"/>
          <w:szCs w:val="24"/>
        </w:rPr>
      </w:pPr>
    </w:p>
    <w:p w:rsidR="00C74B8F" w:rsidRDefault="00F57F60" w:rsidP="00FE0B93">
      <w:pPr>
        <w:spacing w:after="0" w:line="240" w:lineRule="auto"/>
        <w:jc w:val="both"/>
        <w:rPr>
          <w:rFonts w:asciiTheme="majorHAnsi" w:hAnsiTheme="majorHAnsi"/>
          <w:sz w:val="24"/>
          <w:szCs w:val="24"/>
        </w:rPr>
      </w:pPr>
      <w:r>
        <w:rPr>
          <w:rFonts w:asciiTheme="majorHAnsi" w:hAnsiTheme="majorHAnsi"/>
          <w:sz w:val="24"/>
          <w:szCs w:val="24"/>
        </w:rPr>
        <w:t>El hambre y la desnutrición son situaciones que atentan gravemente el ejercicio de los derechos de las personas</w:t>
      </w:r>
      <w:r w:rsidR="002076F3">
        <w:rPr>
          <w:rFonts w:asciiTheme="majorHAnsi" w:hAnsiTheme="majorHAnsi"/>
          <w:sz w:val="24"/>
          <w:szCs w:val="24"/>
        </w:rPr>
        <w:t xml:space="preserve"> y son serios impedimentos para el desarrollo humano, que requieren la acción enérgica y el concurso decidido de las instituciones y de la ciudadanía “</w:t>
      </w:r>
      <w:r w:rsidR="001A2FF8" w:rsidRPr="002076F3">
        <w:rPr>
          <w:rFonts w:asciiTheme="majorHAnsi" w:hAnsiTheme="majorHAnsi"/>
          <w:i/>
          <w:sz w:val="24"/>
          <w:szCs w:val="24"/>
        </w:rPr>
        <w:t xml:space="preserve">Valencia </w:t>
      </w:r>
      <w:r w:rsidR="002076F3" w:rsidRPr="002076F3">
        <w:rPr>
          <w:rFonts w:asciiTheme="majorHAnsi" w:hAnsiTheme="majorHAnsi"/>
          <w:i/>
          <w:sz w:val="24"/>
          <w:szCs w:val="24"/>
        </w:rPr>
        <w:t>sin hambre</w:t>
      </w:r>
      <w:r w:rsidR="002076F3">
        <w:rPr>
          <w:rFonts w:asciiTheme="majorHAnsi" w:hAnsiTheme="majorHAnsi"/>
          <w:sz w:val="24"/>
          <w:szCs w:val="24"/>
        </w:rPr>
        <w:t xml:space="preserve">” articula una variedad de retos con el propósito de articular la seguridad alimentaria </w:t>
      </w:r>
      <w:r w:rsidR="007507B3">
        <w:rPr>
          <w:rFonts w:asciiTheme="majorHAnsi" w:hAnsiTheme="majorHAnsi"/>
          <w:sz w:val="24"/>
          <w:szCs w:val="24"/>
        </w:rPr>
        <w:t xml:space="preserve">y nutricional a la población </w:t>
      </w:r>
      <w:r w:rsidR="001A2FF8">
        <w:rPr>
          <w:rFonts w:asciiTheme="majorHAnsi" w:hAnsiTheme="majorHAnsi"/>
          <w:sz w:val="24"/>
          <w:szCs w:val="24"/>
        </w:rPr>
        <w:t>Valencia</w:t>
      </w:r>
      <w:r w:rsidR="007507B3">
        <w:rPr>
          <w:rFonts w:asciiTheme="majorHAnsi" w:hAnsiTheme="majorHAnsi"/>
          <w:sz w:val="24"/>
          <w:szCs w:val="24"/>
        </w:rPr>
        <w:t>na desde una perspectiva de garantía de derechos</w:t>
      </w:r>
      <w:r w:rsidR="00C74B8F">
        <w:rPr>
          <w:rFonts w:asciiTheme="majorHAnsi" w:hAnsiTheme="majorHAnsi"/>
          <w:sz w:val="24"/>
          <w:szCs w:val="24"/>
        </w:rPr>
        <w:t xml:space="preserve"> </w:t>
      </w:r>
      <w:r w:rsidR="007507B3">
        <w:rPr>
          <w:rFonts w:asciiTheme="majorHAnsi" w:hAnsiTheme="majorHAnsi"/>
          <w:sz w:val="24"/>
          <w:szCs w:val="24"/>
        </w:rPr>
        <w:t xml:space="preserve">y sobre la base </w:t>
      </w:r>
      <w:r w:rsidR="00C74B8F">
        <w:rPr>
          <w:rFonts w:asciiTheme="majorHAnsi" w:hAnsiTheme="majorHAnsi"/>
          <w:sz w:val="24"/>
          <w:szCs w:val="24"/>
        </w:rPr>
        <w:t>necesaria de la preservación de la salud y la vida.</w:t>
      </w:r>
      <w:r w:rsidR="001A2FF8">
        <w:rPr>
          <w:rFonts w:asciiTheme="majorHAnsi" w:hAnsiTheme="majorHAnsi"/>
          <w:sz w:val="24"/>
          <w:szCs w:val="24"/>
        </w:rPr>
        <w:t xml:space="preserve">  </w:t>
      </w:r>
      <w:r w:rsidR="00C74B8F">
        <w:rPr>
          <w:rFonts w:asciiTheme="majorHAnsi" w:hAnsiTheme="majorHAnsi"/>
          <w:sz w:val="24"/>
          <w:szCs w:val="24"/>
        </w:rPr>
        <w:t xml:space="preserve">Debería decirse entonces que el plan de seguridad alimentaria  y nutricional2012- 2015 es </w:t>
      </w:r>
      <w:r w:rsidR="001A2FF8">
        <w:rPr>
          <w:rFonts w:asciiTheme="majorHAnsi" w:hAnsiTheme="majorHAnsi"/>
          <w:sz w:val="24"/>
          <w:szCs w:val="24"/>
        </w:rPr>
        <w:t>más</w:t>
      </w:r>
      <w:r w:rsidR="00C74B8F">
        <w:rPr>
          <w:rFonts w:asciiTheme="majorHAnsi" w:hAnsiTheme="majorHAnsi"/>
          <w:sz w:val="24"/>
          <w:szCs w:val="24"/>
        </w:rPr>
        <w:t xml:space="preserve"> que una política de gobierno municipal es una herramienta construida y pensada en el mediano y largo plazo para enfrentar el hambre y la desnutrición. </w:t>
      </w:r>
    </w:p>
    <w:p w:rsidR="00C74B8F" w:rsidRDefault="00C74B8F" w:rsidP="00FE0B93">
      <w:pPr>
        <w:spacing w:after="0" w:line="240" w:lineRule="auto"/>
        <w:jc w:val="both"/>
        <w:rPr>
          <w:rFonts w:asciiTheme="majorHAnsi" w:hAnsiTheme="majorHAnsi"/>
          <w:sz w:val="24"/>
          <w:szCs w:val="24"/>
        </w:rPr>
      </w:pPr>
    </w:p>
    <w:p w:rsidR="00C74B8F" w:rsidRDefault="00C74B8F" w:rsidP="00FE0B93">
      <w:pPr>
        <w:spacing w:after="0" w:line="240" w:lineRule="auto"/>
        <w:jc w:val="both"/>
        <w:rPr>
          <w:rFonts w:asciiTheme="majorHAnsi" w:hAnsiTheme="majorHAnsi"/>
          <w:b/>
          <w:sz w:val="24"/>
          <w:szCs w:val="24"/>
        </w:rPr>
      </w:pPr>
      <w:r w:rsidRPr="00C74B8F">
        <w:rPr>
          <w:rFonts w:asciiTheme="majorHAnsi" w:hAnsiTheme="majorHAnsi"/>
          <w:b/>
          <w:sz w:val="24"/>
          <w:szCs w:val="24"/>
        </w:rPr>
        <w:t>Marco conceptual</w:t>
      </w:r>
    </w:p>
    <w:p w:rsidR="00F46A49" w:rsidRDefault="00F46A49" w:rsidP="00FE0B93">
      <w:pPr>
        <w:spacing w:after="0" w:line="240" w:lineRule="auto"/>
        <w:jc w:val="both"/>
        <w:rPr>
          <w:rFonts w:asciiTheme="majorHAnsi" w:hAnsiTheme="majorHAnsi"/>
          <w:b/>
          <w:sz w:val="24"/>
          <w:szCs w:val="24"/>
        </w:rPr>
      </w:pPr>
    </w:p>
    <w:p w:rsidR="00C74B8F" w:rsidRDefault="00C74B8F" w:rsidP="00FE0B93">
      <w:pPr>
        <w:spacing w:after="0" w:line="240" w:lineRule="auto"/>
        <w:jc w:val="both"/>
        <w:rPr>
          <w:rFonts w:asciiTheme="majorHAnsi" w:hAnsiTheme="majorHAnsi"/>
          <w:sz w:val="24"/>
          <w:szCs w:val="24"/>
        </w:rPr>
      </w:pPr>
      <w:r>
        <w:rPr>
          <w:rFonts w:asciiTheme="majorHAnsi" w:hAnsiTheme="majorHAnsi"/>
          <w:sz w:val="24"/>
          <w:szCs w:val="24"/>
        </w:rPr>
        <w:t xml:space="preserve">El plan de desarrollo 2012- 2015-concibe la necesidad de contar con el plan </w:t>
      </w:r>
      <w:r w:rsidRPr="00C74B8F">
        <w:rPr>
          <w:rFonts w:asciiTheme="majorHAnsi" w:hAnsiTheme="majorHAnsi"/>
          <w:b/>
          <w:sz w:val="24"/>
          <w:szCs w:val="24"/>
        </w:rPr>
        <w:t>“</w:t>
      </w:r>
      <w:r w:rsidRPr="00C74B8F">
        <w:rPr>
          <w:rFonts w:asciiTheme="majorHAnsi" w:hAnsiTheme="majorHAnsi"/>
          <w:b/>
          <w:i/>
          <w:sz w:val="24"/>
          <w:szCs w:val="24"/>
        </w:rPr>
        <w:t>Valencia sin hambre”</w:t>
      </w:r>
      <w:r>
        <w:rPr>
          <w:rFonts w:asciiTheme="majorHAnsi" w:hAnsiTheme="majorHAnsi"/>
          <w:sz w:val="24"/>
          <w:szCs w:val="24"/>
        </w:rPr>
        <w:t xml:space="preserve"> con ello el municipio acoge la política </w:t>
      </w:r>
      <w:r w:rsidR="00832130">
        <w:rPr>
          <w:rFonts w:asciiTheme="majorHAnsi" w:hAnsiTheme="majorHAnsi"/>
          <w:sz w:val="24"/>
          <w:szCs w:val="24"/>
        </w:rPr>
        <w:t>pública</w:t>
      </w:r>
      <w:r>
        <w:rPr>
          <w:rFonts w:asciiTheme="majorHAnsi" w:hAnsiTheme="majorHAnsi"/>
          <w:sz w:val="24"/>
          <w:szCs w:val="24"/>
        </w:rPr>
        <w:t xml:space="preserve"> </w:t>
      </w:r>
      <w:r w:rsidR="00832130">
        <w:rPr>
          <w:rFonts w:asciiTheme="majorHAnsi" w:hAnsiTheme="majorHAnsi"/>
          <w:sz w:val="24"/>
          <w:szCs w:val="24"/>
        </w:rPr>
        <w:t xml:space="preserve">de Colombia sobre seguridad alimentaria y nutricional definida como: </w:t>
      </w:r>
      <w:r w:rsidR="00832130" w:rsidRPr="00F46A49">
        <w:rPr>
          <w:rFonts w:asciiTheme="majorHAnsi" w:hAnsiTheme="majorHAnsi"/>
          <w:b/>
          <w:i/>
          <w:sz w:val="24"/>
          <w:szCs w:val="24"/>
        </w:rPr>
        <w:t>la disponibilidad suficiente y estable de alimentos, de acceso y consumo oportuno y permanente de alimentos en cantidad</w:t>
      </w:r>
      <w:r w:rsidR="00832130" w:rsidRPr="00F46A49">
        <w:rPr>
          <w:rFonts w:asciiTheme="majorHAnsi" w:hAnsiTheme="majorHAnsi"/>
          <w:i/>
          <w:sz w:val="24"/>
          <w:szCs w:val="24"/>
        </w:rPr>
        <w:t xml:space="preserve">, </w:t>
      </w:r>
      <w:r w:rsidR="00832130" w:rsidRPr="00F46A49">
        <w:rPr>
          <w:rFonts w:asciiTheme="majorHAnsi" w:hAnsiTheme="majorHAnsi"/>
          <w:b/>
          <w:i/>
          <w:sz w:val="24"/>
          <w:szCs w:val="24"/>
        </w:rPr>
        <w:t xml:space="preserve">calidad e inocuidad por parte de todas las personas, bajo condiciones </w:t>
      </w:r>
      <w:r w:rsidR="00832130" w:rsidRPr="00F46A49">
        <w:rPr>
          <w:rFonts w:asciiTheme="majorHAnsi" w:hAnsiTheme="majorHAnsi"/>
          <w:b/>
          <w:sz w:val="24"/>
          <w:szCs w:val="24"/>
        </w:rPr>
        <w:t xml:space="preserve">que permitan su </w:t>
      </w:r>
      <w:r w:rsidR="00832130" w:rsidRPr="00F46A49">
        <w:rPr>
          <w:rFonts w:asciiTheme="majorHAnsi" w:hAnsiTheme="majorHAnsi"/>
          <w:b/>
          <w:i/>
          <w:sz w:val="24"/>
          <w:szCs w:val="24"/>
        </w:rPr>
        <w:t>adecuada utilización biológica</w:t>
      </w:r>
      <w:r w:rsidR="00832130">
        <w:rPr>
          <w:rFonts w:asciiTheme="majorHAnsi" w:hAnsiTheme="majorHAnsi"/>
          <w:sz w:val="24"/>
          <w:szCs w:val="24"/>
        </w:rPr>
        <w:t>. Por último, SAN</w:t>
      </w:r>
      <w:r w:rsidR="00F46A49">
        <w:rPr>
          <w:rFonts w:asciiTheme="majorHAnsi" w:hAnsiTheme="majorHAnsi"/>
          <w:sz w:val="24"/>
          <w:szCs w:val="24"/>
        </w:rPr>
        <w:t xml:space="preserve"> es un componente que no se toma tradicionalmente como un eje de la seguridad alimentaria sino como una condición que se presume dentro de la </w:t>
      </w:r>
      <w:r w:rsidR="009356E5">
        <w:rPr>
          <w:rFonts w:asciiTheme="majorHAnsi" w:hAnsiTheme="majorHAnsi"/>
          <w:sz w:val="24"/>
          <w:szCs w:val="24"/>
        </w:rPr>
        <w:t>acción</w:t>
      </w:r>
      <w:r w:rsidR="00F46A49">
        <w:rPr>
          <w:rFonts w:asciiTheme="majorHAnsi" w:hAnsiTheme="majorHAnsi"/>
          <w:sz w:val="24"/>
          <w:szCs w:val="24"/>
        </w:rPr>
        <w:t xml:space="preserve"> de la sociedad y el estado frente a sus operaciones en seguridad  alimentaria.</w:t>
      </w:r>
    </w:p>
    <w:p w:rsidR="00936EBC" w:rsidRDefault="00936EBC" w:rsidP="00FE0B93">
      <w:pPr>
        <w:spacing w:after="0" w:line="240" w:lineRule="auto"/>
        <w:jc w:val="both"/>
        <w:rPr>
          <w:rFonts w:asciiTheme="majorHAnsi" w:hAnsiTheme="majorHAnsi"/>
          <w:sz w:val="24"/>
          <w:szCs w:val="24"/>
        </w:rPr>
      </w:pPr>
    </w:p>
    <w:p w:rsidR="00F46A49" w:rsidRDefault="00F46A49" w:rsidP="00FE0B93">
      <w:pPr>
        <w:spacing w:after="0" w:line="240" w:lineRule="auto"/>
        <w:jc w:val="both"/>
        <w:rPr>
          <w:rFonts w:asciiTheme="majorHAnsi" w:hAnsiTheme="majorHAnsi"/>
          <w:b/>
          <w:sz w:val="24"/>
          <w:szCs w:val="24"/>
        </w:rPr>
      </w:pPr>
      <w:r w:rsidRPr="00F46A49">
        <w:rPr>
          <w:rFonts w:asciiTheme="majorHAnsi" w:hAnsiTheme="majorHAnsi"/>
          <w:b/>
          <w:sz w:val="24"/>
          <w:szCs w:val="24"/>
        </w:rPr>
        <w:t>La</w:t>
      </w:r>
      <w:r>
        <w:rPr>
          <w:rFonts w:asciiTheme="majorHAnsi" w:hAnsiTheme="majorHAnsi"/>
          <w:b/>
          <w:sz w:val="24"/>
          <w:szCs w:val="24"/>
        </w:rPr>
        <w:t xml:space="preserve"> </w:t>
      </w:r>
      <w:r w:rsidRPr="00F46A49">
        <w:rPr>
          <w:rFonts w:asciiTheme="majorHAnsi" w:hAnsiTheme="majorHAnsi"/>
          <w:b/>
          <w:sz w:val="24"/>
          <w:szCs w:val="24"/>
        </w:rPr>
        <w:t xml:space="preserve">seguridad alimentaria y nutricional en el municipio de </w:t>
      </w:r>
      <w:r w:rsidR="001A2FF8" w:rsidRPr="00F46A49">
        <w:rPr>
          <w:rFonts w:asciiTheme="majorHAnsi" w:hAnsiTheme="majorHAnsi"/>
          <w:b/>
          <w:sz w:val="24"/>
          <w:szCs w:val="24"/>
        </w:rPr>
        <w:t>Valencia</w:t>
      </w:r>
    </w:p>
    <w:p w:rsidR="00936EBC" w:rsidRDefault="00936EBC" w:rsidP="00FE0B93">
      <w:pPr>
        <w:spacing w:after="0" w:line="240" w:lineRule="auto"/>
        <w:jc w:val="both"/>
        <w:rPr>
          <w:rFonts w:asciiTheme="majorHAnsi" w:hAnsiTheme="majorHAnsi"/>
          <w:b/>
          <w:sz w:val="24"/>
          <w:szCs w:val="24"/>
        </w:rPr>
      </w:pPr>
    </w:p>
    <w:p w:rsidR="00F46A49" w:rsidRDefault="00F46A49" w:rsidP="00FE0B93">
      <w:pPr>
        <w:spacing w:after="0" w:line="240" w:lineRule="auto"/>
        <w:jc w:val="both"/>
        <w:rPr>
          <w:rFonts w:asciiTheme="majorHAnsi" w:hAnsiTheme="majorHAnsi"/>
          <w:sz w:val="24"/>
          <w:szCs w:val="24"/>
        </w:rPr>
      </w:pPr>
      <w:r w:rsidRPr="00F46A49">
        <w:rPr>
          <w:rFonts w:asciiTheme="majorHAnsi" w:hAnsiTheme="majorHAnsi"/>
          <w:sz w:val="24"/>
          <w:szCs w:val="24"/>
        </w:rPr>
        <w:t>Al aproximarnos a</w:t>
      </w:r>
      <w:r>
        <w:rPr>
          <w:rFonts w:asciiTheme="majorHAnsi" w:hAnsiTheme="majorHAnsi"/>
          <w:sz w:val="24"/>
          <w:szCs w:val="24"/>
        </w:rPr>
        <w:t xml:space="preserve"> </w:t>
      </w:r>
      <w:r w:rsidRPr="00F46A49">
        <w:rPr>
          <w:rFonts w:asciiTheme="majorHAnsi" w:hAnsiTheme="majorHAnsi"/>
          <w:sz w:val="24"/>
          <w:szCs w:val="24"/>
        </w:rPr>
        <w:t xml:space="preserve">la </w:t>
      </w:r>
      <w:r>
        <w:rPr>
          <w:rFonts w:asciiTheme="majorHAnsi" w:hAnsiTheme="majorHAnsi"/>
          <w:sz w:val="24"/>
          <w:szCs w:val="24"/>
        </w:rPr>
        <w:t xml:space="preserve">situación de seguridad alimentaria de los diferentes corregimientos </w:t>
      </w:r>
      <w:r w:rsidR="005509E8">
        <w:rPr>
          <w:rFonts w:asciiTheme="majorHAnsi" w:hAnsiTheme="majorHAnsi"/>
          <w:sz w:val="24"/>
          <w:szCs w:val="24"/>
        </w:rPr>
        <w:t xml:space="preserve">vemos que el municipio de </w:t>
      </w:r>
      <w:r w:rsidR="001A2FF8">
        <w:rPr>
          <w:rFonts w:asciiTheme="majorHAnsi" w:hAnsiTheme="majorHAnsi"/>
          <w:sz w:val="24"/>
          <w:szCs w:val="24"/>
        </w:rPr>
        <w:t>Valencia</w:t>
      </w:r>
      <w:r w:rsidR="005509E8">
        <w:rPr>
          <w:rFonts w:asciiTheme="majorHAnsi" w:hAnsiTheme="majorHAnsi"/>
          <w:sz w:val="24"/>
          <w:szCs w:val="24"/>
        </w:rPr>
        <w:t xml:space="preserve"> se encuentra en un panorama diferente a lo percibido, es evidente que </w:t>
      </w:r>
      <w:r w:rsidR="00936EBC">
        <w:rPr>
          <w:rFonts w:asciiTheme="majorHAnsi" w:hAnsiTheme="majorHAnsi"/>
          <w:sz w:val="24"/>
          <w:szCs w:val="24"/>
        </w:rPr>
        <w:t>de 4.109</w:t>
      </w:r>
      <w:r w:rsidR="00F462E6">
        <w:rPr>
          <w:rFonts w:asciiTheme="majorHAnsi" w:hAnsiTheme="majorHAnsi"/>
          <w:sz w:val="24"/>
          <w:szCs w:val="24"/>
        </w:rPr>
        <w:t xml:space="preserve"> h</w:t>
      </w:r>
      <w:r w:rsidR="001559EB">
        <w:rPr>
          <w:rFonts w:asciiTheme="majorHAnsi" w:hAnsiTheme="majorHAnsi"/>
          <w:sz w:val="24"/>
          <w:szCs w:val="24"/>
        </w:rPr>
        <w:t>abitantes,</w:t>
      </w:r>
      <w:r w:rsidR="00936EBC">
        <w:rPr>
          <w:rFonts w:asciiTheme="majorHAnsi" w:hAnsiTheme="majorHAnsi"/>
          <w:sz w:val="24"/>
          <w:szCs w:val="24"/>
        </w:rPr>
        <w:t xml:space="preserve"> con un promedio de integrantes de 4.2 personas</w:t>
      </w:r>
      <w:r w:rsidR="001559EB">
        <w:rPr>
          <w:rFonts w:asciiTheme="majorHAnsi" w:hAnsiTheme="majorHAnsi"/>
          <w:sz w:val="24"/>
          <w:szCs w:val="24"/>
        </w:rPr>
        <w:t xml:space="preserve"> por hogar</w:t>
      </w:r>
      <w:r w:rsidR="00936EBC">
        <w:rPr>
          <w:rFonts w:asciiTheme="majorHAnsi" w:hAnsiTheme="majorHAnsi"/>
          <w:sz w:val="24"/>
          <w:szCs w:val="24"/>
        </w:rPr>
        <w:t xml:space="preserve"> viven en pobreza extrema</w:t>
      </w:r>
      <w:r w:rsidR="009356E5">
        <w:rPr>
          <w:rFonts w:asciiTheme="majorHAnsi" w:hAnsiTheme="majorHAnsi"/>
          <w:sz w:val="24"/>
          <w:szCs w:val="24"/>
        </w:rPr>
        <w:t xml:space="preserve"> y con  </w:t>
      </w:r>
      <w:r w:rsidR="009356E5" w:rsidRPr="009356E5">
        <w:rPr>
          <w:rFonts w:asciiTheme="majorHAnsi" w:hAnsiTheme="majorHAnsi"/>
          <w:b/>
          <w:sz w:val="24"/>
          <w:szCs w:val="24"/>
        </w:rPr>
        <w:t>NBI del 76.17%</w:t>
      </w:r>
      <w:r w:rsidR="001559EB">
        <w:rPr>
          <w:rFonts w:asciiTheme="majorHAnsi" w:hAnsiTheme="majorHAnsi"/>
          <w:b/>
          <w:sz w:val="24"/>
          <w:szCs w:val="24"/>
        </w:rPr>
        <w:t>,</w:t>
      </w:r>
      <w:r w:rsidR="009356E5">
        <w:rPr>
          <w:rFonts w:asciiTheme="majorHAnsi" w:hAnsiTheme="majorHAnsi"/>
          <w:b/>
          <w:sz w:val="24"/>
          <w:szCs w:val="24"/>
        </w:rPr>
        <w:t xml:space="preserve"> </w:t>
      </w:r>
      <w:r w:rsidR="009356E5" w:rsidRPr="009356E5">
        <w:rPr>
          <w:rFonts w:asciiTheme="majorHAnsi" w:hAnsiTheme="majorHAnsi"/>
          <w:sz w:val="24"/>
          <w:szCs w:val="24"/>
        </w:rPr>
        <w:t xml:space="preserve"> con un indicador de trabajo</w:t>
      </w:r>
      <w:r w:rsidR="009356E5">
        <w:rPr>
          <w:rFonts w:asciiTheme="majorHAnsi" w:hAnsiTheme="majorHAnsi"/>
          <w:sz w:val="24"/>
          <w:szCs w:val="24"/>
        </w:rPr>
        <w:t xml:space="preserve"> en condiciones de informalidad de 66%; son personas que viven con menos de un dólar diari</w:t>
      </w:r>
      <w:r w:rsidR="001559EB">
        <w:rPr>
          <w:rFonts w:asciiTheme="majorHAnsi" w:hAnsiTheme="majorHAnsi"/>
          <w:sz w:val="24"/>
          <w:szCs w:val="24"/>
        </w:rPr>
        <w:t>o.  Adicionalmente,</w:t>
      </w:r>
      <w:r w:rsidR="009356E5">
        <w:rPr>
          <w:rFonts w:asciiTheme="majorHAnsi" w:hAnsiTheme="majorHAnsi"/>
          <w:sz w:val="24"/>
          <w:szCs w:val="24"/>
        </w:rPr>
        <w:t xml:space="preserve"> al aumentar los precios de la canasta básica de alimentos la cual tiene un incremento </w:t>
      </w:r>
      <w:r w:rsidR="001559EB">
        <w:rPr>
          <w:rFonts w:asciiTheme="majorHAnsi" w:hAnsiTheme="majorHAnsi"/>
          <w:sz w:val="24"/>
          <w:szCs w:val="24"/>
        </w:rPr>
        <w:t xml:space="preserve">superior al 6% </w:t>
      </w:r>
      <w:r w:rsidR="00B55132">
        <w:rPr>
          <w:rFonts w:asciiTheme="majorHAnsi" w:hAnsiTheme="majorHAnsi"/>
          <w:sz w:val="24"/>
          <w:szCs w:val="24"/>
        </w:rPr>
        <w:t>para el año 2011; La</w:t>
      </w:r>
      <w:r w:rsidR="007B1379">
        <w:rPr>
          <w:rFonts w:asciiTheme="majorHAnsi" w:hAnsiTheme="majorHAnsi"/>
          <w:sz w:val="24"/>
          <w:szCs w:val="24"/>
        </w:rPr>
        <w:t xml:space="preserve"> </w:t>
      </w:r>
      <w:r w:rsidR="00B55132">
        <w:rPr>
          <w:rFonts w:asciiTheme="majorHAnsi" w:hAnsiTheme="majorHAnsi"/>
          <w:sz w:val="24"/>
          <w:szCs w:val="24"/>
        </w:rPr>
        <w:t>situación se</w:t>
      </w:r>
      <w:r w:rsidR="001559EB">
        <w:rPr>
          <w:rFonts w:asciiTheme="majorHAnsi" w:hAnsiTheme="majorHAnsi"/>
          <w:sz w:val="24"/>
          <w:szCs w:val="24"/>
        </w:rPr>
        <w:t xml:space="preserve"> vuelve </w:t>
      </w:r>
      <w:r w:rsidR="007B1379">
        <w:rPr>
          <w:rFonts w:asciiTheme="majorHAnsi" w:hAnsiTheme="majorHAnsi"/>
          <w:sz w:val="24"/>
          <w:szCs w:val="24"/>
        </w:rPr>
        <w:t>más</w:t>
      </w:r>
      <w:r w:rsidR="001559EB">
        <w:rPr>
          <w:rFonts w:asciiTheme="majorHAnsi" w:hAnsiTheme="majorHAnsi"/>
          <w:sz w:val="24"/>
          <w:szCs w:val="24"/>
        </w:rPr>
        <w:t xml:space="preserve"> compleja para estas comunidades o sectores  poblacionales.</w:t>
      </w:r>
    </w:p>
    <w:p w:rsidR="001A2FF8" w:rsidRDefault="001A2FF8" w:rsidP="00FE0B93">
      <w:pPr>
        <w:spacing w:after="0" w:line="240" w:lineRule="auto"/>
        <w:jc w:val="both"/>
        <w:rPr>
          <w:rFonts w:asciiTheme="majorHAnsi" w:hAnsiTheme="majorHAnsi"/>
          <w:sz w:val="24"/>
          <w:szCs w:val="24"/>
        </w:rPr>
      </w:pPr>
    </w:p>
    <w:p w:rsidR="009356E5" w:rsidRDefault="008708BD" w:rsidP="00FE0B93">
      <w:pPr>
        <w:spacing w:after="0" w:line="240" w:lineRule="auto"/>
        <w:jc w:val="both"/>
        <w:rPr>
          <w:rFonts w:asciiTheme="majorHAnsi" w:hAnsiTheme="majorHAnsi"/>
          <w:sz w:val="24"/>
          <w:szCs w:val="24"/>
        </w:rPr>
      </w:pPr>
      <w:r>
        <w:rPr>
          <w:rFonts w:asciiTheme="majorHAnsi" w:hAnsiTheme="majorHAnsi"/>
          <w:sz w:val="24"/>
          <w:szCs w:val="24"/>
        </w:rPr>
        <w:t xml:space="preserve">Cabe anotar que la producción de alimentos en el suelo </w:t>
      </w:r>
      <w:r w:rsidR="001A2FF8">
        <w:rPr>
          <w:rFonts w:asciiTheme="majorHAnsi" w:hAnsiTheme="majorHAnsi"/>
          <w:sz w:val="24"/>
          <w:szCs w:val="24"/>
        </w:rPr>
        <w:t>Valencia</w:t>
      </w:r>
      <w:r>
        <w:rPr>
          <w:rFonts w:asciiTheme="majorHAnsi" w:hAnsiTheme="majorHAnsi"/>
          <w:sz w:val="24"/>
          <w:szCs w:val="24"/>
        </w:rPr>
        <w:t>no suple las necesidades de demanda alimentaria para sus habitantes, la situación se agrava es con la capacidad adquisitiva de las personas en situación de pobreza</w:t>
      </w:r>
      <w:r w:rsidR="00FF37EC">
        <w:rPr>
          <w:rFonts w:asciiTheme="majorHAnsi" w:hAnsiTheme="majorHAnsi"/>
          <w:sz w:val="24"/>
          <w:szCs w:val="24"/>
        </w:rPr>
        <w:t xml:space="preserve"> y con un desempleo que supera el 14% en el municipio y el dpto. Si tenemos presente los usos del suelo, existe la capacidad para la producción y fortalecimiento de la cadena alimentaria </w:t>
      </w:r>
    </w:p>
    <w:p w:rsidR="00FF37EC" w:rsidRDefault="00FF37EC" w:rsidP="00FE0B93">
      <w:pPr>
        <w:spacing w:after="0" w:line="240" w:lineRule="auto"/>
        <w:jc w:val="both"/>
        <w:rPr>
          <w:rFonts w:asciiTheme="majorHAnsi" w:hAnsiTheme="majorHAnsi"/>
          <w:sz w:val="24"/>
          <w:szCs w:val="24"/>
        </w:rPr>
      </w:pPr>
    </w:p>
    <w:p w:rsidR="00FF37EC" w:rsidRDefault="00FF37EC" w:rsidP="00FE0B93">
      <w:pPr>
        <w:spacing w:after="0" w:line="240" w:lineRule="auto"/>
        <w:jc w:val="both"/>
        <w:rPr>
          <w:rFonts w:asciiTheme="majorHAnsi" w:hAnsiTheme="majorHAnsi"/>
          <w:b/>
          <w:sz w:val="24"/>
          <w:szCs w:val="24"/>
        </w:rPr>
      </w:pPr>
      <w:r>
        <w:rPr>
          <w:rFonts w:asciiTheme="majorHAnsi" w:hAnsiTheme="majorHAnsi"/>
          <w:b/>
          <w:sz w:val="24"/>
          <w:szCs w:val="24"/>
        </w:rPr>
        <w:t>P</w:t>
      </w:r>
      <w:r w:rsidRPr="00FF37EC">
        <w:rPr>
          <w:rFonts w:asciiTheme="majorHAnsi" w:hAnsiTheme="majorHAnsi"/>
          <w:b/>
          <w:sz w:val="24"/>
          <w:szCs w:val="24"/>
        </w:rPr>
        <w:t>rincipales manifestaciones de la inseguridad alimentaria y nutricional</w:t>
      </w:r>
    </w:p>
    <w:p w:rsidR="00C468F2" w:rsidRDefault="00C468F2" w:rsidP="00FE0B93">
      <w:pPr>
        <w:spacing w:after="0" w:line="240" w:lineRule="auto"/>
        <w:jc w:val="both"/>
        <w:rPr>
          <w:rFonts w:asciiTheme="majorHAnsi" w:hAnsiTheme="majorHAnsi"/>
          <w:b/>
          <w:sz w:val="24"/>
          <w:szCs w:val="24"/>
        </w:rPr>
      </w:pPr>
    </w:p>
    <w:p w:rsidR="00C468F2" w:rsidRDefault="001A2FF8" w:rsidP="001A2FF8">
      <w:pPr>
        <w:spacing w:after="0" w:line="240" w:lineRule="auto"/>
        <w:jc w:val="both"/>
        <w:rPr>
          <w:rFonts w:asciiTheme="majorHAnsi" w:hAnsiTheme="majorHAnsi"/>
          <w:sz w:val="24"/>
          <w:szCs w:val="24"/>
        </w:rPr>
      </w:pPr>
      <w:r>
        <w:rPr>
          <w:rFonts w:asciiTheme="majorHAnsi" w:hAnsiTheme="majorHAnsi"/>
          <w:sz w:val="24"/>
          <w:szCs w:val="24"/>
        </w:rPr>
        <w:t xml:space="preserve">4.3 </w:t>
      </w:r>
      <w:r w:rsidR="00C468F2" w:rsidRPr="001A2FF8">
        <w:rPr>
          <w:rFonts w:asciiTheme="majorHAnsi" w:hAnsiTheme="majorHAnsi"/>
          <w:sz w:val="24"/>
          <w:szCs w:val="24"/>
        </w:rPr>
        <w:t>x 1000 nv es la tasa de mortalidad en niños entre 0-5 años, lo que refleja un asocio entre factores de morbilidad, condiciones socio económicas y nutrición; la tasa de mortalidad materna es de 75.6 x1000nv es decir, mueren aproximadamente 77 madres al dar a luz, durante la gestación o cuando están en periodos de lactancia, situación que es critica si se tiene presente que la tasa de desnutrición global es de 13.2%, ósea que de cada 100 niños aproximadamente 13 presentan desnutrición.</w:t>
      </w:r>
      <w:r>
        <w:rPr>
          <w:rFonts w:asciiTheme="majorHAnsi" w:hAnsiTheme="majorHAnsi"/>
          <w:sz w:val="24"/>
          <w:szCs w:val="24"/>
        </w:rPr>
        <w:t xml:space="preserve">  </w:t>
      </w:r>
      <w:r w:rsidR="00C468F2">
        <w:rPr>
          <w:rFonts w:asciiTheme="majorHAnsi" w:hAnsiTheme="majorHAnsi"/>
          <w:sz w:val="24"/>
          <w:szCs w:val="24"/>
        </w:rPr>
        <w:t>Hay muchas causas que muestran el problema entre ellos: retrasos en el crecimiento, anemia y mortalidad infantil</w:t>
      </w:r>
    </w:p>
    <w:p w:rsidR="00C468F2" w:rsidRDefault="00C468F2" w:rsidP="00C468F2">
      <w:pPr>
        <w:pStyle w:val="Prrafodelista"/>
        <w:spacing w:after="0" w:line="240" w:lineRule="auto"/>
        <w:ind w:left="900"/>
        <w:jc w:val="both"/>
        <w:rPr>
          <w:rFonts w:asciiTheme="majorHAnsi" w:hAnsiTheme="majorHAnsi"/>
          <w:sz w:val="24"/>
          <w:szCs w:val="24"/>
        </w:rPr>
      </w:pPr>
    </w:p>
    <w:p w:rsidR="00C468F2" w:rsidRPr="001A2FF8" w:rsidRDefault="00C468F2" w:rsidP="001A2FF8">
      <w:pPr>
        <w:spacing w:after="0" w:line="240" w:lineRule="auto"/>
        <w:jc w:val="both"/>
        <w:rPr>
          <w:rFonts w:asciiTheme="majorHAnsi" w:hAnsiTheme="majorHAnsi"/>
          <w:b/>
          <w:sz w:val="24"/>
          <w:szCs w:val="24"/>
        </w:rPr>
      </w:pPr>
      <w:r w:rsidRPr="001A2FF8">
        <w:rPr>
          <w:rFonts w:asciiTheme="majorHAnsi" w:hAnsiTheme="majorHAnsi"/>
          <w:b/>
          <w:sz w:val="24"/>
          <w:szCs w:val="24"/>
        </w:rPr>
        <w:t>Lineamientos del plan municipal “</w:t>
      </w:r>
      <w:r w:rsidR="001A2FF8" w:rsidRPr="001A2FF8">
        <w:rPr>
          <w:rFonts w:asciiTheme="majorHAnsi" w:hAnsiTheme="majorHAnsi"/>
          <w:b/>
          <w:sz w:val="24"/>
          <w:szCs w:val="24"/>
        </w:rPr>
        <w:t>Valencia</w:t>
      </w:r>
      <w:r w:rsidRPr="001A2FF8">
        <w:rPr>
          <w:rFonts w:asciiTheme="majorHAnsi" w:hAnsiTheme="majorHAnsi"/>
          <w:b/>
          <w:sz w:val="24"/>
          <w:szCs w:val="24"/>
        </w:rPr>
        <w:t xml:space="preserve"> sin hambre”</w:t>
      </w:r>
    </w:p>
    <w:p w:rsidR="00C468F2" w:rsidRDefault="00C468F2" w:rsidP="00C468F2">
      <w:pPr>
        <w:pStyle w:val="Prrafodelista"/>
        <w:spacing w:after="0" w:line="240" w:lineRule="auto"/>
        <w:ind w:left="900"/>
        <w:jc w:val="both"/>
        <w:rPr>
          <w:rFonts w:asciiTheme="majorHAnsi" w:hAnsiTheme="majorHAnsi"/>
          <w:b/>
          <w:sz w:val="24"/>
          <w:szCs w:val="24"/>
        </w:rPr>
      </w:pPr>
    </w:p>
    <w:p w:rsidR="00C468F2" w:rsidRPr="001A2FF8" w:rsidRDefault="00C468F2" w:rsidP="001A2FF8">
      <w:pPr>
        <w:spacing w:after="0" w:line="240" w:lineRule="auto"/>
        <w:jc w:val="both"/>
        <w:rPr>
          <w:rFonts w:asciiTheme="majorHAnsi" w:hAnsiTheme="majorHAnsi"/>
          <w:sz w:val="24"/>
          <w:szCs w:val="24"/>
        </w:rPr>
      </w:pPr>
      <w:r w:rsidRPr="001A2FF8">
        <w:rPr>
          <w:rFonts w:asciiTheme="majorHAnsi" w:hAnsiTheme="majorHAnsi"/>
          <w:sz w:val="24"/>
          <w:szCs w:val="24"/>
        </w:rPr>
        <w:t xml:space="preserve">Son los mismos que aprueba la política nacional de seguridad alimentaria y se enmarcan en los derechos fundamentales establecidos en la declaración universal de los derechos humanos en los pactos y convenios internacionales que ha aprobado el estado </w:t>
      </w:r>
      <w:r w:rsidR="00CB0EEB" w:rsidRPr="001A2FF8">
        <w:rPr>
          <w:rFonts w:asciiTheme="majorHAnsi" w:hAnsiTheme="majorHAnsi"/>
          <w:sz w:val="24"/>
          <w:szCs w:val="24"/>
        </w:rPr>
        <w:t>colombiano (</w:t>
      </w:r>
      <w:r w:rsidRPr="001A2FF8">
        <w:rPr>
          <w:rFonts w:asciiTheme="majorHAnsi" w:hAnsiTheme="majorHAnsi"/>
          <w:sz w:val="24"/>
          <w:szCs w:val="24"/>
        </w:rPr>
        <w:t>documento compes social 113); estos principios están orientados a estimular la acción de los diferentes actores, con cultura de corresponsabilidad</w:t>
      </w:r>
      <w:r w:rsidR="00CB0EEB" w:rsidRPr="001A2FF8">
        <w:rPr>
          <w:rFonts w:asciiTheme="majorHAnsi" w:hAnsiTheme="majorHAnsi"/>
          <w:sz w:val="24"/>
          <w:szCs w:val="24"/>
        </w:rPr>
        <w:t>, buscando garantizar la seguridad alimentaria siendo los siguientes:</w:t>
      </w:r>
    </w:p>
    <w:p w:rsidR="00BB4A91" w:rsidRDefault="00BB4A91" w:rsidP="001A2FF8">
      <w:pPr>
        <w:pStyle w:val="Prrafodelista"/>
        <w:spacing w:after="0" w:line="240" w:lineRule="auto"/>
        <w:ind w:left="0"/>
        <w:jc w:val="both"/>
        <w:rPr>
          <w:rFonts w:asciiTheme="majorHAnsi" w:hAnsiTheme="majorHAnsi"/>
          <w:b/>
          <w:sz w:val="24"/>
          <w:szCs w:val="24"/>
        </w:rPr>
      </w:pPr>
    </w:p>
    <w:p w:rsidR="00BB4A91" w:rsidRDefault="00BB4A91" w:rsidP="001A2FF8">
      <w:pPr>
        <w:pStyle w:val="Prrafodelista"/>
        <w:spacing w:after="0" w:line="240" w:lineRule="auto"/>
        <w:ind w:left="0"/>
        <w:jc w:val="both"/>
        <w:rPr>
          <w:rFonts w:asciiTheme="majorHAnsi" w:hAnsiTheme="majorHAnsi"/>
          <w:b/>
          <w:sz w:val="24"/>
          <w:szCs w:val="24"/>
        </w:rPr>
      </w:pPr>
    </w:p>
    <w:p w:rsidR="00BB4A91" w:rsidRDefault="00BB4A91" w:rsidP="001A2FF8">
      <w:pPr>
        <w:pStyle w:val="Prrafodelista"/>
        <w:spacing w:after="0" w:line="240" w:lineRule="auto"/>
        <w:ind w:left="0"/>
        <w:jc w:val="both"/>
        <w:rPr>
          <w:rFonts w:asciiTheme="majorHAnsi" w:hAnsiTheme="majorHAnsi"/>
          <w:b/>
          <w:sz w:val="24"/>
          <w:szCs w:val="24"/>
        </w:rPr>
      </w:pPr>
    </w:p>
    <w:p w:rsidR="00CB0EEB" w:rsidRPr="00CB0EEB" w:rsidRDefault="00CB0EEB" w:rsidP="001A2FF8">
      <w:pPr>
        <w:pStyle w:val="Prrafodelista"/>
        <w:spacing w:after="0" w:line="240" w:lineRule="auto"/>
        <w:ind w:left="0"/>
        <w:jc w:val="both"/>
        <w:rPr>
          <w:rFonts w:asciiTheme="majorHAnsi" w:hAnsiTheme="majorHAnsi"/>
          <w:b/>
          <w:sz w:val="24"/>
          <w:szCs w:val="24"/>
        </w:rPr>
      </w:pPr>
      <w:r w:rsidRPr="00CB0EEB">
        <w:rPr>
          <w:rFonts w:asciiTheme="majorHAnsi" w:hAnsiTheme="majorHAnsi"/>
          <w:b/>
          <w:sz w:val="24"/>
          <w:szCs w:val="24"/>
        </w:rPr>
        <w:t>Derecho a la alimentación</w:t>
      </w:r>
    </w:p>
    <w:p w:rsidR="00CB0EEB" w:rsidRPr="00CB0EEB" w:rsidRDefault="00CB0EEB" w:rsidP="001A2FF8">
      <w:pPr>
        <w:pStyle w:val="Prrafodelista"/>
        <w:spacing w:after="0" w:line="240" w:lineRule="auto"/>
        <w:ind w:left="0"/>
        <w:jc w:val="both"/>
        <w:rPr>
          <w:rFonts w:asciiTheme="majorHAnsi" w:hAnsiTheme="majorHAnsi"/>
          <w:sz w:val="24"/>
          <w:szCs w:val="24"/>
        </w:rPr>
      </w:pPr>
      <w:r>
        <w:rPr>
          <w:rFonts w:asciiTheme="majorHAnsi" w:hAnsiTheme="majorHAnsi"/>
          <w:sz w:val="24"/>
          <w:szCs w:val="24"/>
        </w:rPr>
        <w:t xml:space="preserve">Promueve la  garantía del derecho a la alimentación para la población </w:t>
      </w:r>
      <w:r w:rsidR="001A2FF8">
        <w:rPr>
          <w:rFonts w:asciiTheme="majorHAnsi" w:hAnsiTheme="majorHAnsi"/>
          <w:sz w:val="24"/>
          <w:szCs w:val="24"/>
        </w:rPr>
        <w:t>Valencia</w:t>
      </w:r>
      <w:r>
        <w:rPr>
          <w:rFonts w:asciiTheme="majorHAnsi" w:hAnsiTheme="majorHAnsi"/>
          <w:sz w:val="24"/>
          <w:szCs w:val="24"/>
        </w:rPr>
        <w:t xml:space="preserve">na en general </w:t>
      </w:r>
    </w:p>
    <w:p w:rsidR="001A2FF8" w:rsidRDefault="001A2FF8" w:rsidP="001A2FF8">
      <w:pPr>
        <w:pStyle w:val="Prrafodelista"/>
        <w:spacing w:after="0" w:line="240" w:lineRule="auto"/>
        <w:ind w:left="0"/>
        <w:jc w:val="both"/>
        <w:rPr>
          <w:rFonts w:asciiTheme="majorHAnsi" w:hAnsiTheme="majorHAnsi"/>
          <w:b/>
          <w:sz w:val="24"/>
          <w:szCs w:val="24"/>
        </w:rPr>
      </w:pPr>
    </w:p>
    <w:p w:rsidR="00CB0EEB" w:rsidRDefault="00CB0EEB" w:rsidP="001A2FF8">
      <w:pPr>
        <w:pStyle w:val="Prrafodelista"/>
        <w:spacing w:after="0" w:line="240" w:lineRule="auto"/>
        <w:ind w:left="0"/>
        <w:jc w:val="both"/>
        <w:rPr>
          <w:rFonts w:asciiTheme="majorHAnsi" w:hAnsiTheme="majorHAnsi"/>
          <w:b/>
          <w:sz w:val="24"/>
          <w:szCs w:val="24"/>
        </w:rPr>
      </w:pPr>
      <w:r w:rsidRPr="00CB0EEB">
        <w:rPr>
          <w:rFonts w:asciiTheme="majorHAnsi" w:hAnsiTheme="majorHAnsi"/>
          <w:b/>
          <w:sz w:val="24"/>
          <w:szCs w:val="24"/>
        </w:rPr>
        <w:t>Equidad social</w:t>
      </w:r>
    </w:p>
    <w:p w:rsidR="00CB0EEB" w:rsidRDefault="00CB0EEB" w:rsidP="001A2FF8">
      <w:pPr>
        <w:pStyle w:val="Prrafodelista"/>
        <w:spacing w:after="0" w:line="240" w:lineRule="auto"/>
        <w:ind w:left="0"/>
        <w:jc w:val="both"/>
        <w:rPr>
          <w:rFonts w:asciiTheme="majorHAnsi" w:hAnsiTheme="majorHAnsi"/>
          <w:sz w:val="24"/>
          <w:szCs w:val="24"/>
        </w:rPr>
      </w:pPr>
      <w:r>
        <w:rPr>
          <w:rFonts w:asciiTheme="majorHAnsi" w:hAnsiTheme="majorHAnsi"/>
          <w:sz w:val="24"/>
          <w:szCs w:val="24"/>
        </w:rPr>
        <w:t xml:space="preserve">Propende por la justicia social y la inclusión y la inclusión de grupos poblacionales con mayores niveles de vulnerabilidad </w:t>
      </w:r>
    </w:p>
    <w:p w:rsidR="001A2FF8" w:rsidRDefault="001A2FF8" w:rsidP="001A2FF8">
      <w:pPr>
        <w:pStyle w:val="Prrafodelista"/>
        <w:spacing w:after="0" w:line="240" w:lineRule="auto"/>
        <w:ind w:left="0"/>
        <w:jc w:val="both"/>
        <w:rPr>
          <w:rFonts w:asciiTheme="majorHAnsi" w:hAnsiTheme="majorHAnsi"/>
          <w:b/>
          <w:sz w:val="24"/>
          <w:szCs w:val="24"/>
        </w:rPr>
      </w:pPr>
    </w:p>
    <w:p w:rsidR="00CB0EEB" w:rsidRDefault="00CB0EEB" w:rsidP="001A2FF8">
      <w:pPr>
        <w:pStyle w:val="Prrafodelista"/>
        <w:spacing w:after="0" w:line="240" w:lineRule="auto"/>
        <w:ind w:left="0"/>
        <w:jc w:val="both"/>
        <w:rPr>
          <w:rFonts w:asciiTheme="majorHAnsi" w:hAnsiTheme="majorHAnsi"/>
          <w:b/>
          <w:sz w:val="24"/>
          <w:szCs w:val="24"/>
        </w:rPr>
      </w:pPr>
      <w:r w:rsidRPr="00CB0EEB">
        <w:rPr>
          <w:rFonts w:asciiTheme="majorHAnsi" w:hAnsiTheme="majorHAnsi"/>
          <w:b/>
          <w:sz w:val="24"/>
          <w:szCs w:val="24"/>
        </w:rPr>
        <w:t>Perspectiva de género</w:t>
      </w:r>
    </w:p>
    <w:p w:rsidR="00CB0EEB" w:rsidRDefault="00CB0EEB" w:rsidP="001A2FF8">
      <w:pPr>
        <w:pStyle w:val="Prrafodelista"/>
        <w:spacing w:after="0" w:line="240" w:lineRule="auto"/>
        <w:ind w:left="0"/>
        <w:jc w:val="both"/>
        <w:rPr>
          <w:rFonts w:asciiTheme="majorHAnsi" w:hAnsiTheme="majorHAnsi"/>
          <w:sz w:val="24"/>
          <w:szCs w:val="24"/>
        </w:rPr>
      </w:pPr>
      <w:r>
        <w:rPr>
          <w:rFonts w:asciiTheme="majorHAnsi" w:hAnsiTheme="majorHAnsi"/>
          <w:sz w:val="24"/>
          <w:szCs w:val="24"/>
        </w:rPr>
        <w:t>Promueve la igualdad entre hombres y mujeres</w:t>
      </w:r>
    </w:p>
    <w:p w:rsidR="001A2FF8" w:rsidRDefault="001A2FF8" w:rsidP="001A2FF8">
      <w:pPr>
        <w:pStyle w:val="Prrafodelista"/>
        <w:spacing w:after="0" w:line="240" w:lineRule="auto"/>
        <w:ind w:left="0"/>
        <w:jc w:val="both"/>
        <w:rPr>
          <w:rFonts w:asciiTheme="majorHAnsi" w:hAnsiTheme="majorHAnsi"/>
          <w:b/>
          <w:sz w:val="24"/>
          <w:szCs w:val="24"/>
        </w:rPr>
      </w:pPr>
    </w:p>
    <w:p w:rsidR="00CB0EEB" w:rsidRPr="00CB0EEB" w:rsidRDefault="00CB0EEB" w:rsidP="001A2FF8">
      <w:pPr>
        <w:pStyle w:val="Prrafodelista"/>
        <w:spacing w:after="0" w:line="240" w:lineRule="auto"/>
        <w:ind w:left="0"/>
        <w:jc w:val="both"/>
        <w:rPr>
          <w:rFonts w:asciiTheme="majorHAnsi" w:hAnsiTheme="majorHAnsi"/>
          <w:b/>
          <w:sz w:val="24"/>
          <w:szCs w:val="24"/>
        </w:rPr>
      </w:pPr>
      <w:r w:rsidRPr="00CB0EEB">
        <w:rPr>
          <w:rFonts w:asciiTheme="majorHAnsi" w:hAnsiTheme="majorHAnsi"/>
          <w:b/>
          <w:sz w:val="24"/>
          <w:szCs w:val="24"/>
        </w:rPr>
        <w:t>Sostenibilidad</w:t>
      </w:r>
    </w:p>
    <w:p w:rsidR="003E7864" w:rsidRDefault="00CB0EEB" w:rsidP="001A2FF8">
      <w:pPr>
        <w:pStyle w:val="Prrafodelista"/>
        <w:spacing w:after="0" w:line="240" w:lineRule="auto"/>
        <w:ind w:left="0"/>
        <w:jc w:val="both"/>
        <w:rPr>
          <w:rFonts w:asciiTheme="majorHAnsi" w:hAnsiTheme="majorHAnsi"/>
          <w:sz w:val="24"/>
          <w:szCs w:val="24"/>
        </w:rPr>
      </w:pPr>
      <w:r>
        <w:rPr>
          <w:rFonts w:asciiTheme="majorHAnsi" w:hAnsiTheme="majorHAnsi"/>
          <w:sz w:val="24"/>
          <w:szCs w:val="24"/>
        </w:rPr>
        <w:t>Requiere de la garantía  de su permanencia y proyección, para lo cual se hace necesario los siguientes recursos:</w:t>
      </w:r>
      <w:r w:rsidR="003E7864">
        <w:rPr>
          <w:rFonts w:asciiTheme="majorHAnsi" w:hAnsiTheme="majorHAnsi"/>
          <w:sz w:val="24"/>
          <w:szCs w:val="24"/>
        </w:rPr>
        <w:t xml:space="preserve"> Financieros, técnicos, administrativos, institucionales y humanos. Además, se tendrá presente el respaldo a esfuerzos como: Cambio climático del planeta, la pérdida de biodiversidad, la deforestación, la degradación y la utilización inadecuada de agroquímicos y el crecimiento demográfico.</w:t>
      </w:r>
    </w:p>
    <w:p w:rsidR="003E7864" w:rsidRDefault="003E7864" w:rsidP="001A2FF8">
      <w:pPr>
        <w:pStyle w:val="Prrafodelista"/>
        <w:spacing w:after="0" w:line="240" w:lineRule="auto"/>
        <w:ind w:left="0"/>
        <w:jc w:val="both"/>
        <w:rPr>
          <w:rFonts w:asciiTheme="majorHAnsi" w:hAnsiTheme="majorHAnsi"/>
          <w:sz w:val="24"/>
          <w:szCs w:val="24"/>
        </w:rPr>
      </w:pPr>
    </w:p>
    <w:p w:rsidR="00CB0EEB" w:rsidRDefault="003E7864" w:rsidP="001A2FF8">
      <w:pPr>
        <w:pStyle w:val="Prrafodelista"/>
        <w:spacing w:after="0" w:line="240" w:lineRule="auto"/>
        <w:ind w:left="0"/>
        <w:jc w:val="both"/>
        <w:rPr>
          <w:rFonts w:asciiTheme="majorHAnsi" w:hAnsiTheme="majorHAnsi"/>
          <w:sz w:val="24"/>
          <w:szCs w:val="24"/>
        </w:rPr>
      </w:pPr>
      <w:r w:rsidRPr="003E7864">
        <w:rPr>
          <w:rFonts w:asciiTheme="majorHAnsi" w:hAnsiTheme="majorHAnsi"/>
          <w:b/>
          <w:sz w:val="24"/>
          <w:szCs w:val="24"/>
        </w:rPr>
        <w:t xml:space="preserve">Respeto a la identidad y diversidad cultural  </w:t>
      </w:r>
    </w:p>
    <w:p w:rsidR="003E7864" w:rsidRDefault="003E7864" w:rsidP="001A2FF8">
      <w:pPr>
        <w:pStyle w:val="Prrafodelista"/>
        <w:spacing w:after="0" w:line="240" w:lineRule="auto"/>
        <w:ind w:left="0"/>
        <w:jc w:val="both"/>
        <w:rPr>
          <w:rFonts w:asciiTheme="majorHAnsi" w:hAnsiTheme="majorHAnsi"/>
          <w:sz w:val="24"/>
          <w:szCs w:val="24"/>
        </w:rPr>
      </w:pPr>
      <w:r>
        <w:rPr>
          <w:rFonts w:asciiTheme="majorHAnsi" w:hAnsiTheme="majorHAnsi"/>
          <w:sz w:val="24"/>
          <w:szCs w:val="24"/>
        </w:rPr>
        <w:t>Es el derecho que tienen los pueblos a producir alimentos, respetando la identidad cultural y la diversidad tecnológica empleada que sirvan a los derechos de la población a disponer de una política agropecuaria nutritiva, sana y ecológicamente sustentable.</w:t>
      </w:r>
    </w:p>
    <w:p w:rsidR="003E7864" w:rsidRPr="003E7864" w:rsidRDefault="003E7864" w:rsidP="003E7864">
      <w:pPr>
        <w:pStyle w:val="Prrafodelista"/>
        <w:spacing w:after="0" w:line="240" w:lineRule="auto"/>
        <w:ind w:left="900"/>
        <w:jc w:val="both"/>
        <w:rPr>
          <w:rFonts w:asciiTheme="majorHAnsi" w:hAnsiTheme="majorHAnsi"/>
          <w:sz w:val="24"/>
          <w:szCs w:val="24"/>
        </w:rPr>
      </w:pPr>
    </w:p>
    <w:p w:rsidR="00F57F60" w:rsidRDefault="00BB4A91" w:rsidP="00FE0B93">
      <w:pPr>
        <w:spacing w:after="0" w:line="240" w:lineRule="auto"/>
        <w:jc w:val="both"/>
        <w:rPr>
          <w:rFonts w:asciiTheme="majorHAnsi" w:hAnsiTheme="majorHAnsi"/>
          <w:b/>
          <w:sz w:val="24"/>
          <w:szCs w:val="24"/>
        </w:rPr>
      </w:pPr>
      <w:r w:rsidRPr="000166AF">
        <w:rPr>
          <w:rFonts w:asciiTheme="majorHAnsi" w:hAnsiTheme="majorHAnsi"/>
          <w:b/>
          <w:sz w:val="24"/>
          <w:szCs w:val="24"/>
        </w:rPr>
        <w:t>Protección a la infancia y adolescencia</w:t>
      </w:r>
      <w:r>
        <w:rPr>
          <w:rFonts w:asciiTheme="majorHAnsi" w:hAnsiTheme="majorHAnsi"/>
          <w:b/>
          <w:sz w:val="24"/>
          <w:szCs w:val="24"/>
        </w:rPr>
        <w:t xml:space="preserve"> </w:t>
      </w:r>
    </w:p>
    <w:p w:rsidR="00F57F60" w:rsidRPr="00F57F60" w:rsidRDefault="00F57F60" w:rsidP="00FE0B93">
      <w:pPr>
        <w:spacing w:after="0" w:line="240" w:lineRule="auto"/>
        <w:jc w:val="both"/>
        <w:rPr>
          <w:rFonts w:asciiTheme="majorHAnsi" w:hAnsiTheme="majorHAnsi"/>
          <w:b/>
          <w:sz w:val="24"/>
          <w:szCs w:val="24"/>
        </w:rPr>
      </w:pPr>
    </w:p>
    <w:p w:rsidR="000166AF" w:rsidRDefault="000166AF" w:rsidP="00FE0B93">
      <w:pPr>
        <w:spacing w:after="0" w:line="240" w:lineRule="auto"/>
        <w:jc w:val="both"/>
        <w:rPr>
          <w:rFonts w:asciiTheme="majorHAnsi" w:hAnsiTheme="majorHAnsi"/>
          <w:sz w:val="24"/>
          <w:szCs w:val="24"/>
        </w:rPr>
      </w:pPr>
      <w:r>
        <w:rPr>
          <w:rFonts w:asciiTheme="majorHAnsi" w:hAnsiTheme="majorHAnsi"/>
          <w:sz w:val="24"/>
          <w:szCs w:val="24"/>
        </w:rPr>
        <w:t xml:space="preserve">Teniendo presente los lineamientos educativos del plan sectorial 2010 – 2014, la administración municipal asume como un </w:t>
      </w:r>
      <w:r w:rsidR="00217DF9">
        <w:rPr>
          <w:rFonts w:asciiTheme="majorHAnsi" w:hAnsiTheme="majorHAnsi"/>
          <w:sz w:val="24"/>
          <w:szCs w:val="24"/>
        </w:rPr>
        <w:t>desafío</w:t>
      </w:r>
      <w:r>
        <w:rPr>
          <w:rFonts w:asciiTheme="majorHAnsi" w:hAnsiTheme="majorHAnsi"/>
          <w:sz w:val="24"/>
          <w:szCs w:val="24"/>
        </w:rPr>
        <w:t xml:space="preserve"> la atención a la niñez, la infancia y la adolescencia. Orientada a la educación con calidad para el orden social futuro que demanda nuestra sociedad.</w:t>
      </w:r>
    </w:p>
    <w:p w:rsidR="000166AF" w:rsidRDefault="000166AF" w:rsidP="00FE0B93">
      <w:pPr>
        <w:spacing w:after="0" w:line="240" w:lineRule="auto"/>
        <w:jc w:val="both"/>
        <w:rPr>
          <w:rFonts w:asciiTheme="majorHAnsi" w:hAnsiTheme="majorHAnsi"/>
          <w:sz w:val="24"/>
          <w:szCs w:val="24"/>
        </w:rPr>
      </w:pPr>
    </w:p>
    <w:p w:rsidR="000166AF" w:rsidRPr="00003655" w:rsidRDefault="00BB4A91" w:rsidP="00FE0B93">
      <w:pPr>
        <w:spacing w:after="0" w:line="240" w:lineRule="auto"/>
        <w:jc w:val="both"/>
        <w:rPr>
          <w:rFonts w:asciiTheme="majorHAnsi" w:hAnsiTheme="majorHAnsi"/>
          <w:b/>
          <w:sz w:val="24"/>
          <w:szCs w:val="24"/>
        </w:rPr>
      </w:pPr>
      <w:r w:rsidRPr="00003655">
        <w:rPr>
          <w:rFonts w:asciiTheme="majorHAnsi" w:hAnsiTheme="majorHAnsi"/>
          <w:b/>
          <w:sz w:val="24"/>
          <w:szCs w:val="24"/>
        </w:rPr>
        <w:t>Promoción y garantía del desarrollo infantil</w:t>
      </w:r>
    </w:p>
    <w:p w:rsidR="000166AF" w:rsidRPr="000166AF" w:rsidRDefault="000166AF" w:rsidP="00FE0B93">
      <w:pPr>
        <w:spacing w:after="0" w:line="240" w:lineRule="auto"/>
        <w:jc w:val="both"/>
        <w:rPr>
          <w:rFonts w:asciiTheme="majorHAnsi" w:hAnsiTheme="majorHAnsi"/>
          <w:b/>
          <w:i/>
          <w:sz w:val="24"/>
          <w:szCs w:val="24"/>
        </w:rPr>
      </w:pPr>
    </w:p>
    <w:p w:rsidR="000166AF" w:rsidRDefault="000166AF" w:rsidP="00FE0B93">
      <w:pPr>
        <w:spacing w:after="0" w:line="240" w:lineRule="auto"/>
        <w:jc w:val="both"/>
        <w:rPr>
          <w:rFonts w:asciiTheme="majorHAnsi" w:hAnsiTheme="majorHAnsi"/>
          <w:sz w:val="24"/>
          <w:szCs w:val="24"/>
        </w:rPr>
      </w:pPr>
      <w:r>
        <w:rPr>
          <w:rFonts w:asciiTheme="majorHAnsi" w:hAnsiTheme="majorHAnsi"/>
          <w:sz w:val="24"/>
          <w:szCs w:val="24"/>
        </w:rPr>
        <w:t>De cero a</w:t>
      </w:r>
      <w:r w:rsidR="00AC3390">
        <w:rPr>
          <w:rFonts w:asciiTheme="majorHAnsi" w:hAnsiTheme="majorHAnsi"/>
          <w:sz w:val="24"/>
          <w:szCs w:val="24"/>
        </w:rPr>
        <w:t xml:space="preserve"> </w:t>
      </w:r>
      <w:r>
        <w:rPr>
          <w:rFonts w:asciiTheme="majorHAnsi" w:hAnsiTheme="majorHAnsi"/>
          <w:sz w:val="24"/>
          <w:szCs w:val="24"/>
        </w:rPr>
        <w:t xml:space="preserve">siempre nos comprometemos a desplegar una </w:t>
      </w:r>
      <w:r w:rsidR="00AC3390">
        <w:rPr>
          <w:rFonts w:asciiTheme="majorHAnsi" w:hAnsiTheme="majorHAnsi"/>
          <w:sz w:val="24"/>
          <w:szCs w:val="24"/>
        </w:rPr>
        <w:t>política</w:t>
      </w:r>
      <w:r>
        <w:rPr>
          <w:rFonts w:asciiTheme="majorHAnsi" w:hAnsiTheme="majorHAnsi"/>
          <w:sz w:val="24"/>
          <w:szCs w:val="24"/>
        </w:rPr>
        <w:t xml:space="preserve"> </w:t>
      </w:r>
      <w:r w:rsidR="00217DF9">
        <w:rPr>
          <w:rFonts w:asciiTheme="majorHAnsi" w:hAnsiTheme="majorHAnsi"/>
          <w:sz w:val="24"/>
          <w:szCs w:val="24"/>
        </w:rPr>
        <w:t>pública</w:t>
      </w:r>
      <w:r>
        <w:rPr>
          <w:rFonts w:asciiTheme="majorHAnsi" w:hAnsiTheme="majorHAnsi"/>
          <w:sz w:val="24"/>
          <w:szCs w:val="24"/>
        </w:rPr>
        <w:t xml:space="preserve"> que promueva acciones de desarrollo integral de la niñez y la juventud en general, con plena </w:t>
      </w:r>
      <w:r w:rsidR="00217DF9">
        <w:rPr>
          <w:rFonts w:asciiTheme="majorHAnsi" w:hAnsiTheme="majorHAnsi"/>
          <w:sz w:val="24"/>
          <w:szCs w:val="24"/>
        </w:rPr>
        <w:t>garantía</w:t>
      </w:r>
      <w:r>
        <w:rPr>
          <w:rFonts w:asciiTheme="majorHAnsi" w:hAnsiTheme="majorHAnsi"/>
          <w:sz w:val="24"/>
          <w:szCs w:val="24"/>
        </w:rPr>
        <w:t xml:space="preserve"> de derechos independiente de su condición, para ello se </w:t>
      </w:r>
      <w:r w:rsidR="00217DF9">
        <w:rPr>
          <w:rFonts w:asciiTheme="majorHAnsi" w:hAnsiTheme="majorHAnsi"/>
          <w:sz w:val="24"/>
          <w:szCs w:val="24"/>
        </w:rPr>
        <w:t>atenderán</w:t>
      </w:r>
      <w:r>
        <w:rPr>
          <w:rFonts w:asciiTheme="majorHAnsi" w:hAnsiTheme="majorHAnsi"/>
          <w:sz w:val="24"/>
          <w:szCs w:val="24"/>
        </w:rPr>
        <w:t xml:space="preserve"> las siguientes </w:t>
      </w:r>
      <w:r w:rsidR="00217DF9">
        <w:rPr>
          <w:rFonts w:asciiTheme="majorHAnsi" w:hAnsiTheme="majorHAnsi"/>
          <w:sz w:val="24"/>
          <w:szCs w:val="24"/>
        </w:rPr>
        <w:t>líneas</w:t>
      </w:r>
      <w:r>
        <w:rPr>
          <w:rFonts w:asciiTheme="majorHAnsi" w:hAnsiTheme="majorHAnsi"/>
          <w:sz w:val="24"/>
          <w:szCs w:val="24"/>
        </w:rPr>
        <w:t xml:space="preserve"> de acción:</w:t>
      </w:r>
    </w:p>
    <w:p w:rsidR="00C25F0E" w:rsidRDefault="00C25F0E" w:rsidP="00FE0B93">
      <w:pPr>
        <w:spacing w:after="0" w:line="240" w:lineRule="auto"/>
        <w:jc w:val="both"/>
        <w:rPr>
          <w:rFonts w:asciiTheme="majorHAnsi" w:hAnsiTheme="majorHAnsi"/>
          <w:sz w:val="24"/>
          <w:szCs w:val="24"/>
        </w:rPr>
      </w:pPr>
    </w:p>
    <w:p w:rsidR="000166AF" w:rsidRDefault="000166AF" w:rsidP="00FE0B93">
      <w:pPr>
        <w:spacing w:after="0" w:line="240" w:lineRule="auto"/>
        <w:jc w:val="both"/>
        <w:rPr>
          <w:rFonts w:asciiTheme="majorHAnsi" w:hAnsiTheme="majorHAnsi"/>
          <w:sz w:val="24"/>
          <w:szCs w:val="24"/>
        </w:rPr>
      </w:pPr>
      <w:r w:rsidRPr="000166AF">
        <w:rPr>
          <w:rFonts w:asciiTheme="majorHAnsi" w:hAnsiTheme="majorHAnsi"/>
          <w:b/>
          <w:i/>
          <w:sz w:val="24"/>
          <w:szCs w:val="24"/>
        </w:rPr>
        <w:t>Acceso y permanencia</w:t>
      </w:r>
      <w:r w:rsidR="00003655">
        <w:rPr>
          <w:rFonts w:asciiTheme="majorHAnsi" w:hAnsiTheme="majorHAnsi"/>
          <w:b/>
          <w:i/>
          <w:sz w:val="24"/>
          <w:szCs w:val="24"/>
        </w:rPr>
        <w:t>.</w:t>
      </w:r>
      <w:r>
        <w:rPr>
          <w:rFonts w:asciiTheme="majorHAnsi" w:hAnsiTheme="majorHAnsi"/>
          <w:i/>
          <w:sz w:val="24"/>
          <w:szCs w:val="24"/>
        </w:rPr>
        <w:t xml:space="preserve"> </w:t>
      </w:r>
      <w:r>
        <w:rPr>
          <w:rFonts w:asciiTheme="majorHAnsi" w:hAnsiTheme="majorHAnsi"/>
          <w:sz w:val="24"/>
          <w:szCs w:val="24"/>
        </w:rPr>
        <w:t>Implica ampliación de cobertura y trabajar por la permanencia durante la infancia y adolescencia, buscando reducir las brechas de calidad con el apoyo de educación comunitaria e institucional con prioridad a la población vulnerable.</w:t>
      </w:r>
    </w:p>
    <w:p w:rsidR="00C25F0E" w:rsidRDefault="00C25F0E" w:rsidP="00FE0B93">
      <w:pPr>
        <w:spacing w:after="0" w:line="240" w:lineRule="auto"/>
        <w:jc w:val="both"/>
        <w:rPr>
          <w:rFonts w:asciiTheme="majorHAnsi" w:hAnsiTheme="majorHAnsi"/>
          <w:b/>
          <w:i/>
          <w:sz w:val="24"/>
          <w:szCs w:val="24"/>
        </w:rPr>
      </w:pPr>
    </w:p>
    <w:p w:rsidR="000166AF" w:rsidRDefault="000166AF" w:rsidP="00FE0B93">
      <w:pPr>
        <w:spacing w:after="0" w:line="240" w:lineRule="auto"/>
        <w:jc w:val="both"/>
        <w:rPr>
          <w:rFonts w:asciiTheme="majorHAnsi" w:hAnsiTheme="majorHAnsi"/>
          <w:sz w:val="24"/>
          <w:szCs w:val="24"/>
        </w:rPr>
      </w:pPr>
      <w:r w:rsidRPr="000166AF">
        <w:rPr>
          <w:rFonts w:asciiTheme="majorHAnsi" w:hAnsiTheme="majorHAnsi"/>
          <w:b/>
          <w:i/>
          <w:sz w:val="24"/>
          <w:szCs w:val="24"/>
        </w:rPr>
        <w:t>Ambientes educativos especializados y permanentes</w:t>
      </w:r>
      <w:r w:rsidR="00003655">
        <w:rPr>
          <w:rFonts w:asciiTheme="majorHAnsi" w:hAnsiTheme="majorHAnsi"/>
          <w:b/>
          <w:i/>
          <w:sz w:val="24"/>
          <w:szCs w:val="24"/>
        </w:rPr>
        <w:t xml:space="preserve">. </w:t>
      </w:r>
      <w:r>
        <w:rPr>
          <w:rFonts w:asciiTheme="majorHAnsi" w:hAnsiTheme="majorHAnsi"/>
          <w:sz w:val="24"/>
          <w:szCs w:val="24"/>
        </w:rPr>
        <w:t>Implica el diseño</w:t>
      </w:r>
      <w:r w:rsidRPr="000166AF">
        <w:rPr>
          <w:rFonts w:asciiTheme="majorHAnsi" w:hAnsiTheme="majorHAnsi"/>
          <w:sz w:val="24"/>
          <w:szCs w:val="24"/>
        </w:rPr>
        <w:t>,</w:t>
      </w:r>
      <w:r>
        <w:rPr>
          <w:rFonts w:asciiTheme="majorHAnsi" w:hAnsiTheme="majorHAnsi"/>
          <w:sz w:val="24"/>
          <w:szCs w:val="24"/>
        </w:rPr>
        <w:t xml:space="preserve"> </w:t>
      </w:r>
      <w:r w:rsidRPr="000166AF">
        <w:rPr>
          <w:rFonts w:asciiTheme="majorHAnsi" w:hAnsiTheme="majorHAnsi"/>
          <w:sz w:val="24"/>
          <w:szCs w:val="24"/>
        </w:rPr>
        <w:t>mejoramiento</w:t>
      </w:r>
      <w:r>
        <w:rPr>
          <w:rFonts w:asciiTheme="majorHAnsi" w:hAnsiTheme="majorHAnsi"/>
          <w:sz w:val="24"/>
          <w:szCs w:val="24"/>
        </w:rPr>
        <w:t xml:space="preserve"> o construcción de infraestructura y </w:t>
      </w:r>
      <w:r w:rsidR="00217DF9">
        <w:rPr>
          <w:rFonts w:asciiTheme="majorHAnsi" w:hAnsiTheme="majorHAnsi"/>
          <w:sz w:val="24"/>
          <w:szCs w:val="24"/>
        </w:rPr>
        <w:t>logística</w:t>
      </w:r>
      <w:r>
        <w:rPr>
          <w:rFonts w:asciiTheme="majorHAnsi" w:hAnsiTheme="majorHAnsi"/>
          <w:sz w:val="24"/>
          <w:szCs w:val="24"/>
        </w:rPr>
        <w:t xml:space="preserve"> apropiada para el desarrollo de </w:t>
      </w:r>
      <w:r w:rsidR="00217DF9">
        <w:rPr>
          <w:rFonts w:asciiTheme="majorHAnsi" w:hAnsiTheme="majorHAnsi"/>
          <w:sz w:val="24"/>
          <w:szCs w:val="24"/>
        </w:rPr>
        <w:t>actividades lúdicas recreativas</w:t>
      </w:r>
      <w:r>
        <w:rPr>
          <w:rFonts w:asciiTheme="majorHAnsi" w:hAnsiTheme="majorHAnsi"/>
          <w:sz w:val="24"/>
          <w:szCs w:val="24"/>
        </w:rPr>
        <w:t>, ambientes saludables</w:t>
      </w:r>
      <w:r w:rsidR="00AC3390">
        <w:rPr>
          <w:rFonts w:asciiTheme="majorHAnsi" w:hAnsiTheme="majorHAnsi"/>
          <w:sz w:val="24"/>
          <w:szCs w:val="24"/>
        </w:rPr>
        <w:t xml:space="preserve"> </w:t>
      </w:r>
      <w:r>
        <w:rPr>
          <w:rFonts w:asciiTheme="majorHAnsi" w:hAnsiTheme="majorHAnsi"/>
          <w:sz w:val="24"/>
          <w:szCs w:val="24"/>
        </w:rPr>
        <w:t>y apoyo alimenticio y nutricional.</w:t>
      </w:r>
    </w:p>
    <w:p w:rsidR="00C25F0E" w:rsidRDefault="00C25F0E" w:rsidP="00FE0B93">
      <w:pPr>
        <w:spacing w:after="0" w:line="240" w:lineRule="auto"/>
        <w:jc w:val="both"/>
        <w:rPr>
          <w:rFonts w:asciiTheme="majorHAnsi" w:hAnsiTheme="majorHAnsi"/>
          <w:b/>
          <w:i/>
          <w:sz w:val="24"/>
          <w:szCs w:val="24"/>
        </w:rPr>
      </w:pPr>
    </w:p>
    <w:p w:rsidR="000166AF" w:rsidRDefault="000166AF" w:rsidP="00FE0B93">
      <w:pPr>
        <w:spacing w:after="0" w:line="240" w:lineRule="auto"/>
        <w:jc w:val="both"/>
        <w:rPr>
          <w:rFonts w:asciiTheme="majorHAnsi" w:hAnsiTheme="majorHAnsi"/>
          <w:sz w:val="24"/>
          <w:szCs w:val="24"/>
        </w:rPr>
      </w:pPr>
      <w:r w:rsidRPr="000166AF">
        <w:rPr>
          <w:rFonts w:asciiTheme="majorHAnsi" w:hAnsiTheme="majorHAnsi"/>
          <w:b/>
          <w:i/>
          <w:sz w:val="24"/>
          <w:szCs w:val="24"/>
        </w:rPr>
        <w:t>Calidad y pertinencia</w:t>
      </w:r>
      <w:r w:rsidR="00003655">
        <w:rPr>
          <w:rFonts w:asciiTheme="majorHAnsi" w:hAnsiTheme="majorHAnsi"/>
          <w:b/>
          <w:i/>
          <w:sz w:val="24"/>
          <w:szCs w:val="24"/>
        </w:rPr>
        <w:t xml:space="preserve">. </w:t>
      </w:r>
      <w:r w:rsidRPr="000166AF">
        <w:rPr>
          <w:rFonts w:asciiTheme="majorHAnsi" w:hAnsiTheme="majorHAnsi"/>
          <w:sz w:val="24"/>
          <w:szCs w:val="24"/>
        </w:rPr>
        <w:t xml:space="preserve">La administración </w:t>
      </w:r>
      <w:r>
        <w:rPr>
          <w:rFonts w:asciiTheme="majorHAnsi" w:hAnsiTheme="majorHAnsi"/>
          <w:sz w:val="24"/>
          <w:szCs w:val="24"/>
        </w:rPr>
        <w:t>municipal con base a la disposición de recursos atenderá el proceso de los procesos educativos,</w:t>
      </w:r>
      <w:r w:rsidR="00AC3390">
        <w:rPr>
          <w:rFonts w:asciiTheme="majorHAnsi" w:hAnsiTheme="majorHAnsi"/>
          <w:sz w:val="24"/>
          <w:szCs w:val="24"/>
        </w:rPr>
        <w:t xml:space="preserve"> </w:t>
      </w:r>
      <w:r>
        <w:rPr>
          <w:rFonts w:asciiTheme="majorHAnsi" w:hAnsiTheme="majorHAnsi"/>
          <w:sz w:val="24"/>
          <w:szCs w:val="24"/>
        </w:rPr>
        <w:t xml:space="preserve">lineamientos </w:t>
      </w:r>
      <w:r w:rsidR="00217DF9">
        <w:rPr>
          <w:rFonts w:asciiTheme="majorHAnsi" w:hAnsiTheme="majorHAnsi"/>
          <w:sz w:val="24"/>
          <w:szCs w:val="24"/>
        </w:rPr>
        <w:t>pedagógicos</w:t>
      </w:r>
      <w:r>
        <w:rPr>
          <w:rFonts w:asciiTheme="majorHAnsi" w:hAnsiTheme="majorHAnsi"/>
          <w:sz w:val="24"/>
          <w:szCs w:val="24"/>
        </w:rPr>
        <w:t xml:space="preserve"> y técnicos, abriendo oportunidades para la cualificación docente e instrumentación de estrategias apropiadas para ha</w:t>
      </w:r>
      <w:r w:rsidR="00AC3390">
        <w:rPr>
          <w:rFonts w:asciiTheme="majorHAnsi" w:hAnsiTheme="majorHAnsi"/>
          <w:sz w:val="24"/>
          <w:szCs w:val="24"/>
        </w:rPr>
        <w:t xml:space="preserve">cer viable el proceso en las </w:t>
      </w:r>
      <w:r w:rsidR="00217DF9">
        <w:rPr>
          <w:rFonts w:asciiTheme="majorHAnsi" w:hAnsiTheme="majorHAnsi"/>
          <w:sz w:val="24"/>
          <w:szCs w:val="24"/>
        </w:rPr>
        <w:t>áreas</w:t>
      </w:r>
      <w:r>
        <w:rPr>
          <w:rFonts w:asciiTheme="majorHAnsi" w:hAnsiTheme="majorHAnsi"/>
          <w:sz w:val="24"/>
          <w:szCs w:val="24"/>
        </w:rPr>
        <w:t xml:space="preserve"> rurales y urbanas.</w:t>
      </w:r>
    </w:p>
    <w:p w:rsidR="00EC3448" w:rsidRDefault="00EC3448" w:rsidP="00FE0B93">
      <w:pPr>
        <w:spacing w:after="0" w:line="240" w:lineRule="auto"/>
        <w:jc w:val="both"/>
        <w:rPr>
          <w:rFonts w:asciiTheme="majorHAnsi" w:hAnsiTheme="majorHAnsi"/>
          <w:sz w:val="24"/>
          <w:szCs w:val="24"/>
        </w:rPr>
      </w:pPr>
    </w:p>
    <w:p w:rsidR="00EC3448" w:rsidRDefault="00EC3448" w:rsidP="00FE0B93">
      <w:pPr>
        <w:spacing w:after="0" w:line="240" w:lineRule="auto"/>
        <w:jc w:val="both"/>
        <w:rPr>
          <w:rFonts w:asciiTheme="majorHAnsi" w:hAnsiTheme="majorHAnsi"/>
          <w:b/>
          <w:sz w:val="24"/>
          <w:szCs w:val="24"/>
        </w:rPr>
      </w:pPr>
      <w:r w:rsidRPr="00EC3448">
        <w:rPr>
          <w:rFonts w:asciiTheme="majorHAnsi" w:hAnsiTheme="majorHAnsi"/>
          <w:b/>
          <w:sz w:val="24"/>
          <w:szCs w:val="24"/>
        </w:rPr>
        <w:t>La Estrategia  De Cero a Siempre</w:t>
      </w:r>
    </w:p>
    <w:p w:rsidR="00EC3448" w:rsidRDefault="00EC3448" w:rsidP="00FE0B93">
      <w:pPr>
        <w:spacing w:after="0" w:line="240" w:lineRule="auto"/>
        <w:jc w:val="both"/>
        <w:rPr>
          <w:rFonts w:asciiTheme="majorHAnsi" w:hAnsiTheme="majorHAnsi"/>
          <w:b/>
          <w:sz w:val="24"/>
          <w:szCs w:val="24"/>
        </w:rPr>
      </w:pPr>
    </w:p>
    <w:p w:rsidR="00EC3448" w:rsidRPr="0059707F" w:rsidRDefault="0059707F" w:rsidP="00FE0B93">
      <w:pPr>
        <w:spacing w:after="0" w:line="240" w:lineRule="auto"/>
        <w:jc w:val="both"/>
        <w:rPr>
          <w:rFonts w:asciiTheme="majorHAnsi" w:hAnsiTheme="majorHAnsi"/>
          <w:sz w:val="24"/>
          <w:szCs w:val="24"/>
        </w:rPr>
      </w:pPr>
      <w:r w:rsidRPr="0059707F">
        <w:rPr>
          <w:rFonts w:asciiTheme="majorHAnsi" w:hAnsiTheme="majorHAnsi"/>
          <w:sz w:val="24"/>
          <w:szCs w:val="24"/>
        </w:rPr>
        <w:t xml:space="preserve">Considerando las </w:t>
      </w:r>
      <w:r>
        <w:rPr>
          <w:rFonts w:asciiTheme="majorHAnsi" w:hAnsiTheme="majorHAnsi"/>
          <w:sz w:val="24"/>
          <w:szCs w:val="24"/>
        </w:rPr>
        <w:t xml:space="preserve">acciones de desarrollo municipal, departamental,  nacional y teniendo presente los índices de NBI en </w:t>
      </w:r>
      <w:r w:rsidR="001A2FF8">
        <w:rPr>
          <w:rFonts w:asciiTheme="majorHAnsi" w:hAnsiTheme="majorHAnsi"/>
          <w:sz w:val="24"/>
          <w:szCs w:val="24"/>
        </w:rPr>
        <w:t>Valencia</w:t>
      </w:r>
      <w:r>
        <w:rPr>
          <w:rFonts w:asciiTheme="majorHAnsi" w:hAnsiTheme="majorHAnsi"/>
          <w:sz w:val="24"/>
          <w:szCs w:val="24"/>
        </w:rPr>
        <w:t xml:space="preserve"> que son de</w:t>
      </w:r>
      <w:r w:rsidR="007A64A6">
        <w:rPr>
          <w:rFonts w:asciiTheme="majorHAnsi" w:hAnsiTheme="majorHAnsi"/>
          <w:sz w:val="24"/>
          <w:szCs w:val="24"/>
        </w:rPr>
        <w:t xml:space="preserve"> 76.17%</w:t>
      </w:r>
      <w:r>
        <w:rPr>
          <w:rFonts w:asciiTheme="majorHAnsi" w:hAnsiTheme="majorHAnsi"/>
          <w:sz w:val="24"/>
          <w:szCs w:val="24"/>
        </w:rPr>
        <w:t>, la población vulnerable de cero a cuatro años que asciende  a</w:t>
      </w:r>
      <w:r w:rsidR="00565FFF">
        <w:rPr>
          <w:rFonts w:asciiTheme="majorHAnsi" w:hAnsiTheme="majorHAnsi"/>
          <w:sz w:val="24"/>
          <w:szCs w:val="24"/>
        </w:rPr>
        <w:t xml:space="preserve"> 22.75% es decir, 8.829 </w:t>
      </w:r>
      <w:r>
        <w:rPr>
          <w:rFonts w:asciiTheme="majorHAnsi" w:hAnsiTheme="majorHAnsi"/>
          <w:sz w:val="24"/>
          <w:szCs w:val="24"/>
        </w:rPr>
        <w:t>y a pesar que la estrategia de cero a siempre nace con  la administración del presidente Juan Manuel Santos, el gobierno municipal articulará las acciones estratégicas orientadas a brindar condiciones favorables de crecimiento, desarrollo, seguridad, afecto y demás condiciones que implique dar cumplimiento a programas o proyectos para la población de cero a cuatro (0-a 4) años, buscando fortalecer este sector de la infancia.</w:t>
      </w:r>
    </w:p>
    <w:p w:rsidR="00EC3448" w:rsidRPr="0059707F" w:rsidRDefault="00EC3448" w:rsidP="00FE0B93">
      <w:pPr>
        <w:spacing w:after="0" w:line="240" w:lineRule="auto"/>
        <w:jc w:val="both"/>
        <w:rPr>
          <w:rFonts w:asciiTheme="majorHAnsi" w:hAnsiTheme="majorHAnsi"/>
          <w:sz w:val="24"/>
          <w:szCs w:val="24"/>
        </w:rPr>
      </w:pPr>
    </w:p>
    <w:p w:rsidR="001B1615" w:rsidRPr="00BB4A91" w:rsidRDefault="00BB4A91" w:rsidP="00BB4A91">
      <w:pPr>
        <w:pStyle w:val="Prrafodelista"/>
        <w:numPr>
          <w:ilvl w:val="2"/>
          <w:numId w:val="75"/>
        </w:numPr>
        <w:spacing w:after="0" w:line="240" w:lineRule="auto"/>
        <w:jc w:val="both"/>
        <w:rPr>
          <w:rFonts w:asciiTheme="majorHAnsi" w:hAnsiTheme="majorHAnsi"/>
          <w:b/>
          <w:sz w:val="24"/>
          <w:szCs w:val="24"/>
        </w:rPr>
      </w:pPr>
      <w:bookmarkStart w:id="684" w:name="DIMENSION_ECONOMICA"/>
      <w:r w:rsidRPr="00BB4A91">
        <w:rPr>
          <w:rFonts w:asciiTheme="majorHAnsi" w:hAnsiTheme="majorHAnsi"/>
          <w:b/>
          <w:sz w:val="24"/>
          <w:szCs w:val="24"/>
        </w:rPr>
        <w:t>Dimensión Económica</w:t>
      </w:r>
    </w:p>
    <w:bookmarkEnd w:id="684"/>
    <w:p w:rsidR="00FE0B93" w:rsidRPr="00FE0B93" w:rsidRDefault="00FE0B93" w:rsidP="00FE0B93">
      <w:pPr>
        <w:spacing w:after="0" w:line="240" w:lineRule="auto"/>
        <w:jc w:val="both"/>
        <w:rPr>
          <w:rFonts w:asciiTheme="majorHAnsi" w:hAnsiTheme="majorHAnsi"/>
          <w:b/>
          <w:sz w:val="24"/>
          <w:szCs w:val="24"/>
        </w:rPr>
      </w:pPr>
    </w:p>
    <w:p w:rsidR="001B1615" w:rsidRDefault="001B1615" w:rsidP="00FE0B93">
      <w:pPr>
        <w:spacing w:after="0" w:line="240" w:lineRule="auto"/>
        <w:jc w:val="both"/>
        <w:rPr>
          <w:rFonts w:asciiTheme="majorHAnsi" w:hAnsiTheme="majorHAnsi"/>
          <w:sz w:val="24"/>
          <w:szCs w:val="24"/>
        </w:rPr>
      </w:pPr>
      <w:r w:rsidRPr="00FE0B93">
        <w:rPr>
          <w:rFonts w:asciiTheme="majorHAnsi" w:hAnsiTheme="majorHAnsi"/>
          <w:sz w:val="24"/>
          <w:szCs w:val="24"/>
        </w:rPr>
        <w:t>La población urbana demanda la mayor parte de sus ingresos de labores comerciales y agrícolas derivadas de la producción agraria en mayor, mediana y</w:t>
      </w:r>
      <w:r w:rsidR="00BE4170">
        <w:rPr>
          <w:rFonts w:asciiTheme="majorHAnsi" w:hAnsiTheme="majorHAnsi"/>
          <w:sz w:val="24"/>
          <w:szCs w:val="24"/>
        </w:rPr>
        <w:t xml:space="preserve"> pequeña escala, ya que gran</w:t>
      </w:r>
      <w:r w:rsidRPr="00FE0B93">
        <w:rPr>
          <w:rFonts w:asciiTheme="majorHAnsi" w:hAnsiTheme="majorHAnsi"/>
          <w:sz w:val="24"/>
          <w:szCs w:val="24"/>
        </w:rPr>
        <w:t xml:space="preserve"> parte de la economía municipal centra sus actividades en la producción del sector rural como eje municipal,</w:t>
      </w:r>
      <w:r w:rsidR="00203C53">
        <w:rPr>
          <w:rFonts w:asciiTheme="majorHAnsi" w:hAnsiTheme="majorHAnsi"/>
          <w:sz w:val="24"/>
          <w:szCs w:val="24"/>
        </w:rPr>
        <w:t xml:space="preserve"> que a pesar de las ventajas compa</w:t>
      </w:r>
      <w:r w:rsidRPr="00FE0B93">
        <w:rPr>
          <w:rFonts w:asciiTheme="majorHAnsi" w:hAnsiTheme="majorHAnsi"/>
          <w:sz w:val="24"/>
          <w:szCs w:val="24"/>
        </w:rPr>
        <w:t>rativas y estrategias como tierras fértiles, suelos planos y con abundantes recursos hídricos, producción agrícola concurrente y permanente, no han sido aprovechados para dar paso a la competitividad en el nuevo escenario del desarrollo y de negocios.</w:t>
      </w:r>
    </w:p>
    <w:p w:rsidR="001A2FF8" w:rsidRDefault="001A2FF8" w:rsidP="00FE0B93">
      <w:pPr>
        <w:spacing w:after="0" w:line="240" w:lineRule="auto"/>
        <w:jc w:val="both"/>
        <w:rPr>
          <w:rFonts w:asciiTheme="majorHAnsi" w:hAnsiTheme="majorHAnsi"/>
          <w:sz w:val="24"/>
          <w:szCs w:val="24"/>
        </w:rPr>
      </w:pPr>
    </w:p>
    <w:p w:rsidR="00203C53" w:rsidRDefault="00203C53" w:rsidP="00FE0B93">
      <w:pPr>
        <w:spacing w:after="0" w:line="240" w:lineRule="auto"/>
        <w:jc w:val="both"/>
        <w:rPr>
          <w:rFonts w:asciiTheme="majorHAnsi" w:hAnsiTheme="majorHAnsi"/>
          <w:sz w:val="24"/>
          <w:szCs w:val="24"/>
        </w:rPr>
      </w:pPr>
      <w:r>
        <w:rPr>
          <w:rFonts w:asciiTheme="majorHAnsi" w:hAnsiTheme="majorHAnsi"/>
          <w:sz w:val="24"/>
          <w:szCs w:val="24"/>
        </w:rPr>
        <w:t xml:space="preserve">El territorio de </w:t>
      </w:r>
      <w:r w:rsidR="001A2FF8">
        <w:rPr>
          <w:rFonts w:asciiTheme="majorHAnsi" w:hAnsiTheme="majorHAnsi"/>
          <w:sz w:val="24"/>
          <w:szCs w:val="24"/>
        </w:rPr>
        <w:t>Valencia</w:t>
      </w:r>
      <w:r>
        <w:rPr>
          <w:rFonts w:asciiTheme="majorHAnsi" w:hAnsiTheme="majorHAnsi"/>
          <w:sz w:val="24"/>
          <w:szCs w:val="24"/>
        </w:rPr>
        <w:t xml:space="preserve"> tiene aproximadamente100.000 hectáreas  entre tierras cultivables, pastos y de más usos del suelo, sus actividades fuertes son la ganadería, la agricultura y otras actividades menores económicas y forestal.</w:t>
      </w:r>
    </w:p>
    <w:p w:rsidR="001A2FF8" w:rsidRDefault="001A2FF8" w:rsidP="00FE0B93">
      <w:pPr>
        <w:spacing w:after="0" w:line="240" w:lineRule="auto"/>
        <w:jc w:val="both"/>
        <w:rPr>
          <w:rFonts w:asciiTheme="majorHAnsi" w:hAnsiTheme="majorHAnsi"/>
          <w:sz w:val="24"/>
          <w:szCs w:val="24"/>
        </w:rPr>
      </w:pPr>
    </w:p>
    <w:p w:rsidR="00203C53" w:rsidRDefault="00203C53" w:rsidP="00FE0B93">
      <w:pPr>
        <w:spacing w:after="0" w:line="240" w:lineRule="auto"/>
        <w:jc w:val="both"/>
        <w:rPr>
          <w:rFonts w:asciiTheme="majorHAnsi" w:hAnsiTheme="majorHAnsi"/>
          <w:sz w:val="24"/>
          <w:szCs w:val="24"/>
        </w:rPr>
      </w:pPr>
      <w:r>
        <w:rPr>
          <w:rFonts w:asciiTheme="majorHAnsi" w:hAnsiTheme="majorHAnsi"/>
          <w:sz w:val="24"/>
          <w:szCs w:val="24"/>
        </w:rPr>
        <w:t>Las áreas sembradas en maíz tecnificado para el año 2011 no llegan a 4000, sus rendimientos comparados con estándares internacionales son bajos (9 ton/ hr); por otra parte cultivos como cacao, maracuyá, plátano, yuca, ñame y frutales, necesitan asistencia técnica, teniendo presente las prospectivas de competitividad; siendo evidente la necesidad de implementar técnicas y programas de mejo</w:t>
      </w:r>
      <w:r w:rsidR="001A2FF8">
        <w:rPr>
          <w:rFonts w:asciiTheme="majorHAnsi" w:hAnsiTheme="majorHAnsi"/>
          <w:sz w:val="24"/>
          <w:szCs w:val="24"/>
        </w:rPr>
        <w:t>ra de la producción</w:t>
      </w:r>
      <w:r>
        <w:rPr>
          <w:rFonts w:asciiTheme="majorHAnsi" w:hAnsiTheme="majorHAnsi"/>
          <w:sz w:val="24"/>
          <w:szCs w:val="24"/>
        </w:rPr>
        <w:t>, rendimientos y calidad de productos en el nuevo escenario de negocios</w:t>
      </w:r>
      <w:r w:rsidR="001A2FF8">
        <w:rPr>
          <w:rFonts w:asciiTheme="majorHAnsi" w:hAnsiTheme="majorHAnsi"/>
          <w:sz w:val="24"/>
          <w:szCs w:val="24"/>
        </w:rPr>
        <w:t>.</w:t>
      </w:r>
    </w:p>
    <w:p w:rsidR="00C447F6" w:rsidRPr="00FE0B93" w:rsidRDefault="00C447F6" w:rsidP="00FE0B93">
      <w:pPr>
        <w:spacing w:after="0" w:line="240" w:lineRule="auto"/>
        <w:jc w:val="both"/>
        <w:rPr>
          <w:rFonts w:asciiTheme="majorHAnsi" w:hAnsiTheme="majorHAnsi"/>
          <w:sz w:val="24"/>
          <w:szCs w:val="24"/>
        </w:rPr>
      </w:pPr>
    </w:p>
    <w:p w:rsidR="001B1615" w:rsidRPr="00FE0B93" w:rsidRDefault="001B1615" w:rsidP="00FE0B93">
      <w:pPr>
        <w:spacing w:after="0" w:line="240" w:lineRule="auto"/>
        <w:jc w:val="both"/>
        <w:rPr>
          <w:rFonts w:asciiTheme="majorHAnsi" w:hAnsiTheme="majorHAnsi"/>
          <w:sz w:val="24"/>
          <w:szCs w:val="24"/>
        </w:rPr>
      </w:pPr>
    </w:p>
    <w:p w:rsidR="00203C53" w:rsidRDefault="00203C53" w:rsidP="00FE0B93">
      <w:pPr>
        <w:spacing w:after="0" w:line="240" w:lineRule="auto"/>
        <w:jc w:val="both"/>
        <w:rPr>
          <w:rFonts w:asciiTheme="majorHAnsi" w:hAnsiTheme="majorHAnsi"/>
          <w:b/>
          <w:sz w:val="24"/>
          <w:szCs w:val="24"/>
        </w:rPr>
      </w:pPr>
    </w:p>
    <w:p w:rsidR="001559EB" w:rsidRDefault="001559EB" w:rsidP="00FE0B93">
      <w:pPr>
        <w:spacing w:after="0" w:line="240" w:lineRule="auto"/>
        <w:jc w:val="both"/>
        <w:rPr>
          <w:rFonts w:asciiTheme="majorHAnsi" w:hAnsiTheme="majorHAnsi"/>
          <w:b/>
          <w:sz w:val="24"/>
          <w:szCs w:val="24"/>
        </w:rPr>
      </w:pPr>
    </w:p>
    <w:p w:rsidR="001B1615" w:rsidRPr="00BB4A91" w:rsidRDefault="00BB4A91" w:rsidP="00BB4A91">
      <w:pPr>
        <w:pStyle w:val="Prrafodelista"/>
        <w:numPr>
          <w:ilvl w:val="2"/>
          <w:numId w:val="75"/>
        </w:numPr>
        <w:spacing w:after="0" w:line="240" w:lineRule="auto"/>
        <w:jc w:val="both"/>
        <w:rPr>
          <w:rFonts w:asciiTheme="majorHAnsi" w:hAnsiTheme="majorHAnsi"/>
          <w:b/>
          <w:sz w:val="24"/>
          <w:szCs w:val="24"/>
        </w:rPr>
      </w:pPr>
      <w:bookmarkStart w:id="685" w:name="DIMENSION_SOCIOPOLITICA"/>
      <w:r w:rsidRPr="00BB4A91">
        <w:rPr>
          <w:rFonts w:asciiTheme="majorHAnsi" w:hAnsiTheme="majorHAnsi"/>
          <w:b/>
          <w:sz w:val="24"/>
          <w:szCs w:val="24"/>
        </w:rPr>
        <w:t>Dimensión  Socio Política</w:t>
      </w:r>
    </w:p>
    <w:bookmarkEnd w:id="685"/>
    <w:p w:rsidR="00FE0B93" w:rsidRPr="00FE0B93" w:rsidRDefault="00FE0B93" w:rsidP="00FE0B93">
      <w:pPr>
        <w:spacing w:after="0" w:line="240" w:lineRule="auto"/>
        <w:jc w:val="both"/>
        <w:rPr>
          <w:rFonts w:asciiTheme="majorHAnsi" w:hAnsiTheme="majorHAnsi"/>
          <w:b/>
          <w:sz w:val="24"/>
          <w:szCs w:val="24"/>
        </w:rPr>
      </w:pPr>
    </w:p>
    <w:p w:rsidR="001B1615" w:rsidRDefault="001B1615" w:rsidP="00FE0B93">
      <w:pPr>
        <w:spacing w:after="0" w:line="240" w:lineRule="auto"/>
        <w:jc w:val="both"/>
        <w:rPr>
          <w:rFonts w:asciiTheme="majorHAnsi" w:hAnsiTheme="majorHAnsi"/>
          <w:sz w:val="24"/>
          <w:szCs w:val="24"/>
        </w:rPr>
      </w:pPr>
      <w:r w:rsidRPr="00FE0B93">
        <w:rPr>
          <w:rFonts w:asciiTheme="majorHAnsi" w:hAnsiTheme="majorHAnsi"/>
          <w:sz w:val="24"/>
          <w:szCs w:val="24"/>
        </w:rPr>
        <w:t>La estructura oficial municipal cuenta con un equipo de funcionarios y de asesores que en lo tradicional se ajusta a los requerimientos legales, su estructura corporativa es ortodoxa y vertical, sus niveles administrativos pueden ser mejorados sin recurrir a política de despido u otros medios poco efectivos. La capacitación y el fortalecimiento institucional dependen de la estructura de comunicación y logística apropiada para avanzar en el logro de mejores estándares de desempeño. Se hace necesario una estructura</w:t>
      </w:r>
      <w:r w:rsidR="003D2B0C">
        <w:rPr>
          <w:rFonts w:asciiTheme="majorHAnsi" w:hAnsiTheme="majorHAnsi"/>
          <w:sz w:val="24"/>
          <w:szCs w:val="24"/>
        </w:rPr>
        <w:t xml:space="preserve"> plana y un modelo que haga posible una </w:t>
      </w:r>
      <w:r w:rsidR="00217DF9">
        <w:rPr>
          <w:rFonts w:asciiTheme="majorHAnsi" w:hAnsiTheme="majorHAnsi"/>
          <w:sz w:val="24"/>
          <w:szCs w:val="24"/>
        </w:rPr>
        <w:t>dinámica</w:t>
      </w:r>
      <w:r w:rsidR="00FE0B93">
        <w:rPr>
          <w:rFonts w:asciiTheme="majorHAnsi" w:hAnsiTheme="majorHAnsi"/>
          <w:sz w:val="24"/>
          <w:szCs w:val="24"/>
        </w:rPr>
        <w:t>,</w:t>
      </w:r>
      <w:r w:rsidRPr="00FE0B93">
        <w:rPr>
          <w:rFonts w:asciiTheme="majorHAnsi" w:hAnsiTheme="majorHAnsi"/>
          <w:sz w:val="24"/>
          <w:szCs w:val="24"/>
        </w:rPr>
        <w:t xml:space="preserve"> más ágil y flexible el desempeño corporativo, apoyado en los lineamientos de puesta en marcha de manuales, protocolos administrativos y la implementación de MECI (</w:t>
      </w:r>
      <w:r w:rsidR="00FE0B93" w:rsidRPr="00FE0B93">
        <w:rPr>
          <w:rFonts w:asciiTheme="majorHAnsi" w:hAnsiTheme="majorHAnsi"/>
          <w:sz w:val="24"/>
          <w:szCs w:val="24"/>
        </w:rPr>
        <w:t xml:space="preserve">Manual Estándar </w:t>
      </w:r>
      <w:r w:rsidRPr="00FE0B93">
        <w:rPr>
          <w:rFonts w:asciiTheme="majorHAnsi" w:hAnsiTheme="majorHAnsi"/>
          <w:sz w:val="24"/>
          <w:szCs w:val="24"/>
        </w:rPr>
        <w:t xml:space="preserve">de </w:t>
      </w:r>
      <w:r w:rsidR="00FE0B93" w:rsidRPr="00FE0B93">
        <w:rPr>
          <w:rFonts w:asciiTheme="majorHAnsi" w:hAnsiTheme="majorHAnsi"/>
          <w:sz w:val="24"/>
          <w:szCs w:val="24"/>
        </w:rPr>
        <w:t>Control Interno</w:t>
      </w:r>
      <w:r w:rsidRPr="00FE0B93">
        <w:rPr>
          <w:rFonts w:asciiTheme="majorHAnsi" w:hAnsiTheme="majorHAnsi"/>
          <w:sz w:val="24"/>
          <w:szCs w:val="24"/>
        </w:rPr>
        <w:t>) que a</w:t>
      </w:r>
      <w:r w:rsidR="00B76EFC">
        <w:rPr>
          <w:rFonts w:asciiTheme="majorHAnsi" w:hAnsiTheme="majorHAnsi"/>
          <w:sz w:val="24"/>
          <w:szCs w:val="24"/>
        </w:rPr>
        <w:t xml:space="preserve">poye el mejoramiento institucional, siendo importante la inclusión y apoyo del consejo territorial de planeación C.T.P </w:t>
      </w:r>
      <w:r w:rsidRPr="00FE0B93">
        <w:rPr>
          <w:rFonts w:asciiTheme="majorHAnsi" w:hAnsiTheme="majorHAnsi"/>
          <w:sz w:val="24"/>
          <w:szCs w:val="24"/>
        </w:rPr>
        <w:t xml:space="preserve"> y </w:t>
      </w:r>
      <w:r w:rsidR="00B76EFC">
        <w:rPr>
          <w:rFonts w:asciiTheme="majorHAnsi" w:hAnsiTheme="majorHAnsi"/>
          <w:sz w:val="24"/>
          <w:szCs w:val="24"/>
        </w:rPr>
        <w:t xml:space="preserve">las juntas de acción comunal como medios </w:t>
      </w:r>
      <w:r w:rsidR="00EC3448">
        <w:rPr>
          <w:rFonts w:asciiTheme="majorHAnsi" w:hAnsiTheme="majorHAnsi"/>
          <w:sz w:val="24"/>
          <w:szCs w:val="24"/>
        </w:rPr>
        <w:t>dinamizadores</w:t>
      </w:r>
      <w:r w:rsidR="00B76EFC">
        <w:rPr>
          <w:rFonts w:asciiTheme="majorHAnsi" w:hAnsiTheme="majorHAnsi"/>
          <w:sz w:val="24"/>
          <w:szCs w:val="24"/>
        </w:rPr>
        <w:t xml:space="preserve"> de impulso a las acciones de progreso, apalancamiento</w:t>
      </w:r>
      <w:r w:rsidRPr="00FE0B93">
        <w:rPr>
          <w:rFonts w:asciiTheme="majorHAnsi" w:hAnsiTheme="majorHAnsi"/>
          <w:sz w:val="24"/>
          <w:szCs w:val="24"/>
        </w:rPr>
        <w:t xml:space="preserve"> </w:t>
      </w:r>
      <w:r w:rsidR="00B76EFC">
        <w:rPr>
          <w:rFonts w:asciiTheme="majorHAnsi" w:hAnsiTheme="majorHAnsi"/>
          <w:sz w:val="24"/>
          <w:szCs w:val="24"/>
        </w:rPr>
        <w:t xml:space="preserve">administrativo y ayuda comunitaria a la </w:t>
      </w:r>
      <w:r w:rsidR="00B32404">
        <w:rPr>
          <w:rFonts w:asciiTheme="majorHAnsi" w:hAnsiTheme="majorHAnsi"/>
          <w:sz w:val="24"/>
          <w:szCs w:val="24"/>
        </w:rPr>
        <w:t xml:space="preserve"> </w:t>
      </w:r>
      <w:r w:rsidRPr="00FE0B93">
        <w:rPr>
          <w:rFonts w:asciiTheme="majorHAnsi" w:hAnsiTheme="majorHAnsi"/>
          <w:sz w:val="24"/>
          <w:szCs w:val="24"/>
        </w:rPr>
        <w:t>gestión del alcalde.</w:t>
      </w:r>
    </w:p>
    <w:p w:rsidR="00B76EFC" w:rsidRDefault="00B76EFC" w:rsidP="00FE0B93">
      <w:pPr>
        <w:spacing w:after="0" w:line="240" w:lineRule="auto"/>
        <w:jc w:val="both"/>
        <w:rPr>
          <w:rFonts w:asciiTheme="majorHAnsi" w:hAnsiTheme="majorHAnsi"/>
          <w:sz w:val="24"/>
          <w:szCs w:val="24"/>
        </w:rPr>
      </w:pPr>
    </w:p>
    <w:p w:rsidR="001B1615" w:rsidRPr="00BB4A91" w:rsidRDefault="00BB4A91" w:rsidP="00BB4A91">
      <w:pPr>
        <w:pStyle w:val="Prrafodelista"/>
        <w:numPr>
          <w:ilvl w:val="2"/>
          <w:numId w:val="75"/>
        </w:numPr>
        <w:spacing w:after="0" w:line="240" w:lineRule="auto"/>
        <w:rPr>
          <w:rFonts w:asciiTheme="majorHAnsi" w:hAnsiTheme="majorHAnsi"/>
          <w:b/>
          <w:sz w:val="24"/>
          <w:szCs w:val="24"/>
        </w:rPr>
      </w:pPr>
      <w:bookmarkStart w:id="686" w:name="IMPULSO_A_LA_PROSPERIDAD"/>
      <w:r w:rsidRPr="00BB4A91">
        <w:rPr>
          <w:rFonts w:asciiTheme="majorHAnsi" w:hAnsiTheme="majorHAnsi"/>
          <w:b/>
          <w:sz w:val="24"/>
          <w:szCs w:val="24"/>
        </w:rPr>
        <w:t>Impulso a la Prosperidad</w:t>
      </w:r>
    </w:p>
    <w:bookmarkEnd w:id="686"/>
    <w:p w:rsidR="001B1615" w:rsidRPr="00FE0B93" w:rsidRDefault="001B1615" w:rsidP="00FE0B93">
      <w:pPr>
        <w:spacing w:after="0" w:line="240" w:lineRule="auto"/>
        <w:jc w:val="both"/>
        <w:rPr>
          <w:rFonts w:asciiTheme="majorHAnsi" w:hAnsiTheme="majorHAnsi"/>
          <w:sz w:val="24"/>
          <w:szCs w:val="24"/>
        </w:rPr>
      </w:pPr>
    </w:p>
    <w:p w:rsidR="001B1615" w:rsidRPr="00FE0B93" w:rsidRDefault="001B1615" w:rsidP="00C94DF4">
      <w:pPr>
        <w:pStyle w:val="Prrafodelista"/>
        <w:numPr>
          <w:ilvl w:val="0"/>
          <w:numId w:val="40"/>
        </w:numPr>
        <w:spacing w:after="0" w:line="240" w:lineRule="auto"/>
        <w:jc w:val="both"/>
        <w:rPr>
          <w:rFonts w:asciiTheme="majorHAnsi" w:hAnsiTheme="majorHAnsi"/>
          <w:sz w:val="24"/>
          <w:szCs w:val="24"/>
        </w:rPr>
      </w:pPr>
      <w:r w:rsidRPr="00FE0B93">
        <w:rPr>
          <w:rFonts w:asciiTheme="majorHAnsi" w:hAnsiTheme="majorHAnsi"/>
          <w:sz w:val="24"/>
          <w:szCs w:val="24"/>
        </w:rPr>
        <w:t>La violación reiterativa de derechos humanos aumentó desfavorablemente las condiciones de gobernabilidad, desarrollo armónico y sostenible.</w:t>
      </w:r>
    </w:p>
    <w:p w:rsidR="001B1615" w:rsidRPr="00FE0B93" w:rsidRDefault="001B1615" w:rsidP="00FE0B93">
      <w:pPr>
        <w:pStyle w:val="Prrafodelista"/>
        <w:spacing w:after="0" w:line="240" w:lineRule="auto"/>
        <w:jc w:val="both"/>
        <w:rPr>
          <w:rFonts w:asciiTheme="majorHAnsi" w:hAnsiTheme="majorHAnsi"/>
          <w:sz w:val="24"/>
          <w:szCs w:val="24"/>
        </w:rPr>
      </w:pPr>
    </w:p>
    <w:p w:rsidR="001B1615" w:rsidRPr="00FE0B93" w:rsidRDefault="001B1615" w:rsidP="00C94DF4">
      <w:pPr>
        <w:pStyle w:val="Prrafodelista"/>
        <w:numPr>
          <w:ilvl w:val="0"/>
          <w:numId w:val="40"/>
        </w:numPr>
        <w:spacing w:after="0" w:line="240" w:lineRule="auto"/>
        <w:jc w:val="both"/>
        <w:rPr>
          <w:rFonts w:asciiTheme="majorHAnsi" w:hAnsiTheme="majorHAnsi"/>
          <w:sz w:val="24"/>
          <w:szCs w:val="24"/>
        </w:rPr>
      </w:pPr>
      <w:r w:rsidRPr="00FE0B93">
        <w:rPr>
          <w:rFonts w:asciiTheme="majorHAnsi" w:hAnsiTheme="majorHAnsi"/>
          <w:sz w:val="24"/>
          <w:szCs w:val="24"/>
        </w:rPr>
        <w:t>Los conflictos sociales que han ocasionado desplazamiento forzado, hacinamiento y pobreza extrema, aumentaron la dependencia de subsidios y programas de ayuda y una comunidad en condiciones altamente vulnerable.</w:t>
      </w:r>
    </w:p>
    <w:p w:rsidR="001B1615" w:rsidRPr="00FE0B93" w:rsidRDefault="001B1615" w:rsidP="00FE0B93">
      <w:pPr>
        <w:pStyle w:val="Prrafodelista"/>
        <w:spacing w:after="0" w:line="240" w:lineRule="auto"/>
        <w:jc w:val="both"/>
        <w:rPr>
          <w:rFonts w:asciiTheme="majorHAnsi" w:hAnsiTheme="majorHAnsi"/>
          <w:sz w:val="24"/>
          <w:szCs w:val="24"/>
        </w:rPr>
      </w:pPr>
    </w:p>
    <w:p w:rsidR="001B1615" w:rsidRPr="00FE0B93" w:rsidRDefault="001B1615" w:rsidP="00C94DF4">
      <w:pPr>
        <w:pStyle w:val="Prrafodelista"/>
        <w:numPr>
          <w:ilvl w:val="0"/>
          <w:numId w:val="40"/>
        </w:numPr>
        <w:spacing w:after="0" w:line="240" w:lineRule="auto"/>
        <w:jc w:val="both"/>
        <w:rPr>
          <w:rFonts w:asciiTheme="majorHAnsi" w:hAnsiTheme="majorHAnsi"/>
          <w:sz w:val="24"/>
          <w:szCs w:val="24"/>
        </w:rPr>
      </w:pPr>
      <w:r w:rsidRPr="00FE0B93">
        <w:rPr>
          <w:rFonts w:asciiTheme="majorHAnsi" w:hAnsiTheme="majorHAnsi"/>
          <w:sz w:val="24"/>
          <w:szCs w:val="24"/>
        </w:rPr>
        <w:t>Las condiciones de saneamiento básico en especial en el sector rural son precarias, frenando las oportunidades de educación y derechos fundamentales, incidiendo en la baja calidad de vida y aumento de las necesidades básicas insatisfechas que para el municipio son del 76.17%.</w:t>
      </w:r>
    </w:p>
    <w:p w:rsidR="001B1615" w:rsidRPr="00FE0B93" w:rsidRDefault="001B1615" w:rsidP="00FE0B93">
      <w:pPr>
        <w:pStyle w:val="Prrafodelista"/>
        <w:spacing w:after="0" w:line="240" w:lineRule="auto"/>
        <w:jc w:val="both"/>
        <w:rPr>
          <w:rFonts w:asciiTheme="majorHAnsi" w:hAnsiTheme="majorHAnsi"/>
          <w:sz w:val="24"/>
          <w:szCs w:val="24"/>
        </w:rPr>
      </w:pPr>
    </w:p>
    <w:p w:rsidR="001B1615" w:rsidRPr="00FE0B93" w:rsidRDefault="001B1615" w:rsidP="00C94DF4">
      <w:pPr>
        <w:pStyle w:val="Prrafodelista"/>
        <w:numPr>
          <w:ilvl w:val="0"/>
          <w:numId w:val="40"/>
        </w:numPr>
        <w:spacing w:after="0" w:line="240" w:lineRule="auto"/>
        <w:jc w:val="both"/>
        <w:rPr>
          <w:rFonts w:asciiTheme="majorHAnsi" w:hAnsiTheme="majorHAnsi"/>
          <w:sz w:val="24"/>
          <w:szCs w:val="24"/>
        </w:rPr>
      </w:pPr>
      <w:r w:rsidRPr="00FE0B93">
        <w:rPr>
          <w:rFonts w:asciiTheme="majorHAnsi" w:hAnsiTheme="majorHAnsi"/>
          <w:sz w:val="24"/>
          <w:szCs w:val="24"/>
        </w:rPr>
        <w:t>Deficientes condiciones de competitividad vial, económica y de  desarrollo crean  pocas oportunidades laborales, generándose altos niveles de improductividad, y elevando índices de pobreza, vulnerabilidad y deterioro del tejido social.</w:t>
      </w:r>
    </w:p>
    <w:p w:rsidR="001B1615" w:rsidRPr="00FE0B93" w:rsidRDefault="001B1615" w:rsidP="00FE0B93">
      <w:pPr>
        <w:pStyle w:val="Prrafodelista"/>
        <w:spacing w:after="0" w:line="240" w:lineRule="auto"/>
        <w:jc w:val="both"/>
        <w:rPr>
          <w:rFonts w:asciiTheme="majorHAnsi" w:hAnsiTheme="majorHAnsi"/>
          <w:sz w:val="24"/>
          <w:szCs w:val="24"/>
        </w:rPr>
      </w:pPr>
    </w:p>
    <w:p w:rsidR="001B1615" w:rsidRPr="00FE0B93" w:rsidRDefault="001B1615" w:rsidP="00C94DF4">
      <w:pPr>
        <w:pStyle w:val="Prrafodelista"/>
        <w:numPr>
          <w:ilvl w:val="0"/>
          <w:numId w:val="40"/>
        </w:numPr>
        <w:spacing w:after="0" w:line="240" w:lineRule="auto"/>
        <w:jc w:val="both"/>
        <w:rPr>
          <w:rFonts w:asciiTheme="majorHAnsi" w:hAnsiTheme="majorHAnsi"/>
          <w:sz w:val="24"/>
          <w:szCs w:val="24"/>
        </w:rPr>
      </w:pPr>
      <w:r w:rsidRPr="00FE0B93">
        <w:rPr>
          <w:rFonts w:asciiTheme="majorHAnsi" w:hAnsiTheme="majorHAnsi"/>
          <w:sz w:val="24"/>
          <w:szCs w:val="24"/>
        </w:rPr>
        <w:t>Altos í</w:t>
      </w:r>
      <w:r w:rsidR="00003655">
        <w:rPr>
          <w:rFonts w:asciiTheme="majorHAnsi" w:hAnsiTheme="majorHAnsi"/>
          <w:sz w:val="24"/>
          <w:szCs w:val="24"/>
        </w:rPr>
        <w:t>ndices de deserción escolar, rep</w:t>
      </w:r>
      <w:r w:rsidRPr="00FE0B93">
        <w:rPr>
          <w:rFonts w:asciiTheme="majorHAnsi" w:hAnsiTheme="majorHAnsi"/>
          <w:sz w:val="24"/>
          <w:szCs w:val="24"/>
        </w:rPr>
        <w:t>i</w:t>
      </w:r>
      <w:r w:rsidR="00003655">
        <w:rPr>
          <w:rFonts w:asciiTheme="majorHAnsi" w:hAnsiTheme="majorHAnsi"/>
          <w:sz w:val="24"/>
          <w:szCs w:val="24"/>
        </w:rPr>
        <w:t>t</w:t>
      </w:r>
      <w:r w:rsidRPr="00FE0B93">
        <w:rPr>
          <w:rFonts w:asciiTheme="majorHAnsi" w:hAnsiTheme="majorHAnsi"/>
          <w:sz w:val="24"/>
          <w:szCs w:val="24"/>
        </w:rPr>
        <w:t>encia, ausentismo, entre otros, producto de condiciones de inseguridad social en todo el territorio.</w:t>
      </w:r>
    </w:p>
    <w:p w:rsidR="001B1615" w:rsidRPr="00FE0B93" w:rsidRDefault="001B1615" w:rsidP="00FE0B93">
      <w:pPr>
        <w:pStyle w:val="Prrafodelista"/>
        <w:spacing w:after="0" w:line="240" w:lineRule="auto"/>
        <w:jc w:val="both"/>
        <w:rPr>
          <w:rFonts w:asciiTheme="majorHAnsi" w:hAnsiTheme="majorHAnsi"/>
          <w:sz w:val="24"/>
          <w:szCs w:val="24"/>
        </w:rPr>
      </w:pPr>
    </w:p>
    <w:p w:rsidR="001B1615" w:rsidRDefault="001B1615" w:rsidP="00C94DF4">
      <w:pPr>
        <w:pStyle w:val="Prrafodelista"/>
        <w:numPr>
          <w:ilvl w:val="0"/>
          <w:numId w:val="40"/>
        </w:numPr>
        <w:spacing w:after="0" w:line="240" w:lineRule="auto"/>
        <w:jc w:val="both"/>
        <w:rPr>
          <w:rFonts w:asciiTheme="majorHAnsi" w:hAnsiTheme="majorHAnsi"/>
          <w:sz w:val="24"/>
          <w:szCs w:val="24"/>
        </w:rPr>
      </w:pPr>
      <w:r w:rsidRPr="00FE0B93">
        <w:rPr>
          <w:rFonts w:asciiTheme="majorHAnsi" w:hAnsiTheme="majorHAnsi"/>
          <w:sz w:val="24"/>
          <w:szCs w:val="24"/>
        </w:rPr>
        <w:t>Bajas condiciones de salubridad y deficientes recursos para salud en especial en el sector rural, incidiendo en mantener altos índices de morbilidad y condiciones endémicas precarias.</w:t>
      </w:r>
    </w:p>
    <w:p w:rsidR="00423866" w:rsidRPr="00423866" w:rsidRDefault="00423866" w:rsidP="00423866">
      <w:pPr>
        <w:pStyle w:val="Prrafodelista"/>
        <w:rPr>
          <w:rFonts w:asciiTheme="majorHAnsi" w:hAnsiTheme="majorHAnsi"/>
          <w:sz w:val="24"/>
          <w:szCs w:val="24"/>
        </w:rPr>
      </w:pPr>
    </w:p>
    <w:p w:rsidR="00423866" w:rsidRDefault="00423866" w:rsidP="00423866">
      <w:pPr>
        <w:spacing w:after="0" w:line="240" w:lineRule="auto"/>
        <w:jc w:val="both"/>
        <w:rPr>
          <w:rFonts w:asciiTheme="majorHAnsi" w:hAnsiTheme="majorHAnsi"/>
          <w:sz w:val="24"/>
          <w:szCs w:val="24"/>
        </w:rPr>
      </w:pPr>
    </w:p>
    <w:p w:rsidR="00423866" w:rsidRPr="00423866" w:rsidRDefault="00423866" w:rsidP="00423866">
      <w:pPr>
        <w:spacing w:after="0" w:line="240" w:lineRule="auto"/>
        <w:jc w:val="both"/>
        <w:rPr>
          <w:rFonts w:asciiTheme="majorHAnsi" w:hAnsiTheme="majorHAnsi"/>
          <w:sz w:val="24"/>
          <w:szCs w:val="24"/>
        </w:rPr>
      </w:pPr>
    </w:p>
    <w:p w:rsidR="003D2B0C" w:rsidRPr="0069275F" w:rsidRDefault="003D2B0C" w:rsidP="0069275F">
      <w:pPr>
        <w:spacing w:after="0" w:line="240" w:lineRule="auto"/>
        <w:jc w:val="both"/>
        <w:rPr>
          <w:rFonts w:asciiTheme="majorHAnsi" w:hAnsiTheme="majorHAnsi"/>
          <w:sz w:val="24"/>
          <w:szCs w:val="24"/>
        </w:rPr>
      </w:pPr>
    </w:p>
    <w:p w:rsidR="0069275F" w:rsidRPr="00BB4A91" w:rsidRDefault="00BB4A91" w:rsidP="00BB4A91">
      <w:pPr>
        <w:pStyle w:val="Prrafodelista"/>
        <w:numPr>
          <w:ilvl w:val="2"/>
          <w:numId w:val="75"/>
        </w:numPr>
        <w:spacing w:after="0" w:line="240" w:lineRule="auto"/>
        <w:jc w:val="both"/>
        <w:rPr>
          <w:rFonts w:asciiTheme="majorHAnsi" w:hAnsiTheme="majorHAnsi"/>
          <w:b/>
          <w:sz w:val="24"/>
          <w:szCs w:val="24"/>
        </w:rPr>
      </w:pPr>
      <w:bookmarkStart w:id="687" w:name="ESCENARIOS_POSIBLES_EN_LA_PROSPECTIVA_AC"/>
      <w:r w:rsidRPr="00BB4A91">
        <w:rPr>
          <w:rFonts w:asciiTheme="majorHAnsi" w:hAnsiTheme="majorHAnsi"/>
          <w:b/>
          <w:sz w:val="24"/>
          <w:szCs w:val="24"/>
        </w:rPr>
        <w:t>Escenarios Posibles en la Prospectiva Actual</w:t>
      </w:r>
    </w:p>
    <w:bookmarkEnd w:id="687"/>
    <w:p w:rsidR="0069275F" w:rsidRDefault="0069275F" w:rsidP="00FE0B93">
      <w:pPr>
        <w:spacing w:after="0" w:line="240" w:lineRule="auto"/>
        <w:jc w:val="both"/>
        <w:rPr>
          <w:rFonts w:asciiTheme="majorHAnsi" w:hAnsiTheme="majorHAnsi"/>
          <w:b/>
          <w:sz w:val="24"/>
          <w:szCs w:val="24"/>
        </w:rPr>
      </w:pPr>
    </w:p>
    <w:p w:rsidR="001B1615" w:rsidRPr="00FE0B93" w:rsidRDefault="00AB63BC" w:rsidP="00FE0B93">
      <w:pPr>
        <w:spacing w:after="0" w:line="240" w:lineRule="auto"/>
        <w:jc w:val="both"/>
        <w:rPr>
          <w:rFonts w:asciiTheme="majorHAnsi" w:hAnsiTheme="majorHAnsi"/>
          <w:b/>
          <w:sz w:val="24"/>
          <w:szCs w:val="24"/>
        </w:rPr>
      </w:pPr>
      <w:r w:rsidRPr="00FE0B93">
        <w:rPr>
          <w:rFonts w:asciiTheme="majorHAnsi" w:hAnsiTheme="majorHAnsi"/>
          <w:b/>
          <w:sz w:val="24"/>
          <w:szCs w:val="24"/>
        </w:rPr>
        <w:t>Evolución territorial si no se toma alguna decisión</w:t>
      </w:r>
      <w:r>
        <w:rPr>
          <w:rFonts w:asciiTheme="majorHAnsi" w:hAnsiTheme="majorHAnsi"/>
          <w:b/>
          <w:sz w:val="24"/>
          <w:szCs w:val="24"/>
        </w:rPr>
        <w:t>.</w:t>
      </w:r>
    </w:p>
    <w:p w:rsidR="001B1615" w:rsidRPr="00FE0B93" w:rsidRDefault="001B1615" w:rsidP="00FE0B93">
      <w:pPr>
        <w:spacing w:after="0" w:line="240" w:lineRule="auto"/>
        <w:jc w:val="both"/>
        <w:rPr>
          <w:rFonts w:asciiTheme="majorHAnsi" w:hAnsiTheme="majorHAnsi"/>
          <w:sz w:val="24"/>
          <w:szCs w:val="24"/>
        </w:rPr>
      </w:pPr>
    </w:p>
    <w:p w:rsidR="001B1615" w:rsidRPr="00FE0B93" w:rsidRDefault="001B1615" w:rsidP="00FE0B93">
      <w:pPr>
        <w:spacing w:after="0" w:line="240" w:lineRule="auto"/>
        <w:jc w:val="both"/>
        <w:rPr>
          <w:rFonts w:asciiTheme="majorHAnsi" w:hAnsiTheme="majorHAnsi"/>
          <w:sz w:val="24"/>
          <w:szCs w:val="24"/>
        </w:rPr>
      </w:pPr>
      <w:r w:rsidRPr="00FE0B93">
        <w:rPr>
          <w:rFonts w:asciiTheme="majorHAnsi" w:hAnsiTheme="majorHAnsi"/>
          <w:sz w:val="24"/>
          <w:szCs w:val="24"/>
        </w:rPr>
        <w:t xml:space="preserve">Con base al análisis de la información primaria obtenida, la concertación con las mesas de trabajo y la participación comunitaria se </w:t>
      </w:r>
      <w:r w:rsidR="003D2B0C">
        <w:rPr>
          <w:rFonts w:asciiTheme="majorHAnsi" w:hAnsiTheme="majorHAnsi"/>
          <w:sz w:val="24"/>
          <w:szCs w:val="24"/>
        </w:rPr>
        <w:t xml:space="preserve">estructuró un diagnostico donde se </w:t>
      </w:r>
      <w:r w:rsidRPr="00FE0B93">
        <w:rPr>
          <w:rFonts w:asciiTheme="majorHAnsi" w:hAnsiTheme="majorHAnsi"/>
          <w:sz w:val="24"/>
          <w:szCs w:val="24"/>
        </w:rPr>
        <w:t xml:space="preserve">perciben tres escenarios posibles DE NO </w:t>
      </w:r>
      <w:r w:rsidR="00003655" w:rsidRPr="00FE0B93">
        <w:rPr>
          <w:rFonts w:asciiTheme="majorHAnsi" w:hAnsiTheme="majorHAnsi"/>
          <w:sz w:val="24"/>
          <w:szCs w:val="24"/>
        </w:rPr>
        <w:t>TOMARSE</w:t>
      </w:r>
      <w:r w:rsidRPr="00FE0B93">
        <w:rPr>
          <w:rFonts w:asciiTheme="majorHAnsi" w:hAnsiTheme="majorHAnsi"/>
          <w:sz w:val="24"/>
          <w:szCs w:val="24"/>
        </w:rPr>
        <w:t xml:space="preserve"> ALGUNA DECISIÓN RESPECTO AL DIRECCIONAMIENTO MUNICIPAL:</w:t>
      </w:r>
    </w:p>
    <w:p w:rsidR="00FE0B93" w:rsidRDefault="00FE0B93" w:rsidP="00FE0B93">
      <w:pPr>
        <w:spacing w:after="0" w:line="240" w:lineRule="auto"/>
        <w:jc w:val="both"/>
        <w:rPr>
          <w:rFonts w:asciiTheme="majorHAnsi" w:hAnsiTheme="majorHAnsi"/>
          <w:b/>
          <w:sz w:val="24"/>
          <w:szCs w:val="24"/>
        </w:rPr>
      </w:pPr>
    </w:p>
    <w:p w:rsidR="007A64A6" w:rsidRPr="00FE0B93" w:rsidRDefault="001B1615" w:rsidP="00FE0B93">
      <w:pPr>
        <w:spacing w:after="0" w:line="240" w:lineRule="auto"/>
        <w:jc w:val="both"/>
        <w:rPr>
          <w:rFonts w:asciiTheme="majorHAnsi" w:hAnsiTheme="majorHAnsi"/>
          <w:b/>
          <w:sz w:val="24"/>
          <w:szCs w:val="24"/>
        </w:rPr>
      </w:pPr>
      <w:r w:rsidRPr="00FE0B93">
        <w:rPr>
          <w:rFonts w:asciiTheme="majorHAnsi" w:hAnsiTheme="majorHAnsi"/>
          <w:b/>
          <w:sz w:val="24"/>
          <w:szCs w:val="24"/>
        </w:rPr>
        <w:t>Momento 1.</w:t>
      </w:r>
    </w:p>
    <w:p w:rsidR="00FE0B93" w:rsidRDefault="00FE0B93" w:rsidP="00FE0B93">
      <w:pPr>
        <w:spacing w:after="0" w:line="240" w:lineRule="auto"/>
        <w:jc w:val="both"/>
        <w:rPr>
          <w:rFonts w:asciiTheme="majorHAnsi" w:hAnsiTheme="majorHAnsi"/>
          <w:sz w:val="24"/>
          <w:szCs w:val="24"/>
        </w:rPr>
      </w:pPr>
    </w:p>
    <w:p w:rsidR="001B1615" w:rsidRDefault="001B1615" w:rsidP="00FE0B93">
      <w:pPr>
        <w:spacing w:after="0" w:line="240" w:lineRule="auto"/>
        <w:jc w:val="both"/>
        <w:rPr>
          <w:rFonts w:asciiTheme="majorHAnsi" w:hAnsiTheme="majorHAnsi"/>
          <w:sz w:val="24"/>
          <w:szCs w:val="24"/>
        </w:rPr>
      </w:pPr>
      <w:r w:rsidRPr="00FE0B93">
        <w:rPr>
          <w:rFonts w:asciiTheme="majorHAnsi" w:hAnsiTheme="majorHAnsi"/>
          <w:sz w:val="24"/>
          <w:szCs w:val="24"/>
        </w:rPr>
        <w:t xml:space="preserve">Que el municipio mantenga las actuales condiciones de territorialidad, avanzando hacia un estado gradual de pobreza e  </w:t>
      </w:r>
      <w:r w:rsidR="00E8011B">
        <w:rPr>
          <w:rFonts w:asciiTheme="majorHAnsi" w:hAnsiTheme="majorHAnsi"/>
          <w:sz w:val="24"/>
          <w:szCs w:val="24"/>
        </w:rPr>
        <w:t>incompetencia</w:t>
      </w:r>
      <w:r w:rsidRPr="00FE0B93">
        <w:rPr>
          <w:rFonts w:asciiTheme="majorHAnsi" w:hAnsiTheme="majorHAnsi"/>
          <w:sz w:val="24"/>
          <w:szCs w:val="24"/>
        </w:rPr>
        <w:t xml:space="preserve"> regional</w:t>
      </w:r>
    </w:p>
    <w:p w:rsidR="00327C7B" w:rsidRDefault="00327C7B" w:rsidP="00FE0B93">
      <w:pPr>
        <w:spacing w:after="0" w:line="240" w:lineRule="auto"/>
        <w:jc w:val="both"/>
        <w:rPr>
          <w:rFonts w:asciiTheme="majorHAnsi" w:hAnsiTheme="majorHAnsi"/>
          <w:b/>
          <w:sz w:val="24"/>
          <w:szCs w:val="24"/>
        </w:rPr>
      </w:pPr>
    </w:p>
    <w:p w:rsidR="001B1615" w:rsidRPr="00FE0B93" w:rsidRDefault="001B1615" w:rsidP="00FE0B93">
      <w:pPr>
        <w:spacing w:after="0" w:line="240" w:lineRule="auto"/>
        <w:jc w:val="both"/>
        <w:rPr>
          <w:rFonts w:asciiTheme="majorHAnsi" w:hAnsiTheme="majorHAnsi"/>
          <w:b/>
          <w:sz w:val="24"/>
          <w:szCs w:val="24"/>
        </w:rPr>
      </w:pPr>
      <w:r w:rsidRPr="00FE0B93">
        <w:rPr>
          <w:rFonts w:asciiTheme="majorHAnsi" w:hAnsiTheme="majorHAnsi"/>
          <w:b/>
          <w:sz w:val="24"/>
          <w:szCs w:val="24"/>
        </w:rPr>
        <w:t>Momento 2.</w:t>
      </w:r>
    </w:p>
    <w:p w:rsidR="00FE0B93" w:rsidRDefault="00FE0B93" w:rsidP="00FE0B93">
      <w:pPr>
        <w:spacing w:after="0" w:line="240" w:lineRule="auto"/>
        <w:jc w:val="both"/>
        <w:rPr>
          <w:rFonts w:asciiTheme="majorHAnsi" w:hAnsiTheme="majorHAnsi"/>
          <w:sz w:val="24"/>
          <w:szCs w:val="24"/>
        </w:rPr>
      </w:pPr>
    </w:p>
    <w:p w:rsidR="001B1615" w:rsidRPr="00FE0B93" w:rsidRDefault="001B1615" w:rsidP="00FE0B93">
      <w:pPr>
        <w:spacing w:after="0" w:line="240" w:lineRule="auto"/>
        <w:jc w:val="both"/>
        <w:rPr>
          <w:rFonts w:asciiTheme="majorHAnsi" w:hAnsiTheme="majorHAnsi"/>
          <w:sz w:val="24"/>
          <w:szCs w:val="24"/>
        </w:rPr>
      </w:pPr>
      <w:r w:rsidRPr="00FE0B93">
        <w:rPr>
          <w:rFonts w:asciiTheme="majorHAnsi" w:hAnsiTheme="majorHAnsi"/>
          <w:sz w:val="24"/>
          <w:szCs w:val="24"/>
        </w:rPr>
        <w:t>Aum</w:t>
      </w:r>
      <w:r w:rsidR="00AC3390">
        <w:rPr>
          <w:rFonts w:asciiTheme="majorHAnsi" w:hAnsiTheme="majorHAnsi"/>
          <w:sz w:val="24"/>
          <w:szCs w:val="24"/>
        </w:rPr>
        <w:t>entan</w:t>
      </w:r>
      <w:r w:rsidRPr="00FE0B93">
        <w:rPr>
          <w:rFonts w:asciiTheme="majorHAnsi" w:hAnsiTheme="majorHAnsi"/>
          <w:sz w:val="24"/>
          <w:szCs w:val="24"/>
        </w:rPr>
        <w:t xml:space="preserve"> las condiciones de pobreza y de necesidades básicas insatisfechas,  pérdida de oportunidades en todo el territorio, como consecuencia del desplazamiento y el atraso socioeconómico.</w:t>
      </w:r>
    </w:p>
    <w:p w:rsidR="001B1615" w:rsidRPr="00FE0B93" w:rsidRDefault="001B1615" w:rsidP="00FE0B93">
      <w:pPr>
        <w:spacing w:after="0" w:line="240" w:lineRule="auto"/>
        <w:jc w:val="both"/>
        <w:rPr>
          <w:rFonts w:asciiTheme="majorHAnsi" w:hAnsiTheme="majorHAnsi"/>
          <w:sz w:val="24"/>
          <w:szCs w:val="24"/>
        </w:rPr>
      </w:pPr>
    </w:p>
    <w:p w:rsidR="001B1615" w:rsidRPr="00FE0B93" w:rsidRDefault="001B1615" w:rsidP="00FE0B93">
      <w:pPr>
        <w:spacing w:after="0" w:line="240" w:lineRule="auto"/>
        <w:jc w:val="both"/>
        <w:rPr>
          <w:rFonts w:asciiTheme="majorHAnsi" w:hAnsiTheme="majorHAnsi"/>
          <w:b/>
          <w:sz w:val="24"/>
          <w:szCs w:val="24"/>
        </w:rPr>
      </w:pPr>
      <w:r w:rsidRPr="00FE0B93">
        <w:rPr>
          <w:rFonts w:asciiTheme="majorHAnsi" w:hAnsiTheme="majorHAnsi"/>
          <w:b/>
          <w:sz w:val="24"/>
          <w:szCs w:val="24"/>
        </w:rPr>
        <w:t>Momento 3.</w:t>
      </w:r>
    </w:p>
    <w:p w:rsidR="00FE0B93" w:rsidRDefault="00FE0B93" w:rsidP="00FE0B93">
      <w:pPr>
        <w:spacing w:after="0" w:line="240" w:lineRule="auto"/>
        <w:jc w:val="both"/>
        <w:rPr>
          <w:rFonts w:asciiTheme="majorHAnsi" w:hAnsiTheme="majorHAnsi"/>
          <w:sz w:val="24"/>
          <w:szCs w:val="24"/>
        </w:rPr>
      </w:pPr>
    </w:p>
    <w:p w:rsidR="001B1615" w:rsidRDefault="001B1615" w:rsidP="00FE0B93">
      <w:pPr>
        <w:spacing w:after="0" w:line="240" w:lineRule="auto"/>
        <w:jc w:val="both"/>
        <w:rPr>
          <w:rFonts w:asciiTheme="majorHAnsi" w:hAnsiTheme="majorHAnsi"/>
          <w:sz w:val="24"/>
          <w:szCs w:val="24"/>
        </w:rPr>
      </w:pPr>
      <w:r w:rsidRPr="00FE0B93">
        <w:rPr>
          <w:rFonts w:asciiTheme="majorHAnsi" w:hAnsiTheme="majorHAnsi"/>
          <w:sz w:val="24"/>
          <w:szCs w:val="24"/>
        </w:rPr>
        <w:t>Construcción de la configuración esperada del territorio y la transformación de los problemas:</w:t>
      </w:r>
    </w:p>
    <w:p w:rsidR="00003655" w:rsidRPr="00FE0B93" w:rsidRDefault="00003655" w:rsidP="00FE0B93">
      <w:pPr>
        <w:spacing w:after="0" w:line="240" w:lineRule="auto"/>
        <w:jc w:val="both"/>
        <w:rPr>
          <w:rFonts w:asciiTheme="majorHAnsi" w:hAnsiTheme="majorHAnsi"/>
          <w:sz w:val="24"/>
          <w:szCs w:val="24"/>
        </w:rPr>
      </w:pPr>
    </w:p>
    <w:p w:rsidR="001B1615" w:rsidRDefault="001B1615" w:rsidP="00C94DF4">
      <w:pPr>
        <w:pStyle w:val="Prrafodelista"/>
        <w:numPr>
          <w:ilvl w:val="0"/>
          <w:numId w:val="41"/>
        </w:numPr>
        <w:spacing w:after="0" w:line="240" w:lineRule="auto"/>
        <w:jc w:val="both"/>
        <w:rPr>
          <w:rFonts w:asciiTheme="majorHAnsi" w:hAnsiTheme="majorHAnsi"/>
          <w:sz w:val="24"/>
          <w:szCs w:val="24"/>
        </w:rPr>
      </w:pPr>
      <w:r w:rsidRPr="00FE0B93">
        <w:rPr>
          <w:rFonts w:asciiTheme="majorHAnsi" w:hAnsiTheme="majorHAnsi"/>
          <w:sz w:val="24"/>
          <w:szCs w:val="24"/>
        </w:rPr>
        <w:t>Una población educada con salud y buenos servicios de desarrollo y crecimiento con libertad y respeto de  los derechos humanos</w:t>
      </w:r>
      <w:r w:rsidR="00FE0B93">
        <w:rPr>
          <w:rFonts w:asciiTheme="majorHAnsi" w:hAnsiTheme="majorHAnsi"/>
          <w:sz w:val="24"/>
          <w:szCs w:val="24"/>
        </w:rPr>
        <w:t>.</w:t>
      </w:r>
    </w:p>
    <w:p w:rsidR="00FE0B93" w:rsidRPr="00FE0B93" w:rsidRDefault="00FE0B93" w:rsidP="00FE0B93">
      <w:pPr>
        <w:pStyle w:val="Prrafodelista"/>
        <w:spacing w:after="0" w:line="240" w:lineRule="auto"/>
        <w:ind w:left="360"/>
        <w:jc w:val="both"/>
        <w:rPr>
          <w:rFonts w:asciiTheme="majorHAnsi" w:hAnsiTheme="majorHAnsi"/>
          <w:sz w:val="24"/>
          <w:szCs w:val="24"/>
        </w:rPr>
      </w:pPr>
    </w:p>
    <w:p w:rsidR="001B1615" w:rsidRDefault="001B1615" w:rsidP="00C94DF4">
      <w:pPr>
        <w:pStyle w:val="Prrafodelista"/>
        <w:numPr>
          <w:ilvl w:val="0"/>
          <w:numId w:val="41"/>
        </w:numPr>
        <w:spacing w:after="0" w:line="240" w:lineRule="auto"/>
        <w:jc w:val="both"/>
        <w:rPr>
          <w:rFonts w:asciiTheme="majorHAnsi" w:hAnsiTheme="majorHAnsi"/>
          <w:sz w:val="24"/>
          <w:szCs w:val="24"/>
        </w:rPr>
      </w:pPr>
      <w:r w:rsidRPr="00FE0B93">
        <w:rPr>
          <w:rFonts w:asciiTheme="majorHAnsi" w:hAnsiTheme="majorHAnsi"/>
          <w:sz w:val="24"/>
          <w:szCs w:val="24"/>
        </w:rPr>
        <w:t>Fortalecimiento de los servicios de salud basados en la prevención y el auto cuidado que permitan la reducción de la morbilidad.</w:t>
      </w:r>
    </w:p>
    <w:p w:rsidR="00FE0B93" w:rsidRPr="00FE0B93" w:rsidRDefault="00FE0B93" w:rsidP="00FE0B93">
      <w:pPr>
        <w:pStyle w:val="Prrafodelista"/>
        <w:rPr>
          <w:rFonts w:asciiTheme="majorHAnsi" w:hAnsiTheme="majorHAnsi"/>
          <w:sz w:val="24"/>
          <w:szCs w:val="24"/>
        </w:rPr>
      </w:pPr>
    </w:p>
    <w:p w:rsidR="001B1615" w:rsidRDefault="001B1615" w:rsidP="00C94DF4">
      <w:pPr>
        <w:pStyle w:val="Prrafodelista"/>
        <w:numPr>
          <w:ilvl w:val="0"/>
          <w:numId w:val="41"/>
        </w:numPr>
        <w:spacing w:after="0" w:line="240" w:lineRule="auto"/>
        <w:jc w:val="both"/>
        <w:rPr>
          <w:rFonts w:asciiTheme="majorHAnsi" w:hAnsiTheme="majorHAnsi"/>
          <w:sz w:val="24"/>
          <w:szCs w:val="24"/>
        </w:rPr>
      </w:pPr>
      <w:r w:rsidRPr="00FE0B93">
        <w:rPr>
          <w:rFonts w:asciiTheme="majorHAnsi" w:hAnsiTheme="majorHAnsi"/>
          <w:sz w:val="24"/>
          <w:szCs w:val="24"/>
        </w:rPr>
        <w:t xml:space="preserve">Viviendas de interés social y mejoramiento de los servicios e infraestructura </w:t>
      </w:r>
      <w:r w:rsidR="001B60DF">
        <w:rPr>
          <w:rFonts w:asciiTheme="majorHAnsi" w:hAnsiTheme="majorHAnsi"/>
          <w:sz w:val="24"/>
          <w:szCs w:val="24"/>
        </w:rPr>
        <w:t xml:space="preserve">de saneamiento básico y </w:t>
      </w:r>
      <w:r w:rsidR="00217DF9">
        <w:rPr>
          <w:rFonts w:asciiTheme="majorHAnsi" w:hAnsiTheme="majorHAnsi"/>
          <w:sz w:val="24"/>
          <w:szCs w:val="24"/>
        </w:rPr>
        <w:t>equipam</w:t>
      </w:r>
      <w:r w:rsidR="00217DF9" w:rsidRPr="00FE0B93">
        <w:rPr>
          <w:rFonts w:asciiTheme="majorHAnsi" w:hAnsiTheme="majorHAnsi"/>
          <w:sz w:val="24"/>
          <w:szCs w:val="24"/>
        </w:rPr>
        <w:t>iento</w:t>
      </w:r>
      <w:r w:rsidRPr="00FE0B93">
        <w:rPr>
          <w:rFonts w:asciiTheme="majorHAnsi" w:hAnsiTheme="majorHAnsi"/>
          <w:sz w:val="24"/>
          <w:szCs w:val="24"/>
        </w:rPr>
        <w:t xml:space="preserve"> municipal.</w:t>
      </w:r>
    </w:p>
    <w:p w:rsidR="00FE0B93" w:rsidRPr="00FE0B93" w:rsidRDefault="00FE0B93" w:rsidP="00FE0B93">
      <w:pPr>
        <w:pStyle w:val="Prrafodelista"/>
        <w:rPr>
          <w:rFonts w:asciiTheme="majorHAnsi" w:hAnsiTheme="majorHAnsi"/>
          <w:sz w:val="24"/>
          <w:szCs w:val="24"/>
        </w:rPr>
      </w:pPr>
    </w:p>
    <w:p w:rsidR="001B1615" w:rsidRDefault="001B1615" w:rsidP="00C94DF4">
      <w:pPr>
        <w:pStyle w:val="Prrafodelista"/>
        <w:numPr>
          <w:ilvl w:val="0"/>
          <w:numId w:val="41"/>
        </w:numPr>
        <w:spacing w:after="0" w:line="240" w:lineRule="auto"/>
        <w:jc w:val="both"/>
        <w:rPr>
          <w:rFonts w:asciiTheme="majorHAnsi" w:hAnsiTheme="majorHAnsi"/>
          <w:sz w:val="24"/>
          <w:szCs w:val="24"/>
        </w:rPr>
      </w:pPr>
      <w:r w:rsidRPr="00FE0B93">
        <w:rPr>
          <w:rFonts w:asciiTheme="majorHAnsi" w:hAnsiTheme="majorHAnsi"/>
          <w:sz w:val="24"/>
          <w:szCs w:val="24"/>
        </w:rPr>
        <w:t>Una población ubicada y protegida contra situaciones de riesgos ambientales y sociales, viendo crecer a la niñez y adolescentes en ambientes sanos y con plena garantía de derechos</w:t>
      </w:r>
      <w:r w:rsidR="00FE0B93">
        <w:rPr>
          <w:rFonts w:asciiTheme="majorHAnsi" w:hAnsiTheme="majorHAnsi"/>
          <w:sz w:val="24"/>
          <w:szCs w:val="24"/>
        </w:rPr>
        <w:t>.</w:t>
      </w:r>
    </w:p>
    <w:p w:rsidR="00FE0B93" w:rsidRPr="00FE0B93" w:rsidRDefault="00FE0B93" w:rsidP="00FE0B93">
      <w:pPr>
        <w:pStyle w:val="Prrafodelista"/>
        <w:rPr>
          <w:rFonts w:asciiTheme="majorHAnsi" w:hAnsiTheme="majorHAnsi"/>
          <w:sz w:val="24"/>
          <w:szCs w:val="24"/>
        </w:rPr>
      </w:pPr>
    </w:p>
    <w:p w:rsidR="001B1615" w:rsidRDefault="001B1615" w:rsidP="00C94DF4">
      <w:pPr>
        <w:pStyle w:val="Prrafodelista"/>
        <w:numPr>
          <w:ilvl w:val="0"/>
          <w:numId w:val="41"/>
        </w:numPr>
        <w:spacing w:after="0" w:line="240" w:lineRule="auto"/>
        <w:jc w:val="both"/>
        <w:rPr>
          <w:rFonts w:asciiTheme="majorHAnsi" w:hAnsiTheme="majorHAnsi"/>
          <w:sz w:val="24"/>
          <w:szCs w:val="24"/>
        </w:rPr>
      </w:pPr>
      <w:r w:rsidRPr="00FE0B93">
        <w:rPr>
          <w:rFonts w:asciiTheme="majorHAnsi" w:hAnsiTheme="majorHAnsi"/>
          <w:sz w:val="24"/>
          <w:szCs w:val="24"/>
        </w:rPr>
        <w:t>Una población viviendo en un municipio competitivo, explotando racionalmente sus recursos y potenciando el desarrollo agroindustrial.</w:t>
      </w:r>
    </w:p>
    <w:p w:rsidR="00FE0B93" w:rsidRPr="00FE0B93" w:rsidRDefault="00FE0B93" w:rsidP="00FE0B93">
      <w:pPr>
        <w:pStyle w:val="Prrafodelista"/>
        <w:rPr>
          <w:rFonts w:asciiTheme="majorHAnsi" w:hAnsiTheme="majorHAnsi"/>
          <w:sz w:val="24"/>
          <w:szCs w:val="24"/>
        </w:rPr>
      </w:pPr>
    </w:p>
    <w:p w:rsidR="001B1615" w:rsidRPr="00FE0B93" w:rsidRDefault="001B1615" w:rsidP="00C94DF4">
      <w:pPr>
        <w:pStyle w:val="Prrafodelista"/>
        <w:numPr>
          <w:ilvl w:val="0"/>
          <w:numId w:val="41"/>
        </w:numPr>
        <w:spacing w:after="0" w:line="240" w:lineRule="auto"/>
        <w:jc w:val="both"/>
        <w:rPr>
          <w:rFonts w:asciiTheme="majorHAnsi" w:hAnsiTheme="majorHAnsi"/>
          <w:sz w:val="24"/>
          <w:szCs w:val="24"/>
        </w:rPr>
      </w:pPr>
      <w:r w:rsidRPr="00FE0B93">
        <w:rPr>
          <w:rFonts w:asciiTheme="majorHAnsi" w:hAnsiTheme="majorHAnsi"/>
          <w:sz w:val="24"/>
          <w:szCs w:val="24"/>
        </w:rPr>
        <w:t xml:space="preserve">Un municipio con viabilidad de desarrollo y liderazgo regional, </w:t>
      </w:r>
      <w:r w:rsidRPr="00FE0B93">
        <w:rPr>
          <w:rFonts w:asciiTheme="majorHAnsi" w:hAnsiTheme="majorHAnsi"/>
          <w:b/>
          <w:sz w:val="24"/>
          <w:szCs w:val="24"/>
        </w:rPr>
        <w:t>despensa agrícola de la costa Caribe.</w:t>
      </w:r>
    </w:p>
    <w:p w:rsidR="00BA54EC" w:rsidRPr="00FE0B93" w:rsidRDefault="00BA54EC" w:rsidP="00FE0B93">
      <w:pPr>
        <w:jc w:val="both"/>
        <w:rPr>
          <w:sz w:val="24"/>
          <w:szCs w:val="24"/>
          <w:lang w:eastAsia="es-ES"/>
        </w:rPr>
      </w:pPr>
    </w:p>
    <w:p w:rsidR="001B1615" w:rsidRDefault="001B1615" w:rsidP="00BA54EC">
      <w:pPr>
        <w:rPr>
          <w:lang w:eastAsia="es-ES"/>
        </w:rPr>
        <w:sectPr w:rsidR="001B1615" w:rsidSect="00FE0B93">
          <w:pgSz w:w="12240" w:h="15840" w:code="1"/>
          <w:pgMar w:top="1531" w:right="1418" w:bottom="1418" w:left="1985" w:header="709" w:footer="567" w:gutter="0"/>
          <w:cols w:space="708"/>
          <w:docGrid w:linePitch="360"/>
        </w:sectPr>
      </w:pPr>
    </w:p>
    <w:p w:rsidR="001B1615" w:rsidRDefault="00E83754" w:rsidP="001B1615">
      <w:pPr>
        <w:spacing w:line="360" w:lineRule="auto"/>
      </w:pPr>
      <w:r>
        <w:rPr>
          <w:noProof/>
        </w:rPr>
        <mc:AlternateContent>
          <mc:Choice Requires="wps">
            <w:drawing>
              <wp:anchor distT="0" distB="0" distL="114300" distR="114300" simplePos="0" relativeHeight="251768832" behindDoc="0" locked="0" layoutInCell="1" allowOverlap="1">
                <wp:simplePos x="0" y="0"/>
                <wp:positionH relativeFrom="column">
                  <wp:posOffset>7531100</wp:posOffset>
                </wp:positionH>
                <wp:positionV relativeFrom="paragraph">
                  <wp:posOffset>-274955</wp:posOffset>
                </wp:positionV>
                <wp:extent cx="825500" cy="746125"/>
                <wp:effectExtent l="44450" t="58420" r="15875" b="24130"/>
                <wp:wrapNone/>
                <wp:docPr id="94" name="AutoShape 1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825500" cy="746125"/>
                        </a:xfrm>
                        <a:custGeom>
                          <a:avLst/>
                          <a:gdLst>
                            <a:gd name="G0" fmla="+- 15126 0 0"/>
                            <a:gd name="G1" fmla="+- 2912 0 0"/>
                            <a:gd name="G2" fmla="+- 12158 0 2912"/>
                            <a:gd name="G3" fmla="+- G2 0 2912"/>
                            <a:gd name="G4" fmla="*/ G3 32768 32059"/>
                            <a:gd name="G5" fmla="*/ G4 1 2"/>
                            <a:gd name="G6" fmla="+- 21600 0 15126"/>
                            <a:gd name="G7" fmla="*/ G6 2912 6079"/>
                            <a:gd name="G8" fmla="+- G7 15126 0"/>
                            <a:gd name="T0" fmla="*/ 15126 w 21600"/>
                            <a:gd name="T1" fmla="*/ 0 h 21600"/>
                            <a:gd name="T2" fmla="*/ 15126 w 21600"/>
                            <a:gd name="T3" fmla="*/ 12158 h 21600"/>
                            <a:gd name="T4" fmla="*/ 3237 w 21600"/>
                            <a:gd name="T5" fmla="*/ 21600 h 21600"/>
                            <a:gd name="T6" fmla="*/ 21600 w 21600"/>
                            <a:gd name="T7" fmla="*/ 6079 h 21600"/>
                            <a:gd name="T8" fmla="*/ 17694720 60000 65536"/>
                            <a:gd name="T9" fmla="*/ 5898240 60000 65536"/>
                            <a:gd name="T10" fmla="*/ 5898240 60000 65536"/>
                            <a:gd name="T11" fmla="*/ 0 60000 65536"/>
                            <a:gd name="T12" fmla="*/ 12427 w 21600"/>
                            <a:gd name="T13" fmla="*/ G1 h 21600"/>
                            <a:gd name="T14" fmla="*/ G8 w 21600"/>
                            <a:gd name="T15" fmla="*/ G2 h 21600"/>
                          </a:gdLst>
                          <a:ahLst/>
                          <a:cxnLst>
                            <a:cxn ang="T8">
                              <a:pos x="T0" y="T1"/>
                            </a:cxn>
                            <a:cxn ang="T9">
                              <a:pos x="T2" y="T3"/>
                            </a:cxn>
                            <a:cxn ang="T10">
                              <a:pos x="T4" y="T5"/>
                            </a:cxn>
                            <a:cxn ang="T11">
                              <a:pos x="T6" y="T7"/>
                            </a:cxn>
                          </a:cxnLst>
                          <a:rect l="T12" t="T13" r="T14" b="T15"/>
                          <a:pathLst>
                            <a:path w="21600" h="21600">
                              <a:moveTo>
                                <a:pt x="21600" y="6079"/>
                              </a:moveTo>
                              <a:lnTo>
                                <a:pt x="15126" y="0"/>
                              </a:lnTo>
                              <a:lnTo>
                                <a:pt x="15126" y="2912"/>
                              </a:lnTo>
                              <a:lnTo>
                                <a:pt x="12427" y="2912"/>
                              </a:lnTo>
                              <a:cubicBezTo>
                                <a:pt x="5564" y="2912"/>
                                <a:pt x="0" y="7052"/>
                                <a:pt x="0" y="12158"/>
                              </a:cubicBezTo>
                              <a:lnTo>
                                <a:pt x="0" y="21600"/>
                              </a:lnTo>
                              <a:lnTo>
                                <a:pt x="6474" y="21600"/>
                              </a:lnTo>
                              <a:lnTo>
                                <a:pt x="6474" y="12158"/>
                              </a:lnTo>
                              <a:cubicBezTo>
                                <a:pt x="6474" y="10550"/>
                                <a:pt x="9139" y="9246"/>
                                <a:pt x="12427" y="9246"/>
                              </a:cubicBezTo>
                              <a:lnTo>
                                <a:pt x="15126" y="9246"/>
                              </a:lnTo>
                              <a:lnTo>
                                <a:pt x="15126" y="12158"/>
                              </a:lnTo>
                              <a:close/>
                            </a:path>
                          </a:pathLst>
                        </a:custGeom>
                        <a:solidFill>
                          <a:srgbClr val="00B0F0"/>
                        </a:solidFill>
                        <a:ln w="31750">
                          <a:solidFill>
                            <a:schemeClr val="accent3">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18" o:spid="_x0000_s1026" style="position:absolute;margin-left:593pt;margin-top:-21.65pt;width:65pt;height:58.75pt;flip:x;z-index:251768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" path="m21600,6079l15126,r,2912l12427,2912c5564,2912,,7052,,12158r,9442l6474,21600r,-9442c6474,10550,9139,9246,12427,9246r2699,l15126,12158,21600,6079xe" fillcolor="#00b0f0" strokecolor="#9bbb59 [3206]" strokeweight="2.5pt">
                <v:stroke joinstyle="miter"/>
                <v:shadow color="#868686"/>
                <v:path o:connecttype="custom" o:connectlocs="578079,0;578079,419972;123710,746125;825500,209986" o:connectangles="270,90,90,0" textboxrect="12427,2912,18227,9246"/>
              </v:shape>
            </w:pict>
          </mc:Fallback>
        </mc:AlternateContent>
      </w:r>
      <w:r>
        <w:rPr>
          <w:noProof/>
        </w:rPr>
        <mc:AlternateContent>
          <mc:Choice Requires="wps">
            <w:drawing>
              <wp:anchor distT="0" distB="0" distL="114300" distR="114300" simplePos="0" relativeHeight="251769856" behindDoc="0" locked="0" layoutInCell="1" allowOverlap="1">
                <wp:simplePos x="0" y="0"/>
                <wp:positionH relativeFrom="column">
                  <wp:posOffset>-405130</wp:posOffset>
                </wp:positionH>
                <wp:positionV relativeFrom="paragraph">
                  <wp:posOffset>-163195</wp:posOffset>
                </wp:positionV>
                <wp:extent cx="825500" cy="802005"/>
                <wp:effectExtent l="53975" t="15875" r="20320" b="44450"/>
                <wp:wrapNone/>
                <wp:docPr id="93" name="AutoShape 1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6200000" flipH="1">
                          <a:off x="0" y="0"/>
                          <a:ext cx="825500" cy="802005"/>
                        </a:xfrm>
                        <a:custGeom>
                          <a:avLst/>
                          <a:gdLst>
                            <a:gd name="G0" fmla="+- 15126 0 0"/>
                            <a:gd name="G1" fmla="+- 2912 0 0"/>
                            <a:gd name="G2" fmla="+- 12158 0 2912"/>
                            <a:gd name="G3" fmla="+- G2 0 2912"/>
                            <a:gd name="G4" fmla="*/ G3 32768 32059"/>
                            <a:gd name="G5" fmla="*/ G4 1 2"/>
                            <a:gd name="G6" fmla="+- 21600 0 15126"/>
                            <a:gd name="G7" fmla="*/ G6 2912 6079"/>
                            <a:gd name="G8" fmla="+- G7 15126 0"/>
                            <a:gd name="T0" fmla="*/ 15126 w 21600"/>
                            <a:gd name="T1" fmla="*/ 0 h 21600"/>
                            <a:gd name="T2" fmla="*/ 15126 w 21600"/>
                            <a:gd name="T3" fmla="*/ 12158 h 21600"/>
                            <a:gd name="T4" fmla="*/ 3237 w 21600"/>
                            <a:gd name="T5" fmla="*/ 21600 h 21600"/>
                            <a:gd name="T6" fmla="*/ 21600 w 21600"/>
                            <a:gd name="T7" fmla="*/ 6079 h 21600"/>
                            <a:gd name="T8" fmla="*/ 17694720 60000 65536"/>
                            <a:gd name="T9" fmla="*/ 5898240 60000 65536"/>
                            <a:gd name="T10" fmla="*/ 5898240 60000 65536"/>
                            <a:gd name="T11" fmla="*/ 0 60000 65536"/>
                            <a:gd name="T12" fmla="*/ 12427 w 21600"/>
                            <a:gd name="T13" fmla="*/ G1 h 21600"/>
                            <a:gd name="T14" fmla="*/ G8 w 21600"/>
                            <a:gd name="T15" fmla="*/ G2 h 21600"/>
                          </a:gdLst>
                          <a:ahLst/>
                          <a:cxnLst>
                            <a:cxn ang="T8">
                              <a:pos x="T0" y="T1"/>
                            </a:cxn>
                            <a:cxn ang="T9">
                              <a:pos x="T2" y="T3"/>
                            </a:cxn>
                            <a:cxn ang="T10">
                              <a:pos x="T4" y="T5"/>
                            </a:cxn>
                            <a:cxn ang="T11">
                              <a:pos x="T6" y="T7"/>
                            </a:cxn>
                          </a:cxnLst>
                          <a:rect l="T12" t="T13" r="T14" b="T15"/>
                          <a:pathLst>
                            <a:path w="21600" h="21600">
                              <a:moveTo>
                                <a:pt x="21600" y="6079"/>
                              </a:moveTo>
                              <a:lnTo>
                                <a:pt x="15126" y="0"/>
                              </a:lnTo>
                              <a:lnTo>
                                <a:pt x="15126" y="2912"/>
                              </a:lnTo>
                              <a:lnTo>
                                <a:pt x="12427" y="2912"/>
                              </a:lnTo>
                              <a:cubicBezTo>
                                <a:pt x="5564" y="2912"/>
                                <a:pt x="0" y="7052"/>
                                <a:pt x="0" y="12158"/>
                              </a:cubicBezTo>
                              <a:lnTo>
                                <a:pt x="0" y="21600"/>
                              </a:lnTo>
                              <a:lnTo>
                                <a:pt x="6474" y="21600"/>
                              </a:lnTo>
                              <a:lnTo>
                                <a:pt x="6474" y="12158"/>
                              </a:lnTo>
                              <a:cubicBezTo>
                                <a:pt x="6474" y="10550"/>
                                <a:pt x="9139" y="9246"/>
                                <a:pt x="12427" y="9246"/>
                              </a:cubicBezTo>
                              <a:lnTo>
                                <a:pt x="15126" y="9246"/>
                              </a:lnTo>
                              <a:lnTo>
                                <a:pt x="15126" y="12158"/>
                              </a:lnTo>
                              <a:close/>
                            </a:path>
                          </a:pathLst>
                        </a:custGeom>
                        <a:solidFill>
                          <a:srgbClr val="00B0F0"/>
                        </a:solidFill>
                        <a:ln w="31750">
                          <a:solidFill>
                            <a:schemeClr val="accent3">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19" o:spid="_x0000_s1026" style="position:absolute;margin-left:-31.9pt;margin-top:-12.85pt;width:65pt;height:63.15pt;rotation:90;flip:x;z-index:251769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" path="m21600,6079l15126,r,2912l12427,2912c5564,2912,,7052,,12158r,9442l6474,21600r,-9442c6474,10550,9139,9246,12427,9246r2699,l15126,12158,21600,6079xe" fillcolor="#00b0f0" strokecolor="#9bbb59 [3206]" strokeweight="2.5pt">
                <v:stroke joinstyle="miter"/>
                <v:shadow color="#868686"/>
                <v:path o:connecttype="custom" o:connectlocs="578079,0;578079,451425;123710,802005;825500,225712" o:connectangles="270,90,90,0" textboxrect="12427,2912,18227,9246"/>
              </v:shape>
            </w:pict>
          </mc:Fallback>
        </mc:AlternateContent>
      </w:r>
      <w:r>
        <w:rPr>
          <w:noProof/>
        </w:rPr>
        <mc:AlternateContent>
          <mc:Choice Requires="wps">
            <w:drawing>
              <wp:anchor distT="0" distB="0" distL="114300" distR="114300" simplePos="0" relativeHeight="251764736" behindDoc="0" locked="0" layoutInCell="1" allowOverlap="1">
                <wp:simplePos x="0" y="0"/>
                <wp:positionH relativeFrom="column">
                  <wp:posOffset>728345</wp:posOffset>
                </wp:positionH>
                <wp:positionV relativeFrom="paragraph">
                  <wp:posOffset>140970</wp:posOffset>
                </wp:positionV>
                <wp:extent cx="6534785" cy="902970"/>
                <wp:effectExtent l="23495" t="17145" r="23495" b="22860"/>
                <wp:wrapNone/>
                <wp:docPr id="92" name="AutoShape 1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34785" cy="902970"/>
                        </a:xfrm>
                        <a:prstGeom prst="downArrow">
                          <a:avLst>
                            <a:gd name="adj1" fmla="val 49120"/>
                            <a:gd name="adj2" fmla="val 40171"/>
                          </a:avLst>
                        </a:prstGeom>
                        <a:solidFill>
                          <a:srgbClr val="00B0F0"/>
                        </a:solidFill>
                        <a:ln w="31750">
                          <a:solidFill>
                            <a:schemeClr val="accent3">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473945" w:rsidRPr="002A6D25" w:rsidRDefault="00473945" w:rsidP="002A6D25">
                            <w:pPr>
                              <w:jc w:val="center"/>
                              <w:rPr>
                                <w:sz w:val="40"/>
                                <w:szCs w:val="40"/>
                                <w:lang w:val="es-ES"/>
                              </w:rPr>
                            </w:pPr>
                            <w:r w:rsidRPr="002A6D25">
                              <w:rPr>
                                <w:sz w:val="40"/>
                                <w:szCs w:val="40"/>
                                <w:lang w:val="es-ES"/>
                              </w:rPr>
                              <w:t>SITUACION ACTUAL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114" o:spid="_x0000_s1040" type="#_x0000_t67" style="position:absolute;margin-left:57.35pt;margin-top:11.1pt;width:514.55pt;height:71.1pt;z-index:251764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" adj="12923,5495" fillcolor="#00b0f0" strokecolor="#9bbb59 [3206]" strokeweight="2.5pt">
                <v:shadow color="#868686"/>
                <v:textbox>
                  <w:txbxContent>
                    <w:p w:rsidR="00473945" w:rsidRPr="002A6D25" w:rsidRDefault="00473945" w:rsidP="002A6D25">
                      <w:pPr>
                        <w:jc w:val="center"/>
                        <w:rPr>
                          <w:sz w:val="40"/>
                          <w:szCs w:val="40"/>
                          <w:lang w:val="es-ES"/>
                        </w:rPr>
                      </w:pPr>
                      <w:r w:rsidRPr="002A6D25">
                        <w:rPr>
                          <w:sz w:val="40"/>
                          <w:szCs w:val="40"/>
                          <w:lang w:val="es-ES"/>
                        </w:rPr>
                        <w:t>SITUACION ACTUAL</w:t>
                      </w:r>
                    </w:p>
                  </w:txbxContent>
                </v:textbox>
              </v:shape>
            </w:pict>
          </mc:Fallback>
        </mc:AlternateContent>
      </w:r>
      <w:r>
        <w:rPr>
          <w:noProof/>
        </w:rPr>
        <mc:AlternateContent>
          <mc:Choice Requires="wps">
            <w:drawing>
              <wp:anchor distT="0" distB="0" distL="114300" distR="114300" simplePos="0" relativeHeight="251721728" behindDoc="0" locked="0" layoutInCell="1" allowOverlap="1">
                <wp:simplePos x="0" y="0"/>
                <wp:positionH relativeFrom="column">
                  <wp:posOffset>525780</wp:posOffset>
                </wp:positionH>
                <wp:positionV relativeFrom="paragraph">
                  <wp:posOffset>-231775</wp:posOffset>
                </wp:positionV>
                <wp:extent cx="6928485" cy="372745"/>
                <wp:effectExtent l="11430" t="6350" r="13335" b="11430"/>
                <wp:wrapNone/>
                <wp:docPr id="91" name="Text Box 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28485" cy="372745"/>
                        </a:xfrm>
                        <a:prstGeom prst="rect">
                          <a:avLst/>
                        </a:prstGeom>
                        <a:solidFill>
                          <a:srgbClr val="92D050"/>
                        </a:solidFill>
                        <a:ln w="9525">
                          <a:solidFill>
                            <a:srgbClr val="000000"/>
                          </a:solidFill>
                          <a:miter lim="800000"/>
                          <a:headEnd/>
                          <a:tailEnd/>
                        </a:ln>
                      </wps:spPr>
                      <wps:txbx>
                        <w:txbxContent>
                          <w:p w:rsidR="00473945" w:rsidRPr="002A6D25" w:rsidRDefault="00473945" w:rsidP="001B1615">
                            <w:pPr>
                              <w:jc w:val="center"/>
                              <w:rPr>
                                <w:b/>
                                <w:sz w:val="40"/>
                                <w:szCs w:val="40"/>
                                <w:lang w:val="es-ES"/>
                              </w:rPr>
                            </w:pPr>
                            <w:r w:rsidRPr="002A6D25">
                              <w:rPr>
                                <w:b/>
                                <w:sz w:val="40"/>
                                <w:szCs w:val="40"/>
                                <w:lang w:val="es-ES"/>
                              </w:rPr>
                              <w:t>SITUACIÓN TERRITORIAL SINO SE TOMAN DECISIONES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76" o:spid="_x0000_s1041" type="#_x0000_t202" style="position:absolute;margin-left:41.4pt;margin-top:-18.25pt;width:545.55pt;height:29.35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" fillcolor="#92d050">
                <v:textbox>
                  <w:txbxContent>
                    <w:p w:rsidR="00473945" w:rsidRPr="002A6D25" w:rsidRDefault="00473945" w:rsidP="001B1615">
                      <w:pPr>
                        <w:jc w:val="center"/>
                        <w:rPr>
                          <w:b/>
                          <w:sz w:val="40"/>
                          <w:szCs w:val="40"/>
                          <w:lang w:val="es-ES"/>
                        </w:rPr>
                      </w:pPr>
                      <w:r w:rsidRPr="002A6D25">
                        <w:rPr>
                          <w:b/>
                          <w:sz w:val="40"/>
                          <w:szCs w:val="40"/>
                          <w:lang w:val="es-ES"/>
                        </w:rPr>
                        <w:t>SITUACIÓN TERRITORIAL SINO SE TOMAN DECISIONES</w:t>
                      </w:r>
                    </w:p>
                  </w:txbxContent>
                </v:textbox>
              </v:shape>
            </w:pict>
          </mc:Fallback>
        </mc:AlternateContent>
      </w:r>
    </w:p>
    <w:p w:rsidR="001B1615" w:rsidRDefault="00E83754" w:rsidP="001B1615">
      <w:pPr>
        <w:spacing w:line="360" w:lineRule="auto"/>
      </w:pPr>
      <w:r>
        <w:rPr>
          <w:noProof/>
        </w:rPr>
        <mc:AlternateContent>
          <mc:Choice Requires="wps">
            <w:drawing>
              <wp:anchor distT="0" distB="0" distL="114300" distR="114300" simplePos="0" relativeHeight="251722752" behindDoc="0" locked="0" layoutInCell="1" allowOverlap="1">
                <wp:simplePos x="0" y="0"/>
                <wp:positionH relativeFrom="column">
                  <wp:posOffset>-350520</wp:posOffset>
                </wp:positionH>
                <wp:positionV relativeFrom="paragraph">
                  <wp:posOffset>361315</wp:posOffset>
                </wp:positionV>
                <wp:extent cx="360045" cy="5343525"/>
                <wp:effectExtent l="11430" t="8890" r="9525" b="10160"/>
                <wp:wrapNone/>
                <wp:docPr id="90" name="Text Box 7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0045" cy="5343525"/>
                        </a:xfrm>
                        <a:prstGeom prst="rect">
                          <a:avLst/>
                        </a:prstGeom>
                        <a:solidFill>
                          <a:srgbClr val="00B0F0"/>
                        </a:solidFill>
                        <a:ln w="9525">
                          <a:solidFill>
                            <a:srgbClr val="000000"/>
                          </a:solidFill>
                          <a:miter lim="800000"/>
                          <a:headEnd/>
                          <a:tailEnd/>
                        </a:ln>
                      </wps:spPr>
                      <wps:txbx>
                        <w:txbxContent>
                          <w:p w:rsidR="00473945" w:rsidRPr="00B62A3F" w:rsidRDefault="00473945" w:rsidP="001B1615">
                            <w:pPr>
                              <w:spacing w:line="240" w:lineRule="auto"/>
                              <w:jc w:val="center"/>
                              <w:rPr>
                                <w:b/>
                                <w:sz w:val="26"/>
                                <w:szCs w:val="26"/>
                                <w:lang w:val="en-US"/>
                              </w:rPr>
                            </w:pPr>
                            <w:r w:rsidRPr="00B62A3F">
                              <w:rPr>
                                <w:b/>
                                <w:sz w:val="26"/>
                                <w:szCs w:val="26"/>
                                <w:lang w:val="en-US"/>
                              </w:rPr>
                              <w:t>S</w:t>
                            </w:r>
                          </w:p>
                          <w:p w:rsidR="00473945" w:rsidRPr="00B62A3F" w:rsidRDefault="00473945" w:rsidP="001B1615">
                            <w:pPr>
                              <w:spacing w:line="240" w:lineRule="auto"/>
                              <w:jc w:val="center"/>
                              <w:rPr>
                                <w:b/>
                                <w:sz w:val="26"/>
                                <w:szCs w:val="26"/>
                                <w:lang w:val="en-US"/>
                              </w:rPr>
                            </w:pPr>
                            <w:r w:rsidRPr="00B62A3F">
                              <w:rPr>
                                <w:b/>
                                <w:sz w:val="26"/>
                                <w:szCs w:val="26"/>
                                <w:lang w:val="en-US"/>
                              </w:rPr>
                              <w:t>I</w:t>
                            </w:r>
                          </w:p>
                          <w:p w:rsidR="00473945" w:rsidRPr="00B62A3F" w:rsidRDefault="00473945" w:rsidP="001B1615">
                            <w:pPr>
                              <w:spacing w:line="240" w:lineRule="auto"/>
                              <w:jc w:val="center"/>
                              <w:rPr>
                                <w:b/>
                                <w:sz w:val="26"/>
                                <w:szCs w:val="26"/>
                                <w:lang w:val="en-US"/>
                              </w:rPr>
                            </w:pPr>
                            <w:r w:rsidRPr="00B62A3F">
                              <w:rPr>
                                <w:b/>
                                <w:sz w:val="26"/>
                                <w:szCs w:val="26"/>
                                <w:lang w:val="en-US"/>
                              </w:rPr>
                              <w:t>T</w:t>
                            </w:r>
                          </w:p>
                          <w:p w:rsidR="00473945" w:rsidRPr="00B62A3F" w:rsidRDefault="00473945" w:rsidP="001B1615">
                            <w:pPr>
                              <w:spacing w:line="240" w:lineRule="auto"/>
                              <w:jc w:val="center"/>
                              <w:rPr>
                                <w:b/>
                                <w:sz w:val="26"/>
                                <w:szCs w:val="26"/>
                                <w:lang w:val="en-US"/>
                              </w:rPr>
                            </w:pPr>
                            <w:r w:rsidRPr="00B62A3F">
                              <w:rPr>
                                <w:b/>
                                <w:sz w:val="26"/>
                                <w:szCs w:val="26"/>
                                <w:lang w:val="en-US"/>
                              </w:rPr>
                              <w:t>U</w:t>
                            </w:r>
                          </w:p>
                          <w:p w:rsidR="00473945" w:rsidRPr="00B62A3F" w:rsidRDefault="00473945" w:rsidP="001B1615">
                            <w:pPr>
                              <w:spacing w:line="240" w:lineRule="auto"/>
                              <w:jc w:val="center"/>
                              <w:rPr>
                                <w:b/>
                                <w:sz w:val="26"/>
                                <w:szCs w:val="26"/>
                                <w:lang w:val="en-US"/>
                              </w:rPr>
                            </w:pPr>
                            <w:r w:rsidRPr="00B62A3F">
                              <w:rPr>
                                <w:b/>
                                <w:sz w:val="26"/>
                                <w:szCs w:val="26"/>
                                <w:lang w:val="en-US"/>
                              </w:rPr>
                              <w:t>A</w:t>
                            </w:r>
                          </w:p>
                          <w:p w:rsidR="00473945" w:rsidRPr="00B62A3F" w:rsidRDefault="00473945" w:rsidP="001B1615">
                            <w:pPr>
                              <w:spacing w:line="240" w:lineRule="auto"/>
                              <w:jc w:val="center"/>
                              <w:rPr>
                                <w:b/>
                                <w:sz w:val="26"/>
                                <w:szCs w:val="26"/>
                                <w:lang w:val="en-US"/>
                              </w:rPr>
                            </w:pPr>
                            <w:r w:rsidRPr="00B62A3F">
                              <w:rPr>
                                <w:b/>
                                <w:sz w:val="26"/>
                                <w:szCs w:val="26"/>
                                <w:lang w:val="en-US"/>
                              </w:rPr>
                              <w:t>C</w:t>
                            </w:r>
                          </w:p>
                          <w:p w:rsidR="00473945" w:rsidRPr="00B62A3F" w:rsidRDefault="00473945" w:rsidP="001B1615">
                            <w:pPr>
                              <w:spacing w:line="240" w:lineRule="auto"/>
                              <w:jc w:val="center"/>
                              <w:rPr>
                                <w:b/>
                                <w:sz w:val="26"/>
                                <w:szCs w:val="26"/>
                                <w:lang w:val="en-US"/>
                              </w:rPr>
                            </w:pPr>
                            <w:r w:rsidRPr="00B62A3F">
                              <w:rPr>
                                <w:b/>
                                <w:sz w:val="26"/>
                                <w:szCs w:val="26"/>
                                <w:lang w:val="en-US"/>
                              </w:rPr>
                              <w:t>I</w:t>
                            </w:r>
                          </w:p>
                          <w:p w:rsidR="00473945" w:rsidRPr="00B62A3F" w:rsidRDefault="00473945" w:rsidP="001B1615">
                            <w:pPr>
                              <w:spacing w:line="240" w:lineRule="auto"/>
                              <w:jc w:val="center"/>
                              <w:rPr>
                                <w:b/>
                                <w:sz w:val="26"/>
                                <w:szCs w:val="26"/>
                                <w:lang w:val="en-US"/>
                              </w:rPr>
                            </w:pPr>
                            <w:r w:rsidRPr="00B62A3F">
                              <w:rPr>
                                <w:b/>
                                <w:sz w:val="26"/>
                                <w:szCs w:val="26"/>
                                <w:lang w:val="en-US"/>
                              </w:rPr>
                              <w:t>O</w:t>
                            </w:r>
                          </w:p>
                          <w:p w:rsidR="00473945" w:rsidRPr="00B62A3F" w:rsidRDefault="00473945" w:rsidP="001B1615">
                            <w:pPr>
                              <w:spacing w:line="240" w:lineRule="auto"/>
                              <w:jc w:val="center"/>
                              <w:rPr>
                                <w:b/>
                                <w:sz w:val="26"/>
                                <w:szCs w:val="26"/>
                                <w:lang w:val="en-US"/>
                              </w:rPr>
                            </w:pPr>
                            <w:r w:rsidRPr="00B62A3F">
                              <w:rPr>
                                <w:b/>
                                <w:sz w:val="26"/>
                                <w:szCs w:val="26"/>
                                <w:lang w:val="en-US"/>
                              </w:rPr>
                              <w:t>N</w:t>
                            </w:r>
                          </w:p>
                          <w:p w:rsidR="00473945" w:rsidRPr="00B62A3F" w:rsidRDefault="00473945" w:rsidP="001B1615">
                            <w:pPr>
                              <w:spacing w:line="240" w:lineRule="auto"/>
                              <w:jc w:val="center"/>
                              <w:rPr>
                                <w:b/>
                                <w:sz w:val="26"/>
                                <w:szCs w:val="26"/>
                                <w:lang w:val="en-US"/>
                              </w:rPr>
                            </w:pPr>
                          </w:p>
                          <w:p w:rsidR="00473945" w:rsidRPr="00B62A3F" w:rsidRDefault="00473945" w:rsidP="001B1615">
                            <w:pPr>
                              <w:spacing w:line="240" w:lineRule="auto"/>
                              <w:jc w:val="center"/>
                              <w:rPr>
                                <w:b/>
                                <w:sz w:val="26"/>
                                <w:szCs w:val="26"/>
                                <w:lang w:val="en-US"/>
                              </w:rPr>
                            </w:pPr>
                            <w:r w:rsidRPr="00B62A3F">
                              <w:rPr>
                                <w:b/>
                                <w:sz w:val="26"/>
                                <w:szCs w:val="26"/>
                                <w:lang w:val="en-US"/>
                              </w:rPr>
                              <w:t>A</w:t>
                            </w:r>
                          </w:p>
                          <w:p w:rsidR="00473945" w:rsidRPr="00B62A3F" w:rsidRDefault="00473945" w:rsidP="001B1615">
                            <w:pPr>
                              <w:spacing w:line="240" w:lineRule="auto"/>
                              <w:jc w:val="center"/>
                              <w:rPr>
                                <w:b/>
                                <w:sz w:val="26"/>
                                <w:szCs w:val="26"/>
                                <w:lang w:val="en-US"/>
                              </w:rPr>
                            </w:pPr>
                            <w:r w:rsidRPr="00B62A3F">
                              <w:rPr>
                                <w:b/>
                                <w:sz w:val="26"/>
                                <w:szCs w:val="26"/>
                                <w:lang w:val="en-US"/>
                              </w:rPr>
                              <w:t>C</w:t>
                            </w:r>
                          </w:p>
                          <w:p w:rsidR="00473945" w:rsidRPr="00B62A3F" w:rsidRDefault="00473945" w:rsidP="001B1615">
                            <w:pPr>
                              <w:spacing w:line="240" w:lineRule="auto"/>
                              <w:jc w:val="center"/>
                              <w:rPr>
                                <w:b/>
                                <w:sz w:val="26"/>
                                <w:szCs w:val="26"/>
                              </w:rPr>
                            </w:pPr>
                            <w:r w:rsidRPr="00B62A3F">
                              <w:rPr>
                                <w:b/>
                                <w:sz w:val="26"/>
                                <w:szCs w:val="26"/>
                              </w:rPr>
                              <w:t>T</w:t>
                            </w:r>
                          </w:p>
                          <w:p w:rsidR="00473945" w:rsidRPr="00B62A3F" w:rsidRDefault="00473945" w:rsidP="001B1615">
                            <w:pPr>
                              <w:spacing w:line="240" w:lineRule="auto"/>
                              <w:jc w:val="center"/>
                              <w:rPr>
                                <w:b/>
                                <w:sz w:val="26"/>
                                <w:szCs w:val="26"/>
                              </w:rPr>
                            </w:pPr>
                            <w:r w:rsidRPr="00B62A3F">
                              <w:rPr>
                                <w:b/>
                                <w:sz w:val="26"/>
                                <w:szCs w:val="26"/>
                              </w:rPr>
                              <w:t>U</w:t>
                            </w:r>
                          </w:p>
                          <w:p w:rsidR="00473945" w:rsidRPr="00B62A3F" w:rsidRDefault="00473945" w:rsidP="001B1615">
                            <w:pPr>
                              <w:spacing w:line="240" w:lineRule="auto"/>
                              <w:jc w:val="center"/>
                              <w:rPr>
                                <w:b/>
                                <w:sz w:val="26"/>
                                <w:szCs w:val="26"/>
                              </w:rPr>
                            </w:pPr>
                            <w:r w:rsidRPr="00B62A3F">
                              <w:rPr>
                                <w:b/>
                                <w:sz w:val="26"/>
                                <w:szCs w:val="26"/>
                              </w:rPr>
                              <w:t>A</w:t>
                            </w:r>
                          </w:p>
                          <w:p w:rsidR="00473945" w:rsidRPr="00B62A3F" w:rsidRDefault="00473945" w:rsidP="001B1615">
                            <w:pPr>
                              <w:spacing w:line="240" w:lineRule="auto"/>
                              <w:jc w:val="center"/>
                              <w:rPr>
                                <w:b/>
                                <w:sz w:val="26"/>
                                <w:szCs w:val="26"/>
                              </w:rPr>
                            </w:pPr>
                            <w:r w:rsidRPr="00B62A3F">
                              <w:rPr>
                                <w:b/>
                                <w:sz w:val="26"/>
                                <w:szCs w:val="26"/>
                              </w:rPr>
                              <w:t>L</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77" o:spid="_x0000_s1042" type="#_x0000_t202" style="position:absolute;margin-left:-27.6pt;margin-top:28.45pt;width:28.35pt;height:420.75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" fillcolor="#00b0f0">
                <v:textbox>
                  <w:txbxContent>
                    <w:p w:rsidR="00473945" w:rsidRPr="00B62A3F" w:rsidRDefault="00473945" w:rsidP="001B1615">
                      <w:pPr>
                        <w:spacing w:line="240" w:lineRule="auto"/>
                        <w:jc w:val="center"/>
                        <w:rPr>
                          <w:b/>
                          <w:sz w:val="26"/>
                          <w:szCs w:val="26"/>
                          <w:lang w:val="en-US"/>
                        </w:rPr>
                      </w:pPr>
                      <w:r w:rsidRPr="00B62A3F">
                        <w:rPr>
                          <w:b/>
                          <w:sz w:val="26"/>
                          <w:szCs w:val="26"/>
                          <w:lang w:val="en-US"/>
                        </w:rPr>
                        <w:t>S</w:t>
                      </w:r>
                    </w:p>
                    <w:p w:rsidR="00473945" w:rsidRPr="00B62A3F" w:rsidRDefault="00473945" w:rsidP="001B1615">
                      <w:pPr>
                        <w:spacing w:line="240" w:lineRule="auto"/>
                        <w:jc w:val="center"/>
                        <w:rPr>
                          <w:b/>
                          <w:sz w:val="26"/>
                          <w:szCs w:val="26"/>
                          <w:lang w:val="en-US"/>
                        </w:rPr>
                      </w:pPr>
                      <w:r w:rsidRPr="00B62A3F">
                        <w:rPr>
                          <w:b/>
                          <w:sz w:val="26"/>
                          <w:szCs w:val="26"/>
                          <w:lang w:val="en-US"/>
                        </w:rPr>
                        <w:t>I</w:t>
                      </w:r>
                    </w:p>
                    <w:p w:rsidR="00473945" w:rsidRPr="00B62A3F" w:rsidRDefault="00473945" w:rsidP="001B1615">
                      <w:pPr>
                        <w:spacing w:line="240" w:lineRule="auto"/>
                        <w:jc w:val="center"/>
                        <w:rPr>
                          <w:b/>
                          <w:sz w:val="26"/>
                          <w:szCs w:val="26"/>
                          <w:lang w:val="en-US"/>
                        </w:rPr>
                      </w:pPr>
                      <w:r w:rsidRPr="00B62A3F">
                        <w:rPr>
                          <w:b/>
                          <w:sz w:val="26"/>
                          <w:szCs w:val="26"/>
                          <w:lang w:val="en-US"/>
                        </w:rPr>
                        <w:t>T</w:t>
                      </w:r>
                    </w:p>
                    <w:p w:rsidR="00473945" w:rsidRPr="00B62A3F" w:rsidRDefault="00473945" w:rsidP="001B1615">
                      <w:pPr>
                        <w:spacing w:line="240" w:lineRule="auto"/>
                        <w:jc w:val="center"/>
                        <w:rPr>
                          <w:b/>
                          <w:sz w:val="26"/>
                          <w:szCs w:val="26"/>
                          <w:lang w:val="en-US"/>
                        </w:rPr>
                      </w:pPr>
                      <w:r w:rsidRPr="00B62A3F">
                        <w:rPr>
                          <w:b/>
                          <w:sz w:val="26"/>
                          <w:szCs w:val="26"/>
                          <w:lang w:val="en-US"/>
                        </w:rPr>
                        <w:t>U</w:t>
                      </w:r>
                    </w:p>
                    <w:p w:rsidR="00473945" w:rsidRPr="00B62A3F" w:rsidRDefault="00473945" w:rsidP="001B1615">
                      <w:pPr>
                        <w:spacing w:line="240" w:lineRule="auto"/>
                        <w:jc w:val="center"/>
                        <w:rPr>
                          <w:b/>
                          <w:sz w:val="26"/>
                          <w:szCs w:val="26"/>
                          <w:lang w:val="en-US"/>
                        </w:rPr>
                      </w:pPr>
                      <w:r w:rsidRPr="00B62A3F">
                        <w:rPr>
                          <w:b/>
                          <w:sz w:val="26"/>
                          <w:szCs w:val="26"/>
                          <w:lang w:val="en-US"/>
                        </w:rPr>
                        <w:t>A</w:t>
                      </w:r>
                    </w:p>
                    <w:p w:rsidR="00473945" w:rsidRPr="00B62A3F" w:rsidRDefault="00473945" w:rsidP="001B1615">
                      <w:pPr>
                        <w:spacing w:line="240" w:lineRule="auto"/>
                        <w:jc w:val="center"/>
                        <w:rPr>
                          <w:b/>
                          <w:sz w:val="26"/>
                          <w:szCs w:val="26"/>
                          <w:lang w:val="en-US"/>
                        </w:rPr>
                      </w:pPr>
                      <w:r w:rsidRPr="00B62A3F">
                        <w:rPr>
                          <w:b/>
                          <w:sz w:val="26"/>
                          <w:szCs w:val="26"/>
                          <w:lang w:val="en-US"/>
                        </w:rPr>
                        <w:t>C</w:t>
                      </w:r>
                    </w:p>
                    <w:p w:rsidR="00473945" w:rsidRPr="00B62A3F" w:rsidRDefault="00473945" w:rsidP="001B1615">
                      <w:pPr>
                        <w:spacing w:line="240" w:lineRule="auto"/>
                        <w:jc w:val="center"/>
                        <w:rPr>
                          <w:b/>
                          <w:sz w:val="26"/>
                          <w:szCs w:val="26"/>
                          <w:lang w:val="en-US"/>
                        </w:rPr>
                      </w:pPr>
                      <w:r w:rsidRPr="00B62A3F">
                        <w:rPr>
                          <w:b/>
                          <w:sz w:val="26"/>
                          <w:szCs w:val="26"/>
                          <w:lang w:val="en-US"/>
                        </w:rPr>
                        <w:t>I</w:t>
                      </w:r>
                    </w:p>
                    <w:p w:rsidR="00473945" w:rsidRPr="00B62A3F" w:rsidRDefault="00473945" w:rsidP="001B1615">
                      <w:pPr>
                        <w:spacing w:line="240" w:lineRule="auto"/>
                        <w:jc w:val="center"/>
                        <w:rPr>
                          <w:b/>
                          <w:sz w:val="26"/>
                          <w:szCs w:val="26"/>
                          <w:lang w:val="en-US"/>
                        </w:rPr>
                      </w:pPr>
                      <w:r w:rsidRPr="00B62A3F">
                        <w:rPr>
                          <w:b/>
                          <w:sz w:val="26"/>
                          <w:szCs w:val="26"/>
                          <w:lang w:val="en-US"/>
                        </w:rPr>
                        <w:t>O</w:t>
                      </w:r>
                    </w:p>
                    <w:p w:rsidR="00473945" w:rsidRPr="00B62A3F" w:rsidRDefault="00473945" w:rsidP="001B1615">
                      <w:pPr>
                        <w:spacing w:line="240" w:lineRule="auto"/>
                        <w:jc w:val="center"/>
                        <w:rPr>
                          <w:b/>
                          <w:sz w:val="26"/>
                          <w:szCs w:val="26"/>
                          <w:lang w:val="en-US"/>
                        </w:rPr>
                      </w:pPr>
                      <w:r w:rsidRPr="00B62A3F">
                        <w:rPr>
                          <w:b/>
                          <w:sz w:val="26"/>
                          <w:szCs w:val="26"/>
                          <w:lang w:val="en-US"/>
                        </w:rPr>
                        <w:t>N</w:t>
                      </w:r>
                    </w:p>
                    <w:p w:rsidR="00473945" w:rsidRPr="00B62A3F" w:rsidRDefault="00473945" w:rsidP="001B1615">
                      <w:pPr>
                        <w:spacing w:line="240" w:lineRule="auto"/>
                        <w:jc w:val="center"/>
                        <w:rPr>
                          <w:b/>
                          <w:sz w:val="26"/>
                          <w:szCs w:val="26"/>
                          <w:lang w:val="en-US"/>
                        </w:rPr>
                      </w:pPr>
                    </w:p>
                    <w:p w:rsidR="00473945" w:rsidRPr="00B62A3F" w:rsidRDefault="00473945" w:rsidP="001B1615">
                      <w:pPr>
                        <w:spacing w:line="240" w:lineRule="auto"/>
                        <w:jc w:val="center"/>
                        <w:rPr>
                          <w:b/>
                          <w:sz w:val="26"/>
                          <w:szCs w:val="26"/>
                          <w:lang w:val="en-US"/>
                        </w:rPr>
                      </w:pPr>
                      <w:r w:rsidRPr="00B62A3F">
                        <w:rPr>
                          <w:b/>
                          <w:sz w:val="26"/>
                          <w:szCs w:val="26"/>
                          <w:lang w:val="en-US"/>
                        </w:rPr>
                        <w:t>A</w:t>
                      </w:r>
                    </w:p>
                    <w:p w:rsidR="00473945" w:rsidRPr="00B62A3F" w:rsidRDefault="00473945" w:rsidP="001B1615">
                      <w:pPr>
                        <w:spacing w:line="240" w:lineRule="auto"/>
                        <w:jc w:val="center"/>
                        <w:rPr>
                          <w:b/>
                          <w:sz w:val="26"/>
                          <w:szCs w:val="26"/>
                          <w:lang w:val="en-US"/>
                        </w:rPr>
                      </w:pPr>
                      <w:r w:rsidRPr="00B62A3F">
                        <w:rPr>
                          <w:b/>
                          <w:sz w:val="26"/>
                          <w:szCs w:val="26"/>
                          <w:lang w:val="en-US"/>
                        </w:rPr>
                        <w:t>C</w:t>
                      </w:r>
                    </w:p>
                    <w:p w:rsidR="00473945" w:rsidRPr="00B62A3F" w:rsidRDefault="00473945" w:rsidP="001B1615">
                      <w:pPr>
                        <w:spacing w:line="240" w:lineRule="auto"/>
                        <w:jc w:val="center"/>
                        <w:rPr>
                          <w:b/>
                          <w:sz w:val="26"/>
                          <w:szCs w:val="26"/>
                        </w:rPr>
                      </w:pPr>
                      <w:r w:rsidRPr="00B62A3F">
                        <w:rPr>
                          <w:b/>
                          <w:sz w:val="26"/>
                          <w:szCs w:val="26"/>
                        </w:rPr>
                        <w:t>T</w:t>
                      </w:r>
                    </w:p>
                    <w:p w:rsidR="00473945" w:rsidRPr="00B62A3F" w:rsidRDefault="00473945" w:rsidP="001B1615">
                      <w:pPr>
                        <w:spacing w:line="240" w:lineRule="auto"/>
                        <w:jc w:val="center"/>
                        <w:rPr>
                          <w:b/>
                          <w:sz w:val="26"/>
                          <w:szCs w:val="26"/>
                        </w:rPr>
                      </w:pPr>
                      <w:r w:rsidRPr="00B62A3F">
                        <w:rPr>
                          <w:b/>
                          <w:sz w:val="26"/>
                          <w:szCs w:val="26"/>
                        </w:rPr>
                        <w:t>U</w:t>
                      </w:r>
                    </w:p>
                    <w:p w:rsidR="00473945" w:rsidRPr="00B62A3F" w:rsidRDefault="00473945" w:rsidP="001B1615">
                      <w:pPr>
                        <w:spacing w:line="240" w:lineRule="auto"/>
                        <w:jc w:val="center"/>
                        <w:rPr>
                          <w:b/>
                          <w:sz w:val="26"/>
                          <w:szCs w:val="26"/>
                        </w:rPr>
                      </w:pPr>
                      <w:r w:rsidRPr="00B62A3F">
                        <w:rPr>
                          <w:b/>
                          <w:sz w:val="26"/>
                          <w:szCs w:val="26"/>
                        </w:rPr>
                        <w:t>A</w:t>
                      </w:r>
                    </w:p>
                    <w:p w:rsidR="00473945" w:rsidRPr="00B62A3F" w:rsidRDefault="00473945" w:rsidP="001B1615">
                      <w:pPr>
                        <w:spacing w:line="240" w:lineRule="auto"/>
                        <w:jc w:val="center"/>
                        <w:rPr>
                          <w:b/>
                          <w:sz w:val="26"/>
                          <w:szCs w:val="26"/>
                        </w:rPr>
                      </w:pPr>
                      <w:r w:rsidRPr="00B62A3F">
                        <w:rPr>
                          <w:b/>
                          <w:sz w:val="26"/>
                          <w:szCs w:val="26"/>
                        </w:rPr>
                        <w:t>L</w:t>
                      </w:r>
                    </w:p>
                  </w:txbxContent>
                </v:textbox>
              </v:shape>
            </w:pict>
          </mc:Fallback>
        </mc:AlternateContent>
      </w:r>
      <w:r>
        <w:rPr>
          <w:noProof/>
        </w:rPr>
        <mc:AlternateContent>
          <mc:Choice Requires="wps">
            <w:drawing>
              <wp:anchor distT="0" distB="0" distL="114300" distR="114300" simplePos="0" relativeHeight="251723776" behindDoc="0" locked="0" layoutInCell="1" allowOverlap="1">
                <wp:simplePos x="0" y="0"/>
                <wp:positionH relativeFrom="column">
                  <wp:posOffset>8082280</wp:posOffset>
                </wp:positionH>
                <wp:positionV relativeFrom="paragraph">
                  <wp:posOffset>142240</wp:posOffset>
                </wp:positionV>
                <wp:extent cx="360045" cy="5562600"/>
                <wp:effectExtent l="5080" t="8890" r="6350" b="10160"/>
                <wp:wrapNone/>
                <wp:docPr id="89" name="Text Box 7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0045" cy="5562600"/>
                        </a:xfrm>
                        <a:prstGeom prst="rect">
                          <a:avLst/>
                        </a:prstGeom>
                        <a:solidFill>
                          <a:srgbClr val="00B0F0"/>
                        </a:solidFill>
                        <a:ln w="9525">
                          <a:solidFill>
                            <a:srgbClr val="000000"/>
                          </a:solidFill>
                          <a:miter lim="800000"/>
                          <a:headEnd/>
                          <a:tailEnd/>
                        </a:ln>
                      </wps:spPr>
                      <wps:txbx>
                        <w:txbxContent>
                          <w:p w:rsidR="00473945" w:rsidRPr="00B62A3F" w:rsidRDefault="00473945" w:rsidP="001B1615">
                            <w:pPr>
                              <w:spacing w:line="240" w:lineRule="auto"/>
                              <w:jc w:val="center"/>
                              <w:rPr>
                                <w:b/>
                                <w:sz w:val="24"/>
                                <w:szCs w:val="24"/>
                                <w:lang w:val="en-US"/>
                              </w:rPr>
                            </w:pPr>
                            <w:r w:rsidRPr="00B62A3F">
                              <w:rPr>
                                <w:b/>
                                <w:sz w:val="24"/>
                                <w:szCs w:val="24"/>
                                <w:lang w:val="en-US"/>
                              </w:rPr>
                              <w:t>S</w:t>
                            </w:r>
                          </w:p>
                          <w:p w:rsidR="00473945" w:rsidRPr="00B62A3F" w:rsidRDefault="00473945" w:rsidP="001B1615">
                            <w:pPr>
                              <w:spacing w:line="240" w:lineRule="auto"/>
                              <w:jc w:val="center"/>
                              <w:rPr>
                                <w:b/>
                                <w:sz w:val="24"/>
                                <w:szCs w:val="24"/>
                                <w:lang w:val="en-US"/>
                              </w:rPr>
                            </w:pPr>
                            <w:r w:rsidRPr="00B62A3F">
                              <w:rPr>
                                <w:b/>
                                <w:sz w:val="24"/>
                                <w:szCs w:val="24"/>
                                <w:lang w:val="en-US"/>
                              </w:rPr>
                              <w:t>I</w:t>
                            </w:r>
                          </w:p>
                          <w:p w:rsidR="00473945" w:rsidRPr="00B62A3F" w:rsidRDefault="00473945" w:rsidP="001B1615">
                            <w:pPr>
                              <w:spacing w:line="240" w:lineRule="auto"/>
                              <w:jc w:val="center"/>
                              <w:rPr>
                                <w:b/>
                                <w:sz w:val="24"/>
                                <w:szCs w:val="24"/>
                                <w:lang w:val="en-US"/>
                              </w:rPr>
                            </w:pPr>
                            <w:r w:rsidRPr="00B62A3F">
                              <w:rPr>
                                <w:b/>
                                <w:sz w:val="24"/>
                                <w:szCs w:val="24"/>
                                <w:lang w:val="en-US"/>
                              </w:rPr>
                              <w:t>T</w:t>
                            </w:r>
                          </w:p>
                          <w:p w:rsidR="00473945" w:rsidRPr="00B62A3F" w:rsidRDefault="00473945" w:rsidP="001B1615">
                            <w:pPr>
                              <w:spacing w:line="240" w:lineRule="auto"/>
                              <w:jc w:val="center"/>
                              <w:rPr>
                                <w:b/>
                                <w:sz w:val="24"/>
                                <w:szCs w:val="24"/>
                                <w:lang w:val="en-US"/>
                              </w:rPr>
                            </w:pPr>
                            <w:r w:rsidRPr="00B62A3F">
                              <w:rPr>
                                <w:b/>
                                <w:sz w:val="24"/>
                                <w:szCs w:val="24"/>
                                <w:lang w:val="en-US"/>
                              </w:rPr>
                              <w:t>U</w:t>
                            </w:r>
                          </w:p>
                          <w:p w:rsidR="00473945" w:rsidRPr="00B62A3F" w:rsidRDefault="00473945" w:rsidP="001B1615">
                            <w:pPr>
                              <w:spacing w:line="240" w:lineRule="auto"/>
                              <w:jc w:val="center"/>
                              <w:rPr>
                                <w:b/>
                                <w:sz w:val="24"/>
                                <w:szCs w:val="24"/>
                                <w:lang w:val="en-US"/>
                              </w:rPr>
                            </w:pPr>
                            <w:r w:rsidRPr="00B62A3F">
                              <w:rPr>
                                <w:b/>
                                <w:sz w:val="24"/>
                                <w:szCs w:val="24"/>
                                <w:lang w:val="en-US"/>
                              </w:rPr>
                              <w:t>A</w:t>
                            </w:r>
                          </w:p>
                          <w:p w:rsidR="00473945" w:rsidRPr="00B62A3F" w:rsidRDefault="00473945" w:rsidP="001B1615">
                            <w:pPr>
                              <w:spacing w:line="240" w:lineRule="auto"/>
                              <w:jc w:val="center"/>
                              <w:rPr>
                                <w:b/>
                                <w:sz w:val="24"/>
                                <w:szCs w:val="24"/>
                                <w:lang w:val="en-US"/>
                              </w:rPr>
                            </w:pPr>
                            <w:r w:rsidRPr="00B62A3F">
                              <w:rPr>
                                <w:b/>
                                <w:sz w:val="24"/>
                                <w:szCs w:val="24"/>
                                <w:lang w:val="en-US"/>
                              </w:rPr>
                              <w:t>C</w:t>
                            </w:r>
                          </w:p>
                          <w:p w:rsidR="00473945" w:rsidRPr="00B62A3F" w:rsidRDefault="00473945" w:rsidP="001B1615">
                            <w:pPr>
                              <w:spacing w:line="240" w:lineRule="auto"/>
                              <w:jc w:val="center"/>
                              <w:rPr>
                                <w:b/>
                                <w:sz w:val="24"/>
                                <w:szCs w:val="24"/>
                                <w:lang w:val="en-US"/>
                              </w:rPr>
                            </w:pPr>
                            <w:r w:rsidRPr="00B62A3F">
                              <w:rPr>
                                <w:b/>
                                <w:sz w:val="24"/>
                                <w:szCs w:val="24"/>
                                <w:lang w:val="en-US"/>
                              </w:rPr>
                              <w:t>I</w:t>
                            </w:r>
                          </w:p>
                          <w:p w:rsidR="00473945" w:rsidRPr="00B62A3F" w:rsidRDefault="00473945" w:rsidP="001B1615">
                            <w:pPr>
                              <w:spacing w:line="240" w:lineRule="auto"/>
                              <w:jc w:val="center"/>
                              <w:rPr>
                                <w:b/>
                                <w:sz w:val="24"/>
                                <w:szCs w:val="24"/>
                                <w:lang w:val="en-US"/>
                              </w:rPr>
                            </w:pPr>
                            <w:r w:rsidRPr="00B62A3F">
                              <w:rPr>
                                <w:b/>
                                <w:sz w:val="24"/>
                                <w:szCs w:val="24"/>
                                <w:lang w:val="en-US"/>
                              </w:rPr>
                              <w:t>O</w:t>
                            </w:r>
                          </w:p>
                          <w:p w:rsidR="00473945" w:rsidRPr="00B62A3F" w:rsidRDefault="00473945" w:rsidP="001B1615">
                            <w:pPr>
                              <w:spacing w:line="240" w:lineRule="auto"/>
                              <w:jc w:val="center"/>
                              <w:rPr>
                                <w:b/>
                                <w:sz w:val="24"/>
                                <w:szCs w:val="24"/>
                                <w:lang w:val="en-US"/>
                              </w:rPr>
                            </w:pPr>
                            <w:r w:rsidRPr="00B62A3F">
                              <w:rPr>
                                <w:b/>
                                <w:sz w:val="24"/>
                                <w:szCs w:val="24"/>
                                <w:lang w:val="en-US"/>
                              </w:rPr>
                              <w:t>N</w:t>
                            </w:r>
                          </w:p>
                          <w:p w:rsidR="00473945" w:rsidRPr="00B62A3F" w:rsidRDefault="00473945" w:rsidP="001B1615">
                            <w:pPr>
                              <w:spacing w:line="240" w:lineRule="auto"/>
                              <w:jc w:val="center"/>
                              <w:rPr>
                                <w:b/>
                                <w:sz w:val="24"/>
                                <w:szCs w:val="24"/>
                                <w:lang w:val="en-US"/>
                              </w:rPr>
                            </w:pPr>
                          </w:p>
                          <w:p w:rsidR="00473945" w:rsidRPr="00B62A3F" w:rsidRDefault="00473945" w:rsidP="001B1615">
                            <w:pPr>
                              <w:spacing w:line="240" w:lineRule="auto"/>
                              <w:jc w:val="center"/>
                              <w:rPr>
                                <w:b/>
                                <w:sz w:val="24"/>
                                <w:szCs w:val="24"/>
                                <w:lang w:val="en-US"/>
                              </w:rPr>
                            </w:pPr>
                            <w:r w:rsidRPr="00B62A3F">
                              <w:rPr>
                                <w:b/>
                                <w:sz w:val="24"/>
                                <w:szCs w:val="24"/>
                                <w:lang w:val="en-US"/>
                              </w:rPr>
                              <w:t>E</w:t>
                            </w:r>
                          </w:p>
                          <w:p w:rsidR="00473945" w:rsidRPr="00B62A3F" w:rsidRDefault="00473945" w:rsidP="001B1615">
                            <w:pPr>
                              <w:spacing w:line="240" w:lineRule="auto"/>
                              <w:jc w:val="center"/>
                              <w:rPr>
                                <w:b/>
                                <w:sz w:val="24"/>
                                <w:szCs w:val="24"/>
                                <w:lang w:val="en-US"/>
                              </w:rPr>
                            </w:pPr>
                            <w:r w:rsidRPr="00B62A3F">
                              <w:rPr>
                                <w:b/>
                                <w:sz w:val="24"/>
                                <w:szCs w:val="24"/>
                                <w:lang w:val="en-US"/>
                              </w:rPr>
                              <w:t>S</w:t>
                            </w:r>
                          </w:p>
                          <w:p w:rsidR="00473945" w:rsidRPr="00B62A3F" w:rsidRDefault="00473945" w:rsidP="001B1615">
                            <w:pPr>
                              <w:spacing w:line="240" w:lineRule="auto"/>
                              <w:jc w:val="center"/>
                              <w:rPr>
                                <w:b/>
                                <w:sz w:val="24"/>
                                <w:szCs w:val="24"/>
                                <w:lang w:val="en-US"/>
                              </w:rPr>
                            </w:pPr>
                            <w:r w:rsidRPr="00B62A3F">
                              <w:rPr>
                                <w:b/>
                                <w:sz w:val="24"/>
                                <w:szCs w:val="24"/>
                                <w:lang w:val="en-US"/>
                              </w:rPr>
                              <w:t>P</w:t>
                            </w:r>
                          </w:p>
                          <w:p w:rsidR="00473945" w:rsidRPr="00B62A3F" w:rsidRDefault="00473945" w:rsidP="001B1615">
                            <w:pPr>
                              <w:spacing w:line="240" w:lineRule="auto"/>
                              <w:jc w:val="center"/>
                              <w:rPr>
                                <w:b/>
                                <w:sz w:val="24"/>
                                <w:szCs w:val="24"/>
                                <w:lang w:val="en-US"/>
                              </w:rPr>
                            </w:pPr>
                            <w:r w:rsidRPr="00B62A3F">
                              <w:rPr>
                                <w:b/>
                                <w:sz w:val="24"/>
                                <w:szCs w:val="24"/>
                                <w:lang w:val="en-US"/>
                              </w:rPr>
                              <w:t>E</w:t>
                            </w:r>
                          </w:p>
                          <w:p w:rsidR="00473945" w:rsidRPr="00B62A3F" w:rsidRDefault="00473945" w:rsidP="001B1615">
                            <w:pPr>
                              <w:spacing w:line="240" w:lineRule="auto"/>
                              <w:jc w:val="center"/>
                              <w:rPr>
                                <w:b/>
                                <w:sz w:val="24"/>
                                <w:szCs w:val="24"/>
                                <w:lang w:val="en-US"/>
                              </w:rPr>
                            </w:pPr>
                            <w:r w:rsidRPr="00B62A3F">
                              <w:rPr>
                                <w:b/>
                                <w:sz w:val="24"/>
                                <w:szCs w:val="24"/>
                                <w:lang w:val="en-US"/>
                              </w:rPr>
                              <w:t>R</w:t>
                            </w:r>
                          </w:p>
                          <w:p w:rsidR="00473945" w:rsidRPr="00B62A3F" w:rsidRDefault="00473945" w:rsidP="001B1615">
                            <w:pPr>
                              <w:spacing w:line="240" w:lineRule="auto"/>
                              <w:jc w:val="center"/>
                              <w:rPr>
                                <w:b/>
                                <w:sz w:val="24"/>
                                <w:szCs w:val="24"/>
                                <w:lang w:val="en-US"/>
                              </w:rPr>
                            </w:pPr>
                            <w:r w:rsidRPr="00B62A3F">
                              <w:rPr>
                                <w:b/>
                                <w:sz w:val="24"/>
                                <w:szCs w:val="24"/>
                                <w:lang w:val="en-US"/>
                              </w:rPr>
                              <w:t>A</w:t>
                            </w:r>
                          </w:p>
                          <w:p w:rsidR="00473945" w:rsidRPr="00B62A3F" w:rsidRDefault="00473945" w:rsidP="001B1615">
                            <w:pPr>
                              <w:spacing w:line="240" w:lineRule="auto"/>
                              <w:jc w:val="center"/>
                              <w:rPr>
                                <w:b/>
                                <w:sz w:val="24"/>
                                <w:szCs w:val="24"/>
                                <w:lang w:val="en-US"/>
                              </w:rPr>
                            </w:pPr>
                            <w:r w:rsidRPr="00B62A3F">
                              <w:rPr>
                                <w:b/>
                                <w:sz w:val="24"/>
                                <w:szCs w:val="24"/>
                                <w:lang w:val="en-US"/>
                              </w:rPr>
                              <w:t>D</w:t>
                            </w:r>
                          </w:p>
                          <w:p w:rsidR="00473945" w:rsidRPr="00B62A3F" w:rsidRDefault="00473945" w:rsidP="001B1615">
                            <w:pPr>
                              <w:spacing w:line="240" w:lineRule="auto"/>
                              <w:jc w:val="center"/>
                              <w:rPr>
                                <w:b/>
                                <w:sz w:val="24"/>
                                <w:szCs w:val="24"/>
                                <w:lang w:val="en-US"/>
                              </w:rPr>
                            </w:pPr>
                            <w:r w:rsidRPr="00B62A3F">
                              <w:rPr>
                                <w:b/>
                                <w:sz w:val="24"/>
                                <w:szCs w:val="24"/>
                                <w:lang w:val="en-US"/>
                              </w:rPr>
                              <w:t>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78" o:spid="_x0000_s1043" type="#_x0000_t202" style="position:absolute;margin-left:636.4pt;margin-top:11.2pt;width:28.35pt;height:438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" fillcolor="#00b0f0">
                <v:textbox>
                  <w:txbxContent>
                    <w:p w:rsidR="00473945" w:rsidRPr="00B62A3F" w:rsidRDefault="00473945" w:rsidP="001B1615">
                      <w:pPr>
                        <w:spacing w:line="240" w:lineRule="auto"/>
                        <w:jc w:val="center"/>
                        <w:rPr>
                          <w:b/>
                          <w:sz w:val="24"/>
                          <w:szCs w:val="24"/>
                          <w:lang w:val="en-US"/>
                        </w:rPr>
                      </w:pPr>
                      <w:r w:rsidRPr="00B62A3F">
                        <w:rPr>
                          <w:b/>
                          <w:sz w:val="24"/>
                          <w:szCs w:val="24"/>
                          <w:lang w:val="en-US"/>
                        </w:rPr>
                        <w:t>S</w:t>
                      </w:r>
                    </w:p>
                    <w:p w:rsidR="00473945" w:rsidRPr="00B62A3F" w:rsidRDefault="00473945" w:rsidP="001B1615">
                      <w:pPr>
                        <w:spacing w:line="240" w:lineRule="auto"/>
                        <w:jc w:val="center"/>
                        <w:rPr>
                          <w:b/>
                          <w:sz w:val="24"/>
                          <w:szCs w:val="24"/>
                          <w:lang w:val="en-US"/>
                        </w:rPr>
                      </w:pPr>
                      <w:r w:rsidRPr="00B62A3F">
                        <w:rPr>
                          <w:b/>
                          <w:sz w:val="24"/>
                          <w:szCs w:val="24"/>
                          <w:lang w:val="en-US"/>
                        </w:rPr>
                        <w:t>I</w:t>
                      </w:r>
                    </w:p>
                    <w:p w:rsidR="00473945" w:rsidRPr="00B62A3F" w:rsidRDefault="00473945" w:rsidP="001B1615">
                      <w:pPr>
                        <w:spacing w:line="240" w:lineRule="auto"/>
                        <w:jc w:val="center"/>
                        <w:rPr>
                          <w:b/>
                          <w:sz w:val="24"/>
                          <w:szCs w:val="24"/>
                          <w:lang w:val="en-US"/>
                        </w:rPr>
                      </w:pPr>
                      <w:r w:rsidRPr="00B62A3F">
                        <w:rPr>
                          <w:b/>
                          <w:sz w:val="24"/>
                          <w:szCs w:val="24"/>
                          <w:lang w:val="en-US"/>
                        </w:rPr>
                        <w:t>T</w:t>
                      </w:r>
                    </w:p>
                    <w:p w:rsidR="00473945" w:rsidRPr="00B62A3F" w:rsidRDefault="00473945" w:rsidP="001B1615">
                      <w:pPr>
                        <w:spacing w:line="240" w:lineRule="auto"/>
                        <w:jc w:val="center"/>
                        <w:rPr>
                          <w:b/>
                          <w:sz w:val="24"/>
                          <w:szCs w:val="24"/>
                          <w:lang w:val="en-US"/>
                        </w:rPr>
                      </w:pPr>
                      <w:r w:rsidRPr="00B62A3F">
                        <w:rPr>
                          <w:b/>
                          <w:sz w:val="24"/>
                          <w:szCs w:val="24"/>
                          <w:lang w:val="en-US"/>
                        </w:rPr>
                        <w:t>U</w:t>
                      </w:r>
                    </w:p>
                    <w:p w:rsidR="00473945" w:rsidRPr="00B62A3F" w:rsidRDefault="00473945" w:rsidP="001B1615">
                      <w:pPr>
                        <w:spacing w:line="240" w:lineRule="auto"/>
                        <w:jc w:val="center"/>
                        <w:rPr>
                          <w:b/>
                          <w:sz w:val="24"/>
                          <w:szCs w:val="24"/>
                          <w:lang w:val="en-US"/>
                        </w:rPr>
                      </w:pPr>
                      <w:r w:rsidRPr="00B62A3F">
                        <w:rPr>
                          <w:b/>
                          <w:sz w:val="24"/>
                          <w:szCs w:val="24"/>
                          <w:lang w:val="en-US"/>
                        </w:rPr>
                        <w:t>A</w:t>
                      </w:r>
                    </w:p>
                    <w:p w:rsidR="00473945" w:rsidRPr="00B62A3F" w:rsidRDefault="00473945" w:rsidP="001B1615">
                      <w:pPr>
                        <w:spacing w:line="240" w:lineRule="auto"/>
                        <w:jc w:val="center"/>
                        <w:rPr>
                          <w:b/>
                          <w:sz w:val="24"/>
                          <w:szCs w:val="24"/>
                          <w:lang w:val="en-US"/>
                        </w:rPr>
                      </w:pPr>
                      <w:r w:rsidRPr="00B62A3F">
                        <w:rPr>
                          <w:b/>
                          <w:sz w:val="24"/>
                          <w:szCs w:val="24"/>
                          <w:lang w:val="en-US"/>
                        </w:rPr>
                        <w:t>C</w:t>
                      </w:r>
                    </w:p>
                    <w:p w:rsidR="00473945" w:rsidRPr="00B62A3F" w:rsidRDefault="00473945" w:rsidP="001B1615">
                      <w:pPr>
                        <w:spacing w:line="240" w:lineRule="auto"/>
                        <w:jc w:val="center"/>
                        <w:rPr>
                          <w:b/>
                          <w:sz w:val="24"/>
                          <w:szCs w:val="24"/>
                          <w:lang w:val="en-US"/>
                        </w:rPr>
                      </w:pPr>
                      <w:r w:rsidRPr="00B62A3F">
                        <w:rPr>
                          <w:b/>
                          <w:sz w:val="24"/>
                          <w:szCs w:val="24"/>
                          <w:lang w:val="en-US"/>
                        </w:rPr>
                        <w:t>I</w:t>
                      </w:r>
                    </w:p>
                    <w:p w:rsidR="00473945" w:rsidRPr="00B62A3F" w:rsidRDefault="00473945" w:rsidP="001B1615">
                      <w:pPr>
                        <w:spacing w:line="240" w:lineRule="auto"/>
                        <w:jc w:val="center"/>
                        <w:rPr>
                          <w:b/>
                          <w:sz w:val="24"/>
                          <w:szCs w:val="24"/>
                          <w:lang w:val="en-US"/>
                        </w:rPr>
                      </w:pPr>
                      <w:r w:rsidRPr="00B62A3F">
                        <w:rPr>
                          <w:b/>
                          <w:sz w:val="24"/>
                          <w:szCs w:val="24"/>
                          <w:lang w:val="en-US"/>
                        </w:rPr>
                        <w:t>O</w:t>
                      </w:r>
                    </w:p>
                    <w:p w:rsidR="00473945" w:rsidRPr="00B62A3F" w:rsidRDefault="00473945" w:rsidP="001B1615">
                      <w:pPr>
                        <w:spacing w:line="240" w:lineRule="auto"/>
                        <w:jc w:val="center"/>
                        <w:rPr>
                          <w:b/>
                          <w:sz w:val="24"/>
                          <w:szCs w:val="24"/>
                          <w:lang w:val="en-US"/>
                        </w:rPr>
                      </w:pPr>
                      <w:r w:rsidRPr="00B62A3F">
                        <w:rPr>
                          <w:b/>
                          <w:sz w:val="24"/>
                          <w:szCs w:val="24"/>
                          <w:lang w:val="en-US"/>
                        </w:rPr>
                        <w:t>N</w:t>
                      </w:r>
                    </w:p>
                    <w:p w:rsidR="00473945" w:rsidRPr="00B62A3F" w:rsidRDefault="00473945" w:rsidP="001B1615">
                      <w:pPr>
                        <w:spacing w:line="240" w:lineRule="auto"/>
                        <w:jc w:val="center"/>
                        <w:rPr>
                          <w:b/>
                          <w:sz w:val="24"/>
                          <w:szCs w:val="24"/>
                          <w:lang w:val="en-US"/>
                        </w:rPr>
                      </w:pPr>
                    </w:p>
                    <w:p w:rsidR="00473945" w:rsidRPr="00B62A3F" w:rsidRDefault="00473945" w:rsidP="001B1615">
                      <w:pPr>
                        <w:spacing w:line="240" w:lineRule="auto"/>
                        <w:jc w:val="center"/>
                        <w:rPr>
                          <w:b/>
                          <w:sz w:val="24"/>
                          <w:szCs w:val="24"/>
                          <w:lang w:val="en-US"/>
                        </w:rPr>
                      </w:pPr>
                      <w:r w:rsidRPr="00B62A3F">
                        <w:rPr>
                          <w:b/>
                          <w:sz w:val="24"/>
                          <w:szCs w:val="24"/>
                          <w:lang w:val="en-US"/>
                        </w:rPr>
                        <w:t>E</w:t>
                      </w:r>
                    </w:p>
                    <w:p w:rsidR="00473945" w:rsidRPr="00B62A3F" w:rsidRDefault="00473945" w:rsidP="001B1615">
                      <w:pPr>
                        <w:spacing w:line="240" w:lineRule="auto"/>
                        <w:jc w:val="center"/>
                        <w:rPr>
                          <w:b/>
                          <w:sz w:val="24"/>
                          <w:szCs w:val="24"/>
                          <w:lang w:val="en-US"/>
                        </w:rPr>
                      </w:pPr>
                      <w:r w:rsidRPr="00B62A3F">
                        <w:rPr>
                          <w:b/>
                          <w:sz w:val="24"/>
                          <w:szCs w:val="24"/>
                          <w:lang w:val="en-US"/>
                        </w:rPr>
                        <w:t>S</w:t>
                      </w:r>
                    </w:p>
                    <w:p w:rsidR="00473945" w:rsidRPr="00B62A3F" w:rsidRDefault="00473945" w:rsidP="001B1615">
                      <w:pPr>
                        <w:spacing w:line="240" w:lineRule="auto"/>
                        <w:jc w:val="center"/>
                        <w:rPr>
                          <w:b/>
                          <w:sz w:val="24"/>
                          <w:szCs w:val="24"/>
                          <w:lang w:val="en-US"/>
                        </w:rPr>
                      </w:pPr>
                      <w:r w:rsidRPr="00B62A3F">
                        <w:rPr>
                          <w:b/>
                          <w:sz w:val="24"/>
                          <w:szCs w:val="24"/>
                          <w:lang w:val="en-US"/>
                        </w:rPr>
                        <w:t>P</w:t>
                      </w:r>
                    </w:p>
                    <w:p w:rsidR="00473945" w:rsidRPr="00B62A3F" w:rsidRDefault="00473945" w:rsidP="001B1615">
                      <w:pPr>
                        <w:spacing w:line="240" w:lineRule="auto"/>
                        <w:jc w:val="center"/>
                        <w:rPr>
                          <w:b/>
                          <w:sz w:val="24"/>
                          <w:szCs w:val="24"/>
                          <w:lang w:val="en-US"/>
                        </w:rPr>
                      </w:pPr>
                      <w:r w:rsidRPr="00B62A3F">
                        <w:rPr>
                          <w:b/>
                          <w:sz w:val="24"/>
                          <w:szCs w:val="24"/>
                          <w:lang w:val="en-US"/>
                        </w:rPr>
                        <w:t>E</w:t>
                      </w:r>
                    </w:p>
                    <w:p w:rsidR="00473945" w:rsidRPr="00B62A3F" w:rsidRDefault="00473945" w:rsidP="001B1615">
                      <w:pPr>
                        <w:spacing w:line="240" w:lineRule="auto"/>
                        <w:jc w:val="center"/>
                        <w:rPr>
                          <w:b/>
                          <w:sz w:val="24"/>
                          <w:szCs w:val="24"/>
                          <w:lang w:val="en-US"/>
                        </w:rPr>
                      </w:pPr>
                      <w:r w:rsidRPr="00B62A3F">
                        <w:rPr>
                          <w:b/>
                          <w:sz w:val="24"/>
                          <w:szCs w:val="24"/>
                          <w:lang w:val="en-US"/>
                        </w:rPr>
                        <w:t>R</w:t>
                      </w:r>
                    </w:p>
                    <w:p w:rsidR="00473945" w:rsidRPr="00B62A3F" w:rsidRDefault="00473945" w:rsidP="001B1615">
                      <w:pPr>
                        <w:spacing w:line="240" w:lineRule="auto"/>
                        <w:jc w:val="center"/>
                        <w:rPr>
                          <w:b/>
                          <w:sz w:val="24"/>
                          <w:szCs w:val="24"/>
                          <w:lang w:val="en-US"/>
                        </w:rPr>
                      </w:pPr>
                      <w:r w:rsidRPr="00B62A3F">
                        <w:rPr>
                          <w:b/>
                          <w:sz w:val="24"/>
                          <w:szCs w:val="24"/>
                          <w:lang w:val="en-US"/>
                        </w:rPr>
                        <w:t>A</w:t>
                      </w:r>
                    </w:p>
                    <w:p w:rsidR="00473945" w:rsidRPr="00B62A3F" w:rsidRDefault="00473945" w:rsidP="001B1615">
                      <w:pPr>
                        <w:spacing w:line="240" w:lineRule="auto"/>
                        <w:jc w:val="center"/>
                        <w:rPr>
                          <w:b/>
                          <w:sz w:val="24"/>
                          <w:szCs w:val="24"/>
                          <w:lang w:val="en-US"/>
                        </w:rPr>
                      </w:pPr>
                      <w:r w:rsidRPr="00B62A3F">
                        <w:rPr>
                          <w:b/>
                          <w:sz w:val="24"/>
                          <w:szCs w:val="24"/>
                          <w:lang w:val="en-US"/>
                        </w:rPr>
                        <w:t>D</w:t>
                      </w:r>
                    </w:p>
                    <w:p w:rsidR="00473945" w:rsidRPr="00B62A3F" w:rsidRDefault="00473945" w:rsidP="001B1615">
                      <w:pPr>
                        <w:spacing w:line="240" w:lineRule="auto"/>
                        <w:jc w:val="center"/>
                        <w:rPr>
                          <w:b/>
                          <w:sz w:val="24"/>
                          <w:szCs w:val="24"/>
                          <w:lang w:val="en-US"/>
                        </w:rPr>
                      </w:pPr>
                      <w:r w:rsidRPr="00B62A3F">
                        <w:rPr>
                          <w:b/>
                          <w:sz w:val="24"/>
                          <w:szCs w:val="24"/>
                          <w:lang w:val="en-US"/>
                        </w:rPr>
                        <w:t>A</w:t>
                      </w:r>
                    </w:p>
                  </w:txbxContent>
                </v:textbox>
              </v:shape>
            </w:pict>
          </mc:Fallback>
        </mc:AlternateContent>
      </w:r>
    </w:p>
    <w:p w:rsidR="001B1615" w:rsidRDefault="00E83754" w:rsidP="001B1615">
      <w:pPr>
        <w:spacing w:line="360" w:lineRule="auto"/>
      </w:pPr>
      <w:r>
        <w:rPr>
          <w:noProof/>
        </w:rPr>
        <mc:AlternateContent>
          <mc:Choice Requires="wps">
            <w:drawing>
              <wp:anchor distT="0" distB="0" distL="114300" distR="114300" simplePos="0" relativeHeight="251725824" behindDoc="0" locked="0" layoutInCell="1" allowOverlap="1">
                <wp:simplePos x="0" y="0"/>
                <wp:positionH relativeFrom="column">
                  <wp:posOffset>525780</wp:posOffset>
                </wp:positionH>
                <wp:positionV relativeFrom="paragraph">
                  <wp:posOffset>2894330</wp:posOffset>
                </wp:positionV>
                <wp:extent cx="2003425" cy="752475"/>
                <wp:effectExtent l="11430" t="8255" r="13970" b="10795"/>
                <wp:wrapNone/>
                <wp:docPr id="88" name="AutoShape 8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3425" cy="752475"/>
                        </a:xfrm>
                        <a:prstGeom prst="homePlate">
                          <a:avLst>
                            <a:gd name="adj" fmla="val 66561"/>
                          </a:avLst>
                        </a:prstGeom>
                        <a:solidFill>
                          <a:srgbClr val="FFC000"/>
                        </a:solidFill>
                        <a:ln w="9525">
                          <a:solidFill>
                            <a:srgbClr val="000000"/>
                          </a:solidFill>
                          <a:miter lim="800000"/>
                          <a:headEnd/>
                          <a:tailEnd/>
                        </a:ln>
                      </wps:spPr>
                      <wps:txbx>
                        <w:txbxContent>
                          <w:p w:rsidR="00473945" w:rsidRDefault="00473945" w:rsidP="001B1615">
                            <w:pPr>
                              <w:spacing w:after="0" w:line="240" w:lineRule="auto"/>
                              <w:jc w:val="center"/>
                              <w:rPr>
                                <w:b/>
                                <w:sz w:val="28"/>
                                <w:szCs w:val="28"/>
                              </w:rPr>
                            </w:pPr>
                          </w:p>
                          <w:p w:rsidR="00473945" w:rsidRPr="009F3772" w:rsidRDefault="00473945" w:rsidP="001B1615">
                            <w:pPr>
                              <w:spacing w:after="0"/>
                              <w:jc w:val="center"/>
                              <w:rPr>
                                <w:b/>
                                <w:sz w:val="28"/>
                                <w:szCs w:val="28"/>
                              </w:rPr>
                            </w:pPr>
                            <w:r>
                              <w:rPr>
                                <w:b/>
                                <w:sz w:val="28"/>
                                <w:szCs w:val="28"/>
                              </w:rPr>
                              <w:t>MOMENTO 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5" coordsize="21600,21600" o:spt="15" adj="16200" path="m@0,l,,,21600@0,21600,21600,10800xe">
                <v:stroke joinstyle="miter"/>
                <v:formulas>
                  <v:f eqn="val #0"/>
                  <v:f eqn="prod #0 1 2"/>
                </v:formulas>
                <v:path gradientshapeok="t" o:connecttype="custom" o:connectlocs="@1,0;0,10800;@1,21600;21600,10800" o:connectangles="270,180,90,0" textboxrect="0,0,10800,21600;0,0,16200,21600;0,0,21600,21600"/>
                <v:handles>
                  <v:h position="#0,topLeft" xrange="0,21600"/>
                </v:handles>
              </v:shapetype>
              <v:shape id="AutoShape 80" o:spid="_x0000_s1044" type="#_x0000_t15" style="position:absolute;margin-left:41.4pt;margin-top:227.9pt;width:157.75pt;height:59.25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" fillcolor="#ffc000">
                <v:textbox>
                  <w:txbxContent>
                    <w:p w:rsidR="00473945" w:rsidRDefault="00473945" w:rsidP="001B1615">
                      <w:pPr>
                        <w:spacing w:after="0" w:line="240" w:lineRule="auto"/>
                        <w:jc w:val="center"/>
                        <w:rPr>
                          <w:b/>
                          <w:sz w:val="28"/>
                          <w:szCs w:val="28"/>
                        </w:rPr>
                      </w:pPr>
                    </w:p>
                    <w:p w:rsidR="00473945" w:rsidRPr="009F3772" w:rsidRDefault="00473945" w:rsidP="001B1615">
                      <w:pPr>
                        <w:spacing w:after="0"/>
                        <w:jc w:val="center"/>
                        <w:rPr>
                          <w:b/>
                          <w:sz w:val="28"/>
                          <w:szCs w:val="28"/>
                        </w:rPr>
                      </w:pPr>
                      <w:r>
                        <w:rPr>
                          <w:b/>
                          <w:sz w:val="28"/>
                          <w:szCs w:val="28"/>
                        </w:rPr>
                        <w:t>MOMENTO 2</w:t>
                      </w:r>
                    </w:p>
                  </w:txbxContent>
                </v:textbox>
              </v:shape>
            </w:pict>
          </mc:Fallback>
        </mc:AlternateContent>
      </w:r>
    </w:p>
    <w:p w:rsidR="001B1615" w:rsidRDefault="00E83754" w:rsidP="001B1615">
      <w:pPr>
        <w:spacing w:line="360" w:lineRule="auto"/>
      </w:pPr>
      <w:r>
        <w:rPr>
          <w:noProof/>
        </w:rPr>
        <mc:AlternateContent>
          <mc:Choice Requires="wps">
            <w:drawing>
              <wp:anchor distT="0" distB="0" distL="114300" distR="114300" simplePos="0" relativeHeight="251724800" behindDoc="0" locked="0" layoutInCell="1" allowOverlap="1">
                <wp:simplePos x="0" y="0"/>
                <wp:positionH relativeFrom="column">
                  <wp:posOffset>525780</wp:posOffset>
                </wp:positionH>
                <wp:positionV relativeFrom="paragraph">
                  <wp:posOffset>102235</wp:posOffset>
                </wp:positionV>
                <wp:extent cx="2003425" cy="752475"/>
                <wp:effectExtent l="11430" t="6985" r="13970" b="12065"/>
                <wp:wrapNone/>
                <wp:docPr id="87" name="AutoShape 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3425" cy="752475"/>
                        </a:xfrm>
                        <a:prstGeom prst="homePlate">
                          <a:avLst>
                            <a:gd name="adj" fmla="val 66561"/>
                          </a:avLst>
                        </a:prstGeom>
                        <a:solidFill>
                          <a:srgbClr val="FFC000"/>
                        </a:solidFill>
                        <a:ln w="9525">
                          <a:solidFill>
                            <a:srgbClr val="000000"/>
                          </a:solidFill>
                          <a:miter lim="800000"/>
                          <a:headEnd/>
                          <a:tailEnd/>
                        </a:ln>
                      </wps:spPr>
                      <wps:txbx>
                        <w:txbxContent>
                          <w:p w:rsidR="00473945" w:rsidRDefault="00473945" w:rsidP="001B1615">
                            <w:pPr>
                              <w:spacing w:after="0" w:line="240" w:lineRule="auto"/>
                              <w:jc w:val="center"/>
                              <w:rPr>
                                <w:b/>
                                <w:sz w:val="28"/>
                                <w:szCs w:val="28"/>
                              </w:rPr>
                            </w:pPr>
                          </w:p>
                          <w:p w:rsidR="00473945" w:rsidRPr="009F3772" w:rsidRDefault="00473945" w:rsidP="001B1615">
                            <w:pPr>
                              <w:spacing w:after="0"/>
                              <w:jc w:val="center"/>
                              <w:rPr>
                                <w:b/>
                                <w:sz w:val="28"/>
                                <w:szCs w:val="28"/>
                              </w:rPr>
                            </w:pPr>
                            <w:r w:rsidRPr="009F3772">
                              <w:rPr>
                                <w:b/>
                                <w:sz w:val="28"/>
                                <w:szCs w:val="28"/>
                              </w:rPr>
                              <w:t>MOMENTO 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79" o:spid="_x0000_s1045" type="#_x0000_t15" style="position:absolute;margin-left:41.4pt;margin-top:8.05pt;width:157.75pt;height:59.25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" fillcolor="#ffc000">
                <v:textbox>
                  <w:txbxContent>
                    <w:p w:rsidR="00473945" w:rsidRDefault="00473945" w:rsidP="001B1615">
                      <w:pPr>
                        <w:spacing w:after="0" w:line="240" w:lineRule="auto"/>
                        <w:jc w:val="center"/>
                        <w:rPr>
                          <w:b/>
                          <w:sz w:val="28"/>
                          <w:szCs w:val="28"/>
                        </w:rPr>
                      </w:pPr>
                    </w:p>
                    <w:p w:rsidR="00473945" w:rsidRPr="009F3772" w:rsidRDefault="00473945" w:rsidP="001B1615">
                      <w:pPr>
                        <w:spacing w:after="0"/>
                        <w:jc w:val="center"/>
                        <w:rPr>
                          <w:b/>
                          <w:sz w:val="28"/>
                          <w:szCs w:val="28"/>
                        </w:rPr>
                      </w:pPr>
                      <w:r w:rsidRPr="009F3772">
                        <w:rPr>
                          <w:b/>
                          <w:sz w:val="28"/>
                          <w:szCs w:val="28"/>
                        </w:rPr>
                        <w:t>MOMENTO 1</w:t>
                      </w:r>
                    </w:p>
                  </w:txbxContent>
                </v:textbox>
              </v:shape>
            </w:pict>
          </mc:Fallback>
        </mc:AlternateContent>
      </w:r>
      <w:r>
        <w:rPr>
          <w:noProof/>
        </w:rPr>
        <mc:AlternateContent>
          <mc:Choice Requires="wps">
            <w:drawing>
              <wp:anchor distT="0" distB="0" distL="114300" distR="114300" simplePos="0" relativeHeight="251728896" behindDoc="0" locked="0" layoutInCell="1" allowOverlap="1">
                <wp:simplePos x="0" y="0"/>
                <wp:positionH relativeFrom="column">
                  <wp:posOffset>5510530</wp:posOffset>
                </wp:positionH>
                <wp:positionV relativeFrom="paragraph">
                  <wp:posOffset>-2540</wp:posOffset>
                </wp:positionV>
                <wp:extent cx="1895475" cy="952500"/>
                <wp:effectExtent l="5080" t="6985" r="13970" b="12065"/>
                <wp:wrapNone/>
                <wp:docPr id="86" name="Rectangle 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95475" cy="952500"/>
                        </a:xfrm>
                        <a:prstGeom prst="rect">
                          <a:avLst/>
                        </a:prstGeom>
                        <a:solidFill>
                          <a:srgbClr val="FFC000"/>
                        </a:solidFill>
                        <a:ln w="9525">
                          <a:solidFill>
                            <a:srgbClr val="000000"/>
                          </a:solidFill>
                          <a:miter lim="800000"/>
                          <a:headEnd/>
                          <a:tailEnd/>
                        </a:ln>
                      </wps:spPr>
                      <wps:txbx>
                        <w:txbxContent>
                          <w:p w:rsidR="00473945" w:rsidRPr="009F3772" w:rsidRDefault="00473945" w:rsidP="001B1615">
                            <w:pPr>
                              <w:jc w:val="center"/>
                              <w:rPr>
                                <w:sz w:val="28"/>
                                <w:szCs w:val="28"/>
                              </w:rPr>
                            </w:pPr>
                            <w:r>
                              <w:rPr>
                                <w:sz w:val="28"/>
                                <w:szCs w:val="28"/>
                              </w:rPr>
                              <w:t>AUMENTO GRADUAL DE LA POBREZA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3" o:spid="_x0000_s1046" style="position:absolute;margin-left:433.9pt;margin-top:-.2pt;width:149.25pt;height:75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" fillcolor="#ffc000">
                <v:textbox>
                  <w:txbxContent>
                    <w:p w:rsidR="00473945" w:rsidRPr="009F3772" w:rsidRDefault="00473945" w:rsidP="001B1615">
                      <w:pPr>
                        <w:jc w:val="center"/>
                        <w:rPr>
                          <w:sz w:val="28"/>
                          <w:szCs w:val="28"/>
                        </w:rPr>
                      </w:pPr>
                      <w:r>
                        <w:rPr>
                          <w:sz w:val="28"/>
                          <w:szCs w:val="28"/>
                        </w:rPr>
                        <w:t>AUMENTO GRADUAL DE LA POBREZA</w:t>
                      </w:r>
                    </w:p>
                  </w:txbxContent>
                </v:textbox>
              </v:rect>
            </w:pict>
          </mc:Fallback>
        </mc:AlternateContent>
      </w:r>
      <w:r>
        <w:rPr>
          <w:noProof/>
        </w:rPr>
        <mc:AlternateContent>
          <mc:Choice Requires="wps">
            <w:drawing>
              <wp:anchor distT="0" distB="0" distL="114300" distR="114300" simplePos="0" relativeHeight="251726848" behindDoc="0" locked="0" layoutInCell="1" allowOverlap="1">
                <wp:simplePos x="0" y="0"/>
                <wp:positionH relativeFrom="column">
                  <wp:posOffset>3129280</wp:posOffset>
                </wp:positionH>
                <wp:positionV relativeFrom="paragraph">
                  <wp:posOffset>-2540</wp:posOffset>
                </wp:positionV>
                <wp:extent cx="1895475" cy="952500"/>
                <wp:effectExtent l="5080" t="6985" r="13970" b="12065"/>
                <wp:wrapNone/>
                <wp:docPr id="85" name="Rectangle 8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95475" cy="952500"/>
                        </a:xfrm>
                        <a:prstGeom prst="rect">
                          <a:avLst/>
                        </a:prstGeom>
                        <a:solidFill>
                          <a:srgbClr val="FFC000"/>
                        </a:solidFill>
                        <a:ln w="9525">
                          <a:solidFill>
                            <a:srgbClr val="000000"/>
                          </a:solidFill>
                          <a:miter lim="800000"/>
                          <a:headEnd/>
                          <a:tailEnd/>
                        </a:ln>
                      </wps:spPr>
                      <wps:txbx>
                        <w:txbxContent>
                          <w:p w:rsidR="00473945" w:rsidRPr="009F3772" w:rsidRDefault="00473945" w:rsidP="001B1615">
                            <w:pPr>
                              <w:jc w:val="center"/>
                              <w:rPr>
                                <w:sz w:val="28"/>
                                <w:szCs w:val="28"/>
                              </w:rPr>
                            </w:pPr>
                            <w:r w:rsidRPr="009F3772">
                              <w:rPr>
                                <w:sz w:val="28"/>
                                <w:szCs w:val="28"/>
                              </w:rPr>
                              <w:t>CONDIC</w:t>
                            </w:r>
                            <w:r>
                              <w:rPr>
                                <w:sz w:val="28"/>
                                <w:szCs w:val="28"/>
                              </w:rPr>
                              <w:t>I</w:t>
                            </w:r>
                            <w:r w:rsidRPr="009F3772">
                              <w:rPr>
                                <w:sz w:val="28"/>
                                <w:szCs w:val="28"/>
                              </w:rPr>
                              <w:t>ONES ACTUALES DEL TERRITORIO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1" o:spid="_x0000_s1047" style="position:absolute;margin-left:246.4pt;margin-top:-.2pt;width:149.25pt;height:75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" fillcolor="#ffc000">
                <v:textbox>
                  <w:txbxContent>
                    <w:p w:rsidR="00473945" w:rsidRPr="009F3772" w:rsidRDefault="00473945" w:rsidP="001B1615">
                      <w:pPr>
                        <w:jc w:val="center"/>
                        <w:rPr>
                          <w:sz w:val="28"/>
                          <w:szCs w:val="28"/>
                        </w:rPr>
                      </w:pPr>
                      <w:r w:rsidRPr="009F3772">
                        <w:rPr>
                          <w:sz w:val="28"/>
                          <w:szCs w:val="28"/>
                        </w:rPr>
                        <w:t>CONDIC</w:t>
                      </w:r>
                      <w:r>
                        <w:rPr>
                          <w:sz w:val="28"/>
                          <w:szCs w:val="28"/>
                        </w:rPr>
                        <w:t>I</w:t>
                      </w:r>
                      <w:r w:rsidRPr="009F3772">
                        <w:rPr>
                          <w:sz w:val="28"/>
                          <w:szCs w:val="28"/>
                        </w:rPr>
                        <w:t>ONES ACTUALES DEL TERRITORIO</w:t>
                      </w:r>
                    </w:p>
                  </w:txbxContent>
                </v:textbox>
              </v:rect>
            </w:pict>
          </mc:Fallback>
        </mc:AlternateContent>
      </w:r>
      <w:r>
        <w:rPr>
          <w:noProof/>
        </w:rPr>
        <mc:AlternateContent>
          <mc:Choice Requires="wps">
            <w:drawing>
              <wp:anchor distT="0" distB="0" distL="114300" distR="114300" simplePos="0" relativeHeight="251730944" behindDoc="0" locked="0" layoutInCell="1" allowOverlap="1">
                <wp:simplePos x="0" y="0"/>
                <wp:positionH relativeFrom="column">
                  <wp:posOffset>5053330</wp:posOffset>
                </wp:positionH>
                <wp:positionV relativeFrom="paragraph">
                  <wp:posOffset>48260</wp:posOffset>
                </wp:positionV>
                <wp:extent cx="438150" cy="454025"/>
                <wp:effectExtent l="5080" t="10160" r="13970" b="12065"/>
                <wp:wrapNone/>
                <wp:docPr id="84" name="Rectangle 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8150" cy="454025"/>
                        </a:xfrm>
                        <a:prstGeom prst="rect">
                          <a:avLst/>
                        </a:prstGeom>
                        <a:solidFill>
                          <a:srgbClr val="FFFFFF"/>
                        </a:solidFill>
                        <a:ln w="9525">
                          <a:solidFill>
                            <a:schemeClr val="bg1">
                              <a:lumMod val="100000"/>
                              <a:lumOff val="0"/>
                            </a:schemeClr>
                          </a:solidFill>
                          <a:miter lim="800000"/>
                          <a:headEnd/>
                          <a:tailEnd/>
                        </a:ln>
                      </wps:spPr>
                      <wps:txbx>
                        <w:txbxContent>
                          <w:p w:rsidR="00473945" w:rsidRPr="002A6D25" w:rsidRDefault="00473945" w:rsidP="001B1615">
                            <w:pPr>
                              <w:jc w:val="center"/>
                              <w:rPr>
                                <w:sz w:val="56"/>
                                <w:szCs w:val="56"/>
                              </w:rPr>
                            </w:pPr>
                            <w:r w:rsidRPr="002A6D25">
                              <w:rPr>
                                <w:sz w:val="56"/>
                                <w:szCs w:val="56"/>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5" o:spid="_x0000_s1048" style="position:absolute;margin-left:397.9pt;margin-top:3.8pt;width:34.5pt;height:35.75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" strokecolor="white [3212]">
                <v:textbox>
                  <w:txbxContent>
                    <w:p w:rsidR="00473945" w:rsidRPr="002A6D25" w:rsidRDefault="00473945" w:rsidP="001B1615">
                      <w:pPr>
                        <w:jc w:val="center"/>
                        <w:rPr>
                          <w:sz w:val="56"/>
                          <w:szCs w:val="56"/>
                        </w:rPr>
                      </w:pPr>
                      <w:r w:rsidRPr="002A6D25">
                        <w:rPr>
                          <w:sz w:val="56"/>
                          <w:szCs w:val="56"/>
                        </w:rPr>
                        <w:t>=</w:t>
                      </w:r>
                    </w:p>
                  </w:txbxContent>
                </v:textbox>
              </v:rect>
            </w:pict>
          </mc:Fallback>
        </mc:AlternateContent>
      </w:r>
      <w:r>
        <w:rPr>
          <w:noProof/>
        </w:rPr>
        <mc:AlternateContent>
          <mc:Choice Requires="wps">
            <w:drawing>
              <wp:anchor distT="0" distB="0" distL="114300" distR="114300" simplePos="0" relativeHeight="251729920" behindDoc="0" locked="0" layoutInCell="1" allowOverlap="1">
                <wp:simplePos x="0" y="0"/>
                <wp:positionH relativeFrom="column">
                  <wp:posOffset>2653030</wp:posOffset>
                </wp:positionH>
                <wp:positionV relativeFrom="paragraph">
                  <wp:posOffset>140335</wp:posOffset>
                </wp:positionV>
                <wp:extent cx="361950" cy="469900"/>
                <wp:effectExtent l="5080" t="6985" r="13970" b="8890"/>
                <wp:wrapNone/>
                <wp:docPr id="83" name="Rectangle 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1950" cy="469900"/>
                        </a:xfrm>
                        <a:prstGeom prst="rect">
                          <a:avLst/>
                        </a:prstGeom>
                        <a:solidFill>
                          <a:srgbClr val="FFFFFF"/>
                        </a:solidFill>
                        <a:ln w="9525">
                          <a:solidFill>
                            <a:schemeClr val="bg1">
                              <a:lumMod val="100000"/>
                              <a:lumOff val="0"/>
                            </a:schemeClr>
                          </a:solidFill>
                          <a:miter lim="800000"/>
                          <a:headEnd/>
                          <a:tailEnd/>
                        </a:ln>
                      </wps:spPr>
                      <wps:txbx>
                        <w:txbxContent>
                          <w:p w:rsidR="00473945" w:rsidRPr="002A6D25" w:rsidRDefault="00473945" w:rsidP="001B1615">
                            <w:pPr>
                              <w:jc w:val="center"/>
                              <w:rPr>
                                <w:sz w:val="52"/>
                                <w:szCs w:val="52"/>
                              </w:rPr>
                            </w:pPr>
                            <w:r w:rsidRPr="002A6D25">
                              <w:rPr>
                                <w:sz w:val="52"/>
                                <w:szCs w:val="52"/>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4" o:spid="_x0000_s1049" style="position:absolute;margin-left:208.9pt;margin-top:11.05pt;width:28.5pt;height:37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" strokecolor="white [3212]">
                <v:textbox>
                  <w:txbxContent>
                    <w:p w:rsidR="00473945" w:rsidRPr="002A6D25" w:rsidRDefault="00473945" w:rsidP="001B1615">
                      <w:pPr>
                        <w:jc w:val="center"/>
                        <w:rPr>
                          <w:sz w:val="52"/>
                          <w:szCs w:val="52"/>
                        </w:rPr>
                      </w:pPr>
                      <w:r w:rsidRPr="002A6D25">
                        <w:rPr>
                          <w:sz w:val="52"/>
                          <w:szCs w:val="52"/>
                        </w:rPr>
                        <w:t>+</w:t>
                      </w:r>
                    </w:p>
                  </w:txbxContent>
                </v:textbox>
              </v:rect>
            </w:pict>
          </mc:Fallback>
        </mc:AlternateContent>
      </w:r>
    </w:p>
    <w:p w:rsidR="001B1615" w:rsidRDefault="001B1615" w:rsidP="001B1615">
      <w:pPr>
        <w:spacing w:line="360" w:lineRule="auto"/>
      </w:pPr>
    </w:p>
    <w:p w:rsidR="001B1615" w:rsidRDefault="001B1615" w:rsidP="001B1615">
      <w:pPr>
        <w:spacing w:line="360" w:lineRule="auto"/>
      </w:pPr>
    </w:p>
    <w:p w:rsidR="001B1615" w:rsidRDefault="00E83754" w:rsidP="001B1615">
      <w:pPr>
        <w:spacing w:line="360" w:lineRule="auto"/>
      </w:pPr>
      <w:r>
        <w:rPr>
          <w:noProof/>
        </w:rPr>
        <mc:AlternateContent>
          <mc:Choice Requires="wps">
            <w:drawing>
              <wp:anchor distT="0" distB="0" distL="114300" distR="114300" simplePos="0" relativeHeight="251765760" behindDoc="0" locked="0" layoutInCell="1" allowOverlap="1">
                <wp:simplePos x="0" y="0"/>
                <wp:positionH relativeFrom="column">
                  <wp:posOffset>728345</wp:posOffset>
                </wp:positionH>
                <wp:positionV relativeFrom="paragraph">
                  <wp:posOffset>15875</wp:posOffset>
                </wp:positionV>
                <wp:extent cx="6534785" cy="1074420"/>
                <wp:effectExtent l="261620" t="15875" r="261620" b="24130"/>
                <wp:wrapNone/>
                <wp:docPr id="82" name="AutoShape 1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34785" cy="1074420"/>
                        </a:xfrm>
                        <a:prstGeom prst="downArrow">
                          <a:avLst>
                            <a:gd name="adj1" fmla="val 49120"/>
                            <a:gd name="adj2" fmla="val 40171"/>
                          </a:avLst>
                        </a:prstGeom>
                        <a:solidFill>
                          <a:srgbClr val="00B0F0"/>
                        </a:solidFill>
                        <a:ln w="31750">
                          <a:solidFill>
                            <a:schemeClr val="accent3">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473945" w:rsidRPr="002A6D25" w:rsidRDefault="00473945" w:rsidP="002A6D25">
                            <w:pPr>
                              <w:jc w:val="center"/>
                              <w:rPr>
                                <w:sz w:val="36"/>
                                <w:szCs w:val="36"/>
                              </w:rPr>
                            </w:pPr>
                            <w:r w:rsidRPr="002A6D25">
                              <w:rPr>
                                <w:sz w:val="36"/>
                                <w:szCs w:val="36"/>
                              </w:rPr>
                              <w:t>AUMENTA</w:t>
                            </w:r>
                            <w:r>
                              <w:rPr>
                                <w:sz w:val="36"/>
                                <w:szCs w:val="36"/>
                              </w:rPr>
                              <w:t>N</w:t>
                            </w:r>
                            <w:r w:rsidRPr="002A6D25">
                              <w:rPr>
                                <w:sz w:val="36"/>
                                <w:szCs w:val="36"/>
                              </w:rPr>
                              <w:t xml:space="preserve"> LAS CONDICIONES DE POBREZA</w:t>
                            </w:r>
                          </w:p>
                          <w:p w:rsidR="00473945" w:rsidRDefault="0047394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15" o:spid="_x0000_s1050" type="#_x0000_t67" style="position:absolute;margin-left:57.35pt;margin-top:1.25pt;width:514.55pt;height:84.6pt;z-index:251765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" adj="12923,5495" fillcolor="#00b0f0" strokecolor="#9bbb59 [3206]" strokeweight="2.5pt">
                <v:shadow color="#868686"/>
                <v:textbox>
                  <w:txbxContent>
                    <w:p w:rsidR="00473945" w:rsidRPr="002A6D25" w:rsidRDefault="00473945" w:rsidP="002A6D25">
                      <w:pPr>
                        <w:jc w:val="center"/>
                        <w:rPr>
                          <w:sz w:val="36"/>
                          <w:szCs w:val="36"/>
                        </w:rPr>
                      </w:pPr>
                      <w:r w:rsidRPr="002A6D25">
                        <w:rPr>
                          <w:sz w:val="36"/>
                          <w:szCs w:val="36"/>
                        </w:rPr>
                        <w:t>AUMENTA</w:t>
                      </w:r>
                      <w:r>
                        <w:rPr>
                          <w:sz w:val="36"/>
                          <w:szCs w:val="36"/>
                        </w:rPr>
                        <w:t>N</w:t>
                      </w:r>
                      <w:r w:rsidRPr="002A6D25">
                        <w:rPr>
                          <w:sz w:val="36"/>
                          <w:szCs w:val="36"/>
                        </w:rPr>
                        <w:t xml:space="preserve"> LAS CONDICIONES DE POBREZA</w:t>
                      </w:r>
                    </w:p>
                    <w:p w:rsidR="00473945" w:rsidRDefault="00473945"/>
                  </w:txbxContent>
                </v:textbox>
              </v:shape>
            </w:pict>
          </mc:Fallback>
        </mc:AlternateContent>
      </w:r>
    </w:p>
    <w:p w:rsidR="001B1615" w:rsidRDefault="001B1615" w:rsidP="001B1615">
      <w:pPr>
        <w:spacing w:line="360" w:lineRule="auto"/>
      </w:pPr>
    </w:p>
    <w:p w:rsidR="001B1615" w:rsidRDefault="001B1615" w:rsidP="001B1615">
      <w:pPr>
        <w:spacing w:line="360" w:lineRule="auto"/>
      </w:pPr>
    </w:p>
    <w:p w:rsidR="001B1615" w:rsidRDefault="00E83754" w:rsidP="001B1615">
      <w:r>
        <w:rPr>
          <w:noProof/>
        </w:rPr>
        <mc:AlternateContent>
          <mc:Choice Requires="wps">
            <w:drawing>
              <wp:anchor distT="0" distB="0" distL="114300" distR="114300" simplePos="0" relativeHeight="251736064" behindDoc="0" locked="0" layoutInCell="1" allowOverlap="1">
                <wp:simplePos x="0" y="0"/>
                <wp:positionH relativeFrom="column">
                  <wp:posOffset>9525</wp:posOffset>
                </wp:positionH>
                <wp:positionV relativeFrom="paragraph">
                  <wp:posOffset>1946910</wp:posOffset>
                </wp:positionV>
                <wp:extent cx="8072755" cy="385445"/>
                <wp:effectExtent l="9525" t="13335" r="13970" b="10795"/>
                <wp:wrapNone/>
                <wp:docPr id="81" name="Rectangle 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072755" cy="385445"/>
                        </a:xfrm>
                        <a:prstGeom prst="rect">
                          <a:avLst/>
                        </a:prstGeom>
                        <a:solidFill>
                          <a:srgbClr val="FF0000"/>
                        </a:solidFill>
                        <a:ln w="9525">
                          <a:solidFill>
                            <a:srgbClr val="000000"/>
                          </a:solidFill>
                          <a:miter lim="800000"/>
                          <a:headEnd/>
                          <a:tailEnd/>
                        </a:ln>
                      </wps:spPr>
                      <wps:txbx>
                        <w:txbxContent>
                          <w:p w:rsidR="00473945" w:rsidRPr="002A6D25" w:rsidRDefault="00473945" w:rsidP="001B1615">
                            <w:pPr>
                              <w:jc w:val="center"/>
                              <w:rPr>
                                <w:b/>
                                <w:sz w:val="40"/>
                                <w:szCs w:val="40"/>
                              </w:rPr>
                            </w:pPr>
                            <w:r w:rsidRPr="002A6D25">
                              <w:rPr>
                                <w:b/>
                                <w:sz w:val="40"/>
                                <w:szCs w:val="40"/>
                              </w:rPr>
                              <w:t>DETERIORO PROGRESIVO DEL TEJIDO SOCIAL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90" o:spid="_x0000_s1051" style="position:absolute;margin-left:.75pt;margin-top:153.3pt;width:635.65pt;height:30.35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" fillcolor="red">
                <v:textbox>
                  <w:txbxContent>
                    <w:p w:rsidR="00473945" w:rsidRPr="002A6D25" w:rsidRDefault="00473945" w:rsidP="001B1615">
                      <w:pPr>
                        <w:jc w:val="center"/>
                        <w:rPr>
                          <w:b/>
                          <w:sz w:val="40"/>
                          <w:szCs w:val="40"/>
                        </w:rPr>
                      </w:pPr>
                      <w:r w:rsidRPr="002A6D25">
                        <w:rPr>
                          <w:b/>
                          <w:sz w:val="40"/>
                          <w:szCs w:val="40"/>
                        </w:rPr>
                        <w:t>DETERIORO PROGRESIVO DEL TEJIDO SOCIAL</w:t>
                      </w:r>
                    </w:p>
                  </w:txbxContent>
                </v:textbox>
              </v:rect>
            </w:pict>
          </mc:Fallback>
        </mc:AlternateContent>
      </w:r>
      <w:r>
        <w:rPr>
          <w:noProof/>
        </w:rPr>
        <mc:AlternateContent>
          <mc:Choice Requires="wps">
            <w:drawing>
              <wp:anchor distT="0" distB="0" distL="114300" distR="114300" simplePos="0" relativeHeight="251767808" behindDoc="0" locked="0" layoutInCell="1" allowOverlap="1">
                <wp:simplePos x="0" y="0"/>
                <wp:positionH relativeFrom="column">
                  <wp:posOffset>5053330</wp:posOffset>
                </wp:positionH>
                <wp:positionV relativeFrom="paragraph">
                  <wp:posOffset>266065</wp:posOffset>
                </wp:positionV>
                <wp:extent cx="438150" cy="454025"/>
                <wp:effectExtent l="5080" t="8890" r="13970" b="13335"/>
                <wp:wrapNone/>
                <wp:docPr id="80" name="Rectangle 1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8150" cy="454025"/>
                        </a:xfrm>
                        <a:prstGeom prst="rect">
                          <a:avLst/>
                        </a:prstGeom>
                        <a:solidFill>
                          <a:srgbClr val="FFFFFF"/>
                        </a:solidFill>
                        <a:ln w="9525">
                          <a:solidFill>
                            <a:schemeClr val="bg1">
                              <a:lumMod val="100000"/>
                              <a:lumOff val="0"/>
                            </a:schemeClr>
                          </a:solidFill>
                          <a:miter lim="800000"/>
                          <a:headEnd/>
                          <a:tailEnd/>
                        </a:ln>
                      </wps:spPr>
                      <wps:txbx>
                        <w:txbxContent>
                          <w:p w:rsidR="00473945" w:rsidRPr="002A6D25" w:rsidRDefault="00473945" w:rsidP="001B1615">
                            <w:pPr>
                              <w:jc w:val="center"/>
                              <w:rPr>
                                <w:sz w:val="56"/>
                                <w:szCs w:val="56"/>
                              </w:rPr>
                            </w:pPr>
                            <w:r w:rsidRPr="002A6D25">
                              <w:rPr>
                                <w:sz w:val="56"/>
                                <w:szCs w:val="56"/>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17" o:spid="_x0000_s1052" style="position:absolute;margin-left:397.9pt;margin-top:20.95pt;width:34.5pt;height:35.75pt;z-index:251767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" strokecolor="white [3212]">
                <v:textbox>
                  <w:txbxContent>
                    <w:p w:rsidR="00473945" w:rsidRPr="002A6D25" w:rsidRDefault="00473945" w:rsidP="001B1615">
                      <w:pPr>
                        <w:jc w:val="center"/>
                        <w:rPr>
                          <w:sz w:val="56"/>
                          <w:szCs w:val="56"/>
                        </w:rPr>
                      </w:pPr>
                      <w:r w:rsidRPr="002A6D25">
                        <w:rPr>
                          <w:sz w:val="56"/>
                          <w:szCs w:val="56"/>
                        </w:rPr>
                        <w:t>=</w:t>
                      </w:r>
                    </w:p>
                  </w:txbxContent>
                </v:textbox>
              </v:rect>
            </w:pict>
          </mc:Fallback>
        </mc:AlternateContent>
      </w:r>
      <w:r>
        <w:rPr>
          <w:noProof/>
        </w:rPr>
        <mc:AlternateContent>
          <mc:Choice Requires="wps">
            <w:drawing>
              <wp:anchor distT="0" distB="0" distL="114300" distR="114300" simplePos="0" relativeHeight="251766784" behindDoc="0" locked="0" layoutInCell="1" allowOverlap="1">
                <wp:simplePos x="0" y="0"/>
                <wp:positionH relativeFrom="column">
                  <wp:posOffset>2653030</wp:posOffset>
                </wp:positionH>
                <wp:positionV relativeFrom="paragraph">
                  <wp:posOffset>323215</wp:posOffset>
                </wp:positionV>
                <wp:extent cx="361950" cy="469900"/>
                <wp:effectExtent l="5080" t="8890" r="13970" b="6985"/>
                <wp:wrapNone/>
                <wp:docPr id="79" name="Rectangle 1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1950" cy="469900"/>
                        </a:xfrm>
                        <a:prstGeom prst="rect">
                          <a:avLst/>
                        </a:prstGeom>
                        <a:solidFill>
                          <a:srgbClr val="FFFFFF"/>
                        </a:solidFill>
                        <a:ln w="9525">
                          <a:solidFill>
                            <a:schemeClr val="bg1">
                              <a:lumMod val="100000"/>
                              <a:lumOff val="0"/>
                            </a:schemeClr>
                          </a:solidFill>
                          <a:miter lim="800000"/>
                          <a:headEnd/>
                          <a:tailEnd/>
                        </a:ln>
                      </wps:spPr>
                      <wps:txbx>
                        <w:txbxContent>
                          <w:p w:rsidR="00473945" w:rsidRPr="002A6D25" w:rsidRDefault="00473945" w:rsidP="001B1615">
                            <w:pPr>
                              <w:jc w:val="center"/>
                              <w:rPr>
                                <w:sz w:val="52"/>
                                <w:szCs w:val="52"/>
                              </w:rPr>
                            </w:pPr>
                            <w:r w:rsidRPr="002A6D25">
                              <w:rPr>
                                <w:sz w:val="52"/>
                                <w:szCs w:val="52"/>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16" o:spid="_x0000_s1053" style="position:absolute;margin-left:208.9pt;margin-top:25.45pt;width:28.5pt;height:37pt;z-index:251766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" strokecolor="white [3212]">
                <v:textbox>
                  <w:txbxContent>
                    <w:p w:rsidR="00473945" w:rsidRPr="002A6D25" w:rsidRDefault="00473945" w:rsidP="001B1615">
                      <w:pPr>
                        <w:jc w:val="center"/>
                        <w:rPr>
                          <w:sz w:val="52"/>
                          <w:szCs w:val="52"/>
                        </w:rPr>
                      </w:pPr>
                      <w:r w:rsidRPr="002A6D25">
                        <w:rPr>
                          <w:sz w:val="52"/>
                          <w:szCs w:val="52"/>
                        </w:rPr>
                        <w:t>+</w:t>
                      </w:r>
                    </w:p>
                  </w:txbxContent>
                </v:textbox>
              </v:rect>
            </w:pict>
          </mc:Fallback>
        </mc:AlternateContent>
      </w:r>
      <w:r>
        <w:rPr>
          <w:noProof/>
        </w:rPr>
        <mc:AlternateContent>
          <mc:Choice Requires="wps">
            <w:drawing>
              <wp:anchor distT="0" distB="0" distL="114300" distR="114300" simplePos="0" relativeHeight="251732992" behindDoc="0" locked="0" layoutInCell="1" allowOverlap="1">
                <wp:simplePos x="0" y="0"/>
                <wp:positionH relativeFrom="column">
                  <wp:posOffset>3110230</wp:posOffset>
                </wp:positionH>
                <wp:positionV relativeFrom="paragraph">
                  <wp:posOffset>100965</wp:posOffset>
                </wp:positionV>
                <wp:extent cx="1895475" cy="1079500"/>
                <wp:effectExtent l="5080" t="5715" r="13970" b="10160"/>
                <wp:wrapNone/>
                <wp:docPr id="78" name="Rectangle 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95475" cy="1079500"/>
                        </a:xfrm>
                        <a:prstGeom prst="rect">
                          <a:avLst/>
                        </a:prstGeom>
                        <a:solidFill>
                          <a:srgbClr val="FFC000"/>
                        </a:solidFill>
                        <a:ln w="9525">
                          <a:solidFill>
                            <a:srgbClr val="000000"/>
                          </a:solidFill>
                          <a:miter lim="800000"/>
                          <a:headEnd/>
                          <a:tailEnd/>
                        </a:ln>
                      </wps:spPr>
                      <wps:txbx>
                        <w:txbxContent>
                          <w:p w:rsidR="00473945" w:rsidRDefault="00473945" w:rsidP="002A6D25">
                            <w:pPr>
                              <w:spacing w:after="0" w:line="240" w:lineRule="auto"/>
                              <w:jc w:val="center"/>
                              <w:rPr>
                                <w:sz w:val="28"/>
                                <w:szCs w:val="28"/>
                              </w:rPr>
                            </w:pPr>
                          </w:p>
                          <w:p w:rsidR="00473945" w:rsidRPr="009F3772" w:rsidRDefault="00473945" w:rsidP="002A6D25">
                            <w:pPr>
                              <w:spacing w:after="0"/>
                              <w:jc w:val="center"/>
                              <w:rPr>
                                <w:sz w:val="28"/>
                                <w:szCs w:val="28"/>
                              </w:rPr>
                            </w:pPr>
                            <w:r>
                              <w:rPr>
                                <w:sz w:val="28"/>
                                <w:szCs w:val="28"/>
                              </w:rPr>
                              <w:t>AUMENTO GRADUAL DE LA POBREZA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7" o:spid="_x0000_s1054" style="position:absolute;margin-left:244.9pt;margin-top:7.95pt;width:149.25pt;height:85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" fillcolor="#ffc000">
                <v:textbox>
                  <w:txbxContent>
                    <w:p w:rsidR="00473945" w:rsidRDefault="00473945" w:rsidP="002A6D25">
                      <w:pPr>
                        <w:spacing w:after="0" w:line="240" w:lineRule="auto"/>
                        <w:jc w:val="center"/>
                        <w:rPr>
                          <w:sz w:val="28"/>
                          <w:szCs w:val="28"/>
                        </w:rPr>
                      </w:pPr>
                    </w:p>
                    <w:p w:rsidR="00473945" w:rsidRPr="009F3772" w:rsidRDefault="00473945" w:rsidP="002A6D25">
                      <w:pPr>
                        <w:spacing w:after="0"/>
                        <w:jc w:val="center"/>
                        <w:rPr>
                          <w:sz w:val="28"/>
                          <w:szCs w:val="28"/>
                        </w:rPr>
                      </w:pPr>
                      <w:r>
                        <w:rPr>
                          <w:sz w:val="28"/>
                          <w:szCs w:val="28"/>
                        </w:rPr>
                        <w:t>AUMENTO GRADUAL DE LA POBREZA</w:t>
                      </w:r>
                    </w:p>
                  </w:txbxContent>
                </v:textbox>
              </v:rect>
            </w:pict>
          </mc:Fallback>
        </mc:AlternateContent>
      </w:r>
      <w:r>
        <w:rPr>
          <w:noProof/>
        </w:rPr>
        <mc:AlternateContent>
          <mc:Choice Requires="wps">
            <w:drawing>
              <wp:anchor distT="0" distB="0" distL="114300" distR="114300" simplePos="0" relativeHeight="251727872" behindDoc="0" locked="0" layoutInCell="1" allowOverlap="1">
                <wp:simplePos x="0" y="0"/>
                <wp:positionH relativeFrom="column">
                  <wp:posOffset>5558155</wp:posOffset>
                </wp:positionH>
                <wp:positionV relativeFrom="paragraph">
                  <wp:posOffset>100965</wp:posOffset>
                </wp:positionV>
                <wp:extent cx="2114550" cy="1079500"/>
                <wp:effectExtent l="5080" t="5715" r="13970" b="10160"/>
                <wp:wrapNone/>
                <wp:docPr id="77" name="Rectangle 8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14550" cy="1079500"/>
                        </a:xfrm>
                        <a:prstGeom prst="rect">
                          <a:avLst/>
                        </a:prstGeom>
                        <a:solidFill>
                          <a:srgbClr val="FFC000"/>
                        </a:solidFill>
                        <a:ln w="9525">
                          <a:solidFill>
                            <a:srgbClr val="000000"/>
                          </a:solidFill>
                          <a:miter lim="800000"/>
                          <a:headEnd/>
                          <a:tailEnd/>
                        </a:ln>
                      </wps:spPr>
                      <wps:txbx>
                        <w:txbxContent>
                          <w:p w:rsidR="00473945" w:rsidRPr="009F3772" w:rsidRDefault="00473945" w:rsidP="001B1615">
                            <w:pPr>
                              <w:jc w:val="center"/>
                              <w:rPr>
                                <w:sz w:val="28"/>
                                <w:szCs w:val="28"/>
                              </w:rPr>
                            </w:pPr>
                            <w:r>
                              <w:rPr>
                                <w:sz w:val="28"/>
                                <w:szCs w:val="28"/>
                              </w:rPr>
                              <w:t>PERDIDA DE OPORTUNIDADES, AUMENTO DE LA DESIGUALDAD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2" o:spid="_x0000_s1055" style="position:absolute;margin-left:437.65pt;margin-top:7.95pt;width:166.5pt;height:85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" fillcolor="#ffc000">
                <v:textbox>
                  <w:txbxContent>
                    <w:p w:rsidR="00473945" w:rsidRPr="009F3772" w:rsidRDefault="00473945" w:rsidP="001B1615">
                      <w:pPr>
                        <w:jc w:val="center"/>
                        <w:rPr>
                          <w:sz w:val="28"/>
                          <w:szCs w:val="28"/>
                        </w:rPr>
                      </w:pPr>
                      <w:r>
                        <w:rPr>
                          <w:sz w:val="28"/>
                          <w:szCs w:val="28"/>
                        </w:rPr>
                        <w:t>PERDIDA DE OPORTUNIDADES, AUMENTO DE LA DESIGUALDAD</w:t>
                      </w:r>
                    </w:p>
                  </w:txbxContent>
                </v:textbox>
              </v:rect>
            </w:pict>
          </mc:Fallback>
        </mc:AlternateContent>
      </w:r>
      <w:r w:rsidR="001B1615">
        <w:br w:type="page"/>
      </w:r>
    </w:p>
    <w:p w:rsidR="001B1615" w:rsidRDefault="001B1615" w:rsidP="001B1615">
      <w:pPr>
        <w:spacing w:line="360" w:lineRule="auto"/>
        <w:sectPr w:rsidR="001B1615" w:rsidSect="005249C6">
          <w:pgSz w:w="15840" w:h="12240" w:orient="landscape"/>
          <w:pgMar w:top="1701" w:right="1417" w:bottom="1701" w:left="1417" w:header="708" w:footer="708" w:gutter="0"/>
          <w:cols w:space="708"/>
          <w:docGrid w:linePitch="360"/>
        </w:sectPr>
      </w:pPr>
    </w:p>
    <w:p w:rsidR="00866534" w:rsidRDefault="00E83754" w:rsidP="00866534">
      <w:pPr>
        <w:spacing w:line="360" w:lineRule="auto"/>
      </w:pPr>
      <w:r>
        <w:rPr>
          <w:noProof/>
        </w:rPr>
        <mc:AlternateContent>
          <mc:Choice Requires="wps">
            <w:drawing>
              <wp:anchor distT="0" distB="0" distL="114300" distR="114300" simplePos="0" relativeHeight="251741184" behindDoc="0" locked="0" layoutInCell="1" allowOverlap="1">
                <wp:simplePos x="0" y="0"/>
                <wp:positionH relativeFrom="column">
                  <wp:posOffset>587375</wp:posOffset>
                </wp:positionH>
                <wp:positionV relativeFrom="paragraph">
                  <wp:posOffset>-810895</wp:posOffset>
                </wp:positionV>
                <wp:extent cx="7505700" cy="1714500"/>
                <wp:effectExtent l="34925" t="17780" r="31750" b="10795"/>
                <wp:wrapNone/>
                <wp:docPr id="76" name="AutoShape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05700" cy="1714500"/>
                        </a:xfrm>
                        <a:prstGeom prst="triangle">
                          <a:avLst>
                            <a:gd name="adj" fmla="val 50000"/>
                          </a:avLst>
                        </a:prstGeom>
                        <a:solidFill>
                          <a:srgbClr val="92D050"/>
                        </a:solidFill>
                        <a:ln w="9525">
                          <a:solidFill>
                            <a:srgbClr val="000000"/>
                          </a:solidFill>
                          <a:miter lim="800000"/>
                          <a:headEnd/>
                          <a:tailEnd/>
                        </a:ln>
                      </wps:spPr>
                      <wps:txbx>
                        <w:txbxContent>
                          <w:p w:rsidR="00473945" w:rsidRPr="002D27F9" w:rsidRDefault="00473945" w:rsidP="00866534">
                            <w:pPr>
                              <w:spacing w:after="0" w:line="240" w:lineRule="auto"/>
                              <w:jc w:val="center"/>
                              <w:rPr>
                                <w:b/>
                                <w:sz w:val="32"/>
                                <w:szCs w:val="32"/>
                              </w:rPr>
                            </w:pPr>
                            <w:r>
                              <w:rPr>
                                <w:b/>
                                <w:sz w:val="32"/>
                                <w:szCs w:val="32"/>
                              </w:rPr>
                              <w:t xml:space="preserve">  POSIBLE </w:t>
                            </w:r>
                            <w:r w:rsidRPr="002D27F9">
                              <w:rPr>
                                <w:b/>
                                <w:sz w:val="32"/>
                                <w:szCs w:val="32"/>
                              </w:rPr>
                              <w:t>ESCENARIO</w:t>
                            </w:r>
                          </w:p>
                          <w:p w:rsidR="00473945" w:rsidRPr="002D27F9" w:rsidRDefault="00473945" w:rsidP="00866534">
                            <w:pPr>
                              <w:spacing w:after="0" w:line="240" w:lineRule="auto"/>
                              <w:jc w:val="center"/>
                              <w:rPr>
                                <w:b/>
                                <w:sz w:val="32"/>
                                <w:szCs w:val="32"/>
                              </w:rPr>
                            </w:pPr>
                            <w:r>
                              <w:rPr>
                                <w:b/>
                                <w:sz w:val="32"/>
                                <w:szCs w:val="32"/>
                              </w:rPr>
                              <w:t xml:space="preserve">DE  </w:t>
                            </w:r>
                            <w:r w:rsidRPr="002D27F9">
                              <w:rPr>
                                <w:b/>
                                <w:sz w:val="32"/>
                                <w:szCs w:val="32"/>
                              </w:rPr>
                              <w:t>DESARROLLO</w:t>
                            </w:r>
                            <w:r>
                              <w:rPr>
                                <w:b/>
                                <w:sz w:val="32"/>
                                <w:szCs w:val="32"/>
                              </w:rPr>
                              <w:t xml:space="preserve">  </w:t>
                            </w:r>
                            <w:r w:rsidRPr="002D27F9">
                              <w:rPr>
                                <w:b/>
                                <w:sz w:val="32"/>
                                <w:szCs w:val="32"/>
                              </w:rPr>
                              <w:t>2012 - 2015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AutoShape 92" o:spid="_x0000_s1056" type="#_x0000_t5" style="position:absolute;margin-left:46.25pt;margin-top:-63.85pt;width:591pt;height:135pt;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" fillcolor="#92d050">
                <v:textbox>
                  <w:txbxContent>
                    <w:p w:rsidR="00473945" w:rsidRPr="002D27F9" w:rsidRDefault="00473945" w:rsidP="00866534">
                      <w:pPr>
                        <w:spacing w:after="0" w:line="240" w:lineRule="auto"/>
                        <w:jc w:val="center"/>
                        <w:rPr>
                          <w:b/>
                          <w:sz w:val="32"/>
                          <w:szCs w:val="32"/>
                        </w:rPr>
                      </w:pPr>
                      <w:r>
                        <w:rPr>
                          <w:b/>
                          <w:sz w:val="32"/>
                          <w:szCs w:val="32"/>
                        </w:rPr>
                        <w:t xml:space="preserve">  POSIBLE </w:t>
                      </w:r>
                      <w:r w:rsidRPr="002D27F9">
                        <w:rPr>
                          <w:b/>
                          <w:sz w:val="32"/>
                          <w:szCs w:val="32"/>
                        </w:rPr>
                        <w:t>ESCENARIO</w:t>
                      </w:r>
                    </w:p>
                    <w:p w:rsidR="00473945" w:rsidRPr="002D27F9" w:rsidRDefault="00473945" w:rsidP="00866534">
                      <w:pPr>
                        <w:spacing w:after="0" w:line="240" w:lineRule="auto"/>
                        <w:jc w:val="center"/>
                        <w:rPr>
                          <w:b/>
                          <w:sz w:val="32"/>
                          <w:szCs w:val="32"/>
                        </w:rPr>
                      </w:pPr>
                      <w:r>
                        <w:rPr>
                          <w:b/>
                          <w:sz w:val="32"/>
                          <w:szCs w:val="32"/>
                        </w:rPr>
                        <w:t xml:space="preserve">DE  </w:t>
                      </w:r>
                      <w:r w:rsidRPr="002D27F9">
                        <w:rPr>
                          <w:b/>
                          <w:sz w:val="32"/>
                          <w:szCs w:val="32"/>
                        </w:rPr>
                        <w:t>DESARROLLO</w:t>
                      </w:r>
                      <w:r>
                        <w:rPr>
                          <w:b/>
                          <w:sz w:val="32"/>
                          <w:szCs w:val="32"/>
                        </w:rPr>
                        <w:t xml:space="preserve">  </w:t>
                      </w:r>
                      <w:r w:rsidRPr="002D27F9">
                        <w:rPr>
                          <w:b/>
                          <w:sz w:val="32"/>
                          <w:szCs w:val="32"/>
                        </w:rPr>
                        <w:t>2012 - 2015</w:t>
                      </w:r>
                    </w:p>
                  </w:txbxContent>
                </v:textbox>
              </v:shape>
            </w:pict>
          </mc:Fallback>
        </mc:AlternateContent>
      </w:r>
    </w:p>
    <w:p w:rsidR="00866534" w:rsidRDefault="00866534" w:rsidP="00866534">
      <w:pPr>
        <w:spacing w:line="360" w:lineRule="auto"/>
      </w:pPr>
    </w:p>
    <w:p w:rsidR="00866534" w:rsidRDefault="00E83754" w:rsidP="00866534">
      <w:pPr>
        <w:spacing w:line="360" w:lineRule="auto"/>
      </w:pPr>
      <w:r>
        <w:rPr>
          <w:noProof/>
        </w:rPr>
        <mc:AlternateContent>
          <mc:Choice Requires="wps">
            <w:drawing>
              <wp:anchor distT="0" distB="0" distL="114300" distR="114300" simplePos="0" relativeHeight="251743232" behindDoc="0" locked="0" layoutInCell="1" allowOverlap="1">
                <wp:simplePos x="0" y="0"/>
                <wp:positionH relativeFrom="column">
                  <wp:posOffset>7827645</wp:posOffset>
                </wp:positionH>
                <wp:positionV relativeFrom="paragraph">
                  <wp:posOffset>278130</wp:posOffset>
                </wp:positionV>
                <wp:extent cx="358140" cy="4724400"/>
                <wp:effectExtent l="7620" t="11430" r="5715" b="7620"/>
                <wp:wrapNone/>
                <wp:docPr id="75" name="Rectangle 9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8140" cy="4724400"/>
                        </a:xfrm>
                        <a:prstGeom prst="rect">
                          <a:avLst/>
                        </a:prstGeom>
                        <a:solidFill>
                          <a:srgbClr val="FFFF00"/>
                        </a:solidFill>
                        <a:ln w="9525">
                          <a:solidFill>
                            <a:srgbClr val="000000"/>
                          </a:solidFill>
                          <a:miter lim="800000"/>
                          <a:headEnd/>
                          <a:tailEnd/>
                        </a:ln>
                      </wps:spPr>
                      <wps:txbx>
                        <w:txbxContent>
                          <w:p w:rsidR="00473945" w:rsidRPr="001E5B3E" w:rsidRDefault="00473945" w:rsidP="00866534">
                            <w:pPr>
                              <w:spacing w:after="0" w:line="240" w:lineRule="auto"/>
                              <w:jc w:val="center"/>
                              <w:rPr>
                                <w:szCs w:val="24"/>
                              </w:rPr>
                            </w:pPr>
                            <w:r w:rsidRPr="001E5B3E">
                              <w:rPr>
                                <w:szCs w:val="24"/>
                              </w:rPr>
                              <w:t>A</w:t>
                            </w:r>
                          </w:p>
                          <w:p w:rsidR="00473945" w:rsidRPr="001E5B3E" w:rsidRDefault="00473945" w:rsidP="00866534">
                            <w:pPr>
                              <w:spacing w:after="0" w:line="240" w:lineRule="auto"/>
                              <w:jc w:val="center"/>
                              <w:rPr>
                                <w:szCs w:val="24"/>
                              </w:rPr>
                            </w:pPr>
                            <w:r w:rsidRPr="001E5B3E">
                              <w:rPr>
                                <w:szCs w:val="24"/>
                              </w:rPr>
                              <w:t>P</w:t>
                            </w:r>
                          </w:p>
                          <w:p w:rsidR="00473945" w:rsidRPr="001E5B3E" w:rsidRDefault="00473945" w:rsidP="00866534">
                            <w:pPr>
                              <w:spacing w:after="0" w:line="240" w:lineRule="auto"/>
                              <w:jc w:val="center"/>
                              <w:rPr>
                                <w:szCs w:val="24"/>
                              </w:rPr>
                            </w:pPr>
                            <w:r w:rsidRPr="001E5B3E">
                              <w:rPr>
                                <w:szCs w:val="24"/>
                              </w:rPr>
                              <w:t>A</w:t>
                            </w:r>
                          </w:p>
                          <w:p w:rsidR="00473945" w:rsidRPr="001E5B3E" w:rsidRDefault="00473945" w:rsidP="00866534">
                            <w:pPr>
                              <w:spacing w:after="0" w:line="240" w:lineRule="auto"/>
                              <w:jc w:val="center"/>
                              <w:rPr>
                                <w:szCs w:val="24"/>
                              </w:rPr>
                            </w:pPr>
                            <w:r w:rsidRPr="001E5B3E">
                              <w:rPr>
                                <w:szCs w:val="24"/>
                              </w:rPr>
                              <w:t>L</w:t>
                            </w:r>
                          </w:p>
                          <w:p w:rsidR="00473945" w:rsidRPr="001E5B3E" w:rsidRDefault="00473945" w:rsidP="00866534">
                            <w:pPr>
                              <w:spacing w:after="0" w:line="240" w:lineRule="auto"/>
                              <w:jc w:val="center"/>
                              <w:rPr>
                                <w:szCs w:val="24"/>
                              </w:rPr>
                            </w:pPr>
                            <w:r w:rsidRPr="001E5B3E">
                              <w:rPr>
                                <w:szCs w:val="24"/>
                              </w:rPr>
                              <w:t>A</w:t>
                            </w:r>
                          </w:p>
                          <w:p w:rsidR="00473945" w:rsidRPr="001E5B3E" w:rsidRDefault="00473945" w:rsidP="00866534">
                            <w:pPr>
                              <w:spacing w:after="0" w:line="240" w:lineRule="auto"/>
                              <w:jc w:val="center"/>
                              <w:rPr>
                                <w:szCs w:val="24"/>
                              </w:rPr>
                            </w:pPr>
                            <w:r w:rsidRPr="001E5B3E">
                              <w:rPr>
                                <w:szCs w:val="24"/>
                              </w:rPr>
                              <w:t>N</w:t>
                            </w:r>
                          </w:p>
                          <w:p w:rsidR="00473945" w:rsidRPr="001E5B3E" w:rsidRDefault="00473945" w:rsidP="00866534">
                            <w:pPr>
                              <w:spacing w:after="0" w:line="240" w:lineRule="auto"/>
                              <w:jc w:val="center"/>
                              <w:rPr>
                                <w:szCs w:val="24"/>
                              </w:rPr>
                            </w:pPr>
                            <w:r w:rsidRPr="001E5B3E">
                              <w:rPr>
                                <w:szCs w:val="24"/>
                              </w:rPr>
                              <w:t>C</w:t>
                            </w:r>
                          </w:p>
                          <w:p w:rsidR="00473945" w:rsidRPr="001E5B3E" w:rsidRDefault="00473945" w:rsidP="00866534">
                            <w:pPr>
                              <w:spacing w:after="0" w:line="240" w:lineRule="auto"/>
                              <w:jc w:val="center"/>
                              <w:rPr>
                                <w:szCs w:val="24"/>
                              </w:rPr>
                            </w:pPr>
                            <w:r w:rsidRPr="001E5B3E">
                              <w:rPr>
                                <w:szCs w:val="24"/>
                              </w:rPr>
                              <w:t>A</w:t>
                            </w:r>
                          </w:p>
                          <w:p w:rsidR="00473945" w:rsidRPr="001E5B3E" w:rsidRDefault="00473945" w:rsidP="00866534">
                            <w:pPr>
                              <w:spacing w:after="0" w:line="240" w:lineRule="auto"/>
                              <w:jc w:val="center"/>
                              <w:rPr>
                                <w:szCs w:val="24"/>
                              </w:rPr>
                            </w:pPr>
                            <w:r w:rsidRPr="001E5B3E">
                              <w:rPr>
                                <w:szCs w:val="24"/>
                              </w:rPr>
                              <w:t>M</w:t>
                            </w:r>
                          </w:p>
                          <w:p w:rsidR="00473945" w:rsidRPr="001E5B3E" w:rsidRDefault="00473945" w:rsidP="00866534">
                            <w:pPr>
                              <w:spacing w:after="0" w:line="240" w:lineRule="auto"/>
                              <w:jc w:val="center"/>
                              <w:rPr>
                                <w:szCs w:val="24"/>
                              </w:rPr>
                            </w:pPr>
                            <w:r w:rsidRPr="001E5B3E">
                              <w:rPr>
                                <w:szCs w:val="24"/>
                              </w:rPr>
                              <w:t>I</w:t>
                            </w:r>
                          </w:p>
                          <w:p w:rsidR="00473945" w:rsidRPr="001E5B3E" w:rsidRDefault="00473945" w:rsidP="00866534">
                            <w:pPr>
                              <w:spacing w:after="0" w:line="240" w:lineRule="auto"/>
                              <w:jc w:val="center"/>
                              <w:rPr>
                                <w:szCs w:val="24"/>
                              </w:rPr>
                            </w:pPr>
                            <w:r w:rsidRPr="001E5B3E">
                              <w:rPr>
                                <w:szCs w:val="24"/>
                              </w:rPr>
                              <w:t>E</w:t>
                            </w:r>
                          </w:p>
                          <w:p w:rsidR="00473945" w:rsidRPr="001E5B3E" w:rsidRDefault="00473945" w:rsidP="00866534">
                            <w:pPr>
                              <w:spacing w:after="0" w:line="240" w:lineRule="auto"/>
                              <w:jc w:val="center"/>
                              <w:rPr>
                                <w:szCs w:val="24"/>
                              </w:rPr>
                            </w:pPr>
                            <w:r w:rsidRPr="001E5B3E">
                              <w:rPr>
                                <w:szCs w:val="24"/>
                              </w:rPr>
                              <w:t>N</w:t>
                            </w:r>
                          </w:p>
                          <w:p w:rsidR="00473945" w:rsidRPr="001E5B3E" w:rsidRDefault="00473945" w:rsidP="00866534">
                            <w:pPr>
                              <w:spacing w:after="0" w:line="240" w:lineRule="auto"/>
                              <w:jc w:val="center"/>
                              <w:rPr>
                                <w:szCs w:val="24"/>
                              </w:rPr>
                            </w:pPr>
                            <w:r w:rsidRPr="001E5B3E">
                              <w:rPr>
                                <w:szCs w:val="24"/>
                              </w:rPr>
                              <w:t>T</w:t>
                            </w:r>
                          </w:p>
                          <w:p w:rsidR="00473945" w:rsidRDefault="00473945" w:rsidP="00866534">
                            <w:pPr>
                              <w:spacing w:after="0" w:line="240" w:lineRule="auto"/>
                              <w:jc w:val="center"/>
                              <w:rPr>
                                <w:szCs w:val="24"/>
                              </w:rPr>
                            </w:pPr>
                            <w:r w:rsidRPr="001E5B3E">
                              <w:rPr>
                                <w:szCs w:val="24"/>
                              </w:rPr>
                              <w:t xml:space="preserve">O </w:t>
                            </w:r>
                          </w:p>
                          <w:p w:rsidR="00473945" w:rsidRDefault="00473945" w:rsidP="00866534">
                            <w:pPr>
                              <w:spacing w:after="0" w:line="240" w:lineRule="auto"/>
                              <w:jc w:val="center"/>
                              <w:rPr>
                                <w:szCs w:val="24"/>
                              </w:rPr>
                            </w:pPr>
                          </w:p>
                          <w:p w:rsidR="00473945" w:rsidRDefault="00473945" w:rsidP="00866534">
                            <w:pPr>
                              <w:spacing w:after="0" w:line="240" w:lineRule="auto"/>
                              <w:jc w:val="center"/>
                              <w:rPr>
                                <w:szCs w:val="24"/>
                              </w:rPr>
                            </w:pPr>
                            <w:r w:rsidRPr="001E5B3E">
                              <w:rPr>
                                <w:szCs w:val="24"/>
                              </w:rPr>
                              <w:t>T</w:t>
                            </w:r>
                          </w:p>
                          <w:p w:rsidR="00473945" w:rsidRDefault="00473945" w:rsidP="00866534">
                            <w:pPr>
                              <w:spacing w:after="0" w:line="240" w:lineRule="auto"/>
                              <w:jc w:val="center"/>
                              <w:rPr>
                                <w:szCs w:val="24"/>
                              </w:rPr>
                            </w:pPr>
                            <w:r w:rsidRPr="001E5B3E">
                              <w:rPr>
                                <w:szCs w:val="24"/>
                              </w:rPr>
                              <w:t>E</w:t>
                            </w:r>
                          </w:p>
                          <w:p w:rsidR="00473945" w:rsidRDefault="00473945" w:rsidP="00866534">
                            <w:pPr>
                              <w:spacing w:after="0" w:line="240" w:lineRule="auto"/>
                              <w:jc w:val="center"/>
                              <w:rPr>
                                <w:szCs w:val="24"/>
                              </w:rPr>
                            </w:pPr>
                            <w:r w:rsidRPr="001E5B3E">
                              <w:rPr>
                                <w:szCs w:val="24"/>
                              </w:rPr>
                              <w:t>R</w:t>
                            </w:r>
                          </w:p>
                          <w:p w:rsidR="00473945" w:rsidRDefault="00473945" w:rsidP="00866534">
                            <w:pPr>
                              <w:spacing w:after="0" w:line="240" w:lineRule="auto"/>
                              <w:jc w:val="center"/>
                              <w:rPr>
                                <w:szCs w:val="24"/>
                              </w:rPr>
                            </w:pPr>
                            <w:r w:rsidRPr="001E5B3E">
                              <w:rPr>
                                <w:szCs w:val="24"/>
                              </w:rPr>
                              <w:t>R</w:t>
                            </w:r>
                          </w:p>
                          <w:p w:rsidR="00473945" w:rsidRDefault="00473945" w:rsidP="00866534">
                            <w:pPr>
                              <w:spacing w:after="0" w:line="240" w:lineRule="auto"/>
                              <w:jc w:val="center"/>
                              <w:rPr>
                                <w:szCs w:val="24"/>
                              </w:rPr>
                            </w:pPr>
                            <w:r w:rsidRPr="001E5B3E">
                              <w:rPr>
                                <w:szCs w:val="24"/>
                              </w:rPr>
                              <w:t>I</w:t>
                            </w:r>
                          </w:p>
                          <w:p w:rsidR="00473945" w:rsidRDefault="00473945" w:rsidP="00866534">
                            <w:pPr>
                              <w:spacing w:after="0" w:line="240" w:lineRule="auto"/>
                              <w:jc w:val="center"/>
                              <w:rPr>
                                <w:szCs w:val="24"/>
                              </w:rPr>
                            </w:pPr>
                            <w:r w:rsidRPr="001E5B3E">
                              <w:rPr>
                                <w:szCs w:val="24"/>
                              </w:rPr>
                              <w:t>T</w:t>
                            </w:r>
                          </w:p>
                          <w:p w:rsidR="00473945" w:rsidRDefault="00473945" w:rsidP="00866534">
                            <w:pPr>
                              <w:spacing w:after="0" w:line="240" w:lineRule="auto"/>
                              <w:jc w:val="center"/>
                              <w:rPr>
                                <w:szCs w:val="24"/>
                              </w:rPr>
                            </w:pPr>
                            <w:r w:rsidRPr="001E5B3E">
                              <w:rPr>
                                <w:szCs w:val="24"/>
                              </w:rPr>
                              <w:t>O</w:t>
                            </w:r>
                          </w:p>
                          <w:p w:rsidR="00473945" w:rsidRDefault="00473945" w:rsidP="00866534">
                            <w:pPr>
                              <w:spacing w:after="0" w:line="240" w:lineRule="auto"/>
                              <w:jc w:val="center"/>
                              <w:rPr>
                                <w:szCs w:val="24"/>
                              </w:rPr>
                            </w:pPr>
                            <w:r w:rsidRPr="001E5B3E">
                              <w:rPr>
                                <w:szCs w:val="24"/>
                              </w:rPr>
                              <w:t>R</w:t>
                            </w:r>
                          </w:p>
                          <w:p w:rsidR="00473945" w:rsidRDefault="00473945" w:rsidP="00866534">
                            <w:pPr>
                              <w:spacing w:after="0" w:line="240" w:lineRule="auto"/>
                              <w:jc w:val="center"/>
                              <w:rPr>
                                <w:szCs w:val="24"/>
                              </w:rPr>
                            </w:pPr>
                            <w:r w:rsidRPr="001E5B3E">
                              <w:rPr>
                                <w:szCs w:val="24"/>
                              </w:rPr>
                              <w:t>I</w:t>
                            </w:r>
                          </w:p>
                          <w:p w:rsidR="00473945" w:rsidRDefault="00473945" w:rsidP="00866534">
                            <w:pPr>
                              <w:spacing w:after="0" w:line="240" w:lineRule="auto"/>
                              <w:jc w:val="center"/>
                              <w:rPr>
                                <w:szCs w:val="24"/>
                              </w:rPr>
                            </w:pPr>
                            <w:r w:rsidRPr="001E5B3E">
                              <w:rPr>
                                <w:szCs w:val="24"/>
                              </w:rPr>
                              <w:t>A</w:t>
                            </w:r>
                          </w:p>
                          <w:p w:rsidR="00473945" w:rsidRDefault="00473945" w:rsidP="00866534">
                            <w:pPr>
                              <w:spacing w:after="0" w:line="240" w:lineRule="auto"/>
                              <w:jc w:val="center"/>
                              <w:rPr>
                                <w:szCs w:val="24"/>
                              </w:rPr>
                            </w:pPr>
                            <w:r w:rsidRPr="001E5B3E">
                              <w:rPr>
                                <w:szCs w:val="24"/>
                              </w:rPr>
                              <w:t>L</w:t>
                            </w:r>
                          </w:p>
                          <w:p w:rsidR="00473945" w:rsidRPr="002D27F9" w:rsidRDefault="00473945" w:rsidP="00866534"/>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94" o:spid="_x0000_s1057" style="position:absolute;margin-left:616.35pt;margin-top:21.9pt;width:28.2pt;height:372pt;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" fillcolor="yellow">
                <v:textbox>
                  <w:txbxContent>
                    <w:p w:rsidR="00473945" w:rsidRPr="001E5B3E" w:rsidRDefault="00473945" w:rsidP="00866534">
                      <w:pPr>
                        <w:spacing w:after="0" w:line="240" w:lineRule="auto"/>
                        <w:jc w:val="center"/>
                        <w:rPr>
                          <w:szCs w:val="24"/>
                        </w:rPr>
                      </w:pPr>
                      <w:r w:rsidRPr="001E5B3E">
                        <w:rPr>
                          <w:szCs w:val="24"/>
                        </w:rPr>
                        <w:t>A</w:t>
                      </w:r>
                    </w:p>
                    <w:p w:rsidR="00473945" w:rsidRPr="001E5B3E" w:rsidRDefault="00473945" w:rsidP="00866534">
                      <w:pPr>
                        <w:spacing w:after="0" w:line="240" w:lineRule="auto"/>
                        <w:jc w:val="center"/>
                        <w:rPr>
                          <w:szCs w:val="24"/>
                        </w:rPr>
                      </w:pPr>
                      <w:r w:rsidRPr="001E5B3E">
                        <w:rPr>
                          <w:szCs w:val="24"/>
                        </w:rPr>
                        <w:t>P</w:t>
                      </w:r>
                    </w:p>
                    <w:p w:rsidR="00473945" w:rsidRPr="001E5B3E" w:rsidRDefault="00473945" w:rsidP="00866534">
                      <w:pPr>
                        <w:spacing w:after="0" w:line="240" w:lineRule="auto"/>
                        <w:jc w:val="center"/>
                        <w:rPr>
                          <w:szCs w:val="24"/>
                        </w:rPr>
                      </w:pPr>
                      <w:r w:rsidRPr="001E5B3E">
                        <w:rPr>
                          <w:szCs w:val="24"/>
                        </w:rPr>
                        <w:t>A</w:t>
                      </w:r>
                    </w:p>
                    <w:p w:rsidR="00473945" w:rsidRPr="001E5B3E" w:rsidRDefault="00473945" w:rsidP="00866534">
                      <w:pPr>
                        <w:spacing w:after="0" w:line="240" w:lineRule="auto"/>
                        <w:jc w:val="center"/>
                        <w:rPr>
                          <w:szCs w:val="24"/>
                        </w:rPr>
                      </w:pPr>
                      <w:r w:rsidRPr="001E5B3E">
                        <w:rPr>
                          <w:szCs w:val="24"/>
                        </w:rPr>
                        <w:t>L</w:t>
                      </w:r>
                    </w:p>
                    <w:p w:rsidR="00473945" w:rsidRPr="001E5B3E" w:rsidRDefault="00473945" w:rsidP="00866534">
                      <w:pPr>
                        <w:spacing w:after="0" w:line="240" w:lineRule="auto"/>
                        <w:jc w:val="center"/>
                        <w:rPr>
                          <w:szCs w:val="24"/>
                        </w:rPr>
                      </w:pPr>
                      <w:r w:rsidRPr="001E5B3E">
                        <w:rPr>
                          <w:szCs w:val="24"/>
                        </w:rPr>
                        <w:t>A</w:t>
                      </w:r>
                    </w:p>
                    <w:p w:rsidR="00473945" w:rsidRPr="001E5B3E" w:rsidRDefault="00473945" w:rsidP="00866534">
                      <w:pPr>
                        <w:spacing w:after="0" w:line="240" w:lineRule="auto"/>
                        <w:jc w:val="center"/>
                        <w:rPr>
                          <w:szCs w:val="24"/>
                        </w:rPr>
                      </w:pPr>
                      <w:r w:rsidRPr="001E5B3E">
                        <w:rPr>
                          <w:szCs w:val="24"/>
                        </w:rPr>
                        <w:t>N</w:t>
                      </w:r>
                    </w:p>
                    <w:p w:rsidR="00473945" w:rsidRPr="001E5B3E" w:rsidRDefault="00473945" w:rsidP="00866534">
                      <w:pPr>
                        <w:spacing w:after="0" w:line="240" w:lineRule="auto"/>
                        <w:jc w:val="center"/>
                        <w:rPr>
                          <w:szCs w:val="24"/>
                        </w:rPr>
                      </w:pPr>
                      <w:r w:rsidRPr="001E5B3E">
                        <w:rPr>
                          <w:szCs w:val="24"/>
                        </w:rPr>
                        <w:t>C</w:t>
                      </w:r>
                    </w:p>
                    <w:p w:rsidR="00473945" w:rsidRPr="001E5B3E" w:rsidRDefault="00473945" w:rsidP="00866534">
                      <w:pPr>
                        <w:spacing w:after="0" w:line="240" w:lineRule="auto"/>
                        <w:jc w:val="center"/>
                        <w:rPr>
                          <w:szCs w:val="24"/>
                        </w:rPr>
                      </w:pPr>
                      <w:r w:rsidRPr="001E5B3E">
                        <w:rPr>
                          <w:szCs w:val="24"/>
                        </w:rPr>
                        <w:t>A</w:t>
                      </w:r>
                    </w:p>
                    <w:p w:rsidR="00473945" w:rsidRPr="001E5B3E" w:rsidRDefault="00473945" w:rsidP="00866534">
                      <w:pPr>
                        <w:spacing w:after="0" w:line="240" w:lineRule="auto"/>
                        <w:jc w:val="center"/>
                        <w:rPr>
                          <w:szCs w:val="24"/>
                        </w:rPr>
                      </w:pPr>
                      <w:r w:rsidRPr="001E5B3E">
                        <w:rPr>
                          <w:szCs w:val="24"/>
                        </w:rPr>
                        <w:t>M</w:t>
                      </w:r>
                    </w:p>
                    <w:p w:rsidR="00473945" w:rsidRPr="001E5B3E" w:rsidRDefault="00473945" w:rsidP="00866534">
                      <w:pPr>
                        <w:spacing w:after="0" w:line="240" w:lineRule="auto"/>
                        <w:jc w:val="center"/>
                        <w:rPr>
                          <w:szCs w:val="24"/>
                        </w:rPr>
                      </w:pPr>
                      <w:r w:rsidRPr="001E5B3E">
                        <w:rPr>
                          <w:szCs w:val="24"/>
                        </w:rPr>
                        <w:t>I</w:t>
                      </w:r>
                    </w:p>
                    <w:p w:rsidR="00473945" w:rsidRPr="001E5B3E" w:rsidRDefault="00473945" w:rsidP="00866534">
                      <w:pPr>
                        <w:spacing w:after="0" w:line="240" w:lineRule="auto"/>
                        <w:jc w:val="center"/>
                        <w:rPr>
                          <w:szCs w:val="24"/>
                        </w:rPr>
                      </w:pPr>
                      <w:r w:rsidRPr="001E5B3E">
                        <w:rPr>
                          <w:szCs w:val="24"/>
                        </w:rPr>
                        <w:t>E</w:t>
                      </w:r>
                    </w:p>
                    <w:p w:rsidR="00473945" w:rsidRPr="001E5B3E" w:rsidRDefault="00473945" w:rsidP="00866534">
                      <w:pPr>
                        <w:spacing w:after="0" w:line="240" w:lineRule="auto"/>
                        <w:jc w:val="center"/>
                        <w:rPr>
                          <w:szCs w:val="24"/>
                        </w:rPr>
                      </w:pPr>
                      <w:r w:rsidRPr="001E5B3E">
                        <w:rPr>
                          <w:szCs w:val="24"/>
                        </w:rPr>
                        <w:t>N</w:t>
                      </w:r>
                    </w:p>
                    <w:p w:rsidR="00473945" w:rsidRPr="001E5B3E" w:rsidRDefault="00473945" w:rsidP="00866534">
                      <w:pPr>
                        <w:spacing w:after="0" w:line="240" w:lineRule="auto"/>
                        <w:jc w:val="center"/>
                        <w:rPr>
                          <w:szCs w:val="24"/>
                        </w:rPr>
                      </w:pPr>
                      <w:r w:rsidRPr="001E5B3E">
                        <w:rPr>
                          <w:szCs w:val="24"/>
                        </w:rPr>
                        <w:t>T</w:t>
                      </w:r>
                    </w:p>
                    <w:p w:rsidR="00473945" w:rsidRDefault="00473945" w:rsidP="00866534">
                      <w:pPr>
                        <w:spacing w:after="0" w:line="240" w:lineRule="auto"/>
                        <w:jc w:val="center"/>
                        <w:rPr>
                          <w:szCs w:val="24"/>
                        </w:rPr>
                      </w:pPr>
                      <w:r w:rsidRPr="001E5B3E">
                        <w:rPr>
                          <w:szCs w:val="24"/>
                        </w:rPr>
                        <w:t xml:space="preserve">O </w:t>
                      </w:r>
                    </w:p>
                    <w:p w:rsidR="00473945" w:rsidRDefault="00473945" w:rsidP="00866534">
                      <w:pPr>
                        <w:spacing w:after="0" w:line="240" w:lineRule="auto"/>
                        <w:jc w:val="center"/>
                        <w:rPr>
                          <w:szCs w:val="24"/>
                        </w:rPr>
                      </w:pPr>
                    </w:p>
                    <w:p w:rsidR="00473945" w:rsidRDefault="00473945" w:rsidP="00866534">
                      <w:pPr>
                        <w:spacing w:after="0" w:line="240" w:lineRule="auto"/>
                        <w:jc w:val="center"/>
                        <w:rPr>
                          <w:szCs w:val="24"/>
                        </w:rPr>
                      </w:pPr>
                      <w:r w:rsidRPr="001E5B3E">
                        <w:rPr>
                          <w:szCs w:val="24"/>
                        </w:rPr>
                        <w:t>T</w:t>
                      </w:r>
                    </w:p>
                    <w:p w:rsidR="00473945" w:rsidRDefault="00473945" w:rsidP="00866534">
                      <w:pPr>
                        <w:spacing w:after="0" w:line="240" w:lineRule="auto"/>
                        <w:jc w:val="center"/>
                        <w:rPr>
                          <w:szCs w:val="24"/>
                        </w:rPr>
                      </w:pPr>
                      <w:r w:rsidRPr="001E5B3E">
                        <w:rPr>
                          <w:szCs w:val="24"/>
                        </w:rPr>
                        <w:t>E</w:t>
                      </w:r>
                    </w:p>
                    <w:p w:rsidR="00473945" w:rsidRDefault="00473945" w:rsidP="00866534">
                      <w:pPr>
                        <w:spacing w:after="0" w:line="240" w:lineRule="auto"/>
                        <w:jc w:val="center"/>
                        <w:rPr>
                          <w:szCs w:val="24"/>
                        </w:rPr>
                      </w:pPr>
                      <w:r w:rsidRPr="001E5B3E">
                        <w:rPr>
                          <w:szCs w:val="24"/>
                        </w:rPr>
                        <w:t>R</w:t>
                      </w:r>
                    </w:p>
                    <w:p w:rsidR="00473945" w:rsidRDefault="00473945" w:rsidP="00866534">
                      <w:pPr>
                        <w:spacing w:after="0" w:line="240" w:lineRule="auto"/>
                        <w:jc w:val="center"/>
                        <w:rPr>
                          <w:szCs w:val="24"/>
                        </w:rPr>
                      </w:pPr>
                      <w:r w:rsidRPr="001E5B3E">
                        <w:rPr>
                          <w:szCs w:val="24"/>
                        </w:rPr>
                        <w:t>R</w:t>
                      </w:r>
                    </w:p>
                    <w:p w:rsidR="00473945" w:rsidRDefault="00473945" w:rsidP="00866534">
                      <w:pPr>
                        <w:spacing w:after="0" w:line="240" w:lineRule="auto"/>
                        <w:jc w:val="center"/>
                        <w:rPr>
                          <w:szCs w:val="24"/>
                        </w:rPr>
                      </w:pPr>
                      <w:r w:rsidRPr="001E5B3E">
                        <w:rPr>
                          <w:szCs w:val="24"/>
                        </w:rPr>
                        <w:t>I</w:t>
                      </w:r>
                    </w:p>
                    <w:p w:rsidR="00473945" w:rsidRDefault="00473945" w:rsidP="00866534">
                      <w:pPr>
                        <w:spacing w:after="0" w:line="240" w:lineRule="auto"/>
                        <w:jc w:val="center"/>
                        <w:rPr>
                          <w:szCs w:val="24"/>
                        </w:rPr>
                      </w:pPr>
                      <w:r w:rsidRPr="001E5B3E">
                        <w:rPr>
                          <w:szCs w:val="24"/>
                        </w:rPr>
                        <w:t>T</w:t>
                      </w:r>
                    </w:p>
                    <w:p w:rsidR="00473945" w:rsidRDefault="00473945" w:rsidP="00866534">
                      <w:pPr>
                        <w:spacing w:after="0" w:line="240" w:lineRule="auto"/>
                        <w:jc w:val="center"/>
                        <w:rPr>
                          <w:szCs w:val="24"/>
                        </w:rPr>
                      </w:pPr>
                      <w:r w:rsidRPr="001E5B3E">
                        <w:rPr>
                          <w:szCs w:val="24"/>
                        </w:rPr>
                        <w:t>O</w:t>
                      </w:r>
                    </w:p>
                    <w:p w:rsidR="00473945" w:rsidRDefault="00473945" w:rsidP="00866534">
                      <w:pPr>
                        <w:spacing w:after="0" w:line="240" w:lineRule="auto"/>
                        <w:jc w:val="center"/>
                        <w:rPr>
                          <w:szCs w:val="24"/>
                        </w:rPr>
                      </w:pPr>
                      <w:r w:rsidRPr="001E5B3E">
                        <w:rPr>
                          <w:szCs w:val="24"/>
                        </w:rPr>
                        <w:t>R</w:t>
                      </w:r>
                    </w:p>
                    <w:p w:rsidR="00473945" w:rsidRDefault="00473945" w:rsidP="00866534">
                      <w:pPr>
                        <w:spacing w:after="0" w:line="240" w:lineRule="auto"/>
                        <w:jc w:val="center"/>
                        <w:rPr>
                          <w:szCs w:val="24"/>
                        </w:rPr>
                      </w:pPr>
                      <w:r w:rsidRPr="001E5B3E">
                        <w:rPr>
                          <w:szCs w:val="24"/>
                        </w:rPr>
                        <w:t>I</w:t>
                      </w:r>
                    </w:p>
                    <w:p w:rsidR="00473945" w:rsidRDefault="00473945" w:rsidP="00866534">
                      <w:pPr>
                        <w:spacing w:after="0" w:line="240" w:lineRule="auto"/>
                        <w:jc w:val="center"/>
                        <w:rPr>
                          <w:szCs w:val="24"/>
                        </w:rPr>
                      </w:pPr>
                      <w:r w:rsidRPr="001E5B3E">
                        <w:rPr>
                          <w:szCs w:val="24"/>
                        </w:rPr>
                        <w:t>A</w:t>
                      </w:r>
                    </w:p>
                    <w:p w:rsidR="00473945" w:rsidRDefault="00473945" w:rsidP="00866534">
                      <w:pPr>
                        <w:spacing w:after="0" w:line="240" w:lineRule="auto"/>
                        <w:jc w:val="center"/>
                        <w:rPr>
                          <w:szCs w:val="24"/>
                        </w:rPr>
                      </w:pPr>
                      <w:r w:rsidRPr="001E5B3E">
                        <w:rPr>
                          <w:szCs w:val="24"/>
                        </w:rPr>
                        <w:t>L</w:t>
                      </w:r>
                    </w:p>
                    <w:p w:rsidR="00473945" w:rsidRPr="002D27F9" w:rsidRDefault="00473945" w:rsidP="00866534"/>
                  </w:txbxContent>
                </v:textbox>
              </v:rect>
            </w:pict>
          </mc:Fallback>
        </mc:AlternateContent>
      </w:r>
      <w:r>
        <w:rPr>
          <w:noProof/>
        </w:rPr>
        <mc:AlternateContent>
          <mc:Choice Requires="wps">
            <w:drawing>
              <wp:anchor distT="0" distB="0" distL="114300" distR="114300" simplePos="0" relativeHeight="251744256" behindDoc="0" locked="0" layoutInCell="1" allowOverlap="1">
                <wp:simplePos x="0" y="0"/>
                <wp:positionH relativeFrom="column">
                  <wp:posOffset>796925</wp:posOffset>
                </wp:positionH>
                <wp:positionV relativeFrom="paragraph">
                  <wp:posOffset>278130</wp:posOffset>
                </wp:positionV>
                <wp:extent cx="6928485" cy="591185"/>
                <wp:effectExtent l="6350" t="78105" r="75565" b="6985"/>
                <wp:wrapNone/>
                <wp:docPr id="74" name="Text Box 9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28485" cy="591185"/>
                        </a:xfrm>
                        <a:prstGeom prst="rect">
                          <a:avLst/>
                        </a:prstGeom>
                        <a:solidFill>
                          <a:schemeClr val="accent6">
                            <a:lumMod val="100000"/>
                            <a:lumOff val="0"/>
                          </a:schemeClr>
                        </a:solidFill>
                        <a:ln w="9525">
                          <a:solidFill>
                            <a:srgbClr val="000000"/>
                          </a:solidFill>
                          <a:miter lim="800000"/>
                          <a:headEnd/>
                          <a:tailEnd/>
                        </a:ln>
                        <a:effectLst>
                          <a:outerShdw dist="107763" dir="18900000" algn="ctr" rotWithShape="0">
                            <a:srgbClr val="808080">
                              <a:alpha val="50000"/>
                            </a:srgbClr>
                          </a:outerShdw>
                        </a:effectLst>
                      </wps:spPr>
                      <wps:txbx>
                        <w:txbxContent>
                          <w:p w:rsidR="00473945" w:rsidRPr="002D27F9" w:rsidRDefault="00473945" w:rsidP="00866534">
                            <w:pPr>
                              <w:jc w:val="center"/>
                              <w:rPr>
                                <w:b/>
                                <w:sz w:val="32"/>
                                <w:szCs w:val="32"/>
                                <w:lang w:val="es-ES"/>
                              </w:rPr>
                            </w:pPr>
                            <w:r w:rsidRPr="002D27F9">
                              <w:rPr>
                                <w:b/>
                                <w:sz w:val="32"/>
                                <w:szCs w:val="32"/>
                                <w:lang w:val="es-ES"/>
                              </w:rPr>
                              <w:t>CONFIGURACIÓN ESPERADA DEL TERRITORIO  TRANSFORMANDO LAS TENSIONES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95" o:spid="_x0000_s1058" type="#_x0000_t202" style="position:absolute;margin-left:62.75pt;margin-top:21.9pt;width:545.55pt;height:46.55p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" fillcolor="#f79646 [3209]">
                <v:shadow on="t" opacity=".5" offset="6pt,-6pt"/>
                <v:textbox>
                  <w:txbxContent>
                    <w:p w:rsidR="00473945" w:rsidRPr="002D27F9" w:rsidRDefault="00473945" w:rsidP="00866534">
                      <w:pPr>
                        <w:jc w:val="center"/>
                        <w:rPr>
                          <w:b/>
                          <w:sz w:val="32"/>
                          <w:szCs w:val="32"/>
                          <w:lang w:val="es-ES"/>
                        </w:rPr>
                      </w:pPr>
                      <w:r w:rsidRPr="002D27F9">
                        <w:rPr>
                          <w:b/>
                          <w:sz w:val="32"/>
                          <w:szCs w:val="32"/>
                          <w:lang w:val="es-ES"/>
                        </w:rPr>
                        <w:t>CONFIGURACIÓN ESPERADA DEL TERRITORIO  TRANSFORMANDO LAS TENSIONES</w:t>
                      </w:r>
                    </w:p>
                  </w:txbxContent>
                </v:textbox>
              </v:shape>
            </w:pict>
          </mc:Fallback>
        </mc:AlternateContent>
      </w:r>
      <w:r>
        <w:rPr>
          <w:noProof/>
        </w:rPr>
        <mc:AlternateContent>
          <mc:Choice Requires="wps">
            <w:drawing>
              <wp:anchor distT="0" distB="0" distL="114300" distR="114300" simplePos="0" relativeHeight="251742208" behindDoc="0" locked="0" layoutInCell="1" allowOverlap="1">
                <wp:simplePos x="0" y="0"/>
                <wp:positionH relativeFrom="column">
                  <wp:posOffset>275590</wp:posOffset>
                </wp:positionH>
                <wp:positionV relativeFrom="paragraph">
                  <wp:posOffset>268605</wp:posOffset>
                </wp:positionV>
                <wp:extent cx="360045" cy="4724400"/>
                <wp:effectExtent l="8890" t="11430" r="12065" b="7620"/>
                <wp:wrapNone/>
                <wp:docPr id="73" name="Rectangle 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0045" cy="4724400"/>
                        </a:xfrm>
                        <a:prstGeom prst="rect">
                          <a:avLst/>
                        </a:prstGeom>
                        <a:solidFill>
                          <a:srgbClr val="FFFF00"/>
                        </a:solidFill>
                        <a:ln w="9525">
                          <a:solidFill>
                            <a:srgbClr val="000000"/>
                          </a:solidFill>
                          <a:miter lim="800000"/>
                          <a:headEnd/>
                          <a:tailEnd/>
                        </a:ln>
                      </wps:spPr>
                      <wps:txbx>
                        <w:txbxContent>
                          <w:p w:rsidR="00473945" w:rsidRPr="001E5B3E" w:rsidRDefault="00473945" w:rsidP="00866534">
                            <w:pPr>
                              <w:spacing w:after="0" w:line="240" w:lineRule="auto"/>
                              <w:jc w:val="center"/>
                              <w:rPr>
                                <w:szCs w:val="24"/>
                              </w:rPr>
                            </w:pPr>
                            <w:r w:rsidRPr="001E5B3E">
                              <w:rPr>
                                <w:szCs w:val="24"/>
                              </w:rPr>
                              <w:t>A</w:t>
                            </w:r>
                          </w:p>
                          <w:p w:rsidR="00473945" w:rsidRPr="001E5B3E" w:rsidRDefault="00473945" w:rsidP="00866534">
                            <w:pPr>
                              <w:spacing w:after="0" w:line="240" w:lineRule="auto"/>
                              <w:jc w:val="center"/>
                              <w:rPr>
                                <w:szCs w:val="24"/>
                              </w:rPr>
                            </w:pPr>
                            <w:r w:rsidRPr="001E5B3E">
                              <w:rPr>
                                <w:szCs w:val="24"/>
                              </w:rPr>
                              <w:t>P</w:t>
                            </w:r>
                          </w:p>
                          <w:p w:rsidR="00473945" w:rsidRPr="001E5B3E" w:rsidRDefault="00473945" w:rsidP="00866534">
                            <w:pPr>
                              <w:spacing w:after="0" w:line="240" w:lineRule="auto"/>
                              <w:jc w:val="center"/>
                              <w:rPr>
                                <w:szCs w:val="24"/>
                              </w:rPr>
                            </w:pPr>
                            <w:r w:rsidRPr="001E5B3E">
                              <w:rPr>
                                <w:szCs w:val="24"/>
                              </w:rPr>
                              <w:t>A</w:t>
                            </w:r>
                          </w:p>
                          <w:p w:rsidR="00473945" w:rsidRPr="001E5B3E" w:rsidRDefault="00473945" w:rsidP="00866534">
                            <w:pPr>
                              <w:spacing w:after="0" w:line="240" w:lineRule="auto"/>
                              <w:jc w:val="center"/>
                              <w:rPr>
                                <w:szCs w:val="24"/>
                              </w:rPr>
                            </w:pPr>
                            <w:r w:rsidRPr="001E5B3E">
                              <w:rPr>
                                <w:szCs w:val="24"/>
                              </w:rPr>
                              <w:t>L</w:t>
                            </w:r>
                          </w:p>
                          <w:p w:rsidR="00473945" w:rsidRPr="001E5B3E" w:rsidRDefault="00473945" w:rsidP="00866534">
                            <w:pPr>
                              <w:spacing w:after="0" w:line="240" w:lineRule="auto"/>
                              <w:jc w:val="center"/>
                              <w:rPr>
                                <w:szCs w:val="24"/>
                              </w:rPr>
                            </w:pPr>
                            <w:r w:rsidRPr="001E5B3E">
                              <w:rPr>
                                <w:szCs w:val="24"/>
                              </w:rPr>
                              <w:t>A</w:t>
                            </w:r>
                          </w:p>
                          <w:p w:rsidR="00473945" w:rsidRPr="001E5B3E" w:rsidRDefault="00473945" w:rsidP="00866534">
                            <w:pPr>
                              <w:spacing w:after="0" w:line="240" w:lineRule="auto"/>
                              <w:jc w:val="center"/>
                              <w:rPr>
                                <w:szCs w:val="24"/>
                              </w:rPr>
                            </w:pPr>
                            <w:r w:rsidRPr="001E5B3E">
                              <w:rPr>
                                <w:szCs w:val="24"/>
                              </w:rPr>
                              <w:t>N</w:t>
                            </w:r>
                          </w:p>
                          <w:p w:rsidR="00473945" w:rsidRPr="001E5B3E" w:rsidRDefault="00473945" w:rsidP="00866534">
                            <w:pPr>
                              <w:spacing w:after="0" w:line="240" w:lineRule="auto"/>
                              <w:jc w:val="center"/>
                              <w:rPr>
                                <w:szCs w:val="24"/>
                              </w:rPr>
                            </w:pPr>
                            <w:r w:rsidRPr="001E5B3E">
                              <w:rPr>
                                <w:szCs w:val="24"/>
                              </w:rPr>
                              <w:t>C</w:t>
                            </w:r>
                          </w:p>
                          <w:p w:rsidR="00473945" w:rsidRPr="001E5B3E" w:rsidRDefault="00473945" w:rsidP="00866534">
                            <w:pPr>
                              <w:spacing w:after="0" w:line="240" w:lineRule="auto"/>
                              <w:jc w:val="center"/>
                              <w:rPr>
                                <w:szCs w:val="24"/>
                              </w:rPr>
                            </w:pPr>
                            <w:r w:rsidRPr="001E5B3E">
                              <w:rPr>
                                <w:szCs w:val="24"/>
                              </w:rPr>
                              <w:t>A</w:t>
                            </w:r>
                          </w:p>
                          <w:p w:rsidR="00473945" w:rsidRPr="001E5B3E" w:rsidRDefault="00473945" w:rsidP="00866534">
                            <w:pPr>
                              <w:spacing w:after="0" w:line="240" w:lineRule="auto"/>
                              <w:jc w:val="center"/>
                              <w:rPr>
                                <w:szCs w:val="24"/>
                              </w:rPr>
                            </w:pPr>
                            <w:r w:rsidRPr="001E5B3E">
                              <w:rPr>
                                <w:szCs w:val="24"/>
                              </w:rPr>
                              <w:t>M</w:t>
                            </w:r>
                          </w:p>
                          <w:p w:rsidR="00473945" w:rsidRPr="001E5B3E" w:rsidRDefault="00473945" w:rsidP="00866534">
                            <w:pPr>
                              <w:spacing w:after="0" w:line="240" w:lineRule="auto"/>
                              <w:jc w:val="center"/>
                              <w:rPr>
                                <w:szCs w:val="24"/>
                              </w:rPr>
                            </w:pPr>
                            <w:r w:rsidRPr="001E5B3E">
                              <w:rPr>
                                <w:szCs w:val="24"/>
                              </w:rPr>
                              <w:t>I</w:t>
                            </w:r>
                          </w:p>
                          <w:p w:rsidR="00473945" w:rsidRPr="001E5B3E" w:rsidRDefault="00473945" w:rsidP="00866534">
                            <w:pPr>
                              <w:spacing w:after="0" w:line="240" w:lineRule="auto"/>
                              <w:jc w:val="center"/>
                              <w:rPr>
                                <w:szCs w:val="24"/>
                              </w:rPr>
                            </w:pPr>
                            <w:r w:rsidRPr="001E5B3E">
                              <w:rPr>
                                <w:szCs w:val="24"/>
                              </w:rPr>
                              <w:t>E</w:t>
                            </w:r>
                          </w:p>
                          <w:p w:rsidR="00473945" w:rsidRPr="001E5B3E" w:rsidRDefault="00473945" w:rsidP="00866534">
                            <w:pPr>
                              <w:spacing w:after="0" w:line="240" w:lineRule="auto"/>
                              <w:jc w:val="center"/>
                              <w:rPr>
                                <w:szCs w:val="24"/>
                              </w:rPr>
                            </w:pPr>
                            <w:r w:rsidRPr="001E5B3E">
                              <w:rPr>
                                <w:szCs w:val="24"/>
                              </w:rPr>
                              <w:t>N</w:t>
                            </w:r>
                          </w:p>
                          <w:p w:rsidR="00473945" w:rsidRPr="001E5B3E" w:rsidRDefault="00473945" w:rsidP="00866534">
                            <w:pPr>
                              <w:spacing w:after="0" w:line="240" w:lineRule="auto"/>
                              <w:jc w:val="center"/>
                              <w:rPr>
                                <w:szCs w:val="24"/>
                              </w:rPr>
                            </w:pPr>
                            <w:r w:rsidRPr="001E5B3E">
                              <w:rPr>
                                <w:szCs w:val="24"/>
                              </w:rPr>
                              <w:t>T</w:t>
                            </w:r>
                          </w:p>
                          <w:p w:rsidR="00473945" w:rsidRDefault="00473945" w:rsidP="00866534">
                            <w:pPr>
                              <w:spacing w:after="0" w:line="240" w:lineRule="auto"/>
                              <w:jc w:val="center"/>
                              <w:rPr>
                                <w:szCs w:val="24"/>
                              </w:rPr>
                            </w:pPr>
                            <w:r w:rsidRPr="001E5B3E">
                              <w:rPr>
                                <w:szCs w:val="24"/>
                              </w:rPr>
                              <w:t xml:space="preserve">O </w:t>
                            </w:r>
                          </w:p>
                          <w:p w:rsidR="00473945" w:rsidRDefault="00473945" w:rsidP="00866534">
                            <w:pPr>
                              <w:spacing w:after="0" w:line="240" w:lineRule="auto"/>
                              <w:jc w:val="center"/>
                              <w:rPr>
                                <w:szCs w:val="24"/>
                              </w:rPr>
                            </w:pPr>
                          </w:p>
                          <w:p w:rsidR="00473945" w:rsidRDefault="00473945" w:rsidP="00866534">
                            <w:pPr>
                              <w:spacing w:after="0" w:line="240" w:lineRule="auto"/>
                              <w:jc w:val="center"/>
                              <w:rPr>
                                <w:szCs w:val="24"/>
                              </w:rPr>
                            </w:pPr>
                            <w:r w:rsidRPr="001E5B3E">
                              <w:rPr>
                                <w:szCs w:val="24"/>
                              </w:rPr>
                              <w:t>T</w:t>
                            </w:r>
                          </w:p>
                          <w:p w:rsidR="00473945" w:rsidRDefault="00473945" w:rsidP="00866534">
                            <w:pPr>
                              <w:spacing w:after="0" w:line="240" w:lineRule="auto"/>
                              <w:jc w:val="center"/>
                              <w:rPr>
                                <w:szCs w:val="24"/>
                              </w:rPr>
                            </w:pPr>
                            <w:r w:rsidRPr="001E5B3E">
                              <w:rPr>
                                <w:szCs w:val="24"/>
                              </w:rPr>
                              <w:t>E</w:t>
                            </w:r>
                          </w:p>
                          <w:p w:rsidR="00473945" w:rsidRDefault="00473945" w:rsidP="00866534">
                            <w:pPr>
                              <w:spacing w:after="0" w:line="240" w:lineRule="auto"/>
                              <w:jc w:val="center"/>
                              <w:rPr>
                                <w:szCs w:val="24"/>
                              </w:rPr>
                            </w:pPr>
                            <w:r w:rsidRPr="001E5B3E">
                              <w:rPr>
                                <w:szCs w:val="24"/>
                              </w:rPr>
                              <w:t>R</w:t>
                            </w:r>
                          </w:p>
                          <w:p w:rsidR="00473945" w:rsidRDefault="00473945" w:rsidP="00866534">
                            <w:pPr>
                              <w:spacing w:after="0" w:line="240" w:lineRule="auto"/>
                              <w:jc w:val="center"/>
                              <w:rPr>
                                <w:szCs w:val="24"/>
                              </w:rPr>
                            </w:pPr>
                            <w:r w:rsidRPr="001E5B3E">
                              <w:rPr>
                                <w:szCs w:val="24"/>
                              </w:rPr>
                              <w:t>R</w:t>
                            </w:r>
                          </w:p>
                          <w:p w:rsidR="00473945" w:rsidRDefault="00473945" w:rsidP="00866534">
                            <w:pPr>
                              <w:spacing w:after="0" w:line="240" w:lineRule="auto"/>
                              <w:jc w:val="center"/>
                              <w:rPr>
                                <w:szCs w:val="24"/>
                              </w:rPr>
                            </w:pPr>
                            <w:r w:rsidRPr="001E5B3E">
                              <w:rPr>
                                <w:szCs w:val="24"/>
                              </w:rPr>
                              <w:t>I</w:t>
                            </w:r>
                          </w:p>
                          <w:p w:rsidR="00473945" w:rsidRDefault="00473945" w:rsidP="00866534">
                            <w:pPr>
                              <w:spacing w:after="0" w:line="240" w:lineRule="auto"/>
                              <w:jc w:val="center"/>
                              <w:rPr>
                                <w:szCs w:val="24"/>
                              </w:rPr>
                            </w:pPr>
                            <w:r w:rsidRPr="001E5B3E">
                              <w:rPr>
                                <w:szCs w:val="24"/>
                              </w:rPr>
                              <w:t>T</w:t>
                            </w:r>
                          </w:p>
                          <w:p w:rsidR="00473945" w:rsidRDefault="00473945" w:rsidP="00866534">
                            <w:pPr>
                              <w:spacing w:after="0" w:line="240" w:lineRule="auto"/>
                              <w:jc w:val="center"/>
                              <w:rPr>
                                <w:szCs w:val="24"/>
                              </w:rPr>
                            </w:pPr>
                            <w:r w:rsidRPr="001E5B3E">
                              <w:rPr>
                                <w:szCs w:val="24"/>
                              </w:rPr>
                              <w:t>O</w:t>
                            </w:r>
                          </w:p>
                          <w:p w:rsidR="00473945" w:rsidRDefault="00473945" w:rsidP="00866534">
                            <w:pPr>
                              <w:spacing w:after="0" w:line="240" w:lineRule="auto"/>
                              <w:jc w:val="center"/>
                              <w:rPr>
                                <w:szCs w:val="24"/>
                              </w:rPr>
                            </w:pPr>
                            <w:r w:rsidRPr="001E5B3E">
                              <w:rPr>
                                <w:szCs w:val="24"/>
                              </w:rPr>
                              <w:t>R</w:t>
                            </w:r>
                          </w:p>
                          <w:p w:rsidR="00473945" w:rsidRDefault="00473945" w:rsidP="00866534">
                            <w:pPr>
                              <w:spacing w:after="0" w:line="240" w:lineRule="auto"/>
                              <w:jc w:val="center"/>
                              <w:rPr>
                                <w:szCs w:val="24"/>
                              </w:rPr>
                            </w:pPr>
                            <w:r w:rsidRPr="001E5B3E">
                              <w:rPr>
                                <w:szCs w:val="24"/>
                              </w:rPr>
                              <w:t>I</w:t>
                            </w:r>
                          </w:p>
                          <w:p w:rsidR="00473945" w:rsidRDefault="00473945" w:rsidP="00866534">
                            <w:pPr>
                              <w:spacing w:after="0" w:line="240" w:lineRule="auto"/>
                              <w:jc w:val="center"/>
                              <w:rPr>
                                <w:szCs w:val="24"/>
                              </w:rPr>
                            </w:pPr>
                            <w:r w:rsidRPr="001E5B3E">
                              <w:rPr>
                                <w:szCs w:val="24"/>
                              </w:rPr>
                              <w:t>A</w:t>
                            </w:r>
                          </w:p>
                          <w:p w:rsidR="00473945" w:rsidRDefault="00473945" w:rsidP="00866534">
                            <w:pPr>
                              <w:spacing w:after="0" w:line="240" w:lineRule="auto"/>
                              <w:jc w:val="center"/>
                              <w:rPr>
                                <w:szCs w:val="24"/>
                              </w:rPr>
                            </w:pPr>
                            <w:r w:rsidRPr="001E5B3E">
                              <w:rPr>
                                <w:szCs w:val="24"/>
                              </w:rPr>
                              <w:t>L</w:t>
                            </w:r>
                          </w:p>
                          <w:p w:rsidR="00473945" w:rsidRPr="001E5B3E" w:rsidRDefault="00473945" w:rsidP="00866534">
                            <w:pPr>
                              <w:spacing w:after="0" w:line="240" w:lineRule="auto"/>
                              <w:jc w:val="center"/>
                              <w:rPr>
                                <w:szCs w:val="2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93" o:spid="_x0000_s1059" style="position:absolute;margin-left:21.7pt;margin-top:21.15pt;width:28.35pt;height:372pt;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" fillcolor="yellow">
                <v:textbox>
                  <w:txbxContent>
                    <w:p w:rsidR="00473945" w:rsidRPr="001E5B3E" w:rsidRDefault="00473945" w:rsidP="00866534">
                      <w:pPr>
                        <w:spacing w:after="0" w:line="240" w:lineRule="auto"/>
                        <w:jc w:val="center"/>
                        <w:rPr>
                          <w:szCs w:val="24"/>
                        </w:rPr>
                      </w:pPr>
                      <w:r w:rsidRPr="001E5B3E">
                        <w:rPr>
                          <w:szCs w:val="24"/>
                        </w:rPr>
                        <w:t>A</w:t>
                      </w:r>
                    </w:p>
                    <w:p w:rsidR="00473945" w:rsidRPr="001E5B3E" w:rsidRDefault="00473945" w:rsidP="00866534">
                      <w:pPr>
                        <w:spacing w:after="0" w:line="240" w:lineRule="auto"/>
                        <w:jc w:val="center"/>
                        <w:rPr>
                          <w:szCs w:val="24"/>
                        </w:rPr>
                      </w:pPr>
                      <w:r w:rsidRPr="001E5B3E">
                        <w:rPr>
                          <w:szCs w:val="24"/>
                        </w:rPr>
                        <w:t>P</w:t>
                      </w:r>
                    </w:p>
                    <w:p w:rsidR="00473945" w:rsidRPr="001E5B3E" w:rsidRDefault="00473945" w:rsidP="00866534">
                      <w:pPr>
                        <w:spacing w:after="0" w:line="240" w:lineRule="auto"/>
                        <w:jc w:val="center"/>
                        <w:rPr>
                          <w:szCs w:val="24"/>
                        </w:rPr>
                      </w:pPr>
                      <w:r w:rsidRPr="001E5B3E">
                        <w:rPr>
                          <w:szCs w:val="24"/>
                        </w:rPr>
                        <w:t>A</w:t>
                      </w:r>
                    </w:p>
                    <w:p w:rsidR="00473945" w:rsidRPr="001E5B3E" w:rsidRDefault="00473945" w:rsidP="00866534">
                      <w:pPr>
                        <w:spacing w:after="0" w:line="240" w:lineRule="auto"/>
                        <w:jc w:val="center"/>
                        <w:rPr>
                          <w:szCs w:val="24"/>
                        </w:rPr>
                      </w:pPr>
                      <w:r w:rsidRPr="001E5B3E">
                        <w:rPr>
                          <w:szCs w:val="24"/>
                        </w:rPr>
                        <w:t>L</w:t>
                      </w:r>
                    </w:p>
                    <w:p w:rsidR="00473945" w:rsidRPr="001E5B3E" w:rsidRDefault="00473945" w:rsidP="00866534">
                      <w:pPr>
                        <w:spacing w:after="0" w:line="240" w:lineRule="auto"/>
                        <w:jc w:val="center"/>
                        <w:rPr>
                          <w:szCs w:val="24"/>
                        </w:rPr>
                      </w:pPr>
                      <w:r w:rsidRPr="001E5B3E">
                        <w:rPr>
                          <w:szCs w:val="24"/>
                        </w:rPr>
                        <w:t>A</w:t>
                      </w:r>
                    </w:p>
                    <w:p w:rsidR="00473945" w:rsidRPr="001E5B3E" w:rsidRDefault="00473945" w:rsidP="00866534">
                      <w:pPr>
                        <w:spacing w:after="0" w:line="240" w:lineRule="auto"/>
                        <w:jc w:val="center"/>
                        <w:rPr>
                          <w:szCs w:val="24"/>
                        </w:rPr>
                      </w:pPr>
                      <w:r w:rsidRPr="001E5B3E">
                        <w:rPr>
                          <w:szCs w:val="24"/>
                        </w:rPr>
                        <w:t>N</w:t>
                      </w:r>
                    </w:p>
                    <w:p w:rsidR="00473945" w:rsidRPr="001E5B3E" w:rsidRDefault="00473945" w:rsidP="00866534">
                      <w:pPr>
                        <w:spacing w:after="0" w:line="240" w:lineRule="auto"/>
                        <w:jc w:val="center"/>
                        <w:rPr>
                          <w:szCs w:val="24"/>
                        </w:rPr>
                      </w:pPr>
                      <w:r w:rsidRPr="001E5B3E">
                        <w:rPr>
                          <w:szCs w:val="24"/>
                        </w:rPr>
                        <w:t>C</w:t>
                      </w:r>
                    </w:p>
                    <w:p w:rsidR="00473945" w:rsidRPr="001E5B3E" w:rsidRDefault="00473945" w:rsidP="00866534">
                      <w:pPr>
                        <w:spacing w:after="0" w:line="240" w:lineRule="auto"/>
                        <w:jc w:val="center"/>
                        <w:rPr>
                          <w:szCs w:val="24"/>
                        </w:rPr>
                      </w:pPr>
                      <w:r w:rsidRPr="001E5B3E">
                        <w:rPr>
                          <w:szCs w:val="24"/>
                        </w:rPr>
                        <w:t>A</w:t>
                      </w:r>
                    </w:p>
                    <w:p w:rsidR="00473945" w:rsidRPr="001E5B3E" w:rsidRDefault="00473945" w:rsidP="00866534">
                      <w:pPr>
                        <w:spacing w:after="0" w:line="240" w:lineRule="auto"/>
                        <w:jc w:val="center"/>
                        <w:rPr>
                          <w:szCs w:val="24"/>
                        </w:rPr>
                      </w:pPr>
                      <w:r w:rsidRPr="001E5B3E">
                        <w:rPr>
                          <w:szCs w:val="24"/>
                        </w:rPr>
                        <w:t>M</w:t>
                      </w:r>
                    </w:p>
                    <w:p w:rsidR="00473945" w:rsidRPr="001E5B3E" w:rsidRDefault="00473945" w:rsidP="00866534">
                      <w:pPr>
                        <w:spacing w:after="0" w:line="240" w:lineRule="auto"/>
                        <w:jc w:val="center"/>
                        <w:rPr>
                          <w:szCs w:val="24"/>
                        </w:rPr>
                      </w:pPr>
                      <w:r w:rsidRPr="001E5B3E">
                        <w:rPr>
                          <w:szCs w:val="24"/>
                        </w:rPr>
                        <w:t>I</w:t>
                      </w:r>
                    </w:p>
                    <w:p w:rsidR="00473945" w:rsidRPr="001E5B3E" w:rsidRDefault="00473945" w:rsidP="00866534">
                      <w:pPr>
                        <w:spacing w:after="0" w:line="240" w:lineRule="auto"/>
                        <w:jc w:val="center"/>
                        <w:rPr>
                          <w:szCs w:val="24"/>
                        </w:rPr>
                      </w:pPr>
                      <w:r w:rsidRPr="001E5B3E">
                        <w:rPr>
                          <w:szCs w:val="24"/>
                        </w:rPr>
                        <w:t>E</w:t>
                      </w:r>
                    </w:p>
                    <w:p w:rsidR="00473945" w:rsidRPr="001E5B3E" w:rsidRDefault="00473945" w:rsidP="00866534">
                      <w:pPr>
                        <w:spacing w:after="0" w:line="240" w:lineRule="auto"/>
                        <w:jc w:val="center"/>
                        <w:rPr>
                          <w:szCs w:val="24"/>
                        </w:rPr>
                      </w:pPr>
                      <w:r w:rsidRPr="001E5B3E">
                        <w:rPr>
                          <w:szCs w:val="24"/>
                        </w:rPr>
                        <w:t>N</w:t>
                      </w:r>
                    </w:p>
                    <w:p w:rsidR="00473945" w:rsidRPr="001E5B3E" w:rsidRDefault="00473945" w:rsidP="00866534">
                      <w:pPr>
                        <w:spacing w:after="0" w:line="240" w:lineRule="auto"/>
                        <w:jc w:val="center"/>
                        <w:rPr>
                          <w:szCs w:val="24"/>
                        </w:rPr>
                      </w:pPr>
                      <w:r w:rsidRPr="001E5B3E">
                        <w:rPr>
                          <w:szCs w:val="24"/>
                        </w:rPr>
                        <w:t>T</w:t>
                      </w:r>
                    </w:p>
                    <w:p w:rsidR="00473945" w:rsidRDefault="00473945" w:rsidP="00866534">
                      <w:pPr>
                        <w:spacing w:after="0" w:line="240" w:lineRule="auto"/>
                        <w:jc w:val="center"/>
                        <w:rPr>
                          <w:szCs w:val="24"/>
                        </w:rPr>
                      </w:pPr>
                      <w:r w:rsidRPr="001E5B3E">
                        <w:rPr>
                          <w:szCs w:val="24"/>
                        </w:rPr>
                        <w:t xml:space="preserve">O </w:t>
                      </w:r>
                    </w:p>
                    <w:p w:rsidR="00473945" w:rsidRDefault="00473945" w:rsidP="00866534">
                      <w:pPr>
                        <w:spacing w:after="0" w:line="240" w:lineRule="auto"/>
                        <w:jc w:val="center"/>
                        <w:rPr>
                          <w:szCs w:val="24"/>
                        </w:rPr>
                      </w:pPr>
                    </w:p>
                    <w:p w:rsidR="00473945" w:rsidRDefault="00473945" w:rsidP="00866534">
                      <w:pPr>
                        <w:spacing w:after="0" w:line="240" w:lineRule="auto"/>
                        <w:jc w:val="center"/>
                        <w:rPr>
                          <w:szCs w:val="24"/>
                        </w:rPr>
                      </w:pPr>
                      <w:r w:rsidRPr="001E5B3E">
                        <w:rPr>
                          <w:szCs w:val="24"/>
                        </w:rPr>
                        <w:t>T</w:t>
                      </w:r>
                    </w:p>
                    <w:p w:rsidR="00473945" w:rsidRDefault="00473945" w:rsidP="00866534">
                      <w:pPr>
                        <w:spacing w:after="0" w:line="240" w:lineRule="auto"/>
                        <w:jc w:val="center"/>
                        <w:rPr>
                          <w:szCs w:val="24"/>
                        </w:rPr>
                      </w:pPr>
                      <w:r w:rsidRPr="001E5B3E">
                        <w:rPr>
                          <w:szCs w:val="24"/>
                        </w:rPr>
                        <w:t>E</w:t>
                      </w:r>
                    </w:p>
                    <w:p w:rsidR="00473945" w:rsidRDefault="00473945" w:rsidP="00866534">
                      <w:pPr>
                        <w:spacing w:after="0" w:line="240" w:lineRule="auto"/>
                        <w:jc w:val="center"/>
                        <w:rPr>
                          <w:szCs w:val="24"/>
                        </w:rPr>
                      </w:pPr>
                      <w:r w:rsidRPr="001E5B3E">
                        <w:rPr>
                          <w:szCs w:val="24"/>
                        </w:rPr>
                        <w:t>R</w:t>
                      </w:r>
                    </w:p>
                    <w:p w:rsidR="00473945" w:rsidRDefault="00473945" w:rsidP="00866534">
                      <w:pPr>
                        <w:spacing w:after="0" w:line="240" w:lineRule="auto"/>
                        <w:jc w:val="center"/>
                        <w:rPr>
                          <w:szCs w:val="24"/>
                        </w:rPr>
                      </w:pPr>
                      <w:r w:rsidRPr="001E5B3E">
                        <w:rPr>
                          <w:szCs w:val="24"/>
                        </w:rPr>
                        <w:t>R</w:t>
                      </w:r>
                    </w:p>
                    <w:p w:rsidR="00473945" w:rsidRDefault="00473945" w:rsidP="00866534">
                      <w:pPr>
                        <w:spacing w:after="0" w:line="240" w:lineRule="auto"/>
                        <w:jc w:val="center"/>
                        <w:rPr>
                          <w:szCs w:val="24"/>
                        </w:rPr>
                      </w:pPr>
                      <w:r w:rsidRPr="001E5B3E">
                        <w:rPr>
                          <w:szCs w:val="24"/>
                        </w:rPr>
                        <w:t>I</w:t>
                      </w:r>
                    </w:p>
                    <w:p w:rsidR="00473945" w:rsidRDefault="00473945" w:rsidP="00866534">
                      <w:pPr>
                        <w:spacing w:after="0" w:line="240" w:lineRule="auto"/>
                        <w:jc w:val="center"/>
                        <w:rPr>
                          <w:szCs w:val="24"/>
                        </w:rPr>
                      </w:pPr>
                      <w:r w:rsidRPr="001E5B3E">
                        <w:rPr>
                          <w:szCs w:val="24"/>
                        </w:rPr>
                        <w:t>T</w:t>
                      </w:r>
                    </w:p>
                    <w:p w:rsidR="00473945" w:rsidRDefault="00473945" w:rsidP="00866534">
                      <w:pPr>
                        <w:spacing w:after="0" w:line="240" w:lineRule="auto"/>
                        <w:jc w:val="center"/>
                        <w:rPr>
                          <w:szCs w:val="24"/>
                        </w:rPr>
                      </w:pPr>
                      <w:r w:rsidRPr="001E5B3E">
                        <w:rPr>
                          <w:szCs w:val="24"/>
                        </w:rPr>
                        <w:t>O</w:t>
                      </w:r>
                    </w:p>
                    <w:p w:rsidR="00473945" w:rsidRDefault="00473945" w:rsidP="00866534">
                      <w:pPr>
                        <w:spacing w:after="0" w:line="240" w:lineRule="auto"/>
                        <w:jc w:val="center"/>
                        <w:rPr>
                          <w:szCs w:val="24"/>
                        </w:rPr>
                      </w:pPr>
                      <w:r w:rsidRPr="001E5B3E">
                        <w:rPr>
                          <w:szCs w:val="24"/>
                        </w:rPr>
                        <w:t>R</w:t>
                      </w:r>
                    </w:p>
                    <w:p w:rsidR="00473945" w:rsidRDefault="00473945" w:rsidP="00866534">
                      <w:pPr>
                        <w:spacing w:after="0" w:line="240" w:lineRule="auto"/>
                        <w:jc w:val="center"/>
                        <w:rPr>
                          <w:szCs w:val="24"/>
                        </w:rPr>
                      </w:pPr>
                      <w:r w:rsidRPr="001E5B3E">
                        <w:rPr>
                          <w:szCs w:val="24"/>
                        </w:rPr>
                        <w:t>I</w:t>
                      </w:r>
                    </w:p>
                    <w:p w:rsidR="00473945" w:rsidRDefault="00473945" w:rsidP="00866534">
                      <w:pPr>
                        <w:spacing w:after="0" w:line="240" w:lineRule="auto"/>
                        <w:jc w:val="center"/>
                        <w:rPr>
                          <w:szCs w:val="24"/>
                        </w:rPr>
                      </w:pPr>
                      <w:r w:rsidRPr="001E5B3E">
                        <w:rPr>
                          <w:szCs w:val="24"/>
                        </w:rPr>
                        <w:t>A</w:t>
                      </w:r>
                    </w:p>
                    <w:p w:rsidR="00473945" w:rsidRDefault="00473945" w:rsidP="00866534">
                      <w:pPr>
                        <w:spacing w:after="0" w:line="240" w:lineRule="auto"/>
                        <w:jc w:val="center"/>
                        <w:rPr>
                          <w:szCs w:val="24"/>
                        </w:rPr>
                      </w:pPr>
                      <w:r w:rsidRPr="001E5B3E">
                        <w:rPr>
                          <w:szCs w:val="24"/>
                        </w:rPr>
                        <w:t>L</w:t>
                      </w:r>
                    </w:p>
                    <w:p w:rsidR="00473945" w:rsidRPr="001E5B3E" w:rsidRDefault="00473945" w:rsidP="00866534">
                      <w:pPr>
                        <w:spacing w:after="0" w:line="240" w:lineRule="auto"/>
                        <w:jc w:val="center"/>
                        <w:rPr>
                          <w:szCs w:val="24"/>
                        </w:rPr>
                      </w:pPr>
                    </w:p>
                  </w:txbxContent>
                </v:textbox>
              </v:rect>
            </w:pict>
          </mc:Fallback>
        </mc:AlternateContent>
      </w:r>
    </w:p>
    <w:p w:rsidR="00866534" w:rsidRDefault="00866534" w:rsidP="00866534">
      <w:pPr>
        <w:spacing w:line="360" w:lineRule="auto"/>
      </w:pPr>
    </w:p>
    <w:p w:rsidR="00866534" w:rsidRDefault="00E83754" w:rsidP="00866534">
      <w:pPr>
        <w:spacing w:line="360" w:lineRule="auto"/>
      </w:pPr>
      <w:r>
        <w:rPr>
          <w:noProof/>
        </w:rPr>
        <mc:AlternateContent>
          <mc:Choice Requires="wps">
            <w:drawing>
              <wp:anchor distT="0" distB="0" distL="114300" distR="114300" simplePos="0" relativeHeight="251755520" behindDoc="0" locked="0" layoutInCell="1" allowOverlap="1">
                <wp:simplePos x="0" y="0"/>
                <wp:positionH relativeFrom="column">
                  <wp:posOffset>6094095</wp:posOffset>
                </wp:positionH>
                <wp:positionV relativeFrom="paragraph">
                  <wp:posOffset>285115</wp:posOffset>
                </wp:positionV>
                <wp:extent cx="1477010" cy="277495"/>
                <wp:effectExtent l="17145" t="123190" r="10795" b="18415"/>
                <wp:wrapNone/>
                <wp:docPr id="72" name="AutoShape 1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77010" cy="277495"/>
                        </a:xfrm>
                        <a:prstGeom prst="triangle">
                          <a:avLst>
                            <a:gd name="adj" fmla="val 50000"/>
                          </a:avLst>
                        </a:prstGeom>
                        <a:solidFill>
                          <a:srgbClr val="92D050"/>
                        </a:solidFill>
                        <a:ln w="12700">
                          <a:miter lim="800000"/>
                          <a:headEnd/>
                          <a:tailEnd/>
                        </a:ln>
                        <a:effectLst/>
                        <a:scene3d>
                          <a:camera prst="legacyPerspectiveTop"/>
                          <a:lightRig rig="legacyFlat3" dir="b"/>
                        </a:scene3d>
                        <a:sp3d extrusionH="887400" prstMaterial="legacyMatte">
                          <a:bevelT w="13500" h="13500" prst="angle"/>
                          <a:bevelB w="13500" h="13500" prst="angle"/>
                          <a:extrusionClr>
                            <a:srgbClr val="92D050"/>
                          </a:extrusionClr>
                        </a:sp3d>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06" o:spid="_x0000_s1026" type="#_x0000_t5" style="position:absolute;margin-left:479.85pt;margin-top:22.45pt;width:116.3pt;height:21.85pt;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" fillcolor="#92d050">
                <v:shadow color="#868686"/>
                <o:extrusion v:ext="view" backdepth="1in" color="#92d050" on="t" viewpoint="0" viewpointorigin="0" skewangle="-90" type="perspective"/>
              </v:shape>
            </w:pict>
          </mc:Fallback>
        </mc:AlternateContent>
      </w:r>
      <w:r>
        <w:rPr>
          <w:noProof/>
        </w:rPr>
        <mc:AlternateContent>
          <mc:Choice Requires="wps">
            <w:drawing>
              <wp:anchor distT="0" distB="0" distL="114300" distR="114300" simplePos="0" relativeHeight="251754496" behindDoc="0" locked="0" layoutInCell="1" allowOverlap="1">
                <wp:simplePos x="0" y="0"/>
                <wp:positionH relativeFrom="column">
                  <wp:posOffset>4777740</wp:posOffset>
                </wp:positionH>
                <wp:positionV relativeFrom="paragraph">
                  <wp:posOffset>273050</wp:posOffset>
                </wp:positionV>
                <wp:extent cx="1260475" cy="277495"/>
                <wp:effectExtent l="15240" t="120650" r="10160" b="11430"/>
                <wp:wrapNone/>
                <wp:docPr id="71" name="AutoShape 1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60475" cy="277495"/>
                        </a:xfrm>
                        <a:prstGeom prst="triangle">
                          <a:avLst>
                            <a:gd name="adj" fmla="val 50000"/>
                          </a:avLst>
                        </a:prstGeom>
                        <a:solidFill>
                          <a:srgbClr val="92D050"/>
                        </a:solidFill>
                        <a:ln w="12700">
                          <a:miter lim="800000"/>
                          <a:headEnd/>
                          <a:tailEnd/>
                        </a:ln>
                        <a:effectLst/>
                        <a:scene3d>
                          <a:camera prst="legacyPerspectiveTop"/>
                          <a:lightRig rig="legacyFlat3" dir="b"/>
                        </a:scene3d>
                        <a:sp3d extrusionH="887400" prstMaterial="legacyMatte">
                          <a:bevelT w="13500" h="13500" prst="angle"/>
                          <a:bevelB w="13500" h="13500" prst="angle"/>
                          <a:extrusionClr>
                            <a:srgbClr val="92D050"/>
                          </a:extrusionClr>
                        </a:sp3d>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05" o:spid="_x0000_s1026" type="#_x0000_t5" style="position:absolute;margin-left:376.2pt;margin-top:21.5pt;width:99.25pt;height:21.85pt;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" fillcolor="#92d050">
                <v:shadow color="#868686"/>
                <o:extrusion v:ext="view" backdepth="1in" color="#92d050" on="t" viewpoint="0" viewpointorigin="0" skewangle="-90" type="perspective"/>
              </v:shape>
            </w:pict>
          </mc:Fallback>
        </mc:AlternateContent>
      </w:r>
      <w:r>
        <w:rPr>
          <w:noProof/>
        </w:rPr>
        <mc:AlternateContent>
          <mc:Choice Requires="wps">
            <w:drawing>
              <wp:anchor distT="0" distB="0" distL="114300" distR="114300" simplePos="0" relativeHeight="251753472" behindDoc="0" locked="0" layoutInCell="1" allowOverlap="1">
                <wp:simplePos x="0" y="0"/>
                <wp:positionH relativeFrom="column">
                  <wp:posOffset>3451860</wp:posOffset>
                </wp:positionH>
                <wp:positionV relativeFrom="paragraph">
                  <wp:posOffset>260985</wp:posOffset>
                </wp:positionV>
                <wp:extent cx="1260475" cy="277495"/>
                <wp:effectExtent l="13335" t="118110" r="12065" b="13970"/>
                <wp:wrapNone/>
                <wp:docPr id="70" name="AutoShape 10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60475" cy="277495"/>
                        </a:xfrm>
                        <a:prstGeom prst="triangle">
                          <a:avLst>
                            <a:gd name="adj" fmla="val 50000"/>
                          </a:avLst>
                        </a:prstGeom>
                        <a:solidFill>
                          <a:srgbClr val="92D050"/>
                        </a:solidFill>
                        <a:ln w="12700">
                          <a:miter lim="800000"/>
                          <a:headEnd/>
                          <a:tailEnd/>
                        </a:ln>
                        <a:effectLst/>
                        <a:scene3d>
                          <a:camera prst="legacyPerspectiveTop"/>
                          <a:lightRig rig="legacyFlat3" dir="b"/>
                        </a:scene3d>
                        <a:sp3d extrusionH="887400" prstMaterial="legacyMatte">
                          <a:bevelT w="13500" h="13500" prst="angle"/>
                          <a:bevelB w="13500" h="13500" prst="angle"/>
                          <a:extrusionClr>
                            <a:srgbClr val="92D050"/>
                          </a:extrusionClr>
                        </a:sp3d>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04" o:spid="_x0000_s1026" type="#_x0000_t5" style="position:absolute;margin-left:271.8pt;margin-top:20.55pt;width:99.25pt;height:21.85pt;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" fillcolor="#92d050">
                <v:shadow color="#868686"/>
                <o:extrusion v:ext="view" backdepth="1in" color="#92d050" on="t" viewpoint="0" viewpointorigin="0" skewangle="-90" type="perspective"/>
              </v:shape>
            </w:pict>
          </mc:Fallback>
        </mc:AlternateContent>
      </w:r>
      <w:r>
        <w:rPr>
          <w:noProof/>
        </w:rPr>
        <mc:AlternateContent>
          <mc:Choice Requires="wps">
            <w:drawing>
              <wp:anchor distT="0" distB="0" distL="114300" distR="114300" simplePos="0" relativeHeight="251752448" behindDoc="0" locked="0" layoutInCell="1" allowOverlap="1">
                <wp:simplePos x="0" y="0"/>
                <wp:positionH relativeFrom="column">
                  <wp:posOffset>2048510</wp:posOffset>
                </wp:positionH>
                <wp:positionV relativeFrom="paragraph">
                  <wp:posOffset>236855</wp:posOffset>
                </wp:positionV>
                <wp:extent cx="1260475" cy="277495"/>
                <wp:effectExtent l="10160" t="122555" r="15240" b="9525"/>
                <wp:wrapNone/>
                <wp:docPr id="69" name="AutoShape 10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60475" cy="277495"/>
                        </a:xfrm>
                        <a:prstGeom prst="triangle">
                          <a:avLst>
                            <a:gd name="adj" fmla="val 50000"/>
                          </a:avLst>
                        </a:prstGeom>
                        <a:solidFill>
                          <a:srgbClr val="92D050"/>
                        </a:solidFill>
                        <a:ln w="12700">
                          <a:miter lim="800000"/>
                          <a:headEnd/>
                          <a:tailEnd/>
                        </a:ln>
                        <a:effectLst/>
                        <a:scene3d>
                          <a:camera prst="legacyPerspectiveTop"/>
                          <a:lightRig rig="legacyFlat3" dir="b"/>
                        </a:scene3d>
                        <a:sp3d extrusionH="887400" prstMaterial="legacyMatte">
                          <a:bevelT w="13500" h="13500" prst="angle"/>
                          <a:bevelB w="13500" h="13500" prst="angle"/>
                          <a:extrusionClr>
                            <a:srgbClr val="92D050"/>
                          </a:extrusionClr>
                        </a:sp3d>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03" o:spid="_x0000_s1026" type="#_x0000_t5" style="position:absolute;margin-left:161.3pt;margin-top:18.65pt;width:99.25pt;height:21.85pt;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" fillcolor="#92d050">
                <v:shadow color="#868686"/>
                <o:extrusion v:ext="view" backdepth="1in" color="#92d050" on="t" viewpoint="0" viewpointorigin="0" skewangle="-90" type="perspective"/>
              </v:shape>
            </w:pict>
          </mc:Fallback>
        </mc:AlternateContent>
      </w:r>
      <w:r>
        <w:rPr>
          <w:noProof/>
        </w:rPr>
        <mc:AlternateContent>
          <mc:Choice Requires="wps">
            <w:drawing>
              <wp:anchor distT="0" distB="0" distL="114300" distR="114300" simplePos="0" relativeHeight="251751424" behindDoc="0" locked="0" layoutInCell="1" allowOverlap="1">
                <wp:simplePos x="0" y="0"/>
                <wp:positionH relativeFrom="column">
                  <wp:posOffset>680085</wp:posOffset>
                </wp:positionH>
                <wp:positionV relativeFrom="paragraph">
                  <wp:posOffset>248920</wp:posOffset>
                </wp:positionV>
                <wp:extent cx="1260475" cy="277495"/>
                <wp:effectExtent l="13335" t="115570" r="12065" b="16510"/>
                <wp:wrapNone/>
                <wp:docPr id="68" name="AutoShape 1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60475" cy="277495"/>
                        </a:xfrm>
                        <a:prstGeom prst="triangle">
                          <a:avLst>
                            <a:gd name="adj" fmla="val 50000"/>
                          </a:avLst>
                        </a:prstGeom>
                        <a:solidFill>
                          <a:srgbClr val="92D050"/>
                        </a:solidFill>
                        <a:ln w="12700">
                          <a:miter lim="800000"/>
                          <a:headEnd/>
                          <a:tailEnd/>
                        </a:ln>
                        <a:effectLst/>
                        <a:scene3d>
                          <a:camera prst="legacyPerspectiveTop"/>
                          <a:lightRig rig="legacyFlat3" dir="b"/>
                        </a:scene3d>
                        <a:sp3d extrusionH="887400" prstMaterial="legacyMatte">
                          <a:bevelT w="13500" h="13500" prst="angle"/>
                          <a:bevelB w="13500" h="13500" prst="angle"/>
                          <a:extrusionClr>
                            <a:srgbClr val="92D050"/>
                          </a:extrusionClr>
                        </a:sp3d>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02" o:spid="_x0000_s1026" type="#_x0000_t5" style="position:absolute;margin-left:53.55pt;margin-top:19.6pt;width:99.25pt;height:21.85pt;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" fillcolor="#92d050">
                <v:shadow color="#868686"/>
                <o:extrusion v:ext="view" backdepth="1in" color="#92d050" on="t" viewpoint="0" viewpointorigin="0" skewangle="-90" type="perspective"/>
              </v:shape>
            </w:pict>
          </mc:Fallback>
        </mc:AlternateContent>
      </w:r>
    </w:p>
    <w:p w:rsidR="00866534" w:rsidRDefault="00E83754" w:rsidP="00866534">
      <w:pPr>
        <w:spacing w:line="360" w:lineRule="auto"/>
      </w:pPr>
      <w:r>
        <w:rPr>
          <w:noProof/>
        </w:rPr>
        <mc:AlternateContent>
          <mc:Choice Requires="wps">
            <w:drawing>
              <wp:anchor distT="0" distB="0" distL="114300" distR="114300" simplePos="0" relativeHeight="251749376" behindDoc="0" locked="0" layoutInCell="1" allowOverlap="1">
                <wp:simplePos x="0" y="0"/>
                <wp:positionH relativeFrom="column">
                  <wp:posOffset>6130290</wp:posOffset>
                </wp:positionH>
                <wp:positionV relativeFrom="paragraph">
                  <wp:posOffset>215900</wp:posOffset>
                </wp:positionV>
                <wp:extent cx="1438275" cy="2653030"/>
                <wp:effectExtent l="5715" t="6350" r="13335" b="7620"/>
                <wp:wrapNone/>
                <wp:docPr id="67" name="Text Box 10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38275" cy="2653030"/>
                        </a:xfrm>
                        <a:prstGeom prst="rect">
                          <a:avLst/>
                        </a:prstGeom>
                        <a:solidFill>
                          <a:srgbClr val="00B0F0"/>
                        </a:solidFill>
                        <a:ln w="9525">
                          <a:solidFill>
                            <a:srgbClr val="000000"/>
                          </a:solidFill>
                          <a:miter lim="800000"/>
                          <a:headEnd/>
                          <a:tailEnd/>
                        </a:ln>
                      </wps:spPr>
                      <wps:txbx>
                        <w:txbxContent>
                          <w:p w:rsidR="00473945" w:rsidRPr="00845644" w:rsidRDefault="00473945" w:rsidP="009704DF">
                            <w:pPr>
                              <w:jc w:val="both"/>
                              <w:rPr>
                                <w:sz w:val="20"/>
                                <w:szCs w:val="20"/>
                                <w:lang w:val="es-ES"/>
                              </w:rPr>
                            </w:pPr>
                            <w:r>
                              <w:rPr>
                                <w:sz w:val="20"/>
                                <w:szCs w:val="20"/>
                                <w:lang w:val="es-ES"/>
                              </w:rPr>
                              <w:t>Gobernabilidad, autonomía y transparencia en un marco de mejoramiento continuo de nuestros procesos, con enfoque integral de territorialidad dentro de  un contexto ágil,  flexible. Fundamentado en principios y valores corporativos.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100" o:spid="_x0000_s1060" type="#_x0000_t202" style="position:absolute;margin-left:482.7pt;margin-top:17pt;width:113.25pt;height:208.9pt;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" fillcolor="#00b0f0">
                <v:textbox>
                  <w:txbxContent>
                    <w:p w:rsidR="00473945" w:rsidRPr="00845644" w:rsidRDefault="00473945" w:rsidP="009704DF">
                      <w:pPr>
                        <w:jc w:val="both"/>
                        <w:rPr>
                          <w:sz w:val="20"/>
                          <w:szCs w:val="20"/>
                          <w:lang w:val="es-ES"/>
                        </w:rPr>
                      </w:pPr>
                      <w:r>
                        <w:rPr>
                          <w:sz w:val="20"/>
                          <w:szCs w:val="20"/>
                          <w:lang w:val="es-ES"/>
                        </w:rPr>
                        <w:t>Gobernabilidad, autonomía y transparencia en un marco de mejoramiento continuo de nuestros procesos, con enfoque integral de territorialidad dentro de  un contexto ágil,  flexible. Fundamentado en principios y valores corporativos.</w:t>
                      </w:r>
                    </w:p>
                  </w:txbxContent>
                </v:textbox>
              </v:shape>
            </w:pict>
          </mc:Fallback>
        </mc:AlternateContent>
      </w:r>
      <w:r>
        <w:rPr>
          <w:noProof/>
        </w:rPr>
        <mc:AlternateContent>
          <mc:Choice Requires="wps">
            <w:drawing>
              <wp:anchor distT="0" distB="0" distL="114300" distR="114300" simplePos="0" relativeHeight="251748352" behindDoc="0" locked="0" layoutInCell="1" allowOverlap="1">
                <wp:simplePos x="0" y="0"/>
                <wp:positionH relativeFrom="column">
                  <wp:posOffset>4789805</wp:posOffset>
                </wp:positionH>
                <wp:positionV relativeFrom="paragraph">
                  <wp:posOffset>203835</wp:posOffset>
                </wp:positionV>
                <wp:extent cx="1260475" cy="2653030"/>
                <wp:effectExtent l="8255" t="13335" r="7620" b="10160"/>
                <wp:wrapNone/>
                <wp:docPr id="66" name="Text Box 9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60475" cy="2653030"/>
                        </a:xfrm>
                        <a:prstGeom prst="rect">
                          <a:avLst/>
                        </a:prstGeom>
                        <a:solidFill>
                          <a:srgbClr val="00B0F0"/>
                        </a:solidFill>
                        <a:ln w="9525">
                          <a:solidFill>
                            <a:srgbClr val="000000"/>
                          </a:solidFill>
                          <a:miter lim="800000"/>
                          <a:headEnd/>
                          <a:tailEnd/>
                        </a:ln>
                      </wps:spPr>
                      <wps:txbx>
                        <w:txbxContent>
                          <w:p w:rsidR="00473945" w:rsidRPr="004E476D" w:rsidRDefault="00473945" w:rsidP="009704DF">
                            <w:pPr>
                              <w:jc w:val="both"/>
                              <w:rPr>
                                <w:sz w:val="20"/>
                                <w:szCs w:val="20"/>
                                <w:lang w:val="es-ES"/>
                              </w:rPr>
                            </w:pPr>
                            <w:r>
                              <w:rPr>
                                <w:sz w:val="20"/>
                                <w:szCs w:val="20"/>
                                <w:lang w:val="es-ES"/>
                              </w:rPr>
                              <w:t>Preservación permanente de nuestro rio sinú, fuentes hídricas y un control biótico de los ecosistemas existentes y del manejo adecuado, de  recolección clasificación transporte y disposición final de residuos sólidos.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99" o:spid="_x0000_s1061" type="#_x0000_t202" style="position:absolute;margin-left:377.15pt;margin-top:16.05pt;width:99.25pt;height:208.9pt;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" fillcolor="#00b0f0">
                <v:textbox>
                  <w:txbxContent>
                    <w:p w:rsidR="00473945" w:rsidRPr="004E476D" w:rsidRDefault="00473945" w:rsidP="009704DF">
                      <w:pPr>
                        <w:jc w:val="both"/>
                        <w:rPr>
                          <w:sz w:val="20"/>
                          <w:szCs w:val="20"/>
                          <w:lang w:val="es-ES"/>
                        </w:rPr>
                      </w:pPr>
                      <w:r>
                        <w:rPr>
                          <w:sz w:val="20"/>
                          <w:szCs w:val="20"/>
                          <w:lang w:val="es-ES"/>
                        </w:rPr>
                        <w:t>Preservación permanente de nuestro rio sinú, fuentes hídricas y un control biótico de los ecosistemas existentes y del manejo adecuado, de  recolección clasificación transporte y disposición final de residuos sólidos.</w:t>
                      </w:r>
                    </w:p>
                  </w:txbxContent>
                </v:textbox>
              </v:shape>
            </w:pict>
          </mc:Fallback>
        </mc:AlternateContent>
      </w:r>
      <w:r>
        <w:rPr>
          <w:noProof/>
        </w:rPr>
        <mc:AlternateContent>
          <mc:Choice Requires="wps">
            <w:drawing>
              <wp:anchor distT="0" distB="0" distL="114300" distR="114300" simplePos="0" relativeHeight="251747328" behindDoc="0" locked="0" layoutInCell="1" allowOverlap="1">
                <wp:simplePos x="0" y="0"/>
                <wp:positionH relativeFrom="column">
                  <wp:posOffset>3427730</wp:posOffset>
                </wp:positionH>
                <wp:positionV relativeFrom="paragraph">
                  <wp:posOffset>191770</wp:posOffset>
                </wp:positionV>
                <wp:extent cx="1260475" cy="2653030"/>
                <wp:effectExtent l="8255" t="10795" r="7620" b="12700"/>
                <wp:wrapNone/>
                <wp:docPr id="65" name="Text Box 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60475" cy="2653030"/>
                        </a:xfrm>
                        <a:prstGeom prst="rect">
                          <a:avLst/>
                        </a:prstGeom>
                        <a:solidFill>
                          <a:srgbClr val="00B0F0"/>
                        </a:solidFill>
                        <a:ln w="9525">
                          <a:solidFill>
                            <a:srgbClr val="000000"/>
                          </a:solidFill>
                          <a:miter lim="800000"/>
                          <a:headEnd/>
                          <a:tailEnd/>
                        </a:ln>
                      </wps:spPr>
                      <wps:txbx>
                        <w:txbxContent>
                          <w:p w:rsidR="00473945" w:rsidRPr="004E476D" w:rsidRDefault="00473945" w:rsidP="009704DF">
                            <w:pPr>
                              <w:jc w:val="both"/>
                              <w:rPr>
                                <w:sz w:val="20"/>
                                <w:szCs w:val="20"/>
                              </w:rPr>
                            </w:pPr>
                            <w:r>
                              <w:rPr>
                                <w:sz w:val="20"/>
                                <w:szCs w:val="20"/>
                              </w:rPr>
                              <w:t>Producción de bienes y servicios con valor agregado que hagan posible la generación de clúster</w:t>
                            </w:r>
                            <w:r w:rsidRPr="004E476D">
                              <w:rPr>
                                <w:sz w:val="20"/>
                                <w:szCs w:val="20"/>
                              </w:rPr>
                              <w:t>es</w:t>
                            </w:r>
                            <w:r>
                              <w:rPr>
                                <w:sz w:val="20"/>
                                <w:szCs w:val="20"/>
                              </w:rPr>
                              <w:t xml:space="preserve"> en el seno de una economía solidaria, progresista y consistente.</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98" o:spid="_x0000_s1062" type="#_x0000_t202" style="position:absolute;margin-left:269.9pt;margin-top:15.1pt;width:99.25pt;height:208.9pt;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" fillcolor="#00b0f0">
                <v:textbox>
                  <w:txbxContent>
                    <w:p w:rsidR="00473945" w:rsidRPr="004E476D" w:rsidRDefault="00473945" w:rsidP="009704DF">
                      <w:pPr>
                        <w:jc w:val="both"/>
                        <w:rPr>
                          <w:sz w:val="20"/>
                          <w:szCs w:val="20"/>
                        </w:rPr>
                      </w:pPr>
                      <w:r>
                        <w:rPr>
                          <w:sz w:val="20"/>
                          <w:szCs w:val="20"/>
                        </w:rPr>
                        <w:t>Producción de bienes y servicios con valor agregado que hagan posible la generación de clúster</w:t>
                      </w:r>
                      <w:r w:rsidRPr="004E476D">
                        <w:rPr>
                          <w:sz w:val="20"/>
                          <w:szCs w:val="20"/>
                        </w:rPr>
                        <w:t>es</w:t>
                      </w:r>
                      <w:r>
                        <w:rPr>
                          <w:sz w:val="20"/>
                          <w:szCs w:val="20"/>
                        </w:rPr>
                        <w:t xml:space="preserve"> en el seno de una economía solidaria, progresista y consistente.</w:t>
                      </w:r>
                    </w:p>
                  </w:txbxContent>
                </v:textbox>
              </v:shape>
            </w:pict>
          </mc:Fallback>
        </mc:AlternateContent>
      </w:r>
      <w:r>
        <w:rPr>
          <w:noProof/>
        </w:rPr>
        <mc:AlternateContent>
          <mc:Choice Requires="wps">
            <w:drawing>
              <wp:anchor distT="0" distB="0" distL="114300" distR="114300" simplePos="0" relativeHeight="251746304" behindDoc="0" locked="0" layoutInCell="1" allowOverlap="1">
                <wp:simplePos x="0" y="0"/>
                <wp:positionH relativeFrom="column">
                  <wp:posOffset>2044065</wp:posOffset>
                </wp:positionH>
                <wp:positionV relativeFrom="paragraph">
                  <wp:posOffset>172085</wp:posOffset>
                </wp:positionV>
                <wp:extent cx="1260475" cy="2653030"/>
                <wp:effectExtent l="5715" t="10160" r="10160" b="13335"/>
                <wp:wrapNone/>
                <wp:docPr id="64" name="Text Box 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60475" cy="2653030"/>
                        </a:xfrm>
                        <a:prstGeom prst="rect">
                          <a:avLst/>
                        </a:prstGeom>
                        <a:solidFill>
                          <a:srgbClr val="00B0F0"/>
                        </a:solidFill>
                        <a:ln w="9525">
                          <a:solidFill>
                            <a:srgbClr val="000000"/>
                          </a:solidFill>
                          <a:miter lim="800000"/>
                          <a:headEnd/>
                          <a:tailEnd/>
                        </a:ln>
                      </wps:spPr>
                      <wps:txbx>
                        <w:txbxContent>
                          <w:p w:rsidR="00473945" w:rsidRDefault="00473945" w:rsidP="009704DF">
                            <w:pPr>
                              <w:jc w:val="both"/>
                              <w:rPr>
                                <w:sz w:val="20"/>
                                <w:szCs w:val="20"/>
                                <w:lang w:val="es-ES"/>
                              </w:rPr>
                            </w:pPr>
                            <w:r>
                              <w:rPr>
                                <w:sz w:val="20"/>
                                <w:szCs w:val="20"/>
                                <w:lang w:val="es-ES"/>
                              </w:rPr>
                              <w:t>Fortalecer el desarrollo armónico sostenible, para que las generaciones futuras encuentren una dimensión urbanística ajustada a un entorno  territorial ordenado e innovador.</w:t>
                            </w:r>
                          </w:p>
                          <w:p w:rsidR="00473945" w:rsidRPr="004E476D" w:rsidRDefault="00473945" w:rsidP="00866534">
                            <w:pPr>
                              <w:rPr>
                                <w:sz w:val="20"/>
                                <w:szCs w:val="20"/>
                                <w:lang w:val="es-ES"/>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97" o:spid="_x0000_s1063" type="#_x0000_t202" style="position:absolute;margin-left:160.95pt;margin-top:13.55pt;width:99.25pt;height:208.9pt;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" fillcolor="#00b0f0">
                <v:textbox>
                  <w:txbxContent>
                    <w:p w:rsidR="00473945" w:rsidRDefault="00473945" w:rsidP="009704DF">
                      <w:pPr>
                        <w:jc w:val="both"/>
                        <w:rPr>
                          <w:sz w:val="20"/>
                          <w:szCs w:val="20"/>
                          <w:lang w:val="es-ES"/>
                        </w:rPr>
                      </w:pPr>
                      <w:r>
                        <w:rPr>
                          <w:sz w:val="20"/>
                          <w:szCs w:val="20"/>
                          <w:lang w:val="es-ES"/>
                        </w:rPr>
                        <w:t>Fortalecer el desarrollo armónico sostenible, para que las generaciones futuras encuentren una dimensión urbanística ajustada a un entorno  territorial ordenado e innovador.</w:t>
                      </w:r>
                    </w:p>
                    <w:p w:rsidR="00473945" w:rsidRPr="004E476D" w:rsidRDefault="00473945" w:rsidP="00866534">
                      <w:pPr>
                        <w:rPr>
                          <w:sz w:val="20"/>
                          <w:szCs w:val="20"/>
                          <w:lang w:val="es-ES"/>
                        </w:rPr>
                      </w:pPr>
                    </w:p>
                  </w:txbxContent>
                </v:textbox>
              </v:shape>
            </w:pict>
          </mc:Fallback>
        </mc:AlternateContent>
      </w:r>
      <w:r>
        <w:rPr>
          <w:noProof/>
        </w:rPr>
        <mc:AlternateContent>
          <mc:Choice Requires="wps">
            <w:drawing>
              <wp:anchor distT="0" distB="0" distL="114300" distR="114300" simplePos="0" relativeHeight="251745280" behindDoc="0" locked="0" layoutInCell="1" allowOverlap="1">
                <wp:simplePos x="0" y="0"/>
                <wp:positionH relativeFrom="column">
                  <wp:posOffset>716915</wp:posOffset>
                </wp:positionH>
                <wp:positionV relativeFrom="paragraph">
                  <wp:posOffset>172085</wp:posOffset>
                </wp:positionV>
                <wp:extent cx="1260475" cy="2653030"/>
                <wp:effectExtent l="12065" t="10160" r="13335" b="13335"/>
                <wp:wrapNone/>
                <wp:docPr id="63" name="Text Box 9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60475" cy="2653030"/>
                        </a:xfrm>
                        <a:prstGeom prst="rect">
                          <a:avLst/>
                        </a:prstGeom>
                        <a:solidFill>
                          <a:srgbClr val="00B0F0"/>
                        </a:solidFill>
                        <a:ln w="12700">
                          <a:solidFill>
                            <a:srgbClr val="000000"/>
                          </a:solidFill>
                          <a:miter lim="800000"/>
                          <a:headEnd/>
                          <a:tailEnd/>
                        </a:ln>
                      </wps:spPr>
                      <wps:txbx>
                        <w:txbxContent>
                          <w:p w:rsidR="00473945" w:rsidRPr="00B62A3F" w:rsidRDefault="00473945" w:rsidP="009704DF">
                            <w:pPr>
                              <w:jc w:val="both"/>
                              <w:rPr>
                                <w:sz w:val="20"/>
                                <w:szCs w:val="20"/>
                                <w:lang w:val="es-ES"/>
                              </w:rPr>
                            </w:pPr>
                            <w:r w:rsidRPr="00B62A3F">
                              <w:rPr>
                                <w:sz w:val="20"/>
                                <w:szCs w:val="20"/>
                                <w:lang w:val="es-ES"/>
                              </w:rPr>
                              <w:t>Una población educada, con   acceso a saneamiento básico, salud e inclusión so</w:t>
                            </w:r>
                            <w:r>
                              <w:rPr>
                                <w:sz w:val="20"/>
                                <w:szCs w:val="20"/>
                                <w:lang w:val="es-ES"/>
                              </w:rPr>
                              <w:t xml:space="preserve">cial a la población vulnerable, </w:t>
                            </w:r>
                            <w:r w:rsidRPr="00B62A3F">
                              <w:rPr>
                                <w:sz w:val="20"/>
                                <w:szCs w:val="20"/>
                                <w:lang w:val="es-ES"/>
                              </w:rPr>
                              <w:t>viviendo, dignamente con garantía de  sus derechos. Recreándose junto a los niños, la juventud, y ancianos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96" o:spid="_x0000_s1064" type="#_x0000_t202" style="position:absolute;margin-left:56.45pt;margin-top:13.55pt;width:99.25pt;height:208.9pt;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" fillcolor="#00b0f0" strokeweight="1pt">
                <v:textbox>
                  <w:txbxContent>
                    <w:p w:rsidR="00473945" w:rsidRPr="00B62A3F" w:rsidRDefault="00473945" w:rsidP="009704DF">
                      <w:pPr>
                        <w:jc w:val="both"/>
                        <w:rPr>
                          <w:sz w:val="20"/>
                          <w:szCs w:val="20"/>
                          <w:lang w:val="es-ES"/>
                        </w:rPr>
                      </w:pPr>
                      <w:r w:rsidRPr="00B62A3F">
                        <w:rPr>
                          <w:sz w:val="20"/>
                          <w:szCs w:val="20"/>
                          <w:lang w:val="es-ES"/>
                        </w:rPr>
                        <w:t>Una población educada, con   acceso a saneamiento básico, salud e inclusión so</w:t>
                      </w:r>
                      <w:r>
                        <w:rPr>
                          <w:sz w:val="20"/>
                          <w:szCs w:val="20"/>
                          <w:lang w:val="es-ES"/>
                        </w:rPr>
                        <w:t xml:space="preserve">cial a la población vulnerable, </w:t>
                      </w:r>
                      <w:r w:rsidRPr="00B62A3F">
                        <w:rPr>
                          <w:sz w:val="20"/>
                          <w:szCs w:val="20"/>
                          <w:lang w:val="es-ES"/>
                        </w:rPr>
                        <w:t>viviendo, dignamente con garantía de  sus derechos. Recreándose junto a los niños, la juventud, y ancianos</w:t>
                      </w:r>
                    </w:p>
                  </w:txbxContent>
                </v:textbox>
              </v:shape>
            </w:pict>
          </mc:Fallback>
        </mc:AlternateContent>
      </w:r>
    </w:p>
    <w:p w:rsidR="00866534" w:rsidRDefault="00866534" w:rsidP="00866534">
      <w:pPr>
        <w:spacing w:line="360" w:lineRule="auto"/>
      </w:pPr>
    </w:p>
    <w:p w:rsidR="00866534" w:rsidRDefault="00866534" w:rsidP="00866534">
      <w:pPr>
        <w:spacing w:line="360" w:lineRule="auto"/>
      </w:pPr>
    </w:p>
    <w:p w:rsidR="00866534" w:rsidRDefault="00866534" w:rsidP="00866534">
      <w:pPr>
        <w:spacing w:line="360" w:lineRule="auto"/>
      </w:pPr>
    </w:p>
    <w:p w:rsidR="00866534" w:rsidRDefault="00866534" w:rsidP="00866534">
      <w:pPr>
        <w:spacing w:line="360" w:lineRule="auto"/>
      </w:pPr>
    </w:p>
    <w:p w:rsidR="00866534" w:rsidRDefault="00866534" w:rsidP="00866534">
      <w:pPr>
        <w:spacing w:line="360" w:lineRule="auto"/>
      </w:pPr>
    </w:p>
    <w:p w:rsidR="00866534" w:rsidRDefault="00866534" w:rsidP="00866534">
      <w:pPr>
        <w:spacing w:line="360" w:lineRule="auto"/>
      </w:pPr>
    </w:p>
    <w:p w:rsidR="00866534" w:rsidRDefault="00E83754" w:rsidP="00866534">
      <w:pPr>
        <w:spacing w:line="360" w:lineRule="auto"/>
      </w:pPr>
      <w:r>
        <w:rPr>
          <w:noProof/>
        </w:rPr>
        <mc:AlternateContent>
          <mc:Choice Requires="wps">
            <w:drawing>
              <wp:anchor distT="0" distB="0" distL="114300" distR="114300" simplePos="0" relativeHeight="251761664" behindDoc="0" locked="0" layoutInCell="1" allowOverlap="1">
                <wp:simplePos x="0" y="0"/>
                <wp:positionH relativeFrom="column">
                  <wp:posOffset>6132830</wp:posOffset>
                </wp:positionH>
                <wp:positionV relativeFrom="paragraph">
                  <wp:posOffset>231140</wp:posOffset>
                </wp:positionV>
                <wp:extent cx="1438275" cy="254635"/>
                <wp:effectExtent l="8255" t="12065" r="10795" b="9525"/>
                <wp:wrapNone/>
                <wp:docPr id="62" name="Text Box 1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38275" cy="254635"/>
                        </a:xfrm>
                        <a:prstGeom prst="rect">
                          <a:avLst/>
                        </a:prstGeom>
                        <a:solidFill>
                          <a:srgbClr val="92D050"/>
                        </a:solidFill>
                        <a:ln w="9525">
                          <a:solidFill>
                            <a:srgbClr val="000000"/>
                          </a:solidFill>
                          <a:miter lim="800000"/>
                          <a:headEnd/>
                          <a:tailEnd/>
                        </a:ln>
                      </wps:spPr>
                      <wps:txbx>
                        <w:txbxContent>
                          <w:p w:rsidR="00473945" w:rsidRPr="00591065" w:rsidRDefault="00473945" w:rsidP="002A6D25">
                            <w:pPr>
                              <w:jc w:val="center"/>
                              <w:rPr>
                                <w:b/>
                                <w:sz w:val="18"/>
                                <w:szCs w:val="16"/>
                                <w:lang w:val="es-ES"/>
                              </w:rPr>
                            </w:pPr>
                            <w:r w:rsidRPr="00591065">
                              <w:rPr>
                                <w:b/>
                                <w:sz w:val="18"/>
                                <w:szCs w:val="16"/>
                                <w:lang w:val="es-ES"/>
                              </w:rPr>
                              <w:t>INSTITUCIONAL</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111" o:spid="_x0000_s1065" type="#_x0000_t202" style="position:absolute;margin-left:482.9pt;margin-top:18.2pt;width:113.25pt;height:20.05pt;z-index:251761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" fillcolor="#92d050">
                <v:textbox>
                  <w:txbxContent>
                    <w:p w:rsidR="00473945" w:rsidRPr="00591065" w:rsidRDefault="00473945" w:rsidP="002A6D25">
                      <w:pPr>
                        <w:jc w:val="center"/>
                        <w:rPr>
                          <w:b/>
                          <w:sz w:val="18"/>
                          <w:szCs w:val="16"/>
                          <w:lang w:val="es-ES"/>
                        </w:rPr>
                      </w:pPr>
                      <w:r w:rsidRPr="00591065">
                        <w:rPr>
                          <w:b/>
                          <w:sz w:val="18"/>
                          <w:szCs w:val="16"/>
                          <w:lang w:val="es-ES"/>
                        </w:rPr>
                        <w:t>INSTITUCIONAL</w:t>
                      </w:r>
                    </w:p>
                  </w:txbxContent>
                </v:textbox>
              </v:shape>
            </w:pict>
          </mc:Fallback>
        </mc:AlternateContent>
      </w:r>
      <w:r>
        <w:rPr>
          <w:noProof/>
        </w:rPr>
        <mc:AlternateContent>
          <mc:Choice Requires="wps">
            <w:drawing>
              <wp:anchor distT="0" distB="0" distL="114300" distR="114300" simplePos="0" relativeHeight="251760640" behindDoc="0" locked="0" layoutInCell="1" allowOverlap="1">
                <wp:simplePos x="0" y="0"/>
                <wp:positionH relativeFrom="column">
                  <wp:posOffset>4789805</wp:posOffset>
                </wp:positionH>
                <wp:positionV relativeFrom="paragraph">
                  <wp:posOffset>231140</wp:posOffset>
                </wp:positionV>
                <wp:extent cx="1260475" cy="254635"/>
                <wp:effectExtent l="8255" t="12065" r="7620" b="9525"/>
                <wp:wrapNone/>
                <wp:docPr id="61" name="Text Box 1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60475" cy="254635"/>
                        </a:xfrm>
                        <a:prstGeom prst="rect">
                          <a:avLst/>
                        </a:prstGeom>
                        <a:solidFill>
                          <a:srgbClr val="92D050"/>
                        </a:solidFill>
                        <a:ln w="9525">
                          <a:solidFill>
                            <a:srgbClr val="000000"/>
                          </a:solidFill>
                          <a:miter lim="800000"/>
                          <a:headEnd/>
                          <a:tailEnd/>
                        </a:ln>
                      </wps:spPr>
                      <wps:txbx>
                        <w:txbxContent>
                          <w:p w:rsidR="00473945" w:rsidRPr="00591065" w:rsidRDefault="00473945" w:rsidP="002A6D25">
                            <w:pPr>
                              <w:jc w:val="center"/>
                              <w:rPr>
                                <w:b/>
                                <w:sz w:val="18"/>
                                <w:szCs w:val="16"/>
                                <w:lang w:val="es-ES"/>
                              </w:rPr>
                            </w:pPr>
                            <w:r w:rsidRPr="00591065">
                              <w:rPr>
                                <w:b/>
                                <w:sz w:val="18"/>
                                <w:szCs w:val="16"/>
                                <w:lang w:val="es-ES"/>
                              </w:rPr>
                              <w:t>AMBIENTE NATURAL</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110" o:spid="_x0000_s1066" type="#_x0000_t202" style="position:absolute;margin-left:377.15pt;margin-top:18.2pt;width:99.25pt;height:20.05pt;z-index:25176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" fillcolor="#92d050">
                <v:textbox>
                  <w:txbxContent>
                    <w:p w:rsidR="00473945" w:rsidRPr="00591065" w:rsidRDefault="00473945" w:rsidP="002A6D25">
                      <w:pPr>
                        <w:jc w:val="center"/>
                        <w:rPr>
                          <w:b/>
                          <w:sz w:val="18"/>
                          <w:szCs w:val="16"/>
                          <w:lang w:val="es-ES"/>
                        </w:rPr>
                      </w:pPr>
                      <w:r w:rsidRPr="00591065">
                        <w:rPr>
                          <w:b/>
                          <w:sz w:val="18"/>
                          <w:szCs w:val="16"/>
                          <w:lang w:val="es-ES"/>
                        </w:rPr>
                        <w:t>AMBIENTE NATURAL</w:t>
                      </w:r>
                    </w:p>
                  </w:txbxContent>
                </v:textbox>
              </v:shape>
            </w:pict>
          </mc:Fallback>
        </mc:AlternateContent>
      </w:r>
      <w:r>
        <w:rPr>
          <w:noProof/>
        </w:rPr>
        <mc:AlternateContent>
          <mc:Choice Requires="wps">
            <w:drawing>
              <wp:anchor distT="0" distB="0" distL="114300" distR="114300" simplePos="0" relativeHeight="251823104" behindDoc="0" locked="0" layoutInCell="1" allowOverlap="1">
                <wp:simplePos x="0" y="0"/>
                <wp:positionH relativeFrom="column">
                  <wp:posOffset>3186430</wp:posOffset>
                </wp:positionH>
                <wp:positionV relativeFrom="paragraph">
                  <wp:posOffset>231140</wp:posOffset>
                </wp:positionV>
                <wp:extent cx="1751330" cy="242570"/>
                <wp:effectExtent l="0" t="2540" r="0" b="2540"/>
                <wp:wrapNone/>
                <wp:docPr id="60" name="Text Box 1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51330" cy="24257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0">
                              <a:solidFill>
                                <a:schemeClr val="accent3">
                                  <a:lumMod val="100000"/>
                                  <a:lumOff val="0"/>
                                </a:schemeClr>
                              </a:solidFill>
                              <a:miter lim="800000"/>
                              <a:headEnd/>
                              <a:tailEnd/>
                            </a14:hiddenLine>
                          </a:ext>
                          <a:ext uri="{AF507438-7753-43E0-B8FC-AC1667EBCBE1}">
                            <a14:hiddenEffects xmlns:a14="http://schemas.microsoft.com/office/drawing/2010/main">
                              <a:effectLst/>
                            </a14:hiddenEffects>
                          </a:ext>
                        </a:extLst>
                      </wps:spPr>
                      <wps:txbx>
                        <w:txbxContent>
                          <w:p w:rsidR="00473945" w:rsidRPr="00591065" w:rsidRDefault="00473945" w:rsidP="00700D5F">
                            <w:pPr>
                              <w:jc w:val="center"/>
                              <w:rPr>
                                <w:b/>
                                <w:sz w:val="18"/>
                                <w:szCs w:val="16"/>
                                <w:lang w:val="es-ES"/>
                              </w:rPr>
                            </w:pPr>
                            <w:r w:rsidRPr="00591065">
                              <w:rPr>
                                <w:b/>
                                <w:sz w:val="18"/>
                                <w:szCs w:val="16"/>
                                <w:lang w:val="es-ES"/>
                              </w:rPr>
                              <w:t>ECONOMICO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76" o:spid="_x0000_s1067" type="#_x0000_t202" style="position:absolute;margin-left:250.9pt;margin-top:18.2pt;width:137.9pt;height:19.1pt;z-index:251823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" filled="f" stroked="f" strokecolor="#9bbb59 [3206]" strokeweight="2.5pt">
                <v:textbox>
                  <w:txbxContent>
                    <w:p w:rsidR="00473945" w:rsidRPr="00591065" w:rsidRDefault="00473945" w:rsidP="00700D5F">
                      <w:pPr>
                        <w:jc w:val="center"/>
                        <w:rPr>
                          <w:b/>
                          <w:sz w:val="18"/>
                          <w:szCs w:val="16"/>
                          <w:lang w:val="es-ES"/>
                        </w:rPr>
                      </w:pPr>
                      <w:r w:rsidRPr="00591065">
                        <w:rPr>
                          <w:b/>
                          <w:sz w:val="18"/>
                          <w:szCs w:val="16"/>
                          <w:lang w:val="es-ES"/>
                        </w:rPr>
                        <w:t>ECONOMICO</w:t>
                      </w:r>
                    </w:p>
                  </w:txbxContent>
                </v:textbox>
              </v:shape>
            </w:pict>
          </mc:Fallback>
        </mc:AlternateContent>
      </w:r>
      <w:r>
        <w:rPr>
          <w:noProof/>
        </w:rPr>
        <mc:AlternateContent>
          <mc:Choice Requires="wps">
            <w:drawing>
              <wp:anchor distT="0" distB="0" distL="114300" distR="114300" simplePos="0" relativeHeight="251759616" behindDoc="0" locked="0" layoutInCell="1" allowOverlap="1">
                <wp:simplePos x="0" y="0"/>
                <wp:positionH relativeFrom="column">
                  <wp:posOffset>3466465</wp:posOffset>
                </wp:positionH>
                <wp:positionV relativeFrom="paragraph">
                  <wp:posOffset>219075</wp:posOffset>
                </wp:positionV>
                <wp:extent cx="1215390" cy="254635"/>
                <wp:effectExtent l="8890" t="9525" r="13970" b="12065"/>
                <wp:wrapNone/>
                <wp:docPr id="59" name="Text Box 10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15390" cy="254635"/>
                        </a:xfrm>
                        <a:prstGeom prst="rect">
                          <a:avLst/>
                        </a:prstGeom>
                        <a:solidFill>
                          <a:srgbClr val="92D050"/>
                        </a:solidFill>
                        <a:ln w="9525">
                          <a:solidFill>
                            <a:srgbClr val="000000"/>
                          </a:solidFill>
                          <a:miter lim="800000"/>
                          <a:headEnd/>
                          <a:tailEnd/>
                        </a:ln>
                      </wps:spPr>
                      <wps:txbx>
                        <w:txbxContent>
                          <w:p w:rsidR="00473945" w:rsidRPr="00700D5F" w:rsidRDefault="00473945" w:rsidP="00700D5F">
                            <w:pPr>
                              <w:rPr>
                                <w:szCs w:val="14"/>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109" o:spid="_x0000_s1068" type="#_x0000_t202" style="position:absolute;margin-left:272.95pt;margin-top:17.25pt;width:95.7pt;height:20.05pt;z-index:251759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" fillcolor="#92d050">
                <v:textbox>
                  <w:txbxContent>
                    <w:p w:rsidR="00473945" w:rsidRPr="00700D5F" w:rsidRDefault="00473945" w:rsidP="00700D5F">
                      <w:pPr>
                        <w:rPr>
                          <w:szCs w:val="14"/>
                        </w:rPr>
                      </w:pPr>
                    </w:p>
                  </w:txbxContent>
                </v:textbox>
              </v:shape>
            </w:pict>
          </mc:Fallback>
        </mc:AlternateContent>
      </w:r>
      <w:r>
        <w:rPr>
          <w:noProof/>
        </w:rPr>
        <mc:AlternateContent>
          <mc:Choice Requires="wps">
            <w:drawing>
              <wp:anchor distT="0" distB="0" distL="114300" distR="114300" simplePos="0" relativeHeight="251758592" behindDoc="0" locked="0" layoutInCell="1" allowOverlap="1">
                <wp:simplePos x="0" y="0"/>
                <wp:positionH relativeFrom="column">
                  <wp:posOffset>2005965</wp:posOffset>
                </wp:positionH>
                <wp:positionV relativeFrom="paragraph">
                  <wp:posOffset>194945</wp:posOffset>
                </wp:positionV>
                <wp:extent cx="1409065" cy="252095"/>
                <wp:effectExtent l="5715" t="13970" r="13970" b="10160"/>
                <wp:wrapNone/>
                <wp:docPr id="58" name="Text Box 10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9065" cy="252095"/>
                        </a:xfrm>
                        <a:prstGeom prst="rect">
                          <a:avLst/>
                        </a:prstGeom>
                        <a:solidFill>
                          <a:srgbClr val="92D050"/>
                        </a:solidFill>
                        <a:ln w="9525">
                          <a:solidFill>
                            <a:srgbClr val="000000"/>
                          </a:solidFill>
                          <a:miter lim="800000"/>
                          <a:headEnd/>
                          <a:tailEnd/>
                        </a:ln>
                      </wps:spPr>
                      <wps:txbx>
                        <w:txbxContent>
                          <w:p w:rsidR="00473945" w:rsidRPr="00591065" w:rsidRDefault="00473945" w:rsidP="002A6D25">
                            <w:pPr>
                              <w:jc w:val="center"/>
                              <w:rPr>
                                <w:b/>
                                <w:sz w:val="18"/>
                                <w:szCs w:val="16"/>
                                <w:lang w:val="es-ES"/>
                              </w:rPr>
                            </w:pPr>
                            <w:r w:rsidRPr="00591065">
                              <w:rPr>
                                <w:b/>
                                <w:sz w:val="18"/>
                                <w:szCs w:val="16"/>
                                <w:lang w:val="es-ES"/>
                              </w:rPr>
                              <w:t>AMBIENTE CONSTRUIDO</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108" o:spid="_x0000_s1069" type="#_x0000_t202" style="position:absolute;margin-left:157.95pt;margin-top:15.35pt;width:110.95pt;height:19.85pt;z-index:251758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" fillcolor="#92d050">
                <v:textbox>
                  <w:txbxContent>
                    <w:p w:rsidR="00473945" w:rsidRPr="00591065" w:rsidRDefault="00473945" w:rsidP="002A6D25">
                      <w:pPr>
                        <w:jc w:val="center"/>
                        <w:rPr>
                          <w:b/>
                          <w:sz w:val="18"/>
                          <w:szCs w:val="16"/>
                          <w:lang w:val="es-ES"/>
                        </w:rPr>
                      </w:pPr>
                      <w:r w:rsidRPr="00591065">
                        <w:rPr>
                          <w:b/>
                          <w:sz w:val="18"/>
                          <w:szCs w:val="16"/>
                          <w:lang w:val="es-ES"/>
                        </w:rPr>
                        <w:t>AMBIENTE CONSTRUIDO</w:t>
                      </w:r>
                    </w:p>
                  </w:txbxContent>
                </v:textbox>
              </v:shape>
            </w:pict>
          </mc:Fallback>
        </mc:AlternateContent>
      </w:r>
      <w:r>
        <w:rPr>
          <w:noProof/>
        </w:rPr>
        <mc:AlternateContent>
          <mc:Choice Requires="wps">
            <w:drawing>
              <wp:anchor distT="0" distB="0" distL="114300" distR="114300" simplePos="0" relativeHeight="251757568" behindDoc="0" locked="0" layoutInCell="1" allowOverlap="1">
                <wp:simplePos x="0" y="0"/>
                <wp:positionH relativeFrom="column">
                  <wp:posOffset>721995</wp:posOffset>
                </wp:positionH>
                <wp:positionV relativeFrom="paragraph">
                  <wp:posOffset>170815</wp:posOffset>
                </wp:positionV>
                <wp:extent cx="1259840" cy="252095"/>
                <wp:effectExtent l="7620" t="8890" r="8890" b="5715"/>
                <wp:wrapNone/>
                <wp:docPr id="57" name="Text Box 1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9840" cy="252095"/>
                        </a:xfrm>
                        <a:prstGeom prst="rect">
                          <a:avLst/>
                        </a:prstGeom>
                        <a:solidFill>
                          <a:srgbClr val="92D050"/>
                        </a:solidFill>
                        <a:ln w="9525">
                          <a:solidFill>
                            <a:srgbClr val="000000"/>
                          </a:solidFill>
                          <a:miter lim="800000"/>
                          <a:headEnd/>
                          <a:tailEnd/>
                        </a:ln>
                      </wps:spPr>
                      <wps:txbx>
                        <w:txbxContent>
                          <w:p w:rsidR="00473945" w:rsidRPr="00591065" w:rsidRDefault="00473945" w:rsidP="002A6D25">
                            <w:pPr>
                              <w:jc w:val="center"/>
                              <w:rPr>
                                <w:b/>
                                <w:sz w:val="18"/>
                                <w:szCs w:val="18"/>
                                <w:lang w:val="es-ES"/>
                              </w:rPr>
                            </w:pPr>
                            <w:r w:rsidRPr="00591065">
                              <w:rPr>
                                <w:b/>
                                <w:sz w:val="18"/>
                                <w:szCs w:val="18"/>
                                <w:lang w:val="es-ES"/>
                              </w:rPr>
                              <w:t>SOCIO CULTURAL</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107" o:spid="_x0000_s1070" type="#_x0000_t202" style="position:absolute;margin-left:56.85pt;margin-top:13.45pt;width:99.2pt;height:19.85pt;z-index:251757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" fillcolor="#92d050">
                <v:textbox>
                  <w:txbxContent>
                    <w:p w:rsidR="00473945" w:rsidRPr="00591065" w:rsidRDefault="00473945" w:rsidP="002A6D25">
                      <w:pPr>
                        <w:jc w:val="center"/>
                        <w:rPr>
                          <w:b/>
                          <w:sz w:val="18"/>
                          <w:szCs w:val="18"/>
                          <w:lang w:val="es-ES"/>
                        </w:rPr>
                      </w:pPr>
                      <w:r w:rsidRPr="00591065">
                        <w:rPr>
                          <w:b/>
                          <w:sz w:val="18"/>
                          <w:szCs w:val="18"/>
                          <w:lang w:val="es-ES"/>
                        </w:rPr>
                        <w:t>SOCIO CULTURAL</w:t>
                      </w:r>
                    </w:p>
                  </w:txbxContent>
                </v:textbox>
              </v:shape>
            </w:pict>
          </mc:Fallback>
        </mc:AlternateContent>
      </w:r>
    </w:p>
    <w:p w:rsidR="00866534" w:rsidRDefault="00E83754" w:rsidP="00866534">
      <w:pPr>
        <w:spacing w:line="360" w:lineRule="auto"/>
      </w:pPr>
      <w:r>
        <w:rPr>
          <w:noProof/>
        </w:rPr>
        <mc:AlternateContent>
          <mc:Choice Requires="wps">
            <w:drawing>
              <wp:anchor distT="0" distB="0" distL="114300" distR="114300" simplePos="0" relativeHeight="251750400" behindDoc="0" locked="0" layoutInCell="1" allowOverlap="1">
                <wp:simplePos x="0" y="0"/>
                <wp:positionH relativeFrom="column">
                  <wp:posOffset>724535</wp:posOffset>
                </wp:positionH>
                <wp:positionV relativeFrom="paragraph">
                  <wp:posOffset>200025</wp:posOffset>
                </wp:positionV>
                <wp:extent cx="6928485" cy="372745"/>
                <wp:effectExtent l="10160" t="76200" r="71755" b="8255"/>
                <wp:wrapNone/>
                <wp:docPr id="56" name="Text Box 10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28485" cy="372745"/>
                        </a:xfrm>
                        <a:prstGeom prst="rect">
                          <a:avLst/>
                        </a:prstGeom>
                        <a:solidFill>
                          <a:schemeClr val="accent6">
                            <a:lumMod val="100000"/>
                            <a:lumOff val="0"/>
                          </a:schemeClr>
                        </a:solidFill>
                        <a:ln w="9525">
                          <a:solidFill>
                            <a:srgbClr val="000000"/>
                          </a:solidFill>
                          <a:miter lim="800000"/>
                          <a:headEnd/>
                          <a:tailEnd/>
                        </a:ln>
                        <a:effectLst>
                          <a:outerShdw dist="107763" dir="18900000" algn="ctr" rotWithShape="0">
                            <a:srgbClr val="808080">
                              <a:alpha val="50000"/>
                            </a:srgbClr>
                          </a:outerShdw>
                        </a:effectLst>
                      </wps:spPr>
                      <wps:txbx>
                        <w:txbxContent>
                          <w:p w:rsidR="00473945" w:rsidRPr="002D27F9" w:rsidRDefault="00473945" w:rsidP="00866534">
                            <w:pPr>
                              <w:jc w:val="center"/>
                              <w:rPr>
                                <w:b/>
                                <w:sz w:val="32"/>
                                <w:szCs w:val="32"/>
                                <w:lang w:val="es-ES"/>
                              </w:rPr>
                            </w:pPr>
                            <w:r>
                              <w:rPr>
                                <w:b/>
                                <w:sz w:val="32"/>
                                <w:szCs w:val="32"/>
                                <w:lang w:val="es-ES"/>
                              </w:rPr>
                              <w:t>VALENCIA, PROSPERIDAD PARA TODOS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101" o:spid="_x0000_s1071" type="#_x0000_t202" style="position:absolute;margin-left:57.05pt;margin-top:15.75pt;width:545.55pt;height:29.35pt;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" fillcolor="#f79646 [3209]">
                <v:shadow on="t" opacity=".5" offset="6pt,-6pt"/>
                <v:textbox>
                  <w:txbxContent>
                    <w:p w:rsidR="00473945" w:rsidRPr="002D27F9" w:rsidRDefault="00473945" w:rsidP="00866534">
                      <w:pPr>
                        <w:jc w:val="center"/>
                        <w:rPr>
                          <w:b/>
                          <w:sz w:val="32"/>
                          <w:szCs w:val="32"/>
                          <w:lang w:val="es-ES"/>
                        </w:rPr>
                      </w:pPr>
                      <w:r>
                        <w:rPr>
                          <w:b/>
                          <w:sz w:val="32"/>
                          <w:szCs w:val="32"/>
                          <w:lang w:val="es-ES"/>
                        </w:rPr>
                        <w:t>VALENCIA, PROSPERIDAD PARA TODOS</w:t>
                      </w:r>
                    </w:p>
                  </w:txbxContent>
                </v:textbox>
              </v:shape>
            </w:pict>
          </mc:Fallback>
        </mc:AlternateContent>
      </w:r>
    </w:p>
    <w:p w:rsidR="00E5782A" w:rsidRDefault="00E5782A" w:rsidP="00BA54EC">
      <w:pPr>
        <w:rPr>
          <w:lang w:eastAsia="es-ES"/>
        </w:rPr>
        <w:sectPr w:rsidR="00E5782A" w:rsidSect="00E44F83">
          <w:pgSz w:w="15840" w:h="12240" w:orient="landscape" w:code="1"/>
          <w:pgMar w:top="1985" w:right="1531" w:bottom="1418" w:left="1418" w:header="709" w:footer="567" w:gutter="0"/>
          <w:cols w:space="708"/>
          <w:docGrid w:linePitch="360"/>
        </w:sectPr>
      </w:pPr>
    </w:p>
    <w:p w:rsidR="00C314DB" w:rsidRDefault="00C314DB" w:rsidP="00BA54EC">
      <w:pPr>
        <w:rPr>
          <w:lang w:eastAsia="es-ES"/>
        </w:rPr>
      </w:pPr>
    </w:p>
    <w:p w:rsidR="001B1615" w:rsidRDefault="001B1615" w:rsidP="00BA54EC">
      <w:pPr>
        <w:rPr>
          <w:lang w:eastAsia="es-ES"/>
        </w:rPr>
      </w:pPr>
    </w:p>
    <w:p w:rsidR="00C314DB" w:rsidRDefault="00C314DB" w:rsidP="00BA54EC">
      <w:pPr>
        <w:rPr>
          <w:lang w:eastAsia="es-ES"/>
        </w:rPr>
      </w:pPr>
    </w:p>
    <w:p w:rsidR="00C314DB" w:rsidRDefault="00C314DB" w:rsidP="00C314DB">
      <w:pPr>
        <w:spacing w:line="360" w:lineRule="auto"/>
        <w:jc w:val="center"/>
        <w:rPr>
          <w:b/>
        </w:rPr>
      </w:pPr>
    </w:p>
    <w:p w:rsidR="00C314DB" w:rsidRDefault="00C314DB" w:rsidP="00C314DB">
      <w:pPr>
        <w:spacing w:line="360" w:lineRule="auto"/>
        <w:jc w:val="center"/>
        <w:rPr>
          <w:b/>
        </w:rPr>
      </w:pPr>
    </w:p>
    <w:p w:rsidR="00C314DB" w:rsidRDefault="00C314DB" w:rsidP="00C314DB">
      <w:pPr>
        <w:spacing w:line="360" w:lineRule="auto"/>
        <w:jc w:val="center"/>
        <w:rPr>
          <w:b/>
        </w:rPr>
      </w:pPr>
    </w:p>
    <w:p w:rsidR="00C314DB" w:rsidRDefault="00C314DB" w:rsidP="00C314DB">
      <w:pPr>
        <w:spacing w:line="360" w:lineRule="auto"/>
        <w:jc w:val="center"/>
        <w:rPr>
          <w:b/>
        </w:rPr>
      </w:pPr>
    </w:p>
    <w:p w:rsidR="00C314DB" w:rsidRDefault="00C314DB" w:rsidP="00E5782A">
      <w:pPr>
        <w:tabs>
          <w:tab w:val="left" w:pos="1039"/>
        </w:tabs>
        <w:spacing w:line="360" w:lineRule="auto"/>
        <w:rPr>
          <w:b/>
        </w:rPr>
      </w:pPr>
      <w:r>
        <w:rPr>
          <w:b/>
        </w:rPr>
        <w:tab/>
      </w:r>
      <w:bookmarkStart w:id="688" w:name="MARCO_ESTRATEGICO"/>
      <w:r w:rsidR="00E83754">
        <w:rPr>
          <w:noProof/>
          <w:lang w:eastAsia="en-US"/>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144" type="#_x0000_t136" style="position:absolute;margin-left:65pt;margin-top:10.3pt;width:338.35pt;height:170.25pt;z-index:251771904;mso-position-horizontal-relative:text;mso-position-vertical-relative:text" fillcolor="black [3213]">
            <v:shadow color="#868686"/>
            <v:textpath style="font-family:&quot;Arial Black&quot;;v-text-kern:t" trim="t" fitpath="t" string="MARCO &#10;ESTRATEGICO"/>
          </v:shape>
        </w:pict>
      </w:r>
      <w:bookmarkEnd w:id="688"/>
    </w:p>
    <w:p w:rsidR="00C314DB" w:rsidRDefault="00C314DB" w:rsidP="00E5782A">
      <w:pPr>
        <w:spacing w:line="360" w:lineRule="auto"/>
        <w:rPr>
          <w:b/>
        </w:rPr>
      </w:pPr>
    </w:p>
    <w:p w:rsidR="00C314DB" w:rsidRDefault="00C314DB" w:rsidP="00C314DB">
      <w:pPr>
        <w:spacing w:line="360" w:lineRule="auto"/>
        <w:jc w:val="center"/>
        <w:rPr>
          <w:b/>
        </w:rPr>
      </w:pPr>
    </w:p>
    <w:p w:rsidR="00C314DB" w:rsidRDefault="00C314DB" w:rsidP="00C314DB">
      <w:pPr>
        <w:spacing w:line="360" w:lineRule="auto"/>
        <w:jc w:val="center"/>
        <w:rPr>
          <w:b/>
        </w:rPr>
      </w:pPr>
    </w:p>
    <w:p w:rsidR="00BD41AA" w:rsidRDefault="00BD41AA">
      <w:pPr>
        <w:rPr>
          <w:rFonts w:asciiTheme="majorHAnsi" w:hAnsiTheme="majorHAnsi"/>
          <w:b/>
        </w:rPr>
      </w:pPr>
      <w:r>
        <w:rPr>
          <w:rFonts w:asciiTheme="majorHAnsi" w:hAnsiTheme="majorHAnsi"/>
          <w:b/>
        </w:rPr>
        <w:br w:type="page"/>
      </w:r>
    </w:p>
    <w:p w:rsidR="00C314DB" w:rsidRPr="002B3F15" w:rsidRDefault="001720CB" w:rsidP="002B3F15">
      <w:pPr>
        <w:pStyle w:val="Prrafodelista"/>
        <w:numPr>
          <w:ilvl w:val="1"/>
          <w:numId w:val="7"/>
        </w:numPr>
        <w:spacing w:after="0" w:line="240" w:lineRule="auto"/>
        <w:jc w:val="both"/>
        <w:rPr>
          <w:rFonts w:asciiTheme="majorHAnsi" w:hAnsiTheme="majorHAnsi"/>
          <w:b/>
          <w:sz w:val="24"/>
          <w:szCs w:val="24"/>
        </w:rPr>
      </w:pPr>
      <w:bookmarkStart w:id="689" w:name="VENTAJAS_Y_OPORTUNIDADES_TERRITORIALES"/>
      <w:r w:rsidRPr="002B3F15">
        <w:rPr>
          <w:rFonts w:asciiTheme="majorHAnsi" w:hAnsiTheme="majorHAnsi"/>
          <w:b/>
          <w:sz w:val="24"/>
          <w:szCs w:val="24"/>
        </w:rPr>
        <w:t>VENTAJAS Y OPOR</w:t>
      </w:r>
      <w:r w:rsidR="00C314DB" w:rsidRPr="002B3F15">
        <w:rPr>
          <w:rFonts w:asciiTheme="majorHAnsi" w:hAnsiTheme="majorHAnsi"/>
          <w:b/>
          <w:sz w:val="24"/>
          <w:szCs w:val="24"/>
        </w:rPr>
        <w:t>TUNIDADES TERRITORIALES</w:t>
      </w:r>
    </w:p>
    <w:bookmarkEnd w:id="689"/>
    <w:p w:rsidR="00C314DB" w:rsidRPr="00BD41AA" w:rsidRDefault="00C314DB" w:rsidP="00BD41AA">
      <w:pPr>
        <w:spacing w:after="0" w:line="240" w:lineRule="auto"/>
        <w:jc w:val="center"/>
        <w:rPr>
          <w:rFonts w:asciiTheme="majorHAnsi" w:hAnsiTheme="majorHAnsi"/>
          <w:b/>
          <w:sz w:val="24"/>
          <w:szCs w:val="24"/>
        </w:rPr>
      </w:pPr>
    </w:p>
    <w:p w:rsidR="00C314DB" w:rsidRPr="00BD41AA" w:rsidRDefault="00C314DB" w:rsidP="00BD41AA">
      <w:pPr>
        <w:spacing w:after="0" w:line="240" w:lineRule="auto"/>
        <w:jc w:val="both"/>
        <w:rPr>
          <w:rFonts w:asciiTheme="majorHAnsi" w:hAnsiTheme="majorHAnsi"/>
          <w:sz w:val="24"/>
          <w:szCs w:val="24"/>
        </w:rPr>
      </w:pPr>
      <w:r w:rsidRPr="00BD41AA">
        <w:rPr>
          <w:rFonts w:asciiTheme="majorHAnsi" w:hAnsiTheme="majorHAnsi"/>
          <w:sz w:val="24"/>
          <w:szCs w:val="24"/>
        </w:rPr>
        <w:t>El municipio de Valencia cuenta con una serie de ventajas, oportunidades, amenazas y debilidades.</w:t>
      </w:r>
    </w:p>
    <w:p w:rsidR="00C314DB" w:rsidRPr="00BD41AA" w:rsidRDefault="00C314DB" w:rsidP="00BD41AA">
      <w:pPr>
        <w:spacing w:after="0" w:line="240" w:lineRule="auto"/>
        <w:jc w:val="both"/>
        <w:rPr>
          <w:rFonts w:asciiTheme="majorHAnsi" w:hAnsiTheme="majorHAnsi"/>
          <w:sz w:val="24"/>
          <w:szCs w:val="24"/>
        </w:rPr>
      </w:pPr>
    </w:p>
    <w:p w:rsidR="00C314DB" w:rsidRDefault="00C314DB" w:rsidP="00BD41AA">
      <w:pPr>
        <w:spacing w:after="0" w:line="240" w:lineRule="auto"/>
        <w:jc w:val="both"/>
        <w:rPr>
          <w:rFonts w:asciiTheme="majorHAnsi" w:hAnsiTheme="majorHAnsi"/>
          <w:sz w:val="24"/>
          <w:szCs w:val="24"/>
        </w:rPr>
      </w:pPr>
      <w:r w:rsidRPr="00BD41AA">
        <w:rPr>
          <w:rFonts w:asciiTheme="majorHAnsi" w:hAnsiTheme="majorHAnsi"/>
          <w:sz w:val="24"/>
          <w:szCs w:val="24"/>
        </w:rPr>
        <w:t xml:space="preserve">Las debilidades y amenazas se han establecido y considerado inmersas dentro de las tensiones y problemática identificada en el reconocimiento territorial.  Las ventajas y oportunidades  se contemplan apalancando el direccionamiento estratégico municipal; el cuadro N°. </w:t>
      </w:r>
      <w:r w:rsidR="002B3F15">
        <w:rPr>
          <w:rFonts w:asciiTheme="majorHAnsi" w:hAnsiTheme="majorHAnsi"/>
          <w:sz w:val="24"/>
          <w:szCs w:val="24"/>
        </w:rPr>
        <w:t>38</w:t>
      </w:r>
      <w:r w:rsidRPr="00BD41AA">
        <w:rPr>
          <w:rFonts w:asciiTheme="majorHAnsi" w:hAnsiTheme="majorHAnsi"/>
          <w:sz w:val="24"/>
          <w:szCs w:val="24"/>
        </w:rPr>
        <w:t xml:space="preserve"> muestra las principales ventajas y oportunidades municipales.</w:t>
      </w:r>
    </w:p>
    <w:p w:rsidR="002B3F15" w:rsidRDefault="002B3F15" w:rsidP="00BD41AA">
      <w:pPr>
        <w:spacing w:after="0" w:line="240" w:lineRule="auto"/>
        <w:jc w:val="both"/>
        <w:rPr>
          <w:rFonts w:asciiTheme="majorHAnsi" w:hAnsiTheme="majorHAnsi"/>
          <w:sz w:val="24"/>
          <w:szCs w:val="24"/>
        </w:rPr>
      </w:pPr>
    </w:p>
    <w:p w:rsidR="002B3F15" w:rsidRPr="002B3F15" w:rsidRDefault="002B3F15" w:rsidP="002B3F15">
      <w:pPr>
        <w:spacing w:after="0" w:line="240" w:lineRule="auto"/>
        <w:jc w:val="center"/>
        <w:rPr>
          <w:rFonts w:asciiTheme="majorHAnsi" w:hAnsiTheme="majorHAnsi"/>
          <w:b/>
          <w:sz w:val="24"/>
          <w:szCs w:val="24"/>
        </w:rPr>
      </w:pPr>
      <w:bookmarkStart w:id="690" w:name="CUADRO38"/>
      <w:r w:rsidRPr="002B3F15">
        <w:rPr>
          <w:rFonts w:asciiTheme="majorHAnsi" w:hAnsiTheme="majorHAnsi"/>
          <w:b/>
          <w:sz w:val="24"/>
          <w:szCs w:val="24"/>
        </w:rPr>
        <w:t>Cuadro 38. Ventajas y Oportunidades Municipales</w:t>
      </w:r>
      <w:bookmarkEnd w:id="690"/>
    </w:p>
    <w:p w:rsidR="00C314DB" w:rsidRPr="00C314DB" w:rsidRDefault="00C314DB" w:rsidP="00BD41AA">
      <w:pPr>
        <w:spacing w:after="0" w:line="240" w:lineRule="auto"/>
        <w:rPr>
          <w:rFonts w:asciiTheme="majorHAnsi" w:hAnsiTheme="majorHAnsi"/>
        </w:rPr>
      </w:pPr>
    </w:p>
    <w:tbl>
      <w:tblPr>
        <w:tblStyle w:val="Tablaconcuadrcula"/>
        <w:tblW w:w="0" w:type="auto"/>
        <w:tblLook w:val="04A0" w:firstRow="1" w:lastRow="0" w:firstColumn="1" w:lastColumn="0" w:noHBand="0" w:noVBand="1"/>
      </w:tblPr>
      <w:tblGrid>
        <w:gridCol w:w="2992"/>
        <w:gridCol w:w="2993"/>
        <w:gridCol w:w="2993"/>
      </w:tblGrid>
      <w:tr w:rsidR="00C314DB" w:rsidRPr="00C314DB" w:rsidTr="005249C6">
        <w:tc>
          <w:tcPr>
            <w:tcW w:w="2992" w:type="dxa"/>
          </w:tcPr>
          <w:p w:rsidR="00C314DB" w:rsidRPr="00C314DB" w:rsidRDefault="00C314DB" w:rsidP="00BD41AA">
            <w:pPr>
              <w:jc w:val="center"/>
              <w:rPr>
                <w:rFonts w:asciiTheme="majorHAnsi" w:hAnsiTheme="majorHAnsi"/>
                <w:b/>
              </w:rPr>
            </w:pPr>
            <w:r w:rsidRPr="00C314DB">
              <w:rPr>
                <w:rFonts w:asciiTheme="majorHAnsi" w:hAnsiTheme="majorHAnsi"/>
                <w:b/>
              </w:rPr>
              <w:t>DIMENSIÓN</w:t>
            </w:r>
          </w:p>
        </w:tc>
        <w:tc>
          <w:tcPr>
            <w:tcW w:w="2993" w:type="dxa"/>
          </w:tcPr>
          <w:p w:rsidR="00C314DB" w:rsidRPr="00C314DB" w:rsidRDefault="00C314DB" w:rsidP="00BD41AA">
            <w:pPr>
              <w:jc w:val="center"/>
              <w:rPr>
                <w:rFonts w:asciiTheme="majorHAnsi" w:hAnsiTheme="majorHAnsi"/>
                <w:b/>
              </w:rPr>
            </w:pPr>
            <w:r w:rsidRPr="00C314DB">
              <w:rPr>
                <w:rFonts w:asciiTheme="majorHAnsi" w:hAnsiTheme="majorHAnsi"/>
                <w:b/>
              </w:rPr>
              <w:t>VENTAJA</w:t>
            </w:r>
          </w:p>
        </w:tc>
        <w:tc>
          <w:tcPr>
            <w:tcW w:w="2993" w:type="dxa"/>
          </w:tcPr>
          <w:p w:rsidR="00C314DB" w:rsidRPr="00C314DB" w:rsidRDefault="00C314DB" w:rsidP="00BD41AA">
            <w:pPr>
              <w:jc w:val="center"/>
              <w:rPr>
                <w:rFonts w:asciiTheme="majorHAnsi" w:hAnsiTheme="majorHAnsi"/>
                <w:b/>
              </w:rPr>
            </w:pPr>
            <w:r w:rsidRPr="00C314DB">
              <w:rPr>
                <w:rFonts w:asciiTheme="majorHAnsi" w:hAnsiTheme="majorHAnsi"/>
                <w:b/>
              </w:rPr>
              <w:t>OPORTUNIDAD</w:t>
            </w:r>
          </w:p>
        </w:tc>
      </w:tr>
      <w:tr w:rsidR="00C314DB" w:rsidRPr="00C314DB" w:rsidTr="005249C6">
        <w:tc>
          <w:tcPr>
            <w:tcW w:w="2992" w:type="dxa"/>
            <w:vAlign w:val="center"/>
          </w:tcPr>
          <w:p w:rsidR="00C314DB" w:rsidRPr="002B3F15" w:rsidRDefault="00C314DB" w:rsidP="00BD41AA">
            <w:pPr>
              <w:jc w:val="center"/>
              <w:rPr>
                <w:rFonts w:asciiTheme="majorHAnsi" w:hAnsiTheme="majorHAnsi"/>
                <w:sz w:val="20"/>
                <w:szCs w:val="20"/>
              </w:rPr>
            </w:pPr>
            <w:r w:rsidRPr="002B3F15">
              <w:rPr>
                <w:rFonts w:asciiTheme="majorHAnsi" w:hAnsiTheme="majorHAnsi"/>
                <w:sz w:val="20"/>
                <w:szCs w:val="20"/>
              </w:rPr>
              <w:t>POBLACIONAL</w:t>
            </w:r>
          </w:p>
        </w:tc>
        <w:tc>
          <w:tcPr>
            <w:tcW w:w="2993" w:type="dxa"/>
            <w:vAlign w:val="center"/>
          </w:tcPr>
          <w:p w:rsidR="00C314DB" w:rsidRPr="002B3F15" w:rsidRDefault="00C314DB" w:rsidP="00BD41AA">
            <w:pPr>
              <w:rPr>
                <w:rFonts w:asciiTheme="majorHAnsi" w:hAnsiTheme="majorHAnsi"/>
                <w:sz w:val="20"/>
                <w:szCs w:val="20"/>
              </w:rPr>
            </w:pPr>
            <w:r w:rsidRPr="002B3F15">
              <w:rPr>
                <w:rFonts w:asciiTheme="majorHAnsi" w:hAnsiTheme="majorHAnsi"/>
                <w:sz w:val="20"/>
                <w:szCs w:val="20"/>
              </w:rPr>
              <w:t xml:space="preserve">Habitantes entre 15 y 44 años, población </w:t>
            </w:r>
            <w:r w:rsidR="00F14A8A" w:rsidRPr="002B3F15">
              <w:rPr>
                <w:rFonts w:asciiTheme="majorHAnsi" w:hAnsiTheme="majorHAnsi"/>
                <w:sz w:val="20"/>
                <w:szCs w:val="20"/>
              </w:rPr>
              <w:t xml:space="preserve"> joven </w:t>
            </w:r>
            <w:r w:rsidRPr="002B3F15">
              <w:rPr>
                <w:rFonts w:asciiTheme="majorHAnsi" w:hAnsiTheme="majorHAnsi"/>
                <w:sz w:val="20"/>
                <w:szCs w:val="20"/>
              </w:rPr>
              <w:t>comprometida con su territorio.  15.689 = 44,93%</w:t>
            </w:r>
          </w:p>
        </w:tc>
        <w:tc>
          <w:tcPr>
            <w:tcW w:w="2993" w:type="dxa"/>
          </w:tcPr>
          <w:p w:rsidR="00C314DB" w:rsidRPr="002B3F15" w:rsidRDefault="00C314DB" w:rsidP="00BD41AA">
            <w:pPr>
              <w:rPr>
                <w:rFonts w:asciiTheme="majorHAnsi" w:hAnsiTheme="majorHAnsi"/>
                <w:sz w:val="20"/>
                <w:szCs w:val="20"/>
              </w:rPr>
            </w:pPr>
            <w:r w:rsidRPr="002B3F15">
              <w:rPr>
                <w:rFonts w:asciiTheme="majorHAnsi" w:hAnsiTheme="majorHAnsi"/>
                <w:sz w:val="20"/>
                <w:szCs w:val="20"/>
              </w:rPr>
              <w:t>Emprender desarrollo empresarial y proyectos productivos que generen impacto regional.</w:t>
            </w:r>
          </w:p>
        </w:tc>
      </w:tr>
      <w:tr w:rsidR="00C314DB" w:rsidRPr="00C314DB" w:rsidTr="005249C6">
        <w:tc>
          <w:tcPr>
            <w:tcW w:w="2992" w:type="dxa"/>
            <w:vAlign w:val="center"/>
          </w:tcPr>
          <w:p w:rsidR="00C314DB" w:rsidRPr="002B3F15" w:rsidRDefault="00C314DB" w:rsidP="00BD41AA">
            <w:pPr>
              <w:jc w:val="center"/>
              <w:rPr>
                <w:rFonts w:asciiTheme="majorHAnsi" w:hAnsiTheme="majorHAnsi"/>
                <w:sz w:val="20"/>
                <w:szCs w:val="20"/>
              </w:rPr>
            </w:pPr>
            <w:r w:rsidRPr="002B3F15">
              <w:rPr>
                <w:rFonts w:asciiTheme="majorHAnsi" w:hAnsiTheme="majorHAnsi"/>
                <w:sz w:val="20"/>
                <w:szCs w:val="20"/>
              </w:rPr>
              <w:t>AMBIENTO CONSTRUIDO</w:t>
            </w:r>
          </w:p>
        </w:tc>
        <w:tc>
          <w:tcPr>
            <w:tcW w:w="2993" w:type="dxa"/>
            <w:vAlign w:val="center"/>
          </w:tcPr>
          <w:p w:rsidR="00C314DB" w:rsidRPr="002B3F15" w:rsidRDefault="00C314DB" w:rsidP="00BD41AA">
            <w:pPr>
              <w:rPr>
                <w:rFonts w:asciiTheme="majorHAnsi" w:hAnsiTheme="majorHAnsi"/>
                <w:sz w:val="20"/>
                <w:szCs w:val="20"/>
              </w:rPr>
            </w:pPr>
            <w:r w:rsidRPr="002B3F15">
              <w:rPr>
                <w:rFonts w:asciiTheme="majorHAnsi" w:hAnsiTheme="majorHAnsi"/>
                <w:sz w:val="20"/>
                <w:szCs w:val="20"/>
              </w:rPr>
              <w:t>Posición estratégica municipal.</w:t>
            </w:r>
          </w:p>
        </w:tc>
        <w:tc>
          <w:tcPr>
            <w:tcW w:w="2993" w:type="dxa"/>
          </w:tcPr>
          <w:p w:rsidR="00C314DB" w:rsidRPr="002B3F15" w:rsidRDefault="00C314DB" w:rsidP="00BD41AA">
            <w:pPr>
              <w:rPr>
                <w:rFonts w:asciiTheme="majorHAnsi" w:hAnsiTheme="majorHAnsi"/>
                <w:sz w:val="20"/>
                <w:szCs w:val="20"/>
              </w:rPr>
            </w:pPr>
            <w:r w:rsidRPr="002B3F15">
              <w:rPr>
                <w:rFonts w:asciiTheme="majorHAnsi" w:hAnsiTheme="majorHAnsi"/>
                <w:sz w:val="20"/>
                <w:szCs w:val="20"/>
              </w:rPr>
              <w:t xml:space="preserve">El eje vial que une a Córdoba con la región del Urabá, </w:t>
            </w:r>
            <w:r w:rsidR="00A86767" w:rsidRPr="002B3F15">
              <w:rPr>
                <w:rFonts w:asciiTheme="majorHAnsi" w:hAnsiTheme="majorHAnsi"/>
                <w:sz w:val="20"/>
                <w:szCs w:val="20"/>
              </w:rPr>
              <w:t xml:space="preserve">sitúa al municipio en una zona </w:t>
            </w:r>
            <w:r w:rsidRPr="002B3F15">
              <w:rPr>
                <w:rFonts w:asciiTheme="majorHAnsi" w:hAnsiTheme="majorHAnsi"/>
                <w:sz w:val="20"/>
                <w:szCs w:val="20"/>
              </w:rPr>
              <w:t>privilegiada con altas posibilidades de competitividad.</w:t>
            </w:r>
          </w:p>
        </w:tc>
      </w:tr>
      <w:tr w:rsidR="00C314DB" w:rsidRPr="00C314DB" w:rsidTr="005249C6">
        <w:tc>
          <w:tcPr>
            <w:tcW w:w="2992" w:type="dxa"/>
            <w:vMerge w:val="restart"/>
            <w:vAlign w:val="center"/>
          </w:tcPr>
          <w:p w:rsidR="00C314DB" w:rsidRPr="002B3F15" w:rsidRDefault="00C314DB" w:rsidP="00BD41AA">
            <w:pPr>
              <w:jc w:val="center"/>
              <w:rPr>
                <w:rFonts w:asciiTheme="majorHAnsi" w:hAnsiTheme="majorHAnsi"/>
                <w:sz w:val="20"/>
                <w:szCs w:val="20"/>
              </w:rPr>
            </w:pPr>
            <w:r w:rsidRPr="002B3F15">
              <w:rPr>
                <w:rFonts w:asciiTheme="majorHAnsi" w:hAnsiTheme="majorHAnsi"/>
                <w:sz w:val="20"/>
                <w:szCs w:val="20"/>
              </w:rPr>
              <w:t>ECONÓMICA</w:t>
            </w:r>
          </w:p>
        </w:tc>
        <w:tc>
          <w:tcPr>
            <w:tcW w:w="2993" w:type="dxa"/>
            <w:vAlign w:val="center"/>
          </w:tcPr>
          <w:p w:rsidR="00C314DB" w:rsidRPr="002B3F15" w:rsidRDefault="00C314DB" w:rsidP="00BD41AA">
            <w:pPr>
              <w:rPr>
                <w:rFonts w:asciiTheme="majorHAnsi" w:hAnsiTheme="majorHAnsi"/>
                <w:sz w:val="20"/>
                <w:szCs w:val="20"/>
              </w:rPr>
            </w:pPr>
            <w:r w:rsidRPr="002B3F15">
              <w:rPr>
                <w:rFonts w:asciiTheme="majorHAnsi" w:hAnsiTheme="majorHAnsi"/>
                <w:sz w:val="20"/>
                <w:szCs w:val="20"/>
              </w:rPr>
              <w:t>La producción de alimentos y materias primas.</w:t>
            </w:r>
          </w:p>
        </w:tc>
        <w:tc>
          <w:tcPr>
            <w:tcW w:w="2993" w:type="dxa"/>
          </w:tcPr>
          <w:p w:rsidR="00C314DB" w:rsidRPr="002B3F15" w:rsidRDefault="00C314DB" w:rsidP="00BD41AA">
            <w:pPr>
              <w:rPr>
                <w:rFonts w:asciiTheme="majorHAnsi" w:hAnsiTheme="majorHAnsi"/>
                <w:sz w:val="20"/>
                <w:szCs w:val="20"/>
              </w:rPr>
            </w:pPr>
            <w:r w:rsidRPr="002B3F15">
              <w:rPr>
                <w:rFonts w:asciiTheme="majorHAnsi" w:hAnsiTheme="majorHAnsi"/>
                <w:sz w:val="20"/>
                <w:szCs w:val="20"/>
              </w:rPr>
              <w:t>Convertir al territorio en una despensa agrícola con el desarrollo de clúster de producción industrial.</w:t>
            </w:r>
          </w:p>
        </w:tc>
      </w:tr>
      <w:tr w:rsidR="00C314DB" w:rsidRPr="00C314DB" w:rsidTr="005249C6">
        <w:tc>
          <w:tcPr>
            <w:tcW w:w="2992" w:type="dxa"/>
            <w:vMerge/>
            <w:vAlign w:val="center"/>
          </w:tcPr>
          <w:p w:rsidR="00C314DB" w:rsidRPr="002B3F15" w:rsidRDefault="00C314DB" w:rsidP="00BD41AA">
            <w:pPr>
              <w:jc w:val="center"/>
              <w:rPr>
                <w:rFonts w:asciiTheme="majorHAnsi" w:hAnsiTheme="majorHAnsi"/>
                <w:sz w:val="20"/>
                <w:szCs w:val="20"/>
              </w:rPr>
            </w:pPr>
          </w:p>
        </w:tc>
        <w:tc>
          <w:tcPr>
            <w:tcW w:w="2993" w:type="dxa"/>
            <w:vAlign w:val="center"/>
          </w:tcPr>
          <w:p w:rsidR="00C314DB" w:rsidRPr="002B3F15" w:rsidRDefault="00C314DB" w:rsidP="00BD41AA">
            <w:pPr>
              <w:rPr>
                <w:rFonts w:asciiTheme="majorHAnsi" w:hAnsiTheme="majorHAnsi"/>
                <w:sz w:val="20"/>
                <w:szCs w:val="20"/>
              </w:rPr>
            </w:pPr>
            <w:r w:rsidRPr="002B3F15">
              <w:rPr>
                <w:rFonts w:asciiTheme="majorHAnsi" w:hAnsiTheme="majorHAnsi"/>
                <w:sz w:val="20"/>
                <w:szCs w:val="20"/>
              </w:rPr>
              <w:t xml:space="preserve">Proximidad al río </w:t>
            </w:r>
            <w:r w:rsidR="00217DF9" w:rsidRPr="002B3F15">
              <w:rPr>
                <w:rFonts w:asciiTheme="majorHAnsi" w:hAnsiTheme="majorHAnsi"/>
                <w:sz w:val="20"/>
                <w:szCs w:val="20"/>
              </w:rPr>
              <w:t>Sinú</w:t>
            </w:r>
            <w:r w:rsidRPr="002B3F15">
              <w:rPr>
                <w:rFonts w:asciiTheme="majorHAnsi" w:hAnsiTheme="majorHAnsi"/>
                <w:sz w:val="20"/>
                <w:szCs w:val="20"/>
              </w:rPr>
              <w:t>.</w:t>
            </w:r>
          </w:p>
        </w:tc>
        <w:tc>
          <w:tcPr>
            <w:tcW w:w="2993" w:type="dxa"/>
          </w:tcPr>
          <w:p w:rsidR="00C314DB" w:rsidRPr="002B3F15" w:rsidRDefault="00C314DB" w:rsidP="00BD41AA">
            <w:pPr>
              <w:rPr>
                <w:rFonts w:asciiTheme="majorHAnsi" w:hAnsiTheme="majorHAnsi"/>
                <w:sz w:val="20"/>
                <w:szCs w:val="20"/>
              </w:rPr>
            </w:pPr>
            <w:r w:rsidRPr="002B3F15">
              <w:rPr>
                <w:rFonts w:asciiTheme="majorHAnsi" w:hAnsiTheme="majorHAnsi"/>
                <w:sz w:val="20"/>
                <w:szCs w:val="20"/>
              </w:rPr>
              <w:t>Desarrollo pecuario, desarrollo eco turístico y aprovechamiento hídrico</w:t>
            </w:r>
          </w:p>
        </w:tc>
      </w:tr>
      <w:tr w:rsidR="00C314DB" w:rsidRPr="00C314DB" w:rsidTr="005249C6">
        <w:tc>
          <w:tcPr>
            <w:tcW w:w="2992" w:type="dxa"/>
            <w:vAlign w:val="center"/>
          </w:tcPr>
          <w:p w:rsidR="00C314DB" w:rsidRPr="002B3F15" w:rsidRDefault="00C314DB" w:rsidP="00BD41AA">
            <w:pPr>
              <w:jc w:val="center"/>
              <w:rPr>
                <w:rFonts w:asciiTheme="majorHAnsi" w:hAnsiTheme="majorHAnsi"/>
                <w:sz w:val="20"/>
                <w:szCs w:val="20"/>
              </w:rPr>
            </w:pPr>
            <w:r w:rsidRPr="002B3F15">
              <w:rPr>
                <w:rFonts w:asciiTheme="majorHAnsi" w:hAnsiTheme="majorHAnsi"/>
                <w:sz w:val="20"/>
                <w:szCs w:val="20"/>
              </w:rPr>
              <w:t>POLÍTICO ADMINSITRATIVO</w:t>
            </w:r>
          </w:p>
        </w:tc>
        <w:tc>
          <w:tcPr>
            <w:tcW w:w="2993" w:type="dxa"/>
            <w:vAlign w:val="center"/>
          </w:tcPr>
          <w:p w:rsidR="00C314DB" w:rsidRPr="002B3F15" w:rsidRDefault="00C314DB" w:rsidP="00BD41AA">
            <w:pPr>
              <w:rPr>
                <w:rFonts w:asciiTheme="majorHAnsi" w:hAnsiTheme="majorHAnsi"/>
                <w:sz w:val="20"/>
                <w:szCs w:val="20"/>
              </w:rPr>
            </w:pPr>
            <w:r w:rsidRPr="002B3F15">
              <w:rPr>
                <w:rFonts w:asciiTheme="majorHAnsi" w:hAnsiTheme="majorHAnsi"/>
                <w:sz w:val="20"/>
                <w:szCs w:val="20"/>
              </w:rPr>
              <w:t>Apoyo gubernamental en el desarrollo territorial.</w:t>
            </w:r>
          </w:p>
        </w:tc>
        <w:tc>
          <w:tcPr>
            <w:tcW w:w="2993" w:type="dxa"/>
          </w:tcPr>
          <w:p w:rsidR="00C314DB" w:rsidRPr="002B3F15" w:rsidRDefault="00C314DB" w:rsidP="00C94DF4">
            <w:pPr>
              <w:pStyle w:val="Prrafodelista"/>
              <w:numPr>
                <w:ilvl w:val="0"/>
                <w:numId w:val="21"/>
              </w:numPr>
              <w:rPr>
                <w:rFonts w:asciiTheme="majorHAnsi" w:hAnsiTheme="majorHAnsi"/>
                <w:sz w:val="20"/>
                <w:szCs w:val="20"/>
              </w:rPr>
            </w:pPr>
            <w:r w:rsidRPr="002B3F15">
              <w:rPr>
                <w:rFonts w:asciiTheme="majorHAnsi" w:hAnsiTheme="majorHAnsi"/>
                <w:sz w:val="20"/>
                <w:szCs w:val="20"/>
              </w:rPr>
              <w:t>Juntas de Acción Comunal Activas y numerosas trabajando por la comunidad.</w:t>
            </w:r>
          </w:p>
          <w:p w:rsidR="008426F9" w:rsidRPr="002B3F15" w:rsidRDefault="00C314DB" w:rsidP="00C94DF4">
            <w:pPr>
              <w:pStyle w:val="Prrafodelista"/>
              <w:numPr>
                <w:ilvl w:val="0"/>
                <w:numId w:val="21"/>
              </w:numPr>
              <w:rPr>
                <w:rFonts w:asciiTheme="majorHAnsi" w:hAnsiTheme="majorHAnsi"/>
                <w:sz w:val="20"/>
                <w:szCs w:val="20"/>
              </w:rPr>
            </w:pPr>
            <w:r w:rsidRPr="002B3F15">
              <w:rPr>
                <w:rFonts w:asciiTheme="majorHAnsi" w:hAnsiTheme="majorHAnsi"/>
                <w:sz w:val="20"/>
                <w:szCs w:val="20"/>
              </w:rPr>
              <w:t>Comités sociales de jóvenes y mujeres.</w:t>
            </w:r>
          </w:p>
          <w:p w:rsidR="00C314DB" w:rsidRPr="002B3F15" w:rsidRDefault="00C314DB" w:rsidP="00C94DF4">
            <w:pPr>
              <w:pStyle w:val="Prrafodelista"/>
              <w:numPr>
                <w:ilvl w:val="0"/>
                <w:numId w:val="21"/>
              </w:numPr>
              <w:rPr>
                <w:rFonts w:asciiTheme="majorHAnsi" w:hAnsiTheme="majorHAnsi"/>
                <w:sz w:val="20"/>
                <w:szCs w:val="20"/>
              </w:rPr>
            </w:pPr>
            <w:r w:rsidRPr="002B3F15">
              <w:rPr>
                <w:rFonts w:asciiTheme="majorHAnsi" w:hAnsiTheme="majorHAnsi"/>
                <w:sz w:val="20"/>
                <w:szCs w:val="20"/>
              </w:rPr>
              <w:t>Asociaciones sectoriales activas.</w:t>
            </w:r>
          </w:p>
        </w:tc>
      </w:tr>
    </w:tbl>
    <w:p w:rsidR="00C314DB" w:rsidRDefault="00C314DB" w:rsidP="00BD41AA">
      <w:pPr>
        <w:spacing w:after="0" w:line="240" w:lineRule="auto"/>
        <w:rPr>
          <w:rFonts w:asciiTheme="majorHAnsi" w:hAnsiTheme="majorHAnsi"/>
          <w:sz w:val="24"/>
          <w:szCs w:val="24"/>
        </w:rPr>
      </w:pPr>
    </w:p>
    <w:p w:rsidR="00FE6510" w:rsidRPr="002B3F15" w:rsidRDefault="001F1526" w:rsidP="002B3F15">
      <w:pPr>
        <w:pStyle w:val="Prrafodelista"/>
        <w:numPr>
          <w:ilvl w:val="1"/>
          <w:numId w:val="7"/>
        </w:numPr>
        <w:spacing w:after="0" w:line="240" w:lineRule="auto"/>
        <w:jc w:val="both"/>
        <w:rPr>
          <w:rFonts w:asciiTheme="majorHAnsi" w:hAnsiTheme="majorHAnsi"/>
          <w:b/>
          <w:sz w:val="24"/>
          <w:szCs w:val="24"/>
        </w:rPr>
      </w:pPr>
      <w:bookmarkStart w:id="691" w:name="LINEAS_ESTRATEGICAS"/>
      <w:r w:rsidRPr="002B3F15">
        <w:rPr>
          <w:rFonts w:asciiTheme="majorHAnsi" w:hAnsiTheme="majorHAnsi"/>
          <w:b/>
          <w:sz w:val="24"/>
          <w:szCs w:val="24"/>
        </w:rPr>
        <w:t>LÍNEAS</w:t>
      </w:r>
      <w:r w:rsidR="00FE6510" w:rsidRPr="002B3F15">
        <w:rPr>
          <w:rFonts w:asciiTheme="majorHAnsi" w:hAnsiTheme="majorHAnsi"/>
          <w:b/>
          <w:sz w:val="24"/>
          <w:szCs w:val="24"/>
        </w:rPr>
        <w:t xml:space="preserve"> </w:t>
      </w:r>
      <w:r w:rsidRPr="002B3F15">
        <w:rPr>
          <w:rFonts w:asciiTheme="majorHAnsi" w:hAnsiTheme="majorHAnsi"/>
          <w:b/>
          <w:sz w:val="24"/>
          <w:szCs w:val="24"/>
        </w:rPr>
        <w:t>ESTRATÉGICAS</w:t>
      </w:r>
    </w:p>
    <w:bookmarkEnd w:id="691"/>
    <w:p w:rsidR="00FE6510" w:rsidRPr="00FE6510" w:rsidRDefault="00FE6510" w:rsidP="001F1526">
      <w:pPr>
        <w:spacing w:after="0" w:line="240" w:lineRule="auto"/>
        <w:jc w:val="center"/>
        <w:rPr>
          <w:rFonts w:asciiTheme="majorHAnsi" w:hAnsiTheme="majorHAnsi"/>
          <w:b/>
          <w:sz w:val="24"/>
          <w:szCs w:val="24"/>
        </w:rPr>
      </w:pPr>
    </w:p>
    <w:p w:rsidR="00FE6510" w:rsidRPr="00FE6510" w:rsidRDefault="00FE6510" w:rsidP="001F1526">
      <w:pPr>
        <w:spacing w:after="0" w:line="240" w:lineRule="auto"/>
        <w:rPr>
          <w:rFonts w:asciiTheme="majorHAnsi" w:hAnsiTheme="majorHAnsi"/>
          <w:sz w:val="24"/>
          <w:szCs w:val="24"/>
        </w:rPr>
      </w:pPr>
      <w:r w:rsidRPr="00FE6510">
        <w:rPr>
          <w:rFonts w:asciiTheme="majorHAnsi" w:hAnsiTheme="majorHAnsi"/>
          <w:sz w:val="24"/>
          <w:szCs w:val="24"/>
        </w:rPr>
        <w:t xml:space="preserve">Dentro del marco de nuestra visión, el plan de desarrollo atiende los siguientes ejes </w:t>
      </w:r>
      <w:r w:rsidR="00FC5908" w:rsidRPr="00FE6510">
        <w:rPr>
          <w:rFonts w:asciiTheme="majorHAnsi" w:hAnsiTheme="majorHAnsi"/>
          <w:sz w:val="24"/>
          <w:szCs w:val="24"/>
        </w:rPr>
        <w:t>estratégicos</w:t>
      </w:r>
      <w:r w:rsidRPr="00FE6510">
        <w:rPr>
          <w:rFonts w:asciiTheme="majorHAnsi" w:hAnsiTheme="majorHAnsi"/>
          <w:sz w:val="24"/>
          <w:szCs w:val="24"/>
        </w:rPr>
        <w:t>:</w:t>
      </w:r>
    </w:p>
    <w:p w:rsidR="00FE6510" w:rsidRDefault="00FE6510" w:rsidP="001F1526">
      <w:pPr>
        <w:pStyle w:val="Prrafodelista"/>
        <w:spacing w:after="0" w:line="240" w:lineRule="auto"/>
        <w:jc w:val="both"/>
      </w:pPr>
    </w:p>
    <w:p w:rsidR="00FE6510" w:rsidRPr="00BA5F80" w:rsidRDefault="00BA5F80" w:rsidP="001F1526">
      <w:pPr>
        <w:pStyle w:val="Prrafodelista"/>
        <w:numPr>
          <w:ilvl w:val="0"/>
          <w:numId w:val="37"/>
        </w:numPr>
        <w:spacing w:after="0" w:line="240" w:lineRule="auto"/>
        <w:rPr>
          <w:rFonts w:asciiTheme="majorHAnsi" w:hAnsiTheme="majorHAnsi"/>
          <w:sz w:val="24"/>
          <w:szCs w:val="24"/>
        </w:rPr>
      </w:pPr>
      <w:r>
        <w:rPr>
          <w:rFonts w:asciiTheme="majorHAnsi" w:hAnsiTheme="majorHAnsi"/>
          <w:b/>
          <w:sz w:val="24"/>
          <w:szCs w:val="24"/>
        </w:rPr>
        <w:t>Eje Socioc</w:t>
      </w:r>
      <w:r w:rsidR="00FE6510" w:rsidRPr="00BA5F80">
        <w:rPr>
          <w:rFonts w:asciiTheme="majorHAnsi" w:hAnsiTheme="majorHAnsi"/>
          <w:b/>
          <w:sz w:val="24"/>
          <w:szCs w:val="24"/>
        </w:rPr>
        <w:t>ultural</w:t>
      </w:r>
      <w:r w:rsidR="00FE6510" w:rsidRPr="00BA5F80">
        <w:rPr>
          <w:rFonts w:asciiTheme="majorHAnsi" w:hAnsiTheme="majorHAnsi"/>
          <w:sz w:val="24"/>
          <w:szCs w:val="24"/>
        </w:rPr>
        <w:tab/>
      </w:r>
      <w:r w:rsidR="00FE6510" w:rsidRPr="00BA5F80">
        <w:rPr>
          <w:rFonts w:asciiTheme="majorHAnsi" w:hAnsiTheme="majorHAnsi"/>
          <w:sz w:val="24"/>
          <w:szCs w:val="24"/>
        </w:rPr>
        <w:tab/>
      </w:r>
      <w:r w:rsidR="00FE6510" w:rsidRPr="00BA5F80">
        <w:rPr>
          <w:rFonts w:asciiTheme="majorHAnsi" w:hAnsiTheme="majorHAnsi"/>
          <w:sz w:val="24"/>
          <w:szCs w:val="24"/>
        </w:rPr>
        <w:tab/>
      </w:r>
      <w:r w:rsidR="00FE6510" w:rsidRPr="00BA5F80">
        <w:rPr>
          <w:rFonts w:asciiTheme="majorHAnsi" w:hAnsiTheme="majorHAnsi"/>
          <w:sz w:val="24"/>
          <w:szCs w:val="24"/>
        </w:rPr>
        <w:tab/>
      </w:r>
      <w:r w:rsidR="00FE6510" w:rsidRPr="00BA5F80">
        <w:rPr>
          <w:rFonts w:asciiTheme="majorHAnsi" w:hAnsiTheme="majorHAnsi"/>
          <w:b/>
          <w:sz w:val="24"/>
          <w:szCs w:val="24"/>
        </w:rPr>
        <w:t>-</w:t>
      </w:r>
      <w:r w:rsidR="00FE6510" w:rsidRPr="00BA5F80">
        <w:rPr>
          <w:rFonts w:asciiTheme="majorHAnsi" w:hAnsiTheme="majorHAnsi"/>
          <w:sz w:val="24"/>
          <w:szCs w:val="24"/>
        </w:rPr>
        <w:t xml:space="preserve">  </w:t>
      </w:r>
      <w:r>
        <w:rPr>
          <w:rFonts w:asciiTheme="majorHAnsi" w:hAnsiTheme="majorHAnsi"/>
          <w:b/>
          <w:sz w:val="24"/>
          <w:szCs w:val="24"/>
        </w:rPr>
        <w:t>Eje Ambiente C</w:t>
      </w:r>
      <w:r w:rsidR="00FE6510" w:rsidRPr="00BA5F80">
        <w:rPr>
          <w:rFonts w:asciiTheme="majorHAnsi" w:hAnsiTheme="majorHAnsi"/>
          <w:b/>
          <w:sz w:val="24"/>
          <w:szCs w:val="24"/>
        </w:rPr>
        <w:t>onstruido</w:t>
      </w:r>
    </w:p>
    <w:p w:rsidR="00FE6510" w:rsidRPr="00BA5F80" w:rsidRDefault="00BA5F80" w:rsidP="001F1526">
      <w:pPr>
        <w:pStyle w:val="Prrafodelista"/>
        <w:numPr>
          <w:ilvl w:val="0"/>
          <w:numId w:val="37"/>
        </w:numPr>
        <w:spacing w:after="0" w:line="240" w:lineRule="auto"/>
        <w:rPr>
          <w:rFonts w:asciiTheme="majorHAnsi" w:hAnsiTheme="majorHAnsi"/>
          <w:sz w:val="24"/>
          <w:szCs w:val="24"/>
        </w:rPr>
      </w:pPr>
      <w:r>
        <w:rPr>
          <w:rFonts w:asciiTheme="majorHAnsi" w:hAnsiTheme="majorHAnsi"/>
          <w:b/>
          <w:sz w:val="24"/>
          <w:szCs w:val="24"/>
        </w:rPr>
        <w:t>Eje D</w:t>
      </w:r>
      <w:r w:rsidR="00FE6510" w:rsidRPr="00BA5F80">
        <w:rPr>
          <w:rFonts w:asciiTheme="majorHAnsi" w:hAnsiTheme="majorHAnsi"/>
          <w:b/>
          <w:sz w:val="24"/>
          <w:szCs w:val="24"/>
        </w:rPr>
        <w:t xml:space="preserve">esarrollo </w:t>
      </w:r>
      <w:r>
        <w:rPr>
          <w:rFonts w:asciiTheme="majorHAnsi" w:hAnsiTheme="majorHAnsi"/>
          <w:b/>
          <w:sz w:val="24"/>
          <w:szCs w:val="24"/>
        </w:rPr>
        <w:t>E</w:t>
      </w:r>
      <w:r w:rsidR="00FC5908" w:rsidRPr="00BA5F80">
        <w:rPr>
          <w:rFonts w:asciiTheme="majorHAnsi" w:hAnsiTheme="majorHAnsi"/>
          <w:b/>
          <w:sz w:val="24"/>
          <w:szCs w:val="24"/>
        </w:rPr>
        <w:t>conómico</w:t>
      </w:r>
      <w:r w:rsidR="00FE6510" w:rsidRPr="00BA5F80">
        <w:rPr>
          <w:rFonts w:asciiTheme="majorHAnsi" w:hAnsiTheme="majorHAnsi"/>
          <w:sz w:val="24"/>
          <w:szCs w:val="24"/>
        </w:rPr>
        <w:tab/>
      </w:r>
      <w:r w:rsidR="00FE6510" w:rsidRPr="00BA5F80">
        <w:rPr>
          <w:rFonts w:asciiTheme="majorHAnsi" w:hAnsiTheme="majorHAnsi"/>
          <w:sz w:val="24"/>
          <w:szCs w:val="24"/>
        </w:rPr>
        <w:tab/>
      </w:r>
      <w:r w:rsidR="00FE6510" w:rsidRPr="00BA5F80">
        <w:rPr>
          <w:rFonts w:asciiTheme="majorHAnsi" w:hAnsiTheme="majorHAnsi"/>
          <w:sz w:val="24"/>
          <w:szCs w:val="24"/>
        </w:rPr>
        <w:tab/>
      </w:r>
      <w:r w:rsidR="00FE6510" w:rsidRPr="00BA5F80">
        <w:rPr>
          <w:rFonts w:asciiTheme="majorHAnsi" w:hAnsiTheme="majorHAnsi"/>
          <w:b/>
          <w:sz w:val="24"/>
          <w:szCs w:val="24"/>
        </w:rPr>
        <w:t xml:space="preserve">- </w:t>
      </w:r>
      <w:r w:rsidR="00FE6510" w:rsidRPr="00BA5F80">
        <w:rPr>
          <w:rFonts w:asciiTheme="majorHAnsi" w:hAnsiTheme="majorHAnsi"/>
          <w:sz w:val="24"/>
          <w:szCs w:val="24"/>
        </w:rPr>
        <w:t xml:space="preserve"> </w:t>
      </w:r>
      <w:r>
        <w:rPr>
          <w:rFonts w:asciiTheme="majorHAnsi" w:hAnsiTheme="majorHAnsi"/>
          <w:b/>
          <w:sz w:val="24"/>
          <w:szCs w:val="24"/>
        </w:rPr>
        <w:t>Eje Ambiente N</w:t>
      </w:r>
      <w:r w:rsidR="00FE6510" w:rsidRPr="00BA5F80">
        <w:rPr>
          <w:rFonts w:asciiTheme="majorHAnsi" w:hAnsiTheme="majorHAnsi"/>
          <w:b/>
          <w:sz w:val="24"/>
          <w:szCs w:val="24"/>
        </w:rPr>
        <w:t>atural</w:t>
      </w:r>
    </w:p>
    <w:p w:rsidR="00FE6510" w:rsidRDefault="00BA5F80" w:rsidP="001F1526">
      <w:pPr>
        <w:pStyle w:val="Prrafodelista"/>
        <w:numPr>
          <w:ilvl w:val="0"/>
          <w:numId w:val="37"/>
        </w:numPr>
        <w:spacing w:after="0" w:line="240" w:lineRule="auto"/>
        <w:rPr>
          <w:rFonts w:asciiTheme="majorHAnsi" w:hAnsiTheme="majorHAnsi"/>
          <w:b/>
          <w:sz w:val="24"/>
          <w:szCs w:val="24"/>
        </w:rPr>
      </w:pPr>
      <w:r>
        <w:rPr>
          <w:rFonts w:asciiTheme="majorHAnsi" w:hAnsiTheme="majorHAnsi"/>
          <w:b/>
          <w:sz w:val="24"/>
          <w:szCs w:val="24"/>
        </w:rPr>
        <w:t>Eje Desarrollo I</w:t>
      </w:r>
      <w:r w:rsidR="00FE6510" w:rsidRPr="00BA5F80">
        <w:rPr>
          <w:rFonts w:asciiTheme="majorHAnsi" w:hAnsiTheme="majorHAnsi"/>
          <w:b/>
          <w:sz w:val="24"/>
          <w:szCs w:val="24"/>
        </w:rPr>
        <w:t>nstitucional</w:t>
      </w:r>
    </w:p>
    <w:p w:rsidR="00071600" w:rsidRDefault="00071600" w:rsidP="001F1526">
      <w:pPr>
        <w:pStyle w:val="Prrafodelista"/>
        <w:spacing w:after="0" w:line="240" w:lineRule="auto"/>
        <w:ind w:left="360"/>
        <w:rPr>
          <w:rFonts w:asciiTheme="majorHAnsi" w:hAnsiTheme="majorHAnsi"/>
          <w:b/>
          <w:sz w:val="24"/>
          <w:szCs w:val="24"/>
        </w:rPr>
      </w:pPr>
    </w:p>
    <w:p w:rsidR="002B3F15" w:rsidRPr="00BA5F80" w:rsidRDefault="002B3F15" w:rsidP="001F1526">
      <w:pPr>
        <w:pStyle w:val="Prrafodelista"/>
        <w:spacing w:after="0" w:line="240" w:lineRule="auto"/>
        <w:ind w:left="360"/>
        <w:rPr>
          <w:rFonts w:asciiTheme="majorHAnsi" w:hAnsiTheme="majorHAnsi"/>
          <w:b/>
          <w:sz w:val="24"/>
          <w:szCs w:val="24"/>
        </w:rPr>
      </w:pPr>
    </w:p>
    <w:p w:rsidR="007E0FCD" w:rsidRPr="005F07B1" w:rsidRDefault="007E0FCD" w:rsidP="005F07B1">
      <w:pPr>
        <w:pStyle w:val="Prrafodelista"/>
        <w:numPr>
          <w:ilvl w:val="1"/>
          <w:numId w:val="7"/>
        </w:numPr>
        <w:spacing w:after="0" w:line="240" w:lineRule="auto"/>
        <w:jc w:val="both"/>
        <w:rPr>
          <w:rFonts w:asciiTheme="majorHAnsi" w:hAnsiTheme="majorHAnsi"/>
          <w:b/>
          <w:sz w:val="24"/>
          <w:szCs w:val="24"/>
        </w:rPr>
      </w:pPr>
      <w:bookmarkStart w:id="692" w:name="ESTRATEGIA_GENERAL_DEL_PLAN_DE_DESARROLL"/>
      <w:r w:rsidRPr="005F07B1">
        <w:rPr>
          <w:rFonts w:asciiTheme="majorHAnsi" w:hAnsiTheme="majorHAnsi"/>
          <w:b/>
          <w:sz w:val="24"/>
          <w:szCs w:val="24"/>
        </w:rPr>
        <w:t>ESTRATEGIA GENERAL DEL PLAN DE DESARROLLO</w:t>
      </w:r>
    </w:p>
    <w:bookmarkEnd w:id="692"/>
    <w:p w:rsidR="007E0FCD" w:rsidRDefault="007E0FCD" w:rsidP="001F1526">
      <w:pPr>
        <w:spacing w:after="0" w:line="240" w:lineRule="auto"/>
        <w:rPr>
          <w:rFonts w:asciiTheme="majorHAnsi" w:hAnsiTheme="majorHAnsi"/>
          <w:sz w:val="24"/>
          <w:szCs w:val="24"/>
        </w:rPr>
      </w:pPr>
    </w:p>
    <w:p w:rsidR="007E0FCD" w:rsidRPr="007E0FCD" w:rsidRDefault="007E0FCD" w:rsidP="001F1526">
      <w:pPr>
        <w:pStyle w:val="Prrafodelista"/>
        <w:numPr>
          <w:ilvl w:val="0"/>
          <w:numId w:val="43"/>
        </w:numPr>
        <w:spacing w:after="0" w:line="240" w:lineRule="auto"/>
        <w:jc w:val="both"/>
        <w:rPr>
          <w:rFonts w:asciiTheme="majorHAnsi" w:hAnsiTheme="majorHAnsi"/>
          <w:sz w:val="24"/>
          <w:szCs w:val="24"/>
        </w:rPr>
      </w:pPr>
      <w:r w:rsidRPr="007E0FCD">
        <w:rPr>
          <w:rFonts w:asciiTheme="majorHAnsi" w:hAnsiTheme="majorHAnsi"/>
          <w:sz w:val="24"/>
          <w:szCs w:val="24"/>
        </w:rPr>
        <w:t>Distribuir equitativamente los recursos en los distintos programas, subprogramas y proyectos de conformidad con las prioridades territoriales.</w:t>
      </w:r>
    </w:p>
    <w:p w:rsidR="007E0FCD" w:rsidRPr="007E0FCD" w:rsidRDefault="007E0FCD" w:rsidP="001F1526">
      <w:pPr>
        <w:spacing w:after="0" w:line="240" w:lineRule="auto"/>
        <w:jc w:val="both"/>
        <w:rPr>
          <w:rFonts w:asciiTheme="majorHAnsi" w:hAnsiTheme="majorHAnsi"/>
          <w:sz w:val="24"/>
          <w:szCs w:val="24"/>
        </w:rPr>
      </w:pPr>
    </w:p>
    <w:p w:rsidR="007E0FCD" w:rsidRPr="007E0FCD" w:rsidRDefault="007E0FCD" w:rsidP="001F1526">
      <w:pPr>
        <w:pStyle w:val="Prrafodelista"/>
        <w:numPr>
          <w:ilvl w:val="0"/>
          <w:numId w:val="43"/>
        </w:numPr>
        <w:spacing w:after="0" w:line="240" w:lineRule="auto"/>
        <w:jc w:val="both"/>
        <w:rPr>
          <w:rFonts w:asciiTheme="majorHAnsi" w:hAnsiTheme="majorHAnsi"/>
          <w:sz w:val="24"/>
          <w:szCs w:val="24"/>
        </w:rPr>
      </w:pPr>
      <w:r w:rsidRPr="007E0FCD">
        <w:rPr>
          <w:rFonts w:asciiTheme="majorHAnsi" w:hAnsiTheme="majorHAnsi"/>
          <w:sz w:val="24"/>
          <w:szCs w:val="24"/>
        </w:rPr>
        <w:t xml:space="preserve">Mantener coherencia en la estructura de desarrollo del proyecto, teniendo presente las necesidades de la </w:t>
      </w:r>
      <w:r w:rsidR="00FC5908" w:rsidRPr="007E0FCD">
        <w:rPr>
          <w:rFonts w:asciiTheme="majorHAnsi" w:hAnsiTheme="majorHAnsi"/>
          <w:sz w:val="24"/>
          <w:szCs w:val="24"/>
        </w:rPr>
        <w:t>población</w:t>
      </w:r>
      <w:r w:rsidRPr="007E0FCD">
        <w:rPr>
          <w:rFonts w:asciiTheme="majorHAnsi" w:hAnsiTheme="majorHAnsi"/>
          <w:sz w:val="24"/>
          <w:szCs w:val="24"/>
        </w:rPr>
        <w:t xml:space="preserve"> y el rumbo del municipio.</w:t>
      </w:r>
    </w:p>
    <w:p w:rsidR="007E0FCD" w:rsidRPr="007E0FCD" w:rsidRDefault="007E0FCD" w:rsidP="001F1526">
      <w:pPr>
        <w:spacing w:after="0" w:line="240" w:lineRule="auto"/>
        <w:jc w:val="both"/>
        <w:rPr>
          <w:rFonts w:asciiTheme="majorHAnsi" w:hAnsiTheme="majorHAnsi"/>
          <w:sz w:val="24"/>
          <w:szCs w:val="24"/>
        </w:rPr>
      </w:pPr>
    </w:p>
    <w:p w:rsidR="007E0FCD" w:rsidRPr="007E0FCD" w:rsidRDefault="007E0FCD" w:rsidP="001F1526">
      <w:pPr>
        <w:pStyle w:val="Prrafodelista"/>
        <w:numPr>
          <w:ilvl w:val="0"/>
          <w:numId w:val="43"/>
        </w:numPr>
        <w:spacing w:after="0" w:line="240" w:lineRule="auto"/>
        <w:jc w:val="both"/>
        <w:rPr>
          <w:rFonts w:asciiTheme="majorHAnsi" w:hAnsiTheme="majorHAnsi"/>
          <w:sz w:val="24"/>
          <w:szCs w:val="24"/>
        </w:rPr>
      </w:pPr>
      <w:r w:rsidRPr="007E0FCD">
        <w:rPr>
          <w:rFonts w:asciiTheme="majorHAnsi" w:hAnsiTheme="majorHAnsi"/>
          <w:sz w:val="24"/>
          <w:szCs w:val="24"/>
        </w:rPr>
        <w:t xml:space="preserve">Lograr la viabilidad y participación de la </w:t>
      </w:r>
      <w:r w:rsidR="001F1526" w:rsidRPr="007E0FCD">
        <w:rPr>
          <w:rFonts w:asciiTheme="majorHAnsi" w:hAnsiTheme="majorHAnsi"/>
          <w:sz w:val="24"/>
          <w:szCs w:val="24"/>
        </w:rPr>
        <w:t>ciudadan</w:t>
      </w:r>
      <w:r w:rsidR="001F1526">
        <w:rPr>
          <w:rFonts w:asciiTheme="majorHAnsi" w:hAnsiTheme="majorHAnsi"/>
          <w:sz w:val="24"/>
          <w:szCs w:val="24"/>
        </w:rPr>
        <w:t>í</w:t>
      </w:r>
      <w:r w:rsidR="001F1526" w:rsidRPr="007E0FCD">
        <w:rPr>
          <w:rFonts w:asciiTheme="majorHAnsi" w:hAnsiTheme="majorHAnsi"/>
          <w:sz w:val="24"/>
          <w:szCs w:val="24"/>
        </w:rPr>
        <w:t>a</w:t>
      </w:r>
      <w:r w:rsidRPr="007E0FCD">
        <w:rPr>
          <w:rFonts w:asciiTheme="majorHAnsi" w:hAnsiTheme="majorHAnsi"/>
          <w:sz w:val="24"/>
          <w:szCs w:val="24"/>
        </w:rPr>
        <w:t xml:space="preserve"> en las acciones de desarrollo municipal.</w:t>
      </w:r>
    </w:p>
    <w:p w:rsidR="007E0FCD" w:rsidRPr="007E0FCD" w:rsidRDefault="007E0FCD" w:rsidP="001F1526">
      <w:pPr>
        <w:spacing w:after="0" w:line="240" w:lineRule="auto"/>
        <w:jc w:val="both"/>
        <w:rPr>
          <w:rFonts w:asciiTheme="majorHAnsi" w:hAnsiTheme="majorHAnsi"/>
          <w:sz w:val="24"/>
          <w:szCs w:val="24"/>
        </w:rPr>
      </w:pPr>
    </w:p>
    <w:p w:rsidR="007E0FCD" w:rsidRPr="007E0FCD" w:rsidRDefault="007E0FCD" w:rsidP="001F1526">
      <w:pPr>
        <w:pStyle w:val="Prrafodelista"/>
        <w:numPr>
          <w:ilvl w:val="0"/>
          <w:numId w:val="43"/>
        </w:numPr>
        <w:spacing w:after="0" w:line="240" w:lineRule="auto"/>
        <w:jc w:val="both"/>
        <w:rPr>
          <w:rFonts w:asciiTheme="majorHAnsi" w:hAnsiTheme="majorHAnsi"/>
          <w:sz w:val="24"/>
          <w:szCs w:val="24"/>
        </w:rPr>
      </w:pPr>
      <w:r w:rsidRPr="007E0FCD">
        <w:rPr>
          <w:rFonts w:asciiTheme="majorHAnsi" w:hAnsiTheme="majorHAnsi"/>
          <w:sz w:val="24"/>
          <w:szCs w:val="24"/>
        </w:rPr>
        <w:t>Brindar protección a la población vulnerable en extrema pobreza, respetando los derechos humanos y atendiendo la inclusión social sin discriminación alguna.</w:t>
      </w:r>
    </w:p>
    <w:p w:rsidR="007E0FCD" w:rsidRDefault="007E0FCD" w:rsidP="001F1526">
      <w:pPr>
        <w:spacing w:after="0" w:line="240" w:lineRule="auto"/>
        <w:jc w:val="center"/>
        <w:rPr>
          <w:rFonts w:asciiTheme="majorHAnsi" w:hAnsiTheme="majorHAnsi"/>
          <w:b/>
          <w:sz w:val="24"/>
          <w:szCs w:val="24"/>
        </w:rPr>
      </w:pPr>
    </w:p>
    <w:p w:rsidR="006D2D06" w:rsidRPr="005F07B1" w:rsidRDefault="006D2D06" w:rsidP="005F07B1">
      <w:pPr>
        <w:pStyle w:val="Prrafodelista"/>
        <w:numPr>
          <w:ilvl w:val="1"/>
          <w:numId w:val="7"/>
        </w:numPr>
        <w:spacing w:after="0" w:line="240" w:lineRule="auto"/>
        <w:jc w:val="both"/>
        <w:rPr>
          <w:rFonts w:asciiTheme="majorHAnsi" w:hAnsiTheme="majorHAnsi"/>
          <w:b/>
          <w:sz w:val="24"/>
          <w:szCs w:val="24"/>
        </w:rPr>
      </w:pPr>
      <w:bookmarkStart w:id="693" w:name="PRINCIPIOS_Y_VALORES_CORPORATIVOS"/>
      <w:r w:rsidRPr="005F07B1">
        <w:rPr>
          <w:rFonts w:asciiTheme="majorHAnsi" w:hAnsiTheme="majorHAnsi"/>
          <w:b/>
          <w:sz w:val="24"/>
          <w:szCs w:val="24"/>
        </w:rPr>
        <w:t>PRINCIPIOS Y VALORES CORPORATIVOS</w:t>
      </w:r>
    </w:p>
    <w:bookmarkEnd w:id="693"/>
    <w:p w:rsidR="006D2D06" w:rsidRPr="00BD41AA" w:rsidRDefault="006D2D06" w:rsidP="001F1526">
      <w:pPr>
        <w:spacing w:after="0" w:line="240" w:lineRule="auto"/>
        <w:jc w:val="center"/>
        <w:rPr>
          <w:rFonts w:asciiTheme="majorHAnsi" w:hAnsiTheme="majorHAnsi"/>
          <w:b/>
          <w:sz w:val="24"/>
          <w:szCs w:val="24"/>
        </w:rPr>
      </w:pPr>
    </w:p>
    <w:p w:rsidR="006D2D06" w:rsidRDefault="00116E2D" w:rsidP="001F1526">
      <w:pPr>
        <w:spacing w:after="0" w:line="240" w:lineRule="auto"/>
        <w:rPr>
          <w:rFonts w:asciiTheme="majorHAnsi" w:hAnsiTheme="majorHAnsi"/>
          <w:sz w:val="24"/>
          <w:szCs w:val="24"/>
        </w:rPr>
      </w:pPr>
      <w:r>
        <w:rPr>
          <w:rFonts w:asciiTheme="majorHAnsi" w:hAnsiTheme="majorHAnsi"/>
          <w:sz w:val="24"/>
          <w:szCs w:val="24"/>
        </w:rPr>
        <w:t xml:space="preserve">Con </w:t>
      </w:r>
      <w:r w:rsidR="006D2D06" w:rsidRPr="00BD41AA">
        <w:rPr>
          <w:rFonts w:asciiTheme="majorHAnsi" w:hAnsiTheme="majorHAnsi"/>
          <w:sz w:val="24"/>
          <w:szCs w:val="24"/>
        </w:rPr>
        <w:t xml:space="preserve"> base en la viabilidad, coherencia y equidad de nuestro proyecto, el municipio de Valencia considera como principios rectores los siguientes:</w:t>
      </w:r>
    </w:p>
    <w:p w:rsidR="00BD41AA" w:rsidRPr="00BD41AA" w:rsidRDefault="00BD41AA" w:rsidP="001F1526">
      <w:pPr>
        <w:spacing w:after="0" w:line="240" w:lineRule="auto"/>
        <w:rPr>
          <w:rFonts w:asciiTheme="majorHAnsi" w:hAnsiTheme="majorHAnsi"/>
          <w:sz w:val="24"/>
          <w:szCs w:val="24"/>
        </w:rPr>
      </w:pPr>
    </w:p>
    <w:p w:rsidR="006D2D06" w:rsidRPr="00BD41AA" w:rsidRDefault="006D2D06" w:rsidP="001F1526">
      <w:pPr>
        <w:pStyle w:val="Prrafodelista"/>
        <w:numPr>
          <w:ilvl w:val="0"/>
          <w:numId w:val="42"/>
        </w:numPr>
        <w:spacing w:after="0" w:line="240" w:lineRule="auto"/>
        <w:jc w:val="both"/>
        <w:rPr>
          <w:rFonts w:asciiTheme="majorHAnsi" w:hAnsiTheme="majorHAnsi"/>
          <w:sz w:val="24"/>
          <w:szCs w:val="24"/>
        </w:rPr>
      </w:pPr>
      <w:r w:rsidRPr="001B60DF">
        <w:rPr>
          <w:rFonts w:asciiTheme="majorHAnsi" w:hAnsiTheme="majorHAnsi"/>
          <w:b/>
          <w:sz w:val="24"/>
          <w:szCs w:val="24"/>
        </w:rPr>
        <w:t>Transparencia</w:t>
      </w:r>
      <w:r w:rsidRPr="00BD41AA">
        <w:rPr>
          <w:rFonts w:asciiTheme="majorHAnsi" w:hAnsiTheme="majorHAnsi"/>
          <w:sz w:val="24"/>
          <w:szCs w:val="24"/>
        </w:rPr>
        <w:t>: Nuestras acciones se ajustan a la verdad y transparencia de conformidad con la</w:t>
      </w:r>
      <w:r w:rsidR="00663FCA">
        <w:rPr>
          <w:rFonts w:asciiTheme="majorHAnsi" w:hAnsiTheme="majorHAnsi"/>
          <w:sz w:val="24"/>
          <w:szCs w:val="24"/>
        </w:rPr>
        <w:t xml:space="preserve"> constitución política, la ley</w:t>
      </w:r>
      <w:r w:rsidRPr="00BD41AA">
        <w:rPr>
          <w:rFonts w:asciiTheme="majorHAnsi" w:hAnsiTheme="majorHAnsi"/>
          <w:sz w:val="24"/>
          <w:szCs w:val="24"/>
        </w:rPr>
        <w:t xml:space="preserve"> y normatividad legal</w:t>
      </w:r>
      <w:r w:rsidR="00663FCA">
        <w:rPr>
          <w:rFonts w:asciiTheme="majorHAnsi" w:hAnsiTheme="majorHAnsi"/>
          <w:sz w:val="24"/>
          <w:szCs w:val="24"/>
        </w:rPr>
        <w:t xml:space="preserve"> vigente</w:t>
      </w:r>
      <w:r w:rsidRPr="00BD41AA">
        <w:rPr>
          <w:rFonts w:asciiTheme="majorHAnsi" w:hAnsiTheme="majorHAnsi"/>
          <w:sz w:val="24"/>
          <w:szCs w:val="24"/>
        </w:rPr>
        <w:t>.</w:t>
      </w:r>
    </w:p>
    <w:p w:rsidR="006D2D06" w:rsidRPr="00BD41AA" w:rsidRDefault="006D2D06" w:rsidP="001F1526">
      <w:pPr>
        <w:pStyle w:val="Prrafodelista"/>
        <w:spacing w:after="0" w:line="240" w:lineRule="auto"/>
        <w:ind w:left="360"/>
        <w:rPr>
          <w:rFonts w:asciiTheme="majorHAnsi" w:hAnsiTheme="majorHAnsi"/>
          <w:sz w:val="24"/>
          <w:szCs w:val="24"/>
        </w:rPr>
      </w:pPr>
    </w:p>
    <w:p w:rsidR="006D2D06" w:rsidRPr="00BD41AA" w:rsidRDefault="006D2D06" w:rsidP="001F1526">
      <w:pPr>
        <w:pStyle w:val="Prrafodelista"/>
        <w:numPr>
          <w:ilvl w:val="0"/>
          <w:numId w:val="42"/>
        </w:numPr>
        <w:spacing w:after="0" w:line="240" w:lineRule="auto"/>
        <w:jc w:val="both"/>
        <w:rPr>
          <w:rFonts w:asciiTheme="majorHAnsi" w:hAnsiTheme="majorHAnsi"/>
          <w:sz w:val="24"/>
          <w:szCs w:val="24"/>
        </w:rPr>
      </w:pPr>
      <w:r w:rsidRPr="001B60DF">
        <w:rPr>
          <w:rFonts w:asciiTheme="majorHAnsi" w:hAnsiTheme="majorHAnsi"/>
          <w:b/>
          <w:sz w:val="24"/>
          <w:szCs w:val="24"/>
        </w:rPr>
        <w:t>Participación Ciudadana</w:t>
      </w:r>
      <w:r w:rsidRPr="00BD41AA">
        <w:rPr>
          <w:rFonts w:asciiTheme="majorHAnsi" w:hAnsiTheme="majorHAnsi"/>
          <w:sz w:val="24"/>
          <w:szCs w:val="24"/>
        </w:rPr>
        <w:t>: La administración municipal brinda participación en actividades de beneficio social para el municipio.</w:t>
      </w:r>
    </w:p>
    <w:p w:rsidR="006D2D06" w:rsidRPr="00BD41AA" w:rsidRDefault="006D2D06" w:rsidP="001F1526">
      <w:pPr>
        <w:pStyle w:val="Prrafodelista"/>
        <w:spacing w:after="0" w:line="240" w:lineRule="auto"/>
        <w:ind w:left="360"/>
        <w:rPr>
          <w:rFonts w:asciiTheme="majorHAnsi" w:hAnsiTheme="majorHAnsi"/>
          <w:sz w:val="24"/>
          <w:szCs w:val="24"/>
        </w:rPr>
      </w:pPr>
    </w:p>
    <w:p w:rsidR="006D2D06" w:rsidRPr="00BD41AA" w:rsidRDefault="006D2D06" w:rsidP="001F1526">
      <w:pPr>
        <w:pStyle w:val="Prrafodelista"/>
        <w:numPr>
          <w:ilvl w:val="0"/>
          <w:numId w:val="42"/>
        </w:numPr>
        <w:spacing w:after="0" w:line="240" w:lineRule="auto"/>
        <w:jc w:val="both"/>
        <w:rPr>
          <w:rFonts w:asciiTheme="majorHAnsi" w:hAnsiTheme="majorHAnsi"/>
          <w:sz w:val="24"/>
          <w:szCs w:val="24"/>
        </w:rPr>
      </w:pPr>
      <w:r w:rsidRPr="001B60DF">
        <w:rPr>
          <w:rFonts w:asciiTheme="majorHAnsi" w:hAnsiTheme="majorHAnsi"/>
          <w:b/>
          <w:sz w:val="24"/>
          <w:szCs w:val="24"/>
        </w:rPr>
        <w:t>Humildad</w:t>
      </w:r>
      <w:r w:rsidRPr="00BD41AA">
        <w:rPr>
          <w:rFonts w:asciiTheme="majorHAnsi" w:hAnsiTheme="majorHAnsi"/>
          <w:sz w:val="24"/>
          <w:szCs w:val="24"/>
        </w:rPr>
        <w:t>: Nuestro pensamiento colectivo se orienta al bienestar comunitario y no a intereses personales.</w:t>
      </w:r>
    </w:p>
    <w:p w:rsidR="006D2D06" w:rsidRPr="00BD41AA" w:rsidRDefault="006D2D06" w:rsidP="001F1526">
      <w:pPr>
        <w:pStyle w:val="Prrafodelista"/>
        <w:spacing w:after="0" w:line="240" w:lineRule="auto"/>
        <w:ind w:left="360"/>
        <w:rPr>
          <w:rFonts w:asciiTheme="majorHAnsi" w:hAnsiTheme="majorHAnsi"/>
          <w:sz w:val="24"/>
          <w:szCs w:val="24"/>
        </w:rPr>
      </w:pPr>
    </w:p>
    <w:p w:rsidR="006D2D06" w:rsidRPr="00BD41AA" w:rsidRDefault="006D2D06" w:rsidP="001F1526">
      <w:pPr>
        <w:pStyle w:val="Prrafodelista"/>
        <w:numPr>
          <w:ilvl w:val="0"/>
          <w:numId w:val="42"/>
        </w:numPr>
        <w:spacing w:after="0" w:line="240" w:lineRule="auto"/>
        <w:jc w:val="both"/>
        <w:rPr>
          <w:rFonts w:asciiTheme="majorHAnsi" w:hAnsiTheme="majorHAnsi"/>
          <w:sz w:val="24"/>
          <w:szCs w:val="24"/>
        </w:rPr>
      </w:pPr>
      <w:r w:rsidRPr="001B60DF">
        <w:rPr>
          <w:rFonts w:asciiTheme="majorHAnsi" w:hAnsiTheme="majorHAnsi"/>
          <w:b/>
          <w:sz w:val="24"/>
          <w:szCs w:val="24"/>
        </w:rPr>
        <w:t>Mejoramiento continuo</w:t>
      </w:r>
      <w:r w:rsidRPr="00BD41AA">
        <w:rPr>
          <w:rFonts w:asciiTheme="majorHAnsi" w:hAnsiTheme="majorHAnsi"/>
          <w:sz w:val="24"/>
          <w:szCs w:val="24"/>
        </w:rPr>
        <w:t>: De manera permanente mejoramos nuestras actividades, procesos y operaciones como parte de nuestra filosofía de calidad.</w:t>
      </w:r>
    </w:p>
    <w:p w:rsidR="006D2D06" w:rsidRPr="00BD41AA" w:rsidRDefault="006D2D06" w:rsidP="001F1526">
      <w:pPr>
        <w:pStyle w:val="Prrafodelista"/>
        <w:spacing w:after="0" w:line="240" w:lineRule="auto"/>
        <w:ind w:left="360"/>
        <w:rPr>
          <w:rFonts w:asciiTheme="majorHAnsi" w:hAnsiTheme="majorHAnsi"/>
          <w:sz w:val="24"/>
          <w:szCs w:val="24"/>
        </w:rPr>
      </w:pPr>
    </w:p>
    <w:p w:rsidR="006D2D06" w:rsidRPr="00BD41AA" w:rsidRDefault="006D2D06" w:rsidP="001F1526">
      <w:pPr>
        <w:pStyle w:val="Prrafodelista"/>
        <w:numPr>
          <w:ilvl w:val="0"/>
          <w:numId w:val="42"/>
        </w:numPr>
        <w:spacing w:after="0" w:line="240" w:lineRule="auto"/>
        <w:jc w:val="both"/>
        <w:rPr>
          <w:rFonts w:asciiTheme="majorHAnsi" w:hAnsiTheme="majorHAnsi"/>
          <w:sz w:val="24"/>
          <w:szCs w:val="24"/>
        </w:rPr>
      </w:pPr>
      <w:r w:rsidRPr="00A704F2">
        <w:rPr>
          <w:rFonts w:asciiTheme="majorHAnsi" w:hAnsiTheme="majorHAnsi"/>
          <w:b/>
          <w:sz w:val="24"/>
          <w:szCs w:val="24"/>
        </w:rPr>
        <w:t>Compromiso</w:t>
      </w:r>
      <w:r w:rsidRPr="00BD41AA">
        <w:rPr>
          <w:rFonts w:asciiTheme="majorHAnsi" w:hAnsiTheme="majorHAnsi"/>
          <w:sz w:val="24"/>
          <w:szCs w:val="24"/>
        </w:rPr>
        <w:t>: Nuestra acciones mantienen corresponsabilidad con el cumpl</w:t>
      </w:r>
      <w:r w:rsidR="00116E2D">
        <w:rPr>
          <w:rFonts w:asciiTheme="majorHAnsi" w:hAnsiTheme="majorHAnsi"/>
          <w:sz w:val="24"/>
          <w:szCs w:val="24"/>
        </w:rPr>
        <w:t>imiento y dedicación del desempeño laboral</w:t>
      </w:r>
      <w:r w:rsidRPr="00BD41AA">
        <w:rPr>
          <w:rFonts w:asciiTheme="majorHAnsi" w:hAnsiTheme="majorHAnsi"/>
          <w:sz w:val="24"/>
          <w:szCs w:val="24"/>
        </w:rPr>
        <w:t>.</w:t>
      </w:r>
    </w:p>
    <w:p w:rsidR="006D2D06" w:rsidRPr="00BD41AA" w:rsidRDefault="006D2D06" w:rsidP="001F1526">
      <w:pPr>
        <w:pStyle w:val="Prrafodelista"/>
        <w:spacing w:after="0" w:line="240" w:lineRule="auto"/>
        <w:ind w:left="360"/>
        <w:rPr>
          <w:rFonts w:asciiTheme="majorHAnsi" w:hAnsiTheme="majorHAnsi"/>
          <w:sz w:val="24"/>
          <w:szCs w:val="24"/>
        </w:rPr>
      </w:pPr>
    </w:p>
    <w:p w:rsidR="006D2D06" w:rsidRPr="00BD41AA" w:rsidRDefault="006D2D06" w:rsidP="001F1526">
      <w:pPr>
        <w:pStyle w:val="Prrafodelista"/>
        <w:numPr>
          <w:ilvl w:val="0"/>
          <w:numId w:val="42"/>
        </w:numPr>
        <w:spacing w:after="0" w:line="240" w:lineRule="auto"/>
        <w:jc w:val="both"/>
        <w:rPr>
          <w:rFonts w:asciiTheme="majorHAnsi" w:hAnsiTheme="majorHAnsi"/>
          <w:sz w:val="24"/>
          <w:szCs w:val="24"/>
        </w:rPr>
      </w:pPr>
      <w:r w:rsidRPr="00A704F2">
        <w:rPr>
          <w:rFonts w:asciiTheme="majorHAnsi" w:hAnsiTheme="majorHAnsi"/>
          <w:b/>
          <w:sz w:val="24"/>
          <w:szCs w:val="24"/>
        </w:rPr>
        <w:t>Credibilidad</w:t>
      </w:r>
      <w:r w:rsidRPr="00BD41AA">
        <w:rPr>
          <w:rFonts w:asciiTheme="majorHAnsi" w:hAnsiTheme="majorHAnsi"/>
          <w:sz w:val="24"/>
          <w:szCs w:val="24"/>
        </w:rPr>
        <w:t>: Cumplimos responsablemente en cada acción o acto corporativo.</w:t>
      </w:r>
    </w:p>
    <w:p w:rsidR="006D2D06" w:rsidRPr="00BD41AA" w:rsidRDefault="006D2D06" w:rsidP="001F1526">
      <w:pPr>
        <w:pStyle w:val="Prrafodelista"/>
        <w:spacing w:after="0" w:line="240" w:lineRule="auto"/>
        <w:ind w:left="360"/>
        <w:rPr>
          <w:rFonts w:asciiTheme="majorHAnsi" w:hAnsiTheme="majorHAnsi"/>
          <w:sz w:val="24"/>
          <w:szCs w:val="24"/>
        </w:rPr>
      </w:pPr>
    </w:p>
    <w:p w:rsidR="006D2D06" w:rsidRPr="00BD41AA" w:rsidRDefault="006D2D06" w:rsidP="001F1526">
      <w:pPr>
        <w:pStyle w:val="Prrafodelista"/>
        <w:numPr>
          <w:ilvl w:val="0"/>
          <w:numId w:val="42"/>
        </w:numPr>
        <w:spacing w:after="0" w:line="240" w:lineRule="auto"/>
        <w:jc w:val="both"/>
        <w:rPr>
          <w:rFonts w:asciiTheme="majorHAnsi" w:hAnsiTheme="majorHAnsi"/>
          <w:sz w:val="24"/>
          <w:szCs w:val="24"/>
        </w:rPr>
      </w:pPr>
      <w:r w:rsidRPr="00A704F2">
        <w:rPr>
          <w:rFonts w:asciiTheme="majorHAnsi" w:hAnsiTheme="majorHAnsi"/>
          <w:b/>
          <w:sz w:val="24"/>
          <w:szCs w:val="24"/>
        </w:rPr>
        <w:t>Tolerancia</w:t>
      </w:r>
      <w:r w:rsidRPr="00BD41AA">
        <w:rPr>
          <w:rFonts w:asciiTheme="majorHAnsi" w:hAnsiTheme="majorHAnsi"/>
          <w:sz w:val="24"/>
          <w:szCs w:val="24"/>
        </w:rPr>
        <w:t>: Profesamos actitudes de comprensión por la verdad y la legalidad jurídica.</w:t>
      </w:r>
    </w:p>
    <w:p w:rsidR="006D2D06" w:rsidRPr="00BD41AA" w:rsidRDefault="006D2D06" w:rsidP="001F1526">
      <w:pPr>
        <w:pStyle w:val="Prrafodelista"/>
        <w:spacing w:after="0" w:line="240" w:lineRule="auto"/>
        <w:ind w:left="360"/>
        <w:rPr>
          <w:rFonts w:asciiTheme="majorHAnsi" w:hAnsiTheme="majorHAnsi"/>
          <w:sz w:val="24"/>
          <w:szCs w:val="24"/>
        </w:rPr>
      </w:pPr>
    </w:p>
    <w:p w:rsidR="006D2D06" w:rsidRPr="00BD41AA" w:rsidRDefault="006D2D06" w:rsidP="001F1526">
      <w:pPr>
        <w:pStyle w:val="Prrafodelista"/>
        <w:numPr>
          <w:ilvl w:val="0"/>
          <w:numId w:val="42"/>
        </w:numPr>
        <w:spacing w:after="0" w:line="240" w:lineRule="auto"/>
        <w:jc w:val="both"/>
        <w:rPr>
          <w:rFonts w:asciiTheme="majorHAnsi" w:hAnsiTheme="majorHAnsi"/>
          <w:sz w:val="24"/>
          <w:szCs w:val="24"/>
        </w:rPr>
      </w:pPr>
      <w:r w:rsidRPr="00A704F2">
        <w:rPr>
          <w:rFonts w:asciiTheme="majorHAnsi" w:hAnsiTheme="majorHAnsi"/>
          <w:b/>
          <w:sz w:val="24"/>
          <w:szCs w:val="24"/>
        </w:rPr>
        <w:t>Convivencia</w:t>
      </w:r>
      <w:r w:rsidRPr="00BD41AA">
        <w:rPr>
          <w:rFonts w:asciiTheme="majorHAnsi" w:hAnsiTheme="majorHAnsi"/>
          <w:sz w:val="24"/>
          <w:szCs w:val="24"/>
        </w:rPr>
        <w:t>: Reconocemos y pregonamos la promoción pacifista en nuestra sociedad, sin distinción de raza, sexo o genero alguno.  Somos constructores de paz.</w:t>
      </w:r>
    </w:p>
    <w:p w:rsidR="006D2D06" w:rsidRPr="00BD41AA" w:rsidRDefault="006D2D06" w:rsidP="001F1526">
      <w:pPr>
        <w:pStyle w:val="Prrafodelista"/>
        <w:spacing w:after="0" w:line="240" w:lineRule="auto"/>
        <w:ind w:left="360"/>
        <w:rPr>
          <w:rFonts w:asciiTheme="majorHAnsi" w:hAnsiTheme="majorHAnsi"/>
          <w:sz w:val="24"/>
          <w:szCs w:val="24"/>
        </w:rPr>
      </w:pPr>
    </w:p>
    <w:p w:rsidR="006D2D06" w:rsidRDefault="006D2D06" w:rsidP="001F1526">
      <w:pPr>
        <w:pStyle w:val="Prrafodelista"/>
        <w:numPr>
          <w:ilvl w:val="0"/>
          <w:numId w:val="42"/>
        </w:numPr>
        <w:spacing w:after="0" w:line="240" w:lineRule="auto"/>
        <w:jc w:val="both"/>
        <w:rPr>
          <w:rFonts w:asciiTheme="majorHAnsi" w:hAnsiTheme="majorHAnsi"/>
          <w:sz w:val="24"/>
          <w:szCs w:val="24"/>
        </w:rPr>
      </w:pPr>
      <w:r w:rsidRPr="00A704F2">
        <w:rPr>
          <w:rFonts w:asciiTheme="majorHAnsi" w:hAnsiTheme="majorHAnsi"/>
          <w:b/>
          <w:sz w:val="24"/>
          <w:szCs w:val="24"/>
        </w:rPr>
        <w:t>Liderazgo</w:t>
      </w:r>
      <w:r w:rsidRPr="00BD41AA">
        <w:rPr>
          <w:rFonts w:asciiTheme="majorHAnsi" w:hAnsiTheme="majorHAnsi"/>
          <w:sz w:val="24"/>
          <w:szCs w:val="24"/>
        </w:rPr>
        <w:t>: Persuadimos responsablemente a nuestras  comunidades a la búsqueda de la paz y la construcción de un país mejor.</w:t>
      </w:r>
    </w:p>
    <w:p w:rsidR="00BD41AA" w:rsidRPr="00BD41AA" w:rsidRDefault="00BD41AA" w:rsidP="001F1526">
      <w:pPr>
        <w:pStyle w:val="Prrafodelista"/>
        <w:spacing w:after="0" w:line="240" w:lineRule="auto"/>
        <w:rPr>
          <w:rFonts w:asciiTheme="majorHAnsi" w:hAnsiTheme="majorHAnsi"/>
          <w:sz w:val="24"/>
          <w:szCs w:val="24"/>
        </w:rPr>
      </w:pPr>
    </w:p>
    <w:p w:rsidR="006D2D06" w:rsidRPr="00BD41AA" w:rsidRDefault="006D2D06" w:rsidP="001F1526">
      <w:pPr>
        <w:pStyle w:val="Prrafodelista"/>
        <w:numPr>
          <w:ilvl w:val="0"/>
          <w:numId w:val="42"/>
        </w:numPr>
        <w:spacing w:after="0" w:line="240" w:lineRule="auto"/>
        <w:jc w:val="both"/>
        <w:rPr>
          <w:rFonts w:asciiTheme="majorHAnsi" w:hAnsiTheme="majorHAnsi"/>
          <w:sz w:val="24"/>
          <w:szCs w:val="24"/>
        </w:rPr>
      </w:pPr>
      <w:r w:rsidRPr="00116E2D">
        <w:rPr>
          <w:rFonts w:asciiTheme="majorHAnsi" w:hAnsiTheme="majorHAnsi"/>
          <w:b/>
          <w:sz w:val="24"/>
          <w:szCs w:val="24"/>
        </w:rPr>
        <w:t>Respeto</w:t>
      </w:r>
      <w:r w:rsidRPr="00BD41AA">
        <w:rPr>
          <w:rFonts w:asciiTheme="majorHAnsi" w:hAnsiTheme="majorHAnsi"/>
          <w:sz w:val="24"/>
          <w:szCs w:val="24"/>
        </w:rPr>
        <w:t>: Somos respetuosos de los derechos humanos, de la verdad y la libertad en nuestra sociedad</w:t>
      </w:r>
    </w:p>
    <w:p w:rsidR="006D2D06" w:rsidRDefault="006D2D06" w:rsidP="001F1526">
      <w:pPr>
        <w:spacing w:after="0" w:line="240" w:lineRule="auto"/>
        <w:rPr>
          <w:rFonts w:asciiTheme="majorHAnsi" w:hAnsiTheme="majorHAnsi"/>
          <w:sz w:val="24"/>
          <w:szCs w:val="24"/>
        </w:rPr>
      </w:pPr>
    </w:p>
    <w:p w:rsidR="007E0FCD" w:rsidRPr="00C01A94" w:rsidRDefault="007E0FCD" w:rsidP="00C01A94">
      <w:pPr>
        <w:pStyle w:val="Prrafodelista"/>
        <w:numPr>
          <w:ilvl w:val="1"/>
          <w:numId w:val="7"/>
        </w:numPr>
        <w:spacing w:after="0" w:line="240" w:lineRule="auto"/>
        <w:jc w:val="both"/>
        <w:rPr>
          <w:rFonts w:asciiTheme="majorHAnsi" w:hAnsiTheme="majorHAnsi"/>
          <w:b/>
          <w:sz w:val="24"/>
          <w:szCs w:val="24"/>
        </w:rPr>
      </w:pPr>
      <w:bookmarkStart w:id="694" w:name="MISION"/>
      <w:r w:rsidRPr="00C01A94">
        <w:rPr>
          <w:rFonts w:asciiTheme="majorHAnsi" w:hAnsiTheme="majorHAnsi"/>
          <w:b/>
          <w:sz w:val="24"/>
          <w:szCs w:val="24"/>
        </w:rPr>
        <w:t>MISIÓN</w:t>
      </w:r>
    </w:p>
    <w:bookmarkEnd w:id="694"/>
    <w:p w:rsidR="001F1526" w:rsidRDefault="001F1526" w:rsidP="001F1526">
      <w:pPr>
        <w:spacing w:after="0" w:line="240" w:lineRule="auto"/>
        <w:jc w:val="both"/>
        <w:rPr>
          <w:rFonts w:asciiTheme="majorHAnsi" w:hAnsiTheme="majorHAnsi"/>
          <w:sz w:val="24"/>
          <w:szCs w:val="24"/>
        </w:rPr>
      </w:pPr>
    </w:p>
    <w:p w:rsidR="007E0FCD" w:rsidRPr="007E0FCD" w:rsidRDefault="007E0FCD" w:rsidP="001F1526">
      <w:pPr>
        <w:spacing w:after="0" w:line="240" w:lineRule="auto"/>
        <w:jc w:val="both"/>
        <w:rPr>
          <w:rFonts w:asciiTheme="majorHAnsi" w:hAnsiTheme="majorHAnsi"/>
          <w:sz w:val="24"/>
          <w:szCs w:val="24"/>
        </w:rPr>
      </w:pPr>
      <w:r w:rsidRPr="007E0FCD">
        <w:rPr>
          <w:rFonts w:asciiTheme="majorHAnsi" w:hAnsiTheme="majorHAnsi"/>
          <w:sz w:val="24"/>
          <w:szCs w:val="24"/>
        </w:rPr>
        <w:t xml:space="preserve">Somos una entidad territorial comprometida con la inclusión social y el crecimiento sostenido, que permita la construcción de un municipio </w:t>
      </w:r>
      <w:r w:rsidR="00FC5908" w:rsidRPr="007E0FCD">
        <w:rPr>
          <w:rFonts w:asciiTheme="majorHAnsi" w:hAnsiTheme="majorHAnsi"/>
          <w:sz w:val="24"/>
          <w:szCs w:val="24"/>
        </w:rPr>
        <w:t>más</w:t>
      </w:r>
      <w:r w:rsidRPr="007E0FCD">
        <w:rPr>
          <w:rFonts w:asciiTheme="majorHAnsi" w:hAnsiTheme="majorHAnsi"/>
          <w:sz w:val="24"/>
          <w:szCs w:val="24"/>
        </w:rPr>
        <w:t xml:space="preserve"> próspero para el desarrollo integral de nuestra sociedad </w:t>
      </w:r>
      <w:r w:rsidR="001A2FF8">
        <w:rPr>
          <w:rFonts w:asciiTheme="majorHAnsi" w:hAnsiTheme="majorHAnsi"/>
          <w:sz w:val="24"/>
          <w:szCs w:val="24"/>
        </w:rPr>
        <w:t>Valencia</w:t>
      </w:r>
      <w:r w:rsidRPr="007E0FCD">
        <w:rPr>
          <w:rFonts w:asciiTheme="majorHAnsi" w:hAnsiTheme="majorHAnsi"/>
          <w:sz w:val="24"/>
          <w:szCs w:val="24"/>
        </w:rPr>
        <w:t>na.</w:t>
      </w:r>
    </w:p>
    <w:p w:rsidR="007E0FCD" w:rsidRPr="00BD41AA" w:rsidRDefault="007E0FCD" w:rsidP="001F1526">
      <w:pPr>
        <w:spacing w:after="0" w:line="240" w:lineRule="auto"/>
        <w:rPr>
          <w:rFonts w:asciiTheme="majorHAnsi" w:hAnsiTheme="majorHAnsi"/>
          <w:sz w:val="24"/>
          <w:szCs w:val="24"/>
        </w:rPr>
      </w:pPr>
    </w:p>
    <w:p w:rsidR="00C314DB" w:rsidRPr="00C01A94" w:rsidRDefault="00C314DB" w:rsidP="00C01A94">
      <w:pPr>
        <w:pStyle w:val="Prrafodelista"/>
        <w:numPr>
          <w:ilvl w:val="1"/>
          <w:numId w:val="7"/>
        </w:numPr>
        <w:spacing w:after="0" w:line="240" w:lineRule="auto"/>
        <w:jc w:val="both"/>
        <w:rPr>
          <w:rFonts w:asciiTheme="majorHAnsi" w:hAnsiTheme="majorHAnsi"/>
          <w:b/>
          <w:sz w:val="24"/>
          <w:szCs w:val="24"/>
        </w:rPr>
      </w:pPr>
      <w:bookmarkStart w:id="695" w:name="VISION"/>
      <w:r w:rsidRPr="00C01A94">
        <w:rPr>
          <w:rFonts w:asciiTheme="majorHAnsi" w:hAnsiTheme="majorHAnsi"/>
          <w:b/>
          <w:sz w:val="24"/>
          <w:szCs w:val="24"/>
        </w:rPr>
        <w:t>VISIÓN</w:t>
      </w:r>
    </w:p>
    <w:bookmarkEnd w:id="695"/>
    <w:p w:rsidR="00C314DB" w:rsidRPr="00BD41AA" w:rsidRDefault="00C314DB" w:rsidP="001F1526">
      <w:pPr>
        <w:spacing w:after="0" w:line="240" w:lineRule="auto"/>
        <w:rPr>
          <w:rFonts w:asciiTheme="majorHAnsi" w:hAnsiTheme="majorHAnsi"/>
          <w:sz w:val="24"/>
          <w:szCs w:val="24"/>
        </w:rPr>
      </w:pPr>
    </w:p>
    <w:p w:rsidR="00C314DB" w:rsidRPr="00BD41AA" w:rsidRDefault="00C314DB" w:rsidP="001F1526">
      <w:pPr>
        <w:spacing w:after="0" w:line="240" w:lineRule="auto"/>
        <w:jc w:val="both"/>
        <w:rPr>
          <w:rFonts w:asciiTheme="majorHAnsi" w:hAnsiTheme="majorHAnsi"/>
          <w:sz w:val="24"/>
          <w:szCs w:val="24"/>
        </w:rPr>
      </w:pPr>
      <w:r w:rsidRPr="00BD41AA">
        <w:rPr>
          <w:rFonts w:asciiTheme="majorHAnsi" w:hAnsiTheme="majorHAnsi"/>
          <w:sz w:val="24"/>
          <w:szCs w:val="24"/>
        </w:rPr>
        <w:t>Para el año 2020, nuestro municipio será una población educada, con mejores servicios de salud, ambiente construido, saneamiento básico y protección contra riesgos ambie</w:t>
      </w:r>
      <w:r w:rsidR="007B7E52" w:rsidRPr="00BD41AA">
        <w:rPr>
          <w:rFonts w:asciiTheme="majorHAnsi" w:hAnsiTheme="majorHAnsi"/>
          <w:sz w:val="24"/>
          <w:szCs w:val="24"/>
        </w:rPr>
        <w:t xml:space="preserve">ntales o sociales, preparados para </w:t>
      </w:r>
      <w:r w:rsidRPr="00BD41AA">
        <w:rPr>
          <w:rFonts w:asciiTheme="majorHAnsi" w:hAnsiTheme="majorHAnsi"/>
          <w:sz w:val="24"/>
          <w:szCs w:val="24"/>
        </w:rPr>
        <w:t xml:space="preserve"> una sociedad más incluyente y prospera dentro de un marco de sostenibilidad, d</w:t>
      </w:r>
      <w:r w:rsidR="007B7E52" w:rsidRPr="00BD41AA">
        <w:rPr>
          <w:rFonts w:asciiTheme="majorHAnsi" w:hAnsiTheme="majorHAnsi"/>
          <w:sz w:val="24"/>
          <w:szCs w:val="24"/>
        </w:rPr>
        <w:t xml:space="preserve">esarrollo armónico y </w:t>
      </w:r>
      <w:r w:rsidR="006D2D06" w:rsidRPr="00BD41AA">
        <w:rPr>
          <w:rFonts w:asciiTheme="majorHAnsi" w:hAnsiTheme="majorHAnsi"/>
          <w:sz w:val="24"/>
          <w:szCs w:val="24"/>
        </w:rPr>
        <w:t>aprovechamiento</w:t>
      </w:r>
      <w:r w:rsidRPr="00BD41AA">
        <w:rPr>
          <w:rFonts w:asciiTheme="majorHAnsi" w:hAnsiTheme="majorHAnsi"/>
          <w:sz w:val="24"/>
          <w:szCs w:val="24"/>
        </w:rPr>
        <w:t xml:space="preserve"> inteligente </w:t>
      </w:r>
      <w:r w:rsidR="007B7E52" w:rsidRPr="00BD41AA">
        <w:rPr>
          <w:rFonts w:asciiTheme="majorHAnsi" w:hAnsiTheme="majorHAnsi"/>
          <w:sz w:val="24"/>
          <w:szCs w:val="24"/>
        </w:rPr>
        <w:t xml:space="preserve">de nuestros recursos, </w:t>
      </w:r>
      <w:r w:rsidR="006D2D06" w:rsidRPr="00BD41AA">
        <w:rPr>
          <w:rFonts w:asciiTheme="majorHAnsi" w:hAnsiTheme="majorHAnsi"/>
          <w:sz w:val="24"/>
          <w:szCs w:val="24"/>
        </w:rPr>
        <w:t xml:space="preserve">con el fin de </w:t>
      </w:r>
      <w:r w:rsidR="00663FCA">
        <w:rPr>
          <w:rFonts w:asciiTheme="majorHAnsi" w:hAnsiTheme="majorHAnsi"/>
          <w:sz w:val="24"/>
          <w:szCs w:val="24"/>
        </w:rPr>
        <w:t xml:space="preserve">ser </w:t>
      </w:r>
      <w:r w:rsidR="007B7E52" w:rsidRPr="00BD41AA">
        <w:rPr>
          <w:rFonts w:asciiTheme="majorHAnsi" w:hAnsiTheme="majorHAnsi"/>
          <w:sz w:val="24"/>
          <w:szCs w:val="24"/>
        </w:rPr>
        <w:t>competitivos  agroindustrialmente.</w:t>
      </w:r>
    </w:p>
    <w:p w:rsidR="001F1526" w:rsidRDefault="001F1526" w:rsidP="001F1526">
      <w:pPr>
        <w:spacing w:after="0" w:line="240" w:lineRule="auto"/>
        <w:jc w:val="both"/>
        <w:rPr>
          <w:rFonts w:asciiTheme="majorHAnsi" w:hAnsiTheme="majorHAnsi"/>
          <w:b/>
          <w:sz w:val="24"/>
          <w:szCs w:val="24"/>
        </w:rPr>
      </w:pPr>
    </w:p>
    <w:p w:rsidR="007E0FCD" w:rsidRPr="00C01A94" w:rsidRDefault="001F1526" w:rsidP="00C01A94">
      <w:pPr>
        <w:pStyle w:val="Prrafodelista"/>
        <w:numPr>
          <w:ilvl w:val="1"/>
          <w:numId w:val="7"/>
        </w:numPr>
        <w:spacing w:after="0" w:line="240" w:lineRule="auto"/>
        <w:jc w:val="both"/>
        <w:rPr>
          <w:rFonts w:asciiTheme="majorHAnsi" w:hAnsiTheme="majorHAnsi"/>
          <w:b/>
          <w:i/>
          <w:sz w:val="24"/>
          <w:szCs w:val="24"/>
        </w:rPr>
      </w:pPr>
      <w:bookmarkStart w:id="696" w:name="POLITICA"/>
      <w:r w:rsidRPr="00C01A94">
        <w:rPr>
          <w:rFonts w:asciiTheme="majorHAnsi" w:hAnsiTheme="majorHAnsi"/>
          <w:b/>
          <w:sz w:val="24"/>
          <w:szCs w:val="24"/>
        </w:rPr>
        <w:t>POLÍTICA</w:t>
      </w:r>
    </w:p>
    <w:bookmarkEnd w:id="696"/>
    <w:p w:rsidR="007E0FCD" w:rsidRPr="007E0FCD" w:rsidRDefault="007E0FCD" w:rsidP="001F1526">
      <w:pPr>
        <w:spacing w:after="0" w:line="240" w:lineRule="auto"/>
        <w:jc w:val="center"/>
        <w:rPr>
          <w:rFonts w:asciiTheme="majorHAnsi" w:hAnsiTheme="majorHAnsi"/>
          <w:b/>
          <w:sz w:val="24"/>
          <w:szCs w:val="24"/>
        </w:rPr>
      </w:pPr>
    </w:p>
    <w:p w:rsidR="007E0FCD" w:rsidRPr="007E0FCD" w:rsidRDefault="007E0FCD" w:rsidP="001F1526">
      <w:pPr>
        <w:spacing w:after="0" w:line="240" w:lineRule="auto"/>
        <w:jc w:val="both"/>
        <w:rPr>
          <w:rFonts w:asciiTheme="majorHAnsi" w:hAnsiTheme="majorHAnsi"/>
          <w:sz w:val="24"/>
          <w:szCs w:val="24"/>
        </w:rPr>
      </w:pPr>
      <w:r w:rsidRPr="007E0FCD">
        <w:rPr>
          <w:rFonts w:asciiTheme="majorHAnsi" w:hAnsiTheme="majorHAnsi"/>
          <w:sz w:val="24"/>
          <w:szCs w:val="24"/>
        </w:rPr>
        <w:t>Brindar permanentemente buenos servicios de educación</w:t>
      </w:r>
      <w:r w:rsidR="000166AF">
        <w:rPr>
          <w:rFonts w:asciiTheme="majorHAnsi" w:hAnsiTheme="majorHAnsi"/>
          <w:sz w:val="24"/>
          <w:szCs w:val="24"/>
        </w:rPr>
        <w:t>, salud y fomento al desarrollo socio</w:t>
      </w:r>
      <w:r w:rsidR="00CD71E8" w:rsidRPr="007E0FCD">
        <w:rPr>
          <w:rFonts w:asciiTheme="majorHAnsi" w:hAnsiTheme="majorHAnsi"/>
          <w:sz w:val="24"/>
          <w:szCs w:val="24"/>
        </w:rPr>
        <w:t>económico</w:t>
      </w:r>
      <w:r w:rsidR="000166AF">
        <w:rPr>
          <w:rFonts w:asciiTheme="majorHAnsi" w:hAnsiTheme="majorHAnsi"/>
          <w:sz w:val="24"/>
          <w:szCs w:val="24"/>
        </w:rPr>
        <w:t>,</w:t>
      </w:r>
      <w:r w:rsidR="00CD71E8">
        <w:rPr>
          <w:rFonts w:asciiTheme="majorHAnsi" w:hAnsiTheme="majorHAnsi"/>
          <w:sz w:val="24"/>
          <w:szCs w:val="24"/>
        </w:rPr>
        <w:t xml:space="preserve"> dentro de un contexto </w:t>
      </w:r>
      <w:r w:rsidRPr="007E0FCD">
        <w:rPr>
          <w:rFonts w:asciiTheme="majorHAnsi" w:hAnsiTheme="majorHAnsi"/>
          <w:sz w:val="24"/>
          <w:szCs w:val="24"/>
        </w:rPr>
        <w:t xml:space="preserve">de </w:t>
      </w:r>
      <w:r w:rsidR="000166AF">
        <w:rPr>
          <w:rFonts w:asciiTheme="majorHAnsi" w:hAnsiTheme="majorHAnsi"/>
          <w:sz w:val="24"/>
          <w:szCs w:val="24"/>
        </w:rPr>
        <w:t>inclusión</w:t>
      </w:r>
      <w:r w:rsidR="00884C86">
        <w:rPr>
          <w:rFonts w:asciiTheme="majorHAnsi" w:hAnsiTheme="majorHAnsi"/>
          <w:sz w:val="24"/>
          <w:szCs w:val="24"/>
        </w:rPr>
        <w:t xml:space="preserve"> </w:t>
      </w:r>
      <w:r w:rsidR="000166AF">
        <w:rPr>
          <w:rFonts w:asciiTheme="majorHAnsi" w:hAnsiTheme="majorHAnsi"/>
          <w:sz w:val="24"/>
          <w:szCs w:val="24"/>
        </w:rPr>
        <w:t>social, cor</w:t>
      </w:r>
      <w:r w:rsidR="00884C86">
        <w:rPr>
          <w:rFonts w:asciiTheme="majorHAnsi" w:hAnsiTheme="majorHAnsi"/>
          <w:sz w:val="24"/>
          <w:szCs w:val="24"/>
        </w:rPr>
        <w:t>r</w:t>
      </w:r>
      <w:r w:rsidR="000166AF">
        <w:rPr>
          <w:rFonts w:asciiTheme="majorHAnsi" w:hAnsiTheme="majorHAnsi"/>
          <w:sz w:val="24"/>
          <w:szCs w:val="24"/>
        </w:rPr>
        <w:t xml:space="preserve">esponsabilidad, </w:t>
      </w:r>
      <w:r w:rsidRPr="007E0FCD">
        <w:rPr>
          <w:rFonts w:asciiTheme="majorHAnsi" w:hAnsiTheme="majorHAnsi"/>
          <w:sz w:val="24"/>
          <w:szCs w:val="24"/>
        </w:rPr>
        <w:t xml:space="preserve">sostenibilidad </w:t>
      </w:r>
      <w:r>
        <w:rPr>
          <w:rFonts w:asciiTheme="majorHAnsi" w:hAnsiTheme="majorHAnsi"/>
          <w:sz w:val="24"/>
          <w:szCs w:val="24"/>
        </w:rPr>
        <w:t xml:space="preserve">financiera y </w:t>
      </w:r>
      <w:r w:rsidR="00CD71E8">
        <w:rPr>
          <w:rFonts w:asciiTheme="majorHAnsi" w:hAnsiTheme="majorHAnsi"/>
          <w:sz w:val="24"/>
          <w:szCs w:val="24"/>
        </w:rPr>
        <w:t xml:space="preserve">jurídica </w:t>
      </w:r>
      <w:r w:rsidRPr="007E0FCD">
        <w:rPr>
          <w:rFonts w:asciiTheme="majorHAnsi" w:hAnsiTheme="majorHAnsi"/>
          <w:sz w:val="24"/>
          <w:szCs w:val="24"/>
        </w:rPr>
        <w:t>acorde con el desarrollo regional y nacional.</w:t>
      </w:r>
    </w:p>
    <w:p w:rsidR="007E0FCD" w:rsidRDefault="007E0FCD" w:rsidP="001F1526">
      <w:pPr>
        <w:spacing w:after="0" w:line="240" w:lineRule="auto"/>
        <w:rPr>
          <w:rFonts w:asciiTheme="majorHAnsi" w:hAnsiTheme="majorHAnsi"/>
          <w:sz w:val="24"/>
          <w:szCs w:val="24"/>
        </w:rPr>
      </w:pPr>
    </w:p>
    <w:p w:rsidR="00C314DB" w:rsidRPr="00C01A94" w:rsidRDefault="00C314DB" w:rsidP="00C01A94">
      <w:pPr>
        <w:pStyle w:val="Prrafodelista"/>
        <w:numPr>
          <w:ilvl w:val="1"/>
          <w:numId w:val="7"/>
        </w:numPr>
        <w:spacing w:after="0" w:line="240" w:lineRule="auto"/>
        <w:jc w:val="both"/>
        <w:rPr>
          <w:rFonts w:asciiTheme="majorHAnsi" w:hAnsiTheme="majorHAnsi"/>
          <w:b/>
          <w:sz w:val="24"/>
          <w:szCs w:val="24"/>
        </w:rPr>
      </w:pPr>
      <w:bookmarkStart w:id="697" w:name="OBJETIVO_GENERAL_DEL_PLAN_DE_DESARROOLLO"/>
      <w:r w:rsidRPr="00C01A94">
        <w:rPr>
          <w:rFonts w:asciiTheme="majorHAnsi" w:hAnsiTheme="majorHAnsi"/>
          <w:b/>
          <w:sz w:val="24"/>
          <w:szCs w:val="24"/>
        </w:rPr>
        <w:t>OBJETIVO GENERAL DEL PLAN DE DESARROLLO</w:t>
      </w:r>
    </w:p>
    <w:bookmarkEnd w:id="697"/>
    <w:p w:rsidR="00C314DB" w:rsidRPr="00BD41AA" w:rsidRDefault="00C314DB" w:rsidP="001F1526">
      <w:pPr>
        <w:spacing w:after="0" w:line="240" w:lineRule="auto"/>
        <w:rPr>
          <w:rFonts w:asciiTheme="majorHAnsi" w:hAnsiTheme="majorHAnsi"/>
          <w:sz w:val="24"/>
          <w:szCs w:val="24"/>
        </w:rPr>
      </w:pPr>
    </w:p>
    <w:p w:rsidR="00E5782A" w:rsidRDefault="00203F8D" w:rsidP="001F1526">
      <w:pPr>
        <w:spacing w:after="0" w:line="240" w:lineRule="auto"/>
        <w:jc w:val="both"/>
        <w:rPr>
          <w:rFonts w:asciiTheme="majorHAnsi" w:hAnsiTheme="majorHAnsi"/>
          <w:sz w:val="24"/>
          <w:szCs w:val="24"/>
        </w:rPr>
      </w:pPr>
      <w:r w:rsidRPr="00BD41AA">
        <w:rPr>
          <w:rFonts w:asciiTheme="majorHAnsi" w:hAnsiTheme="majorHAnsi"/>
          <w:sz w:val="24"/>
          <w:szCs w:val="24"/>
        </w:rPr>
        <w:t>Generar condiciones de  desarrollo a través del eficiente aprovechamiento de nuestros recursos, talento humano, participación ciudadana y equidad social</w:t>
      </w:r>
      <w:r w:rsidR="00404AB8" w:rsidRPr="00BD41AA">
        <w:rPr>
          <w:rFonts w:asciiTheme="majorHAnsi" w:hAnsiTheme="majorHAnsi"/>
          <w:sz w:val="24"/>
          <w:szCs w:val="24"/>
        </w:rPr>
        <w:t>,</w:t>
      </w:r>
      <w:r w:rsidR="006D2D06" w:rsidRPr="00BD41AA">
        <w:rPr>
          <w:rFonts w:asciiTheme="majorHAnsi" w:hAnsiTheme="majorHAnsi"/>
          <w:sz w:val="24"/>
          <w:szCs w:val="24"/>
        </w:rPr>
        <w:t xml:space="preserve"> </w:t>
      </w:r>
      <w:r w:rsidR="0019005D">
        <w:rPr>
          <w:rFonts w:asciiTheme="majorHAnsi" w:hAnsiTheme="majorHAnsi"/>
          <w:sz w:val="24"/>
          <w:szCs w:val="24"/>
        </w:rPr>
        <w:t>buscando</w:t>
      </w:r>
      <w:r w:rsidR="00517DF6">
        <w:rPr>
          <w:rFonts w:asciiTheme="majorHAnsi" w:hAnsiTheme="majorHAnsi"/>
          <w:sz w:val="24"/>
          <w:szCs w:val="24"/>
        </w:rPr>
        <w:t xml:space="preserve"> </w:t>
      </w:r>
      <w:r w:rsidRPr="00BD41AA">
        <w:rPr>
          <w:rFonts w:asciiTheme="majorHAnsi" w:hAnsiTheme="majorHAnsi"/>
          <w:sz w:val="24"/>
          <w:szCs w:val="24"/>
        </w:rPr>
        <w:t>mejorar</w:t>
      </w:r>
      <w:r w:rsidR="00517DF6">
        <w:rPr>
          <w:rFonts w:asciiTheme="majorHAnsi" w:hAnsiTheme="majorHAnsi"/>
          <w:sz w:val="24"/>
          <w:szCs w:val="24"/>
        </w:rPr>
        <w:t xml:space="preserve"> la calidad de vida en todo el territorio municipal.  </w:t>
      </w:r>
    </w:p>
    <w:p w:rsidR="00517DF6" w:rsidRDefault="00517DF6" w:rsidP="00517DF6">
      <w:pPr>
        <w:spacing w:after="0" w:line="240" w:lineRule="auto"/>
        <w:jc w:val="both"/>
        <w:rPr>
          <w:rFonts w:asciiTheme="majorHAnsi" w:hAnsiTheme="majorHAnsi"/>
          <w:sz w:val="24"/>
          <w:szCs w:val="24"/>
        </w:rPr>
        <w:sectPr w:rsidR="00517DF6" w:rsidSect="00E5782A">
          <w:pgSz w:w="12240" w:h="15840" w:code="1"/>
          <w:pgMar w:top="1531" w:right="1418" w:bottom="1418" w:left="1985" w:header="709" w:footer="567" w:gutter="0"/>
          <w:cols w:space="708"/>
          <w:docGrid w:linePitch="360"/>
        </w:sectPr>
      </w:pPr>
    </w:p>
    <w:p w:rsidR="00C72D5B" w:rsidRPr="00C01A94" w:rsidRDefault="00C72D5B" w:rsidP="00C01A94">
      <w:pPr>
        <w:pStyle w:val="Prrafodelista"/>
        <w:numPr>
          <w:ilvl w:val="1"/>
          <w:numId w:val="7"/>
        </w:numPr>
        <w:jc w:val="center"/>
        <w:rPr>
          <w:rFonts w:asciiTheme="majorHAnsi" w:hAnsiTheme="majorHAnsi"/>
          <w:b/>
          <w:sz w:val="24"/>
          <w:szCs w:val="24"/>
        </w:rPr>
      </w:pPr>
      <w:bookmarkStart w:id="698" w:name="MATRIZ_DE_PROGRAMAS_Y_SUBPROGRAMAS"/>
      <w:r w:rsidRPr="00C01A94">
        <w:rPr>
          <w:rFonts w:asciiTheme="majorHAnsi" w:hAnsiTheme="majorHAnsi"/>
          <w:b/>
          <w:sz w:val="24"/>
          <w:szCs w:val="24"/>
        </w:rPr>
        <w:t>MATRIZ DE PROGRAMAS Y SUBPROGRAMAS</w:t>
      </w:r>
    </w:p>
    <w:tbl>
      <w:tblPr>
        <w:tblStyle w:val="Tablaconcuadrcula"/>
        <w:tblW w:w="5025" w:type="pct"/>
        <w:tblLayout w:type="fixed"/>
        <w:tblLook w:val="04A0" w:firstRow="1" w:lastRow="0" w:firstColumn="1" w:lastColumn="0" w:noHBand="0" w:noVBand="1"/>
      </w:tblPr>
      <w:tblGrid>
        <w:gridCol w:w="552"/>
        <w:gridCol w:w="1391"/>
        <w:gridCol w:w="1143"/>
        <w:gridCol w:w="1561"/>
        <w:gridCol w:w="1275"/>
        <w:gridCol w:w="1422"/>
        <w:gridCol w:w="1699"/>
        <w:gridCol w:w="1985"/>
        <w:gridCol w:w="2126"/>
        <w:gridCol w:w="1272"/>
      </w:tblGrid>
      <w:tr w:rsidR="005118B0" w:rsidTr="003D4041">
        <w:trPr>
          <w:cantSplit/>
          <w:trHeight w:val="645"/>
        </w:trPr>
        <w:tc>
          <w:tcPr>
            <w:tcW w:w="191"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textDirection w:val="btLr"/>
            <w:vAlign w:val="center"/>
            <w:hideMark/>
          </w:tcPr>
          <w:bookmarkEnd w:id="698"/>
          <w:p w:rsidR="0027348A" w:rsidRPr="0027348A" w:rsidRDefault="0027348A" w:rsidP="0027348A">
            <w:pPr>
              <w:ind w:left="113" w:right="113"/>
              <w:jc w:val="center"/>
              <w:rPr>
                <w:rFonts w:asciiTheme="majorHAnsi" w:hAnsiTheme="majorHAnsi"/>
                <w:b/>
                <w:sz w:val="18"/>
                <w:szCs w:val="18"/>
              </w:rPr>
            </w:pPr>
            <w:r w:rsidRPr="0027348A">
              <w:rPr>
                <w:rFonts w:asciiTheme="majorHAnsi" w:hAnsiTheme="majorHAnsi"/>
                <w:b/>
                <w:sz w:val="18"/>
                <w:szCs w:val="18"/>
              </w:rPr>
              <w:t>EJE</w:t>
            </w:r>
          </w:p>
        </w:tc>
        <w:tc>
          <w:tcPr>
            <w:tcW w:w="482"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27348A" w:rsidRPr="0027348A" w:rsidRDefault="0027348A" w:rsidP="00793CFE">
            <w:pPr>
              <w:jc w:val="center"/>
              <w:rPr>
                <w:rFonts w:asciiTheme="majorHAnsi" w:hAnsiTheme="majorHAnsi"/>
                <w:b/>
                <w:sz w:val="18"/>
                <w:szCs w:val="18"/>
              </w:rPr>
            </w:pPr>
            <w:r w:rsidRPr="0027348A">
              <w:rPr>
                <w:rFonts w:asciiTheme="majorHAnsi" w:hAnsiTheme="majorHAnsi"/>
                <w:b/>
                <w:sz w:val="18"/>
                <w:szCs w:val="18"/>
              </w:rPr>
              <w:t>OBJETIVO ESTRATÉGICO</w:t>
            </w:r>
          </w:p>
        </w:tc>
        <w:tc>
          <w:tcPr>
            <w:tcW w:w="396"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tcPr>
          <w:p w:rsidR="0027348A" w:rsidRPr="003D7098" w:rsidRDefault="0027348A" w:rsidP="0027348A">
            <w:pPr>
              <w:jc w:val="center"/>
              <w:rPr>
                <w:rFonts w:asciiTheme="majorHAnsi" w:hAnsiTheme="majorHAnsi"/>
                <w:b/>
                <w:sz w:val="14"/>
                <w:szCs w:val="14"/>
              </w:rPr>
            </w:pPr>
            <w:r w:rsidRPr="003D7098">
              <w:rPr>
                <w:rFonts w:asciiTheme="majorHAnsi" w:hAnsiTheme="majorHAnsi"/>
                <w:b/>
                <w:sz w:val="14"/>
                <w:szCs w:val="14"/>
              </w:rPr>
              <w:t>ESTRATEGIA</w:t>
            </w:r>
          </w:p>
        </w:tc>
        <w:tc>
          <w:tcPr>
            <w:tcW w:w="541"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27348A" w:rsidRPr="0027348A" w:rsidRDefault="0027348A" w:rsidP="0027348A">
            <w:pPr>
              <w:jc w:val="center"/>
              <w:rPr>
                <w:rFonts w:asciiTheme="majorHAnsi" w:hAnsiTheme="majorHAnsi"/>
                <w:b/>
                <w:sz w:val="18"/>
                <w:szCs w:val="18"/>
              </w:rPr>
            </w:pPr>
            <w:r w:rsidRPr="0027348A">
              <w:rPr>
                <w:rFonts w:asciiTheme="majorHAnsi" w:hAnsiTheme="majorHAnsi"/>
                <w:b/>
                <w:sz w:val="18"/>
                <w:szCs w:val="18"/>
              </w:rPr>
              <w:t>PROGRAMA ESTRATÉGICO</w:t>
            </w:r>
          </w:p>
        </w:tc>
        <w:tc>
          <w:tcPr>
            <w:tcW w:w="442"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tcPr>
          <w:p w:rsidR="0027348A" w:rsidRPr="0027348A" w:rsidRDefault="0027348A" w:rsidP="00793CFE">
            <w:pPr>
              <w:jc w:val="center"/>
              <w:rPr>
                <w:rFonts w:asciiTheme="majorHAnsi" w:hAnsiTheme="majorHAnsi"/>
                <w:b/>
                <w:sz w:val="18"/>
                <w:szCs w:val="18"/>
              </w:rPr>
            </w:pPr>
            <w:r w:rsidRPr="0027348A">
              <w:rPr>
                <w:rFonts w:asciiTheme="majorHAnsi" w:hAnsiTheme="majorHAnsi"/>
                <w:b/>
                <w:sz w:val="18"/>
                <w:szCs w:val="18"/>
              </w:rPr>
              <w:t>SUBPROGRAMA</w:t>
            </w:r>
          </w:p>
        </w:tc>
        <w:tc>
          <w:tcPr>
            <w:tcW w:w="493"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27348A" w:rsidRPr="0027348A" w:rsidRDefault="003D7098" w:rsidP="00793CFE">
            <w:pPr>
              <w:jc w:val="center"/>
              <w:rPr>
                <w:rFonts w:asciiTheme="majorHAnsi" w:hAnsiTheme="majorHAnsi"/>
                <w:b/>
                <w:sz w:val="18"/>
                <w:szCs w:val="18"/>
              </w:rPr>
            </w:pPr>
            <w:r w:rsidRPr="0027348A">
              <w:rPr>
                <w:rFonts w:asciiTheme="majorHAnsi" w:hAnsiTheme="majorHAnsi"/>
                <w:b/>
                <w:sz w:val="18"/>
                <w:szCs w:val="18"/>
              </w:rPr>
              <w:t>LÍNEA</w:t>
            </w:r>
            <w:r w:rsidR="0027348A" w:rsidRPr="0027348A">
              <w:rPr>
                <w:rFonts w:asciiTheme="majorHAnsi" w:hAnsiTheme="majorHAnsi"/>
                <w:b/>
                <w:sz w:val="18"/>
                <w:szCs w:val="18"/>
              </w:rPr>
              <w:t xml:space="preserve"> BASE</w:t>
            </w:r>
          </w:p>
        </w:tc>
        <w:tc>
          <w:tcPr>
            <w:tcW w:w="589"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27348A" w:rsidRPr="0027348A" w:rsidRDefault="0027348A" w:rsidP="00793CFE">
            <w:pPr>
              <w:jc w:val="center"/>
              <w:rPr>
                <w:rFonts w:asciiTheme="majorHAnsi" w:hAnsiTheme="majorHAnsi"/>
                <w:b/>
                <w:sz w:val="18"/>
                <w:szCs w:val="18"/>
              </w:rPr>
            </w:pPr>
            <w:r w:rsidRPr="0027348A">
              <w:rPr>
                <w:rFonts w:asciiTheme="majorHAnsi" w:hAnsiTheme="majorHAnsi"/>
                <w:b/>
                <w:sz w:val="18"/>
                <w:szCs w:val="18"/>
              </w:rPr>
              <w:t>META DE RESULTADO</w:t>
            </w:r>
          </w:p>
        </w:tc>
        <w:tc>
          <w:tcPr>
            <w:tcW w:w="688"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27348A" w:rsidRPr="0027348A" w:rsidRDefault="0027348A" w:rsidP="00793CFE">
            <w:pPr>
              <w:jc w:val="center"/>
              <w:rPr>
                <w:rFonts w:asciiTheme="majorHAnsi" w:hAnsiTheme="majorHAnsi"/>
                <w:b/>
                <w:sz w:val="18"/>
                <w:szCs w:val="18"/>
              </w:rPr>
            </w:pPr>
            <w:r w:rsidRPr="0027348A">
              <w:rPr>
                <w:rFonts w:asciiTheme="majorHAnsi" w:hAnsiTheme="majorHAnsi"/>
                <w:b/>
                <w:sz w:val="18"/>
                <w:szCs w:val="18"/>
              </w:rPr>
              <w:t>META DE PRODUCTO</w:t>
            </w:r>
          </w:p>
        </w:tc>
        <w:tc>
          <w:tcPr>
            <w:tcW w:w="737"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27348A" w:rsidRPr="006A3206" w:rsidRDefault="0027348A" w:rsidP="00793CFE">
            <w:pPr>
              <w:jc w:val="center"/>
              <w:rPr>
                <w:rFonts w:asciiTheme="majorHAnsi" w:hAnsiTheme="majorHAnsi"/>
                <w:sz w:val="18"/>
                <w:szCs w:val="18"/>
                <w:lang w:val="es-ES"/>
              </w:rPr>
            </w:pPr>
            <w:r w:rsidRPr="006A3206">
              <w:rPr>
                <w:rFonts w:asciiTheme="majorHAnsi" w:hAnsiTheme="majorHAnsi"/>
                <w:b/>
                <w:sz w:val="18"/>
                <w:szCs w:val="18"/>
                <w:lang w:val="es-ES"/>
              </w:rPr>
              <w:t>INDICADOR</w:t>
            </w:r>
          </w:p>
        </w:tc>
        <w:tc>
          <w:tcPr>
            <w:tcW w:w="442"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27348A" w:rsidRPr="003D7098" w:rsidRDefault="0027348A" w:rsidP="0027348A">
            <w:pPr>
              <w:jc w:val="center"/>
              <w:rPr>
                <w:rFonts w:asciiTheme="majorHAnsi" w:hAnsiTheme="majorHAnsi"/>
                <w:b/>
                <w:sz w:val="14"/>
                <w:szCs w:val="14"/>
              </w:rPr>
            </w:pPr>
            <w:r w:rsidRPr="003D7098">
              <w:rPr>
                <w:rFonts w:asciiTheme="majorHAnsi" w:hAnsiTheme="majorHAnsi"/>
                <w:b/>
                <w:sz w:val="14"/>
                <w:szCs w:val="14"/>
              </w:rPr>
              <w:t>SECTOR DE COMPETENCIA</w:t>
            </w:r>
          </w:p>
        </w:tc>
      </w:tr>
      <w:tr w:rsidR="005118B0" w:rsidTr="003D7098">
        <w:trPr>
          <w:cantSplit/>
          <w:trHeight w:val="726"/>
        </w:trPr>
        <w:tc>
          <w:tcPr>
            <w:tcW w:w="191" w:type="pct"/>
            <w:vMerge w:val="restart"/>
            <w:tcBorders>
              <w:top w:val="single" w:sz="4" w:space="0" w:color="000000" w:themeColor="text1"/>
              <w:left w:val="single" w:sz="4" w:space="0" w:color="000000" w:themeColor="text1"/>
              <w:right w:val="single" w:sz="4" w:space="0" w:color="000000" w:themeColor="text1"/>
            </w:tcBorders>
            <w:textDirection w:val="btLr"/>
            <w:vAlign w:val="center"/>
            <w:hideMark/>
          </w:tcPr>
          <w:p w:rsidR="002C744A" w:rsidRPr="0027348A" w:rsidRDefault="002C744A" w:rsidP="00793CFE">
            <w:pPr>
              <w:ind w:left="113" w:right="113"/>
              <w:jc w:val="center"/>
              <w:rPr>
                <w:rFonts w:asciiTheme="majorHAnsi" w:hAnsiTheme="majorHAnsi"/>
                <w:sz w:val="28"/>
                <w:szCs w:val="28"/>
              </w:rPr>
            </w:pPr>
            <w:r w:rsidRPr="0027348A">
              <w:rPr>
                <w:rFonts w:asciiTheme="majorHAnsi" w:hAnsiTheme="majorHAnsi"/>
                <w:b/>
                <w:sz w:val="28"/>
                <w:szCs w:val="28"/>
              </w:rPr>
              <w:t>AMBIENTE   NATURAL</w:t>
            </w:r>
          </w:p>
        </w:tc>
        <w:tc>
          <w:tcPr>
            <w:tcW w:w="482" w:type="pct"/>
            <w:vMerge w:val="restart"/>
            <w:tcBorders>
              <w:top w:val="single" w:sz="4" w:space="0" w:color="000000" w:themeColor="text1"/>
              <w:left w:val="single" w:sz="4" w:space="0" w:color="000000" w:themeColor="text1"/>
              <w:right w:val="single" w:sz="4" w:space="0" w:color="000000" w:themeColor="text1"/>
            </w:tcBorders>
            <w:vAlign w:val="center"/>
          </w:tcPr>
          <w:p w:rsidR="002C744A" w:rsidRPr="0027348A" w:rsidRDefault="002C744A" w:rsidP="00793CFE">
            <w:pPr>
              <w:jc w:val="center"/>
              <w:rPr>
                <w:rFonts w:asciiTheme="majorHAnsi" w:hAnsiTheme="majorHAnsi"/>
                <w:sz w:val="12"/>
                <w:szCs w:val="18"/>
              </w:rPr>
            </w:pPr>
            <w:r w:rsidRPr="0027348A">
              <w:rPr>
                <w:rFonts w:asciiTheme="majorHAnsi" w:hAnsiTheme="majorHAnsi"/>
                <w:sz w:val="18"/>
                <w:szCs w:val="18"/>
              </w:rPr>
              <w:t>Preservar y conservar la base ambiental, mejorando la organización de los asentamientos humanos, infraestructura y actividades económicas a través del uso sostenible de los recursos naturales, en la construcción de escenarios de desarrollo que faciliten la articulación de la población a los servicios y medios de producción</w:t>
            </w:r>
            <w:r>
              <w:rPr>
                <w:rFonts w:asciiTheme="majorHAnsi" w:hAnsiTheme="majorHAnsi"/>
                <w:sz w:val="18"/>
                <w:szCs w:val="18"/>
              </w:rPr>
              <w:t>.</w:t>
            </w:r>
          </w:p>
        </w:tc>
        <w:tc>
          <w:tcPr>
            <w:tcW w:w="396" w:type="pct"/>
            <w:vMerge w:val="restart"/>
            <w:tcBorders>
              <w:top w:val="single" w:sz="4" w:space="0" w:color="000000" w:themeColor="text1"/>
              <w:left w:val="single" w:sz="4" w:space="0" w:color="000000" w:themeColor="text1"/>
              <w:right w:val="single" w:sz="4" w:space="0" w:color="000000" w:themeColor="text1"/>
            </w:tcBorders>
            <w:vAlign w:val="center"/>
          </w:tcPr>
          <w:p w:rsidR="002C744A" w:rsidRPr="003D7098" w:rsidRDefault="002C744A" w:rsidP="003D7098">
            <w:pPr>
              <w:jc w:val="center"/>
              <w:rPr>
                <w:rFonts w:asciiTheme="majorHAnsi" w:hAnsiTheme="majorHAnsi"/>
                <w:sz w:val="16"/>
                <w:szCs w:val="16"/>
              </w:rPr>
            </w:pPr>
            <w:r w:rsidRPr="003D7098">
              <w:rPr>
                <w:rFonts w:asciiTheme="majorHAnsi" w:hAnsiTheme="majorHAnsi"/>
                <w:sz w:val="16"/>
                <w:szCs w:val="16"/>
              </w:rPr>
              <w:t>Lograr la recuperación de los ecosistemas, reforestación de riberas y microcuenca del municipio; en cooperación con la CVS y gestión ante el Ministerio de Medio Ambiente</w:t>
            </w:r>
          </w:p>
        </w:tc>
        <w:tc>
          <w:tcPr>
            <w:tcW w:w="541" w:type="pct"/>
            <w:vMerge w:val="restart"/>
            <w:tcBorders>
              <w:top w:val="single" w:sz="4" w:space="0" w:color="000000" w:themeColor="text1"/>
              <w:left w:val="single" w:sz="4" w:space="0" w:color="000000" w:themeColor="text1"/>
              <w:right w:val="single" w:sz="4" w:space="0" w:color="000000" w:themeColor="text1"/>
            </w:tcBorders>
            <w:vAlign w:val="center"/>
          </w:tcPr>
          <w:p w:rsidR="002C744A" w:rsidRPr="0027348A" w:rsidRDefault="002C744A" w:rsidP="0027348A">
            <w:pPr>
              <w:jc w:val="center"/>
              <w:rPr>
                <w:rFonts w:asciiTheme="majorHAnsi" w:hAnsiTheme="majorHAnsi"/>
                <w:b/>
                <w:sz w:val="12"/>
                <w:szCs w:val="18"/>
              </w:rPr>
            </w:pPr>
            <w:r>
              <w:rPr>
                <w:rFonts w:asciiTheme="majorHAnsi" w:hAnsiTheme="majorHAnsi"/>
                <w:b/>
                <w:sz w:val="18"/>
                <w:szCs w:val="18"/>
              </w:rPr>
              <w:t>L</w:t>
            </w:r>
            <w:r w:rsidRPr="0027348A">
              <w:rPr>
                <w:rFonts w:asciiTheme="majorHAnsi" w:hAnsiTheme="majorHAnsi"/>
                <w:b/>
                <w:sz w:val="18"/>
                <w:szCs w:val="18"/>
              </w:rPr>
              <w:t>OC</w:t>
            </w:r>
            <w:r>
              <w:rPr>
                <w:rFonts w:asciiTheme="majorHAnsi" w:hAnsiTheme="majorHAnsi"/>
                <w:b/>
                <w:sz w:val="18"/>
                <w:szCs w:val="18"/>
              </w:rPr>
              <w:t xml:space="preserve">ALIZACIÓN Y CONSTRUCCIÓN SEGURA </w:t>
            </w:r>
            <w:r w:rsidRPr="0027348A">
              <w:rPr>
                <w:rFonts w:asciiTheme="majorHAnsi" w:hAnsiTheme="majorHAnsi"/>
                <w:b/>
                <w:sz w:val="18"/>
                <w:szCs w:val="18"/>
              </w:rPr>
              <w:t>CON CULTURA DE CORRESPONSABILIDAD</w:t>
            </w:r>
            <w:r>
              <w:rPr>
                <w:rFonts w:asciiTheme="majorHAnsi" w:hAnsiTheme="majorHAnsi"/>
                <w:b/>
                <w:sz w:val="18"/>
                <w:szCs w:val="18"/>
              </w:rPr>
              <w:t>.</w:t>
            </w:r>
          </w:p>
        </w:tc>
        <w:tc>
          <w:tcPr>
            <w:tcW w:w="442" w:type="pct"/>
            <w:vMerge w:val="restart"/>
            <w:tcBorders>
              <w:top w:val="single" w:sz="4" w:space="0" w:color="000000" w:themeColor="text1"/>
              <w:left w:val="single" w:sz="4" w:space="0" w:color="000000" w:themeColor="text1"/>
              <w:right w:val="single" w:sz="4" w:space="0" w:color="000000" w:themeColor="text1"/>
            </w:tcBorders>
            <w:vAlign w:val="center"/>
          </w:tcPr>
          <w:p w:rsidR="002C744A" w:rsidRPr="0027348A" w:rsidRDefault="002C744A" w:rsidP="00793CFE">
            <w:pPr>
              <w:jc w:val="center"/>
              <w:rPr>
                <w:rFonts w:asciiTheme="majorHAnsi" w:hAnsiTheme="majorHAnsi" w:cs="Arial"/>
                <w:sz w:val="18"/>
                <w:szCs w:val="18"/>
              </w:rPr>
            </w:pPr>
            <w:r w:rsidRPr="0027348A">
              <w:rPr>
                <w:rFonts w:asciiTheme="majorHAnsi" w:hAnsiTheme="majorHAnsi"/>
                <w:sz w:val="18"/>
                <w:szCs w:val="18"/>
              </w:rPr>
              <w:t>Todos protegidos contra riesgos</w:t>
            </w:r>
          </w:p>
        </w:tc>
        <w:tc>
          <w:tcPr>
            <w:tcW w:w="493"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2C744A" w:rsidRPr="0027348A" w:rsidRDefault="002C744A" w:rsidP="00793CFE">
            <w:pPr>
              <w:jc w:val="center"/>
              <w:rPr>
                <w:rFonts w:asciiTheme="majorHAnsi" w:hAnsiTheme="majorHAnsi"/>
                <w:sz w:val="18"/>
                <w:szCs w:val="18"/>
              </w:rPr>
            </w:pPr>
            <w:r w:rsidRPr="0027348A">
              <w:rPr>
                <w:rFonts w:asciiTheme="majorHAnsi" w:hAnsiTheme="majorHAnsi"/>
                <w:sz w:val="18"/>
                <w:szCs w:val="18"/>
              </w:rPr>
              <w:t>Un comité  ambienta</w:t>
            </w:r>
            <w:r w:rsidR="00805F6F">
              <w:rPr>
                <w:rFonts w:asciiTheme="majorHAnsi" w:hAnsiTheme="majorHAnsi"/>
                <w:sz w:val="18"/>
                <w:szCs w:val="18"/>
              </w:rPr>
              <w:t xml:space="preserve">l interinstitucion Creado </w:t>
            </w:r>
            <w:r w:rsidRPr="0027348A">
              <w:rPr>
                <w:rFonts w:asciiTheme="majorHAnsi" w:hAnsiTheme="majorHAnsi"/>
                <w:sz w:val="18"/>
                <w:szCs w:val="18"/>
              </w:rPr>
              <w:t xml:space="preserve"> (CIDEA)</w:t>
            </w:r>
          </w:p>
        </w:tc>
        <w:tc>
          <w:tcPr>
            <w:tcW w:w="58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2C744A" w:rsidRPr="0027348A" w:rsidRDefault="00805F6F" w:rsidP="00793CFE">
            <w:pPr>
              <w:jc w:val="center"/>
              <w:rPr>
                <w:rFonts w:asciiTheme="majorHAnsi" w:hAnsiTheme="majorHAnsi"/>
                <w:sz w:val="18"/>
                <w:szCs w:val="18"/>
                <w:lang w:val="es-ES"/>
              </w:rPr>
            </w:pPr>
            <w:r>
              <w:rPr>
                <w:rFonts w:asciiTheme="majorHAnsi" w:hAnsiTheme="majorHAnsi"/>
                <w:sz w:val="18"/>
                <w:szCs w:val="18"/>
                <w:lang w:val="es-ES"/>
              </w:rPr>
              <w:t>Implementar el CIDEA en todo el municipio</w:t>
            </w:r>
          </w:p>
        </w:tc>
        <w:tc>
          <w:tcPr>
            <w:tcW w:w="688"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2C744A" w:rsidRPr="0027348A" w:rsidRDefault="00805F6F" w:rsidP="00793CFE">
            <w:pPr>
              <w:jc w:val="center"/>
              <w:rPr>
                <w:rFonts w:asciiTheme="majorHAnsi" w:hAnsiTheme="majorHAnsi"/>
                <w:sz w:val="18"/>
                <w:szCs w:val="18"/>
              </w:rPr>
            </w:pPr>
            <w:r>
              <w:rPr>
                <w:rFonts w:asciiTheme="majorHAnsi" w:hAnsiTheme="majorHAnsi"/>
                <w:sz w:val="18"/>
                <w:szCs w:val="18"/>
              </w:rPr>
              <w:t>Implementar el PMDA Municipal</w:t>
            </w:r>
          </w:p>
        </w:tc>
        <w:tc>
          <w:tcPr>
            <w:tcW w:w="737" w:type="pct"/>
            <w:tcBorders>
              <w:top w:val="single" w:sz="4" w:space="0" w:color="000000" w:themeColor="text1"/>
              <w:left w:val="single" w:sz="4" w:space="0" w:color="000000" w:themeColor="text1"/>
              <w:right w:val="single" w:sz="4" w:space="0" w:color="000000" w:themeColor="text1"/>
            </w:tcBorders>
            <w:vAlign w:val="center"/>
          </w:tcPr>
          <w:p w:rsidR="002C744A" w:rsidRPr="003D7098" w:rsidRDefault="006A3206" w:rsidP="003D7098">
            <w:pPr>
              <w:pStyle w:val="Default"/>
              <w:jc w:val="center"/>
              <w:rPr>
                <w:rFonts w:asciiTheme="majorHAnsi" w:hAnsiTheme="majorHAnsi" w:cstheme="minorBidi"/>
                <w:color w:val="auto"/>
                <w:sz w:val="18"/>
                <w:szCs w:val="18"/>
                <w:lang w:val="es-ES"/>
              </w:rPr>
            </w:pPr>
            <w:r w:rsidRPr="006A3206">
              <w:rPr>
                <w:rFonts w:asciiTheme="majorHAnsi" w:hAnsiTheme="majorHAnsi" w:cstheme="minorBidi"/>
                <w:color w:val="auto"/>
                <w:sz w:val="18"/>
                <w:szCs w:val="18"/>
                <w:lang w:val="es-ES"/>
              </w:rPr>
              <w:t>Número de estudios de evaluación de vulnerabilidad y riesgo para fines de formulación de acciones frente al cambio climático</w:t>
            </w:r>
          </w:p>
        </w:tc>
        <w:tc>
          <w:tcPr>
            <w:tcW w:w="442" w:type="pct"/>
            <w:vMerge w:val="restart"/>
            <w:tcBorders>
              <w:top w:val="single" w:sz="4" w:space="0" w:color="000000" w:themeColor="text1"/>
              <w:left w:val="single" w:sz="4" w:space="0" w:color="000000" w:themeColor="text1"/>
              <w:right w:val="single" w:sz="4" w:space="0" w:color="000000" w:themeColor="text1"/>
            </w:tcBorders>
            <w:vAlign w:val="center"/>
          </w:tcPr>
          <w:p w:rsidR="006A3206" w:rsidRPr="00347B64" w:rsidRDefault="008E437E" w:rsidP="00B478A2">
            <w:pPr>
              <w:jc w:val="center"/>
              <w:rPr>
                <w:rFonts w:asciiTheme="majorHAnsi" w:hAnsiTheme="majorHAnsi"/>
                <w:b/>
                <w:sz w:val="20"/>
                <w:szCs w:val="18"/>
              </w:rPr>
            </w:pPr>
            <w:r w:rsidRPr="00347B64">
              <w:rPr>
                <w:rFonts w:asciiTheme="majorHAnsi" w:hAnsiTheme="majorHAnsi"/>
                <w:b/>
                <w:sz w:val="20"/>
                <w:szCs w:val="18"/>
              </w:rPr>
              <w:t>AMBI</w:t>
            </w:r>
            <w:r w:rsidR="006A3206">
              <w:rPr>
                <w:rFonts w:asciiTheme="majorHAnsi" w:hAnsiTheme="majorHAnsi"/>
                <w:b/>
                <w:sz w:val="20"/>
                <w:szCs w:val="18"/>
              </w:rPr>
              <w:t>ENTE</w:t>
            </w:r>
          </w:p>
          <w:p w:rsidR="002C744A" w:rsidRPr="00347B64" w:rsidRDefault="00573771" w:rsidP="006A3206">
            <w:pPr>
              <w:rPr>
                <w:rFonts w:asciiTheme="majorHAnsi" w:hAnsiTheme="majorHAnsi"/>
                <w:b/>
                <w:sz w:val="20"/>
                <w:szCs w:val="18"/>
              </w:rPr>
            </w:pPr>
            <w:r>
              <w:rPr>
                <w:rFonts w:asciiTheme="majorHAnsi" w:hAnsiTheme="majorHAnsi"/>
                <w:b/>
                <w:sz w:val="20"/>
                <w:szCs w:val="18"/>
              </w:rPr>
              <w:t>NATURAL</w:t>
            </w:r>
          </w:p>
        </w:tc>
      </w:tr>
      <w:tr w:rsidR="005118B0" w:rsidTr="003D4041">
        <w:trPr>
          <w:cantSplit/>
          <w:trHeight w:val="823"/>
        </w:trPr>
        <w:tc>
          <w:tcPr>
            <w:tcW w:w="191" w:type="pct"/>
            <w:vMerge/>
            <w:tcBorders>
              <w:left w:val="single" w:sz="4" w:space="0" w:color="000000" w:themeColor="text1"/>
              <w:right w:val="single" w:sz="4" w:space="0" w:color="000000" w:themeColor="text1"/>
            </w:tcBorders>
            <w:textDirection w:val="btLr"/>
            <w:vAlign w:val="center"/>
            <w:hideMark/>
          </w:tcPr>
          <w:p w:rsidR="002C744A" w:rsidRPr="0027348A" w:rsidRDefault="002C744A" w:rsidP="00793CFE">
            <w:pPr>
              <w:ind w:left="113" w:right="113"/>
              <w:jc w:val="center"/>
              <w:rPr>
                <w:rFonts w:asciiTheme="majorHAnsi" w:hAnsiTheme="majorHAnsi"/>
                <w:b/>
                <w:sz w:val="12"/>
                <w:szCs w:val="28"/>
              </w:rPr>
            </w:pPr>
          </w:p>
        </w:tc>
        <w:tc>
          <w:tcPr>
            <w:tcW w:w="482" w:type="pct"/>
            <w:vMerge/>
            <w:tcBorders>
              <w:left w:val="single" w:sz="4" w:space="0" w:color="000000" w:themeColor="text1"/>
              <w:right w:val="single" w:sz="4" w:space="0" w:color="000000" w:themeColor="text1"/>
            </w:tcBorders>
            <w:vAlign w:val="center"/>
          </w:tcPr>
          <w:p w:rsidR="002C744A" w:rsidRPr="0027348A" w:rsidRDefault="002C744A" w:rsidP="00793CFE">
            <w:pPr>
              <w:jc w:val="center"/>
              <w:rPr>
                <w:rFonts w:asciiTheme="majorHAnsi" w:hAnsiTheme="majorHAnsi"/>
                <w:sz w:val="12"/>
                <w:szCs w:val="18"/>
              </w:rPr>
            </w:pPr>
          </w:p>
        </w:tc>
        <w:tc>
          <w:tcPr>
            <w:tcW w:w="396" w:type="pct"/>
            <w:vMerge/>
            <w:tcBorders>
              <w:left w:val="single" w:sz="4" w:space="0" w:color="000000" w:themeColor="text1"/>
              <w:right w:val="single" w:sz="4" w:space="0" w:color="000000" w:themeColor="text1"/>
            </w:tcBorders>
          </w:tcPr>
          <w:p w:rsidR="002C744A" w:rsidRPr="0027348A" w:rsidRDefault="002C744A" w:rsidP="0027348A">
            <w:pPr>
              <w:jc w:val="center"/>
              <w:rPr>
                <w:rFonts w:asciiTheme="majorHAnsi" w:hAnsiTheme="majorHAnsi"/>
                <w:sz w:val="12"/>
                <w:szCs w:val="18"/>
              </w:rPr>
            </w:pPr>
          </w:p>
        </w:tc>
        <w:tc>
          <w:tcPr>
            <w:tcW w:w="541" w:type="pct"/>
            <w:vMerge/>
            <w:tcBorders>
              <w:left w:val="single" w:sz="4" w:space="0" w:color="000000" w:themeColor="text1"/>
              <w:bottom w:val="single" w:sz="4" w:space="0" w:color="000000" w:themeColor="text1"/>
              <w:right w:val="single" w:sz="4" w:space="0" w:color="000000" w:themeColor="text1"/>
            </w:tcBorders>
            <w:vAlign w:val="center"/>
          </w:tcPr>
          <w:p w:rsidR="002C744A" w:rsidRPr="0027348A" w:rsidRDefault="002C744A" w:rsidP="0027348A">
            <w:pPr>
              <w:jc w:val="center"/>
              <w:rPr>
                <w:rFonts w:asciiTheme="majorHAnsi" w:hAnsiTheme="majorHAnsi"/>
                <w:sz w:val="12"/>
                <w:szCs w:val="18"/>
              </w:rPr>
            </w:pPr>
          </w:p>
        </w:tc>
        <w:tc>
          <w:tcPr>
            <w:tcW w:w="442" w:type="pct"/>
            <w:vMerge/>
            <w:tcBorders>
              <w:left w:val="single" w:sz="4" w:space="0" w:color="000000" w:themeColor="text1"/>
              <w:bottom w:val="single" w:sz="4" w:space="0" w:color="000000" w:themeColor="text1"/>
              <w:right w:val="single" w:sz="4" w:space="0" w:color="000000" w:themeColor="text1"/>
            </w:tcBorders>
            <w:vAlign w:val="center"/>
          </w:tcPr>
          <w:p w:rsidR="002C744A" w:rsidRPr="0027348A" w:rsidRDefault="002C744A" w:rsidP="00793CFE">
            <w:pPr>
              <w:jc w:val="center"/>
              <w:rPr>
                <w:rFonts w:asciiTheme="majorHAnsi" w:hAnsiTheme="majorHAnsi"/>
                <w:sz w:val="18"/>
                <w:szCs w:val="18"/>
              </w:rPr>
            </w:pPr>
          </w:p>
        </w:tc>
        <w:tc>
          <w:tcPr>
            <w:tcW w:w="493"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2C744A" w:rsidRPr="0027348A" w:rsidRDefault="002C744A" w:rsidP="00793CFE">
            <w:pPr>
              <w:jc w:val="center"/>
              <w:rPr>
                <w:rFonts w:asciiTheme="majorHAnsi" w:hAnsiTheme="majorHAnsi"/>
                <w:sz w:val="18"/>
                <w:szCs w:val="18"/>
              </w:rPr>
            </w:pPr>
            <w:r w:rsidRPr="0027348A">
              <w:rPr>
                <w:rFonts w:asciiTheme="majorHAnsi" w:hAnsiTheme="majorHAnsi"/>
                <w:sz w:val="18"/>
                <w:szCs w:val="18"/>
              </w:rPr>
              <w:t>600 familias atendidas durante la ola invernal del año 2012</w:t>
            </w:r>
          </w:p>
        </w:tc>
        <w:tc>
          <w:tcPr>
            <w:tcW w:w="58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2C744A" w:rsidRPr="0027348A" w:rsidRDefault="002C744A" w:rsidP="00793CFE">
            <w:pPr>
              <w:jc w:val="center"/>
              <w:rPr>
                <w:rFonts w:asciiTheme="majorHAnsi" w:hAnsiTheme="majorHAnsi"/>
                <w:sz w:val="18"/>
                <w:szCs w:val="18"/>
              </w:rPr>
            </w:pPr>
            <w:r w:rsidRPr="0027348A">
              <w:rPr>
                <w:rFonts w:asciiTheme="majorHAnsi" w:hAnsiTheme="majorHAnsi"/>
                <w:sz w:val="18"/>
                <w:szCs w:val="18"/>
              </w:rPr>
              <w:t>Atender integralmente al</w:t>
            </w:r>
            <w:r>
              <w:rPr>
                <w:rFonts w:asciiTheme="majorHAnsi" w:hAnsiTheme="majorHAnsi"/>
                <w:sz w:val="18"/>
                <w:szCs w:val="18"/>
              </w:rPr>
              <w:t xml:space="preserve"> </w:t>
            </w:r>
            <w:r w:rsidRPr="0027348A">
              <w:rPr>
                <w:rFonts w:asciiTheme="majorHAnsi" w:hAnsiTheme="majorHAnsi"/>
                <w:sz w:val="18"/>
                <w:szCs w:val="18"/>
              </w:rPr>
              <w:t>100% de familias en estado de vulnerabilidad.</w:t>
            </w:r>
          </w:p>
        </w:tc>
        <w:tc>
          <w:tcPr>
            <w:tcW w:w="688"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2C744A" w:rsidRPr="0027348A" w:rsidRDefault="002C744A" w:rsidP="00793CFE">
            <w:pPr>
              <w:jc w:val="center"/>
              <w:rPr>
                <w:rFonts w:asciiTheme="majorHAnsi" w:hAnsiTheme="majorHAnsi"/>
                <w:sz w:val="18"/>
                <w:szCs w:val="18"/>
              </w:rPr>
            </w:pPr>
            <w:r w:rsidRPr="0027348A">
              <w:rPr>
                <w:rFonts w:asciiTheme="majorHAnsi" w:hAnsiTheme="majorHAnsi"/>
                <w:sz w:val="18"/>
                <w:szCs w:val="18"/>
              </w:rPr>
              <w:t xml:space="preserve">Atender integralmente a </w:t>
            </w:r>
            <w:r>
              <w:rPr>
                <w:rFonts w:asciiTheme="majorHAnsi" w:hAnsiTheme="majorHAnsi"/>
                <w:sz w:val="18"/>
                <w:szCs w:val="18"/>
              </w:rPr>
              <w:t xml:space="preserve">1500 </w:t>
            </w:r>
            <w:r w:rsidRPr="0027348A">
              <w:rPr>
                <w:rFonts w:asciiTheme="majorHAnsi" w:hAnsiTheme="majorHAnsi"/>
                <w:sz w:val="18"/>
                <w:szCs w:val="18"/>
              </w:rPr>
              <w:t>familias en condiciones de vulnerabilidad</w:t>
            </w:r>
            <w:r>
              <w:rPr>
                <w:rFonts w:asciiTheme="majorHAnsi" w:hAnsiTheme="majorHAnsi"/>
                <w:sz w:val="18"/>
                <w:szCs w:val="18"/>
              </w:rPr>
              <w:t>.</w:t>
            </w:r>
          </w:p>
        </w:tc>
        <w:tc>
          <w:tcPr>
            <w:tcW w:w="737" w:type="pct"/>
            <w:tcBorders>
              <w:left w:val="single" w:sz="4" w:space="0" w:color="000000" w:themeColor="text1"/>
              <w:right w:val="single" w:sz="4" w:space="0" w:color="000000" w:themeColor="text1"/>
            </w:tcBorders>
            <w:vAlign w:val="center"/>
          </w:tcPr>
          <w:p w:rsidR="002C744A" w:rsidRPr="009848AE" w:rsidRDefault="002C744A" w:rsidP="00793CFE">
            <w:pPr>
              <w:jc w:val="center"/>
              <w:rPr>
                <w:rFonts w:asciiTheme="majorHAnsi" w:hAnsiTheme="majorHAnsi"/>
                <w:sz w:val="18"/>
                <w:szCs w:val="18"/>
              </w:rPr>
            </w:pPr>
            <w:r>
              <w:rPr>
                <w:rFonts w:asciiTheme="majorHAnsi" w:hAnsiTheme="majorHAnsi"/>
                <w:sz w:val="18"/>
                <w:szCs w:val="18"/>
              </w:rPr>
              <w:t>Familias atendidas integralmente</w:t>
            </w:r>
          </w:p>
        </w:tc>
        <w:tc>
          <w:tcPr>
            <w:tcW w:w="442" w:type="pct"/>
            <w:vMerge/>
            <w:tcBorders>
              <w:left w:val="single" w:sz="4" w:space="0" w:color="000000" w:themeColor="text1"/>
              <w:right w:val="single" w:sz="4" w:space="0" w:color="000000" w:themeColor="text1"/>
            </w:tcBorders>
            <w:vAlign w:val="center"/>
          </w:tcPr>
          <w:p w:rsidR="002C744A" w:rsidRPr="0027348A" w:rsidRDefault="002C744A" w:rsidP="00B478A2">
            <w:pPr>
              <w:jc w:val="center"/>
              <w:rPr>
                <w:rFonts w:asciiTheme="majorHAnsi" w:hAnsiTheme="majorHAnsi"/>
                <w:b/>
                <w:sz w:val="20"/>
                <w:szCs w:val="18"/>
              </w:rPr>
            </w:pPr>
          </w:p>
        </w:tc>
      </w:tr>
      <w:tr w:rsidR="005118B0" w:rsidTr="003D4041">
        <w:trPr>
          <w:cantSplit/>
          <w:trHeight w:val="721"/>
        </w:trPr>
        <w:tc>
          <w:tcPr>
            <w:tcW w:w="191" w:type="pct"/>
            <w:vMerge/>
            <w:tcBorders>
              <w:left w:val="single" w:sz="4" w:space="0" w:color="000000" w:themeColor="text1"/>
              <w:right w:val="single" w:sz="4" w:space="0" w:color="000000" w:themeColor="text1"/>
            </w:tcBorders>
            <w:textDirection w:val="btLr"/>
            <w:vAlign w:val="center"/>
            <w:hideMark/>
          </w:tcPr>
          <w:p w:rsidR="002C744A" w:rsidRPr="0027348A" w:rsidRDefault="002C744A" w:rsidP="00793CFE">
            <w:pPr>
              <w:ind w:left="113" w:right="113"/>
              <w:jc w:val="center"/>
              <w:rPr>
                <w:rFonts w:asciiTheme="majorHAnsi" w:hAnsiTheme="majorHAnsi"/>
                <w:b/>
                <w:sz w:val="12"/>
                <w:szCs w:val="28"/>
              </w:rPr>
            </w:pPr>
          </w:p>
        </w:tc>
        <w:tc>
          <w:tcPr>
            <w:tcW w:w="482" w:type="pct"/>
            <w:vMerge/>
            <w:tcBorders>
              <w:left w:val="single" w:sz="4" w:space="0" w:color="000000" w:themeColor="text1"/>
              <w:right w:val="single" w:sz="4" w:space="0" w:color="000000" w:themeColor="text1"/>
            </w:tcBorders>
            <w:vAlign w:val="center"/>
          </w:tcPr>
          <w:p w:rsidR="002C744A" w:rsidRPr="0027348A" w:rsidRDefault="002C744A" w:rsidP="00793CFE">
            <w:pPr>
              <w:jc w:val="center"/>
              <w:rPr>
                <w:rFonts w:asciiTheme="majorHAnsi" w:hAnsiTheme="majorHAnsi"/>
                <w:sz w:val="12"/>
                <w:szCs w:val="18"/>
              </w:rPr>
            </w:pPr>
          </w:p>
        </w:tc>
        <w:tc>
          <w:tcPr>
            <w:tcW w:w="396" w:type="pct"/>
            <w:vMerge/>
            <w:tcBorders>
              <w:left w:val="single" w:sz="4" w:space="0" w:color="000000" w:themeColor="text1"/>
              <w:right w:val="single" w:sz="4" w:space="0" w:color="000000" w:themeColor="text1"/>
            </w:tcBorders>
          </w:tcPr>
          <w:p w:rsidR="002C744A" w:rsidRPr="0027348A" w:rsidRDefault="002C744A" w:rsidP="0027348A">
            <w:pPr>
              <w:jc w:val="center"/>
              <w:rPr>
                <w:rFonts w:asciiTheme="majorHAnsi" w:hAnsiTheme="majorHAnsi"/>
                <w:b/>
                <w:sz w:val="12"/>
                <w:szCs w:val="18"/>
              </w:rPr>
            </w:pPr>
          </w:p>
        </w:tc>
        <w:tc>
          <w:tcPr>
            <w:tcW w:w="541" w:type="pct"/>
            <w:vMerge w:val="restart"/>
            <w:tcBorders>
              <w:top w:val="single" w:sz="4" w:space="0" w:color="000000" w:themeColor="text1"/>
              <w:left w:val="single" w:sz="4" w:space="0" w:color="000000" w:themeColor="text1"/>
              <w:right w:val="single" w:sz="4" w:space="0" w:color="000000" w:themeColor="text1"/>
            </w:tcBorders>
            <w:vAlign w:val="center"/>
          </w:tcPr>
          <w:p w:rsidR="002C744A" w:rsidRPr="0027348A" w:rsidRDefault="002C744A" w:rsidP="0027348A">
            <w:pPr>
              <w:jc w:val="center"/>
              <w:rPr>
                <w:rFonts w:asciiTheme="majorHAnsi" w:hAnsiTheme="majorHAnsi"/>
                <w:b/>
                <w:sz w:val="18"/>
                <w:szCs w:val="18"/>
              </w:rPr>
            </w:pPr>
            <w:r w:rsidRPr="0027348A">
              <w:rPr>
                <w:rFonts w:asciiTheme="majorHAnsi" w:hAnsiTheme="majorHAnsi"/>
                <w:b/>
                <w:sz w:val="18"/>
                <w:szCs w:val="18"/>
              </w:rPr>
              <w:t>VALENCIA ORDENADA  Y BONITA</w:t>
            </w:r>
            <w:r>
              <w:rPr>
                <w:rFonts w:asciiTheme="majorHAnsi" w:hAnsiTheme="majorHAnsi"/>
                <w:b/>
                <w:sz w:val="18"/>
                <w:szCs w:val="18"/>
              </w:rPr>
              <w:t>.</w:t>
            </w:r>
          </w:p>
        </w:tc>
        <w:tc>
          <w:tcPr>
            <w:tcW w:w="442" w:type="pct"/>
            <w:vMerge w:val="restart"/>
            <w:tcBorders>
              <w:top w:val="single" w:sz="4" w:space="0" w:color="000000" w:themeColor="text1"/>
              <w:left w:val="single" w:sz="4" w:space="0" w:color="000000" w:themeColor="text1"/>
              <w:right w:val="single" w:sz="4" w:space="0" w:color="000000" w:themeColor="text1"/>
            </w:tcBorders>
            <w:vAlign w:val="center"/>
          </w:tcPr>
          <w:p w:rsidR="002C744A" w:rsidRPr="0027348A" w:rsidRDefault="002C744A" w:rsidP="00793CFE">
            <w:pPr>
              <w:jc w:val="center"/>
              <w:rPr>
                <w:rFonts w:asciiTheme="majorHAnsi" w:hAnsiTheme="majorHAnsi"/>
                <w:sz w:val="18"/>
                <w:szCs w:val="18"/>
              </w:rPr>
            </w:pPr>
            <w:r w:rsidRPr="0027348A">
              <w:rPr>
                <w:rFonts w:asciiTheme="majorHAnsi" w:hAnsiTheme="majorHAnsi"/>
                <w:sz w:val="18"/>
                <w:szCs w:val="18"/>
              </w:rPr>
              <w:t>Valencia ordenada y libre de basura</w:t>
            </w:r>
          </w:p>
        </w:tc>
        <w:tc>
          <w:tcPr>
            <w:tcW w:w="493" w:type="pct"/>
            <w:vMerge w:val="restart"/>
            <w:tcBorders>
              <w:top w:val="single" w:sz="4" w:space="0" w:color="000000" w:themeColor="text1"/>
              <w:left w:val="single" w:sz="4" w:space="0" w:color="000000" w:themeColor="text1"/>
              <w:right w:val="single" w:sz="4" w:space="0" w:color="000000" w:themeColor="text1"/>
            </w:tcBorders>
            <w:vAlign w:val="center"/>
          </w:tcPr>
          <w:p w:rsidR="002C744A" w:rsidRPr="0027348A" w:rsidRDefault="002C744A" w:rsidP="00793CFE">
            <w:pPr>
              <w:jc w:val="center"/>
              <w:rPr>
                <w:rFonts w:asciiTheme="majorHAnsi" w:hAnsiTheme="majorHAnsi"/>
                <w:sz w:val="18"/>
                <w:szCs w:val="18"/>
              </w:rPr>
            </w:pPr>
            <w:r w:rsidRPr="0027348A">
              <w:rPr>
                <w:rFonts w:asciiTheme="majorHAnsi" w:hAnsiTheme="majorHAnsi"/>
                <w:sz w:val="18"/>
                <w:szCs w:val="18"/>
              </w:rPr>
              <w:t>Existencia del plan básico de ordenamiento territorial.</w:t>
            </w:r>
            <w:r w:rsidR="00FD23E5">
              <w:rPr>
                <w:rFonts w:asciiTheme="majorHAnsi" w:hAnsiTheme="majorHAnsi"/>
                <w:sz w:val="18"/>
                <w:szCs w:val="18"/>
              </w:rPr>
              <w:t xml:space="preserve"> Y del PGIRS</w:t>
            </w:r>
          </w:p>
        </w:tc>
        <w:tc>
          <w:tcPr>
            <w:tcW w:w="589" w:type="pct"/>
            <w:vMerge w:val="restart"/>
            <w:tcBorders>
              <w:top w:val="single" w:sz="4" w:space="0" w:color="000000" w:themeColor="text1"/>
              <w:left w:val="single" w:sz="4" w:space="0" w:color="000000" w:themeColor="text1"/>
              <w:right w:val="single" w:sz="4" w:space="0" w:color="000000" w:themeColor="text1"/>
            </w:tcBorders>
            <w:vAlign w:val="center"/>
          </w:tcPr>
          <w:p w:rsidR="002C744A" w:rsidRPr="0027348A" w:rsidRDefault="002C744A" w:rsidP="00793CFE">
            <w:pPr>
              <w:jc w:val="center"/>
              <w:rPr>
                <w:rFonts w:asciiTheme="majorHAnsi" w:hAnsiTheme="majorHAnsi"/>
                <w:sz w:val="18"/>
                <w:szCs w:val="18"/>
              </w:rPr>
            </w:pPr>
            <w:r w:rsidRPr="0027348A">
              <w:rPr>
                <w:rFonts w:asciiTheme="majorHAnsi" w:hAnsiTheme="majorHAnsi"/>
                <w:sz w:val="18"/>
                <w:szCs w:val="18"/>
              </w:rPr>
              <w:t>Ajustar el plan básico de ordenamiento territorial de conformidad con la normatividad legal.</w:t>
            </w:r>
          </w:p>
        </w:tc>
        <w:tc>
          <w:tcPr>
            <w:tcW w:w="688"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2C744A" w:rsidRDefault="005118B0" w:rsidP="00793CFE">
            <w:pPr>
              <w:jc w:val="center"/>
              <w:rPr>
                <w:rFonts w:asciiTheme="majorHAnsi" w:hAnsiTheme="majorHAnsi"/>
                <w:sz w:val="18"/>
                <w:szCs w:val="18"/>
              </w:rPr>
            </w:pPr>
            <w:r>
              <w:rPr>
                <w:rFonts w:asciiTheme="majorHAnsi" w:hAnsiTheme="majorHAnsi"/>
                <w:sz w:val="18"/>
                <w:szCs w:val="18"/>
              </w:rPr>
              <w:t xml:space="preserve">Clausura </w:t>
            </w:r>
            <w:r w:rsidR="007639DD" w:rsidRPr="0027348A">
              <w:rPr>
                <w:rFonts w:asciiTheme="majorHAnsi" w:hAnsiTheme="majorHAnsi"/>
                <w:sz w:val="18"/>
                <w:szCs w:val="18"/>
              </w:rPr>
              <w:t xml:space="preserve"> </w:t>
            </w:r>
            <w:r w:rsidR="002C744A" w:rsidRPr="0027348A">
              <w:rPr>
                <w:rFonts w:asciiTheme="majorHAnsi" w:hAnsiTheme="majorHAnsi"/>
                <w:sz w:val="18"/>
                <w:szCs w:val="18"/>
              </w:rPr>
              <w:t>del botadero a cielo abierto ub</w:t>
            </w:r>
            <w:r w:rsidR="007639DD">
              <w:rPr>
                <w:rFonts w:asciiTheme="majorHAnsi" w:hAnsiTheme="majorHAnsi"/>
                <w:sz w:val="18"/>
                <w:szCs w:val="18"/>
              </w:rPr>
              <w:t xml:space="preserve">icado en la vereda Rusia 8 a  y disposición de los residuos en un relleno sanitario certificado </w:t>
            </w:r>
            <w:r w:rsidR="002C744A">
              <w:rPr>
                <w:rFonts w:asciiTheme="majorHAnsi" w:hAnsiTheme="majorHAnsi"/>
                <w:sz w:val="18"/>
                <w:szCs w:val="18"/>
              </w:rPr>
              <w:t xml:space="preserve"> durante los dos primeros años</w:t>
            </w:r>
          </w:p>
          <w:p w:rsidR="007639DD" w:rsidRPr="0027348A" w:rsidRDefault="007639DD" w:rsidP="00793CFE">
            <w:pPr>
              <w:jc w:val="center"/>
              <w:rPr>
                <w:rFonts w:asciiTheme="majorHAnsi" w:hAnsiTheme="majorHAnsi"/>
                <w:sz w:val="18"/>
                <w:szCs w:val="18"/>
              </w:rPr>
            </w:pPr>
          </w:p>
        </w:tc>
        <w:tc>
          <w:tcPr>
            <w:tcW w:w="737" w:type="pct"/>
            <w:tcBorders>
              <w:left w:val="single" w:sz="4" w:space="0" w:color="000000" w:themeColor="text1"/>
              <w:right w:val="single" w:sz="4" w:space="0" w:color="000000" w:themeColor="text1"/>
            </w:tcBorders>
            <w:vAlign w:val="center"/>
          </w:tcPr>
          <w:p w:rsidR="002C744A" w:rsidRPr="009848AE" w:rsidRDefault="002C744A" w:rsidP="009848AE">
            <w:pPr>
              <w:jc w:val="center"/>
              <w:rPr>
                <w:rFonts w:asciiTheme="majorHAnsi" w:hAnsiTheme="majorHAnsi"/>
                <w:sz w:val="18"/>
                <w:szCs w:val="18"/>
              </w:rPr>
            </w:pPr>
            <w:r>
              <w:rPr>
                <w:rFonts w:asciiTheme="majorHAnsi" w:hAnsiTheme="majorHAnsi"/>
                <w:sz w:val="18"/>
                <w:szCs w:val="18"/>
              </w:rPr>
              <w:t>Avance del traslado del botadero a cielo abierto</w:t>
            </w:r>
          </w:p>
        </w:tc>
        <w:tc>
          <w:tcPr>
            <w:tcW w:w="442" w:type="pct"/>
            <w:vMerge/>
            <w:tcBorders>
              <w:left w:val="single" w:sz="4" w:space="0" w:color="000000" w:themeColor="text1"/>
              <w:right w:val="single" w:sz="4" w:space="0" w:color="000000" w:themeColor="text1"/>
            </w:tcBorders>
            <w:vAlign w:val="center"/>
          </w:tcPr>
          <w:p w:rsidR="002C744A" w:rsidRPr="0027348A" w:rsidRDefault="002C744A" w:rsidP="00B478A2">
            <w:pPr>
              <w:jc w:val="center"/>
              <w:rPr>
                <w:rFonts w:asciiTheme="majorHAnsi" w:hAnsiTheme="majorHAnsi"/>
                <w:b/>
                <w:sz w:val="20"/>
                <w:szCs w:val="18"/>
              </w:rPr>
            </w:pPr>
          </w:p>
        </w:tc>
      </w:tr>
      <w:tr w:rsidR="005118B0" w:rsidTr="003D4041">
        <w:trPr>
          <w:cantSplit/>
          <w:trHeight w:val="712"/>
        </w:trPr>
        <w:tc>
          <w:tcPr>
            <w:tcW w:w="191" w:type="pct"/>
            <w:vMerge/>
            <w:tcBorders>
              <w:left w:val="single" w:sz="4" w:space="0" w:color="000000" w:themeColor="text1"/>
              <w:right w:val="single" w:sz="4" w:space="0" w:color="000000" w:themeColor="text1"/>
            </w:tcBorders>
            <w:textDirection w:val="btLr"/>
            <w:vAlign w:val="center"/>
            <w:hideMark/>
          </w:tcPr>
          <w:p w:rsidR="002C744A" w:rsidRPr="0027348A" w:rsidRDefault="002C744A" w:rsidP="00793CFE">
            <w:pPr>
              <w:ind w:left="113" w:right="113"/>
              <w:jc w:val="center"/>
              <w:rPr>
                <w:rFonts w:asciiTheme="majorHAnsi" w:hAnsiTheme="majorHAnsi"/>
                <w:b/>
                <w:sz w:val="12"/>
                <w:szCs w:val="28"/>
              </w:rPr>
            </w:pPr>
          </w:p>
        </w:tc>
        <w:tc>
          <w:tcPr>
            <w:tcW w:w="482" w:type="pct"/>
            <w:vMerge/>
            <w:tcBorders>
              <w:left w:val="single" w:sz="4" w:space="0" w:color="000000" w:themeColor="text1"/>
              <w:right w:val="single" w:sz="4" w:space="0" w:color="000000" w:themeColor="text1"/>
            </w:tcBorders>
            <w:vAlign w:val="center"/>
          </w:tcPr>
          <w:p w:rsidR="002C744A" w:rsidRPr="0027348A" w:rsidRDefault="002C744A" w:rsidP="00793CFE">
            <w:pPr>
              <w:jc w:val="center"/>
              <w:rPr>
                <w:rFonts w:asciiTheme="majorHAnsi" w:hAnsiTheme="majorHAnsi"/>
                <w:sz w:val="12"/>
                <w:szCs w:val="18"/>
              </w:rPr>
            </w:pPr>
          </w:p>
        </w:tc>
        <w:tc>
          <w:tcPr>
            <w:tcW w:w="396" w:type="pct"/>
            <w:vMerge/>
            <w:tcBorders>
              <w:left w:val="single" w:sz="4" w:space="0" w:color="000000" w:themeColor="text1"/>
              <w:right w:val="single" w:sz="4" w:space="0" w:color="000000" w:themeColor="text1"/>
            </w:tcBorders>
          </w:tcPr>
          <w:p w:rsidR="002C744A" w:rsidRPr="0027348A" w:rsidRDefault="002C744A" w:rsidP="0027348A">
            <w:pPr>
              <w:jc w:val="center"/>
              <w:rPr>
                <w:rFonts w:asciiTheme="majorHAnsi" w:hAnsiTheme="majorHAnsi"/>
                <w:sz w:val="12"/>
                <w:szCs w:val="18"/>
              </w:rPr>
            </w:pPr>
          </w:p>
        </w:tc>
        <w:tc>
          <w:tcPr>
            <w:tcW w:w="541" w:type="pct"/>
            <w:vMerge/>
            <w:tcBorders>
              <w:left w:val="single" w:sz="4" w:space="0" w:color="000000" w:themeColor="text1"/>
              <w:bottom w:val="single" w:sz="4" w:space="0" w:color="000000" w:themeColor="text1"/>
              <w:right w:val="single" w:sz="4" w:space="0" w:color="000000" w:themeColor="text1"/>
            </w:tcBorders>
            <w:vAlign w:val="center"/>
          </w:tcPr>
          <w:p w:rsidR="002C744A" w:rsidRPr="0027348A" w:rsidRDefault="002C744A" w:rsidP="0027348A">
            <w:pPr>
              <w:jc w:val="center"/>
              <w:rPr>
                <w:rFonts w:asciiTheme="majorHAnsi" w:hAnsiTheme="majorHAnsi"/>
                <w:b/>
                <w:sz w:val="18"/>
                <w:szCs w:val="18"/>
              </w:rPr>
            </w:pPr>
          </w:p>
        </w:tc>
        <w:tc>
          <w:tcPr>
            <w:tcW w:w="442" w:type="pct"/>
            <w:vMerge/>
            <w:tcBorders>
              <w:left w:val="single" w:sz="4" w:space="0" w:color="000000" w:themeColor="text1"/>
              <w:bottom w:val="single" w:sz="4" w:space="0" w:color="000000" w:themeColor="text1"/>
              <w:right w:val="single" w:sz="4" w:space="0" w:color="000000" w:themeColor="text1"/>
            </w:tcBorders>
            <w:vAlign w:val="center"/>
          </w:tcPr>
          <w:p w:rsidR="002C744A" w:rsidRPr="0027348A" w:rsidRDefault="002C744A" w:rsidP="00793CFE">
            <w:pPr>
              <w:jc w:val="center"/>
              <w:rPr>
                <w:rFonts w:asciiTheme="majorHAnsi" w:hAnsiTheme="majorHAnsi"/>
                <w:sz w:val="18"/>
                <w:szCs w:val="18"/>
              </w:rPr>
            </w:pPr>
          </w:p>
        </w:tc>
        <w:tc>
          <w:tcPr>
            <w:tcW w:w="493" w:type="pct"/>
            <w:vMerge/>
            <w:tcBorders>
              <w:left w:val="single" w:sz="4" w:space="0" w:color="000000" w:themeColor="text1"/>
              <w:bottom w:val="single" w:sz="4" w:space="0" w:color="000000" w:themeColor="text1"/>
              <w:right w:val="single" w:sz="4" w:space="0" w:color="000000" w:themeColor="text1"/>
            </w:tcBorders>
            <w:vAlign w:val="center"/>
          </w:tcPr>
          <w:p w:rsidR="002C744A" w:rsidRPr="0027348A" w:rsidRDefault="002C744A" w:rsidP="00793CFE">
            <w:pPr>
              <w:jc w:val="center"/>
              <w:rPr>
                <w:rFonts w:asciiTheme="majorHAnsi" w:hAnsiTheme="majorHAnsi"/>
                <w:sz w:val="18"/>
                <w:szCs w:val="18"/>
              </w:rPr>
            </w:pPr>
          </w:p>
        </w:tc>
        <w:tc>
          <w:tcPr>
            <w:tcW w:w="589" w:type="pct"/>
            <w:vMerge/>
            <w:tcBorders>
              <w:left w:val="single" w:sz="4" w:space="0" w:color="000000" w:themeColor="text1"/>
              <w:bottom w:val="single" w:sz="4" w:space="0" w:color="000000" w:themeColor="text1"/>
              <w:right w:val="single" w:sz="4" w:space="0" w:color="000000" w:themeColor="text1"/>
            </w:tcBorders>
            <w:vAlign w:val="center"/>
          </w:tcPr>
          <w:p w:rsidR="002C744A" w:rsidRPr="0027348A" w:rsidRDefault="002C744A" w:rsidP="00793CFE">
            <w:pPr>
              <w:jc w:val="center"/>
              <w:rPr>
                <w:rFonts w:asciiTheme="majorHAnsi" w:hAnsiTheme="majorHAnsi"/>
                <w:sz w:val="18"/>
                <w:szCs w:val="18"/>
              </w:rPr>
            </w:pPr>
          </w:p>
        </w:tc>
        <w:tc>
          <w:tcPr>
            <w:tcW w:w="688"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2C744A" w:rsidRPr="0027348A" w:rsidRDefault="002C744A" w:rsidP="009848AE">
            <w:pPr>
              <w:jc w:val="center"/>
              <w:rPr>
                <w:rFonts w:asciiTheme="majorHAnsi" w:hAnsiTheme="majorHAnsi"/>
                <w:sz w:val="18"/>
                <w:szCs w:val="18"/>
              </w:rPr>
            </w:pPr>
            <w:r w:rsidRPr="0027348A">
              <w:rPr>
                <w:rFonts w:asciiTheme="majorHAnsi" w:hAnsiTheme="majorHAnsi"/>
                <w:sz w:val="18"/>
                <w:szCs w:val="18"/>
              </w:rPr>
              <w:t>Implem</w:t>
            </w:r>
            <w:r>
              <w:rPr>
                <w:rFonts w:asciiTheme="majorHAnsi" w:hAnsiTheme="majorHAnsi"/>
                <w:sz w:val="18"/>
                <w:szCs w:val="18"/>
              </w:rPr>
              <w:t>entar la puesta en marcha del P</w:t>
            </w:r>
            <w:r w:rsidRPr="0027348A">
              <w:rPr>
                <w:rFonts w:asciiTheme="majorHAnsi" w:hAnsiTheme="majorHAnsi"/>
                <w:sz w:val="18"/>
                <w:szCs w:val="18"/>
              </w:rPr>
              <w:t>GIRS</w:t>
            </w:r>
            <w:r>
              <w:rPr>
                <w:rFonts w:asciiTheme="majorHAnsi" w:hAnsiTheme="majorHAnsi"/>
                <w:sz w:val="18"/>
                <w:szCs w:val="18"/>
              </w:rPr>
              <w:t xml:space="preserve"> en el municipio durante el cuatrienio</w:t>
            </w:r>
          </w:p>
        </w:tc>
        <w:tc>
          <w:tcPr>
            <w:tcW w:w="737" w:type="pct"/>
            <w:tcBorders>
              <w:left w:val="single" w:sz="4" w:space="0" w:color="000000" w:themeColor="text1"/>
              <w:right w:val="single" w:sz="4" w:space="0" w:color="000000" w:themeColor="text1"/>
            </w:tcBorders>
            <w:vAlign w:val="center"/>
          </w:tcPr>
          <w:p w:rsidR="002C744A" w:rsidRPr="009848AE" w:rsidRDefault="002C744A" w:rsidP="00793CFE">
            <w:pPr>
              <w:jc w:val="center"/>
              <w:rPr>
                <w:rFonts w:asciiTheme="majorHAnsi" w:hAnsiTheme="majorHAnsi"/>
                <w:sz w:val="18"/>
                <w:szCs w:val="18"/>
              </w:rPr>
            </w:pPr>
            <w:r>
              <w:rPr>
                <w:rFonts w:asciiTheme="majorHAnsi" w:hAnsiTheme="majorHAnsi"/>
                <w:sz w:val="18"/>
                <w:szCs w:val="18"/>
              </w:rPr>
              <w:t>Cumplimiento</w:t>
            </w:r>
            <w:r w:rsidR="00FD23E5">
              <w:rPr>
                <w:rFonts w:asciiTheme="majorHAnsi" w:hAnsiTheme="majorHAnsi"/>
                <w:sz w:val="18"/>
                <w:szCs w:val="18"/>
              </w:rPr>
              <w:t xml:space="preserve"> de la gestión de residuos </w:t>
            </w:r>
            <w:r w:rsidR="003D7098">
              <w:rPr>
                <w:rFonts w:asciiTheme="majorHAnsi" w:hAnsiTheme="majorHAnsi"/>
                <w:sz w:val="18"/>
                <w:szCs w:val="18"/>
              </w:rPr>
              <w:t>sólidos</w:t>
            </w:r>
            <w:r w:rsidR="00FD23E5">
              <w:rPr>
                <w:rFonts w:asciiTheme="majorHAnsi" w:hAnsiTheme="majorHAnsi"/>
                <w:sz w:val="18"/>
                <w:szCs w:val="18"/>
              </w:rPr>
              <w:t>.</w:t>
            </w:r>
          </w:p>
        </w:tc>
        <w:tc>
          <w:tcPr>
            <w:tcW w:w="442" w:type="pct"/>
            <w:vMerge/>
            <w:tcBorders>
              <w:left w:val="single" w:sz="4" w:space="0" w:color="000000" w:themeColor="text1"/>
              <w:right w:val="single" w:sz="4" w:space="0" w:color="000000" w:themeColor="text1"/>
            </w:tcBorders>
            <w:vAlign w:val="center"/>
          </w:tcPr>
          <w:p w:rsidR="002C744A" w:rsidRPr="0027348A" w:rsidRDefault="002C744A" w:rsidP="00B478A2">
            <w:pPr>
              <w:jc w:val="center"/>
              <w:rPr>
                <w:rFonts w:asciiTheme="majorHAnsi" w:hAnsiTheme="majorHAnsi"/>
                <w:b/>
                <w:sz w:val="20"/>
                <w:szCs w:val="18"/>
              </w:rPr>
            </w:pPr>
          </w:p>
        </w:tc>
      </w:tr>
      <w:tr w:rsidR="005118B0" w:rsidTr="003D4041">
        <w:trPr>
          <w:cantSplit/>
          <w:trHeight w:val="1189"/>
        </w:trPr>
        <w:tc>
          <w:tcPr>
            <w:tcW w:w="191" w:type="pct"/>
            <w:vMerge/>
            <w:tcBorders>
              <w:left w:val="single" w:sz="4" w:space="0" w:color="000000" w:themeColor="text1"/>
              <w:right w:val="single" w:sz="4" w:space="0" w:color="000000" w:themeColor="text1"/>
            </w:tcBorders>
            <w:textDirection w:val="btLr"/>
            <w:vAlign w:val="center"/>
            <w:hideMark/>
          </w:tcPr>
          <w:p w:rsidR="002C744A" w:rsidRPr="0027348A" w:rsidRDefault="002C744A" w:rsidP="00793CFE">
            <w:pPr>
              <w:ind w:left="113" w:right="113"/>
              <w:jc w:val="center"/>
              <w:rPr>
                <w:rFonts w:asciiTheme="majorHAnsi" w:hAnsiTheme="majorHAnsi"/>
                <w:b/>
                <w:sz w:val="12"/>
                <w:szCs w:val="28"/>
              </w:rPr>
            </w:pPr>
          </w:p>
        </w:tc>
        <w:tc>
          <w:tcPr>
            <w:tcW w:w="482" w:type="pct"/>
            <w:vMerge/>
            <w:tcBorders>
              <w:left w:val="single" w:sz="4" w:space="0" w:color="000000" w:themeColor="text1"/>
              <w:right w:val="single" w:sz="4" w:space="0" w:color="000000" w:themeColor="text1"/>
            </w:tcBorders>
            <w:vAlign w:val="center"/>
          </w:tcPr>
          <w:p w:rsidR="002C744A" w:rsidRPr="0027348A" w:rsidRDefault="002C744A" w:rsidP="00793CFE">
            <w:pPr>
              <w:jc w:val="center"/>
              <w:rPr>
                <w:rFonts w:asciiTheme="majorHAnsi" w:hAnsiTheme="majorHAnsi"/>
                <w:sz w:val="12"/>
                <w:szCs w:val="18"/>
              </w:rPr>
            </w:pPr>
          </w:p>
        </w:tc>
        <w:tc>
          <w:tcPr>
            <w:tcW w:w="396" w:type="pct"/>
            <w:vMerge/>
            <w:tcBorders>
              <w:left w:val="single" w:sz="4" w:space="0" w:color="000000" w:themeColor="text1"/>
              <w:right w:val="single" w:sz="4" w:space="0" w:color="000000" w:themeColor="text1"/>
            </w:tcBorders>
          </w:tcPr>
          <w:p w:rsidR="002C744A" w:rsidRPr="0027348A" w:rsidRDefault="002C744A" w:rsidP="0027348A">
            <w:pPr>
              <w:jc w:val="center"/>
              <w:rPr>
                <w:rFonts w:asciiTheme="majorHAnsi" w:hAnsiTheme="majorHAnsi"/>
                <w:b/>
                <w:sz w:val="12"/>
                <w:szCs w:val="18"/>
              </w:rPr>
            </w:pPr>
          </w:p>
        </w:tc>
        <w:tc>
          <w:tcPr>
            <w:tcW w:w="541" w:type="pct"/>
            <w:vMerge w:val="restart"/>
            <w:tcBorders>
              <w:top w:val="single" w:sz="4" w:space="0" w:color="000000" w:themeColor="text1"/>
              <w:left w:val="single" w:sz="4" w:space="0" w:color="000000" w:themeColor="text1"/>
              <w:right w:val="single" w:sz="4" w:space="0" w:color="000000" w:themeColor="text1"/>
            </w:tcBorders>
            <w:vAlign w:val="center"/>
          </w:tcPr>
          <w:p w:rsidR="002C744A" w:rsidRPr="0027348A" w:rsidRDefault="00BC5BA0" w:rsidP="0027348A">
            <w:pPr>
              <w:jc w:val="center"/>
              <w:rPr>
                <w:rFonts w:asciiTheme="majorHAnsi" w:hAnsiTheme="majorHAnsi"/>
                <w:b/>
                <w:sz w:val="18"/>
                <w:szCs w:val="18"/>
              </w:rPr>
            </w:pPr>
            <w:r>
              <w:rPr>
                <w:rFonts w:asciiTheme="majorHAnsi" w:hAnsiTheme="majorHAnsi"/>
                <w:b/>
                <w:sz w:val="18"/>
                <w:szCs w:val="18"/>
              </w:rPr>
              <w:t>CONSERVANDO NUESTROS RECURSOS NATURALES</w:t>
            </w:r>
          </w:p>
        </w:tc>
        <w:tc>
          <w:tcPr>
            <w:tcW w:w="442" w:type="pct"/>
            <w:vMerge w:val="restart"/>
            <w:tcBorders>
              <w:top w:val="single" w:sz="4" w:space="0" w:color="000000" w:themeColor="text1"/>
              <w:left w:val="single" w:sz="4" w:space="0" w:color="000000" w:themeColor="text1"/>
              <w:right w:val="single" w:sz="4" w:space="0" w:color="000000" w:themeColor="text1"/>
            </w:tcBorders>
            <w:vAlign w:val="center"/>
          </w:tcPr>
          <w:p w:rsidR="002C744A" w:rsidRPr="0027348A" w:rsidRDefault="002C744A" w:rsidP="00793CFE">
            <w:pPr>
              <w:jc w:val="center"/>
              <w:rPr>
                <w:rFonts w:asciiTheme="majorHAnsi" w:hAnsiTheme="majorHAnsi"/>
                <w:sz w:val="18"/>
                <w:szCs w:val="18"/>
              </w:rPr>
            </w:pPr>
            <w:r w:rsidRPr="0027348A">
              <w:rPr>
                <w:rFonts w:asciiTheme="majorHAnsi" w:hAnsiTheme="majorHAnsi"/>
                <w:sz w:val="18"/>
                <w:szCs w:val="18"/>
              </w:rPr>
              <w:t>Conservación de ecosistemas y cuencas hidrográficas.</w:t>
            </w:r>
          </w:p>
        </w:tc>
        <w:tc>
          <w:tcPr>
            <w:tcW w:w="493" w:type="pct"/>
            <w:vMerge w:val="restart"/>
            <w:tcBorders>
              <w:top w:val="single" w:sz="4" w:space="0" w:color="000000" w:themeColor="text1"/>
              <w:left w:val="single" w:sz="4" w:space="0" w:color="000000" w:themeColor="text1"/>
              <w:right w:val="single" w:sz="4" w:space="0" w:color="000000" w:themeColor="text1"/>
            </w:tcBorders>
            <w:vAlign w:val="center"/>
          </w:tcPr>
          <w:p w:rsidR="002C744A" w:rsidRPr="0027348A" w:rsidRDefault="00BC5BA0" w:rsidP="00793CFE">
            <w:pPr>
              <w:jc w:val="center"/>
              <w:rPr>
                <w:rFonts w:asciiTheme="majorHAnsi" w:hAnsiTheme="majorHAnsi"/>
                <w:sz w:val="18"/>
                <w:szCs w:val="18"/>
              </w:rPr>
            </w:pPr>
            <w:r>
              <w:rPr>
                <w:rFonts w:asciiTheme="majorHAnsi" w:hAnsiTheme="majorHAnsi"/>
                <w:sz w:val="18"/>
                <w:szCs w:val="18"/>
              </w:rPr>
              <w:t xml:space="preserve">Caracterización de </w:t>
            </w:r>
            <w:r w:rsidR="003D7098">
              <w:rPr>
                <w:rFonts w:asciiTheme="majorHAnsi" w:hAnsiTheme="majorHAnsi"/>
                <w:sz w:val="18"/>
                <w:szCs w:val="18"/>
              </w:rPr>
              <w:t>áreas</w:t>
            </w:r>
            <w:r>
              <w:rPr>
                <w:rFonts w:asciiTheme="majorHAnsi" w:hAnsiTheme="majorHAnsi"/>
                <w:sz w:val="18"/>
                <w:szCs w:val="18"/>
              </w:rPr>
              <w:t xml:space="preserve"> de conservación municipal</w:t>
            </w:r>
          </w:p>
        </w:tc>
        <w:tc>
          <w:tcPr>
            <w:tcW w:w="589" w:type="pct"/>
            <w:vMerge w:val="restart"/>
            <w:tcBorders>
              <w:top w:val="single" w:sz="4" w:space="0" w:color="000000" w:themeColor="text1"/>
              <w:left w:val="single" w:sz="4" w:space="0" w:color="000000" w:themeColor="text1"/>
              <w:right w:val="single" w:sz="4" w:space="0" w:color="000000" w:themeColor="text1"/>
            </w:tcBorders>
            <w:vAlign w:val="center"/>
          </w:tcPr>
          <w:p w:rsidR="002C744A" w:rsidRPr="00BC5BA0" w:rsidRDefault="00BC5BA0" w:rsidP="00793CFE">
            <w:pPr>
              <w:jc w:val="center"/>
              <w:rPr>
                <w:rFonts w:asciiTheme="majorHAnsi" w:hAnsiTheme="majorHAnsi"/>
                <w:sz w:val="18"/>
                <w:szCs w:val="18"/>
              </w:rPr>
            </w:pPr>
            <w:r w:rsidRPr="00BC5BA0">
              <w:rPr>
                <w:rFonts w:asciiTheme="majorHAnsi" w:hAnsiTheme="majorHAnsi"/>
                <w:sz w:val="18"/>
                <w:szCs w:val="18"/>
              </w:rPr>
              <w:t>Crear un plan de manejo de las reservas forestales</w:t>
            </w:r>
          </w:p>
        </w:tc>
        <w:tc>
          <w:tcPr>
            <w:tcW w:w="688"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2C744A" w:rsidRPr="0027348A" w:rsidRDefault="00BC5BA0" w:rsidP="00793CFE">
            <w:pPr>
              <w:jc w:val="center"/>
              <w:rPr>
                <w:rFonts w:asciiTheme="majorHAnsi" w:hAnsiTheme="majorHAnsi"/>
                <w:sz w:val="18"/>
                <w:szCs w:val="18"/>
              </w:rPr>
            </w:pPr>
            <w:r>
              <w:rPr>
                <w:rFonts w:asciiTheme="majorHAnsi" w:hAnsiTheme="majorHAnsi" w:cs="Tahoma"/>
                <w:color w:val="000000"/>
                <w:sz w:val="18"/>
                <w:szCs w:val="18"/>
              </w:rPr>
              <w:t xml:space="preserve">Ampliar y proteger las tres </w:t>
            </w:r>
            <w:r w:rsidR="003D7098">
              <w:rPr>
                <w:rFonts w:asciiTheme="majorHAnsi" w:hAnsiTheme="majorHAnsi" w:cs="Tahoma"/>
                <w:color w:val="000000"/>
                <w:sz w:val="18"/>
                <w:szCs w:val="18"/>
              </w:rPr>
              <w:t>áreas</w:t>
            </w:r>
            <w:r>
              <w:rPr>
                <w:rFonts w:asciiTheme="majorHAnsi" w:hAnsiTheme="majorHAnsi" w:cs="Tahoma"/>
                <w:color w:val="000000"/>
                <w:sz w:val="18"/>
                <w:szCs w:val="18"/>
              </w:rPr>
              <w:t xml:space="preserve"> de conservación municipal, para darle uso </w:t>
            </w:r>
            <w:r w:rsidR="003D7098">
              <w:rPr>
                <w:rFonts w:asciiTheme="majorHAnsi" w:hAnsiTheme="majorHAnsi" w:cs="Tahoma"/>
                <w:color w:val="000000"/>
                <w:sz w:val="18"/>
                <w:szCs w:val="18"/>
              </w:rPr>
              <w:t>científico</w:t>
            </w:r>
            <w:r>
              <w:rPr>
                <w:rFonts w:asciiTheme="majorHAnsi" w:hAnsiTheme="majorHAnsi" w:cs="Tahoma"/>
                <w:color w:val="000000"/>
                <w:sz w:val="18"/>
                <w:szCs w:val="18"/>
              </w:rPr>
              <w:t>.</w:t>
            </w:r>
          </w:p>
        </w:tc>
        <w:tc>
          <w:tcPr>
            <w:tcW w:w="737" w:type="pct"/>
            <w:tcBorders>
              <w:left w:val="single" w:sz="4" w:space="0" w:color="000000" w:themeColor="text1"/>
              <w:right w:val="single" w:sz="4" w:space="0" w:color="000000" w:themeColor="text1"/>
            </w:tcBorders>
            <w:vAlign w:val="center"/>
          </w:tcPr>
          <w:p w:rsidR="002C744A" w:rsidRDefault="002C744A" w:rsidP="005118B0">
            <w:pPr>
              <w:rPr>
                <w:rFonts w:asciiTheme="majorHAnsi" w:hAnsiTheme="majorHAnsi"/>
                <w:sz w:val="18"/>
                <w:szCs w:val="18"/>
              </w:rPr>
            </w:pPr>
            <w:r>
              <w:rPr>
                <w:rFonts w:asciiTheme="majorHAnsi" w:hAnsiTheme="majorHAnsi"/>
                <w:sz w:val="18"/>
                <w:szCs w:val="18"/>
              </w:rPr>
              <w:t>Número de hectáreas restauradas con fines de protección</w:t>
            </w:r>
          </w:p>
          <w:p w:rsidR="006A3206" w:rsidRPr="009848AE" w:rsidRDefault="006A3206" w:rsidP="005118B0">
            <w:pPr>
              <w:rPr>
                <w:rFonts w:asciiTheme="majorHAnsi" w:hAnsiTheme="majorHAnsi"/>
                <w:sz w:val="18"/>
                <w:szCs w:val="18"/>
              </w:rPr>
            </w:pPr>
            <w:r>
              <w:rPr>
                <w:rFonts w:asciiTheme="majorHAnsi" w:hAnsiTheme="majorHAnsi"/>
                <w:sz w:val="18"/>
                <w:szCs w:val="18"/>
              </w:rPr>
              <w:t>Nª de Hr incorporadas al SINAP</w:t>
            </w:r>
          </w:p>
        </w:tc>
        <w:tc>
          <w:tcPr>
            <w:tcW w:w="442" w:type="pct"/>
            <w:vMerge/>
            <w:tcBorders>
              <w:left w:val="single" w:sz="4" w:space="0" w:color="000000" w:themeColor="text1"/>
              <w:right w:val="single" w:sz="4" w:space="0" w:color="000000" w:themeColor="text1"/>
            </w:tcBorders>
            <w:vAlign w:val="center"/>
          </w:tcPr>
          <w:p w:rsidR="002C744A" w:rsidRPr="0027348A" w:rsidRDefault="002C744A" w:rsidP="00B478A2">
            <w:pPr>
              <w:jc w:val="center"/>
              <w:rPr>
                <w:rFonts w:asciiTheme="majorHAnsi" w:hAnsiTheme="majorHAnsi"/>
                <w:b/>
                <w:sz w:val="20"/>
                <w:szCs w:val="18"/>
              </w:rPr>
            </w:pPr>
          </w:p>
        </w:tc>
      </w:tr>
      <w:tr w:rsidR="005118B0" w:rsidTr="003D7098">
        <w:trPr>
          <w:cantSplit/>
          <w:trHeight w:val="1129"/>
        </w:trPr>
        <w:tc>
          <w:tcPr>
            <w:tcW w:w="191" w:type="pct"/>
            <w:vMerge/>
            <w:tcBorders>
              <w:left w:val="single" w:sz="4" w:space="0" w:color="000000" w:themeColor="text1"/>
              <w:bottom w:val="single" w:sz="4" w:space="0" w:color="000000" w:themeColor="text1"/>
              <w:right w:val="single" w:sz="4" w:space="0" w:color="000000" w:themeColor="text1"/>
            </w:tcBorders>
            <w:textDirection w:val="btLr"/>
            <w:vAlign w:val="center"/>
            <w:hideMark/>
          </w:tcPr>
          <w:p w:rsidR="002C744A" w:rsidRDefault="002C744A" w:rsidP="000F6579">
            <w:pPr>
              <w:ind w:left="113" w:right="113"/>
              <w:jc w:val="center"/>
              <w:rPr>
                <w:rFonts w:asciiTheme="majorHAnsi" w:hAnsiTheme="majorHAnsi"/>
                <w:b/>
                <w:sz w:val="28"/>
                <w:szCs w:val="28"/>
              </w:rPr>
            </w:pPr>
          </w:p>
        </w:tc>
        <w:tc>
          <w:tcPr>
            <w:tcW w:w="482" w:type="pct"/>
            <w:vMerge/>
            <w:tcBorders>
              <w:left w:val="single" w:sz="4" w:space="0" w:color="000000" w:themeColor="text1"/>
              <w:bottom w:val="single" w:sz="4" w:space="0" w:color="000000" w:themeColor="text1"/>
              <w:right w:val="single" w:sz="4" w:space="0" w:color="000000" w:themeColor="text1"/>
            </w:tcBorders>
            <w:vAlign w:val="center"/>
          </w:tcPr>
          <w:p w:rsidR="002C744A" w:rsidRPr="00211ADC" w:rsidRDefault="002C744A" w:rsidP="000F6579">
            <w:pPr>
              <w:jc w:val="center"/>
              <w:rPr>
                <w:rFonts w:asciiTheme="majorHAnsi" w:hAnsiTheme="majorHAnsi"/>
                <w:sz w:val="18"/>
                <w:szCs w:val="18"/>
              </w:rPr>
            </w:pPr>
          </w:p>
        </w:tc>
        <w:tc>
          <w:tcPr>
            <w:tcW w:w="396" w:type="pct"/>
            <w:vMerge/>
            <w:tcBorders>
              <w:left w:val="single" w:sz="4" w:space="0" w:color="000000" w:themeColor="text1"/>
              <w:bottom w:val="single" w:sz="4" w:space="0" w:color="000000" w:themeColor="text1"/>
              <w:right w:val="single" w:sz="4" w:space="0" w:color="000000" w:themeColor="text1"/>
            </w:tcBorders>
          </w:tcPr>
          <w:p w:rsidR="002C744A" w:rsidRPr="00211ADC" w:rsidRDefault="002C744A" w:rsidP="000F6579">
            <w:pPr>
              <w:jc w:val="center"/>
              <w:rPr>
                <w:rFonts w:asciiTheme="majorHAnsi" w:hAnsiTheme="majorHAnsi"/>
                <w:sz w:val="18"/>
                <w:szCs w:val="18"/>
              </w:rPr>
            </w:pPr>
          </w:p>
        </w:tc>
        <w:tc>
          <w:tcPr>
            <w:tcW w:w="541" w:type="pct"/>
            <w:vMerge/>
            <w:tcBorders>
              <w:left w:val="single" w:sz="4" w:space="0" w:color="000000" w:themeColor="text1"/>
              <w:bottom w:val="single" w:sz="4" w:space="0" w:color="000000" w:themeColor="text1"/>
              <w:right w:val="single" w:sz="4" w:space="0" w:color="000000" w:themeColor="text1"/>
            </w:tcBorders>
            <w:vAlign w:val="center"/>
          </w:tcPr>
          <w:p w:rsidR="002C744A" w:rsidRPr="00211ADC" w:rsidRDefault="002C744A" w:rsidP="000F6579">
            <w:pPr>
              <w:jc w:val="center"/>
              <w:rPr>
                <w:rFonts w:asciiTheme="majorHAnsi" w:hAnsiTheme="majorHAnsi"/>
                <w:sz w:val="18"/>
                <w:szCs w:val="18"/>
              </w:rPr>
            </w:pPr>
          </w:p>
        </w:tc>
        <w:tc>
          <w:tcPr>
            <w:tcW w:w="442" w:type="pct"/>
            <w:vMerge/>
            <w:tcBorders>
              <w:left w:val="single" w:sz="4" w:space="0" w:color="000000" w:themeColor="text1"/>
              <w:bottom w:val="single" w:sz="4" w:space="0" w:color="000000" w:themeColor="text1"/>
              <w:right w:val="single" w:sz="4" w:space="0" w:color="000000" w:themeColor="text1"/>
            </w:tcBorders>
            <w:vAlign w:val="center"/>
          </w:tcPr>
          <w:p w:rsidR="002C744A" w:rsidRPr="0027348A" w:rsidRDefault="002C744A" w:rsidP="009D4C63">
            <w:pPr>
              <w:jc w:val="center"/>
              <w:rPr>
                <w:rFonts w:asciiTheme="majorHAnsi" w:hAnsiTheme="majorHAnsi"/>
                <w:sz w:val="18"/>
                <w:szCs w:val="18"/>
              </w:rPr>
            </w:pPr>
          </w:p>
        </w:tc>
        <w:tc>
          <w:tcPr>
            <w:tcW w:w="493" w:type="pct"/>
            <w:vMerge/>
            <w:tcBorders>
              <w:left w:val="single" w:sz="4" w:space="0" w:color="000000" w:themeColor="text1"/>
              <w:bottom w:val="single" w:sz="4" w:space="0" w:color="000000" w:themeColor="text1"/>
              <w:right w:val="single" w:sz="4" w:space="0" w:color="000000" w:themeColor="text1"/>
            </w:tcBorders>
            <w:vAlign w:val="center"/>
          </w:tcPr>
          <w:p w:rsidR="002C744A" w:rsidRPr="0027348A" w:rsidRDefault="002C744A" w:rsidP="000F6579">
            <w:pPr>
              <w:jc w:val="center"/>
              <w:rPr>
                <w:rFonts w:asciiTheme="majorHAnsi" w:hAnsiTheme="majorHAnsi"/>
                <w:sz w:val="18"/>
                <w:szCs w:val="18"/>
              </w:rPr>
            </w:pPr>
          </w:p>
        </w:tc>
        <w:tc>
          <w:tcPr>
            <w:tcW w:w="589" w:type="pct"/>
            <w:vMerge/>
            <w:tcBorders>
              <w:left w:val="single" w:sz="4" w:space="0" w:color="000000" w:themeColor="text1"/>
              <w:bottom w:val="single" w:sz="4" w:space="0" w:color="000000" w:themeColor="text1"/>
              <w:right w:val="single" w:sz="4" w:space="0" w:color="000000" w:themeColor="text1"/>
            </w:tcBorders>
            <w:vAlign w:val="center"/>
          </w:tcPr>
          <w:p w:rsidR="002C744A" w:rsidRPr="0027348A" w:rsidRDefault="002C744A" w:rsidP="000F6579">
            <w:pPr>
              <w:jc w:val="center"/>
              <w:rPr>
                <w:rFonts w:asciiTheme="majorHAnsi" w:hAnsiTheme="majorHAnsi"/>
                <w:sz w:val="18"/>
                <w:szCs w:val="18"/>
              </w:rPr>
            </w:pPr>
          </w:p>
        </w:tc>
        <w:tc>
          <w:tcPr>
            <w:tcW w:w="688"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2C744A" w:rsidRPr="0027348A" w:rsidRDefault="00BC5BA0" w:rsidP="00BC5BA0">
            <w:pPr>
              <w:rPr>
                <w:rFonts w:asciiTheme="majorHAnsi" w:hAnsiTheme="majorHAnsi" w:cs="Tahoma"/>
                <w:color w:val="000000"/>
                <w:sz w:val="18"/>
                <w:szCs w:val="18"/>
              </w:rPr>
            </w:pPr>
            <w:r>
              <w:rPr>
                <w:rFonts w:asciiTheme="majorHAnsi" w:hAnsiTheme="majorHAnsi" w:cs="Tahoma"/>
                <w:color w:val="000000"/>
                <w:sz w:val="18"/>
                <w:szCs w:val="18"/>
              </w:rPr>
              <w:t xml:space="preserve">Proteger 20 </w:t>
            </w:r>
            <w:r w:rsidR="002C744A" w:rsidRPr="0027348A">
              <w:rPr>
                <w:rFonts w:asciiTheme="majorHAnsi" w:hAnsiTheme="majorHAnsi" w:cs="Tahoma"/>
                <w:color w:val="000000"/>
                <w:sz w:val="18"/>
                <w:szCs w:val="18"/>
              </w:rPr>
              <w:t xml:space="preserve"> hectáreas de bosques n</w:t>
            </w:r>
            <w:r>
              <w:rPr>
                <w:rFonts w:asciiTheme="majorHAnsi" w:hAnsiTheme="majorHAnsi" w:cs="Tahoma"/>
                <w:color w:val="000000"/>
                <w:sz w:val="18"/>
                <w:szCs w:val="18"/>
              </w:rPr>
              <w:t>ativos durante el cuatrienio en venado,</w:t>
            </w:r>
            <w:r w:rsidR="003D7098">
              <w:rPr>
                <w:rFonts w:asciiTheme="majorHAnsi" w:hAnsiTheme="majorHAnsi" w:cs="Tahoma"/>
                <w:color w:val="000000"/>
                <w:sz w:val="18"/>
                <w:szCs w:val="18"/>
              </w:rPr>
              <w:t xml:space="preserve"> </w:t>
            </w:r>
            <w:r>
              <w:rPr>
                <w:rFonts w:asciiTheme="majorHAnsi" w:hAnsiTheme="majorHAnsi" w:cs="Tahoma"/>
                <w:color w:val="000000"/>
                <w:sz w:val="18"/>
                <w:szCs w:val="18"/>
              </w:rPr>
              <w:t xml:space="preserve">jaraguay y mata de </w:t>
            </w:r>
            <w:r w:rsidR="003D7098">
              <w:rPr>
                <w:rFonts w:asciiTheme="majorHAnsi" w:hAnsiTheme="majorHAnsi" w:cs="Tahoma"/>
                <w:color w:val="000000"/>
                <w:sz w:val="18"/>
                <w:szCs w:val="18"/>
              </w:rPr>
              <w:t>maíz</w:t>
            </w:r>
            <w:r w:rsidR="002C68A5">
              <w:rPr>
                <w:rFonts w:asciiTheme="majorHAnsi" w:hAnsiTheme="majorHAnsi" w:cs="Tahoma"/>
                <w:color w:val="000000"/>
                <w:sz w:val="18"/>
                <w:szCs w:val="18"/>
              </w:rPr>
              <w:t>.</w:t>
            </w:r>
          </w:p>
        </w:tc>
        <w:tc>
          <w:tcPr>
            <w:tcW w:w="737" w:type="pct"/>
            <w:tcBorders>
              <w:left w:val="single" w:sz="4" w:space="0" w:color="000000" w:themeColor="text1"/>
              <w:bottom w:val="single" w:sz="4" w:space="0" w:color="000000" w:themeColor="text1"/>
              <w:right w:val="single" w:sz="4" w:space="0" w:color="000000" w:themeColor="text1"/>
            </w:tcBorders>
            <w:vAlign w:val="center"/>
          </w:tcPr>
          <w:p w:rsidR="002C744A" w:rsidRDefault="002C744A" w:rsidP="003D7098">
            <w:pPr>
              <w:jc w:val="center"/>
              <w:rPr>
                <w:rFonts w:asciiTheme="majorHAnsi" w:hAnsiTheme="majorHAnsi"/>
                <w:sz w:val="18"/>
                <w:szCs w:val="18"/>
              </w:rPr>
            </w:pPr>
            <w:r>
              <w:rPr>
                <w:rFonts w:asciiTheme="majorHAnsi" w:hAnsiTheme="majorHAnsi"/>
                <w:sz w:val="18"/>
                <w:szCs w:val="18"/>
              </w:rPr>
              <w:t>Número de hectáreas de bosques reforestados</w:t>
            </w:r>
          </w:p>
        </w:tc>
        <w:tc>
          <w:tcPr>
            <w:tcW w:w="442" w:type="pct"/>
            <w:vMerge/>
            <w:tcBorders>
              <w:left w:val="single" w:sz="4" w:space="0" w:color="000000" w:themeColor="text1"/>
              <w:bottom w:val="single" w:sz="4" w:space="0" w:color="000000" w:themeColor="text1"/>
              <w:right w:val="single" w:sz="4" w:space="0" w:color="000000" w:themeColor="text1"/>
            </w:tcBorders>
          </w:tcPr>
          <w:p w:rsidR="002C744A" w:rsidRDefault="002C744A" w:rsidP="000F6579">
            <w:pPr>
              <w:jc w:val="center"/>
              <w:rPr>
                <w:rFonts w:asciiTheme="majorHAnsi" w:hAnsiTheme="majorHAnsi"/>
                <w:sz w:val="18"/>
                <w:szCs w:val="18"/>
              </w:rPr>
            </w:pPr>
          </w:p>
        </w:tc>
      </w:tr>
    </w:tbl>
    <w:p w:rsidR="002F571C" w:rsidRPr="00C357A2" w:rsidRDefault="003D7098" w:rsidP="003D7098">
      <w:pPr>
        <w:jc w:val="center"/>
        <w:rPr>
          <w:rFonts w:asciiTheme="majorHAnsi" w:hAnsiTheme="majorHAnsi"/>
          <w:b/>
          <w:sz w:val="24"/>
          <w:szCs w:val="24"/>
        </w:rPr>
      </w:pPr>
      <w:r>
        <w:rPr>
          <w:rFonts w:asciiTheme="majorHAnsi" w:hAnsiTheme="majorHAnsi"/>
          <w:b/>
          <w:sz w:val="24"/>
          <w:szCs w:val="24"/>
        </w:rPr>
        <w:br w:type="page"/>
      </w:r>
      <w:r w:rsidR="002F571C" w:rsidRPr="00C357A2">
        <w:rPr>
          <w:rFonts w:asciiTheme="majorHAnsi" w:hAnsiTheme="majorHAnsi"/>
          <w:b/>
          <w:sz w:val="24"/>
          <w:szCs w:val="24"/>
        </w:rPr>
        <w:t>MATRIZ DE PROGRAMAS Y SUBPROGRAMAS</w:t>
      </w:r>
    </w:p>
    <w:tbl>
      <w:tblPr>
        <w:tblStyle w:val="Tablaconcuadrcula"/>
        <w:tblW w:w="5000" w:type="pct"/>
        <w:tblLook w:val="04A0" w:firstRow="1" w:lastRow="0" w:firstColumn="1" w:lastColumn="0" w:noHBand="0" w:noVBand="1"/>
      </w:tblPr>
      <w:tblGrid>
        <w:gridCol w:w="560"/>
        <w:gridCol w:w="1394"/>
        <w:gridCol w:w="1391"/>
        <w:gridCol w:w="1431"/>
        <w:gridCol w:w="1561"/>
        <w:gridCol w:w="1219"/>
        <w:gridCol w:w="2043"/>
        <w:gridCol w:w="2043"/>
        <w:gridCol w:w="1219"/>
        <w:gridCol w:w="1493"/>
      </w:tblGrid>
      <w:tr w:rsidR="00303156" w:rsidTr="00862372">
        <w:trPr>
          <w:cantSplit/>
          <w:trHeight w:val="611"/>
        </w:trPr>
        <w:tc>
          <w:tcPr>
            <w:tcW w:w="192"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textDirection w:val="btLr"/>
            <w:vAlign w:val="center"/>
            <w:hideMark/>
          </w:tcPr>
          <w:p w:rsidR="00F13C0C" w:rsidRDefault="00F13C0C" w:rsidP="00303156">
            <w:pPr>
              <w:ind w:left="113" w:right="113"/>
              <w:jc w:val="center"/>
              <w:rPr>
                <w:rFonts w:asciiTheme="majorHAnsi" w:hAnsiTheme="majorHAnsi"/>
                <w:b/>
                <w:sz w:val="18"/>
                <w:szCs w:val="18"/>
              </w:rPr>
            </w:pPr>
            <w:r>
              <w:rPr>
                <w:rFonts w:asciiTheme="majorHAnsi" w:hAnsiTheme="majorHAnsi"/>
                <w:b/>
                <w:sz w:val="18"/>
                <w:szCs w:val="18"/>
              </w:rPr>
              <w:t>EJE</w:t>
            </w:r>
          </w:p>
        </w:tc>
        <w:tc>
          <w:tcPr>
            <w:tcW w:w="486"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F13C0C" w:rsidRDefault="00F13C0C" w:rsidP="009D4C63">
            <w:pPr>
              <w:jc w:val="center"/>
              <w:rPr>
                <w:rFonts w:asciiTheme="majorHAnsi" w:hAnsiTheme="majorHAnsi"/>
                <w:b/>
                <w:sz w:val="18"/>
                <w:szCs w:val="18"/>
              </w:rPr>
            </w:pPr>
            <w:r>
              <w:rPr>
                <w:rFonts w:asciiTheme="majorHAnsi" w:hAnsiTheme="majorHAnsi"/>
                <w:b/>
                <w:sz w:val="18"/>
                <w:szCs w:val="18"/>
              </w:rPr>
              <w:t>OBJETIVO ESTRATÉGICO</w:t>
            </w:r>
          </w:p>
        </w:tc>
        <w:tc>
          <w:tcPr>
            <w:tcW w:w="485"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tcPr>
          <w:p w:rsidR="00F13C0C" w:rsidRDefault="00F13C0C" w:rsidP="00F13C0C">
            <w:pPr>
              <w:jc w:val="center"/>
              <w:rPr>
                <w:rFonts w:asciiTheme="majorHAnsi" w:hAnsiTheme="majorHAnsi"/>
                <w:b/>
                <w:sz w:val="18"/>
                <w:szCs w:val="18"/>
              </w:rPr>
            </w:pPr>
            <w:r>
              <w:rPr>
                <w:rFonts w:asciiTheme="majorHAnsi" w:hAnsiTheme="majorHAnsi"/>
                <w:b/>
                <w:sz w:val="18"/>
                <w:szCs w:val="18"/>
              </w:rPr>
              <w:t>ESTRATEGIA</w:t>
            </w:r>
          </w:p>
        </w:tc>
        <w:tc>
          <w:tcPr>
            <w:tcW w:w="498"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F13C0C" w:rsidRDefault="00F13C0C" w:rsidP="00F13C0C">
            <w:pPr>
              <w:jc w:val="center"/>
              <w:rPr>
                <w:rFonts w:asciiTheme="majorHAnsi" w:hAnsiTheme="majorHAnsi"/>
                <w:b/>
                <w:sz w:val="18"/>
                <w:szCs w:val="18"/>
              </w:rPr>
            </w:pPr>
            <w:r>
              <w:rPr>
                <w:rFonts w:asciiTheme="majorHAnsi" w:hAnsiTheme="majorHAnsi"/>
                <w:b/>
                <w:sz w:val="18"/>
                <w:szCs w:val="18"/>
              </w:rPr>
              <w:t>PROGRAMA ESTRATÉGICO</w:t>
            </w:r>
          </w:p>
        </w:tc>
        <w:tc>
          <w:tcPr>
            <w:tcW w:w="54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F13C0C" w:rsidRDefault="00F13C0C" w:rsidP="00F13C0C">
            <w:pPr>
              <w:jc w:val="center"/>
              <w:rPr>
                <w:rFonts w:asciiTheme="majorHAnsi" w:hAnsiTheme="majorHAnsi"/>
                <w:b/>
                <w:sz w:val="18"/>
                <w:szCs w:val="18"/>
              </w:rPr>
            </w:pPr>
            <w:r>
              <w:rPr>
                <w:rFonts w:asciiTheme="majorHAnsi" w:hAnsiTheme="majorHAnsi"/>
                <w:b/>
                <w:sz w:val="18"/>
                <w:szCs w:val="18"/>
              </w:rPr>
              <w:t>SUBPROGRAMA</w:t>
            </w:r>
          </w:p>
        </w:tc>
        <w:tc>
          <w:tcPr>
            <w:tcW w:w="425"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F13C0C" w:rsidRDefault="003D7098" w:rsidP="00F13C0C">
            <w:pPr>
              <w:jc w:val="center"/>
              <w:rPr>
                <w:rFonts w:asciiTheme="majorHAnsi" w:hAnsiTheme="majorHAnsi"/>
                <w:b/>
                <w:sz w:val="18"/>
                <w:szCs w:val="18"/>
              </w:rPr>
            </w:pPr>
            <w:r>
              <w:rPr>
                <w:rFonts w:asciiTheme="majorHAnsi" w:hAnsiTheme="majorHAnsi"/>
                <w:b/>
                <w:sz w:val="18"/>
                <w:szCs w:val="18"/>
              </w:rPr>
              <w:t>LÍNEA</w:t>
            </w:r>
            <w:r w:rsidR="00F13C0C">
              <w:rPr>
                <w:rFonts w:asciiTheme="majorHAnsi" w:hAnsiTheme="majorHAnsi"/>
                <w:b/>
                <w:sz w:val="18"/>
                <w:szCs w:val="18"/>
              </w:rPr>
              <w:t xml:space="preserve"> BASE</w:t>
            </w:r>
          </w:p>
        </w:tc>
        <w:tc>
          <w:tcPr>
            <w:tcW w:w="712"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F13C0C" w:rsidRDefault="00F13C0C" w:rsidP="00F13C0C">
            <w:pPr>
              <w:jc w:val="center"/>
              <w:rPr>
                <w:rFonts w:asciiTheme="majorHAnsi" w:hAnsiTheme="majorHAnsi"/>
                <w:b/>
                <w:sz w:val="18"/>
                <w:szCs w:val="18"/>
              </w:rPr>
            </w:pPr>
            <w:r>
              <w:rPr>
                <w:rFonts w:asciiTheme="majorHAnsi" w:hAnsiTheme="majorHAnsi"/>
                <w:b/>
                <w:sz w:val="18"/>
                <w:szCs w:val="18"/>
              </w:rPr>
              <w:t>META DE RESULTADO</w:t>
            </w:r>
          </w:p>
        </w:tc>
        <w:tc>
          <w:tcPr>
            <w:tcW w:w="712"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F13C0C" w:rsidRDefault="00F13C0C" w:rsidP="00F13C0C">
            <w:pPr>
              <w:jc w:val="center"/>
              <w:rPr>
                <w:rFonts w:asciiTheme="majorHAnsi" w:hAnsiTheme="majorHAnsi"/>
                <w:b/>
                <w:sz w:val="18"/>
                <w:szCs w:val="18"/>
              </w:rPr>
            </w:pPr>
            <w:r w:rsidRPr="00FA35F7">
              <w:rPr>
                <w:rFonts w:asciiTheme="majorHAnsi" w:hAnsiTheme="majorHAnsi"/>
                <w:b/>
                <w:sz w:val="18"/>
                <w:szCs w:val="18"/>
              </w:rPr>
              <w:t>META DE PRODUCTO</w:t>
            </w:r>
          </w:p>
        </w:tc>
        <w:tc>
          <w:tcPr>
            <w:tcW w:w="425"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F13C0C" w:rsidRDefault="00F13C0C" w:rsidP="00F13C0C">
            <w:pPr>
              <w:jc w:val="center"/>
              <w:rPr>
                <w:rFonts w:asciiTheme="majorHAnsi" w:hAnsiTheme="majorHAnsi"/>
                <w:b/>
                <w:sz w:val="18"/>
                <w:szCs w:val="18"/>
              </w:rPr>
            </w:pPr>
            <w:r>
              <w:rPr>
                <w:rFonts w:asciiTheme="majorHAnsi" w:hAnsiTheme="majorHAnsi"/>
                <w:b/>
                <w:sz w:val="18"/>
                <w:szCs w:val="18"/>
              </w:rPr>
              <w:t>INDICADOR</w:t>
            </w:r>
          </w:p>
        </w:tc>
        <w:tc>
          <w:tcPr>
            <w:tcW w:w="520"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F13C0C" w:rsidRDefault="00F13C0C" w:rsidP="00F13C0C">
            <w:pPr>
              <w:jc w:val="center"/>
              <w:rPr>
                <w:rFonts w:asciiTheme="majorHAnsi" w:hAnsiTheme="majorHAnsi"/>
                <w:b/>
                <w:sz w:val="18"/>
                <w:szCs w:val="18"/>
              </w:rPr>
            </w:pPr>
            <w:r>
              <w:rPr>
                <w:rFonts w:asciiTheme="majorHAnsi" w:hAnsiTheme="majorHAnsi"/>
                <w:b/>
                <w:sz w:val="18"/>
                <w:szCs w:val="18"/>
              </w:rPr>
              <w:t>SECTOR DE COMPETENCIA</w:t>
            </w:r>
          </w:p>
        </w:tc>
      </w:tr>
      <w:tr w:rsidR="00303156" w:rsidTr="00862372">
        <w:trPr>
          <w:cantSplit/>
          <w:trHeight w:val="36"/>
        </w:trPr>
        <w:tc>
          <w:tcPr>
            <w:tcW w:w="192" w:type="pct"/>
            <w:vMerge w:val="restart"/>
            <w:tcBorders>
              <w:top w:val="single" w:sz="4" w:space="0" w:color="000000" w:themeColor="text1"/>
              <w:left w:val="single" w:sz="4" w:space="0" w:color="000000" w:themeColor="text1"/>
              <w:right w:val="single" w:sz="4" w:space="0" w:color="000000" w:themeColor="text1"/>
            </w:tcBorders>
            <w:textDirection w:val="btLr"/>
            <w:vAlign w:val="center"/>
            <w:hideMark/>
          </w:tcPr>
          <w:p w:rsidR="00303156" w:rsidRDefault="00303156" w:rsidP="009D4C63">
            <w:pPr>
              <w:ind w:left="113" w:right="113"/>
              <w:jc w:val="center"/>
              <w:rPr>
                <w:rFonts w:asciiTheme="majorHAnsi" w:hAnsiTheme="majorHAnsi"/>
                <w:sz w:val="18"/>
                <w:szCs w:val="18"/>
              </w:rPr>
            </w:pPr>
            <w:r>
              <w:rPr>
                <w:rFonts w:asciiTheme="majorHAnsi" w:hAnsiTheme="majorHAnsi"/>
                <w:b/>
                <w:sz w:val="28"/>
                <w:szCs w:val="28"/>
              </w:rPr>
              <w:t>AMBIENTE   CONSTRUIDO</w:t>
            </w:r>
          </w:p>
        </w:tc>
        <w:tc>
          <w:tcPr>
            <w:tcW w:w="486" w:type="pct"/>
            <w:vMerge w:val="restart"/>
            <w:tcBorders>
              <w:top w:val="single" w:sz="4" w:space="0" w:color="000000" w:themeColor="text1"/>
              <w:left w:val="single" w:sz="4" w:space="0" w:color="000000" w:themeColor="text1"/>
              <w:right w:val="single" w:sz="4" w:space="0" w:color="000000" w:themeColor="text1"/>
            </w:tcBorders>
            <w:vAlign w:val="center"/>
          </w:tcPr>
          <w:p w:rsidR="00303156" w:rsidRPr="00211ADC" w:rsidRDefault="00303156" w:rsidP="00D461CB">
            <w:pPr>
              <w:jc w:val="center"/>
              <w:rPr>
                <w:rFonts w:asciiTheme="majorHAnsi" w:hAnsiTheme="majorHAnsi"/>
                <w:sz w:val="18"/>
                <w:szCs w:val="18"/>
              </w:rPr>
            </w:pPr>
            <w:r>
              <w:rPr>
                <w:rFonts w:asciiTheme="majorHAnsi" w:hAnsiTheme="majorHAnsi"/>
                <w:sz w:val="18"/>
                <w:szCs w:val="18"/>
              </w:rPr>
              <w:t>Fortalecer el desarrollo armónico sostenible a través del apoyo técnico que permita mantener y mejorar la infraestructura en condiciones favorables de uso y movilidad.</w:t>
            </w:r>
          </w:p>
        </w:tc>
        <w:tc>
          <w:tcPr>
            <w:tcW w:w="485" w:type="pct"/>
            <w:vMerge w:val="restart"/>
            <w:tcBorders>
              <w:top w:val="single" w:sz="4" w:space="0" w:color="000000" w:themeColor="text1"/>
              <w:left w:val="single" w:sz="4" w:space="0" w:color="000000" w:themeColor="text1"/>
              <w:right w:val="single" w:sz="4" w:space="0" w:color="000000" w:themeColor="text1"/>
            </w:tcBorders>
            <w:vAlign w:val="center"/>
          </w:tcPr>
          <w:p w:rsidR="00303156" w:rsidRPr="00303156" w:rsidRDefault="00303156" w:rsidP="00303156">
            <w:pPr>
              <w:jc w:val="center"/>
              <w:rPr>
                <w:rFonts w:asciiTheme="majorHAnsi" w:hAnsiTheme="majorHAnsi"/>
                <w:sz w:val="18"/>
                <w:szCs w:val="18"/>
              </w:rPr>
            </w:pPr>
            <w:r>
              <w:rPr>
                <w:rFonts w:asciiTheme="majorHAnsi" w:hAnsiTheme="majorHAnsi"/>
                <w:sz w:val="18"/>
                <w:szCs w:val="18"/>
              </w:rPr>
              <w:t>Brindar apoyo técnico necesario para el mejoramiento de la infraestructura y equipamiento urbano y rural que haga posible el buen uso.</w:t>
            </w:r>
          </w:p>
        </w:tc>
        <w:tc>
          <w:tcPr>
            <w:tcW w:w="498" w:type="pct"/>
            <w:vMerge w:val="restart"/>
            <w:tcBorders>
              <w:top w:val="single" w:sz="4" w:space="0" w:color="000000" w:themeColor="text1"/>
              <w:left w:val="single" w:sz="4" w:space="0" w:color="000000" w:themeColor="text1"/>
              <w:right w:val="single" w:sz="4" w:space="0" w:color="000000" w:themeColor="text1"/>
            </w:tcBorders>
            <w:vAlign w:val="center"/>
          </w:tcPr>
          <w:p w:rsidR="00303156" w:rsidRPr="004A2A0A" w:rsidRDefault="0010446C" w:rsidP="009D4C63">
            <w:pPr>
              <w:jc w:val="center"/>
              <w:rPr>
                <w:rFonts w:asciiTheme="majorHAnsi" w:hAnsiTheme="majorHAnsi"/>
                <w:b/>
                <w:sz w:val="18"/>
                <w:szCs w:val="18"/>
              </w:rPr>
            </w:pPr>
            <w:r w:rsidRPr="004A2A0A">
              <w:rPr>
                <w:rFonts w:asciiTheme="majorHAnsi" w:hAnsiTheme="majorHAnsi"/>
                <w:b/>
                <w:sz w:val="18"/>
                <w:szCs w:val="18"/>
              </w:rPr>
              <w:t>TODOS A LA ESCUELA</w:t>
            </w:r>
            <w:r>
              <w:rPr>
                <w:rFonts w:asciiTheme="majorHAnsi" w:hAnsiTheme="majorHAnsi"/>
                <w:b/>
                <w:sz w:val="18"/>
                <w:szCs w:val="18"/>
              </w:rPr>
              <w:t>,</w:t>
            </w:r>
            <w:r w:rsidRPr="004A2A0A">
              <w:rPr>
                <w:rFonts w:asciiTheme="majorHAnsi" w:hAnsiTheme="majorHAnsi"/>
                <w:b/>
                <w:sz w:val="18"/>
                <w:szCs w:val="18"/>
              </w:rPr>
              <w:t xml:space="preserve"> CON PROSPERIDAD</w:t>
            </w:r>
          </w:p>
        </w:tc>
        <w:tc>
          <w:tcPr>
            <w:tcW w:w="544" w:type="pct"/>
            <w:tcBorders>
              <w:top w:val="single" w:sz="4" w:space="0" w:color="000000" w:themeColor="text1"/>
              <w:left w:val="single" w:sz="4" w:space="0" w:color="000000" w:themeColor="text1"/>
              <w:right w:val="single" w:sz="4" w:space="0" w:color="000000" w:themeColor="text1"/>
            </w:tcBorders>
            <w:vAlign w:val="center"/>
          </w:tcPr>
          <w:p w:rsidR="00303156" w:rsidRPr="00303156" w:rsidRDefault="00303156" w:rsidP="009D4C63">
            <w:pPr>
              <w:jc w:val="center"/>
              <w:rPr>
                <w:rFonts w:asciiTheme="majorHAnsi" w:hAnsiTheme="majorHAnsi"/>
                <w:sz w:val="18"/>
                <w:szCs w:val="18"/>
              </w:rPr>
            </w:pPr>
            <w:r w:rsidRPr="00303156">
              <w:rPr>
                <w:rFonts w:asciiTheme="majorHAnsi" w:hAnsiTheme="majorHAnsi"/>
                <w:sz w:val="18"/>
                <w:szCs w:val="18"/>
              </w:rPr>
              <w:t>Construcción de infraestructura educativa</w:t>
            </w:r>
          </w:p>
        </w:tc>
        <w:tc>
          <w:tcPr>
            <w:tcW w:w="425" w:type="pct"/>
            <w:tcBorders>
              <w:top w:val="single" w:sz="4" w:space="0" w:color="000000" w:themeColor="text1"/>
              <w:left w:val="single" w:sz="4" w:space="0" w:color="000000" w:themeColor="text1"/>
              <w:right w:val="single" w:sz="4" w:space="0" w:color="000000" w:themeColor="text1"/>
            </w:tcBorders>
            <w:vAlign w:val="center"/>
          </w:tcPr>
          <w:p w:rsidR="00303156" w:rsidRPr="00211ADC" w:rsidRDefault="00303156" w:rsidP="009D4C63">
            <w:pPr>
              <w:jc w:val="center"/>
              <w:rPr>
                <w:rFonts w:asciiTheme="majorHAnsi" w:hAnsiTheme="majorHAnsi"/>
                <w:sz w:val="18"/>
                <w:szCs w:val="18"/>
                <w:lang w:val="es-ES"/>
              </w:rPr>
            </w:pPr>
            <w:r>
              <w:rPr>
                <w:rFonts w:asciiTheme="majorHAnsi" w:hAnsiTheme="majorHAnsi"/>
                <w:sz w:val="18"/>
                <w:szCs w:val="18"/>
                <w:lang w:val="es-ES"/>
              </w:rPr>
              <w:t>194 aulas construidas</w:t>
            </w:r>
          </w:p>
        </w:tc>
        <w:tc>
          <w:tcPr>
            <w:tcW w:w="712" w:type="pct"/>
            <w:tcBorders>
              <w:top w:val="single" w:sz="4" w:space="0" w:color="000000" w:themeColor="text1"/>
              <w:left w:val="single" w:sz="4" w:space="0" w:color="000000" w:themeColor="text1"/>
              <w:right w:val="single" w:sz="4" w:space="0" w:color="000000" w:themeColor="text1"/>
            </w:tcBorders>
            <w:vAlign w:val="center"/>
          </w:tcPr>
          <w:p w:rsidR="00303156" w:rsidRPr="00211ADC" w:rsidRDefault="00303156" w:rsidP="00293A07">
            <w:pPr>
              <w:jc w:val="center"/>
              <w:rPr>
                <w:rFonts w:asciiTheme="majorHAnsi" w:hAnsiTheme="majorHAnsi" w:cs="Arial"/>
                <w:sz w:val="18"/>
                <w:szCs w:val="18"/>
              </w:rPr>
            </w:pPr>
            <w:r>
              <w:rPr>
                <w:rFonts w:asciiTheme="majorHAnsi" w:hAnsiTheme="majorHAnsi" w:cs="Arial"/>
                <w:sz w:val="18"/>
                <w:szCs w:val="18"/>
              </w:rPr>
              <w:t>Reducir en un 92% la falta de aulas en instituciones y centros educativos para la comunidad educativa.</w:t>
            </w:r>
          </w:p>
        </w:tc>
        <w:tc>
          <w:tcPr>
            <w:tcW w:w="712" w:type="pct"/>
            <w:tcBorders>
              <w:top w:val="single" w:sz="4" w:space="0" w:color="000000" w:themeColor="text1"/>
              <w:left w:val="single" w:sz="4" w:space="0" w:color="000000" w:themeColor="text1"/>
              <w:right w:val="single" w:sz="4" w:space="0" w:color="000000" w:themeColor="text1"/>
            </w:tcBorders>
            <w:vAlign w:val="center"/>
          </w:tcPr>
          <w:p w:rsidR="00303156" w:rsidRPr="00211ADC" w:rsidRDefault="00303156" w:rsidP="00293A07">
            <w:pPr>
              <w:jc w:val="center"/>
              <w:rPr>
                <w:rFonts w:asciiTheme="majorHAnsi" w:hAnsiTheme="majorHAnsi"/>
                <w:sz w:val="18"/>
                <w:szCs w:val="18"/>
              </w:rPr>
            </w:pPr>
            <w:r>
              <w:rPr>
                <w:rFonts w:asciiTheme="majorHAnsi" w:hAnsiTheme="majorHAnsi"/>
                <w:sz w:val="18"/>
                <w:szCs w:val="18"/>
              </w:rPr>
              <w:t>Construir 48 aulas en instituciones y centros educativos en el casco urbano, corregimientos y veredas durante el cuatrienio para la comunidad educativa.</w:t>
            </w:r>
          </w:p>
        </w:tc>
        <w:tc>
          <w:tcPr>
            <w:tcW w:w="425" w:type="pct"/>
            <w:tcBorders>
              <w:top w:val="single" w:sz="4" w:space="0" w:color="000000" w:themeColor="text1"/>
              <w:left w:val="single" w:sz="4" w:space="0" w:color="000000" w:themeColor="text1"/>
              <w:right w:val="single" w:sz="4" w:space="0" w:color="000000" w:themeColor="text1"/>
            </w:tcBorders>
            <w:vAlign w:val="center"/>
          </w:tcPr>
          <w:p w:rsidR="00303156" w:rsidRDefault="00303156" w:rsidP="00293A07">
            <w:pPr>
              <w:jc w:val="center"/>
              <w:rPr>
                <w:rFonts w:asciiTheme="majorHAnsi" w:hAnsiTheme="majorHAnsi"/>
                <w:sz w:val="18"/>
                <w:szCs w:val="18"/>
              </w:rPr>
            </w:pPr>
            <w:r>
              <w:rPr>
                <w:rFonts w:asciiTheme="majorHAnsi" w:hAnsiTheme="majorHAnsi"/>
                <w:sz w:val="18"/>
                <w:szCs w:val="18"/>
              </w:rPr>
              <w:t>Número de aulas construidas</w:t>
            </w:r>
          </w:p>
        </w:tc>
        <w:tc>
          <w:tcPr>
            <w:tcW w:w="520" w:type="pct"/>
            <w:vMerge w:val="restart"/>
            <w:tcBorders>
              <w:top w:val="single" w:sz="4" w:space="0" w:color="000000" w:themeColor="text1"/>
              <w:left w:val="single" w:sz="4" w:space="0" w:color="000000" w:themeColor="text1"/>
              <w:right w:val="single" w:sz="4" w:space="0" w:color="000000" w:themeColor="text1"/>
            </w:tcBorders>
            <w:vAlign w:val="center"/>
          </w:tcPr>
          <w:p w:rsidR="00303156" w:rsidRPr="00347B64" w:rsidRDefault="002E4C85" w:rsidP="00303156">
            <w:pPr>
              <w:jc w:val="center"/>
              <w:rPr>
                <w:rFonts w:asciiTheme="majorHAnsi" w:hAnsiTheme="majorHAnsi"/>
                <w:b/>
                <w:sz w:val="18"/>
                <w:szCs w:val="18"/>
              </w:rPr>
            </w:pPr>
            <w:r>
              <w:rPr>
                <w:rFonts w:asciiTheme="majorHAnsi" w:hAnsiTheme="majorHAnsi"/>
                <w:b/>
                <w:sz w:val="20"/>
                <w:szCs w:val="18"/>
              </w:rPr>
              <w:t>AMBIENTE CONSTRUIDO</w:t>
            </w:r>
          </w:p>
        </w:tc>
      </w:tr>
      <w:tr w:rsidR="00303156" w:rsidTr="00862372">
        <w:trPr>
          <w:cantSplit/>
          <w:trHeight w:val="32"/>
        </w:trPr>
        <w:tc>
          <w:tcPr>
            <w:tcW w:w="192" w:type="pct"/>
            <w:vMerge/>
            <w:tcBorders>
              <w:left w:val="single" w:sz="4" w:space="0" w:color="000000" w:themeColor="text1"/>
              <w:right w:val="single" w:sz="4" w:space="0" w:color="000000" w:themeColor="text1"/>
            </w:tcBorders>
            <w:textDirection w:val="btLr"/>
            <w:vAlign w:val="center"/>
            <w:hideMark/>
          </w:tcPr>
          <w:p w:rsidR="00303156" w:rsidRDefault="00303156" w:rsidP="009D4C63">
            <w:pPr>
              <w:ind w:left="113" w:right="113"/>
              <w:jc w:val="center"/>
              <w:rPr>
                <w:rFonts w:asciiTheme="majorHAnsi" w:hAnsiTheme="majorHAnsi"/>
                <w:b/>
                <w:sz w:val="28"/>
                <w:szCs w:val="28"/>
              </w:rPr>
            </w:pPr>
          </w:p>
        </w:tc>
        <w:tc>
          <w:tcPr>
            <w:tcW w:w="486" w:type="pct"/>
            <w:vMerge/>
            <w:tcBorders>
              <w:left w:val="single" w:sz="4" w:space="0" w:color="000000" w:themeColor="text1"/>
              <w:right w:val="single" w:sz="4" w:space="0" w:color="000000" w:themeColor="text1"/>
            </w:tcBorders>
            <w:vAlign w:val="center"/>
          </w:tcPr>
          <w:p w:rsidR="00303156" w:rsidRDefault="00303156" w:rsidP="009D4C63">
            <w:pPr>
              <w:jc w:val="center"/>
              <w:rPr>
                <w:rFonts w:asciiTheme="majorHAnsi" w:hAnsiTheme="majorHAnsi"/>
                <w:sz w:val="18"/>
                <w:szCs w:val="18"/>
              </w:rPr>
            </w:pPr>
          </w:p>
        </w:tc>
        <w:tc>
          <w:tcPr>
            <w:tcW w:w="485" w:type="pct"/>
            <w:vMerge/>
            <w:tcBorders>
              <w:left w:val="single" w:sz="4" w:space="0" w:color="000000" w:themeColor="text1"/>
              <w:right w:val="single" w:sz="4" w:space="0" w:color="000000" w:themeColor="text1"/>
            </w:tcBorders>
          </w:tcPr>
          <w:p w:rsidR="00303156" w:rsidRPr="004A2A0A" w:rsidRDefault="00303156" w:rsidP="009D4C63">
            <w:pPr>
              <w:jc w:val="center"/>
              <w:rPr>
                <w:rFonts w:asciiTheme="majorHAnsi" w:hAnsiTheme="majorHAnsi"/>
                <w:b/>
                <w:sz w:val="18"/>
                <w:szCs w:val="18"/>
              </w:rPr>
            </w:pPr>
          </w:p>
        </w:tc>
        <w:tc>
          <w:tcPr>
            <w:tcW w:w="498" w:type="pct"/>
            <w:vMerge/>
            <w:tcBorders>
              <w:left w:val="single" w:sz="4" w:space="0" w:color="000000" w:themeColor="text1"/>
              <w:right w:val="single" w:sz="4" w:space="0" w:color="000000" w:themeColor="text1"/>
            </w:tcBorders>
            <w:vAlign w:val="center"/>
          </w:tcPr>
          <w:p w:rsidR="00303156" w:rsidRPr="004A2A0A" w:rsidRDefault="00303156" w:rsidP="009D4C63">
            <w:pPr>
              <w:jc w:val="center"/>
              <w:rPr>
                <w:rFonts w:asciiTheme="majorHAnsi" w:hAnsiTheme="majorHAnsi"/>
                <w:b/>
                <w:sz w:val="18"/>
                <w:szCs w:val="18"/>
              </w:rPr>
            </w:pPr>
          </w:p>
        </w:tc>
        <w:tc>
          <w:tcPr>
            <w:tcW w:w="544" w:type="pct"/>
            <w:tcBorders>
              <w:top w:val="single" w:sz="4" w:space="0" w:color="000000" w:themeColor="text1"/>
              <w:left w:val="single" w:sz="4" w:space="0" w:color="000000" w:themeColor="text1"/>
              <w:right w:val="single" w:sz="4" w:space="0" w:color="000000" w:themeColor="text1"/>
            </w:tcBorders>
            <w:vAlign w:val="center"/>
          </w:tcPr>
          <w:p w:rsidR="00303156" w:rsidRPr="00303156" w:rsidRDefault="00303156" w:rsidP="009D4C63">
            <w:pPr>
              <w:jc w:val="center"/>
              <w:rPr>
                <w:rFonts w:asciiTheme="majorHAnsi" w:hAnsiTheme="majorHAnsi"/>
                <w:sz w:val="18"/>
                <w:szCs w:val="18"/>
              </w:rPr>
            </w:pPr>
            <w:r w:rsidRPr="00303156">
              <w:rPr>
                <w:rFonts w:asciiTheme="majorHAnsi" w:hAnsiTheme="majorHAnsi"/>
                <w:sz w:val="18"/>
                <w:szCs w:val="18"/>
              </w:rPr>
              <w:t>Remodelación  y reparación de aulas escolares</w:t>
            </w:r>
          </w:p>
        </w:tc>
        <w:tc>
          <w:tcPr>
            <w:tcW w:w="425" w:type="pct"/>
            <w:tcBorders>
              <w:left w:val="single" w:sz="4" w:space="0" w:color="000000" w:themeColor="text1"/>
              <w:right w:val="single" w:sz="4" w:space="0" w:color="000000" w:themeColor="text1"/>
            </w:tcBorders>
            <w:vAlign w:val="center"/>
          </w:tcPr>
          <w:p w:rsidR="00303156" w:rsidRPr="00211ADC" w:rsidRDefault="00303156" w:rsidP="009D4C63">
            <w:pPr>
              <w:jc w:val="center"/>
              <w:rPr>
                <w:rFonts w:asciiTheme="majorHAnsi" w:hAnsiTheme="majorHAnsi"/>
                <w:sz w:val="18"/>
                <w:szCs w:val="18"/>
                <w:lang w:val="es-ES"/>
              </w:rPr>
            </w:pPr>
            <w:r>
              <w:rPr>
                <w:rFonts w:asciiTheme="majorHAnsi" w:hAnsiTheme="majorHAnsi"/>
                <w:sz w:val="18"/>
                <w:szCs w:val="18"/>
                <w:lang w:val="es-ES"/>
              </w:rPr>
              <w:t>0 aulas reparadas</w:t>
            </w:r>
          </w:p>
        </w:tc>
        <w:tc>
          <w:tcPr>
            <w:tcW w:w="712" w:type="pct"/>
            <w:tcBorders>
              <w:left w:val="single" w:sz="4" w:space="0" w:color="000000" w:themeColor="text1"/>
              <w:right w:val="single" w:sz="4" w:space="0" w:color="000000" w:themeColor="text1"/>
            </w:tcBorders>
            <w:vAlign w:val="center"/>
          </w:tcPr>
          <w:p w:rsidR="00303156" w:rsidRPr="00211ADC" w:rsidRDefault="00303156" w:rsidP="00293A07">
            <w:pPr>
              <w:jc w:val="center"/>
              <w:rPr>
                <w:rFonts w:asciiTheme="majorHAnsi" w:hAnsiTheme="majorHAnsi" w:cs="Arial"/>
                <w:sz w:val="18"/>
                <w:szCs w:val="18"/>
              </w:rPr>
            </w:pPr>
            <w:r>
              <w:rPr>
                <w:rFonts w:asciiTheme="majorHAnsi" w:hAnsiTheme="majorHAnsi" w:cs="Arial"/>
                <w:sz w:val="18"/>
                <w:szCs w:val="18"/>
              </w:rPr>
              <w:t>Reducir en un 66% el déficit de remodelación y reparación de aulas en las instituciones y centros educativos para la comunidad educativa.</w:t>
            </w:r>
          </w:p>
        </w:tc>
        <w:tc>
          <w:tcPr>
            <w:tcW w:w="712" w:type="pct"/>
            <w:tcBorders>
              <w:left w:val="single" w:sz="4" w:space="0" w:color="000000" w:themeColor="text1"/>
              <w:right w:val="single" w:sz="4" w:space="0" w:color="000000" w:themeColor="text1"/>
            </w:tcBorders>
            <w:vAlign w:val="center"/>
          </w:tcPr>
          <w:p w:rsidR="00303156" w:rsidRPr="00211ADC" w:rsidRDefault="00303156" w:rsidP="00293A07">
            <w:pPr>
              <w:jc w:val="center"/>
              <w:rPr>
                <w:rFonts w:asciiTheme="majorHAnsi" w:hAnsiTheme="majorHAnsi"/>
                <w:sz w:val="18"/>
                <w:szCs w:val="18"/>
              </w:rPr>
            </w:pPr>
            <w:r>
              <w:rPr>
                <w:rFonts w:asciiTheme="majorHAnsi" w:hAnsiTheme="majorHAnsi"/>
                <w:sz w:val="18"/>
                <w:szCs w:val="18"/>
              </w:rPr>
              <w:t>Reparar 100</w:t>
            </w:r>
            <w:r w:rsidR="00346C53">
              <w:rPr>
                <w:rFonts w:asciiTheme="majorHAnsi" w:hAnsiTheme="majorHAnsi"/>
                <w:sz w:val="18"/>
                <w:szCs w:val="18"/>
              </w:rPr>
              <w:t>%</w:t>
            </w:r>
            <w:r>
              <w:rPr>
                <w:rFonts w:asciiTheme="majorHAnsi" w:hAnsiTheme="majorHAnsi"/>
                <w:sz w:val="18"/>
                <w:szCs w:val="18"/>
              </w:rPr>
              <w:t xml:space="preserve"> aulas en instituciones y centros educativos en el caso urbano, corregimientos y veredas durante el cuatrienio para la comunidad educativa.</w:t>
            </w:r>
          </w:p>
        </w:tc>
        <w:tc>
          <w:tcPr>
            <w:tcW w:w="425" w:type="pct"/>
            <w:tcBorders>
              <w:left w:val="single" w:sz="4" w:space="0" w:color="000000" w:themeColor="text1"/>
              <w:right w:val="single" w:sz="4" w:space="0" w:color="000000" w:themeColor="text1"/>
            </w:tcBorders>
            <w:vAlign w:val="center"/>
          </w:tcPr>
          <w:p w:rsidR="00303156" w:rsidRDefault="00303156" w:rsidP="00293A07">
            <w:pPr>
              <w:jc w:val="center"/>
              <w:rPr>
                <w:rFonts w:asciiTheme="majorHAnsi" w:hAnsiTheme="majorHAnsi"/>
                <w:sz w:val="18"/>
                <w:szCs w:val="18"/>
              </w:rPr>
            </w:pPr>
            <w:r>
              <w:rPr>
                <w:rFonts w:asciiTheme="majorHAnsi" w:hAnsiTheme="majorHAnsi"/>
                <w:sz w:val="18"/>
                <w:szCs w:val="18"/>
              </w:rPr>
              <w:t>Número de aulas restauradas</w:t>
            </w:r>
          </w:p>
        </w:tc>
        <w:tc>
          <w:tcPr>
            <w:tcW w:w="520" w:type="pct"/>
            <w:vMerge/>
            <w:tcBorders>
              <w:left w:val="single" w:sz="4" w:space="0" w:color="000000" w:themeColor="text1"/>
              <w:right w:val="single" w:sz="4" w:space="0" w:color="000000" w:themeColor="text1"/>
            </w:tcBorders>
          </w:tcPr>
          <w:p w:rsidR="00303156" w:rsidRDefault="00303156" w:rsidP="009D4C63">
            <w:pPr>
              <w:jc w:val="center"/>
              <w:rPr>
                <w:rFonts w:asciiTheme="majorHAnsi" w:hAnsiTheme="majorHAnsi"/>
                <w:sz w:val="18"/>
                <w:szCs w:val="18"/>
              </w:rPr>
            </w:pPr>
          </w:p>
        </w:tc>
      </w:tr>
      <w:tr w:rsidR="00303156" w:rsidTr="00862372">
        <w:trPr>
          <w:cantSplit/>
          <w:trHeight w:val="32"/>
        </w:trPr>
        <w:tc>
          <w:tcPr>
            <w:tcW w:w="192" w:type="pct"/>
            <w:vMerge/>
            <w:tcBorders>
              <w:left w:val="single" w:sz="4" w:space="0" w:color="000000" w:themeColor="text1"/>
              <w:right w:val="single" w:sz="4" w:space="0" w:color="000000" w:themeColor="text1"/>
            </w:tcBorders>
            <w:textDirection w:val="btLr"/>
            <w:vAlign w:val="center"/>
            <w:hideMark/>
          </w:tcPr>
          <w:p w:rsidR="00303156" w:rsidRDefault="00303156" w:rsidP="009D4C63">
            <w:pPr>
              <w:ind w:left="113" w:right="113"/>
              <w:jc w:val="center"/>
              <w:rPr>
                <w:rFonts w:asciiTheme="majorHAnsi" w:hAnsiTheme="majorHAnsi"/>
                <w:b/>
                <w:sz w:val="28"/>
                <w:szCs w:val="28"/>
              </w:rPr>
            </w:pPr>
          </w:p>
        </w:tc>
        <w:tc>
          <w:tcPr>
            <w:tcW w:w="486" w:type="pct"/>
            <w:vMerge/>
            <w:tcBorders>
              <w:left w:val="single" w:sz="4" w:space="0" w:color="000000" w:themeColor="text1"/>
              <w:right w:val="single" w:sz="4" w:space="0" w:color="000000" w:themeColor="text1"/>
            </w:tcBorders>
            <w:vAlign w:val="center"/>
          </w:tcPr>
          <w:p w:rsidR="00303156" w:rsidRDefault="00303156" w:rsidP="009D4C63">
            <w:pPr>
              <w:jc w:val="center"/>
              <w:rPr>
                <w:rFonts w:asciiTheme="majorHAnsi" w:hAnsiTheme="majorHAnsi"/>
                <w:sz w:val="18"/>
                <w:szCs w:val="18"/>
              </w:rPr>
            </w:pPr>
          </w:p>
        </w:tc>
        <w:tc>
          <w:tcPr>
            <w:tcW w:w="485" w:type="pct"/>
            <w:vMerge/>
            <w:tcBorders>
              <w:left w:val="single" w:sz="4" w:space="0" w:color="000000" w:themeColor="text1"/>
              <w:right w:val="single" w:sz="4" w:space="0" w:color="000000" w:themeColor="text1"/>
            </w:tcBorders>
          </w:tcPr>
          <w:p w:rsidR="00303156" w:rsidRPr="004A2A0A" w:rsidRDefault="00303156" w:rsidP="009D4C63">
            <w:pPr>
              <w:jc w:val="center"/>
              <w:rPr>
                <w:rFonts w:asciiTheme="majorHAnsi" w:hAnsiTheme="majorHAnsi"/>
                <w:b/>
                <w:sz w:val="18"/>
                <w:szCs w:val="18"/>
              </w:rPr>
            </w:pPr>
          </w:p>
        </w:tc>
        <w:tc>
          <w:tcPr>
            <w:tcW w:w="498" w:type="pct"/>
            <w:vMerge/>
            <w:tcBorders>
              <w:left w:val="single" w:sz="4" w:space="0" w:color="000000" w:themeColor="text1"/>
              <w:right w:val="single" w:sz="4" w:space="0" w:color="000000" w:themeColor="text1"/>
            </w:tcBorders>
            <w:vAlign w:val="center"/>
          </w:tcPr>
          <w:p w:rsidR="00303156" w:rsidRPr="004A2A0A" w:rsidRDefault="00303156" w:rsidP="009D4C63">
            <w:pPr>
              <w:jc w:val="center"/>
              <w:rPr>
                <w:rFonts w:asciiTheme="majorHAnsi" w:hAnsiTheme="majorHAnsi"/>
                <w:b/>
                <w:sz w:val="18"/>
                <w:szCs w:val="18"/>
              </w:rPr>
            </w:pPr>
          </w:p>
        </w:tc>
        <w:tc>
          <w:tcPr>
            <w:tcW w:w="544" w:type="pct"/>
            <w:tcBorders>
              <w:top w:val="single" w:sz="4" w:space="0" w:color="000000" w:themeColor="text1"/>
              <w:left w:val="single" w:sz="4" w:space="0" w:color="000000" w:themeColor="text1"/>
              <w:right w:val="single" w:sz="4" w:space="0" w:color="000000" w:themeColor="text1"/>
            </w:tcBorders>
            <w:vAlign w:val="center"/>
          </w:tcPr>
          <w:p w:rsidR="00303156" w:rsidRPr="00303156" w:rsidRDefault="00303156" w:rsidP="009D4C63">
            <w:pPr>
              <w:jc w:val="center"/>
              <w:rPr>
                <w:rFonts w:asciiTheme="majorHAnsi" w:hAnsiTheme="majorHAnsi"/>
                <w:sz w:val="18"/>
                <w:szCs w:val="18"/>
              </w:rPr>
            </w:pPr>
            <w:r w:rsidRPr="00303156">
              <w:rPr>
                <w:rFonts w:asciiTheme="majorHAnsi" w:hAnsiTheme="majorHAnsi"/>
                <w:sz w:val="18"/>
                <w:szCs w:val="18"/>
              </w:rPr>
              <w:t>Transporte escolar</w:t>
            </w:r>
          </w:p>
        </w:tc>
        <w:tc>
          <w:tcPr>
            <w:tcW w:w="425" w:type="pct"/>
            <w:tcBorders>
              <w:left w:val="single" w:sz="4" w:space="0" w:color="000000" w:themeColor="text1"/>
              <w:right w:val="single" w:sz="4" w:space="0" w:color="000000" w:themeColor="text1"/>
            </w:tcBorders>
            <w:vAlign w:val="center"/>
          </w:tcPr>
          <w:p w:rsidR="00303156" w:rsidRPr="00211ADC" w:rsidRDefault="00303156" w:rsidP="009D4C63">
            <w:pPr>
              <w:jc w:val="center"/>
              <w:rPr>
                <w:rFonts w:asciiTheme="majorHAnsi" w:hAnsiTheme="majorHAnsi"/>
                <w:sz w:val="18"/>
                <w:szCs w:val="18"/>
                <w:lang w:val="es-ES"/>
              </w:rPr>
            </w:pPr>
            <w:r>
              <w:rPr>
                <w:rFonts w:asciiTheme="majorHAnsi" w:hAnsiTheme="majorHAnsi"/>
                <w:sz w:val="18"/>
                <w:szCs w:val="18"/>
                <w:lang w:val="es-ES"/>
              </w:rPr>
              <w:t>0 rutas escolares</w:t>
            </w:r>
          </w:p>
        </w:tc>
        <w:tc>
          <w:tcPr>
            <w:tcW w:w="712" w:type="pct"/>
            <w:tcBorders>
              <w:left w:val="single" w:sz="4" w:space="0" w:color="000000" w:themeColor="text1"/>
              <w:right w:val="single" w:sz="4" w:space="0" w:color="000000" w:themeColor="text1"/>
            </w:tcBorders>
            <w:vAlign w:val="center"/>
          </w:tcPr>
          <w:p w:rsidR="00303156" w:rsidRPr="00211ADC" w:rsidRDefault="00303156" w:rsidP="00293A07">
            <w:pPr>
              <w:jc w:val="center"/>
              <w:rPr>
                <w:rFonts w:asciiTheme="majorHAnsi" w:hAnsiTheme="majorHAnsi" w:cs="Arial"/>
                <w:sz w:val="18"/>
                <w:szCs w:val="18"/>
              </w:rPr>
            </w:pPr>
            <w:r>
              <w:rPr>
                <w:rFonts w:asciiTheme="majorHAnsi" w:hAnsiTheme="majorHAnsi" w:cs="Arial"/>
                <w:sz w:val="18"/>
                <w:szCs w:val="18"/>
                <w:lang w:val="es-ES"/>
              </w:rPr>
              <w:t xml:space="preserve">Aumentar </w:t>
            </w:r>
            <w:r>
              <w:rPr>
                <w:rFonts w:asciiTheme="majorHAnsi" w:hAnsiTheme="majorHAnsi" w:cs="Arial"/>
                <w:sz w:val="18"/>
                <w:szCs w:val="18"/>
              </w:rPr>
              <w:t xml:space="preserve"> en un 80%  el número de rutas escolares estimadas para la comunidad estudiantil.</w:t>
            </w:r>
          </w:p>
        </w:tc>
        <w:tc>
          <w:tcPr>
            <w:tcW w:w="712" w:type="pct"/>
            <w:tcBorders>
              <w:left w:val="single" w:sz="4" w:space="0" w:color="000000" w:themeColor="text1"/>
              <w:right w:val="single" w:sz="4" w:space="0" w:color="000000" w:themeColor="text1"/>
            </w:tcBorders>
            <w:vAlign w:val="center"/>
          </w:tcPr>
          <w:p w:rsidR="00303156" w:rsidRPr="00211ADC" w:rsidRDefault="00303156" w:rsidP="00293A07">
            <w:pPr>
              <w:jc w:val="center"/>
              <w:rPr>
                <w:rFonts w:asciiTheme="majorHAnsi" w:hAnsiTheme="majorHAnsi"/>
                <w:sz w:val="18"/>
                <w:szCs w:val="18"/>
              </w:rPr>
            </w:pPr>
            <w:r>
              <w:rPr>
                <w:rFonts w:asciiTheme="majorHAnsi" w:hAnsiTheme="majorHAnsi"/>
                <w:sz w:val="18"/>
                <w:szCs w:val="18"/>
              </w:rPr>
              <w:t>Implementar 4 rutas escolares en el casco urbano, corregimientos y veredas durante el cuatrienio.</w:t>
            </w:r>
          </w:p>
        </w:tc>
        <w:tc>
          <w:tcPr>
            <w:tcW w:w="425" w:type="pct"/>
            <w:tcBorders>
              <w:left w:val="single" w:sz="4" w:space="0" w:color="000000" w:themeColor="text1"/>
              <w:right w:val="single" w:sz="4" w:space="0" w:color="000000" w:themeColor="text1"/>
            </w:tcBorders>
            <w:vAlign w:val="center"/>
          </w:tcPr>
          <w:p w:rsidR="00303156" w:rsidRDefault="00303156" w:rsidP="00293A07">
            <w:pPr>
              <w:jc w:val="center"/>
              <w:rPr>
                <w:rFonts w:asciiTheme="majorHAnsi" w:hAnsiTheme="majorHAnsi"/>
                <w:sz w:val="18"/>
                <w:szCs w:val="18"/>
              </w:rPr>
            </w:pPr>
            <w:r>
              <w:rPr>
                <w:rFonts w:asciiTheme="majorHAnsi" w:hAnsiTheme="majorHAnsi"/>
                <w:sz w:val="18"/>
                <w:szCs w:val="18"/>
              </w:rPr>
              <w:t>Número de rutas escolares funcionando</w:t>
            </w:r>
          </w:p>
        </w:tc>
        <w:tc>
          <w:tcPr>
            <w:tcW w:w="520" w:type="pct"/>
            <w:vMerge/>
            <w:tcBorders>
              <w:left w:val="single" w:sz="4" w:space="0" w:color="000000" w:themeColor="text1"/>
              <w:right w:val="single" w:sz="4" w:space="0" w:color="000000" w:themeColor="text1"/>
            </w:tcBorders>
          </w:tcPr>
          <w:p w:rsidR="00303156" w:rsidRDefault="00303156" w:rsidP="009D4C63">
            <w:pPr>
              <w:jc w:val="center"/>
              <w:rPr>
                <w:rFonts w:asciiTheme="majorHAnsi" w:hAnsiTheme="majorHAnsi"/>
                <w:sz w:val="18"/>
                <w:szCs w:val="18"/>
              </w:rPr>
            </w:pPr>
          </w:p>
        </w:tc>
      </w:tr>
      <w:tr w:rsidR="00303156" w:rsidTr="00862372">
        <w:trPr>
          <w:cantSplit/>
          <w:trHeight w:val="32"/>
        </w:trPr>
        <w:tc>
          <w:tcPr>
            <w:tcW w:w="192" w:type="pct"/>
            <w:vMerge/>
            <w:tcBorders>
              <w:left w:val="single" w:sz="4" w:space="0" w:color="000000" w:themeColor="text1"/>
              <w:right w:val="single" w:sz="4" w:space="0" w:color="000000" w:themeColor="text1"/>
            </w:tcBorders>
            <w:textDirection w:val="btLr"/>
            <w:vAlign w:val="center"/>
            <w:hideMark/>
          </w:tcPr>
          <w:p w:rsidR="00303156" w:rsidRDefault="00303156" w:rsidP="009D4C63">
            <w:pPr>
              <w:ind w:left="113" w:right="113"/>
              <w:jc w:val="center"/>
              <w:rPr>
                <w:rFonts w:asciiTheme="majorHAnsi" w:hAnsiTheme="majorHAnsi"/>
                <w:b/>
                <w:sz w:val="28"/>
                <w:szCs w:val="28"/>
              </w:rPr>
            </w:pPr>
          </w:p>
        </w:tc>
        <w:tc>
          <w:tcPr>
            <w:tcW w:w="486" w:type="pct"/>
            <w:vMerge/>
            <w:tcBorders>
              <w:left w:val="single" w:sz="4" w:space="0" w:color="000000" w:themeColor="text1"/>
              <w:right w:val="single" w:sz="4" w:space="0" w:color="000000" w:themeColor="text1"/>
            </w:tcBorders>
            <w:vAlign w:val="center"/>
          </w:tcPr>
          <w:p w:rsidR="00303156" w:rsidRDefault="00303156" w:rsidP="009D4C63">
            <w:pPr>
              <w:jc w:val="center"/>
              <w:rPr>
                <w:rFonts w:asciiTheme="majorHAnsi" w:hAnsiTheme="majorHAnsi"/>
                <w:sz w:val="18"/>
                <w:szCs w:val="18"/>
              </w:rPr>
            </w:pPr>
          </w:p>
        </w:tc>
        <w:tc>
          <w:tcPr>
            <w:tcW w:w="485" w:type="pct"/>
            <w:vMerge/>
            <w:tcBorders>
              <w:left w:val="single" w:sz="4" w:space="0" w:color="000000" w:themeColor="text1"/>
              <w:right w:val="single" w:sz="4" w:space="0" w:color="000000" w:themeColor="text1"/>
            </w:tcBorders>
          </w:tcPr>
          <w:p w:rsidR="00303156" w:rsidRPr="004A2A0A" w:rsidRDefault="00303156" w:rsidP="009D4C63">
            <w:pPr>
              <w:jc w:val="center"/>
              <w:rPr>
                <w:rFonts w:asciiTheme="majorHAnsi" w:hAnsiTheme="majorHAnsi"/>
                <w:b/>
                <w:sz w:val="18"/>
                <w:szCs w:val="18"/>
              </w:rPr>
            </w:pPr>
          </w:p>
        </w:tc>
        <w:tc>
          <w:tcPr>
            <w:tcW w:w="498" w:type="pct"/>
            <w:vMerge/>
            <w:tcBorders>
              <w:left w:val="single" w:sz="4" w:space="0" w:color="000000" w:themeColor="text1"/>
              <w:right w:val="single" w:sz="4" w:space="0" w:color="000000" w:themeColor="text1"/>
            </w:tcBorders>
            <w:vAlign w:val="center"/>
          </w:tcPr>
          <w:p w:rsidR="00303156" w:rsidRPr="004A2A0A" w:rsidRDefault="00303156" w:rsidP="009D4C63">
            <w:pPr>
              <w:jc w:val="center"/>
              <w:rPr>
                <w:rFonts w:asciiTheme="majorHAnsi" w:hAnsiTheme="majorHAnsi"/>
                <w:b/>
                <w:sz w:val="18"/>
                <w:szCs w:val="18"/>
              </w:rPr>
            </w:pPr>
          </w:p>
        </w:tc>
        <w:tc>
          <w:tcPr>
            <w:tcW w:w="544" w:type="pct"/>
            <w:tcBorders>
              <w:top w:val="single" w:sz="4" w:space="0" w:color="000000" w:themeColor="text1"/>
              <w:left w:val="single" w:sz="4" w:space="0" w:color="000000" w:themeColor="text1"/>
              <w:right w:val="single" w:sz="4" w:space="0" w:color="000000" w:themeColor="text1"/>
            </w:tcBorders>
            <w:vAlign w:val="center"/>
          </w:tcPr>
          <w:p w:rsidR="00303156" w:rsidRPr="00303156" w:rsidRDefault="00303156" w:rsidP="009D4C63">
            <w:pPr>
              <w:jc w:val="center"/>
              <w:rPr>
                <w:rFonts w:asciiTheme="majorHAnsi" w:hAnsiTheme="majorHAnsi"/>
                <w:sz w:val="18"/>
                <w:szCs w:val="18"/>
              </w:rPr>
            </w:pPr>
            <w:r w:rsidRPr="00303156">
              <w:rPr>
                <w:rFonts w:asciiTheme="majorHAnsi" w:hAnsiTheme="majorHAnsi"/>
                <w:sz w:val="18"/>
                <w:szCs w:val="18"/>
              </w:rPr>
              <w:t>Construcción de restaurantes escolares</w:t>
            </w:r>
          </w:p>
        </w:tc>
        <w:tc>
          <w:tcPr>
            <w:tcW w:w="425" w:type="pct"/>
            <w:tcBorders>
              <w:left w:val="single" w:sz="4" w:space="0" w:color="000000" w:themeColor="text1"/>
              <w:right w:val="single" w:sz="4" w:space="0" w:color="000000" w:themeColor="text1"/>
            </w:tcBorders>
            <w:vAlign w:val="center"/>
          </w:tcPr>
          <w:p w:rsidR="00303156" w:rsidRPr="00211ADC" w:rsidRDefault="00303156" w:rsidP="009D4C63">
            <w:pPr>
              <w:jc w:val="center"/>
              <w:rPr>
                <w:rFonts w:asciiTheme="majorHAnsi" w:hAnsiTheme="majorHAnsi"/>
                <w:sz w:val="18"/>
                <w:szCs w:val="18"/>
                <w:lang w:val="es-ES"/>
              </w:rPr>
            </w:pPr>
            <w:r>
              <w:rPr>
                <w:rFonts w:asciiTheme="majorHAnsi" w:hAnsiTheme="majorHAnsi"/>
                <w:sz w:val="18"/>
                <w:szCs w:val="18"/>
                <w:lang w:val="es-ES"/>
              </w:rPr>
              <w:t xml:space="preserve">17 restaurantes </w:t>
            </w:r>
          </w:p>
        </w:tc>
        <w:tc>
          <w:tcPr>
            <w:tcW w:w="712" w:type="pct"/>
            <w:tcBorders>
              <w:left w:val="single" w:sz="4" w:space="0" w:color="000000" w:themeColor="text1"/>
              <w:right w:val="single" w:sz="4" w:space="0" w:color="000000" w:themeColor="text1"/>
            </w:tcBorders>
            <w:vAlign w:val="center"/>
          </w:tcPr>
          <w:p w:rsidR="00303156" w:rsidRPr="00211ADC" w:rsidRDefault="00303156" w:rsidP="00293A07">
            <w:pPr>
              <w:jc w:val="center"/>
              <w:rPr>
                <w:rFonts w:asciiTheme="majorHAnsi" w:hAnsiTheme="majorHAnsi" w:cs="Arial"/>
                <w:sz w:val="18"/>
                <w:szCs w:val="18"/>
              </w:rPr>
            </w:pPr>
            <w:r>
              <w:rPr>
                <w:rFonts w:asciiTheme="majorHAnsi" w:hAnsiTheme="majorHAnsi" w:cs="Arial"/>
                <w:sz w:val="18"/>
                <w:szCs w:val="18"/>
                <w:lang w:val="es-ES"/>
              </w:rPr>
              <w:t>Aumentar</w:t>
            </w:r>
            <w:r>
              <w:rPr>
                <w:rFonts w:asciiTheme="majorHAnsi" w:hAnsiTheme="majorHAnsi" w:cs="Arial"/>
                <w:sz w:val="18"/>
                <w:szCs w:val="18"/>
              </w:rPr>
              <w:t xml:space="preserve"> en un 100% el número de  restaurantes estimados en  instituciones y centros educativos para la comunidad estudiantil.</w:t>
            </w:r>
          </w:p>
        </w:tc>
        <w:tc>
          <w:tcPr>
            <w:tcW w:w="712" w:type="pct"/>
            <w:tcBorders>
              <w:left w:val="single" w:sz="4" w:space="0" w:color="000000" w:themeColor="text1"/>
              <w:right w:val="single" w:sz="4" w:space="0" w:color="000000" w:themeColor="text1"/>
            </w:tcBorders>
            <w:vAlign w:val="center"/>
          </w:tcPr>
          <w:p w:rsidR="00303156" w:rsidRPr="00211ADC" w:rsidRDefault="00303156" w:rsidP="00293A07">
            <w:pPr>
              <w:jc w:val="center"/>
              <w:rPr>
                <w:rFonts w:asciiTheme="majorHAnsi" w:hAnsiTheme="majorHAnsi"/>
                <w:sz w:val="18"/>
                <w:szCs w:val="18"/>
              </w:rPr>
            </w:pPr>
            <w:r>
              <w:rPr>
                <w:rFonts w:asciiTheme="majorHAnsi" w:hAnsiTheme="majorHAnsi"/>
                <w:sz w:val="18"/>
                <w:szCs w:val="18"/>
              </w:rPr>
              <w:t>Construcción de 10 restaurantes en el casco urbano, corregimientos y veredas durante los 4 años.</w:t>
            </w:r>
          </w:p>
        </w:tc>
        <w:tc>
          <w:tcPr>
            <w:tcW w:w="425" w:type="pct"/>
            <w:tcBorders>
              <w:left w:val="single" w:sz="4" w:space="0" w:color="000000" w:themeColor="text1"/>
              <w:right w:val="single" w:sz="4" w:space="0" w:color="000000" w:themeColor="text1"/>
            </w:tcBorders>
            <w:vAlign w:val="center"/>
          </w:tcPr>
          <w:p w:rsidR="00303156" w:rsidRDefault="00303156" w:rsidP="00293A07">
            <w:pPr>
              <w:jc w:val="center"/>
              <w:rPr>
                <w:rFonts w:asciiTheme="majorHAnsi" w:hAnsiTheme="majorHAnsi"/>
                <w:sz w:val="18"/>
                <w:szCs w:val="18"/>
              </w:rPr>
            </w:pPr>
            <w:r>
              <w:rPr>
                <w:rFonts w:asciiTheme="majorHAnsi" w:hAnsiTheme="majorHAnsi"/>
                <w:sz w:val="18"/>
                <w:szCs w:val="18"/>
              </w:rPr>
              <w:t>Número de restaurantes construidos</w:t>
            </w:r>
          </w:p>
        </w:tc>
        <w:tc>
          <w:tcPr>
            <w:tcW w:w="520" w:type="pct"/>
            <w:vMerge/>
            <w:tcBorders>
              <w:left w:val="single" w:sz="4" w:space="0" w:color="000000" w:themeColor="text1"/>
              <w:right w:val="single" w:sz="4" w:space="0" w:color="000000" w:themeColor="text1"/>
            </w:tcBorders>
          </w:tcPr>
          <w:p w:rsidR="00303156" w:rsidRDefault="00303156" w:rsidP="009D4C63">
            <w:pPr>
              <w:jc w:val="center"/>
              <w:rPr>
                <w:rFonts w:asciiTheme="majorHAnsi" w:hAnsiTheme="majorHAnsi"/>
                <w:sz w:val="18"/>
                <w:szCs w:val="18"/>
              </w:rPr>
            </w:pPr>
          </w:p>
        </w:tc>
      </w:tr>
      <w:tr w:rsidR="00303156" w:rsidTr="00862372">
        <w:trPr>
          <w:cantSplit/>
          <w:trHeight w:val="32"/>
        </w:trPr>
        <w:tc>
          <w:tcPr>
            <w:tcW w:w="192" w:type="pct"/>
            <w:vMerge/>
            <w:tcBorders>
              <w:left w:val="single" w:sz="4" w:space="0" w:color="000000" w:themeColor="text1"/>
              <w:right w:val="single" w:sz="4" w:space="0" w:color="000000" w:themeColor="text1"/>
            </w:tcBorders>
            <w:textDirection w:val="btLr"/>
            <w:vAlign w:val="center"/>
            <w:hideMark/>
          </w:tcPr>
          <w:p w:rsidR="00303156" w:rsidRDefault="00303156" w:rsidP="009D4C63">
            <w:pPr>
              <w:ind w:left="113" w:right="113"/>
              <w:jc w:val="center"/>
              <w:rPr>
                <w:rFonts w:asciiTheme="majorHAnsi" w:hAnsiTheme="majorHAnsi"/>
                <w:b/>
                <w:sz w:val="28"/>
                <w:szCs w:val="28"/>
              </w:rPr>
            </w:pPr>
          </w:p>
        </w:tc>
        <w:tc>
          <w:tcPr>
            <w:tcW w:w="486" w:type="pct"/>
            <w:vMerge/>
            <w:tcBorders>
              <w:left w:val="single" w:sz="4" w:space="0" w:color="000000" w:themeColor="text1"/>
              <w:right w:val="single" w:sz="4" w:space="0" w:color="000000" w:themeColor="text1"/>
            </w:tcBorders>
            <w:vAlign w:val="center"/>
          </w:tcPr>
          <w:p w:rsidR="00303156" w:rsidRDefault="00303156" w:rsidP="009D4C63">
            <w:pPr>
              <w:jc w:val="center"/>
              <w:rPr>
                <w:rFonts w:asciiTheme="majorHAnsi" w:hAnsiTheme="majorHAnsi"/>
                <w:sz w:val="18"/>
                <w:szCs w:val="18"/>
              </w:rPr>
            </w:pPr>
          </w:p>
        </w:tc>
        <w:tc>
          <w:tcPr>
            <w:tcW w:w="485" w:type="pct"/>
            <w:vMerge/>
            <w:tcBorders>
              <w:left w:val="single" w:sz="4" w:space="0" w:color="000000" w:themeColor="text1"/>
              <w:right w:val="single" w:sz="4" w:space="0" w:color="000000" w:themeColor="text1"/>
            </w:tcBorders>
          </w:tcPr>
          <w:p w:rsidR="00303156" w:rsidRPr="004A2A0A" w:rsidRDefault="00303156" w:rsidP="009D4C63">
            <w:pPr>
              <w:jc w:val="center"/>
              <w:rPr>
                <w:rFonts w:asciiTheme="majorHAnsi" w:hAnsiTheme="majorHAnsi"/>
                <w:b/>
                <w:sz w:val="18"/>
                <w:szCs w:val="18"/>
              </w:rPr>
            </w:pPr>
          </w:p>
        </w:tc>
        <w:tc>
          <w:tcPr>
            <w:tcW w:w="498" w:type="pct"/>
            <w:vMerge/>
            <w:tcBorders>
              <w:left w:val="single" w:sz="4" w:space="0" w:color="000000" w:themeColor="text1"/>
              <w:right w:val="single" w:sz="4" w:space="0" w:color="000000" w:themeColor="text1"/>
            </w:tcBorders>
            <w:vAlign w:val="center"/>
          </w:tcPr>
          <w:p w:rsidR="00303156" w:rsidRPr="004A2A0A" w:rsidRDefault="00303156" w:rsidP="009D4C63">
            <w:pPr>
              <w:jc w:val="center"/>
              <w:rPr>
                <w:rFonts w:asciiTheme="majorHAnsi" w:hAnsiTheme="majorHAnsi"/>
                <w:b/>
                <w:sz w:val="18"/>
                <w:szCs w:val="18"/>
              </w:rPr>
            </w:pPr>
          </w:p>
        </w:tc>
        <w:tc>
          <w:tcPr>
            <w:tcW w:w="544" w:type="pct"/>
            <w:tcBorders>
              <w:top w:val="single" w:sz="4" w:space="0" w:color="000000" w:themeColor="text1"/>
              <w:left w:val="single" w:sz="4" w:space="0" w:color="000000" w:themeColor="text1"/>
              <w:right w:val="single" w:sz="4" w:space="0" w:color="000000" w:themeColor="text1"/>
            </w:tcBorders>
            <w:vAlign w:val="center"/>
          </w:tcPr>
          <w:p w:rsidR="00346C53" w:rsidRDefault="00346C53" w:rsidP="009D4C63">
            <w:pPr>
              <w:jc w:val="center"/>
              <w:rPr>
                <w:rFonts w:asciiTheme="majorHAnsi" w:hAnsiTheme="majorHAnsi"/>
                <w:sz w:val="18"/>
                <w:szCs w:val="18"/>
              </w:rPr>
            </w:pPr>
            <w:r>
              <w:rPr>
                <w:rFonts w:asciiTheme="majorHAnsi" w:hAnsiTheme="majorHAnsi"/>
                <w:sz w:val="18"/>
                <w:szCs w:val="18"/>
              </w:rPr>
              <w:t>Construcción,</w:t>
            </w:r>
            <w:r w:rsidR="003D7098">
              <w:rPr>
                <w:rFonts w:asciiTheme="majorHAnsi" w:hAnsiTheme="majorHAnsi"/>
                <w:sz w:val="18"/>
                <w:szCs w:val="18"/>
              </w:rPr>
              <w:t xml:space="preserve"> </w:t>
            </w:r>
            <w:r>
              <w:rPr>
                <w:rFonts w:asciiTheme="majorHAnsi" w:hAnsiTheme="majorHAnsi"/>
                <w:sz w:val="18"/>
                <w:szCs w:val="18"/>
              </w:rPr>
              <w:t>dotación y reparación</w:t>
            </w:r>
          </w:p>
          <w:p w:rsidR="00303156" w:rsidRPr="00303156" w:rsidRDefault="00303156" w:rsidP="009D4C63">
            <w:pPr>
              <w:jc w:val="center"/>
              <w:rPr>
                <w:rFonts w:asciiTheme="majorHAnsi" w:hAnsiTheme="majorHAnsi"/>
                <w:sz w:val="18"/>
                <w:szCs w:val="18"/>
              </w:rPr>
            </w:pPr>
            <w:r w:rsidRPr="00303156">
              <w:rPr>
                <w:rFonts w:asciiTheme="majorHAnsi" w:hAnsiTheme="majorHAnsi"/>
                <w:sz w:val="18"/>
                <w:szCs w:val="18"/>
              </w:rPr>
              <w:t xml:space="preserve"> de laboratorios</w:t>
            </w:r>
          </w:p>
        </w:tc>
        <w:tc>
          <w:tcPr>
            <w:tcW w:w="425" w:type="pct"/>
            <w:tcBorders>
              <w:left w:val="single" w:sz="4" w:space="0" w:color="000000" w:themeColor="text1"/>
              <w:right w:val="single" w:sz="4" w:space="0" w:color="000000" w:themeColor="text1"/>
            </w:tcBorders>
            <w:vAlign w:val="center"/>
          </w:tcPr>
          <w:p w:rsidR="00303156" w:rsidRPr="00211ADC" w:rsidRDefault="00303156" w:rsidP="009D4C63">
            <w:pPr>
              <w:jc w:val="center"/>
              <w:rPr>
                <w:rFonts w:asciiTheme="majorHAnsi" w:hAnsiTheme="majorHAnsi"/>
                <w:sz w:val="18"/>
                <w:szCs w:val="18"/>
                <w:lang w:val="es-ES"/>
              </w:rPr>
            </w:pPr>
            <w:r>
              <w:rPr>
                <w:rFonts w:asciiTheme="majorHAnsi" w:hAnsiTheme="majorHAnsi"/>
                <w:sz w:val="18"/>
                <w:szCs w:val="18"/>
                <w:lang w:val="es-ES"/>
              </w:rPr>
              <w:t>0 laboratorios existentes</w:t>
            </w:r>
          </w:p>
        </w:tc>
        <w:tc>
          <w:tcPr>
            <w:tcW w:w="712" w:type="pct"/>
            <w:tcBorders>
              <w:left w:val="single" w:sz="4" w:space="0" w:color="000000" w:themeColor="text1"/>
              <w:right w:val="single" w:sz="4" w:space="0" w:color="000000" w:themeColor="text1"/>
            </w:tcBorders>
            <w:vAlign w:val="center"/>
          </w:tcPr>
          <w:p w:rsidR="00303156" w:rsidRPr="00211ADC" w:rsidRDefault="00303156" w:rsidP="00293A07">
            <w:pPr>
              <w:jc w:val="center"/>
              <w:rPr>
                <w:rFonts w:asciiTheme="majorHAnsi" w:hAnsiTheme="majorHAnsi" w:cs="Arial"/>
                <w:sz w:val="18"/>
                <w:szCs w:val="18"/>
              </w:rPr>
            </w:pPr>
            <w:r>
              <w:rPr>
                <w:rFonts w:asciiTheme="majorHAnsi" w:hAnsiTheme="majorHAnsi" w:cs="Arial"/>
                <w:sz w:val="18"/>
                <w:szCs w:val="18"/>
              </w:rPr>
              <w:t>Reducir en un 25% la falta laboratorios en instituciones y centros educativos para la población estudiantil.</w:t>
            </w:r>
          </w:p>
        </w:tc>
        <w:tc>
          <w:tcPr>
            <w:tcW w:w="712" w:type="pct"/>
            <w:tcBorders>
              <w:left w:val="single" w:sz="4" w:space="0" w:color="000000" w:themeColor="text1"/>
              <w:right w:val="single" w:sz="4" w:space="0" w:color="000000" w:themeColor="text1"/>
            </w:tcBorders>
            <w:vAlign w:val="center"/>
          </w:tcPr>
          <w:p w:rsidR="00303156" w:rsidRPr="00211ADC" w:rsidRDefault="00303156" w:rsidP="00293A07">
            <w:pPr>
              <w:jc w:val="center"/>
              <w:rPr>
                <w:rFonts w:asciiTheme="majorHAnsi" w:hAnsiTheme="majorHAnsi"/>
                <w:sz w:val="18"/>
                <w:szCs w:val="18"/>
              </w:rPr>
            </w:pPr>
            <w:r>
              <w:rPr>
                <w:rFonts w:asciiTheme="majorHAnsi" w:hAnsiTheme="majorHAnsi"/>
                <w:sz w:val="18"/>
                <w:szCs w:val="18"/>
              </w:rPr>
              <w:t>Construcción de 3 laboratorios en instituciones y centros educativos para la población estudiantil.</w:t>
            </w:r>
          </w:p>
        </w:tc>
        <w:tc>
          <w:tcPr>
            <w:tcW w:w="425" w:type="pct"/>
            <w:tcBorders>
              <w:left w:val="single" w:sz="4" w:space="0" w:color="000000" w:themeColor="text1"/>
              <w:right w:val="single" w:sz="4" w:space="0" w:color="000000" w:themeColor="text1"/>
            </w:tcBorders>
            <w:vAlign w:val="center"/>
          </w:tcPr>
          <w:p w:rsidR="00303156" w:rsidRDefault="00303156" w:rsidP="00293A07">
            <w:pPr>
              <w:jc w:val="center"/>
              <w:rPr>
                <w:rFonts w:asciiTheme="majorHAnsi" w:hAnsiTheme="majorHAnsi"/>
                <w:sz w:val="18"/>
                <w:szCs w:val="18"/>
              </w:rPr>
            </w:pPr>
            <w:r>
              <w:rPr>
                <w:rFonts w:asciiTheme="majorHAnsi" w:hAnsiTheme="majorHAnsi"/>
                <w:sz w:val="18"/>
                <w:szCs w:val="18"/>
              </w:rPr>
              <w:t>Número de laboratorios funcionando</w:t>
            </w:r>
          </w:p>
        </w:tc>
        <w:tc>
          <w:tcPr>
            <w:tcW w:w="520" w:type="pct"/>
            <w:vMerge/>
            <w:tcBorders>
              <w:left w:val="single" w:sz="4" w:space="0" w:color="000000" w:themeColor="text1"/>
              <w:right w:val="single" w:sz="4" w:space="0" w:color="000000" w:themeColor="text1"/>
            </w:tcBorders>
          </w:tcPr>
          <w:p w:rsidR="00303156" w:rsidRDefault="00303156" w:rsidP="009D4C63">
            <w:pPr>
              <w:jc w:val="center"/>
              <w:rPr>
                <w:rFonts w:asciiTheme="majorHAnsi" w:hAnsiTheme="majorHAnsi"/>
                <w:sz w:val="18"/>
                <w:szCs w:val="18"/>
              </w:rPr>
            </w:pPr>
          </w:p>
        </w:tc>
      </w:tr>
    </w:tbl>
    <w:p w:rsidR="006D2E0C" w:rsidRDefault="006D2E0C" w:rsidP="00E27B01">
      <w:pPr>
        <w:rPr>
          <w:rFonts w:asciiTheme="majorHAnsi" w:hAnsiTheme="majorHAnsi"/>
          <w:b/>
          <w:sz w:val="24"/>
          <w:szCs w:val="24"/>
        </w:rPr>
      </w:pPr>
    </w:p>
    <w:p w:rsidR="003D7098" w:rsidRDefault="003D7098">
      <w:pPr>
        <w:rPr>
          <w:rFonts w:asciiTheme="majorHAnsi" w:hAnsiTheme="majorHAnsi"/>
          <w:b/>
          <w:sz w:val="24"/>
          <w:szCs w:val="24"/>
        </w:rPr>
      </w:pPr>
      <w:r>
        <w:rPr>
          <w:rFonts w:asciiTheme="majorHAnsi" w:hAnsiTheme="majorHAnsi"/>
          <w:b/>
          <w:sz w:val="24"/>
          <w:szCs w:val="24"/>
        </w:rPr>
        <w:br w:type="page"/>
      </w:r>
    </w:p>
    <w:p w:rsidR="00131A1E" w:rsidRDefault="00131A1E" w:rsidP="006D2E0C">
      <w:pPr>
        <w:jc w:val="center"/>
        <w:rPr>
          <w:rFonts w:asciiTheme="majorHAnsi" w:hAnsiTheme="majorHAnsi"/>
          <w:b/>
          <w:sz w:val="24"/>
          <w:szCs w:val="24"/>
        </w:rPr>
      </w:pPr>
      <w:r w:rsidRPr="00C357A2">
        <w:rPr>
          <w:rFonts w:asciiTheme="majorHAnsi" w:hAnsiTheme="majorHAnsi"/>
          <w:b/>
          <w:sz w:val="24"/>
          <w:szCs w:val="24"/>
        </w:rPr>
        <w:t>MATRIZ DE PROGRAMAS Y SUBPROGRAMAS</w:t>
      </w:r>
    </w:p>
    <w:tbl>
      <w:tblPr>
        <w:tblStyle w:val="Tablaconcuadrcula"/>
        <w:tblW w:w="5000" w:type="pct"/>
        <w:tblLayout w:type="fixed"/>
        <w:tblLook w:val="04A0" w:firstRow="1" w:lastRow="0" w:firstColumn="1" w:lastColumn="0" w:noHBand="0" w:noVBand="1"/>
      </w:tblPr>
      <w:tblGrid>
        <w:gridCol w:w="552"/>
        <w:gridCol w:w="1392"/>
        <w:gridCol w:w="1424"/>
        <w:gridCol w:w="1559"/>
        <w:gridCol w:w="1395"/>
        <w:gridCol w:w="1016"/>
        <w:gridCol w:w="1702"/>
        <w:gridCol w:w="2314"/>
        <w:gridCol w:w="1421"/>
        <w:gridCol w:w="1579"/>
      </w:tblGrid>
      <w:tr w:rsidR="00F515F6" w:rsidTr="00C468F2">
        <w:trPr>
          <w:cantSplit/>
          <w:trHeight w:val="611"/>
        </w:trPr>
        <w:tc>
          <w:tcPr>
            <w:tcW w:w="192"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textDirection w:val="btLr"/>
            <w:vAlign w:val="center"/>
            <w:hideMark/>
          </w:tcPr>
          <w:p w:rsidR="00303156" w:rsidRDefault="00303156" w:rsidP="00805393">
            <w:pPr>
              <w:ind w:left="113" w:right="113"/>
              <w:jc w:val="center"/>
              <w:rPr>
                <w:rFonts w:asciiTheme="majorHAnsi" w:hAnsiTheme="majorHAnsi"/>
                <w:b/>
                <w:sz w:val="18"/>
                <w:szCs w:val="18"/>
              </w:rPr>
            </w:pPr>
            <w:r>
              <w:rPr>
                <w:rFonts w:asciiTheme="majorHAnsi" w:hAnsiTheme="majorHAnsi"/>
                <w:b/>
                <w:sz w:val="18"/>
                <w:szCs w:val="18"/>
              </w:rPr>
              <w:t>EJE</w:t>
            </w:r>
          </w:p>
        </w:tc>
        <w:tc>
          <w:tcPr>
            <w:tcW w:w="485"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303156" w:rsidRDefault="00303156" w:rsidP="00805393">
            <w:pPr>
              <w:jc w:val="center"/>
              <w:rPr>
                <w:rFonts w:asciiTheme="majorHAnsi" w:hAnsiTheme="majorHAnsi"/>
                <w:b/>
                <w:sz w:val="18"/>
                <w:szCs w:val="18"/>
              </w:rPr>
            </w:pPr>
            <w:r>
              <w:rPr>
                <w:rFonts w:asciiTheme="majorHAnsi" w:hAnsiTheme="majorHAnsi"/>
                <w:b/>
                <w:sz w:val="18"/>
                <w:szCs w:val="18"/>
              </w:rPr>
              <w:t>OBJETIVO ESTRATÉGICO</w:t>
            </w:r>
          </w:p>
        </w:tc>
        <w:tc>
          <w:tcPr>
            <w:tcW w:w="496"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tcPr>
          <w:p w:rsidR="00303156" w:rsidRDefault="00303156" w:rsidP="00805393">
            <w:pPr>
              <w:jc w:val="center"/>
              <w:rPr>
                <w:rFonts w:asciiTheme="majorHAnsi" w:hAnsiTheme="majorHAnsi"/>
                <w:b/>
                <w:sz w:val="18"/>
                <w:szCs w:val="18"/>
              </w:rPr>
            </w:pPr>
            <w:r>
              <w:rPr>
                <w:rFonts w:asciiTheme="majorHAnsi" w:hAnsiTheme="majorHAnsi"/>
                <w:b/>
                <w:sz w:val="18"/>
                <w:szCs w:val="18"/>
              </w:rPr>
              <w:t>ESTRATEGIA</w:t>
            </w:r>
          </w:p>
        </w:tc>
        <w:tc>
          <w:tcPr>
            <w:tcW w:w="543"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303156" w:rsidRDefault="00303156" w:rsidP="00805393">
            <w:pPr>
              <w:jc w:val="center"/>
              <w:rPr>
                <w:rFonts w:asciiTheme="majorHAnsi" w:hAnsiTheme="majorHAnsi"/>
                <w:b/>
                <w:sz w:val="18"/>
                <w:szCs w:val="18"/>
              </w:rPr>
            </w:pPr>
            <w:r>
              <w:rPr>
                <w:rFonts w:asciiTheme="majorHAnsi" w:hAnsiTheme="majorHAnsi"/>
                <w:b/>
                <w:sz w:val="18"/>
                <w:szCs w:val="18"/>
              </w:rPr>
              <w:t>PROGRAMA ESTRATÉGICO</w:t>
            </w:r>
          </w:p>
        </w:tc>
        <w:tc>
          <w:tcPr>
            <w:tcW w:w="486"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303156" w:rsidRDefault="00303156" w:rsidP="00805393">
            <w:pPr>
              <w:jc w:val="center"/>
              <w:rPr>
                <w:rFonts w:asciiTheme="majorHAnsi" w:hAnsiTheme="majorHAnsi"/>
                <w:b/>
                <w:sz w:val="18"/>
                <w:szCs w:val="18"/>
              </w:rPr>
            </w:pPr>
            <w:r>
              <w:rPr>
                <w:rFonts w:asciiTheme="majorHAnsi" w:hAnsiTheme="majorHAnsi"/>
                <w:b/>
                <w:sz w:val="18"/>
                <w:szCs w:val="18"/>
              </w:rPr>
              <w:t>SUBPROGRAMA</w:t>
            </w:r>
          </w:p>
        </w:tc>
        <w:tc>
          <w:tcPr>
            <w:tcW w:w="35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303156" w:rsidRDefault="003D7098" w:rsidP="00805393">
            <w:pPr>
              <w:jc w:val="center"/>
              <w:rPr>
                <w:rFonts w:asciiTheme="majorHAnsi" w:hAnsiTheme="majorHAnsi"/>
                <w:b/>
                <w:sz w:val="18"/>
                <w:szCs w:val="18"/>
              </w:rPr>
            </w:pPr>
            <w:r>
              <w:rPr>
                <w:rFonts w:asciiTheme="majorHAnsi" w:hAnsiTheme="majorHAnsi"/>
                <w:b/>
                <w:sz w:val="18"/>
                <w:szCs w:val="18"/>
              </w:rPr>
              <w:t>LÍNEA</w:t>
            </w:r>
            <w:r w:rsidR="00303156">
              <w:rPr>
                <w:rFonts w:asciiTheme="majorHAnsi" w:hAnsiTheme="majorHAnsi"/>
                <w:b/>
                <w:sz w:val="18"/>
                <w:szCs w:val="18"/>
              </w:rPr>
              <w:t xml:space="preserve"> BASE</w:t>
            </w:r>
          </w:p>
        </w:tc>
        <w:tc>
          <w:tcPr>
            <w:tcW w:w="593"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303156" w:rsidRDefault="00303156" w:rsidP="00805393">
            <w:pPr>
              <w:jc w:val="center"/>
              <w:rPr>
                <w:rFonts w:asciiTheme="majorHAnsi" w:hAnsiTheme="majorHAnsi"/>
                <w:b/>
                <w:sz w:val="18"/>
                <w:szCs w:val="18"/>
              </w:rPr>
            </w:pPr>
            <w:r>
              <w:rPr>
                <w:rFonts w:asciiTheme="majorHAnsi" w:hAnsiTheme="majorHAnsi"/>
                <w:b/>
                <w:sz w:val="18"/>
                <w:szCs w:val="18"/>
              </w:rPr>
              <w:t>META DE RESULTADO</w:t>
            </w:r>
          </w:p>
        </w:tc>
        <w:tc>
          <w:tcPr>
            <w:tcW w:w="806"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303156" w:rsidRDefault="00303156" w:rsidP="00805393">
            <w:pPr>
              <w:jc w:val="center"/>
              <w:rPr>
                <w:rFonts w:asciiTheme="majorHAnsi" w:hAnsiTheme="majorHAnsi"/>
                <w:b/>
                <w:sz w:val="18"/>
                <w:szCs w:val="18"/>
              </w:rPr>
            </w:pPr>
            <w:r w:rsidRPr="00FA35F7">
              <w:rPr>
                <w:rFonts w:asciiTheme="majorHAnsi" w:hAnsiTheme="majorHAnsi"/>
                <w:b/>
                <w:sz w:val="18"/>
                <w:szCs w:val="18"/>
              </w:rPr>
              <w:t>META DE PRODUCTO</w:t>
            </w:r>
          </w:p>
        </w:tc>
        <w:tc>
          <w:tcPr>
            <w:tcW w:w="495"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303156" w:rsidRDefault="00303156" w:rsidP="00805393">
            <w:pPr>
              <w:jc w:val="center"/>
              <w:rPr>
                <w:rFonts w:asciiTheme="majorHAnsi" w:hAnsiTheme="majorHAnsi"/>
                <w:b/>
                <w:sz w:val="18"/>
                <w:szCs w:val="18"/>
              </w:rPr>
            </w:pPr>
            <w:r>
              <w:rPr>
                <w:rFonts w:asciiTheme="majorHAnsi" w:hAnsiTheme="majorHAnsi"/>
                <w:b/>
                <w:sz w:val="18"/>
                <w:szCs w:val="18"/>
              </w:rPr>
              <w:t>INDICADOR</w:t>
            </w:r>
          </w:p>
        </w:tc>
        <w:tc>
          <w:tcPr>
            <w:tcW w:w="550"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303156" w:rsidRDefault="00303156" w:rsidP="00805393">
            <w:pPr>
              <w:jc w:val="center"/>
              <w:rPr>
                <w:rFonts w:asciiTheme="majorHAnsi" w:hAnsiTheme="majorHAnsi"/>
                <w:b/>
                <w:sz w:val="18"/>
                <w:szCs w:val="18"/>
              </w:rPr>
            </w:pPr>
            <w:r>
              <w:rPr>
                <w:rFonts w:asciiTheme="majorHAnsi" w:hAnsiTheme="majorHAnsi"/>
                <w:b/>
                <w:sz w:val="18"/>
                <w:szCs w:val="18"/>
              </w:rPr>
              <w:t>SECTOR DE COMPETENCIA</w:t>
            </w:r>
          </w:p>
        </w:tc>
      </w:tr>
      <w:tr w:rsidR="009C7FC3" w:rsidTr="00C468F2">
        <w:trPr>
          <w:cantSplit/>
          <w:trHeight w:val="36"/>
        </w:trPr>
        <w:tc>
          <w:tcPr>
            <w:tcW w:w="192" w:type="pct"/>
            <w:vMerge w:val="restart"/>
            <w:tcBorders>
              <w:top w:val="single" w:sz="4" w:space="0" w:color="000000" w:themeColor="text1"/>
              <w:left w:val="single" w:sz="4" w:space="0" w:color="000000" w:themeColor="text1"/>
              <w:right w:val="single" w:sz="4" w:space="0" w:color="000000" w:themeColor="text1"/>
            </w:tcBorders>
            <w:textDirection w:val="btLr"/>
            <w:vAlign w:val="center"/>
            <w:hideMark/>
          </w:tcPr>
          <w:p w:rsidR="009C7FC3" w:rsidRDefault="009C7FC3" w:rsidP="00805393">
            <w:pPr>
              <w:ind w:left="113" w:right="113"/>
              <w:jc w:val="center"/>
              <w:rPr>
                <w:rFonts w:asciiTheme="majorHAnsi" w:hAnsiTheme="majorHAnsi"/>
                <w:sz w:val="18"/>
                <w:szCs w:val="18"/>
              </w:rPr>
            </w:pPr>
            <w:r>
              <w:rPr>
                <w:rFonts w:asciiTheme="majorHAnsi" w:hAnsiTheme="majorHAnsi"/>
                <w:b/>
                <w:sz w:val="28"/>
                <w:szCs w:val="28"/>
              </w:rPr>
              <w:t>AMBIENTE   CONSTRUIDO</w:t>
            </w:r>
          </w:p>
        </w:tc>
        <w:tc>
          <w:tcPr>
            <w:tcW w:w="485" w:type="pct"/>
            <w:vMerge w:val="restart"/>
            <w:tcBorders>
              <w:top w:val="single" w:sz="4" w:space="0" w:color="000000" w:themeColor="text1"/>
              <w:left w:val="single" w:sz="4" w:space="0" w:color="000000" w:themeColor="text1"/>
              <w:right w:val="single" w:sz="4" w:space="0" w:color="000000" w:themeColor="text1"/>
            </w:tcBorders>
            <w:vAlign w:val="center"/>
          </w:tcPr>
          <w:p w:rsidR="009C7FC3" w:rsidRPr="00211ADC" w:rsidRDefault="009C7FC3" w:rsidP="00805393">
            <w:pPr>
              <w:jc w:val="center"/>
              <w:rPr>
                <w:rFonts w:asciiTheme="majorHAnsi" w:hAnsiTheme="majorHAnsi"/>
                <w:sz w:val="18"/>
                <w:szCs w:val="18"/>
              </w:rPr>
            </w:pPr>
            <w:r>
              <w:rPr>
                <w:rFonts w:asciiTheme="majorHAnsi" w:hAnsiTheme="majorHAnsi"/>
                <w:sz w:val="18"/>
                <w:szCs w:val="18"/>
              </w:rPr>
              <w:t>Fortalecer el desarrollo armónico sostenible a través del apoyo técnico que permita mantener y mejorar la infraestructura en condiciones favorables de uso y movilidad.</w:t>
            </w:r>
          </w:p>
        </w:tc>
        <w:tc>
          <w:tcPr>
            <w:tcW w:w="496" w:type="pct"/>
            <w:vMerge w:val="restart"/>
            <w:tcBorders>
              <w:top w:val="single" w:sz="4" w:space="0" w:color="000000" w:themeColor="text1"/>
              <w:left w:val="single" w:sz="4" w:space="0" w:color="000000" w:themeColor="text1"/>
              <w:right w:val="single" w:sz="4" w:space="0" w:color="000000" w:themeColor="text1"/>
            </w:tcBorders>
            <w:vAlign w:val="center"/>
          </w:tcPr>
          <w:p w:rsidR="009C7FC3" w:rsidRPr="00303156" w:rsidRDefault="009C7FC3" w:rsidP="00805393">
            <w:pPr>
              <w:jc w:val="center"/>
              <w:rPr>
                <w:rFonts w:asciiTheme="majorHAnsi" w:hAnsiTheme="majorHAnsi"/>
                <w:sz w:val="18"/>
                <w:szCs w:val="18"/>
              </w:rPr>
            </w:pPr>
            <w:r>
              <w:rPr>
                <w:rFonts w:asciiTheme="majorHAnsi" w:hAnsiTheme="majorHAnsi"/>
                <w:sz w:val="18"/>
                <w:szCs w:val="18"/>
              </w:rPr>
              <w:t>Brindar apoyo técnico necesario para el mejoramiento de la infraestructura,   equipamiento urbano y rural que haga posible el buen uso y mejoramiento de la calidad.</w:t>
            </w:r>
          </w:p>
        </w:tc>
        <w:tc>
          <w:tcPr>
            <w:tcW w:w="543" w:type="pct"/>
            <w:vMerge w:val="restart"/>
            <w:tcBorders>
              <w:top w:val="single" w:sz="4" w:space="0" w:color="000000" w:themeColor="text1"/>
              <w:left w:val="single" w:sz="4" w:space="0" w:color="000000" w:themeColor="text1"/>
              <w:right w:val="single" w:sz="4" w:space="0" w:color="000000" w:themeColor="text1"/>
            </w:tcBorders>
            <w:vAlign w:val="center"/>
          </w:tcPr>
          <w:p w:rsidR="009C7FC3" w:rsidRPr="004A2A0A" w:rsidRDefault="009C7FC3" w:rsidP="00805393">
            <w:pPr>
              <w:jc w:val="center"/>
              <w:rPr>
                <w:rFonts w:asciiTheme="majorHAnsi" w:hAnsiTheme="majorHAnsi"/>
                <w:b/>
                <w:sz w:val="18"/>
                <w:szCs w:val="18"/>
              </w:rPr>
            </w:pPr>
            <w:r w:rsidRPr="004A2A0A">
              <w:rPr>
                <w:rFonts w:asciiTheme="majorHAnsi" w:hAnsiTheme="majorHAnsi"/>
                <w:b/>
                <w:sz w:val="18"/>
                <w:szCs w:val="18"/>
              </w:rPr>
              <w:t>TODOS A LA ESCUELA</w:t>
            </w:r>
            <w:r>
              <w:rPr>
                <w:rFonts w:asciiTheme="majorHAnsi" w:hAnsiTheme="majorHAnsi"/>
                <w:b/>
                <w:sz w:val="18"/>
                <w:szCs w:val="18"/>
              </w:rPr>
              <w:t>,</w:t>
            </w:r>
            <w:r w:rsidRPr="004A2A0A">
              <w:rPr>
                <w:rFonts w:asciiTheme="majorHAnsi" w:hAnsiTheme="majorHAnsi"/>
                <w:b/>
                <w:sz w:val="18"/>
                <w:szCs w:val="18"/>
              </w:rPr>
              <w:t xml:space="preserve"> CON PROSPERIDAD</w:t>
            </w:r>
          </w:p>
        </w:tc>
        <w:tc>
          <w:tcPr>
            <w:tcW w:w="486" w:type="pct"/>
            <w:tcBorders>
              <w:top w:val="single" w:sz="4" w:space="0" w:color="000000" w:themeColor="text1"/>
              <w:left w:val="single" w:sz="4" w:space="0" w:color="000000" w:themeColor="text1"/>
              <w:right w:val="single" w:sz="4" w:space="0" w:color="000000" w:themeColor="text1"/>
            </w:tcBorders>
            <w:vAlign w:val="center"/>
          </w:tcPr>
          <w:p w:rsidR="009C7FC3" w:rsidRPr="00303156" w:rsidRDefault="009C7FC3" w:rsidP="00805393">
            <w:pPr>
              <w:jc w:val="center"/>
              <w:rPr>
                <w:rFonts w:asciiTheme="majorHAnsi" w:hAnsiTheme="majorHAnsi"/>
                <w:sz w:val="18"/>
                <w:szCs w:val="18"/>
              </w:rPr>
            </w:pPr>
            <w:r w:rsidRPr="00303156">
              <w:rPr>
                <w:rFonts w:asciiTheme="majorHAnsi" w:hAnsiTheme="majorHAnsi"/>
                <w:sz w:val="18"/>
                <w:szCs w:val="18"/>
              </w:rPr>
              <w:t>Compra de terrenos para ampliación de instituciones y centros educativos</w:t>
            </w:r>
          </w:p>
        </w:tc>
        <w:tc>
          <w:tcPr>
            <w:tcW w:w="354" w:type="pct"/>
            <w:tcBorders>
              <w:top w:val="single" w:sz="4" w:space="0" w:color="000000" w:themeColor="text1"/>
              <w:left w:val="single" w:sz="4" w:space="0" w:color="000000" w:themeColor="text1"/>
              <w:right w:val="single" w:sz="4" w:space="0" w:color="000000" w:themeColor="text1"/>
            </w:tcBorders>
            <w:vAlign w:val="center"/>
          </w:tcPr>
          <w:p w:rsidR="009C7FC3" w:rsidRPr="00211ADC" w:rsidRDefault="009C7FC3" w:rsidP="00805393">
            <w:pPr>
              <w:jc w:val="center"/>
              <w:rPr>
                <w:rFonts w:asciiTheme="majorHAnsi" w:hAnsiTheme="majorHAnsi"/>
                <w:sz w:val="18"/>
                <w:szCs w:val="18"/>
                <w:lang w:val="es-ES"/>
              </w:rPr>
            </w:pPr>
            <w:r>
              <w:rPr>
                <w:rFonts w:asciiTheme="majorHAnsi" w:hAnsiTheme="majorHAnsi"/>
                <w:sz w:val="18"/>
                <w:szCs w:val="18"/>
                <w:lang w:val="es-ES"/>
              </w:rPr>
              <w:t>0 terrenos</w:t>
            </w:r>
          </w:p>
        </w:tc>
        <w:tc>
          <w:tcPr>
            <w:tcW w:w="593" w:type="pct"/>
            <w:tcBorders>
              <w:top w:val="single" w:sz="4" w:space="0" w:color="000000" w:themeColor="text1"/>
              <w:left w:val="single" w:sz="4" w:space="0" w:color="000000" w:themeColor="text1"/>
              <w:right w:val="single" w:sz="4" w:space="0" w:color="000000" w:themeColor="text1"/>
            </w:tcBorders>
            <w:vAlign w:val="center"/>
          </w:tcPr>
          <w:p w:rsidR="009C7FC3" w:rsidRPr="00211ADC" w:rsidRDefault="009C7FC3" w:rsidP="00805393">
            <w:pPr>
              <w:rPr>
                <w:rFonts w:asciiTheme="majorHAnsi" w:hAnsiTheme="majorHAnsi" w:cs="Arial"/>
                <w:sz w:val="18"/>
                <w:szCs w:val="18"/>
              </w:rPr>
            </w:pPr>
            <w:r>
              <w:rPr>
                <w:rFonts w:asciiTheme="majorHAnsi" w:hAnsiTheme="majorHAnsi" w:cs="Arial"/>
                <w:sz w:val="18"/>
                <w:szCs w:val="18"/>
              </w:rPr>
              <w:t>Comprar 4 lotes para ampliación y acondicionamiento institucional para la comunidad educativa</w:t>
            </w:r>
          </w:p>
        </w:tc>
        <w:tc>
          <w:tcPr>
            <w:tcW w:w="806" w:type="pct"/>
            <w:tcBorders>
              <w:top w:val="single" w:sz="4" w:space="0" w:color="000000" w:themeColor="text1"/>
              <w:left w:val="single" w:sz="4" w:space="0" w:color="000000" w:themeColor="text1"/>
              <w:right w:val="single" w:sz="4" w:space="0" w:color="000000" w:themeColor="text1"/>
            </w:tcBorders>
            <w:vAlign w:val="center"/>
          </w:tcPr>
          <w:p w:rsidR="009C7FC3" w:rsidRPr="00211ADC" w:rsidRDefault="009C7FC3" w:rsidP="00805393">
            <w:pPr>
              <w:jc w:val="center"/>
              <w:rPr>
                <w:rFonts w:asciiTheme="majorHAnsi" w:hAnsiTheme="majorHAnsi"/>
                <w:sz w:val="18"/>
                <w:szCs w:val="18"/>
              </w:rPr>
            </w:pPr>
            <w:r>
              <w:rPr>
                <w:rFonts w:asciiTheme="majorHAnsi" w:hAnsiTheme="majorHAnsi"/>
                <w:sz w:val="18"/>
                <w:szCs w:val="18"/>
              </w:rPr>
              <w:t>Compra de terrenos  en el casco urbano, corregimientos y veredas durante el cuatrienio para la comunidad educativa.</w:t>
            </w:r>
          </w:p>
        </w:tc>
        <w:tc>
          <w:tcPr>
            <w:tcW w:w="495" w:type="pct"/>
            <w:tcBorders>
              <w:top w:val="single" w:sz="4" w:space="0" w:color="000000" w:themeColor="text1"/>
              <w:left w:val="single" w:sz="4" w:space="0" w:color="000000" w:themeColor="text1"/>
              <w:right w:val="single" w:sz="4" w:space="0" w:color="000000" w:themeColor="text1"/>
            </w:tcBorders>
            <w:vAlign w:val="center"/>
          </w:tcPr>
          <w:p w:rsidR="009C7FC3" w:rsidRDefault="009C7FC3" w:rsidP="00F515F6">
            <w:pPr>
              <w:jc w:val="center"/>
              <w:rPr>
                <w:rFonts w:asciiTheme="majorHAnsi" w:hAnsiTheme="majorHAnsi"/>
                <w:sz w:val="18"/>
                <w:szCs w:val="18"/>
              </w:rPr>
            </w:pPr>
            <w:r>
              <w:rPr>
                <w:rFonts w:asciiTheme="majorHAnsi" w:hAnsiTheme="majorHAnsi"/>
                <w:sz w:val="18"/>
                <w:szCs w:val="18"/>
              </w:rPr>
              <w:t>Número de terrenos adquiridos</w:t>
            </w:r>
          </w:p>
        </w:tc>
        <w:tc>
          <w:tcPr>
            <w:tcW w:w="550" w:type="pct"/>
            <w:vMerge w:val="restart"/>
            <w:tcBorders>
              <w:top w:val="single" w:sz="4" w:space="0" w:color="000000" w:themeColor="text1"/>
              <w:left w:val="single" w:sz="4" w:space="0" w:color="000000" w:themeColor="text1"/>
              <w:right w:val="single" w:sz="4" w:space="0" w:color="000000" w:themeColor="text1"/>
            </w:tcBorders>
            <w:vAlign w:val="center"/>
          </w:tcPr>
          <w:p w:rsidR="009C7FC3" w:rsidRPr="002E60AB" w:rsidRDefault="009C7FC3" w:rsidP="00805393">
            <w:pPr>
              <w:jc w:val="center"/>
              <w:rPr>
                <w:rFonts w:asciiTheme="majorHAnsi" w:hAnsiTheme="majorHAnsi"/>
                <w:b/>
                <w:sz w:val="18"/>
                <w:szCs w:val="18"/>
              </w:rPr>
            </w:pPr>
            <w:r>
              <w:rPr>
                <w:rFonts w:asciiTheme="majorHAnsi" w:hAnsiTheme="majorHAnsi"/>
                <w:b/>
                <w:sz w:val="20"/>
                <w:szCs w:val="18"/>
              </w:rPr>
              <w:t>AMBIENTE CONSTRUIDO</w:t>
            </w:r>
          </w:p>
        </w:tc>
      </w:tr>
      <w:tr w:rsidR="009C7FC3" w:rsidTr="00C468F2">
        <w:trPr>
          <w:cantSplit/>
          <w:trHeight w:val="32"/>
        </w:trPr>
        <w:tc>
          <w:tcPr>
            <w:tcW w:w="192" w:type="pct"/>
            <w:vMerge/>
            <w:tcBorders>
              <w:left w:val="single" w:sz="4" w:space="0" w:color="000000" w:themeColor="text1"/>
              <w:right w:val="single" w:sz="4" w:space="0" w:color="000000" w:themeColor="text1"/>
            </w:tcBorders>
            <w:textDirection w:val="btLr"/>
            <w:vAlign w:val="center"/>
            <w:hideMark/>
          </w:tcPr>
          <w:p w:rsidR="009C7FC3" w:rsidRDefault="009C7FC3" w:rsidP="00805393">
            <w:pPr>
              <w:ind w:left="113" w:right="113"/>
              <w:jc w:val="center"/>
              <w:rPr>
                <w:rFonts w:asciiTheme="majorHAnsi" w:hAnsiTheme="majorHAnsi"/>
                <w:b/>
                <w:sz w:val="28"/>
                <w:szCs w:val="28"/>
              </w:rPr>
            </w:pPr>
          </w:p>
        </w:tc>
        <w:tc>
          <w:tcPr>
            <w:tcW w:w="485" w:type="pct"/>
            <w:vMerge/>
            <w:tcBorders>
              <w:left w:val="single" w:sz="4" w:space="0" w:color="000000" w:themeColor="text1"/>
              <w:right w:val="single" w:sz="4" w:space="0" w:color="000000" w:themeColor="text1"/>
            </w:tcBorders>
            <w:vAlign w:val="center"/>
          </w:tcPr>
          <w:p w:rsidR="009C7FC3" w:rsidRDefault="009C7FC3" w:rsidP="00805393">
            <w:pPr>
              <w:jc w:val="center"/>
              <w:rPr>
                <w:rFonts w:asciiTheme="majorHAnsi" w:hAnsiTheme="majorHAnsi"/>
                <w:sz w:val="18"/>
                <w:szCs w:val="18"/>
              </w:rPr>
            </w:pPr>
          </w:p>
        </w:tc>
        <w:tc>
          <w:tcPr>
            <w:tcW w:w="496" w:type="pct"/>
            <w:vMerge/>
            <w:tcBorders>
              <w:left w:val="single" w:sz="4" w:space="0" w:color="000000" w:themeColor="text1"/>
              <w:right w:val="single" w:sz="4" w:space="0" w:color="000000" w:themeColor="text1"/>
            </w:tcBorders>
          </w:tcPr>
          <w:p w:rsidR="009C7FC3" w:rsidRPr="004A2A0A" w:rsidRDefault="009C7FC3" w:rsidP="00805393">
            <w:pPr>
              <w:jc w:val="center"/>
              <w:rPr>
                <w:rFonts w:asciiTheme="majorHAnsi" w:hAnsiTheme="majorHAnsi"/>
                <w:b/>
                <w:sz w:val="18"/>
                <w:szCs w:val="18"/>
              </w:rPr>
            </w:pPr>
          </w:p>
        </w:tc>
        <w:tc>
          <w:tcPr>
            <w:tcW w:w="543" w:type="pct"/>
            <w:vMerge/>
            <w:tcBorders>
              <w:left w:val="single" w:sz="4" w:space="0" w:color="000000" w:themeColor="text1"/>
              <w:right w:val="single" w:sz="4" w:space="0" w:color="000000" w:themeColor="text1"/>
            </w:tcBorders>
            <w:vAlign w:val="center"/>
          </w:tcPr>
          <w:p w:rsidR="009C7FC3" w:rsidRPr="004A2A0A" w:rsidRDefault="009C7FC3" w:rsidP="00805393">
            <w:pPr>
              <w:jc w:val="center"/>
              <w:rPr>
                <w:rFonts w:asciiTheme="majorHAnsi" w:hAnsiTheme="majorHAnsi"/>
                <w:b/>
                <w:sz w:val="18"/>
                <w:szCs w:val="18"/>
              </w:rPr>
            </w:pPr>
          </w:p>
        </w:tc>
        <w:tc>
          <w:tcPr>
            <w:tcW w:w="486" w:type="pct"/>
            <w:tcBorders>
              <w:top w:val="single" w:sz="4" w:space="0" w:color="000000" w:themeColor="text1"/>
              <w:left w:val="single" w:sz="4" w:space="0" w:color="000000" w:themeColor="text1"/>
              <w:right w:val="single" w:sz="4" w:space="0" w:color="000000" w:themeColor="text1"/>
            </w:tcBorders>
            <w:vAlign w:val="center"/>
          </w:tcPr>
          <w:p w:rsidR="009C7FC3" w:rsidRPr="00303156" w:rsidRDefault="009C7FC3" w:rsidP="00805393">
            <w:pPr>
              <w:jc w:val="center"/>
              <w:rPr>
                <w:rFonts w:asciiTheme="majorHAnsi" w:hAnsiTheme="majorHAnsi"/>
                <w:sz w:val="18"/>
                <w:szCs w:val="18"/>
              </w:rPr>
            </w:pPr>
            <w:r w:rsidRPr="00303156">
              <w:rPr>
                <w:rFonts w:asciiTheme="majorHAnsi" w:hAnsiTheme="majorHAnsi"/>
                <w:sz w:val="18"/>
                <w:szCs w:val="18"/>
              </w:rPr>
              <w:t>Construcción de unidades administrativas</w:t>
            </w:r>
          </w:p>
        </w:tc>
        <w:tc>
          <w:tcPr>
            <w:tcW w:w="354" w:type="pct"/>
            <w:tcBorders>
              <w:left w:val="single" w:sz="4" w:space="0" w:color="000000" w:themeColor="text1"/>
              <w:right w:val="single" w:sz="4" w:space="0" w:color="000000" w:themeColor="text1"/>
            </w:tcBorders>
            <w:vAlign w:val="center"/>
          </w:tcPr>
          <w:p w:rsidR="009C7FC3" w:rsidRPr="00211ADC" w:rsidRDefault="009C7FC3" w:rsidP="00805393">
            <w:pPr>
              <w:jc w:val="center"/>
              <w:rPr>
                <w:rFonts w:asciiTheme="majorHAnsi" w:hAnsiTheme="majorHAnsi"/>
                <w:sz w:val="18"/>
                <w:szCs w:val="18"/>
                <w:lang w:val="es-ES"/>
              </w:rPr>
            </w:pPr>
            <w:r>
              <w:rPr>
                <w:rFonts w:asciiTheme="majorHAnsi" w:hAnsiTheme="majorHAnsi"/>
                <w:sz w:val="18"/>
                <w:szCs w:val="18"/>
                <w:lang w:val="es-ES"/>
              </w:rPr>
              <w:t>0 unidades administrativas</w:t>
            </w:r>
          </w:p>
        </w:tc>
        <w:tc>
          <w:tcPr>
            <w:tcW w:w="593" w:type="pct"/>
            <w:tcBorders>
              <w:left w:val="single" w:sz="4" w:space="0" w:color="000000" w:themeColor="text1"/>
              <w:right w:val="single" w:sz="4" w:space="0" w:color="000000" w:themeColor="text1"/>
            </w:tcBorders>
            <w:vAlign w:val="center"/>
          </w:tcPr>
          <w:p w:rsidR="009C7FC3" w:rsidRPr="00211ADC" w:rsidRDefault="009C7FC3" w:rsidP="00805393">
            <w:pPr>
              <w:jc w:val="center"/>
              <w:rPr>
                <w:rFonts w:asciiTheme="majorHAnsi" w:hAnsiTheme="majorHAnsi" w:cs="Arial"/>
                <w:sz w:val="18"/>
                <w:szCs w:val="18"/>
              </w:rPr>
            </w:pPr>
            <w:r>
              <w:rPr>
                <w:rFonts w:asciiTheme="majorHAnsi" w:hAnsiTheme="majorHAnsi" w:cs="Arial"/>
                <w:sz w:val="18"/>
                <w:szCs w:val="18"/>
              </w:rPr>
              <w:t>Reducir en un 45% la falta de unidades administrativas para la comunidad educativa</w:t>
            </w:r>
          </w:p>
        </w:tc>
        <w:tc>
          <w:tcPr>
            <w:tcW w:w="806" w:type="pct"/>
            <w:tcBorders>
              <w:left w:val="single" w:sz="4" w:space="0" w:color="000000" w:themeColor="text1"/>
              <w:right w:val="single" w:sz="4" w:space="0" w:color="000000" w:themeColor="text1"/>
            </w:tcBorders>
            <w:vAlign w:val="center"/>
          </w:tcPr>
          <w:p w:rsidR="009C7FC3" w:rsidRPr="00211ADC" w:rsidRDefault="009C7FC3" w:rsidP="00805393">
            <w:pPr>
              <w:jc w:val="center"/>
              <w:rPr>
                <w:rFonts w:asciiTheme="majorHAnsi" w:hAnsiTheme="majorHAnsi"/>
                <w:sz w:val="18"/>
                <w:szCs w:val="18"/>
              </w:rPr>
            </w:pPr>
            <w:r>
              <w:rPr>
                <w:rFonts w:asciiTheme="majorHAnsi" w:hAnsiTheme="majorHAnsi"/>
                <w:sz w:val="18"/>
                <w:szCs w:val="18"/>
              </w:rPr>
              <w:t>Construcción de 5 unidades administrativas en el casco urbano y rural  durante el cuatrienio para la comunidad educativa.</w:t>
            </w:r>
          </w:p>
        </w:tc>
        <w:tc>
          <w:tcPr>
            <w:tcW w:w="495" w:type="pct"/>
            <w:tcBorders>
              <w:left w:val="single" w:sz="4" w:space="0" w:color="000000" w:themeColor="text1"/>
              <w:right w:val="single" w:sz="4" w:space="0" w:color="000000" w:themeColor="text1"/>
            </w:tcBorders>
            <w:vAlign w:val="center"/>
          </w:tcPr>
          <w:p w:rsidR="009C7FC3" w:rsidRDefault="009C7FC3" w:rsidP="005F5A71">
            <w:pPr>
              <w:jc w:val="center"/>
              <w:rPr>
                <w:rFonts w:asciiTheme="majorHAnsi" w:hAnsiTheme="majorHAnsi"/>
                <w:sz w:val="18"/>
                <w:szCs w:val="18"/>
              </w:rPr>
            </w:pPr>
            <w:r>
              <w:rPr>
                <w:rFonts w:asciiTheme="majorHAnsi" w:hAnsiTheme="majorHAnsi"/>
                <w:sz w:val="18"/>
                <w:szCs w:val="18"/>
              </w:rPr>
              <w:t>Unidades administrativas construidas</w:t>
            </w:r>
          </w:p>
        </w:tc>
        <w:tc>
          <w:tcPr>
            <w:tcW w:w="550" w:type="pct"/>
            <w:vMerge/>
            <w:tcBorders>
              <w:left w:val="single" w:sz="4" w:space="0" w:color="000000" w:themeColor="text1"/>
              <w:right w:val="single" w:sz="4" w:space="0" w:color="000000" w:themeColor="text1"/>
            </w:tcBorders>
          </w:tcPr>
          <w:p w:rsidR="009C7FC3" w:rsidRDefault="009C7FC3" w:rsidP="00805393">
            <w:pPr>
              <w:jc w:val="center"/>
              <w:rPr>
                <w:rFonts w:asciiTheme="majorHAnsi" w:hAnsiTheme="majorHAnsi"/>
                <w:sz w:val="18"/>
                <w:szCs w:val="18"/>
              </w:rPr>
            </w:pPr>
          </w:p>
        </w:tc>
      </w:tr>
      <w:tr w:rsidR="009C7FC3" w:rsidTr="00C468F2">
        <w:trPr>
          <w:cantSplit/>
          <w:trHeight w:val="32"/>
        </w:trPr>
        <w:tc>
          <w:tcPr>
            <w:tcW w:w="192" w:type="pct"/>
            <w:vMerge/>
            <w:tcBorders>
              <w:left w:val="single" w:sz="4" w:space="0" w:color="000000" w:themeColor="text1"/>
              <w:right w:val="single" w:sz="4" w:space="0" w:color="000000" w:themeColor="text1"/>
            </w:tcBorders>
            <w:textDirection w:val="btLr"/>
            <w:vAlign w:val="center"/>
            <w:hideMark/>
          </w:tcPr>
          <w:p w:rsidR="009C7FC3" w:rsidRDefault="009C7FC3" w:rsidP="00805393">
            <w:pPr>
              <w:ind w:left="113" w:right="113"/>
              <w:jc w:val="center"/>
              <w:rPr>
                <w:rFonts w:asciiTheme="majorHAnsi" w:hAnsiTheme="majorHAnsi"/>
                <w:b/>
                <w:sz w:val="28"/>
                <w:szCs w:val="28"/>
              </w:rPr>
            </w:pPr>
          </w:p>
        </w:tc>
        <w:tc>
          <w:tcPr>
            <w:tcW w:w="485" w:type="pct"/>
            <w:vMerge/>
            <w:tcBorders>
              <w:left w:val="single" w:sz="4" w:space="0" w:color="000000" w:themeColor="text1"/>
              <w:right w:val="single" w:sz="4" w:space="0" w:color="000000" w:themeColor="text1"/>
            </w:tcBorders>
            <w:vAlign w:val="center"/>
          </w:tcPr>
          <w:p w:rsidR="009C7FC3" w:rsidRDefault="009C7FC3" w:rsidP="00805393">
            <w:pPr>
              <w:jc w:val="center"/>
              <w:rPr>
                <w:rFonts w:asciiTheme="majorHAnsi" w:hAnsiTheme="majorHAnsi"/>
                <w:sz w:val="18"/>
                <w:szCs w:val="18"/>
              </w:rPr>
            </w:pPr>
          </w:p>
        </w:tc>
        <w:tc>
          <w:tcPr>
            <w:tcW w:w="496" w:type="pct"/>
            <w:vMerge/>
            <w:tcBorders>
              <w:left w:val="single" w:sz="4" w:space="0" w:color="000000" w:themeColor="text1"/>
              <w:right w:val="single" w:sz="4" w:space="0" w:color="000000" w:themeColor="text1"/>
            </w:tcBorders>
          </w:tcPr>
          <w:p w:rsidR="009C7FC3" w:rsidRPr="004A2A0A" w:rsidRDefault="009C7FC3" w:rsidP="00805393">
            <w:pPr>
              <w:jc w:val="center"/>
              <w:rPr>
                <w:rFonts w:asciiTheme="majorHAnsi" w:hAnsiTheme="majorHAnsi"/>
                <w:b/>
                <w:sz w:val="18"/>
                <w:szCs w:val="18"/>
              </w:rPr>
            </w:pPr>
          </w:p>
        </w:tc>
        <w:tc>
          <w:tcPr>
            <w:tcW w:w="543" w:type="pct"/>
            <w:vMerge/>
            <w:tcBorders>
              <w:left w:val="single" w:sz="4" w:space="0" w:color="000000" w:themeColor="text1"/>
              <w:right w:val="single" w:sz="4" w:space="0" w:color="000000" w:themeColor="text1"/>
            </w:tcBorders>
            <w:vAlign w:val="center"/>
          </w:tcPr>
          <w:p w:rsidR="009C7FC3" w:rsidRPr="004A2A0A" w:rsidRDefault="009C7FC3" w:rsidP="00805393">
            <w:pPr>
              <w:jc w:val="center"/>
              <w:rPr>
                <w:rFonts w:asciiTheme="majorHAnsi" w:hAnsiTheme="majorHAnsi"/>
                <w:b/>
                <w:sz w:val="18"/>
                <w:szCs w:val="18"/>
              </w:rPr>
            </w:pPr>
          </w:p>
        </w:tc>
        <w:tc>
          <w:tcPr>
            <w:tcW w:w="486" w:type="pct"/>
            <w:tcBorders>
              <w:top w:val="single" w:sz="4" w:space="0" w:color="000000" w:themeColor="text1"/>
              <w:left w:val="single" w:sz="4" w:space="0" w:color="000000" w:themeColor="text1"/>
              <w:right w:val="single" w:sz="4" w:space="0" w:color="000000" w:themeColor="text1"/>
            </w:tcBorders>
            <w:vAlign w:val="center"/>
          </w:tcPr>
          <w:p w:rsidR="009C7FC3" w:rsidRPr="00303156" w:rsidRDefault="009C7FC3" w:rsidP="00805393">
            <w:pPr>
              <w:jc w:val="center"/>
              <w:rPr>
                <w:rFonts w:asciiTheme="majorHAnsi" w:hAnsiTheme="majorHAnsi"/>
                <w:sz w:val="18"/>
                <w:szCs w:val="18"/>
              </w:rPr>
            </w:pPr>
            <w:r w:rsidRPr="00303156">
              <w:rPr>
                <w:rFonts w:asciiTheme="majorHAnsi" w:hAnsiTheme="majorHAnsi"/>
                <w:sz w:val="18"/>
                <w:szCs w:val="18"/>
              </w:rPr>
              <w:t>Construcción de polideportivos</w:t>
            </w:r>
          </w:p>
        </w:tc>
        <w:tc>
          <w:tcPr>
            <w:tcW w:w="354" w:type="pct"/>
            <w:tcBorders>
              <w:left w:val="single" w:sz="4" w:space="0" w:color="000000" w:themeColor="text1"/>
              <w:right w:val="single" w:sz="4" w:space="0" w:color="000000" w:themeColor="text1"/>
            </w:tcBorders>
            <w:vAlign w:val="center"/>
          </w:tcPr>
          <w:p w:rsidR="009C7FC3" w:rsidRPr="00211ADC" w:rsidRDefault="009C7FC3" w:rsidP="00805393">
            <w:pPr>
              <w:jc w:val="center"/>
              <w:rPr>
                <w:rFonts w:asciiTheme="majorHAnsi" w:hAnsiTheme="majorHAnsi"/>
                <w:sz w:val="18"/>
                <w:szCs w:val="18"/>
                <w:lang w:val="es-ES"/>
              </w:rPr>
            </w:pPr>
            <w:r>
              <w:rPr>
                <w:rFonts w:asciiTheme="majorHAnsi" w:hAnsiTheme="majorHAnsi"/>
                <w:sz w:val="18"/>
                <w:szCs w:val="18"/>
                <w:lang w:val="es-ES"/>
              </w:rPr>
              <w:t>12 polideportivos</w:t>
            </w:r>
          </w:p>
        </w:tc>
        <w:tc>
          <w:tcPr>
            <w:tcW w:w="593" w:type="pct"/>
            <w:tcBorders>
              <w:left w:val="single" w:sz="4" w:space="0" w:color="000000" w:themeColor="text1"/>
              <w:right w:val="single" w:sz="4" w:space="0" w:color="000000" w:themeColor="text1"/>
            </w:tcBorders>
            <w:vAlign w:val="center"/>
          </w:tcPr>
          <w:p w:rsidR="009C7FC3" w:rsidRPr="00211ADC" w:rsidRDefault="009C7FC3" w:rsidP="00805393">
            <w:pPr>
              <w:jc w:val="center"/>
              <w:rPr>
                <w:rFonts w:asciiTheme="majorHAnsi" w:hAnsiTheme="majorHAnsi" w:cs="Arial"/>
                <w:sz w:val="18"/>
                <w:szCs w:val="18"/>
              </w:rPr>
            </w:pPr>
            <w:r>
              <w:rPr>
                <w:rFonts w:asciiTheme="majorHAnsi" w:hAnsiTheme="majorHAnsi" w:cs="Arial"/>
                <w:sz w:val="18"/>
                <w:szCs w:val="18"/>
              </w:rPr>
              <w:t>Reducir en un 57%  la falta de polideportivos para la comunidad estudiantil.</w:t>
            </w:r>
          </w:p>
        </w:tc>
        <w:tc>
          <w:tcPr>
            <w:tcW w:w="806" w:type="pct"/>
            <w:tcBorders>
              <w:left w:val="single" w:sz="4" w:space="0" w:color="000000" w:themeColor="text1"/>
              <w:right w:val="single" w:sz="4" w:space="0" w:color="000000" w:themeColor="text1"/>
            </w:tcBorders>
            <w:vAlign w:val="center"/>
          </w:tcPr>
          <w:p w:rsidR="009C7FC3" w:rsidRPr="00211ADC" w:rsidRDefault="009C7FC3" w:rsidP="00805393">
            <w:pPr>
              <w:jc w:val="center"/>
              <w:rPr>
                <w:rFonts w:asciiTheme="majorHAnsi" w:hAnsiTheme="majorHAnsi"/>
                <w:sz w:val="18"/>
                <w:szCs w:val="18"/>
              </w:rPr>
            </w:pPr>
            <w:r>
              <w:rPr>
                <w:rFonts w:asciiTheme="majorHAnsi" w:hAnsiTheme="majorHAnsi"/>
                <w:sz w:val="18"/>
                <w:szCs w:val="18"/>
              </w:rPr>
              <w:t xml:space="preserve">Construcción de 4 polideportivos en el casco urbano, corregimientos y veredas para la comunidad estudiantil durante el cuatrienio. </w:t>
            </w:r>
          </w:p>
        </w:tc>
        <w:tc>
          <w:tcPr>
            <w:tcW w:w="495" w:type="pct"/>
            <w:tcBorders>
              <w:left w:val="single" w:sz="4" w:space="0" w:color="000000" w:themeColor="text1"/>
              <w:right w:val="single" w:sz="4" w:space="0" w:color="000000" w:themeColor="text1"/>
            </w:tcBorders>
            <w:vAlign w:val="center"/>
          </w:tcPr>
          <w:p w:rsidR="009C7FC3" w:rsidRDefault="009C7FC3" w:rsidP="00F515F6">
            <w:pPr>
              <w:jc w:val="center"/>
              <w:rPr>
                <w:rFonts w:asciiTheme="majorHAnsi" w:hAnsiTheme="majorHAnsi"/>
                <w:sz w:val="18"/>
                <w:szCs w:val="18"/>
              </w:rPr>
            </w:pPr>
            <w:r>
              <w:rPr>
                <w:rFonts w:asciiTheme="majorHAnsi" w:hAnsiTheme="majorHAnsi"/>
                <w:sz w:val="18"/>
                <w:szCs w:val="18"/>
              </w:rPr>
              <w:t>Número de polideportivos construidos</w:t>
            </w:r>
          </w:p>
        </w:tc>
        <w:tc>
          <w:tcPr>
            <w:tcW w:w="550" w:type="pct"/>
            <w:vMerge/>
            <w:tcBorders>
              <w:left w:val="single" w:sz="4" w:space="0" w:color="000000" w:themeColor="text1"/>
              <w:right w:val="single" w:sz="4" w:space="0" w:color="000000" w:themeColor="text1"/>
            </w:tcBorders>
          </w:tcPr>
          <w:p w:rsidR="009C7FC3" w:rsidRDefault="009C7FC3" w:rsidP="00805393">
            <w:pPr>
              <w:jc w:val="center"/>
              <w:rPr>
                <w:rFonts w:asciiTheme="majorHAnsi" w:hAnsiTheme="majorHAnsi"/>
                <w:sz w:val="18"/>
                <w:szCs w:val="18"/>
              </w:rPr>
            </w:pPr>
          </w:p>
        </w:tc>
      </w:tr>
      <w:tr w:rsidR="009C7FC3" w:rsidTr="00C468F2">
        <w:trPr>
          <w:cantSplit/>
          <w:trHeight w:val="32"/>
        </w:trPr>
        <w:tc>
          <w:tcPr>
            <w:tcW w:w="192" w:type="pct"/>
            <w:vMerge/>
            <w:tcBorders>
              <w:left w:val="single" w:sz="4" w:space="0" w:color="000000" w:themeColor="text1"/>
              <w:right w:val="single" w:sz="4" w:space="0" w:color="000000" w:themeColor="text1"/>
            </w:tcBorders>
            <w:textDirection w:val="btLr"/>
            <w:vAlign w:val="center"/>
            <w:hideMark/>
          </w:tcPr>
          <w:p w:rsidR="009C7FC3" w:rsidRDefault="009C7FC3" w:rsidP="00805393">
            <w:pPr>
              <w:ind w:left="113" w:right="113"/>
              <w:jc w:val="center"/>
              <w:rPr>
                <w:rFonts w:asciiTheme="majorHAnsi" w:hAnsiTheme="majorHAnsi"/>
                <w:b/>
                <w:sz w:val="28"/>
                <w:szCs w:val="28"/>
              </w:rPr>
            </w:pPr>
          </w:p>
        </w:tc>
        <w:tc>
          <w:tcPr>
            <w:tcW w:w="485" w:type="pct"/>
            <w:vMerge/>
            <w:tcBorders>
              <w:left w:val="single" w:sz="4" w:space="0" w:color="000000" w:themeColor="text1"/>
              <w:right w:val="single" w:sz="4" w:space="0" w:color="000000" w:themeColor="text1"/>
            </w:tcBorders>
            <w:vAlign w:val="center"/>
          </w:tcPr>
          <w:p w:rsidR="009C7FC3" w:rsidRDefault="009C7FC3" w:rsidP="00805393">
            <w:pPr>
              <w:jc w:val="center"/>
              <w:rPr>
                <w:rFonts w:asciiTheme="majorHAnsi" w:hAnsiTheme="majorHAnsi"/>
                <w:sz w:val="18"/>
                <w:szCs w:val="18"/>
              </w:rPr>
            </w:pPr>
          </w:p>
        </w:tc>
        <w:tc>
          <w:tcPr>
            <w:tcW w:w="496" w:type="pct"/>
            <w:vMerge/>
            <w:tcBorders>
              <w:left w:val="single" w:sz="4" w:space="0" w:color="000000" w:themeColor="text1"/>
              <w:right w:val="single" w:sz="4" w:space="0" w:color="000000" w:themeColor="text1"/>
            </w:tcBorders>
          </w:tcPr>
          <w:p w:rsidR="009C7FC3" w:rsidRPr="004A2A0A" w:rsidRDefault="009C7FC3" w:rsidP="00805393">
            <w:pPr>
              <w:jc w:val="center"/>
              <w:rPr>
                <w:rFonts w:asciiTheme="majorHAnsi" w:hAnsiTheme="majorHAnsi"/>
                <w:b/>
                <w:sz w:val="18"/>
                <w:szCs w:val="18"/>
              </w:rPr>
            </w:pPr>
          </w:p>
        </w:tc>
        <w:tc>
          <w:tcPr>
            <w:tcW w:w="543" w:type="pct"/>
            <w:vMerge/>
            <w:tcBorders>
              <w:left w:val="single" w:sz="4" w:space="0" w:color="000000" w:themeColor="text1"/>
              <w:right w:val="single" w:sz="4" w:space="0" w:color="000000" w:themeColor="text1"/>
            </w:tcBorders>
            <w:vAlign w:val="center"/>
          </w:tcPr>
          <w:p w:rsidR="009C7FC3" w:rsidRPr="004A2A0A" w:rsidRDefault="009C7FC3" w:rsidP="00805393">
            <w:pPr>
              <w:jc w:val="center"/>
              <w:rPr>
                <w:rFonts w:asciiTheme="majorHAnsi" w:hAnsiTheme="majorHAnsi"/>
                <w:b/>
                <w:sz w:val="18"/>
                <w:szCs w:val="18"/>
              </w:rPr>
            </w:pPr>
          </w:p>
        </w:tc>
        <w:tc>
          <w:tcPr>
            <w:tcW w:w="486" w:type="pct"/>
            <w:tcBorders>
              <w:top w:val="single" w:sz="4" w:space="0" w:color="000000" w:themeColor="text1"/>
              <w:left w:val="single" w:sz="4" w:space="0" w:color="000000" w:themeColor="text1"/>
              <w:right w:val="single" w:sz="4" w:space="0" w:color="000000" w:themeColor="text1"/>
            </w:tcBorders>
            <w:vAlign w:val="center"/>
          </w:tcPr>
          <w:p w:rsidR="009C7FC3" w:rsidRPr="00303156" w:rsidRDefault="009C7FC3" w:rsidP="00805393">
            <w:pPr>
              <w:jc w:val="center"/>
              <w:rPr>
                <w:rFonts w:asciiTheme="majorHAnsi" w:hAnsiTheme="majorHAnsi"/>
                <w:sz w:val="18"/>
                <w:szCs w:val="18"/>
              </w:rPr>
            </w:pPr>
            <w:r w:rsidRPr="00303156">
              <w:rPr>
                <w:rFonts w:asciiTheme="majorHAnsi" w:hAnsiTheme="majorHAnsi"/>
                <w:sz w:val="18"/>
                <w:szCs w:val="18"/>
              </w:rPr>
              <w:t>Construcción y reparación de unidades sanitarias</w:t>
            </w:r>
          </w:p>
        </w:tc>
        <w:tc>
          <w:tcPr>
            <w:tcW w:w="354" w:type="pct"/>
            <w:tcBorders>
              <w:left w:val="single" w:sz="4" w:space="0" w:color="000000" w:themeColor="text1"/>
              <w:right w:val="single" w:sz="4" w:space="0" w:color="000000" w:themeColor="text1"/>
            </w:tcBorders>
            <w:vAlign w:val="center"/>
          </w:tcPr>
          <w:p w:rsidR="009C7FC3" w:rsidRPr="00211ADC" w:rsidRDefault="009C7FC3" w:rsidP="00805393">
            <w:pPr>
              <w:jc w:val="center"/>
              <w:rPr>
                <w:rFonts w:asciiTheme="majorHAnsi" w:hAnsiTheme="majorHAnsi"/>
                <w:sz w:val="18"/>
                <w:szCs w:val="18"/>
                <w:lang w:val="es-ES"/>
              </w:rPr>
            </w:pPr>
            <w:r>
              <w:rPr>
                <w:rFonts w:asciiTheme="majorHAnsi" w:hAnsiTheme="majorHAnsi"/>
                <w:sz w:val="18"/>
                <w:szCs w:val="18"/>
                <w:lang w:val="es-ES"/>
              </w:rPr>
              <w:t>9 unidades sanitarias</w:t>
            </w:r>
          </w:p>
        </w:tc>
        <w:tc>
          <w:tcPr>
            <w:tcW w:w="593" w:type="pct"/>
            <w:tcBorders>
              <w:left w:val="single" w:sz="4" w:space="0" w:color="000000" w:themeColor="text1"/>
              <w:right w:val="single" w:sz="4" w:space="0" w:color="000000" w:themeColor="text1"/>
            </w:tcBorders>
            <w:vAlign w:val="center"/>
          </w:tcPr>
          <w:p w:rsidR="009C7FC3" w:rsidRPr="00211ADC" w:rsidRDefault="009C7FC3" w:rsidP="00805393">
            <w:pPr>
              <w:jc w:val="center"/>
              <w:rPr>
                <w:rFonts w:asciiTheme="majorHAnsi" w:hAnsiTheme="majorHAnsi" w:cs="Arial"/>
                <w:sz w:val="18"/>
                <w:szCs w:val="18"/>
              </w:rPr>
            </w:pPr>
            <w:r>
              <w:rPr>
                <w:rFonts w:asciiTheme="majorHAnsi" w:hAnsiTheme="majorHAnsi" w:cs="Arial"/>
                <w:sz w:val="18"/>
                <w:szCs w:val="18"/>
              </w:rPr>
              <w:t xml:space="preserve">Reducir en un 36% el déficit de  unidades sanitarias en las instituciones y centros educativos para la comunidad estudiantil. </w:t>
            </w:r>
          </w:p>
        </w:tc>
        <w:tc>
          <w:tcPr>
            <w:tcW w:w="806" w:type="pct"/>
            <w:tcBorders>
              <w:left w:val="single" w:sz="4" w:space="0" w:color="000000" w:themeColor="text1"/>
              <w:right w:val="single" w:sz="4" w:space="0" w:color="000000" w:themeColor="text1"/>
            </w:tcBorders>
            <w:vAlign w:val="center"/>
          </w:tcPr>
          <w:p w:rsidR="009C7FC3" w:rsidRPr="00211ADC" w:rsidRDefault="009C7FC3" w:rsidP="00805393">
            <w:pPr>
              <w:jc w:val="center"/>
              <w:rPr>
                <w:rFonts w:asciiTheme="majorHAnsi" w:hAnsiTheme="majorHAnsi"/>
                <w:sz w:val="18"/>
                <w:szCs w:val="18"/>
              </w:rPr>
            </w:pPr>
            <w:r>
              <w:rPr>
                <w:rFonts w:asciiTheme="majorHAnsi" w:hAnsiTheme="majorHAnsi"/>
                <w:sz w:val="18"/>
                <w:szCs w:val="18"/>
              </w:rPr>
              <w:t>Construir 20 unidades sanitarias en las instituciones y centros educativos del casco urbano, corregimientos y veredas durante los 4 años.</w:t>
            </w:r>
          </w:p>
        </w:tc>
        <w:tc>
          <w:tcPr>
            <w:tcW w:w="495" w:type="pct"/>
            <w:tcBorders>
              <w:left w:val="single" w:sz="4" w:space="0" w:color="000000" w:themeColor="text1"/>
              <w:right w:val="single" w:sz="4" w:space="0" w:color="000000" w:themeColor="text1"/>
            </w:tcBorders>
            <w:vAlign w:val="center"/>
          </w:tcPr>
          <w:p w:rsidR="009C7FC3" w:rsidRDefault="009C7FC3" w:rsidP="00F515F6">
            <w:pPr>
              <w:jc w:val="center"/>
              <w:rPr>
                <w:rFonts w:asciiTheme="majorHAnsi" w:hAnsiTheme="majorHAnsi"/>
                <w:sz w:val="18"/>
                <w:szCs w:val="18"/>
              </w:rPr>
            </w:pPr>
            <w:r>
              <w:rPr>
                <w:rFonts w:asciiTheme="majorHAnsi" w:hAnsiTheme="majorHAnsi"/>
                <w:sz w:val="18"/>
                <w:szCs w:val="18"/>
              </w:rPr>
              <w:t>Unidades sanitarias construidas funcionando</w:t>
            </w:r>
          </w:p>
        </w:tc>
        <w:tc>
          <w:tcPr>
            <w:tcW w:w="550" w:type="pct"/>
            <w:vMerge/>
            <w:tcBorders>
              <w:left w:val="single" w:sz="4" w:space="0" w:color="000000" w:themeColor="text1"/>
              <w:right w:val="single" w:sz="4" w:space="0" w:color="000000" w:themeColor="text1"/>
            </w:tcBorders>
          </w:tcPr>
          <w:p w:rsidR="009C7FC3" w:rsidRDefault="009C7FC3" w:rsidP="00805393">
            <w:pPr>
              <w:jc w:val="center"/>
              <w:rPr>
                <w:rFonts w:asciiTheme="majorHAnsi" w:hAnsiTheme="majorHAnsi"/>
                <w:sz w:val="18"/>
                <w:szCs w:val="18"/>
              </w:rPr>
            </w:pPr>
          </w:p>
        </w:tc>
      </w:tr>
      <w:tr w:rsidR="00F515F6" w:rsidTr="00C468F2">
        <w:trPr>
          <w:cantSplit/>
          <w:trHeight w:val="32"/>
        </w:trPr>
        <w:tc>
          <w:tcPr>
            <w:tcW w:w="192" w:type="pct"/>
            <w:vMerge/>
            <w:tcBorders>
              <w:left w:val="single" w:sz="4" w:space="0" w:color="000000" w:themeColor="text1"/>
              <w:right w:val="single" w:sz="4" w:space="0" w:color="000000" w:themeColor="text1"/>
            </w:tcBorders>
            <w:textDirection w:val="btLr"/>
            <w:vAlign w:val="center"/>
            <w:hideMark/>
          </w:tcPr>
          <w:p w:rsidR="00303156" w:rsidRDefault="00303156" w:rsidP="00805393">
            <w:pPr>
              <w:ind w:left="113" w:right="113"/>
              <w:jc w:val="center"/>
              <w:rPr>
                <w:rFonts w:asciiTheme="majorHAnsi" w:hAnsiTheme="majorHAnsi"/>
                <w:b/>
                <w:sz w:val="28"/>
                <w:szCs w:val="28"/>
              </w:rPr>
            </w:pPr>
          </w:p>
        </w:tc>
        <w:tc>
          <w:tcPr>
            <w:tcW w:w="485" w:type="pct"/>
            <w:vMerge/>
            <w:tcBorders>
              <w:left w:val="single" w:sz="4" w:space="0" w:color="000000" w:themeColor="text1"/>
              <w:right w:val="single" w:sz="4" w:space="0" w:color="000000" w:themeColor="text1"/>
            </w:tcBorders>
            <w:vAlign w:val="center"/>
          </w:tcPr>
          <w:p w:rsidR="00303156" w:rsidRDefault="00303156" w:rsidP="00805393">
            <w:pPr>
              <w:jc w:val="center"/>
              <w:rPr>
                <w:rFonts w:asciiTheme="majorHAnsi" w:hAnsiTheme="majorHAnsi"/>
                <w:sz w:val="18"/>
                <w:szCs w:val="18"/>
              </w:rPr>
            </w:pPr>
          </w:p>
        </w:tc>
        <w:tc>
          <w:tcPr>
            <w:tcW w:w="496" w:type="pct"/>
            <w:vMerge/>
            <w:tcBorders>
              <w:left w:val="single" w:sz="4" w:space="0" w:color="000000" w:themeColor="text1"/>
              <w:right w:val="single" w:sz="4" w:space="0" w:color="000000" w:themeColor="text1"/>
            </w:tcBorders>
          </w:tcPr>
          <w:p w:rsidR="00303156" w:rsidRPr="004A2A0A" w:rsidRDefault="00303156" w:rsidP="00805393">
            <w:pPr>
              <w:jc w:val="center"/>
              <w:rPr>
                <w:rFonts w:asciiTheme="majorHAnsi" w:hAnsiTheme="majorHAnsi"/>
                <w:b/>
                <w:sz w:val="18"/>
                <w:szCs w:val="18"/>
              </w:rPr>
            </w:pPr>
          </w:p>
        </w:tc>
        <w:tc>
          <w:tcPr>
            <w:tcW w:w="543" w:type="pct"/>
            <w:vMerge/>
            <w:tcBorders>
              <w:left w:val="single" w:sz="4" w:space="0" w:color="000000" w:themeColor="text1"/>
              <w:right w:val="single" w:sz="4" w:space="0" w:color="000000" w:themeColor="text1"/>
            </w:tcBorders>
            <w:vAlign w:val="center"/>
          </w:tcPr>
          <w:p w:rsidR="00303156" w:rsidRPr="004A2A0A" w:rsidRDefault="00303156" w:rsidP="00805393">
            <w:pPr>
              <w:jc w:val="center"/>
              <w:rPr>
                <w:rFonts w:asciiTheme="majorHAnsi" w:hAnsiTheme="majorHAnsi"/>
                <w:b/>
                <w:sz w:val="18"/>
                <w:szCs w:val="18"/>
              </w:rPr>
            </w:pPr>
          </w:p>
        </w:tc>
        <w:tc>
          <w:tcPr>
            <w:tcW w:w="486" w:type="pct"/>
            <w:tcBorders>
              <w:top w:val="single" w:sz="4" w:space="0" w:color="000000" w:themeColor="text1"/>
              <w:left w:val="single" w:sz="4" w:space="0" w:color="000000" w:themeColor="text1"/>
              <w:right w:val="single" w:sz="4" w:space="0" w:color="000000" w:themeColor="text1"/>
            </w:tcBorders>
            <w:vAlign w:val="center"/>
          </w:tcPr>
          <w:p w:rsidR="00303156" w:rsidRPr="00E2620C" w:rsidRDefault="00303156" w:rsidP="00805393">
            <w:pPr>
              <w:jc w:val="center"/>
              <w:rPr>
                <w:rFonts w:asciiTheme="majorHAnsi" w:hAnsiTheme="majorHAnsi"/>
                <w:sz w:val="18"/>
                <w:szCs w:val="18"/>
              </w:rPr>
            </w:pPr>
            <w:r w:rsidRPr="00E2620C">
              <w:rPr>
                <w:rFonts w:asciiTheme="majorHAnsi" w:hAnsiTheme="majorHAnsi"/>
                <w:sz w:val="18"/>
                <w:szCs w:val="18"/>
              </w:rPr>
              <w:t>Construcción de sistemas de abastecimiento de agua potable</w:t>
            </w:r>
          </w:p>
        </w:tc>
        <w:tc>
          <w:tcPr>
            <w:tcW w:w="354" w:type="pct"/>
            <w:tcBorders>
              <w:left w:val="single" w:sz="4" w:space="0" w:color="000000" w:themeColor="text1"/>
              <w:right w:val="single" w:sz="4" w:space="0" w:color="000000" w:themeColor="text1"/>
            </w:tcBorders>
            <w:vAlign w:val="center"/>
          </w:tcPr>
          <w:p w:rsidR="00303156" w:rsidRPr="00E2620C" w:rsidRDefault="00317BB7" w:rsidP="00805393">
            <w:pPr>
              <w:jc w:val="center"/>
              <w:rPr>
                <w:rFonts w:asciiTheme="majorHAnsi" w:hAnsiTheme="majorHAnsi"/>
                <w:color w:val="FF0000"/>
                <w:sz w:val="18"/>
                <w:szCs w:val="18"/>
                <w:lang w:val="es-ES"/>
              </w:rPr>
            </w:pPr>
            <w:r w:rsidRPr="00E2620C">
              <w:rPr>
                <w:rFonts w:asciiTheme="majorHAnsi" w:hAnsiTheme="majorHAnsi"/>
                <w:sz w:val="18"/>
                <w:szCs w:val="18"/>
                <w:lang w:val="es-ES"/>
              </w:rPr>
              <w:t>3 sistemas existentes</w:t>
            </w:r>
          </w:p>
        </w:tc>
        <w:tc>
          <w:tcPr>
            <w:tcW w:w="593" w:type="pct"/>
            <w:tcBorders>
              <w:left w:val="single" w:sz="4" w:space="0" w:color="000000" w:themeColor="text1"/>
              <w:right w:val="single" w:sz="4" w:space="0" w:color="000000" w:themeColor="text1"/>
            </w:tcBorders>
            <w:vAlign w:val="center"/>
          </w:tcPr>
          <w:p w:rsidR="00303156" w:rsidRPr="00E2620C" w:rsidRDefault="00303156" w:rsidP="00805393">
            <w:pPr>
              <w:jc w:val="center"/>
              <w:rPr>
                <w:rFonts w:asciiTheme="majorHAnsi" w:hAnsiTheme="majorHAnsi" w:cs="Arial"/>
                <w:sz w:val="18"/>
                <w:szCs w:val="18"/>
              </w:rPr>
            </w:pPr>
            <w:r w:rsidRPr="00E2620C">
              <w:rPr>
                <w:rFonts w:asciiTheme="majorHAnsi" w:hAnsiTheme="majorHAnsi" w:cs="Arial"/>
                <w:sz w:val="18"/>
                <w:szCs w:val="18"/>
              </w:rPr>
              <w:t>Reducir en un 57% el déficit de sistemas de abastecimiento de agua potable para población</w:t>
            </w:r>
            <w:r w:rsidRPr="00E2620C">
              <w:rPr>
                <w:rFonts w:asciiTheme="majorHAnsi" w:hAnsiTheme="majorHAnsi" w:cs="Arial"/>
                <w:color w:val="FF0000"/>
                <w:sz w:val="18"/>
                <w:szCs w:val="18"/>
              </w:rPr>
              <w:t xml:space="preserve"> </w:t>
            </w:r>
            <w:r w:rsidR="00317BB7" w:rsidRPr="00E2620C">
              <w:rPr>
                <w:rFonts w:asciiTheme="majorHAnsi" w:hAnsiTheme="majorHAnsi" w:cs="Arial"/>
                <w:sz w:val="18"/>
                <w:szCs w:val="18"/>
              </w:rPr>
              <w:t>estudiantil</w:t>
            </w:r>
          </w:p>
        </w:tc>
        <w:tc>
          <w:tcPr>
            <w:tcW w:w="806" w:type="pct"/>
            <w:tcBorders>
              <w:left w:val="single" w:sz="4" w:space="0" w:color="000000" w:themeColor="text1"/>
              <w:right w:val="single" w:sz="4" w:space="0" w:color="000000" w:themeColor="text1"/>
            </w:tcBorders>
            <w:vAlign w:val="center"/>
          </w:tcPr>
          <w:p w:rsidR="00303156" w:rsidRPr="00E2620C" w:rsidRDefault="007461DD" w:rsidP="00805393">
            <w:pPr>
              <w:jc w:val="center"/>
              <w:rPr>
                <w:rFonts w:asciiTheme="majorHAnsi" w:hAnsiTheme="majorHAnsi"/>
                <w:sz w:val="18"/>
                <w:szCs w:val="18"/>
              </w:rPr>
            </w:pPr>
            <w:r w:rsidRPr="00E2620C">
              <w:rPr>
                <w:rFonts w:asciiTheme="majorHAnsi" w:hAnsiTheme="majorHAnsi"/>
                <w:sz w:val="18"/>
                <w:szCs w:val="18"/>
              </w:rPr>
              <w:t>Construcción de 8</w:t>
            </w:r>
            <w:r w:rsidR="00303156" w:rsidRPr="00E2620C">
              <w:rPr>
                <w:rFonts w:asciiTheme="majorHAnsi" w:hAnsiTheme="majorHAnsi"/>
                <w:sz w:val="18"/>
                <w:szCs w:val="18"/>
              </w:rPr>
              <w:t xml:space="preserve"> sistemas de abastecimiento de agua potable en el casco urbano, corregimientos y vered</w:t>
            </w:r>
            <w:r w:rsidR="00317BB7" w:rsidRPr="00E2620C">
              <w:rPr>
                <w:rFonts w:asciiTheme="majorHAnsi" w:hAnsiTheme="majorHAnsi"/>
                <w:sz w:val="18"/>
                <w:szCs w:val="18"/>
              </w:rPr>
              <w:t>as  para la población estudiant</w:t>
            </w:r>
            <w:r w:rsidR="003D7098">
              <w:rPr>
                <w:rFonts w:asciiTheme="majorHAnsi" w:hAnsiTheme="majorHAnsi"/>
                <w:sz w:val="18"/>
                <w:szCs w:val="18"/>
              </w:rPr>
              <w:t xml:space="preserve">il </w:t>
            </w:r>
            <w:r w:rsidR="00303156" w:rsidRPr="00E2620C">
              <w:rPr>
                <w:rFonts w:asciiTheme="majorHAnsi" w:hAnsiTheme="majorHAnsi"/>
                <w:sz w:val="18"/>
                <w:szCs w:val="18"/>
              </w:rPr>
              <w:t>durante el cuatrienio.</w:t>
            </w:r>
          </w:p>
        </w:tc>
        <w:tc>
          <w:tcPr>
            <w:tcW w:w="495" w:type="pct"/>
            <w:tcBorders>
              <w:left w:val="single" w:sz="4" w:space="0" w:color="000000" w:themeColor="text1"/>
              <w:right w:val="single" w:sz="4" w:space="0" w:color="000000" w:themeColor="text1"/>
            </w:tcBorders>
            <w:vAlign w:val="center"/>
          </w:tcPr>
          <w:p w:rsidR="00303156" w:rsidRDefault="0010446C" w:rsidP="004B397C">
            <w:pPr>
              <w:jc w:val="center"/>
              <w:rPr>
                <w:rFonts w:asciiTheme="majorHAnsi" w:hAnsiTheme="majorHAnsi"/>
                <w:sz w:val="18"/>
                <w:szCs w:val="18"/>
              </w:rPr>
            </w:pPr>
            <w:r w:rsidRPr="00E2620C">
              <w:rPr>
                <w:rFonts w:asciiTheme="majorHAnsi" w:hAnsiTheme="majorHAnsi"/>
                <w:sz w:val="18"/>
                <w:szCs w:val="18"/>
              </w:rPr>
              <w:t>Cobertura de servicio</w:t>
            </w:r>
          </w:p>
        </w:tc>
        <w:tc>
          <w:tcPr>
            <w:tcW w:w="550" w:type="pct"/>
            <w:tcBorders>
              <w:left w:val="single" w:sz="4" w:space="0" w:color="000000" w:themeColor="text1"/>
              <w:right w:val="single" w:sz="4" w:space="0" w:color="000000" w:themeColor="text1"/>
            </w:tcBorders>
          </w:tcPr>
          <w:p w:rsidR="009C7FC3" w:rsidRDefault="009C7FC3" w:rsidP="00805393">
            <w:pPr>
              <w:jc w:val="center"/>
              <w:rPr>
                <w:rFonts w:asciiTheme="majorHAnsi" w:hAnsiTheme="majorHAnsi"/>
                <w:b/>
                <w:sz w:val="20"/>
                <w:szCs w:val="18"/>
              </w:rPr>
            </w:pPr>
          </w:p>
          <w:p w:rsidR="00303156" w:rsidRDefault="009C7FC3" w:rsidP="00805393">
            <w:pPr>
              <w:jc w:val="center"/>
              <w:rPr>
                <w:rFonts w:asciiTheme="majorHAnsi" w:hAnsiTheme="majorHAnsi"/>
                <w:sz w:val="18"/>
                <w:szCs w:val="18"/>
              </w:rPr>
            </w:pPr>
            <w:r w:rsidRPr="002E60AB">
              <w:rPr>
                <w:rFonts w:asciiTheme="majorHAnsi" w:hAnsiTheme="majorHAnsi"/>
                <w:b/>
                <w:sz w:val="20"/>
                <w:szCs w:val="18"/>
              </w:rPr>
              <w:t>AGUA POTABLE Y SANEAMIENTO BÁSICO.</w:t>
            </w:r>
          </w:p>
        </w:tc>
      </w:tr>
    </w:tbl>
    <w:p w:rsidR="00303156" w:rsidRDefault="00303156" w:rsidP="00131A1E">
      <w:pPr>
        <w:jc w:val="center"/>
        <w:rPr>
          <w:rFonts w:asciiTheme="majorHAnsi" w:hAnsiTheme="majorHAnsi"/>
          <w:b/>
          <w:sz w:val="24"/>
          <w:szCs w:val="24"/>
        </w:rPr>
      </w:pPr>
    </w:p>
    <w:p w:rsidR="006D2E0C" w:rsidRDefault="006D2E0C" w:rsidP="009654DB">
      <w:pPr>
        <w:jc w:val="center"/>
        <w:rPr>
          <w:rFonts w:asciiTheme="majorHAnsi" w:hAnsiTheme="majorHAnsi"/>
          <w:b/>
          <w:sz w:val="24"/>
          <w:szCs w:val="24"/>
        </w:rPr>
      </w:pPr>
    </w:p>
    <w:p w:rsidR="006D2E0C" w:rsidRDefault="006D2E0C" w:rsidP="009654DB">
      <w:pPr>
        <w:jc w:val="center"/>
        <w:rPr>
          <w:rFonts w:asciiTheme="majorHAnsi" w:hAnsiTheme="majorHAnsi"/>
          <w:b/>
          <w:sz w:val="24"/>
          <w:szCs w:val="24"/>
        </w:rPr>
      </w:pPr>
    </w:p>
    <w:p w:rsidR="009654DB" w:rsidRPr="00C357A2" w:rsidRDefault="009654DB" w:rsidP="009654DB">
      <w:pPr>
        <w:jc w:val="center"/>
        <w:rPr>
          <w:rFonts w:asciiTheme="majorHAnsi" w:hAnsiTheme="majorHAnsi"/>
          <w:b/>
          <w:sz w:val="24"/>
          <w:szCs w:val="24"/>
        </w:rPr>
      </w:pPr>
      <w:r w:rsidRPr="00C357A2">
        <w:rPr>
          <w:rFonts w:asciiTheme="majorHAnsi" w:hAnsiTheme="majorHAnsi"/>
          <w:b/>
          <w:sz w:val="24"/>
          <w:szCs w:val="24"/>
        </w:rPr>
        <w:t>MATRIZ DE PROGRAMAS Y SUBPROGRAMAS</w:t>
      </w:r>
    </w:p>
    <w:tbl>
      <w:tblPr>
        <w:tblStyle w:val="Tablaconcuadrcula"/>
        <w:tblW w:w="5000" w:type="pct"/>
        <w:tblLook w:val="04A0" w:firstRow="1" w:lastRow="0" w:firstColumn="1" w:lastColumn="0" w:noHBand="0" w:noVBand="1"/>
      </w:tblPr>
      <w:tblGrid>
        <w:gridCol w:w="560"/>
        <w:gridCol w:w="1391"/>
        <w:gridCol w:w="1386"/>
        <w:gridCol w:w="1447"/>
        <w:gridCol w:w="1525"/>
        <w:gridCol w:w="1336"/>
        <w:gridCol w:w="1752"/>
        <w:gridCol w:w="2028"/>
        <w:gridCol w:w="1340"/>
        <w:gridCol w:w="1589"/>
      </w:tblGrid>
      <w:tr w:rsidR="0010446C" w:rsidTr="00332701">
        <w:trPr>
          <w:cantSplit/>
          <w:trHeight w:val="598"/>
        </w:trPr>
        <w:tc>
          <w:tcPr>
            <w:tcW w:w="192"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textDirection w:val="btLr"/>
            <w:vAlign w:val="center"/>
            <w:hideMark/>
          </w:tcPr>
          <w:p w:rsidR="0010446C" w:rsidRDefault="0010446C" w:rsidP="0010446C">
            <w:pPr>
              <w:ind w:left="113" w:right="113"/>
              <w:jc w:val="center"/>
              <w:rPr>
                <w:rFonts w:asciiTheme="majorHAnsi" w:hAnsiTheme="majorHAnsi"/>
                <w:b/>
                <w:sz w:val="18"/>
                <w:szCs w:val="18"/>
              </w:rPr>
            </w:pPr>
            <w:r>
              <w:rPr>
                <w:rFonts w:asciiTheme="majorHAnsi" w:hAnsiTheme="majorHAnsi"/>
                <w:b/>
                <w:sz w:val="18"/>
                <w:szCs w:val="18"/>
              </w:rPr>
              <w:t>EJE</w:t>
            </w:r>
          </w:p>
        </w:tc>
        <w:tc>
          <w:tcPr>
            <w:tcW w:w="485"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10446C" w:rsidRDefault="0010446C" w:rsidP="0018532E">
            <w:pPr>
              <w:jc w:val="center"/>
              <w:rPr>
                <w:rFonts w:asciiTheme="majorHAnsi" w:hAnsiTheme="majorHAnsi"/>
                <w:b/>
                <w:sz w:val="18"/>
                <w:szCs w:val="18"/>
              </w:rPr>
            </w:pPr>
            <w:r>
              <w:rPr>
                <w:rFonts w:asciiTheme="majorHAnsi" w:hAnsiTheme="majorHAnsi"/>
                <w:b/>
                <w:sz w:val="18"/>
                <w:szCs w:val="18"/>
              </w:rPr>
              <w:t>OBJETIVO ESTRATÉGICO</w:t>
            </w:r>
          </w:p>
        </w:tc>
        <w:tc>
          <w:tcPr>
            <w:tcW w:w="483"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tcPr>
          <w:p w:rsidR="0010446C" w:rsidRDefault="0010446C" w:rsidP="0010446C">
            <w:pPr>
              <w:jc w:val="center"/>
              <w:rPr>
                <w:rFonts w:asciiTheme="majorHAnsi" w:hAnsiTheme="majorHAnsi"/>
                <w:b/>
                <w:sz w:val="18"/>
                <w:szCs w:val="18"/>
              </w:rPr>
            </w:pPr>
            <w:r>
              <w:rPr>
                <w:rFonts w:asciiTheme="majorHAnsi" w:hAnsiTheme="majorHAnsi"/>
                <w:b/>
                <w:sz w:val="18"/>
                <w:szCs w:val="18"/>
              </w:rPr>
              <w:t>ESTRATEGIA</w:t>
            </w:r>
          </w:p>
        </w:tc>
        <w:tc>
          <w:tcPr>
            <w:tcW w:w="520"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10446C" w:rsidRDefault="0010446C" w:rsidP="0018532E">
            <w:pPr>
              <w:jc w:val="center"/>
              <w:rPr>
                <w:rFonts w:asciiTheme="majorHAnsi" w:hAnsiTheme="majorHAnsi"/>
                <w:b/>
                <w:sz w:val="18"/>
                <w:szCs w:val="18"/>
              </w:rPr>
            </w:pPr>
            <w:r>
              <w:rPr>
                <w:rFonts w:asciiTheme="majorHAnsi" w:hAnsiTheme="majorHAnsi"/>
                <w:b/>
                <w:sz w:val="18"/>
                <w:szCs w:val="18"/>
              </w:rPr>
              <w:t>PROGRAMA ESTRATÉGICO</w:t>
            </w:r>
          </w:p>
        </w:tc>
        <w:tc>
          <w:tcPr>
            <w:tcW w:w="531"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10446C" w:rsidRDefault="0010446C" w:rsidP="0018532E">
            <w:pPr>
              <w:jc w:val="center"/>
              <w:rPr>
                <w:rFonts w:asciiTheme="majorHAnsi" w:hAnsiTheme="majorHAnsi"/>
                <w:b/>
                <w:sz w:val="18"/>
                <w:szCs w:val="18"/>
              </w:rPr>
            </w:pPr>
            <w:r>
              <w:rPr>
                <w:rFonts w:asciiTheme="majorHAnsi" w:hAnsiTheme="majorHAnsi"/>
                <w:b/>
                <w:sz w:val="18"/>
                <w:szCs w:val="18"/>
              </w:rPr>
              <w:t>SUBPROGRAMA</w:t>
            </w:r>
          </w:p>
        </w:tc>
        <w:tc>
          <w:tcPr>
            <w:tcW w:w="471"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10446C" w:rsidRDefault="003D7098" w:rsidP="0018532E">
            <w:pPr>
              <w:jc w:val="center"/>
              <w:rPr>
                <w:rFonts w:asciiTheme="majorHAnsi" w:hAnsiTheme="majorHAnsi"/>
                <w:b/>
                <w:sz w:val="18"/>
                <w:szCs w:val="18"/>
              </w:rPr>
            </w:pPr>
            <w:r>
              <w:rPr>
                <w:rFonts w:asciiTheme="majorHAnsi" w:hAnsiTheme="majorHAnsi"/>
                <w:b/>
                <w:sz w:val="18"/>
                <w:szCs w:val="18"/>
              </w:rPr>
              <w:t>LÍNEA</w:t>
            </w:r>
            <w:r w:rsidR="0010446C">
              <w:rPr>
                <w:rFonts w:asciiTheme="majorHAnsi" w:hAnsiTheme="majorHAnsi"/>
                <w:b/>
                <w:sz w:val="18"/>
                <w:szCs w:val="18"/>
              </w:rPr>
              <w:t xml:space="preserve"> BASE</w:t>
            </w:r>
          </w:p>
        </w:tc>
        <w:tc>
          <w:tcPr>
            <w:tcW w:w="616"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10446C" w:rsidRDefault="0010446C" w:rsidP="0018532E">
            <w:pPr>
              <w:jc w:val="center"/>
              <w:rPr>
                <w:rFonts w:asciiTheme="majorHAnsi" w:hAnsiTheme="majorHAnsi"/>
                <w:b/>
                <w:sz w:val="18"/>
                <w:szCs w:val="18"/>
              </w:rPr>
            </w:pPr>
            <w:r>
              <w:rPr>
                <w:rFonts w:asciiTheme="majorHAnsi" w:hAnsiTheme="majorHAnsi"/>
                <w:b/>
                <w:sz w:val="18"/>
                <w:szCs w:val="18"/>
              </w:rPr>
              <w:t>META DE RESULTADO</w:t>
            </w:r>
          </w:p>
        </w:tc>
        <w:tc>
          <w:tcPr>
            <w:tcW w:w="712"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10446C" w:rsidRDefault="0010446C" w:rsidP="0018532E">
            <w:pPr>
              <w:jc w:val="center"/>
              <w:rPr>
                <w:rFonts w:asciiTheme="majorHAnsi" w:hAnsiTheme="majorHAnsi"/>
                <w:b/>
                <w:sz w:val="18"/>
                <w:szCs w:val="18"/>
              </w:rPr>
            </w:pPr>
            <w:r w:rsidRPr="00FA35F7">
              <w:rPr>
                <w:rFonts w:asciiTheme="majorHAnsi" w:hAnsiTheme="majorHAnsi"/>
                <w:b/>
                <w:sz w:val="18"/>
                <w:szCs w:val="18"/>
              </w:rPr>
              <w:t>META DE PRODUCTO</w:t>
            </w:r>
          </w:p>
        </w:tc>
        <w:tc>
          <w:tcPr>
            <w:tcW w:w="472"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10446C" w:rsidRDefault="0010446C" w:rsidP="0018532E">
            <w:pPr>
              <w:jc w:val="center"/>
              <w:rPr>
                <w:rFonts w:asciiTheme="majorHAnsi" w:hAnsiTheme="majorHAnsi"/>
                <w:b/>
                <w:sz w:val="18"/>
                <w:szCs w:val="18"/>
              </w:rPr>
            </w:pPr>
            <w:r>
              <w:rPr>
                <w:rFonts w:asciiTheme="majorHAnsi" w:hAnsiTheme="majorHAnsi"/>
                <w:b/>
                <w:sz w:val="18"/>
                <w:szCs w:val="18"/>
              </w:rPr>
              <w:t>INDICADOR</w:t>
            </w:r>
          </w:p>
        </w:tc>
        <w:tc>
          <w:tcPr>
            <w:tcW w:w="518"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10446C" w:rsidRDefault="0010446C" w:rsidP="0018532E">
            <w:pPr>
              <w:jc w:val="center"/>
              <w:rPr>
                <w:rFonts w:asciiTheme="majorHAnsi" w:hAnsiTheme="majorHAnsi"/>
                <w:b/>
                <w:sz w:val="18"/>
                <w:szCs w:val="18"/>
              </w:rPr>
            </w:pPr>
            <w:r>
              <w:rPr>
                <w:rFonts w:asciiTheme="majorHAnsi" w:hAnsiTheme="majorHAnsi"/>
                <w:b/>
                <w:sz w:val="18"/>
                <w:szCs w:val="18"/>
              </w:rPr>
              <w:t>SECTOR DE COMPETENCIA</w:t>
            </w:r>
          </w:p>
        </w:tc>
      </w:tr>
      <w:tr w:rsidR="00332701" w:rsidTr="00332701">
        <w:trPr>
          <w:cantSplit/>
          <w:trHeight w:val="425"/>
        </w:trPr>
        <w:tc>
          <w:tcPr>
            <w:tcW w:w="192" w:type="pct"/>
            <w:vMerge w:val="restart"/>
            <w:tcBorders>
              <w:top w:val="single" w:sz="4" w:space="0" w:color="000000" w:themeColor="text1"/>
              <w:left w:val="single" w:sz="4" w:space="0" w:color="000000" w:themeColor="text1"/>
              <w:right w:val="single" w:sz="4" w:space="0" w:color="000000" w:themeColor="text1"/>
            </w:tcBorders>
            <w:textDirection w:val="btLr"/>
            <w:vAlign w:val="center"/>
            <w:hideMark/>
          </w:tcPr>
          <w:p w:rsidR="00332701" w:rsidRDefault="00332701" w:rsidP="0018532E">
            <w:pPr>
              <w:ind w:left="113" w:right="113"/>
              <w:jc w:val="center"/>
              <w:rPr>
                <w:rFonts w:asciiTheme="majorHAnsi" w:hAnsiTheme="majorHAnsi"/>
                <w:sz w:val="18"/>
                <w:szCs w:val="18"/>
              </w:rPr>
            </w:pPr>
            <w:r>
              <w:rPr>
                <w:rFonts w:asciiTheme="majorHAnsi" w:hAnsiTheme="majorHAnsi"/>
                <w:b/>
                <w:sz w:val="28"/>
                <w:szCs w:val="28"/>
              </w:rPr>
              <w:t>AMBIENTE   CONSTRUIDO</w:t>
            </w:r>
          </w:p>
        </w:tc>
        <w:tc>
          <w:tcPr>
            <w:tcW w:w="485" w:type="pct"/>
            <w:vMerge w:val="restart"/>
            <w:tcBorders>
              <w:top w:val="single" w:sz="4" w:space="0" w:color="000000" w:themeColor="text1"/>
              <w:left w:val="single" w:sz="4" w:space="0" w:color="000000" w:themeColor="text1"/>
              <w:right w:val="single" w:sz="4" w:space="0" w:color="000000" w:themeColor="text1"/>
            </w:tcBorders>
            <w:vAlign w:val="center"/>
          </w:tcPr>
          <w:p w:rsidR="00332701" w:rsidRPr="00211ADC" w:rsidRDefault="00332701" w:rsidP="0018532E">
            <w:pPr>
              <w:jc w:val="center"/>
              <w:rPr>
                <w:rFonts w:asciiTheme="majorHAnsi" w:hAnsiTheme="majorHAnsi"/>
                <w:sz w:val="18"/>
                <w:szCs w:val="18"/>
              </w:rPr>
            </w:pPr>
            <w:r>
              <w:rPr>
                <w:rFonts w:asciiTheme="majorHAnsi" w:hAnsiTheme="majorHAnsi"/>
                <w:sz w:val="18"/>
                <w:szCs w:val="18"/>
              </w:rPr>
              <w:t>Fortalecer el desarrollo armónico sostenible a través del apoyo técnico que permita mantener y mejorar la infraestructura en condiciones favorables de uso y movilidad</w:t>
            </w:r>
          </w:p>
        </w:tc>
        <w:tc>
          <w:tcPr>
            <w:tcW w:w="483" w:type="pct"/>
            <w:vMerge w:val="restart"/>
            <w:tcBorders>
              <w:top w:val="single" w:sz="4" w:space="0" w:color="000000" w:themeColor="text1"/>
              <w:left w:val="single" w:sz="4" w:space="0" w:color="000000" w:themeColor="text1"/>
              <w:right w:val="single" w:sz="4" w:space="0" w:color="000000" w:themeColor="text1"/>
            </w:tcBorders>
            <w:vAlign w:val="center"/>
          </w:tcPr>
          <w:p w:rsidR="00332701" w:rsidRPr="004A2A0A" w:rsidRDefault="00332701" w:rsidP="0010446C">
            <w:pPr>
              <w:jc w:val="center"/>
              <w:rPr>
                <w:rFonts w:asciiTheme="majorHAnsi" w:hAnsiTheme="majorHAnsi"/>
                <w:b/>
                <w:sz w:val="18"/>
                <w:szCs w:val="18"/>
              </w:rPr>
            </w:pPr>
            <w:r>
              <w:rPr>
                <w:rFonts w:asciiTheme="majorHAnsi" w:hAnsiTheme="majorHAnsi"/>
                <w:sz w:val="18"/>
                <w:szCs w:val="18"/>
              </w:rPr>
              <w:t>Brindar apoyo técnico necesario para el mejoramiento de la infraestructura y equipamiento urbano y rural que haga posible el buen uso.</w:t>
            </w:r>
          </w:p>
        </w:tc>
        <w:tc>
          <w:tcPr>
            <w:tcW w:w="520" w:type="pct"/>
            <w:vMerge w:val="restart"/>
            <w:tcBorders>
              <w:top w:val="single" w:sz="4" w:space="0" w:color="000000" w:themeColor="text1"/>
              <w:left w:val="single" w:sz="4" w:space="0" w:color="000000" w:themeColor="text1"/>
              <w:right w:val="single" w:sz="4" w:space="0" w:color="000000" w:themeColor="text1"/>
            </w:tcBorders>
            <w:vAlign w:val="center"/>
          </w:tcPr>
          <w:p w:rsidR="00332701" w:rsidRPr="004A2A0A" w:rsidRDefault="00332701" w:rsidP="0018532E">
            <w:pPr>
              <w:jc w:val="center"/>
              <w:rPr>
                <w:rFonts w:asciiTheme="majorHAnsi" w:hAnsiTheme="majorHAnsi"/>
                <w:b/>
                <w:sz w:val="18"/>
                <w:szCs w:val="18"/>
              </w:rPr>
            </w:pPr>
            <w:r w:rsidRPr="004A2A0A">
              <w:rPr>
                <w:rFonts w:asciiTheme="majorHAnsi" w:hAnsiTheme="majorHAnsi"/>
                <w:b/>
                <w:sz w:val="18"/>
                <w:szCs w:val="18"/>
              </w:rPr>
              <w:t>TODOS A LA ESCUELA</w:t>
            </w:r>
            <w:r>
              <w:rPr>
                <w:rFonts w:asciiTheme="majorHAnsi" w:hAnsiTheme="majorHAnsi"/>
                <w:b/>
                <w:sz w:val="18"/>
                <w:szCs w:val="18"/>
              </w:rPr>
              <w:t>,</w:t>
            </w:r>
            <w:r w:rsidRPr="004A2A0A">
              <w:rPr>
                <w:rFonts w:asciiTheme="majorHAnsi" w:hAnsiTheme="majorHAnsi"/>
                <w:b/>
                <w:sz w:val="18"/>
                <w:szCs w:val="18"/>
              </w:rPr>
              <w:t xml:space="preserve"> CON PROSPERIDAD</w:t>
            </w:r>
          </w:p>
        </w:tc>
        <w:tc>
          <w:tcPr>
            <w:tcW w:w="531" w:type="pct"/>
            <w:tcBorders>
              <w:top w:val="single" w:sz="4" w:space="0" w:color="000000" w:themeColor="text1"/>
              <w:left w:val="single" w:sz="4" w:space="0" w:color="000000" w:themeColor="text1"/>
              <w:right w:val="single" w:sz="4" w:space="0" w:color="000000" w:themeColor="text1"/>
            </w:tcBorders>
            <w:vAlign w:val="center"/>
          </w:tcPr>
          <w:p w:rsidR="00332701" w:rsidRPr="004B397C" w:rsidRDefault="00332701" w:rsidP="0018532E">
            <w:pPr>
              <w:jc w:val="center"/>
              <w:rPr>
                <w:rFonts w:asciiTheme="majorHAnsi" w:hAnsiTheme="majorHAnsi"/>
                <w:sz w:val="18"/>
                <w:szCs w:val="18"/>
              </w:rPr>
            </w:pPr>
            <w:r w:rsidRPr="004B397C">
              <w:rPr>
                <w:rFonts w:asciiTheme="majorHAnsi" w:hAnsiTheme="majorHAnsi"/>
                <w:sz w:val="18"/>
                <w:szCs w:val="18"/>
              </w:rPr>
              <w:t>Construcción y reparación de aulas informáticas</w:t>
            </w:r>
          </w:p>
        </w:tc>
        <w:tc>
          <w:tcPr>
            <w:tcW w:w="471" w:type="pct"/>
            <w:tcBorders>
              <w:top w:val="single" w:sz="4" w:space="0" w:color="000000" w:themeColor="text1"/>
              <w:left w:val="single" w:sz="4" w:space="0" w:color="000000" w:themeColor="text1"/>
              <w:right w:val="single" w:sz="4" w:space="0" w:color="000000" w:themeColor="text1"/>
            </w:tcBorders>
            <w:vAlign w:val="center"/>
          </w:tcPr>
          <w:p w:rsidR="00332701" w:rsidRPr="00211ADC" w:rsidRDefault="00317BB7" w:rsidP="0018532E">
            <w:pPr>
              <w:jc w:val="center"/>
              <w:rPr>
                <w:rFonts w:asciiTheme="majorHAnsi" w:hAnsiTheme="majorHAnsi"/>
                <w:sz w:val="18"/>
                <w:szCs w:val="18"/>
                <w:lang w:val="es-ES"/>
              </w:rPr>
            </w:pPr>
            <w:r>
              <w:rPr>
                <w:rFonts w:asciiTheme="majorHAnsi" w:hAnsiTheme="majorHAnsi"/>
                <w:sz w:val="18"/>
                <w:szCs w:val="18"/>
                <w:lang w:val="es-ES"/>
              </w:rPr>
              <w:t xml:space="preserve">22 aulas </w:t>
            </w:r>
            <w:r w:rsidR="006A50EB">
              <w:rPr>
                <w:rFonts w:asciiTheme="majorHAnsi" w:hAnsiTheme="majorHAnsi"/>
                <w:sz w:val="18"/>
                <w:szCs w:val="18"/>
                <w:lang w:val="es-ES"/>
              </w:rPr>
              <w:t>informáticas</w:t>
            </w:r>
          </w:p>
        </w:tc>
        <w:tc>
          <w:tcPr>
            <w:tcW w:w="616" w:type="pct"/>
            <w:tcBorders>
              <w:top w:val="single" w:sz="4" w:space="0" w:color="000000" w:themeColor="text1"/>
              <w:left w:val="single" w:sz="4" w:space="0" w:color="000000" w:themeColor="text1"/>
              <w:right w:val="single" w:sz="4" w:space="0" w:color="000000" w:themeColor="text1"/>
            </w:tcBorders>
            <w:vAlign w:val="center"/>
          </w:tcPr>
          <w:p w:rsidR="00332701" w:rsidRPr="00211ADC" w:rsidRDefault="00332701" w:rsidP="0018532E">
            <w:pPr>
              <w:rPr>
                <w:rFonts w:asciiTheme="majorHAnsi" w:hAnsiTheme="majorHAnsi" w:cs="Arial"/>
                <w:sz w:val="18"/>
                <w:szCs w:val="18"/>
              </w:rPr>
            </w:pPr>
            <w:r>
              <w:rPr>
                <w:rFonts w:asciiTheme="majorHAnsi" w:hAnsiTheme="majorHAnsi" w:cs="Arial"/>
                <w:sz w:val="18"/>
                <w:szCs w:val="18"/>
              </w:rPr>
              <w:t>Reducir en un 40% el déficit de aulas informáticas en las instituciones y centros educativos para la comunidad estudiantil</w:t>
            </w:r>
          </w:p>
        </w:tc>
        <w:tc>
          <w:tcPr>
            <w:tcW w:w="712" w:type="pct"/>
            <w:tcBorders>
              <w:top w:val="single" w:sz="4" w:space="0" w:color="000000" w:themeColor="text1"/>
              <w:left w:val="single" w:sz="4" w:space="0" w:color="000000" w:themeColor="text1"/>
              <w:right w:val="single" w:sz="4" w:space="0" w:color="000000" w:themeColor="text1"/>
            </w:tcBorders>
            <w:vAlign w:val="center"/>
          </w:tcPr>
          <w:p w:rsidR="00332701" w:rsidRPr="00211ADC" w:rsidRDefault="00317BB7" w:rsidP="0018532E">
            <w:pPr>
              <w:jc w:val="center"/>
              <w:rPr>
                <w:rFonts w:asciiTheme="majorHAnsi" w:hAnsiTheme="majorHAnsi"/>
                <w:sz w:val="18"/>
                <w:szCs w:val="18"/>
              </w:rPr>
            </w:pPr>
            <w:r>
              <w:rPr>
                <w:rFonts w:asciiTheme="majorHAnsi" w:hAnsiTheme="majorHAnsi"/>
                <w:sz w:val="18"/>
                <w:szCs w:val="18"/>
              </w:rPr>
              <w:t xml:space="preserve">Construir </w:t>
            </w:r>
            <w:r w:rsidR="007461DD">
              <w:rPr>
                <w:rFonts w:asciiTheme="majorHAnsi" w:hAnsiTheme="majorHAnsi"/>
                <w:sz w:val="18"/>
                <w:szCs w:val="18"/>
              </w:rPr>
              <w:t>5 y rep</w:t>
            </w:r>
            <w:r w:rsidR="006A50EB">
              <w:rPr>
                <w:rFonts w:asciiTheme="majorHAnsi" w:hAnsiTheme="majorHAnsi"/>
                <w:sz w:val="18"/>
                <w:szCs w:val="18"/>
              </w:rPr>
              <w:t>arar 10</w:t>
            </w:r>
            <w:r w:rsidR="00332701">
              <w:rPr>
                <w:rFonts w:asciiTheme="majorHAnsi" w:hAnsiTheme="majorHAnsi"/>
                <w:sz w:val="18"/>
                <w:szCs w:val="18"/>
              </w:rPr>
              <w:t xml:space="preserve"> aulas informáticas  en las instituciones y centros educativos del casco urbano, corregimientos y veredas para la comunidad estudiantil durante los 4 años.</w:t>
            </w:r>
          </w:p>
        </w:tc>
        <w:tc>
          <w:tcPr>
            <w:tcW w:w="472" w:type="pct"/>
            <w:tcBorders>
              <w:top w:val="single" w:sz="4" w:space="0" w:color="000000" w:themeColor="text1"/>
              <w:left w:val="single" w:sz="4" w:space="0" w:color="000000" w:themeColor="text1"/>
              <w:right w:val="single" w:sz="4" w:space="0" w:color="000000" w:themeColor="text1"/>
            </w:tcBorders>
            <w:vAlign w:val="center"/>
          </w:tcPr>
          <w:p w:rsidR="00332701" w:rsidRDefault="00332701" w:rsidP="0010446C">
            <w:pPr>
              <w:jc w:val="center"/>
              <w:rPr>
                <w:rFonts w:asciiTheme="majorHAnsi" w:hAnsiTheme="majorHAnsi"/>
                <w:sz w:val="18"/>
                <w:szCs w:val="18"/>
              </w:rPr>
            </w:pPr>
            <w:r>
              <w:rPr>
                <w:rFonts w:asciiTheme="majorHAnsi" w:hAnsiTheme="majorHAnsi"/>
                <w:sz w:val="18"/>
                <w:szCs w:val="18"/>
              </w:rPr>
              <w:t>Construcción de aulas informáticas</w:t>
            </w:r>
          </w:p>
        </w:tc>
        <w:tc>
          <w:tcPr>
            <w:tcW w:w="518" w:type="pct"/>
            <w:vMerge w:val="restart"/>
            <w:tcBorders>
              <w:top w:val="single" w:sz="4" w:space="0" w:color="000000" w:themeColor="text1"/>
              <w:left w:val="single" w:sz="4" w:space="0" w:color="000000" w:themeColor="text1"/>
              <w:right w:val="single" w:sz="4" w:space="0" w:color="000000" w:themeColor="text1"/>
            </w:tcBorders>
            <w:vAlign w:val="center"/>
          </w:tcPr>
          <w:p w:rsidR="00332701" w:rsidRPr="002E60AB" w:rsidRDefault="009C7FC3" w:rsidP="00680BFE">
            <w:pPr>
              <w:jc w:val="center"/>
              <w:rPr>
                <w:rFonts w:asciiTheme="majorHAnsi" w:hAnsiTheme="majorHAnsi"/>
                <w:b/>
                <w:sz w:val="18"/>
                <w:szCs w:val="18"/>
              </w:rPr>
            </w:pPr>
            <w:r>
              <w:rPr>
                <w:rFonts w:asciiTheme="majorHAnsi" w:hAnsiTheme="majorHAnsi"/>
                <w:b/>
                <w:sz w:val="20"/>
                <w:szCs w:val="18"/>
              </w:rPr>
              <w:t>AMBIENTE CONSTRUIDO</w:t>
            </w:r>
          </w:p>
        </w:tc>
      </w:tr>
      <w:tr w:rsidR="00332701" w:rsidTr="00332701">
        <w:trPr>
          <w:cantSplit/>
          <w:trHeight w:val="425"/>
        </w:trPr>
        <w:tc>
          <w:tcPr>
            <w:tcW w:w="192" w:type="pct"/>
            <w:vMerge/>
            <w:tcBorders>
              <w:left w:val="single" w:sz="4" w:space="0" w:color="000000" w:themeColor="text1"/>
              <w:right w:val="single" w:sz="4" w:space="0" w:color="000000" w:themeColor="text1"/>
            </w:tcBorders>
            <w:textDirection w:val="btLr"/>
            <w:vAlign w:val="center"/>
            <w:hideMark/>
          </w:tcPr>
          <w:p w:rsidR="00332701" w:rsidRDefault="00332701" w:rsidP="0018532E">
            <w:pPr>
              <w:ind w:left="113" w:right="113"/>
              <w:jc w:val="center"/>
              <w:rPr>
                <w:rFonts w:asciiTheme="majorHAnsi" w:hAnsiTheme="majorHAnsi"/>
                <w:b/>
                <w:sz w:val="28"/>
                <w:szCs w:val="28"/>
              </w:rPr>
            </w:pPr>
          </w:p>
        </w:tc>
        <w:tc>
          <w:tcPr>
            <w:tcW w:w="485" w:type="pct"/>
            <w:vMerge/>
            <w:tcBorders>
              <w:left w:val="single" w:sz="4" w:space="0" w:color="000000" w:themeColor="text1"/>
              <w:right w:val="single" w:sz="4" w:space="0" w:color="000000" w:themeColor="text1"/>
            </w:tcBorders>
            <w:vAlign w:val="center"/>
          </w:tcPr>
          <w:p w:rsidR="00332701" w:rsidRDefault="00332701" w:rsidP="0018532E">
            <w:pPr>
              <w:jc w:val="center"/>
              <w:rPr>
                <w:rFonts w:asciiTheme="majorHAnsi" w:hAnsiTheme="majorHAnsi"/>
                <w:sz w:val="18"/>
                <w:szCs w:val="18"/>
              </w:rPr>
            </w:pPr>
          </w:p>
        </w:tc>
        <w:tc>
          <w:tcPr>
            <w:tcW w:w="483" w:type="pct"/>
            <w:vMerge/>
            <w:tcBorders>
              <w:left w:val="single" w:sz="4" w:space="0" w:color="000000" w:themeColor="text1"/>
              <w:right w:val="single" w:sz="4" w:space="0" w:color="000000" w:themeColor="text1"/>
            </w:tcBorders>
          </w:tcPr>
          <w:p w:rsidR="00332701" w:rsidRPr="004A2A0A" w:rsidRDefault="00332701" w:rsidP="0018532E">
            <w:pPr>
              <w:jc w:val="center"/>
              <w:rPr>
                <w:rFonts w:asciiTheme="majorHAnsi" w:hAnsiTheme="majorHAnsi"/>
                <w:b/>
                <w:sz w:val="18"/>
                <w:szCs w:val="18"/>
              </w:rPr>
            </w:pPr>
          </w:p>
        </w:tc>
        <w:tc>
          <w:tcPr>
            <w:tcW w:w="520" w:type="pct"/>
            <w:vMerge/>
            <w:tcBorders>
              <w:left w:val="single" w:sz="4" w:space="0" w:color="000000" w:themeColor="text1"/>
              <w:right w:val="single" w:sz="4" w:space="0" w:color="000000" w:themeColor="text1"/>
            </w:tcBorders>
            <w:vAlign w:val="center"/>
          </w:tcPr>
          <w:p w:rsidR="00332701" w:rsidRPr="004A2A0A" w:rsidRDefault="00332701" w:rsidP="0018532E">
            <w:pPr>
              <w:jc w:val="center"/>
              <w:rPr>
                <w:rFonts w:asciiTheme="majorHAnsi" w:hAnsiTheme="majorHAnsi"/>
                <w:b/>
                <w:sz w:val="18"/>
                <w:szCs w:val="18"/>
              </w:rPr>
            </w:pPr>
          </w:p>
        </w:tc>
        <w:tc>
          <w:tcPr>
            <w:tcW w:w="531" w:type="pct"/>
            <w:tcBorders>
              <w:top w:val="single" w:sz="4" w:space="0" w:color="000000" w:themeColor="text1"/>
              <w:left w:val="single" w:sz="4" w:space="0" w:color="000000" w:themeColor="text1"/>
              <w:right w:val="single" w:sz="4" w:space="0" w:color="000000" w:themeColor="text1"/>
            </w:tcBorders>
            <w:vAlign w:val="center"/>
          </w:tcPr>
          <w:p w:rsidR="00332701" w:rsidRPr="004B397C" w:rsidRDefault="00332701" w:rsidP="0018532E">
            <w:pPr>
              <w:jc w:val="center"/>
              <w:rPr>
                <w:rFonts w:asciiTheme="majorHAnsi" w:hAnsiTheme="majorHAnsi"/>
                <w:sz w:val="18"/>
                <w:szCs w:val="18"/>
              </w:rPr>
            </w:pPr>
            <w:r w:rsidRPr="004B397C">
              <w:rPr>
                <w:rFonts w:asciiTheme="majorHAnsi" w:hAnsiTheme="majorHAnsi"/>
                <w:sz w:val="18"/>
                <w:szCs w:val="18"/>
              </w:rPr>
              <w:t>Cerramiento perimetral  de instituciones y centros educativos</w:t>
            </w:r>
          </w:p>
        </w:tc>
        <w:tc>
          <w:tcPr>
            <w:tcW w:w="471" w:type="pct"/>
            <w:tcBorders>
              <w:left w:val="single" w:sz="4" w:space="0" w:color="000000" w:themeColor="text1"/>
              <w:right w:val="single" w:sz="4" w:space="0" w:color="000000" w:themeColor="text1"/>
            </w:tcBorders>
            <w:vAlign w:val="center"/>
          </w:tcPr>
          <w:p w:rsidR="00332701" w:rsidRPr="00211ADC" w:rsidRDefault="00332701" w:rsidP="0018532E">
            <w:pPr>
              <w:jc w:val="center"/>
              <w:rPr>
                <w:rFonts w:asciiTheme="majorHAnsi" w:hAnsiTheme="majorHAnsi"/>
                <w:sz w:val="18"/>
                <w:szCs w:val="18"/>
                <w:lang w:val="es-ES"/>
              </w:rPr>
            </w:pPr>
            <w:r>
              <w:rPr>
                <w:rFonts w:asciiTheme="majorHAnsi" w:hAnsiTheme="majorHAnsi"/>
                <w:sz w:val="18"/>
                <w:szCs w:val="18"/>
                <w:lang w:val="es-ES"/>
              </w:rPr>
              <w:t>2 instituciones con cerramiento perimetral</w:t>
            </w:r>
          </w:p>
        </w:tc>
        <w:tc>
          <w:tcPr>
            <w:tcW w:w="616" w:type="pct"/>
            <w:tcBorders>
              <w:left w:val="single" w:sz="4" w:space="0" w:color="000000" w:themeColor="text1"/>
              <w:right w:val="single" w:sz="4" w:space="0" w:color="000000" w:themeColor="text1"/>
            </w:tcBorders>
            <w:vAlign w:val="center"/>
          </w:tcPr>
          <w:p w:rsidR="00332701" w:rsidRPr="00211ADC" w:rsidRDefault="00332701" w:rsidP="0018532E">
            <w:pPr>
              <w:rPr>
                <w:rFonts w:asciiTheme="majorHAnsi" w:hAnsiTheme="majorHAnsi" w:cs="Arial"/>
                <w:sz w:val="18"/>
                <w:szCs w:val="18"/>
              </w:rPr>
            </w:pPr>
            <w:r>
              <w:rPr>
                <w:rFonts w:asciiTheme="majorHAnsi" w:hAnsiTheme="majorHAnsi" w:cs="Arial"/>
                <w:sz w:val="18"/>
                <w:szCs w:val="18"/>
              </w:rPr>
              <w:t>Reducir en un 66% el déficit de cerramiento perimetral de instituciones y centros educativos para la comunidad educativa</w:t>
            </w:r>
          </w:p>
        </w:tc>
        <w:tc>
          <w:tcPr>
            <w:tcW w:w="712" w:type="pct"/>
            <w:tcBorders>
              <w:left w:val="single" w:sz="4" w:space="0" w:color="000000" w:themeColor="text1"/>
              <w:right w:val="single" w:sz="4" w:space="0" w:color="000000" w:themeColor="text1"/>
            </w:tcBorders>
            <w:vAlign w:val="center"/>
          </w:tcPr>
          <w:p w:rsidR="00332701" w:rsidRPr="00211ADC" w:rsidRDefault="00332701" w:rsidP="0018532E">
            <w:pPr>
              <w:jc w:val="center"/>
              <w:rPr>
                <w:rFonts w:asciiTheme="majorHAnsi" w:hAnsiTheme="majorHAnsi"/>
                <w:sz w:val="18"/>
                <w:szCs w:val="18"/>
              </w:rPr>
            </w:pPr>
            <w:r>
              <w:rPr>
                <w:rFonts w:asciiTheme="majorHAnsi" w:hAnsiTheme="majorHAnsi"/>
                <w:sz w:val="18"/>
                <w:szCs w:val="18"/>
              </w:rPr>
              <w:t xml:space="preserve">Realizar el cerramiento perimetral de 8 instituciones y centros educativos en el casco urbano, corregimientos y veredas para la comunidad educativa durante el cuatrienio. </w:t>
            </w:r>
          </w:p>
        </w:tc>
        <w:tc>
          <w:tcPr>
            <w:tcW w:w="472" w:type="pct"/>
            <w:tcBorders>
              <w:left w:val="single" w:sz="4" w:space="0" w:color="000000" w:themeColor="text1"/>
              <w:right w:val="single" w:sz="4" w:space="0" w:color="000000" w:themeColor="text1"/>
            </w:tcBorders>
            <w:vAlign w:val="center"/>
          </w:tcPr>
          <w:p w:rsidR="00332701" w:rsidRDefault="00332701" w:rsidP="0010446C">
            <w:pPr>
              <w:jc w:val="center"/>
              <w:rPr>
                <w:rFonts w:asciiTheme="majorHAnsi" w:hAnsiTheme="majorHAnsi"/>
                <w:sz w:val="18"/>
                <w:szCs w:val="18"/>
              </w:rPr>
            </w:pPr>
            <w:r>
              <w:rPr>
                <w:rFonts w:asciiTheme="majorHAnsi" w:hAnsiTheme="majorHAnsi"/>
                <w:sz w:val="18"/>
                <w:szCs w:val="18"/>
              </w:rPr>
              <w:t>Cerramiento perimetral</w:t>
            </w:r>
          </w:p>
        </w:tc>
        <w:tc>
          <w:tcPr>
            <w:tcW w:w="518" w:type="pct"/>
            <w:vMerge/>
            <w:tcBorders>
              <w:left w:val="single" w:sz="4" w:space="0" w:color="000000" w:themeColor="text1"/>
              <w:right w:val="single" w:sz="4" w:space="0" w:color="000000" w:themeColor="text1"/>
            </w:tcBorders>
          </w:tcPr>
          <w:p w:rsidR="00332701" w:rsidRDefault="00332701" w:rsidP="0018532E">
            <w:pPr>
              <w:jc w:val="center"/>
              <w:rPr>
                <w:rFonts w:asciiTheme="majorHAnsi" w:hAnsiTheme="majorHAnsi"/>
                <w:sz w:val="18"/>
                <w:szCs w:val="18"/>
              </w:rPr>
            </w:pPr>
          </w:p>
        </w:tc>
      </w:tr>
      <w:tr w:rsidR="00332701" w:rsidTr="00332701">
        <w:trPr>
          <w:cantSplit/>
          <w:trHeight w:val="425"/>
        </w:trPr>
        <w:tc>
          <w:tcPr>
            <w:tcW w:w="192" w:type="pct"/>
            <w:vMerge/>
            <w:tcBorders>
              <w:left w:val="single" w:sz="4" w:space="0" w:color="000000" w:themeColor="text1"/>
              <w:right w:val="single" w:sz="4" w:space="0" w:color="000000" w:themeColor="text1"/>
            </w:tcBorders>
            <w:textDirection w:val="btLr"/>
            <w:vAlign w:val="center"/>
            <w:hideMark/>
          </w:tcPr>
          <w:p w:rsidR="00332701" w:rsidRDefault="00332701" w:rsidP="0018532E">
            <w:pPr>
              <w:ind w:left="113" w:right="113"/>
              <w:jc w:val="center"/>
              <w:rPr>
                <w:rFonts w:asciiTheme="majorHAnsi" w:hAnsiTheme="majorHAnsi"/>
                <w:b/>
                <w:sz w:val="28"/>
                <w:szCs w:val="28"/>
              </w:rPr>
            </w:pPr>
          </w:p>
        </w:tc>
        <w:tc>
          <w:tcPr>
            <w:tcW w:w="485" w:type="pct"/>
            <w:vMerge/>
            <w:tcBorders>
              <w:left w:val="single" w:sz="4" w:space="0" w:color="000000" w:themeColor="text1"/>
              <w:right w:val="single" w:sz="4" w:space="0" w:color="000000" w:themeColor="text1"/>
            </w:tcBorders>
            <w:vAlign w:val="center"/>
          </w:tcPr>
          <w:p w:rsidR="00332701" w:rsidRDefault="00332701" w:rsidP="0018532E">
            <w:pPr>
              <w:jc w:val="center"/>
              <w:rPr>
                <w:rFonts w:asciiTheme="majorHAnsi" w:hAnsiTheme="majorHAnsi"/>
                <w:sz w:val="18"/>
                <w:szCs w:val="18"/>
              </w:rPr>
            </w:pPr>
          </w:p>
        </w:tc>
        <w:tc>
          <w:tcPr>
            <w:tcW w:w="483" w:type="pct"/>
            <w:vMerge/>
            <w:tcBorders>
              <w:left w:val="single" w:sz="4" w:space="0" w:color="000000" w:themeColor="text1"/>
              <w:right w:val="single" w:sz="4" w:space="0" w:color="000000" w:themeColor="text1"/>
            </w:tcBorders>
          </w:tcPr>
          <w:p w:rsidR="00332701" w:rsidRPr="004A2A0A" w:rsidRDefault="00332701" w:rsidP="0018532E">
            <w:pPr>
              <w:jc w:val="center"/>
              <w:rPr>
                <w:rFonts w:asciiTheme="majorHAnsi" w:hAnsiTheme="majorHAnsi"/>
                <w:b/>
                <w:sz w:val="18"/>
                <w:szCs w:val="18"/>
              </w:rPr>
            </w:pPr>
          </w:p>
        </w:tc>
        <w:tc>
          <w:tcPr>
            <w:tcW w:w="520" w:type="pct"/>
            <w:vMerge/>
            <w:tcBorders>
              <w:left w:val="single" w:sz="4" w:space="0" w:color="000000" w:themeColor="text1"/>
              <w:bottom w:val="single" w:sz="4" w:space="0" w:color="000000" w:themeColor="text1"/>
              <w:right w:val="single" w:sz="4" w:space="0" w:color="000000" w:themeColor="text1"/>
            </w:tcBorders>
            <w:vAlign w:val="center"/>
          </w:tcPr>
          <w:p w:rsidR="00332701" w:rsidRPr="004A2A0A" w:rsidRDefault="00332701" w:rsidP="0018532E">
            <w:pPr>
              <w:jc w:val="center"/>
              <w:rPr>
                <w:rFonts w:asciiTheme="majorHAnsi" w:hAnsiTheme="majorHAnsi"/>
                <w:b/>
                <w:sz w:val="18"/>
                <w:szCs w:val="18"/>
              </w:rPr>
            </w:pPr>
          </w:p>
        </w:tc>
        <w:tc>
          <w:tcPr>
            <w:tcW w:w="531" w:type="pct"/>
            <w:tcBorders>
              <w:top w:val="single" w:sz="4" w:space="0" w:color="000000" w:themeColor="text1"/>
              <w:left w:val="single" w:sz="4" w:space="0" w:color="000000" w:themeColor="text1"/>
              <w:right w:val="single" w:sz="4" w:space="0" w:color="000000" w:themeColor="text1"/>
            </w:tcBorders>
            <w:vAlign w:val="center"/>
          </w:tcPr>
          <w:p w:rsidR="00332701" w:rsidRPr="004B397C" w:rsidRDefault="00332701" w:rsidP="0018532E">
            <w:pPr>
              <w:jc w:val="center"/>
              <w:rPr>
                <w:rFonts w:asciiTheme="majorHAnsi" w:hAnsiTheme="majorHAnsi"/>
                <w:sz w:val="18"/>
                <w:szCs w:val="18"/>
              </w:rPr>
            </w:pPr>
            <w:r w:rsidRPr="004B397C">
              <w:rPr>
                <w:rFonts w:asciiTheme="majorHAnsi" w:hAnsiTheme="majorHAnsi"/>
                <w:sz w:val="18"/>
                <w:szCs w:val="18"/>
              </w:rPr>
              <w:t>Construcción de auditorios escolares</w:t>
            </w:r>
          </w:p>
        </w:tc>
        <w:tc>
          <w:tcPr>
            <w:tcW w:w="471" w:type="pct"/>
            <w:tcBorders>
              <w:left w:val="single" w:sz="4" w:space="0" w:color="000000" w:themeColor="text1"/>
              <w:right w:val="single" w:sz="4" w:space="0" w:color="000000" w:themeColor="text1"/>
            </w:tcBorders>
            <w:vAlign w:val="center"/>
          </w:tcPr>
          <w:p w:rsidR="00332701" w:rsidRPr="00211ADC" w:rsidRDefault="00332701" w:rsidP="0018532E">
            <w:pPr>
              <w:jc w:val="center"/>
              <w:rPr>
                <w:rFonts w:asciiTheme="majorHAnsi" w:hAnsiTheme="majorHAnsi"/>
                <w:sz w:val="18"/>
                <w:szCs w:val="18"/>
                <w:lang w:val="es-ES"/>
              </w:rPr>
            </w:pPr>
            <w:r>
              <w:rPr>
                <w:rFonts w:asciiTheme="majorHAnsi" w:hAnsiTheme="majorHAnsi"/>
                <w:sz w:val="18"/>
                <w:szCs w:val="18"/>
                <w:lang w:val="es-ES"/>
              </w:rPr>
              <w:t xml:space="preserve">1 Auditorio </w:t>
            </w:r>
          </w:p>
        </w:tc>
        <w:tc>
          <w:tcPr>
            <w:tcW w:w="616" w:type="pct"/>
            <w:tcBorders>
              <w:left w:val="single" w:sz="4" w:space="0" w:color="000000" w:themeColor="text1"/>
              <w:right w:val="single" w:sz="4" w:space="0" w:color="000000" w:themeColor="text1"/>
            </w:tcBorders>
            <w:vAlign w:val="center"/>
          </w:tcPr>
          <w:p w:rsidR="00332701" w:rsidRPr="00211ADC" w:rsidRDefault="00332701" w:rsidP="0018532E">
            <w:pPr>
              <w:rPr>
                <w:rFonts w:asciiTheme="majorHAnsi" w:hAnsiTheme="majorHAnsi" w:cs="Arial"/>
                <w:sz w:val="18"/>
                <w:szCs w:val="18"/>
              </w:rPr>
            </w:pPr>
            <w:r>
              <w:rPr>
                <w:rFonts w:asciiTheme="majorHAnsi" w:hAnsiTheme="majorHAnsi" w:cs="Arial"/>
                <w:sz w:val="18"/>
                <w:szCs w:val="18"/>
              </w:rPr>
              <w:t>Reducir en un 80% el déficit de auditorios escolares en instituciones y centros educativos  para la comunidad educativa</w:t>
            </w:r>
          </w:p>
        </w:tc>
        <w:tc>
          <w:tcPr>
            <w:tcW w:w="712" w:type="pct"/>
            <w:tcBorders>
              <w:left w:val="single" w:sz="4" w:space="0" w:color="000000" w:themeColor="text1"/>
              <w:right w:val="single" w:sz="4" w:space="0" w:color="000000" w:themeColor="text1"/>
            </w:tcBorders>
            <w:vAlign w:val="center"/>
          </w:tcPr>
          <w:p w:rsidR="00332701" w:rsidRPr="00211ADC" w:rsidRDefault="00332701" w:rsidP="0018532E">
            <w:pPr>
              <w:jc w:val="center"/>
              <w:rPr>
                <w:rFonts w:asciiTheme="majorHAnsi" w:hAnsiTheme="majorHAnsi"/>
                <w:sz w:val="18"/>
                <w:szCs w:val="18"/>
              </w:rPr>
            </w:pPr>
            <w:r>
              <w:rPr>
                <w:rFonts w:asciiTheme="majorHAnsi" w:hAnsiTheme="majorHAnsi"/>
                <w:sz w:val="18"/>
                <w:szCs w:val="18"/>
              </w:rPr>
              <w:t>Construcción de 4 auditorios escolares en instituciones y centros educativos del casco urbano, corregimientos y veredas para la comunidad educativa durante el cuatrienio.</w:t>
            </w:r>
          </w:p>
        </w:tc>
        <w:tc>
          <w:tcPr>
            <w:tcW w:w="472" w:type="pct"/>
            <w:tcBorders>
              <w:left w:val="single" w:sz="4" w:space="0" w:color="000000" w:themeColor="text1"/>
              <w:right w:val="single" w:sz="4" w:space="0" w:color="000000" w:themeColor="text1"/>
            </w:tcBorders>
            <w:vAlign w:val="center"/>
          </w:tcPr>
          <w:p w:rsidR="00332701" w:rsidRDefault="00332701" w:rsidP="004B397C">
            <w:pPr>
              <w:jc w:val="center"/>
              <w:rPr>
                <w:rFonts w:asciiTheme="majorHAnsi" w:hAnsiTheme="majorHAnsi"/>
                <w:sz w:val="18"/>
                <w:szCs w:val="18"/>
              </w:rPr>
            </w:pPr>
            <w:r>
              <w:rPr>
                <w:rFonts w:asciiTheme="majorHAnsi" w:hAnsiTheme="majorHAnsi"/>
                <w:sz w:val="18"/>
                <w:szCs w:val="18"/>
              </w:rPr>
              <w:t>Construcción de auditorios escolares</w:t>
            </w:r>
          </w:p>
        </w:tc>
        <w:tc>
          <w:tcPr>
            <w:tcW w:w="518" w:type="pct"/>
            <w:vMerge/>
            <w:tcBorders>
              <w:left w:val="single" w:sz="4" w:space="0" w:color="000000" w:themeColor="text1"/>
              <w:right w:val="single" w:sz="4" w:space="0" w:color="000000" w:themeColor="text1"/>
            </w:tcBorders>
          </w:tcPr>
          <w:p w:rsidR="00332701" w:rsidRDefault="00332701" w:rsidP="0018532E">
            <w:pPr>
              <w:jc w:val="center"/>
              <w:rPr>
                <w:rFonts w:asciiTheme="majorHAnsi" w:hAnsiTheme="majorHAnsi"/>
                <w:sz w:val="18"/>
                <w:szCs w:val="18"/>
              </w:rPr>
            </w:pPr>
          </w:p>
        </w:tc>
      </w:tr>
      <w:tr w:rsidR="0010446C" w:rsidTr="00332701">
        <w:trPr>
          <w:cantSplit/>
          <w:trHeight w:val="1267"/>
        </w:trPr>
        <w:tc>
          <w:tcPr>
            <w:tcW w:w="192" w:type="pct"/>
            <w:vMerge/>
            <w:tcBorders>
              <w:left w:val="single" w:sz="4" w:space="0" w:color="000000" w:themeColor="text1"/>
              <w:right w:val="single" w:sz="4" w:space="0" w:color="000000" w:themeColor="text1"/>
            </w:tcBorders>
            <w:textDirection w:val="btLr"/>
            <w:vAlign w:val="center"/>
            <w:hideMark/>
          </w:tcPr>
          <w:p w:rsidR="0010446C" w:rsidRDefault="0010446C" w:rsidP="0018532E">
            <w:pPr>
              <w:ind w:left="113" w:right="113"/>
              <w:jc w:val="center"/>
              <w:rPr>
                <w:rFonts w:asciiTheme="majorHAnsi" w:hAnsiTheme="majorHAnsi"/>
                <w:b/>
                <w:sz w:val="28"/>
                <w:szCs w:val="28"/>
              </w:rPr>
            </w:pPr>
          </w:p>
        </w:tc>
        <w:tc>
          <w:tcPr>
            <w:tcW w:w="485" w:type="pct"/>
            <w:vMerge/>
            <w:tcBorders>
              <w:left w:val="single" w:sz="4" w:space="0" w:color="000000" w:themeColor="text1"/>
              <w:right w:val="single" w:sz="4" w:space="0" w:color="000000" w:themeColor="text1"/>
            </w:tcBorders>
            <w:vAlign w:val="center"/>
          </w:tcPr>
          <w:p w:rsidR="0010446C" w:rsidRDefault="0010446C" w:rsidP="0018532E">
            <w:pPr>
              <w:jc w:val="center"/>
              <w:rPr>
                <w:rFonts w:asciiTheme="majorHAnsi" w:hAnsiTheme="majorHAnsi"/>
                <w:sz w:val="18"/>
                <w:szCs w:val="18"/>
              </w:rPr>
            </w:pPr>
          </w:p>
        </w:tc>
        <w:tc>
          <w:tcPr>
            <w:tcW w:w="483" w:type="pct"/>
            <w:vMerge/>
            <w:tcBorders>
              <w:left w:val="single" w:sz="4" w:space="0" w:color="000000" w:themeColor="text1"/>
              <w:right w:val="single" w:sz="4" w:space="0" w:color="000000" w:themeColor="text1"/>
            </w:tcBorders>
          </w:tcPr>
          <w:p w:rsidR="0010446C" w:rsidRDefault="0010446C" w:rsidP="0018532E">
            <w:pPr>
              <w:jc w:val="center"/>
              <w:rPr>
                <w:rFonts w:asciiTheme="majorHAnsi" w:hAnsiTheme="majorHAnsi"/>
                <w:b/>
                <w:sz w:val="18"/>
                <w:szCs w:val="18"/>
              </w:rPr>
            </w:pPr>
          </w:p>
        </w:tc>
        <w:tc>
          <w:tcPr>
            <w:tcW w:w="520" w:type="pct"/>
            <w:tcBorders>
              <w:top w:val="single" w:sz="4" w:space="0" w:color="000000" w:themeColor="text1"/>
              <w:left w:val="single" w:sz="4" w:space="0" w:color="000000" w:themeColor="text1"/>
              <w:right w:val="single" w:sz="4" w:space="0" w:color="000000" w:themeColor="text1"/>
            </w:tcBorders>
            <w:vAlign w:val="center"/>
          </w:tcPr>
          <w:p w:rsidR="0010446C" w:rsidRPr="004A2A0A" w:rsidRDefault="0010446C" w:rsidP="0018532E">
            <w:pPr>
              <w:jc w:val="center"/>
              <w:rPr>
                <w:rFonts w:asciiTheme="majorHAnsi" w:hAnsiTheme="majorHAnsi"/>
                <w:b/>
                <w:sz w:val="18"/>
                <w:szCs w:val="18"/>
              </w:rPr>
            </w:pPr>
            <w:r>
              <w:rPr>
                <w:rFonts w:asciiTheme="majorHAnsi" w:hAnsiTheme="majorHAnsi"/>
                <w:b/>
                <w:sz w:val="18"/>
                <w:szCs w:val="18"/>
              </w:rPr>
              <w:t xml:space="preserve">SERVICIOS PÚBLICOS, CON CALIDAD </w:t>
            </w:r>
          </w:p>
        </w:tc>
        <w:tc>
          <w:tcPr>
            <w:tcW w:w="531" w:type="pct"/>
            <w:tcBorders>
              <w:left w:val="single" w:sz="4" w:space="0" w:color="000000" w:themeColor="text1"/>
              <w:right w:val="single" w:sz="4" w:space="0" w:color="000000" w:themeColor="text1"/>
            </w:tcBorders>
            <w:vAlign w:val="center"/>
          </w:tcPr>
          <w:p w:rsidR="0010446C" w:rsidRPr="004B397C" w:rsidRDefault="0010446C" w:rsidP="0018532E">
            <w:pPr>
              <w:jc w:val="center"/>
              <w:rPr>
                <w:rFonts w:asciiTheme="majorHAnsi" w:hAnsiTheme="majorHAnsi"/>
                <w:sz w:val="18"/>
                <w:szCs w:val="18"/>
              </w:rPr>
            </w:pPr>
            <w:r w:rsidRPr="004B397C">
              <w:rPr>
                <w:rFonts w:asciiTheme="majorHAnsi" w:hAnsiTheme="majorHAnsi"/>
                <w:sz w:val="18"/>
                <w:szCs w:val="18"/>
              </w:rPr>
              <w:t>Extensión de redes de acueducto zona urbana</w:t>
            </w:r>
          </w:p>
        </w:tc>
        <w:tc>
          <w:tcPr>
            <w:tcW w:w="471" w:type="pct"/>
            <w:tcBorders>
              <w:left w:val="single" w:sz="4" w:space="0" w:color="000000" w:themeColor="text1"/>
              <w:right w:val="single" w:sz="4" w:space="0" w:color="000000" w:themeColor="text1"/>
            </w:tcBorders>
            <w:vAlign w:val="center"/>
          </w:tcPr>
          <w:p w:rsidR="0010446C" w:rsidRPr="00211ADC" w:rsidRDefault="0010446C" w:rsidP="00B8472F">
            <w:pPr>
              <w:jc w:val="center"/>
              <w:rPr>
                <w:rFonts w:asciiTheme="majorHAnsi" w:hAnsiTheme="majorHAnsi"/>
                <w:sz w:val="18"/>
                <w:szCs w:val="18"/>
                <w:lang w:val="es-ES"/>
              </w:rPr>
            </w:pPr>
            <w:r>
              <w:rPr>
                <w:rFonts w:asciiTheme="majorHAnsi" w:hAnsiTheme="majorHAnsi"/>
                <w:sz w:val="18"/>
                <w:szCs w:val="18"/>
                <w:lang w:val="es-ES"/>
              </w:rPr>
              <w:t>80% de extensión de redes acueducto</w:t>
            </w:r>
          </w:p>
        </w:tc>
        <w:tc>
          <w:tcPr>
            <w:tcW w:w="616" w:type="pct"/>
            <w:tcBorders>
              <w:left w:val="single" w:sz="4" w:space="0" w:color="000000" w:themeColor="text1"/>
              <w:right w:val="single" w:sz="4" w:space="0" w:color="000000" w:themeColor="text1"/>
            </w:tcBorders>
            <w:vAlign w:val="center"/>
          </w:tcPr>
          <w:p w:rsidR="0010446C" w:rsidRPr="00C946F2" w:rsidRDefault="0010446C" w:rsidP="00C946F2">
            <w:pPr>
              <w:rPr>
                <w:rFonts w:asciiTheme="majorHAnsi" w:hAnsiTheme="majorHAnsi" w:cs="Arial"/>
                <w:sz w:val="18"/>
                <w:szCs w:val="18"/>
                <w:lang w:val="es-ES"/>
              </w:rPr>
            </w:pPr>
            <w:r>
              <w:rPr>
                <w:rFonts w:asciiTheme="majorHAnsi" w:hAnsiTheme="majorHAnsi" w:cs="Arial"/>
                <w:sz w:val="18"/>
                <w:szCs w:val="18"/>
                <w:lang w:val="es-ES"/>
              </w:rPr>
              <w:t>Aumentar en un 20% la extensión de redes de acueducto para la población municipal</w:t>
            </w:r>
          </w:p>
        </w:tc>
        <w:tc>
          <w:tcPr>
            <w:tcW w:w="712" w:type="pct"/>
            <w:tcBorders>
              <w:left w:val="single" w:sz="4" w:space="0" w:color="000000" w:themeColor="text1"/>
              <w:right w:val="single" w:sz="4" w:space="0" w:color="000000" w:themeColor="text1"/>
            </w:tcBorders>
            <w:vAlign w:val="center"/>
          </w:tcPr>
          <w:p w:rsidR="0010446C" w:rsidRPr="00C946F2" w:rsidRDefault="0010446C" w:rsidP="0018532E">
            <w:pPr>
              <w:jc w:val="center"/>
              <w:rPr>
                <w:rFonts w:asciiTheme="majorHAnsi" w:hAnsiTheme="majorHAnsi"/>
                <w:sz w:val="18"/>
                <w:szCs w:val="18"/>
                <w:lang w:val="es-ES"/>
              </w:rPr>
            </w:pPr>
            <w:r>
              <w:rPr>
                <w:rFonts w:asciiTheme="majorHAnsi" w:hAnsiTheme="majorHAnsi"/>
                <w:sz w:val="18"/>
                <w:szCs w:val="18"/>
                <w:lang w:val="es-ES"/>
              </w:rPr>
              <w:t xml:space="preserve">Garantizar el 100% de extensión de redes de acueducto </w:t>
            </w:r>
            <w:r>
              <w:rPr>
                <w:rFonts w:asciiTheme="majorHAnsi" w:hAnsiTheme="majorHAnsi" w:cs="Arial"/>
                <w:sz w:val="18"/>
                <w:szCs w:val="18"/>
                <w:lang w:val="es-ES"/>
              </w:rPr>
              <w:t>para la población en el casco urbano, corregimientos y veredas durante el cuatrienio.</w:t>
            </w:r>
          </w:p>
        </w:tc>
        <w:tc>
          <w:tcPr>
            <w:tcW w:w="472" w:type="pct"/>
            <w:tcBorders>
              <w:left w:val="single" w:sz="4" w:space="0" w:color="000000" w:themeColor="text1"/>
              <w:right w:val="single" w:sz="4" w:space="0" w:color="000000" w:themeColor="text1"/>
            </w:tcBorders>
            <w:vAlign w:val="center"/>
          </w:tcPr>
          <w:p w:rsidR="0010446C" w:rsidRDefault="0010446C" w:rsidP="004B397C">
            <w:pPr>
              <w:jc w:val="center"/>
              <w:rPr>
                <w:rFonts w:asciiTheme="majorHAnsi" w:hAnsiTheme="majorHAnsi"/>
                <w:sz w:val="18"/>
                <w:szCs w:val="18"/>
              </w:rPr>
            </w:pPr>
            <w:r>
              <w:rPr>
                <w:rFonts w:asciiTheme="majorHAnsi" w:hAnsiTheme="majorHAnsi"/>
                <w:sz w:val="18"/>
                <w:szCs w:val="18"/>
              </w:rPr>
              <w:t>Metros</w:t>
            </w:r>
            <w:r w:rsidR="004B397C">
              <w:rPr>
                <w:rFonts w:asciiTheme="majorHAnsi" w:hAnsiTheme="majorHAnsi"/>
                <w:sz w:val="18"/>
                <w:szCs w:val="18"/>
              </w:rPr>
              <w:t xml:space="preserve"> de red de acueducto (urbano)</w:t>
            </w:r>
            <w:r>
              <w:rPr>
                <w:rFonts w:asciiTheme="majorHAnsi" w:hAnsiTheme="majorHAnsi"/>
                <w:sz w:val="18"/>
                <w:szCs w:val="18"/>
              </w:rPr>
              <w:t xml:space="preserve"> </w:t>
            </w:r>
            <w:r w:rsidR="004B397C">
              <w:rPr>
                <w:rFonts w:asciiTheme="majorHAnsi" w:hAnsiTheme="majorHAnsi"/>
                <w:sz w:val="18"/>
                <w:szCs w:val="18"/>
              </w:rPr>
              <w:t>construidos</w:t>
            </w:r>
          </w:p>
        </w:tc>
        <w:tc>
          <w:tcPr>
            <w:tcW w:w="518" w:type="pct"/>
            <w:tcBorders>
              <w:left w:val="single" w:sz="4" w:space="0" w:color="000000" w:themeColor="text1"/>
              <w:right w:val="single" w:sz="4" w:space="0" w:color="000000" w:themeColor="text1"/>
            </w:tcBorders>
            <w:vAlign w:val="center"/>
          </w:tcPr>
          <w:p w:rsidR="0010446C" w:rsidRPr="002E60AB" w:rsidRDefault="00680BFE" w:rsidP="00332701">
            <w:pPr>
              <w:jc w:val="center"/>
              <w:rPr>
                <w:rFonts w:asciiTheme="majorHAnsi" w:hAnsiTheme="majorHAnsi"/>
                <w:b/>
                <w:sz w:val="18"/>
                <w:szCs w:val="18"/>
              </w:rPr>
            </w:pPr>
            <w:r w:rsidRPr="002E60AB">
              <w:rPr>
                <w:rFonts w:asciiTheme="majorHAnsi" w:hAnsiTheme="majorHAnsi"/>
                <w:b/>
                <w:sz w:val="20"/>
                <w:szCs w:val="18"/>
              </w:rPr>
              <w:t>AGUA POTABLE Y SANEAMIENTO BÁSICO.</w:t>
            </w:r>
          </w:p>
        </w:tc>
      </w:tr>
    </w:tbl>
    <w:p w:rsidR="00671C39" w:rsidRDefault="00671C39" w:rsidP="00441FDF">
      <w:pPr>
        <w:jc w:val="center"/>
        <w:rPr>
          <w:rFonts w:asciiTheme="majorHAnsi" w:hAnsiTheme="majorHAnsi"/>
          <w:b/>
          <w:sz w:val="24"/>
          <w:szCs w:val="24"/>
        </w:rPr>
      </w:pPr>
    </w:p>
    <w:p w:rsidR="00671C39" w:rsidRDefault="00671C39" w:rsidP="00441FDF">
      <w:pPr>
        <w:jc w:val="center"/>
        <w:rPr>
          <w:rFonts w:asciiTheme="majorHAnsi" w:hAnsiTheme="majorHAnsi"/>
          <w:b/>
          <w:sz w:val="24"/>
          <w:szCs w:val="24"/>
        </w:rPr>
      </w:pPr>
    </w:p>
    <w:p w:rsidR="004B397C" w:rsidRDefault="004B397C" w:rsidP="00441FDF">
      <w:pPr>
        <w:jc w:val="center"/>
        <w:rPr>
          <w:rFonts w:asciiTheme="majorHAnsi" w:hAnsiTheme="majorHAnsi"/>
          <w:b/>
          <w:sz w:val="24"/>
          <w:szCs w:val="24"/>
        </w:rPr>
      </w:pPr>
    </w:p>
    <w:p w:rsidR="00441FDF" w:rsidRPr="00C357A2" w:rsidRDefault="00441FDF" w:rsidP="00441FDF">
      <w:pPr>
        <w:jc w:val="center"/>
        <w:rPr>
          <w:rFonts w:asciiTheme="majorHAnsi" w:hAnsiTheme="majorHAnsi"/>
          <w:b/>
          <w:sz w:val="24"/>
          <w:szCs w:val="24"/>
        </w:rPr>
      </w:pPr>
      <w:r w:rsidRPr="00C357A2">
        <w:rPr>
          <w:rFonts w:asciiTheme="majorHAnsi" w:hAnsiTheme="majorHAnsi"/>
          <w:b/>
          <w:sz w:val="24"/>
          <w:szCs w:val="24"/>
        </w:rPr>
        <w:t>MATRIZ DE PROGRAMAS Y SUBPROGRAMAS</w:t>
      </w:r>
    </w:p>
    <w:tbl>
      <w:tblPr>
        <w:tblStyle w:val="Tablaconcuadrcula"/>
        <w:tblW w:w="5074" w:type="pct"/>
        <w:jc w:val="center"/>
        <w:tblLayout w:type="fixed"/>
        <w:tblLook w:val="04A0" w:firstRow="1" w:lastRow="0" w:firstColumn="1" w:lastColumn="0" w:noHBand="0" w:noVBand="1"/>
      </w:tblPr>
      <w:tblGrid>
        <w:gridCol w:w="559"/>
        <w:gridCol w:w="1393"/>
        <w:gridCol w:w="1238"/>
        <w:gridCol w:w="1579"/>
        <w:gridCol w:w="1524"/>
        <w:gridCol w:w="1398"/>
        <w:gridCol w:w="2057"/>
        <w:gridCol w:w="1984"/>
        <w:gridCol w:w="1701"/>
        <w:gridCol w:w="1133"/>
      </w:tblGrid>
      <w:tr w:rsidR="00646329" w:rsidTr="00DE556E">
        <w:trPr>
          <w:cantSplit/>
          <w:trHeight w:val="562"/>
          <w:jc w:val="center"/>
        </w:trPr>
        <w:tc>
          <w:tcPr>
            <w:tcW w:w="192"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textDirection w:val="btLr"/>
            <w:vAlign w:val="center"/>
            <w:hideMark/>
          </w:tcPr>
          <w:p w:rsidR="004B397C" w:rsidRDefault="004B397C" w:rsidP="00646329">
            <w:pPr>
              <w:ind w:left="113" w:right="113"/>
              <w:jc w:val="center"/>
              <w:rPr>
                <w:rFonts w:asciiTheme="majorHAnsi" w:hAnsiTheme="majorHAnsi"/>
                <w:b/>
                <w:sz w:val="18"/>
                <w:szCs w:val="18"/>
              </w:rPr>
            </w:pPr>
            <w:r>
              <w:rPr>
                <w:rFonts w:asciiTheme="majorHAnsi" w:hAnsiTheme="majorHAnsi"/>
                <w:b/>
                <w:sz w:val="18"/>
                <w:szCs w:val="18"/>
              </w:rPr>
              <w:t>EJE</w:t>
            </w:r>
          </w:p>
        </w:tc>
        <w:tc>
          <w:tcPr>
            <w:tcW w:w="478"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4B397C" w:rsidRDefault="004B397C" w:rsidP="00646329">
            <w:pPr>
              <w:jc w:val="center"/>
              <w:rPr>
                <w:rFonts w:asciiTheme="majorHAnsi" w:hAnsiTheme="majorHAnsi"/>
                <w:b/>
                <w:sz w:val="18"/>
                <w:szCs w:val="18"/>
              </w:rPr>
            </w:pPr>
            <w:r>
              <w:rPr>
                <w:rFonts w:asciiTheme="majorHAnsi" w:hAnsiTheme="majorHAnsi"/>
                <w:b/>
                <w:sz w:val="18"/>
                <w:szCs w:val="18"/>
              </w:rPr>
              <w:t>OBJETIVO ESTRATÉGICO</w:t>
            </w:r>
          </w:p>
        </w:tc>
        <w:tc>
          <w:tcPr>
            <w:tcW w:w="425"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tcPr>
          <w:p w:rsidR="004B397C" w:rsidRPr="00774990" w:rsidRDefault="004B397C" w:rsidP="00646329">
            <w:pPr>
              <w:jc w:val="center"/>
              <w:rPr>
                <w:rFonts w:asciiTheme="majorHAnsi" w:hAnsiTheme="majorHAnsi"/>
                <w:b/>
                <w:sz w:val="16"/>
                <w:szCs w:val="16"/>
              </w:rPr>
            </w:pPr>
            <w:r w:rsidRPr="00774990">
              <w:rPr>
                <w:rFonts w:asciiTheme="majorHAnsi" w:hAnsiTheme="majorHAnsi"/>
                <w:b/>
                <w:sz w:val="16"/>
                <w:szCs w:val="16"/>
              </w:rPr>
              <w:t>ESTRATEGIA</w:t>
            </w:r>
          </w:p>
        </w:tc>
        <w:tc>
          <w:tcPr>
            <w:tcW w:w="542"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4B397C" w:rsidRDefault="004B397C" w:rsidP="00646329">
            <w:pPr>
              <w:jc w:val="center"/>
              <w:rPr>
                <w:rFonts w:asciiTheme="majorHAnsi" w:hAnsiTheme="majorHAnsi"/>
                <w:b/>
                <w:sz w:val="18"/>
                <w:szCs w:val="18"/>
              </w:rPr>
            </w:pPr>
            <w:r>
              <w:rPr>
                <w:rFonts w:asciiTheme="majorHAnsi" w:hAnsiTheme="majorHAnsi"/>
                <w:b/>
                <w:sz w:val="18"/>
                <w:szCs w:val="18"/>
              </w:rPr>
              <w:t>PROGRAMA ESTRATÉGICO</w:t>
            </w:r>
          </w:p>
        </w:tc>
        <w:tc>
          <w:tcPr>
            <w:tcW w:w="523"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4B397C" w:rsidRPr="00774990" w:rsidRDefault="004B397C" w:rsidP="00646329">
            <w:pPr>
              <w:jc w:val="center"/>
              <w:rPr>
                <w:rFonts w:asciiTheme="majorHAnsi" w:hAnsiTheme="majorHAnsi"/>
                <w:b/>
                <w:sz w:val="16"/>
                <w:szCs w:val="16"/>
              </w:rPr>
            </w:pPr>
            <w:r w:rsidRPr="00774990">
              <w:rPr>
                <w:rFonts w:asciiTheme="majorHAnsi" w:hAnsiTheme="majorHAnsi"/>
                <w:b/>
                <w:sz w:val="16"/>
                <w:szCs w:val="16"/>
              </w:rPr>
              <w:t>SUBPROGRAMA</w:t>
            </w:r>
          </w:p>
        </w:tc>
        <w:tc>
          <w:tcPr>
            <w:tcW w:w="480"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4B397C" w:rsidRDefault="003D7098" w:rsidP="00646329">
            <w:pPr>
              <w:jc w:val="center"/>
              <w:rPr>
                <w:rFonts w:asciiTheme="majorHAnsi" w:hAnsiTheme="majorHAnsi"/>
                <w:b/>
                <w:sz w:val="18"/>
                <w:szCs w:val="18"/>
              </w:rPr>
            </w:pPr>
            <w:r>
              <w:rPr>
                <w:rFonts w:asciiTheme="majorHAnsi" w:hAnsiTheme="majorHAnsi"/>
                <w:b/>
                <w:sz w:val="18"/>
                <w:szCs w:val="18"/>
              </w:rPr>
              <w:t>LÍNEA</w:t>
            </w:r>
            <w:r w:rsidR="004B397C">
              <w:rPr>
                <w:rFonts w:asciiTheme="majorHAnsi" w:hAnsiTheme="majorHAnsi"/>
                <w:b/>
                <w:sz w:val="18"/>
                <w:szCs w:val="18"/>
              </w:rPr>
              <w:t xml:space="preserve"> BASE</w:t>
            </w:r>
          </w:p>
        </w:tc>
        <w:tc>
          <w:tcPr>
            <w:tcW w:w="706"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4B397C" w:rsidRDefault="004B397C" w:rsidP="00646329">
            <w:pPr>
              <w:jc w:val="center"/>
              <w:rPr>
                <w:rFonts w:asciiTheme="majorHAnsi" w:hAnsiTheme="majorHAnsi"/>
                <w:b/>
                <w:sz w:val="18"/>
                <w:szCs w:val="18"/>
              </w:rPr>
            </w:pPr>
            <w:r>
              <w:rPr>
                <w:rFonts w:asciiTheme="majorHAnsi" w:hAnsiTheme="majorHAnsi"/>
                <w:b/>
                <w:sz w:val="18"/>
                <w:szCs w:val="18"/>
              </w:rPr>
              <w:t>META DE RESULTADO</w:t>
            </w:r>
          </w:p>
        </w:tc>
        <w:tc>
          <w:tcPr>
            <w:tcW w:w="681"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4B397C" w:rsidRDefault="004B397C" w:rsidP="00646329">
            <w:pPr>
              <w:jc w:val="center"/>
              <w:rPr>
                <w:rFonts w:asciiTheme="majorHAnsi" w:hAnsiTheme="majorHAnsi"/>
                <w:b/>
                <w:sz w:val="18"/>
                <w:szCs w:val="18"/>
              </w:rPr>
            </w:pPr>
            <w:r w:rsidRPr="00FA35F7">
              <w:rPr>
                <w:rFonts w:asciiTheme="majorHAnsi" w:hAnsiTheme="majorHAnsi"/>
                <w:b/>
                <w:sz w:val="18"/>
                <w:szCs w:val="18"/>
              </w:rPr>
              <w:t>META DE PRODUCTO</w:t>
            </w:r>
          </w:p>
        </w:tc>
        <w:tc>
          <w:tcPr>
            <w:tcW w:w="58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4B397C" w:rsidRDefault="004B397C" w:rsidP="00646329">
            <w:pPr>
              <w:jc w:val="center"/>
              <w:rPr>
                <w:rFonts w:asciiTheme="majorHAnsi" w:hAnsiTheme="majorHAnsi"/>
                <w:b/>
                <w:sz w:val="18"/>
                <w:szCs w:val="18"/>
              </w:rPr>
            </w:pPr>
            <w:r>
              <w:rPr>
                <w:rFonts w:asciiTheme="majorHAnsi" w:hAnsiTheme="majorHAnsi"/>
                <w:b/>
                <w:sz w:val="18"/>
                <w:szCs w:val="18"/>
              </w:rPr>
              <w:t>INDICADOR</w:t>
            </w:r>
          </w:p>
        </w:tc>
        <w:tc>
          <w:tcPr>
            <w:tcW w:w="389"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4B397C" w:rsidRPr="00774990" w:rsidRDefault="004B397C" w:rsidP="00646329">
            <w:pPr>
              <w:jc w:val="center"/>
              <w:rPr>
                <w:rFonts w:asciiTheme="majorHAnsi" w:hAnsiTheme="majorHAnsi"/>
                <w:b/>
                <w:sz w:val="16"/>
                <w:szCs w:val="16"/>
              </w:rPr>
            </w:pPr>
            <w:r w:rsidRPr="00774990">
              <w:rPr>
                <w:rFonts w:asciiTheme="majorHAnsi" w:hAnsiTheme="majorHAnsi"/>
                <w:b/>
                <w:sz w:val="16"/>
                <w:szCs w:val="16"/>
              </w:rPr>
              <w:t>SECTOR DE COMPETENCIA</w:t>
            </w:r>
          </w:p>
        </w:tc>
      </w:tr>
      <w:tr w:rsidR="00646329" w:rsidTr="00DE556E">
        <w:trPr>
          <w:cantSplit/>
          <w:trHeight w:val="36"/>
          <w:jc w:val="center"/>
        </w:trPr>
        <w:tc>
          <w:tcPr>
            <w:tcW w:w="192" w:type="pct"/>
            <w:vMerge w:val="restart"/>
            <w:tcBorders>
              <w:top w:val="single" w:sz="4" w:space="0" w:color="000000" w:themeColor="text1"/>
              <w:left w:val="single" w:sz="4" w:space="0" w:color="000000" w:themeColor="text1"/>
              <w:right w:val="single" w:sz="4" w:space="0" w:color="000000" w:themeColor="text1"/>
            </w:tcBorders>
            <w:textDirection w:val="btLr"/>
            <w:vAlign w:val="center"/>
            <w:hideMark/>
          </w:tcPr>
          <w:p w:rsidR="004B397C" w:rsidRDefault="004B397C" w:rsidP="00646329">
            <w:pPr>
              <w:ind w:left="113" w:right="113"/>
              <w:jc w:val="center"/>
              <w:rPr>
                <w:rFonts w:asciiTheme="majorHAnsi" w:hAnsiTheme="majorHAnsi"/>
                <w:sz w:val="18"/>
                <w:szCs w:val="18"/>
              </w:rPr>
            </w:pPr>
            <w:r>
              <w:rPr>
                <w:rFonts w:asciiTheme="majorHAnsi" w:hAnsiTheme="majorHAnsi"/>
                <w:b/>
                <w:sz w:val="28"/>
                <w:szCs w:val="28"/>
              </w:rPr>
              <w:t>AMBIENTE   CONSTRUIDO</w:t>
            </w:r>
          </w:p>
        </w:tc>
        <w:tc>
          <w:tcPr>
            <w:tcW w:w="478" w:type="pct"/>
            <w:vMerge w:val="restart"/>
            <w:tcBorders>
              <w:top w:val="single" w:sz="4" w:space="0" w:color="000000" w:themeColor="text1"/>
              <w:left w:val="single" w:sz="4" w:space="0" w:color="000000" w:themeColor="text1"/>
              <w:right w:val="single" w:sz="4" w:space="0" w:color="000000" w:themeColor="text1"/>
            </w:tcBorders>
            <w:vAlign w:val="center"/>
          </w:tcPr>
          <w:p w:rsidR="004B397C" w:rsidRPr="00211ADC" w:rsidRDefault="004B397C" w:rsidP="00646329">
            <w:pPr>
              <w:jc w:val="center"/>
              <w:rPr>
                <w:rFonts w:asciiTheme="majorHAnsi" w:hAnsiTheme="majorHAnsi"/>
                <w:sz w:val="18"/>
                <w:szCs w:val="18"/>
              </w:rPr>
            </w:pPr>
            <w:r>
              <w:rPr>
                <w:rFonts w:asciiTheme="majorHAnsi" w:hAnsiTheme="majorHAnsi"/>
                <w:sz w:val="18"/>
                <w:szCs w:val="18"/>
              </w:rPr>
              <w:t>Fortalecer el desarrollo armónico sostenible a través del apoyo técnico que permita mantener y mejorar la infraestructura en condiciones favorables de uso y movilidad</w:t>
            </w:r>
          </w:p>
        </w:tc>
        <w:tc>
          <w:tcPr>
            <w:tcW w:w="425" w:type="pct"/>
            <w:vMerge w:val="restart"/>
            <w:tcBorders>
              <w:top w:val="single" w:sz="4" w:space="0" w:color="000000" w:themeColor="text1"/>
              <w:left w:val="single" w:sz="4" w:space="0" w:color="000000" w:themeColor="text1"/>
              <w:right w:val="single" w:sz="4" w:space="0" w:color="000000" w:themeColor="text1"/>
            </w:tcBorders>
            <w:vAlign w:val="center"/>
          </w:tcPr>
          <w:p w:rsidR="004B397C" w:rsidRPr="004A2A0A" w:rsidRDefault="004B397C" w:rsidP="00646329">
            <w:pPr>
              <w:jc w:val="center"/>
              <w:rPr>
                <w:rFonts w:asciiTheme="majorHAnsi" w:hAnsiTheme="majorHAnsi"/>
                <w:b/>
                <w:sz w:val="18"/>
                <w:szCs w:val="18"/>
              </w:rPr>
            </w:pPr>
            <w:r>
              <w:rPr>
                <w:rFonts w:asciiTheme="majorHAnsi" w:hAnsiTheme="majorHAnsi"/>
                <w:sz w:val="18"/>
                <w:szCs w:val="18"/>
              </w:rPr>
              <w:t>Brindar apoyo técnico necesario para el mejoramiento de la infraestructura y equipamiento urbano y rural que haga posible el buen uso.</w:t>
            </w:r>
          </w:p>
        </w:tc>
        <w:tc>
          <w:tcPr>
            <w:tcW w:w="542" w:type="pct"/>
            <w:vMerge w:val="restart"/>
            <w:tcBorders>
              <w:top w:val="single" w:sz="4" w:space="0" w:color="000000" w:themeColor="text1"/>
              <w:left w:val="single" w:sz="4" w:space="0" w:color="000000" w:themeColor="text1"/>
              <w:right w:val="single" w:sz="4" w:space="0" w:color="000000" w:themeColor="text1"/>
            </w:tcBorders>
            <w:vAlign w:val="center"/>
          </w:tcPr>
          <w:p w:rsidR="004B397C" w:rsidRPr="004A2A0A" w:rsidRDefault="004B397C" w:rsidP="00646329">
            <w:pPr>
              <w:jc w:val="center"/>
              <w:rPr>
                <w:rFonts w:asciiTheme="majorHAnsi" w:hAnsiTheme="majorHAnsi"/>
                <w:b/>
                <w:sz w:val="18"/>
                <w:szCs w:val="18"/>
              </w:rPr>
            </w:pPr>
            <w:r>
              <w:rPr>
                <w:rFonts w:asciiTheme="majorHAnsi" w:hAnsiTheme="majorHAnsi"/>
                <w:b/>
                <w:sz w:val="18"/>
                <w:szCs w:val="18"/>
              </w:rPr>
              <w:t>SERVICIOS PÚBLICOS,</w:t>
            </w:r>
            <w:r w:rsidRPr="004A2A0A">
              <w:rPr>
                <w:rFonts w:asciiTheme="majorHAnsi" w:hAnsiTheme="majorHAnsi"/>
                <w:b/>
                <w:sz w:val="18"/>
                <w:szCs w:val="18"/>
              </w:rPr>
              <w:t xml:space="preserve"> CON PROSPERIDAD</w:t>
            </w:r>
          </w:p>
        </w:tc>
        <w:tc>
          <w:tcPr>
            <w:tcW w:w="523" w:type="pct"/>
            <w:tcBorders>
              <w:top w:val="single" w:sz="4" w:space="0" w:color="000000" w:themeColor="text1"/>
              <w:left w:val="single" w:sz="4" w:space="0" w:color="000000" w:themeColor="text1"/>
              <w:right w:val="single" w:sz="4" w:space="0" w:color="000000" w:themeColor="text1"/>
            </w:tcBorders>
            <w:vAlign w:val="center"/>
          </w:tcPr>
          <w:p w:rsidR="004B397C" w:rsidRPr="004B397C" w:rsidRDefault="004B397C" w:rsidP="00646329">
            <w:pPr>
              <w:jc w:val="center"/>
              <w:rPr>
                <w:rFonts w:asciiTheme="majorHAnsi" w:hAnsiTheme="majorHAnsi"/>
                <w:sz w:val="18"/>
                <w:szCs w:val="18"/>
              </w:rPr>
            </w:pPr>
            <w:r w:rsidRPr="004B397C">
              <w:rPr>
                <w:rFonts w:asciiTheme="majorHAnsi" w:hAnsiTheme="majorHAnsi"/>
                <w:sz w:val="18"/>
                <w:szCs w:val="18"/>
              </w:rPr>
              <w:t>Construcción de acueducto de la zona rural</w:t>
            </w:r>
          </w:p>
        </w:tc>
        <w:tc>
          <w:tcPr>
            <w:tcW w:w="480" w:type="pct"/>
            <w:tcBorders>
              <w:top w:val="single" w:sz="4" w:space="0" w:color="000000" w:themeColor="text1"/>
              <w:left w:val="single" w:sz="4" w:space="0" w:color="000000" w:themeColor="text1"/>
              <w:right w:val="single" w:sz="4" w:space="0" w:color="000000" w:themeColor="text1"/>
            </w:tcBorders>
            <w:vAlign w:val="center"/>
          </w:tcPr>
          <w:p w:rsidR="004B397C" w:rsidRPr="00211ADC" w:rsidRDefault="004B397C" w:rsidP="00646329">
            <w:pPr>
              <w:jc w:val="center"/>
              <w:rPr>
                <w:rFonts w:asciiTheme="majorHAnsi" w:hAnsiTheme="majorHAnsi"/>
                <w:sz w:val="18"/>
                <w:szCs w:val="18"/>
                <w:lang w:val="es-ES"/>
              </w:rPr>
            </w:pPr>
            <w:r>
              <w:rPr>
                <w:rFonts w:asciiTheme="majorHAnsi" w:hAnsiTheme="majorHAnsi"/>
                <w:sz w:val="18"/>
                <w:szCs w:val="18"/>
                <w:lang w:val="es-ES"/>
              </w:rPr>
              <w:t>Presenta un estado del 20%</w:t>
            </w:r>
          </w:p>
        </w:tc>
        <w:tc>
          <w:tcPr>
            <w:tcW w:w="706" w:type="pct"/>
            <w:tcBorders>
              <w:top w:val="single" w:sz="4" w:space="0" w:color="000000" w:themeColor="text1"/>
              <w:left w:val="single" w:sz="4" w:space="0" w:color="000000" w:themeColor="text1"/>
              <w:right w:val="single" w:sz="4" w:space="0" w:color="000000" w:themeColor="text1"/>
            </w:tcBorders>
            <w:vAlign w:val="center"/>
          </w:tcPr>
          <w:p w:rsidR="004B397C" w:rsidRPr="00211ADC" w:rsidRDefault="004B397C" w:rsidP="00646329">
            <w:pPr>
              <w:jc w:val="center"/>
              <w:rPr>
                <w:rFonts w:asciiTheme="majorHAnsi" w:hAnsiTheme="majorHAnsi" w:cs="Arial"/>
                <w:sz w:val="18"/>
                <w:szCs w:val="18"/>
              </w:rPr>
            </w:pPr>
            <w:r>
              <w:rPr>
                <w:rFonts w:asciiTheme="majorHAnsi" w:hAnsiTheme="majorHAnsi" w:cs="Arial"/>
                <w:sz w:val="18"/>
                <w:szCs w:val="18"/>
              </w:rPr>
              <w:t>Aumentar un 20% la cobertura de servicio del acueducto rural para el municipio.</w:t>
            </w:r>
          </w:p>
        </w:tc>
        <w:tc>
          <w:tcPr>
            <w:tcW w:w="681" w:type="pct"/>
            <w:tcBorders>
              <w:top w:val="single" w:sz="4" w:space="0" w:color="000000" w:themeColor="text1"/>
              <w:left w:val="single" w:sz="4" w:space="0" w:color="000000" w:themeColor="text1"/>
              <w:right w:val="single" w:sz="4" w:space="0" w:color="000000" w:themeColor="text1"/>
            </w:tcBorders>
            <w:vAlign w:val="center"/>
          </w:tcPr>
          <w:p w:rsidR="004B397C" w:rsidRPr="00211ADC" w:rsidRDefault="004B397C" w:rsidP="00646329">
            <w:pPr>
              <w:jc w:val="center"/>
              <w:rPr>
                <w:rFonts w:asciiTheme="majorHAnsi" w:hAnsiTheme="majorHAnsi"/>
                <w:sz w:val="18"/>
                <w:szCs w:val="18"/>
              </w:rPr>
            </w:pPr>
            <w:r>
              <w:rPr>
                <w:rFonts w:asciiTheme="majorHAnsi" w:hAnsiTheme="majorHAnsi"/>
                <w:sz w:val="18"/>
                <w:szCs w:val="18"/>
              </w:rPr>
              <w:t>Garantizar el 40% de la cobertura del acueducto rural para la población municipal durante el cuatrienio.</w:t>
            </w:r>
          </w:p>
        </w:tc>
        <w:tc>
          <w:tcPr>
            <w:tcW w:w="584" w:type="pct"/>
            <w:tcBorders>
              <w:top w:val="single" w:sz="4" w:space="0" w:color="000000" w:themeColor="text1"/>
              <w:left w:val="single" w:sz="4" w:space="0" w:color="000000" w:themeColor="text1"/>
              <w:right w:val="single" w:sz="4" w:space="0" w:color="000000" w:themeColor="text1"/>
            </w:tcBorders>
            <w:vAlign w:val="center"/>
          </w:tcPr>
          <w:p w:rsidR="004B397C" w:rsidRDefault="004B397C" w:rsidP="00646329">
            <w:pPr>
              <w:jc w:val="center"/>
              <w:rPr>
                <w:rFonts w:asciiTheme="majorHAnsi" w:hAnsiTheme="majorHAnsi"/>
                <w:sz w:val="18"/>
                <w:szCs w:val="18"/>
              </w:rPr>
            </w:pPr>
            <w:r>
              <w:rPr>
                <w:rFonts w:asciiTheme="majorHAnsi" w:hAnsiTheme="majorHAnsi"/>
                <w:sz w:val="18"/>
                <w:szCs w:val="18"/>
              </w:rPr>
              <w:t>Cobertura de Servicio</w:t>
            </w:r>
          </w:p>
        </w:tc>
        <w:tc>
          <w:tcPr>
            <w:tcW w:w="389" w:type="pct"/>
            <w:vMerge w:val="restart"/>
            <w:tcBorders>
              <w:top w:val="single" w:sz="4" w:space="0" w:color="000000" w:themeColor="text1"/>
              <w:left w:val="single" w:sz="4" w:space="0" w:color="000000" w:themeColor="text1"/>
              <w:right w:val="single" w:sz="4" w:space="0" w:color="000000" w:themeColor="text1"/>
            </w:tcBorders>
            <w:vAlign w:val="center"/>
          </w:tcPr>
          <w:p w:rsidR="004B397C" w:rsidRPr="00680BFE" w:rsidRDefault="00680BFE" w:rsidP="00646329">
            <w:pPr>
              <w:jc w:val="center"/>
              <w:rPr>
                <w:rFonts w:asciiTheme="majorHAnsi" w:hAnsiTheme="majorHAnsi"/>
                <w:sz w:val="20"/>
                <w:szCs w:val="18"/>
              </w:rPr>
            </w:pPr>
            <w:r w:rsidRPr="002E60AB">
              <w:rPr>
                <w:rFonts w:asciiTheme="majorHAnsi" w:hAnsiTheme="majorHAnsi"/>
                <w:b/>
                <w:sz w:val="20"/>
                <w:szCs w:val="18"/>
              </w:rPr>
              <w:t>AGUA POTABLE Y SANEAMIENTO BÁSICO</w:t>
            </w:r>
            <w:r w:rsidRPr="00680BFE">
              <w:rPr>
                <w:rFonts w:asciiTheme="majorHAnsi" w:hAnsiTheme="majorHAnsi"/>
                <w:sz w:val="20"/>
                <w:szCs w:val="18"/>
              </w:rPr>
              <w:t>.</w:t>
            </w:r>
          </w:p>
        </w:tc>
      </w:tr>
      <w:tr w:rsidR="00646329" w:rsidTr="00DE556E">
        <w:trPr>
          <w:cantSplit/>
          <w:trHeight w:val="32"/>
          <w:jc w:val="center"/>
        </w:trPr>
        <w:tc>
          <w:tcPr>
            <w:tcW w:w="192" w:type="pct"/>
            <w:vMerge/>
            <w:tcBorders>
              <w:left w:val="single" w:sz="4" w:space="0" w:color="000000" w:themeColor="text1"/>
              <w:right w:val="single" w:sz="4" w:space="0" w:color="000000" w:themeColor="text1"/>
            </w:tcBorders>
            <w:textDirection w:val="btLr"/>
            <w:vAlign w:val="center"/>
            <w:hideMark/>
          </w:tcPr>
          <w:p w:rsidR="004B397C" w:rsidRDefault="004B397C" w:rsidP="00646329">
            <w:pPr>
              <w:ind w:left="113" w:right="113"/>
              <w:jc w:val="center"/>
              <w:rPr>
                <w:rFonts w:asciiTheme="majorHAnsi" w:hAnsiTheme="majorHAnsi"/>
                <w:b/>
                <w:sz w:val="28"/>
                <w:szCs w:val="28"/>
              </w:rPr>
            </w:pPr>
          </w:p>
        </w:tc>
        <w:tc>
          <w:tcPr>
            <w:tcW w:w="478" w:type="pct"/>
            <w:vMerge/>
            <w:tcBorders>
              <w:left w:val="single" w:sz="4" w:space="0" w:color="000000" w:themeColor="text1"/>
              <w:right w:val="single" w:sz="4" w:space="0" w:color="000000" w:themeColor="text1"/>
            </w:tcBorders>
            <w:vAlign w:val="center"/>
          </w:tcPr>
          <w:p w:rsidR="004B397C" w:rsidRDefault="004B397C" w:rsidP="00646329">
            <w:pPr>
              <w:jc w:val="center"/>
              <w:rPr>
                <w:rFonts w:asciiTheme="majorHAnsi" w:hAnsiTheme="majorHAnsi"/>
                <w:sz w:val="18"/>
                <w:szCs w:val="18"/>
              </w:rPr>
            </w:pPr>
          </w:p>
        </w:tc>
        <w:tc>
          <w:tcPr>
            <w:tcW w:w="425" w:type="pct"/>
            <w:vMerge/>
            <w:tcBorders>
              <w:left w:val="single" w:sz="4" w:space="0" w:color="000000" w:themeColor="text1"/>
              <w:right w:val="single" w:sz="4" w:space="0" w:color="000000" w:themeColor="text1"/>
            </w:tcBorders>
            <w:vAlign w:val="center"/>
          </w:tcPr>
          <w:p w:rsidR="004B397C" w:rsidRPr="004A2A0A" w:rsidRDefault="004B397C" w:rsidP="00646329">
            <w:pPr>
              <w:jc w:val="center"/>
              <w:rPr>
                <w:rFonts w:asciiTheme="majorHAnsi" w:hAnsiTheme="majorHAnsi"/>
                <w:b/>
                <w:sz w:val="18"/>
                <w:szCs w:val="18"/>
              </w:rPr>
            </w:pPr>
          </w:p>
        </w:tc>
        <w:tc>
          <w:tcPr>
            <w:tcW w:w="542" w:type="pct"/>
            <w:vMerge/>
            <w:tcBorders>
              <w:left w:val="single" w:sz="4" w:space="0" w:color="000000" w:themeColor="text1"/>
              <w:right w:val="single" w:sz="4" w:space="0" w:color="000000" w:themeColor="text1"/>
            </w:tcBorders>
            <w:vAlign w:val="center"/>
          </w:tcPr>
          <w:p w:rsidR="004B397C" w:rsidRPr="004A2A0A" w:rsidRDefault="004B397C" w:rsidP="00646329">
            <w:pPr>
              <w:jc w:val="center"/>
              <w:rPr>
                <w:rFonts w:asciiTheme="majorHAnsi" w:hAnsiTheme="majorHAnsi"/>
                <w:b/>
                <w:sz w:val="18"/>
                <w:szCs w:val="18"/>
              </w:rPr>
            </w:pPr>
          </w:p>
        </w:tc>
        <w:tc>
          <w:tcPr>
            <w:tcW w:w="523" w:type="pct"/>
            <w:tcBorders>
              <w:top w:val="single" w:sz="4" w:space="0" w:color="000000" w:themeColor="text1"/>
              <w:left w:val="single" w:sz="4" w:space="0" w:color="000000" w:themeColor="text1"/>
              <w:right w:val="single" w:sz="4" w:space="0" w:color="000000" w:themeColor="text1"/>
            </w:tcBorders>
            <w:vAlign w:val="center"/>
          </w:tcPr>
          <w:p w:rsidR="004B397C" w:rsidRPr="004B397C" w:rsidRDefault="004B397C" w:rsidP="00646329">
            <w:pPr>
              <w:jc w:val="center"/>
              <w:rPr>
                <w:rFonts w:asciiTheme="majorHAnsi" w:hAnsiTheme="majorHAnsi"/>
                <w:sz w:val="18"/>
                <w:szCs w:val="18"/>
              </w:rPr>
            </w:pPr>
            <w:r w:rsidRPr="004B397C">
              <w:rPr>
                <w:rFonts w:asciiTheme="majorHAnsi" w:hAnsiTheme="majorHAnsi"/>
                <w:sz w:val="18"/>
                <w:szCs w:val="18"/>
              </w:rPr>
              <w:t>Construcción sistema de alcantarillado rural</w:t>
            </w:r>
          </w:p>
        </w:tc>
        <w:tc>
          <w:tcPr>
            <w:tcW w:w="480" w:type="pct"/>
            <w:tcBorders>
              <w:left w:val="single" w:sz="4" w:space="0" w:color="000000" w:themeColor="text1"/>
              <w:right w:val="single" w:sz="4" w:space="0" w:color="000000" w:themeColor="text1"/>
            </w:tcBorders>
            <w:vAlign w:val="center"/>
          </w:tcPr>
          <w:p w:rsidR="004B397C" w:rsidRPr="00211ADC" w:rsidRDefault="004B397C" w:rsidP="00646329">
            <w:pPr>
              <w:jc w:val="center"/>
              <w:rPr>
                <w:rFonts w:asciiTheme="majorHAnsi" w:hAnsiTheme="majorHAnsi"/>
                <w:sz w:val="18"/>
                <w:szCs w:val="18"/>
                <w:lang w:val="es-ES"/>
              </w:rPr>
            </w:pPr>
            <w:r>
              <w:rPr>
                <w:rFonts w:asciiTheme="majorHAnsi" w:hAnsiTheme="majorHAnsi"/>
                <w:sz w:val="18"/>
                <w:szCs w:val="18"/>
                <w:lang w:val="es-ES"/>
              </w:rPr>
              <w:t>No existe</w:t>
            </w:r>
          </w:p>
        </w:tc>
        <w:tc>
          <w:tcPr>
            <w:tcW w:w="706" w:type="pct"/>
            <w:tcBorders>
              <w:left w:val="single" w:sz="4" w:space="0" w:color="000000" w:themeColor="text1"/>
              <w:right w:val="single" w:sz="4" w:space="0" w:color="000000" w:themeColor="text1"/>
            </w:tcBorders>
            <w:vAlign w:val="center"/>
          </w:tcPr>
          <w:p w:rsidR="004B397C" w:rsidRPr="00211ADC" w:rsidRDefault="004B397C" w:rsidP="00646329">
            <w:pPr>
              <w:jc w:val="center"/>
              <w:rPr>
                <w:rFonts w:asciiTheme="majorHAnsi" w:hAnsiTheme="majorHAnsi" w:cs="Arial"/>
                <w:sz w:val="18"/>
                <w:szCs w:val="18"/>
              </w:rPr>
            </w:pPr>
            <w:r>
              <w:rPr>
                <w:rFonts w:asciiTheme="majorHAnsi" w:hAnsiTheme="majorHAnsi" w:cs="Arial"/>
                <w:sz w:val="18"/>
                <w:szCs w:val="18"/>
              </w:rPr>
              <w:t>Aumentar en un 12 % la cobertura de servicio del sistema de alcantarillado para la población rural</w:t>
            </w:r>
          </w:p>
        </w:tc>
        <w:tc>
          <w:tcPr>
            <w:tcW w:w="681" w:type="pct"/>
            <w:tcBorders>
              <w:left w:val="single" w:sz="4" w:space="0" w:color="000000" w:themeColor="text1"/>
              <w:right w:val="single" w:sz="4" w:space="0" w:color="000000" w:themeColor="text1"/>
            </w:tcBorders>
            <w:vAlign w:val="center"/>
          </w:tcPr>
          <w:p w:rsidR="004B397C" w:rsidRPr="00211ADC" w:rsidRDefault="004B397C" w:rsidP="00646329">
            <w:pPr>
              <w:jc w:val="center"/>
              <w:rPr>
                <w:rFonts w:asciiTheme="majorHAnsi" w:hAnsiTheme="majorHAnsi"/>
                <w:sz w:val="18"/>
                <w:szCs w:val="18"/>
              </w:rPr>
            </w:pPr>
            <w:r>
              <w:rPr>
                <w:rFonts w:asciiTheme="majorHAnsi" w:hAnsiTheme="majorHAnsi" w:cs="Arial"/>
                <w:sz w:val="18"/>
                <w:szCs w:val="18"/>
              </w:rPr>
              <w:t>Aumentar en un 12 % la cobertura de servicio del sistema de alcantarillado de la zona rural  para la población durante el cuatrienio</w:t>
            </w:r>
            <w:r>
              <w:rPr>
                <w:rFonts w:asciiTheme="majorHAnsi" w:hAnsiTheme="majorHAnsi"/>
                <w:sz w:val="18"/>
                <w:szCs w:val="18"/>
              </w:rPr>
              <w:t>.</w:t>
            </w:r>
          </w:p>
        </w:tc>
        <w:tc>
          <w:tcPr>
            <w:tcW w:w="584" w:type="pct"/>
            <w:tcBorders>
              <w:left w:val="single" w:sz="4" w:space="0" w:color="000000" w:themeColor="text1"/>
              <w:right w:val="single" w:sz="4" w:space="0" w:color="000000" w:themeColor="text1"/>
            </w:tcBorders>
            <w:vAlign w:val="center"/>
          </w:tcPr>
          <w:p w:rsidR="004B397C" w:rsidRDefault="004B397C" w:rsidP="00646329">
            <w:pPr>
              <w:jc w:val="center"/>
              <w:rPr>
                <w:rFonts w:asciiTheme="majorHAnsi" w:hAnsiTheme="majorHAnsi"/>
                <w:sz w:val="18"/>
                <w:szCs w:val="18"/>
              </w:rPr>
            </w:pPr>
            <w:r>
              <w:rPr>
                <w:rFonts w:asciiTheme="majorHAnsi" w:hAnsiTheme="majorHAnsi"/>
                <w:sz w:val="18"/>
                <w:szCs w:val="18"/>
              </w:rPr>
              <w:t>Cobertura de Servicio</w:t>
            </w:r>
          </w:p>
        </w:tc>
        <w:tc>
          <w:tcPr>
            <w:tcW w:w="389" w:type="pct"/>
            <w:vMerge/>
            <w:tcBorders>
              <w:left w:val="single" w:sz="4" w:space="0" w:color="000000" w:themeColor="text1"/>
              <w:right w:val="single" w:sz="4" w:space="0" w:color="000000" w:themeColor="text1"/>
            </w:tcBorders>
            <w:vAlign w:val="center"/>
          </w:tcPr>
          <w:p w:rsidR="004B397C" w:rsidRDefault="004B397C" w:rsidP="00646329">
            <w:pPr>
              <w:jc w:val="center"/>
              <w:rPr>
                <w:rFonts w:asciiTheme="majorHAnsi" w:hAnsiTheme="majorHAnsi"/>
                <w:sz w:val="18"/>
                <w:szCs w:val="18"/>
              </w:rPr>
            </w:pPr>
          </w:p>
        </w:tc>
      </w:tr>
      <w:tr w:rsidR="00646329" w:rsidTr="00DE556E">
        <w:trPr>
          <w:cantSplit/>
          <w:trHeight w:val="1376"/>
          <w:jc w:val="center"/>
        </w:trPr>
        <w:tc>
          <w:tcPr>
            <w:tcW w:w="192" w:type="pct"/>
            <w:vMerge/>
            <w:tcBorders>
              <w:left w:val="single" w:sz="4" w:space="0" w:color="000000" w:themeColor="text1"/>
              <w:right w:val="single" w:sz="4" w:space="0" w:color="000000" w:themeColor="text1"/>
            </w:tcBorders>
            <w:textDirection w:val="btLr"/>
            <w:vAlign w:val="center"/>
            <w:hideMark/>
          </w:tcPr>
          <w:p w:rsidR="004B397C" w:rsidRDefault="004B397C" w:rsidP="00646329">
            <w:pPr>
              <w:ind w:left="113" w:right="113"/>
              <w:jc w:val="center"/>
              <w:rPr>
                <w:rFonts w:asciiTheme="majorHAnsi" w:hAnsiTheme="majorHAnsi"/>
                <w:b/>
                <w:sz w:val="28"/>
                <w:szCs w:val="28"/>
              </w:rPr>
            </w:pPr>
          </w:p>
        </w:tc>
        <w:tc>
          <w:tcPr>
            <w:tcW w:w="478" w:type="pct"/>
            <w:vMerge/>
            <w:tcBorders>
              <w:left w:val="single" w:sz="4" w:space="0" w:color="000000" w:themeColor="text1"/>
              <w:right w:val="single" w:sz="4" w:space="0" w:color="000000" w:themeColor="text1"/>
            </w:tcBorders>
            <w:vAlign w:val="center"/>
          </w:tcPr>
          <w:p w:rsidR="004B397C" w:rsidRDefault="004B397C" w:rsidP="00646329">
            <w:pPr>
              <w:jc w:val="center"/>
              <w:rPr>
                <w:rFonts w:asciiTheme="majorHAnsi" w:hAnsiTheme="majorHAnsi"/>
                <w:sz w:val="18"/>
                <w:szCs w:val="18"/>
              </w:rPr>
            </w:pPr>
          </w:p>
        </w:tc>
        <w:tc>
          <w:tcPr>
            <w:tcW w:w="425" w:type="pct"/>
            <w:vMerge/>
            <w:tcBorders>
              <w:left w:val="single" w:sz="4" w:space="0" w:color="000000" w:themeColor="text1"/>
              <w:right w:val="single" w:sz="4" w:space="0" w:color="000000" w:themeColor="text1"/>
            </w:tcBorders>
            <w:vAlign w:val="center"/>
          </w:tcPr>
          <w:p w:rsidR="004B397C" w:rsidRPr="004A2A0A" w:rsidRDefault="004B397C" w:rsidP="00646329">
            <w:pPr>
              <w:jc w:val="center"/>
              <w:rPr>
                <w:rFonts w:asciiTheme="majorHAnsi" w:hAnsiTheme="majorHAnsi"/>
                <w:b/>
                <w:sz w:val="18"/>
                <w:szCs w:val="18"/>
              </w:rPr>
            </w:pPr>
          </w:p>
        </w:tc>
        <w:tc>
          <w:tcPr>
            <w:tcW w:w="542" w:type="pct"/>
            <w:vMerge/>
            <w:tcBorders>
              <w:left w:val="single" w:sz="4" w:space="0" w:color="000000" w:themeColor="text1"/>
              <w:right w:val="single" w:sz="4" w:space="0" w:color="000000" w:themeColor="text1"/>
            </w:tcBorders>
            <w:vAlign w:val="center"/>
          </w:tcPr>
          <w:p w:rsidR="004B397C" w:rsidRPr="004A2A0A" w:rsidRDefault="004B397C" w:rsidP="00646329">
            <w:pPr>
              <w:jc w:val="center"/>
              <w:rPr>
                <w:rFonts w:asciiTheme="majorHAnsi" w:hAnsiTheme="majorHAnsi"/>
                <w:b/>
                <w:sz w:val="18"/>
                <w:szCs w:val="18"/>
              </w:rPr>
            </w:pPr>
          </w:p>
        </w:tc>
        <w:tc>
          <w:tcPr>
            <w:tcW w:w="523" w:type="pct"/>
            <w:tcBorders>
              <w:top w:val="single" w:sz="4" w:space="0" w:color="000000" w:themeColor="text1"/>
              <w:left w:val="single" w:sz="4" w:space="0" w:color="000000" w:themeColor="text1"/>
              <w:right w:val="single" w:sz="4" w:space="0" w:color="000000" w:themeColor="text1"/>
            </w:tcBorders>
            <w:vAlign w:val="center"/>
          </w:tcPr>
          <w:p w:rsidR="004B397C" w:rsidRPr="004B397C" w:rsidRDefault="004B397C" w:rsidP="00646329">
            <w:pPr>
              <w:jc w:val="center"/>
              <w:rPr>
                <w:rFonts w:asciiTheme="majorHAnsi" w:hAnsiTheme="majorHAnsi"/>
                <w:sz w:val="18"/>
                <w:szCs w:val="18"/>
              </w:rPr>
            </w:pPr>
            <w:r w:rsidRPr="004B397C">
              <w:rPr>
                <w:rFonts w:asciiTheme="majorHAnsi" w:hAnsiTheme="majorHAnsi"/>
                <w:sz w:val="18"/>
                <w:szCs w:val="18"/>
              </w:rPr>
              <w:t>Extensión de redes de alcantarillado urbano</w:t>
            </w:r>
          </w:p>
        </w:tc>
        <w:tc>
          <w:tcPr>
            <w:tcW w:w="480" w:type="pct"/>
            <w:tcBorders>
              <w:left w:val="single" w:sz="4" w:space="0" w:color="000000" w:themeColor="text1"/>
              <w:right w:val="single" w:sz="4" w:space="0" w:color="000000" w:themeColor="text1"/>
            </w:tcBorders>
            <w:vAlign w:val="center"/>
          </w:tcPr>
          <w:p w:rsidR="004B397C" w:rsidRPr="00211ADC" w:rsidRDefault="004B397C" w:rsidP="00646329">
            <w:pPr>
              <w:jc w:val="center"/>
              <w:rPr>
                <w:rFonts w:asciiTheme="majorHAnsi" w:hAnsiTheme="majorHAnsi"/>
                <w:sz w:val="18"/>
                <w:szCs w:val="18"/>
                <w:lang w:val="es-ES"/>
              </w:rPr>
            </w:pPr>
            <w:r>
              <w:rPr>
                <w:rFonts w:asciiTheme="majorHAnsi" w:hAnsiTheme="majorHAnsi"/>
                <w:sz w:val="18"/>
                <w:szCs w:val="18"/>
                <w:lang w:val="es-ES"/>
              </w:rPr>
              <w:t>75 % extensión de redes de alcantarillado</w:t>
            </w:r>
          </w:p>
        </w:tc>
        <w:tc>
          <w:tcPr>
            <w:tcW w:w="706" w:type="pct"/>
            <w:tcBorders>
              <w:left w:val="single" w:sz="4" w:space="0" w:color="000000" w:themeColor="text1"/>
              <w:right w:val="single" w:sz="4" w:space="0" w:color="000000" w:themeColor="text1"/>
            </w:tcBorders>
            <w:vAlign w:val="center"/>
          </w:tcPr>
          <w:p w:rsidR="004B397C" w:rsidRPr="00211ADC" w:rsidRDefault="004B397C" w:rsidP="00646329">
            <w:pPr>
              <w:jc w:val="center"/>
              <w:rPr>
                <w:rFonts w:asciiTheme="majorHAnsi" w:hAnsiTheme="majorHAnsi" w:cs="Arial"/>
                <w:sz w:val="18"/>
                <w:szCs w:val="18"/>
              </w:rPr>
            </w:pPr>
            <w:r>
              <w:rPr>
                <w:rFonts w:asciiTheme="majorHAnsi" w:hAnsiTheme="majorHAnsi" w:cs="Arial"/>
                <w:sz w:val="18"/>
                <w:szCs w:val="18"/>
              </w:rPr>
              <w:t>Aumentar un 25% la extensión de redes de alcantarillado para la población urbana.</w:t>
            </w:r>
          </w:p>
        </w:tc>
        <w:tc>
          <w:tcPr>
            <w:tcW w:w="681" w:type="pct"/>
            <w:tcBorders>
              <w:left w:val="single" w:sz="4" w:space="0" w:color="000000" w:themeColor="text1"/>
              <w:right w:val="single" w:sz="4" w:space="0" w:color="000000" w:themeColor="text1"/>
            </w:tcBorders>
            <w:vAlign w:val="center"/>
          </w:tcPr>
          <w:p w:rsidR="004B397C" w:rsidRPr="00211ADC" w:rsidRDefault="004B397C" w:rsidP="00646329">
            <w:pPr>
              <w:jc w:val="center"/>
              <w:rPr>
                <w:rFonts w:asciiTheme="majorHAnsi" w:hAnsiTheme="majorHAnsi"/>
                <w:sz w:val="18"/>
                <w:szCs w:val="18"/>
              </w:rPr>
            </w:pPr>
            <w:r>
              <w:rPr>
                <w:rFonts w:asciiTheme="majorHAnsi" w:hAnsiTheme="majorHAnsi"/>
                <w:sz w:val="18"/>
                <w:szCs w:val="18"/>
              </w:rPr>
              <w:t>Garantizar el 100% de la extensión de redes de alcantarillado en el casco urbano para la población durante el cuatrienio.</w:t>
            </w:r>
          </w:p>
        </w:tc>
        <w:tc>
          <w:tcPr>
            <w:tcW w:w="584" w:type="pct"/>
            <w:tcBorders>
              <w:left w:val="single" w:sz="4" w:space="0" w:color="000000" w:themeColor="text1"/>
              <w:right w:val="single" w:sz="4" w:space="0" w:color="000000" w:themeColor="text1"/>
            </w:tcBorders>
            <w:vAlign w:val="center"/>
          </w:tcPr>
          <w:p w:rsidR="004B397C" w:rsidRDefault="004B397C" w:rsidP="00646329">
            <w:pPr>
              <w:jc w:val="center"/>
              <w:rPr>
                <w:rFonts w:asciiTheme="majorHAnsi" w:hAnsiTheme="majorHAnsi"/>
                <w:sz w:val="18"/>
                <w:szCs w:val="18"/>
              </w:rPr>
            </w:pPr>
            <w:r>
              <w:rPr>
                <w:rFonts w:asciiTheme="majorHAnsi" w:hAnsiTheme="majorHAnsi"/>
                <w:sz w:val="18"/>
                <w:szCs w:val="18"/>
              </w:rPr>
              <w:t>Metros de red de alcantarillado urbano construidos</w:t>
            </w:r>
          </w:p>
        </w:tc>
        <w:tc>
          <w:tcPr>
            <w:tcW w:w="389" w:type="pct"/>
            <w:vMerge/>
            <w:tcBorders>
              <w:left w:val="single" w:sz="4" w:space="0" w:color="000000" w:themeColor="text1"/>
              <w:right w:val="single" w:sz="4" w:space="0" w:color="000000" w:themeColor="text1"/>
            </w:tcBorders>
            <w:vAlign w:val="center"/>
          </w:tcPr>
          <w:p w:rsidR="004B397C" w:rsidRDefault="004B397C" w:rsidP="00646329">
            <w:pPr>
              <w:jc w:val="center"/>
              <w:rPr>
                <w:rFonts w:asciiTheme="majorHAnsi" w:hAnsiTheme="majorHAnsi"/>
                <w:sz w:val="18"/>
                <w:szCs w:val="18"/>
              </w:rPr>
            </w:pPr>
          </w:p>
        </w:tc>
      </w:tr>
      <w:tr w:rsidR="00646329" w:rsidTr="00DE556E">
        <w:trPr>
          <w:cantSplit/>
          <w:trHeight w:val="1522"/>
          <w:jc w:val="center"/>
        </w:trPr>
        <w:tc>
          <w:tcPr>
            <w:tcW w:w="192" w:type="pct"/>
            <w:vMerge/>
            <w:tcBorders>
              <w:left w:val="single" w:sz="4" w:space="0" w:color="000000" w:themeColor="text1"/>
              <w:right w:val="single" w:sz="4" w:space="0" w:color="000000" w:themeColor="text1"/>
            </w:tcBorders>
            <w:textDirection w:val="btLr"/>
            <w:vAlign w:val="center"/>
            <w:hideMark/>
          </w:tcPr>
          <w:p w:rsidR="004B397C" w:rsidRDefault="004B397C" w:rsidP="00646329">
            <w:pPr>
              <w:ind w:left="113" w:right="113"/>
              <w:jc w:val="center"/>
              <w:rPr>
                <w:rFonts w:asciiTheme="majorHAnsi" w:hAnsiTheme="majorHAnsi"/>
                <w:b/>
                <w:sz w:val="28"/>
                <w:szCs w:val="28"/>
              </w:rPr>
            </w:pPr>
          </w:p>
        </w:tc>
        <w:tc>
          <w:tcPr>
            <w:tcW w:w="478" w:type="pct"/>
            <w:vMerge/>
            <w:tcBorders>
              <w:left w:val="single" w:sz="4" w:space="0" w:color="000000" w:themeColor="text1"/>
              <w:right w:val="single" w:sz="4" w:space="0" w:color="000000" w:themeColor="text1"/>
            </w:tcBorders>
            <w:vAlign w:val="center"/>
          </w:tcPr>
          <w:p w:rsidR="004B397C" w:rsidRDefault="004B397C" w:rsidP="00646329">
            <w:pPr>
              <w:jc w:val="center"/>
              <w:rPr>
                <w:rFonts w:asciiTheme="majorHAnsi" w:hAnsiTheme="majorHAnsi"/>
                <w:sz w:val="18"/>
                <w:szCs w:val="18"/>
              </w:rPr>
            </w:pPr>
          </w:p>
        </w:tc>
        <w:tc>
          <w:tcPr>
            <w:tcW w:w="425" w:type="pct"/>
            <w:vMerge/>
            <w:tcBorders>
              <w:left w:val="single" w:sz="4" w:space="0" w:color="000000" w:themeColor="text1"/>
              <w:right w:val="single" w:sz="4" w:space="0" w:color="000000" w:themeColor="text1"/>
            </w:tcBorders>
            <w:vAlign w:val="center"/>
          </w:tcPr>
          <w:p w:rsidR="004B397C" w:rsidRDefault="004B397C" w:rsidP="00646329">
            <w:pPr>
              <w:jc w:val="center"/>
              <w:rPr>
                <w:rFonts w:asciiTheme="majorHAnsi" w:hAnsiTheme="majorHAnsi"/>
                <w:b/>
                <w:sz w:val="18"/>
                <w:szCs w:val="18"/>
              </w:rPr>
            </w:pPr>
          </w:p>
        </w:tc>
        <w:tc>
          <w:tcPr>
            <w:tcW w:w="542" w:type="pct"/>
            <w:vMerge/>
            <w:tcBorders>
              <w:left w:val="single" w:sz="4" w:space="0" w:color="000000" w:themeColor="text1"/>
              <w:right w:val="single" w:sz="4" w:space="0" w:color="000000" w:themeColor="text1"/>
            </w:tcBorders>
            <w:vAlign w:val="center"/>
          </w:tcPr>
          <w:p w:rsidR="004B397C" w:rsidRPr="004A2A0A" w:rsidRDefault="004B397C" w:rsidP="00646329">
            <w:pPr>
              <w:jc w:val="center"/>
              <w:rPr>
                <w:rFonts w:asciiTheme="majorHAnsi" w:hAnsiTheme="majorHAnsi"/>
                <w:b/>
                <w:sz w:val="18"/>
                <w:szCs w:val="18"/>
              </w:rPr>
            </w:pPr>
          </w:p>
        </w:tc>
        <w:tc>
          <w:tcPr>
            <w:tcW w:w="523" w:type="pct"/>
            <w:tcBorders>
              <w:top w:val="single" w:sz="4" w:space="0" w:color="000000" w:themeColor="text1"/>
              <w:left w:val="single" w:sz="4" w:space="0" w:color="000000" w:themeColor="text1"/>
              <w:right w:val="single" w:sz="4" w:space="0" w:color="000000" w:themeColor="text1"/>
            </w:tcBorders>
            <w:vAlign w:val="center"/>
          </w:tcPr>
          <w:p w:rsidR="004B397C" w:rsidRPr="004B397C" w:rsidRDefault="004B397C" w:rsidP="00646329">
            <w:pPr>
              <w:jc w:val="center"/>
              <w:rPr>
                <w:rFonts w:asciiTheme="majorHAnsi" w:hAnsiTheme="majorHAnsi"/>
                <w:sz w:val="18"/>
                <w:szCs w:val="18"/>
              </w:rPr>
            </w:pPr>
            <w:r w:rsidRPr="004B397C">
              <w:rPr>
                <w:rFonts w:asciiTheme="majorHAnsi" w:hAnsiTheme="majorHAnsi"/>
                <w:sz w:val="18"/>
                <w:szCs w:val="18"/>
              </w:rPr>
              <w:t>Mantenimiento y adecuación de alcantarillado urbano</w:t>
            </w:r>
          </w:p>
        </w:tc>
        <w:tc>
          <w:tcPr>
            <w:tcW w:w="480" w:type="pct"/>
            <w:tcBorders>
              <w:left w:val="single" w:sz="4" w:space="0" w:color="000000" w:themeColor="text1"/>
              <w:right w:val="single" w:sz="4" w:space="0" w:color="000000" w:themeColor="text1"/>
            </w:tcBorders>
            <w:vAlign w:val="center"/>
          </w:tcPr>
          <w:p w:rsidR="004B397C" w:rsidRPr="00211ADC" w:rsidRDefault="004B397C" w:rsidP="00646329">
            <w:pPr>
              <w:jc w:val="center"/>
              <w:rPr>
                <w:rFonts w:asciiTheme="majorHAnsi" w:hAnsiTheme="majorHAnsi"/>
                <w:sz w:val="18"/>
                <w:szCs w:val="18"/>
                <w:lang w:val="es-ES"/>
              </w:rPr>
            </w:pPr>
            <w:r>
              <w:rPr>
                <w:rFonts w:asciiTheme="majorHAnsi" w:hAnsiTheme="majorHAnsi"/>
                <w:sz w:val="18"/>
                <w:szCs w:val="18"/>
                <w:lang w:val="es-ES"/>
              </w:rPr>
              <w:t>Ningún mantenimiento previo</w:t>
            </w:r>
          </w:p>
        </w:tc>
        <w:tc>
          <w:tcPr>
            <w:tcW w:w="706" w:type="pct"/>
            <w:tcBorders>
              <w:left w:val="single" w:sz="4" w:space="0" w:color="000000" w:themeColor="text1"/>
              <w:right w:val="single" w:sz="4" w:space="0" w:color="000000" w:themeColor="text1"/>
            </w:tcBorders>
            <w:vAlign w:val="center"/>
          </w:tcPr>
          <w:p w:rsidR="004B397C" w:rsidRPr="00211ADC" w:rsidRDefault="004B397C" w:rsidP="00646329">
            <w:pPr>
              <w:jc w:val="center"/>
              <w:rPr>
                <w:rFonts w:asciiTheme="majorHAnsi" w:hAnsiTheme="majorHAnsi" w:cs="Arial"/>
                <w:sz w:val="18"/>
                <w:szCs w:val="18"/>
              </w:rPr>
            </w:pPr>
            <w:r>
              <w:rPr>
                <w:rFonts w:asciiTheme="majorHAnsi" w:hAnsiTheme="majorHAnsi" w:cs="Arial"/>
                <w:sz w:val="18"/>
                <w:szCs w:val="18"/>
              </w:rPr>
              <w:t>Realizar el 100% de mantenimiento del sistema de alcantarillado para la población urbana</w:t>
            </w:r>
          </w:p>
        </w:tc>
        <w:tc>
          <w:tcPr>
            <w:tcW w:w="681" w:type="pct"/>
            <w:tcBorders>
              <w:left w:val="single" w:sz="4" w:space="0" w:color="000000" w:themeColor="text1"/>
              <w:right w:val="single" w:sz="4" w:space="0" w:color="000000" w:themeColor="text1"/>
            </w:tcBorders>
            <w:vAlign w:val="center"/>
          </w:tcPr>
          <w:p w:rsidR="004B397C" w:rsidRPr="00211ADC" w:rsidRDefault="004B397C" w:rsidP="00646329">
            <w:pPr>
              <w:jc w:val="center"/>
              <w:rPr>
                <w:rFonts w:asciiTheme="majorHAnsi" w:hAnsiTheme="majorHAnsi"/>
                <w:sz w:val="18"/>
                <w:szCs w:val="18"/>
              </w:rPr>
            </w:pPr>
            <w:r>
              <w:rPr>
                <w:rFonts w:asciiTheme="majorHAnsi" w:hAnsiTheme="majorHAnsi"/>
                <w:sz w:val="18"/>
                <w:szCs w:val="18"/>
              </w:rPr>
              <w:t>Garantizar el 100% del mantenimiento del sistema de alcantarillado del casco urbano para la población durante los 4 años.</w:t>
            </w:r>
          </w:p>
        </w:tc>
        <w:tc>
          <w:tcPr>
            <w:tcW w:w="584" w:type="pct"/>
            <w:tcBorders>
              <w:left w:val="single" w:sz="4" w:space="0" w:color="000000" w:themeColor="text1"/>
              <w:right w:val="single" w:sz="4" w:space="0" w:color="000000" w:themeColor="text1"/>
            </w:tcBorders>
            <w:vAlign w:val="center"/>
          </w:tcPr>
          <w:p w:rsidR="004B397C" w:rsidRDefault="00646329" w:rsidP="00646329">
            <w:pPr>
              <w:jc w:val="center"/>
              <w:rPr>
                <w:rFonts w:asciiTheme="majorHAnsi" w:hAnsiTheme="majorHAnsi"/>
                <w:sz w:val="18"/>
                <w:szCs w:val="18"/>
              </w:rPr>
            </w:pPr>
            <w:r>
              <w:rPr>
                <w:rFonts w:asciiTheme="majorHAnsi" w:hAnsiTheme="majorHAnsi"/>
                <w:sz w:val="18"/>
                <w:szCs w:val="18"/>
              </w:rPr>
              <w:t>Mantenimiento</w:t>
            </w:r>
          </w:p>
        </w:tc>
        <w:tc>
          <w:tcPr>
            <w:tcW w:w="389" w:type="pct"/>
            <w:vMerge/>
            <w:tcBorders>
              <w:left w:val="single" w:sz="4" w:space="0" w:color="000000" w:themeColor="text1"/>
              <w:right w:val="single" w:sz="4" w:space="0" w:color="000000" w:themeColor="text1"/>
            </w:tcBorders>
            <w:vAlign w:val="center"/>
          </w:tcPr>
          <w:p w:rsidR="004B397C" w:rsidRDefault="004B397C" w:rsidP="00646329">
            <w:pPr>
              <w:jc w:val="center"/>
              <w:rPr>
                <w:rFonts w:asciiTheme="majorHAnsi" w:hAnsiTheme="majorHAnsi"/>
                <w:sz w:val="18"/>
                <w:szCs w:val="18"/>
              </w:rPr>
            </w:pPr>
          </w:p>
        </w:tc>
      </w:tr>
      <w:tr w:rsidR="00646329" w:rsidTr="00DE556E">
        <w:trPr>
          <w:cantSplit/>
          <w:trHeight w:val="1574"/>
          <w:jc w:val="center"/>
        </w:trPr>
        <w:tc>
          <w:tcPr>
            <w:tcW w:w="192" w:type="pct"/>
            <w:vMerge/>
            <w:tcBorders>
              <w:left w:val="single" w:sz="4" w:space="0" w:color="000000" w:themeColor="text1"/>
              <w:right w:val="single" w:sz="4" w:space="0" w:color="000000" w:themeColor="text1"/>
            </w:tcBorders>
            <w:textDirection w:val="btLr"/>
            <w:vAlign w:val="center"/>
            <w:hideMark/>
          </w:tcPr>
          <w:p w:rsidR="004B397C" w:rsidRDefault="004B397C" w:rsidP="00646329">
            <w:pPr>
              <w:ind w:left="113" w:right="113"/>
              <w:jc w:val="center"/>
              <w:rPr>
                <w:rFonts w:asciiTheme="majorHAnsi" w:hAnsiTheme="majorHAnsi"/>
                <w:b/>
                <w:sz w:val="28"/>
                <w:szCs w:val="28"/>
              </w:rPr>
            </w:pPr>
          </w:p>
        </w:tc>
        <w:tc>
          <w:tcPr>
            <w:tcW w:w="478" w:type="pct"/>
            <w:vMerge/>
            <w:tcBorders>
              <w:left w:val="single" w:sz="4" w:space="0" w:color="000000" w:themeColor="text1"/>
              <w:right w:val="single" w:sz="4" w:space="0" w:color="000000" w:themeColor="text1"/>
            </w:tcBorders>
            <w:vAlign w:val="center"/>
          </w:tcPr>
          <w:p w:rsidR="004B397C" w:rsidRDefault="004B397C" w:rsidP="00646329">
            <w:pPr>
              <w:jc w:val="center"/>
              <w:rPr>
                <w:rFonts w:asciiTheme="majorHAnsi" w:hAnsiTheme="majorHAnsi"/>
                <w:sz w:val="18"/>
                <w:szCs w:val="18"/>
              </w:rPr>
            </w:pPr>
          </w:p>
        </w:tc>
        <w:tc>
          <w:tcPr>
            <w:tcW w:w="425" w:type="pct"/>
            <w:vMerge/>
            <w:tcBorders>
              <w:left w:val="single" w:sz="4" w:space="0" w:color="000000" w:themeColor="text1"/>
              <w:right w:val="single" w:sz="4" w:space="0" w:color="000000" w:themeColor="text1"/>
            </w:tcBorders>
            <w:vAlign w:val="center"/>
          </w:tcPr>
          <w:p w:rsidR="004B397C" w:rsidRPr="004A2A0A" w:rsidRDefault="004B397C" w:rsidP="00646329">
            <w:pPr>
              <w:jc w:val="center"/>
              <w:rPr>
                <w:rFonts w:asciiTheme="majorHAnsi" w:hAnsiTheme="majorHAnsi"/>
                <w:b/>
                <w:sz w:val="18"/>
                <w:szCs w:val="18"/>
              </w:rPr>
            </w:pPr>
          </w:p>
        </w:tc>
        <w:tc>
          <w:tcPr>
            <w:tcW w:w="542" w:type="pct"/>
            <w:vMerge/>
            <w:tcBorders>
              <w:left w:val="single" w:sz="4" w:space="0" w:color="000000" w:themeColor="text1"/>
              <w:right w:val="single" w:sz="4" w:space="0" w:color="000000" w:themeColor="text1"/>
            </w:tcBorders>
            <w:vAlign w:val="center"/>
          </w:tcPr>
          <w:p w:rsidR="004B397C" w:rsidRPr="004A2A0A" w:rsidRDefault="004B397C" w:rsidP="00646329">
            <w:pPr>
              <w:jc w:val="center"/>
              <w:rPr>
                <w:rFonts w:asciiTheme="majorHAnsi" w:hAnsiTheme="majorHAnsi"/>
                <w:b/>
                <w:sz w:val="18"/>
                <w:szCs w:val="18"/>
              </w:rPr>
            </w:pPr>
          </w:p>
        </w:tc>
        <w:tc>
          <w:tcPr>
            <w:tcW w:w="523" w:type="pct"/>
            <w:tcBorders>
              <w:top w:val="single" w:sz="4" w:space="0" w:color="000000" w:themeColor="text1"/>
              <w:left w:val="single" w:sz="4" w:space="0" w:color="000000" w:themeColor="text1"/>
              <w:right w:val="single" w:sz="4" w:space="0" w:color="000000" w:themeColor="text1"/>
            </w:tcBorders>
            <w:vAlign w:val="center"/>
          </w:tcPr>
          <w:p w:rsidR="004B397C" w:rsidRPr="004B397C" w:rsidRDefault="004B397C" w:rsidP="00646329">
            <w:pPr>
              <w:jc w:val="center"/>
              <w:rPr>
                <w:rFonts w:asciiTheme="majorHAnsi" w:hAnsiTheme="majorHAnsi"/>
                <w:sz w:val="18"/>
                <w:szCs w:val="18"/>
              </w:rPr>
            </w:pPr>
            <w:r w:rsidRPr="004B397C">
              <w:rPr>
                <w:rFonts w:asciiTheme="majorHAnsi" w:hAnsiTheme="majorHAnsi"/>
                <w:sz w:val="18"/>
                <w:szCs w:val="18"/>
              </w:rPr>
              <w:t>Construcción de letrinas a nivel rural</w:t>
            </w:r>
          </w:p>
        </w:tc>
        <w:tc>
          <w:tcPr>
            <w:tcW w:w="480" w:type="pct"/>
            <w:tcBorders>
              <w:left w:val="single" w:sz="4" w:space="0" w:color="000000" w:themeColor="text1"/>
              <w:right w:val="single" w:sz="4" w:space="0" w:color="000000" w:themeColor="text1"/>
            </w:tcBorders>
            <w:vAlign w:val="center"/>
          </w:tcPr>
          <w:p w:rsidR="004B397C" w:rsidRPr="00646329" w:rsidRDefault="004B397C" w:rsidP="00646329">
            <w:pPr>
              <w:jc w:val="center"/>
              <w:rPr>
                <w:rFonts w:asciiTheme="majorHAnsi" w:hAnsiTheme="majorHAnsi"/>
                <w:sz w:val="18"/>
                <w:szCs w:val="18"/>
                <w:lang w:val="es-ES"/>
              </w:rPr>
            </w:pPr>
            <w:r w:rsidRPr="00646329">
              <w:rPr>
                <w:rFonts w:asciiTheme="majorHAnsi" w:hAnsiTheme="majorHAnsi"/>
                <w:sz w:val="18"/>
                <w:szCs w:val="18"/>
                <w:lang w:val="es-ES"/>
              </w:rPr>
              <w:t>No hay reporte</w:t>
            </w:r>
          </w:p>
        </w:tc>
        <w:tc>
          <w:tcPr>
            <w:tcW w:w="706" w:type="pct"/>
            <w:tcBorders>
              <w:left w:val="single" w:sz="4" w:space="0" w:color="000000" w:themeColor="text1"/>
              <w:right w:val="single" w:sz="4" w:space="0" w:color="000000" w:themeColor="text1"/>
            </w:tcBorders>
            <w:vAlign w:val="center"/>
          </w:tcPr>
          <w:p w:rsidR="004B397C" w:rsidRPr="00211ADC" w:rsidRDefault="004B397C" w:rsidP="00646329">
            <w:pPr>
              <w:jc w:val="center"/>
              <w:rPr>
                <w:rFonts w:asciiTheme="majorHAnsi" w:hAnsiTheme="majorHAnsi" w:cs="Arial"/>
                <w:sz w:val="18"/>
                <w:szCs w:val="18"/>
              </w:rPr>
            </w:pPr>
            <w:r>
              <w:rPr>
                <w:rFonts w:asciiTheme="majorHAnsi" w:hAnsiTheme="majorHAnsi" w:cs="Arial"/>
                <w:sz w:val="18"/>
                <w:szCs w:val="18"/>
              </w:rPr>
              <w:t>Reducir en un 50% la falta de letrinas en instituciones y centros educativos para la comunidad estudiantil.</w:t>
            </w:r>
          </w:p>
        </w:tc>
        <w:tc>
          <w:tcPr>
            <w:tcW w:w="681" w:type="pct"/>
            <w:tcBorders>
              <w:left w:val="single" w:sz="4" w:space="0" w:color="000000" w:themeColor="text1"/>
              <w:right w:val="single" w:sz="4" w:space="0" w:color="000000" w:themeColor="text1"/>
            </w:tcBorders>
            <w:vAlign w:val="center"/>
          </w:tcPr>
          <w:p w:rsidR="004B397C" w:rsidRPr="00211ADC" w:rsidRDefault="004B397C" w:rsidP="00646329">
            <w:pPr>
              <w:jc w:val="center"/>
              <w:rPr>
                <w:rFonts w:asciiTheme="majorHAnsi" w:hAnsiTheme="majorHAnsi"/>
                <w:sz w:val="18"/>
                <w:szCs w:val="18"/>
              </w:rPr>
            </w:pPr>
            <w:r>
              <w:rPr>
                <w:rFonts w:asciiTheme="majorHAnsi" w:hAnsiTheme="majorHAnsi"/>
                <w:sz w:val="18"/>
                <w:szCs w:val="18"/>
              </w:rPr>
              <w:t>Construcción de 1000 letrinas en instituciones y centros educativos del casco urbano, corregimientos y veredas para la comunidad estudiantil durante el cuatrienio.</w:t>
            </w:r>
          </w:p>
        </w:tc>
        <w:tc>
          <w:tcPr>
            <w:tcW w:w="584" w:type="pct"/>
            <w:tcBorders>
              <w:left w:val="single" w:sz="4" w:space="0" w:color="000000" w:themeColor="text1"/>
              <w:right w:val="single" w:sz="4" w:space="0" w:color="000000" w:themeColor="text1"/>
            </w:tcBorders>
            <w:vAlign w:val="center"/>
          </w:tcPr>
          <w:p w:rsidR="004B397C" w:rsidRDefault="00646329" w:rsidP="00646329">
            <w:pPr>
              <w:jc w:val="center"/>
              <w:rPr>
                <w:rFonts w:asciiTheme="majorHAnsi" w:hAnsiTheme="majorHAnsi"/>
                <w:sz w:val="18"/>
                <w:szCs w:val="18"/>
              </w:rPr>
            </w:pPr>
            <w:r>
              <w:rPr>
                <w:rFonts w:asciiTheme="majorHAnsi" w:hAnsiTheme="majorHAnsi"/>
                <w:sz w:val="18"/>
                <w:szCs w:val="18"/>
              </w:rPr>
              <w:t xml:space="preserve">Letrinas construidas </w:t>
            </w:r>
          </w:p>
        </w:tc>
        <w:tc>
          <w:tcPr>
            <w:tcW w:w="389" w:type="pct"/>
            <w:vMerge/>
            <w:tcBorders>
              <w:left w:val="single" w:sz="4" w:space="0" w:color="000000" w:themeColor="text1"/>
              <w:right w:val="single" w:sz="4" w:space="0" w:color="000000" w:themeColor="text1"/>
            </w:tcBorders>
            <w:vAlign w:val="center"/>
          </w:tcPr>
          <w:p w:rsidR="004B397C" w:rsidRDefault="004B397C" w:rsidP="00646329">
            <w:pPr>
              <w:jc w:val="center"/>
              <w:rPr>
                <w:rFonts w:asciiTheme="majorHAnsi" w:hAnsiTheme="majorHAnsi"/>
                <w:sz w:val="18"/>
                <w:szCs w:val="18"/>
              </w:rPr>
            </w:pPr>
          </w:p>
        </w:tc>
      </w:tr>
    </w:tbl>
    <w:p w:rsidR="00441FDF" w:rsidRDefault="00441FDF" w:rsidP="00441FDF">
      <w:pPr>
        <w:rPr>
          <w:rFonts w:asciiTheme="majorHAnsi" w:hAnsiTheme="majorHAnsi"/>
          <w:sz w:val="24"/>
          <w:lang w:eastAsia="es-ES"/>
        </w:rPr>
      </w:pPr>
    </w:p>
    <w:p w:rsidR="00774990" w:rsidRDefault="00774990">
      <w:pPr>
        <w:rPr>
          <w:rFonts w:asciiTheme="majorHAnsi" w:hAnsiTheme="majorHAnsi"/>
          <w:b/>
          <w:sz w:val="24"/>
          <w:szCs w:val="24"/>
        </w:rPr>
      </w:pPr>
      <w:r>
        <w:rPr>
          <w:rFonts w:asciiTheme="majorHAnsi" w:hAnsiTheme="majorHAnsi"/>
          <w:b/>
          <w:sz w:val="24"/>
          <w:szCs w:val="24"/>
        </w:rPr>
        <w:br w:type="page"/>
      </w:r>
    </w:p>
    <w:p w:rsidR="00541811" w:rsidRPr="00C357A2" w:rsidRDefault="00541811" w:rsidP="00541811">
      <w:pPr>
        <w:jc w:val="center"/>
        <w:rPr>
          <w:rFonts w:asciiTheme="majorHAnsi" w:hAnsiTheme="majorHAnsi"/>
          <w:b/>
          <w:sz w:val="24"/>
          <w:szCs w:val="24"/>
        </w:rPr>
      </w:pPr>
      <w:r w:rsidRPr="00C357A2">
        <w:rPr>
          <w:rFonts w:asciiTheme="majorHAnsi" w:hAnsiTheme="majorHAnsi"/>
          <w:b/>
          <w:sz w:val="24"/>
          <w:szCs w:val="24"/>
        </w:rPr>
        <w:t>MATRIZ DE PROGRAMAS Y SUBPROGRAMAS</w:t>
      </w:r>
    </w:p>
    <w:tbl>
      <w:tblPr>
        <w:tblStyle w:val="Tablaconcuadrcula"/>
        <w:tblW w:w="5000" w:type="pct"/>
        <w:tblLook w:val="04A0" w:firstRow="1" w:lastRow="0" w:firstColumn="1" w:lastColumn="0" w:noHBand="0" w:noVBand="1"/>
      </w:tblPr>
      <w:tblGrid>
        <w:gridCol w:w="560"/>
        <w:gridCol w:w="1391"/>
        <w:gridCol w:w="1386"/>
        <w:gridCol w:w="1454"/>
        <w:gridCol w:w="1598"/>
        <w:gridCol w:w="1329"/>
        <w:gridCol w:w="1880"/>
        <w:gridCol w:w="1875"/>
        <w:gridCol w:w="1398"/>
        <w:gridCol w:w="1483"/>
      </w:tblGrid>
      <w:tr w:rsidR="00735EDD" w:rsidTr="00332701">
        <w:trPr>
          <w:cantSplit/>
          <w:trHeight w:val="611"/>
        </w:trPr>
        <w:tc>
          <w:tcPr>
            <w:tcW w:w="192"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textDirection w:val="btLr"/>
            <w:vAlign w:val="center"/>
            <w:hideMark/>
          </w:tcPr>
          <w:p w:rsidR="007168AB" w:rsidRDefault="007168AB" w:rsidP="007168AB">
            <w:pPr>
              <w:ind w:left="113" w:right="113"/>
              <w:jc w:val="center"/>
              <w:rPr>
                <w:rFonts w:asciiTheme="majorHAnsi" w:hAnsiTheme="majorHAnsi"/>
                <w:b/>
                <w:sz w:val="18"/>
                <w:szCs w:val="18"/>
              </w:rPr>
            </w:pPr>
            <w:r>
              <w:rPr>
                <w:rFonts w:asciiTheme="majorHAnsi" w:hAnsiTheme="majorHAnsi"/>
                <w:b/>
                <w:sz w:val="18"/>
                <w:szCs w:val="18"/>
              </w:rPr>
              <w:t>EJE</w:t>
            </w:r>
          </w:p>
        </w:tc>
        <w:tc>
          <w:tcPr>
            <w:tcW w:w="485"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7168AB" w:rsidRDefault="007168AB" w:rsidP="007168AB">
            <w:pPr>
              <w:jc w:val="center"/>
              <w:rPr>
                <w:rFonts w:asciiTheme="majorHAnsi" w:hAnsiTheme="majorHAnsi"/>
                <w:b/>
                <w:sz w:val="18"/>
                <w:szCs w:val="18"/>
              </w:rPr>
            </w:pPr>
            <w:r>
              <w:rPr>
                <w:rFonts w:asciiTheme="majorHAnsi" w:hAnsiTheme="majorHAnsi"/>
                <w:b/>
                <w:sz w:val="18"/>
                <w:szCs w:val="18"/>
              </w:rPr>
              <w:t>OBJETIVO ESTRATÉGICO</w:t>
            </w:r>
          </w:p>
        </w:tc>
        <w:tc>
          <w:tcPr>
            <w:tcW w:w="483"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tcPr>
          <w:p w:rsidR="007168AB" w:rsidRDefault="007168AB" w:rsidP="007168AB">
            <w:pPr>
              <w:jc w:val="center"/>
              <w:rPr>
                <w:rFonts w:asciiTheme="majorHAnsi" w:hAnsiTheme="majorHAnsi"/>
                <w:b/>
                <w:sz w:val="18"/>
                <w:szCs w:val="18"/>
              </w:rPr>
            </w:pPr>
            <w:r>
              <w:rPr>
                <w:rFonts w:asciiTheme="majorHAnsi" w:hAnsiTheme="majorHAnsi"/>
                <w:b/>
                <w:sz w:val="18"/>
                <w:szCs w:val="18"/>
              </w:rPr>
              <w:t>ESTRATEGIA</w:t>
            </w:r>
          </w:p>
        </w:tc>
        <w:tc>
          <w:tcPr>
            <w:tcW w:w="510"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7168AB" w:rsidRDefault="007168AB" w:rsidP="007168AB">
            <w:pPr>
              <w:jc w:val="center"/>
              <w:rPr>
                <w:rFonts w:asciiTheme="majorHAnsi" w:hAnsiTheme="majorHAnsi"/>
                <w:b/>
                <w:sz w:val="18"/>
                <w:szCs w:val="18"/>
              </w:rPr>
            </w:pPr>
            <w:r>
              <w:rPr>
                <w:rFonts w:asciiTheme="majorHAnsi" w:hAnsiTheme="majorHAnsi"/>
                <w:b/>
                <w:sz w:val="18"/>
                <w:szCs w:val="18"/>
              </w:rPr>
              <w:t>PROGRAMA ESTRATÉGICO</w:t>
            </w:r>
          </w:p>
        </w:tc>
        <w:tc>
          <w:tcPr>
            <w:tcW w:w="558"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7168AB" w:rsidRDefault="007168AB" w:rsidP="007168AB">
            <w:pPr>
              <w:jc w:val="center"/>
              <w:rPr>
                <w:rFonts w:asciiTheme="majorHAnsi" w:hAnsiTheme="majorHAnsi"/>
                <w:b/>
                <w:sz w:val="18"/>
                <w:szCs w:val="18"/>
              </w:rPr>
            </w:pPr>
            <w:r>
              <w:rPr>
                <w:rFonts w:asciiTheme="majorHAnsi" w:hAnsiTheme="majorHAnsi"/>
                <w:b/>
                <w:sz w:val="18"/>
                <w:szCs w:val="18"/>
              </w:rPr>
              <w:t>SUBPROGRAMA</w:t>
            </w:r>
          </w:p>
        </w:tc>
        <w:tc>
          <w:tcPr>
            <w:tcW w:w="46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7168AB" w:rsidRDefault="003D7098" w:rsidP="007168AB">
            <w:pPr>
              <w:jc w:val="center"/>
              <w:rPr>
                <w:rFonts w:asciiTheme="majorHAnsi" w:hAnsiTheme="majorHAnsi"/>
                <w:b/>
                <w:sz w:val="18"/>
                <w:szCs w:val="18"/>
              </w:rPr>
            </w:pPr>
            <w:r>
              <w:rPr>
                <w:rFonts w:asciiTheme="majorHAnsi" w:hAnsiTheme="majorHAnsi"/>
                <w:b/>
                <w:sz w:val="18"/>
                <w:szCs w:val="18"/>
              </w:rPr>
              <w:t>LÍNEA</w:t>
            </w:r>
            <w:r w:rsidR="007168AB">
              <w:rPr>
                <w:rFonts w:asciiTheme="majorHAnsi" w:hAnsiTheme="majorHAnsi"/>
                <w:b/>
                <w:sz w:val="18"/>
                <w:szCs w:val="18"/>
              </w:rPr>
              <w:t xml:space="preserve"> BASE</w:t>
            </w:r>
          </w:p>
        </w:tc>
        <w:tc>
          <w:tcPr>
            <w:tcW w:w="656"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7168AB" w:rsidRDefault="007168AB" w:rsidP="007168AB">
            <w:pPr>
              <w:jc w:val="center"/>
              <w:rPr>
                <w:rFonts w:asciiTheme="majorHAnsi" w:hAnsiTheme="majorHAnsi"/>
                <w:b/>
                <w:sz w:val="18"/>
                <w:szCs w:val="18"/>
              </w:rPr>
            </w:pPr>
            <w:r>
              <w:rPr>
                <w:rFonts w:asciiTheme="majorHAnsi" w:hAnsiTheme="majorHAnsi"/>
                <w:b/>
                <w:sz w:val="18"/>
                <w:szCs w:val="18"/>
              </w:rPr>
              <w:t>META DE RESULTADO</w:t>
            </w:r>
          </w:p>
        </w:tc>
        <w:tc>
          <w:tcPr>
            <w:tcW w:w="65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7168AB" w:rsidRDefault="007168AB" w:rsidP="007168AB">
            <w:pPr>
              <w:jc w:val="center"/>
              <w:rPr>
                <w:rFonts w:asciiTheme="majorHAnsi" w:hAnsiTheme="majorHAnsi"/>
                <w:b/>
                <w:sz w:val="18"/>
                <w:szCs w:val="18"/>
              </w:rPr>
            </w:pPr>
            <w:r w:rsidRPr="00FA35F7">
              <w:rPr>
                <w:rFonts w:asciiTheme="majorHAnsi" w:hAnsiTheme="majorHAnsi"/>
                <w:b/>
                <w:sz w:val="18"/>
                <w:szCs w:val="18"/>
              </w:rPr>
              <w:t>META DE PRODUCTO</w:t>
            </w:r>
          </w:p>
        </w:tc>
        <w:tc>
          <w:tcPr>
            <w:tcW w:w="487"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7168AB" w:rsidRDefault="007168AB" w:rsidP="007168AB">
            <w:pPr>
              <w:jc w:val="center"/>
              <w:rPr>
                <w:rFonts w:asciiTheme="majorHAnsi" w:hAnsiTheme="majorHAnsi"/>
                <w:b/>
                <w:sz w:val="18"/>
                <w:szCs w:val="18"/>
              </w:rPr>
            </w:pPr>
            <w:r>
              <w:rPr>
                <w:rFonts w:asciiTheme="majorHAnsi" w:hAnsiTheme="majorHAnsi"/>
                <w:b/>
                <w:sz w:val="18"/>
                <w:szCs w:val="18"/>
              </w:rPr>
              <w:t>INDICADOR</w:t>
            </w:r>
          </w:p>
        </w:tc>
        <w:tc>
          <w:tcPr>
            <w:tcW w:w="511"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7168AB" w:rsidRDefault="007168AB" w:rsidP="007168AB">
            <w:pPr>
              <w:jc w:val="center"/>
              <w:rPr>
                <w:rFonts w:asciiTheme="majorHAnsi" w:hAnsiTheme="majorHAnsi"/>
                <w:b/>
                <w:sz w:val="18"/>
                <w:szCs w:val="18"/>
              </w:rPr>
            </w:pPr>
            <w:r>
              <w:rPr>
                <w:rFonts w:asciiTheme="majorHAnsi" w:hAnsiTheme="majorHAnsi"/>
                <w:b/>
                <w:sz w:val="18"/>
                <w:szCs w:val="18"/>
              </w:rPr>
              <w:t>SECTOR DE COMPETENCIA</w:t>
            </w:r>
          </w:p>
        </w:tc>
      </w:tr>
      <w:tr w:rsidR="00332701" w:rsidTr="00332701">
        <w:trPr>
          <w:cantSplit/>
          <w:trHeight w:val="953"/>
        </w:trPr>
        <w:tc>
          <w:tcPr>
            <w:tcW w:w="192" w:type="pct"/>
            <w:vMerge w:val="restart"/>
            <w:tcBorders>
              <w:top w:val="single" w:sz="4" w:space="0" w:color="000000" w:themeColor="text1"/>
              <w:left w:val="single" w:sz="4" w:space="0" w:color="000000" w:themeColor="text1"/>
              <w:right w:val="single" w:sz="4" w:space="0" w:color="000000" w:themeColor="text1"/>
            </w:tcBorders>
            <w:textDirection w:val="btLr"/>
            <w:vAlign w:val="center"/>
            <w:hideMark/>
          </w:tcPr>
          <w:p w:rsidR="00332701" w:rsidRDefault="00332701" w:rsidP="0018532E">
            <w:pPr>
              <w:ind w:left="113" w:right="113"/>
              <w:jc w:val="center"/>
              <w:rPr>
                <w:rFonts w:asciiTheme="majorHAnsi" w:hAnsiTheme="majorHAnsi"/>
                <w:sz w:val="18"/>
                <w:szCs w:val="18"/>
              </w:rPr>
            </w:pPr>
            <w:r>
              <w:rPr>
                <w:rFonts w:asciiTheme="majorHAnsi" w:hAnsiTheme="majorHAnsi"/>
                <w:b/>
                <w:sz w:val="28"/>
                <w:szCs w:val="28"/>
              </w:rPr>
              <w:t>AMBIENTE   CONSTRUIDO</w:t>
            </w:r>
          </w:p>
        </w:tc>
        <w:tc>
          <w:tcPr>
            <w:tcW w:w="485" w:type="pct"/>
            <w:vMerge w:val="restart"/>
            <w:tcBorders>
              <w:top w:val="single" w:sz="4" w:space="0" w:color="000000" w:themeColor="text1"/>
              <w:left w:val="single" w:sz="4" w:space="0" w:color="000000" w:themeColor="text1"/>
              <w:right w:val="single" w:sz="4" w:space="0" w:color="000000" w:themeColor="text1"/>
            </w:tcBorders>
            <w:vAlign w:val="center"/>
          </w:tcPr>
          <w:p w:rsidR="00332701" w:rsidRPr="00211ADC" w:rsidRDefault="00332701" w:rsidP="0018532E">
            <w:pPr>
              <w:jc w:val="center"/>
              <w:rPr>
                <w:rFonts w:asciiTheme="majorHAnsi" w:hAnsiTheme="majorHAnsi"/>
                <w:sz w:val="18"/>
                <w:szCs w:val="18"/>
              </w:rPr>
            </w:pPr>
            <w:r>
              <w:rPr>
                <w:rFonts w:asciiTheme="majorHAnsi" w:hAnsiTheme="majorHAnsi"/>
                <w:sz w:val="18"/>
                <w:szCs w:val="18"/>
              </w:rPr>
              <w:t>Fortalecer el desarrollo armónico sostenible a través del apoyo técnico que permita mantener y mejorar la infraestructura en condiciones favorables de uso y movilidad.</w:t>
            </w:r>
          </w:p>
        </w:tc>
        <w:tc>
          <w:tcPr>
            <w:tcW w:w="483" w:type="pct"/>
            <w:vMerge w:val="restart"/>
            <w:tcBorders>
              <w:top w:val="single" w:sz="4" w:space="0" w:color="000000" w:themeColor="text1"/>
              <w:left w:val="single" w:sz="4" w:space="0" w:color="000000" w:themeColor="text1"/>
              <w:right w:val="single" w:sz="4" w:space="0" w:color="000000" w:themeColor="text1"/>
            </w:tcBorders>
            <w:vAlign w:val="center"/>
          </w:tcPr>
          <w:p w:rsidR="00332701" w:rsidRDefault="00332701" w:rsidP="007168AB">
            <w:pPr>
              <w:jc w:val="center"/>
              <w:rPr>
                <w:rFonts w:asciiTheme="majorHAnsi" w:hAnsiTheme="majorHAnsi"/>
                <w:b/>
                <w:sz w:val="18"/>
                <w:szCs w:val="18"/>
              </w:rPr>
            </w:pPr>
            <w:r>
              <w:rPr>
                <w:rFonts w:asciiTheme="majorHAnsi" w:hAnsiTheme="majorHAnsi"/>
                <w:sz w:val="18"/>
                <w:szCs w:val="18"/>
              </w:rPr>
              <w:t>Brindar apoyo técnico necesario para el mejoramiento de la infraestructura y equipamiento urbano y rural que haga posible el buen uso.</w:t>
            </w:r>
          </w:p>
        </w:tc>
        <w:tc>
          <w:tcPr>
            <w:tcW w:w="510" w:type="pct"/>
            <w:vMerge w:val="restart"/>
            <w:tcBorders>
              <w:top w:val="single" w:sz="4" w:space="0" w:color="000000" w:themeColor="text1"/>
              <w:left w:val="single" w:sz="4" w:space="0" w:color="000000" w:themeColor="text1"/>
              <w:right w:val="single" w:sz="4" w:space="0" w:color="000000" w:themeColor="text1"/>
            </w:tcBorders>
            <w:vAlign w:val="center"/>
          </w:tcPr>
          <w:p w:rsidR="00332701" w:rsidRPr="004A2A0A" w:rsidRDefault="00332701" w:rsidP="0018532E">
            <w:pPr>
              <w:jc w:val="center"/>
              <w:rPr>
                <w:rFonts w:asciiTheme="majorHAnsi" w:hAnsiTheme="majorHAnsi"/>
                <w:b/>
                <w:sz w:val="18"/>
                <w:szCs w:val="18"/>
              </w:rPr>
            </w:pPr>
            <w:r>
              <w:rPr>
                <w:rFonts w:asciiTheme="majorHAnsi" w:hAnsiTheme="majorHAnsi"/>
                <w:b/>
                <w:sz w:val="18"/>
                <w:szCs w:val="18"/>
              </w:rPr>
              <w:t>SERVICIOS PÚBLICOS, CON CALIDAD</w:t>
            </w:r>
          </w:p>
        </w:tc>
        <w:tc>
          <w:tcPr>
            <w:tcW w:w="558" w:type="pct"/>
            <w:tcBorders>
              <w:top w:val="single" w:sz="4" w:space="0" w:color="000000" w:themeColor="text1"/>
              <w:left w:val="single" w:sz="4" w:space="0" w:color="000000" w:themeColor="text1"/>
              <w:right w:val="single" w:sz="4" w:space="0" w:color="000000" w:themeColor="text1"/>
            </w:tcBorders>
            <w:vAlign w:val="center"/>
          </w:tcPr>
          <w:p w:rsidR="00332701" w:rsidRPr="007168AB" w:rsidRDefault="00332701" w:rsidP="0018532E">
            <w:pPr>
              <w:jc w:val="center"/>
              <w:rPr>
                <w:rFonts w:asciiTheme="majorHAnsi" w:hAnsiTheme="majorHAnsi"/>
                <w:sz w:val="18"/>
                <w:szCs w:val="18"/>
              </w:rPr>
            </w:pPr>
            <w:r w:rsidRPr="007168AB">
              <w:rPr>
                <w:rFonts w:asciiTheme="majorHAnsi" w:hAnsiTheme="majorHAnsi"/>
                <w:sz w:val="18"/>
                <w:szCs w:val="18"/>
              </w:rPr>
              <w:t>Clausura del botadero a cielo abierto</w:t>
            </w:r>
          </w:p>
        </w:tc>
        <w:tc>
          <w:tcPr>
            <w:tcW w:w="464" w:type="pct"/>
            <w:tcBorders>
              <w:top w:val="single" w:sz="4" w:space="0" w:color="000000" w:themeColor="text1"/>
              <w:left w:val="single" w:sz="4" w:space="0" w:color="000000" w:themeColor="text1"/>
              <w:right w:val="single" w:sz="4" w:space="0" w:color="000000" w:themeColor="text1"/>
            </w:tcBorders>
            <w:vAlign w:val="center"/>
          </w:tcPr>
          <w:p w:rsidR="00332701" w:rsidRPr="00211ADC" w:rsidRDefault="00332701" w:rsidP="008C4B7E">
            <w:pPr>
              <w:jc w:val="center"/>
              <w:rPr>
                <w:rFonts w:asciiTheme="majorHAnsi" w:hAnsiTheme="majorHAnsi"/>
                <w:sz w:val="18"/>
                <w:szCs w:val="18"/>
                <w:lang w:val="es-ES"/>
              </w:rPr>
            </w:pPr>
            <w:r>
              <w:rPr>
                <w:rFonts w:asciiTheme="majorHAnsi" w:hAnsiTheme="majorHAnsi"/>
                <w:sz w:val="18"/>
                <w:szCs w:val="18"/>
                <w:lang w:val="es-ES"/>
              </w:rPr>
              <w:t>100 % funcionando</w:t>
            </w:r>
          </w:p>
        </w:tc>
        <w:tc>
          <w:tcPr>
            <w:tcW w:w="656" w:type="pct"/>
            <w:tcBorders>
              <w:top w:val="single" w:sz="4" w:space="0" w:color="000000" w:themeColor="text1"/>
              <w:left w:val="single" w:sz="4" w:space="0" w:color="000000" w:themeColor="text1"/>
              <w:right w:val="single" w:sz="4" w:space="0" w:color="000000" w:themeColor="text1"/>
            </w:tcBorders>
            <w:vAlign w:val="center"/>
          </w:tcPr>
          <w:p w:rsidR="00332701" w:rsidRPr="00211ADC" w:rsidRDefault="00332701" w:rsidP="008C4B7E">
            <w:pPr>
              <w:jc w:val="center"/>
              <w:rPr>
                <w:rFonts w:asciiTheme="majorHAnsi" w:hAnsiTheme="majorHAnsi" w:cs="Arial"/>
                <w:sz w:val="18"/>
                <w:szCs w:val="18"/>
              </w:rPr>
            </w:pPr>
            <w:r>
              <w:rPr>
                <w:rFonts w:asciiTheme="majorHAnsi" w:hAnsiTheme="majorHAnsi" w:cs="Arial"/>
                <w:sz w:val="18"/>
                <w:szCs w:val="18"/>
              </w:rPr>
              <w:t>Reducir a 0% el funcionamiento del botadero a cielo abierto y liberación de la población de la vereda Russia 8.</w:t>
            </w:r>
          </w:p>
        </w:tc>
        <w:tc>
          <w:tcPr>
            <w:tcW w:w="654" w:type="pct"/>
            <w:tcBorders>
              <w:top w:val="single" w:sz="4" w:space="0" w:color="000000" w:themeColor="text1"/>
              <w:left w:val="single" w:sz="4" w:space="0" w:color="000000" w:themeColor="text1"/>
              <w:right w:val="single" w:sz="4" w:space="0" w:color="000000" w:themeColor="text1"/>
            </w:tcBorders>
            <w:vAlign w:val="center"/>
          </w:tcPr>
          <w:p w:rsidR="00332701" w:rsidRPr="00211ADC" w:rsidRDefault="00332701" w:rsidP="008C4B7E">
            <w:pPr>
              <w:jc w:val="center"/>
              <w:rPr>
                <w:rFonts w:asciiTheme="majorHAnsi" w:hAnsiTheme="majorHAnsi"/>
                <w:sz w:val="18"/>
                <w:szCs w:val="18"/>
              </w:rPr>
            </w:pPr>
            <w:r>
              <w:rPr>
                <w:rFonts w:asciiTheme="majorHAnsi" w:hAnsiTheme="majorHAnsi"/>
                <w:sz w:val="18"/>
                <w:szCs w:val="18"/>
              </w:rPr>
              <w:t>Clausura total  del botadero a cielo abierto y liberación de la población involucrada Russia 8 durante el primer año.</w:t>
            </w:r>
          </w:p>
        </w:tc>
        <w:tc>
          <w:tcPr>
            <w:tcW w:w="487" w:type="pct"/>
            <w:tcBorders>
              <w:top w:val="single" w:sz="4" w:space="0" w:color="000000" w:themeColor="text1"/>
              <w:left w:val="single" w:sz="4" w:space="0" w:color="000000" w:themeColor="text1"/>
              <w:right w:val="single" w:sz="4" w:space="0" w:color="000000" w:themeColor="text1"/>
            </w:tcBorders>
            <w:vAlign w:val="center"/>
          </w:tcPr>
          <w:p w:rsidR="00332701" w:rsidRDefault="00332701" w:rsidP="007168AB">
            <w:pPr>
              <w:jc w:val="center"/>
              <w:rPr>
                <w:rFonts w:asciiTheme="majorHAnsi" w:hAnsiTheme="majorHAnsi"/>
                <w:sz w:val="18"/>
                <w:szCs w:val="18"/>
              </w:rPr>
            </w:pPr>
            <w:r>
              <w:rPr>
                <w:rFonts w:asciiTheme="majorHAnsi" w:hAnsiTheme="majorHAnsi"/>
                <w:sz w:val="18"/>
                <w:szCs w:val="18"/>
              </w:rPr>
              <w:t>Avance de cierre</w:t>
            </w:r>
          </w:p>
        </w:tc>
        <w:tc>
          <w:tcPr>
            <w:tcW w:w="511" w:type="pct"/>
            <w:tcBorders>
              <w:top w:val="single" w:sz="4" w:space="0" w:color="000000" w:themeColor="text1"/>
              <w:left w:val="single" w:sz="4" w:space="0" w:color="000000" w:themeColor="text1"/>
              <w:right w:val="single" w:sz="4" w:space="0" w:color="000000" w:themeColor="text1"/>
            </w:tcBorders>
            <w:vAlign w:val="center"/>
          </w:tcPr>
          <w:p w:rsidR="007D0B61" w:rsidRPr="00347B64" w:rsidRDefault="007D0B61" w:rsidP="007D0B61">
            <w:pPr>
              <w:jc w:val="center"/>
              <w:rPr>
                <w:rFonts w:asciiTheme="majorHAnsi" w:hAnsiTheme="majorHAnsi"/>
                <w:b/>
                <w:sz w:val="20"/>
                <w:szCs w:val="18"/>
              </w:rPr>
            </w:pPr>
            <w:r w:rsidRPr="00347B64">
              <w:rPr>
                <w:rFonts w:asciiTheme="majorHAnsi" w:hAnsiTheme="majorHAnsi"/>
                <w:b/>
                <w:sz w:val="20"/>
                <w:szCs w:val="18"/>
              </w:rPr>
              <w:t>AMBI</w:t>
            </w:r>
            <w:r>
              <w:rPr>
                <w:rFonts w:asciiTheme="majorHAnsi" w:hAnsiTheme="majorHAnsi"/>
                <w:b/>
                <w:sz w:val="20"/>
                <w:szCs w:val="18"/>
              </w:rPr>
              <w:t>ENTE</w:t>
            </w:r>
          </w:p>
          <w:p w:rsidR="00332701" w:rsidRPr="002E60AB" w:rsidRDefault="007D0B61" w:rsidP="007D0B61">
            <w:pPr>
              <w:jc w:val="center"/>
              <w:rPr>
                <w:rFonts w:asciiTheme="majorHAnsi" w:hAnsiTheme="majorHAnsi"/>
                <w:b/>
                <w:sz w:val="18"/>
                <w:szCs w:val="18"/>
              </w:rPr>
            </w:pPr>
            <w:r>
              <w:rPr>
                <w:rFonts w:asciiTheme="majorHAnsi" w:hAnsiTheme="majorHAnsi"/>
                <w:b/>
                <w:sz w:val="20"/>
                <w:szCs w:val="18"/>
              </w:rPr>
              <w:t>NATURA</w:t>
            </w:r>
            <w:r w:rsidR="00774990">
              <w:rPr>
                <w:rFonts w:asciiTheme="majorHAnsi" w:hAnsiTheme="majorHAnsi"/>
                <w:b/>
                <w:sz w:val="20"/>
                <w:szCs w:val="18"/>
              </w:rPr>
              <w:t>L</w:t>
            </w:r>
          </w:p>
        </w:tc>
      </w:tr>
      <w:tr w:rsidR="00332701" w:rsidTr="00332701">
        <w:trPr>
          <w:cantSplit/>
          <w:trHeight w:val="953"/>
        </w:trPr>
        <w:tc>
          <w:tcPr>
            <w:tcW w:w="192" w:type="pct"/>
            <w:vMerge/>
            <w:tcBorders>
              <w:left w:val="single" w:sz="4" w:space="0" w:color="000000" w:themeColor="text1"/>
              <w:right w:val="single" w:sz="4" w:space="0" w:color="000000" w:themeColor="text1"/>
            </w:tcBorders>
            <w:textDirection w:val="btLr"/>
            <w:vAlign w:val="center"/>
            <w:hideMark/>
          </w:tcPr>
          <w:p w:rsidR="00332701" w:rsidRDefault="00332701" w:rsidP="0018532E">
            <w:pPr>
              <w:ind w:left="113" w:right="113"/>
              <w:jc w:val="center"/>
              <w:rPr>
                <w:rFonts w:asciiTheme="majorHAnsi" w:hAnsiTheme="majorHAnsi"/>
                <w:b/>
                <w:sz w:val="28"/>
                <w:szCs w:val="28"/>
              </w:rPr>
            </w:pPr>
          </w:p>
        </w:tc>
        <w:tc>
          <w:tcPr>
            <w:tcW w:w="485" w:type="pct"/>
            <w:vMerge/>
            <w:tcBorders>
              <w:left w:val="single" w:sz="4" w:space="0" w:color="000000" w:themeColor="text1"/>
              <w:right w:val="single" w:sz="4" w:space="0" w:color="000000" w:themeColor="text1"/>
            </w:tcBorders>
            <w:vAlign w:val="center"/>
          </w:tcPr>
          <w:p w:rsidR="00332701" w:rsidRDefault="00332701" w:rsidP="0018532E">
            <w:pPr>
              <w:jc w:val="center"/>
              <w:rPr>
                <w:rFonts w:asciiTheme="majorHAnsi" w:hAnsiTheme="majorHAnsi"/>
                <w:sz w:val="18"/>
                <w:szCs w:val="18"/>
              </w:rPr>
            </w:pPr>
          </w:p>
        </w:tc>
        <w:tc>
          <w:tcPr>
            <w:tcW w:w="483" w:type="pct"/>
            <w:vMerge/>
            <w:tcBorders>
              <w:left w:val="single" w:sz="4" w:space="0" w:color="000000" w:themeColor="text1"/>
              <w:right w:val="single" w:sz="4" w:space="0" w:color="000000" w:themeColor="text1"/>
            </w:tcBorders>
          </w:tcPr>
          <w:p w:rsidR="00332701" w:rsidRDefault="00332701" w:rsidP="0018532E">
            <w:pPr>
              <w:jc w:val="center"/>
              <w:rPr>
                <w:rFonts w:asciiTheme="majorHAnsi" w:hAnsiTheme="majorHAnsi"/>
                <w:b/>
                <w:sz w:val="18"/>
                <w:szCs w:val="18"/>
              </w:rPr>
            </w:pPr>
          </w:p>
        </w:tc>
        <w:tc>
          <w:tcPr>
            <w:tcW w:w="510" w:type="pct"/>
            <w:vMerge/>
            <w:tcBorders>
              <w:left w:val="single" w:sz="4" w:space="0" w:color="000000" w:themeColor="text1"/>
              <w:bottom w:val="single" w:sz="4" w:space="0" w:color="000000" w:themeColor="text1"/>
              <w:right w:val="single" w:sz="4" w:space="0" w:color="000000" w:themeColor="text1"/>
            </w:tcBorders>
            <w:vAlign w:val="center"/>
          </w:tcPr>
          <w:p w:rsidR="00332701" w:rsidRDefault="00332701" w:rsidP="0018532E">
            <w:pPr>
              <w:jc w:val="center"/>
              <w:rPr>
                <w:rFonts w:asciiTheme="majorHAnsi" w:hAnsiTheme="majorHAnsi"/>
                <w:b/>
                <w:sz w:val="18"/>
                <w:szCs w:val="18"/>
              </w:rPr>
            </w:pPr>
          </w:p>
        </w:tc>
        <w:tc>
          <w:tcPr>
            <w:tcW w:w="558" w:type="pct"/>
            <w:tcBorders>
              <w:top w:val="single" w:sz="4" w:space="0" w:color="000000" w:themeColor="text1"/>
              <w:left w:val="single" w:sz="4" w:space="0" w:color="000000" w:themeColor="text1"/>
              <w:right w:val="single" w:sz="4" w:space="0" w:color="000000" w:themeColor="text1"/>
            </w:tcBorders>
            <w:vAlign w:val="center"/>
          </w:tcPr>
          <w:p w:rsidR="00332701" w:rsidRPr="005118B0" w:rsidRDefault="005118B0" w:rsidP="0018532E">
            <w:pPr>
              <w:jc w:val="center"/>
              <w:rPr>
                <w:rFonts w:asciiTheme="majorHAnsi" w:hAnsiTheme="majorHAnsi"/>
                <w:sz w:val="18"/>
                <w:szCs w:val="18"/>
              </w:rPr>
            </w:pPr>
            <w:r w:rsidRPr="005118B0">
              <w:rPr>
                <w:rFonts w:asciiTheme="majorHAnsi" w:hAnsiTheme="majorHAnsi"/>
                <w:sz w:val="18"/>
                <w:szCs w:val="18"/>
              </w:rPr>
              <w:t>Montaje y puesta en marcha</w:t>
            </w:r>
            <w:r w:rsidR="00774990">
              <w:rPr>
                <w:rFonts w:asciiTheme="majorHAnsi" w:hAnsiTheme="majorHAnsi"/>
                <w:sz w:val="18"/>
                <w:szCs w:val="18"/>
              </w:rPr>
              <w:t xml:space="preserve"> </w:t>
            </w:r>
            <w:r w:rsidRPr="005118B0">
              <w:rPr>
                <w:rFonts w:asciiTheme="majorHAnsi" w:hAnsiTheme="majorHAnsi"/>
                <w:sz w:val="18"/>
                <w:szCs w:val="18"/>
              </w:rPr>
              <w:t xml:space="preserve">de una planta procesadora de residuos </w:t>
            </w:r>
            <w:r w:rsidR="00774990" w:rsidRPr="005118B0">
              <w:rPr>
                <w:rFonts w:asciiTheme="majorHAnsi" w:hAnsiTheme="majorHAnsi"/>
                <w:sz w:val="18"/>
                <w:szCs w:val="18"/>
              </w:rPr>
              <w:t>sólidos</w:t>
            </w:r>
          </w:p>
        </w:tc>
        <w:tc>
          <w:tcPr>
            <w:tcW w:w="464" w:type="pct"/>
            <w:tcBorders>
              <w:left w:val="single" w:sz="4" w:space="0" w:color="000000" w:themeColor="text1"/>
              <w:right w:val="single" w:sz="4" w:space="0" w:color="000000" w:themeColor="text1"/>
            </w:tcBorders>
            <w:vAlign w:val="center"/>
          </w:tcPr>
          <w:p w:rsidR="00332701" w:rsidRPr="005118B0" w:rsidRDefault="005118B0" w:rsidP="008C4B7E">
            <w:pPr>
              <w:jc w:val="center"/>
              <w:rPr>
                <w:rFonts w:asciiTheme="majorHAnsi" w:hAnsiTheme="majorHAnsi"/>
                <w:sz w:val="18"/>
                <w:szCs w:val="18"/>
                <w:lang w:val="es-ES"/>
              </w:rPr>
            </w:pPr>
            <w:r w:rsidRPr="005118B0">
              <w:rPr>
                <w:rFonts w:asciiTheme="majorHAnsi" w:hAnsiTheme="majorHAnsi"/>
                <w:sz w:val="18"/>
                <w:szCs w:val="18"/>
                <w:lang w:val="es-ES"/>
              </w:rPr>
              <w:t xml:space="preserve">0 </w:t>
            </w:r>
          </w:p>
        </w:tc>
        <w:tc>
          <w:tcPr>
            <w:tcW w:w="656" w:type="pct"/>
            <w:tcBorders>
              <w:left w:val="single" w:sz="4" w:space="0" w:color="000000" w:themeColor="text1"/>
              <w:right w:val="single" w:sz="4" w:space="0" w:color="000000" w:themeColor="text1"/>
            </w:tcBorders>
            <w:vAlign w:val="center"/>
          </w:tcPr>
          <w:p w:rsidR="00332701" w:rsidRPr="005118B0" w:rsidRDefault="005118B0" w:rsidP="008C4B7E">
            <w:pPr>
              <w:jc w:val="center"/>
              <w:rPr>
                <w:rFonts w:asciiTheme="majorHAnsi" w:hAnsiTheme="majorHAnsi" w:cs="Arial"/>
                <w:sz w:val="18"/>
                <w:szCs w:val="18"/>
              </w:rPr>
            </w:pPr>
            <w:r w:rsidRPr="005118B0">
              <w:rPr>
                <w:rFonts w:asciiTheme="majorHAnsi" w:hAnsiTheme="majorHAnsi" w:cs="Arial"/>
                <w:sz w:val="18"/>
                <w:szCs w:val="18"/>
              </w:rPr>
              <w:t xml:space="preserve">Manejo integral de los residuos </w:t>
            </w:r>
            <w:r w:rsidR="00774990" w:rsidRPr="005118B0">
              <w:rPr>
                <w:rFonts w:asciiTheme="majorHAnsi" w:hAnsiTheme="majorHAnsi" w:cs="Arial"/>
                <w:sz w:val="18"/>
                <w:szCs w:val="18"/>
              </w:rPr>
              <w:t>sólidos</w:t>
            </w:r>
            <w:r w:rsidRPr="005118B0">
              <w:rPr>
                <w:rFonts w:asciiTheme="majorHAnsi" w:hAnsiTheme="majorHAnsi" w:cs="Arial"/>
                <w:sz w:val="18"/>
                <w:szCs w:val="18"/>
              </w:rPr>
              <w:t xml:space="preserve"> generados en el municipio</w:t>
            </w:r>
          </w:p>
        </w:tc>
        <w:tc>
          <w:tcPr>
            <w:tcW w:w="654" w:type="pct"/>
            <w:tcBorders>
              <w:left w:val="single" w:sz="4" w:space="0" w:color="000000" w:themeColor="text1"/>
              <w:right w:val="single" w:sz="4" w:space="0" w:color="000000" w:themeColor="text1"/>
            </w:tcBorders>
            <w:vAlign w:val="center"/>
          </w:tcPr>
          <w:p w:rsidR="00332701" w:rsidRPr="005118B0" w:rsidRDefault="005118B0" w:rsidP="008C4B7E">
            <w:pPr>
              <w:jc w:val="center"/>
              <w:rPr>
                <w:rFonts w:asciiTheme="majorHAnsi" w:hAnsiTheme="majorHAnsi"/>
                <w:sz w:val="18"/>
                <w:szCs w:val="18"/>
              </w:rPr>
            </w:pPr>
            <w:r w:rsidRPr="005118B0">
              <w:rPr>
                <w:rFonts w:asciiTheme="majorHAnsi" w:hAnsiTheme="majorHAnsi"/>
                <w:sz w:val="18"/>
                <w:szCs w:val="18"/>
              </w:rPr>
              <w:t xml:space="preserve">Puesta en marcha de la planta procesadora de residuos </w:t>
            </w:r>
            <w:r w:rsidR="00774990" w:rsidRPr="005118B0">
              <w:rPr>
                <w:rFonts w:asciiTheme="majorHAnsi" w:hAnsiTheme="majorHAnsi"/>
                <w:sz w:val="18"/>
                <w:szCs w:val="18"/>
              </w:rPr>
              <w:t>sólidos</w:t>
            </w:r>
            <w:r w:rsidRPr="005118B0">
              <w:rPr>
                <w:rFonts w:asciiTheme="majorHAnsi" w:hAnsiTheme="majorHAnsi"/>
                <w:sz w:val="18"/>
                <w:szCs w:val="18"/>
              </w:rPr>
              <w:t xml:space="preserve"> durante el cuatrienio</w:t>
            </w:r>
          </w:p>
        </w:tc>
        <w:tc>
          <w:tcPr>
            <w:tcW w:w="487" w:type="pct"/>
            <w:tcBorders>
              <w:left w:val="single" w:sz="4" w:space="0" w:color="000000" w:themeColor="text1"/>
              <w:right w:val="single" w:sz="4" w:space="0" w:color="000000" w:themeColor="text1"/>
            </w:tcBorders>
            <w:vAlign w:val="center"/>
          </w:tcPr>
          <w:p w:rsidR="00332701" w:rsidRPr="005118B0" w:rsidRDefault="00332701" w:rsidP="00341251">
            <w:pPr>
              <w:jc w:val="center"/>
              <w:rPr>
                <w:rFonts w:asciiTheme="majorHAnsi" w:hAnsiTheme="majorHAnsi"/>
                <w:sz w:val="18"/>
                <w:szCs w:val="18"/>
              </w:rPr>
            </w:pPr>
            <w:r w:rsidRPr="005118B0">
              <w:rPr>
                <w:rFonts w:asciiTheme="majorHAnsi" w:hAnsiTheme="majorHAnsi"/>
                <w:sz w:val="18"/>
                <w:szCs w:val="18"/>
              </w:rPr>
              <w:t>Cobertura de recolección de residuos sólidos</w:t>
            </w:r>
          </w:p>
        </w:tc>
        <w:tc>
          <w:tcPr>
            <w:tcW w:w="511" w:type="pct"/>
            <w:tcBorders>
              <w:left w:val="single" w:sz="4" w:space="0" w:color="000000" w:themeColor="text1"/>
              <w:right w:val="single" w:sz="4" w:space="0" w:color="000000" w:themeColor="text1"/>
            </w:tcBorders>
          </w:tcPr>
          <w:p w:rsidR="007D0B61" w:rsidRDefault="007D0B61" w:rsidP="0018532E">
            <w:pPr>
              <w:jc w:val="center"/>
              <w:rPr>
                <w:rFonts w:asciiTheme="majorHAnsi" w:hAnsiTheme="majorHAnsi"/>
                <w:sz w:val="18"/>
                <w:szCs w:val="18"/>
              </w:rPr>
            </w:pPr>
          </w:p>
          <w:p w:rsidR="00332701" w:rsidRPr="007D0B61" w:rsidRDefault="007D0B61" w:rsidP="0018532E">
            <w:pPr>
              <w:jc w:val="center"/>
              <w:rPr>
                <w:rFonts w:asciiTheme="majorHAnsi" w:hAnsiTheme="majorHAnsi"/>
                <w:b/>
                <w:sz w:val="18"/>
                <w:szCs w:val="18"/>
              </w:rPr>
            </w:pPr>
            <w:r w:rsidRPr="007D0B61">
              <w:rPr>
                <w:rFonts w:asciiTheme="majorHAnsi" w:hAnsiTheme="majorHAnsi"/>
                <w:b/>
                <w:sz w:val="18"/>
                <w:szCs w:val="18"/>
              </w:rPr>
              <w:t xml:space="preserve">SANEAMIENTO </w:t>
            </w:r>
            <w:r w:rsidR="00774990" w:rsidRPr="007D0B61">
              <w:rPr>
                <w:rFonts w:asciiTheme="majorHAnsi" w:hAnsiTheme="majorHAnsi"/>
                <w:b/>
                <w:sz w:val="18"/>
                <w:szCs w:val="18"/>
              </w:rPr>
              <w:t>BÁSICO</w:t>
            </w:r>
          </w:p>
        </w:tc>
      </w:tr>
      <w:tr w:rsidR="00332701" w:rsidTr="00332701">
        <w:trPr>
          <w:cantSplit/>
          <w:trHeight w:val="637"/>
        </w:trPr>
        <w:tc>
          <w:tcPr>
            <w:tcW w:w="192" w:type="pct"/>
            <w:vMerge/>
            <w:tcBorders>
              <w:left w:val="single" w:sz="4" w:space="0" w:color="000000" w:themeColor="text1"/>
              <w:right w:val="single" w:sz="4" w:space="0" w:color="000000" w:themeColor="text1"/>
            </w:tcBorders>
            <w:textDirection w:val="btLr"/>
            <w:vAlign w:val="center"/>
            <w:hideMark/>
          </w:tcPr>
          <w:p w:rsidR="00332701" w:rsidRDefault="00332701" w:rsidP="0018532E">
            <w:pPr>
              <w:ind w:left="113" w:right="113"/>
              <w:jc w:val="center"/>
              <w:rPr>
                <w:rFonts w:asciiTheme="majorHAnsi" w:hAnsiTheme="majorHAnsi"/>
                <w:b/>
                <w:sz w:val="28"/>
                <w:szCs w:val="28"/>
              </w:rPr>
            </w:pPr>
          </w:p>
        </w:tc>
        <w:tc>
          <w:tcPr>
            <w:tcW w:w="485" w:type="pct"/>
            <w:vMerge/>
            <w:tcBorders>
              <w:left w:val="single" w:sz="4" w:space="0" w:color="000000" w:themeColor="text1"/>
              <w:right w:val="single" w:sz="4" w:space="0" w:color="000000" w:themeColor="text1"/>
            </w:tcBorders>
            <w:vAlign w:val="center"/>
          </w:tcPr>
          <w:p w:rsidR="00332701" w:rsidRDefault="00332701" w:rsidP="0018532E">
            <w:pPr>
              <w:jc w:val="center"/>
              <w:rPr>
                <w:rFonts w:asciiTheme="majorHAnsi" w:hAnsiTheme="majorHAnsi"/>
                <w:sz w:val="18"/>
                <w:szCs w:val="18"/>
              </w:rPr>
            </w:pPr>
          </w:p>
        </w:tc>
        <w:tc>
          <w:tcPr>
            <w:tcW w:w="483" w:type="pct"/>
            <w:vMerge/>
            <w:tcBorders>
              <w:left w:val="single" w:sz="4" w:space="0" w:color="000000" w:themeColor="text1"/>
              <w:right w:val="single" w:sz="4" w:space="0" w:color="000000" w:themeColor="text1"/>
            </w:tcBorders>
          </w:tcPr>
          <w:p w:rsidR="00332701" w:rsidRDefault="00332701" w:rsidP="0018532E">
            <w:pPr>
              <w:jc w:val="center"/>
              <w:rPr>
                <w:rFonts w:asciiTheme="majorHAnsi" w:hAnsiTheme="majorHAnsi"/>
                <w:b/>
                <w:sz w:val="18"/>
                <w:szCs w:val="18"/>
              </w:rPr>
            </w:pPr>
          </w:p>
        </w:tc>
        <w:tc>
          <w:tcPr>
            <w:tcW w:w="510" w:type="pct"/>
            <w:vMerge w:val="restart"/>
            <w:tcBorders>
              <w:top w:val="single" w:sz="4" w:space="0" w:color="000000" w:themeColor="text1"/>
              <w:left w:val="single" w:sz="4" w:space="0" w:color="000000" w:themeColor="text1"/>
              <w:right w:val="single" w:sz="4" w:space="0" w:color="000000" w:themeColor="text1"/>
            </w:tcBorders>
            <w:vAlign w:val="center"/>
          </w:tcPr>
          <w:p w:rsidR="00332701" w:rsidRPr="004A2A0A" w:rsidRDefault="00332701" w:rsidP="0018532E">
            <w:pPr>
              <w:jc w:val="center"/>
              <w:rPr>
                <w:rFonts w:asciiTheme="majorHAnsi" w:hAnsiTheme="majorHAnsi"/>
                <w:b/>
                <w:sz w:val="18"/>
                <w:szCs w:val="18"/>
              </w:rPr>
            </w:pPr>
            <w:r>
              <w:rPr>
                <w:rFonts w:asciiTheme="majorHAnsi" w:hAnsiTheme="majorHAnsi"/>
                <w:b/>
                <w:sz w:val="18"/>
                <w:szCs w:val="18"/>
              </w:rPr>
              <w:t>ABRIENDO CAMINOS, CON PROSPERIDAD</w:t>
            </w:r>
          </w:p>
        </w:tc>
        <w:tc>
          <w:tcPr>
            <w:tcW w:w="558" w:type="pct"/>
            <w:tcBorders>
              <w:left w:val="single" w:sz="4" w:space="0" w:color="000000" w:themeColor="text1"/>
              <w:right w:val="single" w:sz="4" w:space="0" w:color="000000" w:themeColor="text1"/>
            </w:tcBorders>
            <w:vAlign w:val="center"/>
          </w:tcPr>
          <w:p w:rsidR="00332701" w:rsidRPr="007168AB" w:rsidRDefault="00332701" w:rsidP="0018532E">
            <w:pPr>
              <w:jc w:val="center"/>
              <w:rPr>
                <w:rFonts w:asciiTheme="majorHAnsi" w:hAnsiTheme="majorHAnsi"/>
                <w:sz w:val="18"/>
                <w:szCs w:val="18"/>
              </w:rPr>
            </w:pPr>
            <w:r w:rsidRPr="007168AB">
              <w:rPr>
                <w:rFonts w:asciiTheme="majorHAnsi" w:hAnsiTheme="majorHAnsi"/>
                <w:sz w:val="18"/>
                <w:szCs w:val="18"/>
              </w:rPr>
              <w:t>Pavimentación de vías urbanas</w:t>
            </w:r>
          </w:p>
        </w:tc>
        <w:tc>
          <w:tcPr>
            <w:tcW w:w="464" w:type="pct"/>
            <w:tcBorders>
              <w:left w:val="single" w:sz="4" w:space="0" w:color="000000" w:themeColor="text1"/>
              <w:right w:val="single" w:sz="4" w:space="0" w:color="000000" w:themeColor="text1"/>
            </w:tcBorders>
            <w:vAlign w:val="center"/>
          </w:tcPr>
          <w:p w:rsidR="00332701" w:rsidRPr="00211ADC" w:rsidRDefault="00332701" w:rsidP="008C4B7E">
            <w:pPr>
              <w:jc w:val="center"/>
              <w:rPr>
                <w:rFonts w:asciiTheme="majorHAnsi" w:hAnsiTheme="majorHAnsi"/>
                <w:sz w:val="18"/>
                <w:szCs w:val="18"/>
                <w:lang w:val="es-ES"/>
              </w:rPr>
            </w:pPr>
            <w:r>
              <w:rPr>
                <w:rFonts w:asciiTheme="majorHAnsi" w:hAnsiTheme="majorHAnsi"/>
                <w:sz w:val="18"/>
                <w:szCs w:val="18"/>
                <w:lang w:val="es-ES"/>
              </w:rPr>
              <w:t>4 % de las vías urbanas están pavimentadas</w:t>
            </w:r>
          </w:p>
        </w:tc>
        <w:tc>
          <w:tcPr>
            <w:tcW w:w="656" w:type="pct"/>
            <w:tcBorders>
              <w:left w:val="single" w:sz="4" w:space="0" w:color="000000" w:themeColor="text1"/>
              <w:right w:val="single" w:sz="4" w:space="0" w:color="000000" w:themeColor="text1"/>
            </w:tcBorders>
            <w:vAlign w:val="center"/>
          </w:tcPr>
          <w:p w:rsidR="00332701" w:rsidRPr="00211ADC" w:rsidRDefault="00332701" w:rsidP="008C4B7E">
            <w:pPr>
              <w:jc w:val="center"/>
              <w:rPr>
                <w:rFonts w:asciiTheme="majorHAnsi" w:hAnsiTheme="majorHAnsi" w:cs="Arial"/>
                <w:sz w:val="18"/>
                <w:szCs w:val="18"/>
              </w:rPr>
            </w:pPr>
            <w:r>
              <w:rPr>
                <w:rFonts w:asciiTheme="majorHAnsi" w:hAnsiTheme="majorHAnsi" w:cs="Arial"/>
                <w:sz w:val="18"/>
                <w:szCs w:val="18"/>
              </w:rPr>
              <w:t>Pavimentar el 8% de las vías urbanas para la población municipal</w:t>
            </w:r>
          </w:p>
        </w:tc>
        <w:tc>
          <w:tcPr>
            <w:tcW w:w="654" w:type="pct"/>
            <w:tcBorders>
              <w:left w:val="single" w:sz="4" w:space="0" w:color="000000" w:themeColor="text1"/>
              <w:right w:val="single" w:sz="4" w:space="0" w:color="000000" w:themeColor="text1"/>
            </w:tcBorders>
            <w:vAlign w:val="center"/>
          </w:tcPr>
          <w:p w:rsidR="00332701" w:rsidRPr="00211ADC" w:rsidRDefault="00332701" w:rsidP="008C4B7E">
            <w:pPr>
              <w:jc w:val="center"/>
              <w:rPr>
                <w:rFonts w:asciiTheme="majorHAnsi" w:hAnsiTheme="majorHAnsi"/>
                <w:sz w:val="18"/>
                <w:szCs w:val="18"/>
              </w:rPr>
            </w:pPr>
            <w:r>
              <w:rPr>
                <w:rFonts w:asciiTheme="majorHAnsi" w:hAnsiTheme="majorHAnsi"/>
                <w:sz w:val="18"/>
                <w:szCs w:val="18"/>
              </w:rPr>
              <w:t xml:space="preserve">Pavimentación del 12% de las vías urbanas existentes para la población municipal </w:t>
            </w:r>
            <w:r w:rsidR="00D12197">
              <w:rPr>
                <w:rFonts w:asciiTheme="majorHAnsi" w:hAnsiTheme="majorHAnsi"/>
                <w:sz w:val="18"/>
                <w:szCs w:val="18"/>
              </w:rPr>
              <w:t>(calle principal barrio jaraguay)</w:t>
            </w:r>
            <w:r w:rsidR="00774990">
              <w:rPr>
                <w:rFonts w:asciiTheme="majorHAnsi" w:hAnsiTheme="majorHAnsi"/>
                <w:sz w:val="18"/>
                <w:szCs w:val="18"/>
              </w:rPr>
              <w:t xml:space="preserve"> </w:t>
            </w:r>
            <w:r>
              <w:rPr>
                <w:rFonts w:asciiTheme="majorHAnsi" w:hAnsiTheme="majorHAnsi"/>
                <w:sz w:val="18"/>
                <w:szCs w:val="18"/>
              </w:rPr>
              <w:t>durante el cuatrienio.</w:t>
            </w:r>
          </w:p>
        </w:tc>
        <w:tc>
          <w:tcPr>
            <w:tcW w:w="487" w:type="pct"/>
            <w:tcBorders>
              <w:left w:val="single" w:sz="4" w:space="0" w:color="000000" w:themeColor="text1"/>
              <w:right w:val="single" w:sz="4" w:space="0" w:color="000000" w:themeColor="text1"/>
            </w:tcBorders>
            <w:vAlign w:val="center"/>
          </w:tcPr>
          <w:p w:rsidR="00332701" w:rsidRDefault="00332701" w:rsidP="00341251">
            <w:pPr>
              <w:jc w:val="center"/>
              <w:rPr>
                <w:rFonts w:asciiTheme="majorHAnsi" w:hAnsiTheme="majorHAnsi"/>
                <w:sz w:val="18"/>
                <w:szCs w:val="18"/>
              </w:rPr>
            </w:pPr>
            <w:r>
              <w:rPr>
                <w:rFonts w:asciiTheme="majorHAnsi" w:hAnsiTheme="majorHAnsi"/>
                <w:sz w:val="18"/>
                <w:szCs w:val="18"/>
              </w:rPr>
              <w:t>Km de red vial pavimentados</w:t>
            </w:r>
          </w:p>
        </w:tc>
        <w:tc>
          <w:tcPr>
            <w:tcW w:w="511" w:type="pct"/>
            <w:vMerge w:val="restart"/>
            <w:tcBorders>
              <w:left w:val="single" w:sz="4" w:space="0" w:color="000000" w:themeColor="text1"/>
              <w:right w:val="single" w:sz="4" w:space="0" w:color="000000" w:themeColor="text1"/>
            </w:tcBorders>
            <w:vAlign w:val="center"/>
          </w:tcPr>
          <w:p w:rsidR="00332701" w:rsidRPr="002E60AB" w:rsidRDefault="00680BFE" w:rsidP="00332701">
            <w:pPr>
              <w:jc w:val="center"/>
              <w:rPr>
                <w:rFonts w:asciiTheme="majorHAnsi" w:hAnsiTheme="majorHAnsi"/>
                <w:b/>
                <w:sz w:val="18"/>
                <w:szCs w:val="18"/>
              </w:rPr>
            </w:pPr>
            <w:r w:rsidRPr="002E60AB">
              <w:rPr>
                <w:rFonts w:asciiTheme="majorHAnsi" w:hAnsiTheme="majorHAnsi"/>
                <w:b/>
                <w:sz w:val="20"/>
                <w:szCs w:val="18"/>
              </w:rPr>
              <w:t>TRANSPORTE</w:t>
            </w:r>
          </w:p>
        </w:tc>
      </w:tr>
      <w:tr w:rsidR="00332701" w:rsidTr="00332701">
        <w:trPr>
          <w:cantSplit/>
          <w:trHeight w:val="635"/>
        </w:trPr>
        <w:tc>
          <w:tcPr>
            <w:tcW w:w="192" w:type="pct"/>
            <w:vMerge/>
            <w:tcBorders>
              <w:left w:val="single" w:sz="4" w:space="0" w:color="000000" w:themeColor="text1"/>
              <w:right w:val="single" w:sz="4" w:space="0" w:color="000000" w:themeColor="text1"/>
            </w:tcBorders>
            <w:textDirection w:val="btLr"/>
            <w:vAlign w:val="center"/>
            <w:hideMark/>
          </w:tcPr>
          <w:p w:rsidR="00332701" w:rsidRDefault="00332701" w:rsidP="0018532E">
            <w:pPr>
              <w:ind w:left="113" w:right="113"/>
              <w:jc w:val="center"/>
              <w:rPr>
                <w:rFonts w:asciiTheme="majorHAnsi" w:hAnsiTheme="majorHAnsi"/>
                <w:b/>
                <w:sz w:val="28"/>
                <w:szCs w:val="28"/>
              </w:rPr>
            </w:pPr>
          </w:p>
        </w:tc>
        <w:tc>
          <w:tcPr>
            <w:tcW w:w="485" w:type="pct"/>
            <w:vMerge/>
            <w:tcBorders>
              <w:left w:val="single" w:sz="4" w:space="0" w:color="000000" w:themeColor="text1"/>
              <w:right w:val="single" w:sz="4" w:space="0" w:color="000000" w:themeColor="text1"/>
            </w:tcBorders>
            <w:vAlign w:val="center"/>
          </w:tcPr>
          <w:p w:rsidR="00332701" w:rsidRDefault="00332701" w:rsidP="0018532E">
            <w:pPr>
              <w:jc w:val="center"/>
              <w:rPr>
                <w:rFonts w:asciiTheme="majorHAnsi" w:hAnsiTheme="majorHAnsi"/>
                <w:sz w:val="18"/>
                <w:szCs w:val="18"/>
              </w:rPr>
            </w:pPr>
          </w:p>
        </w:tc>
        <w:tc>
          <w:tcPr>
            <w:tcW w:w="483" w:type="pct"/>
            <w:vMerge/>
            <w:tcBorders>
              <w:left w:val="single" w:sz="4" w:space="0" w:color="000000" w:themeColor="text1"/>
              <w:right w:val="single" w:sz="4" w:space="0" w:color="000000" w:themeColor="text1"/>
            </w:tcBorders>
          </w:tcPr>
          <w:p w:rsidR="00332701" w:rsidRDefault="00332701" w:rsidP="0018532E">
            <w:pPr>
              <w:jc w:val="center"/>
              <w:rPr>
                <w:rFonts w:asciiTheme="majorHAnsi" w:hAnsiTheme="majorHAnsi"/>
                <w:b/>
                <w:sz w:val="18"/>
                <w:szCs w:val="18"/>
              </w:rPr>
            </w:pPr>
          </w:p>
        </w:tc>
        <w:tc>
          <w:tcPr>
            <w:tcW w:w="510" w:type="pct"/>
            <w:vMerge/>
            <w:tcBorders>
              <w:left w:val="single" w:sz="4" w:space="0" w:color="000000" w:themeColor="text1"/>
              <w:right w:val="single" w:sz="4" w:space="0" w:color="000000" w:themeColor="text1"/>
            </w:tcBorders>
            <w:vAlign w:val="center"/>
          </w:tcPr>
          <w:p w:rsidR="00332701" w:rsidRDefault="00332701" w:rsidP="0018532E">
            <w:pPr>
              <w:jc w:val="center"/>
              <w:rPr>
                <w:rFonts w:asciiTheme="majorHAnsi" w:hAnsiTheme="majorHAnsi"/>
                <w:b/>
                <w:sz w:val="18"/>
                <w:szCs w:val="18"/>
              </w:rPr>
            </w:pPr>
          </w:p>
        </w:tc>
        <w:tc>
          <w:tcPr>
            <w:tcW w:w="558" w:type="pct"/>
            <w:tcBorders>
              <w:left w:val="single" w:sz="4" w:space="0" w:color="000000" w:themeColor="text1"/>
              <w:right w:val="single" w:sz="4" w:space="0" w:color="000000" w:themeColor="text1"/>
            </w:tcBorders>
            <w:vAlign w:val="center"/>
          </w:tcPr>
          <w:p w:rsidR="00332701" w:rsidRPr="007168AB" w:rsidRDefault="00332701" w:rsidP="0018532E">
            <w:pPr>
              <w:jc w:val="center"/>
              <w:rPr>
                <w:rFonts w:asciiTheme="majorHAnsi" w:hAnsiTheme="majorHAnsi"/>
                <w:sz w:val="18"/>
                <w:szCs w:val="18"/>
              </w:rPr>
            </w:pPr>
            <w:r w:rsidRPr="007168AB">
              <w:rPr>
                <w:rFonts w:asciiTheme="majorHAnsi" w:hAnsiTheme="majorHAnsi"/>
                <w:sz w:val="18"/>
                <w:szCs w:val="18"/>
              </w:rPr>
              <w:t>Construcción y rehabilitación de puentes</w:t>
            </w:r>
          </w:p>
        </w:tc>
        <w:tc>
          <w:tcPr>
            <w:tcW w:w="464" w:type="pct"/>
            <w:tcBorders>
              <w:left w:val="single" w:sz="4" w:space="0" w:color="000000" w:themeColor="text1"/>
              <w:right w:val="single" w:sz="4" w:space="0" w:color="000000" w:themeColor="text1"/>
            </w:tcBorders>
            <w:vAlign w:val="center"/>
          </w:tcPr>
          <w:p w:rsidR="00332701" w:rsidRPr="00211ADC" w:rsidRDefault="00332701" w:rsidP="008C4B7E">
            <w:pPr>
              <w:jc w:val="center"/>
              <w:rPr>
                <w:rFonts w:asciiTheme="majorHAnsi" w:hAnsiTheme="majorHAnsi"/>
                <w:sz w:val="18"/>
                <w:szCs w:val="18"/>
                <w:lang w:val="es-ES"/>
              </w:rPr>
            </w:pPr>
            <w:r>
              <w:rPr>
                <w:rFonts w:asciiTheme="majorHAnsi" w:hAnsiTheme="majorHAnsi"/>
                <w:sz w:val="18"/>
                <w:szCs w:val="18"/>
                <w:lang w:val="es-ES"/>
              </w:rPr>
              <w:t>No hay reporte</w:t>
            </w:r>
          </w:p>
        </w:tc>
        <w:tc>
          <w:tcPr>
            <w:tcW w:w="656" w:type="pct"/>
            <w:tcBorders>
              <w:left w:val="single" w:sz="4" w:space="0" w:color="000000" w:themeColor="text1"/>
              <w:right w:val="single" w:sz="4" w:space="0" w:color="000000" w:themeColor="text1"/>
            </w:tcBorders>
            <w:vAlign w:val="center"/>
          </w:tcPr>
          <w:p w:rsidR="00332701" w:rsidRPr="00211ADC" w:rsidRDefault="00332701" w:rsidP="008C4B7E">
            <w:pPr>
              <w:jc w:val="center"/>
              <w:rPr>
                <w:rFonts w:asciiTheme="majorHAnsi" w:hAnsiTheme="majorHAnsi" w:cs="Arial"/>
                <w:sz w:val="18"/>
                <w:szCs w:val="18"/>
              </w:rPr>
            </w:pPr>
            <w:r>
              <w:rPr>
                <w:rFonts w:asciiTheme="majorHAnsi" w:hAnsiTheme="majorHAnsi" w:cs="Arial"/>
                <w:sz w:val="18"/>
                <w:szCs w:val="18"/>
              </w:rPr>
              <w:t>Reducir en un 43 % la falta de puentes al servicio de la población municipal.</w:t>
            </w:r>
          </w:p>
        </w:tc>
        <w:tc>
          <w:tcPr>
            <w:tcW w:w="654" w:type="pct"/>
            <w:tcBorders>
              <w:left w:val="single" w:sz="4" w:space="0" w:color="000000" w:themeColor="text1"/>
              <w:right w:val="single" w:sz="4" w:space="0" w:color="000000" w:themeColor="text1"/>
            </w:tcBorders>
            <w:vAlign w:val="center"/>
          </w:tcPr>
          <w:p w:rsidR="00332701" w:rsidRPr="00211ADC" w:rsidRDefault="00332701" w:rsidP="008C4B7E">
            <w:pPr>
              <w:jc w:val="center"/>
              <w:rPr>
                <w:rFonts w:asciiTheme="majorHAnsi" w:hAnsiTheme="majorHAnsi"/>
                <w:sz w:val="18"/>
                <w:szCs w:val="18"/>
              </w:rPr>
            </w:pPr>
            <w:r>
              <w:rPr>
                <w:rFonts w:asciiTheme="majorHAnsi" w:hAnsiTheme="majorHAnsi"/>
                <w:sz w:val="18"/>
                <w:szCs w:val="18"/>
              </w:rPr>
              <w:t>Construcción de 30 puentes en el ente territorial al servicio de la población durante los 4 años.</w:t>
            </w:r>
          </w:p>
        </w:tc>
        <w:tc>
          <w:tcPr>
            <w:tcW w:w="487" w:type="pct"/>
            <w:tcBorders>
              <w:left w:val="single" w:sz="4" w:space="0" w:color="000000" w:themeColor="text1"/>
              <w:right w:val="single" w:sz="4" w:space="0" w:color="000000" w:themeColor="text1"/>
            </w:tcBorders>
            <w:vAlign w:val="center"/>
          </w:tcPr>
          <w:p w:rsidR="00332701" w:rsidRDefault="00332701" w:rsidP="00341251">
            <w:pPr>
              <w:jc w:val="center"/>
              <w:rPr>
                <w:rFonts w:asciiTheme="majorHAnsi" w:hAnsiTheme="majorHAnsi"/>
                <w:sz w:val="18"/>
                <w:szCs w:val="18"/>
              </w:rPr>
            </w:pPr>
            <w:r>
              <w:rPr>
                <w:rFonts w:asciiTheme="majorHAnsi" w:hAnsiTheme="majorHAnsi"/>
                <w:sz w:val="18"/>
                <w:szCs w:val="18"/>
              </w:rPr>
              <w:t>Puentes habilitados o construidos</w:t>
            </w:r>
          </w:p>
        </w:tc>
        <w:tc>
          <w:tcPr>
            <w:tcW w:w="511" w:type="pct"/>
            <w:vMerge/>
            <w:tcBorders>
              <w:left w:val="single" w:sz="4" w:space="0" w:color="000000" w:themeColor="text1"/>
              <w:right w:val="single" w:sz="4" w:space="0" w:color="000000" w:themeColor="text1"/>
            </w:tcBorders>
          </w:tcPr>
          <w:p w:rsidR="00332701" w:rsidRDefault="00332701" w:rsidP="0018532E">
            <w:pPr>
              <w:jc w:val="center"/>
              <w:rPr>
                <w:rFonts w:asciiTheme="majorHAnsi" w:hAnsiTheme="majorHAnsi"/>
                <w:sz w:val="18"/>
                <w:szCs w:val="18"/>
              </w:rPr>
            </w:pPr>
          </w:p>
        </w:tc>
      </w:tr>
      <w:tr w:rsidR="00332701" w:rsidTr="00332701">
        <w:trPr>
          <w:cantSplit/>
          <w:trHeight w:val="635"/>
        </w:trPr>
        <w:tc>
          <w:tcPr>
            <w:tcW w:w="192" w:type="pct"/>
            <w:vMerge/>
            <w:tcBorders>
              <w:left w:val="single" w:sz="4" w:space="0" w:color="000000" w:themeColor="text1"/>
              <w:right w:val="single" w:sz="4" w:space="0" w:color="000000" w:themeColor="text1"/>
            </w:tcBorders>
            <w:textDirection w:val="btLr"/>
            <w:vAlign w:val="center"/>
            <w:hideMark/>
          </w:tcPr>
          <w:p w:rsidR="00332701" w:rsidRDefault="00332701" w:rsidP="0018532E">
            <w:pPr>
              <w:ind w:left="113" w:right="113"/>
              <w:jc w:val="center"/>
              <w:rPr>
                <w:rFonts w:asciiTheme="majorHAnsi" w:hAnsiTheme="majorHAnsi"/>
                <w:b/>
                <w:sz w:val="28"/>
                <w:szCs w:val="28"/>
              </w:rPr>
            </w:pPr>
          </w:p>
        </w:tc>
        <w:tc>
          <w:tcPr>
            <w:tcW w:w="485" w:type="pct"/>
            <w:vMerge/>
            <w:tcBorders>
              <w:left w:val="single" w:sz="4" w:space="0" w:color="000000" w:themeColor="text1"/>
              <w:right w:val="single" w:sz="4" w:space="0" w:color="000000" w:themeColor="text1"/>
            </w:tcBorders>
            <w:vAlign w:val="center"/>
          </w:tcPr>
          <w:p w:rsidR="00332701" w:rsidRDefault="00332701" w:rsidP="0018532E">
            <w:pPr>
              <w:jc w:val="center"/>
              <w:rPr>
                <w:rFonts w:asciiTheme="majorHAnsi" w:hAnsiTheme="majorHAnsi"/>
                <w:sz w:val="18"/>
                <w:szCs w:val="18"/>
              </w:rPr>
            </w:pPr>
          </w:p>
        </w:tc>
        <w:tc>
          <w:tcPr>
            <w:tcW w:w="483" w:type="pct"/>
            <w:vMerge/>
            <w:tcBorders>
              <w:left w:val="single" w:sz="4" w:space="0" w:color="000000" w:themeColor="text1"/>
              <w:right w:val="single" w:sz="4" w:space="0" w:color="000000" w:themeColor="text1"/>
            </w:tcBorders>
          </w:tcPr>
          <w:p w:rsidR="00332701" w:rsidRDefault="00332701" w:rsidP="0018532E">
            <w:pPr>
              <w:jc w:val="center"/>
              <w:rPr>
                <w:rFonts w:asciiTheme="majorHAnsi" w:hAnsiTheme="majorHAnsi"/>
                <w:b/>
                <w:sz w:val="18"/>
                <w:szCs w:val="18"/>
              </w:rPr>
            </w:pPr>
          </w:p>
        </w:tc>
        <w:tc>
          <w:tcPr>
            <w:tcW w:w="510" w:type="pct"/>
            <w:vMerge/>
            <w:tcBorders>
              <w:left w:val="single" w:sz="4" w:space="0" w:color="000000" w:themeColor="text1"/>
              <w:right w:val="single" w:sz="4" w:space="0" w:color="000000" w:themeColor="text1"/>
            </w:tcBorders>
            <w:vAlign w:val="center"/>
          </w:tcPr>
          <w:p w:rsidR="00332701" w:rsidRDefault="00332701" w:rsidP="0018532E">
            <w:pPr>
              <w:jc w:val="center"/>
              <w:rPr>
                <w:rFonts w:asciiTheme="majorHAnsi" w:hAnsiTheme="majorHAnsi"/>
                <w:b/>
                <w:sz w:val="18"/>
                <w:szCs w:val="18"/>
              </w:rPr>
            </w:pPr>
          </w:p>
        </w:tc>
        <w:tc>
          <w:tcPr>
            <w:tcW w:w="558" w:type="pct"/>
            <w:tcBorders>
              <w:left w:val="single" w:sz="4" w:space="0" w:color="000000" w:themeColor="text1"/>
              <w:right w:val="single" w:sz="4" w:space="0" w:color="000000" w:themeColor="text1"/>
            </w:tcBorders>
            <w:vAlign w:val="center"/>
          </w:tcPr>
          <w:p w:rsidR="00332701" w:rsidRPr="007168AB" w:rsidRDefault="00332701" w:rsidP="0018532E">
            <w:pPr>
              <w:jc w:val="center"/>
              <w:rPr>
                <w:rFonts w:asciiTheme="majorHAnsi" w:hAnsiTheme="majorHAnsi"/>
                <w:sz w:val="18"/>
                <w:szCs w:val="18"/>
              </w:rPr>
            </w:pPr>
            <w:r w:rsidRPr="007168AB">
              <w:rPr>
                <w:rFonts w:asciiTheme="majorHAnsi" w:hAnsiTheme="majorHAnsi"/>
                <w:sz w:val="18"/>
                <w:szCs w:val="18"/>
              </w:rPr>
              <w:t>Mantenimiento de la malla vial urbana</w:t>
            </w:r>
          </w:p>
        </w:tc>
        <w:tc>
          <w:tcPr>
            <w:tcW w:w="464" w:type="pct"/>
            <w:tcBorders>
              <w:left w:val="single" w:sz="4" w:space="0" w:color="000000" w:themeColor="text1"/>
              <w:right w:val="single" w:sz="4" w:space="0" w:color="000000" w:themeColor="text1"/>
            </w:tcBorders>
            <w:vAlign w:val="center"/>
          </w:tcPr>
          <w:p w:rsidR="00332701" w:rsidRPr="00211ADC" w:rsidRDefault="00332701" w:rsidP="008C4B7E">
            <w:pPr>
              <w:jc w:val="center"/>
              <w:rPr>
                <w:rFonts w:asciiTheme="majorHAnsi" w:hAnsiTheme="majorHAnsi"/>
                <w:sz w:val="18"/>
                <w:szCs w:val="18"/>
                <w:lang w:val="es-ES"/>
              </w:rPr>
            </w:pPr>
            <w:r>
              <w:rPr>
                <w:rFonts w:asciiTheme="majorHAnsi" w:hAnsiTheme="majorHAnsi"/>
                <w:sz w:val="18"/>
                <w:szCs w:val="18"/>
                <w:lang w:val="es-ES"/>
              </w:rPr>
              <w:t>0 %</w:t>
            </w:r>
          </w:p>
        </w:tc>
        <w:tc>
          <w:tcPr>
            <w:tcW w:w="656" w:type="pct"/>
            <w:tcBorders>
              <w:left w:val="single" w:sz="4" w:space="0" w:color="000000" w:themeColor="text1"/>
              <w:right w:val="single" w:sz="4" w:space="0" w:color="000000" w:themeColor="text1"/>
            </w:tcBorders>
            <w:vAlign w:val="center"/>
          </w:tcPr>
          <w:p w:rsidR="00332701" w:rsidRPr="00211ADC" w:rsidRDefault="00332701" w:rsidP="008C4B7E">
            <w:pPr>
              <w:jc w:val="center"/>
              <w:rPr>
                <w:rFonts w:asciiTheme="majorHAnsi" w:hAnsiTheme="majorHAnsi" w:cs="Arial"/>
                <w:sz w:val="18"/>
                <w:szCs w:val="18"/>
              </w:rPr>
            </w:pPr>
            <w:r>
              <w:rPr>
                <w:rFonts w:asciiTheme="majorHAnsi" w:hAnsiTheme="majorHAnsi" w:cs="Arial"/>
                <w:sz w:val="18"/>
                <w:szCs w:val="18"/>
              </w:rPr>
              <w:t>Realizar el 100% del mantenimiento de la malla vial urbana al servicio de la población municipal.</w:t>
            </w:r>
          </w:p>
        </w:tc>
        <w:tc>
          <w:tcPr>
            <w:tcW w:w="654" w:type="pct"/>
            <w:tcBorders>
              <w:left w:val="single" w:sz="4" w:space="0" w:color="000000" w:themeColor="text1"/>
              <w:right w:val="single" w:sz="4" w:space="0" w:color="000000" w:themeColor="text1"/>
            </w:tcBorders>
            <w:vAlign w:val="center"/>
          </w:tcPr>
          <w:p w:rsidR="00332701" w:rsidRPr="00211ADC" w:rsidRDefault="00332701" w:rsidP="008C4B7E">
            <w:pPr>
              <w:jc w:val="center"/>
              <w:rPr>
                <w:rFonts w:asciiTheme="majorHAnsi" w:hAnsiTheme="majorHAnsi"/>
                <w:sz w:val="18"/>
                <w:szCs w:val="18"/>
              </w:rPr>
            </w:pPr>
            <w:r>
              <w:rPr>
                <w:rFonts w:asciiTheme="majorHAnsi" w:hAnsiTheme="majorHAnsi"/>
                <w:sz w:val="18"/>
                <w:szCs w:val="18"/>
              </w:rPr>
              <w:t>Garantizar el mantenimiento total de la malla vial urbana al servicio de la población municipal durante el cuatrienio.</w:t>
            </w:r>
          </w:p>
        </w:tc>
        <w:tc>
          <w:tcPr>
            <w:tcW w:w="487" w:type="pct"/>
            <w:tcBorders>
              <w:left w:val="single" w:sz="4" w:space="0" w:color="000000" w:themeColor="text1"/>
              <w:right w:val="single" w:sz="4" w:space="0" w:color="000000" w:themeColor="text1"/>
            </w:tcBorders>
            <w:vAlign w:val="center"/>
          </w:tcPr>
          <w:p w:rsidR="00332701" w:rsidRDefault="00332701" w:rsidP="00341251">
            <w:pPr>
              <w:jc w:val="center"/>
              <w:rPr>
                <w:rFonts w:asciiTheme="majorHAnsi" w:hAnsiTheme="majorHAnsi"/>
                <w:sz w:val="18"/>
                <w:szCs w:val="18"/>
              </w:rPr>
            </w:pPr>
            <w:r>
              <w:rPr>
                <w:rFonts w:asciiTheme="majorHAnsi" w:hAnsiTheme="majorHAnsi"/>
                <w:sz w:val="18"/>
                <w:szCs w:val="18"/>
              </w:rPr>
              <w:t>Km de red vial con mantenimiento rutinario</w:t>
            </w:r>
          </w:p>
        </w:tc>
        <w:tc>
          <w:tcPr>
            <w:tcW w:w="511" w:type="pct"/>
            <w:vMerge/>
            <w:tcBorders>
              <w:left w:val="single" w:sz="4" w:space="0" w:color="000000" w:themeColor="text1"/>
              <w:right w:val="single" w:sz="4" w:space="0" w:color="000000" w:themeColor="text1"/>
            </w:tcBorders>
          </w:tcPr>
          <w:p w:rsidR="00332701" w:rsidRDefault="00332701" w:rsidP="0018532E">
            <w:pPr>
              <w:jc w:val="center"/>
              <w:rPr>
                <w:rFonts w:asciiTheme="majorHAnsi" w:hAnsiTheme="majorHAnsi"/>
                <w:sz w:val="18"/>
                <w:szCs w:val="18"/>
              </w:rPr>
            </w:pPr>
          </w:p>
        </w:tc>
      </w:tr>
    </w:tbl>
    <w:p w:rsidR="002F571C" w:rsidRDefault="002F571C" w:rsidP="00C72D5B">
      <w:pPr>
        <w:rPr>
          <w:rFonts w:asciiTheme="majorHAnsi" w:hAnsiTheme="majorHAnsi"/>
          <w:sz w:val="24"/>
          <w:lang w:eastAsia="es-ES"/>
        </w:rPr>
      </w:pPr>
    </w:p>
    <w:p w:rsidR="002F571C" w:rsidRDefault="002F571C" w:rsidP="00C72D5B">
      <w:pPr>
        <w:rPr>
          <w:rFonts w:asciiTheme="majorHAnsi" w:hAnsiTheme="majorHAnsi"/>
          <w:sz w:val="24"/>
          <w:lang w:eastAsia="es-ES"/>
        </w:rPr>
      </w:pPr>
    </w:p>
    <w:p w:rsidR="002F571C" w:rsidRDefault="002F571C" w:rsidP="00C72D5B">
      <w:pPr>
        <w:rPr>
          <w:rFonts w:asciiTheme="majorHAnsi" w:hAnsiTheme="majorHAnsi"/>
          <w:sz w:val="24"/>
          <w:lang w:eastAsia="es-ES"/>
        </w:rPr>
      </w:pPr>
    </w:p>
    <w:p w:rsidR="008C4B7E" w:rsidRPr="00C357A2" w:rsidRDefault="008C4B7E" w:rsidP="008C4B7E">
      <w:pPr>
        <w:jc w:val="center"/>
        <w:rPr>
          <w:rFonts w:asciiTheme="majorHAnsi" w:hAnsiTheme="majorHAnsi"/>
          <w:b/>
          <w:sz w:val="24"/>
          <w:szCs w:val="24"/>
        </w:rPr>
      </w:pPr>
      <w:r w:rsidRPr="00C357A2">
        <w:rPr>
          <w:rFonts w:asciiTheme="majorHAnsi" w:hAnsiTheme="majorHAnsi"/>
          <w:b/>
          <w:sz w:val="24"/>
          <w:szCs w:val="24"/>
        </w:rPr>
        <w:t>MATRIZ DE PROGRAMAS Y SUBPROGRAMAS</w:t>
      </w:r>
    </w:p>
    <w:tbl>
      <w:tblPr>
        <w:tblStyle w:val="Tablaconcuadrcula"/>
        <w:tblW w:w="5124" w:type="pct"/>
        <w:jc w:val="center"/>
        <w:tblLayout w:type="fixed"/>
        <w:tblLook w:val="04A0" w:firstRow="1" w:lastRow="0" w:firstColumn="1" w:lastColumn="0" w:noHBand="0" w:noVBand="1"/>
      </w:tblPr>
      <w:tblGrid>
        <w:gridCol w:w="552"/>
        <w:gridCol w:w="1395"/>
        <w:gridCol w:w="1389"/>
        <w:gridCol w:w="1736"/>
        <w:gridCol w:w="1553"/>
        <w:gridCol w:w="1262"/>
        <w:gridCol w:w="1471"/>
        <w:gridCol w:w="2551"/>
        <w:gridCol w:w="1277"/>
        <w:gridCol w:w="1524"/>
      </w:tblGrid>
      <w:tr w:rsidR="0093223A" w:rsidTr="0093223A">
        <w:trPr>
          <w:cantSplit/>
          <w:trHeight w:val="597"/>
          <w:jc w:val="center"/>
        </w:trPr>
        <w:tc>
          <w:tcPr>
            <w:tcW w:w="188"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textDirection w:val="btLr"/>
            <w:vAlign w:val="center"/>
            <w:hideMark/>
          </w:tcPr>
          <w:p w:rsidR="00B87AEB" w:rsidRDefault="00B87AEB" w:rsidP="00341251">
            <w:pPr>
              <w:ind w:left="113" w:right="113"/>
              <w:jc w:val="center"/>
              <w:rPr>
                <w:rFonts w:asciiTheme="majorHAnsi" w:hAnsiTheme="majorHAnsi"/>
                <w:b/>
                <w:sz w:val="18"/>
                <w:szCs w:val="18"/>
              </w:rPr>
            </w:pPr>
            <w:r>
              <w:rPr>
                <w:rFonts w:asciiTheme="majorHAnsi" w:hAnsiTheme="majorHAnsi"/>
                <w:b/>
                <w:sz w:val="18"/>
                <w:szCs w:val="18"/>
              </w:rPr>
              <w:t>EJE</w:t>
            </w:r>
          </w:p>
        </w:tc>
        <w:tc>
          <w:tcPr>
            <w:tcW w:w="47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B87AEB" w:rsidRDefault="00B87AEB" w:rsidP="00341251">
            <w:pPr>
              <w:jc w:val="center"/>
              <w:rPr>
                <w:rFonts w:asciiTheme="majorHAnsi" w:hAnsiTheme="majorHAnsi"/>
                <w:b/>
                <w:sz w:val="18"/>
                <w:szCs w:val="18"/>
              </w:rPr>
            </w:pPr>
            <w:r>
              <w:rPr>
                <w:rFonts w:asciiTheme="majorHAnsi" w:hAnsiTheme="majorHAnsi"/>
                <w:b/>
                <w:sz w:val="18"/>
                <w:szCs w:val="18"/>
              </w:rPr>
              <w:t>OBJETIVO ESTRATÉGICO</w:t>
            </w:r>
          </w:p>
        </w:tc>
        <w:tc>
          <w:tcPr>
            <w:tcW w:w="472"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tcPr>
          <w:p w:rsidR="00B87AEB" w:rsidRDefault="00B87AEB" w:rsidP="00341251">
            <w:pPr>
              <w:jc w:val="center"/>
              <w:rPr>
                <w:rFonts w:asciiTheme="majorHAnsi" w:hAnsiTheme="majorHAnsi"/>
                <w:b/>
                <w:sz w:val="18"/>
                <w:szCs w:val="18"/>
              </w:rPr>
            </w:pPr>
            <w:r>
              <w:rPr>
                <w:rFonts w:asciiTheme="majorHAnsi" w:hAnsiTheme="majorHAnsi"/>
                <w:b/>
                <w:sz w:val="18"/>
                <w:szCs w:val="18"/>
              </w:rPr>
              <w:t>ESTRATEGIA</w:t>
            </w:r>
          </w:p>
        </w:tc>
        <w:tc>
          <w:tcPr>
            <w:tcW w:w="590"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B87AEB" w:rsidRDefault="00B87AEB" w:rsidP="00341251">
            <w:pPr>
              <w:jc w:val="center"/>
              <w:rPr>
                <w:rFonts w:asciiTheme="majorHAnsi" w:hAnsiTheme="majorHAnsi"/>
                <w:b/>
                <w:sz w:val="18"/>
                <w:szCs w:val="18"/>
              </w:rPr>
            </w:pPr>
            <w:r>
              <w:rPr>
                <w:rFonts w:asciiTheme="majorHAnsi" w:hAnsiTheme="majorHAnsi"/>
                <w:b/>
                <w:sz w:val="18"/>
                <w:szCs w:val="18"/>
              </w:rPr>
              <w:t>PROGRAMA ESTRATÉGICO</w:t>
            </w:r>
          </w:p>
        </w:tc>
        <w:tc>
          <w:tcPr>
            <w:tcW w:w="528"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B87AEB" w:rsidRDefault="00B87AEB" w:rsidP="00341251">
            <w:pPr>
              <w:jc w:val="center"/>
              <w:rPr>
                <w:rFonts w:asciiTheme="majorHAnsi" w:hAnsiTheme="majorHAnsi"/>
                <w:b/>
                <w:sz w:val="18"/>
                <w:szCs w:val="18"/>
              </w:rPr>
            </w:pPr>
            <w:r>
              <w:rPr>
                <w:rFonts w:asciiTheme="majorHAnsi" w:hAnsiTheme="majorHAnsi"/>
                <w:b/>
                <w:sz w:val="18"/>
                <w:szCs w:val="18"/>
              </w:rPr>
              <w:t>SUBPROGRAMA</w:t>
            </w:r>
          </w:p>
        </w:tc>
        <w:tc>
          <w:tcPr>
            <w:tcW w:w="429"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B87AEB" w:rsidRDefault="003D7098" w:rsidP="00341251">
            <w:pPr>
              <w:jc w:val="center"/>
              <w:rPr>
                <w:rFonts w:asciiTheme="majorHAnsi" w:hAnsiTheme="majorHAnsi"/>
                <w:b/>
                <w:sz w:val="18"/>
                <w:szCs w:val="18"/>
              </w:rPr>
            </w:pPr>
            <w:r>
              <w:rPr>
                <w:rFonts w:asciiTheme="majorHAnsi" w:hAnsiTheme="majorHAnsi"/>
                <w:b/>
                <w:sz w:val="18"/>
                <w:szCs w:val="18"/>
              </w:rPr>
              <w:t>LÍNEA</w:t>
            </w:r>
            <w:r w:rsidR="00B87AEB">
              <w:rPr>
                <w:rFonts w:asciiTheme="majorHAnsi" w:hAnsiTheme="majorHAnsi"/>
                <w:b/>
                <w:sz w:val="18"/>
                <w:szCs w:val="18"/>
              </w:rPr>
              <w:t xml:space="preserve"> BASE</w:t>
            </w:r>
          </w:p>
        </w:tc>
        <w:tc>
          <w:tcPr>
            <w:tcW w:w="500"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B87AEB" w:rsidRDefault="00B87AEB" w:rsidP="00341251">
            <w:pPr>
              <w:jc w:val="center"/>
              <w:rPr>
                <w:rFonts w:asciiTheme="majorHAnsi" w:hAnsiTheme="majorHAnsi"/>
                <w:b/>
                <w:sz w:val="18"/>
                <w:szCs w:val="18"/>
              </w:rPr>
            </w:pPr>
            <w:r>
              <w:rPr>
                <w:rFonts w:asciiTheme="majorHAnsi" w:hAnsiTheme="majorHAnsi"/>
                <w:b/>
                <w:sz w:val="18"/>
                <w:szCs w:val="18"/>
              </w:rPr>
              <w:t>META DE RESULTADO</w:t>
            </w:r>
          </w:p>
        </w:tc>
        <w:tc>
          <w:tcPr>
            <w:tcW w:w="867"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B87AEB" w:rsidRDefault="00B87AEB" w:rsidP="00341251">
            <w:pPr>
              <w:jc w:val="center"/>
              <w:rPr>
                <w:rFonts w:asciiTheme="majorHAnsi" w:hAnsiTheme="majorHAnsi"/>
                <w:b/>
                <w:sz w:val="18"/>
                <w:szCs w:val="18"/>
              </w:rPr>
            </w:pPr>
            <w:r w:rsidRPr="00FA35F7">
              <w:rPr>
                <w:rFonts w:asciiTheme="majorHAnsi" w:hAnsiTheme="majorHAnsi"/>
                <w:b/>
                <w:sz w:val="18"/>
                <w:szCs w:val="18"/>
              </w:rPr>
              <w:t>META DE PRODUCTO</w:t>
            </w:r>
          </w:p>
        </w:tc>
        <w:tc>
          <w:tcPr>
            <w:tcW w:w="43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B87AEB" w:rsidRDefault="00B87AEB" w:rsidP="00341251">
            <w:pPr>
              <w:jc w:val="center"/>
              <w:rPr>
                <w:rFonts w:asciiTheme="majorHAnsi" w:hAnsiTheme="majorHAnsi"/>
                <w:b/>
                <w:sz w:val="18"/>
                <w:szCs w:val="18"/>
              </w:rPr>
            </w:pPr>
            <w:r>
              <w:rPr>
                <w:rFonts w:asciiTheme="majorHAnsi" w:hAnsiTheme="majorHAnsi"/>
                <w:b/>
                <w:sz w:val="18"/>
                <w:szCs w:val="18"/>
              </w:rPr>
              <w:t>INDICADOR</w:t>
            </w:r>
          </w:p>
        </w:tc>
        <w:tc>
          <w:tcPr>
            <w:tcW w:w="518"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B87AEB" w:rsidRDefault="00B87AEB" w:rsidP="00341251">
            <w:pPr>
              <w:jc w:val="center"/>
              <w:rPr>
                <w:rFonts w:asciiTheme="majorHAnsi" w:hAnsiTheme="majorHAnsi"/>
                <w:b/>
                <w:sz w:val="18"/>
                <w:szCs w:val="18"/>
              </w:rPr>
            </w:pPr>
            <w:r>
              <w:rPr>
                <w:rFonts w:asciiTheme="majorHAnsi" w:hAnsiTheme="majorHAnsi"/>
                <w:b/>
                <w:sz w:val="18"/>
                <w:szCs w:val="18"/>
              </w:rPr>
              <w:t>SECTOR DE COMPETENCIA</w:t>
            </w:r>
          </w:p>
        </w:tc>
      </w:tr>
      <w:tr w:rsidR="00332701" w:rsidTr="0093223A">
        <w:trPr>
          <w:cantSplit/>
          <w:trHeight w:val="708"/>
          <w:jc w:val="center"/>
        </w:trPr>
        <w:tc>
          <w:tcPr>
            <w:tcW w:w="188" w:type="pct"/>
            <w:vMerge w:val="restart"/>
            <w:tcBorders>
              <w:top w:val="single" w:sz="4" w:space="0" w:color="000000" w:themeColor="text1"/>
              <w:left w:val="single" w:sz="4" w:space="0" w:color="000000" w:themeColor="text1"/>
              <w:right w:val="single" w:sz="4" w:space="0" w:color="000000" w:themeColor="text1"/>
            </w:tcBorders>
            <w:textDirection w:val="btLr"/>
            <w:vAlign w:val="center"/>
            <w:hideMark/>
          </w:tcPr>
          <w:p w:rsidR="00332701" w:rsidRDefault="00332701" w:rsidP="00341251">
            <w:pPr>
              <w:ind w:left="113" w:right="113"/>
              <w:jc w:val="center"/>
              <w:rPr>
                <w:rFonts w:asciiTheme="majorHAnsi" w:hAnsiTheme="majorHAnsi"/>
                <w:sz w:val="18"/>
                <w:szCs w:val="18"/>
              </w:rPr>
            </w:pPr>
            <w:r>
              <w:rPr>
                <w:rFonts w:asciiTheme="majorHAnsi" w:hAnsiTheme="majorHAnsi"/>
                <w:b/>
                <w:sz w:val="28"/>
                <w:szCs w:val="28"/>
              </w:rPr>
              <w:t>AMBIENTE   CONSTRUIDO</w:t>
            </w:r>
          </w:p>
        </w:tc>
        <w:tc>
          <w:tcPr>
            <w:tcW w:w="474" w:type="pct"/>
            <w:vMerge w:val="restart"/>
            <w:tcBorders>
              <w:top w:val="single" w:sz="4" w:space="0" w:color="000000" w:themeColor="text1"/>
              <w:left w:val="single" w:sz="4" w:space="0" w:color="000000" w:themeColor="text1"/>
              <w:right w:val="single" w:sz="4" w:space="0" w:color="000000" w:themeColor="text1"/>
            </w:tcBorders>
            <w:vAlign w:val="center"/>
          </w:tcPr>
          <w:p w:rsidR="00332701" w:rsidRPr="00211ADC" w:rsidRDefault="00332701" w:rsidP="00341251">
            <w:pPr>
              <w:jc w:val="center"/>
              <w:rPr>
                <w:rFonts w:asciiTheme="majorHAnsi" w:hAnsiTheme="majorHAnsi"/>
                <w:sz w:val="18"/>
                <w:szCs w:val="18"/>
              </w:rPr>
            </w:pPr>
            <w:r>
              <w:rPr>
                <w:rFonts w:asciiTheme="majorHAnsi" w:hAnsiTheme="majorHAnsi"/>
                <w:sz w:val="18"/>
                <w:szCs w:val="18"/>
              </w:rPr>
              <w:t>Fortalecer el desarrollo armónico sostenible a través del apoyo técnico que permita mantener y mejorar la infraestructura en condiciones favorables de uso y movilidad</w:t>
            </w:r>
          </w:p>
        </w:tc>
        <w:tc>
          <w:tcPr>
            <w:tcW w:w="472" w:type="pct"/>
            <w:vMerge w:val="restart"/>
            <w:tcBorders>
              <w:top w:val="single" w:sz="4" w:space="0" w:color="000000" w:themeColor="text1"/>
              <w:left w:val="single" w:sz="4" w:space="0" w:color="000000" w:themeColor="text1"/>
              <w:right w:val="single" w:sz="4" w:space="0" w:color="000000" w:themeColor="text1"/>
            </w:tcBorders>
            <w:vAlign w:val="center"/>
          </w:tcPr>
          <w:p w:rsidR="00332701" w:rsidRDefault="00332701" w:rsidP="00341251">
            <w:pPr>
              <w:jc w:val="center"/>
              <w:rPr>
                <w:rFonts w:asciiTheme="majorHAnsi" w:hAnsiTheme="majorHAnsi"/>
                <w:b/>
                <w:sz w:val="18"/>
                <w:szCs w:val="18"/>
              </w:rPr>
            </w:pPr>
            <w:r>
              <w:rPr>
                <w:rFonts w:asciiTheme="majorHAnsi" w:hAnsiTheme="majorHAnsi"/>
                <w:sz w:val="18"/>
                <w:szCs w:val="18"/>
              </w:rPr>
              <w:t>Brindar apoyo técnico necesario para el mejoramiento de la infraestructura y equipamiento urbano y rural que haga posible el buen uso.</w:t>
            </w:r>
          </w:p>
        </w:tc>
        <w:tc>
          <w:tcPr>
            <w:tcW w:w="590" w:type="pct"/>
            <w:vMerge w:val="restart"/>
            <w:tcBorders>
              <w:top w:val="single" w:sz="4" w:space="0" w:color="000000" w:themeColor="text1"/>
              <w:left w:val="single" w:sz="4" w:space="0" w:color="000000" w:themeColor="text1"/>
              <w:right w:val="single" w:sz="4" w:space="0" w:color="000000" w:themeColor="text1"/>
            </w:tcBorders>
            <w:vAlign w:val="center"/>
          </w:tcPr>
          <w:p w:rsidR="00332701" w:rsidRPr="004A2A0A" w:rsidRDefault="00332701" w:rsidP="00341251">
            <w:pPr>
              <w:jc w:val="center"/>
              <w:rPr>
                <w:rFonts w:asciiTheme="majorHAnsi" w:hAnsiTheme="majorHAnsi"/>
                <w:b/>
                <w:sz w:val="18"/>
                <w:szCs w:val="18"/>
              </w:rPr>
            </w:pPr>
            <w:r>
              <w:rPr>
                <w:rFonts w:asciiTheme="majorHAnsi" w:hAnsiTheme="majorHAnsi"/>
                <w:b/>
                <w:sz w:val="18"/>
                <w:szCs w:val="18"/>
              </w:rPr>
              <w:t>ABRIENDO CAMINOS, CON PROSPERIDAD</w:t>
            </w:r>
          </w:p>
        </w:tc>
        <w:tc>
          <w:tcPr>
            <w:tcW w:w="528" w:type="pct"/>
            <w:tcBorders>
              <w:top w:val="single" w:sz="4" w:space="0" w:color="000000" w:themeColor="text1"/>
              <w:left w:val="single" w:sz="4" w:space="0" w:color="000000" w:themeColor="text1"/>
              <w:right w:val="single" w:sz="4" w:space="0" w:color="000000" w:themeColor="text1"/>
            </w:tcBorders>
            <w:vAlign w:val="center"/>
          </w:tcPr>
          <w:p w:rsidR="00332701" w:rsidRPr="00B87AEB" w:rsidRDefault="00332701" w:rsidP="00341251">
            <w:pPr>
              <w:jc w:val="center"/>
              <w:rPr>
                <w:rFonts w:asciiTheme="majorHAnsi" w:hAnsiTheme="majorHAnsi"/>
                <w:sz w:val="18"/>
                <w:szCs w:val="18"/>
              </w:rPr>
            </w:pPr>
            <w:r w:rsidRPr="00B87AEB">
              <w:rPr>
                <w:rFonts w:asciiTheme="majorHAnsi" w:hAnsiTheme="majorHAnsi"/>
                <w:sz w:val="18"/>
                <w:szCs w:val="18"/>
              </w:rPr>
              <w:t>Rehabilitación y mantenimiento de vías terciarias</w:t>
            </w:r>
          </w:p>
        </w:tc>
        <w:tc>
          <w:tcPr>
            <w:tcW w:w="429" w:type="pct"/>
            <w:tcBorders>
              <w:top w:val="single" w:sz="4" w:space="0" w:color="000000" w:themeColor="text1"/>
              <w:left w:val="single" w:sz="4" w:space="0" w:color="000000" w:themeColor="text1"/>
              <w:right w:val="single" w:sz="4" w:space="0" w:color="000000" w:themeColor="text1"/>
            </w:tcBorders>
            <w:vAlign w:val="center"/>
          </w:tcPr>
          <w:p w:rsidR="00332701" w:rsidRPr="00211ADC" w:rsidRDefault="00332701" w:rsidP="00341251">
            <w:pPr>
              <w:jc w:val="center"/>
              <w:rPr>
                <w:rFonts w:asciiTheme="majorHAnsi" w:hAnsiTheme="majorHAnsi"/>
                <w:sz w:val="18"/>
                <w:szCs w:val="18"/>
                <w:lang w:val="es-ES"/>
              </w:rPr>
            </w:pPr>
            <w:r>
              <w:rPr>
                <w:rFonts w:asciiTheme="majorHAnsi" w:hAnsiTheme="majorHAnsi"/>
                <w:sz w:val="18"/>
                <w:szCs w:val="18"/>
                <w:lang w:val="es-ES"/>
              </w:rPr>
              <w:t>0 vías rehabilitadas</w:t>
            </w:r>
          </w:p>
        </w:tc>
        <w:tc>
          <w:tcPr>
            <w:tcW w:w="500" w:type="pct"/>
            <w:tcBorders>
              <w:top w:val="single" w:sz="4" w:space="0" w:color="000000" w:themeColor="text1"/>
              <w:left w:val="single" w:sz="4" w:space="0" w:color="000000" w:themeColor="text1"/>
              <w:right w:val="single" w:sz="4" w:space="0" w:color="000000" w:themeColor="text1"/>
            </w:tcBorders>
            <w:vAlign w:val="center"/>
          </w:tcPr>
          <w:p w:rsidR="00332701" w:rsidRPr="00211ADC" w:rsidRDefault="00332701" w:rsidP="00341251">
            <w:pPr>
              <w:jc w:val="center"/>
              <w:rPr>
                <w:rFonts w:asciiTheme="majorHAnsi" w:hAnsiTheme="majorHAnsi" w:cs="Arial"/>
                <w:sz w:val="18"/>
                <w:szCs w:val="18"/>
              </w:rPr>
            </w:pPr>
            <w:r>
              <w:rPr>
                <w:rFonts w:asciiTheme="majorHAnsi" w:hAnsiTheme="majorHAnsi" w:cs="Arial"/>
                <w:sz w:val="18"/>
                <w:szCs w:val="18"/>
              </w:rPr>
              <w:t>Rehabilitar el 100% de las vías terciarias al servicio de la población rural.</w:t>
            </w:r>
          </w:p>
        </w:tc>
        <w:tc>
          <w:tcPr>
            <w:tcW w:w="867" w:type="pct"/>
            <w:tcBorders>
              <w:top w:val="single" w:sz="4" w:space="0" w:color="000000" w:themeColor="text1"/>
              <w:left w:val="single" w:sz="4" w:space="0" w:color="000000" w:themeColor="text1"/>
              <w:right w:val="single" w:sz="4" w:space="0" w:color="000000" w:themeColor="text1"/>
            </w:tcBorders>
            <w:vAlign w:val="center"/>
          </w:tcPr>
          <w:p w:rsidR="00332701" w:rsidRPr="00211ADC" w:rsidRDefault="00332701" w:rsidP="00341251">
            <w:pPr>
              <w:jc w:val="center"/>
              <w:rPr>
                <w:rFonts w:asciiTheme="majorHAnsi" w:hAnsiTheme="majorHAnsi"/>
                <w:sz w:val="18"/>
                <w:szCs w:val="18"/>
              </w:rPr>
            </w:pPr>
            <w:r>
              <w:rPr>
                <w:rFonts w:asciiTheme="majorHAnsi" w:hAnsiTheme="majorHAnsi" w:cs="Arial"/>
                <w:sz w:val="18"/>
                <w:szCs w:val="18"/>
              </w:rPr>
              <w:t>Rehabilitación del 100% de las vías terciarias de los corregimientos y veredas, al servicio de la población rural durante los cuatro años.</w:t>
            </w:r>
          </w:p>
        </w:tc>
        <w:tc>
          <w:tcPr>
            <w:tcW w:w="434" w:type="pct"/>
            <w:tcBorders>
              <w:top w:val="single" w:sz="4" w:space="0" w:color="000000" w:themeColor="text1"/>
              <w:left w:val="single" w:sz="4" w:space="0" w:color="000000" w:themeColor="text1"/>
              <w:right w:val="single" w:sz="4" w:space="0" w:color="000000" w:themeColor="text1"/>
            </w:tcBorders>
            <w:vAlign w:val="center"/>
          </w:tcPr>
          <w:p w:rsidR="00332701" w:rsidRDefault="00332701" w:rsidP="00341251">
            <w:pPr>
              <w:jc w:val="center"/>
              <w:rPr>
                <w:rFonts w:asciiTheme="majorHAnsi" w:hAnsiTheme="majorHAnsi"/>
                <w:sz w:val="18"/>
                <w:szCs w:val="18"/>
              </w:rPr>
            </w:pPr>
            <w:r>
              <w:rPr>
                <w:rFonts w:asciiTheme="majorHAnsi" w:hAnsiTheme="majorHAnsi"/>
                <w:sz w:val="18"/>
                <w:szCs w:val="18"/>
              </w:rPr>
              <w:t>Km de red vial rehabilitados</w:t>
            </w:r>
          </w:p>
        </w:tc>
        <w:tc>
          <w:tcPr>
            <w:tcW w:w="518" w:type="pct"/>
            <w:vMerge w:val="restart"/>
            <w:tcBorders>
              <w:top w:val="single" w:sz="4" w:space="0" w:color="000000" w:themeColor="text1"/>
              <w:left w:val="single" w:sz="4" w:space="0" w:color="000000" w:themeColor="text1"/>
              <w:right w:val="single" w:sz="4" w:space="0" w:color="000000" w:themeColor="text1"/>
            </w:tcBorders>
            <w:vAlign w:val="center"/>
          </w:tcPr>
          <w:p w:rsidR="00332701" w:rsidRPr="002E60AB" w:rsidRDefault="00680BFE" w:rsidP="00341251">
            <w:pPr>
              <w:jc w:val="center"/>
              <w:rPr>
                <w:rFonts w:asciiTheme="majorHAnsi" w:hAnsiTheme="majorHAnsi"/>
                <w:b/>
                <w:sz w:val="18"/>
                <w:szCs w:val="18"/>
              </w:rPr>
            </w:pPr>
            <w:r w:rsidRPr="002E60AB">
              <w:rPr>
                <w:rFonts w:asciiTheme="majorHAnsi" w:hAnsiTheme="majorHAnsi"/>
                <w:b/>
                <w:sz w:val="20"/>
                <w:szCs w:val="18"/>
              </w:rPr>
              <w:t>TRANSPORTE</w:t>
            </w:r>
          </w:p>
        </w:tc>
      </w:tr>
      <w:tr w:rsidR="00332701" w:rsidTr="0093223A">
        <w:trPr>
          <w:cantSplit/>
          <w:trHeight w:val="706"/>
          <w:jc w:val="center"/>
        </w:trPr>
        <w:tc>
          <w:tcPr>
            <w:tcW w:w="188" w:type="pct"/>
            <w:vMerge/>
            <w:tcBorders>
              <w:left w:val="single" w:sz="4" w:space="0" w:color="000000" w:themeColor="text1"/>
              <w:right w:val="single" w:sz="4" w:space="0" w:color="000000" w:themeColor="text1"/>
            </w:tcBorders>
            <w:textDirection w:val="btLr"/>
            <w:vAlign w:val="center"/>
            <w:hideMark/>
          </w:tcPr>
          <w:p w:rsidR="00332701" w:rsidRDefault="00332701" w:rsidP="00341251">
            <w:pPr>
              <w:ind w:left="113" w:right="113"/>
              <w:jc w:val="center"/>
              <w:rPr>
                <w:rFonts w:asciiTheme="majorHAnsi" w:hAnsiTheme="majorHAnsi"/>
                <w:b/>
                <w:sz w:val="28"/>
                <w:szCs w:val="28"/>
              </w:rPr>
            </w:pPr>
          </w:p>
        </w:tc>
        <w:tc>
          <w:tcPr>
            <w:tcW w:w="474" w:type="pct"/>
            <w:vMerge/>
            <w:tcBorders>
              <w:left w:val="single" w:sz="4" w:space="0" w:color="000000" w:themeColor="text1"/>
              <w:right w:val="single" w:sz="4" w:space="0" w:color="000000" w:themeColor="text1"/>
            </w:tcBorders>
            <w:vAlign w:val="center"/>
          </w:tcPr>
          <w:p w:rsidR="00332701" w:rsidRDefault="00332701" w:rsidP="00341251">
            <w:pPr>
              <w:jc w:val="center"/>
              <w:rPr>
                <w:rFonts w:asciiTheme="majorHAnsi" w:hAnsiTheme="majorHAnsi"/>
                <w:sz w:val="18"/>
                <w:szCs w:val="18"/>
              </w:rPr>
            </w:pPr>
          </w:p>
        </w:tc>
        <w:tc>
          <w:tcPr>
            <w:tcW w:w="472" w:type="pct"/>
            <w:vMerge/>
            <w:tcBorders>
              <w:left w:val="single" w:sz="4" w:space="0" w:color="000000" w:themeColor="text1"/>
              <w:right w:val="single" w:sz="4" w:space="0" w:color="000000" w:themeColor="text1"/>
            </w:tcBorders>
            <w:vAlign w:val="center"/>
          </w:tcPr>
          <w:p w:rsidR="00332701" w:rsidRDefault="00332701" w:rsidP="00341251">
            <w:pPr>
              <w:jc w:val="center"/>
              <w:rPr>
                <w:rFonts w:asciiTheme="majorHAnsi" w:hAnsiTheme="majorHAnsi"/>
                <w:b/>
                <w:sz w:val="18"/>
                <w:szCs w:val="18"/>
              </w:rPr>
            </w:pPr>
          </w:p>
        </w:tc>
        <w:tc>
          <w:tcPr>
            <w:tcW w:w="590" w:type="pct"/>
            <w:vMerge/>
            <w:tcBorders>
              <w:left w:val="single" w:sz="4" w:space="0" w:color="000000" w:themeColor="text1"/>
              <w:bottom w:val="single" w:sz="4" w:space="0" w:color="000000" w:themeColor="text1"/>
              <w:right w:val="single" w:sz="4" w:space="0" w:color="000000" w:themeColor="text1"/>
            </w:tcBorders>
            <w:vAlign w:val="center"/>
          </w:tcPr>
          <w:p w:rsidR="00332701" w:rsidRDefault="00332701" w:rsidP="00341251">
            <w:pPr>
              <w:jc w:val="center"/>
              <w:rPr>
                <w:rFonts w:asciiTheme="majorHAnsi" w:hAnsiTheme="majorHAnsi"/>
                <w:b/>
                <w:sz w:val="18"/>
                <w:szCs w:val="18"/>
              </w:rPr>
            </w:pPr>
          </w:p>
        </w:tc>
        <w:tc>
          <w:tcPr>
            <w:tcW w:w="528" w:type="pct"/>
            <w:tcBorders>
              <w:top w:val="single" w:sz="4" w:space="0" w:color="000000" w:themeColor="text1"/>
              <w:left w:val="single" w:sz="4" w:space="0" w:color="000000" w:themeColor="text1"/>
              <w:right w:val="single" w:sz="4" w:space="0" w:color="000000" w:themeColor="text1"/>
            </w:tcBorders>
            <w:vAlign w:val="center"/>
          </w:tcPr>
          <w:p w:rsidR="00332701" w:rsidRPr="00B87AEB" w:rsidRDefault="00332701" w:rsidP="00341251">
            <w:pPr>
              <w:jc w:val="center"/>
              <w:rPr>
                <w:rFonts w:asciiTheme="majorHAnsi" w:hAnsiTheme="majorHAnsi"/>
                <w:sz w:val="18"/>
                <w:szCs w:val="18"/>
              </w:rPr>
            </w:pPr>
            <w:r w:rsidRPr="00B87AEB">
              <w:rPr>
                <w:rFonts w:asciiTheme="majorHAnsi" w:hAnsiTheme="majorHAnsi"/>
                <w:sz w:val="18"/>
                <w:szCs w:val="18"/>
              </w:rPr>
              <w:t>Construcción de sistemas de protección contra la erosión</w:t>
            </w:r>
          </w:p>
        </w:tc>
        <w:tc>
          <w:tcPr>
            <w:tcW w:w="429" w:type="pct"/>
            <w:tcBorders>
              <w:left w:val="single" w:sz="4" w:space="0" w:color="000000" w:themeColor="text1"/>
              <w:right w:val="single" w:sz="4" w:space="0" w:color="000000" w:themeColor="text1"/>
            </w:tcBorders>
            <w:vAlign w:val="center"/>
          </w:tcPr>
          <w:p w:rsidR="00332701" w:rsidRPr="00211ADC" w:rsidRDefault="00332701" w:rsidP="00341251">
            <w:pPr>
              <w:jc w:val="center"/>
              <w:rPr>
                <w:rFonts w:asciiTheme="majorHAnsi" w:hAnsiTheme="majorHAnsi"/>
                <w:sz w:val="18"/>
                <w:szCs w:val="18"/>
                <w:lang w:val="es-ES"/>
              </w:rPr>
            </w:pPr>
            <w:r>
              <w:rPr>
                <w:rFonts w:asciiTheme="majorHAnsi" w:hAnsiTheme="majorHAnsi"/>
                <w:sz w:val="18"/>
                <w:szCs w:val="18"/>
                <w:lang w:val="es-ES"/>
              </w:rPr>
              <w:t>No existe</w:t>
            </w:r>
          </w:p>
        </w:tc>
        <w:tc>
          <w:tcPr>
            <w:tcW w:w="500" w:type="pct"/>
            <w:tcBorders>
              <w:left w:val="single" w:sz="4" w:space="0" w:color="000000" w:themeColor="text1"/>
              <w:right w:val="single" w:sz="4" w:space="0" w:color="000000" w:themeColor="text1"/>
            </w:tcBorders>
            <w:vAlign w:val="center"/>
          </w:tcPr>
          <w:p w:rsidR="00332701" w:rsidRPr="00211ADC" w:rsidRDefault="00332701" w:rsidP="00341251">
            <w:pPr>
              <w:jc w:val="center"/>
              <w:rPr>
                <w:rFonts w:asciiTheme="majorHAnsi" w:hAnsiTheme="majorHAnsi" w:cs="Arial"/>
                <w:sz w:val="18"/>
                <w:szCs w:val="18"/>
              </w:rPr>
            </w:pPr>
            <w:r>
              <w:rPr>
                <w:rFonts w:asciiTheme="majorHAnsi" w:hAnsiTheme="majorHAnsi" w:cs="Arial"/>
                <w:sz w:val="18"/>
                <w:szCs w:val="18"/>
              </w:rPr>
              <w:t>Construir un sistema de protección contra la erosión para la población rural.</w:t>
            </w:r>
          </w:p>
        </w:tc>
        <w:tc>
          <w:tcPr>
            <w:tcW w:w="867" w:type="pct"/>
            <w:tcBorders>
              <w:left w:val="single" w:sz="4" w:space="0" w:color="000000" w:themeColor="text1"/>
              <w:right w:val="single" w:sz="4" w:space="0" w:color="000000" w:themeColor="text1"/>
            </w:tcBorders>
            <w:vAlign w:val="center"/>
          </w:tcPr>
          <w:p w:rsidR="00332701" w:rsidRPr="00211ADC" w:rsidRDefault="00332701" w:rsidP="00341251">
            <w:pPr>
              <w:jc w:val="center"/>
              <w:rPr>
                <w:rFonts w:asciiTheme="majorHAnsi" w:hAnsiTheme="majorHAnsi"/>
                <w:sz w:val="18"/>
                <w:szCs w:val="18"/>
              </w:rPr>
            </w:pPr>
            <w:r>
              <w:rPr>
                <w:rFonts w:asciiTheme="majorHAnsi" w:hAnsiTheme="majorHAnsi" w:cs="Arial"/>
                <w:sz w:val="18"/>
                <w:szCs w:val="18"/>
              </w:rPr>
              <w:t>Construcción de un sistema de protección contra la erosión en los corregimientos y veredas para la población rural durante los cuatro años.</w:t>
            </w:r>
          </w:p>
        </w:tc>
        <w:tc>
          <w:tcPr>
            <w:tcW w:w="434" w:type="pct"/>
            <w:tcBorders>
              <w:left w:val="single" w:sz="4" w:space="0" w:color="000000" w:themeColor="text1"/>
              <w:right w:val="single" w:sz="4" w:space="0" w:color="000000" w:themeColor="text1"/>
            </w:tcBorders>
            <w:vAlign w:val="center"/>
          </w:tcPr>
          <w:p w:rsidR="00332701" w:rsidRDefault="00332701" w:rsidP="00341251">
            <w:pPr>
              <w:jc w:val="center"/>
              <w:rPr>
                <w:rFonts w:asciiTheme="majorHAnsi" w:hAnsiTheme="majorHAnsi"/>
                <w:sz w:val="18"/>
                <w:szCs w:val="18"/>
              </w:rPr>
            </w:pPr>
            <w:r>
              <w:rPr>
                <w:rFonts w:asciiTheme="majorHAnsi" w:hAnsiTheme="majorHAnsi"/>
                <w:sz w:val="18"/>
                <w:szCs w:val="18"/>
              </w:rPr>
              <w:t>Sistemas de prevención  construidos</w:t>
            </w:r>
          </w:p>
        </w:tc>
        <w:tc>
          <w:tcPr>
            <w:tcW w:w="518" w:type="pct"/>
            <w:vMerge/>
            <w:tcBorders>
              <w:left w:val="single" w:sz="4" w:space="0" w:color="000000" w:themeColor="text1"/>
              <w:right w:val="single" w:sz="4" w:space="0" w:color="000000" w:themeColor="text1"/>
            </w:tcBorders>
            <w:vAlign w:val="center"/>
          </w:tcPr>
          <w:p w:rsidR="00332701" w:rsidRPr="002E60AB" w:rsidRDefault="00332701" w:rsidP="00341251">
            <w:pPr>
              <w:jc w:val="center"/>
              <w:rPr>
                <w:rFonts w:asciiTheme="majorHAnsi" w:hAnsiTheme="majorHAnsi"/>
                <w:b/>
                <w:sz w:val="20"/>
                <w:szCs w:val="18"/>
              </w:rPr>
            </w:pPr>
          </w:p>
        </w:tc>
      </w:tr>
      <w:tr w:rsidR="00332701" w:rsidTr="0093223A">
        <w:trPr>
          <w:cantSplit/>
          <w:trHeight w:val="708"/>
          <w:jc w:val="center"/>
        </w:trPr>
        <w:tc>
          <w:tcPr>
            <w:tcW w:w="188" w:type="pct"/>
            <w:vMerge/>
            <w:tcBorders>
              <w:left w:val="single" w:sz="4" w:space="0" w:color="000000" w:themeColor="text1"/>
              <w:right w:val="single" w:sz="4" w:space="0" w:color="000000" w:themeColor="text1"/>
            </w:tcBorders>
            <w:textDirection w:val="btLr"/>
            <w:vAlign w:val="center"/>
            <w:hideMark/>
          </w:tcPr>
          <w:p w:rsidR="00332701" w:rsidRDefault="00332701" w:rsidP="00341251">
            <w:pPr>
              <w:ind w:left="113" w:right="113"/>
              <w:jc w:val="center"/>
              <w:rPr>
                <w:rFonts w:asciiTheme="majorHAnsi" w:hAnsiTheme="majorHAnsi"/>
                <w:b/>
                <w:sz w:val="28"/>
                <w:szCs w:val="28"/>
              </w:rPr>
            </w:pPr>
          </w:p>
        </w:tc>
        <w:tc>
          <w:tcPr>
            <w:tcW w:w="474" w:type="pct"/>
            <w:vMerge/>
            <w:tcBorders>
              <w:left w:val="single" w:sz="4" w:space="0" w:color="000000" w:themeColor="text1"/>
              <w:right w:val="single" w:sz="4" w:space="0" w:color="000000" w:themeColor="text1"/>
            </w:tcBorders>
            <w:vAlign w:val="center"/>
          </w:tcPr>
          <w:p w:rsidR="00332701" w:rsidRDefault="00332701" w:rsidP="00341251">
            <w:pPr>
              <w:jc w:val="center"/>
              <w:rPr>
                <w:rFonts w:asciiTheme="majorHAnsi" w:hAnsiTheme="majorHAnsi"/>
                <w:sz w:val="18"/>
                <w:szCs w:val="18"/>
              </w:rPr>
            </w:pPr>
          </w:p>
        </w:tc>
        <w:tc>
          <w:tcPr>
            <w:tcW w:w="472" w:type="pct"/>
            <w:vMerge/>
            <w:tcBorders>
              <w:left w:val="single" w:sz="4" w:space="0" w:color="000000" w:themeColor="text1"/>
              <w:right w:val="single" w:sz="4" w:space="0" w:color="000000" w:themeColor="text1"/>
            </w:tcBorders>
            <w:vAlign w:val="center"/>
          </w:tcPr>
          <w:p w:rsidR="00332701" w:rsidRDefault="00332701" w:rsidP="00341251">
            <w:pPr>
              <w:jc w:val="center"/>
              <w:rPr>
                <w:rFonts w:asciiTheme="majorHAnsi" w:hAnsiTheme="majorHAnsi"/>
                <w:b/>
                <w:sz w:val="18"/>
                <w:szCs w:val="18"/>
              </w:rPr>
            </w:pPr>
          </w:p>
        </w:tc>
        <w:tc>
          <w:tcPr>
            <w:tcW w:w="590" w:type="pct"/>
            <w:vMerge w:val="restart"/>
            <w:tcBorders>
              <w:top w:val="single" w:sz="4" w:space="0" w:color="000000" w:themeColor="text1"/>
              <w:left w:val="single" w:sz="4" w:space="0" w:color="000000" w:themeColor="text1"/>
              <w:right w:val="single" w:sz="4" w:space="0" w:color="000000" w:themeColor="text1"/>
            </w:tcBorders>
            <w:vAlign w:val="center"/>
          </w:tcPr>
          <w:p w:rsidR="00332701" w:rsidRPr="004A2A0A" w:rsidRDefault="00332701" w:rsidP="00341251">
            <w:pPr>
              <w:jc w:val="center"/>
              <w:rPr>
                <w:rFonts w:asciiTheme="majorHAnsi" w:hAnsiTheme="majorHAnsi"/>
                <w:b/>
                <w:sz w:val="18"/>
                <w:szCs w:val="18"/>
              </w:rPr>
            </w:pPr>
            <w:r>
              <w:rPr>
                <w:rFonts w:asciiTheme="majorHAnsi" w:hAnsiTheme="majorHAnsi"/>
                <w:b/>
                <w:sz w:val="18"/>
                <w:szCs w:val="18"/>
              </w:rPr>
              <w:t>SALUD PARA TODOS</w:t>
            </w:r>
          </w:p>
        </w:tc>
        <w:tc>
          <w:tcPr>
            <w:tcW w:w="528" w:type="pct"/>
            <w:tcBorders>
              <w:left w:val="single" w:sz="4" w:space="0" w:color="000000" w:themeColor="text1"/>
              <w:right w:val="single" w:sz="4" w:space="0" w:color="000000" w:themeColor="text1"/>
            </w:tcBorders>
            <w:vAlign w:val="center"/>
          </w:tcPr>
          <w:p w:rsidR="00332701" w:rsidRPr="00B87AEB" w:rsidRDefault="00332701" w:rsidP="00341251">
            <w:pPr>
              <w:jc w:val="center"/>
              <w:rPr>
                <w:rFonts w:asciiTheme="majorHAnsi" w:hAnsiTheme="majorHAnsi"/>
                <w:sz w:val="18"/>
                <w:szCs w:val="18"/>
              </w:rPr>
            </w:pPr>
            <w:r w:rsidRPr="00B87AEB">
              <w:rPr>
                <w:rFonts w:asciiTheme="majorHAnsi" w:hAnsiTheme="majorHAnsi"/>
                <w:sz w:val="18"/>
                <w:szCs w:val="18"/>
              </w:rPr>
              <w:t>Adecuación de puestos de salud</w:t>
            </w:r>
          </w:p>
        </w:tc>
        <w:tc>
          <w:tcPr>
            <w:tcW w:w="429" w:type="pct"/>
            <w:tcBorders>
              <w:left w:val="single" w:sz="4" w:space="0" w:color="000000" w:themeColor="text1"/>
              <w:right w:val="single" w:sz="4" w:space="0" w:color="000000" w:themeColor="text1"/>
            </w:tcBorders>
            <w:vAlign w:val="center"/>
          </w:tcPr>
          <w:p w:rsidR="00332701" w:rsidRPr="00211ADC" w:rsidRDefault="00332701" w:rsidP="00341251">
            <w:pPr>
              <w:jc w:val="center"/>
              <w:rPr>
                <w:rFonts w:asciiTheme="majorHAnsi" w:hAnsiTheme="majorHAnsi"/>
                <w:sz w:val="18"/>
                <w:szCs w:val="18"/>
                <w:lang w:val="es-ES"/>
              </w:rPr>
            </w:pPr>
            <w:r>
              <w:rPr>
                <w:rFonts w:asciiTheme="majorHAnsi" w:hAnsiTheme="majorHAnsi"/>
                <w:sz w:val="18"/>
                <w:szCs w:val="18"/>
                <w:lang w:val="es-ES"/>
              </w:rPr>
              <w:t>0 puestos de salud adecuados</w:t>
            </w:r>
          </w:p>
        </w:tc>
        <w:tc>
          <w:tcPr>
            <w:tcW w:w="500" w:type="pct"/>
            <w:tcBorders>
              <w:left w:val="single" w:sz="4" w:space="0" w:color="000000" w:themeColor="text1"/>
              <w:right w:val="single" w:sz="4" w:space="0" w:color="000000" w:themeColor="text1"/>
            </w:tcBorders>
            <w:vAlign w:val="center"/>
          </w:tcPr>
          <w:p w:rsidR="00332701" w:rsidRPr="00211ADC" w:rsidRDefault="00332701" w:rsidP="00341251">
            <w:pPr>
              <w:jc w:val="center"/>
              <w:rPr>
                <w:rFonts w:asciiTheme="majorHAnsi" w:hAnsiTheme="majorHAnsi" w:cs="Arial"/>
                <w:sz w:val="18"/>
                <w:szCs w:val="18"/>
              </w:rPr>
            </w:pPr>
            <w:r>
              <w:rPr>
                <w:rFonts w:asciiTheme="majorHAnsi" w:hAnsiTheme="majorHAnsi" w:cs="Arial"/>
                <w:sz w:val="18"/>
                <w:szCs w:val="18"/>
              </w:rPr>
              <w:t>Adecuar el 80% de los puestos de salud existentes para la población urbana y rural.</w:t>
            </w:r>
          </w:p>
        </w:tc>
        <w:tc>
          <w:tcPr>
            <w:tcW w:w="867" w:type="pct"/>
            <w:tcBorders>
              <w:left w:val="single" w:sz="4" w:space="0" w:color="000000" w:themeColor="text1"/>
              <w:right w:val="single" w:sz="4" w:space="0" w:color="000000" w:themeColor="text1"/>
            </w:tcBorders>
            <w:vAlign w:val="center"/>
          </w:tcPr>
          <w:p w:rsidR="00332701" w:rsidRPr="00211ADC" w:rsidRDefault="00332701" w:rsidP="00341251">
            <w:pPr>
              <w:jc w:val="center"/>
              <w:rPr>
                <w:rFonts w:asciiTheme="majorHAnsi" w:hAnsiTheme="majorHAnsi"/>
                <w:sz w:val="18"/>
                <w:szCs w:val="18"/>
              </w:rPr>
            </w:pPr>
            <w:r>
              <w:rPr>
                <w:rFonts w:asciiTheme="majorHAnsi" w:hAnsiTheme="majorHAnsi"/>
                <w:sz w:val="18"/>
                <w:szCs w:val="18"/>
              </w:rPr>
              <w:t>Adecuar 8 puestos de salud en los corregimientos y veredas para la población urbana y rural durante los 4 años.</w:t>
            </w:r>
          </w:p>
        </w:tc>
        <w:tc>
          <w:tcPr>
            <w:tcW w:w="434" w:type="pct"/>
            <w:tcBorders>
              <w:left w:val="single" w:sz="4" w:space="0" w:color="000000" w:themeColor="text1"/>
              <w:right w:val="single" w:sz="4" w:space="0" w:color="000000" w:themeColor="text1"/>
            </w:tcBorders>
            <w:vAlign w:val="center"/>
          </w:tcPr>
          <w:p w:rsidR="00332701" w:rsidRDefault="00332701" w:rsidP="00341251">
            <w:pPr>
              <w:jc w:val="center"/>
              <w:rPr>
                <w:rFonts w:asciiTheme="majorHAnsi" w:hAnsiTheme="majorHAnsi"/>
                <w:sz w:val="18"/>
                <w:szCs w:val="18"/>
              </w:rPr>
            </w:pPr>
            <w:r>
              <w:rPr>
                <w:rFonts w:asciiTheme="majorHAnsi" w:hAnsiTheme="majorHAnsi"/>
                <w:sz w:val="18"/>
                <w:szCs w:val="18"/>
              </w:rPr>
              <w:t>Adecuación de puestos de salud</w:t>
            </w:r>
          </w:p>
        </w:tc>
        <w:tc>
          <w:tcPr>
            <w:tcW w:w="518" w:type="pct"/>
            <w:vMerge w:val="restart"/>
            <w:tcBorders>
              <w:left w:val="single" w:sz="4" w:space="0" w:color="000000" w:themeColor="text1"/>
              <w:right w:val="single" w:sz="4" w:space="0" w:color="000000" w:themeColor="text1"/>
            </w:tcBorders>
            <w:vAlign w:val="center"/>
          </w:tcPr>
          <w:p w:rsidR="00332701" w:rsidRPr="002E60AB" w:rsidRDefault="00680BFE" w:rsidP="00341251">
            <w:pPr>
              <w:jc w:val="center"/>
              <w:rPr>
                <w:rFonts w:asciiTheme="majorHAnsi" w:hAnsiTheme="majorHAnsi"/>
                <w:b/>
                <w:sz w:val="20"/>
                <w:szCs w:val="18"/>
              </w:rPr>
            </w:pPr>
            <w:r w:rsidRPr="002E60AB">
              <w:rPr>
                <w:rFonts w:asciiTheme="majorHAnsi" w:hAnsiTheme="majorHAnsi"/>
                <w:b/>
                <w:sz w:val="20"/>
                <w:szCs w:val="18"/>
              </w:rPr>
              <w:t>SALUD</w:t>
            </w:r>
          </w:p>
        </w:tc>
      </w:tr>
      <w:tr w:rsidR="00332701" w:rsidTr="0093223A">
        <w:trPr>
          <w:cantSplit/>
          <w:trHeight w:val="706"/>
          <w:jc w:val="center"/>
        </w:trPr>
        <w:tc>
          <w:tcPr>
            <w:tcW w:w="188" w:type="pct"/>
            <w:vMerge/>
            <w:tcBorders>
              <w:left w:val="single" w:sz="4" w:space="0" w:color="000000" w:themeColor="text1"/>
              <w:right w:val="single" w:sz="4" w:space="0" w:color="000000" w:themeColor="text1"/>
            </w:tcBorders>
            <w:textDirection w:val="btLr"/>
            <w:vAlign w:val="center"/>
            <w:hideMark/>
          </w:tcPr>
          <w:p w:rsidR="00332701" w:rsidRDefault="00332701" w:rsidP="00341251">
            <w:pPr>
              <w:ind w:left="113" w:right="113"/>
              <w:jc w:val="center"/>
              <w:rPr>
                <w:rFonts w:asciiTheme="majorHAnsi" w:hAnsiTheme="majorHAnsi"/>
                <w:b/>
                <w:sz w:val="28"/>
                <w:szCs w:val="28"/>
              </w:rPr>
            </w:pPr>
          </w:p>
        </w:tc>
        <w:tc>
          <w:tcPr>
            <w:tcW w:w="474" w:type="pct"/>
            <w:vMerge/>
            <w:tcBorders>
              <w:left w:val="single" w:sz="4" w:space="0" w:color="000000" w:themeColor="text1"/>
              <w:right w:val="single" w:sz="4" w:space="0" w:color="000000" w:themeColor="text1"/>
            </w:tcBorders>
            <w:vAlign w:val="center"/>
          </w:tcPr>
          <w:p w:rsidR="00332701" w:rsidRDefault="00332701" w:rsidP="00341251">
            <w:pPr>
              <w:jc w:val="center"/>
              <w:rPr>
                <w:rFonts w:asciiTheme="majorHAnsi" w:hAnsiTheme="majorHAnsi"/>
                <w:sz w:val="18"/>
                <w:szCs w:val="18"/>
              </w:rPr>
            </w:pPr>
          </w:p>
        </w:tc>
        <w:tc>
          <w:tcPr>
            <w:tcW w:w="472" w:type="pct"/>
            <w:vMerge/>
            <w:tcBorders>
              <w:left w:val="single" w:sz="4" w:space="0" w:color="000000" w:themeColor="text1"/>
              <w:right w:val="single" w:sz="4" w:space="0" w:color="000000" w:themeColor="text1"/>
            </w:tcBorders>
            <w:vAlign w:val="center"/>
          </w:tcPr>
          <w:p w:rsidR="00332701" w:rsidRDefault="00332701" w:rsidP="00341251">
            <w:pPr>
              <w:jc w:val="center"/>
              <w:rPr>
                <w:rFonts w:asciiTheme="majorHAnsi" w:hAnsiTheme="majorHAnsi"/>
                <w:b/>
                <w:sz w:val="18"/>
                <w:szCs w:val="18"/>
              </w:rPr>
            </w:pPr>
          </w:p>
        </w:tc>
        <w:tc>
          <w:tcPr>
            <w:tcW w:w="590" w:type="pct"/>
            <w:vMerge/>
            <w:tcBorders>
              <w:left w:val="single" w:sz="4" w:space="0" w:color="000000" w:themeColor="text1"/>
              <w:bottom w:val="single" w:sz="4" w:space="0" w:color="000000" w:themeColor="text1"/>
              <w:right w:val="single" w:sz="4" w:space="0" w:color="000000" w:themeColor="text1"/>
            </w:tcBorders>
            <w:vAlign w:val="center"/>
          </w:tcPr>
          <w:p w:rsidR="00332701" w:rsidRDefault="00332701" w:rsidP="00341251">
            <w:pPr>
              <w:jc w:val="center"/>
              <w:rPr>
                <w:rFonts w:asciiTheme="majorHAnsi" w:hAnsiTheme="majorHAnsi"/>
                <w:b/>
                <w:sz w:val="18"/>
                <w:szCs w:val="18"/>
              </w:rPr>
            </w:pPr>
          </w:p>
        </w:tc>
        <w:tc>
          <w:tcPr>
            <w:tcW w:w="528" w:type="pct"/>
            <w:tcBorders>
              <w:left w:val="single" w:sz="4" w:space="0" w:color="000000" w:themeColor="text1"/>
              <w:right w:val="single" w:sz="4" w:space="0" w:color="000000" w:themeColor="text1"/>
            </w:tcBorders>
            <w:vAlign w:val="center"/>
          </w:tcPr>
          <w:p w:rsidR="00332701" w:rsidRPr="00B87AEB" w:rsidRDefault="00332701" w:rsidP="00341251">
            <w:pPr>
              <w:jc w:val="center"/>
              <w:rPr>
                <w:rFonts w:asciiTheme="majorHAnsi" w:hAnsiTheme="majorHAnsi"/>
                <w:sz w:val="18"/>
                <w:szCs w:val="18"/>
              </w:rPr>
            </w:pPr>
            <w:r w:rsidRPr="00B87AEB">
              <w:rPr>
                <w:rFonts w:asciiTheme="majorHAnsi" w:hAnsiTheme="majorHAnsi"/>
                <w:sz w:val="18"/>
                <w:szCs w:val="18"/>
              </w:rPr>
              <w:t>Construcción de puestos de salud</w:t>
            </w:r>
          </w:p>
        </w:tc>
        <w:tc>
          <w:tcPr>
            <w:tcW w:w="429" w:type="pct"/>
            <w:tcBorders>
              <w:left w:val="single" w:sz="4" w:space="0" w:color="000000" w:themeColor="text1"/>
              <w:right w:val="single" w:sz="4" w:space="0" w:color="000000" w:themeColor="text1"/>
            </w:tcBorders>
            <w:vAlign w:val="center"/>
          </w:tcPr>
          <w:p w:rsidR="00332701" w:rsidRPr="00211ADC" w:rsidRDefault="00332701" w:rsidP="00341251">
            <w:pPr>
              <w:jc w:val="center"/>
              <w:rPr>
                <w:rFonts w:asciiTheme="majorHAnsi" w:hAnsiTheme="majorHAnsi"/>
                <w:sz w:val="18"/>
                <w:szCs w:val="18"/>
                <w:lang w:val="es-ES"/>
              </w:rPr>
            </w:pPr>
            <w:r>
              <w:rPr>
                <w:rFonts w:asciiTheme="majorHAnsi" w:hAnsiTheme="majorHAnsi"/>
                <w:sz w:val="18"/>
                <w:szCs w:val="18"/>
                <w:lang w:val="es-ES"/>
              </w:rPr>
              <w:t>10 puestos de salud que no cumplen con la normatividad legal de salud</w:t>
            </w:r>
          </w:p>
        </w:tc>
        <w:tc>
          <w:tcPr>
            <w:tcW w:w="500" w:type="pct"/>
            <w:tcBorders>
              <w:left w:val="single" w:sz="4" w:space="0" w:color="000000" w:themeColor="text1"/>
              <w:right w:val="single" w:sz="4" w:space="0" w:color="000000" w:themeColor="text1"/>
            </w:tcBorders>
            <w:vAlign w:val="center"/>
          </w:tcPr>
          <w:p w:rsidR="00332701" w:rsidRPr="00211ADC" w:rsidRDefault="00332701" w:rsidP="00341251">
            <w:pPr>
              <w:jc w:val="center"/>
              <w:rPr>
                <w:rFonts w:asciiTheme="majorHAnsi" w:hAnsiTheme="majorHAnsi" w:cs="Arial"/>
                <w:sz w:val="18"/>
                <w:szCs w:val="18"/>
              </w:rPr>
            </w:pPr>
            <w:r>
              <w:rPr>
                <w:rFonts w:asciiTheme="majorHAnsi" w:hAnsiTheme="majorHAnsi" w:cs="Arial"/>
                <w:sz w:val="18"/>
                <w:szCs w:val="18"/>
              </w:rPr>
              <w:t>Reducir  en un 75% la falta de puestos de salud para la población municipal.</w:t>
            </w:r>
          </w:p>
        </w:tc>
        <w:tc>
          <w:tcPr>
            <w:tcW w:w="867" w:type="pct"/>
            <w:tcBorders>
              <w:left w:val="single" w:sz="4" w:space="0" w:color="000000" w:themeColor="text1"/>
              <w:right w:val="single" w:sz="4" w:space="0" w:color="000000" w:themeColor="text1"/>
            </w:tcBorders>
            <w:vAlign w:val="center"/>
          </w:tcPr>
          <w:p w:rsidR="00332701" w:rsidRPr="00211ADC" w:rsidRDefault="00332701" w:rsidP="00341251">
            <w:pPr>
              <w:jc w:val="center"/>
              <w:rPr>
                <w:rFonts w:asciiTheme="majorHAnsi" w:hAnsiTheme="majorHAnsi"/>
                <w:sz w:val="18"/>
                <w:szCs w:val="18"/>
              </w:rPr>
            </w:pPr>
            <w:r>
              <w:rPr>
                <w:rFonts w:asciiTheme="majorHAnsi" w:hAnsiTheme="majorHAnsi"/>
                <w:sz w:val="18"/>
                <w:szCs w:val="18"/>
              </w:rPr>
              <w:t>Construcción de 3 puestos de salud en el casco urbano, corregimientos y veredas para la población municipal durante el cuatrienio.</w:t>
            </w:r>
          </w:p>
        </w:tc>
        <w:tc>
          <w:tcPr>
            <w:tcW w:w="434" w:type="pct"/>
            <w:tcBorders>
              <w:left w:val="single" w:sz="4" w:space="0" w:color="000000" w:themeColor="text1"/>
              <w:right w:val="single" w:sz="4" w:space="0" w:color="000000" w:themeColor="text1"/>
            </w:tcBorders>
            <w:vAlign w:val="center"/>
          </w:tcPr>
          <w:p w:rsidR="00332701" w:rsidRDefault="00332701" w:rsidP="00341251">
            <w:pPr>
              <w:jc w:val="center"/>
              <w:rPr>
                <w:rFonts w:asciiTheme="majorHAnsi" w:hAnsiTheme="majorHAnsi"/>
                <w:sz w:val="18"/>
                <w:szCs w:val="18"/>
              </w:rPr>
            </w:pPr>
            <w:r w:rsidRPr="00B87AEB">
              <w:rPr>
                <w:rFonts w:asciiTheme="majorHAnsi" w:hAnsiTheme="majorHAnsi"/>
                <w:sz w:val="18"/>
                <w:szCs w:val="18"/>
              </w:rPr>
              <w:t>Construcción de puestos de salud</w:t>
            </w:r>
          </w:p>
        </w:tc>
        <w:tc>
          <w:tcPr>
            <w:tcW w:w="518" w:type="pct"/>
            <w:vMerge/>
            <w:tcBorders>
              <w:left w:val="single" w:sz="4" w:space="0" w:color="000000" w:themeColor="text1"/>
              <w:right w:val="single" w:sz="4" w:space="0" w:color="000000" w:themeColor="text1"/>
            </w:tcBorders>
            <w:vAlign w:val="center"/>
          </w:tcPr>
          <w:p w:rsidR="00332701" w:rsidRPr="00332701" w:rsidRDefault="00332701" w:rsidP="00341251">
            <w:pPr>
              <w:jc w:val="center"/>
              <w:rPr>
                <w:rFonts w:asciiTheme="majorHAnsi" w:hAnsiTheme="majorHAnsi"/>
                <w:b/>
                <w:sz w:val="20"/>
                <w:szCs w:val="18"/>
              </w:rPr>
            </w:pPr>
          </w:p>
        </w:tc>
      </w:tr>
      <w:tr w:rsidR="00680BFE" w:rsidTr="0093223A">
        <w:trPr>
          <w:cantSplit/>
          <w:trHeight w:val="2066"/>
          <w:jc w:val="center"/>
        </w:trPr>
        <w:tc>
          <w:tcPr>
            <w:tcW w:w="188" w:type="pct"/>
            <w:vMerge/>
            <w:tcBorders>
              <w:left w:val="single" w:sz="4" w:space="0" w:color="000000" w:themeColor="text1"/>
              <w:right w:val="single" w:sz="4" w:space="0" w:color="000000" w:themeColor="text1"/>
            </w:tcBorders>
            <w:textDirection w:val="btLr"/>
            <w:vAlign w:val="center"/>
            <w:hideMark/>
          </w:tcPr>
          <w:p w:rsidR="00B87AEB" w:rsidRDefault="00B87AEB" w:rsidP="00341251">
            <w:pPr>
              <w:ind w:left="113" w:right="113"/>
              <w:jc w:val="center"/>
              <w:rPr>
                <w:rFonts w:asciiTheme="majorHAnsi" w:hAnsiTheme="majorHAnsi"/>
                <w:b/>
                <w:sz w:val="28"/>
                <w:szCs w:val="28"/>
              </w:rPr>
            </w:pPr>
          </w:p>
        </w:tc>
        <w:tc>
          <w:tcPr>
            <w:tcW w:w="474" w:type="pct"/>
            <w:vMerge/>
            <w:tcBorders>
              <w:left w:val="single" w:sz="4" w:space="0" w:color="000000" w:themeColor="text1"/>
              <w:right w:val="single" w:sz="4" w:space="0" w:color="000000" w:themeColor="text1"/>
            </w:tcBorders>
            <w:vAlign w:val="center"/>
          </w:tcPr>
          <w:p w:rsidR="00B87AEB" w:rsidRDefault="00B87AEB" w:rsidP="00341251">
            <w:pPr>
              <w:jc w:val="center"/>
              <w:rPr>
                <w:rFonts w:asciiTheme="majorHAnsi" w:hAnsiTheme="majorHAnsi"/>
                <w:sz w:val="18"/>
                <w:szCs w:val="18"/>
              </w:rPr>
            </w:pPr>
          </w:p>
        </w:tc>
        <w:tc>
          <w:tcPr>
            <w:tcW w:w="472" w:type="pct"/>
            <w:vMerge/>
            <w:tcBorders>
              <w:left w:val="single" w:sz="4" w:space="0" w:color="000000" w:themeColor="text1"/>
              <w:right w:val="single" w:sz="4" w:space="0" w:color="000000" w:themeColor="text1"/>
            </w:tcBorders>
            <w:vAlign w:val="center"/>
          </w:tcPr>
          <w:p w:rsidR="00B87AEB" w:rsidRDefault="00B87AEB" w:rsidP="00341251">
            <w:pPr>
              <w:jc w:val="center"/>
              <w:rPr>
                <w:rFonts w:asciiTheme="majorHAnsi" w:hAnsiTheme="majorHAnsi"/>
                <w:b/>
                <w:sz w:val="18"/>
                <w:szCs w:val="18"/>
              </w:rPr>
            </w:pPr>
          </w:p>
        </w:tc>
        <w:tc>
          <w:tcPr>
            <w:tcW w:w="590" w:type="pct"/>
            <w:tcBorders>
              <w:top w:val="single" w:sz="4" w:space="0" w:color="000000" w:themeColor="text1"/>
              <w:left w:val="single" w:sz="4" w:space="0" w:color="000000" w:themeColor="text1"/>
              <w:right w:val="single" w:sz="4" w:space="0" w:color="000000" w:themeColor="text1"/>
            </w:tcBorders>
            <w:vAlign w:val="center"/>
          </w:tcPr>
          <w:p w:rsidR="00B87AEB" w:rsidRPr="004A2A0A" w:rsidRDefault="00680BFE" w:rsidP="00680BFE">
            <w:pPr>
              <w:jc w:val="center"/>
              <w:rPr>
                <w:rFonts w:asciiTheme="majorHAnsi" w:hAnsiTheme="majorHAnsi"/>
                <w:b/>
                <w:sz w:val="18"/>
                <w:szCs w:val="18"/>
              </w:rPr>
            </w:pPr>
            <w:r>
              <w:rPr>
                <w:rFonts w:asciiTheme="majorHAnsi" w:hAnsiTheme="majorHAnsi"/>
                <w:b/>
                <w:sz w:val="18"/>
                <w:szCs w:val="18"/>
              </w:rPr>
              <w:t>ELECTRIFICACIÓN</w:t>
            </w:r>
            <w:r w:rsidR="00B87AEB">
              <w:rPr>
                <w:rFonts w:asciiTheme="majorHAnsi" w:hAnsiTheme="majorHAnsi"/>
                <w:b/>
                <w:sz w:val="18"/>
                <w:szCs w:val="18"/>
              </w:rPr>
              <w:t xml:space="preserve"> CON PROSPERIDAD</w:t>
            </w:r>
          </w:p>
        </w:tc>
        <w:tc>
          <w:tcPr>
            <w:tcW w:w="528" w:type="pct"/>
            <w:tcBorders>
              <w:left w:val="single" w:sz="4" w:space="0" w:color="000000" w:themeColor="text1"/>
              <w:right w:val="single" w:sz="4" w:space="0" w:color="000000" w:themeColor="text1"/>
            </w:tcBorders>
            <w:vAlign w:val="center"/>
          </w:tcPr>
          <w:p w:rsidR="00B87AEB" w:rsidRPr="00B87AEB" w:rsidRDefault="00B87AEB" w:rsidP="00341251">
            <w:pPr>
              <w:jc w:val="center"/>
              <w:rPr>
                <w:rFonts w:asciiTheme="majorHAnsi" w:hAnsiTheme="majorHAnsi"/>
                <w:sz w:val="18"/>
                <w:szCs w:val="18"/>
              </w:rPr>
            </w:pPr>
            <w:r w:rsidRPr="00B87AEB">
              <w:rPr>
                <w:rFonts w:asciiTheme="majorHAnsi" w:hAnsiTheme="majorHAnsi"/>
                <w:sz w:val="18"/>
                <w:szCs w:val="18"/>
              </w:rPr>
              <w:t>Extensión de redes de distribución eléctrica rural</w:t>
            </w:r>
          </w:p>
        </w:tc>
        <w:tc>
          <w:tcPr>
            <w:tcW w:w="429" w:type="pct"/>
            <w:tcBorders>
              <w:left w:val="single" w:sz="4" w:space="0" w:color="000000" w:themeColor="text1"/>
              <w:right w:val="single" w:sz="4" w:space="0" w:color="000000" w:themeColor="text1"/>
            </w:tcBorders>
            <w:vAlign w:val="center"/>
          </w:tcPr>
          <w:p w:rsidR="00B87AEB" w:rsidRPr="00211ADC" w:rsidRDefault="00B87AEB" w:rsidP="00341251">
            <w:pPr>
              <w:jc w:val="center"/>
              <w:rPr>
                <w:rFonts w:asciiTheme="majorHAnsi" w:hAnsiTheme="majorHAnsi"/>
                <w:sz w:val="18"/>
                <w:szCs w:val="18"/>
                <w:lang w:val="es-ES"/>
              </w:rPr>
            </w:pPr>
            <w:r>
              <w:rPr>
                <w:rFonts w:asciiTheme="majorHAnsi" w:hAnsiTheme="majorHAnsi"/>
                <w:sz w:val="18"/>
                <w:szCs w:val="18"/>
                <w:lang w:val="es-ES"/>
              </w:rPr>
              <w:t>61% de extensión de redes de distribución eléctrica</w:t>
            </w:r>
          </w:p>
        </w:tc>
        <w:tc>
          <w:tcPr>
            <w:tcW w:w="500" w:type="pct"/>
            <w:tcBorders>
              <w:left w:val="single" w:sz="4" w:space="0" w:color="000000" w:themeColor="text1"/>
              <w:right w:val="single" w:sz="4" w:space="0" w:color="000000" w:themeColor="text1"/>
            </w:tcBorders>
            <w:vAlign w:val="center"/>
          </w:tcPr>
          <w:p w:rsidR="00B87AEB" w:rsidRPr="00211ADC" w:rsidRDefault="00B87AEB" w:rsidP="00341251">
            <w:pPr>
              <w:jc w:val="center"/>
              <w:rPr>
                <w:rFonts w:asciiTheme="majorHAnsi" w:hAnsiTheme="majorHAnsi" w:cs="Arial"/>
                <w:sz w:val="18"/>
                <w:szCs w:val="18"/>
              </w:rPr>
            </w:pPr>
            <w:r>
              <w:rPr>
                <w:rFonts w:asciiTheme="majorHAnsi" w:hAnsiTheme="majorHAnsi" w:cs="Arial"/>
                <w:sz w:val="18"/>
                <w:szCs w:val="18"/>
              </w:rPr>
              <w:t>Aumentar en un 19% la extensión  de redes de distribución  eléctrica a la población rural</w:t>
            </w:r>
          </w:p>
        </w:tc>
        <w:tc>
          <w:tcPr>
            <w:tcW w:w="867" w:type="pct"/>
            <w:tcBorders>
              <w:left w:val="single" w:sz="4" w:space="0" w:color="000000" w:themeColor="text1"/>
              <w:right w:val="single" w:sz="4" w:space="0" w:color="000000" w:themeColor="text1"/>
            </w:tcBorders>
            <w:vAlign w:val="center"/>
          </w:tcPr>
          <w:p w:rsidR="00B87AEB" w:rsidRPr="00211ADC" w:rsidRDefault="00B87AEB" w:rsidP="00341251">
            <w:pPr>
              <w:jc w:val="center"/>
              <w:rPr>
                <w:rFonts w:asciiTheme="majorHAnsi" w:hAnsiTheme="majorHAnsi"/>
                <w:sz w:val="18"/>
                <w:szCs w:val="18"/>
              </w:rPr>
            </w:pPr>
            <w:r>
              <w:rPr>
                <w:rFonts w:asciiTheme="majorHAnsi" w:hAnsiTheme="majorHAnsi"/>
                <w:sz w:val="18"/>
                <w:szCs w:val="18"/>
              </w:rPr>
              <w:t>Garantizar el 80% de la extensión  de redes de distribución eléctrica en corregimientos y veredas a la población rural durante el cuatrienio.</w:t>
            </w:r>
          </w:p>
        </w:tc>
        <w:tc>
          <w:tcPr>
            <w:tcW w:w="434" w:type="pct"/>
            <w:tcBorders>
              <w:left w:val="single" w:sz="4" w:space="0" w:color="000000" w:themeColor="text1"/>
              <w:right w:val="single" w:sz="4" w:space="0" w:color="000000" w:themeColor="text1"/>
            </w:tcBorders>
            <w:vAlign w:val="center"/>
          </w:tcPr>
          <w:p w:rsidR="00B87AEB" w:rsidRDefault="00341251" w:rsidP="00341251">
            <w:pPr>
              <w:jc w:val="center"/>
              <w:rPr>
                <w:rFonts w:asciiTheme="majorHAnsi" w:hAnsiTheme="majorHAnsi"/>
                <w:sz w:val="18"/>
                <w:szCs w:val="18"/>
              </w:rPr>
            </w:pPr>
            <w:r>
              <w:rPr>
                <w:rFonts w:asciiTheme="majorHAnsi" w:hAnsiTheme="majorHAnsi"/>
                <w:sz w:val="18"/>
                <w:szCs w:val="18"/>
              </w:rPr>
              <w:t xml:space="preserve">Cobertura en servicio de energía </w:t>
            </w:r>
            <w:r w:rsidR="00680BFE">
              <w:rPr>
                <w:rFonts w:asciiTheme="majorHAnsi" w:hAnsiTheme="majorHAnsi"/>
                <w:sz w:val="18"/>
                <w:szCs w:val="18"/>
              </w:rPr>
              <w:t>eléctrica</w:t>
            </w:r>
          </w:p>
        </w:tc>
        <w:tc>
          <w:tcPr>
            <w:tcW w:w="518" w:type="pct"/>
            <w:tcBorders>
              <w:left w:val="single" w:sz="4" w:space="0" w:color="000000" w:themeColor="text1"/>
              <w:right w:val="single" w:sz="4" w:space="0" w:color="000000" w:themeColor="text1"/>
            </w:tcBorders>
            <w:vAlign w:val="center"/>
          </w:tcPr>
          <w:p w:rsidR="00B87AEB" w:rsidRPr="002E60AB" w:rsidRDefault="00680BFE" w:rsidP="00341251">
            <w:pPr>
              <w:jc w:val="center"/>
              <w:rPr>
                <w:rFonts w:asciiTheme="majorHAnsi" w:hAnsiTheme="majorHAnsi"/>
                <w:b/>
                <w:sz w:val="20"/>
                <w:szCs w:val="18"/>
              </w:rPr>
            </w:pPr>
            <w:r w:rsidRPr="002E60AB">
              <w:rPr>
                <w:rFonts w:asciiTheme="majorHAnsi" w:hAnsiTheme="majorHAnsi"/>
                <w:b/>
                <w:sz w:val="20"/>
                <w:szCs w:val="18"/>
              </w:rPr>
              <w:t>INFRAESTRUCTURA OTROS SERVICIOS PÚBLICOS</w:t>
            </w:r>
          </w:p>
        </w:tc>
      </w:tr>
    </w:tbl>
    <w:p w:rsidR="0093223A" w:rsidRDefault="0093223A" w:rsidP="00025C90">
      <w:pPr>
        <w:jc w:val="center"/>
        <w:rPr>
          <w:rFonts w:asciiTheme="majorHAnsi" w:hAnsiTheme="majorHAnsi"/>
          <w:b/>
          <w:sz w:val="24"/>
          <w:szCs w:val="24"/>
        </w:rPr>
      </w:pPr>
    </w:p>
    <w:p w:rsidR="004B064D" w:rsidRDefault="004B064D" w:rsidP="004B064D">
      <w:pPr>
        <w:rPr>
          <w:rFonts w:asciiTheme="majorHAnsi" w:hAnsiTheme="majorHAnsi"/>
          <w:b/>
          <w:sz w:val="24"/>
          <w:szCs w:val="24"/>
        </w:rPr>
      </w:pPr>
    </w:p>
    <w:p w:rsidR="00025C90" w:rsidRPr="00C357A2" w:rsidRDefault="00025C90" w:rsidP="004B064D">
      <w:pPr>
        <w:jc w:val="center"/>
        <w:rPr>
          <w:rFonts w:asciiTheme="majorHAnsi" w:hAnsiTheme="majorHAnsi"/>
          <w:b/>
          <w:sz w:val="24"/>
          <w:szCs w:val="24"/>
        </w:rPr>
      </w:pPr>
      <w:r w:rsidRPr="00C357A2">
        <w:rPr>
          <w:rFonts w:asciiTheme="majorHAnsi" w:hAnsiTheme="majorHAnsi"/>
          <w:b/>
          <w:sz w:val="24"/>
          <w:szCs w:val="24"/>
        </w:rPr>
        <w:t>MATRIZ DE PROGRAMAS Y SUBPROGRAMAS</w:t>
      </w:r>
    </w:p>
    <w:tbl>
      <w:tblPr>
        <w:tblStyle w:val="Tablaconcuadrcula"/>
        <w:tblW w:w="4975" w:type="pct"/>
        <w:tblLayout w:type="fixed"/>
        <w:tblLook w:val="04A0" w:firstRow="1" w:lastRow="0" w:firstColumn="1" w:lastColumn="0" w:noHBand="0" w:noVBand="1"/>
      </w:tblPr>
      <w:tblGrid>
        <w:gridCol w:w="561"/>
        <w:gridCol w:w="1392"/>
        <w:gridCol w:w="1449"/>
        <w:gridCol w:w="1451"/>
        <w:gridCol w:w="1525"/>
        <w:gridCol w:w="1314"/>
        <w:gridCol w:w="1591"/>
        <w:gridCol w:w="2025"/>
        <w:gridCol w:w="1274"/>
        <w:gridCol w:w="1700"/>
      </w:tblGrid>
      <w:tr w:rsidR="00F61D0D" w:rsidTr="008E6D06">
        <w:trPr>
          <w:cantSplit/>
          <w:trHeight w:val="597"/>
        </w:trPr>
        <w:tc>
          <w:tcPr>
            <w:tcW w:w="196"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textDirection w:val="btLr"/>
            <w:vAlign w:val="center"/>
            <w:hideMark/>
          </w:tcPr>
          <w:p w:rsidR="00F61D0D" w:rsidRDefault="00F61D0D" w:rsidP="00F61D0D">
            <w:pPr>
              <w:ind w:left="113" w:right="113"/>
              <w:jc w:val="center"/>
              <w:rPr>
                <w:rFonts w:asciiTheme="majorHAnsi" w:hAnsiTheme="majorHAnsi"/>
                <w:b/>
                <w:sz w:val="18"/>
                <w:szCs w:val="18"/>
              </w:rPr>
            </w:pPr>
            <w:r>
              <w:rPr>
                <w:rFonts w:asciiTheme="majorHAnsi" w:hAnsiTheme="majorHAnsi"/>
                <w:b/>
                <w:sz w:val="18"/>
                <w:szCs w:val="18"/>
              </w:rPr>
              <w:t>EJE</w:t>
            </w:r>
          </w:p>
        </w:tc>
        <w:tc>
          <w:tcPr>
            <w:tcW w:w="487"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F61D0D" w:rsidRDefault="00F61D0D" w:rsidP="00793CFE">
            <w:pPr>
              <w:jc w:val="center"/>
              <w:rPr>
                <w:rFonts w:asciiTheme="majorHAnsi" w:hAnsiTheme="majorHAnsi"/>
                <w:b/>
                <w:sz w:val="18"/>
                <w:szCs w:val="18"/>
              </w:rPr>
            </w:pPr>
            <w:r>
              <w:rPr>
                <w:rFonts w:asciiTheme="majorHAnsi" w:hAnsiTheme="majorHAnsi"/>
                <w:b/>
                <w:sz w:val="18"/>
                <w:szCs w:val="18"/>
              </w:rPr>
              <w:t>OBJETIVO ESTRATÉGICO</w:t>
            </w:r>
          </w:p>
        </w:tc>
        <w:tc>
          <w:tcPr>
            <w:tcW w:w="507"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tcPr>
          <w:p w:rsidR="00F61D0D" w:rsidRDefault="00F61D0D" w:rsidP="00F61D0D">
            <w:pPr>
              <w:jc w:val="center"/>
              <w:rPr>
                <w:rFonts w:asciiTheme="majorHAnsi" w:hAnsiTheme="majorHAnsi"/>
                <w:b/>
                <w:sz w:val="18"/>
                <w:szCs w:val="18"/>
              </w:rPr>
            </w:pPr>
            <w:r>
              <w:rPr>
                <w:rFonts w:asciiTheme="majorHAnsi" w:hAnsiTheme="majorHAnsi"/>
                <w:b/>
                <w:sz w:val="18"/>
                <w:szCs w:val="18"/>
              </w:rPr>
              <w:t>ESTRATEGIA</w:t>
            </w:r>
          </w:p>
        </w:tc>
        <w:tc>
          <w:tcPr>
            <w:tcW w:w="508"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F61D0D" w:rsidRDefault="00F61D0D" w:rsidP="00F61D0D">
            <w:pPr>
              <w:jc w:val="center"/>
              <w:rPr>
                <w:rFonts w:asciiTheme="majorHAnsi" w:hAnsiTheme="majorHAnsi"/>
                <w:b/>
                <w:sz w:val="18"/>
                <w:szCs w:val="18"/>
              </w:rPr>
            </w:pPr>
            <w:r>
              <w:rPr>
                <w:rFonts w:asciiTheme="majorHAnsi" w:hAnsiTheme="majorHAnsi"/>
                <w:b/>
                <w:sz w:val="18"/>
                <w:szCs w:val="18"/>
              </w:rPr>
              <w:t>PROGRAMA ESTRATÉGICO</w:t>
            </w:r>
          </w:p>
        </w:tc>
        <w:tc>
          <w:tcPr>
            <w:tcW w:w="53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F61D0D" w:rsidRDefault="00F61D0D" w:rsidP="00793CFE">
            <w:pPr>
              <w:jc w:val="center"/>
              <w:rPr>
                <w:rFonts w:asciiTheme="majorHAnsi" w:hAnsiTheme="majorHAnsi"/>
                <w:b/>
                <w:sz w:val="18"/>
                <w:szCs w:val="18"/>
              </w:rPr>
            </w:pPr>
            <w:r>
              <w:rPr>
                <w:rFonts w:asciiTheme="majorHAnsi" w:hAnsiTheme="majorHAnsi"/>
                <w:b/>
                <w:sz w:val="18"/>
                <w:szCs w:val="18"/>
              </w:rPr>
              <w:t>SUBPROGRAMA</w:t>
            </w:r>
          </w:p>
        </w:tc>
        <w:tc>
          <w:tcPr>
            <w:tcW w:w="460"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F61D0D" w:rsidRDefault="003D7098" w:rsidP="00793CFE">
            <w:pPr>
              <w:jc w:val="center"/>
              <w:rPr>
                <w:rFonts w:asciiTheme="majorHAnsi" w:hAnsiTheme="majorHAnsi"/>
                <w:b/>
                <w:sz w:val="18"/>
                <w:szCs w:val="18"/>
              </w:rPr>
            </w:pPr>
            <w:r>
              <w:rPr>
                <w:rFonts w:asciiTheme="majorHAnsi" w:hAnsiTheme="majorHAnsi"/>
                <w:b/>
                <w:sz w:val="18"/>
                <w:szCs w:val="18"/>
              </w:rPr>
              <w:t>LÍNEA</w:t>
            </w:r>
            <w:r w:rsidR="00F61D0D">
              <w:rPr>
                <w:rFonts w:asciiTheme="majorHAnsi" w:hAnsiTheme="majorHAnsi"/>
                <w:b/>
                <w:sz w:val="18"/>
                <w:szCs w:val="18"/>
              </w:rPr>
              <w:t xml:space="preserve"> BASE</w:t>
            </w:r>
          </w:p>
        </w:tc>
        <w:tc>
          <w:tcPr>
            <w:tcW w:w="557"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F61D0D" w:rsidRDefault="00F61D0D" w:rsidP="00793CFE">
            <w:pPr>
              <w:jc w:val="center"/>
              <w:rPr>
                <w:rFonts w:asciiTheme="majorHAnsi" w:hAnsiTheme="majorHAnsi"/>
                <w:b/>
                <w:sz w:val="18"/>
                <w:szCs w:val="18"/>
              </w:rPr>
            </w:pPr>
            <w:r>
              <w:rPr>
                <w:rFonts w:asciiTheme="majorHAnsi" w:hAnsiTheme="majorHAnsi"/>
                <w:b/>
                <w:sz w:val="18"/>
                <w:szCs w:val="18"/>
              </w:rPr>
              <w:t>META DE RESULTADO</w:t>
            </w:r>
          </w:p>
        </w:tc>
        <w:tc>
          <w:tcPr>
            <w:tcW w:w="709"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F61D0D" w:rsidRDefault="00F61D0D" w:rsidP="00793CFE">
            <w:pPr>
              <w:jc w:val="center"/>
              <w:rPr>
                <w:rFonts w:asciiTheme="majorHAnsi" w:hAnsiTheme="majorHAnsi"/>
                <w:b/>
                <w:sz w:val="18"/>
                <w:szCs w:val="18"/>
              </w:rPr>
            </w:pPr>
            <w:r w:rsidRPr="00FA35F7">
              <w:rPr>
                <w:rFonts w:asciiTheme="majorHAnsi" w:hAnsiTheme="majorHAnsi"/>
                <w:b/>
                <w:sz w:val="18"/>
                <w:szCs w:val="18"/>
              </w:rPr>
              <w:t>META DE PRODUCTO</w:t>
            </w:r>
          </w:p>
        </w:tc>
        <w:tc>
          <w:tcPr>
            <w:tcW w:w="446"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F61D0D" w:rsidRDefault="00F61D0D" w:rsidP="00793CFE">
            <w:pPr>
              <w:jc w:val="center"/>
              <w:rPr>
                <w:rFonts w:asciiTheme="majorHAnsi" w:hAnsiTheme="majorHAnsi"/>
                <w:b/>
                <w:sz w:val="18"/>
                <w:szCs w:val="18"/>
              </w:rPr>
            </w:pPr>
            <w:r>
              <w:rPr>
                <w:rFonts w:asciiTheme="majorHAnsi" w:hAnsiTheme="majorHAnsi"/>
                <w:b/>
                <w:sz w:val="18"/>
                <w:szCs w:val="18"/>
              </w:rPr>
              <w:t>INDICADOR</w:t>
            </w:r>
          </w:p>
        </w:tc>
        <w:tc>
          <w:tcPr>
            <w:tcW w:w="595"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F61D0D" w:rsidRDefault="00F61D0D" w:rsidP="00793CFE">
            <w:pPr>
              <w:jc w:val="center"/>
              <w:rPr>
                <w:rFonts w:asciiTheme="majorHAnsi" w:hAnsiTheme="majorHAnsi"/>
                <w:b/>
                <w:sz w:val="18"/>
                <w:szCs w:val="18"/>
              </w:rPr>
            </w:pPr>
            <w:r>
              <w:rPr>
                <w:rFonts w:asciiTheme="majorHAnsi" w:hAnsiTheme="majorHAnsi"/>
                <w:b/>
                <w:sz w:val="18"/>
                <w:szCs w:val="18"/>
              </w:rPr>
              <w:t>SECTOR DE COMPETENCIA</w:t>
            </w:r>
          </w:p>
        </w:tc>
      </w:tr>
      <w:tr w:rsidR="00F61D0D" w:rsidTr="008E6D06">
        <w:trPr>
          <w:cantSplit/>
          <w:trHeight w:val="1295"/>
        </w:trPr>
        <w:tc>
          <w:tcPr>
            <w:tcW w:w="196" w:type="pct"/>
            <w:vMerge w:val="restart"/>
            <w:tcBorders>
              <w:top w:val="single" w:sz="4" w:space="0" w:color="000000" w:themeColor="text1"/>
              <w:left w:val="single" w:sz="4" w:space="0" w:color="000000" w:themeColor="text1"/>
              <w:right w:val="single" w:sz="4" w:space="0" w:color="000000" w:themeColor="text1"/>
            </w:tcBorders>
            <w:textDirection w:val="btLr"/>
            <w:vAlign w:val="center"/>
            <w:hideMark/>
          </w:tcPr>
          <w:p w:rsidR="00F61D0D" w:rsidRDefault="00F61D0D" w:rsidP="00793CFE">
            <w:pPr>
              <w:ind w:left="113" w:right="113"/>
              <w:jc w:val="center"/>
              <w:rPr>
                <w:rFonts w:asciiTheme="majorHAnsi" w:hAnsiTheme="majorHAnsi"/>
                <w:sz w:val="18"/>
                <w:szCs w:val="18"/>
              </w:rPr>
            </w:pPr>
            <w:r>
              <w:rPr>
                <w:rFonts w:asciiTheme="majorHAnsi" w:hAnsiTheme="majorHAnsi"/>
                <w:b/>
                <w:sz w:val="28"/>
                <w:szCs w:val="28"/>
              </w:rPr>
              <w:t>AMBIENTE   CONSTRUIDO</w:t>
            </w:r>
          </w:p>
        </w:tc>
        <w:tc>
          <w:tcPr>
            <w:tcW w:w="487" w:type="pct"/>
            <w:vMerge w:val="restart"/>
            <w:tcBorders>
              <w:top w:val="single" w:sz="4" w:space="0" w:color="000000" w:themeColor="text1"/>
              <w:left w:val="single" w:sz="4" w:space="0" w:color="000000" w:themeColor="text1"/>
              <w:right w:val="single" w:sz="4" w:space="0" w:color="000000" w:themeColor="text1"/>
            </w:tcBorders>
            <w:vAlign w:val="center"/>
          </w:tcPr>
          <w:p w:rsidR="00F61D0D" w:rsidRPr="00211ADC" w:rsidRDefault="00F61D0D" w:rsidP="00793CFE">
            <w:pPr>
              <w:jc w:val="center"/>
              <w:rPr>
                <w:rFonts w:asciiTheme="majorHAnsi" w:hAnsiTheme="majorHAnsi"/>
                <w:sz w:val="18"/>
                <w:szCs w:val="18"/>
              </w:rPr>
            </w:pPr>
            <w:r>
              <w:rPr>
                <w:rFonts w:asciiTheme="majorHAnsi" w:hAnsiTheme="majorHAnsi"/>
                <w:sz w:val="18"/>
                <w:szCs w:val="18"/>
              </w:rPr>
              <w:t>Fortalecer el desarrollo armónico sostenible a través del apoyo técnico que permita mantener y mejorar la infraestructura en condiciones favorables de uso y movilidad</w:t>
            </w:r>
          </w:p>
        </w:tc>
        <w:tc>
          <w:tcPr>
            <w:tcW w:w="507" w:type="pct"/>
            <w:vMerge w:val="restart"/>
            <w:tcBorders>
              <w:top w:val="single" w:sz="4" w:space="0" w:color="000000" w:themeColor="text1"/>
              <w:left w:val="single" w:sz="4" w:space="0" w:color="000000" w:themeColor="text1"/>
              <w:right w:val="single" w:sz="4" w:space="0" w:color="000000" w:themeColor="text1"/>
            </w:tcBorders>
            <w:vAlign w:val="center"/>
          </w:tcPr>
          <w:p w:rsidR="00F61D0D" w:rsidRDefault="00F61D0D" w:rsidP="00F61D0D">
            <w:pPr>
              <w:jc w:val="center"/>
              <w:rPr>
                <w:rFonts w:asciiTheme="majorHAnsi" w:hAnsiTheme="majorHAnsi"/>
                <w:b/>
                <w:sz w:val="18"/>
                <w:szCs w:val="18"/>
              </w:rPr>
            </w:pPr>
            <w:r>
              <w:rPr>
                <w:rFonts w:asciiTheme="majorHAnsi" w:hAnsiTheme="majorHAnsi"/>
                <w:sz w:val="18"/>
                <w:szCs w:val="18"/>
              </w:rPr>
              <w:t>Brindar apoyo técnico necesario para el mejoramiento de la infraestructura y equipamiento urbano y rural que haga posible el buen uso.</w:t>
            </w:r>
          </w:p>
        </w:tc>
        <w:tc>
          <w:tcPr>
            <w:tcW w:w="508" w:type="pct"/>
            <w:vMerge w:val="restart"/>
            <w:tcBorders>
              <w:top w:val="single" w:sz="4" w:space="0" w:color="000000" w:themeColor="text1"/>
              <w:left w:val="single" w:sz="4" w:space="0" w:color="000000" w:themeColor="text1"/>
              <w:right w:val="single" w:sz="4" w:space="0" w:color="000000" w:themeColor="text1"/>
            </w:tcBorders>
            <w:vAlign w:val="center"/>
          </w:tcPr>
          <w:p w:rsidR="00F61D0D" w:rsidRPr="004A2A0A" w:rsidRDefault="00F61D0D" w:rsidP="00793CFE">
            <w:pPr>
              <w:jc w:val="center"/>
              <w:rPr>
                <w:rFonts w:asciiTheme="majorHAnsi" w:hAnsiTheme="majorHAnsi"/>
                <w:b/>
                <w:sz w:val="18"/>
                <w:szCs w:val="18"/>
              </w:rPr>
            </w:pPr>
            <w:r>
              <w:rPr>
                <w:rFonts w:asciiTheme="majorHAnsi" w:hAnsiTheme="majorHAnsi"/>
                <w:b/>
                <w:sz w:val="18"/>
                <w:szCs w:val="18"/>
              </w:rPr>
              <w:t>EL MUNICIPIO DE TODOS</w:t>
            </w:r>
          </w:p>
        </w:tc>
        <w:tc>
          <w:tcPr>
            <w:tcW w:w="534"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F61D0D" w:rsidRPr="00341251" w:rsidRDefault="00F61D0D" w:rsidP="00793CFE">
            <w:pPr>
              <w:jc w:val="center"/>
              <w:rPr>
                <w:rFonts w:asciiTheme="majorHAnsi" w:hAnsiTheme="majorHAnsi"/>
                <w:sz w:val="18"/>
                <w:szCs w:val="18"/>
              </w:rPr>
            </w:pPr>
            <w:r w:rsidRPr="00341251">
              <w:rPr>
                <w:rFonts w:asciiTheme="majorHAnsi" w:hAnsiTheme="majorHAnsi"/>
                <w:sz w:val="18"/>
                <w:szCs w:val="18"/>
              </w:rPr>
              <w:t>Construcción de cementerios tipo jardín</w:t>
            </w:r>
          </w:p>
        </w:tc>
        <w:tc>
          <w:tcPr>
            <w:tcW w:w="460" w:type="pct"/>
            <w:tcBorders>
              <w:top w:val="single" w:sz="4" w:space="0" w:color="000000" w:themeColor="text1"/>
              <w:left w:val="single" w:sz="4" w:space="0" w:color="000000" w:themeColor="text1"/>
              <w:right w:val="single" w:sz="4" w:space="0" w:color="000000" w:themeColor="text1"/>
            </w:tcBorders>
            <w:vAlign w:val="center"/>
          </w:tcPr>
          <w:p w:rsidR="00F61D0D" w:rsidRPr="00211ADC" w:rsidRDefault="00F61D0D" w:rsidP="00793CFE">
            <w:pPr>
              <w:jc w:val="center"/>
              <w:rPr>
                <w:rFonts w:asciiTheme="majorHAnsi" w:hAnsiTheme="majorHAnsi"/>
                <w:sz w:val="18"/>
                <w:szCs w:val="18"/>
                <w:lang w:val="es-ES"/>
              </w:rPr>
            </w:pPr>
            <w:r>
              <w:rPr>
                <w:rFonts w:asciiTheme="majorHAnsi" w:hAnsiTheme="majorHAnsi"/>
                <w:sz w:val="18"/>
                <w:szCs w:val="18"/>
                <w:lang w:val="es-ES"/>
              </w:rPr>
              <w:t>2 cementerios existentes</w:t>
            </w:r>
          </w:p>
        </w:tc>
        <w:tc>
          <w:tcPr>
            <w:tcW w:w="557" w:type="pct"/>
            <w:tcBorders>
              <w:top w:val="single" w:sz="4" w:space="0" w:color="000000" w:themeColor="text1"/>
              <w:left w:val="single" w:sz="4" w:space="0" w:color="000000" w:themeColor="text1"/>
              <w:right w:val="single" w:sz="4" w:space="0" w:color="000000" w:themeColor="text1"/>
            </w:tcBorders>
            <w:vAlign w:val="center"/>
          </w:tcPr>
          <w:p w:rsidR="00F61D0D" w:rsidRPr="00211ADC" w:rsidRDefault="00F61D0D" w:rsidP="00793CFE">
            <w:pPr>
              <w:jc w:val="center"/>
              <w:rPr>
                <w:rFonts w:asciiTheme="majorHAnsi" w:hAnsiTheme="majorHAnsi" w:cs="Arial"/>
                <w:sz w:val="18"/>
                <w:szCs w:val="18"/>
              </w:rPr>
            </w:pPr>
            <w:r>
              <w:rPr>
                <w:rFonts w:asciiTheme="majorHAnsi" w:hAnsiTheme="majorHAnsi" w:cs="Arial"/>
                <w:sz w:val="18"/>
                <w:szCs w:val="18"/>
              </w:rPr>
              <w:t>Disminuir en un 100% la falta de cementerios tipo jardín para el beneficio de la población urbana y rural.</w:t>
            </w:r>
          </w:p>
        </w:tc>
        <w:tc>
          <w:tcPr>
            <w:tcW w:w="709" w:type="pct"/>
            <w:tcBorders>
              <w:top w:val="single" w:sz="4" w:space="0" w:color="000000" w:themeColor="text1"/>
              <w:left w:val="single" w:sz="4" w:space="0" w:color="000000" w:themeColor="text1"/>
              <w:right w:val="single" w:sz="4" w:space="0" w:color="000000" w:themeColor="text1"/>
            </w:tcBorders>
            <w:vAlign w:val="center"/>
          </w:tcPr>
          <w:p w:rsidR="00F61D0D" w:rsidRPr="00211ADC" w:rsidRDefault="00F61D0D" w:rsidP="00793CFE">
            <w:pPr>
              <w:jc w:val="center"/>
              <w:rPr>
                <w:rFonts w:asciiTheme="majorHAnsi" w:hAnsiTheme="majorHAnsi"/>
                <w:sz w:val="18"/>
                <w:szCs w:val="18"/>
              </w:rPr>
            </w:pPr>
            <w:r>
              <w:rPr>
                <w:rFonts w:asciiTheme="majorHAnsi" w:hAnsiTheme="majorHAnsi"/>
                <w:sz w:val="18"/>
                <w:szCs w:val="18"/>
              </w:rPr>
              <w:t>Construcción  de un cementerio tipo jardín para el beneficio de la población municipal durante el cuatrienio.</w:t>
            </w:r>
          </w:p>
        </w:tc>
        <w:tc>
          <w:tcPr>
            <w:tcW w:w="446" w:type="pct"/>
            <w:tcBorders>
              <w:top w:val="single" w:sz="4" w:space="0" w:color="000000" w:themeColor="text1"/>
              <w:left w:val="single" w:sz="4" w:space="0" w:color="000000" w:themeColor="text1"/>
              <w:right w:val="single" w:sz="4" w:space="0" w:color="000000" w:themeColor="text1"/>
            </w:tcBorders>
            <w:vAlign w:val="center"/>
          </w:tcPr>
          <w:p w:rsidR="00F61D0D" w:rsidRDefault="00F61D0D" w:rsidP="00F61D0D">
            <w:pPr>
              <w:jc w:val="center"/>
              <w:rPr>
                <w:rFonts w:asciiTheme="majorHAnsi" w:hAnsiTheme="majorHAnsi"/>
                <w:sz w:val="18"/>
                <w:szCs w:val="18"/>
              </w:rPr>
            </w:pPr>
            <w:r>
              <w:rPr>
                <w:rFonts w:asciiTheme="majorHAnsi" w:hAnsiTheme="majorHAnsi"/>
                <w:sz w:val="18"/>
                <w:szCs w:val="18"/>
              </w:rPr>
              <w:t>Construcción de cementerio</w:t>
            </w:r>
          </w:p>
        </w:tc>
        <w:tc>
          <w:tcPr>
            <w:tcW w:w="595" w:type="pct"/>
            <w:vMerge w:val="restart"/>
            <w:tcBorders>
              <w:top w:val="single" w:sz="4" w:space="0" w:color="000000" w:themeColor="text1"/>
              <w:left w:val="single" w:sz="4" w:space="0" w:color="000000" w:themeColor="text1"/>
              <w:right w:val="single" w:sz="4" w:space="0" w:color="000000" w:themeColor="text1"/>
            </w:tcBorders>
            <w:vAlign w:val="center"/>
          </w:tcPr>
          <w:p w:rsidR="00F61D0D" w:rsidRPr="002E60AB" w:rsidRDefault="00680BFE" w:rsidP="00F61D0D">
            <w:pPr>
              <w:jc w:val="center"/>
              <w:rPr>
                <w:rFonts w:asciiTheme="majorHAnsi" w:hAnsiTheme="majorHAnsi"/>
                <w:b/>
                <w:sz w:val="18"/>
                <w:szCs w:val="18"/>
              </w:rPr>
            </w:pPr>
            <w:r w:rsidRPr="002E60AB">
              <w:rPr>
                <w:rFonts w:asciiTheme="majorHAnsi" w:hAnsiTheme="majorHAnsi"/>
                <w:b/>
                <w:sz w:val="20"/>
                <w:szCs w:val="18"/>
              </w:rPr>
              <w:t>EQUIPAMIENTO MUNICIPAL</w:t>
            </w:r>
          </w:p>
        </w:tc>
      </w:tr>
      <w:tr w:rsidR="00F61D0D" w:rsidTr="008E6D06">
        <w:trPr>
          <w:cantSplit/>
          <w:trHeight w:val="1292"/>
        </w:trPr>
        <w:tc>
          <w:tcPr>
            <w:tcW w:w="196" w:type="pct"/>
            <w:vMerge/>
            <w:tcBorders>
              <w:left w:val="single" w:sz="4" w:space="0" w:color="000000" w:themeColor="text1"/>
              <w:right w:val="single" w:sz="4" w:space="0" w:color="000000" w:themeColor="text1"/>
            </w:tcBorders>
            <w:textDirection w:val="btLr"/>
            <w:vAlign w:val="center"/>
            <w:hideMark/>
          </w:tcPr>
          <w:p w:rsidR="00F61D0D" w:rsidRDefault="00F61D0D" w:rsidP="00793CFE">
            <w:pPr>
              <w:ind w:left="113" w:right="113"/>
              <w:jc w:val="center"/>
              <w:rPr>
                <w:rFonts w:asciiTheme="majorHAnsi" w:hAnsiTheme="majorHAnsi"/>
                <w:b/>
                <w:sz w:val="28"/>
                <w:szCs w:val="28"/>
              </w:rPr>
            </w:pPr>
          </w:p>
        </w:tc>
        <w:tc>
          <w:tcPr>
            <w:tcW w:w="487" w:type="pct"/>
            <w:vMerge/>
            <w:tcBorders>
              <w:left w:val="single" w:sz="4" w:space="0" w:color="000000" w:themeColor="text1"/>
              <w:right w:val="single" w:sz="4" w:space="0" w:color="000000" w:themeColor="text1"/>
            </w:tcBorders>
            <w:vAlign w:val="center"/>
          </w:tcPr>
          <w:p w:rsidR="00F61D0D" w:rsidRDefault="00F61D0D" w:rsidP="00793CFE">
            <w:pPr>
              <w:jc w:val="center"/>
              <w:rPr>
                <w:rFonts w:asciiTheme="majorHAnsi" w:hAnsiTheme="majorHAnsi"/>
                <w:sz w:val="18"/>
                <w:szCs w:val="18"/>
              </w:rPr>
            </w:pPr>
          </w:p>
        </w:tc>
        <w:tc>
          <w:tcPr>
            <w:tcW w:w="507" w:type="pct"/>
            <w:vMerge/>
            <w:tcBorders>
              <w:left w:val="single" w:sz="4" w:space="0" w:color="000000" w:themeColor="text1"/>
              <w:right w:val="single" w:sz="4" w:space="0" w:color="000000" w:themeColor="text1"/>
            </w:tcBorders>
          </w:tcPr>
          <w:p w:rsidR="00F61D0D" w:rsidRDefault="00F61D0D" w:rsidP="00793CFE">
            <w:pPr>
              <w:jc w:val="center"/>
              <w:rPr>
                <w:rFonts w:asciiTheme="majorHAnsi" w:hAnsiTheme="majorHAnsi"/>
                <w:b/>
                <w:sz w:val="18"/>
                <w:szCs w:val="18"/>
              </w:rPr>
            </w:pPr>
          </w:p>
        </w:tc>
        <w:tc>
          <w:tcPr>
            <w:tcW w:w="508" w:type="pct"/>
            <w:vMerge/>
            <w:tcBorders>
              <w:left w:val="single" w:sz="4" w:space="0" w:color="000000" w:themeColor="text1"/>
              <w:right w:val="single" w:sz="4" w:space="0" w:color="000000" w:themeColor="text1"/>
            </w:tcBorders>
            <w:vAlign w:val="center"/>
          </w:tcPr>
          <w:p w:rsidR="00F61D0D" w:rsidRDefault="00F61D0D" w:rsidP="00793CFE">
            <w:pPr>
              <w:jc w:val="center"/>
              <w:rPr>
                <w:rFonts w:asciiTheme="majorHAnsi" w:hAnsiTheme="majorHAnsi"/>
                <w:b/>
                <w:sz w:val="18"/>
                <w:szCs w:val="18"/>
              </w:rPr>
            </w:pPr>
          </w:p>
        </w:tc>
        <w:tc>
          <w:tcPr>
            <w:tcW w:w="534"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F61D0D" w:rsidRPr="00341251" w:rsidRDefault="00F61D0D" w:rsidP="00793CFE">
            <w:pPr>
              <w:jc w:val="center"/>
              <w:rPr>
                <w:rFonts w:asciiTheme="majorHAnsi" w:hAnsiTheme="majorHAnsi"/>
                <w:sz w:val="18"/>
                <w:szCs w:val="18"/>
              </w:rPr>
            </w:pPr>
            <w:r w:rsidRPr="00341251">
              <w:rPr>
                <w:rFonts w:asciiTheme="majorHAnsi" w:hAnsiTheme="majorHAnsi"/>
                <w:sz w:val="18"/>
                <w:szCs w:val="18"/>
              </w:rPr>
              <w:t>Construcción de parques</w:t>
            </w:r>
          </w:p>
        </w:tc>
        <w:tc>
          <w:tcPr>
            <w:tcW w:w="460" w:type="pct"/>
            <w:tcBorders>
              <w:left w:val="single" w:sz="4" w:space="0" w:color="000000" w:themeColor="text1"/>
              <w:right w:val="single" w:sz="4" w:space="0" w:color="000000" w:themeColor="text1"/>
            </w:tcBorders>
            <w:vAlign w:val="center"/>
          </w:tcPr>
          <w:p w:rsidR="00F61D0D" w:rsidRPr="00211ADC" w:rsidRDefault="00F61D0D" w:rsidP="00793CFE">
            <w:pPr>
              <w:jc w:val="center"/>
              <w:rPr>
                <w:rFonts w:asciiTheme="majorHAnsi" w:hAnsiTheme="majorHAnsi"/>
                <w:sz w:val="18"/>
                <w:szCs w:val="18"/>
                <w:lang w:val="es-ES"/>
              </w:rPr>
            </w:pPr>
            <w:r>
              <w:rPr>
                <w:rFonts w:asciiTheme="majorHAnsi" w:hAnsiTheme="majorHAnsi"/>
                <w:sz w:val="18"/>
                <w:szCs w:val="18"/>
                <w:lang w:val="es-ES"/>
              </w:rPr>
              <w:t>2 parques existentes</w:t>
            </w:r>
          </w:p>
        </w:tc>
        <w:tc>
          <w:tcPr>
            <w:tcW w:w="557" w:type="pct"/>
            <w:tcBorders>
              <w:left w:val="single" w:sz="4" w:space="0" w:color="000000" w:themeColor="text1"/>
              <w:right w:val="single" w:sz="4" w:space="0" w:color="000000" w:themeColor="text1"/>
            </w:tcBorders>
            <w:vAlign w:val="center"/>
          </w:tcPr>
          <w:p w:rsidR="00F61D0D" w:rsidRPr="00211ADC" w:rsidRDefault="00F61D0D" w:rsidP="00793CFE">
            <w:pPr>
              <w:jc w:val="center"/>
              <w:rPr>
                <w:rFonts w:asciiTheme="majorHAnsi" w:hAnsiTheme="majorHAnsi" w:cs="Arial"/>
                <w:sz w:val="18"/>
                <w:szCs w:val="18"/>
              </w:rPr>
            </w:pPr>
            <w:r>
              <w:rPr>
                <w:rFonts w:asciiTheme="majorHAnsi" w:hAnsiTheme="majorHAnsi" w:cs="Arial"/>
                <w:sz w:val="18"/>
                <w:szCs w:val="18"/>
              </w:rPr>
              <w:t>Reducir en un 33% la falta de parques para la población municipal.</w:t>
            </w:r>
          </w:p>
        </w:tc>
        <w:tc>
          <w:tcPr>
            <w:tcW w:w="709" w:type="pct"/>
            <w:tcBorders>
              <w:left w:val="single" w:sz="4" w:space="0" w:color="000000" w:themeColor="text1"/>
              <w:right w:val="single" w:sz="4" w:space="0" w:color="000000" w:themeColor="text1"/>
            </w:tcBorders>
            <w:vAlign w:val="center"/>
          </w:tcPr>
          <w:p w:rsidR="00F61D0D" w:rsidRPr="00211ADC" w:rsidRDefault="00F61D0D" w:rsidP="00793CFE">
            <w:pPr>
              <w:jc w:val="center"/>
              <w:rPr>
                <w:rFonts w:asciiTheme="majorHAnsi" w:hAnsiTheme="majorHAnsi"/>
                <w:sz w:val="18"/>
                <w:szCs w:val="18"/>
              </w:rPr>
            </w:pPr>
            <w:r>
              <w:rPr>
                <w:rFonts w:asciiTheme="majorHAnsi" w:hAnsiTheme="majorHAnsi"/>
                <w:sz w:val="18"/>
                <w:szCs w:val="18"/>
              </w:rPr>
              <w:t xml:space="preserve">Construcción de 2 parques en el municipio para la población urbana y rural durante los 4 años. </w:t>
            </w:r>
          </w:p>
        </w:tc>
        <w:tc>
          <w:tcPr>
            <w:tcW w:w="446" w:type="pct"/>
            <w:tcBorders>
              <w:left w:val="single" w:sz="4" w:space="0" w:color="000000" w:themeColor="text1"/>
              <w:right w:val="single" w:sz="4" w:space="0" w:color="000000" w:themeColor="text1"/>
            </w:tcBorders>
            <w:vAlign w:val="center"/>
          </w:tcPr>
          <w:p w:rsidR="00F61D0D" w:rsidRDefault="00F61D0D" w:rsidP="00F61D0D">
            <w:pPr>
              <w:jc w:val="center"/>
              <w:rPr>
                <w:rFonts w:asciiTheme="majorHAnsi" w:hAnsiTheme="majorHAnsi"/>
                <w:sz w:val="18"/>
                <w:szCs w:val="18"/>
              </w:rPr>
            </w:pPr>
            <w:r>
              <w:rPr>
                <w:rFonts w:asciiTheme="majorHAnsi" w:hAnsiTheme="majorHAnsi"/>
                <w:sz w:val="18"/>
                <w:szCs w:val="18"/>
              </w:rPr>
              <w:t>Construcción de parques</w:t>
            </w:r>
          </w:p>
        </w:tc>
        <w:tc>
          <w:tcPr>
            <w:tcW w:w="595" w:type="pct"/>
            <w:vMerge/>
            <w:tcBorders>
              <w:left w:val="single" w:sz="4" w:space="0" w:color="000000" w:themeColor="text1"/>
              <w:right w:val="single" w:sz="4" w:space="0" w:color="000000" w:themeColor="text1"/>
            </w:tcBorders>
          </w:tcPr>
          <w:p w:rsidR="00F61D0D" w:rsidRDefault="00F61D0D" w:rsidP="00793CFE">
            <w:pPr>
              <w:jc w:val="center"/>
              <w:rPr>
                <w:rFonts w:asciiTheme="majorHAnsi" w:hAnsiTheme="majorHAnsi"/>
                <w:sz w:val="18"/>
                <w:szCs w:val="18"/>
              </w:rPr>
            </w:pPr>
          </w:p>
        </w:tc>
      </w:tr>
      <w:tr w:rsidR="00F61D0D" w:rsidTr="008E6D06">
        <w:trPr>
          <w:cantSplit/>
          <w:trHeight w:val="1292"/>
        </w:trPr>
        <w:tc>
          <w:tcPr>
            <w:tcW w:w="196" w:type="pct"/>
            <w:vMerge/>
            <w:tcBorders>
              <w:left w:val="single" w:sz="4" w:space="0" w:color="000000" w:themeColor="text1"/>
              <w:right w:val="single" w:sz="4" w:space="0" w:color="000000" w:themeColor="text1"/>
            </w:tcBorders>
            <w:textDirection w:val="btLr"/>
            <w:vAlign w:val="center"/>
            <w:hideMark/>
          </w:tcPr>
          <w:p w:rsidR="00F61D0D" w:rsidRDefault="00F61D0D" w:rsidP="00793CFE">
            <w:pPr>
              <w:ind w:left="113" w:right="113"/>
              <w:jc w:val="center"/>
              <w:rPr>
                <w:rFonts w:asciiTheme="majorHAnsi" w:hAnsiTheme="majorHAnsi"/>
                <w:b/>
                <w:sz w:val="28"/>
                <w:szCs w:val="28"/>
              </w:rPr>
            </w:pPr>
          </w:p>
        </w:tc>
        <w:tc>
          <w:tcPr>
            <w:tcW w:w="487" w:type="pct"/>
            <w:vMerge/>
            <w:tcBorders>
              <w:left w:val="single" w:sz="4" w:space="0" w:color="000000" w:themeColor="text1"/>
              <w:right w:val="single" w:sz="4" w:space="0" w:color="000000" w:themeColor="text1"/>
            </w:tcBorders>
            <w:vAlign w:val="center"/>
          </w:tcPr>
          <w:p w:rsidR="00F61D0D" w:rsidRDefault="00F61D0D" w:rsidP="00793CFE">
            <w:pPr>
              <w:jc w:val="center"/>
              <w:rPr>
                <w:rFonts w:asciiTheme="majorHAnsi" w:hAnsiTheme="majorHAnsi"/>
                <w:sz w:val="18"/>
                <w:szCs w:val="18"/>
              </w:rPr>
            </w:pPr>
          </w:p>
        </w:tc>
        <w:tc>
          <w:tcPr>
            <w:tcW w:w="507" w:type="pct"/>
            <w:vMerge/>
            <w:tcBorders>
              <w:left w:val="single" w:sz="4" w:space="0" w:color="000000" w:themeColor="text1"/>
              <w:right w:val="single" w:sz="4" w:space="0" w:color="000000" w:themeColor="text1"/>
            </w:tcBorders>
          </w:tcPr>
          <w:p w:rsidR="00F61D0D" w:rsidRDefault="00F61D0D" w:rsidP="00793CFE">
            <w:pPr>
              <w:jc w:val="center"/>
              <w:rPr>
                <w:rFonts w:asciiTheme="majorHAnsi" w:hAnsiTheme="majorHAnsi"/>
                <w:b/>
                <w:sz w:val="18"/>
                <w:szCs w:val="18"/>
              </w:rPr>
            </w:pPr>
          </w:p>
        </w:tc>
        <w:tc>
          <w:tcPr>
            <w:tcW w:w="508" w:type="pct"/>
            <w:vMerge/>
            <w:tcBorders>
              <w:left w:val="single" w:sz="4" w:space="0" w:color="000000" w:themeColor="text1"/>
              <w:right w:val="single" w:sz="4" w:space="0" w:color="000000" w:themeColor="text1"/>
            </w:tcBorders>
            <w:vAlign w:val="center"/>
          </w:tcPr>
          <w:p w:rsidR="00F61D0D" w:rsidRDefault="00F61D0D" w:rsidP="00793CFE">
            <w:pPr>
              <w:jc w:val="center"/>
              <w:rPr>
                <w:rFonts w:asciiTheme="majorHAnsi" w:hAnsiTheme="majorHAnsi"/>
                <w:b/>
                <w:sz w:val="18"/>
                <w:szCs w:val="18"/>
              </w:rPr>
            </w:pPr>
          </w:p>
        </w:tc>
        <w:tc>
          <w:tcPr>
            <w:tcW w:w="534"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F61D0D" w:rsidRPr="00341251" w:rsidRDefault="00F61D0D" w:rsidP="00793CFE">
            <w:pPr>
              <w:jc w:val="center"/>
              <w:rPr>
                <w:rFonts w:asciiTheme="majorHAnsi" w:hAnsiTheme="majorHAnsi"/>
                <w:sz w:val="18"/>
                <w:szCs w:val="18"/>
              </w:rPr>
            </w:pPr>
            <w:r w:rsidRPr="00341251">
              <w:rPr>
                <w:rFonts w:asciiTheme="majorHAnsi" w:hAnsiTheme="majorHAnsi"/>
                <w:sz w:val="18"/>
                <w:szCs w:val="18"/>
              </w:rPr>
              <w:t>Remodelación plaza de mercado</w:t>
            </w:r>
          </w:p>
        </w:tc>
        <w:tc>
          <w:tcPr>
            <w:tcW w:w="460" w:type="pct"/>
            <w:tcBorders>
              <w:left w:val="single" w:sz="4" w:space="0" w:color="000000" w:themeColor="text1"/>
              <w:right w:val="single" w:sz="4" w:space="0" w:color="000000" w:themeColor="text1"/>
            </w:tcBorders>
            <w:vAlign w:val="center"/>
          </w:tcPr>
          <w:p w:rsidR="00F61D0D" w:rsidRPr="00211ADC" w:rsidRDefault="00F61D0D" w:rsidP="00793CFE">
            <w:pPr>
              <w:jc w:val="center"/>
              <w:rPr>
                <w:rFonts w:asciiTheme="majorHAnsi" w:hAnsiTheme="majorHAnsi"/>
                <w:sz w:val="18"/>
                <w:szCs w:val="18"/>
                <w:lang w:val="es-ES"/>
              </w:rPr>
            </w:pPr>
            <w:r>
              <w:rPr>
                <w:rFonts w:asciiTheme="majorHAnsi" w:hAnsiTheme="majorHAnsi"/>
                <w:sz w:val="18"/>
                <w:szCs w:val="18"/>
                <w:lang w:val="es-ES"/>
              </w:rPr>
              <w:t>0 %</w:t>
            </w:r>
          </w:p>
        </w:tc>
        <w:tc>
          <w:tcPr>
            <w:tcW w:w="557" w:type="pct"/>
            <w:tcBorders>
              <w:left w:val="single" w:sz="4" w:space="0" w:color="000000" w:themeColor="text1"/>
              <w:right w:val="single" w:sz="4" w:space="0" w:color="000000" w:themeColor="text1"/>
            </w:tcBorders>
            <w:vAlign w:val="center"/>
          </w:tcPr>
          <w:p w:rsidR="00F61D0D" w:rsidRPr="00211ADC" w:rsidRDefault="00F61D0D" w:rsidP="00793CFE">
            <w:pPr>
              <w:jc w:val="center"/>
              <w:rPr>
                <w:rFonts w:asciiTheme="majorHAnsi" w:hAnsiTheme="majorHAnsi" w:cs="Arial"/>
                <w:sz w:val="18"/>
                <w:szCs w:val="18"/>
              </w:rPr>
            </w:pPr>
            <w:r>
              <w:rPr>
                <w:rFonts w:asciiTheme="majorHAnsi" w:hAnsiTheme="majorHAnsi" w:cs="Arial"/>
                <w:sz w:val="18"/>
                <w:szCs w:val="18"/>
              </w:rPr>
              <w:t>Remodelar en un 100% la plaza de mercado existente para la población municipal.</w:t>
            </w:r>
          </w:p>
        </w:tc>
        <w:tc>
          <w:tcPr>
            <w:tcW w:w="709" w:type="pct"/>
            <w:tcBorders>
              <w:left w:val="single" w:sz="4" w:space="0" w:color="000000" w:themeColor="text1"/>
              <w:right w:val="single" w:sz="4" w:space="0" w:color="000000" w:themeColor="text1"/>
            </w:tcBorders>
            <w:vAlign w:val="center"/>
          </w:tcPr>
          <w:p w:rsidR="00F61D0D" w:rsidRPr="00211ADC" w:rsidRDefault="00F61D0D" w:rsidP="00793CFE">
            <w:pPr>
              <w:jc w:val="center"/>
              <w:rPr>
                <w:rFonts w:asciiTheme="majorHAnsi" w:hAnsiTheme="majorHAnsi"/>
                <w:sz w:val="18"/>
                <w:szCs w:val="18"/>
              </w:rPr>
            </w:pPr>
            <w:r>
              <w:rPr>
                <w:rFonts w:asciiTheme="majorHAnsi" w:hAnsiTheme="majorHAnsi"/>
                <w:sz w:val="18"/>
                <w:szCs w:val="18"/>
              </w:rPr>
              <w:t>Remodelación de la plaza de mercado del casco urbano al servicio de la población urbana y rural durante el cuatrienio.</w:t>
            </w:r>
          </w:p>
        </w:tc>
        <w:tc>
          <w:tcPr>
            <w:tcW w:w="446" w:type="pct"/>
            <w:tcBorders>
              <w:left w:val="single" w:sz="4" w:space="0" w:color="000000" w:themeColor="text1"/>
              <w:right w:val="single" w:sz="4" w:space="0" w:color="000000" w:themeColor="text1"/>
            </w:tcBorders>
            <w:vAlign w:val="center"/>
          </w:tcPr>
          <w:p w:rsidR="00F61D0D" w:rsidRDefault="004F3485" w:rsidP="00F61D0D">
            <w:pPr>
              <w:jc w:val="center"/>
              <w:rPr>
                <w:rFonts w:asciiTheme="majorHAnsi" w:hAnsiTheme="majorHAnsi"/>
                <w:sz w:val="18"/>
                <w:szCs w:val="18"/>
              </w:rPr>
            </w:pPr>
            <w:r>
              <w:rPr>
                <w:rFonts w:asciiTheme="majorHAnsi" w:hAnsiTheme="majorHAnsi"/>
                <w:sz w:val="18"/>
                <w:szCs w:val="18"/>
              </w:rPr>
              <w:t>Plaza de mercado adecuada</w:t>
            </w:r>
          </w:p>
        </w:tc>
        <w:tc>
          <w:tcPr>
            <w:tcW w:w="595" w:type="pct"/>
            <w:vMerge/>
            <w:tcBorders>
              <w:left w:val="single" w:sz="4" w:space="0" w:color="000000" w:themeColor="text1"/>
              <w:right w:val="single" w:sz="4" w:space="0" w:color="000000" w:themeColor="text1"/>
            </w:tcBorders>
          </w:tcPr>
          <w:p w:rsidR="00F61D0D" w:rsidRDefault="00F61D0D" w:rsidP="00793CFE">
            <w:pPr>
              <w:jc w:val="center"/>
              <w:rPr>
                <w:rFonts w:asciiTheme="majorHAnsi" w:hAnsiTheme="majorHAnsi"/>
                <w:sz w:val="18"/>
                <w:szCs w:val="18"/>
              </w:rPr>
            </w:pPr>
          </w:p>
        </w:tc>
      </w:tr>
      <w:tr w:rsidR="00F61D0D" w:rsidTr="008E6D06">
        <w:trPr>
          <w:cantSplit/>
          <w:trHeight w:val="1292"/>
        </w:trPr>
        <w:tc>
          <w:tcPr>
            <w:tcW w:w="196" w:type="pct"/>
            <w:vMerge/>
            <w:tcBorders>
              <w:left w:val="single" w:sz="4" w:space="0" w:color="000000" w:themeColor="text1"/>
              <w:right w:val="single" w:sz="4" w:space="0" w:color="000000" w:themeColor="text1"/>
            </w:tcBorders>
            <w:textDirection w:val="btLr"/>
            <w:vAlign w:val="center"/>
            <w:hideMark/>
          </w:tcPr>
          <w:p w:rsidR="00F61D0D" w:rsidRDefault="00F61D0D" w:rsidP="00793CFE">
            <w:pPr>
              <w:ind w:left="113" w:right="113"/>
              <w:jc w:val="center"/>
              <w:rPr>
                <w:rFonts w:asciiTheme="majorHAnsi" w:hAnsiTheme="majorHAnsi"/>
                <w:b/>
                <w:sz w:val="28"/>
                <w:szCs w:val="28"/>
              </w:rPr>
            </w:pPr>
          </w:p>
        </w:tc>
        <w:tc>
          <w:tcPr>
            <w:tcW w:w="487" w:type="pct"/>
            <w:vMerge/>
            <w:tcBorders>
              <w:left w:val="single" w:sz="4" w:space="0" w:color="000000" w:themeColor="text1"/>
              <w:right w:val="single" w:sz="4" w:space="0" w:color="000000" w:themeColor="text1"/>
            </w:tcBorders>
            <w:vAlign w:val="center"/>
          </w:tcPr>
          <w:p w:rsidR="00F61D0D" w:rsidRDefault="00F61D0D" w:rsidP="00793CFE">
            <w:pPr>
              <w:jc w:val="center"/>
              <w:rPr>
                <w:rFonts w:asciiTheme="majorHAnsi" w:hAnsiTheme="majorHAnsi"/>
                <w:sz w:val="18"/>
                <w:szCs w:val="18"/>
              </w:rPr>
            </w:pPr>
          </w:p>
        </w:tc>
        <w:tc>
          <w:tcPr>
            <w:tcW w:w="507" w:type="pct"/>
            <w:vMerge/>
            <w:tcBorders>
              <w:left w:val="single" w:sz="4" w:space="0" w:color="000000" w:themeColor="text1"/>
              <w:right w:val="single" w:sz="4" w:space="0" w:color="000000" w:themeColor="text1"/>
            </w:tcBorders>
          </w:tcPr>
          <w:p w:rsidR="00F61D0D" w:rsidRDefault="00F61D0D" w:rsidP="00793CFE">
            <w:pPr>
              <w:jc w:val="center"/>
              <w:rPr>
                <w:rFonts w:asciiTheme="majorHAnsi" w:hAnsiTheme="majorHAnsi"/>
                <w:b/>
                <w:sz w:val="18"/>
                <w:szCs w:val="18"/>
              </w:rPr>
            </w:pPr>
          </w:p>
        </w:tc>
        <w:tc>
          <w:tcPr>
            <w:tcW w:w="508" w:type="pct"/>
            <w:vMerge/>
            <w:tcBorders>
              <w:left w:val="single" w:sz="4" w:space="0" w:color="000000" w:themeColor="text1"/>
              <w:right w:val="single" w:sz="4" w:space="0" w:color="000000" w:themeColor="text1"/>
            </w:tcBorders>
            <w:vAlign w:val="center"/>
          </w:tcPr>
          <w:p w:rsidR="00F61D0D" w:rsidRDefault="00F61D0D" w:rsidP="00793CFE">
            <w:pPr>
              <w:jc w:val="center"/>
              <w:rPr>
                <w:rFonts w:asciiTheme="majorHAnsi" w:hAnsiTheme="majorHAnsi"/>
                <w:b/>
                <w:sz w:val="18"/>
                <w:szCs w:val="18"/>
              </w:rPr>
            </w:pPr>
          </w:p>
        </w:tc>
        <w:tc>
          <w:tcPr>
            <w:tcW w:w="534" w:type="pct"/>
            <w:tcBorders>
              <w:top w:val="single" w:sz="4" w:space="0" w:color="000000" w:themeColor="text1"/>
              <w:left w:val="single" w:sz="4" w:space="0" w:color="000000" w:themeColor="text1"/>
              <w:right w:val="single" w:sz="4" w:space="0" w:color="000000" w:themeColor="text1"/>
            </w:tcBorders>
            <w:vAlign w:val="center"/>
          </w:tcPr>
          <w:p w:rsidR="00F61D0D" w:rsidRPr="00341251" w:rsidRDefault="00F61D0D" w:rsidP="00793CFE">
            <w:pPr>
              <w:jc w:val="center"/>
              <w:rPr>
                <w:rFonts w:asciiTheme="majorHAnsi" w:hAnsiTheme="majorHAnsi"/>
                <w:sz w:val="18"/>
                <w:szCs w:val="18"/>
              </w:rPr>
            </w:pPr>
            <w:r w:rsidRPr="00341251">
              <w:rPr>
                <w:rFonts w:asciiTheme="majorHAnsi" w:hAnsiTheme="majorHAnsi"/>
                <w:sz w:val="18"/>
                <w:szCs w:val="18"/>
              </w:rPr>
              <w:t>Biblioteca infantil</w:t>
            </w:r>
          </w:p>
        </w:tc>
        <w:tc>
          <w:tcPr>
            <w:tcW w:w="460" w:type="pct"/>
            <w:tcBorders>
              <w:left w:val="single" w:sz="4" w:space="0" w:color="000000" w:themeColor="text1"/>
              <w:right w:val="single" w:sz="4" w:space="0" w:color="000000" w:themeColor="text1"/>
            </w:tcBorders>
            <w:vAlign w:val="center"/>
          </w:tcPr>
          <w:p w:rsidR="00F61D0D" w:rsidRPr="00211ADC" w:rsidRDefault="00F61D0D" w:rsidP="00793CFE">
            <w:pPr>
              <w:jc w:val="center"/>
              <w:rPr>
                <w:rFonts w:asciiTheme="majorHAnsi" w:hAnsiTheme="majorHAnsi"/>
                <w:sz w:val="18"/>
                <w:szCs w:val="18"/>
                <w:lang w:val="es-ES"/>
              </w:rPr>
            </w:pPr>
            <w:r>
              <w:rPr>
                <w:rFonts w:asciiTheme="majorHAnsi" w:hAnsiTheme="majorHAnsi"/>
                <w:sz w:val="18"/>
                <w:szCs w:val="18"/>
                <w:lang w:val="es-ES"/>
              </w:rPr>
              <w:t>0 Bibliotecas infantiles</w:t>
            </w:r>
          </w:p>
        </w:tc>
        <w:tc>
          <w:tcPr>
            <w:tcW w:w="557" w:type="pct"/>
            <w:tcBorders>
              <w:left w:val="single" w:sz="4" w:space="0" w:color="000000" w:themeColor="text1"/>
              <w:right w:val="single" w:sz="4" w:space="0" w:color="000000" w:themeColor="text1"/>
            </w:tcBorders>
            <w:vAlign w:val="center"/>
          </w:tcPr>
          <w:p w:rsidR="00F61D0D" w:rsidRPr="00211ADC" w:rsidRDefault="00F61D0D" w:rsidP="00525F49">
            <w:pPr>
              <w:jc w:val="center"/>
              <w:rPr>
                <w:rFonts w:asciiTheme="majorHAnsi" w:hAnsiTheme="majorHAnsi" w:cs="Arial"/>
                <w:sz w:val="18"/>
                <w:szCs w:val="18"/>
              </w:rPr>
            </w:pPr>
            <w:r>
              <w:rPr>
                <w:rFonts w:asciiTheme="majorHAnsi" w:hAnsiTheme="majorHAnsi" w:cs="Arial"/>
                <w:sz w:val="18"/>
                <w:szCs w:val="18"/>
              </w:rPr>
              <w:t xml:space="preserve">Reducir en un 100% la falta de bibliotecas infantiles para el beneficio de la población urbana y rural </w:t>
            </w:r>
          </w:p>
        </w:tc>
        <w:tc>
          <w:tcPr>
            <w:tcW w:w="709" w:type="pct"/>
            <w:tcBorders>
              <w:left w:val="single" w:sz="4" w:space="0" w:color="000000" w:themeColor="text1"/>
              <w:right w:val="single" w:sz="4" w:space="0" w:color="000000" w:themeColor="text1"/>
            </w:tcBorders>
            <w:vAlign w:val="center"/>
          </w:tcPr>
          <w:p w:rsidR="00F61D0D" w:rsidRPr="00211ADC" w:rsidRDefault="00F61D0D" w:rsidP="00793CFE">
            <w:pPr>
              <w:jc w:val="center"/>
              <w:rPr>
                <w:rFonts w:asciiTheme="majorHAnsi" w:hAnsiTheme="majorHAnsi"/>
                <w:sz w:val="18"/>
                <w:szCs w:val="18"/>
              </w:rPr>
            </w:pPr>
            <w:r>
              <w:rPr>
                <w:rFonts w:asciiTheme="majorHAnsi" w:hAnsiTheme="majorHAnsi"/>
                <w:sz w:val="18"/>
                <w:szCs w:val="18"/>
              </w:rPr>
              <w:t>Construcción de una biblioteca infantil en el casco urbano al servicio de la población municipal durante los cuatro años.</w:t>
            </w:r>
          </w:p>
        </w:tc>
        <w:tc>
          <w:tcPr>
            <w:tcW w:w="446" w:type="pct"/>
            <w:tcBorders>
              <w:left w:val="single" w:sz="4" w:space="0" w:color="000000" w:themeColor="text1"/>
              <w:right w:val="single" w:sz="4" w:space="0" w:color="000000" w:themeColor="text1"/>
            </w:tcBorders>
            <w:vAlign w:val="center"/>
          </w:tcPr>
          <w:p w:rsidR="00F61D0D" w:rsidRDefault="004F3485" w:rsidP="00F61D0D">
            <w:pPr>
              <w:jc w:val="center"/>
              <w:rPr>
                <w:rFonts w:asciiTheme="majorHAnsi" w:hAnsiTheme="majorHAnsi"/>
                <w:sz w:val="18"/>
                <w:szCs w:val="18"/>
              </w:rPr>
            </w:pPr>
            <w:r>
              <w:rPr>
                <w:rFonts w:asciiTheme="majorHAnsi" w:hAnsiTheme="majorHAnsi"/>
                <w:sz w:val="18"/>
                <w:szCs w:val="18"/>
              </w:rPr>
              <w:t>Construcción de Bibliotecas infantiles</w:t>
            </w:r>
          </w:p>
        </w:tc>
        <w:tc>
          <w:tcPr>
            <w:tcW w:w="595" w:type="pct"/>
            <w:vMerge/>
            <w:tcBorders>
              <w:left w:val="single" w:sz="4" w:space="0" w:color="000000" w:themeColor="text1"/>
              <w:right w:val="single" w:sz="4" w:space="0" w:color="000000" w:themeColor="text1"/>
            </w:tcBorders>
          </w:tcPr>
          <w:p w:rsidR="00F61D0D" w:rsidRDefault="00F61D0D" w:rsidP="00793CFE">
            <w:pPr>
              <w:jc w:val="center"/>
              <w:rPr>
                <w:rFonts w:asciiTheme="majorHAnsi" w:hAnsiTheme="majorHAnsi"/>
                <w:sz w:val="18"/>
                <w:szCs w:val="18"/>
              </w:rPr>
            </w:pPr>
          </w:p>
        </w:tc>
      </w:tr>
    </w:tbl>
    <w:p w:rsidR="00025C90" w:rsidRDefault="00025C90" w:rsidP="00C72D5B">
      <w:pPr>
        <w:rPr>
          <w:rFonts w:asciiTheme="majorHAnsi" w:hAnsiTheme="majorHAnsi"/>
          <w:sz w:val="24"/>
          <w:lang w:eastAsia="es-ES"/>
        </w:rPr>
      </w:pPr>
    </w:p>
    <w:p w:rsidR="00025C90" w:rsidRDefault="00025C90" w:rsidP="00C72D5B">
      <w:pPr>
        <w:rPr>
          <w:rFonts w:asciiTheme="majorHAnsi" w:hAnsiTheme="majorHAnsi"/>
          <w:sz w:val="24"/>
          <w:lang w:eastAsia="es-ES"/>
        </w:rPr>
      </w:pPr>
    </w:p>
    <w:p w:rsidR="00025C90" w:rsidRDefault="00025C90" w:rsidP="00C72D5B">
      <w:pPr>
        <w:rPr>
          <w:rFonts w:asciiTheme="majorHAnsi" w:hAnsiTheme="majorHAnsi"/>
          <w:sz w:val="24"/>
          <w:lang w:eastAsia="es-ES"/>
        </w:rPr>
      </w:pPr>
    </w:p>
    <w:p w:rsidR="002F571C" w:rsidRDefault="002F571C" w:rsidP="00C72D5B">
      <w:pPr>
        <w:rPr>
          <w:rFonts w:asciiTheme="majorHAnsi" w:hAnsiTheme="majorHAnsi"/>
          <w:sz w:val="24"/>
          <w:lang w:eastAsia="es-ES"/>
        </w:rPr>
      </w:pPr>
    </w:p>
    <w:p w:rsidR="008E437E" w:rsidRDefault="008E437E" w:rsidP="00C72D5B">
      <w:pPr>
        <w:rPr>
          <w:rFonts w:asciiTheme="majorHAnsi" w:hAnsiTheme="majorHAnsi"/>
          <w:sz w:val="24"/>
          <w:lang w:eastAsia="es-ES"/>
        </w:rPr>
      </w:pPr>
    </w:p>
    <w:p w:rsidR="00294613" w:rsidRPr="00C357A2" w:rsidRDefault="00294613" w:rsidP="00294613">
      <w:pPr>
        <w:jc w:val="center"/>
        <w:rPr>
          <w:rFonts w:asciiTheme="majorHAnsi" w:hAnsiTheme="majorHAnsi"/>
          <w:b/>
          <w:sz w:val="24"/>
          <w:szCs w:val="24"/>
        </w:rPr>
      </w:pPr>
      <w:r w:rsidRPr="00C357A2">
        <w:rPr>
          <w:rFonts w:asciiTheme="majorHAnsi" w:hAnsiTheme="majorHAnsi"/>
          <w:b/>
          <w:sz w:val="24"/>
          <w:szCs w:val="24"/>
        </w:rPr>
        <w:t>MATRIZ DE PROGRAMAS Y SUBPROGRAMAS</w:t>
      </w:r>
    </w:p>
    <w:tbl>
      <w:tblPr>
        <w:tblStyle w:val="Tablaconcuadrcula"/>
        <w:tblW w:w="5000" w:type="pct"/>
        <w:tblLook w:val="04A0" w:firstRow="1" w:lastRow="0" w:firstColumn="1" w:lastColumn="0" w:noHBand="0" w:noVBand="1"/>
      </w:tblPr>
      <w:tblGrid>
        <w:gridCol w:w="560"/>
        <w:gridCol w:w="1391"/>
        <w:gridCol w:w="1386"/>
        <w:gridCol w:w="1391"/>
        <w:gridCol w:w="1525"/>
        <w:gridCol w:w="1210"/>
        <w:gridCol w:w="1511"/>
        <w:gridCol w:w="2088"/>
        <w:gridCol w:w="1605"/>
        <w:gridCol w:w="1687"/>
      </w:tblGrid>
      <w:tr w:rsidR="004F3485" w:rsidTr="00862372">
        <w:trPr>
          <w:cantSplit/>
          <w:trHeight w:val="597"/>
        </w:trPr>
        <w:tc>
          <w:tcPr>
            <w:tcW w:w="192"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textDirection w:val="btLr"/>
            <w:vAlign w:val="center"/>
            <w:hideMark/>
          </w:tcPr>
          <w:p w:rsidR="004F3485" w:rsidRDefault="004F3485" w:rsidP="000210B3">
            <w:pPr>
              <w:ind w:left="113" w:right="113"/>
              <w:jc w:val="center"/>
              <w:rPr>
                <w:rFonts w:asciiTheme="majorHAnsi" w:hAnsiTheme="majorHAnsi"/>
                <w:b/>
                <w:sz w:val="18"/>
                <w:szCs w:val="18"/>
              </w:rPr>
            </w:pPr>
            <w:r>
              <w:rPr>
                <w:rFonts w:asciiTheme="majorHAnsi" w:hAnsiTheme="majorHAnsi"/>
                <w:b/>
                <w:sz w:val="18"/>
                <w:szCs w:val="18"/>
              </w:rPr>
              <w:t>EJE</w:t>
            </w:r>
          </w:p>
        </w:tc>
        <w:tc>
          <w:tcPr>
            <w:tcW w:w="487"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4F3485" w:rsidRDefault="004F3485" w:rsidP="00793CFE">
            <w:pPr>
              <w:jc w:val="center"/>
              <w:rPr>
                <w:rFonts w:asciiTheme="majorHAnsi" w:hAnsiTheme="majorHAnsi"/>
                <w:b/>
                <w:sz w:val="18"/>
                <w:szCs w:val="18"/>
              </w:rPr>
            </w:pPr>
            <w:r>
              <w:rPr>
                <w:rFonts w:asciiTheme="majorHAnsi" w:hAnsiTheme="majorHAnsi"/>
                <w:b/>
                <w:sz w:val="18"/>
                <w:szCs w:val="18"/>
              </w:rPr>
              <w:t>OBJETIVO ESTRATÉGICO</w:t>
            </w:r>
          </w:p>
        </w:tc>
        <w:tc>
          <w:tcPr>
            <w:tcW w:w="483"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tcPr>
          <w:p w:rsidR="004F3485" w:rsidRDefault="004F3485" w:rsidP="004F3485">
            <w:pPr>
              <w:jc w:val="center"/>
              <w:rPr>
                <w:rFonts w:asciiTheme="majorHAnsi" w:hAnsiTheme="majorHAnsi"/>
                <w:b/>
                <w:sz w:val="18"/>
                <w:szCs w:val="18"/>
              </w:rPr>
            </w:pPr>
            <w:r>
              <w:rPr>
                <w:rFonts w:asciiTheme="majorHAnsi" w:hAnsiTheme="majorHAnsi"/>
                <w:b/>
                <w:sz w:val="18"/>
                <w:szCs w:val="18"/>
              </w:rPr>
              <w:t>ESTRATEGIA</w:t>
            </w:r>
          </w:p>
        </w:tc>
        <w:tc>
          <w:tcPr>
            <w:tcW w:w="485"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4F3485" w:rsidRDefault="004F3485" w:rsidP="004F3485">
            <w:pPr>
              <w:jc w:val="center"/>
              <w:rPr>
                <w:rFonts w:asciiTheme="majorHAnsi" w:hAnsiTheme="majorHAnsi"/>
                <w:b/>
                <w:sz w:val="18"/>
                <w:szCs w:val="18"/>
              </w:rPr>
            </w:pPr>
            <w:r>
              <w:rPr>
                <w:rFonts w:asciiTheme="majorHAnsi" w:hAnsiTheme="majorHAnsi"/>
                <w:b/>
                <w:sz w:val="18"/>
                <w:szCs w:val="18"/>
              </w:rPr>
              <w:t>PROGRAMA ESTRATÉGICO</w:t>
            </w:r>
          </w:p>
        </w:tc>
        <w:tc>
          <w:tcPr>
            <w:tcW w:w="531"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4F3485" w:rsidRDefault="004F3485" w:rsidP="00793CFE">
            <w:pPr>
              <w:jc w:val="center"/>
              <w:rPr>
                <w:rFonts w:asciiTheme="majorHAnsi" w:hAnsiTheme="majorHAnsi"/>
                <w:b/>
                <w:sz w:val="18"/>
                <w:szCs w:val="18"/>
              </w:rPr>
            </w:pPr>
            <w:r>
              <w:rPr>
                <w:rFonts w:asciiTheme="majorHAnsi" w:hAnsiTheme="majorHAnsi"/>
                <w:b/>
                <w:sz w:val="18"/>
                <w:szCs w:val="18"/>
              </w:rPr>
              <w:t>SUBPROGRAMA</w:t>
            </w:r>
          </w:p>
        </w:tc>
        <w:tc>
          <w:tcPr>
            <w:tcW w:w="425"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4F3485" w:rsidRDefault="003D7098" w:rsidP="00793CFE">
            <w:pPr>
              <w:jc w:val="center"/>
              <w:rPr>
                <w:rFonts w:asciiTheme="majorHAnsi" w:hAnsiTheme="majorHAnsi"/>
                <w:b/>
                <w:sz w:val="18"/>
                <w:szCs w:val="18"/>
              </w:rPr>
            </w:pPr>
            <w:r>
              <w:rPr>
                <w:rFonts w:asciiTheme="majorHAnsi" w:hAnsiTheme="majorHAnsi"/>
                <w:b/>
                <w:sz w:val="18"/>
                <w:szCs w:val="18"/>
              </w:rPr>
              <w:t>LÍNEA</w:t>
            </w:r>
            <w:r w:rsidR="004F3485">
              <w:rPr>
                <w:rFonts w:asciiTheme="majorHAnsi" w:hAnsiTheme="majorHAnsi"/>
                <w:b/>
                <w:sz w:val="18"/>
                <w:szCs w:val="18"/>
              </w:rPr>
              <w:t xml:space="preserve"> BASE</w:t>
            </w:r>
          </w:p>
        </w:tc>
        <w:tc>
          <w:tcPr>
            <w:tcW w:w="570"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4F3485" w:rsidRDefault="004F3485" w:rsidP="00793CFE">
            <w:pPr>
              <w:jc w:val="center"/>
              <w:rPr>
                <w:rFonts w:asciiTheme="majorHAnsi" w:hAnsiTheme="majorHAnsi"/>
                <w:b/>
                <w:sz w:val="18"/>
                <w:szCs w:val="18"/>
              </w:rPr>
            </w:pPr>
            <w:r>
              <w:rPr>
                <w:rFonts w:asciiTheme="majorHAnsi" w:hAnsiTheme="majorHAnsi"/>
                <w:b/>
                <w:sz w:val="18"/>
                <w:szCs w:val="18"/>
              </w:rPr>
              <w:t>META DE RESULTADO</w:t>
            </w:r>
          </w:p>
        </w:tc>
        <w:tc>
          <w:tcPr>
            <w:tcW w:w="737"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4F3485" w:rsidRDefault="004F3485" w:rsidP="00793CFE">
            <w:pPr>
              <w:jc w:val="center"/>
              <w:rPr>
                <w:rFonts w:asciiTheme="majorHAnsi" w:hAnsiTheme="majorHAnsi"/>
                <w:b/>
                <w:sz w:val="18"/>
                <w:szCs w:val="18"/>
              </w:rPr>
            </w:pPr>
            <w:r w:rsidRPr="00FA35F7">
              <w:rPr>
                <w:rFonts w:asciiTheme="majorHAnsi" w:hAnsiTheme="majorHAnsi"/>
                <w:b/>
                <w:sz w:val="18"/>
                <w:szCs w:val="18"/>
              </w:rPr>
              <w:t>META DE PRODUCTO</w:t>
            </w:r>
          </w:p>
        </w:tc>
        <w:tc>
          <w:tcPr>
            <w:tcW w:w="569"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4F3485" w:rsidRDefault="004F3485" w:rsidP="00793CFE">
            <w:pPr>
              <w:jc w:val="center"/>
              <w:rPr>
                <w:rFonts w:asciiTheme="majorHAnsi" w:hAnsiTheme="majorHAnsi"/>
                <w:b/>
                <w:sz w:val="18"/>
                <w:szCs w:val="18"/>
              </w:rPr>
            </w:pPr>
            <w:r>
              <w:rPr>
                <w:rFonts w:asciiTheme="majorHAnsi" w:hAnsiTheme="majorHAnsi"/>
                <w:b/>
                <w:sz w:val="18"/>
                <w:szCs w:val="18"/>
              </w:rPr>
              <w:t>INDICADOR</w:t>
            </w:r>
          </w:p>
        </w:tc>
        <w:tc>
          <w:tcPr>
            <w:tcW w:w="522"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4F3485" w:rsidRDefault="004F3485" w:rsidP="00793CFE">
            <w:pPr>
              <w:jc w:val="center"/>
              <w:rPr>
                <w:rFonts w:asciiTheme="majorHAnsi" w:hAnsiTheme="majorHAnsi"/>
                <w:b/>
                <w:sz w:val="18"/>
                <w:szCs w:val="18"/>
              </w:rPr>
            </w:pPr>
            <w:r>
              <w:rPr>
                <w:rFonts w:asciiTheme="majorHAnsi" w:hAnsiTheme="majorHAnsi"/>
                <w:b/>
                <w:sz w:val="18"/>
                <w:szCs w:val="18"/>
              </w:rPr>
              <w:t>SECTOR DE COMPETENCIA</w:t>
            </w:r>
          </w:p>
        </w:tc>
      </w:tr>
      <w:tr w:rsidR="00A22833" w:rsidTr="00862372">
        <w:trPr>
          <w:cantSplit/>
          <w:trHeight w:val="1156"/>
        </w:trPr>
        <w:tc>
          <w:tcPr>
            <w:tcW w:w="192" w:type="pct"/>
            <w:vMerge w:val="restart"/>
            <w:tcBorders>
              <w:top w:val="single" w:sz="4" w:space="0" w:color="000000" w:themeColor="text1"/>
              <w:left w:val="single" w:sz="4" w:space="0" w:color="000000" w:themeColor="text1"/>
              <w:right w:val="single" w:sz="4" w:space="0" w:color="000000" w:themeColor="text1"/>
            </w:tcBorders>
            <w:textDirection w:val="btLr"/>
            <w:vAlign w:val="center"/>
            <w:hideMark/>
          </w:tcPr>
          <w:p w:rsidR="00A22833" w:rsidRDefault="00A22833" w:rsidP="00793CFE">
            <w:pPr>
              <w:ind w:left="113" w:right="113"/>
              <w:jc w:val="center"/>
              <w:rPr>
                <w:rFonts w:asciiTheme="majorHAnsi" w:hAnsiTheme="majorHAnsi"/>
                <w:sz w:val="18"/>
                <w:szCs w:val="18"/>
              </w:rPr>
            </w:pPr>
            <w:r>
              <w:rPr>
                <w:rFonts w:asciiTheme="majorHAnsi" w:hAnsiTheme="majorHAnsi"/>
                <w:b/>
                <w:sz w:val="28"/>
                <w:szCs w:val="28"/>
              </w:rPr>
              <w:t>AMBIENTE   CONSTRUIDO</w:t>
            </w:r>
          </w:p>
        </w:tc>
        <w:tc>
          <w:tcPr>
            <w:tcW w:w="487" w:type="pct"/>
            <w:vMerge w:val="restart"/>
            <w:tcBorders>
              <w:top w:val="single" w:sz="4" w:space="0" w:color="000000" w:themeColor="text1"/>
              <w:left w:val="single" w:sz="4" w:space="0" w:color="000000" w:themeColor="text1"/>
              <w:right w:val="single" w:sz="4" w:space="0" w:color="000000" w:themeColor="text1"/>
            </w:tcBorders>
            <w:vAlign w:val="center"/>
          </w:tcPr>
          <w:p w:rsidR="00A22833" w:rsidRPr="00211ADC" w:rsidRDefault="00A22833" w:rsidP="00793CFE">
            <w:pPr>
              <w:jc w:val="center"/>
              <w:rPr>
                <w:rFonts w:asciiTheme="majorHAnsi" w:hAnsiTheme="majorHAnsi"/>
                <w:sz w:val="18"/>
                <w:szCs w:val="18"/>
              </w:rPr>
            </w:pPr>
            <w:r>
              <w:rPr>
                <w:rFonts w:asciiTheme="majorHAnsi" w:hAnsiTheme="majorHAnsi"/>
                <w:sz w:val="18"/>
                <w:szCs w:val="18"/>
              </w:rPr>
              <w:t>Fortalecer el desarrollo armónico sostenible a través del apoyo técnico que permita mantener y mejorar la infraestructura en condiciones favorables de uso y movilidad</w:t>
            </w:r>
          </w:p>
        </w:tc>
        <w:tc>
          <w:tcPr>
            <w:tcW w:w="483" w:type="pct"/>
            <w:vMerge w:val="restart"/>
            <w:tcBorders>
              <w:top w:val="single" w:sz="4" w:space="0" w:color="000000" w:themeColor="text1"/>
              <w:left w:val="single" w:sz="4" w:space="0" w:color="000000" w:themeColor="text1"/>
              <w:right w:val="single" w:sz="4" w:space="0" w:color="000000" w:themeColor="text1"/>
            </w:tcBorders>
            <w:vAlign w:val="center"/>
          </w:tcPr>
          <w:p w:rsidR="00A22833" w:rsidRDefault="00A22833" w:rsidP="004F3485">
            <w:pPr>
              <w:jc w:val="center"/>
              <w:rPr>
                <w:rFonts w:asciiTheme="majorHAnsi" w:hAnsiTheme="majorHAnsi"/>
                <w:b/>
                <w:sz w:val="18"/>
                <w:szCs w:val="18"/>
              </w:rPr>
            </w:pPr>
            <w:r>
              <w:rPr>
                <w:rFonts w:asciiTheme="majorHAnsi" w:hAnsiTheme="majorHAnsi"/>
                <w:sz w:val="18"/>
                <w:szCs w:val="18"/>
              </w:rPr>
              <w:t>Brindar apoyo técnico necesario para el mejoramiento de la infraestructura y equipamiento urbano y rural que haga posible el buen uso.</w:t>
            </w:r>
          </w:p>
        </w:tc>
        <w:tc>
          <w:tcPr>
            <w:tcW w:w="485" w:type="pct"/>
            <w:vMerge w:val="restart"/>
            <w:tcBorders>
              <w:top w:val="single" w:sz="4" w:space="0" w:color="000000" w:themeColor="text1"/>
              <w:left w:val="single" w:sz="4" w:space="0" w:color="000000" w:themeColor="text1"/>
              <w:right w:val="single" w:sz="4" w:space="0" w:color="000000" w:themeColor="text1"/>
            </w:tcBorders>
            <w:vAlign w:val="center"/>
          </w:tcPr>
          <w:p w:rsidR="00A22833" w:rsidRPr="004A2A0A" w:rsidRDefault="00A22833" w:rsidP="00793CFE">
            <w:pPr>
              <w:jc w:val="center"/>
              <w:rPr>
                <w:rFonts w:asciiTheme="majorHAnsi" w:hAnsiTheme="majorHAnsi"/>
                <w:b/>
                <w:sz w:val="18"/>
                <w:szCs w:val="18"/>
              </w:rPr>
            </w:pPr>
            <w:r>
              <w:rPr>
                <w:rFonts w:asciiTheme="majorHAnsi" w:hAnsiTheme="majorHAnsi"/>
                <w:b/>
                <w:sz w:val="18"/>
                <w:szCs w:val="18"/>
              </w:rPr>
              <w:t>EL MUNICIPIO DE TODOS</w:t>
            </w:r>
          </w:p>
        </w:tc>
        <w:tc>
          <w:tcPr>
            <w:tcW w:w="531"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22833" w:rsidRPr="004F3485" w:rsidRDefault="00A22833" w:rsidP="00793CFE">
            <w:pPr>
              <w:jc w:val="center"/>
              <w:rPr>
                <w:rFonts w:asciiTheme="majorHAnsi" w:hAnsiTheme="majorHAnsi"/>
                <w:sz w:val="18"/>
                <w:szCs w:val="18"/>
              </w:rPr>
            </w:pPr>
            <w:r w:rsidRPr="004F3485">
              <w:rPr>
                <w:rFonts w:asciiTheme="majorHAnsi" w:hAnsiTheme="majorHAnsi"/>
                <w:sz w:val="18"/>
                <w:szCs w:val="18"/>
              </w:rPr>
              <w:t>Construcción casa de la convivencia</w:t>
            </w:r>
          </w:p>
        </w:tc>
        <w:tc>
          <w:tcPr>
            <w:tcW w:w="425" w:type="pct"/>
            <w:tcBorders>
              <w:top w:val="single" w:sz="4" w:space="0" w:color="000000" w:themeColor="text1"/>
              <w:left w:val="single" w:sz="4" w:space="0" w:color="000000" w:themeColor="text1"/>
              <w:right w:val="single" w:sz="4" w:space="0" w:color="000000" w:themeColor="text1"/>
            </w:tcBorders>
            <w:vAlign w:val="center"/>
          </w:tcPr>
          <w:p w:rsidR="00A22833" w:rsidRPr="00211ADC" w:rsidRDefault="00A22833" w:rsidP="00294613">
            <w:pPr>
              <w:jc w:val="center"/>
              <w:rPr>
                <w:rFonts w:asciiTheme="majorHAnsi" w:hAnsiTheme="majorHAnsi"/>
                <w:sz w:val="18"/>
                <w:szCs w:val="18"/>
                <w:lang w:val="es-ES"/>
              </w:rPr>
            </w:pPr>
            <w:r>
              <w:rPr>
                <w:rFonts w:asciiTheme="majorHAnsi" w:hAnsiTheme="majorHAnsi"/>
                <w:sz w:val="18"/>
                <w:szCs w:val="18"/>
                <w:lang w:val="es-ES"/>
              </w:rPr>
              <w:t>No existe</w:t>
            </w:r>
          </w:p>
        </w:tc>
        <w:tc>
          <w:tcPr>
            <w:tcW w:w="570" w:type="pct"/>
            <w:tcBorders>
              <w:top w:val="single" w:sz="4" w:space="0" w:color="000000" w:themeColor="text1"/>
              <w:left w:val="single" w:sz="4" w:space="0" w:color="000000" w:themeColor="text1"/>
              <w:right w:val="single" w:sz="4" w:space="0" w:color="000000" w:themeColor="text1"/>
            </w:tcBorders>
            <w:vAlign w:val="center"/>
          </w:tcPr>
          <w:p w:rsidR="00A22833" w:rsidRPr="00211ADC" w:rsidRDefault="00A22833" w:rsidP="00C26B1B">
            <w:pPr>
              <w:rPr>
                <w:rFonts w:asciiTheme="majorHAnsi" w:hAnsiTheme="majorHAnsi" w:cs="Arial"/>
                <w:sz w:val="18"/>
                <w:szCs w:val="18"/>
              </w:rPr>
            </w:pPr>
            <w:r>
              <w:rPr>
                <w:rFonts w:asciiTheme="majorHAnsi" w:hAnsiTheme="majorHAnsi" w:cs="Arial"/>
                <w:sz w:val="18"/>
                <w:szCs w:val="18"/>
                <w:lang w:val="es-ES"/>
              </w:rPr>
              <w:t xml:space="preserve">Construir una casa de la convivencia </w:t>
            </w:r>
            <w:r>
              <w:rPr>
                <w:rFonts w:asciiTheme="majorHAnsi" w:hAnsiTheme="majorHAnsi" w:cs="Arial"/>
                <w:sz w:val="18"/>
                <w:szCs w:val="18"/>
              </w:rPr>
              <w:t xml:space="preserve"> para el beneficio de la población urbana y rural </w:t>
            </w:r>
          </w:p>
        </w:tc>
        <w:tc>
          <w:tcPr>
            <w:tcW w:w="737" w:type="pct"/>
            <w:tcBorders>
              <w:top w:val="single" w:sz="4" w:space="0" w:color="000000" w:themeColor="text1"/>
              <w:left w:val="single" w:sz="4" w:space="0" w:color="000000" w:themeColor="text1"/>
              <w:right w:val="single" w:sz="4" w:space="0" w:color="000000" w:themeColor="text1"/>
            </w:tcBorders>
            <w:vAlign w:val="center"/>
          </w:tcPr>
          <w:p w:rsidR="00A22833" w:rsidRPr="00211ADC" w:rsidRDefault="00A22833" w:rsidP="00C26B1B">
            <w:pPr>
              <w:jc w:val="center"/>
              <w:rPr>
                <w:rFonts w:asciiTheme="majorHAnsi" w:hAnsiTheme="majorHAnsi"/>
                <w:sz w:val="18"/>
                <w:szCs w:val="18"/>
              </w:rPr>
            </w:pPr>
            <w:r>
              <w:rPr>
                <w:rFonts w:asciiTheme="majorHAnsi" w:hAnsiTheme="majorHAnsi"/>
                <w:sz w:val="18"/>
                <w:szCs w:val="18"/>
              </w:rPr>
              <w:t>Construcción de una casa de la convivencia en el casco urbano al servicio de la población municipal durante los cuatro años.</w:t>
            </w:r>
          </w:p>
        </w:tc>
        <w:tc>
          <w:tcPr>
            <w:tcW w:w="569" w:type="pct"/>
            <w:tcBorders>
              <w:top w:val="single" w:sz="4" w:space="0" w:color="000000" w:themeColor="text1"/>
              <w:left w:val="single" w:sz="4" w:space="0" w:color="000000" w:themeColor="text1"/>
              <w:right w:val="single" w:sz="4" w:space="0" w:color="000000" w:themeColor="text1"/>
            </w:tcBorders>
            <w:vAlign w:val="center"/>
          </w:tcPr>
          <w:p w:rsidR="00A22833" w:rsidRDefault="00A22833" w:rsidP="00AD72D2">
            <w:pPr>
              <w:jc w:val="center"/>
              <w:rPr>
                <w:rFonts w:asciiTheme="majorHAnsi" w:hAnsiTheme="majorHAnsi"/>
                <w:sz w:val="18"/>
                <w:szCs w:val="18"/>
              </w:rPr>
            </w:pPr>
            <w:r>
              <w:rPr>
                <w:rFonts w:asciiTheme="majorHAnsi" w:hAnsiTheme="majorHAnsi"/>
                <w:sz w:val="18"/>
                <w:szCs w:val="18"/>
              </w:rPr>
              <w:t>Construcción de Casa de la Convivencia</w:t>
            </w:r>
          </w:p>
        </w:tc>
        <w:tc>
          <w:tcPr>
            <w:tcW w:w="522" w:type="pct"/>
            <w:vMerge w:val="restart"/>
            <w:tcBorders>
              <w:top w:val="single" w:sz="4" w:space="0" w:color="000000" w:themeColor="text1"/>
              <w:left w:val="single" w:sz="4" w:space="0" w:color="000000" w:themeColor="text1"/>
              <w:right w:val="single" w:sz="4" w:space="0" w:color="000000" w:themeColor="text1"/>
            </w:tcBorders>
            <w:vAlign w:val="center"/>
          </w:tcPr>
          <w:p w:rsidR="00A22833" w:rsidRPr="002E60AB" w:rsidRDefault="00680BFE" w:rsidP="00A22833">
            <w:pPr>
              <w:jc w:val="center"/>
              <w:rPr>
                <w:rFonts w:asciiTheme="majorHAnsi" w:hAnsiTheme="majorHAnsi"/>
                <w:b/>
                <w:sz w:val="18"/>
                <w:szCs w:val="18"/>
              </w:rPr>
            </w:pPr>
            <w:r w:rsidRPr="002E60AB">
              <w:rPr>
                <w:rFonts w:asciiTheme="majorHAnsi" w:hAnsiTheme="majorHAnsi"/>
                <w:b/>
                <w:sz w:val="20"/>
                <w:szCs w:val="18"/>
              </w:rPr>
              <w:t>EQUIPAMIENTO MUNICIPAL</w:t>
            </w:r>
          </w:p>
        </w:tc>
      </w:tr>
      <w:tr w:rsidR="00A22833" w:rsidTr="00862372">
        <w:trPr>
          <w:cantSplit/>
          <w:trHeight w:val="1155"/>
        </w:trPr>
        <w:tc>
          <w:tcPr>
            <w:tcW w:w="192" w:type="pct"/>
            <w:vMerge/>
            <w:tcBorders>
              <w:left w:val="single" w:sz="4" w:space="0" w:color="000000" w:themeColor="text1"/>
              <w:right w:val="single" w:sz="4" w:space="0" w:color="000000" w:themeColor="text1"/>
            </w:tcBorders>
            <w:textDirection w:val="btLr"/>
            <w:vAlign w:val="center"/>
            <w:hideMark/>
          </w:tcPr>
          <w:p w:rsidR="00A22833" w:rsidRDefault="00A22833" w:rsidP="00793CFE">
            <w:pPr>
              <w:ind w:left="113" w:right="113"/>
              <w:jc w:val="center"/>
              <w:rPr>
                <w:rFonts w:asciiTheme="majorHAnsi" w:hAnsiTheme="majorHAnsi"/>
                <w:b/>
                <w:sz w:val="28"/>
                <w:szCs w:val="28"/>
              </w:rPr>
            </w:pPr>
          </w:p>
        </w:tc>
        <w:tc>
          <w:tcPr>
            <w:tcW w:w="487" w:type="pct"/>
            <w:vMerge/>
            <w:tcBorders>
              <w:left w:val="single" w:sz="4" w:space="0" w:color="000000" w:themeColor="text1"/>
              <w:right w:val="single" w:sz="4" w:space="0" w:color="000000" w:themeColor="text1"/>
            </w:tcBorders>
            <w:vAlign w:val="center"/>
          </w:tcPr>
          <w:p w:rsidR="00A22833" w:rsidRDefault="00A22833" w:rsidP="00793CFE">
            <w:pPr>
              <w:jc w:val="center"/>
              <w:rPr>
                <w:rFonts w:asciiTheme="majorHAnsi" w:hAnsiTheme="majorHAnsi"/>
                <w:sz w:val="18"/>
                <w:szCs w:val="18"/>
              </w:rPr>
            </w:pPr>
          </w:p>
        </w:tc>
        <w:tc>
          <w:tcPr>
            <w:tcW w:w="483" w:type="pct"/>
            <w:vMerge/>
            <w:tcBorders>
              <w:left w:val="single" w:sz="4" w:space="0" w:color="000000" w:themeColor="text1"/>
              <w:right w:val="single" w:sz="4" w:space="0" w:color="000000" w:themeColor="text1"/>
            </w:tcBorders>
          </w:tcPr>
          <w:p w:rsidR="00A22833" w:rsidRDefault="00A22833" w:rsidP="00793CFE">
            <w:pPr>
              <w:jc w:val="center"/>
              <w:rPr>
                <w:rFonts w:asciiTheme="majorHAnsi" w:hAnsiTheme="majorHAnsi"/>
                <w:b/>
                <w:sz w:val="18"/>
                <w:szCs w:val="18"/>
              </w:rPr>
            </w:pPr>
          </w:p>
        </w:tc>
        <w:tc>
          <w:tcPr>
            <w:tcW w:w="485" w:type="pct"/>
            <w:vMerge/>
            <w:tcBorders>
              <w:left w:val="single" w:sz="4" w:space="0" w:color="000000" w:themeColor="text1"/>
              <w:right w:val="single" w:sz="4" w:space="0" w:color="000000" w:themeColor="text1"/>
            </w:tcBorders>
            <w:vAlign w:val="center"/>
          </w:tcPr>
          <w:p w:rsidR="00A22833" w:rsidRDefault="00A22833" w:rsidP="00793CFE">
            <w:pPr>
              <w:jc w:val="center"/>
              <w:rPr>
                <w:rFonts w:asciiTheme="majorHAnsi" w:hAnsiTheme="majorHAnsi"/>
                <w:b/>
                <w:sz w:val="18"/>
                <w:szCs w:val="18"/>
              </w:rPr>
            </w:pPr>
          </w:p>
        </w:tc>
        <w:tc>
          <w:tcPr>
            <w:tcW w:w="531"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22833" w:rsidRPr="004F3485" w:rsidRDefault="00A22833" w:rsidP="00793CFE">
            <w:pPr>
              <w:jc w:val="center"/>
              <w:rPr>
                <w:rFonts w:asciiTheme="majorHAnsi" w:hAnsiTheme="majorHAnsi"/>
                <w:sz w:val="18"/>
                <w:szCs w:val="18"/>
              </w:rPr>
            </w:pPr>
            <w:r w:rsidRPr="004F3485">
              <w:rPr>
                <w:rFonts w:asciiTheme="majorHAnsi" w:hAnsiTheme="majorHAnsi"/>
                <w:sz w:val="18"/>
                <w:szCs w:val="18"/>
              </w:rPr>
              <w:t>Construcción de parqueaderos para maquinaria municipal</w:t>
            </w:r>
          </w:p>
        </w:tc>
        <w:tc>
          <w:tcPr>
            <w:tcW w:w="425" w:type="pct"/>
            <w:tcBorders>
              <w:left w:val="single" w:sz="4" w:space="0" w:color="000000" w:themeColor="text1"/>
              <w:right w:val="single" w:sz="4" w:space="0" w:color="000000" w:themeColor="text1"/>
            </w:tcBorders>
            <w:vAlign w:val="center"/>
          </w:tcPr>
          <w:p w:rsidR="00A22833" w:rsidRPr="00211ADC" w:rsidRDefault="00A22833" w:rsidP="00294613">
            <w:pPr>
              <w:jc w:val="center"/>
              <w:rPr>
                <w:rFonts w:asciiTheme="majorHAnsi" w:hAnsiTheme="majorHAnsi"/>
                <w:sz w:val="18"/>
                <w:szCs w:val="18"/>
                <w:lang w:val="es-ES"/>
              </w:rPr>
            </w:pPr>
            <w:r>
              <w:rPr>
                <w:rFonts w:asciiTheme="majorHAnsi" w:hAnsiTheme="majorHAnsi"/>
                <w:sz w:val="18"/>
                <w:szCs w:val="18"/>
                <w:lang w:val="es-ES"/>
              </w:rPr>
              <w:t>1 parqueadero existente</w:t>
            </w:r>
          </w:p>
        </w:tc>
        <w:tc>
          <w:tcPr>
            <w:tcW w:w="570" w:type="pct"/>
            <w:tcBorders>
              <w:left w:val="single" w:sz="4" w:space="0" w:color="000000" w:themeColor="text1"/>
              <w:right w:val="single" w:sz="4" w:space="0" w:color="000000" w:themeColor="text1"/>
            </w:tcBorders>
            <w:vAlign w:val="center"/>
          </w:tcPr>
          <w:p w:rsidR="00A22833" w:rsidRPr="00211ADC" w:rsidRDefault="00A22833" w:rsidP="00793CFE">
            <w:pPr>
              <w:jc w:val="center"/>
              <w:rPr>
                <w:rFonts w:asciiTheme="majorHAnsi" w:hAnsiTheme="majorHAnsi" w:cs="Arial"/>
                <w:sz w:val="18"/>
                <w:szCs w:val="18"/>
              </w:rPr>
            </w:pPr>
            <w:r>
              <w:rPr>
                <w:rFonts w:asciiTheme="majorHAnsi" w:hAnsiTheme="majorHAnsi" w:cs="Arial"/>
                <w:sz w:val="18"/>
                <w:szCs w:val="18"/>
              </w:rPr>
              <w:t>Reducir en un 33% la falta de parques para la población municipal.</w:t>
            </w:r>
          </w:p>
        </w:tc>
        <w:tc>
          <w:tcPr>
            <w:tcW w:w="737" w:type="pct"/>
            <w:tcBorders>
              <w:left w:val="single" w:sz="4" w:space="0" w:color="000000" w:themeColor="text1"/>
              <w:right w:val="single" w:sz="4" w:space="0" w:color="000000" w:themeColor="text1"/>
            </w:tcBorders>
            <w:vAlign w:val="center"/>
          </w:tcPr>
          <w:p w:rsidR="00A22833" w:rsidRPr="00211ADC" w:rsidRDefault="00A22833" w:rsidP="00294613">
            <w:pPr>
              <w:jc w:val="center"/>
              <w:rPr>
                <w:rFonts w:asciiTheme="majorHAnsi" w:hAnsiTheme="majorHAnsi"/>
                <w:sz w:val="18"/>
                <w:szCs w:val="18"/>
              </w:rPr>
            </w:pPr>
            <w:r>
              <w:rPr>
                <w:rFonts w:asciiTheme="majorHAnsi" w:hAnsiTheme="majorHAnsi"/>
                <w:sz w:val="18"/>
                <w:szCs w:val="18"/>
              </w:rPr>
              <w:t xml:space="preserve">Construcción de un parqueadero para maquinaria municipal durante los 4 años. </w:t>
            </w:r>
          </w:p>
        </w:tc>
        <w:tc>
          <w:tcPr>
            <w:tcW w:w="569" w:type="pct"/>
            <w:tcBorders>
              <w:left w:val="single" w:sz="4" w:space="0" w:color="000000" w:themeColor="text1"/>
              <w:right w:val="single" w:sz="4" w:space="0" w:color="000000" w:themeColor="text1"/>
            </w:tcBorders>
            <w:vAlign w:val="center"/>
          </w:tcPr>
          <w:p w:rsidR="00A22833" w:rsidRDefault="00A22833" w:rsidP="00AD72D2">
            <w:pPr>
              <w:jc w:val="center"/>
              <w:rPr>
                <w:rFonts w:asciiTheme="majorHAnsi" w:hAnsiTheme="majorHAnsi"/>
                <w:sz w:val="18"/>
                <w:szCs w:val="18"/>
              </w:rPr>
            </w:pPr>
            <w:r>
              <w:rPr>
                <w:rFonts w:asciiTheme="majorHAnsi" w:hAnsiTheme="majorHAnsi"/>
                <w:sz w:val="18"/>
                <w:szCs w:val="18"/>
              </w:rPr>
              <w:t>Construcción de Parqueaderos</w:t>
            </w:r>
          </w:p>
        </w:tc>
        <w:tc>
          <w:tcPr>
            <w:tcW w:w="522" w:type="pct"/>
            <w:vMerge/>
            <w:tcBorders>
              <w:left w:val="single" w:sz="4" w:space="0" w:color="000000" w:themeColor="text1"/>
              <w:right w:val="single" w:sz="4" w:space="0" w:color="000000" w:themeColor="text1"/>
            </w:tcBorders>
          </w:tcPr>
          <w:p w:rsidR="00A22833" w:rsidRDefault="00A22833" w:rsidP="00793CFE">
            <w:pPr>
              <w:jc w:val="center"/>
              <w:rPr>
                <w:rFonts w:asciiTheme="majorHAnsi" w:hAnsiTheme="majorHAnsi"/>
                <w:sz w:val="18"/>
                <w:szCs w:val="18"/>
              </w:rPr>
            </w:pPr>
          </w:p>
        </w:tc>
      </w:tr>
      <w:tr w:rsidR="00A22833" w:rsidTr="00862372">
        <w:trPr>
          <w:cantSplit/>
          <w:trHeight w:val="1155"/>
        </w:trPr>
        <w:tc>
          <w:tcPr>
            <w:tcW w:w="192" w:type="pct"/>
            <w:vMerge/>
            <w:tcBorders>
              <w:left w:val="single" w:sz="4" w:space="0" w:color="000000" w:themeColor="text1"/>
              <w:right w:val="single" w:sz="4" w:space="0" w:color="000000" w:themeColor="text1"/>
            </w:tcBorders>
            <w:textDirection w:val="btLr"/>
            <w:vAlign w:val="center"/>
            <w:hideMark/>
          </w:tcPr>
          <w:p w:rsidR="00A22833" w:rsidRDefault="00A22833" w:rsidP="00793CFE">
            <w:pPr>
              <w:ind w:left="113" w:right="113"/>
              <w:jc w:val="center"/>
              <w:rPr>
                <w:rFonts w:asciiTheme="majorHAnsi" w:hAnsiTheme="majorHAnsi"/>
                <w:b/>
                <w:sz w:val="28"/>
                <w:szCs w:val="28"/>
              </w:rPr>
            </w:pPr>
          </w:p>
        </w:tc>
        <w:tc>
          <w:tcPr>
            <w:tcW w:w="487" w:type="pct"/>
            <w:vMerge/>
            <w:tcBorders>
              <w:left w:val="single" w:sz="4" w:space="0" w:color="000000" w:themeColor="text1"/>
              <w:right w:val="single" w:sz="4" w:space="0" w:color="000000" w:themeColor="text1"/>
            </w:tcBorders>
            <w:vAlign w:val="center"/>
          </w:tcPr>
          <w:p w:rsidR="00A22833" w:rsidRDefault="00A22833" w:rsidP="00793CFE">
            <w:pPr>
              <w:jc w:val="center"/>
              <w:rPr>
                <w:rFonts w:asciiTheme="majorHAnsi" w:hAnsiTheme="majorHAnsi"/>
                <w:sz w:val="18"/>
                <w:szCs w:val="18"/>
              </w:rPr>
            </w:pPr>
          </w:p>
        </w:tc>
        <w:tc>
          <w:tcPr>
            <w:tcW w:w="483" w:type="pct"/>
            <w:vMerge/>
            <w:tcBorders>
              <w:left w:val="single" w:sz="4" w:space="0" w:color="000000" w:themeColor="text1"/>
              <w:right w:val="single" w:sz="4" w:space="0" w:color="000000" w:themeColor="text1"/>
            </w:tcBorders>
          </w:tcPr>
          <w:p w:rsidR="00A22833" w:rsidRDefault="00A22833" w:rsidP="00793CFE">
            <w:pPr>
              <w:jc w:val="center"/>
              <w:rPr>
                <w:rFonts w:asciiTheme="majorHAnsi" w:hAnsiTheme="majorHAnsi"/>
                <w:b/>
                <w:sz w:val="18"/>
                <w:szCs w:val="18"/>
              </w:rPr>
            </w:pPr>
          </w:p>
        </w:tc>
        <w:tc>
          <w:tcPr>
            <w:tcW w:w="485" w:type="pct"/>
            <w:vMerge/>
            <w:tcBorders>
              <w:left w:val="single" w:sz="4" w:space="0" w:color="000000" w:themeColor="text1"/>
              <w:right w:val="single" w:sz="4" w:space="0" w:color="000000" w:themeColor="text1"/>
            </w:tcBorders>
            <w:vAlign w:val="center"/>
          </w:tcPr>
          <w:p w:rsidR="00A22833" w:rsidRDefault="00A22833" w:rsidP="00793CFE">
            <w:pPr>
              <w:jc w:val="center"/>
              <w:rPr>
                <w:rFonts w:asciiTheme="majorHAnsi" w:hAnsiTheme="majorHAnsi"/>
                <w:b/>
                <w:sz w:val="18"/>
                <w:szCs w:val="18"/>
              </w:rPr>
            </w:pPr>
          </w:p>
        </w:tc>
        <w:tc>
          <w:tcPr>
            <w:tcW w:w="531"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22833" w:rsidRPr="004F3485" w:rsidRDefault="00A22833" w:rsidP="00793CFE">
            <w:pPr>
              <w:jc w:val="center"/>
              <w:rPr>
                <w:rFonts w:asciiTheme="majorHAnsi" w:hAnsiTheme="majorHAnsi"/>
                <w:sz w:val="18"/>
                <w:szCs w:val="18"/>
              </w:rPr>
            </w:pPr>
            <w:r w:rsidRPr="004F3485">
              <w:rPr>
                <w:rFonts w:asciiTheme="majorHAnsi" w:hAnsiTheme="majorHAnsi"/>
                <w:sz w:val="18"/>
                <w:szCs w:val="18"/>
              </w:rPr>
              <w:t>Adecuación Casa de la Cultura</w:t>
            </w:r>
          </w:p>
        </w:tc>
        <w:tc>
          <w:tcPr>
            <w:tcW w:w="425" w:type="pct"/>
            <w:tcBorders>
              <w:left w:val="single" w:sz="4" w:space="0" w:color="000000" w:themeColor="text1"/>
              <w:right w:val="single" w:sz="4" w:space="0" w:color="000000" w:themeColor="text1"/>
            </w:tcBorders>
            <w:vAlign w:val="center"/>
          </w:tcPr>
          <w:p w:rsidR="00A22833" w:rsidRPr="00211ADC" w:rsidRDefault="00A22833" w:rsidP="00294613">
            <w:pPr>
              <w:jc w:val="center"/>
              <w:rPr>
                <w:rFonts w:asciiTheme="majorHAnsi" w:hAnsiTheme="majorHAnsi"/>
                <w:sz w:val="18"/>
                <w:szCs w:val="18"/>
                <w:lang w:val="es-ES"/>
              </w:rPr>
            </w:pPr>
            <w:r>
              <w:rPr>
                <w:rFonts w:asciiTheme="majorHAnsi" w:hAnsiTheme="majorHAnsi"/>
                <w:sz w:val="18"/>
                <w:szCs w:val="18"/>
                <w:lang w:val="es-ES"/>
              </w:rPr>
              <w:t xml:space="preserve">0 % </w:t>
            </w:r>
          </w:p>
        </w:tc>
        <w:tc>
          <w:tcPr>
            <w:tcW w:w="570" w:type="pct"/>
            <w:tcBorders>
              <w:left w:val="single" w:sz="4" w:space="0" w:color="000000" w:themeColor="text1"/>
              <w:right w:val="single" w:sz="4" w:space="0" w:color="000000" w:themeColor="text1"/>
            </w:tcBorders>
            <w:vAlign w:val="center"/>
          </w:tcPr>
          <w:p w:rsidR="00A22833" w:rsidRPr="00211ADC" w:rsidRDefault="00A22833" w:rsidP="00294613">
            <w:pPr>
              <w:jc w:val="center"/>
              <w:rPr>
                <w:rFonts w:asciiTheme="majorHAnsi" w:hAnsiTheme="majorHAnsi" w:cs="Arial"/>
                <w:sz w:val="18"/>
                <w:szCs w:val="18"/>
              </w:rPr>
            </w:pPr>
            <w:r>
              <w:rPr>
                <w:rFonts w:asciiTheme="majorHAnsi" w:hAnsiTheme="majorHAnsi" w:cs="Arial"/>
                <w:sz w:val="18"/>
                <w:szCs w:val="18"/>
              </w:rPr>
              <w:t>Adecuar en un 100% la  casa de la cultura  para la población municipal.</w:t>
            </w:r>
          </w:p>
        </w:tc>
        <w:tc>
          <w:tcPr>
            <w:tcW w:w="737" w:type="pct"/>
            <w:tcBorders>
              <w:left w:val="single" w:sz="4" w:space="0" w:color="000000" w:themeColor="text1"/>
              <w:right w:val="single" w:sz="4" w:space="0" w:color="000000" w:themeColor="text1"/>
            </w:tcBorders>
            <w:vAlign w:val="center"/>
          </w:tcPr>
          <w:p w:rsidR="00A22833" w:rsidRPr="00211ADC" w:rsidRDefault="00A22833" w:rsidP="00294613">
            <w:pPr>
              <w:jc w:val="center"/>
              <w:rPr>
                <w:rFonts w:asciiTheme="majorHAnsi" w:hAnsiTheme="majorHAnsi"/>
                <w:sz w:val="18"/>
                <w:szCs w:val="18"/>
              </w:rPr>
            </w:pPr>
            <w:r>
              <w:rPr>
                <w:rFonts w:asciiTheme="majorHAnsi" w:hAnsiTheme="majorHAnsi"/>
                <w:sz w:val="18"/>
                <w:szCs w:val="18"/>
              </w:rPr>
              <w:t>Funcionamiento de la casa de la cultura  en el casco urbano al servicio de la población urbana y rural durante el cuatrienio.</w:t>
            </w:r>
          </w:p>
        </w:tc>
        <w:tc>
          <w:tcPr>
            <w:tcW w:w="569" w:type="pct"/>
            <w:tcBorders>
              <w:left w:val="single" w:sz="4" w:space="0" w:color="000000" w:themeColor="text1"/>
              <w:right w:val="single" w:sz="4" w:space="0" w:color="000000" w:themeColor="text1"/>
            </w:tcBorders>
            <w:vAlign w:val="center"/>
          </w:tcPr>
          <w:p w:rsidR="00A22833" w:rsidRDefault="00A22833" w:rsidP="00AD72D2">
            <w:pPr>
              <w:jc w:val="center"/>
              <w:rPr>
                <w:rFonts w:asciiTheme="majorHAnsi" w:hAnsiTheme="majorHAnsi"/>
                <w:sz w:val="18"/>
                <w:szCs w:val="18"/>
              </w:rPr>
            </w:pPr>
            <w:r>
              <w:rPr>
                <w:rFonts w:asciiTheme="majorHAnsi" w:hAnsiTheme="majorHAnsi"/>
                <w:sz w:val="18"/>
                <w:szCs w:val="18"/>
              </w:rPr>
              <w:t>Adecuación Casa de la Cultura</w:t>
            </w:r>
          </w:p>
        </w:tc>
        <w:tc>
          <w:tcPr>
            <w:tcW w:w="522" w:type="pct"/>
            <w:vMerge/>
            <w:tcBorders>
              <w:left w:val="single" w:sz="4" w:space="0" w:color="000000" w:themeColor="text1"/>
              <w:right w:val="single" w:sz="4" w:space="0" w:color="000000" w:themeColor="text1"/>
            </w:tcBorders>
          </w:tcPr>
          <w:p w:rsidR="00A22833" w:rsidRDefault="00A22833" w:rsidP="00793CFE">
            <w:pPr>
              <w:jc w:val="center"/>
              <w:rPr>
                <w:rFonts w:asciiTheme="majorHAnsi" w:hAnsiTheme="majorHAnsi"/>
                <w:sz w:val="18"/>
                <w:szCs w:val="18"/>
              </w:rPr>
            </w:pPr>
          </w:p>
        </w:tc>
      </w:tr>
      <w:tr w:rsidR="00A22833" w:rsidTr="00862372">
        <w:trPr>
          <w:cantSplit/>
          <w:trHeight w:val="1155"/>
        </w:trPr>
        <w:tc>
          <w:tcPr>
            <w:tcW w:w="192" w:type="pct"/>
            <w:vMerge/>
            <w:tcBorders>
              <w:left w:val="single" w:sz="4" w:space="0" w:color="000000" w:themeColor="text1"/>
              <w:right w:val="single" w:sz="4" w:space="0" w:color="000000" w:themeColor="text1"/>
            </w:tcBorders>
            <w:textDirection w:val="btLr"/>
            <w:vAlign w:val="center"/>
            <w:hideMark/>
          </w:tcPr>
          <w:p w:rsidR="00A22833" w:rsidRDefault="00A22833" w:rsidP="00793CFE">
            <w:pPr>
              <w:ind w:left="113" w:right="113"/>
              <w:jc w:val="center"/>
              <w:rPr>
                <w:rFonts w:asciiTheme="majorHAnsi" w:hAnsiTheme="majorHAnsi"/>
                <w:b/>
                <w:sz w:val="28"/>
                <w:szCs w:val="28"/>
              </w:rPr>
            </w:pPr>
          </w:p>
        </w:tc>
        <w:tc>
          <w:tcPr>
            <w:tcW w:w="487" w:type="pct"/>
            <w:vMerge/>
            <w:tcBorders>
              <w:left w:val="single" w:sz="4" w:space="0" w:color="000000" w:themeColor="text1"/>
              <w:right w:val="single" w:sz="4" w:space="0" w:color="000000" w:themeColor="text1"/>
            </w:tcBorders>
            <w:vAlign w:val="center"/>
          </w:tcPr>
          <w:p w:rsidR="00A22833" w:rsidRDefault="00A22833" w:rsidP="00793CFE">
            <w:pPr>
              <w:jc w:val="center"/>
              <w:rPr>
                <w:rFonts w:asciiTheme="majorHAnsi" w:hAnsiTheme="majorHAnsi"/>
                <w:sz w:val="18"/>
                <w:szCs w:val="18"/>
              </w:rPr>
            </w:pPr>
          </w:p>
        </w:tc>
        <w:tc>
          <w:tcPr>
            <w:tcW w:w="483" w:type="pct"/>
            <w:vMerge/>
            <w:tcBorders>
              <w:left w:val="single" w:sz="4" w:space="0" w:color="000000" w:themeColor="text1"/>
              <w:right w:val="single" w:sz="4" w:space="0" w:color="000000" w:themeColor="text1"/>
            </w:tcBorders>
          </w:tcPr>
          <w:p w:rsidR="00A22833" w:rsidRDefault="00A22833" w:rsidP="00793CFE">
            <w:pPr>
              <w:jc w:val="center"/>
              <w:rPr>
                <w:rFonts w:asciiTheme="majorHAnsi" w:hAnsiTheme="majorHAnsi"/>
                <w:b/>
                <w:sz w:val="18"/>
                <w:szCs w:val="18"/>
              </w:rPr>
            </w:pPr>
          </w:p>
        </w:tc>
        <w:tc>
          <w:tcPr>
            <w:tcW w:w="485" w:type="pct"/>
            <w:vMerge/>
            <w:tcBorders>
              <w:left w:val="single" w:sz="4" w:space="0" w:color="000000" w:themeColor="text1"/>
              <w:right w:val="single" w:sz="4" w:space="0" w:color="000000" w:themeColor="text1"/>
            </w:tcBorders>
            <w:vAlign w:val="center"/>
          </w:tcPr>
          <w:p w:rsidR="00A22833" w:rsidRDefault="00A22833" w:rsidP="00793CFE">
            <w:pPr>
              <w:jc w:val="center"/>
              <w:rPr>
                <w:rFonts w:asciiTheme="majorHAnsi" w:hAnsiTheme="majorHAnsi"/>
                <w:b/>
                <w:sz w:val="18"/>
                <w:szCs w:val="18"/>
              </w:rPr>
            </w:pPr>
          </w:p>
        </w:tc>
        <w:tc>
          <w:tcPr>
            <w:tcW w:w="531" w:type="pct"/>
            <w:tcBorders>
              <w:top w:val="single" w:sz="4" w:space="0" w:color="000000" w:themeColor="text1"/>
              <w:left w:val="single" w:sz="4" w:space="0" w:color="000000" w:themeColor="text1"/>
              <w:right w:val="single" w:sz="4" w:space="0" w:color="000000" w:themeColor="text1"/>
            </w:tcBorders>
            <w:vAlign w:val="center"/>
          </w:tcPr>
          <w:p w:rsidR="00A22833" w:rsidRPr="004F3485" w:rsidRDefault="00A22833" w:rsidP="00793CFE">
            <w:pPr>
              <w:jc w:val="center"/>
              <w:rPr>
                <w:rFonts w:asciiTheme="majorHAnsi" w:hAnsiTheme="majorHAnsi"/>
                <w:sz w:val="18"/>
                <w:szCs w:val="18"/>
              </w:rPr>
            </w:pPr>
            <w:r w:rsidRPr="004F3485">
              <w:rPr>
                <w:rFonts w:asciiTheme="majorHAnsi" w:hAnsiTheme="majorHAnsi"/>
                <w:sz w:val="18"/>
                <w:szCs w:val="18"/>
              </w:rPr>
              <w:t>Construcción Casa de la Mujer</w:t>
            </w:r>
          </w:p>
        </w:tc>
        <w:tc>
          <w:tcPr>
            <w:tcW w:w="425" w:type="pct"/>
            <w:tcBorders>
              <w:left w:val="single" w:sz="4" w:space="0" w:color="000000" w:themeColor="text1"/>
              <w:right w:val="single" w:sz="4" w:space="0" w:color="000000" w:themeColor="text1"/>
            </w:tcBorders>
            <w:vAlign w:val="center"/>
          </w:tcPr>
          <w:p w:rsidR="00A22833" w:rsidRPr="00211ADC" w:rsidRDefault="00A22833" w:rsidP="00294613">
            <w:pPr>
              <w:jc w:val="center"/>
              <w:rPr>
                <w:rFonts w:asciiTheme="majorHAnsi" w:hAnsiTheme="majorHAnsi"/>
                <w:sz w:val="18"/>
                <w:szCs w:val="18"/>
                <w:lang w:val="es-ES"/>
              </w:rPr>
            </w:pPr>
            <w:r>
              <w:rPr>
                <w:rFonts w:asciiTheme="majorHAnsi" w:hAnsiTheme="majorHAnsi"/>
                <w:sz w:val="18"/>
                <w:szCs w:val="18"/>
                <w:lang w:val="es-ES"/>
              </w:rPr>
              <w:t>No existe</w:t>
            </w:r>
          </w:p>
        </w:tc>
        <w:tc>
          <w:tcPr>
            <w:tcW w:w="570" w:type="pct"/>
            <w:tcBorders>
              <w:left w:val="single" w:sz="4" w:space="0" w:color="000000" w:themeColor="text1"/>
              <w:right w:val="single" w:sz="4" w:space="0" w:color="000000" w:themeColor="text1"/>
            </w:tcBorders>
            <w:vAlign w:val="center"/>
          </w:tcPr>
          <w:p w:rsidR="00A22833" w:rsidRPr="00211ADC" w:rsidRDefault="00A22833" w:rsidP="00C26B1B">
            <w:pPr>
              <w:rPr>
                <w:rFonts w:asciiTheme="majorHAnsi" w:hAnsiTheme="majorHAnsi" w:cs="Arial"/>
                <w:sz w:val="18"/>
                <w:szCs w:val="18"/>
              </w:rPr>
            </w:pPr>
            <w:r>
              <w:rPr>
                <w:rFonts w:asciiTheme="majorHAnsi" w:hAnsiTheme="majorHAnsi" w:cs="Arial"/>
                <w:sz w:val="18"/>
                <w:szCs w:val="18"/>
                <w:lang w:val="es-ES"/>
              </w:rPr>
              <w:t xml:space="preserve">Construir una casa de la mujer </w:t>
            </w:r>
            <w:r>
              <w:rPr>
                <w:rFonts w:asciiTheme="majorHAnsi" w:hAnsiTheme="majorHAnsi" w:cs="Arial"/>
                <w:sz w:val="18"/>
                <w:szCs w:val="18"/>
              </w:rPr>
              <w:t xml:space="preserve">para el beneficio de las mujeres en el casco urbano y rural </w:t>
            </w:r>
          </w:p>
        </w:tc>
        <w:tc>
          <w:tcPr>
            <w:tcW w:w="737" w:type="pct"/>
            <w:tcBorders>
              <w:left w:val="single" w:sz="4" w:space="0" w:color="000000" w:themeColor="text1"/>
              <w:right w:val="single" w:sz="4" w:space="0" w:color="000000" w:themeColor="text1"/>
            </w:tcBorders>
            <w:vAlign w:val="center"/>
          </w:tcPr>
          <w:p w:rsidR="00A22833" w:rsidRPr="00211ADC" w:rsidRDefault="00A22833" w:rsidP="00294613">
            <w:pPr>
              <w:jc w:val="center"/>
              <w:rPr>
                <w:rFonts w:asciiTheme="majorHAnsi" w:hAnsiTheme="majorHAnsi"/>
                <w:sz w:val="18"/>
                <w:szCs w:val="18"/>
              </w:rPr>
            </w:pPr>
            <w:r>
              <w:rPr>
                <w:rFonts w:asciiTheme="majorHAnsi" w:hAnsiTheme="majorHAnsi"/>
                <w:sz w:val="18"/>
                <w:szCs w:val="18"/>
              </w:rPr>
              <w:t>Construcción de la casa de la mujer  en el casco urbano al servicio de la población municipal durante los cuatro años.</w:t>
            </w:r>
          </w:p>
        </w:tc>
        <w:tc>
          <w:tcPr>
            <w:tcW w:w="569" w:type="pct"/>
            <w:tcBorders>
              <w:left w:val="single" w:sz="4" w:space="0" w:color="000000" w:themeColor="text1"/>
              <w:right w:val="single" w:sz="4" w:space="0" w:color="000000" w:themeColor="text1"/>
            </w:tcBorders>
            <w:vAlign w:val="center"/>
          </w:tcPr>
          <w:p w:rsidR="00A22833" w:rsidRDefault="00B54987" w:rsidP="00AD72D2">
            <w:pPr>
              <w:jc w:val="center"/>
              <w:rPr>
                <w:rFonts w:asciiTheme="majorHAnsi" w:hAnsiTheme="majorHAnsi"/>
                <w:sz w:val="18"/>
                <w:szCs w:val="18"/>
              </w:rPr>
            </w:pPr>
            <w:r>
              <w:rPr>
                <w:rFonts w:asciiTheme="majorHAnsi" w:hAnsiTheme="majorHAnsi"/>
                <w:sz w:val="18"/>
                <w:szCs w:val="18"/>
              </w:rPr>
              <w:t>Construcción casa de la mujer</w:t>
            </w:r>
          </w:p>
        </w:tc>
        <w:tc>
          <w:tcPr>
            <w:tcW w:w="522" w:type="pct"/>
            <w:vMerge/>
            <w:tcBorders>
              <w:left w:val="single" w:sz="4" w:space="0" w:color="000000" w:themeColor="text1"/>
              <w:right w:val="single" w:sz="4" w:space="0" w:color="000000" w:themeColor="text1"/>
            </w:tcBorders>
          </w:tcPr>
          <w:p w:rsidR="00A22833" w:rsidRDefault="00A22833" w:rsidP="00793CFE">
            <w:pPr>
              <w:jc w:val="center"/>
              <w:rPr>
                <w:rFonts w:asciiTheme="majorHAnsi" w:hAnsiTheme="majorHAnsi"/>
                <w:sz w:val="18"/>
                <w:szCs w:val="18"/>
              </w:rPr>
            </w:pPr>
          </w:p>
        </w:tc>
      </w:tr>
    </w:tbl>
    <w:p w:rsidR="002F571C" w:rsidRDefault="002F571C" w:rsidP="00C72D5B">
      <w:pPr>
        <w:rPr>
          <w:rFonts w:asciiTheme="majorHAnsi" w:hAnsiTheme="majorHAnsi"/>
          <w:sz w:val="24"/>
          <w:lang w:eastAsia="es-ES"/>
        </w:rPr>
      </w:pPr>
    </w:p>
    <w:p w:rsidR="00294613" w:rsidRDefault="00294613" w:rsidP="007C01CA">
      <w:pPr>
        <w:jc w:val="center"/>
        <w:rPr>
          <w:rFonts w:asciiTheme="majorHAnsi" w:hAnsiTheme="majorHAnsi"/>
          <w:b/>
          <w:sz w:val="24"/>
          <w:szCs w:val="24"/>
        </w:rPr>
      </w:pPr>
    </w:p>
    <w:p w:rsidR="00793CFE" w:rsidRDefault="00793CFE" w:rsidP="007C01CA">
      <w:pPr>
        <w:jc w:val="center"/>
        <w:rPr>
          <w:rFonts w:asciiTheme="majorHAnsi" w:hAnsiTheme="majorHAnsi"/>
          <w:b/>
          <w:sz w:val="24"/>
          <w:szCs w:val="24"/>
        </w:rPr>
      </w:pPr>
    </w:p>
    <w:p w:rsidR="00294613" w:rsidRDefault="00294613" w:rsidP="007C01CA">
      <w:pPr>
        <w:jc w:val="center"/>
        <w:rPr>
          <w:rFonts w:asciiTheme="majorHAnsi" w:hAnsiTheme="majorHAnsi"/>
          <w:b/>
          <w:sz w:val="24"/>
          <w:szCs w:val="24"/>
        </w:rPr>
      </w:pPr>
    </w:p>
    <w:p w:rsidR="00AA59C2" w:rsidRDefault="00AA59C2" w:rsidP="007C01CA">
      <w:pPr>
        <w:jc w:val="center"/>
        <w:rPr>
          <w:rFonts w:asciiTheme="majorHAnsi" w:hAnsiTheme="majorHAnsi"/>
          <w:b/>
          <w:sz w:val="24"/>
          <w:szCs w:val="24"/>
        </w:rPr>
      </w:pPr>
    </w:p>
    <w:p w:rsidR="00841129" w:rsidRDefault="00841129" w:rsidP="00CD4187">
      <w:pPr>
        <w:jc w:val="center"/>
        <w:rPr>
          <w:rFonts w:asciiTheme="majorHAnsi" w:hAnsiTheme="majorHAnsi"/>
          <w:b/>
          <w:sz w:val="24"/>
          <w:szCs w:val="24"/>
        </w:rPr>
      </w:pPr>
    </w:p>
    <w:p w:rsidR="00CD4187" w:rsidRDefault="00CD4187" w:rsidP="00CD4187">
      <w:pPr>
        <w:jc w:val="center"/>
        <w:rPr>
          <w:rFonts w:asciiTheme="majorHAnsi" w:hAnsiTheme="majorHAnsi"/>
          <w:b/>
          <w:sz w:val="24"/>
          <w:szCs w:val="24"/>
        </w:rPr>
      </w:pPr>
      <w:r>
        <w:rPr>
          <w:rFonts w:asciiTheme="majorHAnsi" w:hAnsiTheme="majorHAnsi"/>
          <w:b/>
          <w:sz w:val="24"/>
          <w:szCs w:val="24"/>
        </w:rPr>
        <w:t>MATRIZ DE PROGRAMAS Y SUBPROGRAMAS</w:t>
      </w:r>
    </w:p>
    <w:tbl>
      <w:tblPr>
        <w:tblStyle w:val="Tablaconcuadrcula"/>
        <w:tblW w:w="5000" w:type="pct"/>
        <w:jc w:val="center"/>
        <w:tblLook w:val="04A0" w:firstRow="1" w:lastRow="0" w:firstColumn="1" w:lastColumn="0" w:noHBand="0" w:noVBand="1"/>
      </w:tblPr>
      <w:tblGrid>
        <w:gridCol w:w="560"/>
        <w:gridCol w:w="1417"/>
        <w:gridCol w:w="1442"/>
        <w:gridCol w:w="1866"/>
        <w:gridCol w:w="1525"/>
        <w:gridCol w:w="1380"/>
        <w:gridCol w:w="1464"/>
        <w:gridCol w:w="1753"/>
        <w:gridCol w:w="1511"/>
        <w:gridCol w:w="1436"/>
      </w:tblGrid>
      <w:tr w:rsidR="00027CCB" w:rsidTr="00862372">
        <w:trPr>
          <w:cantSplit/>
          <w:trHeight w:val="598"/>
          <w:jc w:val="center"/>
        </w:trPr>
        <w:tc>
          <w:tcPr>
            <w:tcW w:w="192"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textDirection w:val="btLr"/>
            <w:vAlign w:val="center"/>
            <w:hideMark/>
          </w:tcPr>
          <w:p w:rsidR="00A22833" w:rsidRDefault="00A22833" w:rsidP="00027CCB">
            <w:pPr>
              <w:ind w:left="113" w:right="113"/>
              <w:jc w:val="center"/>
              <w:rPr>
                <w:rFonts w:asciiTheme="majorHAnsi" w:hAnsiTheme="majorHAnsi"/>
                <w:b/>
                <w:sz w:val="18"/>
                <w:szCs w:val="18"/>
              </w:rPr>
            </w:pPr>
            <w:r>
              <w:rPr>
                <w:rFonts w:asciiTheme="majorHAnsi" w:hAnsiTheme="majorHAnsi"/>
                <w:b/>
                <w:sz w:val="18"/>
                <w:szCs w:val="18"/>
              </w:rPr>
              <w:t>EJE</w:t>
            </w:r>
          </w:p>
        </w:tc>
        <w:tc>
          <w:tcPr>
            <w:tcW w:w="495"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A22833" w:rsidRDefault="00A22833" w:rsidP="00027CCB">
            <w:pPr>
              <w:jc w:val="center"/>
              <w:rPr>
                <w:rFonts w:asciiTheme="majorHAnsi" w:hAnsiTheme="majorHAnsi"/>
                <w:b/>
                <w:sz w:val="18"/>
                <w:szCs w:val="18"/>
              </w:rPr>
            </w:pPr>
            <w:r>
              <w:rPr>
                <w:rFonts w:asciiTheme="majorHAnsi" w:hAnsiTheme="majorHAnsi"/>
                <w:b/>
                <w:sz w:val="18"/>
                <w:szCs w:val="18"/>
              </w:rPr>
              <w:t>OBJETIVO ESTRATÉGICO</w:t>
            </w:r>
          </w:p>
        </w:tc>
        <w:tc>
          <w:tcPr>
            <w:tcW w:w="502"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tcPr>
          <w:p w:rsidR="00A22833" w:rsidRDefault="00A22833" w:rsidP="00027CCB">
            <w:pPr>
              <w:jc w:val="center"/>
              <w:rPr>
                <w:rFonts w:asciiTheme="majorHAnsi" w:hAnsiTheme="majorHAnsi"/>
                <w:b/>
                <w:sz w:val="18"/>
                <w:szCs w:val="18"/>
              </w:rPr>
            </w:pPr>
            <w:r>
              <w:rPr>
                <w:rFonts w:asciiTheme="majorHAnsi" w:hAnsiTheme="majorHAnsi"/>
                <w:b/>
                <w:sz w:val="18"/>
                <w:szCs w:val="18"/>
              </w:rPr>
              <w:t>ESTRATEGIA</w:t>
            </w:r>
          </w:p>
        </w:tc>
        <w:tc>
          <w:tcPr>
            <w:tcW w:w="650"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A22833" w:rsidRDefault="00A22833" w:rsidP="00027CCB">
            <w:pPr>
              <w:jc w:val="center"/>
              <w:rPr>
                <w:rFonts w:asciiTheme="majorHAnsi" w:hAnsiTheme="majorHAnsi"/>
                <w:b/>
                <w:sz w:val="18"/>
                <w:szCs w:val="18"/>
              </w:rPr>
            </w:pPr>
            <w:r>
              <w:rPr>
                <w:rFonts w:asciiTheme="majorHAnsi" w:hAnsiTheme="majorHAnsi"/>
                <w:b/>
                <w:sz w:val="18"/>
                <w:szCs w:val="18"/>
              </w:rPr>
              <w:t>PROGRAMA ESTRATÉGICO</w:t>
            </w:r>
          </w:p>
        </w:tc>
        <w:tc>
          <w:tcPr>
            <w:tcW w:w="531"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A22833" w:rsidRDefault="00A22833" w:rsidP="00027CCB">
            <w:pPr>
              <w:jc w:val="center"/>
              <w:rPr>
                <w:rFonts w:asciiTheme="majorHAnsi" w:hAnsiTheme="majorHAnsi"/>
                <w:b/>
                <w:sz w:val="18"/>
                <w:szCs w:val="18"/>
              </w:rPr>
            </w:pPr>
            <w:r>
              <w:rPr>
                <w:rFonts w:asciiTheme="majorHAnsi" w:hAnsiTheme="majorHAnsi"/>
                <w:b/>
                <w:sz w:val="18"/>
                <w:szCs w:val="18"/>
              </w:rPr>
              <w:t>SUBPROGRAMA</w:t>
            </w:r>
          </w:p>
        </w:tc>
        <w:tc>
          <w:tcPr>
            <w:tcW w:w="481"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A22833" w:rsidRDefault="003D7098" w:rsidP="00027CCB">
            <w:pPr>
              <w:jc w:val="center"/>
              <w:rPr>
                <w:rFonts w:asciiTheme="majorHAnsi" w:hAnsiTheme="majorHAnsi"/>
                <w:b/>
                <w:sz w:val="18"/>
                <w:szCs w:val="18"/>
              </w:rPr>
            </w:pPr>
            <w:r>
              <w:rPr>
                <w:rFonts w:asciiTheme="majorHAnsi" w:hAnsiTheme="majorHAnsi"/>
                <w:b/>
                <w:sz w:val="18"/>
                <w:szCs w:val="18"/>
              </w:rPr>
              <w:t>LÍNEA</w:t>
            </w:r>
            <w:r w:rsidR="00A22833">
              <w:rPr>
                <w:rFonts w:asciiTheme="majorHAnsi" w:hAnsiTheme="majorHAnsi"/>
                <w:b/>
                <w:sz w:val="18"/>
                <w:szCs w:val="18"/>
              </w:rPr>
              <w:t xml:space="preserve"> BASE</w:t>
            </w:r>
          </w:p>
        </w:tc>
        <w:tc>
          <w:tcPr>
            <w:tcW w:w="510"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A22833" w:rsidRDefault="00A22833" w:rsidP="00027CCB">
            <w:pPr>
              <w:jc w:val="center"/>
              <w:rPr>
                <w:rFonts w:asciiTheme="majorHAnsi" w:hAnsiTheme="majorHAnsi"/>
                <w:b/>
                <w:sz w:val="18"/>
                <w:szCs w:val="18"/>
              </w:rPr>
            </w:pPr>
            <w:r>
              <w:rPr>
                <w:rFonts w:asciiTheme="majorHAnsi" w:hAnsiTheme="majorHAnsi"/>
                <w:b/>
                <w:sz w:val="18"/>
                <w:szCs w:val="18"/>
              </w:rPr>
              <w:t>META DE RESULTADO</w:t>
            </w:r>
          </w:p>
        </w:tc>
        <w:tc>
          <w:tcPr>
            <w:tcW w:w="613"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A22833" w:rsidRDefault="00A22833" w:rsidP="00027CCB">
            <w:pPr>
              <w:jc w:val="center"/>
              <w:rPr>
                <w:rFonts w:asciiTheme="majorHAnsi" w:hAnsiTheme="majorHAnsi"/>
                <w:b/>
                <w:sz w:val="18"/>
                <w:szCs w:val="18"/>
              </w:rPr>
            </w:pPr>
            <w:r>
              <w:rPr>
                <w:rFonts w:asciiTheme="majorHAnsi" w:hAnsiTheme="majorHAnsi"/>
                <w:b/>
                <w:sz w:val="18"/>
                <w:szCs w:val="18"/>
              </w:rPr>
              <w:t>META DE PRODUCTO</w:t>
            </w:r>
          </w:p>
        </w:tc>
        <w:tc>
          <w:tcPr>
            <w:tcW w:w="526"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A22833" w:rsidRDefault="00A22833" w:rsidP="00027CCB">
            <w:pPr>
              <w:jc w:val="center"/>
              <w:rPr>
                <w:rFonts w:asciiTheme="majorHAnsi" w:hAnsiTheme="majorHAnsi"/>
                <w:b/>
                <w:sz w:val="18"/>
                <w:szCs w:val="18"/>
              </w:rPr>
            </w:pPr>
            <w:r>
              <w:rPr>
                <w:rFonts w:asciiTheme="majorHAnsi" w:hAnsiTheme="majorHAnsi"/>
                <w:b/>
                <w:sz w:val="18"/>
                <w:szCs w:val="18"/>
              </w:rPr>
              <w:t>INDICADOR</w:t>
            </w:r>
          </w:p>
        </w:tc>
        <w:tc>
          <w:tcPr>
            <w:tcW w:w="500"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A22833" w:rsidRDefault="00A22833" w:rsidP="00027CCB">
            <w:pPr>
              <w:jc w:val="center"/>
              <w:rPr>
                <w:rFonts w:asciiTheme="majorHAnsi" w:hAnsiTheme="majorHAnsi"/>
                <w:b/>
                <w:sz w:val="18"/>
                <w:szCs w:val="18"/>
              </w:rPr>
            </w:pPr>
            <w:r>
              <w:rPr>
                <w:rFonts w:asciiTheme="majorHAnsi" w:hAnsiTheme="majorHAnsi"/>
                <w:b/>
                <w:sz w:val="18"/>
                <w:szCs w:val="18"/>
              </w:rPr>
              <w:t>SECTOR DE COMPETENCIA</w:t>
            </w:r>
          </w:p>
        </w:tc>
      </w:tr>
      <w:tr w:rsidR="007C6FA3" w:rsidTr="00862372">
        <w:trPr>
          <w:cantSplit/>
          <w:trHeight w:val="635"/>
          <w:jc w:val="center"/>
        </w:trPr>
        <w:tc>
          <w:tcPr>
            <w:tcW w:w="192" w:type="pct"/>
            <w:vMerge w:val="restart"/>
            <w:tcBorders>
              <w:top w:val="single" w:sz="4" w:space="0" w:color="000000" w:themeColor="text1"/>
              <w:left w:val="single" w:sz="4" w:space="0" w:color="000000" w:themeColor="text1"/>
              <w:right w:val="single" w:sz="4" w:space="0" w:color="000000" w:themeColor="text1"/>
            </w:tcBorders>
            <w:textDirection w:val="btLr"/>
            <w:vAlign w:val="center"/>
            <w:hideMark/>
          </w:tcPr>
          <w:p w:rsidR="007C6FA3" w:rsidRDefault="007C6FA3" w:rsidP="00027CCB">
            <w:pPr>
              <w:ind w:left="113" w:right="113"/>
              <w:jc w:val="center"/>
              <w:rPr>
                <w:rFonts w:asciiTheme="majorHAnsi" w:hAnsiTheme="majorHAnsi"/>
                <w:sz w:val="18"/>
                <w:szCs w:val="18"/>
              </w:rPr>
            </w:pPr>
            <w:r>
              <w:rPr>
                <w:rFonts w:asciiTheme="majorHAnsi" w:hAnsiTheme="majorHAnsi"/>
                <w:b/>
                <w:sz w:val="28"/>
                <w:szCs w:val="28"/>
              </w:rPr>
              <w:t>SOCIOCULTURAL</w:t>
            </w:r>
          </w:p>
        </w:tc>
        <w:tc>
          <w:tcPr>
            <w:tcW w:w="495" w:type="pct"/>
            <w:vMerge w:val="restart"/>
            <w:tcBorders>
              <w:top w:val="single" w:sz="4" w:space="0" w:color="000000" w:themeColor="text1"/>
              <w:left w:val="single" w:sz="4" w:space="0" w:color="000000" w:themeColor="text1"/>
              <w:right w:val="single" w:sz="4" w:space="0" w:color="000000" w:themeColor="text1"/>
            </w:tcBorders>
            <w:vAlign w:val="center"/>
          </w:tcPr>
          <w:p w:rsidR="007C6FA3" w:rsidRPr="00211ADC" w:rsidRDefault="007C6FA3" w:rsidP="00027CCB">
            <w:pPr>
              <w:jc w:val="center"/>
              <w:rPr>
                <w:rFonts w:asciiTheme="majorHAnsi" w:hAnsiTheme="majorHAnsi"/>
                <w:sz w:val="18"/>
                <w:szCs w:val="18"/>
              </w:rPr>
            </w:pPr>
            <w:r>
              <w:rPr>
                <w:rFonts w:asciiTheme="majorHAnsi" w:hAnsiTheme="majorHAnsi"/>
                <w:sz w:val="18"/>
                <w:szCs w:val="18"/>
              </w:rPr>
              <w:t>Generar espacios de participación ciudadana por medio del apoyo del talento artístico y humano, buscando potenciar el desarrollo cultural en el municipio.</w:t>
            </w:r>
          </w:p>
        </w:tc>
        <w:tc>
          <w:tcPr>
            <w:tcW w:w="502" w:type="pct"/>
            <w:vMerge w:val="restart"/>
            <w:tcBorders>
              <w:top w:val="single" w:sz="4" w:space="0" w:color="000000" w:themeColor="text1"/>
              <w:left w:val="single" w:sz="4" w:space="0" w:color="000000" w:themeColor="text1"/>
              <w:right w:val="single" w:sz="4" w:space="0" w:color="000000" w:themeColor="text1"/>
            </w:tcBorders>
            <w:vAlign w:val="center"/>
          </w:tcPr>
          <w:p w:rsidR="007C6FA3" w:rsidRPr="007C6FA3" w:rsidRDefault="007C6FA3" w:rsidP="00027CCB">
            <w:pPr>
              <w:jc w:val="center"/>
              <w:rPr>
                <w:rFonts w:asciiTheme="majorHAnsi" w:hAnsiTheme="majorHAnsi"/>
                <w:sz w:val="18"/>
                <w:szCs w:val="18"/>
              </w:rPr>
            </w:pPr>
            <w:r>
              <w:rPr>
                <w:rFonts w:asciiTheme="majorHAnsi" w:hAnsiTheme="majorHAnsi"/>
                <w:sz w:val="18"/>
                <w:szCs w:val="18"/>
              </w:rPr>
              <w:t>Fortalecimiento y apoyo al talento artístico creando espacios de participación cultural, buscando potenciar la cultura ciudadana.</w:t>
            </w:r>
          </w:p>
        </w:tc>
        <w:tc>
          <w:tcPr>
            <w:tcW w:w="650" w:type="pct"/>
            <w:vMerge w:val="restart"/>
            <w:tcBorders>
              <w:top w:val="single" w:sz="4" w:space="0" w:color="000000" w:themeColor="text1"/>
              <w:left w:val="single" w:sz="4" w:space="0" w:color="000000" w:themeColor="text1"/>
              <w:right w:val="single" w:sz="4" w:space="0" w:color="000000" w:themeColor="text1"/>
            </w:tcBorders>
            <w:vAlign w:val="center"/>
          </w:tcPr>
          <w:p w:rsidR="007C6FA3" w:rsidRPr="00211ADC" w:rsidRDefault="007C6FA3" w:rsidP="00027CCB">
            <w:pPr>
              <w:jc w:val="center"/>
              <w:rPr>
                <w:rFonts w:asciiTheme="majorHAnsi" w:hAnsiTheme="majorHAnsi"/>
                <w:b/>
                <w:sz w:val="18"/>
                <w:szCs w:val="18"/>
              </w:rPr>
            </w:pPr>
            <w:r>
              <w:rPr>
                <w:rFonts w:asciiTheme="majorHAnsi" w:hAnsiTheme="majorHAnsi"/>
                <w:b/>
                <w:sz w:val="18"/>
                <w:szCs w:val="18"/>
              </w:rPr>
              <w:t xml:space="preserve">FOMENTO DE LA CULTURA Y FORMACIÓN </w:t>
            </w:r>
            <w:r w:rsidR="00774990">
              <w:rPr>
                <w:rFonts w:asciiTheme="majorHAnsi" w:hAnsiTheme="majorHAnsi"/>
                <w:b/>
                <w:sz w:val="18"/>
                <w:szCs w:val="18"/>
              </w:rPr>
              <w:t>ARTÍSTICA</w:t>
            </w:r>
            <w:r w:rsidR="00027CCB">
              <w:rPr>
                <w:rFonts w:asciiTheme="majorHAnsi" w:hAnsiTheme="majorHAnsi"/>
                <w:b/>
                <w:sz w:val="18"/>
                <w:szCs w:val="18"/>
              </w:rPr>
              <w:t>.</w:t>
            </w:r>
          </w:p>
          <w:p w:rsidR="007C6FA3" w:rsidRPr="00211ADC" w:rsidRDefault="007C6FA3" w:rsidP="00027CCB">
            <w:pPr>
              <w:jc w:val="center"/>
              <w:rPr>
                <w:rFonts w:asciiTheme="majorHAnsi" w:hAnsiTheme="majorHAnsi"/>
                <w:b/>
                <w:sz w:val="18"/>
                <w:szCs w:val="18"/>
              </w:rPr>
            </w:pPr>
          </w:p>
        </w:tc>
        <w:tc>
          <w:tcPr>
            <w:tcW w:w="531" w:type="pct"/>
            <w:tcBorders>
              <w:top w:val="single" w:sz="4" w:space="0" w:color="000000" w:themeColor="text1"/>
              <w:left w:val="single" w:sz="4" w:space="0" w:color="000000" w:themeColor="text1"/>
              <w:right w:val="single" w:sz="4" w:space="0" w:color="000000" w:themeColor="text1"/>
            </w:tcBorders>
            <w:vAlign w:val="center"/>
          </w:tcPr>
          <w:p w:rsidR="007C6FA3" w:rsidRPr="00A22833" w:rsidRDefault="007C6FA3" w:rsidP="00027CCB">
            <w:pPr>
              <w:jc w:val="center"/>
              <w:rPr>
                <w:rFonts w:asciiTheme="majorHAnsi" w:hAnsiTheme="majorHAnsi"/>
                <w:sz w:val="18"/>
                <w:szCs w:val="18"/>
              </w:rPr>
            </w:pPr>
            <w:r w:rsidRPr="00A22833">
              <w:rPr>
                <w:rFonts w:asciiTheme="majorHAnsi" w:hAnsiTheme="majorHAnsi"/>
                <w:sz w:val="18"/>
                <w:szCs w:val="18"/>
              </w:rPr>
              <w:t>Festival del intérprete de la canción intercolegiados</w:t>
            </w:r>
          </w:p>
        </w:tc>
        <w:tc>
          <w:tcPr>
            <w:tcW w:w="481" w:type="pct"/>
            <w:tcBorders>
              <w:top w:val="single" w:sz="4" w:space="0" w:color="000000" w:themeColor="text1"/>
              <w:left w:val="single" w:sz="4" w:space="0" w:color="000000" w:themeColor="text1"/>
              <w:right w:val="single" w:sz="4" w:space="0" w:color="000000" w:themeColor="text1"/>
            </w:tcBorders>
            <w:vAlign w:val="center"/>
          </w:tcPr>
          <w:p w:rsidR="007C6FA3" w:rsidRPr="00FC02A3" w:rsidRDefault="007C6FA3" w:rsidP="00027CCB">
            <w:pPr>
              <w:jc w:val="center"/>
              <w:rPr>
                <w:rFonts w:asciiTheme="majorHAnsi" w:hAnsiTheme="majorHAnsi"/>
                <w:sz w:val="18"/>
                <w:szCs w:val="18"/>
              </w:rPr>
            </w:pPr>
            <w:r>
              <w:rPr>
                <w:rFonts w:asciiTheme="majorHAnsi" w:hAnsiTheme="majorHAnsi"/>
                <w:sz w:val="18"/>
                <w:szCs w:val="18"/>
              </w:rPr>
              <w:t>53 estudiantes participes de eventos anteriores</w:t>
            </w:r>
          </w:p>
        </w:tc>
        <w:tc>
          <w:tcPr>
            <w:tcW w:w="510" w:type="pct"/>
            <w:tcBorders>
              <w:top w:val="single" w:sz="4" w:space="0" w:color="000000" w:themeColor="text1"/>
              <w:left w:val="single" w:sz="4" w:space="0" w:color="000000" w:themeColor="text1"/>
              <w:right w:val="single" w:sz="4" w:space="0" w:color="000000" w:themeColor="text1"/>
            </w:tcBorders>
            <w:vAlign w:val="center"/>
          </w:tcPr>
          <w:p w:rsidR="007C6FA3" w:rsidRPr="00211ADC" w:rsidRDefault="007C6FA3" w:rsidP="00027CCB">
            <w:pPr>
              <w:jc w:val="center"/>
              <w:rPr>
                <w:rFonts w:asciiTheme="majorHAnsi" w:hAnsiTheme="majorHAnsi" w:cs="Arial"/>
                <w:sz w:val="18"/>
                <w:szCs w:val="18"/>
              </w:rPr>
            </w:pPr>
            <w:r>
              <w:rPr>
                <w:rFonts w:asciiTheme="majorHAnsi" w:hAnsiTheme="majorHAnsi" w:cs="Arial"/>
                <w:sz w:val="18"/>
                <w:szCs w:val="18"/>
              </w:rPr>
              <w:t>Lograr que el 80 % de los participantes muestren su talento artístico</w:t>
            </w:r>
          </w:p>
        </w:tc>
        <w:tc>
          <w:tcPr>
            <w:tcW w:w="613" w:type="pct"/>
            <w:tcBorders>
              <w:top w:val="single" w:sz="4" w:space="0" w:color="000000" w:themeColor="text1"/>
              <w:left w:val="single" w:sz="4" w:space="0" w:color="000000" w:themeColor="text1"/>
              <w:right w:val="single" w:sz="4" w:space="0" w:color="000000" w:themeColor="text1"/>
            </w:tcBorders>
            <w:vAlign w:val="center"/>
          </w:tcPr>
          <w:p w:rsidR="007C6FA3" w:rsidRPr="00211ADC" w:rsidRDefault="007C6FA3" w:rsidP="00027CCB">
            <w:pPr>
              <w:jc w:val="center"/>
              <w:rPr>
                <w:rFonts w:asciiTheme="majorHAnsi" w:hAnsiTheme="majorHAnsi"/>
                <w:sz w:val="18"/>
                <w:szCs w:val="18"/>
              </w:rPr>
            </w:pPr>
            <w:r>
              <w:rPr>
                <w:rFonts w:asciiTheme="majorHAnsi" w:hAnsiTheme="majorHAnsi"/>
                <w:sz w:val="18"/>
                <w:szCs w:val="18"/>
              </w:rPr>
              <w:t>Realizar 4 festivales anuales durante el cuatrienio, tres en la cabecera municipal y uno en el sector rural</w:t>
            </w:r>
          </w:p>
        </w:tc>
        <w:tc>
          <w:tcPr>
            <w:tcW w:w="526" w:type="pct"/>
            <w:tcBorders>
              <w:top w:val="single" w:sz="4" w:space="0" w:color="000000" w:themeColor="text1"/>
              <w:left w:val="single" w:sz="4" w:space="0" w:color="000000" w:themeColor="text1"/>
              <w:right w:val="single" w:sz="4" w:space="0" w:color="000000" w:themeColor="text1"/>
            </w:tcBorders>
            <w:vAlign w:val="center"/>
          </w:tcPr>
          <w:p w:rsidR="007C6FA3" w:rsidRPr="0016101B" w:rsidRDefault="007C6FA3" w:rsidP="00027CCB">
            <w:pPr>
              <w:jc w:val="center"/>
              <w:rPr>
                <w:rFonts w:ascii="Cambria" w:hAnsi="Cambria"/>
                <w:i/>
                <w:sz w:val="18"/>
                <w:szCs w:val="18"/>
              </w:rPr>
            </w:pPr>
            <w:r>
              <w:rPr>
                <w:rFonts w:asciiTheme="majorHAnsi" w:hAnsiTheme="majorHAnsi"/>
                <w:sz w:val="18"/>
                <w:szCs w:val="18"/>
              </w:rPr>
              <w:t>Número de artistas formados</w:t>
            </w:r>
          </w:p>
        </w:tc>
        <w:tc>
          <w:tcPr>
            <w:tcW w:w="500" w:type="pct"/>
            <w:vMerge w:val="restart"/>
            <w:tcBorders>
              <w:top w:val="single" w:sz="4" w:space="0" w:color="000000" w:themeColor="text1"/>
              <w:left w:val="single" w:sz="4" w:space="0" w:color="000000" w:themeColor="text1"/>
              <w:right w:val="single" w:sz="4" w:space="0" w:color="000000" w:themeColor="text1"/>
            </w:tcBorders>
            <w:vAlign w:val="center"/>
          </w:tcPr>
          <w:p w:rsidR="007C6FA3" w:rsidRPr="002E60AB" w:rsidRDefault="00680BFE" w:rsidP="00027CCB">
            <w:pPr>
              <w:jc w:val="center"/>
              <w:rPr>
                <w:rFonts w:asciiTheme="majorHAnsi" w:hAnsiTheme="majorHAnsi"/>
                <w:b/>
                <w:sz w:val="20"/>
                <w:szCs w:val="18"/>
              </w:rPr>
            </w:pPr>
            <w:r w:rsidRPr="002E60AB">
              <w:rPr>
                <w:rFonts w:asciiTheme="majorHAnsi" w:hAnsiTheme="majorHAnsi"/>
                <w:b/>
                <w:sz w:val="20"/>
                <w:szCs w:val="18"/>
              </w:rPr>
              <w:t>CULTURA</w:t>
            </w:r>
          </w:p>
        </w:tc>
      </w:tr>
      <w:tr w:rsidR="007C6FA3" w:rsidTr="00862372">
        <w:trPr>
          <w:cantSplit/>
          <w:trHeight w:val="635"/>
          <w:jc w:val="center"/>
        </w:trPr>
        <w:tc>
          <w:tcPr>
            <w:tcW w:w="192" w:type="pct"/>
            <w:vMerge/>
            <w:tcBorders>
              <w:left w:val="single" w:sz="4" w:space="0" w:color="000000" w:themeColor="text1"/>
              <w:right w:val="single" w:sz="4" w:space="0" w:color="000000" w:themeColor="text1"/>
            </w:tcBorders>
            <w:textDirection w:val="btLr"/>
            <w:vAlign w:val="center"/>
            <w:hideMark/>
          </w:tcPr>
          <w:p w:rsidR="007C6FA3" w:rsidRDefault="007C6FA3" w:rsidP="00027CCB">
            <w:pPr>
              <w:ind w:left="113" w:right="113"/>
              <w:jc w:val="center"/>
              <w:rPr>
                <w:rFonts w:asciiTheme="majorHAnsi" w:hAnsiTheme="majorHAnsi"/>
                <w:b/>
                <w:sz w:val="28"/>
                <w:szCs w:val="28"/>
              </w:rPr>
            </w:pPr>
          </w:p>
        </w:tc>
        <w:tc>
          <w:tcPr>
            <w:tcW w:w="495" w:type="pct"/>
            <w:vMerge/>
            <w:tcBorders>
              <w:left w:val="single" w:sz="4" w:space="0" w:color="000000" w:themeColor="text1"/>
              <w:right w:val="single" w:sz="4" w:space="0" w:color="000000" w:themeColor="text1"/>
            </w:tcBorders>
            <w:vAlign w:val="center"/>
          </w:tcPr>
          <w:p w:rsidR="007C6FA3" w:rsidRPr="00211ADC" w:rsidRDefault="007C6FA3" w:rsidP="00027CCB">
            <w:pPr>
              <w:jc w:val="center"/>
              <w:rPr>
                <w:rFonts w:asciiTheme="majorHAnsi" w:hAnsiTheme="majorHAnsi"/>
                <w:sz w:val="18"/>
                <w:szCs w:val="18"/>
              </w:rPr>
            </w:pPr>
          </w:p>
        </w:tc>
        <w:tc>
          <w:tcPr>
            <w:tcW w:w="502" w:type="pct"/>
            <w:vMerge/>
            <w:tcBorders>
              <w:left w:val="single" w:sz="4" w:space="0" w:color="000000" w:themeColor="text1"/>
              <w:right w:val="single" w:sz="4" w:space="0" w:color="000000" w:themeColor="text1"/>
            </w:tcBorders>
            <w:vAlign w:val="center"/>
          </w:tcPr>
          <w:p w:rsidR="007C6FA3" w:rsidRDefault="007C6FA3" w:rsidP="00027CCB">
            <w:pPr>
              <w:jc w:val="center"/>
              <w:rPr>
                <w:rFonts w:asciiTheme="majorHAnsi" w:hAnsiTheme="majorHAnsi"/>
                <w:b/>
                <w:sz w:val="18"/>
                <w:szCs w:val="18"/>
              </w:rPr>
            </w:pPr>
          </w:p>
        </w:tc>
        <w:tc>
          <w:tcPr>
            <w:tcW w:w="650" w:type="pct"/>
            <w:vMerge/>
            <w:tcBorders>
              <w:left w:val="single" w:sz="4" w:space="0" w:color="000000" w:themeColor="text1"/>
              <w:right w:val="single" w:sz="4" w:space="0" w:color="000000" w:themeColor="text1"/>
            </w:tcBorders>
            <w:vAlign w:val="center"/>
          </w:tcPr>
          <w:p w:rsidR="007C6FA3" w:rsidRDefault="007C6FA3" w:rsidP="00027CCB">
            <w:pPr>
              <w:jc w:val="center"/>
              <w:rPr>
                <w:rFonts w:asciiTheme="majorHAnsi" w:hAnsiTheme="majorHAnsi"/>
                <w:b/>
                <w:sz w:val="18"/>
                <w:szCs w:val="18"/>
              </w:rPr>
            </w:pPr>
          </w:p>
        </w:tc>
        <w:tc>
          <w:tcPr>
            <w:tcW w:w="531" w:type="pct"/>
            <w:tcBorders>
              <w:top w:val="single" w:sz="4" w:space="0" w:color="000000" w:themeColor="text1"/>
              <w:left w:val="single" w:sz="4" w:space="0" w:color="000000" w:themeColor="text1"/>
              <w:right w:val="single" w:sz="4" w:space="0" w:color="000000" w:themeColor="text1"/>
            </w:tcBorders>
            <w:vAlign w:val="center"/>
          </w:tcPr>
          <w:p w:rsidR="007C6FA3" w:rsidRPr="00A22833" w:rsidRDefault="007C6FA3" w:rsidP="00027CCB">
            <w:pPr>
              <w:jc w:val="center"/>
              <w:rPr>
                <w:rFonts w:asciiTheme="majorHAnsi" w:hAnsiTheme="majorHAnsi"/>
                <w:sz w:val="18"/>
                <w:szCs w:val="18"/>
              </w:rPr>
            </w:pPr>
            <w:r w:rsidRPr="00A22833">
              <w:rPr>
                <w:rFonts w:asciiTheme="majorHAnsi" w:hAnsiTheme="majorHAnsi"/>
                <w:sz w:val="18"/>
                <w:szCs w:val="18"/>
              </w:rPr>
              <w:t>Dotación de instrumentos musicales</w:t>
            </w:r>
          </w:p>
        </w:tc>
        <w:tc>
          <w:tcPr>
            <w:tcW w:w="481" w:type="pct"/>
            <w:tcBorders>
              <w:left w:val="single" w:sz="4" w:space="0" w:color="000000" w:themeColor="text1"/>
              <w:right w:val="single" w:sz="4" w:space="0" w:color="000000" w:themeColor="text1"/>
            </w:tcBorders>
            <w:vAlign w:val="center"/>
          </w:tcPr>
          <w:p w:rsidR="007C6FA3" w:rsidRPr="00211ADC" w:rsidRDefault="007C6FA3" w:rsidP="00027CCB">
            <w:pPr>
              <w:jc w:val="center"/>
              <w:rPr>
                <w:rFonts w:asciiTheme="majorHAnsi" w:hAnsiTheme="majorHAnsi"/>
                <w:sz w:val="18"/>
                <w:szCs w:val="18"/>
                <w:lang w:val="es-ES"/>
              </w:rPr>
            </w:pPr>
            <w:r>
              <w:rPr>
                <w:rFonts w:asciiTheme="majorHAnsi" w:hAnsiTheme="majorHAnsi"/>
                <w:sz w:val="18"/>
                <w:szCs w:val="18"/>
                <w:lang w:val="es-ES"/>
              </w:rPr>
              <w:t>4 dotaciones para grupos musicales</w:t>
            </w:r>
          </w:p>
        </w:tc>
        <w:tc>
          <w:tcPr>
            <w:tcW w:w="510" w:type="pct"/>
            <w:tcBorders>
              <w:left w:val="single" w:sz="4" w:space="0" w:color="000000" w:themeColor="text1"/>
              <w:right w:val="single" w:sz="4" w:space="0" w:color="000000" w:themeColor="text1"/>
            </w:tcBorders>
            <w:vAlign w:val="center"/>
          </w:tcPr>
          <w:p w:rsidR="007C6FA3" w:rsidRPr="00211ADC" w:rsidRDefault="007C6FA3" w:rsidP="00027CCB">
            <w:pPr>
              <w:jc w:val="center"/>
              <w:rPr>
                <w:rFonts w:asciiTheme="majorHAnsi" w:hAnsiTheme="majorHAnsi" w:cs="Arial"/>
                <w:sz w:val="18"/>
                <w:szCs w:val="18"/>
              </w:rPr>
            </w:pPr>
            <w:r>
              <w:rPr>
                <w:rFonts w:asciiTheme="majorHAnsi" w:hAnsiTheme="majorHAnsi" w:cs="Arial"/>
                <w:sz w:val="18"/>
                <w:szCs w:val="18"/>
              </w:rPr>
              <w:t>12 dotaciones para grupos artísticos</w:t>
            </w:r>
          </w:p>
        </w:tc>
        <w:tc>
          <w:tcPr>
            <w:tcW w:w="613" w:type="pct"/>
            <w:tcBorders>
              <w:left w:val="single" w:sz="4" w:space="0" w:color="000000" w:themeColor="text1"/>
              <w:right w:val="single" w:sz="4" w:space="0" w:color="000000" w:themeColor="text1"/>
            </w:tcBorders>
            <w:vAlign w:val="center"/>
          </w:tcPr>
          <w:p w:rsidR="007C6FA3" w:rsidRPr="00211ADC" w:rsidRDefault="007C6FA3" w:rsidP="00027CCB">
            <w:pPr>
              <w:jc w:val="center"/>
              <w:rPr>
                <w:rFonts w:asciiTheme="majorHAnsi" w:hAnsiTheme="majorHAnsi"/>
                <w:sz w:val="18"/>
                <w:szCs w:val="18"/>
              </w:rPr>
            </w:pPr>
            <w:r>
              <w:rPr>
                <w:rFonts w:asciiTheme="majorHAnsi" w:hAnsiTheme="majorHAnsi"/>
                <w:sz w:val="18"/>
                <w:szCs w:val="18"/>
              </w:rPr>
              <w:t>Diligenciar 2 dotaciones anuales durante el cuatrienio para grupos artísticos</w:t>
            </w:r>
          </w:p>
        </w:tc>
        <w:tc>
          <w:tcPr>
            <w:tcW w:w="526" w:type="pct"/>
            <w:tcBorders>
              <w:left w:val="single" w:sz="4" w:space="0" w:color="000000" w:themeColor="text1"/>
              <w:right w:val="single" w:sz="4" w:space="0" w:color="000000" w:themeColor="text1"/>
            </w:tcBorders>
            <w:vAlign w:val="center"/>
          </w:tcPr>
          <w:p w:rsidR="007C6FA3" w:rsidRDefault="007C6FA3" w:rsidP="00027CCB">
            <w:pPr>
              <w:jc w:val="center"/>
              <w:rPr>
                <w:rFonts w:asciiTheme="majorHAnsi" w:hAnsiTheme="majorHAnsi"/>
                <w:sz w:val="18"/>
                <w:szCs w:val="18"/>
              </w:rPr>
            </w:pPr>
            <w:r>
              <w:rPr>
                <w:rFonts w:asciiTheme="majorHAnsi" w:hAnsiTheme="majorHAnsi"/>
                <w:sz w:val="18"/>
                <w:szCs w:val="18"/>
              </w:rPr>
              <w:t>Numero de instrumentos disponibles para actividades artísticas</w:t>
            </w:r>
          </w:p>
        </w:tc>
        <w:tc>
          <w:tcPr>
            <w:tcW w:w="500" w:type="pct"/>
            <w:vMerge/>
            <w:tcBorders>
              <w:left w:val="single" w:sz="4" w:space="0" w:color="000000" w:themeColor="text1"/>
              <w:right w:val="single" w:sz="4" w:space="0" w:color="000000" w:themeColor="text1"/>
            </w:tcBorders>
            <w:vAlign w:val="center"/>
          </w:tcPr>
          <w:p w:rsidR="007C6FA3" w:rsidRDefault="007C6FA3" w:rsidP="00027CCB">
            <w:pPr>
              <w:jc w:val="center"/>
              <w:rPr>
                <w:rFonts w:asciiTheme="majorHAnsi" w:hAnsiTheme="majorHAnsi"/>
                <w:sz w:val="18"/>
                <w:szCs w:val="18"/>
              </w:rPr>
            </w:pPr>
          </w:p>
        </w:tc>
      </w:tr>
      <w:tr w:rsidR="007C6FA3" w:rsidTr="00862372">
        <w:trPr>
          <w:cantSplit/>
          <w:trHeight w:val="1334"/>
          <w:jc w:val="center"/>
        </w:trPr>
        <w:tc>
          <w:tcPr>
            <w:tcW w:w="192" w:type="pct"/>
            <w:vMerge/>
            <w:tcBorders>
              <w:left w:val="single" w:sz="4" w:space="0" w:color="000000" w:themeColor="text1"/>
              <w:right w:val="single" w:sz="4" w:space="0" w:color="000000" w:themeColor="text1"/>
            </w:tcBorders>
            <w:textDirection w:val="btLr"/>
            <w:vAlign w:val="center"/>
            <w:hideMark/>
          </w:tcPr>
          <w:p w:rsidR="007C6FA3" w:rsidRDefault="007C6FA3" w:rsidP="00027CCB">
            <w:pPr>
              <w:ind w:left="113" w:right="113"/>
              <w:jc w:val="center"/>
              <w:rPr>
                <w:rFonts w:asciiTheme="majorHAnsi" w:hAnsiTheme="majorHAnsi"/>
                <w:b/>
                <w:sz w:val="28"/>
                <w:szCs w:val="28"/>
              </w:rPr>
            </w:pPr>
          </w:p>
        </w:tc>
        <w:tc>
          <w:tcPr>
            <w:tcW w:w="495" w:type="pct"/>
            <w:vMerge/>
            <w:tcBorders>
              <w:left w:val="single" w:sz="4" w:space="0" w:color="000000" w:themeColor="text1"/>
              <w:right w:val="single" w:sz="4" w:space="0" w:color="000000" w:themeColor="text1"/>
            </w:tcBorders>
            <w:vAlign w:val="center"/>
          </w:tcPr>
          <w:p w:rsidR="007C6FA3" w:rsidRPr="00211ADC" w:rsidRDefault="007C6FA3" w:rsidP="00027CCB">
            <w:pPr>
              <w:jc w:val="center"/>
              <w:rPr>
                <w:rFonts w:asciiTheme="majorHAnsi" w:hAnsiTheme="majorHAnsi"/>
                <w:sz w:val="18"/>
                <w:szCs w:val="18"/>
              </w:rPr>
            </w:pPr>
          </w:p>
        </w:tc>
        <w:tc>
          <w:tcPr>
            <w:tcW w:w="502" w:type="pct"/>
            <w:vMerge/>
            <w:tcBorders>
              <w:left w:val="single" w:sz="4" w:space="0" w:color="000000" w:themeColor="text1"/>
              <w:right w:val="single" w:sz="4" w:space="0" w:color="000000" w:themeColor="text1"/>
            </w:tcBorders>
            <w:vAlign w:val="center"/>
          </w:tcPr>
          <w:p w:rsidR="007C6FA3" w:rsidRDefault="007C6FA3" w:rsidP="00027CCB">
            <w:pPr>
              <w:jc w:val="center"/>
              <w:rPr>
                <w:rFonts w:asciiTheme="majorHAnsi" w:hAnsiTheme="majorHAnsi"/>
                <w:b/>
                <w:sz w:val="18"/>
                <w:szCs w:val="18"/>
              </w:rPr>
            </w:pPr>
          </w:p>
        </w:tc>
        <w:tc>
          <w:tcPr>
            <w:tcW w:w="650" w:type="pct"/>
            <w:vMerge/>
            <w:tcBorders>
              <w:left w:val="single" w:sz="4" w:space="0" w:color="000000" w:themeColor="text1"/>
              <w:bottom w:val="single" w:sz="4" w:space="0" w:color="000000" w:themeColor="text1"/>
              <w:right w:val="single" w:sz="4" w:space="0" w:color="000000" w:themeColor="text1"/>
            </w:tcBorders>
            <w:vAlign w:val="center"/>
          </w:tcPr>
          <w:p w:rsidR="007C6FA3" w:rsidRDefault="007C6FA3" w:rsidP="00027CCB">
            <w:pPr>
              <w:jc w:val="center"/>
              <w:rPr>
                <w:rFonts w:asciiTheme="majorHAnsi" w:hAnsiTheme="majorHAnsi"/>
                <w:b/>
                <w:sz w:val="18"/>
                <w:szCs w:val="18"/>
              </w:rPr>
            </w:pPr>
          </w:p>
        </w:tc>
        <w:tc>
          <w:tcPr>
            <w:tcW w:w="531" w:type="pct"/>
            <w:tcBorders>
              <w:top w:val="single" w:sz="4" w:space="0" w:color="000000" w:themeColor="text1"/>
              <w:left w:val="single" w:sz="4" w:space="0" w:color="000000" w:themeColor="text1"/>
              <w:right w:val="single" w:sz="4" w:space="0" w:color="000000" w:themeColor="text1"/>
            </w:tcBorders>
            <w:vAlign w:val="center"/>
          </w:tcPr>
          <w:p w:rsidR="007C6FA3" w:rsidRPr="00A22833" w:rsidRDefault="007C6FA3" w:rsidP="00027CCB">
            <w:pPr>
              <w:jc w:val="center"/>
              <w:rPr>
                <w:rFonts w:asciiTheme="majorHAnsi" w:hAnsiTheme="majorHAnsi"/>
                <w:sz w:val="18"/>
                <w:szCs w:val="18"/>
              </w:rPr>
            </w:pPr>
            <w:r w:rsidRPr="00A22833">
              <w:rPr>
                <w:rFonts w:asciiTheme="majorHAnsi" w:hAnsiTheme="majorHAnsi"/>
                <w:sz w:val="18"/>
                <w:szCs w:val="18"/>
              </w:rPr>
              <w:t>Apoyo a festivales y eventos realizado</w:t>
            </w:r>
            <w:r>
              <w:rPr>
                <w:rFonts w:asciiTheme="majorHAnsi" w:hAnsiTheme="majorHAnsi"/>
                <w:sz w:val="18"/>
                <w:szCs w:val="18"/>
              </w:rPr>
              <w:t xml:space="preserve">s en el municipio, departamento </w:t>
            </w:r>
            <w:r w:rsidR="00DD24FD">
              <w:rPr>
                <w:rFonts w:asciiTheme="majorHAnsi" w:hAnsiTheme="majorHAnsi"/>
                <w:sz w:val="18"/>
                <w:szCs w:val="18"/>
              </w:rPr>
              <w:t xml:space="preserve">o </w:t>
            </w:r>
            <w:r w:rsidR="00774990">
              <w:rPr>
                <w:rFonts w:asciiTheme="majorHAnsi" w:hAnsiTheme="majorHAnsi"/>
                <w:sz w:val="18"/>
                <w:szCs w:val="18"/>
              </w:rPr>
              <w:t>nación</w:t>
            </w:r>
          </w:p>
        </w:tc>
        <w:tc>
          <w:tcPr>
            <w:tcW w:w="481" w:type="pct"/>
            <w:tcBorders>
              <w:left w:val="single" w:sz="4" w:space="0" w:color="000000" w:themeColor="text1"/>
              <w:right w:val="single" w:sz="4" w:space="0" w:color="000000" w:themeColor="text1"/>
            </w:tcBorders>
            <w:vAlign w:val="center"/>
          </w:tcPr>
          <w:p w:rsidR="007C6FA3" w:rsidRPr="00211ADC" w:rsidRDefault="007C6FA3" w:rsidP="00027CCB">
            <w:pPr>
              <w:jc w:val="center"/>
              <w:rPr>
                <w:rFonts w:asciiTheme="majorHAnsi" w:hAnsiTheme="majorHAnsi"/>
                <w:sz w:val="18"/>
                <w:szCs w:val="18"/>
                <w:lang w:val="es-ES"/>
              </w:rPr>
            </w:pPr>
            <w:r>
              <w:rPr>
                <w:rFonts w:asciiTheme="majorHAnsi" w:hAnsiTheme="majorHAnsi"/>
                <w:sz w:val="18"/>
                <w:szCs w:val="18"/>
                <w:lang w:val="es-ES"/>
              </w:rPr>
              <w:t>2 Eventos realizados en los años 2006 -2007</w:t>
            </w:r>
          </w:p>
        </w:tc>
        <w:tc>
          <w:tcPr>
            <w:tcW w:w="510" w:type="pct"/>
            <w:tcBorders>
              <w:left w:val="single" w:sz="4" w:space="0" w:color="000000" w:themeColor="text1"/>
              <w:right w:val="single" w:sz="4" w:space="0" w:color="000000" w:themeColor="text1"/>
            </w:tcBorders>
            <w:vAlign w:val="center"/>
          </w:tcPr>
          <w:p w:rsidR="007C6FA3" w:rsidRPr="004506EC" w:rsidRDefault="007C6FA3" w:rsidP="00027CCB">
            <w:pPr>
              <w:jc w:val="center"/>
              <w:rPr>
                <w:rFonts w:asciiTheme="majorHAnsi" w:hAnsiTheme="majorHAnsi" w:cs="Arial"/>
                <w:sz w:val="18"/>
                <w:szCs w:val="18"/>
                <w:lang w:val="es-ES"/>
              </w:rPr>
            </w:pPr>
            <w:r>
              <w:rPr>
                <w:rFonts w:asciiTheme="majorHAnsi" w:hAnsiTheme="majorHAnsi" w:cs="Arial"/>
                <w:sz w:val="18"/>
                <w:szCs w:val="18"/>
                <w:lang w:val="es-ES"/>
              </w:rPr>
              <w:t xml:space="preserve">Lograr la realización de 4 </w:t>
            </w:r>
            <w:r w:rsidR="00DD24FD">
              <w:rPr>
                <w:rFonts w:asciiTheme="majorHAnsi" w:hAnsiTheme="majorHAnsi" w:cs="Arial"/>
                <w:sz w:val="18"/>
                <w:szCs w:val="18"/>
                <w:lang w:val="es-ES"/>
              </w:rPr>
              <w:t>festiv</w:t>
            </w:r>
            <w:r w:rsidR="00D12197">
              <w:rPr>
                <w:rFonts w:asciiTheme="majorHAnsi" w:hAnsiTheme="majorHAnsi" w:cs="Arial"/>
                <w:sz w:val="18"/>
                <w:szCs w:val="18"/>
                <w:lang w:val="es-ES"/>
              </w:rPr>
              <w:t>ales de la papaya y 4 concursos de bandas Dptal.</w:t>
            </w:r>
          </w:p>
        </w:tc>
        <w:tc>
          <w:tcPr>
            <w:tcW w:w="613" w:type="pct"/>
            <w:tcBorders>
              <w:left w:val="single" w:sz="4" w:space="0" w:color="000000" w:themeColor="text1"/>
              <w:right w:val="single" w:sz="4" w:space="0" w:color="000000" w:themeColor="text1"/>
            </w:tcBorders>
            <w:vAlign w:val="center"/>
          </w:tcPr>
          <w:p w:rsidR="007C6FA3" w:rsidRPr="004506EC" w:rsidRDefault="007C6FA3" w:rsidP="00027CCB">
            <w:pPr>
              <w:jc w:val="center"/>
              <w:rPr>
                <w:rFonts w:asciiTheme="majorHAnsi" w:hAnsiTheme="majorHAnsi"/>
                <w:sz w:val="18"/>
                <w:szCs w:val="18"/>
                <w:lang w:val="es-ES"/>
              </w:rPr>
            </w:pPr>
            <w:r>
              <w:rPr>
                <w:rFonts w:asciiTheme="majorHAnsi" w:hAnsiTheme="majorHAnsi"/>
                <w:sz w:val="18"/>
                <w:szCs w:val="18"/>
                <w:lang w:val="es-ES"/>
              </w:rPr>
              <w:t>Realización de tres eventos en la cabecera municipal, uno en el sector rural para la comunidad</w:t>
            </w:r>
            <w:r w:rsidR="00027CCB">
              <w:rPr>
                <w:rFonts w:asciiTheme="majorHAnsi" w:hAnsiTheme="majorHAnsi"/>
                <w:sz w:val="18"/>
                <w:szCs w:val="18"/>
                <w:lang w:val="es-ES"/>
              </w:rPr>
              <w:t>.</w:t>
            </w:r>
          </w:p>
        </w:tc>
        <w:tc>
          <w:tcPr>
            <w:tcW w:w="526" w:type="pct"/>
            <w:tcBorders>
              <w:left w:val="single" w:sz="4" w:space="0" w:color="000000" w:themeColor="text1"/>
              <w:right w:val="single" w:sz="4" w:space="0" w:color="000000" w:themeColor="text1"/>
            </w:tcBorders>
            <w:vAlign w:val="center"/>
          </w:tcPr>
          <w:p w:rsidR="00027CCB" w:rsidRDefault="006036BF" w:rsidP="00027CCB">
            <w:pPr>
              <w:jc w:val="center"/>
              <w:rPr>
                <w:rFonts w:asciiTheme="majorHAnsi" w:hAnsiTheme="majorHAnsi"/>
                <w:sz w:val="18"/>
                <w:szCs w:val="18"/>
              </w:rPr>
            </w:pPr>
            <w:r>
              <w:rPr>
                <w:rFonts w:asciiTheme="majorHAnsi" w:hAnsiTheme="majorHAnsi"/>
                <w:sz w:val="18"/>
                <w:szCs w:val="18"/>
              </w:rPr>
              <w:t xml:space="preserve">% de </w:t>
            </w:r>
            <w:r w:rsidR="00027CCB">
              <w:rPr>
                <w:rFonts w:asciiTheme="majorHAnsi" w:hAnsiTheme="majorHAnsi"/>
                <w:sz w:val="18"/>
                <w:szCs w:val="18"/>
              </w:rPr>
              <w:t>P</w:t>
            </w:r>
            <w:r w:rsidR="007C6FA3" w:rsidRPr="007C6FA3">
              <w:rPr>
                <w:rFonts w:asciiTheme="majorHAnsi" w:hAnsiTheme="majorHAnsi"/>
                <w:sz w:val="18"/>
                <w:szCs w:val="18"/>
              </w:rPr>
              <w:t xml:space="preserve">rogramas </w:t>
            </w:r>
            <w:r w:rsidR="00027CCB">
              <w:rPr>
                <w:rFonts w:asciiTheme="majorHAnsi" w:hAnsiTheme="majorHAnsi"/>
                <w:sz w:val="18"/>
                <w:szCs w:val="18"/>
              </w:rPr>
              <w:t>de manifestación</w:t>
            </w:r>
            <w:r w:rsidR="007C6FA3" w:rsidRPr="007C6FA3">
              <w:rPr>
                <w:rFonts w:asciiTheme="majorHAnsi" w:hAnsiTheme="majorHAnsi"/>
                <w:sz w:val="18"/>
                <w:szCs w:val="18"/>
              </w:rPr>
              <w:t xml:space="preserve"> cultural</w:t>
            </w:r>
            <w:r>
              <w:rPr>
                <w:rFonts w:asciiTheme="majorHAnsi" w:hAnsiTheme="majorHAnsi"/>
                <w:sz w:val="18"/>
                <w:szCs w:val="18"/>
              </w:rPr>
              <w:t xml:space="preserve"> realizados</w:t>
            </w:r>
          </w:p>
          <w:p w:rsidR="007C6FA3" w:rsidRPr="007C6FA3" w:rsidRDefault="007C6FA3" w:rsidP="00027CCB">
            <w:pPr>
              <w:jc w:val="center"/>
              <w:rPr>
                <w:rFonts w:asciiTheme="majorHAnsi" w:hAnsiTheme="majorHAnsi"/>
                <w:sz w:val="18"/>
                <w:szCs w:val="18"/>
              </w:rPr>
            </w:pPr>
          </w:p>
        </w:tc>
        <w:tc>
          <w:tcPr>
            <w:tcW w:w="500" w:type="pct"/>
            <w:vMerge/>
            <w:tcBorders>
              <w:left w:val="single" w:sz="4" w:space="0" w:color="000000" w:themeColor="text1"/>
              <w:right w:val="single" w:sz="4" w:space="0" w:color="000000" w:themeColor="text1"/>
            </w:tcBorders>
            <w:vAlign w:val="center"/>
          </w:tcPr>
          <w:p w:rsidR="007C6FA3" w:rsidRDefault="007C6FA3" w:rsidP="00027CCB">
            <w:pPr>
              <w:jc w:val="center"/>
              <w:rPr>
                <w:rFonts w:asciiTheme="majorHAnsi" w:hAnsiTheme="majorHAnsi"/>
                <w:sz w:val="18"/>
                <w:szCs w:val="18"/>
              </w:rPr>
            </w:pPr>
          </w:p>
        </w:tc>
      </w:tr>
      <w:tr w:rsidR="007C6FA3" w:rsidTr="00862372">
        <w:trPr>
          <w:cantSplit/>
          <w:trHeight w:val="424"/>
          <w:jc w:val="center"/>
        </w:trPr>
        <w:tc>
          <w:tcPr>
            <w:tcW w:w="192" w:type="pct"/>
            <w:vMerge/>
            <w:tcBorders>
              <w:left w:val="single" w:sz="4" w:space="0" w:color="000000" w:themeColor="text1"/>
              <w:right w:val="single" w:sz="4" w:space="0" w:color="000000" w:themeColor="text1"/>
            </w:tcBorders>
            <w:textDirection w:val="btLr"/>
            <w:vAlign w:val="center"/>
            <w:hideMark/>
          </w:tcPr>
          <w:p w:rsidR="007C6FA3" w:rsidRDefault="007C6FA3" w:rsidP="00027CCB">
            <w:pPr>
              <w:ind w:left="113" w:right="113"/>
              <w:jc w:val="center"/>
              <w:rPr>
                <w:rFonts w:asciiTheme="majorHAnsi" w:hAnsiTheme="majorHAnsi"/>
                <w:b/>
                <w:sz w:val="28"/>
                <w:szCs w:val="28"/>
              </w:rPr>
            </w:pPr>
          </w:p>
        </w:tc>
        <w:tc>
          <w:tcPr>
            <w:tcW w:w="495" w:type="pct"/>
            <w:vMerge/>
            <w:tcBorders>
              <w:left w:val="single" w:sz="4" w:space="0" w:color="000000" w:themeColor="text1"/>
              <w:right w:val="single" w:sz="4" w:space="0" w:color="000000" w:themeColor="text1"/>
            </w:tcBorders>
            <w:vAlign w:val="center"/>
          </w:tcPr>
          <w:p w:rsidR="007C6FA3" w:rsidRPr="00211ADC" w:rsidRDefault="007C6FA3" w:rsidP="00027CCB">
            <w:pPr>
              <w:jc w:val="center"/>
              <w:rPr>
                <w:rFonts w:asciiTheme="majorHAnsi" w:hAnsiTheme="majorHAnsi"/>
                <w:sz w:val="18"/>
                <w:szCs w:val="18"/>
              </w:rPr>
            </w:pPr>
          </w:p>
        </w:tc>
        <w:tc>
          <w:tcPr>
            <w:tcW w:w="502" w:type="pct"/>
            <w:vMerge/>
            <w:tcBorders>
              <w:left w:val="single" w:sz="4" w:space="0" w:color="000000" w:themeColor="text1"/>
              <w:right w:val="single" w:sz="4" w:space="0" w:color="000000" w:themeColor="text1"/>
            </w:tcBorders>
            <w:vAlign w:val="center"/>
          </w:tcPr>
          <w:p w:rsidR="007C6FA3" w:rsidRDefault="007C6FA3" w:rsidP="00027CCB">
            <w:pPr>
              <w:jc w:val="center"/>
              <w:rPr>
                <w:rFonts w:asciiTheme="majorHAnsi" w:hAnsiTheme="majorHAnsi"/>
                <w:b/>
                <w:sz w:val="18"/>
                <w:szCs w:val="18"/>
              </w:rPr>
            </w:pPr>
          </w:p>
        </w:tc>
        <w:tc>
          <w:tcPr>
            <w:tcW w:w="650" w:type="pct"/>
            <w:vMerge w:val="restart"/>
            <w:tcBorders>
              <w:top w:val="single" w:sz="4" w:space="0" w:color="000000" w:themeColor="text1"/>
              <w:left w:val="single" w:sz="4" w:space="0" w:color="000000" w:themeColor="text1"/>
              <w:right w:val="single" w:sz="4" w:space="0" w:color="000000" w:themeColor="text1"/>
            </w:tcBorders>
            <w:vAlign w:val="center"/>
          </w:tcPr>
          <w:p w:rsidR="007C6FA3" w:rsidRDefault="007C6FA3" w:rsidP="00027CCB">
            <w:pPr>
              <w:jc w:val="center"/>
              <w:rPr>
                <w:rFonts w:asciiTheme="majorHAnsi" w:hAnsiTheme="majorHAnsi"/>
                <w:b/>
                <w:sz w:val="18"/>
                <w:szCs w:val="18"/>
              </w:rPr>
            </w:pPr>
            <w:r>
              <w:rPr>
                <w:rFonts w:asciiTheme="majorHAnsi" w:hAnsiTheme="majorHAnsi"/>
                <w:b/>
                <w:sz w:val="18"/>
                <w:szCs w:val="18"/>
              </w:rPr>
              <w:t>MEJORAMIENTO INFRAESTRUCTURA CULTURAL</w:t>
            </w:r>
          </w:p>
        </w:tc>
        <w:tc>
          <w:tcPr>
            <w:tcW w:w="531" w:type="pct"/>
            <w:tcBorders>
              <w:left w:val="single" w:sz="4" w:space="0" w:color="000000" w:themeColor="text1"/>
              <w:right w:val="single" w:sz="4" w:space="0" w:color="000000" w:themeColor="text1"/>
            </w:tcBorders>
            <w:vAlign w:val="center"/>
          </w:tcPr>
          <w:p w:rsidR="007C6FA3" w:rsidRPr="00A22833" w:rsidRDefault="00027CCB" w:rsidP="00027CCB">
            <w:pPr>
              <w:jc w:val="center"/>
              <w:rPr>
                <w:rFonts w:asciiTheme="majorHAnsi" w:hAnsiTheme="majorHAnsi"/>
                <w:sz w:val="18"/>
                <w:szCs w:val="18"/>
              </w:rPr>
            </w:pPr>
            <w:r>
              <w:rPr>
                <w:rFonts w:asciiTheme="majorHAnsi" w:hAnsiTheme="majorHAnsi"/>
                <w:sz w:val="18"/>
                <w:szCs w:val="18"/>
              </w:rPr>
              <w:t xml:space="preserve">Puesta en marcha </w:t>
            </w:r>
            <w:r w:rsidR="007C6FA3" w:rsidRPr="00A22833">
              <w:rPr>
                <w:rFonts w:asciiTheme="majorHAnsi" w:hAnsiTheme="majorHAnsi"/>
                <w:sz w:val="18"/>
                <w:szCs w:val="18"/>
              </w:rPr>
              <w:t>de bibliotecas infantiles</w:t>
            </w:r>
          </w:p>
        </w:tc>
        <w:tc>
          <w:tcPr>
            <w:tcW w:w="481" w:type="pct"/>
            <w:tcBorders>
              <w:left w:val="single" w:sz="4" w:space="0" w:color="000000" w:themeColor="text1"/>
              <w:right w:val="single" w:sz="4" w:space="0" w:color="000000" w:themeColor="text1"/>
            </w:tcBorders>
            <w:vAlign w:val="center"/>
          </w:tcPr>
          <w:p w:rsidR="007C6FA3" w:rsidRPr="00211ADC" w:rsidRDefault="007C6FA3" w:rsidP="00027CCB">
            <w:pPr>
              <w:jc w:val="center"/>
              <w:rPr>
                <w:rFonts w:asciiTheme="majorHAnsi" w:hAnsiTheme="majorHAnsi"/>
                <w:sz w:val="18"/>
                <w:szCs w:val="18"/>
                <w:lang w:val="es-ES"/>
              </w:rPr>
            </w:pPr>
            <w:r>
              <w:rPr>
                <w:rFonts w:asciiTheme="majorHAnsi" w:hAnsiTheme="majorHAnsi"/>
                <w:sz w:val="18"/>
                <w:szCs w:val="18"/>
                <w:lang w:val="es-ES"/>
              </w:rPr>
              <w:t>0 bibliotecas existentes activas</w:t>
            </w:r>
          </w:p>
        </w:tc>
        <w:tc>
          <w:tcPr>
            <w:tcW w:w="510" w:type="pct"/>
            <w:tcBorders>
              <w:left w:val="single" w:sz="4" w:space="0" w:color="000000" w:themeColor="text1"/>
              <w:right w:val="single" w:sz="4" w:space="0" w:color="000000" w:themeColor="text1"/>
            </w:tcBorders>
            <w:vAlign w:val="center"/>
          </w:tcPr>
          <w:p w:rsidR="007C6FA3" w:rsidRPr="00211ADC" w:rsidRDefault="007C6FA3" w:rsidP="00027CCB">
            <w:pPr>
              <w:jc w:val="center"/>
              <w:rPr>
                <w:rFonts w:asciiTheme="majorHAnsi" w:hAnsiTheme="majorHAnsi" w:cs="Arial"/>
                <w:sz w:val="18"/>
                <w:szCs w:val="18"/>
              </w:rPr>
            </w:pPr>
            <w:r>
              <w:rPr>
                <w:rFonts w:asciiTheme="majorHAnsi" w:hAnsiTheme="majorHAnsi" w:cs="Arial"/>
                <w:sz w:val="18"/>
                <w:szCs w:val="18"/>
              </w:rPr>
              <w:t>2 Bibliotecas infantiles</w:t>
            </w:r>
            <w:r w:rsidR="00027CCB">
              <w:rPr>
                <w:rFonts w:asciiTheme="majorHAnsi" w:hAnsiTheme="majorHAnsi" w:cs="Arial"/>
                <w:sz w:val="18"/>
                <w:szCs w:val="18"/>
              </w:rPr>
              <w:t>.</w:t>
            </w:r>
          </w:p>
        </w:tc>
        <w:tc>
          <w:tcPr>
            <w:tcW w:w="613" w:type="pct"/>
            <w:tcBorders>
              <w:left w:val="single" w:sz="4" w:space="0" w:color="000000" w:themeColor="text1"/>
              <w:right w:val="single" w:sz="4" w:space="0" w:color="000000" w:themeColor="text1"/>
            </w:tcBorders>
            <w:vAlign w:val="center"/>
          </w:tcPr>
          <w:p w:rsidR="007C6FA3" w:rsidRPr="00211ADC" w:rsidRDefault="007C6FA3" w:rsidP="00027CCB">
            <w:pPr>
              <w:jc w:val="center"/>
              <w:rPr>
                <w:rFonts w:asciiTheme="majorHAnsi" w:hAnsiTheme="majorHAnsi"/>
                <w:sz w:val="18"/>
                <w:szCs w:val="18"/>
              </w:rPr>
            </w:pPr>
            <w:r>
              <w:rPr>
                <w:rFonts w:asciiTheme="majorHAnsi" w:hAnsiTheme="majorHAnsi"/>
                <w:sz w:val="18"/>
                <w:szCs w:val="18"/>
              </w:rPr>
              <w:t>Construir una biblioteca infantil en la primera mitad del gobierno y otra en la segunda mitad de la administración</w:t>
            </w:r>
            <w:r w:rsidR="00027CCB">
              <w:rPr>
                <w:rFonts w:asciiTheme="majorHAnsi" w:hAnsiTheme="majorHAnsi"/>
                <w:sz w:val="18"/>
                <w:szCs w:val="18"/>
              </w:rPr>
              <w:t>.</w:t>
            </w:r>
          </w:p>
        </w:tc>
        <w:tc>
          <w:tcPr>
            <w:tcW w:w="526" w:type="pct"/>
            <w:tcBorders>
              <w:left w:val="single" w:sz="4" w:space="0" w:color="000000" w:themeColor="text1"/>
              <w:right w:val="single" w:sz="4" w:space="0" w:color="000000" w:themeColor="text1"/>
            </w:tcBorders>
            <w:vAlign w:val="center"/>
          </w:tcPr>
          <w:p w:rsidR="007C6FA3" w:rsidRDefault="00027CCB" w:rsidP="00027CCB">
            <w:pPr>
              <w:jc w:val="center"/>
              <w:rPr>
                <w:rFonts w:asciiTheme="majorHAnsi" w:hAnsiTheme="majorHAnsi"/>
                <w:sz w:val="18"/>
                <w:szCs w:val="18"/>
              </w:rPr>
            </w:pPr>
            <w:r>
              <w:rPr>
                <w:rFonts w:asciiTheme="majorHAnsi" w:hAnsiTheme="majorHAnsi"/>
                <w:sz w:val="18"/>
                <w:szCs w:val="18"/>
              </w:rPr>
              <w:t>Acceso a las actividades culturales</w:t>
            </w:r>
          </w:p>
        </w:tc>
        <w:tc>
          <w:tcPr>
            <w:tcW w:w="500" w:type="pct"/>
            <w:vMerge/>
            <w:tcBorders>
              <w:left w:val="single" w:sz="4" w:space="0" w:color="000000" w:themeColor="text1"/>
              <w:right w:val="single" w:sz="4" w:space="0" w:color="000000" w:themeColor="text1"/>
            </w:tcBorders>
            <w:vAlign w:val="center"/>
          </w:tcPr>
          <w:p w:rsidR="007C6FA3" w:rsidRDefault="007C6FA3" w:rsidP="00027CCB">
            <w:pPr>
              <w:jc w:val="center"/>
              <w:rPr>
                <w:rFonts w:asciiTheme="majorHAnsi" w:hAnsiTheme="majorHAnsi"/>
                <w:sz w:val="18"/>
                <w:szCs w:val="18"/>
              </w:rPr>
            </w:pPr>
          </w:p>
        </w:tc>
      </w:tr>
      <w:tr w:rsidR="007C6FA3" w:rsidTr="00862372">
        <w:trPr>
          <w:cantSplit/>
          <w:trHeight w:val="1400"/>
          <w:jc w:val="center"/>
        </w:trPr>
        <w:tc>
          <w:tcPr>
            <w:tcW w:w="192" w:type="pct"/>
            <w:vMerge/>
            <w:tcBorders>
              <w:left w:val="single" w:sz="4" w:space="0" w:color="000000" w:themeColor="text1"/>
              <w:right w:val="single" w:sz="4" w:space="0" w:color="000000" w:themeColor="text1"/>
            </w:tcBorders>
            <w:textDirection w:val="btLr"/>
            <w:vAlign w:val="center"/>
            <w:hideMark/>
          </w:tcPr>
          <w:p w:rsidR="007C6FA3" w:rsidRDefault="007C6FA3" w:rsidP="00027CCB">
            <w:pPr>
              <w:ind w:left="113" w:right="113"/>
              <w:jc w:val="center"/>
              <w:rPr>
                <w:rFonts w:asciiTheme="majorHAnsi" w:hAnsiTheme="majorHAnsi"/>
                <w:b/>
                <w:sz w:val="28"/>
                <w:szCs w:val="28"/>
              </w:rPr>
            </w:pPr>
          </w:p>
        </w:tc>
        <w:tc>
          <w:tcPr>
            <w:tcW w:w="495" w:type="pct"/>
            <w:vMerge/>
            <w:tcBorders>
              <w:left w:val="single" w:sz="4" w:space="0" w:color="000000" w:themeColor="text1"/>
              <w:right w:val="single" w:sz="4" w:space="0" w:color="000000" w:themeColor="text1"/>
            </w:tcBorders>
            <w:vAlign w:val="center"/>
          </w:tcPr>
          <w:p w:rsidR="007C6FA3" w:rsidRPr="00211ADC" w:rsidRDefault="007C6FA3" w:rsidP="00027CCB">
            <w:pPr>
              <w:jc w:val="center"/>
              <w:rPr>
                <w:rFonts w:asciiTheme="majorHAnsi" w:hAnsiTheme="majorHAnsi"/>
                <w:sz w:val="18"/>
                <w:szCs w:val="18"/>
              </w:rPr>
            </w:pPr>
          </w:p>
        </w:tc>
        <w:tc>
          <w:tcPr>
            <w:tcW w:w="502" w:type="pct"/>
            <w:vMerge/>
            <w:tcBorders>
              <w:left w:val="single" w:sz="4" w:space="0" w:color="000000" w:themeColor="text1"/>
              <w:right w:val="single" w:sz="4" w:space="0" w:color="000000" w:themeColor="text1"/>
            </w:tcBorders>
            <w:vAlign w:val="center"/>
          </w:tcPr>
          <w:p w:rsidR="007C6FA3" w:rsidRDefault="007C6FA3" w:rsidP="00027CCB">
            <w:pPr>
              <w:jc w:val="center"/>
              <w:rPr>
                <w:rFonts w:asciiTheme="majorHAnsi" w:hAnsiTheme="majorHAnsi"/>
                <w:b/>
                <w:sz w:val="18"/>
                <w:szCs w:val="18"/>
              </w:rPr>
            </w:pPr>
          </w:p>
        </w:tc>
        <w:tc>
          <w:tcPr>
            <w:tcW w:w="650" w:type="pct"/>
            <w:vMerge/>
            <w:tcBorders>
              <w:left w:val="single" w:sz="4" w:space="0" w:color="000000" w:themeColor="text1"/>
              <w:right w:val="single" w:sz="4" w:space="0" w:color="000000" w:themeColor="text1"/>
            </w:tcBorders>
            <w:vAlign w:val="center"/>
          </w:tcPr>
          <w:p w:rsidR="007C6FA3" w:rsidRDefault="007C6FA3" w:rsidP="00027CCB">
            <w:pPr>
              <w:jc w:val="center"/>
              <w:rPr>
                <w:rFonts w:asciiTheme="majorHAnsi" w:hAnsiTheme="majorHAnsi"/>
                <w:b/>
                <w:sz w:val="18"/>
                <w:szCs w:val="18"/>
              </w:rPr>
            </w:pPr>
          </w:p>
        </w:tc>
        <w:tc>
          <w:tcPr>
            <w:tcW w:w="531" w:type="pct"/>
            <w:tcBorders>
              <w:left w:val="single" w:sz="4" w:space="0" w:color="000000" w:themeColor="text1"/>
              <w:right w:val="single" w:sz="4" w:space="0" w:color="000000" w:themeColor="text1"/>
            </w:tcBorders>
            <w:vAlign w:val="center"/>
          </w:tcPr>
          <w:p w:rsidR="007C6FA3" w:rsidRPr="00A22833" w:rsidRDefault="00027CCB" w:rsidP="00027CCB">
            <w:pPr>
              <w:jc w:val="center"/>
              <w:rPr>
                <w:rFonts w:asciiTheme="majorHAnsi" w:hAnsiTheme="majorHAnsi"/>
                <w:sz w:val="18"/>
                <w:szCs w:val="18"/>
              </w:rPr>
            </w:pPr>
            <w:r>
              <w:rPr>
                <w:rFonts w:asciiTheme="majorHAnsi" w:hAnsiTheme="majorHAnsi"/>
                <w:sz w:val="18"/>
                <w:szCs w:val="18"/>
              </w:rPr>
              <w:t xml:space="preserve">Puesta en marcha </w:t>
            </w:r>
            <w:r w:rsidR="007C6FA3" w:rsidRPr="00A22833">
              <w:rPr>
                <w:rFonts w:asciiTheme="majorHAnsi" w:hAnsiTheme="majorHAnsi"/>
                <w:sz w:val="18"/>
                <w:szCs w:val="18"/>
              </w:rPr>
              <w:t>de la concha acústica</w:t>
            </w:r>
          </w:p>
        </w:tc>
        <w:tc>
          <w:tcPr>
            <w:tcW w:w="481" w:type="pct"/>
            <w:tcBorders>
              <w:left w:val="single" w:sz="4" w:space="0" w:color="000000" w:themeColor="text1"/>
              <w:right w:val="single" w:sz="4" w:space="0" w:color="000000" w:themeColor="text1"/>
            </w:tcBorders>
            <w:vAlign w:val="center"/>
          </w:tcPr>
          <w:p w:rsidR="007C6FA3" w:rsidRPr="00211ADC" w:rsidRDefault="007C6FA3" w:rsidP="00027CCB">
            <w:pPr>
              <w:jc w:val="center"/>
              <w:rPr>
                <w:rFonts w:asciiTheme="majorHAnsi" w:hAnsiTheme="majorHAnsi"/>
                <w:sz w:val="18"/>
                <w:szCs w:val="18"/>
                <w:lang w:val="es-ES"/>
              </w:rPr>
            </w:pPr>
            <w:r>
              <w:rPr>
                <w:rFonts w:asciiTheme="majorHAnsi" w:hAnsiTheme="majorHAnsi"/>
                <w:sz w:val="18"/>
                <w:szCs w:val="18"/>
                <w:lang w:val="es-ES"/>
              </w:rPr>
              <w:t>0 conchas acústicas existentes</w:t>
            </w:r>
          </w:p>
        </w:tc>
        <w:tc>
          <w:tcPr>
            <w:tcW w:w="510" w:type="pct"/>
            <w:tcBorders>
              <w:left w:val="single" w:sz="4" w:space="0" w:color="000000" w:themeColor="text1"/>
              <w:right w:val="single" w:sz="4" w:space="0" w:color="000000" w:themeColor="text1"/>
            </w:tcBorders>
            <w:vAlign w:val="center"/>
          </w:tcPr>
          <w:p w:rsidR="007C6FA3" w:rsidRPr="00211ADC" w:rsidRDefault="007C6FA3" w:rsidP="00027CCB">
            <w:pPr>
              <w:jc w:val="center"/>
              <w:rPr>
                <w:rFonts w:asciiTheme="majorHAnsi" w:hAnsiTheme="majorHAnsi" w:cs="Arial"/>
                <w:sz w:val="18"/>
                <w:szCs w:val="18"/>
              </w:rPr>
            </w:pPr>
            <w:r>
              <w:rPr>
                <w:rFonts w:asciiTheme="majorHAnsi" w:hAnsiTheme="majorHAnsi" w:cs="Arial"/>
                <w:sz w:val="18"/>
                <w:szCs w:val="18"/>
              </w:rPr>
              <w:t>Reducir en un 50 % el déficit de escenarios idóneos para manifestaciones artísticas</w:t>
            </w:r>
            <w:r w:rsidR="00027CCB">
              <w:rPr>
                <w:rFonts w:asciiTheme="majorHAnsi" w:hAnsiTheme="majorHAnsi" w:cs="Arial"/>
                <w:sz w:val="18"/>
                <w:szCs w:val="18"/>
              </w:rPr>
              <w:t>.</w:t>
            </w:r>
          </w:p>
        </w:tc>
        <w:tc>
          <w:tcPr>
            <w:tcW w:w="613" w:type="pct"/>
            <w:tcBorders>
              <w:left w:val="single" w:sz="4" w:space="0" w:color="000000" w:themeColor="text1"/>
              <w:right w:val="single" w:sz="4" w:space="0" w:color="000000" w:themeColor="text1"/>
            </w:tcBorders>
            <w:vAlign w:val="center"/>
          </w:tcPr>
          <w:p w:rsidR="007C6FA3" w:rsidRPr="00211ADC" w:rsidRDefault="007C6FA3" w:rsidP="00027CCB">
            <w:pPr>
              <w:jc w:val="center"/>
              <w:rPr>
                <w:rFonts w:asciiTheme="majorHAnsi" w:hAnsiTheme="majorHAnsi"/>
                <w:sz w:val="18"/>
                <w:szCs w:val="18"/>
              </w:rPr>
            </w:pPr>
            <w:r>
              <w:rPr>
                <w:rFonts w:asciiTheme="majorHAnsi" w:hAnsiTheme="majorHAnsi"/>
                <w:sz w:val="18"/>
                <w:szCs w:val="18"/>
              </w:rPr>
              <w:t>Lograr que un 90 % de los artistas utilicen estos espacios para desarrollar sus actividades artísticas</w:t>
            </w:r>
            <w:r w:rsidR="00027CCB">
              <w:rPr>
                <w:rFonts w:asciiTheme="majorHAnsi" w:hAnsiTheme="majorHAnsi"/>
                <w:sz w:val="18"/>
                <w:szCs w:val="18"/>
              </w:rPr>
              <w:t>.</w:t>
            </w:r>
          </w:p>
        </w:tc>
        <w:tc>
          <w:tcPr>
            <w:tcW w:w="526" w:type="pct"/>
            <w:tcBorders>
              <w:left w:val="single" w:sz="4" w:space="0" w:color="000000" w:themeColor="text1"/>
              <w:right w:val="single" w:sz="4" w:space="0" w:color="000000" w:themeColor="text1"/>
            </w:tcBorders>
            <w:vAlign w:val="center"/>
          </w:tcPr>
          <w:p w:rsidR="007C6FA3" w:rsidRDefault="00027CCB" w:rsidP="00027CCB">
            <w:pPr>
              <w:jc w:val="center"/>
              <w:rPr>
                <w:rFonts w:asciiTheme="majorHAnsi" w:hAnsiTheme="majorHAnsi"/>
                <w:sz w:val="18"/>
                <w:szCs w:val="18"/>
              </w:rPr>
            </w:pPr>
            <w:r>
              <w:rPr>
                <w:rFonts w:asciiTheme="majorHAnsi" w:hAnsiTheme="majorHAnsi"/>
                <w:sz w:val="18"/>
                <w:szCs w:val="18"/>
              </w:rPr>
              <w:t>Organizaciones identificadas para la formación en emprendimiento cultural</w:t>
            </w:r>
          </w:p>
        </w:tc>
        <w:tc>
          <w:tcPr>
            <w:tcW w:w="500" w:type="pct"/>
            <w:vMerge/>
            <w:tcBorders>
              <w:left w:val="single" w:sz="4" w:space="0" w:color="000000" w:themeColor="text1"/>
              <w:right w:val="single" w:sz="4" w:space="0" w:color="000000" w:themeColor="text1"/>
            </w:tcBorders>
            <w:vAlign w:val="center"/>
          </w:tcPr>
          <w:p w:rsidR="007C6FA3" w:rsidRDefault="007C6FA3" w:rsidP="00027CCB">
            <w:pPr>
              <w:jc w:val="center"/>
              <w:rPr>
                <w:rFonts w:asciiTheme="majorHAnsi" w:hAnsiTheme="majorHAnsi"/>
                <w:sz w:val="18"/>
                <w:szCs w:val="18"/>
              </w:rPr>
            </w:pPr>
          </w:p>
        </w:tc>
      </w:tr>
      <w:tr w:rsidR="007C6FA3" w:rsidTr="00862372">
        <w:trPr>
          <w:cantSplit/>
          <w:trHeight w:val="1054"/>
          <w:jc w:val="center"/>
        </w:trPr>
        <w:tc>
          <w:tcPr>
            <w:tcW w:w="192" w:type="pct"/>
            <w:vMerge/>
            <w:tcBorders>
              <w:left w:val="single" w:sz="4" w:space="0" w:color="000000" w:themeColor="text1"/>
              <w:right w:val="single" w:sz="4" w:space="0" w:color="000000" w:themeColor="text1"/>
            </w:tcBorders>
            <w:textDirection w:val="btLr"/>
            <w:vAlign w:val="center"/>
            <w:hideMark/>
          </w:tcPr>
          <w:p w:rsidR="007C6FA3" w:rsidRDefault="007C6FA3" w:rsidP="00027CCB">
            <w:pPr>
              <w:ind w:left="113" w:right="113"/>
              <w:jc w:val="center"/>
              <w:rPr>
                <w:rFonts w:asciiTheme="majorHAnsi" w:hAnsiTheme="majorHAnsi"/>
                <w:b/>
                <w:sz w:val="28"/>
                <w:szCs w:val="28"/>
              </w:rPr>
            </w:pPr>
          </w:p>
        </w:tc>
        <w:tc>
          <w:tcPr>
            <w:tcW w:w="495" w:type="pct"/>
            <w:vMerge/>
            <w:tcBorders>
              <w:left w:val="single" w:sz="4" w:space="0" w:color="000000" w:themeColor="text1"/>
              <w:right w:val="single" w:sz="4" w:space="0" w:color="000000" w:themeColor="text1"/>
            </w:tcBorders>
            <w:vAlign w:val="center"/>
          </w:tcPr>
          <w:p w:rsidR="007C6FA3" w:rsidRPr="00211ADC" w:rsidRDefault="007C6FA3" w:rsidP="00027CCB">
            <w:pPr>
              <w:jc w:val="center"/>
              <w:rPr>
                <w:rFonts w:asciiTheme="majorHAnsi" w:hAnsiTheme="majorHAnsi"/>
                <w:sz w:val="18"/>
                <w:szCs w:val="18"/>
              </w:rPr>
            </w:pPr>
          </w:p>
        </w:tc>
        <w:tc>
          <w:tcPr>
            <w:tcW w:w="502" w:type="pct"/>
            <w:vMerge/>
            <w:tcBorders>
              <w:left w:val="single" w:sz="4" w:space="0" w:color="000000" w:themeColor="text1"/>
              <w:right w:val="single" w:sz="4" w:space="0" w:color="000000" w:themeColor="text1"/>
            </w:tcBorders>
            <w:vAlign w:val="center"/>
          </w:tcPr>
          <w:p w:rsidR="007C6FA3" w:rsidRDefault="007C6FA3" w:rsidP="00027CCB">
            <w:pPr>
              <w:jc w:val="center"/>
              <w:rPr>
                <w:rFonts w:asciiTheme="majorHAnsi" w:hAnsiTheme="majorHAnsi"/>
                <w:b/>
                <w:sz w:val="18"/>
                <w:szCs w:val="18"/>
              </w:rPr>
            </w:pPr>
          </w:p>
        </w:tc>
        <w:tc>
          <w:tcPr>
            <w:tcW w:w="650" w:type="pct"/>
            <w:vMerge/>
            <w:tcBorders>
              <w:left w:val="single" w:sz="4" w:space="0" w:color="000000" w:themeColor="text1"/>
              <w:right w:val="single" w:sz="4" w:space="0" w:color="000000" w:themeColor="text1"/>
            </w:tcBorders>
            <w:vAlign w:val="center"/>
          </w:tcPr>
          <w:p w:rsidR="007C6FA3" w:rsidRDefault="007C6FA3" w:rsidP="00027CCB">
            <w:pPr>
              <w:jc w:val="center"/>
              <w:rPr>
                <w:rFonts w:asciiTheme="majorHAnsi" w:hAnsiTheme="majorHAnsi"/>
                <w:b/>
                <w:sz w:val="18"/>
                <w:szCs w:val="18"/>
              </w:rPr>
            </w:pPr>
          </w:p>
        </w:tc>
        <w:tc>
          <w:tcPr>
            <w:tcW w:w="531" w:type="pct"/>
            <w:tcBorders>
              <w:left w:val="single" w:sz="4" w:space="0" w:color="000000" w:themeColor="text1"/>
              <w:right w:val="single" w:sz="4" w:space="0" w:color="000000" w:themeColor="text1"/>
            </w:tcBorders>
            <w:vAlign w:val="center"/>
          </w:tcPr>
          <w:p w:rsidR="007C6FA3" w:rsidRPr="00A22833" w:rsidRDefault="007C6FA3" w:rsidP="00027CCB">
            <w:pPr>
              <w:jc w:val="center"/>
              <w:rPr>
                <w:rFonts w:asciiTheme="majorHAnsi" w:hAnsiTheme="majorHAnsi"/>
                <w:sz w:val="18"/>
                <w:szCs w:val="18"/>
              </w:rPr>
            </w:pPr>
            <w:r w:rsidRPr="00A22833">
              <w:rPr>
                <w:rFonts w:asciiTheme="majorHAnsi" w:hAnsiTheme="majorHAnsi"/>
                <w:sz w:val="18"/>
                <w:szCs w:val="18"/>
              </w:rPr>
              <w:t>Mejoramiento infraestructura Casa de la Cultura</w:t>
            </w:r>
          </w:p>
        </w:tc>
        <w:tc>
          <w:tcPr>
            <w:tcW w:w="481" w:type="pct"/>
            <w:tcBorders>
              <w:left w:val="single" w:sz="4" w:space="0" w:color="000000" w:themeColor="text1"/>
              <w:right w:val="single" w:sz="4" w:space="0" w:color="000000" w:themeColor="text1"/>
            </w:tcBorders>
            <w:vAlign w:val="center"/>
          </w:tcPr>
          <w:p w:rsidR="007C6FA3" w:rsidRPr="00211ADC" w:rsidRDefault="007C6FA3" w:rsidP="00027CCB">
            <w:pPr>
              <w:jc w:val="center"/>
              <w:rPr>
                <w:rFonts w:asciiTheme="majorHAnsi" w:hAnsiTheme="majorHAnsi"/>
                <w:sz w:val="18"/>
                <w:szCs w:val="18"/>
                <w:lang w:val="es-ES"/>
              </w:rPr>
            </w:pPr>
            <w:r>
              <w:rPr>
                <w:rFonts w:asciiTheme="majorHAnsi" w:hAnsiTheme="majorHAnsi"/>
                <w:sz w:val="18"/>
                <w:szCs w:val="18"/>
                <w:lang w:val="es-ES"/>
              </w:rPr>
              <w:t>1 Reparación en la administración pasada</w:t>
            </w:r>
          </w:p>
        </w:tc>
        <w:tc>
          <w:tcPr>
            <w:tcW w:w="510" w:type="pct"/>
            <w:tcBorders>
              <w:left w:val="single" w:sz="4" w:space="0" w:color="000000" w:themeColor="text1"/>
              <w:right w:val="single" w:sz="4" w:space="0" w:color="000000" w:themeColor="text1"/>
            </w:tcBorders>
            <w:vAlign w:val="center"/>
          </w:tcPr>
          <w:p w:rsidR="007C6FA3" w:rsidRPr="00FE2B6B" w:rsidRDefault="007C6FA3" w:rsidP="00027CCB">
            <w:pPr>
              <w:jc w:val="center"/>
              <w:rPr>
                <w:rFonts w:asciiTheme="majorHAnsi" w:hAnsiTheme="majorHAnsi" w:cs="Arial"/>
                <w:sz w:val="18"/>
                <w:szCs w:val="18"/>
                <w:lang w:val="es-ES"/>
              </w:rPr>
            </w:pPr>
            <w:r>
              <w:rPr>
                <w:rFonts w:asciiTheme="majorHAnsi" w:hAnsiTheme="majorHAnsi" w:cs="Arial"/>
                <w:sz w:val="18"/>
                <w:szCs w:val="18"/>
                <w:lang w:val="es-ES"/>
              </w:rPr>
              <w:t>Mejorar en un 75 % el estado de las instalaciones locativas</w:t>
            </w:r>
            <w:r w:rsidR="00027CCB">
              <w:rPr>
                <w:rFonts w:asciiTheme="majorHAnsi" w:hAnsiTheme="majorHAnsi" w:cs="Arial"/>
                <w:sz w:val="18"/>
                <w:szCs w:val="18"/>
                <w:lang w:val="es-ES"/>
              </w:rPr>
              <w:t>.</w:t>
            </w:r>
          </w:p>
        </w:tc>
        <w:tc>
          <w:tcPr>
            <w:tcW w:w="613" w:type="pct"/>
            <w:tcBorders>
              <w:left w:val="single" w:sz="4" w:space="0" w:color="000000" w:themeColor="text1"/>
              <w:right w:val="single" w:sz="4" w:space="0" w:color="000000" w:themeColor="text1"/>
            </w:tcBorders>
            <w:vAlign w:val="center"/>
          </w:tcPr>
          <w:p w:rsidR="007C6FA3" w:rsidRPr="003C5E25" w:rsidRDefault="007C6FA3" w:rsidP="00027CCB">
            <w:pPr>
              <w:jc w:val="center"/>
              <w:rPr>
                <w:rFonts w:asciiTheme="majorHAnsi" w:hAnsiTheme="majorHAnsi"/>
                <w:sz w:val="18"/>
                <w:szCs w:val="18"/>
                <w:lang w:val="es-ES"/>
              </w:rPr>
            </w:pPr>
            <w:r>
              <w:rPr>
                <w:rFonts w:asciiTheme="majorHAnsi" w:hAnsiTheme="majorHAnsi"/>
                <w:sz w:val="18"/>
                <w:szCs w:val="18"/>
                <w:lang w:val="es-ES"/>
              </w:rPr>
              <w:t>Lograr la utilización en un 80% de la casa de la cultura</w:t>
            </w:r>
          </w:p>
        </w:tc>
        <w:tc>
          <w:tcPr>
            <w:tcW w:w="526" w:type="pct"/>
            <w:tcBorders>
              <w:left w:val="single" w:sz="4" w:space="0" w:color="000000" w:themeColor="text1"/>
              <w:right w:val="single" w:sz="4" w:space="0" w:color="000000" w:themeColor="text1"/>
            </w:tcBorders>
            <w:vAlign w:val="center"/>
          </w:tcPr>
          <w:p w:rsidR="007C6FA3" w:rsidRPr="003C5E25" w:rsidRDefault="00027CCB" w:rsidP="00027CCB">
            <w:pPr>
              <w:jc w:val="center"/>
              <w:rPr>
                <w:rFonts w:asciiTheme="majorHAnsi" w:hAnsiTheme="majorHAnsi"/>
                <w:sz w:val="18"/>
                <w:szCs w:val="18"/>
                <w:lang w:val="es-ES"/>
              </w:rPr>
            </w:pPr>
            <w:r>
              <w:rPr>
                <w:rFonts w:asciiTheme="majorHAnsi" w:hAnsiTheme="majorHAnsi"/>
                <w:sz w:val="18"/>
                <w:szCs w:val="18"/>
                <w:lang w:val="es-ES"/>
              </w:rPr>
              <w:t>Programas de mantenimiento de infraestructura cultural</w:t>
            </w:r>
          </w:p>
        </w:tc>
        <w:tc>
          <w:tcPr>
            <w:tcW w:w="500" w:type="pct"/>
            <w:vMerge/>
            <w:tcBorders>
              <w:left w:val="single" w:sz="4" w:space="0" w:color="000000" w:themeColor="text1"/>
              <w:right w:val="single" w:sz="4" w:space="0" w:color="000000" w:themeColor="text1"/>
            </w:tcBorders>
            <w:vAlign w:val="center"/>
          </w:tcPr>
          <w:p w:rsidR="007C6FA3" w:rsidRDefault="007C6FA3" w:rsidP="00027CCB">
            <w:pPr>
              <w:jc w:val="center"/>
              <w:rPr>
                <w:rFonts w:asciiTheme="majorHAnsi" w:hAnsiTheme="majorHAnsi"/>
                <w:sz w:val="18"/>
                <w:szCs w:val="18"/>
              </w:rPr>
            </w:pPr>
          </w:p>
        </w:tc>
      </w:tr>
    </w:tbl>
    <w:p w:rsidR="007C6FA3" w:rsidRDefault="007C6FA3" w:rsidP="007C01CA">
      <w:pPr>
        <w:jc w:val="center"/>
        <w:rPr>
          <w:rFonts w:asciiTheme="majorHAnsi" w:hAnsiTheme="majorHAnsi"/>
          <w:b/>
          <w:sz w:val="24"/>
          <w:szCs w:val="24"/>
        </w:rPr>
      </w:pPr>
    </w:p>
    <w:p w:rsidR="007C01CA" w:rsidRPr="00C357A2" w:rsidRDefault="007C01CA" w:rsidP="004B064D">
      <w:pPr>
        <w:jc w:val="center"/>
        <w:rPr>
          <w:rFonts w:asciiTheme="majorHAnsi" w:hAnsiTheme="majorHAnsi"/>
          <w:b/>
          <w:sz w:val="24"/>
          <w:szCs w:val="24"/>
        </w:rPr>
      </w:pPr>
      <w:r w:rsidRPr="00C357A2">
        <w:rPr>
          <w:rFonts w:asciiTheme="majorHAnsi" w:hAnsiTheme="majorHAnsi"/>
          <w:b/>
          <w:sz w:val="24"/>
          <w:szCs w:val="24"/>
        </w:rPr>
        <w:t>MATRIZ DE PROGRAMAS Y SUBPROGRAMAS</w:t>
      </w:r>
    </w:p>
    <w:tbl>
      <w:tblPr>
        <w:tblStyle w:val="Tablaconcuadrcula"/>
        <w:tblW w:w="5025" w:type="pct"/>
        <w:tblLayout w:type="fixed"/>
        <w:tblLook w:val="04A0" w:firstRow="1" w:lastRow="0" w:firstColumn="1" w:lastColumn="0" w:noHBand="0" w:noVBand="1"/>
      </w:tblPr>
      <w:tblGrid>
        <w:gridCol w:w="551"/>
        <w:gridCol w:w="1402"/>
        <w:gridCol w:w="1420"/>
        <w:gridCol w:w="1414"/>
        <w:gridCol w:w="1558"/>
        <w:gridCol w:w="1702"/>
        <w:gridCol w:w="1702"/>
        <w:gridCol w:w="1962"/>
        <w:gridCol w:w="1215"/>
        <w:gridCol w:w="1500"/>
      </w:tblGrid>
      <w:tr w:rsidR="005828A6" w:rsidRPr="00E3008D" w:rsidTr="005828A6">
        <w:trPr>
          <w:cantSplit/>
          <w:trHeight w:val="503"/>
        </w:trPr>
        <w:tc>
          <w:tcPr>
            <w:tcW w:w="191" w:type="pct"/>
            <w:shd w:val="clear" w:color="auto" w:fill="FABF8F" w:themeFill="accent6" w:themeFillTint="99"/>
            <w:textDirection w:val="btLr"/>
            <w:vAlign w:val="center"/>
          </w:tcPr>
          <w:p w:rsidR="00A22833" w:rsidRPr="00E3008D" w:rsidRDefault="00A22833" w:rsidP="00A22833">
            <w:pPr>
              <w:ind w:left="113" w:right="113"/>
              <w:jc w:val="center"/>
              <w:rPr>
                <w:rFonts w:asciiTheme="majorHAnsi" w:hAnsiTheme="majorHAnsi"/>
                <w:b/>
                <w:sz w:val="18"/>
                <w:szCs w:val="18"/>
              </w:rPr>
            </w:pPr>
            <w:r>
              <w:rPr>
                <w:rFonts w:asciiTheme="majorHAnsi" w:hAnsiTheme="majorHAnsi"/>
                <w:b/>
                <w:sz w:val="18"/>
                <w:szCs w:val="18"/>
              </w:rPr>
              <w:t>EJE</w:t>
            </w:r>
          </w:p>
        </w:tc>
        <w:tc>
          <w:tcPr>
            <w:tcW w:w="486" w:type="pct"/>
            <w:shd w:val="clear" w:color="auto" w:fill="FABF8F" w:themeFill="accent6" w:themeFillTint="99"/>
            <w:vAlign w:val="center"/>
          </w:tcPr>
          <w:p w:rsidR="00A22833" w:rsidRPr="00E3008D" w:rsidRDefault="00A22833" w:rsidP="00A22833">
            <w:pPr>
              <w:jc w:val="center"/>
              <w:rPr>
                <w:rFonts w:asciiTheme="majorHAnsi" w:hAnsiTheme="majorHAnsi"/>
                <w:b/>
                <w:sz w:val="18"/>
                <w:szCs w:val="18"/>
              </w:rPr>
            </w:pPr>
            <w:r w:rsidRPr="00E3008D">
              <w:rPr>
                <w:rFonts w:asciiTheme="majorHAnsi" w:hAnsiTheme="majorHAnsi"/>
                <w:b/>
                <w:sz w:val="18"/>
                <w:szCs w:val="18"/>
              </w:rPr>
              <w:t>OBJETIVO ESTRATÉGICO</w:t>
            </w:r>
          </w:p>
        </w:tc>
        <w:tc>
          <w:tcPr>
            <w:tcW w:w="492" w:type="pct"/>
            <w:shd w:val="clear" w:color="auto" w:fill="FABF8F" w:themeFill="accent6" w:themeFillTint="99"/>
            <w:vAlign w:val="center"/>
          </w:tcPr>
          <w:p w:rsidR="00A22833" w:rsidRPr="00E3008D" w:rsidRDefault="00A22833" w:rsidP="00A22833">
            <w:pPr>
              <w:jc w:val="center"/>
              <w:rPr>
                <w:rFonts w:asciiTheme="majorHAnsi" w:hAnsiTheme="majorHAnsi"/>
                <w:b/>
                <w:sz w:val="18"/>
                <w:szCs w:val="18"/>
              </w:rPr>
            </w:pPr>
            <w:r>
              <w:rPr>
                <w:rFonts w:asciiTheme="majorHAnsi" w:hAnsiTheme="majorHAnsi"/>
                <w:b/>
                <w:sz w:val="18"/>
                <w:szCs w:val="18"/>
              </w:rPr>
              <w:t>ESTRATEGIA</w:t>
            </w:r>
          </w:p>
        </w:tc>
        <w:tc>
          <w:tcPr>
            <w:tcW w:w="490" w:type="pct"/>
            <w:shd w:val="clear" w:color="auto" w:fill="FABF8F" w:themeFill="accent6" w:themeFillTint="99"/>
            <w:vAlign w:val="center"/>
          </w:tcPr>
          <w:p w:rsidR="00A22833" w:rsidRPr="00E3008D" w:rsidRDefault="00A22833" w:rsidP="00A22833">
            <w:pPr>
              <w:jc w:val="center"/>
              <w:rPr>
                <w:rFonts w:asciiTheme="majorHAnsi" w:hAnsiTheme="majorHAnsi"/>
                <w:b/>
                <w:sz w:val="18"/>
                <w:szCs w:val="18"/>
              </w:rPr>
            </w:pPr>
            <w:r w:rsidRPr="00E3008D">
              <w:rPr>
                <w:rFonts w:asciiTheme="majorHAnsi" w:hAnsiTheme="majorHAnsi"/>
                <w:b/>
                <w:sz w:val="18"/>
                <w:szCs w:val="18"/>
              </w:rPr>
              <w:t>PROGRAMA ESTRATÉGICO</w:t>
            </w:r>
          </w:p>
        </w:tc>
        <w:tc>
          <w:tcPr>
            <w:tcW w:w="540" w:type="pct"/>
            <w:shd w:val="clear" w:color="auto" w:fill="FABF8F" w:themeFill="accent6" w:themeFillTint="99"/>
            <w:vAlign w:val="center"/>
          </w:tcPr>
          <w:p w:rsidR="00A22833" w:rsidRPr="00E3008D" w:rsidRDefault="00A22833" w:rsidP="00A22833">
            <w:pPr>
              <w:jc w:val="center"/>
              <w:rPr>
                <w:rFonts w:asciiTheme="majorHAnsi" w:hAnsiTheme="majorHAnsi"/>
                <w:b/>
                <w:sz w:val="18"/>
                <w:szCs w:val="18"/>
              </w:rPr>
            </w:pPr>
            <w:r w:rsidRPr="00E3008D">
              <w:rPr>
                <w:rFonts w:asciiTheme="majorHAnsi" w:hAnsiTheme="majorHAnsi"/>
                <w:b/>
                <w:sz w:val="18"/>
                <w:szCs w:val="18"/>
              </w:rPr>
              <w:t>SUBPROGRAMA</w:t>
            </w:r>
          </w:p>
        </w:tc>
        <w:tc>
          <w:tcPr>
            <w:tcW w:w="590" w:type="pct"/>
            <w:shd w:val="clear" w:color="auto" w:fill="FABF8F" w:themeFill="accent6" w:themeFillTint="99"/>
            <w:vAlign w:val="center"/>
          </w:tcPr>
          <w:p w:rsidR="00A22833" w:rsidRPr="00E3008D" w:rsidRDefault="00A22833" w:rsidP="00A22833">
            <w:pPr>
              <w:jc w:val="center"/>
              <w:rPr>
                <w:rFonts w:asciiTheme="majorHAnsi" w:hAnsiTheme="majorHAnsi"/>
                <w:b/>
                <w:sz w:val="18"/>
                <w:szCs w:val="18"/>
              </w:rPr>
            </w:pPr>
            <w:r w:rsidRPr="00E3008D">
              <w:rPr>
                <w:rFonts w:asciiTheme="majorHAnsi" w:hAnsiTheme="majorHAnsi"/>
                <w:b/>
                <w:sz w:val="18"/>
                <w:szCs w:val="18"/>
              </w:rPr>
              <w:t>LÍNEA BASE</w:t>
            </w:r>
          </w:p>
        </w:tc>
        <w:tc>
          <w:tcPr>
            <w:tcW w:w="590" w:type="pct"/>
            <w:shd w:val="clear" w:color="auto" w:fill="FABF8F" w:themeFill="accent6" w:themeFillTint="99"/>
            <w:vAlign w:val="center"/>
          </w:tcPr>
          <w:p w:rsidR="00A22833" w:rsidRPr="00E3008D" w:rsidRDefault="00A22833" w:rsidP="00A22833">
            <w:pPr>
              <w:jc w:val="center"/>
              <w:rPr>
                <w:rFonts w:asciiTheme="majorHAnsi" w:hAnsiTheme="majorHAnsi"/>
                <w:b/>
                <w:sz w:val="18"/>
                <w:szCs w:val="18"/>
              </w:rPr>
            </w:pPr>
            <w:r w:rsidRPr="00E3008D">
              <w:rPr>
                <w:rFonts w:asciiTheme="majorHAnsi" w:hAnsiTheme="majorHAnsi"/>
                <w:b/>
                <w:sz w:val="18"/>
                <w:szCs w:val="18"/>
              </w:rPr>
              <w:t>META DE RESULTADO</w:t>
            </w:r>
          </w:p>
        </w:tc>
        <w:tc>
          <w:tcPr>
            <w:tcW w:w="680" w:type="pct"/>
            <w:shd w:val="clear" w:color="auto" w:fill="FABF8F" w:themeFill="accent6" w:themeFillTint="99"/>
            <w:vAlign w:val="center"/>
          </w:tcPr>
          <w:p w:rsidR="00A22833" w:rsidRPr="00E3008D" w:rsidRDefault="00A22833" w:rsidP="00A22833">
            <w:pPr>
              <w:jc w:val="center"/>
              <w:rPr>
                <w:rFonts w:asciiTheme="majorHAnsi" w:hAnsiTheme="majorHAnsi"/>
                <w:b/>
                <w:sz w:val="18"/>
                <w:szCs w:val="18"/>
              </w:rPr>
            </w:pPr>
            <w:r w:rsidRPr="00E3008D">
              <w:rPr>
                <w:rFonts w:asciiTheme="majorHAnsi" w:hAnsiTheme="majorHAnsi"/>
                <w:b/>
                <w:sz w:val="18"/>
                <w:szCs w:val="18"/>
              </w:rPr>
              <w:t>META DE PRODUCTO</w:t>
            </w:r>
          </w:p>
        </w:tc>
        <w:tc>
          <w:tcPr>
            <w:tcW w:w="421" w:type="pct"/>
            <w:shd w:val="clear" w:color="auto" w:fill="FABF8F" w:themeFill="accent6" w:themeFillTint="99"/>
            <w:vAlign w:val="center"/>
          </w:tcPr>
          <w:p w:rsidR="00A22833" w:rsidRPr="00E3008D" w:rsidRDefault="00A22833" w:rsidP="00A22833">
            <w:pPr>
              <w:jc w:val="center"/>
              <w:rPr>
                <w:rFonts w:asciiTheme="majorHAnsi" w:hAnsiTheme="majorHAnsi"/>
                <w:b/>
                <w:sz w:val="18"/>
                <w:szCs w:val="18"/>
              </w:rPr>
            </w:pPr>
            <w:r>
              <w:rPr>
                <w:rFonts w:asciiTheme="majorHAnsi" w:hAnsiTheme="majorHAnsi"/>
                <w:b/>
                <w:sz w:val="18"/>
                <w:szCs w:val="18"/>
              </w:rPr>
              <w:t>INDICADOR</w:t>
            </w:r>
          </w:p>
        </w:tc>
        <w:tc>
          <w:tcPr>
            <w:tcW w:w="520" w:type="pct"/>
            <w:shd w:val="clear" w:color="auto" w:fill="FABF8F" w:themeFill="accent6" w:themeFillTint="99"/>
            <w:vAlign w:val="center"/>
          </w:tcPr>
          <w:p w:rsidR="00A22833" w:rsidRPr="00E3008D" w:rsidRDefault="00A22833" w:rsidP="00A22833">
            <w:pPr>
              <w:jc w:val="center"/>
              <w:rPr>
                <w:rFonts w:asciiTheme="majorHAnsi" w:hAnsiTheme="majorHAnsi"/>
                <w:b/>
                <w:sz w:val="18"/>
                <w:szCs w:val="18"/>
              </w:rPr>
            </w:pPr>
            <w:r>
              <w:rPr>
                <w:rFonts w:asciiTheme="majorHAnsi" w:hAnsiTheme="majorHAnsi"/>
                <w:b/>
                <w:sz w:val="18"/>
                <w:szCs w:val="18"/>
              </w:rPr>
              <w:t>SECTOR DE COMPETENCIA</w:t>
            </w:r>
          </w:p>
        </w:tc>
      </w:tr>
      <w:tr w:rsidR="00615893" w:rsidRPr="00E3008D" w:rsidTr="005828A6">
        <w:trPr>
          <w:cantSplit/>
          <w:trHeight w:val="873"/>
        </w:trPr>
        <w:tc>
          <w:tcPr>
            <w:tcW w:w="191" w:type="pct"/>
            <w:vMerge w:val="restart"/>
            <w:textDirection w:val="btLr"/>
            <w:vAlign w:val="center"/>
          </w:tcPr>
          <w:p w:rsidR="007E5241" w:rsidRPr="00E3008D" w:rsidRDefault="007E5241" w:rsidP="001E6F29">
            <w:pPr>
              <w:ind w:left="113" w:right="113"/>
              <w:jc w:val="center"/>
              <w:rPr>
                <w:rFonts w:asciiTheme="majorHAnsi" w:hAnsiTheme="majorHAnsi"/>
                <w:sz w:val="18"/>
                <w:szCs w:val="18"/>
              </w:rPr>
            </w:pPr>
            <w:r>
              <w:rPr>
                <w:rFonts w:asciiTheme="majorHAnsi" w:hAnsiTheme="majorHAnsi"/>
                <w:b/>
                <w:sz w:val="28"/>
                <w:szCs w:val="28"/>
              </w:rPr>
              <w:t>SOCIOCULTURAL</w:t>
            </w:r>
          </w:p>
        </w:tc>
        <w:tc>
          <w:tcPr>
            <w:tcW w:w="486" w:type="pct"/>
            <w:vMerge w:val="restart"/>
            <w:vAlign w:val="center"/>
          </w:tcPr>
          <w:p w:rsidR="007E5241" w:rsidRPr="0045562E" w:rsidRDefault="007E5241" w:rsidP="00000132">
            <w:pPr>
              <w:jc w:val="center"/>
              <w:rPr>
                <w:rFonts w:asciiTheme="majorHAnsi" w:hAnsiTheme="majorHAnsi"/>
                <w:sz w:val="18"/>
                <w:szCs w:val="18"/>
              </w:rPr>
            </w:pPr>
            <w:r w:rsidRPr="0045562E">
              <w:rPr>
                <w:rFonts w:asciiTheme="majorHAnsi" w:hAnsiTheme="majorHAnsi"/>
                <w:sz w:val="18"/>
                <w:szCs w:val="18"/>
              </w:rPr>
              <w:t>Generar las condiciones necesarias de formación educativa, mediante el acondicionamiento, reparación y construcción de instalaciones locativas y apoyo de los procesos de enseñanza aprendizaje</w:t>
            </w:r>
            <w:r>
              <w:rPr>
                <w:rFonts w:asciiTheme="majorHAnsi" w:hAnsiTheme="majorHAnsi"/>
                <w:sz w:val="18"/>
                <w:szCs w:val="18"/>
              </w:rPr>
              <w:t>,</w:t>
            </w:r>
            <w:r w:rsidRPr="0045562E">
              <w:rPr>
                <w:rFonts w:asciiTheme="majorHAnsi" w:hAnsiTheme="majorHAnsi"/>
                <w:sz w:val="18"/>
                <w:szCs w:val="18"/>
              </w:rPr>
              <w:t xml:space="preserve"> que hagan posible el desarrollo de competencias en la comunidad </w:t>
            </w:r>
            <w:r>
              <w:rPr>
                <w:rFonts w:asciiTheme="majorHAnsi" w:hAnsiTheme="majorHAnsi"/>
                <w:sz w:val="18"/>
                <w:szCs w:val="18"/>
              </w:rPr>
              <w:t>educativa.</w:t>
            </w:r>
          </w:p>
        </w:tc>
        <w:tc>
          <w:tcPr>
            <w:tcW w:w="492" w:type="pct"/>
            <w:vMerge w:val="restart"/>
            <w:vAlign w:val="center"/>
          </w:tcPr>
          <w:p w:rsidR="007E5241" w:rsidRPr="0016464B" w:rsidRDefault="007F46B0" w:rsidP="00DD29FC">
            <w:pPr>
              <w:jc w:val="center"/>
              <w:rPr>
                <w:rFonts w:asciiTheme="majorHAnsi" w:hAnsiTheme="majorHAnsi"/>
                <w:sz w:val="18"/>
              </w:rPr>
            </w:pPr>
            <w:r>
              <w:rPr>
                <w:rFonts w:asciiTheme="majorHAnsi" w:hAnsiTheme="majorHAnsi"/>
                <w:sz w:val="18"/>
              </w:rPr>
              <w:t>Mejorar  el sistema educativo, mediante</w:t>
            </w:r>
            <w:r w:rsidR="00DD29FC">
              <w:rPr>
                <w:rFonts w:asciiTheme="majorHAnsi" w:hAnsiTheme="majorHAnsi"/>
                <w:sz w:val="18"/>
              </w:rPr>
              <w:t xml:space="preserve"> </w:t>
            </w:r>
            <w:r>
              <w:rPr>
                <w:rFonts w:asciiTheme="majorHAnsi" w:hAnsiTheme="majorHAnsi"/>
                <w:sz w:val="18"/>
              </w:rPr>
              <w:t xml:space="preserve">el aumento de la cobertura en educación </w:t>
            </w:r>
            <w:r w:rsidR="00DD29FC">
              <w:rPr>
                <w:rFonts w:asciiTheme="majorHAnsi" w:hAnsiTheme="majorHAnsi"/>
                <w:sz w:val="18"/>
              </w:rPr>
              <w:t xml:space="preserve">básica </w:t>
            </w:r>
            <w:r>
              <w:rPr>
                <w:rFonts w:asciiTheme="majorHAnsi" w:hAnsiTheme="majorHAnsi"/>
                <w:sz w:val="18"/>
              </w:rPr>
              <w:t xml:space="preserve">(preescolar, </w:t>
            </w:r>
            <w:r w:rsidR="00DD29FC">
              <w:rPr>
                <w:rFonts w:asciiTheme="majorHAnsi" w:hAnsiTheme="majorHAnsi"/>
                <w:sz w:val="18"/>
              </w:rPr>
              <w:t>básica</w:t>
            </w:r>
            <w:r>
              <w:rPr>
                <w:rFonts w:asciiTheme="majorHAnsi" w:hAnsiTheme="majorHAnsi"/>
                <w:sz w:val="18"/>
              </w:rPr>
              <w:t xml:space="preserve"> primaria, </w:t>
            </w:r>
            <w:r w:rsidR="00DD29FC">
              <w:rPr>
                <w:rFonts w:asciiTheme="majorHAnsi" w:hAnsiTheme="majorHAnsi"/>
                <w:sz w:val="18"/>
              </w:rPr>
              <w:t>básica</w:t>
            </w:r>
            <w:r>
              <w:rPr>
                <w:rFonts w:asciiTheme="majorHAnsi" w:hAnsiTheme="majorHAnsi"/>
                <w:sz w:val="18"/>
              </w:rPr>
              <w:t xml:space="preserve"> secundaria,) con el fin de reducir la tasa de analfabetismo, deserción escolar y mejoramiento de la calidad educativa.</w:t>
            </w:r>
          </w:p>
        </w:tc>
        <w:tc>
          <w:tcPr>
            <w:tcW w:w="490" w:type="pct"/>
            <w:vMerge w:val="restart"/>
            <w:vAlign w:val="center"/>
          </w:tcPr>
          <w:p w:rsidR="007E5241" w:rsidRPr="00332DF9" w:rsidRDefault="007E5241" w:rsidP="001E6F29">
            <w:pPr>
              <w:jc w:val="center"/>
              <w:rPr>
                <w:rFonts w:asciiTheme="majorHAnsi" w:hAnsiTheme="majorHAnsi"/>
              </w:rPr>
            </w:pPr>
            <w:r w:rsidRPr="0058773A">
              <w:rPr>
                <w:rFonts w:asciiTheme="majorHAnsi" w:hAnsiTheme="majorHAnsi"/>
                <w:b/>
                <w:sz w:val="18"/>
              </w:rPr>
              <w:t>PROSPERANDO, TODOS A LA ESCUELA</w:t>
            </w:r>
          </w:p>
        </w:tc>
        <w:tc>
          <w:tcPr>
            <w:tcW w:w="540" w:type="pct"/>
            <w:vAlign w:val="center"/>
          </w:tcPr>
          <w:p w:rsidR="007E5241" w:rsidRPr="0016464B" w:rsidRDefault="00B91067" w:rsidP="0016464B">
            <w:pPr>
              <w:jc w:val="center"/>
              <w:rPr>
                <w:rFonts w:asciiTheme="majorHAnsi" w:hAnsiTheme="majorHAnsi"/>
                <w:sz w:val="18"/>
                <w:szCs w:val="18"/>
              </w:rPr>
            </w:pPr>
            <w:r>
              <w:rPr>
                <w:rFonts w:asciiTheme="majorHAnsi" w:hAnsiTheme="majorHAnsi"/>
                <w:sz w:val="18"/>
                <w:szCs w:val="18"/>
              </w:rPr>
              <w:t>Bilingüismo</w:t>
            </w:r>
          </w:p>
        </w:tc>
        <w:tc>
          <w:tcPr>
            <w:tcW w:w="590" w:type="pct"/>
            <w:vAlign w:val="center"/>
          </w:tcPr>
          <w:p w:rsidR="007E5241" w:rsidRPr="0045562E" w:rsidRDefault="00B91067" w:rsidP="00F752A8">
            <w:pPr>
              <w:jc w:val="center"/>
              <w:rPr>
                <w:rFonts w:asciiTheme="majorHAnsi" w:hAnsiTheme="majorHAnsi"/>
                <w:sz w:val="18"/>
                <w:szCs w:val="18"/>
              </w:rPr>
            </w:pPr>
            <w:r>
              <w:rPr>
                <w:rFonts w:asciiTheme="majorHAnsi" w:hAnsiTheme="majorHAnsi"/>
                <w:sz w:val="18"/>
                <w:szCs w:val="18"/>
              </w:rPr>
              <w:t>3% de avance en el proceso</w:t>
            </w:r>
          </w:p>
        </w:tc>
        <w:tc>
          <w:tcPr>
            <w:tcW w:w="590" w:type="pct"/>
            <w:vAlign w:val="center"/>
          </w:tcPr>
          <w:p w:rsidR="007E5241" w:rsidRPr="0045562E" w:rsidRDefault="00B91067" w:rsidP="00AF1B7B">
            <w:pPr>
              <w:jc w:val="center"/>
              <w:rPr>
                <w:rFonts w:asciiTheme="majorHAnsi" w:hAnsiTheme="majorHAnsi"/>
                <w:sz w:val="18"/>
                <w:szCs w:val="18"/>
              </w:rPr>
            </w:pPr>
            <w:r>
              <w:rPr>
                <w:rFonts w:asciiTheme="majorHAnsi" w:hAnsiTheme="majorHAnsi"/>
                <w:sz w:val="18"/>
                <w:szCs w:val="18"/>
              </w:rPr>
              <w:t>Lograr el dominio de una segunda lengua para el 50% de docentes</w:t>
            </w:r>
          </w:p>
        </w:tc>
        <w:tc>
          <w:tcPr>
            <w:tcW w:w="680" w:type="pct"/>
            <w:shd w:val="clear" w:color="auto" w:fill="auto"/>
            <w:vAlign w:val="center"/>
          </w:tcPr>
          <w:p w:rsidR="007E5241" w:rsidRPr="00E2620C" w:rsidRDefault="00E2620C" w:rsidP="00774990">
            <w:pPr>
              <w:jc w:val="center"/>
              <w:rPr>
                <w:rFonts w:asciiTheme="majorHAnsi" w:hAnsiTheme="majorHAnsi"/>
                <w:b/>
                <w:sz w:val="18"/>
                <w:szCs w:val="18"/>
                <w:highlight w:val="red"/>
              </w:rPr>
            </w:pPr>
            <w:r>
              <w:rPr>
                <w:rFonts w:asciiTheme="majorHAnsi" w:hAnsiTheme="majorHAnsi"/>
                <w:sz w:val="18"/>
                <w:szCs w:val="18"/>
              </w:rPr>
              <w:t>Lograr el manejo del ingl</w:t>
            </w:r>
            <w:r w:rsidR="00774990">
              <w:rPr>
                <w:rFonts w:asciiTheme="majorHAnsi" w:hAnsiTheme="majorHAnsi"/>
                <w:sz w:val="18"/>
                <w:szCs w:val="18"/>
              </w:rPr>
              <w:t>é</w:t>
            </w:r>
            <w:r>
              <w:rPr>
                <w:rFonts w:asciiTheme="majorHAnsi" w:hAnsiTheme="majorHAnsi"/>
                <w:sz w:val="18"/>
                <w:szCs w:val="18"/>
              </w:rPr>
              <w:t>s para 180 docentes para los 12 corregimientos durante el cuatrienio</w:t>
            </w:r>
            <w:r w:rsidR="00774990">
              <w:rPr>
                <w:rFonts w:asciiTheme="majorHAnsi" w:hAnsiTheme="majorHAnsi"/>
                <w:sz w:val="18"/>
                <w:szCs w:val="18"/>
              </w:rPr>
              <w:t>.</w:t>
            </w:r>
          </w:p>
        </w:tc>
        <w:tc>
          <w:tcPr>
            <w:tcW w:w="421" w:type="pct"/>
            <w:shd w:val="clear" w:color="auto" w:fill="auto"/>
            <w:vAlign w:val="center"/>
          </w:tcPr>
          <w:p w:rsidR="007E5241" w:rsidRPr="008D592F" w:rsidRDefault="00002A08" w:rsidP="00002A08">
            <w:pPr>
              <w:jc w:val="center"/>
              <w:rPr>
                <w:rFonts w:asciiTheme="majorHAnsi" w:hAnsiTheme="majorHAnsi"/>
                <w:sz w:val="18"/>
                <w:szCs w:val="18"/>
              </w:rPr>
            </w:pPr>
            <w:r>
              <w:rPr>
                <w:rFonts w:asciiTheme="majorHAnsi" w:hAnsiTheme="majorHAnsi"/>
                <w:sz w:val="18"/>
                <w:szCs w:val="18"/>
              </w:rPr>
              <w:t>% de estudiantes manejando ingles</w:t>
            </w:r>
          </w:p>
        </w:tc>
        <w:tc>
          <w:tcPr>
            <w:tcW w:w="520" w:type="pct"/>
            <w:vMerge w:val="restart"/>
            <w:shd w:val="clear" w:color="auto" w:fill="auto"/>
            <w:vAlign w:val="center"/>
          </w:tcPr>
          <w:p w:rsidR="007E5241" w:rsidRPr="00A56D15" w:rsidRDefault="00680BFE" w:rsidP="0058773A">
            <w:pPr>
              <w:jc w:val="center"/>
              <w:rPr>
                <w:rFonts w:asciiTheme="majorHAnsi" w:hAnsiTheme="majorHAnsi"/>
                <w:b/>
                <w:sz w:val="18"/>
                <w:szCs w:val="18"/>
              </w:rPr>
            </w:pPr>
            <w:r w:rsidRPr="00A56D15">
              <w:rPr>
                <w:rFonts w:asciiTheme="majorHAnsi" w:hAnsiTheme="majorHAnsi"/>
                <w:b/>
                <w:sz w:val="20"/>
                <w:szCs w:val="18"/>
              </w:rPr>
              <w:t>EDUCACIÓN</w:t>
            </w:r>
          </w:p>
        </w:tc>
      </w:tr>
      <w:tr w:rsidR="00615893" w:rsidRPr="00E3008D" w:rsidTr="005828A6">
        <w:trPr>
          <w:cantSplit/>
          <w:trHeight w:val="1123"/>
        </w:trPr>
        <w:tc>
          <w:tcPr>
            <w:tcW w:w="191" w:type="pct"/>
            <w:vMerge/>
            <w:textDirection w:val="btLr"/>
            <w:vAlign w:val="center"/>
          </w:tcPr>
          <w:p w:rsidR="007E5241" w:rsidRDefault="007E5241" w:rsidP="001E6F29">
            <w:pPr>
              <w:ind w:left="113" w:right="113"/>
              <w:jc w:val="center"/>
              <w:rPr>
                <w:rFonts w:asciiTheme="majorHAnsi" w:hAnsiTheme="majorHAnsi"/>
                <w:b/>
                <w:sz w:val="28"/>
                <w:szCs w:val="28"/>
              </w:rPr>
            </w:pPr>
          </w:p>
        </w:tc>
        <w:tc>
          <w:tcPr>
            <w:tcW w:w="486" w:type="pct"/>
            <w:vMerge/>
            <w:vAlign w:val="center"/>
          </w:tcPr>
          <w:p w:rsidR="007E5241" w:rsidRPr="0045562E" w:rsidRDefault="007E5241" w:rsidP="001E6F29">
            <w:pPr>
              <w:jc w:val="center"/>
              <w:rPr>
                <w:rFonts w:asciiTheme="majorHAnsi" w:hAnsiTheme="majorHAnsi"/>
                <w:sz w:val="18"/>
                <w:szCs w:val="18"/>
              </w:rPr>
            </w:pPr>
          </w:p>
        </w:tc>
        <w:tc>
          <w:tcPr>
            <w:tcW w:w="492" w:type="pct"/>
            <w:vMerge/>
          </w:tcPr>
          <w:p w:rsidR="007E5241" w:rsidRPr="0045562E" w:rsidRDefault="007E5241" w:rsidP="001E6F29">
            <w:pPr>
              <w:jc w:val="center"/>
              <w:rPr>
                <w:rFonts w:asciiTheme="majorHAnsi" w:hAnsiTheme="majorHAnsi"/>
                <w:b/>
                <w:sz w:val="18"/>
                <w:szCs w:val="18"/>
              </w:rPr>
            </w:pPr>
          </w:p>
        </w:tc>
        <w:tc>
          <w:tcPr>
            <w:tcW w:w="490" w:type="pct"/>
            <w:vMerge/>
            <w:vAlign w:val="center"/>
          </w:tcPr>
          <w:p w:rsidR="007E5241" w:rsidRPr="0045562E" w:rsidRDefault="007E5241" w:rsidP="001E6F29">
            <w:pPr>
              <w:jc w:val="center"/>
              <w:rPr>
                <w:rFonts w:asciiTheme="majorHAnsi" w:hAnsiTheme="majorHAnsi"/>
                <w:b/>
                <w:sz w:val="18"/>
                <w:szCs w:val="18"/>
              </w:rPr>
            </w:pPr>
          </w:p>
        </w:tc>
        <w:tc>
          <w:tcPr>
            <w:tcW w:w="540" w:type="pct"/>
            <w:vAlign w:val="center"/>
          </w:tcPr>
          <w:p w:rsidR="007E5241" w:rsidRPr="0016464B" w:rsidRDefault="007E5241" w:rsidP="0016464B">
            <w:pPr>
              <w:jc w:val="center"/>
              <w:rPr>
                <w:rFonts w:asciiTheme="majorHAnsi" w:hAnsiTheme="majorHAnsi"/>
                <w:sz w:val="18"/>
                <w:szCs w:val="18"/>
              </w:rPr>
            </w:pPr>
            <w:r>
              <w:rPr>
                <w:rFonts w:asciiTheme="majorHAnsi" w:hAnsiTheme="majorHAnsi"/>
                <w:sz w:val="18"/>
                <w:szCs w:val="18"/>
              </w:rPr>
              <w:t>Apoyo a la r</w:t>
            </w:r>
            <w:r w:rsidRPr="0016464B">
              <w:rPr>
                <w:rFonts w:asciiTheme="majorHAnsi" w:hAnsiTheme="majorHAnsi"/>
                <w:sz w:val="18"/>
                <w:szCs w:val="18"/>
              </w:rPr>
              <w:t>emodelación y reparaciones locativas.</w:t>
            </w:r>
          </w:p>
        </w:tc>
        <w:tc>
          <w:tcPr>
            <w:tcW w:w="590" w:type="pct"/>
            <w:vAlign w:val="center"/>
          </w:tcPr>
          <w:p w:rsidR="007E5241" w:rsidRPr="0045562E" w:rsidRDefault="007E5241" w:rsidP="001E6F29">
            <w:pPr>
              <w:jc w:val="center"/>
              <w:rPr>
                <w:rFonts w:asciiTheme="majorHAnsi" w:hAnsiTheme="majorHAnsi"/>
                <w:sz w:val="18"/>
                <w:szCs w:val="18"/>
              </w:rPr>
            </w:pPr>
            <w:r>
              <w:rPr>
                <w:rFonts w:asciiTheme="majorHAnsi" w:hAnsiTheme="majorHAnsi"/>
                <w:sz w:val="18"/>
                <w:szCs w:val="18"/>
              </w:rPr>
              <w:t>12</w:t>
            </w:r>
            <w:r w:rsidRPr="0045562E">
              <w:rPr>
                <w:rFonts w:asciiTheme="majorHAnsi" w:hAnsiTheme="majorHAnsi"/>
                <w:sz w:val="18"/>
                <w:szCs w:val="18"/>
              </w:rPr>
              <w:t xml:space="preserve"> instituciones </w:t>
            </w:r>
            <w:r>
              <w:rPr>
                <w:rFonts w:asciiTheme="majorHAnsi" w:hAnsiTheme="majorHAnsi"/>
                <w:sz w:val="18"/>
                <w:szCs w:val="18"/>
              </w:rPr>
              <w:t xml:space="preserve">y 2 centros educativos con 61 </w:t>
            </w:r>
            <w:r w:rsidRPr="0045562E">
              <w:rPr>
                <w:rFonts w:asciiTheme="majorHAnsi" w:hAnsiTheme="majorHAnsi"/>
                <w:sz w:val="18"/>
                <w:szCs w:val="18"/>
              </w:rPr>
              <w:t>sedes en todo el municipio.</w:t>
            </w:r>
          </w:p>
        </w:tc>
        <w:tc>
          <w:tcPr>
            <w:tcW w:w="590" w:type="pct"/>
            <w:vAlign w:val="center"/>
          </w:tcPr>
          <w:p w:rsidR="007E5241" w:rsidRPr="0045562E" w:rsidRDefault="007E5241" w:rsidP="00C2765C">
            <w:pPr>
              <w:jc w:val="center"/>
              <w:rPr>
                <w:rFonts w:asciiTheme="majorHAnsi" w:hAnsiTheme="majorHAnsi"/>
                <w:sz w:val="18"/>
                <w:szCs w:val="18"/>
              </w:rPr>
            </w:pPr>
            <w:r>
              <w:rPr>
                <w:rFonts w:asciiTheme="majorHAnsi" w:hAnsiTheme="majorHAnsi"/>
                <w:sz w:val="18"/>
                <w:szCs w:val="18"/>
              </w:rPr>
              <w:t>Reparar el 2</w:t>
            </w:r>
            <w:r w:rsidRPr="0045562E">
              <w:rPr>
                <w:rFonts w:asciiTheme="majorHAnsi" w:hAnsiTheme="majorHAnsi"/>
                <w:sz w:val="18"/>
                <w:szCs w:val="18"/>
              </w:rPr>
              <w:t>0% de las aulas de las</w:t>
            </w:r>
            <w:r>
              <w:rPr>
                <w:rFonts w:asciiTheme="majorHAnsi" w:hAnsiTheme="majorHAnsi"/>
                <w:sz w:val="18"/>
                <w:szCs w:val="18"/>
              </w:rPr>
              <w:t xml:space="preserve"> 12</w:t>
            </w:r>
            <w:r w:rsidRPr="0045562E">
              <w:rPr>
                <w:rFonts w:asciiTheme="majorHAnsi" w:hAnsiTheme="majorHAnsi"/>
                <w:sz w:val="18"/>
                <w:szCs w:val="18"/>
              </w:rPr>
              <w:t xml:space="preserve"> instituciones </w:t>
            </w:r>
            <w:r>
              <w:rPr>
                <w:rFonts w:asciiTheme="majorHAnsi" w:hAnsiTheme="majorHAnsi"/>
                <w:sz w:val="18"/>
                <w:szCs w:val="18"/>
              </w:rPr>
              <w:t>y 2 centros educativo</w:t>
            </w:r>
            <w:r w:rsidRPr="0045562E">
              <w:rPr>
                <w:rFonts w:asciiTheme="majorHAnsi" w:hAnsiTheme="majorHAnsi"/>
                <w:sz w:val="18"/>
                <w:szCs w:val="18"/>
              </w:rPr>
              <w:t>s del municipio.</w:t>
            </w:r>
          </w:p>
        </w:tc>
        <w:tc>
          <w:tcPr>
            <w:tcW w:w="680" w:type="pct"/>
            <w:vAlign w:val="center"/>
          </w:tcPr>
          <w:p w:rsidR="007E5241" w:rsidRPr="00277DD0" w:rsidRDefault="007E5241" w:rsidP="001E1BF7">
            <w:pPr>
              <w:jc w:val="center"/>
              <w:rPr>
                <w:rFonts w:asciiTheme="majorHAnsi" w:hAnsiTheme="majorHAnsi"/>
                <w:sz w:val="18"/>
                <w:szCs w:val="18"/>
                <w:highlight w:val="red"/>
              </w:rPr>
            </w:pPr>
            <w:r>
              <w:rPr>
                <w:rFonts w:asciiTheme="majorHAnsi" w:hAnsiTheme="majorHAnsi"/>
                <w:sz w:val="18"/>
                <w:szCs w:val="18"/>
              </w:rPr>
              <w:t xml:space="preserve">Apoyar la reparación de 36 </w:t>
            </w:r>
            <w:r w:rsidRPr="00AF1B7B">
              <w:rPr>
                <w:rFonts w:asciiTheme="majorHAnsi" w:hAnsiTheme="majorHAnsi"/>
                <w:sz w:val="18"/>
                <w:szCs w:val="18"/>
              </w:rPr>
              <w:t xml:space="preserve">aulas en las instituciones </w:t>
            </w:r>
            <w:r w:rsidR="005828A6">
              <w:rPr>
                <w:rFonts w:asciiTheme="majorHAnsi" w:hAnsiTheme="majorHAnsi"/>
                <w:sz w:val="18"/>
                <w:szCs w:val="18"/>
              </w:rPr>
              <w:t>y centros educativos</w:t>
            </w:r>
            <w:r w:rsidRPr="00AF1B7B">
              <w:rPr>
                <w:rFonts w:asciiTheme="majorHAnsi" w:hAnsiTheme="majorHAnsi"/>
                <w:sz w:val="18"/>
                <w:szCs w:val="18"/>
              </w:rPr>
              <w:t xml:space="preserve"> durante el cuatrienio</w:t>
            </w:r>
            <w:r>
              <w:rPr>
                <w:rFonts w:asciiTheme="majorHAnsi" w:hAnsiTheme="majorHAnsi"/>
                <w:sz w:val="18"/>
                <w:szCs w:val="18"/>
              </w:rPr>
              <w:t>.</w:t>
            </w:r>
          </w:p>
        </w:tc>
        <w:tc>
          <w:tcPr>
            <w:tcW w:w="421" w:type="pct"/>
            <w:shd w:val="clear" w:color="auto" w:fill="auto"/>
            <w:vAlign w:val="center"/>
          </w:tcPr>
          <w:p w:rsidR="007E5241" w:rsidRPr="00805393" w:rsidRDefault="00002A08" w:rsidP="00002A08">
            <w:pPr>
              <w:pStyle w:val="Prrafodelista"/>
              <w:ind w:left="360"/>
              <w:rPr>
                <w:rFonts w:asciiTheme="majorHAnsi" w:hAnsiTheme="majorHAnsi"/>
                <w:sz w:val="18"/>
                <w:szCs w:val="18"/>
              </w:rPr>
            </w:pPr>
            <w:r>
              <w:rPr>
                <w:rFonts w:asciiTheme="majorHAnsi" w:hAnsiTheme="majorHAnsi"/>
                <w:sz w:val="18"/>
                <w:szCs w:val="18"/>
              </w:rPr>
              <w:t>Aulas reparadas</w:t>
            </w:r>
          </w:p>
        </w:tc>
        <w:tc>
          <w:tcPr>
            <w:tcW w:w="520" w:type="pct"/>
            <w:vMerge/>
            <w:shd w:val="clear" w:color="auto" w:fill="auto"/>
          </w:tcPr>
          <w:p w:rsidR="007E5241" w:rsidRPr="008D592F" w:rsidRDefault="007E5241" w:rsidP="001E6F29">
            <w:pPr>
              <w:jc w:val="center"/>
              <w:rPr>
                <w:rFonts w:asciiTheme="majorHAnsi" w:hAnsiTheme="majorHAnsi"/>
                <w:sz w:val="18"/>
                <w:szCs w:val="18"/>
              </w:rPr>
            </w:pPr>
          </w:p>
        </w:tc>
      </w:tr>
      <w:tr w:rsidR="00615893" w:rsidRPr="00E3008D" w:rsidTr="005828A6">
        <w:trPr>
          <w:cantSplit/>
          <w:trHeight w:val="1128"/>
        </w:trPr>
        <w:tc>
          <w:tcPr>
            <w:tcW w:w="191" w:type="pct"/>
            <w:vMerge/>
            <w:textDirection w:val="btLr"/>
            <w:vAlign w:val="center"/>
          </w:tcPr>
          <w:p w:rsidR="004A6A62" w:rsidRDefault="004A6A62" w:rsidP="001E6F29">
            <w:pPr>
              <w:ind w:left="113" w:right="113"/>
              <w:jc w:val="center"/>
              <w:rPr>
                <w:rFonts w:asciiTheme="majorHAnsi" w:hAnsiTheme="majorHAnsi"/>
                <w:b/>
                <w:sz w:val="28"/>
                <w:szCs w:val="28"/>
              </w:rPr>
            </w:pPr>
          </w:p>
        </w:tc>
        <w:tc>
          <w:tcPr>
            <w:tcW w:w="486" w:type="pct"/>
            <w:vMerge/>
            <w:vAlign w:val="center"/>
          </w:tcPr>
          <w:p w:rsidR="004A6A62" w:rsidRPr="0045562E" w:rsidRDefault="004A6A62" w:rsidP="001E6F29">
            <w:pPr>
              <w:jc w:val="center"/>
              <w:rPr>
                <w:rFonts w:asciiTheme="majorHAnsi" w:hAnsiTheme="majorHAnsi"/>
                <w:sz w:val="18"/>
                <w:szCs w:val="18"/>
              </w:rPr>
            </w:pPr>
          </w:p>
        </w:tc>
        <w:tc>
          <w:tcPr>
            <w:tcW w:w="492" w:type="pct"/>
            <w:vMerge/>
          </w:tcPr>
          <w:p w:rsidR="004A6A62" w:rsidRPr="0045562E" w:rsidRDefault="004A6A62" w:rsidP="001E6F29">
            <w:pPr>
              <w:jc w:val="center"/>
              <w:rPr>
                <w:rFonts w:asciiTheme="majorHAnsi" w:hAnsiTheme="majorHAnsi"/>
                <w:b/>
                <w:sz w:val="18"/>
                <w:szCs w:val="18"/>
              </w:rPr>
            </w:pPr>
          </w:p>
        </w:tc>
        <w:tc>
          <w:tcPr>
            <w:tcW w:w="490" w:type="pct"/>
            <w:vMerge/>
            <w:vAlign w:val="center"/>
          </w:tcPr>
          <w:p w:rsidR="004A6A62" w:rsidRPr="0045562E" w:rsidRDefault="004A6A62" w:rsidP="001E6F29">
            <w:pPr>
              <w:jc w:val="center"/>
              <w:rPr>
                <w:rFonts w:asciiTheme="majorHAnsi" w:hAnsiTheme="majorHAnsi"/>
                <w:b/>
                <w:sz w:val="18"/>
                <w:szCs w:val="18"/>
              </w:rPr>
            </w:pPr>
          </w:p>
        </w:tc>
        <w:tc>
          <w:tcPr>
            <w:tcW w:w="540" w:type="pct"/>
            <w:vAlign w:val="center"/>
          </w:tcPr>
          <w:p w:rsidR="004A6A62" w:rsidRPr="0016464B" w:rsidRDefault="004A6A62" w:rsidP="0016464B">
            <w:pPr>
              <w:jc w:val="center"/>
              <w:rPr>
                <w:rFonts w:asciiTheme="majorHAnsi" w:hAnsiTheme="majorHAnsi"/>
                <w:sz w:val="18"/>
                <w:szCs w:val="18"/>
              </w:rPr>
            </w:pPr>
            <w:r>
              <w:rPr>
                <w:rFonts w:asciiTheme="majorHAnsi" w:hAnsiTheme="majorHAnsi"/>
                <w:sz w:val="18"/>
                <w:szCs w:val="18"/>
              </w:rPr>
              <w:t>Gestión en la c</w:t>
            </w:r>
            <w:r w:rsidRPr="0016464B">
              <w:rPr>
                <w:rFonts w:asciiTheme="majorHAnsi" w:hAnsiTheme="majorHAnsi"/>
                <w:sz w:val="18"/>
                <w:szCs w:val="18"/>
              </w:rPr>
              <w:t>onstrucción de baterías sanitarias.</w:t>
            </w:r>
          </w:p>
        </w:tc>
        <w:tc>
          <w:tcPr>
            <w:tcW w:w="590" w:type="pct"/>
            <w:vAlign w:val="center"/>
          </w:tcPr>
          <w:p w:rsidR="004A6A62" w:rsidRPr="0045562E" w:rsidRDefault="004A6A62" w:rsidP="00D83E07">
            <w:pPr>
              <w:jc w:val="center"/>
              <w:rPr>
                <w:rFonts w:asciiTheme="majorHAnsi" w:hAnsiTheme="majorHAnsi"/>
                <w:sz w:val="18"/>
                <w:szCs w:val="18"/>
              </w:rPr>
            </w:pPr>
            <w:r>
              <w:rPr>
                <w:rFonts w:asciiTheme="majorHAnsi" w:hAnsiTheme="majorHAnsi"/>
                <w:sz w:val="18"/>
                <w:szCs w:val="18"/>
              </w:rPr>
              <w:t>7 baterías</w:t>
            </w:r>
            <w:r w:rsidRPr="0045562E">
              <w:rPr>
                <w:rFonts w:asciiTheme="majorHAnsi" w:hAnsiTheme="majorHAnsi"/>
                <w:sz w:val="18"/>
                <w:szCs w:val="18"/>
              </w:rPr>
              <w:t xml:space="preserve"> </w:t>
            </w:r>
            <w:r>
              <w:rPr>
                <w:rFonts w:asciiTheme="majorHAnsi" w:hAnsiTheme="majorHAnsi"/>
                <w:sz w:val="18"/>
                <w:szCs w:val="18"/>
              </w:rPr>
              <w:t>sanitarias.</w:t>
            </w:r>
          </w:p>
        </w:tc>
        <w:tc>
          <w:tcPr>
            <w:tcW w:w="590" w:type="pct"/>
            <w:vAlign w:val="center"/>
          </w:tcPr>
          <w:p w:rsidR="004A6A62" w:rsidRPr="0045562E" w:rsidRDefault="004A6A62" w:rsidP="00D83E07">
            <w:pPr>
              <w:jc w:val="center"/>
              <w:rPr>
                <w:rFonts w:asciiTheme="majorHAnsi" w:hAnsiTheme="majorHAnsi"/>
                <w:sz w:val="18"/>
                <w:szCs w:val="18"/>
              </w:rPr>
            </w:pPr>
            <w:r>
              <w:rPr>
                <w:rFonts w:asciiTheme="majorHAnsi" w:hAnsiTheme="majorHAnsi"/>
                <w:sz w:val="18"/>
                <w:szCs w:val="18"/>
              </w:rPr>
              <w:t>Reducir al 20% el déficit de baterías</w:t>
            </w:r>
            <w:r w:rsidRPr="0045562E">
              <w:rPr>
                <w:rFonts w:asciiTheme="majorHAnsi" w:hAnsiTheme="majorHAnsi"/>
                <w:sz w:val="18"/>
                <w:szCs w:val="18"/>
              </w:rPr>
              <w:t xml:space="preserve"> sanitarias.</w:t>
            </w:r>
          </w:p>
        </w:tc>
        <w:tc>
          <w:tcPr>
            <w:tcW w:w="680" w:type="pct"/>
            <w:vAlign w:val="center"/>
          </w:tcPr>
          <w:p w:rsidR="004A6A62" w:rsidRDefault="004A6A62" w:rsidP="00B4656E">
            <w:pPr>
              <w:jc w:val="center"/>
              <w:rPr>
                <w:rFonts w:asciiTheme="majorHAnsi" w:hAnsiTheme="majorHAnsi"/>
                <w:sz w:val="18"/>
                <w:szCs w:val="18"/>
              </w:rPr>
            </w:pPr>
            <w:r>
              <w:rPr>
                <w:rFonts w:asciiTheme="majorHAnsi" w:hAnsiTheme="majorHAnsi"/>
                <w:sz w:val="18"/>
                <w:szCs w:val="18"/>
              </w:rPr>
              <w:t>Gestionar la construcción de 8 baterías sanitarias</w:t>
            </w:r>
            <w:r w:rsidRPr="00AF1B7B">
              <w:rPr>
                <w:rFonts w:asciiTheme="majorHAnsi" w:hAnsiTheme="majorHAnsi"/>
                <w:sz w:val="18"/>
                <w:szCs w:val="18"/>
              </w:rPr>
              <w:t xml:space="preserve"> en la</w:t>
            </w:r>
            <w:r>
              <w:rPr>
                <w:rFonts w:asciiTheme="majorHAnsi" w:hAnsiTheme="majorHAnsi"/>
                <w:sz w:val="18"/>
                <w:szCs w:val="18"/>
              </w:rPr>
              <w:t>s</w:t>
            </w:r>
            <w:r w:rsidRPr="00AF1B7B">
              <w:rPr>
                <w:rFonts w:asciiTheme="majorHAnsi" w:hAnsiTheme="majorHAnsi"/>
                <w:sz w:val="18"/>
                <w:szCs w:val="18"/>
              </w:rPr>
              <w:t xml:space="preserve"> instituciones y</w:t>
            </w:r>
            <w:r w:rsidR="005828A6">
              <w:rPr>
                <w:rFonts w:asciiTheme="majorHAnsi" w:hAnsiTheme="majorHAnsi"/>
                <w:sz w:val="18"/>
                <w:szCs w:val="18"/>
              </w:rPr>
              <w:t xml:space="preserve"> centros educativos </w:t>
            </w:r>
            <w:r w:rsidRPr="00AF1B7B">
              <w:rPr>
                <w:rFonts w:asciiTheme="majorHAnsi" w:hAnsiTheme="majorHAnsi"/>
                <w:sz w:val="18"/>
                <w:szCs w:val="18"/>
              </w:rPr>
              <w:t>durante el cuatrienio</w:t>
            </w:r>
            <w:r>
              <w:rPr>
                <w:rFonts w:asciiTheme="majorHAnsi" w:hAnsiTheme="majorHAnsi"/>
                <w:sz w:val="18"/>
                <w:szCs w:val="18"/>
              </w:rPr>
              <w:t>.</w:t>
            </w:r>
          </w:p>
        </w:tc>
        <w:tc>
          <w:tcPr>
            <w:tcW w:w="421" w:type="pct"/>
            <w:vMerge w:val="restart"/>
            <w:shd w:val="clear" w:color="auto" w:fill="auto"/>
            <w:vAlign w:val="center"/>
          </w:tcPr>
          <w:p w:rsidR="004A6A62" w:rsidRPr="008D592F" w:rsidRDefault="004A6A62" w:rsidP="00002A08">
            <w:pPr>
              <w:jc w:val="center"/>
              <w:rPr>
                <w:rFonts w:asciiTheme="majorHAnsi" w:hAnsiTheme="majorHAnsi"/>
                <w:sz w:val="18"/>
                <w:szCs w:val="18"/>
              </w:rPr>
            </w:pPr>
            <w:r>
              <w:rPr>
                <w:rFonts w:asciiTheme="majorHAnsi" w:hAnsiTheme="majorHAnsi"/>
                <w:sz w:val="18"/>
                <w:szCs w:val="18"/>
              </w:rPr>
              <w:t>Instituciones y centros educativos con b</w:t>
            </w:r>
            <w:r w:rsidRPr="000706EB">
              <w:rPr>
                <w:rFonts w:asciiTheme="majorHAnsi" w:hAnsiTheme="majorHAnsi"/>
                <w:sz w:val="18"/>
                <w:szCs w:val="18"/>
              </w:rPr>
              <w:t>aterías</w:t>
            </w:r>
            <w:r>
              <w:rPr>
                <w:rFonts w:asciiTheme="majorHAnsi" w:hAnsiTheme="majorHAnsi"/>
                <w:sz w:val="18"/>
                <w:szCs w:val="18"/>
              </w:rPr>
              <w:t xml:space="preserve"> y unidades </w:t>
            </w:r>
            <w:r w:rsidRPr="000706EB">
              <w:rPr>
                <w:rFonts w:asciiTheme="majorHAnsi" w:hAnsiTheme="majorHAnsi"/>
                <w:sz w:val="18"/>
                <w:szCs w:val="18"/>
              </w:rPr>
              <w:t xml:space="preserve"> sanitarias adecuadas</w:t>
            </w:r>
          </w:p>
          <w:p w:rsidR="004A6A62" w:rsidRPr="008D592F" w:rsidRDefault="004A6A62" w:rsidP="00002A08">
            <w:pPr>
              <w:jc w:val="center"/>
              <w:rPr>
                <w:rFonts w:asciiTheme="majorHAnsi" w:hAnsiTheme="majorHAnsi"/>
                <w:sz w:val="18"/>
                <w:szCs w:val="18"/>
              </w:rPr>
            </w:pPr>
          </w:p>
        </w:tc>
        <w:tc>
          <w:tcPr>
            <w:tcW w:w="520" w:type="pct"/>
            <w:vMerge/>
            <w:shd w:val="clear" w:color="auto" w:fill="auto"/>
          </w:tcPr>
          <w:p w:rsidR="004A6A62" w:rsidRPr="008D592F" w:rsidRDefault="004A6A62" w:rsidP="001E6F29">
            <w:pPr>
              <w:jc w:val="center"/>
              <w:rPr>
                <w:rFonts w:asciiTheme="majorHAnsi" w:hAnsiTheme="majorHAnsi"/>
                <w:sz w:val="18"/>
                <w:szCs w:val="18"/>
              </w:rPr>
            </w:pPr>
          </w:p>
        </w:tc>
      </w:tr>
      <w:tr w:rsidR="00615893" w:rsidRPr="00E3008D" w:rsidTr="005828A6">
        <w:trPr>
          <w:cantSplit/>
          <w:trHeight w:val="1404"/>
        </w:trPr>
        <w:tc>
          <w:tcPr>
            <w:tcW w:w="191" w:type="pct"/>
            <w:vMerge/>
            <w:textDirection w:val="btLr"/>
            <w:vAlign w:val="center"/>
          </w:tcPr>
          <w:p w:rsidR="004A6A62" w:rsidRDefault="004A6A62" w:rsidP="001E6F29">
            <w:pPr>
              <w:ind w:left="113" w:right="113"/>
              <w:jc w:val="center"/>
              <w:rPr>
                <w:rFonts w:asciiTheme="majorHAnsi" w:hAnsiTheme="majorHAnsi"/>
                <w:b/>
                <w:sz w:val="28"/>
                <w:szCs w:val="28"/>
              </w:rPr>
            </w:pPr>
          </w:p>
        </w:tc>
        <w:tc>
          <w:tcPr>
            <w:tcW w:w="486" w:type="pct"/>
            <w:vMerge/>
            <w:vAlign w:val="center"/>
          </w:tcPr>
          <w:p w:rsidR="004A6A62" w:rsidRPr="0045562E" w:rsidRDefault="004A6A62" w:rsidP="001E6F29">
            <w:pPr>
              <w:jc w:val="center"/>
              <w:rPr>
                <w:rFonts w:asciiTheme="majorHAnsi" w:hAnsiTheme="majorHAnsi"/>
                <w:sz w:val="18"/>
                <w:szCs w:val="18"/>
              </w:rPr>
            </w:pPr>
          </w:p>
        </w:tc>
        <w:tc>
          <w:tcPr>
            <w:tcW w:w="492" w:type="pct"/>
            <w:vMerge/>
          </w:tcPr>
          <w:p w:rsidR="004A6A62" w:rsidRPr="0045562E" w:rsidRDefault="004A6A62" w:rsidP="001E6F29">
            <w:pPr>
              <w:jc w:val="center"/>
              <w:rPr>
                <w:rFonts w:asciiTheme="majorHAnsi" w:hAnsiTheme="majorHAnsi"/>
                <w:b/>
                <w:sz w:val="18"/>
                <w:szCs w:val="18"/>
              </w:rPr>
            </w:pPr>
          </w:p>
        </w:tc>
        <w:tc>
          <w:tcPr>
            <w:tcW w:w="490" w:type="pct"/>
            <w:vMerge/>
            <w:vAlign w:val="center"/>
          </w:tcPr>
          <w:p w:rsidR="004A6A62" w:rsidRPr="0045562E" w:rsidRDefault="004A6A62" w:rsidP="001E6F29">
            <w:pPr>
              <w:jc w:val="center"/>
              <w:rPr>
                <w:rFonts w:asciiTheme="majorHAnsi" w:hAnsiTheme="majorHAnsi"/>
                <w:b/>
                <w:sz w:val="18"/>
                <w:szCs w:val="18"/>
              </w:rPr>
            </w:pPr>
          </w:p>
        </w:tc>
        <w:tc>
          <w:tcPr>
            <w:tcW w:w="540" w:type="pct"/>
            <w:vAlign w:val="center"/>
          </w:tcPr>
          <w:p w:rsidR="004A6A62" w:rsidRPr="0016464B" w:rsidRDefault="004A6A62" w:rsidP="0016464B">
            <w:pPr>
              <w:jc w:val="center"/>
              <w:rPr>
                <w:rFonts w:asciiTheme="majorHAnsi" w:hAnsiTheme="majorHAnsi"/>
                <w:sz w:val="18"/>
                <w:szCs w:val="18"/>
              </w:rPr>
            </w:pPr>
            <w:r>
              <w:rPr>
                <w:rFonts w:asciiTheme="majorHAnsi" w:hAnsiTheme="majorHAnsi"/>
                <w:sz w:val="18"/>
                <w:szCs w:val="18"/>
              </w:rPr>
              <w:t>Apoyo en la construcción y remodelación de unidades sanitarias</w:t>
            </w:r>
            <w:r w:rsidRPr="0016464B">
              <w:rPr>
                <w:rFonts w:asciiTheme="majorHAnsi" w:hAnsiTheme="majorHAnsi"/>
                <w:sz w:val="18"/>
                <w:szCs w:val="18"/>
              </w:rPr>
              <w:t>.</w:t>
            </w:r>
          </w:p>
        </w:tc>
        <w:tc>
          <w:tcPr>
            <w:tcW w:w="590" w:type="pct"/>
            <w:vAlign w:val="center"/>
          </w:tcPr>
          <w:p w:rsidR="004A6A62" w:rsidRPr="0045562E" w:rsidRDefault="004A6A62" w:rsidP="00CD749C">
            <w:pPr>
              <w:jc w:val="center"/>
              <w:rPr>
                <w:rFonts w:asciiTheme="majorHAnsi" w:hAnsiTheme="majorHAnsi"/>
                <w:sz w:val="18"/>
                <w:szCs w:val="18"/>
              </w:rPr>
            </w:pPr>
            <w:r>
              <w:rPr>
                <w:rFonts w:asciiTheme="majorHAnsi" w:hAnsiTheme="majorHAnsi"/>
                <w:sz w:val="18"/>
                <w:szCs w:val="18"/>
              </w:rPr>
              <w:t>28</w:t>
            </w:r>
            <w:r w:rsidRPr="0045562E">
              <w:rPr>
                <w:rFonts w:asciiTheme="majorHAnsi" w:hAnsiTheme="majorHAnsi"/>
                <w:sz w:val="18"/>
                <w:szCs w:val="18"/>
              </w:rPr>
              <w:t xml:space="preserve"> unidades sanitarias</w:t>
            </w:r>
            <w:r>
              <w:rPr>
                <w:rFonts w:asciiTheme="majorHAnsi" w:hAnsiTheme="majorHAnsi"/>
                <w:sz w:val="18"/>
                <w:szCs w:val="18"/>
              </w:rPr>
              <w:t>.</w:t>
            </w:r>
            <w:r w:rsidRPr="0045562E">
              <w:rPr>
                <w:rFonts w:asciiTheme="majorHAnsi" w:hAnsiTheme="majorHAnsi"/>
                <w:sz w:val="18"/>
                <w:szCs w:val="18"/>
              </w:rPr>
              <w:t xml:space="preserve"> </w:t>
            </w:r>
          </w:p>
        </w:tc>
        <w:tc>
          <w:tcPr>
            <w:tcW w:w="590" w:type="pct"/>
            <w:vAlign w:val="center"/>
          </w:tcPr>
          <w:p w:rsidR="004A6A62" w:rsidRPr="0045562E" w:rsidRDefault="004A6A62" w:rsidP="00CD749C">
            <w:pPr>
              <w:jc w:val="center"/>
              <w:rPr>
                <w:rFonts w:asciiTheme="majorHAnsi" w:hAnsiTheme="majorHAnsi"/>
                <w:sz w:val="18"/>
                <w:szCs w:val="18"/>
              </w:rPr>
            </w:pPr>
            <w:r>
              <w:rPr>
                <w:rFonts w:asciiTheme="majorHAnsi" w:hAnsiTheme="majorHAnsi"/>
                <w:sz w:val="18"/>
                <w:szCs w:val="18"/>
              </w:rPr>
              <w:t>Reducir al 50 % el déficit de unidades sanitaras y remodelar el 50 % de unidades sanitarias existentes.</w:t>
            </w:r>
          </w:p>
        </w:tc>
        <w:tc>
          <w:tcPr>
            <w:tcW w:w="680" w:type="pct"/>
            <w:vAlign w:val="center"/>
          </w:tcPr>
          <w:p w:rsidR="004A6A62" w:rsidRPr="00277DD0" w:rsidRDefault="004A6A62" w:rsidP="001E1BF7">
            <w:pPr>
              <w:jc w:val="center"/>
              <w:rPr>
                <w:rFonts w:asciiTheme="majorHAnsi" w:hAnsiTheme="majorHAnsi"/>
                <w:sz w:val="18"/>
                <w:szCs w:val="18"/>
                <w:highlight w:val="red"/>
              </w:rPr>
            </w:pPr>
            <w:r>
              <w:rPr>
                <w:rFonts w:asciiTheme="majorHAnsi" w:hAnsiTheme="majorHAnsi"/>
                <w:sz w:val="18"/>
                <w:szCs w:val="18"/>
              </w:rPr>
              <w:t xml:space="preserve">Gestionar la construcción de </w:t>
            </w:r>
            <w:r w:rsidRPr="00E62C14">
              <w:rPr>
                <w:rFonts w:asciiTheme="majorHAnsi" w:hAnsiTheme="majorHAnsi"/>
                <w:sz w:val="18"/>
                <w:szCs w:val="18"/>
              </w:rPr>
              <w:t xml:space="preserve"> </w:t>
            </w:r>
            <w:r>
              <w:rPr>
                <w:rFonts w:asciiTheme="majorHAnsi" w:hAnsiTheme="majorHAnsi"/>
                <w:sz w:val="18"/>
                <w:szCs w:val="18"/>
              </w:rPr>
              <w:t>8 unidades sanitarias y remodelación de 14 unidades sanitarias en las instituciones y centros educativos durante el cuatrienio.</w:t>
            </w:r>
          </w:p>
        </w:tc>
        <w:tc>
          <w:tcPr>
            <w:tcW w:w="421" w:type="pct"/>
            <w:vMerge/>
            <w:shd w:val="clear" w:color="auto" w:fill="auto"/>
            <w:vAlign w:val="center"/>
          </w:tcPr>
          <w:p w:rsidR="004A6A62" w:rsidRPr="008D592F" w:rsidRDefault="004A6A62" w:rsidP="00F00D6B">
            <w:pPr>
              <w:jc w:val="center"/>
              <w:rPr>
                <w:rFonts w:asciiTheme="majorHAnsi" w:hAnsiTheme="majorHAnsi"/>
                <w:sz w:val="18"/>
                <w:szCs w:val="18"/>
              </w:rPr>
            </w:pPr>
          </w:p>
        </w:tc>
        <w:tc>
          <w:tcPr>
            <w:tcW w:w="520" w:type="pct"/>
            <w:vMerge/>
            <w:shd w:val="clear" w:color="auto" w:fill="auto"/>
          </w:tcPr>
          <w:p w:rsidR="004A6A62" w:rsidRPr="008D592F" w:rsidRDefault="004A6A62" w:rsidP="001E6F29">
            <w:pPr>
              <w:jc w:val="center"/>
              <w:rPr>
                <w:rFonts w:asciiTheme="majorHAnsi" w:hAnsiTheme="majorHAnsi"/>
                <w:sz w:val="18"/>
                <w:szCs w:val="18"/>
              </w:rPr>
            </w:pPr>
          </w:p>
        </w:tc>
      </w:tr>
      <w:tr w:rsidR="00615893" w:rsidRPr="00E3008D" w:rsidTr="005828A6">
        <w:trPr>
          <w:cantSplit/>
          <w:trHeight w:val="868"/>
        </w:trPr>
        <w:tc>
          <w:tcPr>
            <w:tcW w:w="191" w:type="pct"/>
            <w:vMerge/>
            <w:textDirection w:val="btLr"/>
            <w:vAlign w:val="center"/>
          </w:tcPr>
          <w:p w:rsidR="00805393" w:rsidRDefault="00805393" w:rsidP="001E6F29">
            <w:pPr>
              <w:ind w:left="113" w:right="113"/>
              <w:jc w:val="center"/>
              <w:rPr>
                <w:rFonts w:asciiTheme="majorHAnsi" w:hAnsiTheme="majorHAnsi"/>
                <w:b/>
                <w:sz w:val="28"/>
                <w:szCs w:val="28"/>
              </w:rPr>
            </w:pPr>
          </w:p>
        </w:tc>
        <w:tc>
          <w:tcPr>
            <w:tcW w:w="486" w:type="pct"/>
            <w:vMerge/>
            <w:vAlign w:val="center"/>
          </w:tcPr>
          <w:p w:rsidR="00805393" w:rsidRPr="0045562E" w:rsidRDefault="00805393" w:rsidP="001E6F29">
            <w:pPr>
              <w:jc w:val="center"/>
              <w:rPr>
                <w:rFonts w:asciiTheme="majorHAnsi" w:hAnsiTheme="majorHAnsi"/>
                <w:sz w:val="18"/>
                <w:szCs w:val="18"/>
              </w:rPr>
            </w:pPr>
          </w:p>
        </w:tc>
        <w:tc>
          <w:tcPr>
            <w:tcW w:w="492" w:type="pct"/>
            <w:vMerge/>
          </w:tcPr>
          <w:p w:rsidR="00805393" w:rsidRPr="0045562E" w:rsidRDefault="00805393" w:rsidP="001E6F29">
            <w:pPr>
              <w:jc w:val="center"/>
              <w:rPr>
                <w:rFonts w:asciiTheme="majorHAnsi" w:hAnsiTheme="majorHAnsi"/>
                <w:b/>
                <w:sz w:val="18"/>
                <w:szCs w:val="18"/>
              </w:rPr>
            </w:pPr>
          </w:p>
        </w:tc>
        <w:tc>
          <w:tcPr>
            <w:tcW w:w="490" w:type="pct"/>
            <w:vMerge/>
            <w:vAlign w:val="center"/>
          </w:tcPr>
          <w:p w:rsidR="00805393" w:rsidRPr="0045562E" w:rsidRDefault="00805393" w:rsidP="001E6F29">
            <w:pPr>
              <w:jc w:val="center"/>
              <w:rPr>
                <w:rFonts w:asciiTheme="majorHAnsi" w:hAnsiTheme="majorHAnsi"/>
                <w:b/>
                <w:sz w:val="18"/>
                <w:szCs w:val="18"/>
              </w:rPr>
            </w:pPr>
          </w:p>
        </w:tc>
        <w:tc>
          <w:tcPr>
            <w:tcW w:w="540" w:type="pct"/>
            <w:vAlign w:val="center"/>
          </w:tcPr>
          <w:p w:rsidR="00805393" w:rsidRPr="00805393" w:rsidRDefault="007D0B61" w:rsidP="003D6D00">
            <w:pPr>
              <w:jc w:val="center"/>
              <w:rPr>
                <w:rFonts w:asciiTheme="majorHAnsi" w:hAnsiTheme="majorHAnsi"/>
                <w:sz w:val="18"/>
                <w:szCs w:val="18"/>
              </w:rPr>
            </w:pPr>
            <w:r>
              <w:rPr>
                <w:rFonts w:asciiTheme="majorHAnsi" w:hAnsiTheme="majorHAnsi"/>
                <w:sz w:val="18"/>
                <w:szCs w:val="18"/>
              </w:rPr>
              <w:t xml:space="preserve">Apoyo al </w:t>
            </w:r>
            <w:r w:rsidR="00805393" w:rsidRPr="00805393">
              <w:rPr>
                <w:rFonts w:asciiTheme="majorHAnsi" w:hAnsiTheme="majorHAnsi"/>
                <w:sz w:val="18"/>
                <w:szCs w:val="18"/>
              </w:rPr>
              <w:t>Cerramiento perimetral.</w:t>
            </w:r>
          </w:p>
        </w:tc>
        <w:tc>
          <w:tcPr>
            <w:tcW w:w="590" w:type="pct"/>
            <w:vAlign w:val="center"/>
          </w:tcPr>
          <w:p w:rsidR="00805393" w:rsidRPr="0045562E" w:rsidRDefault="00805393" w:rsidP="001E6F29">
            <w:pPr>
              <w:jc w:val="center"/>
              <w:rPr>
                <w:rFonts w:asciiTheme="majorHAnsi" w:hAnsiTheme="majorHAnsi"/>
                <w:sz w:val="18"/>
                <w:szCs w:val="18"/>
              </w:rPr>
            </w:pPr>
            <w:r>
              <w:rPr>
                <w:rFonts w:asciiTheme="majorHAnsi" w:hAnsiTheme="majorHAnsi"/>
                <w:sz w:val="18"/>
                <w:szCs w:val="18"/>
              </w:rPr>
              <w:t>2 sedes principales</w:t>
            </w:r>
            <w:r w:rsidRPr="0045562E">
              <w:rPr>
                <w:rFonts w:asciiTheme="majorHAnsi" w:hAnsiTheme="majorHAnsi"/>
                <w:sz w:val="18"/>
                <w:szCs w:val="18"/>
              </w:rPr>
              <w:t xml:space="preserve"> con cerramientos externos</w:t>
            </w:r>
            <w:r>
              <w:rPr>
                <w:rFonts w:asciiTheme="majorHAnsi" w:hAnsiTheme="majorHAnsi"/>
                <w:sz w:val="18"/>
                <w:szCs w:val="18"/>
              </w:rPr>
              <w:t>.</w:t>
            </w:r>
          </w:p>
        </w:tc>
        <w:tc>
          <w:tcPr>
            <w:tcW w:w="590" w:type="pct"/>
            <w:vAlign w:val="center"/>
          </w:tcPr>
          <w:p w:rsidR="00805393" w:rsidRPr="0045562E" w:rsidRDefault="00805393" w:rsidP="00452519">
            <w:pPr>
              <w:jc w:val="center"/>
              <w:rPr>
                <w:rFonts w:asciiTheme="majorHAnsi" w:hAnsiTheme="majorHAnsi"/>
                <w:sz w:val="18"/>
                <w:szCs w:val="18"/>
              </w:rPr>
            </w:pPr>
            <w:r w:rsidRPr="0045562E">
              <w:rPr>
                <w:rFonts w:asciiTheme="majorHAnsi" w:hAnsiTheme="majorHAnsi"/>
                <w:sz w:val="18"/>
                <w:szCs w:val="18"/>
              </w:rPr>
              <w:t xml:space="preserve">Reducir </w:t>
            </w:r>
            <w:r>
              <w:rPr>
                <w:rFonts w:asciiTheme="majorHAnsi" w:hAnsiTheme="majorHAnsi"/>
                <w:sz w:val="18"/>
                <w:szCs w:val="18"/>
              </w:rPr>
              <w:t>al 70</w:t>
            </w:r>
            <w:r w:rsidRPr="0045562E">
              <w:rPr>
                <w:rFonts w:asciiTheme="majorHAnsi" w:hAnsiTheme="majorHAnsi"/>
                <w:sz w:val="18"/>
                <w:szCs w:val="18"/>
              </w:rPr>
              <w:t>% el</w:t>
            </w:r>
            <w:r>
              <w:rPr>
                <w:rFonts w:asciiTheme="majorHAnsi" w:hAnsiTheme="majorHAnsi"/>
                <w:sz w:val="18"/>
                <w:szCs w:val="18"/>
              </w:rPr>
              <w:t xml:space="preserve"> déficit</w:t>
            </w:r>
            <w:r w:rsidRPr="0045562E">
              <w:rPr>
                <w:rFonts w:asciiTheme="majorHAnsi" w:hAnsiTheme="majorHAnsi"/>
                <w:sz w:val="18"/>
                <w:szCs w:val="18"/>
              </w:rPr>
              <w:t xml:space="preserve"> </w:t>
            </w:r>
            <w:r>
              <w:rPr>
                <w:rFonts w:asciiTheme="majorHAnsi" w:hAnsiTheme="majorHAnsi"/>
                <w:sz w:val="18"/>
                <w:szCs w:val="18"/>
              </w:rPr>
              <w:t>de cerramiento perimetral de las sedes educativas principales.</w:t>
            </w:r>
          </w:p>
        </w:tc>
        <w:tc>
          <w:tcPr>
            <w:tcW w:w="680" w:type="pct"/>
            <w:shd w:val="clear" w:color="auto" w:fill="auto"/>
            <w:vAlign w:val="center"/>
          </w:tcPr>
          <w:p w:rsidR="00805393" w:rsidRPr="00E62C14" w:rsidRDefault="00805393" w:rsidP="00452519">
            <w:pPr>
              <w:jc w:val="center"/>
              <w:rPr>
                <w:rFonts w:asciiTheme="majorHAnsi" w:hAnsiTheme="majorHAnsi"/>
                <w:sz w:val="18"/>
                <w:szCs w:val="18"/>
              </w:rPr>
            </w:pPr>
            <w:r>
              <w:rPr>
                <w:rFonts w:asciiTheme="majorHAnsi" w:hAnsiTheme="majorHAnsi"/>
                <w:sz w:val="18"/>
                <w:szCs w:val="18"/>
              </w:rPr>
              <w:t xml:space="preserve">Realizar el cerramiento perimetral de 4 sedes principales </w:t>
            </w:r>
            <w:r w:rsidRPr="00E62C14">
              <w:rPr>
                <w:rFonts w:asciiTheme="majorHAnsi" w:hAnsiTheme="majorHAnsi"/>
                <w:sz w:val="18"/>
                <w:szCs w:val="18"/>
              </w:rPr>
              <w:t>durante el cuatrienio.</w:t>
            </w:r>
          </w:p>
        </w:tc>
        <w:tc>
          <w:tcPr>
            <w:tcW w:w="421" w:type="pct"/>
            <w:shd w:val="clear" w:color="auto" w:fill="auto"/>
            <w:vAlign w:val="center"/>
          </w:tcPr>
          <w:p w:rsidR="00805393" w:rsidRPr="008D592F" w:rsidRDefault="001E1BF7" w:rsidP="005828A6">
            <w:pPr>
              <w:jc w:val="center"/>
              <w:rPr>
                <w:rFonts w:asciiTheme="majorHAnsi" w:hAnsiTheme="majorHAnsi"/>
                <w:sz w:val="18"/>
                <w:szCs w:val="18"/>
              </w:rPr>
            </w:pPr>
            <w:r>
              <w:rPr>
                <w:rFonts w:asciiTheme="majorHAnsi" w:hAnsiTheme="majorHAnsi"/>
                <w:sz w:val="18"/>
                <w:szCs w:val="18"/>
              </w:rPr>
              <w:t>Porcentaje de estudiantes con seguridad escolar</w:t>
            </w:r>
          </w:p>
        </w:tc>
        <w:tc>
          <w:tcPr>
            <w:tcW w:w="520" w:type="pct"/>
            <w:vMerge/>
            <w:shd w:val="clear" w:color="auto" w:fill="auto"/>
          </w:tcPr>
          <w:p w:rsidR="00805393" w:rsidRPr="008D592F" w:rsidRDefault="00805393" w:rsidP="001E6F29">
            <w:pPr>
              <w:jc w:val="center"/>
              <w:rPr>
                <w:rFonts w:asciiTheme="majorHAnsi" w:hAnsiTheme="majorHAnsi"/>
                <w:sz w:val="18"/>
                <w:szCs w:val="18"/>
              </w:rPr>
            </w:pPr>
          </w:p>
        </w:tc>
      </w:tr>
      <w:tr w:rsidR="00615893" w:rsidRPr="00E3008D" w:rsidTr="005828A6">
        <w:trPr>
          <w:cantSplit/>
          <w:trHeight w:val="1306"/>
        </w:trPr>
        <w:tc>
          <w:tcPr>
            <w:tcW w:w="191" w:type="pct"/>
            <w:vMerge/>
            <w:textDirection w:val="btLr"/>
            <w:vAlign w:val="center"/>
          </w:tcPr>
          <w:p w:rsidR="00805393" w:rsidRDefault="00805393" w:rsidP="001E6F29">
            <w:pPr>
              <w:ind w:left="113" w:right="113"/>
              <w:jc w:val="center"/>
              <w:rPr>
                <w:rFonts w:asciiTheme="majorHAnsi" w:hAnsiTheme="majorHAnsi"/>
                <w:b/>
                <w:sz w:val="28"/>
                <w:szCs w:val="28"/>
              </w:rPr>
            </w:pPr>
          </w:p>
        </w:tc>
        <w:tc>
          <w:tcPr>
            <w:tcW w:w="486" w:type="pct"/>
            <w:vMerge/>
            <w:vAlign w:val="center"/>
          </w:tcPr>
          <w:p w:rsidR="00805393" w:rsidRPr="0045562E" w:rsidRDefault="00805393" w:rsidP="001E6F29">
            <w:pPr>
              <w:jc w:val="center"/>
              <w:rPr>
                <w:rFonts w:asciiTheme="majorHAnsi" w:hAnsiTheme="majorHAnsi"/>
                <w:sz w:val="18"/>
                <w:szCs w:val="18"/>
              </w:rPr>
            </w:pPr>
          </w:p>
        </w:tc>
        <w:tc>
          <w:tcPr>
            <w:tcW w:w="492" w:type="pct"/>
            <w:vMerge/>
          </w:tcPr>
          <w:p w:rsidR="00805393" w:rsidRPr="0045562E" w:rsidRDefault="00805393" w:rsidP="001E6F29">
            <w:pPr>
              <w:jc w:val="center"/>
              <w:rPr>
                <w:rFonts w:asciiTheme="majorHAnsi" w:hAnsiTheme="majorHAnsi"/>
                <w:b/>
                <w:sz w:val="18"/>
                <w:szCs w:val="18"/>
              </w:rPr>
            </w:pPr>
          </w:p>
        </w:tc>
        <w:tc>
          <w:tcPr>
            <w:tcW w:w="490" w:type="pct"/>
            <w:vMerge/>
            <w:vAlign w:val="center"/>
          </w:tcPr>
          <w:p w:rsidR="00805393" w:rsidRPr="0045562E" w:rsidRDefault="00805393" w:rsidP="001E6F29">
            <w:pPr>
              <w:jc w:val="center"/>
              <w:rPr>
                <w:rFonts w:asciiTheme="majorHAnsi" w:hAnsiTheme="majorHAnsi"/>
                <w:b/>
                <w:sz w:val="18"/>
                <w:szCs w:val="18"/>
              </w:rPr>
            </w:pPr>
          </w:p>
        </w:tc>
        <w:tc>
          <w:tcPr>
            <w:tcW w:w="540" w:type="pct"/>
            <w:vAlign w:val="center"/>
          </w:tcPr>
          <w:p w:rsidR="00805393" w:rsidRPr="00F00D6B" w:rsidRDefault="00805393" w:rsidP="00A878ED">
            <w:pPr>
              <w:jc w:val="center"/>
              <w:rPr>
                <w:rFonts w:asciiTheme="majorHAnsi" w:hAnsiTheme="majorHAnsi"/>
                <w:sz w:val="18"/>
                <w:szCs w:val="18"/>
              </w:rPr>
            </w:pPr>
            <w:r w:rsidRPr="00F00D6B">
              <w:rPr>
                <w:rFonts w:asciiTheme="majorHAnsi" w:hAnsiTheme="majorHAnsi"/>
                <w:sz w:val="18"/>
                <w:szCs w:val="18"/>
              </w:rPr>
              <w:t>Adecuación Restaurantes Escolares</w:t>
            </w:r>
            <w:r w:rsidR="007E5241">
              <w:rPr>
                <w:rFonts w:asciiTheme="majorHAnsi" w:hAnsiTheme="majorHAnsi"/>
                <w:sz w:val="18"/>
                <w:szCs w:val="18"/>
              </w:rPr>
              <w:t>.</w:t>
            </w:r>
          </w:p>
        </w:tc>
        <w:tc>
          <w:tcPr>
            <w:tcW w:w="590" w:type="pct"/>
            <w:vAlign w:val="center"/>
          </w:tcPr>
          <w:p w:rsidR="00805393" w:rsidRPr="0045562E" w:rsidRDefault="00805393" w:rsidP="001E6F29">
            <w:pPr>
              <w:jc w:val="center"/>
              <w:rPr>
                <w:rFonts w:asciiTheme="majorHAnsi" w:hAnsiTheme="majorHAnsi"/>
                <w:sz w:val="18"/>
                <w:szCs w:val="18"/>
              </w:rPr>
            </w:pPr>
            <w:r>
              <w:rPr>
                <w:rFonts w:asciiTheme="majorHAnsi" w:hAnsiTheme="majorHAnsi"/>
                <w:sz w:val="18"/>
                <w:szCs w:val="18"/>
              </w:rPr>
              <w:t xml:space="preserve">9 </w:t>
            </w:r>
            <w:r w:rsidRPr="0045562E">
              <w:rPr>
                <w:rFonts w:asciiTheme="majorHAnsi" w:hAnsiTheme="majorHAnsi"/>
                <w:sz w:val="18"/>
                <w:szCs w:val="18"/>
              </w:rPr>
              <w:t>restaurantes escolar</w:t>
            </w:r>
            <w:r>
              <w:rPr>
                <w:rFonts w:asciiTheme="majorHAnsi" w:hAnsiTheme="majorHAnsi"/>
                <w:sz w:val="18"/>
                <w:szCs w:val="18"/>
              </w:rPr>
              <w:t>es</w:t>
            </w:r>
          </w:p>
        </w:tc>
        <w:tc>
          <w:tcPr>
            <w:tcW w:w="590" w:type="pct"/>
            <w:vAlign w:val="center"/>
          </w:tcPr>
          <w:p w:rsidR="00805393" w:rsidRPr="0045562E" w:rsidRDefault="00805393" w:rsidP="001E6F29">
            <w:pPr>
              <w:jc w:val="center"/>
              <w:rPr>
                <w:rFonts w:asciiTheme="majorHAnsi" w:hAnsiTheme="majorHAnsi"/>
                <w:sz w:val="18"/>
                <w:szCs w:val="18"/>
              </w:rPr>
            </w:pPr>
            <w:r>
              <w:rPr>
                <w:rFonts w:asciiTheme="majorHAnsi" w:hAnsiTheme="majorHAnsi"/>
                <w:sz w:val="18"/>
                <w:szCs w:val="18"/>
              </w:rPr>
              <w:t xml:space="preserve">Reducir al </w:t>
            </w:r>
            <w:r w:rsidRPr="0045562E">
              <w:rPr>
                <w:rFonts w:asciiTheme="majorHAnsi" w:hAnsiTheme="majorHAnsi"/>
                <w:sz w:val="18"/>
                <w:szCs w:val="18"/>
              </w:rPr>
              <w:t>% de los restaurantes escolares.</w:t>
            </w:r>
          </w:p>
        </w:tc>
        <w:tc>
          <w:tcPr>
            <w:tcW w:w="680" w:type="pct"/>
            <w:shd w:val="clear" w:color="auto" w:fill="auto"/>
            <w:vAlign w:val="center"/>
          </w:tcPr>
          <w:p w:rsidR="00805393" w:rsidRPr="00E62C14" w:rsidRDefault="001E1BF7" w:rsidP="001E6F29">
            <w:pPr>
              <w:jc w:val="center"/>
              <w:rPr>
                <w:rFonts w:asciiTheme="majorHAnsi" w:hAnsiTheme="majorHAnsi"/>
                <w:sz w:val="18"/>
                <w:szCs w:val="18"/>
              </w:rPr>
            </w:pPr>
            <w:r>
              <w:rPr>
                <w:rFonts w:asciiTheme="majorHAnsi" w:hAnsiTheme="majorHAnsi"/>
                <w:sz w:val="18"/>
                <w:szCs w:val="18"/>
              </w:rPr>
              <w:t>Adecuar</w:t>
            </w:r>
            <w:r w:rsidR="00805393" w:rsidRPr="00E62C14">
              <w:rPr>
                <w:rFonts w:asciiTheme="majorHAnsi" w:hAnsiTheme="majorHAnsi"/>
                <w:sz w:val="18"/>
                <w:szCs w:val="18"/>
              </w:rPr>
              <w:t xml:space="preserve"> un restaurante escolar en el primer año de vigencia en la institución educativa La Mata de Maíz sede principal.</w:t>
            </w:r>
          </w:p>
        </w:tc>
        <w:tc>
          <w:tcPr>
            <w:tcW w:w="421" w:type="pct"/>
            <w:shd w:val="clear" w:color="auto" w:fill="auto"/>
            <w:vAlign w:val="center"/>
          </w:tcPr>
          <w:p w:rsidR="001E1BF7" w:rsidRPr="001E1BF7" w:rsidRDefault="001E1BF7" w:rsidP="001E1BF7">
            <w:pPr>
              <w:jc w:val="center"/>
              <w:rPr>
                <w:rFonts w:asciiTheme="majorHAnsi" w:hAnsiTheme="majorHAnsi"/>
                <w:sz w:val="18"/>
                <w:szCs w:val="18"/>
              </w:rPr>
            </w:pPr>
            <w:r w:rsidRPr="001E1BF7">
              <w:rPr>
                <w:rFonts w:asciiTheme="majorHAnsi" w:hAnsiTheme="majorHAnsi"/>
                <w:sz w:val="18"/>
                <w:szCs w:val="18"/>
              </w:rPr>
              <w:t>Porcentaje de estu</w:t>
            </w:r>
            <w:r w:rsidR="00002A08">
              <w:rPr>
                <w:rFonts w:asciiTheme="majorHAnsi" w:hAnsiTheme="majorHAnsi"/>
                <w:sz w:val="18"/>
                <w:szCs w:val="18"/>
              </w:rPr>
              <w:t>diantes con restaurantes adecuados</w:t>
            </w:r>
          </w:p>
          <w:p w:rsidR="00805393" w:rsidRPr="008D592F" w:rsidRDefault="00805393" w:rsidP="001E1BF7">
            <w:pPr>
              <w:jc w:val="center"/>
              <w:rPr>
                <w:rFonts w:asciiTheme="majorHAnsi" w:hAnsiTheme="majorHAnsi"/>
                <w:sz w:val="18"/>
                <w:szCs w:val="18"/>
              </w:rPr>
            </w:pPr>
          </w:p>
        </w:tc>
        <w:tc>
          <w:tcPr>
            <w:tcW w:w="520" w:type="pct"/>
            <w:vMerge/>
            <w:shd w:val="clear" w:color="auto" w:fill="auto"/>
          </w:tcPr>
          <w:p w:rsidR="00805393" w:rsidRPr="008D592F" w:rsidRDefault="00805393" w:rsidP="001E6F29">
            <w:pPr>
              <w:jc w:val="center"/>
              <w:rPr>
                <w:rFonts w:asciiTheme="majorHAnsi" w:hAnsiTheme="majorHAnsi"/>
                <w:sz w:val="18"/>
                <w:szCs w:val="18"/>
              </w:rPr>
            </w:pPr>
          </w:p>
        </w:tc>
      </w:tr>
    </w:tbl>
    <w:p w:rsidR="00DD29FC" w:rsidRDefault="00DD29FC">
      <w:pPr>
        <w:rPr>
          <w:rFonts w:asciiTheme="majorHAnsi" w:hAnsiTheme="majorHAnsi"/>
          <w:b/>
          <w:sz w:val="24"/>
          <w:szCs w:val="24"/>
        </w:rPr>
      </w:pPr>
      <w:r>
        <w:rPr>
          <w:rFonts w:asciiTheme="majorHAnsi" w:hAnsiTheme="majorHAnsi"/>
          <w:b/>
          <w:sz w:val="24"/>
          <w:szCs w:val="24"/>
        </w:rPr>
        <w:br w:type="page"/>
      </w:r>
    </w:p>
    <w:p w:rsidR="00AC4D9A" w:rsidRPr="00C357A2" w:rsidRDefault="00AC4D9A" w:rsidP="006D2E0C">
      <w:pPr>
        <w:jc w:val="center"/>
        <w:rPr>
          <w:rFonts w:asciiTheme="majorHAnsi" w:hAnsiTheme="majorHAnsi"/>
          <w:b/>
          <w:sz w:val="24"/>
          <w:szCs w:val="24"/>
        </w:rPr>
      </w:pPr>
      <w:r w:rsidRPr="00C357A2">
        <w:rPr>
          <w:rFonts w:asciiTheme="majorHAnsi" w:hAnsiTheme="majorHAnsi"/>
          <w:b/>
          <w:sz w:val="24"/>
          <w:szCs w:val="24"/>
        </w:rPr>
        <w:t>MATRIZ DE PROGRAMAS Y SUBPROGRAMAS</w:t>
      </w:r>
    </w:p>
    <w:tbl>
      <w:tblPr>
        <w:tblStyle w:val="Tablaconcuadrcula"/>
        <w:tblW w:w="5000" w:type="pct"/>
        <w:jc w:val="center"/>
        <w:tblLayout w:type="fixed"/>
        <w:tblLook w:val="04A0" w:firstRow="1" w:lastRow="0" w:firstColumn="1" w:lastColumn="0" w:noHBand="0" w:noVBand="1"/>
      </w:tblPr>
      <w:tblGrid>
        <w:gridCol w:w="552"/>
        <w:gridCol w:w="1402"/>
        <w:gridCol w:w="1419"/>
        <w:gridCol w:w="1415"/>
        <w:gridCol w:w="1275"/>
        <w:gridCol w:w="1275"/>
        <w:gridCol w:w="1843"/>
        <w:gridCol w:w="1843"/>
        <w:gridCol w:w="1846"/>
        <w:gridCol w:w="1484"/>
      </w:tblGrid>
      <w:tr w:rsidR="007A674D" w:rsidRPr="00E3008D" w:rsidTr="007A674D">
        <w:trPr>
          <w:cantSplit/>
          <w:trHeight w:val="597"/>
          <w:jc w:val="center"/>
        </w:trPr>
        <w:tc>
          <w:tcPr>
            <w:tcW w:w="192" w:type="pct"/>
            <w:shd w:val="clear" w:color="auto" w:fill="FABF8F" w:themeFill="accent6" w:themeFillTint="99"/>
            <w:textDirection w:val="btLr"/>
            <w:vAlign w:val="center"/>
          </w:tcPr>
          <w:p w:rsidR="000210B3" w:rsidRPr="00E3008D" w:rsidRDefault="000210B3" w:rsidP="00D21F57">
            <w:pPr>
              <w:ind w:left="113" w:right="113"/>
              <w:jc w:val="center"/>
              <w:rPr>
                <w:rFonts w:asciiTheme="majorHAnsi" w:hAnsiTheme="majorHAnsi"/>
                <w:b/>
                <w:sz w:val="18"/>
                <w:szCs w:val="18"/>
              </w:rPr>
            </w:pPr>
            <w:r>
              <w:rPr>
                <w:rFonts w:asciiTheme="majorHAnsi" w:hAnsiTheme="majorHAnsi"/>
                <w:b/>
                <w:sz w:val="18"/>
                <w:szCs w:val="18"/>
              </w:rPr>
              <w:t>EJE</w:t>
            </w:r>
          </w:p>
        </w:tc>
        <w:tc>
          <w:tcPr>
            <w:tcW w:w="488" w:type="pct"/>
            <w:shd w:val="clear" w:color="auto" w:fill="FABF8F" w:themeFill="accent6" w:themeFillTint="99"/>
            <w:vAlign w:val="center"/>
          </w:tcPr>
          <w:p w:rsidR="000210B3" w:rsidRPr="00E3008D" w:rsidRDefault="000210B3" w:rsidP="00D21F57">
            <w:pPr>
              <w:jc w:val="center"/>
              <w:rPr>
                <w:rFonts w:asciiTheme="majorHAnsi" w:hAnsiTheme="majorHAnsi"/>
                <w:b/>
                <w:sz w:val="18"/>
                <w:szCs w:val="18"/>
              </w:rPr>
            </w:pPr>
            <w:r w:rsidRPr="00E3008D">
              <w:rPr>
                <w:rFonts w:asciiTheme="majorHAnsi" w:hAnsiTheme="majorHAnsi"/>
                <w:b/>
                <w:sz w:val="18"/>
                <w:szCs w:val="18"/>
              </w:rPr>
              <w:t>OBJETIVO ESTRATÉGICO</w:t>
            </w:r>
          </w:p>
        </w:tc>
        <w:tc>
          <w:tcPr>
            <w:tcW w:w="494" w:type="pct"/>
            <w:shd w:val="clear" w:color="auto" w:fill="FABF8F" w:themeFill="accent6" w:themeFillTint="99"/>
            <w:vAlign w:val="center"/>
          </w:tcPr>
          <w:p w:rsidR="000210B3" w:rsidRPr="00E3008D" w:rsidRDefault="000210B3" w:rsidP="00D21F57">
            <w:pPr>
              <w:jc w:val="center"/>
              <w:rPr>
                <w:rFonts w:asciiTheme="majorHAnsi" w:hAnsiTheme="majorHAnsi"/>
                <w:b/>
                <w:sz w:val="18"/>
                <w:szCs w:val="18"/>
              </w:rPr>
            </w:pPr>
            <w:r>
              <w:rPr>
                <w:rFonts w:asciiTheme="majorHAnsi" w:hAnsiTheme="majorHAnsi"/>
                <w:b/>
                <w:sz w:val="18"/>
                <w:szCs w:val="18"/>
              </w:rPr>
              <w:t>ESTRATEGIA</w:t>
            </w:r>
          </w:p>
        </w:tc>
        <w:tc>
          <w:tcPr>
            <w:tcW w:w="493" w:type="pct"/>
            <w:shd w:val="clear" w:color="auto" w:fill="FABF8F" w:themeFill="accent6" w:themeFillTint="99"/>
            <w:vAlign w:val="center"/>
          </w:tcPr>
          <w:p w:rsidR="000210B3" w:rsidRPr="00E3008D" w:rsidRDefault="000210B3" w:rsidP="00D21F57">
            <w:pPr>
              <w:jc w:val="center"/>
              <w:rPr>
                <w:rFonts w:asciiTheme="majorHAnsi" w:hAnsiTheme="majorHAnsi"/>
                <w:b/>
                <w:sz w:val="18"/>
                <w:szCs w:val="18"/>
              </w:rPr>
            </w:pPr>
            <w:r w:rsidRPr="00E3008D">
              <w:rPr>
                <w:rFonts w:asciiTheme="majorHAnsi" w:hAnsiTheme="majorHAnsi"/>
                <w:b/>
                <w:sz w:val="18"/>
                <w:szCs w:val="18"/>
              </w:rPr>
              <w:t>PROGRAMA ESTRATÉGICO</w:t>
            </w:r>
          </w:p>
        </w:tc>
        <w:tc>
          <w:tcPr>
            <w:tcW w:w="444" w:type="pct"/>
            <w:shd w:val="clear" w:color="auto" w:fill="FABF8F" w:themeFill="accent6" w:themeFillTint="99"/>
            <w:vAlign w:val="center"/>
          </w:tcPr>
          <w:p w:rsidR="000210B3" w:rsidRPr="00E3008D" w:rsidRDefault="000210B3" w:rsidP="00D21F57">
            <w:pPr>
              <w:jc w:val="center"/>
              <w:rPr>
                <w:rFonts w:asciiTheme="majorHAnsi" w:hAnsiTheme="majorHAnsi"/>
                <w:b/>
                <w:sz w:val="18"/>
                <w:szCs w:val="18"/>
              </w:rPr>
            </w:pPr>
            <w:r>
              <w:rPr>
                <w:rFonts w:asciiTheme="majorHAnsi" w:hAnsiTheme="majorHAnsi"/>
                <w:b/>
                <w:sz w:val="18"/>
                <w:szCs w:val="18"/>
              </w:rPr>
              <w:t>SUBPROGRAMA</w:t>
            </w:r>
          </w:p>
        </w:tc>
        <w:tc>
          <w:tcPr>
            <w:tcW w:w="444" w:type="pct"/>
            <w:shd w:val="clear" w:color="auto" w:fill="FABF8F" w:themeFill="accent6" w:themeFillTint="99"/>
            <w:vAlign w:val="center"/>
          </w:tcPr>
          <w:p w:rsidR="000210B3" w:rsidRPr="00E3008D" w:rsidRDefault="003D7098" w:rsidP="00D21F57">
            <w:pPr>
              <w:jc w:val="center"/>
              <w:rPr>
                <w:rFonts w:asciiTheme="majorHAnsi" w:hAnsiTheme="majorHAnsi"/>
                <w:b/>
                <w:sz w:val="18"/>
                <w:szCs w:val="18"/>
              </w:rPr>
            </w:pPr>
            <w:r>
              <w:rPr>
                <w:rFonts w:asciiTheme="majorHAnsi" w:hAnsiTheme="majorHAnsi"/>
                <w:b/>
                <w:sz w:val="18"/>
                <w:szCs w:val="18"/>
              </w:rPr>
              <w:t>LÍNEA</w:t>
            </w:r>
            <w:r w:rsidR="000210B3">
              <w:rPr>
                <w:rFonts w:asciiTheme="majorHAnsi" w:hAnsiTheme="majorHAnsi"/>
                <w:b/>
                <w:sz w:val="18"/>
                <w:szCs w:val="18"/>
              </w:rPr>
              <w:t xml:space="preserve"> BASE</w:t>
            </w:r>
          </w:p>
        </w:tc>
        <w:tc>
          <w:tcPr>
            <w:tcW w:w="642" w:type="pct"/>
            <w:shd w:val="clear" w:color="auto" w:fill="FABF8F" w:themeFill="accent6" w:themeFillTint="99"/>
            <w:vAlign w:val="center"/>
          </w:tcPr>
          <w:p w:rsidR="000210B3" w:rsidRPr="00E3008D" w:rsidRDefault="000210B3" w:rsidP="00D21F57">
            <w:pPr>
              <w:jc w:val="center"/>
              <w:rPr>
                <w:rFonts w:asciiTheme="majorHAnsi" w:hAnsiTheme="majorHAnsi"/>
                <w:b/>
                <w:sz w:val="18"/>
                <w:szCs w:val="18"/>
              </w:rPr>
            </w:pPr>
            <w:r w:rsidRPr="00E3008D">
              <w:rPr>
                <w:rFonts w:asciiTheme="majorHAnsi" w:hAnsiTheme="majorHAnsi"/>
                <w:b/>
                <w:sz w:val="18"/>
                <w:szCs w:val="18"/>
              </w:rPr>
              <w:t>META DE RESULTADO</w:t>
            </w:r>
          </w:p>
        </w:tc>
        <w:tc>
          <w:tcPr>
            <w:tcW w:w="642" w:type="pct"/>
            <w:shd w:val="clear" w:color="auto" w:fill="FABF8F" w:themeFill="accent6" w:themeFillTint="99"/>
            <w:vAlign w:val="center"/>
          </w:tcPr>
          <w:p w:rsidR="000210B3" w:rsidRPr="00E3008D" w:rsidRDefault="000210B3" w:rsidP="00D21F57">
            <w:pPr>
              <w:jc w:val="center"/>
              <w:rPr>
                <w:rFonts w:asciiTheme="majorHAnsi" w:hAnsiTheme="majorHAnsi"/>
                <w:b/>
                <w:sz w:val="18"/>
                <w:szCs w:val="18"/>
              </w:rPr>
            </w:pPr>
            <w:r w:rsidRPr="00E3008D">
              <w:rPr>
                <w:rFonts w:asciiTheme="majorHAnsi" w:hAnsiTheme="majorHAnsi"/>
                <w:b/>
                <w:sz w:val="18"/>
                <w:szCs w:val="18"/>
              </w:rPr>
              <w:t>META DE PRODUCTO</w:t>
            </w:r>
          </w:p>
        </w:tc>
        <w:tc>
          <w:tcPr>
            <w:tcW w:w="643" w:type="pct"/>
            <w:shd w:val="clear" w:color="auto" w:fill="FABF8F" w:themeFill="accent6" w:themeFillTint="99"/>
            <w:vAlign w:val="center"/>
          </w:tcPr>
          <w:p w:rsidR="000210B3" w:rsidRPr="00E3008D" w:rsidRDefault="000210B3" w:rsidP="00D21F57">
            <w:pPr>
              <w:jc w:val="center"/>
              <w:rPr>
                <w:rFonts w:asciiTheme="majorHAnsi" w:hAnsiTheme="majorHAnsi"/>
                <w:b/>
                <w:sz w:val="18"/>
                <w:szCs w:val="18"/>
              </w:rPr>
            </w:pPr>
            <w:r>
              <w:rPr>
                <w:rFonts w:asciiTheme="majorHAnsi" w:hAnsiTheme="majorHAnsi"/>
                <w:b/>
                <w:sz w:val="18"/>
                <w:szCs w:val="18"/>
              </w:rPr>
              <w:t>INDICADOR</w:t>
            </w:r>
          </w:p>
        </w:tc>
        <w:tc>
          <w:tcPr>
            <w:tcW w:w="517" w:type="pct"/>
            <w:shd w:val="clear" w:color="auto" w:fill="FABF8F" w:themeFill="accent6" w:themeFillTint="99"/>
            <w:vAlign w:val="center"/>
          </w:tcPr>
          <w:p w:rsidR="000210B3" w:rsidRPr="00E3008D" w:rsidRDefault="000210B3" w:rsidP="00D21F57">
            <w:pPr>
              <w:jc w:val="center"/>
              <w:rPr>
                <w:rFonts w:asciiTheme="majorHAnsi" w:hAnsiTheme="majorHAnsi"/>
                <w:b/>
                <w:sz w:val="18"/>
                <w:szCs w:val="18"/>
              </w:rPr>
            </w:pPr>
            <w:r>
              <w:rPr>
                <w:rFonts w:asciiTheme="majorHAnsi" w:hAnsiTheme="majorHAnsi"/>
                <w:b/>
                <w:sz w:val="18"/>
                <w:szCs w:val="18"/>
              </w:rPr>
              <w:t>SECTOR DE COMPETENCIA</w:t>
            </w:r>
          </w:p>
        </w:tc>
      </w:tr>
      <w:tr w:rsidR="007A674D" w:rsidRPr="00E3008D" w:rsidTr="007A674D">
        <w:trPr>
          <w:cantSplit/>
          <w:trHeight w:val="709"/>
          <w:jc w:val="center"/>
        </w:trPr>
        <w:tc>
          <w:tcPr>
            <w:tcW w:w="192" w:type="pct"/>
            <w:vMerge w:val="restart"/>
            <w:textDirection w:val="btLr"/>
            <w:vAlign w:val="center"/>
          </w:tcPr>
          <w:p w:rsidR="00B85C92" w:rsidRPr="00E3008D" w:rsidRDefault="00B85C92" w:rsidP="00D21F57">
            <w:pPr>
              <w:ind w:left="113" w:right="113"/>
              <w:jc w:val="center"/>
              <w:rPr>
                <w:rFonts w:asciiTheme="majorHAnsi" w:hAnsiTheme="majorHAnsi"/>
                <w:sz w:val="18"/>
                <w:szCs w:val="18"/>
              </w:rPr>
            </w:pPr>
            <w:r>
              <w:rPr>
                <w:rFonts w:asciiTheme="majorHAnsi" w:hAnsiTheme="majorHAnsi"/>
                <w:b/>
                <w:sz w:val="28"/>
                <w:szCs w:val="28"/>
              </w:rPr>
              <w:t>SOCIOCULTURAL</w:t>
            </w:r>
          </w:p>
        </w:tc>
        <w:tc>
          <w:tcPr>
            <w:tcW w:w="488" w:type="pct"/>
            <w:vMerge w:val="restart"/>
            <w:vAlign w:val="center"/>
          </w:tcPr>
          <w:p w:rsidR="00B85C92" w:rsidRPr="0045562E" w:rsidRDefault="00B85C92" w:rsidP="00D21F57">
            <w:pPr>
              <w:jc w:val="center"/>
              <w:rPr>
                <w:rFonts w:asciiTheme="majorHAnsi" w:hAnsiTheme="majorHAnsi"/>
                <w:sz w:val="18"/>
                <w:szCs w:val="18"/>
              </w:rPr>
            </w:pPr>
            <w:r w:rsidRPr="0045562E">
              <w:rPr>
                <w:rFonts w:asciiTheme="majorHAnsi" w:hAnsiTheme="majorHAnsi"/>
                <w:sz w:val="18"/>
                <w:szCs w:val="18"/>
              </w:rPr>
              <w:t xml:space="preserve">Generar las condiciones necesarias de formación educativa, mediante el acondicionamiento, reparación y construcción de instalaciones locativas y apoyo de los procesos de enseñanza aprendizaje que hagan posible el desarrollo de competencias en la comunidad </w:t>
            </w:r>
            <w:r>
              <w:rPr>
                <w:rFonts w:asciiTheme="majorHAnsi" w:hAnsiTheme="majorHAnsi"/>
                <w:sz w:val="18"/>
                <w:szCs w:val="18"/>
              </w:rPr>
              <w:t>educativa</w:t>
            </w:r>
            <w:r w:rsidR="00825F23">
              <w:rPr>
                <w:rFonts w:asciiTheme="majorHAnsi" w:hAnsiTheme="majorHAnsi"/>
                <w:sz w:val="18"/>
                <w:szCs w:val="18"/>
              </w:rPr>
              <w:t>.</w:t>
            </w:r>
          </w:p>
        </w:tc>
        <w:tc>
          <w:tcPr>
            <w:tcW w:w="494" w:type="pct"/>
            <w:vMerge w:val="restart"/>
            <w:vAlign w:val="center"/>
          </w:tcPr>
          <w:p w:rsidR="00B85C92" w:rsidRPr="00F938E7" w:rsidRDefault="00B85C92" w:rsidP="00D21F57">
            <w:pPr>
              <w:jc w:val="center"/>
              <w:rPr>
                <w:rFonts w:asciiTheme="majorHAnsi" w:hAnsiTheme="majorHAnsi"/>
                <w:b/>
                <w:sz w:val="18"/>
              </w:rPr>
            </w:pPr>
            <w:r w:rsidRPr="0016464B">
              <w:rPr>
                <w:rFonts w:asciiTheme="majorHAnsi" w:hAnsiTheme="majorHAnsi"/>
                <w:sz w:val="18"/>
              </w:rPr>
              <w:t>Apoyo institucional a la formación educativa y a la gestión de procesos, buscando el desarrollo de competencias en la comunidad estudiantil</w:t>
            </w:r>
            <w:r w:rsidR="00825F23">
              <w:rPr>
                <w:rFonts w:asciiTheme="majorHAnsi" w:hAnsiTheme="majorHAnsi"/>
                <w:sz w:val="18"/>
              </w:rPr>
              <w:t>.</w:t>
            </w:r>
          </w:p>
        </w:tc>
        <w:tc>
          <w:tcPr>
            <w:tcW w:w="493" w:type="pct"/>
            <w:vMerge w:val="restart"/>
            <w:vAlign w:val="center"/>
          </w:tcPr>
          <w:p w:rsidR="00B85C92" w:rsidRPr="00332DF9" w:rsidRDefault="00B85C92" w:rsidP="00D21F57">
            <w:pPr>
              <w:jc w:val="center"/>
              <w:rPr>
                <w:rFonts w:asciiTheme="majorHAnsi" w:hAnsiTheme="majorHAnsi"/>
              </w:rPr>
            </w:pPr>
            <w:r w:rsidRPr="00F938E7">
              <w:rPr>
                <w:rFonts w:asciiTheme="majorHAnsi" w:hAnsiTheme="majorHAnsi"/>
                <w:b/>
                <w:sz w:val="18"/>
              </w:rPr>
              <w:t>CONSTRUYENDO BIENESTAR</w:t>
            </w:r>
          </w:p>
          <w:p w:rsidR="00B85C92" w:rsidRPr="00332DF9" w:rsidRDefault="00B85C92" w:rsidP="00D21F57">
            <w:pPr>
              <w:jc w:val="center"/>
              <w:rPr>
                <w:rFonts w:asciiTheme="majorHAnsi" w:hAnsiTheme="majorHAnsi"/>
              </w:rPr>
            </w:pPr>
          </w:p>
        </w:tc>
        <w:tc>
          <w:tcPr>
            <w:tcW w:w="444" w:type="pct"/>
            <w:vAlign w:val="center"/>
          </w:tcPr>
          <w:p w:rsidR="00B85C92" w:rsidRPr="00F172DE" w:rsidRDefault="006A50EB" w:rsidP="006A50EB">
            <w:pPr>
              <w:jc w:val="center"/>
              <w:rPr>
                <w:rFonts w:asciiTheme="majorHAnsi" w:hAnsiTheme="majorHAnsi"/>
                <w:sz w:val="18"/>
                <w:szCs w:val="18"/>
              </w:rPr>
            </w:pPr>
            <w:r>
              <w:rPr>
                <w:rFonts w:asciiTheme="majorHAnsi" w:hAnsiTheme="majorHAnsi"/>
                <w:sz w:val="18"/>
                <w:szCs w:val="18"/>
              </w:rPr>
              <w:t>Mejora de la calidad educativa</w:t>
            </w:r>
          </w:p>
        </w:tc>
        <w:tc>
          <w:tcPr>
            <w:tcW w:w="444" w:type="pct"/>
            <w:vAlign w:val="center"/>
          </w:tcPr>
          <w:p w:rsidR="00B85C92" w:rsidRPr="0045562E" w:rsidRDefault="00B85C92" w:rsidP="00D21F57">
            <w:pPr>
              <w:jc w:val="center"/>
              <w:rPr>
                <w:rFonts w:asciiTheme="majorHAnsi" w:hAnsiTheme="majorHAnsi"/>
                <w:sz w:val="18"/>
                <w:szCs w:val="18"/>
              </w:rPr>
            </w:pPr>
            <w:r>
              <w:rPr>
                <w:rFonts w:asciiTheme="majorHAnsi" w:hAnsiTheme="majorHAnsi"/>
                <w:sz w:val="18"/>
                <w:szCs w:val="18"/>
              </w:rPr>
              <w:t>386</w:t>
            </w:r>
            <w:r w:rsidR="00A258EB">
              <w:rPr>
                <w:rFonts w:asciiTheme="majorHAnsi" w:hAnsiTheme="majorHAnsi"/>
                <w:sz w:val="18"/>
                <w:szCs w:val="18"/>
              </w:rPr>
              <w:t xml:space="preserve"> docentes</w:t>
            </w:r>
          </w:p>
        </w:tc>
        <w:tc>
          <w:tcPr>
            <w:tcW w:w="642" w:type="pct"/>
            <w:vAlign w:val="center"/>
          </w:tcPr>
          <w:p w:rsidR="00B85C92" w:rsidRPr="0045562E" w:rsidRDefault="00B85C92" w:rsidP="00D21F57">
            <w:pPr>
              <w:jc w:val="center"/>
              <w:rPr>
                <w:rFonts w:asciiTheme="majorHAnsi" w:hAnsiTheme="majorHAnsi"/>
                <w:sz w:val="18"/>
                <w:szCs w:val="18"/>
              </w:rPr>
            </w:pPr>
            <w:r>
              <w:rPr>
                <w:rFonts w:asciiTheme="majorHAnsi" w:hAnsiTheme="majorHAnsi"/>
                <w:sz w:val="18"/>
                <w:szCs w:val="18"/>
              </w:rPr>
              <w:t>Capacitar el 100% del personal docente de las instituciones y centros educativos</w:t>
            </w:r>
          </w:p>
        </w:tc>
        <w:tc>
          <w:tcPr>
            <w:tcW w:w="642" w:type="pct"/>
            <w:shd w:val="clear" w:color="auto" w:fill="auto"/>
            <w:vAlign w:val="center"/>
          </w:tcPr>
          <w:p w:rsidR="00B85C92" w:rsidRPr="007472A4" w:rsidRDefault="006A50EB" w:rsidP="00D21F57">
            <w:pPr>
              <w:jc w:val="center"/>
              <w:rPr>
                <w:rFonts w:asciiTheme="majorHAnsi" w:hAnsiTheme="majorHAnsi"/>
                <w:sz w:val="18"/>
                <w:szCs w:val="18"/>
              </w:rPr>
            </w:pPr>
            <w:r>
              <w:rPr>
                <w:rFonts w:asciiTheme="majorHAnsi" w:hAnsiTheme="majorHAnsi"/>
                <w:sz w:val="18"/>
                <w:szCs w:val="18"/>
              </w:rPr>
              <w:t>Capacitar a 386</w:t>
            </w:r>
            <w:r w:rsidR="00B85C92">
              <w:rPr>
                <w:rFonts w:asciiTheme="majorHAnsi" w:hAnsiTheme="majorHAnsi"/>
                <w:sz w:val="18"/>
                <w:szCs w:val="18"/>
              </w:rPr>
              <w:t xml:space="preserve"> de docentes vinculados a las instituciones y centros educativos</w:t>
            </w:r>
          </w:p>
        </w:tc>
        <w:tc>
          <w:tcPr>
            <w:tcW w:w="643" w:type="pct"/>
            <w:shd w:val="clear" w:color="auto" w:fill="auto"/>
            <w:vAlign w:val="center"/>
          </w:tcPr>
          <w:p w:rsidR="00B85C92" w:rsidRPr="008D592F" w:rsidRDefault="00002A08" w:rsidP="00910BAD">
            <w:pPr>
              <w:jc w:val="center"/>
              <w:rPr>
                <w:rFonts w:asciiTheme="majorHAnsi" w:hAnsiTheme="majorHAnsi"/>
                <w:sz w:val="18"/>
                <w:szCs w:val="18"/>
              </w:rPr>
            </w:pPr>
            <w:r>
              <w:rPr>
                <w:rFonts w:asciiTheme="majorHAnsi" w:hAnsiTheme="majorHAnsi"/>
                <w:sz w:val="18"/>
                <w:szCs w:val="18"/>
              </w:rPr>
              <w:t xml:space="preserve">Docentes capacitados </w:t>
            </w:r>
            <w:r w:rsidR="00910BAD">
              <w:rPr>
                <w:rFonts w:asciiTheme="majorHAnsi" w:hAnsiTheme="majorHAnsi"/>
                <w:sz w:val="18"/>
                <w:szCs w:val="18"/>
              </w:rPr>
              <w:t xml:space="preserve"> </w:t>
            </w:r>
          </w:p>
        </w:tc>
        <w:tc>
          <w:tcPr>
            <w:tcW w:w="517" w:type="pct"/>
            <w:vMerge w:val="restart"/>
            <w:shd w:val="clear" w:color="auto" w:fill="auto"/>
            <w:vAlign w:val="center"/>
          </w:tcPr>
          <w:p w:rsidR="00B85C92" w:rsidRPr="001531EF" w:rsidRDefault="00680BFE" w:rsidP="00D21F57">
            <w:pPr>
              <w:jc w:val="center"/>
              <w:rPr>
                <w:rFonts w:asciiTheme="majorHAnsi" w:hAnsiTheme="majorHAnsi"/>
                <w:b/>
                <w:sz w:val="18"/>
                <w:szCs w:val="18"/>
              </w:rPr>
            </w:pPr>
            <w:r w:rsidRPr="001531EF">
              <w:rPr>
                <w:rFonts w:asciiTheme="majorHAnsi" w:hAnsiTheme="majorHAnsi"/>
                <w:b/>
                <w:sz w:val="20"/>
                <w:szCs w:val="18"/>
              </w:rPr>
              <w:t>EDUCACIÓN</w:t>
            </w:r>
          </w:p>
        </w:tc>
      </w:tr>
      <w:tr w:rsidR="007A674D" w:rsidRPr="00E3008D" w:rsidTr="007A674D">
        <w:trPr>
          <w:cantSplit/>
          <w:trHeight w:val="705"/>
          <w:jc w:val="center"/>
        </w:trPr>
        <w:tc>
          <w:tcPr>
            <w:tcW w:w="192" w:type="pct"/>
            <w:vMerge/>
            <w:textDirection w:val="btLr"/>
            <w:vAlign w:val="center"/>
          </w:tcPr>
          <w:p w:rsidR="00B85C92" w:rsidRDefault="00B85C92" w:rsidP="00D21F57">
            <w:pPr>
              <w:ind w:left="113" w:right="113"/>
              <w:jc w:val="center"/>
              <w:rPr>
                <w:rFonts w:asciiTheme="majorHAnsi" w:hAnsiTheme="majorHAnsi"/>
                <w:b/>
                <w:sz w:val="28"/>
                <w:szCs w:val="28"/>
              </w:rPr>
            </w:pPr>
          </w:p>
        </w:tc>
        <w:tc>
          <w:tcPr>
            <w:tcW w:w="488" w:type="pct"/>
            <w:vMerge/>
            <w:vAlign w:val="center"/>
          </w:tcPr>
          <w:p w:rsidR="00B85C92" w:rsidRPr="0045562E" w:rsidRDefault="00B85C92" w:rsidP="00D21F57">
            <w:pPr>
              <w:jc w:val="center"/>
              <w:rPr>
                <w:rFonts w:asciiTheme="majorHAnsi" w:hAnsiTheme="majorHAnsi"/>
                <w:sz w:val="18"/>
                <w:szCs w:val="18"/>
              </w:rPr>
            </w:pPr>
          </w:p>
        </w:tc>
        <w:tc>
          <w:tcPr>
            <w:tcW w:w="494" w:type="pct"/>
            <w:vMerge/>
            <w:vAlign w:val="center"/>
          </w:tcPr>
          <w:p w:rsidR="00B85C92" w:rsidRPr="0045562E" w:rsidRDefault="00B85C92" w:rsidP="00D21F57">
            <w:pPr>
              <w:jc w:val="center"/>
              <w:rPr>
                <w:rFonts w:asciiTheme="majorHAnsi" w:hAnsiTheme="majorHAnsi"/>
                <w:b/>
                <w:sz w:val="18"/>
                <w:szCs w:val="18"/>
              </w:rPr>
            </w:pPr>
          </w:p>
        </w:tc>
        <w:tc>
          <w:tcPr>
            <w:tcW w:w="493" w:type="pct"/>
            <w:vMerge/>
            <w:vAlign w:val="center"/>
          </w:tcPr>
          <w:p w:rsidR="00B85C92" w:rsidRPr="0045562E" w:rsidRDefault="00B85C92" w:rsidP="00D21F57">
            <w:pPr>
              <w:jc w:val="center"/>
              <w:rPr>
                <w:rFonts w:asciiTheme="majorHAnsi" w:hAnsiTheme="majorHAnsi"/>
                <w:b/>
                <w:sz w:val="18"/>
                <w:szCs w:val="18"/>
              </w:rPr>
            </w:pPr>
          </w:p>
        </w:tc>
        <w:tc>
          <w:tcPr>
            <w:tcW w:w="444" w:type="pct"/>
            <w:vAlign w:val="center"/>
          </w:tcPr>
          <w:p w:rsidR="00B85C92" w:rsidRPr="00F172DE" w:rsidRDefault="00FE76C1" w:rsidP="00FE76C1">
            <w:pPr>
              <w:jc w:val="center"/>
              <w:rPr>
                <w:rFonts w:asciiTheme="majorHAnsi" w:hAnsiTheme="majorHAnsi"/>
                <w:sz w:val="18"/>
                <w:szCs w:val="18"/>
              </w:rPr>
            </w:pPr>
            <w:r>
              <w:rPr>
                <w:rFonts w:asciiTheme="majorHAnsi" w:hAnsiTheme="majorHAnsi"/>
                <w:sz w:val="18"/>
                <w:szCs w:val="18"/>
              </w:rPr>
              <w:t>Articulación de la media académica con el SENA y/o  universidad</w:t>
            </w:r>
          </w:p>
        </w:tc>
        <w:tc>
          <w:tcPr>
            <w:tcW w:w="444" w:type="pct"/>
            <w:vAlign w:val="center"/>
          </w:tcPr>
          <w:p w:rsidR="00B85C92" w:rsidRPr="0045562E" w:rsidRDefault="00DD24FD" w:rsidP="00D21F57">
            <w:pPr>
              <w:jc w:val="center"/>
              <w:rPr>
                <w:rFonts w:asciiTheme="majorHAnsi" w:hAnsiTheme="majorHAnsi"/>
                <w:sz w:val="18"/>
                <w:szCs w:val="18"/>
              </w:rPr>
            </w:pPr>
            <w:r>
              <w:rPr>
                <w:rFonts w:asciiTheme="majorHAnsi" w:hAnsiTheme="majorHAnsi"/>
                <w:sz w:val="18"/>
                <w:szCs w:val="18"/>
              </w:rPr>
              <w:t>2 instituciones con articulación interinstitucional</w:t>
            </w:r>
          </w:p>
        </w:tc>
        <w:tc>
          <w:tcPr>
            <w:tcW w:w="642" w:type="pct"/>
            <w:vAlign w:val="center"/>
          </w:tcPr>
          <w:p w:rsidR="00B85C92" w:rsidRDefault="00DD24FD" w:rsidP="00D21F57">
            <w:pPr>
              <w:jc w:val="center"/>
              <w:rPr>
                <w:rFonts w:asciiTheme="majorHAnsi" w:hAnsiTheme="majorHAnsi"/>
                <w:sz w:val="18"/>
                <w:szCs w:val="18"/>
              </w:rPr>
            </w:pPr>
            <w:r>
              <w:rPr>
                <w:rFonts w:asciiTheme="majorHAnsi" w:hAnsiTheme="majorHAnsi"/>
                <w:sz w:val="18"/>
                <w:szCs w:val="18"/>
              </w:rPr>
              <w:t>Lograr reducir en un 45% el déficit de vínculos interinstitucional</w:t>
            </w:r>
          </w:p>
        </w:tc>
        <w:tc>
          <w:tcPr>
            <w:tcW w:w="642" w:type="pct"/>
            <w:vAlign w:val="center"/>
          </w:tcPr>
          <w:p w:rsidR="00B85C92" w:rsidRPr="00277DD0" w:rsidRDefault="00DD24FD" w:rsidP="00D21F57">
            <w:pPr>
              <w:jc w:val="center"/>
              <w:rPr>
                <w:rFonts w:asciiTheme="majorHAnsi" w:hAnsiTheme="majorHAnsi"/>
                <w:sz w:val="18"/>
                <w:szCs w:val="18"/>
                <w:highlight w:val="red"/>
              </w:rPr>
            </w:pPr>
            <w:r>
              <w:rPr>
                <w:rFonts w:asciiTheme="majorHAnsi" w:hAnsiTheme="majorHAnsi"/>
                <w:sz w:val="18"/>
                <w:szCs w:val="18"/>
              </w:rPr>
              <w:t>5 instituciones con vínculos interinstitucionales durante el cuatrienio</w:t>
            </w:r>
          </w:p>
        </w:tc>
        <w:tc>
          <w:tcPr>
            <w:tcW w:w="643" w:type="pct"/>
            <w:shd w:val="clear" w:color="auto" w:fill="auto"/>
            <w:vAlign w:val="center"/>
          </w:tcPr>
          <w:p w:rsidR="00B85C92" w:rsidRPr="008D592F" w:rsidRDefault="00DD24FD" w:rsidP="00D21F57">
            <w:pPr>
              <w:jc w:val="center"/>
              <w:rPr>
                <w:rFonts w:asciiTheme="majorHAnsi" w:hAnsiTheme="majorHAnsi"/>
                <w:sz w:val="18"/>
                <w:szCs w:val="18"/>
              </w:rPr>
            </w:pPr>
            <w:r>
              <w:rPr>
                <w:rFonts w:asciiTheme="majorHAnsi" w:hAnsiTheme="majorHAnsi"/>
                <w:sz w:val="18"/>
                <w:szCs w:val="18"/>
              </w:rPr>
              <w:t>Estudiantes vinculados institucionalmente</w:t>
            </w:r>
            <w:r w:rsidR="00002A08">
              <w:rPr>
                <w:rFonts w:asciiTheme="majorHAnsi" w:hAnsiTheme="majorHAnsi"/>
                <w:sz w:val="18"/>
                <w:szCs w:val="18"/>
              </w:rPr>
              <w:t xml:space="preserve"> extra mural</w:t>
            </w:r>
          </w:p>
        </w:tc>
        <w:tc>
          <w:tcPr>
            <w:tcW w:w="517" w:type="pct"/>
            <w:vMerge/>
            <w:shd w:val="clear" w:color="auto" w:fill="auto"/>
            <w:vAlign w:val="center"/>
          </w:tcPr>
          <w:p w:rsidR="00B85C92" w:rsidRPr="008D592F" w:rsidRDefault="00B85C92" w:rsidP="00D21F57">
            <w:pPr>
              <w:jc w:val="center"/>
              <w:rPr>
                <w:rFonts w:asciiTheme="majorHAnsi" w:hAnsiTheme="majorHAnsi"/>
                <w:sz w:val="18"/>
                <w:szCs w:val="18"/>
              </w:rPr>
            </w:pPr>
          </w:p>
        </w:tc>
      </w:tr>
      <w:tr w:rsidR="007A674D" w:rsidRPr="00E3008D" w:rsidTr="007A674D">
        <w:trPr>
          <w:cantSplit/>
          <w:trHeight w:val="808"/>
          <w:jc w:val="center"/>
        </w:trPr>
        <w:tc>
          <w:tcPr>
            <w:tcW w:w="192" w:type="pct"/>
            <w:vMerge/>
            <w:textDirection w:val="btLr"/>
            <w:vAlign w:val="center"/>
          </w:tcPr>
          <w:p w:rsidR="00B85C92" w:rsidRDefault="00B85C92" w:rsidP="00D21F57">
            <w:pPr>
              <w:ind w:left="113" w:right="113"/>
              <w:jc w:val="center"/>
              <w:rPr>
                <w:rFonts w:asciiTheme="majorHAnsi" w:hAnsiTheme="majorHAnsi"/>
                <w:b/>
                <w:sz w:val="28"/>
                <w:szCs w:val="28"/>
              </w:rPr>
            </w:pPr>
          </w:p>
        </w:tc>
        <w:tc>
          <w:tcPr>
            <w:tcW w:w="488" w:type="pct"/>
            <w:vMerge/>
            <w:vAlign w:val="center"/>
          </w:tcPr>
          <w:p w:rsidR="00B85C92" w:rsidRPr="0045562E" w:rsidRDefault="00B85C92" w:rsidP="00D21F57">
            <w:pPr>
              <w:jc w:val="center"/>
              <w:rPr>
                <w:rFonts w:asciiTheme="majorHAnsi" w:hAnsiTheme="majorHAnsi"/>
                <w:sz w:val="18"/>
                <w:szCs w:val="18"/>
              </w:rPr>
            </w:pPr>
          </w:p>
        </w:tc>
        <w:tc>
          <w:tcPr>
            <w:tcW w:w="494" w:type="pct"/>
            <w:vMerge/>
            <w:vAlign w:val="center"/>
          </w:tcPr>
          <w:p w:rsidR="00B85C92" w:rsidRPr="0045562E" w:rsidRDefault="00B85C92" w:rsidP="00D21F57">
            <w:pPr>
              <w:jc w:val="center"/>
              <w:rPr>
                <w:rFonts w:asciiTheme="majorHAnsi" w:hAnsiTheme="majorHAnsi"/>
                <w:b/>
                <w:sz w:val="18"/>
                <w:szCs w:val="18"/>
              </w:rPr>
            </w:pPr>
          </w:p>
        </w:tc>
        <w:tc>
          <w:tcPr>
            <w:tcW w:w="493" w:type="pct"/>
            <w:vMerge/>
            <w:vAlign w:val="center"/>
          </w:tcPr>
          <w:p w:rsidR="00B85C92" w:rsidRPr="0045562E" w:rsidRDefault="00B85C92" w:rsidP="00D21F57">
            <w:pPr>
              <w:jc w:val="center"/>
              <w:rPr>
                <w:rFonts w:asciiTheme="majorHAnsi" w:hAnsiTheme="majorHAnsi"/>
                <w:b/>
                <w:sz w:val="18"/>
                <w:szCs w:val="18"/>
              </w:rPr>
            </w:pPr>
          </w:p>
        </w:tc>
        <w:tc>
          <w:tcPr>
            <w:tcW w:w="444" w:type="pct"/>
            <w:vAlign w:val="center"/>
          </w:tcPr>
          <w:p w:rsidR="00B85C92" w:rsidRPr="00F172DE" w:rsidRDefault="00B85C92" w:rsidP="00D21F57">
            <w:pPr>
              <w:jc w:val="center"/>
              <w:rPr>
                <w:rFonts w:asciiTheme="majorHAnsi" w:hAnsiTheme="majorHAnsi"/>
                <w:sz w:val="18"/>
                <w:szCs w:val="18"/>
              </w:rPr>
            </w:pPr>
            <w:r w:rsidRPr="00F172DE">
              <w:rPr>
                <w:rFonts w:asciiTheme="majorHAnsi" w:hAnsiTheme="majorHAnsi"/>
                <w:sz w:val="18"/>
                <w:szCs w:val="18"/>
              </w:rPr>
              <w:t>Mejoramiento Institucional</w:t>
            </w:r>
            <w:r w:rsidR="004467D3">
              <w:rPr>
                <w:rFonts w:asciiTheme="majorHAnsi" w:hAnsiTheme="majorHAnsi"/>
                <w:sz w:val="18"/>
                <w:szCs w:val="18"/>
              </w:rPr>
              <w:t xml:space="preserve"> </w:t>
            </w:r>
          </w:p>
        </w:tc>
        <w:tc>
          <w:tcPr>
            <w:tcW w:w="444" w:type="pct"/>
            <w:vAlign w:val="center"/>
          </w:tcPr>
          <w:p w:rsidR="00B85C92" w:rsidRPr="0045562E" w:rsidRDefault="00B85C92" w:rsidP="00D21F57">
            <w:pPr>
              <w:jc w:val="center"/>
              <w:rPr>
                <w:rFonts w:asciiTheme="majorHAnsi" w:hAnsiTheme="majorHAnsi"/>
                <w:sz w:val="18"/>
                <w:szCs w:val="18"/>
              </w:rPr>
            </w:pPr>
            <w:r>
              <w:rPr>
                <w:rFonts w:asciiTheme="majorHAnsi" w:hAnsiTheme="majorHAnsi"/>
                <w:sz w:val="18"/>
                <w:szCs w:val="18"/>
              </w:rPr>
              <w:t>Diagnóstico del estado situacional de la calidad educativa.</w:t>
            </w:r>
          </w:p>
        </w:tc>
        <w:tc>
          <w:tcPr>
            <w:tcW w:w="642" w:type="pct"/>
            <w:vAlign w:val="center"/>
          </w:tcPr>
          <w:p w:rsidR="00B85C92" w:rsidRPr="0045562E" w:rsidRDefault="004467D3" w:rsidP="00D21F57">
            <w:pPr>
              <w:jc w:val="center"/>
              <w:rPr>
                <w:rFonts w:asciiTheme="majorHAnsi" w:hAnsiTheme="majorHAnsi"/>
                <w:sz w:val="18"/>
                <w:szCs w:val="18"/>
              </w:rPr>
            </w:pPr>
            <w:r>
              <w:rPr>
                <w:rFonts w:asciiTheme="majorHAnsi" w:hAnsiTheme="majorHAnsi"/>
                <w:sz w:val="18"/>
                <w:szCs w:val="18"/>
              </w:rPr>
              <w:t xml:space="preserve">Reducir en un 7º% la tasa bruta de deserción escolar </w:t>
            </w:r>
          </w:p>
        </w:tc>
        <w:tc>
          <w:tcPr>
            <w:tcW w:w="642" w:type="pct"/>
            <w:vAlign w:val="center"/>
          </w:tcPr>
          <w:p w:rsidR="00B85C92" w:rsidRDefault="00DD24FD" w:rsidP="00D21F57">
            <w:pPr>
              <w:jc w:val="center"/>
              <w:rPr>
                <w:rFonts w:asciiTheme="majorHAnsi" w:hAnsiTheme="majorHAnsi"/>
                <w:sz w:val="18"/>
                <w:szCs w:val="18"/>
              </w:rPr>
            </w:pPr>
            <w:r>
              <w:rPr>
                <w:rFonts w:asciiTheme="majorHAnsi" w:hAnsiTheme="majorHAnsi"/>
                <w:sz w:val="18"/>
                <w:szCs w:val="18"/>
              </w:rPr>
              <w:t>Reducir en un 7% la deserción escolar</w:t>
            </w:r>
          </w:p>
        </w:tc>
        <w:tc>
          <w:tcPr>
            <w:tcW w:w="643" w:type="pct"/>
            <w:shd w:val="clear" w:color="auto" w:fill="auto"/>
            <w:vAlign w:val="center"/>
          </w:tcPr>
          <w:p w:rsidR="00DD24FD" w:rsidRDefault="00DD24FD" w:rsidP="00700F37">
            <w:pPr>
              <w:rPr>
                <w:rFonts w:asciiTheme="majorHAnsi" w:hAnsiTheme="majorHAnsi"/>
                <w:sz w:val="18"/>
                <w:szCs w:val="18"/>
              </w:rPr>
            </w:pPr>
          </w:p>
          <w:p w:rsidR="00700F37" w:rsidRDefault="00BB5275" w:rsidP="00700F37">
            <w:pPr>
              <w:rPr>
                <w:rFonts w:asciiTheme="majorHAnsi" w:hAnsiTheme="majorHAnsi"/>
                <w:sz w:val="18"/>
                <w:szCs w:val="18"/>
              </w:rPr>
            </w:pPr>
            <w:r>
              <w:rPr>
                <w:rFonts w:asciiTheme="majorHAnsi" w:hAnsiTheme="majorHAnsi"/>
                <w:sz w:val="18"/>
                <w:szCs w:val="18"/>
              </w:rPr>
              <w:t>-</w:t>
            </w:r>
            <w:r w:rsidR="00700F37">
              <w:rPr>
                <w:rFonts w:asciiTheme="majorHAnsi" w:hAnsiTheme="majorHAnsi"/>
                <w:sz w:val="18"/>
                <w:szCs w:val="18"/>
              </w:rPr>
              <w:t xml:space="preserve"> deserción escolar</w:t>
            </w:r>
          </w:p>
          <w:p w:rsidR="00700F37" w:rsidRDefault="00700F37" w:rsidP="00700F37">
            <w:pPr>
              <w:rPr>
                <w:rFonts w:asciiTheme="majorHAnsi" w:hAnsiTheme="majorHAnsi"/>
                <w:sz w:val="18"/>
                <w:szCs w:val="18"/>
              </w:rPr>
            </w:pPr>
          </w:p>
          <w:p w:rsidR="00700F37" w:rsidRDefault="00700F37" w:rsidP="00700F37">
            <w:pPr>
              <w:rPr>
                <w:rFonts w:asciiTheme="majorHAnsi" w:hAnsiTheme="majorHAnsi"/>
                <w:sz w:val="18"/>
                <w:szCs w:val="18"/>
              </w:rPr>
            </w:pPr>
          </w:p>
          <w:p w:rsidR="00B85C92" w:rsidRPr="008D592F" w:rsidRDefault="00B85C92" w:rsidP="00D21F57">
            <w:pPr>
              <w:jc w:val="center"/>
              <w:rPr>
                <w:rFonts w:asciiTheme="majorHAnsi" w:hAnsiTheme="majorHAnsi"/>
                <w:sz w:val="18"/>
                <w:szCs w:val="18"/>
              </w:rPr>
            </w:pPr>
          </w:p>
        </w:tc>
        <w:tc>
          <w:tcPr>
            <w:tcW w:w="517" w:type="pct"/>
            <w:vMerge/>
            <w:shd w:val="clear" w:color="auto" w:fill="auto"/>
            <w:vAlign w:val="center"/>
          </w:tcPr>
          <w:p w:rsidR="00B85C92" w:rsidRPr="008D592F" w:rsidRDefault="00B85C92" w:rsidP="00D21F57">
            <w:pPr>
              <w:jc w:val="center"/>
              <w:rPr>
                <w:rFonts w:asciiTheme="majorHAnsi" w:hAnsiTheme="majorHAnsi"/>
                <w:sz w:val="18"/>
                <w:szCs w:val="18"/>
              </w:rPr>
            </w:pPr>
          </w:p>
        </w:tc>
      </w:tr>
      <w:tr w:rsidR="007A674D" w:rsidRPr="00E3008D" w:rsidTr="007A674D">
        <w:trPr>
          <w:cantSplit/>
          <w:trHeight w:val="989"/>
          <w:jc w:val="center"/>
        </w:trPr>
        <w:tc>
          <w:tcPr>
            <w:tcW w:w="192" w:type="pct"/>
            <w:vMerge/>
            <w:textDirection w:val="btLr"/>
            <w:vAlign w:val="center"/>
          </w:tcPr>
          <w:p w:rsidR="00366AF8" w:rsidRDefault="00366AF8" w:rsidP="00D21F57">
            <w:pPr>
              <w:ind w:left="113" w:right="113"/>
              <w:jc w:val="center"/>
              <w:rPr>
                <w:rFonts w:asciiTheme="majorHAnsi" w:hAnsiTheme="majorHAnsi"/>
                <w:b/>
                <w:sz w:val="28"/>
                <w:szCs w:val="28"/>
              </w:rPr>
            </w:pPr>
          </w:p>
        </w:tc>
        <w:tc>
          <w:tcPr>
            <w:tcW w:w="488" w:type="pct"/>
            <w:vMerge/>
            <w:vAlign w:val="center"/>
          </w:tcPr>
          <w:p w:rsidR="00366AF8" w:rsidRPr="0045562E" w:rsidRDefault="00366AF8" w:rsidP="00D21F57">
            <w:pPr>
              <w:jc w:val="center"/>
              <w:rPr>
                <w:rFonts w:asciiTheme="majorHAnsi" w:hAnsiTheme="majorHAnsi"/>
                <w:sz w:val="18"/>
                <w:szCs w:val="18"/>
              </w:rPr>
            </w:pPr>
          </w:p>
        </w:tc>
        <w:tc>
          <w:tcPr>
            <w:tcW w:w="494" w:type="pct"/>
            <w:vMerge/>
            <w:vAlign w:val="center"/>
          </w:tcPr>
          <w:p w:rsidR="00366AF8" w:rsidRPr="0045562E" w:rsidRDefault="00366AF8" w:rsidP="00D21F57">
            <w:pPr>
              <w:jc w:val="center"/>
              <w:rPr>
                <w:rFonts w:asciiTheme="majorHAnsi" w:hAnsiTheme="majorHAnsi"/>
                <w:b/>
                <w:sz w:val="18"/>
                <w:szCs w:val="18"/>
              </w:rPr>
            </w:pPr>
          </w:p>
        </w:tc>
        <w:tc>
          <w:tcPr>
            <w:tcW w:w="493" w:type="pct"/>
            <w:vMerge/>
            <w:vAlign w:val="center"/>
          </w:tcPr>
          <w:p w:rsidR="00366AF8" w:rsidRPr="0045562E" w:rsidRDefault="00366AF8" w:rsidP="00D21F57">
            <w:pPr>
              <w:jc w:val="center"/>
              <w:rPr>
                <w:rFonts w:asciiTheme="majorHAnsi" w:hAnsiTheme="majorHAnsi"/>
                <w:b/>
                <w:sz w:val="18"/>
                <w:szCs w:val="18"/>
              </w:rPr>
            </w:pPr>
          </w:p>
        </w:tc>
        <w:tc>
          <w:tcPr>
            <w:tcW w:w="444" w:type="pct"/>
            <w:vMerge w:val="restart"/>
            <w:vAlign w:val="center"/>
          </w:tcPr>
          <w:p w:rsidR="00366AF8" w:rsidRPr="00F172DE" w:rsidRDefault="00366AF8" w:rsidP="00D21F57">
            <w:pPr>
              <w:jc w:val="center"/>
              <w:rPr>
                <w:rFonts w:asciiTheme="majorHAnsi" w:hAnsiTheme="majorHAnsi"/>
                <w:sz w:val="18"/>
                <w:szCs w:val="18"/>
              </w:rPr>
            </w:pPr>
            <w:r w:rsidRPr="00F172DE">
              <w:rPr>
                <w:rFonts w:asciiTheme="majorHAnsi" w:hAnsiTheme="majorHAnsi"/>
                <w:sz w:val="18"/>
                <w:szCs w:val="18"/>
              </w:rPr>
              <w:t>Formando Capital Humano</w:t>
            </w:r>
          </w:p>
        </w:tc>
        <w:tc>
          <w:tcPr>
            <w:tcW w:w="444" w:type="pct"/>
            <w:vAlign w:val="center"/>
          </w:tcPr>
          <w:p w:rsidR="00366AF8" w:rsidRPr="0045562E" w:rsidRDefault="00D21F57" w:rsidP="00D21F57">
            <w:pPr>
              <w:jc w:val="center"/>
              <w:rPr>
                <w:rFonts w:asciiTheme="majorHAnsi" w:hAnsiTheme="majorHAnsi"/>
                <w:sz w:val="18"/>
                <w:szCs w:val="18"/>
              </w:rPr>
            </w:pPr>
            <w:r>
              <w:rPr>
                <w:rFonts w:asciiTheme="majorHAnsi" w:hAnsiTheme="majorHAnsi"/>
                <w:sz w:val="18"/>
                <w:szCs w:val="18"/>
              </w:rPr>
              <w:t>No hay reporte</w:t>
            </w:r>
          </w:p>
        </w:tc>
        <w:tc>
          <w:tcPr>
            <w:tcW w:w="642" w:type="pct"/>
            <w:vAlign w:val="center"/>
          </w:tcPr>
          <w:p w:rsidR="00366AF8" w:rsidRPr="0045562E" w:rsidRDefault="00353956" w:rsidP="00D21F57">
            <w:pPr>
              <w:jc w:val="center"/>
              <w:rPr>
                <w:rFonts w:asciiTheme="majorHAnsi" w:hAnsiTheme="majorHAnsi"/>
                <w:sz w:val="18"/>
                <w:szCs w:val="18"/>
              </w:rPr>
            </w:pPr>
            <w:r>
              <w:rPr>
                <w:rFonts w:asciiTheme="majorHAnsi" w:hAnsiTheme="majorHAnsi"/>
                <w:sz w:val="18"/>
                <w:szCs w:val="18"/>
              </w:rPr>
              <w:t>Lograr que el 100% de los niños y niñas menores de 15 años libres de actividades laborales.</w:t>
            </w:r>
          </w:p>
        </w:tc>
        <w:tc>
          <w:tcPr>
            <w:tcW w:w="642" w:type="pct"/>
            <w:vAlign w:val="center"/>
          </w:tcPr>
          <w:p w:rsidR="00366AF8" w:rsidRDefault="00353956" w:rsidP="00D21F57">
            <w:pPr>
              <w:jc w:val="center"/>
              <w:rPr>
                <w:rFonts w:asciiTheme="majorHAnsi" w:hAnsiTheme="majorHAnsi"/>
                <w:sz w:val="18"/>
                <w:szCs w:val="18"/>
              </w:rPr>
            </w:pPr>
            <w:r>
              <w:rPr>
                <w:rFonts w:asciiTheme="majorHAnsi" w:hAnsiTheme="majorHAnsi"/>
                <w:sz w:val="18"/>
                <w:szCs w:val="18"/>
              </w:rPr>
              <w:t>Lograr que ningún niño o niña menor de 15 años este vinculado a actividades laborales durante el cuatrienio.</w:t>
            </w:r>
          </w:p>
        </w:tc>
        <w:tc>
          <w:tcPr>
            <w:tcW w:w="643" w:type="pct"/>
            <w:shd w:val="clear" w:color="auto" w:fill="auto"/>
            <w:vAlign w:val="center"/>
          </w:tcPr>
          <w:p w:rsidR="00366AF8" w:rsidRPr="008D592F" w:rsidRDefault="00D21F57" w:rsidP="00D21F57">
            <w:pPr>
              <w:jc w:val="center"/>
              <w:rPr>
                <w:rFonts w:asciiTheme="majorHAnsi" w:hAnsiTheme="majorHAnsi"/>
                <w:sz w:val="18"/>
                <w:szCs w:val="18"/>
              </w:rPr>
            </w:pPr>
            <w:r>
              <w:rPr>
                <w:rFonts w:asciiTheme="majorHAnsi" w:hAnsiTheme="majorHAnsi"/>
                <w:sz w:val="18"/>
                <w:szCs w:val="18"/>
              </w:rPr>
              <w:t>Número de niños y niñas menores de 15 años vinculados a actividades laborales</w:t>
            </w:r>
            <w:r w:rsidR="00825F23">
              <w:rPr>
                <w:rFonts w:asciiTheme="majorHAnsi" w:hAnsiTheme="majorHAnsi"/>
                <w:sz w:val="18"/>
                <w:szCs w:val="18"/>
              </w:rPr>
              <w:t>.</w:t>
            </w:r>
          </w:p>
        </w:tc>
        <w:tc>
          <w:tcPr>
            <w:tcW w:w="517" w:type="pct"/>
            <w:vMerge/>
            <w:shd w:val="clear" w:color="auto" w:fill="auto"/>
            <w:vAlign w:val="center"/>
          </w:tcPr>
          <w:p w:rsidR="00366AF8" w:rsidRPr="008D592F" w:rsidRDefault="00366AF8" w:rsidP="00D21F57">
            <w:pPr>
              <w:jc w:val="center"/>
              <w:rPr>
                <w:rFonts w:asciiTheme="majorHAnsi" w:hAnsiTheme="majorHAnsi"/>
                <w:sz w:val="18"/>
                <w:szCs w:val="18"/>
              </w:rPr>
            </w:pPr>
          </w:p>
        </w:tc>
      </w:tr>
      <w:tr w:rsidR="007A674D" w:rsidRPr="00E3008D" w:rsidTr="007A674D">
        <w:trPr>
          <w:cantSplit/>
          <w:trHeight w:val="455"/>
          <w:jc w:val="center"/>
        </w:trPr>
        <w:tc>
          <w:tcPr>
            <w:tcW w:w="192" w:type="pct"/>
            <w:vMerge/>
            <w:textDirection w:val="btLr"/>
            <w:vAlign w:val="center"/>
          </w:tcPr>
          <w:p w:rsidR="00366AF8" w:rsidRDefault="00366AF8" w:rsidP="00D21F57">
            <w:pPr>
              <w:ind w:left="113" w:right="113"/>
              <w:jc w:val="center"/>
              <w:rPr>
                <w:rFonts w:asciiTheme="majorHAnsi" w:hAnsiTheme="majorHAnsi"/>
                <w:b/>
                <w:sz w:val="28"/>
                <w:szCs w:val="28"/>
              </w:rPr>
            </w:pPr>
          </w:p>
        </w:tc>
        <w:tc>
          <w:tcPr>
            <w:tcW w:w="488" w:type="pct"/>
            <w:vMerge/>
            <w:vAlign w:val="center"/>
          </w:tcPr>
          <w:p w:rsidR="00366AF8" w:rsidRPr="0045562E" w:rsidRDefault="00366AF8" w:rsidP="00D21F57">
            <w:pPr>
              <w:jc w:val="center"/>
              <w:rPr>
                <w:rFonts w:asciiTheme="majorHAnsi" w:hAnsiTheme="majorHAnsi"/>
                <w:sz w:val="18"/>
                <w:szCs w:val="18"/>
              </w:rPr>
            </w:pPr>
          </w:p>
        </w:tc>
        <w:tc>
          <w:tcPr>
            <w:tcW w:w="494" w:type="pct"/>
            <w:vMerge/>
            <w:vAlign w:val="center"/>
          </w:tcPr>
          <w:p w:rsidR="00366AF8" w:rsidRPr="0045562E" w:rsidRDefault="00366AF8" w:rsidP="00D21F57">
            <w:pPr>
              <w:jc w:val="center"/>
              <w:rPr>
                <w:rFonts w:asciiTheme="majorHAnsi" w:hAnsiTheme="majorHAnsi"/>
                <w:b/>
                <w:sz w:val="18"/>
                <w:szCs w:val="18"/>
              </w:rPr>
            </w:pPr>
          </w:p>
        </w:tc>
        <w:tc>
          <w:tcPr>
            <w:tcW w:w="493" w:type="pct"/>
            <w:vMerge/>
            <w:vAlign w:val="center"/>
          </w:tcPr>
          <w:p w:rsidR="00366AF8" w:rsidRPr="0045562E" w:rsidRDefault="00366AF8" w:rsidP="00D21F57">
            <w:pPr>
              <w:jc w:val="center"/>
              <w:rPr>
                <w:rFonts w:asciiTheme="majorHAnsi" w:hAnsiTheme="majorHAnsi"/>
                <w:b/>
                <w:sz w:val="18"/>
                <w:szCs w:val="18"/>
              </w:rPr>
            </w:pPr>
          </w:p>
        </w:tc>
        <w:tc>
          <w:tcPr>
            <w:tcW w:w="444" w:type="pct"/>
            <w:vMerge/>
            <w:vAlign w:val="center"/>
          </w:tcPr>
          <w:p w:rsidR="00366AF8" w:rsidRPr="00F172DE" w:rsidRDefault="00366AF8" w:rsidP="00D21F57">
            <w:pPr>
              <w:jc w:val="center"/>
              <w:rPr>
                <w:rFonts w:asciiTheme="majorHAnsi" w:hAnsiTheme="majorHAnsi"/>
                <w:sz w:val="18"/>
                <w:szCs w:val="18"/>
              </w:rPr>
            </w:pPr>
          </w:p>
        </w:tc>
        <w:tc>
          <w:tcPr>
            <w:tcW w:w="444" w:type="pct"/>
            <w:vAlign w:val="center"/>
          </w:tcPr>
          <w:p w:rsidR="00366AF8" w:rsidRDefault="00366AF8" w:rsidP="00D21F57">
            <w:pPr>
              <w:jc w:val="center"/>
              <w:rPr>
                <w:rFonts w:asciiTheme="majorHAnsi" w:hAnsiTheme="majorHAnsi"/>
                <w:sz w:val="18"/>
                <w:szCs w:val="18"/>
              </w:rPr>
            </w:pPr>
            <w:r>
              <w:rPr>
                <w:rFonts w:asciiTheme="majorHAnsi" w:hAnsiTheme="majorHAnsi"/>
                <w:sz w:val="18"/>
                <w:szCs w:val="18"/>
              </w:rPr>
              <w:t>No hay reporte</w:t>
            </w:r>
          </w:p>
        </w:tc>
        <w:tc>
          <w:tcPr>
            <w:tcW w:w="642" w:type="pct"/>
            <w:vAlign w:val="center"/>
          </w:tcPr>
          <w:p w:rsidR="00366AF8" w:rsidRPr="0045562E" w:rsidRDefault="00D21F57" w:rsidP="00D21F57">
            <w:pPr>
              <w:jc w:val="center"/>
              <w:rPr>
                <w:rFonts w:asciiTheme="majorHAnsi" w:hAnsiTheme="majorHAnsi"/>
                <w:sz w:val="18"/>
                <w:szCs w:val="18"/>
              </w:rPr>
            </w:pPr>
            <w:r>
              <w:rPr>
                <w:rFonts w:asciiTheme="majorHAnsi" w:hAnsiTheme="majorHAnsi"/>
                <w:sz w:val="18"/>
                <w:szCs w:val="18"/>
              </w:rPr>
              <w:t>Crear espacios de alfabetización para</w:t>
            </w:r>
            <w:r w:rsidR="00353956">
              <w:rPr>
                <w:rFonts w:asciiTheme="majorHAnsi" w:hAnsiTheme="majorHAnsi"/>
                <w:sz w:val="18"/>
                <w:szCs w:val="18"/>
              </w:rPr>
              <w:t xml:space="preserve"> 2000 adultos.</w:t>
            </w:r>
            <w:r>
              <w:rPr>
                <w:rFonts w:asciiTheme="majorHAnsi" w:hAnsiTheme="majorHAnsi"/>
                <w:sz w:val="18"/>
                <w:szCs w:val="18"/>
              </w:rPr>
              <w:t xml:space="preserve"> </w:t>
            </w:r>
          </w:p>
        </w:tc>
        <w:tc>
          <w:tcPr>
            <w:tcW w:w="642" w:type="pct"/>
            <w:vAlign w:val="center"/>
          </w:tcPr>
          <w:p w:rsidR="00366AF8" w:rsidRDefault="00D21F57" w:rsidP="00D21F57">
            <w:pPr>
              <w:jc w:val="center"/>
              <w:rPr>
                <w:rFonts w:asciiTheme="majorHAnsi" w:hAnsiTheme="majorHAnsi"/>
                <w:sz w:val="18"/>
                <w:szCs w:val="18"/>
              </w:rPr>
            </w:pPr>
            <w:r>
              <w:rPr>
                <w:rFonts w:asciiTheme="majorHAnsi" w:hAnsiTheme="majorHAnsi"/>
                <w:sz w:val="18"/>
                <w:szCs w:val="18"/>
              </w:rPr>
              <w:t>Lograr que el 60</w:t>
            </w:r>
            <w:r w:rsidR="00366AF8">
              <w:rPr>
                <w:rFonts w:asciiTheme="majorHAnsi" w:hAnsiTheme="majorHAnsi"/>
                <w:sz w:val="18"/>
                <w:szCs w:val="18"/>
              </w:rPr>
              <w:t>% de los adultos estén alfabetizados durante los cuatro años de gobierno.</w:t>
            </w:r>
          </w:p>
        </w:tc>
        <w:tc>
          <w:tcPr>
            <w:tcW w:w="643" w:type="pct"/>
            <w:shd w:val="clear" w:color="auto" w:fill="auto"/>
            <w:vAlign w:val="center"/>
          </w:tcPr>
          <w:p w:rsidR="00366AF8" w:rsidRPr="008D592F" w:rsidRDefault="00366AF8" w:rsidP="00D21F57">
            <w:pPr>
              <w:jc w:val="center"/>
              <w:rPr>
                <w:rFonts w:asciiTheme="majorHAnsi" w:hAnsiTheme="majorHAnsi"/>
                <w:sz w:val="18"/>
                <w:szCs w:val="18"/>
              </w:rPr>
            </w:pPr>
            <w:r>
              <w:rPr>
                <w:rFonts w:asciiTheme="majorHAnsi" w:hAnsiTheme="majorHAnsi"/>
                <w:sz w:val="18"/>
                <w:szCs w:val="18"/>
              </w:rPr>
              <w:t>Porcentaje de jóvenes y adultos entre los 15 y 65 años alfabetizados</w:t>
            </w:r>
            <w:r w:rsidR="00825F23">
              <w:rPr>
                <w:rFonts w:asciiTheme="majorHAnsi" w:hAnsiTheme="majorHAnsi"/>
                <w:sz w:val="18"/>
                <w:szCs w:val="18"/>
              </w:rPr>
              <w:t>.</w:t>
            </w:r>
          </w:p>
        </w:tc>
        <w:tc>
          <w:tcPr>
            <w:tcW w:w="517" w:type="pct"/>
            <w:vMerge/>
            <w:shd w:val="clear" w:color="auto" w:fill="auto"/>
            <w:vAlign w:val="center"/>
          </w:tcPr>
          <w:p w:rsidR="00366AF8" w:rsidRPr="008D592F" w:rsidRDefault="00366AF8" w:rsidP="00D21F57">
            <w:pPr>
              <w:jc w:val="center"/>
              <w:rPr>
                <w:rFonts w:asciiTheme="majorHAnsi" w:hAnsiTheme="majorHAnsi"/>
                <w:sz w:val="18"/>
                <w:szCs w:val="18"/>
              </w:rPr>
            </w:pPr>
          </w:p>
        </w:tc>
      </w:tr>
      <w:tr w:rsidR="007A674D" w:rsidRPr="00E3008D" w:rsidTr="007A674D">
        <w:trPr>
          <w:cantSplit/>
          <w:trHeight w:val="455"/>
          <w:jc w:val="center"/>
        </w:trPr>
        <w:tc>
          <w:tcPr>
            <w:tcW w:w="192" w:type="pct"/>
            <w:vMerge/>
            <w:textDirection w:val="btLr"/>
            <w:vAlign w:val="center"/>
          </w:tcPr>
          <w:p w:rsidR="00366AF8" w:rsidRDefault="00366AF8" w:rsidP="00D21F57">
            <w:pPr>
              <w:ind w:left="113" w:right="113"/>
              <w:jc w:val="center"/>
              <w:rPr>
                <w:rFonts w:asciiTheme="majorHAnsi" w:hAnsiTheme="majorHAnsi"/>
                <w:b/>
                <w:sz w:val="28"/>
                <w:szCs w:val="28"/>
              </w:rPr>
            </w:pPr>
          </w:p>
        </w:tc>
        <w:tc>
          <w:tcPr>
            <w:tcW w:w="488" w:type="pct"/>
            <w:vMerge/>
            <w:vAlign w:val="center"/>
          </w:tcPr>
          <w:p w:rsidR="00366AF8" w:rsidRPr="0045562E" w:rsidRDefault="00366AF8" w:rsidP="00D21F57">
            <w:pPr>
              <w:jc w:val="center"/>
              <w:rPr>
                <w:rFonts w:asciiTheme="majorHAnsi" w:hAnsiTheme="majorHAnsi"/>
                <w:sz w:val="18"/>
                <w:szCs w:val="18"/>
              </w:rPr>
            </w:pPr>
          </w:p>
        </w:tc>
        <w:tc>
          <w:tcPr>
            <w:tcW w:w="494" w:type="pct"/>
            <w:vMerge/>
            <w:vAlign w:val="center"/>
          </w:tcPr>
          <w:p w:rsidR="00366AF8" w:rsidRPr="0045562E" w:rsidRDefault="00366AF8" w:rsidP="00D21F57">
            <w:pPr>
              <w:jc w:val="center"/>
              <w:rPr>
                <w:rFonts w:asciiTheme="majorHAnsi" w:hAnsiTheme="majorHAnsi"/>
                <w:b/>
                <w:sz w:val="18"/>
                <w:szCs w:val="18"/>
              </w:rPr>
            </w:pPr>
          </w:p>
        </w:tc>
        <w:tc>
          <w:tcPr>
            <w:tcW w:w="493" w:type="pct"/>
            <w:vMerge/>
            <w:vAlign w:val="center"/>
          </w:tcPr>
          <w:p w:rsidR="00366AF8" w:rsidRPr="0045562E" w:rsidRDefault="00366AF8" w:rsidP="00D21F57">
            <w:pPr>
              <w:jc w:val="center"/>
              <w:rPr>
                <w:rFonts w:asciiTheme="majorHAnsi" w:hAnsiTheme="majorHAnsi"/>
                <w:b/>
                <w:sz w:val="18"/>
                <w:szCs w:val="18"/>
              </w:rPr>
            </w:pPr>
          </w:p>
        </w:tc>
        <w:tc>
          <w:tcPr>
            <w:tcW w:w="444" w:type="pct"/>
            <w:vMerge/>
            <w:vAlign w:val="center"/>
          </w:tcPr>
          <w:p w:rsidR="00366AF8" w:rsidRPr="00F172DE" w:rsidRDefault="00366AF8" w:rsidP="00D21F57">
            <w:pPr>
              <w:jc w:val="center"/>
              <w:rPr>
                <w:rFonts w:asciiTheme="majorHAnsi" w:hAnsiTheme="majorHAnsi"/>
                <w:sz w:val="18"/>
                <w:szCs w:val="18"/>
              </w:rPr>
            </w:pPr>
          </w:p>
        </w:tc>
        <w:tc>
          <w:tcPr>
            <w:tcW w:w="444" w:type="pct"/>
            <w:vAlign w:val="center"/>
          </w:tcPr>
          <w:p w:rsidR="00366AF8" w:rsidRDefault="00366AF8" w:rsidP="00D21F57">
            <w:pPr>
              <w:jc w:val="center"/>
              <w:rPr>
                <w:rFonts w:asciiTheme="majorHAnsi" w:hAnsiTheme="majorHAnsi"/>
                <w:sz w:val="18"/>
                <w:szCs w:val="18"/>
              </w:rPr>
            </w:pPr>
            <w:r>
              <w:rPr>
                <w:rFonts w:asciiTheme="majorHAnsi" w:hAnsiTheme="majorHAnsi"/>
                <w:sz w:val="18"/>
                <w:szCs w:val="18"/>
              </w:rPr>
              <w:t>No hay reporte</w:t>
            </w:r>
          </w:p>
        </w:tc>
        <w:tc>
          <w:tcPr>
            <w:tcW w:w="642" w:type="pct"/>
            <w:vAlign w:val="center"/>
          </w:tcPr>
          <w:p w:rsidR="00366AF8" w:rsidRPr="0045562E" w:rsidRDefault="00366AF8" w:rsidP="00D21F57">
            <w:pPr>
              <w:jc w:val="center"/>
              <w:rPr>
                <w:rFonts w:asciiTheme="majorHAnsi" w:hAnsiTheme="majorHAnsi"/>
                <w:sz w:val="18"/>
                <w:szCs w:val="18"/>
              </w:rPr>
            </w:pPr>
            <w:r>
              <w:rPr>
                <w:rFonts w:asciiTheme="majorHAnsi" w:hAnsiTheme="majorHAnsi"/>
                <w:sz w:val="18"/>
                <w:szCs w:val="18"/>
              </w:rPr>
              <w:t>Vincular 1800 niños y niñas entre 0 y años a algún programa de educación integral.</w:t>
            </w:r>
          </w:p>
        </w:tc>
        <w:tc>
          <w:tcPr>
            <w:tcW w:w="642" w:type="pct"/>
            <w:vAlign w:val="center"/>
          </w:tcPr>
          <w:p w:rsidR="00366AF8" w:rsidRDefault="00366AF8" w:rsidP="00D21F57">
            <w:pPr>
              <w:jc w:val="center"/>
              <w:rPr>
                <w:rFonts w:asciiTheme="majorHAnsi" w:hAnsiTheme="majorHAnsi"/>
                <w:sz w:val="18"/>
                <w:szCs w:val="18"/>
              </w:rPr>
            </w:pPr>
            <w:r>
              <w:rPr>
                <w:rFonts w:asciiTheme="majorHAnsi" w:hAnsiTheme="majorHAnsi"/>
                <w:sz w:val="18"/>
                <w:szCs w:val="18"/>
              </w:rPr>
              <w:t>Garantizar que el 60% de los niños y niñas menores de 5 años acceden a algún programa de educación integral durante el cuatrienio.</w:t>
            </w:r>
          </w:p>
        </w:tc>
        <w:tc>
          <w:tcPr>
            <w:tcW w:w="643" w:type="pct"/>
            <w:shd w:val="clear" w:color="auto" w:fill="auto"/>
            <w:vAlign w:val="center"/>
          </w:tcPr>
          <w:p w:rsidR="00366AF8" w:rsidRPr="008D592F" w:rsidRDefault="00366AF8" w:rsidP="00D21F57">
            <w:pPr>
              <w:jc w:val="center"/>
              <w:rPr>
                <w:rFonts w:asciiTheme="majorHAnsi" w:hAnsiTheme="majorHAnsi"/>
                <w:sz w:val="18"/>
                <w:szCs w:val="18"/>
              </w:rPr>
            </w:pPr>
            <w:r>
              <w:rPr>
                <w:rFonts w:asciiTheme="majorHAnsi" w:hAnsiTheme="majorHAnsi"/>
                <w:sz w:val="18"/>
                <w:szCs w:val="18"/>
              </w:rPr>
              <w:t>Porcentaje de niños y niñas menores de 5 años vinculados a algún programa de educación integral</w:t>
            </w:r>
            <w:r w:rsidR="00825F23">
              <w:rPr>
                <w:rFonts w:asciiTheme="majorHAnsi" w:hAnsiTheme="majorHAnsi"/>
                <w:sz w:val="18"/>
                <w:szCs w:val="18"/>
              </w:rPr>
              <w:t>.</w:t>
            </w:r>
          </w:p>
        </w:tc>
        <w:tc>
          <w:tcPr>
            <w:tcW w:w="517" w:type="pct"/>
            <w:vMerge/>
            <w:shd w:val="clear" w:color="auto" w:fill="auto"/>
            <w:vAlign w:val="center"/>
          </w:tcPr>
          <w:p w:rsidR="00366AF8" w:rsidRPr="008D592F" w:rsidRDefault="00366AF8" w:rsidP="00D21F57">
            <w:pPr>
              <w:jc w:val="center"/>
              <w:rPr>
                <w:rFonts w:asciiTheme="majorHAnsi" w:hAnsiTheme="majorHAnsi"/>
                <w:sz w:val="18"/>
                <w:szCs w:val="18"/>
              </w:rPr>
            </w:pPr>
          </w:p>
        </w:tc>
      </w:tr>
    </w:tbl>
    <w:p w:rsidR="001A31CD" w:rsidRDefault="001A31CD" w:rsidP="00CC1FD5">
      <w:pPr>
        <w:jc w:val="center"/>
        <w:rPr>
          <w:rFonts w:asciiTheme="majorHAnsi" w:hAnsiTheme="majorHAnsi"/>
          <w:b/>
          <w:sz w:val="24"/>
          <w:szCs w:val="24"/>
        </w:rPr>
      </w:pPr>
    </w:p>
    <w:p w:rsidR="00EB01F5" w:rsidRPr="00C357A2" w:rsidRDefault="00EB01F5" w:rsidP="00CC1FD5">
      <w:pPr>
        <w:jc w:val="center"/>
        <w:rPr>
          <w:rFonts w:asciiTheme="majorHAnsi" w:hAnsiTheme="majorHAnsi"/>
          <w:b/>
          <w:sz w:val="24"/>
          <w:szCs w:val="24"/>
        </w:rPr>
      </w:pPr>
      <w:r w:rsidRPr="00C357A2">
        <w:rPr>
          <w:rFonts w:asciiTheme="majorHAnsi" w:hAnsiTheme="majorHAnsi"/>
          <w:b/>
          <w:sz w:val="24"/>
          <w:szCs w:val="24"/>
        </w:rPr>
        <w:t>MATRIZ DE PROGRAMAS Y SUBPROGRAMAS</w:t>
      </w:r>
    </w:p>
    <w:tbl>
      <w:tblPr>
        <w:tblStyle w:val="Tablaconcuadrcula"/>
        <w:tblW w:w="5000" w:type="pct"/>
        <w:jc w:val="center"/>
        <w:tblLayout w:type="fixed"/>
        <w:tblLook w:val="04A0" w:firstRow="1" w:lastRow="0" w:firstColumn="1" w:lastColumn="0" w:noHBand="0" w:noVBand="1"/>
      </w:tblPr>
      <w:tblGrid>
        <w:gridCol w:w="556"/>
        <w:gridCol w:w="1447"/>
        <w:gridCol w:w="1679"/>
        <w:gridCol w:w="1530"/>
        <w:gridCol w:w="1559"/>
        <w:gridCol w:w="1312"/>
        <w:gridCol w:w="1588"/>
        <w:gridCol w:w="1918"/>
        <w:gridCol w:w="1249"/>
        <w:gridCol w:w="1516"/>
      </w:tblGrid>
      <w:tr w:rsidR="0093223A" w:rsidTr="001A31CD">
        <w:trPr>
          <w:cantSplit/>
          <w:trHeight w:val="597"/>
          <w:jc w:val="center"/>
        </w:trPr>
        <w:tc>
          <w:tcPr>
            <w:tcW w:w="19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textDirection w:val="btLr"/>
            <w:vAlign w:val="center"/>
            <w:hideMark/>
          </w:tcPr>
          <w:p w:rsidR="0015540E" w:rsidRDefault="0015540E" w:rsidP="00726DFB">
            <w:pPr>
              <w:ind w:left="113" w:right="113"/>
              <w:jc w:val="center"/>
              <w:rPr>
                <w:rFonts w:asciiTheme="majorHAnsi" w:hAnsiTheme="majorHAnsi"/>
                <w:b/>
                <w:sz w:val="18"/>
                <w:szCs w:val="18"/>
              </w:rPr>
            </w:pPr>
            <w:r>
              <w:rPr>
                <w:rFonts w:asciiTheme="majorHAnsi" w:hAnsiTheme="majorHAnsi"/>
                <w:b/>
                <w:sz w:val="18"/>
                <w:szCs w:val="18"/>
              </w:rPr>
              <w:t>EJE</w:t>
            </w:r>
          </w:p>
        </w:tc>
        <w:tc>
          <w:tcPr>
            <w:tcW w:w="50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15540E" w:rsidRDefault="0015540E" w:rsidP="00726DFB">
            <w:pPr>
              <w:jc w:val="center"/>
              <w:rPr>
                <w:rFonts w:asciiTheme="majorHAnsi" w:hAnsiTheme="majorHAnsi"/>
                <w:b/>
                <w:sz w:val="18"/>
                <w:szCs w:val="18"/>
              </w:rPr>
            </w:pPr>
            <w:r>
              <w:rPr>
                <w:rFonts w:asciiTheme="majorHAnsi" w:hAnsiTheme="majorHAnsi"/>
                <w:b/>
                <w:sz w:val="18"/>
                <w:szCs w:val="18"/>
              </w:rPr>
              <w:t>OBJETIVO ESTRATÉGICO</w:t>
            </w:r>
          </w:p>
        </w:tc>
        <w:tc>
          <w:tcPr>
            <w:tcW w:w="585"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tcPr>
          <w:p w:rsidR="0015540E" w:rsidRDefault="0015540E" w:rsidP="00726DFB">
            <w:pPr>
              <w:jc w:val="center"/>
              <w:rPr>
                <w:rFonts w:asciiTheme="majorHAnsi" w:hAnsiTheme="majorHAnsi"/>
                <w:b/>
                <w:sz w:val="18"/>
                <w:szCs w:val="18"/>
              </w:rPr>
            </w:pPr>
            <w:r>
              <w:rPr>
                <w:rFonts w:asciiTheme="majorHAnsi" w:hAnsiTheme="majorHAnsi"/>
                <w:b/>
                <w:sz w:val="18"/>
                <w:szCs w:val="18"/>
              </w:rPr>
              <w:t>ESTRATEGIA</w:t>
            </w:r>
          </w:p>
        </w:tc>
        <w:tc>
          <w:tcPr>
            <w:tcW w:w="533"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15540E" w:rsidRDefault="0015540E" w:rsidP="00726DFB">
            <w:pPr>
              <w:jc w:val="center"/>
              <w:rPr>
                <w:rFonts w:asciiTheme="majorHAnsi" w:hAnsiTheme="majorHAnsi"/>
                <w:b/>
                <w:sz w:val="18"/>
                <w:szCs w:val="18"/>
              </w:rPr>
            </w:pPr>
            <w:r>
              <w:rPr>
                <w:rFonts w:asciiTheme="majorHAnsi" w:hAnsiTheme="majorHAnsi"/>
                <w:b/>
                <w:sz w:val="18"/>
                <w:szCs w:val="18"/>
              </w:rPr>
              <w:t>PROGRAMA ESTRATÉGICO</w:t>
            </w:r>
          </w:p>
        </w:tc>
        <w:tc>
          <w:tcPr>
            <w:tcW w:w="543"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15540E" w:rsidRDefault="0015540E" w:rsidP="00726DFB">
            <w:pPr>
              <w:jc w:val="center"/>
              <w:rPr>
                <w:rFonts w:asciiTheme="majorHAnsi" w:hAnsiTheme="majorHAnsi"/>
                <w:b/>
                <w:sz w:val="18"/>
                <w:szCs w:val="18"/>
              </w:rPr>
            </w:pPr>
            <w:r>
              <w:rPr>
                <w:rFonts w:asciiTheme="majorHAnsi" w:hAnsiTheme="majorHAnsi"/>
                <w:b/>
                <w:sz w:val="18"/>
                <w:szCs w:val="18"/>
              </w:rPr>
              <w:t>SUBPROGRAMA</w:t>
            </w:r>
          </w:p>
        </w:tc>
        <w:tc>
          <w:tcPr>
            <w:tcW w:w="457"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15540E" w:rsidRDefault="003D7098" w:rsidP="00726DFB">
            <w:pPr>
              <w:jc w:val="center"/>
              <w:rPr>
                <w:rFonts w:asciiTheme="majorHAnsi" w:hAnsiTheme="majorHAnsi"/>
                <w:b/>
                <w:sz w:val="18"/>
                <w:szCs w:val="18"/>
              </w:rPr>
            </w:pPr>
            <w:r>
              <w:rPr>
                <w:rFonts w:asciiTheme="majorHAnsi" w:hAnsiTheme="majorHAnsi"/>
                <w:b/>
                <w:sz w:val="18"/>
                <w:szCs w:val="18"/>
              </w:rPr>
              <w:t>LÍNEA</w:t>
            </w:r>
            <w:r w:rsidR="0015540E">
              <w:rPr>
                <w:rFonts w:asciiTheme="majorHAnsi" w:hAnsiTheme="majorHAnsi"/>
                <w:b/>
                <w:sz w:val="18"/>
                <w:szCs w:val="18"/>
              </w:rPr>
              <w:t xml:space="preserve"> BASE</w:t>
            </w:r>
          </w:p>
        </w:tc>
        <w:tc>
          <w:tcPr>
            <w:tcW w:w="553"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15540E" w:rsidRDefault="0015540E" w:rsidP="00726DFB">
            <w:pPr>
              <w:jc w:val="center"/>
              <w:rPr>
                <w:rFonts w:asciiTheme="majorHAnsi" w:hAnsiTheme="majorHAnsi"/>
                <w:b/>
                <w:sz w:val="18"/>
                <w:szCs w:val="18"/>
              </w:rPr>
            </w:pPr>
            <w:r>
              <w:rPr>
                <w:rFonts w:asciiTheme="majorHAnsi" w:hAnsiTheme="majorHAnsi"/>
                <w:b/>
                <w:sz w:val="18"/>
                <w:szCs w:val="18"/>
              </w:rPr>
              <w:t>META DE RESULTADO</w:t>
            </w:r>
          </w:p>
        </w:tc>
        <w:tc>
          <w:tcPr>
            <w:tcW w:w="668"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15540E" w:rsidRDefault="0015540E" w:rsidP="00726DFB">
            <w:pPr>
              <w:jc w:val="center"/>
              <w:rPr>
                <w:rFonts w:asciiTheme="majorHAnsi" w:hAnsiTheme="majorHAnsi"/>
                <w:b/>
                <w:sz w:val="18"/>
                <w:szCs w:val="18"/>
              </w:rPr>
            </w:pPr>
            <w:r>
              <w:rPr>
                <w:rFonts w:asciiTheme="majorHAnsi" w:hAnsiTheme="majorHAnsi"/>
                <w:b/>
                <w:sz w:val="18"/>
                <w:szCs w:val="18"/>
              </w:rPr>
              <w:t>META DE PRODUCTO</w:t>
            </w:r>
          </w:p>
        </w:tc>
        <w:tc>
          <w:tcPr>
            <w:tcW w:w="435"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15540E" w:rsidRDefault="0015540E" w:rsidP="00726DFB">
            <w:pPr>
              <w:jc w:val="center"/>
              <w:rPr>
                <w:rFonts w:asciiTheme="majorHAnsi" w:hAnsiTheme="majorHAnsi"/>
                <w:b/>
                <w:sz w:val="18"/>
                <w:szCs w:val="18"/>
              </w:rPr>
            </w:pPr>
            <w:r>
              <w:rPr>
                <w:rFonts w:asciiTheme="majorHAnsi" w:hAnsiTheme="majorHAnsi"/>
                <w:b/>
                <w:sz w:val="18"/>
                <w:szCs w:val="18"/>
              </w:rPr>
              <w:t>INDICADOR</w:t>
            </w:r>
          </w:p>
        </w:tc>
        <w:tc>
          <w:tcPr>
            <w:tcW w:w="528"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15540E" w:rsidRDefault="0015540E" w:rsidP="00726DFB">
            <w:pPr>
              <w:jc w:val="center"/>
              <w:rPr>
                <w:rFonts w:asciiTheme="majorHAnsi" w:hAnsiTheme="majorHAnsi"/>
                <w:b/>
                <w:sz w:val="18"/>
                <w:szCs w:val="18"/>
              </w:rPr>
            </w:pPr>
            <w:r>
              <w:rPr>
                <w:rFonts w:asciiTheme="majorHAnsi" w:hAnsiTheme="majorHAnsi"/>
                <w:b/>
                <w:sz w:val="18"/>
                <w:szCs w:val="18"/>
              </w:rPr>
              <w:t>SECTOR DE COMPETENCIA</w:t>
            </w:r>
          </w:p>
        </w:tc>
      </w:tr>
      <w:tr w:rsidR="0093223A" w:rsidTr="001A31CD">
        <w:trPr>
          <w:cantSplit/>
          <w:trHeight w:val="827"/>
          <w:jc w:val="center"/>
        </w:trPr>
        <w:tc>
          <w:tcPr>
            <w:tcW w:w="194" w:type="pct"/>
            <w:vMerge w:val="restart"/>
            <w:tcBorders>
              <w:top w:val="single" w:sz="4" w:space="0" w:color="000000" w:themeColor="text1"/>
              <w:left w:val="single" w:sz="4" w:space="0" w:color="000000" w:themeColor="text1"/>
              <w:right w:val="single" w:sz="4" w:space="0" w:color="000000" w:themeColor="text1"/>
            </w:tcBorders>
            <w:textDirection w:val="btLr"/>
            <w:vAlign w:val="center"/>
            <w:hideMark/>
          </w:tcPr>
          <w:p w:rsidR="003407B7" w:rsidRPr="009E5123" w:rsidRDefault="003407B7" w:rsidP="00726DFB">
            <w:pPr>
              <w:ind w:left="113" w:right="113"/>
              <w:jc w:val="center"/>
              <w:rPr>
                <w:rFonts w:asciiTheme="majorHAnsi" w:hAnsiTheme="majorHAnsi"/>
                <w:b/>
                <w:sz w:val="18"/>
                <w:szCs w:val="18"/>
              </w:rPr>
            </w:pPr>
            <w:r>
              <w:rPr>
                <w:rFonts w:asciiTheme="majorHAnsi" w:hAnsiTheme="majorHAnsi"/>
                <w:b/>
                <w:sz w:val="28"/>
                <w:szCs w:val="28"/>
              </w:rPr>
              <w:t>SOCIOCULTURAL</w:t>
            </w:r>
          </w:p>
        </w:tc>
        <w:tc>
          <w:tcPr>
            <w:tcW w:w="504" w:type="pct"/>
            <w:vMerge w:val="restart"/>
            <w:tcBorders>
              <w:top w:val="single" w:sz="4" w:space="0" w:color="000000" w:themeColor="text1"/>
              <w:left w:val="single" w:sz="4" w:space="0" w:color="000000" w:themeColor="text1"/>
              <w:right w:val="single" w:sz="4" w:space="0" w:color="000000" w:themeColor="text1"/>
            </w:tcBorders>
            <w:vAlign w:val="center"/>
          </w:tcPr>
          <w:p w:rsidR="003407B7" w:rsidRPr="00211ADC" w:rsidRDefault="00726DFB" w:rsidP="00726DFB">
            <w:pPr>
              <w:jc w:val="center"/>
              <w:rPr>
                <w:rFonts w:asciiTheme="majorHAnsi" w:hAnsiTheme="majorHAnsi"/>
                <w:sz w:val="18"/>
                <w:szCs w:val="18"/>
              </w:rPr>
            </w:pPr>
            <w:r>
              <w:rPr>
                <w:rFonts w:asciiTheme="majorHAnsi" w:hAnsiTheme="majorHAnsi"/>
                <w:sz w:val="18"/>
                <w:szCs w:val="18"/>
              </w:rPr>
              <w:t>Propiciar</w:t>
            </w:r>
            <w:r w:rsidR="003407B7" w:rsidRPr="0045562E">
              <w:rPr>
                <w:rFonts w:asciiTheme="majorHAnsi" w:hAnsiTheme="majorHAnsi"/>
                <w:sz w:val="18"/>
                <w:szCs w:val="18"/>
              </w:rPr>
              <w:t xml:space="preserve"> las condiciones n</w:t>
            </w:r>
            <w:r>
              <w:rPr>
                <w:rFonts w:asciiTheme="majorHAnsi" w:hAnsiTheme="majorHAnsi"/>
                <w:sz w:val="18"/>
                <w:szCs w:val="18"/>
              </w:rPr>
              <w:t>ecesarias de formación deportiva</w:t>
            </w:r>
            <w:r w:rsidR="003407B7" w:rsidRPr="0045562E">
              <w:rPr>
                <w:rFonts w:asciiTheme="majorHAnsi" w:hAnsiTheme="majorHAnsi"/>
                <w:sz w:val="18"/>
                <w:szCs w:val="18"/>
              </w:rPr>
              <w:t xml:space="preserve">, mediante </w:t>
            </w:r>
            <w:r>
              <w:rPr>
                <w:rFonts w:asciiTheme="majorHAnsi" w:hAnsiTheme="majorHAnsi"/>
                <w:sz w:val="18"/>
                <w:szCs w:val="18"/>
              </w:rPr>
              <w:t>la prestación y garantía de escenarios deportivos, con el fin de fomentar la recreación y buena práctica del deporte</w:t>
            </w:r>
            <w:r w:rsidR="003407B7">
              <w:rPr>
                <w:rFonts w:asciiTheme="majorHAnsi" w:hAnsiTheme="majorHAnsi"/>
                <w:sz w:val="18"/>
                <w:szCs w:val="18"/>
              </w:rPr>
              <w:t>.</w:t>
            </w:r>
          </w:p>
        </w:tc>
        <w:tc>
          <w:tcPr>
            <w:tcW w:w="585" w:type="pct"/>
            <w:vMerge w:val="restart"/>
            <w:tcBorders>
              <w:top w:val="single" w:sz="4" w:space="0" w:color="000000" w:themeColor="text1"/>
              <w:left w:val="single" w:sz="4" w:space="0" w:color="000000" w:themeColor="text1"/>
              <w:right w:val="single" w:sz="4" w:space="0" w:color="000000" w:themeColor="text1"/>
            </w:tcBorders>
            <w:vAlign w:val="center"/>
          </w:tcPr>
          <w:p w:rsidR="003407B7" w:rsidRPr="00726DFB" w:rsidRDefault="00726DFB" w:rsidP="007879DE">
            <w:pPr>
              <w:jc w:val="center"/>
              <w:rPr>
                <w:rFonts w:asciiTheme="majorHAnsi" w:hAnsiTheme="majorHAnsi"/>
                <w:sz w:val="18"/>
                <w:szCs w:val="18"/>
              </w:rPr>
            </w:pPr>
            <w:r w:rsidRPr="00726DFB">
              <w:rPr>
                <w:rFonts w:asciiTheme="majorHAnsi" w:hAnsiTheme="majorHAnsi"/>
                <w:sz w:val="18"/>
                <w:szCs w:val="18"/>
              </w:rPr>
              <w:t>Dotación y acondicion</w:t>
            </w:r>
            <w:r w:rsidR="007879DE">
              <w:rPr>
                <w:rFonts w:asciiTheme="majorHAnsi" w:hAnsiTheme="majorHAnsi"/>
                <w:sz w:val="18"/>
                <w:szCs w:val="18"/>
              </w:rPr>
              <w:t xml:space="preserve">amiento de escenarios que permitan garantizar la sana </w:t>
            </w:r>
            <w:r w:rsidR="005828A6">
              <w:rPr>
                <w:rFonts w:asciiTheme="majorHAnsi" w:hAnsiTheme="majorHAnsi"/>
                <w:sz w:val="18"/>
                <w:szCs w:val="18"/>
              </w:rPr>
              <w:t>práctica</w:t>
            </w:r>
            <w:r w:rsidR="007879DE">
              <w:rPr>
                <w:rFonts w:asciiTheme="majorHAnsi" w:hAnsiTheme="majorHAnsi"/>
                <w:sz w:val="18"/>
                <w:szCs w:val="18"/>
              </w:rPr>
              <w:t xml:space="preserve"> y pot</w:t>
            </w:r>
            <w:r w:rsidRPr="00726DFB">
              <w:rPr>
                <w:rFonts w:asciiTheme="majorHAnsi" w:hAnsiTheme="majorHAnsi"/>
                <w:sz w:val="18"/>
                <w:szCs w:val="18"/>
              </w:rPr>
              <w:t>enciar el talento</w:t>
            </w:r>
            <w:r w:rsidR="007879DE">
              <w:rPr>
                <w:rFonts w:asciiTheme="majorHAnsi" w:hAnsiTheme="majorHAnsi"/>
                <w:sz w:val="18"/>
                <w:szCs w:val="18"/>
              </w:rPr>
              <w:t xml:space="preserve"> deportivo.</w:t>
            </w:r>
            <w:r w:rsidRPr="00726DFB">
              <w:rPr>
                <w:rFonts w:asciiTheme="majorHAnsi" w:hAnsiTheme="majorHAnsi"/>
                <w:sz w:val="18"/>
                <w:szCs w:val="18"/>
              </w:rPr>
              <w:t xml:space="preserve"> </w:t>
            </w:r>
          </w:p>
        </w:tc>
        <w:tc>
          <w:tcPr>
            <w:tcW w:w="533" w:type="pct"/>
            <w:vMerge w:val="restart"/>
            <w:tcBorders>
              <w:top w:val="single" w:sz="4" w:space="0" w:color="000000" w:themeColor="text1"/>
              <w:left w:val="single" w:sz="4" w:space="0" w:color="000000" w:themeColor="text1"/>
              <w:right w:val="single" w:sz="4" w:space="0" w:color="000000" w:themeColor="text1"/>
            </w:tcBorders>
            <w:vAlign w:val="center"/>
          </w:tcPr>
          <w:p w:rsidR="003407B7" w:rsidRPr="00AB05FC" w:rsidRDefault="003407B7" w:rsidP="00726DFB">
            <w:pPr>
              <w:jc w:val="center"/>
              <w:rPr>
                <w:rFonts w:asciiTheme="majorHAnsi" w:hAnsiTheme="majorHAnsi"/>
                <w:b/>
                <w:sz w:val="18"/>
                <w:szCs w:val="18"/>
              </w:rPr>
            </w:pPr>
            <w:r>
              <w:rPr>
                <w:rFonts w:asciiTheme="majorHAnsi" w:hAnsiTheme="majorHAnsi"/>
                <w:b/>
                <w:sz w:val="18"/>
                <w:szCs w:val="18"/>
              </w:rPr>
              <w:t>SERVICIOS DE DEPORTES</w:t>
            </w:r>
          </w:p>
        </w:tc>
        <w:tc>
          <w:tcPr>
            <w:tcW w:w="543"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3407B7" w:rsidRPr="0015540E" w:rsidRDefault="003407B7" w:rsidP="00726DFB">
            <w:pPr>
              <w:jc w:val="center"/>
              <w:rPr>
                <w:rFonts w:asciiTheme="majorHAnsi" w:hAnsiTheme="majorHAnsi" w:cs="Arial"/>
                <w:sz w:val="18"/>
                <w:szCs w:val="18"/>
              </w:rPr>
            </w:pPr>
          </w:p>
          <w:p w:rsidR="003407B7" w:rsidRPr="0015540E" w:rsidRDefault="003407B7" w:rsidP="00726DFB">
            <w:pPr>
              <w:jc w:val="center"/>
              <w:rPr>
                <w:rFonts w:asciiTheme="majorHAnsi" w:hAnsiTheme="majorHAnsi" w:cs="Arial"/>
                <w:sz w:val="18"/>
                <w:szCs w:val="18"/>
              </w:rPr>
            </w:pPr>
            <w:r w:rsidRPr="0015540E">
              <w:rPr>
                <w:rFonts w:asciiTheme="majorHAnsi" w:hAnsiTheme="majorHAnsi" w:cs="Arial"/>
                <w:sz w:val="18"/>
                <w:szCs w:val="18"/>
              </w:rPr>
              <w:t>Promoción a la práctica deportiva</w:t>
            </w:r>
            <w:r>
              <w:rPr>
                <w:rFonts w:asciiTheme="majorHAnsi" w:hAnsiTheme="majorHAnsi" w:cs="Arial"/>
                <w:sz w:val="18"/>
                <w:szCs w:val="18"/>
              </w:rPr>
              <w:t>.</w:t>
            </w:r>
          </w:p>
          <w:p w:rsidR="003407B7" w:rsidRPr="0015540E" w:rsidRDefault="003407B7" w:rsidP="00726DFB">
            <w:pPr>
              <w:jc w:val="center"/>
              <w:rPr>
                <w:rFonts w:asciiTheme="majorHAnsi" w:hAnsiTheme="majorHAnsi" w:cs="Arial"/>
                <w:sz w:val="18"/>
                <w:szCs w:val="18"/>
              </w:rPr>
            </w:pPr>
          </w:p>
        </w:tc>
        <w:tc>
          <w:tcPr>
            <w:tcW w:w="457" w:type="pct"/>
            <w:tcBorders>
              <w:top w:val="single" w:sz="4" w:space="0" w:color="000000" w:themeColor="text1"/>
              <w:left w:val="single" w:sz="4" w:space="0" w:color="000000" w:themeColor="text1"/>
              <w:right w:val="single" w:sz="4" w:space="0" w:color="000000" w:themeColor="text1"/>
            </w:tcBorders>
            <w:vAlign w:val="center"/>
          </w:tcPr>
          <w:p w:rsidR="003407B7" w:rsidRPr="00211ADC" w:rsidRDefault="003407B7" w:rsidP="00726DFB">
            <w:pPr>
              <w:jc w:val="center"/>
              <w:rPr>
                <w:rFonts w:asciiTheme="majorHAnsi" w:hAnsiTheme="majorHAnsi"/>
                <w:sz w:val="18"/>
                <w:szCs w:val="18"/>
                <w:lang w:val="es-ES"/>
              </w:rPr>
            </w:pPr>
            <w:r>
              <w:rPr>
                <w:rFonts w:asciiTheme="majorHAnsi" w:hAnsiTheme="majorHAnsi"/>
                <w:sz w:val="18"/>
                <w:szCs w:val="18"/>
                <w:lang w:val="es-ES"/>
              </w:rPr>
              <w:t>Celebración de 9 eventos municipales.</w:t>
            </w:r>
          </w:p>
        </w:tc>
        <w:tc>
          <w:tcPr>
            <w:tcW w:w="553" w:type="pct"/>
            <w:tcBorders>
              <w:top w:val="single" w:sz="4" w:space="0" w:color="000000" w:themeColor="text1"/>
              <w:left w:val="single" w:sz="4" w:space="0" w:color="000000" w:themeColor="text1"/>
              <w:right w:val="single" w:sz="4" w:space="0" w:color="000000" w:themeColor="text1"/>
            </w:tcBorders>
            <w:vAlign w:val="center"/>
          </w:tcPr>
          <w:p w:rsidR="003407B7" w:rsidRPr="00211ADC" w:rsidRDefault="003407B7" w:rsidP="00726DFB">
            <w:pPr>
              <w:jc w:val="center"/>
              <w:rPr>
                <w:rFonts w:asciiTheme="majorHAnsi" w:hAnsiTheme="majorHAnsi" w:cs="Arial"/>
                <w:sz w:val="18"/>
                <w:szCs w:val="18"/>
              </w:rPr>
            </w:pPr>
            <w:r>
              <w:rPr>
                <w:rFonts w:asciiTheme="majorHAnsi" w:hAnsiTheme="majorHAnsi" w:cs="Arial"/>
                <w:sz w:val="18"/>
                <w:szCs w:val="18"/>
              </w:rPr>
              <w:t>Aumentar en un 30% el número de campeonatos deportivos o eventos.</w:t>
            </w:r>
          </w:p>
        </w:tc>
        <w:tc>
          <w:tcPr>
            <w:tcW w:w="668" w:type="pct"/>
            <w:tcBorders>
              <w:top w:val="single" w:sz="4" w:space="0" w:color="000000" w:themeColor="text1"/>
              <w:left w:val="single" w:sz="4" w:space="0" w:color="000000" w:themeColor="text1"/>
              <w:right w:val="single" w:sz="4" w:space="0" w:color="000000" w:themeColor="text1"/>
            </w:tcBorders>
            <w:vAlign w:val="center"/>
          </w:tcPr>
          <w:p w:rsidR="003407B7" w:rsidRPr="00211ADC" w:rsidRDefault="003407B7" w:rsidP="00726DFB">
            <w:pPr>
              <w:jc w:val="center"/>
              <w:rPr>
                <w:rFonts w:asciiTheme="majorHAnsi" w:hAnsiTheme="majorHAnsi"/>
                <w:sz w:val="18"/>
                <w:szCs w:val="18"/>
              </w:rPr>
            </w:pPr>
            <w:r>
              <w:rPr>
                <w:rFonts w:asciiTheme="majorHAnsi" w:hAnsiTheme="majorHAnsi"/>
                <w:sz w:val="18"/>
                <w:szCs w:val="18"/>
              </w:rPr>
              <w:t>Celebrar 15 eventos o campeonatos deportivos de impacto municipal en sector rural y urbano durante el  cuatrienio.</w:t>
            </w:r>
          </w:p>
        </w:tc>
        <w:tc>
          <w:tcPr>
            <w:tcW w:w="435" w:type="pct"/>
            <w:vMerge w:val="restart"/>
            <w:tcBorders>
              <w:top w:val="single" w:sz="4" w:space="0" w:color="000000" w:themeColor="text1"/>
              <w:left w:val="single" w:sz="4" w:space="0" w:color="000000" w:themeColor="text1"/>
              <w:right w:val="single" w:sz="4" w:space="0" w:color="000000" w:themeColor="text1"/>
            </w:tcBorders>
            <w:vAlign w:val="center"/>
          </w:tcPr>
          <w:p w:rsidR="003407B7" w:rsidRDefault="003407B7" w:rsidP="00726DFB">
            <w:pPr>
              <w:jc w:val="center"/>
              <w:rPr>
                <w:rFonts w:asciiTheme="majorHAnsi" w:hAnsiTheme="majorHAnsi"/>
                <w:sz w:val="18"/>
                <w:szCs w:val="18"/>
              </w:rPr>
            </w:pPr>
            <w:r>
              <w:rPr>
                <w:rFonts w:asciiTheme="majorHAnsi" w:hAnsiTheme="majorHAnsi"/>
                <w:sz w:val="18"/>
                <w:szCs w:val="18"/>
              </w:rPr>
              <w:t>Porcentaje de personas que practican alguna actividad deportiva.</w:t>
            </w:r>
          </w:p>
        </w:tc>
        <w:tc>
          <w:tcPr>
            <w:tcW w:w="528" w:type="pct"/>
            <w:vMerge w:val="restart"/>
            <w:tcBorders>
              <w:top w:val="single" w:sz="4" w:space="0" w:color="000000" w:themeColor="text1"/>
              <w:left w:val="single" w:sz="4" w:space="0" w:color="000000" w:themeColor="text1"/>
              <w:right w:val="single" w:sz="4" w:space="0" w:color="000000" w:themeColor="text1"/>
            </w:tcBorders>
            <w:vAlign w:val="center"/>
          </w:tcPr>
          <w:p w:rsidR="003407B7" w:rsidRPr="001531EF" w:rsidRDefault="00680BFE" w:rsidP="00726DFB">
            <w:pPr>
              <w:jc w:val="center"/>
              <w:rPr>
                <w:rFonts w:asciiTheme="majorHAnsi" w:hAnsiTheme="majorHAnsi"/>
                <w:b/>
                <w:sz w:val="18"/>
                <w:szCs w:val="18"/>
              </w:rPr>
            </w:pPr>
            <w:r w:rsidRPr="001531EF">
              <w:rPr>
                <w:rFonts w:asciiTheme="majorHAnsi" w:hAnsiTheme="majorHAnsi"/>
                <w:b/>
                <w:sz w:val="20"/>
                <w:szCs w:val="18"/>
              </w:rPr>
              <w:t>DEPORTE Y RECREACIÓN</w:t>
            </w:r>
          </w:p>
        </w:tc>
      </w:tr>
      <w:tr w:rsidR="0093223A" w:rsidTr="001A31CD">
        <w:trPr>
          <w:cantSplit/>
          <w:trHeight w:val="825"/>
          <w:jc w:val="center"/>
        </w:trPr>
        <w:tc>
          <w:tcPr>
            <w:tcW w:w="194" w:type="pct"/>
            <w:vMerge/>
            <w:tcBorders>
              <w:left w:val="single" w:sz="4" w:space="0" w:color="000000" w:themeColor="text1"/>
              <w:right w:val="single" w:sz="4" w:space="0" w:color="000000" w:themeColor="text1"/>
            </w:tcBorders>
            <w:textDirection w:val="btLr"/>
            <w:vAlign w:val="center"/>
            <w:hideMark/>
          </w:tcPr>
          <w:p w:rsidR="003407B7" w:rsidRDefault="003407B7" w:rsidP="00726DFB">
            <w:pPr>
              <w:ind w:left="113" w:right="113"/>
              <w:jc w:val="center"/>
              <w:rPr>
                <w:rFonts w:asciiTheme="majorHAnsi" w:hAnsiTheme="majorHAnsi"/>
                <w:b/>
                <w:sz w:val="28"/>
                <w:szCs w:val="28"/>
              </w:rPr>
            </w:pPr>
          </w:p>
        </w:tc>
        <w:tc>
          <w:tcPr>
            <w:tcW w:w="504" w:type="pct"/>
            <w:vMerge/>
            <w:tcBorders>
              <w:left w:val="single" w:sz="4" w:space="0" w:color="000000" w:themeColor="text1"/>
              <w:right w:val="single" w:sz="4" w:space="0" w:color="000000" w:themeColor="text1"/>
            </w:tcBorders>
            <w:vAlign w:val="center"/>
          </w:tcPr>
          <w:p w:rsidR="003407B7" w:rsidRPr="0045562E" w:rsidRDefault="003407B7" w:rsidP="00726DFB">
            <w:pPr>
              <w:jc w:val="center"/>
              <w:rPr>
                <w:rFonts w:asciiTheme="majorHAnsi" w:hAnsiTheme="majorHAnsi"/>
                <w:sz w:val="18"/>
                <w:szCs w:val="18"/>
              </w:rPr>
            </w:pPr>
          </w:p>
        </w:tc>
        <w:tc>
          <w:tcPr>
            <w:tcW w:w="585" w:type="pct"/>
            <w:vMerge/>
            <w:tcBorders>
              <w:left w:val="single" w:sz="4" w:space="0" w:color="000000" w:themeColor="text1"/>
              <w:right w:val="single" w:sz="4" w:space="0" w:color="000000" w:themeColor="text1"/>
            </w:tcBorders>
            <w:vAlign w:val="center"/>
          </w:tcPr>
          <w:p w:rsidR="003407B7" w:rsidRDefault="003407B7" w:rsidP="00726DFB">
            <w:pPr>
              <w:jc w:val="center"/>
              <w:rPr>
                <w:rFonts w:asciiTheme="majorHAnsi" w:hAnsiTheme="majorHAnsi"/>
                <w:b/>
                <w:sz w:val="18"/>
                <w:szCs w:val="18"/>
              </w:rPr>
            </w:pPr>
          </w:p>
        </w:tc>
        <w:tc>
          <w:tcPr>
            <w:tcW w:w="533" w:type="pct"/>
            <w:vMerge/>
            <w:tcBorders>
              <w:left w:val="single" w:sz="4" w:space="0" w:color="000000" w:themeColor="text1"/>
              <w:right w:val="single" w:sz="4" w:space="0" w:color="000000" w:themeColor="text1"/>
            </w:tcBorders>
            <w:vAlign w:val="center"/>
          </w:tcPr>
          <w:p w:rsidR="003407B7" w:rsidRDefault="003407B7" w:rsidP="00726DFB">
            <w:pPr>
              <w:jc w:val="center"/>
              <w:rPr>
                <w:rFonts w:asciiTheme="majorHAnsi" w:hAnsiTheme="majorHAnsi"/>
                <w:b/>
                <w:sz w:val="18"/>
                <w:szCs w:val="18"/>
              </w:rPr>
            </w:pPr>
          </w:p>
        </w:tc>
        <w:tc>
          <w:tcPr>
            <w:tcW w:w="543"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3407B7" w:rsidRPr="0015540E" w:rsidRDefault="003407B7" w:rsidP="00726DFB">
            <w:pPr>
              <w:jc w:val="center"/>
              <w:rPr>
                <w:rFonts w:asciiTheme="majorHAnsi" w:hAnsiTheme="majorHAnsi" w:cs="Arial"/>
                <w:sz w:val="18"/>
                <w:szCs w:val="18"/>
              </w:rPr>
            </w:pPr>
            <w:r w:rsidRPr="0015540E">
              <w:rPr>
                <w:rFonts w:asciiTheme="majorHAnsi" w:hAnsiTheme="majorHAnsi" w:cs="Arial"/>
                <w:sz w:val="18"/>
                <w:szCs w:val="18"/>
              </w:rPr>
              <w:t>Construcción y habilitación de parques infantiles</w:t>
            </w:r>
            <w:r>
              <w:rPr>
                <w:rFonts w:asciiTheme="majorHAnsi" w:hAnsiTheme="majorHAnsi" w:cs="Arial"/>
                <w:sz w:val="18"/>
                <w:szCs w:val="18"/>
              </w:rPr>
              <w:t>.</w:t>
            </w:r>
          </w:p>
        </w:tc>
        <w:tc>
          <w:tcPr>
            <w:tcW w:w="457" w:type="pct"/>
            <w:tcBorders>
              <w:left w:val="single" w:sz="4" w:space="0" w:color="000000" w:themeColor="text1"/>
              <w:right w:val="single" w:sz="4" w:space="0" w:color="000000" w:themeColor="text1"/>
            </w:tcBorders>
            <w:vAlign w:val="center"/>
          </w:tcPr>
          <w:p w:rsidR="003407B7" w:rsidRPr="00211ADC" w:rsidRDefault="003407B7" w:rsidP="00726DFB">
            <w:pPr>
              <w:jc w:val="center"/>
              <w:rPr>
                <w:rFonts w:asciiTheme="majorHAnsi" w:hAnsiTheme="majorHAnsi"/>
                <w:sz w:val="18"/>
                <w:szCs w:val="18"/>
                <w:lang w:val="es-ES"/>
              </w:rPr>
            </w:pPr>
            <w:r>
              <w:rPr>
                <w:rFonts w:asciiTheme="majorHAnsi" w:hAnsiTheme="majorHAnsi"/>
                <w:sz w:val="18"/>
                <w:szCs w:val="18"/>
                <w:lang w:val="es-ES"/>
              </w:rPr>
              <w:t>No hay reporte.</w:t>
            </w:r>
          </w:p>
        </w:tc>
        <w:tc>
          <w:tcPr>
            <w:tcW w:w="553" w:type="pct"/>
            <w:tcBorders>
              <w:left w:val="single" w:sz="4" w:space="0" w:color="000000" w:themeColor="text1"/>
              <w:right w:val="single" w:sz="4" w:space="0" w:color="000000" w:themeColor="text1"/>
            </w:tcBorders>
            <w:vAlign w:val="center"/>
          </w:tcPr>
          <w:p w:rsidR="003407B7" w:rsidRPr="00211ADC" w:rsidRDefault="003407B7" w:rsidP="00726DFB">
            <w:pPr>
              <w:jc w:val="center"/>
              <w:rPr>
                <w:rFonts w:asciiTheme="majorHAnsi" w:hAnsiTheme="majorHAnsi" w:cs="Arial"/>
                <w:sz w:val="18"/>
                <w:szCs w:val="18"/>
              </w:rPr>
            </w:pPr>
            <w:r>
              <w:rPr>
                <w:rFonts w:asciiTheme="majorHAnsi" w:hAnsiTheme="majorHAnsi" w:cs="Arial"/>
                <w:sz w:val="18"/>
                <w:szCs w:val="18"/>
              </w:rPr>
              <w:t>Gestionar la construcción de 12 parques infantiles en el municipio.</w:t>
            </w:r>
          </w:p>
        </w:tc>
        <w:tc>
          <w:tcPr>
            <w:tcW w:w="668" w:type="pct"/>
            <w:tcBorders>
              <w:left w:val="single" w:sz="4" w:space="0" w:color="000000" w:themeColor="text1"/>
              <w:right w:val="single" w:sz="4" w:space="0" w:color="000000" w:themeColor="text1"/>
            </w:tcBorders>
            <w:vAlign w:val="center"/>
          </w:tcPr>
          <w:p w:rsidR="003407B7" w:rsidRDefault="003407B7" w:rsidP="00726DFB">
            <w:pPr>
              <w:jc w:val="center"/>
              <w:rPr>
                <w:rFonts w:asciiTheme="majorHAnsi" w:hAnsiTheme="majorHAnsi"/>
                <w:sz w:val="18"/>
                <w:szCs w:val="18"/>
              </w:rPr>
            </w:pPr>
            <w:r>
              <w:rPr>
                <w:rFonts w:asciiTheme="majorHAnsi" w:hAnsiTheme="majorHAnsi"/>
                <w:sz w:val="18"/>
                <w:szCs w:val="18"/>
              </w:rPr>
              <w:t>Construcción de 6 parques infantiles en el casco urbano, 6 en el sector rural durante el cuatrienio.</w:t>
            </w:r>
          </w:p>
        </w:tc>
        <w:tc>
          <w:tcPr>
            <w:tcW w:w="435" w:type="pct"/>
            <w:vMerge/>
            <w:tcBorders>
              <w:left w:val="single" w:sz="4" w:space="0" w:color="000000" w:themeColor="text1"/>
              <w:right w:val="single" w:sz="4" w:space="0" w:color="000000" w:themeColor="text1"/>
            </w:tcBorders>
            <w:vAlign w:val="center"/>
          </w:tcPr>
          <w:p w:rsidR="003407B7" w:rsidRDefault="003407B7" w:rsidP="00726DFB">
            <w:pPr>
              <w:jc w:val="center"/>
              <w:rPr>
                <w:rFonts w:asciiTheme="majorHAnsi" w:hAnsiTheme="majorHAnsi"/>
                <w:sz w:val="18"/>
                <w:szCs w:val="18"/>
              </w:rPr>
            </w:pPr>
          </w:p>
        </w:tc>
        <w:tc>
          <w:tcPr>
            <w:tcW w:w="528" w:type="pct"/>
            <w:vMerge/>
            <w:tcBorders>
              <w:left w:val="single" w:sz="4" w:space="0" w:color="000000" w:themeColor="text1"/>
              <w:right w:val="single" w:sz="4" w:space="0" w:color="000000" w:themeColor="text1"/>
            </w:tcBorders>
            <w:vAlign w:val="center"/>
          </w:tcPr>
          <w:p w:rsidR="003407B7" w:rsidRDefault="003407B7" w:rsidP="00726DFB">
            <w:pPr>
              <w:jc w:val="center"/>
              <w:rPr>
                <w:rFonts w:asciiTheme="majorHAnsi" w:hAnsiTheme="majorHAnsi"/>
                <w:sz w:val="18"/>
                <w:szCs w:val="18"/>
              </w:rPr>
            </w:pPr>
          </w:p>
        </w:tc>
      </w:tr>
      <w:tr w:rsidR="0093223A" w:rsidTr="001A31CD">
        <w:trPr>
          <w:cantSplit/>
          <w:trHeight w:val="708"/>
          <w:jc w:val="center"/>
        </w:trPr>
        <w:tc>
          <w:tcPr>
            <w:tcW w:w="194" w:type="pct"/>
            <w:vMerge/>
            <w:tcBorders>
              <w:left w:val="single" w:sz="4" w:space="0" w:color="000000" w:themeColor="text1"/>
              <w:right w:val="single" w:sz="4" w:space="0" w:color="000000" w:themeColor="text1"/>
            </w:tcBorders>
            <w:textDirection w:val="btLr"/>
            <w:vAlign w:val="center"/>
            <w:hideMark/>
          </w:tcPr>
          <w:p w:rsidR="003407B7" w:rsidRDefault="003407B7" w:rsidP="00726DFB">
            <w:pPr>
              <w:ind w:left="113" w:right="113"/>
              <w:jc w:val="center"/>
              <w:rPr>
                <w:rFonts w:asciiTheme="majorHAnsi" w:hAnsiTheme="majorHAnsi"/>
                <w:b/>
                <w:sz w:val="28"/>
                <w:szCs w:val="28"/>
              </w:rPr>
            </w:pPr>
          </w:p>
        </w:tc>
        <w:tc>
          <w:tcPr>
            <w:tcW w:w="504" w:type="pct"/>
            <w:vMerge/>
            <w:tcBorders>
              <w:left w:val="single" w:sz="4" w:space="0" w:color="000000" w:themeColor="text1"/>
              <w:right w:val="single" w:sz="4" w:space="0" w:color="000000" w:themeColor="text1"/>
            </w:tcBorders>
            <w:vAlign w:val="center"/>
          </w:tcPr>
          <w:p w:rsidR="003407B7" w:rsidRPr="0045562E" w:rsidRDefault="003407B7" w:rsidP="00726DFB">
            <w:pPr>
              <w:jc w:val="center"/>
              <w:rPr>
                <w:rFonts w:asciiTheme="majorHAnsi" w:hAnsiTheme="majorHAnsi"/>
                <w:sz w:val="18"/>
                <w:szCs w:val="18"/>
              </w:rPr>
            </w:pPr>
          </w:p>
        </w:tc>
        <w:tc>
          <w:tcPr>
            <w:tcW w:w="585" w:type="pct"/>
            <w:vMerge/>
            <w:tcBorders>
              <w:left w:val="single" w:sz="4" w:space="0" w:color="000000" w:themeColor="text1"/>
              <w:right w:val="single" w:sz="4" w:space="0" w:color="000000" w:themeColor="text1"/>
            </w:tcBorders>
            <w:vAlign w:val="center"/>
          </w:tcPr>
          <w:p w:rsidR="003407B7" w:rsidRDefault="003407B7" w:rsidP="00726DFB">
            <w:pPr>
              <w:jc w:val="center"/>
              <w:rPr>
                <w:rFonts w:asciiTheme="majorHAnsi" w:hAnsiTheme="majorHAnsi"/>
                <w:b/>
                <w:sz w:val="18"/>
                <w:szCs w:val="18"/>
              </w:rPr>
            </w:pPr>
          </w:p>
        </w:tc>
        <w:tc>
          <w:tcPr>
            <w:tcW w:w="533" w:type="pct"/>
            <w:vMerge/>
            <w:tcBorders>
              <w:left w:val="single" w:sz="4" w:space="0" w:color="000000" w:themeColor="text1"/>
              <w:bottom w:val="single" w:sz="4" w:space="0" w:color="000000" w:themeColor="text1"/>
              <w:right w:val="single" w:sz="4" w:space="0" w:color="000000" w:themeColor="text1"/>
            </w:tcBorders>
            <w:vAlign w:val="center"/>
          </w:tcPr>
          <w:p w:rsidR="003407B7" w:rsidRDefault="003407B7" w:rsidP="00726DFB">
            <w:pPr>
              <w:jc w:val="center"/>
              <w:rPr>
                <w:rFonts w:asciiTheme="majorHAnsi" w:hAnsiTheme="majorHAnsi"/>
                <w:b/>
                <w:sz w:val="18"/>
                <w:szCs w:val="18"/>
              </w:rPr>
            </w:pPr>
          </w:p>
        </w:tc>
        <w:tc>
          <w:tcPr>
            <w:tcW w:w="543"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3407B7" w:rsidRPr="0015540E" w:rsidRDefault="003407B7" w:rsidP="00726DFB">
            <w:pPr>
              <w:jc w:val="center"/>
              <w:rPr>
                <w:rFonts w:asciiTheme="majorHAnsi" w:hAnsiTheme="majorHAnsi" w:cs="Arial"/>
                <w:sz w:val="18"/>
                <w:szCs w:val="18"/>
              </w:rPr>
            </w:pPr>
            <w:r w:rsidRPr="0015540E">
              <w:rPr>
                <w:rFonts w:asciiTheme="majorHAnsi" w:hAnsiTheme="majorHAnsi" w:cs="Arial"/>
                <w:sz w:val="18"/>
                <w:szCs w:val="18"/>
              </w:rPr>
              <w:t>Escuelas de formación deportiva</w:t>
            </w:r>
            <w:r>
              <w:rPr>
                <w:rFonts w:asciiTheme="majorHAnsi" w:hAnsiTheme="majorHAnsi" w:cs="Arial"/>
                <w:sz w:val="18"/>
                <w:szCs w:val="18"/>
              </w:rPr>
              <w:t>.</w:t>
            </w:r>
          </w:p>
        </w:tc>
        <w:tc>
          <w:tcPr>
            <w:tcW w:w="457" w:type="pct"/>
            <w:tcBorders>
              <w:left w:val="single" w:sz="4" w:space="0" w:color="000000" w:themeColor="text1"/>
              <w:right w:val="single" w:sz="4" w:space="0" w:color="000000" w:themeColor="text1"/>
            </w:tcBorders>
            <w:vAlign w:val="center"/>
          </w:tcPr>
          <w:p w:rsidR="003407B7" w:rsidRPr="00211ADC" w:rsidRDefault="003407B7" w:rsidP="00726DFB">
            <w:pPr>
              <w:jc w:val="center"/>
              <w:rPr>
                <w:rFonts w:asciiTheme="majorHAnsi" w:hAnsiTheme="majorHAnsi"/>
                <w:sz w:val="18"/>
                <w:szCs w:val="18"/>
                <w:lang w:val="es-ES"/>
              </w:rPr>
            </w:pPr>
            <w:r>
              <w:rPr>
                <w:rFonts w:asciiTheme="majorHAnsi" w:hAnsiTheme="majorHAnsi"/>
                <w:sz w:val="18"/>
                <w:szCs w:val="18"/>
                <w:lang w:val="es-ES"/>
              </w:rPr>
              <w:t>No hay reporte.</w:t>
            </w:r>
          </w:p>
        </w:tc>
        <w:tc>
          <w:tcPr>
            <w:tcW w:w="553" w:type="pct"/>
            <w:tcBorders>
              <w:left w:val="single" w:sz="4" w:space="0" w:color="000000" w:themeColor="text1"/>
              <w:right w:val="single" w:sz="4" w:space="0" w:color="000000" w:themeColor="text1"/>
            </w:tcBorders>
            <w:vAlign w:val="center"/>
          </w:tcPr>
          <w:p w:rsidR="003407B7" w:rsidRPr="00211ADC" w:rsidRDefault="003407B7" w:rsidP="00726DFB">
            <w:pPr>
              <w:jc w:val="center"/>
              <w:rPr>
                <w:rFonts w:asciiTheme="majorHAnsi" w:hAnsiTheme="majorHAnsi" w:cs="Arial"/>
                <w:sz w:val="18"/>
                <w:szCs w:val="18"/>
              </w:rPr>
            </w:pPr>
            <w:r>
              <w:rPr>
                <w:rFonts w:asciiTheme="majorHAnsi" w:hAnsiTheme="majorHAnsi" w:cs="Arial"/>
                <w:sz w:val="18"/>
                <w:szCs w:val="18"/>
              </w:rPr>
              <w:t>Promocionar el 100% de los eventos programados por IMDERC</w:t>
            </w:r>
          </w:p>
        </w:tc>
        <w:tc>
          <w:tcPr>
            <w:tcW w:w="668" w:type="pct"/>
            <w:tcBorders>
              <w:left w:val="single" w:sz="4" w:space="0" w:color="000000" w:themeColor="text1"/>
              <w:right w:val="single" w:sz="4" w:space="0" w:color="000000" w:themeColor="text1"/>
            </w:tcBorders>
            <w:vAlign w:val="center"/>
          </w:tcPr>
          <w:p w:rsidR="003407B7" w:rsidRDefault="003407B7" w:rsidP="00726DFB">
            <w:pPr>
              <w:jc w:val="center"/>
              <w:rPr>
                <w:rFonts w:asciiTheme="majorHAnsi" w:hAnsiTheme="majorHAnsi"/>
                <w:sz w:val="18"/>
                <w:szCs w:val="18"/>
              </w:rPr>
            </w:pPr>
            <w:r>
              <w:rPr>
                <w:rFonts w:asciiTheme="majorHAnsi" w:hAnsiTheme="majorHAnsi"/>
                <w:sz w:val="18"/>
                <w:szCs w:val="18"/>
              </w:rPr>
              <w:t>Realizar 30 eventos deportivos; 15 en el casco urbano y 15 en el sector rural durante el cuatrienio,</w:t>
            </w:r>
          </w:p>
        </w:tc>
        <w:tc>
          <w:tcPr>
            <w:tcW w:w="435" w:type="pct"/>
            <w:vMerge/>
            <w:tcBorders>
              <w:left w:val="single" w:sz="4" w:space="0" w:color="000000" w:themeColor="text1"/>
              <w:right w:val="single" w:sz="4" w:space="0" w:color="000000" w:themeColor="text1"/>
            </w:tcBorders>
            <w:vAlign w:val="center"/>
          </w:tcPr>
          <w:p w:rsidR="003407B7" w:rsidRDefault="003407B7" w:rsidP="00726DFB">
            <w:pPr>
              <w:jc w:val="center"/>
              <w:rPr>
                <w:rFonts w:asciiTheme="majorHAnsi" w:hAnsiTheme="majorHAnsi"/>
                <w:sz w:val="18"/>
                <w:szCs w:val="18"/>
              </w:rPr>
            </w:pPr>
          </w:p>
        </w:tc>
        <w:tc>
          <w:tcPr>
            <w:tcW w:w="528" w:type="pct"/>
            <w:vMerge/>
            <w:tcBorders>
              <w:left w:val="single" w:sz="4" w:space="0" w:color="000000" w:themeColor="text1"/>
              <w:right w:val="single" w:sz="4" w:space="0" w:color="000000" w:themeColor="text1"/>
            </w:tcBorders>
            <w:vAlign w:val="center"/>
          </w:tcPr>
          <w:p w:rsidR="003407B7" w:rsidRDefault="003407B7" w:rsidP="00726DFB">
            <w:pPr>
              <w:jc w:val="center"/>
              <w:rPr>
                <w:rFonts w:asciiTheme="majorHAnsi" w:hAnsiTheme="majorHAnsi"/>
                <w:sz w:val="18"/>
                <w:szCs w:val="18"/>
              </w:rPr>
            </w:pPr>
          </w:p>
        </w:tc>
      </w:tr>
      <w:tr w:rsidR="0093223A" w:rsidTr="001A31CD">
        <w:trPr>
          <w:cantSplit/>
          <w:trHeight w:val="822"/>
          <w:jc w:val="center"/>
        </w:trPr>
        <w:tc>
          <w:tcPr>
            <w:tcW w:w="194" w:type="pct"/>
            <w:vMerge/>
            <w:tcBorders>
              <w:left w:val="single" w:sz="4" w:space="0" w:color="000000" w:themeColor="text1"/>
              <w:right w:val="single" w:sz="4" w:space="0" w:color="000000" w:themeColor="text1"/>
            </w:tcBorders>
            <w:textDirection w:val="btLr"/>
            <w:vAlign w:val="center"/>
            <w:hideMark/>
          </w:tcPr>
          <w:p w:rsidR="00695ECD" w:rsidRDefault="00695ECD" w:rsidP="00726DFB">
            <w:pPr>
              <w:ind w:left="113" w:right="113"/>
              <w:jc w:val="center"/>
              <w:rPr>
                <w:rFonts w:asciiTheme="majorHAnsi" w:hAnsiTheme="majorHAnsi"/>
                <w:b/>
                <w:sz w:val="28"/>
                <w:szCs w:val="28"/>
              </w:rPr>
            </w:pPr>
          </w:p>
        </w:tc>
        <w:tc>
          <w:tcPr>
            <w:tcW w:w="504" w:type="pct"/>
            <w:vMerge/>
            <w:tcBorders>
              <w:left w:val="single" w:sz="4" w:space="0" w:color="000000" w:themeColor="text1"/>
              <w:right w:val="single" w:sz="4" w:space="0" w:color="000000" w:themeColor="text1"/>
            </w:tcBorders>
            <w:vAlign w:val="center"/>
          </w:tcPr>
          <w:p w:rsidR="00695ECD" w:rsidRPr="00211ADC" w:rsidRDefault="00695ECD" w:rsidP="00726DFB">
            <w:pPr>
              <w:jc w:val="center"/>
              <w:rPr>
                <w:rFonts w:asciiTheme="majorHAnsi" w:hAnsiTheme="majorHAnsi"/>
                <w:sz w:val="18"/>
                <w:szCs w:val="18"/>
              </w:rPr>
            </w:pPr>
          </w:p>
        </w:tc>
        <w:tc>
          <w:tcPr>
            <w:tcW w:w="585" w:type="pct"/>
            <w:vMerge/>
            <w:tcBorders>
              <w:left w:val="single" w:sz="4" w:space="0" w:color="000000" w:themeColor="text1"/>
              <w:right w:val="single" w:sz="4" w:space="0" w:color="000000" w:themeColor="text1"/>
            </w:tcBorders>
            <w:vAlign w:val="center"/>
          </w:tcPr>
          <w:p w:rsidR="00695ECD" w:rsidRDefault="00695ECD" w:rsidP="00726DFB">
            <w:pPr>
              <w:jc w:val="center"/>
              <w:rPr>
                <w:rFonts w:asciiTheme="majorHAnsi" w:hAnsiTheme="majorHAnsi"/>
                <w:b/>
                <w:sz w:val="18"/>
                <w:szCs w:val="18"/>
              </w:rPr>
            </w:pPr>
          </w:p>
        </w:tc>
        <w:tc>
          <w:tcPr>
            <w:tcW w:w="533" w:type="pct"/>
            <w:vMerge w:val="restart"/>
            <w:tcBorders>
              <w:left w:val="single" w:sz="4" w:space="0" w:color="000000" w:themeColor="text1"/>
              <w:right w:val="single" w:sz="4" w:space="0" w:color="000000" w:themeColor="text1"/>
            </w:tcBorders>
            <w:vAlign w:val="center"/>
          </w:tcPr>
          <w:p w:rsidR="00695ECD" w:rsidRDefault="00664F45" w:rsidP="00726DFB">
            <w:pPr>
              <w:jc w:val="center"/>
              <w:rPr>
                <w:rFonts w:asciiTheme="majorHAnsi" w:hAnsiTheme="majorHAnsi"/>
                <w:b/>
                <w:sz w:val="18"/>
                <w:szCs w:val="18"/>
              </w:rPr>
            </w:pPr>
            <w:r>
              <w:rPr>
                <w:rFonts w:asciiTheme="majorHAnsi" w:hAnsiTheme="majorHAnsi"/>
                <w:b/>
                <w:sz w:val="18"/>
                <w:szCs w:val="18"/>
              </w:rPr>
              <w:t>GARANTÍA</w:t>
            </w:r>
            <w:r w:rsidR="00695ECD">
              <w:rPr>
                <w:rFonts w:asciiTheme="majorHAnsi" w:hAnsiTheme="majorHAnsi"/>
                <w:b/>
                <w:sz w:val="18"/>
                <w:szCs w:val="18"/>
              </w:rPr>
              <w:t xml:space="preserve"> DE LOS SERVICIOS DE DEPORTES</w:t>
            </w:r>
          </w:p>
          <w:p w:rsidR="00695ECD" w:rsidRPr="00AB05FC" w:rsidRDefault="00695ECD" w:rsidP="00726DFB">
            <w:pPr>
              <w:jc w:val="center"/>
              <w:rPr>
                <w:rFonts w:asciiTheme="majorHAnsi" w:hAnsiTheme="majorHAnsi"/>
                <w:b/>
                <w:sz w:val="18"/>
                <w:szCs w:val="18"/>
              </w:rPr>
            </w:pPr>
          </w:p>
        </w:tc>
        <w:tc>
          <w:tcPr>
            <w:tcW w:w="543" w:type="pct"/>
            <w:tcBorders>
              <w:left w:val="single" w:sz="4" w:space="0" w:color="000000" w:themeColor="text1"/>
              <w:right w:val="single" w:sz="4" w:space="0" w:color="000000" w:themeColor="text1"/>
            </w:tcBorders>
            <w:vAlign w:val="center"/>
          </w:tcPr>
          <w:p w:rsidR="00695ECD" w:rsidRPr="0015540E" w:rsidRDefault="00695ECD" w:rsidP="00726DFB">
            <w:pPr>
              <w:jc w:val="center"/>
              <w:rPr>
                <w:rFonts w:asciiTheme="majorHAnsi" w:hAnsiTheme="majorHAnsi" w:cs="Arial"/>
                <w:sz w:val="18"/>
                <w:szCs w:val="18"/>
              </w:rPr>
            </w:pPr>
            <w:r w:rsidRPr="0015540E">
              <w:rPr>
                <w:rFonts w:asciiTheme="majorHAnsi" w:hAnsiTheme="majorHAnsi" w:cs="Arial"/>
                <w:sz w:val="18"/>
                <w:szCs w:val="18"/>
              </w:rPr>
              <w:t>Conservando mis escenarios deportivos</w:t>
            </w:r>
            <w:r>
              <w:rPr>
                <w:rFonts w:asciiTheme="majorHAnsi" w:hAnsiTheme="majorHAnsi" w:cs="Arial"/>
                <w:sz w:val="18"/>
                <w:szCs w:val="18"/>
              </w:rPr>
              <w:t>.</w:t>
            </w:r>
          </w:p>
        </w:tc>
        <w:tc>
          <w:tcPr>
            <w:tcW w:w="457" w:type="pct"/>
            <w:tcBorders>
              <w:left w:val="single" w:sz="4" w:space="0" w:color="000000" w:themeColor="text1"/>
              <w:right w:val="single" w:sz="4" w:space="0" w:color="000000" w:themeColor="text1"/>
            </w:tcBorders>
            <w:vAlign w:val="center"/>
          </w:tcPr>
          <w:p w:rsidR="00695ECD" w:rsidRPr="00211ADC" w:rsidRDefault="00695ECD" w:rsidP="00726DFB">
            <w:pPr>
              <w:jc w:val="center"/>
              <w:rPr>
                <w:rFonts w:asciiTheme="majorHAnsi" w:hAnsiTheme="majorHAnsi"/>
                <w:sz w:val="18"/>
                <w:szCs w:val="18"/>
              </w:rPr>
            </w:pPr>
            <w:r>
              <w:rPr>
                <w:rFonts w:asciiTheme="majorHAnsi" w:hAnsiTheme="majorHAnsi"/>
                <w:sz w:val="18"/>
                <w:szCs w:val="18"/>
              </w:rPr>
              <w:t>27 escenarios deportivos.</w:t>
            </w:r>
          </w:p>
        </w:tc>
        <w:tc>
          <w:tcPr>
            <w:tcW w:w="553" w:type="pct"/>
            <w:tcBorders>
              <w:left w:val="single" w:sz="4" w:space="0" w:color="000000" w:themeColor="text1"/>
              <w:right w:val="single" w:sz="4" w:space="0" w:color="000000" w:themeColor="text1"/>
            </w:tcBorders>
            <w:vAlign w:val="center"/>
          </w:tcPr>
          <w:p w:rsidR="00695ECD" w:rsidRPr="00211ADC" w:rsidRDefault="00695ECD" w:rsidP="00726DFB">
            <w:pPr>
              <w:jc w:val="center"/>
              <w:rPr>
                <w:rFonts w:asciiTheme="majorHAnsi" w:hAnsiTheme="majorHAnsi"/>
                <w:sz w:val="18"/>
                <w:szCs w:val="18"/>
              </w:rPr>
            </w:pPr>
            <w:r>
              <w:rPr>
                <w:rFonts w:asciiTheme="majorHAnsi" w:hAnsiTheme="majorHAnsi"/>
                <w:sz w:val="18"/>
                <w:szCs w:val="18"/>
              </w:rPr>
              <w:t>Gestionar el mantenimiento del 100% de los escenarios deportivos</w:t>
            </w:r>
          </w:p>
        </w:tc>
        <w:tc>
          <w:tcPr>
            <w:tcW w:w="668" w:type="pct"/>
            <w:tcBorders>
              <w:left w:val="single" w:sz="4" w:space="0" w:color="000000" w:themeColor="text1"/>
              <w:right w:val="single" w:sz="4" w:space="0" w:color="000000" w:themeColor="text1"/>
            </w:tcBorders>
            <w:vAlign w:val="center"/>
          </w:tcPr>
          <w:p w:rsidR="00695ECD" w:rsidRPr="00AF37C0" w:rsidRDefault="00695ECD" w:rsidP="00726DFB">
            <w:pPr>
              <w:jc w:val="center"/>
              <w:rPr>
                <w:rFonts w:asciiTheme="majorHAnsi" w:hAnsiTheme="majorHAnsi" w:cs="Tahoma"/>
                <w:color w:val="000000"/>
                <w:sz w:val="18"/>
                <w:szCs w:val="18"/>
              </w:rPr>
            </w:pPr>
            <w:r>
              <w:rPr>
                <w:rFonts w:asciiTheme="majorHAnsi" w:hAnsiTheme="majorHAnsi" w:cs="Tahoma"/>
                <w:color w:val="000000"/>
                <w:sz w:val="18"/>
                <w:szCs w:val="18"/>
              </w:rPr>
              <w:t>Mantener 27 escenarios deportivos con mantenimiento rutinario durante el cuatrienio.</w:t>
            </w:r>
          </w:p>
        </w:tc>
        <w:tc>
          <w:tcPr>
            <w:tcW w:w="435" w:type="pct"/>
            <w:vMerge w:val="restart"/>
            <w:tcBorders>
              <w:left w:val="single" w:sz="4" w:space="0" w:color="000000" w:themeColor="text1"/>
              <w:right w:val="single" w:sz="4" w:space="0" w:color="000000" w:themeColor="text1"/>
            </w:tcBorders>
            <w:vAlign w:val="center"/>
          </w:tcPr>
          <w:p w:rsidR="00695ECD" w:rsidRDefault="00695ECD" w:rsidP="00726DFB">
            <w:pPr>
              <w:jc w:val="center"/>
              <w:rPr>
                <w:rFonts w:asciiTheme="majorHAnsi" w:hAnsiTheme="majorHAnsi"/>
                <w:sz w:val="18"/>
                <w:szCs w:val="18"/>
              </w:rPr>
            </w:pPr>
            <w:r>
              <w:rPr>
                <w:rFonts w:asciiTheme="majorHAnsi" w:hAnsiTheme="majorHAnsi"/>
                <w:sz w:val="18"/>
                <w:szCs w:val="18"/>
              </w:rPr>
              <w:t>Porcentaje de escenarios habilitados para la práctica deportiva</w:t>
            </w:r>
            <w:r w:rsidR="005828A6">
              <w:rPr>
                <w:rFonts w:asciiTheme="majorHAnsi" w:hAnsiTheme="majorHAnsi"/>
                <w:sz w:val="18"/>
                <w:szCs w:val="18"/>
              </w:rPr>
              <w:t>.</w:t>
            </w:r>
          </w:p>
        </w:tc>
        <w:tc>
          <w:tcPr>
            <w:tcW w:w="528" w:type="pct"/>
            <w:vMerge/>
            <w:tcBorders>
              <w:left w:val="single" w:sz="4" w:space="0" w:color="000000" w:themeColor="text1"/>
              <w:right w:val="single" w:sz="4" w:space="0" w:color="000000" w:themeColor="text1"/>
            </w:tcBorders>
            <w:vAlign w:val="center"/>
          </w:tcPr>
          <w:p w:rsidR="00695ECD" w:rsidRDefault="00695ECD" w:rsidP="00726DFB">
            <w:pPr>
              <w:jc w:val="center"/>
              <w:rPr>
                <w:rFonts w:asciiTheme="majorHAnsi" w:hAnsiTheme="majorHAnsi"/>
                <w:sz w:val="18"/>
                <w:szCs w:val="18"/>
              </w:rPr>
            </w:pPr>
          </w:p>
        </w:tc>
      </w:tr>
      <w:tr w:rsidR="0093223A" w:rsidTr="001A31CD">
        <w:trPr>
          <w:cantSplit/>
          <w:trHeight w:val="810"/>
          <w:jc w:val="center"/>
        </w:trPr>
        <w:tc>
          <w:tcPr>
            <w:tcW w:w="194" w:type="pct"/>
            <w:vMerge/>
            <w:tcBorders>
              <w:left w:val="single" w:sz="4" w:space="0" w:color="000000" w:themeColor="text1"/>
              <w:right w:val="single" w:sz="4" w:space="0" w:color="000000" w:themeColor="text1"/>
            </w:tcBorders>
            <w:textDirection w:val="btLr"/>
            <w:vAlign w:val="center"/>
            <w:hideMark/>
          </w:tcPr>
          <w:p w:rsidR="00695ECD" w:rsidRDefault="00695ECD" w:rsidP="00726DFB">
            <w:pPr>
              <w:ind w:left="113" w:right="113"/>
              <w:jc w:val="center"/>
              <w:rPr>
                <w:rFonts w:asciiTheme="majorHAnsi" w:hAnsiTheme="majorHAnsi"/>
                <w:b/>
                <w:sz w:val="28"/>
                <w:szCs w:val="28"/>
              </w:rPr>
            </w:pPr>
          </w:p>
        </w:tc>
        <w:tc>
          <w:tcPr>
            <w:tcW w:w="504" w:type="pct"/>
            <w:vMerge/>
            <w:tcBorders>
              <w:left w:val="single" w:sz="4" w:space="0" w:color="000000" w:themeColor="text1"/>
              <w:right w:val="single" w:sz="4" w:space="0" w:color="000000" w:themeColor="text1"/>
            </w:tcBorders>
            <w:vAlign w:val="center"/>
          </w:tcPr>
          <w:p w:rsidR="00695ECD" w:rsidRPr="00211ADC" w:rsidRDefault="00695ECD" w:rsidP="00726DFB">
            <w:pPr>
              <w:jc w:val="center"/>
              <w:rPr>
                <w:rFonts w:asciiTheme="majorHAnsi" w:hAnsiTheme="majorHAnsi"/>
                <w:sz w:val="18"/>
                <w:szCs w:val="18"/>
              </w:rPr>
            </w:pPr>
          </w:p>
        </w:tc>
        <w:tc>
          <w:tcPr>
            <w:tcW w:w="585" w:type="pct"/>
            <w:vMerge/>
            <w:tcBorders>
              <w:left w:val="single" w:sz="4" w:space="0" w:color="000000" w:themeColor="text1"/>
              <w:right w:val="single" w:sz="4" w:space="0" w:color="000000" w:themeColor="text1"/>
            </w:tcBorders>
            <w:vAlign w:val="center"/>
          </w:tcPr>
          <w:p w:rsidR="00695ECD" w:rsidRDefault="00695ECD" w:rsidP="00726DFB">
            <w:pPr>
              <w:jc w:val="center"/>
              <w:rPr>
                <w:rFonts w:asciiTheme="majorHAnsi" w:hAnsiTheme="majorHAnsi"/>
                <w:b/>
                <w:sz w:val="18"/>
                <w:szCs w:val="18"/>
              </w:rPr>
            </w:pPr>
          </w:p>
        </w:tc>
        <w:tc>
          <w:tcPr>
            <w:tcW w:w="533" w:type="pct"/>
            <w:vMerge/>
            <w:tcBorders>
              <w:left w:val="single" w:sz="4" w:space="0" w:color="000000" w:themeColor="text1"/>
              <w:right w:val="single" w:sz="4" w:space="0" w:color="000000" w:themeColor="text1"/>
            </w:tcBorders>
            <w:vAlign w:val="center"/>
          </w:tcPr>
          <w:p w:rsidR="00695ECD" w:rsidRDefault="00695ECD" w:rsidP="00726DFB">
            <w:pPr>
              <w:jc w:val="center"/>
              <w:rPr>
                <w:rFonts w:asciiTheme="majorHAnsi" w:hAnsiTheme="majorHAnsi"/>
                <w:b/>
                <w:sz w:val="18"/>
                <w:szCs w:val="18"/>
              </w:rPr>
            </w:pPr>
          </w:p>
        </w:tc>
        <w:tc>
          <w:tcPr>
            <w:tcW w:w="543" w:type="pct"/>
            <w:tcBorders>
              <w:left w:val="single" w:sz="4" w:space="0" w:color="000000" w:themeColor="text1"/>
              <w:right w:val="single" w:sz="4" w:space="0" w:color="000000" w:themeColor="text1"/>
            </w:tcBorders>
            <w:vAlign w:val="center"/>
          </w:tcPr>
          <w:p w:rsidR="00695ECD" w:rsidRPr="0015540E" w:rsidRDefault="00695ECD" w:rsidP="00726DFB">
            <w:pPr>
              <w:jc w:val="center"/>
              <w:rPr>
                <w:rFonts w:asciiTheme="majorHAnsi" w:hAnsiTheme="majorHAnsi" w:cs="Arial"/>
                <w:sz w:val="18"/>
                <w:szCs w:val="18"/>
              </w:rPr>
            </w:pPr>
            <w:r w:rsidRPr="0015540E">
              <w:rPr>
                <w:rFonts w:asciiTheme="majorHAnsi" w:hAnsiTheme="majorHAnsi" w:cs="Arial"/>
                <w:sz w:val="18"/>
                <w:szCs w:val="18"/>
              </w:rPr>
              <w:t>Dotación de elementos deportivos</w:t>
            </w:r>
            <w:r>
              <w:rPr>
                <w:rFonts w:asciiTheme="majorHAnsi" w:hAnsiTheme="majorHAnsi" w:cs="Arial"/>
                <w:sz w:val="18"/>
                <w:szCs w:val="18"/>
              </w:rPr>
              <w:t>.</w:t>
            </w:r>
          </w:p>
        </w:tc>
        <w:tc>
          <w:tcPr>
            <w:tcW w:w="457" w:type="pct"/>
            <w:tcBorders>
              <w:left w:val="single" w:sz="4" w:space="0" w:color="000000" w:themeColor="text1"/>
              <w:right w:val="single" w:sz="4" w:space="0" w:color="000000" w:themeColor="text1"/>
            </w:tcBorders>
            <w:vAlign w:val="center"/>
          </w:tcPr>
          <w:p w:rsidR="00695ECD" w:rsidRPr="00211ADC" w:rsidRDefault="00695ECD" w:rsidP="00726DFB">
            <w:pPr>
              <w:jc w:val="center"/>
              <w:rPr>
                <w:rFonts w:asciiTheme="majorHAnsi" w:hAnsiTheme="majorHAnsi"/>
                <w:sz w:val="18"/>
                <w:szCs w:val="18"/>
              </w:rPr>
            </w:pPr>
            <w:r>
              <w:rPr>
                <w:rFonts w:asciiTheme="majorHAnsi" w:hAnsiTheme="majorHAnsi"/>
                <w:sz w:val="18"/>
                <w:szCs w:val="18"/>
              </w:rPr>
              <w:t>20% de dotación para elementos deportivos.</w:t>
            </w:r>
          </w:p>
        </w:tc>
        <w:tc>
          <w:tcPr>
            <w:tcW w:w="553" w:type="pct"/>
            <w:tcBorders>
              <w:left w:val="single" w:sz="4" w:space="0" w:color="000000" w:themeColor="text1"/>
              <w:right w:val="single" w:sz="4" w:space="0" w:color="000000" w:themeColor="text1"/>
            </w:tcBorders>
            <w:vAlign w:val="center"/>
          </w:tcPr>
          <w:p w:rsidR="00695ECD" w:rsidRPr="00211ADC" w:rsidRDefault="00695ECD" w:rsidP="00726DFB">
            <w:pPr>
              <w:jc w:val="center"/>
              <w:rPr>
                <w:rFonts w:asciiTheme="majorHAnsi" w:hAnsiTheme="majorHAnsi"/>
                <w:sz w:val="18"/>
                <w:szCs w:val="18"/>
              </w:rPr>
            </w:pPr>
            <w:r>
              <w:rPr>
                <w:rFonts w:asciiTheme="majorHAnsi" w:hAnsiTheme="majorHAnsi"/>
                <w:sz w:val="18"/>
                <w:szCs w:val="18"/>
              </w:rPr>
              <w:t>Gestionar la dotación del 80% del déficit de elementos deportivos</w:t>
            </w:r>
          </w:p>
        </w:tc>
        <w:tc>
          <w:tcPr>
            <w:tcW w:w="668" w:type="pct"/>
            <w:tcBorders>
              <w:left w:val="single" w:sz="4" w:space="0" w:color="000000" w:themeColor="text1"/>
              <w:right w:val="single" w:sz="4" w:space="0" w:color="000000" w:themeColor="text1"/>
            </w:tcBorders>
            <w:vAlign w:val="center"/>
          </w:tcPr>
          <w:p w:rsidR="00695ECD" w:rsidRPr="00AF37C0" w:rsidRDefault="00695ECD" w:rsidP="00726DFB">
            <w:pPr>
              <w:jc w:val="center"/>
              <w:rPr>
                <w:rFonts w:asciiTheme="majorHAnsi" w:hAnsiTheme="majorHAnsi" w:cs="Tahoma"/>
                <w:color w:val="000000"/>
                <w:sz w:val="18"/>
                <w:szCs w:val="18"/>
              </w:rPr>
            </w:pPr>
            <w:r>
              <w:rPr>
                <w:rFonts w:asciiTheme="majorHAnsi" w:hAnsiTheme="majorHAnsi" w:cs="Tahoma"/>
                <w:color w:val="000000"/>
                <w:sz w:val="18"/>
                <w:szCs w:val="18"/>
              </w:rPr>
              <w:t>Lograr el 100% de dotación de elementos deportivos para los escenarios deportivos del casco urbano y sector rural durante el cuatrienio</w:t>
            </w:r>
          </w:p>
        </w:tc>
        <w:tc>
          <w:tcPr>
            <w:tcW w:w="435" w:type="pct"/>
            <w:vMerge/>
            <w:tcBorders>
              <w:left w:val="single" w:sz="4" w:space="0" w:color="000000" w:themeColor="text1"/>
              <w:right w:val="single" w:sz="4" w:space="0" w:color="000000" w:themeColor="text1"/>
            </w:tcBorders>
            <w:vAlign w:val="center"/>
          </w:tcPr>
          <w:p w:rsidR="00695ECD" w:rsidRDefault="00695ECD" w:rsidP="00726DFB">
            <w:pPr>
              <w:jc w:val="center"/>
              <w:rPr>
                <w:rFonts w:asciiTheme="majorHAnsi" w:hAnsiTheme="majorHAnsi"/>
                <w:sz w:val="18"/>
                <w:szCs w:val="18"/>
              </w:rPr>
            </w:pPr>
          </w:p>
        </w:tc>
        <w:tc>
          <w:tcPr>
            <w:tcW w:w="528" w:type="pct"/>
            <w:vMerge/>
            <w:tcBorders>
              <w:left w:val="single" w:sz="4" w:space="0" w:color="000000" w:themeColor="text1"/>
              <w:right w:val="single" w:sz="4" w:space="0" w:color="000000" w:themeColor="text1"/>
            </w:tcBorders>
            <w:vAlign w:val="center"/>
          </w:tcPr>
          <w:p w:rsidR="00695ECD" w:rsidRDefault="00695ECD" w:rsidP="00726DFB">
            <w:pPr>
              <w:jc w:val="center"/>
              <w:rPr>
                <w:rFonts w:asciiTheme="majorHAnsi" w:hAnsiTheme="majorHAnsi"/>
                <w:sz w:val="18"/>
                <w:szCs w:val="18"/>
              </w:rPr>
            </w:pPr>
          </w:p>
        </w:tc>
      </w:tr>
      <w:tr w:rsidR="0093223A" w:rsidTr="001A31CD">
        <w:trPr>
          <w:cantSplit/>
          <w:trHeight w:val="988"/>
          <w:jc w:val="center"/>
        </w:trPr>
        <w:tc>
          <w:tcPr>
            <w:tcW w:w="194" w:type="pct"/>
            <w:vMerge/>
            <w:tcBorders>
              <w:left w:val="single" w:sz="4" w:space="0" w:color="000000" w:themeColor="text1"/>
              <w:bottom w:val="single" w:sz="4" w:space="0" w:color="000000" w:themeColor="text1"/>
              <w:right w:val="single" w:sz="4" w:space="0" w:color="000000" w:themeColor="text1"/>
            </w:tcBorders>
            <w:textDirection w:val="btLr"/>
            <w:vAlign w:val="center"/>
            <w:hideMark/>
          </w:tcPr>
          <w:p w:rsidR="00695ECD" w:rsidRDefault="00695ECD" w:rsidP="00726DFB">
            <w:pPr>
              <w:ind w:left="113" w:right="113"/>
              <w:jc w:val="center"/>
              <w:rPr>
                <w:rFonts w:asciiTheme="majorHAnsi" w:hAnsiTheme="majorHAnsi"/>
                <w:b/>
                <w:sz w:val="28"/>
                <w:szCs w:val="28"/>
              </w:rPr>
            </w:pPr>
          </w:p>
        </w:tc>
        <w:tc>
          <w:tcPr>
            <w:tcW w:w="504" w:type="pct"/>
            <w:vMerge/>
            <w:tcBorders>
              <w:left w:val="single" w:sz="4" w:space="0" w:color="000000" w:themeColor="text1"/>
              <w:bottom w:val="single" w:sz="4" w:space="0" w:color="000000" w:themeColor="text1"/>
              <w:right w:val="single" w:sz="4" w:space="0" w:color="000000" w:themeColor="text1"/>
            </w:tcBorders>
            <w:vAlign w:val="center"/>
          </w:tcPr>
          <w:p w:rsidR="00695ECD" w:rsidRPr="00211ADC" w:rsidRDefault="00695ECD" w:rsidP="00726DFB">
            <w:pPr>
              <w:jc w:val="center"/>
              <w:rPr>
                <w:rFonts w:asciiTheme="majorHAnsi" w:hAnsiTheme="majorHAnsi"/>
                <w:sz w:val="18"/>
                <w:szCs w:val="18"/>
              </w:rPr>
            </w:pPr>
          </w:p>
        </w:tc>
        <w:tc>
          <w:tcPr>
            <w:tcW w:w="585" w:type="pct"/>
            <w:vMerge/>
            <w:tcBorders>
              <w:left w:val="single" w:sz="4" w:space="0" w:color="000000" w:themeColor="text1"/>
              <w:bottom w:val="single" w:sz="4" w:space="0" w:color="000000" w:themeColor="text1"/>
              <w:right w:val="single" w:sz="4" w:space="0" w:color="000000" w:themeColor="text1"/>
            </w:tcBorders>
            <w:vAlign w:val="center"/>
          </w:tcPr>
          <w:p w:rsidR="00695ECD" w:rsidRDefault="00695ECD" w:rsidP="00726DFB">
            <w:pPr>
              <w:jc w:val="center"/>
              <w:rPr>
                <w:rFonts w:asciiTheme="majorHAnsi" w:hAnsiTheme="majorHAnsi"/>
                <w:b/>
                <w:sz w:val="18"/>
                <w:szCs w:val="18"/>
              </w:rPr>
            </w:pPr>
          </w:p>
        </w:tc>
        <w:tc>
          <w:tcPr>
            <w:tcW w:w="533" w:type="pct"/>
            <w:vMerge/>
            <w:tcBorders>
              <w:left w:val="single" w:sz="4" w:space="0" w:color="000000" w:themeColor="text1"/>
              <w:bottom w:val="single" w:sz="4" w:space="0" w:color="000000" w:themeColor="text1"/>
              <w:right w:val="single" w:sz="4" w:space="0" w:color="000000" w:themeColor="text1"/>
            </w:tcBorders>
            <w:vAlign w:val="center"/>
          </w:tcPr>
          <w:p w:rsidR="00695ECD" w:rsidRDefault="00695ECD" w:rsidP="00726DFB">
            <w:pPr>
              <w:jc w:val="center"/>
              <w:rPr>
                <w:rFonts w:asciiTheme="majorHAnsi" w:hAnsiTheme="majorHAnsi"/>
                <w:b/>
                <w:sz w:val="18"/>
                <w:szCs w:val="18"/>
              </w:rPr>
            </w:pPr>
          </w:p>
        </w:tc>
        <w:tc>
          <w:tcPr>
            <w:tcW w:w="543" w:type="pct"/>
            <w:tcBorders>
              <w:left w:val="single" w:sz="4" w:space="0" w:color="000000" w:themeColor="text1"/>
              <w:bottom w:val="single" w:sz="4" w:space="0" w:color="000000" w:themeColor="text1"/>
              <w:right w:val="single" w:sz="4" w:space="0" w:color="000000" w:themeColor="text1"/>
            </w:tcBorders>
            <w:vAlign w:val="center"/>
          </w:tcPr>
          <w:p w:rsidR="00695ECD" w:rsidRPr="0015540E" w:rsidRDefault="00695ECD" w:rsidP="00726DFB">
            <w:pPr>
              <w:jc w:val="center"/>
              <w:rPr>
                <w:rFonts w:asciiTheme="majorHAnsi" w:hAnsiTheme="majorHAnsi" w:cs="Arial"/>
                <w:sz w:val="18"/>
                <w:szCs w:val="18"/>
              </w:rPr>
            </w:pPr>
            <w:r w:rsidRPr="0015540E">
              <w:rPr>
                <w:rFonts w:asciiTheme="majorHAnsi" w:hAnsiTheme="majorHAnsi" w:cs="Arial"/>
                <w:sz w:val="18"/>
                <w:szCs w:val="18"/>
              </w:rPr>
              <w:t>Entrenadores a</w:t>
            </w:r>
            <w:r>
              <w:rPr>
                <w:rFonts w:asciiTheme="majorHAnsi" w:hAnsiTheme="majorHAnsi" w:cs="Arial"/>
                <w:sz w:val="18"/>
                <w:szCs w:val="18"/>
              </w:rPr>
              <w:t xml:space="preserve"> formar prospecto</w:t>
            </w:r>
          </w:p>
        </w:tc>
        <w:tc>
          <w:tcPr>
            <w:tcW w:w="457" w:type="pct"/>
            <w:tcBorders>
              <w:left w:val="single" w:sz="4" w:space="0" w:color="000000" w:themeColor="text1"/>
              <w:bottom w:val="single" w:sz="4" w:space="0" w:color="000000" w:themeColor="text1"/>
              <w:right w:val="single" w:sz="4" w:space="0" w:color="000000" w:themeColor="text1"/>
            </w:tcBorders>
            <w:vAlign w:val="center"/>
          </w:tcPr>
          <w:p w:rsidR="00695ECD" w:rsidRPr="00211ADC" w:rsidRDefault="00695ECD" w:rsidP="00726DFB">
            <w:pPr>
              <w:jc w:val="center"/>
              <w:rPr>
                <w:rFonts w:asciiTheme="majorHAnsi" w:hAnsiTheme="majorHAnsi"/>
                <w:sz w:val="18"/>
                <w:szCs w:val="18"/>
              </w:rPr>
            </w:pPr>
            <w:r>
              <w:rPr>
                <w:rFonts w:asciiTheme="majorHAnsi" w:hAnsiTheme="majorHAnsi"/>
                <w:sz w:val="18"/>
                <w:szCs w:val="18"/>
              </w:rPr>
              <w:t>5 entrenadores en las distintas modalidades deportivas</w:t>
            </w:r>
          </w:p>
        </w:tc>
        <w:tc>
          <w:tcPr>
            <w:tcW w:w="553" w:type="pct"/>
            <w:tcBorders>
              <w:left w:val="single" w:sz="4" w:space="0" w:color="000000" w:themeColor="text1"/>
              <w:bottom w:val="single" w:sz="4" w:space="0" w:color="000000" w:themeColor="text1"/>
              <w:right w:val="single" w:sz="4" w:space="0" w:color="000000" w:themeColor="text1"/>
            </w:tcBorders>
            <w:vAlign w:val="center"/>
          </w:tcPr>
          <w:p w:rsidR="00695ECD" w:rsidRPr="00211ADC" w:rsidRDefault="00695ECD" w:rsidP="00726DFB">
            <w:pPr>
              <w:jc w:val="center"/>
              <w:rPr>
                <w:rFonts w:asciiTheme="majorHAnsi" w:hAnsiTheme="majorHAnsi"/>
                <w:sz w:val="18"/>
                <w:szCs w:val="18"/>
              </w:rPr>
            </w:pPr>
            <w:r>
              <w:rPr>
                <w:rFonts w:asciiTheme="majorHAnsi" w:hAnsiTheme="majorHAnsi"/>
                <w:sz w:val="18"/>
                <w:szCs w:val="18"/>
              </w:rPr>
              <w:t>Reducir en un 50% la falta de entrenadores de deportes en el municipio</w:t>
            </w:r>
          </w:p>
        </w:tc>
        <w:tc>
          <w:tcPr>
            <w:tcW w:w="668" w:type="pct"/>
            <w:tcBorders>
              <w:left w:val="single" w:sz="4" w:space="0" w:color="000000" w:themeColor="text1"/>
              <w:bottom w:val="single" w:sz="4" w:space="0" w:color="000000" w:themeColor="text1"/>
              <w:right w:val="single" w:sz="4" w:space="0" w:color="000000" w:themeColor="text1"/>
            </w:tcBorders>
            <w:vAlign w:val="center"/>
          </w:tcPr>
          <w:p w:rsidR="00695ECD" w:rsidRPr="00AF37C0" w:rsidRDefault="00695ECD" w:rsidP="00726DFB">
            <w:pPr>
              <w:jc w:val="center"/>
              <w:rPr>
                <w:rFonts w:asciiTheme="majorHAnsi" w:hAnsiTheme="majorHAnsi" w:cs="Tahoma"/>
                <w:color w:val="000000"/>
                <w:sz w:val="18"/>
                <w:szCs w:val="18"/>
              </w:rPr>
            </w:pPr>
            <w:r>
              <w:rPr>
                <w:rFonts w:asciiTheme="majorHAnsi" w:hAnsiTheme="majorHAnsi" w:cs="Tahoma"/>
                <w:color w:val="000000"/>
                <w:sz w:val="18"/>
                <w:szCs w:val="18"/>
              </w:rPr>
              <w:t>Contratar 2 entrenadores en el caso urbano y 2 en el sector rural para deportes de práctica masiva durante el cuatrienio.</w:t>
            </w:r>
          </w:p>
        </w:tc>
        <w:tc>
          <w:tcPr>
            <w:tcW w:w="435" w:type="pct"/>
            <w:vMerge/>
            <w:tcBorders>
              <w:left w:val="single" w:sz="4" w:space="0" w:color="000000" w:themeColor="text1"/>
              <w:bottom w:val="single" w:sz="4" w:space="0" w:color="000000" w:themeColor="text1"/>
              <w:right w:val="single" w:sz="4" w:space="0" w:color="000000" w:themeColor="text1"/>
            </w:tcBorders>
            <w:vAlign w:val="center"/>
          </w:tcPr>
          <w:p w:rsidR="00695ECD" w:rsidRDefault="00695ECD" w:rsidP="00726DFB">
            <w:pPr>
              <w:jc w:val="center"/>
              <w:rPr>
                <w:rFonts w:asciiTheme="majorHAnsi" w:hAnsiTheme="majorHAnsi"/>
                <w:sz w:val="18"/>
                <w:szCs w:val="18"/>
              </w:rPr>
            </w:pPr>
          </w:p>
        </w:tc>
        <w:tc>
          <w:tcPr>
            <w:tcW w:w="528" w:type="pct"/>
            <w:vMerge/>
            <w:tcBorders>
              <w:left w:val="single" w:sz="4" w:space="0" w:color="000000" w:themeColor="text1"/>
              <w:bottom w:val="single" w:sz="4" w:space="0" w:color="000000" w:themeColor="text1"/>
              <w:right w:val="single" w:sz="4" w:space="0" w:color="000000" w:themeColor="text1"/>
            </w:tcBorders>
            <w:vAlign w:val="center"/>
          </w:tcPr>
          <w:p w:rsidR="00695ECD" w:rsidRDefault="00695ECD" w:rsidP="00726DFB">
            <w:pPr>
              <w:jc w:val="center"/>
              <w:rPr>
                <w:rFonts w:asciiTheme="majorHAnsi" w:hAnsiTheme="majorHAnsi"/>
                <w:sz w:val="18"/>
                <w:szCs w:val="18"/>
              </w:rPr>
            </w:pPr>
          </w:p>
        </w:tc>
      </w:tr>
    </w:tbl>
    <w:p w:rsidR="0093223A" w:rsidRDefault="0093223A" w:rsidP="007C01CA">
      <w:pPr>
        <w:jc w:val="center"/>
        <w:rPr>
          <w:rFonts w:asciiTheme="majorHAnsi" w:hAnsiTheme="majorHAnsi"/>
          <w:b/>
          <w:sz w:val="24"/>
          <w:szCs w:val="24"/>
        </w:rPr>
      </w:pPr>
    </w:p>
    <w:p w:rsidR="007C01CA" w:rsidRDefault="007C01CA" w:rsidP="007C01CA">
      <w:pPr>
        <w:jc w:val="center"/>
        <w:rPr>
          <w:rFonts w:asciiTheme="majorHAnsi" w:hAnsiTheme="majorHAnsi"/>
          <w:b/>
          <w:sz w:val="24"/>
          <w:szCs w:val="24"/>
        </w:rPr>
      </w:pPr>
      <w:r w:rsidRPr="00C357A2">
        <w:rPr>
          <w:rFonts w:asciiTheme="majorHAnsi" w:hAnsiTheme="majorHAnsi"/>
          <w:b/>
          <w:sz w:val="24"/>
          <w:szCs w:val="24"/>
        </w:rPr>
        <w:t>MATRIZ DE PROGRAMAS Y SUBPROGRAMAS</w:t>
      </w:r>
    </w:p>
    <w:tbl>
      <w:tblPr>
        <w:tblStyle w:val="Tablaconcuadrcula"/>
        <w:tblW w:w="5000" w:type="pct"/>
        <w:tblLook w:val="04A0" w:firstRow="1" w:lastRow="0" w:firstColumn="1" w:lastColumn="0" w:noHBand="0" w:noVBand="1"/>
      </w:tblPr>
      <w:tblGrid>
        <w:gridCol w:w="560"/>
        <w:gridCol w:w="1391"/>
        <w:gridCol w:w="1634"/>
        <w:gridCol w:w="1391"/>
        <w:gridCol w:w="1525"/>
        <w:gridCol w:w="1285"/>
        <w:gridCol w:w="1785"/>
        <w:gridCol w:w="1922"/>
        <w:gridCol w:w="1363"/>
        <w:gridCol w:w="1498"/>
      </w:tblGrid>
      <w:tr w:rsidR="004C40AB" w:rsidRPr="00332DF9" w:rsidTr="004C40AB">
        <w:trPr>
          <w:cantSplit/>
          <w:trHeight w:val="503"/>
        </w:trPr>
        <w:tc>
          <w:tcPr>
            <w:tcW w:w="192"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textDirection w:val="btLr"/>
            <w:vAlign w:val="center"/>
            <w:hideMark/>
          </w:tcPr>
          <w:p w:rsidR="00C23102" w:rsidRPr="00332DF9" w:rsidRDefault="00C23102" w:rsidP="00C23102">
            <w:pPr>
              <w:ind w:left="113" w:right="113"/>
              <w:jc w:val="center"/>
              <w:rPr>
                <w:rFonts w:asciiTheme="majorHAnsi" w:hAnsiTheme="majorHAnsi"/>
                <w:b/>
                <w:sz w:val="18"/>
                <w:szCs w:val="18"/>
              </w:rPr>
            </w:pPr>
            <w:r w:rsidRPr="00332DF9">
              <w:rPr>
                <w:rFonts w:asciiTheme="majorHAnsi" w:hAnsiTheme="majorHAnsi"/>
                <w:b/>
                <w:sz w:val="18"/>
                <w:szCs w:val="18"/>
              </w:rPr>
              <w:t>EJE</w:t>
            </w:r>
          </w:p>
        </w:tc>
        <w:tc>
          <w:tcPr>
            <w:tcW w:w="485"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C23102" w:rsidRPr="00332DF9" w:rsidRDefault="00C23102" w:rsidP="00C23102">
            <w:pPr>
              <w:jc w:val="center"/>
              <w:rPr>
                <w:rFonts w:asciiTheme="majorHAnsi" w:hAnsiTheme="majorHAnsi"/>
                <w:b/>
                <w:sz w:val="18"/>
                <w:szCs w:val="18"/>
              </w:rPr>
            </w:pPr>
            <w:r w:rsidRPr="00332DF9">
              <w:rPr>
                <w:rFonts w:asciiTheme="majorHAnsi" w:hAnsiTheme="majorHAnsi"/>
                <w:b/>
                <w:sz w:val="18"/>
                <w:szCs w:val="18"/>
              </w:rPr>
              <w:t>OBJETIVO ESTRATÉGICO</w:t>
            </w:r>
          </w:p>
        </w:tc>
        <w:tc>
          <w:tcPr>
            <w:tcW w:w="570"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tcPr>
          <w:p w:rsidR="00C23102" w:rsidRPr="00332DF9" w:rsidRDefault="00C23102" w:rsidP="00C23102">
            <w:pPr>
              <w:jc w:val="center"/>
              <w:rPr>
                <w:rFonts w:asciiTheme="majorHAnsi" w:hAnsiTheme="majorHAnsi"/>
                <w:b/>
                <w:sz w:val="18"/>
                <w:szCs w:val="18"/>
              </w:rPr>
            </w:pPr>
            <w:r>
              <w:rPr>
                <w:rFonts w:asciiTheme="majorHAnsi" w:hAnsiTheme="majorHAnsi"/>
                <w:b/>
                <w:sz w:val="18"/>
                <w:szCs w:val="18"/>
              </w:rPr>
              <w:t>ESTRATEGIA</w:t>
            </w:r>
          </w:p>
        </w:tc>
        <w:tc>
          <w:tcPr>
            <w:tcW w:w="485"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C23102" w:rsidRPr="00332DF9" w:rsidRDefault="00C23102" w:rsidP="00C23102">
            <w:pPr>
              <w:jc w:val="center"/>
              <w:rPr>
                <w:rFonts w:asciiTheme="majorHAnsi" w:hAnsiTheme="majorHAnsi"/>
                <w:b/>
                <w:sz w:val="18"/>
                <w:szCs w:val="18"/>
              </w:rPr>
            </w:pPr>
            <w:r w:rsidRPr="00332DF9">
              <w:rPr>
                <w:rFonts w:asciiTheme="majorHAnsi" w:hAnsiTheme="majorHAnsi"/>
                <w:b/>
                <w:sz w:val="18"/>
                <w:szCs w:val="18"/>
              </w:rPr>
              <w:t>PROGRAMA ESTRATÉGICO</w:t>
            </w:r>
          </w:p>
        </w:tc>
        <w:tc>
          <w:tcPr>
            <w:tcW w:w="531"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tcPr>
          <w:p w:rsidR="00C23102" w:rsidRPr="00332DF9" w:rsidRDefault="00C23102" w:rsidP="00C23102">
            <w:pPr>
              <w:jc w:val="center"/>
              <w:rPr>
                <w:rFonts w:asciiTheme="majorHAnsi" w:hAnsiTheme="majorHAnsi"/>
                <w:b/>
                <w:sz w:val="18"/>
                <w:szCs w:val="18"/>
              </w:rPr>
            </w:pPr>
            <w:r w:rsidRPr="00332DF9">
              <w:rPr>
                <w:rFonts w:asciiTheme="majorHAnsi" w:hAnsiTheme="majorHAnsi"/>
                <w:b/>
                <w:sz w:val="18"/>
                <w:szCs w:val="18"/>
              </w:rPr>
              <w:t>SUBPROGRAMA</w:t>
            </w:r>
          </w:p>
        </w:tc>
        <w:tc>
          <w:tcPr>
            <w:tcW w:w="448"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C23102" w:rsidRPr="00332DF9" w:rsidRDefault="00C23102" w:rsidP="00C23102">
            <w:pPr>
              <w:jc w:val="center"/>
              <w:rPr>
                <w:rFonts w:asciiTheme="majorHAnsi" w:hAnsiTheme="majorHAnsi"/>
                <w:b/>
                <w:sz w:val="18"/>
                <w:szCs w:val="18"/>
              </w:rPr>
            </w:pPr>
            <w:r w:rsidRPr="00332DF9">
              <w:rPr>
                <w:rFonts w:asciiTheme="majorHAnsi" w:hAnsiTheme="majorHAnsi"/>
                <w:b/>
                <w:sz w:val="18"/>
                <w:szCs w:val="18"/>
              </w:rPr>
              <w:t>LÍNEA BASE</w:t>
            </w:r>
          </w:p>
        </w:tc>
        <w:tc>
          <w:tcPr>
            <w:tcW w:w="622"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C23102" w:rsidRPr="00332DF9" w:rsidRDefault="00C23102" w:rsidP="00C23102">
            <w:pPr>
              <w:jc w:val="center"/>
              <w:rPr>
                <w:rFonts w:asciiTheme="majorHAnsi" w:hAnsiTheme="majorHAnsi"/>
                <w:b/>
                <w:sz w:val="18"/>
                <w:szCs w:val="18"/>
              </w:rPr>
            </w:pPr>
            <w:r w:rsidRPr="00332DF9">
              <w:rPr>
                <w:rFonts w:asciiTheme="majorHAnsi" w:hAnsiTheme="majorHAnsi"/>
                <w:b/>
                <w:sz w:val="18"/>
                <w:szCs w:val="18"/>
              </w:rPr>
              <w:t>META DE RESULTADO</w:t>
            </w:r>
          </w:p>
        </w:tc>
        <w:tc>
          <w:tcPr>
            <w:tcW w:w="670"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C23102" w:rsidRPr="00332DF9" w:rsidRDefault="00C23102" w:rsidP="00C23102">
            <w:pPr>
              <w:jc w:val="center"/>
              <w:rPr>
                <w:rFonts w:asciiTheme="majorHAnsi" w:hAnsiTheme="majorHAnsi"/>
                <w:b/>
                <w:sz w:val="18"/>
                <w:szCs w:val="18"/>
              </w:rPr>
            </w:pPr>
            <w:r w:rsidRPr="00332DF9">
              <w:rPr>
                <w:rFonts w:asciiTheme="majorHAnsi" w:hAnsiTheme="majorHAnsi"/>
                <w:b/>
                <w:sz w:val="18"/>
                <w:szCs w:val="18"/>
              </w:rPr>
              <w:t>META DE PRODUCTO</w:t>
            </w:r>
          </w:p>
        </w:tc>
        <w:tc>
          <w:tcPr>
            <w:tcW w:w="475"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C23102" w:rsidRPr="00332DF9" w:rsidRDefault="00C23102" w:rsidP="00C23102">
            <w:pPr>
              <w:jc w:val="center"/>
              <w:rPr>
                <w:rFonts w:asciiTheme="majorHAnsi" w:hAnsiTheme="majorHAnsi"/>
                <w:b/>
                <w:sz w:val="18"/>
                <w:szCs w:val="18"/>
              </w:rPr>
            </w:pPr>
            <w:r w:rsidRPr="00332DF9">
              <w:rPr>
                <w:rFonts w:asciiTheme="majorHAnsi" w:hAnsiTheme="majorHAnsi"/>
                <w:b/>
                <w:sz w:val="18"/>
                <w:szCs w:val="18"/>
              </w:rPr>
              <w:t>INDICADOR</w:t>
            </w:r>
          </w:p>
        </w:tc>
        <w:tc>
          <w:tcPr>
            <w:tcW w:w="522"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C23102" w:rsidRPr="00332DF9" w:rsidRDefault="00C23102" w:rsidP="00C23102">
            <w:pPr>
              <w:jc w:val="center"/>
              <w:rPr>
                <w:rFonts w:asciiTheme="majorHAnsi" w:hAnsiTheme="majorHAnsi"/>
                <w:b/>
                <w:sz w:val="18"/>
                <w:szCs w:val="18"/>
              </w:rPr>
            </w:pPr>
            <w:r w:rsidRPr="00332DF9">
              <w:rPr>
                <w:rFonts w:asciiTheme="majorHAnsi" w:hAnsiTheme="majorHAnsi"/>
                <w:b/>
                <w:sz w:val="18"/>
                <w:szCs w:val="18"/>
              </w:rPr>
              <w:t>SECTOR DE COMPETENCIA</w:t>
            </w:r>
          </w:p>
        </w:tc>
      </w:tr>
      <w:tr w:rsidR="004C40AB" w:rsidRPr="00332DF9" w:rsidTr="004C40AB">
        <w:trPr>
          <w:cantSplit/>
          <w:trHeight w:val="567"/>
        </w:trPr>
        <w:tc>
          <w:tcPr>
            <w:tcW w:w="192" w:type="pct"/>
            <w:vMerge w:val="restart"/>
            <w:tcBorders>
              <w:top w:val="single" w:sz="4" w:space="0" w:color="000000" w:themeColor="text1"/>
              <w:left w:val="single" w:sz="4" w:space="0" w:color="000000" w:themeColor="text1"/>
              <w:right w:val="single" w:sz="4" w:space="0" w:color="000000" w:themeColor="text1"/>
            </w:tcBorders>
            <w:textDirection w:val="btLr"/>
            <w:vAlign w:val="center"/>
            <w:hideMark/>
          </w:tcPr>
          <w:p w:rsidR="004C40AB" w:rsidRPr="007D3B72" w:rsidRDefault="004C40AB" w:rsidP="00B56CEF">
            <w:pPr>
              <w:ind w:left="113" w:right="113"/>
              <w:jc w:val="center"/>
              <w:rPr>
                <w:rFonts w:asciiTheme="majorHAnsi" w:hAnsiTheme="majorHAnsi"/>
                <w:sz w:val="28"/>
                <w:szCs w:val="28"/>
              </w:rPr>
            </w:pPr>
            <w:r w:rsidRPr="007D3B72">
              <w:rPr>
                <w:rFonts w:asciiTheme="majorHAnsi" w:hAnsiTheme="majorHAnsi"/>
                <w:b/>
                <w:sz w:val="28"/>
                <w:szCs w:val="28"/>
              </w:rPr>
              <w:t>DIMENSIÓN SOCIO CULTURAL</w:t>
            </w:r>
          </w:p>
        </w:tc>
        <w:tc>
          <w:tcPr>
            <w:tcW w:w="485" w:type="pct"/>
            <w:vMerge w:val="restart"/>
            <w:tcBorders>
              <w:top w:val="single" w:sz="4" w:space="0" w:color="000000" w:themeColor="text1"/>
              <w:left w:val="single" w:sz="4" w:space="0" w:color="000000" w:themeColor="text1"/>
              <w:right w:val="single" w:sz="4" w:space="0" w:color="000000" w:themeColor="text1"/>
            </w:tcBorders>
            <w:vAlign w:val="center"/>
          </w:tcPr>
          <w:p w:rsidR="004C40AB" w:rsidRPr="00332DF9" w:rsidRDefault="004C40AB" w:rsidP="00B56CEF">
            <w:pPr>
              <w:jc w:val="center"/>
              <w:rPr>
                <w:rFonts w:ascii="Cambria" w:hAnsi="Cambria"/>
                <w:sz w:val="18"/>
                <w:szCs w:val="18"/>
              </w:rPr>
            </w:pPr>
            <w:r w:rsidRPr="00332DF9">
              <w:rPr>
                <w:rFonts w:ascii="Cambria" w:hAnsi="Cambria"/>
                <w:sz w:val="18"/>
                <w:szCs w:val="18"/>
              </w:rPr>
              <w:t>Desarrollar el sistema general de seguridad social en salud, mediante la participación y promoción  de  los servicios y recursos destinados para s</w:t>
            </w:r>
            <w:r>
              <w:rPr>
                <w:rFonts w:ascii="Cambria" w:hAnsi="Cambria"/>
                <w:sz w:val="18"/>
                <w:szCs w:val="18"/>
              </w:rPr>
              <w:t>u ejecución en el municipio de V</w:t>
            </w:r>
            <w:r w:rsidRPr="00332DF9">
              <w:rPr>
                <w:rFonts w:ascii="Cambria" w:hAnsi="Cambria"/>
                <w:sz w:val="18"/>
                <w:szCs w:val="18"/>
              </w:rPr>
              <w:t>alencia.</w:t>
            </w:r>
          </w:p>
        </w:tc>
        <w:tc>
          <w:tcPr>
            <w:tcW w:w="570" w:type="pct"/>
            <w:vMerge w:val="restart"/>
            <w:tcBorders>
              <w:top w:val="single" w:sz="4" w:space="0" w:color="000000" w:themeColor="text1"/>
              <w:left w:val="single" w:sz="4" w:space="0" w:color="000000" w:themeColor="text1"/>
              <w:right w:val="single" w:sz="4" w:space="0" w:color="000000" w:themeColor="text1"/>
            </w:tcBorders>
          </w:tcPr>
          <w:p w:rsidR="004C40AB" w:rsidRDefault="004C40AB" w:rsidP="00E71AB0">
            <w:pPr>
              <w:rPr>
                <w:rFonts w:asciiTheme="majorHAnsi" w:hAnsiTheme="majorHAnsi"/>
                <w:b/>
              </w:rPr>
            </w:pPr>
          </w:p>
          <w:p w:rsidR="004C40AB" w:rsidRDefault="004C40AB" w:rsidP="00E71AB0">
            <w:pPr>
              <w:rPr>
                <w:rFonts w:asciiTheme="majorHAnsi" w:hAnsiTheme="majorHAnsi"/>
                <w:b/>
              </w:rPr>
            </w:pPr>
          </w:p>
          <w:p w:rsidR="004C40AB" w:rsidRDefault="004C40AB" w:rsidP="00E71AB0">
            <w:pPr>
              <w:rPr>
                <w:rFonts w:asciiTheme="majorHAnsi" w:hAnsiTheme="majorHAnsi"/>
                <w:b/>
              </w:rPr>
            </w:pPr>
          </w:p>
          <w:p w:rsidR="004C40AB" w:rsidRDefault="004C40AB" w:rsidP="00E71AB0">
            <w:pPr>
              <w:rPr>
                <w:rFonts w:asciiTheme="majorHAnsi" w:hAnsiTheme="majorHAnsi"/>
                <w:b/>
              </w:rPr>
            </w:pPr>
          </w:p>
          <w:p w:rsidR="004C40AB" w:rsidRDefault="004C40AB" w:rsidP="00E71AB0">
            <w:pPr>
              <w:rPr>
                <w:rFonts w:asciiTheme="majorHAnsi" w:hAnsiTheme="majorHAnsi"/>
                <w:b/>
              </w:rPr>
            </w:pPr>
          </w:p>
          <w:p w:rsidR="004C40AB" w:rsidRDefault="004C40AB" w:rsidP="00E71AB0">
            <w:pPr>
              <w:rPr>
                <w:rFonts w:asciiTheme="majorHAnsi" w:hAnsiTheme="majorHAnsi"/>
                <w:b/>
              </w:rPr>
            </w:pPr>
          </w:p>
          <w:p w:rsidR="004C40AB" w:rsidRDefault="004C40AB" w:rsidP="00E71AB0">
            <w:pPr>
              <w:rPr>
                <w:rFonts w:asciiTheme="majorHAnsi" w:hAnsiTheme="majorHAnsi"/>
                <w:b/>
              </w:rPr>
            </w:pPr>
          </w:p>
          <w:p w:rsidR="004C40AB" w:rsidRDefault="004C40AB" w:rsidP="00E71AB0">
            <w:pPr>
              <w:rPr>
                <w:rFonts w:asciiTheme="majorHAnsi" w:hAnsiTheme="majorHAnsi"/>
                <w:b/>
              </w:rPr>
            </w:pPr>
          </w:p>
          <w:p w:rsidR="004C40AB" w:rsidRPr="002A163D" w:rsidRDefault="004C40AB" w:rsidP="00E71AB0">
            <w:pPr>
              <w:rPr>
                <w:rFonts w:asciiTheme="majorHAnsi" w:hAnsiTheme="majorHAnsi"/>
                <w:sz w:val="20"/>
                <w:szCs w:val="20"/>
              </w:rPr>
            </w:pPr>
            <w:r w:rsidRPr="002A163D">
              <w:rPr>
                <w:rFonts w:asciiTheme="majorHAnsi" w:hAnsiTheme="majorHAnsi"/>
                <w:sz w:val="20"/>
                <w:szCs w:val="20"/>
              </w:rPr>
              <w:t>Implementar el sistema general de seguridad social en salud, asignando recursos, que hagan posible el cumplimiento  de los servicios en los distintos programas.</w:t>
            </w:r>
          </w:p>
        </w:tc>
        <w:tc>
          <w:tcPr>
            <w:tcW w:w="485" w:type="pct"/>
            <w:vMerge w:val="restart"/>
            <w:tcBorders>
              <w:top w:val="single" w:sz="4" w:space="0" w:color="000000" w:themeColor="text1"/>
              <w:left w:val="single" w:sz="4" w:space="0" w:color="000000" w:themeColor="text1"/>
              <w:right w:val="single" w:sz="4" w:space="0" w:color="000000" w:themeColor="text1"/>
            </w:tcBorders>
            <w:vAlign w:val="center"/>
          </w:tcPr>
          <w:p w:rsidR="004C40AB" w:rsidRPr="007D3B72" w:rsidRDefault="004C40AB" w:rsidP="00B56CEF">
            <w:pPr>
              <w:jc w:val="center"/>
              <w:rPr>
                <w:rFonts w:ascii="Cambria" w:hAnsi="Cambria"/>
                <w:b/>
              </w:rPr>
            </w:pPr>
            <w:r>
              <w:rPr>
                <w:rFonts w:asciiTheme="majorHAnsi" w:hAnsiTheme="majorHAnsi"/>
                <w:b/>
              </w:rPr>
              <w:t>SALUD PÚ</w:t>
            </w:r>
            <w:r w:rsidRPr="007D3B72">
              <w:rPr>
                <w:rFonts w:asciiTheme="majorHAnsi" w:hAnsiTheme="majorHAnsi"/>
                <w:b/>
              </w:rPr>
              <w:t>BLICA</w:t>
            </w:r>
          </w:p>
        </w:tc>
        <w:tc>
          <w:tcPr>
            <w:tcW w:w="531" w:type="pct"/>
            <w:vMerge w:val="restart"/>
            <w:tcBorders>
              <w:top w:val="single" w:sz="4" w:space="0" w:color="000000" w:themeColor="text1"/>
              <w:left w:val="single" w:sz="4" w:space="0" w:color="000000" w:themeColor="text1"/>
              <w:right w:val="single" w:sz="4" w:space="0" w:color="000000" w:themeColor="text1"/>
            </w:tcBorders>
            <w:vAlign w:val="center"/>
          </w:tcPr>
          <w:p w:rsidR="004C40AB" w:rsidRPr="00B56CEF" w:rsidRDefault="004C40AB" w:rsidP="00B56CEF">
            <w:pPr>
              <w:jc w:val="center"/>
              <w:rPr>
                <w:rFonts w:ascii="Cambria" w:hAnsi="Cambria"/>
                <w:sz w:val="18"/>
                <w:szCs w:val="18"/>
              </w:rPr>
            </w:pPr>
            <w:r w:rsidRPr="00B56CEF">
              <w:rPr>
                <w:rFonts w:ascii="Cambria" w:hAnsi="Cambria"/>
                <w:sz w:val="18"/>
                <w:szCs w:val="18"/>
              </w:rPr>
              <w:t>Acciones de promoción y calidad de vida</w:t>
            </w:r>
          </w:p>
          <w:p w:rsidR="004C40AB" w:rsidRPr="002C3A89" w:rsidRDefault="004C40AB" w:rsidP="00B56CEF">
            <w:pPr>
              <w:jc w:val="center"/>
              <w:rPr>
                <w:rFonts w:ascii="Cambria" w:hAnsi="Cambria"/>
                <w:b/>
                <w:sz w:val="18"/>
                <w:szCs w:val="18"/>
              </w:rPr>
            </w:pPr>
          </w:p>
        </w:tc>
        <w:tc>
          <w:tcPr>
            <w:tcW w:w="448" w:type="pct"/>
            <w:tcBorders>
              <w:top w:val="single" w:sz="4" w:space="0" w:color="000000" w:themeColor="text1"/>
              <w:left w:val="single" w:sz="4" w:space="0" w:color="000000" w:themeColor="text1"/>
              <w:right w:val="single" w:sz="4" w:space="0" w:color="000000" w:themeColor="text1"/>
            </w:tcBorders>
            <w:vAlign w:val="center"/>
          </w:tcPr>
          <w:p w:rsidR="004C40AB" w:rsidRPr="008E40C1" w:rsidRDefault="00546EC7" w:rsidP="008E40C1">
            <w:pPr>
              <w:jc w:val="center"/>
              <w:rPr>
                <w:rFonts w:asciiTheme="majorHAnsi" w:hAnsiTheme="majorHAnsi"/>
                <w:sz w:val="18"/>
                <w:szCs w:val="18"/>
                <w:lang w:val="es-ES"/>
              </w:rPr>
            </w:pPr>
            <w:r>
              <w:rPr>
                <w:rFonts w:asciiTheme="majorHAnsi" w:hAnsiTheme="majorHAnsi"/>
                <w:sz w:val="18"/>
                <w:szCs w:val="18"/>
              </w:rPr>
              <w:t>86.68</w:t>
            </w:r>
            <w:r>
              <w:rPr>
                <w:rFonts w:asciiTheme="majorHAnsi" w:hAnsiTheme="majorHAnsi"/>
                <w:sz w:val="18"/>
                <w:szCs w:val="18"/>
                <w:lang w:val="es-ES"/>
              </w:rPr>
              <w:t>% de cobertura de vacunación en DTF para menores de un año</w:t>
            </w:r>
          </w:p>
        </w:tc>
        <w:tc>
          <w:tcPr>
            <w:tcW w:w="622" w:type="pct"/>
            <w:tcBorders>
              <w:top w:val="single" w:sz="4" w:space="0" w:color="000000" w:themeColor="text1"/>
              <w:left w:val="single" w:sz="4" w:space="0" w:color="000000" w:themeColor="text1"/>
              <w:right w:val="single" w:sz="4" w:space="0" w:color="000000" w:themeColor="text1"/>
            </w:tcBorders>
            <w:vAlign w:val="center"/>
          </w:tcPr>
          <w:p w:rsidR="004C40AB" w:rsidRDefault="00546EC7" w:rsidP="00B56CEF">
            <w:pPr>
              <w:jc w:val="center"/>
              <w:rPr>
                <w:rFonts w:ascii="Cambria" w:hAnsi="Cambria"/>
                <w:sz w:val="20"/>
                <w:szCs w:val="20"/>
              </w:rPr>
            </w:pPr>
            <w:r>
              <w:rPr>
                <w:rFonts w:ascii="Cambria" w:hAnsi="Cambria"/>
                <w:sz w:val="20"/>
                <w:szCs w:val="20"/>
              </w:rPr>
              <w:t xml:space="preserve">Vacunar al 100% de la población infantil en los 12 corregimientos, </w:t>
            </w:r>
          </w:p>
        </w:tc>
        <w:tc>
          <w:tcPr>
            <w:tcW w:w="670"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4C40AB" w:rsidRPr="00332DF9" w:rsidRDefault="00546EC7" w:rsidP="00B56CEF">
            <w:pPr>
              <w:jc w:val="center"/>
              <w:rPr>
                <w:rFonts w:ascii="Cambria" w:hAnsi="Cambria"/>
                <w:sz w:val="18"/>
                <w:szCs w:val="18"/>
              </w:rPr>
            </w:pPr>
            <w:r>
              <w:rPr>
                <w:rFonts w:ascii="Cambria" w:hAnsi="Cambria"/>
                <w:sz w:val="18"/>
                <w:szCs w:val="18"/>
              </w:rPr>
              <w:t>Vacunar al total de niños entre 0 y 1 año de los doce corregimientos del municipio durante el cuatrienio.</w:t>
            </w:r>
          </w:p>
        </w:tc>
        <w:tc>
          <w:tcPr>
            <w:tcW w:w="475" w:type="pct"/>
            <w:tcBorders>
              <w:top w:val="single" w:sz="4" w:space="0" w:color="000000" w:themeColor="text1"/>
              <w:left w:val="single" w:sz="4" w:space="0" w:color="000000" w:themeColor="text1"/>
              <w:right w:val="single" w:sz="4" w:space="0" w:color="000000" w:themeColor="text1"/>
            </w:tcBorders>
          </w:tcPr>
          <w:p w:rsidR="004C40AB" w:rsidRPr="00FE7DE9" w:rsidRDefault="004C40AB" w:rsidP="00546EC7">
            <w:pPr>
              <w:rPr>
                <w:rFonts w:asciiTheme="majorHAnsi" w:hAnsiTheme="majorHAnsi"/>
                <w:sz w:val="18"/>
                <w:szCs w:val="18"/>
              </w:rPr>
            </w:pPr>
            <w:r w:rsidRPr="00FE7DE9">
              <w:rPr>
                <w:rFonts w:asciiTheme="majorHAnsi" w:hAnsiTheme="majorHAnsi"/>
                <w:sz w:val="18"/>
                <w:szCs w:val="18"/>
              </w:rPr>
              <w:t>Cobertura de vacunación con DPT en menores de 1 año</w:t>
            </w:r>
          </w:p>
          <w:p w:rsidR="004C40AB" w:rsidRPr="00332DF9" w:rsidRDefault="004C40AB" w:rsidP="00B56CEF">
            <w:pPr>
              <w:jc w:val="center"/>
              <w:rPr>
                <w:rFonts w:asciiTheme="majorHAnsi" w:hAnsiTheme="majorHAnsi"/>
                <w:sz w:val="18"/>
                <w:szCs w:val="18"/>
              </w:rPr>
            </w:pPr>
          </w:p>
        </w:tc>
        <w:tc>
          <w:tcPr>
            <w:tcW w:w="522" w:type="pct"/>
            <w:vMerge w:val="restart"/>
            <w:tcBorders>
              <w:top w:val="single" w:sz="4" w:space="0" w:color="000000" w:themeColor="text1"/>
              <w:left w:val="single" w:sz="4" w:space="0" w:color="000000" w:themeColor="text1"/>
              <w:right w:val="single" w:sz="4" w:space="0" w:color="000000" w:themeColor="text1"/>
            </w:tcBorders>
            <w:vAlign w:val="center"/>
          </w:tcPr>
          <w:p w:rsidR="004C40AB" w:rsidRPr="001531EF" w:rsidRDefault="00680BFE" w:rsidP="00C23102">
            <w:pPr>
              <w:jc w:val="center"/>
              <w:rPr>
                <w:rFonts w:asciiTheme="majorHAnsi" w:hAnsiTheme="majorHAnsi"/>
                <w:b/>
                <w:sz w:val="18"/>
                <w:szCs w:val="18"/>
              </w:rPr>
            </w:pPr>
            <w:r w:rsidRPr="001531EF">
              <w:rPr>
                <w:rFonts w:asciiTheme="majorHAnsi" w:hAnsiTheme="majorHAnsi"/>
                <w:b/>
                <w:sz w:val="20"/>
                <w:szCs w:val="18"/>
              </w:rPr>
              <w:t>SALUD</w:t>
            </w:r>
          </w:p>
        </w:tc>
      </w:tr>
      <w:tr w:rsidR="004C40AB" w:rsidRPr="00332DF9" w:rsidTr="004C40AB">
        <w:trPr>
          <w:cantSplit/>
          <w:trHeight w:val="564"/>
        </w:trPr>
        <w:tc>
          <w:tcPr>
            <w:tcW w:w="192" w:type="pct"/>
            <w:vMerge/>
            <w:tcBorders>
              <w:left w:val="single" w:sz="4" w:space="0" w:color="000000" w:themeColor="text1"/>
              <w:right w:val="single" w:sz="4" w:space="0" w:color="000000" w:themeColor="text1"/>
            </w:tcBorders>
            <w:textDirection w:val="btLr"/>
            <w:vAlign w:val="center"/>
            <w:hideMark/>
          </w:tcPr>
          <w:p w:rsidR="004C40AB" w:rsidRPr="00332DF9" w:rsidRDefault="004C40AB" w:rsidP="00B56CEF">
            <w:pPr>
              <w:ind w:left="113" w:right="113"/>
              <w:jc w:val="center"/>
              <w:rPr>
                <w:rFonts w:asciiTheme="majorHAnsi" w:hAnsiTheme="majorHAnsi"/>
                <w:b/>
                <w:sz w:val="18"/>
                <w:szCs w:val="18"/>
              </w:rPr>
            </w:pPr>
          </w:p>
        </w:tc>
        <w:tc>
          <w:tcPr>
            <w:tcW w:w="485" w:type="pct"/>
            <w:vMerge/>
            <w:tcBorders>
              <w:left w:val="single" w:sz="4" w:space="0" w:color="000000" w:themeColor="text1"/>
              <w:right w:val="single" w:sz="4" w:space="0" w:color="000000" w:themeColor="text1"/>
            </w:tcBorders>
            <w:vAlign w:val="center"/>
          </w:tcPr>
          <w:p w:rsidR="004C40AB" w:rsidRPr="00332DF9" w:rsidRDefault="004C40AB" w:rsidP="00B56CEF">
            <w:pPr>
              <w:jc w:val="center"/>
              <w:rPr>
                <w:rFonts w:ascii="Cambria" w:hAnsi="Cambria"/>
                <w:sz w:val="18"/>
                <w:szCs w:val="18"/>
              </w:rPr>
            </w:pPr>
          </w:p>
        </w:tc>
        <w:tc>
          <w:tcPr>
            <w:tcW w:w="570" w:type="pct"/>
            <w:vMerge/>
            <w:tcBorders>
              <w:left w:val="single" w:sz="4" w:space="0" w:color="000000" w:themeColor="text1"/>
              <w:right w:val="single" w:sz="4" w:space="0" w:color="000000" w:themeColor="text1"/>
            </w:tcBorders>
          </w:tcPr>
          <w:p w:rsidR="004C40AB" w:rsidRPr="00332DF9" w:rsidRDefault="004C40AB" w:rsidP="00B56CEF">
            <w:pPr>
              <w:jc w:val="center"/>
              <w:rPr>
                <w:rFonts w:asciiTheme="majorHAnsi" w:hAnsiTheme="majorHAnsi"/>
                <w:b/>
                <w:sz w:val="18"/>
                <w:szCs w:val="18"/>
              </w:rPr>
            </w:pPr>
          </w:p>
        </w:tc>
        <w:tc>
          <w:tcPr>
            <w:tcW w:w="485" w:type="pct"/>
            <w:vMerge/>
            <w:tcBorders>
              <w:left w:val="single" w:sz="4" w:space="0" w:color="000000" w:themeColor="text1"/>
              <w:right w:val="single" w:sz="4" w:space="0" w:color="000000" w:themeColor="text1"/>
            </w:tcBorders>
            <w:vAlign w:val="center"/>
          </w:tcPr>
          <w:p w:rsidR="004C40AB" w:rsidRPr="00332DF9" w:rsidRDefault="004C40AB" w:rsidP="00B56CEF">
            <w:pPr>
              <w:jc w:val="center"/>
              <w:rPr>
                <w:rFonts w:asciiTheme="majorHAnsi" w:hAnsiTheme="majorHAnsi"/>
                <w:b/>
                <w:sz w:val="18"/>
                <w:szCs w:val="18"/>
              </w:rPr>
            </w:pPr>
          </w:p>
        </w:tc>
        <w:tc>
          <w:tcPr>
            <w:tcW w:w="531" w:type="pct"/>
            <w:vMerge/>
            <w:tcBorders>
              <w:left w:val="single" w:sz="4" w:space="0" w:color="000000" w:themeColor="text1"/>
              <w:right w:val="single" w:sz="4" w:space="0" w:color="000000" w:themeColor="text1"/>
            </w:tcBorders>
            <w:vAlign w:val="center"/>
          </w:tcPr>
          <w:p w:rsidR="004C40AB" w:rsidRPr="002C3A89" w:rsidRDefault="004C40AB" w:rsidP="00B56CEF">
            <w:pPr>
              <w:jc w:val="center"/>
              <w:rPr>
                <w:rFonts w:ascii="Cambria" w:hAnsi="Cambria"/>
                <w:b/>
                <w:sz w:val="18"/>
                <w:szCs w:val="18"/>
              </w:rPr>
            </w:pPr>
          </w:p>
        </w:tc>
        <w:tc>
          <w:tcPr>
            <w:tcW w:w="448" w:type="pct"/>
            <w:tcBorders>
              <w:left w:val="single" w:sz="4" w:space="0" w:color="000000" w:themeColor="text1"/>
              <w:right w:val="single" w:sz="4" w:space="0" w:color="000000" w:themeColor="text1"/>
            </w:tcBorders>
            <w:vAlign w:val="center"/>
          </w:tcPr>
          <w:p w:rsidR="004C40AB" w:rsidRPr="00332DF9" w:rsidRDefault="004C40AB" w:rsidP="008E40C1">
            <w:pPr>
              <w:jc w:val="center"/>
              <w:rPr>
                <w:rFonts w:asciiTheme="majorHAnsi" w:hAnsiTheme="majorHAnsi"/>
                <w:sz w:val="18"/>
                <w:szCs w:val="18"/>
                <w:lang w:val="es-ES"/>
              </w:rPr>
            </w:pPr>
            <w:r>
              <w:rPr>
                <w:rFonts w:asciiTheme="majorHAnsi" w:hAnsiTheme="majorHAnsi"/>
                <w:sz w:val="18"/>
                <w:szCs w:val="18"/>
                <w:lang w:val="es-ES"/>
              </w:rPr>
              <w:t>15 profesionales capacitados</w:t>
            </w:r>
          </w:p>
        </w:tc>
        <w:tc>
          <w:tcPr>
            <w:tcW w:w="622" w:type="pct"/>
            <w:tcBorders>
              <w:left w:val="single" w:sz="4" w:space="0" w:color="000000" w:themeColor="text1"/>
              <w:right w:val="single" w:sz="4" w:space="0" w:color="000000" w:themeColor="text1"/>
            </w:tcBorders>
            <w:vAlign w:val="center"/>
          </w:tcPr>
          <w:p w:rsidR="004C40AB" w:rsidRPr="00332DF9" w:rsidRDefault="008E40C1" w:rsidP="00B56CEF">
            <w:pPr>
              <w:jc w:val="center"/>
              <w:rPr>
                <w:rFonts w:asciiTheme="majorHAnsi" w:hAnsiTheme="majorHAnsi"/>
                <w:sz w:val="18"/>
                <w:szCs w:val="18"/>
                <w:lang w:val="es-ES"/>
              </w:rPr>
            </w:pPr>
            <w:r>
              <w:rPr>
                <w:rFonts w:asciiTheme="majorHAnsi" w:hAnsiTheme="majorHAnsi"/>
                <w:sz w:val="18"/>
                <w:szCs w:val="18"/>
                <w:lang w:val="es-ES"/>
              </w:rPr>
              <w:t>Brindar capacitación al 100% del deficit de profesionales</w:t>
            </w:r>
          </w:p>
        </w:tc>
        <w:tc>
          <w:tcPr>
            <w:tcW w:w="670"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4C40AB" w:rsidRPr="00332DF9" w:rsidRDefault="004C40AB" w:rsidP="00B56CEF">
            <w:pPr>
              <w:jc w:val="center"/>
              <w:rPr>
                <w:rFonts w:ascii="Cambria" w:hAnsi="Cambria"/>
                <w:sz w:val="18"/>
                <w:szCs w:val="18"/>
              </w:rPr>
            </w:pPr>
            <w:r w:rsidRPr="00332DF9">
              <w:rPr>
                <w:rFonts w:ascii="Cambria" w:hAnsi="Cambria"/>
                <w:sz w:val="18"/>
                <w:szCs w:val="18"/>
              </w:rPr>
              <w:t>Brindar capacitación a 21 profesionales en manejo de guías y normas técnicas</w:t>
            </w:r>
            <w:r>
              <w:rPr>
                <w:rFonts w:ascii="Cambria" w:hAnsi="Cambria"/>
                <w:sz w:val="18"/>
                <w:szCs w:val="18"/>
              </w:rPr>
              <w:t>.</w:t>
            </w:r>
          </w:p>
        </w:tc>
        <w:tc>
          <w:tcPr>
            <w:tcW w:w="475" w:type="pct"/>
            <w:tcBorders>
              <w:left w:val="single" w:sz="4" w:space="0" w:color="000000" w:themeColor="text1"/>
              <w:right w:val="single" w:sz="4" w:space="0" w:color="000000" w:themeColor="text1"/>
            </w:tcBorders>
          </w:tcPr>
          <w:p w:rsidR="00546EC7" w:rsidRDefault="00546EC7" w:rsidP="00B56CEF">
            <w:pPr>
              <w:jc w:val="center"/>
              <w:rPr>
                <w:rFonts w:asciiTheme="majorHAnsi" w:hAnsiTheme="majorHAnsi"/>
                <w:sz w:val="18"/>
                <w:szCs w:val="18"/>
              </w:rPr>
            </w:pPr>
          </w:p>
          <w:p w:rsidR="004C40AB" w:rsidRPr="00332DF9" w:rsidRDefault="002E4C85" w:rsidP="00546EC7">
            <w:pPr>
              <w:jc w:val="center"/>
              <w:rPr>
                <w:rFonts w:asciiTheme="majorHAnsi" w:hAnsiTheme="majorHAnsi"/>
                <w:sz w:val="18"/>
                <w:szCs w:val="18"/>
              </w:rPr>
            </w:pPr>
            <w:r>
              <w:rPr>
                <w:rFonts w:asciiTheme="majorHAnsi" w:hAnsiTheme="majorHAnsi"/>
                <w:sz w:val="18"/>
                <w:szCs w:val="18"/>
              </w:rPr>
              <w:t xml:space="preserve">% de </w:t>
            </w:r>
            <w:r w:rsidR="00546EC7">
              <w:rPr>
                <w:rFonts w:asciiTheme="majorHAnsi" w:hAnsiTheme="majorHAnsi"/>
                <w:sz w:val="18"/>
                <w:szCs w:val="18"/>
              </w:rPr>
              <w:t>Capacitación</w:t>
            </w:r>
          </w:p>
        </w:tc>
        <w:tc>
          <w:tcPr>
            <w:tcW w:w="522" w:type="pct"/>
            <w:vMerge/>
            <w:tcBorders>
              <w:left w:val="single" w:sz="4" w:space="0" w:color="000000" w:themeColor="text1"/>
              <w:right w:val="single" w:sz="4" w:space="0" w:color="000000" w:themeColor="text1"/>
            </w:tcBorders>
          </w:tcPr>
          <w:p w:rsidR="004C40AB" w:rsidRPr="00332DF9" w:rsidRDefault="004C40AB" w:rsidP="00B56CEF">
            <w:pPr>
              <w:jc w:val="center"/>
              <w:rPr>
                <w:rFonts w:asciiTheme="majorHAnsi" w:hAnsiTheme="majorHAnsi"/>
                <w:sz w:val="18"/>
                <w:szCs w:val="18"/>
              </w:rPr>
            </w:pPr>
          </w:p>
        </w:tc>
      </w:tr>
      <w:tr w:rsidR="004C40AB" w:rsidRPr="00332DF9" w:rsidTr="004C40AB">
        <w:trPr>
          <w:cantSplit/>
          <w:trHeight w:val="564"/>
        </w:trPr>
        <w:tc>
          <w:tcPr>
            <w:tcW w:w="192" w:type="pct"/>
            <w:vMerge/>
            <w:tcBorders>
              <w:left w:val="single" w:sz="4" w:space="0" w:color="000000" w:themeColor="text1"/>
              <w:right w:val="single" w:sz="4" w:space="0" w:color="000000" w:themeColor="text1"/>
            </w:tcBorders>
            <w:textDirection w:val="btLr"/>
            <w:vAlign w:val="center"/>
            <w:hideMark/>
          </w:tcPr>
          <w:p w:rsidR="004C40AB" w:rsidRPr="00332DF9" w:rsidRDefault="004C40AB" w:rsidP="00B56CEF">
            <w:pPr>
              <w:ind w:left="113" w:right="113"/>
              <w:jc w:val="center"/>
              <w:rPr>
                <w:rFonts w:asciiTheme="majorHAnsi" w:hAnsiTheme="majorHAnsi"/>
                <w:b/>
                <w:sz w:val="18"/>
                <w:szCs w:val="18"/>
              </w:rPr>
            </w:pPr>
          </w:p>
        </w:tc>
        <w:tc>
          <w:tcPr>
            <w:tcW w:w="485" w:type="pct"/>
            <w:vMerge/>
            <w:tcBorders>
              <w:left w:val="single" w:sz="4" w:space="0" w:color="000000" w:themeColor="text1"/>
              <w:right w:val="single" w:sz="4" w:space="0" w:color="000000" w:themeColor="text1"/>
            </w:tcBorders>
            <w:vAlign w:val="center"/>
          </w:tcPr>
          <w:p w:rsidR="004C40AB" w:rsidRPr="00332DF9" w:rsidRDefault="004C40AB" w:rsidP="00B56CEF">
            <w:pPr>
              <w:jc w:val="center"/>
              <w:rPr>
                <w:rFonts w:ascii="Cambria" w:hAnsi="Cambria"/>
                <w:sz w:val="18"/>
                <w:szCs w:val="18"/>
              </w:rPr>
            </w:pPr>
          </w:p>
        </w:tc>
        <w:tc>
          <w:tcPr>
            <w:tcW w:w="570" w:type="pct"/>
            <w:vMerge/>
            <w:tcBorders>
              <w:left w:val="single" w:sz="4" w:space="0" w:color="000000" w:themeColor="text1"/>
              <w:right w:val="single" w:sz="4" w:space="0" w:color="000000" w:themeColor="text1"/>
            </w:tcBorders>
          </w:tcPr>
          <w:p w:rsidR="004C40AB" w:rsidRPr="00332DF9" w:rsidRDefault="004C40AB" w:rsidP="00B56CEF">
            <w:pPr>
              <w:jc w:val="center"/>
              <w:rPr>
                <w:rFonts w:asciiTheme="majorHAnsi" w:hAnsiTheme="majorHAnsi"/>
                <w:b/>
                <w:sz w:val="18"/>
                <w:szCs w:val="18"/>
              </w:rPr>
            </w:pPr>
          </w:p>
        </w:tc>
        <w:tc>
          <w:tcPr>
            <w:tcW w:w="485" w:type="pct"/>
            <w:vMerge/>
            <w:tcBorders>
              <w:left w:val="single" w:sz="4" w:space="0" w:color="000000" w:themeColor="text1"/>
              <w:right w:val="single" w:sz="4" w:space="0" w:color="000000" w:themeColor="text1"/>
            </w:tcBorders>
            <w:vAlign w:val="center"/>
          </w:tcPr>
          <w:p w:rsidR="004C40AB" w:rsidRPr="00332DF9" w:rsidRDefault="004C40AB" w:rsidP="00B56CEF">
            <w:pPr>
              <w:jc w:val="center"/>
              <w:rPr>
                <w:rFonts w:asciiTheme="majorHAnsi" w:hAnsiTheme="majorHAnsi"/>
                <w:b/>
                <w:sz w:val="18"/>
                <w:szCs w:val="18"/>
              </w:rPr>
            </w:pPr>
          </w:p>
        </w:tc>
        <w:tc>
          <w:tcPr>
            <w:tcW w:w="531" w:type="pct"/>
            <w:vMerge/>
            <w:tcBorders>
              <w:left w:val="single" w:sz="4" w:space="0" w:color="000000" w:themeColor="text1"/>
              <w:right w:val="single" w:sz="4" w:space="0" w:color="000000" w:themeColor="text1"/>
            </w:tcBorders>
            <w:vAlign w:val="center"/>
          </w:tcPr>
          <w:p w:rsidR="004C40AB" w:rsidRPr="002C3A89" w:rsidRDefault="004C40AB" w:rsidP="00B56CEF">
            <w:pPr>
              <w:jc w:val="center"/>
              <w:rPr>
                <w:rFonts w:ascii="Cambria" w:hAnsi="Cambria"/>
                <w:b/>
                <w:sz w:val="18"/>
                <w:szCs w:val="18"/>
              </w:rPr>
            </w:pPr>
          </w:p>
        </w:tc>
        <w:tc>
          <w:tcPr>
            <w:tcW w:w="448" w:type="pct"/>
            <w:tcBorders>
              <w:left w:val="single" w:sz="4" w:space="0" w:color="000000" w:themeColor="text1"/>
              <w:right w:val="single" w:sz="4" w:space="0" w:color="000000" w:themeColor="text1"/>
            </w:tcBorders>
            <w:vAlign w:val="center"/>
          </w:tcPr>
          <w:p w:rsidR="004C40AB" w:rsidRPr="00332DF9" w:rsidRDefault="004C40AB" w:rsidP="008E40C1">
            <w:pPr>
              <w:jc w:val="center"/>
              <w:rPr>
                <w:rFonts w:asciiTheme="majorHAnsi" w:hAnsiTheme="majorHAnsi"/>
                <w:sz w:val="18"/>
                <w:szCs w:val="18"/>
                <w:lang w:val="es-ES"/>
              </w:rPr>
            </w:pPr>
            <w:r>
              <w:rPr>
                <w:rFonts w:asciiTheme="majorHAnsi" w:hAnsiTheme="majorHAnsi"/>
                <w:sz w:val="18"/>
                <w:szCs w:val="18"/>
                <w:lang w:val="es-ES"/>
              </w:rPr>
              <w:t>4 comités funcionando</w:t>
            </w:r>
          </w:p>
        </w:tc>
        <w:tc>
          <w:tcPr>
            <w:tcW w:w="622" w:type="pct"/>
            <w:tcBorders>
              <w:left w:val="single" w:sz="4" w:space="0" w:color="000000" w:themeColor="text1"/>
              <w:right w:val="single" w:sz="4" w:space="0" w:color="000000" w:themeColor="text1"/>
            </w:tcBorders>
            <w:vAlign w:val="center"/>
          </w:tcPr>
          <w:p w:rsidR="004C40AB" w:rsidRPr="00332DF9" w:rsidRDefault="008E40C1" w:rsidP="00B56CEF">
            <w:pPr>
              <w:jc w:val="center"/>
              <w:rPr>
                <w:rFonts w:asciiTheme="majorHAnsi" w:hAnsiTheme="majorHAnsi"/>
                <w:sz w:val="18"/>
                <w:szCs w:val="18"/>
                <w:lang w:val="es-ES"/>
              </w:rPr>
            </w:pPr>
            <w:r>
              <w:rPr>
                <w:rFonts w:asciiTheme="majorHAnsi" w:hAnsiTheme="majorHAnsi"/>
                <w:sz w:val="18"/>
                <w:szCs w:val="18"/>
                <w:lang w:val="es-ES"/>
              </w:rPr>
              <w:t>Implementar un comité infantil durante el periodo de gobierno</w:t>
            </w:r>
          </w:p>
        </w:tc>
        <w:tc>
          <w:tcPr>
            <w:tcW w:w="670"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4C40AB" w:rsidRPr="00332DF9" w:rsidRDefault="004C40AB" w:rsidP="00B56CEF">
            <w:pPr>
              <w:jc w:val="center"/>
              <w:rPr>
                <w:rFonts w:ascii="Cambria" w:hAnsi="Cambria"/>
                <w:sz w:val="18"/>
                <w:szCs w:val="18"/>
              </w:rPr>
            </w:pPr>
            <w:r w:rsidRPr="00332DF9">
              <w:rPr>
                <w:rFonts w:ascii="Cambria" w:hAnsi="Cambria"/>
                <w:sz w:val="18"/>
                <w:szCs w:val="18"/>
              </w:rPr>
              <w:t>Implementación y desarrollo de un comité infantil funcionando durante los 4 años</w:t>
            </w:r>
          </w:p>
        </w:tc>
        <w:tc>
          <w:tcPr>
            <w:tcW w:w="475" w:type="pct"/>
            <w:tcBorders>
              <w:left w:val="single" w:sz="4" w:space="0" w:color="000000" w:themeColor="text1"/>
              <w:right w:val="single" w:sz="4" w:space="0" w:color="000000" w:themeColor="text1"/>
            </w:tcBorders>
          </w:tcPr>
          <w:p w:rsidR="00546EC7" w:rsidRDefault="00546EC7" w:rsidP="00B56CEF">
            <w:pPr>
              <w:jc w:val="center"/>
              <w:rPr>
                <w:rFonts w:asciiTheme="majorHAnsi" w:hAnsiTheme="majorHAnsi"/>
                <w:sz w:val="18"/>
                <w:szCs w:val="18"/>
              </w:rPr>
            </w:pPr>
          </w:p>
          <w:p w:rsidR="004C40AB" w:rsidRPr="00332DF9" w:rsidRDefault="00546EC7" w:rsidP="00B56CEF">
            <w:pPr>
              <w:jc w:val="center"/>
              <w:rPr>
                <w:rFonts w:asciiTheme="majorHAnsi" w:hAnsiTheme="majorHAnsi"/>
                <w:sz w:val="18"/>
                <w:szCs w:val="18"/>
              </w:rPr>
            </w:pPr>
            <w:r>
              <w:rPr>
                <w:rFonts w:asciiTheme="majorHAnsi" w:hAnsiTheme="majorHAnsi"/>
                <w:sz w:val="18"/>
                <w:szCs w:val="18"/>
              </w:rPr>
              <w:t xml:space="preserve">% de avance del </w:t>
            </w:r>
            <w:r w:rsidR="00664F45">
              <w:rPr>
                <w:rFonts w:asciiTheme="majorHAnsi" w:hAnsiTheme="majorHAnsi"/>
                <w:sz w:val="18"/>
                <w:szCs w:val="18"/>
              </w:rPr>
              <w:t>comité</w:t>
            </w:r>
          </w:p>
        </w:tc>
        <w:tc>
          <w:tcPr>
            <w:tcW w:w="522" w:type="pct"/>
            <w:vMerge/>
            <w:tcBorders>
              <w:left w:val="single" w:sz="4" w:space="0" w:color="000000" w:themeColor="text1"/>
              <w:right w:val="single" w:sz="4" w:space="0" w:color="000000" w:themeColor="text1"/>
            </w:tcBorders>
          </w:tcPr>
          <w:p w:rsidR="004C40AB" w:rsidRPr="00332DF9" w:rsidRDefault="004C40AB" w:rsidP="00B56CEF">
            <w:pPr>
              <w:jc w:val="center"/>
              <w:rPr>
                <w:rFonts w:asciiTheme="majorHAnsi" w:hAnsiTheme="majorHAnsi"/>
                <w:sz w:val="18"/>
                <w:szCs w:val="18"/>
              </w:rPr>
            </w:pPr>
          </w:p>
        </w:tc>
      </w:tr>
      <w:tr w:rsidR="004C40AB" w:rsidRPr="00332DF9" w:rsidTr="004C40AB">
        <w:trPr>
          <w:cantSplit/>
          <w:trHeight w:val="564"/>
        </w:trPr>
        <w:tc>
          <w:tcPr>
            <w:tcW w:w="192" w:type="pct"/>
            <w:vMerge/>
            <w:tcBorders>
              <w:left w:val="single" w:sz="4" w:space="0" w:color="000000" w:themeColor="text1"/>
              <w:right w:val="single" w:sz="4" w:space="0" w:color="000000" w:themeColor="text1"/>
            </w:tcBorders>
            <w:textDirection w:val="btLr"/>
            <w:vAlign w:val="center"/>
            <w:hideMark/>
          </w:tcPr>
          <w:p w:rsidR="004C40AB" w:rsidRPr="00332DF9" w:rsidRDefault="004C40AB" w:rsidP="00B56CEF">
            <w:pPr>
              <w:ind w:left="113" w:right="113"/>
              <w:jc w:val="center"/>
              <w:rPr>
                <w:rFonts w:asciiTheme="majorHAnsi" w:hAnsiTheme="majorHAnsi"/>
                <w:b/>
                <w:sz w:val="18"/>
                <w:szCs w:val="18"/>
              </w:rPr>
            </w:pPr>
          </w:p>
        </w:tc>
        <w:tc>
          <w:tcPr>
            <w:tcW w:w="485" w:type="pct"/>
            <w:vMerge/>
            <w:tcBorders>
              <w:left w:val="single" w:sz="4" w:space="0" w:color="000000" w:themeColor="text1"/>
              <w:right w:val="single" w:sz="4" w:space="0" w:color="000000" w:themeColor="text1"/>
            </w:tcBorders>
            <w:vAlign w:val="center"/>
          </w:tcPr>
          <w:p w:rsidR="004C40AB" w:rsidRPr="00332DF9" w:rsidRDefault="004C40AB" w:rsidP="00B56CEF">
            <w:pPr>
              <w:jc w:val="center"/>
              <w:rPr>
                <w:rFonts w:ascii="Cambria" w:hAnsi="Cambria"/>
                <w:sz w:val="18"/>
                <w:szCs w:val="18"/>
              </w:rPr>
            </w:pPr>
          </w:p>
        </w:tc>
        <w:tc>
          <w:tcPr>
            <w:tcW w:w="570" w:type="pct"/>
            <w:vMerge/>
            <w:tcBorders>
              <w:left w:val="single" w:sz="4" w:space="0" w:color="000000" w:themeColor="text1"/>
              <w:right w:val="single" w:sz="4" w:space="0" w:color="000000" w:themeColor="text1"/>
            </w:tcBorders>
          </w:tcPr>
          <w:p w:rsidR="004C40AB" w:rsidRPr="00332DF9" w:rsidRDefault="004C40AB" w:rsidP="00B56CEF">
            <w:pPr>
              <w:jc w:val="center"/>
              <w:rPr>
                <w:rFonts w:asciiTheme="majorHAnsi" w:hAnsiTheme="majorHAnsi"/>
                <w:b/>
                <w:sz w:val="18"/>
                <w:szCs w:val="18"/>
              </w:rPr>
            </w:pPr>
          </w:p>
        </w:tc>
        <w:tc>
          <w:tcPr>
            <w:tcW w:w="485" w:type="pct"/>
            <w:vMerge/>
            <w:tcBorders>
              <w:left w:val="single" w:sz="4" w:space="0" w:color="000000" w:themeColor="text1"/>
              <w:right w:val="single" w:sz="4" w:space="0" w:color="000000" w:themeColor="text1"/>
            </w:tcBorders>
            <w:vAlign w:val="center"/>
          </w:tcPr>
          <w:p w:rsidR="004C40AB" w:rsidRPr="00332DF9" w:rsidRDefault="004C40AB" w:rsidP="00B56CEF">
            <w:pPr>
              <w:jc w:val="center"/>
              <w:rPr>
                <w:rFonts w:asciiTheme="majorHAnsi" w:hAnsiTheme="majorHAnsi"/>
                <w:b/>
                <w:sz w:val="18"/>
                <w:szCs w:val="18"/>
              </w:rPr>
            </w:pPr>
          </w:p>
        </w:tc>
        <w:tc>
          <w:tcPr>
            <w:tcW w:w="531" w:type="pct"/>
            <w:vMerge/>
            <w:tcBorders>
              <w:left w:val="single" w:sz="4" w:space="0" w:color="000000" w:themeColor="text1"/>
              <w:right w:val="single" w:sz="4" w:space="0" w:color="000000" w:themeColor="text1"/>
            </w:tcBorders>
            <w:vAlign w:val="center"/>
          </w:tcPr>
          <w:p w:rsidR="004C40AB" w:rsidRPr="002C3A89" w:rsidRDefault="004C40AB" w:rsidP="00B56CEF">
            <w:pPr>
              <w:jc w:val="center"/>
              <w:rPr>
                <w:rFonts w:ascii="Cambria" w:hAnsi="Cambria"/>
                <w:b/>
                <w:sz w:val="18"/>
                <w:szCs w:val="18"/>
              </w:rPr>
            </w:pPr>
          </w:p>
        </w:tc>
        <w:tc>
          <w:tcPr>
            <w:tcW w:w="448" w:type="pct"/>
            <w:tcBorders>
              <w:left w:val="single" w:sz="4" w:space="0" w:color="000000" w:themeColor="text1"/>
              <w:right w:val="single" w:sz="4" w:space="0" w:color="000000" w:themeColor="text1"/>
            </w:tcBorders>
            <w:vAlign w:val="center"/>
          </w:tcPr>
          <w:p w:rsidR="004C40AB" w:rsidRPr="008E40C1" w:rsidRDefault="004C40AB" w:rsidP="008E40C1">
            <w:pPr>
              <w:jc w:val="center"/>
              <w:rPr>
                <w:rFonts w:asciiTheme="majorHAnsi" w:hAnsiTheme="majorHAnsi"/>
                <w:sz w:val="18"/>
                <w:szCs w:val="18"/>
                <w:lang w:val="es-ES"/>
              </w:rPr>
            </w:pPr>
            <w:r w:rsidRPr="008E40C1">
              <w:rPr>
                <w:rFonts w:asciiTheme="majorHAnsi" w:hAnsiTheme="majorHAnsi"/>
                <w:sz w:val="18"/>
                <w:szCs w:val="18"/>
                <w:lang w:val="es-ES"/>
              </w:rPr>
              <w:t>No hay reportes</w:t>
            </w:r>
          </w:p>
        </w:tc>
        <w:tc>
          <w:tcPr>
            <w:tcW w:w="622" w:type="pct"/>
            <w:tcBorders>
              <w:left w:val="single" w:sz="4" w:space="0" w:color="000000" w:themeColor="text1"/>
              <w:right w:val="single" w:sz="4" w:space="0" w:color="000000" w:themeColor="text1"/>
            </w:tcBorders>
            <w:vAlign w:val="center"/>
          </w:tcPr>
          <w:p w:rsidR="004C40AB" w:rsidRDefault="008E40C1" w:rsidP="00B56CEF">
            <w:pPr>
              <w:jc w:val="center"/>
              <w:rPr>
                <w:rFonts w:ascii="Cambria" w:hAnsi="Cambria"/>
                <w:sz w:val="20"/>
                <w:szCs w:val="20"/>
              </w:rPr>
            </w:pPr>
            <w:r w:rsidRPr="008E40C1">
              <w:rPr>
                <w:rFonts w:ascii="Cambria" w:hAnsi="Cambria"/>
                <w:sz w:val="18"/>
                <w:szCs w:val="18"/>
              </w:rPr>
              <w:t>Implementar la estrategia madre canguro con el 80% de los profesionales de la ESE</w:t>
            </w:r>
            <w:r>
              <w:rPr>
                <w:rFonts w:ascii="Cambria" w:hAnsi="Cambria"/>
                <w:sz w:val="20"/>
                <w:szCs w:val="20"/>
              </w:rPr>
              <w:t>.</w:t>
            </w:r>
          </w:p>
        </w:tc>
        <w:tc>
          <w:tcPr>
            <w:tcW w:w="670"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4C40AB" w:rsidRPr="00332DF9" w:rsidRDefault="004C40AB" w:rsidP="00B56CEF">
            <w:pPr>
              <w:jc w:val="center"/>
              <w:rPr>
                <w:rFonts w:ascii="Cambria" w:hAnsi="Cambria"/>
                <w:sz w:val="18"/>
                <w:szCs w:val="18"/>
              </w:rPr>
            </w:pPr>
            <w:r w:rsidRPr="00332DF9">
              <w:rPr>
                <w:rFonts w:ascii="Cambria" w:hAnsi="Cambria"/>
                <w:sz w:val="18"/>
                <w:szCs w:val="18"/>
              </w:rPr>
              <w:t>De</w:t>
            </w:r>
            <w:r>
              <w:rPr>
                <w:rFonts w:ascii="Cambria" w:hAnsi="Cambria"/>
                <w:sz w:val="18"/>
                <w:szCs w:val="18"/>
              </w:rPr>
              <w:t>sarrollo de la estrategia madre</w:t>
            </w:r>
            <w:r w:rsidR="008E40C1">
              <w:rPr>
                <w:rFonts w:ascii="Cambria" w:hAnsi="Cambria"/>
                <w:sz w:val="18"/>
                <w:szCs w:val="18"/>
              </w:rPr>
              <w:t xml:space="preserve"> canguro con el 41  </w:t>
            </w:r>
            <w:r w:rsidRPr="00332DF9">
              <w:rPr>
                <w:rFonts w:ascii="Cambria" w:hAnsi="Cambria"/>
                <w:sz w:val="18"/>
                <w:szCs w:val="18"/>
              </w:rPr>
              <w:t xml:space="preserve"> profesionales de la ESE capacitados</w:t>
            </w:r>
            <w:r>
              <w:rPr>
                <w:rFonts w:ascii="Cambria" w:hAnsi="Cambria"/>
                <w:sz w:val="18"/>
                <w:szCs w:val="18"/>
              </w:rPr>
              <w:t xml:space="preserve"> durante el cuatrienio</w:t>
            </w:r>
            <w:r w:rsidRPr="00332DF9">
              <w:rPr>
                <w:rFonts w:ascii="Cambria" w:hAnsi="Cambria"/>
                <w:sz w:val="18"/>
                <w:szCs w:val="18"/>
              </w:rPr>
              <w:t>.</w:t>
            </w:r>
          </w:p>
        </w:tc>
        <w:tc>
          <w:tcPr>
            <w:tcW w:w="475" w:type="pct"/>
            <w:vMerge w:val="restart"/>
            <w:tcBorders>
              <w:left w:val="single" w:sz="4" w:space="0" w:color="000000" w:themeColor="text1"/>
              <w:right w:val="single" w:sz="4" w:space="0" w:color="000000" w:themeColor="text1"/>
            </w:tcBorders>
          </w:tcPr>
          <w:p w:rsidR="004C40AB" w:rsidRDefault="004C40AB" w:rsidP="00B56CEF">
            <w:pPr>
              <w:jc w:val="center"/>
              <w:rPr>
                <w:rFonts w:asciiTheme="majorHAnsi" w:hAnsiTheme="majorHAnsi"/>
                <w:sz w:val="18"/>
                <w:szCs w:val="18"/>
              </w:rPr>
            </w:pPr>
          </w:p>
          <w:p w:rsidR="004C40AB" w:rsidRDefault="004C40AB" w:rsidP="00B56CEF">
            <w:pPr>
              <w:jc w:val="center"/>
              <w:rPr>
                <w:rFonts w:asciiTheme="majorHAnsi" w:hAnsiTheme="majorHAnsi"/>
                <w:sz w:val="18"/>
                <w:szCs w:val="18"/>
              </w:rPr>
            </w:pPr>
          </w:p>
          <w:p w:rsidR="004C40AB" w:rsidRPr="00332DF9" w:rsidRDefault="004C40AB" w:rsidP="00B56CEF">
            <w:pPr>
              <w:jc w:val="center"/>
              <w:rPr>
                <w:rFonts w:asciiTheme="majorHAnsi" w:hAnsiTheme="majorHAnsi"/>
                <w:sz w:val="18"/>
                <w:szCs w:val="18"/>
              </w:rPr>
            </w:pPr>
            <w:r>
              <w:rPr>
                <w:rFonts w:asciiTheme="majorHAnsi" w:hAnsiTheme="majorHAnsi"/>
                <w:sz w:val="18"/>
                <w:szCs w:val="18"/>
              </w:rPr>
              <w:t>Cobertura  de vacunación con triple viral en niños de un año</w:t>
            </w:r>
          </w:p>
        </w:tc>
        <w:tc>
          <w:tcPr>
            <w:tcW w:w="522" w:type="pct"/>
            <w:vMerge/>
            <w:tcBorders>
              <w:left w:val="single" w:sz="4" w:space="0" w:color="000000" w:themeColor="text1"/>
              <w:right w:val="single" w:sz="4" w:space="0" w:color="000000" w:themeColor="text1"/>
            </w:tcBorders>
          </w:tcPr>
          <w:p w:rsidR="004C40AB" w:rsidRPr="00332DF9" w:rsidRDefault="004C40AB" w:rsidP="00B56CEF">
            <w:pPr>
              <w:jc w:val="center"/>
              <w:rPr>
                <w:rFonts w:asciiTheme="majorHAnsi" w:hAnsiTheme="majorHAnsi"/>
                <w:sz w:val="18"/>
                <w:szCs w:val="18"/>
              </w:rPr>
            </w:pPr>
          </w:p>
        </w:tc>
      </w:tr>
      <w:tr w:rsidR="004C40AB" w:rsidRPr="00332DF9" w:rsidTr="004C40AB">
        <w:trPr>
          <w:cantSplit/>
          <w:trHeight w:val="564"/>
        </w:trPr>
        <w:tc>
          <w:tcPr>
            <w:tcW w:w="192" w:type="pct"/>
            <w:vMerge/>
            <w:tcBorders>
              <w:left w:val="single" w:sz="4" w:space="0" w:color="000000" w:themeColor="text1"/>
              <w:right w:val="single" w:sz="4" w:space="0" w:color="000000" w:themeColor="text1"/>
            </w:tcBorders>
            <w:textDirection w:val="btLr"/>
            <w:vAlign w:val="center"/>
            <w:hideMark/>
          </w:tcPr>
          <w:p w:rsidR="004C40AB" w:rsidRPr="00332DF9" w:rsidRDefault="004C40AB" w:rsidP="00B56CEF">
            <w:pPr>
              <w:ind w:left="113" w:right="113"/>
              <w:jc w:val="center"/>
              <w:rPr>
                <w:rFonts w:asciiTheme="majorHAnsi" w:hAnsiTheme="majorHAnsi"/>
                <w:b/>
                <w:sz w:val="18"/>
                <w:szCs w:val="18"/>
              </w:rPr>
            </w:pPr>
          </w:p>
        </w:tc>
        <w:tc>
          <w:tcPr>
            <w:tcW w:w="485" w:type="pct"/>
            <w:vMerge/>
            <w:tcBorders>
              <w:left w:val="single" w:sz="4" w:space="0" w:color="000000" w:themeColor="text1"/>
              <w:right w:val="single" w:sz="4" w:space="0" w:color="000000" w:themeColor="text1"/>
            </w:tcBorders>
            <w:vAlign w:val="center"/>
          </w:tcPr>
          <w:p w:rsidR="004C40AB" w:rsidRPr="00332DF9" w:rsidRDefault="004C40AB" w:rsidP="00B56CEF">
            <w:pPr>
              <w:jc w:val="center"/>
              <w:rPr>
                <w:rFonts w:ascii="Cambria" w:hAnsi="Cambria"/>
                <w:sz w:val="18"/>
                <w:szCs w:val="18"/>
              </w:rPr>
            </w:pPr>
          </w:p>
        </w:tc>
        <w:tc>
          <w:tcPr>
            <w:tcW w:w="570" w:type="pct"/>
            <w:vMerge/>
            <w:tcBorders>
              <w:left w:val="single" w:sz="4" w:space="0" w:color="000000" w:themeColor="text1"/>
              <w:right w:val="single" w:sz="4" w:space="0" w:color="000000" w:themeColor="text1"/>
            </w:tcBorders>
          </w:tcPr>
          <w:p w:rsidR="004C40AB" w:rsidRPr="00332DF9" w:rsidRDefault="004C40AB" w:rsidP="00B56CEF">
            <w:pPr>
              <w:jc w:val="center"/>
              <w:rPr>
                <w:rFonts w:asciiTheme="majorHAnsi" w:hAnsiTheme="majorHAnsi"/>
                <w:b/>
                <w:sz w:val="18"/>
                <w:szCs w:val="18"/>
              </w:rPr>
            </w:pPr>
          </w:p>
        </w:tc>
        <w:tc>
          <w:tcPr>
            <w:tcW w:w="485" w:type="pct"/>
            <w:vMerge/>
            <w:tcBorders>
              <w:left w:val="single" w:sz="4" w:space="0" w:color="000000" w:themeColor="text1"/>
              <w:right w:val="single" w:sz="4" w:space="0" w:color="000000" w:themeColor="text1"/>
            </w:tcBorders>
            <w:vAlign w:val="center"/>
          </w:tcPr>
          <w:p w:rsidR="004C40AB" w:rsidRPr="00332DF9" w:rsidRDefault="004C40AB" w:rsidP="00B56CEF">
            <w:pPr>
              <w:jc w:val="center"/>
              <w:rPr>
                <w:rFonts w:asciiTheme="majorHAnsi" w:hAnsiTheme="majorHAnsi"/>
                <w:b/>
                <w:sz w:val="18"/>
                <w:szCs w:val="18"/>
              </w:rPr>
            </w:pPr>
          </w:p>
        </w:tc>
        <w:tc>
          <w:tcPr>
            <w:tcW w:w="531" w:type="pct"/>
            <w:vMerge/>
            <w:tcBorders>
              <w:left w:val="single" w:sz="4" w:space="0" w:color="000000" w:themeColor="text1"/>
              <w:right w:val="single" w:sz="4" w:space="0" w:color="000000" w:themeColor="text1"/>
            </w:tcBorders>
            <w:vAlign w:val="center"/>
          </w:tcPr>
          <w:p w:rsidR="004C40AB" w:rsidRPr="00332DF9" w:rsidRDefault="004C40AB" w:rsidP="00B56CEF">
            <w:pPr>
              <w:jc w:val="center"/>
              <w:rPr>
                <w:rFonts w:ascii="Cambria" w:hAnsi="Cambria"/>
                <w:sz w:val="18"/>
                <w:szCs w:val="18"/>
              </w:rPr>
            </w:pPr>
          </w:p>
        </w:tc>
        <w:tc>
          <w:tcPr>
            <w:tcW w:w="448" w:type="pct"/>
            <w:tcBorders>
              <w:left w:val="single" w:sz="4" w:space="0" w:color="000000" w:themeColor="text1"/>
              <w:right w:val="single" w:sz="4" w:space="0" w:color="000000" w:themeColor="text1"/>
            </w:tcBorders>
            <w:vAlign w:val="center"/>
          </w:tcPr>
          <w:p w:rsidR="004C40AB" w:rsidRPr="008E40C1" w:rsidRDefault="004C40AB" w:rsidP="008E40C1">
            <w:pPr>
              <w:jc w:val="center"/>
              <w:rPr>
                <w:rFonts w:asciiTheme="majorHAnsi" w:hAnsiTheme="majorHAnsi"/>
                <w:sz w:val="18"/>
                <w:szCs w:val="18"/>
                <w:lang w:val="es-ES"/>
              </w:rPr>
            </w:pPr>
            <w:r w:rsidRPr="008E40C1">
              <w:rPr>
                <w:rFonts w:asciiTheme="majorHAnsi" w:hAnsiTheme="majorHAnsi"/>
                <w:sz w:val="18"/>
                <w:szCs w:val="18"/>
                <w:lang w:val="es-ES"/>
              </w:rPr>
              <w:t>No hay reportes</w:t>
            </w:r>
          </w:p>
        </w:tc>
        <w:tc>
          <w:tcPr>
            <w:tcW w:w="622" w:type="pct"/>
            <w:tcBorders>
              <w:left w:val="single" w:sz="4" w:space="0" w:color="000000" w:themeColor="text1"/>
              <w:right w:val="single" w:sz="4" w:space="0" w:color="000000" w:themeColor="text1"/>
            </w:tcBorders>
            <w:vAlign w:val="center"/>
          </w:tcPr>
          <w:p w:rsidR="004C40AB" w:rsidRDefault="007807B8" w:rsidP="00B56CEF">
            <w:pPr>
              <w:jc w:val="center"/>
              <w:rPr>
                <w:rFonts w:ascii="Cambria" w:hAnsi="Cambria"/>
                <w:sz w:val="20"/>
                <w:szCs w:val="20"/>
              </w:rPr>
            </w:pPr>
            <w:r w:rsidRPr="00332DF9">
              <w:rPr>
                <w:rFonts w:ascii="Cambria" w:hAnsi="Cambria"/>
                <w:sz w:val="18"/>
                <w:szCs w:val="18"/>
              </w:rPr>
              <w:t xml:space="preserve">Lograr  que el 98% de los niños menores de 5 años tengan el esquema completo de vacunación </w:t>
            </w:r>
            <w:r>
              <w:rPr>
                <w:rFonts w:ascii="Cambria" w:hAnsi="Cambria"/>
                <w:sz w:val="18"/>
                <w:szCs w:val="18"/>
              </w:rPr>
              <w:t>durante los cuatro años</w:t>
            </w:r>
          </w:p>
        </w:tc>
        <w:tc>
          <w:tcPr>
            <w:tcW w:w="670"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4C40AB" w:rsidRPr="00332DF9" w:rsidRDefault="007807B8" w:rsidP="00B56CEF">
            <w:pPr>
              <w:jc w:val="center"/>
              <w:rPr>
                <w:rFonts w:ascii="Cambria" w:hAnsi="Cambria"/>
                <w:sz w:val="18"/>
                <w:szCs w:val="18"/>
              </w:rPr>
            </w:pPr>
            <w:r>
              <w:rPr>
                <w:rFonts w:ascii="Cambria" w:hAnsi="Cambria"/>
                <w:sz w:val="18"/>
                <w:szCs w:val="18"/>
              </w:rPr>
              <w:t xml:space="preserve">lograr que  5900 Niños tengan el esquema completo de </w:t>
            </w:r>
            <w:r w:rsidR="00AB5716">
              <w:rPr>
                <w:rFonts w:ascii="Cambria" w:hAnsi="Cambria"/>
                <w:sz w:val="18"/>
                <w:szCs w:val="18"/>
              </w:rPr>
              <w:t>vacunación</w:t>
            </w:r>
            <w:r>
              <w:rPr>
                <w:rFonts w:ascii="Cambria" w:hAnsi="Cambria"/>
                <w:sz w:val="18"/>
                <w:szCs w:val="18"/>
              </w:rPr>
              <w:t xml:space="preserve"> en los 12 corregimientos del municipio, durante el cuatrienio.</w:t>
            </w:r>
          </w:p>
        </w:tc>
        <w:tc>
          <w:tcPr>
            <w:tcW w:w="475" w:type="pct"/>
            <w:vMerge/>
            <w:tcBorders>
              <w:left w:val="single" w:sz="4" w:space="0" w:color="000000" w:themeColor="text1"/>
              <w:right w:val="single" w:sz="4" w:space="0" w:color="000000" w:themeColor="text1"/>
            </w:tcBorders>
          </w:tcPr>
          <w:p w:rsidR="004C40AB" w:rsidRPr="00332DF9" w:rsidRDefault="004C40AB" w:rsidP="00B56CEF">
            <w:pPr>
              <w:jc w:val="center"/>
              <w:rPr>
                <w:rFonts w:asciiTheme="majorHAnsi" w:hAnsiTheme="majorHAnsi"/>
                <w:sz w:val="18"/>
                <w:szCs w:val="18"/>
              </w:rPr>
            </w:pPr>
          </w:p>
        </w:tc>
        <w:tc>
          <w:tcPr>
            <w:tcW w:w="522" w:type="pct"/>
            <w:vMerge/>
            <w:tcBorders>
              <w:left w:val="single" w:sz="4" w:space="0" w:color="000000" w:themeColor="text1"/>
              <w:right w:val="single" w:sz="4" w:space="0" w:color="000000" w:themeColor="text1"/>
            </w:tcBorders>
          </w:tcPr>
          <w:p w:rsidR="004C40AB" w:rsidRPr="00332DF9" w:rsidRDefault="004C40AB" w:rsidP="00B56CEF">
            <w:pPr>
              <w:jc w:val="center"/>
              <w:rPr>
                <w:rFonts w:asciiTheme="majorHAnsi" w:hAnsiTheme="majorHAnsi"/>
                <w:sz w:val="18"/>
                <w:szCs w:val="18"/>
              </w:rPr>
            </w:pPr>
          </w:p>
        </w:tc>
      </w:tr>
      <w:tr w:rsidR="004C40AB" w:rsidRPr="00332DF9" w:rsidTr="004C40AB">
        <w:trPr>
          <w:cantSplit/>
          <w:trHeight w:val="1295"/>
        </w:trPr>
        <w:tc>
          <w:tcPr>
            <w:tcW w:w="192" w:type="pct"/>
            <w:vMerge/>
            <w:tcBorders>
              <w:left w:val="single" w:sz="4" w:space="0" w:color="000000" w:themeColor="text1"/>
              <w:bottom w:val="single" w:sz="4" w:space="0" w:color="000000" w:themeColor="text1"/>
              <w:right w:val="single" w:sz="4" w:space="0" w:color="000000" w:themeColor="text1"/>
            </w:tcBorders>
            <w:textDirection w:val="btLr"/>
            <w:vAlign w:val="center"/>
            <w:hideMark/>
          </w:tcPr>
          <w:p w:rsidR="004C40AB" w:rsidRPr="00332DF9" w:rsidRDefault="004C40AB" w:rsidP="00B56CEF">
            <w:pPr>
              <w:ind w:left="113" w:right="113"/>
              <w:jc w:val="center"/>
              <w:rPr>
                <w:rFonts w:asciiTheme="majorHAnsi" w:hAnsiTheme="majorHAnsi"/>
                <w:b/>
                <w:sz w:val="18"/>
                <w:szCs w:val="18"/>
              </w:rPr>
            </w:pPr>
          </w:p>
        </w:tc>
        <w:tc>
          <w:tcPr>
            <w:tcW w:w="485" w:type="pct"/>
            <w:vMerge/>
            <w:tcBorders>
              <w:left w:val="single" w:sz="4" w:space="0" w:color="000000" w:themeColor="text1"/>
              <w:bottom w:val="single" w:sz="4" w:space="0" w:color="000000" w:themeColor="text1"/>
              <w:right w:val="single" w:sz="4" w:space="0" w:color="000000" w:themeColor="text1"/>
            </w:tcBorders>
            <w:vAlign w:val="center"/>
          </w:tcPr>
          <w:p w:rsidR="004C40AB" w:rsidRPr="00332DF9" w:rsidRDefault="004C40AB" w:rsidP="00B56CEF">
            <w:pPr>
              <w:jc w:val="center"/>
              <w:rPr>
                <w:rFonts w:ascii="Cambria" w:hAnsi="Cambria"/>
                <w:sz w:val="18"/>
                <w:szCs w:val="18"/>
              </w:rPr>
            </w:pPr>
          </w:p>
        </w:tc>
        <w:tc>
          <w:tcPr>
            <w:tcW w:w="570" w:type="pct"/>
            <w:vMerge/>
            <w:tcBorders>
              <w:left w:val="single" w:sz="4" w:space="0" w:color="000000" w:themeColor="text1"/>
              <w:bottom w:val="single" w:sz="4" w:space="0" w:color="000000" w:themeColor="text1"/>
              <w:right w:val="single" w:sz="4" w:space="0" w:color="000000" w:themeColor="text1"/>
            </w:tcBorders>
          </w:tcPr>
          <w:p w:rsidR="004C40AB" w:rsidRPr="00332DF9" w:rsidRDefault="004C40AB" w:rsidP="00B56CEF">
            <w:pPr>
              <w:jc w:val="center"/>
              <w:rPr>
                <w:rFonts w:asciiTheme="majorHAnsi" w:hAnsiTheme="majorHAnsi"/>
                <w:b/>
                <w:sz w:val="18"/>
                <w:szCs w:val="18"/>
              </w:rPr>
            </w:pPr>
          </w:p>
        </w:tc>
        <w:tc>
          <w:tcPr>
            <w:tcW w:w="485" w:type="pct"/>
            <w:vMerge/>
            <w:tcBorders>
              <w:left w:val="single" w:sz="4" w:space="0" w:color="000000" w:themeColor="text1"/>
              <w:bottom w:val="single" w:sz="4" w:space="0" w:color="000000" w:themeColor="text1"/>
              <w:right w:val="single" w:sz="4" w:space="0" w:color="000000" w:themeColor="text1"/>
            </w:tcBorders>
            <w:vAlign w:val="center"/>
          </w:tcPr>
          <w:p w:rsidR="004C40AB" w:rsidRPr="00332DF9" w:rsidRDefault="004C40AB" w:rsidP="00B56CEF">
            <w:pPr>
              <w:jc w:val="center"/>
              <w:rPr>
                <w:rFonts w:asciiTheme="majorHAnsi" w:hAnsiTheme="majorHAnsi"/>
                <w:b/>
                <w:sz w:val="18"/>
                <w:szCs w:val="18"/>
              </w:rPr>
            </w:pPr>
          </w:p>
        </w:tc>
        <w:tc>
          <w:tcPr>
            <w:tcW w:w="531" w:type="pct"/>
            <w:vMerge/>
            <w:tcBorders>
              <w:left w:val="single" w:sz="4" w:space="0" w:color="000000" w:themeColor="text1"/>
              <w:bottom w:val="single" w:sz="4" w:space="0" w:color="000000" w:themeColor="text1"/>
              <w:right w:val="single" w:sz="4" w:space="0" w:color="000000" w:themeColor="text1"/>
            </w:tcBorders>
            <w:vAlign w:val="center"/>
          </w:tcPr>
          <w:p w:rsidR="004C40AB" w:rsidRDefault="004C40AB" w:rsidP="00B56CEF">
            <w:pPr>
              <w:jc w:val="center"/>
              <w:rPr>
                <w:rFonts w:ascii="Cambria" w:hAnsi="Cambria"/>
                <w:sz w:val="20"/>
                <w:szCs w:val="20"/>
              </w:rPr>
            </w:pPr>
          </w:p>
        </w:tc>
        <w:tc>
          <w:tcPr>
            <w:tcW w:w="448" w:type="pct"/>
            <w:tcBorders>
              <w:left w:val="single" w:sz="4" w:space="0" w:color="000000" w:themeColor="text1"/>
              <w:bottom w:val="single" w:sz="4" w:space="0" w:color="000000" w:themeColor="text1"/>
              <w:right w:val="single" w:sz="4" w:space="0" w:color="000000" w:themeColor="text1"/>
            </w:tcBorders>
            <w:vAlign w:val="center"/>
          </w:tcPr>
          <w:p w:rsidR="004C40AB" w:rsidRPr="008E40C1" w:rsidRDefault="002E4C85" w:rsidP="00B35D4E">
            <w:pPr>
              <w:jc w:val="center"/>
              <w:rPr>
                <w:rFonts w:asciiTheme="majorHAnsi" w:hAnsiTheme="majorHAnsi"/>
                <w:sz w:val="18"/>
                <w:szCs w:val="18"/>
                <w:lang w:val="es-ES"/>
              </w:rPr>
            </w:pPr>
            <w:r>
              <w:rPr>
                <w:rFonts w:asciiTheme="majorHAnsi" w:hAnsiTheme="majorHAnsi"/>
                <w:sz w:val="18"/>
                <w:szCs w:val="18"/>
                <w:lang w:val="es-ES"/>
              </w:rPr>
              <w:t>1 programa de estilos de vida saludable</w:t>
            </w:r>
            <w:r w:rsidR="00DC517E">
              <w:rPr>
                <w:rFonts w:asciiTheme="majorHAnsi" w:hAnsiTheme="majorHAnsi"/>
                <w:sz w:val="18"/>
                <w:szCs w:val="18"/>
                <w:lang w:val="es-ES"/>
              </w:rPr>
              <w:t xml:space="preserve"> para adultos mayores de 75 años</w:t>
            </w:r>
          </w:p>
        </w:tc>
        <w:tc>
          <w:tcPr>
            <w:tcW w:w="622" w:type="pct"/>
            <w:tcBorders>
              <w:left w:val="single" w:sz="4" w:space="0" w:color="000000" w:themeColor="text1"/>
              <w:bottom w:val="single" w:sz="4" w:space="0" w:color="000000" w:themeColor="text1"/>
              <w:right w:val="single" w:sz="4" w:space="0" w:color="000000" w:themeColor="text1"/>
            </w:tcBorders>
            <w:vAlign w:val="center"/>
          </w:tcPr>
          <w:p w:rsidR="004C40AB" w:rsidRDefault="002E4C85" w:rsidP="00B56CEF">
            <w:pPr>
              <w:jc w:val="center"/>
              <w:rPr>
                <w:rFonts w:ascii="Cambria" w:hAnsi="Cambria"/>
                <w:sz w:val="20"/>
                <w:szCs w:val="20"/>
              </w:rPr>
            </w:pPr>
            <w:r>
              <w:rPr>
                <w:rFonts w:ascii="Cambria" w:hAnsi="Cambria"/>
                <w:sz w:val="18"/>
                <w:szCs w:val="18"/>
              </w:rPr>
              <w:t>Desarrollar 50 talleres sobre estilos de vida saludables</w:t>
            </w:r>
          </w:p>
        </w:tc>
        <w:tc>
          <w:tcPr>
            <w:tcW w:w="670"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4C40AB" w:rsidRPr="00332DF9" w:rsidRDefault="002E4C85" w:rsidP="00B56CEF">
            <w:pPr>
              <w:jc w:val="center"/>
              <w:rPr>
                <w:rFonts w:ascii="Cambria" w:hAnsi="Cambria"/>
                <w:sz w:val="18"/>
                <w:szCs w:val="18"/>
              </w:rPr>
            </w:pPr>
            <w:r>
              <w:rPr>
                <w:rFonts w:ascii="Cambria" w:hAnsi="Cambria"/>
                <w:sz w:val="18"/>
                <w:szCs w:val="18"/>
              </w:rPr>
              <w:t>Desarrollar 4 talleres en cada corregimiento sobre estilos de vida saludable durante el cuatrienio</w:t>
            </w:r>
          </w:p>
        </w:tc>
        <w:tc>
          <w:tcPr>
            <w:tcW w:w="475" w:type="pct"/>
            <w:tcBorders>
              <w:left w:val="single" w:sz="4" w:space="0" w:color="000000" w:themeColor="text1"/>
              <w:bottom w:val="single" w:sz="4" w:space="0" w:color="000000" w:themeColor="text1"/>
              <w:right w:val="single" w:sz="4" w:space="0" w:color="000000" w:themeColor="text1"/>
            </w:tcBorders>
          </w:tcPr>
          <w:p w:rsidR="002E4C85" w:rsidRDefault="002E4C85" w:rsidP="00B56CEF">
            <w:pPr>
              <w:jc w:val="center"/>
              <w:rPr>
                <w:rFonts w:asciiTheme="majorHAnsi" w:hAnsiTheme="majorHAnsi"/>
                <w:sz w:val="18"/>
                <w:szCs w:val="18"/>
              </w:rPr>
            </w:pPr>
          </w:p>
          <w:p w:rsidR="002E4C85" w:rsidRDefault="002E4C85" w:rsidP="00B56CEF">
            <w:pPr>
              <w:jc w:val="center"/>
              <w:rPr>
                <w:rFonts w:asciiTheme="majorHAnsi" w:hAnsiTheme="majorHAnsi"/>
                <w:sz w:val="18"/>
                <w:szCs w:val="18"/>
              </w:rPr>
            </w:pPr>
          </w:p>
          <w:p w:rsidR="004C40AB" w:rsidRPr="00332DF9" w:rsidRDefault="002E4C85" w:rsidP="00B56CEF">
            <w:pPr>
              <w:jc w:val="center"/>
              <w:rPr>
                <w:rFonts w:asciiTheme="majorHAnsi" w:hAnsiTheme="majorHAnsi"/>
                <w:sz w:val="18"/>
                <w:szCs w:val="18"/>
              </w:rPr>
            </w:pPr>
            <w:r>
              <w:rPr>
                <w:rFonts w:asciiTheme="majorHAnsi" w:hAnsiTheme="majorHAnsi"/>
                <w:sz w:val="18"/>
                <w:szCs w:val="18"/>
              </w:rPr>
              <w:t>% De talleres desarrollados</w:t>
            </w:r>
          </w:p>
        </w:tc>
        <w:tc>
          <w:tcPr>
            <w:tcW w:w="522" w:type="pct"/>
            <w:vMerge/>
            <w:tcBorders>
              <w:left w:val="single" w:sz="4" w:space="0" w:color="000000" w:themeColor="text1"/>
              <w:bottom w:val="single" w:sz="4" w:space="0" w:color="000000" w:themeColor="text1"/>
              <w:right w:val="single" w:sz="4" w:space="0" w:color="000000" w:themeColor="text1"/>
            </w:tcBorders>
          </w:tcPr>
          <w:p w:rsidR="004C40AB" w:rsidRPr="00332DF9" w:rsidRDefault="004C40AB" w:rsidP="00B56CEF">
            <w:pPr>
              <w:jc w:val="center"/>
              <w:rPr>
                <w:rFonts w:asciiTheme="majorHAnsi" w:hAnsiTheme="majorHAnsi"/>
                <w:sz w:val="18"/>
                <w:szCs w:val="18"/>
              </w:rPr>
            </w:pPr>
          </w:p>
        </w:tc>
      </w:tr>
    </w:tbl>
    <w:p w:rsidR="00CC1FD5" w:rsidRDefault="00CC1FD5" w:rsidP="007A674D">
      <w:pPr>
        <w:jc w:val="center"/>
        <w:rPr>
          <w:rFonts w:asciiTheme="majorHAnsi" w:hAnsiTheme="majorHAnsi"/>
          <w:b/>
          <w:sz w:val="24"/>
          <w:szCs w:val="24"/>
        </w:rPr>
      </w:pPr>
    </w:p>
    <w:p w:rsidR="00546EC7" w:rsidRDefault="00546EC7" w:rsidP="007A674D">
      <w:pPr>
        <w:jc w:val="center"/>
        <w:rPr>
          <w:rFonts w:asciiTheme="majorHAnsi" w:hAnsiTheme="majorHAnsi"/>
          <w:b/>
          <w:sz w:val="24"/>
          <w:szCs w:val="24"/>
        </w:rPr>
      </w:pPr>
    </w:p>
    <w:p w:rsidR="00E003A2" w:rsidRDefault="00E003A2" w:rsidP="007A674D">
      <w:pPr>
        <w:jc w:val="center"/>
        <w:rPr>
          <w:rFonts w:asciiTheme="majorHAnsi" w:hAnsiTheme="majorHAnsi"/>
          <w:b/>
          <w:sz w:val="24"/>
          <w:szCs w:val="24"/>
        </w:rPr>
      </w:pPr>
      <w:r w:rsidRPr="00C357A2">
        <w:rPr>
          <w:rFonts w:asciiTheme="majorHAnsi" w:hAnsiTheme="majorHAnsi"/>
          <w:b/>
          <w:sz w:val="24"/>
          <w:szCs w:val="24"/>
        </w:rPr>
        <w:t>MATRIZ DE PROGRAMAS Y SUBPROGRAMAS</w:t>
      </w:r>
    </w:p>
    <w:tbl>
      <w:tblPr>
        <w:tblStyle w:val="Tablaconcuadrcula"/>
        <w:tblW w:w="5000" w:type="pct"/>
        <w:tblLook w:val="04A0" w:firstRow="1" w:lastRow="0" w:firstColumn="1" w:lastColumn="0" w:noHBand="0" w:noVBand="1"/>
      </w:tblPr>
      <w:tblGrid>
        <w:gridCol w:w="560"/>
        <w:gridCol w:w="1796"/>
        <w:gridCol w:w="1518"/>
        <w:gridCol w:w="1655"/>
        <w:gridCol w:w="1380"/>
        <w:gridCol w:w="1991"/>
        <w:gridCol w:w="2284"/>
        <w:gridCol w:w="1655"/>
        <w:gridCol w:w="1515"/>
      </w:tblGrid>
      <w:tr w:rsidR="0026420B" w:rsidRPr="00332DF9" w:rsidTr="00546EC7">
        <w:trPr>
          <w:trHeight w:val="543"/>
        </w:trPr>
        <w:tc>
          <w:tcPr>
            <w:tcW w:w="192"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2C3A89" w:rsidRPr="00332DF9" w:rsidRDefault="002C3A89" w:rsidP="001E6F29">
            <w:pPr>
              <w:jc w:val="center"/>
              <w:rPr>
                <w:rFonts w:asciiTheme="majorHAnsi" w:hAnsiTheme="majorHAnsi"/>
                <w:b/>
                <w:sz w:val="18"/>
                <w:szCs w:val="18"/>
              </w:rPr>
            </w:pPr>
            <w:r w:rsidRPr="00332DF9">
              <w:rPr>
                <w:rFonts w:asciiTheme="majorHAnsi" w:hAnsiTheme="majorHAnsi"/>
                <w:b/>
                <w:sz w:val="18"/>
                <w:szCs w:val="18"/>
              </w:rPr>
              <w:t>EJE</w:t>
            </w:r>
          </w:p>
        </w:tc>
        <w:tc>
          <w:tcPr>
            <w:tcW w:w="626"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2C3A89" w:rsidRPr="00332DF9" w:rsidRDefault="002C3A89" w:rsidP="001E6F29">
            <w:pPr>
              <w:jc w:val="center"/>
              <w:rPr>
                <w:rFonts w:asciiTheme="majorHAnsi" w:hAnsiTheme="majorHAnsi"/>
                <w:b/>
                <w:sz w:val="18"/>
                <w:szCs w:val="18"/>
              </w:rPr>
            </w:pPr>
            <w:r w:rsidRPr="00332DF9">
              <w:rPr>
                <w:rFonts w:asciiTheme="majorHAnsi" w:hAnsiTheme="majorHAnsi"/>
                <w:b/>
                <w:sz w:val="18"/>
                <w:szCs w:val="18"/>
              </w:rPr>
              <w:t>OBJETIVO ESTRATÉGICO</w:t>
            </w:r>
          </w:p>
        </w:tc>
        <w:tc>
          <w:tcPr>
            <w:tcW w:w="529"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2C3A89" w:rsidRPr="00332DF9" w:rsidRDefault="002C3A89" w:rsidP="001E6F29">
            <w:pPr>
              <w:jc w:val="center"/>
              <w:rPr>
                <w:rFonts w:asciiTheme="majorHAnsi" w:hAnsiTheme="majorHAnsi"/>
                <w:b/>
                <w:sz w:val="18"/>
                <w:szCs w:val="18"/>
              </w:rPr>
            </w:pPr>
            <w:r w:rsidRPr="00332DF9">
              <w:rPr>
                <w:rFonts w:asciiTheme="majorHAnsi" w:hAnsiTheme="majorHAnsi"/>
                <w:b/>
                <w:sz w:val="18"/>
                <w:szCs w:val="18"/>
              </w:rPr>
              <w:t>PROGRAMA ESTRATÉGICO</w:t>
            </w:r>
          </w:p>
        </w:tc>
        <w:tc>
          <w:tcPr>
            <w:tcW w:w="577"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tcPr>
          <w:p w:rsidR="002C3A89" w:rsidRPr="00332DF9" w:rsidRDefault="002C3A89" w:rsidP="00B73B1D">
            <w:pPr>
              <w:jc w:val="center"/>
              <w:rPr>
                <w:rFonts w:asciiTheme="majorHAnsi" w:hAnsiTheme="majorHAnsi"/>
                <w:b/>
                <w:sz w:val="18"/>
                <w:szCs w:val="18"/>
              </w:rPr>
            </w:pPr>
            <w:r w:rsidRPr="00332DF9">
              <w:rPr>
                <w:rFonts w:asciiTheme="majorHAnsi" w:hAnsiTheme="majorHAnsi"/>
                <w:b/>
                <w:sz w:val="18"/>
                <w:szCs w:val="18"/>
              </w:rPr>
              <w:t>SUBPROGRAMA</w:t>
            </w:r>
          </w:p>
        </w:tc>
        <w:tc>
          <w:tcPr>
            <w:tcW w:w="481"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2C3A89" w:rsidRPr="00332DF9" w:rsidRDefault="002C3A89" w:rsidP="001E6F29">
            <w:pPr>
              <w:jc w:val="center"/>
              <w:rPr>
                <w:rFonts w:asciiTheme="majorHAnsi" w:hAnsiTheme="majorHAnsi"/>
                <w:b/>
                <w:sz w:val="18"/>
                <w:szCs w:val="18"/>
              </w:rPr>
            </w:pPr>
            <w:r w:rsidRPr="00332DF9">
              <w:rPr>
                <w:rFonts w:asciiTheme="majorHAnsi" w:hAnsiTheme="majorHAnsi"/>
                <w:b/>
                <w:sz w:val="18"/>
                <w:szCs w:val="18"/>
              </w:rPr>
              <w:t>LÍNEA BASE</w:t>
            </w:r>
          </w:p>
        </w:tc>
        <w:tc>
          <w:tcPr>
            <w:tcW w:w="69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2C3A89" w:rsidRPr="00332DF9" w:rsidRDefault="002C3A89" w:rsidP="001E6F29">
            <w:pPr>
              <w:jc w:val="center"/>
              <w:rPr>
                <w:rFonts w:asciiTheme="majorHAnsi" w:hAnsiTheme="majorHAnsi"/>
                <w:b/>
                <w:sz w:val="18"/>
                <w:szCs w:val="18"/>
              </w:rPr>
            </w:pPr>
            <w:r w:rsidRPr="00332DF9">
              <w:rPr>
                <w:rFonts w:asciiTheme="majorHAnsi" w:hAnsiTheme="majorHAnsi"/>
                <w:b/>
                <w:sz w:val="18"/>
                <w:szCs w:val="18"/>
              </w:rPr>
              <w:t>META DE RESULTADO</w:t>
            </w:r>
          </w:p>
        </w:tc>
        <w:tc>
          <w:tcPr>
            <w:tcW w:w="796"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2C3A89" w:rsidRPr="00332DF9" w:rsidRDefault="002C3A89" w:rsidP="001E6F29">
            <w:pPr>
              <w:jc w:val="center"/>
              <w:rPr>
                <w:rFonts w:asciiTheme="majorHAnsi" w:hAnsiTheme="majorHAnsi"/>
                <w:b/>
                <w:sz w:val="18"/>
                <w:szCs w:val="18"/>
              </w:rPr>
            </w:pPr>
            <w:r w:rsidRPr="00332DF9">
              <w:rPr>
                <w:rFonts w:asciiTheme="majorHAnsi" w:hAnsiTheme="majorHAnsi"/>
                <w:b/>
                <w:sz w:val="18"/>
                <w:szCs w:val="18"/>
              </w:rPr>
              <w:t>META DE PRODUCTO</w:t>
            </w:r>
          </w:p>
        </w:tc>
        <w:tc>
          <w:tcPr>
            <w:tcW w:w="577"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2C3A89" w:rsidRPr="00332DF9" w:rsidRDefault="002C3A89" w:rsidP="001E6F29">
            <w:pPr>
              <w:jc w:val="center"/>
              <w:rPr>
                <w:rFonts w:asciiTheme="majorHAnsi" w:hAnsiTheme="majorHAnsi"/>
                <w:b/>
                <w:sz w:val="18"/>
                <w:szCs w:val="18"/>
              </w:rPr>
            </w:pPr>
            <w:r w:rsidRPr="00332DF9">
              <w:rPr>
                <w:rFonts w:asciiTheme="majorHAnsi" w:hAnsiTheme="majorHAnsi"/>
                <w:b/>
                <w:sz w:val="18"/>
                <w:szCs w:val="18"/>
              </w:rPr>
              <w:t>INDICADOR</w:t>
            </w:r>
          </w:p>
        </w:tc>
        <w:tc>
          <w:tcPr>
            <w:tcW w:w="528"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2C3A89" w:rsidRPr="00332DF9" w:rsidRDefault="002C3A89" w:rsidP="001E6F29">
            <w:pPr>
              <w:jc w:val="center"/>
              <w:rPr>
                <w:rFonts w:asciiTheme="majorHAnsi" w:hAnsiTheme="majorHAnsi"/>
                <w:b/>
                <w:sz w:val="18"/>
                <w:szCs w:val="18"/>
              </w:rPr>
            </w:pPr>
            <w:r w:rsidRPr="00332DF9">
              <w:rPr>
                <w:rFonts w:asciiTheme="majorHAnsi" w:hAnsiTheme="majorHAnsi"/>
                <w:b/>
                <w:sz w:val="18"/>
                <w:szCs w:val="18"/>
              </w:rPr>
              <w:t>SECTOR DE COMPETENCIA</w:t>
            </w:r>
          </w:p>
        </w:tc>
      </w:tr>
      <w:tr w:rsidR="004C40AB" w:rsidRPr="00332DF9" w:rsidTr="00546EC7">
        <w:trPr>
          <w:cantSplit/>
          <w:trHeight w:val="567"/>
        </w:trPr>
        <w:tc>
          <w:tcPr>
            <w:tcW w:w="192" w:type="pct"/>
            <w:vMerge w:val="restart"/>
            <w:tcBorders>
              <w:top w:val="single" w:sz="4" w:space="0" w:color="000000" w:themeColor="text1"/>
              <w:left w:val="single" w:sz="4" w:space="0" w:color="000000" w:themeColor="text1"/>
              <w:right w:val="single" w:sz="4" w:space="0" w:color="000000" w:themeColor="text1"/>
            </w:tcBorders>
            <w:textDirection w:val="btLr"/>
            <w:vAlign w:val="center"/>
            <w:hideMark/>
          </w:tcPr>
          <w:p w:rsidR="004C40AB" w:rsidRPr="007D3B72" w:rsidRDefault="004C40AB" w:rsidP="001E6F29">
            <w:pPr>
              <w:ind w:left="113" w:right="113"/>
              <w:jc w:val="center"/>
              <w:rPr>
                <w:rFonts w:asciiTheme="majorHAnsi" w:hAnsiTheme="majorHAnsi"/>
                <w:sz w:val="28"/>
                <w:szCs w:val="28"/>
              </w:rPr>
            </w:pPr>
            <w:r w:rsidRPr="007D3B72">
              <w:rPr>
                <w:rFonts w:asciiTheme="majorHAnsi" w:hAnsiTheme="majorHAnsi"/>
                <w:b/>
                <w:sz w:val="28"/>
                <w:szCs w:val="28"/>
              </w:rPr>
              <w:t>DIMENSIÓN SOCIO CULTURAL</w:t>
            </w:r>
          </w:p>
        </w:tc>
        <w:tc>
          <w:tcPr>
            <w:tcW w:w="626" w:type="pct"/>
            <w:vMerge w:val="restart"/>
            <w:tcBorders>
              <w:top w:val="single" w:sz="4" w:space="0" w:color="000000" w:themeColor="text1"/>
              <w:left w:val="single" w:sz="4" w:space="0" w:color="000000" w:themeColor="text1"/>
              <w:right w:val="single" w:sz="4" w:space="0" w:color="000000" w:themeColor="text1"/>
            </w:tcBorders>
            <w:vAlign w:val="center"/>
          </w:tcPr>
          <w:p w:rsidR="004C40AB" w:rsidRPr="00332DF9" w:rsidRDefault="004C40AB" w:rsidP="001E6F29">
            <w:pPr>
              <w:jc w:val="center"/>
              <w:rPr>
                <w:rFonts w:ascii="Cambria" w:hAnsi="Cambria"/>
                <w:sz w:val="18"/>
                <w:szCs w:val="18"/>
              </w:rPr>
            </w:pPr>
            <w:r w:rsidRPr="00332DF9">
              <w:rPr>
                <w:rFonts w:ascii="Cambria" w:hAnsi="Cambria"/>
                <w:sz w:val="18"/>
                <w:szCs w:val="18"/>
              </w:rPr>
              <w:t>Desarrollar el sistema general de seguridad social en salud, mediante la participación y promoción  de  los servicios y recursos destinados para s</w:t>
            </w:r>
            <w:r>
              <w:rPr>
                <w:rFonts w:ascii="Cambria" w:hAnsi="Cambria"/>
                <w:sz w:val="18"/>
                <w:szCs w:val="18"/>
              </w:rPr>
              <w:t>u ejecución en el municipio de V</w:t>
            </w:r>
            <w:r w:rsidRPr="00332DF9">
              <w:rPr>
                <w:rFonts w:ascii="Cambria" w:hAnsi="Cambria"/>
                <w:sz w:val="18"/>
                <w:szCs w:val="18"/>
              </w:rPr>
              <w:t>alencia.</w:t>
            </w:r>
          </w:p>
        </w:tc>
        <w:tc>
          <w:tcPr>
            <w:tcW w:w="529" w:type="pct"/>
            <w:vMerge w:val="restart"/>
            <w:tcBorders>
              <w:top w:val="single" w:sz="4" w:space="0" w:color="000000" w:themeColor="text1"/>
              <w:left w:val="single" w:sz="4" w:space="0" w:color="000000" w:themeColor="text1"/>
              <w:right w:val="single" w:sz="4" w:space="0" w:color="000000" w:themeColor="text1"/>
            </w:tcBorders>
            <w:vAlign w:val="center"/>
          </w:tcPr>
          <w:p w:rsidR="004C40AB" w:rsidRPr="007D3B72" w:rsidRDefault="004C40AB" w:rsidP="001E6F29">
            <w:pPr>
              <w:jc w:val="center"/>
              <w:rPr>
                <w:rFonts w:ascii="Cambria" w:hAnsi="Cambria"/>
                <w:b/>
              </w:rPr>
            </w:pPr>
            <w:r>
              <w:rPr>
                <w:rFonts w:asciiTheme="majorHAnsi" w:hAnsiTheme="majorHAnsi"/>
                <w:b/>
              </w:rPr>
              <w:t>SALUD PÚ</w:t>
            </w:r>
            <w:r w:rsidRPr="007D3B72">
              <w:rPr>
                <w:rFonts w:asciiTheme="majorHAnsi" w:hAnsiTheme="majorHAnsi"/>
                <w:b/>
              </w:rPr>
              <w:t>BLICA</w:t>
            </w:r>
          </w:p>
        </w:tc>
        <w:tc>
          <w:tcPr>
            <w:tcW w:w="577" w:type="pct"/>
            <w:tcBorders>
              <w:top w:val="single" w:sz="4" w:space="0" w:color="000000" w:themeColor="text1"/>
              <w:left w:val="single" w:sz="4" w:space="0" w:color="000000" w:themeColor="text1"/>
              <w:right w:val="single" w:sz="4" w:space="0" w:color="000000" w:themeColor="text1"/>
            </w:tcBorders>
            <w:vAlign w:val="center"/>
          </w:tcPr>
          <w:p w:rsidR="004C40AB" w:rsidRPr="002C3A89" w:rsidRDefault="004C40AB" w:rsidP="003D1F57">
            <w:pPr>
              <w:jc w:val="center"/>
              <w:rPr>
                <w:rFonts w:ascii="Cambria" w:hAnsi="Cambria"/>
                <w:b/>
                <w:sz w:val="18"/>
                <w:szCs w:val="18"/>
              </w:rPr>
            </w:pPr>
            <w:r w:rsidRPr="002C3A89">
              <w:rPr>
                <w:rFonts w:ascii="Cambria" w:hAnsi="Cambria"/>
                <w:b/>
                <w:sz w:val="18"/>
                <w:szCs w:val="18"/>
              </w:rPr>
              <w:t>Prevención de riesgos y seguimiento a la estrategia AIEPI</w:t>
            </w:r>
          </w:p>
        </w:tc>
        <w:tc>
          <w:tcPr>
            <w:tcW w:w="481" w:type="pct"/>
            <w:vMerge w:val="restart"/>
            <w:tcBorders>
              <w:top w:val="single" w:sz="4" w:space="0" w:color="000000" w:themeColor="text1"/>
              <w:left w:val="single" w:sz="4" w:space="0" w:color="000000" w:themeColor="text1"/>
              <w:right w:val="single" w:sz="4" w:space="0" w:color="000000" w:themeColor="text1"/>
            </w:tcBorders>
            <w:vAlign w:val="center"/>
          </w:tcPr>
          <w:p w:rsidR="004C40AB" w:rsidRDefault="004C40AB" w:rsidP="001E6F29">
            <w:pPr>
              <w:jc w:val="center"/>
              <w:rPr>
                <w:rFonts w:ascii="Cambria" w:hAnsi="Cambria"/>
                <w:sz w:val="20"/>
                <w:szCs w:val="20"/>
              </w:rPr>
            </w:pPr>
            <w:r>
              <w:rPr>
                <w:rFonts w:ascii="Cambria" w:hAnsi="Cambria"/>
                <w:sz w:val="20"/>
                <w:szCs w:val="20"/>
              </w:rPr>
              <w:t>11.7. tasa de mortalidad actual en menores de un año por cada 1000 nacidos vivos</w:t>
            </w:r>
          </w:p>
        </w:tc>
        <w:tc>
          <w:tcPr>
            <w:tcW w:w="694" w:type="pct"/>
            <w:vMerge w:val="restart"/>
            <w:tcBorders>
              <w:top w:val="single" w:sz="4" w:space="0" w:color="000000" w:themeColor="text1"/>
              <w:left w:val="single" w:sz="4" w:space="0" w:color="000000" w:themeColor="text1"/>
              <w:right w:val="single" w:sz="4" w:space="0" w:color="000000" w:themeColor="text1"/>
            </w:tcBorders>
            <w:vAlign w:val="center"/>
          </w:tcPr>
          <w:p w:rsidR="004C40AB" w:rsidRDefault="004C40AB" w:rsidP="001E6F29">
            <w:pPr>
              <w:jc w:val="center"/>
              <w:rPr>
                <w:rFonts w:ascii="Cambria" w:hAnsi="Cambria"/>
                <w:sz w:val="20"/>
                <w:szCs w:val="20"/>
              </w:rPr>
            </w:pPr>
            <w:r>
              <w:rPr>
                <w:rFonts w:ascii="Cambria" w:hAnsi="Cambria"/>
                <w:sz w:val="20"/>
                <w:szCs w:val="20"/>
              </w:rPr>
              <w:t>Reducir la tasa de mortalidad a 10.5 en menores de un año por cada 1000 niños.</w:t>
            </w:r>
          </w:p>
        </w:tc>
        <w:tc>
          <w:tcPr>
            <w:tcW w:w="796"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4C40AB" w:rsidRPr="00332DF9" w:rsidRDefault="004C40AB" w:rsidP="001E6F29">
            <w:pPr>
              <w:jc w:val="center"/>
              <w:rPr>
                <w:rFonts w:ascii="Cambria" w:hAnsi="Cambria"/>
                <w:sz w:val="18"/>
                <w:szCs w:val="18"/>
              </w:rPr>
            </w:pPr>
            <w:r w:rsidRPr="00332DF9">
              <w:rPr>
                <w:rFonts w:ascii="Cambria" w:hAnsi="Cambria"/>
                <w:sz w:val="18"/>
                <w:szCs w:val="18"/>
              </w:rPr>
              <w:t>Brindar capacitación a 51 profesionales de la salud en manejo de la estrategia AEIPI, durante los próximos 4 años para proteger la población municipal</w:t>
            </w:r>
          </w:p>
        </w:tc>
        <w:tc>
          <w:tcPr>
            <w:tcW w:w="577" w:type="pct"/>
            <w:vMerge w:val="restart"/>
            <w:tcBorders>
              <w:top w:val="single" w:sz="4" w:space="0" w:color="000000" w:themeColor="text1"/>
              <w:left w:val="single" w:sz="4" w:space="0" w:color="000000" w:themeColor="text1"/>
              <w:right w:val="single" w:sz="4" w:space="0" w:color="000000" w:themeColor="text1"/>
            </w:tcBorders>
          </w:tcPr>
          <w:p w:rsidR="004C40AB" w:rsidRPr="00CF0446" w:rsidRDefault="004C40AB" w:rsidP="00CF0446">
            <w:pPr>
              <w:jc w:val="center"/>
              <w:rPr>
                <w:rFonts w:ascii="Cambria" w:hAnsi="Cambria"/>
                <w:sz w:val="18"/>
                <w:szCs w:val="18"/>
              </w:rPr>
            </w:pPr>
          </w:p>
          <w:p w:rsidR="004C40AB" w:rsidRPr="00CF0446" w:rsidRDefault="004C40AB" w:rsidP="00CF0446">
            <w:pPr>
              <w:jc w:val="center"/>
              <w:rPr>
                <w:rFonts w:ascii="Cambria" w:hAnsi="Cambria"/>
                <w:sz w:val="18"/>
                <w:szCs w:val="18"/>
              </w:rPr>
            </w:pPr>
          </w:p>
          <w:p w:rsidR="004C40AB" w:rsidRPr="00CF0446" w:rsidRDefault="004C40AB" w:rsidP="00CF0446">
            <w:pPr>
              <w:jc w:val="center"/>
              <w:rPr>
                <w:rFonts w:ascii="Cambria" w:hAnsi="Cambria"/>
                <w:sz w:val="18"/>
                <w:szCs w:val="18"/>
              </w:rPr>
            </w:pPr>
          </w:p>
          <w:p w:rsidR="004C40AB" w:rsidRPr="00CF0446" w:rsidRDefault="004C40AB" w:rsidP="00CF0446">
            <w:pPr>
              <w:jc w:val="center"/>
              <w:rPr>
                <w:rFonts w:ascii="Cambria" w:hAnsi="Cambria"/>
                <w:sz w:val="18"/>
                <w:szCs w:val="18"/>
              </w:rPr>
            </w:pPr>
          </w:p>
          <w:p w:rsidR="004C40AB" w:rsidRPr="00CF0446" w:rsidRDefault="004C40AB" w:rsidP="00CF0446">
            <w:pPr>
              <w:jc w:val="center"/>
              <w:rPr>
                <w:rFonts w:ascii="Cambria" w:hAnsi="Cambria"/>
                <w:sz w:val="18"/>
                <w:szCs w:val="18"/>
              </w:rPr>
            </w:pPr>
          </w:p>
          <w:p w:rsidR="004C40AB" w:rsidRPr="00CF0446" w:rsidRDefault="004C40AB" w:rsidP="00CF0446">
            <w:pPr>
              <w:jc w:val="center"/>
              <w:rPr>
                <w:rFonts w:ascii="Cambria" w:hAnsi="Cambria"/>
                <w:sz w:val="18"/>
                <w:szCs w:val="18"/>
              </w:rPr>
            </w:pPr>
          </w:p>
          <w:p w:rsidR="004C40AB" w:rsidRPr="00CF0446" w:rsidRDefault="004C40AB" w:rsidP="00CF0446">
            <w:pPr>
              <w:jc w:val="center"/>
              <w:rPr>
                <w:rFonts w:ascii="Cambria" w:hAnsi="Cambria"/>
                <w:sz w:val="18"/>
                <w:szCs w:val="18"/>
              </w:rPr>
            </w:pPr>
          </w:p>
          <w:p w:rsidR="004C40AB" w:rsidRPr="00CF0446" w:rsidRDefault="004C40AB" w:rsidP="00CF0446">
            <w:pPr>
              <w:jc w:val="center"/>
              <w:rPr>
                <w:rFonts w:ascii="Cambria" w:hAnsi="Cambria"/>
                <w:sz w:val="18"/>
                <w:szCs w:val="18"/>
              </w:rPr>
            </w:pPr>
            <w:r w:rsidRPr="00CF0446">
              <w:rPr>
                <w:rFonts w:ascii="Cambria" w:hAnsi="Cambria"/>
                <w:sz w:val="18"/>
                <w:szCs w:val="18"/>
              </w:rPr>
              <w:t>Tasa mortalidad en menores de 1 años (por 1.000 nacidos vivos )</w:t>
            </w:r>
          </w:p>
          <w:p w:rsidR="004C40AB" w:rsidRPr="00CF0446" w:rsidRDefault="004C40AB" w:rsidP="00CF0446">
            <w:pPr>
              <w:jc w:val="center"/>
              <w:rPr>
                <w:rFonts w:ascii="Cambria" w:hAnsi="Cambria"/>
                <w:sz w:val="18"/>
                <w:szCs w:val="18"/>
              </w:rPr>
            </w:pPr>
          </w:p>
        </w:tc>
        <w:tc>
          <w:tcPr>
            <w:tcW w:w="528" w:type="pct"/>
            <w:vMerge w:val="restart"/>
            <w:tcBorders>
              <w:top w:val="single" w:sz="4" w:space="0" w:color="000000" w:themeColor="text1"/>
              <w:left w:val="single" w:sz="4" w:space="0" w:color="000000" w:themeColor="text1"/>
              <w:right w:val="single" w:sz="4" w:space="0" w:color="000000" w:themeColor="text1"/>
            </w:tcBorders>
          </w:tcPr>
          <w:p w:rsidR="004C40AB" w:rsidRDefault="004C40AB" w:rsidP="001E6F29">
            <w:pPr>
              <w:jc w:val="center"/>
              <w:rPr>
                <w:rFonts w:asciiTheme="majorHAnsi" w:hAnsiTheme="majorHAnsi"/>
                <w:sz w:val="18"/>
                <w:szCs w:val="18"/>
              </w:rPr>
            </w:pPr>
          </w:p>
          <w:p w:rsidR="004C40AB" w:rsidRDefault="004C40AB" w:rsidP="001E6F29">
            <w:pPr>
              <w:jc w:val="center"/>
              <w:rPr>
                <w:rFonts w:asciiTheme="majorHAnsi" w:hAnsiTheme="majorHAnsi"/>
                <w:sz w:val="18"/>
                <w:szCs w:val="18"/>
              </w:rPr>
            </w:pPr>
          </w:p>
          <w:p w:rsidR="004C40AB" w:rsidRDefault="004C40AB" w:rsidP="001E6F29">
            <w:pPr>
              <w:jc w:val="center"/>
              <w:rPr>
                <w:rFonts w:asciiTheme="majorHAnsi" w:hAnsiTheme="majorHAnsi"/>
                <w:sz w:val="18"/>
                <w:szCs w:val="18"/>
              </w:rPr>
            </w:pPr>
          </w:p>
          <w:p w:rsidR="004C40AB" w:rsidRDefault="004C40AB" w:rsidP="001E6F29">
            <w:pPr>
              <w:jc w:val="center"/>
              <w:rPr>
                <w:rFonts w:asciiTheme="majorHAnsi" w:hAnsiTheme="majorHAnsi"/>
                <w:sz w:val="18"/>
                <w:szCs w:val="18"/>
              </w:rPr>
            </w:pPr>
          </w:p>
          <w:p w:rsidR="004C40AB" w:rsidRDefault="004C40AB" w:rsidP="001E6F29">
            <w:pPr>
              <w:jc w:val="center"/>
              <w:rPr>
                <w:rFonts w:asciiTheme="majorHAnsi" w:hAnsiTheme="majorHAnsi"/>
                <w:sz w:val="18"/>
                <w:szCs w:val="18"/>
              </w:rPr>
            </w:pPr>
          </w:p>
          <w:p w:rsidR="004C40AB" w:rsidRDefault="004C40AB" w:rsidP="001E6F29">
            <w:pPr>
              <w:jc w:val="center"/>
              <w:rPr>
                <w:rFonts w:asciiTheme="majorHAnsi" w:hAnsiTheme="majorHAnsi"/>
                <w:sz w:val="18"/>
                <w:szCs w:val="18"/>
              </w:rPr>
            </w:pPr>
          </w:p>
          <w:p w:rsidR="004C40AB" w:rsidRDefault="004C40AB" w:rsidP="001E6F29">
            <w:pPr>
              <w:jc w:val="center"/>
              <w:rPr>
                <w:rFonts w:asciiTheme="majorHAnsi" w:hAnsiTheme="majorHAnsi"/>
                <w:sz w:val="18"/>
                <w:szCs w:val="18"/>
              </w:rPr>
            </w:pPr>
          </w:p>
          <w:p w:rsidR="004C40AB" w:rsidRDefault="004C40AB" w:rsidP="001E6F29">
            <w:pPr>
              <w:jc w:val="center"/>
              <w:rPr>
                <w:rFonts w:asciiTheme="majorHAnsi" w:hAnsiTheme="majorHAnsi"/>
                <w:sz w:val="18"/>
                <w:szCs w:val="18"/>
              </w:rPr>
            </w:pPr>
          </w:p>
          <w:p w:rsidR="004C40AB" w:rsidRDefault="004C40AB" w:rsidP="001E6F29">
            <w:pPr>
              <w:jc w:val="center"/>
              <w:rPr>
                <w:rFonts w:asciiTheme="majorHAnsi" w:hAnsiTheme="majorHAnsi"/>
                <w:sz w:val="18"/>
                <w:szCs w:val="18"/>
              </w:rPr>
            </w:pPr>
          </w:p>
          <w:p w:rsidR="004C40AB" w:rsidRDefault="004C40AB" w:rsidP="001E6F29">
            <w:pPr>
              <w:jc w:val="center"/>
              <w:rPr>
                <w:rFonts w:asciiTheme="majorHAnsi" w:hAnsiTheme="majorHAnsi"/>
                <w:sz w:val="18"/>
                <w:szCs w:val="18"/>
              </w:rPr>
            </w:pPr>
          </w:p>
          <w:p w:rsidR="004C40AB" w:rsidRDefault="004C40AB" w:rsidP="001E6F29">
            <w:pPr>
              <w:jc w:val="center"/>
              <w:rPr>
                <w:rFonts w:asciiTheme="majorHAnsi" w:hAnsiTheme="majorHAnsi"/>
                <w:sz w:val="18"/>
                <w:szCs w:val="18"/>
              </w:rPr>
            </w:pPr>
          </w:p>
          <w:p w:rsidR="004C40AB" w:rsidRDefault="004C40AB" w:rsidP="001E6F29">
            <w:pPr>
              <w:jc w:val="center"/>
              <w:rPr>
                <w:rFonts w:asciiTheme="majorHAnsi" w:hAnsiTheme="majorHAnsi"/>
                <w:sz w:val="18"/>
                <w:szCs w:val="18"/>
              </w:rPr>
            </w:pPr>
          </w:p>
          <w:p w:rsidR="004C40AB" w:rsidRDefault="004C40AB" w:rsidP="001E6F29">
            <w:pPr>
              <w:jc w:val="center"/>
              <w:rPr>
                <w:rFonts w:asciiTheme="majorHAnsi" w:hAnsiTheme="majorHAnsi"/>
                <w:sz w:val="18"/>
                <w:szCs w:val="18"/>
              </w:rPr>
            </w:pPr>
          </w:p>
          <w:p w:rsidR="004C40AB" w:rsidRDefault="004C40AB" w:rsidP="001E6F29">
            <w:pPr>
              <w:jc w:val="center"/>
              <w:rPr>
                <w:rFonts w:asciiTheme="majorHAnsi" w:hAnsiTheme="majorHAnsi"/>
                <w:sz w:val="18"/>
                <w:szCs w:val="18"/>
              </w:rPr>
            </w:pPr>
          </w:p>
          <w:p w:rsidR="004C40AB" w:rsidRDefault="004C40AB" w:rsidP="001E6F29">
            <w:pPr>
              <w:jc w:val="center"/>
              <w:rPr>
                <w:rFonts w:asciiTheme="majorHAnsi" w:hAnsiTheme="majorHAnsi"/>
                <w:sz w:val="18"/>
                <w:szCs w:val="18"/>
              </w:rPr>
            </w:pPr>
          </w:p>
          <w:p w:rsidR="004C40AB" w:rsidRDefault="004C40AB" w:rsidP="001E6F29">
            <w:pPr>
              <w:jc w:val="center"/>
              <w:rPr>
                <w:rFonts w:asciiTheme="majorHAnsi" w:hAnsiTheme="majorHAnsi"/>
                <w:sz w:val="18"/>
                <w:szCs w:val="18"/>
              </w:rPr>
            </w:pPr>
          </w:p>
          <w:p w:rsidR="004C40AB" w:rsidRDefault="004C40AB" w:rsidP="001E6F29">
            <w:pPr>
              <w:jc w:val="center"/>
              <w:rPr>
                <w:rFonts w:asciiTheme="majorHAnsi" w:hAnsiTheme="majorHAnsi"/>
                <w:sz w:val="18"/>
                <w:szCs w:val="18"/>
              </w:rPr>
            </w:pPr>
          </w:p>
          <w:p w:rsidR="004C40AB" w:rsidRDefault="004C40AB" w:rsidP="001E6F29">
            <w:pPr>
              <w:jc w:val="center"/>
              <w:rPr>
                <w:rFonts w:asciiTheme="majorHAnsi" w:hAnsiTheme="majorHAnsi"/>
                <w:sz w:val="18"/>
                <w:szCs w:val="18"/>
              </w:rPr>
            </w:pPr>
          </w:p>
          <w:p w:rsidR="004C40AB" w:rsidRDefault="004C40AB" w:rsidP="001E6F29">
            <w:pPr>
              <w:jc w:val="center"/>
              <w:rPr>
                <w:rFonts w:asciiTheme="majorHAnsi" w:hAnsiTheme="majorHAnsi"/>
                <w:sz w:val="18"/>
                <w:szCs w:val="18"/>
              </w:rPr>
            </w:pPr>
          </w:p>
          <w:p w:rsidR="004C40AB" w:rsidRDefault="004C40AB" w:rsidP="001E6F29">
            <w:pPr>
              <w:jc w:val="center"/>
              <w:rPr>
                <w:rFonts w:asciiTheme="majorHAnsi" w:hAnsiTheme="majorHAnsi"/>
                <w:sz w:val="18"/>
                <w:szCs w:val="18"/>
              </w:rPr>
            </w:pPr>
          </w:p>
          <w:p w:rsidR="004C40AB" w:rsidRDefault="004C40AB" w:rsidP="001E6F29">
            <w:pPr>
              <w:jc w:val="center"/>
              <w:rPr>
                <w:rFonts w:asciiTheme="majorHAnsi" w:hAnsiTheme="majorHAnsi"/>
                <w:sz w:val="18"/>
                <w:szCs w:val="18"/>
              </w:rPr>
            </w:pPr>
          </w:p>
          <w:p w:rsidR="004C40AB" w:rsidRPr="001531EF" w:rsidRDefault="00680BFE" w:rsidP="001E6F29">
            <w:pPr>
              <w:jc w:val="center"/>
              <w:rPr>
                <w:rFonts w:asciiTheme="majorHAnsi" w:hAnsiTheme="majorHAnsi"/>
                <w:b/>
                <w:sz w:val="18"/>
                <w:szCs w:val="18"/>
              </w:rPr>
            </w:pPr>
            <w:r w:rsidRPr="001531EF">
              <w:rPr>
                <w:rFonts w:asciiTheme="majorHAnsi" w:hAnsiTheme="majorHAnsi"/>
                <w:b/>
                <w:sz w:val="20"/>
                <w:szCs w:val="18"/>
              </w:rPr>
              <w:t>SALUD</w:t>
            </w:r>
          </w:p>
        </w:tc>
      </w:tr>
      <w:tr w:rsidR="004C40AB" w:rsidRPr="00332DF9" w:rsidTr="00546EC7">
        <w:trPr>
          <w:cantSplit/>
          <w:trHeight w:val="564"/>
        </w:trPr>
        <w:tc>
          <w:tcPr>
            <w:tcW w:w="192" w:type="pct"/>
            <w:vMerge/>
            <w:tcBorders>
              <w:left w:val="single" w:sz="4" w:space="0" w:color="000000" w:themeColor="text1"/>
              <w:right w:val="single" w:sz="4" w:space="0" w:color="000000" w:themeColor="text1"/>
            </w:tcBorders>
            <w:textDirection w:val="btLr"/>
            <w:vAlign w:val="center"/>
            <w:hideMark/>
          </w:tcPr>
          <w:p w:rsidR="004C40AB" w:rsidRPr="00332DF9" w:rsidRDefault="004C40AB" w:rsidP="001E6F29">
            <w:pPr>
              <w:ind w:left="113" w:right="113"/>
              <w:jc w:val="center"/>
              <w:rPr>
                <w:rFonts w:asciiTheme="majorHAnsi" w:hAnsiTheme="majorHAnsi"/>
                <w:b/>
                <w:sz w:val="18"/>
                <w:szCs w:val="18"/>
              </w:rPr>
            </w:pPr>
          </w:p>
        </w:tc>
        <w:tc>
          <w:tcPr>
            <w:tcW w:w="626" w:type="pct"/>
            <w:vMerge/>
            <w:tcBorders>
              <w:left w:val="single" w:sz="4" w:space="0" w:color="000000" w:themeColor="text1"/>
              <w:right w:val="single" w:sz="4" w:space="0" w:color="000000" w:themeColor="text1"/>
            </w:tcBorders>
            <w:vAlign w:val="center"/>
          </w:tcPr>
          <w:p w:rsidR="004C40AB" w:rsidRPr="00332DF9" w:rsidRDefault="004C40AB" w:rsidP="001E6F29">
            <w:pPr>
              <w:jc w:val="center"/>
              <w:rPr>
                <w:rFonts w:ascii="Cambria" w:hAnsi="Cambria"/>
                <w:sz w:val="18"/>
                <w:szCs w:val="18"/>
              </w:rPr>
            </w:pPr>
          </w:p>
        </w:tc>
        <w:tc>
          <w:tcPr>
            <w:tcW w:w="529" w:type="pct"/>
            <w:vMerge/>
            <w:tcBorders>
              <w:left w:val="single" w:sz="4" w:space="0" w:color="000000" w:themeColor="text1"/>
              <w:right w:val="single" w:sz="4" w:space="0" w:color="000000" w:themeColor="text1"/>
            </w:tcBorders>
            <w:vAlign w:val="center"/>
          </w:tcPr>
          <w:p w:rsidR="004C40AB" w:rsidRPr="00332DF9" w:rsidRDefault="004C40AB" w:rsidP="001E6F29">
            <w:pPr>
              <w:jc w:val="center"/>
              <w:rPr>
                <w:rFonts w:asciiTheme="majorHAnsi" w:hAnsiTheme="majorHAnsi"/>
                <w:b/>
                <w:sz w:val="18"/>
                <w:szCs w:val="18"/>
              </w:rPr>
            </w:pPr>
          </w:p>
        </w:tc>
        <w:tc>
          <w:tcPr>
            <w:tcW w:w="577" w:type="pct"/>
            <w:tcBorders>
              <w:left w:val="single" w:sz="4" w:space="0" w:color="000000" w:themeColor="text1"/>
              <w:right w:val="single" w:sz="4" w:space="0" w:color="000000" w:themeColor="text1"/>
            </w:tcBorders>
            <w:vAlign w:val="center"/>
          </w:tcPr>
          <w:p w:rsidR="004C40AB" w:rsidRPr="002C3A89" w:rsidRDefault="004C40AB" w:rsidP="003D1F57">
            <w:pPr>
              <w:jc w:val="center"/>
              <w:rPr>
                <w:rFonts w:ascii="Cambria" w:hAnsi="Cambria"/>
                <w:b/>
                <w:sz w:val="18"/>
                <w:szCs w:val="18"/>
              </w:rPr>
            </w:pPr>
            <w:r w:rsidRPr="002C3A89">
              <w:rPr>
                <w:rFonts w:ascii="Cambria" w:hAnsi="Cambria"/>
                <w:b/>
                <w:sz w:val="18"/>
                <w:szCs w:val="18"/>
              </w:rPr>
              <w:t>Prevención de riesgos y manejo de guías de atención y normas técnicas</w:t>
            </w:r>
          </w:p>
        </w:tc>
        <w:tc>
          <w:tcPr>
            <w:tcW w:w="481" w:type="pct"/>
            <w:vMerge/>
            <w:tcBorders>
              <w:left w:val="single" w:sz="4" w:space="0" w:color="000000" w:themeColor="text1"/>
              <w:right w:val="single" w:sz="4" w:space="0" w:color="000000" w:themeColor="text1"/>
            </w:tcBorders>
            <w:vAlign w:val="center"/>
          </w:tcPr>
          <w:p w:rsidR="004C40AB" w:rsidRPr="00332DF9" w:rsidRDefault="004C40AB" w:rsidP="001E6F29">
            <w:pPr>
              <w:jc w:val="center"/>
              <w:rPr>
                <w:rFonts w:asciiTheme="majorHAnsi" w:hAnsiTheme="majorHAnsi"/>
                <w:sz w:val="18"/>
                <w:szCs w:val="18"/>
                <w:lang w:val="es-ES"/>
              </w:rPr>
            </w:pPr>
          </w:p>
        </w:tc>
        <w:tc>
          <w:tcPr>
            <w:tcW w:w="694" w:type="pct"/>
            <w:vMerge/>
            <w:tcBorders>
              <w:left w:val="single" w:sz="4" w:space="0" w:color="000000" w:themeColor="text1"/>
              <w:right w:val="single" w:sz="4" w:space="0" w:color="000000" w:themeColor="text1"/>
            </w:tcBorders>
            <w:vAlign w:val="center"/>
          </w:tcPr>
          <w:p w:rsidR="004C40AB" w:rsidRPr="00332DF9" w:rsidRDefault="004C40AB" w:rsidP="001E6F29">
            <w:pPr>
              <w:jc w:val="center"/>
              <w:rPr>
                <w:rFonts w:asciiTheme="majorHAnsi" w:hAnsiTheme="majorHAnsi"/>
                <w:sz w:val="18"/>
                <w:szCs w:val="18"/>
                <w:lang w:val="es-ES"/>
              </w:rPr>
            </w:pPr>
          </w:p>
        </w:tc>
        <w:tc>
          <w:tcPr>
            <w:tcW w:w="796"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4C40AB" w:rsidRPr="00332DF9" w:rsidRDefault="004C40AB" w:rsidP="001E6F29">
            <w:pPr>
              <w:jc w:val="center"/>
              <w:rPr>
                <w:rFonts w:ascii="Cambria" w:hAnsi="Cambria"/>
                <w:sz w:val="18"/>
                <w:szCs w:val="18"/>
              </w:rPr>
            </w:pPr>
            <w:r w:rsidRPr="00332DF9">
              <w:rPr>
                <w:rFonts w:ascii="Cambria" w:hAnsi="Cambria"/>
                <w:sz w:val="18"/>
                <w:szCs w:val="18"/>
              </w:rPr>
              <w:t>Brindar capacitación a 21 profesionales en manejo de guías y normas técnicas</w:t>
            </w:r>
          </w:p>
        </w:tc>
        <w:tc>
          <w:tcPr>
            <w:tcW w:w="577" w:type="pct"/>
            <w:vMerge/>
            <w:tcBorders>
              <w:left w:val="single" w:sz="4" w:space="0" w:color="000000" w:themeColor="text1"/>
              <w:right w:val="single" w:sz="4" w:space="0" w:color="000000" w:themeColor="text1"/>
            </w:tcBorders>
          </w:tcPr>
          <w:p w:rsidR="004C40AB" w:rsidRPr="00332DF9" w:rsidRDefault="004C40AB" w:rsidP="001E6F29">
            <w:pPr>
              <w:jc w:val="center"/>
              <w:rPr>
                <w:rFonts w:asciiTheme="majorHAnsi" w:hAnsiTheme="majorHAnsi"/>
                <w:sz w:val="18"/>
                <w:szCs w:val="18"/>
              </w:rPr>
            </w:pPr>
          </w:p>
        </w:tc>
        <w:tc>
          <w:tcPr>
            <w:tcW w:w="528" w:type="pct"/>
            <w:vMerge/>
            <w:tcBorders>
              <w:left w:val="single" w:sz="4" w:space="0" w:color="000000" w:themeColor="text1"/>
              <w:right w:val="single" w:sz="4" w:space="0" w:color="000000" w:themeColor="text1"/>
            </w:tcBorders>
          </w:tcPr>
          <w:p w:rsidR="004C40AB" w:rsidRPr="00332DF9" w:rsidRDefault="004C40AB" w:rsidP="001E6F29">
            <w:pPr>
              <w:jc w:val="center"/>
              <w:rPr>
                <w:rFonts w:asciiTheme="majorHAnsi" w:hAnsiTheme="majorHAnsi"/>
                <w:sz w:val="18"/>
                <w:szCs w:val="18"/>
              </w:rPr>
            </w:pPr>
          </w:p>
        </w:tc>
      </w:tr>
      <w:tr w:rsidR="004C40AB" w:rsidRPr="00332DF9" w:rsidTr="00546EC7">
        <w:trPr>
          <w:cantSplit/>
          <w:trHeight w:val="564"/>
        </w:trPr>
        <w:tc>
          <w:tcPr>
            <w:tcW w:w="192" w:type="pct"/>
            <w:vMerge/>
            <w:tcBorders>
              <w:left w:val="single" w:sz="4" w:space="0" w:color="000000" w:themeColor="text1"/>
              <w:right w:val="single" w:sz="4" w:space="0" w:color="000000" w:themeColor="text1"/>
            </w:tcBorders>
            <w:textDirection w:val="btLr"/>
            <w:vAlign w:val="center"/>
            <w:hideMark/>
          </w:tcPr>
          <w:p w:rsidR="004C40AB" w:rsidRPr="00332DF9" w:rsidRDefault="004C40AB" w:rsidP="001E6F29">
            <w:pPr>
              <w:ind w:left="113" w:right="113"/>
              <w:jc w:val="center"/>
              <w:rPr>
                <w:rFonts w:asciiTheme="majorHAnsi" w:hAnsiTheme="majorHAnsi"/>
                <w:b/>
                <w:sz w:val="18"/>
                <w:szCs w:val="18"/>
              </w:rPr>
            </w:pPr>
          </w:p>
        </w:tc>
        <w:tc>
          <w:tcPr>
            <w:tcW w:w="626" w:type="pct"/>
            <w:vMerge/>
            <w:tcBorders>
              <w:left w:val="single" w:sz="4" w:space="0" w:color="000000" w:themeColor="text1"/>
              <w:right w:val="single" w:sz="4" w:space="0" w:color="000000" w:themeColor="text1"/>
            </w:tcBorders>
            <w:vAlign w:val="center"/>
          </w:tcPr>
          <w:p w:rsidR="004C40AB" w:rsidRPr="00332DF9" w:rsidRDefault="004C40AB" w:rsidP="001E6F29">
            <w:pPr>
              <w:jc w:val="center"/>
              <w:rPr>
                <w:rFonts w:ascii="Cambria" w:hAnsi="Cambria"/>
                <w:sz w:val="18"/>
                <w:szCs w:val="18"/>
              </w:rPr>
            </w:pPr>
          </w:p>
        </w:tc>
        <w:tc>
          <w:tcPr>
            <w:tcW w:w="529" w:type="pct"/>
            <w:vMerge/>
            <w:tcBorders>
              <w:left w:val="single" w:sz="4" w:space="0" w:color="000000" w:themeColor="text1"/>
              <w:right w:val="single" w:sz="4" w:space="0" w:color="000000" w:themeColor="text1"/>
            </w:tcBorders>
            <w:vAlign w:val="center"/>
          </w:tcPr>
          <w:p w:rsidR="004C40AB" w:rsidRPr="00332DF9" w:rsidRDefault="004C40AB" w:rsidP="001E6F29">
            <w:pPr>
              <w:jc w:val="center"/>
              <w:rPr>
                <w:rFonts w:asciiTheme="majorHAnsi" w:hAnsiTheme="majorHAnsi"/>
                <w:b/>
                <w:sz w:val="18"/>
                <w:szCs w:val="18"/>
              </w:rPr>
            </w:pPr>
          </w:p>
        </w:tc>
        <w:tc>
          <w:tcPr>
            <w:tcW w:w="577" w:type="pct"/>
            <w:tcBorders>
              <w:left w:val="single" w:sz="4" w:space="0" w:color="000000" w:themeColor="text1"/>
              <w:right w:val="single" w:sz="4" w:space="0" w:color="000000" w:themeColor="text1"/>
            </w:tcBorders>
            <w:vAlign w:val="center"/>
          </w:tcPr>
          <w:p w:rsidR="004C40AB" w:rsidRPr="002C3A89" w:rsidRDefault="004C40AB" w:rsidP="003D1F57">
            <w:pPr>
              <w:jc w:val="center"/>
              <w:rPr>
                <w:rFonts w:ascii="Cambria" w:hAnsi="Cambria"/>
                <w:b/>
                <w:sz w:val="18"/>
                <w:szCs w:val="18"/>
              </w:rPr>
            </w:pPr>
            <w:r w:rsidRPr="002C3A89">
              <w:rPr>
                <w:rFonts w:ascii="Cambria" w:hAnsi="Cambria"/>
                <w:b/>
                <w:sz w:val="18"/>
                <w:szCs w:val="18"/>
              </w:rPr>
              <w:t>Promoción de la salud y  calidad de vida</w:t>
            </w:r>
          </w:p>
        </w:tc>
        <w:tc>
          <w:tcPr>
            <w:tcW w:w="481" w:type="pct"/>
            <w:vMerge/>
            <w:tcBorders>
              <w:left w:val="single" w:sz="4" w:space="0" w:color="000000" w:themeColor="text1"/>
              <w:right w:val="single" w:sz="4" w:space="0" w:color="000000" w:themeColor="text1"/>
            </w:tcBorders>
            <w:vAlign w:val="center"/>
          </w:tcPr>
          <w:p w:rsidR="004C40AB" w:rsidRPr="00332DF9" w:rsidRDefault="004C40AB" w:rsidP="001E6F29">
            <w:pPr>
              <w:jc w:val="center"/>
              <w:rPr>
                <w:rFonts w:asciiTheme="majorHAnsi" w:hAnsiTheme="majorHAnsi"/>
                <w:sz w:val="18"/>
                <w:szCs w:val="18"/>
                <w:lang w:val="es-ES"/>
              </w:rPr>
            </w:pPr>
          </w:p>
        </w:tc>
        <w:tc>
          <w:tcPr>
            <w:tcW w:w="694" w:type="pct"/>
            <w:vMerge/>
            <w:tcBorders>
              <w:left w:val="single" w:sz="4" w:space="0" w:color="000000" w:themeColor="text1"/>
              <w:right w:val="single" w:sz="4" w:space="0" w:color="000000" w:themeColor="text1"/>
            </w:tcBorders>
            <w:vAlign w:val="center"/>
          </w:tcPr>
          <w:p w:rsidR="004C40AB" w:rsidRPr="00332DF9" w:rsidRDefault="004C40AB" w:rsidP="001E6F29">
            <w:pPr>
              <w:jc w:val="center"/>
              <w:rPr>
                <w:rFonts w:asciiTheme="majorHAnsi" w:hAnsiTheme="majorHAnsi"/>
                <w:sz w:val="18"/>
                <w:szCs w:val="18"/>
                <w:lang w:val="es-ES"/>
              </w:rPr>
            </w:pPr>
          </w:p>
        </w:tc>
        <w:tc>
          <w:tcPr>
            <w:tcW w:w="796"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4C40AB" w:rsidRPr="00332DF9" w:rsidRDefault="004C40AB" w:rsidP="001E6F29">
            <w:pPr>
              <w:jc w:val="center"/>
              <w:rPr>
                <w:rFonts w:ascii="Cambria" w:hAnsi="Cambria"/>
                <w:sz w:val="18"/>
                <w:szCs w:val="18"/>
              </w:rPr>
            </w:pPr>
            <w:r w:rsidRPr="00332DF9">
              <w:rPr>
                <w:rFonts w:ascii="Cambria" w:hAnsi="Cambria"/>
                <w:sz w:val="18"/>
                <w:szCs w:val="18"/>
              </w:rPr>
              <w:t>Implementación y desarrollo de un comité infantil funcionando durante los 4 años</w:t>
            </w:r>
          </w:p>
        </w:tc>
        <w:tc>
          <w:tcPr>
            <w:tcW w:w="577" w:type="pct"/>
            <w:vMerge/>
            <w:tcBorders>
              <w:left w:val="single" w:sz="4" w:space="0" w:color="000000" w:themeColor="text1"/>
              <w:right w:val="single" w:sz="4" w:space="0" w:color="000000" w:themeColor="text1"/>
            </w:tcBorders>
          </w:tcPr>
          <w:p w:rsidR="004C40AB" w:rsidRPr="00332DF9" w:rsidRDefault="004C40AB" w:rsidP="001E6F29">
            <w:pPr>
              <w:jc w:val="center"/>
              <w:rPr>
                <w:rFonts w:asciiTheme="majorHAnsi" w:hAnsiTheme="majorHAnsi"/>
                <w:sz w:val="18"/>
                <w:szCs w:val="18"/>
              </w:rPr>
            </w:pPr>
          </w:p>
        </w:tc>
        <w:tc>
          <w:tcPr>
            <w:tcW w:w="528" w:type="pct"/>
            <w:vMerge/>
            <w:tcBorders>
              <w:left w:val="single" w:sz="4" w:space="0" w:color="000000" w:themeColor="text1"/>
              <w:right w:val="single" w:sz="4" w:space="0" w:color="000000" w:themeColor="text1"/>
            </w:tcBorders>
          </w:tcPr>
          <w:p w:rsidR="004C40AB" w:rsidRPr="00332DF9" w:rsidRDefault="004C40AB" w:rsidP="001E6F29">
            <w:pPr>
              <w:jc w:val="center"/>
              <w:rPr>
                <w:rFonts w:asciiTheme="majorHAnsi" w:hAnsiTheme="majorHAnsi"/>
                <w:sz w:val="18"/>
                <w:szCs w:val="18"/>
              </w:rPr>
            </w:pPr>
          </w:p>
        </w:tc>
      </w:tr>
      <w:tr w:rsidR="004C40AB" w:rsidRPr="00332DF9" w:rsidTr="00546EC7">
        <w:trPr>
          <w:cantSplit/>
          <w:trHeight w:val="564"/>
        </w:trPr>
        <w:tc>
          <w:tcPr>
            <w:tcW w:w="192" w:type="pct"/>
            <w:vMerge/>
            <w:tcBorders>
              <w:left w:val="single" w:sz="4" w:space="0" w:color="000000" w:themeColor="text1"/>
              <w:right w:val="single" w:sz="4" w:space="0" w:color="000000" w:themeColor="text1"/>
            </w:tcBorders>
            <w:textDirection w:val="btLr"/>
            <w:vAlign w:val="center"/>
            <w:hideMark/>
          </w:tcPr>
          <w:p w:rsidR="004C40AB" w:rsidRPr="00332DF9" w:rsidRDefault="004C40AB" w:rsidP="001E6F29">
            <w:pPr>
              <w:ind w:left="113" w:right="113"/>
              <w:jc w:val="center"/>
              <w:rPr>
                <w:rFonts w:asciiTheme="majorHAnsi" w:hAnsiTheme="majorHAnsi"/>
                <w:b/>
                <w:sz w:val="18"/>
                <w:szCs w:val="18"/>
              </w:rPr>
            </w:pPr>
          </w:p>
        </w:tc>
        <w:tc>
          <w:tcPr>
            <w:tcW w:w="626" w:type="pct"/>
            <w:vMerge/>
            <w:tcBorders>
              <w:left w:val="single" w:sz="4" w:space="0" w:color="000000" w:themeColor="text1"/>
              <w:right w:val="single" w:sz="4" w:space="0" w:color="000000" w:themeColor="text1"/>
            </w:tcBorders>
            <w:vAlign w:val="center"/>
          </w:tcPr>
          <w:p w:rsidR="004C40AB" w:rsidRPr="00332DF9" w:rsidRDefault="004C40AB" w:rsidP="001E6F29">
            <w:pPr>
              <w:jc w:val="center"/>
              <w:rPr>
                <w:rFonts w:ascii="Cambria" w:hAnsi="Cambria"/>
                <w:sz w:val="18"/>
                <w:szCs w:val="18"/>
              </w:rPr>
            </w:pPr>
          </w:p>
        </w:tc>
        <w:tc>
          <w:tcPr>
            <w:tcW w:w="529" w:type="pct"/>
            <w:vMerge/>
            <w:tcBorders>
              <w:left w:val="single" w:sz="4" w:space="0" w:color="000000" w:themeColor="text1"/>
              <w:right w:val="single" w:sz="4" w:space="0" w:color="000000" w:themeColor="text1"/>
            </w:tcBorders>
            <w:vAlign w:val="center"/>
          </w:tcPr>
          <w:p w:rsidR="004C40AB" w:rsidRPr="00332DF9" w:rsidRDefault="004C40AB" w:rsidP="001E6F29">
            <w:pPr>
              <w:jc w:val="center"/>
              <w:rPr>
                <w:rFonts w:asciiTheme="majorHAnsi" w:hAnsiTheme="majorHAnsi"/>
                <w:b/>
                <w:sz w:val="18"/>
                <w:szCs w:val="18"/>
              </w:rPr>
            </w:pPr>
          </w:p>
        </w:tc>
        <w:tc>
          <w:tcPr>
            <w:tcW w:w="577" w:type="pct"/>
            <w:tcBorders>
              <w:left w:val="single" w:sz="4" w:space="0" w:color="000000" w:themeColor="text1"/>
              <w:right w:val="single" w:sz="4" w:space="0" w:color="000000" w:themeColor="text1"/>
            </w:tcBorders>
            <w:vAlign w:val="center"/>
          </w:tcPr>
          <w:p w:rsidR="004C40AB" w:rsidRPr="002C3A89" w:rsidRDefault="004C40AB" w:rsidP="003D1F57">
            <w:pPr>
              <w:jc w:val="center"/>
              <w:rPr>
                <w:rFonts w:ascii="Cambria" w:hAnsi="Cambria"/>
                <w:b/>
                <w:sz w:val="18"/>
                <w:szCs w:val="18"/>
              </w:rPr>
            </w:pPr>
            <w:r w:rsidRPr="002C3A89">
              <w:rPr>
                <w:rFonts w:ascii="Cambria" w:hAnsi="Cambria"/>
                <w:b/>
                <w:sz w:val="18"/>
                <w:szCs w:val="18"/>
              </w:rPr>
              <w:t>Acciones de promoción y calidad de vida</w:t>
            </w:r>
          </w:p>
        </w:tc>
        <w:tc>
          <w:tcPr>
            <w:tcW w:w="481" w:type="pct"/>
            <w:vMerge/>
            <w:tcBorders>
              <w:left w:val="single" w:sz="4" w:space="0" w:color="000000" w:themeColor="text1"/>
              <w:right w:val="single" w:sz="4" w:space="0" w:color="000000" w:themeColor="text1"/>
            </w:tcBorders>
            <w:vAlign w:val="center"/>
          </w:tcPr>
          <w:p w:rsidR="004C40AB" w:rsidRDefault="004C40AB" w:rsidP="001E6F29">
            <w:pPr>
              <w:rPr>
                <w:rFonts w:ascii="Cambria" w:hAnsi="Cambria"/>
                <w:sz w:val="20"/>
                <w:szCs w:val="20"/>
              </w:rPr>
            </w:pPr>
          </w:p>
        </w:tc>
        <w:tc>
          <w:tcPr>
            <w:tcW w:w="694" w:type="pct"/>
            <w:vMerge/>
            <w:tcBorders>
              <w:left w:val="single" w:sz="4" w:space="0" w:color="000000" w:themeColor="text1"/>
              <w:right w:val="single" w:sz="4" w:space="0" w:color="000000" w:themeColor="text1"/>
            </w:tcBorders>
            <w:vAlign w:val="center"/>
          </w:tcPr>
          <w:p w:rsidR="004C40AB" w:rsidRDefault="004C40AB" w:rsidP="001E6F29">
            <w:pPr>
              <w:rPr>
                <w:rFonts w:ascii="Cambria" w:hAnsi="Cambria"/>
                <w:sz w:val="20"/>
                <w:szCs w:val="20"/>
              </w:rPr>
            </w:pPr>
          </w:p>
        </w:tc>
        <w:tc>
          <w:tcPr>
            <w:tcW w:w="796"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4C40AB" w:rsidRPr="00332DF9" w:rsidRDefault="004C40AB" w:rsidP="001E6F29">
            <w:pPr>
              <w:jc w:val="center"/>
              <w:rPr>
                <w:rFonts w:ascii="Cambria" w:hAnsi="Cambria"/>
                <w:sz w:val="18"/>
                <w:szCs w:val="18"/>
              </w:rPr>
            </w:pPr>
            <w:r w:rsidRPr="00332DF9">
              <w:rPr>
                <w:rFonts w:ascii="Cambria" w:hAnsi="Cambria"/>
                <w:sz w:val="18"/>
                <w:szCs w:val="18"/>
              </w:rPr>
              <w:t>Desarrollo de la estrategia madree canguro con el 80% de profesionales de la ESE capacitados.</w:t>
            </w:r>
          </w:p>
        </w:tc>
        <w:tc>
          <w:tcPr>
            <w:tcW w:w="577" w:type="pct"/>
            <w:vMerge/>
            <w:tcBorders>
              <w:left w:val="single" w:sz="4" w:space="0" w:color="000000" w:themeColor="text1"/>
              <w:right w:val="single" w:sz="4" w:space="0" w:color="000000" w:themeColor="text1"/>
            </w:tcBorders>
          </w:tcPr>
          <w:p w:rsidR="004C40AB" w:rsidRPr="00332DF9" w:rsidRDefault="004C40AB" w:rsidP="001E6F29">
            <w:pPr>
              <w:jc w:val="center"/>
              <w:rPr>
                <w:rFonts w:asciiTheme="majorHAnsi" w:hAnsiTheme="majorHAnsi"/>
                <w:sz w:val="18"/>
                <w:szCs w:val="18"/>
              </w:rPr>
            </w:pPr>
          </w:p>
        </w:tc>
        <w:tc>
          <w:tcPr>
            <w:tcW w:w="528" w:type="pct"/>
            <w:vMerge/>
            <w:tcBorders>
              <w:left w:val="single" w:sz="4" w:space="0" w:color="000000" w:themeColor="text1"/>
              <w:right w:val="single" w:sz="4" w:space="0" w:color="000000" w:themeColor="text1"/>
            </w:tcBorders>
          </w:tcPr>
          <w:p w:rsidR="004C40AB" w:rsidRPr="00332DF9" w:rsidRDefault="004C40AB" w:rsidP="001E6F29">
            <w:pPr>
              <w:jc w:val="center"/>
              <w:rPr>
                <w:rFonts w:asciiTheme="majorHAnsi" w:hAnsiTheme="majorHAnsi"/>
                <w:sz w:val="18"/>
                <w:szCs w:val="18"/>
              </w:rPr>
            </w:pPr>
          </w:p>
        </w:tc>
      </w:tr>
      <w:tr w:rsidR="004C40AB" w:rsidRPr="00332DF9" w:rsidTr="00546EC7">
        <w:trPr>
          <w:cantSplit/>
          <w:trHeight w:val="564"/>
        </w:trPr>
        <w:tc>
          <w:tcPr>
            <w:tcW w:w="192" w:type="pct"/>
            <w:vMerge/>
            <w:tcBorders>
              <w:left w:val="single" w:sz="4" w:space="0" w:color="000000" w:themeColor="text1"/>
              <w:right w:val="single" w:sz="4" w:space="0" w:color="000000" w:themeColor="text1"/>
            </w:tcBorders>
            <w:textDirection w:val="btLr"/>
            <w:vAlign w:val="center"/>
            <w:hideMark/>
          </w:tcPr>
          <w:p w:rsidR="004C40AB" w:rsidRPr="00332DF9" w:rsidRDefault="004C40AB" w:rsidP="001E6F29">
            <w:pPr>
              <w:ind w:left="113" w:right="113"/>
              <w:jc w:val="center"/>
              <w:rPr>
                <w:rFonts w:asciiTheme="majorHAnsi" w:hAnsiTheme="majorHAnsi"/>
                <w:b/>
                <w:sz w:val="18"/>
                <w:szCs w:val="18"/>
              </w:rPr>
            </w:pPr>
          </w:p>
        </w:tc>
        <w:tc>
          <w:tcPr>
            <w:tcW w:w="626" w:type="pct"/>
            <w:vMerge/>
            <w:tcBorders>
              <w:left w:val="single" w:sz="4" w:space="0" w:color="000000" w:themeColor="text1"/>
              <w:right w:val="single" w:sz="4" w:space="0" w:color="000000" w:themeColor="text1"/>
            </w:tcBorders>
            <w:vAlign w:val="center"/>
          </w:tcPr>
          <w:p w:rsidR="004C40AB" w:rsidRPr="00332DF9" w:rsidRDefault="004C40AB" w:rsidP="001E6F29">
            <w:pPr>
              <w:jc w:val="center"/>
              <w:rPr>
                <w:rFonts w:ascii="Cambria" w:hAnsi="Cambria"/>
                <w:sz w:val="18"/>
                <w:szCs w:val="18"/>
              </w:rPr>
            </w:pPr>
          </w:p>
        </w:tc>
        <w:tc>
          <w:tcPr>
            <w:tcW w:w="529" w:type="pct"/>
            <w:vMerge/>
            <w:tcBorders>
              <w:left w:val="single" w:sz="4" w:space="0" w:color="000000" w:themeColor="text1"/>
              <w:right w:val="single" w:sz="4" w:space="0" w:color="000000" w:themeColor="text1"/>
            </w:tcBorders>
            <w:vAlign w:val="center"/>
          </w:tcPr>
          <w:p w:rsidR="004C40AB" w:rsidRPr="00332DF9" w:rsidRDefault="004C40AB" w:rsidP="001E6F29">
            <w:pPr>
              <w:jc w:val="center"/>
              <w:rPr>
                <w:rFonts w:asciiTheme="majorHAnsi" w:hAnsiTheme="majorHAnsi"/>
                <w:b/>
                <w:sz w:val="18"/>
                <w:szCs w:val="18"/>
              </w:rPr>
            </w:pPr>
          </w:p>
        </w:tc>
        <w:tc>
          <w:tcPr>
            <w:tcW w:w="577" w:type="pct"/>
            <w:tcBorders>
              <w:left w:val="single" w:sz="4" w:space="0" w:color="000000" w:themeColor="text1"/>
              <w:right w:val="single" w:sz="4" w:space="0" w:color="000000" w:themeColor="text1"/>
            </w:tcBorders>
            <w:vAlign w:val="center"/>
          </w:tcPr>
          <w:p w:rsidR="004C40AB" w:rsidRPr="002C3A89" w:rsidRDefault="004C40AB" w:rsidP="003D1F57">
            <w:pPr>
              <w:jc w:val="center"/>
              <w:rPr>
                <w:rFonts w:ascii="Cambria" w:hAnsi="Cambria" w:cs="Arial"/>
                <w:b/>
                <w:sz w:val="18"/>
                <w:szCs w:val="18"/>
              </w:rPr>
            </w:pPr>
            <w:r w:rsidRPr="002C3A89">
              <w:rPr>
                <w:rFonts w:ascii="Cambria" w:hAnsi="Cambria" w:cs="Arial"/>
                <w:b/>
                <w:sz w:val="18"/>
                <w:szCs w:val="18"/>
              </w:rPr>
              <w:t>Acciones de Prevención de los Riesgos</w:t>
            </w:r>
          </w:p>
          <w:p w:rsidR="004C40AB" w:rsidRPr="00332DF9" w:rsidRDefault="004C40AB" w:rsidP="003D1F57">
            <w:pPr>
              <w:jc w:val="center"/>
              <w:rPr>
                <w:rFonts w:ascii="Cambria" w:hAnsi="Cambria"/>
                <w:sz w:val="18"/>
                <w:szCs w:val="18"/>
              </w:rPr>
            </w:pPr>
            <w:r w:rsidRPr="002C3A89">
              <w:rPr>
                <w:rFonts w:ascii="Cambria" w:hAnsi="Cambria"/>
                <w:b/>
                <w:sz w:val="18"/>
                <w:szCs w:val="18"/>
              </w:rPr>
              <w:t>Anti hepatitis.</w:t>
            </w:r>
          </w:p>
        </w:tc>
        <w:tc>
          <w:tcPr>
            <w:tcW w:w="481" w:type="pct"/>
            <w:tcBorders>
              <w:left w:val="single" w:sz="4" w:space="0" w:color="000000" w:themeColor="text1"/>
              <w:right w:val="single" w:sz="4" w:space="0" w:color="000000" w:themeColor="text1"/>
            </w:tcBorders>
            <w:vAlign w:val="center"/>
          </w:tcPr>
          <w:p w:rsidR="004C40AB" w:rsidRDefault="004C40AB" w:rsidP="001E6F29">
            <w:pPr>
              <w:jc w:val="center"/>
              <w:rPr>
                <w:rFonts w:ascii="Cambria" w:hAnsi="Cambria"/>
                <w:sz w:val="20"/>
                <w:szCs w:val="20"/>
              </w:rPr>
            </w:pPr>
            <w:r>
              <w:rPr>
                <w:rFonts w:ascii="Cambria" w:hAnsi="Cambria"/>
                <w:sz w:val="20"/>
                <w:szCs w:val="20"/>
              </w:rPr>
              <w:t xml:space="preserve">86.8%  actual en cobertura </w:t>
            </w:r>
          </w:p>
        </w:tc>
        <w:tc>
          <w:tcPr>
            <w:tcW w:w="694" w:type="pct"/>
            <w:tcBorders>
              <w:left w:val="single" w:sz="4" w:space="0" w:color="000000" w:themeColor="text1"/>
              <w:right w:val="single" w:sz="4" w:space="0" w:color="000000" w:themeColor="text1"/>
            </w:tcBorders>
            <w:vAlign w:val="center"/>
          </w:tcPr>
          <w:p w:rsidR="004C40AB" w:rsidRDefault="004C40AB" w:rsidP="001E6F29">
            <w:pPr>
              <w:jc w:val="center"/>
              <w:rPr>
                <w:rFonts w:ascii="Cambria" w:hAnsi="Cambria"/>
                <w:sz w:val="20"/>
                <w:szCs w:val="20"/>
              </w:rPr>
            </w:pPr>
            <w:r>
              <w:rPr>
                <w:rFonts w:ascii="Cambria" w:hAnsi="Cambria"/>
                <w:sz w:val="20"/>
                <w:szCs w:val="20"/>
              </w:rPr>
              <w:t>Lograr una cobertura mayor al 95% en los biológicos BCG Anti hepatitis.</w:t>
            </w:r>
          </w:p>
        </w:tc>
        <w:tc>
          <w:tcPr>
            <w:tcW w:w="796"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4C40AB" w:rsidRPr="00332DF9" w:rsidRDefault="004C40AB" w:rsidP="001E6F29">
            <w:pPr>
              <w:jc w:val="center"/>
              <w:rPr>
                <w:rFonts w:ascii="Cambria" w:hAnsi="Cambria"/>
                <w:sz w:val="18"/>
                <w:szCs w:val="18"/>
              </w:rPr>
            </w:pPr>
            <w:r w:rsidRPr="00332DF9">
              <w:rPr>
                <w:rFonts w:ascii="Cambria" w:hAnsi="Cambria"/>
                <w:sz w:val="18"/>
                <w:szCs w:val="18"/>
              </w:rPr>
              <w:t>Lograr  que el 98% de los niños menores de 5 años tengan el esquema completo de vacunación en el territorio municipal</w:t>
            </w:r>
          </w:p>
        </w:tc>
        <w:tc>
          <w:tcPr>
            <w:tcW w:w="577" w:type="pct"/>
            <w:tcBorders>
              <w:left w:val="single" w:sz="4" w:space="0" w:color="000000" w:themeColor="text1"/>
              <w:right w:val="single" w:sz="4" w:space="0" w:color="000000" w:themeColor="text1"/>
            </w:tcBorders>
          </w:tcPr>
          <w:p w:rsidR="004C40AB" w:rsidRDefault="004C40AB" w:rsidP="004C40AB">
            <w:pPr>
              <w:jc w:val="center"/>
              <w:rPr>
                <w:rFonts w:asciiTheme="majorHAnsi" w:hAnsiTheme="majorHAnsi"/>
                <w:sz w:val="18"/>
                <w:szCs w:val="18"/>
              </w:rPr>
            </w:pPr>
          </w:p>
          <w:p w:rsidR="004C40AB" w:rsidRPr="00332DF9" w:rsidRDefault="00546EC7" w:rsidP="00546EC7">
            <w:pPr>
              <w:jc w:val="center"/>
              <w:rPr>
                <w:rFonts w:asciiTheme="majorHAnsi" w:hAnsiTheme="majorHAnsi"/>
                <w:sz w:val="18"/>
                <w:szCs w:val="18"/>
              </w:rPr>
            </w:pPr>
            <w:r>
              <w:rPr>
                <w:rFonts w:asciiTheme="majorHAnsi" w:hAnsiTheme="majorHAnsi"/>
                <w:sz w:val="18"/>
                <w:szCs w:val="18"/>
              </w:rPr>
              <w:t>Cobertura de vacunación en los Biológicos . En menores de 5 años</w:t>
            </w:r>
            <w:r w:rsidR="004C40AB">
              <w:rPr>
                <w:rFonts w:asciiTheme="majorHAnsi" w:hAnsiTheme="majorHAnsi"/>
                <w:sz w:val="18"/>
                <w:szCs w:val="18"/>
              </w:rPr>
              <w:t>.</w:t>
            </w:r>
          </w:p>
        </w:tc>
        <w:tc>
          <w:tcPr>
            <w:tcW w:w="528" w:type="pct"/>
            <w:vMerge/>
            <w:tcBorders>
              <w:left w:val="single" w:sz="4" w:space="0" w:color="000000" w:themeColor="text1"/>
              <w:right w:val="single" w:sz="4" w:space="0" w:color="000000" w:themeColor="text1"/>
            </w:tcBorders>
          </w:tcPr>
          <w:p w:rsidR="004C40AB" w:rsidRPr="00332DF9" w:rsidRDefault="004C40AB" w:rsidP="001E6F29">
            <w:pPr>
              <w:jc w:val="center"/>
              <w:rPr>
                <w:rFonts w:asciiTheme="majorHAnsi" w:hAnsiTheme="majorHAnsi"/>
                <w:sz w:val="18"/>
                <w:szCs w:val="18"/>
              </w:rPr>
            </w:pPr>
          </w:p>
        </w:tc>
      </w:tr>
      <w:tr w:rsidR="004C40AB" w:rsidRPr="00332DF9" w:rsidTr="00546EC7">
        <w:trPr>
          <w:cantSplit/>
          <w:trHeight w:val="1295"/>
        </w:trPr>
        <w:tc>
          <w:tcPr>
            <w:tcW w:w="192" w:type="pct"/>
            <w:vMerge/>
            <w:tcBorders>
              <w:left w:val="single" w:sz="4" w:space="0" w:color="000000" w:themeColor="text1"/>
              <w:bottom w:val="single" w:sz="4" w:space="0" w:color="000000" w:themeColor="text1"/>
              <w:right w:val="single" w:sz="4" w:space="0" w:color="000000" w:themeColor="text1"/>
            </w:tcBorders>
            <w:textDirection w:val="btLr"/>
            <w:vAlign w:val="center"/>
            <w:hideMark/>
          </w:tcPr>
          <w:p w:rsidR="004C40AB" w:rsidRPr="00332DF9" w:rsidRDefault="004C40AB" w:rsidP="001E6F29">
            <w:pPr>
              <w:ind w:left="113" w:right="113"/>
              <w:jc w:val="center"/>
              <w:rPr>
                <w:rFonts w:asciiTheme="majorHAnsi" w:hAnsiTheme="majorHAnsi"/>
                <w:b/>
                <w:sz w:val="18"/>
                <w:szCs w:val="18"/>
              </w:rPr>
            </w:pPr>
          </w:p>
        </w:tc>
        <w:tc>
          <w:tcPr>
            <w:tcW w:w="626" w:type="pct"/>
            <w:vMerge/>
            <w:tcBorders>
              <w:left w:val="single" w:sz="4" w:space="0" w:color="000000" w:themeColor="text1"/>
              <w:bottom w:val="single" w:sz="4" w:space="0" w:color="000000" w:themeColor="text1"/>
              <w:right w:val="single" w:sz="4" w:space="0" w:color="000000" w:themeColor="text1"/>
            </w:tcBorders>
            <w:vAlign w:val="center"/>
          </w:tcPr>
          <w:p w:rsidR="004C40AB" w:rsidRPr="00332DF9" w:rsidRDefault="004C40AB" w:rsidP="001E6F29">
            <w:pPr>
              <w:jc w:val="center"/>
              <w:rPr>
                <w:rFonts w:ascii="Cambria" w:hAnsi="Cambria"/>
                <w:sz w:val="18"/>
                <w:szCs w:val="18"/>
              </w:rPr>
            </w:pPr>
          </w:p>
        </w:tc>
        <w:tc>
          <w:tcPr>
            <w:tcW w:w="529" w:type="pct"/>
            <w:vMerge/>
            <w:tcBorders>
              <w:left w:val="single" w:sz="4" w:space="0" w:color="000000" w:themeColor="text1"/>
              <w:bottom w:val="single" w:sz="4" w:space="0" w:color="000000" w:themeColor="text1"/>
              <w:right w:val="single" w:sz="4" w:space="0" w:color="000000" w:themeColor="text1"/>
            </w:tcBorders>
            <w:vAlign w:val="center"/>
          </w:tcPr>
          <w:p w:rsidR="004C40AB" w:rsidRPr="00332DF9" w:rsidRDefault="004C40AB" w:rsidP="001E6F29">
            <w:pPr>
              <w:jc w:val="center"/>
              <w:rPr>
                <w:rFonts w:asciiTheme="majorHAnsi" w:hAnsiTheme="majorHAnsi"/>
                <w:b/>
                <w:sz w:val="18"/>
                <w:szCs w:val="18"/>
              </w:rPr>
            </w:pPr>
          </w:p>
        </w:tc>
        <w:tc>
          <w:tcPr>
            <w:tcW w:w="577" w:type="pct"/>
            <w:tcBorders>
              <w:left w:val="single" w:sz="4" w:space="0" w:color="000000" w:themeColor="text1"/>
              <w:bottom w:val="single" w:sz="4" w:space="0" w:color="000000" w:themeColor="text1"/>
              <w:right w:val="single" w:sz="4" w:space="0" w:color="000000" w:themeColor="text1"/>
            </w:tcBorders>
            <w:vAlign w:val="center"/>
          </w:tcPr>
          <w:p w:rsidR="004C40AB" w:rsidRPr="003D1F57" w:rsidRDefault="004C40AB" w:rsidP="003D1F57">
            <w:pPr>
              <w:jc w:val="center"/>
              <w:rPr>
                <w:rFonts w:ascii="Cambria" w:hAnsi="Cambria" w:cs="Arial"/>
                <w:b/>
                <w:sz w:val="18"/>
                <w:szCs w:val="18"/>
              </w:rPr>
            </w:pPr>
            <w:r w:rsidRPr="003D1F57">
              <w:rPr>
                <w:rFonts w:ascii="Cambria" w:hAnsi="Cambria" w:cs="Arial"/>
                <w:b/>
                <w:sz w:val="18"/>
                <w:szCs w:val="18"/>
              </w:rPr>
              <w:t>Implementación  y Desarrollo de  la estrategia Instituciones Amiga de la Mujer y la Infancia.</w:t>
            </w:r>
          </w:p>
          <w:p w:rsidR="004C40AB" w:rsidRDefault="004C40AB" w:rsidP="003D1F57">
            <w:pPr>
              <w:jc w:val="center"/>
              <w:rPr>
                <w:rFonts w:ascii="Cambria" w:hAnsi="Cambria"/>
                <w:sz w:val="20"/>
                <w:szCs w:val="20"/>
              </w:rPr>
            </w:pPr>
          </w:p>
        </w:tc>
        <w:tc>
          <w:tcPr>
            <w:tcW w:w="481" w:type="pct"/>
            <w:tcBorders>
              <w:left w:val="single" w:sz="4" w:space="0" w:color="000000" w:themeColor="text1"/>
              <w:bottom w:val="single" w:sz="4" w:space="0" w:color="000000" w:themeColor="text1"/>
              <w:right w:val="single" w:sz="4" w:space="0" w:color="000000" w:themeColor="text1"/>
            </w:tcBorders>
            <w:vAlign w:val="center"/>
          </w:tcPr>
          <w:p w:rsidR="004C40AB" w:rsidRDefault="004C40AB" w:rsidP="001E6F29">
            <w:pPr>
              <w:jc w:val="center"/>
              <w:rPr>
                <w:rFonts w:ascii="Cambria" w:hAnsi="Cambria"/>
                <w:sz w:val="20"/>
                <w:szCs w:val="20"/>
              </w:rPr>
            </w:pPr>
            <w:r>
              <w:rPr>
                <w:rFonts w:ascii="Cambria" w:hAnsi="Cambria"/>
                <w:sz w:val="20"/>
                <w:szCs w:val="20"/>
              </w:rPr>
              <w:t>23.4 tasa de mortalidad actual en menores de 5 años por 1000</w:t>
            </w:r>
          </w:p>
        </w:tc>
        <w:tc>
          <w:tcPr>
            <w:tcW w:w="694" w:type="pct"/>
            <w:tcBorders>
              <w:left w:val="single" w:sz="4" w:space="0" w:color="000000" w:themeColor="text1"/>
              <w:bottom w:val="single" w:sz="4" w:space="0" w:color="000000" w:themeColor="text1"/>
              <w:right w:val="single" w:sz="4" w:space="0" w:color="000000" w:themeColor="text1"/>
            </w:tcBorders>
            <w:vAlign w:val="center"/>
          </w:tcPr>
          <w:p w:rsidR="004C40AB" w:rsidRDefault="004C40AB" w:rsidP="001E6F29">
            <w:pPr>
              <w:jc w:val="center"/>
              <w:rPr>
                <w:rFonts w:ascii="Cambria" w:hAnsi="Cambria"/>
                <w:sz w:val="20"/>
                <w:szCs w:val="20"/>
              </w:rPr>
            </w:pPr>
            <w:r>
              <w:rPr>
                <w:rFonts w:ascii="Cambria" w:hAnsi="Cambria"/>
                <w:sz w:val="20"/>
                <w:szCs w:val="20"/>
              </w:rPr>
              <w:t>Reducir a 11,4 la tasa de mortalidad en menores de 5 años</w:t>
            </w:r>
          </w:p>
        </w:tc>
        <w:tc>
          <w:tcPr>
            <w:tcW w:w="796"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4C40AB" w:rsidRPr="00332DF9" w:rsidRDefault="004C40AB" w:rsidP="001E6F29">
            <w:pPr>
              <w:jc w:val="center"/>
              <w:rPr>
                <w:rFonts w:ascii="Cambria" w:hAnsi="Cambria"/>
                <w:sz w:val="18"/>
                <w:szCs w:val="18"/>
              </w:rPr>
            </w:pPr>
            <w:r w:rsidRPr="00332DF9">
              <w:rPr>
                <w:rFonts w:ascii="Cambria" w:hAnsi="Cambria"/>
                <w:sz w:val="18"/>
                <w:szCs w:val="18"/>
              </w:rPr>
              <w:t>Reducir la tasa de mortalidad en un 90% en niños menores a 5 años.</w:t>
            </w:r>
          </w:p>
        </w:tc>
        <w:tc>
          <w:tcPr>
            <w:tcW w:w="577" w:type="pct"/>
            <w:tcBorders>
              <w:left w:val="single" w:sz="4" w:space="0" w:color="000000" w:themeColor="text1"/>
              <w:bottom w:val="single" w:sz="4" w:space="0" w:color="000000" w:themeColor="text1"/>
              <w:right w:val="single" w:sz="4" w:space="0" w:color="000000" w:themeColor="text1"/>
            </w:tcBorders>
          </w:tcPr>
          <w:p w:rsidR="004C40AB" w:rsidRPr="003B3BC9" w:rsidRDefault="004C40AB" w:rsidP="001E6F29">
            <w:pPr>
              <w:jc w:val="center"/>
              <w:rPr>
                <w:rFonts w:asciiTheme="majorHAnsi" w:hAnsiTheme="majorHAnsi"/>
                <w:sz w:val="18"/>
                <w:szCs w:val="18"/>
              </w:rPr>
            </w:pPr>
          </w:p>
          <w:p w:rsidR="004C40AB" w:rsidRPr="00332DF9" w:rsidRDefault="004C40AB" w:rsidP="001E6F29">
            <w:pPr>
              <w:jc w:val="center"/>
              <w:rPr>
                <w:rFonts w:asciiTheme="majorHAnsi" w:hAnsiTheme="majorHAnsi"/>
                <w:sz w:val="18"/>
                <w:szCs w:val="18"/>
              </w:rPr>
            </w:pPr>
            <w:r w:rsidRPr="003B3BC9">
              <w:rPr>
                <w:rFonts w:asciiTheme="majorHAnsi" w:hAnsiTheme="majorHAnsi"/>
                <w:sz w:val="18"/>
                <w:szCs w:val="18"/>
              </w:rPr>
              <w:t>Tasa mortalidad en menores de 5 años (por 1.000 nacidos vivos</w:t>
            </w:r>
          </w:p>
        </w:tc>
        <w:tc>
          <w:tcPr>
            <w:tcW w:w="528" w:type="pct"/>
            <w:vMerge/>
            <w:tcBorders>
              <w:left w:val="single" w:sz="4" w:space="0" w:color="000000" w:themeColor="text1"/>
              <w:bottom w:val="single" w:sz="4" w:space="0" w:color="000000" w:themeColor="text1"/>
              <w:right w:val="single" w:sz="4" w:space="0" w:color="000000" w:themeColor="text1"/>
            </w:tcBorders>
          </w:tcPr>
          <w:p w:rsidR="004C40AB" w:rsidRPr="00332DF9" w:rsidRDefault="004C40AB" w:rsidP="001E6F29">
            <w:pPr>
              <w:jc w:val="center"/>
              <w:rPr>
                <w:rFonts w:asciiTheme="majorHAnsi" w:hAnsiTheme="majorHAnsi"/>
                <w:sz w:val="18"/>
                <w:szCs w:val="18"/>
              </w:rPr>
            </w:pPr>
          </w:p>
        </w:tc>
      </w:tr>
    </w:tbl>
    <w:p w:rsidR="00546EC7" w:rsidRDefault="00546EC7" w:rsidP="007C01CA">
      <w:pPr>
        <w:jc w:val="center"/>
        <w:rPr>
          <w:rFonts w:asciiTheme="majorHAnsi" w:hAnsiTheme="majorHAnsi"/>
          <w:b/>
          <w:sz w:val="24"/>
          <w:szCs w:val="24"/>
        </w:rPr>
      </w:pPr>
    </w:p>
    <w:p w:rsidR="00546EC7" w:rsidRDefault="00546EC7" w:rsidP="007C01CA">
      <w:pPr>
        <w:jc w:val="center"/>
        <w:rPr>
          <w:rFonts w:asciiTheme="majorHAnsi" w:hAnsiTheme="majorHAnsi"/>
          <w:b/>
          <w:sz w:val="24"/>
          <w:szCs w:val="24"/>
        </w:rPr>
      </w:pPr>
    </w:p>
    <w:p w:rsidR="007C01CA" w:rsidRDefault="007C01CA" w:rsidP="007C01CA">
      <w:pPr>
        <w:jc w:val="center"/>
        <w:rPr>
          <w:rFonts w:asciiTheme="majorHAnsi" w:hAnsiTheme="majorHAnsi"/>
          <w:b/>
          <w:sz w:val="24"/>
          <w:szCs w:val="24"/>
        </w:rPr>
      </w:pPr>
      <w:r>
        <w:rPr>
          <w:rFonts w:asciiTheme="majorHAnsi" w:hAnsiTheme="majorHAnsi"/>
          <w:b/>
          <w:sz w:val="24"/>
          <w:szCs w:val="24"/>
        </w:rPr>
        <w:t>MATRIZ DE PROGRAMAS Y SUBPROGRAMAS</w:t>
      </w:r>
    </w:p>
    <w:tbl>
      <w:tblPr>
        <w:tblStyle w:val="Tablaconcuadrcula"/>
        <w:tblW w:w="5000" w:type="pct"/>
        <w:tblLook w:val="04A0" w:firstRow="1" w:lastRow="0" w:firstColumn="1" w:lastColumn="0" w:noHBand="0" w:noVBand="1"/>
      </w:tblPr>
      <w:tblGrid>
        <w:gridCol w:w="703"/>
        <w:gridCol w:w="1562"/>
        <w:gridCol w:w="1562"/>
        <w:gridCol w:w="1702"/>
        <w:gridCol w:w="1275"/>
        <w:gridCol w:w="2136"/>
        <w:gridCol w:w="2357"/>
        <w:gridCol w:w="1510"/>
        <w:gridCol w:w="1547"/>
      </w:tblGrid>
      <w:tr w:rsidR="00242EA0" w:rsidRPr="004E6E5F" w:rsidTr="003B3BC9">
        <w:trPr>
          <w:trHeight w:val="548"/>
        </w:trPr>
        <w:tc>
          <w:tcPr>
            <w:tcW w:w="245"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242EA0" w:rsidRPr="004E6E5F" w:rsidRDefault="00242EA0" w:rsidP="001E6F29">
            <w:pPr>
              <w:jc w:val="center"/>
              <w:rPr>
                <w:rFonts w:asciiTheme="majorHAnsi" w:hAnsiTheme="majorHAnsi"/>
                <w:b/>
                <w:sz w:val="18"/>
                <w:szCs w:val="18"/>
              </w:rPr>
            </w:pPr>
            <w:r w:rsidRPr="004E6E5F">
              <w:rPr>
                <w:rFonts w:asciiTheme="majorHAnsi" w:hAnsiTheme="majorHAnsi"/>
                <w:b/>
                <w:sz w:val="18"/>
                <w:szCs w:val="18"/>
              </w:rPr>
              <w:t>EJE</w:t>
            </w:r>
          </w:p>
        </w:tc>
        <w:tc>
          <w:tcPr>
            <w:tcW w:w="54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242EA0" w:rsidRPr="004E6E5F" w:rsidRDefault="00242EA0" w:rsidP="001E6F29">
            <w:pPr>
              <w:jc w:val="center"/>
              <w:rPr>
                <w:rFonts w:asciiTheme="majorHAnsi" w:hAnsiTheme="majorHAnsi"/>
                <w:b/>
                <w:sz w:val="18"/>
                <w:szCs w:val="18"/>
              </w:rPr>
            </w:pPr>
            <w:r w:rsidRPr="004E6E5F">
              <w:rPr>
                <w:rFonts w:asciiTheme="majorHAnsi" w:hAnsiTheme="majorHAnsi"/>
                <w:b/>
                <w:sz w:val="18"/>
                <w:szCs w:val="18"/>
              </w:rPr>
              <w:t>OBJETIVO ESTRATÉGICO</w:t>
            </w:r>
          </w:p>
        </w:tc>
        <w:tc>
          <w:tcPr>
            <w:tcW w:w="54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242EA0" w:rsidRPr="004E6E5F" w:rsidRDefault="00242EA0" w:rsidP="001E6F29">
            <w:pPr>
              <w:jc w:val="center"/>
              <w:rPr>
                <w:rFonts w:asciiTheme="majorHAnsi" w:hAnsiTheme="majorHAnsi"/>
                <w:b/>
                <w:sz w:val="18"/>
                <w:szCs w:val="18"/>
              </w:rPr>
            </w:pPr>
            <w:r w:rsidRPr="004E6E5F">
              <w:rPr>
                <w:rFonts w:asciiTheme="majorHAnsi" w:hAnsiTheme="majorHAnsi"/>
                <w:b/>
                <w:sz w:val="18"/>
                <w:szCs w:val="18"/>
              </w:rPr>
              <w:t>PROGRAMA ESTRATÉGICO</w:t>
            </w:r>
          </w:p>
        </w:tc>
        <w:tc>
          <w:tcPr>
            <w:tcW w:w="593"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tcPr>
          <w:p w:rsidR="00242EA0" w:rsidRPr="004E6E5F" w:rsidRDefault="00242EA0" w:rsidP="00DD63BC">
            <w:pPr>
              <w:jc w:val="center"/>
              <w:rPr>
                <w:rFonts w:asciiTheme="majorHAnsi" w:hAnsiTheme="majorHAnsi"/>
                <w:b/>
                <w:sz w:val="18"/>
                <w:szCs w:val="18"/>
              </w:rPr>
            </w:pPr>
            <w:r w:rsidRPr="004E6E5F">
              <w:rPr>
                <w:rFonts w:asciiTheme="majorHAnsi" w:hAnsiTheme="majorHAnsi"/>
                <w:b/>
                <w:sz w:val="18"/>
                <w:szCs w:val="18"/>
              </w:rPr>
              <w:t>SUBPROGRAMA</w:t>
            </w:r>
          </w:p>
        </w:tc>
        <w:tc>
          <w:tcPr>
            <w:tcW w:w="44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242EA0" w:rsidRPr="004E6E5F" w:rsidRDefault="00242EA0" w:rsidP="001E6F29">
            <w:pPr>
              <w:jc w:val="center"/>
              <w:rPr>
                <w:rFonts w:asciiTheme="majorHAnsi" w:hAnsiTheme="majorHAnsi"/>
                <w:b/>
                <w:sz w:val="18"/>
                <w:szCs w:val="18"/>
              </w:rPr>
            </w:pPr>
            <w:r w:rsidRPr="004E6E5F">
              <w:rPr>
                <w:rFonts w:asciiTheme="majorHAnsi" w:hAnsiTheme="majorHAnsi"/>
                <w:b/>
                <w:sz w:val="18"/>
                <w:szCs w:val="18"/>
              </w:rPr>
              <w:t>LÍNEA BASE</w:t>
            </w:r>
          </w:p>
        </w:tc>
        <w:tc>
          <w:tcPr>
            <w:tcW w:w="74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242EA0" w:rsidRPr="004E6E5F" w:rsidRDefault="00242EA0" w:rsidP="001E6F29">
            <w:pPr>
              <w:jc w:val="center"/>
              <w:rPr>
                <w:rFonts w:asciiTheme="majorHAnsi" w:hAnsiTheme="majorHAnsi"/>
                <w:b/>
                <w:sz w:val="18"/>
                <w:szCs w:val="18"/>
              </w:rPr>
            </w:pPr>
            <w:r w:rsidRPr="004E6E5F">
              <w:rPr>
                <w:rFonts w:asciiTheme="majorHAnsi" w:hAnsiTheme="majorHAnsi"/>
                <w:b/>
                <w:sz w:val="18"/>
                <w:szCs w:val="18"/>
              </w:rPr>
              <w:t>META DE RESULTADO</w:t>
            </w:r>
          </w:p>
        </w:tc>
        <w:tc>
          <w:tcPr>
            <w:tcW w:w="821"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242EA0" w:rsidRPr="004E6E5F" w:rsidRDefault="00242EA0" w:rsidP="001E6F29">
            <w:pPr>
              <w:jc w:val="center"/>
              <w:rPr>
                <w:rFonts w:asciiTheme="majorHAnsi" w:hAnsiTheme="majorHAnsi"/>
                <w:b/>
                <w:sz w:val="18"/>
                <w:szCs w:val="18"/>
              </w:rPr>
            </w:pPr>
            <w:r w:rsidRPr="004E6E5F">
              <w:rPr>
                <w:rFonts w:asciiTheme="majorHAnsi" w:hAnsiTheme="majorHAnsi"/>
                <w:b/>
                <w:sz w:val="18"/>
                <w:szCs w:val="18"/>
              </w:rPr>
              <w:t>META DE PRODUCTO</w:t>
            </w:r>
          </w:p>
        </w:tc>
        <w:tc>
          <w:tcPr>
            <w:tcW w:w="526"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242EA0" w:rsidRPr="004E6E5F" w:rsidRDefault="00242EA0" w:rsidP="001E6F29">
            <w:pPr>
              <w:jc w:val="center"/>
              <w:rPr>
                <w:rFonts w:asciiTheme="majorHAnsi" w:hAnsiTheme="majorHAnsi"/>
                <w:b/>
                <w:sz w:val="18"/>
                <w:szCs w:val="18"/>
              </w:rPr>
            </w:pPr>
            <w:r w:rsidRPr="004E6E5F">
              <w:rPr>
                <w:rFonts w:asciiTheme="majorHAnsi" w:hAnsiTheme="majorHAnsi"/>
                <w:b/>
                <w:sz w:val="18"/>
                <w:szCs w:val="18"/>
              </w:rPr>
              <w:t>INDICADOR</w:t>
            </w:r>
          </w:p>
        </w:tc>
        <w:tc>
          <w:tcPr>
            <w:tcW w:w="539"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242EA0" w:rsidRPr="004E6E5F" w:rsidRDefault="00242EA0" w:rsidP="001E6F29">
            <w:pPr>
              <w:jc w:val="center"/>
              <w:rPr>
                <w:rFonts w:asciiTheme="majorHAnsi" w:hAnsiTheme="majorHAnsi"/>
                <w:b/>
                <w:sz w:val="18"/>
                <w:szCs w:val="18"/>
              </w:rPr>
            </w:pPr>
            <w:r w:rsidRPr="004E6E5F">
              <w:rPr>
                <w:rFonts w:asciiTheme="majorHAnsi" w:hAnsiTheme="majorHAnsi"/>
                <w:b/>
                <w:sz w:val="18"/>
                <w:szCs w:val="18"/>
              </w:rPr>
              <w:t>SECTOR DE COMPETENCIA</w:t>
            </w:r>
          </w:p>
        </w:tc>
      </w:tr>
      <w:tr w:rsidR="00DC517E" w:rsidRPr="004E6E5F" w:rsidTr="003B3BC9">
        <w:trPr>
          <w:cantSplit/>
          <w:trHeight w:val="349"/>
        </w:trPr>
        <w:tc>
          <w:tcPr>
            <w:tcW w:w="245" w:type="pct"/>
            <w:vMerge w:val="restart"/>
            <w:tcBorders>
              <w:top w:val="single" w:sz="4" w:space="0" w:color="000000" w:themeColor="text1"/>
              <w:left w:val="single" w:sz="4" w:space="0" w:color="000000" w:themeColor="text1"/>
              <w:right w:val="single" w:sz="4" w:space="0" w:color="000000" w:themeColor="text1"/>
            </w:tcBorders>
            <w:textDirection w:val="btLr"/>
            <w:vAlign w:val="center"/>
            <w:hideMark/>
          </w:tcPr>
          <w:p w:rsidR="00DC517E" w:rsidRPr="004E6E5F" w:rsidRDefault="00DC517E" w:rsidP="001E6F29">
            <w:pPr>
              <w:ind w:left="113" w:right="113"/>
              <w:jc w:val="center"/>
              <w:rPr>
                <w:rFonts w:asciiTheme="majorHAnsi" w:hAnsiTheme="majorHAnsi"/>
                <w:sz w:val="28"/>
                <w:szCs w:val="28"/>
              </w:rPr>
            </w:pPr>
            <w:r w:rsidRPr="004E6E5F">
              <w:rPr>
                <w:rFonts w:asciiTheme="majorHAnsi" w:hAnsiTheme="majorHAnsi"/>
                <w:b/>
                <w:sz w:val="28"/>
                <w:szCs w:val="28"/>
              </w:rPr>
              <w:t>DIMENSIÓN SOCIO CULTURAL</w:t>
            </w:r>
          </w:p>
        </w:tc>
        <w:tc>
          <w:tcPr>
            <w:tcW w:w="544" w:type="pct"/>
            <w:vMerge w:val="restart"/>
            <w:tcBorders>
              <w:top w:val="single" w:sz="4" w:space="0" w:color="000000" w:themeColor="text1"/>
              <w:left w:val="single" w:sz="4" w:space="0" w:color="000000" w:themeColor="text1"/>
              <w:right w:val="single" w:sz="4" w:space="0" w:color="000000" w:themeColor="text1"/>
            </w:tcBorders>
            <w:vAlign w:val="center"/>
          </w:tcPr>
          <w:p w:rsidR="00DC517E" w:rsidRPr="004E6E5F" w:rsidRDefault="00DC517E" w:rsidP="001E6F29">
            <w:pPr>
              <w:jc w:val="center"/>
              <w:rPr>
                <w:rFonts w:asciiTheme="majorHAnsi" w:hAnsiTheme="majorHAnsi"/>
                <w:sz w:val="18"/>
                <w:szCs w:val="18"/>
              </w:rPr>
            </w:pPr>
            <w:r w:rsidRPr="004E6E5F">
              <w:rPr>
                <w:rFonts w:asciiTheme="majorHAnsi" w:hAnsiTheme="majorHAnsi"/>
                <w:sz w:val="18"/>
                <w:szCs w:val="18"/>
              </w:rPr>
              <w:t xml:space="preserve">Desarrollar el sistema general de seguridad social en salud, mediante la participación y promoción  de  los servicios y recursos destinados para su ejecución en el municipio de </w:t>
            </w:r>
            <w:r w:rsidR="001A2FF8">
              <w:rPr>
                <w:rFonts w:asciiTheme="majorHAnsi" w:hAnsiTheme="majorHAnsi"/>
                <w:sz w:val="18"/>
                <w:szCs w:val="18"/>
              </w:rPr>
              <w:t>Valencia</w:t>
            </w:r>
            <w:r w:rsidRPr="004E6E5F">
              <w:rPr>
                <w:rFonts w:asciiTheme="majorHAnsi" w:hAnsiTheme="majorHAnsi"/>
                <w:sz w:val="18"/>
                <w:szCs w:val="18"/>
              </w:rPr>
              <w:t>.</w:t>
            </w:r>
          </w:p>
        </w:tc>
        <w:tc>
          <w:tcPr>
            <w:tcW w:w="544" w:type="pct"/>
            <w:vMerge w:val="restart"/>
            <w:tcBorders>
              <w:top w:val="single" w:sz="4" w:space="0" w:color="000000" w:themeColor="text1"/>
              <w:left w:val="single" w:sz="4" w:space="0" w:color="000000" w:themeColor="text1"/>
              <w:right w:val="single" w:sz="4" w:space="0" w:color="000000" w:themeColor="text1"/>
            </w:tcBorders>
            <w:vAlign w:val="center"/>
          </w:tcPr>
          <w:p w:rsidR="00DC517E" w:rsidRPr="004E6E5F" w:rsidRDefault="00DC517E" w:rsidP="001E6F29">
            <w:pPr>
              <w:jc w:val="center"/>
              <w:rPr>
                <w:rFonts w:asciiTheme="majorHAnsi" w:hAnsiTheme="majorHAnsi"/>
                <w:b/>
              </w:rPr>
            </w:pPr>
            <w:r w:rsidRPr="004E6E5F">
              <w:rPr>
                <w:rFonts w:asciiTheme="majorHAnsi" w:hAnsiTheme="majorHAnsi"/>
                <w:b/>
              </w:rPr>
              <w:t>SALUD PUBLICA</w:t>
            </w:r>
          </w:p>
        </w:tc>
        <w:tc>
          <w:tcPr>
            <w:tcW w:w="593" w:type="pct"/>
            <w:vMerge w:val="restart"/>
            <w:tcBorders>
              <w:top w:val="single" w:sz="4" w:space="0" w:color="000000" w:themeColor="text1"/>
              <w:left w:val="single" w:sz="4" w:space="0" w:color="000000" w:themeColor="text1"/>
              <w:right w:val="single" w:sz="4" w:space="0" w:color="000000" w:themeColor="text1"/>
            </w:tcBorders>
            <w:vAlign w:val="center"/>
          </w:tcPr>
          <w:p w:rsidR="00DC517E" w:rsidRPr="00242EA0" w:rsidRDefault="00DC517E" w:rsidP="00DD63BC">
            <w:pPr>
              <w:jc w:val="center"/>
              <w:rPr>
                <w:rFonts w:asciiTheme="majorHAnsi" w:hAnsiTheme="majorHAnsi" w:cs="Arial"/>
                <w:b/>
                <w:sz w:val="18"/>
                <w:szCs w:val="18"/>
              </w:rPr>
            </w:pPr>
            <w:r w:rsidRPr="00242EA0">
              <w:rPr>
                <w:rFonts w:asciiTheme="majorHAnsi" w:hAnsiTheme="majorHAnsi"/>
                <w:b/>
                <w:sz w:val="18"/>
                <w:szCs w:val="18"/>
                <w:lang w:val="es-ES"/>
              </w:rPr>
              <w:t>Acciones de Prevención de los Riesgos</w:t>
            </w:r>
          </w:p>
        </w:tc>
        <w:tc>
          <w:tcPr>
            <w:tcW w:w="444" w:type="pct"/>
            <w:vMerge w:val="restart"/>
            <w:tcBorders>
              <w:top w:val="single" w:sz="4" w:space="0" w:color="000000" w:themeColor="text1"/>
              <w:left w:val="single" w:sz="4" w:space="0" w:color="000000" w:themeColor="text1"/>
              <w:right w:val="single" w:sz="4" w:space="0" w:color="000000" w:themeColor="text1"/>
            </w:tcBorders>
            <w:vAlign w:val="center"/>
          </w:tcPr>
          <w:p w:rsidR="00DC517E" w:rsidRPr="004E6E5F" w:rsidRDefault="00DC517E" w:rsidP="001E6F29">
            <w:pPr>
              <w:jc w:val="center"/>
              <w:rPr>
                <w:rFonts w:asciiTheme="majorHAnsi" w:hAnsiTheme="majorHAnsi" w:cs="Arial"/>
                <w:sz w:val="18"/>
                <w:szCs w:val="18"/>
              </w:rPr>
            </w:pPr>
            <w:r w:rsidRPr="004E6E5F">
              <w:rPr>
                <w:rFonts w:asciiTheme="majorHAnsi" w:hAnsiTheme="majorHAnsi" w:cs="Arial"/>
                <w:sz w:val="18"/>
                <w:szCs w:val="18"/>
              </w:rPr>
              <w:t>13,2</w:t>
            </w:r>
            <w:r>
              <w:rPr>
                <w:rFonts w:asciiTheme="majorHAnsi" w:hAnsiTheme="majorHAnsi" w:cs="Arial"/>
                <w:sz w:val="18"/>
                <w:szCs w:val="18"/>
              </w:rPr>
              <w:t>% de desnutrición global</w:t>
            </w:r>
          </w:p>
          <w:p w:rsidR="00DC517E" w:rsidRPr="004E6E5F" w:rsidRDefault="00DC517E" w:rsidP="001E6F29">
            <w:pPr>
              <w:jc w:val="center"/>
              <w:rPr>
                <w:rFonts w:asciiTheme="majorHAnsi" w:hAnsiTheme="majorHAnsi"/>
                <w:sz w:val="18"/>
                <w:szCs w:val="18"/>
              </w:rPr>
            </w:pPr>
          </w:p>
        </w:tc>
        <w:tc>
          <w:tcPr>
            <w:tcW w:w="744" w:type="pct"/>
            <w:vMerge w:val="restart"/>
            <w:tcBorders>
              <w:top w:val="single" w:sz="4" w:space="0" w:color="000000" w:themeColor="text1"/>
              <w:left w:val="single" w:sz="4" w:space="0" w:color="000000" w:themeColor="text1"/>
              <w:right w:val="single" w:sz="4" w:space="0" w:color="000000" w:themeColor="text1"/>
            </w:tcBorders>
            <w:vAlign w:val="center"/>
          </w:tcPr>
          <w:p w:rsidR="00DC517E" w:rsidRPr="004E6E5F" w:rsidRDefault="00DC517E" w:rsidP="001E6F29">
            <w:pPr>
              <w:jc w:val="center"/>
              <w:rPr>
                <w:rFonts w:asciiTheme="majorHAnsi" w:hAnsiTheme="majorHAnsi"/>
                <w:sz w:val="18"/>
                <w:szCs w:val="18"/>
                <w:lang w:val="es-ES"/>
              </w:rPr>
            </w:pPr>
            <w:r w:rsidRPr="004E6E5F">
              <w:rPr>
                <w:rFonts w:asciiTheme="majorHAnsi" w:hAnsiTheme="majorHAnsi"/>
                <w:sz w:val="18"/>
                <w:szCs w:val="18"/>
                <w:lang w:val="es-ES"/>
              </w:rPr>
              <w:t>Disminuir a 8</w:t>
            </w:r>
            <w:r>
              <w:rPr>
                <w:rFonts w:asciiTheme="majorHAnsi" w:hAnsiTheme="majorHAnsi"/>
                <w:sz w:val="18"/>
                <w:szCs w:val="18"/>
                <w:lang w:val="es-ES"/>
              </w:rPr>
              <w:t>%</w:t>
            </w:r>
            <w:r w:rsidRPr="004E6E5F">
              <w:rPr>
                <w:rFonts w:asciiTheme="majorHAnsi" w:hAnsiTheme="majorHAnsi"/>
                <w:sz w:val="18"/>
                <w:szCs w:val="18"/>
                <w:lang w:val="es-ES"/>
              </w:rPr>
              <w:t xml:space="preserve"> el porcentaje de desnutrición global-</w:t>
            </w:r>
          </w:p>
        </w:tc>
        <w:tc>
          <w:tcPr>
            <w:tcW w:w="821"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C517E" w:rsidRPr="00543E8C" w:rsidRDefault="00DC517E" w:rsidP="00543E8C">
            <w:pPr>
              <w:jc w:val="center"/>
              <w:rPr>
                <w:rFonts w:asciiTheme="majorHAnsi" w:hAnsiTheme="majorHAnsi" w:cs="Arial"/>
                <w:sz w:val="18"/>
                <w:szCs w:val="18"/>
              </w:rPr>
            </w:pPr>
            <w:r w:rsidRPr="004E6E5F">
              <w:rPr>
                <w:rFonts w:asciiTheme="majorHAnsi" w:hAnsiTheme="majorHAnsi" w:cs="Arial"/>
                <w:sz w:val="18"/>
                <w:szCs w:val="18"/>
              </w:rPr>
              <w:t>% de niños con desnutrición crónica intervenidos y con seguimiento</w:t>
            </w:r>
          </w:p>
        </w:tc>
        <w:tc>
          <w:tcPr>
            <w:tcW w:w="526" w:type="pct"/>
            <w:vMerge w:val="restart"/>
            <w:tcBorders>
              <w:top w:val="single" w:sz="4" w:space="0" w:color="000000" w:themeColor="text1"/>
              <w:left w:val="single" w:sz="4" w:space="0" w:color="000000" w:themeColor="text1"/>
              <w:right w:val="single" w:sz="4" w:space="0" w:color="000000" w:themeColor="text1"/>
            </w:tcBorders>
          </w:tcPr>
          <w:p w:rsidR="00DC517E" w:rsidRDefault="00DC517E" w:rsidP="001E6F29">
            <w:pPr>
              <w:jc w:val="center"/>
              <w:rPr>
                <w:rFonts w:asciiTheme="majorHAnsi" w:hAnsiTheme="majorHAnsi"/>
                <w:sz w:val="18"/>
                <w:szCs w:val="18"/>
              </w:rPr>
            </w:pPr>
          </w:p>
          <w:p w:rsidR="00DC517E" w:rsidRDefault="00DC517E" w:rsidP="001E6F29">
            <w:pPr>
              <w:jc w:val="center"/>
              <w:rPr>
                <w:rFonts w:asciiTheme="majorHAnsi" w:hAnsiTheme="majorHAnsi"/>
                <w:sz w:val="18"/>
                <w:szCs w:val="18"/>
              </w:rPr>
            </w:pPr>
          </w:p>
          <w:p w:rsidR="00DC517E" w:rsidRDefault="00DC517E" w:rsidP="001E6F29">
            <w:pPr>
              <w:jc w:val="center"/>
              <w:rPr>
                <w:rFonts w:asciiTheme="majorHAnsi" w:hAnsiTheme="majorHAnsi"/>
                <w:sz w:val="18"/>
                <w:szCs w:val="18"/>
              </w:rPr>
            </w:pPr>
          </w:p>
          <w:p w:rsidR="00DC517E" w:rsidRDefault="00DC517E" w:rsidP="00D80A23">
            <w:pPr>
              <w:jc w:val="center"/>
              <w:rPr>
                <w:rFonts w:asciiTheme="majorHAnsi" w:hAnsiTheme="majorHAnsi"/>
                <w:sz w:val="18"/>
                <w:szCs w:val="18"/>
              </w:rPr>
            </w:pPr>
          </w:p>
          <w:p w:rsidR="00DC517E" w:rsidRPr="004E6E5F" w:rsidRDefault="00DC517E" w:rsidP="00D80A23">
            <w:pPr>
              <w:jc w:val="center"/>
              <w:rPr>
                <w:rFonts w:asciiTheme="majorHAnsi" w:hAnsiTheme="majorHAnsi"/>
                <w:sz w:val="18"/>
                <w:szCs w:val="18"/>
              </w:rPr>
            </w:pPr>
            <w:r>
              <w:rPr>
                <w:rFonts w:asciiTheme="majorHAnsi" w:hAnsiTheme="majorHAnsi"/>
                <w:sz w:val="18"/>
                <w:szCs w:val="18"/>
              </w:rPr>
              <w:t>Porcentaje de niños con desnutrición global</w:t>
            </w:r>
          </w:p>
        </w:tc>
        <w:tc>
          <w:tcPr>
            <w:tcW w:w="539" w:type="pct"/>
            <w:vMerge w:val="restart"/>
            <w:tcBorders>
              <w:top w:val="single" w:sz="4" w:space="0" w:color="000000" w:themeColor="text1"/>
              <w:left w:val="single" w:sz="4" w:space="0" w:color="000000" w:themeColor="text1"/>
              <w:right w:val="single" w:sz="4" w:space="0" w:color="000000" w:themeColor="text1"/>
            </w:tcBorders>
            <w:vAlign w:val="center"/>
          </w:tcPr>
          <w:p w:rsidR="00DC517E" w:rsidRPr="003B3BC9" w:rsidRDefault="00DC517E" w:rsidP="003B3BC9">
            <w:pPr>
              <w:pStyle w:val="Default"/>
              <w:jc w:val="center"/>
              <w:rPr>
                <w:sz w:val="18"/>
                <w:szCs w:val="18"/>
              </w:rPr>
            </w:pPr>
            <w:r w:rsidRPr="004E6E5F">
              <w:rPr>
                <w:rFonts w:asciiTheme="majorHAnsi" w:hAnsiTheme="majorHAnsi"/>
                <w:b/>
              </w:rPr>
              <w:t>SALUD</w:t>
            </w:r>
          </w:p>
        </w:tc>
      </w:tr>
      <w:tr w:rsidR="00DC517E" w:rsidRPr="004E6E5F" w:rsidTr="003B3BC9">
        <w:trPr>
          <w:cantSplit/>
          <w:trHeight w:val="344"/>
        </w:trPr>
        <w:tc>
          <w:tcPr>
            <w:tcW w:w="245" w:type="pct"/>
            <w:vMerge/>
            <w:tcBorders>
              <w:left w:val="single" w:sz="4" w:space="0" w:color="000000" w:themeColor="text1"/>
              <w:right w:val="single" w:sz="4" w:space="0" w:color="000000" w:themeColor="text1"/>
            </w:tcBorders>
            <w:textDirection w:val="btLr"/>
            <w:vAlign w:val="center"/>
            <w:hideMark/>
          </w:tcPr>
          <w:p w:rsidR="00DC517E" w:rsidRPr="004E6E5F" w:rsidRDefault="00DC517E" w:rsidP="001E6F29">
            <w:pPr>
              <w:ind w:left="113" w:right="113"/>
              <w:jc w:val="center"/>
              <w:rPr>
                <w:rFonts w:asciiTheme="majorHAnsi" w:hAnsiTheme="majorHAnsi"/>
                <w:b/>
                <w:sz w:val="18"/>
                <w:szCs w:val="18"/>
              </w:rPr>
            </w:pPr>
          </w:p>
        </w:tc>
        <w:tc>
          <w:tcPr>
            <w:tcW w:w="544" w:type="pct"/>
            <w:vMerge/>
            <w:tcBorders>
              <w:left w:val="single" w:sz="4" w:space="0" w:color="000000" w:themeColor="text1"/>
              <w:right w:val="single" w:sz="4" w:space="0" w:color="000000" w:themeColor="text1"/>
            </w:tcBorders>
            <w:vAlign w:val="center"/>
          </w:tcPr>
          <w:p w:rsidR="00DC517E" w:rsidRPr="004E6E5F" w:rsidRDefault="00DC517E" w:rsidP="001E6F29">
            <w:pPr>
              <w:jc w:val="center"/>
              <w:rPr>
                <w:rFonts w:asciiTheme="majorHAnsi" w:hAnsiTheme="majorHAnsi"/>
                <w:sz w:val="18"/>
                <w:szCs w:val="18"/>
              </w:rPr>
            </w:pPr>
          </w:p>
        </w:tc>
        <w:tc>
          <w:tcPr>
            <w:tcW w:w="544" w:type="pct"/>
            <w:vMerge/>
            <w:tcBorders>
              <w:left w:val="single" w:sz="4" w:space="0" w:color="000000" w:themeColor="text1"/>
              <w:right w:val="single" w:sz="4" w:space="0" w:color="000000" w:themeColor="text1"/>
            </w:tcBorders>
            <w:vAlign w:val="center"/>
          </w:tcPr>
          <w:p w:rsidR="00DC517E" w:rsidRPr="004E6E5F" w:rsidRDefault="00DC517E" w:rsidP="001E6F29">
            <w:pPr>
              <w:rPr>
                <w:rFonts w:asciiTheme="majorHAnsi" w:hAnsiTheme="majorHAnsi"/>
                <w:b/>
                <w:sz w:val="18"/>
                <w:szCs w:val="18"/>
              </w:rPr>
            </w:pPr>
          </w:p>
        </w:tc>
        <w:tc>
          <w:tcPr>
            <w:tcW w:w="593" w:type="pct"/>
            <w:vMerge/>
            <w:tcBorders>
              <w:left w:val="single" w:sz="4" w:space="0" w:color="000000" w:themeColor="text1"/>
              <w:right w:val="single" w:sz="4" w:space="0" w:color="000000" w:themeColor="text1"/>
            </w:tcBorders>
            <w:vAlign w:val="center"/>
          </w:tcPr>
          <w:p w:rsidR="00DC517E" w:rsidRPr="00242EA0" w:rsidRDefault="00DC517E" w:rsidP="00DD63BC">
            <w:pPr>
              <w:jc w:val="center"/>
              <w:rPr>
                <w:rFonts w:asciiTheme="majorHAnsi" w:hAnsiTheme="majorHAnsi"/>
                <w:b/>
                <w:sz w:val="18"/>
                <w:szCs w:val="18"/>
              </w:rPr>
            </w:pPr>
          </w:p>
        </w:tc>
        <w:tc>
          <w:tcPr>
            <w:tcW w:w="444" w:type="pct"/>
            <w:vMerge/>
            <w:tcBorders>
              <w:left w:val="single" w:sz="4" w:space="0" w:color="000000" w:themeColor="text1"/>
              <w:right w:val="single" w:sz="4" w:space="0" w:color="000000" w:themeColor="text1"/>
            </w:tcBorders>
            <w:vAlign w:val="center"/>
          </w:tcPr>
          <w:p w:rsidR="00DC517E" w:rsidRPr="004E6E5F" w:rsidRDefault="00DC517E" w:rsidP="001E6F29">
            <w:pPr>
              <w:jc w:val="center"/>
              <w:rPr>
                <w:rFonts w:asciiTheme="majorHAnsi" w:hAnsiTheme="majorHAnsi"/>
                <w:sz w:val="18"/>
                <w:szCs w:val="18"/>
              </w:rPr>
            </w:pPr>
          </w:p>
        </w:tc>
        <w:tc>
          <w:tcPr>
            <w:tcW w:w="744" w:type="pct"/>
            <w:vMerge/>
            <w:tcBorders>
              <w:left w:val="single" w:sz="4" w:space="0" w:color="000000" w:themeColor="text1"/>
              <w:right w:val="single" w:sz="4" w:space="0" w:color="000000" w:themeColor="text1"/>
            </w:tcBorders>
            <w:vAlign w:val="center"/>
          </w:tcPr>
          <w:p w:rsidR="00DC517E" w:rsidRPr="004E6E5F" w:rsidRDefault="00DC517E" w:rsidP="001E6F29">
            <w:pPr>
              <w:jc w:val="center"/>
              <w:rPr>
                <w:rFonts w:asciiTheme="majorHAnsi" w:hAnsiTheme="majorHAnsi"/>
                <w:sz w:val="18"/>
                <w:szCs w:val="18"/>
              </w:rPr>
            </w:pPr>
          </w:p>
        </w:tc>
        <w:tc>
          <w:tcPr>
            <w:tcW w:w="821"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C517E" w:rsidRPr="004E6E5F" w:rsidRDefault="00DC517E" w:rsidP="00543E8C">
            <w:pPr>
              <w:jc w:val="center"/>
              <w:rPr>
                <w:rFonts w:asciiTheme="majorHAnsi" w:hAnsiTheme="majorHAnsi"/>
                <w:sz w:val="18"/>
                <w:szCs w:val="18"/>
              </w:rPr>
            </w:pPr>
            <w:r w:rsidRPr="004E6E5F">
              <w:rPr>
                <w:rFonts w:asciiTheme="majorHAnsi" w:hAnsiTheme="majorHAnsi" w:cs="Arial"/>
                <w:sz w:val="18"/>
                <w:szCs w:val="18"/>
              </w:rPr>
              <w:t>% de Niños desparasitados con suplemento multi</w:t>
            </w:r>
            <w:r w:rsidR="00543E8C" w:rsidRPr="004E6E5F">
              <w:rPr>
                <w:rFonts w:asciiTheme="majorHAnsi" w:hAnsiTheme="majorHAnsi" w:cs="Arial"/>
                <w:sz w:val="18"/>
                <w:szCs w:val="18"/>
              </w:rPr>
              <w:t>vitamínico</w:t>
            </w:r>
            <w:r w:rsidRPr="004E6E5F">
              <w:rPr>
                <w:rFonts w:asciiTheme="majorHAnsi" w:hAnsiTheme="majorHAnsi" w:cs="Arial"/>
                <w:sz w:val="18"/>
                <w:szCs w:val="18"/>
              </w:rPr>
              <w:t xml:space="preserve"> </w:t>
            </w:r>
            <w:r w:rsidRPr="004E6E5F">
              <w:rPr>
                <w:rFonts w:asciiTheme="majorHAnsi" w:hAnsiTheme="majorHAnsi" w:cs="Arial"/>
                <w:i/>
                <w:sz w:val="18"/>
                <w:szCs w:val="18"/>
              </w:rPr>
              <w:t>entregado</w:t>
            </w:r>
          </w:p>
        </w:tc>
        <w:tc>
          <w:tcPr>
            <w:tcW w:w="526" w:type="pct"/>
            <w:vMerge/>
            <w:tcBorders>
              <w:left w:val="single" w:sz="4" w:space="0" w:color="000000" w:themeColor="text1"/>
              <w:right w:val="single" w:sz="4" w:space="0" w:color="000000" w:themeColor="text1"/>
            </w:tcBorders>
          </w:tcPr>
          <w:p w:rsidR="00DC517E" w:rsidRPr="004E6E5F" w:rsidRDefault="00DC517E" w:rsidP="001E6F29">
            <w:pPr>
              <w:jc w:val="center"/>
              <w:rPr>
                <w:rFonts w:asciiTheme="majorHAnsi" w:hAnsiTheme="majorHAnsi"/>
                <w:sz w:val="18"/>
                <w:szCs w:val="18"/>
              </w:rPr>
            </w:pPr>
          </w:p>
        </w:tc>
        <w:tc>
          <w:tcPr>
            <w:tcW w:w="539" w:type="pct"/>
            <w:vMerge/>
            <w:tcBorders>
              <w:left w:val="single" w:sz="4" w:space="0" w:color="000000" w:themeColor="text1"/>
              <w:right w:val="single" w:sz="4" w:space="0" w:color="000000" w:themeColor="text1"/>
            </w:tcBorders>
          </w:tcPr>
          <w:p w:rsidR="00DC517E" w:rsidRPr="004E6E5F" w:rsidRDefault="00DC517E" w:rsidP="001E6F29">
            <w:pPr>
              <w:jc w:val="center"/>
              <w:rPr>
                <w:rFonts w:asciiTheme="majorHAnsi" w:hAnsiTheme="majorHAnsi"/>
                <w:sz w:val="18"/>
                <w:szCs w:val="18"/>
              </w:rPr>
            </w:pPr>
          </w:p>
        </w:tc>
      </w:tr>
      <w:tr w:rsidR="004D4513" w:rsidRPr="004E6E5F" w:rsidTr="003B3BC9">
        <w:trPr>
          <w:cantSplit/>
          <w:trHeight w:val="344"/>
        </w:trPr>
        <w:tc>
          <w:tcPr>
            <w:tcW w:w="245" w:type="pct"/>
            <w:vMerge/>
            <w:tcBorders>
              <w:left w:val="single" w:sz="4" w:space="0" w:color="000000" w:themeColor="text1"/>
              <w:right w:val="single" w:sz="4" w:space="0" w:color="000000" w:themeColor="text1"/>
            </w:tcBorders>
            <w:textDirection w:val="btLr"/>
            <w:vAlign w:val="center"/>
            <w:hideMark/>
          </w:tcPr>
          <w:p w:rsidR="004D4513" w:rsidRPr="004E6E5F" w:rsidRDefault="004D4513" w:rsidP="001E6F29">
            <w:pPr>
              <w:ind w:left="113" w:right="113"/>
              <w:jc w:val="center"/>
              <w:rPr>
                <w:rFonts w:asciiTheme="majorHAnsi" w:hAnsiTheme="majorHAnsi"/>
                <w:b/>
                <w:sz w:val="18"/>
                <w:szCs w:val="18"/>
              </w:rPr>
            </w:pPr>
          </w:p>
        </w:tc>
        <w:tc>
          <w:tcPr>
            <w:tcW w:w="544" w:type="pct"/>
            <w:vMerge/>
            <w:tcBorders>
              <w:left w:val="single" w:sz="4" w:space="0" w:color="000000" w:themeColor="text1"/>
              <w:right w:val="single" w:sz="4" w:space="0" w:color="000000" w:themeColor="text1"/>
            </w:tcBorders>
            <w:vAlign w:val="center"/>
          </w:tcPr>
          <w:p w:rsidR="004D4513" w:rsidRPr="004E6E5F" w:rsidRDefault="004D4513" w:rsidP="001E6F29">
            <w:pPr>
              <w:jc w:val="center"/>
              <w:rPr>
                <w:rFonts w:asciiTheme="majorHAnsi" w:hAnsiTheme="majorHAnsi"/>
                <w:sz w:val="18"/>
                <w:szCs w:val="18"/>
              </w:rPr>
            </w:pPr>
          </w:p>
        </w:tc>
        <w:tc>
          <w:tcPr>
            <w:tcW w:w="544" w:type="pct"/>
            <w:vMerge/>
            <w:tcBorders>
              <w:left w:val="single" w:sz="4" w:space="0" w:color="000000" w:themeColor="text1"/>
              <w:right w:val="single" w:sz="4" w:space="0" w:color="000000" w:themeColor="text1"/>
            </w:tcBorders>
            <w:vAlign w:val="center"/>
          </w:tcPr>
          <w:p w:rsidR="004D4513" w:rsidRPr="004E6E5F" w:rsidRDefault="004D4513" w:rsidP="001E6F29">
            <w:pPr>
              <w:rPr>
                <w:rFonts w:asciiTheme="majorHAnsi" w:hAnsiTheme="majorHAnsi"/>
                <w:b/>
                <w:sz w:val="18"/>
                <w:szCs w:val="18"/>
              </w:rPr>
            </w:pPr>
          </w:p>
        </w:tc>
        <w:tc>
          <w:tcPr>
            <w:tcW w:w="593" w:type="pct"/>
            <w:tcBorders>
              <w:left w:val="single" w:sz="4" w:space="0" w:color="000000" w:themeColor="text1"/>
              <w:right w:val="single" w:sz="4" w:space="0" w:color="000000" w:themeColor="text1"/>
            </w:tcBorders>
            <w:vAlign w:val="center"/>
          </w:tcPr>
          <w:p w:rsidR="004D4513" w:rsidRPr="00242EA0" w:rsidRDefault="004D4513" w:rsidP="00DD63BC">
            <w:pPr>
              <w:jc w:val="center"/>
              <w:rPr>
                <w:rFonts w:asciiTheme="majorHAnsi" w:hAnsiTheme="majorHAnsi"/>
                <w:b/>
                <w:sz w:val="18"/>
                <w:szCs w:val="18"/>
              </w:rPr>
            </w:pPr>
            <w:r w:rsidRPr="00242EA0">
              <w:rPr>
                <w:rFonts w:asciiTheme="majorHAnsi" w:hAnsiTheme="majorHAnsi" w:cs="Arial"/>
                <w:b/>
                <w:sz w:val="18"/>
                <w:szCs w:val="18"/>
              </w:rPr>
              <w:t>Acciones de Promoción de la Salud y Calidad de Vida</w:t>
            </w:r>
          </w:p>
        </w:tc>
        <w:tc>
          <w:tcPr>
            <w:tcW w:w="444" w:type="pct"/>
            <w:vMerge/>
            <w:tcBorders>
              <w:left w:val="single" w:sz="4" w:space="0" w:color="000000" w:themeColor="text1"/>
              <w:right w:val="single" w:sz="4" w:space="0" w:color="000000" w:themeColor="text1"/>
            </w:tcBorders>
            <w:vAlign w:val="center"/>
          </w:tcPr>
          <w:p w:rsidR="004D4513" w:rsidRPr="004E6E5F" w:rsidRDefault="004D4513" w:rsidP="001E6F29">
            <w:pPr>
              <w:jc w:val="center"/>
              <w:rPr>
                <w:rFonts w:asciiTheme="majorHAnsi" w:hAnsiTheme="majorHAnsi"/>
                <w:sz w:val="18"/>
                <w:szCs w:val="18"/>
              </w:rPr>
            </w:pPr>
          </w:p>
        </w:tc>
        <w:tc>
          <w:tcPr>
            <w:tcW w:w="744" w:type="pct"/>
            <w:vMerge/>
            <w:tcBorders>
              <w:left w:val="single" w:sz="4" w:space="0" w:color="000000" w:themeColor="text1"/>
              <w:right w:val="single" w:sz="4" w:space="0" w:color="000000" w:themeColor="text1"/>
            </w:tcBorders>
            <w:vAlign w:val="center"/>
          </w:tcPr>
          <w:p w:rsidR="004D4513" w:rsidRPr="004E6E5F" w:rsidRDefault="004D4513" w:rsidP="001E6F29">
            <w:pPr>
              <w:jc w:val="center"/>
              <w:rPr>
                <w:rFonts w:asciiTheme="majorHAnsi" w:hAnsiTheme="majorHAnsi"/>
                <w:sz w:val="18"/>
                <w:szCs w:val="18"/>
              </w:rPr>
            </w:pPr>
          </w:p>
        </w:tc>
        <w:tc>
          <w:tcPr>
            <w:tcW w:w="821"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4D4513" w:rsidRPr="004E6E5F" w:rsidRDefault="004D4513" w:rsidP="001E6F29">
            <w:pPr>
              <w:jc w:val="center"/>
              <w:rPr>
                <w:rFonts w:asciiTheme="majorHAnsi" w:hAnsiTheme="majorHAnsi"/>
                <w:sz w:val="18"/>
                <w:szCs w:val="18"/>
              </w:rPr>
            </w:pPr>
            <w:r w:rsidRPr="004E6E5F">
              <w:rPr>
                <w:rFonts w:asciiTheme="majorHAnsi" w:hAnsiTheme="majorHAnsi" w:cs="Arial"/>
                <w:sz w:val="18"/>
                <w:szCs w:val="18"/>
              </w:rPr>
              <w:t>% de docentes capacitados en detectar tempranamente signos de malnutrición</w:t>
            </w:r>
          </w:p>
        </w:tc>
        <w:tc>
          <w:tcPr>
            <w:tcW w:w="526" w:type="pct"/>
            <w:vMerge/>
            <w:tcBorders>
              <w:left w:val="single" w:sz="4" w:space="0" w:color="000000" w:themeColor="text1"/>
              <w:right w:val="single" w:sz="4" w:space="0" w:color="000000" w:themeColor="text1"/>
            </w:tcBorders>
          </w:tcPr>
          <w:p w:rsidR="004D4513" w:rsidRPr="004E6E5F" w:rsidRDefault="004D4513" w:rsidP="001E6F29">
            <w:pPr>
              <w:jc w:val="center"/>
              <w:rPr>
                <w:rFonts w:asciiTheme="majorHAnsi" w:hAnsiTheme="majorHAnsi"/>
                <w:sz w:val="18"/>
                <w:szCs w:val="18"/>
              </w:rPr>
            </w:pPr>
          </w:p>
        </w:tc>
        <w:tc>
          <w:tcPr>
            <w:tcW w:w="539" w:type="pct"/>
            <w:vMerge/>
            <w:tcBorders>
              <w:left w:val="single" w:sz="4" w:space="0" w:color="000000" w:themeColor="text1"/>
              <w:right w:val="single" w:sz="4" w:space="0" w:color="000000" w:themeColor="text1"/>
            </w:tcBorders>
          </w:tcPr>
          <w:p w:rsidR="004D4513" w:rsidRPr="004E6E5F" w:rsidRDefault="004D4513" w:rsidP="001E6F29">
            <w:pPr>
              <w:jc w:val="center"/>
              <w:rPr>
                <w:rFonts w:asciiTheme="majorHAnsi" w:hAnsiTheme="majorHAnsi"/>
                <w:sz w:val="18"/>
                <w:szCs w:val="18"/>
              </w:rPr>
            </w:pPr>
          </w:p>
        </w:tc>
      </w:tr>
      <w:tr w:rsidR="00242EA0" w:rsidRPr="004E6E5F" w:rsidTr="003B3BC9">
        <w:trPr>
          <w:cantSplit/>
          <w:trHeight w:val="344"/>
        </w:trPr>
        <w:tc>
          <w:tcPr>
            <w:tcW w:w="245" w:type="pct"/>
            <w:vMerge/>
            <w:tcBorders>
              <w:left w:val="single" w:sz="4" w:space="0" w:color="000000" w:themeColor="text1"/>
              <w:right w:val="single" w:sz="4" w:space="0" w:color="000000" w:themeColor="text1"/>
            </w:tcBorders>
            <w:textDirection w:val="btLr"/>
            <w:vAlign w:val="center"/>
            <w:hideMark/>
          </w:tcPr>
          <w:p w:rsidR="00242EA0" w:rsidRPr="004E6E5F" w:rsidRDefault="00242EA0" w:rsidP="001E6F29">
            <w:pPr>
              <w:ind w:left="113" w:right="113"/>
              <w:jc w:val="center"/>
              <w:rPr>
                <w:rFonts w:asciiTheme="majorHAnsi" w:hAnsiTheme="majorHAnsi"/>
                <w:b/>
                <w:sz w:val="18"/>
                <w:szCs w:val="18"/>
              </w:rPr>
            </w:pPr>
          </w:p>
        </w:tc>
        <w:tc>
          <w:tcPr>
            <w:tcW w:w="544" w:type="pct"/>
            <w:vMerge/>
            <w:tcBorders>
              <w:left w:val="single" w:sz="4" w:space="0" w:color="000000" w:themeColor="text1"/>
              <w:right w:val="single" w:sz="4" w:space="0" w:color="000000" w:themeColor="text1"/>
            </w:tcBorders>
            <w:vAlign w:val="center"/>
          </w:tcPr>
          <w:p w:rsidR="00242EA0" w:rsidRPr="004E6E5F" w:rsidRDefault="00242EA0" w:rsidP="001E6F29">
            <w:pPr>
              <w:jc w:val="center"/>
              <w:rPr>
                <w:rFonts w:asciiTheme="majorHAnsi" w:hAnsiTheme="majorHAnsi"/>
                <w:sz w:val="18"/>
                <w:szCs w:val="18"/>
              </w:rPr>
            </w:pPr>
          </w:p>
        </w:tc>
        <w:tc>
          <w:tcPr>
            <w:tcW w:w="544" w:type="pct"/>
            <w:vMerge/>
            <w:tcBorders>
              <w:left w:val="single" w:sz="4" w:space="0" w:color="000000" w:themeColor="text1"/>
              <w:right w:val="single" w:sz="4" w:space="0" w:color="000000" w:themeColor="text1"/>
            </w:tcBorders>
            <w:vAlign w:val="center"/>
          </w:tcPr>
          <w:p w:rsidR="00242EA0" w:rsidRPr="004E6E5F" w:rsidRDefault="00242EA0" w:rsidP="001E6F29">
            <w:pPr>
              <w:rPr>
                <w:rFonts w:asciiTheme="majorHAnsi" w:hAnsiTheme="majorHAnsi"/>
                <w:b/>
                <w:sz w:val="18"/>
                <w:szCs w:val="18"/>
              </w:rPr>
            </w:pPr>
          </w:p>
        </w:tc>
        <w:tc>
          <w:tcPr>
            <w:tcW w:w="593" w:type="pct"/>
            <w:tcBorders>
              <w:left w:val="single" w:sz="4" w:space="0" w:color="000000" w:themeColor="text1"/>
              <w:right w:val="single" w:sz="4" w:space="0" w:color="000000" w:themeColor="text1"/>
            </w:tcBorders>
            <w:vAlign w:val="center"/>
          </w:tcPr>
          <w:p w:rsidR="00242EA0" w:rsidRPr="00242EA0" w:rsidRDefault="004D4513" w:rsidP="00DD63BC">
            <w:pPr>
              <w:jc w:val="center"/>
              <w:rPr>
                <w:rFonts w:asciiTheme="majorHAnsi" w:hAnsiTheme="majorHAnsi"/>
                <w:b/>
                <w:sz w:val="18"/>
                <w:szCs w:val="18"/>
              </w:rPr>
            </w:pPr>
            <w:r>
              <w:rPr>
                <w:rFonts w:asciiTheme="majorHAnsi" w:hAnsiTheme="majorHAnsi" w:cs="Arial"/>
                <w:b/>
                <w:sz w:val="18"/>
                <w:szCs w:val="18"/>
              </w:rPr>
              <w:t>Prevención y atención de la accidentabilidad ofídica</w:t>
            </w:r>
          </w:p>
        </w:tc>
        <w:tc>
          <w:tcPr>
            <w:tcW w:w="444" w:type="pct"/>
            <w:tcBorders>
              <w:left w:val="single" w:sz="4" w:space="0" w:color="000000" w:themeColor="text1"/>
              <w:bottom w:val="single" w:sz="4" w:space="0" w:color="000000" w:themeColor="text1"/>
              <w:right w:val="single" w:sz="4" w:space="0" w:color="000000" w:themeColor="text1"/>
            </w:tcBorders>
            <w:vAlign w:val="center"/>
          </w:tcPr>
          <w:p w:rsidR="00242EA0" w:rsidRPr="004E6E5F" w:rsidRDefault="004D4513" w:rsidP="001E6F29">
            <w:pPr>
              <w:jc w:val="center"/>
              <w:rPr>
                <w:rFonts w:asciiTheme="majorHAnsi" w:hAnsiTheme="majorHAnsi"/>
                <w:sz w:val="18"/>
                <w:szCs w:val="18"/>
              </w:rPr>
            </w:pPr>
            <w:r>
              <w:rPr>
                <w:rFonts w:asciiTheme="majorHAnsi" w:hAnsiTheme="majorHAnsi"/>
                <w:sz w:val="18"/>
                <w:szCs w:val="18"/>
              </w:rPr>
              <w:t>No hay reportes</w:t>
            </w:r>
          </w:p>
        </w:tc>
        <w:tc>
          <w:tcPr>
            <w:tcW w:w="744" w:type="pct"/>
            <w:tcBorders>
              <w:left w:val="single" w:sz="4" w:space="0" w:color="000000" w:themeColor="text1"/>
              <w:bottom w:val="single" w:sz="4" w:space="0" w:color="000000" w:themeColor="text1"/>
              <w:right w:val="single" w:sz="4" w:space="0" w:color="000000" w:themeColor="text1"/>
            </w:tcBorders>
            <w:vAlign w:val="center"/>
          </w:tcPr>
          <w:p w:rsidR="00242EA0" w:rsidRPr="004E6E5F" w:rsidRDefault="004D4513" w:rsidP="001E6F29">
            <w:pPr>
              <w:jc w:val="center"/>
              <w:rPr>
                <w:rFonts w:asciiTheme="majorHAnsi" w:hAnsiTheme="majorHAnsi"/>
                <w:sz w:val="18"/>
                <w:szCs w:val="18"/>
              </w:rPr>
            </w:pPr>
            <w:r>
              <w:rPr>
                <w:rFonts w:asciiTheme="majorHAnsi" w:hAnsiTheme="majorHAnsi"/>
                <w:sz w:val="18"/>
                <w:szCs w:val="18"/>
              </w:rPr>
              <w:t>Establecer registros y reducir la accidentalidad ofídica en el municipio</w:t>
            </w:r>
          </w:p>
        </w:tc>
        <w:tc>
          <w:tcPr>
            <w:tcW w:w="821"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242EA0" w:rsidRPr="004E6E5F" w:rsidRDefault="004D4513" w:rsidP="001E6F29">
            <w:pPr>
              <w:jc w:val="center"/>
              <w:rPr>
                <w:rFonts w:asciiTheme="majorHAnsi" w:hAnsiTheme="majorHAnsi"/>
                <w:sz w:val="18"/>
                <w:szCs w:val="18"/>
              </w:rPr>
            </w:pPr>
            <w:r>
              <w:rPr>
                <w:rFonts w:asciiTheme="majorHAnsi" w:hAnsiTheme="majorHAnsi"/>
                <w:sz w:val="18"/>
                <w:szCs w:val="18"/>
              </w:rPr>
              <w:t>Atender el 1005 De los casos ocurridos en el sector rural</w:t>
            </w:r>
          </w:p>
        </w:tc>
        <w:tc>
          <w:tcPr>
            <w:tcW w:w="526" w:type="pct"/>
            <w:tcBorders>
              <w:left w:val="single" w:sz="4" w:space="0" w:color="000000" w:themeColor="text1"/>
              <w:right w:val="single" w:sz="4" w:space="0" w:color="000000" w:themeColor="text1"/>
            </w:tcBorders>
          </w:tcPr>
          <w:p w:rsidR="00BD4392" w:rsidRDefault="00BD4392" w:rsidP="00BD4392">
            <w:pPr>
              <w:rPr>
                <w:rFonts w:asciiTheme="majorHAnsi" w:hAnsiTheme="majorHAnsi"/>
                <w:sz w:val="18"/>
                <w:szCs w:val="18"/>
              </w:rPr>
            </w:pPr>
          </w:p>
          <w:p w:rsidR="00242EA0" w:rsidRPr="004E6E5F" w:rsidRDefault="00546EC7" w:rsidP="00BD4392">
            <w:pPr>
              <w:jc w:val="center"/>
              <w:rPr>
                <w:rFonts w:asciiTheme="majorHAnsi" w:hAnsiTheme="majorHAnsi"/>
                <w:sz w:val="18"/>
                <w:szCs w:val="18"/>
              </w:rPr>
            </w:pPr>
            <w:r>
              <w:rPr>
                <w:rFonts w:asciiTheme="majorHAnsi" w:hAnsiTheme="majorHAnsi"/>
                <w:sz w:val="18"/>
                <w:szCs w:val="18"/>
              </w:rPr>
              <w:t xml:space="preserve"> A</w:t>
            </w:r>
            <w:r w:rsidR="004D4513">
              <w:rPr>
                <w:rFonts w:asciiTheme="majorHAnsi" w:hAnsiTheme="majorHAnsi"/>
                <w:sz w:val="18"/>
                <w:szCs w:val="18"/>
              </w:rPr>
              <w:t xml:space="preserve">ccidentalidad </w:t>
            </w:r>
            <w:r w:rsidR="00BD4392">
              <w:rPr>
                <w:rFonts w:asciiTheme="majorHAnsi" w:hAnsiTheme="majorHAnsi"/>
                <w:sz w:val="18"/>
                <w:szCs w:val="18"/>
              </w:rPr>
              <w:t>ofídica</w:t>
            </w:r>
          </w:p>
        </w:tc>
        <w:tc>
          <w:tcPr>
            <w:tcW w:w="539" w:type="pct"/>
            <w:vMerge/>
            <w:tcBorders>
              <w:left w:val="single" w:sz="4" w:space="0" w:color="000000" w:themeColor="text1"/>
              <w:right w:val="single" w:sz="4" w:space="0" w:color="000000" w:themeColor="text1"/>
            </w:tcBorders>
          </w:tcPr>
          <w:p w:rsidR="00242EA0" w:rsidRPr="004E6E5F" w:rsidRDefault="00242EA0" w:rsidP="001E6F29">
            <w:pPr>
              <w:jc w:val="center"/>
              <w:rPr>
                <w:rFonts w:asciiTheme="majorHAnsi" w:hAnsiTheme="majorHAnsi"/>
                <w:sz w:val="18"/>
                <w:szCs w:val="18"/>
              </w:rPr>
            </w:pPr>
          </w:p>
        </w:tc>
      </w:tr>
      <w:tr w:rsidR="003B3BC9" w:rsidRPr="004E6E5F" w:rsidTr="003B3BC9">
        <w:trPr>
          <w:cantSplit/>
          <w:trHeight w:val="344"/>
        </w:trPr>
        <w:tc>
          <w:tcPr>
            <w:tcW w:w="245" w:type="pct"/>
            <w:vMerge/>
            <w:tcBorders>
              <w:left w:val="single" w:sz="4" w:space="0" w:color="000000" w:themeColor="text1"/>
              <w:right w:val="single" w:sz="4" w:space="0" w:color="000000" w:themeColor="text1"/>
            </w:tcBorders>
            <w:textDirection w:val="btLr"/>
            <w:vAlign w:val="center"/>
            <w:hideMark/>
          </w:tcPr>
          <w:p w:rsidR="003B3BC9" w:rsidRPr="004E6E5F" w:rsidRDefault="003B3BC9" w:rsidP="001E6F29">
            <w:pPr>
              <w:ind w:left="113" w:right="113"/>
              <w:jc w:val="center"/>
              <w:rPr>
                <w:rFonts w:asciiTheme="majorHAnsi" w:hAnsiTheme="majorHAnsi"/>
                <w:b/>
                <w:sz w:val="18"/>
                <w:szCs w:val="18"/>
              </w:rPr>
            </w:pPr>
          </w:p>
        </w:tc>
        <w:tc>
          <w:tcPr>
            <w:tcW w:w="544" w:type="pct"/>
            <w:vMerge/>
            <w:tcBorders>
              <w:left w:val="single" w:sz="4" w:space="0" w:color="000000" w:themeColor="text1"/>
              <w:right w:val="single" w:sz="4" w:space="0" w:color="000000" w:themeColor="text1"/>
            </w:tcBorders>
            <w:vAlign w:val="center"/>
          </w:tcPr>
          <w:p w:rsidR="003B3BC9" w:rsidRPr="004E6E5F" w:rsidRDefault="003B3BC9" w:rsidP="001E6F29">
            <w:pPr>
              <w:jc w:val="center"/>
              <w:rPr>
                <w:rFonts w:asciiTheme="majorHAnsi" w:hAnsiTheme="majorHAnsi"/>
                <w:sz w:val="18"/>
                <w:szCs w:val="18"/>
              </w:rPr>
            </w:pPr>
          </w:p>
        </w:tc>
        <w:tc>
          <w:tcPr>
            <w:tcW w:w="544" w:type="pct"/>
            <w:vMerge/>
            <w:tcBorders>
              <w:left w:val="single" w:sz="4" w:space="0" w:color="000000" w:themeColor="text1"/>
              <w:right w:val="single" w:sz="4" w:space="0" w:color="000000" w:themeColor="text1"/>
            </w:tcBorders>
            <w:vAlign w:val="center"/>
          </w:tcPr>
          <w:p w:rsidR="003B3BC9" w:rsidRPr="004E6E5F" w:rsidRDefault="003B3BC9" w:rsidP="001E6F29">
            <w:pPr>
              <w:rPr>
                <w:rFonts w:asciiTheme="majorHAnsi" w:hAnsiTheme="majorHAnsi"/>
                <w:b/>
                <w:sz w:val="18"/>
                <w:szCs w:val="18"/>
              </w:rPr>
            </w:pPr>
          </w:p>
        </w:tc>
        <w:tc>
          <w:tcPr>
            <w:tcW w:w="593" w:type="pct"/>
            <w:tcBorders>
              <w:left w:val="single" w:sz="4" w:space="0" w:color="000000" w:themeColor="text1"/>
              <w:right w:val="single" w:sz="4" w:space="0" w:color="000000" w:themeColor="text1"/>
            </w:tcBorders>
            <w:vAlign w:val="center"/>
          </w:tcPr>
          <w:p w:rsidR="003B3BC9" w:rsidRPr="00242EA0" w:rsidRDefault="003B3BC9" w:rsidP="00DD63BC">
            <w:pPr>
              <w:jc w:val="center"/>
              <w:rPr>
                <w:rFonts w:asciiTheme="majorHAnsi" w:hAnsiTheme="majorHAnsi" w:cs="Arial"/>
                <w:b/>
                <w:sz w:val="18"/>
                <w:szCs w:val="18"/>
              </w:rPr>
            </w:pPr>
            <w:r w:rsidRPr="00242EA0">
              <w:rPr>
                <w:rFonts w:asciiTheme="majorHAnsi" w:hAnsiTheme="majorHAnsi" w:cs="Arial"/>
                <w:b/>
                <w:sz w:val="18"/>
                <w:szCs w:val="18"/>
              </w:rPr>
              <w:t xml:space="preserve"> Promoción de la Salud y Calidad de Vida</w:t>
            </w:r>
          </w:p>
        </w:tc>
        <w:tc>
          <w:tcPr>
            <w:tcW w:w="444" w:type="pct"/>
            <w:vMerge w:val="restart"/>
            <w:tcBorders>
              <w:top w:val="single" w:sz="4" w:space="0" w:color="000000" w:themeColor="text1"/>
              <w:left w:val="single" w:sz="4" w:space="0" w:color="000000" w:themeColor="text1"/>
              <w:right w:val="single" w:sz="4" w:space="0" w:color="000000" w:themeColor="text1"/>
            </w:tcBorders>
            <w:vAlign w:val="center"/>
          </w:tcPr>
          <w:p w:rsidR="003B3BC9" w:rsidRPr="004E6E5F" w:rsidRDefault="003B3BC9" w:rsidP="001E6F29">
            <w:pPr>
              <w:jc w:val="center"/>
              <w:rPr>
                <w:rFonts w:asciiTheme="majorHAnsi" w:hAnsiTheme="majorHAnsi"/>
                <w:sz w:val="18"/>
                <w:szCs w:val="18"/>
              </w:rPr>
            </w:pPr>
            <w:r w:rsidRPr="004E6E5F">
              <w:rPr>
                <w:rFonts w:asciiTheme="majorHAnsi" w:hAnsiTheme="majorHAnsi"/>
                <w:sz w:val="18"/>
                <w:szCs w:val="18"/>
              </w:rPr>
              <w:t>75,6</w:t>
            </w:r>
            <w:r>
              <w:rPr>
                <w:rFonts w:asciiTheme="majorHAnsi" w:hAnsiTheme="majorHAnsi"/>
                <w:sz w:val="18"/>
                <w:szCs w:val="18"/>
              </w:rPr>
              <w:t xml:space="preserve"> por mil tasa de mortalidad materna</w:t>
            </w:r>
          </w:p>
        </w:tc>
        <w:tc>
          <w:tcPr>
            <w:tcW w:w="744" w:type="pct"/>
            <w:vMerge w:val="restart"/>
            <w:tcBorders>
              <w:top w:val="single" w:sz="4" w:space="0" w:color="000000" w:themeColor="text1"/>
              <w:left w:val="single" w:sz="4" w:space="0" w:color="000000" w:themeColor="text1"/>
              <w:right w:val="single" w:sz="4" w:space="0" w:color="000000" w:themeColor="text1"/>
            </w:tcBorders>
            <w:vAlign w:val="center"/>
          </w:tcPr>
          <w:p w:rsidR="003B3BC9" w:rsidRPr="004E6E5F" w:rsidRDefault="003B3BC9" w:rsidP="001E6F29">
            <w:pPr>
              <w:jc w:val="center"/>
              <w:rPr>
                <w:rFonts w:asciiTheme="majorHAnsi" w:hAnsiTheme="majorHAnsi"/>
                <w:sz w:val="18"/>
                <w:szCs w:val="18"/>
              </w:rPr>
            </w:pPr>
            <w:r w:rsidRPr="004E6E5F">
              <w:rPr>
                <w:rFonts w:asciiTheme="majorHAnsi" w:hAnsiTheme="majorHAnsi"/>
                <w:sz w:val="18"/>
                <w:szCs w:val="18"/>
              </w:rPr>
              <w:t xml:space="preserve">Reducir por debajo de 48,8 </w:t>
            </w:r>
            <w:r w:rsidR="003D4041">
              <w:rPr>
                <w:rFonts w:asciiTheme="majorHAnsi" w:hAnsiTheme="majorHAnsi"/>
                <w:sz w:val="18"/>
                <w:szCs w:val="18"/>
              </w:rPr>
              <w:t>x 1000</w:t>
            </w:r>
            <w:r w:rsidRPr="004E6E5F">
              <w:rPr>
                <w:rFonts w:asciiTheme="majorHAnsi" w:hAnsiTheme="majorHAnsi"/>
                <w:sz w:val="18"/>
                <w:szCs w:val="18"/>
              </w:rPr>
              <w:t>la tasa de mortalidad materna</w:t>
            </w:r>
          </w:p>
        </w:tc>
        <w:tc>
          <w:tcPr>
            <w:tcW w:w="821"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3B3BC9" w:rsidRPr="004E6E5F" w:rsidRDefault="003B3BC9" w:rsidP="001E6F29">
            <w:pPr>
              <w:jc w:val="center"/>
              <w:rPr>
                <w:rFonts w:asciiTheme="majorHAnsi" w:hAnsiTheme="majorHAnsi" w:cs="Arial"/>
                <w:sz w:val="18"/>
                <w:szCs w:val="18"/>
              </w:rPr>
            </w:pPr>
            <w:r w:rsidRPr="004E6E5F">
              <w:rPr>
                <w:rFonts w:asciiTheme="majorHAnsi" w:hAnsiTheme="majorHAnsi" w:cs="Arial"/>
                <w:sz w:val="18"/>
                <w:szCs w:val="18"/>
              </w:rPr>
              <w:t>% de estudiantes promocionando el ejercicio de la sexualidad responsable</w:t>
            </w:r>
          </w:p>
          <w:p w:rsidR="003B3BC9" w:rsidRPr="004E6E5F" w:rsidRDefault="003B3BC9" w:rsidP="001E6F29">
            <w:pPr>
              <w:jc w:val="center"/>
              <w:rPr>
                <w:rFonts w:asciiTheme="majorHAnsi" w:hAnsiTheme="majorHAnsi"/>
                <w:sz w:val="18"/>
                <w:szCs w:val="18"/>
              </w:rPr>
            </w:pPr>
          </w:p>
        </w:tc>
        <w:tc>
          <w:tcPr>
            <w:tcW w:w="526" w:type="pct"/>
            <w:vMerge w:val="restart"/>
            <w:tcBorders>
              <w:left w:val="single" w:sz="4" w:space="0" w:color="000000" w:themeColor="text1"/>
              <w:right w:val="single" w:sz="4" w:space="0" w:color="000000" w:themeColor="text1"/>
            </w:tcBorders>
          </w:tcPr>
          <w:p w:rsidR="003B3BC9" w:rsidRPr="003B3BC9" w:rsidRDefault="003B3BC9" w:rsidP="003B3BC9">
            <w:pPr>
              <w:jc w:val="center"/>
              <w:rPr>
                <w:rFonts w:asciiTheme="majorHAnsi" w:hAnsiTheme="majorHAnsi"/>
                <w:sz w:val="18"/>
                <w:szCs w:val="18"/>
              </w:rPr>
            </w:pPr>
          </w:p>
          <w:p w:rsidR="003B3BC9" w:rsidRPr="004E6E5F" w:rsidRDefault="003B3BC9" w:rsidP="003B3BC9">
            <w:pPr>
              <w:jc w:val="center"/>
              <w:rPr>
                <w:rFonts w:asciiTheme="majorHAnsi" w:hAnsiTheme="majorHAnsi"/>
                <w:sz w:val="18"/>
                <w:szCs w:val="18"/>
              </w:rPr>
            </w:pPr>
            <w:r w:rsidRPr="003B3BC9">
              <w:rPr>
                <w:rFonts w:asciiTheme="majorHAnsi" w:hAnsiTheme="majorHAnsi"/>
                <w:sz w:val="18"/>
                <w:szCs w:val="18"/>
              </w:rPr>
              <w:t>P</w:t>
            </w:r>
            <w:r>
              <w:rPr>
                <w:rFonts w:asciiTheme="majorHAnsi" w:hAnsiTheme="majorHAnsi"/>
                <w:sz w:val="18"/>
                <w:szCs w:val="18"/>
              </w:rPr>
              <w:t>re</w:t>
            </w:r>
            <w:r w:rsidR="001A2FF8">
              <w:rPr>
                <w:rFonts w:asciiTheme="majorHAnsi" w:hAnsiTheme="majorHAnsi"/>
                <w:sz w:val="18"/>
                <w:szCs w:val="18"/>
              </w:rPr>
              <w:t>Valencia</w:t>
            </w:r>
            <w:r>
              <w:rPr>
                <w:rFonts w:asciiTheme="majorHAnsi" w:hAnsiTheme="majorHAnsi"/>
                <w:sz w:val="18"/>
                <w:szCs w:val="18"/>
              </w:rPr>
              <w:t xml:space="preserve"> de uso de métodos </w:t>
            </w:r>
            <w:r w:rsidR="00AB5716">
              <w:rPr>
                <w:rFonts w:asciiTheme="majorHAnsi" w:hAnsiTheme="majorHAnsi"/>
                <w:sz w:val="18"/>
                <w:szCs w:val="18"/>
              </w:rPr>
              <w:t>m</w:t>
            </w:r>
            <w:r w:rsidR="00AB5716" w:rsidRPr="003B3BC9">
              <w:rPr>
                <w:rFonts w:asciiTheme="majorHAnsi" w:hAnsiTheme="majorHAnsi"/>
                <w:sz w:val="18"/>
                <w:szCs w:val="18"/>
              </w:rPr>
              <w:t>oderno</w:t>
            </w:r>
            <w:r w:rsidR="00AB5716">
              <w:rPr>
                <w:rFonts w:asciiTheme="majorHAnsi" w:hAnsiTheme="majorHAnsi"/>
                <w:sz w:val="18"/>
                <w:szCs w:val="18"/>
              </w:rPr>
              <w:t xml:space="preserve">s </w:t>
            </w:r>
            <w:r w:rsidRPr="003B3BC9">
              <w:rPr>
                <w:rFonts w:asciiTheme="majorHAnsi" w:hAnsiTheme="majorHAnsi"/>
                <w:sz w:val="18"/>
                <w:szCs w:val="18"/>
              </w:rPr>
              <w:t xml:space="preserve"> de</w:t>
            </w:r>
            <w:r>
              <w:rPr>
                <w:rFonts w:asciiTheme="majorHAnsi" w:hAnsiTheme="majorHAnsi"/>
                <w:sz w:val="18"/>
                <w:szCs w:val="18"/>
              </w:rPr>
              <w:t xml:space="preserve"> anticoncepción en las mujeres de</w:t>
            </w:r>
            <w:r w:rsidRPr="003B3BC9">
              <w:rPr>
                <w:rFonts w:asciiTheme="majorHAnsi" w:hAnsiTheme="majorHAnsi"/>
                <w:sz w:val="18"/>
                <w:szCs w:val="18"/>
              </w:rPr>
              <w:t>15y 49 años</w:t>
            </w:r>
          </w:p>
        </w:tc>
        <w:tc>
          <w:tcPr>
            <w:tcW w:w="539" w:type="pct"/>
            <w:vMerge/>
            <w:tcBorders>
              <w:left w:val="single" w:sz="4" w:space="0" w:color="000000" w:themeColor="text1"/>
              <w:right w:val="single" w:sz="4" w:space="0" w:color="000000" w:themeColor="text1"/>
            </w:tcBorders>
          </w:tcPr>
          <w:p w:rsidR="003B3BC9" w:rsidRPr="004E6E5F" w:rsidRDefault="003B3BC9" w:rsidP="001E6F29">
            <w:pPr>
              <w:jc w:val="center"/>
              <w:rPr>
                <w:rFonts w:asciiTheme="majorHAnsi" w:hAnsiTheme="majorHAnsi"/>
                <w:sz w:val="18"/>
                <w:szCs w:val="18"/>
              </w:rPr>
            </w:pPr>
          </w:p>
        </w:tc>
      </w:tr>
      <w:tr w:rsidR="003B3BC9" w:rsidRPr="004E6E5F" w:rsidTr="003B3BC9">
        <w:trPr>
          <w:cantSplit/>
          <w:trHeight w:val="344"/>
        </w:trPr>
        <w:tc>
          <w:tcPr>
            <w:tcW w:w="245" w:type="pct"/>
            <w:vMerge/>
            <w:tcBorders>
              <w:left w:val="single" w:sz="4" w:space="0" w:color="000000" w:themeColor="text1"/>
              <w:right w:val="single" w:sz="4" w:space="0" w:color="000000" w:themeColor="text1"/>
            </w:tcBorders>
            <w:textDirection w:val="btLr"/>
            <w:vAlign w:val="center"/>
            <w:hideMark/>
          </w:tcPr>
          <w:p w:rsidR="003B3BC9" w:rsidRPr="004E6E5F" w:rsidRDefault="003B3BC9" w:rsidP="001E6F29">
            <w:pPr>
              <w:ind w:left="113" w:right="113"/>
              <w:jc w:val="center"/>
              <w:rPr>
                <w:rFonts w:asciiTheme="majorHAnsi" w:hAnsiTheme="majorHAnsi"/>
                <w:b/>
                <w:sz w:val="18"/>
                <w:szCs w:val="18"/>
              </w:rPr>
            </w:pPr>
          </w:p>
        </w:tc>
        <w:tc>
          <w:tcPr>
            <w:tcW w:w="544" w:type="pct"/>
            <w:vMerge/>
            <w:tcBorders>
              <w:left w:val="single" w:sz="4" w:space="0" w:color="000000" w:themeColor="text1"/>
              <w:right w:val="single" w:sz="4" w:space="0" w:color="000000" w:themeColor="text1"/>
            </w:tcBorders>
            <w:vAlign w:val="center"/>
          </w:tcPr>
          <w:p w:rsidR="003B3BC9" w:rsidRPr="004E6E5F" w:rsidRDefault="003B3BC9" w:rsidP="001E6F29">
            <w:pPr>
              <w:jc w:val="center"/>
              <w:rPr>
                <w:rFonts w:asciiTheme="majorHAnsi" w:hAnsiTheme="majorHAnsi"/>
                <w:sz w:val="18"/>
                <w:szCs w:val="18"/>
              </w:rPr>
            </w:pPr>
          </w:p>
        </w:tc>
        <w:tc>
          <w:tcPr>
            <w:tcW w:w="544" w:type="pct"/>
            <w:vMerge/>
            <w:tcBorders>
              <w:left w:val="single" w:sz="4" w:space="0" w:color="000000" w:themeColor="text1"/>
              <w:right w:val="single" w:sz="4" w:space="0" w:color="000000" w:themeColor="text1"/>
            </w:tcBorders>
            <w:vAlign w:val="center"/>
          </w:tcPr>
          <w:p w:rsidR="003B3BC9" w:rsidRPr="004E6E5F" w:rsidRDefault="003B3BC9" w:rsidP="001E6F29">
            <w:pPr>
              <w:rPr>
                <w:rFonts w:asciiTheme="majorHAnsi" w:hAnsiTheme="majorHAnsi"/>
                <w:b/>
                <w:sz w:val="18"/>
                <w:szCs w:val="18"/>
              </w:rPr>
            </w:pPr>
          </w:p>
        </w:tc>
        <w:tc>
          <w:tcPr>
            <w:tcW w:w="593" w:type="pct"/>
            <w:tcBorders>
              <w:left w:val="single" w:sz="4" w:space="0" w:color="000000" w:themeColor="text1"/>
              <w:right w:val="single" w:sz="4" w:space="0" w:color="000000" w:themeColor="text1"/>
            </w:tcBorders>
            <w:vAlign w:val="center"/>
          </w:tcPr>
          <w:p w:rsidR="003B3BC9" w:rsidRPr="00242EA0" w:rsidRDefault="003B3BC9" w:rsidP="00DD63BC">
            <w:pPr>
              <w:jc w:val="center"/>
              <w:rPr>
                <w:rFonts w:asciiTheme="majorHAnsi" w:hAnsiTheme="majorHAnsi"/>
                <w:b/>
                <w:sz w:val="18"/>
                <w:szCs w:val="18"/>
              </w:rPr>
            </w:pPr>
            <w:r w:rsidRPr="00242EA0">
              <w:rPr>
                <w:rFonts w:asciiTheme="majorHAnsi" w:hAnsiTheme="majorHAnsi" w:cs="Arial"/>
                <w:b/>
                <w:sz w:val="18"/>
                <w:szCs w:val="18"/>
              </w:rPr>
              <w:t xml:space="preserve"> Prevención de los Riesgos</w:t>
            </w:r>
            <w:r w:rsidR="00DC517E">
              <w:rPr>
                <w:rFonts w:asciiTheme="majorHAnsi" w:hAnsiTheme="majorHAnsi" w:cs="Arial"/>
                <w:b/>
                <w:sz w:val="18"/>
                <w:szCs w:val="18"/>
              </w:rPr>
              <w:t xml:space="preserve"> en mortalidad materna</w:t>
            </w:r>
          </w:p>
        </w:tc>
        <w:tc>
          <w:tcPr>
            <w:tcW w:w="444" w:type="pct"/>
            <w:vMerge/>
            <w:tcBorders>
              <w:left w:val="single" w:sz="4" w:space="0" w:color="000000" w:themeColor="text1"/>
              <w:right w:val="single" w:sz="4" w:space="0" w:color="000000" w:themeColor="text1"/>
            </w:tcBorders>
            <w:vAlign w:val="center"/>
          </w:tcPr>
          <w:p w:rsidR="003B3BC9" w:rsidRPr="004E6E5F" w:rsidRDefault="003B3BC9" w:rsidP="001E6F29">
            <w:pPr>
              <w:jc w:val="center"/>
              <w:rPr>
                <w:rFonts w:asciiTheme="majorHAnsi" w:hAnsiTheme="majorHAnsi"/>
                <w:sz w:val="18"/>
                <w:szCs w:val="18"/>
              </w:rPr>
            </w:pPr>
          </w:p>
        </w:tc>
        <w:tc>
          <w:tcPr>
            <w:tcW w:w="744" w:type="pct"/>
            <w:vMerge/>
            <w:tcBorders>
              <w:left w:val="single" w:sz="4" w:space="0" w:color="000000" w:themeColor="text1"/>
              <w:right w:val="single" w:sz="4" w:space="0" w:color="000000" w:themeColor="text1"/>
            </w:tcBorders>
            <w:vAlign w:val="center"/>
          </w:tcPr>
          <w:p w:rsidR="003B3BC9" w:rsidRPr="004E6E5F" w:rsidRDefault="003B3BC9" w:rsidP="001E6F29">
            <w:pPr>
              <w:jc w:val="center"/>
              <w:rPr>
                <w:rFonts w:asciiTheme="majorHAnsi" w:hAnsiTheme="majorHAnsi"/>
                <w:sz w:val="18"/>
                <w:szCs w:val="18"/>
              </w:rPr>
            </w:pPr>
          </w:p>
        </w:tc>
        <w:tc>
          <w:tcPr>
            <w:tcW w:w="821"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3B3BC9" w:rsidRPr="004E6E5F" w:rsidRDefault="003B3BC9" w:rsidP="001E6F29">
            <w:pPr>
              <w:jc w:val="center"/>
              <w:rPr>
                <w:rFonts w:asciiTheme="majorHAnsi" w:hAnsiTheme="majorHAnsi"/>
                <w:sz w:val="18"/>
                <w:szCs w:val="18"/>
              </w:rPr>
            </w:pPr>
            <w:r w:rsidRPr="004E6E5F">
              <w:rPr>
                <w:rFonts w:asciiTheme="majorHAnsi" w:hAnsiTheme="majorHAnsi"/>
                <w:sz w:val="18"/>
                <w:szCs w:val="18"/>
              </w:rPr>
              <w:t>% de gestantes ingresadas al control prenatal.</w:t>
            </w:r>
          </w:p>
        </w:tc>
        <w:tc>
          <w:tcPr>
            <w:tcW w:w="526" w:type="pct"/>
            <w:vMerge/>
            <w:tcBorders>
              <w:left w:val="single" w:sz="4" w:space="0" w:color="000000" w:themeColor="text1"/>
              <w:right w:val="single" w:sz="4" w:space="0" w:color="000000" w:themeColor="text1"/>
            </w:tcBorders>
          </w:tcPr>
          <w:p w:rsidR="003B3BC9" w:rsidRPr="004E6E5F" w:rsidRDefault="003B3BC9" w:rsidP="001E6F29">
            <w:pPr>
              <w:jc w:val="center"/>
              <w:rPr>
                <w:rFonts w:asciiTheme="majorHAnsi" w:hAnsiTheme="majorHAnsi"/>
                <w:sz w:val="18"/>
                <w:szCs w:val="18"/>
              </w:rPr>
            </w:pPr>
          </w:p>
        </w:tc>
        <w:tc>
          <w:tcPr>
            <w:tcW w:w="539" w:type="pct"/>
            <w:vMerge/>
            <w:tcBorders>
              <w:left w:val="single" w:sz="4" w:space="0" w:color="000000" w:themeColor="text1"/>
              <w:right w:val="single" w:sz="4" w:space="0" w:color="000000" w:themeColor="text1"/>
            </w:tcBorders>
          </w:tcPr>
          <w:p w:rsidR="003B3BC9" w:rsidRPr="004E6E5F" w:rsidRDefault="003B3BC9" w:rsidP="001E6F29">
            <w:pPr>
              <w:jc w:val="center"/>
              <w:rPr>
                <w:rFonts w:asciiTheme="majorHAnsi" w:hAnsiTheme="majorHAnsi"/>
                <w:sz w:val="18"/>
                <w:szCs w:val="18"/>
              </w:rPr>
            </w:pPr>
          </w:p>
        </w:tc>
      </w:tr>
      <w:tr w:rsidR="00242EA0" w:rsidRPr="004E6E5F" w:rsidTr="003B3BC9">
        <w:trPr>
          <w:cantSplit/>
          <w:trHeight w:val="344"/>
        </w:trPr>
        <w:tc>
          <w:tcPr>
            <w:tcW w:w="245" w:type="pct"/>
            <w:vMerge/>
            <w:tcBorders>
              <w:left w:val="single" w:sz="4" w:space="0" w:color="000000" w:themeColor="text1"/>
              <w:right w:val="single" w:sz="4" w:space="0" w:color="000000" w:themeColor="text1"/>
            </w:tcBorders>
            <w:textDirection w:val="btLr"/>
            <w:vAlign w:val="center"/>
            <w:hideMark/>
          </w:tcPr>
          <w:p w:rsidR="00242EA0" w:rsidRPr="004E6E5F" w:rsidRDefault="00242EA0" w:rsidP="001E6F29">
            <w:pPr>
              <w:ind w:left="113" w:right="113"/>
              <w:jc w:val="center"/>
              <w:rPr>
                <w:rFonts w:asciiTheme="majorHAnsi" w:hAnsiTheme="majorHAnsi"/>
                <w:b/>
                <w:sz w:val="18"/>
                <w:szCs w:val="18"/>
              </w:rPr>
            </w:pPr>
          </w:p>
        </w:tc>
        <w:tc>
          <w:tcPr>
            <w:tcW w:w="544" w:type="pct"/>
            <w:vMerge/>
            <w:tcBorders>
              <w:left w:val="single" w:sz="4" w:space="0" w:color="000000" w:themeColor="text1"/>
              <w:right w:val="single" w:sz="4" w:space="0" w:color="000000" w:themeColor="text1"/>
            </w:tcBorders>
            <w:vAlign w:val="center"/>
          </w:tcPr>
          <w:p w:rsidR="00242EA0" w:rsidRPr="004E6E5F" w:rsidRDefault="00242EA0" w:rsidP="001E6F29">
            <w:pPr>
              <w:jc w:val="center"/>
              <w:rPr>
                <w:rFonts w:asciiTheme="majorHAnsi" w:hAnsiTheme="majorHAnsi"/>
                <w:sz w:val="18"/>
                <w:szCs w:val="18"/>
              </w:rPr>
            </w:pPr>
          </w:p>
        </w:tc>
        <w:tc>
          <w:tcPr>
            <w:tcW w:w="544" w:type="pct"/>
            <w:vMerge/>
            <w:tcBorders>
              <w:left w:val="single" w:sz="4" w:space="0" w:color="000000" w:themeColor="text1"/>
              <w:right w:val="single" w:sz="4" w:space="0" w:color="000000" w:themeColor="text1"/>
            </w:tcBorders>
            <w:vAlign w:val="center"/>
          </w:tcPr>
          <w:p w:rsidR="00242EA0" w:rsidRPr="004E6E5F" w:rsidRDefault="00242EA0" w:rsidP="001E6F29">
            <w:pPr>
              <w:rPr>
                <w:rFonts w:asciiTheme="majorHAnsi" w:hAnsiTheme="majorHAnsi"/>
                <w:b/>
                <w:sz w:val="18"/>
                <w:szCs w:val="18"/>
              </w:rPr>
            </w:pPr>
          </w:p>
        </w:tc>
        <w:tc>
          <w:tcPr>
            <w:tcW w:w="593" w:type="pct"/>
            <w:tcBorders>
              <w:left w:val="single" w:sz="4" w:space="0" w:color="000000" w:themeColor="text1"/>
              <w:right w:val="single" w:sz="4" w:space="0" w:color="000000" w:themeColor="text1"/>
            </w:tcBorders>
            <w:vAlign w:val="center"/>
          </w:tcPr>
          <w:p w:rsidR="00242EA0" w:rsidRPr="00242EA0" w:rsidRDefault="00242EA0" w:rsidP="00DD63BC">
            <w:pPr>
              <w:jc w:val="center"/>
              <w:rPr>
                <w:rFonts w:asciiTheme="majorHAnsi" w:hAnsiTheme="majorHAnsi"/>
                <w:b/>
                <w:sz w:val="18"/>
                <w:szCs w:val="18"/>
              </w:rPr>
            </w:pPr>
            <w:r w:rsidRPr="00242EA0">
              <w:rPr>
                <w:rFonts w:asciiTheme="majorHAnsi" w:hAnsiTheme="majorHAnsi"/>
                <w:b/>
                <w:sz w:val="18"/>
                <w:szCs w:val="18"/>
              </w:rPr>
              <w:t>Vigilancia en Salud</w:t>
            </w:r>
          </w:p>
        </w:tc>
        <w:tc>
          <w:tcPr>
            <w:tcW w:w="444" w:type="pct"/>
            <w:vMerge/>
            <w:tcBorders>
              <w:left w:val="single" w:sz="4" w:space="0" w:color="000000" w:themeColor="text1"/>
              <w:right w:val="single" w:sz="4" w:space="0" w:color="000000" w:themeColor="text1"/>
            </w:tcBorders>
            <w:vAlign w:val="center"/>
          </w:tcPr>
          <w:p w:rsidR="00242EA0" w:rsidRPr="004E6E5F" w:rsidRDefault="00242EA0" w:rsidP="001E6F29">
            <w:pPr>
              <w:jc w:val="center"/>
              <w:rPr>
                <w:rFonts w:asciiTheme="majorHAnsi" w:hAnsiTheme="majorHAnsi"/>
                <w:sz w:val="18"/>
                <w:szCs w:val="18"/>
              </w:rPr>
            </w:pPr>
          </w:p>
        </w:tc>
        <w:tc>
          <w:tcPr>
            <w:tcW w:w="744" w:type="pct"/>
            <w:vMerge/>
            <w:tcBorders>
              <w:left w:val="single" w:sz="4" w:space="0" w:color="000000" w:themeColor="text1"/>
              <w:right w:val="single" w:sz="4" w:space="0" w:color="000000" w:themeColor="text1"/>
            </w:tcBorders>
            <w:vAlign w:val="center"/>
          </w:tcPr>
          <w:p w:rsidR="00242EA0" w:rsidRPr="004E6E5F" w:rsidRDefault="00242EA0" w:rsidP="001E6F29">
            <w:pPr>
              <w:jc w:val="center"/>
              <w:rPr>
                <w:rFonts w:asciiTheme="majorHAnsi" w:hAnsiTheme="majorHAnsi"/>
                <w:sz w:val="18"/>
                <w:szCs w:val="18"/>
              </w:rPr>
            </w:pPr>
          </w:p>
        </w:tc>
        <w:tc>
          <w:tcPr>
            <w:tcW w:w="821"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242EA0" w:rsidRPr="004E6E5F" w:rsidRDefault="00242EA0" w:rsidP="001E6F29">
            <w:pPr>
              <w:jc w:val="center"/>
              <w:rPr>
                <w:rFonts w:asciiTheme="majorHAnsi" w:hAnsiTheme="majorHAnsi"/>
                <w:sz w:val="18"/>
                <w:szCs w:val="18"/>
              </w:rPr>
            </w:pPr>
            <w:r w:rsidRPr="004E6E5F">
              <w:rPr>
                <w:rFonts w:asciiTheme="majorHAnsi" w:hAnsiTheme="majorHAnsi" w:cs="Arial"/>
                <w:sz w:val="18"/>
                <w:szCs w:val="18"/>
              </w:rPr>
              <w:t>Plan estratégico para la Eliminación de la transmisión materno infantil del VIH y la sífilis congénita evaluado y funcionando.</w:t>
            </w:r>
          </w:p>
        </w:tc>
        <w:tc>
          <w:tcPr>
            <w:tcW w:w="526" w:type="pct"/>
            <w:tcBorders>
              <w:left w:val="single" w:sz="4" w:space="0" w:color="000000" w:themeColor="text1"/>
              <w:right w:val="single" w:sz="4" w:space="0" w:color="000000" w:themeColor="text1"/>
            </w:tcBorders>
          </w:tcPr>
          <w:p w:rsidR="00546EC7" w:rsidRDefault="00546EC7" w:rsidP="003B3BC9">
            <w:pPr>
              <w:rPr>
                <w:rFonts w:asciiTheme="majorHAnsi" w:hAnsiTheme="majorHAnsi"/>
                <w:sz w:val="18"/>
                <w:szCs w:val="18"/>
              </w:rPr>
            </w:pPr>
          </w:p>
          <w:p w:rsidR="00242EA0" w:rsidRPr="004E6E5F" w:rsidRDefault="003B3BC9" w:rsidP="003B3BC9">
            <w:pPr>
              <w:rPr>
                <w:rFonts w:asciiTheme="majorHAnsi" w:hAnsiTheme="majorHAnsi"/>
                <w:sz w:val="18"/>
                <w:szCs w:val="18"/>
              </w:rPr>
            </w:pPr>
            <w:r>
              <w:rPr>
                <w:rFonts w:asciiTheme="majorHAnsi" w:hAnsiTheme="majorHAnsi"/>
                <w:sz w:val="18"/>
                <w:szCs w:val="18"/>
              </w:rPr>
              <w:t>mortalidad materna</w:t>
            </w:r>
            <w:r w:rsidR="007C0B89">
              <w:rPr>
                <w:rFonts w:asciiTheme="majorHAnsi" w:hAnsiTheme="majorHAnsi"/>
                <w:sz w:val="18"/>
                <w:szCs w:val="18"/>
              </w:rPr>
              <w:t xml:space="preserve"> </w:t>
            </w:r>
          </w:p>
        </w:tc>
        <w:tc>
          <w:tcPr>
            <w:tcW w:w="539" w:type="pct"/>
            <w:vMerge/>
            <w:tcBorders>
              <w:left w:val="single" w:sz="4" w:space="0" w:color="000000" w:themeColor="text1"/>
              <w:right w:val="single" w:sz="4" w:space="0" w:color="000000" w:themeColor="text1"/>
            </w:tcBorders>
          </w:tcPr>
          <w:p w:rsidR="00242EA0" w:rsidRPr="004E6E5F" w:rsidRDefault="00242EA0" w:rsidP="001E6F29">
            <w:pPr>
              <w:jc w:val="center"/>
              <w:rPr>
                <w:rFonts w:asciiTheme="majorHAnsi" w:hAnsiTheme="majorHAnsi"/>
                <w:sz w:val="18"/>
                <w:szCs w:val="18"/>
              </w:rPr>
            </w:pPr>
          </w:p>
        </w:tc>
      </w:tr>
      <w:tr w:rsidR="00242EA0" w:rsidRPr="004E6E5F" w:rsidTr="003B3BC9">
        <w:trPr>
          <w:cantSplit/>
          <w:trHeight w:val="344"/>
        </w:trPr>
        <w:tc>
          <w:tcPr>
            <w:tcW w:w="245" w:type="pct"/>
            <w:vMerge/>
            <w:tcBorders>
              <w:left w:val="single" w:sz="4" w:space="0" w:color="000000" w:themeColor="text1"/>
              <w:bottom w:val="single" w:sz="4" w:space="0" w:color="000000" w:themeColor="text1"/>
              <w:right w:val="single" w:sz="4" w:space="0" w:color="000000" w:themeColor="text1"/>
            </w:tcBorders>
            <w:textDirection w:val="btLr"/>
            <w:vAlign w:val="center"/>
            <w:hideMark/>
          </w:tcPr>
          <w:p w:rsidR="00242EA0" w:rsidRPr="004E6E5F" w:rsidRDefault="00242EA0" w:rsidP="001E6F29">
            <w:pPr>
              <w:ind w:left="113" w:right="113"/>
              <w:jc w:val="center"/>
              <w:rPr>
                <w:rFonts w:asciiTheme="majorHAnsi" w:hAnsiTheme="majorHAnsi"/>
                <w:b/>
                <w:sz w:val="18"/>
                <w:szCs w:val="18"/>
              </w:rPr>
            </w:pPr>
          </w:p>
        </w:tc>
        <w:tc>
          <w:tcPr>
            <w:tcW w:w="544" w:type="pct"/>
            <w:vMerge/>
            <w:tcBorders>
              <w:left w:val="single" w:sz="4" w:space="0" w:color="000000" w:themeColor="text1"/>
              <w:bottom w:val="single" w:sz="4" w:space="0" w:color="000000" w:themeColor="text1"/>
              <w:right w:val="single" w:sz="4" w:space="0" w:color="000000" w:themeColor="text1"/>
            </w:tcBorders>
            <w:vAlign w:val="center"/>
          </w:tcPr>
          <w:p w:rsidR="00242EA0" w:rsidRPr="004E6E5F" w:rsidRDefault="00242EA0" w:rsidP="001E6F29">
            <w:pPr>
              <w:jc w:val="center"/>
              <w:rPr>
                <w:rFonts w:asciiTheme="majorHAnsi" w:hAnsiTheme="majorHAnsi"/>
                <w:sz w:val="18"/>
                <w:szCs w:val="18"/>
              </w:rPr>
            </w:pPr>
          </w:p>
        </w:tc>
        <w:tc>
          <w:tcPr>
            <w:tcW w:w="544" w:type="pct"/>
            <w:vMerge/>
            <w:tcBorders>
              <w:left w:val="single" w:sz="4" w:space="0" w:color="000000" w:themeColor="text1"/>
              <w:bottom w:val="single" w:sz="4" w:space="0" w:color="000000" w:themeColor="text1"/>
              <w:right w:val="single" w:sz="4" w:space="0" w:color="000000" w:themeColor="text1"/>
            </w:tcBorders>
            <w:vAlign w:val="center"/>
          </w:tcPr>
          <w:p w:rsidR="00242EA0" w:rsidRPr="004E6E5F" w:rsidRDefault="00242EA0" w:rsidP="001E6F29">
            <w:pPr>
              <w:rPr>
                <w:rFonts w:asciiTheme="majorHAnsi" w:hAnsiTheme="majorHAnsi"/>
                <w:b/>
                <w:sz w:val="18"/>
                <w:szCs w:val="18"/>
              </w:rPr>
            </w:pPr>
          </w:p>
        </w:tc>
        <w:tc>
          <w:tcPr>
            <w:tcW w:w="593" w:type="pct"/>
            <w:tcBorders>
              <w:left w:val="single" w:sz="4" w:space="0" w:color="000000" w:themeColor="text1"/>
              <w:bottom w:val="single" w:sz="4" w:space="0" w:color="000000" w:themeColor="text1"/>
              <w:right w:val="single" w:sz="4" w:space="0" w:color="000000" w:themeColor="text1"/>
            </w:tcBorders>
            <w:vAlign w:val="center"/>
          </w:tcPr>
          <w:p w:rsidR="00242EA0" w:rsidRPr="00242EA0" w:rsidRDefault="00242EA0" w:rsidP="00DD63BC">
            <w:pPr>
              <w:jc w:val="center"/>
              <w:rPr>
                <w:rFonts w:asciiTheme="majorHAnsi" w:hAnsiTheme="majorHAnsi" w:cs="Arial"/>
                <w:b/>
                <w:sz w:val="18"/>
                <w:szCs w:val="18"/>
              </w:rPr>
            </w:pPr>
            <w:r w:rsidRPr="00242EA0">
              <w:rPr>
                <w:rFonts w:asciiTheme="majorHAnsi" w:hAnsiTheme="majorHAnsi" w:cs="Arial"/>
                <w:b/>
                <w:sz w:val="18"/>
                <w:szCs w:val="18"/>
              </w:rPr>
              <w:t xml:space="preserve"> Promoción de la Salud y Calidad de Vida</w:t>
            </w:r>
            <w:r w:rsidR="00DC517E">
              <w:rPr>
                <w:rFonts w:asciiTheme="majorHAnsi" w:hAnsiTheme="majorHAnsi" w:cs="Arial"/>
                <w:b/>
                <w:sz w:val="18"/>
                <w:szCs w:val="18"/>
              </w:rPr>
              <w:t xml:space="preserve"> Reproductiva</w:t>
            </w:r>
          </w:p>
          <w:p w:rsidR="00242EA0" w:rsidRPr="00242EA0" w:rsidRDefault="00242EA0" w:rsidP="00DD63BC">
            <w:pPr>
              <w:jc w:val="center"/>
              <w:rPr>
                <w:rFonts w:asciiTheme="majorHAnsi" w:hAnsiTheme="majorHAnsi"/>
                <w:b/>
                <w:sz w:val="18"/>
                <w:szCs w:val="18"/>
              </w:rPr>
            </w:pPr>
          </w:p>
        </w:tc>
        <w:tc>
          <w:tcPr>
            <w:tcW w:w="444" w:type="pct"/>
            <w:vMerge/>
            <w:tcBorders>
              <w:left w:val="single" w:sz="4" w:space="0" w:color="000000" w:themeColor="text1"/>
              <w:bottom w:val="single" w:sz="4" w:space="0" w:color="000000" w:themeColor="text1"/>
              <w:right w:val="single" w:sz="4" w:space="0" w:color="000000" w:themeColor="text1"/>
            </w:tcBorders>
            <w:vAlign w:val="center"/>
          </w:tcPr>
          <w:p w:rsidR="00242EA0" w:rsidRPr="004E6E5F" w:rsidRDefault="00242EA0" w:rsidP="001E6F29">
            <w:pPr>
              <w:jc w:val="center"/>
              <w:rPr>
                <w:rFonts w:asciiTheme="majorHAnsi" w:hAnsiTheme="majorHAnsi"/>
                <w:sz w:val="18"/>
                <w:szCs w:val="18"/>
              </w:rPr>
            </w:pPr>
          </w:p>
        </w:tc>
        <w:tc>
          <w:tcPr>
            <w:tcW w:w="744" w:type="pct"/>
            <w:vMerge/>
            <w:tcBorders>
              <w:left w:val="single" w:sz="4" w:space="0" w:color="000000" w:themeColor="text1"/>
              <w:bottom w:val="single" w:sz="4" w:space="0" w:color="000000" w:themeColor="text1"/>
              <w:right w:val="single" w:sz="4" w:space="0" w:color="000000" w:themeColor="text1"/>
            </w:tcBorders>
            <w:vAlign w:val="center"/>
          </w:tcPr>
          <w:p w:rsidR="00242EA0" w:rsidRPr="004E6E5F" w:rsidRDefault="00242EA0" w:rsidP="001E6F29">
            <w:pPr>
              <w:jc w:val="center"/>
              <w:rPr>
                <w:rFonts w:asciiTheme="majorHAnsi" w:hAnsiTheme="majorHAnsi"/>
                <w:sz w:val="18"/>
                <w:szCs w:val="18"/>
              </w:rPr>
            </w:pPr>
          </w:p>
        </w:tc>
        <w:tc>
          <w:tcPr>
            <w:tcW w:w="821"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242EA0" w:rsidRPr="004E6E5F" w:rsidRDefault="00242EA0" w:rsidP="001E6F29">
            <w:pPr>
              <w:jc w:val="center"/>
              <w:rPr>
                <w:rFonts w:asciiTheme="majorHAnsi" w:hAnsiTheme="majorHAnsi"/>
                <w:sz w:val="18"/>
                <w:szCs w:val="18"/>
              </w:rPr>
            </w:pPr>
            <w:r w:rsidRPr="004E6E5F">
              <w:rPr>
                <w:rFonts w:asciiTheme="majorHAnsi" w:hAnsiTheme="majorHAnsi"/>
                <w:sz w:val="18"/>
                <w:szCs w:val="18"/>
              </w:rPr>
              <w:t>% de Madres Líderes promocionando los derechos sexuales y reproductivos</w:t>
            </w:r>
          </w:p>
        </w:tc>
        <w:tc>
          <w:tcPr>
            <w:tcW w:w="526" w:type="pct"/>
            <w:tcBorders>
              <w:left w:val="single" w:sz="4" w:space="0" w:color="000000" w:themeColor="text1"/>
              <w:bottom w:val="single" w:sz="4" w:space="0" w:color="000000" w:themeColor="text1"/>
              <w:right w:val="single" w:sz="4" w:space="0" w:color="000000" w:themeColor="text1"/>
            </w:tcBorders>
          </w:tcPr>
          <w:p w:rsidR="00242EA0" w:rsidRPr="004E6E5F" w:rsidRDefault="003B3BC9" w:rsidP="001E6F29">
            <w:pPr>
              <w:jc w:val="center"/>
              <w:rPr>
                <w:rFonts w:asciiTheme="majorHAnsi" w:hAnsiTheme="majorHAnsi"/>
                <w:sz w:val="18"/>
                <w:szCs w:val="18"/>
              </w:rPr>
            </w:pPr>
            <w:r>
              <w:rPr>
                <w:rFonts w:asciiTheme="majorHAnsi" w:hAnsiTheme="majorHAnsi"/>
                <w:sz w:val="18"/>
                <w:szCs w:val="18"/>
              </w:rPr>
              <w:t>Campañas de promoción de derechos sexuales reproductivos</w:t>
            </w:r>
          </w:p>
        </w:tc>
        <w:tc>
          <w:tcPr>
            <w:tcW w:w="539" w:type="pct"/>
            <w:vMerge/>
            <w:tcBorders>
              <w:left w:val="single" w:sz="4" w:space="0" w:color="000000" w:themeColor="text1"/>
              <w:bottom w:val="single" w:sz="4" w:space="0" w:color="000000" w:themeColor="text1"/>
              <w:right w:val="single" w:sz="4" w:space="0" w:color="000000" w:themeColor="text1"/>
            </w:tcBorders>
          </w:tcPr>
          <w:p w:rsidR="00242EA0" w:rsidRPr="004E6E5F" w:rsidRDefault="00242EA0" w:rsidP="001E6F29">
            <w:pPr>
              <w:jc w:val="center"/>
              <w:rPr>
                <w:rFonts w:asciiTheme="majorHAnsi" w:hAnsiTheme="majorHAnsi"/>
                <w:sz w:val="18"/>
                <w:szCs w:val="18"/>
              </w:rPr>
            </w:pPr>
          </w:p>
        </w:tc>
      </w:tr>
    </w:tbl>
    <w:p w:rsidR="00E003A2" w:rsidRDefault="00E003A2" w:rsidP="007C01CA">
      <w:pPr>
        <w:jc w:val="center"/>
        <w:rPr>
          <w:rFonts w:asciiTheme="majorHAnsi" w:hAnsiTheme="majorHAnsi"/>
          <w:b/>
          <w:sz w:val="24"/>
          <w:szCs w:val="24"/>
        </w:rPr>
      </w:pPr>
    </w:p>
    <w:p w:rsidR="007C01CA" w:rsidRDefault="007C01CA" w:rsidP="007C01CA">
      <w:pPr>
        <w:jc w:val="center"/>
        <w:rPr>
          <w:rFonts w:asciiTheme="majorHAnsi" w:hAnsiTheme="majorHAnsi"/>
          <w:b/>
          <w:sz w:val="24"/>
          <w:szCs w:val="24"/>
        </w:rPr>
      </w:pPr>
      <w:r>
        <w:rPr>
          <w:rFonts w:asciiTheme="majorHAnsi" w:hAnsiTheme="majorHAnsi"/>
          <w:b/>
          <w:sz w:val="24"/>
          <w:szCs w:val="24"/>
        </w:rPr>
        <w:t>MATRIZ DE PROGRAMAS Y SUBPROGRAMAS</w:t>
      </w:r>
    </w:p>
    <w:tbl>
      <w:tblPr>
        <w:tblStyle w:val="Tablaconcuadrcula"/>
        <w:tblW w:w="5000" w:type="pct"/>
        <w:tblLook w:val="04A0" w:firstRow="1" w:lastRow="0" w:firstColumn="1" w:lastColumn="0" w:noHBand="0" w:noVBand="1"/>
      </w:tblPr>
      <w:tblGrid>
        <w:gridCol w:w="677"/>
        <w:gridCol w:w="1711"/>
        <w:gridCol w:w="1501"/>
        <w:gridCol w:w="1599"/>
        <w:gridCol w:w="1743"/>
        <w:gridCol w:w="2179"/>
        <w:gridCol w:w="1892"/>
        <w:gridCol w:w="1453"/>
        <w:gridCol w:w="1599"/>
      </w:tblGrid>
      <w:tr w:rsidR="00242EA0" w:rsidRPr="004859D3" w:rsidTr="00C56ACD">
        <w:trPr>
          <w:trHeight w:val="584"/>
        </w:trPr>
        <w:tc>
          <w:tcPr>
            <w:tcW w:w="236"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242EA0" w:rsidRPr="004859D3" w:rsidRDefault="00242EA0" w:rsidP="001E6F29">
            <w:pPr>
              <w:jc w:val="center"/>
              <w:rPr>
                <w:rFonts w:asciiTheme="majorHAnsi" w:hAnsiTheme="majorHAnsi"/>
                <w:b/>
                <w:sz w:val="18"/>
                <w:szCs w:val="18"/>
              </w:rPr>
            </w:pPr>
            <w:r w:rsidRPr="004859D3">
              <w:rPr>
                <w:rFonts w:asciiTheme="majorHAnsi" w:hAnsiTheme="majorHAnsi"/>
                <w:b/>
                <w:sz w:val="18"/>
                <w:szCs w:val="18"/>
              </w:rPr>
              <w:t>EJE</w:t>
            </w:r>
          </w:p>
        </w:tc>
        <w:tc>
          <w:tcPr>
            <w:tcW w:w="596"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242EA0" w:rsidRPr="004859D3" w:rsidRDefault="00242EA0" w:rsidP="001E6F29">
            <w:pPr>
              <w:jc w:val="center"/>
              <w:rPr>
                <w:rFonts w:asciiTheme="majorHAnsi" w:hAnsiTheme="majorHAnsi"/>
                <w:b/>
                <w:sz w:val="18"/>
                <w:szCs w:val="18"/>
              </w:rPr>
            </w:pPr>
            <w:r w:rsidRPr="004859D3">
              <w:rPr>
                <w:rFonts w:asciiTheme="majorHAnsi" w:hAnsiTheme="majorHAnsi"/>
                <w:b/>
                <w:sz w:val="18"/>
                <w:szCs w:val="18"/>
              </w:rPr>
              <w:t>OBJETIVO ESTRATÉGICO</w:t>
            </w:r>
          </w:p>
        </w:tc>
        <w:tc>
          <w:tcPr>
            <w:tcW w:w="523"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242EA0" w:rsidRPr="004859D3" w:rsidRDefault="00242EA0" w:rsidP="001E6F29">
            <w:pPr>
              <w:jc w:val="center"/>
              <w:rPr>
                <w:rFonts w:asciiTheme="majorHAnsi" w:hAnsiTheme="majorHAnsi"/>
                <w:b/>
                <w:sz w:val="18"/>
                <w:szCs w:val="18"/>
              </w:rPr>
            </w:pPr>
            <w:r w:rsidRPr="004859D3">
              <w:rPr>
                <w:rFonts w:asciiTheme="majorHAnsi" w:hAnsiTheme="majorHAnsi"/>
                <w:b/>
                <w:sz w:val="18"/>
                <w:szCs w:val="18"/>
              </w:rPr>
              <w:t>PROGRAMA ESTRATÉGICO</w:t>
            </w:r>
          </w:p>
        </w:tc>
        <w:tc>
          <w:tcPr>
            <w:tcW w:w="557"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tcPr>
          <w:p w:rsidR="00242EA0" w:rsidRPr="004859D3" w:rsidRDefault="00242EA0" w:rsidP="00DD63BC">
            <w:pPr>
              <w:jc w:val="center"/>
              <w:rPr>
                <w:rFonts w:asciiTheme="majorHAnsi" w:hAnsiTheme="majorHAnsi"/>
                <w:b/>
                <w:sz w:val="18"/>
                <w:szCs w:val="18"/>
              </w:rPr>
            </w:pPr>
            <w:r w:rsidRPr="004859D3">
              <w:rPr>
                <w:rFonts w:asciiTheme="majorHAnsi" w:hAnsiTheme="majorHAnsi"/>
                <w:b/>
                <w:sz w:val="18"/>
                <w:szCs w:val="18"/>
              </w:rPr>
              <w:t>SUBPROGRAMA</w:t>
            </w:r>
          </w:p>
        </w:tc>
        <w:tc>
          <w:tcPr>
            <w:tcW w:w="607"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242EA0" w:rsidRPr="004859D3" w:rsidRDefault="00242EA0" w:rsidP="001E6F29">
            <w:pPr>
              <w:jc w:val="center"/>
              <w:rPr>
                <w:rFonts w:asciiTheme="majorHAnsi" w:hAnsiTheme="majorHAnsi"/>
                <w:b/>
                <w:sz w:val="18"/>
                <w:szCs w:val="18"/>
              </w:rPr>
            </w:pPr>
            <w:r w:rsidRPr="004859D3">
              <w:rPr>
                <w:rFonts w:asciiTheme="majorHAnsi" w:hAnsiTheme="majorHAnsi"/>
                <w:b/>
                <w:sz w:val="18"/>
                <w:szCs w:val="18"/>
              </w:rPr>
              <w:t>LÍNEA BASE</w:t>
            </w:r>
          </w:p>
        </w:tc>
        <w:tc>
          <w:tcPr>
            <w:tcW w:w="759"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242EA0" w:rsidRPr="004859D3" w:rsidRDefault="00242EA0" w:rsidP="001E6F29">
            <w:pPr>
              <w:jc w:val="center"/>
              <w:rPr>
                <w:rFonts w:asciiTheme="majorHAnsi" w:hAnsiTheme="majorHAnsi"/>
                <w:b/>
                <w:sz w:val="18"/>
                <w:szCs w:val="18"/>
              </w:rPr>
            </w:pPr>
            <w:r w:rsidRPr="004859D3">
              <w:rPr>
                <w:rFonts w:asciiTheme="majorHAnsi" w:hAnsiTheme="majorHAnsi"/>
                <w:b/>
                <w:sz w:val="18"/>
                <w:szCs w:val="18"/>
              </w:rPr>
              <w:t>META DE RESULTADO</w:t>
            </w:r>
          </w:p>
        </w:tc>
        <w:tc>
          <w:tcPr>
            <w:tcW w:w="659"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242EA0" w:rsidRPr="004859D3" w:rsidRDefault="00242EA0" w:rsidP="001E6F29">
            <w:pPr>
              <w:jc w:val="center"/>
              <w:rPr>
                <w:rFonts w:asciiTheme="majorHAnsi" w:hAnsiTheme="majorHAnsi"/>
                <w:b/>
                <w:sz w:val="18"/>
                <w:szCs w:val="18"/>
              </w:rPr>
            </w:pPr>
            <w:r w:rsidRPr="004859D3">
              <w:rPr>
                <w:rFonts w:asciiTheme="majorHAnsi" w:hAnsiTheme="majorHAnsi"/>
                <w:b/>
                <w:sz w:val="18"/>
                <w:szCs w:val="18"/>
              </w:rPr>
              <w:t>META DE PRODUCTO</w:t>
            </w:r>
          </w:p>
        </w:tc>
        <w:tc>
          <w:tcPr>
            <w:tcW w:w="506"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242EA0" w:rsidRPr="004859D3" w:rsidRDefault="00242EA0" w:rsidP="001E6F29">
            <w:pPr>
              <w:jc w:val="center"/>
              <w:rPr>
                <w:rFonts w:asciiTheme="majorHAnsi" w:hAnsiTheme="majorHAnsi"/>
                <w:b/>
                <w:sz w:val="18"/>
                <w:szCs w:val="18"/>
              </w:rPr>
            </w:pPr>
            <w:r w:rsidRPr="004859D3">
              <w:rPr>
                <w:rFonts w:asciiTheme="majorHAnsi" w:hAnsiTheme="majorHAnsi"/>
                <w:b/>
                <w:sz w:val="18"/>
                <w:szCs w:val="18"/>
              </w:rPr>
              <w:t>INDICADOR</w:t>
            </w:r>
          </w:p>
        </w:tc>
        <w:tc>
          <w:tcPr>
            <w:tcW w:w="557"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242EA0" w:rsidRPr="004859D3" w:rsidRDefault="00242EA0" w:rsidP="001E6F29">
            <w:pPr>
              <w:jc w:val="center"/>
              <w:rPr>
                <w:rFonts w:asciiTheme="majorHAnsi" w:hAnsiTheme="majorHAnsi"/>
                <w:b/>
                <w:sz w:val="18"/>
                <w:szCs w:val="18"/>
              </w:rPr>
            </w:pPr>
            <w:r w:rsidRPr="004859D3">
              <w:rPr>
                <w:rFonts w:asciiTheme="majorHAnsi" w:hAnsiTheme="majorHAnsi"/>
                <w:b/>
                <w:sz w:val="18"/>
                <w:szCs w:val="18"/>
              </w:rPr>
              <w:t>SECTOR DE COMPETENCIA</w:t>
            </w:r>
          </w:p>
        </w:tc>
      </w:tr>
      <w:tr w:rsidR="00242EA0" w:rsidRPr="004859D3" w:rsidTr="008E437E">
        <w:trPr>
          <w:cantSplit/>
          <w:trHeight w:val="372"/>
        </w:trPr>
        <w:tc>
          <w:tcPr>
            <w:tcW w:w="236" w:type="pct"/>
            <w:vMerge w:val="restart"/>
            <w:tcBorders>
              <w:top w:val="single" w:sz="4" w:space="0" w:color="000000" w:themeColor="text1"/>
              <w:left w:val="single" w:sz="4" w:space="0" w:color="000000" w:themeColor="text1"/>
              <w:right w:val="single" w:sz="4" w:space="0" w:color="000000" w:themeColor="text1"/>
            </w:tcBorders>
            <w:textDirection w:val="btLr"/>
            <w:vAlign w:val="center"/>
            <w:hideMark/>
          </w:tcPr>
          <w:p w:rsidR="00242EA0" w:rsidRPr="004859D3" w:rsidRDefault="00242EA0" w:rsidP="001E6F29">
            <w:pPr>
              <w:ind w:left="113" w:right="113"/>
              <w:jc w:val="center"/>
              <w:rPr>
                <w:rFonts w:asciiTheme="majorHAnsi" w:hAnsiTheme="majorHAnsi"/>
                <w:sz w:val="28"/>
                <w:szCs w:val="28"/>
              </w:rPr>
            </w:pPr>
            <w:r w:rsidRPr="004859D3">
              <w:rPr>
                <w:rFonts w:asciiTheme="majorHAnsi" w:hAnsiTheme="majorHAnsi"/>
                <w:b/>
                <w:sz w:val="28"/>
                <w:szCs w:val="28"/>
              </w:rPr>
              <w:t>DIMENSIÓN SOCIO CULTURAL</w:t>
            </w:r>
          </w:p>
        </w:tc>
        <w:tc>
          <w:tcPr>
            <w:tcW w:w="596" w:type="pct"/>
            <w:vMerge w:val="restart"/>
            <w:tcBorders>
              <w:top w:val="single" w:sz="4" w:space="0" w:color="000000" w:themeColor="text1"/>
              <w:left w:val="single" w:sz="4" w:space="0" w:color="000000" w:themeColor="text1"/>
              <w:right w:val="single" w:sz="4" w:space="0" w:color="000000" w:themeColor="text1"/>
            </w:tcBorders>
            <w:vAlign w:val="center"/>
          </w:tcPr>
          <w:p w:rsidR="00242EA0" w:rsidRPr="004859D3" w:rsidRDefault="00242EA0" w:rsidP="001E6F29">
            <w:pPr>
              <w:jc w:val="center"/>
              <w:rPr>
                <w:rFonts w:asciiTheme="majorHAnsi" w:hAnsiTheme="majorHAnsi"/>
                <w:sz w:val="18"/>
                <w:szCs w:val="18"/>
              </w:rPr>
            </w:pPr>
            <w:r w:rsidRPr="004859D3">
              <w:rPr>
                <w:rFonts w:asciiTheme="majorHAnsi" w:hAnsiTheme="majorHAnsi"/>
                <w:sz w:val="18"/>
                <w:szCs w:val="18"/>
              </w:rPr>
              <w:t xml:space="preserve">Desarrollar el sistema general de seguridad social en salud, mediante la participación y promoción  de  los servicios y recursos destinados para su ejecución en el municipio de </w:t>
            </w:r>
            <w:r w:rsidR="001A2FF8">
              <w:rPr>
                <w:rFonts w:asciiTheme="majorHAnsi" w:hAnsiTheme="majorHAnsi"/>
                <w:sz w:val="18"/>
                <w:szCs w:val="18"/>
              </w:rPr>
              <w:t>Valencia</w:t>
            </w:r>
            <w:r w:rsidRPr="004859D3">
              <w:rPr>
                <w:rFonts w:asciiTheme="majorHAnsi" w:hAnsiTheme="majorHAnsi"/>
                <w:sz w:val="18"/>
                <w:szCs w:val="18"/>
              </w:rPr>
              <w:t>.</w:t>
            </w:r>
          </w:p>
        </w:tc>
        <w:tc>
          <w:tcPr>
            <w:tcW w:w="523" w:type="pct"/>
            <w:vMerge w:val="restart"/>
            <w:tcBorders>
              <w:top w:val="single" w:sz="4" w:space="0" w:color="000000" w:themeColor="text1"/>
              <w:left w:val="single" w:sz="4" w:space="0" w:color="000000" w:themeColor="text1"/>
              <w:right w:val="single" w:sz="4" w:space="0" w:color="000000" w:themeColor="text1"/>
            </w:tcBorders>
            <w:vAlign w:val="center"/>
          </w:tcPr>
          <w:p w:rsidR="00242EA0" w:rsidRPr="004859D3" w:rsidRDefault="00242EA0" w:rsidP="001E6F29">
            <w:pPr>
              <w:jc w:val="center"/>
              <w:rPr>
                <w:rFonts w:asciiTheme="majorHAnsi" w:hAnsiTheme="majorHAnsi"/>
                <w:b/>
                <w:sz w:val="18"/>
                <w:szCs w:val="18"/>
              </w:rPr>
            </w:pPr>
            <w:r w:rsidRPr="004859D3">
              <w:rPr>
                <w:rFonts w:asciiTheme="majorHAnsi" w:hAnsiTheme="majorHAnsi"/>
                <w:b/>
                <w:szCs w:val="18"/>
              </w:rPr>
              <w:t>SALUD PUBLICA</w:t>
            </w:r>
          </w:p>
        </w:tc>
        <w:tc>
          <w:tcPr>
            <w:tcW w:w="557" w:type="pct"/>
            <w:vMerge w:val="restart"/>
            <w:tcBorders>
              <w:top w:val="single" w:sz="4" w:space="0" w:color="000000" w:themeColor="text1"/>
              <w:left w:val="single" w:sz="4" w:space="0" w:color="000000" w:themeColor="text1"/>
              <w:right w:val="single" w:sz="4" w:space="0" w:color="000000" w:themeColor="text1"/>
            </w:tcBorders>
            <w:vAlign w:val="center"/>
          </w:tcPr>
          <w:p w:rsidR="00242EA0" w:rsidRPr="004859D3" w:rsidRDefault="00242EA0" w:rsidP="00DD63BC">
            <w:pPr>
              <w:jc w:val="center"/>
              <w:rPr>
                <w:rFonts w:asciiTheme="majorHAnsi" w:hAnsiTheme="majorHAnsi" w:cs="Arial"/>
                <w:sz w:val="18"/>
                <w:szCs w:val="18"/>
              </w:rPr>
            </w:pPr>
            <w:r w:rsidRPr="004859D3">
              <w:rPr>
                <w:rFonts w:asciiTheme="majorHAnsi" w:hAnsiTheme="majorHAnsi" w:cs="Arial"/>
                <w:sz w:val="18"/>
                <w:szCs w:val="18"/>
              </w:rPr>
              <w:t>Acciones de Prevención de los Riesgos</w:t>
            </w:r>
            <w:r w:rsidR="00DC517E">
              <w:rPr>
                <w:rFonts w:asciiTheme="majorHAnsi" w:hAnsiTheme="majorHAnsi" w:cs="Arial"/>
                <w:sz w:val="18"/>
                <w:szCs w:val="18"/>
              </w:rPr>
              <w:t xml:space="preserve"> contra el </w:t>
            </w:r>
            <w:r w:rsidR="00543E8C">
              <w:rPr>
                <w:rFonts w:asciiTheme="majorHAnsi" w:hAnsiTheme="majorHAnsi" w:cs="Arial"/>
                <w:sz w:val="18"/>
                <w:szCs w:val="18"/>
              </w:rPr>
              <w:t>cáncer</w:t>
            </w:r>
          </w:p>
        </w:tc>
        <w:tc>
          <w:tcPr>
            <w:tcW w:w="607" w:type="pct"/>
            <w:vMerge w:val="restart"/>
            <w:tcBorders>
              <w:top w:val="single" w:sz="4" w:space="0" w:color="000000" w:themeColor="text1"/>
              <w:left w:val="single" w:sz="4" w:space="0" w:color="000000" w:themeColor="text1"/>
              <w:right w:val="single" w:sz="4" w:space="0" w:color="000000" w:themeColor="text1"/>
            </w:tcBorders>
            <w:vAlign w:val="center"/>
          </w:tcPr>
          <w:p w:rsidR="00242EA0" w:rsidRPr="004859D3" w:rsidRDefault="00242EA0" w:rsidP="001E6F29">
            <w:pPr>
              <w:jc w:val="center"/>
              <w:rPr>
                <w:rFonts w:asciiTheme="majorHAnsi" w:hAnsiTheme="majorHAnsi" w:cs="Arial"/>
                <w:sz w:val="18"/>
                <w:szCs w:val="18"/>
              </w:rPr>
            </w:pPr>
            <w:r w:rsidRPr="004859D3">
              <w:rPr>
                <w:rFonts w:asciiTheme="majorHAnsi" w:hAnsiTheme="majorHAnsi" w:cs="Arial"/>
                <w:sz w:val="18"/>
                <w:szCs w:val="18"/>
              </w:rPr>
              <w:t>8.8</w:t>
            </w:r>
            <w:r w:rsidR="005D5FB1">
              <w:rPr>
                <w:rFonts w:asciiTheme="majorHAnsi" w:hAnsiTheme="majorHAnsi" w:cs="Arial"/>
                <w:sz w:val="18"/>
                <w:szCs w:val="18"/>
              </w:rPr>
              <w:t xml:space="preserve"> Tasa de mujeres con </w:t>
            </w:r>
            <w:r w:rsidR="00ED287E">
              <w:rPr>
                <w:rFonts w:asciiTheme="majorHAnsi" w:hAnsiTheme="majorHAnsi" w:cs="Arial"/>
                <w:sz w:val="18"/>
                <w:szCs w:val="18"/>
              </w:rPr>
              <w:t>cáncer</w:t>
            </w:r>
            <w:r w:rsidR="005D5FB1">
              <w:rPr>
                <w:rFonts w:asciiTheme="majorHAnsi" w:hAnsiTheme="majorHAnsi" w:cs="Arial"/>
                <w:sz w:val="18"/>
                <w:szCs w:val="18"/>
              </w:rPr>
              <w:t xml:space="preserve"> de cuello uterino x cada 1000 </w:t>
            </w:r>
            <w:r w:rsidR="00ED287E">
              <w:rPr>
                <w:rFonts w:asciiTheme="majorHAnsi" w:hAnsiTheme="majorHAnsi" w:cs="Arial"/>
                <w:sz w:val="18"/>
                <w:szCs w:val="18"/>
              </w:rPr>
              <w:t>mujeres</w:t>
            </w:r>
          </w:p>
          <w:p w:rsidR="00242EA0" w:rsidRPr="004859D3" w:rsidRDefault="00242EA0" w:rsidP="001E6F29">
            <w:pPr>
              <w:jc w:val="center"/>
              <w:rPr>
                <w:rFonts w:asciiTheme="majorHAnsi" w:hAnsiTheme="majorHAnsi"/>
                <w:sz w:val="18"/>
                <w:szCs w:val="18"/>
              </w:rPr>
            </w:pPr>
          </w:p>
        </w:tc>
        <w:tc>
          <w:tcPr>
            <w:tcW w:w="759" w:type="pct"/>
            <w:vMerge w:val="restart"/>
            <w:tcBorders>
              <w:top w:val="single" w:sz="4" w:space="0" w:color="000000" w:themeColor="text1"/>
              <w:left w:val="single" w:sz="4" w:space="0" w:color="000000" w:themeColor="text1"/>
              <w:right w:val="single" w:sz="4" w:space="0" w:color="000000" w:themeColor="text1"/>
            </w:tcBorders>
            <w:vAlign w:val="center"/>
          </w:tcPr>
          <w:p w:rsidR="00242EA0" w:rsidRPr="004859D3" w:rsidRDefault="00242EA0" w:rsidP="001E6F29">
            <w:pPr>
              <w:jc w:val="center"/>
              <w:rPr>
                <w:rFonts w:asciiTheme="majorHAnsi" w:hAnsiTheme="majorHAnsi"/>
                <w:sz w:val="18"/>
                <w:szCs w:val="18"/>
                <w:lang w:val="es-ES"/>
              </w:rPr>
            </w:pPr>
            <w:r w:rsidRPr="004859D3">
              <w:rPr>
                <w:rFonts w:asciiTheme="majorHAnsi" w:hAnsiTheme="majorHAnsi"/>
                <w:sz w:val="18"/>
                <w:szCs w:val="18"/>
                <w:lang w:val="es-ES"/>
              </w:rPr>
              <w:t>.</w:t>
            </w:r>
          </w:p>
          <w:p w:rsidR="00242EA0" w:rsidRPr="004859D3" w:rsidRDefault="00242EA0" w:rsidP="001E6F29">
            <w:pPr>
              <w:jc w:val="center"/>
              <w:rPr>
                <w:rFonts w:asciiTheme="majorHAnsi" w:hAnsiTheme="majorHAnsi"/>
                <w:sz w:val="18"/>
                <w:szCs w:val="18"/>
                <w:lang w:val="es-ES"/>
              </w:rPr>
            </w:pPr>
            <w:r w:rsidRPr="004859D3">
              <w:rPr>
                <w:rFonts w:asciiTheme="majorHAnsi" w:hAnsiTheme="majorHAnsi"/>
                <w:sz w:val="18"/>
                <w:szCs w:val="18"/>
                <w:lang w:val="es-ES"/>
              </w:rPr>
              <w:t>Reducir  a 7,08 por cien mil mujeres por cáncer de cuello uterino</w:t>
            </w:r>
          </w:p>
        </w:tc>
        <w:tc>
          <w:tcPr>
            <w:tcW w:w="65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242EA0" w:rsidRPr="004859D3" w:rsidRDefault="00242EA0" w:rsidP="001E6F29">
            <w:pPr>
              <w:jc w:val="center"/>
              <w:rPr>
                <w:rFonts w:asciiTheme="majorHAnsi" w:hAnsiTheme="majorHAnsi"/>
                <w:sz w:val="18"/>
                <w:szCs w:val="18"/>
              </w:rPr>
            </w:pPr>
            <w:r w:rsidRPr="004859D3">
              <w:rPr>
                <w:rFonts w:asciiTheme="majorHAnsi" w:hAnsiTheme="majorHAnsi"/>
                <w:sz w:val="18"/>
                <w:szCs w:val="18"/>
              </w:rPr>
              <w:t>Número de mujeres de 25 a 69 años con una citología al año</w:t>
            </w:r>
          </w:p>
        </w:tc>
        <w:tc>
          <w:tcPr>
            <w:tcW w:w="506" w:type="pct"/>
            <w:tcBorders>
              <w:top w:val="single" w:sz="4" w:space="0" w:color="000000" w:themeColor="text1"/>
              <w:left w:val="single" w:sz="4" w:space="0" w:color="000000" w:themeColor="text1"/>
              <w:right w:val="single" w:sz="4" w:space="0" w:color="000000" w:themeColor="text1"/>
            </w:tcBorders>
          </w:tcPr>
          <w:p w:rsidR="00242EA0" w:rsidRPr="004859D3" w:rsidRDefault="00ED287E" w:rsidP="001E6F29">
            <w:pPr>
              <w:jc w:val="center"/>
              <w:rPr>
                <w:rFonts w:asciiTheme="majorHAnsi" w:hAnsiTheme="majorHAnsi"/>
                <w:sz w:val="18"/>
                <w:szCs w:val="18"/>
              </w:rPr>
            </w:pPr>
            <w:r>
              <w:rPr>
                <w:rFonts w:asciiTheme="majorHAnsi" w:hAnsiTheme="majorHAnsi"/>
                <w:sz w:val="18"/>
                <w:szCs w:val="18"/>
              </w:rPr>
              <w:t>Nª de citologías al año en mujeres entre 25 a 69 años</w:t>
            </w:r>
          </w:p>
        </w:tc>
        <w:tc>
          <w:tcPr>
            <w:tcW w:w="557" w:type="pct"/>
            <w:vMerge w:val="restart"/>
            <w:tcBorders>
              <w:top w:val="single" w:sz="4" w:space="0" w:color="000000" w:themeColor="text1"/>
              <w:left w:val="single" w:sz="4" w:space="0" w:color="000000" w:themeColor="text1"/>
              <w:right w:val="single" w:sz="4" w:space="0" w:color="000000" w:themeColor="text1"/>
            </w:tcBorders>
            <w:vAlign w:val="center"/>
          </w:tcPr>
          <w:p w:rsidR="00242EA0" w:rsidRPr="001531EF" w:rsidRDefault="00680BFE" w:rsidP="008E437E">
            <w:pPr>
              <w:jc w:val="center"/>
              <w:rPr>
                <w:rFonts w:asciiTheme="majorHAnsi" w:hAnsiTheme="majorHAnsi"/>
                <w:b/>
                <w:sz w:val="18"/>
                <w:szCs w:val="18"/>
              </w:rPr>
            </w:pPr>
            <w:r w:rsidRPr="001531EF">
              <w:rPr>
                <w:rFonts w:asciiTheme="majorHAnsi" w:hAnsiTheme="majorHAnsi"/>
                <w:b/>
                <w:sz w:val="20"/>
                <w:szCs w:val="18"/>
              </w:rPr>
              <w:t>SALUD</w:t>
            </w:r>
          </w:p>
        </w:tc>
      </w:tr>
      <w:tr w:rsidR="00ED287E" w:rsidRPr="004859D3" w:rsidTr="00C56ACD">
        <w:trPr>
          <w:cantSplit/>
          <w:trHeight w:val="367"/>
        </w:trPr>
        <w:tc>
          <w:tcPr>
            <w:tcW w:w="236" w:type="pct"/>
            <w:vMerge/>
            <w:tcBorders>
              <w:left w:val="single" w:sz="4" w:space="0" w:color="000000" w:themeColor="text1"/>
              <w:right w:val="single" w:sz="4" w:space="0" w:color="000000" w:themeColor="text1"/>
            </w:tcBorders>
            <w:textDirection w:val="btLr"/>
            <w:vAlign w:val="center"/>
            <w:hideMark/>
          </w:tcPr>
          <w:p w:rsidR="00ED287E" w:rsidRPr="004859D3" w:rsidRDefault="00ED287E" w:rsidP="001E6F29">
            <w:pPr>
              <w:ind w:left="113" w:right="113"/>
              <w:jc w:val="center"/>
              <w:rPr>
                <w:rFonts w:asciiTheme="majorHAnsi" w:hAnsiTheme="majorHAnsi"/>
                <w:b/>
                <w:sz w:val="18"/>
                <w:szCs w:val="18"/>
              </w:rPr>
            </w:pPr>
          </w:p>
        </w:tc>
        <w:tc>
          <w:tcPr>
            <w:tcW w:w="596" w:type="pct"/>
            <w:vMerge/>
            <w:tcBorders>
              <w:left w:val="single" w:sz="4" w:space="0" w:color="000000" w:themeColor="text1"/>
              <w:right w:val="single" w:sz="4" w:space="0" w:color="000000" w:themeColor="text1"/>
            </w:tcBorders>
            <w:vAlign w:val="center"/>
          </w:tcPr>
          <w:p w:rsidR="00ED287E" w:rsidRPr="004859D3" w:rsidRDefault="00ED287E" w:rsidP="001E6F29">
            <w:pPr>
              <w:jc w:val="center"/>
              <w:rPr>
                <w:rFonts w:asciiTheme="majorHAnsi" w:hAnsiTheme="majorHAnsi"/>
                <w:sz w:val="18"/>
                <w:szCs w:val="18"/>
              </w:rPr>
            </w:pPr>
          </w:p>
        </w:tc>
        <w:tc>
          <w:tcPr>
            <w:tcW w:w="523" w:type="pct"/>
            <w:vMerge/>
            <w:tcBorders>
              <w:left w:val="single" w:sz="4" w:space="0" w:color="000000" w:themeColor="text1"/>
              <w:right w:val="single" w:sz="4" w:space="0" w:color="000000" w:themeColor="text1"/>
            </w:tcBorders>
            <w:vAlign w:val="center"/>
          </w:tcPr>
          <w:p w:rsidR="00ED287E" w:rsidRPr="004859D3" w:rsidRDefault="00ED287E" w:rsidP="001E6F29">
            <w:pPr>
              <w:rPr>
                <w:rFonts w:asciiTheme="majorHAnsi" w:hAnsiTheme="majorHAnsi"/>
                <w:b/>
                <w:sz w:val="18"/>
                <w:szCs w:val="18"/>
              </w:rPr>
            </w:pPr>
          </w:p>
        </w:tc>
        <w:tc>
          <w:tcPr>
            <w:tcW w:w="557" w:type="pct"/>
            <w:vMerge/>
            <w:tcBorders>
              <w:left w:val="single" w:sz="4" w:space="0" w:color="000000" w:themeColor="text1"/>
              <w:right w:val="single" w:sz="4" w:space="0" w:color="000000" w:themeColor="text1"/>
            </w:tcBorders>
            <w:vAlign w:val="center"/>
          </w:tcPr>
          <w:p w:rsidR="00ED287E" w:rsidRPr="004859D3" w:rsidRDefault="00ED287E" w:rsidP="00DD63BC">
            <w:pPr>
              <w:jc w:val="center"/>
              <w:rPr>
                <w:rFonts w:asciiTheme="majorHAnsi" w:hAnsiTheme="majorHAnsi"/>
                <w:sz w:val="18"/>
                <w:szCs w:val="18"/>
              </w:rPr>
            </w:pPr>
          </w:p>
        </w:tc>
        <w:tc>
          <w:tcPr>
            <w:tcW w:w="607" w:type="pct"/>
            <w:vMerge/>
            <w:tcBorders>
              <w:left w:val="single" w:sz="4" w:space="0" w:color="000000" w:themeColor="text1"/>
              <w:right w:val="single" w:sz="4" w:space="0" w:color="000000" w:themeColor="text1"/>
            </w:tcBorders>
            <w:vAlign w:val="center"/>
          </w:tcPr>
          <w:p w:rsidR="00ED287E" w:rsidRPr="004859D3" w:rsidRDefault="00ED287E" w:rsidP="001E6F29">
            <w:pPr>
              <w:jc w:val="center"/>
              <w:rPr>
                <w:rFonts w:asciiTheme="majorHAnsi" w:hAnsiTheme="majorHAnsi"/>
                <w:sz w:val="18"/>
                <w:szCs w:val="18"/>
              </w:rPr>
            </w:pPr>
          </w:p>
        </w:tc>
        <w:tc>
          <w:tcPr>
            <w:tcW w:w="759" w:type="pct"/>
            <w:vMerge/>
            <w:tcBorders>
              <w:left w:val="single" w:sz="4" w:space="0" w:color="000000" w:themeColor="text1"/>
              <w:right w:val="single" w:sz="4" w:space="0" w:color="000000" w:themeColor="text1"/>
            </w:tcBorders>
            <w:vAlign w:val="center"/>
          </w:tcPr>
          <w:p w:rsidR="00ED287E" w:rsidRPr="004859D3" w:rsidRDefault="00ED287E" w:rsidP="001E6F29">
            <w:pPr>
              <w:jc w:val="center"/>
              <w:rPr>
                <w:rFonts w:asciiTheme="majorHAnsi" w:hAnsiTheme="majorHAnsi"/>
                <w:sz w:val="18"/>
                <w:szCs w:val="18"/>
              </w:rPr>
            </w:pPr>
          </w:p>
        </w:tc>
        <w:tc>
          <w:tcPr>
            <w:tcW w:w="65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ED287E" w:rsidRPr="004859D3" w:rsidRDefault="00ED287E" w:rsidP="001E6F29">
            <w:pPr>
              <w:jc w:val="center"/>
              <w:rPr>
                <w:rFonts w:asciiTheme="majorHAnsi" w:hAnsiTheme="majorHAnsi"/>
                <w:sz w:val="18"/>
                <w:szCs w:val="18"/>
              </w:rPr>
            </w:pPr>
            <w:r>
              <w:rPr>
                <w:rFonts w:asciiTheme="majorHAnsi" w:hAnsiTheme="majorHAnsi"/>
                <w:sz w:val="18"/>
                <w:szCs w:val="18"/>
              </w:rPr>
              <w:t xml:space="preserve">100 </w:t>
            </w:r>
            <w:r w:rsidRPr="004859D3">
              <w:rPr>
                <w:rFonts w:asciiTheme="majorHAnsi" w:hAnsiTheme="majorHAnsi"/>
                <w:sz w:val="18"/>
                <w:szCs w:val="18"/>
              </w:rPr>
              <w:t>%  de mujeres con examen de seno</w:t>
            </w:r>
            <w:r w:rsidR="00546EC7">
              <w:rPr>
                <w:rFonts w:asciiTheme="majorHAnsi" w:hAnsiTheme="majorHAnsi"/>
                <w:sz w:val="18"/>
                <w:szCs w:val="18"/>
              </w:rPr>
              <w:t>.</w:t>
            </w:r>
          </w:p>
        </w:tc>
        <w:tc>
          <w:tcPr>
            <w:tcW w:w="506" w:type="pct"/>
            <w:tcBorders>
              <w:left w:val="single" w:sz="4" w:space="0" w:color="000000" w:themeColor="text1"/>
              <w:right w:val="single" w:sz="4" w:space="0" w:color="000000" w:themeColor="text1"/>
            </w:tcBorders>
          </w:tcPr>
          <w:p w:rsidR="00ED287E" w:rsidRDefault="00ED287E" w:rsidP="001E6F29">
            <w:pPr>
              <w:jc w:val="center"/>
              <w:rPr>
                <w:rFonts w:asciiTheme="majorHAnsi" w:hAnsiTheme="majorHAnsi"/>
                <w:sz w:val="18"/>
                <w:szCs w:val="18"/>
              </w:rPr>
            </w:pPr>
          </w:p>
          <w:p w:rsidR="00ED287E" w:rsidRDefault="00546EC7" w:rsidP="001E6F29">
            <w:pPr>
              <w:jc w:val="center"/>
              <w:rPr>
                <w:rFonts w:asciiTheme="majorHAnsi" w:hAnsiTheme="majorHAnsi"/>
                <w:sz w:val="18"/>
                <w:szCs w:val="18"/>
              </w:rPr>
            </w:pPr>
            <w:r>
              <w:rPr>
                <w:rFonts w:asciiTheme="majorHAnsi" w:hAnsiTheme="majorHAnsi"/>
                <w:sz w:val="18"/>
                <w:szCs w:val="18"/>
              </w:rPr>
              <w:t>Prevención de cáncer de seno</w:t>
            </w:r>
          </w:p>
          <w:p w:rsidR="00546EC7" w:rsidRPr="004859D3" w:rsidRDefault="00546EC7" w:rsidP="001E6F29">
            <w:pPr>
              <w:jc w:val="center"/>
              <w:rPr>
                <w:rFonts w:asciiTheme="majorHAnsi" w:hAnsiTheme="majorHAnsi"/>
                <w:sz w:val="18"/>
                <w:szCs w:val="18"/>
              </w:rPr>
            </w:pPr>
          </w:p>
        </w:tc>
        <w:tc>
          <w:tcPr>
            <w:tcW w:w="557" w:type="pct"/>
            <w:vMerge/>
            <w:tcBorders>
              <w:left w:val="single" w:sz="4" w:space="0" w:color="000000" w:themeColor="text1"/>
              <w:right w:val="single" w:sz="4" w:space="0" w:color="000000" w:themeColor="text1"/>
            </w:tcBorders>
          </w:tcPr>
          <w:p w:rsidR="00ED287E" w:rsidRPr="004859D3" w:rsidRDefault="00ED287E" w:rsidP="001E6F29">
            <w:pPr>
              <w:jc w:val="center"/>
              <w:rPr>
                <w:rFonts w:asciiTheme="majorHAnsi" w:hAnsiTheme="majorHAnsi"/>
                <w:sz w:val="18"/>
                <w:szCs w:val="18"/>
              </w:rPr>
            </w:pPr>
          </w:p>
        </w:tc>
      </w:tr>
      <w:tr w:rsidR="00ED287E" w:rsidRPr="004859D3" w:rsidTr="00C56ACD">
        <w:trPr>
          <w:cantSplit/>
          <w:trHeight w:val="367"/>
        </w:trPr>
        <w:tc>
          <w:tcPr>
            <w:tcW w:w="236" w:type="pct"/>
            <w:vMerge/>
            <w:tcBorders>
              <w:left w:val="single" w:sz="4" w:space="0" w:color="000000" w:themeColor="text1"/>
              <w:right w:val="single" w:sz="4" w:space="0" w:color="000000" w:themeColor="text1"/>
            </w:tcBorders>
            <w:textDirection w:val="btLr"/>
            <w:vAlign w:val="center"/>
            <w:hideMark/>
          </w:tcPr>
          <w:p w:rsidR="00ED287E" w:rsidRPr="004859D3" w:rsidRDefault="00ED287E" w:rsidP="001E6F29">
            <w:pPr>
              <w:ind w:left="113" w:right="113"/>
              <w:jc w:val="center"/>
              <w:rPr>
                <w:rFonts w:asciiTheme="majorHAnsi" w:hAnsiTheme="majorHAnsi"/>
                <w:b/>
                <w:sz w:val="18"/>
                <w:szCs w:val="18"/>
              </w:rPr>
            </w:pPr>
          </w:p>
        </w:tc>
        <w:tc>
          <w:tcPr>
            <w:tcW w:w="596" w:type="pct"/>
            <w:vMerge/>
            <w:tcBorders>
              <w:left w:val="single" w:sz="4" w:space="0" w:color="000000" w:themeColor="text1"/>
              <w:right w:val="single" w:sz="4" w:space="0" w:color="000000" w:themeColor="text1"/>
            </w:tcBorders>
            <w:vAlign w:val="center"/>
          </w:tcPr>
          <w:p w:rsidR="00ED287E" w:rsidRPr="004859D3" w:rsidRDefault="00ED287E" w:rsidP="001E6F29">
            <w:pPr>
              <w:jc w:val="center"/>
              <w:rPr>
                <w:rFonts w:asciiTheme="majorHAnsi" w:hAnsiTheme="majorHAnsi"/>
                <w:sz w:val="18"/>
                <w:szCs w:val="18"/>
              </w:rPr>
            </w:pPr>
          </w:p>
        </w:tc>
        <w:tc>
          <w:tcPr>
            <w:tcW w:w="523" w:type="pct"/>
            <w:vMerge/>
            <w:tcBorders>
              <w:left w:val="single" w:sz="4" w:space="0" w:color="000000" w:themeColor="text1"/>
              <w:right w:val="single" w:sz="4" w:space="0" w:color="000000" w:themeColor="text1"/>
            </w:tcBorders>
            <w:vAlign w:val="center"/>
          </w:tcPr>
          <w:p w:rsidR="00ED287E" w:rsidRPr="004859D3" w:rsidRDefault="00ED287E" w:rsidP="001E6F29">
            <w:pPr>
              <w:rPr>
                <w:rFonts w:asciiTheme="majorHAnsi" w:hAnsiTheme="majorHAnsi"/>
                <w:b/>
                <w:sz w:val="18"/>
                <w:szCs w:val="18"/>
              </w:rPr>
            </w:pPr>
          </w:p>
        </w:tc>
        <w:tc>
          <w:tcPr>
            <w:tcW w:w="557" w:type="pct"/>
            <w:tcBorders>
              <w:left w:val="single" w:sz="4" w:space="0" w:color="000000" w:themeColor="text1"/>
              <w:right w:val="single" w:sz="4" w:space="0" w:color="000000" w:themeColor="text1"/>
            </w:tcBorders>
            <w:vAlign w:val="center"/>
          </w:tcPr>
          <w:p w:rsidR="00ED287E" w:rsidRPr="004859D3" w:rsidRDefault="00ED287E" w:rsidP="00DD63BC">
            <w:pPr>
              <w:jc w:val="center"/>
              <w:rPr>
                <w:rFonts w:asciiTheme="majorHAnsi" w:hAnsiTheme="majorHAnsi"/>
                <w:sz w:val="18"/>
                <w:szCs w:val="18"/>
              </w:rPr>
            </w:pPr>
            <w:r w:rsidRPr="004859D3">
              <w:rPr>
                <w:rFonts w:asciiTheme="majorHAnsi" w:hAnsiTheme="majorHAnsi"/>
                <w:sz w:val="18"/>
                <w:szCs w:val="18"/>
              </w:rPr>
              <w:t>Acciones de Promoción de la Salud y Calidad de Vida</w:t>
            </w:r>
          </w:p>
        </w:tc>
        <w:tc>
          <w:tcPr>
            <w:tcW w:w="607" w:type="pct"/>
            <w:vMerge/>
            <w:tcBorders>
              <w:left w:val="single" w:sz="4" w:space="0" w:color="000000" w:themeColor="text1"/>
              <w:bottom w:val="single" w:sz="4" w:space="0" w:color="000000" w:themeColor="text1"/>
              <w:right w:val="single" w:sz="4" w:space="0" w:color="000000" w:themeColor="text1"/>
            </w:tcBorders>
            <w:vAlign w:val="center"/>
          </w:tcPr>
          <w:p w:rsidR="00ED287E" w:rsidRPr="004859D3" w:rsidRDefault="00ED287E" w:rsidP="001E6F29">
            <w:pPr>
              <w:jc w:val="center"/>
              <w:rPr>
                <w:rFonts w:asciiTheme="majorHAnsi" w:hAnsiTheme="majorHAnsi"/>
                <w:sz w:val="18"/>
                <w:szCs w:val="18"/>
              </w:rPr>
            </w:pPr>
          </w:p>
        </w:tc>
        <w:tc>
          <w:tcPr>
            <w:tcW w:w="759" w:type="pct"/>
            <w:vMerge/>
            <w:tcBorders>
              <w:left w:val="single" w:sz="4" w:space="0" w:color="000000" w:themeColor="text1"/>
              <w:bottom w:val="single" w:sz="4" w:space="0" w:color="000000" w:themeColor="text1"/>
              <w:right w:val="single" w:sz="4" w:space="0" w:color="000000" w:themeColor="text1"/>
            </w:tcBorders>
            <w:vAlign w:val="center"/>
          </w:tcPr>
          <w:p w:rsidR="00ED287E" w:rsidRPr="004859D3" w:rsidRDefault="00ED287E" w:rsidP="001E6F29">
            <w:pPr>
              <w:jc w:val="center"/>
              <w:rPr>
                <w:rFonts w:asciiTheme="majorHAnsi" w:hAnsiTheme="majorHAnsi"/>
                <w:sz w:val="18"/>
                <w:szCs w:val="18"/>
              </w:rPr>
            </w:pPr>
          </w:p>
        </w:tc>
        <w:tc>
          <w:tcPr>
            <w:tcW w:w="65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ED287E" w:rsidRPr="004859D3" w:rsidRDefault="00ED287E" w:rsidP="001E6F29">
            <w:pPr>
              <w:jc w:val="center"/>
              <w:rPr>
                <w:rFonts w:asciiTheme="majorHAnsi" w:hAnsiTheme="majorHAnsi"/>
                <w:sz w:val="18"/>
                <w:szCs w:val="18"/>
              </w:rPr>
            </w:pPr>
            <w:r w:rsidRPr="004859D3">
              <w:rPr>
                <w:rFonts w:asciiTheme="majorHAnsi" w:hAnsiTheme="majorHAnsi"/>
                <w:sz w:val="18"/>
                <w:szCs w:val="18"/>
              </w:rPr>
              <w:t>% Madres líderes promocionando la realización de citología</w:t>
            </w:r>
          </w:p>
        </w:tc>
        <w:tc>
          <w:tcPr>
            <w:tcW w:w="506" w:type="pct"/>
            <w:tcBorders>
              <w:left w:val="single" w:sz="4" w:space="0" w:color="000000" w:themeColor="text1"/>
              <w:right w:val="single" w:sz="4" w:space="0" w:color="000000" w:themeColor="text1"/>
            </w:tcBorders>
          </w:tcPr>
          <w:p w:rsidR="00ED287E" w:rsidRPr="004859D3" w:rsidRDefault="00546EC7" w:rsidP="001E6F29">
            <w:pPr>
              <w:jc w:val="center"/>
              <w:rPr>
                <w:rFonts w:asciiTheme="majorHAnsi" w:hAnsiTheme="majorHAnsi"/>
                <w:sz w:val="18"/>
                <w:szCs w:val="18"/>
              </w:rPr>
            </w:pPr>
            <w:r>
              <w:rPr>
                <w:rFonts w:asciiTheme="majorHAnsi" w:hAnsiTheme="majorHAnsi"/>
                <w:sz w:val="18"/>
                <w:szCs w:val="18"/>
              </w:rPr>
              <w:t>Prevención de cáncer de cuello uterino</w:t>
            </w:r>
          </w:p>
        </w:tc>
        <w:tc>
          <w:tcPr>
            <w:tcW w:w="557" w:type="pct"/>
            <w:vMerge/>
            <w:tcBorders>
              <w:left w:val="single" w:sz="4" w:space="0" w:color="000000" w:themeColor="text1"/>
              <w:right w:val="single" w:sz="4" w:space="0" w:color="000000" w:themeColor="text1"/>
            </w:tcBorders>
          </w:tcPr>
          <w:p w:rsidR="00ED287E" w:rsidRPr="004859D3" w:rsidRDefault="00ED287E" w:rsidP="001E6F29">
            <w:pPr>
              <w:jc w:val="center"/>
              <w:rPr>
                <w:rFonts w:asciiTheme="majorHAnsi" w:hAnsiTheme="majorHAnsi"/>
                <w:sz w:val="18"/>
                <w:szCs w:val="18"/>
              </w:rPr>
            </w:pPr>
          </w:p>
        </w:tc>
      </w:tr>
      <w:tr w:rsidR="00242EA0" w:rsidRPr="004859D3" w:rsidTr="00C56ACD">
        <w:trPr>
          <w:cantSplit/>
          <w:trHeight w:val="367"/>
        </w:trPr>
        <w:tc>
          <w:tcPr>
            <w:tcW w:w="236" w:type="pct"/>
            <w:vMerge/>
            <w:tcBorders>
              <w:left w:val="single" w:sz="4" w:space="0" w:color="000000" w:themeColor="text1"/>
              <w:right w:val="single" w:sz="4" w:space="0" w:color="000000" w:themeColor="text1"/>
            </w:tcBorders>
            <w:textDirection w:val="btLr"/>
            <w:vAlign w:val="center"/>
            <w:hideMark/>
          </w:tcPr>
          <w:p w:rsidR="00242EA0" w:rsidRPr="004859D3" w:rsidRDefault="00242EA0" w:rsidP="001E6F29">
            <w:pPr>
              <w:ind w:left="113" w:right="113"/>
              <w:jc w:val="center"/>
              <w:rPr>
                <w:rFonts w:asciiTheme="majorHAnsi" w:hAnsiTheme="majorHAnsi"/>
                <w:b/>
                <w:sz w:val="18"/>
                <w:szCs w:val="18"/>
              </w:rPr>
            </w:pPr>
          </w:p>
        </w:tc>
        <w:tc>
          <w:tcPr>
            <w:tcW w:w="596" w:type="pct"/>
            <w:vMerge/>
            <w:tcBorders>
              <w:left w:val="single" w:sz="4" w:space="0" w:color="000000" w:themeColor="text1"/>
              <w:right w:val="single" w:sz="4" w:space="0" w:color="000000" w:themeColor="text1"/>
            </w:tcBorders>
            <w:vAlign w:val="center"/>
          </w:tcPr>
          <w:p w:rsidR="00242EA0" w:rsidRPr="004859D3" w:rsidRDefault="00242EA0" w:rsidP="001E6F29">
            <w:pPr>
              <w:jc w:val="center"/>
              <w:rPr>
                <w:rFonts w:asciiTheme="majorHAnsi" w:hAnsiTheme="majorHAnsi"/>
                <w:sz w:val="18"/>
                <w:szCs w:val="18"/>
              </w:rPr>
            </w:pPr>
          </w:p>
        </w:tc>
        <w:tc>
          <w:tcPr>
            <w:tcW w:w="523" w:type="pct"/>
            <w:vMerge/>
            <w:tcBorders>
              <w:left w:val="single" w:sz="4" w:space="0" w:color="000000" w:themeColor="text1"/>
              <w:right w:val="single" w:sz="4" w:space="0" w:color="000000" w:themeColor="text1"/>
            </w:tcBorders>
            <w:vAlign w:val="center"/>
          </w:tcPr>
          <w:p w:rsidR="00242EA0" w:rsidRPr="004859D3" w:rsidRDefault="00242EA0" w:rsidP="001E6F29">
            <w:pPr>
              <w:rPr>
                <w:rFonts w:asciiTheme="majorHAnsi" w:hAnsiTheme="majorHAnsi"/>
                <w:b/>
                <w:sz w:val="18"/>
                <w:szCs w:val="18"/>
              </w:rPr>
            </w:pPr>
          </w:p>
        </w:tc>
        <w:tc>
          <w:tcPr>
            <w:tcW w:w="557" w:type="pct"/>
            <w:tcBorders>
              <w:left w:val="single" w:sz="4" w:space="0" w:color="000000" w:themeColor="text1"/>
              <w:right w:val="single" w:sz="4" w:space="0" w:color="000000" w:themeColor="text1"/>
            </w:tcBorders>
            <w:vAlign w:val="center"/>
          </w:tcPr>
          <w:p w:rsidR="00242EA0" w:rsidRPr="004859D3" w:rsidRDefault="00242EA0" w:rsidP="00DD63BC">
            <w:pPr>
              <w:jc w:val="center"/>
              <w:rPr>
                <w:rFonts w:asciiTheme="majorHAnsi" w:hAnsiTheme="majorHAnsi"/>
                <w:sz w:val="18"/>
                <w:szCs w:val="18"/>
              </w:rPr>
            </w:pPr>
            <w:r w:rsidRPr="004859D3">
              <w:rPr>
                <w:rFonts w:asciiTheme="majorHAnsi" w:hAnsiTheme="majorHAnsi"/>
                <w:sz w:val="18"/>
                <w:szCs w:val="18"/>
              </w:rPr>
              <w:t>Acciones de Promoción de la Salud y Calidad de Vida</w:t>
            </w:r>
          </w:p>
        </w:tc>
        <w:tc>
          <w:tcPr>
            <w:tcW w:w="607"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242EA0" w:rsidRPr="004859D3" w:rsidRDefault="00242EA0" w:rsidP="00543E8C">
            <w:pPr>
              <w:jc w:val="center"/>
              <w:rPr>
                <w:rFonts w:asciiTheme="majorHAnsi" w:hAnsiTheme="majorHAnsi"/>
                <w:sz w:val="18"/>
                <w:szCs w:val="18"/>
              </w:rPr>
            </w:pPr>
            <w:r w:rsidRPr="004859D3">
              <w:rPr>
                <w:rFonts w:asciiTheme="majorHAnsi" w:hAnsiTheme="majorHAnsi"/>
                <w:sz w:val="18"/>
                <w:szCs w:val="18"/>
              </w:rPr>
              <w:t>0,59%</w:t>
            </w:r>
            <w:r w:rsidR="007F31F3">
              <w:rPr>
                <w:rFonts w:asciiTheme="majorHAnsi" w:hAnsiTheme="majorHAnsi"/>
                <w:sz w:val="18"/>
                <w:szCs w:val="18"/>
              </w:rPr>
              <w:t xml:space="preserve"> Tasa de pre</w:t>
            </w:r>
            <w:r w:rsidR="00543E8C">
              <w:rPr>
                <w:rFonts w:asciiTheme="majorHAnsi" w:hAnsiTheme="majorHAnsi"/>
                <w:sz w:val="18"/>
                <w:szCs w:val="18"/>
              </w:rPr>
              <w:t>v</w:t>
            </w:r>
            <w:r w:rsidR="001A2FF8">
              <w:rPr>
                <w:rFonts w:asciiTheme="majorHAnsi" w:hAnsiTheme="majorHAnsi"/>
                <w:sz w:val="18"/>
                <w:szCs w:val="18"/>
              </w:rPr>
              <w:t>alencia</w:t>
            </w:r>
            <w:r w:rsidR="007F31F3">
              <w:rPr>
                <w:rFonts w:asciiTheme="majorHAnsi" w:hAnsiTheme="majorHAnsi"/>
                <w:sz w:val="18"/>
                <w:szCs w:val="18"/>
              </w:rPr>
              <w:t xml:space="preserve"> por VIH anual en población de  15 a 49 años</w:t>
            </w:r>
          </w:p>
        </w:tc>
        <w:tc>
          <w:tcPr>
            <w:tcW w:w="75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242EA0" w:rsidRPr="004859D3" w:rsidRDefault="00242EA0" w:rsidP="00543E8C">
            <w:pPr>
              <w:jc w:val="center"/>
              <w:rPr>
                <w:rFonts w:asciiTheme="majorHAnsi" w:hAnsiTheme="majorHAnsi"/>
                <w:sz w:val="18"/>
                <w:szCs w:val="18"/>
              </w:rPr>
            </w:pPr>
            <w:r w:rsidRPr="004859D3">
              <w:rPr>
                <w:rFonts w:asciiTheme="majorHAnsi" w:hAnsiTheme="majorHAnsi"/>
                <w:sz w:val="18"/>
                <w:szCs w:val="18"/>
              </w:rPr>
              <w:t>Mantener por debajo de 1% la pre</w:t>
            </w:r>
            <w:r w:rsidR="00543E8C">
              <w:rPr>
                <w:rFonts w:asciiTheme="majorHAnsi" w:hAnsiTheme="majorHAnsi"/>
                <w:sz w:val="18"/>
                <w:szCs w:val="18"/>
              </w:rPr>
              <w:t>v</w:t>
            </w:r>
            <w:r w:rsidR="001A2FF8">
              <w:rPr>
                <w:rFonts w:asciiTheme="majorHAnsi" w:hAnsiTheme="majorHAnsi"/>
                <w:sz w:val="18"/>
                <w:szCs w:val="18"/>
              </w:rPr>
              <w:t>alencia</w:t>
            </w:r>
            <w:r w:rsidRPr="004859D3">
              <w:rPr>
                <w:rFonts w:asciiTheme="majorHAnsi" w:hAnsiTheme="majorHAnsi"/>
                <w:sz w:val="18"/>
                <w:szCs w:val="18"/>
              </w:rPr>
              <w:t xml:space="preserve"> por VIH anual en población de 15 a 49 años</w:t>
            </w:r>
          </w:p>
        </w:tc>
        <w:tc>
          <w:tcPr>
            <w:tcW w:w="65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242EA0" w:rsidRPr="004859D3" w:rsidRDefault="00242EA0" w:rsidP="001E6F29">
            <w:pPr>
              <w:jc w:val="center"/>
              <w:rPr>
                <w:rFonts w:asciiTheme="majorHAnsi" w:hAnsiTheme="majorHAnsi"/>
                <w:sz w:val="18"/>
                <w:szCs w:val="18"/>
              </w:rPr>
            </w:pPr>
            <w:r w:rsidRPr="004859D3">
              <w:rPr>
                <w:rFonts w:asciiTheme="majorHAnsi" w:hAnsiTheme="majorHAnsi"/>
                <w:sz w:val="18"/>
                <w:szCs w:val="18"/>
              </w:rPr>
              <w:t>% de Padres de familia capacitados para resolución de problemas de ITS, VIH en jóvenes.</w:t>
            </w:r>
          </w:p>
        </w:tc>
        <w:tc>
          <w:tcPr>
            <w:tcW w:w="506" w:type="pct"/>
            <w:tcBorders>
              <w:left w:val="single" w:sz="4" w:space="0" w:color="000000" w:themeColor="text1"/>
              <w:right w:val="single" w:sz="4" w:space="0" w:color="000000" w:themeColor="text1"/>
            </w:tcBorders>
          </w:tcPr>
          <w:p w:rsidR="00ED4D7F" w:rsidRDefault="00ED4D7F" w:rsidP="001E6F29">
            <w:pPr>
              <w:jc w:val="center"/>
              <w:rPr>
                <w:rFonts w:asciiTheme="majorHAnsi" w:hAnsiTheme="majorHAnsi"/>
                <w:sz w:val="18"/>
                <w:szCs w:val="18"/>
              </w:rPr>
            </w:pPr>
          </w:p>
          <w:p w:rsidR="00242EA0" w:rsidRPr="004859D3" w:rsidRDefault="00ED4D7F" w:rsidP="001E6F29">
            <w:pPr>
              <w:jc w:val="center"/>
              <w:rPr>
                <w:rFonts w:asciiTheme="majorHAnsi" w:hAnsiTheme="majorHAnsi"/>
                <w:sz w:val="18"/>
                <w:szCs w:val="18"/>
              </w:rPr>
            </w:pPr>
            <w:r>
              <w:rPr>
                <w:rFonts w:asciiTheme="majorHAnsi" w:hAnsiTheme="majorHAnsi"/>
                <w:sz w:val="18"/>
                <w:szCs w:val="18"/>
              </w:rPr>
              <w:t>Capacitación en VIH  población joven</w:t>
            </w:r>
          </w:p>
        </w:tc>
        <w:tc>
          <w:tcPr>
            <w:tcW w:w="557" w:type="pct"/>
            <w:vMerge/>
            <w:tcBorders>
              <w:left w:val="single" w:sz="4" w:space="0" w:color="000000" w:themeColor="text1"/>
              <w:right w:val="single" w:sz="4" w:space="0" w:color="000000" w:themeColor="text1"/>
            </w:tcBorders>
          </w:tcPr>
          <w:p w:rsidR="00242EA0" w:rsidRPr="004859D3" w:rsidRDefault="00242EA0" w:rsidP="001E6F29">
            <w:pPr>
              <w:jc w:val="center"/>
              <w:rPr>
                <w:rFonts w:asciiTheme="majorHAnsi" w:hAnsiTheme="majorHAnsi"/>
                <w:sz w:val="18"/>
                <w:szCs w:val="18"/>
              </w:rPr>
            </w:pPr>
          </w:p>
        </w:tc>
      </w:tr>
      <w:tr w:rsidR="00ED4D7F" w:rsidRPr="004859D3" w:rsidTr="00C56ACD">
        <w:trPr>
          <w:cantSplit/>
          <w:trHeight w:val="367"/>
        </w:trPr>
        <w:tc>
          <w:tcPr>
            <w:tcW w:w="236" w:type="pct"/>
            <w:vMerge/>
            <w:tcBorders>
              <w:left w:val="single" w:sz="4" w:space="0" w:color="000000" w:themeColor="text1"/>
              <w:right w:val="single" w:sz="4" w:space="0" w:color="000000" w:themeColor="text1"/>
            </w:tcBorders>
            <w:textDirection w:val="btLr"/>
            <w:vAlign w:val="center"/>
            <w:hideMark/>
          </w:tcPr>
          <w:p w:rsidR="00ED4D7F" w:rsidRPr="004859D3" w:rsidRDefault="00ED4D7F" w:rsidP="001E6F29">
            <w:pPr>
              <w:ind w:left="113" w:right="113"/>
              <w:jc w:val="center"/>
              <w:rPr>
                <w:rFonts w:asciiTheme="majorHAnsi" w:hAnsiTheme="majorHAnsi"/>
                <w:b/>
                <w:sz w:val="18"/>
                <w:szCs w:val="18"/>
              </w:rPr>
            </w:pPr>
          </w:p>
        </w:tc>
        <w:tc>
          <w:tcPr>
            <w:tcW w:w="596" w:type="pct"/>
            <w:vMerge/>
            <w:tcBorders>
              <w:left w:val="single" w:sz="4" w:space="0" w:color="000000" w:themeColor="text1"/>
              <w:right w:val="single" w:sz="4" w:space="0" w:color="000000" w:themeColor="text1"/>
            </w:tcBorders>
            <w:vAlign w:val="center"/>
          </w:tcPr>
          <w:p w:rsidR="00ED4D7F" w:rsidRPr="004859D3" w:rsidRDefault="00ED4D7F" w:rsidP="001E6F29">
            <w:pPr>
              <w:jc w:val="center"/>
              <w:rPr>
                <w:rFonts w:asciiTheme="majorHAnsi" w:hAnsiTheme="majorHAnsi"/>
                <w:sz w:val="18"/>
                <w:szCs w:val="18"/>
              </w:rPr>
            </w:pPr>
          </w:p>
        </w:tc>
        <w:tc>
          <w:tcPr>
            <w:tcW w:w="523" w:type="pct"/>
            <w:vMerge/>
            <w:tcBorders>
              <w:left w:val="single" w:sz="4" w:space="0" w:color="000000" w:themeColor="text1"/>
              <w:right w:val="single" w:sz="4" w:space="0" w:color="000000" w:themeColor="text1"/>
            </w:tcBorders>
            <w:vAlign w:val="center"/>
          </w:tcPr>
          <w:p w:rsidR="00ED4D7F" w:rsidRPr="004859D3" w:rsidRDefault="00ED4D7F" w:rsidP="001E6F29">
            <w:pPr>
              <w:rPr>
                <w:rFonts w:asciiTheme="majorHAnsi" w:hAnsiTheme="majorHAnsi"/>
                <w:b/>
                <w:sz w:val="18"/>
                <w:szCs w:val="18"/>
              </w:rPr>
            </w:pPr>
          </w:p>
        </w:tc>
        <w:tc>
          <w:tcPr>
            <w:tcW w:w="557" w:type="pct"/>
            <w:tcBorders>
              <w:left w:val="single" w:sz="4" w:space="0" w:color="000000" w:themeColor="text1"/>
              <w:right w:val="single" w:sz="4" w:space="0" w:color="000000" w:themeColor="text1"/>
            </w:tcBorders>
            <w:vAlign w:val="center"/>
          </w:tcPr>
          <w:p w:rsidR="00ED4D7F" w:rsidRPr="004859D3" w:rsidRDefault="00ED4D7F" w:rsidP="00DD63BC">
            <w:pPr>
              <w:jc w:val="center"/>
              <w:rPr>
                <w:rFonts w:asciiTheme="majorHAnsi" w:hAnsiTheme="majorHAnsi"/>
                <w:sz w:val="18"/>
                <w:szCs w:val="18"/>
              </w:rPr>
            </w:pPr>
            <w:r w:rsidRPr="004859D3">
              <w:rPr>
                <w:rFonts w:asciiTheme="majorHAnsi" w:hAnsiTheme="majorHAnsi"/>
                <w:sz w:val="18"/>
                <w:szCs w:val="18"/>
              </w:rPr>
              <w:t>Acciones de Prevención de los Riesgos</w:t>
            </w:r>
          </w:p>
        </w:tc>
        <w:tc>
          <w:tcPr>
            <w:tcW w:w="607" w:type="pct"/>
            <w:vMerge w:val="restart"/>
            <w:tcBorders>
              <w:top w:val="single" w:sz="4" w:space="0" w:color="000000" w:themeColor="text1"/>
              <w:left w:val="single" w:sz="4" w:space="0" w:color="000000" w:themeColor="text1"/>
              <w:right w:val="single" w:sz="4" w:space="0" w:color="000000" w:themeColor="text1"/>
            </w:tcBorders>
            <w:vAlign w:val="center"/>
          </w:tcPr>
          <w:p w:rsidR="00ED4D7F" w:rsidRPr="004859D3" w:rsidRDefault="00ED4D7F" w:rsidP="001E6F29">
            <w:pPr>
              <w:jc w:val="center"/>
              <w:rPr>
                <w:rFonts w:asciiTheme="majorHAnsi" w:hAnsiTheme="majorHAnsi"/>
                <w:sz w:val="18"/>
                <w:szCs w:val="18"/>
              </w:rPr>
            </w:pPr>
            <w:r w:rsidRPr="004859D3">
              <w:rPr>
                <w:rFonts w:asciiTheme="majorHAnsi" w:hAnsiTheme="majorHAnsi"/>
                <w:sz w:val="18"/>
                <w:szCs w:val="18"/>
              </w:rPr>
              <w:t>2.9</w:t>
            </w:r>
            <w:r>
              <w:rPr>
                <w:rFonts w:asciiTheme="majorHAnsi" w:hAnsiTheme="majorHAnsi"/>
                <w:sz w:val="18"/>
                <w:szCs w:val="18"/>
              </w:rPr>
              <w:t xml:space="preserve"> porcentaje de transmisión materno de VIH/SIDA</w:t>
            </w:r>
          </w:p>
        </w:tc>
        <w:tc>
          <w:tcPr>
            <w:tcW w:w="759" w:type="pct"/>
            <w:vMerge w:val="restart"/>
            <w:tcBorders>
              <w:top w:val="single" w:sz="4" w:space="0" w:color="000000" w:themeColor="text1"/>
              <w:left w:val="single" w:sz="4" w:space="0" w:color="000000" w:themeColor="text1"/>
              <w:right w:val="single" w:sz="4" w:space="0" w:color="000000" w:themeColor="text1"/>
            </w:tcBorders>
            <w:vAlign w:val="center"/>
          </w:tcPr>
          <w:p w:rsidR="00ED4D7F" w:rsidRPr="004859D3" w:rsidRDefault="00ED4D7F" w:rsidP="001E6F29">
            <w:pPr>
              <w:jc w:val="center"/>
              <w:rPr>
                <w:rFonts w:asciiTheme="majorHAnsi" w:hAnsiTheme="majorHAnsi"/>
                <w:sz w:val="18"/>
                <w:szCs w:val="18"/>
              </w:rPr>
            </w:pPr>
            <w:r w:rsidRPr="004859D3">
              <w:rPr>
                <w:rFonts w:asciiTheme="majorHAnsi" w:hAnsiTheme="majorHAnsi"/>
                <w:sz w:val="18"/>
                <w:szCs w:val="18"/>
              </w:rPr>
              <w:t>Mantener por debajo de 2% el porcentaje de transmisión materno</w:t>
            </w:r>
            <w:r>
              <w:rPr>
                <w:rFonts w:asciiTheme="majorHAnsi" w:hAnsiTheme="majorHAnsi"/>
                <w:sz w:val="18"/>
                <w:szCs w:val="18"/>
              </w:rPr>
              <w:t xml:space="preserve"> de VIH/ sida en población</w:t>
            </w:r>
            <w:r w:rsidRPr="004859D3">
              <w:rPr>
                <w:rFonts w:asciiTheme="majorHAnsi" w:hAnsiTheme="majorHAnsi"/>
                <w:sz w:val="18"/>
                <w:szCs w:val="18"/>
              </w:rPr>
              <w:t xml:space="preserve"> infantil</w:t>
            </w:r>
          </w:p>
        </w:tc>
        <w:tc>
          <w:tcPr>
            <w:tcW w:w="65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ED4D7F" w:rsidRPr="004859D3" w:rsidRDefault="00ED4D7F" w:rsidP="001E6F29">
            <w:pPr>
              <w:jc w:val="center"/>
              <w:rPr>
                <w:rFonts w:asciiTheme="majorHAnsi" w:hAnsiTheme="majorHAnsi"/>
                <w:sz w:val="18"/>
                <w:szCs w:val="18"/>
              </w:rPr>
            </w:pPr>
            <w:r w:rsidRPr="004859D3">
              <w:rPr>
                <w:rFonts w:asciiTheme="majorHAnsi" w:hAnsiTheme="majorHAnsi"/>
                <w:sz w:val="18"/>
                <w:szCs w:val="18"/>
              </w:rPr>
              <w:t xml:space="preserve"> % de gestantes que se les ha realizado la prueba de VIH y se asisten a control prenatal.</w:t>
            </w:r>
          </w:p>
        </w:tc>
        <w:tc>
          <w:tcPr>
            <w:tcW w:w="506" w:type="pct"/>
            <w:vMerge w:val="restart"/>
            <w:tcBorders>
              <w:left w:val="single" w:sz="4" w:space="0" w:color="000000" w:themeColor="text1"/>
              <w:right w:val="single" w:sz="4" w:space="0" w:color="000000" w:themeColor="text1"/>
            </w:tcBorders>
          </w:tcPr>
          <w:p w:rsidR="00ED4D7F" w:rsidRDefault="00ED4D7F" w:rsidP="00ED4D7F">
            <w:pPr>
              <w:jc w:val="center"/>
              <w:rPr>
                <w:rFonts w:asciiTheme="majorHAnsi" w:hAnsiTheme="majorHAnsi"/>
                <w:sz w:val="18"/>
                <w:szCs w:val="18"/>
              </w:rPr>
            </w:pPr>
          </w:p>
          <w:p w:rsidR="00ED4D7F" w:rsidRDefault="00ED4D7F" w:rsidP="00ED4D7F">
            <w:pPr>
              <w:jc w:val="center"/>
              <w:rPr>
                <w:rFonts w:asciiTheme="majorHAnsi" w:hAnsiTheme="majorHAnsi"/>
                <w:sz w:val="18"/>
                <w:szCs w:val="18"/>
              </w:rPr>
            </w:pPr>
          </w:p>
          <w:p w:rsidR="00ED4D7F" w:rsidRPr="00ED4D7F" w:rsidRDefault="00ED4D7F" w:rsidP="00ED4D7F">
            <w:pPr>
              <w:jc w:val="center"/>
              <w:rPr>
                <w:rFonts w:asciiTheme="majorHAnsi" w:hAnsiTheme="majorHAnsi"/>
                <w:sz w:val="18"/>
                <w:szCs w:val="18"/>
              </w:rPr>
            </w:pPr>
            <w:r w:rsidRPr="00ED4D7F">
              <w:rPr>
                <w:rFonts w:asciiTheme="majorHAnsi" w:hAnsiTheme="majorHAnsi"/>
                <w:sz w:val="18"/>
                <w:szCs w:val="18"/>
              </w:rPr>
              <w:t xml:space="preserve">Tasa de mortalidad asociada al VIH/SIDA </w:t>
            </w:r>
          </w:p>
          <w:p w:rsidR="00ED4D7F" w:rsidRPr="004859D3" w:rsidRDefault="00ED4D7F" w:rsidP="001E6F29">
            <w:pPr>
              <w:jc w:val="center"/>
              <w:rPr>
                <w:rFonts w:asciiTheme="majorHAnsi" w:hAnsiTheme="majorHAnsi"/>
                <w:sz w:val="18"/>
                <w:szCs w:val="18"/>
              </w:rPr>
            </w:pPr>
          </w:p>
        </w:tc>
        <w:tc>
          <w:tcPr>
            <w:tcW w:w="557" w:type="pct"/>
            <w:vMerge/>
            <w:tcBorders>
              <w:left w:val="single" w:sz="4" w:space="0" w:color="000000" w:themeColor="text1"/>
              <w:right w:val="single" w:sz="4" w:space="0" w:color="000000" w:themeColor="text1"/>
            </w:tcBorders>
          </w:tcPr>
          <w:p w:rsidR="00ED4D7F" w:rsidRPr="004859D3" w:rsidRDefault="00ED4D7F" w:rsidP="001E6F29">
            <w:pPr>
              <w:jc w:val="center"/>
              <w:rPr>
                <w:rFonts w:asciiTheme="majorHAnsi" w:hAnsiTheme="majorHAnsi"/>
                <w:sz w:val="18"/>
                <w:szCs w:val="18"/>
              </w:rPr>
            </w:pPr>
          </w:p>
        </w:tc>
      </w:tr>
      <w:tr w:rsidR="00ED4D7F" w:rsidRPr="004859D3" w:rsidTr="00C56ACD">
        <w:trPr>
          <w:cantSplit/>
          <w:trHeight w:val="367"/>
        </w:trPr>
        <w:tc>
          <w:tcPr>
            <w:tcW w:w="236" w:type="pct"/>
            <w:vMerge/>
            <w:tcBorders>
              <w:left w:val="single" w:sz="4" w:space="0" w:color="000000" w:themeColor="text1"/>
              <w:right w:val="single" w:sz="4" w:space="0" w:color="000000" w:themeColor="text1"/>
            </w:tcBorders>
            <w:textDirection w:val="btLr"/>
            <w:vAlign w:val="center"/>
            <w:hideMark/>
          </w:tcPr>
          <w:p w:rsidR="00ED4D7F" w:rsidRPr="004859D3" w:rsidRDefault="00ED4D7F" w:rsidP="001E6F29">
            <w:pPr>
              <w:ind w:left="113" w:right="113"/>
              <w:jc w:val="center"/>
              <w:rPr>
                <w:rFonts w:asciiTheme="majorHAnsi" w:hAnsiTheme="majorHAnsi"/>
                <w:b/>
                <w:sz w:val="18"/>
                <w:szCs w:val="18"/>
              </w:rPr>
            </w:pPr>
          </w:p>
        </w:tc>
        <w:tc>
          <w:tcPr>
            <w:tcW w:w="596" w:type="pct"/>
            <w:vMerge/>
            <w:tcBorders>
              <w:left w:val="single" w:sz="4" w:space="0" w:color="000000" w:themeColor="text1"/>
              <w:right w:val="single" w:sz="4" w:space="0" w:color="000000" w:themeColor="text1"/>
            </w:tcBorders>
            <w:vAlign w:val="center"/>
          </w:tcPr>
          <w:p w:rsidR="00ED4D7F" w:rsidRPr="004859D3" w:rsidRDefault="00ED4D7F" w:rsidP="001E6F29">
            <w:pPr>
              <w:jc w:val="center"/>
              <w:rPr>
                <w:rFonts w:asciiTheme="majorHAnsi" w:hAnsiTheme="majorHAnsi"/>
                <w:sz w:val="18"/>
                <w:szCs w:val="18"/>
              </w:rPr>
            </w:pPr>
          </w:p>
        </w:tc>
        <w:tc>
          <w:tcPr>
            <w:tcW w:w="523" w:type="pct"/>
            <w:vMerge/>
            <w:tcBorders>
              <w:left w:val="single" w:sz="4" w:space="0" w:color="000000" w:themeColor="text1"/>
              <w:right w:val="single" w:sz="4" w:space="0" w:color="000000" w:themeColor="text1"/>
            </w:tcBorders>
            <w:vAlign w:val="center"/>
          </w:tcPr>
          <w:p w:rsidR="00ED4D7F" w:rsidRPr="004859D3" w:rsidRDefault="00ED4D7F" w:rsidP="001E6F29">
            <w:pPr>
              <w:rPr>
                <w:rFonts w:asciiTheme="majorHAnsi" w:hAnsiTheme="majorHAnsi"/>
                <w:b/>
                <w:sz w:val="18"/>
                <w:szCs w:val="18"/>
              </w:rPr>
            </w:pPr>
          </w:p>
        </w:tc>
        <w:tc>
          <w:tcPr>
            <w:tcW w:w="557" w:type="pct"/>
            <w:tcBorders>
              <w:left w:val="single" w:sz="4" w:space="0" w:color="000000" w:themeColor="text1"/>
              <w:right w:val="single" w:sz="4" w:space="0" w:color="000000" w:themeColor="text1"/>
            </w:tcBorders>
            <w:vAlign w:val="center"/>
          </w:tcPr>
          <w:p w:rsidR="00ED4D7F" w:rsidRPr="004859D3" w:rsidRDefault="00ED4D7F" w:rsidP="00DD63BC">
            <w:pPr>
              <w:jc w:val="center"/>
              <w:rPr>
                <w:rFonts w:asciiTheme="majorHAnsi" w:hAnsiTheme="majorHAnsi"/>
                <w:sz w:val="18"/>
                <w:szCs w:val="18"/>
              </w:rPr>
            </w:pPr>
            <w:r w:rsidRPr="004859D3">
              <w:rPr>
                <w:rFonts w:asciiTheme="majorHAnsi" w:hAnsiTheme="majorHAnsi"/>
                <w:sz w:val="18"/>
                <w:szCs w:val="18"/>
              </w:rPr>
              <w:t>Acciones de Promoción de la Salud y Calidad de Vida</w:t>
            </w:r>
          </w:p>
        </w:tc>
        <w:tc>
          <w:tcPr>
            <w:tcW w:w="607" w:type="pct"/>
            <w:vMerge/>
            <w:tcBorders>
              <w:left w:val="single" w:sz="4" w:space="0" w:color="000000" w:themeColor="text1"/>
              <w:bottom w:val="single" w:sz="4" w:space="0" w:color="000000" w:themeColor="text1"/>
              <w:right w:val="single" w:sz="4" w:space="0" w:color="000000" w:themeColor="text1"/>
            </w:tcBorders>
            <w:vAlign w:val="center"/>
          </w:tcPr>
          <w:p w:rsidR="00ED4D7F" w:rsidRPr="004859D3" w:rsidRDefault="00ED4D7F" w:rsidP="001E6F29">
            <w:pPr>
              <w:jc w:val="center"/>
              <w:rPr>
                <w:rFonts w:asciiTheme="majorHAnsi" w:hAnsiTheme="majorHAnsi"/>
                <w:sz w:val="18"/>
                <w:szCs w:val="18"/>
              </w:rPr>
            </w:pPr>
          </w:p>
        </w:tc>
        <w:tc>
          <w:tcPr>
            <w:tcW w:w="759" w:type="pct"/>
            <w:vMerge/>
            <w:tcBorders>
              <w:left w:val="single" w:sz="4" w:space="0" w:color="000000" w:themeColor="text1"/>
              <w:bottom w:val="single" w:sz="4" w:space="0" w:color="000000" w:themeColor="text1"/>
              <w:right w:val="single" w:sz="4" w:space="0" w:color="000000" w:themeColor="text1"/>
            </w:tcBorders>
            <w:vAlign w:val="center"/>
          </w:tcPr>
          <w:p w:rsidR="00ED4D7F" w:rsidRPr="004859D3" w:rsidRDefault="00ED4D7F" w:rsidP="001E6F29">
            <w:pPr>
              <w:jc w:val="center"/>
              <w:rPr>
                <w:rFonts w:asciiTheme="majorHAnsi" w:hAnsiTheme="majorHAnsi"/>
                <w:sz w:val="18"/>
                <w:szCs w:val="18"/>
              </w:rPr>
            </w:pPr>
          </w:p>
        </w:tc>
        <w:tc>
          <w:tcPr>
            <w:tcW w:w="65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ED4D7F" w:rsidRPr="004859D3" w:rsidRDefault="00ED4D7F" w:rsidP="001E6F29">
            <w:pPr>
              <w:jc w:val="center"/>
              <w:rPr>
                <w:rFonts w:asciiTheme="majorHAnsi" w:hAnsiTheme="majorHAnsi"/>
                <w:sz w:val="18"/>
                <w:szCs w:val="18"/>
              </w:rPr>
            </w:pPr>
            <w:r w:rsidRPr="004859D3">
              <w:rPr>
                <w:rFonts w:asciiTheme="majorHAnsi" w:hAnsiTheme="majorHAnsi"/>
                <w:sz w:val="18"/>
                <w:szCs w:val="18"/>
              </w:rPr>
              <w:t>% de Estudiantes capacitados para resolución de problemas de ITS, VIH en jóvenes.</w:t>
            </w:r>
          </w:p>
        </w:tc>
        <w:tc>
          <w:tcPr>
            <w:tcW w:w="506" w:type="pct"/>
            <w:vMerge/>
            <w:tcBorders>
              <w:left w:val="single" w:sz="4" w:space="0" w:color="000000" w:themeColor="text1"/>
              <w:right w:val="single" w:sz="4" w:space="0" w:color="000000" w:themeColor="text1"/>
            </w:tcBorders>
          </w:tcPr>
          <w:p w:rsidR="00ED4D7F" w:rsidRPr="004859D3" w:rsidRDefault="00ED4D7F" w:rsidP="001E6F29">
            <w:pPr>
              <w:jc w:val="center"/>
              <w:rPr>
                <w:rFonts w:asciiTheme="majorHAnsi" w:hAnsiTheme="majorHAnsi"/>
                <w:sz w:val="18"/>
                <w:szCs w:val="18"/>
              </w:rPr>
            </w:pPr>
          </w:p>
        </w:tc>
        <w:tc>
          <w:tcPr>
            <w:tcW w:w="557" w:type="pct"/>
            <w:vMerge/>
            <w:tcBorders>
              <w:left w:val="single" w:sz="4" w:space="0" w:color="000000" w:themeColor="text1"/>
              <w:right w:val="single" w:sz="4" w:space="0" w:color="000000" w:themeColor="text1"/>
            </w:tcBorders>
          </w:tcPr>
          <w:p w:rsidR="00ED4D7F" w:rsidRPr="004859D3" w:rsidRDefault="00ED4D7F" w:rsidP="001E6F29">
            <w:pPr>
              <w:jc w:val="center"/>
              <w:rPr>
                <w:rFonts w:asciiTheme="majorHAnsi" w:hAnsiTheme="majorHAnsi"/>
                <w:sz w:val="18"/>
                <w:szCs w:val="18"/>
              </w:rPr>
            </w:pPr>
          </w:p>
        </w:tc>
      </w:tr>
      <w:tr w:rsidR="00ED4D7F" w:rsidRPr="004859D3" w:rsidTr="00C56ACD">
        <w:trPr>
          <w:cantSplit/>
          <w:trHeight w:val="367"/>
        </w:trPr>
        <w:tc>
          <w:tcPr>
            <w:tcW w:w="236" w:type="pct"/>
            <w:vMerge/>
            <w:tcBorders>
              <w:left w:val="single" w:sz="4" w:space="0" w:color="000000" w:themeColor="text1"/>
              <w:right w:val="single" w:sz="4" w:space="0" w:color="000000" w:themeColor="text1"/>
            </w:tcBorders>
            <w:textDirection w:val="btLr"/>
            <w:vAlign w:val="center"/>
            <w:hideMark/>
          </w:tcPr>
          <w:p w:rsidR="00ED4D7F" w:rsidRPr="004859D3" w:rsidRDefault="00ED4D7F" w:rsidP="001E6F29">
            <w:pPr>
              <w:ind w:left="113" w:right="113"/>
              <w:jc w:val="center"/>
              <w:rPr>
                <w:rFonts w:asciiTheme="majorHAnsi" w:hAnsiTheme="majorHAnsi"/>
                <w:b/>
                <w:sz w:val="18"/>
                <w:szCs w:val="18"/>
              </w:rPr>
            </w:pPr>
          </w:p>
        </w:tc>
        <w:tc>
          <w:tcPr>
            <w:tcW w:w="596" w:type="pct"/>
            <w:vMerge/>
            <w:tcBorders>
              <w:left w:val="single" w:sz="4" w:space="0" w:color="000000" w:themeColor="text1"/>
              <w:right w:val="single" w:sz="4" w:space="0" w:color="000000" w:themeColor="text1"/>
            </w:tcBorders>
            <w:vAlign w:val="center"/>
          </w:tcPr>
          <w:p w:rsidR="00ED4D7F" w:rsidRPr="004859D3" w:rsidRDefault="00ED4D7F" w:rsidP="001E6F29">
            <w:pPr>
              <w:jc w:val="center"/>
              <w:rPr>
                <w:rFonts w:asciiTheme="majorHAnsi" w:hAnsiTheme="majorHAnsi"/>
                <w:sz w:val="18"/>
                <w:szCs w:val="18"/>
              </w:rPr>
            </w:pPr>
          </w:p>
        </w:tc>
        <w:tc>
          <w:tcPr>
            <w:tcW w:w="523" w:type="pct"/>
            <w:vMerge/>
            <w:tcBorders>
              <w:left w:val="single" w:sz="4" w:space="0" w:color="000000" w:themeColor="text1"/>
              <w:right w:val="single" w:sz="4" w:space="0" w:color="000000" w:themeColor="text1"/>
            </w:tcBorders>
            <w:vAlign w:val="center"/>
          </w:tcPr>
          <w:p w:rsidR="00ED4D7F" w:rsidRPr="004859D3" w:rsidRDefault="00ED4D7F" w:rsidP="001E6F29">
            <w:pPr>
              <w:rPr>
                <w:rFonts w:asciiTheme="majorHAnsi" w:hAnsiTheme="majorHAnsi"/>
                <w:b/>
                <w:sz w:val="18"/>
                <w:szCs w:val="18"/>
              </w:rPr>
            </w:pPr>
          </w:p>
        </w:tc>
        <w:tc>
          <w:tcPr>
            <w:tcW w:w="557" w:type="pct"/>
            <w:tcBorders>
              <w:left w:val="single" w:sz="4" w:space="0" w:color="000000" w:themeColor="text1"/>
              <w:right w:val="single" w:sz="4" w:space="0" w:color="000000" w:themeColor="text1"/>
            </w:tcBorders>
            <w:vAlign w:val="center"/>
          </w:tcPr>
          <w:p w:rsidR="00ED4D7F" w:rsidRPr="004859D3" w:rsidRDefault="00ED4D7F" w:rsidP="00DD63BC">
            <w:pPr>
              <w:jc w:val="center"/>
              <w:rPr>
                <w:rFonts w:asciiTheme="majorHAnsi" w:hAnsiTheme="majorHAnsi"/>
                <w:sz w:val="18"/>
                <w:szCs w:val="18"/>
              </w:rPr>
            </w:pPr>
            <w:r w:rsidRPr="004859D3">
              <w:rPr>
                <w:rFonts w:asciiTheme="majorHAnsi" w:hAnsiTheme="majorHAnsi"/>
                <w:sz w:val="18"/>
                <w:szCs w:val="18"/>
              </w:rPr>
              <w:t>Acciones de Promoción de la Salud y Calidad de Vida</w:t>
            </w:r>
          </w:p>
        </w:tc>
        <w:tc>
          <w:tcPr>
            <w:tcW w:w="607"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ED4D7F" w:rsidRPr="004859D3" w:rsidRDefault="00ED4D7F" w:rsidP="001E6F29">
            <w:pPr>
              <w:jc w:val="center"/>
              <w:rPr>
                <w:rFonts w:asciiTheme="majorHAnsi" w:hAnsiTheme="majorHAnsi"/>
                <w:sz w:val="18"/>
                <w:szCs w:val="18"/>
              </w:rPr>
            </w:pPr>
            <w:r w:rsidRPr="004859D3">
              <w:rPr>
                <w:rFonts w:asciiTheme="majorHAnsi" w:hAnsiTheme="majorHAnsi"/>
                <w:sz w:val="18"/>
                <w:szCs w:val="18"/>
              </w:rPr>
              <w:t>2.3</w:t>
            </w:r>
            <w:r w:rsidR="00BB7D5B">
              <w:rPr>
                <w:rFonts w:asciiTheme="majorHAnsi" w:hAnsiTheme="majorHAnsi"/>
                <w:sz w:val="18"/>
                <w:szCs w:val="18"/>
              </w:rPr>
              <w:t>% de niños con caries</w:t>
            </w:r>
          </w:p>
        </w:tc>
        <w:tc>
          <w:tcPr>
            <w:tcW w:w="759" w:type="pct"/>
            <w:vMerge w:val="restart"/>
            <w:tcBorders>
              <w:top w:val="single" w:sz="4" w:space="0" w:color="000000" w:themeColor="text1"/>
              <w:left w:val="single" w:sz="4" w:space="0" w:color="000000" w:themeColor="text1"/>
              <w:right w:val="single" w:sz="4" w:space="0" w:color="000000" w:themeColor="text1"/>
            </w:tcBorders>
            <w:vAlign w:val="center"/>
          </w:tcPr>
          <w:p w:rsidR="00ED4D7F" w:rsidRPr="004859D3" w:rsidRDefault="00ED4D7F" w:rsidP="001E6F29">
            <w:pPr>
              <w:jc w:val="center"/>
              <w:rPr>
                <w:rFonts w:asciiTheme="majorHAnsi" w:hAnsiTheme="majorHAnsi"/>
                <w:sz w:val="18"/>
                <w:szCs w:val="18"/>
              </w:rPr>
            </w:pPr>
            <w:r w:rsidRPr="004859D3">
              <w:rPr>
                <w:rFonts w:asciiTheme="majorHAnsi" w:hAnsiTheme="majorHAnsi"/>
                <w:sz w:val="18"/>
                <w:szCs w:val="18"/>
              </w:rPr>
              <w:t>Disminuir el Índice de Cariados Obturados y perdidos en población menor de 12 años y mantener dientes permanente en el 60% de los adultos</w:t>
            </w:r>
          </w:p>
        </w:tc>
        <w:tc>
          <w:tcPr>
            <w:tcW w:w="65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ED4D7F" w:rsidRPr="004859D3" w:rsidRDefault="00ED4D7F" w:rsidP="001E6F29">
            <w:pPr>
              <w:jc w:val="center"/>
              <w:rPr>
                <w:rFonts w:asciiTheme="majorHAnsi" w:hAnsiTheme="majorHAnsi" w:cs="Arial"/>
                <w:sz w:val="18"/>
                <w:szCs w:val="18"/>
              </w:rPr>
            </w:pPr>
            <w:r w:rsidRPr="004859D3">
              <w:rPr>
                <w:rFonts w:asciiTheme="majorHAnsi" w:hAnsiTheme="majorHAnsi" w:cs="Arial"/>
                <w:sz w:val="18"/>
                <w:szCs w:val="18"/>
              </w:rPr>
              <w:t>% de historias auditadas y con planes</w:t>
            </w:r>
            <w:r>
              <w:rPr>
                <w:rFonts w:asciiTheme="majorHAnsi" w:hAnsiTheme="majorHAnsi" w:cs="Arial"/>
                <w:sz w:val="18"/>
                <w:szCs w:val="18"/>
              </w:rPr>
              <w:t xml:space="preserve"> de mejoramiento en salud oral</w:t>
            </w:r>
          </w:p>
          <w:p w:rsidR="00ED4D7F" w:rsidRPr="004859D3" w:rsidRDefault="00ED4D7F" w:rsidP="001E6F29">
            <w:pPr>
              <w:jc w:val="center"/>
              <w:rPr>
                <w:rFonts w:asciiTheme="majorHAnsi" w:hAnsiTheme="majorHAnsi"/>
                <w:sz w:val="18"/>
                <w:szCs w:val="18"/>
              </w:rPr>
            </w:pPr>
          </w:p>
        </w:tc>
        <w:tc>
          <w:tcPr>
            <w:tcW w:w="506" w:type="pct"/>
            <w:vMerge w:val="restart"/>
            <w:tcBorders>
              <w:left w:val="single" w:sz="4" w:space="0" w:color="000000" w:themeColor="text1"/>
              <w:right w:val="single" w:sz="4" w:space="0" w:color="000000" w:themeColor="text1"/>
            </w:tcBorders>
          </w:tcPr>
          <w:p w:rsidR="00ED4D7F" w:rsidRDefault="00ED4D7F" w:rsidP="001E6F29">
            <w:pPr>
              <w:jc w:val="center"/>
              <w:rPr>
                <w:rFonts w:asciiTheme="majorHAnsi" w:hAnsiTheme="majorHAnsi"/>
                <w:sz w:val="18"/>
                <w:szCs w:val="18"/>
              </w:rPr>
            </w:pPr>
          </w:p>
          <w:p w:rsidR="00ED4D7F" w:rsidRDefault="00ED4D7F" w:rsidP="001E6F29">
            <w:pPr>
              <w:jc w:val="center"/>
              <w:rPr>
                <w:rFonts w:asciiTheme="majorHAnsi" w:hAnsiTheme="majorHAnsi"/>
                <w:sz w:val="18"/>
                <w:szCs w:val="18"/>
              </w:rPr>
            </w:pPr>
          </w:p>
          <w:p w:rsidR="00ED4D7F" w:rsidRPr="004859D3" w:rsidRDefault="00ED4D7F" w:rsidP="00543E8C">
            <w:pPr>
              <w:jc w:val="center"/>
              <w:rPr>
                <w:rFonts w:asciiTheme="majorHAnsi" w:hAnsiTheme="majorHAnsi"/>
                <w:sz w:val="18"/>
                <w:szCs w:val="18"/>
              </w:rPr>
            </w:pPr>
            <w:r>
              <w:rPr>
                <w:rFonts w:asciiTheme="majorHAnsi" w:hAnsiTheme="majorHAnsi"/>
                <w:sz w:val="18"/>
                <w:szCs w:val="18"/>
              </w:rPr>
              <w:t>N</w:t>
            </w:r>
            <w:r w:rsidR="00543E8C">
              <w:rPr>
                <w:rFonts w:asciiTheme="majorHAnsi" w:hAnsiTheme="majorHAnsi"/>
                <w:sz w:val="18"/>
                <w:szCs w:val="18"/>
              </w:rPr>
              <w:t>°</w:t>
            </w:r>
            <w:r>
              <w:rPr>
                <w:rFonts w:asciiTheme="majorHAnsi" w:hAnsiTheme="majorHAnsi"/>
                <w:sz w:val="18"/>
                <w:szCs w:val="18"/>
              </w:rPr>
              <w:t xml:space="preserve"> de cariados y obturados para población menor de 12 años</w:t>
            </w:r>
          </w:p>
        </w:tc>
        <w:tc>
          <w:tcPr>
            <w:tcW w:w="557" w:type="pct"/>
            <w:vMerge/>
            <w:tcBorders>
              <w:left w:val="single" w:sz="4" w:space="0" w:color="000000" w:themeColor="text1"/>
              <w:right w:val="single" w:sz="4" w:space="0" w:color="000000" w:themeColor="text1"/>
            </w:tcBorders>
          </w:tcPr>
          <w:p w:rsidR="00ED4D7F" w:rsidRPr="004859D3" w:rsidRDefault="00ED4D7F" w:rsidP="001E6F29">
            <w:pPr>
              <w:jc w:val="center"/>
              <w:rPr>
                <w:rFonts w:asciiTheme="majorHAnsi" w:hAnsiTheme="majorHAnsi"/>
                <w:sz w:val="18"/>
                <w:szCs w:val="18"/>
              </w:rPr>
            </w:pPr>
          </w:p>
        </w:tc>
      </w:tr>
      <w:tr w:rsidR="00ED4D7F" w:rsidRPr="004859D3" w:rsidTr="00C56ACD">
        <w:trPr>
          <w:cantSplit/>
          <w:trHeight w:val="367"/>
        </w:trPr>
        <w:tc>
          <w:tcPr>
            <w:tcW w:w="236" w:type="pct"/>
            <w:vMerge/>
            <w:tcBorders>
              <w:left w:val="single" w:sz="4" w:space="0" w:color="000000" w:themeColor="text1"/>
              <w:bottom w:val="single" w:sz="4" w:space="0" w:color="000000" w:themeColor="text1"/>
              <w:right w:val="single" w:sz="4" w:space="0" w:color="000000" w:themeColor="text1"/>
            </w:tcBorders>
            <w:textDirection w:val="btLr"/>
            <w:vAlign w:val="center"/>
            <w:hideMark/>
          </w:tcPr>
          <w:p w:rsidR="00ED4D7F" w:rsidRPr="004859D3" w:rsidRDefault="00ED4D7F" w:rsidP="001E6F29">
            <w:pPr>
              <w:ind w:left="113" w:right="113"/>
              <w:jc w:val="center"/>
              <w:rPr>
                <w:rFonts w:asciiTheme="majorHAnsi" w:hAnsiTheme="majorHAnsi"/>
                <w:b/>
                <w:sz w:val="18"/>
                <w:szCs w:val="18"/>
              </w:rPr>
            </w:pPr>
          </w:p>
        </w:tc>
        <w:tc>
          <w:tcPr>
            <w:tcW w:w="596" w:type="pct"/>
            <w:vMerge/>
            <w:tcBorders>
              <w:left w:val="single" w:sz="4" w:space="0" w:color="000000" w:themeColor="text1"/>
              <w:bottom w:val="single" w:sz="4" w:space="0" w:color="000000" w:themeColor="text1"/>
              <w:right w:val="single" w:sz="4" w:space="0" w:color="000000" w:themeColor="text1"/>
            </w:tcBorders>
            <w:vAlign w:val="center"/>
          </w:tcPr>
          <w:p w:rsidR="00ED4D7F" w:rsidRPr="004859D3" w:rsidRDefault="00ED4D7F" w:rsidP="001E6F29">
            <w:pPr>
              <w:jc w:val="center"/>
              <w:rPr>
                <w:rFonts w:asciiTheme="majorHAnsi" w:hAnsiTheme="majorHAnsi"/>
                <w:sz w:val="18"/>
                <w:szCs w:val="18"/>
              </w:rPr>
            </w:pPr>
          </w:p>
        </w:tc>
        <w:tc>
          <w:tcPr>
            <w:tcW w:w="523" w:type="pct"/>
            <w:vMerge/>
            <w:tcBorders>
              <w:left w:val="single" w:sz="4" w:space="0" w:color="000000" w:themeColor="text1"/>
              <w:bottom w:val="single" w:sz="4" w:space="0" w:color="000000" w:themeColor="text1"/>
              <w:right w:val="single" w:sz="4" w:space="0" w:color="000000" w:themeColor="text1"/>
            </w:tcBorders>
            <w:vAlign w:val="center"/>
          </w:tcPr>
          <w:p w:rsidR="00ED4D7F" w:rsidRPr="004859D3" w:rsidRDefault="00ED4D7F" w:rsidP="001E6F29">
            <w:pPr>
              <w:rPr>
                <w:rFonts w:asciiTheme="majorHAnsi" w:hAnsiTheme="majorHAnsi"/>
                <w:b/>
                <w:sz w:val="18"/>
                <w:szCs w:val="18"/>
              </w:rPr>
            </w:pPr>
          </w:p>
        </w:tc>
        <w:tc>
          <w:tcPr>
            <w:tcW w:w="557" w:type="pct"/>
            <w:tcBorders>
              <w:left w:val="single" w:sz="4" w:space="0" w:color="000000" w:themeColor="text1"/>
              <w:bottom w:val="single" w:sz="4" w:space="0" w:color="000000" w:themeColor="text1"/>
              <w:right w:val="single" w:sz="4" w:space="0" w:color="000000" w:themeColor="text1"/>
            </w:tcBorders>
            <w:vAlign w:val="center"/>
          </w:tcPr>
          <w:p w:rsidR="00ED4D7F" w:rsidRPr="004859D3" w:rsidRDefault="00ED4D7F" w:rsidP="00DD63BC">
            <w:pPr>
              <w:jc w:val="center"/>
              <w:rPr>
                <w:rFonts w:asciiTheme="majorHAnsi" w:hAnsiTheme="majorHAnsi"/>
                <w:sz w:val="18"/>
                <w:szCs w:val="18"/>
              </w:rPr>
            </w:pPr>
            <w:r w:rsidRPr="004859D3">
              <w:rPr>
                <w:rFonts w:asciiTheme="majorHAnsi" w:hAnsiTheme="majorHAnsi"/>
                <w:sz w:val="18"/>
                <w:szCs w:val="18"/>
              </w:rPr>
              <w:t>Acciones de Prevención de los Riesgos</w:t>
            </w:r>
          </w:p>
        </w:tc>
        <w:tc>
          <w:tcPr>
            <w:tcW w:w="607"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ED4D7F" w:rsidRPr="004859D3" w:rsidRDefault="00ED4D7F" w:rsidP="001E6F29">
            <w:pPr>
              <w:jc w:val="center"/>
              <w:rPr>
                <w:rFonts w:asciiTheme="majorHAnsi" w:hAnsiTheme="majorHAnsi"/>
                <w:sz w:val="18"/>
                <w:szCs w:val="18"/>
              </w:rPr>
            </w:pPr>
            <w:r w:rsidRPr="004859D3">
              <w:rPr>
                <w:rFonts w:asciiTheme="majorHAnsi" w:hAnsiTheme="majorHAnsi"/>
                <w:sz w:val="18"/>
                <w:szCs w:val="18"/>
              </w:rPr>
              <w:t>50.2</w:t>
            </w:r>
            <w:r w:rsidR="00BB7D5B">
              <w:rPr>
                <w:rFonts w:asciiTheme="majorHAnsi" w:hAnsiTheme="majorHAnsi"/>
                <w:sz w:val="18"/>
                <w:szCs w:val="18"/>
              </w:rPr>
              <w:t xml:space="preserve"> de niños asistiendo a control </w:t>
            </w:r>
            <w:r w:rsidR="00543E8C">
              <w:rPr>
                <w:rFonts w:asciiTheme="majorHAnsi" w:hAnsiTheme="majorHAnsi"/>
                <w:sz w:val="18"/>
                <w:szCs w:val="18"/>
              </w:rPr>
              <w:t>odontológico</w:t>
            </w:r>
          </w:p>
        </w:tc>
        <w:tc>
          <w:tcPr>
            <w:tcW w:w="759" w:type="pct"/>
            <w:vMerge/>
            <w:tcBorders>
              <w:left w:val="single" w:sz="4" w:space="0" w:color="000000" w:themeColor="text1"/>
              <w:bottom w:val="single" w:sz="4" w:space="0" w:color="000000" w:themeColor="text1"/>
              <w:right w:val="single" w:sz="4" w:space="0" w:color="000000" w:themeColor="text1"/>
            </w:tcBorders>
            <w:vAlign w:val="center"/>
          </w:tcPr>
          <w:p w:rsidR="00ED4D7F" w:rsidRPr="004859D3" w:rsidRDefault="00ED4D7F" w:rsidP="001E6F29">
            <w:pPr>
              <w:jc w:val="center"/>
              <w:rPr>
                <w:rFonts w:asciiTheme="majorHAnsi" w:hAnsiTheme="majorHAnsi"/>
                <w:sz w:val="18"/>
                <w:szCs w:val="18"/>
              </w:rPr>
            </w:pPr>
          </w:p>
        </w:tc>
        <w:tc>
          <w:tcPr>
            <w:tcW w:w="65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ED4D7F" w:rsidRPr="004859D3" w:rsidRDefault="00ED4D7F" w:rsidP="001E6F29">
            <w:pPr>
              <w:jc w:val="center"/>
              <w:rPr>
                <w:rFonts w:asciiTheme="majorHAnsi" w:hAnsiTheme="majorHAnsi"/>
                <w:sz w:val="18"/>
                <w:szCs w:val="18"/>
              </w:rPr>
            </w:pPr>
            <w:r w:rsidRPr="004859D3">
              <w:rPr>
                <w:rFonts w:asciiTheme="majorHAnsi" w:hAnsiTheme="majorHAnsi"/>
                <w:sz w:val="18"/>
                <w:szCs w:val="18"/>
              </w:rPr>
              <w:t>% de niños menores de 1 año atendidos en la ESE en odontología.</w:t>
            </w:r>
          </w:p>
        </w:tc>
        <w:tc>
          <w:tcPr>
            <w:tcW w:w="506" w:type="pct"/>
            <w:vMerge/>
            <w:tcBorders>
              <w:left w:val="single" w:sz="4" w:space="0" w:color="000000" w:themeColor="text1"/>
              <w:bottom w:val="single" w:sz="4" w:space="0" w:color="000000" w:themeColor="text1"/>
              <w:right w:val="single" w:sz="4" w:space="0" w:color="000000" w:themeColor="text1"/>
            </w:tcBorders>
          </w:tcPr>
          <w:p w:rsidR="00ED4D7F" w:rsidRPr="004859D3" w:rsidRDefault="00ED4D7F" w:rsidP="001E6F29">
            <w:pPr>
              <w:jc w:val="center"/>
              <w:rPr>
                <w:rFonts w:asciiTheme="majorHAnsi" w:hAnsiTheme="majorHAnsi"/>
                <w:sz w:val="18"/>
                <w:szCs w:val="18"/>
              </w:rPr>
            </w:pPr>
          </w:p>
        </w:tc>
        <w:tc>
          <w:tcPr>
            <w:tcW w:w="557" w:type="pct"/>
            <w:vMerge/>
            <w:tcBorders>
              <w:left w:val="single" w:sz="4" w:space="0" w:color="000000" w:themeColor="text1"/>
              <w:bottom w:val="single" w:sz="4" w:space="0" w:color="000000" w:themeColor="text1"/>
              <w:right w:val="single" w:sz="4" w:space="0" w:color="000000" w:themeColor="text1"/>
            </w:tcBorders>
          </w:tcPr>
          <w:p w:rsidR="00ED4D7F" w:rsidRPr="004859D3" w:rsidRDefault="00ED4D7F" w:rsidP="001E6F29">
            <w:pPr>
              <w:jc w:val="center"/>
              <w:rPr>
                <w:rFonts w:asciiTheme="majorHAnsi" w:hAnsiTheme="majorHAnsi"/>
                <w:sz w:val="18"/>
                <w:szCs w:val="18"/>
              </w:rPr>
            </w:pPr>
          </w:p>
        </w:tc>
      </w:tr>
    </w:tbl>
    <w:p w:rsidR="00BB3CA1" w:rsidRDefault="00BB3CA1" w:rsidP="005962FD">
      <w:pPr>
        <w:jc w:val="center"/>
        <w:rPr>
          <w:rFonts w:asciiTheme="majorHAnsi" w:hAnsiTheme="majorHAnsi"/>
          <w:b/>
          <w:sz w:val="24"/>
          <w:szCs w:val="24"/>
        </w:rPr>
      </w:pPr>
    </w:p>
    <w:p w:rsidR="005962FD" w:rsidRPr="00CD4187" w:rsidRDefault="005962FD" w:rsidP="005962FD">
      <w:pPr>
        <w:jc w:val="center"/>
        <w:rPr>
          <w:rFonts w:asciiTheme="majorHAnsi" w:hAnsiTheme="majorHAnsi"/>
          <w:sz w:val="24"/>
          <w:lang w:eastAsia="es-ES"/>
        </w:rPr>
      </w:pPr>
      <w:r>
        <w:rPr>
          <w:rFonts w:asciiTheme="majorHAnsi" w:hAnsiTheme="majorHAnsi"/>
          <w:b/>
          <w:sz w:val="24"/>
          <w:szCs w:val="24"/>
        </w:rPr>
        <w:t>MATRIZ DE PROGRAMAS Y SUBPROGRAMAS</w:t>
      </w:r>
    </w:p>
    <w:tbl>
      <w:tblPr>
        <w:tblStyle w:val="Tablaconcuadrcula"/>
        <w:tblW w:w="5000" w:type="pct"/>
        <w:jc w:val="center"/>
        <w:tblLook w:val="04A0" w:firstRow="1" w:lastRow="0" w:firstColumn="1" w:lastColumn="0" w:noHBand="0" w:noVBand="1"/>
      </w:tblPr>
      <w:tblGrid>
        <w:gridCol w:w="560"/>
        <w:gridCol w:w="1677"/>
        <w:gridCol w:w="1488"/>
        <w:gridCol w:w="1445"/>
        <w:gridCol w:w="1574"/>
        <w:gridCol w:w="1442"/>
        <w:gridCol w:w="1755"/>
        <w:gridCol w:w="1399"/>
        <w:gridCol w:w="1578"/>
        <w:gridCol w:w="1436"/>
      </w:tblGrid>
      <w:tr w:rsidR="002853C4" w:rsidTr="00C56ACD">
        <w:trPr>
          <w:cantSplit/>
          <w:trHeight w:val="503"/>
          <w:jc w:val="center"/>
        </w:trPr>
        <w:tc>
          <w:tcPr>
            <w:tcW w:w="192"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textDirection w:val="btLr"/>
            <w:vAlign w:val="center"/>
            <w:hideMark/>
          </w:tcPr>
          <w:p w:rsidR="00C23102" w:rsidRDefault="00C23102" w:rsidP="002853C4">
            <w:pPr>
              <w:ind w:left="113" w:right="113"/>
              <w:jc w:val="center"/>
              <w:rPr>
                <w:rFonts w:asciiTheme="majorHAnsi" w:hAnsiTheme="majorHAnsi"/>
                <w:b/>
                <w:sz w:val="18"/>
                <w:szCs w:val="18"/>
              </w:rPr>
            </w:pPr>
            <w:r>
              <w:rPr>
                <w:rFonts w:asciiTheme="majorHAnsi" w:hAnsiTheme="majorHAnsi"/>
                <w:b/>
                <w:sz w:val="18"/>
                <w:szCs w:val="18"/>
              </w:rPr>
              <w:t>EJE</w:t>
            </w:r>
          </w:p>
        </w:tc>
        <w:tc>
          <w:tcPr>
            <w:tcW w:w="585"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C23102" w:rsidRDefault="00C23102" w:rsidP="002853C4">
            <w:pPr>
              <w:jc w:val="center"/>
              <w:rPr>
                <w:rFonts w:asciiTheme="majorHAnsi" w:hAnsiTheme="majorHAnsi"/>
                <w:b/>
                <w:sz w:val="18"/>
                <w:szCs w:val="18"/>
              </w:rPr>
            </w:pPr>
            <w:r>
              <w:rPr>
                <w:rFonts w:asciiTheme="majorHAnsi" w:hAnsiTheme="majorHAnsi"/>
                <w:b/>
                <w:sz w:val="18"/>
                <w:szCs w:val="18"/>
              </w:rPr>
              <w:t>OBJETIVO ESTRATÉGICO</w:t>
            </w:r>
          </w:p>
        </w:tc>
        <w:tc>
          <w:tcPr>
            <w:tcW w:w="519"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tcPr>
          <w:p w:rsidR="00C23102" w:rsidRDefault="00C23102" w:rsidP="002853C4">
            <w:pPr>
              <w:jc w:val="center"/>
              <w:rPr>
                <w:rFonts w:asciiTheme="majorHAnsi" w:hAnsiTheme="majorHAnsi"/>
                <w:b/>
                <w:sz w:val="18"/>
                <w:szCs w:val="18"/>
              </w:rPr>
            </w:pPr>
            <w:r>
              <w:rPr>
                <w:rFonts w:asciiTheme="majorHAnsi" w:hAnsiTheme="majorHAnsi"/>
                <w:b/>
                <w:sz w:val="18"/>
                <w:szCs w:val="18"/>
              </w:rPr>
              <w:t>ESTRATEGIA</w:t>
            </w:r>
          </w:p>
        </w:tc>
        <w:tc>
          <w:tcPr>
            <w:tcW w:w="503"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C23102" w:rsidRDefault="00C23102" w:rsidP="002853C4">
            <w:pPr>
              <w:jc w:val="center"/>
              <w:rPr>
                <w:rFonts w:asciiTheme="majorHAnsi" w:hAnsiTheme="majorHAnsi"/>
                <w:b/>
                <w:sz w:val="18"/>
                <w:szCs w:val="18"/>
              </w:rPr>
            </w:pPr>
            <w:r>
              <w:rPr>
                <w:rFonts w:asciiTheme="majorHAnsi" w:hAnsiTheme="majorHAnsi"/>
                <w:b/>
                <w:sz w:val="18"/>
                <w:szCs w:val="18"/>
              </w:rPr>
              <w:t>PROGRAMA ESTRATÉGICO</w:t>
            </w:r>
          </w:p>
        </w:tc>
        <w:tc>
          <w:tcPr>
            <w:tcW w:w="549"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C23102" w:rsidRDefault="00C23102" w:rsidP="002853C4">
            <w:pPr>
              <w:jc w:val="center"/>
              <w:rPr>
                <w:rFonts w:asciiTheme="majorHAnsi" w:hAnsiTheme="majorHAnsi"/>
                <w:b/>
                <w:sz w:val="18"/>
                <w:szCs w:val="18"/>
              </w:rPr>
            </w:pPr>
            <w:r>
              <w:rPr>
                <w:rFonts w:asciiTheme="majorHAnsi" w:hAnsiTheme="majorHAnsi"/>
                <w:b/>
                <w:sz w:val="18"/>
                <w:szCs w:val="18"/>
              </w:rPr>
              <w:t>SUBPROGRAMA</w:t>
            </w:r>
          </w:p>
        </w:tc>
        <w:tc>
          <w:tcPr>
            <w:tcW w:w="503"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C23102" w:rsidRDefault="003D7098" w:rsidP="002853C4">
            <w:pPr>
              <w:jc w:val="center"/>
              <w:rPr>
                <w:rFonts w:asciiTheme="majorHAnsi" w:hAnsiTheme="majorHAnsi"/>
                <w:b/>
                <w:sz w:val="18"/>
                <w:szCs w:val="18"/>
              </w:rPr>
            </w:pPr>
            <w:r>
              <w:rPr>
                <w:rFonts w:asciiTheme="majorHAnsi" w:hAnsiTheme="majorHAnsi"/>
                <w:b/>
                <w:sz w:val="18"/>
                <w:szCs w:val="18"/>
              </w:rPr>
              <w:t>LÍNEA</w:t>
            </w:r>
            <w:r w:rsidR="00C23102">
              <w:rPr>
                <w:rFonts w:asciiTheme="majorHAnsi" w:hAnsiTheme="majorHAnsi"/>
                <w:b/>
                <w:sz w:val="18"/>
                <w:szCs w:val="18"/>
              </w:rPr>
              <w:t xml:space="preserve"> BASE</w:t>
            </w:r>
          </w:p>
        </w:tc>
        <w:tc>
          <w:tcPr>
            <w:tcW w:w="612"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C23102" w:rsidRDefault="00C23102" w:rsidP="002853C4">
            <w:pPr>
              <w:jc w:val="center"/>
              <w:rPr>
                <w:rFonts w:asciiTheme="majorHAnsi" w:hAnsiTheme="majorHAnsi"/>
                <w:b/>
                <w:sz w:val="18"/>
                <w:szCs w:val="18"/>
              </w:rPr>
            </w:pPr>
            <w:r>
              <w:rPr>
                <w:rFonts w:asciiTheme="majorHAnsi" w:hAnsiTheme="majorHAnsi"/>
                <w:b/>
                <w:sz w:val="18"/>
                <w:szCs w:val="18"/>
              </w:rPr>
              <w:t>META DE RESULTADO</w:t>
            </w:r>
          </w:p>
        </w:tc>
        <w:tc>
          <w:tcPr>
            <w:tcW w:w="488"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C23102" w:rsidRDefault="00C23102" w:rsidP="002853C4">
            <w:pPr>
              <w:jc w:val="center"/>
              <w:rPr>
                <w:rFonts w:asciiTheme="majorHAnsi" w:hAnsiTheme="majorHAnsi"/>
                <w:b/>
                <w:sz w:val="18"/>
                <w:szCs w:val="18"/>
              </w:rPr>
            </w:pPr>
            <w:r>
              <w:rPr>
                <w:rFonts w:asciiTheme="majorHAnsi" w:hAnsiTheme="majorHAnsi"/>
                <w:b/>
                <w:sz w:val="18"/>
                <w:szCs w:val="18"/>
              </w:rPr>
              <w:t>META DE PRODUCTO</w:t>
            </w:r>
          </w:p>
        </w:tc>
        <w:tc>
          <w:tcPr>
            <w:tcW w:w="550"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C23102" w:rsidRDefault="00C23102" w:rsidP="002853C4">
            <w:pPr>
              <w:jc w:val="center"/>
              <w:rPr>
                <w:rFonts w:asciiTheme="majorHAnsi" w:hAnsiTheme="majorHAnsi"/>
                <w:b/>
                <w:sz w:val="18"/>
                <w:szCs w:val="18"/>
              </w:rPr>
            </w:pPr>
            <w:r>
              <w:rPr>
                <w:rFonts w:asciiTheme="majorHAnsi" w:hAnsiTheme="majorHAnsi"/>
                <w:b/>
                <w:sz w:val="18"/>
                <w:szCs w:val="18"/>
              </w:rPr>
              <w:t>INDICADOR</w:t>
            </w:r>
          </w:p>
        </w:tc>
        <w:tc>
          <w:tcPr>
            <w:tcW w:w="500"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C23102" w:rsidRDefault="00C23102" w:rsidP="002853C4">
            <w:pPr>
              <w:jc w:val="center"/>
              <w:rPr>
                <w:rFonts w:asciiTheme="majorHAnsi" w:hAnsiTheme="majorHAnsi"/>
                <w:b/>
                <w:sz w:val="18"/>
                <w:szCs w:val="18"/>
              </w:rPr>
            </w:pPr>
            <w:r>
              <w:rPr>
                <w:rFonts w:asciiTheme="majorHAnsi" w:hAnsiTheme="majorHAnsi"/>
                <w:b/>
                <w:sz w:val="18"/>
                <w:szCs w:val="18"/>
              </w:rPr>
              <w:t>SECTOR DE COMPETENCIA</w:t>
            </w:r>
          </w:p>
        </w:tc>
      </w:tr>
      <w:tr w:rsidR="00C56ACD" w:rsidTr="00C56ACD">
        <w:trPr>
          <w:cantSplit/>
          <w:trHeight w:val="1689"/>
          <w:jc w:val="center"/>
        </w:trPr>
        <w:tc>
          <w:tcPr>
            <w:tcW w:w="192" w:type="pct"/>
            <w:vMerge w:val="restart"/>
            <w:tcBorders>
              <w:top w:val="single" w:sz="4" w:space="0" w:color="000000" w:themeColor="text1"/>
              <w:left w:val="single" w:sz="4" w:space="0" w:color="000000" w:themeColor="text1"/>
              <w:right w:val="single" w:sz="4" w:space="0" w:color="000000" w:themeColor="text1"/>
            </w:tcBorders>
            <w:textDirection w:val="btLr"/>
            <w:vAlign w:val="center"/>
            <w:hideMark/>
          </w:tcPr>
          <w:p w:rsidR="00C56ACD" w:rsidRDefault="00C56ACD" w:rsidP="00880F35">
            <w:pPr>
              <w:ind w:left="113" w:right="113"/>
              <w:jc w:val="center"/>
              <w:rPr>
                <w:rFonts w:asciiTheme="majorHAnsi" w:hAnsiTheme="majorHAnsi"/>
                <w:sz w:val="18"/>
                <w:szCs w:val="18"/>
              </w:rPr>
            </w:pPr>
            <w:r>
              <w:rPr>
                <w:rFonts w:asciiTheme="majorHAnsi" w:hAnsiTheme="majorHAnsi"/>
                <w:b/>
                <w:sz w:val="28"/>
                <w:szCs w:val="28"/>
              </w:rPr>
              <w:t>SOCIO</w:t>
            </w:r>
            <w:r w:rsidRPr="004859D3">
              <w:rPr>
                <w:rFonts w:asciiTheme="majorHAnsi" w:hAnsiTheme="majorHAnsi"/>
                <w:b/>
                <w:sz w:val="28"/>
                <w:szCs w:val="28"/>
              </w:rPr>
              <w:t>CULTURAL</w:t>
            </w:r>
          </w:p>
        </w:tc>
        <w:tc>
          <w:tcPr>
            <w:tcW w:w="585" w:type="pct"/>
            <w:vMerge w:val="restart"/>
            <w:tcBorders>
              <w:top w:val="single" w:sz="4" w:space="0" w:color="000000" w:themeColor="text1"/>
              <w:left w:val="single" w:sz="4" w:space="0" w:color="000000" w:themeColor="text1"/>
              <w:right w:val="single" w:sz="4" w:space="0" w:color="000000" w:themeColor="text1"/>
            </w:tcBorders>
            <w:vAlign w:val="center"/>
          </w:tcPr>
          <w:p w:rsidR="00C56ACD" w:rsidRDefault="00C56ACD" w:rsidP="002853C4">
            <w:pPr>
              <w:jc w:val="center"/>
              <w:rPr>
                <w:rFonts w:asciiTheme="majorHAnsi" w:hAnsiTheme="majorHAnsi"/>
                <w:sz w:val="18"/>
                <w:szCs w:val="18"/>
              </w:rPr>
            </w:pPr>
            <w:r>
              <w:rPr>
                <w:rFonts w:asciiTheme="majorHAnsi" w:hAnsiTheme="majorHAnsi"/>
                <w:sz w:val="18"/>
                <w:szCs w:val="18"/>
              </w:rPr>
              <w:t>Desarrollar el sistema general de seguridad social en salud, mediante la participación y promoción  de  los servicios y recursos destinados para su ejecución en el municipio de Valencia.</w:t>
            </w:r>
          </w:p>
        </w:tc>
        <w:tc>
          <w:tcPr>
            <w:tcW w:w="519" w:type="pct"/>
            <w:vMerge w:val="restart"/>
            <w:tcBorders>
              <w:top w:val="single" w:sz="4" w:space="0" w:color="000000" w:themeColor="text1"/>
              <w:left w:val="single" w:sz="4" w:space="0" w:color="000000" w:themeColor="text1"/>
              <w:right w:val="single" w:sz="4" w:space="0" w:color="000000" w:themeColor="text1"/>
            </w:tcBorders>
            <w:vAlign w:val="center"/>
          </w:tcPr>
          <w:p w:rsidR="00C56ACD" w:rsidRDefault="00C56ACD" w:rsidP="002853C4">
            <w:pPr>
              <w:jc w:val="center"/>
              <w:rPr>
                <w:rFonts w:asciiTheme="majorHAnsi" w:hAnsiTheme="majorHAnsi"/>
                <w:b/>
                <w:sz w:val="18"/>
                <w:szCs w:val="18"/>
              </w:rPr>
            </w:pPr>
            <w:r w:rsidRPr="00204D39">
              <w:rPr>
                <w:rFonts w:asciiTheme="majorHAnsi" w:hAnsiTheme="majorHAnsi"/>
                <w:sz w:val="18"/>
                <w:szCs w:val="18"/>
                <w:lang w:val="es-ES"/>
              </w:rPr>
              <w:t>Asignar recursos humanos, financieros y logísticos que atiendan el cumplimiento a</w:t>
            </w:r>
            <w:r>
              <w:rPr>
                <w:rFonts w:asciiTheme="majorHAnsi" w:hAnsiTheme="majorHAnsi"/>
                <w:sz w:val="18"/>
                <w:szCs w:val="18"/>
                <w:lang w:val="es-ES"/>
              </w:rPr>
              <w:t>l Sistema G</w:t>
            </w:r>
            <w:r w:rsidRPr="00204D39">
              <w:rPr>
                <w:rFonts w:asciiTheme="majorHAnsi" w:hAnsiTheme="majorHAnsi"/>
                <w:sz w:val="18"/>
                <w:szCs w:val="18"/>
                <w:lang w:val="es-ES"/>
              </w:rPr>
              <w:t>eneral de Seguridad Social en Salud</w:t>
            </w:r>
            <w:r>
              <w:rPr>
                <w:rFonts w:asciiTheme="majorHAnsi" w:hAnsiTheme="majorHAnsi"/>
                <w:sz w:val="18"/>
                <w:szCs w:val="18"/>
                <w:lang w:val="es-ES"/>
              </w:rPr>
              <w:t>.</w:t>
            </w:r>
          </w:p>
        </w:tc>
        <w:tc>
          <w:tcPr>
            <w:tcW w:w="503" w:type="pct"/>
            <w:vMerge w:val="restart"/>
            <w:tcBorders>
              <w:top w:val="single" w:sz="4" w:space="0" w:color="000000" w:themeColor="text1"/>
              <w:left w:val="single" w:sz="4" w:space="0" w:color="000000" w:themeColor="text1"/>
              <w:right w:val="single" w:sz="4" w:space="0" w:color="000000" w:themeColor="text1"/>
            </w:tcBorders>
            <w:vAlign w:val="center"/>
          </w:tcPr>
          <w:p w:rsidR="00C56ACD" w:rsidRDefault="00C56ACD" w:rsidP="002853C4">
            <w:pPr>
              <w:jc w:val="center"/>
              <w:rPr>
                <w:rFonts w:asciiTheme="majorHAnsi" w:hAnsiTheme="majorHAnsi"/>
                <w:b/>
                <w:sz w:val="18"/>
                <w:szCs w:val="18"/>
              </w:rPr>
            </w:pPr>
            <w:r>
              <w:rPr>
                <w:rFonts w:asciiTheme="majorHAnsi" w:hAnsiTheme="majorHAnsi"/>
                <w:b/>
                <w:sz w:val="18"/>
                <w:szCs w:val="18"/>
              </w:rPr>
              <w:t>PRESTACIÓN Y DESARROLLO DE SERVICIOS DE SALUD</w:t>
            </w:r>
          </w:p>
        </w:tc>
        <w:tc>
          <w:tcPr>
            <w:tcW w:w="54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C56ACD" w:rsidRPr="002853C4" w:rsidRDefault="00C56ACD" w:rsidP="002853C4">
            <w:pPr>
              <w:jc w:val="center"/>
              <w:rPr>
                <w:rFonts w:asciiTheme="majorHAnsi" w:hAnsiTheme="majorHAnsi" w:cs="Arial"/>
                <w:sz w:val="18"/>
                <w:szCs w:val="18"/>
              </w:rPr>
            </w:pPr>
            <w:r w:rsidRPr="002853C4">
              <w:rPr>
                <w:rFonts w:asciiTheme="majorHAnsi" w:hAnsiTheme="majorHAnsi" w:cs="Arial"/>
                <w:sz w:val="18"/>
                <w:szCs w:val="18"/>
              </w:rPr>
              <w:t>Mejoramiento de la accesibilidad a los servicios</w:t>
            </w:r>
            <w:r>
              <w:rPr>
                <w:rFonts w:asciiTheme="majorHAnsi" w:hAnsiTheme="majorHAnsi" w:cs="Arial"/>
                <w:sz w:val="18"/>
                <w:szCs w:val="18"/>
              </w:rPr>
              <w:t xml:space="preserve"> de salud.</w:t>
            </w:r>
          </w:p>
        </w:tc>
        <w:tc>
          <w:tcPr>
            <w:tcW w:w="503" w:type="pct"/>
            <w:tcBorders>
              <w:top w:val="single" w:sz="4" w:space="0" w:color="000000" w:themeColor="text1"/>
              <w:left w:val="single" w:sz="4" w:space="0" w:color="000000" w:themeColor="text1"/>
              <w:right w:val="single" w:sz="4" w:space="0" w:color="000000" w:themeColor="text1"/>
            </w:tcBorders>
            <w:vAlign w:val="center"/>
          </w:tcPr>
          <w:p w:rsidR="00C56ACD" w:rsidRDefault="00270C93" w:rsidP="00270C93">
            <w:pPr>
              <w:rPr>
                <w:rFonts w:asciiTheme="majorHAnsi" w:hAnsiTheme="majorHAnsi" w:cs="Arial"/>
                <w:sz w:val="18"/>
                <w:szCs w:val="18"/>
              </w:rPr>
            </w:pPr>
            <w:r>
              <w:rPr>
                <w:rFonts w:asciiTheme="majorHAnsi" w:hAnsiTheme="majorHAnsi" w:cs="Arial"/>
                <w:sz w:val="18"/>
                <w:szCs w:val="18"/>
              </w:rPr>
              <w:t>10% de la población no sisbenizada</w:t>
            </w:r>
          </w:p>
        </w:tc>
        <w:tc>
          <w:tcPr>
            <w:tcW w:w="612" w:type="pct"/>
            <w:tcBorders>
              <w:top w:val="single" w:sz="4" w:space="0" w:color="000000" w:themeColor="text1"/>
              <w:left w:val="single" w:sz="4" w:space="0" w:color="000000" w:themeColor="text1"/>
              <w:right w:val="single" w:sz="4" w:space="0" w:color="000000" w:themeColor="text1"/>
            </w:tcBorders>
            <w:vAlign w:val="center"/>
          </w:tcPr>
          <w:p w:rsidR="00C56ACD" w:rsidRPr="009F1589" w:rsidRDefault="00C56ACD" w:rsidP="002853C4">
            <w:pPr>
              <w:jc w:val="center"/>
              <w:rPr>
                <w:rFonts w:asciiTheme="majorHAnsi" w:hAnsiTheme="majorHAnsi" w:cs="Arial"/>
                <w:sz w:val="18"/>
                <w:szCs w:val="18"/>
              </w:rPr>
            </w:pPr>
            <w:r w:rsidRPr="002853C4">
              <w:rPr>
                <w:rFonts w:asciiTheme="majorHAnsi" w:hAnsiTheme="majorHAnsi" w:cs="Arial"/>
                <w:sz w:val="18"/>
                <w:szCs w:val="18"/>
              </w:rPr>
              <w:t>Garantizar que el 100% de la red pública prestadora de servicios de salud</w:t>
            </w:r>
            <w:r>
              <w:rPr>
                <w:rFonts w:asciiTheme="majorHAnsi" w:hAnsiTheme="majorHAnsi" w:cs="Arial"/>
                <w:sz w:val="18"/>
                <w:szCs w:val="18"/>
              </w:rPr>
              <w:t xml:space="preserve"> atienda </w:t>
            </w:r>
            <w:r w:rsidRPr="002853C4">
              <w:rPr>
                <w:rFonts w:asciiTheme="majorHAnsi" w:hAnsiTheme="majorHAnsi" w:cs="Arial"/>
                <w:sz w:val="18"/>
                <w:szCs w:val="18"/>
              </w:rPr>
              <w:t>a la población pobre no cubierta, subsidiada y contributiva de</w:t>
            </w:r>
            <w:r>
              <w:rPr>
                <w:rFonts w:asciiTheme="majorHAnsi" w:hAnsiTheme="majorHAnsi" w:cs="Arial"/>
                <w:sz w:val="18"/>
                <w:szCs w:val="18"/>
              </w:rPr>
              <w:t>l municipio de</w:t>
            </w:r>
            <w:r w:rsidRPr="002853C4">
              <w:rPr>
                <w:rFonts w:asciiTheme="majorHAnsi" w:hAnsiTheme="majorHAnsi" w:cs="Arial"/>
                <w:sz w:val="18"/>
                <w:szCs w:val="18"/>
              </w:rPr>
              <w:t xml:space="preserve"> Valencia.</w:t>
            </w:r>
          </w:p>
        </w:tc>
        <w:tc>
          <w:tcPr>
            <w:tcW w:w="488" w:type="pct"/>
            <w:vMerge w:val="restart"/>
            <w:tcBorders>
              <w:top w:val="single" w:sz="4" w:space="0" w:color="000000" w:themeColor="text1"/>
              <w:left w:val="single" w:sz="4" w:space="0" w:color="000000" w:themeColor="text1"/>
              <w:right w:val="single" w:sz="4" w:space="0" w:color="000000" w:themeColor="text1"/>
            </w:tcBorders>
            <w:vAlign w:val="center"/>
          </w:tcPr>
          <w:p w:rsidR="00C56ACD" w:rsidRDefault="00C56ACD" w:rsidP="002853C4">
            <w:pPr>
              <w:jc w:val="center"/>
              <w:rPr>
                <w:rFonts w:asciiTheme="majorHAnsi" w:hAnsiTheme="majorHAnsi"/>
                <w:sz w:val="18"/>
                <w:szCs w:val="18"/>
              </w:rPr>
            </w:pPr>
            <w:r w:rsidRPr="002853C4">
              <w:rPr>
                <w:rFonts w:asciiTheme="majorHAnsi" w:hAnsiTheme="majorHAnsi" w:cs="Arial"/>
                <w:sz w:val="18"/>
                <w:szCs w:val="18"/>
              </w:rPr>
              <w:t>Lograr el mejoramiento continuo de la prestación de servicios</w:t>
            </w:r>
            <w:r>
              <w:rPr>
                <w:rFonts w:asciiTheme="majorHAnsi" w:hAnsiTheme="majorHAnsi" w:cs="Arial"/>
                <w:sz w:val="18"/>
                <w:szCs w:val="18"/>
              </w:rPr>
              <w:t xml:space="preserve"> </w:t>
            </w:r>
            <w:r w:rsidRPr="002853C4">
              <w:rPr>
                <w:rFonts w:asciiTheme="majorHAnsi" w:hAnsiTheme="majorHAnsi" w:cs="Arial"/>
                <w:sz w:val="18"/>
                <w:szCs w:val="18"/>
              </w:rPr>
              <w:t>de salud en la red pública del municipio</w:t>
            </w:r>
            <w:r>
              <w:rPr>
                <w:rFonts w:asciiTheme="majorHAnsi" w:hAnsiTheme="majorHAnsi" w:cs="Arial"/>
                <w:sz w:val="18"/>
                <w:szCs w:val="18"/>
              </w:rPr>
              <w:t xml:space="preserve"> de Valencia durante el cuatrienio</w:t>
            </w:r>
            <w:r w:rsidRPr="002853C4">
              <w:rPr>
                <w:rFonts w:asciiTheme="majorHAnsi" w:hAnsiTheme="majorHAnsi" w:cs="Arial"/>
                <w:sz w:val="18"/>
                <w:szCs w:val="18"/>
              </w:rPr>
              <w:t>.</w:t>
            </w:r>
          </w:p>
        </w:tc>
        <w:tc>
          <w:tcPr>
            <w:tcW w:w="550" w:type="pct"/>
            <w:tcBorders>
              <w:top w:val="single" w:sz="4" w:space="0" w:color="000000" w:themeColor="text1"/>
              <w:left w:val="single" w:sz="4" w:space="0" w:color="000000" w:themeColor="text1"/>
              <w:right w:val="single" w:sz="4" w:space="0" w:color="000000" w:themeColor="text1"/>
            </w:tcBorders>
            <w:vAlign w:val="center"/>
          </w:tcPr>
          <w:p w:rsidR="00C56ACD" w:rsidRDefault="00546EC7" w:rsidP="002853C4">
            <w:pPr>
              <w:jc w:val="center"/>
              <w:rPr>
                <w:rFonts w:asciiTheme="majorHAnsi" w:hAnsiTheme="majorHAnsi"/>
                <w:sz w:val="18"/>
                <w:szCs w:val="18"/>
              </w:rPr>
            </w:pPr>
            <w:r>
              <w:rPr>
                <w:rFonts w:asciiTheme="majorHAnsi" w:hAnsiTheme="majorHAnsi"/>
                <w:sz w:val="18"/>
                <w:szCs w:val="18"/>
              </w:rPr>
              <w:t>Accesabilidad</w:t>
            </w:r>
          </w:p>
        </w:tc>
        <w:tc>
          <w:tcPr>
            <w:tcW w:w="500" w:type="pct"/>
            <w:vMerge w:val="restart"/>
            <w:tcBorders>
              <w:top w:val="single" w:sz="4" w:space="0" w:color="000000" w:themeColor="text1"/>
              <w:left w:val="single" w:sz="4" w:space="0" w:color="000000" w:themeColor="text1"/>
              <w:right w:val="single" w:sz="4" w:space="0" w:color="000000" w:themeColor="text1"/>
            </w:tcBorders>
            <w:vAlign w:val="center"/>
          </w:tcPr>
          <w:p w:rsidR="00C56ACD" w:rsidRPr="001531EF" w:rsidRDefault="00680BFE" w:rsidP="002853C4">
            <w:pPr>
              <w:jc w:val="center"/>
              <w:rPr>
                <w:rFonts w:asciiTheme="majorHAnsi" w:hAnsiTheme="majorHAnsi"/>
                <w:b/>
                <w:sz w:val="18"/>
                <w:szCs w:val="18"/>
              </w:rPr>
            </w:pPr>
            <w:r w:rsidRPr="001531EF">
              <w:rPr>
                <w:rFonts w:asciiTheme="majorHAnsi" w:hAnsiTheme="majorHAnsi"/>
                <w:b/>
                <w:sz w:val="20"/>
                <w:szCs w:val="18"/>
              </w:rPr>
              <w:t>SALUD</w:t>
            </w:r>
          </w:p>
        </w:tc>
      </w:tr>
      <w:tr w:rsidR="00C56ACD" w:rsidTr="00C56ACD">
        <w:trPr>
          <w:cantSplit/>
          <w:trHeight w:val="985"/>
          <w:jc w:val="center"/>
        </w:trPr>
        <w:tc>
          <w:tcPr>
            <w:tcW w:w="192" w:type="pct"/>
            <w:vMerge/>
            <w:tcBorders>
              <w:left w:val="single" w:sz="4" w:space="0" w:color="000000" w:themeColor="text1"/>
              <w:right w:val="single" w:sz="4" w:space="0" w:color="000000" w:themeColor="text1"/>
            </w:tcBorders>
            <w:textDirection w:val="btLr"/>
            <w:vAlign w:val="center"/>
            <w:hideMark/>
          </w:tcPr>
          <w:p w:rsidR="00C56ACD" w:rsidRPr="004859D3" w:rsidRDefault="00C56ACD" w:rsidP="002853C4">
            <w:pPr>
              <w:ind w:left="113" w:right="113"/>
              <w:jc w:val="center"/>
              <w:rPr>
                <w:rFonts w:asciiTheme="majorHAnsi" w:hAnsiTheme="majorHAnsi"/>
                <w:b/>
                <w:sz w:val="28"/>
                <w:szCs w:val="28"/>
              </w:rPr>
            </w:pPr>
          </w:p>
        </w:tc>
        <w:tc>
          <w:tcPr>
            <w:tcW w:w="585" w:type="pct"/>
            <w:vMerge/>
            <w:tcBorders>
              <w:left w:val="single" w:sz="4" w:space="0" w:color="000000" w:themeColor="text1"/>
              <w:right w:val="single" w:sz="4" w:space="0" w:color="000000" w:themeColor="text1"/>
            </w:tcBorders>
            <w:vAlign w:val="center"/>
          </w:tcPr>
          <w:p w:rsidR="00C56ACD" w:rsidRDefault="00C56ACD" w:rsidP="002853C4">
            <w:pPr>
              <w:jc w:val="center"/>
              <w:rPr>
                <w:rFonts w:asciiTheme="majorHAnsi" w:hAnsiTheme="majorHAnsi"/>
                <w:sz w:val="18"/>
                <w:szCs w:val="18"/>
              </w:rPr>
            </w:pPr>
          </w:p>
        </w:tc>
        <w:tc>
          <w:tcPr>
            <w:tcW w:w="519" w:type="pct"/>
            <w:vMerge/>
            <w:tcBorders>
              <w:left w:val="single" w:sz="4" w:space="0" w:color="000000" w:themeColor="text1"/>
              <w:right w:val="single" w:sz="4" w:space="0" w:color="000000" w:themeColor="text1"/>
            </w:tcBorders>
            <w:vAlign w:val="center"/>
          </w:tcPr>
          <w:p w:rsidR="00C56ACD" w:rsidRDefault="00C56ACD" w:rsidP="002853C4">
            <w:pPr>
              <w:jc w:val="center"/>
              <w:rPr>
                <w:rFonts w:asciiTheme="majorHAnsi" w:hAnsiTheme="majorHAnsi"/>
                <w:b/>
                <w:sz w:val="18"/>
                <w:szCs w:val="18"/>
              </w:rPr>
            </w:pPr>
          </w:p>
        </w:tc>
        <w:tc>
          <w:tcPr>
            <w:tcW w:w="503" w:type="pct"/>
            <w:vMerge/>
            <w:tcBorders>
              <w:left w:val="single" w:sz="4" w:space="0" w:color="000000" w:themeColor="text1"/>
              <w:right w:val="single" w:sz="4" w:space="0" w:color="000000" w:themeColor="text1"/>
            </w:tcBorders>
            <w:vAlign w:val="center"/>
          </w:tcPr>
          <w:p w:rsidR="00C56ACD" w:rsidRDefault="00C56ACD" w:rsidP="002853C4">
            <w:pPr>
              <w:jc w:val="center"/>
              <w:rPr>
                <w:rFonts w:asciiTheme="majorHAnsi" w:hAnsiTheme="majorHAnsi"/>
                <w:b/>
                <w:sz w:val="18"/>
                <w:szCs w:val="18"/>
              </w:rPr>
            </w:pPr>
          </w:p>
        </w:tc>
        <w:tc>
          <w:tcPr>
            <w:tcW w:w="54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C56ACD" w:rsidRPr="002853C4" w:rsidRDefault="00C56ACD" w:rsidP="002853C4">
            <w:pPr>
              <w:jc w:val="center"/>
              <w:rPr>
                <w:rFonts w:asciiTheme="majorHAnsi" w:hAnsiTheme="majorHAnsi" w:cs="Arial"/>
                <w:sz w:val="18"/>
                <w:szCs w:val="18"/>
              </w:rPr>
            </w:pPr>
            <w:r w:rsidRPr="002853C4">
              <w:rPr>
                <w:rFonts w:asciiTheme="majorHAnsi" w:hAnsiTheme="majorHAnsi" w:cs="Arial"/>
                <w:sz w:val="18"/>
                <w:szCs w:val="18"/>
              </w:rPr>
              <w:t>Mejoramiento continúo de la calidad</w:t>
            </w:r>
            <w:r>
              <w:rPr>
                <w:rFonts w:asciiTheme="majorHAnsi" w:hAnsiTheme="majorHAnsi" w:cs="Arial"/>
                <w:sz w:val="18"/>
                <w:szCs w:val="18"/>
              </w:rPr>
              <w:t xml:space="preserve"> en salud.</w:t>
            </w:r>
          </w:p>
        </w:tc>
        <w:tc>
          <w:tcPr>
            <w:tcW w:w="503" w:type="pct"/>
            <w:tcBorders>
              <w:left w:val="single" w:sz="4" w:space="0" w:color="000000" w:themeColor="text1"/>
              <w:right w:val="single" w:sz="4" w:space="0" w:color="000000" w:themeColor="text1"/>
            </w:tcBorders>
            <w:vAlign w:val="center"/>
          </w:tcPr>
          <w:p w:rsidR="00C56ACD" w:rsidRDefault="00C56ACD" w:rsidP="002853C4">
            <w:pPr>
              <w:jc w:val="center"/>
              <w:rPr>
                <w:rFonts w:asciiTheme="majorHAnsi" w:hAnsiTheme="majorHAnsi" w:cs="Arial"/>
                <w:sz w:val="18"/>
                <w:szCs w:val="18"/>
              </w:rPr>
            </w:pPr>
            <w:r>
              <w:rPr>
                <w:rFonts w:asciiTheme="majorHAnsi" w:hAnsiTheme="majorHAnsi" w:cs="Arial"/>
                <w:sz w:val="18"/>
                <w:szCs w:val="18"/>
              </w:rPr>
              <w:t>No hay reporte</w:t>
            </w:r>
          </w:p>
        </w:tc>
        <w:tc>
          <w:tcPr>
            <w:tcW w:w="612" w:type="pct"/>
            <w:tcBorders>
              <w:left w:val="single" w:sz="4" w:space="0" w:color="000000" w:themeColor="text1"/>
              <w:right w:val="single" w:sz="4" w:space="0" w:color="000000" w:themeColor="text1"/>
            </w:tcBorders>
            <w:vAlign w:val="center"/>
          </w:tcPr>
          <w:p w:rsidR="00C56ACD" w:rsidRPr="009F1589" w:rsidRDefault="00C56ACD" w:rsidP="002853C4">
            <w:pPr>
              <w:jc w:val="center"/>
              <w:rPr>
                <w:rFonts w:asciiTheme="majorHAnsi" w:hAnsiTheme="majorHAnsi" w:cs="Arial"/>
                <w:sz w:val="18"/>
                <w:szCs w:val="18"/>
              </w:rPr>
            </w:pPr>
            <w:r w:rsidRPr="002853C4">
              <w:rPr>
                <w:rFonts w:asciiTheme="majorHAnsi" w:hAnsiTheme="majorHAnsi" w:cs="Arial"/>
                <w:sz w:val="18"/>
                <w:szCs w:val="18"/>
              </w:rPr>
              <w:t>90% de la población</w:t>
            </w:r>
            <w:r>
              <w:rPr>
                <w:rFonts w:asciiTheme="majorHAnsi" w:hAnsiTheme="majorHAnsi" w:cs="Arial"/>
                <w:sz w:val="18"/>
                <w:szCs w:val="18"/>
              </w:rPr>
              <w:t xml:space="preserve"> </w:t>
            </w:r>
            <w:r w:rsidRPr="002853C4">
              <w:rPr>
                <w:rFonts w:asciiTheme="majorHAnsi" w:hAnsiTheme="majorHAnsi" w:cs="Arial"/>
                <w:sz w:val="18"/>
                <w:szCs w:val="18"/>
              </w:rPr>
              <w:t>pobre no cubierta con subsidios a la</w:t>
            </w:r>
            <w:r>
              <w:rPr>
                <w:rFonts w:asciiTheme="majorHAnsi" w:hAnsiTheme="majorHAnsi" w:cs="Arial"/>
                <w:sz w:val="18"/>
                <w:szCs w:val="18"/>
              </w:rPr>
              <w:t xml:space="preserve"> </w:t>
            </w:r>
            <w:r w:rsidRPr="002853C4">
              <w:rPr>
                <w:rFonts w:asciiTheme="majorHAnsi" w:hAnsiTheme="majorHAnsi" w:cs="Arial"/>
                <w:sz w:val="18"/>
                <w:szCs w:val="18"/>
              </w:rPr>
              <w:t>demanda  con prestación de servicios de salud garantizados.</w:t>
            </w:r>
          </w:p>
        </w:tc>
        <w:tc>
          <w:tcPr>
            <w:tcW w:w="488" w:type="pct"/>
            <w:vMerge/>
            <w:tcBorders>
              <w:left w:val="single" w:sz="4" w:space="0" w:color="000000" w:themeColor="text1"/>
              <w:right w:val="single" w:sz="4" w:space="0" w:color="000000" w:themeColor="text1"/>
            </w:tcBorders>
            <w:vAlign w:val="center"/>
          </w:tcPr>
          <w:p w:rsidR="00C56ACD" w:rsidRPr="009F1589" w:rsidRDefault="00C56ACD" w:rsidP="002853C4">
            <w:pPr>
              <w:jc w:val="center"/>
              <w:rPr>
                <w:rFonts w:asciiTheme="majorHAnsi" w:hAnsiTheme="majorHAnsi" w:cs="Arial"/>
                <w:sz w:val="18"/>
                <w:szCs w:val="18"/>
              </w:rPr>
            </w:pPr>
          </w:p>
        </w:tc>
        <w:tc>
          <w:tcPr>
            <w:tcW w:w="550" w:type="pct"/>
            <w:tcBorders>
              <w:left w:val="single" w:sz="4" w:space="0" w:color="000000" w:themeColor="text1"/>
              <w:right w:val="single" w:sz="4" w:space="0" w:color="000000" w:themeColor="text1"/>
            </w:tcBorders>
            <w:vAlign w:val="center"/>
          </w:tcPr>
          <w:p w:rsidR="00C56ACD" w:rsidRPr="009F1589" w:rsidRDefault="00546EC7" w:rsidP="002853C4">
            <w:pPr>
              <w:jc w:val="center"/>
              <w:rPr>
                <w:rFonts w:asciiTheme="majorHAnsi" w:hAnsiTheme="majorHAnsi" w:cs="Arial"/>
                <w:sz w:val="18"/>
                <w:szCs w:val="18"/>
              </w:rPr>
            </w:pPr>
            <w:r>
              <w:rPr>
                <w:rFonts w:asciiTheme="majorHAnsi" w:hAnsiTheme="majorHAnsi" w:cs="Arial"/>
                <w:sz w:val="18"/>
                <w:szCs w:val="18"/>
              </w:rPr>
              <w:t>Mejoramiento</w:t>
            </w:r>
          </w:p>
        </w:tc>
        <w:tc>
          <w:tcPr>
            <w:tcW w:w="500" w:type="pct"/>
            <w:vMerge/>
            <w:tcBorders>
              <w:left w:val="single" w:sz="4" w:space="0" w:color="000000" w:themeColor="text1"/>
              <w:right w:val="single" w:sz="4" w:space="0" w:color="000000" w:themeColor="text1"/>
            </w:tcBorders>
            <w:vAlign w:val="center"/>
          </w:tcPr>
          <w:p w:rsidR="00C56ACD" w:rsidRDefault="00C56ACD" w:rsidP="002853C4">
            <w:pPr>
              <w:jc w:val="center"/>
              <w:rPr>
                <w:rFonts w:asciiTheme="majorHAnsi" w:hAnsiTheme="majorHAnsi"/>
                <w:sz w:val="18"/>
                <w:szCs w:val="18"/>
              </w:rPr>
            </w:pPr>
          </w:p>
        </w:tc>
      </w:tr>
      <w:tr w:rsidR="00C56ACD" w:rsidTr="00C56ACD">
        <w:trPr>
          <w:cantSplit/>
          <w:trHeight w:val="553"/>
          <w:jc w:val="center"/>
        </w:trPr>
        <w:tc>
          <w:tcPr>
            <w:tcW w:w="192" w:type="pct"/>
            <w:vMerge/>
            <w:tcBorders>
              <w:left w:val="single" w:sz="4" w:space="0" w:color="000000" w:themeColor="text1"/>
              <w:right w:val="single" w:sz="4" w:space="0" w:color="000000" w:themeColor="text1"/>
            </w:tcBorders>
            <w:textDirection w:val="btLr"/>
            <w:vAlign w:val="center"/>
            <w:hideMark/>
          </w:tcPr>
          <w:p w:rsidR="00C56ACD" w:rsidRPr="004859D3" w:rsidRDefault="00C56ACD" w:rsidP="002853C4">
            <w:pPr>
              <w:ind w:left="113" w:right="113"/>
              <w:jc w:val="center"/>
              <w:rPr>
                <w:rFonts w:asciiTheme="majorHAnsi" w:hAnsiTheme="majorHAnsi"/>
                <w:b/>
                <w:sz w:val="28"/>
                <w:szCs w:val="28"/>
              </w:rPr>
            </w:pPr>
          </w:p>
        </w:tc>
        <w:tc>
          <w:tcPr>
            <w:tcW w:w="585" w:type="pct"/>
            <w:vMerge/>
            <w:tcBorders>
              <w:left w:val="single" w:sz="4" w:space="0" w:color="000000" w:themeColor="text1"/>
              <w:right w:val="single" w:sz="4" w:space="0" w:color="000000" w:themeColor="text1"/>
            </w:tcBorders>
            <w:vAlign w:val="center"/>
          </w:tcPr>
          <w:p w:rsidR="00C56ACD" w:rsidRDefault="00C56ACD" w:rsidP="002853C4">
            <w:pPr>
              <w:jc w:val="center"/>
              <w:rPr>
                <w:rFonts w:asciiTheme="majorHAnsi" w:hAnsiTheme="majorHAnsi"/>
                <w:sz w:val="18"/>
                <w:szCs w:val="18"/>
              </w:rPr>
            </w:pPr>
          </w:p>
        </w:tc>
        <w:tc>
          <w:tcPr>
            <w:tcW w:w="519" w:type="pct"/>
            <w:vMerge/>
            <w:tcBorders>
              <w:left w:val="single" w:sz="4" w:space="0" w:color="000000" w:themeColor="text1"/>
              <w:right w:val="single" w:sz="4" w:space="0" w:color="000000" w:themeColor="text1"/>
            </w:tcBorders>
            <w:vAlign w:val="center"/>
          </w:tcPr>
          <w:p w:rsidR="00C56ACD" w:rsidRDefault="00C56ACD" w:rsidP="002853C4">
            <w:pPr>
              <w:jc w:val="center"/>
              <w:rPr>
                <w:rFonts w:asciiTheme="majorHAnsi" w:hAnsiTheme="majorHAnsi"/>
                <w:b/>
                <w:sz w:val="18"/>
                <w:szCs w:val="18"/>
              </w:rPr>
            </w:pPr>
          </w:p>
        </w:tc>
        <w:tc>
          <w:tcPr>
            <w:tcW w:w="503" w:type="pct"/>
            <w:vMerge w:val="restart"/>
            <w:tcBorders>
              <w:left w:val="single" w:sz="4" w:space="0" w:color="000000" w:themeColor="text1"/>
              <w:right w:val="single" w:sz="4" w:space="0" w:color="000000" w:themeColor="text1"/>
            </w:tcBorders>
            <w:vAlign w:val="center"/>
          </w:tcPr>
          <w:p w:rsidR="00C56ACD" w:rsidRDefault="00C56ACD" w:rsidP="002853C4">
            <w:pPr>
              <w:jc w:val="center"/>
              <w:rPr>
                <w:rFonts w:asciiTheme="majorHAnsi" w:hAnsiTheme="majorHAnsi"/>
                <w:b/>
                <w:sz w:val="18"/>
                <w:szCs w:val="18"/>
              </w:rPr>
            </w:pPr>
            <w:r>
              <w:rPr>
                <w:rFonts w:asciiTheme="majorHAnsi" w:hAnsiTheme="majorHAnsi"/>
                <w:b/>
                <w:sz w:val="20"/>
                <w:szCs w:val="20"/>
              </w:rPr>
              <w:t>EMERGENCIA Y DESASTRE</w:t>
            </w:r>
          </w:p>
        </w:tc>
        <w:tc>
          <w:tcPr>
            <w:tcW w:w="54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C56ACD" w:rsidRPr="00755541" w:rsidRDefault="00C56ACD" w:rsidP="00B14FE4">
            <w:pPr>
              <w:jc w:val="center"/>
              <w:rPr>
                <w:rFonts w:asciiTheme="majorHAnsi" w:hAnsiTheme="majorHAnsi"/>
                <w:sz w:val="18"/>
                <w:szCs w:val="18"/>
              </w:rPr>
            </w:pPr>
            <w:r w:rsidRPr="00755541">
              <w:rPr>
                <w:rFonts w:asciiTheme="majorHAnsi" w:hAnsiTheme="majorHAnsi" w:cs="Arial"/>
                <w:sz w:val="18"/>
                <w:szCs w:val="18"/>
              </w:rPr>
              <w:t>Gestión para la identificación  y priorización de riesgos de emergencias y desastres</w:t>
            </w:r>
            <w:r>
              <w:rPr>
                <w:rFonts w:asciiTheme="majorHAnsi" w:hAnsiTheme="majorHAnsi" w:cs="Arial"/>
                <w:sz w:val="18"/>
                <w:szCs w:val="18"/>
              </w:rPr>
              <w:t>.</w:t>
            </w:r>
          </w:p>
        </w:tc>
        <w:tc>
          <w:tcPr>
            <w:tcW w:w="503" w:type="pct"/>
            <w:tcBorders>
              <w:left w:val="single" w:sz="4" w:space="0" w:color="000000" w:themeColor="text1"/>
              <w:right w:val="single" w:sz="4" w:space="0" w:color="000000" w:themeColor="text1"/>
            </w:tcBorders>
            <w:vAlign w:val="center"/>
          </w:tcPr>
          <w:p w:rsidR="00C56ACD" w:rsidRPr="009F1589" w:rsidRDefault="00C56ACD" w:rsidP="00B14FE4">
            <w:pPr>
              <w:jc w:val="center"/>
              <w:rPr>
                <w:rFonts w:asciiTheme="majorHAnsi" w:hAnsiTheme="majorHAnsi" w:cs="Arial"/>
                <w:sz w:val="18"/>
                <w:szCs w:val="18"/>
              </w:rPr>
            </w:pPr>
            <w:r>
              <w:rPr>
                <w:rFonts w:asciiTheme="majorHAnsi" w:hAnsiTheme="majorHAnsi" w:cs="Arial"/>
                <w:sz w:val="18"/>
                <w:szCs w:val="18"/>
              </w:rPr>
              <w:t>1</w:t>
            </w:r>
            <w:r w:rsidR="00270C93">
              <w:rPr>
                <w:rFonts w:asciiTheme="majorHAnsi" w:hAnsiTheme="majorHAnsi" w:cs="Arial"/>
                <w:sz w:val="18"/>
                <w:szCs w:val="18"/>
              </w:rPr>
              <w:t>.</w:t>
            </w:r>
            <w:r>
              <w:rPr>
                <w:rFonts w:asciiTheme="majorHAnsi" w:hAnsiTheme="majorHAnsi" w:cs="Arial"/>
                <w:sz w:val="18"/>
                <w:szCs w:val="18"/>
              </w:rPr>
              <w:t>700 familias subsidiadas con ayuda humanitaria.</w:t>
            </w:r>
          </w:p>
        </w:tc>
        <w:tc>
          <w:tcPr>
            <w:tcW w:w="612" w:type="pct"/>
            <w:vMerge w:val="restart"/>
            <w:tcBorders>
              <w:left w:val="single" w:sz="4" w:space="0" w:color="000000" w:themeColor="text1"/>
              <w:right w:val="single" w:sz="4" w:space="0" w:color="000000" w:themeColor="text1"/>
            </w:tcBorders>
            <w:vAlign w:val="center"/>
          </w:tcPr>
          <w:p w:rsidR="00C56ACD" w:rsidRPr="009F1589" w:rsidRDefault="00C56ACD" w:rsidP="00B14FE4">
            <w:pPr>
              <w:jc w:val="center"/>
              <w:rPr>
                <w:rFonts w:asciiTheme="majorHAnsi" w:hAnsiTheme="majorHAnsi" w:cs="Arial"/>
                <w:sz w:val="18"/>
                <w:szCs w:val="18"/>
              </w:rPr>
            </w:pPr>
            <w:r>
              <w:rPr>
                <w:rFonts w:asciiTheme="majorHAnsi" w:hAnsiTheme="majorHAnsi" w:cs="Arial"/>
                <w:sz w:val="18"/>
                <w:szCs w:val="18"/>
              </w:rPr>
              <w:t>Atender 3000 familias que necesiten ayuda de emergencia durante el tiempo necesario en el ente territorial.</w:t>
            </w:r>
          </w:p>
        </w:tc>
        <w:tc>
          <w:tcPr>
            <w:tcW w:w="488" w:type="pct"/>
            <w:vMerge w:val="restart"/>
            <w:tcBorders>
              <w:left w:val="single" w:sz="4" w:space="0" w:color="000000" w:themeColor="text1"/>
              <w:right w:val="single" w:sz="4" w:space="0" w:color="000000" w:themeColor="text1"/>
            </w:tcBorders>
            <w:vAlign w:val="center"/>
          </w:tcPr>
          <w:p w:rsidR="00C56ACD" w:rsidRDefault="00C56ACD" w:rsidP="00B14FE4">
            <w:pPr>
              <w:jc w:val="center"/>
              <w:rPr>
                <w:rFonts w:asciiTheme="majorHAnsi" w:hAnsiTheme="majorHAnsi"/>
                <w:sz w:val="18"/>
                <w:szCs w:val="18"/>
              </w:rPr>
            </w:pPr>
            <w:r>
              <w:rPr>
                <w:rFonts w:asciiTheme="majorHAnsi" w:hAnsiTheme="majorHAnsi"/>
                <w:sz w:val="18"/>
                <w:szCs w:val="18"/>
              </w:rPr>
              <w:t>Implementar dos programas articuladas al CLOPAD en los diferentes sectores del municipio donde hayan situaciones de riesgo.</w:t>
            </w:r>
          </w:p>
        </w:tc>
        <w:tc>
          <w:tcPr>
            <w:tcW w:w="550" w:type="pct"/>
            <w:vMerge w:val="restart"/>
            <w:tcBorders>
              <w:left w:val="single" w:sz="4" w:space="0" w:color="000000" w:themeColor="text1"/>
              <w:right w:val="single" w:sz="4" w:space="0" w:color="000000" w:themeColor="text1"/>
            </w:tcBorders>
            <w:vAlign w:val="center"/>
          </w:tcPr>
          <w:p w:rsidR="00C56ACD" w:rsidRPr="00400C37" w:rsidRDefault="00C56ACD" w:rsidP="00B14FE4">
            <w:pPr>
              <w:jc w:val="center"/>
              <w:rPr>
                <w:rFonts w:asciiTheme="majorHAnsi" w:hAnsiTheme="majorHAnsi" w:cs="Arial"/>
                <w:sz w:val="18"/>
                <w:szCs w:val="18"/>
              </w:rPr>
            </w:pPr>
            <w:r w:rsidRPr="00400C37">
              <w:rPr>
                <w:rFonts w:asciiTheme="majorHAnsi" w:hAnsiTheme="majorHAnsi" w:cs="Arial"/>
                <w:sz w:val="18"/>
                <w:szCs w:val="18"/>
              </w:rPr>
              <w:t>Sistemas de monitoreo de amenazas y alerta ante amenazas en operación</w:t>
            </w:r>
            <w:r>
              <w:rPr>
                <w:rFonts w:asciiTheme="majorHAnsi" w:hAnsiTheme="majorHAnsi" w:cs="Arial"/>
                <w:sz w:val="18"/>
                <w:szCs w:val="18"/>
              </w:rPr>
              <w:t>.</w:t>
            </w:r>
          </w:p>
          <w:p w:rsidR="00C56ACD" w:rsidRPr="00400C37" w:rsidRDefault="00C56ACD" w:rsidP="00B14FE4">
            <w:pPr>
              <w:jc w:val="center"/>
              <w:rPr>
                <w:rFonts w:asciiTheme="majorHAnsi" w:hAnsiTheme="majorHAnsi" w:cs="Arial"/>
                <w:sz w:val="18"/>
                <w:szCs w:val="18"/>
              </w:rPr>
            </w:pPr>
          </w:p>
        </w:tc>
        <w:tc>
          <w:tcPr>
            <w:tcW w:w="500" w:type="pct"/>
            <w:vMerge/>
            <w:tcBorders>
              <w:left w:val="single" w:sz="4" w:space="0" w:color="000000" w:themeColor="text1"/>
              <w:right w:val="single" w:sz="4" w:space="0" w:color="000000" w:themeColor="text1"/>
            </w:tcBorders>
            <w:vAlign w:val="center"/>
          </w:tcPr>
          <w:p w:rsidR="00C56ACD" w:rsidRDefault="00C56ACD" w:rsidP="002853C4">
            <w:pPr>
              <w:jc w:val="center"/>
              <w:rPr>
                <w:rFonts w:asciiTheme="majorHAnsi" w:hAnsiTheme="majorHAnsi"/>
                <w:sz w:val="18"/>
                <w:szCs w:val="18"/>
              </w:rPr>
            </w:pPr>
          </w:p>
        </w:tc>
      </w:tr>
      <w:tr w:rsidR="00C56ACD" w:rsidTr="00C56ACD">
        <w:trPr>
          <w:cantSplit/>
          <w:trHeight w:val="552"/>
          <w:jc w:val="center"/>
        </w:trPr>
        <w:tc>
          <w:tcPr>
            <w:tcW w:w="192" w:type="pct"/>
            <w:vMerge/>
            <w:tcBorders>
              <w:left w:val="single" w:sz="4" w:space="0" w:color="000000" w:themeColor="text1"/>
              <w:right w:val="single" w:sz="4" w:space="0" w:color="000000" w:themeColor="text1"/>
            </w:tcBorders>
            <w:textDirection w:val="btLr"/>
            <w:vAlign w:val="center"/>
            <w:hideMark/>
          </w:tcPr>
          <w:p w:rsidR="00C56ACD" w:rsidRPr="004859D3" w:rsidRDefault="00C56ACD" w:rsidP="002853C4">
            <w:pPr>
              <w:ind w:left="113" w:right="113"/>
              <w:jc w:val="center"/>
              <w:rPr>
                <w:rFonts w:asciiTheme="majorHAnsi" w:hAnsiTheme="majorHAnsi"/>
                <w:b/>
                <w:sz w:val="28"/>
                <w:szCs w:val="28"/>
              </w:rPr>
            </w:pPr>
          </w:p>
        </w:tc>
        <w:tc>
          <w:tcPr>
            <w:tcW w:w="585" w:type="pct"/>
            <w:vMerge/>
            <w:tcBorders>
              <w:left w:val="single" w:sz="4" w:space="0" w:color="000000" w:themeColor="text1"/>
              <w:right w:val="single" w:sz="4" w:space="0" w:color="000000" w:themeColor="text1"/>
            </w:tcBorders>
            <w:vAlign w:val="center"/>
          </w:tcPr>
          <w:p w:rsidR="00C56ACD" w:rsidRDefault="00C56ACD" w:rsidP="002853C4">
            <w:pPr>
              <w:jc w:val="center"/>
              <w:rPr>
                <w:rFonts w:asciiTheme="majorHAnsi" w:hAnsiTheme="majorHAnsi"/>
                <w:sz w:val="18"/>
                <w:szCs w:val="18"/>
              </w:rPr>
            </w:pPr>
          </w:p>
        </w:tc>
        <w:tc>
          <w:tcPr>
            <w:tcW w:w="519" w:type="pct"/>
            <w:vMerge/>
            <w:tcBorders>
              <w:left w:val="single" w:sz="4" w:space="0" w:color="000000" w:themeColor="text1"/>
              <w:right w:val="single" w:sz="4" w:space="0" w:color="000000" w:themeColor="text1"/>
            </w:tcBorders>
            <w:vAlign w:val="center"/>
          </w:tcPr>
          <w:p w:rsidR="00C56ACD" w:rsidRDefault="00C56ACD" w:rsidP="002853C4">
            <w:pPr>
              <w:jc w:val="center"/>
              <w:rPr>
                <w:rFonts w:asciiTheme="majorHAnsi" w:hAnsiTheme="majorHAnsi"/>
                <w:b/>
                <w:sz w:val="18"/>
                <w:szCs w:val="18"/>
              </w:rPr>
            </w:pPr>
          </w:p>
        </w:tc>
        <w:tc>
          <w:tcPr>
            <w:tcW w:w="503" w:type="pct"/>
            <w:vMerge/>
            <w:tcBorders>
              <w:left w:val="single" w:sz="4" w:space="0" w:color="000000" w:themeColor="text1"/>
              <w:right w:val="single" w:sz="4" w:space="0" w:color="000000" w:themeColor="text1"/>
            </w:tcBorders>
            <w:vAlign w:val="center"/>
          </w:tcPr>
          <w:p w:rsidR="00C56ACD" w:rsidRDefault="00C56ACD" w:rsidP="002853C4">
            <w:pPr>
              <w:jc w:val="center"/>
              <w:rPr>
                <w:rFonts w:asciiTheme="majorHAnsi" w:hAnsiTheme="majorHAnsi"/>
                <w:b/>
                <w:sz w:val="20"/>
                <w:szCs w:val="20"/>
              </w:rPr>
            </w:pPr>
          </w:p>
        </w:tc>
        <w:tc>
          <w:tcPr>
            <w:tcW w:w="549" w:type="pct"/>
            <w:tcBorders>
              <w:top w:val="single" w:sz="4" w:space="0" w:color="000000" w:themeColor="text1"/>
              <w:left w:val="single" w:sz="4" w:space="0" w:color="000000" w:themeColor="text1"/>
              <w:right w:val="single" w:sz="4" w:space="0" w:color="000000" w:themeColor="text1"/>
            </w:tcBorders>
            <w:vAlign w:val="center"/>
          </w:tcPr>
          <w:p w:rsidR="00C56ACD" w:rsidRPr="00755541" w:rsidRDefault="00C56ACD" w:rsidP="00B14FE4">
            <w:pPr>
              <w:jc w:val="center"/>
              <w:rPr>
                <w:rFonts w:asciiTheme="majorHAnsi" w:hAnsiTheme="majorHAnsi"/>
                <w:sz w:val="18"/>
                <w:szCs w:val="18"/>
              </w:rPr>
            </w:pPr>
            <w:r w:rsidRPr="00755541">
              <w:rPr>
                <w:rFonts w:asciiTheme="majorHAnsi" w:hAnsiTheme="majorHAnsi" w:cs="Arial"/>
                <w:sz w:val="18"/>
                <w:szCs w:val="18"/>
              </w:rPr>
              <w:t>Fortalecimiento institucional ante las situaciones de emergencias y desastres</w:t>
            </w:r>
            <w:r>
              <w:rPr>
                <w:rFonts w:asciiTheme="majorHAnsi" w:hAnsiTheme="majorHAnsi" w:cs="Arial"/>
                <w:sz w:val="18"/>
                <w:szCs w:val="18"/>
              </w:rPr>
              <w:t>.</w:t>
            </w:r>
          </w:p>
        </w:tc>
        <w:tc>
          <w:tcPr>
            <w:tcW w:w="503" w:type="pct"/>
            <w:tcBorders>
              <w:left w:val="single" w:sz="4" w:space="0" w:color="000000" w:themeColor="text1"/>
              <w:right w:val="single" w:sz="4" w:space="0" w:color="000000" w:themeColor="text1"/>
            </w:tcBorders>
            <w:vAlign w:val="center"/>
          </w:tcPr>
          <w:p w:rsidR="00C56ACD" w:rsidRPr="009F1589" w:rsidRDefault="00C56ACD" w:rsidP="00B14FE4">
            <w:pPr>
              <w:jc w:val="center"/>
              <w:rPr>
                <w:rFonts w:asciiTheme="majorHAnsi" w:hAnsiTheme="majorHAnsi" w:cs="Arial"/>
                <w:sz w:val="18"/>
                <w:szCs w:val="18"/>
              </w:rPr>
            </w:pPr>
            <w:r>
              <w:rPr>
                <w:rFonts w:asciiTheme="majorHAnsi" w:hAnsiTheme="majorHAnsi" w:cs="Arial"/>
                <w:sz w:val="18"/>
                <w:szCs w:val="18"/>
              </w:rPr>
              <w:t>Un programa de atención básica a familias damnificadas.</w:t>
            </w:r>
          </w:p>
        </w:tc>
        <w:tc>
          <w:tcPr>
            <w:tcW w:w="612" w:type="pct"/>
            <w:vMerge/>
            <w:tcBorders>
              <w:left w:val="single" w:sz="4" w:space="0" w:color="000000" w:themeColor="text1"/>
              <w:right w:val="single" w:sz="4" w:space="0" w:color="000000" w:themeColor="text1"/>
            </w:tcBorders>
            <w:vAlign w:val="center"/>
          </w:tcPr>
          <w:p w:rsidR="00C56ACD" w:rsidRPr="009F1589" w:rsidRDefault="00C56ACD" w:rsidP="00B14FE4">
            <w:pPr>
              <w:jc w:val="center"/>
              <w:rPr>
                <w:rFonts w:asciiTheme="majorHAnsi" w:hAnsiTheme="majorHAnsi" w:cs="Arial"/>
                <w:sz w:val="18"/>
                <w:szCs w:val="18"/>
              </w:rPr>
            </w:pPr>
          </w:p>
        </w:tc>
        <w:tc>
          <w:tcPr>
            <w:tcW w:w="488" w:type="pct"/>
            <w:vMerge/>
            <w:tcBorders>
              <w:left w:val="single" w:sz="4" w:space="0" w:color="000000" w:themeColor="text1"/>
              <w:right w:val="single" w:sz="4" w:space="0" w:color="000000" w:themeColor="text1"/>
            </w:tcBorders>
            <w:vAlign w:val="center"/>
          </w:tcPr>
          <w:p w:rsidR="00C56ACD" w:rsidRDefault="00C56ACD" w:rsidP="00B14FE4">
            <w:pPr>
              <w:jc w:val="center"/>
              <w:rPr>
                <w:rFonts w:asciiTheme="majorHAnsi" w:hAnsiTheme="majorHAnsi"/>
                <w:sz w:val="18"/>
                <w:szCs w:val="18"/>
              </w:rPr>
            </w:pPr>
          </w:p>
        </w:tc>
        <w:tc>
          <w:tcPr>
            <w:tcW w:w="550" w:type="pct"/>
            <w:vMerge/>
            <w:tcBorders>
              <w:left w:val="single" w:sz="4" w:space="0" w:color="000000" w:themeColor="text1"/>
              <w:right w:val="single" w:sz="4" w:space="0" w:color="000000" w:themeColor="text1"/>
            </w:tcBorders>
          </w:tcPr>
          <w:p w:rsidR="00C56ACD" w:rsidRDefault="00C56ACD" w:rsidP="00B14FE4">
            <w:pPr>
              <w:jc w:val="center"/>
              <w:rPr>
                <w:rFonts w:asciiTheme="majorHAnsi" w:hAnsiTheme="majorHAnsi"/>
                <w:sz w:val="18"/>
                <w:szCs w:val="18"/>
              </w:rPr>
            </w:pPr>
          </w:p>
        </w:tc>
        <w:tc>
          <w:tcPr>
            <w:tcW w:w="500" w:type="pct"/>
            <w:vMerge/>
            <w:tcBorders>
              <w:left w:val="single" w:sz="4" w:space="0" w:color="000000" w:themeColor="text1"/>
              <w:right w:val="single" w:sz="4" w:space="0" w:color="000000" w:themeColor="text1"/>
            </w:tcBorders>
            <w:vAlign w:val="center"/>
          </w:tcPr>
          <w:p w:rsidR="00C56ACD" w:rsidRDefault="00C56ACD" w:rsidP="002853C4">
            <w:pPr>
              <w:jc w:val="center"/>
              <w:rPr>
                <w:rFonts w:asciiTheme="majorHAnsi" w:hAnsiTheme="majorHAnsi"/>
                <w:sz w:val="18"/>
                <w:szCs w:val="18"/>
              </w:rPr>
            </w:pPr>
          </w:p>
        </w:tc>
      </w:tr>
    </w:tbl>
    <w:p w:rsidR="005962FD" w:rsidRDefault="005962FD" w:rsidP="005962FD">
      <w:pPr>
        <w:rPr>
          <w:rFonts w:asciiTheme="majorHAnsi" w:hAnsiTheme="majorHAnsi"/>
          <w:sz w:val="24"/>
          <w:lang w:eastAsia="es-ES"/>
        </w:rPr>
      </w:pPr>
    </w:p>
    <w:p w:rsidR="00E003A2" w:rsidRDefault="00E003A2" w:rsidP="007C01CA">
      <w:pPr>
        <w:jc w:val="center"/>
        <w:rPr>
          <w:rFonts w:asciiTheme="majorHAnsi" w:hAnsiTheme="majorHAnsi"/>
          <w:b/>
          <w:sz w:val="24"/>
          <w:szCs w:val="24"/>
        </w:rPr>
      </w:pPr>
    </w:p>
    <w:p w:rsidR="00E003A2" w:rsidRDefault="00E003A2" w:rsidP="007C01CA">
      <w:pPr>
        <w:jc w:val="center"/>
        <w:rPr>
          <w:rFonts w:asciiTheme="majorHAnsi" w:hAnsiTheme="majorHAnsi"/>
          <w:b/>
          <w:sz w:val="24"/>
          <w:szCs w:val="24"/>
        </w:rPr>
      </w:pPr>
    </w:p>
    <w:p w:rsidR="00E003A2" w:rsidRDefault="00E003A2" w:rsidP="007C01CA">
      <w:pPr>
        <w:jc w:val="center"/>
        <w:rPr>
          <w:rFonts w:asciiTheme="majorHAnsi" w:hAnsiTheme="majorHAnsi"/>
          <w:b/>
          <w:sz w:val="24"/>
          <w:szCs w:val="24"/>
        </w:rPr>
      </w:pPr>
    </w:p>
    <w:p w:rsidR="007C01CA" w:rsidRDefault="007C01CA" w:rsidP="007C01CA">
      <w:pPr>
        <w:jc w:val="center"/>
        <w:rPr>
          <w:rFonts w:asciiTheme="majorHAnsi" w:hAnsiTheme="majorHAnsi"/>
          <w:b/>
          <w:sz w:val="24"/>
          <w:szCs w:val="24"/>
        </w:rPr>
      </w:pPr>
      <w:r>
        <w:rPr>
          <w:rFonts w:asciiTheme="majorHAnsi" w:hAnsiTheme="majorHAnsi"/>
          <w:b/>
          <w:sz w:val="24"/>
          <w:szCs w:val="24"/>
        </w:rPr>
        <w:t>MATRIZ DE PROGRAMAS Y SUBPROGRAMAS</w:t>
      </w:r>
    </w:p>
    <w:tbl>
      <w:tblPr>
        <w:tblStyle w:val="Tablaconcuadrcula"/>
        <w:tblW w:w="5000" w:type="pct"/>
        <w:tblLook w:val="04A0" w:firstRow="1" w:lastRow="0" w:firstColumn="1" w:lastColumn="0" w:noHBand="0" w:noVBand="1"/>
      </w:tblPr>
      <w:tblGrid>
        <w:gridCol w:w="560"/>
        <w:gridCol w:w="1548"/>
        <w:gridCol w:w="1402"/>
        <w:gridCol w:w="1973"/>
        <w:gridCol w:w="1692"/>
        <w:gridCol w:w="1339"/>
        <w:gridCol w:w="1472"/>
        <w:gridCol w:w="1690"/>
        <w:gridCol w:w="1242"/>
        <w:gridCol w:w="1436"/>
      </w:tblGrid>
      <w:tr w:rsidR="00D0119E" w:rsidTr="00C56ACD">
        <w:trPr>
          <w:cantSplit/>
          <w:trHeight w:val="588"/>
        </w:trPr>
        <w:tc>
          <w:tcPr>
            <w:tcW w:w="192"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textDirection w:val="btLr"/>
            <w:vAlign w:val="center"/>
            <w:hideMark/>
          </w:tcPr>
          <w:p w:rsidR="00A167AC" w:rsidRDefault="00A167AC" w:rsidP="00A167AC">
            <w:pPr>
              <w:ind w:left="113" w:right="113"/>
              <w:jc w:val="center"/>
              <w:rPr>
                <w:rFonts w:asciiTheme="majorHAnsi" w:hAnsiTheme="majorHAnsi"/>
                <w:b/>
                <w:sz w:val="18"/>
                <w:szCs w:val="18"/>
              </w:rPr>
            </w:pPr>
            <w:r>
              <w:rPr>
                <w:rFonts w:asciiTheme="majorHAnsi" w:hAnsiTheme="majorHAnsi"/>
                <w:b/>
                <w:sz w:val="18"/>
                <w:szCs w:val="18"/>
              </w:rPr>
              <w:t>EJE</w:t>
            </w:r>
          </w:p>
        </w:tc>
        <w:tc>
          <w:tcPr>
            <w:tcW w:w="540"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A167AC" w:rsidRDefault="00A167AC" w:rsidP="001E6F29">
            <w:pPr>
              <w:jc w:val="center"/>
              <w:rPr>
                <w:rFonts w:asciiTheme="majorHAnsi" w:hAnsiTheme="majorHAnsi"/>
                <w:b/>
                <w:sz w:val="18"/>
                <w:szCs w:val="18"/>
              </w:rPr>
            </w:pPr>
            <w:r>
              <w:rPr>
                <w:rFonts w:asciiTheme="majorHAnsi" w:hAnsiTheme="majorHAnsi"/>
                <w:b/>
                <w:sz w:val="18"/>
                <w:szCs w:val="18"/>
              </w:rPr>
              <w:t>OBJETIVO ESTRATÉGICO</w:t>
            </w:r>
          </w:p>
        </w:tc>
        <w:tc>
          <w:tcPr>
            <w:tcW w:w="489"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tcPr>
          <w:p w:rsidR="00A167AC" w:rsidRDefault="00A167AC" w:rsidP="00B14FE4">
            <w:pPr>
              <w:jc w:val="center"/>
              <w:rPr>
                <w:rFonts w:asciiTheme="majorHAnsi" w:hAnsiTheme="majorHAnsi"/>
                <w:b/>
                <w:sz w:val="18"/>
                <w:szCs w:val="18"/>
              </w:rPr>
            </w:pPr>
            <w:r>
              <w:rPr>
                <w:rFonts w:asciiTheme="majorHAnsi" w:hAnsiTheme="majorHAnsi"/>
                <w:b/>
                <w:sz w:val="18"/>
                <w:szCs w:val="18"/>
              </w:rPr>
              <w:t>ESTRATEGIA</w:t>
            </w:r>
          </w:p>
        </w:tc>
        <w:tc>
          <w:tcPr>
            <w:tcW w:w="688"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A167AC" w:rsidRDefault="00A167AC" w:rsidP="001E6F29">
            <w:pPr>
              <w:jc w:val="center"/>
              <w:rPr>
                <w:rFonts w:asciiTheme="majorHAnsi" w:hAnsiTheme="majorHAnsi"/>
                <w:b/>
                <w:sz w:val="18"/>
                <w:szCs w:val="18"/>
              </w:rPr>
            </w:pPr>
            <w:r>
              <w:rPr>
                <w:rFonts w:asciiTheme="majorHAnsi" w:hAnsiTheme="majorHAnsi"/>
                <w:b/>
                <w:sz w:val="18"/>
                <w:szCs w:val="18"/>
              </w:rPr>
              <w:t>PROGRAMA ESTRATÉGICO</w:t>
            </w:r>
          </w:p>
        </w:tc>
        <w:tc>
          <w:tcPr>
            <w:tcW w:w="590"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tcPr>
          <w:p w:rsidR="00A167AC" w:rsidRDefault="00A167AC" w:rsidP="00DD63BC">
            <w:pPr>
              <w:jc w:val="center"/>
              <w:rPr>
                <w:rFonts w:asciiTheme="majorHAnsi" w:hAnsiTheme="majorHAnsi"/>
                <w:b/>
                <w:sz w:val="18"/>
                <w:szCs w:val="18"/>
              </w:rPr>
            </w:pPr>
            <w:r>
              <w:rPr>
                <w:rFonts w:asciiTheme="majorHAnsi" w:hAnsiTheme="majorHAnsi"/>
                <w:b/>
                <w:sz w:val="18"/>
                <w:szCs w:val="18"/>
              </w:rPr>
              <w:t>SUBPROGRAMA</w:t>
            </w:r>
          </w:p>
        </w:tc>
        <w:tc>
          <w:tcPr>
            <w:tcW w:w="467"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A167AC" w:rsidRDefault="00A167AC" w:rsidP="001E6F29">
            <w:pPr>
              <w:jc w:val="center"/>
              <w:rPr>
                <w:rFonts w:asciiTheme="majorHAnsi" w:hAnsiTheme="majorHAnsi"/>
                <w:b/>
                <w:sz w:val="18"/>
                <w:szCs w:val="18"/>
              </w:rPr>
            </w:pPr>
            <w:r>
              <w:rPr>
                <w:rFonts w:asciiTheme="majorHAnsi" w:hAnsiTheme="majorHAnsi"/>
                <w:b/>
                <w:sz w:val="18"/>
                <w:szCs w:val="18"/>
              </w:rPr>
              <w:t>LÍNEA BASE</w:t>
            </w:r>
          </w:p>
        </w:tc>
        <w:tc>
          <w:tcPr>
            <w:tcW w:w="513"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A167AC" w:rsidRDefault="00A167AC" w:rsidP="001E6F29">
            <w:pPr>
              <w:jc w:val="center"/>
              <w:rPr>
                <w:rFonts w:asciiTheme="majorHAnsi" w:hAnsiTheme="majorHAnsi"/>
                <w:b/>
                <w:sz w:val="18"/>
                <w:szCs w:val="18"/>
              </w:rPr>
            </w:pPr>
            <w:r>
              <w:rPr>
                <w:rFonts w:asciiTheme="majorHAnsi" w:hAnsiTheme="majorHAnsi"/>
                <w:b/>
                <w:sz w:val="18"/>
                <w:szCs w:val="18"/>
              </w:rPr>
              <w:t>META DE RESULTADO</w:t>
            </w:r>
          </w:p>
        </w:tc>
        <w:tc>
          <w:tcPr>
            <w:tcW w:w="589"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A167AC" w:rsidRDefault="00A167AC" w:rsidP="001E6F29">
            <w:pPr>
              <w:jc w:val="center"/>
              <w:rPr>
                <w:rFonts w:asciiTheme="majorHAnsi" w:hAnsiTheme="majorHAnsi"/>
                <w:b/>
                <w:sz w:val="18"/>
                <w:szCs w:val="18"/>
              </w:rPr>
            </w:pPr>
            <w:r>
              <w:rPr>
                <w:rFonts w:asciiTheme="majorHAnsi" w:hAnsiTheme="majorHAnsi"/>
                <w:b/>
                <w:sz w:val="18"/>
                <w:szCs w:val="18"/>
              </w:rPr>
              <w:t>META DE PRODUCTO</w:t>
            </w:r>
          </w:p>
        </w:tc>
        <w:tc>
          <w:tcPr>
            <w:tcW w:w="433"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A167AC" w:rsidRDefault="00A167AC" w:rsidP="001E6F29">
            <w:pPr>
              <w:jc w:val="center"/>
              <w:rPr>
                <w:rFonts w:asciiTheme="majorHAnsi" w:hAnsiTheme="majorHAnsi"/>
                <w:b/>
                <w:sz w:val="18"/>
                <w:szCs w:val="18"/>
              </w:rPr>
            </w:pPr>
            <w:r>
              <w:rPr>
                <w:rFonts w:asciiTheme="majorHAnsi" w:hAnsiTheme="majorHAnsi"/>
                <w:b/>
                <w:sz w:val="18"/>
                <w:szCs w:val="18"/>
              </w:rPr>
              <w:t>INDICADOR</w:t>
            </w:r>
          </w:p>
        </w:tc>
        <w:tc>
          <w:tcPr>
            <w:tcW w:w="500"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A167AC" w:rsidRDefault="00A167AC" w:rsidP="001E6F29">
            <w:pPr>
              <w:jc w:val="center"/>
              <w:rPr>
                <w:rFonts w:asciiTheme="majorHAnsi" w:hAnsiTheme="majorHAnsi"/>
                <w:b/>
                <w:sz w:val="18"/>
                <w:szCs w:val="18"/>
              </w:rPr>
            </w:pPr>
            <w:r>
              <w:rPr>
                <w:rFonts w:asciiTheme="majorHAnsi" w:hAnsiTheme="majorHAnsi"/>
                <w:b/>
                <w:sz w:val="18"/>
                <w:szCs w:val="18"/>
              </w:rPr>
              <w:t>SECTOR DE COMPETENCIA</w:t>
            </w:r>
          </w:p>
        </w:tc>
      </w:tr>
      <w:tr w:rsidR="00B91C62" w:rsidTr="00C56ACD">
        <w:trPr>
          <w:cantSplit/>
          <w:trHeight w:val="1017"/>
        </w:trPr>
        <w:tc>
          <w:tcPr>
            <w:tcW w:w="192" w:type="pct"/>
            <w:vMerge w:val="restart"/>
            <w:tcBorders>
              <w:top w:val="single" w:sz="4" w:space="0" w:color="000000" w:themeColor="text1"/>
              <w:left w:val="single" w:sz="4" w:space="0" w:color="000000" w:themeColor="text1"/>
              <w:right w:val="single" w:sz="4" w:space="0" w:color="000000" w:themeColor="text1"/>
            </w:tcBorders>
            <w:textDirection w:val="btLr"/>
            <w:vAlign w:val="center"/>
            <w:hideMark/>
          </w:tcPr>
          <w:p w:rsidR="00B91C62" w:rsidRDefault="00B91C62" w:rsidP="001E6F29">
            <w:pPr>
              <w:ind w:left="113" w:right="113"/>
              <w:jc w:val="center"/>
              <w:rPr>
                <w:rFonts w:asciiTheme="majorHAnsi" w:hAnsiTheme="majorHAnsi"/>
                <w:sz w:val="18"/>
                <w:szCs w:val="18"/>
              </w:rPr>
            </w:pPr>
            <w:r>
              <w:rPr>
                <w:rFonts w:asciiTheme="majorHAnsi" w:hAnsiTheme="majorHAnsi"/>
                <w:b/>
                <w:sz w:val="28"/>
                <w:szCs w:val="28"/>
              </w:rPr>
              <w:t xml:space="preserve"> SOCIO</w:t>
            </w:r>
            <w:r w:rsidRPr="004859D3">
              <w:rPr>
                <w:rFonts w:asciiTheme="majorHAnsi" w:hAnsiTheme="majorHAnsi"/>
                <w:b/>
                <w:sz w:val="28"/>
                <w:szCs w:val="28"/>
              </w:rPr>
              <w:t>CULTURAL</w:t>
            </w:r>
          </w:p>
        </w:tc>
        <w:tc>
          <w:tcPr>
            <w:tcW w:w="540" w:type="pct"/>
            <w:vMerge w:val="restart"/>
            <w:tcBorders>
              <w:top w:val="single" w:sz="4" w:space="0" w:color="000000" w:themeColor="text1"/>
              <w:left w:val="single" w:sz="4" w:space="0" w:color="000000" w:themeColor="text1"/>
              <w:right w:val="single" w:sz="4" w:space="0" w:color="000000" w:themeColor="text1"/>
            </w:tcBorders>
            <w:vAlign w:val="center"/>
          </w:tcPr>
          <w:p w:rsidR="00B91C62" w:rsidRPr="00147FEA" w:rsidRDefault="00B91C62" w:rsidP="001E6F29">
            <w:pPr>
              <w:jc w:val="center"/>
              <w:rPr>
                <w:rFonts w:ascii="Cambria" w:hAnsi="Cambria"/>
                <w:sz w:val="18"/>
                <w:szCs w:val="18"/>
              </w:rPr>
            </w:pPr>
            <w:r w:rsidRPr="00147FEA">
              <w:rPr>
                <w:rFonts w:ascii="Cambria" w:hAnsi="Cambria"/>
                <w:sz w:val="18"/>
                <w:szCs w:val="18"/>
              </w:rPr>
              <w:t xml:space="preserve">Desarrollar el sistema general de seguridad social en salud, mediante la participación y promoción  de  los servicios y recursos destinados para su ejecución en el municipio de </w:t>
            </w:r>
            <w:r w:rsidR="001A2FF8">
              <w:rPr>
                <w:rFonts w:ascii="Cambria" w:hAnsi="Cambria"/>
                <w:sz w:val="18"/>
                <w:szCs w:val="18"/>
              </w:rPr>
              <w:t>Valencia</w:t>
            </w:r>
            <w:r w:rsidRPr="00147FEA">
              <w:rPr>
                <w:rFonts w:ascii="Cambria" w:hAnsi="Cambria"/>
                <w:sz w:val="18"/>
                <w:szCs w:val="18"/>
              </w:rPr>
              <w:t>.</w:t>
            </w:r>
          </w:p>
        </w:tc>
        <w:tc>
          <w:tcPr>
            <w:tcW w:w="489" w:type="pct"/>
            <w:vMerge w:val="restart"/>
            <w:tcBorders>
              <w:top w:val="single" w:sz="4" w:space="0" w:color="000000" w:themeColor="text1"/>
              <w:left w:val="single" w:sz="4" w:space="0" w:color="000000" w:themeColor="text1"/>
              <w:right w:val="single" w:sz="4" w:space="0" w:color="000000" w:themeColor="text1"/>
            </w:tcBorders>
            <w:vAlign w:val="center"/>
          </w:tcPr>
          <w:p w:rsidR="00B91C62" w:rsidRDefault="00B91C62" w:rsidP="00B14FE4">
            <w:pPr>
              <w:jc w:val="center"/>
              <w:rPr>
                <w:rFonts w:asciiTheme="majorHAnsi" w:hAnsiTheme="majorHAnsi"/>
                <w:b/>
                <w:sz w:val="18"/>
                <w:szCs w:val="18"/>
              </w:rPr>
            </w:pPr>
            <w:r w:rsidRPr="00204D39">
              <w:rPr>
                <w:rFonts w:asciiTheme="majorHAnsi" w:hAnsiTheme="majorHAnsi"/>
                <w:sz w:val="18"/>
                <w:szCs w:val="18"/>
                <w:lang w:val="es-ES"/>
              </w:rPr>
              <w:t>Asignar recursos humanos, financieros y logísticos que atiendan el cumplimiento a</w:t>
            </w:r>
            <w:r>
              <w:rPr>
                <w:rFonts w:asciiTheme="majorHAnsi" w:hAnsiTheme="majorHAnsi"/>
                <w:sz w:val="18"/>
                <w:szCs w:val="18"/>
                <w:lang w:val="es-ES"/>
              </w:rPr>
              <w:t>l Sistema G</w:t>
            </w:r>
            <w:r w:rsidRPr="00204D39">
              <w:rPr>
                <w:rFonts w:asciiTheme="majorHAnsi" w:hAnsiTheme="majorHAnsi"/>
                <w:sz w:val="18"/>
                <w:szCs w:val="18"/>
                <w:lang w:val="es-ES"/>
              </w:rPr>
              <w:t>eneral de Seguridad Social en Salud</w:t>
            </w:r>
            <w:r>
              <w:rPr>
                <w:rFonts w:asciiTheme="majorHAnsi" w:hAnsiTheme="majorHAnsi"/>
                <w:sz w:val="18"/>
                <w:szCs w:val="18"/>
                <w:lang w:val="es-ES"/>
              </w:rPr>
              <w:t>.</w:t>
            </w:r>
          </w:p>
        </w:tc>
        <w:tc>
          <w:tcPr>
            <w:tcW w:w="688" w:type="pct"/>
            <w:vMerge w:val="restart"/>
            <w:tcBorders>
              <w:top w:val="single" w:sz="4" w:space="0" w:color="000000" w:themeColor="text1"/>
              <w:left w:val="single" w:sz="4" w:space="0" w:color="000000" w:themeColor="text1"/>
              <w:right w:val="single" w:sz="4" w:space="0" w:color="000000" w:themeColor="text1"/>
            </w:tcBorders>
            <w:vAlign w:val="center"/>
          </w:tcPr>
          <w:p w:rsidR="00B91C62" w:rsidRDefault="00B91C62" w:rsidP="001E6F29">
            <w:pPr>
              <w:jc w:val="center"/>
              <w:rPr>
                <w:rFonts w:ascii="Cambria" w:hAnsi="Cambria"/>
                <w:b/>
                <w:sz w:val="20"/>
                <w:szCs w:val="20"/>
              </w:rPr>
            </w:pPr>
            <w:r>
              <w:rPr>
                <w:rFonts w:ascii="Cambria" w:hAnsi="Cambria"/>
                <w:b/>
                <w:sz w:val="20"/>
                <w:szCs w:val="20"/>
              </w:rPr>
              <w:t>ASEGURAMIENTO EN SALUD</w:t>
            </w:r>
          </w:p>
        </w:tc>
        <w:tc>
          <w:tcPr>
            <w:tcW w:w="590" w:type="pct"/>
            <w:tcBorders>
              <w:top w:val="single" w:sz="4" w:space="0" w:color="000000" w:themeColor="text1"/>
              <w:left w:val="single" w:sz="4" w:space="0" w:color="000000" w:themeColor="text1"/>
              <w:right w:val="single" w:sz="4" w:space="0" w:color="000000" w:themeColor="text1"/>
            </w:tcBorders>
            <w:vAlign w:val="center"/>
          </w:tcPr>
          <w:p w:rsidR="00B91C62" w:rsidRPr="00A167AC" w:rsidRDefault="00B91C62" w:rsidP="00DD63BC">
            <w:pPr>
              <w:jc w:val="center"/>
              <w:rPr>
                <w:rFonts w:asciiTheme="majorHAnsi" w:hAnsiTheme="majorHAnsi"/>
                <w:sz w:val="18"/>
                <w:szCs w:val="18"/>
              </w:rPr>
            </w:pPr>
            <w:r w:rsidRPr="00A167AC">
              <w:rPr>
                <w:rFonts w:ascii="Cambria" w:hAnsi="Cambria"/>
                <w:sz w:val="18"/>
                <w:szCs w:val="18"/>
              </w:rPr>
              <w:t>Promoción de la Afiliación al SGSSS</w:t>
            </w:r>
            <w:r>
              <w:rPr>
                <w:rFonts w:ascii="Cambria" w:hAnsi="Cambria"/>
                <w:sz w:val="18"/>
                <w:szCs w:val="18"/>
              </w:rPr>
              <w:t>.</w:t>
            </w:r>
          </w:p>
        </w:tc>
        <w:tc>
          <w:tcPr>
            <w:tcW w:w="467"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91C62" w:rsidRPr="00147FEA" w:rsidRDefault="00B91C62" w:rsidP="001E6F29">
            <w:pPr>
              <w:jc w:val="center"/>
              <w:rPr>
                <w:rFonts w:ascii="Cambria" w:hAnsi="Cambria"/>
                <w:sz w:val="18"/>
                <w:szCs w:val="18"/>
              </w:rPr>
            </w:pPr>
            <w:r w:rsidRPr="00147FEA">
              <w:rPr>
                <w:rFonts w:ascii="Cambria" w:hAnsi="Cambria"/>
                <w:sz w:val="18"/>
                <w:szCs w:val="18"/>
              </w:rPr>
              <w:t>86.8%  actual en cobertura</w:t>
            </w:r>
          </w:p>
        </w:tc>
        <w:tc>
          <w:tcPr>
            <w:tcW w:w="513"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91C62" w:rsidRPr="00147FEA" w:rsidRDefault="00B91C62" w:rsidP="001E6F29">
            <w:pPr>
              <w:jc w:val="center"/>
              <w:rPr>
                <w:rFonts w:ascii="Cambria" w:hAnsi="Cambria"/>
                <w:sz w:val="18"/>
                <w:szCs w:val="18"/>
              </w:rPr>
            </w:pPr>
            <w:r>
              <w:rPr>
                <w:rFonts w:ascii="Cambria" w:hAnsi="Cambria"/>
                <w:sz w:val="18"/>
                <w:szCs w:val="18"/>
              </w:rPr>
              <w:t>Brindar cobertura al 100% de la población de estratos 1 o sisbenizada en el municipio</w:t>
            </w:r>
          </w:p>
        </w:tc>
        <w:tc>
          <w:tcPr>
            <w:tcW w:w="58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91C62" w:rsidRDefault="00B91C62" w:rsidP="00D0119E">
            <w:pPr>
              <w:jc w:val="center"/>
              <w:rPr>
                <w:rFonts w:ascii="Cambria" w:hAnsi="Cambria"/>
                <w:sz w:val="18"/>
                <w:szCs w:val="18"/>
              </w:rPr>
            </w:pPr>
            <w:r>
              <w:rPr>
                <w:rFonts w:ascii="Cambria" w:hAnsi="Cambria"/>
                <w:sz w:val="18"/>
                <w:szCs w:val="18"/>
              </w:rPr>
              <w:t xml:space="preserve">Brindar atención a 4. 608 usuarios que se </w:t>
            </w:r>
            <w:r w:rsidR="00E5529B">
              <w:rPr>
                <w:rFonts w:ascii="Cambria" w:hAnsi="Cambria"/>
                <w:sz w:val="18"/>
                <w:szCs w:val="18"/>
              </w:rPr>
              <w:t>afiliarían</w:t>
            </w:r>
            <w:r>
              <w:rPr>
                <w:rFonts w:ascii="Cambria" w:hAnsi="Cambria"/>
                <w:sz w:val="18"/>
                <w:szCs w:val="18"/>
              </w:rPr>
              <w:t xml:space="preserve"> para la </w:t>
            </w:r>
            <w:r w:rsidR="00E5529B">
              <w:rPr>
                <w:rFonts w:ascii="Cambria" w:hAnsi="Cambria"/>
                <w:sz w:val="18"/>
                <w:szCs w:val="18"/>
              </w:rPr>
              <w:t>promoción</w:t>
            </w:r>
            <w:r>
              <w:rPr>
                <w:rFonts w:ascii="Cambria" w:hAnsi="Cambria"/>
                <w:sz w:val="18"/>
                <w:szCs w:val="18"/>
              </w:rPr>
              <w:t xml:space="preserve"> de los servicios de salud en todo el municipio-</w:t>
            </w:r>
          </w:p>
          <w:p w:rsidR="00E5529B" w:rsidRPr="00147FEA" w:rsidRDefault="00E5529B" w:rsidP="00D0119E">
            <w:pPr>
              <w:jc w:val="center"/>
              <w:rPr>
                <w:rFonts w:asciiTheme="majorHAnsi" w:hAnsiTheme="majorHAnsi"/>
                <w:sz w:val="18"/>
                <w:szCs w:val="18"/>
              </w:rPr>
            </w:pPr>
          </w:p>
        </w:tc>
        <w:tc>
          <w:tcPr>
            <w:tcW w:w="433" w:type="pct"/>
            <w:vMerge w:val="restart"/>
            <w:tcBorders>
              <w:top w:val="single" w:sz="4" w:space="0" w:color="000000" w:themeColor="text1"/>
              <w:left w:val="single" w:sz="4" w:space="0" w:color="000000" w:themeColor="text1"/>
              <w:right w:val="single" w:sz="4" w:space="0" w:color="000000" w:themeColor="text1"/>
            </w:tcBorders>
          </w:tcPr>
          <w:p w:rsidR="00B91C62" w:rsidRDefault="00B91C62" w:rsidP="001E6F29">
            <w:pPr>
              <w:jc w:val="center"/>
              <w:rPr>
                <w:rFonts w:asciiTheme="majorHAnsi" w:hAnsiTheme="majorHAnsi"/>
                <w:sz w:val="18"/>
                <w:szCs w:val="18"/>
              </w:rPr>
            </w:pPr>
          </w:p>
          <w:p w:rsidR="00B91C62" w:rsidRDefault="00B91C62" w:rsidP="001E6F29">
            <w:pPr>
              <w:jc w:val="center"/>
              <w:rPr>
                <w:rFonts w:asciiTheme="majorHAnsi" w:hAnsiTheme="majorHAnsi"/>
                <w:sz w:val="18"/>
                <w:szCs w:val="18"/>
              </w:rPr>
            </w:pPr>
          </w:p>
          <w:p w:rsidR="00B91C62" w:rsidRDefault="00B91C62" w:rsidP="001E6F29">
            <w:pPr>
              <w:jc w:val="center"/>
              <w:rPr>
                <w:rFonts w:asciiTheme="majorHAnsi" w:hAnsiTheme="majorHAnsi"/>
                <w:sz w:val="18"/>
                <w:szCs w:val="18"/>
              </w:rPr>
            </w:pPr>
          </w:p>
          <w:p w:rsidR="00B91C62" w:rsidRDefault="00B91C62" w:rsidP="001E6F29">
            <w:pPr>
              <w:jc w:val="center"/>
              <w:rPr>
                <w:rFonts w:asciiTheme="majorHAnsi" w:hAnsiTheme="majorHAnsi"/>
                <w:sz w:val="18"/>
                <w:szCs w:val="18"/>
              </w:rPr>
            </w:pPr>
          </w:p>
          <w:p w:rsidR="00B91C62" w:rsidRDefault="00B91C62" w:rsidP="001E6F29">
            <w:pPr>
              <w:jc w:val="center"/>
              <w:rPr>
                <w:rFonts w:asciiTheme="majorHAnsi" w:hAnsiTheme="majorHAnsi"/>
                <w:sz w:val="18"/>
                <w:szCs w:val="18"/>
              </w:rPr>
            </w:pPr>
          </w:p>
          <w:p w:rsidR="00B91C62" w:rsidRDefault="00B91C62" w:rsidP="001E6F29">
            <w:pPr>
              <w:jc w:val="center"/>
              <w:rPr>
                <w:rFonts w:asciiTheme="majorHAnsi" w:hAnsiTheme="majorHAnsi"/>
                <w:sz w:val="18"/>
                <w:szCs w:val="18"/>
              </w:rPr>
            </w:pPr>
          </w:p>
          <w:p w:rsidR="00B91C62" w:rsidRDefault="00B91C62" w:rsidP="001E6F29">
            <w:pPr>
              <w:jc w:val="center"/>
              <w:rPr>
                <w:rFonts w:asciiTheme="majorHAnsi" w:hAnsiTheme="majorHAnsi"/>
                <w:sz w:val="18"/>
                <w:szCs w:val="18"/>
              </w:rPr>
            </w:pPr>
          </w:p>
          <w:p w:rsidR="00B91C62" w:rsidRDefault="00B91C62" w:rsidP="001E6F29">
            <w:pPr>
              <w:jc w:val="center"/>
              <w:rPr>
                <w:rFonts w:asciiTheme="majorHAnsi" w:hAnsiTheme="majorHAnsi"/>
                <w:sz w:val="18"/>
                <w:szCs w:val="18"/>
              </w:rPr>
            </w:pPr>
            <w:r>
              <w:rPr>
                <w:rFonts w:asciiTheme="majorHAnsi" w:hAnsiTheme="majorHAnsi"/>
                <w:sz w:val="18"/>
                <w:szCs w:val="18"/>
              </w:rPr>
              <w:t>Cobertura de servicios.</w:t>
            </w:r>
          </w:p>
          <w:p w:rsidR="00B91C62" w:rsidRDefault="00B91C62" w:rsidP="001E6F29">
            <w:pPr>
              <w:jc w:val="center"/>
              <w:rPr>
                <w:rFonts w:asciiTheme="majorHAnsi" w:hAnsiTheme="majorHAnsi"/>
                <w:sz w:val="18"/>
                <w:szCs w:val="18"/>
              </w:rPr>
            </w:pPr>
          </w:p>
          <w:p w:rsidR="00B91C62" w:rsidRDefault="00B91C62" w:rsidP="001E6F29">
            <w:pPr>
              <w:jc w:val="center"/>
              <w:rPr>
                <w:rFonts w:asciiTheme="majorHAnsi" w:hAnsiTheme="majorHAnsi"/>
                <w:sz w:val="18"/>
                <w:szCs w:val="18"/>
              </w:rPr>
            </w:pPr>
          </w:p>
        </w:tc>
        <w:tc>
          <w:tcPr>
            <w:tcW w:w="500" w:type="pct"/>
            <w:vMerge w:val="restart"/>
            <w:tcBorders>
              <w:top w:val="single" w:sz="4" w:space="0" w:color="000000" w:themeColor="text1"/>
              <w:left w:val="single" w:sz="4" w:space="0" w:color="000000" w:themeColor="text1"/>
              <w:right w:val="single" w:sz="4" w:space="0" w:color="000000" w:themeColor="text1"/>
            </w:tcBorders>
            <w:vAlign w:val="center"/>
          </w:tcPr>
          <w:p w:rsidR="00B91C62" w:rsidRPr="001531EF" w:rsidRDefault="00B91C62" w:rsidP="00366349">
            <w:pPr>
              <w:jc w:val="center"/>
              <w:rPr>
                <w:rFonts w:asciiTheme="majorHAnsi" w:hAnsiTheme="majorHAnsi"/>
                <w:b/>
                <w:sz w:val="18"/>
                <w:szCs w:val="18"/>
              </w:rPr>
            </w:pPr>
            <w:r w:rsidRPr="001531EF">
              <w:rPr>
                <w:rFonts w:asciiTheme="majorHAnsi" w:hAnsiTheme="majorHAnsi"/>
                <w:b/>
                <w:sz w:val="20"/>
                <w:szCs w:val="18"/>
              </w:rPr>
              <w:t>SALUD</w:t>
            </w:r>
          </w:p>
        </w:tc>
      </w:tr>
      <w:tr w:rsidR="00B91C62" w:rsidTr="00C56ACD">
        <w:trPr>
          <w:cantSplit/>
          <w:trHeight w:val="1015"/>
        </w:trPr>
        <w:tc>
          <w:tcPr>
            <w:tcW w:w="192" w:type="pct"/>
            <w:vMerge/>
            <w:tcBorders>
              <w:left w:val="single" w:sz="4" w:space="0" w:color="000000" w:themeColor="text1"/>
              <w:right w:val="single" w:sz="4" w:space="0" w:color="000000" w:themeColor="text1"/>
            </w:tcBorders>
            <w:textDirection w:val="btLr"/>
            <w:vAlign w:val="center"/>
            <w:hideMark/>
          </w:tcPr>
          <w:p w:rsidR="00B91C62" w:rsidRDefault="00B91C62" w:rsidP="001E6F29">
            <w:pPr>
              <w:ind w:left="113" w:right="113"/>
              <w:jc w:val="center"/>
              <w:rPr>
                <w:rFonts w:asciiTheme="majorHAnsi" w:hAnsiTheme="majorHAnsi"/>
                <w:b/>
                <w:sz w:val="28"/>
                <w:szCs w:val="28"/>
              </w:rPr>
            </w:pPr>
          </w:p>
        </w:tc>
        <w:tc>
          <w:tcPr>
            <w:tcW w:w="540" w:type="pct"/>
            <w:vMerge/>
            <w:tcBorders>
              <w:left w:val="single" w:sz="4" w:space="0" w:color="000000" w:themeColor="text1"/>
              <w:right w:val="single" w:sz="4" w:space="0" w:color="000000" w:themeColor="text1"/>
            </w:tcBorders>
            <w:vAlign w:val="center"/>
          </w:tcPr>
          <w:p w:rsidR="00B91C62" w:rsidRDefault="00B91C62" w:rsidP="001E6F29">
            <w:pPr>
              <w:jc w:val="center"/>
              <w:rPr>
                <w:rFonts w:asciiTheme="majorHAnsi" w:hAnsiTheme="majorHAnsi"/>
                <w:sz w:val="18"/>
                <w:szCs w:val="18"/>
              </w:rPr>
            </w:pPr>
          </w:p>
        </w:tc>
        <w:tc>
          <w:tcPr>
            <w:tcW w:w="489" w:type="pct"/>
            <w:vMerge/>
            <w:tcBorders>
              <w:left w:val="single" w:sz="4" w:space="0" w:color="000000" w:themeColor="text1"/>
              <w:right w:val="single" w:sz="4" w:space="0" w:color="000000" w:themeColor="text1"/>
            </w:tcBorders>
            <w:vAlign w:val="center"/>
          </w:tcPr>
          <w:p w:rsidR="00B91C62" w:rsidRDefault="00B91C62" w:rsidP="00B14FE4">
            <w:pPr>
              <w:jc w:val="center"/>
              <w:rPr>
                <w:rFonts w:asciiTheme="majorHAnsi" w:hAnsiTheme="majorHAnsi"/>
                <w:b/>
                <w:sz w:val="18"/>
                <w:szCs w:val="18"/>
              </w:rPr>
            </w:pPr>
          </w:p>
        </w:tc>
        <w:tc>
          <w:tcPr>
            <w:tcW w:w="688" w:type="pct"/>
            <w:vMerge/>
            <w:tcBorders>
              <w:left w:val="single" w:sz="4" w:space="0" w:color="000000" w:themeColor="text1"/>
              <w:right w:val="single" w:sz="4" w:space="0" w:color="000000" w:themeColor="text1"/>
            </w:tcBorders>
            <w:vAlign w:val="center"/>
          </w:tcPr>
          <w:p w:rsidR="00B91C62" w:rsidRDefault="00B91C62" w:rsidP="001E6F29">
            <w:pPr>
              <w:rPr>
                <w:rFonts w:asciiTheme="majorHAnsi" w:hAnsiTheme="majorHAnsi"/>
                <w:b/>
                <w:sz w:val="18"/>
                <w:szCs w:val="18"/>
              </w:rPr>
            </w:pPr>
          </w:p>
        </w:tc>
        <w:tc>
          <w:tcPr>
            <w:tcW w:w="590" w:type="pct"/>
            <w:tcBorders>
              <w:left w:val="single" w:sz="4" w:space="0" w:color="000000" w:themeColor="text1"/>
              <w:right w:val="single" w:sz="4" w:space="0" w:color="000000" w:themeColor="text1"/>
            </w:tcBorders>
            <w:vAlign w:val="center"/>
          </w:tcPr>
          <w:p w:rsidR="00B91C62" w:rsidRPr="00A167AC" w:rsidRDefault="00B91C62" w:rsidP="00DD63BC">
            <w:pPr>
              <w:jc w:val="center"/>
              <w:rPr>
                <w:rFonts w:ascii="Cambria" w:hAnsi="Cambria"/>
                <w:sz w:val="18"/>
                <w:szCs w:val="18"/>
              </w:rPr>
            </w:pPr>
            <w:r w:rsidRPr="00A167AC">
              <w:rPr>
                <w:rFonts w:ascii="Cambria" w:hAnsi="Cambria"/>
                <w:sz w:val="18"/>
                <w:szCs w:val="18"/>
              </w:rPr>
              <w:t>Administración de la base de datos de Afiliados al régimen de seguridad social en salud.</w:t>
            </w:r>
          </w:p>
        </w:tc>
        <w:tc>
          <w:tcPr>
            <w:tcW w:w="467"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91C62" w:rsidRPr="00147FEA" w:rsidRDefault="00B91C62" w:rsidP="001E6F29">
            <w:pPr>
              <w:jc w:val="center"/>
              <w:rPr>
                <w:rFonts w:ascii="Cambria" w:hAnsi="Cambria"/>
                <w:sz w:val="18"/>
                <w:szCs w:val="18"/>
              </w:rPr>
            </w:pPr>
            <w:r w:rsidRPr="00147FEA">
              <w:rPr>
                <w:rFonts w:ascii="Cambria" w:hAnsi="Cambria"/>
                <w:sz w:val="18"/>
                <w:szCs w:val="18"/>
              </w:rPr>
              <w:t>86.8%  actual en cobertura</w:t>
            </w:r>
          </w:p>
        </w:tc>
        <w:tc>
          <w:tcPr>
            <w:tcW w:w="513"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91C62" w:rsidRPr="00147FEA" w:rsidRDefault="0087460C" w:rsidP="001E6F29">
            <w:pPr>
              <w:jc w:val="center"/>
              <w:rPr>
                <w:rFonts w:ascii="Cambria" w:hAnsi="Cambria"/>
                <w:sz w:val="18"/>
                <w:szCs w:val="18"/>
              </w:rPr>
            </w:pPr>
            <w:r>
              <w:rPr>
                <w:rFonts w:ascii="Cambria" w:hAnsi="Cambria"/>
                <w:sz w:val="18"/>
                <w:szCs w:val="18"/>
              </w:rPr>
              <w:t xml:space="preserve">Validar en un 95% la </w:t>
            </w:r>
            <w:r w:rsidRPr="00147FEA">
              <w:rPr>
                <w:rFonts w:ascii="Cambria" w:hAnsi="Cambria"/>
                <w:sz w:val="18"/>
                <w:szCs w:val="18"/>
              </w:rPr>
              <w:t xml:space="preserve">Base de datos de Fosyga </w:t>
            </w:r>
            <w:r>
              <w:rPr>
                <w:rFonts w:ascii="Cambria" w:hAnsi="Cambria"/>
                <w:sz w:val="18"/>
                <w:szCs w:val="18"/>
              </w:rPr>
              <w:t>durante los cuatro años</w:t>
            </w:r>
          </w:p>
        </w:tc>
        <w:tc>
          <w:tcPr>
            <w:tcW w:w="58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91C62" w:rsidRPr="00147FEA" w:rsidRDefault="0087460C" w:rsidP="00D0119E">
            <w:pPr>
              <w:jc w:val="center"/>
              <w:rPr>
                <w:rFonts w:asciiTheme="majorHAnsi" w:hAnsiTheme="majorHAnsi"/>
                <w:sz w:val="18"/>
                <w:szCs w:val="18"/>
              </w:rPr>
            </w:pPr>
            <w:r>
              <w:rPr>
                <w:rFonts w:ascii="Cambria" w:hAnsi="Cambria"/>
                <w:sz w:val="18"/>
                <w:szCs w:val="18"/>
              </w:rPr>
              <w:t>Validar para 3.212 usuarios la base de datos de fosyga</w:t>
            </w:r>
            <w:r w:rsidR="00B91C62">
              <w:rPr>
                <w:rFonts w:ascii="Cambria" w:hAnsi="Cambria"/>
                <w:sz w:val="18"/>
                <w:szCs w:val="18"/>
              </w:rPr>
              <w:t>.</w:t>
            </w:r>
            <w:r>
              <w:rPr>
                <w:rFonts w:ascii="Cambria" w:hAnsi="Cambria"/>
                <w:sz w:val="18"/>
                <w:szCs w:val="18"/>
              </w:rPr>
              <w:t xml:space="preserve"> </w:t>
            </w:r>
            <w:r w:rsidR="00E5529B">
              <w:rPr>
                <w:rFonts w:ascii="Cambria" w:hAnsi="Cambria"/>
                <w:sz w:val="18"/>
                <w:szCs w:val="18"/>
              </w:rPr>
              <w:t>Durante</w:t>
            </w:r>
            <w:r>
              <w:rPr>
                <w:rFonts w:ascii="Cambria" w:hAnsi="Cambria"/>
                <w:sz w:val="18"/>
                <w:szCs w:val="18"/>
              </w:rPr>
              <w:t xml:space="preserve"> los 4ños de gobierno</w:t>
            </w:r>
          </w:p>
        </w:tc>
        <w:tc>
          <w:tcPr>
            <w:tcW w:w="433" w:type="pct"/>
            <w:vMerge/>
            <w:tcBorders>
              <w:left w:val="single" w:sz="4" w:space="0" w:color="000000" w:themeColor="text1"/>
              <w:right w:val="single" w:sz="4" w:space="0" w:color="000000" w:themeColor="text1"/>
            </w:tcBorders>
          </w:tcPr>
          <w:p w:rsidR="00B91C62" w:rsidRDefault="00B91C62" w:rsidP="001E6F29">
            <w:pPr>
              <w:jc w:val="center"/>
              <w:rPr>
                <w:rFonts w:asciiTheme="majorHAnsi" w:hAnsiTheme="majorHAnsi"/>
                <w:sz w:val="18"/>
                <w:szCs w:val="18"/>
              </w:rPr>
            </w:pPr>
          </w:p>
        </w:tc>
        <w:tc>
          <w:tcPr>
            <w:tcW w:w="500" w:type="pct"/>
            <w:vMerge/>
            <w:tcBorders>
              <w:left w:val="single" w:sz="4" w:space="0" w:color="000000" w:themeColor="text1"/>
              <w:right w:val="single" w:sz="4" w:space="0" w:color="000000" w:themeColor="text1"/>
            </w:tcBorders>
          </w:tcPr>
          <w:p w:rsidR="00B91C62" w:rsidRDefault="00B91C62" w:rsidP="001E6F29">
            <w:pPr>
              <w:jc w:val="center"/>
              <w:rPr>
                <w:rFonts w:asciiTheme="majorHAnsi" w:hAnsiTheme="majorHAnsi"/>
                <w:sz w:val="18"/>
                <w:szCs w:val="18"/>
              </w:rPr>
            </w:pPr>
          </w:p>
        </w:tc>
      </w:tr>
      <w:tr w:rsidR="00405055" w:rsidTr="00715E57">
        <w:trPr>
          <w:cantSplit/>
          <w:trHeight w:val="1015"/>
        </w:trPr>
        <w:tc>
          <w:tcPr>
            <w:tcW w:w="192" w:type="pct"/>
            <w:vMerge/>
            <w:tcBorders>
              <w:left w:val="single" w:sz="4" w:space="0" w:color="000000" w:themeColor="text1"/>
              <w:right w:val="single" w:sz="4" w:space="0" w:color="000000" w:themeColor="text1"/>
            </w:tcBorders>
            <w:textDirection w:val="btLr"/>
            <w:vAlign w:val="center"/>
            <w:hideMark/>
          </w:tcPr>
          <w:p w:rsidR="00405055" w:rsidRDefault="00405055" w:rsidP="001E6F29">
            <w:pPr>
              <w:ind w:left="113" w:right="113"/>
              <w:jc w:val="center"/>
              <w:rPr>
                <w:rFonts w:asciiTheme="majorHAnsi" w:hAnsiTheme="majorHAnsi"/>
                <w:b/>
                <w:sz w:val="28"/>
                <w:szCs w:val="28"/>
              </w:rPr>
            </w:pPr>
          </w:p>
        </w:tc>
        <w:tc>
          <w:tcPr>
            <w:tcW w:w="540" w:type="pct"/>
            <w:vMerge/>
            <w:tcBorders>
              <w:left w:val="single" w:sz="4" w:space="0" w:color="000000" w:themeColor="text1"/>
              <w:right w:val="single" w:sz="4" w:space="0" w:color="000000" w:themeColor="text1"/>
            </w:tcBorders>
            <w:vAlign w:val="center"/>
          </w:tcPr>
          <w:p w:rsidR="00405055" w:rsidRDefault="00405055" w:rsidP="001E6F29">
            <w:pPr>
              <w:jc w:val="center"/>
              <w:rPr>
                <w:rFonts w:asciiTheme="majorHAnsi" w:hAnsiTheme="majorHAnsi"/>
                <w:sz w:val="18"/>
                <w:szCs w:val="18"/>
              </w:rPr>
            </w:pPr>
          </w:p>
        </w:tc>
        <w:tc>
          <w:tcPr>
            <w:tcW w:w="489" w:type="pct"/>
            <w:vMerge/>
            <w:tcBorders>
              <w:left w:val="single" w:sz="4" w:space="0" w:color="000000" w:themeColor="text1"/>
              <w:right w:val="single" w:sz="4" w:space="0" w:color="000000" w:themeColor="text1"/>
            </w:tcBorders>
          </w:tcPr>
          <w:p w:rsidR="00405055" w:rsidRDefault="00405055" w:rsidP="001E6F29">
            <w:pPr>
              <w:rPr>
                <w:rFonts w:asciiTheme="majorHAnsi" w:hAnsiTheme="majorHAnsi"/>
                <w:b/>
                <w:sz w:val="18"/>
                <w:szCs w:val="18"/>
              </w:rPr>
            </w:pPr>
          </w:p>
        </w:tc>
        <w:tc>
          <w:tcPr>
            <w:tcW w:w="688" w:type="pct"/>
            <w:vMerge/>
            <w:tcBorders>
              <w:left w:val="single" w:sz="4" w:space="0" w:color="000000" w:themeColor="text1"/>
              <w:right w:val="single" w:sz="4" w:space="0" w:color="000000" w:themeColor="text1"/>
            </w:tcBorders>
            <w:vAlign w:val="center"/>
          </w:tcPr>
          <w:p w:rsidR="00405055" w:rsidRDefault="00405055" w:rsidP="001E6F29">
            <w:pPr>
              <w:rPr>
                <w:rFonts w:asciiTheme="majorHAnsi" w:hAnsiTheme="majorHAnsi"/>
                <w:b/>
                <w:sz w:val="18"/>
                <w:szCs w:val="18"/>
              </w:rPr>
            </w:pPr>
          </w:p>
        </w:tc>
        <w:tc>
          <w:tcPr>
            <w:tcW w:w="590" w:type="pct"/>
            <w:tcBorders>
              <w:left w:val="single" w:sz="4" w:space="0" w:color="000000" w:themeColor="text1"/>
              <w:right w:val="single" w:sz="4" w:space="0" w:color="000000" w:themeColor="text1"/>
            </w:tcBorders>
            <w:vAlign w:val="center"/>
          </w:tcPr>
          <w:p w:rsidR="00405055" w:rsidRPr="00A167AC" w:rsidRDefault="00405055" w:rsidP="00DD63BC">
            <w:pPr>
              <w:jc w:val="center"/>
              <w:rPr>
                <w:rFonts w:ascii="Cambria" w:hAnsi="Cambria"/>
                <w:sz w:val="18"/>
                <w:szCs w:val="18"/>
              </w:rPr>
            </w:pPr>
            <w:r w:rsidRPr="00A167AC">
              <w:rPr>
                <w:rFonts w:ascii="Cambria" w:hAnsi="Cambria"/>
                <w:sz w:val="18"/>
                <w:szCs w:val="18"/>
              </w:rPr>
              <w:t>Interventoría de los contratos del régimen subsidiado.</w:t>
            </w:r>
          </w:p>
        </w:tc>
        <w:tc>
          <w:tcPr>
            <w:tcW w:w="467" w:type="pct"/>
            <w:vMerge w:val="restart"/>
            <w:tcBorders>
              <w:top w:val="single" w:sz="4" w:space="0" w:color="000000" w:themeColor="text1"/>
              <w:left w:val="single" w:sz="4" w:space="0" w:color="000000" w:themeColor="text1"/>
              <w:right w:val="single" w:sz="4" w:space="0" w:color="000000" w:themeColor="text1"/>
            </w:tcBorders>
            <w:vAlign w:val="center"/>
          </w:tcPr>
          <w:p w:rsidR="00405055" w:rsidRPr="00147FEA" w:rsidRDefault="002E4C85" w:rsidP="001E6F29">
            <w:pPr>
              <w:jc w:val="center"/>
              <w:rPr>
                <w:rFonts w:ascii="Cambria" w:hAnsi="Cambria"/>
                <w:sz w:val="18"/>
                <w:szCs w:val="18"/>
              </w:rPr>
            </w:pPr>
            <w:r>
              <w:rPr>
                <w:rFonts w:ascii="Cambria" w:hAnsi="Cambria"/>
                <w:sz w:val="18"/>
                <w:szCs w:val="18"/>
              </w:rPr>
              <w:t>Realización de 2 auditorias anuales</w:t>
            </w:r>
          </w:p>
        </w:tc>
        <w:tc>
          <w:tcPr>
            <w:tcW w:w="513" w:type="pct"/>
            <w:vMerge w:val="restart"/>
            <w:tcBorders>
              <w:top w:val="single" w:sz="4" w:space="0" w:color="000000" w:themeColor="text1"/>
              <w:left w:val="single" w:sz="4" w:space="0" w:color="000000" w:themeColor="text1"/>
              <w:right w:val="single" w:sz="4" w:space="0" w:color="000000" w:themeColor="text1"/>
            </w:tcBorders>
            <w:vAlign w:val="center"/>
          </w:tcPr>
          <w:p w:rsidR="00405055" w:rsidRPr="00147FEA" w:rsidRDefault="002E4C85" w:rsidP="001E6F29">
            <w:pPr>
              <w:jc w:val="center"/>
              <w:rPr>
                <w:rFonts w:ascii="Cambria" w:hAnsi="Cambria"/>
                <w:sz w:val="18"/>
                <w:szCs w:val="18"/>
              </w:rPr>
            </w:pPr>
            <w:r>
              <w:rPr>
                <w:rFonts w:ascii="Cambria" w:hAnsi="Cambria"/>
                <w:sz w:val="18"/>
                <w:szCs w:val="18"/>
              </w:rPr>
              <w:t>Reducir el numero de no conformidades o glosas en un 30% durante los 2 primeros años</w:t>
            </w:r>
          </w:p>
        </w:tc>
        <w:tc>
          <w:tcPr>
            <w:tcW w:w="58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405055" w:rsidRDefault="00405055" w:rsidP="001E6F29">
            <w:pPr>
              <w:jc w:val="center"/>
              <w:rPr>
                <w:rFonts w:ascii="Cambria" w:hAnsi="Cambria"/>
                <w:sz w:val="18"/>
                <w:szCs w:val="18"/>
              </w:rPr>
            </w:pPr>
            <w:r w:rsidRPr="00147FEA">
              <w:rPr>
                <w:rFonts w:ascii="Cambria" w:hAnsi="Cambria"/>
                <w:sz w:val="18"/>
                <w:szCs w:val="18"/>
              </w:rPr>
              <w:t xml:space="preserve">Realizar </w:t>
            </w:r>
            <w:r w:rsidR="00E5529B">
              <w:rPr>
                <w:rFonts w:ascii="Cambria" w:hAnsi="Cambria"/>
                <w:sz w:val="18"/>
                <w:szCs w:val="18"/>
              </w:rPr>
              <w:t xml:space="preserve">interventoría </w:t>
            </w:r>
            <w:r w:rsidRPr="00147FEA">
              <w:rPr>
                <w:rFonts w:ascii="Cambria" w:hAnsi="Cambria"/>
                <w:sz w:val="18"/>
                <w:szCs w:val="18"/>
              </w:rPr>
              <w:t xml:space="preserve"> al 100% de los contratos de aseguramiento</w:t>
            </w:r>
            <w:r>
              <w:rPr>
                <w:rFonts w:ascii="Cambria" w:hAnsi="Cambria"/>
                <w:sz w:val="18"/>
                <w:szCs w:val="18"/>
              </w:rPr>
              <w:t xml:space="preserve"> durante el cuatrienio.</w:t>
            </w:r>
          </w:p>
          <w:p w:rsidR="00E5529B" w:rsidRPr="00147FEA" w:rsidRDefault="00E5529B" w:rsidP="001E6F29">
            <w:pPr>
              <w:jc w:val="center"/>
              <w:rPr>
                <w:rFonts w:asciiTheme="majorHAnsi" w:hAnsiTheme="majorHAnsi"/>
                <w:sz w:val="18"/>
                <w:szCs w:val="18"/>
              </w:rPr>
            </w:pPr>
          </w:p>
        </w:tc>
        <w:tc>
          <w:tcPr>
            <w:tcW w:w="433" w:type="pct"/>
            <w:tcBorders>
              <w:left w:val="single" w:sz="4" w:space="0" w:color="000000" w:themeColor="text1"/>
              <w:right w:val="single" w:sz="4" w:space="0" w:color="000000" w:themeColor="text1"/>
            </w:tcBorders>
          </w:tcPr>
          <w:p w:rsidR="00405055" w:rsidRDefault="00405055" w:rsidP="00F1137E">
            <w:pPr>
              <w:jc w:val="center"/>
              <w:rPr>
                <w:rFonts w:asciiTheme="majorHAnsi" w:hAnsiTheme="majorHAnsi"/>
                <w:sz w:val="18"/>
                <w:szCs w:val="18"/>
              </w:rPr>
            </w:pPr>
          </w:p>
          <w:p w:rsidR="00405055" w:rsidRDefault="00405055" w:rsidP="00F1137E">
            <w:pPr>
              <w:jc w:val="center"/>
              <w:rPr>
                <w:rFonts w:asciiTheme="majorHAnsi" w:hAnsiTheme="majorHAnsi"/>
                <w:sz w:val="18"/>
                <w:szCs w:val="18"/>
              </w:rPr>
            </w:pPr>
          </w:p>
          <w:p w:rsidR="00405055" w:rsidRDefault="002E4C85" w:rsidP="002E4C85">
            <w:pPr>
              <w:jc w:val="center"/>
              <w:rPr>
                <w:rFonts w:asciiTheme="majorHAnsi" w:hAnsiTheme="majorHAnsi"/>
                <w:sz w:val="18"/>
                <w:szCs w:val="18"/>
              </w:rPr>
            </w:pPr>
            <w:r>
              <w:rPr>
                <w:rFonts w:asciiTheme="majorHAnsi" w:hAnsiTheme="majorHAnsi"/>
                <w:sz w:val="18"/>
                <w:szCs w:val="18"/>
              </w:rPr>
              <w:t>% de contratos auditados</w:t>
            </w:r>
          </w:p>
        </w:tc>
        <w:tc>
          <w:tcPr>
            <w:tcW w:w="500" w:type="pct"/>
            <w:vMerge/>
            <w:tcBorders>
              <w:left w:val="single" w:sz="4" w:space="0" w:color="000000" w:themeColor="text1"/>
              <w:right w:val="single" w:sz="4" w:space="0" w:color="000000" w:themeColor="text1"/>
            </w:tcBorders>
          </w:tcPr>
          <w:p w:rsidR="00405055" w:rsidRDefault="00405055" w:rsidP="001E6F29">
            <w:pPr>
              <w:jc w:val="center"/>
              <w:rPr>
                <w:rFonts w:asciiTheme="majorHAnsi" w:hAnsiTheme="majorHAnsi"/>
                <w:sz w:val="18"/>
                <w:szCs w:val="18"/>
              </w:rPr>
            </w:pPr>
          </w:p>
        </w:tc>
      </w:tr>
      <w:tr w:rsidR="00405055" w:rsidTr="00715E57">
        <w:trPr>
          <w:cantSplit/>
          <w:trHeight w:val="1015"/>
        </w:trPr>
        <w:tc>
          <w:tcPr>
            <w:tcW w:w="192" w:type="pct"/>
            <w:vMerge/>
            <w:tcBorders>
              <w:left w:val="single" w:sz="4" w:space="0" w:color="000000" w:themeColor="text1"/>
              <w:bottom w:val="single" w:sz="4" w:space="0" w:color="000000" w:themeColor="text1"/>
              <w:right w:val="single" w:sz="4" w:space="0" w:color="000000" w:themeColor="text1"/>
            </w:tcBorders>
            <w:textDirection w:val="btLr"/>
            <w:vAlign w:val="center"/>
            <w:hideMark/>
          </w:tcPr>
          <w:p w:rsidR="00405055" w:rsidRDefault="00405055" w:rsidP="001E6F29">
            <w:pPr>
              <w:ind w:left="113" w:right="113"/>
              <w:jc w:val="center"/>
              <w:rPr>
                <w:rFonts w:asciiTheme="majorHAnsi" w:hAnsiTheme="majorHAnsi"/>
                <w:b/>
                <w:sz w:val="28"/>
                <w:szCs w:val="28"/>
              </w:rPr>
            </w:pPr>
          </w:p>
        </w:tc>
        <w:tc>
          <w:tcPr>
            <w:tcW w:w="540" w:type="pct"/>
            <w:vMerge/>
            <w:tcBorders>
              <w:left w:val="single" w:sz="4" w:space="0" w:color="000000" w:themeColor="text1"/>
              <w:bottom w:val="single" w:sz="4" w:space="0" w:color="000000" w:themeColor="text1"/>
              <w:right w:val="single" w:sz="4" w:space="0" w:color="000000" w:themeColor="text1"/>
            </w:tcBorders>
            <w:vAlign w:val="center"/>
          </w:tcPr>
          <w:p w:rsidR="00405055" w:rsidRDefault="00405055" w:rsidP="001E6F29">
            <w:pPr>
              <w:jc w:val="center"/>
              <w:rPr>
                <w:rFonts w:asciiTheme="majorHAnsi" w:hAnsiTheme="majorHAnsi"/>
                <w:sz w:val="18"/>
                <w:szCs w:val="18"/>
              </w:rPr>
            </w:pPr>
          </w:p>
        </w:tc>
        <w:tc>
          <w:tcPr>
            <w:tcW w:w="489" w:type="pct"/>
            <w:vMerge/>
            <w:tcBorders>
              <w:left w:val="single" w:sz="4" w:space="0" w:color="000000" w:themeColor="text1"/>
              <w:bottom w:val="single" w:sz="4" w:space="0" w:color="000000" w:themeColor="text1"/>
              <w:right w:val="single" w:sz="4" w:space="0" w:color="000000" w:themeColor="text1"/>
            </w:tcBorders>
          </w:tcPr>
          <w:p w:rsidR="00405055" w:rsidRDefault="00405055" w:rsidP="001E6F29">
            <w:pPr>
              <w:rPr>
                <w:rFonts w:asciiTheme="majorHAnsi" w:hAnsiTheme="majorHAnsi"/>
                <w:b/>
                <w:sz w:val="18"/>
                <w:szCs w:val="18"/>
              </w:rPr>
            </w:pPr>
          </w:p>
        </w:tc>
        <w:tc>
          <w:tcPr>
            <w:tcW w:w="688" w:type="pct"/>
            <w:vMerge/>
            <w:tcBorders>
              <w:left w:val="single" w:sz="4" w:space="0" w:color="000000" w:themeColor="text1"/>
              <w:bottom w:val="single" w:sz="4" w:space="0" w:color="000000" w:themeColor="text1"/>
              <w:right w:val="single" w:sz="4" w:space="0" w:color="000000" w:themeColor="text1"/>
            </w:tcBorders>
            <w:vAlign w:val="center"/>
          </w:tcPr>
          <w:p w:rsidR="00405055" w:rsidRDefault="00405055" w:rsidP="001E6F29">
            <w:pPr>
              <w:rPr>
                <w:rFonts w:asciiTheme="majorHAnsi" w:hAnsiTheme="majorHAnsi"/>
                <w:b/>
                <w:sz w:val="18"/>
                <w:szCs w:val="18"/>
              </w:rPr>
            </w:pPr>
          </w:p>
        </w:tc>
        <w:tc>
          <w:tcPr>
            <w:tcW w:w="590" w:type="pct"/>
            <w:tcBorders>
              <w:left w:val="single" w:sz="4" w:space="0" w:color="000000" w:themeColor="text1"/>
              <w:bottom w:val="single" w:sz="4" w:space="0" w:color="000000" w:themeColor="text1"/>
              <w:right w:val="single" w:sz="4" w:space="0" w:color="000000" w:themeColor="text1"/>
            </w:tcBorders>
            <w:vAlign w:val="center"/>
          </w:tcPr>
          <w:p w:rsidR="00405055" w:rsidRPr="00A167AC" w:rsidRDefault="00405055" w:rsidP="00DD63BC">
            <w:pPr>
              <w:jc w:val="center"/>
              <w:rPr>
                <w:rFonts w:ascii="Cambria" w:hAnsi="Cambria"/>
                <w:sz w:val="18"/>
                <w:szCs w:val="18"/>
              </w:rPr>
            </w:pPr>
            <w:r w:rsidRPr="00A167AC">
              <w:rPr>
                <w:rFonts w:ascii="Cambria" w:hAnsi="Cambria"/>
                <w:sz w:val="18"/>
                <w:szCs w:val="18"/>
              </w:rPr>
              <w:t>Vigilancia y control del aseguramiento</w:t>
            </w:r>
            <w:r>
              <w:rPr>
                <w:rFonts w:ascii="Cambria" w:hAnsi="Cambria"/>
                <w:sz w:val="18"/>
                <w:szCs w:val="18"/>
              </w:rPr>
              <w:t>.</w:t>
            </w:r>
          </w:p>
        </w:tc>
        <w:tc>
          <w:tcPr>
            <w:tcW w:w="467" w:type="pct"/>
            <w:vMerge/>
            <w:tcBorders>
              <w:left w:val="single" w:sz="4" w:space="0" w:color="000000" w:themeColor="text1"/>
              <w:bottom w:val="single" w:sz="4" w:space="0" w:color="000000" w:themeColor="text1"/>
              <w:right w:val="single" w:sz="4" w:space="0" w:color="000000" w:themeColor="text1"/>
            </w:tcBorders>
            <w:vAlign w:val="center"/>
          </w:tcPr>
          <w:p w:rsidR="00405055" w:rsidRPr="00147FEA" w:rsidRDefault="00405055" w:rsidP="001E6F29">
            <w:pPr>
              <w:jc w:val="center"/>
              <w:rPr>
                <w:rFonts w:asciiTheme="majorHAnsi" w:hAnsiTheme="majorHAnsi"/>
                <w:sz w:val="18"/>
                <w:szCs w:val="18"/>
              </w:rPr>
            </w:pPr>
          </w:p>
        </w:tc>
        <w:tc>
          <w:tcPr>
            <w:tcW w:w="513" w:type="pct"/>
            <w:vMerge/>
            <w:tcBorders>
              <w:left w:val="single" w:sz="4" w:space="0" w:color="000000" w:themeColor="text1"/>
              <w:bottom w:val="single" w:sz="4" w:space="0" w:color="000000" w:themeColor="text1"/>
              <w:right w:val="single" w:sz="4" w:space="0" w:color="000000" w:themeColor="text1"/>
            </w:tcBorders>
            <w:vAlign w:val="center"/>
          </w:tcPr>
          <w:p w:rsidR="00405055" w:rsidRPr="00147FEA" w:rsidRDefault="00405055" w:rsidP="001E6F29">
            <w:pPr>
              <w:jc w:val="center"/>
              <w:rPr>
                <w:rFonts w:ascii="Cambria" w:hAnsi="Cambria"/>
                <w:sz w:val="18"/>
                <w:szCs w:val="18"/>
              </w:rPr>
            </w:pPr>
          </w:p>
        </w:tc>
        <w:tc>
          <w:tcPr>
            <w:tcW w:w="58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405055" w:rsidRDefault="00405055" w:rsidP="001E6F29">
            <w:pPr>
              <w:jc w:val="center"/>
              <w:rPr>
                <w:rFonts w:ascii="Cambria" w:hAnsi="Cambria"/>
                <w:sz w:val="18"/>
                <w:szCs w:val="18"/>
              </w:rPr>
            </w:pPr>
            <w:r w:rsidRPr="00147FEA">
              <w:rPr>
                <w:rFonts w:ascii="Cambria" w:hAnsi="Cambria"/>
                <w:sz w:val="18"/>
                <w:szCs w:val="18"/>
              </w:rPr>
              <w:t>Pagar el 100% de la tasa de vigilancia a la superintendencia  de salud</w:t>
            </w:r>
            <w:r>
              <w:rPr>
                <w:rFonts w:ascii="Cambria" w:hAnsi="Cambria"/>
                <w:sz w:val="18"/>
                <w:szCs w:val="18"/>
              </w:rPr>
              <w:t xml:space="preserve"> durante el cuatrienio.</w:t>
            </w:r>
          </w:p>
          <w:p w:rsidR="00E5529B" w:rsidRPr="00147FEA" w:rsidRDefault="00E5529B" w:rsidP="001E6F29">
            <w:pPr>
              <w:jc w:val="center"/>
              <w:rPr>
                <w:rFonts w:asciiTheme="majorHAnsi" w:hAnsiTheme="majorHAnsi"/>
                <w:sz w:val="18"/>
                <w:szCs w:val="18"/>
              </w:rPr>
            </w:pPr>
          </w:p>
        </w:tc>
        <w:tc>
          <w:tcPr>
            <w:tcW w:w="433" w:type="pct"/>
            <w:tcBorders>
              <w:left w:val="single" w:sz="4" w:space="0" w:color="000000" w:themeColor="text1"/>
              <w:bottom w:val="single" w:sz="4" w:space="0" w:color="000000" w:themeColor="text1"/>
              <w:right w:val="single" w:sz="4" w:space="0" w:color="000000" w:themeColor="text1"/>
            </w:tcBorders>
          </w:tcPr>
          <w:p w:rsidR="002E4C85" w:rsidRDefault="002E4C85" w:rsidP="001E6F29">
            <w:pPr>
              <w:jc w:val="center"/>
              <w:rPr>
                <w:rFonts w:asciiTheme="majorHAnsi" w:hAnsiTheme="majorHAnsi"/>
                <w:sz w:val="18"/>
                <w:szCs w:val="18"/>
              </w:rPr>
            </w:pPr>
          </w:p>
          <w:p w:rsidR="00405055" w:rsidRDefault="002E4C85" w:rsidP="001E6F29">
            <w:pPr>
              <w:jc w:val="center"/>
              <w:rPr>
                <w:rFonts w:asciiTheme="majorHAnsi" w:hAnsiTheme="majorHAnsi"/>
                <w:sz w:val="18"/>
                <w:szCs w:val="18"/>
              </w:rPr>
            </w:pPr>
            <w:r>
              <w:rPr>
                <w:rFonts w:asciiTheme="majorHAnsi" w:hAnsiTheme="majorHAnsi"/>
                <w:sz w:val="18"/>
                <w:szCs w:val="18"/>
              </w:rPr>
              <w:t xml:space="preserve">% de </w:t>
            </w:r>
            <w:r w:rsidR="00543E8C">
              <w:rPr>
                <w:rFonts w:asciiTheme="majorHAnsi" w:hAnsiTheme="majorHAnsi"/>
                <w:sz w:val="18"/>
                <w:szCs w:val="18"/>
              </w:rPr>
              <w:t>auditorías</w:t>
            </w:r>
            <w:r>
              <w:rPr>
                <w:rFonts w:asciiTheme="majorHAnsi" w:hAnsiTheme="majorHAnsi"/>
                <w:sz w:val="18"/>
                <w:szCs w:val="18"/>
              </w:rPr>
              <w:t xml:space="preserve"> realizadas</w:t>
            </w:r>
          </w:p>
        </w:tc>
        <w:tc>
          <w:tcPr>
            <w:tcW w:w="500" w:type="pct"/>
            <w:vMerge/>
            <w:tcBorders>
              <w:left w:val="single" w:sz="4" w:space="0" w:color="000000" w:themeColor="text1"/>
              <w:bottom w:val="single" w:sz="4" w:space="0" w:color="000000" w:themeColor="text1"/>
              <w:right w:val="single" w:sz="4" w:space="0" w:color="000000" w:themeColor="text1"/>
            </w:tcBorders>
          </w:tcPr>
          <w:p w:rsidR="00405055" w:rsidRDefault="00405055" w:rsidP="001E6F29">
            <w:pPr>
              <w:jc w:val="center"/>
              <w:rPr>
                <w:rFonts w:asciiTheme="majorHAnsi" w:hAnsiTheme="majorHAnsi"/>
                <w:sz w:val="18"/>
                <w:szCs w:val="18"/>
              </w:rPr>
            </w:pPr>
          </w:p>
        </w:tc>
      </w:tr>
    </w:tbl>
    <w:p w:rsidR="00E003A2" w:rsidRDefault="00E003A2" w:rsidP="00FB53D5">
      <w:pPr>
        <w:jc w:val="center"/>
        <w:rPr>
          <w:rFonts w:asciiTheme="majorHAnsi" w:hAnsiTheme="majorHAnsi"/>
          <w:b/>
          <w:sz w:val="24"/>
          <w:szCs w:val="24"/>
        </w:rPr>
      </w:pPr>
    </w:p>
    <w:p w:rsidR="00E003A2" w:rsidRDefault="00E003A2" w:rsidP="00FB53D5">
      <w:pPr>
        <w:jc w:val="center"/>
        <w:rPr>
          <w:rFonts w:asciiTheme="majorHAnsi" w:hAnsiTheme="majorHAnsi"/>
          <w:b/>
          <w:sz w:val="24"/>
          <w:szCs w:val="24"/>
        </w:rPr>
      </w:pPr>
    </w:p>
    <w:p w:rsidR="00E003A2" w:rsidRDefault="00E003A2" w:rsidP="00FB53D5">
      <w:pPr>
        <w:jc w:val="center"/>
        <w:rPr>
          <w:rFonts w:asciiTheme="majorHAnsi" w:hAnsiTheme="majorHAnsi"/>
          <w:b/>
          <w:sz w:val="24"/>
          <w:szCs w:val="24"/>
        </w:rPr>
      </w:pPr>
    </w:p>
    <w:p w:rsidR="0087460C" w:rsidRDefault="0087460C" w:rsidP="00FB53D5">
      <w:pPr>
        <w:jc w:val="center"/>
        <w:rPr>
          <w:rFonts w:asciiTheme="majorHAnsi" w:hAnsiTheme="majorHAnsi"/>
          <w:b/>
          <w:sz w:val="24"/>
          <w:szCs w:val="24"/>
        </w:rPr>
      </w:pPr>
    </w:p>
    <w:p w:rsidR="00FB53D5" w:rsidRDefault="00FB53D5" w:rsidP="00FB53D5">
      <w:pPr>
        <w:jc w:val="center"/>
        <w:rPr>
          <w:rFonts w:asciiTheme="majorHAnsi" w:hAnsiTheme="majorHAnsi"/>
          <w:b/>
          <w:sz w:val="24"/>
          <w:szCs w:val="24"/>
        </w:rPr>
      </w:pPr>
      <w:r>
        <w:rPr>
          <w:rFonts w:asciiTheme="majorHAnsi" w:hAnsiTheme="majorHAnsi"/>
          <w:b/>
          <w:sz w:val="24"/>
          <w:szCs w:val="24"/>
        </w:rPr>
        <w:t>MATRIZ DE PROGRAMAS Y SUBPROGRAMAS</w:t>
      </w:r>
    </w:p>
    <w:tbl>
      <w:tblPr>
        <w:tblStyle w:val="Tablaconcuadrcula"/>
        <w:tblW w:w="5000" w:type="pct"/>
        <w:jc w:val="center"/>
        <w:tblLayout w:type="fixed"/>
        <w:tblLook w:val="04A0" w:firstRow="1" w:lastRow="0" w:firstColumn="1" w:lastColumn="0" w:noHBand="0" w:noVBand="1"/>
      </w:tblPr>
      <w:tblGrid>
        <w:gridCol w:w="552"/>
        <w:gridCol w:w="1557"/>
        <w:gridCol w:w="1399"/>
        <w:gridCol w:w="1422"/>
        <w:gridCol w:w="1557"/>
        <w:gridCol w:w="1135"/>
        <w:gridCol w:w="2050"/>
        <w:gridCol w:w="1826"/>
        <w:gridCol w:w="1369"/>
        <w:gridCol w:w="1487"/>
      </w:tblGrid>
      <w:tr w:rsidR="001D3089" w:rsidTr="00543E8C">
        <w:trPr>
          <w:cantSplit/>
          <w:trHeight w:val="598"/>
          <w:jc w:val="center"/>
        </w:trPr>
        <w:tc>
          <w:tcPr>
            <w:tcW w:w="192"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textDirection w:val="btLr"/>
            <w:vAlign w:val="center"/>
            <w:hideMark/>
          </w:tcPr>
          <w:p w:rsidR="00204D39" w:rsidRDefault="00204D39" w:rsidP="00614FF7">
            <w:pPr>
              <w:ind w:left="113" w:right="113"/>
              <w:jc w:val="center"/>
              <w:rPr>
                <w:rFonts w:asciiTheme="majorHAnsi" w:hAnsiTheme="majorHAnsi"/>
                <w:b/>
                <w:sz w:val="18"/>
                <w:szCs w:val="18"/>
              </w:rPr>
            </w:pPr>
            <w:r>
              <w:rPr>
                <w:rFonts w:asciiTheme="majorHAnsi" w:hAnsiTheme="majorHAnsi"/>
                <w:b/>
                <w:sz w:val="18"/>
                <w:szCs w:val="18"/>
              </w:rPr>
              <w:t>EJE</w:t>
            </w:r>
          </w:p>
        </w:tc>
        <w:tc>
          <w:tcPr>
            <w:tcW w:w="542"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204D39" w:rsidRDefault="00204D39" w:rsidP="00614FF7">
            <w:pPr>
              <w:jc w:val="center"/>
              <w:rPr>
                <w:rFonts w:asciiTheme="majorHAnsi" w:hAnsiTheme="majorHAnsi"/>
                <w:b/>
                <w:sz w:val="18"/>
                <w:szCs w:val="18"/>
              </w:rPr>
            </w:pPr>
            <w:r>
              <w:rPr>
                <w:rFonts w:asciiTheme="majorHAnsi" w:hAnsiTheme="majorHAnsi"/>
                <w:b/>
                <w:sz w:val="18"/>
                <w:szCs w:val="18"/>
              </w:rPr>
              <w:t>OBJETIVO ESTRATÉGICO</w:t>
            </w:r>
          </w:p>
        </w:tc>
        <w:tc>
          <w:tcPr>
            <w:tcW w:w="487"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tcPr>
          <w:p w:rsidR="00204D39" w:rsidRDefault="00204D39" w:rsidP="00614FF7">
            <w:pPr>
              <w:jc w:val="center"/>
              <w:rPr>
                <w:rFonts w:asciiTheme="majorHAnsi" w:hAnsiTheme="majorHAnsi"/>
                <w:b/>
                <w:sz w:val="18"/>
                <w:szCs w:val="18"/>
              </w:rPr>
            </w:pPr>
            <w:r>
              <w:rPr>
                <w:rFonts w:asciiTheme="majorHAnsi" w:hAnsiTheme="majorHAnsi"/>
                <w:b/>
                <w:sz w:val="18"/>
                <w:szCs w:val="18"/>
              </w:rPr>
              <w:t>ESTRATEGIA</w:t>
            </w:r>
          </w:p>
        </w:tc>
        <w:tc>
          <w:tcPr>
            <w:tcW w:w="495"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204D39" w:rsidRDefault="00204D39" w:rsidP="00614FF7">
            <w:pPr>
              <w:jc w:val="center"/>
              <w:rPr>
                <w:rFonts w:asciiTheme="majorHAnsi" w:hAnsiTheme="majorHAnsi"/>
                <w:b/>
                <w:sz w:val="18"/>
                <w:szCs w:val="18"/>
              </w:rPr>
            </w:pPr>
            <w:r>
              <w:rPr>
                <w:rFonts w:asciiTheme="majorHAnsi" w:hAnsiTheme="majorHAnsi"/>
                <w:b/>
                <w:sz w:val="18"/>
                <w:szCs w:val="18"/>
              </w:rPr>
              <w:t>PROGRAMA ESTRATÉGICO</w:t>
            </w:r>
          </w:p>
        </w:tc>
        <w:tc>
          <w:tcPr>
            <w:tcW w:w="542"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204D39" w:rsidRDefault="00204D39" w:rsidP="00614FF7">
            <w:pPr>
              <w:jc w:val="center"/>
              <w:rPr>
                <w:rFonts w:asciiTheme="majorHAnsi" w:hAnsiTheme="majorHAnsi"/>
                <w:b/>
                <w:sz w:val="18"/>
                <w:szCs w:val="18"/>
              </w:rPr>
            </w:pPr>
            <w:r>
              <w:rPr>
                <w:rFonts w:asciiTheme="majorHAnsi" w:hAnsiTheme="majorHAnsi"/>
                <w:b/>
                <w:sz w:val="18"/>
                <w:szCs w:val="18"/>
              </w:rPr>
              <w:t>SUBPROGRAMA</w:t>
            </w:r>
          </w:p>
        </w:tc>
        <w:tc>
          <w:tcPr>
            <w:tcW w:w="395"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204D39" w:rsidRDefault="003D7098" w:rsidP="00614FF7">
            <w:pPr>
              <w:jc w:val="center"/>
              <w:rPr>
                <w:rFonts w:asciiTheme="majorHAnsi" w:hAnsiTheme="majorHAnsi"/>
                <w:b/>
                <w:sz w:val="18"/>
                <w:szCs w:val="18"/>
              </w:rPr>
            </w:pPr>
            <w:r>
              <w:rPr>
                <w:rFonts w:asciiTheme="majorHAnsi" w:hAnsiTheme="majorHAnsi"/>
                <w:b/>
                <w:sz w:val="18"/>
                <w:szCs w:val="18"/>
              </w:rPr>
              <w:t>LÍNEA</w:t>
            </w:r>
            <w:r w:rsidR="00204D39">
              <w:rPr>
                <w:rFonts w:asciiTheme="majorHAnsi" w:hAnsiTheme="majorHAnsi"/>
                <w:b/>
                <w:sz w:val="18"/>
                <w:szCs w:val="18"/>
              </w:rPr>
              <w:t xml:space="preserve"> BASE</w:t>
            </w:r>
          </w:p>
        </w:tc>
        <w:tc>
          <w:tcPr>
            <w:tcW w:w="71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204D39" w:rsidRDefault="00204D39" w:rsidP="00614FF7">
            <w:pPr>
              <w:jc w:val="center"/>
              <w:rPr>
                <w:rFonts w:asciiTheme="majorHAnsi" w:hAnsiTheme="majorHAnsi"/>
                <w:b/>
                <w:sz w:val="18"/>
                <w:szCs w:val="18"/>
              </w:rPr>
            </w:pPr>
            <w:r>
              <w:rPr>
                <w:rFonts w:asciiTheme="majorHAnsi" w:hAnsiTheme="majorHAnsi"/>
                <w:b/>
                <w:sz w:val="18"/>
                <w:szCs w:val="18"/>
              </w:rPr>
              <w:t>META DE RESULTADO</w:t>
            </w:r>
          </w:p>
        </w:tc>
        <w:tc>
          <w:tcPr>
            <w:tcW w:w="636"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204D39" w:rsidRDefault="00204D39" w:rsidP="00614FF7">
            <w:pPr>
              <w:jc w:val="center"/>
              <w:rPr>
                <w:rFonts w:asciiTheme="majorHAnsi" w:hAnsiTheme="majorHAnsi"/>
                <w:b/>
                <w:sz w:val="18"/>
                <w:szCs w:val="18"/>
              </w:rPr>
            </w:pPr>
            <w:r>
              <w:rPr>
                <w:rFonts w:asciiTheme="majorHAnsi" w:hAnsiTheme="majorHAnsi"/>
                <w:b/>
                <w:sz w:val="18"/>
                <w:szCs w:val="18"/>
              </w:rPr>
              <w:t>META DE PRODUCTO</w:t>
            </w:r>
          </w:p>
        </w:tc>
        <w:tc>
          <w:tcPr>
            <w:tcW w:w="477"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204D39" w:rsidRDefault="00204D39" w:rsidP="00614FF7">
            <w:pPr>
              <w:jc w:val="center"/>
              <w:rPr>
                <w:rFonts w:asciiTheme="majorHAnsi" w:hAnsiTheme="majorHAnsi"/>
                <w:b/>
                <w:sz w:val="18"/>
                <w:szCs w:val="18"/>
              </w:rPr>
            </w:pPr>
            <w:r>
              <w:rPr>
                <w:rFonts w:asciiTheme="majorHAnsi" w:hAnsiTheme="majorHAnsi"/>
                <w:b/>
                <w:sz w:val="18"/>
                <w:szCs w:val="18"/>
              </w:rPr>
              <w:t>INDICADOR</w:t>
            </w:r>
          </w:p>
        </w:tc>
        <w:tc>
          <w:tcPr>
            <w:tcW w:w="518"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204D39" w:rsidRDefault="00204D39" w:rsidP="00614FF7">
            <w:pPr>
              <w:jc w:val="center"/>
              <w:rPr>
                <w:rFonts w:asciiTheme="majorHAnsi" w:hAnsiTheme="majorHAnsi"/>
                <w:b/>
                <w:sz w:val="18"/>
                <w:szCs w:val="18"/>
              </w:rPr>
            </w:pPr>
            <w:r>
              <w:rPr>
                <w:rFonts w:asciiTheme="majorHAnsi" w:hAnsiTheme="majorHAnsi"/>
                <w:b/>
                <w:sz w:val="18"/>
                <w:szCs w:val="18"/>
              </w:rPr>
              <w:t>SECTOR DE COMPETENCIA</w:t>
            </w:r>
          </w:p>
        </w:tc>
      </w:tr>
      <w:tr w:rsidR="001D3089" w:rsidTr="00543E8C">
        <w:trPr>
          <w:cantSplit/>
          <w:trHeight w:val="1887"/>
          <w:jc w:val="center"/>
        </w:trPr>
        <w:tc>
          <w:tcPr>
            <w:tcW w:w="192" w:type="pct"/>
            <w:vMerge w:val="restart"/>
            <w:tcBorders>
              <w:top w:val="single" w:sz="4" w:space="0" w:color="000000" w:themeColor="text1"/>
              <w:left w:val="single" w:sz="4" w:space="0" w:color="000000" w:themeColor="text1"/>
              <w:right w:val="single" w:sz="4" w:space="0" w:color="000000" w:themeColor="text1"/>
            </w:tcBorders>
            <w:textDirection w:val="btLr"/>
            <w:vAlign w:val="center"/>
            <w:hideMark/>
          </w:tcPr>
          <w:p w:rsidR="001D3089" w:rsidRDefault="001D3089" w:rsidP="00614FF7">
            <w:pPr>
              <w:ind w:left="113" w:right="113"/>
              <w:jc w:val="center"/>
              <w:rPr>
                <w:rFonts w:asciiTheme="majorHAnsi" w:hAnsiTheme="majorHAnsi"/>
                <w:sz w:val="18"/>
                <w:szCs w:val="18"/>
              </w:rPr>
            </w:pPr>
            <w:r>
              <w:rPr>
                <w:rFonts w:asciiTheme="majorHAnsi" w:hAnsiTheme="majorHAnsi"/>
                <w:b/>
                <w:sz w:val="28"/>
                <w:szCs w:val="28"/>
              </w:rPr>
              <w:t>SOCIO</w:t>
            </w:r>
            <w:r w:rsidRPr="004859D3">
              <w:rPr>
                <w:rFonts w:asciiTheme="majorHAnsi" w:hAnsiTheme="majorHAnsi"/>
                <w:b/>
                <w:sz w:val="28"/>
                <w:szCs w:val="28"/>
              </w:rPr>
              <w:t>CULTURAL</w:t>
            </w:r>
          </w:p>
        </w:tc>
        <w:tc>
          <w:tcPr>
            <w:tcW w:w="542" w:type="pct"/>
            <w:vMerge w:val="restart"/>
            <w:tcBorders>
              <w:top w:val="single" w:sz="4" w:space="0" w:color="000000" w:themeColor="text1"/>
              <w:left w:val="single" w:sz="4" w:space="0" w:color="000000" w:themeColor="text1"/>
              <w:right w:val="single" w:sz="4" w:space="0" w:color="000000" w:themeColor="text1"/>
            </w:tcBorders>
            <w:vAlign w:val="center"/>
          </w:tcPr>
          <w:p w:rsidR="001D3089" w:rsidRDefault="001D3089" w:rsidP="00614FF7">
            <w:pPr>
              <w:jc w:val="center"/>
              <w:rPr>
                <w:rFonts w:asciiTheme="majorHAnsi" w:hAnsiTheme="majorHAnsi"/>
                <w:sz w:val="18"/>
                <w:szCs w:val="18"/>
              </w:rPr>
            </w:pPr>
            <w:r>
              <w:rPr>
                <w:rFonts w:asciiTheme="majorHAnsi" w:hAnsiTheme="majorHAnsi"/>
                <w:sz w:val="18"/>
                <w:szCs w:val="18"/>
              </w:rPr>
              <w:t>Desarrollar el sistema general de seguridad social en salud, mediante la participación y promoción  de  los servicios y recursos destinados para su ejecución en el municipio de Valencia.</w:t>
            </w:r>
          </w:p>
        </w:tc>
        <w:tc>
          <w:tcPr>
            <w:tcW w:w="487" w:type="pct"/>
            <w:vMerge w:val="restart"/>
            <w:tcBorders>
              <w:top w:val="single" w:sz="4" w:space="0" w:color="000000" w:themeColor="text1"/>
              <w:left w:val="single" w:sz="4" w:space="0" w:color="000000" w:themeColor="text1"/>
              <w:right w:val="single" w:sz="4" w:space="0" w:color="000000" w:themeColor="text1"/>
            </w:tcBorders>
            <w:vAlign w:val="center"/>
          </w:tcPr>
          <w:p w:rsidR="001D3089" w:rsidRDefault="001D3089" w:rsidP="00614FF7">
            <w:pPr>
              <w:jc w:val="center"/>
              <w:rPr>
                <w:rFonts w:asciiTheme="majorHAnsi" w:hAnsiTheme="majorHAnsi"/>
                <w:b/>
                <w:sz w:val="18"/>
                <w:szCs w:val="18"/>
              </w:rPr>
            </w:pPr>
            <w:r w:rsidRPr="00204D39">
              <w:rPr>
                <w:rFonts w:asciiTheme="majorHAnsi" w:hAnsiTheme="majorHAnsi"/>
                <w:sz w:val="18"/>
                <w:szCs w:val="18"/>
                <w:lang w:val="es-ES"/>
              </w:rPr>
              <w:t>Asignar recursos humanos, financieros y logísticos que atiendan el cumplimiento a</w:t>
            </w:r>
            <w:r>
              <w:rPr>
                <w:rFonts w:asciiTheme="majorHAnsi" w:hAnsiTheme="majorHAnsi"/>
                <w:sz w:val="18"/>
                <w:szCs w:val="18"/>
                <w:lang w:val="es-ES"/>
              </w:rPr>
              <w:t>l Sistema G</w:t>
            </w:r>
            <w:r w:rsidRPr="00204D39">
              <w:rPr>
                <w:rFonts w:asciiTheme="majorHAnsi" w:hAnsiTheme="majorHAnsi"/>
                <w:sz w:val="18"/>
                <w:szCs w:val="18"/>
                <w:lang w:val="es-ES"/>
              </w:rPr>
              <w:t>eneral de Seguridad Social en Salud</w:t>
            </w:r>
            <w:r>
              <w:rPr>
                <w:rFonts w:asciiTheme="majorHAnsi" w:hAnsiTheme="majorHAnsi"/>
                <w:sz w:val="18"/>
                <w:szCs w:val="18"/>
                <w:lang w:val="es-ES"/>
              </w:rPr>
              <w:t>.</w:t>
            </w:r>
          </w:p>
        </w:tc>
        <w:tc>
          <w:tcPr>
            <w:tcW w:w="495"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1D3089" w:rsidRDefault="001D3089" w:rsidP="00614FF7">
            <w:pPr>
              <w:jc w:val="center"/>
              <w:rPr>
                <w:rFonts w:asciiTheme="majorHAnsi" w:hAnsiTheme="majorHAnsi"/>
                <w:b/>
                <w:sz w:val="18"/>
                <w:szCs w:val="18"/>
              </w:rPr>
            </w:pPr>
            <w:r>
              <w:rPr>
                <w:rFonts w:asciiTheme="majorHAnsi" w:hAnsiTheme="majorHAnsi"/>
                <w:b/>
                <w:sz w:val="18"/>
                <w:szCs w:val="18"/>
              </w:rPr>
              <w:t>RIESGOS PROFESIONA</w:t>
            </w:r>
            <w:r w:rsidR="00543E8C">
              <w:rPr>
                <w:rFonts w:asciiTheme="majorHAnsi" w:hAnsiTheme="majorHAnsi"/>
                <w:b/>
                <w:sz w:val="18"/>
                <w:szCs w:val="18"/>
              </w:rPr>
              <w:t>-</w:t>
            </w:r>
            <w:r>
              <w:rPr>
                <w:rFonts w:asciiTheme="majorHAnsi" w:hAnsiTheme="majorHAnsi"/>
                <w:b/>
                <w:sz w:val="18"/>
                <w:szCs w:val="18"/>
              </w:rPr>
              <w:t>LES</w:t>
            </w:r>
          </w:p>
        </w:tc>
        <w:tc>
          <w:tcPr>
            <w:tcW w:w="542"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1D3089" w:rsidRPr="00204D39" w:rsidRDefault="001D3089" w:rsidP="00614FF7">
            <w:pPr>
              <w:jc w:val="center"/>
              <w:rPr>
                <w:rFonts w:asciiTheme="majorHAnsi" w:hAnsiTheme="majorHAnsi"/>
                <w:sz w:val="18"/>
                <w:szCs w:val="18"/>
              </w:rPr>
            </w:pPr>
            <w:r>
              <w:rPr>
                <w:rFonts w:asciiTheme="majorHAnsi" w:hAnsiTheme="majorHAnsi"/>
                <w:sz w:val="18"/>
                <w:szCs w:val="18"/>
              </w:rPr>
              <w:t>Protegiéndome ante enfermedades profesionales.</w:t>
            </w:r>
          </w:p>
        </w:tc>
        <w:tc>
          <w:tcPr>
            <w:tcW w:w="395"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1D3089" w:rsidRDefault="001D3089" w:rsidP="00614FF7">
            <w:pPr>
              <w:jc w:val="center"/>
              <w:rPr>
                <w:rFonts w:asciiTheme="majorHAnsi" w:hAnsiTheme="majorHAnsi"/>
                <w:sz w:val="18"/>
                <w:szCs w:val="18"/>
              </w:rPr>
            </w:pPr>
            <w:r>
              <w:rPr>
                <w:rFonts w:asciiTheme="majorHAnsi" w:hAnsiTheme="majorHAnsi"/>
                <w:sz w:val="18"/>
                <w:szCs w:val="18"/>
              </w:rPr>
              <w:t>No existe reporte</w:t>
            </w:r>
          </w:p>
        </w:tc>
        <w:tc>
          <w:tcPr>
            <w:tcW w:w="714"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1D3089" w:rsidRDefault="001D3089" w:rsidP="00614FF7">
            <w:pPr>
              <w:jc w:val="center"/>
              <w:rPr>
                <w:rFonts w:asciiTheme="majorHAnsi" w:hAnsiTheme="majorHAnsi"/>
                <w:sz w:val="18"/>
                <w:szCs w:val="18"/>
              </w:rPr>
            </w:pPr>
            <w:r>
              <w:rPr>
                <w:rFonts w:asciiTheme="majorHAnsi" w:hAnsiTheme="majorHAnsi"/>
                <w:sz w:val="18"/>
                <w:szCs w:val="18"/>
              </w:rPr>
              <w:t>Realizar 20 talleres de sensibilización a la comunidad expuesta a riesgos y enfermedades profesionales.</w:t>
            </w:r>
          </w:p>
        </w:tc>
        <w:tc>
          <w:tcPr>
            <w:tcW w:w="636"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1D3089" w:rsidRDefault="001D3089" w:rsidP="00614FF7">
            <w:pPr>
              <w:jc w:val="center"/>
              <w:rPr>
                <w:rFonts w:asciiTheme="majorHAnsi" w:hAnsiTheme="majorHAnsi"/>
                <w:sz w:val="18"/>
                <w:szCs w:val="18"/>
              </w:rPr>
            </w:pPr>
            <w:r>
              <w:rPr>
                <w:rFonts w:asciiTheme="majorHAnsi" w:hAnsiTheme="majorHAnsi"/>
                <w:sz w:val="18"/>
                <w:szCs w:val="18"/>
              </w:rPr>
              <w:t>Lograr que el 80% de los trabajadores expuestos a riesgos profesionales se sensibilicen e implementen sistemas de protección.</w:t>
            </w:r>
          </w:p>
        </w:tc>
        <w:tc>
          <w:tcPr>
            <w:tcW w:w="477"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1D3089" w:rsidRDefault="001D3089" w:rsidP="00614FF7">
            <w:pPr>
              <w:jc w:val="center"/>
              <w:rPr>
                <w:rFonts w:asciiTheme="majorHAnsi" w:hAnsiTheme="majorHAnsi"/>
                <w:sz w:val="18"/>
                <w:szCs w:val="18"/>
              </w:rPr>
            </w:pPr>
            <w:r>
              <w:rPr>
                <w:rFonts w:asciiTheme="majorHAnsi" w:hAnsiTheme="majorHAnsi"/>
                <w:sz w:val="18"/>
                <w:szCs w:val="18"/>
              </w:rPr>
              <w:t>Protección contra riesgos profesionales.</w:t>
            </w:r>
          </w:p>
        </w:tc>
        <w:tc>
          <w:tcPr>
            <w:tcW w:w="518" w:type="pct"/>
            <w:vMerge w:val="restart"/>
            <w:tcBorders>
              <w:top w:val="single" w:sz="4" w:space="0" w:color="000000" w:themeColor="text1"/>
              <w:left w:val="single" w:sz="4" w:space="0" w:color="000000" w:themeColor="text1"/>
              <w:right w:val="single" w:sz="4" w:space="0" w:color="000000" w:themeColor="text1"/>
            </w:tcBorders>
            <w:vAlign w:val="center"/>
          </w:tcPr>
          <w:p w:rsidR="001D3089" w:rsidRPr="001531EF" w:rsidRDefault="00680BFE" w:rsidP="00614FF7">
            <w:pPr>
              <w:jc w:val="center"/>
              <w:rPr>
                <w:rFonts w:asciiTheme="majorHAnsi" w:hAnsiTheme="majorHAnsi"/>
                <w:b/>
                <w:sz w:val="18"/>
                <w:szCs w:val="18"/>
              </w:rPr>
            </w:pPr>
            <w:r w:rsidRPr="001531EF">
              <w:rPr>
                <w:rFonts w:asciiTheme="majorHAnsi" w:hAnsiTheme="majorHAnsi"/>
                <w:b/>
                <w:sz w:val="20"/>
                <w:szCs w:val="18"/>
              </w:rPr>
              <w:t>SALUD</w:t>
            </w:r>
          </w:p>
        </w:tc>
      </w:tr>
      <w:tr w:rsidR="001D3089" w:rsidTr="00543E8C">
        <w:trPr>
          <w:cantSplit/>
          <w:trHeight w:val="806"/>
          <w:jc w:val="center"/>
        </w:trPr>
        <w:tc>
          <w:tcPr>
            <w:tcW w:w="192" w:type="pct"/>
            <w:vMerge/>
            <w:tcBorders>
              <w:left w:val="single" w:sz="4" w:space="0" w:color="000000" w:themeColor="text1"/>
              <w:right w:val="single" w:sz="4" w:space="0" w:color="000000" w:themeColor="text1"/>
            </w:tcBorders>
            <w:textDirection w:val="btLr"/>
            <w:vAlign w:val="center"/>
            <w:hideMark/>
          </w:tcPr>
          <w:p w:rsidR="001D3089" w:rsidRDefault="001D3089" w:rsidP="00614FF7">
            <w:pPr>
              <w:ind w:left="113" w:right="113"/>
              <w:jc w:val="center"/>
              <w:rPr>
                <w:rFonts w:asciiTheme="majorHAnsi" w:hAnsiTheme="majorHAnsi"/>
                <w:b/>
                <w:sz w:val="28"/>
                <w:szCs w:val="28"/>
              </w:rPr>
            </w:pPr>
          </w:p>
        </w:tc>
        <w:tc>
          <w:tcPr>
            <w:tcW w:w="542" w:type="pct"/>
            <w:vMerge/>
            <w:tcBorders>
              <w:left w:val="single" w:sz="4" w:space="0" w:color="000000" w:themeColor="text1"/>
              <w:right w:val="single" w:sz="4" w:space="0" w:color="000000" w:themeColor="text1"/>
            </w:tcBorders>
            <w:vAlign w:val="center"/>
          </w:tcPr>
          <w:p w:rsidR="001D3089" w:rsidRDefault="001D3089" w:rsidP="00614FF7">
            <w:pPr>
              <w:jc w:val="center"/>
              <w:rPr>
                <w:rFonts w:asciiTheme="majorHAnsi" w:hAnsiTheme="majorHAnsi"/>
                <w:sz w:val="18"/>
                <w:szCs w:val="18"/>
              </w:rPr>
            </w:pPr>
          </w:p>
        </w:tc>
        <w:tc>
          <w:tcPr>
            <w:tcW w:w="487" w:type="pct"/>
            <w:vMerge/>
            <w:tcBorders>
              <w:left w:val="single" w:sz="4" w:space="0" w:color="000000" w:themeColor="text1"/>
              <w:right w:val="single" w:sz="4" w:space="0" w:color="000000" w:themeColor="text1"/>
            </w:tcBorders>
            <w:vAlign w:val="center"/>
          </w:tcPr>
          <w:p w:rsidR="001D3089" w:rsidRPr="00204D39" w:rsidRDefault="001D3089" w:rsidP="00614FF7">
            <w:pPr>
              <w:jc w:val="center"/>
              <w:rPr>
                <w:rFonts w:asciiTheme="majorHAnsi" w:hAnsiTheme="majorHAnsi"/>
                <w:sz w:val="18"/>
                <w:szCs w:val="18"/>
                <w:lang w:val="es-ES"/>
              </w:rPr>
            </w:pPr>
          </w:p>
        </w:tc>
        <w:tc>
          <w:tcPr>
            <w:tcW w:w="495" w:type="pct"/>
            <w:vMerge w:val="restart"/>
            <w:tcBorders>
              <w:top w:val="single" w:sz="4" w:space="0" w:color="000000" w:themeColor="text1"/>
              <w:left w:val="single" w:sz="4" w:space="0" w:color="000000" w:themeColor="text1"/>
              <w:right w:val="single" w:sz="4" w:space="0" w:color="000000" w:themeColor="text1"/>
            </w:tcBorders>
            <w:vAlign w:val="center"/>
          </w:tcPr>
          <w:p w:rsidR="001D3089" w:rsidRDefault="001D3089" w:rsidP="00614FF7">
            <w:pPr>
              <w:jc w:val="center"/>
              <w:rPr>
                <w:rFonts w:asciiTheme="majorHAnsi" w:hAnsiTheme="majorHAnsi"/>
                <w:b/>
                <w:sz w:val="18"/>
                <w:szCs w:val="18"/>
              </w:rPr>
            </w:pPr>
            <w:r w:rsidRPr="00204D39">
              <w:rPr>
                <w:rFonts w:asciiTheme="majorHAnsi" w:hAnsiTheme="majorHAnsi"/>
                <w:b/>
                <w:sz w:val="18"/>
                <w:szCs w:val="18"/>
              </w:rPr>
              <w:t>PROMOCIÓN SOCIAL EN SALUD</w:t>
            </w:r>
          </w:p>
        </w:tc>
        <w:tc>
          <w:tcPr>
            <w:tcW w:w="542" w:type="pct"/>
            <w:vMerge w:val="restart"/>
            <w:tcBorders>
              <w:top w:val="single" w:sz="4" w:space="0" w:color="000000" w:themeColor="text1"/>
              <w:left w:val="single" w:sz="4" w:space="0" w:color="000000" w:themeColor="text1"/>
              <w:right w:val="single" w:sz="4" w:space="0" w:color="000000" w:themeColor="text1"/>
            </w:tcBorders>
            <w:vAlign w:val="center"/>
          </w:tcPr>
          <w:p w:rsidR="001D3089" w:rsidRDefault="001D3089" w:rsidP="00614FF7">
            <w:pPr>
              <w:jc w:val="center"/>
              <w:rPr>
                <w:rFonts w:asciiTheme="majorHAnsi" w:hAnsiTheme="majorHAnsi"/>
                <w:sz w:val="18"/>
                <w:szCs w:val="18"/>
              </w:rPr>
            </w:pPr>
            <w:r w:rsidRPr="00204D39">
              <w:rPr>
                <w:rFonts w:asciiTheme="majorHAnsi" w:hAnsiTheme="majorHAnsi"/>
                <w:sz w:val="18"/>
                <w:szCs w:val="18"/>
                <w:lang w:val="es-ES"/>
              </w:rPr>
              <w:t>Promoción de la salud y prevención de los riesgos  y atención de poblaciones especiales.</w:t>
            </w:r>
          </w:p>
        </w:tc>
        <w:tc>
          <w:tcPr>
            <w:tcW w:w="395"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1D3089" w:rsidRDefault="001D3089" w:rsidP="00614FF7">
            <w:pPr>
              <w:jc w:val="center"/>
              <w:rPr>
                <w:rFonts w:asciiTheme="majorHAnsi" w:hAnsiTheme="majorHAnsi"/>
                <w:sz w:val="18"/>
                <w:szCs w:val="18"/>
              </w:rPr>
            </w:pPr>
            <w:r>
              <w:rPr>
                <w:rFonts w:asciiTheme="majorHAnsi" w:hAnsiTheme="majorHAnsi"/>
                <w:sz w:val="18"/>
                <w:szCs w:val="18"/>
              </w:rPr>
              <w:t>No existe reporte.</w:t>
            </w:r>
          </w:p>
        </w:tc>
        <w:tc>
          <w:tcPr>
            <w:tcW w:w="714" w:type="pct"/>
            <w:tcBorders>
              <w:top w:val="single" w:sz="4" w:space="0" w:color="000000" w:themeColor="text1"/>
              <w:left w:val="single" w:sz="4" w:space="0" w:color="000000" w:themeColor="text1"/>
              <w:right w:val="single" w:sz="4" w:space="0" w:color="000000" w:themeColor="text1"/>
            </w:tcBorders>
            <w:vAlign w:val="center"/>
          </w:tcPr>
          <w:p w:rsidR="001D3089" w:rsidRDefault="001D3089" w:rsidP="001D3089">
            <w:pPr>
              <w:jc w:val="center"/>
              <w:rPr>
                <w:rFonts w:asciiTheme="majorHAnsi" w:hAnsiTheme="majorHAnsi"/>
                <w:sz w:val="18"/>
                <w:szCs w:val="18"/>
              </w:rPr>
            </w:pPr>
            <w:r w:rsidRPr="00204D39">
              <w:rPr>
                <w:rFonts w:asciiTheme="majorHAnsi" w:hAnsiTheme="majorHAnsi"/>
                <w:sz w:val="18"/>
                <w:szCs w:val="18"/>
              </w:rPr>
              <w:t>Realizar una base de datos de las gestantes en el Programa Prenatal y de Atenc</w:t>
            </w:r>
            <w:r>
              <w:rPr>
                <w:rFonts w:asciiTheme="majorHAnsi" w:hAnsiTheme="majorHAnsi"/>
                <w:sz w:val="18"/>
                <w:szCs w:val="18"/>
              </w:rPr>
              <w:t>ión del Recién nacido</w:t>
            </w:r>
            <w:r w:rsidRPr="00204D39">
              <w:rPr>
                <w:rFonts w:asciiTheme="majorHAnsi" w:hAnsiTheme="majorHAnsi"/>
                <w:sz w:val="18"/>
                <w:szCs w:val="18"/>
              </w:rPr>
              <w:t>.</w:t>
            </w:r>
          </w:p>
        </w:tc>
        <w:tc>
          <w:tcPr>
            <w:tcW w:w="636" w:type="pct"/>
            <w:tcBorders>
              <w:top w:val="single" w:sz="4" w:space="0" w:color="000000" w:themeColor="text1"/>
              <w:left w:val="single" w:sz="4" w:space="0" w:color="000000" w:themeColor="text1"/>
              <w:right w:val="single" w:sz="4" w:space="0" w:color="000000" w:themeColor="text1"/>
            </w:tcBorders>
            <w:vAlign w:val="center"/>
          </w:tcPr>
          <w:p w:rsidR="001D3089" w:rsidRDefault="001D3089" w:rsidP="00614FF7">
            <w:pPr>
              <w:jc w:val="center"/>
              <w:rPr>
                <w:rFonts w:asciiTheme="majorHAnsi" w:hAnsiTheme="majorHAnsi"/>
                <w:sz w:val="18"/>
                <w:szCs w:val="18"/>
              </w:rPr>
            </w:pPr>
            <w:r w:rsidRPr="00204D39">
              <w:rPr>
                <w:rFonts w:asciiTheme="majorHAnsi" w:hAnsiTheme="majorHAnsi"/>
                <w:sz w:val="18"/>
                <w:szCs w:val="18"/>
                <w:lang w:val="es-ES"/>
              </w:rPr>
              <w:t xml:space="preserve">Atención oportuna y permanente al 100 % de gestantes y recién nacidos </w:t>
            </w:r>
            <w:r w:rsidRPr="00204D39">
              <w:rPr>
                <w:rFonts w:asciiTheme="majorHAnsi" w:hAnsiTheme="majorHAnsi"/>
                <w:sz w:val="18"/>
                <w:szCs w:val="18"/>
              </w:rPr>
              <w:t>durante el cuatrienio.</w:t>
            </w:r>
          </w:p>
        </w:tc>
        <w:tc>
          <w:tcPr>
            <w:tcW w:w="477" w:type="pct"/>
            <w:tcBorders>
              <w:top w:val="single" w:sz="4" w:space="0" w:color="000000" w:themeColor="text1"/>
              <w:left w:val="single" w:sz="4" w:space="0" w:color="000000" w:themeColor="text1"/>
              <w:right w:val="single" w:sz="4" w:space="0" w:color="000000" w:themeColor="text1"/>
            </w:tcBorders>
            <w:vAlign w:val="center"/>
          </w:tcPr>
          <w:p w:rsidR="001D3089" w:rsidRDefault="001D3089" w:rsidP="00614FF7">
            <w:pPr>
              <w:jc w:val="center"/>
              <w:rPr>
                <w:rFonts w:asciiTheme="majorHAnsi" w:hAnsiTheme="majorHAnsi"/>
                <w:sz w:val="18"/>
                <w:szCs w:val="18"/>
              </w:rPr>
            </w:pPr>
            <w:r w:rsidRPr="00204D39">
              <w:rPr>
                <w:rFonts w:asciiTheme="majorHAnsi" w:hAnsiTheme="majorHAnsi"/>
                <w:sz w:val="18"/>
                <w:szCs w:val="18"/>
                <w:lang w:val="es-ES"/>
              </w:rPr>
              <w:t>Porcentaje de nacidos vivos con controles prenatales.</w:t>
            </w:r>
          </w:p>
        </w:tc>
        <w:tc>
          <w:tcPr>
            <w:tcW w:w="518" w:type="pct"/>
            <w:vMerge/>
            <w:tcBorders>
              <w:left w:val="single" w:sz="4" w:space="0" w:color="000000" w:themeColor="text1"/>
              <w:right w:val="single" w:sz="4" w:space="0" w:color="000000" w:themeColor="text1"/>
            </w:tcBorders>
            <w:vAlign w:val="center"/>
          </w:tcPr>
          <w:p w:rsidR="001D3089" w:rsidRPr="00614FF7" w:rsidRDefault="001D3089" w:rsidP="00614FF7">
            <w:pPr>
              <w:jc w:val="center"/>
              <w:rPr>
                <w:rFonts w:asciiTheme="majorHAnsi" w:hAnsiTheme="majorHAnsi"/>
                <w:b/>
                <w:sz w:val="20"/>
                <w:szCs w:val="18"/>
              </w:rPr>
            </w:pPr>
          </w:p>
        </w:tc>
      </w:tr>
      <w:tr w:rsidR="001D3089" w:rsidTr="00543E8C">
        <w:trPr>
          <w:cantSplit/>
          <w:trHeight w:val="803"/>
          <w:jc w:val="center"/>
        </w:trPr>
        <w:tc>
          <w:tcPr>
            <w:tcW w:w="192" w:type="pct"/>
            <w:vMerge/>
            <w:tcBorders>
              <w:left w:val="single" w:sz="4" w:space="0" w:color="000000" w:themeColor="text1"/>
              <w:right w:val="single" w:sz="4" w:space="0" w:color="000000" w:themeColor="text1"/>
            </w:tcBorders>
            <w:textDirection w:val="btLr"/>
            <w:vAlign w:val="center"/>
            <w:hideMark/>
          </w:tcPr>
          <w:p w:rsidR="001D3089" w:rsidRDefault="001D3089" w:rsidP="00614FF7">
            <w:pPr>
              <w:ind w:left="113" w:right="113"/>
              <w:jc w:val="center"/>
              <w:rPr>
                <w:rFonts w:asciiTheme="majorHAnsi" w:hAnsiTheme="majorHAnsi"/>
                <w:b/>
                <w:sz w:val="28"/>
                <w:szCs w:val="28"/>
              </w:rPr>
            </w:pPr>
          </w:p>
        </w:tc>
        <w:tc>
          <w:tcPr>
            <w:tcW w:w="542" w:type="pct"/>
            <w:vMerge/>
            <w:tcBorders>
              <w:left w:val="single" w:sz="4" w:space="0" w:color="000000" w:themeColor="text1"/>
              <w:right w:val="single" w:sz="4" w:space="0" w:color="000000" w:themeColor="text1"/>
            </w:tcBorders>
            <w:vAlign w:val="center"/>
          </w:tcPr>
          <w:p w:rsidR="001D3089" w:rsidRDefault="001D3089" w:rsidP="00614FF7">
            <w:pPr>
              <w:jc w:val="center"/>
              <w:rPr>
                <w:rFonts w:asciiTheme="majorHAnsi" w:hAnsiTheme="majorHAnsi"/>
                <w:sz w:val="18"/>
                <w:szCs w:val="18"/>
              </w:rPr>
            </w:pPr>
          </w:p>
        </w:tc>
        <w:tc>
          <w:tcPr>
            <w:tcW w:w="487" w:type="pct"/>
            <w:vMerge/>
            <w:tcBorders>
              <w:left w:val="single" w:sz="4" w:space="0" w:color="000000" w:themeColor="text1"/>
              <w:right w:val="single" w:sz="4" w:space="0" w:color="000000" w:themeColor="text1"/>
            </w:tcBorders>
            <w:vAlign w:val="center"/>
          </w:tcPr>
          <w:p w:rsidR="001D3089" w:rsidRPr="00204D39" w:rsidRDefault="001D3089" w:rsidP="00614FF7">
            <w:pPr>
              <w:jc w:val="center"/>
              <w:rPr>
                <w:rFonts w:asciiTheme="majorHAnsi" w:hAnsiTheme="majorHAnsi"/>
                <w:sz w:val="18"/>
                <w:szCs w:val="18"/>
                <w:lang w:val="es-ES"/>
              </w:rPr>
            </w:pPr>
          </w:p>
        </w:tc>
        <w:tc>
          <w:tcPr>
            <w:tcW w:w="495" w:type="pct"/>
            <w:vMerge/>
            <w:tcBorders>
              <w:left w:val="single" w:sz="4" w:space="0" w:color="000000" w:themeColor="text1"/>
              <w:right w:val="single" w:sz="4" w:space="0" w:color="000000" w:themeColor="text1"/>
            </w:tcBorders>
            <w:vAlign w:val="center"/>
          </w:tcPr>
          <w:p w:rsidR="001D3089" w:rsidRPr="00204D39" w:rsidRDefault="001D3089" w:rsidP="00614FF7">
            <w:pPr>
              <w:jc w:val="center"/>
              <w:rPr>
                <w:rFonts w:asciiTheme="majorHAnsi" w:hAnsiTheme="majorHAnsi"/>
                <w:b/>
                <w:sz w:val="18"/>
                <w:szCs w:val="18"/>
              </w:rPr>
            </w:pPr>
          </w:p>
        </w:tc>
        <w:tc>
          <w:tcPr>
            <w:tcW w:w="542" w:type="pct"/>
            <w:vMerge/>
            <w:tcBorders>
              <w:left w:val="single" w:sz="4" w:space="0" w:color="000000" w:themeColor="text1"/>
              <w:right w:val="single" w:sz="4" w:space="0" w:color="000000" w:themeColor="text1"/>
            </w:tcBorders>
            <w:vAlign w:val="center"/>
          </w:tcPr>
          <w:p w:rsidR="001D3089" w:rsidRPr="00204D39" w:rsidRDefault="001D3089" w:rsidP="00614FF7">
            <w:pPr>
              <w:jc w:val="center"/>
              <w:rPr>
                <w:rFonts w:asciiTheme="majorHAnsi" w:hAnsiTheme="majorHAnsi"/>
                <w:sz w:val="18"/>
                <w:szCs w:val="18"/>
                <w:lang w:val="es-ES"/>
              </w:rPr>
            </w:pPr>
          </w:p>
        </w:tc>
        <w:tc>
          <w:tcPr>
            <w:tcW w:w="395"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1D3089" w:rsidRDefault="001D3089" w:rsidP="00614FF7">
            <w:pPr>
              <w:jc w:val="center"/>
              <w:rPr>
                <w:rFonts w:asciiTheme="majorHAnsi" w:hAnsiTheme="majorHAnsi"/>
                <w:sz w:val="18"/>
                <w:szCs w:val="18"/>
              </w:rPr>
            </w:pPr>
            <w:r>
              <w:rPr>
                <w:rFonts w:asciiTheme="majorHAnsi" w:hAnsiTheme="majorHAnsi"/>
                <w:sz w:val="18"/>
                <w:szCs w:val="18"/>
              </w:rPr>
              <w:t>No existe reporte.</w:t>
            </w:r>
          </w:p>
        </w:tc>
        <w:tc>
          <w:tcPr>
            <w:tcW w:w="714" w:type="pct"/>
            <w:tcBorders>
              <w:left w:val="single" w:sz="4" w:space="0" w:color="000000" w:themeColor="text1"/>
              <w:right w:val="single" w:sz="4" w:space="0" w:color="000000" w:themeColor="text1"/>
            </w:tcBorders>
            <w:vAlign w:val="center"/>
          </w:tcPr>
          <w:p w:rsidR="001D3089" w:rsidRDefault="001D3089" w:rsidP="001D3089">
            <w:pPr>
              <w:jc w:val="center"/>
              <w:rPr>
                <w:rFonts w:asciiTheme="majorHAnsi" w:hAnsiTheme="majorHAnsi"/>
                <w:sz w:val="18"/>
                <w:szCs w:val="18"/>
              </w:rPr>
            </w:pPr>
            <w:r>
              <w:rPr>
                <w:rFonts w:asciiTheme="majorHAnsi" w:hAnsiTheme="majorHAnsi"/>
                <w:sz w:val="18"/>
                <w:szCs w:val="18"/>
              </w:rPr>
              <w:t>Realizar jornadas</w:t>
            </w:r>
            <w:r w:rsidRPr="00204D39">
              <w:rPr>
                <w:rFonts w:asciiTheme="majorHAnsi" w:hAnsiTheme="majorHAnsi"/>
                <w:sz w:val="18"/>
                <w:szCs w:val="18"/>
              </w:rPr>
              <w:t xml:space="preserve"> de promoción social con jóvenes de los grados de 9°, 10° y 11°.</w:t>
            </w:r>
          </w:p>
        </w:tc>
        <w:tc>
          <w:tcPr>
            <w:tcW w:w="636" w:type="pct"/>
            <w:tcBorders>
              <w:left w:val="single" w:sz="4" w:space="0" w:color="000000" w:themeColor="text1"/>
              <w:right w:val="single" w:sz="4" w:space="0" w:color="000000" w:themeColor="text1"/>
            </w:tcBorders>
            <w:vAlign w:val="center"/>
          </w:tcPr>
          <w:p w:rsidR="001D3089" w:rsidRDefault="001D3089" w:rsidP="00614FF7">
            <w:pPr>
              <w:jc w:val="center"/>
              <w:rPr>
                <w:rFonts w:asciiTheme="majorHAnsi" w:hAnsiTheme="majorHAnsi"/>
                <w:sz w:val="18"/>
                <w:szCs w:val="18"/>
              </w:rPr>
            </w:pPr>
            <w:r w:rsidRPr="00204D39">
              <w:rPr>
                <w:rFonts w:asciiTheme="majorHAnsi" w:hAnsiTheme="majorHAnsi"/>
                <w:sz w:val="18"/>
                <w:szCs w:val="18"/>
              </w:rPr>
              <w:t>Organizar la red infantil para prevenir embarazos en adolescentes menores de 14 años durante el cuatrienio</w:t>
            </w:r>
          </w:p>
        </w:tc>
        <w:tc>
          <w:tcPr>
            <w:tcW w:w="477" w:type="pct"/>
            <w:tcBorders>
              <w:left w:val="single" w:sz="4" w:space="0" w:color="000000" w:themeColor="text1"/>
              <w:right w:val="single" w:sz="4" w:space="0" w:color="000000" w:themeColor="text1"/>
            </w:tcBorders>
            <w:vAlign w:val="center"/>
          </w:tcPr>
          <w:p w:rsidR="001D3089" w:rsidRDefault="001D3089" w:rsidP="00543E8C">
            <w:pPr>
              <w:jc w:val="center"/>
              <w:rPr>
                <w:rFonts w:asciiTheme="majorHAnsi" w:hAnsiTheme="majorHAnsi"/>
                <w:sz w:val="18"/>
                <w:szCs w:val="18"/>
              </w:rPr>
            </w:pPr>
            <w:r w:rsidRPr="00204D39">
              <w:rPr>
                <w:rFonts w:asciiTheme="majorHAnsi" w:hAnsiTheme="majorHAnsi"/>
                <w:sz w:val="18"/>
                <w:szCs w:val="18"/>
              </w:rPr>
              <w:t>Pre</w:t>
            </w:r>
            <w:r w:rsidR="00543E8C">
              <w:rPr>
                <w:rFonts w:asciiTheme="majorHAnsi" w:hAnsiTheme="majorHAnsi"/>
                <w:sz w:val="18"/>
                <w:szCs w:val="18"/>
              </w:rPr>
              <w:t>v</w:t>
            </w:r>
            <w:r w:rsidR="001A2FF8">
              <w:rPr>
                <w:rFonts w:asciiTheme="majorHAnsi" w:hAnsiTheme="majorHAnsi"/>
                <w:sz w:val="18"/>
                <w:szCs w:val="18"/>
              </w:rPr>
              <w:t>alencia</w:t>
            </w:r>
            <w:r w:rsidRPr="00204D39">
              <w:rPr>
                <w:rFonts w:asciiTheme="majorHAnsi" w:hAnsiTheme="majorHAnsi"/>
                <w:sz w:val="18"/>
                <w:szCs w:val="18"/>
              </w:rPr>
              <w:t xml:space="preserve"> de uso de métodos modernos de anticoncep</w:t>
            </w:r>
            <w:r w:rsidR="00543E8C">
              <w:rPr>
                <w:rFonts w:asciiTheme="majorHAnsi" w:hAnsiTheme="majorHAnsi"/>
                <w:sz w:val="18"/>
                <w:szCs w:val="18"/>
              </w:rPr>
              <w:t>-</w:t>
            </w:r>
            <w:r w:rsidRPr="00204D39">
              <w:rPr>
                <w:rFonts w:asciiTheme="majorHAnsi" w:hAnsiTheme="majorHAnsi"/>
                <w:sz w:val="18"/>
                <w:szCs w:val="18"/>
              </w:rPr>
              <w:t>ción.</w:t>
            </w:r>
          </w:p>
        </w:tc>
        <w:tc>
          <w:tcPr>
            <w:tcW w:w="518" w:type="pct"/>
            <w:vMerge/>
            <w:tcBorders>
              <w:left w:val="single" w:sz="4" w:space="0" w:color="000000" w:themeColor="text1"/>
              <w:right w:val="single" w:sz="4" w:space="0" w:color="000000" w:themeColor="text1"/>
            </w:tcBorders>
            <w:vAlign w:val="center"/>
          </w:tcPr>
          <w:p w:rsidR="001D3089" w:rsidRPr="00614FF7" w:rsidRDefault="001D3089" w:rsidP="00614FF7">
            <w:pPr>
              <w:jc w:val="center"/>
              <w:rPr>
                <w:rFonts w:asciiTheme="majorHAnsi" w:hAnsiTheme="majorHAnsi"/>
                <w:b/>
                <w:sz w:val="20"/>
                <w:szCs w:val="18"/>
              </w:rPr>
            </w:pPr>
          </w:p>
        </w:tc>
      </w:tr>
      <w:tr w:rsidR="001D3089" w:rsidTr="00543E8C">
        <w:trPr>
          <w:cantSplit/>
          <w:trHeight w:val="803"/>
          <w:jc w:val="center"/>
        </w:trPr>
        <w:tc>
          <w:tcPr>
            <w:tcW w:w="192" w:type="pct"/>
            <w:vMerge/>
            <w:tcBorders>
              <w:left w:val="single" w:sz="4" w:space="0" w:color="000000" w:themeColor="text1"/>
              <w:right w:val="single" w:sz="4" w:space="0" w:color="000000" w:themeColor="text1"/>
            </w:tcBorders>
            <w:textDirection w:val="btLr"/>
            <w:vAlign w:val="center"/>
            <w:hideMark/>
          </w:tcPr>
          <w:p w:rsidR="001D3089" w:rsidRDefault="001D3089" w:rsidP="00614FF7">
            <w:pPr>
              <w:ind w:left="113" w:right="113"/>
              <w:jc w:val="center"/>
              <w:rPr>
                <w:rFonts w:asciiTheme="majorHAnsi" w:hAnsiTheme="majorHAnsi"/>
                <w:b/>
                <w:sz w:val="28"/>
                <w:szCs w:val="28"/>
              </w:rPr>
            </w:pPr>
          </w:p>
        </w:tc>
        <w:tc>
          <w:tcPr>
            <w:tcW w:w="542" w:type="pct"/>
            <w:vMerge/>
            <w:tcBorders>
              <w:left w:val="single" w:sz="4" w:space="0" w:color="000000" w:themeColor="text1"/>
              <w:right w:val="single" w:sz="4" w:space="0" w:color="000000" w:themeColor="text1"/>
            </w:tcBorders>
            <w:vAlign w:val="center"/>
          </w:tcPr>
          <w:p w:rsidR="001D3089" w:rsidRDefault="001D3089" w:rsidP="00614FF7">
            <w:pPr>
              <w:jc w:val="center"/>
              <w:rPr>
                <w:rFonts w:asciiTheme="majorHAnsi" w:hAnsiTheme="majorHAnsi"/>
                <w:sz w:val="18"/>
                <w:szCs w:val="18"/>
              </w:rPr>
            </w:pPr>
          </w:p>
        </w:tc>
        <w:tc>
          <w:tcPr>
            <w:tcW w:w="487" w:type="pct"/>
            <w:vMerge/>
            <w:tcBorders>
              <w:left w:val="single" w:sz="4" w:space="0" w:color="000000" w:themeColor="text1"/>
              <w:right w:val="single" w:sz="4" w:space="0" w:color="000000" w:themeColor="text1"/>
            </w:tcBorders>
            <w:vAlign w:val="center"/>
          </w:tcPr>
          <w:p w:rsidR="001D3089" w:rsidRPr="00204D39" w:rsidRDefault="001D3089" w:rsidP="00614FF7">
            <w:pPr>
              <w:jc w:val="center"/>
              <w:rPr>
                <w:rFonts w:asciiTheme="majorHAnsi" w:hAnsiTheme="majorHAnsi"/>
                <w:sz w:val="18"/>
                <w:szCs w:val="18"/>
                <w:lang w:val="es-ES"/>
              </w:rPr>
            </w:pPr>
          </w:p>
        </w:tc>
        <w:tc>
          <w:tcPr>
            <w:tcW w:w="495" w:type="pct"/>
            <w:vMerge/>
            <w:tcBorders>
              <w:left w:val="single" w:sz="4" w:space="0" w:color="000000" w:themeColor="text1"/>
              <w:right w:val="single" w:sz="4" w:space="0" w:color="000000" w:themeColor="text1"/>
            </w:tcBorders>
            <w:vAlign w:val="center"/>
          </w:tcPr>
          <w:p w:rsidR="001D3089" w:rsidRPr="00204D39" w:rsidRDefault="001D3089" w:rsidP="00614FF7">
            <w:pPr>
              <w:jc w:val="center"/>
              <w:rPr>
                <w:rFonts w:asciiTheme="majorHAnsi" w:hAnsiTheme="majorHAnsi"/>
                <w:b/>
                <w:sz w:val="18"/>
                <w:szCs w:val="18"/>
              </w:rPr>
            </w:pPr>
          </w:p>
        </w:tc>
        <w:tc>
          <w:tcPr>
            <w:tcW w:w="542" w:type="pct"/>
            <w:vMerge/>
            <w:tcBorders>
              <w:left w:val="single" w:sz="4" w:space="0" w:color="000000" w:themeColor="text1"/>
              <w:right w:val="single" w:sz="4" w:space="0" w:color="000000" w:themeColor="text1"/>
            </w:tcBorders>
            <w:vAlign w:val="center"/>
          </w:tcPr>
          <w:p w:rsidR="001D3089" w:rsidRPr="00204D39" w:rsidRDefault="001D3089" w:rsidP="00614FF7">
            <w:pPr>
              <w:jc w:val="center"/>
              <w:rPr>
                <w:rFonts w:asciiTheme="majorHAnsi" w:hAnsiTheme="majorHAnsi"/>
                <w:sz w:val="18"/>
                <w:szCs w:val="18"/>
                <w:lang w:val="es-ES"/>
              </w:rPr>
            </w:pPr>
          </w:p>
        </w:tc>
        <w:tc>
          <w:tcPr>
            <w:tcW w:w="395"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1D3089" w:rsidRDefault="007B1379" w:rsidP="00614FF7">
            <w:pPr>
              <w:jc w:val="center"/>
              <w:rPr>
                <w:rFonts w:asciiTheme="majorHAnsi" w:hAnsiTheme="majorHAnsi"/>
                <w:sz w:val="18"/>
                <w:szCs w:val="18"/>
              </w:rPr>
            </w:pPr>
            <w:r>
              <w:rPr>
                <w:rFonts w:asciiTheme="majorHAnsi" w:hAnsiTheme="majorHAnsi"/>
                <w:sz w:val="18"/>
                <w:szCs w:val="18"/>
              </w:rPr>
              <w:t>1.560 adultos vinculados a programas de recreación</w:t>
            </w:r>
          </w:p>
        </w:tc>
        <w:tc>
          <w:tcPr>
            <w:tcW w:w="714" w:type="pct"/>
            <w:tcBorders>
              <w:left w:val="single" w:sz="4" w:space="0" w:color="000000" w:themeColor="text1"/>
              <w:right w:val="single" w:sz="4" w:space="0" w:color="000000" w:themeColor="text1"/>
            </w:tcBorders>
            <w:vAlign w:val="center"/>
          </w:tcPr>
          <w:p w:rsidR="001D3089" w:rsidRDefault="001D3089" w:rsidP="00614FF7">
            <w:pPr>
              <w:jc w:val="center"/>
              <w:rPr>
                <w:rFonts w:asciiTheme="majorHAnsi" w:hAnsiTheme="majorHAnsi"/>
                <w:sz w:val="18"/>
                <w:szCs w:val="18"/>
              </w:rPr>
            </w:pPr>
            <w:r w:rsidRPr="00204D39">
              <w:rPr>
                <w:rFonts w:asciiTheme="majorHAnsi" w:hAnsiTheme="majorHAnsi"/>
                <w:sz w:val="18"/>
                <w:szCs w:val="18"/>
              </w:rPr>
              <w:t>Realizar 2  jornadas con mayores de 60 años para fomentar la práctica de deporte y recreación.</w:t>
            </w:r>
          </w:p>
        </w:tc>
        <w:tc>
          <w:tcPr>
            <w:tcW w:w="636" w:type="pct"/>
            <w:tcBorders>
              <w:left w:val="single" w:sz="4" w:space="0" w:color="000000" w:themeColor="text1"/>
              <w:right w:val="single" w:sz="4" w:space="0" w:color="000000" w:themeColor="text1"/>
            </w:tcBorders>
            <w:vAlign w:val="center"/>
          </w:tcPr>
          <w:p w:rsidR="001D3089" w:rsidRDefault="001D3089" w:rsidP="00614FF7">
            <w:pPr>
              <w:jc w:val="center"/>
              <w:rPr>
                <w:rFonts w:asciiTheme="majorHAnsi" w:hAnsiTheme="majorHAnsi"/>
                <w:sz w:val="18"/>
                <w:szCs w:val="18"/>
              </w:rPr>
            </w:pPr>
            <w:r w:rsidRPr="00204D39">
              <w:rPr>
                <w:rFonts w:asciiTheme="majorHAnsi" w:hAnsiTheme="majorHAnsi"/>
                <w:sz w:val="18"/>
                <w:szCs w:val="18"/>
              </w:rPr>
              <w:t>Promover y mejorar las condiciones de vida del 90 % de adultos mayores de 60 años durante los 4 años de gobierno.</w:t>
            </w:r>
          </w:p>
        </w:tc>
        <w:tc>
          <w:tcPr>
            <w:tcW w:w="477" w:type="pct"/>
            <w:tcBorders>
              <w:left w:val="single" w:sz="4" w:space="0" w:color="000000" w:themeColor="text1"/>
              <w:right w:val="single" w:sz="4" w:space="0" w:color="000000" w:themeColor="text1"/>
            </w:tcBorders>
            <w:vAlign w:val="center"/>
          </w:tcPr>
          <w:p w:rsidR="001D3089" w:rsidRDefault="001D3089" w:rsidP="00614FF7">
            <w:pPr>
              <w:jc w:val="center"/>
              <w:rPr>
                <w:rFonts w:asciiTheme="majorHAnsi" w:hAnsiTheme="majorHAnsi"/>
                <w:sz w:val="18"/>
                <w:szCs w:val="18"/>
              </w:rPr>
            </w:pPr>
            <w:r w:rsidRPr="00204D39">
              <w:rPr>
                <w:rFonts w:asciiTheme="majorHAnsi" w:hAnsiTheme="majorHAnsi"/>
                <w:sz w:val="18"/>
                <w:szCs w:val="18"/>
              </w:rPr>
              <w:t>Numero de mayores de 60 años con mejoramiento de calidad de vida.</w:t>
            </w:r>
          </w:p>
        </w:tc>
        <w:tc>
          <w:tcPr>
            <w:tcW w:w="518" w:type="pct"/>
            <w:vMerge/>
            <w:tcBorders>
              <w:left w:val="single" w:sz="4" w:space="0" w:color="000000" w:themeColor="text1"/>
              <w:right w:val="single" w:sz="4" w:space="0" w:color="000000" w:themeColor="text1"/>
            </w:tcBorders>
            <w:vAlign w:val="center"/>
          </w:tcPr>
          <w:p w:rsidR="001D3089" w:rsidRPr="00614FF7" w:rsidRDefault="001D3089" w:rsidP="00614FF7">
            <w:pPr>
              <w:jc w:val="center"/>
              <w:rPr>
                <w:rFonts w:asciiTheme="majorHAnsi" w:hAnsiTheme="majorHAnsi"/>
                <w:b/>
                <w:sz w:val="20"/>
                <w:szCs w:val="18"/>
              </w:rPr>
            </w:pPr>
          </w:p>
        </w:tc>
      </w:tr>
      <w:tr w:rsidR="001D3089" w:rsidTr="00543E8C">
        <w:trPr>
          <w:cantSplit/>
          <w:trHeight w:val="803"/>
          <w:jc w:val="center"/>
        </w:trPr>
        <w:tc>
          <w:tcPr>
            <w:tcW w:w="192" w:type="pct"/>
            <w:vMerge/>
            <w:tcBorders>
              <w:left w:val="single" w:sz="4" w:space="0" w:color="000000" w:themeColor="text1"/>
              <w:right w:val="single" w:sz="4" w:space="0" w:color="000000" w:themeColor="text1"/>
            </w:tcBorders>
            <w:textDirection w:val="btLr"/>
            <w:vAlign w:val="center"/>
            <w:hideMark/>
          </w:tcPr>
          <w:p w:rsidR="001D3089" w:rsidRDefault="001D3089" w:rsidP="00614FF7">
            <w:pPr>
              <w:ind w:left="113" w:right="113"/>
              <w:jc w:val="center"/>
              <w:rPr>
                <w:rFonts w:asciiTheme="majorHAnsi" w:hAnsiTheme="majorHAnsi"/>
                <w:b/>
                <w:sz w:val="28"/>
                <w:szCs w:val="28"/>
              </w:rPr>
            </w:pPr>
          </w:p>
        </w:tc>
        <w:tc>
          <w:tcPr>
            <w:tcW w:w="542" w:type="pct"/>
            <w:vMerge/>
            <w:tcBorders>
              <w:left w:val="single" w:sz="4" w:space="0" w:color="000000" w:themeColor="text1"/>
              <w:right w:val="single" w:sz="4" w:space="0" w:color="000000" w:themeColor="text1"/>
            </w:tcBorders>
            <w:vAlign w:val="center"/>
          </w:tcPr>
          <w:p w:rsidR="001D3089" w:rsidRDefault="001D3089" w:rsidP="00614FF7">
            <w:pPr>
              <w:jc w:val="center"/>
              <w:rPr>
                <w:rFonts w:asciiTheme="majorHAnsi" w:hAnsiTheme="majorHAnsi"/>
                <w:sz w:val="18"/>
                <w:szCs w:val="18"/>
              </w:rPr>
            </w:pPr>
          </w:p>
        </w:tc>
        <w:tc>
          <w:tcPr>
            <w:tcW w:w="487" w:type="pct"/>
            <w:vMerge/>
            <w:tcBorders>
              <w:left w:val="single" w:sz="4" w:space="0" w:color="000000" w:themeColor="text1"/>
              <w:right w:val="single" w:sz="4" w:space="0" w:color="000000" w:themeColor="text1"/>
            </w:tcBorders>
            <w:vAlign w:val="center"/>
          </w:tcPr>
          <w:p w:rsidR="001D3089" w:rsidRPr="00204D39" w:rsidRDefault="001D3089" w:rsidP="00614FF7">
            <w:pPr>
              <w:jc w:val="center"/>
              <w:rPr>
                <w:rFonts w:asciiTheme="majorHAnsi" w:hAnsiTheme="majorHAnsi"/>
                <w:sz w:val="18"/>
                <w:szCs w:val="18"/>
                <w:lang w:val="es-ES"/>
              </w:rPr>
            </w:pPr>
          </w:p>
        </w:tc>
        <w:tc>
          <w:tcPr>
            <w:tcW w:w="495" w:type="pct"/>
            <w:vMerge/>
            <w:tcBorders>
              <w:left w:val="single" w:sz="4" w:space="0" w:color="000000" w:themeColor="text1"/>
              <w:right w:val="single" w:sz="4" w:space="0" w:color="000000" w:themeColor="text1"/>
            </w:tcBorders>
            <w:vAlign w:val="center"/>
          </w:tcPr>
          <w:p w:rsidR="001D3089" w:rsidRPr="00204D39" w:rsidRDefault="001D3089" w:rsidP="00614FF7">
            <w:pPr>
              <w:jc w:val="center"/>
              <w:rPr>
                <w:rFonts w:asciiTheme="majorHAnsi" w:hAnsiTheme="majorHAnsi"/>
                <w:b/>
                <w:sz w:val="18"/>
                <w:szCs w:val="18"/>
              </w:rPr>
            </w:pPr>
          </w:p>
        </w:tc>
        <w:tc>
          <w:tcPr>
            <w:tcW w:w="542" w:type="pct"/>
            <w:vMerge/>
            <w:tcBorders>
              <w:left w:val="single" w:sz="4" w:space="0" w:color="000000" w:themeColor="text1"/>
              <w:right w:val="single" w:sz="4" w:space="0" w:color="000000" w:themeColor="text1"/>
            </w:tcBorders>
            <w:vAlign w:val="center"/>
          </w:tcPr>
          <w:p w:rsidR="001D3089" w:rsidRPr="00204D39" w:rsidRDefault="001D3089" w:rsidP="00614FF7">
            <w:pPr>
              <w:jc w:val="center"/>
              <w:rPr>
                <w:rFonts w:asciiTheme="majorHAnsi" w:hAnsiTheme="majorHAnsi"/>
                <w:sz w:val="18"/>
                <w:szCs w:val="18"/>
                <w:lang w:val="es-ES"/>
              </w:rPr>
            </w:pPr>
          </w:p>
        </w:tc>
        <w:tc>
          <w:tcPr>
            <w:tcW w:w="395" w:type="pct"/>
            <w:tcBorders>
              <w:top w:val="single" w:sz="4" w:space="0" w:color="000000" w:themeColor="text1"/>
              <w:left w:val="single" w:sz="4" w:space="0" w:color="000000" w:themeColor="text1"/>
              <w:right w:val="single" w:sz="4" w:space="0" w:color="000000" w:themeColor="text1"/>
            </w:tcBorders>
            <w:vAlign w:val="center"/>
          </w:tcPr>
          <w:p w:rsidR="001D3089" w:rsidRDefault="001D3089" w:rsidP="00614FF7">
            <w:pPr>
              <w:jc w:val="center"/>
              <w:rPr>
                <w:rFonts w:asciiTheme="majorHAnsi" w:hAnsiTheme="majorHAnsi"/>
                <w:sz w:val="18"/>
                <w:szCs w:val="18"/>
              </w:rPr>
            </w:pPr>
            <w:r>
              <w:rPr>
                <w:rFonts w:asciiTheme="majorHAnsi" w:hAnsiTheme="majorHAnsi"/>
                <w:sz w:val="18"/>
                <w:szCs w:val="18"/>
              </w:rPr>
              <w:t>No existe reporte.</w:t>
            </w:r>
          </w:p>
        </w:tc>
        <w:tc>
          <w:tcPr>
            <w:tcW w:w="714" w:type="pct"/>
            <w:tcBorders>
              <w:left w:val="single" w:sz="4" w:space="0" w:color="000000" w:themeColor="text1"/>
              <w:right w:val="single" w:sz="4" w:space="0" w:color="000000" w:themeColor="text1"/>
            </w:tcBorders>
            <w:vAlign w:val="center"/>
          </w:tcPr>
          <w:p w:rsidR="001D3089" w:rsidRDefault="001D3089" w:rsidP="00614FF7">
            <w:pPr>
              <w:jc w:val="center"/>
              <w:rPr>
                <w:rFonts w:asciiTheme="majorHAnsi" w:hAnsiTheme="majorHAnsi"/>
                <w:sz w:val="18"/>
                <w:szCs w:val="18"/>
              </w:rPr>
            </w:pPr>
            <w:r w:rsidRPr="00204D39">
              <w:rPr>
                <w:rFonts w:asciiTheme="majorHAnsi" w:hAnsiTheme="majorHAnsi"/>
                <w:sz w:val="18"/>
                <w:szCs w:val="18"/>
              </w:rPr>
              <w:t>Suministrar al 50% de los estudiantes de básica primaria, elementos básicos de aseo para prevención de piojos.</w:t>
            </w:r>
          </w:p>
        </w:tc>
        <w:tc>
          <w:tcPr>
            <w:tcW w:w="636" w:type="pct"/>
            <w:tcBorders>
              <w:left w:val="single" w:sz="4" w:space="0" w:color="000000" w:themeColor="text1"/>
              <w:right w:val="single" w:sz="4" w:space="0" w:color="000000" w:themeColor="text1"/>
            </w:tcBorders>
            <w:vAlign w:val="center"/>
          </w:tcPr>
          <w:p w:rsidR="001D3089" w:rsidRDefault="001D3089" w:rsidP="00614FF7">
            <w:pPr>
              <w:jc w:val="center"/>
              <w:rPr>
                <w:rFonts w:asciiTheme="majorHAnsi" w:hAnsiTheme="majorHAnsi"/>
                <w:sz w:val="18"/>
                <w:szCs w:val="18"/>
              </w:rPr>
            </w:pPr>
            <w:r w:rsidRPr="00204D39">
              <w:rPr>
                <w:rFonts w:asciiTheme="majorHAnsi" w:hAnsiTheme="majorHAnsi"/>
                <w:sz w:val="18"/>
                <w:szCs w:val="18"/>
              </w:rPr>
              <w:t>Brindar atención en salud al 50% de la población estudiantil durante los cuatro años de gobierno.</w:t>
            </w:r>
          </w:p>
        </w:tc>
        <w:tc>
          <w:tcPr>
            <w:tcW w:w="477" w:type="pct"/>
            <w:tcBorders>
              <w:left w:val="single" w:sz="4" w:space="0" w:color="000000" w:themeColor="text1"/>
              <w:right w:val="single" w:sz="4" w:space="0" w:color="000000" w:themeColor="text1"/>
            </w:tcBorders>
            <w:vAlign w:val="center"/>
          </w:tcPr>
          <w:p w:rsidR="001D3089" w:rsidRDefault="00377CAA" w:rsidP="00543E8C">
            <w:pPr>
              <w:jc w:val="center"/>
              <w:rPr>
                <w:rFonts w:asciiTheme="majorHAnsi" w:hAnsiTheme="majorHAnsi"/>
                <w:sz w:val="18"/>
                <w:szCs w:val="18"/>
              </w:rPr>
            </w:pPr>
            <w:r>
              <w:rPr>
                <w:rFonts w:asciiTheme="majorHAnsi" w:hAnsiTheme="majorHAnsi"/>
                <w:sz w:val="18"/>
                <w:szCs w:val="18"/>
              </w:rPr>
              <w:t>Población estudiantil atendida con ki</w:t>
            </w:r>
            <w:r w:rsidR="00543E8C">
              <w:rPr>
                <w:rFonts w:asciiTheme="majorHAnsi" w:hAnsiTheme="majorHAnsi"/>
                <w:sz w:val="18"/>
                <w:szCs w:val="18"/>
              </w:rPr>
              <w:t>t</w:t>
            </w:r>
            <w:r>
              <w:rPr>
                <w:rFonts w:asciiTheme="majorHAnsi" w:hAnsiTheme="majorHAnsi"/>
                <w:sz w:val="18"/>
                <w:szCs w:val="18"/>
              </w:rPr>
              <w:t xml:space="preserve"> de aseo</w:t>
            </w:r>
          </w:p>
        </w:tc>
        <w:tc>
          <w:tcPr>
            <w:tcW w:w="518" w:type="pct"/>
            <w:vMerge/>
            <w:tcBorders>
              <w:left w:val="single" w:sz="4" w:space="0" w:color="000000" w:themeColor="text1"/>
              <w:right w:val="single" w:sz="4" w:space="0" w:color="000000" w:themeColor="text1"/>
            </w:tcBorders>
            <w:vAlign w:val="center"/>
          </w:tcPr>
          <w:p w:rsidR="001D3089" w:rsidRPr="00614FF7" w:rsidRDefault="001D3089" w:rsidP="00614FF7">
            <w:pPr>
              <w:jc w:val="center"/>
              <w:rPr>
                <w:rFonts w:asciiTheme="majorHAnsi" w:hAnsiTheme="majorHAnsi"/>
                <w:b/>
                <w:sz w:val="20"/>
                <w:szCs w:val="18"/>
              </w:rPr>
            </w:pPr>
          </w:p>
        </w:tc>
      </w:tr>
    </w:tbl>
    <w:p w:rsidR="00543E8C" w:rsidRDefault="00543E8C" w:rsidP="007B1379">
      <w:pPr>
        <w:jc w:val="center"/>
        <w:rPr>
          <w:rFonts w:asciiTheme="majorHAnsi" w:hAnsiTheme="majorHAnsi"/>
          <w:b/>
          <w:sz w:val="24"/>
          <w:szCs w:val="24"/>
        </w:rPr>
      </w:pPr>
    </w:p>
    <w:p w:rsidR="00793CFE" w:rsidRDefault="00793CFE" w:rsidP="007B1379">
      <w:pPr>
        <w:jc w:val="center"/>
        <w:rPr>
          <w:rFonts w:asciiTheme="majorHAnsi" w:hAnsiTheme="majorHAnsi"/>
          <w:b/>
          <w:sz w:val="24"/>
          <w:szCs w:val="24"/>
        </w:rPr>
      </w:pPr>
      <w:r>
        <w:rPr>
          <w:rFonts w:asciiTheme="majorHAnsi" w:hAnsiTheme="majorHAnsi"/>
          <w:b/>
          <w:sz w:val="24"/>
          <w:szCs w:val="24"/>
        </w:rPr>
        <w:t>MATRIZ DE PROGRAMAS Y SUBPROGRAMAS</w:t>
      </w:r>
    </w:p>
    <w:tbl>
      <w:tblPr>
        <w:tblStyle w:val="Tablaconcuadrcula"/>
        <w:tblW w:w="5000" w:type="pct"/>
        <w:jc w:val="center"/>
        <w:tblLook w:val="04A0" w:firstRow="1" w:lastRow="0" w:firstColumn="1" w:lastColumn="0" w:noHBand="0" w:noVBand="1"/>
      </w:tblPr>
      <w:tblGrid>
        <w:gridCol w:w="560"/>
        <w:gridCol w:w="1755"/>
        <w:gridCol w:w="1304"/>
        <w:gridCol w:w="1441"/>
        <w:gridCol w:w="1525"/>
        <w:gridCol w:w="1469"/>
        <w:gridCol w:w="1421"/>
        <w:gridCol w:w="1855"/>
        <w:gridCol w:w="1588"/>
        <w:gridCol w:w="1436"/>
      </w:tblGrid>
      <w:tr w:rsidR="007668ED" w:rsidTr="00C56ACD">
        <w:trPr>
          <w:cantSplit/>
          <w:trHeight w:val="598"/>
          <w:jc w:val="center"/>
        </w:trPr>
        <w:tc>
          <w:tcPr>
            <w:tcW w:w="192"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textDirection w:val="btLr"/>
            <w:vAlign w:val="center"/>
            <w:hideMark/>
          </w:tcPr>
          <w:p w:rsidR="007668ED" w:rsidRPr="0022333F" w:rsidRDefault="007668ED" w:rsidP="00822A58">
            <w:pPr>
              <w:ind w:left="113" w:right="113"/>
              <w:jc w:val="center"/>
              <w:rPr>
                <w:rFonts w:asciiTheme="majorHAnsi" w:hAnsiTheme="majorHAnsi"/>
                <w:b/>
                <w:sz w:val="18"/>
                <w:szCs w:val="18"/>
              </w:rPr>
            </w:pPr>
            <w:r w:rsidRPr="0022333F">
              <w:rPr>
                <w:rFonts w:asciiTheme="majorHAnsi" w:hAnsiTheme="majorHAnsi"/>
                <w:b/>
                <w:sz w:val="18"/>
                <w:szCs w:val="18"/>
              </w:rPr>
              <w:t>EJE</w:t>
            </w:r>
          </w:p>
        </w:tc>
        <w:tc>
          <w:tcPr>
            <w:tcW w:w="619"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7668ED" w:rsidRPr="0022333F" w:rsidRDefault="007668ED" w:rsidP="00822A58">
            <w:pPr>
              <w:jc w:val="center"/>
              <w:rPr>
                <w:rFonts w:asciiTheme="majorHAnsi" w:hAnsiTheme="majorHAnsi"/>
                <w:b/>
                <w:sz w:val="18"/>
                <w:szCs w:val="18"/>
              </w:rPr>
            </w:pPr>
            <w:r w:rsidRPr="0022333F">
              <w:rPr>
                <w:rFonts w:asciiTheme="majorHAnsi" w:hAnsiTheme="majorHAnsi"/>
                <w:b/>
                <w:sz w:val="18"/>
                <w:szCs w:val="18"/>
              </w:rPr>
              <w:t>OBJETIVO ESTRATÉGICO</w:t>
            </w:r>
          </w:p>
        </w:tc>
        <w:tc>
          <w:tcPr>
            <w:tcW w:w="462"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tcPr>
          <w:p w:rsidR="007668ED" w:rsidRPr="0022333F" w:rsidRDefault="007668ED" w:rsidP="00822A58">
            <w:pPr>
              <w:jc w:val="center"/>
              <w:rPr>
                <w:rFonts w:asciiTheme="majorHAnsi" w:hAnsiTheme="majorHAnsi"/>
                <w:b/>
                <w:sz w:val="18"/>
                <w:szCs w:val="18"/>
              </w:rPr>
            </w:pPr>
            <w:r>
              <w:rPr>
                <w:rFonts w:asciiTheme="majorHAnsi" w:hAnsiTheme="majorHAnsi"/>
                <w:b/>
                <w:sz w:val="18"/>
                <w:szCs w:val="18"/>
              </w:rPr>
              <w:t>ESTRATEGIA</w:t>
            </w:r>
          </w:p>
        </w:tc>
        <w:tc>
          <w:tcPr>
            <w:tcW w:w="509"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7668ED" w:rsidRPr="0022333F" w:rsidRDefault="007668ED" w:rsidP="00822A58">
            <w:pPr>
              <w:jc w:val="center"/>
              <w:rPr>
                <w:rFonts w:asciiTheme="majorHAnsi" w:hAnsiTheme="majorHAnsi"/>
                <w:b/>
                <w:sz w:val="18"/>
                <w:szCs w:val="18"/>
              </w:rPr>
            </w:pPr>
            <w:r w:rsidRPr="0022333F">
              <w:rPr>
                <w:rFonts w:asciiTheme="majorHAnsi" w:hAnsiTheme="majorHAnsi"/>
                <w:b/>
                <w:sz w:val="18"/>
                <w:szCs w:val="18"/>
              </w:rPr>
              <w:t>PROGRAMA ESTRATÉGICO</w:t>
            </w:r>
          </w:p>
        </w:tc>
        <w:tc>
          <w:tcPr>
            <w:tcW w:w="531"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7668ED" w:rsidRPr="0022333F" w:rsidRDefault="007668ED" w:rsidP="00822A58">
            <w:pPr>
              <w:jc w:val="center"/>
              <w:rPr>
                <w:rFonts w:asciiTheme="majorHAnsi" w:hAnsiTheme="majorHAnsi"/>
                <w:b/>
                <w:sz w:val="18"/>
                <w:szCs w:val="18"/>
              </w:rPr>
            </w:pPr>
            <w:r w:rsidRPr="0022333F">
              <w:rPr>
                <w:rFonts w:asciiTheme="majorHAnsi" w:hAnsiTheme="majorHAnsi"/>
                <w:b/>
                <w:sz w:val="18"/>
                <w:szCs w:val="18"/>
              </w:rPr>
              <w:t>SUBPROGRAMA</w:t>
            </w:r>
          </w:p>
        </w:tc>
        <w:tc>
          <w:tcPr>
            <w:tcW w:w="467"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7668ED" w:rsidRPr="0022333F" w:rsidRDefault="003D7098" w:rsidP="00822A58">
            <w:pPr>
              <w:jc w:val="center"/>
              <w:rPr>
                <w:rFonts w:asciiTheme="majorHAnsi" w:hAnsiTheme="majorHAnsi"/>
                <w:b/>
                <w:sz w:val="18"/>
                <w:szCs w:val="18"/>
              </w:rPr>
            </w:pPr>
            <w:r>
              <w:rPr>
                <w:rFonts w:asciiTheme="majorHAnsi" w:hAnsiTheme="majorHAnsi"/>
                <w:b/>
                <w:sz w:val="18"/>
                <w:szCs w:val="18"/>
              </w:rPr>
              <w:t>LÍNEA</w:t>
            </w:r>
            <w:r w:rsidR="007668ED" w:rsidRPr="0022333F">
              <w:rPr>
                <w:rFonts w:asciiTheme="majorHAnsi" w:hAnsiTheme="majorHAnsi"/>
                <w:b/>
                <w:sz w:val="18"/>
                <w:szCs w:val="18"/>
              </w:rPr>
              <w:t xml:space="preserve"> BASE</w:t>
            </w:r>
          </w:p>
        </w:tc>
        <w:tc>
          <w:tcPr>
            <w:tcW w:w="502"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7668ED" w:rsidRPr="0022333F" w:rsidRDefault="007668ED" w:rsidP="00822A58">
            <w:pPr>
              <w:jc w:val="center"/>
              <w:rPr>
                <w:rFonts w:asciiTheme="majorHAnsi" w:hAnsiTheme="majorHAnsi"/>
                <w:b/>
                <w:sz w:val="18"/>
                <w:szCs w:val="18"/>
              </w:rPr>
            </w:pPr>
            <w:r w:rsidRPr="0022333F">
              <w:rPr>
                <w:rFonts w:asciiTheme="majorHAnsi" w:hAnsiTheme="majorHAnsi"/>
                <w:b/>
                <w:sz w:val="18"/>
                <w:szCs w:val="18"/>
              </w:rPr>
              <w:t>META DE RESULTADO</w:t>
            </w:r>
          </w:p>
        </w:tc>
        <w:tc>
          <w:tcPr>
            <w:tcW w:w="653"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7668ED" w:rsidRPr="0022333F" w:rsidRDefault="007668ED" w:rsidP="00822A58">
            <w:pPr>
              <w:jc w:val="center"/>
              <w:rPr>
                <w:rFonts w:asciiTheme="majorHAnsi" w:hAnsiTheme="majorHAnsi"/>
                <w:b/>
                <w:sz w:val="18"/>
                <w:szCs w:val="18"/>
              </w:rPr>
            </w:pPr>
            <w:r w:rsidRPr="0022333F">
              <w:rPr>
                <w:rFonts w:asciiTheme="majorHAnsi" w:hAnsiTheme="majorHAnsi"/>
                <w:b/>
                <w:sz w:val="18"/>
                <w:szCs w:val="18"/>
              </w:rPr>
              <w:t>META DE PRODUCTO</w:t>
            </w:r>
          </w:p>
        </w:tc>
        <w:tc>
          <w:tcPr>
            <w:tcW w:w="560"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7668ED" w:rsidRPr="0022333F" w:rsidRDefault="007668ED" w:rsidP="00822A58">
            <w:pPr>
              <w:jc w:val="center"/>
              <w:rPr>
                <w:rFonts w:asciiTheme="majorHAnsi" w:hAnsiTheme="majorHAnsi"/>
                <w:b/>
                <w:sz w:val="18"/>
                <w:szCs w:val="18"/>
              </w:rPr>
            </w:pPr>
            <w:r w:rsidRPr="0022333F">
              <w:rPr>
                <w:rFonts w:asciiTheme="majorHAnsi" w:hAnsiTheme="majorHAnsi"/>
                <w:b/>
                <w:sz w:val="18"/>
                <w:szCs w:val="18"/>
              </w:rPr>
              <w:t>INDICADOR</w:t>
            </w:r>
          </w:p>
        </w:tc>
        <w:tc>
          <w:tcPr>
            <w:tcW w:w="50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7668ED" w:rsidRPr="0022333F" w:rsidRDefault="007668ED" w:rsidP="00822A58">
            <w:pPr>
              <w:jc w:val="center"/>
              <w:rPr>
                <w:rFonts w:asciiTheme="majorHAnsi" w:hAnsiTheme="majorHAnsi"/>
                <w:b/>
                <w:sz w:val="18"/>
                <w:szCs w:val="18"/>
              </w:rPr>
            </w:pPr>
            <w:r w:rsidRPr="0022333F">
              <w:rPr>
                <w:rFonts w:asciiTheme="majorHAnsi" w:hAnsiTheme="majorHAnsi"/>
                <w:b/>
                <w:sz w:val="18"/>
                <w:szCs w:val="18"/>
              </w:rPr>
              <w:t>SECTOR DE COMPETENCIA</w:t>
            </w:r>
          </w:p>
        </w:tc>
      </w:tr>
      <w:tr w:rsidR="00822A58" w:rsidTr="00C56ACD">
        <w:trPr>
          <w:cantSplit/>
          <w:trHeight w:val="1259"/>
          <w:jc w:val="center"/>
        </w:trPr>
        <w:tc>
          <w:tcPr>
            <w:tcW w:w="192" w:type="pct"/>
            <w:vMerge w:val="restart"/>
            <w:tcBorders>
              <w:top w:val="single" w:sz="4" w:space="0" w:color="000000" w:themeColor="text1"/>
              <w:left w:val="single" w:sz="4" w:space="0" w:color="000000" w:themeColor="text1"/>
              <w:right w:val="single" w:sz="4" w:space="0" w:color="000000" w:themeColor="text1"/>
            </w:tcBorders>
            <w:textDirection w:val="btLr"/>
            <w:vAlign w:val="center"/>
            <w:hideMark/>
          </w:tcPr>
          <w:p w:rsidR="00822A58" w:rsidRPr="0022333F" w:rsidRDefault="00822A58" w:rsidP="00822A58">
            <w:pPr>
              <w:ind w:left="113" w:right="113"/>
              <w:jc w:val="center"/>
              <w:rPr>
                <w:rFonts w:asciiTheme="majorHAnsi" w:hAnsiTheme="majorHAnsi"/>
                <w:sz w:val="18"/>
                <w:szCs w:val="18"/>
              </w:rPr>
            </w:pPr>
            <w:r w:rsidRPr="0022333F">
              <w:rPr>
                <w:rFonts w:asciiTheme="majorHAnsi" w:hAnsiTheme="majorHAnsi"/>
                <w:b/>
                <w:sz w:val="28"/>
                <w:szCs w:val="18"/>
              </w:rPr>
              <w:t>SOCIOCULTURAL</w:t>
            </w:r>
          </w:p>
        </w:tc>
        <w:tc>
          <w:tcPr>
            <w:tcW w:w="619" w:type="pct"/>
            <w:vMerge w:val="restart"/>
            <w:tcBorders>
              <w:top w:val="single" w:sz="4" w:space="0" w:color="000000" w:themeColor="text1"/>
              <w:left w:val="single" w:sz="4" w:space="0" w:color="000000" w:themeColor="text1"/>
              <w:right w:val="single" w:sz="4" w:space="0" w:color="000000" w:themeColor="text1"/>
            </w:tcBorders>
            <w:vAlign w:val="center"/>
          </w:tcPr>
          <w:p w:rsidR="00822A58" w:rsidRPr="0022333F" w:rsidRDefault="00822A58" w:rsidP="00822A58">
            <w:pPr>
              <w:jc w:val="center"/>
              <w:rPr>
                <w:rFonts w:asciiTheme="majorHAnsi" w:hAnsiTheme="majorHAnsi"/>
                <w:sz w:val="18"/>
                <w:szCs w:val="18"/>
              </w:rPr>
            </w:pPr>
            <w:r>
              <w:rPr>
                <w:rFonts w:asciiTheme="majorHAnsi" w:hAnsiTheme="majorHAnsi"/>
                <w:sz w:val="18"/>
                <w:szCs w:val="18"/>
              </w:rPr>
              <w:t>Fomentar</w:t>
            </w:r>
            <w:r w:rsidRPr="0022333F">
              <w:rPr>
                <w:rFonts w:asciiTheme="majorHAnsi" w:hAnsiTheme="majorHAnsi"/>
                <w:sz w:val="18"/>
                <w:szCs w:val="18"/>
              </w:rPr>
              <w:t xml:space="preserve"> las condiciones apropiadas, tendientes  a promover espacios para  la reconciliación nacional a través de la participación ciudadana, la administración de los servicios de justicia y el respeto a los derechos humanos que hagan posible  la consolidación  de la paz.</w:t>
            </w:r>
          </w:p>
        </w:tc>
        <w:tc>
          <w:tcPr>
            <w:tcW w:w="462" w:type="pct"/>
            <w:vMerge w:val="restart"/>
            <w:tcBorders>
              <w:top w:val="single" w:sz="4" w:space="0" w:color="000000" w:themeColor="text1"/>
              <w:left w:val="single" w:sz="4" w:space="0" w:color="000000" w:themeColor="text1"/>
              <w:right w:val="single" w:sz="4" w:space="0" w:color="000000" w:themeColor="text1"/>
            </w:tcBorders>
            <w:vAlign w:val="center"/>
          </w:tcPr>
          <w:p w:rsidR="00822A58" w:rsidRPr="007668ED" w:rsidRDefault="00822A58" w:rsidP="00822A58">
            <w:pPr>
              <w:jc w:val="center"/>
              <w:rPr>
                <w:rFonts w:asciiTheme="majorHAnsi" w:hAnsiTheme="majorHAnsi"/>
                <w:sz w:val="18"/>
                <w:szCs w:val="18"/>
              </w:rPr>
            </w:pPr>
            <w:r>
              <w:rPr>
                <w:rFonts w:asciiTheme="majorHAnsi" w:hAnsiTheme="majorHAnsi"/>
                <w:sz w:val="18"/>
                <w:szCs w:val="18"/>
              </w:rPr>
              <w:t>Respeto a los derechos humanos, la vida y honra de los ciudadanos, dentro de un marco de convivencia pacífica y restauración de derechos a la población vulnerable, tendientes a buscar la paz.</w:t>
            </w:r>
          </w:p>
        </w:tc>
        <w:tc>
          <w:tcPr>
            <w:tcW w:w="509" w:type="pct"/>
            <w:vMerge w:val="restart"/>
            <w:tcBorders>
              <w:top w:val="single" w:sz="4" w:space="0" w:color="000000" w:themeColor="text1"/>
              <w:left w:val="single" w:sz="4" w:space="0" w:color="000000" w:themeColor="text1"/>
              <w:right w:val="single" w:sz="4" w:space="0" w:color="000000" w:themeColor="text1"/>
            </w:tcBorders>
            <w:vAlign w:val="center"/>
          </w:tcPr>
          <w:p w:rsidR="00822A58" w:rsidRPr="0022333F" w:rsidRDefault="00543E8C" w:rsidP="00822A58">
            <w:pPr>
              <w:jc w:val="center"/>
              <w:rPr>
                <w:rFonts w:asciiTheme="majorHAnsi" w:hAnsiTheme="majorHAnsi"/>
                <w:b/>
                <w:sz w:val="18"/>
                <w:szCs w:val="18"/>
              </w:rPr>
            </w:pPr>
            <w:r w:rsidRPr="0022333F">
              <w:rPr>
                <w:rFonts w:asciiTheme="majorHAnsi" w:hAnsiTheme="majorHAnsi"/>
                <w:b/>
                <w:sz w:val="18"/>
                <w:szCs w:val="18"/>
              </w:rPr>
              <w:t>GARANTÍA</w:t>
            </w:r>
            <w:r w:rsidR="00822A58" w:rsidRPr="0022333F">
              <w:rPr>
                <w:rFonts w:asciiTheme="majorHAnsi" w:hAnsiTheme="majorHAnsi"/>
                <w:b/>
                <w:sz w:val="18"/>
                <w:szCs w:val="18"/>
              </w:rPr>
              <w:t xml:space="preserve"> DE LOS SERVICIOS DE JUSTICIA</w:t>
            </w:r>
          </w:p>
        </w:tc>
        <w:tc>
          <w:tcPr>
            <w:tcW w:w="531" w:type="pct"/>
            <w:tcBorders>
              <w:top w:val="single" w:sz="4" w:space="0" w:color="000000" w:themeColor="text1"/>
              <w:left w:val="single" w:sz="4" w:space="0" w:color="000000" w:themeColor="text1"/>
              <w:right w:val="single" w:sz="4" w:space="0" w:color="000000" w:themeColor="text1"/>
            </w:tcBorders>
            <w:vAlign w:val="center"/>
          </w:tcPr>
          <w:p w:rsidR="00822A58" w:rsidRPr="007668ED" w:rsidRDefault="001F4234" w:rsidP="00822A58">
            <w:pPr>
              <w:jc w:val="center"/>
              <w:rPr>
                <w:rFonts w:asciiTheme="majorHAnsi" w:hAnsiTheme="majorHAnsi"/>
                <w:sz w:val="18"/>
                <w:szCs w:val="18"/>
              </w:rPr>
            </w:pPr>
            <w:r>
              <w:rPr>
                <w:rFonts w:asciiTheme="majorHAnsi" w:hAnsiTheme="majorHAnsi"/>
                <w:sz w:val="18"/>
                <w:szCs w:val="18"/>
              </w:rPr>
              <w:t>I</w:t>
            </w:r>
            <w:r w:rsidRPr="001F4234">
              <w:rPr>
                <w:rFonts w:asciiTheme="majorHAnsi" w:hAnsiTheme="majorHAnsi"/>
                <w:sz w:val="18"/>
                <w:szCs w:val="18"/>
              </w:rPr>
              <w:t xml:space="preserve">nspección </w:t>
            </w:r>
            <w:r w:rsidR="00D92AD7" w:rsidRPr="001F4234">
              <w:rPr>
                <w:rFonts w:asciiTheme="majorHAnsi" w:hAnsiTheme="majorHAnsi"/>
                <w:sz w:val="18"/>
                <w:szCs w:val="18"/>
              </w:rPr>
              <w:t>móvil</w:t>
            </w:r>
            <w:r w:rsidRPr="001F4234">
              <w:rPr>
                <w:rFonts w:asciiTheme="majorHAnsi" w:hAnsiTheme="majorHAnsi"/>
                <w:sz w:val="18"/>
                <w:szCs w:val="18"/>
              </w:rPr>
              <w:t xml:space="preserve"> de</w:t>
            </w:r>
            <w:r w:rsidR="00D92AD7">
              <w:rPr>
                <w:rFonts w:asciiTheme="majorHAnsi" w:hAnsiTheme="majorHAnsi"/>
                <w:sz w:val="18"/>
                <w:szCs w:val="18"/>
              </w:rPr>
              <w:t xml:space="preserve"> </w:t>
            </w:r>
            <w:r w:rsidRPr="001F4234">
              <w:rPr>
                <w:rFonts w:asciiTheme="majorHAnsi" w:hAnsiTheme="majorHAnsi"/>
                <w:sz w:val="18"/>
                <w:szCs w:val="18"/>
              </w:rPr>
              <w:t xml:space="preserve"> </w:t>
            </w:r>
            <w:r w:rsidR="00D92AD7" w:rsidRPr="001F4234">
              <w:rPr>
                <w:rFonts w:asciiTheme="majorHAnsi" w:hAnsiTheme="majorHAnsi"/>
                <w:sz w:val="18"/>
                <w:szCs w:val="18"/>
              </w:rPr>
              <w:t>policía</w:t>
            </w:r>
          </w:p>
        </w:tc>
        <w:tc>
          <w:tcPr>
            <w:tcW w:w="467" w:type="pct"/>
            <w:tcBorders>
              <w:top w:val="single" w:sz="4" w:space="0" w:color="000000" w:themeColor="text1"/>
              <w:left w:val="single" w:sz="4" w:space="0" w:color="000000" w:themeColor="text1"/>
              <w:right w:val="single" w:sz="4" w:space="0" w:color="000000" w:themeColor="text1"/>
            </w:tcBorders>
            <w:vAlign w:val="center"/>
          </w:tcPr>
          <w:p w:rsidR="00822A58" w:rsidRPr="0022333F" w:rsidRDefault="00822A58" w:rsidP="00822A58">
            <w:pPr>
              <w:jc w:val="center"/>
              <w:rPr>
                <w:rFonts w:asciiTheme="majorHAnsi" w:hAnsiTheme="majorHAnsi"/>
                <w:sz w:val="18"/>
                <w:szCs w:val="18"/>
                <w:lang w:val="es-ES"/>
              </w:rPr>
            </w:pPr>
            <w:r w:rsidRPr="0022333F">
              <w:rPr>
                <w:rFonts w:asciiTheme="majorHAnsi" w:hAnsiTheme="majorHAnsi"/>
                <w:sz w:val="18"/>
                <w:szCs w:val="18"/>
              </w:rPr>
              <w:t>6.846 casos de policía</w:t>
            </w:r>
          </w:p>
        </w:tc>
        <w:tc>
          <w:tcPr>
            <w:tcW w:w="502" w:type="pct"/>
            <w:tcBorders>
              <w:top w:val="single" w:sz="4" w:space="0" w:color="000000" w:themeColor="text1"/>
              <w:left w:val="single" w:sz="4" w:space="0" w:color="000000" w:themeColor="text1"/>
              <w:right w:val="single" w:sz="4" w:space="0" w:color="000000" w:themeColor="text1"/>
            </w:tcBorders>
            <w:vAlign w:val="center"/>
          </w:tcPr>
          <w:p w:rsidR="00822A58" w:rsidRPr="0022333F" w:rsidRDefault="00822A58" w:rsidP="00822A58">
            <w:pPr>
              <w:jc w:val="center"/>
              <w:rPr>
                <w:rFonts w:asciiTheme="majorHAnsi" w:hAnsiTheme="majorHAnsi" w:cs="Arial"/>
                <w:sz w:val="18"/>
                <w:szCs w:val="18"/>
              </w:rPr>
            </w:pPr>
            <w:r w:rsidRPr="0022333F">
              <w:rPr>
                <w:rFonts w:asciiTheme="majorHAnsi" w:hAnsiTheme="majorHAnsi" w:cs="Arial"/>
                <w:sz w:val="18"/>
                <w:szCs w:val="18"/>
              </w:rPr>
              <w:t>Reducir en un 25% el índice de casos de policía en el municipio.</w:t>
            </w:r>
          </w:p>
        </w:tc>
        <w:tc>
          <w:tcPr>
            <w:tcW w:w="653" w:type="pct"/>
            <w:tcBorders>
              <w:top w:val="single" w:sz="4" w:space="0" w:color="000000" w:themeColor="text1"/>
              <w:left w:val="single" w:sz="4" w:space="0" w:color="000000" w:themeColor="text1"/>
              <w:right w:val="single" w:sz="4" w:space="0" w:color="000000" w:themeColor="text1"/>
            </w:tcBorders>
            <w:vAlign w:val="center"/>
          </w:tcPr>
          <w:p w:rsidR="00822A58" w:rsidRPr="0022333F" w:rsidRDefault="00822A58" w:rsidP="00822A58">
            <w:pPr>
              <w:jc w:val="center"/>
              <w:rPr>
                <w:rFonts w:asciiTheme="majorHAnsi" w:hAnsiTheme="majorHAnsi"/>
                <w:sz w:val="18"/>
                <w:szCs w:val="18"/>
              </w:rPr>
            </w:pPr>
            <w:r w:rsidRPr="0022333F">
              <w:rPr>
                <w:rFonts w:asciiTheme="majorHAnsi" w:hAnsiTheme="majorHAnsi"/>
                <w:sz w:val="18"/>
                <w:szCs w:val="18"/>
              </w:rPr>
              <w:t>Prevenir 1800 casos de policía, contravenciones o delitos durante el cuatrienio en el municipio.</w:t>
            </w:r>
          </w:p>
        </w:tc>
        <w:tc>
          <w:tcPr>
            <w:tcW w:w="560" w:type="pct"/>
            <w:tcBorders>
              <w:top w:val="single" w:sz="4" w:space="0" w:color="000000" w:themeColor="text1"/>
              <w:left w:val="single" w:sz="4" w:space="0" w:color="000000" w:themeColor="text1"/>
              <w:right w:val="single" w:sz="4" w:space="0" w:color="000000" w:themeColor="text1"/>
            </w:tcBorders>
            <w:vAlign w:val="center"/>
          </w:tcPr>
          <w:p w:rsidR="00822A58" w:rsidRPr="0022333F" w:rsidRDefault="00822A58" w:rsidP="00822A58">
            <w:pPr>
              <w:jc w:val="center"/>
              <w:rPr>
                <w:rFonts w:asciiTheme="majorHAnsi" w:hAnsiTheme="majorHAnsi" w:cs="Arial"/>
                <w:color w:val="000000"/>
                <w:sz w:val="18"/>
                <w:szCs w:val="18"/>
              </w:rPr>
            </w:pPr>
            <w:r>
              <w:rPr>
                <w:rFonts w:asciiTheme="majorHAnsi" w:hAnsiTheme="majorHAnsi" w:cs="Arial"/>
                <w:color w:val="000000"/>
                <w:sz w:val="18"/>
                <w:szCs w:val="18"/>
              </w:rPr>
              <w:t>Número de casos manejados por inspectores policiales</w:t>
            </w:r>
          </w:p>
          <w:p w:rsidR="00822A58" w:rsidRPr="0022333F" w:rsidRDefault="00822A58" w:rsidP="00822A58">
            <w:pPr>
              <w:jc w:val="center"/>
              <w:rPr>
                <w:rFonts w:asciiTheme="majorHAnsi" w:hAnsiTheme="majorHAnsi"/>
                <w:sz w:val="18"/>
                <w:szCs w:val="18"/>
              </w:rPr>
            </w:pPr>
          </w:p>
        </w:tc>
        <w:tc>
          <w:tcPr>
            <w:tcW w:w="504" w:type="pct"/>
            <w:vMerge w:val="restart"/>
            <w:tcBorders>
              <w:top w:val="single" w:sz="4" w:space="0" w:color="000000" w:themeColor="text1"/>
              <w:left w:val="single" w:sz="4" w:space="0" w:color="000000" w:themeColor="text1"/>
              <w:right w:val="single" w:sz="4" w:space="0" w:color="000000" w:themeColor="text1"/>
            </w:tcBorders>
            <w:vAlign w:val="center"/>
          </w:tcPr>
          <w:p w:rsidR="00822A58" w:rsidRPr="001531EF" w:rsidRDefault="00680BFE" w:rsidP="00822A58">
            <w:pPr>
              <w:jc w:val="center"/>
              <w:rPr>
                <w:rFonts w:asciiTheme="majorHAnsi" w:hAnsiTheme="majorHAnsi"/>
                <w:b/>
                <w:sz w:val="18"/>
                <w:szCs w:val="18"/>
              </w:rPr>
            </w:pPr>
            <w:r w:rsidRPr="001531EF">
              <w:rPr>
                <w:rFonts w:asciiTheme="majorHAnsi" w:hAnsiTheme="majorHAnsi"/>
                <w:b/>
                <w:sz w:val="20"/>
                <w:szCs w:val="18"/>
              </w:rPr>
              <w:t>JUSTICIA</w:t>
            </w:r>
          </w:p>
          <w:p w:rsidR="00822A58" w:rsidRPr="007668ED" w:rsidRDefault="00822A58" w:rsidP="00822A58">
            <w:pPr>
              <w:jc w:val="center"/>
              <w:rPr>
                <w:rFonts w:asciiTheme="majorHAnsi" w:hAnsiTheme="majorHAnsi"/>
                <w:b/>
                <w:sz w:val="18"/>
                <w:szCs w:val="18"/>
              </w:rPr>
            </w:pPr>
          </w:p>
        </w:tc>
      </w:tr>
      <w:tr w:rsidR="00822A58" w:rsidTr="00C56ACD">
        <w:trPr>
          <w:cantSplit/>
          <w:trHeight w:val="1477"/>
          <w:jc w:val="center"/>
        </w:trPr>
        <w:tc>
          <w:tcPr>
            <w:tcW w:w="192" w:type="pct"/>
            <w:vMerge/>
            <w:tcBorders>
              <w:left w:val="single" w:sz="4" w:space="0" w:color="000000" w:themeColor="text1"/>
              <w:right w:val="single" w:sz="4" w:space="0" w:color="000000" w:themeColor="text1"/>
            </w:tcBorders>
            <w:textDirection w:val="btLr"/>
            <w:vAlign w:val="center"/>
            <w:hideMark/>
          </w:tcPr>
          <w:p w:rsidR="00822A58" w:rsidRPr="0022333F" w:rsidRDefault="00822A58" w:rsidP="00822A58">
            <w:pPr>
              <w:ind w:left="113" w:right="113"/>
              <w:jc w:val="center"/>
              <w:rPr>
                <w:rFonts w:asciiTheme="majorHAnsi" w:hAnsiTheme="majorHAnsi"/>
                <w:b/>
                <w:sz w:val="18"/>
                <w:szCs w:val="18"/>
              </w:rPr>
            </w:pPr>
          </w:p>
        </w:tc>
        <w:tc>
          <w:tcPr>
            <w:tcW w:w="619" w:type="pct"/>
            <w:vMerge/>
            <w:tcBorders>
              <w:left w:val="single" w:sz="4" w:space="0" w:color="000000" w:themeColor="text1"/>
              <w:right w:val="single" w:sz="4" w:space="0" w:color="000000" w:themeColor="text1"/>
            </w:tcBorders>
            <w:vAlign w:val="center"/>
          </w:tcPr>
          <w:p w:rsidR="00822A58" w:rsidRPr="0022333F" w:rsidRDefault="00822A58" w:rsidP="00822A58">
            <w:pPr>
              <w:jc w:val="center"/>
              <w:rPr>
                <w:rFonts w:asciiTheme="majorHAnsi" w:hAnsiTheme="majorHAnsi"/>
                <w:sz w:val="18"/>
                <w:szCs w:val="18"/>
              </w:rPr>
            </w:pPr>
          </w:p>
        </w:tc>
        <w:tc>
          <w:tcPr>
            <w:tcW w:w="462" w:type="pct"/>
            <w:vMerge/>
            <w:tcBorders>
              <w:left w:val="single" w:sz="4" w:space="0" w:color="000000" w:themeColor="text1"/>
              <w:right w:val="single" w:sz="4" w:space="0" w:color="000000" w:themeColor="text1"/>
            </w:tcBorders>
            <w:vAlign w:val="center"/>
          </w:tcPr>
          <w:p w:rsidR="00822A58" w:rsidRPr="0022333F" w:rsidRDefault="00822A58" w:rsidP="00822A58">
            <w:pPr>
              <w:jc w:val="center"/>
              <w:rPr>
                <w:rFonts w:asciiTheme="majorHAnsi" w:hAnsiTheme="majorHAnsi"/>
                <w:b/>
                <w:sz w:val="18"/>
                <w:szCs w:val="18"/>
              </w:rPr>
            </w:pPr>
          </w:p>
        </w:tc>
        <w:tc>
          <w:tcPr>
            <w:tcW w:w="509" w:type="pct"/>
            <w:vMerge/>
            <w:tcBorders>
              <w:left w:val="single" w:sz="4" w:space="0" w:color="000000" w:themeColor="text1"/>
              <w:right w:val="single" w:sz="4" w:space="0" w:color="000000" w:themeColor="text1"/>
            </w:tcBorders>
            <w:vAlign w:val="center"/>
          </w:tcPr>
          <w:p w:rsidR="00822A58" w:rsidRPr="0022333F" w:rsidRDefault="00822A58" w:rsidP="00822A58">
            <w:pPr>
              <w:jc w:val="center"/>
              <w:rPr>
                <w:rFonts w:asciiTheme="majorHAnsi" w:hAnsiTheme="majorHAnsi"/>
                <w:b/>
                <w:sz w:val="18"/>
                <w:szCs w:val="18"/>
              </w:rPr>
            </w:pPr>
          </w:p>
        </w:tc>
        <w:tc>
          <w:tcPr>
            <w:tcW w:w="531" w:type="pct"/>
            <w:tcBorders>
              <w:top w:val="single" w:sz="4" w:space="0" w:color="000000" w:themeColor="text1"/>
              <w:left w:val="single" w:sz="4" w:space="0" w:color="000000" w:themeColor="text1"/>
              <w:right w:val="single" w:sz="4" w:space="0" w:color="000000" w:themeColor="text1"/>
            </w:tcBorders>
            <w:vAlign w:val="center"/>
          </w:tcPr>
          <w:p w:rsidR="00822A58" w:rsidRPr="007668ED" w:rsidRDefault="00822A58" w:rsidP="00822A58">
            <w:pPr>
              <w:jc w:val="center"/>
              <w:rPr>
                <w:rFonts w:asciiTheme="majorHAnsi" w:hAnsiTheme="majorHAnsi"/>
                <w:sz w:val="18"/>
                <w:szCs w:val="18"/>
              </w:rPr>
            </w:pPr>
            <w:r w:rsidRPr="007668ED">
              <w:rPr>
                <w:rFonts w:asciiTheme="majorHAnsi" w:hAnsiTheme="majorHAnsi"/>
                <w:sz w:val="18"/>
                <w:szCs w:val="18"/>
              </w:rPr>
              <w:t>Derechos Humanos</w:t>
            </w:r>
          </w:p>
        </w:tc>
        <w:tc>
          <w:tcPr>
            <w:tcW w:w="467" w:type="pct"/>
            <w:tcBorders>
              <w:top w:val="single" w:sz="4" w:space="0" w:color="000000" w:themeColor="text1"/>
              <w:left w:val="single" w:sz="4" w:space="0" w:color="000000" w:themeColor="text1"/>
              <w:right w:val="single" w:sz="4" w:space="0" w:color="000000" w:themeColor="text1"/>
            </w:tcBorders>
            <w:vAlign w:val="center"/>
          </w:tcPr>
          <w:p w:rsidR="00822A58" w:rsidRPr="0022333F" w:rsidRDefault="00822A58" w:rsidP="00822A58">
            <w:pPr>
              <w:jc w:val="center"/>
              <w:rPr>
                <w:rFonts w:asciiTheme="majorHAnsi" w:hAnsiTheme="majorHAnsi"/>
                <w:sz w:val="18"/>
                <w:szCs w:val="18"/>
              </w:rPr>
            </w:pPr>
            <w:r w:rsidRPr="0022333F">
              <w:rPr>
                <w:rFonts w:asciiTheme="majorHAnsi" w:hAnsiTheme="majorHAnsi"/>
                <w:sz w:val="18"/>
                <w:szCs w:val="18"/>
              </w:rPr>
              <w:t xml:space="preserve">38.809 habitantes de la población de </w:t>
            </w:r>
            <w:r w:rsidR="001A2FF8">
              <w:rPr>
                <w:rFonts w:asciiTheme="majorHAnsi" w:hAnsiTheme="majorHAnsi"/>
                <w:sz w:val="18"/>
                <w:szCs w:val="18"/>
              </w:rPr>
              <w:t>Valencia</w:t>
            </w:r>
          </w:p>
        </w:tc>
        <w:tc>
          <w:tcPr>
            <w:tcW w:w="502" w:type="pct"/>
            <w:tcBorders>
              <w:top w:val="single" w:sz="4" w:space="0" w:color="000000" w:themeColor="text1"/>
              <w:left w:val="single" w:sz="4" w:space="0" w:color="000000" w:themeColor="text1"/>
              <w:right w:val="single" w:sz="4" w:space="0" w:color="000000" w:themeColor="text1"/>
            </w:tcBorders>
            <w:vAlign w:val="center"/>
          </w:tcPr>
          <w:p w:rsidR="00822A58" w:rsidRPr="0022333F" w:rsidRDefault="00822A58" w:rsidP="00822A58">
            <w:pPr>
              <w:jc w:val="center"/>
              <w:rPr>
                <w:rFonts w:asciiTheme="majorHAnsi" w:hAnsiTheme="majorHAnsi"/>
                <w:sz w:val="18"/>
                <w:szCs w:val="18"/>
              </w:rPr>
            </w:pPr>
            <w:r w:rsidRPr="0022333F">
              <w:rPr>
                <w:rFonts w:asciiTheme="majorHAnsi" w:hAnsiTheme="majorHAnsi"/>
                <w:sz w:val="18"/>
                <w:szCs w:val="18"/>
              </w:rPr>
              <w:t>Prevenir el 100% de hechos victimizantes  con énfasis en la población vulnerable en el municipio.</w:t>
            </w:r>
          </w:p>
        </w:tc>
        <w:tc>
          <w:tcPr>
            <w:tcW w:w="653" w:type="pct"/>
            <w:tcBorders>
              <w:top w:val="single" w:sz="4" w:space="0" w:color="000000" w:themeColor="text1"/>
              <w:left w:val="single" w:sz="4" w:space="0" w:color="000000" w:themeColor="text1"/>
              <w:right w:val="single" w:sz="4" w:space="0" w:color="000000" w:themeColor="text1"/>
            </w:tcBorders>
            <w:vAlign w:val="center"/>
          </w:tcPr>
          <w:p w:rsidR="00822A58" w:rsidRPr="0022333F" w:rsidRDefault="00822A58" w:rsidP="00822A58">
            <w:pPr>
              <w:jc w:val="center"/>
              <w:rPr>
                <w:rFonts w:asciiTheme="majorHAnsi" w:hAnsiTheme="majorHAnsi"/>
                <w:sz w:val="18"/>
                <w:szCs w:val="18"/>
              </w:rPr>
            </w:pPr>
            <w:r w:rsidRPr="0022333F">
              <w:rPr>
                <w:rFonts w:asciiTheme="majorHAnsi" w:hAnsiTheme="majorHAnsi"/>
                <w:sz w:val="18"/>
                <w:szCs w:val="18"/>
              </w:rPr>
              <w:t>Implementar un programa de asistencia de atención y ayuda humanitaria durante el cuatrienio e</w:t>
            </w:r>
            <w:r>
              <w:rPr>
                <w:rFonts w:asciiTheme="majorHAnsi" w:hAnsiTheme="majorHAnsi"/>
                <w:sz w:val="18"/>
                <w:szCs w:val="18"/>
              </w:rPr>
              <w:t xml:space="preserve">n los doce </w:t>
            </w:r>
            <w:r w:rsidRPr="0022333F">
              <w:rPr>
                <w:rFonts w:asciiTheme="majorHAnsi" w:hAnsiTheme="majorHAnsi"/>
                <w:sz w:val="18"/>
                <w:szCs w:val="18"/>
              </w:rPr>
              <w:t>corregimientos para la población urbana y rural</w:t>
            </w:r>
          </w:p>
        </w:tc>
        <w:tc>
          <w:tcPr>
            <w:tcW w:w="560" w:type="pct"/>
            <w:tcBorders>
              <w:left w:val="single" w:sz="4" w:space="0" w:color="000000" w:themeColor="text1"/>
              <w:right w:val="single" w:sz="4" w:space="0" w:color="000000" w:themeColor="text1"/>
            </w:tcBorders>
            <w:vAlign w:val="center"/>
          </w:tcPr>
          <w:p w:rsidR="00822A58" w:rsidRPr="00822A58" w:rsidRDefault="00822A58" w:rsidP="00822A58">
            <w:pPr>
              <w:jc w:val="center"/>
              <w:rPr>
                <w:rFonts w:asciiTheme="majorHAnsi" w:hAnsiTheme="majorHAnsi" w:cs="Arial"/>
                <w:color w:val="000000"/>
                <w:sz w:val="18"/>
                <w:szCs w:val="18"/>
              </w:rPr>
            </w:pPr>
            <w:r w:rsidRPr="00822A58">
              <w:rPr>
                <w:rFonts w:asciiTheme="majorHAnsi" w:hAnsiTheme="majorHAnsi" w:cs="Arial"/>
                <w:color w:val="000000"/>
                <w:sz w:val="18"/>
                <w:szCs w:val="18"/>
              </w:rPr>
              <w:t>Número de acciones y campañas realizadas para la prevención de la violencia intrafamiliar</w:t>
            </w:r>
          </w:p>
          <w:p w:rsidR="00822A58" w:rsidRPr="0022333F" w:rsidRDefault="00822A58" w:rsidP="00822A58">
            <w:pPr>
              <w:jc w:val="center"/>
              <w:rPr>
                <w:rFonts w:asciiTheme="majorHAnsi" w:hAnsiTheme="majorHAnsi"/>
                <w:sz w:val="18"/>
                <w:szCs w:val="18"/>
              </w:rPr>
            </w:pPr>
          </w:p>
        </w:tc>
        <w:tc>
          <w:tcPr>
            <w:tcW w:w="504" w:type="pct"/>
            <w:vMerge/>
            <w:tcBorders>
              <w:left w:val="single" w:sz="4" w:space="0" w:color="000000" w:themeColor="text1"/>
              <w:right w:val="single" w:sz="4" w:space="0" w:color="000000" w:themeColor="text1"/>
            </w:tcBorders>
            <w:vAlign w:val="center"/>
          </w:tcPr>
          <w:p w:rsidR="00822A58" w:rsidRPr="0022333F" w:rsidRDefault="00822A58" w:rsidP="00822A58">
            <w:pPr>
              <w:jc w:val="center"/>
              <w:rPr>
                <w:rFonts w:asciiTheme="majorHAnsi" w:hAnsiTheme="majorHAnsi"/>
                <w:sz w:val="18"/>
                <w:szCs w:val="18"/>
              </w:rPr>
            </w:pPr>
          </w:p>
        </w:tc>
      </w:tr>
      <w:tr w:rsidR="00822A58" w:rsidTr="00C56ACD">
        <w:trPr>
          <w:cantSplit/>
          <w:trHeight w:val="1702"/>
          <w:jc w:val="center"/>
        </w:trPr>
        <w:tc>
          <w:tcPr>
            <w:tcW w:w="192" w:type="pct"/>
            <w:vMerge/>
            <w:tcBorders>
              <w:left w:val="single" w:sz="4" w:space="0" w:color="000000" w:themeColor="text1"/>
              <w:right w:val="single" w:sz="4" w:space="0" w:color="000000" w:themeColor="text1"/>
            </w:tcBorders>
            <w:textDirection w:val="btLr"/>
            <w:vAlign w:val="center"/>
            <w:hideMark/>
          </w:tcPr>
          <w:p w:rsidR="00822A58" w:rsidRPr="0022333F" w:rsidRDefault="00822A58" w:rsidP="00822A58">
            <w:pPr>
              <w:ind w:left="113" w:right="113"/>
              <w:jc w:val="center"/>
              <w:rPr>
                <w:rFonts w:asciiTheme="majorHAnsi" w:hAnsiTheme="majorHAnsi"/>
                <w:b/>
                <w:sz w:val="18"/>
                <w:szCs w:val="18"/>
              </w:rPr>
            </w:pPr>
          </w:p>
        </w:tc>
        <w:tc>
          <w:tcPr>
            <w:tcW w:w="619" w:type="pct"/>
            <w:vMerge/>
            <w:tcBorders>
              <w:left w:val="single" w:sz="4" w:space="0" w:color="000000" w:themeColor="text1"/>
              <w:right w:val="single" w:sz="4" w:space="0" w:color="000000" w:themeColor="text1"/>
            </w:tcBorders>
            <w:vAlign w:val="center"/>
          </w:tcPr>
          <w:p w:rsidR="00822A58" w:rsidRPr="0022333F" w:rsidRDefault="00822A58" w:rsidP="00822A58">
            <w:pPr>
              <w:jc w:val="center"/>
              <w:rPr>
                <w:rFonts w:asciiTheme="majorHAnsi" w:hAnsiTheme="majorHAnsi"/>
                <w:sz w:val="18"/>
                <w:szCs w:val="18"/>
              </w:rPr>
            </w:pPr>
          </w:p>
        </w:tc>
        <w:tc>
          <w:tcPr>
            <w:tcW w:w="462" w:type="pct"/>
            <w:vMerge/>
            <w:tcBorders>
              <w:left w:val="single" w:sz="4" w:space="0" w:color="000000" w:themeColor="text1"/>
              <w:right w:val="single" w:sz="4" w:space="0" w:color="000000" w:themeColor="text1"/>
            </w:tcBorders>
            <w:vAlign w:val="center"/>
          </w:tcPr>
          <w:p w:rsidR="00822A58" w:rsidRPr="0022333F" w:rsidRDefault="00822A58" w:rsidP="00822A58">
            <w:pPr>
              <w:jc w:val="center"/>
              <w:rPr>
                <w:rFonts w:asciiTheme="majorHAnsi" w:hAnsiTheme="majorHAnsi"/>
                <w:sz w:val="18"/>
                <w:szCs w:val="18"/>
              </w:rPr>
            </w:pPr>
          </w:p>
        </w:tc>
        <w:tc>
          <w:tcPr>
            <w:tcW w:w="509" w:type="pct"/>
            <w:vMerge/>
            <w:tcBorders>
              <w:left w:val="single" w:sz="4" w:space="0" w:color="000000" w:themeColor="text1"/>
              <w:right w:val="single" w:sz="4" w:space="0" w:color="000000" w:themeColor="text1"/>
            </w:tcBorders>
            <w:vAlign w:val="center"/>
          </w:tcPr>
          <w:p w:rsidR="00822A58" w:rsidRPr="0022333F" w:rsidRDefault="00822A58" w:rsidP="00822A58">
            <w:pPr>
              <w:jc w:val="center"/>
              <w:rPr>
                <w:rFonts w:asciiTheme="majorHAnsi" w:hAnsiTheme="majorHAnsi"/>
                <w:sz w:val="18"/>
                <w:szCs w:val="18"/>
              </w:rPr>
            </w:pPr>
          </w:p>
        </w:tc>
        <w:tc>
          <w:tcPr>
            <w:tcW w:w="531" w:type="pct"/>
            <w:tcBorders>
              <w:top w:val="single" w:sz="4" w:space="0" w:color="000000" w:themeColor="text1"/>
              <w:left w:val="single" w:sz="4" w:space="0" w:color="000000" w:themeColor="text1"/>
              <w:right w:val="single" w:sz="4" w:space="0" w:color="000000" w:themeColor="text1"/>
            </w:tcBorders>
            <w:vAlign w:val="center"/>
          </w:tcPr>
          <w:p w:rsidR="00822A58" w:rsidRPr="007668ED" w:rsidRDefault="00822A58" w:rsidP="00822A58">
            <w:pPr>
              <w:jc w:val="center"/>
              <w:rPr>
                <w:rFonts w:asciiTheme="majorHAnsi" w:hAnsiTheme="majorHAnsi"/>
                <w:sz w:val="18"/>
                <w:szCs w:val="18"/>
              </w:rPr>
            </w:pPr>
            <w:r w:rsidRPr="007668ED">
              <w:rPr>
                <w:rFonts w:asciiTheme="majorHAnsi" w:hAnsiTheme="majorHAnsi"/>
                <w:sz w:val="18"/>
                <w:szCs w:val="18"/>
              </w:rPr>
              <w:t>Atención integral a las víctimas del conflicto</w:t>
            </w:r>
          </w:p>
        </w:tc>
        <w:tc>
          <w:tcPr>
            <w:tcW w:w="467" w:type="pct"/>
            <w:tcBorders>
              <w:top w:val="single" w:sz="4" w:space="0" w:color="000000" w:themeColor="text1"/>
              <w:left w:val="single" w:sz="4" w:space="0" w:color="000000" w:themeColor="text1"/>
              <w:right w:val="single" w:sz="4" w:space="0" w:color="000000" w:themeColor="text1"/>
            </w:tcBorders>
            <w:vAlign w:val="center"/>
          </w:tcPr>
          <w:p w:rsidR="00822A58" w:rsidRPr="00102FBB" w:rsidRDefault="00E5529B" w:rsidP="00822A58">
            <w:pPr>
              <w:jc w:val="center"/>
              <w:rPr>
                <w:rFonts w:asciiTheme="majorHAnsi" w:hAnsiTheme="majorHAnsi"/>
                <w:color w:val="C00000"/>
                <w:sz w:val="18"/>
                <w:szCs w:val="18"/>
              </w:rPr>
            </w:pPr>
            <w:r w:rsidRPr="00E5529B">
              <w:rPr>
                <w:rFonts w:asciiTheme="majorHAnsi" w:hAnsiTheme="majorHAnsi"/>
                <w:sz w:val="18"/>
                <w:szCs w:val="18"/>
              </w:rPr>
              <w:t>15.135 personas en condición de desplazamiento</w:t>
            </w:r>
            <w:r>
              <w:rPr>
                <w:rFonts w:asciiTheme="majorHAnsi" w:hAnsiTheme="majorHAnsi"/>
                <w:color w:val="C00000"/>
                <w:sz w:val="18"/>
                <w:szCs w:val="18"/>
              </w:rPr>
              <w:t>.</w:t>
            </w:r>
          </w:p>
        </w:tc>
        <w:tc>
          <w:tcPr>
            <w:tcW w:w="502" w:type="pct"/>
            <w:tcBorders>
              <w:top w:val="single" w:sz="4" w:space="0" w:color="000000" w:themeColor="text1"/>
              <w:left w:val="single" w:sz="4" w:space="0" w:color="000000" w:themeColor="text1"/>
              <w:right w:val="single" w:sz="4" w:space="0" w:color="000000" w:themeColor="text1"/>
            </w:tcBorders>
            <w:vAlign w:val="center"/>
          </w:tcPr>
          <w:p w:rsidR="00822A58" w:rsidRPr="0022333F" w:rsidRDefault="00822A58" w:rsidP="00822A58">
            <w:pPr>
              <w:jc w:val="center"/>
              <w:rPr>
                <w:rFonts w:asciiTheme="majorHAnsi" w:hAnsiTheme="majorHAnsi"/>
                <w:sz w:val="18"/>
                <w:szCs w:val="18"/>
              </w:rPr>
            </w:pPr>
            <w:r w:rsidRPr="0022333F">
              <w:rPr>
                <w:rFonts w:asciiTheme="majorHAnsi" w:hAnsiTheme="majorHAnsi"/>
                <w:sz w:val="18"/>
                <w:szCs w:val="18"/>
              </w:rPr>
              <w:t>Implementar un programa que repare integralmente a las víctimas del conflicto</w:t>
            </w:r>
          </w:p>
        </w:tc>
        <w:tc>
          <w:tcPr>
            <w:tcW w:w="653"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822A58" w:rsidRPr="0022333F" w:rsidRDefault="00822A58" w:rsidP="00822A58">
            <w:pPr>
              <w:jc w:val="center"/>
              <w:rPr>
                <w:rFonts w:asciiTheme="majorHAnsi" w:hAnsiTheme="majorHAnsi"/>
                <w:sz w:val="18"/>
                <w:szCs w:val="18"/>
              </w:rPr>
            </w:pPr>
            <w:r w:rsidRPr="0022333F">
              <w:rPr>
                <w:rFonts w:asciiTheme="majorHAnsi" w:hAnsiTheme="majorHAnsi"/>
                <w:sz w:val="18"/>
                <w:szCs w:val="18"/>
              </w:rPr>
              <w:t>Reparar un 20%de las victimas de conformidad con la ley de víctimas durante los 4 años.</w:t>
            </w:r>
          </w:p>
        </w:tc>
        <w:tc>
          <w:tcPr>
            <w:tcW w:w="560" w:type="pct"/>
            <w:tcBorders>
              <w:left w:val="single" w:sz="4" w:space="0" w:color="000000" w:themeColor="text1"/>
              <w:right w:val="single" w:sz="4" w:space="0" w:color="000000" w:themeColor="text1"/>
            </w:tcBorders>
            <w:vAlign w:val="center"/>
          </w:tcPr>
          <w:p w:rsidR="00822A58" w:rsidRDefault="00D92AD7" w:rsidP="00822A58">
            <w:pPr>
              <w:jc w:val="center"/>
            </w:pPr>
            <w:r>
              <w:rPr>
                <w:rFonts w:asciiTheme="majorHAnsi" w:hAnsiTheme="majorHAnsi" w:cs="Arial"/>
                <w:color w:val="000000"/>
                <w:sz w:val="18"/>
                <w:szCs w:val="18"/>
              </w:rPr>
              <w:t>A</w:t>
            </w:r>
            <w:r w:rsidR="00822A58">
              <w:rPr>
                <w:rFonts w:asciiTheme="majorHAnsi" w:hAnsiTheme="majorHAnsi" w:cs="Arial"/>
                <w:color w:val="000000"/>
                <w:sz w:val="18"/>
                <w:szCs w:val="18"/>
              </w:rPr>
              <w:t>cciones de p</w:t>
            </w:r>
            <w:r w:rsidR="00822A58" w:rsidRPr="00822A58">
              <w:rPr>
                <w:rFonts w:asciiTheme="majorHAnsi" w:hAnsiTheme="majorHAnsi" w:cs="Arial"/>
                <w:color w:val="000000"/>
                <w:sz w:val="18"/>
                <w:szCs w:val="18"/>
              </w:rPr>
              <w:t>revención para proteger integralmente a niños, niñas y adolescentes en riesgo de reclutamiento</w:t>
            </w:r>
            <w:r w:rsidR="00822A58">
              <w:rPr>
                <w:rFonts w:asciiTheme="majorHAnsi" w:hAnsiTheme="majorHAnsi" w:cs="Arial"/>
                <w:color w:val="000000"/>
                <w:sz w:val="18"/>
                <w:szCs w:val="18"/>
              </w:rPr>
              <w:t>.</w:t>
            </w:r>
          </w:p>
          <w:p w:rsidR="00822A58" w:rsidRPr="0022333F" w:rsidRDefault="00822A58" w:rsidP="00822A58">
            <w:pPr>
              <w:jc w:val="center"/>
              <w:rPr>
                <w:rFonts w:asciiTheme="majorHAnsi" w:hAnsiTheme="majorHAnsi"/>
                <w:sz w:val="18"/>
                <w:szCs w:val="18"/>
              </w:rPr>
            </w:pPr>
          </w:p>
        </w:tc>
        <w:tc>
          <w:tcPr>
            <w:tcW w:w="504" w:type="pct"/>
            <w:vMerge/>
            <w:tcBorders>
              <w:left w:val="single" w:sz="4" w:space="0" w:color="000000" w:themeColor="text1"/>
              <w:right w:val="single" w:sz="4" w:space="0" w:color="000000" w:themeColor="text1"/>
            </w:tcBorders>
            <w:vAlign w:val="center"/>
          </w:tcPr>
          <w:p w:rsidR="00822A58" w:rsidRPr="0022333F" w:rsidRDefault="00822A58" w:rsidP="00822A58">
            <w:pPr>
              <w:jc w:val="center"/>
              <w:rPr>
                <w:rFonts w:asciiTheme="majorHAnsi" w:hAnsiTheme="majorHAnsi"/>
                <w:sz w:val="18"/>
                <w:szCs w:val="18"/>
              </w:rPr>
            </w:pPr>
          </w:p>
        </w:tc>
      </w:tr>
      <w:tr w:rsidR="00822A58" w:rsidTr="00C56ACD">
        <w:trPr>
          <w:cantSplit/>
          <w:trHeight w:val="585"/>
          <w:jc w:val="center"/>
        </w:trPr>
        <w:tc>
          <w:tcPr>
            <w:tcW w:w="192" w:type="pct"/>
            <w:vMerge/>
            <w:tcBorders>
              <w:left w:val="single" w:sz="4" w:space="0" w:color="000000" w:themeColor="text1"/>
              <w:bottom w:val="single" w:sz="4" w:space="0" w:color="000000" w:themeColor="text1"/>
              <w:right w:val="single" w:sz="4" w:space="0" w:color="000000" w:themeColor="text1"/>
            </w:tcBorders>
            <w:textDirection w:val="btLr"/>
            <w:vAlign w:val="center"/>
            <w:hideMark/>
          </w:tcPr>
          <w:p w:rsidR="00822A58" w:rsidRPr="0022333F" w:rsidRDefault="00822A58" w:rsidP="00822A58">
            <w:pPr>
              <w:ind w:left="113" w:right="113"/>
              <w:jc w:val="center"/>
              <w:rPr>
                <w:rFonts w:asciiTheme="majorHAnsi" w:hAnsiTheme="majorHAnsi"/>
                <w:b/>
                <w:sz w:val="18"/>
                <w:szCs w:val="18"/>
              </w:rPr>
            </w:pPr>
          </w:p>
        </w:tc>
        <w:tc>
          <w:tcPr>
            <w:tcW w:w="619" w:type="pct"/>
            <w:vMerge/>
            <w:tcBorders>
              <w:left w:val="single" w:sz="4" w:space="0" w:color="000000" w:themeColor="text1"/>
              <w:bottom w:val="single" w:sz="4" w:space="0" w:color="000000" w:themeColor="text1"/>
              <w:right w:val="single" w:sz="4" w:space="0" w:color="000000" w:themeColor="text1"/>
            </w:tcBorders>
            <w:vAlign w:val="center"/>
          </w:tcPr>
          <w:p w:rsidR="00822A58" w:rsidRPr="0022333F" w:rsidRDefault="00822A58" w:rsidP="00822A58">
            <w:pPr>
              <w:jc w:val="center"/>
              <w:rPr>
                <w:rFonts w:asciiTheme="majorHAnsi" w:hAnsiTheme="majorHAnsi"/>
                <w:sz w:val="18"/>
                <w:szCs w:val="18"/>
              </w:rPr>
            </w:pPr>
          </w:p>
        </w:tc>
        <w:tc>
          <w:tcPr>
            <w:tcW w:w="462" w:type="pct"/>
            <w:vMerge/>
            <w:tcBorders>
              <w:left w:val="single" w:sz="4" w:space="0" w:color="000000" w:themeColor="text1"/>
              <w:bottom w:val="single" w:sz="4" w:space="0" w:color="000000" w:themeColor="text1"/>
              <w:right w:val="single" w:sz="4" w:space="0" w:color="000000" w:themeColor="text1"/>
            </w:tcBorders>
            <w:vAlign w:val="center"/>
          </w:tcPr>
          <w:p w:rsidR="00822A58" w:rsidRPr="0022333F" w:rsidRDefault="00822A58" w:rsidP="00822A58">
            <w:pPr>
              <w:jc w:val="center"/>
              <w:rPr>
                <w:rFonts w:asciiTheme="majorHAnsi" w:hAnsiTheme="majorHAnsi"/>
                <w:sz w:val="18"/>
                <w:szCs w:val="18"/>
              </w:rPr>
            </w:pPr>
          </w:p>
        </w:tc>
        <w:tc>
          <w:tcPr>
            <w:tcW w:w="509" w:type="pct"/>
            <w:vMerge/>
            <w:tcBorders>
              <w:left w:val="single" w:sz="4" w:space="0" w:color="000000" w:themeColor="text1"/>
              <w:bottom w:val="single" w:sz="4" w:space="0" w:color="000000" w:themeColor="text1"/>
              <w:right w:val="single" w:sz="4" w:space="0" w:color="000000" w:themeColor="text1"/>
            </w:tcBorders>
            <w:vAlign w:val="center"/>
          </w:tcPr>
          <w:p w:rsidR="00822A58" w:rsidRPr="0022333F" w:rsidRDefault="00822A58" w:rsidP="00822A58">
            <w:pPr>
              <w:jc w:val="center"/>
              <w:rPr>
                <w:rFonts w:asciiTheme="majorHAnsi" w:hAnsiTheme="majorHAnsi"/>
                <w:sz w:val="18"/>
                <w:szCs w:val="18"/>
              </w:rPr>
            </w:pPr>
          </w:p>
        </w:tc>
        <w:tc>
          <w:tcPr>
            <w:tcW w:w="531" w:type="pct"/>
            <w:tcBorders>
              <w:left w:val="single" w:sz="4" w:space="0" w:color="000000" w:themeColor="text1"/>
              <w:bottom w:val="single" w:sz="4" w:space="0" w:color="000000" w:themeColor="text1"/>
              <w:right w:val="single" w:sz="4" w:space="0" w:color="000000" w:themeColor="text1"/>
            </w:tcBorders>
            <w:vAlign w:val="center"/>
          </w:tcPr>
          <w:p w:rsidR="00822A58" w:rsidRPr="00822A58" w:rsidRDefault="00822A58" w:rsidP="00822A58">
            <w:pPr>
              <w:jc w:val="center"/>
              <w:rPr>
                <w:rFonts w:asciiTheme="majorHAnsi" w:hAnsiTheme="majorHAnsi"/>
                <w:sz w:val="18"/>
                <w:szCs w:val="18"/>
              </w:rPr>
            </w:pPr>
            <w:r w:rsidRPr="00822A58">
              <w:rPr>
                <w:rFonts w:asciiTheme="majorHAnsi" w:hAnsiTheme="majorHAnsi"/>
                <w:sz w:val="18"/>
                <w:szCs w:val="18"/>
              </w:rPr>
              <w:t>Fortalecimiento Institucional</w:t>
            </w:r>
          </w:p>
        </w:tc>
        <w:tc>
          <w:tcPr>
            <w:tcW w:w="467" w:type="pct"/>
            <w:tcBorders>
              <w:left w:val="single" w:sz="4" w:space="0" w:color="000000" w:themeColor="text1"/>
              <w:bottom w:val="single" w:sz="4" w:space="0" w:color="000000" w:themeColor="text1"/>
              <w:right w:val="single" w:sz="4" w:space="0" w:color="000000" w:themeColor="text1"/>
            </w:tcBorders>
            <w:vAlign w:val="center"/>
          </w:tcPr>
          <w:p w:rsidR="00822A58" w:rsidRPr="0022333F" w:rsidRDefault="00822A58" w:rsidP="00822A58">
            <w:pPr>
              <w:jc w:val="center"/>
              <w:rPr>
                <w:rFonts w:asciiTheme="majorHAnsi" w:hAnsiTheme="majorHAnsi"/>
                <w:sz w:val="18"/>
                <w:szCs w:val="18"/>
              </w:rPr>
            </w:pPr>
            <w:r w:rsidRPr="0022333F">
              <w:rPr>
                <w:rFonts w:asciiTheme="majorHAnsi" w:hAnsiTheme="majorHAnsi"/>
                <w:sz w:val="18"/>
                <w:szCs w:val="18"/>
              </w:rPr>
              <w:t>20% de condiciones requeridas</w:t>
            </w:r>
          </w:p>
        </w:tc>
        <w:tc>
          <w:tcPr>
            <w:tcW w:w="502" w:type="pct"/>
            <w:tcBorders>
              <w:left w:val="single" w:sz="4" w:space="0" w:color="000000" w:themeColor="text1"/>
              <w:bottom w:val="single" w:sz="4" w:space="0" w:color="000000" w:themeColor="text1"/>
              <w:right w:val="single" w:sz="4" w:space="0" w:color="000000" w:themeColor="text1"/>
            </w:tcBorders>
            <w:vAlign w:val="center"/>
          </w:tcPr>
          <w:p w:rsidR="00822A58" w:rsidRPr="0022333F" w:rsidRDefault="00822A58" w:rsidP="00822A58">
            <w:pPr>
              <w:jc w:val="center"/>
              <w:rPr>
                <w:rFonts w:asciiTheme="majorHAnsi" w:hAnsiTheme="majorHAnsi"/>
                <w:sz w:val="18"/>
                <w:szCs w:val="18"/>
              </w:rPr>
            </w:pPr>
            <w:r w:rsidRPr="0022333F">
              <w:rPr>
                <w:rFonts w:asciiTheme="majorHAnsi" w:hAnsiTheme="majorHAnsi"/>
                <w:sz w:val="18"/>
                <w:szCs w:val="18"/>
              </w:rPr>
              <w:t>Reducir en un 50% las deficiencias en las dependencias municipales</w:t>
            </w:r>
          </w:p>
        </w:tc>
        <w:tc>
          <w:tcPr>
            <w:tcW w:w="653"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822A58" w:rsidRPr="0022333F" w:rsidRDefault="00822A58" w:rsidP="00822A58">
            <w:pPr>
              <w:jc w:val="center"/>
              <w:rPr>
                <w:rFonts w:asciiTheme="majorHAnsi" w:hAnsiTheme="majorHAnsi" w:cs="Tahoma"/>
                <w:color w:val="000000"/>
                <w:sz w:val="18"/>
                <w:szCs w:val="18"/>
              </w:rPr>
            </w:pPr>
            <w:r w:rsidRPr="0022333F">
              <w:rPr>
                <w:rFonts w:asciiTheme="majorHAnsi" w:hAnsiTheme="majorHAnsi" w:cs="Tahoma"/>
                <w:color w:val="000000"/>
                <w:sz w:val="18"/>
                <w:szCs w:val="18"/>
              </w:rPr>
              <w:t>Implementar 2 acciones o programas. (Inspección rural de policía móvil  e institucionalizar la comisaria de familia). Durante el cuatrienio para los 12 corregimientos</w:t>
            </w:r>
          </w:p>
          <w:p w:rsidR="00822A58" w:rsidRPr="0022333F" w:rsidRDefault="00822A58" w:rsidP="00822A58">
            <w:pPr>
              <w:jc w:val="center"/>
              <w:rPr>
                <w:rFonts w:asciiTheme="majorHAnsi" w:hAnsiTheme="majorHAnsi" w:cs="Tahoma"/>
                <w:color w:val="000000"/>
                <w:sz w:val="18"/>
                <w:szCs w:val="18"/>
              </w:rPr>
            </w:pPr>
          </w:p>
        </w:tc>
        <w:tc>
          <w:tcPr>
            <w:tcW w:w="560" w:type="pct"/>
            <w:tcBorders>
              <w:left w:val="single" w:sz="4" w:space="0" w:color="000000" w:themeColor="text1"/>
              <w:bottom w:val="single" w:sz="4" w:space="0" w:color="000000" w:themeColor="text1"/>
              <w:right w:val="single" w:sz="4" w:space="0" w:color="000000" w:themeColor="text1"/>
            </w:tcBorders>
            <w:vAlign w:val="center"/>
          </w:tcPr>
          <w:p w:rsidR="00822A58" w:rsidRPr="0022333F" w:rsidRDefault="00822A58" w:rsidP="00822A58">
            <w:pPr>
              <w:jc w:val="center"/>
              <w:rPr>
                <w:rFonts w:asciiTheme="majorHAnsi" w:hAnsiTheme="majorHAnsi"/>
                <w:sz w:val="18"/>
                <w:szCs w:val="18"/>
              </w:rPr>
            </w:pPr>
          </w:p>
          <w:p w:rsidR="00822A58" w:rsidRPr="0022333F" w:rsidRDefault="00822A58" w:rsidP="00822A58">
            <w:pPr>
              <w:jc w:val="center"/>
              <w:rPr>
                <w:rFonts w:asciiTheme="majorHAnsi" w:hAnsiTheme="majorHAnsi"/>
                <w:sz w:val="18"/>
                <w:szCs w:val="18"/>
              </w:rPr>
            </w:pPr>
          </w:p>
          <w:p w:rsidR="00822A58" w:rsidRPr="0022333F" w:rsidRDefault="00822A58" w:rsidP="00822A58">
            <w:pPr>
              <w:jc w:val="center"/>
              <w:rPr>
                <w:rFonts w:asciiTheme="majorHAnsi" w:hAnsiTheme="majorHAnsi"/>
                <w:sz w:val="18"/>
                <w:szCs w:val="18"/>
              </w:rPr>
            </w:pPr>
          </w:p>
          <w:p w:rsidR="00822A58" w:rsidRPr="0022333F" w:rsidRDefault="00822A58" w:rsidP="00822A58">
            <w:pPr>
              <w:jc w:val="center"/>
              <w:rPr>
                <w:rFonts w:asciiTheme="majorHAnsi" w:hAnsiTheme="majorHAnsi"/>
                <w:sz w:val="18"/>
                <w:szCs w:val="18"/>
              </w:rPr>
            </w:pPr>
            <w:r w:rsidRPr="0022333F">
              <w:rPr>
                <w:rFonts w:asciiTheme="majorHAnsi" w:hAnsiTheme="majorHAnsi"/>
                <w:sz w:val="18"/>
                <w:szCs w:val="18"/>
              </w:rPr>
              <w:t>Logros institucionales</w:t>
            </w:r>
          </w:p>
          <w:p w:rsidR="00822A58" w:rsidRPr="0022333F" w:rsidRDefault="00822A58" w:rsidP="00822A58">
            <w:pPr>
              <w:jc w:val="center"/>
              <w:rPr>
                <w:rFonts w:asciiTheme="majorHAnsi" w:hAnsiTheme="majorHAnsi"/>
                <w:sz w:val="18"/>
                <w:szCs w:val="18"/>
              </w:rPr>
            </w:pPr>
          </w:p>
        </w:tc>
        <w:tc>
          <w:tcPr>
            <w:tcW w:w="504" w:type="pct"/>
            <w:vMerge/>
            <w:tcBorders>
              <w:left w:val="single" w:sz="4" w:space="0" w:color="000000" w:themeColor="text1"/>
              <w:bottom w:val="single" w:sz="4" w:space="0" w:color="000000" w:themeColor="text1"/>
              <w:right w:val="single" w:sz="4" w:space="0" w:color="000000" w:themeColor="text1"/>
            </w:tcBorders>
            <w:vAlign w:val="center"/>
          </w:tcPr>
          <w:p w:rsidR="00822A58" w:rsidRPr="0022333F" w:rsidRDefault="00822A58" w:rsidP="00822A58">
            <w:pPr>
              <w:jc w:val="center"/>
              <w:rPr>
                <w:rFonts w:asciiTheme="majorHAnsi" w:hAnsiTheme="majorHAnsi"/>
                <w:sz w:val="18"/>
                <w:szCs w:val="18"/>
              </w:rPr>
            </w:pPr>
          </w:p>
        </w:tc>
      </w:tr>
    </w:tbl>
    <w:p w:rsidR="00822A58" w:rsidRDefault="00822A58" w:rsidP="00FB53D5">
      <w:pPr>
        <w:jc w:val="center"/>
        <w:rPr>
          <w:rFonts w:asciiTheme="majorHAnsi" w:hAnsiTheme="majorHAnsi"/>
          <w:b/>
          <w:sz w:val="24"/>
          <w:szCs w:val="24"/>
        </w:rPr>
      </w:pPr>
    </w:p>
    <w:p w:rsidR="005101B9" w:rsidRDefault="005101B9" w:rsidP="00FB53D5">
      <w:pPr>
        <w:jc w:val="center"/>
        <w:rPr>
          <w:rFonts w:asciiTheme="majorHAnsi" w:hAnsiTheme="majorHAnsi"/>
          <w:b/>
          <w:sz w:val="24"/>
          <w:szCs w:val="24"/>
        </w:rPr>
      </w:pPr>
      <w:r>
        <w:rPr>
          <w:rFonts w:asciiTheme="majorHAnsi" w:hAnsiTheme="majorHAnsi"/>
          <w:b/>
          <w:sz w:val="24"/>
          <w:szCs w:val="24"/>
        </w:rPr>
        <w:t>MATRIZ DE PROGRAMAS Y SUBPROGRAMAS</w:t>
      </w:r>
    </w:p>
    <w:tbl>
      <w:tblPr>
        <w:tblStyle w:val="Tablaconcuadrcula"/>
        <w:tblW w:w="5000" w:type="pct"/>
        <w:jc w:val="center"/>
        <w:tblLook w:val="04A0" w:firstRow="1" w:lastRow="0" w:firstColumn="1" w:lastColumn="0" w:noHBand="0" w:noVBand="1"/>
      </w:tblPr>
      <w:tblGrid>
        <w:gridCol w:w="560"/>
        <w:gridCol w:w="1516"/>
        <w:gridCol w:w="1474"/>
        <w:gridCol w:w="1574"/>
        <w:gridCol w:w="1525"/>
        <w:gridCol w:w="1358"/>
        <w:gridCol w:w="1763"/>
        <w:gridCol w:w="1628"/>
        <w:gridCol w:w="1493"/>
        <w:gridCol w:w="1463"/>
      </w:tblGrid>
      <w:tr w:rsidR="00B84A8B" w:rsidRPr="00E3008D" w:rsidTr="00C56ACD">
        <w:trPr>
          <w:cantSplit/>
          <w:trHeight w:val="598"/>
          <w:jc w:val="center"/>
        </w:trPr>
        <w:tc>
          <w:tcPr>
            <w:tcW w:w="136" w:type="pct"/>
            <w:shd w:val="clear" w:color="auto" w:fill="FABF8F" w:themeFill="accent6" w:themeFillTint="99"/>
            <w:textDirection w:val="btLr"/>
            <w:vAlign w:val="center"/>
          </w:tcPr>
          <w:p w:rsidR="002F790E" w:rsidRPr="00E3008D" w:rsidRDefault="002F790E" w:rsidP="002E6607">
            <w:pPr>
              <w:ind w:left="113" w:right="113"/>
              <w:jc w:val="center"/>
              <w:rPr>
                <w:rFonts w:asciiTheme="majorHAnsi" w:hAnsiTheme="majorHAnsi"/>
                <w:b/>
                <w:sz w:val="18"/>
                <w:szCs w:val="18"/>
              </w:rPr>
            </w:pPr>
            <w:r>
              <w:rPr>
                <w:rFonts w:asciiTheme="majorHAnsi" w:hAnsiTheme="majorHAnsi"/>
                <w:b/>
                <w:sz w:val="18"/>
                <w:szCs w:val="18"/>
              </w:rPr>
              <w:t>EJE</w:t>
            </w:r>
          </w:p>
        </w:tc>
        <w:tc>
          <w:tcPr>
            <w:tcW w:w="540" w:type="pct"/>
            <w:shd w:val="clear" w:color="auto" w:fill="FABF8F" w:themeFill="accent6" w:themeFillTint="99"/>
            <w:vAlign w:val="center"/>
          </w:tcPr>
          <w:p w:rsidR="002F790E" w:rsidRPr="00E3008D" w:rsidRDefault="002F790E" w:rsidP="002E6607">
            <w:pPr>
              <w:jc w:val="center"/>
              <w:rPr>
                <w:rFonts w:asciiTheme="majorHAnsi" w:hAnsiTheme="majorHAnsi"/>
                <w:b/>
                <w:sz w:val="18"/>
                <w:szCs w:val="18"/>
              </w:rPr>
            </w:pPr>
            <w:r w:rsidRPr="00E3008D">
              <w:rPr>
                <w:rFonts w:asciiTheme="majorHAnsi" w:hAnsiTheme="majorHAnsi"/>
                <w:b/>
                <w:sz w:val="18"/>
                <w:szCs w:val="18"/>
              </w:rPr>
              <w:t>OBJETIVO ESTRATÉGICO</w:t>
            </w:r>
          </w:p>
        </w:tc>
        <w:tc>
          <w:tcPr>
            <w:tcW w:w="493" w:type="pct"/>
            <w:shd w:val="clear" w:color="auto" w:fill="FABF8F" w:themeFill="accent6" w:themeFillTint="99"/>
            <w:vAlign w:val="center"/>
          </w:tcPr>
          <w:p w:rsidR="002F790E" w:rsidRDefault="002F790E" w:rsidP="002E6607">
            <w:pPr>
              <w:jc w:val="center"/>
              <w:rPr>
                <w:rFonts w:asciiTheme="majorHAnsi" w:hAnsiTheme="majorHAnsi"/>
                <w:b/>
                <w:sz w:val="18"/>
                <w:szCs w:val="18"/>
              </w:rPr>
            </w:pPr>
            <w:r>
              <w:rPr>
                <w:rFonts w:asciiTheme="majorHAnsi" w:hAnsiTheme="majorHAnsi"/>
                <w:b/>
                <w:sz w:val="18"/>
                <w:szCs w:val="18"/>
              </w:rPr>
              <w:t>ESTRATEGIA</w:t>
            </w:r>
          </w:p>
        </w:tc>
        <w:tc>
          <w:tcPr>
            <w:tcW w:w="560" w:type="pct"/>
            <w:shd w:val="clear" w:color="auto" w:fill="FABF8F" w:themeFill="accent6" w:themeFillTint="99"/>
            <w:vAlign w:val="center"/>
          </w:tcPr>
          <w:p w:rsidR="002F790E" w:rsidRPr="00E3008D" w:rsidRDefault="002F790E" w:rsidP="002E6607">
            <w:pPr>
              <w:jc w:val="center"/>
              <w:rPr>
                <w:rFonts w:asciiTheme="majorHAnsi" w:hAnsiTheme="majorHAnsi"/>
                <w:b/>
                <w:sz w:val="18"/>
                <w:szCs w:val="18"/>
              </w:rPr>
            </w:pPr>
            <w:r>
              <w:rPr>
                <w:rFonts w:asciiTheme="majorHAnsi" w:hAnsiTheme="majorHAnsi"/>
                <w:b/>
                <w:sz w:val="18"/>
                <w:szCs w:val="18"/>
              </w:rPr>
              <w:t xml:space="preserve">PROGRAMA </w:t>
            </w:r>
            <w:r w:rsidR="00543E8C">
              <w:rPr>
                <w:rFonts w:asciiTheme="majorHAnsi" w:hAnsiTheme="majorHAnsi"/>
                <w:b/>
                <w:sz w:val="18"/>
                <w:szCs w:val="18"/>
              </w:rPr>
              <w:t>ESTRATÉGICO</w:t>
            </w:r>
          </w:p>
        </w:tc>
        <w:tc>
          <w:tcPr>
            <w:tcW w:w="528" w:type="pct"/>
            <w:shd w:val="clear" w:color="auto" w:fill="FABF8F" w:themeFill="accent6" w:themeFillTint="99"/>
            <w:vAlign w:val="center"/>
          </w:tcPr>
          <w:p w:rsidR="002F790E" w:rsidRPr="00E3008D" w:rsidRDefault="002F790E" w:rsidP="002E6607">
            <w:pPr>
              <w:jc w:val="center"/>
              <w:rPr>
                <w:rFonts w:asciiTheme="majorHAnsi" w:hAnsiTheme="majorHAnsi"/>
                <w:b/>
                <w:sz w:val="18"/>
                <w:szCs w:val="18"/>
              </w:rPr>
            </w:pPr>
            <w:r>
              <w:rPr>
                <w:rFonts w:asciiTheme="majorHAnsi" w:hAnsiTheme="majorHAnsi"/>
                <w:b/>
                <w:sz w:val="18"/>
                <w:szCs w:val="18"/>
              </w:rPr>
              <w:t>SUBPROGRAMA</w:t>
            </w:r>
          </w:p>
        </w:tc>
        <w:tc>
          <w:tcPr>
            <w:tcW w:w="485" w:type="pct"/>
            <w:shd w:val="clear" w:color="auto" w:fill="FABF8F" w:themeFill="accent6" w:themeFillTint="99"/>
            <w:vAlign w:val="center"/>
          </w:tcPr>
          <w:p w:rsidR="002F790E" w:rsidRPr="00E3008D" w:rsidRDefault="003D7098" w:rsidP="002E6607">
            <w:pPr>
              <w:jc w:val="center"/>
              <w:rPr>
                <w:rFonts w:asciiTheme="majorHAnsi" w:hAnsiTheme="majorHAnsi"/>
                <w:b/>
                <w:sz w:val="18"/>
                <w:szCs w:val="18"/>
              </w:rPr>
            </w:pPr>
            <w:r>
              <w:rPr>
                <w:rFonts w:asciiTheme="majorHAnsi" w:hAnsiTheme="majorHAnsi"/>
                <w:b/>
                <w:sz w:val="18"/>
                <w:szCs w:val="18"/>
              </w:rPr>
              <w:t>LÍNEA</w:t>
            </w:r>
            <w:r w:rsidR="002F790E">
              <w:rPr>
                <w:rFonts w:asciiTheme="majorHAnsi" w:hAnsiTheme="majorHAnsi"/>
                <w:b/>
                <w:sz w:val="18"/>
                <w:szCs w:val="18"/>
              </w:rPr>
              <w:t xml:space="preserve"> BASE</w:t>
            </w:r>
          </w:p>
        </w:tc>
        <w:tc>
          <w:tcPr>
            <w:tcW w:w="626" w:type="pct"/>
            <w:shd w:val="clear" w:color="auto" w:fill="FABF8F" w:themeFill="accent6" w:themeFillTint="99"/>
            <w:vAlign w:val="center"/>
          </w:tcPr>
          <w:p w:rsidR="002F790E" w:rsidRPr="00E3008D" w:rsidRDefault="002F790E" w:rsidP="002E6607">
            <w:pPr>
              <w:jc w:val="center"/>
              <w:rPr>
                <w:rFonts w:asciiTheme="majorHAnsi" w:hAnsiTheme="majorHAnsi"/>
                <w:b/>
                <w:sz w:val="18"/>
                <w:szCs w:val="18"/>
              </w:rPr>
            </w:pPr>
            <w:r>
              <w:rPr>
                <w:rFonts w:asciiTheme="majorHAnsi" w:hAnsiTheme="majorHAnsi"/>
                <w:b/>
                <w:sz w:val="18"/>
                <w:szCs w:val="18"/>
              </w:rPr>
              <w:t>META DE RESULTADO</w:t>
            </w:r>
          </w:p>
        </w:tc>
        <w:tc>
          <w:tcPr>
            <w:tcW w:w="579" w:type="pct"/>
            <w:shd w:val="clear" w:color="auto" w:fill="FABF8F" w:themeFill="accent6" w:themeFillTint="99"/>
            <w:vAlign w:val="center"/>
          </w:tcPr>
          <w:p w:rsidR="002F790E" w:rsidRPr="00E3008D" w:rsidRDefault="002F790E" w:rsidP="002E6607">
            <w:pPr>
              <w:jc w:val="center"/>
              <w:rPr>
                <w:rFonts w:asciiTheme="majorHAnsi" w:hAnsiTheme="majorHAnsi"/>
                <w:b/>
                <w:sz w:val="18"/>
                <w:szCs w:val="18"/>
              </w:rPr>
            </w:pPr>
            <w:r w:rsidRPr="00E3008D">
              <w:rPr>
                <w:rFonts w:asciiTheme="majorHAnsi" w:hAnsiTheme="majorHAnsi"/>
                <w:b/>
                <w:sz w:val="18"/>
                <w:szCs w:val="18"/>
              </w:rPr>
              <w:t>META DE PRODUCTO</w:t>
            </w:r>
          </w:p>
        </w:tc>
        <w:tc>
          <w:tcPr>
            <w:tcW w:w="532" w:type="pct"/>
            <w:shd w:val="clear" w:color="auto" w:fill="FABF8F" w:themeFill="accent6" w:themeFillTint="99"/>
            <w:vAlign w:val="center"/>
          </w:tcPr>
          <w:p w:rsidR="002F790E" w:rsidRPr="00E3008D" w:rsidRDefault="002F790E" w:rsidP="002E6607">
            <w:pPr>
              <w:jc w:val="center"/>
              <w:rPr>
                <w:rFonts w:asciiTheme="majorHAnsi" w:hAnsiTheme="majorHAnsi"/>
                <w:b/>
                <w:sz w:val="18"/>
                <w:szCs w:val="18"/>
              </w:rPr>
            </w:pPr>
            <w:r>
              <w:rPr>
                <w:rFonts w:asciiTheme="majorHAnsi" w:hAnsiTheme="majorHAnsi"/>
                <w:b/>
                <w:sz w:val="18"/>
                <w:szCs w:val="18"/>
              </w:rPr>
              <w:t>INDICADOR</w:t>
            </w:r>
          </w:p>
        </w:tc>
        <w:tc>
          <w:tcPr>
            <w:tcW w:w="521" w:type="pct"/>
            <w:shd w:val="clear" w:color="auto" w:fill="FABF8F" w:themeFill="accent6" w:themeFillTint="99"/>
            <w:vAlign w:val="center"/>
          </w:tcPr>
          <w:p w:rsidR="002F790E" w:rsidRPr="00E3008D" w:rsidRDefault="002F790E" w:rsidP="002E6607">
            <w:pPr>
              <w:jc w:val="center"/>
              <w:rPr>
                <w:rFonts w:asciiTheme="majorHAnsi" w:hAnsiTheme="majorHAnsi"/>
                <w:b/>
                <w:sz w:val="18"/>
                <w:szCs w:val="18"/>
              </w:rPr>
            </w:pPr>
            <w:r>
              <w:rPr>
                <w:rFonts w:asciiTheme="majorHAnsi" w:hAnsiTheme="majorHAnsi"/>
                <w:b/>
                <w:sz w:val="18"/>
                <w:szCs w:val="18"/>
              </w:rPr>
              <w:t>SECTOR DE COMPETENCIA</w:t>
            </w:r>
          </w:p>
        </w:tc>
      </w:tr>
      <w:tr w:rsidR="00B84A8B" w:rsidRPr="00E3008D" w:rsidTr="00C56ACD">
        <w:trPr>
          <w:cantSplit/>
          <w:trHeight w:val="513"/>
          <w:jc w:val="center"/>
        </w:trPr>
        <w:tc>
          <w:tcPr>
            <w:tcW w:w="136" w:type="pct"/>
            <w:vMerge w:val="restart"/>
            <w:textDirection w:val="btLr"/>
            <w:vAlign w:val="center"/>
          </w:tcPr>
          <w:p w:rsidR="00592B69" w:rsidRPr="00E3008D" w:rsidRDefault="00592B69" w:rsidP="002E6607">
            <w:pPr>
              <w:ind w:left="113" w:right="113"/>
              <w:jc w:val="center"/>
              <w:rPr>
                <w:rFonts w:asciiTheme="majorHAnsi" w:hAnsiTheme="majorHAnsi"/>
                <w:sz w:val="18"/>
                <w:szCs w:val="18"/>
              </w:rPr>
            </w:pPr>
            <w:r>
              <w:rPr>
                <w:rFonts w:asciiTheme="majorHAnsi" w:hAnsiTheme="majorHAnsi"/>
                <w:b/>
                <w:sz w:val="28"/>
                <w:szCs w:val="28"/>
              </w:rPr>
              <w:t>SOCIOCULTURAL</w:t>
            </w:r>
          </w:p>
        </w:tc>
        <w:tc>
          <w:tcPr>
            <w:tcW w:w="540" w:type="pct"/>
            <w:vMerge w:val="restart"/>
            <w:vAlign w:val="center"/>
          </w:tcPr>
          <w:p w:rsidR="00592B69" w:rsidRPr="008D592F" w:rsidRDefault="00592B69" w:rsidP="002E6607">
            <w:pPr>
              <w:jc w:val="center"/>
              <w:rPr>
                <w:rFonts w:asciiTheme="majorHAnsi" w:hAnsiTheme="majorHAnsi"/>
                <w:sz w:val="18"/>
                <w:szCs w:val="18"/>
              </w:rPr>
            </w:pPr>
            <w:r>
              <w:rPr>
                <w:rFonts w:asciiTheme="majorHAnsi" w:hAnsiTheme="majorHAnsi"/>
                <w:sz w:val="18"/>
                <w:szCs w:val="18"/>
              </w:rPr>
              <w:t>Brindar atención integral a la infancia y adolescencia, a través de la implementación de una política pública, con el fin de hacer posible la garantía de derechos en la construcción de una sociedad más equitativa y prospera en Valencia.</w:t>
            </w:r>
          </w:p>
        </w:tc>
        <w:tc>
          <w:tcPr>
            <w:tcW w:w="493" w:type="pct"/>
            <w:vMerge w:val="restart"/>
            <w:vAlign w:val="center"/>
          </w:tcPr>
          <w:p w:rsidR="00592B69" w:rsidRPr="00BB3CA1" w:rsidRDefault="00592B69" w:rsidP="002E6607">
            <w:pPr>
              <w:jc w:val="center"/>
              <w:rPr>
                <w:rFonts w:asciiTheme="majorHAnsi" w:hAnsiTheme="majorHAnsi"/>
                <w:sz w:val="18"/>
                <w:szCs w:val="18"/>
              </w:rPr>
            </w:pPr>
            <w:r>
              <w:rPr>
                <w:rFonts w:asciiTheme="majorHAnsi" w:hAnsiTheme="majorHAnsi"/>
                <w:sz w:val="18"/>
                <w:szCs w:val="18"/>
              </w:rPr>
              <w:t>Implementación de una política pública, la cual de cumplimiento a la  garantía de los derechos de ciudadanía</w:t>
            </w:r>
            <w:r w:rsidR="0009371F">
              <w:rPr>
                <w:rFonts w:asciiTheme="majorHAnsi" w:hAnsiTheme="majorHAnsi"/>
                <w:sz w:val="18"/>
                <w:szCs w:val="18"/>
              </w:rPr>
              <w:t>.</w:t>
            </w:r>
          </w:p>
        </w:tc>
        <w:tc>
          <w:tcPr>
            <w:tcW w:w="560" w:type="pct"/>
            <w:vMerge w:val="restart"/>
            <w:vAlign w:val="center"/>
          </w:tcPr>
          <w:p w:rsidR="00592B69" w:rsidRPr="00E97E7B" w:rsidRDefault="00592B69" w:rsidP="002E6607">
            <w:pPr>
              <w:jc w:val="center"/>
              <w:rPr>
                <w:rFonts w:asciiTheme="majorHAnsi" w:hAnsiTheme="majorHAnsi"/>
                <w:b/>
                <w:sz w:val="18"/>
                <w:szCs w:val="18"/>
              </w:rPr>
            </w:pPr>
            <w:r w:rsidRPr="00E97E7B">
              <w:rPr>
                <w:rFonts w:asciiTheme="majorHAnsi" w:hAnsiTheme="majorHAnsi"/>
                <w:b/>
                <w:sz w:val="18"/>
                <w:szCs w:val="18"/>
              </w:rPr>
              <w:t>INFANCIA Y ADOLESCENCIA</w:t>
            </w:r>
          </w:p>
        </w:tc>
        <w:tc>
          <w:tcPr>
            <w:tcW w:w="528" w:type="pct"/>
            <w:vAlign w:val="center"/>
          </w:tcPr>
          <w:p w:rsidR="00592B69" w:rsidRPr="002F790E" w:rsidRDefault="00592B69" w:rsidP="002E6607">
            <w:pPr>
              <w:jc w:val="center"/>
              <w:rPr>
                <w:rFonts w:asciiTheme="majorHAnsi" w:hAnsiTheme="majorHAnsi"/>
                <w:sz w:val="18"/>
                <w:szCs w:val="18"/>
                <w:lang w:val="es-ES"/>
              </w:rPr>
            </w:pPr>
            <w:r w:rsidRPr="002F790E">
              <w:rPr>
                <w:rFonts w:asciiTheme="majorHAnsi" w:hAnsiTheme="majorHAnsi"/>
                <w:sz w:val="18"/>
                <w:szCs w:val="18"/>
              </w:rPr>
              <w:t xml:space="preserve">Todos </w:t>
            </w:r>
            <w:r w:rsidR="00B84A8B">
              <w:rPr>
                <w:rFonts w:asciiTheme="majorHAnsi" w:hAnsiTheme="majorHAnsi"/>
                <w:sz w:val="18"/>
                <w:szCs w:val="18"/>
              </w:rPr>
              <w:t>v</w:t>
            </w:r>
            <w:r w:rsidRPr="002F790E">
              <w:rPr>
                <w:rFonts w:asciiTheme="majorHAnsi" w:hAnsiTheme="majorHAnsi"/>
                <w:sz w:val="18"/>
                <w:szCs w:val="18"/>
              </w:rPr>
              <w:t>ivos</w:t>
            </w:r>
          </w:p>
        </w:tc>
        <w:tc>
          <w:tcPr>
            <w:tcW w:w="485" w:type="pct"/>
            <w:vAlign w:val="center"/>
          </w:tcPr>
          <w:p w:rsidR="00592B69" w:rsidRPr="008D592F" w:rsidRDefault="00592B69" w:rsidP="002E6607">
            <w:pPr>
              <w:jc w:val="center"/>
              <w:rPr>
                <w:rFonts w:asciiTheme="majorHAnsi" w:hAnsiTheme="majorHAnsi" w:cs="Arial"/>
                <w:sz w:val="18"/>
                <w:szCs w:val="18"/>
              </w:rPr>
            </w:pPr>
            <w:r>
              <w:rPr>
                <w:rFonts w:asciiTheme="majorHAnsi" w:hAnsiTheme="majorHAnsi" w:cs="Arial"/>
                <w:sz w:val="18"/>
                <w:szCs w:val="18"/>
              </w:rPr>
              <w:t>7. 942 niños de 0-5 años</w:t>
            </w:r>
            <w:r w:rsidR="002E6607">
              <w:rPr>
                <w:rFonts w:asciiTheme="majorHAnsi" w:hAnsiTheme="majorHAnsi" w:cs="Arial"/>
                <w:sz w:val="18"/>
                <w:szCs w:val="18"/>
              </w:rPr>
              <w:t>.</w:t>
            </w:r>
          </w:p>
        </w:tc>
        <w:tc>
          <w:tcPr>
            <w:tcW w:w="626" w:type="pct"/>
            <w:shd w:val="clear" w:color="auto" w:fill="auto"/>
            <w:vAlign w:val="center"/>
          </w:tcPr>
          <w:p w:rsidR="00592B69" w:rsidRPr="008D592F" w:rsidRDefault="00592B69" w:rsidP="002E6607">
            <w:pPr>
              <w:jc w:val="center"/>
              <w:rPr>
                <w:rFonts w:asciiTheme="majorHAnsi" w:hAnsiTheme="majorHAnsi"/>
                <w:sz w:val="18"/>
                <w:szCs w:val="18"/>
              </w:rPr>
            </w:pPr>
            <w:r>
              <w:rPr>
                <w:rFonts w:asciiTheme="majorHAnsi" w:hAnsiTheme="majorHAnsi"/>
                <w:sz w:val="18"/>
                <w:szCs w:val="18"/>
              </w:rPr>
              <w:t>Atender integralmente al 100% de las gestantes de la base de datos</w:t>
            </w:r>
            <w:r w:rsidR="002E6607">
              <w:rPr>
                <w:rFonts w:asciiTheme="majorHAnsi" w:hAnsiTheme="majorHAnsi"/>
                <w:sz w:val="18"/>
                <w:szCs w:val="18"/>
              </w:rPr>
              <w:t>.</w:t>
            </w:r>
          </w:p>
        </w:tc>
        <w:tc>
          <w:tcPr>
            <w:tcW w:w="579" w:type="pct"/>
            <w:vAlign w:val="center"/>
          </w:tcPr>
          <w:p w:rsidR="00592B69" w:rsidRPr="008D592F" w:rsidRDefault="00592B69" w:rsidP="002E6607">
            <w:pPr>
              <w:jc w:val="center"/>
              <w:rPr>
                <w:rFonts w:asciiTheme="majorHAnsi" w:hAnsiTheme="majorHAnsi"/>
                <w:sz w:val="18"/>
                <w:szCs w:val="18"/>
              </w:rPr>
            </w:pPr>
            <w:r>
              <w:rPr>
                <w:rFonts w:asciiTheme="majorHAnsi" w:hAnsiTheme="majorHAnsi"/>
                <w:sz w:val="18"/>
                <w:szCs w:val="18"/>
              </w:rPr>
              <w:t>Desarrollar acciones de Promoción  y Prevención  en 1500 gestantes durante el cuatrienio</w:t>
            </w:r>
            <w:r w:rsidR="002E6607">
              <w:rPr>
                <w:rFonts w:asciiTheme="majorHAnsi" w:hAnsiTheme="majorHAnsi"/>
                <w:sz w:val="18"/>
                <w:szCs w:val="18"/>
              </w:rPr>
              <w:t>.</w:t>
            </w:r>
          </w:p>
        </w:tc>
        <w:tc>
          <w:tcPr>
            <w:tcW w:w="532" w:type="pct"/>
            <w:shd w:val="clear" w:color="auto" w:fill="auto"/>
            <w:vAlign w:val="center"/>
          </w:tcPr>
          <w:p w:rsidR="00592B69" w:rsidRPr="008D592F" w:rsidRDefault="00592B69" w:rsidP="002E6607">
            <w:pPr>
              <w:jc w:val="center"/>
              <w:rPr>
                <w:rFonts w:asciiTheme="majorHAnsi" w:hAnsiTheme="majorHAnsi"/>
                <w:sz w:val="18"/>
                <w:szCs w:val="18"/>
              </w:rPr>
            </w:pPr>
            <w:r>
              <w:rPr>
                <w:rFonts w:asciiTheme="majorHAnsi" w:hAnsiTheme="majorHAnsi"/>
                <w:sz w:val="18"/>
                <w:szCs w:val="18"/>
              </w:rPr>
              <w:t>Mortalidad materna</w:t>
            </w:r>
            <w:r w:rsidR="00B84A8B">
              <w:rPr>
                <w:rFonts w:asciiTheme="majorHAnsi" w:hAnsiTheme="majorHAnsi"/>
                <w:sz w:val="18"/>
                <w:szCs w:val="18"/>
              </w:rPr>
              <w:t>.</w:t>
            </w:r>
          </w:p>
        </w:tc>
        <w:tc>
          <w:tcPr>
            <w:tcW w:w="521" w:type="pct"/>
            <w:vMerge w:val="restart"/>
            <w:shd w:val="clear" w:color="auto" w:fill="auto"/>
            <w:vAlign w:val="center"/>
          </w:tcPr>
          <w:p w:rsidR="00592B69" w:rsidRPr="005B7CE0" w:rsidRDefault="00680BFE" w:rsidP="002E6607">
            <w:pPr>
              <w:jc w:val="center"/>
              <w:rPr>
                <w:rFonts w:asciiTheme="majorHAnsi" w:hAnsiTheme="majorHAnsi"/>
                <w:b/>
                <w:sz w:val="20"/>
                <w:szCs w:val="18"/>
              </w:rPr>
            </w:pPr>
            <w:r w:rsidRPr="005B7CE0">
              <w:rPr>
                <w:rFonts w:asciiTheme="majorHAnsi" w:hAnsiTheme="majorHAnsi"/>
                <w:b/>
                <w:sz w:val="20"/>
                <w:szCs w:val="18"/>
              </w:rPr>
              <w:t>SALUD</w:t>
            </w:r>
          </w:p>
          <w:p w:rsidR="00592B69" w:rsidRPr="00592B69" w:rsidRDefault="00592B69" w:rsidP="002E6607">
            <w:pPr>
              <w:jc w:val="center"/>
              <w:rPr>
                <w:rFonts w:asciiTheme="majorHAnsi" w:hAnsiTheme="majorHAnsi"/>
                <w:b/>
                <w:sz w:val="20"/>
                <w:szCs w:val="18"/>
              </w:rPr>
            </w:pPr>
          </w:p>
        </w:tc>
      </w:tr>
      <w:tr w:rsidR="00B84A8B" w:rsidRPr="00E3008D" w:rsidTr="00C56ACD">
        <w:trPr>
          <w:cantSplit/>
          <w:trHeight w:val="510"/>
          <w:jc w:val="center"/>
        </w:trPr>
        <w:tc>
          <w:tcPr>
            <w:tcW w:w="136" w:type="pct"/>
            <w:vMerge/>
            <w:textDirection w:val="btLr"/>
            <w:vAlign w:val="center"/>
          </w:tcPr>
          <w:p w:rsidR="00592B69" w:rsidRDefault="00592B69" w:rsidP="002E6607">
            <w:pPr>
              <w:ind w:left="113" w:right="113"/>
              <w:jc w:val="center"/>
              <w:rPr>
                <w:rFonts w:asciiTheme="majorHAnsi" w:hAnsiTheme="majorHAnsi"/>
                <w:b/>
                <w:sz w:val="28"/>
                <w:szCs w:val="28"/>
              </w:rPr>
            </w:pPr>
          </w:p>
        </w:tc>
        <w:tc>
          <w:tcPr>
            <w:tcW w:w="540" w:type="pct"/>
            <w:vMerge/>
            <w:vAlign w:val="center"/>
          </w:tcPr>
          <w:p w:rsidR="00592B69" w:rsidRDefault="00592B69" w:rsidP="002E6607">
            <w:pPr>
              <w:jc w:val="center"/>
              <w:rPr>
                <w:rFonts w:asciiTheme="majorHAnsi" w:hAnsiTheme="majorHAnsi"/>
                <w:sz w:val="18"/>
                <w:szCs w:val="18"/>
              </w:rPr>
            </w:pPr>
          </w:p>
        </w:tc>
        <w:tc>
          <w:tcPr>
            <w:tcW w:w="493" w:type="pct"/>
            <w:vMerge/>
            <w:vAlign w:val="center"/>
          </w:tcPr>
          <w:p w:rsidR="00592B69" w:rsidRPr="00504D66" w:rsidRDefault="00592B69" w:rsidP="002E6607">
            <w:pPr>
              <w:jc w:val="center"/>
              <w:rPr>
                <w:rFonts w:asciiTheme="majorHAnsi" w:hAnsiTheme="majorHAnsi"/>
                <w:sz w:val="18"/>
                <w:szCs w:val="18"/>
              </w:rPr>
            </w:pPr>
          </w:p>
        </w:tc>
        <w:tc>
          <w:tcPr>
            <w:tcW w:w="560" w:type="pct"/>
            <w:vMerge/>
            <w:vAlign w:val="center"/>
          </w:tcPr>
          <w:p w:rsidR="00592B69" w:rsidRPr="00504D66" w:rsidRDefault="00592B69" w:rsidP="002E6607">
            <w:pPr>
              <w:jc w:val="center"/>
              <w:rPr>
                <w:rFonts w:asciiTheme="majorHAnsi" w:hAnsiTheme="majorHAnsi"/>
                <w:sz w:val="18"/>
                <w:szCs w:val="18"/>
              </w:rPr>
            </w:pPr>
          </w:p>
        </w:tc>
        <w:tc>
          <w:tcPr>
            <w:tcW w:w="528" w:type="pct"/>
            <w:shd w:val="clear" w:color="auto" w:fill="auto"/>
            <w:vAlign w:val="center"/>
          </w:tcPr>
          <w:p w:rsidR="00592B69" w:rsidRPr="002F790E" w:rsidRDefault="00592B69" w:rsidP="002E6607">
            <w:pPr>
              <w:jc w:val="center"/>
              <w:rPr>
                <w:rFonts w:asciiTheme="majorHAnsi" w:hAnsiTheme="majorHAnsi"/>
                <w:sz w:val="18"/>
                <w:szCs w:val="18"/>
                <w:lang w:val="es-ES"/>
              </w:rPr>
            </w:pPr>
            <w:r w:rsidRPr="002F790E">
              <w:rPr>
                <w:rFonts w:asciiTheme="majorHAnsi" w:hAnsiTheme="majorHAnsi"/>
                <w:sz w:val="18"/>
                <w:szCs w:val="18"/>
                <w:lang w:val="es-ES"/>
              </w:rPr>
              <w:t xml:space="preserve">Todos con </w:t>
            </w:r>
            <w:r>
              <w:rPr>
                <w:rFonts w:asciiTheme="majorHAnsi" w:hAnsiTheme="majorHAnsi"/>
                <w:sz w:val="18"/>
                <w:szCs w:val="18"/>
                <w:lang w:val="es-ES"/>
              </w:rPr>
              <w:t>f</w:t>
            </w:r>
            <w:r w:rsidRPr="002F790E">
              <w:rPr>
                <w:rFonts w:asciiTheme="majorHAnsi" w:hAnsiTheme="majorHAnsi"/>
                <w:sz w:val="18"/>
                <w:szCs w:val="18"/>
                <w:lang w:val="es-ES"/>
              </w:rPr>
              <w:t>amilia</w:t>
            </w:r>
          </w:p>
        </w:tc>
        <w:tc>
          <w:tcPr>
            <w:tcW w:w="485" w:type="pct"/>
            <w:shd w:val="clear" w:color="auto" w:fill="auto"/>
            <w:vAlign w:val="center"/>
          </w:tcPr>
          <w:p w:rsidR="00592B69" w:rsidRPr="00767F83" w:rsidRDefault="00592B69" w:rsidP="002E6607">
            <w:pPr>
              <w:jc w:val="center"/>
              <w:rPr>
                <w:rFonts w:asciiTheme="majorHAnsi" w:hAnsiTheme="majorHAnsi" w:cs="Arial"/>
                <w:sz w:val="18"/>
                <w:szCs w:val="18"/>
              </w:rPr>
            </w:pPr>
            <w:r>
              <w:rPr>
                <w:rFonts w:asciiTheme="majorHAnsi" w:hAnsiTheme="majorHAnsi" w:cs="Arial"/>
                <w:sz w:val="18"/>
                <w:szCs w:val="18"/>
              </w:rPr>
              <w:t>N</w:t>
            </w:r>
            <w:r w:rsidRPr="00767F83">
              <w:rPr>
                <w:rFonts w:asciiTheme="majorHAnsi" w:hAnsiTheme="majorHAnsi" w:cs="Arial"/>
                <w:sz w:val="18"/>
                <w:szCs w:val="18"/>
              </w:rPr>
              <w:t>o existen registros</w:t>
            </w:r>
            <w:r w:rsidR="002E6607">
              <w:rPr>
                <w:rFonts w:asciiTheme="majorHAnsi" w:hAnsiTheme="majorHAnsi" w:cs="Arial"/>
                <w:sz w:val="18"/>
                <w:szCs w:val="18"/>
              </w:rPr>
              <w:t>.</w:t>
            </w:r>
          </w:p>
        </w:tc>
        <w:tc>
          <w:tcPr>
            <w:tcW w:w="626" w:type="pct"/>
            <w:shd w:val="clear" w:color="auto" w:fill="auto"/>
            <w:vAlign w:val="center"/>
          </w:tcPr>
          <w:p w:rsidR="00592B69" w:rsidRPr="00767F83" w:rsidRDefault="00592B69" w:rsidP="002E6607">
            <w:pPr>
              <w:jc w:val="center"/>
              <w:rPr>
                <w:rFonts w:asciiTheme="majorHAnsi" w:hAnsiTheme="majorHAnsi"/>
                <w:sz w:val="18"/>
                <w:szCs w:val="18"/>
              </w:rPr>
            </w:pPr>
            <w:r w:rsidRPr="00767F83">
              <w:rPr>
                <w:rFonts w:asciiTheme="majorHAnsi" w:hAnsiTheme="majorHAnsi"/>
                <w:sz w:val="18"/>
                <w:szCs w:val="18"/>
              </w:rPr>
              <w:t>Implementar programas de hogares sustitutos o paso para niños</w:t>
            </w:r>
            <w:r w:rsidR="00B84A8B">
              <w:rPr>
                <w:rFonts w:asciiTheme="majorHAnsi" w:hAnsiTheme="majorHAnsi"/>
                <w:sz w:val="18"/>
                <w:szCs w:val="18"/>
              </w:rPr>
              <w:t>, niñas y adolescentes</w:t>
            </w:r>
            <w:r w:rsidRPr="00767F83">
              <w:rPr>
                <w:rFonts w:asciiTheme="majorHAnsi" w:hAnsiTheme="majorHAnsi"/>
                <w:sz w:val="18"/>
                <w:szCs w:val="18"/>
              </w:rPr>
              <w:t xml:space="preserve"> que no tengan familia</w:t>
            </w:r>
          </w:p>
        </w:tc>
        <w:tc>
          <w:tcPr>
            <w:tcW w:w="579" w:type="pct"/>
            <w:shd w:val="clear" w:color="auto" w:fill="auto"/>
            <w:vAlign w:val="center"/>
          </w:tcPr>
          <w:p w:rsidR="00592B69" w:rsidRPr="00767F83" w:rsidRDefault="00592B69" w:rsidP="002E6607">
            <w:pPr>
              <w:jc w:val="center"/>
              <w:rPr>
                <w:rFonts w:asciiTheme="majorHAnsi" w:hAnsiTheme="majorHAnsi"/>
                <w:sz w:val="18"/>
                <w:szCs w:val="18"/>
              </w:rPr>
            </w:pPr>
            <w:r w:rsidRPr="00767F83">
              <w:rPr>
                <w:rFonts w:asciiTheme="majorHAnsi" w:hAnsiTheme="majorHAnsi"/>
                <w:sz w:val="18"/>
                <w:szCs w:val="18"/>
              </w:rPr>
              <w:t>Levantar línea base para el municipio</w:t>
            </w:r>
            <w:r w:rsidR="00B84A8B">
              <w:rPr>
                <w:rFonts w:asciiTheme="majorHAnsi" w:hAnsiTheme="majorHAnsi"/>
                <w:sz w:val="18"/>
                <w:szCs w:val="18"/>
              </w:rPr>
              <w:t xml:space="preserve"> durante el cuatrienio.</w:t>
            </w:r>
          </w:p>
        </w:tc>
        <w:tc>
          <w:tcPr>
            <w:tcW w:w="532" w:type="pct"/>
            <w:shd w:val="clear" w:color="auto" w:fill="auto"/>
            <w:vAlign w:val="center"/>
          </w:tcPr>
          <w:p w:rsidR="00592B69" w:rsidRPr="00767F83" w:rsidRDefault="00B84A8B" w:rsidP="002E6607">
            <w:pPr>
              <w:jc w:val="center"/>
              <w:rPr>
                <w:rFonts w:asciiTheme="majorHAnsi" w:hAnsiTheme="majorHAnsi"/>
                <w:sz w:val="18"/>
                <w:szCs w:val="18"/>
              </w:rPr>
            </w:pPr>
            <w:r>
              <w:rPr>
                <w:rFonts w:asciiTheme="majorHAnsi" w:hAnsiTheme="majorHAnsi"/>
                <w:sz w:val="18"/>
                <w:szCs w:val="18"/>
              </w:rPr>
              <w:t>Número de niños, niñas y adolescente con situación de vida en calle.</w:t>
            </w:r>
          </w:p>
        </w:tc>
        <w:tc>
          <w:tcPr>
            <w:tcW w:w="521" w:type="pct"/>
            <w:vMerge/>
            <w:shd w:val="clear" w:color="auto" w:fill="auto"/>
            <w:vAlign w:val="center"/>
          </w:tcPr>
          <w:p w:rsidR="00592B69" w:rsidRPr="00592B69" w:rsidRDefault="00592B69" w:rsidP="002E6607">
            <w:pPr>
              <w:jc w:val="center"/>
              <w:rPr>
                <w:rFonts w:asciiTheme="majorHAnsi" w:hAnsiTheme="majorHAnsi"/>
                <w:b/>
                <w:sz w:val="20"/>
                <w:szCs w:val="18"/>
              </w:rPr>
            </w:pPr>
          </w:p>
        </w:tc>
      </w:tr>
      <w:tr w:rsidR="00B84A8B" w:rsidRPr="00E3008D" w:rsidTr="00C56ACD">
        <w:trPr>
          <w:cantSplit/>
          <w:trHeight w:val="510"/>
          <w:jc w:val="center"/>
        </w:trPr>
        <w:tc>
          <w:tcPr>
            <w:tcW w:w="136" w:type="pct"/>
            <w:vMerge/>
            <w:textDirection w:val="btLr"/>
            <w:vAlign w:val="center"/>
          </w:tcPr>
          <w:p w:rsidR="00592B69" w:rsidRDefault="00592B69" w:rsidP="002E6607">
            <w:pPr>
              <w:ind w:left="113" w:right="113"/>
              <w:jc w:val="center"/>
              <w:rPr>
                <w:rFonts w:asciiTheme="majorHAnsi" w:hAnsiTheme="majorHAnsi"/>
                <w:b/>
                <w:sz w:val="28"/>
                <w:szCs w:val="28"/>
              </w:rPr>
            </w:pPr>
          </w:p>
        </w:tc>
        <w:tc>
          <w:tcPr>
            <w:tcW w:w="540" w:type="pct"/>
            <w:vMerge/>
            <w:vAlign w:val="center"/>
          </w:tcPr>
          <w:p w:rsidR="00592B69" w:rsidRDefault="00592B69" w:rsidP="002E6607">
            <w:pPr>
              <w:jc w:val="center"/>
              <w:rPr>
                <w:rFonts w:asciiTheme="majorHAnsi" w:hAnsiTheme="majorHAnsi"/>
                <w:sz w:val="18"/>
                <w:szCs w:val="18"/>
              </w:rPr>
            </w:pPr>
          </w:p>
        </w:tc>
        <w:tc>
          <w:tcPr>
            <w:tcW w:w="493" w:type="pct"/>
            <w:vMerge/>
            <w:vAlign w:val="center"/>
          </w:tcPr>
          <w:p w:rsidR="00592B69" w:rsidRPr="00504D66" w:rsidRDefault="00592B69" w:rsidP="002E6607">
            <w:pPr>
              <w:jc w:val="center"/>
              <w:rPr>
                <w:rFonts w:asciiTheme="majorHAnsi" w:hAnsiTheme="majorHAnsi"/>
                <w:sz w:val="18"/>
                <w:szCs w:val="18"/>
              </w:rPr>
            </w:pPr>
          </w:p>
        </w:tc>
        <w:tc>
          <w:tcPr>
            <w:tcW w:w="560" w:type="pct"/>
            <w:vMerge/>
            <w:vAlign w:val="center"/>
          </w:tcPr>
          <w:p w:rsidR="00592B69" w:rsidRPr="00504D66" w:rsidRDefault="00592B69" w:rsidP="002E6607">
            <w:pPr>
              <w:jc w:val="center"/>
              <w:rPr>
                <w:rFonts w:asciiTheme="majorHAnsi" w:hAnsiTheme="majorHAnsi"/>
                <w:sz w:val="18"/>
                <w:szCs w:val="18"/>
              </w:rPr>
            </w:pPr>
          </w:p>
        </w:tc>
        <w:tc>
          <w:tcPr>
            <w:tcW w:w="528" w:type="pct"/>
            <w:vAlign w:val="center"/>
          </w:tcPr>
          <w:p w:rsidR="00592B69" w:rsidRPr="002F790E" w:rsidRDefault="00592B69" w:rsidP="002E6607">
            <w:pPr>
              <w:jc w:val="center"/>
              <w:rPr>
                <w:rFonts w:asciiTheme="majorHAnsi" w:hAnsiTheme="majorHAnsi"/>
                <w:sz w:val="18"/>
                <w:szCs w:val="18"/>
                <w:lang w:val="es-ES"/>
              </w:rPr>
            </w:pPr>
            <w:r>
              <w:rPr>
                <w:rFonts w:asciiTheme="majorHAnsi" w:hAnsiTheme="majorHAnsi"/>
                <w:sz w:val="18"/>
                <w:szCs w:val="18"/>
                <w:lang w:val="es-ES"/>
              </w:rPr>
              <w:t>Todos n</w:t>
            </w:r>
            <w:r w:rsidRPr="002F790E">
              <w:rPr>
                <w:rFonts w:asciiTheme="majorHAnsi" w:hAnsiTheme="majorHAnsi"/>
                <w:sz w:val="18"/>
                <w:szCs w:val="18"/>
                <w:lang w:val="es-ES"/>
              </w:rPr>
              <w:t>utridos</w:t>
            </w:r>
          </w:p>
        </w:tc>
        <w:tc>
          <w:tcPr>
            <w:tcW w:w="485" w:type="pct"/>
            <w:vAlign w:val="center"/>
          </w:tcPr>
          <w:p w:rsidR="00592B69" w:rsidRPr="008D592F" w:rsidRDefault="00592B69" w:rsidP="002E6607">
            <w:pPr>
              <w:jc w:val="center"/>
              <w:rPr>
                <w:rFonts w:asciiTheme="majorHAnsi" w:hAnsiTheme="majorHAnsi" w:cs="Arial"/>
                <w:sz w:val="18"/>
                <w:szCs w:val="18"/>
              </w:rPr>
            </w:pPr>
            <w:r>
              <w:rPr>
                <w:rFonts w:asciiTheme="majorHAnsi" w:hAnsiTheme="majorHAnsi" w:cs="Arial"/>
                <w:sz w:val="18"/>
                <w:szCs w:val="18"/>
              </w:rPr>
              <w:t>7.900 niños y adolescentes de 0-17 años</w:t>
            </w:r>
            <w:r w:rsidR="002E6607">
              <w:rPr>
                <w:rFonts w:asciiTheme="majorHAnsi" w:hAnsiTheme="majorHAnsi" w:cs="Arial"/>
                <w:sz w:val="18"/>
                <w:szCs w:val="18"/>
              </w:rPr>
              <w:t>.</w:t>
            </w:r>
          </w:p>
        </w:tc>
        <w:tc>
          <w:tcPr>
            <w:tcW w:w="626" w:type="pct"/>
            <w:shd w:val="clear" w:color="auto" w:fill="auto"/>
            <w:vAlign w:val="center"/>
          </w:tcPr>
          <w:p w:rsidR="00592B69" w:rsidRPr="008D592F" w:rsidRDefault="00592B69" w:rsidP="002E6607">
            <w:pPr>
              <w:jc w:val="center"/>
              <w:rPr>
                <w:rFonts w:asciiTheme="majorHAnsi" w:hAnsiTheme="majorHAnsi"/>
                <w:sz w:val="18"/>
                <w:szCs w:val="18"/>
              </w:rPr>
            </w:pPr>
            <w:r>
              <w:rPr>
                <w:rFonts w:asciiTheme="majorHAnsi" w:hAnsiTheme="majorHAnsi"/>
                <w:sz w:val="18"/>
                <w:szCs w:val="18"/>
              </w:rPr>
              <w:t>Atender al 100% de la población con una mejor minuta nutricional</w:t>
            </w:r>
            <w:r w:rsidR="00B84A8B">
              <w:rPr>
                <w:rFonts w:asciiTheme="majorHAnsi" w:hAnsiTheme="majorHAnsi"/>
                <w:sz w:val="18"/>
                <w:szCs w:val="18"/>
              </w:rPr>
              <w:t>.</w:t>
            </w:r>
          </w:p>
        </w:tc>
        <w:tc>
          <w:tcPr>
            <w:tcW w:w="579" w:type="pct"/>
            <w:vAlign w:val="center"/>
          </w:tcPr>
          <w:p w:rsidR="00592B69" w:rsidRPr="008D592F" w:rsidRDefault="00592B69" w:rsidP="002E6607">
            <w:pPr>
              <w:jc w:val="center"/>
              <w:rPr>
                <w:rFonts w:asciiTheme="majorHAnsi" w:hAnsiTheme="majorHAnsi"/>
                <w:sz w:val="18"/>
                <w:szCs w:val="18"/>
              </w:rPr>
            </w:pPr>
            <w:r>
              <w:rPr>
                <w:rFonts w:asciiTheme="majorHAnsi" w:hAnsiTheme="majorHAnsi"/>
                <w:sz w:val="18"/>
                <w:szCs w:val="18"/>
              </w:rPr>
              <w:t>Mejorar las condiciones actuales de balanceo nutricional para 7900 niños</w:t>
            </w:r>
            <w:r w:rsidR="00B84A8B">
              <w:rPr>
                <w:rFonts w:asciiTheme="majorHAnsi" w:hAnsiTheme="majorHAnsi"/>
                <w:sz w:val="18"/>
                <w:szCs w:val="18"/>
              </w:rPr>
              <w:t>, niñas y adolescentes durante los 4 años.</w:t>
            </w:r>
          </w:p>
        </w:tc>
        <w:tc>
          <w:tcPr>
            <w:tcW w:w="532" w:type="pct"/>
            <w:shd w:val="clear" w:color="auto" w:fill="auto"/>
            <w:vAlign w:val="center"/>
          </w:tcPr>
          <w:p w:rsidR="00592B69" w:rsidRPr="008D592F" w:rsidRDefault="00B84A8B" w:rsidP="002E6607">
            <w:pPr>
              <w:jc w:val="center"/>
              <w:rPr>
                <w:rFonts w:asciiTheme="majorHAnsi" w:hAnsiTheme="majorHAnsi"/>
                <w:sz w:val="18"/>
                <w:szCs w:val="18"/>
              </w:rPr>
            </w:pPr>
            <w:r>
              <w:rPr>
                <w:rFonts w:asciiTheme="majorHAnsi" w:hAnsiTheme="majorHAnsi"/>
                <w:sz w:val="18"/>
                <w:szCs w:val="18"/>
              </w:rPr>
              <w:t>Tasa de desnutrición crónica global para niños, niñas y adolescentes.</w:t>
            </w:r>
          </w:p>
        </w:tc>
        <w:tc>
          <w:tcPr>
            <w:tcW w:w="521" w:type="pct"/>
            <w:vMerge/>
            <w:shd w:val="clear" w:color="auto" w:fill="auto"/>
            <w:vAlign w:val="center"/>
          </w:tcPr>
          <w:p w:rsidR="00592B69" w:rsidRPr="00592B69" w:rsidRDefault="00592B69" w:rsidP="002E6607">
            <w:pPr>
              <w:jc w:val="center"/>
              <w:rPr>
                <w:rFonts w:asciiTheme="majorHAnsi" w:hAnsiTheme="majorHAnsi"/>
                <w:b/>
                <w:sz w:val="20"/>
                <w:szCs w:val="18"/>
              </w:rPr>
            </w:pPr>
          </w:p>
        </w:tc>
      </w:tr>
      <w:tr w:rsidR="00B84A8B" w:rsidRPr="00E3008D" w:rsidTr="00C56ACD">
        <w:trPr>
          <w:cantSplit/>
          <w:trHeight w:val="510"/>
          <w:jc w:val="center"/>
        </w:trPr>
        <w:tc>
          <w:tcPr>
            <w:tcW w:w="136" w:type="pct"/>
            <w:vMerge/>
            <w:textDirection w:val="btLr"/>
            <w:vAlign w:val="center"/>
          </w:tcPr>
          <w:p w:rsidR="00592B69" w:rsidRDefault="00592B69" w:rsidP="002E6607">
            <w:pPr>
              <w:ind w:left="113" w:right="113"/>
              <w:jc w:val="center"/>
              <w:rPr>
                <w:rFonts w:asciiTheme="majorHAnsi" w:hAnsiTheme="majorHAnsi"/>
                <w:b/>
                <w:sz w:val="28"/>
                <w:szCs w:val="28"/>
              </w:rPr>
            </w:pPr>
          </w:p>
        </w:tc>
        <w:tc>
          <w:tcPr>
            <w:tcW w:w="540" w:type="pct"/>
            <w:vMerge/>
            <w:vAlign w:val="center"/>
          </w:tcPr>
          <w:p w:rsidR="00592B69" w:rsidRDefault="00592B69" w:rsidP="002E6607">
            <w:pPr>
              <w:jc w:val="center"/>
              <w:rPr>
                <w:rFonts w:asciiTheme="majorHAnsi" w:hAnsiTheme="majorHAnsi"/>
                <w:sz w:val="18"/>
                <w:szCs w:val="18"/>
              </w:rPr>
            </w:pPr>
          </w:p>
        </w:tc>
        <w:tc>
          <w:tcPr>
            <w:tcW w:w="493" w:type="pct"/>
            <w:vMerge/>
            <w:vAlign w:val="center"/>
          </w:tcPr>
          <w:p w:rsidR="00592B69" w:rsidRPr="00504D66" w:rsidRDefault="00592B69" w:rsidP="002E6607">
            <w:pPr>
              <w:jc w:val="center"/>
              <w:rPr>
                <w:rFonts w:asciiTheme="majorHAnsi" w:hAnsiTheme="majorHAnsi"/>
                <w:sz w:val="18"/>
                <w:szCs w:val="18"/>
              </w:rPr>
            </w:pPr>
          </w:p>
        </w:tc>
        <w:tc>
          <w:tcPr>
            <w:tcW w:w="560" w:type="pct"/>
            <w:vMerge/>
            <w:vAlign w:val="center"/>
          </w:tcPr>
          <w:p w:rsidR="00592B69" w:rsidRPr="00504D66" w:rsidRDefault="00592B69" w:rsidP="002E6607">
            <w:pPr>
              <w:jc w:val="center"/>
              <w:rPr>
                <w:rFonts w:asciiTheme="majorHAnsi" w:hAnsiTheme="majorHAnsi"/>
                <w:sz w:val="18"/>
                <w:szCs w:val="18"/>
              </w:rPr>
            </w:pPr>
          </w:p>
        </w:tc>
        <w:tc>
          <w:tcPr>
            <w:tcW w:w="528" w:type="pct"/>
            <w:vAlign w:val="center"/>
          </w:tcPr>
          <w:p w:rsidR="00592B69" w:rsidRPr="002F790E" w:rsidRDefault="00592B69" w:rsidP="002E6607">
            <w:pPr>
              <w:jc w:val="center"/>
              <w:rPr>
                <w:rFonts w:asciiTheme="majorHAnsi" w:hAnsiTheme="majorHAnsi"/>
                <w:sz w:val="18"/>
                <w:szCs w:val="18"/>
                <w:lang w:val="es-ES"/>
              </w:rPr>
            </w:pPr>
            <w:r>
              <w:rPr>
                <w:rFonts w:asciiTheme="majorHAnsi" w:hAnsiTheme="majorHAnsi"/>
                <w:sz w:val="18"/>
                <w:szCs w:val="18"/>
                <w:lang w:val="es-ES"/>
              </w:rPr>
              <w:t>Todos s</w:t>
            </w:r>
            <w:r w:rsidRPr="002F790E">
              <w:rPr>
                <w:rFonts w:asciiTheme="majorHAnsi" w:hAnsiTheme="majorHAnsi"/>
                <w:sz w:val="18"/>
                <w:szCs w:val="18"/>
                <w:lang w:val="es-ES"/>
              </w:rPr>
              <w:t>aludables</w:t>
            </w:r>
          </w:p>
        </w:tc>
        <w:tc>
          <w:tcPr>
            <w:tcW w:w="485" w:type="pct"/>
            <w:vAlign w:val="center"/>
          </w:tcPr>
          <w:p w:rsidR="00592B69" w:rsidRPr="008D592F" w:rsidRDefault="00592B69" w:rsidP="002E6607">
            <w:pPr>
              <w:jc w:val="center"/>
              <w:rPr>
                <w:rFonts w:asciiTheme="majorHAnsi" w:hAnsiTheme="majorHAnsi" w:cs="Arial"/>
                <w:sz w:val="18"/>
                <w:szCs w:val="18"/>
              </w:rPr>
            </w:pPr>
            <w:r>
              <w:rPr>
                <w:rFonts w:asciiTheme="majorHAnsi" w:hAnsiTheme="majorHAnsi" w:cs="Arial"/>
                <w:sz w:val="18"/>
                <w:szCs w:val="18"/>
              </w:rPr>
              <w:t>2.792 niños a incluir en la cobertura</w:t>
            </w:r>
            <w:r w:rsidR="002E6607">
              <w:rPr>
                <w:rFonts w:asciiTheme="majorHAnsi" w:hAnsiTheme="majorHAnsi" w:cs="Arial"/>
                <w:sz w:val="18"/>
                <w:szCs w:val="18"/>
              </w:rPr>
              <w:t>.</w:t>
            </w:r>
          </w:p>
        </w:tc>
        <w:tc>
          <w:tcPr>
            <w:tcW w:w="626" w:type="pct"/>
            <w:shd w:val="clear" w:color="auto" w:fill="auto"/>
            <w:vAlign w:val="center"/>
          </w:tcPr>
          <w:p w:rsidR="00592B69" w:rsidRPr="008D592F" w:rsidRDefault="00592B69" w:rsidP="002E6607">
            <w:pPr>
              <w:jc w:val="center"/>
              <w:rPr>
                <w:rFonts w:asciiTheme="majorHAnsi" w:hAnsiTheme="majorHAnsi"/>
                <w:sz w:val="18"/>
                <w:szCs w:val="18"/>
              </w:rPr>
            </w:pPr>
            <w:r>
              <w:rPr>
                <w:rFonts w:asciiTheme="majorHAnsi" w:hAnsiTheme="majorHAnsi"/>
                <w:sz w:val="18"/>
                <w:szCs w:val="18"/>
              </w:rPr>
              <w:t>100% de servicios de salud para niños o adolescentes en el sector rural y urbano</w:t>
            </w:r>
            <w:r w:rsidR="002E6607">
              <w:rPr>
                <w:rFonts w:asciiTheme="majorHAnsi" w:hAnsiTheme="majorHAnsi"/>
                <w:sz w:val="18"/>
                <w:szCs w:val="18"/>
              </w:rPr>
              <w:t>.</w:t>
            </w:r>
          </w:p>
        </w:tc>
        <w:tc>
          <w:tcPr>
            <w:tcW w:w="579" w:type="pct"/>
            <w:vAlign w:val="center"/>
          </w:tcPr>
          <w:p w:rsidR="00592B69" w:rsidRPr="008D592F" w:rsidRDefault="00592B69" w:rsidP="002E6607">
            <w:pPr>
              <w:jc w:val="center"/>
              <w:rPr>
                <w:rFonts w:asciiTheme="majorHAnsi" w:hAnsiTheme="majorHAnsi"/>
                <w:sz w:val="18"/>
                <w:szCs w:val="18"/>
              </w:rPr>
            </w:pPr>
            <w:r>
              <w:rPr>
                <w:rFonts w:asciiTheme="majorHAnsi" w:hAnsiTheme="majorHAnsi"/>
                <w:sz w:val="18"/>
                <w:szCs w:val="18"/>
              </w:rPr>
              <w:t>Incluir a 2792 niños en la cobertura de servicios médicos</w:t>
            </w:r>
            <w:r w:rsidR="002E6607">
              <w:rPr>
                <w:rFonts w:asciiTheme="majorHAnsi" w:hAnsiTheme="majorHAnsi"/>
                <w:sz w:val="18"/>
                <w:szCs w:val="18"/>
              </w:rPr>
              <w:t>.</w:t>
            </w:r>
          </w:p>
        </w:tc>
        <w:tc>
          <w:tcPr>
            <w:tcW w:w="532" w:type="pct"/>
            <w:shd w:val="clear" w:color="auto" w:fill="auto"/>
            <w:vAlign w:val="center"/>
          </w:tcPr>
          <w:p w:rsidR="00592B69" w:rsidRPr="008D592F" w:rsidRDefault="00B84A8B" w:rsidP="002E6607">
            <w:pPr>
              <w:jc w:val="center"/>
              <w:rPr>
                <w:rFonts w:asciiTheme="majorHAnsi" w:hAnsiTheme="majorHAnsi"/>
                <w:sz w:val="18"/>
                <w:szCs w:val="18"/>
              </w:rPr>
            </w:pPr>
            <w:r>
              <w:rPr>
                <w:rFonts w:asciiTheme="majorHAnsi" w:hAnsiTheme="majorHAnsi"/>
                <w:sz w:val="18"/>
                <w:szCs w:val="18"/>
              </w:rPr>
              <w:t>Cobertura de vacunación</w:t>
            </w:r>
            <w:r w:rsidR="002E6607">
              <w:rPr>
                <w:rFonts w:asciiTheme="majorHAnsi" w:hAnsiTheme="majorHAnsi"/>
                <w:sz w:val="18"/>
                <w:szCs w:val="18"/>
              </w:rPr>
              <w:t>.</w:t>
            </w:r>
          </w:p>
        </w:tc>
        <w:tc>
          <w:tcPr>
            <w:tcW w:w="521" w:type="pct"/>
            <w:vMerge/>
            <w:shd w:val="clear" w:color="auto" w:fill="auto"/>
            <w:vAlign w:val="center"/>
          </w:tcPr>
          <w:p w:rsidR="00592B69" w:rsidRPr="00592B69" w:rsidRDefault="00592B69" w:rsidP="002E6607">
            <w:pPr>
              <w:jc w:val="center"/>
              <w:rPr>
                <w:rFonts w:asciiTheme="majorHAnsi" w:hAnsiTheme="majorHAnsi"/>
                <w:b/>
                <w:sz w:val="20"/>
                <w:szCs w:val="18"/>
              </w:rPr>
            </w:pPr>
          </w:p>
        </w:tc>
      </w:tr>
      <w:tr w:rsidR="00B84A8B" w:rsidRPr="00E3008D" w:rsidTr="00C56ACD">
        <w:trPr>
          <w:cantSplit/>
          <w:trHeight w:val="513"/>
          <w:jc w:val="center"/>
        </w:trPr>
        <w:tc>
          <w:tcPr>
            <w:tcW w:w="136" w:type="pct"/>
            <w:vMerge/>
            <w:textDirection w:val="btLr"/>
            <w:vAlign w:val="center"/>
          </w:tcPr>
          <w:p w:rsidR="002F790E" w:rsidRDefault="002F790E" w:rsidP="002E6607">
            <w:pPr>
              <w:ind w:left="113" w:right="113"/>
              <w:jc w:val="center"/>
              <w:rPr>
                <w:rFonts w:asciiTheme="majorHAnsi" w:hAnsiTheme="majorHAnsi"/>
                <w:b/>
                <w:sz w:val="28"/>
                <w:szCs w:val="28"/>
              </w:rPr>
            </w:pPr>
          </w:p>
        </w:tc>
        <w:tc>
          <w:tcPr>
            <w:tcW w:w="540" w:type="pct"/>
            <w:vMerge/>
            <w:vAlign w:val="center"/>
          </w:tcPr>
          <w:p w:rsidR="002F790E" w:rsidRDefault="002F790E" w:rsidP="002E6607">
            <w:pPr>
              <w:jc w:val="center"/>
              <w:rPr>
                <w:rFonts w:asciiTheme="majorHAnsi" w:hAnsiTheme="majorHAnsi"/>
                <w:sz w:val="18"/>
                <w:szCs w:val="18"/>
              </w:rPr>
            </w:pPr>
          </w:p>
        </w:tc>
        <w:tc>
          <w:tcPr>
            <w:tcW w:w="493" w:type="pct"/>
            <w:vMerge/>
            <w:vAlign w:val="center"/>
          </w:tcPr>
          <w:p w:rsidR="002F790E" w:rsidRPr="00504D66" w:rsidRDefault="002F790E" w:rsidP="002E6607">
            <w:pPr>
              <w:jc w:val="center"/>
              <w:rPr>
                <w:rFonts w:asciiTheme="majorHAnsi" w:hAnsiTheme="majorHAnsi"/>
                <w:sz w:val="18"/>
                <w:szCs w:val="18"/>
              </w:rPr>
            </w:pPr>
          </w:p>
        </w:tc>
        <w:tc>
          <w:tcPr>
            <w:tcW w:w="560" w:type="pct"/>
            <w:vMerge/>
            <w:vAlign w:val="center"/>
          </w:tcPr>
          <w:p w:rsidR="002F790E" w:rsidRPr="00504D66" w:rsidRDefault="002F790E" w:rsidP="002E6607">
            <w:pPr>
              <w:jc w:val="center"/>
              <w:rPr>
                <w:rFonts w:asciiTheme="majorHAnsi" w:hAnsiTheme="majorHAnsi"/>
                <w:sz w:val="18"/>
                <w:szCs w:val="18"/>
              </w:rPr>
            </w:pPr>
          </w:p>
        </w:tc>
        <w:tc>
          <w:tcPr>
            <w:tcW w:w="528" w:type="pct"/>
            <w:vAlign w:val="center"/>
          </w:tcPr>
          <w:p w:rsidR="002F790E" w:rsidRPr="002F790E" w:rsidRDefault="00BB3CA1" w:rsidP="002E6607">
            <w:pPr>
              <w:jc w:val="center"/>
              <w:rPr>
                <w:rFonts w:asciiTheme="majorHAnsi" w:hAnsiTheme="majorHAnsi"/>
                <w:sz w:val="18"/>
                <w:szCs w:val="18"/>
                <w:lang w:val="es-ES"/>
              </w:rPr>
            </w:pPr>
            <w:r>
              <w:rPr>
                <w:rFonts w:asciiTheme="majorHAnsi" w:hAnsiTheme="majorHAnsi"/>
                <w:sz w:val="18"/>
                <w:szCs w:val="18"/>
                <w:lang w:val="es-ES"/>
              </w:rPr>
              <w:t>Todos e</w:t>
            </w:r>
            <w:r w:rsidR="002F790E" w:rsidRPr="002F790E">
              <w:rPr>
                <w:rFonts w:asciiTheme="majorHAnsi" w:hAnsiTheme="majorHAnsi"/>
                <w:sz w:val="18"/>
                <w:szCs w:val="18"/>
                <w:lang w:val="es-ES"/>
              </w:rPr>
              <w:t>ducados</w:t>
            </w:r>
          </w:p>
        </w:tc>
        <w:tc>
          <w:tcPr>
            <w:tcW w:w="485" w:type="pct"/>
            <w:vAlign w:val="center"/>
          </w:tcPr>
          <w:p w:rsidR="002F790E" w:rsidRPr="008D592F" w:rsidRDefault="002F790E" w:rsidP="002E6607">
            <w:pPr>
              <w:jc w:val="center"/>
              <w:rPr>
                <w:rFonts w:asciiTheme="majorHAnsi" w:hAnsiTheme="majorHAnsi" w:cs="Arial"/>
                <w:sz w:val="18"/>
                <w:szCs w:val="18"/>
              </w:rPr>
            </w:pPr>
            <w:r>
              <w:rPr>
                <w:rFonts w:asciiTheme="majorHAnsi" w:hAnsiTheme="majorHAnsi" w:cs="Arial"/>
                <w:sz w:val="18"/>
                <w:szCs w:val="18"/>
              </w:rPr>
              <w:t>3.876 niños matriculados</w:t>
            </w:r>
            <w:r w:rsidR="002E6607">
              <w:rPr>
                <w:rFonts w:asciiTheme="majorHAnsi" w:hAnsiTheme="majorHAnsi" w:cs="Arial"/>
                <w:sz w:val="18"/>
                <w:szCs w:val="18"/>
              </w:rPr>
              <w:t>.</w:t>
            </w:r>
          </w:p>
        </w:tc>
        <w:tc>
          <w:tcPr>
            <w:tcW w:w="626" w:type="pct"/>
            <w:shd w:val="clear" w:color="auto" w:fill="auto"/>
            <w:vAlign w:val="center"/>
          </w:tcPr>
          <w:p w:rsidR="002F790E" w:rsidRPr="008D592F" w:rsidRDefault="002F790E" w:rsidP="002E6607">
            <w:pPr>
              <w:jc w:val="center"/>
              <w:rPr>
                <w:rFonts w:asciiTheme="majorHAnsi" w:hAnsiTheme="majorHAnsi"/>
                <w:sz w:val="18"/>
                <w:szCs w:val="18"/>
              </w:rPr>
            </w:pPr>
            <w:r>
              <w:rPr>
                <w:rFonts w:asciiTheme="majorHAnsi" w:hAnsiTheme="majorHAnsi"/>
                <w:sz w:val="18"/>
                <w:szCs w:val="18"/>
              </w:rPr>
              <w:t>Identificar y matricular a la población por fuera de cobertura matriculada</w:t>
            </w:r>
            <w:r w:rsidR="002E6607">
              <w:rPr>
                <w:rFonts w:asciiTheme="majorHAnsi" w:hAnsiTheme="majorHAnsi"/>
                <w:sz w:val="18"/>
                <w:szCs w:val="18"/>
              </w:rPr>
              <w:t>.</w:t>
            </w:r>
          </w:p>
        </w:tc>
        <w:tc>
          <w:tcPr>
            <w:tcW w:w="579" w:type="pct"/>
            <w:vAlign w:val="center"/>
          </w:tcPr>
          <w:p w:rsidR="002F790E" w:rsidRPr="008D592F" w:rsidRDefault="002F790E" w:rsidP="002E6607">
            <w:pPr>
              <w:jc w:val="center"/>
              <w:rPr>
                <w:rFonts w:asciiTheme="majorHAnsi" w:hAnsiTheme="majorHAnsi"/>
                <w:sz w:val="18"/>
                <w:szCs w:val="18"/>
              </w:rPr>
            </w:pPr>
            <w:r>
              <w:rPr>
                <w:rFonts w:asciiTheme="majorHAnsi" w:hAnsiTheme="majorHAnsi"/>
                <w:sz w:val="18"/>
                <w:szCs w:val="18"/>
              </w:rPr>
              <w:t>Incluir o matricular a 745 niños entre 3 y 4 años que  no están matriculados en todo el municipio</w:t>
            </w:r>
            <w:r w:rsidR="002E6607">
              <w:rPr>
                <w:rFonts w:asciiTheme="majorHAnsi" w:hAnsiTheme="majorHAnsi"/>
                <w:sz w:val="18"/>
                <w:szCs w:val="18"/>
              </w:rPr>
              <w:t>.</w:t>
            </w:r>
          </w:p>
        </w:tc>
        <w:tc>
          <w:tcPr>
            <w:tcW w:w="532" w:type="pct"/>
            <w:shd w:val="clear" w:color="auto" w:fill="auto"/>
            <w:vAlign w:val="center"/>
          </w:tcPr>
          <w:p w:rsidR="002F790E" w:rsidRPr="008D592F" w:rsidRDefault="002E6607" w:rsidP="002E6607">
            <w:pPr>
              <w:jc w:val="center"/>
              <w:rPr>
                <w:rFonts w:asciiTheme="majorHAnsi" w:hAnsiTheme="majorHAnsi"/>
                <w:sz w:val="18"/>
                <w:szCs w:val="18"/>
              </w:rPr>
            </w:pPr>
            <w:r>
              <w:rPr>
                <w:rFonts w:asciiTheme="majorHAnsi" w:hAnsiTheme="majorHAnsi"/>
                <w:sz w:val="18"/>
                <w:szCs w:val="18"/>
              </w:rPr>
              <w:t>Asistencia a preescolar y otras modalidades de educación inicial.</w:t>
            </w:r>
          </w:p>
        </w:tc>
        <w:tc>
          <w:tcPr>
            <w:tcW w:w="521" w:type="pct"/>
            <w:shd w:val="clear" w:color="auto" w:fill="auto"/>
            <w:vAlign w:val="center"/>
          </w:tcPr>
          <w:p w:rsidR="002F790E" w:rsidRPr="005B7CE0" w:rsidRDefault="00680BFE" w:rsidP="002E6607">
            <w:pPr>
              <w:jc w:val="center"/>
              <w:rPr>
                <w:rFonts w:asciiTheme="majorHAnsi" w:hAnsiTheme="majorHAnsi"/>
                <w:b/>
                <w:sz w:val="20"/>
                <w:szCs w:val="18"/>
              </w:rPr>
            </w:pPr>
            <w:r w:rsidRPr="005B7CE0">
              <w:rPr>
                <w:rFonts w:asciiTheme="majorHAnsi" w:hAnsiTheme="majorHAnsi"/>
                <w:b/>
                <w:sz w:val="20"/>
                <w:szCs w:val="18"/>
              </w:rPr>
              <w:t>EDUCACIÓN</w:t>
            </w:r>
          </w:p>
        </w:tc>
      </w:tr>
    </w:tbl>
    <w:p w:rsidR="00EB7E46" w:rsidRDefault="00EB7E46" w:rsidP="00EB7E46">
      <w:pPr>
        <w:rPr>
          <w:rFonts w:asciiTheme="majorHAnsi" w:hAnsiTheme="majorHAnsi"/>
          <w:b/>
          <w:sz w:val="24"/>
          <w:szCs w:val="24"/>
        </w:rPr>
      </w:pPr>
    </w:p>
    <w:p w:rsidR="005C73EF" w:rsidRDefault="005C73EF" w:rsidP="00DE576C">
      <w:pPr>
        <w:jc w:val="center"/>
        <w:rPr>
          <w:rFonts w:asciiTheme="majorHAnsi" w:hAnsiTheme="majorHAnsi"/>
          <w:b/>
          <w:sz w:val="24"/>
          <w:szCs w:val="24"/>
        </w:rPr>
      </w:pPr>
      <w:r>
        <w:rPr>
          <w:rFonts w:asciiTheme="majorHAnsi" w:hAnsiTheme="majorHAnsi"/>
          <w:b/>
          <w:sz w:val="24"/>
          <w:szCs w:val="24"/>
        </w:rPr>
        <w:t>MATRIZ DE PROGRAMAS Y SUBPROGRAMAS</w:t>
      </w:r>
    </w:p>
    <w:tbl>
      <w:tblPr>
        <w:tblStyle w:val="Tablaconcuadrcula"/>
        <w:tblW w:w="5000" w:type="pct"/>
        <w:tblLayout w:type="fixed"/>
        <w:tblLook w:val="04A0" w:firstRow="1" w:lastRow="0" w:firstColumn="1" w:lastColumn="0" w:noHBand="0" w:noVBand="1"/>
      </w:tblPr>
      <w:tblGrid>
        <w:gridCol w:w="552"/>
        <w:gridCol w:w="1605"/>
        <w:gridCol w:w="1473"/>
        <w:gridCol w:w="1519"/>
        <w:gridCol w:w="1338"/>
        <w:gridCol w:w="1275"/>
        <w:gridCol w:w="1700"/>
        <w:gridCol w:w="1757"/>
        <w:gridCol w:w="1364"/>
        <w:gridCol w:w="1771"/>
      </w:tblGrid>
      <w:tr w:rsidR="0009371F" w:rsidRPr="00E3008D" w:rsidTr="00EB7E46">
        <w:trPr>
          <w:cantSplit/>
          <w:trHeight w:val="739"/>
        </w:trPr>
        <w:tc>
          <w:tcPr>
            <w:tcW w:w="192" w:type="pct"/>
            <w:shd w:val="clear" w:color="auto" w:fill="FABF8F" w:themeFill="accent6" w:themeFillTint="99"/>
            <w:textDirection w:val="btLr"/>
            <w:vAlign w:val="center"/>
          </w:tcPr>
          <w:p w:rsidR="0009371F" w:rsidRPr="00E3008D" w:rsidRDefault="0009371F" w:rsidP="00816A8A">
            <w:pPr>
              <w:ind w:left="113" w:right="113"/>
              <w:jc w:val="center"/>
              <w:rPr>
                <w:rFonts w:asciiTheme="majorHAnsi" w:hAnsiTheme="majorHAnsi"/>
                <w:b/>
                <w:sz w:val="18"/>
                <w:szCs w:val="18"/>
              </w:rPr>
            </w:pPr>
            <w:r>
              <w:rPr>
                <w:rFonts w:asciiTheme="majorHAnsi" w:hAnsiTheme="majorHAnsi"/>
                <w:b/>
                <w:sz w:val="18"/>
                <w:szCs w:val="18"/>
              </w:rPr>
              <w:t>EJE</w:t>
            </w:r>
          </w:p>
        </w:tc>
        <w:tc>
          <w:tcPr>
            <w:tcW w:w="559" w:type="pct"/>
            <w:shd w:val="clear" w:color="auto" w:fill="FABF8F" w:themeFill="accent6" w:themeFillTint="99"/>
            <w:vAlign w:val="center"/>
          </w:tcPr>
          <w:p w:rsidR="0009371F" w:rsidRPr="00E3008D" w:rsidRDefault="0009371F" w:rsidP="00816A8A">
            <w:pPr>
              <w:jc w:val="center"/>
              <w:rPr>
                <w:rFonts w:asciiTheme="majorHAnsi" w:hAnsiTheme="majorHAnsi"/>
                <w:b/>
                <w:sz w:val="18"/>
                <w:szCs w:val="18"/>
              </w:rPr>
            </w:pPr>
            <w:r w:rsidRPr="00E3008D">
              <w:rPr>
                <w:rFonts w:asciiTheme="majorHAnsi" w:hAnsiTheme="majorHAnsi"/>
                <w:b/>
                <w:sz w:val="18"/>
                <w:szCs w:val="18"/>
              </w:rPr>
              <w:t>OBJETIVO ESTRATÉGICO</w:t>
            </w:r>
          </w:p>
        </w:tc>
        <w:tc>
          <w:tcPr>
            <w:tcW w:w="513" w:type="pct"/>
            <w:shd w:val="clear" w:color="auto" w:fill="FABF8F" w:themeFill="accent6" w:themeFillTint="99"/>
            <w:vAlign w:val="center"/>
          </w:tcPr>
          <w:p w:rsidR="0009371F" w:rsidRDefault="0009371F" w:rsidP="00816A8A">
            <w:pPr>
              <w:jc w:val="center"/>
              <w:rPr>
                <w:rFonts w:asciiTheme="majorHAnsi" w:hAnsiTheme="majorHAnsi"/>
                <w:b/>
                <w:sz w:val="18"/>
                <w:szCs w:val="18"/>
              </w:rPr>
            </w:pPr>
            <w:r>
              <w:rPr>
                <w:rFonts w:asciiTheme="majorHAnsi" w:hAnsiTheme="majorHAnsi"/>
                <w:b/>
                <w:sz w:val="18"/>
                <w:szCs w:val="18"/>
              </w:rPr>
              <w:t>ESTRATEGIA</w:t>
            </w:r>
          </w:p>
        </w:tc>
        <w:tc>
          <w:tcPr>
            <w:tcW w:w="529" w:type="pct"/>
            <w:shd w:val="clear" w:color="auto" w:fill="FABF8F" w:themeFill="accent6" w:themeFillTint="99"/>
            <w:vAlign w:val="center"/>
          </w:tcPr>
          <w:p w:rsidR="0009371F" w:rsidRPr="00E3008D" w:rsidRDefault="0009371F" w:rsidP="00816A8A">
            <w:pPr>
              <w:jc w:val="center"/>
              <w:rPr>
                <w:rFonts w:asciiTheme="majorHAnsi" w:hAnsiTheme="majorHAnsi"/>
                <w:b/>
                <w:sz w:val="18"/>
                <w:szCs w:val="18"/>
              </w:rPr>
            </w:pPr>
            <w:r>
              <w:rPr>
                <w:rFonts w:asciiTheme="majorHAnsi" w:hAnsiTheme="majorHAnsi"/>
                <w:b/>
                <w:sz w:val="18"/>
                <w:szCs w:val="18"/>
              </w:rPr>
              <w:t xml:space="preserve">PROGRAMA </w:t>
            </w:r>
            <w:r w:rsidR="00543E8C">
              <w:rPr>
                <w:rFonts w:asciiTheme="majorHAnsi" w:hAnsiTheme="majorHAnsi"/>
                <w:b/>
                <w:sz w:val="18"/>
                <w:szCs w:val="18"/>
              </w:rPr>
              <w:t>ESTRATÉGICO</w:t>
            </w:r>
          </w:p>
        </w:tc>
        <w:tc>
          <w:tcPr>
            <w:tcW w:w="466" w:type="pct"/>
            <w:shd w:val="clear" w:color="auto" w:fill="FABF8F" w:themeFill="accent6" w:themeFillTint="99"/>
            <w:vAlign w:val="center"/>
          </w:tcPr>
          <w:p w:rsidR="0009371F" w:rsidRPr="00E3008D" w:rsidRDefault="0009371F" w:rsidP="00816A8A">
            <w:pPr>
              <w:jc w:val="center"/>
              <w:rPr>
                <w:rFonts w:asciiTheme="majorHAnsi" w:hAnsiTheme="majorHAnsi"/>
                <w:b/>
                <w:sz w:val="18"/>
                <w:szCs w:val="18"/>
              </w:rPr>
            </w:pPr>
            <w:r>
              <w:rPr>
                <w:rFonts w:asciiTheme="majorHAnsi" w:hAnsiTheme="majorHAnsi"/>
                <w:b/>
                <w:sz w:val="18"/>
                <w:szCs w:val="18"/>
              </w:rPr>
              <w:t>SUBPROGRAMA</w:t>
            </w:r>
          </w:p>
        </w:tc>
        <w:tc>
          <w:tcPr>
            <w:tcW w:w="444" w:type="pct"/>
            <w:shd w:val="clear" w:color="auto" w:fill="FABF8F" w:themeFill="accent6" w:themeFillTint="99"/>
            <w:vAlign w:val="center"/>
          </w:tcPr>
          <w:p w:rsidR="0009371F" w:rsidRPr="00E3008D" w:rsidRDefault="003D7098" w:rsidP="00816A8A">
            <w:pPr>
              <w:jc w:val="center"/>
              <w:rPr>
                <w:rFonts w:asciiTheme="majorHAnsi" w:hAnsiTheme="majorHAnsi"/>
                <w:b/>
                <w:sz w:val="18"/>
                <w:szCs w:val="18"/>
              </w:rPr>
            </w:pPr>
            <w:r>
              <w:rPr>
                <w:rFonts w:asciiTheme="majorHAnsi" w:hAnsiTheme="majorHAnsi"/>
                <w:b/>
                <w:sz w:val="18"/>
                <w:szCs w:val="18"/>
              </w:rPr>
              <w:t>LÍNEA</w:t>
            </w:r>
            <w:r w:rsidR="0009371F">
              <w:rPr>
                <w:rFonts w:asciiTheme="majorHAnsi" w:hAnsiTheme="majorHAnsi"/>
                <w:b/>
                <w:sz w:val="18"/>
                <w:szCs w:val="18"/>
              </w:rPr>
              <w:t xml:space="preserve"> BASE</w:t>
            </w:r>
          </w:p>
        </w:tc>
        <w:tc>
          <w:tcPr>
            <w:tcW w:w="592" w:type="pct"/>
            <w:shd w:val="clear" w:color="auto" w:fill="FABF8F" w:themeFill="accent6" w:themeFillTint="99"/>
            <w:vAlign w:val="center"/>
          </w:tcPr>
          <w:p w:rsidR="0009371F" w:rsidRPr="00E3008D" w:rsidRDefault="0009371F" w:rsidP="00816A8A">
            <w:pPr>
              <w:jc w:val="center"/>
              <w:rPr>
                <w:rFonts w:asciiTheme="majorHAnsi" w:hAnsiTheme="majorHAnsi"/>
                <w:b/>
                <w:sz w:val="18"/>
                <w:szCs w:val="18"/>
              </w:rPr>
            </w:pPr>
            <w:r>
              <w:rPr>
                <w:rFonts w:asciiTheme="majorHAnsi" w:hAnsiTheme="majorHAnsi"/>
                <w:b/>
                <w:sz w:val="18"/>
                <w:szCs w:val="18"/>
              </w:rPr>
              <w:t>META DE RESULTADO</w:t>
            </w:r>
          </w:p>
        </w:tc>
        <w:tc>
          <w:tcPr>
            <w:tcW w:w="612" w:type="pct"/>
            <w:shd w:val="clear" w:color="auto" w:fill="FABF8F" w:themeFill="accent6" w:themeFillTint="99"/>
            <w:vAlign w:val="center"/>
          </w:tcPr>
          <w:p w:rsidR="0009371F" w:rsidRPr="00E3008D" w:rsidRDefault="0009371F" w:rsidP="00816A8A">
            <w:pPr>
              <w:jc w:val="center"/>
              <w:rPr>
                <w:rFonts w:asciiTheme="majorHAnsi" w:hAnsiTheme="majorHAnsi"/>
                <w:b/>
                <w:sz w:val="18"/>
                <w:szCs w:val="18"/>
              </w:rPr>
            </w:pPr>
            <w:r w:rsidRPr="00E3008D">
              <w:rPr>
                <w:rFonts w:asciiTheme="majorHAnsi" w:hAnsiTheme="majorHAnsi"/>
                <w:b/>
                <w:sz w:val="18"/>
                <w:szCs w:val="18"/>
              </w:rPr>
              <w:t>META DE PRODUCTO</w:t>
            </w:r>
          </w:p>
        </w:tc>
        <w:tc>
          <w:tcPr>
            <w:tcW w:w="475" w:type="pct"/>
            <w:shd w:val="clear" w:color="auto" w:fill="FABF8F" w:themeFill="accent6" w:themeFillTint="99"/>
            <w:vAlign w:val="center"/>
          </w:tcPr>
          <w:p w:rsidR="0009371F" w:rsidRPr="00E3008D" w:rsidRDefault="0009371F" w:rsidP="00816A8A">
            <w:pPr>
              <w:jc w:val="center"/>
              <w:rPr>
                <w:rFonts w:asciiTheme="majorHAnsi" w:hAnsiTheme="majorHAnsi"/>
                <w:b/>
                <w:sz w:val="18"/>
                <w:szCs w:val="18"/>
              </w:rPr>
            </w:pPr>
            <w:r>
              <w:rPr>
                <w:rFonts w:asciiTheme="majorHAnsi" w:hAnsiTheme="majorHAnsi"/>
                <w:b/>
                <w:sz w:val="18"/>
                <w:szCs w:val="18"/>
              </w:rPr>
              <w:t>INDICADOR</w:t>
            </w:r>
          </w:p>
        </w:tc>
        <w:tc>
          <w:tcPr>
            <w:tcW w:w="617" w:type="pct"/>
            <w:shd w:val="clear" w:color="auto" w:fill="FABF8F" w:themeFill="accent6" w:themeFillTint="99"/>
            <w:vAlign w:val="center"/>
          </w:tcPr>
          <w:p w:rsidR="0009371F" w:rsidRPr="00E3008D" w:rsidRDefault="0009371F" w:rsidP="00816A8A">
            <w:pPr>
              <w:jc w:val="center"/>
              <w:rPr>
                <w:rFonts w:asciiTheme="majorHAnsi" w:hAnsiTheme="majorHAnsi"/>
                <w:b/>
                <w:sz w:val="18"/>
                <w:szCs w:val="18"/>
              </w:rPr>
            </w:pPr>
            <w:r>
              <w:rPr>
                <w:rFonts w:asciiTheme="majorHAnsi" w:hAnsiTheme="majorHAnsi"/>
                <w:b/>
                <w:sz w:val="18"/>
                <w:szCs w:val="18"/>
              </w:rPr>
              <w:t>SECTOR DE COMPETENCIA</w:t>
            </w:r>
          </w:p>
        </w:tc>
      </w:tr>
      <w:tr w:rsidR="00543E8C" w:rsidRPr="00E3008D" w:rsidTr="00EB7E46">
        <w:trPr>
          <w:cantSplit/>
          <w:trHeight w:val="540"/>
        </w:trPr>
        <w:tc>
          <w:tcPr>
            <w:tcW w:w="192" w:type="pct"/>
            <w:vMerge w:val="restart"/>
            <w:textDirection w:val="btLr"/>
            <w:vAlign w:val="center"/>
          </w:tcPr>
          <w:p w:rsidR="00543E8C" w:rsidRPr="00E3008D" w:rsidRDefault="00543E8C" w:rsidP="00816A8A">
            <w:pPr>
              <w:ind w:left="113" w:right="113"/>
              <w:jc w:val="center"/>
              <w:rPr>
                <w:rFonts w:asciiTheme="majorHAnsi" w:hAnsiTheme="majorHAnsi"/>
                <w:sz w:val="18"/>
                <w:szCs w:val="18"/>
              </w:rPr>
            </w:pPr>
            <w:r>
              <w:rPr>
                <w:rFonts w:asciiTheme="majorHAnsi" w:hAnsiTheme="majorHAnsi"/>
                <w:b/>
                <w:sz w:val="28"/>
                <w:szCs w:val="28"/>
              </w:rPr>
              <w:t>SOCIOCULTURAL</w:t>
            </w:r>
          </w:p>
        </w:tc>
        <w:tc>
          <w:tcPr>
            <w:tcW w:w="559" w:type="pct"/>
            <w:vMerge w:val="restart"/>
            <w:vAlign w:val="center"/>
          </w:tcPr>
          <w:p w:rsidR="00543E8C" w:rsidRPr="008D592F" w:rsidRDefault="00543E8C" w:rsidP="00816A8A">
            <w:pPr>
              <w:jc w:val="center"/>
              <w:rPr>
                <w:rFonts w:asciiTheme="majorHAnsi" w:hAnsiTheme="majorHAnsi"/>
                <w:sz w:val="18"/>
                <w:szCs w:val="18"/>
              </w:rPr>
            </w:pPr>
            <w:r>
              <w:rPr>
                <w:rFonts w:asciiTheme="majorHAnsi" w:hAnsiTheme="majorHAnsi"/>
                <w:sz w:val="18"/>
                <w:szCs w:val="18"/>
              </w:rPr>
              <w:t>Brindar atención integral a la infancia y adolescencia, a través de la implementación de una política pública, con el fin de hacer posible la garantía de derechos en la construcción de una sociedad más equitativa y prospera en Valencia.</w:t>
            </w:r>
          </w:p>
        </w:tc>
        <w:tc>
          <w:tcPr>
            <w:tcW w:w="513" w:type="pct"/>
            <w:vMerge w:val="restart"/>
            <w:vAlign w:val="center"/>
          </w:tcPr>
          <w:p w:rsidR="00543E8C" w:rsidRPr="00E97E7B" w:rsidRDefault="00543E8C" w:rsidP="00816A8A">
            <w:pPr>
              <w:jc w:val="center"/>
              <w:rPr>
                <w:rFonts w:asciiTheme="majorHAnsi" w:hAnsiTheme="majorHAnsi"/>
                <w:b/>
                <w:sz w:val="18"/>
                <w:szCs w:val="18"/>
              </w:rPr>
            </w:pPr>
            <w:r>
              <w:rPr>
                <w:rFonts w:asciiTheme="majorHAnsi" w:hAnsiTheme="majorHAnsi"/>
                <w:sz w:val="18"/>
                <w:szCs w:val="18"/>
              </w:rPr>
              <w:t>Implementación de una política pública, la cual de cumplimiento a la  garantía de los derechos de ciudadanía.</w:t>
            </w:r>
          </w:p>
        </w:tc>
        <w:tc>
          <w:tcPr>
            <w:tcW w:w="529" w:type="pct"/>
            <w:vMerge w:val="restart"/>
            <w:vAlign w:val="center"/>
          </w:tcPr>
          <w:p w:rsidR="00543E8C" w:rsidRPr="00E97E7B" w:rsidRDefault="00543E8C" w:rsidP="00816A8A">
            <w:pPr>
              <w:jc w:val="center"/>
              <w:rPr>
                <w:rFonts w:asciiTheme="majorHAnsi" w:hAnsiTheme="majorHAnsi"/>
                <w:b/>
                <w:sz w:val="18"/>
                <w:szCs w:val="18"/>
              </w:rPr>
            </w:pPr>
            <w:r w:rsidRPr="00E97E7B">
              <w:rPr>
                <w:rFonts w:asciiTheme="majorHAnsi" w:hAnsiTheme="majorHAnsi"/>
                <w:b/>
                <w:sz w:val="18"/>
                <w:szCs w:val="18"/>
              </w:rPr>
              <w:t>INFANCIA Y ADOLESCENCIA</w:t>
            </w:r>
          </w:p>
        </w:tc>
        <w:tc>
          <w:tcPr>
            <w:tcW w:w="466" w:type="pct"/>
            <w:vAlign w:val="center"/>
          </w:tcPr>
          <w:p w:rsidR="00543E8C" w:rsidRPr="0009371F" w:rsidRDefault="00543E8C" w:rsidP="00816A8A">
            <w:pPr>
              <w:jc w:val="center"/>
              <w:rPr>
                <w:rFonts w:asciiTheme="majorHAnsi" w:hAnsiTheme="majorHAnsi"/>
                <w:sz w:val="18"/>
                <w:szCs w:val="18"/>
                <w:lang w:val="es-ES"/>
              </w:rPr>
            </w:pPr>
            <w:r>
              <w:rPr>
                <w:rFonts w:asciiTheme="majorHAnsi" w:hAnsiTheme="majorHAnsi"/>
                <w:sz w:val="18"/>
                <w:szCs w:val="18"/>
                <w:lang w:val="es-ES"/>
              </w:rPr>
              <w:t>Todos j</w:t>
            </w:r>
            <w:r w:rsidRPr="0009371F">
              <w:rPr>
                <w:rFonts w:asciiTheme="majorHAnsi" w:hAnsiTheme="majorHAnsi"/>
                <w:sz w:val="18"/>
                <w:szCs w:val="18"/>
                <w:lang w:val="es-ES"/>
              </w:rPr>
              <w:t>ugando</w:t>
            </w:r>
          </w:p>
        </w:tc>
        <w:tc>
          <w:tcPr>
            <w:tcW w:w="444" w:type="pct"/>
            <w:vAlign w:val="center"/>
          </w:tcPr>
          <w:p w:rsidR="00543E8C" w:rsidRPr="008D592F" w:rsidRDefault="00543E8C" w:rsidP="00816A8A">
            <w:pPr>
              <w:jc w:val="center"/>
              <w:rPr>
                <w:rFonts w:asciiTheme="majorHAnsi" w:hAnsiTheme="majorHAnsi" w:cs="Arial"/>
                <w:sz w:val="18"/>
                <w:szCs w:val="18"/>
              </w:rPr>
            </w:pPr>
            <w:r>
              <w:rPr>
                <w:rFonts w:asciiTheme="majorHAnsi" w:hAnsiTheme="majorHAnsi" w:cs="Arial"/>
                <w:sz w:val="18"/>
                <w:szCs w:val="18"/>
              </w:rPr>
              <w:t>1300 niños entre 1 y 15 años</w:t>
            </w:r>
          </w:p>
        </w:tc>
        <w:tc>
          <w:tcPr>
            <w:tcW w:w="592" w:type="pct"/>
            <w:shd w:val="clear" w:color="auto" w:fill="auto"/>
            <w:vAlign w:val="center"/>
          </w:tcPr>
          <w:p w:rsidR="00543E8C" w:rsidRPr="008D592F" w:rsidRDefault="00543E8C" w:rsidP="00816A8A">
            <w:pPr>
              <w:jc w:val="center"/>
              <w:rPr>
                <w:rFonts w:asciiTheme="majorHAnsi" w:hAnsiTheme="majorHAnsi"/>
                <w:sz w:val="18"/>
                <w:szCs w:val="18"/>
              </w:rPr>
            </w:pPr>
            <w:r>
              <w:rPr>
                <w:rFonts w:asciiTheme="majorHAnsi" w:hAnsiTheme="majorHAnsi"/>
                <w:sz w:val="18"/>
                <w:szCs w:val="18"/>
              </w:rPr>
              <w:t>Incluir 1300 niños en el sistema educativo con plenos derechos</w:t>
            </w:r>
          </w:p>
        </w:tc>
        <w:tc>
          <w:tcPr>
            <w:tcW w:w="612" w:type="pct"/>
            <w:vAlign w:val="center"/>
          </w:tcPr>
          <w:p w:rsidR="00543E8C" w:rsidRPr="008D592F" w:rsidRDefault="00543E8C" w:rsidP="00816A8A">
            <w:pPr>
              <w:jc w:val="center"/>
              <w:rPr>
                <w:rFonts w:asciiTheme="majorHAnsi" w:hAnsiTheme="majorHAnsi"/>
                <w:sz w:val="18"/>
                <w:szCs w:val="18"/>
              </w:rPr>
            </w:pPr>
            <w:r>
              <w:rPr>
                <w:rFonts w:asciiTheme="majorHAnsi" w:hAnsiTheme="majorHAnsi"/>
                <w:sz w:val="18"/>
                <w:szCs w:val="18"/>
              </w:rPr>
              <w:t>Atender integralmente a esta población en todo el municipio.</w:t>
            </w:r>
          </w:p>
        </w:tc>
        <w:tc>
          <w:tcPr>
            <w:tcW w:w="475" w:type="pct"/>
            <w:shd w:val="clear" w:color="auto" w:fill="auto"/>
            <w:vAlign w:val="center"/>
          </w:tcPr>
          <w:p w:rsidR="00543E8C" w:rsidRPr="008D592F" w:rsidRDefault="00543E8C" w:rsidP="00816A8A">
            <w:pPr>
              <w:jc w:val="center"/>
              <w:rPr>
                <w:rFonts w:asciiTheme="majorHAnsi" w:hAnsiTheme="majorHAnsi"/>
                <w:sz w:val="18"/>
                <w:szCs w:val="18"/>
              </w:rPr>
            </w:pPr>
            <w:r>
              <w:rPr>
                <w:rFonts w:asciiTheme="majorHAnsi" w:hAnsiTheme="majorHAnsi"/>
                <w:sz w:val="18"/>
                <w:szCs w:val="18"/>
              </w:rPr>
              <w:t>Instituciones educativas dotadas con espacios de recreo y actividad física</w:t>
            </w:r>
          </w:p>
        </w:tc>
        <w:tc>
          <w:tcPr>
            <w:tcW w:w="617" w:type="pct"/>
            <w:shd w:val="clear" w:color="auto" w:fill="auto"/>
            <w:vAlign w:val="center"/>
          </w:tcPr>
          <w:p w:rsidR="00543E8C" w:rsidRPr="00906DDD" w:rsidRDefault="00543E8C" w:rsidP="00816A8A">
            <w:pPr>
              <w:jc w:val="center"/>
              <w:rPr>
                <w:rFonts w:asciiTheme="majorHAnsi" w:hAnsiTheme="majorHAnsi"/>
                <w:b/>
                <w:sz w:val="20"/>
                <w:szCs w:val="18"/>
              </w:rPr>
            </w:pPr>
            <w:r w:rsidRPr="00906DDD">
              <w:rPr>
                <w:rFonts w:asciiTheme="majorHAnsi" w:hAnsiTheme="majorHAnsi"/>
                <w:b/>
                <w:sz w:val="20"/>
                <w:szCs w:val="18"/>
              </w:rPr>
              <w:t>EDUCACIÓN</w:t>
            </w:r>
          </w:p>
        </w:tc>
      </w:tr>
      <w:tr w:rsidR="00543E8C" w:rsidRPr="00E3008D" w:rsidTr="00EB7E46">
        <w:trPr>
          <w:cantSplit/>
          <w:trHeight w:val="804"/>
        </w:trPr>
        <w:tc>
          <w:tcPr>
            <w:tcW w:w="192" w:type="pct"/>
            <w:vMerge/>
            <w:textDirection w:val="btLr"/>
            <w:vAlign w:val="center"/>
          </w:tcPr>
          <w:p w:rsidR="00543E8C" w:rsidRDefault="00543E8C" w:rsidP="00816A8A">
            <w:pPr>
              <w:ind w:left="113" w:right="113"/>
              <w:jc w:val="center"/>
              <w:rPr>
                <w:rFonts w:asciiTheme="majorHAnsi" w:hAnsiTheme="majorHAnsi"/>
                <w:b/>
                <w:sz w:val="28"/>
                <w:szCs w:val="28"/>
              </w:rPr>
            </w:pPr>
          </w:p>
        </w:tc>
        <w:tc>
          <w:tcPr>
            <w:tcW w:w="559" w:type="pct"/>
            <w:vMerge/>
            <w:vAlign w:val="center"/>
          </w:tcPr>
          <w:p w:rsidR="00543E8C" w:rsidRDefault="00543E8C" w:rsidP="00816A8A">
            <w:pPr>
              <w:jc w:val="center"/>
              <w:rPr>
                <w:rFonts w:asciiTheme="majorHAnsi" w:hAnsiTheme="majorHAnsi"/>
                <w:sz w:val="18"/>
                <w:szCs w:val="18"/>
              </w:rPr>
            </w:pPr>
          </w:p>
        </w:tc>
        <w:tc>
          <w:tcPr>
            <w:tcW w:w="513" w:type="pct"/>
            <w:vMerge/>
            <w:vAlign w:val="center"/>
          </w:tcPr>
          <w:p w:rsidR="00543E8C" w:rsidRPr="00504D66" w:rsidRDefault="00543E8C" w:rsidP="00816A8A">
            <w:pPr>
              <w:jc w:val="center"/>
              <w:rPr>
                <w:rFonts w:asciiTheme="majorHAnsi" w:hAnsiTheme="majorHAnsi"/>
                <w:sz w:val="18"/>
                <w:szCs w:val="18"/>
              </w:rPr>
            </w:pPr>
          </w:p>
        </w:tc>
        <w:tc>
          <w:tcPr>
            <w:tcW w:w="529" w:type="pct"/>
            <w:vMerge/>
            <w:vAlign w:val="center"/>
          </w:tcPr>
          <w:p w:rsidR="00543E8C" w:rsidRPr="00504D66" w:rsidRDefault="00543E8C" w:rsidP="00816A8A">
            <w:pPr>
              <w:jc w:val="center"/>
              <w:rPr>
                <w:rFonts w:asciiTheme="majorHAnsi" w:hAnsiTheme="majorHAnsi"/>
                <w:sz w:val="18"/>
                <w:szCs w:val="18"/>
              </w:rPr>
            </w:pPr>
          </w:p>
        </w:tc>
        <w:tc>
          <w:tcPr>
            <w:tcW w:w="466" w:type="pct"/>
            <w:vAlign w:val="center"/>
          </w:tcPr>
          <w:p w:rsidR="00543E8C" w:rsidRPr="0009371F" w:rsidRDefault="00543E8C" w:rsidP="00816A8A">
            <w:pPr>
              <w:jc w:val="center"/>
              <w:rPr>
                <w:rFonts w:asciiTheme="majorHAnsi" w:hAnsiTheme="majorHAnsi"/>
                <w:sz w:val="18"/>
                <w:szCs w:val="18"/>
                <w:lang w:val="es-ES"/>
              </w:rPr>
            </w:pPr>
            <w:r w:rsidRPr="0009371F">
              <w:rPr>
                <w:rFonts w:asciiTheme="majorHAnsi" w:hAnsiTheme="majorHAnsi"/>
                <w:sz w:val="18"/>
                <w:szCs w:val="18"/>
                <w:lang w:val="es-ES"/>
              </w:rPr>
              <w:t xml:space="preserve">Todos con </w:t>
            </w:r>
            <w:r>
              <w:rPr>
                <w:rFonts w:asciiTheme="majorHAnsi" w:hAnsiTheme="majorHAnsi"/>
                <w:sz w:val="18"/>
                <w:szCs w:val="18"/>
                <w:lang w:val="es-ES"/>
              </w:rPr>
              <w:t>afecto e</w:t>
            </w:r>
            <w:r w:rsidRPr="0009371F">
              <w:rPr>
                <w:rFonts w:asciiTheme="majorHAnsi" w:hAnsiTheme="majorHAnsi"/>
                <w:sz w:val="18"/>
                <w:szCs w:val="18"/>
                <w:lang w:val="es-ES"/>
              </w:rPr>
              <w:t>stable</w:t>
            </w:r>
          </w:p>
        </w:tc>
        <w:tc>
          <w:tcPr>
            <w:tcW w:w="444" w:type="pct"/>
            <w:vAlign w:val="center"/>
          </w:tcPr>
          <w:p w:rsidR="00543E8C" w:rsidRPr="008D592F" w:rsidRDefault="00543E8C" w:rsidP="00816A8A">
            <w:pPr>
              <w:jc w:val="center"/>
              <w:rPr>
                <w:rFonts w:asciiTheme="majorHAnsi" w:hAnsiTheme="majorHAnsi" w:cs="Arial"/>
                <w:sz w:val="18"/>
                <w:szCs w:val="18"/>
              </w:rPr>
            </w:pPr>
            <w:r>
              <w:rPr>
                <w:rFonts w:asciiTheme="majorHAnsi" w:hAnsiTheme="majorHAnsi" w:cs="Arial"/>
                <w:sz w:val="18"/>
                <w:szCs w:val="18"/>
              </w:rPr>
              <w:t>0</w:t>
            </w:r>
          </w:p>
        </w:tc>
        <w:tc>
          <w:tcPr>
            <w:tcW w:w="592" w:type="pct"/>
            <w:shd w:val="clear" w:color="auto" w:fill="auto"/>
            <w:vAlign w:val="center"/>
          </w:tcPr>
          <w:p w:rsidR="00543E8C" w:rsidRPr="008D592F" w:rsidRDefault="00543E8C" w:rsidP="00816A8A">
            <w:pPr>
              <w:jc w:val="center"/>
              <w:rPr>
                <w:rFonts w:asciiTheme="majorHAnsi" w:hAnsiTheme="majorHAnsi"/>
                <w:sz w:val="18"/>
                <w:szCs w:val="18"/>
              </w:rPr>
            </w:pPr>
            <w:r>
              <w:rPr>
                <w:rFonts w:asciiTheme="majorHAnsi" w:hAnsiTheme="majorHAnsi"/>
                <w:sz w:val="18"/>
                <w:szCs w:val="18"/>
              </w:rPr>
              <w:t>Levantar base de datos para niños con casos de orfandad o desprotección total</w:t>
            </w:r>
          </w:p>
        </w:tc>
        <w:tc>
          <w:tcPr>
            <w:tcW w:w="612" w:type="pct"/>
            <w:vAlign w:val="center"/>
          </w:tcPr>
          <w:p w:rsidR="00543E8C" w:rsidRPr="008D592F" w:rsidRDefault="00543E8C" w:rsidP="00816A8A">
            <w:pPr>
              <w:jc w:val="center"/>
              <w:rPr>
                <w:rFonts w:asciiTheme="majorHAnsi" w:hAnsiTheme="majorHAnsi"/>
                <w:sz w:val="18"/>
                <w:szCs w:val="18"/>
              </w:rPr>
            </w:pPr>
            <w:r>
              <w:rPr>
                <w:rFonts w:asciiTheme="majorHAnsi" w:hAnsiTheme="majorHAnsi"/>
                <w:sz w:val="18"/>
                <w:szCs w:val="18"/>
              </w:rPr>
              <w:t>Crear un hogar infantil para niños con desprotección total</w:t>
            </w:r>
          </w:p>
        </w:tc>
        <w:tc>
          <w:tcPr>
            <w:tcW w:w="475" w:type="pct"/>
            <w:shd w:val="clear" w:color="auto" w:fill="auto"/>
            <w:vAlign w:val="center"/>
          </w:tcPr>
          <w:p w:rsidR="00543E8C" w:rsidRPr="008D592F" w:rsidRDefault="00543E8C" w:rsidP="00816A8A">
            <w:pPr>
              <w:jc w:val="center"/>
              <w:rPr>
                <w:rFonts w:asciiTheme="majorHAnsi" w:hAnsiTheme="majorHAnsi"/>
                <w:sz w:val="18"/>
                <w:szCs w:val="18"/>
              </w:rPr>
            </w:pPr>
            <w:r>
              <w:rPr>
                <w:rFonts w:asciiTheme="majorHAnsi" w:hAnsiTheme="majorHAnsi"/>
                <w:sz w:val="18"/>
                <w:szCs w:val="18"/>
              </w:rPr>
              <w:t>Desprotección</w:t>
            </w:r>
          </w:p>
        </w:tc>
        <w:tc>
          <w:tcPr>
            <w:tcW w:w="617" w:type="pct"/>
            <w:shd w:val="clear" w:color="auto" w:fill="auto"/>
            <w:vAlign w:val="center"/>
          </w:tcPr>
          <w:p w:rsidR="00543E8C" w:rsidRPr="00906DDD" w:rsidRDefault="00543E8C" w:rsidP="00816A8A">
            <w:pPr>
              <w:jc w:val="center"/>
              <w:rPr>
                <w:rFonts w:asciiTheme="majorHAnsi" w:hAnsiTheme="majorHAnsi"/>
                <w:b/>
                <w:sz w:val="20"/>
                <w:szCs w:val="18"/>
              </w:rPr>
            </w:pPr>
            <w:r w:rsidRPr="00906DDD">
              <w:rPr>
                <w:rFonts w:asciiTheme="majorHAnsi" w:hAnsiTheme="majorHAnsi"/>
                <w:b/>
                <w:sz w:val="20"/>
                <w:szCs w:val="18"/>
              </w:rPr>
              <w:t>SALUD</w:t>
            </w:r>
          </w:p>
        </w:tc>
      </w:tr>
      <w:tr w:rsidR="00543E8C" w:rsidRPr="00E3008D" w:rsidTr="00EB7E46">
        <w:trPr>
          <w:cantSplit/>
          <w:trHeight w:val="722"/>
        </w:trPr>
        <w:tc>
          <w:tcPr>
            <w:tcW w:w="192" w:type="pct"/>
            <w:vMerge/>
            <w:textDirection w:val="btLr"/>
            <w:vAlign w:val="center"/>
          </w:tcPr>
          <w:p w:rsidR="00543E8C" w:rsidRDefault="00543E8C" w:rsidP="00816A8A">
            <w:pPr>
              <w:ind w:left="113" w:right="113"/>
              <w:jc w:val="center"/>
              <w:rPr>
                <w:rFonts w:asciiTheme="majorHAnsi" w:hAnsiTheme="majorHAnsi"/>
                <w:b/>
                <w:sz w:val="28"/>
                <w:szCs w:val="28"/>
              </w:rPr>
            </w:pPr>
          </w:p>
        </w:tc>
        <w:tc>
          <w:tcPr>
            <w:tcW w:w="559" w:type="pct"/>
            <w:vMerge/>
            <w:vAlign w:val="center"/>
          </w:tcPr>
          <w:p w:rsidR="00543E8C" w:rsidRDefault="00543E8C" w:rsidP="00816A8A">
            <w:pPr>
              <w:jc w:val="center"/>
              <w:rPr>
                <w:rFonts w:asciiTheme="majorHAnsi" w:hAnsiTheme="majorHAnsi"/>
                <w:sz w:val="18"/>
                <w:szCs w:val="18"/>
              </w:rPr>
            </w:pPr>
          </w:p>
        </w:tc>
        <w:tc>
          <w:tcPr>
            <w:tcW w:w="513" w:type="pct"/>
            <w:vMerge/>
            <w:vAlign w:val="center"/>
          </w:tcPr>
          <w:p w:rsidR="00543E8C" w:rsidRPr="00504D66" w:rsidRDefault="00543E8C" w:rsidP="00816A8A">
            <w:pPr>
              <w:jc w:val="center"/>
              <w:rPr>
                <w:rFonts w:asciiTheme="majorHAnsi" w:hAnsiTheme="majorHAnsi"/>
                <w:sz w:val="18"/>
                <w:szCs w:val="18"/>
              </w:rPr>
            </w:pPr>
          </w:p>
        </w:tc>
        <w:tc>
          <w:tcPr>
            <w:tcW w:w="529" w:type="pct"/>
            <w:vMerge/>
            <w:vAlign w:val="center"/>
          </w:tcPr>
          <w:p w:rsidR="00543E8C" w:rsidRPr="00504D66" w:rsidRDefault="00543E8C" w:rsidP="00816A8A">
            <w:pPr>
              <w:jc w:val="center"/>
              <w:rPr>
                <w:rFonts w:asciiTheme="majorHAnsi" w:hAnsiTheme="majorHAnsi"/>
                <w:sz w:val="18"/>
                <w:szCs w:val="18"/>
              </w:rPr>
            </w:pPr>
          </w:p>
        </w:tc>
        <w:tc>
          <w:tcPr>
            <w:tcW w:w="466" w:type="pct"/>
            <w:vAlign w:val="center"/>
          </w:tcPr>
          <w:p w:rsidR="00543E8C" w:rsidRPr="0009371F" w:rsidRDefault="00543E8C" w:rsidP="00816A8A">
            <w:pPr>
              <w:jc w:val="center"/>
              <w:rPr>
                <w:rFonts w:asciiTheme="majorHAnsi" w:hAnsiTheme="majorHAnsi"/>
                <w:sz w:val="18"/>
                <w:szCs w:val="18"/>
                <w:lang w:val="es-ES"/>
              </w:rPr>
            </w:pPr>
            <w:r>
              <w:rPr>
                <w:rFonts w:asciiTheme="majorHAnsi" w:hAnsiTheme="majorHAnsi"/>
                <w:sz w:val="18"/>
                <w:szCs w:val="18"/>
                <w:lang w:val="es-ES"/>
              </w:rPr>
              <w:t>Todos r</w:t>
            </w:r>
            <w:r w:rsidRPr="0009371F">
              <w:rPr>
                <w:rFonts w:asciiTheme="majorHAnsi" w:hAnsiTheme="majorHAnsi"/>
                <w:sz w:val="18"/>
                <w:szCs w:val="18"/>
                <w:lang w:val="es-ES"/>
              </w:rPr>
              <w:t>egistrados</w:t>
            </w:r>
          </w:p>
        </w:tc>
        <w:tc>
          <w:tcPr>
            <w:tcW w:w="444" w:type="pct"/>
            <w:vAlign w:val="center"/>
          </w:tcPr>
          <w:p w:rsidR="00543E8C" w:rsidRPr="008D592F" w:rsidRDefault="00543E8C" w:rsidP="00816A8A">
            <w:pPr>
              <w:jc w:val="center"/>
              <w:rPr>
                <w:rFonts w:asciiTheme="majorHAnsi" w:hAnsiTheme="majorHAnsi" w:cs="Arial"/>
                <w:sz w:val="18"/>
                <w:szCs w:val="18"/>
              </w:rPr>
            </w:pPr>
            <w:r>
              <w:rPr>
                <w:rFonts w:asciiTheme="majorHAnsi" w:hAnsiTheme="majorHAnsi" w:cs="Arial"/>
                <w:sz w:val="18"/>
                <w:szCs w:val="18"/>
              </w:rPr>
              <w:t>745 niños sin registros civiles o TI</w:t>
            </w:r>
          </w:p>
        </w:tc>
        <w:tc>
          <w:tcPr>
            <w:tcW w:w="592" w:type="pct"/>
            <w:shd w:val="clear" w:color="auto" w:fill="auto"/>
            <w:vAlign w:val="center"/>
          </w:tcPr>
          <w:p w:rsidR="00543E8C" w:rsidRPr="008D592F" w:rsidRDefault="00543E8C" w:rsidP="00816A8A">
            <w:pPr>
              <w:jc w:val="center"/>
              <w:rPr>
                <w:rFonts w:asciiTheme="majorHAnsi" w:hAnsiTheme="majorHAnsi"/>
                <w:sz w:val="18"/>
                <w:szCs w:val="18"/>
              </w:rPr>
            </w:pPr>
            <w:r>
              <w:rPr>
                <w:rFonts w:asciiTheme="majorHAnsi" w:hAnsiTheme="majorHAnsi"/>
                <w:sz w:val="18"/>
                <w:szCs w:val="18"/>
              </w:rPr>
              <w:t>Focalizar población de infantes que no aparecen con identidad</w:t>
            </w:r>
          </w:p>
        </w:tc>
        <w:tc>
          <w:tcPr>
            <w:tcW w:w="612" w:type="pct"/>
            <w:vAlign w:val="center"/>
          </w:tcPr>
          <w:p w:rsidR="00543E8C" w:rsidRPr="008D592F" w:rsidRDefault="00543E8C" w:rsidP="00816A8A">
            <w:pPr>
              <w:jc w:val="center"/>
              <w:rPr>
                <w:rFonts w:asciiTheme="majorHAnsi" w:hAnsiTheme="majorHAnsi"/>
                <w:sz w:val="18"/>
                <w:szCs w:val="18"/>
              </w:rPr>
            </w:pPr>
            <w:r>
              <w:rPr>
                <w:rFonts w:asciiTheme="majorHAnsi" w:hAnsiTheme="majorHAnsi"/>
                <w:sz w:val="18"/>
                <w:szCs w:val="18"/>
              </w:rPr>
              <w:t>Atender 745 niños sin identificación  en todo el territorio municipal durante el cuatrienio</w:t>
            </w:r>
          </w:p>
        </w:tc>
        <w:tc>
          <w:tcPr>
            <w:tcW w:w="475" w:type="pct"/>
            <w:shd w:val="clear" w:color="auto" w:fill="auto"/>
            <w:vAlign w:val="center"/>
          </w:tcPr>
          <w:p w:rsidR="00543E8C" w:rsidRPr="008D592F" w:rsidRDefault="00543E8C" w:rsidP="00816A8A">
            <w:pPr>
              <w:jc w:val="center"/>
              <w:rPr>
                <w:rFonts w:asciiTheme="majorHAnsi" w:hAnsiTheme="majorHAnsi"/>
                <w:sz w:val="18"/>
                <w:szCs w:val="18"/>
              </w:rPr>
            </w:pPr>
            <w:r>
              <w:rPr>
                <w:rFonts w:asciiTheme="majorHAnsi" w:hAnsiTheme="majorHAnsi"/>
                <w:sz w:val="18"/>
                <w:szCs w:val="18"/>
              </w:rPr>
              <w:t>Porcentaje de niños, niñas sin registro civil y tarjeta de identidad.</w:t>
            </w:r>
          </w:p>
        </w:tc>
        <w:tc>
          <w:tcPr>
            <w:tcW w:w="617" w:type="pct"/>
            <w:shd w:val="clear" w:color="auto" w:fill="auto"/>
            <w:vAlign w:val="center"/>
          </w:tcPr>
          <w:p w:rsidR="00543E8C" w:rsidRPr="00906DDD" w:rsidRDefault="00543E8C" w:rsidP="00816A8A">
            <w:pPr>
              <w:jc w:val="center"/>
              <w:rPr>
                <w:rFonts w:asciiTheme="majorHAnsi" w:hAnsiTheme="majorHAnsi"/>
                <w:b/>
                <w:sz w:val="18"/>
                <w:szCs w:val="18"/>
              </w:rPr>
            </w:pPr>
            <w:r w:rsidRPr="00906DDD">
              <w:rPr>
                <w:rFonts w:asciiTheme="majorHAnsi" w:hAnsiTheme="majorHAnsi"/>
                <w:b/>
                <w:sz w:val="20"/>
                <w:szCs w:val="18"/>
              </w:rPr>
              <w:t>JUSTICIA</w:t>
            </w:r>
          </w:p>
        </w:tc>
      </w:tr>
      <w:tr w:rsidR="00543E8C" w:rsidRPr="00E3008D" w:rsidTr="00EB7E46">
        <w:trPr>
          <w:cantSplit/>
          <w:trHeight w:val="908"/>
        </w:trPr>
        <w:tc>
          <w:tcPr>
            <w:tcW w:w="192" w:type="pct"/>
            <w:vMerge/>
            <w:textDirection w:val="btLr"/>
            <w:vAlign w:val="center"/>
          </w:tcPr>
          <w:p w:rsidR="00543E8C" w:rsidRDefault="00543E8C" w:rsidP="00816A8A">
            <w:pPr>
              <w:ind w:left="113" w:right="113"/>
              <w:jc w:val="center"/>
              <w:rPr>
                <w:rFonts w:asciiTheme="majorHAnsi" w:hAnsiTheme="majorHAnsi"/>
                <w:b/>
                <w:sz w:val="28"/>
                <w:szCs w:val="28"/>
              </w:rPr>
            </w:pPr>
          </w:p>
        </w:tc>
        <w:tc>
          <w:tcPr>
            <w:tcW w:w="559" w:type="pct"/>
            <w:vMerge/>
            <w:vAlign w:val="center"/>
          </w:tcPr>
          <w:p w:rsidR="00543E8C" w:rsidRDefault="00543E8C" w:rsidP="00816A8A">
            <w:pPr>
              <w:jc w:val="center"/>
              <w:rPr>
                <w:rFonts w:asciiTheme="majorHAnsi" w:hAnsiTheme="majorHAnsi"/>
                <w:sz w:val="18"/>
                <w:szCs w:val="18"/>
              </w:rPr>
            </w:pPr>
          </w:p>
        </w:tc>
        <w:tc>
          <w:tcPr>
            <w:tcW w:w="513" w:type="pct"/>
            <w:vMerge/>
            <w:vAlign w:val="center"/>
          </w:tcPr>
          <w:p w:rsidR="00543E8C" w:rsidRPr="00504D66" w:rsidRDefault="00543E8C" w:rsidP="00816A8A">
            <w:pPr>
              <w:jc w:val="center"/>
              <w:rPr>
                <w:rFonts w:asciiTheme="majorHAnsi" w:hAnsiTheme="majorHAnsi"/>
                <w:sz w:val="18"/>
                <w:szCs w:val="18"/>
              </w:rPr>
            </w:pPr>
          </w:p>
        </w:tc>
        <w:tc>
          <w:tcPr>
            <w:tcW w:w="529" w:type="pct"/>
            <w:vMerge/>
            <w:vAlign w:val="center"/>
          </w:tcPr>
          <w:p w:rsidR="00543E8C" w:rsidRPr="00504D66" w:rsidRDefault="00543E8C" w:rsidP="00816A8A">
            <w:pPr>
              <w:jc w:val="center"/>
              <w:rPr>
                <w:rFonts w:asciiTheme="majorHAnsi" w:hAnsiTheme="majorHAnsi"/>
                <w:sz w:val="18"/>
                <w:szCs w:val="18"/>
              </w:rPr>
            </w:pPr>
          </w:p>
        </w:tc>
        <w:tc>
          <w:tcPr>
            <w:tcW w:w="466" w:type="pct"/>
            <w:vAlign w:val="center"/>
          </w:tcPr>
          <w:p w:rsidR="00543E8C" w:rsidRPr="0009371F" w:rsidRDefault="00543E8C" w:rsidP="00816A8A">
            <w:pPr>
              <w:jc w:val="center"/>
              <w:rPr>
                <w:rFonts w:asciiTheme="majorHAnsi" w:hAnsiTheme="majorHAnsi"/>
                <w:sz w:val="18"/>
                <w:szCs w:val="18"/>
                <w:lang w:val="es-ES"/>
              </w:rPr>
            </w:pPr>
            <w:r w:rsidRPr="0009371F">
              <w:rPr>
                <w:rFonts w:asciiTheme="majorHAnsi" w:hAnsiTheme="majorHAnsi"/>
                <w:sz w:val="18"/>
                <w:szCs w:val="18"/>
                <w:lang w:val="es-ES"/>
              </w:rPr>
              <w:t>Todos Participando</w:t>
            </w:r>
          </w:p>
        </w:tc>
        <w:tc>
          <w:tcPr>
            <w:tcW w:w="444" w:type="pct"/>
            <w:vAlign w:val="center"/>
          </w:tcPr>
          <w:p w:rsidR="00543E8C" w:rsidRPr="008D592F" w:rsidRDefault="00543E8C" w:rsidP="00816A8A">
            <w:pPr>
              <w:jc w:val="center"/>
              <w:rPr>
                <w:rFonts w:asciiTheme="majorHAnsi" w:hAnsiTheme="majorHAnsi" w:cs="Arial"/>
                <w:sz w:val="18"/>
                <w:szCs w:val="18"/>
              </w:rPr>
            </w:pPr>
            <w:r>
              <w:rPr>
                <w:rFonts w:asciiTheme="majorHAnsi" w:hAnsiTheme="majorHAnsi" w:cs="Arial"/>
                <w:sz w:val="18"/>
                <w:szCs w:val="18"/>
              </w:rPr>
              <w:t>0</w:t>
            </w:r>
          </w:p>
        </w:tc>
        <w:tc>
          <w:tcPr>
            <w:tcW w:w="592" w:type="pct"/>
            <w:shd w:val="clear" w:color="auto" w:fill="auto"/>
            <w:vAlign w:val="center"/>
          </w:tcPr>
          <w:p w:rsidR="00543E8C" w:rsidRPr="008D592F" w:rsidRDefault="00543E8C" w:rsidP="00816A8A">
            <w:pPr>
              <w:jc w:val="center"/>
              <w:rPr>
                <w:rFonts w:asciiTheme="majorHAnsi" w:hAnsiTheme="majorHAnsi"/>
                <w:sz w:val="18"/>
                <w:szCs w:val="18"/>
              </w:rPr>
            </w:pPr>
            <w:r>
              <w:rPr>
                <w:rFonts w:asciiTheme="majorHAnsi" w:hAnsiTheme="majorHAnsi"/>
                <w:sz w:val="18"/>
                <w:szCs w:val="18"/>
              </w:rPr>
              <w:t>Implementar 2 programas de intervención ciudadana en niños de 7 a 15 años</w:t>
            </w:r>
          </w:p>
        </w:tc>
        <w:tc>
          <w:tcPr>
            <w:tcW w:w="612" w:type="pct"/>
            <w:vAlign w:val="center"/>
          </w:tcPr>
          <w:p w:rsidR="00543E8C" w:rsidRPr="008D592F" w:rsidRDefault="00543E8C" w:rsidP="00816A8A">
            <w:pPr>
              <w:jc w:val="center"/>
              <w:rPr>
                <w:rFonts w:asciiTheme="majorHAnsi" w:hAnsiTheme="majorHAnsi"/>
                <w:sz w:val="18"/>
                <w:szCs w:val="18"/>
              </w:rPr>
            </w:pPr>
            <w:r>
              <w:rPr>
                <w:rFonts w:asciiTheme="majorHAnsi" w:hAnsiTheme="majorHAnsi"/>
                <w:sz w:val="18"/>
                <w:szCs w:val="18"/>
              </w:rPr>
              <w:t>Promover la participación ciudadana en niños de 5to grado en los 12 corregimientos del municipio durante el cuatrienio</w:t>
            </w:r>
          </w:p>
        </w:tc>
        <w:tc>
          <w:tcPr>
            <w:tcW w:w="475" w:type="pct"/>
            <w:shd w:val="clear" w:color="auto" w:fill="auto"/>
            <w:vAlign w:val="center"/>
          </w:tcPr>
          <w:p w:rsidR="00543E8C" w:rsidRPr="008D592F" w:rsidRDefault="00543E8C" w:rsidP="00816A8A">
            <w:pPr>
              <w:jc w:val="center"/>
              <w:rPr>
                <w:rFonts w:asciiTheme="majorHAnsi" w:hAnsiTheme="majorHAnsi"/>
                <w:sz w:val="18"/>
                <w:szCs w:val="18"/>
              </w:rPr>
            </w:pPr>
            <w:r>
              <w:rPr>
                <w:rFonts w:asciiTheme="majorHAnsi" w:hAnsiTheme="majorHAnsi"/>
                <w:sz w:val="18"/>
                <w:szCs w:val="18"/>
              </w:rPr>
              <w:t>Resultados de competencias ciudadanas SABER en 5° y 9°.</w:t>
            </w:r>
          </w:p>
        </w:tc>
        <w:tc>
          <w:tcPr>
            <w:tcW w:w="617" w:type="pct"/>
            <w:shd w:val="clear" w:color="auto" w:fill="auto"/>
            <w:vAlign w:val="center"/>
          </w:tcPr>
          <w:p w:rsidR="00543E8C" w:rsidRPr="00906DDD" w:rsidRDefault="00543E8C" w:rsidP="00816A8A">
            <w:pPr>
              <w:jc w:val="center"/>
              <w:rPr>
                <w:rFonts w:asciiTheme="majorHAnsi" w:hAnsiTheme="majorHAnsi"/>
                <w:b/>
                <w:sz w:val="20"/>
                <w:szCs w:val="18"/>
              </w:rPr>
            </w:pPr>
            <w:r w:rsidRPr="00906DDD">
              <w:rPr>
                <w:rFonts w:asciiTheme="majorHAnsi" w:hAnsiTheme="majorHAnsi"/>
                <w:b/>
                <w:sz w:val="20"/>
                <w:szCs w:val="18"/>
              </w:rPr>
              <w:t>EDUCACIÓN</w:t>
            </w:r>
          </w:p>
        </w:tc>
      </w:tr>
      <w:tr w:rsidR="00543E8C" w:rsidRPr="00E3008D" w:rsidTr="00EB7E46">
        <w:trPr>
          <w:cantSplit/>
          <w:trHeight w:val="540"/>
        </w:trPr>
        <w:tc>
          <w:tcPr>
            <w:tcW w:w="192" w:type="pct"/>
            <w:vMerge/>
            <w:textDirection w:val="btLr"/>
            <w:vAlign w:val="center"/>
          </w:tcPr>
          <w:p w:rsidR="00543E8C" w:rsidRDefault="00543E8C" w:rsidP="00816A8A">
            <w:pPr>
              <w:ind w:left="113" w:right="113"/>
              <w:jc w:val="center"/>
              <w:rPr>
                <w:rFonts w:asciiTheme="majorHAnsi" w:hAnsiTheme="majorHAnsi"/>
                <w:b/>
                <w:sz w:val="28"/>
                <w:szCs w:val="28"/>
              </w:rPr>
            </w:pPr>
          </w:p>
        </w:tc>
        <w:tc>
          <w:tcPr>
            <w:tcW w:w="559" w:type="pct"/>
            <w:vMerge/>
            <w:vAlign w:val="center"/>
          </w:tcPr>
          <w:p w:rsidR="00543E8C" w:rsidRDefault="00543E8C" w:rsidP="00816A8A">
            <w:pPr>
              <w:jc w:val="center"/>
              <w:rPr>
                <w:rFonts w:asciiTheme="majorHAnsi" w:hAnsiTheme="majorHAnsi"/>
                <w:sz w:val="18"/>
                <w:szCs w:val="18"/>
              </w:rPr>
            </w:pPr>
          </w:p>
        </w:tc>
        <w:tc>
          <w:tcPr>
            <w:tcW w:w="513" w:type="pct"/>
            <w:vMerge/>
            <w:vAlign w:val="center"/>
          </w:tcPr>
          <w:p w:rsidR="00543E8C" w:rsidRPr="00504D66" w:rsidRDefault="00543E8C" w:rsidP="00816A8A">
            <w:pPr>
              <w:jc w:val="center"/>
              <w:rPr>
                <w:rFonts w:asciiTheme="majorHAnsi" w:hAnsiTheme="majorHAnsi"/>
                <w:sz w:val="18"/>
                <w:szCs w:val="18"/>
              </w:rPr>
            </w:pPr>
          </w:p>
        </w:tc>
        <w:tc>
          <w:tcPr>
            <w:tcW w:w="529" w:type="pct"/>
            <w:vMerge/>
            <w:vAlign w:val="center"/>
          </w:tcPr>
          <w:p w:rsidR="00543E8C" w:rsidRPr="00504D66" w:rsidRDefault="00543E8C" w:rsidP="00816A8A">
            <w:pPr>
              <w:jc w:val="center"/>
              <w:rPr>
                <w:rFonts w:asciiTheme="majorHAnsi" w:hAnsiTheme="majorHAnsi"/>
                <w:sz w:val="18"/>
                <w:szCs w:val="18"/>
              </w:rPr>
            </w:pPr>
          </w:p>
        </w:tc>
        <w:tc>
          <w:tcPr>
            <w:tcW w:w="466" w:type="pct"/>
            <w:vAlign w:val="center"/>
          </w:tcPr>
          <w:p w:rsidR="00543E8C" w:rsidRPr="0009371F" w:rsidRDefault="00543E8C" w:rsidP="00816A8A">
            <w:pPr>
              <w:jc w:val="center"/>
              <w:rPr>
                <w:rFonts w:asciiTheme="majorHAnsi" w:hAnsiTheme="majorHAnsi"/>
                <w:sz w:val="18"/>
                <w:szCs w:val="18"/>
                <w:lang w:val="es-ES"/>
              </w:rPr>
            </w:pPr>
            <w:r>
              <w:rPr>
                <w:rFonts w:asciiTheme="majorHAnsi" w:hAnsiTheme="majorHAnsi"/>
                <w:sz w:val="18"/>
                <w:szCs w:val="18"/>
                <w:lang w:val="es-ES"/>
              </w:rPr>
              <w:t>Ninguno en actividad perjudicial</w:t>
            </w:r>
          </w:p>
        </w:tc>
        <w:tc>
          <w:tcPr>
            <w:tcW w:w="444" w:type="pct"/>
            <w:vAlign w:val="center"/>
          </w:tcPr>
          <w:p w:rsidR="00543E8C" w:rsidRPr="008D592F" w:rsidRDefault="00543E8C" w:rsidP="00816A8A">
            <w:pPr>
              <w:jc w:val="center"/>
              <w:rPr>
                <w:rFonts w:asciiTheme="majorHAnsi" w:hAnsiTheme="majorHAnsi" w:cs="Arial"/>
                <w:sz w:val="18"/>
                <w:szCs w:val="18"/>
              </w:rPr>
            </w:pPr>
            <w:r>
              <w:rPr>
                <w:rFonts w:asciiTheme="majorHAnsi" w:hAnsiTheme="majorHAnsi" w:cs="Arial"/>
                <w:sz w:val="18"/>
                <w:szCs w:val="18"/>
              </w:rPr>
              <w:t>No hay reporte</w:t>
            </w:r>
          </w:p>
        </w:tc>
        <w:tc>
          <w:tcPr>
            <w:tcW w:w="592" w:type="pct"/>
            <w:shd w:val="clear" w:color="auto" w:fill="auto"/>
            <w:vAlign w:val="center"/>
          </w:tcPr>
          <w:p w:rsidR="00543E8C" w:rsidRPr="008D592F" w:rsidRDefault="00543E8C" w:rsidP="00816A8A">
            <w:pPr>
              <w:jc w:val="center"/>
              <w:rPr>
                <w:rFonts w:asciiTheme="majorHAnsi" w:hAnsiTheme="majorHAnsi"/>
                <w:sz w:val="18"/>
                <w:szCs w:val="18"/>
              </w:rPr>
            </w:pPr>
            <w:r>
              <w:rPr>
                <w:rFonts w:asciiTheme="majorHAnsi" w:hAnsiTheme="majorHAnsi"/>
                <w:sz w:val="18"/>
                <w:szCs w:val="18"/>
              </w:rPr>
              <w:t>Censar la población de niños, niñas y adolescentes en actividad perjudicial</w:t>
            </w:r>
          </w:p>
        </w:tc>
        <w:tc>
          <w:tcPr>
            <w:tcW w:w="612" w:type="pct"/>
            <w:vAlign w:val="center"/>
          </w:tcPr>
          <w:p w:rsidR="00543E8C" w:rsidRPr="008D592F" w:rsidRDefault="00543E8C" w:rsidP="00816A8A">
            <w:pPr>
              <w:jc w:val="center"/>
              <w:rPr>
                <w:rFonts w:asciiTheme="majorHAnsi" w:hAnsiTheme="majorHAnsi"/>
                <w:sz w:val="18"/>
                <w:szCs w:val="18"/>
              </w:rPr>
            </w:pPr>
            <w:r>
              <w:rPr>
                <w:rFonts w:asciiTheme="majorHAnsi" w:hAnsiTheme="majorHAnsi"/>
                <w:sz w:val="18"/>
                <w:szCs w:val="18"/>
              </w:rPr>
              <w:t>Proteger al 100% de los niños, niñas y adolescentes en situaciones de actividad perjudicial.</w:t>
            </w:r>
          </w:p>
        </w:tc>
        <w:tc>
          <w:tcPr>
            <w:tcW w:w="475" w:type="pct"/>
            <w:shd w:val="clear" w:color="auto" w:fill="auto"/>
            <w:vAlign w:val="center"/>
          </w:tcPr>
          <w:p w:rsidR="00543E8C" w:rsidRPr="008D592F" w:rsidRDefault="00543E8C" w:rsidP="00816A8A">
            <w:pPr>
              <w:jc w:val="center"/>
              <w:rPr>
                <w:rFonts w:asciiTheme="majorHAnsi" w:hAnsiTheme="majorHAnsi"/>
                <w:sz w:val="18"/>
                <w:szCs w:val="18"/>
              </w:rPr>
            </w:pPr>
            <w:r>
              <w:rPr>
                <w:rFonts w:asciiTheme="majorHAnsi" w:hAnsiTheme="majorHAnsi"/>
                <w:sz w:val="18"/>
                <w:szCs w:val="18"/>
              </w:rPr>
              <w:t>Número de menores de 17 años utilizados para mendigar.</w:t>
            </w:r>
          </w:p>
        </w:tc>
        <w:tc>
          <w:tcPr>
            <w:tcW w:w="617" w:type="pct"/>
            <w:shd w:val="clear" w:color="auto" w:fill="auto"/>
            <w:vAlign w:val="center"/>
          </w:tcPr>
          <w:p w:rsidR="00543E8C" w:rsidRPr="00906DDD" w:rsidRDefault="00543E8C" w:rsidP="00816A8A">
            <w:pPr>
              <w:jc w:val="center"/>
              <w:rPr>
                <w:rFonts w:asciiTheme="majorHAnsi" w:hAnsiTheme="majorHAnsi"/>
                <w:b/>
                <w:sz w:val="20"/>
                <w:szCs w:val="18"/>
              </w:rPr>
            </w:pPr>
            <w:r w:rsidRPr="00906DDD">
              <w:rPr>
                <w:rFonts w:asciiTheme="majorHAnsi" w:hAnsiTheme="majorHAnsi"/>
                <w:b/>
                <w:sz w:val="20"/>
                <w:szCs w:val="18"/>
              </w:rPr>
              <w:t>EDUCACIÓN</w:t>
            </w:r>
          </w:p>
        </w:tc>
      </w:tr>
      <w:tr w:rsidR="00543E8C" w:rsidRPr="00E3008D" w:rsidTr="00EB7E46">
        <w:trPr>
          <w:cantSplit/>
          <w:trHeight w:val="540"/>
        </w:trPr>
        <w:tc>
          <w:tcPr>
            <w:tcW w:w="192" w:type="pct"/>
            <w:vMerge/>
            <w:textDirection w:val="btLr"/>
            <w:vAlign w:val="center"/>
          </w:tcPr>
          <w:p w:rsidR="00543E8C" w:rsidRDefault="00543E8C" w:rsidP="00816A8A">
            <w:pPr>
              <w:ind w:left="113" w:right="113"/>
              <w:jc w:val="center"/>
              <w:rPr>
                <w:rFonts w:asciiTheme="majorHAnsi" w:hAnsiTheme="majorHAnsi"/>
                <w:b/>
                <w:sz w:val="28"/>
                <w:szCs w:val="28"/>
              </w:rPr>
            </w:pPr>
          </w:p>
        </w:tc>
        <w:tc>
          <w:tcPr>
            <w:tcW w:w="559" w:type="pct"/>
            <w:vMerge/>
            <w:vAlign w:val="center"/>
          </w:tcPr>
          <w:p w:rsidR="00543E8C" w:rsidRDefault="00543E8C" w:rsidP="00816A8A">
            <w:pPr>
              <w:jc w:val="center"/>
              <w:rPr>
                <w:rFonts w:asciiTheme="majorHAnsi" w:hAnsiTheme="majorHAnsi"/>
                <w:sz w:val="18"/>
                <w:szCs w:val="18"/>
              </w:rPr>
            </w:pPr>
          </w:p>
        </w:tc>
        <w:tc>
          <w:tcPr>
            <w:tcW w:w="513" w:type="pct"/>
            <w:vMerge/>
            <w:vAlign w:val="center"/>
          </w:tcPr>
          <w:p w:rsidR="00543E8C" w:rsidRPr="00504D66" w:rsidRDefault="00543E8C" w:rsidP="00816A8A">
            <w:pPr>
              <w:jc w:val="center"/>
              <w:rPr>
                <w:rFonts w:asciiTheme="majorHAnsi" w:hAnsiTheme="majorHAnsi"/>
                <w:sz w:val="18"/>
                <w:szCs w:val="18"/>
              </w:rPr>
            </w:pPr>
          </w:p>
        </w:tc>
        <w:tc>
          <w:tcPr>
            <w:tcW w:w="529" w:type="pct"/>
            <w:vAlign w:val="center"/>
          </w:tcPr>
          <w:p w:rsidR="00543E8C" w:rsidRPr="00EB7E46" w:rsidRDefault="00543E8C" w:rsidP="00816A8A">
            <w:pPr>
              <w:jc w:val="center"/>
              <w:rPr>
                <w:rFonts w:asciiTheme="majorHAnsi" w:hAnsiTheme="majorHAnsi"/>
                <w:b/>
                <w:sz w:val="18"/>
                <w:szCs w:val="18"/>
              </w:rPr>
            </w:pPr>
            <w:r w:rsidRPr="00EB7E46">
              <w:rPr>
                <w:rFonts w:asciiTheme="majorHAnsi" w:hAnsiTheme="majorHAnsi"/>
                <w:b/>
                <w:sz w:val="18"/>
                <w:szCs w:val="18"/>
              </w:rPr>
              <w:t>DE CERO A SIEMPRE</w:t>
            </w:r>
          </w:p>
        </w:tc>
        <w:tc>
          <w:tcPr>
            <w:tcW w:w="466" w:type="pct"/>
            <w:vAlign w:val="center"/>
          </w:tcPr>
          <w:p w:rsidR="00543E8C" w:rsidRDefault="00543E8C" w:rsidP="00816A8A">
            <w:pPr>
              <w:jc w:val="center"/>
              <w:rPr>
                <w:rFonts w:asciiTheme="majorHAnsi" w:hAnsiTheme="majorHAnsi"/>
                <w:sz w:val="18"/>
                <w:szCs w:val="18"/>
                <w:lang w:val="es-ES"/>
              </w:rPr>
            </w:pPr>
            <w:r>
              <w:rPr>
                <w:rFonts w:asciiTheme="majorHAnsi" w:hAnsiTheme="majorHAnsi"/>
                <w:sz w:val="18"/>
                <w:szCs w:val="18"/>
                <w:lang w:val="es-ES"/>
              </w:rPr>
              <w:t>Desarrollo integral</w:t>
            </w:r>
          </w:p>
        </w:tc>
        <w:tc>
          <w:tcPr>
            <w:tcW w:w="444" w:type="pct"/>
            <w:vAlign w:val="center"/>
          </w:tcPr>
          <w:p w:rsidR="00543E8C" w:rsidRDefault="00543E8C" w:rsidP="00816A8A">
            <w:pPr>
              <w:jc w:val="center"/>
              <w:rPr>
                <w:rFonts w:asciiTheme="majorHAnsi" w:hAnsiTheme="majorHAnsi" w:cs="Arial"/>
                <w:sz w:val="18"/>
                <w:szCs w:val="18"/>
              </w:rPr>
            </w:pPr>
            <w:r>
              <w:rPr>
                <w:rFonts w:asciiTheme="majorHAnsi" w:hAnsiTheme="majorHAnsi" w:cs="Arial"/>
                <w:sz w:val="18"/>
                <w:szCs w:val="18"/>
              </w:rPr>
              <w:t>8.829 niños de cero a cuatro años (0-A-4)</w:t>
            </w:r>
          </w:p>
        </w:tc>
        <w:tc>
          <w:tcPr>
            <w:tcW w:w="592" w:type="pct"/>
            <w:shd w:val="clear" w:color="auto" w:fill="auto"/>
            <w:vAlign w:val="center"/>
          </w:tcPr>
          <w:p w:rsidR="00543E8C" w:rsidRDefault="00543E8C" w:rsidP="00EB7E46">
            <w:pPr>
              <w:jc w:val="center"/>
              <w:rPr>
                <w:rFonts w:asciiTheme="majorHAnsi" w:hAnsiTheme="majorHAnsi"/>
                <w:sz w:val="18"/>
                <w:szCs w:val="18"/>
              </w:rPr>
            </w:pPr>
            <w:r>
              <w:rPr>
                <w:rFonts w:asciiTheme="majorHAnsi" w:hAnsiTheme="majorHAnsi"/>
                <w:sz w:val="18"/>
                <w:szCs w:val="18"/>
              </w:rPr>
              <w:t xml:space="preserve"> Atención integral al 100% de la población vulnerable  de </w:t>
            </w:r>
          </w:p>
          <w:p w:rsidR="00543E8C" w:rsidRDefault="00543E8C" w:rsidP="00EB7E46">
            <w:pPr>
              <w:jc w:val="center"/>
              <w:rPr>
                <w:rFonts w:asciiTheme="majorHAnsi" w:hAnsiTheme="majorHAnsi"/>
                <w:sz w:val="18"/>
                <w:szCs w:val="18"/>
              </w:rPr>
            </w:pPr>
            <w:r>
              <w:rPr>
                <w:rFonts w:asciiTheme="majorHAnsi" w:hAnsiTheme="majorHAnsi"/>
                <w:sz w:val="18"/>
                <w:szCs w:val="18"/>
              </w:rPr>
              <w:t xml:space="preserve"> (0-A-4 ) años</w:t>
            </w:r>
          </w:p>
        </w:tc>
        <w:tc>
          <w:tcPr>
            <w:tcW w:w="612" w:type="pct"/>
            <w:vAlign w:val="center"/>
          </w:tcPr>
          <w:p w:rsidR="00543E8C" w:rsidRDefault="00543E8C" w:rsidP="00816A8A">
            <w:pPr>
              <w:jc w:val="center"/>
              <w:rPr>
                <w:rFonts w:asciiTheme="majorHAnsi" w:hAnsiTheme="majorHAnsi"/>
                <w:sz w:val="18"/>
                <w:szCs w:val="18"/>
              </w:rPr>
            </w:pPr>
            <w:r>
              <w:rPr>
                <w:rFonts w:asciiTheme="majorHAnsi" w:hAnsiTheme="majorHAnsi"/>
                <w:sz w:val="18"/>
                <w:szCs w:val="18"/>
              </w:rPr>
              <w:t>8.829 niños atendidos integralmente  en los 12 corregimientos durante el cuatrienio.</w:t>
            </w:r>
          </w:p>
        </w:tc>
        <w:tc>
          <w:tcPr>
            <w:tcW w:w="475" w:type="pct"/>
            <w:shd w:val="clear" w:color="auto" w:fill="auto"/>
            <w:vAlign w:val="center"/>
          </w:tcPr>
          <w:p w:rsidR="00543E8C" w:rsidRDefault="00543E8C" w:rsidP="00816A8A">
            <w:pPr>
              <w:jc w:val="center"/>
              <w:rPr>
                <w:rFonts w:asciiTheme="majorHAnsi" w:hAnsiTheme="majorHAnsi"/>
                <w:sz w:val="18"/>
                <w:szCs w:val="18"/>
              </w:rPr>
            </w:pPr>
            <w:r>
              <w:rPr>
                <w:rFonts w:asciiTheme="majorHAnsi" w:hAnsiTheme="majorHAnsi"/>
                <w:sz w:val="18"/>
                <w:szCs w:val="18"/>
              </w:rPr>
              <w:t>Población  de cero a cuatro años atendida integralmente</w:t>
            </w:r>
          </w:p>
        </w:tc>
        <w:tc>
          <w:tcPr>
            <w:tcW w:w="617" w:type="pct"/>
            <w:shd w:val="clear" w:color="auto" w:fill="auto"/>
            <w:vAlign w:val="center"/>
          </w:tcPr>
          <w:p w:rsidR="00543E8C" w:rsidRPr="00906DDD" w:rsidRDefault="00543E8C" w:rsidP="00EB7E46">
            <w:pPr>
              <w:rPr>
                <w:rFonts w:asciiTheme="majorHAnsi" w:hAnsiTheme="majorHAnsi"/>
                <w:b/>
                <w:sz w:val="20"/>
                <w:szCs w:val="18"/>
              </w:rPr>
            </w:pPr>
            <w:r>
              <w:rPr>
                <w:rFonts w:asciiTheme="majorHAnsi" w:hAnsiTheme="majorHAnsi"/>
                <w:b/>
                <w:sz w:val="20"/>
                <w:szCs w:val="18"/>
              </w:rPr>
              <w:t>INSTITUCIONAL</w:t>
            </w:r>
          </w:p>
        </w:tc>
      </w:tr>
    </w:tbl>
    <w:p w:rsidR="00816A8A" w:rsidRDefault="00816A8A" w:rsidP="00790CC1">
      <w:pPr>
        <w:jc w:val="center"/>
        <w:rPr>
          <w:rFonts w:asciiTheme="majorHAnsi" w:hAnsiTheme="majorHAnsi"/>
          <w:b/>
          <w:sz w:val="24"/>
          <w:szCs w:val="24"/>
        </w:rPr>
      </w:pPr>
      <w:r>
        <w:rPr>
          <w:rFonts w:asciiTheme="majorHAnsi" w:hAnsiTheme="majorHAnsi"/>
          <w:b/>
          <w:sz w:val="24"/>
          <w:szCs w:val="24"/>
        </w:rPr>
        <w:t>MATRIZ DE PROGRAMAS Y SUBPROGRAMAS</w:t>
      </w:r>
    </w:p>
    <w:tbl>
      <w:tblPr>
        <w:tblStyle w:val="Tablaconcuadrcula"/>
        <w:tblW w:w="5000" w:type="pct"/>
        <w:jc w:val="center"/>
        <w:tblLayout w:type="fixed"/>
        <w:tblLook w:val="04A0" w:firstRow="1" w:lastRow="0" w:firstColumn="1" w:lastColumn="0" w:noHBand="0" w:noVBand="1"/>
      </w:tblPr>
      <w:tblGrid>
        <w:gridCol w:w="552"/>
        <w:gridCol w:w="1672"/>
        <w:gridCol w:w="1493"/>
        <w:gridCol w:w="1777"/>
        <w:gridCol w:w="1559"/>
        <w:gridCol w:w="993"/>
        <w:gridCol w:w="1559"/>
        <w:gridCol w:w="1843"/>
        <w:gridCol w:w="1275"/>
        <w:gridCol w:w="1631"/>
      </w:tblGrid>
      <w:tr w:rsidR="00E825DD" w:rsidTr="00E825DD">
        <w:trPr>
          <w:cantSplit/>
          <w:trHeight w:val="598"/>
          <w:jc w:val="center"/>
        </w:trPr>
        <w:tc>
          <w:tcPr>
            <w:tcW w:w="192"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textDirection w:val="btLr"/>
            <w:vAlign w:val="center"/>
            <w:hideMark/>
          </w:tcPr>
          <w:p w:rsidR="00392C8C" w:rsidRPr="00AA59C2" w:rsidRDefault="00392C8C" w:rsidP="00333A2B">
            <w:pPr>
              <w:ind w:left="113" w:right="113"/>
              <w:jc w:val="center"/>
              <w:rPr>
                <w:rFonts w:asciiTheme="majorHAnsi" w:hAnsiTheme="majorHAnsi"/>
                <w:b/>
                <w:sz w:val="18"/>
                <w:szCs w:val="18"/>
              </w:rPr>
            </w:pPr>
            <w:r w:rsidRPr="00AA59C2">
              <w:rPr>
                <w:rFonts w:asciiTheme="majorHAnsi" w:hAnsiTheme="majorHAnsi"/>
                <w:b/>
                <w:sz w:val="18"/>
                <w:szCs w:val="18"/>
              </w:rPr>
              <w:t>EJE</w:t>
            </w:r>
          </w:p>
        </w:tc>
        <w:tc>
          <w:tcPr>
            <w:tcW w:w="582"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392C8C" w:rsidRPr="00AA59C2" w:rsidRDefault="00392C8C" w:rsidP="00333A2B">
            <w:pPr>
              <w:jc w:val="center"/>
              <w:rPr>
                <w:rFonts w:asciiTheme="majorHAnsi" w:hAnsiTheme="majorHAnsi"/>
                <w:b/>
                <w:sz w:val="18"/>
                <w:szCs w:val="18"/>
              </w:rPr>
            </w:pPr>
            <w:r w:rsidRPr="00AA59C2">
              <w:rPr>
                <w:rFonts w:asciiTheme="majorHAnsi" w:hAnsiTheme="majorHAnsi"/>
                <w:b/>
                <w:sz w:val="18"/>
                <w:szCs w:val="18"/>
              </w:rPr>
              <w:t>OBJETIVO ESTRATÉGICO</w:t>
            </w:r>
          </w:p>
        </w:tc>
        <w:tc>
          <w:tcPr>
            <w:tcW w:w="520"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tcPr>
          <w:p w:rsidR="00392C8C" w:rsidRPr="00AA59C2" w:rsidRDefault="00392C8C" w:rsidP="00333A2B">
            <w:pPr>
              <w:jc w:val="center"/>
              <w:rPr>
                <w:rFonts w:asciiTheme="majorHAnsi" w:hAnsiTheme="majorHAnsi"/>
                <w:b/>
                <w:sz w:val="18"/>
                <w:szCs w:val="18"/>
              </w:rPr>
            </w:pPr>
            <w:r>
              <w:rPr>
                <w:rFonts w:asciiTheme="majorHAnsi" w:hAnsiTheme="majorHAnsi"/>
                <w:b/>
                <w:sz w:val="18"/>
                <w:szCs w:val="18"/>
              </w:rPr>
              <w:t>ESTRATEGIA</w:t>
            </w:r>
          </w:p>
        </w:tc>
        <w:tc>
          <w:tcPr>
            <w:tcW w:w="619"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392C8C" w:rsidRPr="00AA59C2" w:rsidRDefault="00392C8C" w:rsidP="00333A2B">
            <w:pPr>
              <w:jc w:val="center"/>
              <w:rPr>
                <w:rFonts w:asciiTheme="majorHAnsi" w:hAnsiTheme="majorHAnsi"/>
                <w:b/>
                <w:sz w:val="18"/>
                <w:szCs w:val="18"/>
              </w:rPr>
            </w:pPr>
            <w:r w:rsidRPr="00AA59C2">
              <w:rPr>
                <w:rFonts w:asciiTheme="majorHAnsi" w:hAnsiTheme="majorHAnsi"/>
                <w:b/>
                <w:sz w:val="18"/>
                <w:szCs w:val="18"/>
              </w:rPr>
              <w:t>PROGRAMA ESTRATÉGICO</w:t>
            </w:r>
          </w:p>
        </w:tc>
        <w:tc>
          <w:tcPr>
            <w:tcW w:w="543"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392C8C" w:rsidRPr="00AA59C2" w:rsidRDefault="00392C8C" w:rsidP="00333A2B">
            <w:pPr>
              <w:jc w:val="center"/>
              <w:rPr>
                <w:rFonts w:asciiTheme="majorHAnsi" w:hAnsiTheme="majorHAnsi"/>
                <w:b/>
                <w:sz w:val="18"/>
                <w:szCs w:val="18"/>
              </w:rPr>
            </w:pPr>
            <w:r w:rsidRPr="00AA59C2">
              <w:rPr>
                <w:rFonts w:asciiTheme="majorHAnsi" w:hAnsiTheme="majorHAnsi"/>
                <w:b/>
                <w:sz w:val="18"/>
                <w:szCs w:val="18"/>
              </w:rPr>
              <w:t>SUBPROGRAMA</w:t>
            </w:r>
          </w:p>
        </w:tc>
        <w:tc>
          <w:tcPr>
            <w:tcW w:w="346"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392C8C" w:rsidRPr="00AA59C2" w:rsidRDefault="003D7098" w:rsidP="00333A2B">
            <w:pPr>
              <w:jc w:val="center"/>
              <w:rPr>
                <w:rFonts w:asciiTheme="majorHAnsi" w:hAnsiTheme="majorHAnsi"/>
                <w:b/>
                <w:sz w:val="18"/>
                <w:szCs w:val="18"/>
              </w:rPr>
            </w:pPr>
            <w:r>
              <w:rPr>
                <w:rFonts w:asciiTheme="majorHAnsi" w:hAnsiTheme="majorHAnsi"/>
                <w:b/>
                <w:sz w:val="18"/>
                <w:szCs w:val="18"/>
              </w:rPr>
              <w:t>LÍNEA</w:t>
            </w:r>
            <w:r w:rsidR="00392C8C" w:rsidRPr="00AA59C2">
              <w:rPr>
                <w:rFonts w:asciiTheme="majorHAnsi" w:hAnsiTheme="majorHAnsi"/>
                <w:b/>
                <w:sz w:val="18"/>
                <w:szCs w:val="18"/>
              </w:rPr>
              <w:t xml:space="preserve"> BASE</w:t>
            </w:r>
          </w:p>
        </w:tc>
        <w:tc>
          <w:tcPr>
            <w:tcW w:w="543"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392C8C" w:rsidRPr="00AA59C2" w:rsidRDefault="00392C8C" w:rsidP="00333A2B">
            <w:pPr>
              <w:jc w:val="center"/>
              <w:rPr>
                <w:rFonts w:asciiTheme="majorHAnsi" w:hAnsiTheme="majorHAnsi"/>
                <w:b/>
                <w:sz w:val="18"/>
                <w:szCs w:val="18"/>
              </w:rPr>
            </w:pPr>
            <w:r w:rsidRPr="00AA59C2">
              <w:rPr>
                <w:rFonts w:asciiTheme="majorHAnsi" w:hAnsiTheme="majorHAnsi"/>
                <w:b/>
                <w:sz w:val="18"/>
                <w:szCs w:val="18"/>
              </w:rPr>
              <w:t>META DE RESULTADO</w:t>
            </w:r>
          </w:p>
        </w:tc>
        <w:tc>
          <w:tcPr>
            <w:tcW w:w="642"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392C8C" w:rsidRPr="00AA59C2" w:rsidRDefault="00392C8C" w:rsidP="00333A2B">
            <w:pPr>
              <w:jc w:val="center"/>
              <w:rPr>
                <w:rFonts w:asciiTheme="majorHAnsi" w:hAnsiTheme="majorHAnsi"/>
                <w:b/>
                <w:sz w:val="18"/>
                <w:szCs w:val="18"/>
              </w:rPr>
            </w:pPr>
            <w:r w:rsidRPr="00AA59C2">
              <w:rPr>
                <w:rFonts w:asciiTheme="majorHAnsi" w:hAnsiTheme="majorHAnsi"/>
                <w:b/>
                <w:sz w:val="18"/>
                <w:szCs w:val="18"/>
              </w:rPr>
              <w:t>META DE PRODUCTO</w:t>
            </w:r>
          </w:p>
        </w:tc>
        <w:tc>
          <w:tcPr>
            <w:tcW w:w="44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392C8C" w:rsidRPr="00AA59C2" w:rsidRDefault="00392C8C" w:rsidP="00333A2B">
            <w:pPr>
              <w:jc w:val="center"/>
              <w:rPr>
                <w:rFonts w:asciiTheme="majorHAnsi" w:hAnsiTheme="majorHAnsi"/>
                <w:b/>
                <w:sz w:val="18"/>
                <w:szCs w:val="18"/>
              </w:rPr>
            </w:pPr>
            <w:r w:rsidRPr="00AA59C2">
              <w:rPr>
                <w:rFonts w:asciiTheme="majorHAnsi" w:hAnsiTheme="majorHAnsi"/>
                <w:b/>
                <w:sz w:val="18"/>
                <w:szCs w:val="18"/>
              </w:rPr>
              <w:t>INDICADOR</w:t>
            </w:r>
          </w:p>
        </w:tc>
        <w:tc>
          <w:tcPr>
            <w:tcW w:w="568"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392C8C" w:rsidRPr="00AA59C2" w:rsidRDefault="00392C8C" w:rsidP="00333A2B">
            <w:pPr>
              <w:jc w:val="center"/>
              <w:rPr>
                <w:rFonts w:asciiTheme="majorHAnsi" w:hAnsiTheme="majorHAnsi"/>
                <w:b/>
                <w:sz w:val="18"/>
                <w:szCs w:val="18"/>
              </w:rPr>
            </w:pPr>
            <w:r w:rsidRPr="00AA59C2">
              <w:rPr>
                <w:rFonts w:asciiTheme="majorHAnsi" w:hAnsiTheme="majorHAnsi"/>
                <w:b/>
                <w:sz w:val="18"/>
                <w:szCs w:val="18"/>
              </w:rPr>
              <w:t>SECTOR DE COMPETENCIA</w:t>
            </w:r>
          </w:p>
        </w:tc>
      </w:tr>
      <w:tr w:rsidR="00E07698" w:rsidTr="00E825DD">
        <w:trPr>
          <w:cantSplit/>
          <w:trHeight w:val="1745"/>
          <w:jc w:val="center"/>
        </w:trPr>
        <w:tc>
          <w:tcPr>
            <w:tcW w:w="192" w:type="pct"/>
            <w:vMerge w:val="restart"/>
            <w:tcBorders>
              <w:top w:val="single" w:sz="4" w:space="0" w:color="000000" w:themeColor="text1"/>
              <w:left w:val="single" w:sz="4" w:space="0" w:color="000000" w:themeColor="text1"/>
              <w:right w:val="single" w:sz="4" w:space="0" w:color="000000" w:themeColor="text1"/>
            </w:tcBorders>
            <w:textDirection w:val="btLr"/>
            <w:vAlign w:val="center"/>
            <w:hideMark/>
          </w:tcPr>
          <w:p w:rsidR="008F7F1F" w:rsidRPr="00AA59C2" w:rsidRDefault="008F7F1F" w:rsidP="00333A2B">
            <w:pPr>
              <w:ind w:left="113" w:right="113"/>
              <w:jc w:val="center"/>
              <w:rPr>
                <w:rFonts w:asciiTheme="majorHAnsi" w:hAnsiTheme="majorHAnsi"/>
                <w:b/>
                <w:sz w:val="18"/>
                <w:szCs w:val="18"/>
              </w:rPr>
            </w:pPr>
            <w:r>
              <w:rPr>
                <w:rFonts w:asciiTheme="majorHAnsi" w:hAnsiTheme="majorHAnsi"/>
                <w:b/>
                <w:sz w:val="28"/>
                <w:szCs w:val="28"/>
              </w:rPr>
              <w:t>SOCIOCULTURAL</w:t>
            </w:r>
          </w:p>
        </w:tc>
        <w:tc>
          <w:tcPr>
            <w:tcW w:w="582" w:type="pct"/>
            <w:vMerge w:val="restart"/>
            <w:tcBorders>
              <w:top w:val="single" w:sz="4" w:space="0" w:color="000000" w:themeColor="text1"/>
              <w:left w:val="single" w:sz="4" w:space="0" w:color="000000" w:themeColor="text1"/>
              <w:right w:val="single" w:sz="4" w:space="0" w:color="000000" w:themeColor="text1"/>
            </w:tcBorders>
            <w:vAlign w:val="center"/>
          </w:tcPr>
          <w:p w:rsidR="008F7F1F" w:rsidRPr="00AA59C2" w:rsidRDefault="008F7F1F" w:rsidP="00333A2B">
            <w:pPr>
              <w:jc w:val="center"/>
              <w:rPr>
                <w:rFonts w:asciiTheme="majorHAnsi" w:hAnsiTheme="majorHAnsi"/>
                <w:sz w:val="18"/>
                <w:szCs w:val="18"/>
              </w:rPr>
            </w:pPr>
            <w:r>
              <w:rPr>
                <w:rFonts w:asciiTheme="majorHAnsi" w:hAnsiTheme="majorHAnsi"/>
                <w:sz w:val="18"/>
                <w:szCs w:val="18"/>
              </w:rPr>
              <w:t>Reducir el déficit cualitativo de vivienda de interés social a través de la oferta en estratos 1 y 2 que permitan mejorar la calidad de vida.</w:t>
            </w:r>
          </w:p>
        </w:tc>
        <w:tc>
          <w:tcPr>
            <w:tcW w:w="520" w:type="pct"/>
            <w:vMerge w:val="restart"/>
            <w:tcBorders>
              <w:top w:val="single" w:sz="4" w:space="0" w:color="000000" w:themeColor="text1"/>
              <w:left w:val="single" w:sz="4" w:space="0" w:color="000000" w:themeColor="text1"/>
              <w:right w:val="single" w:sz="4" w:space="0" w:color="000000" w:themeColor="text1"/>
            </w:tcBorders>
            <w:vAlign w:val="center"/>
          </w:tcPr>
          <w:p w:rsidR="008F7F1F" w:rsidRPr="00392C8C" w:rsidRDefault="008F7F1F" w:rsidP="00FB6CC3">
            <w:pPr>
              <w:jc w:val="center"/>
              <w:rPr>
                <w:rFonts w:asciiTheme="majorHAnsi" w:hAnsiTheme="majorHAnsi"/>
                <w:sz w:val="18"/>
                <w:szCs w:val="18"/>
              </w:rPr>
            </w:pPr>
            <w:r w:rsidRPr="00392C8C">
              <w:rPr>
                <w:rFonts w:asciiTheme="majorHAnsi" w:hAnsiTheme="majorHAnsi"/>
                <w:sz w:val="18"/>
                <w:szCs w:val="18"/>
              </w:rPr>
              <w:t>Habilitar suelos para vivienda en la población vulnerable, que haga posible el mejoramiento de vida y la redacción de la pobreza extrema</w:t>
            </w:r>
            <w:r>
              <w:rPr>
                <w:rFonts w:asciiTheme="majorHAnsi" w:hAnsiTheme="majorHAnsi"/>
                <w:sz w:val="18"/>
                <w:szCs w:val="18"/>
              </w:rPr>
              <w:t>.</w:t>
            </w:r>
          </w:p>
        </w:tc>
        <w:tc>
          <w:tcPr>
            <w:tcW w:w="619" w:type="pct"/>
            <w:vMerge w:val="restart"/>
            <w:tcBorders>
              <w:top w:val="single" w:sz="4" w:space="0" w:color="000000" w:themeColor="text1"/>
              <w:left w:val="single" w:sz="4" w:space="0" w:color="000000" w:themeColor="text1"/>
              <w:right w:val="single" w:sz="4" w:space="0" w:color="000000" w:themeColor="text1"/>
            </w:tcBorders>
            <w:vAlign w:val="center"/>
          </w:tcPr>
          <w:p w:rsidR="008F7F1F" w:rsidRDefault="008F7F1F" w:rsidP="00333A2B">
            <w:pPr>
              <w:jc w:val="center"/>
              <w:rPr>
                <w:rFonts w:asciiTheme="majorHAnsi" w:hAnsiTheme="majorHAnsi"/>
                <w:b/>
                <w:sz w:val="18"/>
                <w:szCs w:val="18"/>
              </w:rPr>
            </w:pPr>
            <w:r>
              <w:rPr>
                <w:rFonts w:asciiTheme="majorHAnsi" w:hAnsiTheme="majorHAnsi"/>
                <w:b/>
                <w:sz w:val="18"/>
                <w:szCs w:val="18"/>
              </w:rPr>
              <w:t>PROMOCIÓN DE VIVIENDA DE INTERÉS PRIORITARIO</w:t>
            </w:r>
          </w:p>
          <w:p w:rsidR="008F7F1F" w:rsidRPr="00AA59C2" w:rsidRDefault="008F7F1F" w:rsidP="00333A2B">
            <w:pPr>
              <w:jc w:val="center"/>
              <w:rPr>
                <w:rFonts w:asciiTheme="majorHAnsi" w:hAnsiTheme="majorHAnsi"/>
                <w:b/>
                <w:sz w:val="18"/>
                <w:szCs w:val="18"/>
              </w:rPr>
            </w:pPr>
            <w:r>
              <w:rPr>
                <w:rFonts w:asciiTheme="majorHAnsi" w:hAnsiTheme="majorHAnsi"/>
                <w:b/>
                <w:sz w:val="18"/>
                <w:szCs w:val="18"/>
              </w:rPr>
              <w:t>-VIP-</w:t>
            </w:r>
          </w:p>
        </w:tc>
        <w:tc>
          <w:tcPr>
            <w:tcW w:w="543"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8F7F1F" w:rsidRPr="00392C8C" w:rsidRDefault="008F7F1F" w:rsidP="00333A2B">
            <w:pPr>
              <w:jc w:val="center"/>
              <w:rPr>
                <w:rFonts w:asciiTheme="majorHAnsi" w:hAnsiTheme="majorHAnsi" w:cs="Arial"/>
                <w:sz w:val="18"/>
                <w:szCs w:val="18"/>
              </w:rPr>
            </w:pPr>
            <w:r w:rsidRPr="00392C8C">
              <w:rPr>
                <w:rFonts w:asciiTheme="majorHAnsi" w:hAnsiTheme="majorHAnsi" w:cs="Arial"/>
                <w:sz w:val="18"/>
                <w:szCs w:val="18"/>
              </w:rPr>
              <w:t>Vivienda digna para todos</w:t>
            </w:r>
            <w:r>
              <w:rPr>
                <w:rFonts w:asciiTheme="majorHAnsi" w:hAnsiTheme="majorHAnsi" w:cs="Arial"/>
                <w:sz w:val="18"/>
                <w:szCs w:val="18"/>
              </w:rPr>
              <w:t>.</w:t>
            </w:r>
          </w:p>
        </w:tc>
        <w:tc>
          <w:tcPr>
            <w:tcW w:w="346" w:type="pct"/>
            <w:tcBorders>
              <w:top w:val="single" w:sz="4" w:space="0" w:color="000000" w:themeColor="text1"/>
              <w:left w:val="single" w:sz="4" w:space="0" w:color="000000" w:themeColor="text1"/>
              <w:right w:val="single" w:sz="4" w:space="0" w:color="000000" w:themeColor="text1"/>
            </w:tcBorders>
            <w:vAlign w:val="center"/>
          </w:tcPr>
          <w:p w:rsidR="008F7F1F" w:rsidRDefault="008F7F1F" w:rsidP="00333A2B">
            <w:pPr>
              <w:jc w:val="center"/>
              <w:rPr>
                <w:rFonts w:asciiTheme="majorHAnsi" w:hAnsiTheme="majorHAnsi"/>
                <w:sz w:val="18"/>
                <w:szCs w:val="18"/>
                <w:lang w:val="es-ES"/>
              </w:rPr>
            </w:pPr>
            <w:r>
              <w:rPr>
                <w:rFonts w:asciiTheme="majorHAnsi" w:hAnsiTheme="majorHAnsi"/>
                <w:sz w:val="18"/>
                <w:szCs w:val="18"/>
                <w:lang w:val="es-ES"/>
              </w:rPr>
              <w:t>2000 Viviendas de interés prioritario .VIP.</w:t>
            </w:r>
          </w:p>
          <w:p w:rsidR="008F7F1F" w:rsidRPr="00AA59C2" w:rsidRDefault="008F7F1F" w:rsidP="008F7F1F">
            <w:pPr>
              <w:rPr>
                <w:rFonts w:asciiTheme="majorHAnsi" w:hAnsiTheme="majorHAnsi"/>
                <w:sz w:val="18"/>
                <w:szCs w:val="18"/>
                <w:lang w:val="es-ES"/>
              </w:rPr>
            </w:pPr>
          </w:p>
        </w:tc>
        <w:tc>
          <w:tcPr>
            <w:tcW w:w="543" w:type="pct"/>
            <w:tcBorders>
              <w:top w:val="single" w:sz="4" w:space="0" w:color="000000" w:themeColor="text1"/>
              <w:left w:val="single" w:sz="4" w:space="0" w:color="000000" w:themeColor="text1"/>
              <w:right w:val="single" w:sz="4" w:space="0" w:color="000000" w:themeColor="text1"/>
            </w:tcBorders>
            <w:vAlign w:val="center"/>
          </w:tcPr>
          <w:p w:rsidR="008F7F1F" w:rsidRPr="00AA59C2" w:rsidRDefault="008F7F1F" w:rsidP="00333A2B">
            <w:pPr>
              <w:jc w:val="center"/>
              <w:rPr>
                <w:rFonts w:asciiTheme="majorHAnsi" w:hAnsiTheme="majorHAnsi" w:cs="Arial"/>
                <w:sz w:val="18"/>
                <w:szCs w:val="18"/>
              </w:rPr>
            </w:pPr>
            <w:r>
              <w:rPr>
                <w:rFonts w:asciiTheme="majorHAnsi" w:hAnsiTheme="majorHAnsi" w:cs="Arial"/>
                <w:sz w:val="18"/>
                <w:szCs w:val="18"/>
              </w:rPr>
              <w:t>Cubrir en un 100% el déficit en viviendas de interés Prioritario –VIP</w:t>
            </w:r>
            <w:r>
              <w:rPr>
                <w:rFonts w:asciiTheme="majorHAnsi" w:hAnsiTheme="majorHAnsi" w:cs="Arial"/>
                <w:sz w:val="18"/>
                <w:szCs w:val="18"/>
              </w:rPr>
              <w:softHyphen/>
              <w:t>-</w:t>
            </w:r>
          </w:p>
        </w:tc>
        <w:tc>
          <w:tcPr>
            <w:tcW w:w="642" w:type="pct"/>
            <w:tcBorders>
              <w:top w:val="single" w:sz="4" w:space="0" w:color="000000" w:themeColor="text1"/>
              <w:left w:val="single" w:sz="4" w:space="0" w:color="000000" w:themeColor="text1"/>
              <w:right w:val="single" w:sz="4" w:space="0" w:color="000000" w:themeColor="text1"/>
            </w:tcBorders>
            <w:vAlign w:val="center"/>
          </w:tcPr>
          <w:p w:rsidR="008F7F1F" w:rsidRPr="00AA59C2" w:rsidRDefault="008F7F1F" w:rsidP="00333A2B">
            <w:pPr>
              <w:jc w:val="center"/>
              <w:rPr>
                <w:rFonts w:asciiTheme="majorHAnsi" w:hAnsiTheme="majorHAnsi"/>
                <w:sz w:val="18"/>
                <w:szCs w:val="18"/>
              </w:rPr>
            </w:pPr>
            <w:r>
              <w:rPr>
                <w:rFonts w:asciiTheme="majorHAnsi" w:hAnsiTheme="majorHAnsi"/>
                <w:sz w:val="18"/>
                <w:szCs w:val="18"/>
              </w:rPr>
              <w:t>Construir 2000 viviendas de interés social en el casco urbano y los doce corregimientos del municipio durante el cuatrienio.</w:t>
            </w:r>
          </w:p>
        </w:tc>
        <w:tc>
          <w:tcPr>
            <w:tcW w:w="444" w:type="pct"/>
            <w:tcBorders>
              <w:top w:val="single" w:sz="4" w:space="0" w:color="000000" w:themeColor="text1"/>
              <w:left w:val="single" w:sz="4" w:space="0" w:color="000000" w:themeColor="text1"/>
              <w:right w:val="single" w:sz="4" w:space="0" w:color="000000" w:themeColor="text1"/>
            </w:tcBorders>
            <w:vAlign w:val="center"/>
          </w:tcPr>
          <w:p w:rsidR="008F7F1F" w:rsidRDefault="008F7F1F" w:rsidP="00333A2B">
            <w:pPr>
              <w:pStyle w:val="Default"/>
              <w:jc w:val="center"/>
              <w:rPr>
                <w:rFonts w:cstheme="minorBidi"/>
                <w:color w:val="auto"/>
              </w:rPr>
            </w:pPr>
          </w:p>
          <w:p w:rsidR="008F7F1F" w:rsidRPr="00726070" w:rsidRDefault="008F7F1F" w:rsidP="00333A2B">
            <w:pPr>
              <w:jc w:val="center"/>
              <w:rPr>
                <w:rFonts w:asciiTheme="majorHAnsi" w:hAnsiTheme="majorHAnsi"/>
                <w:sz w:val="18"/>
                <w:szCs w:val="18"/>
              </w:rPr>
            </w:pPr>
            <w:r w:rsidRPr="00726070">
              <w:rPr>
                <w:rFonts w:asciiTheme="majorHAnsi" w:hAnsiTheme="majorHAnsi"/>
                <w:sz w:val="18"/>
                <w:szCs w:val="18"/>
              </w:rPr>
              <w:t>Tasa de reducción del déficit cualitativo de vivienda</w:t>
            </w:r>
            <w:r>
              <w:rPr>
                <w:rFonts w:asciiTheme="majorHAnsi" w:hAnsiTheme="majorHAnsi"/>
                <w:sz w:val="18"/>
                <w:szCs w:val="18"/>
              </w:rPr>
              <w:t>.</w:t>
            </w:r>
          </w:p>
          <w:p w:rsidR="008F7F1F" w:rsidRPr="00AA59C2" w:rsidRDefault="008F7F1F" w:rsidP="00333A2B">
            <w:pPr>
              <w:jc w:val="center"/>
              <w:rPr>
                <w:rFonts w:asciiTheme="majorHAnsi" w:hAnsiTheme="majorHAnsi"/>
                <w:sz w:val="18"/>
                <w:szCs w:val="18"/>
              </w:rPr>
            </w:pPr>
          </w:p>
        </w:tc>
        <w:tc>
          <w:tcPr>
            <w:tcW w:w="568" w:type="pct"/>
            <w:vMerge w:val="restart"/>
            <w:tcBorders>
              <w:top w:val="single" w:sz="4" w:space="0" w:color="000000" w:themeColor="text1"/>
              <w:left w:val="single" w:sz="4" w:space="0" w:color="000000" w:themeColor="text1"/>
              <w:right w:val="single" w:sz="4" w:space="0" w:color="000000" w:themeColor="text1"/>
            </w:tcBorders>
            <w:vAlign w:val="center"/>
          </w:tcPr>
          <w:p w:rsidR="008F7F1F" w:rsidRPr="00906DDD" w:rsidRDefault="008F7F1F" w:rsidP="00332701">
            <w:pPr>
              <w:jc w:val="center"/>
              <w:rPr>
                <w:rFonts w:asciiTheme="majorHAnsi" w:hAnsiTheme="majorHAnsi"/>
                <w:b/>
                <w:sz w:val="18"/>
                <w:szCs w:val="18"/>
              </w:rPr>
            </w:pPr>
            <w:r w:rsidRPr="00906DDD">
              <w:rPr>
                <w:rFonts w:asciiTheme="majorHAnsi" w:hAnsiTheme="majorHAnsi"/>
                <w:b/>
                <w:sz w:val="20"/>
                <w:szCs w:val="18"/>
              </w:rPr>
              <w:t>VIVIENDA Y DESARROLLO URBANO.</w:t>
            </w:r>
          </w:p>
        </w:tc>
      </w:tr>
      <w:tr w:rsidR="00E07698" w:rsidTr="00E825DD">
        <w:trPr>
          <w:cantSplit/>
          <w:trHeight w:val="1259"/>
          <w:jc w:val="center"/>
        </w:trPr>
        <w:tc>
          <w:tcPr>
            <w:tcW w:w="192" w:type="pct"/>
            <w:vMerge/>
            <w:tcBorders>
              <w:left w:val="single" w:sz="4" w:space="0" w:color="000000" w:themeColor="text1"/>
              <w:right w:val="single" w:sz="4" w:space="0" w:color="000000" w:themeColor="text1"/>
            </w:tcBorders>
            <w:textDirection w:val="btLr"/>
            <w:vAlign w:val="center"/>
            <w:hideMark/>
          </w:tcPr>
          <w:p w:rsidR="008F7F1F" w:rsidRDefault="008F7F1F" w:rsidP="00333A2B">
            <w:pPr>
              <w:ind w:left="113" w:right="113"/>
              <w:jc w:val="center"/>
              <w:rPr>
                <w:rFonts w:asciiTheme="majorHAnsi" w:hAnsiTheme="majorHAnsi"/>
                <w:b/>
                <w:sz w:val="28"/>
                <w:szCs w:val="28"/>
              </w:rPr>
            </w:pPr>
          </w:p>
        </w:tc>
        <w:tc>
          <w:tcPr>
            <w:tcW w:w="582" w:type="pct"/>
            <w:vMerge/>
            <w:tcBorders>
              <w:left w:val="single" w:sz="4" w:space="0" w:color="000000" w:themeColor="text1"/>
              <w:right w:val="single" w:sz="4" w:space="0" w:color="000000" w:themeColor="text1"/>
            </w:tcBorders>
            <w:vAlign w:val="center"/>
          </w:tcPr>
          <w:p w:rsidR="008F7F1F" w:rsidRPr="00AA59C2" w:rsidRDefault="008F7F1F" w:rsidP="00333A2B">
            <w:pPr>
              <w:jc w:val="center"/>
              <w:rPr>
                <w:rFonts w:asciiTheme="majorHAnsi" w:hAnsiTheme="majorHAnsi"/>
                <w:sz w:val="18"/>
                <w:szCs w:val="18"/>
              </w:rPr>
            </w:pPr>
          </w:p>
        </w:tc>
        <w:tc>
          <w:tcPr>
            <w:tcW w:w="520" w:type="pct"/>
            <w:vMerge/>
            <w:tcBorders>
              <w:left w:val="single" w:sz="4" w:space="0" w:color="000000" w:themeColor="text1"/>
              <w:right w:val="single" w:sz="4" w:space="0" w:color="000000" w:themeColor="text1"/>
            </w:tcBorders>
            <w:vAlign w:val="center"/>
          </w:tcPr>
          <w:p w:rsidR="008F7F1F" w:rsidRDefault="008F7F1F" w:rsidP="00FB6CC3">
            <w:pPr>
              <w:jc w:val="center"/>
              <w:rPr>
                <w:rFonts w:asciiTheme="majorHAnsi" w:hAnsiTheme="majorHAnsi"/>
                <w:b/>
                <w:sz w:val="18"/>
                <w:szCs w:val="18"/>
              </w:rPr>
            </w:pPr>
          </w:p>
        </w:tc>
        <w:tc>
          <w:tcPr>
            <w:tcW w:w="619" w:type="pct"/>
            <w:vMerge/>
            <w:tcBorders>
              <w:left w:val="single" w:sz="4" w:space="0" w:color="000000" w:themeColor="text1"/>
              <w:right w:val="single" w:sz="4" w:space="0" w:color="000000" w:themeColor="text1"/>
            </w:tcBorders>
            <w:vAlign w:val="center"/>
          </w:tcPr>
          <w:p w:rsidR="008F7F1F" w:rsidRDefault="008F7F1F" w:rsidP="00333A2B">
            <w:pPr>
              <w:jc w:val="center"/>
              <w:rPr>
                <w:rFonts w:asciiTheme="majorHAnsi" w:hAnsiTheme="majorHAnsi"/>
                <w:b/>
                <w:sz w:val="18"/>
                <w:szCs w:val="18"/>
              </w:rPr>
            </w:pPr>
          </w:p>
        </w:tc>
        <w:tc>
          <w:tcPr>
            <w:tcW w:w="543"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8F7F1F" w:rsidRPr="00392C8C" w:rsidRDefault="008F7F1F" w:rsidP="00333A2B">
            <w:pPr>
              <w:jc w:val="center"/>
              <w:rPr>
                <w:rFonts w:asciiTheme="majorHAnsi" w:hAnsiTheme="majorHAnsi" w:cs="Arial"/>
                <w:sz w:val="18"/>
                <w:szCs w:val="18"/>
              </w:rPr>
            </w:pPr>
            <w:r w:rsidRPr="00392C8C">
              <w:rPr>
                <w:rFonts w:asciiTheme="majorHAnsi" w:hAnsiTheme="majorHAnsi" w:cs="Arial"/>
                <w:sz w:val="18"/>
                <w:szCs w:val="18"/>
              </w:rPr>
              <w:t>Titulación de predios</w:t>
            </w:r>
            <w:r>
              <w:rPr>
                <w:rFonts w:asciiTheme="majorHAnsi" w:hAnsiTheme="majorHAnsi" w:cs="Arial"/>
                <w:sz w:val="18"/>
                <w:szCs w:val="18"/>
              </w:rPr>
              <w:t>.</w:t>
            </w:r>
          </w:p>
        </w:tc>
        <w:tc>
          <w:tcPr>
            <w:tcW w:w="346" w:type="pct"/>
            <w:tcBorders>
              <w:left w:val="single" w:sz="4" w:space="0" w:color="000000" w:themeColor="text1"/>
              <w:right w:val="single" w:sz="4" w:space="0" w:color="000000" w:themeColor="text1"/>
            </w:tcBorders>
            <w:vAlign w:val="center"/>
          </w:tcPr>
          <w:p w:rsidR="008F7F1F" w:rsidRPr="00AA59C2" w:rsidRDefault="008F7F1F" w:rsidP="00333A2B">
            <w:pPr>
              <w:jc w:val="center"/>
              <w:rPr>
                <w:rFonts w:asciiTheme="majorHAnsi" w:hAnsiTheme="majorHAnsi"/>
                <w:sz w:val="18"/>
                <w:szCs w:val="18"/>
                <w:lang w:val="es-ES"/>
              </w:rPr>
            </w:pPr>
            <w:r>
              <w:rPr>
                <w:rFonts w:asciiTheme="majorHAnsi" w:hAnsiTheme="majorHAnsi"/>
                <w:sz w:val="18"/>
                <w:szCs w:val="18"/>
                <w:lang w:val="es-ES"/>
              </w:rPr>
              <w:t>7.563 predios.</w:t>
            </w:r>
          </w:p>
        </w:tc>
        <w:tc>
          <w:tcPr>
            <w:tcW w:w="543" w:type="pct"/>
            <w:tcBorders>
              <w:left w:val="single" w:sz="4" w:space="0" w:color="000000" w:themeColor="text1"/>
              <w:right w:val="single" w:sz="4" w:space="0" w:color="000000" w:themeColor="text1"/>
            </w:tcBorders>
            <w:vAlign w:val="center"/>
          </w:tcPr>
          <w:p w:rsidR="008F7F1F" w:rsidRPr="00AA59C2" w:rsidRDefault="008F7F1F" w:rsidP="00333A2B">
            <w:pPr>
              <w:jc w:val="center"/>
              <w:rPr>
                <w:rFonts w:asciiTheme="majorHAnsi" w:hAnsiTheme="majorHAnsi" w:cs="Arial"/>
                <w:sz w:val="18"/>
                <w:szCs w:val="18"/>
              </w:rPr>
            </w:pPr>
            <w:r>
              <w:rPr>
                <w:rFonts w:asciiTheme="majorHAnsi" w:hAnsiTheme="majorHAnsi" w:cs="Arial"/>
                <w:sz w:val="18"/>
                <w:szCs w:val="18"/>
              </w:rPr>
              <w:t>Titular el 30% de predios urbanos y rurales en la población de estrato 1 y 2.</w:t>
            </w:r>
          </w:p>
        </w:tc>
        <w:tc>
          <w:tcPr>
            <w:tcW w:w="642" w:type="pct"/>
            <w:tcBorders>
              <w:left w:val="single" w:sz="4" w:space="0" w:color="000000" w:themeColor="text1"/>
              <w:right w:val="single" w:sz="4" w:space="0" w:color="000000" w:themeColor="text1"/>
            </w:tcBorders>
            <w:vAlign w:val="center"/>
          </w:tcPr>
          <w:p w:rsidR="008F7F1F" w:rsidRPr="00AA59C2" w:rsidRDefault="008F7F1F" w:rsidP="00333A2B">
            <w:pPr>
              <w:jc w:val="center"/>
              <w:rPr>
                <w:rFonts w:asciiTheme="majorHAnsi" w:hAnsiTheme="majorHAnsi"/>
                <w:sz w:val="18"/>
                <w:szCs w:val="18"/>
              </w:rPr>
            </w:pPr>
            <w:r>
              <w:rPr>
                <w:rFonts w:asciiTheme="majorHAnsi" w:hAnsiTheme="majorHAnsi"/>
                <w:sz w:val="18"/>
                <w:szCs w:val="18"/>
              </w:rPr>
              <w:t>Titulación de 2270 predios; 1135 en el casco urbano y otros 1135 en el sector rural durante el cuatrienio.</w:t>
            </w:r>
          </w:p>
        </w:tc>
        <w:tc>
          <w:tcPr>
            <w:tcW w:w="444" w:type="pct"/>
            <w:tcBorders>
              <w:left w:val="single" w:sz="4" w:space="0" w:color="000000" w:themeColor="text1"/>
              <w:right w:val="single" w:sz="4" w:space="0" w:color="000000" w:themeColor="text1"/>
            </w:tcBorders>
            <w:vAlign w:val="center"/>
          </w:tcPr>
          <w:p w:rsidR="008F7F1F" w:rsidRDefault="008F7F1F" w:rsidP="00333A2B">
            <w:pPr>
              <w:jc w:val="center"/>
              <w:rPr>
                <w:sz w:val="21"/>
                <w:szCs w:val="21"/>
              </w:rPr>
            </w:pPr>
            <w:r w:rsidRPr="00726070">
              <w:rPr>
                <w:rFonts w:asciiTheme="majorHAnsi" w:hAnsiTheme="majorHAnsi"/>
                <w:sz w:val="18"/>
                <w:szCs w:val="18"/>
              </w:rPr>
              <w:t>Número de subsidios asignados (suelo, obras de urbanismo o subsidio a la demanda</w:t>
            </w:r>
            <w:r>
              <w:rPr>
                <w:rFonts w:asciiTheme="majorHAnsi" w:hAnsiTheme="majorHAnsi"/>
                <w:sz w:val="18"/>
                <w:szCs w:val="18"/>
              </w:rPr>
              <w:t>)</w:t>
            </w:r>
          </w:p>
        </w:tc>
        <w:tc>
          <w:tcPr>
            <w:tcW w:w="568" w:type="pct"/>
            <w:vMerge/>
            <w:tcBorders>
              <w:left w:val="single" w:sz="4" w:space="0" w:color="000000" w:themeColor="text1"/>
              <w:right w:val="single" w:sz="4" w:space="0" w:color="000000" w:themeColor="text1"/>
            </w:tcBorders>
            <w:vAlign w:val="center"/>
          </w:tcPr>
          <w:p w:rsidR="008F7F1F" w:rsidRPr="00AA59C2" w:rsidRDefault="008F7F1F" w:rsidP="00333A2B">
            <w:pPr>
              <w:jc w:val="center"/>
              <w:rPr>
                <w:rFonts w:asciiTheme="majorHAnsi" w:hAnsiTheme="majorHAnsi"/>
                <w:sz w:val="18"/>
                <w:szCs w:val="18"/>
              </w:rPr>
            </w:pPr>
          </w:p>
        </w:tc>
      </w:tr>
      <w:tr w:rsidR="00E07698" w:rsidTr="00E825DD">
        <w:trPr>
          <w:cantSplit/>
          <w:trHeight w:val="1465"/>
          <w:jc w:val="center"/>
        </w:trPr>
        <w:tc>
          <w:tcPr>
            <w:tcW w:w="192" w:type="pct"/>
            <w:vMerge/>
            <w:tcBorders>
              <w:left w:val="single" w:sz="4" w:space="0" w:color="000000" w:themeColor="text1"/>
              <w:right w:val="single" w:sz="4" w:space="0" w:color="000000" w:themeColor="text1"/>
            </w:tcBorders>
            <w:textDirection w:val="btLr"/>
            <w:vAlign w:val="center"/>
            <w:hideMark/>
          </w:tcPr>
          <w:p w:rsidR="008F7F1F" w:rsidRDefault="008F7F1F" w:rsidP="00333A2B">
            <w:pPr>
              <w:ind w:left="113" w:right="113"/>
              <w:jc w:val="center"/>
              <w:rPr>
                <w:rFonts w:asciiTheme="majorHAnsi" w:hAnsiTheme="majorHAnsi"/>
                <w:b/>
                <w:sz w:val="28"/>
                <w:szCs w:val="28"/>
              </w:rPr>
            </w:pPr>
          </w:p>
        </w:tc>
        <w:tc>
          <w:tcPr>
            <w:tcW w:w="582" w:type="pct"/>
            <w:vMerge/>
            <w:tcBorders>
              <w:left w:val="single" w:sz="4" w:space="0" w:color="000000" w:themeColor="text1"/>
              <w:right w:val="single" w:sz="4" w:space="0" w:color="000000" w:themeColor="text1"/>
            </w:tcBorders>
            <w:vAlign w:val="center"/>
          </w:tcPr>
          <w:p w:rsidR="008F7F1F" w:rsidRPr="00AA59C2" w:rsidRDefault="008F7F1F" w:rsidP="00333A2B">
            <w:pPr>
              <w:jc w:val="center"/>
              <w:rPr>
                <w:rFonts w:asciiTheme="majorHAnsi" w:hAnsiTheme="majorHAnsi"/>
                <w:sz w:val="18"/>
                <w:szCs w:val="18"/>
              </w:rPr>
            </w:pPr>
          </w:p>
        </w:tc>
        <w:tc>
          <w:tcPr>
            <w:tcW w:w="520" w:type="pct"/>
            <w:vMerge/>
            <w:tcBorders>
              <w:left w:val="single" w:sz="4" w:space="0" w:color="000000" w:themeColor="text1"/>
              <w:right w:val="single" w:sz="4" w:space="0" w:color="000000" w:themeColor="text1"/>
            </w:tcBorders>
            <w:vAlign w:val="center"/>
          </w:tcPr>
          <w:p w:rsidR="008F7F1F" w:rsidRPr="00392C8C" w:rsidRDefault="008F7F1F" w:rsidP="00FB6CC3">
            <w:pPr>
              <w:jc w:val="center"/>
              <w:rPr>
                <w:rFonts w:asciiTheme="majorHAnsi" w:hAnsiTheme="majorHAnsi"/>
                <w:sz w:val="18"/>
                <w:szCs w:val="18"/>
              </w:rPr>
            </w:pPr>
          </w:p>
        </w:tc>
        <w:tc>
          <w:tcPr>
            <w:tcW w:w="619" w:type="pct"/>
            <w:vMerge/>
            <w:tcBorders>
              <w:left w:val="single" w:sz="4" w:space="0" w:color="000000" w:themeColor="text1"/>
              <w:right w:val="single" w:sz="4" w:space="0" w:color="000000" w:themeColor="text1"/>
            </w:tcBorders>
            <w:vAlign w:val="center"/>
          </w:tcPr>
          <w:p w:rsidR="008F7F1F" w:rsidRDefault="008F7F1F" w:rsidP="00333A2B">
            <w:pPr>
              <w:jc w:val="center"/>
              <w:rPr>
                <w:rFonts w:asciiTheme="majorHAnsi" w:hAnsiTheme="majorHAnsi"/>
                <w:b/>
                <w:sz w:val="18"/>
                <w:szCs w:val="18"/>
              </w:rPr>
            </w:pPr>
          </w:p>
        </w:tc>
        <w:tc>
          <w:tcPr>
            <w:tcW w:w="543"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8F7F1F" w:rsidRPr="00392C8C" w:rsidRDefault="008F7F1F" w:rsidP="00333A2B">
            <w:pPr>
              <w:jc w:val="center"/>
              <w:rPr>
                <w:rFonts w:asciiTheme="majorHAnsi" w:hAnsiTheme="majorHAnsi" w:cs="Arial"/>
                <w:sz w:val="18"/>
                <w:szCs w:val="18"/>
              </w:rPr>
            </w:pPr>
            <w:r w:rsidRPr="00392C8C">
              <w:rPr>
                <w:rFonts w:asciiTheme="majorHAnsi" w:hAnsiTheme="majorHAnsi" w:cs="Arial"/>
                <w:sz w:val="18"/>
                <w:szCs w:val="18"/>
              </w:rPr>
              <w:t>Mejoramiento de vivienda</w:t>
            </w:r>
            <w:r>
              <w:rPr>
                <w:rFonts w:asciiTheme="majorHAnsi" w:hAnsiTheme="majorHAnsi" w:cs="Arial"/>
                <w:sz w:val="18"/>
                <w:szCs w:val="18"/>
              </w:rPr>
              <w:t>.</w:t>
            </w:r>
          </w:p>
        </w:tc>
        <w:tc>
          <w:tcPr>
            <w:tcW w:w="346" w:type="pct"/>
            <w:tcBorders>
              <w:left w:val="single" w:sz="4" w:space="0" w:color="000000" w:themeColor="text1"/>
              <w:right w:val="single" w:sz="4" w:space="0" w:color="000000" w:themeColor="text1"/>
            </w:tcBorders>
            <w:vAlign w:val="center"/>
          </w:tcPr>
          <w:p w:rsidR="008F7F1F" w:rsidRPr="00AA59C2" w:rsidRDefault="008F7F1F" w:rsidP="00333A2B">
            <w:pPr>
              <w:jc w:val="center"/>
              <w:rPr>
                <w:rFonts w:asciiTheme="majorHAnsi" w:hAnsiTheme="majorHAnsi"/>
                <w:sz w:val="18"/>
                <w:szCs w:val="18"/>
                <w:lang w:val="es-ES"/>
              </w:rPr>
            </w:pPr>
            <w:r>
              <w:rPr>
                <w:rFonts w:asciiTheme="majorHAnsi" w:hAnsiTheme="majorHAnsi"/>
                <w:sz w:val="18"/>
                <w:szCs w:val="18"/>
                <w:lang w:val="es-ES"/>
              </w:rPr>
              <w:t xml:space="preserve">7.563 hogares. </w:t>
            </w:r>
          </w:p>
        </w:tc>
        <w:tc>
          <w:tcPr>
            <w:tcW w:w="543" w:type="pct"/>
            <w:tcBorders>
              <w:left w:val="single" w:sz="4" w:space="0" w:color="000000" w:themeColor="text1"/>
              <w:right w:val="single" w:sz="4" w:space="0" w:color="000000" w:themeColor="text1"/>
            </w:tcBorders>
            <w:vAlign w:val="center"/>
          </w:tcPr>
          <w:p w:rsidR="008F7F1F" w:rsidRPr="00AA59C2" w:rsidRDefault="008F7F1F" w:rsidP="0051020B">
            <w:pPr>
              <w:jc w:val="center"/>
              <w:rPr>
                <w:rFonts w:asciiTheme="majorHAnsi" w:hAnsiTheme="majorHAnsi" w:cs="Arial"/>
                <w:sz w:val="18"/>
                <w:szCs w:val="18"/>
              </w:rPr>
            </w:pPr>
            <w:r>
              <w:rPr>
                <w:rFonts w:asciiTheme="majorHAnsi" w:hAnsiTheme="majorHAnsi" w:cs="Arial"/>
                <w:sz w:val="18"/>
                <w:szCs w:val="18"/>
              </w:rPr>
              <w:t>Mejorar el 15% de los hogares de estrato 1 y  2 del municipio.</w:t>
            </w:r>
          </w:p>
        </w:tc>
        <w:tc>
          <w:tcPr>
            <w:tcW w:w="642" w:type="pct"/>
            <w:tcBorders>
              <w:left w:val="single" w:sz="4" w:space="0" w:color="000000" w:themeColor="text1"/>
              <w:right w:val="single" w:sz="4" w:space="0" w:color="000000" w:themeColor="text1"/>
            </w:tcBorders>
            <w:vAlign w:val="center"/>
          </w:tcPr>
          <w:p w:rsidR="008F7F1F" w:rsidRPr="00AA59C2" w:rsidRDefault="008F7F1F" w:rsidP="0051020B">
            <w:pPr>
              <w:jc w:val="center"/>
              <w:rPr>
                <w:rFonts w:asciiTheme="majorHAnsi" w:hAnsiTheme="majorHAnsi"/>
                <w:sz w:val="18"/>
                <w:szCs w:val="18"/>
              </w:rPr>
            </w:pPr>
            <w:r>
              <w:rPr>
                <w:rFonts w:asciiTheme="majorHAnsi" w:hAnsiTheme="majorHAnsi"/>
                <w:sz w:val="18"/>
                <w:szCs w:val="18"/>
              </w:rPr>
              <w:t>Mejorar 1135 hogares en el casco urbano y sector rural durante los cuatro años.</w:t>
            </w:r>
          </w:p>
        </w:tc>
        <w:tc>
          <w:tcPr>
            <w:tcW w:w="444" w:type="pct"/>
            <w:tcBorders>
              <w:left w:val="single" w:sz="4" w:space="0" w:color="000000" w:themeColor="text1"/>
              <w:right w:val="single" w:sz="4" w:space="0" w:color="000000" w:themeColor="text1"/>
            </w:tcBorders>
            <w:vAlign w:val="center"/>
          </w:tcPr>
          <w:p w:rsidR="008F7F1F" w:rsidRPr="00AA59C2" w:rsidRDefault="008F7F1F" w:rsidP="0051020B">
            <w:pPr>
              <w:jc w:val="center"/>
              <w:rPr>
                <w:rFonts w:asciiTheme="majorHAnsi" w:hAnsiTheme="majorHAnsi"/>
                <w:sz w:val="18"/>
                <w:szCs w:val="18"/>
              </w:rPr>
            </w:pPr>
            <w:r w:rsidRPr="00726070">
              <w:rPr>
                <w:rFonts w:asciiTheme="majorHAnsi" w:hAnsiTheme="majorHAnsi"/>
                <w:sz w:val="18"/>
                <w:szCs w:val="18"/>
              </w:rPr>
              <w:t>Número de subsidios totales asignados para el mejoramiento de vivienda</w:t>
            </w:r>
            <w:r>
              <w:rPr>
                <w:rFonts w:asciiTheme="majorHAnsi" w:hAnsiTheme="majorHAnsi"/>
                <w:sz w:val="18"/>
                <w:szCs w:val="18"/>
              </w:rPr>
              <w:t>.</w:t>
            </w:r>
          </w:p>
        </w:tc>
        <w:tc>
          <w:tcPr>
            <w:tcW w:w="568" w:type="pct"/>
            <w:vMerge/>
            <w:tcBorders>
              <w:left w:val="single" w:sz="4" w:space="0" w:color="000000" w:themeColor="text1"/>
              <w:right w:val="single" w:sz="4" w:space="0" w:color="000000" w:themeColor="text1"/>
            </w:tcBorders>
            <w:vAlign w:val="center"/>
          </w:tcPr>
          <w:p w:rsidR="008F7F1F" w:rsidRPr="00AA59C2" w:rsidRDefault="008F7F1F" w:rsidP="00333A2B">
            <w:pPr>
              <w:jc w:val="center"/>
              <w:rPr>
                <w:rFonts w:asciiTheme="majorHAnsi" w:hAnsiTheme="majorHAnsi"/>
                <w:sz w:val="18"/>
                <w:szCs w:val="18"/>
              </w:rPr>
            </w:pPr>
          </w:p>
        </w:tc>
      </w:tr>
      <w:tr w:rsidR="001172B6" w:rsidTr="00E825DD">
        <w:trPr>
          <w:cantSplit/>
          <w:trHeight w:val="1415"/>
          <w:jc w:val="center"/>
        </w:trPr>
        <w:tc>
          <w:tcPr>
            <w:tcW w:w="192" w:type="pct"/>
            <w:vMerge/>
            <w:tcBorders>
              <w:left w:val="single" w:sz="4" w:space="0" w:color="000000" w:themeColor="text1"/>
              <w:right w:val="single" w:sz="4" w:space="0" w:color="000000" w:themeColor="text1"/>
            </w:tcBorders>
            <w:textDirection w:val="btLr"/>
            <w:vAlign w:val="center"/>
            <w:hideMark/>
          </w:tcPr>
          <w:p w:rsidR="001172B6" w:rsidRDefault="001172B6" w:rsidP="00333A2B">
            <w:pPr>
              <w:ind w:left="113" w:right="113"/>
              <w:jc w:val="center"/>
              <w:rPr>
                <w:rFonts w:asciiTheme="majorHAnsi" w:hAnsiTheme="majorHAnsi"/>
                <w:b/>
                <w:sz w:val="28"/>
                <w:szCs w:val="28"/>
              </w:rPr>
            </w:pPr>
          </w:p>
        </w:tc>
        <w:tc>
          <w:tcPr>
            <w:tcW w:w="582" w:type="pct"/>
            <w:vMerge w:val="restart"/>
            <w:tcBorders>
              <w:left w:val="single" w:sz="4" w:space="0" w:color="000000" w:themeColor="text1"/>
              <w:right w:val="single" w:sz="4" w:space="0" w:color="000000" w:themeColor="text1"/>
            </w:tcBorders>
            <w:vAlign w:val="center"/>
          </w:tcPr>
          <w:p w:rsidR="001172B6" w:rsidRPr="00AA59C2" w:rsidRDefault="001172B6" w:rsidP="00333A2B">
            <w:pPr>
              <w:jc w:val="center"/>
              <w:rPr>
                <w:rFonts w:asciiTheme="majorHAnsi" w:hAnsiTheme="majorHAnsi"/>
                <w:sz w:val="18"/>
                <w:szCs w:val="18"/>
              </w:rPr>
            </w:pPr>
            <w:r>
              <w:rPr>
                <w:rFonts w:asciiTheme="majorHAnsi" w:hAnsiTheme="majorHAnsi"/>
                <w:sz w:val="18"/>
                <w:szCs w:val="18"/>
              </w:rPr>
              <w:t>Generar las condiciones institucionales, por medio de la mejora continua de los procesos, la calidad y  el saneamiento fiscal  orientados al  desarrollo territorial.</w:t>
            </w:r>
          </w:p>
        </w:tc>
        <w:tc>
          <w:tcPr>
            <w:tcW w:w="520" w:type="pct"/>
            <w:vMerge w:val="restart"/>
            <w:tcBorders>
              <w:left w:val="single" w:sz="4" w:space="0" w:color="000000" w:themeColor="text1"/>
              <w:right w:val="single" w:sz="4" w:space="0" w:color="000000" w:themeColor="text1"/>
            </w:tcBorders>
            <w:vAlign w:val="center"/>
          </w:tcPr>
          <w:p w:rsidR="001172B6" w:rsidRDefault="001172B6" w:rsidP="00333A2B">
            <w:pPr>
              <w:jc w:val="center"/>
              <w:rPr>
                <w:rFonts w:asciiTheme="majorHAnsi" w:hAnsiTheme="majorHAnsi"/>
                <w:b/>
                <w:sz w:val="18"/>
                <w:szCs w:val="18"/>
              </w:rPr>
            </w:pPr>
            <w:r w:rsidRPr="00635EF1">
              <w:rPr>
                <w:rFonts w:asciiTheme="majorHAnsi" w:hAnsiTheme="majorHAnsi"/>
                <w:sz w:val="18"/>
                <w:szCs w:val="18"/>
              </w:rPr>
              <w:t>Fortalecer el desempeño corporativo global</w:t>
            </w:r>
            <w:r>
              <w:rPr>
                <w:rFonts w:asciiTheme="majorHAnsi" w:hAnsiTheme="majorHAnsi"/>
                <w:sz w:val="18"/>
                <w:szCs w:val="18"/>
              </w:rPr>
              <w:t>, la inversión social y el mejoramiento continuo del sistema de gestión municipal</w:t>
            </w:r>
          </w:p>
        </w:tc>
        <w:tc>
          <w:tcPr>
            <w:tcW w:w="619" w:type="pct"/>
            <w:tcBorders>
              <w:left w:val="single" w:sz="4" w:space="0" w:color="000000" w:themeColor="text1"/>
              <w:right w:val="single" w:sz="4" w:space="0" w:color="000000" w:themeColor="text1"/>
            </w:tcBorders>
            <w:vAlign w:val="center"/>
          </w:tcPr>
          <w:p w:rsidR="001172B6" w:rsidRPr="008F7F1F" w:rsidRDefault="001172B6" w:rsidP="00333A2B">
            <w:pPr>
              <w:jc w:val="center"/>
              <w:rPr>
                <w:rFonts w:asciiTheme="majorHAnsi" w:hAnsiTheme="majorHAnsi"/>
                <w:b/>
                <w:sz w:val="18"/>
                <w:szCs w:val="18"/>
              </w:rPr>
            </w:pPr>
            <w:r w:rsidRPr="008F7F1F">
              <w:rPr>
                <w:rFonts w:asciiTheme="majorHAnsi" w:hAnsiTheme="majorHAnsi"/>
                <w:b/>
                <w:sz w:val="18"/>
                <w:szCs w:val="18"/>
              </w:rPr>
              <w:t>INCLUSIÓN SOCIAL</w:t>
            </w:r>
          </w:p>
        </w:tc>
        <w:tc>
          <w:tcPr>
            <w:tcW w:w="543"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1172B6" w:rsidRDefault="001172B6" w:rsidP="00333A2B">
            <w:pPr>
              <w:jc w:val="center"/>
              <w:rPr>
                <w:rFonts w:asciiTheme="majorHAnsi" w:hAnsiTheme="majorHAnsi" w:cs="Arial"/>
                <w:sz w:val="18"/>
                <w:szCs w:val="18"/>
              </w:rPr>
            </w:pPr>
            <w:r>
              <w:rPr>
                <w:rFonts w:asciiTheme="majorHAnsi" w:hAnsiTheme="majorHAnsi" w:cs="Arial"/>
                <w:sz w:val="18"/>
                <w:szCs w:val="18"/>
              </w:rPr>
              <w:t>Apoyo a población con limitación física</w:t>
            </w:r>
          </w:p>
          <w:p w:rsidR="001172B6" w:rsidRPr="00392C8C" w:rsidRDefault="001172B6" w:rsidP="00333A2B">
            <w:pPr>
              <w:jc w:val="center"/>
              <w:rPr>
                <w:rFonts w:asciiTheme="majorHAnsi" w:hAnsiTheme="majorHAnsi" w:cs="Arial"/>
                <w:sz w:val="18"/>
                <w:szCs w:val="18"/>
              </w:rPr>
            </w:pPr>
          </w:p>
        </w:tc>
        <w:tc>
          <w:tcPr>
            <w:tcW w:w="346" w:type="pct"/>
            <w:tcBorders>
              <w:left w:val="single" w:sz="4" w:space="0" w:color="000000" w:themeColor="text1"/>
              <w:right w:val="single" w:sz="4" w:space="0" w:color="000000" w:themeColor="text1"/>
            </w:tcBorders>
            <w:vAlign w:val="center"/>
          </w:tcPr>
          <w:p w:rsidR="001172B6" w:rsidRDefault="001172B6" w:rsidP="00333A2B">
            <w:pPr>
              <w:jc w:val="center"/>
              <w:rPr>
                <w:rFonts w:asciiTheme="majorHAnsi" w:hAnsiTheme="majorHAnsi"/>
                <w:sz w:val="18"/>
                <w:szCs w:val="18"/>
                <w:lang w:val="es-ES"/>
              </w:rPr>
            </w:pPr>
            <w:r>
              <w:rPr>
                <w:rFonts w:asciiTheme="majorHAnsi" w:hAnsiTheme="majorHAnsi"/>
                <w:sz w:val="18"/>
                <w:szCs w:val="18"/>
                <w:lang w:val="es-ES"/>
              </w:rPr>
              <w:t>976 personas con discapacidad</w:t>
            </w:r>
          </w:p>
        </w:tc>
        <w:tc>
          <w:tcPr>
            <w:tcW w:w="543" w:type="pct"/>
            <w:tcBorders>
              <w:left w:val="single" w:sz="4" w:space="0" w:color="000000" w:themeColor="text1"/>
              <w:right w:val="single" w:sz="4" w:space="0" w:color="000000" w:themeColor="text1"/>
            </w:tcBorders>
            <w:vAlign w:val="center"/>
          </w:tcPr>
          <w:p w:rsidR="001172B6" w:rsidRDefault="001172B6" w:rsidP="0051020B">
            <w:pPr>
              <w:jc w:val="center"/>
              <w:rPr>
                <w:rFonts w:asciiTheme="majorHAnsi" w:hAnsiTheme="majorHAnsi" w:cs="Arial"/>
                <w:sz w:val="18"/>
                <w:szCs w:val="18"/>
              </w:rPr>
            </w:pPr>
            <w:r>
              <w:rPr>
                <w:rFonts w:asciiTheme="majorHAnsi" w:hAnsiTheme="majorHAnsi" w:cs="Arial"/>
                <w:sz w:val="18"/>
                <w:szCs w:val="18"/>
              </w:rPr>
              <w:t xml:space="preserve">Brindar apoyo al 100% de las personas en condición de discapacidad en el municipio de </w:t>
            </w:r>
            <w:r w:rsidR="001A2FF8">
              <w:rPr>
                <w:rFonts w:asciiTheme="majorHAnsi" w:hAnsiTheme="majorHAnsi" w:cs="Arial"/>
                <w:sz w:val="18"/>
                <w:szCs w:val="18"/>
              </w:rPr>
              <w:t>Valencia</w:t>
            </w:r>
          </w:p>
        </w:tc>
        <w:tc>
          <w:tcPr>
            <w:tcW w:w="642" w:type="pct"/>
            <w:tcBorders>
              <w:left w:val="single" w:sz="4" w:space="0" w:color="000000" w:themeColor="text1"/>
              <w:right w:val="single" w:sz="4" w:space="0" w:color="000000" w:themeColor="text1"/>
            </w:tcBorders>
            <w:vAlign w:val="center"/>
          </w:tcPr>
          <w:p w:rsidR="001172B6" w:rsidRDefault="001172B6" w:rsidP="0051020B">
            <w:pPr>
              <w:jc w:val="center"/>
              <w:rPr>
                <w:rFonts w:asciiTheme="majorHAnsi" w:hAnsiTheme="majorHAnsi"/>
                <w:sz w:val="18"/>
                <w:szCs w:val="18"/>
              </w:rPr>
            </w:pPr>
            <w:r>
              <w:rPr>
                <w:rFonts w:asciiTheme="majorHAnsi" w:hAnsiTheme="majorHAnsi"/>
                <w:sz w:val="18"/>
                <w:szCs w:val="18"/>
              </w:rPr>
              <w:t xml:space="preserve">Brindar protección a los 976 discapacitados en los 12 corregimientos  durante el cuatrienio. </w:t>
            </w:r>
          </w:p>
        </w:tc>
        <w:tc>
          <w:tcPr>
            <w:tcW w:w="444" w:type="pct"/>
            <w:tcBorders>
              <w:left w:val="single" w:sz="4" w:space="0" w:color="000000" w:themeColor="text1"/>
              <w:right w:val="single" w:sz="4" w:space="0" w:color="000000" w:themeColor="text1"/>
            </w:tcBorders>
            <w:vAlign w:val="center"/>
          </w:tcPr>
          <w:p w:rsidR="001172B6" w:rsidRPr="00726070" w:rsidRDefault="001172B6" w:rsidP="0051020B">
            <w:pPr>
              <w:jc w:val="center"/>
              <w:rPr>
                <w:rFonts w:asciiTheme="majorHAnsi" w:hAnsiTheme="majorHAnsi"/>
                <w:sz w:val="18"/>
                <w:szCs w:val="18"/>
              </w:rPr>
            </w:pPr>
            <w:r>
              <w:rPr>
                <w:rFonts w:asciiTheme="majorHAnsi" w:hAnsiTheme="majorHAnsi"/>
                <w:sz w:val="18"/>
                <w:szCs w:val="18"/>
              </w:rPr>
              <w:t xml:space="preserve">Personas rehabilitadas </w:t>
            </w:r>
          </w:p>
        </w:tc>
        <w:tc>
          <w:tcPr>
            <w:tcW w:w="568" w:type="pct"/>
            <w:vMerge w:val="restart"/>
            <w:tcBorders>
              <w:left w:val="single" w:sz="4" w:space="0" w:color="000000" w:themeColor="text1"/>
              <w:right w:val="single" w:sz="4" w:space="0" w:color="000000" w:themeColor="text1"/>
            </w:tcBorders>
            <w:vAlign w:val="center"/>
          </w:tcPr>
          <w:p w:rsidR="001172B6" w:rsidRPr="00E825DD" w:rsidRDefault="001172B6" w:rsidP="00333A2B">
            <w:pPr>
              <w:jc w:val="center"/>
              <w:rPr>
                <w:rFonts w:asciiTheme="majorHAnsi" w:hAnsiTheme="majorHAnsi"/>
                <w:b/>
                <w:sz w:val="18"/>
                <w:szCs w:val="18"/>
              </w:rPr>
            </w:pPr>
            <w:r w:rsidRPr="00E825DD">
              <w:rPr>
                <w:rFonts w:asciiTheme="majorHAnsi" w:hAnsiTheme="majorHAnsi"/>
                <w:b/>
                <w:sz w:val="18"/>
                <w:szCs w:val="18"/>
              </w:rPr>
              <w:t>INSTITUCIONAL</w:t>
            </w:r>
          </w:p>
        </w:tc>
      </w:tr>
      <w:tr w:rsidR="001172B6" w:rsidTr="00E825DD">
        <w:trPr>
          <w:cantSplit/>
          <w:trHeight w:val="552"/>
          <w:jc w:val="center"/>
        </w:trPr>
        <w:tc>
          <w:tcPr>
            <w:tcW w:w="192" w:type="pct"/>
            <w:vMerge/>
            <w:tcBorders>
              <w:left w:val="single" w:sz="4" w:space="0" w:color="000000" w:themeColor="text1"/>
              <w:right w:val="single" w:sz="4" w:space="0" w:color="000000" w:themeColor="text1"/>
            </w:tcBorders>
            <w:textDirection w:val="btLr"/>
            <w:vAlign w:val="center"/>
            <w:hideMark/>
          </w:tcPr>
          <w:p w:rsidR="001172B6" w:rsidRDefault="001172B6" w:rsidP="00333A2B">
            <w:pPr>
              <w:ind w:left="113" w:right="113"/>
              <w:jc w:val="center"/>
              <w:rPr>
                <w:rFonts w:asciiTheme="majorHAnsi" w:hAnsiTheme="majorHAnsi"/>
                <w:b/>
                <w:sz w:val="28"/>
                <w:szCs w:val="28"/>
              </w:rPr>
            </w:pPr>
          </w:p>
        </w:tc>
        <w:tc>
          <w:tcPr>
            <w:tcW w:w="582" w:type="pct"/>
            <w:vMerge/>
            <w:tcBorders>
              <w:left w:val="single" w:sz="4" w:space="0" w:color="000000" w:themeColor="text1"/>
              <w:right w:val="single" w:sz="4" w:space="0" w:color="000000" w:themeColor="text1"/>
            </w:tcBorders>
            <w:vAlign w:val="center"/>
          </w:tcPr>
          <w:p w:rsidR="001172B6" w:rsidRPr="00AA59C2" w:rsidRDefault="001172B6" w:rsidP="00333A2B">
            <w:pPr>
              <w:jc w:val="center"/>
              <w:rPr>
                <w:rFonts w:asciiTheme="majorHAnsi" w:hAnsiTheme="majorHAnsi"/>
                <w:sz w:val="18"/>
                <w:szCs w:val="18"/>
              </w:rPr>
            </w:pPr>
          </w:p>
        </w:tc>
        <w:tc>
          <w:tcPr>
            <w:tcW w:w="520" w:type="pct"/>
            <w:vMerge/>
            <w:tcBorders>
              <w:left w:val="single" w:sz="4" w:space="0" w:color="000000" w:themeColor="text1"/>
              <w:right w:val="single" w:sz="4" w:space="0" w:color="000000" w:themeColor="text1"/>
            </w:tcBorders>
            <w:vAlign w:val="center"/>
          </w:tcPr>
          <w:p w:rsidR="001172B6" w:rsidRDefault="001172B6" w:rsidP="00333A2B">
            <w:pPr>
              <w:jc w:val="center"/>
              <w:rPr>
                <w:rFonts w:asciiTheme="majorHAnsi" w:hAnsiTheme="majorHAnsi"/>
                <w:b/>
                <w:sz w:val="18"/>
                <w:szCs w:val="18"/>
              </w:rPr>
            </w:pPr>
          </w:p>
        </w:tc>
        <w:tc>
          <w:tcPr>
            <w:tcW w:w="619" w:type="pct"/>
            <w:tcBorders>
              <w:left w:val="single" w:sz="4" w:space="0" w:color="000000" w:themeColor="text1"/>
              <w:right w:val="single" w:sz="4" w:space="0" w:color="000000" w:themeColor="text1"/>
            </w:tcBorders>
            <w:vAlign w:val="center"/>
          </w:tcPr>
          <w:p w:rsidR="001172B6" w:rsidRDefault="001172B6" w:rsidP="00333A2B">
            <w:pPr>
              <w:jc w:val="center"/>
              <w:rPr>
                <w:rFonts w:asciiTheme="majorHAnsi" w:hAnsiTheme="majorHAnsi"/>
                <w:b/>
                <w:sz w:val="18"/>
                <w:szCs w:val="18"/>
              </w:rPr>
            </w:pPr>
            <w:r>
              <w:rPr>
                <w:rFonts w:asciiTheme="majorHAnsi" w:hAnsiTheme="majorHAnsi"/>
                <w:b/>
                <w:sz w:val="18"/>
                <w:szCs w:val="18"/>
              </w:rPr>
              <w:t>DESARROLLO COMUNITARIO</w:t>
            </w:r>
          </w:p>
        </w:tc>
        <w:tc>
          <w:tcPr>
            <w:tcW w:w="543" w:type="pct"/>
            <w:tcBorders>
              <w:top w:val="single" w:sz="4" w:space="0" w:color="000000" w:themeColor="text1"/>
              <w:left w:val="single" w:sz="4" w:space="0" w:color="000000" w:themeColor="text1"/>
              <w:right w:val="single" w:sz="4" w:space="0" w:color="000000" w:themeColor="text1"/>
            </w:tcBorders>
            <w:vAlign w:val="center"/>
          </w:tcPr>
          <w:p w:rsidR="001172B6" w:rsidRDefault="001172B6" w:rsidP="00E77E1F">
            <w:pPr>
              <w:jc w:val="center"/>
              <w:rPr>
                <w:rFonts w:asciiTheme="majorHAnsi" w:hAnsiTheme="majorHAnsi" w:cs="Arial"/>
                <w:sz w:val="18"/>
                <w:szCs w:val="18"/>
              </w:rPr>
            </w:pPr>
          </w:p>
          <w:p w:rsidR="001172B6" w:rsidRDefault="001172B6" w:rsidP="00E77E1F">
            <w:pPr>
              <w:jc w:val="center"/>
              <w:rPr>
                <w:rFonts w:asciiTheme="majorHAnsi" w:hAnsiTheme="majorHAnsi" w:cs="Arial"/>
                <w:sz w:val="18"/>
                <w:szCs w:val="18"/>
              </w:rPr>
            </w:pPr>
          </w:p>
          <w:p w:rsidR="001172B6" w:rsidRDefault="001F4234" w:rsidP="00E77E1F">
            <w:pPr>
              <w:jc w:val="center"/>
              <w:rPr>
                <w:rFonts w:asciiTheme="majorHAnsi" w:hAnsiTheme="majorHAnsi" w:cs="Arial"/>
                <w:sz w:val="18"/>
                <w:szCs w:val="18"/>
              </w:rPr>
            </w:pPr>
            <w:r>
              <w:rPr>
                <w:rFonts w:asciiTheme="majorHAnsi" w:hAnsiTheme="majorHAnsi" w:cs="Arial"/>
                <w:sz w:val="18"/>
                <w:szCs w:val="18"/>
              </w:rPr>
              <w:t>Prevención a la violencia intrafamiliar</w:t>
            </w:r>
          </w:p>
          <w:p w:rsidR="001172B6" w:rsidRPr="00392C8C" w:rsidRDefault="001172B6" w:rsidP="00EB519F">
            <w:pPr>
              <w:jc w:val="center"/>
              <w:rPr>
                <w:rFonts w:asciiTheme="majorHAnsi" w:hAnsiTheme="majorHAnsi" w:cs="Arial"/>
                <w:sz w:val="18"/>
                <w:szCs w:val="18"/>
              </w:rPr>
            </w:pPr>
          </w:p>
        </w:tc>
        <w:tc>
          <w:tcPr>
            <w:tcW w:w="346" w:type="pct"/>
            <w:tcBorders>
              <w:left w:val="single" w:sz="4" w:space="0" w:color="000000" w:themeColor="text1"/>
              <w:right w:val="single" w:sz="4" w:space="0" w:color="000000" w:themeColor="text1"/>
            </w:tcBorders>
            <w:vAlign w:val="center"/>
          </w:tcPr>
          <w:p w:rsidR="001172B6" w:rsidRDefault="001172B6" w:rsidP="00333A2B">
            <w:pPr>
              <w:jc w:val="center"/>
              <w:rPr>
                <w:rFonts w:asciiTheme="majorHAnsi" w:hAnsiTheme="majorHAnsi"/>
                <w:sz w:val="18"/>
                <w:szCs w:val="18"/>
                <w:lang w:val="es-ES"/>
              </w:rPr>
            </w:pPr>
            <w:r>
              <w:rPr>
                <w:rFonts w:asciiTheme="majorHAnsi" w:hAnsiTheme="majorHAnsi"/>
                <w:sz w:val="18"/>
                <w:szCs w:val="18"/>
                <w:lang w:val="es-ES"/>
              </w:rPr>
              <w:t>No hay reportes</w:t>
            </w:r>
          </w:p>
        </w:tc>
        <w:tc>
          <w:tcPr>
            <w:tcW w:w="543" w:type="pct"/>
            <w:tcBorders>
              <w:left w:val="single" w:sz="4" w:space="0" w:color="000000" w:themeColor="text1"/>
              <w:right w:val="single" w:sz="4" w:space="0" w:color="000000" w:themeColor="text1"/>
            </w:tcBorders>
            <w:vAlign w:val="center"/>
          </w:tcPr>
          <w:p w:rsidR="001172B6" w:rsidRDefault="001172B6" w:rsidP="0051020B">
            <w:pPr>
              <w:jc w:val="center"/>
              <w:rPr>
                <w:rFonts w:asciiTheme="majorHAnsi" w:hAnsiTheme="majorHAnsi" w:cs="Arial"/>
                <w:sz w:val="18"/>
                <w:szCs w:val="18"/>
              </w:rPr>
            </w:pPr>
            <w:r>
              <w:rPr>
                <w:rFonts w:asciiTheme="majorHAnsi" w:hAnsiTheme="majorHAnsi" w:cs="Arial"/>
                <w:sz w:val="18"/>
                <w:szCs w:val="18"/>
              </w:rPr>
              <w:t xml:space="preserve">Brindar protección al 1oo% de personas que requieran </w:t>
            </w:r>
            <w:r w:rsidR="001F4234">
              <w:rPr>
                <w:rFonts w:asciiTheme="majorHAnsi" w:hAnsiTheme="majorHAnsi" w:cs="Arial"/>
                <w:sz w:val="18"/>
                <w:szCs w:val="18"/>
              </w:rPr>
              <w:t>ayuda.</w:t>
            </w:r>
          </w:p>
        </w:tc>
        <w:tc>
          <w:tcPr>
            <w:tcW w:w="642" w:type="pct"/>
            <w:tcBorders>
              <w:left w:val="single" w:sz="4" w:space="0" w:color="000000" w:themeColor="text1"/>
              <w:right w:val="single" w:sz="4" w:space="0" w:color="000000" w:themeColor="text1"/>
            </w:tcBorders>
            <w:vAlign w:val="center"/>
          </w:tcPr>
          <w:p w:rsidR="001172B6" w:rsidRDefault="001172B6" w:rsidP="0051020B">
            <w:pPr>
              <w:jc w:val="center"/>
              <w:rPr>
                <w:rFonts w:asciiTheme="majorHAnsi" w:hAnsiTheme="majorHAnsi"/>
                <w:sz w:val="18"/>
                <w:szCs w:val="18"/>
              </w:rPr>
            </w:pPr>
            <w:r>
              <w:rPr>
                <w:rFonts w:asciiTheme="majorHAnsi" w:hAnsiTheme="majorHAnsi"/>
                <w:sz w:val="18"/>
                <w:szCs w:val="18"/>
              </w:rPr>
              <w:t>Crear dos (2 ) dos albergues temporales acondicionados para brindar protección temporal.</w:t>
            </w:r>
          </w:p>
        </w:tc>
        <w:tc>
          <w:tcPr>
            <w:tcW w:w="444" w:type="pct"/>
            <w:tcBorders>
              <w:left w:val="single" w:sz="4" w:space="0" w:color="000000" w:themeColor="text1"/>
              <w:right w:val="single" w:sz="4" w:space="0" w:color="000000" w:themeColor="text1"/>
            </w:tcBorders>
            <w:vAlign w:val="center"/>
          </w:tcPr>
          <w:p w:rsidR="001172B6" w:rsidRPr="00726070" w:rsidRDefault="001172B6" w:rsidP="0051020B">
            <w:pPr>
              <w:jc w:val="center"/>
              <w:rPr>
                <w:rFonts w:asciiTheme="majorHAnsi" w:hAnsiTheme="majorHAnsi"/>
                <w:sz w:val="18"/>
                <w:szCs w:val="18"/>
              </w:rPr>
            </w:pPr>
            <w:r>
              <w:rPr>
                <w:rFonts w:asciiTheme="majorHAnsi" w:hAnsiTheme="majorHAnsi"/>
                <w:sz w:val="18"/>
                <w:szCs w:val="18"/>
              </w:rPr>
              <w:t>Protección transitoria a victimas.</w:t>
            </w:r>
          </w:p>
        </w:tc>
        <w:tc>
          <w:tcPr>
            <w:tcW w:w="568" w:type="pct"/>
            <w:vMerge/>
            <w:tcBorders>
              <w:left w:val="single" w:sz="4" w:space="0" w:color="000000" w:themeColor="text1"/>
              <w:right w:val="single" w:sz="4" w:space="0" w:color="000000" w:themeColor="text1"/>
            </w:tcBorders>
            <w:vAlign w:val="center"/>
          </w:tcPr>
          <w:p w:rsidR="001172B6" w:rsidRPr="00AA59C2" w:rsidRDefault="001172B6" w:rsidP="00333A2B">
            <w:pPr>
              <w:jc w:val="center"/>
              <w:rPr>
                <w:rFonts w:asciiTheme="majorHAnsi" w:hAnsiTheme="majorHAnsi"/>
                <w:sz w:val="18"/>
                <w:szCs w:val="18"/>
              </w:rPr>
            </w:pPr>
          </w:p>
        </w:tc>
      </w:tr>
    </w:tbl>
    <w:p w:rsidR="00790CC1" w:rsidRDefault="00790CC1" w:rsidP="001172B6">
      <w:pPr>
        <w:jc w:val="center"/>
        <w:rPr>
          <w:rFonts w:asciiTheme="majorHAnsi" w:hAnsiTheme="majorHAnsi"/>
          <w:b/>
          <w:sz w:val="24"/>
          <w:szCs w:val="24"/>
        </w:rPr>
      </w:pPr>
    </w:p>
    <w:p w:rsidR="00833968" w:rsidRDefault="00833968" w:rsidP="001172B6">
      <w:pPr>
        <w:jc w:val="center"/>
        <w:rPr>
          <w:rFonts w:asciiTheme="majorHAnsi" w:hAnsiTheme="majorHAnsi"/>
          <w:b/>
          <w:sz w:val="24"/>
          <w:szCs w:val="24"/>
        </w:rPr>
      </w:pPr>
      <w:r>
        <w:rPr>
          <w:rFonts w:asciiTheme="majorHAnsi" w:hAnsiTheme="majorHAnsi"/>
          <w:b/>
          <w:sz w:val="24"/>
          <w:szCs w:val="24"/>
        </w:rPr>
        <w:t>MATRIZ DE PROGRAMAS Y SUBPROGRAMAS</w:t>
      </w:r>
    </w:p>
    <w:tbl>
      <w:tblPr>
        <w:tblStyle w:val="Tablaconcuadrcula"/>
        <w:tblW w:w="5000" w:type="pct"/>
        <w:jc w:val="center"/>
        <w:tblLayout w:type="fixed"/>
        <w:tblLook w:val="04A0" w:firstRow="1" w:lastRow="0" w:firstColumn="1" w:lastColumn="0" w:noHBand="0" w:noVBand="1"/>
      </w:tblPr>
      <w:tblGrid>
        <w:gridCol w:w="552"/>
        <w:gridCol w:w="1497"/>
        <w:gridCol w:w="1181"/>
        <w:gridCol w:w="1272"/>
        <w:gridCol w:w="1418"/>
        <w:gridCol w:w="993"/>
        <w:gridCol w:w="1984"/>
        <w:gridCol w:w="2311"/>
        <w:gridCol w:w="1438"/>
        <w:gridCol w:w="1708"/>
      </w:tblGrid>
      <w:tr w:rsidR="00ED4F45" w:rsidTr="00ED4F45">
        <w:trPr>
          <w:cantSplit/>
          <w:trHeight w:val="598"/>
          <w:jc w:val="center"/>
        </w:trPr>
        <w:tc>
          <w:tcPr>
            <w:tcW w:w="192"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textDirection w:val="btLr"/>
            <w:vAlign w:val="center"/>
            <w:hideMark/>
          </w:tcPr>
          <w:p w:rsidR="00D2311A" w:rsidRPr="00AA59C2" w:rsidRDefault="00D2311A" w:rsidP="002E6E34">
            <w:pPr>
              <w:ind w:left="113" w:right="113"/>
              <w:jc w:val="center"/>
              <w:rPr>
                <w:rFonts w:asciiTheme="majorHAnsi" w:hAnsiTheme="majorHAnsi"/>
                <w:b/>
                <w:sz w:val="18"/>
                <w:szCs w:val="18"/>
              </w:rPr>
            </w:pPr>
            <w:r w:rsidRPr="00AA59C2">
              <w:rPr>
                <w:rFonts w:asciiTheme="majorHAnsi" w:hAnsiTheme="majorHAnsi"/>
                <w:b/>
                <w:sz w:val="18"/>
                <w:szCs w:val="18"/>
              </w:rPr>
              <w:t>EJE</w:t>
            </w:r>
          </w:p>
        </w:tc>
        <w:tc>
          <w:tcPr>
            <w:tcW w:w="521"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D2311A" w:rsidRPr="00AA59C2" w:rsidRDefault="00D2311A" w:rsidP="002E6E34">
            <w:pPr>
              <w:jc w:val="center"/>
              <w:rPr>
                <w:rFonts w:asciiTheme="majorHAnsi" w:hAnsiTheme="majorHAnsi"/>
                <w:b/>
                <w:sz w:val="18"/>
                <w:szCs w:val="18"/>
              </w:rPr>
            </w:pPr>
            <w:r w:rsidRPr="00AA59C2">
              <w:rPr>
                <w:rFonts w:asciiTheme="majorHAnsi" w:hAnsiTheme="majorHAnsi"/>
                <w:b/>
                <w:sz w:val="18"/>
                <w:szCs w:val="18"/>
              </w:rPr>
              <w:t>OBJETIVO ESTRATÉGICO</w:t>
            </w:r>
          </w:p>
        </w:tc>
        <w:tc>
          <w:tcPr>
            <w:tcW w:w="411"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tcPr>
          <w:p w:rsidR="00D2311A" w:rsidRPr="00543E8C" w:rsidRDefault="00D2311A" w:rsidP="002E6E34">
            <w:pPr>
              <w:jc w:val="center"/>
              <w:rPr>
                <w:rFonts w:asciiTheme="majorHAnsi" w:hAnsiTheme="majorHAnsi"/>
                <w:b/>
                <w:sz w:val="16"/>
                <w:szCs w:val="16"/>
              </w:rPr>
            </w:pPr>
            <w:r w:rsidRPr="00543E8C">
              <w:rPr>
                <w:rFonts w:asciiTheme="majorHAnsi" w:hAnsiTheme="majorHAnsi"/>
                <w:b/>
                <w:sz w:val="16"/>
                <w:szCs w:val="16"/>
              </w:rPr>
              <w:t>ESTRATEGIA</w:t>
            </w:r>
          </w:p>
        </w:tc>
        <w:tc>
          <w:tcPr>
            <w:tcW w:w="443"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D2311A" w:rsidRPr="00543E8C" w:rsidRDefault="00D2311A" w:rsidP="002E6E34">
            <w:pPr>
              <w:jc w:val="center"/>
              <w:rPr>
                <w:rFonts w:asciiTheme="majorHAnsi" w:hAnsiTheme="majorHAnsi"/>
                <w:b/>
                <w:sz w:val="16"/>
                <w:szCs w:val="16"/>
              </w:rPr>
            </w:pPr>
            <w:r w:rsidRPr="00543E8C">
              <w:rPr>
                <w:rFonts w:asciiTheme="majorHAnsi" w:hAnsiTheme="majorHAnsi"/>
                <w:b/>
                <w:sz w:val="16"/>
                <w:szCs w:val="16"/>
              </w:rPr>
              <w:t>PROGRAMA ESTRATÉGICO</w:t>
            </w:r>
          </w:p>
        </w:tc>
        <w:tc>
          <w:tcPr>
            <w:tcW w:w="49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D2311A" w:rsidRPr="00543E8C" w:rsidRDefault="00D2311A" w:rsidP="002E6E34">
            <w:pPr>
              <w:jc w:val="center"/>
              <w:rPr>
                <w:rFonts w:asciiTheme="majorHAnsi" w:hAnsiTheme="majorHAnsi"/>
                <w:b/>
                <w:sz w:val="16"/>
                <w:szCs w:val="16"/>
              </w:rPr>
            </w:pPr>
            <w:r w:rsidRPr="00543E8C">
              <w:rPr>
                <w:rFonts w:asciiTheme="majorHAnsi" w:hAnsiTheme="majorHAnsi"/>
                <w:b/>
                <w:sz w:val="16"/>
                <w:szCs w:val="16"/>
              </w:rPr>
              <w:t>SUBPROGRAMA</w:t>
            </w:r>
          </w:p>
        </w:tc>
        <w:tc>
          <w:tcPr>
            <w:tcW w:w="346"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D2311A" w:rsidRPr="00AA59C2" w:rsidRDefault="003D7098" w:rsidP="002E6E34">
            <w:pPr>
              <w:jc w:val="center"/>
              <w:rPr>
                <w:rFonts w:asciiTheme="majorHAnsi" w:hAnsiTheme="majorHAnsi"/>
                <w:b/>
                <w:sz w:val="18"/>
                <w:szCs w:val="18"/>
              </w:rPr>
            </w:pPr>
            <w:r>
              <w:rPr>
                <w:rFonts w:asciiTheme="majorHAnsi" w:hAnsiTheme="majorHAnsi"/>
                <w:b/>
                <w:sz w:val="18"/>
                <w:szCs w:val="18"/>
              </w:rPr>
              <w:t>LÍNEA</w:t>
            </w:r>
            <w:r w:rsidR="00D2311A" w:rsidRPr="00AA59C2">
              <w:rPr>
                <w:rFonts w:asciiTheme="majorHAnsi" w:hAnsiTheme="majorHAnsi"/>
                <w:b/>
                <w:sz w:val="18"/>
                <w:szCs w:val="18"/>
              </w:rPr>
              <w:t xml:space="preserve"> BASE</w:t>
            </w:r>
          </w:p>
        </w:tc>
        <w:tc>
          <w:tcPr>
            <w:tcW w:w="691"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D2311A" w:rsidRPr="00AA59C2" w:rsidRDefault="00D2311A" w:rsidP="002E6E34">
            <w:pPr>
              <w:jc w:val="center"/>
              <w:rPr>
                <w:rFonts w:asciiTheme="majorHAnsi" w:hAnsiTheme="majorHAnsi"/>
                <w:b/>
                <w:sz w:val="18"/>
                <w:szCs w:val="18"/>
              </w:rPr>
            </w:pPr>
            <w:r w:rsidRPr="00AA59C2">
              <w:rPr>
                <w:rFonts w:asciiTheme="majorHAnsi" w:hAnsiTheme="majorHAnsi"/>
                <w:b/>
                <w:sz w:val="18"/>
                <w:szCs w:val="18"/>
              </w:rPr>
              <w:t>META DE RESULTADO</w:t>
            </w:r>
          </w:p>
        </w:tc>
        <w:tc>
          <w:tcPr>
            <w:tcW w:w="805"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D2311A" w:rsidRPr="00AA59C2" w:rsidRDefault="00D2311A" w:rsidP="002E6E34">
            <w:pPr>
              <w:jc w:val="center"/>
              <w:rPr>
                <w:rFonts w:asciiTheme="majorHAnsi" w:hAnsiTheme="majorHAnsi"/>
                <w:b/>
                <w:sz w:val="18"/>
                <w:szCs w:val="18"/>
              </w:rPr>
            </w:pPr>
            <w:r w:rsidRPr="00AA59C2">
              <w:rPr>
                <w:rFonts w:asciiTheme="majorHAnsi" w:hAnsiTheme="majorHAnsi"/>
                <w:b/>
                <w:sz w:val="18"/>
                <w:szCs w:val="18"/>
              </w:rPr>
              <w:t>META DE PRODUCTO</w:t>
            </w:r>
          </w:p>
        </w:tc>
        <w:tc>
          <w:tcPr>
            <w:tcW w:w="501"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D2311A" w:rsidRPr="00AA59C2" w:rsidRDefault="00D2311A" w:rsidP="002E6E34">
            <w:pPr>
              <w:jc w:val="center"/>
              <w:rPr>
                <w:rFonts w:asciiTheme="majorHAnsi" w:hAnsiTheme="majorHAnsi"/>
                <w:b/>
                <w:sz w:val="18"/>
                <w:szCs w:val="18"/>
              </w:rPr>
            </w:pPr>
            <w:r w:rsidRPr="00AA59C2">
              <w:rPr>
                <w:rFonts w:asciiTheme="majorHAnsi" w:hAnsiTheme="majorHAnsi"/>
                <w:b/>
                <w:sz w:val="18"/>
                <w:szCs w:val="18"/>
              </w:rPr>
              <w:t>INDICADOR</w:t>
            </w:r>
          </w:p>
        </w:tc>
        <w:tc>
          <w:tcPr>
            <w:tcW w:w="595"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D2311A" w:rsidRPr="00AA59C2" w:rsidRDefault="00D2311A" w:rsidP="002E6E34">
            <w:pPr>
              <w:jc w:val="center"/>
              <w:rPr>
                <w:rFonts w:asciiTheme="majorHAnsi" w:hAnsiTheme="majorHAnsi"/>
                <w:b/>
                <w:sz w:val="18"/>
                <w:szCs w:val="18"/>
              </w:rPr>
            </w:pPr>
            <w:r w:rsidRPr="00AA59C2">
              <w:rPr>
                <w:rFonts w:asciiTheme="majorHAnsi" w:hAnsiTheme="majorHAnsi"/>
                <w:b/>
                <w:sz w:val="18"/>
                <w:szCs w:val="18"/>
              </w:rPr>
              <w:t>SECTOR DE COMPETENCIA</w:t>
            </w:r>
          </w:p>
        </w:tc>
      </w:tr>
      <w:tr w:rsidR="00ED4F45" w:rsidTr="00ED4F45">
        <w:trPr>
          <w:cantSplit/>
          <w:trHeight w:val="564"/>
          <w:jc w:val="center"/>
        </w:trPr>
        <w:tc>
          <w:tcPr>
            <w:tcW w:w="192" w:type="pct"/>
            <w:vMerge w:val="restart"/>
            <w:tcBorders>
              <w:top w:val="single" w:sz="4" w:space="0" w:color="000000" w:themeColor="text1"/>
              <w:left w:val="single" w:sz="4" w:space="0" w:color="000000" w:themeColor="text1"/>
              <w:right w:val="single" w:sz="4" w:space="0" w:color="000000" w:themeColor="text1"/>
            </w:tcBorders>
            <w:textDirection w:val="btLr"/>
            <w:vAlign w:val="center"/>
            <w:hideMark/>
          </w:tcPr>
          <w:p w:rsidR="00ED4F45" w:rsidRPr="00AA59C2" w:rsidRDefault="00ED4F45" w:rsidP="002E6E34">
            <w:pPr>
              <w:ind w:left="113" w:right="113"/>
              <w:jc w:val="center"/>
              <w:rPr>
                <w:rFonts w:asciiTheme="majorHAnsi" w:hAnsiTheme="majorHAnsi"/>
                <w:b/>
                <w:sz w:val="18"/>
                <w:szCs w:val="18"/>
              </w:rPr>
            </w:pPr>
            <w:r>
              <w:rPr>
                <w:rFonts w:asciiTheme="majorHAnsi" w:hAnsiTheme="majorHAnsi"/>
                <w:b/>
                <w:sz w:val="28"/>
                <w:szCs w:val="28"/>
              </w:rPr>
              <w:t>ECONÓ</w:t>
            </w:r>
            <w:r w:rsidRPr="00AA59C2">
              <w:rPr>
                <w:rFonts w:asciiTheme="majorHAnsi" w:hAnsiTheme="majorHAnsi"/>
                <w:b/>
                <w:sz w:val="28"/>
                <w:szCs w:val="28"/>
              </w:rPr>
              <w:t>MICA</w:t>
            </w:r>
          </w:p>
        </w:tc>
        <w:tc>
          <w:tcPr>
            <w:tcW w:w="521" w:type="pct"/>
            <w:vMerge w:val="restart"/>
            <w:tcBorders>
              <w:top w:val="single" w:sz="4" w:space="0" w:color="000000" w:themeColor="text1"/>
              <w:left w:val="single" w:sz="4" w:space="0" w:color="000000" w:themeColor="text1"/>
              <w:right w:val="single" w:sz="4" w:space="0" w:color="000000" w:themeColor="text1"/>
            </w:tcBorders>
            <w:vAlign w:val="center"/>
          </w:tcPr>
          <w:p w:rsidR="00ED4F45" w:rsidRPr="00AA59C2" w:rsidRDefault="00ED4F45" w:rsidP="002E6E34">
            <w:pPr>
              <w:jc w:val="center"/>
              <w:rPr>
                <w:rFonts w:asciiTheme="majorHAnsi" w:hAnsiTheme="majorHAnsi"/>
                <w:sz w:val="18"/>
                <w:szCs w:val="18"/>
              </w:rPr>
            </w:pPr>
            <w:r w:rsidRPr="00AA59C2">
              <w:rPr>
                <w:rFonts w:asciiTheme="majorHAnsi" w:hAnsiTheme="majorHAnsi"/>
                <w:sz w:val="18"/>
                <w:szCs w:val="18"/>
              </w:rPr>
              <w:t>Producir materias primas agropecuarias, por medio de una adecuada y consistente asistencia  técnica, que permita promover la competitividad e innovación,  la promoción del empleo, el desarrollo turístico, generación de valor agregado  a nuestros productos  y clústeres  a la economía.</w:t>
            </w:r>
          </w:p>
        </w:tc>
        <w:tc>
          <w:tcPr>
            <w:tcW w:w="411" w:type="pct"/>
            <w:vMerge w:val="restart"/>
            <w:tcBorders>
              <w:top w:val="single" w:sz="4" w:space="0" w:color="000000" w:themeColor="text1"/>
              <w:left w:val="single" w:sz="4" w:space="0" w:color="000000" w:themeColor="text1"/>
              <w:right w:val="single" w:sz="4" w:space="0" w:color="000000" w:themeColor="text1"/>
            </w:tcBorders>
            <w:vAlign w:val="center"/>
          </w:tcPr>
          <w:p w:rsidR="00ED4F45" w:rsidRPr="00543E8C" w:rsidRDefault="00ED4F45" w:rsidP="002E6E34">
            <w:pPr>
              <w:jc w:val="center"/>
              <w:rPr>
                <w:rFonts w:asciiTheme="majorHAnsi" w:hAnsiTheme="majorHAnsi"/>
                <w:sz w:val="16"/>
                <w:szCs w:val="16"/>
              </w:rPr>
            </w:pPr>
            <w:r w:rsidRPr="00543E8C">
              <w:rPr>
                <w:rFonts w:asciiTheme="majorHAnsi" w:hAnsiTheme="majorHAnsi"/>
                <w:sz w:val="16"/>
                <w:szCs w:val="16"/>
              </w:rPr>
              <w:t>Brindar apoyo permanente al sector agropecuario, con el fin de incrementar la competitividad que reduzca la pobreza rural.</w:t>
            </w:r>
          </w:p>
        </w:tc>
        <w:tc>
          <w:tcPr>
            <w:tcW w:w="443" w:type="pct"/>
            <w:vMerge w:val="restart"/>
            <w:tcBorders>
              <w:top w:val="single" w:sz="4" w:space="0" w:color="000000" w:themeColor="text1"/>
              <w:left w:val="single" w:sz="4" w:space="0" w:color="000000" w:themeColor="text1"/>
              <w:right w:val="single" w:sz="4" w:space="0" w:color="000000" w:themeColor="text1"/>
            </w:tcBorders>
            <w:vAlign w:val="center"/>
          </w:tcPr>
          <w:p w:rsidR="00ED4F45" w:rsidRPr="00AA59C2" w:rsidRDefault="00ED4F45" w:rsidP="002E6E34">
            <w:pPr>
              <w:jc w:val="center"/>
              <w:rPr>
                <w:rFonts w:asciiTheme="majorHAnsi" w:hAnsiTheme="majorHAnsi"/>
                <w:b/>
                <w:sz w:val="18"/>
                <w:szCs w:val="18"/>
              </w:rPr>
            </w:pPr>
            <w:r w:rsidRPr="00AA59C2">
              <w:rPr>
                <w:rFonts w:asciiTheme="majorHAnsi" w:hAnsiTheme="majorHAnsi"/>
                <w:b/>
                <w:sz w:val="18"/>
                <w:szCs w:val="18"/>
              </w:rPr>
              <w:t>DESARROLLO RURAL Y ASISTENCIA TÉCNICA</w:t>
            </w:r>
            <w:r>
              <w:rPr>
                <w:rFonts w:asciiTheme="majorHAnsi" w:hAnsiTheme="majorHAnsi"/>
                <w:b/>
                <w:sz w:val="18"/>
                <w:szCs w:val="18"/>
              </w:rPr>
              <w:t>.</w:t>
            </w:r>
          </w:p>
        </w:tc>
        <w:tc>
          <w:tcPr>
            <w:tcW w:w="494" w:type="pct"/>
            <w:tcBorders>
              <w:top w:val="single" w:sz="4" w:space="0" w:color="000000" w:themeColor="text1"/>
              <w:left w:val="single" w:sz="4" w:space="0" w:color="000000" w:themeColor="text1"/>
              <w:right w:val="single" w:sz="4" w:space="0" w:color="000000" w:themeColor="text1"/>
            </w:tcBorders>
            <w:vAlign w:val="center"/>
          </w:tcPr>
          <w:p w:rsidR="00ED4F45" w:rsidRPr="00D2311A" w:rsidRDefault="00ED4F45" w:rsidP="002E6E34">
            <w:pPr>
              <w:jc w:val="center"/>
              <w:rPr>
                <w:rFonts w:asciiTheme="majorHAnsi" w:hAnsiTheme="majorHAnsi" w:cs="Arial"/>
                <w:sz w:val="18"/>
                <w:szCs w:val="18"/>
              </w:rPr>
            </w:pPr>
            <w:r w:rsidRPr="00D2311A">
              <w:rPr>
                <w:rFonts w:asciiTheme="majorHAnsi" w:hAnsiTheme="majorHAnsi" w:cs="Arial"/>
                <w:sz w:val="18"/>
                <w:szCs w:val="18"/>
              </w:rPr>
              <w:t>Patios productivos</w:t>
            </w:r>
            <w:r>
              <w:rPr>
                <w:rFonts w:asciiTheme="majorHAnsi" w:hAnsiTheme="majorHAnsi" w:cs="Arial"/>
                <w:sz w:val="18"/>
                <w:szCs w:val="18"/>
              </w:rPr>
              <w:t>.</w:t>
            </w:r>
          </w:p>
        </w:tc>
        <w:tc>
          <w:tcPr>
            <w:tcW w:w="346" w:type="pct"/>
            <w:tcBorders>
              <w:top w:val="single" w:sz="4" w:space="0" w:color="000000" w:themeColor="text1"/>
              <w:left w:val="single" w:sz="4" w:space="0" w:color="000000" w:themeColor="text1"/>
              <w:right w:val="single" w:sz="4" w:space="0" w:color="000000" w:themeColor="text1"/>
            </w:tcBorders>
            <w:vAlign w:val="center"/>
          </w:tcPr>
          <w:p w:rsidR="00ED4F45" w:rsidRPr="00AA59C2" w:rsidRDefault="00ED4F45" w:rsidP="002E6E34">
            <w:pPr>
              <w:jc w:val="center"/>
              <w:rPr>
                <w:rFonts w:asciiTheme="majorHAnsi" w:hAnsiTheme="majorHAnsi"/>
                <w:sz w:val="18"/>
                <w:szCs w:val="18"/>
                <w:lang w:val="es-ES"/>
              </w:rPr>
            </w:pPr>
            <w:r>
              <w:rPr>
                <w:rFonts w:asciiTheme="majorHAnsi" w:hAnsiTheme="majorHAnsi"/>
                <w:sz w:val="18"/>
                <w:szCs w:val="18"/>
              </w:rPr>
              <w:t xml:space="preserve">750 familias </w:t>
            </w:r>
          </w:p>
        </w:tc>
        <w:tc>
          <w:tcPr>
            <w:tcW w:w="691" w:type="pct"/>
            <w:tcBorders>
              <w:top w:val="single" w:sz="4" w:space="0" w:color="000000" w:themeColor="text1"/>
              <w:left w:val="single" w:sz="4" w:space="0" w:color="000000" w:themeColor="text1"/>
              <w:right w:val="single" w:sz="4" w:space="0" w:color="000000" w:themeColor="text1"/>
            </w:tcBorders>
            <w:vAlign w:val="center"/>
          </w:tcPr>
          <w:p w:rsidR="00ED4F45" w:rsidRPr="00AA59C2" w:rsidRDefault="00ED4F45" w:rsidP="002E6E34">
            <w:pPr>
              <w:jc w:val="center"/>
              <w:rPr>
                <w:rFonts w:asciiTheme="majorHAnsi" w:hAnsiTheme="majorHAnsi" w:cs="Arial"/>
                <w:sz w:val="18"/>
                <w:szCs w:val="18"/>
              </w:rPr>
            </w:pPr>
            <w:r>
              <w:rPr>
                <w:rFonts w:asciiTheme="majorHAnsi" w:hAnsiTheme="majorHAnsi" w:cs="Arial"/>
                <w:sz w:val="18"/>
                <w:szCs w:val="18"/>
              </w:rPr>
              <w:t>Incrementar en un 10% la producción agrícola en cultivos de pan coger en el municipio.</w:t>
            </w:r>
          </w:p>
        </w:tc>
        <w:tc>
          <w:tcPr>
            <w:tcW w:w="805" w:type="pct"/>
            <w:tcBorders>
              <w:top w:val="single" w:sz="4" w:space="0" w:color="000000" w:themeColor="text1"/>
              <w:left w:val="single" w:sz="4" w:space="0" w:color="000000" w:themeColor="text1"/>
              <w:right w:val="single" w:sz="4" w:space="0" w:color="000000" w:themeColor="text1"/>
            </w:tcBorders>
            <w:vAlign w:val="center"/>
          </w:tcPr>
          <w:p w:rsidR="00ED4F45" w:rsidRPr="00AA59C2" w:rsidRDefault="00ED4F45" w:rsidP="002E6E34">
            <w:pPr>
              <w:jc w:val="center"/>
              <w:rPr>
                <w:rFonts w:asciiTheme="majorHAnsi" w:hAnsiTheme="majorHAnsi"/>
                <w:sz w:val="18"/>
                <w:szCs w:val="18"/>
              </w:rPr>
            </w:pPr>
            <w:r>
              <w:rPr>
                <w:rFonts w:asciiTheme="majorHAnsi" w:hAnsiTheme="majorHAnsi"/>
                <w:sz w:val="18"/>
                <w:szCs w:val="18"/>
              </w:rPr>
              <w:t>1500  familias beneficiadas y produciendo en los doce corregimientos durante el cuatrienio.</w:t>
            </w:r>
          </w:p>
        </w:tc>
        <w:tc>
          <w:tcPr>
            <w:tcW w:w="501" w:type="pct"/>
            <w:tcBorders>
              <w:top w:val="single" w:sz="4" w:space="0" w:color="000000" w:themeColor="text1"/>
              <w:left w:val="single" w:sz="4" w:space="0" w:color="000000" w:themeColor="text1"/>
              <w:right w:val="single" w:sz="4" w:space="0" w:color="000000" w:themeColor="text1"/>
            </w:tcBorders>
            <w:vAlign w:val="center"/>
          </w:tcPr>
          <w:p w:rsidR="00ED4F45" w:rsidRPr="00AA59C2" w:rsidRDefault="00ED4F45" w:rsidP="002E6E34">
            <w:pPr>
              <w:jc w:val="center"/>
              <w:rPr>
                <w:rFonts w:asciiTheme="majorHAnsi" w:hAnsiTheme="majorHAnsi"/>
                <w:sz w:val="18"/>
                <w:szCs w:val="18"/>
              </w:rPr>
            </w:pPr>
            <w:r>
              <w:rPr>
                <w:rFonts w:asciiTheme="majorHAnsi" w:hAnsiTheme="majorHAnsi"/>
                <w:sz w:val="18"/>
                <w:szCs w:val="18"/>
              </w:rPr>
              <w:t>Patios con s</w:t>
            </w:r>
            <w:r w:rsidRPr="006819C3">
              <w:rPr>
                <w:rFonts w:asciiTheme="majorHAnsi" w:hAnsiTheme="majorHAnsi"/>
                <w:sz w:val="18"/>
                <w:szCs w:val="18"/>
              </w:rPr>
              <w:t>uperficie agrícola sembrada de cultivos transitorios</w:t>
            </w:r>
            <w:r>
              <w:rPr>
                <w:rFonts w:asciiTheme="majorHAnsi" w:hAnsiTheme="majorHAnsi"/>
                <w:sz w:val="18"/>
                <w:szCs w:val="18"/>
              </w:rPr>
              <w:t>.</w:t>
            </w:r>
          </w:p>
        </w:tc>
        <w:tc>
          <w:tcPr>
            <w:tcW w:w="595" w:type="pct"/>
            <w:vMerge w:val="restart"/>
            <w:tcBorders>
              <w:top w:val="single" w:sz="4" w:space="0" w:color="000000" w:themeColor="text1"/>
              <w:left w:val="single" w:sz="4" w:space="0" w:color="000000" w:themeColor="text1"/>
              <w:right w:val="single" w:sz="4" w:space="0" w:color="000000" w:themeColor="text1"/>
            </w:tcBorders>
            <w:vAlign w:val="center"/>
          </w:tcPr>
          <w:p w:rsidR="00ED4F45" w:rsidRPr="00743839" w:rsidRDefault="00ED4F45" w:rsidP="002E6E34">
            <w:pPr>
              <w:jc w:val="center"/>
              <w:rPr>
                <w:rFonts w:asciiTheme="majorHAnsi" w:hAnsiTheme="majorHAnsi"/>
                <w:b/>
                <w:sz w:val="18"/>
                <w:szCs w:val="18"/>
              </w:rPr>
            </w:pPr>
            <w:r w:rsidRPr="00743839">
              <w:rPr>
                <w:rFonts w:asciiTheme="majorHAnsi" w:hAnsiTheme="majorHAnsi"/>
                <w:b/>
                <w:sz w:val="20"/>
                <w:szCs w:val="18"/>
              </w:rPr>
              <w:t>AGROPECUARIO</w:t>
            </w:r>
          </w:p>
        </w:tc>
      </w:tr>
      <w:tr w:rsidR="00ED4F45" w:rsidTr="00ED4F45">
        <w:trPr>
          <w:cantSplit/>
          <w:trHeight w:val="757"/>
          <w:jc w:val="center"/>
        </w:trPr>
        <w:tc>
          <w:tcPr>
            <w:tcW w:w="192" w:type="pct"/>
            <w:vMerge/>
            <w:tcBorders>
              <w:left w:val="single" w:sz="4" w:space="0" w:color="000000" w:themeColor="text1"/>
              <w:right w:val="single" w:sz="4" w:space="0" w:color="000000" w:themeColor="text1"/>
            </w:tcBorders>
            <w:textDirection w:val="btLr"/>
            <w:vAlign w:val="center"/>
            <w:hideMark/>
          </w:tcPr>
          <w:p w:rsidR="00ED4F45" w:rsidRPr="00AA59C2" w:rsidRDefault="00ED4F45" w:rsidP="002E6E34">
            <w:pPr>
              <w:ind w:left="113" w:right="113"/>
              <w:jc w:val="center"/>
              <w:rPr>
                <w:rFonts w:asciiTheme="majorHAnsi" w:hAnsiTheme="majorHAnsi"/>
                <w:b/>
                <w:sz w:val="28"/>
                <w:szCs w:val="28"/>
              </w:rPr>
            </w:pPr>
          </w:p>
        </w:tc>
        <w:tc>
          <w:tcPr>
            <w:tcW w:w="521" w:type="pct"/>
            <w:vMerge/>
            <w:tcBorders>
              <w:left w:val="single" w:sz="4" w:space="0" w:color="000000" w:themeColor="text1"/>
              <w:right w:val="single" w:sz="4" w:space="0" w:color="000000" w:themeColor="text1"/>
            </w:tcBorders>
            <w:vAlign w:val="center"/>
          </w:tcPr>
          <w:p w:rsidR="00ED4F45" w:rsidRPr="00AA59C2" w:rsidRDefault="00ED4F45" w:rsidP="002E6E34">
            <w:pPr>
              <w:jc w:val="center"/>
              <w:rPr>
                <w:rFonts w:asciiTheme="majorHAnsi" w:hAnsiTheme="majorHAnsi"/>
                <w:sz w:val="18"/>
                <w:szCs w:val="18"/>
              </w:rPr>
            </w:pPr>
          </w:p>
        </w:tc>
        <w:tc>
          <w:tcPr>
            <w:tcW w:w="411" w:type="pct"/>
            <w:vMerge/>
            <w:tcBorders>
              <w:left w:val="single" w:sz="4" w:space="0" w:color="000000" w:themeColor="text1"/>
              <w:right w:val="single" w:sz="4" w:space="0" w:color="000000" w:themeColor="text1"/>
            </w:tcBorders>
            <w:vAlign w:val="center"/>
          </w:tcPr>
          <w:p w:rsidR="00ED4F45" w:rsidRPr="00AA59C2" w:rsidRDefault="00ED4F45" w:rsidP="002E6E34">
            <w:pPr>
              <w:jc w:val="center"/>
              <w:rPr>
                <w:rFonts w:asciiTheme="majorHAnsi" w:hAnsiTheme="majorHAnsi"/>
                <w:b/>
                <w:sz w:val="18"/>
                <w:szCs w:val="18"/>
              </w:rPr>
            </w:pPr>
          </w:p>
        </w:tc>
        <w:tc>
          <w:tcPr>
            <w:tcW w:w="443" w:type="pct"/>
            <w:vMerge/>
            <w:tcBorders>
              <w:left w:val="single" w:sz="4" w:space="0" w:color="000000" w:themeColor="text1"/>
              <w:right w:val="single" w:sz="4" w:space="0" w:color="000000" w:themeColor="text1"/>
            </w:tcBorders>
            <w:vAlign w:val="center"/>
          </w:tcPr>
          <w:p w:rsidR="00ED4F45" w:rsidRPr="00AA59C2" w:rsidRDefault="00ED4F45" w:rsidP="002E6E34">
            <w:pPr>
              <w:jc w:val="center"/>
              <w:rPr>
                <w:rFonts w:asciiTheme="majorHAnsi" w:hAnsiTheme="majorHAnsi"/>
                <w:b/>
                <w:sz w:val="18"/>
                <w:szCs w:val="18"/>
              </w:rPr>
            </w:pPr>
          </w:p>
        </w:tc>
        <w:tc>
          <w:tcPr>
            <w:tcW w:w="494" w:type="pct"/>
            <w:tcBorders>
              <w:top w:val="single" w:sz="4" w:space="0" w:color="000000" w:themeColor="text1"/>
              <w:left w:val="single" w:sz="4" w:space="0" w:color="000000" w:themeColor="text1"/>
              <w:right w:val="single" w:sz="4" w:space="0" w:color="000000" w:themeColor="text1"/>
            </w:tcBorders>
            <w:vAlign w:val="center"/>
          </w:tcPr>
          <w:p w:rsidR="00ED4F45" w:rsidRPr="00D2311A" w:rsidRDefault="00ED4F45" w:rsidP="002E6E34">
            <w:pPr>
              <w:jc w:val="center"/>
              <w:rPr>
                <w:rFonts w:asciiTheme="majorHAnsi" w:hAnsiTheme="majorHAnsi"/>
                <w:sz w:val="18"/>
                <w:szCs w:val="18"/>
              </w:rPr>
            </w:pPr>
            <w:r w:rsidRPr="00D2311A">
              <w:rPr>
                <w:rFonts w:asciiTheme="majorHAnsi" w:hAnsiTheme="majorHAnsi"/>
                <w:sz w:val="18"/>
                <w:szCs w:val="18"/>
              </w:rPr>
              <w:t xml:space="preserve">Ganadería bovina </w:t>
            </w:r>
            <w:r>
              <w:rPr>
                <w:rFonts w:asciiTheme="majorHAnsi" w:hAnsiTheme="majorHAnsi"/>
                <w:sz w:val="18"/>
                <w:szCs w:val="18"/>
              </w:rPr>
              <w:t xml:space="preserve"> y porcina </w:t>
            </w:r>
            <w:r w:rsidRPr="00D2311A">
              <w:rPr>
                <w:rFonts w:asciiTheme="majorHAnsi" w:hAnsiTheme="majorHAnsi"/>
                <w:sz w:val="18"/>
                <w:szCs w:val="18"/>
              </w:rPr>
              <w:t>a pequeños productores</w:t>
            </w:r>
            <w:r>
              <w:rPr>
                <w:rFonts w:asciiTheme="majorHAnsi" w:hAnsiTheme="majorHAnsi"/>
                <w:sz w:val="18"/>
                <w:szCs w:val="18"/>
              </w:rPr>
              <w:t>.</w:t>
            </w:r>
          </w:p>
        </w:tc>
        <w:tc>
          <w:tcPr>
            <w:tcW w:w="346" w:type="pct"/>
            <w:tcBorders>
              <w:top w:val="single" w:sz="4" w:space="0" w:color="000000" w:themeColor="text1"/>
              <w:left w:val="single" w:sz="4" w:space="0" w:color="000000" w:themeColor="text1"/>
              <w:right w:val="single" w:sz="4" w:space="0" w:color="000000" w:themeColor="text1"/>
            </w:tcBorders>
            <w:vAlign w:val="center"/>
          </w:tcPr>
          <w:p w:rsidR="00ED4F45" w:rsidRPr="00AA59C2" w:rsidRDefault="00ED4F45" w:rsidP="002E6E34">
            <w:pPr>
              <w:jc w:val="center"/>
              <w:rPr>
                <w:rFonts w:asciiTheme="majorHAnsi" w:hAnsiTheme="majorHAnsi"/>
                <w:sz w:val="18"/>
                <w:szCs w:val="18"/>
              </w:rPr>
            </w:pPr>
            <w:r>
              <w:rPr>
                <w:rFonts w:asciiTheme="majorHAnsi" w:hAnsiTheme="majorHAnsi"/>
                <w:sz w:val="18"/>
                <w:szCs w:val="18"/>
              </w:rPr>
              <w:t>64.917 cabezas de ganado bobino</w:t>
            </w:r>
          </w:p>
        </w:tc>
        <w:tc>
          <w:tcPr>
            <w:tcW w:w="691" w:type="pct"/>
            <w:tcBorders>
              <w:top w:val="single" w:sz="4" w:space="0" w:color="000000" w:themeColor="text1"/>
              <w:left w:val="single" w:sz="4" w:space="0" w:color="000000" w:themeColor="text1"/>
              <w:right w:val="single" w:sz="4" w:space="0" w:color="000000" w:themeColor="text1"/>
            </w:tcBorders>
            <w:vAlign w:val="center"/>
          </w:tcPr>
          <w:p w:rsidR="00ED4F45" w:rsidRPr="00AA59C2" w:rsidRDefault="00ED4F45" w:rsidP="002E6E34">
            <w:pPr>
              <w:jc w:val="center"/>
              <w:rPr>
                <w:rFonts w:asciiTheme="majorHAnsi" w:hAnsiTheme="majorHAnsi"/>
                <w:sz w:val="18"/>
                <w:szCs w:val="18"/>
              </w:rPr>
            </w:pPr>
            <w:r>
              <w:rPr>
                <w:rFonts w:asciiTheme="majorHAnsi" w:hAnsiTheme="majorHAnsi" w:cs="Arial"/>
                <w:sz w:val="18"/>
                <w:szCs w:val="18"/>
              </w:rPr>
              <w:t xml:space="preserve">Incrementar en un 10% la producción </w:t>
            </w:r>
            <w:r w:rsidR="00546EC7">
              <w:rPr>
                <w:rFonts w:asciiTheme="majorHAnsi" w:hAnsiTheme="majorHAnsi" w:cs="Arial"/>
                <w:sz w:val="18"/>
                <w:szCs w:val="18"/>
              </w:rPr>
              <w:t xml:space="preserve"> de </w:t>
            </w:r>
            <w:r>
              <w:rPr>
                <w:rFonts w:asciiTheme="majorHAnsi" w:hAnsiTheme="majorHAnsi" w:cs="Arial"/>
                <w:sz w:val="18"/>
                <w:szCs w:val="18"/>
              </w:rPr>
              <w:t>carne bovina y porcina en el municipio.</w:t>
            </w:r>
          </w:p>
        </w:tc>
        <w:tc>
          <w:tcPr>
            <w:tcW w:w="805" w:type="pct"/>
            <w:tcBorders>
              <w:top w:val="single" w:sz="4" w:space="0" w:color="000000" w:themeColor="text1"/>
              <w:left w:val="single" w:sz="4" w:space="0" w:color="000000" w:themeColor="text1"/>
              <w:right w:val="single" w:sz="4" w:space="0" w:color="000000" w:themeColor="text1"/>
            </w:tcBorders>
            <w:vAlign w:val="center"/>
          </w:tcPr>
          <w:p w:rsidR="00ED4F45" w:rsidRPr="00AA59C2" w:rsidRDefault="00ED4F45" w:rsidP="002E6E34">
            <w:pPr>
              <w:jc w:val="center"/>
              <w:rPr>
                <w:rFonts w:asciiTheme="majorHAnsi" w:hAnsiTheme="majorHAnsi"/>
                <w:sz w:val="18"/>
                <w:szCs w:val="18"/>
              </w:rPr>
            </w:pPr>
            <w:r>
              <w:rPr>
                <w:rFonts w:asciiTheme="majorHAnsi" w:hAnsiTheme="majorHAnsi"/>
                <w:sz w:val="18"/>
                <w:szCs w:val="18"/>
              </w:rPr>
              <w:t>50 pequeños ganaderos produciendo carne en los doce corregimientos durante los 4 años.</w:t>
            </w:r>
          </w:p>
        </w:tc>
        <w:tc>
          <w:tcPr>
            <w:tcW w:w="501" w:type="pct"/>
            <w:tcBorders>
              <w:left w:val="single" w:sz="4" w:space="0" w:color="000000" w:themeColor="text1"/>
              <w:right w:val="single" w:sz="4" w:space="0" w:color="000000" w:themeColor="text1"/>
            </w:tcBorders>
            <w:vAlign w:val="center"/>
          </w:tcPr>
          <w:p w:rsidR="00ED4F45" w:rsidRPr="00AA59C2" w:rsidRDefault="00ED4F45" w:rsidP="002E6E34">
            <w:pPr>
              <w:jc w:val="center"/>
              <w:rPr>
                <w:rFonts w:asciiTheme="majorHAnsi" w:hAnsiTheme="majorHAnsi"/>
                <w:sz w:val="18"/>
                <w:szCs w:val="18"/>
              </w:rPr>
            </w:pPr>
            <w:r>
              <w:rPr>
                <w:rFonts w:asciiTheme="majorHAnsi" w:hAnsiTheme="majorHAnsi"/>
                <w:sz w:val="18"/>
                <w:szCs w:val="18"/>
              </w:rPr>
              <w:t>Producción de carne</w:t>
            </w:r>
            <w:r w:rsidR="00546EC7">
              <w:rPr>
                <w:rFonts w:asciiTheme="majorHAnsi" w:hAnsiTheme="majorHAnsi"/>
                <w:sz w:val="18"/>
                <w:szCs w:val="18"/>
              </w:rPr>
              <w:t xml:space="preserve"> Bovina</w:t>
            </w:r>
          </w:p>
        </w:tc>
        <w:tc>
          <w:tcPr>
            <w:tcW w:w="595" w:type="pct"/>
            <w:vMerge/>
            <w:tcBorders>
              <w:left w:val="single" w:sz="4" w:space="0" w:color="000000" w:themeColor="text1"/>
              <w:right w:val="single" w:sz="4" w:space="0" w:color="000000" w:themeColor="text1"/>
            </w:tcBorders>
            <w:vAlign w:val="center"/>
          </w:tcPr>
          <w:p w:rsidR="00ED4F45" w:rsidRPr="00AA59C2" w:rsidRDefault="00ED4F45" w:rsidP="002E6E34">
            <w:pPr>
              <w:jc w:val="center"/>
              <w:rPr>
                <w:rFonts w:asciiTheme="majorHAnsi" w:hAnsiTheme="majorHAnsi"/>
                <w:sz w:val="18"/>
                <w:szCs w:val="18"/>
              </w:rPr>
            </w:pPr>
          </w:p>
        </w:tc>
      </w:tr>
      <w:tr w:rsidR="00ED4F45" w:rsidTr="00ED4F45">
        <w:trPr>
          <w:cantSplit/>
          <w:trHeight w:val="984"/>
          <w:jc w:val="center"/>
        </w:trPr>
        <w:tc>
          <w:tcPr>
            <w:tcW w:w="192" w:type="pct"/>
            <w:vMerge/>
            <w:tcBorders>
              <w:left w:val="single" w:sz="4" w:space="0" w:color="000000" w:themeColor="text1"/>
              <w:right w:val="single" w:sz="4" w:space="0" w:color="000000" w:themeColor="text1"/>
            </w:tcBorders>
            <w:textDirection w:val="btLr"/>
            <w:vAlign w:val="center"/>
            <w:hideMark/>
          </w:tcPr>
          <w:p w:rsidR="00ED4F45" w:rsidRPr="00AA59C2" w:rsidRDefault="00ED4F45" w:rsidP="002E6E34">
            <w:pPr>
              <w:ind w:left="113" w:right="113"/>
              <w:jc w:val="center"/>
              <w:rPr>
                <w:rFonts w:asciiTheme="majorHAnsi" w:hAnsiTheme="majorHAnsi"/>
                <w:b/>
                <w:sz w:val="28"/>
                <w:szCs w:val="28"/>
              </w:rPr>
            </w:pPr>
          </w:p>
        </w:tc>
        <w:tc>
          <w:tcPr>
            <w:tcW w:w="521" w:type="pct"/>
            <w:vMerge/>
            <w:tcBorders>
              <w:left w:val="single" w:sz="4" w:space="0" w:color="000000" w:themeColor="text1"/>
              <w:right w:val="single" w:sz="4" w:space="0" w:color="000000" w:themeColor="text1"/>
            </w:tcBorders>
            <w:vAlign w:val="center"/>
          </w:tcPr>
          <w:p w:rsidR="00ED4F45" w:rsidRPr="00AA59C2" w:rsidRDefault="00ED4F45" w:rsidP="002E6E34">
            <w:pPr>
              <w:jc w:val="center"/>
              <w:rPr>
                <w:rFonts w:asciiTheme="majorHAnsi" w:hAnsiTheme="majorHAnsi"/>
                <w:sz w:val="18"/>
                <w:szCs w:val="18"/>
              </w:rPr>
            </w:pPr>
          </w:p>
        </w:tc>
        <w:tc>
          <w:tcPr>
            <w:tcW w:w="411" w:type="pct"/>
            <w:vMerge/>
            <w:tcBorders>
              <w:left w:val="single" w:sz="4" w:space="0" w:color="000000" w:themeColor="text1"/>
              <w:right w:val="single" w:sz="4" w:space="0" w:color="000000" w:themeColor="text1"/>
            </w:tcBorders>
            <w:vAlign w:val="center"/>
          </w:tcPr>
          <w:p w:rsidR="00ED4F45" w:rsidRPr="00AA59C2" w:rsidRDefault="00ED4F45" w:rsidP="002E6E34">
            <w:pPr>
              <w:jc w:val="center"/>
              <w:rPr>
                <w:rFonts w:asciiTheme="majorHAnsi" w:hAnsiTheme="majorHAnsi"/>
                <w:sz w:val="18"/>
                <w:szCs w:val="18"/>
              </w:rPr>
            </w:pPr>
          </w:p>
        </w:tc>
        <w:tc>
          <w:tcPr>
            <w:tcW w:w="443" w:type="pct"/>
            <w:vMerge/>
            <w:tcBorders>
              <w:left w:val="single" w:sz="4" w:space="0" w:color="000000" w:themeColor="text1"/>
              <w:right w:val="single" w:sz="4" w:space="0" w:color="000000" w:themeColor="text1"/>
            </w:tcBorders>
            <w:vAlign w:val="center"/>
          </w:tcPr>
          <w:p w:rsidR="00ED4F45" w:rsidRPr="00AA59C2" w:rsidRDefault="00ED4F45" w:rsidP="002E6E34">
            <w:pPr>
              <w:jc w:val="center"/>
              <w:rPr>
                <w:rFonts w:asciiTheme="majorHAnsi" w:hAnsiTheme="majorHAnsi"/>
                <w:sz w:val="18"/>
                <w:szCs w:val="18"/>
              </w:rPr>
            </w:pPr>
          </w:p>
        </w:tc>
        <w:tc>
          <w:tcPr>
            <w:tcW w:w="494" w:type="pct"/>
            <w:tcBorders>
              <w:top w:val="single" w:sz="4" w:space="0" w:color="000000" w:themeColor="text1"/>
              <w:left w:val="single" w:sz="4" w:space="0" w:color="000000" w:themeColor="text1"/>
              <w:right w:val="single" w:sz="4" w:space="0" w:color="000000" w:themeColor="text1"/>
            </w:tcBorders>
            <w:vAlign w:val="center"/>
          </w:tcPr>
          <w:p w:rsidR="00ED4F45" w:rsidRPr="00D2311A" w:rsidRDefault="00ED4F45" w:rsidP="002E6E34">
            <w:pPr>
              <w:jc w:val="center"/>
              <w:rPr>
                <w:rFonts w:asciiTheme="majorHAnsi" w:hAnsiTheme="majorHAnsi"/>
                <w:sz w:val="18"/>
                <w:szCs w:val="16"/>
              </w:rPr>
            </w:pPr>
            <w:r w:rsidRPr="00D2311A">
              <w:rPr>
                <w:rFonts w:asciiTheme="majorHAnsi" w:hAnsiTheme="majorHAnsi"/>
                <w:sz w:val="18"/>
                <w:szCs w:val="16"/>
              </w:rPr>
              <w:t>Asistencia técnica agropecuaria</w:t>
            </w:r>
            <w:r>
              <w:rPr>
                <w:rFonts w:asciiTheme="majorHAnsi" w:hAnsiTheme="majorHAnsi"/>
                <w:sz w:val="18"/>
                <w:szCs w:val="16"/>
              </w:rPr>
              <w:t>.</w:t>
            </w:r>
          </w:p>
        </w:tc>
        <w:tc>
          <w:tcPr>
            <w:tcW w:w="346" w:type="pct"/>
            <w:tcBorders>
              <w:top w:val="single" w:sz="4" w:space="0" w:color="000000" w:themeColor="text1"/>
              <w:left w:val="single" w:sz="4" w:space="0" w:color="000000" w:themeColor="text1"/>
              <w:right w:val="single" w:sz="4" w:space="0" w:color="000000" w:themeColor="text1"/>
            </w:tcBorders>
            <w:vAlign w:val="center"/>
          </w:tcPr>
          <w:p w:rsidR="00ED4F45" w:rsidRPr="00AA59C2" w:rsidRDefault="00ED4F45" w:rsidP="002E6E34">
            <w:pPr>
              <w:jc w:val="center"/>
              <w:rPr>
                <w:rFonts w:asciiTheme="majorHAnsi" w:hAnsiTheme="majorHAnsi"/>
                <w:sz w:val="18"/>
                <w:szCs w:val="18"/>
              </w:rPr>
            </w:pPr>
            <w:r>
              <w:rPr>
                <w:rFonts w:asciiTheme="majorHAnsi" w:hAnsiTheme="majorHAnsi"/>
                <w:sz w:val="18"/>
                <w:szCs w:val="18"/>
              </w:rPr>
              <w:t>Asistencia a 750 familias de 17 asociaciones</w:t>
            </w:r>
          </w:p>
        </w:tc>
        <w:tc>
          <w:tcPr>
            <w:tcW w:w="691" w:type="pct"/>
            <w:tcBorders>
              <w:top w:val="single" w:sz="4" w:space="0" w:color="000000" w:themeColor="text1"/>
              <w:left w:val="single" w:sz="4" w:space="0" w:color="000000" w:themeColor="text1"/>
              <w:right w:val="single" w:sz="4" w:space="0" w:color="000000" w:themeColor="text1"/>
            </w:tcBorders>
            <w:vAlign w:val="center"/>
          </w:tcPr>
          <w:p w:rsidR="00ED4F45" w:rsidRPr="00AA59C2" w:rsidRDefault="00ED4F45" w:rsidP="002E6E34">
            <w:pPr>
              <w:jc w:val="center"/>
              <w:rPr>
                <w:rFonts w:asciiTheme="majorHAnsi" w:hAnsiTheme="majorHAnsi"/>
                <w:sz w:val="18"/>
                <w:szCs w:val="18"/>
              </w:rPr>
            </w:pPr>
            <w:r>
              <w:rPr>
                <w:rFonts w:asciiTheme="majorHAnsi" w:hAnsiTheme="majorHAnsi"/>
                <w:sz w:val="18"/>
                <w:szCs w:val="18"/>
              </w:rPr>
              <w:t>Brindar asistencia técnica al 100% de los pequeños productores  y ganaderos.</w:t>
            </w:r>
          </w:p>
        </w:tc>
        <w:tc>
          <w:tcPr>
            <w:tcW w:w="805"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ED4F45" w:rsidRPr="00AA59C2" w:rsidRDefault="00ED4F45" w:rsidP="002E6E34">
            <w:pPr>
              <w:jc w:val="center"/>
              <w:rPr>
                <w:rFonts w:asciiTheme="majorHAnsi" w:hAnsiTheme="majorHAnsi"/>
                <w:sz w:val="18"/>
                <w:szCs w:val="18"/>
              </w:rPr>
            </w:pPr>
            <w:r>
              <w:rPr>
                <w:rFonts w:asciiTheme="majorHAnsi" w:hAnsiTheme="majorHAnsi"/>
                <w:sz w:val="18"/>
                <w:szCs w:val="18"/>
              </w:rPr>
              <w:t>Brindar asistencia técnica a 500 familias entre productores y ganaderos para los doce corregimientos durante el cuatrienio.</w:t>
            </w:r>
          </w:p>
        </w:tc>
        <w:tc>
          <w:tcPr>
            <w:tcW w:w="501" w:type="pct"/>
            <w:tcBorders>
              <w:left w:val="single" w:sz="4" w:space="0" w:color="000000" w:themeColor="text1"/>
              <w:right w:val="single" w:sz="4" w:space="0" w:color="000000" w:themeColor="text1"/>
            </w:tcBorders>
            <w:vAlign w:val="center"/>
          </w:tcPr>
          <w:p w:rsidR="00ED4F45" w:rsidRPr="00AA59C2" w:rsidRDefault="00ED4F45" w:rsidP="002E6E34">
            <w:pPr>
              <w:jc w:val="center"/>
              <w:rPr>
                <w:rFonts w:asciiTheme="majorHAnsi" w:hAnsiTheme="majorHAnsi"/>
                <w:sz w:val="18"/>
                <w:szCs w:val="18"/>
              </w:rPr>
            </w:pPr>
            <w:r w:rsidRPr="007C5AB6">
              <w:rPr>
                <w:rFonts w:asciiTheme="majorHAnsi" w:hAnsiTheme="majorHAnsi"/>
                <w:sz w:val="18"/>
                <w:szCs w:val="18"/>
              </w:rPr>
              <w:t>Pequeños productores agropecuarios beneficiados de servicios de asistencia técnica</w:t>
            </w:r>
            <w:r>
              <w:rPr>
                <w:rFonts w:asciiTheme="majorHAnsi" w:hAnsiTheme="majorHAnsi"/>
                <w:sz w:val="18"/>
                <w:szCs w:val="18"/>
              </w:rPr>
              <w:t>.</w:t>
            </w:r>
          </w:p>
        </w:tc>
        <w:tc>
          <w:tcPr>
            <w:tcW w:w="595" w:type="pct"/>
            <w:vMerge/>
            <w:tcBorders>
              <w:left w:val="single" w:sz="4" w:space="0" w:color="000000" w:themeColor="text1"/>
              <w:right w:val="single" w:sz="4" w:space="0" w:color="000000" w:themeColor="text1"/>
            </w:tcBorders>
            <w:vAlign w:val="center"/>
          </w:tcPr>
          <w:p w:rsidR="00ED4F45" w:rsidRPr="00AA59C2" w:rsidRDefault="00ED4F45" w:rsidP="002E6E34">
            <w:pPr>
              <w:jc w:val="center"/>
              <w:rPr>
                <w:rFonts w:asciiTheme="majorHAnsi" w:hAnsiTheme="majorHAnsi"/>
                <w:sz w:val="18"/>
                <w:szCs w:val="18"/>
              </w:rPr>
            </w:pPr>
          </w:p>
        </w:tc>
      </w:tr>
      <w:tr w:rsidR="00ED4F45" w:rsidTr="00ED4F45">
        <w:trPr>
          <w:cantSplit/>
          <w:trHeight w:val="630"/>
          <w:jc w:val="center"/>
        </w:trPr>
        <w:tc>
          <w:tcPr>
            <w:tcW w:w="192" w:type="pct"/>
            <w:vMerge/>
            <w:tcBorders>
              <w:left w:val="single" w:sz="4" w:space="0" w:color="000000" w:themeColor="text1"/>
              <w:right w:val="single" w:sz="4" w:space="0" w:color="000000" w:themeColor="text1"/>
            </w:tcBorders>
            <w:textDirection w:val="btLr"/>
            <w:vAlign w:val="center"/>
            <w:hideMark/>
          </w:tcPr>
          <w:p w:rsidR="00ED4F45" w:rsidRPr="00AA59C2" w:rsidRDefault="00ED4F45" w:rsidP="002E6E34">
            <w:pPr>
              <w:ind w:left="113" w:right="113"/>
              <w:jc w:val="center"/>
              <w:rPr>
                <w:rFonts w:asciiTheme="majorHAnsi" w:hAnsiTheme="majorHAnsi"/>
                <w:b/>
                <w:sz w:val="28"/>
                <w:szCs w:val="28"/>
              </w:rPr>
            </w:pPr>
          </w:p>
        </w:tc>
        <w:tc>
          <w:tcPr>
            <w:tcW w:w="521" w:type="pct"/>
            <w:vMerge/>
            <w:tcBorders>
              <w:left w:val="single" w:sz="4" w:space="0" w:color="000000" w:themeColor="text1"/>
              <w:right w:val="single" w:sz="4" w:space="0" w:color="000000" w:themeColor="text1"/>
            </w:tcBorders>
            <w:vAlign w:val="center"/>
          </w:tcPr>
          <w:p w:rsidR="00ED4F45" w:rsidRPr="00AA59C2" w:rsidRDefault="00ED4F45" w:rsidP="002E6E34">
            <w:pPr>
              <w:jc w:val="center"/>
              <w:rPr>
                <w:rFonts w:asciiTheme="majorHAnsi" w:hAnsiTheme="majorHAnsi"/>
                <w:sz w:val="18"/>
                <w:szCs w:val="18"/>
              </w:rPr>
            </w:pPr>
          </w:p>
        </w:tc>
        <w:tc>
          <w:tcPr>
            <w:tcW w:w="411" w:type="pct"/>
            <w:vMerge/>
            <w:tcBorders>
              <w:left w:val="single" w:sz="4" w:space="0" w:color="000000" w:themeColor="text1"/>
              <w:right w:val="single" w:sz="4" w:space="0" w:color="000000" w:themeColor="text1"/>
            </w:tcBorders>
            <w:vAlign w:val="center"/>
          </w:tcPr>
          <w:p w:rsidR="00ED4F45" w:rsidRPr="00AA59C2" w:rsidRDefault="00ED4F45" w:rsidP="002E6E34">
            <w:pPr>
              <w:jc w:val="center"/>
              <w:rPr>
                <w:rFonts w:asciiTheme="majorHAnsi" w:hAnsiTheme="majorHAnsi"/>
                <w:sz w:val="18"/>
                <w:szCs w:val="18"/>
              </w:rPr>
            </w:pPr>
          </w:p>
        </w:tc>
        <w:tc>
          <w:tcPr>
            <w:tcW w:w="443" w:type="pct"/>
            <w:vMerge/>
            <w:tcBorders>
              <w:left w:val="single" w:sz="4" w:space="0" w:color="000000" w:themeColor="text1"/>
              <w:right w:val="single" w:sz="4" w:space="0" w:color="000000" w:themeColor="text1"/>
            </w:tcBorders>
            <w:vAlign w:val="center"/>
          </w:tcPr>
          <w:p w:rsidR="00ED4F45" w:rsidRPr="00AA59C2" w:rsidRDefault="00ED4F45" w:rsidP="002E6E34">
            <w:pPr>
              <w:jc w:val="center"/>
              <w:rPr>
                <w:rFonts w:asciiTheme="majorHAnsi" w:hAnsiTheme="majorHAnsi"/>
                <w:sz w:val="18"/>
                <w:szCs w:val="18"/>
              </w:rPr>
            </w:pPr>
          </w:p>
        </w:tc>
        <w:tc>
          <w:tcPr>
            <w:tcW w:w="494" w:type="pct"/>
            <w:tcBorders>
              <w:left w:val="single" w:sz="4" w:space="0" w:color="000000" w:themeColor="text1"/>
              <w:right w:val="single" w:sz="4" w:space="0" w:color="000000" w:themeColor="text1"/>
            </w:tcBorders>
            <w:vAlign w:val="center"/>
          </w:tcPr>
          <w:p w:rsidR="00ED4F45" w:rsidRPr="00D2311A" w:rsidRDefault="00ED4F45" w:rsidP="002E6E34">
            <w:pPr>
              <w:jc w:val="center"/>
              <w:rPr>
                <w:rFonts w:asciiTheme="majorHAnsi" w:hAnsiTheme="majorHAnsi"/>
                <w:sz w:val="18"/>
                <w:szCs w:val="16"/>
              </w:rPr>
            </w:pPr>
            <w:r w:rsidRPr="00D2311A">
              <w:rPr>
                <w:rFonts w:asciiTheme="majorHAnsi" w:hAnsiTheme="majorHAnsi"/>
                <w:sz w:val="18"/>
                <w:szCs w:val="16"/>
              </w:rPr>
              <w:t>Mi vivero</w:t>
            </w:r>
            <w:r>
              <w:rPr>
                <w:rFonts w:asciiTheme="majorHAnsi" w:hAnsiTheme="majorHAnsi"/>
                <w:sz w:val="18"/>
                <w:szCs w:val="16"/>
              </w:rPr>
              <w:t>.</w:t>
            </w:r>
          </w:p>
        </w:tc>
        <w:tc>
          <w:tcPr>
            <w:tcW w:w="346" w:type="pct"/>
            <w:tcBorders>
              <w:left w:val="single" w:sz="4" w:space="0" w:color="000000" w:themeColor="text1"/>
              <w:right w:val="single" w:sz="4" w:space="0" w:color="000000" w:themeColor="text1"/>
            </w:tcBorders>
            <w:vAlign w:val="center"/>
          </w:tcPr>
          <w:p w:rsidR="00ED4F45" w:rsidRPr="00AA59C2" w:rsidRDefault="00ED4F45" w:rsidP="002E6E34">
            <w:pPr>
              <w:jc w:val="center"/>
              <w:rPr>
                <w:rFonts w:asciiTheme="majorHAnsi" w:hAnsiTheme="majorHAnsi"/>
                <w:sz w:val="18"/>
                <w:szCs w:val="18"/>
              </w:rPr>
            </w:pPr>
            <w:r>
              <w:rPr>
                <w:rFonts w:asciiTheme="majorHAnsi" w:hAnsiTheme="majorHAnsi"/>
                <w:sz w:val="18"/>
                <w:szCs w:val="18"/>
              </w:rPr>
              <w:t>1</w:t>
            </w:r>
          </w:p>
        </w:tc>
        <w:tc>
          <w:tcPr>
            <w:tcW w:w="691" w:type="pct"/>
            <w:tcBorders>
              <w:left w:val="single" w:sz="4" w:space="0" w:color="000000" w:themeColor="text1"/>
              <w:right w:val="single" w:sz="4" w:space="0" w:color="000000" w:themeColor="text1"/>
            </w:tcBorders>
            <w:vAlign w:val="center"/>
          </w:tcPr>
          <w:p w:rsidR="00ED4F45" w:rsidRPr="00AA59C2" w:rsidRDefault="00ED4F45" w:rsidP="002E6E34">
            <w:pPr>
              <w:jc w:val="center"/>
              <w:rPr>
                <w:rFonts w:asciiTheme="majorHAnsi" w:hAnsiTheme="majorHAnsi"/>
                <w:sz w:val="18"/>
                <w:szCs w:val="18"/>
              </w:rPr>
            </w:pPr>
            <w:r>
              <w:rPr>
                <w:rFonts w:asciiTheme="majorHAnsi" w:hAnsiTheme="majorHAnsi"/>
                <w:sz w:val="18"/>
                <w:szCs w:val="18"/>
              </w:rPr>
              <w:t>Implementar un vivero de 5 hectáreas como prueba piloto de desarrollo regional.</w:t>
            </w:r>
          </w:p>
        </w:tc>
        <w:tc>
          <w:tcPr>
            <w:tcW w:w="805" w:type="pct"/>
            <w:tcBorders>
              <w:top w:val="single" w:sz="4" w:space="0" w:color="000000" w:themeColor="text1"/>
              <w:left w:val="single" w:sz="4" w:space="0" w:color="000000" w:themeColor="text1"/>
              <w:right w:val="single" w:sz="4" w:space="0" w:color="000000" w:themeColor="text1"/>
            </w:tcBorders>
            <w:vAlign w:val="center"/>
          </w:tcPr>
          <w:p w:rsidR="00ED4F45" w:rsidRPr="00AA59C2" w:rsidRDefault="00ED4F45" w:rsidP="002E6E34">
            <w:pPr>
              <w:jc w:val="center"/>
              <w:rPr>
                <w:rFonts w:asciiTheme="majorHAnsi" w:hAnsiTheme="majorHAnsi" w:cs="Tahoma"/>
                <w:color w:val="000000"/>
                <w:sz w:val="18"/>
                <w:szCs w:val="18"/>
              </w:rPr>
            </w:pPr>
            <w:r>
              <w:rPr>
                <w:rFonts w:asciiTheme="majorHAnsi" w:hAnsiTheme="majorHAnsi" w:cs="Tahoma"/>
                <w:color w:val="000000"/>
                <w:sz w:val="18"/>
                <w:szCs w:val="18"/>
              </w:rPr>
              <w:t>Sembrar 12000 hectáreas con semillas certificadas para suelos cultivables en áreas rurales durante el cuatrienio.</w:t>
            </w:r>
          </w:p>
        </w:tc>
        <w:tc>
          <w:tcPr>
            <w:tcW w:w="501" w:type="pct"/>
            <w:tcBorders>
              <w:left w:val="single" w:sz="4" w:space="0" w:color="000000" w:themeColor="text1"/>
              <w:right w:val="single" w:sz="4" w:space="0" w:color="000000" w:themeColor="text1"/>
            </w:tcBorders>
            <w:vAlign w:val="center"/>
          </w:tcPr>
          <w:p w:rsidR="00ED4F45" w:rsidRPr="00AA59C2" w:rsidRDefault="00ED4F45" w:rsidP="002E6E34">
            <w:pPr>
              <w:jc w:val="center"/>
              <w:rPr>
                <w:rFonts w:asciiTheme="majorHAnsi" w:hAnsiTheme="majorHAnsi"/>
                <w:sz w:val="18"/>
                <w:szCs w:val="18"/>
              </w:rPr>
            </w:pPr>
            <w:r w:rsidRPr="006819C3">
              <w:rPr>
                <w:rFonts w:asciiTheme="majorHAnsi" w:hAnsiTheme="majorHAnsi"/>
                <w:sz w:val="18"/>
                <w:szCs w:val="18"/>
              </w:rPr>
              <w:t>Número de hectáreas sembradas con semilla certificada</w:t>
            </w:r>
            <w:r>
              <w:rPr>
                <w:rFonts w:asciiTheme="majorHAnsi" w:hAnsiTheme="majorHAnsi"/>
                <w:sz w:val="18"/>
                <w:szCs w:val="18"/>
              </w:rPr>
              <w:t>.</w:t>
            </w:r>
          </w:p>
        </w:tc>
        <w:tc>
          <w:tcPr>
            <w:tcW w:w="595" w:type="pct"/>
            <w:vMerge/>
            <w:tcBorders>
              <w:left w:val="single" w:sz="4" w:space="0" w:color="000000" w:themeColor="text1"/>
              <w:right w:val="single" w:sz="4" w:space="0" w:color="000000" w:themeColor="text1"/>
            </w:tcBorders>
            <w:vAlign w:val="center"/>
          </w:tcPr>
          <w:p w:rsidR="00ED4F45" w:rsidRPr="00AA59C2" w:rsidRDefault="00ED4F45" w:rsidP="002E6E34">
            <w:pPr>
              <w:jc w:val="center"/>
              <w:rPr>
                <w:rFonts w:asciiTheme="majorHAnsi" w:hAnsiTheme="majorHAnsi"/>
                <w:sz w:val="18"/>
                <w:szCs w:val="18"/>
              </w:rPr>
            </w:pPr>
          </w:p>
        </w:tc>
      </w:tr>
      <w:tr w:rsidR="00ED4F45" w:rsidTr="00ED4F45">
        <w:trPr>
          <w:cantSplit/>
          <w:trHeight w:val="586"/>
          <w:jc w:val="center"/>
        </w:trPr>
        <w:tc>
          <w:tcPr>
            <w:tcW w:w="192" w:type="pct"/>
            <w:vMerge/>
            <w:tcBorders>
              <w:left w:val="single" w:sz="4" w:space="0" w:color="000000" w:themeColor="text1"/>
              <w:right w:val="single" w:sz="4" w:space="0" w:color="000000" w:themeColor="text1"/>
            </w:tcBorders>
            <w:textDirection w:val="btLr"/>
            <w:vAlign w:val="center"/>
            <w:hideMark/>
          </w:tcPr>
          <w:p w:rsidR="00ED4F45" w:rsidRPr="00AA59C2" w:rsidRDefault="00ED4F45" w:rsidP="002E6E34">
            <w:pPr>
              <w:ind w:left="113" w:right="113"/>
              <w:jc w:val="center"/>
              <w:rPr>
                <w:rFonts w:asciiTheme="majorHAnsi" w:hAnsiTheme="majorHAnsi"/>
                <w:b/>
                <w:sz w:val="28"/>
                <w:szCs w:val="28"/>
              </w:rPr>
            </w:pPr>
          </w:p>
        </w:tc>
        <w:tc>
          <w:tcPr>
            <w:tcW w:w="521" w:type="pct"/>
            <w:vMerge/>
            <w:tcBorders>
              <w:left w:val="single" w:sz="4" w:space="0" w:color="000000" w:themeColor="text1"/>
              <w:right w:val="single" w:sz="4" w:space="0" w:color="000000" w:themeColor="text1"/>
            </w:tcBorders>
            <w:vAlign w:val="center"/>
          </w:tcPr>
          <w:p w:rsidR="00ED4F45" w:rsidRPr="00AA59C2" w:rsidRDefault="00ED4F45" w:rsidP="002E6E34">
            <w:pPr>
              <w:jc w:val="center"/>
              <w:rPr>
                <w:rFonts w:asciiTheme="majorHAnsi" w:hAnsiTheme="majorHAnsi"/>
                <w:sz w:val="18"/>
                <w:szCs w:val="18"/>
              </w:rPr>
            </w:pPr>
          </w:p>
        </w:tc>
        <w:tc>
          <w:tcPr>
            <w:tcW w:w="411" w:type="pct"/>
            <w:vMerge/>
            <w:tcBorders>
              <w:left w:val="single" w:sz="4" w:space="0" w:color="000000" w:themeColor="text1"/>
              <w:right w:val="single" w:sz="4" w:space="0" w:color="000000" w:themeColor="text1"/>
            </w:tcBorders>
            <w:vAlign w:val="center"/>
          </w:tcPr>
          <w:p w:rsidR="00ED4F45" w:rsidRPr="00AA59C2" w:rsidRDefault="00ED4F45" w:rsidP="002E6E34">
            <w:pPr>
              <w:jc w:val="center"/>
              <w:rPr>
                <w:rFonts w:asciiTheme="majorHAnsi" w:hAnsiTheme="majorHAnsi"/>
                <w:sz w:val="18"/>
                <w:szCs w:val="18"/>
              </w:rPr>
            </w:pPr>
          </w:p>
        </w:tc>
        <w:tc>
          <w:tcPr>
            <w:tcW w:w="443" w:type="pct"/>
            <w:vMerge/>
            <w:tcBorders>
              <w:left w:val="single" w:sz="4" w:space="0" w:color="000000" w:themeColor="text1"/>
              <w:right w:val="single" w:sz="4" w:space="0" w:color="000000" w:themeColor="text1"/>
            </w:tcBorders>
            <w:vAlign w:val="center"/>
          </w:tcPr>
          <w:p w:rsidR="00ED4F45" w:rsidRPr="00AA59C2" w:rsidRDefault="00ED4F45" w:rsidP="002E6E34">
            <w:pPr>
              <w:jc w:val="center"/>
              <w:rPr>
                <w:rFonts w:asciiTheme="majorHAnsi" w:hAnsiTheme="majorHAnsi"/>
                <w:sz w:val="18"/>
                <w:szCs w:val="18"/>
              </w:rPr>
            </w:pPr>
          </w:p>
        </w:tc>
        <w:tc>
          <w:tcPr>
            <w:tcW w:w="494" w:type="pct"/>
            <w:tcBorders>
              <w:left w:val="single" w:sz="4" w:space="0" w:color="000000" w:themeColor="text1"/>
              <w:right w:val="single" w:sz="4" w:space="0" w:color="000000" w:themeColor="text1"/>
            </w:tcBorders>
            <w:vAlign w:val="center"/>
          </w:tcPr>
          <w:p w:rsidR="00ED4F45" w:rsidRPr="00D2311A" w:rsidRDefault="00ED4F45" w:rsidP="002E6E34">
            <w:pPr>
              <w:jc w:val="center"/>
              <w:rPr>
                <w:rFonts w:asciiTheme="majorHAnsi" w:hAnsiTheme="majorHAnsi"/>
                <w:sz w:val="18"/>
                <w:szCs w:val="16"/>
              </w:rPr>
            </w:pPr>
            <w:r>
              <w:rPr>
                <w:rFonts w:asciiTheme="majorHAnsi" w:hAnsiTheme="majorHAnsi"/>
                <w:sz w:val="18"/>
                <w:szCs w:val="16"/>
              </w:rPr>
              <w:t>Piscicultura.</w:t>
            </w:r>
          </w:p>
        </w:tc>
        <w:tc>
          <w:tcPr>
            <w:tcW w:w="346" w:type="pct"/>
            <w:tcBorders>
              <w:left w:val="single" w:sz="4" w:space="0" w:color="000000" w:themeColor="text1"/>
              <w:right w:val="single" w:sz="4" w:space="0" w:color="000000" w:themeColor="text1"/>
            </w:tcBorders>
            <w:vAlign w:val="center"/>
          </w:tcPr>
          <w:p w:rsidR="00ED4F45" w:rsidRPr="00AA59C2" w:rsidRDefault="00ED4F45" w:rsidP="002E6E34">
            <w:pPr>
              <w:jc w:val="center"/>
              <w:rPr>
                <w:rFonts w:asciiTheme="majorHAnsi" w:hAnsiTheme="majorHAnsi"/>
                <w:sz w:val="18"/>
                <w:szCs w:val="18"/>
              </w:rPr>
            </w:pPr>
            <w:r>
              <w:rPr>
                <w:rFonts w:asciiTheme="majorHAnsi" w:hAnsiTheme="majorHAnsi"/>
                <w:sz w:val="18"/>
                <w:szCs w:val="18"/>
              </w:rPr>
              <w:t>213 espejos</w:t>
            </w:r>
            <w:r w:rsidR="006D2E0C">
              <w:rPr>
                <w:rFonts w:asciiTheme="majorHAnsi" w:hAnsiTheme="majorHAnsi"/>
                <w:sz w:val="18"/>
                <w:szCs w:val="18"/>
              </w:rPr>
              <w:t xml:space="preserve"> </w:t>
            </w:r>
            <w:r>
              <w:rPr>
                <w:rFonts w:asciiTheme="majorHAnsi" w:hAnsiTheme="majorHAnsi"/>
                <w:sz w:val="18"/>
                <w:szCs w:val="18"/>
              </w:rPr>
              <w:t>de agua.</w:t>
            </w:r>
          </w:p>
        </w:tc>
        <w:tc>
          <w:tcPr>
            <w:tcW w:w="691" w:type="pct"/>
            <w:tcBorders>
              <w:left w:val="single" w:sz="4" w:space="0" w:color="000000" w:themeColor="text1"/>
              <w:right w:val="single" w:sz="4" w:space="0" w:color="000000" w:themeColor="text1"/>
            </w:tcBorders>
            <w:vAlign w:val="center"/>
          </w:tcPr>
          <w:p w:rsidR="00ED4F45" w:rsidRPr="00AA59C2" w:rsidRDefault="00ED4F45" w:rsidP="002E6E34">
            <w:pPr>
              <w:jc w:val="center"/>
              <w:rPr>
                <w:rFonts w:asciiTheme="majorHAnsi" w:hAnsiTheme="majorHAnsi"/>
                <w:sz w:val="18"/>
                <w:szCs w:val="18"/>
              </w:rPr>
            </w:pPr>
            <w:r>
              <w:rPr>
                <w:rFonts w:asciiTheme="majorHAnsi" w:hAnsiTheme="majorHAnsi"/>
                <w:sz w:val="18"/>
                <w:szCs w:val="18"/>
              </w:rPr>
              <w:t>Repoblar el 100% de espejos de agua en el municipio de Valencia</w:t>
            </w:r>
          </w:p>
        </w:tc>
        <w:tc>
          <w:tcPr>
            <w:tcW w:w="805" w:type="pct"/>
            <w:tcBorders>
              <w:left w:val="single" w:sz="4" w:space="0" w:color="000000" w:themeColor="text1"/>
              <w:right w:val="single" w:sz="4" w:space="0" w:color="000000" w:themeColor="text1"/>
            </w:tcBorders>
            <w:vAlign w:val="center"/>
          </w:tcPr>
          <w:p w:rsidR="00ED4F45" w:rsidRPr="00AA59C2" w:rsidRDefault="00ED4F45" w:rsidP="002E6E34">
            <w:pPr>
              <w:jc w:val="center"/>
              <w:rPr>
                <w:rFonts w:asciiTheme="majorHAnsi" w:hAnsiTheme="majorHAnsi" w:cs="Tahoma"/>
                <w:color w:val="000000"/>
                <w:sz w:val="18"/>
                <w:szCs w:val="18"/>
              </w:rPr>
            </w:pPr>
            <w:r>
              <w:rPr>
                <w:rFonts w:asciiTheme="majorHAnsi" w:hAnsiTheme="majorHAnsi" w:cs="Tahoma"/>
                <w:color w:val="000000"/>
                <w:sz w:val="18"/>
                <w:szCs w:val="18"/>
              </w:rPr>
              <w:t>Sembrar o repoblar 150  espejos de agua o estancos en el sector rural durante los 4 años.</w:t>
            </w:r>
          </w:p>
        </w:tc>
        <w:tc>
          <w:tcPr>
            <w:tcW w:w="501" w:type="pct"/>
            <w:tcBorders>
              <w:left w:val="single" w:sz="4" w:space="0" w:color="000000" w:themeColor="text1"/>
              <w:right w:val="single" w:sz="4" w:space="0" w:color="000000" w:themeColor="text1"/>
            </w:tcBorders>
            <w:vAlign w:val="center"/>
          </w:tcPr>
          <w:p w:rsidR="00ED4F45" w:rsidRPr="00AA59C2" w:rsidRDefault="00ED4F45" w:rsidP="002E6E34">
            <w:pPr>
              <w:jc w:val="center"/>
              <w:rPr>
                <w:rFonts w:asciiTheme="majorHAnsi" w:hAnsiTheme="majorHAnsi"/>
                <w:sz w:val="18"/>
                <w:szCs w:val="18"/>
              </w:rPr>
            </w:pPr>
            <w:r w:rsidRPr="006819C3">
              <w:rPr>
                <w:rFonts w:asciiTheme="majorHAnsi" w:hAnsiTheme="majorHAnsi"/>
                <w:sz w:val="18"/>
                <w:szCs w:val="18"/>
              </w:rPr>
              <w:t xml:space="preserve"> </w:t>
            </w:r>
            <w:r w:rsidR="00546EC7">
              <w:rPr>
                <w:rFonts w:asciiTheme="majorHAnsi" w:hAnsiTheme="majorHAnsi"/>
                <w:sz w:val="18"/>
                <w:szCs w:val="18"/>
              </w:rPr>
              <w:t>E</w:t>
            </w:r>
            <w:r>
              <w:rPr>
                <w:rFonts w:asciiTheme="majorHAnsi" w:hAnsiTheme="majorHAnsi"/>
                <w:sz w:val="18"/>
                <w:szCs w:val="18"/>
              </w:rPr>
              <w:t>spejos de agua repoblados</w:t>
            </w:r>
          </w:p>
        </w:tc>
        <w:tc>
          <w:tcPr>
            <w:tcW w:w="595" w:type="pct"/>
            <w:vMerge/>
            <w:tcBorders>
              <w:left w:val="single" w:sz="4" w:space="0" w:color="000000" w:themeColor="text1"/>
              <w:right w:val="single" w:sz="4" w:space="0" w:color="000000" w:themeColor="text1"/>
            </w:tcBorders>
            <w:vAlign w:val="center"/>
          </w:tcPr>
          <w:p w:rsidR="00ED4F45" w:rsidRPr="00AA59C2" w:rsidRDefault="00ED4F45" w:rsidP="002E6E34">
            <w:pPr>
              <w:jc w:val="center"/>
              <w:rPr>
                <w:rFonts w:asciiTheme="majorHAnsi" w:hAnsiTheme="majorHAnsi"/>
                <w:sz w:val="18"/>
                <w:szCs w:val="18"/>
              </w:rPr>
            </w:pPr>
          </w:p>
        </w:tc>
      </w:tr>
      <w:tr w:rsidR="00ED4F45" w:rsidTr="00ED4F45">
        <w:trPr>
          <w:cantSplit/>
          <w:trHeight w:val="586"/>
          <w:jc w:val="center"/>
        </w:trPr>
        <w:tc>
          <w:tcPr>
            <w:tcW w:w="192" w:type="pct"/>
            <w:vMerge/>
            <w:tcBorders>
              <w:left w:val="single" w:sz="4" w:space="0" w:color="000000" w:themeColor="text1"/>
              <w:right w:val="single" w:sz="4" w:space="0" w:color="000000" w:themeColor="text1"/>
            </w:tcBorders>
            <w:textDirection w:val="btLr"/>
            <w:vAlign w:val="center"/>
            <w:hideMark/>
          </w:tcPr>
          <w:p w:rsidR="00ED4F45" w:rsidRPr="00AA59C2" w:rsidRDefault="00ED4F45" w:rsidP="002E6E34">
            <w:pPr>
              <w:ind w:left="113" w:right="113"/>
              <w:jc w:val="center"/>
              <w:rPr>
                <w:rFonts w:asciiTheme="majorHAnsi" w:hAnsiTheme="majorHAnsi"/>
                <w:b/>
                <w:sz w:val="28"/>
                <w:szCs w:val="28"/>
              </w:rPr>
            </w:pPr>
          </w:p>
        </w:tc>
        <w:tc>
          <w:tcPr>
            <w:tcW w:w="521" w:type="pct"/>
            <w:vMerge/>
            <w:tcBorders>
              <w:left w:val="single" w:sz="4" w:space="0" w:color="000000" w:themeColor="text1"/>
              <w:right w:val="single" w:sz="4" w:space="0" w:color="000000" w:themeColor="text1"/>
            </w:tcBorders>
            <w:vAlign w:val="center"/>
          </w:tcPr>
          <w:p w:rsidR="00ED4F45" w:rsidRPr="00AA59C2" w:rsidRDefault="00ED4F45" w:rsidP="002E6E34">
            <w:pPr>
              <w:jc w:val="center"/>
              <w:rPr>
                <w:rFonts w:asciiTheme="majorHAnsi" w:hAnsiTheme="majorHAnsi"/>
                <w:sz w:val="18"/>
                <w:szCs w:val="18"/>
              </w:rPr>
            </w:pPr>
          </w:p>
        </w:tc>
        <w:tc>
          <w:tcPr>
            <w:tcW w:w="411" w:type="pct"/>
            <w:vMerge/>
            <w:tcBorders>
              <w:left w:val="single" w:sz="4" w:space="0" w:color="000000" w:themeColor="text1"/>
              <w:right w:val="single" w:sz="4" w:space="0" w:color="000000" w:themeColor="text1"/>
            </w:tcBorders>
            <w:vAlign w:val="center"/>
          </w:tcPr>
          <w:p w:rsidR="00ED4F45" w:rsidRPr="00AA59C2" w:rsidRDefault="00ED4F45" w:rsidP="002E6E34">
            <w:pPr>
              <w:jc w:val="center"/>
              <w:rPr>
                <w:rFonts w:asciiTheme="majorHAnsi" w:hAnsiTheme="majorHAnsi"/>
                <w:sz w:val="18"/>
                <w:szCs w:val="18"/>
              </w:rPr>
            </w:pPr>
          </w:p>
        </w:tc>
        <w:tc>
          <w:tcPr>
            <w:tcW w:w="443" w:type="pct"/>
            <w:vMerge/>
            <w:tcBorders>
              <w:left w:val="single" w:sz="4" w:space="0" w:color="000000" w:themeColor="text1"/>
              <w:right w:val="single" w:sz="4" w:space="0" w:color="000000" w:themeColor="text1"/>
            </w:tcBorders>
            <w:vAlign w:val="center"/>
          </w:tcPr>
          <w:p w:rsidR="00ED4F45" w:rsidRPr="00AA59C2" w:rsidRDefault="00ED4F45" w:rsidP="002E6E34">
            <w:pPr>
              <w:jc w:val="center"/>
              <w:rPr>
                <w:rFonts w:asciiTheme="majorHAnsi" w:hAnsiTheme="majorHAnsi"/>
                <w:sz w:val="18"/>
                <w:szCs w:val="18"/>
              </w:rPr>
            </w:pPr>
          </w:p>
        </w:tc>
        <w:tc>
          <w:tcPr>
            <w:tcW w:w="494" w:type="pct"/>
            <w:tcBorders>
              <w:left w:val="single" w:sz="4" w:space="0" w:color="000000" w:themeColor="text1"/>
              <w:right w:val="single" w:sz="4" w:space="0" w:color="000000" w:themeColor="text1"/>
            </w:tcBorders>
            <w:vAlign w:val="center"/>
          </w:tcPr>
          <w:p w:rsidR="00ED4F45" w:rsidRDefault="00ED4F45" w:rsidP="002E6E34">
            <w:pPr>
              <w:jc w:val="center"/>
              <w:rPr>
                <w:rFonts w:asciiTheme="majorHAnsi" w:hAnsiTheme="majorHAnsi"/>
                <w:sz w:val="18"/>
                <w:szCs w:val="16"/>
              </w:rPr>
            </w:pPr>
            <w:r>
              <w:rPr>
                <w:rFonts w:asciiTheme="majorHAnsi" w:hAnsiTheme="majorHAnsi"/>
                <w:sz w:val="18"/>
                <w:szCs w:val="16"/>
              </w:rPr>
              <w:t>Apicultura</w:t>
            </w:r>
          </w:p>
        </w:tc>
        <w:tc>
          <w:tcPr>
            <w:tcW w:w="346" w:type="pct"/>
            <w:tcBorders>
              <w:left w:val="single" w:sz="4" w:space="0" w:color="000000" w:themeColor="text1"/>
              <w:right w:val="single" w:sz="4" w:space="0" w:color="000000" w:themeColor="text1"/>
            </w:tcBorders>
            <w:vAlign w:val="center"/>
          </w:tcPr>
          <w:p w:rsidR="00ED4F45" w:rsidRDefault="00ED4F45" w:rsidP="002E6E34">
            <w:pPr>
              <w:jc w:val="center"/>
              <w:rPr>
                <w:rFonts w:asciiTheme="majorHAnsi" w:hAnsiTheme="majorHAnsi"/>
                <w:sz w:val="18"/>
                <w:szCs w:val="18"/>
              </w:rPr>
            </w:pPr>
            <w:r>
              <w:rPr>
                <w:rFonts w:asciiTheme="majorHAnsi" w:hAnsiTheme="majorHAnsi"/>
                <w:sz w:val="18"/>
                <w:szCs w:val="18"/>
              </w:rPr>
              <w:t xml:space="preserve">3 </w:t>
            </w:r>
            <w:r w:rsidR="00543E8C">
              <w:rPr>
                <w:rFonts w:asciiTheme="majorHAnsi" w:hAnsiTheme="majorHAnsi"/>
                <w:sz w:val="18"/>
                <w:szCs w:val="18"/>
              </w:rPr>
              <w:t>núcleos</w:t>
            </w:r>
            <w:r>
              <w:rPr>
                <w:rFonts w:asciiTheme="majorHAnsi" w:hAnsiTheme="majorHAnsi"/>
                <w:sz w:val="18"/>
                <w:szCs w:val="18"/>
              </w:rPr>
              <w:t xml:space="preserve"> </w:t>
            </w:r>
          </w:p>
        </w:tc>
        <w:tc>
          <w:tcPr>
            <w:tcW w:w="691" w:type="pct"/>
            <w:tcBorders>
              <w:left w:val="single" w:sz="4" w:space="0" w:color="000000" w:themeColor="text1"/>
              <w:right w:val="single" w:sz="4" w:space="0" w:color="000000" w:themeColor="text1"/>
            </w:tcBorders>
            <w:vAlign w:val="center"/>
          </w:tcPr>
          <w:p w:rsidR="00ED4F45" w:rsidRDefault="00ED4F45" w:rsidP="002E6E34">
            <w:pPr>
              <w:jc w:val="center"/>
              <w:rPr>
                <w:rFonts w:asciiTheme="majorHAnsi" w:hAnsiTheme="majorHAnsi"/>
                <w:sz w:val="18"/>
                <w:szCs w:val="18"/>
              </w:rPr>
            </w:pPr>
            <w:r>
              <w:rPr>
                <w:rFonts w:asciiTheme="majorHAnsi" w:hAnsiTheme="majorHAnsi"/>
                <w:sz w:val="18"/>
                <w:szCs w:val="18"/>
              </w:rPr>
              <w:t xml:space="preserve">Ampliar y fortalecer los </w:t>
            </w:r>
            <w:r w:rsidR="006D2E0C">
              <w:rPr>
                <w:rFonts w:asciiTheme="majorHAnsi" w:hAnsiTheme="majorHAnsi"/>
                <w:sz w:val="18"/>
                <w:szCs w:val="18"/>
              </w:rPr>
              <w:t>núcleos</w:t>
            </w:r>
            <w:r>
              <w:rPr>
                <w:rFonts w:asciiTheme="majorHAnsi" w:hAnsiTheme="majorHAnsi"/>
                <w:sz w:val="18"/>
                <w:szCs w:val="18"/>
              </w:rPr>
              <w:t xml:space="preserve"> creados en un 100%</w:t>
            </w:r>
          </w:p>
        </w:tc>
        <w:tc>
          <w:tcPr>
            <w:tcW w:w="805" w:type="pct"/>
            <w:tcBorders>
              <w:left w:val="single" w:sz="4" w:space="0" w:color="000000" w:themeColor="text1"/>
              <w:right w:val="single" w:sz="4" w:space="0" w:color="000000" w:themeColor="text1"/>
            </w:tcBorders>
            <w:vAlign w:val="center"/>
          </w:tcPr>
          <w:p w:rsidR="00ED4F45" w:rsidRDefault="00ED4F45" w:rsidP="002E6E34">
            <w:pPr>
              <w:jc w:val="center"/>
              <w:rPr>
                <w:rFonts w:asciiTheme="majorHAnsi" w:hAnsiTheme="majorHAnsi" w:cs="Tahoma"/>
                <w:color w:val="000000"/>
                <w:sz w:val="18"/>
                <w:szCs w:val="18"/>
              </w:rPr>
            </w:pPr>
            <w:r>
              <w:rPr>
                <w:rFonts w:asciiTheme="majorHAnsi" w:hAnsiTheme="majorHAnsi" w:cs="Tahoma"/>
                <w:color w:val="000000"/>
                <w:sz w:val="18"/>
                <w:szCs w:val="18"/>
              </w:rPr>
              <w:t xml:space="preserve">Crear 5 </w:t>
            </w:r>
            <w:r w:rsidR="006D2E0C">
              <w:rPr>
                <w:rFonts w:asciiTheme="majorHAnsi" w:hAnsiTheme="majorHAnsi" w:cs="Tahoma"/>
                <w:color w:val="000000"/>
                <w:sz w:val="18"/>
                <w:szCs w:val="18"/>
              </w:rPr>
              <w:t>núcleos</w:t>
            </w:r>
            <w:r>
              <w:rPr>
                <w:rFonts w:asciiTheme="majorHAnsi" w:hAnsiTheme="majorHAnsi" w:cs="Tahoma"/>
                <w:color w:val="000000"/>
                <w:sz w:val="18"/>
                <w:szCs w:val="18"/>
              </w:rPr>
              <w:t xml:space="preserve"> en los 12 corregimientos</w:t>
            </w:r>
          </w:p>
        </w:tc>
        <w:tc>
          <w:tcPr>
            <w:tcW w:w="501" w:type="pct"/>
            <w:tcBorders>
              <w:left w:val="single" w:sz="4" w:space="0" w:color="000000" w:themeColor="text1"/>
              <w:right w:val="single" w:sz="4" w:space="0" w:color="000000" w:themeColor="text1"/>
            </w:tcBorders>
            <w:vAlign w:val="center"/>
          </w:tcPr>
          <w:p w:rsidR="00ED4F45" w:rsidRPr="006819C3" w:rsidRDefault="00ED4F45" w:rsidP="002E6E34">
            <w:pPr>
              <w:jc w:val="center"/>
              <w:rPr>
                <w:rFonts w:asciiTheme="majorHAnsi" w:hAnsiTheme="majorHAnsi"/>
                <w:sz w:val="18"/>
                <w:szCs w:val="18"/>
              </w:rPr>
            </w:pPr>
            <w:r>
              <w:rPr>
                <w:rFonts w:asciiTheme="majorHAnsi" w:hAnsiTheme="majorHAnsi"/>
                <w:sz w:val="18"/>
                <w:szCs w:val="18"/>
              </w:rPr>
              <w:t xml:space="preserve">Crecimiento </w:t>
            </w:r>
            <w:r w:rsidR="006D2E0C">
              <w:rPr>
                <w:rFonts w:asciiTheme="majorHAnsi" w:hAnsiTheme="majorHAnsi"/>
                <w:sz w:val="18"/>
                <w:szCs w:val="18"/>
              </w:rPr>
              <w:t>apícola</w:t>
            </w:r>
          </w:p>
        </w:tc>
        <w:tc>
          <w:tcPr>
            <w:tcW w:w="595" w:type="pct"/>
            <w:vMerge/>
            <w:tcBorders>
              <w:left w:val="single" w:sz="4" w:space="0" w:color="000000" w:themeColor="text1"/>
              <w:right w:val="single" w:sz="4" w:space="0" w:color="000000" w:themeColor="text1"/>
            </w:tcBorders>
            <w:vAlign w:val="center"/>
          </w:tcPr>
          <w:p w:rsidR="00ED4F45" w:rsidRPr="00AA59C2" w:rsidRDefault="00ED4F45" w:rsidP="002E6E34">
            <w:pPr>
              <w:jc w:val="center"/>
              <w:rPr>
                <w:rFonts w:asciiTheme="majorHAnsi" w:hAnsiTheme="majorHAnsi"/>
                <w:sz w:val="18"/>
                <w:szCs w:val="18"/>
              </w:rPr>
            </w:pPr>
          </w:p>
        </w:tc>
      </w:tr>
      <w:tr w:rsidR="00ED4F45" w:rsidTr="00ED4F45">
        <w:trPr>
          <w:cantSplit/>
          <w:trHeight w:val="981"/>
          <w:jc w:val="center"/>
        </w:trPr>
        <w:tc>
          <w:tcPr>
            <w:tcW w:w="192" w:type="pct"/>
            <w:vMerge/>
            <w:tcBorders>
              <w:left w:val="single" w:sz="4" w:space="0" w:color="000000" w:themeColor="text1"/>
              <w:right w:val="single" w:sz="4" w:space="0" w:color="000000" w:themeColor="text1"/>
            </w:tcBorders>
            <w:textDirection w:val="btLr"/>
            <w:vAlign w:val="center"/>
            <w:hideMark/>
          </w:tcPr>
          <w:p w:rsidR="00ED4F45" w:rsidRPr="00AA59C2" w:rsidRDefault="00ED4F45" w:rsidP="002E6E34">
            <w:pPr>
              <w:ind w:left="113" w:right="113"/>
              <w:jc w:val="center"/>
              <w:rPr>
                <w:rFonts w:asciiTheme="majorHAnsi" w:hAnsiTheme="majorHAnsi"/>
                <w:b/>
                <w:sz w:val="28"/>
                <w:szCs w:val="28"/>
              </w:rPr>
            </w:pPr>
          </w:p>
        </w:tc>
        <w:tc>
          <w:tcPr>
            <w:tcW w:w="521" w:type="pct"/>
            <w:vMerge/>
            <w:tcBorders>
              <w:left w:val="single" w:sz="4" w:space="0" w:color="000000" w:themeColor="text1"/>
              <w:right w:val="single" w:sz="4" w:space="0" w:color="000000" w:themeColor="text1"/>
            </w:tcBorders>
            <w:vAlign w:val="center"/>
          </w:tcPr>
          <w:p w:rsidR="00ED4F45" w:rsidRPr="00AA59C2" w:rsidRDefault="00ED4F45" w:rsidP="002E6E34">
            <w:pPr>
              <w:jc w:val="center"/>
              <w:rPr>
                <w:rFonts w:asciiTheme="majorHAnsi" w:hAnsiTheme="majorHAnsi"/>
                <w:sz w:val="18"/>
                <w:szCs w:val="18"/>
              </w:rPr>
            </w:pPr>
          </w:p>
        </w:tc>
        <w:tc>
          <w:tcPr>
            <w:tcW w:w="411" w:type="pct"/>
            <w:vMerge/>
            <w:tcBorders>
              <w:left w:val="single" w:sz="4" w:space="0" w:color="000000" w:themeColor="text1"/>
              <w:right w:val="single" w:sz="4" w:space="0" w:color="000000" w:themeColor="text1"/>
            </w:tcBorders>
            <w:vAlign w:val="center"/>
          </w:tcPr>
          <w:p w:rsidR="00ED4F45" w:rsidRPr="00AA59C2" w:rsidRDefault="00ED4F45" w:rsidP="002E6E34">
            <w:pPr>
              <w:jc w:val="center"/>
              <w:rPr>
                <w:rFonts w:asciiTheme="majorHAnsi" w:hAnsiTheme="majorHAnsi"/>
                <w:sz w:val="18"/>
                <w:szCs w:val="18"/>
              </w:rPr>
            </w:pPr>
          </w:p>
        </w:tc>
        <w:tc>
          <w:tcPr>
            <w:tcW w:w="443" w:type="pct"/>
            <w:vMerge/>
            <w:tcBorders>
              <w:left w:val="single" w:sz="4" w:space="0" w:color="000000" w:themeColor="text1"/>
              <w:right w:val="single" w:sz="4" w:space="0" w:color="000000" w:themeColor="text1"/>
            </w:tcBorders>
            <w:vAlign w:val="center"/>
          </w:tcPr>
          <w:p w:rsidR="00ED4F45" w:rsidRPr="00AA59C2" w:rsidRDefault="00ED4F45" w:rsidP="002E6E34">
            <w:pPr>
              <w:jc w:val="center"/>
              <w:rPr>
                <w:rFonts w:asciiTheme="majorHAnsi" w:hAnsiTheme="majorHAnsi"/>
                <w:sz w:val="18"/>
                <w:szCs w:val="18"/>
              </w:rPr>
            </w:pPr>
          </w:p>
        </w:tc>
        <w:tc>
          <w:tcPr>
            <w:tcW w:w="494" w:type="pct"/>
            <w:tcBorders>
              <w:left w:val="single" w:sz="4" w:space="0" w:color="000000" w:themeColor="text1"/>
              <w:right w:val="single" w:sz="4" w:space="0" w:color="000000" w:themeColor="text1"/>
            </w:tcBorders>
            <w:vAlign w:val="center"/>
          </w:tcPr>
          <w:p w:rsidR="00ED4F45" w:rsidRPr="00D2311A" w:rsidRDefault="00ED4F45" w:rsidP="002E6E34">
            <w:pPr>
              <w:jc w:val="center"/>
              <w:rPr>
                <w:rFonts w:asciiTheme="majorHAnsi" w:hAnsiTheme="majorHAnsi"/>
                <w:sz w:val="18"/>
                <w:szCs w:val="16"/>
              </w:rPr>
            </w:pPr>
            <w:r w:rsidRPr="00D2311A">
              <w:rPr>
                <w:rFonts w:asciiTheme="majorHAnsi" w:hAnsiTheme="majorHAnsi"/>
                <w:sz w:val="18"/>
                <w:szCs w:val="16"/>
              </w:rPr>
              <w:t>Avicultura</w:t>
            </w:r>
            <w:r>
              <w:rPr>
                <w:rFonts w:asciiTheme="majorHAnsi" w:hAnsiTheme="majorHAnsi"/>
                <w:sz w:val="18"/>
                <w:szCs w:val="16"/>
              </w:rPr>
              <w:t>.</w:t>
            </w:r>
          </w:p>
        </w:tc>
        <w:tc>
          <w:tcPr>
            <w:tcW w:w="346" w:type="pct"/>
            <w:tcBorders>
              <w:left w:val="single" w:sz="4" w:space="0" w:color="000000" w:themeColor="text1"/>
              <w:right w:val="single" w:sz="4" w:space="0" w:color="000000" w:themeColor="text1"/>
            </w:tcBorders>
            <w:vAlign w:val="center"/>
          </w:tcPr>
          <w:p w:rsidR="00ED4F45" w:rsidRPr="00AA59C2" w:rsidRDefault="00ED4F45" w:rsidP="002E6E34">
            <w:pPr>
              <w:jc w:val="center"/>
              <w:rPr>
                <w:rFonts w:asciiTheme="majorHAnsi" w:hAnsiTheme="majorHAnsi"/>
                <w:sz w:val="18"/>
                <w:szCs w:val="18"/>
              </w:rPr>
            </w:pPr>
            <w:r>
              <w:rPr>
                <w:rFonts w:asciiTheme="majorHAnsi" w:hAnsiTheme="majorHAnsi"/>
                <w:sz w:val="18"/>
                <w:szCs w:val="18"/>
              </w:rPr>
              <w:t xml:space="preserve">7 </w:t>
            </w:r>
            <w:r w:rsidR="006D2E0C">
              <w:rPr>
                <w:rFonts w:asciiTheme="majorHAnsi" w:hAnsiTheme="majorHAnsi"/>
                <w:sz w:val="18"/>
                <w:szCs w:val="18"/>
              </w:rPr>
              <w:t>núcleos</w:t>
            </w:r>
            <w:r>
              <w:rPr>
                <w:rFonts w:asciiTheme="majorHAnsi" w:hAnsiTheme="majorHAnsi"/>
                <w:sz w:val="18"/>
                <w:szCs w:val="18"/>
              </w:rPr>
              <w:t xml:space="preserve"> en el año 2010</w:t>
            </w:r>
          </w:p>
        </w:tc>
        <w:tc>
          <w:tcPr>
            <w:tcW w:w="691" w:type="pct"/>
            <w:tcBorders>
              <w:left w:val="single" w:sz="4" w:space="0" w:color="000000" w:themeColor="text1"/>
              <w:right w:val="single" w:sz="4" w:space="0" w:color="000000" w:themeColor="text1"/>
            </w:tcBorders>
            <w:vAlign w:val="center"/>
          </w:tcPr>
          <w:p w:rsidR="00ED4F45" w:rsidRPr="00AA59C2" w:rsidRDefault="00ED4F45" w:rsidP="002E6E34">
            <w:pPr>
              <w:jc w:val="center"/>
              <w:rPr>
                <w:rFonts w:asciiTheme="majorHAnsi" w:hAnsiTheme="majorHAnsi"/>
                <w:sz w:val="18"/>
                <w:szCs w:val="18"/>
              </w:rPr>
            </w:pPr>
            <w:r>
              <w:rPr>
                <w:rFonts w:asciiTheme="majorHAnsi" w:hAnsiTheme="majorHAnsi"/>
                <w:sz w:val="18"/>
                <w:szCs w:val="18"/>
              </w:rPr>
              <w:t>Brindar apoyo al 100% de núcleos avícolas preestablecidos (gallinas ponedoras)</w:t>
            </w:r>
          </w:p>
        </w:tc>
        <w:tc>
          <w:tcPr>
            <w:tcW w:w="805" w:type="pct"/>
            <w:tcBorders>
              <w:left w:val="single" w:sz="4" w:space="0" w:color="000000" w:themeColor="text1"/>
              <w:right w:val="single" w:sz="4" w:space="0" w:color="000000" w:themeColor="text1"/>
            </w:tcBorders>
            <w:vAlign w:val="center"/>
          </w:tcPr>
          <w:p w:rsidR="00ED4F45" w:rsidRPr="00AA59C2" w:rsidRDefault="00ED4F45" w:rsidP="002E6E34">
            <w:pPr>
              <w:jc w:val="center"/>
              <w:rPr>
                <w:rFonts w:asciiTheme="majorHAnsi" w:hAnsiTheme="majorHAnsi" w:cs="Tahoma"/>
                <w:color w:val="000000"/>
                <w:sz w:val="18"/>
                <w:szCs w:val="18"/>
              </w:rPr>
            </w:pPr>
            <w:r>
              <w:rPr>
                <w:rFonts w:asciiTheme="majorHAnsi" w:hAnsiTheme="majorHAnsi" w:cs="Tahoma"/>
                <w:color w:val="000000"/>
                <w:sz w:val="18"/>
                <w:szCs w:val="18"/>
              </w:rPr>
              <w:t>Apoyar 150 núcleos de gallinas ponedoras en los doce corregimientos de Valencia durante el cuatrienio.</w:t>
            </w:r>
          </w:p>
        </w:tc>
        <w:tc>
          <w:tcPr>
            <w:tcW w:w="501" w:type="pct"/>
            <w:tcBorders>
              <w:left w:val="single" w:sz="4" w:space="0" w:color="000000" w:themeColor="text1"/>
              <w:right w:val="single" w:sz="4" w:space="0" w:color="000000" w:themeColor="text1"/>
            </w:tcBorders>
            <w:vAlign w:val="center"/>
          </w:tcPr>
          <w:p w:rsidR="00ED4F45" w:rsidRPr="00AA59C2" w:rsidRDefault="00377CAA" w:rsidP="002E6E34">
            <w:pPr>
              <w:jc w:val="center"/>
              <w:rPr>
                <w:rFonts w:asciiTheme="majorHAnsi" w:hAnsiTheme="majorHAnsi"/>
                <w:sz w:val="18"/>
                <w:szCs w:val="18"/>
              </w:rPr>
            </w:pPr>
            <w:r>
              <w:rPr>
                <w:rFonts w:asciiTheme="majorHAnsi" w:hAnsiTheme="majorHAnsi"/>
                <w:sz w:val="18"/>
                <w:szCs w:val="18"/>
              </w:rPr>
              <w:t xml:space="preserve">Producción de Huevos </w:t>
            </w:r>
            <w:r w:rsidR="00546EC7">
              <w:rPr>
                <w:rFonts w:asciiTheme="majorHAnsi" w:hAnsiTheme="majorHAnsi"/>
                <w:sz w:val="18"/>
                <w:szCs w:val="18"/>
              </w:rPr>
              <w:t>de gallina</w:t>
            </w:r>
          </w:p>
        </w:tc>
        <w:tc>
          <w:tcPr>
            <w:tcW w:w="595" w:type="pct"/>
            <w:vMerge/>
            <w:tcBorders>
              <w:left w:val="single" w:sz="4" w:space="0" w:color="000000" w:themeColor="text1"/>
              <w:right w:val="single" w:sz="4" w:space="0" w:color="000000" w:themeColor="text1"/>
            </w:tcBorders>
            <w:vAlign w:val="center"/>
          </w:tcPr>
          <w:p w:rsidR="00ED4F45" w:rsidRPr="00AA59C2" w:rsidRDefault="00ED4F45" w:rsidP="002E6E34">
            <w:pPr>
              <w:jc w:val="center"/>
              <w:rPr>
                <w:rFonts w:asciiTheme="majorHAnsi" w:hAnsiTheme="majorHAnsi"/>
                <w:sz w:val="18"/>
                <w:szCs w:val="18"/>
              </w:rPr>
            </w:pPr>
          </w:p>
        </w:tc>
      </w:tr>
    </w:tbl>
    <w:p w:rsidR="00CC1FD5" w:rsidRDefault="00CC1FD5" w:rsidP="00833968">
      <w:pPr>
        <w:jc w:val="center"/>
        <w:rPr>
          <w:rFonts w:asciiTheme="majorHAnsi" w:hAnsiTheme="majorHAnsi"/>
          <w:sz w:val="24"/>
          <w:lang w:eastAsia="es-ES"/>
        </w:rPr>
      </w:pPr>
    </w:p>
    <w:p w:rsidR="00833968" w:rsidRDefault="00833968" w:rsidP="00833968">
      <w:pPr>
        <w:jc w:val="center"/>
        <w:rPr>
          <w:rFonts w:asciiTheme="majorHAnsi" w:hAnsiTheme="majorHAnsi"/>
          <w:b/>
          <w:sz w:val="24"/>
          <w:szCs w:val="24"/>
        </w:rPr>
      </w:pPr>
      <w:r>
        <w:rPr>
          <w:rFonts w:asciiTheme="majorHAnsi" w:hAnsiTheme="majorHAnsi"/>
          <w:b/>
          <w:sz w:val="24"/>
          <w:szCs w:val="24"/>
        </w:rPr>
        <w:t>MATRIZ DE PROGRAMAS Y SUBPROGRAMAS</w:t>
      </w:r>
    </w:p>
    <w:tbl>
      <w:tblPr>
        <w:tblStyle w:val="Tablaconcuadrcula"/>
        <w:tblW w:w="5000" w:type="pct"/>
        <w:tblLook w:val="04A0" w:firstRow="1" w:lastRow="0" w:firstColumn="1" w:lastColumn="0" w:noHBand="0" w:noVBand="1"/>
      </w:tblPr>
      <w:tblGrid>
        <w:gridCol w:w="560"/>
        <w:gridCol w:w="1391"/>
        <w:gridCol w:w="1390"/>
        <w:gridCol w:w="1501"/>
        <w:gridCol w:w="1530"/>
        <w:gridCol w:w="1408"/>
        <w:gridCol w:w="1831"/>
        <w:gridCol w:w="1990"/>
        <w:gridCol w:w="1284"/>
        <w:gridCol w:w="1469"/>
      </w:tblGrid>
      <w:tr w:rsidR="00F71B0D" w:rsidTr="00E003A2">
        <w:trPr>
          <w:cantSplit/>
          <w:trHeight w:val="598"/>
        </w:trPr>
        <w:tc>
          <w:tcPr>
            <w:tcW w:w="192"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textDirection w:val="btLr"/>
            <w:vAlign w:val="center"/>
            <w:hideMark/>
          </w:tcPr>
          <w:p w:rsidR="002E6E34" w:rsidRDefault="002E6E34" w:rsidP="00170566">
            <w:pPr>
              <w:ind w:left="113" w:right="113"/>
              <w:jc w:val="center"/>
              <w:rPr>
                <w:rFonts w:asciiTheme="majorHAnsi" w:hAnsiTheme="majorHAnsi"/>
                <w:b/>
                <w:sz w:val="18"/>
                <w:szCs w:val="18"/>
              </w:rPr>
            </w:pPr>
            <w:r>
              <w:rPr>
                <w:rFonts w:asciiTheme="majorHAnsi" w:hAnsiTheme="majorHAnsi"/>
                <w:b/>
                <w:sz w:val="18"/>
                <w:szCs w:val="18"/>
              </w:rPr>
              <w:t>EJE</w:t>
            </w:r>
          </w:p>
        </w:tc>
        <w:tc>
          <w:tcPr>
            <w:tcW w:w="486"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2E6E34" w:rsidRDefault="002E6E34" w:rsidP="00170566">
            <w:pPr>
              <w:jc w:val="center"/>
              <w:rPr>
                <w:rFonts w:asciiTheme="majorHAnsi" w:hAnsiTheme="majorHAnsi"/>
                <w:b/>
                <w:sz w:val="18"/>
                <w:szCs w:val="18"/>
              </w:rPr>
            </w:pPr>
            <w:r>
              <w:rPr>
                <w:rFonts w:asciiTheme="majorHAnsi" w:hAnsiTheme="majorHAnsi"/>
                <w:b/>
                <w:sz w:val="18"/>
                <w:szCs w:val="18"/>
              </w:rPr>
              <w:t>OBJETIVO ESTRATÉGICO</w:t>
            </w:r>
          </w:p>
        </w:tc>
        <w:tc>
          <w:tcPr>
            <w:tcW w:w="487"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tcPr>
          <w:p w:rsidR="002E6E34" w:rsidRDefault="002E6E34" w:rsidP="00170566">
            <w:pPr>
              <w:jc w:val="center"/>
              <w:rPr>
                <w:rFonts w:asciiTheme="majorHAnsi" w:hAnsiTheme="majorHAnsi"/>
                <w:b/>
                <w:sz w:val="18"/>
                <w:szCs w:val="18"/>
              </w:rPr>
            </w:pPr>
            <w:r>
              <w:rPr>
                <w:rFonts w:asciiTheme="majorHAnsi" w:hAnsiTheme="majorHAnsi"/>
                <w:b/>
                <w:sz w:val="18"/>
                <w:szCs w:val="18"/>
              </w:rPr>
              <w:t>ESTRATEGIA</w:t>
            </w:r>
          </w:p>
        </w:tc>
        <w:tc>
          <w:tcPr>
            <w:tcW w:w="525"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2E6E34" w:rsidRDefault="002E6E34" w:rsidP="00170566">
            <w:pPr>
              <w:jc w:val="center"/>
              <w:rPr>
                <w:rFonts w:asciiTheme="majorHAnsi" w:hAnsiTheme="majorHAnsi"/>
                <w:b/>
                <w:sz w:val="18"/>
                <w:szCs w:val="18"/>
              </w:rPr>
            </w:pPr>
            <w:r>
              <w:rPr>
                <w:rFonts w:asciiTheme="majorHAnsi" w:hAnsiTheme="majorHAnsi"/>
                <w:b/>
                <w:sz w:val="18"/>
                <w:szCs w:val="18"/>
              </w:rPr>
              <w:t>PROGRAMA ESTRATÉGICO</w:t>
            </w:r>
          </w:p>
        </w:tc>
        <w:tc>
          <w:tcPr>
            <w:tcW w:w="535"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2E6E34" w:rsidRDefault="002E6E34" w:rsidP="00170566">
            <w:pPr>
              <w:jc w:val="center"/>
              <w:rPr>
                <w:rFonts w:asciiTheme="majorHAnsi" w:hAnsiTheme="majorHAnsi"/>
                <w:b/>
                <w:sz w:val="18"/>
                <w:szCs w:val="18"/>
              </w:rPr>
            </w:pPr>
            <w:r>
              <w:rPr>
                <w:rFonts w:asciiTheme="majorHAnsi" w:hAnsiTheme="majorHAnsi"/>
                <w:b/>
                <w:sz w:val="18"/>
                <w:szCs w:val="18"/>
              </w:rPr>
              <w:t>SUBPROGRAMA</w:t>
            </w:r>
          </w:p>
        </w:tc>
        <w:tc>
          <w:tcPr>
            <w:tcW w:w="490"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2E6E34" w:rsidRDefault="003D7098" w:rsidP="00170566">
            <w:pPr>
              <w:jc w:val="center"/>
              <w:rPr>
                <w:rFonts w:asciiTheme="majorHAnsi" w:hAnsiTheme="majorHAnsi"/>
                <w:b/>
                <w:sz w:val="18"/>
                <w:szCs w:val="18"/>
              </w:rPr>
            </w:pPr>
            <w:r>
              <w:rPr>
                <w:rFonts w:asciiTheme="majorHAnsi" w:hAnsiTheme="majorHAnsi"/>
                <w:b/>
                <w:sz w:val="18"/>
                <w:szCs w:val="18"/>
              </w:rPr>
              <w:t>LÍNEA</w:t>
            </w:r>
            <w:r w:rsidR="002E6E34">
              <w:rPr>
                <w:rFonts w:asciiTheme="majorHAnsi" w:hAnsiTheme="majorHAnsi"/>
                <w:b/>
                <w:sz w:val="18"/>
                <w:szCs w:val="18"/>
              </w:rPr>
              <w:t xml:space="preserve"> BASE</w:t>
            </w:r>
          </w:p>
        </w:tc>
        <w:tc>
          <w:tcPr>
            <w:tcW w:w="640"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2E6E34" w:rsidRDefault="002E6E34" w:rsidP="00170566">
            <w:pPr>
              <w:jc w:val="center"/>
              <w:rPr>
                <w:rFonts w:asciiTheme="majorHAnsi" w:hAnsiTheme="majorHAnsi"/>
                <w:b/>
                <w:sz w:val="18"/>
                <w:szCs w:val="18"/>
              </w:rPr>
            </w:pPr>
            <w:r>
              <w:rPr>
                <w:rFonts w:asciiTheme="majorHAnsi" w:hAnsiTheme="majorHAnsi"/>
                <w:b/>
                <w:sz w:val="18"/>
                <w:szCs w:val="18"/>
              </w:rPr>
              <w:t>META DE RESULTADO</w:t>
            </w:r>
          </w:p>
        </w:tc>
        <w:tc>
          <w:tcPr>
            <w:tcW w:w="695"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2E6E34" w:rsidRDefault="002E6E34" w:rsidP="00170566">
            <w:pPr>
              <w:jc w:val="center"/>
              <w:rPr>
                <w:rFonts w:asciiTheme="majorHAnsi" w:hAnsiTheme="majorHAnsi"/>
                <w:b/>
                <w:sz w:val="18"/>
                <w:szCs w:val="18"/>
              </w:rPr>
            </w:pPr>
            <w:r>
              <w:rPr>
                <w:rFonts w:asciiTheme="majorHAnsi" w:hAnsiTheme="majorHAnsi"/>
                <w:b/>
                <w:sz w:val="18"/>
                <w:szCs w:val="18"/>
              </w:rPr>
              <w:t>META DE PRODUCTO</w:t>
            </w:r>
          </w:p>
        </w:tc>
        <w:tc>
          <w:tcPr>
            <w:tcW w:w="449"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2E6E34" w:rsidRDefault="002E6E34" w:rsidP="00170566">
            <w:pPr>
              <w:jc w:val="center"/>
              <w:rPr>
                <w:rFonts w:asciiTheme="majorHAnsi" w:hAnsiTheme="majorHAnsi"/>
                <w:b/>
                <w:sz w:val="18"/>
                <w:szCs w:val="18"/>
              </w:rPr>
            </w:pPr>
            <w:r>
              <w:rPr>
                <w:rFonts w:asciiTheme="majorHAnsi" w:hAnsiTheme="majorHAnsi"/>
                <w:b/>
                <w:sz w:val="18"/>
                <w:szCs w:val="18"/>
              </w:rPr>
              <w:t>INDICADOR</w:t>
            </w:r>
          </w:p>
        </w:tc>
        <w:tc>
          <w:tcPr>
            <w:tcW w:w="500"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2E6E34" w:rsidRDefault="002E6E34" w:rsidP="00170566">
            <w:pPr>
              <w:jc w:val="center"/>
              <w:rPr>
                <w:rFonts w:asciiTheme="majorHAnsi" w:hAnsiTheme="majorHAnsi"/>
                <w:b/>
                <w:sz w:val="18"/>
                <w:szCs w:val="18"/>
              </w:rPr>
            </w:pPr>
            <w:r>
              <w:rPr>
                <w:rFonts w:asciiTheme="majorHAnsi" w:hAnsiTheme="majorHAnsi"/>
                <w:b/>
                <w:sz w:val="18"/>
                <w:szCs w:val="18"/>
              </w:rPr>
              <w:t>SECTOR DE COMPETENCIA</w:t>
            </w:r>
          </w:p>
        </w:tc>
      </w:tr>
      <w:tr w:rsidR="00E003A2" w:rsidTr="00E003A2">
        <w:trPr>
          <w:cantSplit/>
          <w:trHeight w:val="280"/>
        </w:trPr>
        <w:tc>
          <w:tcPr>
            <w:tcW w:w="192" w:type="pct"/>
            <w:vMerge w:val="restart"/>
            <w:tcBorders>
              <w:top w:val="single" w:sz="4" w:space="0" w:color="000000" w:themeColor="text1"/>
              <w:left w:val="single" w:sz="4" w:space="0" w:color="000000" w:themeColor="text1"/>
              <w:right w:val="single" w:sz="4" w:space="0" w:color="000000" w:themeColor="text1"/>
            </w:tcBorders>
            <w:textDirection w:val="btLr"/>
            <w:vAlign w:val="center"/>
            <w:hideMark/>
          </w:tcPr>
          <w:p w:rsidR="00E003A2" w:rsidRPr="009E5123" w:rsidRDefault="00E003A2" w:rsidP="00170566">
            <w:pPr>
              <w:ind w:left="113" w:right="113"/>
              <w:jc w:val="center"/>
              <w:rPr>
                <w:rFonts w:asciiTheme="majorHAnsi" w:hAnsiTheme="majorHAnsi"/>
                <w:b/>
                <w:sz w:val="18"/>
                <w:szCs w:val="18"/>
              </w:rPr>
            </w:pPr>
            <w:r>
              <w:rPr>
                <w:rFonts w:asciiTheme="majorHAnsi" w:hAnsiTheme="majorHAnsi"/>
                <w:b/>
                <w:sz w:val="28"/>
                <w:szCs w:val="28"/>
              </w:rPr>
              <w:t>ECONÓ</w:t>
            </w:r>
            <w:r w:rsidRPr="009E5123">
              <w:rPr>
                <w:rFonts w:asciiTheme="majorHAnsi" w:hAnsiTheme="majorHAnsi"/>
                <w:b/>
                <w:sz w:val="28"/>
                <w:szCs w:val="28"/>
              </w:rPr>
              <w:t>MICA</w:t>
            </w:r>
          </w:p>
        </w:tc>
        <w:tc>
          <w:tcPr>
            <w:tcW w:w="486" w:type="pct"/>
            <w:vMerge w:val="restart"/>
            <w:tcBorders>
              <w:top w:val="single" w:sz="4" w:space="0" w:color="000000" w:themeColor="text1"/>
              <w:left w:val="single" w:sz="4" w:space="0" w:color="000000" w:themeColor="text1"/>
              <w:right w:val="single" w:sz="4" w:space="0" w:color="000000" w:themeColor="text1"/>
            </w:tcBorders>
            <w:vAlign w:val="center"/>
          </w:tcPr>
          <w:p w:rsidR="00E003A2" w:rsidRDefault="00E003A2" w:rsidP="00170566">
            <w:pPr>
              <w:pStyle w:val="Default"/>
              <w:jc w:val="center"/>
              <w:rPr>
                <w:rFonts w:cstheme="minorBidi"/>
                <w:color w:val="auto"/>
              </w:rPr>
            </w:pPr>
          </w:p>
          <w:p w:rsidR="00E003A2" w:rsidRPr="00211ADC" w:rsidRDefault="00E003A2" w:rsidP="00170566">
            <w:pPr>
              <w:jc w:val="center"/>
              <w:rPr>
                <w:rFonts w:asciiTheme="majorHAnsi" w:hAnsiTheme="majorHAnsi"/>
                <w:sz w:val="18"/>
                <w:szCs w:val="18"/>
              </w:rPr>
            </w:pPr>
            <w:r w:rsidRPr="00AA59C2">
              <w:rPr>
                <w:rFonts w:asciiTheme="majorHAnsi" w:hAnsiTheme="majorHAnsi"/>
                <w:sz w:val="18"/>
                <w:szCs w:val="18"/>
              </w:rPr>
              <w:t>Producir materias primas agropecuarias, por medio de una adecuada y consistente asistencia  técnica, que permita promover la competitividad e innovación, promoción del empleo, el desarrollo turístico, generación de valor agregado  a nuestros productos  y clústeres  a la economía</w:t>
            </w:r>
          </w:p>
        </w:tc>
        <w:tc>
          <w:tcPr>
            <w:tcW w:w="487" w:type="pct"/>
            <w:vMerge w:val="restart"/>
            <w:tcBorders>
              <w:top w:val="single" w:sz="4" w:space="0" w:color="000000" w:themeColor="text1"/>
              <w:left w:val="single" w:sz="4" w:space="0" w:color="000000" w:themeColor="text1"/>
              <w:right w:val="single" w:sz="4" w:space="0" w:color="000000" w:themeColor="text1"/>
            </w:tcBorders>
            <w:vAlign w:val="center"/>
          </w:tcPr>
          <w:p w:rsidR="00E003A2" w:rsidRPr="00945EE9" w:rsidRDefault="00E003A2" w:rsidP="00170566">
            <w:pPr>
              <w:jc w:val="center"/>
              <w:rPr>
                <w:rFonts w:asciiTheme="majorHAnsi" w:hAnsiTheme="majorHAnsi"/>
                <w:b/>
                <w:sz w:val="18"/>
                <w:szCs w:val="18"/>
              </w:rPr>
            </w:pPr>
            <w:r>
              <w:rPr>
                <w:rFonts w:asciiTheme="majorHAnsi" w:hAnsiTheme="majorHAnsi"/>
                <w:sz w:val="18"/>
                <w:szCs w:val="18"/>
              </w:rPr>
              <w:t>Articular los distintos sectores del a economía en actividades productivas, con el fin de generar empleo remunerado en la población de Valencia.</w:t>
            </w:r>
          </w:p>
        </w:tc>
        <w:tc>
          <w:tcPr>
            <w:tcW w:w="525" w:type="pct"/>
            <w:vMerge w:val="restart"/>
            <w:tcBorders>
              <w:top w:val="single" w:sz="4" w:space="0" w:color="000000" w:themeColor="text1"/>
              <w:left w:val="single" w:sz="4" w:space="0" w:color="000000" w:themeColor="text1"/>
              <w:right w:val="single" w:sz="4" w:space="0" w:color="000000" w:themeColor="text1"/>
            </w:tcBorders>
            <w:vAlign w:val="center"/>
          </w:tcPr>
          <w:p w:rsidR="00E003A2" w:rsidRPr="00AB05FC" w:rsidRDefault="00E003A2" w:rsidP="00170566">
            <w:pPr>
              <w:jc w:val="center"/>
              <w:rPr>
                <w:rFonts w:asciiTheme="majorHAnsi" w:hAnsiTheme="majorHAnsi"/>
                <w:b/>
                <w:sz w:val="18"/>
                <w:szCs w:val="18"/>
              </w:rPr>
            </w:pPr>
            <w:r w:rsidRPr="00945EE9">
              <w:rPr>
                <w:rFonts w:asciiTheme="majorHAnsi" w:hAnsiTheme="majorHAnsi"/>
                <w:b/>
                <w:sz w:val="18"/>
                <w:szCs w:val="18"/>
              </w:rPr>
              <w:t xml:space="preserve">DESARROLLO </w:t>
            </w:r>
            <w:r w:rsidR="00543E8C" w:rsidRPr="00945EE9">
              <w:rPr>
                <w:rFonts w:asciiTheme="majorHAnsi" w:hAnsiTheme="majorHAnsi"/>
                <w:b/>
                <w:sz w:val="18"/>
                <w:szCs w:val="18"/>
              </w:rPr>
              <w:t>TURÍSTICO</w:t>
            </w:r>
          </w:p>
        </w:tc>
        <w:tc>
          <w:tcPr>
            <w:tcW w:w="535" w:type="pct"/>
            <w:tcBorders>
              <w:top w:val="single" w:sz="4" w:space="0" w:color="000000" w:themeColor="text1"/>
              <w:left w:val="single" w:sz="4" w:space="0" w:color="000000" w:themeColor="text1"/>
              <w:right w:val="single" w:sz="4" w:space="0" w:color="000000" w:themeColor="text1"/>
            </w:tcBorders>
            <w:vAlign w:val="center"/>
          </w:tcPr>
          <w:p w:rsidR="00E003A2" w:rsidRPr="001846EA" w:rsidRDefault="00E003A2" w:rsidP="00170566">
            <w:pPr>
              <w:jc w:val="center"/>
              <w:rPr>
                <w:rFonts w:asciiTheme="majorHAnsi" w:hAnsiTheme="majorHAnsi"/>
                <w:sz w:val="18"/>
                <w:szCs w:val="18"/>
              </w:rPr>
            </w:pPr>
            <w:r w:rsidRPr="001846EA">
              <w:rPr>
                <w:rFonts w:asciiTheme="majorHAnsi" w:hAnsiTheme="majorHAnsi"/>
                <w:sz w:val="18"/>
                <w:szCs w:val="18"/>
              </w:rPr>
              <w:t>Amo mi Valencia</w:t>
            </w:r>
            <w:r>
              <w:rPr>
                <w:rFonts w:asciiTheme="majorHAnsi" w:hAnsiTheme="majorHAnsi"/>
                <w:sz w:val="18"/>
                <w:szCs w:val="18"/>
              </w:rPr>
              <w:t>.</w:t>
            </w:r>
          </w:p>
        </w:tc>
        <w:tc>
          <w:tcPr>
            <w:tcW w:w="490" w:type="pct"/>
            <w:tcBorders>
              <w:top w:val="single" w:sz="4" w:space="0" w:color="000000" w:themeColor="text1"/>
              <w:left w:val="single" w:sz="4" w:space="0" w:color="000000" w:themeColor="text1"/>
              <w:right w:val="single" w:sz="4" w:space="0" w:color="000000" w:themeColor="text1"/>
            </w:tcBorders>
            <w:vAlign w:val="center"/>
          </w:tcPr>
          <w:p w:rsidR="00E003A2" w:rsidRPr="00211ADC" w:rsidRDefault="00E003A2" w:rsidP="00170566">
            <w:pPr>
              <w:jc w:val="center"/>
              <w:rPr>
                <w:rFonts w:asciiTheme="majorHAnsi" w:hAnsiTheme="majorHAnsi"/>
                <w:sz w:val="18"/>
                <w:szCs w:val="18"/>
                <w:lang w:val="es-ES"/>
              </w:rPr>
            </w:pPr>
            <w:r>
              <w:rPr>
                <w:rFonts w:asciiTheme="majorHAnsi" w:hAnsiTheme="majorHAnsi"/>
                <w:sz w:val="18"/>
                <w:szCs w:val="18"/>
                <w:lang w:val="es-ES"/>
              </w:rPr>
              <w:t>3 sitios de interés turístico.</w:t>
            </w:r>
          </w:p>
        </w:tc>
        <w:tc>
          <w:tcPr>
            <w:tcW w:w="640" w:type="pct"/>
            <w:tcBorders>
              <w:top w:val="single" w:sz="4" w:space="0" w:color="000000" w:themeColor="text1"/>
              <w:left w:val="single" w:sz="4" w:space="0" w:color="000000" w:themeColor="text1"/>
              <w:right w:val="single" w:sz="4" w:space="0" w:color="000000" w:themeColor="text1"/>
            </w:tcBorders>
            <w:vAlign w:val="center"/>
          </w:tcPr>
          <w:p w:rsidR="00E003A2" w:rsidRPr="00211ADC" w:rsidRDefault="00E003A2" w:rsidP="00170566">
            <w:pPr>
              <w:jc w:val="center"/>
              <w:rPr>
                <w:rFonts w:asciiTheme="majorHAnsi" w:hAnsiTheme="majorHAnsi" w:cs="Arial"/>
                <w:sz w:val="18"/>
                <w:szCs w:val="18"/>
              </w:rPr>
            </w:pPr>
            <w:r>
              <w:rPr>
                <w:rFonts w:asciiTheme="majorHAnsi" w:hAnsiTheme="majorHAnsi" w:cs="Arial"/>
                <w:sz w:val="18"/>
                <w:szCs w:val="18"/>
              </w:rPr>
              <w:t>Promocionar el 100% de los sitios de interés en el municipio.</w:t>
            </w:r>
          </w:p>
        </w:tc>
        <w:tc>
          <w:tcPr>
            <w:tcW w:w="695" w:type="pct"/>
            <w:vMerge w:val="restart"/>
            <w:tcBorders>
              <w:top w:val="single" w:sz="4" w:space="0" w:color="000000" w:themeColor="text1"/>
              <w:left w:val="single" w:sz="4" w:space="0" w:color="000000" w:themeColor="text1"/>
              <w:right w:val="single" w:sz="4" w:space="0" w:color="000000" w:themeColor="text1"/>
            </w:tcBorders>
            <w:vAlign w:val="center"/>
          </w:tcPr>
          <w:p w:rsidR="00E003A2" w:rsidRPr="00211ADC" w:rsidRDefault="00E003A2" w:rsidP="00170566">
            <w:pPr>
              <w:jc w:val="center"/>
              <w:rPr>
                <w:rFonts w:asciiTheme="majorHAnsi" w:hAnsiTheme="majorHAnsi"/>
                <w:sz w:val="18"/>
                <w:szCs w:val="18"/>
              </w:rPr>
            </w:pPr>
            <w:r>
              <w:rPr>
                <w:rFonts w:asciiTheme="majorHAnsi" w:hAnsiTheme="majorHAnsi"/>
                <w:sz w:val="18"/>
                <w:szCs w:val="18"/>
              </w:rPr>
              <w:t>Lograr una alta  afluencia de visitantes con fines turísticos en el municipio durante el cuatrienio.</w:t>
            </w:r>
          </w:p>
        </w:tc>
        <w:tc>
          <w:tcPr>
            <w:tcW w:w="449" w:type="pct"/>
            <w:vMerge w:val="restart"/>
            <w:tcBorders>
              <w:top w:val="single" w:sz="4" w:space="0" w:color="000000" w:themeColor="text1"/>
              <w:left w:val="single" w:sz="4" w:space="0" w:color="000000" w:themeColor="text1"/>
              <w:right w:val="single" w:sz="4" w:space="0" w:color="000000" w:themeColor="text1"/>
            </w:tcBorders>
            <w:vAlign w:val="center"/>
          </w:tcPr>
          <w:p w:rsidR="00E003A2" w:rsidRDefault="00E003A2" w:rsidP="00170566">
            <w:pPr>
              <w:jc w:val="center"/>
              <w:rPr>
                <w:rFonts w:asciiTheme="majorHAnsi" w:hAnsiTheme="majorHAnsi"/>
                <w:sz w:val="18"/>
                <w:szCs w:val="18"/>
              </w:rPr>
            </w:pPr>
            <w:r>
              <w:rPr>
                <w:rFonts w:asciiTheme="majorHAnsi" w:hAnsiTheme="majorHAnsi"/>
                <w:sz w:val="18"/>
                <w:szCs w:val="18"/>
              </w:rPr>
              <w:t>Número de visitantes con interés turístico.</w:t>
            </w:r>
          </w:p>
        </w:tc>
        <w:tc>
          <w:tcPr>
            <w:tcW w:w="500" w:type="pct"/>
            <w:vMerge w:val="restart"/>
            <w:tcBorders>
              <w:top w:val="single" w:sz="4" w:space="0" w:color="000000" w:themeColor="text1"/>
              <w:left w:val="single" w:sz="4" w:space="0" w:color="000000" w:themeColor="text1"/>
              <w:right w:val="single" w:sz="4" w:space="0" w:color="000000" w:themeColor="text1"/>
            </w:tcBorders>
            <w:vAlign w:val="center"/>
          </w:tcPr>
          <w:p w:rsidR="00E003A2" w:rsidRPr="00743839" w:rsidRDefault="00680BFE" w:rsidP="00170566">
            <w:pPr>
              <w:jc w:val="center"/>
              <w:rPr>
                <w:rFonts w:asciiTheme="majorHAnsi" w:hAnsiTheme="majorHAnsi"/>
                <w:b/>
                <w:sz w:val="20"/>
                <w:szCs w:val="18"/>
              </w:rPr>
            </w:pPr>
            <w:r w:rsidRPr="00743839">
              <w:rPr>
                <w:rFonts w:asciiTheme="majorHAnsi" w:hAnsiTheme="majorHAnsi"/>
                <w:b/>
                <w:sz w:val="20"/>
                <w:szCs w:val="18"/>
              </w:rPr>
              <w:t>EMPLEO Y DESARROLLO ECONÓMICO</w:t>
            </w:r>
          </w:p>
        </w:tc>
      </w:tr>
      <w:tr w:rsidR="00E003A2" w:rsidTr="00E003A2">
        <w:trPr>
          <w:cantSplit/>
          <w:trHeight w:val="703"/>
        </w:trPr>
        <w:tc>
          <w:tcPr>
            <w:tcW w:w="192" w:type="pct"/>
            <w:vMerge/>
            <w:tcBorders>
              <w:left w:val="single" w:sz="4" w:space="0" w:color="000000" w:themeColor="text1"/>
              <w:right w:val="single" w:sz="4" w:space="0" w:color="000000" w:themeColor="text1"/>
            </w:tcBorders>
            <w:textDirection w:val="btLr"/>
            <w:vAlign w:val="center"/>
            <w:hideMark/>
          </w:tcPr>
          <w:p w:rsidR="00E003A2" w:rsidRDefault="00E003A2" w:rsidP="00170566">
            <w:pPr>
              <w:ind w:left="113" w:right="113"/>
              <w:jc w:val="center"/>
              <w:rPr>
                <w:rFonts w:asciiTheme="majorHAnsi" w:hAnsiTheme="majorHAnsi"/>
                <w:b/>
                <w:sz w:val="28"/>
                <w:szCs w:val="28"/>
              </w:rPr>
            </w:pPr>
          </w:p>
        </w:tc>
        <w:tc>
          <w:tcPr>
            <w:tcW w:w="486" w:type="pct"/>
            <w:vMerge/>
            <w:tcBorders>
              <w:left w:val="single" w:sz="4" w:space="0" w:color="000000" w:themeColor="text1"/>
              <w:right w:val="single" w:sz="4" w:space="0" w:color="000000" w:themeColor="text1"/>
            </w:tcBorders>
            <w:vAlign w:val="center"/>
          </w:tcPr>
          <w:p w:rsidR="00E003A2" w:rsidRPr="00211ADC" w:rsidRDefault="00E003A2" w:rsidP="00170566">
            <w:pPr>
              <w:jc w:val="center"/>
              <w:rPr>
                <w:rFonts w:asciiTheme="majorHAnsi" w:hAnsiTheme="majorHAnsi"/>
                <w:sz w:val="18"/>
                <w:szCs w:val="18"/>
              </w:rPr>
            </w:pPr>
          </w:p>
        </w:tc>
        <w:tc>
          <w:tcPr>
            <w:tcW w:w="487" w:type="pct"/>
            <w:vMerge/>
            <w:tcBorders>
              <w:left w:val="single" w:sz="4" w:space="0" w:color="000000" w:themeColor="text1"/>
              <w:right w:val="single" w:sz="4" w:space="0" w:color="000000" w:themeColor="text1"/>
            </w:tcBorders>
            <w:vAlign w:val="center"/>
          </w:tcPr>
          <w:p w:rsidR="00E003A2" w:rsidRPr="001B2325" w:rsidRDefault="00E003A2" w:rsidP="00170566">
            <w:pPr>
              <w:jc w:val="center"/>
              <w:rPr>
                <w:rFonts w:asciiTheme="majorHAnsi" w:hAnsiTheme="majorHAnsi"/>
                <w:b/>
                <w:sz w:val="18"/>
                <w:szCs w:val="18"/>
              </w:rPr>
            </w:pPr>
          </w:p>
        </w:tc>
        <w:tc>
          <w:tcPr>
            <w:tcW w:w="525" w:type="pct"/>
            <w:vMerge/>
            <w:tcBorders>
              <w:left w:val="single" w:sz="4" w:space="0" w:color="000000" w:themeColor="text1"/>
              <w:right w:val="single" w:sz="4" w:space="0" w:color="000000" w:themeColor="text1"/>
            </w:tcBorders>
            <w:vAlign w:val="center"/>
          </w:tcPr>
          <w:p w:rsidR="00E003A2" w:rsidRPr="001B2325" w:rsidRDefault="00E003A2" w:rsidP="00170566">
            <w:pPr>
              <w:jc w:val="center"/>
              <w:rPr>
                <w:rFonts w:asciiTheme="majorHAnsi" w:hAnsiTheme="majorHAnsi"/>
                <w:b/>
                <w:sz w:val="18"/>
                <w:szCs w:val="18"/>
              </w:rPr>
            </w:pPr>
          </w:p>
        </w:tc>
        <w:tc>
          <w:tcPr>
            <w:tcW w:w="535" w:type="pct"/>
            <w:tcBorders>
              <w:top w:val="single" w:sz="4" w:space="0" w:color="000000" w:themeColor="text1"/>
              <w:left w:val="single" w:sz="4" w:space="0" w:color="000000" w:themeColor="text1"/>
              <w:right w:val="single" w:sz="4" w:space="0" w:color="000000" w:themeColor="text1"/>
            </w:tcBorders>
            <w:vAlign w:val="center"/>
          </w:tcPr>
          <w:p w:rsidR="00E003A2" w:rsidRPr="001846EA" w:rsidRDefault="00E003A2" w:rsidP="00170566">
            <w:pPr>
              <w:jc w:val="center"/>
              <w:rPr>
                <w:rFonts w:asciiTheme="majorHAnsi" w:hAnsiTheme="majorHAnsi"/>
                <w:sz w:val="18"/>
                <w:szCs w:val="18"/>
              </w:rPr>
            </w:pPr>
            <w:r w:rsidRPr="001846EA">
              <w:rPr>
                <w:rFonts w:asciiTheme="majorHAnsi" w:hAnsiTheme="majorHAnsi"/>
                <w:sz w:val="18"/>
                <w:szCs w:val="18"/>
              </w:rPr>
              <w:t>Navegando por el Rio Sinú</w:t>
            </w:r>
            <w:r>
              <w:rPr>
                <w:rFonts w:asciiTheme="majorHAnsi" w:hAnsiTheme="majorHAnsi"/>
                <w:sz w:val="18"/>
                <w:szCs w:val="18"/>
              </w:rPr>
              <w:t>.</w:t>
            </w:r>
          </w:p>
        </w:tc>
        <w:tc>
          <w:tcPr>
            <w:tcW w:w="490" w:type="pct"/>
            <w:tcBorders>
              <w:top w:val="single" w:sz="4" w:space="0" w:color="000000" w:themeColor="text1"/>
              <w:left w:val="single" w:sz="4" w:space="0" w:color="000000" w:themeColor="text1"/>
              <w:right w:val="single" w:sz="4" w:space="0" w:color="000000" w:themeColor="text1"/>
            </w:tcBorders>
            <w:vAlign w:val="center"/>
          </w:tcPr>
          <w:p w:rsidR="00E003A2" w:rsidRPr="00211ADC" w:rsidRDefault="00790CC1" w:rsidP="00170566">
            <w:pPr>
              <w:jc w:val="center"/>
              <w:rPr>
                <w:rFonts w:asciiTheme="majorHAnsi" w:hAnsiTheme="majorHAnsi"/>
                <w:sz w:val="18"/>
                <w:szCs w:val="18"/>
              </w:rPr>
            </w:pPr>
            <w:r>
              <w:rPr>
                <w:rFonts w:asciiTheme="majorHAnsi" w:hAnsiTheme="majorHAnsi"/>
                <w:sz w:val="18"/>
                <w:szCs w:val="18"/>
              </w:rPr>
              <w:t>30 km de red fluvial</w:t>
            </w:r>
            <w:r w:rsidR="00E003A2">
              <w:rPr>
                <w:rFonts w:asciiTheme="majorHAnsi" w:hAnsiTheme="majorHAnsi"/>
                <w:sz w:val="18"/>
                <w:szCs w:val="18"/>
              </w:rPr>
              <w:t>.</w:t>
            </w:r>
          </w:p>
        </w:tc>
        <w:tc>
          <w:tcPr>
            <w:tcW w:w="640" w:type="pct"/>
            <w:tcBorders>
              <w:top w:val="single" w:sz="4" w:space="0" w:color="000000" w:themeColor="text1"/>
              <w:left w:val="single" w:sz="4" w:space="0" w:color="000000" w:themeColor="text1"/>
              <w:right w:val="single" w:sz="4" w:space="0" w:color="000000" w:themeColor="text1"/>
            </w:tcBorders>
            <w:vAlign w:val="center"/>
          </w:tcPr>
          <w:p w:rsidR="00E003A2" w:rsidRPr="00211ADC" w:rsidRDefault="00E003A2" w:rsidP="00170566">
            <w:pPr>
              <w:jc w:val="center"/>
              <w:rPr>
                <w:rFonts w:asciiTheme="majorHAnsi" w:hAnsiTheme="majorHAnsi"/>
                <w:sz w:val="18"/>
                <w:szCs w:val="18"/>
              </w:rPr>
            </w:pPr>
            <w:r>
              <w:rPr>
                <w:rFonts w:asciiTheme="majorHAnsi" w:hAnsiTheme="majorHAnsi"/>
                <w:sz w:val="18"/>
                <w:szCs w:val="18"/>
              </w:rPr>
              <w:t>Implementar un programa de promoción turística en el municipio.</w:t>
            </w:r>
          </w:p>
        </w:tc>
        <w:tc>
          <w:tcPr>
            <w:tcW w:w="695" w:type="pct"/>
            <w:vMerge/>
            <w:tcBorders>
              <w:left w:val="single" w:sz="4" w:space="0" w:color="000000" w:themeColor="text1"/>
              <w:right w:val="single" w:sz="4" w:space="0" w:color="000000" w:themeColor="text1"/>
            </w:tcBorders>
            <w:vAlign w:val="center"/>
          </w:tcPr>
          <w:p w:rsidR="00E003A2" w:rsidRPr="00211ADC" w:rsidRDefault="00E003A2" w:rsidP="00170566">
            <w:pPr>
              <w:jc w:val="center"/>
              <w:rPr>
                <w:rFonts w:asciiTheme="majorHAnsi" w:hAnsiTheme="majorHAnsi"/>
                <w:sz w:val="18"/>
                <w:szCs w:val="18"/>
              </w:rPr>
            </w:pPr>
          </w:p>
        </w:tc>
        <w:tc>
          <w:tcPr>
            <w:tcW w:w="449" w:type="pct"/>
            <w:vMerge/>
            <w:tcBorders>
              <w:left w:val="single" w:sz="4" w:space="0" w:color="000000" w:themeColor="text1"/>
              <w:right w:val="single" w:sz="4" w:space="0" w:color="000000" w:themeColor="text1"/>
            </w:tcBorders>
            <w:vAlign w:val="center"/>
          </w:tcPr>
          <w:p w:rsidR="00E003A2" w:rsidRDefault="00E003A2" w:rsidP="00170566">
            <w:pPr>
              <w:jc w:val="center"/>
              <w:rPr>
                <w:rFonts w:asciiTheme="majorHAnsi" w:hAnsiTheme="majorHAnsi"/>
                <w:sz w:val="18"/>
                <w:szCs w:val="18"/>
              </w:rPr>
            </w:pPr>
          </w:p>
        </w:tc>
        <w:tc>
          <w:tcPr>
            <w:tcW w:w="500" w:type="pct"/>
            <w:vMerge/>
            <w:tcBorders>
              <w:left w:val="single" w:sz="4" w:space="0" w:color="000000" w:themeColor="text1"/>
              <w:right w:val="single" w:sz="4" w:space="0" w:color="000000" w:themeColor="text1"/>
            </w:tcBorders>
            <w:vAlign w:val="center"/>
          </w:tcPr>
          <w:p w:rsidR="00E003A2" w:rsidRDefault="00E003A2" w:rsidP="00170566">
            <w:pPr>
              <w:jc w:val="center"/>
              <w:rPr>
                <w:rFonts w:asciiTheme="majorHAnsi" w:hAnsiTheme="majorHAnsi"/>
                <w:sz w:val="18"/>
                <w:szCs w:val="18"/>
              </w:rPr>
            </w:pPr>
          </w:p>
        </w:tc>
      </w:tr>
      <w:tr w:rsidR="00E003A2" w:rsidTr="00E003A2">
        <w:trPr>
          <w:cantSplit/>
          <w:trHeight w:val="1538"/>
        </w:trPr>
        <w:tc>
          <w:tcPr>
            <w:tcW w:w="192" w:type="pct"/>
            <w:vMerge/>
            <w:tcBorders>
              <w:left w:val="single" w:sz="4" w:space="0" w:color="000000" w:themeColor="text1"/>
              <w:right w:val="single" w:sz="4" w:space="0" w:color="000000" w:themeColor="text1"/>
            </w:tcBorders>
            <w:textDirection w:val="btLr"/>
            <w:vAlign w:val="center"/>
            <w:hideMark/>
          </w:tcPr>
          <w:p w:rsidR="00E003A2" w:rsidRDefault="00E003A2" w:rsidP="00170566">
            <w:pPr>
              <w:ind w:left="113" w:right="113"/>
              <w:jc w:val="center"/>
              <w:rPr>
                <w:rFonts w:asciiTheme="majorHAnsi" w:hAnsiTheme="majorHAnsi"/>
                <w:b/>
                <w:sz w:val="28"/>
                <w:szCs w:val="28"/>
              </w:rPr>
            </w:pPr>
          </w:p>
        </w:tc>
        <w:tc>
          <w:tcPr>
            <w:tcW w:w="486" w:type="pct"/>
            <w:vMerge/>
            <w:tcBorders>
              <w:left w:val="single" w:sz="4" w:space="0" w:color="000000" w:themeColor="text1"/>
              <w:right w:val="single" w:sz="4" w:space="0" w:color="000000" w:themeColor="text1"/>
            </w:tcBorders>
            <w:vAlign w:val="center"/>
          </w:tcPr>
          <w:p w:rsidR="00E003A2" w:rsidRPr="00211ADC" w:rsidRDefault="00E003A2" w:rsidP="00170566">
            <w:pPr>
              <w:jc w:val="center"/>
              <w:rPr>
                <w:rFonts w:asciiTheme="majorHAnsi" w:hAnsiTheme="majorHAnsi"/>
                <w:sz w:val="18"/>
                <w:szCs w:val="18"/>
              </w:rPr>
            </w:pPr>
          </w:p>
        </w:tc>
        <w:tc>
          <w:tcPr>
            <w:tcW w:w="487" w:type="pct"/>
            <w:vMerge/>
            <w:tcBorders>
              <w:left w:val="single" w:sz="4" w:space="0" w:color="000000" w:themeColor="text1"/>
              <w:right w:val="single" w:sz="4" w:space="0" w:color="000000" w:themeColor="text1"/>
            </w:tcBorders>
            <w:vAlign w:val="center"/>
          </w:tcPr>
          <w:p w:rsidR="00E003A2" w:rsidRPr="00AB05FC" w:rsidRDefault="00E003A2" w:rsidP="00170566">
            <w:pPr>
              <w:jc w:val="center"/>
              <w:rPr>
                <w:rFonts w:asciiTheme="majorHAnsi" w:hAnsiTheme="majorHAnsi"/>
                <w:b/>
                <w:sz w:val="18"/>
                <w:szCs w:val="18"/>
              </w:rPr>
            </w:pPr>
          </w:p>
        </w:tc>
        <w:tc>
          <w:tcPr>
            <w:tcW w:w="525" w:type="pct"/>
            <w:vMerge w:val="restart"/>
            <w:tcBorders>
              <w:left w:val="single" w:sz="4" w:space="0" w:color="000000" w:themeColor="text1"/>
              <w:right w:val="single" w:sz="4" w:space="0" w:color="000000" w:themeColor="text1"/>
            </w:tcBorders>
            <w:vAlign w:val="center"/>
          </w:tcPr>
          <w:p w:rsidR="00E003A2" w:rsidRPr="00AB05FC" w:rsidRDefault="00E003A2" w:rsidP="00170566">
            <w:pPr>
              <w:jc w:val="center"/>
              <w:rPr>
                <w:rFonts w:asciiTheme="majorHAnsi" w:hAnsiTheme="majorHAnsi"/>
                <w:b/>
                <w:sz w:val="18"/>
                <w:szCs w:val="18"/>
              </w:rPr>
            </w:pPr>
            <w:r w:rsidRPr="00AB05FC">
              <w:rPr>
                <w:rFonts w:asciiTheme="majorHAnsi" w:hAnsiTheme="majorHAnsi"/>
                <w:b/>
                <w:sz w:val="18"/>
                <w:szCs w:val="18"/>
              </w:rPr>
              <w:t>PROMOCIÓN Y PROTECCIÓN AL EMPLEO</w:t>
            </w:r>
          </w:p>
        </w:tc>
        <w:tc>
          <w:tcPr>
            <w:tcW w:w="535" w:type="pct"/>
            <w:tcBorders>
              <w:left w:val="single" w:sz="4" w:space="0" w:color="000000" w:themeColor="text1"/>
              <w:right w:val="single" w:sz="4" w:space="0" w:color="000000" w:themeColor="text1"/>
            </w:tcBorders>
            <w:vAlign w:val="center"/>
          </w:tcPr>
          <w:p w:rsidR="00E003A2" w:rsidRPr="001846EA" w:rsidRDefault="00E003A2" w:rsidP="00170566">
            <w:pPr>
              <w:jc w:val="center"/>
              <w:rPr>
                <w:rFonts w:asciiTheme="majorHAnsi" w:hAnsiTheme="majorHAnsi"/>
                <w:sz w:val="18"/>
                <w:szCs w:val="18"/>
              </w:rPr>
            </w:pPr>
            <w:r w:rsidRPr="001846EA">
              <w:rPr>
                <w:rFonts w:asciiTheme="majorHAnsi" w:hAnsiTheme="majorHAnsi"/>
                <w:sz w:val="18"/>
                <w:szCs w:val="18"/>
              </w:rPr>
              <w:t>Ingresos y trabajo para la familia Unidos</w:t>
            </w:r>
            <w:r>
              <w:rPr>
                <w:rFonts w:asciiTheme="majorHAnsi" w:hAnsiTheme="majorHAnsi"/>
                <w:sz w:val="18"/>
                <w:szCs w:val="18"/>
              </w:rPr>
              <w:t>.</w:t>
            </w:r>
          </w:p>
        </w:tc>
        <w:tc>
          <w:tcPr>
            <w:tcW w:w="490" w:type="pct"/>
            <w:tcBorders>
              <w:left w:val="single" w:sz="4" w:space="0" w:color="000000" w:themeColor="text1"/>
              <w:right w:val="single" w:sz="4" w:space="0" w:color="000000" w:themeColor="text1"/>
            </w:tcBorders>
            <w:vAlign w:val="center"/>
          </w:tcPr>
          <w:p w:rsidR="00E003A2" w:rsidRPr="00211ADC" w:rsidRDefault="00E003A2" w:rsidP="00170566">
            <w:pPr>
              <w:jc w:val="center"/>
              <w:rPr>
                <w:rFonts w:asciiTheme="majorHAnsi" w:hAnsiTheme="majorHAnsi"/>
                <w:sz w:val="18"/>
                <w:szCs w:val="18"/>
              </w:rPr>
            </w:pPr>
            <w:r>
              <w:rPr>
                <w:rFonts w:asciiTheme="majorHAnsi" w:hAnsiTheme="majorHAnsi"/>
                <w:sz w:val="18"/>
                <w:szCs w:val="18"/>
              </w:rPr>
              <w:t>No existe reporte.</w:t>
            </w:r>
          </w:p>
        </w:tc>
        <w:tc>
          <w:tcPr>
            <w:tcW w:w="640" w:type="pct"/>
            <w:tcBorders>
              <w:left w:val="single" w:sz="4" w:space="0" w:color="000000" w:themeColor="text1"/>
              <w:right w:val="single" w:sz="4" w:space="0" w:color="000000" w:themeColor="text1"/>
            </w:tcBorders>
            <w:vAlign w:val="center"/>
          </w:tcPr>
          <w:p w:rsidR="00E003A2" w:rsidRPr="00211ADC" w:rsidRDefault="00E003A2" w:rsidP="00170566">
            <w:pPr>
              <w:jc w:val="center"/>
              <w:rPr>
                <w:rFonts w:asciiTheme="majorHAnsi" w:hAnsiTheme="majorHAnsi"/>
                <w:sz w:val="18"/>
                <w:szCs w:val="18"/>
              </w:rPr>
            </w:pPr>
            <w:r>
              <w:rPr>
                <w:rFonts w:asciiTheme="majorHAnsi" w:hAnsiTheme="majorHAnsi"/>
                <w:sz w:val="18"/>
                <w:szCs w:val="18"/>
              </w:rPr>
              <w:t>Lograr que el 30% a 50% de las familias beneficiadas a través de la Estrategia Unidos superen su situación de pobreza extrema.</w:t>
            </w:r>
          </w:p>
        </w:tc>
        <w:tc>
          <w:tcPr>
            <w:tcW w:w="695" w:type="pct"/>
            <w:tcBorders>
              <w:top w:val="single" w:sz="4" w:space="0" w:color="000000" w:themeColor="text1"/>
              <w:left w:val="single" w:sz="4" w:space="0" w:color="000000" w:themeColor="text1"/>
              <w:right w:val="single" w:sz="4" w:space="0" w:color="000000" w:themeColor="text1"/>
            </w:tcBorders>
            <w:vAlign w:val="center"/>
          </w:tcPr>
          <w:p w:rsidR="00E003A2" w:rsidRPr="00AF37C0" w:rsidRDefault="00E003A2" w:rsidP="00170566">
            <w:pPr>
              <w:jc w:val="center"/>
              <w:rPr>
                <w:rFonts w:asciiTheme="majorHAnsi" w:hAnsiTheme="majorHAnsi" w:cs="Tahoma"/>
                <w:color w:val="000000"/>
                <w:sz w:val="18"/>
                <w:szCs w:val="18"/>
              </w:rPr>
            </w:pPr>
            <w:r>
              <w:rPr>
                <w:rFonts w:asciiTheme="majorHAnsi" w:hAnsiTheme="majorHAnsi" w:cs="Tahoma"/>
                <w:color w:val="000000"/>
                <w:sz w:val="18"/>
                <w:szCs w:val="18"/>
              </w:rPr>
              <w:t>Generar capacidades laborales en el 100% de las familias Unidos y promover su vinculación laboral efectiva durante el cuatrienio.</w:t>
            </w:r>
          </w:p>
        </w:tc>
        <w:tc>
          <w:tcPr>
            <w:tcW w:w="449" w:type="pct"/>
            <w:tcBorders>
              <w:left w:val="single" w:sz="4" w:space="0" w:color="000000" w:themeColor="text1"/>
              <w:right w:val="single" w:sz="4" w:space="0" w:color="000000" w:themeColor="text1"/>
            </w:tcBorders>
            <w:vAlign w:val="center"/>
          </w:tcPr>
          <w:p w:rsidR="00E003A2" w:rsidRDefault="009E2DBD" w:rsidP="00170566">
            <w:pPr>
              <w:jc w:val="center"/>
              <w:rPr>
                <w:rFonts w:asciiTheme="majorHAnsi" w:hAnsiTheme="majorHAnsi"/>
                <w:sz w:val="18"/>
                <w:szCs w:val="18"/>
              </w:rPr>
            </w:pPr>
            <w:r>
              <w:rPr>
                <w:rFonts w:asciiTheme="majorHAnsi" w:hAnsiTheme="majorHAnsi"/>
                <w:sz w:val="18"/>
                <w:szCs w:val="18"/>
              </w:rPr>
              <w:t xml:space="preserve"> F</w:t>
            </w:r>
            <w:r w:rsidR="00E003A2">
              <w:rPr>
                <w:rFonts w:asciiTheme="majorHAnsi" w:hAnsiTheme="majorHAnsi"/>
                <w:sz w:val="18"/>
                <w:szCs w:val="18"/>
              </w:rPr>
              <w:t>amilias Unidos que cuentan con al menos una fuente de ingreso autónoma.</w:t>
            </w:r>
          </w:p>
        </w:tc>
        <w:tc>
          <w:tcPr>
            <w:tcW w:w="500" w:type="pct"/>
            <w:vMerge/>
            <w:tcBorders>
              <w:left w:val="single" w:sz="4" w:space="0" w:color="000000" w:themeColor="text1"/>
              <w:right w:val="single" w:sz="4" w:space="0" w:color="000000" w:themeColor="text1"/>
            </w:tcBorders>
            <w:vAlign w:val="center"/>
          </w:tcPr>
          <w:p w:rsidR="00E003A2" w:rsidRPr="00145284" w:rsidRDefault="00E003A2" w:rsidP="00170566">
            <w:pPr>
              <w:jc w:val="center"/>
              <w:rPr>
                <w:rFonts w:asciiTheme="majorHAnsi" w:hAnsiTheme="majorHAnsi"/>
                <w:b/>
                <w:sz w:val="18"/>
                <w:szCs w:val="18"/>
              </w:rPr>
            </w:pPr>
          </w:p>
        </w:tc>
      </w:tr>
      <w:tr w:rsidR="00E003A2" w:rsidTr="00E003A2">
        <w:trPr>
          <w:cantSplit/>
          <w:trHeight w:val="315"/>
        </w:trPr>
        <w:tc>
          <w:tcPr>
            <w:tcW w:w="192" w:type="pct"/>
            <w:vMerge/>
            <w:tcBorders>
              <w:left w:val="single" w:sz="4" w:space="0" w:color="000000" w:themeColor="text1"/>
              <w:right w:val="single" w:sz="4" w:space="0" w:color="000000" w:themeColor="text1"/>
            </w:tcBorders>
            <w:textDirection w:val="btLr"/>
            <w:vAlign w:val="center"/>
            <w:hideMark/>
          </w:tcPr>
          <w:p w:rsidR="00E003A2" w:rsidRDefault="00E003A2" w:rsidP="00170566">
            <w:pPr>
              <w:ind w:left="113" w:right="113"/>
              <w:jc w:val="center"/>
              <w:rPr>
                <w:rFonts w:asciiTheme="majorHAnsi" w:hAnsiTheme="majorHAnsi"/>
                <w:b/>
                <w:sz w:val="28"/>
                <w:szCs w:val="28"/>
              </w:rPr>
            </w:pPr>
          </w:p>
        </w:tc>
        <w:tc>
          <w:tcPr>
            <w:tcW w:w="486" w:type="pct"/>
            <w:vMerge/>
            <w:tcBorders>
              <w:left w:val="single" w:sz="4" w:space="0" w:color="000000" w:themeColor="text1"/>
              <w:right w:val="single" w:sz="4" w:space="0" w:color="000000" w:themeColor="text1"/>
            </w:tcBorders>
            <w:vAlign w:val="center"/>
          </w:tcPr>
          <w:p w:rsidR="00E003A2" w:rsidRPr="00211ADC" w:rsidRDefault="00E003A2" w:rsidP="00170566">
            <w:pPr>
              <w:jc w:val="center"/>
              <w:rPr>
                <w:rFonts w:asciiTheme="majorHAnsi" w:hAnsiTheme="majorHAnsi"/>
                <w:sz w:val="18"/>
                <w:szCs w:val="18"/>
              </w:rPr>
            </w:pPr>
          </w:p>
        </w:tc>
        <w:tc>
          <w:tcPr>
            <w:tcW w:w="487" w:type="pct"/>
            <w:vMerge/>
            <w:tcBorders>
              <w:left w:val="single" w:sz="4" w:space="0" w:color="000000" w:themeColor="text1"/>
              <w:right w:val="single" w:sz="4" w:space="0" w:color="000000" w:themeColor="text1"/>
            </w:tcBorders>
            <w:vAlign w:val="center"/>
          </w:tcPr>
          <w:p w:rsidR="00E003A2" w:rsidRPr="00AB05FC" w:rsidRDefault="00E003A2" w:rsidP="00170566">
            <w:pPr>
              <w:jc w:val="center"/>
              <w:rPr>
                <w:rFonts w:asciiTheme="majorHAnsi" w:hAnsiTheme="majorHAnsi"/>
                <w:b/>
                <w:sz w:val="18"/>
                <w:szCs w:val="18"/>
              </w:rPr>
            </w:pPr>
          </w:p>
        </w:tc>
        <w:tc>
          <w:tcPr>
            <w:tcW w:w="525" w:type="pct"/>
            <w:vMerge/>
            <w:tcBorders>
              <w:left w:val="single" w:sz="4" w:space="0" w:color="000000" w:themeColor="text1"/>
              <w:right w:val="single" w:sz="4" w:space="0" w:color="000000" w:themeColor="text1"/>
            </w:tcBorders>
            <w:vAlign w:val="center"/>
          </w:tcPr>
          <w:p w:rsidR="00E003A2" w:rsidRPr="00AB05FC" w:rsidRDefault="00E003A2" w:rsidP="00170566">
            <w:pPr>
              <w:jc w:val="center"/>
              <w:rPr>
                <w:rFonts w:asciiTheme="majorHAnsi" w:hAnsiTheme="majorHAnsi"/>
                <w:b/>
                <w:sz w:val="18"/>
                <w:szCs w:val="18"/>
              </w:rPr>
            </w:pPr>
          </w:p>
        </w:tc>
        <w:tc>
          <w:tcPr>
            <w:tcW w:w="535" w:type="pct"/>
            <w:tcBorders>
              <w:left w:val="single" w:sz="4" w:space="0" w:color="000000" w:themeColor="text1"/>
              <w:right w:val="single" w:sz="4" w:space="0" w:color="000000" w:themeColor="text1"/>
            </w:tcBorders>
            <w:vAlign w:val="center"/>
          </w:tcPr>
          <w:p w:rsidR="00E003A2" w:rsidRPr="001846EA" w:rsidRDefault="00E003A2" w:rsidP="00170566">
            <w:pPr>
              <w:jc w:val="center"/>
              <w:rPr>
                <w:rFonts w:asciiTheme="majorHAnsi" w:hAnsiTheme="majorHAnsi"/>
                <w:sz w:val="18"/>
                <w:szCs w:val="18"/>
              </w:rPr>
            </w:pPr>
            <w:r w:rsidRPr="001846EA">
              <w:rPr>
                <w:rFonts w:asciiTheme="majorHAnsi" w:hAnsiTheme="majorHAnsi"/>
                <w:sz w:val="18"/>
                <w:szCs w:val="18"/>
              </w:rPr>
              <w:t>Feria Agropecuaria y Rueda de Negocios</w:t>
            </w:r>
            <w:r>
              <w:rPr>
                <w:rFonts w:asciiTheme="majorHAnsi" w:hAnsiTheme="majorHAnsi"/>
                <w:sz w:val="18"/>
                <w:szCs w:val="18"/>
              </w:rPr>
              <w:t>.</w:t>
            </w:r>
          </w:p>
        </w:tc>
        <w:tc>
          <w:tcPr>
            <w:tcW w:w="490" w:type="pct"/>
            <w:tcBorders>
              <w:left w:val="single" w:sz="4" w:space="0" w:color="000000" w:themeColor="text1"/>
              <w:right w:val="single" w:sz="4" w:space="0" w:color="000000" w:themeColor="text1"/>
            </w:tcBorders>
            <w:vAlign w:val="center"/>
          </w:tcPr>
          <w:p w:rsidR="00E003A2" w:rsidRPr="00211ADC" w:rsidRDefault="00685499" w:rsidP="00170566">
            <w:pPr>
              <w:jc w:val="center"/>
              <w:rPr>
                <w:rFonts w:asciiTheme="majorHAnsi" w:hAnsiTheme="majorHAnsi"/>
                <w:sz w:val="18"/>
                <w:szCs w:val="18"/>
              </w:rPr>
            </w:pPr>
            <w:r>
              <w:rPr>
                <w:rFonts w:asciiTheme="majorHAnsi" w:hAnsiTheme="majorHAnsi"/>
                <w:sz w:val="18"/>
                <w:szCs w:val="18"/>
              </w:rPr>
              <w:t xml:space="preserve">14.6% de desempleo en </w:t>
            </w:r>
            <w:r w:rsidR="001A2FF8">
              <w:rPr>
                <w:rFonts w:asciiTheme="majorHAnsi" w:hAnsiTheme="majorHAnsi"/>
                <w:sz w:val="18"/>
                <w:szCs w:val="18"/>
              </w:rPr>
              <w:t>Valencia</w:t>
            </w:r>
          </w:p>
        </w:tc>
        <w:tc>
          <w:tcPr>
            <w:tcW w:w="640" w:type="pct"/>
            <w:tcBorders>
              <w:left w:val="single" w:sz="4" w:space="0" w:color="000000" w:themeColor="text1"/>
              <w:right w:val="single" w:sz="4" w:space="0" w:color="000000" w:themeColor="text1"/>
            </w:tcBorders>
            <w:vAlign w:val="center"/>
          </w:tcPr>
          <w:p w:rsidR="00E003A2" w:rsidRPr="00211ADC" w:rsidRDefault="00E003A2" w:rsidP="00170566">
            <w:pPr>
              <w:jc w:val="center"/>
              <w:rPr>
                <w:rFonts w:asciiTheme="majorHAnsi" w:hAnsiTheme="majorHAnsi"/>
                <w:sz w:val="18"/>
                <w:szCs w:val="18"/>
              </w:rPr>
            </w:pPr>
            <w:r>
              <w:rPr>
                <w:rFonts w:asciiTheme="majorHAnsi" w:hAnsiTheme="majorHAnsi"/>
                <w:sz w:val="18"/>
                <w:szCs w:val="18"/>
              </w:rPr>
              <w:t>Celebrar dos ferias con ruedas de negocios para los pequeños productores del sector agropecuario.</w:t>
            </w:r>
          </w:p>
        </w:tc>
        <w:tc>
          <w:tcPr>
            <w:tcW w:w="695" w:type="pct"/>
            <w:tcBorders>
              <w:left w:val="single" w:sz="4" w:space="0" w:color="000000" w:themeColor="text1"/>
              <w:right w:val="single" w:sz="4" w:space="0" w:color="000000" w:themeColor="text1"/>
            </w:tcBorders>
            <w:vAlign w:val="center"/>
          </w:tcPr>
          <w:p w:rsidR="00E003A2" w:rsidRPr="00AF37C0" w:rsidRDefault="00E003A2" w:rsidP="001D3089">
            <w:pPr>
              <w:jc w:val="center"/>
              <w:rPr>
                <w:rFonts w:asciiTheme="majorHAnsi" w:hAnsiTheme="majorHAnsi" w:cs="Tahoma"/>
                <w:color w:val="000000"/>
                <w:sz w:val="18"/>
                <w:szCs w:val="18"/>
              </w:rPr>
            </w:pPr>
            <w:r>
              <w:rPr>
                <w:rFonts w:asciiTheme="majorHAnsi" w:hAnsiTheme="majorHAnsi" w:cs="Tahoma"/>
                <w:color w:val="000000"/>
                <w:sz w:val="18"/>
                <w:szCs w:val="18"/>
              </w:rPr>
              <w:t>Realizar dos ferias con ruedas de negocios en el casco urbano durante el cuatrienio para pequeños productores.</w:t>
            </w:r>
          </w:p>
        </w:tc>
        <w:tc>
          <w:tcPr>
            <w:tcW w:w="449" w:type="pct"/>
            <w:tcBorders>
              <w:left w:val="single" w:sz="4" w:space="0" w:color="000000" w:themeColor="text1"/>
              <w:right w:val="single" w:sz="4" w:space="0" w:color="000000" w:themeColor="text1"/>
            </w:tcBorders>
            <w:vAlign w:val="center"/>
          </w:tcPr>
          <w:p w:rsidR="00E003A2" w:rsidRDefault="00E003A2" w:rsidP="00170566">
            <w:pPr>
              <w:jc w:val="center"/>
              <w:rPr>
                <w:rFonts w:asciiTheme="majorHAnsi" w:hAnsiTheme="majorHAnsi"/>
                <w:sz w:val="18"/>
                <w:szCs w:val="18"/>
              </w:rPr>
            </w:pPr>
            <w:r>
              <w:rPr>
                <w:rFonts w:asciiTheme="majorHAnsi" w:hAnsiTheme="majorHAnsi"/>
                <w:sz w:val="18"/>
                <w:szCs w:val="18"/>
              </w:rPr>
              <w:t>Ferias y ruedas de negocios realizadas.</w:t>
            </w:r>
          </w:p>
        </w:tc>
        <w:tc>
          <w:tcPr>
            <w:tcW w:w="500" w:type="pct"/>
            <w:vMerge/>
            <w:tcBorders>
              <w:left w:val="single" w:sz="4" w:space="0" w:color="000000" w:themeColor="text1"/>
              <w:right w:val="single" w:sz="4" w:space="0" w:color="000000" w:themeColor="text1"/>
            </w:tcBorders>
            <w:vAlign w:val="center"/>
          </w:tcPr>
          <w:p w:rsidR="00E003A2" w:rsidRDefault="00E003A2" w:rsidP="00170566">
            <w:pPr>
              <w:jc w:val="center"/>
              <w:rPr>
                <w:rFonts w:asciiTheme="majorHAnsi" w:hAnsiTheme="majorHAnsi"/>
                <w:sz w:val="18"/>
                <w:szCs w:val="18"/>
              </w:rPr>
            </w:pPr>
          </w:p>
        </w:tc>
      </w:tr>
      <w:tr w:rsidR="00E003A2" w:rsidTr="00E003A2">
        <w:trPr>
          <w:cantSplit/>
          <w:trHeight w:val="480"/>
        </w:trPr>
        <w:tc>
          <w:tcPr>
            <w:tcW w:w="192" w:type="pct"/>
            <w:vMerge/>
            <w:tcBorders>
              <w:left w:val="single" w:sz="4" w:space="0" w:color="000000" w:themeColor="text1"/>
              <w:right w:val="single" w:sz="4" w:space="0" w:color="000000" w:themeColor="text1"/>
            </w:tcBorders>
            <w:textDirection w:val="btLr"/>
            <w:vAlign w:val="center"/>
            <w:hideMark/>
          </w:tcPr>
          <w:p w:rsidR="00E003A2" w:rsidRDefault="00E003A2" w:rsidP="00170566">
            <w:pPr>
              <w:ind w:left="113" w:right="113"/>
              <w:jc w:val="center"/>
              <w:rPr>
                <w:rFonts w:asciiTheme="majorHAnsi" w:hAnsiTheme="majorHAnsi"/>
                <w:b/>
                <w:sz w:val="28"/>
                <w:szCs w:val="28"/>
              </w:rPr>
            </w:pPr>
          </w:p>
        </w:tc>
        <w:tc>
          <w:tcPr>
            <w:tcW w:w="486" w:type="pct"/>
            <w:vMerge/>
            <w:tcBorders>
              <w:left w:val="single" w:sz="4" w:space="0" w:color="000000" w:themeColor="text1"/>
              <w:right w:val="single" w:sz="4" w:space="0" w:color="000000" w:themeColor="text1"/>
            </w:tcBorders>
            <w:vAlign w:val="center"/>
          </w:tcPr>
          <w:p w:rsidR="00E003A2" w:rsidRPr="00211ADC" w:rsidRDefault="00E003A2" w:rsidP="00170566">
            <w:pPr>
              <w:jc w:val="center"/>
              <w:rPr>
                <w:rFonts w:asciiTheme="majorHAnsi" w:hAnsiTheme="majorHAnsi"/>
                <w:sz w:val="18"/>
                <w:szCs w:val="18"/>
              </w:rPr>
            </w:pPr>
          </w:p>
        </w:tc>
        <w:tc>
          <w:tcPr>
            <w:tcW w:w="487" w:type="pct"/>
            <w:vMerge/>
            <w:tcBorders>
              <w:left w:val="single" w:sz="4" w:space="0" w:color="000000" w:themeColor="text1"/>
              <w:right w:val="single" w:sz="4" w:space="0" w:color="000000" w:themeColor="text1"/>
            </w:tcBorders>
            <w:vAlign w:val="center"/>
          </w:tcPr>
          <w:p w:rsidR="00E003A2" w:rsidRPr="00AB05FC" w:rsidRDefault="00E003A2" w:rsidP="00170566">
            <w:pPr>
              <w:jc w:val="center"/>
              <w:rPr>
                <w:rFonts w:asciiTheme="majorHAnsi" w:hAnsiTheme="majorHAnsi"/>
                <w:b/>
                <w:sz w:val="18"/>
                <w:szCs w:val="18"/>
              </w:rPr>
            </w:pPr>
          </w:p>
        </w:tc>
        <w:tc>
          <w:tcPr>
            <w:tcW w:w="525" w:type="pct"/>
            <w:vMerge/>
            <w:tcBorders>
              <w:left w:val="single" w:sz="4" w:space="0" w:color="000000" w:themeColor="text1"/>
              <w:right w:val="single" w:sz="4" w:space="0" w:color="000000" w:themeColor="text1"/>
            </w:tcBorders>
            <w:vAlign w:val="center"/>
          </w:tcPr>
          <w:p w:rsidR="00E003A2" w:rsidRPr="00AB05FC" w:rsidRDefault="00E003A2" w:rsidP="00170566">
            <w:pPr>
              <w:jc w:val="center"/>
              <w:rPr>
                <w:rFonts w:asciiTheme="majorHAnsi" w:hAnsiTheme="majorHAnsi"/>
                <w:b/>
                <w:sz w:val="18"/>
                <w:szCs w:val="18"/>
              </w:rPr>
            </w:pPr>
          </w:p>
        </w:tc>
        <w:tc>
          <w:tcPr>
            <w:tcW w:w="535" w:type="pct"/>
            <w:tcBorders>
              <w:left w:val="single" w:sz="4" w:space="0" w:color="000000" w:themeColor="text1"/>
              <w:right w:val="single" w:sz="4" w:space="0" w:color="000000" w:themeColor="text1"/>
            </w:tcBorders>
            <w:vAlign w:val="center"/>
          </w:tcPr>
          <w:p w:rsidR="00E003A2" w:rsidRPr="001846EA" w:rsidRDefault="00E003A2" w:rsidP="00170566">
            <w:pPr>
              <w:jc w:val="center"/>
              <w:rPr>
                <w:rFonts w:asciiTheme="majorHAnsi" w:hAnsiTheme="majorHAnsi"/>
                <w:sz w:val="18"/>
                <w:szCs w:val="18"/>
              </w:rPr>
            </w:pPr>
            <w:r w:rsidRPr="001846EA">
              <w:rPr>
                <w:rFonts w:asciiTheme="majorHAnsi" w:hAnsiTheme="majorHAnsi"/>
                <w:sz w:val="18"/>
                <w:szCs w:val="18"/>
              </w:rPr>
              <w:t>Desarrollo Empresarial</w:t>
            </w:r>
            <w:r>
              <w:rPr>
                <w:rFonts w:asciiTheme="majorHAnsi" w:hAnsiTheme="majorHAnsi"/>
                <w:sz w:val="18"/>
                <w:szCs w:val="18"/>
              </w:rPr>
              <w:t>.</w:t>
            </w:r>
          </w:p>
        </w:tc>
        <w:tc>
          <w:tcPr>
            <w:tcW w:w="490" w:type="pct"/>
            <w:tcBorders>
              <w:left w:val="single" w:sz="4" w:space="0" w:color="000000" w:themeColor="text1"/>
              <w:right w:val="single" w:sz="4" w:space="0" w:color="000000" w:themeColor="text1"/>
            </w:tcBorders>
            <w:vAlign w:val="center"/>
          </w:tcPr>
          <w:p w:rsidR="00E003A2" w:rsidRPr="00211ADC" w:rsidRDefault="00E003A2" w:rsidP="00170566">
            <w:pPr>
              <w:jc w:val="center"/>
              <w:rPr>
                <w:rFonts w:asciiTheme="majorHAnsi" w:hAnsiTheme="majorHAnsi"/>
                <w:sz w:val="18"/>
                <w:szCs w:val="18"/>
              </w:rPr>
            </w:pPr>
            <w:r>
              <w:rPr>
                <w:rFonts w:asciiTheme="majorHAnsi" w:hAnsiTheme="majorHAnsi"/>
                <w:sz w:val="18"/>
                <w:szCs w:val="18"/>
              </w:rPr>
              <w:t>153 microempresas y/o negocios</w:t>
            </w:r>
          </w:p>
        </w:tc>
        <w:tc>
          <w:tcPr>
            <w:tcW w:w="640" w:type="pct"/>
            <w:tcBorders>
              <w:left w:val="single" w:sz="4" w:space="0" w:color="000000" w:themeColor="text1"/>
              <w:right w:val="single" w:sz="4" w:space="0" w:color="000000" w:themeColor="text1"/>
            </w:tcBorders>
            <w:vAlign w:val="center"/>
          </w:tcPr>
          <w:p w:rsidR="00E003A2" w:rsidRPr="00211ADC" w:rsidRDefault="00E003A2" w:rsidP="00170566">
            <w:pPr>
              <w:jc w:val="center"/>
              <w:rPr>
                <w:rFonts w:asciiTheme="majorHAnsi" w:hAnsiTheme="majorHAnsi"/>
                <w:sz w:val="18"/>
                <w:szCs w:val="18"/>
              </w:rPr>
            </w:pPr>
            <w:r>
              <w:rPr>
                <w:rFonts w:asciiTheme="majorHAnsi" w:hAnsiTheme="majorHAnsi"/>
                <w:sz w:val="18"/>
                <w:szCs w:val="18"/>
              </w:rPr>
              <w:t>Incrementar en un 20% el crecimiento empresarial.</w:t>
            </w:r>
          </w:p>
        </w:tc>
        <w:tc>
          <w:tcPr>
            <w:tcW w:w="695" w:type="pct"/>
            <w:tcBorders>
              <w:left w:val="single" w:sz="4" w:space="0" w:color="000000" w:themeColor="text1"/>
              <w:right w:val="single" w:sz="4" w:space="0" w:color="000000" w:themeColor="text1"/>
            </w:tcBorders>
            <w:vAlign w:val="center"/>
          </w:tcPr>
          <w:p w:rsidR="00E003A2" w:rsidRPr="00AF37C0" w:rsidRDefault="00E003A2" w:rsidP="00170566">
            <w:pPr>
              <w:jc w:val="center"/>
              <w:rPr>
                <w:rFonts w:asciiTheme="majorHAnsi" w:hAnsiTheme="majorHAnsi" w:cs="Tahoma"/>
                <w:color w:val="000000"/>
                <w:sz w:val="18"/>
                <w:szCs w:val="18"/>
              </w:rPr>
            </w:pPr>
            <w:r>
              <w:rPr>
                <w:rFonts w:asciiTheme="majorHAnsi" w:hAnsiTheme="majorHAnsi" w:cs="Tahoma"/>
                <w:color w:val="000000"/>
                <w:sz w:val="18"/>
                <w:szCs w:val="18"/>
              </w:rPr>
              <w:t>Crear 35 microempresas en el municipio de Valencia durante el cuatrienio.</w:t>
            </w:r>
          </w:p>
        </w:tc>
        <w:tc>
          <w:tcPr>
            <w:tcW w:w="449" w:type="pct"/>
            <w:tcBorders>
              <w:left w:val="single" w:sz="4" w:space="0" w:color="000000" w:themeColor="text1"/>
              <w:right w:val="single" w:sz="4" w:space="0" w:color="000000" w:themeColor="text1"/>
            </w:tcBorders>
            <w:vAlign w:val="center"/>
          </w:tcPr>
          <w:p w:rsidR="00E003A2" w:rsidRDefault="00E003A2" w:rsidP="00170566">
            <w:pPr>
              <w:jc w:val="center"/>
              <w:rPr>
                <w:rFonts w:asciiTheme="majorHAnsi" w:hAnsiTheme="majorHAnsi"/>
                <w:sz w:val="18"/>
                <w:szCs w:val="18"/>
              </w:rPr>
            </w:pPr>
            <w:r>
              <w:rPr>
                <w:rFonts w:asciiTheme="majorHAnsi" w:hAnsiTheme="majorHAnsi"/>
                <w:sz w:val="18"/>
                <w:szCs w:val="18"/>
              </w:rPr>
              <w:t>Número de empresas formalizadas.</w:t>
            </w:r>
          </w:p>
        </w:tc>
        <w:tc>
          <w:tcPr>
            <w:tcW w:w="500" w:type="pct"/>
            <w:vMerge/>
            <w:tcBorders>
              <w:left w:val="single" w:sz="4" w:space="0" w:color="000000" w:themeColor="text1"/>
              <w:right w:val="single" w:sz="4" w:space="0" w:color="000000" w:themeColor="text1"/>
            </w:tcBorders>
            <w:vAlign w:val="center"/>
          </w:tcPr>
          <w:p w:rsidR="00E003A2" w:rsidRDefault="00E003A2" w:rsidP="00170566">
            <w:pPr>
              <w:jc w:val="center"/>
              <w:rPr>
                <w:rFonts w:asciiTheme="majorHAnsi" w:hAnsiTheme="majorHAnsi"/>
                <w:sz w:val="18"/>
                <w:szCs w:val="18"/>
              </w:rPr>
            </w:pPr>
          </w:p>
        </w:tc>
      </w:tr>
      <w:tr w:rsidR="00E003A2" w:rsidTr="00E003A2">
        <w:trPr>
          <w:cantSplit/>
          <w:trHeight w:val="557"/>
        </w:trPr>
        <w:tc>
          <w:tcPr>
            <w:tcW w:w="192" w:type="pct"/>
            <w:vMerge/>
            <w:tcBorders>
              <w:left w:val="single" w:sz="4" w:space="0" w:color="000000" w:themeColor="text1"/>
              <w:right w:val="single" w:sz="4" w:space="0" w:color="000000" w:themeColor="text1"/>
            </w:tcBorders>
            <w:textDirection w:val="btLr"/>
            <w:vAlign w:val="center"/>
            <w:hideMark/>
          </w:tcPr>
          <w:p w:rsidR="00E003A2" w:rsidRDefault="00E003A2" w:rsidP="00170566">
            <w:pPr>
              <w:ind w:left="113" w:right="113"/>
              <w:jc w:val="center"/>
              <w:rPr>
                <w:rFonts w:asciiTheme="majorHAnsi" w:hAnsiTheme="majorHAnsi"/>
                <w:b/>
                <w:sz w:val="28"/>
                <w:szCs w:val="28"/>
              </w:rPr>
            </w:pPr>
          </w:p>
        </w:tc>
        <w:tc>
          <w:tcPr>
            <w:tcW w:w="486" w:type="pct"/>
            <w:vMerge/>
            <w:tcBorders>
              <w:left w:val="single" w:sz="4" w:space="0" w:color="000000" w:themeColor="text1"/>
              <w:right w:val="single" w:sz="4" w:space="0" w:color="000000" w:themeColor="text1"/>
            </w:tcBorders>
            <w:vAlign w:val="center"/>
          </w:tcPr>
          <w:p w:rsidR="00E003A2" w:rsidRPr="00211ADC" w:rsidRDefault="00E003A2" w:rsidP="00170566">
            <w:pPr>
              <w:jc w:val="center"/>
              <w:rPr>
                <w:rFonts w:asciiTheme="majorHAnsi" w:hAnsiTheme="majorHAnsi"/>
                <w:sz w:val="18"/>
                <w:szCs w:val="18"/>
              </w:rPr>
            </w:pPr>
          </w:p>
        </w:tc>
        <w:tc>
          <w:tcPr>
            <w:tcW w:w="487" w:type="pct"/>
            <w:vMerge/>
            <w:tcBorders>
              <w:left w:val="single" w:sz="4" w:space="0" w:color="000000" w:themeColor="text1"/>
              <w:right w:val="single" w:sz="4" w:space="0" w:color="000000" w:themeColor="text1"/>
            </w:tcBorders>
            <w:vAlign w:val="center"/>
          </w:tcPr>
          <w:p w:rsidR="00E003A2" w:rsidRPr="00AB05FC" w:rsidRDefault="00E003A2" w:rsidP="00170566">
            <w:pPr>
              <w:jc w:val="center"/>
              <w:rPr>
                <w:rFonts w:asciiTheme="majorHAnsi" w:hAnsiTheme="majorHAnsi"/>
                <w:b/>
                <w:sz w:val="18"/>
                <w:szCs w:val="18"/>
              </w:rPr>
            </w:pPr>
          </w:p>
        </w:tc>
        <w:tc>
          <w:tcPr>
            <w:tcW w:w="525" w:type="pct"/>
            <w:vMerge/>
            <w:tcBorders>
              <w:left w:val="single" w:sz="4" w:space="0" w:color="000000" w:themeColor="text1"/>
              <w:right w:val="single" w:sz="4" w:space="0" w:color="000000" w:themeColor="text1"/>
            </w:tcBorders>
            <w:vAlign w:val="center"/>
          </w:tcPr>
          <w:p w:rsidR="00E003A2" w:rsidRPr="00AB05FC" w:rsidRDefault="00E003A2" w:rsidP="00170566">
            <w:pPr>
              <w:jc w:val="center"/>
              <w:rPr>
                <w:rFonts w:asciiTheme="majorHAnsi" w:hAnsiTheme="majorHAnsi"/>
                <w:b/>
                <w:sz w:val="18"/>
                <w:szCs w:val="18"/>
              </w:rPr>
            </w:pPr>
          </w:p>
        </w:tc>
        <w:tc>
          <w:tcPr>
            <w:tcW w:w="535" w:type="pct"/>
            <w:tcBorders>
              <w:left w:val="single" w:sz="4" w:space="0" w:color="000000" w:themeColor="text1"/>
              <w:right w:val="single" w:sz="4" w:space="0" w:color="000000" w:themeColor="text1"/>
            </w:tcBorders>
            <w:vAlign w:val="center"/>
          </w:tcPr>
          <w:p w:rsidR="00E003A2" w:rsidRPr="001846EA" w:rsidRDefault="00E003A2" w:rsidP="00170566">
            <w:pPr>
              <w:jc w:val="center"/>
              <w:rPr>
                <w:rFonts w:asciiTheme="majorHAnsi" w:hAnsiTheme="majorHAnsi"/>
                <w:sz w:val="18"/>
                <w:szCs w:val="18"/>
              </w:rPr>
            </w:pPr>
            <w:r w:rsidRPr="001846EA">
              <w:rPr>
                <w:rFonts w:asciiTheme="majorHAnsi" w:hAnsiTheme="majorHAnsi"/>
                <w:sz w:val="18"/>
                <w:szCs w:val="18"/>
              </w:rPr>
              <w:t>Alianzas estratégicas intersectorial</w:t>
            </w:r>
            <w:r>
              <w:rPr>
                <w:rFonts w:asciiTheme="majorHAnsi" w:hAnsiTheme="majorHAnsi"/>
                <w:sz w:val="18"/>
                <w:szCs w:val="18"/>
              </w:rPr>
              <w:t>.</w:t>
            </w:r>
          </w:p>
        </w:tc>
        <w:tc>
          <w:tcPr>
            <w:tcW w:w="490" w:type="pct"/>
            <w:tcBorders>
              <w:left w:val="single" w:sz="4" w:space="0" w:color="000000" w:themeColor="text1"/>
              <w:right w:val="single" w:sz="4" w:space="0" w:color="000000" w:themeColor="text1"/>
            </w:tcBorders>
            <w:vAlign w:val="center"/>
          </w:tcPr>
          <w:p w:rsidR="00E003A2" w:rsidRPr="00211ADC" w:rsidRDefault="00E003A2" w:rsidP="00170566">
            <w:pPr>
              <w:jc w:val="center"/>
              <w:rPr>
                <w:rFonts w:asciiTheme="majorHAnsi" w:hAnsiTheme="majorHAnsi"/>
                <w:sz w:val="18"/>
                <w:szCs w:val="18"/>
              </w:rPr>
            </w:pPr>
            <w:r>
              <w:rPr>
                <w:rFonts w:asciiTheme="majorHAnsi" w:hAnsiTheme="majorHAnsi"/>
                <w:sz w:val="18"/>
                <w:szCs w:val="18"/>
              </w:rPr>
              <w:t>0</w:t>
            </w:r>
          </w:p>
        </w:tc>
        <w:tc>
          <w:tcPr>
            <w:tcW w:w="640" w:type="pct"/>
            <w:tcBorders>
              <w:left w:val="single" w:sz="4" w:space="0" w:color="000000" w:themeColor="text1"/>
              <w:right w:val="single" w:sz="4" w:space="0" w:color="000000" w:themeColor="text1"/>
            </w:tcBorders>
            <w:vAlign w:val="center"/>
          </w:tcPr>
          <w:p w:rsidR="00E003A2" w:rsidRPr="00211ADC" w:rsidRDefault="00E003A2" w:rsidP="00170566">
            <w:pPr>
              <w:jc w:val="center"/>
              <w:rPr>
                <w:rFonts w:asciiTheme="majorHAnsi" w:hAnsiTheme="majorHAnsi"/>
                <w:sz w:val="18"/>
                <w:szCs w:val="18"/>
              </w:rPr>
            </w:pPr>
            <w:r>
              <w:rPr>
                <w:rFonts w:asciiTheme="majorHAnsi" w:hAnsiTheme="majorHAnsi"/>
                <w:sz w:val="18"/>
                <w:szCs w:val="18"/>
              </w:rPr>
              <w:t>Crear 4 alianzas que generen impacto a nivel regional.</w:t>
            </w:r>
          </w:p>
        </w:tc>
        <w:tc>
          <w:tcPr>
            <w:tcW w:w="695" w:type="pct"/>
            <w:tcBorders>
              <w:left w:val="single" w:sz="4" w:space="0" w:color="000000" w:themeColor="text1"/>
              <w:right w:val="single" w:sz="4" w:space="0" w:color="000000" w:themeColor="text1"/>
            </w:tcBorders>
            <w:vAlign w:val="center"/>
          </w:tcPr>
          <w:p w:rsidR="00E003A2" w:rsidRPr="00AF37C0" w:rsidRDefault="00E003A2" w:rsidP="00170566">
            <w:pPr>
              <w:jc w:val="center"/>
              <w:rPr>
                <w:rFonts w:asciiTheme="majorHAnsi" w:hAnsiTheme="majorHAnsi" w:cs="Tahoma"/>
                <w:color w:val="000000"/>
                <w:sz w:val="18"/>
                <w:szCs w:val="18"/>
              </w:rPr>
            </w:pPr>
            <w:r>
              <w:rPr>
                <w:rFonts w:asciiTheme="majorHAnsi" w:hAnsiTheme="majorHAnsi" w:cs="Tahoma"/>
                <w:color w:val="000000"/>
                <w:sz w:val="18"/>
                <w:szCs w:val="18"/>
              </w:rPr>
              <w:t>Implementar 4 proyectos que generen cien empleos directos para la población urbana y rural durante los 4 años de gobierno.</w:t>
            </w:r>
          </w:p>
        </w:tc>
        <w:tc>
          <w:tcPr>
            <w:tcW w:w="449" w:type="pct"/>
            <w:tcBorders>
              <w:left w:val="single" w:sz="4" w:space="0" w:color="000000" w:themeColor="text1"/>
              <w:right w:val="single" w:sz="4" w:space="0" w:color="000000" w:themeColor="text1"/>
            </w:tcBorders>
            <w:vAlign w:val="center"/>
          </w:tcPr>
          <w:p w:rsidR="00E003A2" w:rsidRDefault="00E003A2" w:rsidP="00170566">
            <w:pPr>
              <w:jc w:val="center"/>
              <w:rPr>
                <w:rFonts w:asciiTheme="majorHAnsi" w:hAnsiTheme="majorHAnsi"/>
                <w:sz w:val="18"/>
                <w:szCs w:val="18"/>
              </w:rPr>
            </w:pPr>
            <w:r>
              <w:rPr>
                <w:rFonts w:asciiTheme="majorHAnsi" w:hAnsiTheme="majorHAnsi"/>
                <w:sz w:val="18"/>
                <w:szCs w:val="18"/>
              </w:rPr>
              <w:t>Alianzas estratégicas formalizadas.</w:t>
            </w:r>
          </w:p>
        </w:tc>
        <w:tc>
          <w:tcPr>
            <w:tcW w:w="500" w:type="pct"/>
            <w:vMerge/>
            <w:tcBorders>
              <w:left w:val="single" w:sz="4" w:space="0" w:color="000000" w:themeColor="text1"/>
              <w:right w:val="single" w:sz="4" w:space="0" w:color="000000" w:themeColor="text1"/>
            </w:tcBorders>
            <w:vAlign w:val="center"/>
          </w:tcPr>
          <w:p w:rsidR="00E003A2" w:rsidRDefault="00E003A2" w:rsidP="00170566">
            <w:pPr>
              <w:jc w:val="center"/>
              <w:rPr>
                <w:rFonts w:asciiTheme="majorHAnsi" w:hAnsiTheme="majorHAnsi"/>
                <w:sz w:val="18"/>
                <w:szCs w:val="18"/>
              </w:rPr>
            </w:pPr>
          </w:p>
        </w:tc>
      </w:tr>
    </w:tbl>
    <w:p w:rsidR="00833968" w:rsidRDefault="00833968" w:rsidP="00833968">
      <w:pPr>
        <w:jc w:val="center"/>
        <w:rPr>
          <w:rFonts w:asciiTheme="majorHAnsi" w:hAnsiTheme="majorHAnsi"/>
          <w:b/>
          <w:sz w:val="24"/>
          <w:szCs w:val="24"/>
        </w:rPr>
      </w:pPr>
    </w:p>
    <w:p w:rsidR="00833968" w:rsidRDefault="00833968" w:rsidP="00833968">
      <w:pPr>
        <w:jc w:val="center"/>
        <w:rPr>
          <w:rFonts w:asciiTheme="majorHAnsi" w:hAnsiTheme="majorHAnsi"/>
          <w:b/>
          <w:sz w:val="24"/>
          <w:szCs w:val="24"/>
        </w:rPr>
      </w:pPr>
    </w:p>
    <w:p w:rsidR="00C56ACD" w:rsidRDefault="00C56ACD" w:rsidP="00833968">
      <w:pPr>
        <w:jc w:val="center"/>
        <w:rPr>
          <w:rFonts w:asciiTheme="majorHAnsi" w:hAnsiTheme="majorHAnsi"/>
          <w:b/>
          <w:sz w:val="24"/>
          <w:szCs w:val="24"/>
        </w:rPr>
      </w:pPr>
    </w:p>
    <w:p w:rsidR="00833968" w:rsidRDefault="00833968" w:rsidP="00833968">
      <w:pPr>
        <w:jc w:val="center"/>
        <w:rPr>
          <w:rFonts w:asciiTheme="majorHAnsi" w:hAnsiTheme="majorHAnsi"/>
          <w:b/>
          <w:sz w:val="24"/>
          <w:szCs w:val="24"/>
        </w:rPr>
      </w:pPr>
      <w:r>
        <w:rPr>
          <w:rFonts w:asciiTheme="majorHAnsi" w:hAnsiTheme="majorHAnsi"/>
          <w:b/>
          <w:sz w:val="24"/>
          <w:szCs w:val="24"/>
        </w:rPr>
        <w:t>MATRIZ DE PROGRAMAS Y SUBPROGRAMAS</w:t>
      </w:r>
    </w:p>
    <w:tbl>
      <w:tblPr>
        <w:tblStyle w:val="Tablaconcuadrcula"/>
        <w:tblW w:w="5000" w:type="pct"/>
        <w:jc w:val="center"/>
        <w:tblLook w:val="04A0" w:firstRow="1" w:lastRow="0" w:firstColumn="1" w:lastColumn="0" w:noHBand="0" w:noVBand="1"/>
      </w:tblPr>
      <w:tblGrid>
        <w:gridCol w:w="560"/>
        <w:gridCol w:w="1733"/>
        <w:gridCol w:w="1403"/>
        <w:gridCol w:w="1843"/>
        <w:gridCol w:w="1782"/>
        <w:gridCol w:w="1147"/>
        <w:gridCol w:w="1558"/>
        <w:gridCol w:w="1423"/>
        <w:gridCol w:w="1424"/>
        <w:gridCol w:w="1481"/>
      </w:tblGrid>
      <w:tr w:rsidR="00790CC1" w:rsidTr="00790CC1">
        <w:trPr>
          <w:cantSplit/>
          <w:trHeight w:val="645"/>
          <w:jc w:val="center"/>
        </w:trPr>
        <w:tc>
          <w:tcPr>
            <w:tcW w:w="192"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textDirection w:val="btLr"/>
            <w:vAlign w:val="center"/>
            <w:hideMark/>
          </w:tcPr>
          <w:p w:rsidR="00EE32FE" w:rsidRDefault="00EE32FE" w:rsidP="00182E85">
            <w:pPr>
              <w:ind w:left="113" w:right="113"/>
              <w:jc w:val="center"/>
              <w:rPr>
                <w:rFonts w:asciiTheme="majorHAnsi" w:hAnsiTheme="majorHAnsi"/>
                <w:b/>
                <w:sz w:val="18"/>
                <w:szCs w:val="18"/>
              </w:rPr>
            </w:pPr>
            <w:r>
              <w:rPr>
                <w:rFonts w:asciiTheme="majorHAnsi" w:hAnsiTheme="majorHAnsi"/>
                <w:b/>
                <w:sz w:val="18"/>
                <w:szCs w:val="18"/>
              </w:rPr>
              <w:t>EJE</w:t>
            </w:r>
          </w:p>
        </w:tc>
        <w:tc>
          <w:tcPr>
            <w:tcW w:w="60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EE32FE" w:rsidRDefault="00EE32FE" w:rsidP="00182E85">
            <w:pPr>
              <w:jc w:val="center"/>
              <w:rPr>
                <w:rFonts w:asciiTheme="majorHAnsi" w:hAnsiTheme="majorHAnsi"/>
                <w:b/>
                <w:sz w:val="18"/>
                <w:szCs w:val="18"/>
              </w:rPr>
            </w:pPr>
            <w:r>
              <w:rPr>
                <w:rFonts w:asciiTheme="majorHAnsi" w:hAnsiTheme="majorHAnsi"/>
                <w:b/>
                <w:sz w:val="18"/>
                <w:szCs w:val="18"/>
              </w:rPr>
              <w:t>OBJETIVO ESTRATÉGICO</w:t>
            </w:r>
          </w:p>
        </w:tc>
        <w:tc>
          <w:tcPr>
            <w:tcW w:w="489"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tcPr>
          <w:p w:rsidR="00EE32FE" w:rsidRDefault="00EE32FE" w:rsidP="00182E85">
            <w:pPr>
              <w:jc w:val="center"/>
              <w:rPr>
                <w:rFonts w:asciiTheme="majorHAnsi" w:hAnsiTheme="majorHAnsi"/>
                <w:b/>
                <w:sz w:val="18"/>
                <w:szCs w:val="18"/>
              </w:rPr>
            </w:pPr>
            <w:r>
              <w:rPr>
                <w:rFonts w:asciiTheme="majorHAnsi" w:hAnsiTheme="majorHAnsi"/>
                <w:b/>
                <w:sz w:val="18"/>
                <w:szCs w:val="18"/>
              </w:rPr>
              <w:t>ESTRATEGIA</w:t>
            </w:r>
          </w:p>
        </w:tc>
        <w:tc>
          <w:tcPr>
            <w:tcW w:w="642"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EE32FE" w:rsidRDefault="00EE32FE" w:rsidP="00182E85">
            <w:pPr>
              <w:jc w:val="center"/>
              <w:rPr>
                <w:rFonts w:asciiTheme="majorHAnsi" w:hAnsiTheme="majorHAnsi"/>
                <w:b/>
                <w:sz w:val="18"/>
                <w:szCs w:val="18"/>
              </w:rPr>
            </w:pPr>
            <w:r>
              <w:rPr>
                <w:rFonts w:asciiTheme="majorHAnsi" w:hAnsiTheme="majorHAnsi"/>
                <w:b/>
                <w:sz w:val="18"/>
                <w:szCs w:val="18"/>
              </w:rPr>
              <w:t>PROGRAMA ESTRATÉGICO</w:t>
            </w:r>
          </w:p>
        </w:tc>
        <w:tc>
          <w:tcPr>
            <w:tcW w:w="621"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EE32FE" w:rsidRDefault="00EE32FE" w:rsidP="00182E85">
            <w:pPr>
              <w:jc w:val="center"/>
              <w:rPr>
                <w:rFonts w:asciiTheme="majorHAnsi" w:hAnsiTheme="majorHAnsi"/>
                <w:b/>
                <w:sz w:val="18"/>
                <w:szCs w:val="18"/>
              </w:rPr>
            </w:pPr>
            <w:r>
              <w:rPr>
                <w:rFonts w:asciiTheme="majorHAnsi" w:hAnsiTheme="majorHAnsi"/>
                <w:b/>
                <w:sz w:val="18"/>
                <w:szCs w:val="18"/>
              </w:rPr>
              <w:t>SUBPROGRAMA</w:t>
            </w:r>
          </w:p>
        </w:tc>
        <w:tc>
          <w:tcPr>
            <w:tcW w:w="400"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EE32FE" w:rsidRDefault="003D7098" w:rsidP="00182E85">
            <w:pPr>
              <w:jc w:val="center"/>
              <w:rPr>
                <w:rFonts w:asciiTheme="majorHAnsi" w:hAnsiTheme="majorHAnsi"/>
                <w:b/>
                <w:sz w:val="18"/>
                <w:szCs w:val="18"/>
              </w:rPr>
            </w:pPr>
            <w:r>
              <w:rPr>
                <w:rFonts w:asciiTheme="majorHAnsi" w:hAnsiTheme="majorHAnsi"/>
                <w:b/>
                <w:sz w:val="18"/>
                <w:szCs w:val="18"/>
              </w:rPr>
              <w:t>LÍNEA</w:t>
            </w:r>
            <w:r w:rsidR="00EE32FE">
              <w:rPr>
                <w:rFonts w:asciiTheme="majorHAnsi" w:hAnsiTheme="majorHAnsi"/>
                <w:b/>
                <w:sz w:val="18"/>
                <w:szCs w:val="18"/>
              </w:rPr>
              <w:t xml:space="preserve"> BASE</w:t>
            </w:r>
          </w:p>
        </w:tc>
        <w:tc>
          <w:tcPr>
            <w:tcW w:w="543"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EE32FE" w:rsidRDefault="00EE32FE" w:rsidP="00182E85">
            <w:pPr>
              <w:jc w:val="center"/>
              <w:rPr>
                <w:rFonts w:asciiTheme="majorHAnsi" w:hAnsiTheme="majorHAnsi"/>
                <w:b/>
                <w:sz w:val="18"/>
                <w:szCs w:val="18"/>
              </w:rPr>
            </w:pPr>
            <w:r>
              <w:rPr>
                <w:rFonts w:asciiTheme="majorHAnsi" w:hAnsiTheme="majorHAnsi"/>
                <w:b/>
                <w:sz w:val="18"/>
                <w:szCs w:val="18"/>
              </w:rPr>
              <w:t>META DE RESULTADO</w:t>
            </w:r>
          </w:p>
        </w:tc>
        <w:tc>
          <w:tcPr>
            <w:tcW w:w="496"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EE32FE" w:rsidRDefault="00EE32FE" w:rsidP="00182E85">
            <w:pPr>
              <w:jc w:val="center"/>
              <w:rPr>
                <w:rFonts w:asciiTheme="majorHAnsi" w:hAnsiTheme="majorHAnsi"/>
                <w:b/>
                <w:sz w:val="18"/>
                <w:szCs w:val="18"/>
              </w:rPr>
            </w:pPr>
            <w:r>
              <w:rPr>
                <w:rFonts w:asciiTheme="majorHAnsi" w:hAnsiTheme="majorHAnsi"/>
                <w:b/>
                <w:sz w:val="18"/>
                <w:szCs w:val="18"/>
              </w:rPr>
              <w:t>META DE PRODUCTO</w:t>
            </w:r>
          </w:p>
        </w:tc>
        <w:tc>
          <w:tcPr>
            <w:tcW w:w="496"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EE32FE" w:rsidRDefault="00EE32FE" w:rsidP="00182E85">
            <w:pPr>
              <w:jc w:val="center"/>
              <w:rPr>
                <w:rFonts w:asciiTheme="majorHAnsi" w:hAnsiTheme="majorHAnsi"/>
                <w:b/>
                <w:sz w:val="18"/>
                <w:szCs w:val="18"/>
              </w:rPr>
            </w:pPr>
            <w:r>
              <w:rPr>
                <w:rFonts w:asciiTheme="majorHAnsi" w:hAnsiTheme="majorHAnsi"/>
                <w:b/>
                <w:sz w:val="18"/>
                <w:szCs w:val="18"/>
              </w:rPr>
              <w:t>INDICADOR</w:t>
            </w:r>
          </w:p>
        </w:tc>
        <w:tc>
          <w:tcPr>
            <w:tcW w:w="516"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EE32FE" w:rsidRDefault="00EE32FE" w:rsidP="00182E85">
            <w:pPr>
              <w:jc w:val="center"/>
              <w:rPr>
                <w:rFonts w:asciiTheme="majorHAnsi" w:hAnsiTheme="majorHAnsi"/>
                <w:b/>
                <w:sz w:val="18"/>
                <w:szCs w:val="18"/>
              </w:rPr>
            </w:pPr>
            <w:r>
              <w:rPr>
                <w:rFonts w:asciiTheme="majorHAnsi" w:hAnsiTheme="majorHAnsi"/>
                <w:b/>
                <w:sz w:val="18"/>
                <w:szCs w:val="18"/>
              </w:rPr>
              <w:t>SECTOR DE COMPETENCIA</w:t>
            </w:r>
          </w:p>
        </w:tc>
      </w:tr>
      <w:tr w:rsidR="00790CC1" w:rsidTr="00790CC1">
        <w:trPr>
          <w:cantSplit/>
          <w:trHeight w:val="1188"/>
          <w:jc w:val="center"/>
        </w:trPr>
        <w:tc>
          <w:tcPr>
            <w:tcW w:w="192" w:type="pct"/>
            <w:vMerge w:val="restart"/>
            <w:tcBorders>
              <w:top w:val="single" w:sz="4" w:space="0" w:color="000000" w:themeColor="text1"/>
              <w:left w:val="single" w:sz="4" w:space="0" w:color="000000" w:themeColor="text1"/>
              <w:right w:val="single" w:sz="4" w:space="0" w:color="000000" w:themeColor="text1"/>
            </w:tcBorders>
            <w:textDirection w:val="btLr"/>
            <w:vAlign w:val="center"/>
            <w:hideMark/>
          </w:tcPr>
          <w:p w:rsidR="00790CC1" w:rsidRPr="009E5123" w:rsidRDefault="00790CC1" w:rsidP="00182E85">
            <w:pPr>
              <w:ind w:left="113" w:right="113"/>
              <w:jc w:val="center"/>
              <w:rPr>
                <w:rFonts w:asciiTheme="majorHAnsi" w:hAnsiTheme="majorHAnsi"/>
                <w:b/>
                <w:sz w:val="18"/>
                <w:szCs w:val="18"/>
              </w:rPr>
            </w:pPr>
            <w:r>
              <w:rPr>
                <w:rFonts w:asciiTheme="majorHAnsi" w:hAnsiTheme="majorHAnsi"/>
                <w:b/>
                <w:sz w:val="28"/>
                <w:szCs w:val="28"/>
              </w:rPr>
              <w:t>ECONÓ</w:t>
            </w:r>
            <w:r w:rsidRPr="009E5123">
              <w:rPr>
                <w:rFonts w:asciiTheme="majorHAnsi" w:hAnsiTheme="majorHAnsi"/>
                <w:b/>
                <w:sz w:val="28"/>
                <w:szCs w:val="28"/>
              </w:rPr>
              <w:t>MICA</w:t>
            </w:r>
          </w:p>
        </w:tc>
        <w:tc>
          <w:tcPr>
            <w:tcW w:w="604" w:type="pct"/>
            <w:vMerge w:val="restart"/>
            <w:tcBorders>
              <w:top w:val="single" w:sz="4" w:space="0" w:color="000000" w:themeColor="text1"/>
              <w:left w:val="single" w:sz="4" w:space="0" w:color="000000" w:themeColor="text1"/>
              <w:right w:val="single" w:sz="4" w:space="0" w:color="000000" w:themeColor="text1"/>
            </w:tcBorders>
            <w:vAlign w:val="center"/>
          </w:tcPr>
          <w:p w:rsidR="00790CC1" w:rsidRPr="00211ADC" w:rsidRDefault="00790CC1" w:rsidP="00182E85">
            <w:pPr>
              <w:jc w:val="center"/>
              <w:rPr>
                <w:rFonts w:asciiTheme="majorHAnsi" w:hAnsiTheme="majorHAnsi"/>
                <w:sz w:val="18"/>
                <w:szCs w:val="18"/>
              </w:rPr>
            </w:pPr>
            <w:r w:rsidRPr="003259E7">
              <w:rPr>
                <w:rFonts w:asciiTheme="majorHAnsi" w:hAnsiTheme="majorHAnsi"/>
                <w:sz w:val="18"/>
                <w:szCs w:val="18"/>
              </w:rPr>
              <w:t>Producir materias primas agropecuarias, por medio de una adecuada y consistente asistencia  técnica, que permita promover la competitividad e innovación,  la promoción del empleo, el desarrollo turístico, generación de valor agregado  a nuestros productos  y clústeres  a la economía.</w:t>
            </w:r>
          </w:p>
        </w:tc>
        <w:tc>
          <w:tcPr>
            <w:tcW w:w="489" w:type="pct"/>
            <w:vMerge w:val="restart"/>
            <w:tcBorders>
              <w:top w:val="single" w:sz="4" w:space="0" w:color="000000" w:themeColor="text1"/>
              <w:left w:val="single" w:sz="4" w:space="0" w:color="000000" w:themeColor="text1"/>
              <w:right w:val="single" w:sz="4" w:space="0" w:color="000000" w:themeColor="text1"/>
            </w:tcBorders>
            <w:vAlign w:val="center"/>
          </w:tcPr>
          <w:p w:rsidR="00790CC1" w:rsidRPr="00EE32FE" w:rsidRDefault="00790CC1" w:rsidP="00182E85">
            <w:pPr>
              <w:jc w:val="center"/>
              <w:rPr>
                <w:rFonts w:asciiTheme="majorHAnsi" w:hAnsiTheme="majorHAnsi"/>
                <w:sz w:val="18"/>
                <w:szCs w:val="18"/>
              </w:rPr>
            </w:pPr>
            <w:r w:rsidRPr="00EE32FE">
              <w:rPr>
                <w:rFonts w:asciiTheme="majorHAnsi" w:hAnsiTheme="majorHAnsi"/>
                <w:sz w:val="18"/>
                <w:szCs w:val="18"/>
              </w:rPr>
              <w:t xml:space="preserve">Crear una unidad de apoyo gerencial </w:t>
            </w:r>
            <w:r>
              <w:rPr>
                <w:rFonts w:asciiTheme="majorHAnsi" w:hAnsiTheme="majorHAnsi"/>
                <w:sz w:val="18"/>
                <w:szCs w:val="18"/>
              </w:rPr>
              <w:t>de carácter institucional, la cual</w:t>
            </w:r>
            <w:r w:rsidRPr="00EE32FE">
              <w:rPr>
                <w:rFonts w:asciiTheme="majorHAnsi" w:hAnsiTheme="majorHAnsi"/>
                <w:sz w:val="18"/>
                <w:szCs w:val="18"/>
              </w:rPr>
              <w:t xml:space="preserve"> jaloné la promoción, competitividad e innovación de los procesos</w:t>
            </w:r>
            <w:r>
              <w:rPr>
                <w:rFonts w:asciiTheme="majorHAnsi" w:hAnsiTheme="majorHAnsi"/>
                <w:sz w:val="18"/>
                <w:szCs w:val="18"/>
              </w:rPr>
              <w:t xml:space="preserve"> estratégicos productivos de la administración municipal.</w:t>
            </w:r>
          </w:p>
        </w:tc>
        <w:tc>
          <w:tcPr>
            <w:tcW w:w="642" w:type="pct"/>
            <w:vMerge w:val="restart"/>
            <w:tcBorders>
              <w:top w:val="single" w:sz="4" w:space="0" w:color="000000" w:themeColor="text1"/>
              <w:left w:val="single" w:sz="4" w:space="0" w:color="000000" w:themeColor="text1"/>
              <w:right w:val="single" w:sz="4" w:space="0" w:color="000000" w:themeColor="text1"/>
            </w:tcBorders>
            <w:vAlign w:val="center"/>
          </w:tcPr>
          <w:p w:rsidR="00790CC1" w:rsidRPr="00AB05FC" w:rsidRDefault="00790CC1" w:rsidP="00182E85">
            <w:pPr>
              <w:jc w:val="center"/>
              <w:rPr>
                <w:rFonts w:asciiTheme="majorHAnsi" w:hAnsiTheme="majorHAnsi"/>
                <w:b/>
                <w:sz w:val="18"/>
                <w:szCs w:val="18"/>
              </w:rPr>
            </w:pPr>
            <w:r>
              <w:rPr>
                <w:rFonts w:asciiTheme="majorHAnsi" w:hAnsiTheme="majorHAnsi"/>
                <w:b/>
                <w:sz w:val="18"/>
                <w:szCs w:val="18"/>
              </w:rPr>
              <w:t xml:space="preserve">PROMOCIÓN Y FORTALECIMIENTO AL DESARROLLO </w:t>
            </w:r>
            <w:r w:rsidR="00543E8C">
              <w:rPr>
                <w:rFonts w:asciiTheme="majorHAnsi" w:hAnsiTheme="majorHAnsi"/>
                <w:b/>
                <w:sz w:val="18"/>
                <w:szCs w:val="18"/>
              </w:rPr>
              <w:t>ECONÓMICO</w:t>
            </w:r>
          </w:p>
        </w:tc>
        <w:tc>
          <w:tcPr>
            <w:tcW w:w="621" w:type="pct"/>
            <w:tcBorders>
              <w:top w:val="single" w:sz="4" w:space="0" w:color="000000" w:themeColor="text1"/>
              <w:left w:val="single" w:sz="4" w:space="0" w:color="000000" w:themeColor="text1"/>
              <w:right w:val="single" w:sz="4" w:space="0" w:color="000000" w:themeColor="text1"/>
            </w:tcBorders>
            <w:vAlign w:val="center"/>
          </w:tcPr>
          <w:p w:rsidR="00790CC1" w:rsidRPr="00EE32FE" w:rsidRDefault="00790CC1" w:rsidP="00182E85">
            <w:pPr>
              <w:jc w:val="center"/>
              <w:rPr>
                <w:rFonts w:asciiTheme="majorHAnsi" w:hAnsiTheme="majorHAnsi" w:cs="Arial"/>
                <w:sz w:val="18"/>
                <w:szCs w:val="18"/>
              </w:rPr>
            </w:pPr>
            <w:r w:rsidRPr="00EE32FE">
              <w:rPr>
                <w:rFonts w:asciiTheme="majorHAnsi" w:hAnsiTheme="majorHAnsi" w:cs="Arial"/>
                <w:sz w:val="18"/>
                <w:szCs w:val="18"/>
              </w:rPr>
              <w:t>Alianza regional para desarrollo tecnológico</w:t>
            </w:r>
          </w:p>
          <w:p w:rsidR="00790CC1" w:rsidRPr="00EE32FE" w:rsidRDefault="00790CC1" w:rsidP="00182E85">
            <w:pPr>
              <w:jc w:val="center"/>
              <w:rPr>
                <w:rFonts w:asciiTheme="majorHAnsi" w:hAnsiTheme="majorHAnsi" w:cs="Arial"/>
                <w:sz w:val="16"/>
                <w:szCs w:val="18"/>
              </w:rPr>
            </w:pPr>
          </w:p>
        </w:tc>
        <w:tc>
          <w:tcPr>
            <w:tcW w:w="400" w:type="pct"/>
            <w:tcBorders>
              <w:top w:val="single" w:sz="4" w:space="0" w:color="000000" w:themeColor="text1"/>
              <w:left w:val="single" w:sz="4" w:space="0" w:color="000000" w:themeColor="text1"/>
              <w:right w:val="single" w:sz="4" w:space="0" w:color="000000" w:themeColor="text1"/>
            </w:tcBorders>
            <w:vAlign w:val="center"/>
          </w:tcPr>
          <w:p w:rsidR="00790CC1" w:rsidRPr="00211ADC" w:rsidRDefault="00790CC1" w:rsidP="00182E85">
            <w:pPr>
              <w:jc w:val="center"/>
              <w:rPr>
                <w:rFonts w:asciiTheme="majorHAnsi" w:hAnsiTheme="majorHAnsi"/>
                <w:sz w:val="18"/>
                <w:szCs w:val="18"/>
                <w:lang w:val="es-ES"/>
              </w:rPr>
            </w:pPr>
            <w:r>
              <w:rPr>
                <w:rFonts w:asciiTheme="majorHAnsi" w:hAnsiTheme="majorHAnsi"/>
                <w:sz w:val="18"/>
                <w:szCs w:val="18"/>
                <w:lang w:val="es-ES"/>
              </w:rPr>
              <w:t>No existe registro.</w:t>
            </w:r>
          </w:p>
        </w:tc>
        <w:tc>
          <w:tcPr>
            <w:tcW w:w="543" w:type="pct"/>
            <w:tcBorders>
              <w:top w:val="single" w:sz="4" w:space="0" w:color="000000" w:themeColor="text1"/>
              <w:left w:val="single" w:sz="4" w:space="0" w:color="000000" w:themeColor="text1"/>
              <w:right w:val="single" w:sz="4" w:space="0" w:color="000000" w:themeColor="text1"/>
            </w:tcBorders>
            <w:vAlign w:val="center"/>
          </w:tcPr>
          <w:p w:rsidR="00790CC1" w:rsidRPr="00211ADC" w:rsidRDefault="00790CC1" w:rsidP="00182E85">
            <w:pPr>
              <w:jc w:val="center"/>
              <w:rPr>
                <w:rFonts w:asciiTheme="majorHAnsi" w:hAnsiTheme="majorHAnsi" w:cs="Arial"/>
                <w:sz w:val="18"/>
                <w:szCs w:val="18"/>
              </w:rPr>
            </w:pPr>
            <w:r>
              <w:rPr>
                <w:rFonts w:asciiTheme="majorHAnsi" w:hAnsiTheme="majorHAnsi" w:cs="Arial"/>
                <w:sz w:val="18"/>
                <w:szCs w:val="18"/>
              </w:rPr>
              <w:t>Crear 3 alianzas estratégicas para el desarrollo económico de Valencia.</w:t>
            </w:r>
          </w:p>
        </w:tc>
        <w:tc>
          <w:tcPr>
            <w:tcW w:w="496" w:type="pct"/>
            <w:tcBorders>
              <w:top w:val="single" w:sz="4" w:space="0" w:color="000000" w:themeColor="text1"/>
              <w:left w:val="single" w:sz="4" w:space="0" w:color="000000" w:themeColor="text1"/>
              <w:right w:val="single" w:sz="4" w:space="0" w:color="000000" w:themeColor="text1"/>
            </w:tcBorders>
            <w:vAlign w:val="center"/>
          </w:tcPr>
          <w:p w:rsidR="00790CC1" w:rsidRPr="00211ADC" w:rsidRDefault="00790CC1" w:rsidP="00182E85">
            <w:pPr>
              <w:jc w:val="center"/>
              <w:rPr>
                <w:rFonts w:asciiTheme="majorHAnsi" w:hAnsiTheme="majorHAnsi"/>
                <w:sz w:val="18"/>
                <w:szCs w:val="18"/>
              </w:rPr>
            </w:pPr>
            <w:r>
              <w:rPr>
                <w:rFonts w:asciiTheme="majorHAnsi" w:hAnsiTheme="majorHAnsi"/>
                <w:sz w:val="18"/>
                <w:szCs w:val="18"/>
              </w:rPr>
              <w:t>Ejecutar cuatro proyectos de impacto regional que generen valor agregado en el municipio durante el cuatrienio.</w:t>
            </w:r>
          </w:p>
        </w:tc>
        <w:tc>
          <w:tcPr>
            <w:tcW w:w="496" w:type="pct"/>
            <w:tcBorders>
              <w:top w:val="single" w:sz="4" w:space="0" w:color="000000" w:themeColor="text1"/>
              <w:left w:val="single" w:sz="4" w:space="0" w:color="000000" w:themeColor="text1"/>
              <w:right w:val="single" w:sz="4" w:space="0" w:color="000000" w:themeColor="text1"/>
            </w:tcBorders>
            <w:vAlign w:val="center"/>
          </w:tcPr>
          <w:p w:rsidR="00790CC1" w:rsidRDefault="00790CC1" w:rsidP="00182E85">
            <w:pPr>
              <w:jc w:val="center"/>
              <w:rPr>
                <w:rFonts w:asciiTheme="majorHAnsi" w:hAnsiTheme="majorHAnsi"/>
                <w:sz w:val="18"/>
                <w:szCs w:val="18"/>
              </w:rPr>
            </w:pPr>
            <w:r>
              <w:rPr>
                <w:rFonts w:asciiTheme="majorHAnsi" w:hAnsiTheme="majorHAnsi"/>
                <w:sz w:val="18"/>
                <w:szCs w:val="18"/>
              </w:rPr>
              <w:t>Proyectos implementados con valor agregado.</w:t>
            </w:r>
          </w:p>
        </w:tc>
        <w:tc>
          <w:tcPr>
            <w:tcW w:w="516" w:type="pct"/>
            <w:vMerge w:val="restart"/>
            <w:tcBorders>
              <w:top w:val="single" w:sz="4" w:space="0" w:color="000000" w:themeColor="text1"/>
              <w:left w:val="single" w:sz="4" w:space="0" w:color="000000" w:themeColor="text1"/>
              <w:right w:val="single" w:sz="4" w:space="0" w:color="000000" w:themeColor="text1"/>
            </w:tcBorders>
            <w:vAlign w:val="center"/>
          </w:tcPr>
          <w:p w:rsidR="00790CC1" w:rsidRPr="00743839" w:rsidRDefault="00790CC1" w:rsidP="00182E85">
            <w:pPr>
              <w:jc w:val="center"/>
              <w:rPr>
                <w:rFonts w:asciiTheme="majorHAnsi" w:hAnsiTheme="majorHAnsi"/>
                <w:b/>
                <w:sz w:val="18"/>
                <w:szCs w:val="18"/>
              </w:rPr>
            </w:pPr>
            <w:r w:rsidRPr="00743839">
              <w:rPr>
                <w:rFonts w:asciiTheme="majorHAnsi" w:hAnsiTheme="majorHAnsi"/>
                <w:b/>
                <w:sz w:val="20"/>
                <w:szCs w:val="18"/>
              </w:rPr>
              <w:t>EMPLEO Y DESARROLLO ECONÓMICO</w:t>
            </w:r>
          </w:p>
        </w:tc>
      </w:tr>
      <w:tr w:rsidR="00790CC1" w:rsidTr="00790CC1">
        <w:trPr>
          <w:cantSplit/>
          <w:trHeight w:val="1187"/>
          <w:jc w:val="center"/>
        </w:trPr>
        <w:tc>
          <w:tcPr>
            <w:tcW w:w="192" w:type="pct"/>
            <w:vMerge/>
            <w:tcBorders>
              <w:left w:val="single" w:sz="4" w:space="0" w:color="000000" w:themeColor="text1"/>
              <w:right w:val="single" w:sz="4" w:space="0" w:color="000000" w:themeColor="text1"/>
            </w:tcBorders>
            <w:textDirection w:val="btLr"/>
            <w:vAlign w:val="center"/>
            <w:hideMark/>
          </w:tcPr>
          <w:p w:rsidR="00790CC1" w:rsidRDefault="00790CC1" w:rsidP="00182E85">
            <w:pPr>
              <w:ind w:left="113" w:right="113"/>
              <w:jc w:val="center"/>
              <w:rPr>
                <w:rFonts w:asciiTheme="majorHAnsi" w:hAnsiTheme="majorHAnsi"/>
                <w:b/>
                <w:sz w:val="28"/>
                <w:szCs w:val="28"/>
              </w:rPr>
            </w:pPr>
          </w:p>
        </w:tc>
        <w:tc>
          <w:tcPr>
            <w:tcW w:w="604" w:type="pct"/>
            <w:vMerge/>
            <w:tcBorders>
              <w:left w:val="single" w:sz="4" w:space="0" w:color="000000" w:themeColor="text1"/>
              <w:right w:val="single" w:sz="4" w:space="0" w:color="000000" w:themeColor="text1"/>
            </w:tcBorders>
            <w:vAlign w:val="center"/>
          </w:tcPr>
          <w:p w:rsidR="00790CC1" w:rsidRPr="003259E7" w:rsidRDefault="00790CC1" w:rsidP="00182E85">
            <w:pPr>
              <w:jc w:val="center"/>
              <w:rPr>
                <w:rFonts w:asciiTheme="majorHAnsi" w:hAnsiTheme="majorHAnsi"/>
                <w:sz w:val="18"/>
                <w:szCs w:val="18"/>
              </w:rPr>
            </w:pPr>
          </w:p>
        </w:tc>
        <w:tc>
          <w:tcPr>
            <w:tcW w:w="489" w:type="pct"/>
            <w:vMerge/>
            <w:tcBorders>
              <w:left w:val="single" w:sz="4" w:space="0" w:color="000000" w:themeColor="text1"/>
              <w:right w:val="single" w:sz="4" w:space="0" w:color="000000" w:themeColor="text1"/>
            </w:tcBorders>
            <w:vAlign w:val="center"/>
          </w:tcPr>
          <w:p w:rsidR="00790CC1" w:rsidRPr="00EE32FE" w:rsidRDefault="00790CC1" w:rsidP="00182E85">
            <w:pPr>
              <w:jc w:val="center"/>
              <w:rPr>
                <w:rFonts w:asciiTheme="majorHAnsi" w:hAnsiTheme="majorHAnsi"/>
                <w:sz w:val="18"/>
                <w:szCs w:val="18"/>
              </w:rPr>
            </w:pPr>
          </w:p>
        </w:tc>
        <w:tc>
          <w:tcPr>
            <w:tcW w:w="642" w:type="pct"/>
            <w:vMerge/>
            <w:tcBorders>
              <w:left w:val="single" w:sz="4" w:space="0" w:color="000000" w:themeColor="text1"/>
              <w:right w:val="single" w:sz="4" w:space="0" w:color="000000" w:themeColor="text1"/>
            </w:tcBorders>
            <w:vAlign w:val="center"/>
          </w:tcPr>
          <w:p w:rsidR="00790CC1" w:rsidRDefault="00790CC1" w:rsidP="00182E85">
            <w:pPr>
              <w:jc w:val="center"/>
              <w:rPr>
                <w:rFonts w:asciiTheme="majorHAnsi" w:hAnsiTheme="majorHAnsi"/>
                <w:b/>
                <w:sz w:val="18"/>
                <w:szCs w:val="18"/>
              </w:rPr>
            </w:pPr>
          </w:p>
        </w:tc>
        <w:tc>
          <w:tcPr>
            <w:tcW w:w="621" w:type="pct"/>
            <w:tcBorders>
              <w:top w:val="single" w:sz="4" w:space="0" w:color="000000" w:themeColor="text1"/>
              <w:left w:val="single" w:sz="4" w:space="0" w:color="000000" w:themeColor="text1"/>
              <w:right w:val="single" w:sz="4" w:space="0" w:color="000000" w:themeColor="text1"/>
            </w:tcBorders>
            <w:vAlign w:val="center"/>
          </w:tcPr>
          <w:p w:rsidR="00790CC1" w:rsidRDefault="00790CC1" w:rsidP="00182E85">
            <w:pPr>
              <w:jc w:val="center"/>
              <w:rPr>
                <w:rFonts w:asciiTheme="majorHAnsi" w:hAnsiTheme="majorHAnsi" w:cs="Arial"/>
                <w:sz w:val="18"/>
                <w:szCs w:val="18"/>
              </w:rPr>
            </w:pPr>
          </w:p>
          <w:p w:rsidR="00790CC1" w:rsidRDefault="00790CC1" w:rsidP="00182E85">
            <w:pPr>
              <w:jc w:val="center"/>
              <w:rPr>
                <w:rFonts w:asciiTheme="majorHAnsi" w:hAnsiTheme="majorHAnsi" w:cs="Arial"/>
                <w:sz w:val="18"/>
                <w:szCs w:val="18"/>
              </w:rPr>
            </w:pPr>
            <w:r>
              <w:rPr>
                <w:rFonts w:asciiTheme="majorHAnsi" w:hAnsiTheme="majorHAnsi" w:cs="Arial"/>
                <w:sz w:val="18"/>
                <w:szCs w:val="18"/>
              </w:rPr>
              <w:t xml:space="preserve">Adquisición del banco de maquinaria de apoyo y fortalecimiento </w:t>
            </w:r>
            <w:r w:rsidR="00543E8C">
              <w:rPr>
                <w:rFonts w:asciiTheme="majorHAnsi" w:hAnsiTheme="majorHAnsi" w:cs="Arial"/>
                <w:sz w:val="18"/>
                <w:szCs w:val="18"/>
              </w:rPr>
              <w:t>económico</w:t>
            </w:r>
          </w:p>
          <w:p w:rsidR="00790CC1" w:rsidRDefault="00790CC1" w:rsidP="00182E85">
            <w:pPr>
              <w:jc w:val="center"/>
              <w:rPr>
                <w:rFonts w:asciiTheme="majorHAnsi" w:hAnsiTheme="majorHAnsi" w:cs="Arial"/>
                <w:sz w:val="18"/>
                <w:szCs w:val="18"/>
              </w:rPr>
            </w:pPr>
          </w:p>
          <w:p w:rsidR="00790CC1" w:rsidRPr="00EE32FE" w:rsidRDefault="00790CC1" w:rsidP="00182E85">
            <w:pPr>
              <w:jc w:val="center"/>
              <w:rPr>
                <w:rFonts w:asciiTheme="majorHAnsi" w:hAnsiTheme="majorHAnsi" w:cs="Arial"/>
                <w:sz w:val="18"/>
                <w:szCs w:val="18"/>
              </w:rPr>
            </w:pPr>
          </w:p>
        </w:tc>
        <w:tc>
          <w:tcPr>
            <w:tcW w:w="400" w:type="pct"/>
            <w:tcBorders>
              <w:left w:val="single" w:sz="4" w:space="0" w:color="000000" w:themeColor="text1"/>
              <w:right w:val="single" w:sz="4" w:space="0" w:color="000000" w:themeColor="text1"/>
            </w:tcBorders>
            <w:vAlign w:val="center"/>
          </w:tcPr>
          <w:p w:rsidR="00790CC1" w:rsidRDefault="00790CC1" w:rsidP="00182E85">
            <w:pPr>
              <w:jc w:val="center"/>
              <w:rPr>
                <w:rFonts w:asciiTheme="majorHAnsi" w:hAnsiTheme="majorHAnsi"/>
                <w:sz w:val="18"/>
                <w:szCs w:val="18"/>
                <w:lang w:val="es-ES"/>
              </w:rPr>
            </w:pPr>
            <w:r>
              <w:rPr>
                <w:rFonts w:asciiTheme="majorHAnsi" w:hAnsiTheme="majorHAnsi"/>
                <w:sz w:val="18"/>
                <w:szCs w:val="18"/>
                <w:lang w:val="es-ES"/>
              </w:rPr>
              <w:t>No hay registros</w:t>
            </w:r>
          </w:p>
        </w:tc>
        <w:tc>
          <w:tcPr>
            <w:tcW w:w="543" w:type="pct"/>
            <w:tcBorders>
              <w:left w:val="single" w:sz="4" w:space="0" w:color="000000" w:themeColor="text1"/>
              <w:right w:val="single" w:sz="4" w:space="0" w:color="000000" w:themeColor="text1"/>
            </w:tcBorders>
            <w:vAlign w:val="center"/>
          </w:tcPr>
          <w:p w:rsidR="00790CC1" w:rsidRDefault="00790CC1" w:rsidP="00182E85">
            <w:pPr>
              <w:jc w:val="center"/>
              <w:rPr>
                <w:rFonts w:asciiTheme="majorHAnsi" w:hAnsiTheme="majorHAnsi" w:cs="Arial"/>
                <w:sz w:val="18"/>
                <w:szCs w:val="18"/>
              </w:rPr>
            </w:pPr>
            <w:r>
              <w:rPr>
                <w:rFonts w:asciiTheme="majorHAnsi" w:hAnsiTheme="majorHAnsi" w:cs="Arial"/>
                <w:sz w:val="18"/>
                <w:szCs w:val="18"/>
              </w:rPr>
              <w:t>Beneficiar al 100% de los proyectos productivos  de desarrollo municipal</w:t>
            </w:r>
          </w:p>
        </w:tc>
        <w:tc>
          <w:tcPr>
            <w:tcW w:w="496" w:type="pct"/>
            <w:tcBorders>
              <w:left w:val="single" w:sz="4" w:space="0" w:color="000000" w:themeColor="text1"/>
              <w:right w:val="single" w:sz="4" w:space="0" w:color="000000" w:themeColor="text1"/>
            </w:tcBorders>
            <w:vAlign w:val="center"/>
          </w:tcPr>
          <w:p w:rsidR="00790CC1" w:rsidRDefault="00790CC1" w:rsidP="00182E85">
            <w:pPr>
              <w:jc w:val="center"/>
              <w:rPr>
                <w:rFonts w:asciiTheme="majorHAnsi" w:hAnsiTheme="majorHAnsi"/>
                <w:sz w:val="18"/>
                <w:szCs w:val="18"/>
              </w:rPr>
            </w:pPr>
            <w:r>
              <w:rPr>
                <w:rFonts w:asciiTheme="majorHAnsi" w:hAnsiTheme="majorHAnsi"/>
                <w:sz w:val="18"/>
                <w:szCs w:val="18"/>
              </w:rPr>
              <w:t>Promover la productividad y la producción organizada en los 12 corregimientos durante el cuatrienio.</w:t>
            </w:r>
          </w:p>
        </w:tc>
        <w:tc>
          <w:tcPr>
            <w:tcW w:w="496" w:type="pct"/>
            <w:tcBorders>
              <w:left w:val="single" w:sz="4" w:space="0" w:color="000000" w:themeColor="text1"/>
              <w:right w:val="single" w:sz="4" w:space="0" w:color="000000" w:themeColor="text1"/>
            </w:tcBorders>
            <w:vAlign w:val="center"/>
          </w:tcPr>
          <w:p w:rsidR="00790CC1" w:rsidRDefault="00790CC1" w:rsidP="00182E85">
            <w:pPr>
              <w:jc w:val="center"/>
              <w:rPr>
                <w:rFonts w:asciiTheme="majorHAnsi" w:hAnsiTheme="majorHAnsi"/>
                <w:sz w:val="18"/>
                <w:szCs w:val="18"/>
              </w:rPr>
            </w:pPr>
            <w:r>
              <w:rPr>
                <w:rFonts w:asciiTheme="majorHAnsi" w:hAnsiTheme="majorHAnsi"/>
                <w:sz w:val="18"/>
                <w:szCs w:val="18"/>
              </w:rPr>
              <w:t xml:space="preserve">Productividad </w:t>
            </w:r>
          </w:p>
          <w:p w:rsidR="00790CC1" w:rsidRDefault="00790CC1" w:rsidP="00182E85">
            <w:pPr>
              <w:jc w:val="center"/>
              <w:rPr>
                <w:rFonts w:asciiTheme="majorHAnsi" w:hAnsiTheme="majorHAnsi"/>
                <w:sz w:val="18"/>
                <w:szCs w:val="18"/>
              </w:rPr>
            </w:pPr>
          </w:p>
          <w:p w:rsidR="00790CC1" w:rsidRDefault="00790CC1" w:rsidP="00182E85">
            <w:pPr>
              <w:jc w:val="center"/>
              <w:rPr>
                <w:rFonts w:asciiTheme="majorHAnsi" w:hAnsiTheme="majorHAnsi"/>
                <w:sz w:val="18"/>
                <w:szCs w:val="18"/>
              </w:rPr>
            </w:pPr>
            <w:r>
              <w:rPr>
                <w:rFonts w:asciiTheme="majorHAnsi" w:hAnsiTheme="majorHAnsi"/>
                <w:sz w:val="18"/>
                <w:szCs w:val="18"/>
              </w:rPr>
              <w:t>Eficiencia operacional</w:t>
            </w:r>
          </w:p>
        </w:tc>
        <w:tc>
          <w:tcPr>
            <w:tcW w:w="516" w:type="pct"/>
            <w:vMerge/>
            <w:tcBorders>
              <w:left w:val="single" w:sz="4" w:space="0" w:color="000000" w:themeColor="text1"/>
              <w:right w:val="single" w:sz="4" w:space="0" w:color="000000" w:themeColor="text1"/>
            </w:tcBorders>
            <w:vAlign w:val="center"/>
          </w:tcPr>
          <w:p w:rsidR="00790CC1" w:rsidRPr="00743839" w:rsidRDefault="00790CC1" w:rsidP="00182E85">
            <w:pPr>
              <w:jc w:val="center"/>
              <w:rPr>
                <w:rFonts w:asciiTheme="majorHAnsi" w:hAnsiTheme="majorHAnsi"/>
                <w:b/>
                <w:sz w:val="20"/>
                <w:szCs w:val="18"/>
              </w:rPr>
            </w:pPr>
          </w:p>
        </w:tc>
      </w:tr>
      <w:tr w:rsidR="00790CC1" w:rsidTr="00790CC1">
        <w:trPr>
          <w:cantSplit/>
          <w:trHeight w:val="1070"/>
          <w:jc w:val="center"/>
        </w:trPr>
        <w:tc>
          <w:tcPr>
            <w:tcW w:w="192" w:type="pct"/>
            <w:vMerge/>
            <w:tcBorders>
              <w:left w:val="single" w:sz="4" w:space="0" w:color="000000" w:themeColor="text1"/>
              <w:right w:val="single" w:sz="4" w:space="0" w:color="000000" w:themeColor="text1"/>
            </w:tcBorders>
            <w:textDirection w:val="btLr"/>
            <w:vAlign w:val="center"/>
            <w:hideMark/>
          </w:tcPr>
          <w:p w:rsidR="00790CC1" w:rsidRDefault="00790CC1" w:rsidP="00182E85">
            <w:pPr>
              <w:ind w:left="113" w:right="113"/>
              <w:jc w:val="center"/>
              <w:rPr>
                <w:rFonts w:asciiTheme="majorHAnsi" w:hAnsiTheme="majorHAnsi"/>
                <w:b/>
                <w:sz w:val="28"/>
                <w:szCs w:val="28"/>
              </w:rPr>
            </w:pPr>
          </w:p>
        </w:tc>
        <w:tc>
          <w:tcPr>
            <w:tcW w:w="604" w:type="pct"/>
            <w:vMerge/>
            <w:tcBorders>
              <w:left w:val="single" w:sz="4" w:space="0" w:color="000000" w:themeColor="text1"/>
              <w:right w:val="single" w:sz="4" w:space="0" w:color="000000" w:themeColor="text1"/>
            </w:tcBorders>
            <w:vAlign w:val="center"/>
          </w:tcPr>
          <w:p w:rsidR="00790CC1" w:rsidRPr="00211ADC" w:rsidRDefault="00790CC1" w:rsidP="00182E85">
            <w:pPr>
              <w:jc w:val="center"/>
              <w:rPr>
                <w:rFonts w:asciiTheme="majorHAnsi" w:hAnsiTheme="majorHAnsi"/>
                <w:sz w:val="18"/>
                <w:szCs w:val="18"/>
              </w:rPr>
            </w:pPr>
          </w:p>
        </w:tc>
        <w:tc>
          <w:tcPr>
            <w:tcW w:w="489" w:type="pct"/>
            <w:vMerge/>
            <w:tcBorders>
              <w:left w:val="single" w:sz="4" w:space="0" w:color="000000" w:themeColor="text1"/>
              <w:right w:val="single" w:sz="4" w:space="0" w:color="000000" w:themeColor="text1"/>
            </w:tcBorders>
            <w:vAlign w:val="center"/>
          </w:tcPr>
          <w:p w:rsidR="00790CC1" w:rsidRDefault="00790CC1" w:rsidP="00182E85">
            <w:pPr>
              <w:jc w:val="center"/>
              <w:rPr>
                <w:rFonts w:asciiTheme="majorHAnsi" w:hAnsiTheme="majorHAnsi"/>
                <w:b/>
                <w:sz w:val="18"/>
                <w:szCs w:val="18"/>
              </w:rPr>
            </w:pPr>
          </w:p>
        </w:tc>
        <w:tc>
          <w:tcPr>
            <w:tcW w:w="642" w:type="pct"/>
            <w:vMerge w:val="restart"/>
            <w:tcBorders>
              <w:left w:val="single" w:sz="4" w:space="0" w:color="000000" w:themeColor="text1"/>
              <w:right w:val="single" w:sz="4" w:space="0" w:color="000000" w:themeColor="text1"/>
            </w:tcBorders>
            <w:vAlign w:val="center"/>
          </w:tcPr>
          <w:p w:rsidR="00790CC1" w:rsidRPr="00AB05FC" w:rsidRDefault="00790CC1" w:rsidP="00182E85">
            <w:pPr>
              <w:jc w:val="center"/>
              <w:rPr>
                <w:rFonts w:asciiTheme="majorHAnsi" w:hAnsiTheme="majorHAnsi"/>
                <w:b/>
                <w:sz w:val="18"/>
                <w:szCs w:val="18"/>
              </w:rPr>
            </w:pPr>
            <w:r>
              <w:rPr>
                <w:rFonts w:asciiTheme="majorHAnsi" w:hAnsiTheme="majorHAnsi"/>
                <w:b/>
                <w:sz w:val="18"/>
                <w:szCs w:val="18"/>
              </w:rPr>
              <w:t xml:space="preserve">COMPETITIVIDAD E </w:t>
            </w:r>
            <w:r w:rsidR="00543E8C">
              <w:rPr>
                <w:rFonts w:asciiTheme="majorHAnsi" w:hAnsiTheme="majorHAnsi"/>
                <w:b/>
                <w:sz w:val="18"/>
                <w:szCs w:val="18"/>
              </w:rPr>
              <w:t>INNOVACIÓN</w:t>
            </w:r>
          </w:p>
        </w:tc>
        <w:tc>
          <w:tcPr>
            <w:tcW w:w="621" w:type="pct"/>
            <w:tcBorders>
              <w:left w:val="single" w:sz="4" w:space="0" w:color="000000" w:themeColor="text1"/>
              <w:right w:val="single" w:sz="4" w:space="0" w:color="000000" w:themeColor="text1"/>
            </w:tcBorders>
            <w:vAlign w:val="center"/>
          </w:tcPr>
          <w:p w:rsidR="00790CC1" w:rsidRPr="00EE32FE" w:rsidRDefault="00790CC1" w:rsidP="00182E85">
            <w:pPr>
              <w:jc w:val="center"/>
              <w:rPr>
                <w:rFonts w:asciiTheme="majorHAnsi" w:hAnsiTheme="majorHAnsi" w:cs="Arial"/>
                <w:sz w:val="18"/>
                <w:szCs w:val="18"/>
              </w:rPr>
            </w:pPr>
            <w:r w:rsidRPr="00EE32FE">
              <w:rPr>
                <w:rFonts w:asciiTheme="majorHAnsi" w:hAnsiTheme="majorHAnsi" w:cs="Arial"/>
                <w:sz w:val="18"/>
                <w:szCs w:val="18"/>
              </w:rPr>
              <w:t>Formalización empresarial</w:t>
            </w:r>
          </w:p>
        </w:tc>
        <w:tc>
          <w:tcPr>
            <w:tcW w:w="400" w:type="pct"/>
            <w:tcBorders>
              <w:left w:val="single" w:sz="4" w:space="0" w:color="000000" w:themeColor="text1"/>
              <w:right w:val="single" w:sz="4" w:space="0" w:color="000000" w:themeColor="text1"/>
            </w:tcBorders>
            <w:vAlign w:val="center"/>
          </w:tcPr>
          <w:p w:rsidR="00790CC1" w:rsidRPr="00211ADC" w:rsidRDefault="00790CC1" w:rsidP="00182E85">
            <w:pPr>
              <w:jc w:val="center"/>
              <w:rPr>
                <w:rFonts w:asciiTheme="majorHAnsi" w:hAnsiTheme="majorHAnsi"/>
                <w:sz w:val="18"/>
                <w:szCs w:val="18"/>
              </w:rPr>
            </w:pPr>
            <w:r>
              <w:rPr>
                <w:rFonts w:asciiTheme="majorHAnsi" w:hAnsiTheme="majorHAnsi"/>
                <w:sz w:val="18"/>
                <w:szCs w:val="18"/>
              </w:rPr>
              <w:t>187 empresas o negocios legales en el municipio.</w:t>
            </w:r>
          </w:p>
        </w:tc>
        <w:tc>
          <w:tcPr>
            <w:tcW w:w="543" w:type="pct"/>
            <w:tcBorders>
              <w:left w:val="single" w:sz="4" w:space="0" w:color="000000" w:themeColor="text1"/>
              <w:right w:val="single" w:sz="4" w:space="0" w:color="000000" w:themeColor="text1"/>
            </w:tcBorders>
            <w:vAlign w:val="center"/>
          </w:tcPr>
          <w:p w:rsidR="00790CC1" w:rsidRPr="00211ADC" w:rsidRDefault="00790CC1" w:rsidP="00182E85">
            <w:pPr>
              <w:jc w:val="center"/>
              <w:rPr>
                <w:rFonts w:asciiTheme="majorHAnsi" w:hAnsiTheme="majorHAnsi"/>
                <w:sz w:val="18"/>
                <w:szCs w:val="18"/>
              </w:rPr>
            </w:pPr>
            <w:r>
              <w:rPr>
                <w:rFonts w:asciiTheme="majorHAnsi" w:hAnsiTheme="majorHAnsi"/>
                <w:sz w:val="18"/>
                <w:szCs w:val="18"/>
              </w:rPr>
              <w:t>Incrementar en un 35% la formalización empresarial.</w:t>
            </w:r>
          </w:p>
        </w:tc>
        <w:tc>
          <w:tcPr>
            <w:tcW w:w="496" w:type="pct"/>
            <w:tcBorders>
              <w:top w:val="single" w:sz="4" w:space="0" w:color="000000" w:themeColor="text1"/>
              <w:left w:val="single" w:sz="4" w:space="0" w:color="000000" w:themeColor="text1"/>
              <w:right w:val="single" w:sz="4" w:space="0" w:color="000000" w:themeColor="text1"/>
            </w:tcBorders>
            <w:vAlign w:val="center"/>
          </w:tcPr>
          <w:p w:rsidR="00790CC1" w:rsidRDefault="00790CC1" w:rsidP="00182E85">
            <w:pPr>
              <w:jc w:val="center"/>
              <w:rPr>
                <w:rFonts w:asciiTheme="majorHAnsi" w:hAnsiTheme="majorHAnsi" w:cs="Tahoma"/>
                <w:color w:val="000000"/>
                <w:sz w:val="18"/>
                <w:szCs w:val="18"/>
              </w:rPr>
            </w:pPr>
            <w:r>
              <w:rPr>
                <w:rFonts w:asciiTheme="majorHAnsi" w:hAnsiTheme="majorHAnsi" w:cs="Tahoma"/>
                <w:color w:val="000000"/>
                <w:sz w:val="18"/>
                <w:szCs w:val="18"/>
              </w:rPr>
              <w:t>Legalizar 60 empresas o micro negocios. Durante el cuatrienio  en los 12 corregimientos</w:t>
            </w:r>
          </w:p>
          <w:p w:rsidR="00790CC1" w:rsidRPr="00AF37C0" w:rsidRDefault="00790CC1" w:rsidP="00182E85">
            <w:pPr>
              <w:jc w:val="center"/>
              <w:rPr>
                <w:rFonts w:asciiTheme="majorHAnsi" w:hAnsiTheme="majorHAnsi" w:cs="Tahoma"/>
                <w:color w:val="000000"/>
                <w:sz w:val="18"/>
                <w:szCs w:val="18"/>
              </w:rPr>
            </w:pPr>
          </w:p>
        </w:tc>
        <w:tc>
          <w:tcPr>
            <w:tcW w:w="496" w:type="pct"/>
            <w:tcBorders>
              <w:left w:val="single" w:sz="4" w:space="0" w:color="000000" w:themeColor="text1"/>
              <w:right w:val="single" w:sz="4" w:space="0" w:color="000000" w:themeColor="text1"/>
            </w:tcBorders>
            <w:vAlign w:val="center"/>
          </w:tcPr>
          <w:p w:rsidR="00790CC1" w:rsidRDefault="00790CC1" w:rsidP="00182E85">
            <w:pPr>
              <w:jc w:val="center"/>
              <w:rPr>
                <w:rFonts w:asciiTheme="majorHAnsi" w:hAnsiTheme="majorHAnsi"/>
                <w:sz w:val="18"/>
                <w:szCs w:val="18"/>
              </w:rPr>
            </w:pPr>
            <w:r>
              <w:rPr>
                <w:rFonts w:asciiTheme="majorHAnsi" w:hAnsiTheme="majorHAnsi"/>
                <w:sz w:val="18"/>
                <w:szCs w:val="18"/>
              </w:rPr>
              <w:t>Empresas formalizadas.</w:t>
            </w:r>
          </w:p>
        </w:tc>
        <w:tc>
          <w:tcPr>
            <w:tcW w:w="516" w:type="pct"/>
            <w:vMerge/>
            <w:tcBorders>
              <w:left w:val="single" w:sz="4" w:space="0" w:color="000000" w:themeColor="text1"/>
              <w:right w:val="single" w:sz="4" w:space="0" w:color="000000" w:themeColor="text1"/>
            </w:tcBorders>
            <w:vAlign w:val="center"/>
          </w:tcPr>
          <w:p w:rsidR="00790CC1" w:rsidRDefault="00790CC1" w:rsidP="00182E85">
            <w:pPr>
              <w:jc w:val="center"/>
              <w:rPr>
                <w:rFonts w:asciiTheme="majorHAnsi" w:hAnsiTheme="majorHAnsi"/>
                <w:sz w:val="18"/>
                <w:szCs w:val="18"/>
              </w:rPr>
            </w:pPr>
          </w:p>
        </w:tc>
      </w:tr>
      <w:tr w:rsidR="00790CC1" w:rsidTr="00790CC1">
        <w:trPr>
          <w:cantSplit/>
          <w:trHeight w:val="802"/>
          <w:jc w:val="center"/>
        </w:trPr>
        <w:tc>
          <w:tcPr>
            <w:tcW w:w="192" w:type="pct"/>
            <w:vMerge/>
            <w:tcBorders>
              <w:left w:val="single" w:sz="4" w:space="0" w:color="000000" w:themeColor="text1"/>
              <w:right w:val="single" w:sz="4" w:space="0" w:color="000000" w:themeColor="text1"/>
            </w:tcBorders>
            <w:textDirection w:val="btLr"/>
            <w:vAlign w:val="center"/>
            <w:hideMark/>
          </w:tcPr>
          <w:p w:rsidR="00790CC1" w:rsidRDefault="00790CC1" w:rsidP="00182E85">
            <w:pPr>
              <w:ind w:left="113" w:right="113"/>
              <w:jc w:val="center"/>
              <w:rPr>
                <w:rFonts w:asciiTheme="majorHAnsi" w:hAnsiTheme="majorHAnsi"/>
                <w:b/>
                <w:sz w:val="28"/>
                <w:szCs w:val="28"/>
              </w:rPr>
            </w:pPr>
          </w:p>
        </w:tc>
        <w:tc>
          <w:tcPr>
            <w:tcW w:w="604" w:type="pct"/>
            <w:vMerge/>
            <w:tcBorders>
              <w:left w:val="single" w:sz="4" w:space="0" w:color="000000" w:themeColor="text1"/>
              <w:right w:val="single" w:sz="4" w:space="0" w:color="000000" w:themeColor="text1"/>
            </w:tcBorders>
            <w:vAlign w:val="center"/>
          </w:tcPr>
          <w:p w:rsidR="00790CC1" w:rsidRPr="00211ADC" w:rsidRDefault="00790CC1" w:rsidP="00182E85">
            <w:pPr>
              <w:jc w:val="center"/>
              <w:rPr>
                <w:rFonts w:asciiTheme="majorHAnsi" w:hAnsiTheme="majorHAnsi"/>
                <w:sz w:val="18"/>
                <w:szCs w:val="18"/>
              </w:rPr>
            </w:pPr>
          </w:p>
        </w:tc>
        <w:tc>
          <w:tcPr>
            <w:tcW w:w="489" w:type="pct"/>
            <w:vMerge/>
            <w:tcBorders>
              <w:left w:val="single" w:sz="4" w:space="0" w:color="000000" w:themeColor="text1"/>
              <w:right w:val="single" w:sz="4" w:space="0" w:color="000000" w:themeColor="text1"/>
            </w:tcBorders>
            <w:vAlign w:val="center"/>
          </w:tcPr>
          <w:p w:rsidR="00790CC1" w:rsidRPr="00211ADC" w:rsidRDefault="00790CC1" w:rsidP="00182E85">
            <w:pPr>
              <w:jc w:val="center"/>
              <w:rPr>
                <w:rFonts w:asciiTheme="majorHAnsi" w:hAnsiTheme="majorHAnsi"/>
                <w:sz w:val="18"/>
                <w:szCs w:val="18"/>
              </w:rPr>
            </w:pPr>
          </w:p>
        </w:tc>
        <w:tc>
          <w:tcPr>
            <w:tcW w:w="642" w:type="pct"/>
            <w:vMerge/>
            <w:tcBorders>
              <w:left w:val="single" w:sz="4" w:space="0" w:color="000000" w:themeColor="text1"/>
              <w:right w:val="single" w:sz="4" w:space="0" w:color="000000" w:themeColor="text1"/>
            </w:tcBorders>
            <w:vAlign w:val="center"/>
          </w:tcPr>
          <w:p w:rsidR="00790CC1" w:rsidRPr="00211ADC" w:rsidRDefault="00790CC1" w:rsidP="00182E85">
            <w:pPr>
              <w:jc w:val="center"/>
              <w:rPr>
                <w:rFonts w:asciiTheme="majorHAnsi" w:hAnsiTheme="majorHAnsi"/>
                <w:sz w:val="18"/>
                <w:szCs w:val="18"/>
              </w:rPr>
            </w:pPr>
          </w:p>
        </w:tc>
        <w:tc>
          <w:tcPr>
            <w:tcW w:w="621" w:type="pct"/>
            <w:tcBorders>
              <w:left w:val="single" w:sz="4" w:space="0" w:color="000000" w:themeColor="text1"/>
              <w:right w:val="single" w:sz="4" w:space="0" w:color="000000" w:themeColor="text1"/>
            </w:tcBorders>
            <w:vAlign w:val="center"/>
          </w:tcPr>
          <w:p w:rsidR="00790CC1" w:rsidRPr="00EE32FE" w:rsidRDefault="00790CC1" w:rsidP="00182E85">
            <w:pPr>
              <w:jc w:val="center"/>
              <w:rPr>
                <w:rFonts w:asciiTheme="majorHAnsi" w:hAnsiTheme="majorHAnsi" w:cs="Arial"/>
                <w:sz w:val="18"/>
                <w:szCs w:val="18"/>
              </w:rPr>
            </w:pPr>
            <w:r w:rsidRPr="00EE32FE">
              <w:rPr>
                <w:rFonts w:asciiTheme="majorHAnsi" w:hAnsiTheme="majorHAnsi" w:cs="Arial"/>
                <w:sz w:val="18"/>
                <w:szCs w:val="18"/>
              </w:rPr>
              <w:t>Desarrollo de productos</w:t>
            </w:r>
          </w:p>
        </w:tc>
        <w:tc>
          <w:tcPr>
            <w:tcW w:w="400" w:type="pct"/>
            <w:tcBorders>
              <w:left w:val="single" w:sz="4" w:space="0" w:color="000000" w:themeColor="text1"/>
              <w:right w:val="single" w:sz="4" w:space="0" w:color="000000" w:themeColor="text1"/>
            </w:tcBorders>
            <w:vAlign w:val="center"/>
          </w:tcPr>
          <w:p w:rsidR="00790CC1" w:rsidRDefault="00790CC1" w:rsidP="00182E85">
            <w:pPr>
              <w:jc w:val="center"/>
              <w:rPr>
                <w:rFonts w:asciiTheme="majorHAnsi" w:hAnsiTheme="majorHAnsi"/>
                <w:sz w:val="18"/>
                <w:szCs w:val="18"/>
              </w:rPr>
            </w:pPr>
            <w:r>
              <w:rPr>
                <w:rFonts w:asciiTheme="majorHAnsi" w:hAnsiTheme="majorHAnsi"/>
                <w:sz w:val="18"/>
                <w:szCs w:val="18"/>
              </w:rPr>
              <w:t>No hay reportes.</w:t>
            </w:r>
          </w:p>
        </w:tc>
        <w:tc>
          <w:tcPr>
            <w:tcW w:w="543" w:type="pct"/>
            <w:tcBorders>
              <w:left w:val="single" w:sz="4" w:space="0" w:color="000000" w:themeColor="text1"/>
              <w:right w:val="single" w:sz="4" w:space="0" w:color="000000" w:themeColor="text1"/>
            </w:tcBorders>
            <w:vAlign w:val="center"/>
          </w:tcPr>
          <w:p w:rsidR="00790CC1" w:rsidRDefault="00790CC1" w:rsidP="00182E85">
            <w:pPr>
              <w:jc w:val="center"/>
              <w:rPr>
                <w:rFonts w:asciiTheme="majorHAnsi" w:hAnsiTheme="majorHAnsi"/>
                <w:sz w:val="18"/>
                <w:szCs w:val="18"/>
              </w:rPr>
            </w:pPr>
            <w:r>
              <w:rPr>
                <w:rFonts w:asciiTheme="majorHAnsi" w:hAnsiTheme="majorHAnsi"/>
                <w:sz w:val="18"/>
                <w:szCs w:val="18"/>
              </w:rPr>
              <w:t>Desarrollar un nuevo o familia de productos.</w:t>
            </w:r>
          </w:p>
        </w:tc>
        <w:tc>
          <w:tcPr>
            <w:tcW w:w="496" w:type="pct"/>
            <w:tcBorders>
              <w:left w:val="single" w:sz="4" w:space="0" w:color="000000" w:themeColor="text1"/>
              <w:right w:val="single" w:sz="4" w:space="0" w:color="000000" w:themeColor="text1"/>
            </w:tcBorders>
            <w:vAlign w:val="center"/>
          </w:tcPr>
          <w:p w:rsidR="00790CC1" w:rsidRDefault="00790CC1" w:rsidP="00182E85">
            <w:pPr>
              <w:jc w:val="center"/>
              <w:rPr>
                <w:rFonts w:asciiTheme="majorHAnsi" w:hAnsiTheme="majorHAnsi" w:cs="Tahoma"/>
                <w:color w:val="000000"/>
                <w:sz w:val="18"/>
                <w:szCs w:val="18"/>
              </w:rPr>
            </w:pPr>
            <w:r>
              <w:rPr>
                <w:rFonts w:asciiTheme="majorHAnsi" w:hAnsiTheme="majorHAnsi" w:cs="Tahoma"/>
                <w:color w:val="000000"/>
                <w:sz w:val="18"/>
                <w:szCs w:val="18"/>
              </w:rPr>
              <w:t>Apoyar 100% el desarrollo de nuevos productos en el municipio de Valencia durante el cuatrienio.</w:t>
            </w:r>
          </w:p>
        </w:tc>
        <w:tc>
          <w:tcPr>
            <w:tcW w:w="496" w:type="pct"/>
            <w:tcBorders>
              <w:left w:val="single" w:sz="4" w:space="0" w:color="000000" w:themeColor="text1"/>
              <w:right w:val="single" w:sz="4" w:space="0" w:color="000000" w:themeColor="text1"/>
            </w:tcBorders>
            <w:vAlign w:val="center"/>
          </w:tcPr>
          <w:p w:rsidR="00790CC1" w:rsidRDefault="00790CC1" w:rsidP="00182E85">
            <w:pPr>
              <w:jc w:val="center"/>
              <w:rPr>
                <w:rFonts w:asciiTheme="majorHAnsi" w:hAnsiTheme="majorHAnsi"/>
                <w:sz w:val="18"/>
                <w:szCs w:val="18"/>
              </w:rPr>
            </w:pPr>
            <w:r>
              <w:rPr>
                <w:rFonts w:asciiTheme="majorHAnsi" w:hAnsiTheme="majorHAnsi"/>
                <w:sz w:val="18"/>
                <w:szCs w:val="18"/>
              </w:rPr>
              <w:t>Nuevos productos desarrollados.</w:t>
            </w:r>
          </w:p>
        </w:tc>
        <w:tc>
          <w:tcPr>
            <w:tcW w:w="516" w:type="pct"/>
            <w:vMerge/>
            <w:tcBorders>
              <w:left w:val="single" w:sz="4" w:space="0" w:color="000000" w:themeColor="text1"/>
              <w:right w:val="single" w:sz="4" w:space="0" w:color="000000" w:themeColor="text1"/>
            </w:tcBorders>
            <w:vAlign w:val="center"/>
          </w:tcPr>
          <w:p w:rsidR="00790CC1" w:rsidRDefault="00790CC1" w:rsidP="00182E85">
            <w:pPr>
              <w:jc w:val="center"/>
              <w:rPr>
                <w:rFonts w:asciiTheme="majorHAnsi" w:hAnsiTheme="majorHAnsi"/>
                <w:sz w:val="18"/>
                <w:szCs w:val="18"/>
              </w:rPr>
            </w:pPr>
          </w:p>
        </w:tc>
      </w:tr>
    </w:tbl>
    <w:p w:rsidR="00833968" w:rsidRDefault="00833968" w:rsidP="00833968">
      <w:pPr>
        <w:rPr>
          <w:rFonts w:asciiTheme="majorHAnsi" w:hAnsiTheme="majorHAnsi"/>
          <w:b/>
          <w:sz w:val="24"/>
          <w:szCs w:val="24"/>
        </w:rPr>
      </w:pPr>
    </w:p>
    <w:p w:rsidR="00D92AD7" w:rsidRDefault="00D92AD7" w:rsidP="00D92AD7">
      <w:pPr>
        <w:tabs>
          <w:tab w:val="left" w:pos="284"/>
        </w:tabs>
        <w:rPr>
          <w:rFonts w:asciiTheme="majorHAnsi" w:hAnsiTheme="majorHAnsi"/>
          <w:b/>
          <w:sz w:val="24"/>
          <w:szCs w:val="24"/>
        </w:rPr>
      </w:pPr>
    </w:p>
    <w:p w:rsidR="00833968" w:rsidRDefault="00833968" w:rsidP="00D92AD7">
      <w:pPr>
        <w:tabs>
          <w:tab w:val="left" w:pos="284"/>
        </w:tabs>
        <w:jc w:val="center"/>
        <w:rPr>
          <w:rFonts w:asciiTheme="majorHAnsi" w:hAnsiTheme="majorHAnsi"/>
          <w:b/>
          <w:sz w:val="24"/>
          <w:szCs w:val="24"/>
        </w:rPr>
      </w:pPr>
      <w:r>
        <w:rPr>
          <w:rFonts w:asciiTheme="majorHAnsi" w:hAnsiTheme="majorHAnsi"/>
          <w:b/>
          <w:sz w:val="24"/>
          <w:szCs w:val="24"/>
        </w:rPr>
        <w:t>MATRIZ DE PROGRAMAS Y SUBPROGRAMAS</w:t>
      </w:r>
    </w:p>
    <w:tbl>
      <w:tblPr>
        <w:tblStyle w:val="Tablaconcuadrcula"/>
        <w:tblW w:w="5000" w:type="pct"/>
        <w:jc w:val="center"/>
        <w:tblLayout w:type="fixed"/>
        <w:tblLook w:val="04A0" w:firstRow="1" w:lastRow="0" w:firstColumn="1" w:lastColumn="0" w:noHBand="0" w:noVBand="1"/>
      </w:tblPr>
      <w:tblGrid>
        <w:gridCol w:w="552"/>
        <w:gridCol w:w="1606"/>
        <w:gridCol w:w="1071"/>
        <w:gridCol w:w="1556"/>
        <w:gridCol w:w="1843"/>
        <w:gridCol w:w="1278"/>
        <w:gridCol w:w="1984"/>
        <w:gridCol w:w="1700"/>
        <w:gridCol w:w="1418"/>
        <w:gridCol w:w="1346"/>
      </w:tblGrid>
      <w:tr w:rsidR="00D92AD7" w:rsidTr="00D92AD7">
        <w:trPr>
          <w:cantSplit/>
          <w:trHeight w:val="556"/>
          <w:jc w:val="center"/>
        </w:trPr>
        <w:tc>
          <w:tcPr>
            <w:tcW w:w="192"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textDirection w:val="btLr"/>
            <w:vAlign w:val="center"/>
            <w:hideMark/>
          </w:tcPr>
          <w:p w:rsidR="00BA5F80" w:rsidRPr="003816DF" w:rsidRDefault="00BA5F80" w:rsidP="000C3B60">
            <w:pPr>
              <w:ind w:left="113" w:right="113"/>
              <w:jc w:val="center"/>
              <w:rPr>
                <w:rFonts w:asciiTheme="majorHAnsi" w:hAnsiTheme="majorHAnsi"/>
                <w:b/>
                <w:sz w:val="18"/>
                <w:szCs w:val="18"/>
              </w:rPr>
            </w:pPr>
            <w:r w:rsidRPr="003816DF">
              <w:rPr>
                <w:rFonts w:asciiTheme="majorHAnsi" w:hAnsiTheme="majorHAnsi"/>
                <w:b/>
                <w:sz w:val="18"/>
                <w:szCs w:val="18"/>
              </w:rPr>
              <w:t>EJE</w:t>
            </w:r>
          </w:p>
        </w:tc>
        <w:tc>
          <w:tcPr>
            <w:tcW w:w="559"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BA5F80" w:rsidRPr="003816DF" w:rsidRDefault="00BA5F80" w:rsidP="000C3B60">
            <w:pPr>
              <w:jc w:val="center"/>
              <w:rPr>
                <w:rFonts w:asciiTheme="majorHAnsi" w:hAnsiTheme="majorHAnsi"/>
                <w:b/>
                <w:sz w:val="18"/>
                <w:szCs w:val="18"/>
              </w:rPr>
            </w:pPr>
            <w:r w:rsidRPr="003816DF">
              <w:rPr>
                <w:rFonts w:asciiTheme="majorHAnsi" w:hAnsiTheme="majorHAnsi"/>
                <w:b/>
                <w:sz w:val="18"/>
                <w:szCs w:val="18"/>
              </w:rPr>
              <w:t>OBJETIVO ESTRATÉGICO</w:t>
            </w:r>
          </w:p>
        </w:tc>
        <w:tc>
          <w:tcPr>
            <w:tcW w:w="373"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tcPr>
          <w:p w:rsidR="00BA5F80" w:rsidRPr="003816DF" w:rsidRDefault="00BA5F80" w:rsidP="000C3B60">
            <w:pPr>
              <w:jc w:val="center"/>
              <w:rPr>
                <w:rFonts w:asciiTheme="majorHAnsi" w:hAnsiTheme="majorHAnsi"/>
                <w:b/>
                <w:sz w:val="18"/>
                <w:szCs w:val="18"/>
              </w:rPr>
            </w:pPr>
            <w:r>
              <w:rPr>
                <w:rFonts w:asciiTheme="majorHAnsi" w:hAnsiTheme="majorHAnsi"/>
                <w:b/>
                <w:sz w:val="18"/>
                <w:szCs w:val="18"/>
              </w:rPr>
              <w:t>ESTRATEGIA</w:t>
            </w:r>
          </w:p>
        </w:tc>
        <w:tc>
          <w:tcPr>
            <w:tcW w:w="542"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BA5F80" w:rsidRPr="003816DF" w:rsidRDefault="00BA5F80" w:rsidP="000C3B60">
            <w:pPr>
              <w:jc w:val="center"/>
              <w:rPr>
                <w:rFonts w:asciiTheme="majorHAnsi" w:hAnsiTheme="majorHAnsi"/>
                <w:b/>
                <w:sz w:val="18"/>
                <w:szCs w:val="18"/>
              </w:rPr>
            </w:pPr>
            <w:r w:rsidRPr="003816DF">
              <w:rPr>
                <w:rFonts w:asciiTheme="majorHAnsi" w:hAnsiTheme="majorHAnsi"/>
                <w:b/>
                <w:sz w:val="18"/>
                <w:szCs w:val="18"/>
              </w:rPr>
              <w:t>PROGRAMA ESTRATÉGICO</w:t>
            </w:r>
          </w:p>
        </w:tc>
        <w:tc>
          <w:tcPr>
            <w:tcW w:w="642"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BA5F80" w:rsidRPr="003816DF" w:rsidRDefault="00BA5F80" w:rsidP="000C3B60">
            <w:pPr>
              <w:jc w:val="center"/>
              <w:rPr>
                <w:rFonts w:asciiTheme="majorHAnsi" w:hAnsiTheme="majorHAnsi"/>
                <w:b/>
                <w:sz w:val="18"/>
                <w:szCs w:val="18"/>
              </w:rPr>
            </w:pPr>
            <w:r w:rsidRPr="003816DF">
              <w:rPr>
                <w:rFonts w:asciiTheme="majorHAnsi" w:hAnsiTheme="majorHAnsi"/>
                <w:b/>
                <w:sz w:val="18"/>
                <w:szCs w:val="18"/>
              </w:rPr>
              <w:t>SUBPROGRAMA</w:t>
            </w:r>
          </w:p>
        </w:tc>
        <w:tc>
          <w:tcPr>
            <w:tcW w:w="445"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BA5F80" w:rsidRPr="003816DF" w:rsidRDefault="003D7098" w:rsidP="000C3B60">
            <w:pPr>
              <w:jc w:val="center"/>
              <w:rPr>
                <w:rFonts w:asciiTheme="majorHAnsi" w:hAnsiTheme="majorHAnsi"/>
                <w:b/>
                <w:sz w:val="18"/>
                <w:szCs w:val="18"/>
              </w:rPr>
            </w:pPr>
            <w:r>
              <w:rPr>
                <w:rFonts w:asciiTheme="majorHAnsi" w:hAnsiTheme="majorHAnsi"/>
                <w:b/>
                <w:sz w:val="18"/>
                <w:szCs w:val="18"/>
              </w:rPr>
              <w:t>LÍNEA</w:t>
            </w:r>
            <w:r w:rsidR="00BA5F80" w:rsidRPr="003816DF">
              <w:rPr>
                <w:rFonts w:asciiTheme="majorHAnsi" w:hAnsiTheme="majorHAnsi"/>
                <w:b/>
                <w:sz w:val="18"/>
                <w:szCs w:val="18"/>
              </w:rPr>
              <w:t xml:space="preserve"> BASE</w:t>
            </w:r>
          </w:p>
        </w:tc>
        <w:tc>
          <w:tcPr>
            <w:tcW w:w="691"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BA5F80" w:rsidRPr="003816DF" w:rsidRDefault="00BA5F80" w:rsidP="000C3B60">
            <w:pPr>
              <w:jc w:val="center"/>
              <w:rPr>
                <w:rFonts w:asciiTheme="majorHAnsi" w:hAnsiTheme="majorHAnsi"/>
                <w:b/>
                <w:sz w:val="18"/>
                <w:szCs w:val="18"/>
              </w:rPr>
            </w:pPr>
            <w:r w:rsidRPr="003816DF">
              <w:rPr>
                <w:rFonts w:asciiTheme="majorHAnsi" w:hAnsiTheme="majorHAnsi"/>
                <w:b/>
                <w:sz w:val="18"/>
                <w:szCs w:val="18"/>
              </w:rPr>
              <w:t>META DE RESULTADO</w:t>
            </w:r>
          </w:p>
        </w:tc>
        <w:tc>
          <w:tcPr>
            <w:tcW w:w="592"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BA5F80" w:rsidRPr="003816DF" w:rsidRDefault="00BA5F80" w:rsidP="000C3B60">
            <w:pPr>
              <w:jc w:val="center"/>
              <w:rPr>
                <w:rFonts w:asciiTheme="majorHAnsi" w:hAnsiTheme="majorHAnsi"/>
                <w:b/>
                <w:sz w:val="18"/>
                <w:szCs w:val="18"/>
              </w:rPr>
            </w:pPr>
            <w:r w:rsidRPr="003816DF">
              <w:rPr>
                <w:rFonts w:asciiTheme="majorHAnsi" w:hAnsiTheme="majorHAnsi"/>
                <w:b/>
                <w:sz w:val="18"/>
                <w:szCs w:val="18"/>
              </w:rPr>
              <w:t>META DE PRODUCTO</w:t>
            </w:r>
          </w:p>
        </w:tc>
        <w:tc>
          <w:tcPr>
            <w:tcW w:w="49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BA5F80" w:rsidRPr="003816DF" w:rsidRDefault="00BA5F80" w:rsidP="000C3B60">
            <w:pPr>
              <w:jc w:val="center"/>
              <w:rPr>
                <w:rFonts w:asciiTheme="majorHAnsi" w:hAnsiTheme="majorHAnsi"/>
                <w:b/>
                <w:sz w:val="18"/>
                <w:szCs w:val="18"/>
              </w:rPr>
            </w:pPr>
            <w:r w:rsidRPr="003816DF">
              <w:rPr>
                <w:rFonts w:asciiTheme="majorHAnsi" w:hAnsiTheme="majorHAnsi"/>
                <w:b/>
                <w:sz w:val="18"/>
                <w:szCs w:val="18"/>
              </w:rPr>
              <w:t>INDICADOR</w:t>
            </w:r>
          </w:p>
        </w:tc>
        <w:tc>
          <w:tcPr>
            <w:tcW w:w="469"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F8F" w:themeFill="accent6" w:themeFillTint="99"/>
            <w:vAlign w:val="center"/>
            <w:hideMark/>
          </w:tcPr>
          <w:p w:rsidR="00BA5F80" w:rsidRPr="00543E8C" w:rsidRDefault="00BA5F80" w:rsidP="000C3B60">
            <w:pPr>
              <w:jc w:val="center"/>
              <w:rPr>
                <w:rFonts w:asciiTheme="majorHAnsi" w:hAnsiTheme="majorHAnsi"/>
                <w:b/>
                <w:sz w:val="16"/>
                <w:szCs w:val="16"/>
              </w:rPr>
            </w:pPr>
            <w:r w:rsidRPr="00543E8C">
              <w:rPr>
                <w:rFonts w:asciiTheme="majorHAnsi" w:hAnsiTheme="majorHAnsi"/>
                <w:b/>
                <w:sz w:val="16"/>
                <w:szCs w:val="16"/>
              </w:rPr>
              <w:t>SECTOR DE COMPETENCIA</w:t>
            </w:r>
          </w:p>
        </w:tc>
      </w:tr>
      <w:tr w:rsidR="00D92AD7" w:rsidTr="00D92AD7">
        <w:trPr>
          <w:cantSplit/>
          <w:trHeight w:val="524"/>
          <w:jc w:val="center"/>
        </w:trPr>
        <w:tc>
          <w:tcPr>
            <w:tcW w:w="192" w:type="pct"/>
            <w:vMerge w:val="restart"/>
            <w:tcBorders>
              <w:top w:val="single" w:sz="4" w:space="0" w:color="000000" w:themeColor="text1"/>
              <w:left w:val="single" w:sz="4" w:space="0" w:color="000000" w:themeColor="text1"/>
              <w:right w:val="single" w:sz="4" w:space="0" w:color="000000" w:themeColor="text1"/>
            </w:tcBorders>
            <w:textDirection w:val="btLr"/>
            <w:vAlign w:val="center"/>
            <w:hideMark/>
          </w:tcPr>
          <w:p w:rsidR="00377CAA" w:rsidRPr="003816DF" w:rsidRDefault="00377CAA" w:rsidP="000C3B60">
            <w:pPr>
              <w:ind w:left="113" w:right="113"/>
              <w:jc w:val="center"/>
              <w:rPr>
                <w:rFonts w:asciiTheme="majorHAnsi" w:hAnsiTheme="majorHAnsi"/>
                <w:b/>
                <w:sz w:val="18"/>
                <w:szCs w:val="18"/>
              </w:rPr>
            </w:pPr>
            <w:r>
              <w:rPr>
                <w:rFonts w:asciiTheme="majorHAnsi" w:hAnsiTheme="majorHAnsi"/>
                <w:b/>
                <w:sz w:val="28"/>
                <w:szCs w:val="18"/>
              </w:rPr>
              <w:t>INSTITUCIONAL</w:t>
            </w:r>
          </w:p>
        </w:tc>
        <w:tc>
          <w:tcPr>
            <w:tcW w:w="559" w:type="pct"/>
            <w:vMerge w:val="restart"/>
            <w:tcBorders>
              <w:top w:val="single" w:sz="4" w:space="0" w:color="000000" w:themeColor="text1"/>
              <w:left w:val="single" w:sz="4" w:space="0" w:color="000000" w:themeColor="text1"/>
              <w:right w:val="single" w:sz="4" w:space="0" w:color="000000" w:themeColor="text1"/>
            </w:tcBorders>
            <w:vAlign w:val="center"/>
          </w:tcPr>
          <w:p w:rsidR="00377CAA" w:rsidRPr="003816DF" w:rsidRDefault="00377CAA" w:rsidP="000C3B60">
            <w:pPr>
              <w:jc w:val="center"/>
              <w:rPr>
                <w:rFonts w:asciiTheme="majorHAnsi" w:hAnsiTheme="majorHAnsi"/>
                <w:sz w:val="18"/>
                <w:szCs w:val="18"/>
              </w:rPr>
            </w:pPr>
            <w:r>
              <w:rPr>
                <w:rFonts w:asciiTheme="majorHAnsi" w:hAnsiTheme="majorHAnsi"/>
                <w:sz w:val="18"/>
                <w:szCs w:val="18"/>
              </w:rPr>
              <w:t>Generar las condiciones institucionales, por medio de la mejora continua de los procesos, la calidad y  el saneamiento fiscal  orientados al  desarrollo territorial.</w:t>
            </w:r>
          </w:p>
        </w:tc>
        <w:tc>
          <w:tcPr>
            <w:tcW w:w="373" w:type="pct"/>
            <w:vMerge w:val="restart"/>
            <w:tcBorders>
              <w:top w:val="single" w:sz="4" w:space="0" w:color="000000" w:themeColor="text1"/>
              <w:left w:val="single" w:sz="4" w:space="0" w:color="000000" w:themeColor="text1"/>
              <w:right w:val="single" w:sz="4" w:space="0" w:color="000000" w:themeColor="text1"/>
            </w:tcBorders>
            <w:vAlign w:val="center"/>
          </w:tcPr>
          <w:p w:rsidR="00377CAA" w:rsidRDefault="00377CAA" w:rsidP="000C3B60">
            <w:pPr>
              <w:jc w:val="center"/>
              <w:rPr>
                <w:rFonts w:asciiTheme="majorHAnsi" w:hAnsiTheme="majorHAnsi"/>
                <w:sz w:val="18"/>
                <w:szCs w:val="18"/>
              </w:rPr>
            </w:pPr>
          </w:p>
          <w:p w:rsidR="00377CAA" w:rsidRPr="003816DF" w:rsidRDefault="00377CAA" w:rsidP="000C3B60">
            <w:pPr>
              <w:jc w:val="center"/>
              <w:rPr>
                <w:rFonts w:asciiTheme="majorHAnsi" w:hAnsiTheme="majorHAnsi"/>
                <w:b/>
                <w:sz w:val="18"/>
                <w:szCs w:val="18"/>
              </w:rPr>
            </w:pPr>
            <w:r w:rsidRPr="00543E8C">
              <w:rPr>
                <w:rFonts w:asciiTheme="majorHAnsi" w:hAnsiTheme="majorHAnsi"/>
                <w:sz w:val="16"/>
                <w:szCs w:val="16"/>
              </w:rPr>
              <w:t>Fortalecer el desempeño corporativo global, la inversión social y el mejoramiento continuo del sistema de gestión municipal</w:t>
            </w:r>
            <w:r>
              <w:rPr>
                <w:rFonts w:asciiTheme="majorHAnsi" w:hAnsiTheme="majorHAnsi"/>
                <w:sz w:val="18"/>
                <w:szCs w:val="18"/>
              </w:rPr>
              <w:t>.</w:t>
            </w:r>
          </w:p>
        </w:tc>
        <w:tc>
          <w:tcPr>
            <w:tcW w:w="542" w:type="pct"/>
            <w:vMerge w:val="restart"/>
            <w:tcBorders>
              <w:top w:val="single" w:sz="4" w:space="0" w:color="000000" w:themeColor="text1"/>
              <w:left w:val="single" w:sz="4" w:space="0" w:color="000000" w:themeColor="text1"/>
              <w:right w:val="single" w:sz="4" w:space="0" w:color="000000" w:themeColor="text1"/>
            </w:tcBorders>
            <w:vAlign w:val="center"/>
          </w:tcPr>
          <w:p w:rsidR="00377CAA" w:rsidRPr="003816DF" w:rsidRDefault="00377CAA" w:rsidP="000C3B60">
            <w:pPr>
              <w:jc w:val="center"/>
              <w:rPr>
                <w:rFonts w:asciiTheme="majorHAnsi" w:hAnsiTheme="majorHAnsi"/>
                <w:b/>
                <w:sz w:val="18"/>
                <w:szCs w:val="18"/>
              </w:rPr>
            </w:pPr>
            <w:r>
              <w:rPr>
                <w:rFonts w:asciiTheme="majorHAnsi" w:hAnsiTheme="majorHAnsi"/>
                <w:b/>
                <w:sz w:val="18"/>
                <w:szCs w:val="18"/>
              </w:rPr>
              <w:t>JUSTICIA, SEGURIDAD,</w:t>
            </w:r>
            <w:r w:rsidR="00543E8C">
              <w:rPr>
                <w:rFonts w:asciiTheme="majorHAnsi" w:hAnsiTheme="majorHAnsi"/>
                <w:b/>
                <w:sz w:val="18"/>
                <w:szCs w:val="18"/>
              </w:rPr>
              <w:t xml:space="preserve"> </w:t>
            </w:r>
            <w:r>
              <w:rPr>
                <w:rFonts w:asciiTheme="majorHAnsi" w:hAnsiTheme="majorHAnsi"/>
                <w:b/>
                <w:sz w:val="18"/>
                <w:szCs w:val="18"/>
              </w:rPr>
              <w:t>PROTECCIÓN Y CONVIVENCIA CIUDADANA</w:t>
            </w:r>
          </w:p>
        </w:tc>
        <w:tc>
          <w:tcPr>
            <w:tcW w:w="642" w:type="pct"/>
            <w:tcBorders>
              <w:top w:val="single" w:sz="4" w:space="0" w:color="000000" w:themeColor="text1"/>
              <w:left w:val="single" w:sz="4" w:space="0" w:color="000000" w:themeColor="text1"/>
              <w:right w:val="single" w:sz="4" w:space="0" w:color="000000" w:themeColor="text1"/>
            </w:tcBorders>
            <w:vAlign w:val="center"/>
          </w:tcPr>
          <w:p w:rsidR="00377CAA" w:rsidRDefault="00377CAA" w:rsidP="000C3B60">
            <w:pPr>
              <w:jc w:val="center"/>
              <w:rPr>
                <w:rFonts w:asciiTheme="majorHAnsi" w:hAnsiTheme="majorHAnsi" w:cs="Arial"/>
                <w:sz w:val="18"/>
                <w:szCs w:val="18"/>
              </w:rPr>
            </w:pPr>
          </w:p>
          <w:p w:rsidR="00377CAA" w:rsidRPr="00BA5F80" w:rsidRDefault="00377CAA" w:rsidP="000C3B60">
            <w:pPr>
              <w:jc w:val="center"/>
              <w:rPr>
                <w:rFonts w:asciiTheme="majorHAnsi" w:hAnsiTheme="majorHAnsi" w:cs="Arial"/>
                <w:sz w:val="18"/>
                <w:szCs w:val="18"/>
              </w:rPr>
            </w:pPr>
            <w:r w:rsidRPr="00BA5F80">
              <w:rPr>
                <w:rFonts w:asciiTheme="majorHAnsi" w:hAnsiTheme="majorHAnsi" w:cs="Arial"/>
                <w:sz w:val="18"/>
                <w:szCs w:val="18"/>
              </w:rPr>
              <w:t>Todos identificados</w:t>
            </w:r>
            <w:r>
              <w:rPr>
                <w:rFonts w:asciiTheme="majorHAnsi" w:hAnsiTheme="majorHAnsi" w:cs="Arial"/>
                <w:sz w:val="18"/>
                <w:szCs w:val="18"/>
              </w:rPr>
              <w:t>.</w:t>
            </w:r>
          </w:p>
          <w:p w:rsidR="00377CAA" w:rsidRPr="00BA5F80" w:rsidRDefault="00377CAA" w:rsidP="000C3B60">
            <w:pPr>
              <w:jc w:val="center"/>
              <w:rPr>
                <w:rFonts w:asciiTheme="majorHAnsi" w:hAnsiTheme="majorHAnsi" w:cs="Arial"/>
                <w:sz w:val="18"/>
                <w:szCs w:val="18"/>
              </w:rPr>
            </w:pPr>
          </w:p>
          <w:p w:rsidR="00377CAA" w:rsidRPr="00BA5F80" w:rsidRDefault="00377CAA" w:rsidP="000C3B60">
            <w:pPr>
              <w:jc w:val="center"/>
              <w:rPr>
                <w:rFonts w:asciiTheme="majorHAnsi" w:hAnsiTheme="majorHAnsi" w:cs="Arial"/>
                <w:sz w:val="18"/>
                <w:szCs w:val="18"/>
              </w:rPr>
            </w:pPr>
          </w:p>
        </w:tc>
        <w:tc>
          <w:tcPr>
            <w:tcW w:w="445" w:type="pct"/>
            <w:tcBorders>
              <w:top w:val="single" w:sz="4" w:space="0" w:color="000000" w:themeColor="text1"/>
              <w:left w:val="single" w:sz="4" w:space="0" w:color="000000" w:themeColor="text1"/>
              <w:right w:val="single" w:sz="4" w:space="0" w:color="000000" w:themeColor="text1"/>
            </w:tcBorders>
            <w:vAlign w:val="center"/>
          </w:tcPr>
          <w:p w:rsidR="00377CAA" w:rsidRPr="003816DF" w:rsidRDefault="00377CAA" w:rsidP="000C3B60">
            <w:pPr>
              <w:jc w:val="center"/>
              <w:rPr>
                <w:rFonts w:asciiTheme="majorHAnsi" w:hAnsiTheme="majorHAnsi"/>
                <w:sz w:val="18"/>
                <w:szCs w:val="18"/>
                <w:lang w:val="es-ES"/>
              </w:rPr>
            </w:pPr>
            <w:r>
              <w:rPr>
                <w:rFonts w:asciiTheme="majorHAnsi" w:hAnsiTheme="majorHAnsi"/>
                <w:sz w:val="18"/>
                <w:szCs w:val="18"/>
                <w:lang w:val="es-ES"/>
              </w:rPr>
              <w:t>No hay reporte</w:t>
            </w:r>
          </w:p>
        </w:tc>
        <w:tc>
          <w:tcPr>
            <w:tcW w:w="691" w:type="pct"/>
            <w:vMerge w:val="restart"/>
            <w:tcBorders>
              <w:top w:val="single" w:sz="4" w:space="0" w:color="000000" w:themeColor="text1"/>
              <w:left w:val="single" w:sz="4" w:space="0" w:color="000000" w:themeColor="text1"/>
              <w:right w:val="single" w:sz="4" w:space="0" w:color="000000" w:themeColor="text1"/>
            </w:tcBorders>
            <w:vAlign w:val="center"/>
          </w:tcPr>
          <w:p w:rsidR="00377CAA" w:rsidRPr="003816DF" w:rsidRDefault="00377CAA" w:rsidP="000C3B60">
            <w:pPr>
              <w:jc w:val="center"/>
              <w:rPr>
                <w:rFonts w:asciiTheme="majorHAnsi" w:hAnsiTheme="majorHAnsi" w:cs="Arial"/>
                <w:sz w:val="18"/>
                <w:szCs w:val="18"/>
              </w:rPr>
            </w:pPr>
            <w:r>
              <w:rPr>
                <w:rFonts w:asciiTheme="majorHAnsi" w:hAnsiTheme="majorHAnsi" w:cs="Arial"/>
                <w:sz w:val="18"/>
                <w:szCs w:val="18"/>
              </w:rPr>
              <w:t>Identificar al 44% de la población focalizada por la red unidos.</w:t>
            </w:r>
          </w:p>
        </w:tc>
        <w:tc>
          <w:tcPr>
            <w:tcW w:w="592" w:type="pct"/>
            <w:vMerge w:val="restart"/>
            <w:tcBorders>
              <w:top w:val="single" w:sz="4" w:space="0" w:color="000000" w:themeColor="text1"/>
              <w:left w:val="single" w:sz="4" w:space="0" w:color="000000" w:themeColor="text1"/>
              <w:right w:val="single" w:sz="4" w:space="0" w:color="000000" w:themeColor="text1"/>
            </w:tcBorders>
            <w:vAlign w:val="center"/>
          </w:tcPr>
          <w:p w:rsidR="00377CAA" w:rsidRPr="003816DF" w:rsidRDefault="00377CAA" w:rsidP="000C3B60">
            <w:pPr>
              <w:jc w:val="center"/>
              <w:rPr>
                <w:rFonts w:asciiTheme="majorHAnsi" w:hAnsiTheme="majorHAnsi"/>
                <w:sz w:val="18"/>
                <w:szCs w:val="18"/>
              </w:rPr>
            </w:pPr>
            <w:r>
              <w:rPr>
                <w:rFonts w:asciiTheme="majorHAnsi" w:hAnsiTheme="majorHAnsi"/>
                <w:sz w:val="18"/>
                <w:szCs w:val="18"/>
              </w:rPr>
              <w:t>100% de la población identificada y en situación de legalidad</w:t>
            </w:r>
          </w:p>
        </w:tc>
        <w:tc>
          <w:tcPr>
            <w:tcW w:w="494" w:type="pct"/>
            <w:vMerge w:val="restart"/>
            <w:tcBorders>
              <w:top w:val="single" w:sz="4" w:space="0" w:color="000000" w:themeColor="text1"/>
              <w:left w:val="single" w:sz="4" w:space="0" w:color="000000" w:themeColor="text1"/>
              <w:right w:val="single" w:sz="4" w:space="0" w:color="000000" w:themeColor="text1"/>
            </w:tcBorders>
            <w:vAlign w:val="center"/>
          </w:tcPr>
          <w:p w:rsidR="00377CAA" w:rsidRPr="003816DF" w:rsidRDefault="00377CAA" w:rsidP="000C3B60">
            <w:pPr>
              <w:jc w:val="center"/>
              <w:rPr>
                <w:rFonts w:asciiTheme="majorHAnsi" w:hAnsiTheme="majorHAnsi"/>
                <w:sz w:val="18"/>
                <w:szCs w:val="18"/>
              </w:rPr>
            </w:pPr>
            <w:r>
              <w:rPr>
                <w:rFonts w:asciiTheme="majorHAnsi" w:hAnsiTheme="majorHAnsi"/>
                <w:sz w:val="18"/>
                <w:szCs w:val="18"/>
              </w:rPr>
              <w:t>Personas con identificación plena legal</w:t>
            </w:r>
          </w:p>
        </w:tc>
        <w:tc>
          <w:tcPr>
            <w:tcW w:w="469" w:type="pct"/>
            <w:vMerge w:val="restart"/>
            <w:tcBorders>
              <w:top w:val="single" w:sz="4" w:space="0" w:color="000000" w:themeColor="text1"/>
              <w:left w:val="single" w:sz="4" w:space="0" w:color="000000" w:themeColor="text1"/>
              <w:right w:val="single" w:sz="4" w:space="0" w:color="000000" w:themeColor="text1"/>
            </w:tcBorders>
            <w:vAlign w:val="center"/>
          </w:tcPr>
          <w:p w:rsidR="00377CAA" w:rsidRPr="00743839" w:rsidRDefault="00377CAA" w:rsidP="000C3B60">
            <w:pPr>
              <w:jc w:val="center"/>
              <w:rPr>
                <w:rFonts w:asciiTheme="majorHAnsi" w:hAnsiTheme="majorHAnsi"/>
                <w:b/>
                <w:sz w:val="20"/>
                <w:szCs w:val="18"/>
              </w:rPr>
            </w:pPr>
            <w:r w:rsidRPr="00743839">
              <w:rPr>
                <w:rFonts w:asciiTheme="majorHAnsi" w:hAnsiTheme="majorHAnsi"/>
                <w:b/>
                <w:sz w:val="20"/>
                <w:szCs w:val="18"/>
              </w:rPr>
              <w:t>INSTITUCIONAL</w:t>
            </w:r>
          </w:p>
          <w:p w:rsidR="00377CAA" w:rsidRPr="003816DF" w:rsidRDefault="00377CAA" w:rsidP="000C3B60">
            <w:pPr>
              <w:jc w:val="center"/>
              <w:rPr>
                <w:rFonts w:asciiTheme="majorHAnsi" w:hAnsiTheme="majorHAnsi"/>
                <w:sz w:val="18"/>
                <w:szCs w:val="18"/>
              </w:rPr>
            </w:pPr>
          </w:p>
        </w:tc>
      </w:tr>
      <w:tr w:rsidR="00D92AD7" w:rsidTr="00D92AD7">
        <w:trPr>
          <w:cantSplit/>
          <w:trHeight w:val="523"/>
          <w:jc w:val="center"/>
        </w:trPr>
        <w:tc>
          <w:tcPr>
            <w:tcW w:w="192" w:type="pct"/>
            <w:vMerge/>
            <w:tcBorders>
              <w:left w:val="single" w:sz="4" w:space="0" w:color="000000" w:themeColor="text1"/>
              <w:right w:val="single" w:sz="4" w:space="0" w:color="000000" w:themeColor="text1"/>
            </w:tcBorders>
            <w:textDirection w:val="btLr"/>
            <w:vAlign w:val="center"/>
            <w:hideMark/>
          </w:tcPr>
          <w:p w:rsidR="00377CAA" w:rsidRDefault="00377CAA" w:rsidP="000C3B60">
            <w:pPr>
              <w:ind w:left="113" w:right="113"/>
              <w:jc w:val="center"/>
              <w:rPr>
                <w:rFonts w:asciiTheme="majorHAnsi" w:hAnsiTheme="majorHAnsi"/>
                <w:b/>
                <w:sz w:val="28"/>
                <w:szCs w:val="18"/>
              </w:rPr>
            </w:pPr>
          </w:p>
        </w:tc>
        <w:tc>
          <w:tcPr>
            <w:tcW w:w="559" w:type="pct"/>
            <w:vMerge/>
            <w:tcBorders>
              <w:left w:val="single" w:sz="4" w:space="0" w:color="000000" w:themeColor="text1"/>
              <w:right w:val="single" w:sz="4" w:space="0" w:color="000000" w:themeColor="text1"/>
            </w:tcBorders>
            <w:vAlign w:val="center"/>
          </w:tcPr>
          <w:p w:rsidR="00377CAA" w:rsidRDefault="00377CAA" w:rsidP="000C3B60">
            <w:pPr>
              <w:jc w:val="center"/>
              <w:rPr>
                <w:rFonts w:asciiTheme="majorHAnsi" w:hAnsiTheme="majorHAnsi"/>
                <w:sz w:val="18"/>
                <w:szCs w:val="18"/>
              </w:rPr>
            </w:pPr>
          </w:p>
        </w:tc>
        <w:tc>
          <w:tcPr>
            <w:tcW w:w="373" w:type="pct"/>
            <w:vMerge/>
            <w:tcBorders>
              <w:left w:val="single" w:sz="4" w:space="0" w:color="000000" w:themeColor="text1"/>
              <w:right w:val="single" w:sz="4" w:space="0" w:color="000000" w:themeColor="text1"/>
            </w:tcBorders>
            <w:vAlign w:val="center"/>
          </w:tcPr>
          <w:p w:rsidR="00377CAA" w:rsidRDefault="00377CAA" w:rsidP="000C3B60">
            <w:pPr>
              <w:jc w:val="center"/>
              <w:rPr>
                <w:rFonts w:asciiTheme="majorHAnsi" w:hAnsiTheme="majorHAnsi"/>
                <w:sz w:val="18"/>
                <w:szCs w:val="18"/>
              </w:rPr>
            </w:pPr>
          </w:p>
        </w:tc>
        <w:tc>
          <w:tcPr>
            <w:tcW w:w="542" w:type="pct"/>
            <w:vMerge/>
            <w:tcBorders>
              <w:left w:val="single" w:sz="4" w:space="0" w:color="000000" w:themeColor="text1"/>
              <w:right w:val="single" w:sz="4" w:space="0" w:color="000000" w:themeColor="text1"/>
            </w:tcBorders>
            <w:vAlign w:val="center"/>
          </w:tcPr>
          <w:p w:rsidR="00377CAA" w:rsidRPr="003816DF" w:rsidRDefault="00377CAA" w:rsidP="000C3B60">
            <w:pPr>
              <w:jc w:val="center"/>
              <w:rPr>
                <w:rFonts w:asciiTheme="majorHAnsi" w:hAnsiTheme="majorHAnsi"/>
                <w:b/>
                <w:sz w:val="18"/>
                <w:szCs w:val="18"/>
              </w:rPr>
            </w:pPr>
          </w:p>
        </w:tc>
        <w:tc>
          <w:tcPr>
            <w:tcW w:w="642" w:type="pct"/>
            <w:tcBorders>
              <w:top w:val="single" w:sz="4" w:space="0" w:color="000000" w:themeColor="text1"/>
              <w:left w:val="single" w:sz="4" w:space="0" w:color="000000" w:themeColor="text1"/>
              <w:right w:val="single" w:sz="4" w:space="0" w:color="000000" w:themeColor="text1"/>
            </w:tcBorders>
            <w:vAlign w:val="center"/>
          </w:tcPr>
          <w:p w:rsidR="00377CAA" w:rsidRPr="00BA5F80" w:rsidRDefault="00377CAA" w:rsidP="000C3B60">
            <w:pPr>
              <w:jc w:val="center"/>
              <w:rPr>
                <w:rFonts w:asciiTheme="majorHAnsi" w:hAnsiTheme="majorHAnsi" w:cs="Arial"/>
                <w:sz w:val="18"/>
                <w:szCs w:val="18"/>
              </w:rPr>
            </w:pPr>
            <w:r>
              <w:rPr>
                <w:rFonts w:asciiTheme="majorHAnsi" w:hAnsiTheme="majorHAnsi" w:cs="Arial"/>
                <w:sz w:val="18"/>
                <w:szCs w:val="18"/>
              </w:rPr>
              <w:t>Fomento a la cultura de la legalidad</w:t>
            </w:r>
          </w:p>
        </w:tc>
        <w:tc>
          <w:tcPr>
            <w:tcW w:w="445" w:type="pct"/>
            <w:tcBorders>
              <w:left w:val="single" w:sz="4" w:space="0" w:color="000000" w:themeColor="text1"/>
              <w:right w:val="single" w:sz="4" w:space="0" w:color="000000" w:themeColor="text1"/>
            </w:tcBorders>
            <w:vAlign w:val="center"/>
          </w:tcPr>
          <w:p w:rsidR="00377CAA" w:rsidRDefault="00377CAA" w:rsidP="000C3B60">
            <w:pPr>
              <w:jc w:val="center"/>
              <w:rPr>
                <w:rFonts w:asciiTheme="majorHAnsi" w:hAnsiTheme="majorHAnsi"/>
                <w:sz w:val="18"/>
                <w:szCs w:val="18"/>
                <w:lang w:val="es-ES"/>
              </w:rPr>
            </w:pPr>
            <w:r>
              <w:rPr>
                <w:rFonts w:asciiTheme="majorHAnsi" w:hAnsiTheme="majorHAnsi"/>
                <w:sz w:val="18"/>
                <w:szCs w:val="18"/>
                <w:lang w:val="es-ES"/>
              </w:rPr>
              <w:t>No hay reporte</w:t>
            </w:r>
          </w:p>
        </w:tc>
        <w:tc>
          <w:tcPr>
            <w:tcW w:w="691" w:type="pct"/>
            <w:vMerge/>
            <w:tcBorders>
              <w:left w:val="single" w:sz="4" w:space="0" w:color="000000" w:themeColor="text1"/>
              <w:right w:val="single" w:sz="4" w:space="0" w:color="000000" w:themeColor="text1"/>
            </w:tcBorders>
            <w:vAlign w:val="center"/>
          </w:tcPr>
          <w:p w:rsidR="00377CAA" w:rsidRDefault="00377CAA" w:rsidP="000C3B60">
            <w:pPr>
              <w:jc w:val="center"/>
              <w:rPr>
                <w:rFonts w:asciiTheme="majorHAnsi" w:hAnsiTheme="majorHAnsi" w:cs="Arial"/>
                <w:sz w:val="18"/>
                <w:szCs w:val="18"/>
              </w:rPr>
            </w:pPr>
          </w:p>
        </w:tc>
        <w:tc>
          <w:tcPr>
            <w:tcW w:w="592" w:type="pct"/>
            <w:vMerge/>
            <w:tcBorders>
              <w:left w:val="single" w:sz="4" w:space="0" w:color="000000" w:themeColor="text1"/>
              <w:right w:val="single" w:sz="4" w:space="0" w:color="000000" w:themeColor="text1"/>
            </w:tcBorders>
            <w:vAlign w:val="center"/>
          </w:tcPr>
          <w:p w:rsidR="00377CAA" w:rsidRDefault="00377CAA" w:rsidP="000C3B60">
            <w:pPr>
              <w:jc w:val="center"/>
              <w:rPr>
                <w:rFonts w:asciiTheme="majorHAnsi" w:hAnsiTheme="majorHAnsi"/>
                <w:sz w:val="18"/>
                <w:szCs w:val="18"/>
                <w:lang w:val="es-ES"/>
              </w:rPr>
            </w:pPr>
          </w:p>
        </w:tc>
        <w:tc>
          <w:tcPr>
            <w:tcW w:w="494" w:type="pct"/>
            <w:vMerge/>
            <w:tcBorders>
              <w:left w:val="single" w:sz="4" w:space="0" w:color="000000" w:themeColor="text1"/>
              <w:right w:val="single" w:sz="4" w:space="0" w:color="000000" w:themeColor="text1"/>
            </w:tcBorders>
            <w:vAlign w:val="center"/>
          </w:tcPr>
          <w:p w:rsidR="00377CAA" w:rsidRDefault="00377CAA" w:rsidP="000C3B60">
            <w:pPr>
              <w:jc w:val="center"/>
              <w:rPr>
                <w:rFonts w:asciiTheme="majorHAnsi" w:hAnsiTheme="majorHAnsi"/>
                <w:sz w:val="18"/>
                <w:szCs w:val="18"/>
              </w:rPr>
            </w:pPr>
          </w:p>
        </w:tc>
        <w:tc>
          <w:tcPr>
            <w:tcW w:w="469" w:type="pct"/>
            <w:vMerge/>
            <w:tcBorders>
              <w:left w:val="single" w:sz="4" w:space="0" w:color="000000" w:themeColor="text1"/>
              <w:right w:val="single" w:sz="4" w:space="0" w:color="000000" w:themeColor="text1"/>
            </w:tcBorders>
            <w:vAlign w:val="center"/>
          </w:tcPr>
          <w:p w:rsidR="00377CAA" w:rsidRPr="00743839" w:rsidRDefault="00377CAA" w:rsidP="000C3B60">
            <w:pPr>
              <w:jc w:val="center"/>
              <w:rPr>
                <w:rFonts w:asciiTheme="majorHAnsi" w:hAnsiTheme="majorHAnsi"/>
                <w:b/>
                <w:sz w:val="20"/>
                <w:szCs w:val="18"/>
              </w:rPr>
            </w:pPr>
          </w:p>
        </w:tc>
      </w:tr>
      <w:tr w:rsidR="00D92AD7" w:rsidTr="00D92AD7">
        <w:trPr>
          <w:cantSplit/>
          <w:trHeight w:val="731"/>
          <w:jc w:val="center"/>
        </w:trPr>
        <w:tc>
          <w:tcPr>
            <w:tcW w:w="192" w:type="pct"/>
            <w:vMerge/>
            <w:tcBorders>
              <w:left w:val="single" w:sz="4" w:space="0" w:color="000000" w:themeColor="text1"/>
              <w:right w:val="single" w:sz="4" w:space="0" w:color="000000" w:themeColor="text1"/>
            </w:tcBorders>
            <w:textDirection w:val="btLr"/>
            <w:vAlign w:val="center"/>
            <w:hideMark/>
          </w:tcPr>
          <w:p w:rsidR="005508B2" w:rsidRPr="00C03CB9" w:rsidRDefault="005508B2" w:rsidP="000C3B60">
            <w:pPr>
              <w:ind w:left="113" w:right="113"/>
              <w:jc w:val="center"/>
              <w:rPr>
                <w:rFonts w:asciiTheme="majorHAnsi" w:hAnsiTheme="majorHAnsi"/>
                <w:b/>
                <w:sz w:val="28"/>
                <w:szCs w:val="18"/>
              </w:rPr>
            </w:pPr>
          </w:p>
        </w:tc>
        <w:tc>
          <w:tcPr>
            <w:tcW w:w="559" w:type="pct"/>
            <w:vMerge/>
            <w:tcBorders>
              <w:left w:val="single" w:sz="4" w:space="0" w:color="000000" w:themeColor="text1"/>
              <w:right w:val="single" w:sz="4" w:space="0" w:color="000000" w:themeColor="text1"/>
            </w:tcBorders>
            <w:vAlign w:val="center"/>
          </w:tcPr>
          <w:p w:rsidR="005508B2" w:rsidRPr="00C03CB9" w:rsidRDefault="005508B2" w:rsidP="000C3B60">
            <w:pPr>
              <w:jc w:val="center"/>
              <w:rPr>
                <w:rFonts w:asciiTheme="majorHAnsi" w:hAnsiTheme="majorHAnsi"/>
                <w:sz w:val="18"/>
                <w:szCs w:val="18"/>
                <w:highlight w:val="green"/>
              </w:rPr>
            </w:pPr>
          </w:p>
        </w:tc>
        <w:tc>
          <w:tcPr>
            <w:tcW w:w="373" w:type="pct"/>
            <w:vMerge/>
            <w:tcBorders>
              <w:left w:val="single" w:sz="4" w:space="0" w:color="000000" w:themeColor="text1"/>
              <w:right w:val="single" w:sz="4" w:space="0" w:color="000000" w:themeColor="text1"/>
            </w:tcBorders>
            <w:vAlign w:val="center"/>
          </w:tcPr>
          <w:p w:rsidR="005508B2" w:rsidRPr="003816DF" w:rsidRDefault="005508B2" w:rsidP="000C3B60">
            <w:pPr>
              <w:jc w:val="center"/>
              <w:rPr>
                <w:rFonts w:asciiTheme="majorHAnsi" w:hAnsiTheme="majorHAnsi"/>
                <w:b/>
                <w:sz w:val="18"/>
                <w:szCs w:val="18"/>
              </w:rPr>
            </w:pPr>
          </w:p>
        </w:tc>
        <w:tc>
          <w:tcPr>
            <w:tcW w:w="542" w:type="pct"/>
            <w:vMerge/>
            <w:tcBorders>
              <w:left w:val="single" w:sz="4" w:space="0" w:color="000000" w:themeColor="text1"/>
              <w:right w:val="single" w:sz="4" w:space="0" w:color="000000" w:themeColor="text1"/>
            </w:tcBorders>
            <w:vAlign w:val="center"/>
          </w:tcPr>
          <w:p w:rsidR="005508B2" w:rsidRPr="003816DF" w:rsidRDefault="005508B2" w:rsidP="000C3B60">
            <w:pPr>
              <w:jc w:val="center"/>
              <w:rPr>
                <w:rFonts w:asciiTheme="majorHAnsi" w:hAnsiTheme="majorHAnsi"/>
                <w:b/>
                <w:sz w:val="18"/>
                <w:szCs w:val="18"/>
              </w:rPr>
            </w:pPr>
          </w:p>
        </w:tc>
        <w:tc>
          <w:tcPr>
            <w:tcW w:w="642" w:type="pct"/>
            <w:tcBorders>
              <w:top w:val="single" w:sz="4" w:space="0" w:color="000000" w:themeColor="text1"/>
              <w:left w:val="single" w:sz="4" w:space="0" w:color="000000" w:themeColor="text1"/>
              <w:right w:val="single" w:sz="4" w:space="0" w:color="000000" w:themeColor="text1"/>
            </w:tcBorders>
            <w:vAlign w:val="center"/>
          </w:tcPr>
          <w:p w:rsidR="005508B2" w:rsidRPr="00473945" w:rsidRDefault="005508B2" w:rsidP="000C3B60">
            <w:pPr>
              <w:jc w:val="center"/>
              <w:rPr>
                <w:rFonts w:asciiTheme="majorHAnsi" w:hAnsiTheme="majorHAnsi" w:cs="Arial"/>
                <w:sz w:val="18"/>
                <w:szCs w:val="18"/>
                <w:highlight w:val="yellow"/>
              </w:rPr>
            </w:pPr>
            <w:r w:rsidRPr="00473945">
              <w:rPr>
                <w:rFonts w:asciiTheme="majorHAnsi" w:hAnsiTheme="majorHAnsi" w:cs="Arial"/>
                <w:sz w:val="18"/>
                <w:szCs w:val="18"/>
                <w:highlight w:val="yellow"/>
              </w:rPr>
              <w:t>Mujeres emprendedoras</w:t>
            </w:r>
          </w:p>
        </w:tc>
        <w:tc>
          <w:tcPr>
            <w:tcW w:w="445" w:type="pct"/>
            <w:tcBorders>
              <w:left w:val="single" w:sz="4" w:space="0" w:color="000000" w:themeColor="text1"/>
              <w:right w:val="single" w:sz="4" w:space="0" w:color="000000" w:themeColor="text1"/>
            </w:tcBorders>
            <w:vAlign w:val="center"/>
          </w:tcPr>
          <w:p w:rsidR="005508B2" w:rsidRPr="00473945" w:rsidRDefault="005508B2" w:rsidP="000C3B60">
            <w:pPr>
              <w:jc w:val="center"/>
              <w:rPr>
                <w:rFonts w:asciiTheme="majorHAnsi" w:hAnsiTheme="majorHAnsi"/>
                <w:sz w:val="18"/>
                <w:szCs w:val="18"/>
                <w:highlight w:val="yellow"/>
                <w:lang w:val="es-ES"/>
              </w:rPr>
            </w:pPr>
            <w:r w:rsidRPr="00473945">
              <w:rPr>
                <w:rFonts w:asciiTheme="majorHAnsi" w:hAnsiTheme="majorHAnsi"/>
                <w:sz w:val="18"/>
                <w:szCs w:val="18"/>
                <w:highlight w:val="yellow"/>
                <w:lang w:val="es-ES"/>
              </w:rPr>
              <w:t>No hay reportes</w:t>
            </w:r>
          </w:p>
        </w:tc>
        <w:tc>
          <w:tcPr>
            <w:tcW w:w="691" w:type="pct"/>
            <w:tcBorders>
              <w:left w:val="single" w:sz="4" w:space="0" w:color="000000" w:themeColor="text1"/>
              <w:right w:val="single" w:sz="4" w:space="0" w:color="000000" w:themeColor="text1"/>
            </w:tcBorders>
            <w:vAlign w:val="center"/>
          </w:tcPr>
          <w:p w:rsidR="005508B2" w:rsidRPr="003816DF" w:rsidRDefault="001F4234" w:rsidP="000C3B60">
            <w:pPr>
              <w:jc w:val="center"/>
              <w:rPr>
                <w:rFonts w:asciiTheme="majorHAnsi" w:hAnsiTheme="majorHAnsi" w:cs="Arial"/>
                <w:sz w:val="18"/>
                <w:szCs w:val="18"/>
              </w:rPr>
            </w:pPr>
            <w:r>
              <w:rPr>
                <w:rFonts w:asciiTheme="majorHAnsi" w:hAnsiTheme="majorHAnsi"/>
                <w:sz w:val="18"/>
                <w:szCs w:val="18"/>
                <w:lang w:val="es-ES"/>
              </w:rPr>
              <w:t>100%</w:t>
            </w:r>
            <w:r w:rsidR="005508B2">
              <w:rPr>
                <w:rFonts w:asciiTheme="majorHAnsi" w:hAnsiTheme="majorHAnsi"/>
                <w:sz w:val="18"/>
                <w:szCs w:val="18"/>
                <w:lang w:val="es-ES"/>
              </w:rPr>
              <w:t xml:space="preserve"> mujeres en situación de pobreza</w:t>
            </w:r>
            <w:r w:rsidR="005508B2">
              <w:rPr>
                <w:rFonts w:asciiTheme="majorHAnsi" w:hAnsiTheme="majorHAnsi"/>
                <w:sz w:val="18"/>
                <w:szCs w:val="18"/>
              </w:rPr>
              <w:t>. Extrema beneficiadas</w:t>
            </w:r>
          </w:p>
        </w:tc>
        <w:tc>
          <w:tcPr>
            <w:tcW w:w="592" w:type="pct"/>
            <w:tcBorders>
              <w:left w:val="single" w:sz="4" w:space="0" w:color="000000" w:themeColor="text1"/>
              <w:right w:val="single" w:sz="4" w:space="0" w:color="000000" w:themeColor="text1"/>
            </w:tcBorders>
            <w:vAlign w:val="center"/>
          </w:tcPr>
          <w:p w:rsidR="005508B2" w:rsidRDefault="001F4234" w:rsidP="000C3B60">
            <w:pPr>
              <w:jc w:val="center"/>
              <w:rPr>
                <w:rFonts w:asciiTheme="majorHAnsi" w:hAnsiTheme="majorHAnsi"/>
                <w:sz w:val="18"/>
                <w:szCs w:val="18"/>
              </w:rPr>
            </w:pPr>
            <w:r>
              <w:rPr>
                <w:rFonts w:asciiTheme="majorHAnsi" w:hAnsiTheme="majorHAnsi"/>
                <w:sz w:val="18"/>
                <w:szCs w:val="18"/>
              </w:rPr>
              <w:t>8.220 mujeres beneficiadas en el municipio</w:t>
            </w:r>
          </w:p>
        </w:tc>
        <w:tc>
          <w:tcPr>
            <w:tcW w:w="494" w:type="pct"/>
            <w:tcBorders>
              <w:left w:val="single" w:sz="4" w:space="0" w:color="000000" w:themeColor="text1"/>
              <w:right w:val="single" w:sz="4" w:space="0" w:color="000000" w:themeColor="text1"/>
            </w:tcBorders>
            <w:vAlign w:val="center"/>
          </w:tcPr>
          <w:p w:rsidR="005508B2" w:rsidRPr="003816DF" w:rsidRDefault="00377CAA" w:rsidP="000C3B60">
            <w:pPr>
              <w:jc w:val="center"/>
              <w:rPr>
                <w:rFonts w:asciiTheme="majorHAnsi" w:hAnsiTheme="majorHAnsi"/>
                <w:sz w:val="18"/>
                <w:szCs w:val="18"/>
              </w:rPr>
            </w:pPr>
            <w:r>
              <w:rPr>
                <w:rFonts w:asciiTheme="majorHAnsi" w:hAnsiTheme="majorHAnsi"/>
                <w:sz w:val="18"/>
                <w:szCs w:val="18"/>
              </w:rPr>
              <w:t>Mujeres beneficiadas</w:t>
            </w:r>
          </w:p>
        </w:tc>
        <w:tc>
          <w:tcPr>
            <w:tcW w:w="469" w:type="pct"/>
            <w:vMerge/>
            <w:tcBorders>
              <w:left w:val="single" w:sz="4" w:space="0" w:color="000000" w:themeColor="text1"/>
              <w:right w:val="single" w:sz="4" w:space="0" w:color="000000" w:themeColor="text1"/>
            </w:tcBorders>
            <w:vAlign w:val="center"/>
          </w:tcPr>
          <w:p w:rsidR="005508B2" w:rsidRPr="003816DF" w:rsidRDefault="005508B2" w:rsidP="000C3B60">
            <w:pPr>
              <w:jc w:val="center"/>
              <w:rPr>
                <w:rFonts w:asciiTheme="majorHAnsi" w:hAnsiTheme="majorHAnsi"/>
                <w:sz w:val="18"/>
                <w:szCs w:val="18"/>
              </w:rPr>
            </w:pPr>
          </w:p>
        </w:tc>
      </w:tr>
      <w:tr w:rsidR="00D92AD7" w:rsidTr="00D92AD7">
        <w:trPr>
          <w:cantSplit/>
          <w:trHeight w:val="626"/>
          <w:jc w:val="center"/>
        </w:trPr>
        <w:tc>
          <w:tcPr>
            <w:tcW w:w="192" w:type="pct"/>
            <w:vMerge/>
            <w:tcBorders>
              <w:left w:val="single" w:sz="4" w:space="0" w:color="000000" w:themeColor="text1"/>
              <w:right w:val="single" w:sz="4" w:space="0" w:color="000000" w:themeColor="text1"/>
            </w:tcBorders>
            <w:textDirection w:val="btLr"/>
            <w:vAlign w:val="center"/>
            <w:hideMark/>
          </w:tcPr>
          <w:p w:rsidR="005508B2" w:rsidRPr="00C03CB9" w:rsidRDefault="005508B2" w:rsidP="000C3B60">
            <w:pPr>
              <w:ind w:left="113" w:right="113"/>
              <w:jc w:val="center"/>
              <w:rPr>
                <w:rFonts w:asciiTheme="majorHAnsi" w:hAnsiTheme="majorHAnsi"/>
                <w:b/>
                <w:sz w:val="28"/>
                <w:szCs w:val="18"/>
              </w:rPr>
            </w:pPr>
          </w:p>
        </w:tc>
        <w:tc>
          <w:tcPr>
            <w:tcW w:w="559" w:type="pct"/>
            <w:vMerge/>
            <w:tcBorders>
              <w:left w:val="single" w:sz="4" w:space="0" w:color="000000" w:themeColor="text1"/>
              <w:right w:val="single" w:sz="4" w:space="0" w:color="000000" w:themeColor="text1"/>
            </w:tcBorders>
            <w:vAlign w:val="center"/>
          </w:tcPr>
          <w:p w:rsidR="005508B2" w:rsidRPr="00C03CB9" w:rsidRDefault="005508B2" w:rsidP="000C3B60">
            <w:pPr>
              <w:jc w:val="center"/>
              <w:rPr>
                <w:rFonts w:asciiTheme="majorHAnsi" w:hAnsiTheme="majorHAnsi"/>
                <w:sz w:val="18"/>
                <w:szCs w:val="18"/>
                <w:highlight w:val="green"/>
              </w:rPr>
            </w:pPr>
          </w:p>
        </w:tc>
        <w:tc>
          <w:tcPr>
            <w:tcW w:w="373" w:type="pct"/>
            <w:vMerge/>
            <w:tcBorders>
              <w:left w:val="single" w:sz="4" w:space="0" w:color="000000" w:themeColor="text1"/>
              <w:right w:val="single" w:sz="4" w:space="0" w:color="000000" w:themeColor="text1"/>
            </w:tcBorders>
            <w:vAlign w:val="center"/>
          </w:tcPr>
          <w:p w:rsidR="005508B2" w:rsidRPr="003816DF" w:rsidRDefault="005508B2" w:rsidP="000C3B60">
            <w:pPr>
              <w:jc w:val="center"/>
              <w:rPr>
                <w:rFonts w:asciiTheme="majorHAnsi" w:hAnsiTheme="majorHAnsi"/>
                <w:b/>
                <w:sz w:val="18"/>
                <w:szCs w:val="18"/>
              </w:rPr>
            </w:pPr>
          </w:p>
        </w:tc>
        <w:tc>
          <w:tcPr>
            <w:tcW w:w="542" w:type="pct"/>
            <w:vMerge/>
            <w:tcBorders>
              <w:left w:val="single" w:sz="4" w:space="0" w:color="000000" w:themeColor="text1"/>
              <w:right w:val="single" w:sz="4" w:space="0" w:color="000000" w:themeColor="text1"/>
            </w:tcBorders>
            <w:vAlign w:val="center"/>
          </w:tcPr>
          <w:p w:rsidR="005508B2" w:rsidRPr="003816DF" w:rsidRDefault="005508B2" w:rsidP="000C3B60">
            <w:pPr>
              <w:jc w:val="center"/>
              <w:rPr>
                <w:rFonts w:asciiTheme="majorHAnsi" w:hAnsiTheme="majorHAnsi"/>
                <w:b/>
                <w:sz w:val="18"/>
                <w:szCs w:val="18"/>
              </w:rPr>
            </w:pPr>
          </w:p>
        </w:tc>
        <w:tc>
          <w:tcPr>
            <w:tcW w:w="642" w:type="pct"/>
            <w:tcBorders>
              <w:top w:val="single" w:sz="4" w:space="0" w:color="000000" w:themeColor="text1"/>
              <w:left w:val="single" w:sz="4" w:space="0" w:color="000000" w:themeColor="text1"/>
              <w:right w:val="single" w:sz="4" w:space="0" w:color="000000" w:themeColor="text1"/>
            </w:tcBorders>
            <w:vAlign w:val="center"/>
          </w:tcPr>
          <w:p w:rsidR="005508B2" w:rsidRDefault="005508B2" w:rsidP="000C3B60">
            <w:pPr>
              <w:jc w:val="center"/>
              <w:rPr>
                <w:rFonts w:asciiTheme="majorHAnsi" w:hAnsiTheme="majorHAnsi" w:cs="Arial"/>
                <w:sz w:val="18"/>
                <w:szCs w:val="18"/>
              </w:rPr>
            </w:pPr>
            <w:r>
              <w:rPr>
                <w:rFonts w:asciiTheme="majorHAnsi" w:hAnsiTheme="majorHAnsi" w:cs="Arial"/>
                <w:sz w:val="18"/>
                <w:szCs w:val="18"/>
              </w:rPr>
              <w:t xml:space="preserve">Comité de vigilancia sobre </w:t>
            </w:r>
            <w:r w:rsidR="00377CAA">
              <w:rPr>
                <w:rFonts w:asciiTheme="majorHAnsi" w:hAnsiTheme="majorHAnsi" w:cs="Arial"/>
                <w:sz w:val="18"/>
                <w:szCs w:val="18"/>
              </w:rPr>
              <w:t>política</w:t>
            </w:r>
            <w:r>
              <w:rPr>
                <w:rFonts w:asciiTheme="majorHAnsi" w:hAnsiTheme="majorHAnsi" w:cs="Arial"/>
                <w:sz w:val="18"/>
                <w:szCs w:val="18"/>
              </w:rPr>
              <w:t xml:space="preserve"> pública de ley de </w:t>
            </w:r>
            <w:r w:rsidR="00377CAA">
              <w:rPr>
                <w:rFonts w:asciiTheme="majorHAnsi" w:hAnsiTheme="majorHAnsi" w:cs="Arial"/>
                <w:sz w:val="18"/>
                <w:szCs w:val="18"/>
              </w:rPr>
              <w:t>víctimas</w:t>
            </w:r>
            <w:r>
              <w:rPr>
                <w:rFonts w:asciiTheme="majorHAnsi" w:hAnsiTheme="majorHAnsi" w:cs="Arial"/>
                <w:sz w:val="18"/>
                <w:szCs w:val="18"/>
              </w:rPr>
              <w:t xml:space="preserve"> y restitución de tierras</w:t>
            </w:r>
          </w:p>
        </w:tc>
        <w:tc>
          <w:tcPr>
            <w:tcW w:w="445" w:type="pct"/>
            <w:tcBorders>
              <w:left w:val="single" w:sz="4" w:space="0" w:color="000000" w:themeColor="text1"/>
              <w:right w:val="single" w:sz="4" w:space="0" w:color="000000" w:themeColor="text1"/>
            </w:tcBorders>
            <w:vAlign w:val="center"/>
          </w:tcPr>
          <w:p w:rsidR="005508B2" w:rsidRDefault="005508B2" w:rsidP="000C3B60">
            <w:pPr>
              <w:jc w:val="center"/>
              <w:rPr>
                <w:rFonts w:asciiTheme="majorHAnsi" w:hAnsiTheme="majorHAnsi"/>
                <w:sz w:val="18"/>
                <w:szCs w:val="18"/>
                <w:lang w:val="es-ES"/>
              </w:rPr>
            </w:pPr>
            <w:r>
              <w:rPr>
                <w:rFonts w:asciiTheme="majorHAnsi" w:hAnsiTheme="majorHAnsi"/>
                <w:sz w:val="18"/>
                <w:szCs w:val="18"/>
                <w:lang w:val="es-ES"/>
              </w:rPr>
              <w:t>No hay reportes</w:t>
            </w:r>
          </w:p>
        </w:tc>
        <w:tc>
          <w:tcPr>
            <w:tcW w:w="691" w:type="pct"/>
            <w:tcBorders>
              <w:left w:val="single" w:sz="4" w:space="0" w:color="000000" w:themeColor="text1"/>
              <w:right w:val="single" w:sz="4" w:space="0" w:color="000000" w:themeColor="text1"/>
            </w:tcBorders>
            <w:vAlign w:val="center"/>
          </w:tcPr>
          <w:p w:rsidR="005508B2" w:rsidRPr="003816DF" w:rsidRDefault="001F4234" w:rsidP="000C3B60">
            <w:pPr>
              <w:jc w:val="center"/>
              <w:rPr>
                <w:rFonts w:asciiTheme="majorHAnsi" w:hAnsiTheme="majorHAnsi" w:cs="Arial"/>
                <w:sz w:val="18"/>
                <w:szCs w:val="18"/>
              </w:rPr>
            </w:pPr>
            <w:r>
              <w:rPr>
                <w:rFonts w:asciiTheme="majorHAnsi" w:hAnsiTheme="majorHAnsi" w:cs="Arial"/>
                <w:sz w:val="18"/>
                <w:szCs w:val="18"/>
              </w:rPr>
              <w:t xml:space="preserve">Concertar una estrategia de seguimiento a los procesos relacionados con la ley de </w:t>
            </w:r>
            <w:r w:rsidR="00377CAA">
              <w:rPr>
                <w:rFonts w:asciiTheme="majorHAnsi" w:hAnsiTheme="majorHAnsi" w:cs="Arial"/>
                <w:sz w:val="18"/>
                <w:szCs w:val="18"/>
              </w:rPr>
              <w:t>víctima</w:t>
            </w:r>
            <w:r>
              <w:rPr>
                <w:rFonts w:asciiTheme="majorHAnsi" w:hAnsiTheme="majorHAnsi" w:cs="Arial"/>
                <w:sz w:val="18"/>
                <w:szCs w:val="18"/>
              </w:rPr>
              <w:t>, apoyados en  los programas nacionales.</w:t>
            </w:r>
          </w:p>
        </w:tc>
        <w:tc>
          <w:tcPr>
            <w:tcW w:w="592" w:type="pct"/>
            <w:tcBorders>
              <w:left w:val="single" w:sz="4" w:space="0" w:color="000000" w:themeColor="text1"/>
              <w:right w:val="single" w:sz="4" w:space="0" w:color="000000" w:themeColor="text1"/>
            </w:tcBorders>
            <w:vAlign w:val="center"/>
          </w:tcPr>
          <w:p w:rsidR="005508B2" w:rsidRDefault="00377CAA" w:rsidP="000C3B60">
            <w:pPr>
              <w:jc w:val="center"/>
              <w:rPr>
                <w:rFonts w:asciiTheme="majorHAnsi" w:hAnsiTheme="majorHAnsi"/>
                <w:sz w:val="18"/>
                <w:szCs w:val="18"/>
              </w:rPr>
            </w:pPr>
            <w:r>
              <w:rPr>
                <w:rFonts w:asciiTheme="majorHAnsi" w:hAnsiTheme="majorHAnsi"/>
                <w:sz w:val="18"/>
                <w:szCs w:val="18"/>
              </w:rPr>
              <w:t>Consolidar</w:t>
            </w:r>
            <w:r w:rsidR="001F4234">
              <w:rPr>
                <w:rFonts w:asciiTheme="majorHAnsi" w:hAnsiTheme="majorHAnsi"/>
                <w:sz w:val="18"/>
                <w:szCs w:val="18"/>
              </w:rPr>
              <w:t xml:space="preserve"> la paz en el territorio de </w:t>
            </w:r>
            <w:r w:rsidR="001A2FF8">
              <w:rPr>
                <w:rFonts w:asciiTheme="majorHAnsi" w:hAnsiTheme="majorHAnsi"/>
                <w:sz w:val="18"/>
                <w:szCs w:val="18"/>
              </w:rPr>
              <w:t>Valencia</w:t>
            </w:r>
          </w:p>
        </w:tc>
        <w:tc>
          <w:tcPr>
            <w:tcW w:w="494" w:type="pct"/>
            <w:tcBorders>
              <w:left w:val="single" w:sz="4" w:space="0" w:color="000000" w:themeColor="text1"/>
              <w:right w:val="single" w:sz="4" w:space="0" w:color="000000" w:themeColor="text1"/>
            </w:tcBorders>
            <w:vAlign w:val="center"/>
          </w:tcPr>
          <w:p w:rsidR="005508B2" w:rsidRPr="003816DF" w:rsidRDefault="00377CAA" w:rsidP="000C3B60">
            <w:pPr>
              <w:jc w:val="center"/>
              <w:rPr>
                <w:rFonts w:asciiTheme="majorHAnsi" w:hAnsiTheme="majorHAnsi"/>
                <w:sz w:val="18"/>
                <w:szCs w:val="18"/>
              </w:rPr>
            </w:pPr>
            <w:r>
              <w:rPr>
                <w:rFonts w:asciiTheme="majorHAnsi" w:hAnsiTheme="majorHAnsi"/>
                <w:sz w:val="18"/>
                <w:szCs w:val="18"/>
              </w:rPr>
              <w:t>Porcentaje de avance en los procesos relacionados con la ley de victimas</w:t>
            </w:r>
          </w:p>
        </w:tc>
        <w:tc>
          <w:tcPr>
            <w:tcW w:w="469" w:type="pct"/>
            <w:vMerge/>
            <w:tcBorders>
              <w:left w:val="single" w:sz="4" w:space="0" w:color="000000" w:themeColor="text1"/>
              <w:right w:val="single" w:sz="4" w:space="0" w:color="000000" w:themeColor="text1"/>
            </w:tcBorders>
            <w:vAlign w:val="center"/>
          </w:tcPr>
          <w:p w:rsidR="005508B2" w:rsidRPr="003816DF" w:rsidRDefault="005508B2" w:rsidP="000C3B60">
            <w:pPr>
              <w:jc w:val="center"/>
              <w:rPr>
                <w:rFonts w:asciiTheme="majorHAnsi" w:hAnsiTheme="majorHAnsi"/>
                <w:sz w:val="18"/>
                <w:szCs w:val="18"/>
              </w:rPr>
            </w:pPr>
          </w:p>
        </w:tc>
      </w:tr>
      <w:tr w:rsidR="00D92AD7" w:rsidTr="00D92AD7">
        <w:trPr>
          <w:cantSplit/>
          <w:trHeight w:val="1008"/>
          <w:jc w:val="center"/>
        </w:trPr>
        <w:tc>
          <w:tcPr>
            <w:tcW w:w="192" w:type="pct"/>
            <w:vMerge/>
            <w:tcBorders>
              <w:left w:val="single" w:sz="4" w:space="0" w:color="000000" w:themeColor="text1"/>
              <w:right w:val="single" w:sz="4" w:space="0" w:color="000000" w:themeColor="text1"/>
            </w:tcBorders>
            <w:textDirection w:val="btLr"/>
            <w:vAlign w:val="center"/>
            <w:hideMark/>
          </w:tcPr>
          <w:p w:rsidR="005508B2" w:rsidRPr="00C03CB9" w:rsidRDefault="005508B2" w:rsidP="000C3B60">
            <w:pPr>
              <w:ind w:left="113" w:right="113"/>
              <w:jc w:val="center"/>
              <w:rPr>
                <w:rFonts w:asciiTheme="majorHAnsi" w:hAnsiTheme="majorHAnsi"/>
                <w:b/>
                <w:sz w:val="28"/>
                <w:szCs w:val="18"/>
              </w:rPr>
            </w:pPr>
          </w:p>
        </w:tc>
        <w:tc>
          <w:tcPr>
            <w:tcW w:w="559" w:type="pct"/>
            <w:vMerge/>
            <w:tcBorders>
              <w:left w:val="single" w:sz="4" w:space="0" w:color="000000" w:themeColor="text1"/>
              <w:right w:val="single" w:sz="4" w:space="0" w:color="000000" w:themeColor="text1"/>
            </w:tcBorders>
            <w:vAlign w:val="center"/>
          </w:tcPr>
          <w:p w:rsidR="005508B2" w:rsidRPr="00C03CB9" w:rsidRDefault="005508B2" w:rsidP="000C3B60">
            <w:pPr>
              <w:jc w:val="center"/>
              <w:rPr>
                <w:rFonts w:asciiTheme="majorHAnsi" w:hAnsiTheme="majorHAnsi"/>
                <w:sz w:val="18"/>
                <w:szCs w:val="18"/>
                <w:highlight w:val="green"/>
              </w:rPr>
            </w:pPr>
          </w:p>
        </w:tc>
        <w:tc>
          <w:tcPr>
            <w:tcW w:w="373" w:type="pct"/>
            <w:vMerge/>
            <w:tcBorders>
              <w:left w:val="single" w:sz="4" w:space="0" w:color="000000" w:themeColor="text1"/>
              <w:right w:val="single" w:sz="4" w:space="0" w:color="000000" w:themeColor="text1"/>
            </w:tcBorders>
            <w:vAlign w:val="center"/>
          </w:tcPr>
          <w:p w:rsidR="005508B2" w:rsidRPr="003816DF" w:rsidRDefault="005508B2" w:rsidP="000C3B60">
            <w:pPr>
              <w:jc w:val="center"/>
              <w:rPr>
                <w:rFonts w:asciiTheme="majorHAnsi" w:hAnsiTheme="majorHAnsi"/>
                <w:b/>
                <w:sz w:val="18"/>
                <w:szCs w:val="18"/>
              </w:rPr>
            </w:pPr>
          </w:p>
        </w:tc>
        <w:tc>
          <w:tcPr>
            <w:tcW w:w="542" w:type="pct"/>
            <w:vMerge/>
            <w:tcBorders>
              <w:left w:val="single" w:sz="4" w:space="0" w:color="000000" w:themeColor="text1"/>
              <w:right w:val="single" w:sz="4" w:space="0" w:color="000000" w:themeColor="text1"/>
            </w:tcBorders>
            <w:vAlign w:val="center"/>
          </w:tcPr>
          <w:p w:rsidR="005508B2" w:rsidRPr="003816DF" w:rsidRDefault="005508B2" w:rsidP="000C3B60">
            <w:pPr>
              <w:jc w:val="center"/>
              <w:rPr>
                <w:rFonts w:asciiTheme="majorHAnsi" w:hAnsiTheme="majorHAnsi"/>
                <w:b/>
                <w:sz w:val="18"/>
                <w:szCs w:val="18"/>
              </w:rPr>
            </w:pPr>
          </w:p>
        </w:tc>
        <w:tc>
          <w:tcPr>
            <w:tcW w:w="642" w:type="pct"/>
            <w:tcBorders>
              <w:top w:val="single" w:sz="4" w:space="0" w:color="000000" w:themeColor="text1"/>
              <w:left w:val="single" w:sz="4" w:space="0" w:color="000000" w:themeColor="text1"/>
              <w:right w:val="single" w:sz="4" w:space="0" w:color="000000" w:themeColor="text1"/>
            </w:tcBorders>
            <w:vAlign w:val="center"/>
          </w:tcPr>
          <w:p w:rsidR="005508B2" w:rsidRPr="00BA5F80" w:rsidRDefault="005508B2" w:rsidP="000C3B60">
            <w:pPr>
              <w:jc w:val="center"/>
              <w:rPr>
                <w:rFonts w:asciiTheme="majorHAnsi" w:hAnsiTheme="majorHAnsi" w:cs="Arial"/>
                <w:sz w:val="18"/>
                <w:szCs w:val="18"/>
              </w:rPr>
            </w:pPr>
            <w:r w:rsidRPr="00BA5F80">
              <w:rPr>
                <w:rFonts w:asciiTheme="majorHAnsi" w:hAnsiTheme="majorHAnsi" w:cs="Arial"/>
                <w:sz w:val="18"/>
                <w:szCs w:val="18"/>
              </w:rPr>
              <w:t>Convivencia Ciudadana</w:t>
            </w:r>
          </w:p>
        </w:tc>
        <w:tc>
          <w:tcPr>
            <w:tcW w:w="445" w:type="pct"/>
            <w:tcBorders>
              <w:left w:val="single" w:sz="4" w:space="0" w:color="000000" w:themeColor="text1"/>
              <w:right w:val="single" w:sz="4" w:space="0" w:color="000000" w:themeColor="text1"/>
            </w:tcBorders>
            <w:vAlign w:val="center"/>
          </w:tcPr>
          <w:p w:rsidR="005508B2" w:rsidRDefault="005508B2" w:rsidP="000C3B60">
            <w:pPr>
              <w:jc w:val="center"/>
              <w:rPr>
                <w:rFonts w:asciiTheme="majorHAnsi" w:hAnsiTheme="majorHAnsi"/>
                <w:sz w:val="18"/>
                <w:szCs w:val="18"/>
                <w:lang w:val="es-ES"/>
              </w:rPr>
            </w:pPr>
            <w:r>
              <w:rPr>
                <w:rFonts w:asciiTheme="majorHAnsi" w:hAnsiTheme="majorHAnsi"/>
                <w:sz w:val="18"/>
                <w:szCs w:val="18"/>
                <w:lang w:val="es-ES"/>
              </w:rPr>
              <w:t>38.809 habitantes</w:t>
            </w:r>
          </w:p>
        </w:tc>
        <w:tc>
          <w:tcPr>
            <w:tcW w:w="691" w:type="pct"/>
            <w:tcBorders>
              <w:left w:val="single" w:sz="4" w:space="0" w:color="000000" w:themeColor="text1"/>
              <w:right w:val="single" w:sz="4" w:space="0" w:color="000000" w:themeColor="text1"/>
            </w:tcBorders>
            <w:vAlign w:val="center"/>
          </w:tcPr>
          <w:p w:rsidR="005508B2" w:rsidRPr="003816DF" w:rsidRDefault="001F4234" w:rsidP="000C3B60">
            <w:pPr>
              <w:jc w:val="center"/>
              <w:rPr>
                <w:rFonts w:asciiTheme="majorHAnsi" w:hAnsiTheme="majorHAnsi" w:cs="Arial"/>
                <w:sz w:val="18"/>
                <w:szCs w:val="18"/>
              </w:rPr>
            </w:pPr>
            <w:r>
              <w:rPr>
                <w:rFonts w:asciiTheme="majorHAnsi" w:hAnsiTheme="majorHAnsi" w:cs="Arial"/>
                <w:sz w:val="18"/>
                <w:szCs w:val="18"/>
              </w:rPr>
              <w:t xml:space="preserve">Fomentar la convivencia </w:t>
            </w:r>
            <w:r w:rsidR="00377CAA">
              <w:rPr>
                <w:rFonts w:asciiTheme="majorHAnsi" w:hAnsiTheme="majorHAnsi" w:cs="Arial"/>
                <w:sz w:val="18"/>
                <w:szCs w:val="18"/>
              </w:rPr>
              <w:t xml:space="preserve">pacífica </w:t>
            </w:r>
            <w:r>
              <w:rPr>
                <w:rFonts w:asciiTheme="majorHAnsi" w:hAnsiTheme="majorHAnsi" w:cs="Arial"/>
                <w:sz w:val="18"/>
                <w:szCs w:val="18"/>
              </w:rPr>
              <w:t>en el 100% de la población</w:t>
            </w:r>
          </w:p>
        </w:tc>
        <w:tc>
          <w:tcPr>
            <w:tcW w:w="592" w:type="pct"/>
            <w:tcBorders>
              <w:left w:val="single" w:sz="4" w:space="0" w:color="000000" w:themeColor="text1"/>
              <w:right w:val="single" w:sz="4" w:space="0" w:color="000000" w:themeColor="text1"/>
            </w:tcBorders>
            <w:vAlign w:val="center"/>
          </w:tcPr>
          <w:p w:rsidR="005508B2" w:rsidRDefault="00377CAA" w:rsidP="000C3B60">
            <w:pPr>
              <w:jc w:val="center"/>
              <w:rPr>
                <w:rFonts w:asciiTheme="majorHAnsi" w:hAnsiTheme="majorHAnsi"/>
                <w:sz w:val="18"/>
                <w:szCs w:val="18"/>
              </w:rPr>
            </w:pPr>
            <w:r>
              <w:rPr>
                <w:rFonts w:asciiTheme="majorHAnsi" w:hAnsiTheme="majorHAnsi"/>
                <w:sz w:val="18"/>
                <w:szCs w:val="18"/>
              </w:rPr>
              <w:t>Acciones o programas tendientes a buscar la paz en 38.809 habitantes</w:t>
            </w:r>
          </w:p>
        </w:tc>
        <w:tc>
          <w:tcPr>
            <w:tcW w:w="494" w:type="pct"/>
            <w:tcBorders>
              <w:left w:val="single" w:sz="4" w:space="0" w:color="000000" w:themeColor="text1"/>
              <w:right w:val="single" w:sz="4" w:space="0" w:color="000000" w:themeColor="text1"/>
            </w:tcBorders>
            <w:vAlign w:val="center"/>
          </w:tcPr>
          <w:p w:rsidR="005508B2" w:rsidRPr="003816DF" w:rsidRDefault="00377CAA" w:rsidP="000C3B60">
            <w:pPr>
              <w:jc w:val="center"/>
              <w:rPr>
                <w:rFonts w:asciiTheme="majorHAnsi" w:hAnsiTheme="majorHAnsi"/>
                <w:sz w:val="18"/>
                <w:szCs w:val="18"/>
              </w:rPr>
            </w:pPr>
            <w:r>
              <w:rPr>
                <w:rFonts w:asciiTheme="majorHAnsi" w:hAnsiTheme="majorHAnsi"/>
                <w:sz w:val="18"/>
                <w:szCs w:val="18"/>
              </w:rPr>
              <w:t xml:space="preserve">Acciones de paz </w:t>
            </w:r>
          </w:p>
        </w:tc>
        <w:tc>
          <w:tcPr>
            <w:tcW w:w="469" w:type="pct"/>
            <w:vMerge/>
            <w:tcBorders>
              <w:left w:val="single" w:sz="4" w:space="0" w:color="000000" w:themeColor="text1"/>
              <w:right w:val="single" w:sz="4" w:space="0" w:color="000000" w:themeColor="text1"/>
            </w:tcBorders>
            <w:vAlign w:val="center"/>
          </w:tcPr>
          <w:p w:rsidR="005508B2" w:rsidRPr="003816DF" w:rsidRDefault="005508B2" w:rsidP="000C3B60">
            <w:pPr>
              <w:jc w:val="center"/>
              <w:rPr>
                <w:rFonts w:asciiTheme="majorHAnsi" w:hAnsiTheme="majorHAnsi"/>
                <w:sz w:val="18"/>
                <w:szCs w:val="18"/>
              </w:rPr>
            </w:pPr>
          </w:p>
        </w:tc>
      </w:tr>
      <w:tr w:rsidR="00D92AD7" w:rsidTr="00D92AD7">
        <w:trPr>
          <w:cantSplit/>
          <w:trHeight w:val="1008"/>
          <w:jc w:val="center"/>
        </w:trPr>
        <w:tc>
          <w:tcPr>
            <w:tcW w:w="192" w:type="pct"/>
            <w:vMerge/>
            <w:tcBorders>
              <w:left w:val="single" w:sz="4" w:space="0" w:color="000000" w:themeColor="text1"/>
              <w:right w:val="single" w:sz="4" w:space="0" w:color="000000" w:themeColor="text1"/>
            </w:tcBorders>
            <w:textDirection w:val="btLr"/>
            <w:vAlign w:val="center"/>
            <w:hideMark/>
          </w:tcPr>
          <w:p w:rsidR="005508B2" w:rsidRPr="00C03CB9" w:rsidRDefault="005508B2" w:rsidP="000C3B60">
            <w:pPr>
              <w:ind w:left="113" w:right="113"/>
              <w:jc w:val="center"/>
              <w:rPr>
                <w:rFonts w:asciiTheme="majorHAnsi" w:hAnsiTheme="majorHAnsi"/>
                <w:b/>
                <w:sz w:val="28"/>
                <w:szCs w:val="18"/>
              </w:rPr>
            </w:pPr>
          </w:p>
        </w:tc>
        <w:tc>
          <w:tcPr>
            <w:tcW w:w="559" w:type="pct"/>
            <w:vMerge/>
            <w:tcBorders>
              <w:left w:val="single" w:sz="4" w:space="0" w:color="000000" w:themeColor="text1"/>
              <w:right w:val="single" w:sz="4" w:space="0" w:color="000000" w:themeColor="text1"/>
            </w:tcBorders>
            <w:vAlign w:val="center"/>
          </w:tcPr>
          <w:p w:rsidR="005508B2" w:rsidRPr="00C03CB9" w:rsidRDefault="005508B2" w:rsidP="000C3B60">
            <w:pPr>
              <w:jc w:val="center"/>
              <w:rPr>
                <w:rFonts w:asciiTheme="majorHAnsi" w:hAnsiTheme="majorHAnsi"/>
                <w:sz w:val="18"/>
                <w:szCs w:val="18"/>
                <w:highlight w:val="green"/>
              </w:rPr>
            </w:pPr>
          </w:p>
        </w:tc>
        <w:tc>
          <w:tcPr>
            <w:tcW w:w="373" w:type="pct"/>
            <w:vMerge/>
            <w:tcBorders>
              <w:left w:val="single" w:sz="4" w:space="0" w:color="000000" w:themeColor="text1"/>
              <w:right w:val="single" w:sz="4" w:space="0" w:color="000000" w:themeColor="text1"/>
            </w:tcBorders>
            <w:vAlign w:val="center"/>
          </w:tcPr>
          <w:p w:rsidR="005508B2" w:rsidRPr="003816DF" w:rsidRDefault="005508B2" w:rsidP="000C3B60">
            <w:pPr>
              <w:jc w:val="center"/>
              <w:rPr>
                <w:rFonts w:asciiTheme="majorHAnsi" w:hAnsiTheme="majorHAnsi"/>
                <w:b/>
                <w:sz w:val="18"/>
                <w:szCs w:val="18"/>
              </w:rPr>
            </w:pPr>
          </w:p>
        </w:tc>
        <w:tc>
          <w:tcPr>
            <w:tcW w:w="542" w:type="pct"/>
            <w:vMerge/>
            <w:tcBorders>
              <w:left w:val="single" w:sz="4" w:space="0" w:color="000000" w:themeColor="text1"/>
              <w:right w:val="single" w:sz="4" w:space="0" w:color="000000" w:themeColor="text1"/>
            </w:tcBorders>
            <w:vAlign w:val="center"/>
          </w:tcPr>
          <w:p w:rsidR="005508B2" w:rsidRPr="003816DF" w:rsidRDefault="005508B2" w:rsidP="000C3B60">
            <w:pPr>
              <w:jc w:val="center"/>
              <w:rPr>
                <w:rFonts w:asciiTheme="majorHAnsi" w:hAnsiTheme="majorHAnsi"/>
                <w:b/>
                <w:sz w:val="18"/>
                <w:szCs w:val="18"/>
              </w:rPr>
            </w:pPr>
          </w:p>
        </w:tc>
        <w:tc>
          <w:tcPr>
            <w:tcW w:w="642" w:type="pct"/>
            <w:tcBorders>
              <w:top w:val="single" w:sz="4" w:space="0" w:color="000000" w:themeColor="text1"/>
              <w:left w:val="single" w:sz="4" w:space="0" w:color="000000" w:themeColor="text1"/>
              <w:right w:val="single" w:sz="4" w:space="0" w:color="000000" w:themeColor="text1"/>
            </w:tcBorders>
            <w:vAlign w:val="center"/>
          </w:tcPr>
          <w:p w:rsidR="005508B2" w:rsidRDefault="005508B2" w:rsidP="00EB519F">
            <w:pPr>
              <w:jc w:val="center"/>
              <w:rPr>
                <w:rFonts w:asciiTheme="majorHAnsi" w:hAnsiTheme="majorHAnsi" w:cs="Arial"/>
                <w:sz w:val="18"/>
                <w:szCs w:val="18"/>
              </w:rPr>
            </w:pPr>
            <w:r>
              <w:rPr>
                <w:rFonts w:asciiTheme="majorHAnsi" w:hAnsiTheme="majorHAnsi" w:cs="Arial"/>
                <w:sz w:val="18"/>
                <w:szCs w:val="18"/>
              </w:rPr>
              <w:t>. ayuda humanitaria</w:t>
            </w:r>
          </w:p>
          <w:p w:rsidR="005508B2" w:rsidRPr="00BA5F80" w:rsidRDefault="005508B2" w:rsidP="000C3B60">
            <w:pPr>
              <w:jc w:val="center"/>
              <w:rPr>
                <w:rFonts w:asciiTheme="majorHAnsi" w:hAnsiTheme="majorHAnsi" w:cs="Arial"/>
                <w:sz w:val="18"/>
                <w:szCs w:val="18"/>
              </w:rPr>
            </w:pPr>
          </w:p>
        </w:tc>
        <w:tc>
          <w:tcPr>
            <w:tcW w:w="445" w:type="pct"/>
            <w:tcBorders>
              <w:left w:val="single" w:sz="4" w:space="0" w:color="000000" w:themeColor="text1"/>
              <w:right w:val="single" w:sz="4" w:space="0" w:color="000000" w:themeColor="text1"/>
            </w:tcBorders>
            <w:vAlign w:val="center"/>
          </w:tcPr>
          <w:p w:rsidR="005508B2" w:rsidRPr="003816DF" w:rsidRDefault="005508B2" w:rsidP="000C3B60">
            <w:pPr>
              <w:jc w:val="center"/>
              <w:rPr>
                <w:rFonts w:asciiTheme="majorHAnsi" w:hAnsiTheme="majorHAnsi"/>
                <w:sz w:val="18"/>
                <w:szCs w:val="18"/>
                <w:lang w:val="es-ES"/>
              </w:rPr>
            </w:pPr>
            <w:r>
              <w:rPr>
                <w:rFonts w:asciiTheme="majorHAnsi" w:hAnsiTheme="majorHAnsi" w:cs="Arial"/>
                <w:sz w:val="18"/>
                <w:szCs w:val="18"/>
              </w:rPr>
              <w:t>protección al 1oo% de personas que requieran alojamiento o abastecimiento transitorio</w:t>
            </w:r>
          </w:p>
        </w:tc>
        <w:tc>
          <w:tcPr>
            <w:tcW w:w="691" w:type="pct"/>
            <w:tcBorders>
              <w:left w:val="single" w:sz="4" w:space="0" w:color="000000" w:themeColor="text1"/>
              <w:right w:val="single" w:sz="4" w:space="0" w:color="000000" w:themeColor="text1"/>
            </w:tcBorders>
            <w:vAlign w:val="center"/>
          </w:tcPr>
          <w:p w:rsidR="005508B2" w:rsidRPr="003816DF" w:rsidRDefault="001F4234" w:rsidP="000C3B60">
            <w:pPr>
              <w:jc w:val="center"/>
              <w:rPr>
                <w:rFonts w:asciiTheme="majorHAnsi" w:hAnsiTheme="majorHAnsi" w:cs="Arial"/>
                <w:sz w:val="18"/>
                <w:szCs w:val="18"/>
              </w:rPr>
            </w:pPr>
            <w:r>
              <w:rPr>
                <w:rFonts w:asciiTheme="majorHAnsi" w:hAnsiTheme="majorHAnsi"/>
                <w:sz w:val="18"/>
                <w:szCs w:val="18"/>
              </w:rPr>
              <w:t>Crear dos (2 ) dos albergues temporales acondicionados para brindar protección temporal.</w:t>
            </w:r>
          </w:p>
        </w:tc>
        <w:tc>
          <w:tcPr>
            <w:tcW w:w="592" w:type="pct"/>
            <w:tcBorders>
              <w:left w:val="single" w:sz="4" w:space="0" w:color="000000" w:themeColor="text1"/>
              <w:right w:val="single" w:sz="4" w:space="0" w:color="000000" w:themeColor="text1"/>
            </w:tcBorders>
            <w:vAlign w:val="center"/>
          </w:tcPr>
          <w:p w:rsidR="005508B2" w:rsidRDefault="001F4234" w:rsidP="000C3B60">
            <w:pPr>
              <w:jc w:val="center"/>
              <w:rPr>
                <w:rFonts w:asciiTheme="majorHAnsi" w:hAnsiTheme="majorHAnsi"/>
                <w:sz w:val="18"/>
                <w:szCs w:val="18"/>
              </w:rPr>
            </w:pPr>
            <w:r>
              <w:rPr>
                <w:rFonts w:asciiTheme="majorHAnsi" w:hAnsiTheme="majorHAnsi"/>
                <w:sz w:val="18"/>
                <w:szCs w:val="18"/>
              </w:rPr>
              <w:t>Establecer una base de datos, con</w:t>
            </w:r>
            <w:r w:rsidR="00377CAA">
              <w:rPr>
                <w:rFonts w:asciiTheme="majorHAnsi" w:hAnsiTheme="majorHAnsi"/>
                <w:sz w:val="18"/>
                <w:szCs w:val="18"/>
              </w:rPr>
              <w:t xml:space="preserve"> </w:t>
            </w:r>
            <w:r>
              <w:rPr>
                <w:rFonts w:asciiTheme="majorHAnsi" w:hAnsiTheme="majorHAnsi"/>
                <w:sz w:val="18"/>
                <w:szCs w:val="18"/>
              </w:rPr>
              <w:t xml:space="preserve"> </w:t>
            </w:r>
            <w:r w:rsidR="00377CAA">
              <w:rPr>
                <w:rFonts w:asciiTheme="majorHAnsi" w:hAnsiTheme="majorHAnsi"/>
                <w:sz w:val="18"/>
                <w:szCs w:val="18"/>
              </w:rPr>
              <w:t>estadísticas</w:t>
            </w:r>
            <w:r>
              <w:rPr>
                <w:rFonts w:asciiTheme="majorHAnsi" w:hAnsiTheme="majorHAnsi"/>
                <w:sz w:val="18"/>
                <w:szCs w:val="18"/>
              </w:rPr>
              <w:t xml:space="preserve"> .</w:t>
            </w:r>
          </w:p>
        </w:tc>
        <w:tc>
          <w:tcPr>
            <w:tcW w:w="494" w:type="pct"/>
            <w:tcBorders>
              <w:left w:val="single" w:sz="4" w:space="0" w:color="000000" w:themeColor="text1"/>
              <w:right w:val="single" w:sz="4" w:space="0" w:color="000000" w:themeColor="text1"/>
            </w:tcBorders>
            <w:vAlign w:val="center"/>
          </w:tcPr>
          <w:p w:rsidR="005508B2" w:rsidRPr="003816DF" w:rsidRDefault="00377CAA" w:rsidP="000C3B60">
            <w:pPr>
              <w:jc w:val="center"/>
              <w:rPr>
                <w:rFonts w:asciiTheme="majorHAnsi" w:hAnsiTheme="majorHAnsi"/>
                <w:sz w:val="18"/>
                <w:szCs w:val="18"/>
              </w:rPr>
            </w:pPr>
            <w:r>
              <w:rPr>
                <w:rFonts w:asciiTheme="majorHAnsi" w:hAnsiTheme="majorHAnsi"/>
                <w:sz w:val="18"/>
                <w:szCs w:val="18"/>
              </w:rPr>
              <w:t>Personas beneficiadas con ayuda humanitaria</w:t>
            </w:r>
          </w:p>
        </w:tc>
        <w:tc>
          <w:tcPr>
            <w:tcW w:w="469" w:type="pct"/>
            <w:vMerge/>
            <w:tcBorders>
              <w:left w:val="single" w:sz="4" w:space="0" w:color="000000" w:themeColor="text1"/>
              <w:right w:val="single" w:sz="4" w:space="0" w:color="000000" w:themeColor="text1"/>
            </w:tcBorders>
            <w:vAlign w:val="center"/>
          </w:tcPr>
          <w:p w:rsidR="005508B2" w:rsidRPr="003816DF" w:rsidRDefault="005508B2" w:rsidP="000C3B60">
            <w:pPr>
              <w:jc w:val="center"/>
              <w:rPr>
                <w:rFonts w:asciiTheme="majorHAnsi" w:hAnsiTheme="majorHAnsi"/>
                <w:sz w:val="18"/>
                <w:szCs w:val="18"/>
              </w:rPr>
            </w:pPr>
          </w:p>
        </w:tc>
      </w:tr>
      <w:tr w:rsidR="00D92AD7" w:rsidTr="00D92AD7">
        <w:trPr>
          <w:cantSplit/>
          <w:trHeight w:val="898"/>
          <w:jc w:val="center"/>
        </w:trPr>
        <w:tc>
          <w:tcPr>
            <w:tcW w:w="192" w:type="pct"/>
            <w:vMerge/>
            <w:tcBorders>
              <w:left w:val="single" w:sz="4" w:space="0" w:color="000000" w:themeColor="text1"/>
              <w:right w:val="single" w:sz="4" w:space="0" w:color="000000" w:themeColor="text1"/>
            </w:tcBorders>
            <w:textDirection w:val="btLr"/>
            <w:vAlign w:val="center"/>
            <w:hideMark/>
          </w:tcPr>
          <w:p w:rsidR="00EF5E75" w:rsidRPr="003816DF" w:rsidRDefault="00EF5E75" w:rsidP="000C3B60">
            <w:pPr>
              <w:ind w:left="113" w:right="113"/>
              <w:jc w:val="center"/>
              <w:rPr>
                <w:rFonts w:asciiTheme="majorHAnsi" w:hAnsiTheme="majorHAnsi"/>
                <w:b/>
                <w:sz w:val="18"/>
                <w:szCs w:val="18"/>
              </w:rPr>
            </w:pPr>
          </w:p>
        </w:tc>
        <w:tc>
          <w:tcPr>
            <w:tcW w:w="559" w:type="pct"/>
            <w:vMerge/>
            <w:tcBorders>
              <w:left w:val="single" w:sz="4" w:space="0" w:color="000000" w:themeColor="text1"/>
              <w:right w:val="single" w:sz="4" w:space="0" w:color="000000" w:themeColor="text1"/>
            </w:tcBorders>
            <w:vAlign w:val="center"/>
          </w:tcPr>
          <w:p w:rsidR="00EF5E75" w:rsidRPr="003816DF" w:rsidRDefault="00EF5E75" w:rsidP="000C3B60">
            <w:pPr>
              <w:jc w:val="center"/>
              <w:rPr>
                <w:rFonts w:asciiTheme="majorHAnsi" w:hAnsiTheme="majorHAnsi"/>
                <w:sz w:val="18"/>
                <w:szCs w:val="18"/>
              </w:rPr>
            </w:pPr>
          </w:p>
        </w:tc>
        <w:tc>
          <w:tcPr>
            <w:tcW w:w="373" w:type="pct"/>
            <w:vMerge/>
            <w:tcBorders>
              <w:left w:val="single" w:sz="4" w:space="0" w:color="000000" w:themeColor="text1"/>
              <w:right w:val="single" w:sz="4" w:space="0" w:color="000000" w:themeColor="text1"/>
            </w:tcBorders>
            <w:vAlign w:val="center"/>
          </w:tcPr>
          <w:p w:rsidR="00EF5E75" w:rsidRPr="003816DF" w:rsidRDefault="00EF5E75" w:rsidP="000C3B60">
            <w:pPr>
              <w:jc w:val="center"/>
              <w:rPr>
                <w:rFonts w:asciiTheme="majorHAnsi" w:hAnsiTheme="majorHAnsi"/>
                <w:b/>
                <w:sz w:val="18"/>
                <w:szCs w:val="18"/>
              </w:rPr>
            </w:pPr>
          </w:p>
        </w:tc>
        <w:tc>
          <w:tcPr>
            <w:tcW w:w="542" w:type="pct"/>
            <w:vMerge w:val="restart"/>
            <w:tcBorders>
              <w:left w:val="single" w:sz="4" w:space="0" w:color="000000" w:themeColor="text1"/>
              <w:right w:val="single" w:sz="4" w:space="0" w:color="000000" w:themeColor="text1"/>
            </w:tcBorders>
            <w:vAlign w:val="center"/>
          </w:tcPr>
          <w:p w:rsidR="00EF5E75" w:rsidRPr="003816DF" w:rsidRDefault="00EF5E75" w:rsidP="000C3B60">
            <w:pPr>
              <w:jc w:val="center"/>
              <w:rPr>
                <w:rFonts w:asciiTheme="majorHAnsi" w:hAnsiTheme="majorHAnsi"/>
                <w:b/>
                <w:sz w:val="18"/>
                <w:szCs w:val="18"/>
              </w:rPr>
            </w:pPr>
            <w:r w:rsidRPr="003816DF">
              <w:rPr>
                <w:rFonts w:asciiTheme="majorHAnsi" w:hAnsiTheme="majorHAnsi"/>
                <w:b/>
                <w:sz w:val="18"/>
                <w:szCs w:val="18"/>
              </w:rPr>
              <w:t>FORTALECI</w:t>
            </w:r>
            <w:r w:rsidR="00543E8C">
              <w:rPr>
                <w:rFonts w:asciiTheme="majorHAnsi" w:hAnsiTheme="majorHAnsi"/>
                <w:b/>
                <w:sz w:val="18"/>
                <w:szCs w:val="18"/>
              </w:rPr>
              <w:t>-</w:t>
            </w:r>
            <w:r w:rsidRPr="003816DF">
              <w:rPr>
                <w:rFonts w:asciiTheme="majorHAnsi" w:hAnsiTheme="majorHAnsi"/>
                <w:b/>
                <w:sz w:val="18"/>
                <w:szCs w:val="18"/>
              </w:rPr>
              <w:t>MIENTO INSTITUCIONAL</w:t>
            </w:r>
          </w:p>
          <w:p w:rsidR="00EF5E75" w:rsidRPr="003816DF" w:rsidRDefault="00EF5E75" w:rsidP="000C3B60">
            <w:pPr>
              <w:jc w:val="center"/>
              <w:rPr>
                <w:rFonts w:asciiTheme="majorHAnsi" w:hAnsiTheme="majorHAnsi"/>
                <w:b/>
                <w:sz w:val="18"/>
                <w:szCs w:val="18"/>
              </w:rPr>
            </w:pPr>
          </w:p>
        </w:tc>
        <w:tc>
          <w:tcPr>
            <w:tcW w:w="642" w:type="pct"/>
            <w:tcBorders>
              <w:left w:val="single" w:sz="4" w:space="0" w:color="000000" w:themeColor="text1"/>
              <w:right w:val="single" w:sz="4" w:space="0" w:color="000000" w:themeColor="text1"/>
            </w:tcBorders>
            <w:vAlign w:val="center"/>
          </w:tcPr>
          <w:p w:rsidR="00EF5E75" w:rsidRPr="00BA5F80" w:rsidRDefault="00EF5E75" w:rsidP="000C3B60">
            <w:pPr>
              <w:jc w:val="center"/>
              <w:rPr>
                <w:rFonts w:asciiTheme="majorHAnsi" w:hAnsiTheme="majorHAnsi"/>
                <w:sz w:val="18"/>
                <w:szCs w:val="18"/>
              </w:rPr>
            </w:pPr>
            <w:r>
              <w:rPr>
                <w:rFonts w:asciiTheme="majorHAnsi" w:hAnsiTheme="majorHAnsi"/>
                <w:sz w:val="18"/>
                <w:szCs w:val="18"/>
              </w:rPr>
              <w:t>Gestión institucional</w:t>
            </w:r>
          </w:p>
        </w:tc>
        <w:tc>
          <w:tcPr>
            <w:tcW w:w="445" w:type="pct"/>
            <w:tcBorders>
              <w:left w:val="single" w:sz="4" w:space="0" w:color="000000" w:themeColor="text1"/>
              <w:right w:val="single" w:sz="4" w:space="0" w:color="000000" w:themeColor="text1"/>
            </w:tcBorders>
            <w:vAlign w:val="center"/>
          </w:tcPr>
          <w:p w:rsidR="00EF5E75" w:rsidRPr="003816DF" w:rsidRDefault="00EF5E75" w:rsidP="000C3B60">
            <w:pPr>
              <w:jc w:val="center"/>
              <w:rPr>
                <w:rFonts w:asciiTheme="majorHAnsi" w:hAnsiTheme="majorHAnsi"/>
                <w:sz w:val="18"/>
                <w:szCs w:val="18"/>
              </w:rPr>
            </w:pPr>
            <w:r>
              <w:rPr>
                <w:rFonts w:asciiTheme="majorHAnsi" w:hAnsiTheme="majorHAnsi"/>
                <w:sz w:val="18"/>
                <w:szCs w:val="18"/>
              </w:rPr>
              <w:t>3 macro proyectos gestionados</w:t>
            </w:r>
          </w:p>
        </w:tc>
        <w:tc>
          <w:tcPr>
            <w:tcW w:w="691" w:type="pct"/>
            <w:tcBorders>
              <w:left w:val="single" w:sz="4" w:space="0" w:color="000000" w:themeColor="text1"/>
              <w:right w:val="single" w:sz="4" w:space="0" w:color="000000" w:themeColor="text1"/>
            </w:tcBorders>
            <w:vAlign w:val="center"/>
          </w:tcPr>
          <w:p w:rsidR="00EF5E75" w:rsidRPr="003816DF" w:rsidRDefault="00EF5E75" w:rsidP="000C3B60">
            <w:pPr>
              <w:jc w:val="center"/>
              <w:rPr>
                <w:rFonts w:asciiTheme="majorHAnsi" w:hAnsiTheme="majorHAnsi"/>
                <w:sz w:val="18"/>
                <w:szCs w:val="18"/>
              </w:rPr>
            </w:pPr>
            <w:r>
              <w:rPr>
                <w:rFonts w:asciiTheme="majorHAnsi" w:hAnsiTheme="majorHAnsi"/>
                <w:sz w:val="18"/>
                <w:szCs w:val="18"/>
              </w:rPr>
              <w:t>Apoyar el desarrollo del 100% de macro proyectos</w:t>
            </w:r>
          </w:p>
        </w:tc>
        <w:tc>
          <w:tcPr>
            <w:tcW w:w="592" w:type="pct"/>
            <w:tcBorders>
              <w:top w:val="single" w:sz="4" w:space="0" w:color="000000" w:themeColor="text1"/>
              <w:left w:val="single" w:sz="4" w:space="0" w:color="000000" w:themeColor="text1"/>
              <w:right w:val="single" w:sz="4" w:space="0" w:color="000000" w:themeColor="text1"/>
            </w:tcBorders>
            <w:vAlign w:val="center"/>
          </w:tcPr>
          <w:p w:rsidR="00EF5E75" w:rsidRPr="003816DF" w:rsidRDefault="00EF5E75" w:rsidP="000C3B60">
            <w:pPr>
              <w:jc w:val="center"/>
              <w:rPr>
                <w:rFonts w:asciiTheme="majorHAnsi" w:hAnsiTheme="majorHAnsi" w:cs="Tahoma"/>
                <w:color w:val="000000"/>
                <w:sz w:val="18"/>
                <w:szCs w:val="18"/>
              </w:rPr>
            </w:pPr>
            <w:r>
              <w:rPr>
                <w:rFonts w:asciiTheme="majorHAnsi" w:hAnsiTheme="majorHAnsi" w:cs="Tahoma"/>
                <w:color w:val="000000"/>
                <w:sz w:val="18"/>
                <w:szCs w:val="18"/>
              </w:rPr>
              <w:t>Implementar un macro proyecto de impacto regional</w:t>
            </w:r>
          </w:p>
        </w:tc>
        <w:tc>
          <w:tcPr>
            <w:tcW w:w="494" w:type="pct"/>
            <w:tcBorders>
              <w:left w:val="single" w:sz="4" w:space="0" w:color="000000" w:themeColor="text1"/>
              <w:right w:val="single" w:sz="4" w:space="0" w:color="000000" w:themeColor="text1"/>
            </w:tcBorders>
            <w:vAlign w:val="center"/>
          </w:tcPr>
          <w:p w:rsidR="00EF5E75" w:rsidRDefault="00EF5E75" w:rsidP="000C3B60">
            <w:pPr>
              <w:jc w:val="center"/>
              <w:rPr>
                <w:rFonts w:asciiTheme="majorHAnsi" w:hAnsiTheme="majorHAnsi"/>
                <w:sz w:val="18"/>
                <w:szCs w:val="18"/>
              </w:rPr>
            </w:pPr>
            <w:r>
              <w:rPr>
                <w:rFonts w:asciiTheme="majorHAnsi" w:hAnsiTheme="majorHAnsi"/>
                <w:sz w:val="18"/>
                <w:szCs w:val="18"/>
              </w:rPr>
              <w:t>Desempeño integral  municipal</w:t>
            </w:r>
          </w:p>
          <w:p w:rsidR="00EF5E75" w:rsidRPr="003816DF" w:rsidRDefault="00EF5E75" w:rsidP="00377CAA">
            <w:pPr>
              <w:rPr>
                <w:rFonts w:asciiTheme="majorHAnsi" w:hAnsiTheme="majorHAnsi"/>
                <w:sz w:val="18"/>
                <w:szCs w:val="18"/>
              </w:rPr>
            </w:pPr>
          </w:p>
        </w:tc>
        <w:tc>
          <w:tcPr>
            <w:tcW w:w="469" w:type="pct"/>
            <w:vMerge/>
            <w:tcBorders>
              <w:left w:val="single" w:sz="4" w:space="0" w:color="000000" w:themeColor="text1"/>
              <w:right w:val="single" w:sz="4" w:space="0" w:color="000000" w:themeColor="text1"/>
            </w:tcBorders>
            <w:vAlign w:val="center"/>
          </w:tcPr>
          <w:p w:rsidR="00EF5E75" w:rsidRPr="003816DF" w:rsidRDefault="00EF5E75" w:rsidP="000C3B60">
            <w:pPr>
              <w:jc w:val="center"/>
              <w:rPr>
                <w:rFonts w:asciiTheme="majorHAnsi" w:hAnsiTheme="majorHAnsi"/>
                <w:sz w:val="18"/>
                <w:szCs w:val="18"/>
              </w:rPr>
            </w:pPr>
          </w:p>
        </w:tc>
      </w:tr>
      <w:tr w:rsidR="00D92AD7" w:rsidTr="00D92AD7">
        <w:trPr>
          <w:cantSplit/>
          <w:trHeight w:val="616"/>
          <w:jc w:val="center"/>
        </w:trPr>
        <w:tc>
          <w:tcPr>
            <w:tcW w:w="192" w:type="pct"/>
            <w:vMerge/>
            <w:tcBorders>
              <w:left w:val="single" w:sz="4" w:space="0" w:color="000000" w:themeColor="text1"/>
              <w:right w:val="single" w:sz="4" w:space="0" w:color="000000" w:themeColor="text1"/>
            </w:tcBorders>
            <w:textDirection w:val="btLr"/>
            <w:vAlign w:val="center"/>
            <w:hideMark/>
          </w:tcPr>
          <w:p w:rsidR="00EF5E75" w:rsidRPr="003816DF" w:rsidRDefault="00EF5E75" w:rsidP="000C3B60">
            <w:pPr>
              <w:ind w:left="113" w:right="113"/>
              <w:jc w:val="center"/>
              <w:rPr>
                <w:rFonts w:asciiTheme="majorHAnsi" w:hAnsiTheme="majorHAnsi"/>
                <w:b/>
                <w:sz w:val="18"/>
                <w:szCs w:val="18"/>
              </w:rPr>
            </w:pPr>
          </w:p>
        </w:tc>
        <w:tc>
          <w:tcPr>
            <w:tcW w:w="559" w:type="pct"/>
            <w:vMerge/>
            <w:tcBorders>
              <w:left w:val="single" w:sz="4" w:space="0" w:color="000000" w:themeColor="text1"/>
              <w:right w:val="single" w:sz="4" w:space="0" w:color="000000" w:themeColor="text1"/>
            </w:tcBorders>
            <w:vAlign w:val="center"/>
          </w:tcPr>
          <w:p w:rsidR="00EF5E75" w:rsidRPr="003816DF" w:rsidRDefault="00EF5E75" w:rsidP="000C3B60">
            <w:pPr>
              <w:jc w:val="center"/>
              <w:rPr>
                <w:rFonts w:asciiTheme="majorHAnsi" w:hAnsiTheme="majorHAnsi"/>
                <w:sz w:val="18"/>
                <w:szCs w:val="18"/>
              </w:rPr>
            </w:pPr>
          </w:p>
        </w:tc>
        <w:tc>
          <w:tcPr>
            <w:tcW w:w="373" w:type="pct"/>
            <w:vMerge/>
            <w:tcBorders>
              <w:left w:val="single" w:sz="4" w:space="0" w:color="000000" w:themeColor="text1"/>
              <w:right w:val="single" w:sz="4" w:space="0" w:color="000000" w:themeColor="text1"/>
            </w:tcBorders>
            <w:vAlign w:val="center"/>
          </w:tcPr>
          <w:p w:rsidR="00EF5E75" w:rsidRPr="003816DF" w:rsidRDefault="00EF5E75" w:rsidP="000C3B60">
            <w:pPr>
              <w:jc w:val="center"/>
              <w:rPr>
                <w:rFonts w:asciiTheme="majorHAnsi" w:hAnsiTheme="majorHAnsi"/>
                <w:sz w:val="18"/>
                <w:szCs w:val="18"/>
              </w:rPr>
            </w:pPr>
          </w:p>
        </w:tc>
        <w:tc>
          <w:tcPr>
            <w:tcW w:w="542" w:type="pct"/>
            <w:vMerge/>
            <w:tcBorders>
              <w:left w:val="single" w:sz="4" w:space="0" w:color="000000" w:themeColor="text1"/>
              <w:right w:val="single" w:sz="4" w:space="0" w:color="000000" w:themeColor="text1"/>
            </w:tcBorders>
            <w:vAlign w:val="center"/>
          </w:tcPr>
          <w:p w:rsidR="00EF5E75" w:rsidRPr="003816DF" w:rsidRDefault="00EF5E75" w:rsidP="000C3B60">
            <w:pPr>
              <w:jc w:val="center"/>
              <w:rPr>
                <w:rFonts w:asciiTheme="majorHAnsi" w:hAnsiTheme="majorHAnsi"/>
                <w:sz w:val="18"/>
                <w:szCs w:val="18"/>
              </w:rPr>
            </w:pPr>
          </w:p>
        </w:tc>
        <w:tc>
          <w:tcPr>
            <w:tcW w:w="642" w:type="pct"/>
            <w:tcBorders>
              <w:left w:val="single" w:sz="4" w:space="0" w:color="000000" w:themeColor="text1"/>
              <w:right w:val="single" w:sz="4" w:space="0" w:color="000000" w:themeColor="text1"/>
            </w:tcBorders>
            <w:vAlign w:val="center"/>
          </w:tcPr>
          <w:p w:rsidR="00EF5E75" w:rsidRPr="00BA5F80" w:rsidRDefault="00EF5E75" w:rsidP="000C3B60">
            <w:pPr>
              <w:jc w:val="center"/>
              <w:rPr>
                <w:rFonts w:asciiTheme="majorHAnsi" w:hAnsiTheme="majorHAnsi"/>
                <w:sz w:val="18"/>
                <w:szCs w:val="18"/>
              </w:rPr>
            </w:pPr>
            <w:r w:rsidRPr="00BA5F80">
              <w:rPr>
                <w:rFonts w:asciiTheme="majorHAnsi" w:hAnsiTheme="majorHAnsi"/>
                <w:sz w:val="18"/>
                <w:szCs w:val="18"/>
              </w:rPr>
              <w:t>Implementación del MECI</w:t>
            </w:r>
            <w:r>
              <w:rPr>
                <w:rFonts w:asciiTheme="majorHAnsi" w:hAnsiTheme="majorHAnsi"/>
                <w:sz w:val="18"/>
                <w:szCs w:val="18"/>
              </w:rPr>
              <w:t>.</w:t>
            </w:r>
          </w:p>
        </w:tc>
        <w:tc>
          <w:tcPr>
            <w:tcW w:w="445" w:type="pct"/>
            <w:tcBorders>
              <w:left w:val="single" w:sz="4" w:space="0" w:color="000000" w:themeColor="text1"/>
              <w:right w:val="single" w:sz="4" w:space="0" w:color="000000" w:themeColor="text1"/>
            </w:tcBorders>
            <w:vAlign w:val="center"/>
          </w:tcPr>
          <w:p w:rsidR="00EF5E75" w:rsidRPr="003816DF" w:rsidRDefault="00EF5E75" w:rsidP="00E003A2">
            <w:pPr>
              <w:jc w:val="center"/>
              <w:rPr>
                <w:rFonts w:asciiTheme="majorHAnsi" w:hAnsiTheme="majorHAnsi"/>
                <w:sz w:val="18"/>
                <w:szCs w:val="18"/>
              </w:rPr>
            </w:pPr>
            <w:r>
              <w:rPr>
                <w:rFonts w:asciiTheme="majorHAnsi" w:hAnsiTheme="majorHAnsi"/>
                <w:sz w:val="18"/>
                <w:szCs w:val="18"/>
              </w:rPr>
              <w:t>15% estado de avance del MECI</w:t>
            </w:r>
          </w:p>
        </w:tc>
        <w:tc>
          <w:tcPr>
            <w:tcW w:w="691" w:type="pct"/>
            <w:tcBorders>
              <w:left w:val="single" w:sz="4" w:space="0" w:color="000000" w:themeColor="text1"/>
              <w:right w:val="single" w:sz="4" w:space="0" w:color="000000" w:themeColor="text1"/>
            </w:tcBorders>
            <w:vAlign w:val="center"/>
          </w:tcPr>
          <w:p w:rsidR="00EF5E75" w:rsidRPr="003816DF" w:rsidRDefault="00EF5E75" w:rsidP="000C3B60">
            <w:pPr>
              <w:jc w:val="center"/>
              <w:rPr>
                <w:rFonts w:asciiTheme="majorHAnsi" w:hAnsiTheme="majorHAnsi"/>
                <w:sz w:val="18"/>
                <w:szCs w:val="18"/>
              </w:rPr>
            </w:pPr>
            <w:r>
              <w:rPr>
                <w:rFonts w:asciiTheme="majorHAnsi" w:hAnsiTheme="majorHAnsi"/>
                <w:sz w:val="18"/>
                <w:szCs w:val="18"/>
              </w:rPr>
              <w:t>Avanzar hasta un 80% el MECI</w:t>
            </w:r>
          </w:p>
        </w:tc>
        <w:tc>
          <w:tcPr>
            <w:tcW w:w="592" w:type="pct"/>
            <w:tcBorders>
              <w:left w:val="single" w:sz="4" w:space="0" w:color="000000" w:themeColor="text1"/>
              <w:right w:val="single" w:sz="4" w:space="0" w:color="000000" w:themeColor="text1"/>
            </w:tcBorders>
            <w:vAlign w:val="center"/>
          </w:tcPr>
          <w:p w:rsidR="00EF5E75" w:rsidRPr="003816DF" w:rsidRDefault="00EF5E75" w:rsidP="000C3B60">
            <w:pPr>
              <w:jc w:val="center"/>
              <w:rPr>
                <w:rFonts w:asciiTheme="majorHAnsi" w:hAnsiTheme="majorHAnsi" w:cs="Tahoma"/>
                <w:color w:val="000000"/>
                <w:sz w:val="18"/>
                <w:szCs w:val="18"/>
              </w:rPr>
            </w:pPr>
            <w:r>
              <w:rPr>
                <w:rFonts w:asciiTheme="majorHAnsi" w:hAnsiTheme="majorHAnsi" w:cs="Tahoma"/>
                <w:color w:val="000000"/>
                <w:sz w:val="18"/>
                <w:szCs w:val="18"/>
              </w:rPr>
              <w:t>Poner en marcha el MECI</w:t>
            </w:r>
            <w:r w:rsidR="00377CAA">
              <w:rPr>
                <w:rFonts w:asciiTheme="majorHAnsi" w:hAnsiTheme="majorHAnsi" w:cs="Tahoma"/>
                <w:color w:val="000000"/>
                <w:sz w:val="18"/>
                <w:szCs w:val="18"/>
              </w:rPr>
              <w:t xml:space="preserve"> en todas las dependencias municipales</w:t>
            </w:r>
          </w:p>
        </w:tc>
        <w:tc>
          <w:tcPr>
            <w:tcW w:w="494" w:type="pct"/>
            <w:tcBorders>
              <w:left w:val="single" w:sz="4" w:space="0" w:color="000000" w:themeColor="text1"/>
              <w:right w:val="single" w:sz="4" w:space="0" w:color="000000" w:themeColor="text1"/>
            </w:tcBorders>
            <w:vAlign w:val="center"/>
          </w:tcPr>
          <w:p w:rsidR="00EF5E75" w:rsidRPr="003816DF" w:rsidRDefault="00EF5E75" w:rsidP="000C3B60">
            <w:pPr>
              <w:jc w:val="center"/>
              <w:rPr>
                <w:rFonts w:asciiTheme="majorHAnsi" w:hAnsiTheme="majorHAnsi"/>
                <w:sz w:val="18"/>
                <w:szCs w:val="18"/>
              </w:rPr>
            </w:pPr>
            <w:r>
              <w:rPr>
                <w:rFonts w:asciiTheme="majorHAnsi" w:hAnsiTheme="majorHAnsi"/>
                <w:sz w:val="18"/>
                <w:szCs w:val="18"/>
              </w:rPr>
              <w:t>Porcentaje de avance del MECI</w:t>
            </w:r>
          </w:p>
        </w:tc>
        <w:tc>
          <w:tcPr>
            <w:tcW w:w="469" w:type="pct"/>
            <w:vMerge/>
            <w:tcBorders>
              <w:left w:val="single" w:sz="4" w:space="0" w:color="000000" w:themeColor="text1"/>
              <w:right w:val="single" w:sz="4" w:space="0" w:color="000000" w:themeColor="text1"/>
            </w:tcBorders>
            <w:vAlign w:val="center"/>
          </w:tcPr>
          <w:p w:rsidR="00EF5E75" w:rsidRPr="003816DF" w:rsidRDefault="00EF5E75" w:rsidP="000C3B60">
            <w:pPr>
              <w:jc w:val="center"/>
              <w:rPr>
                <w:rFonts w:asciiTheme="majorHAnsi" w:hAnsiTheme="majorHAnsi"/>
                <w:sz w:val="18"/>
                <w:szCs w:val="18"/>
              </w:rPr>
            </w:pPr>
          </w:p>
        </w:tc>
      </w:tr>
    </w:tbl>
    <w:p w:rsidR="00D01EAA" w:rsidRPr="00543E8C" w:rsidRDefault="00D01EAA" w:rsidP="00543E8C">
      <w:pPr>
        <w:pStyle w:val="Prrafodelista"/>
        <w:numPr>
          <w:ilvl w:val="1"/>
          <w:numId w:val="7"/>
        </w:numPr>
        <w:spacing w:after="120"/>
        <w:jc w:val="center"/>
        <w:rPr>
          <w:rFonts w:asciiTheme="majorHAnsi" w:hAnsiTheme="majorHAnsi"/>
          <w:b/>
          <w:sz w:val="24"/>
          <w:lang w:eastAsia="es-ES"/>
        </w:rPr>
      </w:pPr>
      <w:bookmarkStart w:id="699" w:name="RELACION_Y_ARTICULACION_DE_LOS_OBJETIVOS"/>
      <w:r w:rsidRPr="00543E8C">
        <w:rPr>
          <w:rFonts w:asciiTheme="majorHAnsi" w:hAnsiTheme="majorHAnsi"/>
          <w:b/>
          <w:sz w:val="24"/>
          <w:lang w:eastAsia="es-ES"/>
        </w:rPr>
        <w:t>RELACIÓN Y ARTICULACIÓN DE LOS OBJETIVOS DEL MILENIO CON LAS METAS DEL PLAN NACIONAL DE DESARROLLO, DEPARTAMENTAL, MUNICIPAL 2012-2015.</w:t>
      </w:r>
    </w:p>
    <w:tbl>
      <w:tblPr>
        <w:tblStyle w:val="Tablaconcuadrcula"/>
        <w:tblW w:w="5025" w:type="pct"/>
        <w:tblLayout w:type="fixed"/>
        <w:tblLook w:val="04A0" w:firstRow="1" w:lastRow="0" w:firstColumn="1" w:lastColumn="0" w:noHBand="0" w:noVBand="1"/>
      </w:tblPr>
      <w:tblGrid>
        <w:gridCol w:w="1783"/>
        <w:gridCol w:w="3713"/>
        <w:gridCol w:w="1982"/>
        <w:gridCol w:w="1420"/>
        <w:gridCol w:w="1982"/>
        <w:gridCol w:w="1278"/>
        <w:gridCol w:w="1275"/>
        <w:gridCol w:w="993"/>
      </w:tblGrid>
      <w:tr w:rsidR="00D01EAA" w:rsidRPr="00F514DC" w:rsidTr="00EF2528">
        <w:trPr>
          <w:trHeight w:val="266"/>
        </w:trPr>
        <w:tc>
          <w:tcPr>
            <w:tcW w:w="618" w:type="pct"/>
            <w:vMerge w:val="restart"/>
            <w:vAlign w:val="center"/>
          </w:tcPr>
          <w:bookmarkEnd w:id="699"/>
          <w:p w:rsidR="00D01EAA" w:rsidRPr="003050AE" w:rsidRDefault="00D01EAA" w:rsidP="00391D74">
            <w:pPr>
              <w:jc w:val="center"/>
              <w:rPr>
                <w:rFonts w:ascii="Cambria" w:hAnsi="Cambria"/>
                <w:b/>
                <w:sz w:val="20"/>
              </w:rPr>
            </w:pPr>
            <w:r w:rsidRPr="003050AE">
              <w:rPr>
                <w:rFonts w:ascii="Cambria" w:hAnsi="Cambria"/>
                <w:b/>
                <w:sz w:val="20"/>
              </w:rPr>
              <w:t>OBJETIVO</w:t>
            </w:r>
          </w:p>
        </w:tc>
        <w:tc>
          <w:tcPr>
            <w:tcW w:w="1287" w:type="pct"/>
            <w:vMerge w:val="restart"/>
            <w:vAlign w:val="center"/>
          </w:tcPr>
          <w:p w:rsidR="00D01EAA" w:rsidRPr="003050AE" w:rsidRDefault="00D01EAA" w:rsidP="00391D74">
            <w:pPr>
              <w:jc w:val="center"/>
              <w:rPr>
                <w:rFonts w:ascii="Cambria" w:hAnsi="Cambria"/>
                <w:b/>
                <w:sz w:val="20"/>
              </w:rPr>
            </w:pPr>
            <w:r w:rsidRPr="003050AE">
              <w:rPr>
                <w:rFonts w:ascii="Cambria" w:hAnsi="Cambria"/>
                <w:b/>
                <w:sz w:val="20"/>
              </w:rPr>
              <w:t>DESCRIPCIÓN OBJETIVO</w:t>
            </w:r>
          </w:p>
        </w:tc>
        <w:tc>
          <w:tcPr>
            <w:tcW w:w="3095" w:type="pct"/>
            <w:gridSpan w:val="6"/>
            <w:vAlign w:val="center"/>
          </w:tcPr>
          <w:p w:rsidR="00D01EAA" w:rsidRPr="003050AE" w:rsidRDefault="00D01EAA" w:rsidP="00391D74">
            <w:pPr>
              <w:jc w:val="center"/>
              <w:rPr>
                <w:rFonts w:ascii="Cambria" w:hAnsi="Cambria"/>
                <w:b/>
                <w:sz w:val="20"/>
              </w:rPr>
            </w:pPr>
            <w:r w:rsidRPr="003050AE">
              <w:rPr>
                <w:rFonts w:ascii="Cambria" w:hAnsi="Cambria"/>
                <w:b/>
                <w:sz w:val="20"/>
              </w:rPr>
              <w:t xml:space="preserve">RELACIÓN </w:t>
            </w:r>
            <w:r w:rsidR="00543E8C" w:rsidRPr="003050AE">
              <w:rPr>
                <w:rFonts w:ascii="Cambria" w:hAnsi="Cambria"/>
                <w:b/>
                <w:sz w:val="20"/>
              </w:rPr>
              <w:t>SISTÉMICA</w:t>
            </w:r>
          </w:p>
        </w:tc>
      </w:tr>
      <w:tr w:rsidR="00EF2528" w:rsidRPr="00F514DC" w:rsidTr="00EF2528">
        <w:trPr>
          <w:trHeight w:val="77"/>
        </w:trPr>
        <w:tc>
          <w:tcPr>
            <w:tcW w:w="618" w:type="pct"/>
            <w:vMerge/>
            <w:vAlign w:val="center"/>
          </w:tcPr>
          <w:p w:rsidR="00D01EAA" w:rsidRPr="003050AE" w:rsidRDefault="00D01EAA" w:rsidP="00391D74">
            <w:pPr>
              <w:jc w:val="center"/>
              <w:rPr>
                <w:rFonts w:ascii="Cambria" w:hAnsi="Cambria"/>
                <w:b/>
                <w:sz w:val="20"/>
              </w:rPr>
            </w:pPr>
          </w:p>
        </w:tc>
        <w:tc>
          <w:tcPr>
            <w:tcW w:w="1287" w:type="pct"/>
            <w:vMerge/>
            <w:vAlign w:val="center"/>
          </w:tcPr>
          <w:p w:rsidR="00D01EAA" w:rsidRPr="003050AE" w:rsidRDefault="00D01EAA" w:rsidP="00391D74">
            <w:pPr>
              <w:jc w:val="center"/>
              <w:rPr>
                <w:rFonts w:ascii="Cambria" w:hAnsi="Cambria"/>
                <w:b/>
                <w:sz w:val="20"/>
              </w:rPr>
            </w:pPr>
          </w:p>
        </w:tc>
        <w:tc>
          <w:tcPr>
            <w:tcW w:w="687" w:type="pct"/>
            <w:vAlign w:val="center"/>
          </w:tcPr>
          <w:p w:rsidR="00D01EAA" w:rsidRPr="003050AE" w:rsidRDefault="00D01EAA" w:rsidP="00391D74">
            <w:pPr>
              <w:jc w:val="center"/>
              <w:rPr>
                <w:rFonts w:ascii="Cambria" w:hAnsi="Cambria"/>
                <w:b/>
                <w:sz w:val="20"/>
              </w:rPr>
            </w:pPr>
            <w:r w:rsidRPr="003050AE">
              <w:rPr>
                <w:rFonts w:ascii="Cambria" w:hAnsi="Cambria"/>
                <w:b/>
                <w:sz w:val="20"/>
              </w:rPr>
              <w:t>NACIONAL</w:t>
            </w:r>
          </w:p>
        </w:tc>
        <w:tc>
          <w:tcPr>
            <w:tcW w:w="492" w:type="pct"/>
            <w:vAlign w:val="center"/>
          </w:tcPr>
          <w:p w:rsidR="00D01EAA" w:rsidRPr="003050AE" w:rsidRDefault="00D01EAA" w:rsidP="00391D74">
            <w:pPr>
              <w:jc w:val="center"/>
              <w:rPr>
                <w:rFonts w:ascii="Cambria" w:hAnsi="Cambria"/>
                <w:b/>
                <w:sz w:val="20"/>
              </w:rPr>
            </w:pPr>
            <w:r w:rsidRPr="003050AE">
              <w:rPr>
                <w:rFonts w:ascii="Cambria" w:hAnsi="Cambria"/>
                <w:b/>
                <w:sz w:val="20"/>
              </w:rPr>
              <w:t>META</w:t>
            </w:r>
          </w:p>
        </w:tc>
        <w:tc>
          <w:tcPr>
            <w:tcW w:w="687" w:type="pct"/>
            <w:vAlign w:val="center"/>
          </w:tcPr>
          <w:p w:rsidR="00D01EAA" w:rsidRPr="003050AE" w:rsidRDefault="00D01EAA" w:rsidP="00391D74">
            <w:pPr>
              <w:jc w:val="center"/>
              <w:rPr>
                <w:rFonts w:ascii="Cambria" w:hAnsi="Cambria"/>
                <w:b/>
                <w:sz w:val="20"/>
              </w:rPr>
            </w:pPr>
            <w:r w:rsidRPr="003050AE">
              <w:rPr>
                <w:rFonts w:ascii="Cambria" w:hAnsi="Cambria"/>
                <w:b/>
                <w:sz w:val="20"/>
              </w:rPr>
              <w:t>DEPARTAMENTAL</w:t>
            </w:r>
          </w:p>
        </w:tc>
        <w:tc>
          <w:tcPr>
            <w:tcW w:w="443" w:type="pct"/>
            <w:vAlign w:val="center"/>
          </w:tcPr>
          <w:p w:rsidR="00D01EAA" w:rsidRPr="003050AE" w:rsidRDefault="00D01EAA" w:rsidP="00391D74">
            <w:pPr>
              <w:jc w:val="center"/>
              <w:rPr>
                <w:rFonts w:ascii="Cambria" w:hAnsi="Cambria"/>
                <w:b/>
                <w:sz w:val="20"/>
              </w:rPr>
            </w:pPr>
            <w:r w:rsidRPr="003050AE">
              <w:rPr>
                <w:rFonts w:ascii="Cambria" w:hAnsi="Cambria"/>
                <w:b/>
                <w:sz w:val="20"/>
              </w:rPr>
              <w:t>META</w:t>
            </w:r>
          </w:p>
        </w:tc>
        <w:tc>
          <w:tcPr>
            <w:tcW w:w="442" w:type="pct"/>
            <w:vAlign w:val="center"/>
          </w:tcPr>
          <w:p w:rsidR="00D01EAA" w:rsidRPr="003050AE" w:rsidRDefault="00D01EAA" w:rsidP="00391D74">
            <w:pPr>
              <w:jc w:val="center"/>
              <w:rPr>
                <w:rFonts w:ascii="Cambria" w:hAnsi="Cambria"/>
                <w:b/>
                <w:sz w:val="20"/>
              </w:rPr>
            </w:pPr>
            <w:r w:rsidRPr="003050AE">
              <w:rPr>
                <w:rFonts w:ascii="Cambria" w:hAnsi="Cambria"/>
                <w:b/>
                <w:sz w:val="20"/>
              </w:rPr>
              <w:t>MUNICIPAL</w:t>
            </w:r>
          </w:p>
        </w:tc>
        <w:tc>
          <w:tcPr>
            <w:tcW w:w="344" w:type="pct"/>
            <w:vAlign w:val="center"/>
          </w:tcPr>
          <w:p w:rsidR="00D01EAA" w:rsidRPr="003050AE" w:rsidRDefault="00D01EAA" w:rsidP="00391D74">
            <w:pPr>
              <w:jc w:val="center"/>
              <w:rPr>
                <w:rFonts w:ascii="Cambria" w:hAnsi="Cambria"/>
                <w:b/>
                <w:sz w:val="20"/>
              </w:rPr>
            </w:pPr>
            <w:r w:rsidRPr="003050AE">
              <w:rPr>
                <w:rFonts w:ascii="Cambria" w:hAnsi="Cambria"/>
                <w:b/>
                <w:sz w:val="20"/>
              </w:rPr>
              <w:t>META</w:t>
            </w:r>
          </w:p>
        </w:tc>
      </w:tr>
      <w:tr w:rsidR="00EF2528" w:rsidRPr="00F514DC" w:rsidTr="00EC324E">
        <w:trPr>
          <w:trHeight w:val="2527"/>
        </w:trPr>
        <w:tc>
          <w:tcPr>
            <w:tcW w:w="618" w:type="pct"/>
            <w:vAlign w:val="center"/>
          </w:tcPr>
          <w:p w:rsidR="00D01EAA" w:rsidRPr="00F9140B" w:rsidRDefault="00D01EAA" w:rsidP="00892EFC">
            <w:pPr>
              <w:jc w:val="center"/>
              <w:rPr>
                <w:rFonts w:ascii="Cambria" w:hAnsi="Cambria"/>
                <w:b/>
                <w:color w:val="E2AC00"/>
                <w:sz w:val="20"/>
              </w:rPr>
            </w:pPr>
            <w:r w:rsidRPr="00F9140B">
              <w:rPr>
                <w:rFonts w:ascii="Cambria" w:hAnsi="Cambria"/>
                <w:b/>
                <w:color w:val="E2AC00"/>
                <w:sz w:val="20"/>
              </w:rPr>
              <w:t>Erradicar la pobreza extrema y el hambre</w:t>
            </w:r>
            <w:r>
              <w:rPr>
                <w:rFonts w:ascii="Cambria" w:hAnsi="Cambria"/>
                <w:b/>
                <w:color w:val="E2AC00"/>
                <w:sz w:val="20"/>
              </w:rPr>
              <w:t>.</w:t>
            </w:r>
          </w:p>
          <w:p w:rsidR="00D01EAA" w:rsidRPr="00E62E06" w:rsidRDefault="00D01EAA" w:rsidP="00391D74">
            <w:pPr>
              <w:jc w:val="center"/>
              <w:rPr>
                <w:rFonts w:ascii="Cambria" w:hAnsi="Cambria"/>
                <w:sz w:val="20"/>
              </w:rPr>
            </w:pPr>
            <w:r w:rsidRPr="00F9140B">
              <w:rPr>
                <w:rFonts w:ascii="Cambria" w:hAnsi="Cambria"/>
                <w:sz w:val="20"/>
              </w:rPr>
              <w:object w:dxaOrig="2145" w:dyaOrig="2550">
                <v:shape id="_x0000_i1030" type="#_x0000_t75" style="width:63.25pt;height:75.9pt" o:ole="">
                  <v:imagedata r:id="rId30" o:title=""/>
                </v:shape>
                <o:OLEObject Type="Embed" ProgID="PBrush" ShapeID="_x0000_i1030" DrawAspect="Content" ObjectID="_1463380804" r:id="rId31"/>
              </w:object>
            </w:r>
          </w:p>
        </w:tc>
        <w:tc>
          <w:tcPr>
            <w:tcW w:w="1287" w:type="pct"/>
            <w:vAlign w:val="center"/>
          </w:tcPr>
          <w:p w:rsidR="00D01EAA" w:rsidRPr="00F9140B" w:rsidRDefault="00D01EAA" w:rsidP="00363873">
            <w:pPr>
              <w:pStyle w:val="Prrafodelista"/>
              <w:numPr>
                <w:ilvl w:val="0"/>
                <w:numId w:val="56"/>
              </w:numPr>
              <w:rPr>
                <w:rFonts w:ascii="Cambria" w:hAnsi="Cambria"/>
                <w:sz w:val="20"/>
              </w:rPr>
            </w:pPr>
            <w:r w:rsidRPr="00F9140B">
              <w:rPr>
                <w:rFonts w:ascii="Cambria" w:hAnsi="Cambria"/>
                <w:sz w:val="20"/>
              </w:rPr>
              <w:t>Reducir la pobreza y la pobreza extrema.</w:t>
            </w:r>
          </w:p>
          <w:p w:rsidR="00D01EAA" w:rsidRPr="00F9140B" w:rsidRDefault="00D01EAA" w:rsidP="00363873">
            <w:pPr>
              <w:pStyle w:val="Prrafodelista"/>
              <w:numPr>
                <w:ilvl w:val="0"/>
                <w:numId w:val="56"/>
              </w:numPr>
              <w:rPr>
                <w:rFonts w:ascii="Cambria" w:hAnsi="Cambria"/>
                <w:sz w:val="20"/>
              </w:rPr>
            </w:pPr>
            <w:r w:rsidRPr="00F9140B">
              <w:rPr>
                <w:rFonts w:ascii="Cambria" w:hAnsi="Cambria"/>
                <w:sz w:val="20"/>
              </w:rPr>
              <w:t>Combatir la desnutrición.</w:t>
            </w:r>
          </w:p>
        </w:tc>
        <w:tc>
          <w:tcPr>
            <w:tcW w:w="687" w:type="pct"/>
            <w:vAlign w:val="center"/>
          </w:tcPr>
          <w:p w:rsidR="00D01EAA" w:rsidRPr="00892EFC" w:rsidRDefault="00FF49A3" w:rsidP="00391D74">
            <w:pPr>
              <w:jc w:val="center"/>
              <w:rPr>
                <w:rFonts w:asciiTheme="majorHAnsi" w:hAnsiTheme="majorHAnsi"/>
                <w:sz w:val="18"/>
                <w:szCs w:val="18"/>
                <w:lang w:val="es-ES"/>
              </w:rPr>
            </w:pPr>
            <w:r w:rsidRPr="00892EFC">
              <w:rPr>
                <w:rFonts w:asciiTheme="majorHAnsi" w:hAnsiTheme="majorHAnsi"/>
                <w:sz w:val="18"/>
                <w:szCs w:val="18"/>
                <w:lang w:val="es-ES"/>
              </w:rPr>
              <w:t>Incorporar a la infraestructura de acueducto a 5.9 millones de habitantes urbanos y a 1.4 habitantes rurales</w:t>
            </w:r>
          </w:p>
        </w:tc>
        <w:tc>
          <w:tcPr>
            <w:tcW w:w="492" w:type="pct"/>
            <w:vAlign w:val="center"/>
          </w:tcPr>
          <w:p w:rsidR="00D01EAA" w:rsidRPr="00892EFC" w:rsidRDefault="00FF49A3" w:rsidP="00391D74">
            <w:pPr>
              <w:jc w:val="center"/>
              <w:rPr>
                <w:rFonts w:asciiTheme="majorHAnsi" w:hAnsiTheme="majorHAnsi"/>
                <w:sz w:val="18"/>
                <w:szCs w:val="18"/>
                <w:lang w:val="es-ES"/>
              </w:rPr>
            </w:pPr>
            <w:r w:rsidRPr="00892EFC">
              <w:rPr>
                <w:rFonts w:asciiTheme="majorHAnsi" w:hAnsiTheme="majorHAnsi"/>
                <w:sz w:val="18"/>
                <w:szCs w:val="18"/>
                <w:lang w:val="es-ES"/>
              </w:rPr>
              <w:t>99% al 2014 con conexión a acueducto</w:t>
            </w:r>
          </w:p>
        </w:tc>
        <w:tc>
          <w:tcPr>
            <w:tcW w:w="687" w:type="pct"/>
            <w:vAlign w:val="center"/>
          </w:tcPr>
          <w:p w:rsidR="00D01EAA" w:rsidRPr="00892EFC" w:rsidRDefault="00CF7F19" w:rsidP="00391D74">
            <w:pPr>
              <w:jc w:val="center"/>
              <w:rPr>
                <w:rFonts w:asciiTheme="majorHAnsi" w:hAnsiTheme="majorHAnsi"/>
                <w:sz w:val="18"/>
                <w:szCs w:val="18"/>
                <w:lang w:val="es-ES"/>
              </w:rPr>
            </w:pPr>
            <w:r w:rsidRPr="00892EFC">
              <w:rPr>
                <w:rFonts w:asciiTheme="majorHAnsi" w:hAnsiTheme="majorHAnsi"/>
                <w:sz w:val="18"/>
                <w:szCs w:val="18"/>
                <w:lang w:val="es-ES"/>
              </w:rPr>
              <w:t>Cumplimiento de la ley 715 sobre asistencia alimentaría escolar al sector educativo.</w:t>
            </w:r>
          </w:p>
          <w:p w:rsidR="00CF7F19" w:rsidRPr="00F514DC" w:rsidRDefault="00CF7F19" w:rsidP="00391D74">
            <w:pPr>
              <w:jc w:val="center"/>
              <w:rPr>
                <w:rFonts w:ascii="Cambria" w:hAnsi="Cambria"/>
              </w:rPr>
            </w:pPr>
            <w:r w:rsidRPr="00892EFC">
              <w:rPr>
                <w:rFonts w:asciiTheme="majorHAnsi" w:hAnsiTheme="majorHAnsi"/>
                <w:sz w:val="18"/>
                <w:szCs w:val="18"/>
                <w:lang w:val="es-ES"/>
              </w:rPr>
              <w:t>76% cobertura</w:t>
            </w:r>
            <w:r>
              <w:rPr>
                <w:rFonts w:ascii="Cambria" w:hAnsi="Cambria"/>
              </w:rPr>
              <w:t>.</w:t>
            </w:r>
          </w:p>
        </w:tc>
        <w:tc>
          <w:tcPr>
            <w:tcW w:w="443" w:type="pct"/>
            <w:vAlign w:val="center"/>
          </w:tcPr>
          <w:p w:rsidR="00D01EAA" w:rsidRPr="00F514DC" w:rsidRDefault="00CF7F19" w:rsidP="00391D74">
            <w:pPr>
              <w:jc w:val="center"/>
              <w:rPr>
                <w:rFonts w:ascii="Cambria" w:hAnsi="Cambria"/>
              </w:rPr>
            </w:pPr>
            <w:r w:rsidRPr="00892EFC">
              <w:rPr>
                <w:rFonts w:asciiTheme="majorHAnsi" w:hAnsiTheme="majorHAnsi"/>
                <w:sz w:val="18"/>
                <w:szCs w:val="18"/>
                <w:lang w:val="es-ES"/>
              </w:rPr>
              <w:t>100% de cobertura al 2.014</w:t>
            </w:r>
          </w:p>
        </w:tc>
        <w:tc>
          <w:tcPr>
            <w:tcW w:w="442" w:type="pct"/>
            <w:vAlign w:val="center"/>
          </w:tcPr>
          <w:p w:rsidR="00D01EAA" w:rsidRPr="00F514DC" w:rsidRDefault="00FF49A3" w:rsidP="00391D74">
            <w:pPr>
              <w:jc w:val="center"/>
              <w:rPr>
                <w:rFonts w:ascii="Cambria" w:hAnsi="Cambria"/>
              </w:rPr>
            </w:pPr>
            <w:r w:rsidRPr="004E6E5F">
              <w:rPr>
                <w:rFonts w:asciiTheme="majorHAnsi" w:hAnsiTheme="majorHAnsi"/>
                <w:sz w:val="18"/>
                <w:szCs w:val="18"/>
                <w:lang w:val="es-ES"/>
              </w:rPr>
              <w:t>Disminuir a 8</w:t>
            </w:r>
            <w:r>
              <w:rPr>
                <w:rFonts w:asciiTheme="majorHAnsi" w:hAnsiTheme="majorHAnsi"/>
                <w:sz w:val="18"/>
                <w:szCs w:val="18"/>
                <w:lang w:val="es-ES"/>
              </w:rPr>
              <w:t>%</w:t>
            </w:r>
            <w:r w:rsidRPr="004E6E5F">
              <w:rPr>
                <w:rFonts w:asciiTheme="majorHAnsi" w:hAnsiTheme="majorHAnsi"/>
                <w:sz w:val="18"/>
                <w:szCs w:val="18"/>
                <w:lang w:val="es-ES"/>
              </w:rPr>
              <w:t xml:space="preserve"> el porcentaje de desnutrición global-</w:t>
            </w:r>
          </w:p>
        </w:tc>
        <w:tc>
          <w:tcPr>
            <w:tcW w:w="344" w:type="pct"/>
            <w:vAlign w:val="center"/>
          </w:tcPr>
          <w:p w:rsidR="00D01EAA" w:rsidRPr="00FF49A3" w:rsidRDefault="00FF49A3" w:rsidP="00A26FFA">
            <w:pPr>
              <w:pStyle w:val="Prrafodelista"/>
              <w:ind w:left="360"/>
              <w:jc w:val="both"/>
              <w:rPr>
                <w:rFonts w:ascii="Cambria" w:hAnsi="Cambria"/>
              </w:rPr>
            </w:pPr>
            <w:r w:rsidRPr="00A26FFA">
              <w:rPr>
                <w:rFonts w:asciiTheme="majorHAnsi" w:hAnsiTheme="majorHAnsi"/>
                <w:sz w:val="18"/>
                <w:szCs w:val="18"/>
              </w:rPr>
              <w:t>10.</w:t>
            </w:r>
            <w:r w:rsidR="00A26FFA">
              <w:rPr>
                <w:rFonts w:asciiTheme="majorHAnsi" w:hAnsiTheme="majorHAnsi"/>
                <w:sz w:val="18"/>
                <w:szCs w:val="18"/>
              </w:rPr>
              <w:t>250</w:t>
            </w:r>
            <w:r w:rsidR="00D61290">
              <w:rPr>
                <w:rFonts w:asciiTheme="majorHAnsi" w:hAnsiTheme="majorHAnsi"/>
                <w:sz w:val="18"/>
                <w:szCs w:val="18"/>
              </w:rPr>
              <w:t xml:space="preserve"> </w:t>
            </w:r>
            <w:r w:rsidRPr="00A26FFA">
              <w:rPr>
                <w:rFonts w:asciiTheme="majorHAnsi" w:hAnsiTheme="majorHAnsi"/>
                <w:sz w:val="18"/>
                <w:szCs w:val="18"/>
              </w:rPr>
              <w:t>niños nutridos</w:t>
            </w:r>
          </w:p>
        </w:tc>
      </w:tr>
      <w:tr w:rsidR="00EF2528" w:rsidRPr="00F514DC" w:rsidTr="00EF2528">
        <w:trPr>
          <w:trHeight w:val="2353"/>
        </w:trPr>
        <w:tc>
          <w:tcPr>
            <w:tcW w:w="618" w:type="pct"/>
            <w:vAlign w:val="center"/>
          </w:tcPr>
          <w:p w:rsidR="00D01EAA" w:rsidRPr="00F9140B" w:rsidRDefault="00D01EAA" w:rsidP="00391D74">
            <w:pPr>
              <w:jc w:val="center"/>
              <w:rPr>
                <w:rFonts w:ascii="Cambria" w:hAnsi="Cambria"/>
                <w:b/>
                <w:color w:val="00B0F0"/>
                <w:sz w:val="20"/>
              </w:rPr>
            </w:pPr>
            <w:r w:rsidRPr="00F9140B">
              <w:rPr>
                <w:rFonts w:ascii="Cambria" w:hAnsi="Cambria"/>
                <w:b/>
                <w:color w:val="00B0F0"/>
                <w:sz w:val="20"/>
              </w:rPr>
              <w:t>Lograr la educación primaria universal</w:t>
            </w:r>
            <w:r>
              <w:rPr>
                <w:rFonts w:ascii="Cambria" w:hAnsi="Cambria"/>
                <w:b/>
                <w:color w:val="00B0F0"/>
                <w:sz w:val="20"/>
              </w:rPr>
              <w:t>.</w:t>
            </w:r>
          </w:p>
          <w:p w:rsidR="00D01EAA" w:rsidRPr="00E62E06" w:rsidRDefault="00D01EAA" w:rsidP="00391D74">
            <w:pPr>
              <w:jc w:val="center"/>
              <w:rPr>
                <w:sz w:val="20"/>
              </w:rPr>
            </w:pPr>
            <w:r w:rsidRPr="00F9140B">
              <w:rPr>
                <w:sz w:val="20"/>
              </w:rPr>
              <w:object w:dxaOrig="2100" w:dyaOrig="2550">
                <v:shape id="_x0000_i1031" type="#_x0000_t75" style="width:63.25pt;height:75.9pt" o:ole="">
                  <v:imagedata r:id="rId32" o:title=""/>
                </v:shape>
                <o:OLEObject Type="Embed" ProgID="PBrush" ShapeID="_x0000_i1031" DrawAspect="Content" ObjectID="_1463380805" r:id="rId33"/>
              </w:object>
            </w:r>
          </w:p>
        </w:tc>
        <w:tc>
          <w:tcPr>
            <w:tcW w:w="1287" w:type="pct"/>
            <w:vAlign w:val="center"/>
          </w:tcPr>
          <w:p w:rsidR="00D01EAA" w:rsidRPr="00F9140B" w:rsidRDefault="00D01EAA" w:rsidP="00363873">
            <w:pPr>
              <w:pStyle w:val="Prrafodelista"/>
              <w:numPr>
                <w:ilvl w:val="0"/>
                <w:numId w:val="57"/>
              </w:numPr>
              <w:rPr>
                <w:rFonts w:ascii="Cambria" w:hAnsi="Cambria"/>
                <w:sz w:val="20"/>
              </w:rPr>
            </w:pPr>
            <w:r w:rsidRPr="00F9140B">
              <w:rPr>
                <w:rFonts w:ascii="Cambria" w:hAnsi="Cambria"/>
                <w:sz w:val="20"/>
              </w:rPr>
              <w:t>Llegar a la cobertura universal en educación básica</w:t>
            </w:r>
          </w:p>
          <w:p w:rsidR="00D01EAA" w:rsidRPr="00F9140B" w:rsidRDefault="00D01EAA" w:rsidP="00363873">
            <w:pPr>
              <w:pStyle w:val="Prrafodelista"/>
              <w:numPr>
                <w:ilvl w:val="0"/>
                <w:numId w:val="57"/>
              </w:numPr>
              <w:rPr>
                <w:rFonts w:ascii="Cambria" w:hAnsi="Cambria"/>
                <w:sz w:val="20"/>
              </w:rPr>
            </w:pPr>
            <w:r w:rsidRPr="00F9140B">
              <w:rPr>
                <w:rFonts w:ascii="Cambria" w:hAnsi="Cambria"/>
                <w:sz w:val="20"/>
              </w:rPr>
              <w:t>Avanzar en la cobertura para educación media</w:t>
            </w:r>
          </w:p>
          <w:p w:rsidR="00D01EAA" w:rsidRPr="00F9140B" w:rsidRDefault="00D01EAA" w:rsidP="00363873">
            <w:pPr>
              <w:pStyle w:val="Prrafodelista"/>
              <w:numPr>
                <w:ilvl w:val="0"/>
                <w:numId w:val="57"/>
              </w:numPr>
              <w:rPr>
                <w:rFonts w:ascii="Cambria" w:hAnsi="Cambria"/>
                <w:sz w:val="20"/>
              </w:rPr>
            </w:pPr>
            <w:r w:rsidRPr="00F9140B">
              <w:rPr>
                <w:rFonts w:ascii="Cambria" w:hAnsi="Cambria"/>
                <w:sz w:val="20"/>
              </w:rPr>
              <w:t>Lograr la reducción del analfabetismo, el aumento de los años promedio de educación y la reducción de la repetición.</w:t>
            </w:r>
          </w:p>
        </w:tc>
        <w:tc>
          <w:tcPr>
            <w:tcW w:w="687" w:type="pct"/>
            <w:vAlign w:val="center"/>
          </w:tcPr>
          <w:p w:rsidR="00D01EAA" w:rsidRPr="00892EFC" w:rsidRDefault="00715E57" w:rsidP="00391D74">
            <w:pPr>
              <w:jc w:val="center"/>
              <w:rPr>
                <w:rFonts w:asciiTheme="majorHAnsi" w:hAnsiTheme="majorHAnsi"/>
                <w:sz w:val="18"/>
                <w:szCs w:val="18"/>
                <w:lang w:val="es-ES"/>
              </w:rPr>
            </w:pPr>
            <w:r w:rsidRPr="00892EFC">
              <w:rPr>
                <w:rFonts w:asciiTheme="majorHAnsi" w:hAnsiTheme="majorHAnsi"/>
                <w:sz w:val="18"/>
                <w:szCs w:val="18"/>
                <w:lang w:val="es-ES"/>
              </w:rPr>
              <w:t xml:space="preserve">Garantizar el acceso universal a la educación </w:t>
            </w:r>
            <w:r w:rsidR="003B3A1A" w:rsidRPr="00892EFC">
              <w:rPr>
                <w:rFonts w:asciiTheme="majorHAnsi" w:hAnsiTheme="majorHAnsi"/>
                <w:sz w:val="18"/>
                <w:szCs w:val="18"/>
                <w:lang w:val="es-ES"/>
              </w:rPr>
              <w:t>básica</w:t>
            </w:r>
            <w:r w:rsidRPr="00892EFC">
              <w:rPr>
                <w:rFonts w:asciiTheme="majorHAnsi" w:hAnsiTheme="majorHAnsi"/>
                <w:sz w:val="18"/>
                <w:szCs w:val="18"/>
                <w:lang w:val="es-ES"/>
              </w:rPr>
              <w:t>, con calidad en el servicio</w:t>
            </w:r>
          </w:p>
        </w:tc>
        <w:tc>
          <w:tcPr>
            <w:tcW w:w="492" w:type="pct"/>
            <w:vAlign w:val="center"/>
          </w:tcPr>
          <w:p w:rsidR="00D01EAA" w:rsidRPr="00892EFC" w:rsidRDefault="00715E57" w:rsidP="00391D74">
            <w:pPr>
              <w:jc w:val="center"/>
              <w:rPr>
                <w:rFonts w:asciiTheme="majorHAnsi" w:hAnsiTheme="majorHAnsi"/>
                <w:sz w:val="18"/>
                <w:szCs w:val="18"/>
                <w:lang w:val="es-ES"/>
              </w:rPr>
            </w:pPr>
            <w:r w:rsidRPr="00892EFC">
              <w:rPr>
                <w:rFonts w:asciiTheme="majorHAnsi" w:hAnsiTheme="majorHAnsi"/>
                <w:sz w:val="18"/>
                <w:szCs w:val="18"/>
                <w:lang w:val="es-ES"/>
              </w:rPr>
              <w:t xml:space="preserve">Tasa de  cobertura bruta en educación </w:t>
            </w:r>
            <w:r w:rsidR="00FD523B" w:rsidRPr="00892EFC">
              <w:rPr>
                <w:rFonts w:asciiTheme="majorHAnsi" w:hAnsiTheme="majorHAnsi"/>
                <w:sz w:val="18"/>
                <w:szCs w:val="18"/>
                <w:lang w:val="es-ES"/>
              </w:rPr>
              <w:t>básica (</w:t>
            </w:r>
            <w:r w:rsidR="003B3A1A" w:rsidRPr="00892EFC">
              <w:rPr>
                <w:rFonts w:asciiTheme="majorHAnsi" w:hAnsiTheme="majorHAnsi"/>
                <w:sz w:val="18"/>
                <w:szCs w:val="18"/>
                <w:lang w:val="es-ES"/>
              </w:rPr>
              <w:t>preescolar, básica</w:t>
            </w:r>
            <w:r w:rsidRPr="00892EFC">
              <w:rPr>
                <w:rFonts w:asciiTheme="majorHAnsi" w:hAnsiTheme="majorHAnsi"/>
                <w:sz w:val="18"/>
                <w:szCs w:val="18"/>
                <w:lang w:val="es-ES"/>
              </w:rPr>
              <w:t xml:space="preserve"> </w:t>
            </w:r>
            <w:r w:rsidR="003B3A1A" w:rsidRPr="00892EFC">
              <w:rPr>
                <w:rFonts w:asciiTheme="majorHAnsi" w:hAnsiTheme="majorHAnsi"/>
                <w:sz w:val="18"/>
                <w:szCs w:val="18"/>
                <w:lang w:val="es-ES"/>
              </w:rPr>
              <w:t>primaria, básica</w:t>
            </w:r>
            <w:r w:rsidRPr="00892EFC">
              <w:rPr>
                <w:rFonts w:asciiTheme="majorHAnsi" w:hAnsiTheme="majorHAnsi"/>
                <w:sz w:val="18"/>
                <w:szCs w:val="18"/>
                <w:lang w:val="es-ES"/>
              </w:rPr>
              <w:t xml:space="preserve"> secundaria). 100% a 2014</w:t>
            </w:r>
          </w:p>
        </w:tc>
        <w:tc>
          <w:tcPr>
            <w:tcW w:w="687" w:type="pct"/>
            <w:vAlign w:val="center"/>
          </w:tcPr>
          <w:p w:rsidR="00D01EAA" w:rsidRPr="00146EFE" w:rsidRDefault="00146EFE" w:rsidP="00391D74">
            <w:pPr>
              <w:jc w:val="center"/>
              <w:rPr>
                <w:rFonts w:asciiTheme="majorHAnsi" w:hAnsiTheme="majorHAnsi"/>
                <w:sz w:val="18"/>
                <w:szCs w:val="18"/>
              </w:rPr>
            </w:pPr>
            <w:r>
              <w:rPr>
                <w:rFonts w:asciiTheme="majorHAnsi" w:hAnsiTheme="majorHAnsi"/>
                <w:sz w:val="18"/>
                <w:szCs w:val="18"/>
              </w:rPr>
              <w:t xml:space="preserve">Accesar  e incluir a todos los niveles educativos del Dpto. de córdoba </w:t>
            </w:r>
          </w:p>
        </w:tc>
        <w:tc>
          <w:tcPr>
            <w:tcW w:w="443" w:type="pct"/>
            <w:vAlign w:val="center"/>
          </w:tcPr>
          <w:p w:rsidR="00D01EAA" w:rsidRDefault="00146EFE" w:rsidP="00391D74">
            <w:pPr>
              <w:jc w:val="center"/>
              <w:rPr>
                <w:rFonts w:asciiTheme="majorHAnsi" w:hAnsiTheme="majorHAnsi"/>
                <w:sz w:val="18"/>
                <w:szCs w:val="18"/>
              </w:rPr>
            </w:pPr>
            <w:r w:rsidRPr="00146EFE">
              <w:rPr>
                <w:rFonts w:asciiTheme="majorHAnsi" w:hAnsiTheme="majorHAnsi"/>
                <w:sz w:val="18"/>
                <w:szCs w:val="18"/>
              </w:rPr>
              <w:t>.</w:t>
            </w:r>
            <w:r w:rsidR="00EF2528">
              <w:rPr>
                <w:rFonts w:asciiTheme="majorHAnsi" w:hAnsiTheme="majorHAnsi"/>
                <w:sz w:val="18"/>
                <w:szCs w:val="18"/>
              </w:rPr>
              <w:t>Atender1000 niños con necesidades educativas especiales</w:t>
            </w:r>
          </w:p>
          <w:p w:rsidR="00EF2528" w:rsidRPr="00146EFE" w:rsidRDefault="00EF2528" w:rsidP="00391D74">
            <w:pPr>
              <w:jc w:val="center"/>
              <w:rPr>
                <w:rFonts w:asciiTheme="majorHAnsi" w:hAnsiTheme="majorHAnsi"/>
                <w:sz w:val="18"/>
                <w:szCs w:val="18"/>
              </w:rPr>
            </w:pPr>
            <w:r>
              <w:rPr>
                <w:rFonts w:asciiTheme="majorHAnsi" w:hAnsiTheme="majorHAnsi"/>
                <w:sz w:val="18"/>
                <w:szCs w:val="18"/>
              </w:rPr>
              <w:t>500 cupos para población menor a 17 años en todo el Dpto</w:t>
            </w:r>
          </w:p>
        </w:tc>
        <w:tc>
          <w:tcPr>
            <w:tcW w:w="442" w:type="pct"/>
            <w:vAlign w:val="center"/>
          </w:tcPr>
          <w:p w:rsidR="00D01EAA" w:rsidRDefault="00700F37" w:rsidP="00391D74">
            <w:pPr>
              <w:jc w:val="center"/>
              <w:rPr>
                <w:rFonts w:asciiTheme="majorHAnsi" w:hAnsiTheme="majorHAnsi"/>
                <w:sz w:val="18"/>
                <w:szCs w:val="18"/>
              </w:rPr>
            </w:pPr>
            <w:r>
              <w:rPr>
                <w:rFonts w:asciiTheme="majorHAnsi" w:hAnsiTheme="majorHAnsi"/>
                <w:sz w:val="18"/>
                <w:szCs w:val="18"/>
              </w:rPr>
              <w:t>Crear espacios de alfabetización para 2000 adultos.</w:t>
            </w:r>
          </w:p>
          <w:p w:rsidR="00700F37" w:rsidRPr="00F514DC" w:rsidRDefault="00700F37" w:rsidP="00391D74">
            <w:pPr>
              <w:jc w:val="center"/>
              <w:rPr>
                <w:rFonts w:ascii="Cambria" w:hAnsi="Cambria"/>
              </w:rPr>
            </w:pPr>
          </w:p>
        </w:tc>
        <w:tc>
          <w:tcPr>
            <w:tcW w:w="344" w:type="pct"/>
            <w:vAlign w:val="center"/>
          </w:tcPr>
          <w:p w:rsidR="00D01EAA" w:rsidRPr="00CF0446" w:rsidRDefault="00700F37" w:rsidP="00391D74">
            <w:pPr>
              <w:jc w:val="center"/>
              <w:rPr>
                <w:rFonts w:ascii="Cambria" w:hAnsi="Cambria"/>
                <w:sz w:val="18"/>
                <w:szCs w:val="18"/>
              </w:rPr>
            </w:pPr>
            <w:r w:rsidRPr="00CF0446">
              <w:rPr>
                <w:rFonts w:ascii="Cambria" w:hAnsi="Cambria"/>
                <w:sz w:val="18"/>
                <w:szCs w:val="18"/>
              </w:rPr>
              <w:t>Lograr alfabetizar al 1005 de adultos entre 15 y 59 años, reducir en un 70% el analfabetismo</w:t>
            </w:r>
          </w:p>
        </w:tc>
      </w:tr>
      <w:tr w:rsidR="00EF2528" w:rsidRPr="00F514DC" w:rsidTr="00EF2528">
        <w:trPr>
          <w:trHeight w:val="2627"/>
        </w:trPr>
        <w:tc>
          <w:tcPr>
            <w:tcW w:w="618" w:type="pct"/>
            <w:vAlign w:val="center"/>
          </w:tcPr>
          <w:p w:rsidR="00D01EAA" w:rsidRPr="00C8399B" w:rsidRDefault="00D01EAA" w:rsidP="00391D74">
            <w:pPr>
              <w:jc w:val="center"/>
              <w:rPr>
                <w:rFonts w:ascii="Cambria" w:hAnsi="Cambria"/>
                <w:b/>
                <w:color w:val="5F2987"/>
                <w:sz w:val="20"/>
              </w:rPr>
            </w:pPr>
            <w:r w:rsidRPr="00C8399B">
              <w:rPr>
                <w:rFonts w:ascii="Cambria" w:hAnsi="Cambria"/>
                <w:b/>
                <w:color w:val="5F2987"/>
                <w:sz w:val="20"/>
              </w:rPr>
              <w:t>Promover la equidad de género y la autonomía de la mujer.</w:t>
            </w:r>
          </w:p>
          <w:p w:rsidR="00D01EAA" w:rsidRPr="00E62E06" w:rsidRDefault="00D01EAA" w:rsidP="00391D74">
            <w:pPr>
              <w:jc w:val="center"/>
              <w:rPr>
                <w:rFonts w:ascii="Cambria" w:hAnsi="Cambria"/>
                <w:b/>
                <w:color w:val="7030A0"/>
                <w:sz w:val="20"/>
              </w:rPr>
            </w:pPr>
            <w:r>
              <w:object w:dxaOrig="2070" w:dyaOrig="2520">
                <v:shape id="_x0000_i1032" type="#_x0000_t75" style="width:61.3pt;height:75.9pt" o:ole="">
                  <v:imagedata r:id="rId34" o:title=""/>
                </v:shape>
                <o:OLEObject Type="Embed" ProgID="PBrush" ShapeID="_x0000_i1032" DrawAspect="Content" ObjectID="_1463380806" r:id="rId35"/>
              </w:object>
            </w:r>
          </w:p>
        </w:tc>
        <w:tc>
          <w:tcPr>
            <w:tcW w:w="1287" w:type="pct"/>
            <w:vAlign w:val="center"/>
          </w:tcPr>
          <w:p w:rsidR="00D01EAA" w:rsidRPr="00C8399B" w:rsidRDefault="00D01EAA" w:rsidP="00363873">
            <w:pPr>
              <w:pStyle w:val="Prrafodelista"/>
              <w:numPr>
                <w:ilvl w:val="0"/>
                <w:numId w:val="57"/>
              </w:numPr>
              <w:rPr>
                <w:rFonts w:ascii="Cambria" w:hAnsi="Cambria"/>
                <w:sz w:val="20"/>
              </w:rPr>
            </w:pPr>
            <w:r w:rsidRPr="00C8399B">
              <w:rPr>
                <w:rFonts w:ascii="Cambria" w:hAnsi="Cambria"/>
                <w:sz w:val="20"/>
              </w:rPr>
              <w:t>Avanzar en la disminución de la violencia intrafamiliar, especialmente contra la pareja.</w:t>
            </w:r>
          </w:p>
          <w:p w:rsidR="00D01EAA" w:rsidRPr="00C8399B" w:rsidRDefault="00D01EAA" w:rsidP="00363873">
            <w:pPr>
              <w:pStyle w:val="Prrafodelista"/>
              <w:numPr>
                <w:ilvl w:val="0"/>
                <w:numId w:val="57"/>
              </w:numPr>
              <w:rPr>
                <w:rFonts w:ascii="Cambria" w:hAnsi="Cambria"/>
              </w:rPr>
            </w:pPr>
            <w:r w:rsidRPr="00C8399B">
              <w:rPr>
                <w:rFonts w:ascii="Cambria" w:hAnsi="Cambria"/>
                <w:sz w:val="20"/>
              </w:rPr>
              <w:t>Efectuar el seguimiento a la equidad de género en materia salarial y calidad del empleo.</w:t>
            </w:r>
          </w:p>
        </w:tc>
        <w:tc>
          <w:tcPr>
            <w:tcW w:w="687" w:type="pct"/>
            <w:vAlign w:val="center"/>
          </w:tcPr>
          <w:p w:rsidR="00D01EAA" w:rsidRPr="00CF0446" w:rsidRDefault="00365BC9" w:rsidP="00391D74">
            <w:pPr>
              <w:jc w:val="center"/>
              <w:rPr>
                <w:rFonts w:ascii="Cambria" w:hAnsi="Cambria"/>
                <w:sz w:val="20"/>
              </w:rPr>
            </w:pPr>
            <w:r w:rsidRPr="00CF0446">
              <w:rPr>
                <w:rFonts w:ascii="Cambria" w:hAnsi="Cambria"/>
                <w:sz w:val="20"/>
              </w:rPr>
              <w:t xml:space="preserve">Lograr la igualdad de </w:t>
            </w:r>
            <w:r w:rsidR="00FD523B" w:rsidRPr="00CF0446">
              <w:rPr>
                <w:rFonts w:ascii="Cambria" w:hAnsi="Cambria"/>
                <w:sz w:val="20"/>
              </w:rPr>
              <w:t>género</w:t>
            </w:r>
            <w:r w:rsidRPr="00CF0446">
              <w:rPr>
                <w:rFonts w:ascii="Cambria" w:hAnsi="Cambria"/>
                <w:sz w:val="20"/>
              </w:rPr>
              <w:t xml:space="preserve"> y la </w:t>
            </w:r>
            <w:r w:rsidR="003B3A1A" w:rsidRPr="00CF0446">
              <w:rPr>
                <w:rFonts w:ascii="Cambria" w:hAnsi="Cambria"/>
                <w:sz w:val="20"/>
              </w:rPr>
              <w:t>autonomía</w:t>
            </w:r>
            <w:r w:rsidRPr="00CF0446">
              <w:rPr>
                <w:rFonts w:ascii="Cambria" w:hAnsi="Cambria"/>
                <w:sz w:val="20"/>
              </w:rPr>
              <w:t xml:space="preserve"> de la mujer</w:t>
            </w:r>
          </w:p>
        </w:tc>
        <w:tc>
          <w:tcPr>
            <w:tcW w:w="492" w:type="pct"/>
            <w:vAlign w:val="center"/>
          </w:tcPr>
          <w:p w:rsidR="00D01EAA" w:rsidRPr="00CF0446" w:rsidRDefault="00365BC9" w:rsidP="00391D74">
            <w:pPr>
              <w:jc w:val="center"/>
              <w:rPr>
                <w:rFonts w:ascii="Cambria" w:hAnsi="Cambria"/>
                <w:sz w:val="20"/>
              </w:rPr>
            </w:pPr>
            <w:r w:rsidRPr="00CF0446">
              <w:rPr>
                <w:rFonts w:ascii="Cambria" w:hAnsi="Cambria"/>
                <w:sz w:val="20"/>
              </w:rPr>
              <w:t>Al año  2014 30% de proporción de mujeres en los niveles 1 y 2 de la rama ejecutiva y judicial</w:t>
            </w:r>
          </w:p>
        </w:tc>
        <w:tc>
          <w:tcPr>
            <w:tcW w:w="687" w:type="pct"/>
            <w:vAlign w:val="center"/>
          </w:tcPr>
          <w:p w:rsidR="00D01EAA" w:rsidRPr="00F514DC" w:rsidRDefault="00EF2528" w:rsidP="00391D74">
            <w:pPr>
              <w:jc w:val="center"/>
              <w:rPr>
                <w:rFonts w:ascii="Cambria" w:hAnsi="Cambria"/>
              </w:rPr>
            </w:pPr>
            <w:r w:rsidRPr="00EF2528">
              <w:rPr>
                <w:rFonts w:ascii="Cambria" w:hAnsi="Cambria"/>
                <w:sz w:val="18"/>
                <w:szCs w:val="18"/>
              </w:rPr>
              <w:t>Promocionar y exigir los derechos de la mujer</w:t>
            </w:r>
          </w:p>
        </w:tc>
        <w:tc>
          <w:tcPr>
            <w:tcW w:w="443" w:type="pct"/>
            <w:vAlign w:val="center"/>
          </w:tcPr>
          <w:p w:rsidR="00D01EAA" w:rsidRPr="00F514DC" w:rsidRDefault="00EF2528" w:rsidP="00391D74">
            <w:pPr>
              <w:jc w:val="center"/>
              <w:rPr>
                <w:rFonts w:ascii="Cambria" w:hAnsi="Cambria"/>
              </w:rPr>
            </w:pPr>
            <w:r w:rsidRPr="00EF2528">
              <w:rPr>
                <w:rFonts w:ascii="Cambria" w:hAnsi="Cambria"/>
                <w:sz w:val="18"/>
                <w:szCs w:val="18"/>
              </w:rPr>
              <w:t xml:space="preserve">Fortalecimiento de las rutas de atención a victimas  de las violencias basadas en género en cada uno municipios del </w:t>
            </w:r>
            <w:r>
              <w:rPr>
                <w:rFonts w:ascii="Cambria" w:hAnsi="Cambria"/>
                <w:sz w:val="18"/>
                <w:szCs w:val="18"/>
              </w:rPr>
              <w:t>Dpto.</w:t>
            </w:r>
          </w:p>
        </w:tc>
        <w:tc>
          <w:tcPr>
            <w:tcW w:w="442" w:type="pct"/>
            <w:vAlign w:val="center"/>
          </w:tcPr>
          <w:p w:rsidR="00D01EAA" w:rsidRPr="00174089" w:rsidRDefault="00EF2528" w:rsidP="00391D74">
            <w:pPr>
              <w:jc w:val="center"/>
              <w:rPr>
                <w:rFonts w:ascii="Cambria" w:hAnsi="Cambria"/>
                <w:sz w:val="18"/>
                <w:szCs w:val="18"/>
              </w:rPr>
            </w:pPr>
            <w:r>
              <w:rPr>
                <w:rFonts w:ascii="Cambria" w:hAnsi="Cambria"/>
                <w:sz w:val="18"/>
                <w:szCs w:val="18"/>
              </w:rPr>
              <w:t xml:space="preserve">Implementar 4 </w:t>
            </w:r>
            <w:r w:rsidR="00C047B0" w:rsidRPr="00174089">
              <w:rPr>
                <w:rFonts w:ascii="Cambria" w:hAnsi="Cambria"/>
                <w:sz w:val="18"/>
                <w:szCs w:val="18"/>
              </w:rPr>
              <w:t xml:space="preserve"> programas de desarrollo comunitario</w:t>
            </w:r>
          </w:p>
        </w:tc>
        <w:tc>
          <w:tcPr>
            <w:tcW w:w="344" w:type="pct"/>
            <w:vAlign w:val="center"/>
          </w:tcPr>
          <w:p w:rsidR="00D01EAA" w:rsidRPr="00174089" w:rsidRDefault="00C047B0" w:rsidP="00391D74">
            <w:pPr>
              <w:jc w:val="center"/>
              <w:rPr>
                <w:rFonts w:ascii="Cambria" w:hAnsi="Cambria"/>
                <w:sz w:val="18"/>
                <w:szCs w:val="18"/>
              </w:rPr>
            </w:pPr>
            <w:r w:rsidRPr="00174089">
              <w:rPr>
                <w:rFonts w:ascii="Cambria" w:hAnsi="Cambria"/>
                <w:sz w:val="18"/>
                <w:szCs w:val="18"/>
              </w:rPr>
              <w:t>8.220 mujeres en situación de pobreza extrema beneficiadas</w:t>
            </w:r>
          </w:p>
        </w:tc>
      </w:tr>
    </w:tbl>
    <w:p w:rsidR="00D01EAA" w:rsidRDefault="00D01EAA" w:rsidP="00D01EAA">
      <w:pPr>
        <w:rPr>
          <w:rFonts w:asciiTheme="majorHAnsi" w:hAnsiTheme="majorHAnsi"/>
          <w:sz w:val="24"/>
          <w:lang w:eastAsia="es-ES"/>
        </w:rPr>
        <w:sectPr w:rsidR="00D01EAA" w:rsidSect="00755541">
          <w:pgSz w:w="15840" w:h="12240" w:orient="landscape" w:code="1"/>
          <w:pgMar w:top="1418" w:right="851" w:bottom="1418" w:left="851" w:header="709" w:footer="567" w:gutter="0"/>
          <w:cols w:space="708"/>
          <w:docGrid w:linePitch="360"/>
        </w:sectPr>
      </w:pPr>
    </w:p>
    <w:tbl>
      <w:tblPr>
        <w:tblStyle w:val="Tablaconcuadrcula"/>
        <w:tblW w:w="5000" w:type="pct"/>
        <w:tblLook w:val="04A0" w:firstRow="1" w:lastRow="0" w:firstColumn="1" w:lastColumn="0" w:noHBand="0" w:noVBand="1"/>
      </w:tblPr>
      <w:tblGrid>
        <w:gridCol w:w="1601"/>
        <w:gridCol w:w="3484"/>
        <w:gridCol w:w="1584"/>
        <w:gridCol w:w="1307"/>
        <w:gridCol w:w="2325"/>
        <w:gridCol w:w="1207"/>
        <w:gridCol w:w="1639"/>
        <w:gridCol w:w="1207"/>
      </w:tblGrid>
      <w:tr w:rsidR="00D01EAA" w:rsidRPr="00F514DC" w:rsidTr="00BB7D5B">
        <w:trPr>
          <w:trHeight w:val="278"/>
        </w:trPr>
        <w:tc>
          <w:tcPr>
            <w:tcW w:w="576" w:type="pct"/>
            <w:vMerge w:val="restart"/>
            <w:vAlign w:val="center"/>
          </w:tcPr>
          <w:p w:rsidR="00D01EAA" w:rsidRPr="00F514DC" w:rsidRDefault="00D01EAA" w:rsidP="00391D74">
            <w:pPr>
              <w:jc w:val="center"/>
              <w:rPr>
                <w:rFonts w:ascii="Cambria" w:hAnsi="Cambria"/>
                <w:b/>
              </w:rPr>
            </w:pPr>
            <w:r w:rsidRPr="00F514DC">
              <w:rPr>
                <w:rFonts w:ascii="Cambria" w:hAnsi="Cambria"/>
                <w:b/>
              </w:rPr>
              <w:t>OBJETIVO</w:t>
            </w:r>
          </w:p>
        </w:tc>
        <w:tc>
          <w:tcPr>
            <w:tcW w:w="1232" w:type="pct"/>
            <w:vMerge w:val="restart"/>
            <w:vAlign w:val="center"/>
          </w:tcPr>
          <w:p w:rsidR="00D01EAA" w:rsidRPr="00F514DC" w:rsidRDefault="00D01EAA" w:rsidP="00391D74">
            <w:pPr>
              <w:jc w:val="center"/>
              <w:rPr>
                <w:rFonts w:ascii="Cambria" w:hAnsi="Cambria"/>
                <w:b/>
              </w:rPr>
            </w:pPr>
            <w:r w:rsidRPr="00F514DC">
              <w:rPr>
                <w:rFonts w:ascii="Cambria" w:hAnsi="Cambria"/>
                <w:b/>
              </w:rPr>
              <w:t>DESCRIPCIÓN OBJETIVO</w:t>
            </w:r>
          </w:p>
        </w:tc>
        <w:tc>
          <w:tcPr>
            <w:tcW w:w="3191" w:type="pct"/>
            <w:gridSpan w:val="6"/>
            <w:vAlign w:val="center"/>
          </w:tcPr>
          <w:p w:rsidR="00D01EAA" w:rsidRPr="00F514DC" w:rsidRDefault="00D01EAA" w:rsidP="00391D74">
            <w:pPr>
              <w:jc w:val="center"/>
              <w:rPr>
                <w:rFonts w:ascii="Cambria" w:hAnsi="Cambria"/>
              </w:rPr>
            </w:pPr>
            <w:r w:rsidRPr="00F514DC">
              <w:rPr>
                <w:rFonts w:ascii="Cambria" w:hAnsi="Cambria"/>
                <w:b/>
              </w:rPr>
              <w:t xml:space="preserve">RELACIÓN </w:t>
            </w:r>
            <w:r w:rsidR="00543E8C" w:rsidRPr="00F514DC">
              <w:rPr>
                <w:rFonts w:ascii="Cambria" w:hAnsi="Cambria"/>
                <w:b/>
              </w:rPr>
              <w:t>SISTÉMICA</w:t>
            </w:r>
          </w:p>
        </w:tc>
      </w:tr>
      <w:tr w:rsidR="00BB7D5B" w:rsidRPr="00F514DC" w:rsidTr="00BB7D5B">
        <w:trPr>
          <w:trHeight w:val="174"/>
        </w:trPr>
        <w:tc>
          <w:tcPr>
            <w:tcW w:w="576" w:type="pct"/>
            <w:vMerge/>
            <w:vAlign w:val="center"/>
          </w:tcPr>
          <w:p w:rsidR="00D01EAA" w:rsidRPr="00C8399B" w:rsidRDefault="00D01EAA" w:rsidP="00391D74">
            <w:pPr>
              <w:jc w:val="center"/>
              <w:rPr>
                <w:rFonts w:ascii="Cambria" w:hAnsi="Cambria"/>
                <w:b/>
                <w:color w:val="C00CC4"/>
                <w:sz w:val="20"/>
              </w:rPr>
            </w:pPr>
          </w:p>
        </w:tc>
        <w:tc>
          <w:tcPr>
            <w:tcW w:w="1232" w:type="pct"/>
            <w:vMerge/>
            <w:vAlign w:val="center"/>
          </w:tcPr>
          <w:p w:rsidR="00D01EAA" w:rsidRPr="00F514DC" w:rsidRDefault="00D01EAA" w:rsidP="00391D74">
            <w:pPr>
              <w:jc w:val="center"/>
              <w:rPr>
                <w:rFonts w:ascii="Cambria" w:hAnsi="Cambria"/>
              </w:rPr>
            </w:pPr>
          </w:p>
        </w:tc>
        <w:tc>
          <w:tcPr>
            <w:tcW w:w="552" w:type="pct"/>
            <w:vAlign w:val="center"/>
          </w:tcPr>
          <w:p w:rsidR="00D01EAA" w:rsidRPr="00F514DC" w:rsidRDefault="00D01EAA" w:rsidP="00391D74">
            <w:pPr>
              <w:jc w:val="center"/>
              <w:rPr>
                <w:rFonts w:ascii="Cambria" w:hAnsi="Cambria"/>
              </w:rPr>
            </w:pPr>
            <w:r w:rsidRPr="00F514DC">
              <w:rPr>
                <w:rFonts w:ascii="Cambria" w:hAnsi="Cambria"/>
                <w:b/>
              </w:rPr>
              <w:t>NACIONAL</w:t>
            </w:r>
          </w:p>
        </w:tc>
        <w:tc>
          <w:tcPr>
            <w:tcW w:w="491" w:type="pct"/>
            <w:vAlign w:val="center"/>
          </w:tcPr>
          <w:p w:rsidR="00D01EAA" w:rsidRPr="00F514DC" w:rsidRDefault="00D01EAA" w:rsidP="00391D74">
            <w:pPr>
              <w:jc w:val="center"/>
              <w:rPr>
                <w:rFonts w:ascii="Cambria" w:hAnsi="Cambria"/>
              </w:rPr>
            </w:pPr>
            <w:r w:rsidRPr="00F514DC">
              <w:rPr>
                <w:rFonts w:ascii="Cambria" w:hAnsi="Cambria"/>
                <w:b/>
              </w:rPr>
              <w:t>META</w:t>
            </w:r>
          </w:p>
        </w:tc>
        <w:tc>
          <w:tcPr>
            <w:tcW w:w="828" w:type="pct"/>
            <w:vAlign w:val="center"/>
          </w:tcPr>
          <w:p w:rsidR="00D01EAA" w:rsidRPr="00F514DC" w:rsidRDefault="00D01EAA" w:rsidP="00391D74">
            <w:pPr>
              <w:jc w:val="center"/>
              <w:rPr>
                <w:rFonts w:ascii="Cambria" w:hAnsi="Cambria"/>
              </w:rPr>
            </w:pPr>
            <w:r w:rsidRPr="00F514DC">
              <w:rPr>
                <w:rFonts w:ascii="Cambria" w:hAnsi="Cambria"/>
                <w:b/>
              </w:rPr>
              <w:t>DEPARTAMENTAL</w:t>
            </w:r>
          </w:p>
        </w:tc>
        <w:tc>
          <w:tcPr>
            <w:tcW w:w="330" w:type="pct"/>
            <w:vAlign w:val="center"/>
          </w:tcPr>
          <w:p w:rsidR="00D01EAA" w:rsidRPr="00F514DC" w:rsidRDefault="00D01EAA" w:rsidP="00391D74">
            <w:pPr>
              <w:jc w:val="center"/>
              <w:rPr>
                <w:rFonts w:ascii="Cambria" w:hAnsi="Cambria"/>
              </w:rPr>
            </w:pPr>
            <w:r w:rsidRPr="00F514DC">
              <w:rPr>
                <w:rFonts w:ascii="Cambria" w:hAnsi="Cambria"/>
                <w:b/>
              </w:rPr>
              <w:t>META</w:t>
            </w:r>
          </w:p>
        </w:tc>
        <w:tc>
          <w:tcPr>
            <w:tcW w:w="589" w:type="pct"/>
            <w:vAlign w:val="center"/>
          </w:tcPr>
          <w:p w:rsidR="00D01EAA" w:rsidRPr="00F514DC" w:rsidRDefault="00D01EAA" w:rsidP="00391D74">
            <w:pPr>
              <w:jc w:val="center"/>
              <w:rPr>
                <w:rFonts w:ascii="Cambria" w:hAnsi="Cambria"/>
              </w:rPr>
            </w:pPr>
            <w:r w:rsidRPr="00F514DC">
              <w:rPr>
                <w:rFonts w:ascii="Cambria" w:hAnsi="Cambria"/>
                <w:b/>
              </w:rPr>
              <w:t>MUNICIPAL</w:t>
            </w:r>
          </w:p>
        </w:tc>
        <w:tc>
          <w:tcPr>
            <w:tcW w:w="401" w:type="pct"/>
            <w:vAlign w:val="center"/>
          </w:tcPr>
          <w:p w:rsidR="00D01EAA" w:rsidRPr="00F514DC" w:rsidRDefault="00D01EAA" w:rsidP="00391D74">
            <w:pPr>
              <w:jc w:val="center"/>
              <w:rPr>
                <w:rFonts w:ascii="Cambria" w:hAnsi="Cambria"/>
              </w:rPr>
            </w:pPr>
            <w:r w:rsidRPr="00F514DC">
              <w:rPr>
                <w:rFonts w:ascii="Cambria" w:hAnsi="Cambria"/>
                <w:b/>
              </w:rPr>
              <w:t>META</w:t>
            </w:r>
          </w:p>
        </w:tc>
      </w:tr>
      <w:tr w:rsidR="00BB7D5B" w:rsidRPr="00F514DC" w:rsidTr="00BB7D5B">
        <w:trPr>
          <w:trHeight w:val="2562"/>
        </w:trPr>
        <w:tc>
          <w:tcPr>
            <w:tcW w:w="576" w:type="pct"/>
            <w:vAlign w:val="center"/>
          </w:tcPr>
          <w:p w:rsidR="00D01EAA" w:rsidRPr="00C8399B" w:rsidRDefault="00D01EAA" w:rsidP="00391D74">
            <w:pPr>
              <w:jc w:val="center"/>
              <w:rPr>
                <w:rFonts w:ascii="Cambria" w:hAnsi="Cambria"/>
                <w:b/>
                <w:color w:val="C00CC4"/>
                <w:sz w:val="20"/>
              </w:rPr>
            </w:pPr>
            <w:r w:rsidRPr="00C8399B">
              <w:rPr>
                <w:rFonts w:ascii="Cambria" w:hAnsi="Cambria"/>
                <w:b/>
                <w:color w:val="C00CC4"/>
                <w:sz w:val="20"/>
              </w:rPr>
              <w:t>Reducir la mortalidad en menores de cinco años.</w:t>
            </w:r>
          </w:p>
          <w:p w:rsidR="00D01EAA" w:rsidRPr="008916C2" w:rsidRDefault="00D01EAA" w:rsidP="00391D74">
            <w:pPr>
              <w:jc w:val="center"/>
            </w:pPr>
            <w:r w:rsidRPr="008916C2">
              <w:object w:dxaOrig="2100" w:dyaOrig="2565">
                <v:shape id="_x0000_i1033" type="#_x0000_t75" style="width:61.3pt;height:75.9pt" o:ole="">
                  <v:imagedata r:id="rId36" o:title=""/>
                </v:shape>
                <o:OLEObject Type="Embed" ProgID="PBrush" ShapeID="_x0000_i1033" DrawAspect="Content" ObjectID="_1463380807" r:id="rId37"/>
              </w:object>
            </w:r>
          </w:p>
        </w:tc>
        <w:tc>
          <w:tcPr>
            <w:tcW w:w="1232" w:type="pct"/>
            <w:vAlign w:val="center"/>
          </w:tcPr>
          <w:p w:rsidR="00D01EAA" w:rsidRPr="008916C2" w:rsidRDefault="00EA6249" w:rsidP="00363873">
            <w:pPr>
              <w:pStyle w:val="Prrafodelista"/>
              <w:numPr>
                <w:ilvl w:val="0"/>
                <w:numId w:val="57"/>
              </w:numPr>
              <w:rPr>
                <w:rFonts w:ascii="Cambria" w:hAnsi="Cambria"/>
                <w:sz w:val="20"/>
              </w:rPr>
            </w:pPr>
            <w:r>
              <w:rPr>
                <w:rFonts w:ascii="Cambria" w:hAnsi="Cambria"/>
                <w:sz w:val="20"/>
              </w:rPr>
              <w:t xml:space="preserve">Lograr reducir </w:t>
            </w:r>
            <w:r w:rsidR="00D01EAA" w:rsidRPr="008916C2">
              <w:rPr>
                <w:rFonts w:ascii="Cambria" w:hAnsi="Cambria"/>
                <w:sz w:val="20"/>
              </w:rPr>
              <w:t xml:space="preserve"> la mortalidad infantil y de la niñez. </w:t>
            </w:r>
          </w:p>
          <w:p w:rsidR="00D01EAA" w:rsidRPr="00F514DC" w:rsidRDefault="00D01EAA" w:rsidP="00363873">
            <w:pPr>
              <w:pStyle w:val="Prrafodelista"/>
              <w:numPr>
                <w:ilvl w:val="0"/>
                <w:numId w:val="57"/>
              </w:numPr>
              <w:rPr>
                <w:rFonts w:ascii="Cambria" w:hAnsi="Cambria"/>
              </w:rPr>
            </w:pPr>
            <w:r w:rsidRPr="008916C2">
              <w:rPr>
                <w:rFonts w:ascii="Cambria" w:hAnsi="Cambria"/>
                <w:sz w:val="20"/>
              </w:rPr>
              <w:t>Avanzar en coberturas de vacunación.</w:t>
            </w:r>
          </w:p>
        </w:tc>
        <w:tc>
          <w:tcPr>
            <w:tcW w:w="552" w:type="pct"/>
            <w:vAlign w:val="center"/>
          </w:tcPr>
          <w:p w:rsidR="00D01EAA" w:rsidRPr="00EA6C46" w:rsidRDefault="00EA6C46" w:rsidP="00391D74">
            <w:pPr>
              <w:jc w:val="center"/>
              <w:rPr>
                <w:rFonts w:ascii="Cambria" w:hAnsi="Cambria"/>
                <w:sz w:val="20"/>
              </w:rPr>
            </w:pPr>
            <w:r w:rsidRPr="00EA6C46">
              <w:rPr>
                <w:rFonts w:ascii="Cambria" w:hAnsi="Cambria"/>
                <w:sz w:val="20"/>
              </w:rPr>
              <w:t>Reducir en dos terceras partes la mortalidad infantil en la niñez para niños de 0 a 5 años.</w:t>
            </w:r>
          </w:p>
        </w:tc>
        <w:tc>
          <w:tcPr>
            <w:tcW w:w="491" w:type="pct"/>
            <w:vAlign w:val="center"/>
          </w:tcPr>
          <w:p w:rsidR="00D01EAA" w:rsidRPr="00BB7D5B" w:rsidRDefault="00EA6C46" w:rsidP="00391D74">
            <w:pPr>
              <w:jc w:val="center"/>
              <w:rPr>
                <w:rFonts w:asciiTheme="majorHAnsi" w:hAnsiTheme="majorHAnsi"/>
                <w:sz w:val="18"/>
                <w:szCs w:val="18"/>
              </w:rPr>
            </w:pPr>
            <w:r w:rsidRPr="00BB7D5B">
              <w:rPr>
                <w:rFonts w:asciiTheme="majorHAnsi" w:hAnsiTheme="majorHAnsi"/>
                <w:sz w:val="18"/>
                <w:szCs w:val="18"/>
              </w:rPr>
              <w:t>19.61 por cada 1000 nacidos vivos.</w:t>
            </w:r>
            <w:r w:rsidR="003B3A1A" w:rsidRPr="00BB7D5B">
              <w:rPr>
                <w:rFonts w:asciiTheme="majorHAnsi" w:hAnsiTheme="majorHAnsi"/>
                <w:sz w:val="18"/>
                <w:szCs w:val="18"/>
              </w:rPr>
              <w:t xml:space="preserve"> Al</w:t>
            </w:r>
            <w:r w:rsidR="007A3394" w:rsidRPr="00BB7D5B">
              <w:rPr>
                <w:rFonts w:asciiTheme="majorHAnsi" w:hAnsiTheme="majorHAnsi"/>
                <w:sz w:val="18"/>
                <w:szCs w:val="18"/>
              </w:rPr>
              <w:t xml:space="preserve"> año 2014</w:t>
            </w:r>
          </w:p>
        </w:tc>
        <w:tc>
          <w:tcPr>
            <w:tcW w:w="828" w:type="pct"/>
            <w:vAlign w:val="center"/>
          </w:tcPr>
          <w:p w:rsidR="00D01EAA" w:rsidRPr="00146EFE" w:rsidRDefault="00B03DAD" w:rsidP="00391D74">
            <w:pPr>
              <w:jc w:val="center"/>
              <w:rPr>
                <w:rFonts w:asciiTheme="majorHAnsi" w:hAnsiTheme="majorHAnsi"/>
                <w:sz w:val="18"/>
                <w:szCs w:val="18"/>
              </w:rPr>
            </w:pPr>
            <w:r w:rsidRPr="00146EFE">
              <w:rPr>
                <w:rFonts w:asciiTheme="majorHAnsi" w:hAnsiTheme="majorHAnsi"/>
                <w:sz w:val="18"/>
                <w:szCs w:val="18"/>
              </w:rPr>
              <w:t xml:space="preserve">Reducir la mortalidad infantil </w:t>
            </w:r>
            <w:r w:rsidR="00AE4D33" w:rsidRPr="00146EFE">
              <w:rPr>
                <w:rFonts w:asciiTheme="majorHAnsi" w:hAnsiTheme="majorHAnsi"/>
                <w:sz w:val="18"/>
                <w:szCs w:val="18"/>
              </w:rPr>
              <w:t xml:space="preserve"> de 22.51 por cada 1</w:t>
            </w:r>
            <w:r w:rsidRPr="00146EFE">
              <w:rPr>
                <w:rFonts w:asciiTheme="majorHAnsi" w:hAnsiTheme="majorHAnsi"/>
                <w:sz w:val="18"/>
                <w:szCs w:val="18"/>
              </w:rPr>
              <w:t>000 nacidos vivos  A 20 en el año 2010</w:t>
            </w:r>
          </w:p>
        </w:tc>
        <w:tc>
          <w:tcPr>
            <w:tcW w:w="330" w:type="pct"/>
            <w:vAlign w:val="center"/>
          </w:tcPr>
          <w:p w:rsidR="00D01EAA" w:rsidRPr="00AE4D33" w:rsidRDefault="00FD523B" w:rsidP="00391D74">
            <w:pPr>
              <w:jc w:val="center"/>
              <w:rPr>
                <w:rFonts w:ascii="Cambria" w:hAnsi="Cambria"/>
                <w:sz w:val="20"/>
              </w:rPr>
            </w:pPr>
            <w:r w:rsidRPr="000A24B4">
              <w:rPr>
                <w:rFonts w:asciiTheme="majorHAnsi" w:hAnsiTheme="majorHAnsi"/>
                <w:sz w:val="18"/>
                <w:szCs w:val="18"/>
              </w:rPr>
              <w:t>No</w:t>
            </w:r>
            <w:r w:rsidRPr="00BB7D5B">
              <w:rPr>
                <w:rFonts w:ascii="Cambria" w:hAnsi="Cambria"/>
                <w:sz w:val="20"/>
              </w:rPr>
              <w:t xml:space="preserve"> </w:t>
            </w:r>
            <w:r w:rsidRPr="000A24B4">
              <w:rPr>
                <w:rFonts w:asciiTheme="majorHAnsi" w:hAnsiTheme="majorHAnsi"/>
                <w:sz w:val="18"/>
                <w:szCs w:val="18"/>
              </w:rPr>
              <w:t>hay reportes</w:t>
            </w:r>
          </w:p>
        </w:tc>
        <w:tc>
          <w:tcPr>
            <w:tcW w:w="589" w:type="pct"/>
            <w:vAlign w:val="center"/>
          </w:tcPr>
          <w:p w:rsidR="00D01EAA" w:rsidRPr="00146EFE" w:rsidRDefault="00AE4D33" w:rsidP="00BB7D5B">
            <w:pPr>
              <w:jc w:val="center"/>
              <w:rPr>
                <w:rFonts w:asciiTheme="majorHAnsi" w:hAnsiTheme="majorHAnsi"/>
                <w:sz w:val="18"/>
                <w:szCs w:val="18"/>
              </w:rPr>
            </w:pPr>
            <w:r w:rsidRPr="00146EFE">
              <w:rPr>
                <w:rFonts w:asciiTheme="majorHAnsi" w:hAnsiTheme="majorHAnsi"/>
                <w:sz w:val="18"/>
                <w:szCs w:val="18"/>
              </w:rPr>
              <w:t>Mortalidad infantil de 15.09 por cada 1000 nacidos vivos en el año 2010.</w:t>
            </w:r>
          </w:p>
        </w:tc>
        <w:tc>
          <w:tcPr>
            <w:tcW w:w="401" w:type="pct"/>
            <w:vAlign w:val="center"/>
          </w:tcPr>
          <w:p w:rsidR="00D01EAA" w:rsidRPr="00146EFE" w:rsidRDefault="007A3394" w:rsidP="00391D74">
            <w:pPr>
              <w:jc w:val="center"/>
              <w:rPr>
                <w:rFonts w:asciiTheme="majorHAnsi" w:hAnsiTheme="majorHAnsi"/>
                <w:sz w:val="18"/>
                <w:szCs w:val="18"/>
              </w:rPr>
            </w:pPr>
            <w:r w:rsidRPr="00146EFE">
              <w:rPr>
                <w:rFonts w:asciiTheme="majorHAnsi" w:hAnsiTheme="majorHAnsi"/>
                <w:sz w:val="18"/>
                <w:szCs w:val="18"/>
              </w:rPr>
              <w:t xml:space="preserve">Reducir a </w:t>
            </w:r>
            <w:r w:rsidR="00AE4D33" w:rsidRPr="00146EFE">
              <w:rPr>
                <w:rFonts w:asciiTheme="majorHAnsi" w:hAnsiTheme="majorHAnsi"/>
                <w:sz w:val="18"/>
                <w:szCs w:val="18"/>
              </w:rPr>
              <w:t>10.05 por cada 1000 nacidos vivos.</w:t>
            </w:r>
            <w:r w:rsidRPr="00146EFE">
              <w:rPr>
                <w:rFonts w:asciiTheme="majorHAnsi" w:hAnsiTheme="majorHAnsi"/>
                <w:sz w:val="18"/>
                <w:szCs w:val="18"/>
              </w:rPr>
              <w:t xml:space="preserve"> Al año 2014</w:t>
            </w:r>
          </w:p>
        </w:tc>
      </w:tr>
      <w:tr w:rsidR="00BB7D5B" w:rsidRPr="00F514DC" w:rsidTr="00BB7D5B">
        <w:trPr>
          <w:trHeight w:val="1232"/>
        </w:trPr>
        <w:tc>
          <w:tcPr>
            <w:tcW w:w="576" w:type="pct"/>
            <w:vAlign w:val="center"/>
          </w:tcPr>
          <w:p w:rsidR="00D01EAA" w:rsidRDefault="00D01EAA" w:rsidP="00391D74">
            <w:pPr>
              <w:jc w:val="center"/>
              <w:rPr>
                <w:rFonts w:ascii="Cambria" w:hAnsi="Cambria"/>
                <w:b/>
                <w:bCs/>
                <w:color w:val="9966FF"/>
                <w:sz w:val="20"/>
              </w:rPr>
            </w:pPr>
            <w:r w:rsidRPr="008916C2">
              <w:rPr>
                <w:rFonts w:ascii="Cambria" w:hAnsi="Cambria"/>
                <w:b/>
                <w:bCs/>
                <w:color w:val="9966FF"/>
                <w:sz w:val="20"/>
              </w:rPr>
              <w:t>Mejorar la salud sexual y reproductiva.</w:t>
            </w:r>
          </w:p>
          <w:p w:rsidR="00D01EAA" w:rsidRPr="008916C2" w:rsidRDefault="00D01EAA" w:rsidP="00391D74">
            <w:pPr>
              <w:jc w:val="center"/>
              <w:rPr>
                <w:rFonts w:cs="ITC Stone Informal Std"/>
                <w:b/>
                <w:bCs/>
                <w:color w:val="000000"/>
                <w:sz w:val="26"/>
                <w:szCs w:val="26"/>
              </w:rPr>
            </w:pPr>
            <w:r>
              <w:object w:dxaOrig="2130" w:dyaOrig="2565">
                <v:shape id="_x0000_i1034" type="#_x0000_t75" style="width:63.25pt;height:75.9pt" o:ole="">
                  <v:imagedata r:id="rId38" o:title=""/>
                </v:shape>
                <o:OLEObject Type="Embed" ProgID="PBrush" ShapeID="_x0000_i1034" DrawAspect="Content" ObjectID="_1463380808" r:id="rId39"/>
              </w:object>
            </w:r>
          </w:p>
        </w:tc>
        <w:tc>
          <w:tcPr>
            <w:tcW w:w="1232" w:type="pct"/>
            <w:vAlign w:val="center"/>
          </w:tcPr>
          <w:p w:rsidR="00D01EAA" w:rsidRPr="008916C2" w:rsidRDefault="00D01EAA" w:rsidP="00363873">
            <w:pPr>
              <w:pStyle w:val="Prrafodelista"/>
              <w:numPr>
                <w:ilvl w:val="0"/>
                <w:numId w:val="57"/>
              </w:numPr>
              <w:rPr>
                <w:rFonts w:ascii="Cambria" w:hAnsi="Cambria"/>
                <w:sz w:val="20"/>
              </w:rPr>
            </w:pPr>
            <w:r w:rsidRPr="008916C2">
              <w:rPr>
                <w:rFonts w:ascii="Cambria" w:hAnsi="Cambria"/>
                <w:sz w:val="20"/>
              </w:rPr>
              <w:t xml:space="preserve">Reducir la mortalidad materna. </w:t>
            </w:r>
          </w:p>
          <w:p w:rsidR="00D01EAA" w:rsidRPr="008916C2" w:rsidRDefault="00D01EAA" w:rsidP="00363873">
            <w:pPr>
              <w:pStyle w:val="Prrafodelista"/>
              <w:numPr>
                <w:ilvl w:val="0"/>
                <w:numId w:val="57"/>
              </w:numPr>
              <w:rPr>
                <w:rFonts w:ascii="Cambria" w:hAnsi="Cambria"/>
                <w:sz w:val="20"/>
              </w:rPr>
            </w:pPr>
            <w:r w:rsidRPr="008916C2">
              <w:rPr>
                <w:rFonts w:ascii="Cambria" w:hAnsi="Cambria"/>
                <w:sz w:val="20"/>
              </w:rPr>
              <w:t xml:space="preserve"> Aumentar la atención institucional del parto y promover los controles prenatales. </w:t>
            </w:r>
          </w:p>
          <w:p w:rsidR="00D01EAA" w:rsidRPr="008916C2" w:rsidRDefault="00D01EAA" w:rsidP="00363873">
            <w:pPr>
              <w:pStyle w:val="Prrafodelista"/>
              <w:numPr>
                <w:ilvl w:val="0"/>
                <w:numId w:val="57"/>
              </w:numPr>
              <w:rPr>
                <w:rFonts w:ascii="Cambria" w:hAnsi="Cambria"/>
                <w:sz w:val="20"/>
              </w:rPr>
            </w:pPr>
            <w:r w:rsidRPr="008916C2">
              <w:rPr>
                <w:rFonts w:ascii="Cambria" w:hAnsi="Cambria"/>
                <w:sz w:val="20"/>
              </w:rPr>
              <w:t>Aumentar la pre</w:t>
            </w:r>
            <w:r w:rsidR="001A2FF8">
              <w:rPr>
                <w:rFonts w:ascii="Cambria" w:hAnsi="Cambria"/>
                <w:sz w:val="20"/>
              </w:rPr>
              <w:t>Valencia</w:t>
            </w:r>
            <w:r w:rsidRPr="008916C2">
              <w:rPr>
                <w:rFonts w:ascii="Cambria" w:hAnsi="Cambria"/>
                <w:sz w:val="20"/>
              </w:rPr>
              <w:t xml:space="preserve"> de uso de métodos modernos de anticoncepción. </w:t>
            </w:r>
          </w:p>
          <w:p w:rsidR="00D01EAA" w:rsidRPr="00F514DC" w:rsidRDefault="00D01EAA" w:rsidP="00363873">
            <w:pPr>
              <w:pStyle w:val="Prrafodelista"/>
              <w:numPr>
                <w:ilvl w:val="0"/>
                <w:numId w:val="57"/>
              </w:numPr>
              <w:rPr>
                <w:rFonts w:ascii="Cambria" w:hAnsi="Cambria"/>
              </w:rPr>
            </w:pPr>
            <w:r w:rsidRPr="008916C2">
              <w:rPr>
                <w:rFonts w:ascii="Cambria" w:hAnsi="Cambria"/>
                <w:sz w:val="20"/>
              </w:rPr>
              <w:t>Llevar a cabo el control al embarazo adolescente.</w:t>
            </w:r>
          </w:p>
        </w:tc>
        <w:tc>
          <w:tcPr>
            <w:tcW w:w="552" w:type="pct"/>
            <w:vAlign w:val="center"/>
          </w:tcPr>
          <w:p w:rsidR="00D01EAA" w:rsidRPr="00F514DC" w:rsidRDefault="007D0AD4" w:rsidP="00391D74">
            <w:pPr>
              <w:jc w:val="center"/>
              <w:rPr>
                <w:rFonts w:ascii="Cambria" w:hAnsi="Cambria"/>
              </w:rPr>
            </w:pPr>
            <w:r>
              <w:rPr>
                <w:rFonts w:ascii="Cambria" w:hAnsi="Cambria"/>
              </w:rPr>
              <w:t>Reducir a la mitad la tasa de mortalidad materna</w:t>
            </w:r>
          </w:p>
        </w:tc>
        <w:tc>
          <w:tcPr>
            <w:tcW w:w="491" w:type="pct"/>
            <w:vAlign w:val="center"/>
          </w:tcPr>
          <w:p w:rsidR="00D01EAA" w:rsidRPr="00BB7D5B" w:rsidRDefault="007D0AD4" w:rsidP="00391D74">
            <w:pPr>
              <w:jc w:val="center"/>
              <w:rPr>
                <w:rFonts w:asciiTheme="majorHAnsi" w:hAnsiTheme="majorHAnsi"/>
                <w:sz w:val="18"/>
                <w:szCs w:val="18"/>
              </w:rPr>
            </w:pPr>
            <w:r w:rsidRPr="00BB7D5B">
              <w:rPr>
                <w:rFonts w:asciiTheme="majorHAnsi" w:hAnsiTheme="majorHAnsi"/>
                <w:sz w:val="18"/>
                <w:szCs w:val="18"/>
              </w:rPr>
              <w:t>Meta a 2.014 48.8 por cada 1.000 Nacidos vivos.</w:t>
            </w:r>
          </w:p>
        </w:tc>
        <w:tc>
          <w:tcPr>
            <w:tcW w:w="828" w:type="pct"/>
            <w:vAlign w:val="center"/>
          </w:tcPr>
          <w:p w:rsidR="00D01EAA" w:rsidRPr="00146EFE" w:rsidRDefault="00146EFE" w:rsidP="00391D74">
            <w:pPr>
              <w:jc w:val="center"/>
              <w:rPr>
                <w:rFonts w:asciiTheme="majorHAnsi" w:hAnsiTheme="majorHAnsi"/>
                <w:sz w:val="18"/>
                <w:szCs w:val="18"/>
              </w:rPr>
            </w:pPr>
            <w:r w:rsidRPr="00146EFE">
              <w:rPr>
                <w:rFonts w:asciiTheme="majorHAnsi" w:hAnsiTheme="majorHAnsi"/>
                <w:sz w:val="18"/>
                <w:szCs w:val="18"/>
              </w:rPr>
              <w:t>Hacer el despliegue de la política pública de intervenciones colectivas-salud sexual y reproductiva-</w:t>
            </w:r>
          </w:p>
        </w:tc>
        <w:tc>
          <w:tcPr>
            <w:tcW w:w="330" w:type="pct"/>
            <w:vAlign w:val="center"/>
          </w:tcPr>
          <w:p w:rsidR="00D01EAA" w:rsidRPr="00F514DC" w:rsidRDefault="00146EFE" w:rsidP="00391D74">
            <w:pPr>
              <w:jc w:val="center"/>
              <w:rPr>
                <w:rFonts w:ascii="Cambria" w:hAnsi="Cambria"/>
              </w:rPr>
            </w:pPr>
            <w:r w:rsidRPr="00146EFE">
              <w:rPr>
                <w:rFonts w:asciiTheme="majorHAnsi" w:hAnsiTheme="majorHAnsi"/>
                <w:sz w:val="18"/>
                <w:szCs w:val="18"/>
              </w:rPr>
              <w:t>Prevenir el embarazo temprano en adolescentes en un 12% de la población de los diferentes municipios del Dpto</w:t>
            </w:r>
            <w:r>
              <w:rPr>
                <w:rFonts w:ascii="Cambria" w:hAnsi="Cambria"/>
              </w:rPr>
              <w:t>.</w:t>
            </w:r>
          </w:p>
        </w:tc>
        <w:tc>
          <w:tcPr>
            <w:tcW w:w="589" w:type="pct"/>
            <w:vAlign w:val="center"/>
          </w:tcPr>
          <w:p w:rsidR="00D01EAA" w:rsidRPr="00F514DC" w:rsidRDefault="00530F8B" w:rsidP="00BB7D5B">
            <w:pPr>
              <w:jc w:val="center"/>
              <w:rPr>
                <w:rFonts w:ascii="Cambria" w:hAnsi="Cambria"/>
              </w:rPr>
            </w:pPr>
            <w:r w:rsidRPr="00530F8B">
              <w:rPr>
                <w:rFonts w:asciiTheme="majorHAnsi" w:hAnsiTheme="majorHAnsi"/>
                <w:sz w:val="18"/>
                <w:szCs w:val="18"/>
              </w:rPr>
              <w:t>Promoción social en salud</w:t>
            </w:r>
          </w:p>
        </w:tc>
        <w:tc>
          <w:tcPr>
            <w:tcW w:w="401" w:type="pct"/>
            <w:vAlign w:val="center"/>
          </w:tcPr>
          <w:p w:rsidR="00D01EAA" w:rsidRPr="00F514DC" w:rsidRDefault="00530F8B" w:rsidP="00391D74">
            <w:pPr>
              <w:jc w:val="center"/>
              <w:rPr>
                <w:rFonts w:ascii="Cambria" w:hAnsi="Cambria"/>
              </w:rPr>
            </w:pPr>
            <w:r w:rsidRPr="00204D39">
              <w:rPr>
                <w:rFonts w:asciiTheme="majorHAnsi" w:hAnsiTheme="majorHAnsi"/>
                <w:sz w:val="18"/>
                <w:szCs w:val="18"/>
              </w:rPr>
              <w:t>Organizar la red infantil para prevenir embarazos en adolescentes menores de 14 años durante el cuatrienio</w:t>
            </w:r>
          </w:p>
        </w:tc>
      </w:tr>
      <w:tr w:rsidR="00BB7D5B" w:rsidRPr="00F514DC" w:rsidTr="00BB7D5B">
        <w:trPr>
          <w:trHeight w:val="2589"/>
        </w:trPr>
        <w:tc>
          <w:tcPr>
            <w:tcW w:w="576" w:type="pct"/>
            <w:vAlign w:val="center"/>
          </w:tcPr>
          <w:p w:rsidR="00BB7D5B" w:rsidRPr="00686A05" w:rsidRDefault="00BB7D5B" w:rsidP="00391D74">
            <w:pPr>
              <w:jc w:val="center"/>
              <w:rPr>
                <w:rStyle w:val="A22"/>
                <w:rFonts w:ascii="Cambria" w:hAnsi="Cambria"/>
                <w:color w:val="FF0000"/>
                <w:sz w:val="20"/>
              </w:rPr>
            </w:pPr>
            <w:r w:rsidRPr="00686A05">
              <w:rPr>
                <w:rStyle w:val="A22"/>
                <w:rFonts w:ascii="Cambria" w:hAnsi="Cambria"/>
                <w:color w:val="FF0000"/>
                <w:sz w:val="20"/>
              </w:rPr>
              <w:t>Combatir el VIH/SIDA, la malaria y el dengue.</w:t>
            </w:r>
          </w:p>
          <w:p w:rsidR="00BB7D5B" w:rsidRPr="00E62E06" w:rsidRDefault="00BB7D5B" w:rsidP="00391D74">
            <w:pPr>
              <w:jc w:val="center"/>
              <w:rPr>
                <w:rFonts w:ascii="Cambria" w:hAnsi="Cambria" w:cs="ITC Stone Informal Std"/>
                <w:b/>
                <w:bCs/>
                <w:color w:val="000000"/>
                <w:sz w:val="26"/>
                <w:szCs w:val="26"/>
              </w:rPr>
            </w:pPr>
            <w:r>
              <w:object w:dxaOrig="2130" w:dyaOrig="2565">
                <v:shape id="_x0000_i1035" type="#_x0000_t75" style="width:63.25pt;height:75.9pt" o:ole="">
                  <v:imagedata r:id="rId40" o:title=""/>
                </v:shape>
                <o:OLEObject Type="Embed" ProgID="PBrush" ShapeID="_x0000_i1035" DrawAspect="Content" ObjectID="_1463380809" r:id="rId41"/>
              </w:object>
            </w:r>
          </w:p>
        </w:tc>
        <w:tc>
          <w:tcPr>
            <w:tcW w:w="1232" w:type="pct"/>
            <w:vAlign w:val="center"/>
          </w:tcPr>
          <w:p w:rsidR="00BB7D5B" w:rsidRPr="008916C2" w:rsidRDefault="00BB7D5B" w:rsidP="00363873">
            <w:pPr>
              <w:pStyle w:val="Prrafodelista"/>
              <w:numPr>
                <w:ilvl w:val="0"/>
                <w:numId w:val="57"/>
              </w:numPr>
              <w:rPr>
                <w:rFonts w:ascii="Cambria" w:hAnsi="Cambria"/>
                <w:sz w:val="20"/>
              </w:rPr>
            </w:pPr>
            <w:r w:rsidRPr="008916C2">
              <w:rPr>
                <w:rFonts w:ascii="Cambria" w:hAnsi="Cambria"/>
                <w:sz w:val="20"/>
              </w:rPr>
              <w:t>Reducir y controlar la pre</w:t>
            </w:r>
            <w:r w:rsidR="001A2FF8">
              <w:rPr>
                <w:rFonts w:ascii="Cambria" w:hAnsi="Cambria"/>
                <w:sz w:val="20"/>
              </w:rPr>
              <w:t>Valencia</w:t>
            </w:r>
            <w:r w:rsidRPr="008916C2">
              <w:rPr>
                <w:rFonts w:ascii="Cambria" w:hAnsi="Cambria"/>
                <w:sz w:val="20"/>
              </w:rPr>
              <w:t xml:space="preserve"> de infección de VIH/ SIDA. </w:t>
            </w:r>
          </w:p>
          <w:p w:rsidR="00BB7D5B" w:rsidRPr="008916C2" w:rsidRDefault="00BB7D5B" w:rsidP="00363873">
            <w:pPr>
              <w:pStyle w:val="Prrafodelista"/>
              <w:numPr>
                <w:ilvl w:val="0"/>
                <w:numId w:val="57"/>
              </w:numPr>
              <w:rPr>
                <w:rFonts w:ascii="Cambria" w:hAnsi="Cambria"/>
                <w:sz w:val="20"/>
              </w:rPr>
            </w:pPr>
            <w:r w:rsidRPr="008916C2">
              <w:rPr>
                <w:rFonts w:ascii="Cambria" w:hAnsi="Cambria"/>
                <w:sz w:val="20"/>
              </w:rPr>
              <w:t xml:space="preserve">Reducir la incidencia de transmisión madre-hijo. </w:t>
            </w:r>
          </w:p>
          <w:p w:rsidR="00BB7D5B" w:rsidRPr="008916C2" w:rsidRDefault="00BB7D5B" w:rsidP="00363873">
            <w:pPr>
              <w:pStyle w:val="Prrafodelista"/>
              <w:numPr>
                <w:ilvl w:val="0"/>
                <w:numId w:val="57"/>
              </w:numPr>
              <w:rPr>
                <w:rFonts w:ascii="Cambria" w:hAnsi="Cambria"/>
                <w:sz w:val="20"/>
              </w:rPr>
            </w:pPr>
            <w:r w:rsidRPr="008916C2">
              <w:rPr>
                <w:rFonts w:ascii="Cambria" w:hAnsi="Cambria"/>
                <w:sz w:val="20"/>
              </w:rPr>
              <w:t xml:space="preserve">Aumentar la cobertura de terapia antirretroviral. </w:t>
            </w:r>
          </w:p>
          <w:p w:rsidR="00BB7D5B" w:rsidRPr="00F514DC" w:rsidRDefault="00BB7D5B" w:rsidP="00363873">
            <w:pPr>
              <w:pStyle w:val="Prrafodelista"/>
              <w:numPr>
                <w:ilvl w:val="0"/>
                <w:numId w:val="57"/>
              </w:numPr>
              <w:rPr>
                <w:rFonts w:ascii="Cambria" w:hAnsi="Cambria"/>
              </w:rPr>
            </w:pPr>
            <w:r w:rsidRPr="008916C2">
              <w:rPr>
                <w:rFonts w:ascii="Cambria" w:hAnsi="Cambria"/>
                <w:sz w:val="20"/>
              </w:rPr>
              <w:t>Reducir la mortalidad por malaria y dengue.</w:t>
            </w:r>
          </w:p>
        </w:tc>
        <w:tc>
          <w:tcPr>
            <w:tcW w:w="552" w:type="pct"/>
            <w:vAlign w:val="center"/>
          </w:tcPr>
          <w:p w:rsidR="00BB7D5B" w:rsidRPr="00F514DC" w:rsidRDefault="00BB7D5B" w:rsidP="00391D74">
            <w:pPr>
              <w:jc w:val="center"/>
              <w:rPr>
                <w:rFonts w:ascii="Cambria" w:hAnsi="Cambria"/>
              </w:rPr>
            </w:pPr>
            <w:r>
              <w:rPr>
                <w:rFonts w:ascii="Cambria" w:hAnsi="Cambria"/>
              </w:rPr>
              <w:t>Aumentar en     60% la cobertura de terapia antirretroviral</w:t>
            </w:r>
          </w:p>
        </w:tc>
        <w:tc>
          <w:tcPr>
            <w:tcW w:w="491" w:type="pct"/>
            <w:vAlign w:val="center"/>
          </w:tcPr>
          <w:p w:rsidR="00BB7D5B" w:rsidRPr="00BB7D5B" w:rsidRDefault="00BB7D5B" w:rsidP="00391D74">
            <w:pPr>
              <w:jc w:val="center"/>
              <w:rPr>
                <w:rFonts w:asciiTheme="majorHAnsi" w:hAnsiTheme="majorHAnsi"/>
                <w:sz w:val="18"/>
                <w:szCs w:val="18"/>
              </w:rPr>
            </w:pPr>
            <w:r w:rsidRPr="00BB7D5B">
              <w:rPr>
                <w:rFonts w:asciiTheme="majorHAnsi" w:hAnsiTheme="majorHAnsi"/>
                <w:sz w:val="18"/>
                <w:szCs w:val="18"/>
              </w:rPr>
              <w:t>Cobertura sobre el déficit de 88.5% al año 2.014</w:t>
            </w:r>
          </w:p>
        </w:tc>
        <w:tc>
          <w:tcPr>
            <w:tcW w:w="828" w:type="pct"/>
            <w:vAlign w:val="center"/>
          </w:tcPr>
          <w:p w:rsidR="00BB7D5B" w:rsidRPr="00146EFE" w:rsidRDefault="00146EFE" w:rsidP="00391D74">
            <w:pPr>
              <w:jc w:val="center"/>
              <w:rPr>
                <w:rFonts w:asciiTheme="majorHAnsi" w:hAnsiTheme="majorHAnsi"/>
                <w:sz w:val="18"/>
                <w:szCs w:val="18"/>
              </w:rPr>
            </w:pPr>
            <w:r w:rsidRPr="00146EFE">
              <w:rPr>
                <w:rFonts w:asciiTheme="majorHAnsi" w:hAnsiTheme="majorHAnsi"/>
                <w:sz w:val="18"/>
                <w:szCs w:val="18"/>
              </w:rPr>
              <w:t>Vigilar la salud pública y la gestión del conocimiento</w:t>
            </w:r>
          </w:p>
        </w:tc>
        <w:tc>
          <w:tcPr>
            <w:tcW w:w="330" w:type="pct"/>
            <w:vAlign w:val="center"/>
          </w:tcPr>
          <w:p w:rsidR="00BB7D5B" w:rsidRPr="00F514DC" w:rsidRDefault="00146EFE" w:rsidP="00391D74">
            <w:pPr>
              <w:jc w:val="center"/>
              <w:rPr>
                <w:rFonts w:ascii="Cambria" w:hAnsi="Cambria"/>
              </w:rPr>
            </w:pPr>
            <w:r w:rsidRPr="00146EFE">
              <w:rPr>
                <w:rFonts w:asciiTheme="majorHAnsi" w:hAnsiTheme="majorHAnsi"/>
                <w:sz w:val="18"/>
                <w:szCs w:val="18"/>
              </w:rPr>
              <w:t>Seguimiento al 100% de IPS con oferta de atención integral en VIH en todo el Dpto.</w:t>
            </w:r>
          </w:p>
        </w:tc>
        <w:tc>
          <w:tcPr>
            <w:tcW w:w="589" w:type="pct"/>
            <w:vAlign w:val="center"/>
          </w:tcPr>
          <w:p w:rsidR="00BB7D5B" w:rsidRDefault="00BB7D5B" w:rsidP="00BB7D5B">
            <w:pPr>
              <w:jc w:val="center"/>
              <w:rPr>
                <w:rFonts w:asciiTheme="majorHAnsi" w:hAnsiTheme="majorHAnsi"/>
                <w:sz w:val="18"/>
                <w:szCs w:val="18"/>
              </w:rPr>
            </w:pPr>
            <w:r>
              <w:rPr>
                <w:rFonts w:asciiTheme="majorHAnsi" w:hAnsiTheme="majorHAnsi"/>
                <w:sz w:val="18"/>
                <w:szCs w:val="18"/>
              </w:rPr>
              <w:t>Promo</w:t>
            </w:r>
            <w:r w:rsidR="00530F8B">
              <w:rPr>
                <w:rFonts w:asciiTheme="majorHAnsi" w:hAnsiTheme="majorHAnsi"/>
                <w:sz w:val="18"/>
                <w:szCs w:val="18"/>
              </w:rPr>
              <w:t xml:space="preserve">cionar acciones de la salud y </w:t>
            </w:r>
            <w:r>
              <w:rPr>
                <w:rFonts w:asciiTheme="majorHAnsi" w:hAnsiTheme="majorHAnsi"/>
                <w:sz w:val="18"/>
                <w:szCs w:val="18"/>
              </w:rPr>
              <w:t xml:space="preserve"> calidad de vida</w:t>
            </w:r>
          </w:p>
          <w:p w:rsidR="00BB7D5B" w:rsidRDefault="00BB7D5B" w:rsidP="00BB7D5B">
            <w:pPr>
              <w:jc w:val="center"/>
              <w:rPr>
                <w:rFonts w:asciiTheme="majorHAnsi" w:hAnsiTheme="majorHAnsi"/>
                <w:sz w:val="18"/>
                <w:szCs w:val="18"/>
              </w:rPr>
            </w:pPr>
          </w:p>
          <w:p w:rsidR="00BB7D5B" w:rsidRPr="004859D3" w:rsidRDefault="00BB7D5B" w:rsidP="00BB7D5B">
            <w:pPr>
              <w:jc w:val="center"/>
              <w:rPr>
                <w:rFonts w:asciiTheme="majorHAnsi" w:hAnsiTheme="majorHAnsi"/>
                <w:sz w:val="18"/>
                <w:szCs w:val="18"/>
              </w:rPr>
            </w:pPr>
            <w:r>
              <w:rPr>
                <w:rFonts w:asciiTheme="majorHAnsi" w:hAnsiTheme="majorHAnsi"/>
                <w:sz w:val="18"/>
                <w:szCs w:val="18"/>
              </w:rPr>
              <w:t>Promocionar acciones de prevención de  riesgos en salud.</w:t>
            </w:r>
          </w:p>
        </w:tc>
        <w:tc>
          <w:tcPr>
            <w:tcW w:w="401" w:type="pct"/>
            <w:vAlign w:val="center"/>
          </w:tcPr>
          <w:p w:rsidR="00BB7D5B" w:rsidRPr="00F514DC" w:rsidRDefault="00530F8B" w:rsidP="00391D74">
            <w:pPr>
              <w:jc w:val="center"/>
              <w:rPr>
                <w:rFonts w:ascii="Cambria" w:hAnsi="Cambria"/>
              </w:rPr>
            </w:pPr>
            <w:r w:rsidRPr="004859D3">
              <w:rPr>
                <w:rFonts w:asciiTheme="majorHAnsi" w:hAnsiTheme="majorHAnsi"/>
                <w:sz w:val="18"/>
                <w:szCs w:val="18"/>
              </w:rPr>
              <w:t>Mantener por debajo de 2% el porcentaje de transmisión materno</w:t>
            </w:r>
            <w:r>
              <w:rPr>
                <w:rFonts w:asciiTheme="majorHAnsi" w:hAnsiTheme="majorHAnsi"/>
                <w:sz w:val="18"/>
                <w:szCs w:val="18"/>
              </w:rPr>
              <w:t xml:space="preserve"> de VIH/ sida en población</w:t>
            </w:r>
            <w:r w:rsidRPr="004859D3">
              <w:rPr>
                <w:rFonts w:asciiTheme="majorHAnsi" w:hAnsiTheme="majorHAnsi"/>
                <w:sz w:val="18"/>
                <w:szCs w:val="18"/>
              </w:rPr>
              <w:t xml:space="preserve"> infantil</w:t>
            </w:r>
          </w:p>
        </w:tc>
      </w:tr>
    </w:tbl>
    <w:p w:rsidR="00D01EAA" w:rsidRDefault="00D01EAA" w:rsidP="00125E37">
      <w:pPr>
        <w:rPr>
          <w:rFonts w:asciiTheme="majorHAnsi" w:hAnsiTheme="majorHAnsi"/>
          <w:sz w:val="24"/>
          <w:lang w:eastAsia="es-ES"/>
        </w:rPr>
      </w:pPr>
    </w:p>
    <w:p w:rsidR="00BB7D5B" w:rsidRDefault="00BB7D5B" w:rsidP="00125E37">
      <w:pPr>
        <w:rPr>
          <w:rFonts w:asciiTheme="majorHAnsi" w:hAnsiTheme="majorHAnsi"/>
          <w:sz w:val="24"/>
          <w:lang w:eastAsia="es-ES"/>
        </w:rPr>
      </w:pPr>
    </w:p>
    <w:tbl>
      <w:tblPr>
        <w:tblStyle w:val="Tablaconcuadrcula"/>
        <w:tblW w:w="5000" w:type="pct"/>
        <w:tblLook w:val="04A0" w:firstRow="1" w:lastRow="0" w:firstColumn="1" w:lastColumn="0" w:noHBand="0" w:noVBand="1"/>
      </w:tblPr>
      <w:tblGrid>
        <w:gridCol w:w="1538"/>
        <w:gridCol w:w="3571"/>
        <w:gridCol w:w="1449"/>
        <w:gridCol w:w="1324"/>
        <w:gridCol w:w="2162"/>
        <w:gridCol w:w="1351"/>
        <w:gridCol w:w="1570"/>
        <w:gridCol w:w="1389"/>
      </w:tblGrid>
      <w:tr w:rsidR="005618AB" w:rsidRPr="00F514DC" w:rsidTr="00391D74">
        <w:trPr>
          <w:trHeight w:val="278"/>
        </w:trPr>
        <w:tc>
          <w:tcPr>
            <w:tcW w:w="578" w:type="pct"/>
            <w:vMerge w:val="restart"/>
            <w:vAlign w:val="center"/>
          </w:tcPr>
          <w:p w:rsidR="00D01EAA" w:rsidRPr="00F514DC" w:rsidRDefault="00D01EAA" w:rsidP="00391D74">
            <w:pPr>
              <w:jc w:val="center"/>
              <w:rPr>
                <w:rFonts w:ascii="Cambria" w:hAnsi="Cambria"/>
                <w:b/>
              </w:rPr>
            </w:pPr>
            <w:r w:rsidRPr="00F514DC">
              <w:rPr>
                <w:rFonts w:ascii="Cambria" w:hAnsi="Cambria"/>
                <w:b/>
              </w:rPr>
              <w:t>OBJETIVO</w:t>
            </w:r>
          </w:p>
        </w:tc>
        <w:tc>
          <w:tcPr>
            <w:tcW w:w="1286" w:type="pct"/>
            <w:vMerge w:val="restart"/>
            <w:vAlign w:val="center"/>
          </w:tcPr>
          <w:p w:rsidR="00D01EAA" w:rsidRPr="00F514DC" w:rsidRDefault="00D01EAA" w:rsidP="00391D74">
            <w:pPr>
              <w:jc w:val="center"/>
              <w:rPr>
                <w:rFonts w:ascii="Cambria" w:hAnsi="Cambria"/>
                <w:b/>
              </w:rPr>
            </w:pPr>
            <w:r w:rsidRPr="00F514DC">
              <w:rPr>
                <w:rFonts w:ascii="Cambria" w:hAnsi="Cambria"/>
                <w:b/>
              </w:rPr>
              <w:t>DESCRIPCIÓN OBJETIVO</w:t>
            </w:r>
          </w:p>
        </w:tc>
        <w:tc>
          <w:tcPr>
            <w:tcW w:w="3136" w:type="pct"/>
            <w:gridSpan w:val="6"/>
            <w:vAlign w:val="center"/>
          </w:tcPr>
          <w:p w:rsidR="00D01EAA" w:rsidRPr="00F514DC" w:rsidRDefault="00D01EAA" w:rsidP="00391D74">
            <w:pPr>
              <w:jc w:val="center"/>
              <w:rPr>
                <w:rFonts w:ascii="Cambria" w:hAnsi="Cambria"/>
              </w:rPr>
            </w:pPr>
            <w:r w:rsidRPr="00F514DC">
              <w:rPr>
                <w:rFonts w:ascii="Cambria" w:hAnsi="Cambria"/>
                <w:b/>
              </w:rPr>
              <w:t xml:space="preserve">RELACIÓN </w:t>
            </w:r>
            <w:r w:rsidR="00543E8C" w:rsidRPr="00F514DC">
              <w:rPr>
                <w:rFonts w:ascii="Cambria" w:hAnsi="Cambria"/>
                <w:b/>
              </w:rPr>
              <w:t>SISTÉMICA</w:t>
            </w:r>
          </w:p>
        </w:tc>
      </w:tr>
      <w:tr w:rsidR="005618AB" w:rsidRPr="00F514DC" w:rsidTr="00391D74">
        <w:trPr>
          <w:trHeight w:val="318"/>
        </w:trPr>
        <w:tc>
          <w:tcPr>
            <w:tcW w:w="578" w:type="pct"/>
            <w:vMerge/>
            <w:vAlign w:val="center"/>
          </w:tcPr>
          <w:p w:rsidR="00D01EAA" w:rsidRPr="00C8399B" w:rsidRDefault="00D01EAA" w:rsidP="00391D74">
            <w:pPr>
              <w:jc w:val="center"/>
              <w:rPr>
                <w:rFonts w:ascii="Cambria" w:hAnsi="Cambria"/>
                <w:b/>
                <w:color w:val="C00CC4"/>
                <w:sz w:val="20"/>
              </w:rPr>
            </w:pPr>
          </w:p>
        </w:tc>
        <w:tc>
          <w:tcPr>
            <w:tcW w:w="1286" w:type="pct"/>
            <w:vMerge/>
            <w:vAlign w:val="center"/>
          </w:tcPr>
          <w:p w:rsidR="00D01EAA" w:rsidRPr="00F514DC" w:rsidRDefault="00D01EAA" w:rsidP="00391D74">
            <w:pPr>
              <w:jc w:val="center"/>
              <w:rPr>
                <w:rFonts w:ascii="Cambria" w:hAnsi="Cambria"/>
              </w:rPr>
            </w:pPr>
          </w:p>
        </w:tc>
        <w:tc>
          <w:tcPr>
            <w:tcW w:w="537" w:type="pct"/>
            <w:vAlign w:val="center"/>
          </w:tcPr>
          <w:p w:rsidR="00D01EAA" w:rsidRPr="00F514DC" w:rsidRDefault="00D01EAA" w:rsidP="00391D74">
            <w:pPr>
              <w:jc w:val="center"/>
              <w:rPr>
                <w:rFonts w:ascii="Cambria" w:hAnsi="Cambria"/>
              </w:rPr>
            </w:pPr>
            <w:r w:rsidRPr="00F514DC">
              <w:rPr>
                <w:rFonts w:ascii="Cambria" w:hAnsi="Cambria"/>
                <w:b/>
              </w:rPr>
              <w:t>NACIONAL</w:t>
            </w:r>
          </w:p>
        </w:tc>
        <w:tc>
          <w:tcPr>
            <w:tcW w:w="374" w:type="pct"/>
            <w:vAlign w:val="center"/>
          </w:tcPr>
          <w:p w:rsidR="00D01EAA" w:rsidRPr="00F514DC" w:rsidRDefault="00D01EAA" w:rsidP="00391D74">
            <w:pPr>
              <w:jc w:val="center"/>
              <w:rPr>
                <w:rFonts w:ascii="Cambria" w:hAnsi="Cambria"/>
              </w:rPr>
            </w:pPr>
            <w:r w:rsidRPr="00F514DC">
              <w:rPr>
                <w:rFonts w:ascii="Cambria" w:hAnsi="Cambria"/>
                <w:b/>
              </w:rPr>
              <w:t>META</w:t>
            </w:r>
          </w:p>
        </w:tc>
        <w:tc>
          <w:tcPr>
            <w:tcW w:w="805" w:type="pct"/>
            <w:vAlign w:val="center"/>
          </w:tcPr>
          <w:p w:rsidR="00D01EAA" w:rsidRPr="00F514DC" w:rsidRDefault="00D01EAA" w:rsidP="00391D74">
            <w:pPr>
              <w:jc w:val="center"/>
              <w:rPr>
                <w:rFonts w:ascii="Cambria" w:hAnsi="Cambria"/>
              </w:rPr>
            </w:pPr>
            <w:r w:rsidRPr="00F514DC">
              <w:rPr>
                <w:rFonts w:ascii="Cambria" w:hAnsi="Cambria"/>
                <w:b/>
              </w:rPr>
              <w:t>DEPARTAMENTAL</w:t>
            </w:r>
          </w:p>
        </w:tc>
        <w:tc>
          <w:tcPr>
            <w:tcW w:w="428" w:type="pct"/>
            <w:vAlign w:val="center"/>
          </w:tcPr>
          <w:p w:rsidR="00D01EAA" w:rsidRPr="00F514DC" w:rsidRDefault="00D01EAA" w:rsidP="00391D74">
            <w:pPr>
              <w:jc w:val="center"/>
              <w:rPr>
                <w:rFonts w:ascii="Cambria" w:hAnsi="Cambria"/>
              </w:rPr>
            </w:pPr>
            <w:r w:rsidRPr="00F514DC">
              <w:rPr>
                <w:rFonts w:ascii="Cambria" w:hAnsi="Cambria"/>
                <w:b/>
              </w:rPr>
              <w:t>META</w:t>
            </w:r>
          </w:p>
        </w:tc>
        <w:tc>
          <w:tcPr>
            <w:tcW w:w="589" w:type="pct"/>
            <w:vAlign w:val="center"/>
          </w:tcPr>
          <w:p w:rsidR="00D01EAA" w:rsidRPr="00F514DC" w:rsidRDefault="00D01EAA" w:rsidP="00391D74">
            <w:pPr>
              <w:jc w:val="center"/>
              <w:rPr>
                <w:rFonts w:ascii="Cambria" w:hAnsi="Cambria"/>
              </w:rPr>
            </w:pPr>
            <w:r w:rsidRPr="00F514DC">
              <w:rPr>
                <w:rFonts w:ascii="Cambria" w:hAnsi="Cambria"/>
                <w:b/>
              </w:rPr>
              <w:t>MUNICIPAL</w:t>
            </w:r>
          </w:p>
        </w:tc>
        <w:tc>
          <w:tcPr>
            <w:tcW w:w="403" w:type="pct"/>
            <w:vAlign w:val="center"/>
          </w:tcPr>
          <w:p w:rsidR="00D01EAA" w:rsidRPr="00F514DC" w:rsidRDefault="00D01EAA" w:rsidP="00391D74">
            <w:pPr>
              <w:jc w:val="center"/>
              <w:rPr>
                <w:rFonts w:ascii="Cambria" w:hAnsi="Cambria"/>
              </w:rPr>
            </w:pPr>
            <w:r w:rsidRPr="00F514DC">
              <w:rPr>
                <w:rFonts w:ascii="Cambria" w:hAnsi="Cambria"/>
                <w:b/>
              </w:rPr>
              <w:t>META</w:t>
            </w:r>
          </w:p>
        </w:tc>
      </w:tr>
      <w:tr w:rsidR="005618AB" w:rsidRPr="00F514DC" w:rsidTr="00391D74">
        <w:trPr>
          <w:trHeight w:val="2562"/>
        </w:trPr>
        <w:tc>
          <w:tcPr>
            <w:tcW w:w="578" w:type="pct"/>
            <w:vAlign w:val="center"/>
          </w:tcPr>
          <w:p w:rsidR="00D01EAA" w:rsidRPr="00FD04F2" w:rsidRDefault="00D01EAA" w:rsidP="00391D74">
            <w:pPr>
              <w:jc w:val="center"/>
              <w:rPr>
                <w:rFonts w:ascii="Cambria" w:hAnsi="Cambria"/>
                <w:color w:val="91B44A"/>
                <w:sz w:val="16"/>
              </w:rPr>
            </w:pPr>
            <w:r w:rsidRPr="00FD04F2">
              <w:rPr>
                <w:rStyle w:val="A22"/>
                <w:rFonts w:ascii="Cambria" w:hAnsi="Cambria"/>
                <w:color w:val="91B44A"/>
                <w:sz w:val="20"/>
              </w:rPr>
              <w:t>Garantizar la sostenibilidad ambiental</w:t>
            </w:r>
            <w:r>
              <w:rPr>
                <w:rStyle w:val="A22"/>
                <w:rFonts w:ascii="Cambria" w:hAnsi="Cambria"/>
                <w:color w:val="91B44A"/>
                <w:sz w:val="20"/>
              </w:rPr>
              <w:t>.</w:t>
            </w:r>
            <w:r w:rsidRPr="00FD04F2">
              <w:rPr>
                <w:rStyle w:val="A22"/>
                <w:rFonts w:ascii="Cambria" w:hAnsi="Cambria"/>
                <w:color w:val="91B44A"/>
                <w:sz w:val="20"/>
              </w:rPr>
              <w:t xml:space="preserve"> </w:t>
            </w:r>
          </w:p>
          <w:p w:rsidR="00D01EAA" w:rsidRPr="008916C2" w:rsidRDefault="00D01EAA" w:rsidP="00391D74">
            <w:pPr>
              <w:jc w:val="center"/>
            </w:pPr>
            <w:r>
              <w:object w:dxaOrig="2070" w:dyaOrig="2565">
                <v:shape id="_x0000_i1036" type="#_x0000_t75" style="width:61.3pt;height:75.9pt" o:ole="">
                  <v:imagedata r:id="rId42" o:title=""/>
                </v:shape>
                <o:OLEObject Type="Embed" ProgID="PBrush" ShapeID="_x0000_i1036" DrawAspect="Content" ObjectID="_1463380810" r:id="rId43"/>
              </w:object>
            </w:r>
          </w:p>
        </w:tc>
        <w:tc>
          <w:tcPr>
            <w:tcW w:w="1286" w:type="pct"/>
            <w:vAlign w:val="center"/>
          </w:tcPr>
          <w:p w:rsidR="00D01EAA" w:rsidRPr="00FD04F2" w:rsidRDefault="00D01EAA" w:rsidP="00363873">
            <w:pPr>
              <w:pStyle w:val="Prrafodelista"/>
              <w:numPr>
                <w:ilvl w:val="0"/>
                <w:numId w:val="57"/>
              </w:numPr>
              <w:rPr>
                <w:rFonts w:ascii="Cambria" w:hAnsi="Cambria"/>
                <w:sz w:val="20"/>
              </w:rPr>
            </w:pPr>
            <w:r w:rsidRPr="00FD04F2">
              <w:rPr>
                <w:rFonts w:ascii="Cambria" w:hAnsi="Cambria"/>
                <w:sz w:val="20"/>
              </w:rPr>
              <w:t>Avanzar en reforestación, consolidación de zonas protegidas y eliminación de sustancias</w:t>
            </w:r>
            <w:r w:rsidR="00EA6C46">
              <w:rPr>
                <w:rFonts w:ascii="Cambria" w:hAnsi="Cambria"/>
                <w:sz w:val="20"/>
              </w:rPr>
              <w:t>.</w:t>
            </w:r>
            <w:r w:rsidRPr="00FD04F2">
              <w:rPr>
                <w:rFonts w:ascii="Cambria" w:hAnsi="Cambria"/>
                <w:sz w:val="20"/>
              </w:rPr>
              <w:t xml:space="preserve"> agotadoras de la capa de ozono. </w:t>
            </w:r>
          </w:p>
          <w:p w:rsidR="00D01EAA" w:rsidRPr="00FD04F2" w:rsidRDefault="00D01EAA" w:rsidP="00363873">
            <w:pPr>
              <w:pStyle w:val="Prrafodelista"/>
              <w:numPr>
                <w:ilvl w:val="0"/>
                <w:numId w:val="57"/>
              </w:numPr>
              <w:rPr>
                <w:rFonts w:ascii="Cambria" w:hAnsi="Cambria"/>
                <w:sz w:val="20"/>
              </w:rPr>
            </w:pPr>
            <w:r w:rsidRPr="00FD04F2">
              <w:rPr>
                <w:rFonts w:ascii="Cambria" w:hAnsi="Cambria"/>
                <w:sz w:val="20"/>
              </w:rPr>
              <w:t xml:space="preserve">Ampliar la cobertura en acueducto y alcantarillado (saneamiento básico). </w:t>
            </w:r>
          </w:p>
          <w:p w:rsidR="00D01EAA" w:rsidRPr="00F514DC" w:rsidRDefault="00D01EAA" w:rsidP="00363873">
            <w:pPr>
              <w:pStyle w:val="Prrafodelista"/>
              <w:numPr>
                <w:ilvl w:val="0"/>
                <w:numId w:val="57"/>
              </w:numPr>
              <w:rPr>
                <w:rFonts w:ascii="Cambria" w:hAnsi="Cambria"/>
              </w:rPr>
            </w:pPr>
            <w:r w:rsidRPr="00FD04F2">
              <w:rPr>
                <w:rFonts w:ascii="Cambria" w:hAnsi="Cambria"/>
                <w:sz w:val="20"/>
              </w:rPr>
              <w:t>Reducir los asentamientos precarios.</w:t>
            </w:r>
          </w:p>
        </w:tc>
        <w:tc>
          <w:tcPr>
            <w:tcW w:w="537" w:type="pct"/>
            <w:vAlign w:val="center"/>
          </w:tcPr>
          <w:p w:rsidR="00D01EAA" w:rsidRPr="00B03DAD" w:rsidRDefault="007D0AD4" w:rsidP="00391D74">
            <w:pPr>
              <w:jc w:val="center"/>
              <w:rPr>
                <w:rFonts w:asciiTheme="majorHAnsi" w:hAnsiTheme="majorHAnsi" w:cs="Tahoma"/>
                <w:color w:val="000000"/>
                <w:sz w:val="18"/>
                <w:szCs w:val="18"/>
              </w:rPr>
            </w:pPr>
            <w:r w:rsidRPr="00B03DAD">
              <w:rPr>
                <w:rFonts w:asciiTheme="majorHAnsi" w:hAnsiTheme="majorHAnsi" w:cs="Tahoma"/>
                <w:color w:val="000000"/>
                <w:sz w:val="18"/>
                <w:szCs w:val="18"/>
              </w:rPr>
              <w:t>Reducir el número de hogares que habitan en asentamientos precarios</w:t>
            </w:r>
          </w:p>
        </w:tc>
        <w:tc>
          <w:tcPr>
            <w:tcW w:w="374" w:type="pct"/>
            <w:vAlign w:val="center"/>
          </w:tcPr>
          <w:p w:rsidR="00D01EAA" w:rsidRPr="00B03DAD" w:rsidRDefault="007D0AD4" w:rsidP="00391D74">
            <w:pPr>
              <w:jc w:val="center"/>
              <w:rPr>
                <w:rFonts w:asciiTheme="majorHAnsi" w:hAnsiTheme="majorHAnsi" w:cs="Tahoma"/>
                <w:color w:val="000000"/>
                <w:sz w:val="18"/>
                <w:szCs w:val="18"/>
              </w:rPr>
            </w:pPr>
            <w:r w:rsidRPr="00B03DAD">
              <w:rPr>
                <w:rFonts w:asciiTheme="majorHAnsi" w:hAnsiTheme="majorHAnsi" w:cs="Tahoma"/>
                <w:color w:val="000000"/>
                <w:sz w:val="18"/>
                <w:szCs w:val="18"/>
              </w:rPr>
              <w:t>Reducir en un 12.36 el déficit de hogares en estratos 1 y 2</w:t>
            </w:r>
          </w:p>
        </w:tc>
        <w:tc>
          <w:tcPr>
            <w:tcW w:w="805" w:type="pct"/>
            <w:vAlign w:val="center"/>
          </w:tcPr>
          <w:p w:rsidR="00D01EAA" w:rsidRPr="00B03DAD" w:rsidRDefault="005618AB" w:rsidP="00391D74">
            <w:pPr>
              <w:jc w:val="center"/>
              <w:rPr>
                <w:rFonts w:asciiTheme="majorHAnsi" w:hAnsiTheme="majorHAnsi" w:cs="Tahoma"/>
                <w:color w:val="000000"/>
                <w:sz w:val="18"/>
                <w:szCs w:val="18"/>
              </w:rPr>
            </w:pPr>
            <w:r>
              <w:rPr>
                <w:rFonts w:asciiTheme="majorHAnsi" w:hAnsiTheme="majorHAnsi" w:cs="Tahoma"/>
                <w:color w:val="000000"/>
                <w:sz w:val="18"/>
                <w:szCs w:val="18"/>
              </w:rPr>
              <w:t>Hacer usos y manejos sostenibles del suelo</w:t>
            </w:r>
          </w:p>
        </w:tc>
        <w:tc>
          <w:tcPr>
            <w:tcW w:w="428" w:type="pct"/>
            <w:vAlign w:val="center"/>
          </w:tcPr>
          <w:p w:rsidR="00D01EAA" w:rsidRPr="00B03DAD" w:rsidRDefault="005618AB" w:rsidP="00391D74">
            <w:pPr>
              <w:jc w:val="center"/>
              <w:rPr>
                <w:rFonts w:asciiTheme="majorHAnsi" w:hAnsiTheme="majorHAnsi" w:cs="Tahoma"/>
                <w:color w:val="000000"/>
                <w:sz w:val="18"/>
                <w:szCs w:val="18"/>
              </w:rPr>
            </w:pPr>
            <w:r>
              <w:rPr>
                <w:rFonts w:asciiTheme="majorHAnsi" w:hAnsiTheme="majorHAnsi" w:cs="Tahoma"/>
                <w:color w:val="000000"/>
                <w:sz w:val="18"/>
                <w:szCs w:val="18"/>
              </w:rPr>
              <w:t>Apoyar 100% la  zonificación ambiental departamental de usos adecuados de la tierra definidos y adoptados</w:t>
            </w:r>
          </w:p>
        </w:tc>
        <w:tc>
          <w:tcPr>
            <w:tcW w:w="589" w:type="pct"/>
            <w:vAlign w:val="center"/>
          </w:tcPr>
          <w:p w:rsidR="00D01EAA" w:rsidRPr="00B03DAD" w:rsidRDefault="0062511A" w:rsidP="00391D74">
            <w:pPr>
              <w:jc w:val="center"/>
              <w:rPr>
                <w:rFonts w:asciiTheme="majorHAnsi" w:hAnsiTheme="majorHAnsi" w:cs="Tahoma"/>
                <w:color w:val="000000"/>
                <w:sz w:val="18"/>
                <w:szCs w:val="18"/>
              </w:rPr>
            </w:pPr>
            <w:r w:rsidRPr="00B03DAD">
              <w:rPr>
                <w:rFonts w:asciiTheme="majorHAnsi" w:hAnsiTheme="majorHAnsi" w:cs="Tahoma"/>
                <w:color w:val="000000"/>
                <w:sz w:val="18"/>
                <w:szCs w:val="18"/>
              </w:rPr>
              <w:t>Promoci</w:t>
            </w:r>
            <w:r>
              <w:rPr>
                <w:rFonts w:asciiTheme="majorHAnsi" w:hAnsiTheme="majorHAnsi" w:cs="Tahoma"/>
                <w:color w:val="000000"/>
                <w:sz w:val="18"/>
                <w:szCs w:val="18"/>
              </w:rPr>
              <w:t xml:space="preserve">onar </w:t>
            </w:r>
            <w:r w:rsidR="00530F8B">
              <w:rPr>
                <w:rFonts w:asciiTheme="majorHAnsi" w:hAnsiTheme="majorHAnsi" w:cs="Tahoma"/>
                <w:color w:val="000000"/>
                <w:sz w:val="18"/>
                <w:szCs w:val="18"/>
              </w:rPr>
              <w:t xml:space="preserve"> un programa de </w:t>
            </w:r>
            <w:r w:rsidRPr="00B03DAD">
              <w:rPr>
                <w:rFonts w:asciiTheme="majorHAnsi" w:hAnsiTheme="majorHAnsi" w:cs="Tahoma"/>
                <w:color w:val="000000"/>
                <w:sz w:val="18"/>
                <w:szCs w:val="18"/>
              </w:rPr>
              <w:t xml:space="preserve"> vivienda de interés prioritario VIP</w:t>
            </w:r>
          </w:p>
        </w:tc>
        <w:tc>
          <w:tcPr>
            <w:tcW w:w="403" w:type="pct"/>
            <w:vAlign w:val="center"/>
          </w:tcPr>
          <w:p w:rsidR="00D01EAA" w:rsidRPr="00B03DAD" w:rsidRDefault="0062511A" w:rsidP="00391D74">
            <w:pPr>
              <w:jc w:val="center"/>
              <w:rPr>
                <w:rFonts w:asciiTheme="majorHAnsi" w:hAnsiTheme="majorHAnsi" w:cs="Tahoma"/>
                <w:color w:val="000000"/>
                <w:sz w:val="18"/>
                <w:szCs w:val="18"/>
              </w:rPr>
            </w:pPr>
            <w:r>
              <w:rPr>
                <w:rFonts w:asciiTheme="majorHAnsi" w:hAnsiTheme="majorHAnsi" w:cs="Tahoma"/>
                <w:color w:val="000000"/>
                <w:sz w:val="18"/>
                <w:szCs w:val="18"/>
              </w:rPr>
              <w:t>Construir 2.000 viviendas de interés prioritario VIP en el casco urbano y los 12 corregimientos durante el cuatrienio</w:t>
            </w:r>
          </w:p>
        </w:tc>
      </w:tr>
      <w:tr w:rsidR="005618AB" w:rsidRPr="00F514DC" w:rsidTr="00391D74">
        <w:trPr>
          <w:trHeight w:val="1232"/>
        </w:trPr>
        <w:tc>
          <w:tcPr>
            <w:tcW w:w="578" w:type="pct"/>
            <w:vAlign w:val="center"/>
          </w:tcPr>
          <w:p w:rsidR="00D01EAA" w:rsidRPr="008916C2" w:rsidRDefault="00D01EAA" w:rsidP="00391D74">
            <w:pPr>
              <w:jc w:val="center"/>
              <w:rPr>
                <w:rFonts w:cs="ITC Stone Informal Std"/>
                <w:b/>
                <w:bCs/>
                <w:color w:val="000000"/>
                <w:sz w:val="26"/>
                <w:szCs w:val="26"/>
              </w:rPr>
            </w:pPr>
            <w:r w:rsidRPr="00FD04F2">
              <w:rPr>
                <w:rStyle w:val="A22"/>
                <w:rFonts w:ascii="Cambria" w:hAnsi="Cambria"/>
                <w:color w:val="17365D" w:themeColor="text2" w:themeShade="BF"/>
                <w:sz w:val="20"/>
              </w:rPr>
              <w:t>Fomentar una sociedad mundial para el desarrollo.</w:t>
            </w:r>
            <w:r>
              <w:rPr>
                <w:rStyle w:val="A22"/>
              </w:rPr>
              <w:t xml:space="preserve"> </w:t>
            </w:r>
            <w:r>
              <w:object w:dxaOrig="2100" w:dyaOrig="2580">
                <v:shape id="_x0000_i1037" type="#_x0000_t75" style="width:63.25pt;height:75.9pt" o:ole="">
                  <v:imagedata r:id="rId44" o:title=""/>
                </v:shape>
                <o:OLEObject Type="Embed" ProgID="PBrush" ShapeID="_x0000_i1037" DrawAspect="Content" ObjectID="_1463380811" r:id="rId45"/>
              </w:object>
            </w:r>
          </w:p>
        </w:tc>
        <w:tc>
          <w:tcPr>
            <w:tcW w:w="1286" w:type="pct"/>
            <w:vAlign w:val="center"/>
          </w:tcPr>
          <w:p w:rsidR="00D01EAA" w:rsidRPr="00FD04F2" w:rsidRDefault="00D01EAA" w:rsidP="00363873">
            <w:pPr>
              <w:pStyle w:val="Prrafodelista"/>
              <w:numPr>
                <w:ilvl w:val="0"/>
                <w:numId w:val="57"/>
              </w:numPr>
              <w:rPr>
                <w:rFonts w:ascii="Cambria" w:hAnsi="Cambria"/>
                <w:sz w:val="20"/>
              </w:rPr>
            </w:pPr>
            <w:r w:rsidRPr="00FD04F2">
              <w:rPr>
                <w:rFonts w:ascii="Cambria" w:hAnsi="Cambria"/>
                <w:sz w:val="20"/>
              </w:rPr>
              <w:t xml:space="preserve">Lograr la participación efectiva de la entidad territorial en la ejecución y condiciones de entrada de los programas sociales nacionales. </w:t>
            </w:r>
          </w:p>
          <w:p w:rsidR="00D01EAA" w:rsidRPr="00FD04F2" w:rsidRDefault="00D01EAA" w:rsidP="00363873">
            <w:pPr>
              <w:pStyle w:val="Prrafodelista"/>
              <w:numPr>
                <w:ilvl w:val="0"/>
                <w:numId w:val="57"/>
              </w:numPr>
              <w:rPr>
                <w:rFonts w:ascii="Cambria" w:hAnsi="Cambria"/>
                <w:sz w:val="20"/>
              </w:rPr>
            </w:pPr>
            <w:r w:rsidRPr="00FD04F2">
              <w:rPr>
                <w:rFonts w:ascii="Cambria" w:hAnsi="Cambria"/>
                <w:sz w:val="20"/>
              </w:rPr>
              <w:t xml:space="preserve">Definir indicadores de seguimiento al cumplimiento de los ODM a escala local. </w:t>
            </w:r>
          </w:p>
          <w:p w:rsidR="00D01EAA" w:rsidRPr="00FD04F2" w:rsidRDefault="00D01EAA" w:rsidP="00363873">
            <w:pPr>
              <w:pStyle w:val="Prrafodelista"/>
              <w:numPr>
                <w:ilvl w:val="0"/>
                <w:numId w:val="57"/>
              </w:numPr>
              <w:rPr>
                <w:rFonts w:ascii="Cambria" w:hAnsi="Cambria"/>
                <w:sz w:val="20"/>
              </w:rPr>
            </w:pPr>
            <w:r w:rsidRPr="00FD04F2">
              <w:rPr>
                <w:rFonts w:ascii="Cambria" w:hAnsi="Cambria"/>
                <w:sz w:val="20"/>
              </w:rPr>
              <w:t xml:space="preserve">Hacer seguimiento presupuestal a los recursos destinados en el nivel local para el logro de la estrategia de ODM. </w:t>
            </w:r>
          </w:p>
          <w:p w:rsidR="00D01EAA" w:rsidRPr="00FD04F2" w:rsidRDefault="00D01EAA" w:rsidP="00363873">
            <w:pPr>
              <w:pStyle w:val="Prrafodelista"/>
              <w:numPr>
                <w:ilvl w:val="0"/>
                <w:numId w:val="57"/>
              </w:numPr>
              <w:rPr>
                <w:rFonts w:ascii="Cambria" w:hAnsi="Cambria"/>
                <w:sz w:val="20"/>
              </w:rPr>
            </w:pPr>
            <w:r w:rsidRPr="00FD04F2">
              <w:rPr>
                <w:rFonts w:ascii="Cambria" w:hAnsi="Cambria"/>
                <w:sz w:val="20"/>
              </w:rPr>
              <w:t xml:space="preserve">Incentivar la participación de los agentes privados del nivel local, bajo esquemas de responsabilidad social, en el cumplimiento de los ODM. </w:t>
            </w:r>
          </w:p>
          <w:p w:rsidR="00D01EAA" w:rsidRPr="00F514DC" w:rsidRDefault="00D01EAA" w:rsidP="00363873">
            <w:pPr>
              <w:pStyle w:val="Prrafodelista"/>
              <w:numPr>
                <w:ilvl w:val="0"/>
                <w:numId w:val="57"/>
              </w:numPr>
              <w:rPr>
                <w:rFonts w:ascii="Cambria" w:hAnsi="Cambria"/>
              </w:rPr>
            </w:pPr>
            <w:r w:rsidRPr="00FD04F2">
              <w:rPr>
                <w:rFonts w:ascii="Cambria" w:hAnsi="Cambria"/>
                <w:sz w:val="20"/>
              </w:rPr>
              <w:t>Generar mecanismos de rendición de cuentas frente a su comunidad y hacerlos partícipes del cumplimiento de los ODM.</w:t>
            </w:r>
          </w:p>
        </w:tc>
        <w:tc>
          <w:tcPr>
            <w:tcW w:w="537" w:type="pct"/>
            <w:vAlign w:val="center"/>
          </w:tcPr>
          <w:p w:rsidR="00D01EAA" w:rsidRPr="00B03DAD" w:rsidRDefault="007D0AD4" w:rsidP="00391D74">
            <w:pPr>
              <w:jc w:val="center"/>
              <w:rPr>
                <w:rFonts w:asciiTheme="majorHAnsi" w:hAnsiTheme="majorHAnsi" w:cs="Tahoma"/>
                <w:color w:val="000000"/>
                <w:sz w:val="18"/>
                <w:szCs w:val="18"/>
              </w:rPr>
            </w:pPr>
            <w:r w:rsidRPr="00B03DAD">
              <w:rPr>
                <w:rFonts w:asciiTheme="majorHAnsi" w:hAnsiTheme="majorHAnsi" w:cs="Tahoma"/>
                <w:color w:val="000000"/>
                <w:sz w:val="18"/>
                <w:szCs w:val="18"/>
              </w:rPr>
              <w:t>Lograr el acceso universal a las tecnologías de la información y las comunicaciones</w:t>
            </w:r>
          </w:p>
        </w:tc>
        <w:tc>
          <w:tcPr>
            <w:tcW w:w="374" w:type="pct"/>
            <w:vAlign w:val="center"/>
          </w:tcPr>
          <w:p w:rsidR="00D01EAA" w:rsidRPr="00B03DAD" w:rsidRDefault="007D0AD4" w:rsidP="00391D74">
            <w:pPr>
              <w:jc w:val="center"/>
              <w:rPr>
                <w:rFonts w:asciiTheme="majorHAnsi" w:hAnsiTheme="majorHAnsi" w:cs="Tahoma"/>
                <w:color w:val="000000"/>
                <w:sz w:val="18"/>
                <w:szCs w:val="18"/>
              </w:rPr>
            </w:pPr>
            <w:r w:rsidRPr="00B03DAD">
              <w:rPr>
                <w:rFonts w:asciiTheme="majorHAnsi" w:hAnsiTheme="majorHAnsi" w:cs="Tahoma"/>
                <w:color w:val="000000"/>
                <w:sz w:val="18"/>
                <w:szCs w:val="18"/>
              </w:rPr>
              <w:t>22.23 computadores por cada 100 habitantes</w:t>
            </w:r>
          </w:p>
        </w:tc>
        <w:tc>
          <w:tcPr>
            <w:tcW w:w="805" w:type="pct"/>
            <w:vAlign w:val="center"/>
          </w:tcPr>
          <w:p w:rsidR="00D01EAA" w:rsidRPr="00F514DC" w:rsidRDefault="005618AB" w:rsidP="00391D74">
            <w:pPr>
              <w:jc w:val="center"/>
              <w:rPr>
                <w:rFonts w:ascii="Cambria" w:hAnsi="Cambria"/>
              </w:rPr>
            </w:pPr>
            <w:r>
              <w:rPr>
                <w:rFonts w:ascii="Cambria" w:hAnsi="Cambria"/>
              </w:rPr>
              <w:t>Fomentar el desarrollo empresarial</w:t>
            </w:r>
          </w:p>
        </w:tc>
        <w:tc>
          <w:tcPr>
            <w:tcW w:w="428" w:type="pct"/>
            <w:vAlign w:val="center"/>
          </w:tcPr>
          <w:p w:rsidR="00D01EAA" w:rsidRPr="00F514DC" w:rsidRDefault="005618AB" w:rsidP="00391D74">
            <w:pPr>
              <w:jc w:val="center"/>
              <w:rPr>
                <w:rFonts w:ascii="Cambria" w:hAnsi="Cambria"/>
              </w:rPr>
            </w:pPr>
            <w:r w:rsidRPr="005618AB">
              <w:rPr>
                <w:rFonts w:asciiTheme="majorHAnsi" w:hAnsiTheme="majorHAnsi" w:cs="Tahoma"/>
                <w:color w:val="000000"/>
                <w:sz w:val="18"/>
                <w:szCs w:val="18"/>
              </w:rPr>
              <w:t>Brindar capacitación a 3500 mujeres cabeza de familia en cursos no formales en todos los municipios del Dpto.</w:t>
            </w:r>
          </w:p>
        </w:tc>
        <w:tc>
          <w:tcPr>
            <w:tcW w:w="589" w:type="pct"/>
            <w:vAlign w:val="center"/>
          </w:tcPr>
          <w:p w:rsidR="00D01EAA" w:rsidRPr="00F514DC" w:rsidRDefault="00B03DAD" w:rsidP="00B03DAD">
            <w:pPr>
              <w:jc w:val="center"/>
              <w:rPr>
                <w:rFonts w:ascii="Cambria" w:hAnsi="Cambria"/>
              </w:rPr>
            </w:pPr>
            <w:r>
              <w:rPr>
                <w:rFonts w:asciiTheme="majorHAnsi" w:hAnsiTheme="majorHAnsi" w:cs="Tahoma"/>
                <w:color w:val="000000"/>
                <w:sz w:val="18"/>
                <w:szCs w:val="18"/>
              </w:rPr>
              <w:t>Formalizar  empresas</w:t>
            </w:r>
          </w:p>
        </w:tc>
        <w:tc>
          <w:tcPr>
            <w:tcW w:w="403" w:type="pct"/>
            <w:vAlign w:val="center"/>
          </w:tcPr>
          <w:p w:rsidR="00D01EAA" w:rsidRPr="00F514DC" w:rsidRDefault="00B03DAD" w:rsidP="00391D74">
            <w:pPr>
              <w:jc w:val="center"/>
              <w:rPr>
                <w:rFonts w:ascii="Cambria" w:hAnsi="Cambria"/>
              </w:rPr>
            </w:pPr>
            <w:r w:rsidRPr="00B03DAD">
              <w:rPr>
                <w:rFonts w:asciiTheme="majorHAnsi" w:hAnsiTheme="majorHAnsi" w:cs="Tahoma"/>
                <w:color w:val="000000"/>
                <w:sz w:val="18"/>
                <w:szCs w:val="18"/>
              </w:rPr>
              <w:t>Legalizar 60 empresas o micro negocios en los 12 corregimientos durante el cuatrienio</w:t>
            </w:r>
          </w:p>
        </w:tc>
      </w:tr>
    </w:tbl>
    <w:p w:rsidR="00D01EAA" w:rsidRDefault="00D01EAA" w:rsidP="00125E37">
      <w:pPr>
        <w:rPr>
          <w:rFonts w:asciiTheme="majorHAnsi" w:hAnsiTheme="majorHAnsi"/>
          <w:sz w:val="24"/>
          <w:lang w:eastAsia="es-ES"/>
        </w:rPr>
      </w:pPr>
    </w:p>
    <w:p w:rsidR="0044716C" w:rsidRDefault="0044716C" w:rsidP="00125E37">
      <w:pPr>
        <w:rPr>
          <w:rFonts w:asciiTheme="majorHAnsi" w:hAnsiTheme="majorHAnsi"/>
          <w:sz w:val="24"/>
          <w:lang w:eastAsia="es-ES"/>
        </w:rPr>
      </w:pPr>
    </w:p>
    <w:p w:rsidR="0062511A" w:rsidRDefault="0062511A" w:rsidP="00125E37">
      <w:pPr>
        <w:rPr>
          <w:rFonts w:asciiTheme="majorHAnsi" w:hAnsiTheme="majorHAnsi"/>
          <w:sz w:val="24"/>
          <w:lang w:eastAsia="es-ES"/>
        </w:rPr>
        <w:sectPr w:rsidR="0062511A" w:rsidSect="00755541">
          <w:pgSz w:w="15840" w:h="12240" w:orient="landscape" w:code="1"/>
          <w:pgMar w:top="1418" w:right="851" w:bottom="1418" w:left="851" w:header="709" w:footer="567" w:gutter="0"/>
          <w:cols w:space="708"/>
          <w:docGrid w:linePitch="360"/>
        </w:sectPr>
      </w:pPr>
    </w:p>
    <w:p w:rsidR="0044716C" w:rsidRPr="00543E8C" w:rsidRDefault="0044716C" w:rsidP="00543E8C">
      <w:pPr>
        <w:pStyle w:val="Prrafodelista"/>
        <w:numPr>
          <w:ilvl w:val="1"/>
          <w:numId w:val="7"/>
        </w:numPr>
        <w:spacing w:after="0" w:line="240" w:lineRule="auto"/>
        <w:rPr>
          <w:rFonts w:asciiTheme="majorHAnsi" w:hAnsiTheme="majorHAnsi"/>
          <w:b/>
          <w:sz w:val="24"/>
          <w:lang w:eastAsia="es-ES"/>
        </w:rPr>
      </w:pPr>
      <w:bookmarkStart w:id="700" w:name="ARTICULACION_Y_ARMONIZACION_ENTRE_EL_PBO"/>
      <w:r w:rsidRPr="00543E8C">
        <w:rPr>
          <w:rFonts w:asciiTheme="majorHAnsi" w:hAnsiTheme="majorHAnsi"/>
          <w:b/>
          <w:sz w:val="24"/>
          <w:lang w:eastAsia="es-ES"/>
        </w:rPr>
        <w:t>ARTICULACIÓN Y ARMONIZACIÓN ENTRE EL PBOT VALENCIA 2001-2015 Y EL PDM 2012-2015.</w:t>
      </w:r>
    </w:p>
    <w:bookmarkEnd w:id="700"/>
    <w:p w:rsidR="0044716C" w:rsidRDefault="0044716C" w:rsidP="002A163D">
      <w:pPr>
        <w:spacing w:after="0" w:line="240" w:lineRule="auto"/>
        <w:jc w:val="center"/>
        <w:rPr>
          <w:rFonts w:asciiTheme="majorHAnsi" w:hAnsiTheme="majorHAnsi"/>
          <w:b/>
          <w:sz w:val="24"/>
          <w:lang w:eastAsia="es-ES"/>
        </w:rPr>
      </w:pPr>
    </w:p>
    <w:p w:rsidR="0044716C" w:rsidRDefault="0044716C" w:rsidP="002A163D">
      <w:pPr>
        <w:spacing w:after="0" w:line="240" w:lineRule="auto"/>
        <w:jc w:val="both"/>
        <w:rPr>
          <w:rFonts w:asciiTheme="majorHAnsi" w:hAnsiTheme="majorHAnsi"/>
          <w:sz w:val="24"/>
          <w:lang w:eastAsia="es-ES"/>
        </w:rPr>
      </w:pPr>
      <w:r>
        <w:rPr>
          <w:rFonts w:asciiTheme="majorHAnsi" w:hAnsiTheme="majorHAnsi"/>
          <w:sz w:val="24"/>
          <w:lang w:eastAsia="es-ES"/>
        </w:rPr>
        <w:t xml:space="preserve">La planeación territorial debe guardar una armonía con el planeamiento urbano y rural dentro de un contexto de desarrollo integral, siendo importante mantener una relación sostenible acorde con el crecimiento y necesidades poblacionales, como estructura demográfica, crecimiento y demás relaciones con el ambiente natural, construido, sociocultural, económico y demás dimensiones que impactan en el desarrollo (Ver </w:t>
      </w:r>
      <w:r w:rsidR="00543E8C">
        <w:rPr>
          <w:rFonts w:asciiTheme="majorHAnsi" w:hAnsiTheme="majorHAnsi"/>
          <w:sz w:val="24"/>
          <w:lang w:eastAsia="es-ES"/>
        </w:rPr>
        <w:t>Figura</w:t>
      </w:r>
      <w:r>
        <w:rPr>
          <w:rFonts w:asciiTheme="majorHAnsi" w:hAnsiTheme="majorHAnsi"/>
          <w:sz w:val="24"/>
          <w:lang w:eastAsia="es-ES"/>
        </w:rPr>
        <w:t>.)</w:t>
      </w:r>
    </w:p>
    <w:p w:rsidR="0044716C" w:rsidRDefault="0044716C" w:rsidP="002A163D">
      <w:pPr>
        <w:spacing w:after="0" w:line="240" w:lineRule="auto"/>
        <w:jc w:val="both"/>
        <w:rPr>
          <w:rFonts w:asciiTheme="majorHAnsi" w:hAnsiTheme="majorHAnsi"/>
          <w:sz w:val="24"/>
          <w:lang w:eastAsia="es-ES"/>
        </w:rPr>
      </w:pPr>
    </w:p>
    <w:p w:rsidR="0044716C" w:rsidRDefault="0044716C" w:rsidP="00125E37">
      <w:pPr>
        <w:rPr>
          <w:rFonts w:asciiTheme="majorHAnsi" w:hAnsiTheme="majorHAnsi"/>
          <w:sz w:val="24"/>
          <w:lang w:eastAsia="es-ES"/>
        </w:rPr>
        <w:sectPr w:rsidR="0044716C" w:rsidSect="0044716C">
          <w:pgSz w:w="12240" w:h="15840" w:code="1"/>
          <w:pgMar w:top="851" w:right="1418" w:bottom="851" w:left="1418" w:header="709" w:footer="567" w:gutter="0"/>
          <w:cols w:space="708"/>
          <w:docGrid w:linePitch="360"/>
        </w:sectPr>
      </w:pPr>
    </w:p>
    <w:p w:rsidR="0069275F" w:rsidRDefault="00E83754" w:rsidP="0069275F">
      <w:pPr>
        <w:spacing w:after="120"/>
        <w:jc w:val="center"/>
        <w:rPr>
          <w:rFonts w:asciiTheme="majorHAnsi" w:hAnsiTheme="majorHAnsi"/>
          <w:b/>
          <w:sz w:val="24"/>
          <w:lang w:eastAsia="es-ES"/>
        </w:rPr>
      </w:pPr>
      <w:r>
        <w:rPr>
          <w:rFonts w:asciiTheme="majorHAnsi" w:hAnsiTheme="majorHAnsi"/>
          <w:b/>
          <w:noProof/>
          <w:sz w:val="24"/>
        </w:rPr>
        <mc:AlternateContent>
          <mc:Choice Requires="wps">
            <w:drawing>
              <wp:anchor distT="0" distB="0" distL="114300" distR="114300" simplePos="0" relativeHeight="251902976" behindDoc="0" locked="0" layoutInCell="1" allowOverlap="1">
                <wp:simplePos x="0" y="0"/>
                <wp:positionH relativeFrom="column">
                  <wp:posOffset>3983990</wp:posOffset>
                </wp:positionH>
                <wp:positionV relativeFrom="paragraph">
                  <wp:posOffset>233045</wp:posOffset>
                </wp:positionV>
                <wp:extent cx="1104900" cy="309880"/>
                <wp:effectExtent l="2540" t="4445" r="0" b="0"/>
                <wp:wrapNone/>
                <wp:docPr id="55" name="Text Box 28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04900" cy="3098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73945" w:rsidRPr="007C72BA" w:rsidRDefault="00473945" w:rsidP="00B11E2D">
                            <w:pPr>
                              <w:jc w:val="center"/>
                              <w:rPr>
                                <w:rFonts w:asciiTheme="majorHAnsi" w:hAnsiTheme="majorHAnsi"/>
                                <w:b/>
                              </w:rPr>
                            </w:pPr>
                            <w:r>
                              <w:rPr>
                                <w:rFonts w:asciiTheme="majorHAnsi" w:hAnsiTheme="majorHAnsi"/>
                                <w:b/>
                              </w:rPr>
                              <w:t>Diagnostico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86" o:spid="_x0000_s1072" type="#_x0000_t202" style="position:absolute;left:0;text-align:left;margin-left:313.7pt;margin-top:18.35pt;width:87pt;height:24.4pt;z-index:251902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" filled="f" stroked="f">
                <v:textbox>
                  <w:txbxContent>
                    <w:p w:rsidR="00473945" w:rsidRPr="007C72BA" w:rsidRDefault="00473945" w:rsidP="00B11E2D">
                      <w:pPr>
                        <w:jc w:val="center"/>
                        <w:rPr>
                          <w:rFonts w:asciiTheme="majorHAnsi" w:hAnsiTheme="majorHAnsi"/>
                          <w:b/>
                        </w:rPr>
                      </w:pPr>
                      <w:r>
                        <w:rPr>
                          <w:rFonts w:asciiTheme="majorHAnsi" w:hAnsiTheme="majorHAnsi"/>
                          <w:b/>
                        </w:rPr>
                        <w:t>Diagnostico</w:t>
                      </w:r>
                    </w:p>
                  </w:txbxContent>
                </v:textbox>
              </v:shape>
            </w:pict>
          </mc:Fallback>
        </mc:AlternateContent>
      </w:r>
      <w:r>
        <w:rPr>
          <w:rFonts w:asciiTheme="majorHAnsi" w:hAnsiTheme="majorHAnsi"/>
          <w:b/>
          <w:noProof/>
          <w:sz w:val="24"/>
        </w:rPr>
        <mc:AlternateContent>
          <mc:Choice Requires="wps">
            <w:drawing>
              <wp:anchor distT="0" distB="0" distL="114300" distR="114300" simplePos="0" relativeHeight="251845632" behindDoc="0" locked="0" layoutInCell="1" allowOverlap="1">
                <wp:simplePos x="0" y="0"/>
                <wp:positionH relativeFrom="column">
                  <wp:posOffset>4069715</wp:posOffset>
                </wp:positionH>
                <wp:positionV relativeFrom="paragraph">
                  <wp:posOffset>-405130</wp:posOffset>
                </wp:positionV>
                <wp:extent cx="823595" cy="309880"/>
                <wp:effectExtent l="2540" t="4445" r="2540" b="0"/>
                <wp:wrapNone/>
                <wp:docPr id="54" name="Text Box 19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23595" cy="3098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73945" w:rsidRPr="007C72BA" w:rsidRDefault="00473945" w:rsidP="00C85D25">
                            <w:pPr>
                              <w:jc w:val="center"/>
                              <w:rPr>
                                <w:rFonts w:asciiTheme="majorHAnsi" w:hAnsiTheme="majorHAnsi"/>
                                <w:b/>
                              </w:rPr>
                            </w:pPr>
                            <w:r w:rsidRPr="007C72BA">
                              <w:rPr>
                                <w:rFonts w:asciiTheme="majorHAnsi" w:hAnsiTheme="majorHAnsi"/>
                                <w:b/>
                              </w:rPr>
                              <w:t>Fines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93" o:spid="_x0000_s1073" type="#_x0000_t202" style="position:absolute;left:0;text-align:left;margin-left:320.45pt;margin-top:-31.9pt;width:64.85pt;height:24.4pt;z-index:251845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" filled="f" stroked="f">
                <v:textbox>
                  <w:txbxContent>
                    <w:p w:rsidR="00473945" w:rsidRPr="007C72BA" w:rsidRDefault="00473945" w:rsidP="00C85D25">
                      <w:pPr>
                        <w:jc w:val="center"/>
                        <w:rPr>
                          <w:rFonts w:asciiTheme="majorHAnsi" w:hAnsiTheme="majorHAnsi"/>
                          <w:b/>
                        </w:rPr>
                      </w:pPr>
                      <w:r w:rsidRPr="007C72BA">
                        <w:rPr>
                          <w:rFonts w:asciiTheme="majorHAnsi" w:hAnsiTheme="majorHAnsi"/>
                          <w:b/>
                        </w:rPr>
                        <w:t>Fines</w:t>
                      </w:r>
                    </w:p>
                  </w:txbxContent>
                </v:textbox>
              </v:shape>
            </w:pict>
          </mc:Fallback>
        </mc:AlternateContent>
      </w:r>
      <w:r>
        <w:rPr>
          <w:rFonts w:asciiTheme="majorHAnsi" w:hAnsiTheme="majorHAnsi"/>
          <w:b/>
          <w:noProof/>
          <w:sz w:val="24"/>
        </w:rPr>
        <mc:AlternateContent>
          <mc:Choice Requires="wps">
            <w:drawing>
              <wp:anchor distT="0" distB="0" distL="114300" distR="114300" simplePos="0" relativeHeight="251657215" behindDoc="0" locked="0" layoutInCell="1" allowOverlap="1">
                <wp:simplePos x="0" y="0"/>
                <wp:positionH relativeFrom="column">
                  <wp:posOffset>2964815</wp:posOffset>
                </wp:positionH>
                <wp:positionV relativeFrom="paragraph">
                  <wp:posOffset>-152400</wp:posOffset>
                </wp:positionV>
                <wp:extent cx="3086100" cy="152400"/>
                <wp:effectExtent l="59690" t="19050" r="64135" b="28575"/>
                <wp:wrapNone/>
                <wp:docPr id="53" name="AutoShape 2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86100" cy="152400"/>
                        </a:xfrm>
                        <a:prstGeom prst="leftRightArrow">
                          <a:avLst>
                            <a:gd name="adj1" fmla="val 50000"/>
                            <a:gd name="adj2" fmla="val 405000"/>
                          </a:avLst>
                        </a:prstGeom>
                        <a:gradFill rotWithShape="0">
                          <a:gsLst>
                            <a:gs pos="0">
                              <a:schemeClr val="lt1">
                                <a:lumMod val="100000"/>
                                <a:lumOff val="0"/>
                              </a:schemeClr>
                            </a:gs>
                            <a:gs pos="100000">
                              <a:schemeClr val="accent1">
                                <a:lumMod val="40000"/>
                                <a:lumOff val="60000"/>
                              </a:schemeClr>
                            </a:gs>
                          </a:gsLst>
                          <a:lin ang="5400000" scaled="1"/>
                        </a:gradFill>
                        <a:ln w="12700">
                          <a:solidFill>
                            <a:schemeClr val="accent1">
                              <a:lumMod val="60000"/>
                              <a:lumOff val="40000"/>
                            </a:schemeClr>
                          </a:solidFill>
                          <a:miter lim="800000"/>
                          <a:headEnd/>
                          <a:tailEnd/>
                        </a:ln>
                        <a:effectLst>
                          <a:outerShdw dist="28398" dir="3806097" algn="ctr" rotWithShape="0">
                            <a:schemeClr val="accent1">
                              <a:lumMod val="50000"/>
                              <a:lumOff val="0"/>
                              <a:alpha val="50000"/>
                            </a:scheme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AutoShape 283" o:spid="_x0000_s1026" type="#_x0000_t69" style="position:absolute;margin-left:233.45pt;margin-top:-12pt;width:243pt;height:12pt;z-index:25165721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" fillcolor="white [3201]" strokecolor="#95b3d7 [1940]" strokeweight="1pt">
                <v:fill color2="#b8cce4 [1300]" focus="100%" type="gradient"/>
                <v:shadow on="t" color="#243f60 [1604]" opacity=".5" offset="1pt"/>
              </v:shape>
            </w:pict>
          </mc:Fallback>
        </mc:AlternateContent>
      </w:r>
      <w:r>
        <w:rPr>
          <w:rFonts w:asciiTheme="majorHAnsi" w:hAnsiTheme="majorHAnsi"/>
          <w:b/>
          <w:noProof/>
          <w:sz w:val="24"/>
        </w:rPr>
        <mc:AlternateContent>
          <mc:Choice Requires="wps">
            <w:drawing>
              <wp:anchor distT="0" distB="0" distL="114300" distR="114300" simplePos="0" relativeHeight="251899904" behindDoc="0" locked="0" layoutInCell="1" allowOverlap="1">
                <wp:simplePos x="0" y="0"/>
                <wp:positionH relativeFrom="column">
                  <wp:posOffset>6180455</wp:posOffset>
                </wp:positionH>
                <wp:positionV relativeFrom="paragraph">
                  <wp:posOffset>-152400</wp:posOffset>
                </wp:positionV>
                <wp:extent cx="2025015" cy="601980"/>
                <wp:effectExtent l="0" t="0" r="0" b="0"/>
                <wp:wrapNone/>
                <wp:docPr id="52" name="Text Box 28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25015" cy="601980"/>
                        </a:xfrm>
                        <a:prstGeom prst="rect">
                          <a:avLst/>
                        </a:prstGeom>
                        <a:noFill/>
                        <a:ln>
                          <a:noFill/>
                        </a:ln>
                        <a:effectLst/>
                        <a:extLst>
                          <a:ext uri="{909E8E84-426E-40DD-AFC4-6F175D3DCCD1}">
                            <a14:hiddenFill xmlns:a14="http://schemas.microsoft.com/office/drawing/2010/main">
                              <a:solidFill>
                                <a:schemeClr val="tx1">
                                  <a:lumMod val="100000"/>
                                  <a:lumOff val="0"/>
                                </a:schemeClr>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473945" w:rsidRPr="006C34F1" w:rsidRDefault="00473945" w:rsidP="006C34F1">
                            <w:pPr>
                              <w:jc w:val="center"/>
                              <w:rPr>
                                <w:rFonts w:asciiTheme="majorHAnsi" w:hAnsiTheme="majorHAnsi"/>
                                <w:b/>
                              </w:rPr>
                            </w:pPr>
                            <w:r>
                              <w:rPr>
                                <w:rFonts w:asciiTheme="majorHAnsi" w:hAnsiTheme="majorHAnsi"/>
                                <w:b/>
                              </w:rPr>
                              <w:t>PLAN BÁSICO DE ORDENAMIENTO TERRITORIAL 2001-2015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82" o:spid="_x0000_s1074" type="#_x0000_t202" style="position:absolute;left:0;text-align:left;margin-left:486.65pt;margin-top:-12pt;width:159.45pt;height:47.4pt;z-index:251899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" filled="f" fillcolor="black [3213]" stroked="f">
                <v:textbox>
                  <w:txbxContent>
                    <w:p w:rsidR="00473945" w:rsidRPr="006C34F1" w:rsidRDefault="00473945" w:rsidP="006C34F1">
                      <w:pPr>
                        <w:jc w:val="center"/>
                        <w:rPr>
                          <w:rFonts w:asciiTheme="majorHAnsi" w:hAnsiTheme="majorHAnsi"/>
                          <w:b/>
                        </w:rPr>
                      </w:pPr>
                      <w:r>
                        <w:rPr>
                          <w:rFonts w:asciiTheme="majorHAnsi" w:hAnsiTheme="majorHAnsi"/>
                          <w:b/>
                        </w:rPr>
                        <w:t>PLAN BÁSICO DE ORDENAMIENTO TERRITORIAL 2001-2015</w:t>
                      </w:r>
                    </w:p>
                  </w:txbxContent>
                </v:textbox>
              </v:shape>
            </w:pict>
          </mc:Fallback>
        </mc:AlternateContent>
      </w:r>
      <w:r>
        <w:rPr>
          <w:rFonts w:asciiTheme="majorHAnsi" w:hAnsiTheme="majorHAnsi"/>
          <w:b/>
          <w:noProof/>
          <w:sz w:val="24"/>
        </w:rPr>
        <mc:AlternateContent>
          <mc:Choice Requires="wps">
            <w:drawing>
              <wp:anchor distT="0" distB="0" distL="114300" distR="114300" simplePos="0" relativeHeight="251898880" behindDoc="0" locked="0" layoutInCell="1" allowOverlap="1">
                <wp:simplePos x="0" y="0"/>
                <wp:positionH relativeFrom="column">
                  <wp:posOffset>1064895</wp:posOffset>
                </wp:positionH>
                <wp:positionV relativeFrom="paragraph">
                  <wp:posOffset>-95250</wp:posOffset>
                </wp:positionV>
                <wp:extent cx="1685925" cy="544830"/>
                <wp:effectExtent l="0" t="0" r="1905" b="0"/>
                <wp:wrapNone/>
                <wp:docPr id="51" name="Text Box 28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85925" cy="544830"/>
                        </a:xfrm>
                        <a:prstGeom prst="rect">
                          <a:avLst/>
                        </a:prstGeom>
                        <a:noFill/>
                        <a:ln>
                          <a:noFill/>
                        </a:ln>
                        <a:effectLst/>
                        <a:extLst>
                          <a:ext uri="{909E8E84-426E-40DD-AFC4-6F175D3DCCD1}">
                            <a14:hiddenFill xmlns:a14="http://schemas.microsoft.com/office/drawing/2010/main">
                              <a:solidFill>
                                <a:schemeClr val="tx1">
                                  <a:lumMod val="100000"/>
                                  <a:lumOff val="0"/>
                                </a:schemeClr>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473945" w:rsidRPr="006C34F1" w:rsidRDefault="00473945" w:rsidP="006C34F1">
                            <w:pPr>
                              <w:jc w:val="center"/>
                              <w:rPr>
                                <w:rFonts w:asciiTheme="majorHAnsi" w:hAnsiTheme="majorHAnsi"/>
                                <w:b/>
                              </w:rPr>
                            </w:pPr>
                            <w:r>
                              <w:rPr>
                                <w:rFonts w:asciiTheme="majorHAnsi" w:hAnsiTheme="majorHAnsi"/>
                                <w:b/>
                              </w:rPr>
                              <w:t>PLAN DESARROLLO MUNICIPAL 2012-2015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81" o:spid="_x0000_s1075" type="#_x0000_t202" style="position:absolute;left:0;text-align:left;margin-left:83.85pt;margin-top:-7.5pt;width:132.75pt;height:42.9pt;z-index:251898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" filled="f" fillcolor="black [3213]" stroked="f">
                <v:textbox>
                  <w:txbxContent>
                    <w:p w:rsidR="00473945" w:rsidRPr="006C34F1" w:rsidRDefault="00473945" w:rsidP="006C34F1">
                      <w:pPr>
                        <w:jc w:val="center"/>
                        <w:rPr>
                          <w:rFonts w:asciiTheme="majorHAnsi" w:hAnsiTheme="majorHAnsi"/>
                          <w:b/>
                        </w:rPr>
                      </w:pPr>
                      <w:r>
                        <w:rPr>
                          <w:rFonts w:asciiTheme="majorHAnsi" w:hAnsiTheme="majorHAnsi"/>
                          <w:b/>
                        </w:rPr>
                        <w:t>PLAN DESARROLLO MUNICIPAL 2012-2015</w:t>
                      </w:r>
                    </w:p>
                  </w:txbxContent>
                </v:textbox>
              </v:shape>
            </w:pict>
          </mc:Fallback>
        </mc:AlternateContent>
      </w:r>
      <w:r>
        <w:rPr>
          <w:rFonts w:asciiTheme="majorHAnsi" w:hAnsiTheme="majorHAnsi"/>
          <w:b/>
          <w:noProof/>
          <w:sz w:val="24"/>
        </w:rPr>
        <mc:AlternateContent>
          <mc:Choice Requires="wps">
            <w:drawing>
              <wp:anchor distT="0" distB="0" distL="114300" distR="114300" simplePos="0" relativeHeight="251897856" behindDoc="0" locked="0" layoutInCell="1" allowOverlap="1">
                <wp:simplePos x="0" y="0"/>
                <wp:positionH relativeFrom="column">
                  <wp:posOffset>6050915</wp:posOffset>
                </wp:positionH>
                <wp:positionV relativeFrom="paragraph">
                  <wp:posOffset>-228600</wp:posOffset>
                </wp:positionV>
                <wp:extent cx="2276475" cy="771525"/>
                <wp:effectExtent l="12065" t="9525" r="16510" b="28575"/>
                <wp:wrapNone/>
                <wp:docPr id="50" name="AutoShape 28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76475" cy="771525"/>
                        </a:xfrm>
                        <a:prstGeom prst="roundRect">
                          <a:avLst>
                            <a:gd name="adj" fmla="val 16667"/>
                          </a:avLst>
                        </a:prstGeom>
                        <a:gradFill rotWithShape="0">
                          <a:gsLst>
                            <a:gs pos="0">
                              <a:schemeClr val="lt1">
                                <a:lumMod val="100000"/>
                                <a:lumOff val="0"/>
                              </a:schemeClr>
                            </a:gs>
                            <a:gs pos="100000">
                              <a:schemeClr val="accent1">
                                <a:lumMod val="40000"/>
                                <a:lumOff val="60000"/>
                              </a:schemeClr>
                            </a:gs>
                          </a:gsLst>
                          <a:lin ang="5400000" scaled="1"/>
                        </a:gradFill>
                        <a:ln w="12700">
                          <a:solidFill>
                            <a:schemeClr val="accent1">
                              <a:lumMod val="60000"/>
                              <a:lumOff val="40000"/>
                            </a:schemeClr>
                          </a:solidFill>
                          <a:round/>
                          <a:headEnd/>
                          <a:tailEnd/>
                        </a:ln>
                        <a:effectLst>
                          <a:outerShdw dist="28398" dir="3806097" algn="ctr" rotWithShape="0">
                            <a:schemeClr val="accent1">
                              <a:lumMod val="50000"/>
                              <a:lumOff val="0"/>
                              <a:alpha val="50000"/>
                            </a:scheme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280" o:spid="_x0000_s1026" style="position:absolute;margin-left:476.45pt;margin-top:-18pt;width:179.25pt;height:60.75pt;z-index:251897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" fillcolor="white [3201]" strokecolor="#95b3d7 [1940]" strokeweight="1pt">
                <v:fill color2="#b8cce4 [1300]" focus="100%" type="gradient"/>
                <v:shadow on="t" color="#243f60 [1604]" opacity=".5" offset="1pt"/>
              </v:roundrect>
            </w:pict>
          </mc:Fallback>
        </mc:AlternateContent>
      </w:r>
      <w:r>
        <w:rPr>
          <w:rFonts w:asciiTheme="majorHAnsi" w:hAnsiTheme="majorHAnsi"/>
          <w:b/>
          <w:noProof/>
          <w:sz w:val="24"/>
        </w:rPr>
        <mc:AlternateContent>
          <mc:Choice Requires="wps">
            <w:drawing>
              <wp:anchor distT="0" distB="0" distL="114300" distR="114300" simplePos="0" relativeHeight="251896832" behindDoc="0" locked="0" layoutInCell="1" allowOverlap="1">
                <wp:simplePos x="0" y="0"/>
                <wp:positionH relativeFrom="column">
                  <wp:posOffset>688340</wp:posOffset>
                </wp:positionH>
                <wp:positionV relativeFrom="paragraph">
                  <wp:posOffset>-228600</wp:posOffset>
                </wp:positionV>
                <wp:extent cx="2276475" cy="771525"/>
                <wp:effectExtent l="12065" t="9525" r="16510" b="28575"/>
                <wp:wrapNone/>
                <wp:docPr id="49" name="AutoShape 2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76475" cy="771525"/>
                        </a:xfrm>
                        <a:prstGeom prst="roundRect">
                          <a:avLst>
                            <a:gd name="adj" fmla="val 16667"/>
                          </a:avLst>
                        </a:prstGeom>
                        <a:gradFill rotWithShape="0">
                          <a:gsLst>
                            <a:gs pos="0">
                              <a:schemeClr val="lt1">
                                <a:lumMod val="100000"/>
                                <a:lumOff val="0"/>
                              </a:schemeClr>
                            </a:gs>
                            <a:gs pos="100000">
                              <a:schemeClr val="accent1">
                                <a:lumMod val="40000"/>
                                <a:lumOff val="60000"/>
                              </a:schemeClr>
                            </a:gs>
                          </a:gsLst>
                          <a:lin ang="5400000" scaled="1"/>
                        </a:gradFill>
                        <a:ln w="12700">
                          <a:solidFill>
                            <a:schemeClr val="accent1">
                              <a:lumMod val="60000"/>
                              <a:lumOff val="40000"/>
                            </a:schemeClr>
                          </a:solidFill>
                          <a:round/>
                          <a:headEnd/>
                          <a:tailEnd/>
                        </a:ln>
                        <a:effectLst>
                          <a:outerShdw dist="28398" dir="3806097" algn="ctr" rotWithShape="0">
                            <a:schemeClr val="accent1">
                              <a:lumMod val="50000"/>
                              <a:lumOff val="0"/>
                              <a:alpha val="50000"/>
                            </a:scheme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279" o:spid="_x0000_s1026" style="position:absolute;margin-left:54.2pt;margin-top:-18pt;width:179.25pt;height:60.75pt;z-index:251896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" fillcolor="white [3201]" strokecolor="#95b3d7 [1940]" strokeweight="1pt">
                <v:fill color2="#b8cce4 [1300]" focus="100%" type="gradient"/>
                <v:shadow on="t" color="#243f60 [1604]" opacity=".5" offset="1pt"/>
              </v:roundrect>
            </w:pict>
          </mc:Fallback>
        </mc:AlternateContent>
      </w:r>
    </w:p>
    <w:p w:rsidR="00C21096" w:rsidRDefault="00E83754" w:rsidP="0069275F">
      <w:pPr>
        <w:spacing w:after="120"/>
        <w:jc w:val="center"/>
        <w:rPr>
          <w:rFonts w:asciiTheme="majorHAnsi" w:hAnsiTheme="majorHAnsi"/>
          <w:b/>
          <w:sz w:val="24"/>
          <w:lang w:eastAsia="es-ES"/>
        </w:rPr>
      </w:pPr>
      <w:r>
        <w:rPr>
          <w:rFonts w:asciiTheme="majorHAnsi" w:hAnsiTheme="majorHAnsi"/>
          <w:b/>
          <w:noProof/>
          <w:sz w:val="24"/>
        </w:rPr>
        <mc:AlternateContent>
          <mc:Choice Requires="wps">
            <w:drawing>
              <wp:anchor distT="0" distB="0" distL="114300" distR="114300" simplePos="0" relativeHeight="251900928" behindDoc="0" locked="0" layoutInCell="1" allowOverlap="1">
                <wp:simplePos x="0" y="0"/>
                <wp:positionH relativeFrom="column">
                  <wp:posOffset>3012440</wp:posOffset>
                </wp:positionH>
                <wp:positionV relativeFrom="paragraph">
                  <wp:posOffset>59690</wp:posOffset>
                </wp:positionV>
                <wp:extent cx="704850" cy="278130"/>
                <wp:effectExtent l="31115" t="59690" r="35560" b="52705"/>
                <wp:wrapNone/>
                <wp:docPr id="48" name="AutoShape 28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04850" cy="278130"/>
                        </a:xfrm>
                        <a:prstGeom prst="straightConnector1">
                          <a:avLst/>
                        </a:prstGeom>
                        <a:noFill/>
                        <a:ln w="9525">
                          <a:solidFill>
                            <a:srgbClr val="000000"/>
                          </a:solidFill>
                          <a:round/>
                          <a:headEnd type="triangle" w="med" len="me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284" o:spid="_x0000_s1026" type="#_x0000_t32" style="position:absolute;margin-left:237.2pt;margin-top:4.7pt;width:55.5pt;height:21.9pt;z-index:251900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">
                <v:stroke startarrow="block" endarrow="block"/>
                <v:shadow color="#868686"/>
              </v:shape>
            </w:pict>
          </mc:Fallback>
        </mc:AlternateContent>
      </w:r>
      <w:r>
        <w:rPr>
          <w:rFonts w:asciiTheme="majorHAnsi" w:hAnsiTheme="majorHAnsi"/>
          <w:b/>
          <w:noProof/>
          <w:sz w:val="24"/>
        </w:rPr>
        <mc:AlternateContent>
          <mc:Choice Requires="wps">
            <w:drawing>
              <wp:anchor distT="0" distB="0" distL="114300" distR="114300" simplePos="0" relativeHeight="251894784" behindDoc="0" locked="0" layoutInCell="1" allowOverlap="1">
                <wp:simplePos x="0" y="0"/>
                <wp:positionH relativeFrom="column">
                  <wp:posOffset>3593465</wp:posOffset>
                </wp:positionH>
                <wp:positionV relativeFrom="paragraph">
                  <wp:posOffset>168275</wp:posOffset>
                </wp:positionV>
                <wp:extent cx="1857375" cy="800100"/>
                <wp:effectExtent l="12065" t="6350" r="16510" b="31750"/>
                <wp:wrapNone/>
                <wp:docPr id="47" name="Oval 2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57375" cy="800100"/>
                        </a:xfrm>
                        <a:prstGeom prst="ellipse">
                          <a:avLst/>
                        </a:prstGeom>
                        <a:gradFill rotWithShape="0">
                          <a:gsLst>
                            <a:gs pos="0">
                              <a:schemeClr val="lt1">
                                <a:lumMod val="100000"/>
                                <a:lumOff val="0"/>
                              </a:schemeClr>
                            </a:gs>
                            <a:gs pos="100000">
                              <a:schemeClr val="accent1">
                                <a:lumMod val="40000"/>
                                <a:lumOff val="60000"/>
                              </a:schemeClr>
                            </a:gs>
                          </a:gsLst>
                          <a:lin ang="5400000" scaled="1"/>
                        </a:gradFill>
                        <a:ln w="12700">
                          <a:solidFill>
                            <a:schemeClr val="accent1">
                              <a:lumMod val="60000"/>
                              <a:lumOff val="40000"/>
                            </a:schemeClr>
                          </a:solidFill>
                          <a:round/>
                          <a:headEnd/>
                          <a:tailEnd/>
                        </a:ln>
                        <a:effectLst>
                          <a:outerShdw dist="28398" dir="3806097" algn="ctr" rotWithShape="0">
                            <a:schemeClr val="accent1">
                              <a:lumMod val="50000"/>
                              <a:lumOff val="0"/>
                              <a:alpha val="50000"/>
                            </a:scheme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277" o:spid="_x0000_s1026" style="position:absolute;margin-left:282.95pt;margin-top:13.25pt;width:146.25pt;height:63pt;z-index:251894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" fillcolor="white [3201]" strokecolor="#95b3d7 [1940]" strokeweight="1pt">
                <v:fill color2="#b8cce4 [1300]" focus="100%" type="gradient"/>
                <v:shadow on="t" color="#243f60 [1604]" opacity=".5" offset="1pt"/>
              </v:oval>
            </w:pict>
          </mc:Fallback>
        </mc:AlternateContent>
      </w:r>
      <w:r>
        <w:rPr>
          <w:rFonts w:asciiTheme="majorHAnsi" w:hAnsiTheme="majorHAnsi"/>
          <w:b/>
          <w:noProof/>
          <w:sz w:val="24"/>
        </w:rPr>
        <mc:AlternateContent>
          <mc:Choice Requires="wps">
            <w:drawing>
              <wp:anchor distT="0" distB="0" distL="114300" distR="114300" simplePos="0" relativeHeight="251901952" behindDoc="0" locked="0" layoutInCell="1" allowOverlap="1">
                <wp:simplePos x="0" y="0"/>
                <wp:positionH relativeFrom="column">
                  <wp:posOffset>5346065</wp:posOffset>
                </wp:positionH>
                <wp:positionV relativeFrom="paragraph">
                  <wp:posOffset>59690</wp:posOffset>
                </wp:positionV>
                <wp:extent cx="704850" cy="278130"/>
                <wp:effectExtent l="31115" t="59690" r="35560" b="52705"/>
                <wp:wrapNone/>
                <wp:docPr id="46" name="AutoShape 28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704850" cy="278130"/>
                        </a:xfrm>
                        <a:prstGeom prst="straightConnector1">
                          <a:avLst/>
                        </a:prstGeom>
                        <a:noFill/>
                        <a:ln w="9525">
                          <a:solidFill>
                            <a:srgbClr val="000000"/>
                          </a:solidFill>
                          <a:round/>
                          <a:headEnd type="triangle" w="med" len="me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285" o:spid="_x0000_s1026" type="#_x0000_t32" style="position:absolute;margin-left:420.95pt;margin-top:4.7pt;width:55.5pt;height:21.9pt;flip:y;z-index:251901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">
                <v:stroke startarrow="block" endarrow="block"/>
                <v:shadow color="#868686"/>
              </v:shape>
            </w:pict>
          </mc:Fallback>
        </mc:AlternateContent>
      </w:r>
    </w:p>
    <w:p w:rsidR="0069275F" w:rsidRPr="0069275F" w:rsidRDefault="00E83754" w:rsidP="0069275F">
      <w:pPr>
        <w:spacing w:after="120"/>
        <w:jc w:val="center"/>
        <w:rPr>
          <w:rFonts w:asciiTheme="majorHAnsi" w:hAnsiTheme="majorHAnsi"/>
          <w:b/>
          <w:sz w:val="24"/>
          <w:lang w:eastAsia="es-ES"/>
        </w:rPr>
        <w:sectPr w:rsidR="0069275F" w:rsidRPr="0069275F" w:rsidSect="0044716C">
          <w:pgSz w:w="15840" w:h="12240" w:orient="landscape" w:code="1"/>
          <w:pgMar w:top="1418" w:right="851" w:bottom="1418" w:left="851" w:header="709" w:footer="567" w:gutter="0"/>
          <w:cols w:space="708"/>
          <w:docGrid w:linePitch="360"/>
        </w:sectPr>
      </w:pPr>
      <w:r>
        <w:rPr>
          <w:rFonts w:asciiTheme="majorHAnsi" w:hAnsiTheme="majorHAnsi"/>
          <w:b/>
          <w:noProof/>
          <w:sz w:val="24"/>
        </w:rPr>
        <mc:AlternateContent>
          <mc:Choice Requires="wps">
            <w:drawing>
              <wp:anchor distT="0" distB="0" distL="114300" distR="114300" simplePos="0" relativeHeight="251906048" behindDoc="0" locked="0" layoutInCell="1" allowOverlap="1">
                <wp:simplePos x="0" y="0"/>
                <wp:positionH relativeFrom="column">
                  <wp:posOffset>4869815</wp:posOffset>
                </wp:positionH>
                <wp:positionV relativeFrom="paragraph">
                  <wp:posOffset>686435</wp:posOffset>
                </wp:positionV>
                <wp:extent cx="581025" cy="560070"/>
                <wp:effectExtent l="12065" t="10160" r="45085" b="48895"/>
                <wp:wrapNone/>
                <wp:docPr id="45" name="AutoShape 29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1025" cy="560070"/>
                        </a:xfrm>
                        <a:prstGeom prst="straightConnector1">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294" o:spid="_x0000_s1026" type="#_x0000_t32" style="position:absolute;margin-left:383.45pt;margin-top:54.05pt;width:45.75pt;height:44.1pt;z-index:251906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">
                <v:stroke endarrow="block"/>
                <v:shadow color="#868686"/>
              </v:shape>
            </w:pict>
          </mc:Fallback>
        </mc:AlternateContent>
      </w:r>
      <w:r>
        <w:rPr>
          <w:rFonts w:asciiTheme="majorHAnsi" w:hAnsiTheme="majorHAnsi"/>
          <w:b/>
          <w:noProof/>
          <w:sz w:val="24"/>
        </w:rPr>
        <mc:AlternateContent>
          <mc:Choice Requires="wps">
            <w:drawing>
              <wp:anchor distT="0" distB="0" distL="114300" distR="114300" simplePos="0" relativeHeight="251905024" behindDoc="0" locked="0" layoutInCell="1" allowOverlap="1">
                <wp:simplePos x="0" y="0"/>
                <wp:positionH relativeFrom="column">
                  <wp:posOffset>3698240</wp:posOffset>
                </wp:positionH>
                <wp:positionV relativeFrom="paragraph">
                  <wp:posOffset>686435</wp:posOffset>
                </wp:positionV>
                <wp:extent cx="447675" cy="560070"/>
                <wp:effectExtent l="50165" t="10160" r="6985" b="48895"/>
                <wp:wrapNone/>
                <wp:docPr id="44" name="AutoShape 29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47675" cy="560070"/>
                        </a:xfrm>
                        <a:prstGeom prst="straightConnector1">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293" o:spid="_x0000_s1026" type="#_x0000_t32" style="position:absolute;margin-left:291.2pt;margin-top:54.05pt;width:35.25pt;height:44.1pt;flip:x;z-index:251905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">
                <v:stroke endarrow="block"/>
                <v:shadow color="#868686"/>
              </v:shape>
            </w:pict>
          </mc:Fallback>
        </mc:AlternateContent>
      </w:r>
      <w:r>
        <w:rPr>
          <w:rFonts w:asciiTheme="majorHAnsi" w:hAnsiTheme="majorHAnsi"/>
          <w:b/>
          <w:noProof/>
          <w:sz w:val="24"/>
        </w:rPr>
        <mc:AlternateContent>
          <mc:Choice Requires="wps">
            <w:drawing>
              <wp:anchor distT="0" distB="0" distL="114300" distR="114300" simplePos="0" relativeHeight="251904000" behindDoc="0" locked="0" layoutInCell="1" allowOverlap="1">
                <wp:simplePos x="0" y="0"/>
                <wp:positionH relativeFrom="column">
                  <wp:posOffset>991235</wp:posOffset>
                </wp:positionH>
                <wp:positionV relativeFrom="paragraph">
                  <wp:posOffset>259080</wp:posOffset>
                </wp:positionV>
                <wp:extent cx="1973580" cy="215900"/>
                <wp:effectExtent l="635" t="1905" r="0" b="1270"/>
                <wp:wrapNone/>
                <wp:docPr id="43" name="Text Box 28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73580" cy="215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73945" w:rsidRPr="00615325" w:rsidRDefault="00473945" w:rsidP="00B11E2D">
                            <w:pPr>
                              <w:jc w:val="center"/>
                              <w:rPr>
                                <w:b/>
                              </w:rPr>
                            </w:pPr>
                            <w:r>
                              <w:rPr>
                                <w:b/>
                              </w:rPr>
                              <w:t>Estructura del PDM</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87" o:spid="_x0000_s1076" type="#_x0000_t202" style="position:absolute;left:0;text-align:left;margin-left:78.05pt;margin-top:20.4pt;width:155.4pt;height:17pt;z-index:251904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" filled="f" stroked="f">
                <v:textbox>
                  <w:txbxContent>
                    <w:p w:rsidR="00473945" w:rsidRPr="00615325" w:rsidRDefault="00473945" w:rsidP="00B11E2D">
                      <w:pPr>
                        <w:jc w:val="center"/>
                        <w:rPr>
                          <w:b/>
                        </w:rPr>
                      </w:pPr>
                      <w:r>
                        <w:rPr>
                          <w:b/>
                        </w:rPr>
                        <w:t>Estructura del PDM</w:t>
                      </w:r>
                    </w:p>
                  </w:txbxContent>
                </v:textbox>
              </v:shape>
            </w:pict>
          </mc:Fallback>
        </mc:AlternateContent>
      </w:r>
      <w:r>
        <w:rPr>
          <w:rFonts w:asciiTheme="majorHAnsi" w:hAnsiTheme="majorHAnsi"/>
          <w:b/>
          <w:noProof/>
          <w:sz w:val="24"/>
        </w:rPr>
        <mc:AlternateContent>
          <mc:Choice Requires="wps">
            <w:drawing>
              <wp:anchor distT="0" distB="0" distL="114300" distR="114300" simplePos="0" relativeHeight="251895808" behindDoc="0" locked="0" layoutInCell="1" allowOverlap="1">
                <wp:simplePos x="0" y="0"/>
                <wp:positionH relativeFrom="column">
                  <wp:posOffset>3698240</wp:posOffset>
                </wp:positionH>
                <wp:positionV relativeFrom="paragraph">
                  <wp:posOffset>55880</wp:posOffset>
                </wp:positionV>
                <wp:extent cx="1685925" cy="544830"/>
                <wp:effectExtent l="2540" t="0" r="0" b="0"/>
                <wp:wrapNone/>
                <wp:docPr id="42" name="Text Box 27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85925" cy="544830"/>
                        </a:xfrm>
                        <a:prstGeom prst="rect">
                          <a:avLst/>
                        </a:prstGeom>
                        <a:noFill/>
                        <a:ln>
                          <a:noFill/>
                        </a:ln>
                        <a:effectLst/>
                        <a:extLst>
                          <a:ext uri="{909E8E84-426E-40DD-AFC4-6F175D3DCCD1}">
                            <a14:hiddenFill xmlns:a14="http://schemas.microsoft.com/office/drawing/2010/main">
                              <a:solidFill>
                                <a:schemeClr val="tx1">
                                  <a:lumMod val="100000"/>
                                  <a:lumOff val="0"/>
                                </a:schemeClr>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473945" w:rsidRPr="006C34F1" w:rsidRDefault="00473945" w:rsidP="006C34F1">
                            <w:pPr>
                              <w:jc w:val="center"/>
                              <w:rPr>
                                <w:rFonts w:asciiTheme="majorHAnsi" w:hAnsiTheme="majorHAnsi"/>
                                <w:b/>
                              </w:rPr>
                            </w:pPr>
                            <w:r w:rsidRPr="006C34F1">
                              <w:rPr>
                                <w:rFonts w:asciiTheme="majorHAnsi" w:hAnsiTheme="majorHAnsi"/>
                                <w:b/>
                              </w:rPr>
                              <w:t>ENFOQUE POBLACIONAL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78" o:spid="_x0000_s1077" type="#_x0000_t202" style="position:absolute;left:0;text-align:left;margin-left:291.2pt;margin-top:4.4pt;width:132.75pt;height:42.9pt;z-index:251895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" filled="f" fillcolor="black [3213]" stroked="f">
                <v:textbox>
                  <w:txbxContent>
                    <w:p w:rsidR="00473945" w:rsidRPr="006C34F1" w:rsidRDefault="00473945" w:rsidP="006C34F1">
                      <w:pPr>
                        <w:jc w:val="center"/>
                        <w:rPr>
                          <w:rFonts w:asciiTheme="majorHAnsi" w:hAnsiTheme="majorHAnsi"/>
                          <w:b/>
                        </w:rPr>
                      </w:pPr>
                      <w:r w:rsidRPr="006C34F1">
                        <w:rPr>
                          <w:rFonts w:asciiTheme="majorHAnsi" w:hAnsiTheme="majorHAnsi"/>
                          <w:b/>
                        </w:rPr>
                        <w:t>ENFOQUE POBLACIONAL</w:t>
                      </w:r>
                    </w:p>
                  </w:txbxContent>
                </v:textbox>
              </v:shape>
            </w:pict>
          </mc:Fallback>
        </mc:AlternateContent>
      </w:r>
      <w:r>
        <w:rPr>
          <w:rFonts w:asciiTheme="majorHAnsi" w:hAnsiTheme="majorHAnsi"/>
          <w:b/>
          <w:noProof/>
          <w:sz w:val="24"/>
        </w:rPr>
        <mc:AlternateContent>
          <mc:Choice Requires="wps">
            <w:drawing>
              <wp:anchor distT="0" distB="0" distL="114300" distR="114300" simplePos="0" relativeHeight="251885568" behindDoc="0" locked="0" layoutInCell="1" allowOverlap="1">
                <wp:simplePos x="0" y="0"/>
                <wp:positionH relativeFrom="column">
                  <wp:posOffset>3507740</wp:posOffset>
                </wp:positionH>
                <wp:positionV relativeFrom="paragraph">
                  <wp:posOffset>4770755</wp:posOffset>
                </wp:positionV>
                <wp:extent cx="2247900" cy="152400"/>
                <wp:effectExtent l="50165" t="17780" r="45085" b="29845"/>
                <wp:wrapNone/>
                <wp:docPr id="41" name="AutoShape 2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7900" cy="152400"/>
                        </a:xfrm>
                        <a:prstGeom prst="leftRightArrow">
                          <a:avLst>
                            <a:gd name="adj1" fmla="val 50000"/>
                            <a:gd name="adj2" fmla="val 295000"/>
                          </a:avLst>
                        </a:prstGeom>
                        <a:gradFill rotWithShape="0">
                          <a:gsLst>
                            <a:gs pos="0">
                              <a:schemeClr val="accent5">
                                <a:lumMod val="60000"/>
                                <a:lumOff val="40000"/>
                              </a:schemeClr>
                            </a:gs>
                            <a:gs pos="50000">
                              <a:schemeClr val="accent5">
                                <a:lumMod val="100000"/>
                                <a:lumOff val="0"/>
                              </a:schemeClr>
                            </a:gs>
                            <a:gs pos="100000">
                              <a:schemeClr val="accent5">
                                <a:lumMod val="60000"/>
                                <a:lumOff val="40000"/>
                              </a:schemeClr>
                            </a:gs>
                          </a:gsLst>
                          <a:lin ang="5400000" scaled="1"/>
                        </a:gradFill>
                        <a:ln w="12700">
                          <a:solidFill>
                            <a:schemeClr val="accent5">
                              <a:lumMod val="100000"/>
                              <a:lumOff val="0"/>
                            </a:schemeClr>
                          </a:solidFill>
                          <a:miter lim="800000"/>
                          <a:headEnd/>
                          <a:tailEnd/>
                        </a:ln>
                        <a:effectLst>
                          <a:outerShdw dist="28398" dir="3806097" algn="ctr" rotWithShape="0">
                            <a:schemeClr val="accent5">
                              <a:lumMod val="50000"/>
                              <a:lumOff val="0"/>
                            </a:scheme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67" o:spid="_x0000_s1026" type="#_x0000_t69" style="position:absolute;margin-left:276.2pt;margin-top:375.65pt;width:177pt;height:12pt;z-index:251885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" fillcolor="#92cddc [1944]" strokecolor="#4bacc6 [3208]" strokeweight="1pt">
                <v:fill color2="#4bacc6 [3208]" focus="50%" type="gradient"/>
                <v:shadow on="t" color="#205867 [1608]" offset="1pt"/>
              </v:shape>
            </w:pict>
          </mc:Fallback>
        </mc:AlternateContent>
      </w:r>
      <w:r>
        <w:rPr>
          <w:rFonts w:asciiTheme="majorHAnsi" w:hAnsiTheme="majorHAnsi"/>
          <w:b/>
          <w:noProof/>
          <w:sz w:val="24"/>
        </w:rPr>
        <mc:AlternateContent>
          <mc:Choice Requires="wps">
            <w:drawing>
              <wp:anchor distT="0" distB="0" distL="114300" distR="114300" simplePos="0" relativeHeight="251884544" behindDoc="0" locked="0" layoutInCell="1" allowOverlap="1">
                <wp:simplePos x="0" y="0"/>
                <wp:positionH relativeFrom="column">
                  <wp:posOffset>3460115</wp:posOffset>
                </wp:positionH>
                <wp:positionV relativeFrom="paragraph">
                  <wp:posOffset>3389630</wp:posOffset>
                </wp:positionV>
                <wp:extent cx="2171700" cy="152400"/>
                <wp:effectExtent l="50165" t="17780" r="45085" b="29845"/>
                <wp:wrapNone/>
                <wp:docPr id="40" name="AutoShape 26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71700" cy="152400"/>
                        </a:xfrm>
                        <a:prstGeom prst="leftRightArrow">
                          <a:avLst>
                            <a:gd name="adj1" fmla="val 50000"/>
                            <a:gd name="adj2" fmla="val 285000"/>
                          </a:avLst>
                        </a:prstGeom>
                        <a:gradFill rotWithShape="0">
                          <a:gsLst>
                            <a:gs pos="0">
                              <a:schemeClr val="accent5">
                                <a:lumMod val="60000"/>
                                <a:lumOff val="40000"/>
                              </a:schemeClr>
                            </a:gs>
                            <a:gs pos="50000">
                              <a:schemeClr val="accent5">
                                <a:lumMod val="100000"/>
                                <a:lumOff val="0"/>
                              </a:schemeClr>
                            </a:gs>
                            <a:gs pos="100000">
                              <a:schemeClr val="accent5">
                                <a:lumMod val="60000"/>
                                <a:lumOff val="40000"/>
                              </a:schemeClr>
                            </a:gs>
                          </a:gsLst>
                          <a:lin ang="5400000" scaled="1"/>
                        </a:gradFill>
                        <a:ln w="12700">
                          <a:solidFill>
                            <a:schemeClr val="accent5">
                              <a:lumMod val="100000"/>
                              <a:lumOff val="0"/>
                            </a:schemeClr>
                          </a:solidFill>
                          <a:miter lim="800000"/>
                          <a:headEnd/>
                          <a:tailEnd/>
                        </a:ln>
                        <a:effectLst>
                          <a:outerShdw dist="28398" dir="3806097" algn="ctr" rotWithShape="0">
                            <a:schemeClr val="accent5">
                              <a:lumMod val="50000"/>
                              <a:lumOff val="0"/>
                            </a:scheme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66" o:spid="_x0000_s1026" type="#_x0000_t69" style="position:absolute;margin-left:272.45pt;margin-top:266.9pt;width:171pt;height:12pt;z-index:251884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" fillcolor="#92cddc [1944]" strokecolor="#4bacc6 [3208]" strokeweight="1pt">
                <v:fill color2="#4bacc6 [3208]" focus="50%" type="gradient"/>
                <v:shadow on="t" color="#205867 [1608]" offset="1pt"/>
              </v:shape>
            </w:pict>
          </mc:Fallback>
        </mc:AlternateContent>
      </w:r>
      <w:r>
        <w:rPr>
          <w:rFonts w:asciiTheme="majorHAnsi" w:hAnsiTheme="majorHAnsi"/>
          <w:b/>
          <w:noProof/>
          <w:sz w:val="24"/>
        </w:rPr>
        <mc:AlternateContent>
          <mc:Choice Requires="wps">
            <w:drawing>
              <wp:anchor distT="0" distB="0" distL="114300" distR="114300" simplePos="0" relativeHeight="251883520" behindDoc="0" locked="0" layoutInCell="1" allowOverlap="1">
                <wp:simplePos x="0" y="0"/>
                <wp:positionH relativeFrom="column">
                  <wp:posOffset>3307715</wp:posOffset>
                </wp:positionH>
                <wp:positionV relativeFrom="paragraph">
                  <wp:posOffset>1617980</wp:posOffset>
                </wp:positionV>
                <wp:extent cx="2276475" cy="152400"/>
                <wp:effectExtent l="50165" t="17780" r="45085" b="29845"/>
                <wp:wrapNone/>
                <wp:docPr id="39" name="AutoShape 2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76475" cy="152400"/>
                        </a:xfrm>
                        <a:prstGeom prst="leftRightArrow">
                          <a:avLst>
                            <a:gd name="adj1" fmla="val 50000"/>
                            <a:gd name="adj2" fmla="val 298750"/>
                          </a:avLst>
                        </a:prstGeom>
                        <a:gradFill rotWithShape="0">
                          <a:gsLst>
                            <a:gs pos="0">
                              <a:schemeClr val="accent5">
                                <a:lumMod val="60000"/>
                                <a:lumOff val="40000"/>
                              </a:schemeClr>
                            </a:gs>
                            <a:gs pos="50000">
                              <a:schemeClr val="accent5">
                                <a:lumMod val="100000"/>
                                <a:lumOff val="0"/>
                              </a:schemeClr>
                            </a:gs>
                            <a:gs pos="100000">
                              <a:schemeClr val="accent5">
                                <a:lumMod val="60000"/>
                                <a:lumOff val="40000"/>
                              </a:schemeClr>
                            </a:gs>
                          </a:gsLst>
                          <a:lin ang="5400000" scaled="1"/>
                        </a:gradFill>
                        <a:ln w="12700">
                          <a:solidFill>
                            <a:schemeClr val="accent5">
                              <a:lumMod val="100000"/>
                              <a:lumOff val="0"/>
                            </a:schemeClr>
                          </a:solidFill>
                          <a:miter lim="800000"/>
                          <a:headEnd/>
                          <a:tailEnd/>
                        </a:ln>
                        <a:effectLst>
                          <a:outerShdw dist="28398" dir="3806097" algn="ctr" rotWithShape="0">
                            <a:schemeClr val="accent5">
                              <a:lumMod val="50000"/>
                              <a:lumOff val="0"/>
                            </a:scheme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65" o:spid="_x0000_s1026" type="#_x0000_t69" style="position:absolute;margin-left:260.45pt;margin-top:127.4pt;width:179.25pt;height:12pt;z-index:251883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" fillcolor="#92cddc [1944]" strokecolor="#4bacc6 [3208]" strokeweight="1pt">
                <v:fill color2="#4bacc6 [3208]" focus="50%" type="gradient"/>
                <v:shadow on="t" color="#205867 [1608]" offset="1pt"/>
              </v:shape>
            </w:pict>
          </mc:Fallback>
        </mc:AlternateContent>
      </w:r>
      <w:r>
        <w:rPr>
          <w:rFonts w:asciiTheme="majorHAnsi" w:hAnsiTheme="majorHAnsi"/>
          <w:b/>
          <w:noProof/>
          <w:sz w:val="24"/>
        </w:rPr>
        <mc:AlternateContent>
          <mc:Choice Requires="wps">
            <w:drawing>
              <wp:anchor distT="0" distB="0" distL="114300" distR="114300" simplePos="0" relativeHeight="251882496" behindDoc="0" locked="0" layoutInCell="1" allowOverlap="1">
                <wp:simplePos x="0" y="0"/>
                <wp:positionH relativeFrom="column">
                  <wp:posOffset>535940</wp:posOffset>
                </wp:positionH>
                <wp:positionV relativeFrom="paragraph">
                  <wp:posOffset>2199005</wp:posOffset>
                </wp:positionV>
                <wp:extent cx="2924175" cy="3067050"/>
                <wp:effectExtent l="12065" t="8255" r="16510" b="29845"/>
                <wp:wrapNone/>
                <wp:docPr id="38" name="AutoShape 26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24175" cy="3067050"/>
                        </a:xfrm>
                        <a:prstGeom prst="roundRect">
                          <a:avLst>
                            <a:gd name="adj" fmla="val 16667"/>
                          </a:avLst>
                        </a:prstGeom>
                        <a:gradFill rotWithShape="0">
                          <a:gsLst>
                            <a:gs pos="0">
                              <a:schemeClr val="accent5">
                                <a:lumMod val="60000"/>
                                <a:lumOff val="40000"/>
                              </a:schemeClr>
                            </a:gs>
                            <a:gs pos="50000">
                              <a:schemeClr val="accent5">
                                <a:lumMod val="100000"/>
                                <a:lumOff val="0"/>
                              </a:schemeClr>
                            </a:gs>
                            <a:gs pos="100000">
                              <a:schemeClr val="accent5">
                                <a:lumMod val="60000"/>
                                <a:lumOff val="40000"/>
                              </a:schemeClr>
                            </a:gs>
                          </a:gsLst>
                          <a:lin ang="5400000" scaled="1"/>
                        </a:gradFill>
                        <a:ln w="12700">
                          <a:solidFill>
                            <a:schemeClr val="accent5">
                              <a:lumMod val="100000"/>
                              <a:lumOff val="0"/>
                            </a:schemeClr>
                          </a:solidFill>
                          <a:round/>
                          <a:headEnd/>
                          <a:tailEnd/>
                        </a:ln>
                        <a:effectLst>
                          <a:outerShdw dist="28398" dir="3806097" algn="ctr" rotWithShape="0">
                            <a:schemeClr val="accent5">
                              <a:lumMod val="50000"/>
                              <a:lumOff val="0"/>
                            </a:schemeClr>
                          </a:outerShdw>
                        </a:effectLst>
                      </wps:spPr>
                      <wps:txbx>
                        <w:txbxContent>
                          <w:p w:rsidR="00473945" w:rsidRPr="00C21096" w:rsidRDefault="00473945" w:rsidP="00C21096">
                            <w:pPr>
                              <w:spacing w:after="0" w:line="240" w:lineRule="auto"/>
                              <w:jc w:val="both"/>
                              <w:rPr>
                                <w:rFonts w:asciiTheme="majorHAnsi" w:hAnsiTheme="majorHAnsi"/>
                                <w:b/>
                                <w:sz w:val="20"/>
                                <w:szCs w:val="24"/>
                              </w:rPr>
                            </w:pPr>
                            <w:r w:rsidRPr="00C21096">
                              <w:rPr>
                                <w:rFonts w:asciiTheme="majorHAnsi" w:hAnsiTheme="majorHAnsi"/>
                                <w:b/>
                                <w:sz w:val="20"/>
                                <w:szCs w:val="24"/>
                              </w:rPr>
                              <w:t>Salto a la prosperidad</w:t>
                            </w:r>
                            <w:r>
                              <w:rPr>
                                <w:rFonts w:asciiTheme="majorHAnsi" w:hAnsiTheme="majorHAnsi"/>
                                <w:b/>
                                <w:sz w:val="20"/>
                                <w:szCs w:val="24"/>
                              </w:rPr>
                              <w:t xml:space="preserve"> – Momento 3</w:t>
                            </w:r>
                          </w:p>
                          <w:p w:rsidR="00473945" w:rsidRDefault="00473945" w:rsidP="00C21096">
                            <w:pPr>
                              <w:spacing w:after="0" w:line="240" w:lineRule="auto"/>
                              <w:jc w:val="both"/>
                              <w:rPr>
                                <w:rFonts w:asciiTheme="majorHAnsi" w:hAnsiTheme="majorHAnsi"/>
                                <w:sz w:val="20"/>
                                <w:szCs w:val="24"/>
                              </w:rPr>
                            </w:pPr>
                            <w:r w:rsidRPr="00C21096">
                              <w:rPr>
                                <w:rFonts w:asciiTheme="majorHAnsi" w:hAnsiTheme="majorHAnsi"/>
                                <w:sz w:val="20"/>
                                <w:szCs w:val="24"/>
                              </w:rPr>
                              <w:t>Construcción de la configuración esperada del territorio y la transformación de los problemas:</w:t>
                            </w:r>
                          </w:p>
                          <w:p w:rsidR="00473945" w:rsidRPr="00C21096" w:rsidRDefault="00473945" w:rsidP="00C21096">
                            <w:pPr>
                              <w:spacing w:after="0" w:line="240" w:lineRule="auto"/>
                              <w:jc w:val="both"/>
                              <w:rPr>
                                <w:rFonts w:asciiTheme="majorHAnsi" w:hAnsiTheme="majorHAnsi"/>
                                <w:sz w:val="20"/>
                                <w:szCs w:val="24"/>
                              </w:rPr>
                            </w:pPr>
                          </w:p>
                          <w:p w:rsidR="00473945" w:rsidRDefault="00473945" w:rsidP="00363873">
                            <w:pPr>
                              <w:pStyle w:val="Prrafodelista"/>
                              <w:numPr>
                                <w:ilvl w:val="0"/>
                                <w:numId w:val="69"/>
                              </w:numPr>
                              <w:spacing w:after="0" w:line="240" w:lineRule="auto"/>
                              <w:jc w:val="both"/>
                              <w:rPr>
                                <w:rFonts w:asciiTheme="majorHAnsi" w:hAnsiTheme="majorHAnsi"/>
                                <w:sz w:val="20"/>
                                <w:szCs w:val="24"/>
                              </w:rPr>
                            </w:pPr>
                            <w:r w:rsidRPr="00C21096">
                              <w:rPr>
                                <w:rFonts w:asciiTheme="majorHAnsi" w:hAnsiTheme="majorHAnsi"/>
                                <w:sz w:val="20"/>
                                <w:szCs w:val="24"/>
                              </w:rPr>
                              <w:t>Una población educada con salud y buenos servicios de desarrollo y crecimiento con libertad y respeto de  los derechos humanos.</w:t>
                            </w:r>
                          </w:p>
                          <w:p w:rsidR="00473945" w:rsidRDefault="00473945" w:rsidP="00363873">
                            <w:pPr>
                              <w:pStyle w:val="Prrafodelista"/>
                              <w:numPr>
                                <w:ilvl w:val="0"/>
                                <w:numId w:val="69"/>
                              </w:numPr>
                              <w:spacing w:after="0" w:line="240" w:lineRule="auto"/>
                              <w:jc w:val="both"/>
                              <w:rPr>
                                <w:rFonts w:asciiTheme="majorHAnsi" w:hAnsiTheme="majorHAnsi"/>
                                <w:sz w:val="20"/>
                                <w:szCs w:val="24"/>
                              </w:rPr>
                            </w:pPr>
                            <w:r w:rsidRPr="00C21096">
                              <w:rPr>
                                <w:rFonts w:asciiTheme="majorHAnsi" w:hAnsiTheme="majorHAnsi"/>
                                <w:sz w:val="20"/>
                                <w:szCs w:val="24"/>
                              </w:rPr>
                              <w:t>Fortalecimiento de los servicios de salud basados en la prevención y el auto cuidado que permitan la reducción de la morbilidad.</w:t>
                            </w:r>
                          </w:p>
                          <w:p w:rsidR="00473945" w:rsidRDefault="00473945" w:rsidP="00363873">
                            <w:pPr>
                              <w:pStyle w:val="Prrafodelista"/>
                              <w:numPr>
                                <w:ilvl w:val="0"/>
                                <w:numId w:val="69"/>
                              </w:numPr>
                              <w:spacing w:after="0" w:line="240" w:lineRule="auto"/>
                              <w:jc w:val="both"/>
                              <w:rPr>
                                <w:rFonts w:asciiTheme="majorHAnsi" w:hAnsiTheme="majorHAnsi"/>
                                <w:sz w:val="20"/>
                                <w:szCs w:val="24"/>
                              </w:rPr>
                            </w:pPr>
                            <w:r w:rsidRPr="00C21096">
                              <w:rPr>
                                <w:rFonts w:asciiTheme="majorHAnsi" w:hAnsiTheme="majorHAnsi"/>
                                <w:sz w:val="20"/>
                                <w:szCs w:val="24"/>
                              </w:rPr>
                              <w:t>Una población ubicada y protegida contra situaciones de riesgos ambientales y sociales, viendo crecer a la niñez y adolescentes en ambientes sanos y con plena garantía de derechos.</w:t>
                            </w:r>
                          </w:p>
                          <w:p w:rsidR="00473945" w:rsidRPr="00C21096" w:rsidRDefault="00473945" w:rsidP="007205FF">
                            <w:pPr>
                              <w:rPr>
                                <w:rFonts w:asciiTheme="majorHAnsi" w:hAnsiTheme="majorHAnsi"/>
                                <w:sz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264" o:spid="_x0000_s1078" style="position:absolute;left:0;text-align:left;margin-left:42.2pt;margin-top:173.15pt;width:230.25pt;height:241.5pt;z-index:251882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" fillcolor="#92cddc [1944]" strokecolor="#4bacc6 [3208]" strokeweight="1pt">
                <v:fill color2="#4bacc6 [3208]" focus="50%" type="gradient"/>
                <v:shadow on="t" color="#205867 [1608]" offset="1pt"/>
                <v:textbox>
                  <w:txbxContent>
                    <w:p w:rsidR="00473945" w:rsidRPr="00C21096" w:rsidRDefault="00473945" w:rsidP="00C21096">
                      <w:pPr>
                        <w:spacing w:after="0" w:line="240" w:lineRule="auto"/>
                        <w:jc w:val="both"/>
                        <w:rPr>
                          <w:rFonts w:asciiTheme="majorHAnsi" w:hAnsiTheme="majorHAnsi"/>
                          <w:b/>
                          <w:sz w:val="20"/>
                          <w:szCs w:val="24"/>
                        </w:rPr>
                      </w:pPr>
                      <w:r w:rsidRPr="00C21096">
                        <w:rPr>
                          <w:rFonts w:asciiTheme="majorHAnsi" w:hAnsiTheme="majorHAnsi"/>
                          <w:b/>
                          <w:sz w:val="20"/>
                          <w:szCs w:val="24"/>
                        </w:rPr>
                        <w:t>Salto a la prosperidad</w:t>
                      </w:r>
                      <w:r>
                        <w:rPr>
                          <w:rFonts w:asciiTheme="majorHAnsi" w:hAnsiTheme="majorHAnsi"/>
                          <w:b/>
                          <w:sz w:val="20"/>
                          <w:szCs w:val="24"/>
                        </w:rPr>
                        <w:t xml:space="preserve"> – Momento 3</w:t>
                      </w:r>
                    </w:p>
                    <w:p w:rsidR="00473945" w:rsidRDefault="00473945" w:rsidP="00C21096">
                      <w:pPr>
                        <w:spacing w:after="0" w:line="240" w:lineRule="auto"/>
                        <w:jc w:val="both"/>
                        <w:rPr>
                          <w:rFonts w:asciiTheme="majorHAnsi" w:hAnsiTheme="majorHAnsi"/>
                          <w:sz w:val="20"/>
                          <w:szCs w:val="24"/>
                        </w:rPr>
                      </w:pPr>
                      <w:r w:rsidRPr="00C21096">
                        <w:rPr>
                          <w:rFonts w:asciiTheme="majorHAnsi" w:hAnsiTheme="majorHAnsi"/>
                          <w:sz w:val="20"/>
                          <w:szCs w:val="24"/>
                        </w:rPr>
                        <w:t>Construcción de la configuración esperada del territorio y la transformación de los problemas:</w:t>
                      </w:r>
                    </w:p>
                    <w:p w:rsidR="00473945" w:rsidRPr="00C21096" w:rsidRDefault="00473945" w:rsidP="00C21096">
                      <w:pPr>
                        <w:spacing w:after="0" w:line="240" w:lineRule="auto"/>
                        <w:jc w:val="both"/>
                        <w:rPr>
                          <w:rFonts w:asciiTheme="majorHAnsi" w:hAnsiTheme="majorHAnsi"/>
                          <w:sz w:val="20"/>
                          <w:szCs w:val="24"/>
                        </w:rPr>
                      </w:pPr>
                    </w:p>
                    <w:p w:rsidR="00473945" w:rsidRDefault="00473945" w:rsidP="00363873">
                      <w:pPr>
                        <w:pStyle w:val="Prrafodelista"/>
                        <w:numPr>
                          <w:ilvl w:val="0"/>
                          <w:numId w:val="69"/>
                        </w:numPr>
                        <w:spacing w:after="0" w:line="240" w:lineRule="auto"/>
                        <w:jc w:val="both"/>
                        <w:rPr>
                          <w:rFonts w:asciiTheme="majorHAnsi" w:hAnsiTheme="majorHAnsi"/>
                          <w:sz w:val="20"/>
                          <w:szCs w:val="24"/>
                        </w:rPr>
                      </w:pPr>
                      <w:r w:rsidRPr="00C21096">
                        <w:rPr>
                          <w:rFonts w:asciiTheme="majorHAnsi" w:hAnsiTheme="majorHAnsi"/>
                          <w:sz w:val="20"/>
                          <w:szCs w:val="24"/>
                        </w:rPr>
                        <w:t>Una población educada con salud y buenos servicios de desarrollo y crecimiento con libertad y respeto de  los derechos humanos.</w:t>
                      </w:r>
                    </w:p>
                    <w:p w:rsidR="00473945" w:rsidRDefault="00473945" w:rsidP="00363873">
                      <w:pPr>
                        <w:pStyle w:val="Prrafodelista"/>
                        <w:numPr>
                          <w:ilvl w:val="0"/>
                          <w:numId w:val="69"/>
                        </w:numPr>
                        <w:spacing w:after="0" w:line="240" w:lineRule="auto"/>
                        <w:jc w:val="both"/>
                        <w:rPr>
                          <w:rFonts w:asciiTheme="majorHAnsi" w:hAnsiTheme="majorHAnsi"/>
                          <w:sz w:val="20"/>
                          <w:szCs w:val="24"/>
                        </w:rPr>
                      </w:pPr>
                      <w:r w:rsidRPr="00C21096">
                        <w:rPr>
                          <w:rFonts w:asciiTheme="majorHAnsi" w:hAnsiTheme="majorHAnsi"/>
                          <w:sz w:val="20"/>
                          <w:szCs w:val="24"/>
                        </w:rPr>
                        <w:t>Fortalecimiento de los servicios de salud basados en la prevención y el auto cuidado que permitan la reducción de la morbilidad.</w:t>
                      </w:r>
                    </w:p>
                    <w:p w:rsidR="00473945" w:rsidRDefault="00473945" w:rsidP="00363873">
                      <w:pPr>
                        <w:pStyle w:val="Prrafodelista"/>
                        <w:numPr>
                          <w:ilvl w:val="0"/>
                          <w:numId w:val="69"/>
                        </w:numPr>
                        <w:spacing w:after="0" w:line="240" w:lineRule="auto"/>
                        <w:jc w:val="both"/>
                        <w:rPr>
                          <w:rFonts w:asciiTheme="majorHAnsi" w:hAnsiTheme="majorHAnsi"/>
                          <w:sz w:val="20"/>
                          <w:szCs w:val="24"/>
                        </w:rPr>
                      </w:pPr>
                      <w:r w:rsidRPr="00C21096">
                        <w:rPr>
                          <w:rFonts w:asciiTheme="majorHAnsi" w:hAnsiTheme="majorHAnsi"/>
                          <w:sz w:val="20"/>
                          <w:szCs w:val="24"/>
                        </w:rPr>
                        <w:t>Una población ubicada y protegida contra situaciones de riesgos ambientales y sociales, viendo crecer a la niñez y adolescentes en ambientes sanos y con plena garantía de derechos.</w:t>
                      </w:r>
                    </w:p>
                    <w:p w:rsidR="00473945" w:rsidRPr="00C21096" w:rsidRDefault="00473945" w:rsidP="007205FF">
                      <w:pPr>
                        <w:rPr>
                          <w:rFonts w:asciiTheme="majorHAnsi" w:hAnsiTheme="majorHAnsi"/>
                          <w:sz w:val="16"/>
                        </w:rPr>
                      </w:pPr>
                    </w:p>
                  </w:txbxContent>
                </v:textbox>
              </v:roundrect>
            </w:pict>
          </mc:Fallback>
        </mc:AlternateContent>
      </w:r>
      <w:r>
        <w:rPr>
          <w:rFonts w:asciiTheme="majorHAnsi" w:hAnsiTheme="majorHAnsi"/>
          <w:b/>
          <w:noProof/>
          <w:sz w:val="24"/>
        </w:rPr>
        <mc:AlternateContent>
          <mc:Choice Requires="wps">
            <w:drawing>
              <wp:anchor distT="0" distB="0" distL="114300" distR="114300" simplePos="0" relativeHeight="251880448" behindDoc="0" locked="0" layoutInCell="1" allowOverlap="1">
                <wp:simplePos x="0" y="0"/>
                <wp:positionH relativeFrom="column">
                  <wp:posOffset>326390</wp:posOffset>
                </wp:positionH>
                <wp:positionV relativeFrom="paragraph">
                  <wp:posOffset>474980</wp:posOffset>
                </wp:positionV>
                <wp:extent cx="3333750" cy="5004435"/>
                <wp:effectExtent l="12065" t="8255" r="6985" b="6985"/>
                <wp:wrapNone/>
                <wp:docPr id="37" name="AutoShape 2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33750" cy="5004435"/>
                        </a:xfrm>
                        <a:prstGeom prst="roundRect">
                          <a:avLst>
                            <a:gd name="adj" fmla="val 16667"/>
                          </a:avLst>
                        </a:prstGeom>
                        <a:solidFill>
                          <a:schemeClr val="accent1">
                            <a:lumMod val="40000"/>
                            <a:lumOff val="60000"/>
                          </a:schemeClr>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261" o:spid="_x0000_s1026" style="position:absolute;margin-left:25.7pt;margin-top:37.4pt;width:262.5pt;height:394.05pt;z-index:251880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" fillcolor="#b8cce4 [1300]"/>
            </w:pict>
          </mc:Fallback>
        </mc:AlternateContent>
      </w:r>
      <w:r>
        <w:rPr>
          <w:rFonts w:asciiTheme="majorHAnsi" w:hAnsiTheme="majorHAnsi"/>
          <w:b/>
          <w:noProof/>
          <w:sz w:val="24"/>
        </w:rPr>
        <mc:AlternateContent>
          <mc:Choice Requires="wps">
            <w:drawing>
              <wp:anchor distT="0" distB="0" distL="114300" distR="114300" simplePos="0" relativeHeight="251881472" behindDoc="0" locked="0" layoutInCell="1" allowOverlap="1">
                <wp:simplePos x="0" y="0"/>
                <wp:positionH relativeFrom="column">
                  <wp:posOffset>688340</wp:posOffset>
                </wp:positionH>
                <wp:positionV relativeFrom="paragraph">
                  <wp:posOffset>579755</wp:posOffset>
                </wp:positionV>
                <wp:extent cx="2619375" cy="1377315"/>
                <wp:effectExtent l="12065" t="8255" r="16510" b="33655"/>
                <wp:wrapNone/>
                <wp:docPr id="36" name="AutoShape 2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19375" cy="1377315"/>
                        </a:xfrm>
                        <a:prstGeom prst="roundRect">
                          <a:avLst>
                            <a:gd name="adj" fmla="val 16667"/>
                          </a:avLst>
                        </a:prstGeom>
                        <a:gradFill rotWithShape="0">
                          <a:gsLst>
                            <a:gs pos="0">
                              <a:schemeClr val="accent3">
                                <a:lumMod val="60000"/>
                                <a:lumOff val="40000"/>
                              </a:schemeClr>
                            </a:gs>
                            <a:gs pos="50000">
                              <a:schemeClr val="accent3">
                                <a:lumMod val="100000"/>
                                <a:lumOff val="0"/>
                              </a:schemeClr>
                            </a:gs>
                            <a:gs pos="100000">
                              <a:schemeClr val="accent3">
                                <a:lumMod val="60000"/>
                                <a:lumOff val="40000"/>
                              </a:schemeClr>
                            </a:gs>
                          </a:gsLst>
                          <a:lin ang="5400000" scaled="1"/>
                        </a:gradFill>
                        <a:ln w="12700">
                          <a:solidFill>
                            <a:schemeClr val="accent3">
                              <a:lumMod val="100000"/>
                              <a:lumOff val="0"/>
                            </a:schemeClr>
                          </a:solidFill>
                          <a:round/>
                          <a:headEnd/>
                          <a:tailEnd/>
                        </a:ln>
                        <a:effectLst>
                          <a:outerShdw dist="28398" dir="3806097" algn="ctr" rotWithShape="0">
                            <a:schemeClr val="accent3">
                              <a:lumMod val="50000"/>
                              <a:lumOff val="0"/>
                            </a:schemeClr>
                          </a:outerShdw>
                        </a:effectLst>
                      </wps:spPr>
                      <wps:txbx>
                        <w:txbxContent>
                          <w:p w:rsidR="00473945" w:rsidRPr="00F30BE9" w:rsidRDefault="00473945" w:rsidP="007205FF">
                            <w:pPr>
                              <w:jc w:val="center"/>
                              <w:rPr>
                                <w:rFonts w:asciiTheme="majorHAnsi" w:hAnsiTheme="majorHAnsi"/>
                                <w:b/>
                                <w:sz w:val="20"/>
                              </w:rPr>
                            </w:pPr>
                            <w:r>
                              <w:rPr>
                                <w:rFonts w:asciiTheme="majorHAnsi" w:hAnsiTheme="majorHAnsi"/>
                                <w:b/>
                                <w:sz w:val="20"/>
                              </w:rPr>
                              <w:t>Ambiente Natural</w:t>
                            </w:r>
                          </w:p>
                          <w:p w:rsidR="00473945" w:rsidRDefault="00473945" w:rsidP="00363873">
                            <w:pPr>
                              <w:pStyle w:val="Prrafodelista"/>
                              <w:numPr>
                                <w:ilvl w:val="0"/>
                                <w:numId w:val="68"/>
                              </w:numPr>
                              <w:rPr>
                                <w:rFonts w:asciiTheme="majorHAnsi" w:hAnsiTheme="majorHAnsi"/>
                                <w:sz w:val="20"/>
                              </w:rPr>
                            </w:pPr>
                            <w:r w:rsidRPr="007205FF">
                              <w:rPr>
                                <w:rFonts w:asciiTheme="majorHAnsi" w:hAnsiTheme="majorHAnsi"/>
                                <w:sz w:val="20"/>
                              </w:rPr>
                              <w:t>Programa Conservando Nuestros Suelos.</w:t>
                            </w:r>
                          </w:p>
                          <w:p w:rsidR="00473945" w:rsidRDefault="00473945" w:rsidP="00363873">
                            <w:pPr>
                              <w:pStyle w:val="Prrafodelista"/>
                              <w:numPr>
                                <w:ilvl w:val="0"/>
                                <w:numId w:val="68"/>
                              </w:numPr>
                              <w:rPr>
                                <w:rFonts w:asciiTheme="majorHAnsi" w:hAnsiTheme="majorHAnsi"/>
                                <w:sz w:val="20"/>
                              </w:rPr>
                            </w:pPr>
                            <w:r>
                              <w:rPr>
                                <w:rFonts w:asciiTheme="majorHAnsi" w:hAnsiTheme="majorHAnsi"/>
                                <w:sz w:val="20"/>
                              </w:rPr>
                              <w:t>Valencia, Ordenada y Bonita</w:t>
                            </w:r>
                          </w:p>
                          <w:p w:rsidR="00473945" w:rsidRPr="007205FF" w:rsidRDefault="00473945" w:rsidP="00363873">
                            <w:pPr>
                              <w:pStyle w:val="Prrafodelista"/>
                              <w:numPr>
                                <w:ilvl w:val="0"/>
                                <w:numId w:val="68"/>
                              </w:numPr>
                              <w:rPr>
                                <w:rFonts w:asciiTheme="majorHAnsi" w:hAnsiTheme="majorHAnsi"/>
                                <w:sz w:val="20"/>
                              </w:rPr>
                            </w:pPr>
                            <w:r>
                              <w:rPr>
                                <w:rFonts w:asciiTheme="majorHAnsi" w:hAnsiTheme="majorHAnsi"/>
                                <w:sz w:val="20"/>
                              </w:rPr>
                              <w:t>Localización y construcción segura con cultura de corresponsabilidad.</w:t>
                            </w:r>
                          </w:p>
                          <w:p w:rsidR="00473945" w:rsidRPr="00F30BE9" w:rsidRDefault="00473945" w:rsidP="007205FF">
                            <w:pPr>
                              <w:rPr>
                                <w:rFonts w:asciiTheme="majorHAnsi" w:hAnsiTheme="majorHAnsi"/>
                                <w:sz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263" o:spid="_x0000_s1079" style="position:absolute;left:0;text-align:left;margin-left:54.2pt;margin-top:45.65pt;width:206.25pt;height:108.45pt;z-index:251881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" fillcolor="#c2d69b [1942]" strokecolor="#9bbb59 [3206]" strokeweight="1pt">
                <v:fill color2="#9bbb59 [3206]" focus="50%" type="gradient"/>
                <v:shadow on="t" color="#4e6128 [1606]" offset="1pt"/>
                <v:textbox>
                  <w:txbxContent>
                    <w:p w:rsidR="00473945" w:rsidRPr="00F30BE9" w:rsidRDefault="00473945" w:rsidP="007205FF">
                      <w:pPr>
                        <w:jc w:val="center"/>
                        <w:rPr>
                          <w:rFonts w:asciiTheme="majorHAnsi" w:hAnsiTheme="majorHAnsi"/>
                          <w:b/>
                          <w:sz w:val="20"/>
                        </w:rPr>
                      </w:pPr>
                      <w:r>
                        <w:rPr>
                          <w:rFonts w:asciiTheme="majorHAnsi" w:hAnsiTheme="majorHAnsi"/>
                          <w:b/>
                          <w:sz w:val="20"/>
                        </w:rPr>
                        <w:t>Ambiente Natural</w:t>
                      </w:r>
                    </w:p>
                    <w:p w:rsidR="00473945" w:rsidRDefault="00473945" w:rsidP="00363873">
                      <w:pPr>
                        <w:pStyle w:val="Prrafodelista"/>
                        <w:numPr>
                          <w:ilvl w:val="0"/>
                          <w:numId w:val="68"/>
                        </w:numPr>
                        <w:rPr>
                          <w:rFonts w:asciiTheme="majorHAnsi" w:hAnsiTheme="majorHAnsi"/>
                          <w:sz w:val="20"/>
                        </w:rPr>
                      </w:pPr>
                      <w:r w:rsidRPr="007205FF">
                        <w:rPr>
                          <w:rFonts w:asciiTheme="majorHAnsi" w:hAnsiTheme="majorHAnsi"/>
                          <w:sz w:val="20"/>
                        </w:rPr>
                        <w:t>Programa Conservando Nuestros Suelos.</w:t>
                      </w:r>
                    </w:p>
                    <w:p w:rsidR="00473945" w:rsidRDefault="00473945" w:rsidP="00363873">
                      <w:pPr>
                        <w:pStyle w:val="Prrafodelista"/>
                        <w:numPr>
                          <w:ilvl w:val="0"/>
                          <w:numId w:val="68"/>
                        </w:numPr>
                        <w:rPr>
                          <w:rFonts w:asciiTheme="majorHAnsi" w:hAnsiTheme="majorHAnsi"/>
                          <w:sz w:val="20"/>
                        </w:rPr>
                      </w:pPr>
                      <w:r>
                        <w:rPr>
                          <w:rFonts w:asciiTheme="majorHAnsi" w:hAnsiTheme="majorHAnsi"/>
                          <w:sz w:val="20"/>
                        </w:rPr>
                        <w:t>Valencia, Ordenada y Bonita</w:t>
                      </w:r>
                    </w:p>
                    <w:p w:rsidR="00473945" w:rsidRPr="007205FF" w:rsidRDefault="00473945" w:rsidP="00363873">
                      <w:pPr>
                        <w:pStyle w:val="Prrafodelista"/>
                        <w:numPr>
                          <w:ilvl w:val="0"/>
                          <w:numId w:val="68"/>
                        </w:numPr>
                        <w:rPr>
                          <w:rFonts w:asciiTheme="majorHAnsi" w:hAnsiTheme="majorHAnsi"/>
                          <w:sz w:val="20"/>
                        </w:rPr>
                      </w:pPr>
                      <w:r>
                        <w:rPr>
                          <w:rFonts w:asciiTheme="majorHAnsi" w:hAnsiTheme="majorHAnsi"/>
                          <w:sz w:val="20"/>
                        </w:rPr>
                        <w:t>Localización y construcción segura con cultura de corresponsabilidad.</w:t>
                      </w:r>
                    </w:p>
                    <w:p w:rsidR="00473945" w:rsidRPr="00F30BE9" w:rsidRDefault="00473945" w:rsidP="007205FF">
                      <w:pPr>
                        <w:rPr>
                          <w:rFonts w:asciiTheme="majorHAnsi" w:hAnsiTheme="majorHAnsi"/>
                          <w:sz w:val="20"/>
                        </w:rPr>
                      </w:pPr>
                    </w:p>
                  </w:txbxContent>
                </v:textbox>
              </v:roundrect>
            </w:pict>
          </mc:Fallback>
        </mc:AlternateContent>
      </w:r>
      <w:r>
        <w:rPr>
          <w:rFonts w:asciiTheme="majorHAnsi" w:hAnsiTheme="majorHAnsi"/>
          <w:b/>
          <w:noProof/>
          <w:sz w:val="24"/>
        </w:rPr>
        <mc:AlternateContent>
          <mc:Choice Requires="wps">
            <w:drawing>
              <wp:anchor distT="0" distB="0" distL="114300" distR="114300" simplePos="0" relativeHeight="251866112" behindDoc="0" locked="0" layoutInCell="1" allowOverlap="1">
                <wp:simplePos x="0" y="0"/>
                <wp:positionH relativeFrom="column">
                  <wp:posOffset>6180455</wp:posOffset>
                </wp:positionH>
                <wp:positionV relativeFrom="paragraph">
                  <wp:posOffset>240030</wp:posOffset>
                </wp:positionV>
                <wp:extent cx="1973580" cy="215900"/>
                <wp:effectExtent l="0" t="1905" r="0" b="1270"/>
                <wp:wrapNone/>
                <wp:docPr id="35" name="Text Box 2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73580" cy="215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73945" w:rsidRPr="00615325" w:rsidRDefault="00473945" w:rsidP="00C85D25">
                            <w:pPr>
                              <w:jc w:val="center"/>
                              <w:rPr>
                                <w:b/>
                              </w:rPr>
                            </w:pPr>
                            <w:r w:rsidRPr="00615325">
                              <w:rPr>
                                <w:b/>
                              </w:rPr>
                              <w:t>Estructura del PBOT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13" o:spid="_x0000_s1080" type="#_x0000_t202" style="position:absolute;left:0;text-align:left;margin-left:486.65pt;margin-top:18.9pt;width:155.4pt;height:17pt;z-index:251866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" filled="f" stroked="f">
                <v:textbox>
                  <w:txbxContent>
                    <w:p w:rsidR="00473945" w:rsidRPr="00615325" w:rsidRDefault="00473945" w:rsidP="00C85D25">
                      <w:pPr>
                        <w:jc w:val="center"/>
                        <w:rPr>
                          <w:b/>
                        </w:rPr>
                      </w:pPr>
                      <w:r w:rsidRPr="00615325">
                        <w:rPr>
                          <w:b/>
                        </w:rPr>
                        <w:t>Estructura del PBOT</w:t>
                      </w:r>
                    </w:p>
                  </w:txbxContent>
                </v:textbox>
              </v:shape>
            </w:pict>
          </mc:Fallback>
        </mc:AlternateContent>
      </w:r>
      <w:r>
        <w:rPr>
          <w:rFonts w:asciiTheme="majorHAnsi" w:hAnsiTheme="majorHAnsi"/>
          <w:b/>
          <w:noProof/>
          <w:sz w:val="24"/>
        </w:rPr>
        <mc:AlternateContent>
          <mc:Choice Requires="wps">
            <w:drawing>
              <wp:anchor distT="0" distB="0" distL="114300" distR="114300" simplePos="0" relativeHeight="251877376" behindDoc="0" locked="0" layoutInCell="1" allowOverlap="1">
                <wp:simplePos x="0" y="0"/>
                <wp:positionH relativeFrom="column">
                  <wp:posOffset>5631815</wp:posOffset>
                </wp:positionH>
                <wp:positionV relativeFrom="paragraph">
                  <wp:posOffset>579755</wp:posOffset>
                </wp:positionV>
                <wp:extent cx="2941955" cy="2362200"/>
                <wp:effectExtent l="12065" t="8255" r="17780" b="29845"/>
                <wp:wrapNone/>
                <wp:docPr id="34" name="AutoShape 2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41955" cy="2362200"/>
                        </a:xfrm>
                        <a:prstGeom prst="roundRect">
                          <a:avLst>
                            <a:gd name="adj" fmla="val 16667"/>
                          </a:avLst>
                        </a:prstGeom>
                        <a:gradFill rotWithShape="0">
                          <a:gsLst>
                            <a:gs pos="0">
                              <a:schemeClr val="accent3">
                                <a:lumMod val="60000"/>
                                <a:lumOff val="40000"/>
                              </a:schemeClr>
                            </a:gs>
                            <a:gs pos="50000">
                              <a:schemeClr val="accent3">
                                <a:lumMod val="100000"/>
                                <a:lumOff val="0"/>
                              </a:schemeClr>
                            </a:gs>
                            <a:gs pos="100000">
                              <a:schemeClr val="accent3">
                                <a:lumMod val="60000"/>
                                <a:lumOff val="40000"/>
                              </a:schemeClr>
                            </a:gs>
                          </a:gsLst>
                          <a:lin ang="5400000" scaled="1"/>
                        </a:gradFill>
                        <a:ln w="12700">
                          <a:solidFill>
                            <a:schemeClr val="accent3">
                              <a:lumMod val="100000"/>
                              <a:lumOff val="0"/>
                            </a:schemeClr>
                          </a:solidFill>
                          <a:round/>
                          <a:headEnd/>
                          <a:tailEnd/>
                        </a:ln>
                        <a:effectLst>
                          <a:outerShdw dist="28398" dir="3806097" algn="ctr" rotWithShape="0">
                            <a:schemeClr val="accent3">
                              <a:lumMod val="50000"/>
                              <a:lumOff val="0"/>
                            </a:schemeClr>
                          </a:outerShdw>
                        </a:effectLst>
                      </wps:spPr>
                      <wps:txbx>
                        <w:txbxContent>
                          <w:p w:rsidR="00473945" w:rsidRPr="00F30BE9" w:rsidRDefault="00473945" w:rsidP="007205FF">
                            <w:pPr>
                              <w:jc w:val="center"/>
                              <w:rPr>
                                <w:rFonts w:asciiTheme="majorHAnsi" w:hAnsiTheme="majorHAnsi"/>
                                <w:b/>
                                <w:sz w:val="20"/>
                              </w:rPr>
                            </w:pPr>
                            <w:r w:rsidRPr="00F30BE9">
                              <w:rPr>
                                <w:rFonts w:asciiTheme="majorHAnsi" w:hAnsiTheme="majorHAnsi"/>
                                <w:b/>
                                <w:sz w:val="20"/>
                              </w:rPr>
                              <w:t>Medio Ambiente</w:t>
                            </w:r>
                          </w:p>
                          <w:p w:rsidR="00473945" w:rsidRPr="00F30BE9" w:rsidRDefault="00473945" w:rsidP="00C6057A">
                            <w:pPr>
                              <w:rPr>
                                <w:rFonts w:asciiTheme="majorHAnsi" w:hAnsiTheme="majorHAnsi"/>
                                <w:sz w:val="20"/>
                              </w:rPr>
                            </w:pPr>
                            <w:r w:rsidRPr="00F30BE9">
                              <w:rPr>
                                <w:rFonts w:asciiTheme="majorHAnsi" w:hAnsiTheme="majorHAnsi"/>
                                <w:sz w:val="20"/>
                              </w:rPr>
                              <w:t>La política ambiental colombiana se orienta según los principios universales del desarrollo sostenible, contenidos en la declaraci</w:t>
                            </w:r>
                            <w:r>
                              <w:rPr>
                                <w:rFonts w:asciiTheme="majorHAnsi" w:hAnsiTheme="majorHAnsi"/>
                                <w:sz w:val="20"/>
                              </w:rPr>
                              <w:t xml:space="preserve">ón de Rio de Janeiro </w:t>
                            </w:r>
                            <w:r w:rsidRPr="00F30BE9">
                              <w:rPr>
                                <w:rFonts w:asciiTheme="majorHAnsi" w:hAnsiTheme="majorHAnsi"/>
                                <w:sz w:val="20"/>
                              </w:rPr>
                              <w:t>de Junio de 1992 sobre medio ambiente y desarrollo.</w:t>
                            </w:r>
                          </w:p>
                          <w:p w:rsidR="00473945" w:rsidRPr="00F30BE9" w:rsidRDefault="00473945" w:rsidP="00363873">
                            <w:pPr>
                              <w:pStyle w:val="Prrafodelista"/>
                              <w:numPr>
                                <w:ilvl w:val="0"/>
                                <w:numId w:val="64"/>
                              </w:numPr>
                              <w:rPr>
                                <w:rFonts w:asciiTheme="majorHAnsi" w:hAnsiTheme="majorHAnsi"/>
                                <w:sz w:val="20"/>
                              </w:rPr>
                            </w:pPr>
                            <w:r w:rsidRPr="00F30BE9">
                              <w:rPr>
                                <w:rFonts w:asciiTheme="majorHAnsi" w:hAnsiTheme="majorHAnsi"/>
                                <w:sz w:val="20"/>
                              </w:rPr>
                              <w:t>La biodiversidad del país por ser patrimonio nacional y de interés de la humanidad deberá ser protegida y aprovechada de manera sostenible.</w:t>
                            </w:r>
                          </w:p>
                          <w:p w:rsidR="00473945" w:rsidRPr="00F30BE9" w:rsidRDefault="00473945" w:rsidP="00C6057A">
                            <w:pPr>
                              <w:rPr>
                                <w:rFonts w:asciiTheme="majorHAnsi" w:hAnsiTheme="majorHAnsi"/>
                                <w:sz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258" o:spid="_x0000_s1081" style="position:absolute;left:0;text-align:left;margin-left:443.45pt;margin-top:45.65pt;width:231.65pt;height:186pt;z-index:251877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" fillcolor="#c2d69b [1942]" strokecolor="#9bbb59 [3206]" strokeweight="1pt">
                <v:fill color2="#9bbb59 [3206]" focus="50%" type="gradient"/>
                <v:shadow on="t" color="#4e6128 [1606]" offset="1pt"/>
                <v:textbox>
                  <w:txbxContent>
                    <w:p w:rsidR="00473945" w:rsidRPr="00F30BE9" w:rsidRDefault="00473945" w:rsidP="007205FF">
                      <w:pPr>
                        <w:jc w:val="center"/>
                        <w:rPr>
                          <w:rFonts w:asciiTheme="majorHAnsi" w:hAnsiTheme="majorHAnsi"/>
                          <w:b/>
                          <w:sz w:val="20"/>
                        </w:rPr>
                      </w:pPr>
                      <w:r w:rsidRPr="00F30BE9">
                        <w:rPr>
                          <w:rFonts w:asciiTheme="majorHAnsi" w:hAnsiTheme="majorHAnsi"/>
                          <w:b/>
                          <w:sz w:val="20"/>
                        </w:rPr>
                        <w:t>Medio Ambiente</w:t>
                      </w:r>
                    </w:p>
                    <w:p w:rsidR="00473945" w:rsidRPr="00F30BE9" w:rsidRDefault="00473945" w:rsidP="00C6057A">
                      <w:pPr>
                        <w:rPr>
                          <w:rFonts w:asciiTheme="majorHAnsi" w:hAnsiTheme="majorHAnsi"/>
                          <w:sz w:val="20"/>
                        </w:rPr>
                      </w:pPr>
                      <w:r w:rsidRPr="00F30BE9">
                        <w:rPr>
                          <w:rFonts w:asciiTheme="majorHAnsi" w:hAnsiTheme="majorHAnsi"/>
                          <w:sz w:val="20"/>
                        </w:rPr>
                        <w:t>La política ambiental colombiana se orienta según los principios universales del desarrollo sostenible, contenidos en la declaraci</w:t>
                      </w:r>
                      <w:r>
                        <w:rPr>
                          <w:rFonts w:asciiTheme="majorHAnsi" w:hAnsiTheme="majorHAnsi"/>
                          <w:sz w:val="20"/>
                        </w:rPr>
                        <w:t xml:space="preserve">ón de Rio de Janeiro </w:t>
                      </w:r>
                      <w:r w:rsidRPr="00F30BE9">
                        <w:rPr>
                          <w:rFonts w:asciiTheme="majorHAnsi" w:hAnsiTheme="majorHAnsi"/>
                          <w:sz w:val="20"/>
                        </w:rPr>
                        <w:t>de Junio de 1992 sobre medio ambiente y desarrollo.</w:t>
                      </w:r>
                    </w:p>
                    <w:p w:rsidR="00473945" w:rsidRPr="00F30BE9" w:rsidRDefault="00473945" w:rsidP="00363873">
                      <w:pPr>
                        <w:pStyle w:val="Prrafodelista"/>
                        <w:numPr>
                          <w:ilvl w:val="0"/>
                          <w:numId w:val="64"/>
                        </w:numPr>
                        <w:rPr>
                          <w:rFonts w:asciiTheme="majorHAnsi" w:hAnsiTheme="majorHAnsi"/>
                          <w:sz w:val="20"/>
                        </w:rPr>
                      </w:pPr>
                      <w:r w:rsidRPr="00F30BE9">
                        <w:rPr>
                          <w:rFonts w:asciiTheme="majorHAnsi" w:hAnsiTheme="majorHAnsi"/>
                          <w:sz w:val="20"/>
                        </w:rPr>
                        <w:t>La biodiversidad del país por ser patrimonio nacional y de interés de la humanidad deberá ser protegida y aprovechada de manera sostenible.</w:t>
                      </w:r>
                    </w:p>
                    <w:p w:rsidR="00473945" w:rsidRPr="00F30BE9" w:rsidRDefault="00473945" w:rsidP="00C6057A">
                      <w:pPr>
                        <w:rPr>
                          <w:rFonts w:asciiTheme="majorHAnsi" w:hAnsiTheme="majorHAnsi"/>
                          <w:sz w:val="20"/>
                        </w:rPr>
                      </w:pPr>
                    </w:p>
                  </w:txbxContent>
                </v:textbox>
              </v:roundrect>
            </w:pict>
          </mc:Fallback>
        </mc:AlternateContent>
      </w:r>
      <w:r>
        <w:rPr>
          <w:rFonts w:asciiTheme="majorHAnsi" w:hAnsiTheme="majorHAnsi"/>
          <w:b/>
          <w:noProof/>
          <w:sz w:val="24"/>
        </w:rPr>
        <mc:AlternateContent>
          <mc:Choice Requires="wps">
            <w:drawing>
              <wp:anchor distT="0" distB="0" distL="114300" distR="114300" simplePos="0" relativeHeight="251878400" behindDoc="0" locked="0" layoutInCell="1" allowOverlap="1">
                <wp:simplePos x="0" y="0"/>
                <wp:positionH relativeFrom="column">
                  <wp:posOffset>5717540</wp:posOffset>
                </wp:positionH>
                <wp:positionV relativeFrom="paragraph">
                  <wp:posOffset>3056255</wp:posOffset>
                </wp:positionV>
                <wp:extent cx="2818130" cy="1196340"/>
                <wp:effectExtent l="12065" t="8255" r="17780" b="33655"/>
                <wp:wrapNone/>
                <wp:docPr id="33" name="AutoShape 2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18130" cy="1196340"/>
                        </a:xfrm>
                        <a:prstGeom prst="roundRect">
                          <a:avLst>
                            <a:gd name="adj" fmla="val 16667"/>
                          </a:avLst>
                        </a:prstGeom>
                        <a:gradFill rotWithShape="0">
                          <a:gsLst>
                            <a:gs pos="0">
                              <a:schemeClr val="accent5">
                                <a:lumMod val="60000"/>
                                <a:lumOff val="40000"/>
                              </a:schemeClr>
                            </a:gs>
                            <a:gs pos="50000">
                              <a:schemeClr val="accent5">
                                <a:lumMod val="100000"/>
                                <a:lumOff val="0"/>
                              </a:schemeClr>
                            </a:gs>
                            <a:gs pos="100000">
                              <a:schemeClr val="accent5">
                                <a:lumMod val="60000"/>
                                <a:lumOff val="40000"/>
                              </a:schemeClr>
                            </a:gs>
                          </a:gsLst>
                          <a:lin ang="5400000" scaled="1"/>
                        </a:gradFill>
                        <a:ln w="12700">
                          <a:solidFill>
                            <a:schemeClr val="accent5">
                              <a:lumMod val="100000"/>
                              <a:lumOff val="0"/>
                            </a:schemeClr>
                          </a:solidFill>
                          <a:round/>
                          <a:headEnd/>
                          <a:tailEnd/>
                        </a:ln>
                        <a:effectLst>
                          <a:outerShdw dist="28398" dir="3806097" algn="ctr" rotWithShape="0">
                            <a:schemeClr val="accent5">
                              <a:lumMod val="50000"/>
                              <a:lumOff val="0"/>
                            </a:schemeClr>
                          </a:outerShdw>
                        </a:effectLst>
                      </wps:spPr>
                      <wps:txbx>
                        <w:txbxContent>
                          <w:p w:rsidR="00473945" w:rsidRPr="00F30BE9" w:rsidRDefault="00473945" w:rsidP="00C6057A">
                            <w:pPr>
                              <w:jc w:val="center"/>
                              <w:rPr>
                                <w:rFonts w:asciiTheme="majorHAnsi" w:hAnsiTheme="majorHAnsi"/>
                                <w:b/>
                                <w:sz w:val="20"/>
                              </w:rPr>
                            </w:pPr>
                            <w:r w:rsidRPr="00F30BE9">
                              <w:rPr>
                                <w:rFonts w:asciiTheme="majorHAnsi" w:hAnsiTheme="majorHAnsi"/>
                                <w:b/>
                                <w:sz w:val="20"/>
                              </w:rPr>
                              <w:t>Estrategia para construir el municipio deseado</w:t>
                            </w:r>
                          </w:p>
                          <w:p w:rsidR="00473945" w:rsidRPr="00F30BE9" w:rsidRDefault="00473945" w:rsidP="00C6057A">
                            <w:pPr>
                              <w:rPr>
                                <w:rFonts w:asciiTheme="majorHAnsi" w:hAnsiTheme="majorHAnsi"/>
                                <w:sz w:val="20"/>
                              </w:rPr>
                            </w:pPr>
                            <w:r w:rsidRPr="00F30BE9">
                              <w:rPr>
                                <w:rFonts w:asciiTheme="majorHAnsi" w:hAnsiTheme="majorHAnsi"/>
                                <w:sz w:val="20"/>
                              </w:rPr>
                              <w:t>Reactivación productiva de la economía, optima provisión de los servicios públicos y sociales y del adecuado manejo del componente ambiental.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259" o:spid="_x0000_s1082" style="position:absolute;left:0;text-align:left;margin-left:450.2pt;margin-top:240.65pt;width:221.9pt;height:94.2pt;z-index:251878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" fillcolor="#92cddc [1944]" strokecolor="#4bacc6 [3208]" strokeweight="1pt">
                <v:fill color2="#4bacc6 [3208]" focus="50%" type="gradient"/>
                <v:shadow on="t" color="#205867 [1608]" offset="1pt"/>
                <v:textbox>
                  <w:txbxContent>
                    <w:p w:rsidR="00473945" w:rsidRPr="00F30BE9" w:rsidRDefault="00473945" w:rsidP="00C6057A">
                      <w:pPr>
                        <w:jc w:val="center"/>
                        <w:rPr>
                          <w:rFonts w:asciiTheme="majorHAnsi" w:hAnsiTheme="majorHAnsi"/>
                          <w:b/>
                          <w:sz w:val="20"/>
                        </w:rPr>
                      </w:pPr>
                      <w:r w:rsidRPr="00F30BE9">
                        <w:rPr>
                          <w:rFonts w:asciiTheme="majorHAnsi" w:hAnsiTheme="majorHAnsi"/>
                          <w:b/>
                          <w:sz w:val="20"/>
                        </w:rPr>
                        <w:t>Estrategia para construir el municipio deseado</w:t>
                      </w:r>
                    </w:p>
                    <w:p w:rsidR="00473945" w:rsidRPr="00F30BE9" w:rsidRDefault="00473945" w:rsidP="00C6057A">
                      <w:pPr>
                        <w:rPr>
                          <w:rFonts w:asciiTheme="majorHAnsi" w:hAnsiTheme="majorHAnsi"/>
                          <w:sz w:val="20"/>
                        </w:rPr>
                      </w:pPr>
                      <w:r w:rsidRPr="00F30BE9">
                        <w:rPr>
                          <w:rFonts w:asciiTheme="majorHAnsi" w:hAnsiTheme="majorHAnsi"/>
                          <w:sz w:val="20"/>
                        </w:rPr>
                        <w:t>Reactivación productiva de la economía, optima provisión de los servicios públicos y sociales y del adecuado manejo del componente ambiental.</w:t>
                      </w:r>
                    </w:p>
                  </w:txbxContent>
                </v:textbox>
              </v:roundrect>
            </w:pict>
          </mc:Fallback>
        </mc:AlternateContent>
      </w:r>
      <w:r>
        <w:rPr>
          <w:rFonts w:asciiTheme="majorHAnsi" w:hAnsiTheme="majorHAnsi"/>
          <w:b/>
          <w:noProof/>
          <w:sz w:val="24"/>
        </w:rPr>
        <mc:AlternateContent>
          <mc:Choice Requires="wps">
            <w:drawing>
              <wp:anchor distT="0" distB="0" distL="114300" distR="114300" simplePos="0" relativeHeight="251879424" behindDoc="0" locked="0" layoutInCell="1" allowOverlap="1">
                <wp:simplePos x="0" y="0"/>
                <wp:positionH relativeFrom="column">
                  <wp:posOffset>5755640</wp:posOffset>
                </wp:positionH>
                <wp:positionV relativeFrom="paragraph">
                  <wp:posOffset>4437380</wp:posOffset>
                </wp:positionV>
                <wp:extent cx="2799080" cy="828675"/>
                <wp:effectExtent l="12065" t="8255" r="17780" b="29845"/>
                <wp:wrapNone/>
                <wp:docPr id="31" name="AutoShape 2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99080" cy="828675"/>
                        </a:xfrm>
                        <a:prstGeom prst="roundRect">
                          <a:avLst>
                            <a:gd name="adj" fmla="val 16667"/>
                          </a:avLst>
                        </a:prstGeom>
                        <a:gradFill rotWithShape="0">
                          <a:gsLst>
                            <a:gs pos="0">
                              <a:schemeClr val="accent5">
                                <a:lumMod val="60000"/>
                                <a:lumOff val="40000"/>
                              </a:schemeClr>
                            </a:gs>
                            <a:gs pos="50000">
                              <a:schemeClr val="accent5">
                                <a:lumMod val="100000"/>
                                <a:lumOff val="0"/>
                              </a:schemeClr>
                            </a:gs>
                            <a:gs pos="100000">
                              <a:schemeClr val="accent5">
                                <a:lumMod val="60000"/>
                                <a:lumOff val="40000"/>
                              </a:schemeClr>
                            </a:gs>
                          </a:gsLst>
                          <a:lin ang="5400000" scaled="1"/>
                        </a:gradFill>
                        <a:ln w="12700">
                          <a:solidFill>
                            <a:schemeClr val="accent5">
                              <a:lumMod val="100000"/>
                              <a:lumOff val="0"/>
                            </a:schemeClr>
                          </a:solidFill>
                          <a:round/>
                          <a:headEnd/>
                          <a:tailEnd/>
                        </a:ln>
                        <a:effectLst>
                          <a:outerShdw dist="28398" dir="3806097" algn="ctr" rotWithShape="0">
                            <a:schemeClr val="accent5">
                              <a:lumMod val="50000"/>
                              <a:lumOff val="0"/>
                            </a:schemeClr>
                          </a:outerShdw>
                        </a:effectLst>
                      </wps:spPr>
                      <wps:txbx>
                        <w:txbxContent>
                          <w:p w:rsidR="00473945" w:rsidRPr="007205FF" w:rsidRDefault="00473945" w:rsidP="00C6057A">
                            <w:pPr>
                              <w:jc w:val="center"/>
                              <w:rPr>
                                <w:rFonts w:asciiTheme="majorHAnsi" w:hAnsiTheme="majorHAnsi"/>
                                <w:b/>
                                <w:sz w:val="20"/>
                              </w:rPr>
                            </w:pPr>
                            <w:r w:rsidRPr="007205FF">
                              <w:rPr>
                                <w:rFonts w:asciiTheme="majorHAnsi" w:hAnsiTheme="majorHAnsi"/>
                                <w:b/>
                                <w:sz w:val="20"/>
                              </w:rPr>
                              <w:t>Políticas urbanas y rurales</w:t>
                            </w:r>
                          </w:p>
                          <w:p w:rsidR="00473945" w:rsidRPr="007205FF" w:rsidRDefault="00473945" w:rsidP="00363873">
                            <w:pPr>
                              <w:pStyle w:val="Prrafodelista"/>
                              <w:numPr>
                                <w:ilvl w:val="0"/>
                                <w:numId w:val="65"/>
                              </w:numPr>
                              <w:rPr>
                                <w:rFonts w:asciiTheme="majorHAnsi" w:hAnsiTheme="majorHAnsi"/>
                                <w:sz w:val="20"/>
                              </w:rPr>
                            </w:pPr>
                            <w:r w:rsidRPr="007205FF">
                              <w:rPr>
                                <w:rFonts w:asciiTheme="majorHAnsi" w:hAnsiTheme="majorHAnsi"/>
                                <w:sz w:val="20"/>
                              </w:rPr>
                              <w:t>Cobertura total en salud</w:t>
                            </w:r>
                          </w:p>
                          <w:p w:rsidR="00473945" w:rsidRPr="007205FF" w:rsidRDefault="00473945" w:rsidP="00363873">
                            <w:pPr>
                              <w:pStyle w:val="Prrafodelista"/>
                              <w:numPr>
                                <w:ilvl w:val="0"/>
                                <w:numId w:val="65"/>
                              </w:numPr>
                              <w:rPr>
                                <w:rFonts w:asciiTheme="majorHAnsi" w:hAnsiTheme="majorHAnsi"/>
                                <w:sz w:val="20"/>
                              </w:rPr>
                            </w:pPr>
                            <w:r w:rsidRPr="007205FF">
                              <w:rPr>
                                <w:rFonts w:asciiTheme="majorHAnsi" w:hAnsiTheme="majorHAnsi"/>
                                <w:sz w:val="20"/>
                              </w:rPr>
                              <w:t>Reducción del déficit de vivienda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260" o:spid="_x0000_s1083" style="position:absolute;left:0;text-align:left;margin-left:453.2pt;margin-top:349.4pt;width:220.4pt;height:65.25pt;z-index:251879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" fillcolor="#92cddc [1944]" strokecolor="#4bacc6 [3208]" strokeweight="1pt">
                <v:fill color2="#4bacc6 [3208]" focus="50%" type="gradient"/>
                <v:shadow on="t" color="#205867 [1608]" offset="1pt"/>
                <v:textbox>
                  <w:txbxContent>
                    <w:p w:rsidR="00473945" w:rsidRPr="007205FF" w:rsidRDefault="00473945" w:rsidP="00C6057A">
                      <w:pPr>
                        <w:jc w:val="center"/>
                        <w:rPr>
                          <w:rFonts w:asciiTheme="majorHAnsi" w:hAnsiTheme="majorHAnsi"/>
                          <w:b/>
                          <w:sz w:val="20"/>
                        </w:rPr>
                      </w:pPr>
                      <w:r w:rsidRPr="007205FF">
                        <w:rPr>
                          <w:rFonts w:asciiTheme="majorHAnsi" w:hAnsiTheme="majorHAnsi"/>
                          <w:b/>
                          <w:sz w:val="20"/>
                        </w:rPr>
                        <w:t>Políticas urbanas y rurales</w:t>
                      </w:r>
                    </w:p>
                    <w:p w:rsidR="00473945" w:rsidRPr="007205FF" w:rsidRDefault="00473945" w:rsidP="00363873">
                      <w:pPr>
                        <w:pStyle w:val="Prrafodelista"/>
                        <w:numPr>
                          <w:ilvl w:val="0"/>
                          <w:numId w:val="65"/>
                        </w:numPr>
                        <w:rPr>
                          <w:rFonts w:asciiTheme="majorHAnsi" w:hAnsiTheme="majorHAnsi"/>
                          <w:sz w:val="20"/>
                        </w:rPr>
                      </w:pPr>
                      <w:r w:rsidRPr="007205FF">
                        <w:rPr>
                          <w:rFonts w:asciiTheme="majorHAnsi" w:hAnsiTheme="majorHAnsi"/>
                          <w:sz w:val="20"/>
                        </w:rPr>
                        <w:t>Cobertura total en salud</w:t>
                      </w:r>
                    </w:p>
                    <w:p w:rsidR="00473945" w:rsidRPr="007205FF" w:rsidRDefault="00473945" w:rsidP="00363873">
                      <w:pPr>
                        <w:pStyle w:val="Prrafodelista"/>
                        <w:numPr>
                          <w:ilvl w:val="0"/>
                          <w:numId w:val="65"/>
                        </w:numPr>
                        <w:rPr>
                          <w:rFonts w:asciiTheme="majorHAnsi" w:hAnsiTheme="majorHAnsi"/>
                          <w:sz w:val="20"/>
                        </w:rPr>
                      </w:pPr>
                      <w:r w:rsidRPr="007205FF">
                        <w:rPr>
                          <w:rFonts w:asciiTheme="majorHAnsi" w:hAnsiTheme="majorHAnsi"/>
                          <w:sz w:val="20"/>
                        </w:rPr>
                        <w:t>Reducción del déficit de vivienda</w:t>
                      </w:r>
                    </w:p>
                  </w:txbxContent>
                </v:textbox>
              </v:roundrect>
            </w:pict>
          </mc:Fallback>
        </mc:AlternateContent>
      </w:r>
      <w:r>
        <w:rPr>
          <w:rFonts w:asciiTheme="majorHAnsi" w:hAnsiTheme="majorHAnsi"/>
          <w:b/>
          <w:noProof/>
          <w:sz w:val="24"/>
        </w:rPr>
        <mc:AlternateContent>
          <mc:Choice Requires="wps">
            <w:drawing>
              <wp:anchor distT="0" distB="0" distL="114300" distR="114300" simplePos="0" relativeHeight="251876352" behindDoc="0" locked="0" layoutInCell="1" allowOverlap="1">
                <wp:simplePos x="0" y="0"/>
                <wp:positionH relativeFrom="column">
                  <wp:posOffset>5488940</wp:posOffset>
                </wp:positionH>
                <wp:positionV relativeFrom="paragraph">
                  <wp:posOffset>455930</wp:posOffset>
                </wp:positionV>
                <wp:extent cx="3333750" cy="5004435"/>
                <wp:effectExtent l="12065" t="8255" r="6985" b="6985"/>
                <wp:wrapNone/>
                <wp:docPr id="30" name="AutoShape 2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33750" cy="5004435"/>
                        </a:xfrm>
                        <a:prstGeom prst="roundRect">
                          <a:avLst>
                            <a:gd name="adj" fmla="val 16667"/>
                          </a:avLst>
                        </a:prstGeom>
                        <a:solidFill>
                          <a:schemeClr val="accent1">
                            <a:lumMod val="40000"/>
                            <a:lumOff val="60000"/>
                          </a:schemeClr>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257" o:spid="_x0000_s1026" style="position:absolute;margin-left:432.2pt;margin-top:35.9pt;width:262.5pt;height:394.05pt;z-index:251876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" fillcolor="#b8cce4 [1300]"/>
            </w:pict>
          </mc:Fallback>
        </mc:AlternateContent>
      </w:r>
    </w:p>
    <w:p w:rsidR="00233107" w:rsidRDefault="00233107" w:rsidP="00233107">
      <w:pPr>
        <w:spacing w:after="0" w:line="240" w:lineRule="auto"/>
        <w:outlineLvl w:val="0"/>
        <w:rPr>
          <w:rFonts w:asciiTheme="majorHAnsi" w:hAnsiTheme="majorHAnsi" w:cs="Arial"/>
          <w:b/>
          <w:sz w:val="28"/>
          <w:szCs w:val="28"/>
        </w:rPr>
      </w:pPr>
    </w:p>
    <w:p w:rsidR="00233107" w:rsidRDefault="00E83754" w:rsidP="00233107">
      <w:pPr>
        <w:rPr>
          <w:rFonts w:ascii="Arial" w:hAnsi="Arial" w:cs="Arial"/>
          <w:b/>
        </w:rPr>
      </w:pPr>
      <w:bookmarkStart w:id="701" w:name="_Toc194568965"/>
      <w:r>
        <w:rPr>
          <w:rFonts w:ascii="Arial" w:hAnsi="Arial" w:cs="Arial"/>
          <w:b/>
          <w:noProof/>
        </w:rPr>
        <mc:AlternateContent>
          <mc:Choice Requires="wps">
            <w:drawing>
              <wp:anchor distT="0" distB="0" distL="114300" distR="114300" simplePos="0" relativeHeight="251869184" behindDoc="0" locked="0" layoutInCell="1" allowOverlap="1">
                <wp:simplePos x="0" y="0"/>
                <wp:positionH relativeFrom="column">
                  <wp:posOffset>288290</wp:posOffset>
                </wp:positionH>
                <wp:positionV relativeFrom="paragraph">
                  <wp:posOffset>48895</wp:posOffset>
                </wp:positionV>
                <wp:extent cx="3580130" cy="5248910"/>
                <wp:effectExtent l="12065" t="10795" r="8255" b="7620"/>
                <wp:wrapNone/>
                <wp:docPr id="29" name="AutoShape 2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80130" cy="5248910"/>
                        </a:xfrm>
                        <a:prstGeom prst="roundRect">
                          <a:avLst>
                            <a:gd name="adj" fmla="val 16667"/>
                          </a:avLst>
                        </a:prstGeom>
                        <a:solidFill>
                          <a:schemeClr val="accent1">
                            <a:lumMod val="40000"/>
                            <a:lumOff val="60000"/>
                          </a:schemeClr>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248" o:spid="_x0000_s1026" style="position:absolute;margin-left:22.7pt;margin-top:3.85pt;width:281.9pt;height:413.3pt;z-index:251869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" fillcolor="#b8cce4 [1300]"/>
            </w:pict>
          </mc:Fallback>
        </mc:AlternateContent>
      </w:r>
      <w:r>
        <w:rPr>
          <w:rFonts w:ascii="Arial" w:hAnsi="Arial" w:cs="Arial"/>
          <w:b/>
          <w:noProof/>
        </w:rPr>
        <mc:AlternateContent>
          <mc:Choice Requires="wps">
            <w:drawing>
              <wp:anchor distT="0" distB="0" distL="114300" distR="114300" simplePos="0" relativeHeight="251870208" behindDoc="0" locked="0" layoutInCell="1" allowOverlap="1">
                <wp:simplePos x="0" y="0"/>
                <wp:positionH relativeFrom="column">
                  <wp:posOffset>5527040</wp:posOffset>
                </wp:positionH>
                <wp:positionV relativeFrom="paragraph">
                  <wp:posOffset>115570</wp:posOffset>
                </wp:positionV>
                <wp:extent cx="3580130" cy="5182235"/>
                <wp:effectExtent l="12065" t="10795" r="8255" b="7620"/>
                <wp:wrapNone/>
                <wp:docPr id="28" name="AutoShape 2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80130" cy="5182235"/>
                        </a:xfrm>
                        <a:prstGeom prst="roundRect">
                          <a:avLst>
                            <a:gd name="adj" fmla="val 16667"/>
                          </a:avLst>
                        </a:prstGeom>
                        <a:solidFill>
                          <a:schemeClr val="accent1">
                            <a:lumMod val="40000"/>
                            <a:lumOff val="60000"/>
                          </a:schemeClr>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249" o:spid="_x0000_s1026" style="position:absolute;margin-left:435.2pt;margin-top:9.1pt;width:281.9pt;height:408.05pt;z-index:251870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" fillcolor="#b8cce4 [1300]"/>
            </w:pict>
          </mc:Fallback>
        </mc:AlternateContent>
      </w:r>
    </w:p>
    <w:p w:rsidR="00233107" w:rsidRDefault="00E83754" w:rsidP="00233107">
      <w:pPr>
        <w:rPr>
          <w:rFonts w:ascii="Arial" w:hAnsi="Arial" w:cs="Arial"/>
          <w:b/>
        </w:rPr>
      </w:pPr>
      <w:r>
        <w:rPr>
          <w:rFonts w:ascii="Arial" w:hAnsi="Arial" w:cs="Arial"/>
          <w:b/>
          <w:noProof/>
        </w:rPr>
        <mc:AlternateContent>
          <mc:Choice Requires="wps">
            <w:drawing>
              <wp:anchor distT="0" distB="0" distL="114300" distR="114300" simplePos="0" relativeHeight="251871232" behindDoc="0" locked="0" layoutInCell="1" allowOverlap="1">
                <wp:simplePos x="0" y="0"/>
                <wp:positionH relativeFrom="column">
                  <wp:posOffset>5841365</wp:posOffset>
                </wp:positionH>
                <wp:positionV relativeFrom="paragraph">
                  <wp:posOffset>118745</wp:posOffset>
                </wp:positionV>
                <wp:extent cx="2999105" cy="3514725"/>
                <wp:effectExtent l="12065" t="13970" r="17780" b="33655"/>
                <wp:wrapNone/>
                <wp:docPr id="26" name="AutoShape 2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99105" cy="3514725"/>
                        </a:xfrm>
                        <a:prstGeom prst="roundRect">
                          <a:avLst>
                            <a:gd name="adj" fmla="val 16667"/>
                          </a:avLst>
                        </a:prstGeom>
                        <a:gradFill rotWithShape="0">
                          <a:gsLst>
                            <a:gs pos="0">
                              <a:schemeClr val="accent5">
                                <a:lumMod val="60000"/>
                                <a:lumOff val="40000"/>
                              </a:schemeClr>
                            </a:gs>
                            <a:gs pos="50000">
                              <a:schemeClr val="accent5">
                                <a:lumMod val="100000"/>
                                <a:lumOff val="0"/>
                              </a:schemeClr>
                            </a:gs>
                            <a:gs pos="100000">
                              <a:schemeClr val="accent5">
                                <a:lumMod val="60000"/>
                                <a:lumOff val="40000"/>
                              </a:schemeClr>
                            </a:gs>
                          </a:gsLst>
                          <a:lin ang="5400000" scaled="1"/>
                        </a:gradFill>
                        <a:ln w="12700">
                          <a:solidFill>
                            <a:schemeClr val="accent5">
                              <a:lumMod val="100000"/>
                              <a:lumOff val="0"/>
                            </a:schemeClr>
                          </a:solidFill>
                          <a:round/>
                          <a:headEnd/>
                          <a:tailEnd/>
                        </a:ln>
                        <a:effectLst>
                          <a:outerShdw dist="28398" dir="3806097" algn="ctr" rotWithShape="0">
                            <a:schemeClr val="accent5">
                              <a:lumMod val="50000"/>
                              <a:lumOff val="0"/>
                            </a:schemeClr>
                          </a:outerShdw>
                        </a:effectLst>
                      </wps:spPr>
                      <wps:txbx>
                        <w:txbxContent>
                          <w:p w:rsidR="00473945" w:rsidRPr="00F30BE9" w:rsidRDefault="00473945" w:rsidP="00C6057A">
                            <w:pPr>
                              <w:rPr>
                                <w:rFonts w:asciiTheme="majorHAnsi" w:hAnsiTheme="majorHAnsi"/>
                                <w:sz w:val="20"/>
                              </w:rPr>
                            </w:pPr>
                            <w:r w:rsidRPr="00F30BE9">
                              <w:rPr>
                                <w:rFonts w:asciiTheme="majorHAnsi" w:hAnsiTheme="majorHAnsi"/>
                                <w:b/>
                                <w:sz w:val="20"/>
                              </w:rPr>
                              <w:t>Sector Agrícola:</w:t>
                            </w:r>
                            <w:r w:rsidRPr="00F30BE9">
                              <w:rPr>
                                <w:rFonts w:asciiTheme="majorHAnsi" w:hAnsiTheme="majorHAnsi"/>
                                <w:sz w:val="20"/>
                              </w:rPr>
                              <w:t xml:space="preserve"> Definir a Valencia como un municipio altamente productivo agrícola y agroindustrial-</w:t>
                            </w:r>
                          </w:p>
                          <w:p w:rsidR="00473945" w:rsidRPr="00F30BE9" w:rsidRDefault="00473945" w:rsidP="00363873">
                            <w:pPr>
                              <w:pStyle w:val="Prrafodelista"/>
                              <w:numPr>
                                <w:ilvl w:val="0"/>
                                <w:numId w:val="66"/>
                              </w:numPr>
                              <w:rPr>
                                <w:rFonts w:asciiTheme="majorHAnsi" w:hAnsiTheme="majorHAnsi"/>
                                <w:sz w:val="20"/>
                              </w:rPr>
                            </w:pPr>
                            <w:r w:rsidRPr="00F30BE9">
                              <w:rPr>
                                <w:rFonts w:asciiTheme="majorHAnsi" w:hAnsiTheme="majorHAnsi"/>
                                <w:sz w:val="20"/>
                              </w:rPr>
                              <w:t>Capacitación en manejo de productos agropecuarios.</w:t>
                            </w:r>
                          </w:p>
                          <w:p w:rsidR="00473945" w:rsidRPr="00F30BE9" w:rsidRDefault="00473945" w:rsidP="00363873">
                            <w:pPr>
                              <w:pStyle w:val="Prrafodelista"/>
                              <w:numPr>
                                <w:ilvl w:val="0"/>
                                <w:numId w:val="66"/>
                              </w:numPr>
                              <w:rPr>
                                <w:rFonts w:asciiTheme="majorHAnsi" w:hAnsiTheme="majorHAnsi"/>
                                <w:sz w:val="20"/>
                              </w:rPr>
                            </w:pPr>
                            <w:r w:rsidRPr="00F30BE9">
                              <w:rPr>
                                <w:rFonts w:asciiTheme="majorHAnsi" w:hAnsiTheme="majorHAnsi"/>
                                <w:sz w:val="20"/>
                              </w:rPr>
                              <w:t>Capacitación en transformación y mercadeo de productos agropecuarios.</w:t>
                            </w:r>
                          </w:p>
                          <w:p w:rsidR="00473945" w:rsidRPr="00F30BE9" w:rsidRDefault="00473945" w:rsidP="00363873">
                            <w:pPr>
                              <w:pStyle w:val="Prrafodelista"/>
                              <w:numPr>
                                <w:ilvl w:val="0"/>
                                <w:numId w:val="66"/>
                              </w:numPr>
                              <w:rPr>
                                <w:rFonts w:asciiTheme="majorHAnsi" w:hAnsiTheme="majorHAnsi"/>
                                <w:sz w:val="20"/>
                              </w:rPr>
                            </w:pPr>
                            <w:r w:rsidRPr="00F30BE9">
                              <w:rPr>
                                <w:rFonts w:asciiTheme="majorHAnsi" w:hAnsiTheme="majorHAnsi"/>
                                <w:sz w:val="20"/>
                              </w:rPr>
                              <w:t>Promoción y apoyo a la actividad empresarial.</w:t>
                            </w:r>
                          </w:p>
                          <w:p w:rsidR="00473945" w:rsidRPr="00F30BE9" w:rsidRDefault="00473945" w:rsidP="00C6057A">
                            <w:pPr>
                              <w:rPr>
                                <w:rFonts w:asciiTheme="majorHAnsi" w:hAnsiTheme="majorHAnsi"/>
                                <w:b/>
                                <w:sz w:val="20"/>
                              </w:rPr>
                            </w:pPr>
                            <w:r w:rsidRPr="00F30BE9">
                              <w:rPr>
                                <w:rFonts w:asciiTheme="majorHAnsi" w:hAnsiTheme="majorHAnsi"/>
                                <w:b/>
                                <w:sz w:val="20"/>
                              </w:rPr>
                              <w:t>Emergencia y desastre:</w:t>
                            </w:r>
                          </w:p>
                          <w:p w:rsidR="00473945" w:rsidRPr="00F30BE9" w:rsidRDefault="00473945" w:rsidP="00363873">
                            <w:pPr>
                              <w:pStyle w:val="Prrafodelista"/>
                              <w:numPr>
                                <w:ilvl w:val="0"/>
                                <w:numId w:val="66"/>
                              </w:numPr>
                              <w:rPr>
                                <w:rFonts w:asciiTheme="majorHAnsi" w:hAnsiTheme="majorHAnsi"/>
                                <w:sz w:val="20"/>
                              </w:rPr>
                            </w:pPr>
                            <w:r w:rsidRPr="00F30BE9">
                              <w:rPr>
                                <w:rFonts w:asciiTheme="majorHAnsi" w:hAnsiTheme="majorHAnsi"/>
                                <w:b/>
                                <w:sz w:val="20"/>
                              </w:rPr>
                              <w:t xml:space="preserve"> </w:t>
                            </w:r>
                            <w:r w:rsidRPr="00F30BE9">
                              <w:rPr>
                                <w:rFonts w:asciiTheme="majorHAnsi" w:hAnsiTheme="majorHAnsi"/>
                                <w:sz w:val="20"/>
                              </w:rPr>
                              <w:t>Protección contra amenazas en zonas urbanas y rurales.</w:t>
                            </w:r>
                          </w:p>
                          <w:p w:rsidR="00473945" w:rsidRPr="00F30BE9" w:rsidRDefault="00473945" w:rsidP="00363873">
                            <w:pPr>
                              <w:pStyle w:val="Prrafodelista"/>
                              <w:numPr>
                                <w:ilvl w:val="0"/>
                                <w:numId w:val="66"/>
                              </w:numPr>
                              <w:rPr>
                                <w:rFonts w:asciiTheme="majorHAnsi" w:hAnsiTheme="majorHAnsi"/>
                                <w:sz w:val="20"/>
                              </w:rPr>
                            </w:pPr>
                            <w:r w:rsidRPr="00F30BE9">
                              <w:rPr>
                                <w:rFonts w:asciiTheme="majorHAnsi" w:hAnsiTheme="majorHAnsi"/>
                                <w:sz w:val="20"/>
                              </w:rPr>
                              <w:t>Conservación y protección del patrimonio histórico cultural y arquitectónico.</w:t>
                            </w:r>
                          </w:p>
                          <w:p w:rsidR="00473945" w:rsidRDefault="0047394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250" o:spid="_x0000_s1084" style="position:absolute;margin-left:459.95pt;margin-top:9.35pt;width:236.15pt;height:276.75pt;z-index:251871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" fillcolor="#92cddc [1944]" strokecolor="#4bacc6 [3208]" strokeweight="1pt">
                <v:fill color2="#4bacc6 [3208]" focus="50%" type="gradient"/>
                <v:shadow on="t" color="#205867 [1608]" offset="1pt"/>
                <v:textbox>
                  <w:txbxContent>
                    <w:p w:rsidR="00473945" w:rsidRPr="00F30BE9" w:rsidRDefault="00473945" w:rsidP="00C6057A">
                      <w:pPr>
                        <w:rPr>
                          <w:rFonts w:asciiTheme="majorHAnsi" w:hAnsiTheme="majorHAnsi"/>
                          <w:sz w:val="20"/>
                        </w:rPr>
                      </w:pPr>
                      <w:r w:rsidRPr="00F30BE9">
                        <w:rPr>
                          <w:rFonts w:asciiTheme="majorHAnsi" w:hAnsiTheme="majorHAnsi"/>
                          <w:b/>
                          <w:sz w:val="20"/>
                        </w:rPr>
                        <w:t>Sector Agrícola:</w:t>
                      </w:r>
                      <w:r w:rsidRPr="00F30BE9">
                        <w:rPr>
                          <w:rFonts w:asciiTheme="majorHAnsi" w:hAnsiTheme="majorHAnsi"/>
                          <w:sz w:val="20"/>
                        </w:rPr>
                        <w:t xml:space="preserve"> Definir a Valencia como un municipio altamente productivo agrícola y agroindustrial-</w:t>
                      </w:r>
                    </w:p>
                    <w:p w:rsidR="00473945" w:rsidRPr="00F30BE9" w:rsidRDefault="00473945" w:rsidP="00363873">
                      <w:pPr>
                        <w:pStyle w:val="Prrafodelista"/>
                        <w:numPr>
                          <w:ilvl w:val="0"/>
                          <w:numId w:val="66"/>
                        </w:numPr>
                        <w:rPr>
                          <w:rFonts w:asciiTheme="majorHAnsi" w:hAnsiTheme="majorHAnsi"/>
                          <w:sz w:val="20"/>
                        </w:rPr>
                      </w:pPr>
                      <w:r w:rsidRPr="00F30BE9">
                        <w:rPr>
                          <w:rFonts w:asciiTheme="majorHAnsi" w:hAnsiTheme="majorHAnsi"/>
                          <w:sz w:val="20"/>
                        </w:rPr>
                        <w:t>Capacitación en manejo de productos agropecuarios.</w:t>
                      </w:r>
                    </w:p>
                    <w:p w:rsidR="00473945" w:rsidRPr="00F30BE9" w:rsidRDefault="00473945" w:rsidP="00363873">
                      <w:pPr>
                        <w:pStyle w:val="Prrafodelista"/>
                        <w:numPr>
                          <w:ilvl w:val="0"/>
                          <w:numId w:val="66"/>
                        </w:numPr>
                        <w:rPr>
                          <w:rFonts w:asciiTheme="majorHAnsi" w:hAnsiTheme="majorHAnsi"/>
                          <w:sz w:val="20"/>
                        </w:rPr>
                      </w:pPr>
                      <w:r w:rsidRPr="00F30BE9">
                        <w:rPr>
                          <w:rFonts w:asciiTheme="majorHAnsi" w:hAnsiTheme="majorHAnsi"/>
                          <w:sz w:val="20"/>
                        </w:rPr>
                        <w:t>Capacitación en transformación y mercadeo de productos agropecuarios.</w:t>
                      </w:r>
                    </w:p>
                    <w:p w:rsidR="00473945" w:rsidRPr="00F30BE9" w:rsidRDefault="00473945" w:rsidP="00363873">
                      <w:pPr>
                        <w:pStyle w:val="Prrafodelista"/>
                        <w:numPr>
                          <w:ilvl w:val="0"/>
                          <w:numId w:val="66"/>
                        </w:numPr>
                        <w:rPr>
                          <w:rFonts w:asciiTheme="majorHAnsi" w:hAnsiTheme="majorHAnsi"/>
                          <w:sz w:val="20"/>
                        </w:rPr>
                      </w:pPr>
                      <w:r w:rsidRPr="00F30BE9">
                        <w:rPr>
                          <w:rFonts w:asciiTheme="majorHAnsi" w:hAnsiTheme="majorHAnsi"/>
                          <w:sz w:val="20"/>
                        </w:rPr>
                        <w:t>Promoción y apoyo a la actividad empresarial.</w:t>
                      </w:r>
                    </w:p>
                    <w:p w:rsidR="00473945" w:rsidRPr="00F30BE9" w:rsidRDefault="00473945" w:rsidP="00C6057A">
                      <w:pPr>
                        <w:rPr>
                          <w:rFonts w:asciiTheme="majorHAnsi" w:hAnsiTheme="majorHAnsi"/>
                          <w:b/>
                          <w:sz w:val="20"/>
                        </w:rPr>
                      </w:pPr>
                      <w:r w:rsidRPr="00F30BE9">
                        <w:rPr>
                          <w:rFonts w:asciiTheme="majorHAnsi" w:hAnsiTheme="majorHAnsi"/>
                          <w:b/>
                          <w:sz w:val="20"/>
                        </w:rPr>
                        <w:t>Emergencia y desastre:</w:t>
                      </w:r>
                    </w:p>
                    <w:p w:rsidR="00473945" w:rsidRPr="00F30BE9" w:rsidRDefault="00473945" w:rsidP="00363873">
                      <w:pPr>
                        <w:pStyle w:val="Prrafodelista"/>
                        <w:numPr>
                          <w:ilvl w:val="0"/>
                          <w:numId w:val="66"/>
                        </w:numPr>
                        <w:rPr>
                          <w:rFonts w:asciiTheme="majorHAnsi" w:hAnsiTheme="majorHAnsi"/>
                          <w:sz w:val="20"/>
                        </w:rPr>
                      </w:pPr>
                      <w:r w:rsidRPr="00F30BE9">
                        <w:rPr>
                          <w:rFonts w:asciiTheme="majorHAnsi" w:hAnsiTheme="majorHAnsi"/>
                          <w:b/>
                          <w:sz w:val="20"/>
                        </w:rPr>
                        <w:t xml:space="preserve"> </w:t>
                      </w:r>
                      <w:r w:rsidRPr="00F30BE9">
                        <w:rPr>
                          <w:rFonts w:asciiTheme="majorHAnsi" w:hAnsiTheme="majorHAnsi"/>
                          <w:sz w:val="20"/>
                        </w:rPr>
                        <w:t>Protección contra amenazas en zonas urbanas y rurales.</w:t>
                      </w:r>
                    </w:p>
                    <w:p w:rsidR="00473945" w:rsidRPr="00F30BE9" w:rsidRDefault="00473945" w:rsidP="00363873">
                      <w:pPr>
                        <w:pStyle w:val="Prrafodelista"/>
                        <w:numPr>
                          <w:ilvl w:val="0"/>
                          <w:numId w:val="66"/>
                        </w:numPr>
                        <w:rPr>
                          <w:rFonts w:asciiTheme="majorHAnsi" w:hAnsiTheme="majorHAnsi"/>
                          <w:sz w:val="20"/>
                        </w:rPr>
                      </w:pPr>
                      <w:r w:rsidRPr="00F30BE9">
                        <w:rPr>
                          <w:rFonts w:asciiTheme="majorHAnsi" w:hAnsiTheme="majorHAnsi"/>
                          <w:sz w:val="20"/>
                        </w:rPr>
                        <w:t>Conservación y protección del patrimonio histórico cultural y arquitectónico.</w:t>
                      </w:r>
                    </w:p>
                    <w:p w:rsidR="00473945" w:rsidRDefault="00473945"/>
                  </w:txbxContent>
                </v:textbox>
              </v:roundrect>
            </w:pict>
          </mc:Fallback>
        </mc:AlternateContent>
      </w:r>
    </w:p>
    <w:p w:rsidR="00233107" w:rsidRDefault="00233107" w:rsidP="00233107">
      <w:pPr>
        <w:rPr>
          <w:rFonts w:ascii="Arial" w:hAnsi="Arial" w:cs="Arial"/>
          <w:b/>
        </w:rPr>
      </w:pPr>
    </w:p>
    <w:p w:rsidR="00233107" w:rsidRDefault="00E83754" w:rsidP="00233107">
      <w:pPr>
        <w:rPr>
          <w:rFonts w:ascii="Arial" w:hAnsi="Arial" w:cs="Arial"/>
          <w:b/>
        </w:rPr>
      </w:pPr>
      <w:r>
        <w:rPr>
          <w:rFonts w:ascii="Arial" w:hAnsi="Arial" w:cs="Arial"/>
          <w:b/>
          <w:noProof/>
        </w:rPr>
        <mc:AlternateContent>
          <mc:Choice Requires="wps">
            <w:drawing>
              <wp:anchor distT="0" distB="0" distL="114300" distR="114300" simplePos="0" relativeHeight="251891712" behindDoc="0" locked="0" layoutInCell="1" allowOverlap="1">
                <wp:simplePos x="0" y="0"/>
                <wp:positionH relativeFrom="column">
                  <wp:posOffset>3544570</wp:posOffset>
                </wp:positionH>
                <wp:positionV relativeFrom="paragraph">
                  <wp:posOffset>142875</wp:posOffset>
                </wp:positionV>
                <wp:extent cx="2296795" cy="152400"/>
                <wp:effectExtent l="48895" t="19050" r="54610" b="28575"/>
                <wp:wrapNone/>
                <wp:docPr id="25" name="AutoShape 2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96795" cy="152400"/>
                        </a:xfrm>
                        <a:prstGeom prst="leftRightArrow">
                          <a:avLst>
                            <a:gd name="adj1" fmla="val 50000"/>
                            <a:gd name="adj2" fmla="val 301417"/>
                          </a:avLst>
                        </a:prstGeom>
                        <a:gradFill rotWithShape="0">
                          <a:gsLst>
                            <a:gs pos="0">
                              <a:schemeClr val="accent5">
                                <a:lumMod val="60000"/>
                                <a:lumOff val="40000"/>
                              </a:schemeClr>
                            </a:gs>
                            <a:gs pos="50000">
                              <a:schemeClr val="accent5">
                                <a:lumMod val="20000"/>
                                <a:lumOff val="80000"/>
                              </a:schemeClr>
                            </a:gs>
                            <a:gs pos="100000">
                              <a:schemeClr val="accent5">
                                <a:lumMod val="60000"/>
                                <a:lumOff val="40000"/>
                              </a:schemeClr>
                            </a:gs>
                          </a:gsLst>
                          <a:lin ang="18900000" scaled="1"/>
                        </a:gradFill>
                        <a:ln w="12700">
                          <a:solidFill>
                            <a:schemeClr val="accent5">
                              <a:lumMod val="60000"/>
                              <a:lumOff val="40000"/>
                            </a:schemeClr>
                          </a:solidFill>
                          <a:miter lim="800000"/>
                          <a:headEnd/>
                          <a:tailEnd/>
                        </a:ln>
                        <a:effectLst>
                          <a:outerShdw dist="28398" dir="3806097" algn="ctr" rotWithShape="0">
                            <a:schemeClr val="accent5">
                              <a:lumMod val="50000"/>
                              <a:lumOff val="0"/>
                              <a:alpha val="50000"/>
                            </a:scheme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74" o:spid="_x0000_s1026" type="#_x0000_t69" style="position:absolute;margin-left:279.1pt;margin-top:11.25pt;width:180.85pt;height:12pt;z-index:251891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" fillcolor="#92cddc [1944]" strokecolor="#92cddc [1944]" strokeweight="1pt">
                <v:fill color2="#daeef3 [664]" angle="135" focus="50%" type="gradient"/>
                <v:shadow on="t" color="#205867 [1608]" opacity=".5" offset="1pt"/>
              </v:shape>
            </w:pict>
          </mc:Fallback>
        </mc:AlternateContent>
      </w:r>
      <w:r>
        <w:rPr>
          <w:rFonts w:ascii="Arial" w:hAnsi="Arial" w:cs="Arial"/>
          <w:b/>
          <w:noProof/>
        </w:rPr>
        <mc:AlternateContent>
          <mc:Choice Requires="wps">
            <w:drawing>
              <wp:anchor distT="0" distB="0" distL="114300" distR="114300" simplePos="0" relativeHeight="251886592" behindDoc="0" locked="0" layoutInCell="1" allowOverlap="1">
                <wp:simplePos x="0" y="0"/>
                <wp:positionH relativeFrom="column">
                  <wp:posOffset>545465</wp:posOffset>
                </wp:positionH>
                <wp:positionV relativeFrom="paragraph">
                  <wp:posOffset>19050</wp:posOffset>
                </wp:positionV>
                <wp:extent cx="2999105" cy="485775"/>
                <wp:effectExtent l="12065" t="9525" r="17780" b="28575"/>
                <wp:wrapNone/>
                <wp:docPr id="24" name="AutoShape 2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99105" cy="485775"/>
                        </a:xfrm>
                        <a:prstGeom prst="roundRect">
                          <a:avLst>
                            <a:gd name="adj" fmla="val 16667"/>
                          </a:avLst>
                        </a:prstGeom>
                        <a:gradFill rotWithShape="0">
                          <a:gsLst>
                            <a:gs pos="0">
                              <a:schemeClr val="accent5">
                                <a:lumMod val="60000"/>
                                <a:lumOff val="40000"/>
                              </a:schemeClr>
                            </a:gs>
                            <a:gs pos="50000">
                              <a:schemeClr val="accent5">
                                <a:lumMod val="100000"/>
                                <a:lumOff val="0"/>
                              </a:schemeClr>
                            </a:gs>
                            <a:gs pos="100000">
                              <a:schemeClr val="accent5">
                                <a:lumMod val="60000"/>
                                <a:lumOff val="40000"/>
                              </a:schemeClr>
                            </a:gs>
                          </a:gsLst>
                          <a:lin ang="5400000" scaled="1"/>
                        </a:gradFill>
                        <a:ln w="12700">
                          <a:solidFill>
                            <a:schemeClr val="accent5">
                              <a:lumMod val="100000"/>
                              <a:lumOff val="0"/>
                            </a:schemeClr>
                          </a:solidFill>
                          <a:round/>
                          <a:headEnd/>
                          <a:tailEnd/>
                        </a:ln>
                        <a:effectLst>
                          <a:outerShdw dist="28398" dir="3806097" algn="ctr" rotWithShape="0">
                            <a:schemeClr val="accent5">
                              <a:lumMod val="50000"/>
                              <a:lumOff val="0"/>
                            </a:schemeClr>
                          </a:outerShdw>
                        </a:effectLst>
                      </wps:spPr>
                      <wps:txbx>
                        <w:txbxContent>
                          <w:p w:rsidR="00473945" w:rsidRPr="008B7219" w:rsidRDefault="00473945" w:rsidP="008B7219">
                            <w:pPr>
                              <w:rPr>
                                <w:rFonts w:asciiTheme="majorHAnsi" w:hAnsiTheme="majorHAnsi"/>
                                <w:b/>
                                <w:sz w:val="20"/>
                              </w:rPr>
                            </w:pPr>
                            <w:r w:rsidRPr="008B7219">
                              <w:rPr>
                                <w:rFonts w:asciiTheme="majorHAnsi" w:hAnsiTheme="majorHAnsi"/>
                                <w:b/>
                                <w:sz w:val="20"/>
                              </w:rPr>
                              <w:t>Programa de Desarrollo Rural y Asistencia Técnica.</w:t>
                            </w:r>
                          </w:p>
                          <w:p w:rsidR="00473945" w:rsidRDefault="00473945" w:rsidP="00C2109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269" o:spid="_x0000_s1085" style="position:absolute;margin-left:42.95pt;margin-top:1.5pt;width:236.15pt;height:38.25pt;z-index:251886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" fillcolor="#92cddc [1944]" strokecolor="#4bacc6 [3208]" strokeweight="1pt">
                <v:fill color2="#4bacc6 [3208]" focus="50%" type="gradient"/>
                <v:shadow on="t" color="#205867 [1608]" offset="1pt"/>
                <v:textbox>
                  <w:txbxContent>
                    <w:p w:rsidR="00473945" w:rsidRPr="008B7219" w:rsidRDefault="00473945" w:rsidP="008B7219">
                      <w:pPr>
                        <w:rPr>
                          <w:rFonts w:asciiTheme="majorHAnsi" w:hAnsiTheme="majorHAnsi"/>
                          <w:b/>
                          <w:sz w:val="20"/>
                        </w:rPr>
                      </w:pPr>
                      <w:r w:rsidRPr="008B7219">
                        <w:rPr>
                          <w:rFonts w:asciiTheme="majorHAnsi" w:hAnsiTheme="majorHAnsi"/>
                          <w:b/>
                          <w:sz w:val="20"/>
                        </w:rPr>
                        <w:t>Programa de Desarrollo Rural y Asistencia Técnica.</w:t>
                      </w:r>
                    </w:p>
                    <w:p w:rsidR="00473945" w:rsidRDefault="00473945" w:rsidP="00C21096"/>
                  </w:txbxContent>
                </v:textbox>
              </v:roundrect>
            </w:pict>
          </mc:Fallback>
        </mc:AlternateContent>
      </w:r>
    </w:p>
    <w:p w:rsidR="00233107" w:rsidRDefault="00233107" w:rsidP="00233107">
      <w:pPr>
        <w:rPr>
          <w:rFonts w:ascii="Arial" w:hAnsi="Arial" w:cs="Arial"/>
          <w:b/>
        </w:rPr>
      </w:pPr>
    </w:p>
    <w:p w:rsidR="00233107" w:rsidRDefault="00233107" w:rsidP="00233107">
      <w:pPr>
        <w:rPr>
          <w:rFonts w:ascii="Arial" w:hAnsi="Arial" w:cs="Arial"/>
          <w:b/>
        </w:rPr>
      </w:pPr>
    </w:p>
    <w:p w:rsidR="00233107" w:rsidRDefault="00233107" w:rsidP="00233107">
      <w:pPr>
        <w:rPr>
          <w:rFonts w:ascii="Arial" w:hAnsi="Arial" w:cs="Arial"/>
          <w:b/>
        </w:rPr>
      </w:pPr>
    </w:p>
    <w:p w:rsidR="005E1620" w:rsidRDefault="00E83754" w:rsidP="00233107">
      <w:pPr>
        <w:rPr>
          <w:rFonts w:ascii="Arial" w:hAnsi="Arial" w:cs="Arial"/>
          <w:b/>
        </w:rPr>
      </w:pPr>
      <w:r>
        <w:rPr>
          <w:rFonts w:ascii="Arial" w:hAnsi="Arial" w:cs="Arial"/>
          <w:b/>
          <w:noProof/>
        </w:rPr>
        <mc:AlternateContent>
          <mc:Choice Requires="wps">
            <w:drawing>
              <wp:anchor distT="0" distB="0" distL="114300" distR="114300" simplePos="0" relativeHeight="251893760" behindDoc="0" locked="0" layoutInCell="1" allowOverlap="1">
                <wp:simplePos x="0" y="0"/>
                <wp:positionH relativeFrom="column">
                  <wp:posOffset>3505200</wp:posOffset>
                </wp:positionH>
                <wp:positionV relativeFrom="paragraph">
                  <wp:posOffset>210820</wp:posOffset>
                </wp:positionV>
                <wp:extent cx="2296795" cy="152400"/>
                <wp:effectExtent l="47625" t="20320" r="46355" b="27305"/>
                <wp:wrapNone/>
                <wp:docPr id="23" name="AutoShape 2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96795" cy="152400"/>
                        </a:xfrm>
                        <a:prstGeom prst="leftRightArrow">
                          <a:avLst>
                            <a:gd name="adj1" fmla="val 50000"/>
                            <a:gd name="adj2" fmla="val 301417"/>
                          </a:avLst>
                        </a:prstGeom>
                        <a:gradFill rotWithShape="0">
                          <a:gsLst>
                            <a:gs pos="0">
                              <a:schemeClr val="accent5">
                                <a:lumMod val="60000"/>
                                <a:lumOff val="40000"/>
                              </a:schemeClr>
                            </a:gs>
                            <a:gs pos="50000">
                              <a:schemeClr val="accent5">
                                <a:lumMod val="20000"/>
                                <a:lumOff val="80000"/>
                              </a:schemeClr>
                            </a:gs>
                            <a:gs pos="100000">
                              <a:schemeClr val="accent5">
                                <a:lumMod val="60000"/>
                                <a:lumOff val="40000"/>
                              </a:schemeClr>
                            </a:gs>
                          </a:gsLst>
                          <a:lin ang="18900000" scaled="1"/>
                        </a:gradFill>
                        <a:ln w="12700">
                          <a:solidFill>
                            <a:schemeClr val="accent5">
                              <a:lumMod val="60000"/>
                              <a:lumOff val="40000"/>
                            </a:schemeClr>
                          </a:solidFill>
                          <a:miter lim="800000"/>
                          <a:headEnd/>
                          <a:tailEnd/>
                        </a:ln>
                        <a:effectLst>
                          <a:outerShdw dist="28398" dir="3806097" algn="ctr" rotWithShape="0">
                            <a:schemeClr val="accent5">
                              <a:lumMod val="50000"/>
                              <a:lumOff val="0"/>
                              <a:alpha val="50000"/>
                            </a:scheme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76" o:spid="_x0000_s1026" type="#_x0000_t69" style="position:absolute;margin-left:276pt;margin-top:16.6pt;width:180.85pt;height:12pt;z-index:251893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" fillcolor="#92cddc [1944]" strokecolor="#92cddc [1944]" strokeweight="1pt">
                <v:fill color2="#daeef3 [664]" angle="135" focus="50%" type="gradient"/>
                <v:shadow on="t" color="#205867 [1608]" opacity=".5" offset="1pt"/>
              </v:shape>
            </w:pict>
          </mc:Fallback>
        </mc:AlternateContent>
      </w:r>
      <w:r>
        <w:rPr>
          <w:rFonts w:ascii="Arial" w:hAnsi="Arial" w:cs="Arial"/>
          <w:b/>
          <w:noProof/>
        </w:rPr>
        <mc:AlternateContent>
          <mc:Choice Requires="wps">
            <w:drawing>
              <wp:anchor distT="0" distB="0" distL="114300" distR="114300" simplePos="0" relativeHeight="251892736" behindDoc="0" locked="0" layoutInCell="1" allowOverlap="1">
                <wp:simplePos x="0" y="0"/>
                <wp:positionH relativeFrom="column">
                  <wp:posOffset>545465</wp:posOffset>
                </wp:positionH>
                <wp:positionV relativeFrom="paragraph">
                  <wp:posOffset>86995</wp:posOffset>
                </wp:positionV>
                <wp:extent cx="2999105" cy="485775"/>
                <wp:effectExtent l="12065" t="10795" r="17780" b="27305"/>
                <wp:wrapNone/>
                <wp:docPr id="21" name="AutoShape 27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99105" cy="485775"/>
                        </a:xfrm>
                        <a:prstGeom prst="roundRect">
                          <a:avLst>
                            <a:gd name="adj" fmla="val 16667"/>
                          </a:avLst>
                        </a:prstGeom>
                        <a:gradFill rotWithShape="0">
                          <a:gsLst>
                            <a:gs pos="0">
                              <a:schemeClr val="accent5">
                                <a:lumMod val="60000"/>
                                <a:lumOff val="40000"/>
                              </a:schemeClr>
                            </a:gs>
                            <a:gs pos="50000">
                              <a:schemeClr val="accent5">
                                <a:lumMod val="100000"/>
                                <a:lumOff val="0"/>
                              </a:schemeClr>
                            </a:gs>
                            <a:gs pos="100000">
                              <a:schemeClr val="accent5">
                                <a:lumMod val="60000"/>
                                <a:lumOff val="40000"/>
                              </a:schemeClr>
                            </a:gs>
                          </a:gsLst>
                          <a:lin ang="5400000" scaled="1"/>
                        </a:gradFill>
                        <a:ln w="12700">
                          <a:solidFill>
                            <a:schemeClr val="accent5">
                              <a:lumMod val="100000"/>
                              <a:lumOff val="0"/>
                            </a:schemeClr>
                          </a:solidFill>
                          <a:round/>
                          <a:headEnd/>
                          <a:tailEnd/>
                        </a:ln>
                        <a:effectLst>
                          <a:outerShdw dist="28398" dir="3806097" algn="ctr" rotWithShape="0">
                            <a:schemeClr val="accent5">
                              <a:lumMod val="50000"/>
                              <a:lumOff val="0"/>
                            </a:schemeClr>
                          </a:outerShdw>
                        </a:effectLst>
                      </wps:spPr>
                      <wps:txbx>
                        <w:txbxContent>
                          <w:p w:rsidR="00473945" w:rsidRPr="008B7219" w:rsidRDefault="00473945" w:rsidP="006C34F1">
                            <w:pPr>
                              <w:rPr>
                                <w:rFonts w:asciiTheme="majorHAnsi" w:hAnsiTheme="majorHAnsi"/>
                                <w:b/>
                                <w:sz w:val="20"/>
                              </w:rPr>
                            </w:pPr>
                            <w:r>
                              <w:rPr>
                                <w:rFonts w:asciiTheme="majorHAnsi" w:hAnsiTheme="majorHAnsi"/>
                                <w:b/>
                                <w:sz w:val="20"/>
                              </w:rPr>
                              <w:t xml:space="preserve">Programa de  Localización y Construcción Segura Con Cultura de Corresponsabilidad. </w:t>
                            </w:r>
                          </w:p>
                          <w:p w:rsidR="00473945" w:rsidRDefault="00473945" w:rsidP="006C34F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275" o:spid="_x0000_s1086" style="position:absolute;margin-left:42.95pt;margin-top:6.85pt;width:236.15pt;height:38.25pt;z-index:251892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" fillcolor="#92cddc [1944]" strokecolor="#4bacc6 [3208]" strokeweight="1pt">
                <v:fill color2="#4bacc6 [3208]" focus="50%" type="gradient"/>
                <v:shadow on="t" color="#205867 [1608]" offset="1pt"/>
                <v:textbox>
                  <w:txbxContent>
                    <w:p w:rsidR="00473945" w:rsidRPr="008B7219" w:rsidRDefault="00473945" w:rsidP="006C34F1">
                      <w:pPr>
                        <w:rPr>
                          <w:rFonts w:asciiTheme="majorHAnsi" w:hAnsiTheme="majorHAnsi"/>
                          <w:b/>
                          <w:sz w:val="20"/>
                        </w:rPr>
                      </w:pPr>
                      <w:r>
                        <w:rPr>
                          <w:rFonts w:asciiTheme="majorHAnsi" w:hAnsiTheme="majorHAnsi"/>
                          <w:b/>
                          <w:sz w:val="20"/>
                        </w:rPr>
                        <w:t xml:space="preserve">Programa de  Localización y Construcción Segura Con Cultura de Corresponsabilidad. </w:t>
                      </w:r>
                    </w:p>
                    <w:p w:rsidR="00473945" w:rsidRDefault="00473945" w:rsidP="006C34F1"/>
                  </w:txbxContent>
                </v:textbox>
              </v:roundrect>
            </w:pict>
          </mc:Fallback>
        </mc:AlternateContent>
      </w:r>
    </w:p>
    <w:p w:rsidR="005E1620" w:rsidRDefault="005E1620" w:rsidP="00233107">
      <w:pPr>
        <w:rPr>
          <w:rFonts w:ascii="Arial" w:hAnsi="Arial" w:cs="Arial"/>
          <w:b/>
        </w:rPr>
      </w:pPr>
    </w:p>
    <w:p w:rsidR="005E1620" w:rsidRDefault="005E1620" w:rsidP="00233107">
      <w:pPr>
        <w:rPr>
          <w:rFonts w:ascii="Arial" w:hAnsi="Arial" w:cs="Arial"/>
          <w:b/>
        </w:rPr>
      </w:pPr>
    </w:p>
    <w:p w:rsidR="005E1620" w:rsidRDefault="005E1620" w:rsidP="00233107">
      <w:pPr>
        <w:rPr>
          <w:rFonts w:ascii="Arial" w:hAnsi="Arial" w:cs="Arial"/>
          <w:b/>
        </w:rPr>
      </w:pPr>
    </w:p>
    <w:p w:rsidR="005E1620" w:rsidRDefault="005E1620" w:rsidP="00233107">
      <w:pPr>
        <w:rPr>
          <w:rFonts w:ascii="Arial" w:hAnsi="Arial" w:cs="Arial"/>
          <w:b/>
        </w:rPr>
      </w:pPr>
    </w:p>
    <w:p w:rsidR="005E1620" w:rsidRDefault="00E83754" w:rsidP="00233107">
      <w:pPr>
        <w:rPr>
          <w:rFonts w:ascii="Arial" w:hAnsi="Arial" w:cs="Arial"/>
          <w:b/>
        </w:rPr>
      </w:pPr>
      <w:r>
        <w:rPr>
          <w:rFonts w:ascii="Arial" w:hAnsi="Arial" w:cs="Arial"/>
          <w:b/>
          <w:noProof/>
        </w:rPr>
        <mc:AlternateContent>
          <mc:Choice Requires="wps">
            <w:drawing>
              <wp:anchor distT="0" distB="0" distL="114300" distR="114300" simplePos="0" relativeHeight="251887616" behindDoc="0" locked="0" layoutInCell="1" allowOverlap="1">
                <wp:simplePos x="0" y="0"/>
                <wp:positionH relativeFrom="column">
                  <wp:posOffset>631190</wp:posOffset>
                </wp:positionH>
                <wp:positionV relativeFrom="paragraph">
                  <wp:posOffset>252095</wp:posOffset>
                </wp:positionV>
                <wp:extent cx="2999105" cy="333375"/>
                <wp:effectExtent l="12065" t="13970" r="17780" b="33655"/>
                <wp:wrapNone/>
                <wp:docPr id="19" name="AutoShape 27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99105" cy="333375"/>
                        </a:xfrm>
                        <a:prstGeom prst="roundRect">
                          <a:avLst>
                            <a:gd name="adj" fmla="val 16667"/>
                          </a:avLst>
                        </a:prstGeom>
                        <a:gradFill rotWithShape="0">
                          <a:gsLst>
                            <a:gs pos="0">
                              <a:schemeClr val="accent5">
                                <a:lumMod val="60000"/>
                                <a:lumOff val="40000"/>
                              </a:schemeClr>
                            </a:gs>
                            <a:gs pos="50000">
                              <a:schemeClr val="accent5">
                                <a:lumMod val="100000"/>
                                <a:lumOff val="0"/>
                              </a:schemeClr>
                            </a:gs>
                            <a:gs pos="100000">
                              <a:schemeClr val="accent5">
                                <a:lumMod val="60000"/>
                                <a:lumOff val="40000"/>
                              </a:schemeClr>
                            </a:gs>
                          </a:gsLst>
                          <a:lin ang="5400000" scaled="1"/>
                        </a:gradFill>
                        <a:ln w="12700">
                          <a:solidFill>
                            <a:schemeClr val="accent5">
                              <a:lumMod val="100000"/>
                              <a:lumOff val="0"/>
                            </a:schemeClr>
                          </a:solidFill>
                          <a:round/>
                          <a:headEnd/>
                          <a:tailEnd/>
                        </a:ln>
                        <a:effectLst>
                          <a:outerShdw dist="28398" dir="3806097" algn="ctr" rotWithShape="0">
                            <a:schemeClr val="accent5">
                              <a:lumMod val="50000"/>
                              <a:lumOff val="0"/>
                            </a:schemeClr>
                          </a:outerShdw>
                        </a:effectLst>
                      </wps:spPr>
                      <wps:txbx>
                        <w:txbxContent>
                          <w:p w:rsidR="00473945" w:rsidRPr="008B7219" w:rsidRDefault="00473945" w:rsidP="008B7219">
                            <w:pPr>
                              <w:jc w:val="center"/>
                              <w:rPr>
                                <w:rFonts w:asciiTheme="majorHAnsi" w:hAnsiTheme="majorHAnsi"/>
                                <w:b/>
                                <w:sz w:val="20"/>
                              </w:rPr>
                            </w:pPr>
                            <w:r w:rsidRPr="008B7219">
                              <w:rPr>
                                <w:rFonts w:asciiTheme="majorHAnsi" w:hAnsiTheme="majorHAnsi"/>
                                <w:b/>
                                <w:sz w:val="20"/>
                              </w:rPr>
                              <w:t>Programa de Desarrollo Comunitario</w:t>
                            </w:r>
                          </w:p>
                          <w:p w:rsidR="00473945" w:rsidRDefault="00473945" w:rsidP="00C2109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270" o:spid="_x0000_s1087" style="position:absolute;margin-left:49.7pt;margin-top:19.85pt;width:236.15pt;height:26.25pt;z-index:251887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" fillcolor="#92cddc [1944]" strokecolor="#4bacc6 [3208]" strokeweight="1pt">
                <v:fill color2="#4bacc6 [3208]" focus="50%" type="gradient"/>
                <v:shadow on="t" color="#205867 [1608]" offset="1pt"/>
                <v:textbox>
                  <w:txbxContent>
                    <w:p w:rsidR="00473945" w:rsidRPr="008B7219" w:rsidRDefault="00473945" w:rsidP="008B7219">
                      <w:pPr>
                        <w:jc w:val="center"/>
                        <w:rPr>
                          <w:rFonts w:asciiTheme="majorHAnsi" w:hAnsiTheme="majorHAnsi"/>
                          <w:b/>
                          <w:sz w:val="20"/>
                        </w:rPr>
                      </w:pPr>
                      <w:r w:rsidRPr="008B7219">
                        <w:rPr>
                          <w:rFonts w:asciiTheme="majorHAnsi" w:hAnsiTheme="majorHAnsi"/>
                          <w:b/>
                          <w:sz w:val="20"/>
                        </w:rPr>
                        <w:t>Programa de Desarrollo Comunitario</w:t>
                      </w:r>
                    </w:p>
                    <w:p w:rsidR="00473945" w:rsidRDefault="00473945" w:rsidP="00C21096"/>
                  </w:txbxContent>
                </v:textbox>
              </v:roundrect>
            </w:pict>
          </mc:Fallback>
        </mc:AlternateContent>
      </w:r>
    </w:p>
    <w:p w:rsidR="005E1620" w:rsidRDefault="00E83754" w:rsidP="00233107">
      <w:pPr>
        <w:rPr>
          <w:rFonts w:ascii="Arial" w:hAnsi="Arial" w:cs="Arial"/>
          <w:b/>
        </w:rPr>
      </w:pPr>
      <w:r>
        <w:rPr>
          <w:rFonts w:ascii="Arial" w:hAnsi="Arial" w:cs="Arial"/>
          <w:b/>
          <w:noProof/>
        </w:rPr>
        <mc:AlternateContent>
          <mc:Choice Requires="wps">
            <w:drawing>
              <wp:anchor distT="0" distB="0" distL="114300" distR="114300" simplePos="0" relativeHeight="251889664" behindDoc="0" locked="0" layoutInCell="1" allowOverlap="1">
                <wp:simplePos x="0" y="0"/>
                <wp:positionH relativeFrom="column">
                  <wp:posOffset>3630295</wp:posOffset>
                </wp:positionH>
                <wp:positionV relativeFrom="paragraph">
                  <wp:posOffset>54610</wp:posOffset>
                </wp:positionV>
                <wp:extent cx="2171700" cy="152400"/>
                <wp:effectExtent l="48895" t="16510" r="46355" b="31115"/>
                <wp:wrapNone/>
                <wp:docPr id="18" name="AutoShape 27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71700" cy="152400"/>
                        </a:xfrm>
                        <a:prstGeom prst="leftRightArrow">
                          <a:avLst>
                            <a:gd name="adj1" fmla="val 50000"/>
                            <a:gd name="adj2" fmla="val 285000"/>
                          </a:avLst>
                        </a:prstGeom>
                        <a:gradFill rotWithShape="0">
                          <a:gsLst>
                            <a:gs pos="0">
                              <a:schemeClr val="accent5">
                                <a:lumMod val="60000"/>
                                <a:lumOff val="40000"/>
                              </a:schemeClr>
                            </a:gs>
                            <a:gs pos="50000">
                              <a:schemeClr val="accent5">
                                <a:lumMod val="20000"/>
                                <a:lumOff val="80000"/>
                              </a:schemeClr>
                            </a:gs>
                            <a:gs pos="100000">
                              <a:schemeClr val="accent5">
                                <a:lumMod val="60000"/>
                                <a:lumOff val="40000"/>
                              </a:schemeClr>
                            </a:gs>
                          </a:gsLst>
                          <a:lin ang="18900000" scaled="1"/>
                        </a:gradFill>
                        <a:ln w="12700">
                          <a:solidFill>
                            <a:schemeClr val="accent5">
                              <a:lumMod val="60000"/>
                              <a:lumOff val="40000"/>
                            </a:schemeClr>
                          </a:solidFill>
                          <a:miter lim="800000"/>
                          <a:headEnd/>
                          <a:tailEnd/>
                        </a:ln>
                        <a:effectLst>
                          <a:outerShdw dist="28398" dir="3806097" algn="ctr" rotWithShape="0">
                            <a:schemeClr val="accent5">
                              <a:lumMod val="50000"/>
                              <a:lumOff val="0"/>
                              <a:alpha val="50000"/>
                            </a:scheme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72" o:spid="_x0000_s1026" type="#_x0000_t69" style="position:absolute;margin-left:285.85pt;margin-top:4.3pt;width:171pt;height:12pt;z-index:251889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" fillcolor="#92cddc [1944]" strokecolor="#92cddc [1944]" strokeweight="1pt">
                <v:fill color2="#daeef3 [664]" angle="135" focus="50%" type="gradient"/>
                <v:shadow on="t" color="#205867 [1608]" opacity=".5" offset="1pt"/>
              </v:shape>
            </w:pict>
          </mc:Fallback>
        </mc:AlternateContent>
      </w:r>
      <w:r>
        <w:rPr>
          <w:rFonts w:ascii="Arial" w:hAnsi="Arial" w:cs="Arial"/>
          <w:b/>
          <w:noProof/>
        </w:rPr>
        <mc:AlternateContent>
          <mc:Choice Requires="wps">
            <w:drawing>
              <wp:anchor distT="0" distB="0" distL="114300" distR="114300" simplePos="0" relativeHeight="251875328" behindDoc="0" locked="0" layoutInCell="1" allowOverlap="1">
                <wp:simplePos x="0" y="0"/>
                <wp:positionH relativeFrom="column">
                  <wp:posOffset>5841365</wp:posOffset>
                </wp:positionH>
                <wp:positionV relativeFrom="paragraph">
                  <wp:posOffset>54610</wp:posOffset>
                </wp:positionV>
                <wp:extent cx="2912110" cy="828675"/>
                <wp:effectExtent l="12065" t="6985" r="19050" b="31115"/>
                <wp:wrapNone/>
                <wp:docPr id="16" name="AutoShape 2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12110" cy="828675"/>
                        </a:xfrm>
                        <a:prstGeom prst="roundRect">
                          <a:avLst>
                            <a:gd name="adj" fmla="val 16667"/>
                          </a:avLst>
                        </a:prstGeom>
                        <a:gradFill rotWithShape="0">
                          <a:gsLst>
                            <a:gs pos="0">
                              <a:schemeClr val="accent5">
                                <a:lumMod val="60000"/>
                                <a:lumOff val="40000"/>
                              </a:schemeClr>
                            </a:gs>
                            <a:gs pos="50000">
                              <a:schemeClr val="accent5">
                                <a:lumMod val="100000"/>
                                <a:lumOff val="0"/>
                              </a:schemeClr>
                            </a:gs>
                            <a:gs pos="100000">
                              <a:schemeClr val="accent5">
                                <a:lumMod val="60000"/>
                                <a:lumOff val="40000"/>
                              </a:schemeClr>
                            </a:gs>
                          </a:gsLst>
                          <a:lin ang="5400000" scaled="1"/>
                        </a:gradFill>
                        <a:ln w="12700">
                          <a:solidFill>
                            <a:schemeClr val="accent5">
                              <a:lumMod val="100000"/>
                              <a:lumOff val="0"/>
                            </a:schemeClr>
                          </a:solidFill>
                          <a:round/>
                          <a:headEnd/>
                          <a:tailEnd/>
                        </a:ln>
                        <a:effectLst>
                          <a:outerShdw dist="28398" dir="3806097" algn="ctr" rotWithShape="0">
                            <a:schemeClr val="accent5">
                              <a:lumMod val="50000"/>
                              <a:lumOff val="0"/>
                            </a:schemeClr>
                          </a:outerShdw>
                        </a:effectLst>
                      </wps:spPr>
                      <wps:txbx>
                        <w:txbxContent>
                          <w:p w:rsidR="00473945" w:rsidRPr="00F30BE9" w:rsidRDefault="00473945" w:rsidP="00F30BE9">
                            <w:pPr>
                              <w:rPr>
                                <w:rFonts w:asciiTheme="majorHAnsi" w:hAnsiTheme="majorHAnsi"/>
                                <w:b/>
                                <w:sz w:val="20"/>
                              </w:rPr>
                            </w:pPr>
                            <w:r w:rsidRPr="00F30BE9">
                              <w:rPr>
                                <w:rFonts w:asciiTheme="majorHAnsi" w:hAnsiTheme="majorHAnsi"/>
                                <w:b/>
                                <w:sz w:val="20"/>
                              </w:rPr>
                              <w:t>Desarrollo Político Institucional</w:t>
                            </w:r>
                          </w:p>
                          <w:p w:rsidR="00473945" w:rsidRPr="00F30BE9" w:rsidRDefault="00473945" w:rsidP="00363873">
                            <w:pPr>
                              <w:pStyle w:val="Prrafodelista"/>
                              <w:numPr>
                                <w:ilvl w:val="0"/>
                                <w:numId w:val="67"/>
                              </w:numPr>
                              <w:rPr>
                                <w:rFonts w:asciiTheme="majorHAnsi" w:hAnsiTheme="majorHAnsi"/>
                                <w:sz w:val="20"/>
                              </w:rPr>
                            </w:pPr>
                            <w:r w:rsidRPr="00F30BE9">
                              <w:rPr>
                                <w:rFonts w:asciiTheme="majorHAnsi" w:hAnsiTheme="majorHAnsi"/>
                                <w:sz w:val="20"/>
                              </w:rPr>
                              <w:t>Diseño y concertación de un modelo de gerencia territorial.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255" o:spid="_x0000_s1088" style="position:absolute;margin-left:459.95pt;margin-top:4.3pt;width:229.3pt;height:65.25pt;z-index:251875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" fillcolor="#92cddc [1944]" strokecolor="#4bacc6 [3208]" strokeweight="1pt">
                <v:fill color2="#4bacc6 [3208]" focus="50%" type="gradient"/>
                <v:shadow on="t" color="#205867 [1608]" offset="1pt"/>
                <v:textbox>
                  <w:txbxContent>
                    <w:p w:rsidR="00473945" w:rsidRPr="00F30BE9" w:rsidRDefault="00473945" w:rsidP="00F30BE9">
                      <w:pPr>
                        <w:rPr>
                          <w:rFonts w:asciiTheme="majorHAnsi" w:hAnsiTheme="majorHAnsi"/>
                          <w:b/>
                          <w:sz w:val="20"/>
                        </w:rPr>
                      </w:pPr>
                      <w:r w:rsidRPr="00F30BE9">
                        <w:rPr>
                          <w:rFonts w:asciiTheme="majorHAnsi" w:hAnsiTheme="majorHAnsi"/>
                          <w:b/>
                          <w:sz w:val="20"/>
                        </w:rPr>
                        <w:t>Desarrollo Político Institucional</w:t>
                      </w:r>
                    </w:p>
                    <w:p w:rsidR="00473945" w:rsidRPr="00F30BE9" w:rsidRDefault="00473945" w:rsidP="00363873">
                      <w:pPr>
                        <w:pStyle w:val="Prrafodelista"/>
                        <w:numPr>
                          <w:ilvl w:val="0"/>
                          <w:numId w:val="67"/>
                        </w:numPr>
                        <w:rPr>
                          <w:rFonts w:asciiTheme="majorHAnsi" w:hAnsiTheme="majorHAnsi"/>
                          <w:sz w:val="20"/>
                        </w:rPr>
                      </w:pPr>
                      <w:r w:rsidRPr="00F30BE9">
                        <w:rPr>
                          <w:rFonts w:asciiTheme="majorHAnsi" w:hAnsiTheme="majorHAnsi"/>
                          <w:sz w:val="20"/>
                        </w:rPr>
                        <w:t>Diseño y concertación de un modelo de gerencia territorial.</w:t>
                      </w:r>
                    </w:p>
                  </w:txbxContent>
                </v:textbox>
              </v:roundrect>
            </w:pict>
          </mc:Fallback>
        </mc:AlternateContent>
      </w:r>
    </w:p>
    <w:p w:rsidR="005E1620" w:rsidRDefault="00E83754" w:rsidP="00233107">
      <w:pPr>
        <w:rPr>
          <w:rFonts w:ascii="Arial" w:hAnsi="Arial" w:cs="Arial"/>
          <w:b/>
        </w:rPr>
      </w:pPr>
      <w:r>
        <w:rPr>
          <w:rFonts w:ascii="Arial" w:hAnsi="Arial" w:cs="Arial"/>
          <w:b/>
          <w:noProof/>
        </w:rPr>
        <mc:AlternateContent>
          <mc:Choice Requires="wps">
            <w:drawing>
              <wp:anchor distT="0" distB="0" distL="114300" distR="114300" simplePos="0" relativeHeight="251888640" behindDoc="0" locked="0" layoutInCell="1" allowOverlap="1">
                <wp:simplePos x="0" y="0"/>
                <wp:positionH relativeFrom="column">
                  <wp:posOffset>631190</wp:posOffset>
                </wp:positionH>
                <wp:positionV relativeFrom="paragraph">
                  <wp:posOffset>266700</wp:posOffset>
                </wp:positionV>
                <wp:extent cx="2999105" cy="304800"/>
                <wp:effectExtent l="12065" t="9525" r="17780" b="28575"/>
                <wp:wrapNone/>
                <wp:docPr id="15" name="AutoShape 2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99105" cy="304800"/>
                        </a:xfrm>
                        <a:prstGeom prst="roundRect">
                          <a:avLst>
                            <a:gd name="adj" fmla="val 16667"/>
                          </a:avLst>
                        </a:prstGeom>
                        <a:gradFill rotWithShape="0">
                          <a:gsLst>
                            <a:gs pos="0">
                              <a:schemeClr val="accent5">
                                <a:lumMod val="60000"/>
                                <a:lumOff val="40000"/>
                              </a:schemeClr>
                            </a:gs>
                            <a:gs pos="50000">
                              <a:schemeClr val="accent5">
                                <a:lumMod val="100000"/>
                                <a:lumOff val="0"/>
                              </a:schemeClr>
                            </a:gs>
                            <a:gs pos="100000">
                              <a:schemeClr val="accent5">
                                <a:lumMod val="60000"/>
                                <a:lumOff val="40000"/>
                              </a:schemeClr>
                            </a:gs>
                          </a:gsLst>
                          <a:lin ang="5400000" scaled="1"/>
                        </a:gradFill>
                        <a:ln w="12700">
                          <a:solidFill>
                            <a:schemeClr val="accent5">
                              <a:lumMod val="100000"/>
                              <a:lumOff val="0"/>
                            </a:schemeClr>
                          </a:solidFill>
                          <a:round/>
                          <a:headEnd/>
                          <a:tailEnd/>
                        </a:ln>
                        <a:effectLst>
                          <a:outerShdw dist="28398" dir="3806097" algn="ctr" rotWithShape="0">
                            <a:schemeClr val="accent5">
                              <a:lumMod val="50000"/>
                              <a:lumOff val="0"/>
                            </a:schemeClr>
                          </a:outerShdw>
                        </a:effectLst>
                      </wps:spPr>
                      <wps:txbx>
                        <w:txbxContent>
                          <w:p w:rsidR="00473945" w:rsidRPr="008B7219" w:rsidRDefault="00473945" w:rsidP="008B7219">
                            <w:pPr>
                              <w:jc w:val="center"/>
                              <w:rPr>
                                <w:rFonts w:asciiTheme="majorHAnsi" w:hAnsiTheme="majorHAnsi"/>
                                <w:b/>
                                <w:sz w:val="20"/>
                              </w:rPr>
                            </w:pPr>
                            <w:r w:rsidRPr="008B7219">
                              <w:rPr>
                                <w:rFonts w:asciiTheme="majorHAnsi" w:hAnsiTheme="majorHAnsi"/>
                                <w:b/>
                                <w:sz w:val="20"/>
                              </w:rPr>
                              <w:t>Programa de Fortalecimiento Institucional</w:t>
                            </w:r>
                          </w:p>
                          <w:p w:rsidR="00473945" w:rsidRDefault="00473945" w:rsidP="00C2109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271" o:spid="_x0000_s1089" style="position:absolute;margin-left:49.7pt;margin-top:21pt;width:236.15pt;height:24pt;z-index:251888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" fillcolor="#92cddc [1944]" strokecolor="#4bacc6 [3208]" strokeweight="1pt">
                <v:fill color2="#4bacc6 [3208]" focus="50%" type="gradient"/>
                <v:shadow on="t" color="#205867 [1608]" offset="1pt"/>
                <v:textbox>
                  <w:txbxContent>
                    <w:p w:rsidR="00473945" w:rsidRPr="008B7219" w:rsidRDefault="00473945" w:rsidP="008B7219">
                      <w:pPr>
                        <w:jc w:val="center"/>
                        <w:rPr>
                          <w:rFonts w:asciiTheme="majorHAnsi" w:hAnsiTheme="majorHAnsi"/>
                          <w:b/>
                          <w:sz w:val="20"/>
                        </w:rPr>
                      </w:pPr>
                      <w:r w:rsidRPr="008B7219">
                        <w:rPr>
                          <w:rFonts w:asciiTheme="majorHAnsi" w:hAnsiTheme="majorHAnsi"/>
                          <w:b/>
                          <w:sz w:val="20"/>
                        </w:rPr>
                        <w:t>Programa de Fortalecimiento Institucional</w:t>
                      </w:r>
                    </w:p>
                    <w:p w:rsidR="00473945" w:rsidRDefault="00473945" w:rsidP="00C21096"/>
                  </w:txbxContent>
                </v:textbox>
              </v:roundrect>
            </w:pict>
          </mc:Fallback>
        </mc:AlternateContent>
      </w:r>
    </w:p>
    <w:p w:rsidR="005E1620" w:rsidRDefault="00E83754" w:rsidP="00233107">
      <w:pPr>
        <w:rPr>
          <w:rFonts w:ascii="Arial" w:hAnsi="Arial" w:cs="Arial"/>
          <w:b/>
        </w:rPr>
      </w:pPr>
      <w:r>
        <w:rPr>
          <w:rFonts w:ascii="Arial" w:hAnsi="Arial" w:cs="Arial"/>
          <w:b/>
          <w:noProof/>
        </w:rPr>
        <mc:AlternateContent>
          <mc:Choice Requires="wps">
            <w:drawing>
              <wp:anchor distT="0" distB="0" distL="114300" distR="114300" simplePos="0" relativeHeight="251890688" behindDoc="0" locked="0" layoutInCell="1" allowOverlap="1">
                <wp:simplePos x="0" y="0"/>
                <wp:positionH relativeFrom="column">
                  <wp:posOffset>3630295</wp:posOffset>
                </wp:positionH>
                <wp:positionV relativeFrom="paragraph">
                  <wp:posOffset>50165</wp:posOffset>
                </wp:positionV>
                <wp:extent cx="2171700" cy="152400"/>
                <wp:effectExtent l="48895" t="21590" r="46355" b="26035"/>
                <wp:wrapNone/>
                <wp:docPr id="14" name="AutoShape 27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71700" cy="152400"/>
                        </a:xfrm>
                        <a:prstGeom prst="leftRightArrow">
                          <a:avLst>
                            <a:gd name="adj1" fmla="val 50000"/>
                            <a:gd name="adj2" fmla="val 285000"/>
                          </a:avLst>
                        </a:prstGeom>
                        <a:gradFill rotWithShape="0">
                          <a:gsLst>
                            <a:gs pos="0">
                              <a:schemeClr val="accent5">
                                <a:lumMod val="60000"/>
                                <a:lumOff val="40000"/>
                              </a:schemeClr>
                            </a:gs>
                            <a:gs pos="50000">
                              <a:schemeClr val="accent5">
                                <a:lumMod val="20000"/>
                                <a:lumOff val="80000"/>
                              </a:schemeClr>
                            </a:gs>
                            <a:gs pos="100000">
                              <a:schemeClr val="accent5">
                                <a:lumMod val="60000"/>
                                <a:lumOff val="40000"/>
                              </a:schemeClr>
                            </a:gs>
                          </a:gsLst>
                          <a:lin ang="18900000" scaled="1"/>
                        </a:gradFill>
                        <a:ln w="12700">
                          <a:solidFill>
                            <a:schemeClr val="accent5">
                              <a:lumMod val="60000"/>
                              <a:lumOff val="40000"/>
                            </a:schemeClr>
                          </a:solidFill>
                          <a:miter lim="800000"/>
                          <a:headEnd/>
                          <a:tailEnd/>
                        </a:ln>
                        <a:effectLst>
                          <a:outerShdw dist="28398" dir="3806097" algn="ctr" rotWithShape="0">
                            <a:schemeClr val="accent5">
                              <a:lumMod val="50000"/>
                              <a:lumOff val="0"/>
                              <a:alpha val="50000"/>
                            </a:scheme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73" o:spid="_x0000_s1026" type="#_x0000_t69" style="position:absolute;margin-left:285.85pt;margin-top:3.95pt;width:171pt;height:12pt;z-index:251890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" fillcolor="#92cddc [1944]" strokecolor="#92cddc [1944]" strokeweight="1pt">
                <v:fill color2="#daeef3 [664]" angle="135" focus="50%" type="gradient"/>
                <v:shadow on="t" color="#205867 [1608]" opacity=".5" offset="1pt"/>
              </v:shape>
            </w:pict>
          </mc:Fallback>
        </mc:AlternateContent>
      </w:r>
    </w:p>
    <w:p w:rsidR="005E1620" w:rsidRDefault="005E1620" w:rsidP="00233107">
      <w:pPr>
        <w:rPr>
          <w:rFonts w:ascii="Arial" w:hAnsi="Arial" w:cs="Arial"/>
          <w:b/>
        </w:rPr>
      </w:pPr>
    </w:p>
    <w:p w:rsidR="00E81B14" w:rsidRDefault="00E81B14" w:rsidP="00233107">
      <w:pPr>
        <w:rPr>
          <w:rFonts w:ascii="Arial" w:hAnsi="Arial" w:cs="Arial"/>
          <w:b/>
        </w:rPr>
        <w:sectPr w:rsidR="00E81B14" w:rsidSect="0044716C">
          <w:pgSz w:w="15840" w:h="12240" w:orient="landscape" w:code="1"/>
          <w:pgMar w:top="1418" w:right="851" w:bottom="1418" w:left="851" w:header="708" w:footer="708" w:gutter="0"/>
          <w:cols w:space="708"/>
          <w:docGrid w:linePitch="360"/>
        </w:sectPr>
      </w:pPr>
    </w:p>
    <w:p w:rsidR="005E1620" w:rsidRDefault="005E1620" w:rsidP="00233107">
      <w:pPr>
        <w:rPr>
          <w:rFonts w:ascii="Arial" w:hAnsi="Arial" w:cs="Arial"/>
          <w:b/>
        </w:rPr>
      </w:pPr>
    </w:p>
    <w:p w:rsidR="00233107" w:rsidRDefault="00233107" w:rsidP="00233107">
      <w:pPr>
        <w:rPr>
          <w:rFonts w:ascii="Arial" w:hAnsi="Arial" w:cs="Arial"/>
          <w:b/>
        </w:rPr>
      </w:pPr>
    </w:p>
    <w:p w:rsidR="00233107" w:rsidRDefault="00233107" w:rsidP="00233107">
      <w:pPr>
        <w:rPr>
          <w:rFonts w:ascii="Arial" w:hAnsi="Arial" w:cs="Arial"/>
          <w:b/>
        </w:rPr>
      </w:pPr>
    </w:p>
    <w:p w:rsidR="00233107" w:rsidRDefault="00233107" w:rsidP="00233107">
      <w:pPr>
        <w:rPr>
          <w:rFonts w:ascii="Arial" w:hAnsi="Arial" w:cs="Arial"/>
          <w:b/>
        </w:rPr>
      </w:pPr>
    </w:p>
    <w:p w:rsidR="00233107" w:rsidRDefault="00233107" w:rsidP="00233107">
      <w:pPr>
        <w:rPr>
          <w:rFonts w:ascii="Arial" w:hAnsi="Arial" w:cs="Arial"/>
          <w:b/>
        </w:rPr>
      </w:pPr>
    </w:p>
    <w:p w:rsidR="00233107" w:rsidRDefault="00233107" w:rsidP="00233107">
      <w:pPr>
        <w:rPr>
          <w:rFonts w:ascii="Arial" w:hAnsi="Arial" w:cs="Arial"/>
          <w:b/>
        </w:rPr>
      </w:pPr>
    </w:p>
    <w:p w:rsidR="00233107" w:rsidRDefault="00233107" w:rsidP="00233107">
      <w:pPr>
        <w:rPr>
          <w:rFonts w:ascii="Arial" w:hAnsi="Arial" w:cs="Arial"/>
          <w:b/>
        </w:rPr>
      </w:pPr>
    </w:p>
    <w:p w:rsidR="00233107" w:rsidRDefault="00233107" w:rsidP="00233107">
      <w:pPr>
        <w:rPr>
          <w:rFonts w:ascii="Arial" w:hAnsi="Arial" w:cs="Arial"/>
          <w:b/>
        </w:rPr>
      </w:pPr>
    </w:p>
    <w:p w:rsidR="00233107" w:rsidRDefault="00E83754" w:rsidP="00233107">
      <w:pPr>
        <w:rPr>
          <w:rFonts w:ascii="Arial" w:hAnsi="Arial" w:cs="Arial"/>
          <w:b/>
        </w:rPr>
      </w:pPr>
      <w:bookmarkStart w:id="702" w:name="PLAN_FINANCIERO"/>
      <w:r>
        <w:rPr>
          <w:rFonts w:ascii="Arial" w:hAnsi="Arial" w:cs="Arial"/>
          <w:b/>
          <w:noProof/>
        </w:rPr>
        <w:pict>
          <v:shape id="_x0000_s1262" type="#_x0000_t136" style="position:absolute;margin-left:84.6pt;margin-top:9.15pt;width:338.35pt;height:170.25pt;z-index:251843584" fillcolor="black [3213]">
            <v:shadow color="#868686"/>
            <v:textpath style="font-family:&quot;Arial Black&quot;;v-text-kern:t" trim="t" fitpath="t" string="PLAN&#10;FINANCIERO"/>
          </v:shape>
        </w:pict>
      </w:r>
      <w:bookmarkEnd w:id="702"/>
    </w:p>
    <w:p w:rsidR="00233107" w:rsidRDefault="00233107" w:rsidP="00233107">
      <w:pPr>
        <w:rPr>
          <w:rFonts w:ascii="Arial" w:hAnsi="Arial" w:cs="Arial"/>
          <w:b/>
        </w:rPr>
      </w:pPr>
    </w:p>
    <w:p w:rsidR="00233107" w:rsidRDefault="00233107" w:rsidP="00233107">
      <w:pPr>
        <w:rPr>
          <w:rFonts w:ascii="Arial" w:hAnsi="Arial" w:cs="Arial"/>
          <w:b/>
        </w:rPr>
      </w:pPr>
    </w:p>
    <w:p w:rsidR="00233107" w:rsidRDefault="00233107" w:rsidP="00233107">
      <w:pPr>
        <w:rPr>
          <w:rFonts w:ascii="Arial" w:hAnsi="Arial" w:cs="Arial"/>
          <w:b/>
        </w:rPr>
      </w:pPr>
    </w:p>
    <w:p w:rsidR="00233107" w:rsidRDefault="00233107" w:rsidP="00233107">
      <w:pPr>
        <w:rPr>
          <w:rFonts w:ascii="Arial" w:hAnsi="Arial" w:cs="Arial"/>
          <w:b/>
        </w:rPr>
      </w:pPr>
    </w:p>
    <w:p w:rsidR="00233107" w:rsidRDefault="00233107" w:rsidP="00233107">
      <w:pPr>
        <w:rPr>
          <w:rFonts w:ascii="Arial" w:hAnsi="Arial" w:cs="Arial"/>
          <w:b/>
        </w:rPr>
      </w:pPr>
    </w:p>
    <w:p w:rsidR="00233107" w:rsidRDefault="00233107" w:rsidP="00233107">
      <w:pPr>
        <w:rPr>
          <w:rFonts w:ascii="Arial" w:hAnsi="Arial" w:cs="Arial"/>
          <w:b/>
        </w:rPr>
      </w:pPr>
    </w:p>
    <w:p w:rsidR="00233107" w:rsidRDefault="00233107" w:rsidP="00233107">
      <w:pPr>
        <w:rPr>
          <w:rFonts w:ascii="Arial" w:hAnsi="Arial" w:cs="Arial"/>
          <w:b/>
        </w:rPr>
      </w:pPr>
    </w:p>
    <w:p w:rsidR="00E81B14" w:rsidRDefault="00E81B14" w:rsidP="00233107">
      <w:pPr>
        <w:rPr>
          <w:rFonts w:ascii="Arial" w:hAnsi="Arial" w:cs="Arial"/>
          <w:b/>
        </w:rPr>
      </w:pPr>
    </w:p>
    <w:p w:rsidR="00E81B14" w:rsidRDefault="00E81B14" w:rsidP="00233107">
      <w:pPr>
        <w:rPr>
          <w:rFonts w:ascii="Arial" w:hAnsi="Arial" w:cs="Arial"/>
          <w:b/>
        </w:rPr>
      </w:pPr>
    </w:p>
    <w:p w:rsidR="00E81B14" w:rsidRDefault="00E81B14" w:rsidP="00233107">
      <w:pPr>
        <w:rPr>
          <w:rFonts w:ascii="Arial" w:hAnsi="Arial" w:cs="Arial"/>
          <w:b/>
        </w:rPr>
      </w:pPr>
    </w:p>
    <w:p w:rsidR="00E81B14" w:rsidRDefault="00E81B14" w:rsidP="00233107">
      <w:pPr>
        <w:rPr>
          <w:rFonts w:ascii="Arial" w:hAnsi="Arial" w:cs="Arial"/>
          <w:b/>
        </w:rPr>
      </w:pPr>
    </w:p>
    <w:p w:rsidR="00E81B14" w:rsidRDefault="00E81B14" w:rsidP="00233107">
      <w:pPr>
        <w:rPr>
          <w:rFonts w:ascii="Arial" w:hAnsi="Arial" w:cs="Arial"/>
          <w:b/>
        </w:rPr>
      </w:pPr>
    </w:p>
    <w:p w:rsidR="00E81B14" w:rsidRDefault="00E81B14" w:rsidP="00233107">
      <w:pPr>
        <w:rPr>
          <w:rFonts w:ascii="Arial" w:hAnsi="Arial" w:cs="Arial"/>
          <w:b/>
        </w:rPr>
      </w:pPr>
    </w:p>
    <w:p w:rsidR="00233107" w:rsidRDefault="00233107" w:rsidP="00233107">
      <w:pPr>
        <w:rPr>
          <w:rFonts w:ascii="Arial" w:hAnsi="Arial" w:cs="Arial"/>
          <w:b/>
        </w:rPr>
      </w:pPr>
    </w:p>
    <w:p w:rsidR="00233107" w:rsidRDefault="00233107" w:rsidP="00233107">
      <w:pPr>
        <w:rPr>
          <w:rFonts w:ascii="Arial" w:hAnsi="Arial" w:cs="Arial"/>
          <w:b/>
        </w:rPr>
      </w:pPr>
    </w:p>
    <w:p w:rsidR="00233107" w:rsidRDefault="00233107" w:rsidP="00233107">
      <w:pPr>
        <w:rPr>
          <w:rFonts w:ascii="Arial" w:hAnsi="Arial" w:cs="Arial"/>
          <w:b/>
        </w:rPr>
      </w:pPr>
    </w:p>
    <w:p w:rsidR="00233107" w:rsidRDefault="00233107" w:rsidP="00233107">
      <w:pPr>
        <w:rPr>
          <w:rFonts w:ascii="Arial" w:hAnsi="Arial" w:cs="Arial"/>
          <w:b/>
        </w:rPr>
      </w:pPr>
    </w:p>
    <w:p w:rsidR="00233107" w:rsidRPr="00233107" w:rsidRDefault="00233107" w:rsidP="002A163D">
      <w:pPr>
        <w:spacing w:after="0" w:line="240" w:lineRule="auto"/>
        <w:jc w:val="both"/>
        <w:rPr>
          <w:rFonts w:ascii="Cambria" w:hAnsi="Cambria" w:cs="Arial"/>
          <w:sz w:val="24"/>
          <w:szCs w:val="24"/>
        </w:rPr>
      </w:pPr>
      <w:r w:rsidRPr="00233107">
        <w:rPr>
          <w:rFonts w:ascii="Cambria" w:hAnsi="Cambria" w:cs="Arial"/>
          <w:sz w:val="24"/>
          <w:szCs w:val="24"/>
        </w:rPr>
        <w:t xml:space="preserve">La constitución Política de Colombia del año 1991 estimula a los Municipios a fortalecer sus Finanzas, garantizando los recursos de los Entes Territoriales.  </w:t>
      </w:r>
      <w:r w:rsidRPr="00233107">
        <w:rPr>
          <w:rFonts w:ascii="Cambria" w:hAnsi="Cambria" w:cs="Arial"/>
          <w:b/>
          <w:i/>
          <w:sz w:val="24"/>
          <w:szCs w:val="24"/>
        </w:rPr>
        <w:t xml:space="preserve">“Sólo los Municipios podrán gravar la propiedad inmueble y mueble”, </w:t>
      </w:r>
      <w:r w:rsidRPr="00233107">
        <w:rPr>
          <w:rFonts w:ascii="Cambria" w:hAnsi="Cambria" w:cs="Arial"/>
          <w:i/>
          <w:sz w:val="24"/>
          <w:szCs w:val="24"/>
        </w:rPr>
        <w:t>lo que constituye los impuestos Directos e Indirectos que graban la propiedad del bien y las actividades que se desarrollan, la industria, el comercio y sector</w:t>
      </w:r>
      <w:r w:rsidR="00C32626">
        <w:rPr>
          <w:rFonts w:ascii="Cambria" w:hAnsi="Cambria" w:cs="Arial"/>
          <w:i/>
          <w:sz w:val="24"/>
          <w:szCs w:val="24"/>
        </w:rPr>
        <w:t xml:space="preserve"> </w:t>
      </w:r>
      <w:r w:rsidRPr="00233107">
        <w:rPr>
          <w:rFonts w:ascii="Cambria" w:hAnsi="Cambria" w:cs="Arial"/>
          <w:i/>
          <w:sz w:val="24"/>
          <w:szCs w:val="24"/>
        </w:rPr>
        <w:t>servicios</w:t>
      </w:r>
      <w:r w:rsidRPr="00233107">
        <w:rPr>
          <w:rFonts w:ascii="Cambria" w:hAnsi="Cambria" w:cs="Arial"/>
          <w:b/>
          <w:i/>
          <w:sz w:val="24"/>
          <w:szCs w:val="24"/>
        </w:rPr>
        <w:t xml:space="preserve">. </w:t>
      </w:r>
      <w:r w:rsidRPr="00233107">
        <w:rPr>
          <w:rFonts w:ascii="Cambria" w:hAnsi="Cambria" w:cs="Arial"/>
          <w:sz w:val="24"/>
          <w:szCs w:val="24"/>
        </w:rPr>
        <w:t>Esta protección constitucional a la propiedad le otorga plena garantía al Municipio para que el producto de estas rentas no sea usurpado por ningún otro Órgano.</w:t>
      </w:r>
    </w:p>
    <w:p w:rsidR="002A163D" w:rsidRDefault="002A163D" w:rsidP="002A163D">
      <w:pPr>
        <w:spacing w:after="0" w:line="240" w:lineRule="auto"/>
        <w:jc w:val="both"/>
        <w:rPr>
          <w:rFonts w:ascii="Cambria" w:hAnsi="Cambria" w:cs="Arial"/>
          <w:sz w:val="24"/>
          <w:szCs w:val="24"/>
        </w:rPr>
      </w:pPr>
    </w:p>
    <w:p w:rsidR="00233107" w:rsidRPr="00233107" w:rsidRDefault="00233107" w:rsidP="002A163D">
      <w:pPr>
        <w:spacing w:after="0" w:line="240" w:lineRule="auto"/>
        <w:jc w:val="both"/>
        <w:rPr>
          <w:rFonts w:ascii="Cambria" w:hAnsi="Cambria" w:cs="Arial"/>
          <w:sz w:val="24"/>
          <w:szCs w:val="24"/>
        </w:rPr>
      </w:pPr>
      <w:r w:rsidRPr="00233107">
        <w:rPr>
          <w:rFonts w:ascii="Cambria" w:hAnsi="Cambria" w:cs="Arial"/>
          <w:sz w:val="24"/>
          <w:szCs w:val="24"/>
        </w:rPr>
        <w:t>Para la elaboración del Plan financiero Municipal se tuvo en cuenta la ley 715 de 2001, la ley 1176 de 2007, la ley 358 de 1997 y los Documentos Conpes sociales que distribuyeron El Sistema General de Participaciones, El Sistema General de Regalías, de</w:t>
      </w:r>
      <w:r w:rsidR="00336A01">
        <w:rPr>
          <w:rFonts w:ascii="Cambria" w:hAnsi="Cambria" w:cs="Arial"/>
          <w:sz w:val="24"/>
          <w:szCs w:val="24"/>
        </w:rPr>
        <w:t xml:space="preserve"> </w:t>
      </w:r>
      <w:r w:rsidRPr="00233107">
        <w:rPr>
          <w:rFonts w:ascii="Cambria" w:hAnsi="Cambria" w:cs="Arial"/>
          <w:sz w:val="24"/>
          <w:szCs w:val="24"/>
        </w:rPr>
        <w:t>conformidad al Acto Legislativo No. 05 de 2011 y Decreto Ley No.4923 de2011. Así como también el comportamiento histórico de los Ingresos y Gastos del Municipio  del periodo 2009 – 2011. Se analizo el comportamiento delos años del Plan de Desarrollo anterior, teniendo en cuenta el crecimiento porcentual anual, el Índice de Precios al Consumidor I.P.C. a Diciembre 31 de 2011 del 2.4%, para los años donde no se recaudaba o se obtenían tasas de crecimiento negativo por falta de información.</w:t>
      </w:r>
    </w:p>
    <w:p w:rsidR="005D2CDA" w:rsidRDefault="005D2CDA" w:rsidP="002A163D">
      <w:pPr>
        <w:pStyle w:val="Epgrafe"/>
        <w:rPr>
          <w:rFonts w:ascii="Cambria" w:hAnsi="Cambria" w:cs="Arial"/>
          <w:bCs w:val="0"/>
          <w:sz w:val="24"/>
          <w:szCs w:val="24"/>
        </w:rPr>
      </w:pPr>
    </w:p>
    <w:p w:rsidR="00543E8C" w:rsidRPr="00543E8C" w:rsidRDefault="00543E8C" w:rsidP="00543E8C">
      <w:pPr>
        <w:pStyle w:val="Epgrafe"/>
        <w:rPr>
          <w:rFonts w:ascii="Cambria" w:hAnsi="Cambria" w:cs="Arial"/>
          <w:bCs w:val="0"/>
          <w:sz w:val="24"/>
          <w:szCs w:val="24"/>
        </w:rPr>
      </w:pPr>
      <w:r>
        <w:rPr>
          <w:rFonts w:ascii="Cambria" w:hAnsi="Cambria" w:cs="Arial"/>
          <w:bCs w:val="0"/>
          <w:sz w:val="24"/>
          <w:szCs w:val="24"/>
        </w:rPr>
        <w:t>6.1</w:t>
      </w:r>
      <w:bookmarkStart w:id="703" w:name="EJECUCIONES_PRESUPUESTALES"/>
      <w:r>
        <w:rPr>
          <w:rFonts w:ascii="Cambria" w:hAnsi="Cambria" w:cs="Arial"/>
          <w:bCs w:val="0"/>
          <w:sz w:val="24"/>
          <w:szCs w:val="24"/>
        </w:rPr>
        <w:t xml:space="preserve">. </w:t>
      </w:r>
      <w:r w:rsidR="0007398F" w:rsidRPr="00233107">
        <w:rPr>
          <w:rFonts w:ascii="Cambria" w:hAnsi="Cambria" w:cs="Arial"/>
          <w:bCs w:val="0"/>
          <w:vanish/>
          <w:sz w:val="24"/>
          <w:szCs w:val="24"/>
        </w:rPr>
        <w:fldChar w:fldCharType="begin"/>
      </w:r>
      <w:r w:rsidR="00233107" w:rsidRPr="00233107">
        <w:rPr>
          <w:rFonts w:ascii="Cambria" w:hAnsi="Cambria" w:cs="Arial"/>
          <w:bCs w:val="0"/>
          <w:vanish/>
          <w:sz w:val="24"/>
          <w:szCs w:val="24"/>
        </w:rPr>
        <w:instrText xml:space="preserve"> SEQ Ilustración \* ARABIC </w:instrText>
      </w:r>
      <w:r w:rsidR="0007398F" w:rsidRPr="00233107">
        <w:rPr>
          <w:rFonts w:ascii="Cambria" w:hAnsi="Cambria" w:cs="Arial"/>
          <w:bCs w:val="0"/>
          <w:vanish/>
          <w:sz w:val="24"/>
          <w:szCs w:val="24"/>
        </w:rPr>
        <w:fldChar w:fldCharType="separate"/>
      </w:r>
      <w:r w:rsidR="00897E31">
        <w:rPr>
          <w:rFonts w:ascii="Cambria" w:hAnsi="Cambria" w:cs="Arial"/>
          <w:bCs w:val="0"/>
          <w:noProof/>
          <w:vanish/>
          <w:sz w:val="24"/>
          <w:szCs w:val="24"/>
        </w:rPr>
        <w:t>1</w:t>
      </w:r>
      <w:r w:rsidR="0007398F" w:rsidRPr="00233107">
        <w:rPr>
          <w:rFonts w:ascii="Cambria" w:hAnsi="Cambria" w:cs="Arial"/>
          <w:bCs w:val="0"/>
          <w:vanish/>
          <w:sz w:val="24"/>
          <w:szCs w:val="24"/>
        </w:rPr>
        <w:fldChar w:fldCharType="end"/>
      </w:r>
      <w:bookmarkStart w:id="704" w:name="_Toc194568951"/>
      <w:r w:rsidR="00233107" w:rsidRPr="00233107">
        <w:rPr>
          <w:rFonts w:ascii="Cambria" w:hAnsi="Cambria" w:cs="Arial"/>
          <w:bCs w:val="0"/>
          <w:sz w:val="24"/>
          <w:szCs w:val="24"/>
        </w:rPr>
        <w:t>EJECUCIONES PRESUPUESTALE</w:t>
      </w:r>
      <w:bookmarkEnd w:id="704"/>
      <w:r w:rsidR="005D2CDA">
        <w:rPr>
          <w:rFonts w:ascii="Cambria" w:hAnsi="Cambria" w:cs="Arial"/>
          <w:bCs w:val="0"/>
          <w:sz w:val="24"/>
          <w:szCs w:val="24"/>
        </w:rPr>
        <w:t>S</w:t>
      </w:r>
      <w:bookmarkEnd w:id="703"/>
    </w:p>
    <w:p w:rsidR="005D2CDA" w:rsidRPr="005D2CDA" w:rsidRDefault="005D2CDA" w:rsidP="002A163D">
      <w:pPr>
        <w:pStyle w:val="Sinespaciado"/>
        <w:rPr>
          <w:lang w:val="es-ES" w:eastAsia="zh-CN"/>
        </w:rPr>
      </w:pPr>
    </w:p>
    <w:p w:rsidR="00233107" w:rsidRDefault="00543E8C" w:rsidP="002A163D">
      <w:pPr>
        <w:pStyle w:val="Epgrafe"/>
        <w:rPr>
          <w:rFonts w:ascii="Cambria" w:hAnsi="Cambria" w:cs="Arial"/>
          <w:bCs w:val="0"/>
          <w:sz w:val="24"/>
          <w:szCs w:val="24"/>
        </w:rPr>
      </w:pPr>
      <w:r>
        <w:rPr>
          <w:rFonts w:ascii="Cambria" w:hAnsi="Cambria" w:cs="Arial"/>
          <w:bCs w:val="0"/>
          <w:sz w:val="24"/>
          <w:szCs w:val="24"/>
        </w:rPr>
        <w:t>6.1.1.</w:t>
      </w:r>
      <w:r w:rsidR="0007398F" w:rsidRPr="00233107">
        <w:rPr>
          <w:rFonts w:ascii="Cambria" w:hAnsi="Cambria" w:cs="Arial"/>
          <w:bCs w:val="0"/>
          <w:vanish/>
          <w:sz w:val="24"/>
          <w:szCs w:val="24"/>
        </w:rPr>
        <w:fldChar w:fldCharType="begin"/>
      </w:r>
      <w:r w:rsidR="00233107" w:rsidRPr="00233107">
        <w:rPr>
          <w:rFonts w:ascii="Cambria" w:hAnsi="Cambria" w:cs="Arial"/>
          <w:bCs w:val="0"/>
          <w:vanish/>
          <w:sz w:val="24"/>
          <w:szCs w:val="24"/>
        </w:rPr>
        <w:instrText xml:space="preserve"> SEQ Ilustración \* ARABIC </w:instrText>
      </w:r>
      <w:r w:rsidR="0007398F" w:rsidRPr="00233107">
        <w:rPr>
          <w:rFonts w:ascii="Cambria" w:hAnsi="Cambria" w:cs="Arial"/>
          <w:bCs w:val="0"/>
          <w:vanish/>
          <w:sz w:val="24"/>
          <w:szCs w:val="24"/>
        </w:rPr>
        <w:fldChar w:fldCharType="separate"/>
      </w:r>
      <w:r w:rsidR="00897E31">
        <w:rPr>
          <w:rFonts w:ascii="Cambria" w:hAnsi="Cambria" w:cs="Arial"/>
          <w:bCs w:val="0"/>
          <w:noProof/>
          <w:vanish/>
          <w:sz w:val="24"/>
          <w:szCs w:val="24"/>
        </w:rPr>
        <w:t>2</w:t>
      </w:r>
      <w:r w:rsidR="0007398F" w:rsidRPr="00233107">
        <w:rPr>
          <w:rFonts w:ascii="Cambria" w:hAnsi="Cambria" w:cs="Arial"/>
          <w:bCs w:val="0"/>
          <w:vanish/>
          <w:sz w:val="24"/>
          <w:szCs w:val="24"/>
        </w:rPr>
        <w:fldChar w:fldCharType="end"/>
      </w:r>
      <w:bookmarkStart w:id="705" w:name="_Toc194568952"/>
      <w:r>
        <w:rPr>
          <w:rFonts w:ascii="Cambria" w:hAnsi="Cambria" w:cs="Arial"/>
          <w:bCs w:val="0"/>
          <w:sz w:val="24"/>
          <w:szCs w:val="24"/>
        </w:rPr>
        <w:t xml:space="preserve"> </w:t>
      </w:r>
      <w:bookmarkStart w:id="706" w:name="EJECUCIONES_PRESUPUESTALES_2009_2011"/>
      <w:r w:rsidR="00233107" w:rsidRPr="00233107">
        <w:rPr>
          <w:rFonts w:ascii="Cambria" w:hAnsi="Cambria" w:cs="Arial"/>
          <w:bCs w:val="0"/>
          <w:sz w:val="24"/>
          <w:szCs w:val="24"/>
        </w:rPr>
        <w:t>Ejecuciones Presupuestales Años  2009</w:t>
      </w:r>
      <w:bookmarkEnd w:id="705"/>
      <w:r w:rsidR="00233107" w:rsidRPr="00233107">
        <w:rPr>
          <w:rFonts w:ascii="Cambria" w:hAnsi="Cambria" w:cs="Arial"/>
          <w:bCs w:val="0"/>
          <w:sz w:val="24"/>
          <w:szCs w:val="24"/>
        </w:rPr>
        <w:t xml:space="preserve"> – 2011</w:t>
      </w:r>
      <w:bookmarkEnd w:id="706"/>
      <w:r w:rsidR="00233107" w:rsidRPr="00233107">
        <w:rPr>
          <w:rFonts w:ascii="Cambria" w:hAnsi="Cambria" w:cs="Arial"/>
          <w:bCs w:val="0"/>
          <w:sz w:val="24"/>
          <w:szCs w:val="24"/>
        </w:rPr>
        <w:t>.</w:t>
      </w:r>
    </w:p>
    <w:p w:rsidR="00233107" w:rsidRPr="00233107" w:rsidRDefault="00233107" w:rsidP="002A163D">
      <w:pPr>
        <w:pStyle w:val="Sinespaciado"/>
      </w:pPr>
    </w:p>
    <w:p w:rsidR="00233107" w:rsidRPr="00233107" w:rsidRDefault="00543E8C" w:rsidP="002A163D">
      <w:pPr>
        <w:pStyle w:val="Epgrafe"/>
        <w:jc w:val="both"/>
        <w:rPr>
          <w:rFonts w:ascii="Cambria" w:hAnsi="Cambria" w:cs="Arial"/>
          <w:bCs w:val="0"/>
          <w:sz w:val="24"/>
          <w:szCs w:val="24"/>
        </w:rPr>
      </w:pPr>
      <w:r>
        <w:rPr>
          <w:rFonts w:ascii="Cambria" w:hAnsi="Cambria" w:cs="Arial"/>
          <w:bCs w:val="0"/>
          <w:sz w:val="24"/>
          <w:szCs w:val="24"/>
          <w:lang w:val="es-CO"/>
        </w:rPr>
        <w:t xml:space="preserve">6.1.1.1. </w:t>
      </w:r>
      <w:bookmarkStart w:id="707" w:name="EJECUCIONES_PRESUPUESTALES_DE_INGRESOS_R"/>
      <w:r w:rsidR="0007398F" w:rsidRPr="00233107">
        <w:rPr>
          <w:rFonts w:ascii="Cambria" w:hAnsi="Cambria" w:cs="Arial"/>
          <w:bCs w:val="0"/>
          <w:vanish/>
          <w:sz w:val="24"/>
          <w:szCs w:val="24"/>
        </w:rPr>
        <w:fldChar w:fldCharType="begin"/>
      </w:r>
      <w:r w:rsidR="00233107" w:rsidRPr="00233107">
        <w:rPr>
          <w:rFonts w:ascii="Cambria" w:hAnsi="Cambria" w:cs="Arial"/>
          <w:bCs w:val="0"/>
          <w:vanish/>
          <w:sz w:val="24"/>
          <w:szCs w:val="24"/>
        </w:rPr>
        <w:instrText xml:space="preserve"> SEQ Ilustración \* ARABIC </w:instrText>
      </w:r>
      <w:r w:rsidR="0007398F" w:rsidRPr="00233107">
        <w:rPr>
          <w:rFonts w:ascii="Cambria" w:hAnsi="Cambria" w:cs="Arial"/>
          <w:bCs w:val="0"/>
          <w:vanish/>
          <w:sz w:val="24"/>
          <w:szCs w:val="24"/>
        </w:rPr>
        <w:fldChar w:fldCharType="separate"/>
      </w:r>
      <w:r w:rsidR="00897E31">
        <w:rPr>
          <w:rFonts w:ascii="Cambria" w:hAnsi="Cambria" w:cs="Arial"/>
          <w:bCs w:val="0"/>
          <w:noProof/>
          <w:vanish/>
          <w:sz w:val="24"/>
          <w:szCs w:val="24"/>
        </w:rPr>
        <w:t>3</w:t>
      </w:r>
      <w:r w:rsidR="0007398F" w:rsidRPr="00233107">
        <w:rPr>
          <w:rFonts w:ascii="Cambria" w:hAnsi="Cambria" w:cs="Arial"/>
          <w:bCs w:val="0"/>
          <w:vanish/>
          <w:sz w:val="24"/>
          <w:szCs w:val="24"/>
        </w:rPr>
        <w:fldChar w:fldCharType="end"/>
      </w:r>
      <w:bookmarkStart w:id="708" w:name="_Toc194568953"/>
      <w:r w:rsidR="00233107" w:rsidRPr="00233107">
        <w:rPr>
          <w:rFonts w:ascii="Cambria" w:hAnsi="Cambria" w:cs="Arial"/>
          <w:bCs w:val="0"/>
          <w:sz w:val="24"/>
          <w:szCs w:val="24"/>
        </w:rPr>
        <w:t>Ejecuciones Presupuestales de Ingresos, Rentas y Recursos de Capital Años 2009</w:t>
      </w:r>
      <w:bookmarkEnd w:id="708"/>
      <w:r w:rsidR="00233107" w:rsidRPr="00233107">
        <w:rPr>
          <w:rFonts w:ascii="Cambria" w:hAnsi="Cambria" w:cs="Arial"/>
          <w:bCs w:val="0"/>
          <w:sz w:val="24"/>
          <w:szCs w:val="24"/>
        </w:rPr>
        <w:t xml:space="preserve"> – 2011.</w:t>
      </w:r>
    </w:p>
    <w:bookmarkEnd w:id="707"/>
    <w:p w:rsidR="00233107" w:rsidRPr="00233107" w:rsidRDefault="00233107" w:rsidP="002A163D">
      <w:pPr>
        <w:spacing w:after="0" w:line="240" w:lineRule="auto"/>
        <w:jc w:val="both"/>
        <w:rPr>
          <w:rFonts w:ascii="Cambria" w:hAnsi="Cambria" w:cs="Arial"/>
          <w:sz w:val="24"/>
          <w:szCs w:val="24"/>
        </w:rPr>
      </w:pPr>
    </w:p>
    <w:p w:rsidR="00233107" w:rsidRPr="00233107" w:rsidRDefault="00233107" w:rsidP="00363873">
      <w:pPr>
        <w:numPr>
          <w:ilvl w:val="0"/>
          <w:numId w:val="58"/>
        </w:numPr>
        <w:spacing w:after="0" w:line="240" w:lineRule="auto"/>
        <w:jc w:val="both"/>
        <w:rPr>
          <w:rFonts w:ascii="Cambria" w:hAnsi="Cambria" w:cs="Arial"/>
          <w:sz w:val="24"/>
          <w:szCs w:val="24"/>
        </w:rPr>
      </w:pPr>
      <w:r w:rsidRPr="00233107">
        <w:rPr>
          <w:rFonts w:ascii="Cambria" w:hAnsi="Cambria" w:cs="Arial"/>
          <w:sz w:val="24"/>
          <w:szCs w:val="24"/>
        </w:rPr>
        <w:t>Para el año 2009 el Municipio de Valencia recaudo un total de ingresos por un monto de $22.697.570.819, que son los estipulados en el Presupuesto inicial que se le presenta al Concejo Municipal más las adiciones presupuestales correspondientes por concepto que presento un mayor recaudo al proyectado inicialmente .</w:t>
      </w:r>
    </w:p>
    <w:p w:rsidR="00233107" w:rsidRPr="00233107" w:rsidRDefault="00233107" w:rsidP="002A163D">
      <w:pPr>
        <w:spacing w:after="0" w:line="240" w:lineRule="auto"/>
        <w:jc w:val="both"/>
        <w:rPr>
          <w:rFonts w:ascii="Cambria" w:hAnsi="Cambria" w:cs="Arial"/>
          <w:sz w:val="24"/>
          <w:szCs w:val="24"/>
        </w:rPr>
      </w:pPr>
    </w:p>
    <w:p w:rsidR="00233107" w:rsidRPr="00233107" w:rsidRDefault="00233107" w:rsidP="00363873">
      <w:pPr>
        <w:numPr>
          <w:ilvl w:val="0"/>
          <w:numId w:val="58"/>
        </w:numPr>
        <w:spacing w:after="0" w:line="240" w:lineRule="auto"/>
        <w:jc w:val="both"/>
        <w:rPr>
          <w:rFonts w:ascii="Cambria" w:hAnsi="Cambria" w:cs="Arial"/>
          <w:sz w:val="24"/>
          <w:szCs w:val="24"/>
        </w:rPr>
      </w:pPr>
      <w:r w:rsidRPr="00233107">
        <w:rPr>
          <w:rFonts w:ascii="Cambria" w:hAnsi="Cambria" w:cs="Arial"/>
          <w:sz w:val="24"/>
          <w:szCs w:val="24"/>
        </w:rPr>
        <w:t>Los Ingresos Corrientes de Destinación Específica</w:t>
      </w:r>
      <w:r w:rsidR="00C32626">
        <w:rPr>
          <w:rFonts w:ascii="Cambria" w:hAnsi="Cambria" w:cs="Arial"/>
          <w:sz w:val="24"/>
          <w:szCs w:val="24"/>
        </w:rPr>
        <w:t xml:space="preserve"> </w:t>
      </w:r>
      <w:r w:rsidRPr="00233107">
        <w:rPr>
          <w:rFonts w:ascii="Cambria" w:hAnsi="Cambria" w:cs="Arial"/>
          <w:sz w:val="24"/>
          <w:szCs w:val="24"/>
        </w:rPr>
        <w:t>y los</w:t>
      </w:r>
      <w:r w:rsidR="00C32626">
        <w:rPr>
          <w:rFonts w:ascii="Cambria" w:hAnsi="Cambria" w:cs="Arial"/>
          <w:sz w:val="24"/>
          <w:szCs w:val="24"/>
        </w:rPr>
        <w:t xml:space="preserve"> </w:t>
      </w:r>
      <w:r w:rsidRPr="00233107">
        <w:rPr>
          <w:rFonts w:ascii="Cambria" w:hAnsi="Cambria" w:cs="Arial"/>
          <w:sz w:val="24"/>
          <w:szCs w:val="24"/>
        </w:rPr>
        <w:t>Recursos de Capital para Inversión Social representan un 92.4% de los ingresos totales y el resto equivalente al 7.56% para Gastos de Funcionamiento.</w:t>
      </w:r>
    </w:p>
    <w:p w:rsidR="00233107" w:rsidRPr="00233107" w:rsidRDefault="00233107" w:rsidP="002A163D">
      <w:pPr>
        <w:spacing w:after="0" w:line="240" w:lineRule="auto"/>
        <w:jc w:val="both"/>
        <w:rPr>
          <w:rFonts w:ascii="Cambria" w:hAnsi="Cambria" w:cs="Arial"/>
          <w:sz w:val="24"/>
          <w:szCs w:val="24"/>
        </w:rPr>
      </w:pPr>
    </w:p>
    <w:p w:rsidR="00233107" w:rsidRPr="00233107" w:rsidRDefault="00233107" w:rsidP="00363873">
      <w:pPr>
        <w:numPr>
          <w:ilvl w:val="0"/>
          <w:numId w:val="58"/>
        </w:numPr>
        <w:spacing w:after="0" w:line="240" w:lineRule="auto"/>
        <w:jc w:val="both"/>
        <w:rPr>
          <w:rFonts w:ascii="Cambria" w:hAnsi="Cambria" w:cs="Arial"/>
          <w:sz w:val="24"/>
          <w:szCs w:val="24"/>
        </w:rPr>
      </w:pPr>
      <w:r w:rsidRPr="00233107">
        <w:rPr>
          <w:rFonts w:ascii="Cambria" w:hAnsi="Cambria" w:cs="Arial"/>
          <w:sz w:val="24"/>
          <w:szCs w:val="24"/>
        </w:rPr>
        <w:t>Los ingresos tributarios del Municipio representan un 4,6% de los ingresos totales que se destinan a atender los gastos de funcionamiento dela administración Central, El Concejo Municipal y la Personería Municipal; porconcepto de Impuestos Directos e Indirectos los de mayor importancia y significación son Impuesto Predial Unificado e Industria y Comercio.</w:t>
      </w:r>
    </w:p>
    <w:p w:rsidR="00233107" w:rsidRPr="00233107" w:rsidRDefault="00233107" w:rsidP="002A163D">
      <w:pPr>
        <w:spacing w:after="0" w:line="240" w:lineRule="auto"/>
        <w:jc w:val="both"/>
        <w:rPr>
          <w:rFonts w:ascii="Cambria" w:hAnsi="Cambria" w:cs="Arial"/>
          <w:sz w:val="24"/>
          <w:szCs w:val="24"/>
        </w:rPr>
      </w:pPr>
    </w:p>
    <w:p w:rsidR="00233107" w:rsidRPr="00233107" w:rsidRDefault="00233107" w:rsidP="00363873">
      <w:pPr>
        <w:numPr>
          <w:ilvl w:val="0"/>
          <w:numId w:val="58"/>
        </w:numPr>
        <w:spacing w:after="0" w:line="240" w:lineRule="auto"/>
        <w:jc w:val="both"/>
        <w:rPr>
          <w:rFonts w:ascii="Cambria" w:hAnsi="Cambria" w:cs="Arial"/>
          <w:sz w:val="24"/>
          <w:szCs w:val="24"/>
        </w:rPr>
      </w:pPr>
      <w:r w:rsidRPr="00233107">
        <w:rPr>
          <w:rFonts w:ascii="Cambria" w:hAnsi="Cambria" w:cs="Arial"/>
          <w:sz w:val="24"/>
          <w:szCs w:val="24"/>
        </w:rPr>
        <w:t>Los ingresos no tributarios son</w:t>
      </w:r>
      <w:r w:rsidR="001867CD">
        <w:rPr>
          <w:rFonts w:ascii="Cambria" w:hAnsi="Cambria" w:cs="Arial"/>
          <w:sz w:val="24"/>
          <w:szCs w:val="24"/>
        </w:rPr>
        <w:t xml:space="preserve"> </w:t>
      </w:r>
      <w:r w:rsidRPr="00233107">
        <w:rPr>
          <w:rFonts w:ascii="Cambria" w:hAnsi="Cambria" w:cs="Arial"/>
          <w:sz w:val="24"/>
          <w:szCs w:val="24"/>
        </w:rPr>
        <w:t>los que definen El Plan Operativo Anual de Inversiones POAI, ya que estos municipios de sexta (6) categoría, son totalmente dependientes de los recursos de la Nación por concepto del Sistema General Participaciones,  el Sistema General de Regalías y los recursos de cofinanciación, porque con</w:t>
      </w:r>
      <w:r w:rsidR="001867CD">
        <w:rPr>
          <w:rFonts w:ascii="Cambria" w:hAnsi="Cambria" w:cs="Arial"/>
          <w:sz w:val="24"/>
          <w:szCs w:val="24"/>
        </w:rPr>
        <w:t xml:space="preserve"> </w:t>
      </w:r>
      <w:r w:rsidRPr="00233107">
        <w:rPr>
          <w:rFonts w:ascii="Cambria" w:hAnsi="Cambria" w:cs="Arial"/>
          <w:sz w:val="24"/>
          <w:szCs w:val="24"/>
        </w:rPr>
        <w:t>sus recursos propios es muy poco lo que pueden invertir en programas de infraestructura e inversión social.</w:t>
      </w:r>
    </w:p>
    <w:p w:rsidR="00233107" w:rsidRPr="00233107" w:rsidRDefault="00233107" w:rsidP="002A163D">
      <w:pPr>
        <w:spacing w:after="0" w:line="240" w:lineRule="auto"/>
        <w:jc w:val="both"/>
        <w:rPr>
          <w:rFonts w:ascii="Cambria" w:hAnsi="Cambria" w:cs="Arial"/>
          <w:sz w:val="24"/>
          <w:szCs w:val="24"/>
        </w:rPr>
      </w:pPr>
    </w:p>
    <w:p w:rsidR="00233107" w:rsidRPr="00233107" w:rsidRDefault="00543E8C" w:rsidP="002A163D">
      <w:pPr>
        <w:pStyle w:val="Epgrafe"/>
        <w:rPr>
          <w:rFonts w:ascii="Cambria" w:hAnsi="Cambria" w:cs="Arial"/>
          <w:sz w:val="24"/>
          <w:szCs w:val="24"/>
        </w:rPr>
      </w:pPr>
      <w:r>
        <w:rPr>
          <w:rFonts w:ascii="Cambria" w:hAnsi="Cambria" w:cs="Arial"/>
          <w:sz w:val="24"/>
          <w:szCs w:val="24"/>
        </w:rPr>
        <w:t>6</w:t>
      </w:r>
      <w:r w:rsidR="00972325">
        <w:rPr>
          <w:rFonts w:ascii="Cambria" w:hAnsi="Cambria" w:cs="Arial"/>
          <w:sz w:val="24"/>
          <w:szCs w:val="24"/>
        </w:rPr>
        <w:t>.1.2</w:t>
      </w:r>
      <w:r>
        <w:rPr>
          <w:rFonts w:ascii="Cambria" w:hAnsi="Cambria" w:cs="Arial"/>
          <w:sz w:val="24"/>
          <w:szCs w:val="24"/>
        </w:rPr>
        <w:t>.</w:t>
      </w:r>
      <w:r w:rsidR="00972325">
        <w:rPr>
          <w:rFonts w:ascii="Cambria" w:hAnsi="Cambria" w:cs="Arial"/>
          <w:sz w:val="24"/>
          <w:szCs w:val="24"/>
        </w:rPr>
        <w:t xml:space="preserve"> </w:t>
      </w:r>
      <w:r>
        <w:rPr>
          <w:rFonts w:ascii="Cambria" w:hAnsi="Cambria" w:cs="Arial"/>
          <w:sz w:val="24"/>
          <w:szCs w:val="24"/>
        </w:rPr>
        <w:t xml:space="preserve"> </w:t>
      </w:r>
      <w:bookmarkStart w:id="709" w:name="EJECUCIONES_PRESUPUESTALES_DE_INGRESOS_A"/>
      <w:r w:rsidR="00233107" w:rsidRPr="00233107">
        <w:rPr>
          <w:rFonts w:ascii="Cambria" w:hAnsi="Cambria" w:cs="Arial"/>
          <w:vanish/>
          <w:sz w:val="24"/>
          <w:szCs w:val="24"/>
        </w:rPr>
        <w:t xml:space="preserve">Ilustración </w:t>
      </w:r>
      <w:r w:rsidR="0007398F" w:rsidRPr="00233107">
        <w:rPr>
          <w:rFonts w:ascii="Cambria" w:hAnsi="Cambria" w:cs="Arial"/>
          <w:vanish/>
          <w:sz w:val="24"/>
          <w:szCs w:val="24"/>
        </w:rPr>
        <w:fldChar w:fldCharType="begin"/>
      </w:r>
      <w:r w:rsidR="00233107" w:rsidRPr="00233107">
        <w:rPr>
          <w:rFonts w:ascii="Cambria" w:hAnsi="Cambria" w:cs="Arial"/>
          <w:vanish/>
          <w:sz w:val="24"/>
          <w:szCs w:val="24"/>
        </w:rPr>
        <w:instrText xml:space="preserve"> SEQ Ilustración \* ARABIC </w:instrText>
      </w:r>
      <w:r w:rsidR="0007398F" w:rsidRPr="00233107">
        <w:rPr>
          <w:rFonts w:ascii="Cambria" w:hAnsi="Cambria" w:cs="Arial"/>
          <w:vanish/>
          <w:sz w:val="24"/>
          <w:szCs w:val="24"/>
        </w:rPr>
        <w:fldChar w:fldCharType="separate"/>
      </w:r>
      <w:r w:rsidR="00897E31">
        <w:rPr>
          <w:rFonts w:ascii="Cambria" w:hAnsi="Cambria" w:cs="Arial"/>
          <w:noProof/>
          <w:vanish/>
          <w:sz w:val="24"/>
          <w:szCs w:val="24"/>
        </w:rPr>
        <w:t>4</w:t>
      </w:r>
      <w:r w:rsidR="0007398F" w:rsidRPr="00233107">
        <w:rPr>
          <w:rFonts w:ascii="Cambria" w:hAnsi="Cambria" w:cs="Arial"/>
          <w:vanish/>
          <w:sz w:val="24"/>
          <w:szCs w:val="24"/>
        </w:rPr>
        <w:fldChar w:fldCharType="end"/>
      </w:r>
      <w:bookmarkStart w:id="710" w:name="_Toc194568954"/>
      <w:r w:rsidR="00233107" w:rsidRPr="00233107">
        <w:rPr>
          <w:rFonts w:ascii="Cambria" w:hAnsi="Cambria" w:cs="Arial"/>
          <w:sz w:val="24"/>
          <w:szCs w:val="24"/>
        </w:rPr>
        <w:t>Ejecuciones Presupuestales de Ingresos Años  2010</w:t>
      </w:r>
      <w:bookmarkEnd w:id="710"/>
      <w:r w:rsidR="00233107" w:rsidRPr="00233107">
        <w:rPr>
          <w:rFonts w:ascii="Cambria" w:hAnsi="Cambria" w:cs="Arial"/>
          <w:sz w:val="24"/>
          <w:szCs w:val="24"/>
        </w:rPr>
        <w:t xml:space="preserve"> – 2011</w:t>
      </w:r>
      <w:bookmarkEnd w:id="709"/>
      <w:r w:rsidR="00233107" w:rsidRPr="00233107">
        <w:rPr>
          <w:rFonts w:ascii="Cambria" w:hAnsi="Cambria" w:cs="Arial"/>
          <w:sz w:val="24"/>
          <w:szCs w:val="24"/>
        </w:rPr>
        <w:t>.</w:t>
      </w:r>
    </w:p>
    <w:p w:rsidR="00233107" w:rsidRPr="00233107" w:rsidRDefault="00233107" w:rsidP="002A163D">
      <w:pPr>
        <w:spacing w:after="0" w:line="240" w:lineRule="auto"/>
        <w:rPr>
          <w:rFonts w:ascii="Cambria" w:hAnsi="Cambria" w:cs="Arial"/>
          <w:sz w:val="24"/>
          <w:szCs w:val="24"/>
        </w:rPr>
      </w:pPr>
    </w:p>
    <w:p w:rsidR="00233107" w:rsidRPr="00233107" w:rsidRDefault="00233107" w:rsidP="00363873">
      <w:pPr>
        <w:numPr>
          <w:ilvl w:val="0"/>
          <w:numId w:val="59"/>
        </w:numPr>
        <w:spacing w:after="0" w:line="240" w:lineRule="auto"/>
        <w:jc w:val="both"/>
        <w:rPr>
          <w:rFonts w:ascii="Cambria" w:hAnsi="Cambria" w:cs="Arial"/>
          <w:sz w:val="24"/>
          <w:szCs w:val="24"/>
        </w:rPr>
      </w:pPr>
      <w:r w:rsidRPr="00233107">
        <w:rPr>
          <w:rFonts w:ascii="Cambria" w:hAnsi="Cambria" w:cs="Arial"/>
          <w:sz w:val="24"/>
          <w:szCs w:val="24"/>
        </w:rPr>
        <w:t>El municipio de Valencia obtuvo unos Ingresos totales por valor de $23.291.129.479 y $29.687.669.579 respectivamente, con un comportamiento similar al año 2009, donde se refleja la dependencia del municipio de los recur</w:t>
      </w:r>
      <w:r w:rsidR="001867CD">
        <w:rPr>
          <w:rFonts w:ascii="Cambria" w:hAnsi="Cambria" w:cs="Arial"/>
          <w:sz w:val="24"/>
          <w:szCs w:val="24"/>
        </w:rPr>
        <w:t>sos provenientes de la Nación (</w:t>
      </w:r>
      <w:r w:rsidRPr="00233107">
        <w:rPr>
          <w:rFonts w:ascii="Cambria" w:hAnsi="Cambria" w:cs="Arial"/>
          <w:sz w:val="24"/>
          <w:szCs w:val="24"/>
        </w:rPr>
        <w:t>ver matriz de proyecciones de Ingresos).</w:t>
      </w:r>
      <w:r w:rsidR="001867CD">
        <w:rPr>
          <w:rFonts w:ascii="Cambria" w:hAnsi="Cambria" w:cs="Arial"/>
          <w:sz w:val="24"/>
          <w:szCs w:val="24"/>
        </w:rPr>
        <w:t xml:space="preserve"> </w:t>
      </w:r>
      <w:r w:rsidRPr="00233107">
        <w:rPr>
          <w:rFonts w:ascii="Cambria" w:hAnsi="Cambria" w:cs="Arial"/>
          <w:sz w:val="24"/>
          <w:szCs w:val="24"/>
        </w:rPr>
        <w:t>El recaudo de los recursos propios es relativamente bajo comparado con otros municipios del Departamento de Córdoba de la misma categoría de Ley 617 de 2000.</w:t>
      </w:r>
    </w:p>
    <w:p w:rsidR="00233107" w:rsidRPr="00233107" w:rsidRDefault="00233107" w:rsidP="002A163D">
      <w:pPr>
        <w:spacing w:after="0" w:line="240" w:lineRule="auto"/>
        <w:jc w:val="both"/>
        <w:rPr>
          <w:rFonts w:ascii="Cambria" w:hAnsi="Cambria" w:cs="Arial"/>
          <w:sz w:val="24"/>
          <w:szCs w:val="24"/>
        </w:rPr>
      </w:pPr>
    </w:p>
    <w:p w:rsidR="00233107" w:rsidRPr="00233107" w:rsidRDefault="00233107" w:rsidP="00363873">
      <w:pPr>
        <w:numPr>
          <w:ilvl w:val="0"/>
          <w:numId w:val="59"/>
        </w:numPr>
        <w:spacing w:after="0" w:line="240" w:lineRule="auto"/>
        <w:jc w:val="both"/>
        <w:rPr>
          <w:rFonts w:ascii="Cambria" w:hAnsi="Cambria" w:cs="Arial"/>
          <w:sz w:val="24"/>
          <w:szCs w:val="24"/>
        </w:rPr>
      </w:pPr>
      <w:r w:rsidRPr="00233107">
        <w:rPr>
          <w:rFonts w:ascii="Cambria" w:hAnsi="Cambria" w:cs="Arial"/>
          <w:sz w:val="24"/>
          <w:szCs w:val="24"/>
        </w:rPr>
        <w:t>Los Ingresos destinados a funcionamiento alcanzaron el 7.6% para el año 2010 y el 7.8% para el año 2011, de los cuales el 3.7% y el 3.3% respectivamente son recursos de la Nación por concepto del Sistema General de Participaciones –Propósitos Generales de Libre Destinación. Como se puede observar que los recaudos del municipio por concepto de recursos propios, esencialmente impuestos municipales tributarios Directos e Indirectos, están por debajo del 5%, lo que muestra que el esfuerzo fiscal del ente territorial no es significativo.</w:t>
      </w:r>
    </w:p>
    <w:p w:rsidR="00233107" w:rsidRPr="00233107" w:rsidRDefault="00233107" w:rsidP="002A163D">
      <w:pPr>
        <w:spacing w:after="0" w:line="240" w:lineRule="auto"/>
        <w:jc w:val="both"/>
        <w:rPr>
          <w:rFonts w:ascii="Cambria" w:hAnsi="Cambria" w:cs="Arial"/>
          <w:sz w:val="24"/>
          <w:szCs w:val="24"/>
        </w:rPr>
      </w:pPr>
    </w:p>
    <w:p w:rsidR="00233107" w:rsidRPr="00233107" w:rsidRDefault="00233107" w:rsidP="00363873">
      <w:pPr>
        <w:numPr>
          <w:ilvl w:val="0"/>
          <w:numId w:val="59"/>
        </w:numPr>
        <w:spacing w:after="0" w:line="240" w:lineRule="auto"/>
        <w:jc w:val="both"/>
        <w:rPr>
          <w:rFonts w:ascii="Cambria" w:hAnsi="Cambria" w:cs="Arial"/>
          <w:sz w:val="24"/>
          <w:szCs w:val="24"/>
        </w:rPr>
      </w:pPr>
      <w:r w:rsidRPr="00233107">
        <w:rPr>
          <w:rFonts w:ascii="Cambria" w:hAnsi="Cambria" w:cs="Arial"/>
          <w:sz w:val="24"/>
          <w:szCs w:val="24"/>
        </w:rPr>
        <w:t>Por concepto de Ingresos para gastos  de inversión y atender el Servicio de la Deuda de Inversión social,  se destinaron el 92.4% y el 92.2% respectivamente, casi en su totalidad con recursos del Sistema General de Participaciones, en Educación – Calidad Educativa, Salud, Agua Potable y Saneamiento Básico, Deportes y recreación, Cultura, Libre Inversión – Otros Sectores, Alimentación Escolar, Regalías Directas e Indirectas y otros recursos provenientes de la Nación y el Departamento tales como los recursos de salud pública provenientes del Fondo de solidaridad y Garantías FOSYGA, la Empresa Territorial para la Salud ETESA en liquidación, Aportes del Departamento para atender los contratos tripartitos de subsidio a la demanda –Régimen Subsidiado .</w:t>
      </w:r>
    </w:p>
    <w:p w:rsidR="00233107" w:rsidRPr="00233107" w:rsidRDefault="00233107" w:rsidP="00233107">
      <w:pPr>
        <w:rPr>
          <w:rFonts w:ascii="Cambria" w:hAnsi="Cambria" w:cs="Arial"/>
          <w:sz w:val="24"/>
          <w:szCs w:val="24"/>
        </w:rPr>
      </w:pPr>
    </w:p>
    <w:p w:rsidR="00AA2666" w:rsidRDefault="00AA2666" w:rsidP="00AA2666">
      <w:pPr>
        <w:rPr>
          <w:lang w:val="es-ES" w:eastAsia="zh-CN"/>
        </w:rPr>
      </w:pPr>
    </w:p>
    <w:p w:rsidR="00AA2666" w:rsidRDefault="00AA2666" w:rsidP="00AA2666">
      <w:pPr>
        <w:rPr>
          <w:lang w:val="es-ES" w:eastAsia="zh-CN"/>
        </w:rPr>
        <w:sectPr w:rsidR="00AA2666" w:rsidSect="00E81B14">
          <w:pgSz w:w="12240" w:h="15840" w:code="1"/>
          <w:pgMar w:top="851" w:right="1418" w:bottom="851" w:left="1418" w:header="708" w:footer="708" w:gutter="0"/>
          <w:cols w:space="708"/>
          <w:docGrid w:linePitch="360"/>
        </w:sectPr>
      </w:pPr>
    </w:p>
    <w:p w:rsidR="00D6438C" w:rsidRDefault="00D6438C"/>
    <w:tbl>
      <w:tblPr>
        <w:tblW w:w="5000" w:type="pct"/>
        <w:tblCellMar>
          <w:left w:w="70" w:type="dxa"/>
          <w:right w:w="70" w:type="dxa"/>
        </w:tblCellMar>
        <w:tblLook w:val="04A0" w:firstRow="1" w:lastRow="0" w:firstColumn="1" w:lastColumn="0" w:noHBand="0" w:noVBand="1"/>
      </w:tblPr>
      <w:tblGrid>
        <w:gridCol w:w="1246"/>
        <w:gridCol w:w="2100"/>
        <w:gridCol w:w="1122"/>
        <w:gridCol w:w="1122"/>
        <w:gridCol w:w="1122"/>
        <w:gridCol w:w="982"/>
        <w:gridCol w:w="982"/>
        <w:gridCol w:w="1122"/>
        <w:gridCol w:w="1122"/>
        <w:gridCol w:w="1122"/>
        <w:gridCol w:w="1122"/>
        <w:gridCol w:w="1114"/>
      </w:tblGrid>
      <w:tr w:rsidR="00AA2666" w:rsidRPr="003249FB" w:rsidTr="000D2DC9">
        <w:trPr>
          <w:trHeight w:val="270"/>
        </w:trPr>
        <w:tc>
          <w:tcPr>
            <w:tcW w:w="5000" w:type="pct"/>
            <w:gridSpan w:val="12"/>
            <w:tcBorders>
              <w:top w:val="single" w:sz="4" w:space="0" w:color="auto"/>
              <w:left w:val="single" w:sz="4" w:space="0" w:color="auto"/>
              <w:bottom w:val="nil"/>
              <w:right w:val="single" w:sz="4" w:space="0" w:color="000000"/>
            </w:tcBorders>
            <w:shd w:val="clear" w:color="000000" w:fill="FFFFFF"/>
            <w:noWrap/>
            <w:vAlign w:val="center"/>
            <w:hideMark/>
          </w:tcPr>
          <w:p w:rsidR="00AA2666" w:rsidRPr="003249FB" w:rsidRDefault="00743839" w:rsidP="00AA2666">
            <w:pPr>
              <w:spacing w:after="0" w:line="240" w:lineRule="auto"/>
              <w:jc w:val="center"/>
              <w:rPr>
                <w:rFonts w:asciiTheme="majorHAnsi" w:eastAsia="Times New Roman" w:hAnsiTheme="majorHAnsi" w:cs="Aparajita"/>
                <w:b/>
                <w:bCs/>
                <w:sz w:val="24"/>
                <w:szCs w:val="24"/>
              </w:rPr>
            </w:pPr>
            <w:r w:rsidRPr="003249FB">
              <w:rPr>
                <w:rFonts w:asciiTheme="majorHAnsi" w:eastAsia="Times New Roman" w:hAnsiTheme="majorHAnsi" w:cs="Aparajita"/>
                <w:b/>
                <w:bCs/>
                <w:sz w:val="24"/>
                <w:szCs w:val="24"/>
              </w:rPr>
              <w:t xml:space="preserve">MUNICIPIO DE </w:t>
            </w:r>
            <w:r w:rsidR="00AA2666" w:rsidRPr="003249FB">
              <w:rPr>
                <w:rFonts w:asciiTheme="majorHAnsi" w:eastAsia="Times New Roman" w:hAnsiTheme="majorHAnsi" w:cs="Aparajita"/>
                <w:b/>
                <w:bCs/>
                <w:sz w:val="24"/>
                <w:szCs w:val="24"/>
              </w:rPr>
              <w:t xml:space="preserve"> VALENCIA</w:t>
            </w:r>
          </w:p>
        </w:tc>
      </w:tr>
      <w:tr w:rsidR="00AA2666" w:rsidRPr="003249FB" w:rsidTr="000D2DC9">
        <w:trPr>
          <w:trHeight w:val="270"/>
        </w:trPr>
        <w:tc>
          <w:tcPr>
            <w:tcW w:w="5000" w:type="pct"/>
            <w:gridSpan w:val="12"/>
            <w:tcBorders>
              <w:top w:val="nil"/>
              <w:left w:val="single" w:sz="4" w:space="0" w:color="auto"/>
              <w:bottom w:val="nil"/>
              <w:right w:val="single" w:sz="4" w:space="0" w:color="000000"/>
            </w:tcBorders>
            <w:shd w:val="clear" w:color="000000" w:fill="FFFFFF"/>
            <w:noWrap/>
            <w:vAlign w:val="center"/>
            <w:hideMark/>
          </w:tcPr>
          <w:p w:rsidR="00AA2666" w:rsidRPr="003249FB" w:rsidRDefault="00AA2666" w:rsidP="00AA2666">
            <w:pPr>
              <w:spacing w:after="0" w:line="240" w:lineRule="auto"/>
              <w:jc w:val="center"/>
              <w:rPr>
                <w:rFonts w:asciiTheme="majorHAnsi" w:eastAsia="Times New Roman" w:hAnsiTheme="majorHAnsi" w:cs="Aparajita"/>
                <w:b/>
                <w:bCs/>
                <w:sz w:val="24"/>
                <w:szCs w:val="24"/>
              </w:rPr>
            </w:pPr>
            <w:r w:rsidRPr="003249FB">
              <w:rPr>
                <w:rFonts w:asciiTheme="majorHAnsi" w:eastAsia="Times New Roman" w:hAnsiTheme="majorHAnsi" w:cs="Aparajita"/>
                <w:b/>
                <w:bCs/>
                <w:sz w:val="24"/>
                <w:szCs w:val="24"/>
              </w:rPr>
              <w:t>PLAN DE DESARROLLO 2012 - 2015</w:t>
            </w:r>
          </w:p>
        </w:tc>
      </w:tr>
      <w:tr w:rsidR="00AA2666" w:rsidRPr="003249FB" w:rsidTr="000D2DC9">
        <w:trPr>
          <w:trHeight w:val="270"/>
        </w:trPr>
        <w:tc>
          <w:tcPr>
            <w:tcW w:w="5000" w:type="pct"/>
            <w:gridSpan w:val="12"/>
            <w:tcBorders>
              <w:top w:val="nil"/>
              <w:left w:val="single" w:sz="4" w:space="0" w:color="auto"/>
              <w:bottom w:val="single" w:sz="4" w:space="0" w:color="auto"/>
              <w:right w:val="single" w:sz="4" w:space="0" w:color="000000"/>
            </w:tcBorders>
            <w:shd w:val="clear" w:color="000000" w:fill="FFFFFF"/>
            <w:noWrap/>
            <w:vAlign w:val="center"/>
            <w:hideMark/>
          </w:tcPr>
          <w:p w:rsidR="00AA2666" w:rsidRPr="003249FB" w:rsidRDefault="00AA2666" w:rsidP="00AA2666">
            <w:pPr>
              <w:spacing w:after="0" w:line="240" w:lineRule="auto"/>
              <w:jc w:val="center"/>
              <w:rPr>
                <w:rFonts w:asciiTheme="majorHAnsi" w:eastAsia="Times New Roman" w:hAnsiTheme="majorHAnsi" w:cs="Aparajita"/>
                <w:b/>
                <w:bCs/>
                <w:sz w:val="24"/>
                <w:szCs w:val="24"/>
              </w:rPr>
            </w:pPr>
            <w:r w:rsidRPr="003249FB">
              <w:rPr>
                <w:rFonts w:asciiTheme="majorHAnsi" w:eastAsia="Times New Roman" w:hAnsiTheme="majorHAnsi" w:cs="Aparajita"/>
                <w:b/>
                <w:bCs/>
                <w:sz w:val="24"/>
                <w:szCs w:val="24"/>
              </w:rPr>
              <w:t>PROYECCIONES DE INGRESOS, RENTA Y RECURSOS DEL CAPITAL PLURIANUAL</w:t>
            </w:r>
          </w:p>
        </w:tc>
      </w:tr>
      <w:tr w:rsidR="00BA34FD" w:rsidRPr="003249FB" w:rsidTr="00E05AED">
        <w:trPr>
          <w:trHeight w:val="600"/>
        </w:trPr>
        <w:tc>
          <w:tcPr>
            <w:tcW w:w="436" w:type="pct"/>
            <w:tcBorders>
              <w:top w:val="single" w:sz="4" w:space="0" w:color="auto"/>
              <w:left w:val="single" w:sz="4" w:space="0" w:color="auto"/>
              <w:bottom w:val="single" w:sz="4" w:space="0" w:color="auto"/>
              <w:right w:val="single" w:sz="4" w:space="0" w:color="auto"/>
            </w:tcBorders>
            <w:shd w:val="clear" w:color="000000" w:fill="C5D9F1"/>
            <w:vAlign w:val="center"/>
            <w:hideMark/>
          </w:tcPr>
          <w:p w:rsidR="00AA2666" w:rsidRPr="003249FB" w:rsidRDefault="00543E8C"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CÓDIGOS</w:t>
            </w:r>
          </w:p>
        </w:tc>
        <w:tc>
          <w:tcPr>
            <w:tcW w:w="735" w:type="pct"/>
            <w:tcBorders>
              <w:top w:val="single" w:sz="4" w:space="0" w:color="auto"/>
              <w:left w:val="nil"/>
              <w:bottom w:val="single" w:sz="4" w:space="0" w:color="auto"/>
              <w:right w:val="single" w:sz="4" w:space="0" w:color="auto"/>
            </w:tcBorders>
            <w:shd w:val="clear" w:color="000000" w:fill="C5D9F1"/>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NOMBRE DE LA CUENTA</w:t>
            </w:r>
          </w:p>
        </w:tc>
        <w:tc>
          <w:tcPr>
            <w:tcW w:w="393" w:type="pct"/>
            <w:tcBorders>
              <w:top w:val="single" w:sz="4" w:space="0" w:color="auto"/>
              <w:left w:val="nil"/>
              <w:bottom w:val="single" w:sz="4" w:space="0" w:color="auto"/>
              <w:right w:val="single" w:sz="4" w:space="0" w:color="auto"/>
            </w:tcBorders>
            <w:shd w:val="clear" w:color="000000" w:fill="C5D9F1"/>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2009</w:t>
            </w:r>
          </w:p>
        </w:tc>
        <w:tc>
          <w:tcPr>
            <w:tcW w:w="393" w:type="pct"/>
            <w:tcBorders>
              <w:top w:val="single" w:sz="4" w:space="0" w:color="auto"/>
              <w:left w:val="nil"/>
              <w:bottom w:val="single" w:sz="4" w:space="0" w:color="auto"/>
              <w:right w:val="single" w:sz="4" w:space="0" w:color="auto"/>
            </w:tcBorders>
            <w:shd w:val="clear" w:color="000000" w:fill="C5D9F1"/>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2010</w:t>
            </w:r>
          </w:p>
        </w:tc>
        <w:tc>
          <w:tcPr>
            <w:tcW w:w="393" w:type="pct"/>
            <w:tcBorders>
              <w:top w:val="single" w:sz="4" w:space="0" w:color="auto"/>
              <w:left w:val="nil"/>
              <w:bottom w:val="single" w:sz="4" w:space="0" w:color="auto"/>
              <w:right w:val="single" w:sz="4" w:space="0" w:color="auto"/>
            </w:tcBorders>
            <w:shd w:val="clear" w:color="000000" w:fill="C5D9F1"/>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2011</w:t>
            </w:r>
          </w:p>
        </w:tc>
        <w:tc>
          <w:tcPr>
            <w:tcW w:w="344" w:type="pct"/>
            <w:tcBorders>
              <w:top w:val="single" w:sz="4" w:space="0" w:color="auto"/>
              <w:left w:val="nil"/>
              <w:bottom w:val="single" w:sz="4" w:space="0" w:color="auto"/>
              <w:right w:val="single" w:sz="4" w:space="0" w:color="auto"/>
            </w:tcBorders>
            <w:shd w:val="clear" w:color="000000" w:fill="C5D9F1"/>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2010/2009</w:t>
            </w:r>
          </w:p>
        </w:tc>
        <w:tc>
          <w:tcPr>
            <w:tcW w:w="344" w:type="pct"/>
            <w:tcBorders>
              <w:top w:val="single" w:sz="4" w:space="0" w:color="auto"/>
              <w:left w:val="nil"/>
              <w:bottom w:val="single" w:sz="4" w:space="0" w:color="auto"/>
              <w:right w:val="single" w:sz="4" w:space="0" w:color="auto"/>
            </w:tcBorders>
            <w:shd w:val="clear" w:color="000000" w:fill="C5D9F1"/>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2011/2010</w:t>
            </w:r>
          </w:p>
        </w:tc>
        <w:tc>
          <w:tcPr>
            <w:tcW w:w="393" w:type="pct"/>
            <w:tcBorders>
              <w:top w:val="single" w:sz="4" w:space="0" w:color="auto"/>
              <w:left w:val="nil"/>
              <w:bottom w:val="single" w:sz="4" w:space="0" w:color="auto"/>
              <w:right w:val="single" w:sz="4" w:space="0" w:color="auto"/>
            </w:tcBorders>
            <w:shd w:val="clear" w:color="000000" w:fill="C5D9F1"/>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TASA CRECIMIENTO %</w:t>
            </w:r>
          </w:p>
        </w:tc>
        <w:tc>
          <w:tcPr>
            <w:tcW w:w="393" w:type="pct"/>
            <w:tcBorders>
              <w:top w:val="single" w:sz="4" w:space="0" w:color="auto"/>
              <w:left w:val="nil"/>
              <w:bottom w:val="single" w:sz="4" w:space="0" w:color="auto"/>
              <w:right w:val="single" w:sz="4" w:space="0" w:color="auto"/>
            </w:tcBorders>
            <w:shd w:val="clear" w:color="000000" w:fill="C5D9F1"/>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2012</w:t>
            </w:r>
          </w:p>
        </w:tc>
        <w:tc>
          <w:tcPr>
            <w:tcW w:w="393" w:type="pct"/>
            <w:tcBorders>
              <w:top w:val="single" w:sz="4" w:space="0" w:color="auto"/>
              <w:left w:val="nil"/>
              <w:bottom w:val="single" w:sz="4" w:space="0" w:color="auto"/>
              <w:right w:val="single" w:sz="4" w:space="0" w:color="auto"/>
            </w:tcBorders>
            <w:shd w:val="clear" w:color="000000" w:fill="C5D9F1"/>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2013</w:t>
            </w:r>
          </w:p>
        </w:tc>
        <w:tc>
          <w:tcPr>
            <w:tcW w:w="393" w:type="pct"/>
            <w:tcBorders>
              <w:top w:val="single" w:sz="4" w:space="0" w:color="auto"/>
              <w:left w:val="nil"/>
              <w:bottom w:val="single" w:sz="4" w:space="0" w:color="auto"/>
              <w:right w:val="single" w:sz="4" w:space="0" w:color="auto"/>
            </w:tcBorders>
            <w:shd w:val="clear" w:color="000000" w:fill="C5D9F1"/>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2014</w:t>
            </w:r>
          </w:p>
        </w:tc>
        <w:tc>
          <w:tcPr>
            <w:tcW w:w="390" w:type="pct"/>
            <w:tcBorders>
              <w:top w:val="single" w:sz="4" w:space="0" w:color="auto"/>
              <w:left w:val="nil"/>
              <w:bottom w:val="single" w:sz="4" w:space="0" w:color="auto"/>
              <w:right w:val="single" w:sz="4" w:space="0" w:color="auto"/>
            </w:tcBorders>
            <w:shd w:val="clear" w:color="000000" w:fill="C5D9F1"/>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2015</w:t>
            </w:r>
          </w:p>
        </w:tc>
      </w:tr>
      <w:tr w:rsidR="00BA34FD" w:rsidRPr="003249FB" w:rsidTr="00E05AED">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                            </w:t>
            </w:r>
          </w:p>
        </w:tc>
        <w:tc>
          <w:tcPr>
            <w:tcW w:w="735"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CUENTAS DE PRESUPUESTO Y </w:t>
            </w:r>
            <w:r w:rsidR="00543E8C" w:rsidRPr="003249FB">
              <w:rPr>
                <w:rFonts w:asciiTheme="majorHAnsi" w:eastAsia="Times New Roman" w:hAnsiTheme="majorHAnsi" w:cs="Aparajita"/>
                <w:sz w:val="14"/>
                <w:szCs w:val="14"/>
              </w:rPr>
              <w:t>TESORERÍA</w:t>
            </w:r>
            <w:r w:rsidRPr="003249FB">
              <w:rPr>
                <w:rFonts w:asciiTheme="majorHAnsi" w:eastAsia="Times New Roman" w:hAnsiTheme="majorHAnsi" w:cs="Aparajita"/>
                <w:sz w:val="14"/>
                <w:szCs w:val="14"/>
              </w:rPr>
              <w:t xml:space="preserve">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22,697,570,619</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23,291,129,477</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29,687,669,579</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2.55</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21.55</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12.05%</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19,396,394,666</w:t>
            </w:r>
          </w:p>
        </w:tc>
        <w:tc>
          <w:tcPr>
            <w:tcW w:w="393"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21,733,131,709</w:t>
            </w:r>
          </w:p>
        </w:tc>
        <w:tc>
          <w:tcPr>
            <w:tcW w:w="393"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24,351,381,895</w:t>
            </w:r>
          </w:p>
        </w:tc>
        <w:tc>
          <w:tcPr>
            <w:tcW w:w="390"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27,285,059,886</w:t>
            </w:r>
          </w:p>
        </w:tc>
      </w:tr>
      <w:tr w:rsidR="00BA34FD" w:rsidRPr="003249FB" w:rsidTr="00E05AED">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                          </w:t>
            </w:r>
          </w:p>
        </w:tc>
        <w:tc>
          <w:tcPr>
            <w:tcW w:w="735"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PRESUPUESTO DE INGRESOS Y </w:t>
            </w:r>
            <w:r w:rsidR="00543E8C" w:rsidRPr="003249FB">
              <w:rPr>
                <w:rFonts w:asciiTheme="majorHAnsi" w:eastAsia="Times New Roman" w:hAnsiTheme="majorHAnsi" w:cs="Aparajita"/>
                <w:sz w:val="14"/>
                <w:szCs w:val="14"/>
              </w:rPr>
              <w:t>TESORERÍA</w:t>
            </w:r>
            <w:r w:rsidRPr="003249FB">
              <w:rPr>
                <w:rFonts w:asciiTheme="majorHAnsi" w:eastAsia="Times New Roman" w:hAnsiTheme="majorHAnsi" w:cs="Aparajita"/>
                <w:sz w:val="14"/>
                <w:szCs w:val="14"/>
              </w:rPr>
              <w:t xml:space="preserve">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22,697,570,619</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23,291,129,477</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29,687,669,579</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2.55</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21.55</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12.05%</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19,396,394,666</w:t>
            </w:r>
          </w:p>
        </w:tc>
        <w:tc>
          <w:tcPr>
            <w:tcW w:w="393"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21,733,131,709</w:t>
            </w:r>
          </w:p>
        </w:tc>
        <w:tc>
          <w:tcPr>
            <w:tcW w:w="393"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24,351,381,895</w:t>
            </w:r>
          </w:p>
        </w:tc>
        <w:tc>
          <w:tcPr>
            <w:tcW w:w="390"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27,285,059,886</w:t>
            </w:r>
          </w:p>
        </w:tc>
      </w:tr>
      <w:tr w:rsidR="00BA34FD" w:rsidRPr="003249FB" w:rsidTr="00E05AED">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w:t>
            </w:r>
          </w:p>
        </w:tc>
        <w:tc>
          <w:tcPr>
            <w:tcW w:w="735"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INGRESOS DE LIBRE </w:t>
            </w:r>
            <w:r w:rsidR="00543E8C" w:rsidRPr="003249FB">
              <w:rPr>
                <w:rFonts w:asciiTheme="majorHAnsi" w:eastAsia="Times New Roman" w:hAnsiTheme="majorHAnsi" w:cs="Aparajita"/>
                <w:sz w:val="14"/>
                <w:szCs w:val="14"/>
              </w:rPr>
              <w:t>DESTINACIÓN</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1,918,071,140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1,768,634,758</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2,327,310,236</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-8.45</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24.01</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7.78%</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2,008,072,281</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2,149,266,909</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2,300,474,909</w:t>
            </w:r>
          </w:p>
        </w:tc>
        <w:tc>
          <w:tcPr>
            <w:tcW w:w="390"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2,462,409,165</w:t>
            </w:r>
          </w:p>
        </w:tc>
      </w:tr>
      <w:tr w:rsidR="00BA34FD" w:rsidRPr="003249FB" w:rsidTr="00E05AED">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0.2.02.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INGRESOS TRIBUTARIOS APROBADOS (DB)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1,056,615,398</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895,949,332</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1,326,443,619</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-17.93</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32.45</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7.26%</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953,225,000</w:t>
            </w:r>
          </w:p>
        </w:tc>
        <w:tc>
          <w:tcPr>
            <w:tcW w:w="393"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1,022,440,001</w:t>
            </w:r>
          </w:p>
        </w:tc>
        <w:tc>
          <w:tcPr>
            <w:tcW w:w="393"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1,096,680,801</w:t>
            </w:r>
          </w:p>
        </w:tc>
        <w:tc>
          <w:tcPr>
            <w:tcW w:w="390"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1,176,312,329</w:t>
            </w:r>
          </w:p>
        </w:tc>
      </w:tr>
      <w:tr w:rsidR="00BA34FD" w:rsidRPr="003249FB" w:rsidTr="00E05AED">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0.2.02.14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Sobretasa a la gasolina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226,166,615</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235,092,000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346,039,000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3.80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32.06</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17.93%</w:t>
            </w:r>
          </w:p>
        </w:tc>
        <w:tc>
          <w:tcPr>
            <w:tcW w:w="393" w:type="pct"/>
            <w:tcBorders>
              <w:top w:val="single" w:sz="4" w:space="0" w:color="000080"/>
              <w:left w:val="nil"/>
              <w:bottom w:val="single" w:sz="4" w:space="0" w:color="000080"/>
              <w:right w:val="single" w:sz="4" w:space="0" w:color="000080"/>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259,000,000</w:t>
            </w:r>
          </w:p>
        </w:tc>
        <w:tc>
          <w:tcPr>
            <w:tcW w:w="393" w:type="pct"/>
            <w:tcBorders>
              <w:top w:val="nil"/>
              <w:left w:val="single" w:sz="4" w:space="0" w:color="auto"/>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305,436,813</w:t>
            </w:r>
          </w:p>
        </w:tc>
        <w:tc>
          <w:tcPr>
            <w:tcW w:w="393"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360,199,408</w:t>
            </w:r>
          </w:p>
        </w:tc>
        <w:tc>
          <w:tcPr>
            <w:tcW w:w="390"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424,780,538</w:t>
            </w:r>
          </w:p>
        </w:tc>
      </w:tr>
      <w:tr w:rsidR="00BA34FD" w:rsidRPr="003249FB" w:rsidTr="00E05AED">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0.2.02.40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Impuesto predial unificado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123,884,460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210,878,799</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264,191,778</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41.25</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20.18</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30.72%</w:t>
            </w:r>
          </w:p>
        </w:tc>
        <w:tc>
          <w:tcPr>
            <w:tcW w:w="393" w:type="pct"/>
            <w:tcBorders>
              <w:top w:val="nil"/>
              <w:left w:val="nil"/>
              <w:bottom w:val="single" w:sz="4" w:space="0" w:color="000080"/>
              <w:right w:val="single" w:sz="4" w:space="0" w:color="000080"/>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232,000,000</w:t>
            </w:r>
          </w:p>
        </w:tc>
        <w:tc>
          <w:tcPr>
            <w:tcW w:w="393" w:type="pct"/>
            <w:tcBorders>
              <w:top w:val="nil"/>
              <w:left w:val="single" w:sz="4" w:space="0" w:color="auto"/>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303,262,154</w:t>
            </w:r>
          </w:p>
        </w:tc>
        <w:tc>
          <w:tcPr>
            <w:tcW w:w="393"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396,413,510</w:t>
            </w:r>
          </w:p>
        </w:tc>
        <w:tc>
          <w:tcPr>
            <w:tcW w:w="390"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518,177,651</w:t>
            </w:r>
          </w:p>
        </w:tc>
      </w:tr>
      <w:tr w:rsidR="00BA34FD" w:rsidRPr="003249FB" w:rsidTr="00E05AED">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0.2.02.41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Impuesto industria y comercio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78,526,561</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27,110,008</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58,266,884</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-189.66</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53.47</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2.40%</w:t>
            </w:r>
          </w:p>
        </w:tc>
        <w:tc>
          <w:tcPr>
            <w:tcW w:w="393" w:type="pct"/>
            <w:tcBorders>
              <w:top w:val="nil"/>
              <w:left w:val="nil"/>
              <w:bottom w:val="single" w:sz="4" w:space="0" w:color="000080"/>
              <w:right w:val="single" w:sz="4" w:space="0" w:color="000080"/>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39,000,000</w:t>
            </w:r>
          </w:p>
        </w:tc>
        <w:tc>
          <w:tcPr>
            <w:tcW w:w="393" w:type="pct"/>
            <w:tcBorders>
              <w:top w:val="nil"/>
              <w:left w:val="single" w:sz="4" w:space="0" w:color="auto"/>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39,936,000</w:t>
            </w:r>
          </w:p>
        </w:tc>
        <w:tc>
          <w:tcPr>
            <w:tcW w:w="393"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40,894,464</w:t>
            </w:r>
          </w:p>
        </w:tc>
        <w:tc>
          <w:tcPr>
            <w:tcW w:w="390"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41,875,931</w:t>
            </w:r>
          </w:p>
        </w:tc>
      </w:tr>
      <w:tr w:rsidR="00BA34FD" w:rsidRPr="003249FB" w:rsidTr="00E05AED">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0.2.02.42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Impuesto avisos tableros y vallas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2,709,632</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3,204,263</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1,650,677</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15.44</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-94.12</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2.40%</w:t>
            </w:r>
          </w:p>
        </w:tc>
        <w:tc>
          <w:tcPr>
            <w:tcW w:w="393" w:type="pct"/>
            <w:tcBorders>
              <w:top w:val="nil"/>
              <w:left w:val="nil"/>
              <w:bottom w:val="single" w:sz="4" w:space="0" w:color="000080"/>
              <w:right w:val="single" w:sz="4" w:space="0" w:color="000080"/>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4,000,000</w:t>
            </w:r>
          </w:p>
        </w:tc>
        <w:tc>
          <w:tcPr>
            <w:tcW w:w="393" w:type="pct"/>
            <w:tcBorders>
              <w:top w:val="nil"/>
              <w:left w:val="single" w:sz="4" w:space="0" w:color="auto"/>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4,096,000</w:t>
            </w:r>
          </w:p>
        </w:tc>
        <w:tc>
          <w:tcPr>
            <w:tcW w:w="393"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4,194,304</w:t>
            </w:r>
          </w:p>
        </w:tc>
        <w:tc>
          <w:tcPr>
            <w:tcW w:w="390"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4,294,967</w:t>
            </w:r>
          </w:p>
        </w:tc>
      </w:tr>
      <w:tr w:rsidR="00BA34FD" w:rsidRPr="003249FB" w:rsidTr="00E05AED">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0.2.02.45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Impuesto sobre rifa de circulación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175,000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55,000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1,155,000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-218.18</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95.24</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2.40%</w:t>
            </w:r>
          </w:p>
        </w:tc>
        <w:tc>
          <w:tcPr>
            <w:tcW w:w="393" w:type="pct"/>
            <w:tcBorders>
              <w:top w:val="nil"/>
              <w:left w:val="nil"/>
              <w:bottom w:val="single" w:sz="4" w:space="0" w:color="000080"/>
              <w:right w:val="single" w:sz="4" w:space="0" w:color="000080"/>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600,000</w:t>
            </w:r>
          </w:p>
        </w:tc>
        <w:tc>
          <w:tcPr>
            <w:tcW w:w="393" w:type="pct"/>
            <w:tcBorders>
              <w:top w:val="nil"/>
              <w:left w:val="single" w:sz="4" w:space="0" w:color="auto"/>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614,400</w:t>
            </w:r>
          </w:p>
        </w:tc>
        <w:tc>
          <w:tcPr>
            <w:tcW w:w="393"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629,146</w:t>
            </w:r>
          </w:p>
        </w:tc>
        <w:tc>
          <w:tcPr>
            <w:tcW w:w="390"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644,245</w:t>
            </w:r>
          </w:p>
        </w:tc>
      </w:tr>
      <w:tr w:rsidR="00BA34FD" w:rsidRPr="003249FB" w:rsidTr="00E05AED">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0.2.02.48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Impuesto de </w:t>
            </w:r>
            <w:r w:rsidR="00E05AED" w:rsidRPr="003249FB">
              <w:rPr>
                <w:rFonts w:asciiTheme="majorHAnsi" w:eastAsia="Times New Roman" w:hAnsiTheme="majorHAnsi" w:cs="Aparajita"/>
                <w:sz w:val="14"/>
                <w:szCs w:val="14"/>
              </w:rPr>
              <w:t>circulación</w:t>
            </w:r>
            <w:r w:rsidRPr="003249FB">
              <w:rPr>
                <w:rFonts w:asciiTheme="majorHAnsi" w:eastAsia="Times New Roman" w:hAnsiTheme="majorHAnsi" w:cs="Aparajita"/>
                <w:sz w:val="14"/>
                <w:szCs w:val="14"/>
              </w:rPr>
              <w:t xml:space="preserve"> y transito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0.00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0.00</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2.40%</w:t>
            </w:r>
          </w:p>
        </w:tc>
        <w:tc>
          <w:tcPr>
            <w:tcW w:w="393" w:type="pct"/>
            <w:tcBorders>
              <w:top w:val="nil"/>
              <w:left w:val="nil"/>
              <w:bottom w:val="single" w:sz="4" w:space="0" w:color="000080"/>
              <w:right w:val="single" w:sz="4" w:space="0" w:color="000080"/>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7,000,000</w:t>
            </w:r>
          </w:p>
        </w:tc>
        <w:tc>
          <w:tcPr>
            <w:tcW w:w="393" w:type="pct"/>
            <w:tcBorders>
              <w:top w:val="nil"/>
              <w:left w:val="single" w:sz="4" w:space="0" w:color="auto"/>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7,168,000</w:t>
            </w:r>
          </w:p>
        </w:tc>
        <w:tc>
          <w:tcPr>
            <w:tcW w:w="393"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7,340,032</w:t>
            </w:r>
          </w:p>
        </w:tc>
        <w:tc>
          <w:tcPr>
            <w:tcW w:w="390"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7,516,193</w:t>
            </w:r>
          </w:p>
        </w:tc>
      </w:tr>
      <w:tr w:rsidR="00BA34FD" w:rsidRPr="003249FB" w:rsidTr="00E05AED">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0.2.02.54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Impuesto sobre el servicio de alumbrado público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8,169,654</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5,620,475</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53,778,936</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-45.36</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89.55</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22.10%</w:t>
            </w:r>
          </w:p>
        </w:tc>
        <w:tc>
          <w:tcPr>
            <w:tcW w:w="393" w:type="pct"/>
            <w:tcBorders>
              <w:top w:val="nil"/>
              <w:left w:val="nil"/>
              <w:bottom w:val="single" w:sz="4" w:space="0" w:color="000080"/>
              <w:right w:val="single" w:sz="4" w:space="0" w:color="000080"/>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36,750,000</w:t>
            </w:r>
          </w:p>
        </w:tc>
        <w:tc>
          <w:tcPr>
            <w:tcW w:w="393" w:type="pct"/>
            <w:tcBorders>
              <w:top w:val="nil"/>
              <w:left w:val="single" w:sz="4" w:space="0" w:color="auto"/>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44,870,593</w:t>
            </w:r>
          </w:p>
        </w:tc>
        <w:tc>
          <w:tcPr>
            <w:tcW w:w="393"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54,785,582</w:t>
            </w:r>
          </w:p>
        </w:tc>
        <w:tc>
          <w:tcPr>
            <w:tcW w:w="390"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66,891,471</w:t>
            </w:r>
          </w:p>
        </w:tc>
      </w:tr>
      <w:tr w:rsidR="00BA34FD" w:rsidRPr="003249FB" w:rsidTr="00E05AED">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0.2.02.55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Impuesto de </w:t>
            </w:r>
            <w:r w:rsidR="00E05AED" w:rsidRPr="003249FB">
              <w:rPr>
                <w:rFonts w:asciiTheme="majorHAnsi" w:eastAsia="Times New Roman" w:hAnsiTheme="majorHAnsi" w:cs="Aparajita"/>
                <w:sz w:val="14"/>
                <w:szCs w:val="14"/>
              </w:rPr>
              <w:t>delineación</w:t>
            </w:r>
            <w:r w:rsidRPr="003249FB">
              <w:rPr>
                <w:rFonts w:asciiTheme="majorHAnsi" w:eastAsia="Times New Roman" w:hAnsiTheme="majorHAnsi" w:cs="Aparajita"/>
                <w:sz w:val="14"/>
                <w:szCs w:val="14"/>
              </w:rPr>
              <w:t xml:space="preserve"> urbana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341,000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360,000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5.28</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0.00</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2.40%</w:t>
            </w:r>
          </w:p>
        </w:tc>
        <w:tc>
          <w:tcPr>
            <w:tcW w:w="393" w:type="pct"/>
            <w:tcBorders>
              <w:top w:val="nil"/>
              <w:left w:val="nil"/>
              <w:bottom w:val="single" w:sz="4" w:space="0" w:color="000080"/>
              <w:right w:val="single" w:sz="4" w:space="0" w:color="000080"/>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2,000,000</w:t>
            </w:r>
          </w:p>
        </w:tc>
        <w:tc>
          <w:tcPr>
            <w:tcW w:w="393" w:type="pct"/>
            <w:tcBorders>
              <w:top w:val="nil"/>
              <w:left w:val="single" w:sz="4" w:space="0" w:color="auto"/>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2,048,000</w:t>
            </w:r>
          </w:p>
        </w:tc>
        <w:tc>
          <w:tcPr>
            <w:tcW w:w="393"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2,097,152</w:t>
            </w:r>
          </w:p>
        </w:tc>
        <w:tc>
          <w:tcPr>
            <w:tcW w:w="390"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2,147,484</w:t>
            </w:r>
          </w:p>
        </w:tc>
      </w:tr>
      <w:tr w:rsidR="00BA34FD" w:rsidRPr="003249FB" w:rsidTr="00E05AED">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0.2.02.57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Impuesto a degüello de ganado menor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3,164,497</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4,047,046</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2,775,777</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21.81</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-45.80</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2.40%</w:t>
            </w:r>
          </w:p>
        </w:tc>
        <w:tc>
          <w:tcPr>
            <w:tcW w:w="393" w:type="pct"/>
            <w:tcBorders>
              <w:top w:val="nil"/>
              <w:left w:val="nil"/>
              <w:bottom w:val="single" w:sz="4" w:space="0" w:color="000080"/>
              <w:right w:val="single" w:sz="4" w:space="0" w:color="000080"/>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4,000,000</w:t>
            </w:r>
          </w:p>
        </w:tc>
        <w:tc>
          <w:tcPr>
            <w:tcW w:w="393" w:type="pct"/>
            <w:tcBorders>
              <w:top w:val="nil"/>
              <w:left w:val="single" w:sz="4" w:space="0" w:color="auto"/>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4,096,000</w:t>
            </w:r>
          </w:p>
        </w:tc>
        <w:tc>
          <w:tcPr>
            <w:tcW w:w="393"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4,194,304</w:t>
            </w:r>
          </w:p>
        </w:tc>
        <w:tc>
          <w:tcPr>
            <w:tcW w:w="390"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4,294,967</w:t>
            </w:r>
          </w:p>
        </w:tc>
      </w:tr>
      <w:tr w:rsidR="00BA34FD" w:rsidRPr="003249FB" w:rsidTr="00E05AED">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0.2.02.58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Impuesto de espectáculos públicos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860,000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3,154,026</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0.00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100.00</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50.00%</w:t>
            </w:r>
          </w:p>
        </w:tc>
        <w:tc>
          <w:tcPr>
            <w:tcW w:w="393" w:type="pct"/>
            <w:tcBorders>
              <w:top w:val="nil"/>
              <w:left w:val="nil"/>
              <w:bottom w:val="single" w:sz="4" w:space="0" w:color="000080"/>
              <w:right w:val="single" w:sz="4" w:space="0" w:color="000080"/>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1,000,000</w:t>
            </w:r>
          </w:p>
        </w:tc>
        <w:tc>
          <w:tcPr>
            <w:tcW w:w="393" w:type="pct"/>
            <w:tcBorders>
              <w:top w:val="nil"/>
              <w:left w:val="single" w:sz="4" w:space="0" w:color="auto"/>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1,500,000</w:t>
            </w:r>
          </w:p>
        </w:tc>
        <w:tc>
          <w:tcPr>
            <w:tcW w:w="393"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2,250,000</w:t>
            </w:r>
          </w:p>
        </w:tc>
        <w:tc>
          <w:tcPr>
            <w:tcW w:w="390"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3,375,000</w:t>
            </w:r>
          </w:p>
        </w:tc>
      </w:tr>
      <w:tr w:rsidR="00BA34FD" w:rsidRPr="003249FB" w:rsidTr="00E05AED">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0.2.02.65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Sobretasa del Impuesto Predial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20,840,743</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14,876,429</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27,672,565</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-40.09</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46.24</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3.07%</w:t>
            </w:r>
          </w:p>
        </w:tc>
        <w:tc>
          <w:tcPr>
            <w:tcW w:w="393" w:type="pct"/>
            <w:tcBorders>
              <w:top w:val="nil"/>
              <w:left w:val="nil"/>
              <w:bottom w:val="single" w:sz="4" w:space="0" w:color="000080"/>
              <w:right w:val="single" w:sz="4" w:space="0" w:color="000080"/>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47,250,000</w:t>
            </w:r>
          </w:p>
        </w:tc>
        <w:tc>
          <w:tcPr>
            <w:tcW w:w="393" w:type="pct"/>
            <w:tcBorders>
              <w:top w:val="nil"/>
              <w:left w:val="single" w:sz="4" w:space="0" w:color="auto"/>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48,702,668</w:t>
            </w:r>
          </w:p>
        </w:tc>
        <w:tc>
          <w:tcPr>
            <w:tcW w:w="393"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50,199,997</w:t>
            </w:r>
          </w:p>
        </w:tc>
        <w:tc>
          <w:tcPr>
            <w:tcW w:w="390"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51,743,360</w:t>
            </w:r>
          </w:p>
        </w:tc>
      </w:tr>
      <w:tr w:rsidR="00BA34FD" w:rsidRPr="003249FB" w:rsidTr="00E05AED">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0.2.02.67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ESTAMPILLAS PARA EL DESARROLLO TERRITORIAL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589,070,061</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392,403,712</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566,393,376</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-50.12</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30.72</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2.40%</w:t>
            </w:r>
          </w:p>
        </w:tc>
        <w:tc>
          <w:tcPr>
            <w:tcW w:w="393" w:type="pct"/>
            <w:tcBorders>
              <w:top w:val="single" w:sz="4" w:space="0" w:color="auto"/>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317,625,000</w:t>
            </w:r>
          </w:p>
        </w:tc>
        <w:tc>
          <w:tcPr>
            <w:tcW w:w="393"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325,248,000</w:t>
            </w:r>
          </w:p>
        </w:tc>
        <w:tc>
          <w:tcPr>
            <w:tcW w:w="393"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333,053,952</w:t>
            </w:r>
          </w:p>
        </w:tc>
        <w:tc>
          <w:tcPr>
            <w:tcW w:w="390"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341,047,247</w:t>
            </w:r>
          </w:p>
        </w:tc>
      </w:tr>
      <w:tr w:rsidR="00BA34FD" w:rsidRPr="003249FB" w:rsidTr="00E05AED">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0.2.02.67.01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Pro Establecimiento Educativo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65,529,369</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39,231,758</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51,617,495</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-67.03</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24.00</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2.40%</w:t>
            </w:r>
          </w:p>
        </w:tc>
        <w:tc>
          <w:tcPr>
            <w:tcW w:w="393" w:type="pct"/>
            <w:tcBorders>
              <w:top w:val="single" w:sz="4" w:space="0" w:color="000080"/>
              <w:left w:val="nil"/>
              <w:bottom w:val="single" w:sz="4" w:space="0" w:color="000080"/>
              <w:right w:val="single" w:sz="4" w:space="0" w:color="000080"/>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28,875,000</w:t>
            </w:r>
          </w:p>
        </w:tc>
        <w:tc>
          <w:tcPr>
            <w:tcW w:w="393" w:type="pct"/>
            <w:tcBorders>
              <w:top w:val="nil"/>
              <w:left w:val="single" w:sz="4" w:space="0" w:color="auto"/>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29,568,000</w:t>
            </w:r>
          </w:p>
        </w:tc>
        <w:tc>
          <w:tcPr>
            <w:tcW w:w="393"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30,277,632</w:t>
            </w:r>
          </w:p>
        </w:tc>
        <w:tc>
          <w:tcPr>
            <w:tcW w:w="390"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31,004,295</w:t>
            </w:r>
          </w:p>
        </w:tc>
      </w:tr>
      <w:tr w:rsidR="00BA34FD" w:rsidRPr="003249FB" w:rsidTr="00E05AED">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0.2.02.67.02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Pro Universidad de Córdoba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140,915,200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89,622,561</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111,573,390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-57.23</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19.67</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2.40%</w:t>
            </w:r>
          </w:p>
        </w:tc>
        <w:tc>
          <w:tcPr>
            <w:tcW w:w="393" w:type="pct"/>
            <w:tcBorders>
              <w:top w:val="nil"/>
              <w:left w:val="nil"/>
              <w:bottom w:val="single" w:sz="4" w:space="0" w:color="000080"/>
              <w:right w:val="single" w:sz="4" w:space="0" w:color="000080"/>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57,750,000</w:t>
            </w:r>
          </w:p>
        </w:tc>
        <w:tc>
          <w:tcPr>
            <w:tcW w:w="393" w:type="pct"/>
            <w:tcBorders>
              <w:top w:val="nil"/>
              <w:left w:val="single" w:sz="4" w:space="0" w:color="auto"/>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59,136,000</w:t>
            </w:r>
          </w:p>
        </w:tc>
        <w:tc>
          <w:tcPr>
            <w:tcW w:w="393"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60,555,264</w:t>
            </w:r>
          </w:p>
        </w:tc>
        <w:tc>
          <w:tcPr>
            <w:tcW w:w="390"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62,008,590</w:t>
            </w:r>
          </w:p>
        </w:tc>
      </w:tr>
      <w:tr w:rsidR="00BA34FD" w:rsidRPr="003249FB" w:rsidTr="00E05AED">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0.2.02.67.03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Pro Cultura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120,546,210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78,463,259</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103,215,118</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-53.63</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23.98</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2.40%</w:t>
            </w:r>
          </w:p>
        </w:tc>
        <w:tc>
          <w:tcPr>
            <w:tcW w:w="393" w:type="pct"/>
            <w:tcBorders>
              <w:top w:val="nil"/>
              <w:left w:val="nil"/>
              <w:bottom w:val="single" w:sz="4" w:space="0" w:color="000080"/>
              <w:right w:val="single" w:sz="4" w:space="0" w:color="000080"/>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57,750,000</w:t>
            </w:r>
          </w:p>
        </w:tc>
        <w:tc>
          <w:tcPr>
            <w:tcW w:w="393" w:type="pct"/>
            <w:tcBorders>
              <w:top w:val="nil"/>
              <w:left w:val="single" w:sz="4" w:space="0" w:color="auto"/>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59,136,000</w:t>
            </w:r>
          </w:p>
        </w:tc>
        <w:tc>
          <w:tcPr>
            <w:tcW w:w="393"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60,555,264</w:t>
            </w:r>
          </w:p>
        </w:tc>
        <w:tc>
          <w:tcPr>
            <w:tcW w:w="390"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62,008,590</w:t>
            </w:r>
          </w:p>
        </w:tc>
      </w:tr>
      <w:tr w:rsidR="00BA34FD" w:rsidRPr="003249FB" w:rsidTr="00E05AED">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0.2.02.67.04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Pro Deporte Municipal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131,022,161</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78,463,510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103,215,118</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-66.98</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23.98</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2.40%</w:t>
            </w:r>
          </w:p>
        </w:tc>
        <w:tc>
          <w:tcPr>
            <w:tcW w:w="393" w:type="pct"/>
            <w:tcBorders>
              <w:top w:val="nil"/>
              <w:left w:val="nil"/>
              <w:bottom w:val="single" w:sz="4" w:space="0" w:color="000080"/>
              <w:right w:val="single" w:sz="4" w:space="0" w:color="000080"/>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57,750,000</w:t>
            </w:r>
          </w:p>
        </w:tc>
        <w:tc>
          <w:tcPr>
            <w:tcW w:w="393" w:type="pct"/>
            <w:tcBorders>
              <w:top w:val="nil"/>
              <w:left w:val="single" w:sz="4" w:space="0" w:color="auto"/>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59,136,000</w:t>
            </w:r>
          </w:p>
        </w:tc>
        <w:tc>
          <w:tcPr>
            <w:tcW w:w="393"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60,555,264</w:t>
            </w:r>
          </w:p>
        </w:tc>
        <w:tc>
          <w:tcPr>
            <w:tcW w:w="390"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62,008,590</w:t>
            </w:r>
          </w:p>
        </w:tc>
      </w:tr>
      <w:tr w:rsidR="00BA34FD" w:rsidRPr="003249FB" w:rsidTr="00E05AED">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0.2.02.67.05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Pro-Bienestar Adulto Mayor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29,492,793</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196,772,255</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100.00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85.01</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92.51%</w:t>
            </w:r>
          </w:p>
        </w:tc>
        <w:tc>
          <w:tcPr>
            <w:tcW w:w="393" w:type="pct"/>
            <w:tcBorders>
              <w:top w:val="nil"/>
              <w:left w:val="nil"/>
              <w:bottom w:val="single" w:sz="4" w:space="0" w:color="000080"/>
              <w:right w:val="single" w:sz="4" w:space="0" w:color="000080"/>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115,500,000</w:t>
            </w:r>
          </w:p>
        </w:tc>
        <w:tc>
          <w:tcPr>
            <w:tcW w:w="393" w:type="pct"/>
            <w:tcBorders>
              <w:top w:val="nil"/>
              <w:left w:val="single" w:sz="4" w:space="0" w:color="auto"/>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222,344,263</w:t>
            </w:r>
          </w:p>
        </w:tc>
        <w:tc>
          <w:tcPr>
            <w:tcW w:w="393"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428,025,727</w:t>
            </w:r>
          </w:p>
        </w:tc>
        <w:tc>
          <w:tcPr>
            <w:tcW w:w="390"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823,974,589</w:t>
            </w:r>
          </w:p>
        </w:tc>
      </w:tr>
      <w:tr w:rsidR="00BA34FD" w:rsidRPr="003249FB" w:rsidTr="00E05AED">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0.2.02.67.06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Pro Electrificación Rural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131,057,121</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77,129,831</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-69.92</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0.00</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2.40%</w:t>
            </w:r>
          </w:p>
        </w:tc>
        <w:tc>
          <w:tcPr>
            <w:tcW w:w="393" w:type="pct"/>
            <w:tcBorders>
              <w:top w:val="nil"/>
              <w:left w:val="nil"/>
              <w:bottom w:val="single" w:sz="4" w:space="0" w:color="000080"/>
              <w:right w:val="single" w:sz="4" w:space="0" w:color="000080"/>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single" w:sz="4" w:space="0" w:color="auto"/>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0"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r>
      <w:tr w:rsidR="00BA34FD" w:rsidRPr="003249FB" w:rsidTr="00E05AED">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0.2.02.93.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OTROS IMPUESTOS TRIBUTARIOS MUNICIPALES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2,707,175</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2,301,600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1,365,600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-17.62</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-68.54</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2.40%</w:t>
            </w:r>
          </w:p>
        </w:tc>
        <w:tc>
          <w:tcPr>
            <w:tcW w:w="393" w:type="pct"/>
            <w:tcBorders>
              <w:top w:val="single" w:sz="4" w:space="0" w:color="auto"/>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3,000,000</w:t>
            </w:r>
          </w:p>
        </w:tc>
        <w:tc>
          <w:tcPr>
            <w:tcW w:w="393"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3,072,000</w:t>
            </w:r>
          </w:p>
        </w:tc>
        <w:tc>
          <w:tcPr>
            <w:tcW w:w="393"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3,145,728</w:t>
            </w:r>
          </w:p>
        </w:tc>
        <w:tc>
          <w:tcPr>
            <w:tcW w:w="390"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3,221,225</w:t>
            </w:r>
          </w:p>
        </w:tc>
      </w:tr>
      <w:tr w:rsidR="000D2DC9" w:rsidRPr="003249FB" w:rsidTr="00E05AED">
        <w:trPr>
          <w:trHeight w:val="270"/>
        </w:trPr>
        <w:tc>
          <w:tcPr>
            <w:tcW w:w="436" w:type="pct"/>
            <w:tcBorders>
              <w:top w:val="single" w:sz="4" w:space="0" w:color="auto"/>
              <w:left w:val="single" w:sz="8" w:space="0" w:color="auto"/>
              <w:bottom w:val="single" w:sz="4" w:space="0" w:color="auto"/>
              <w:right w:val="single" w:sz="4" w:space="0" w:color="auto"/>
            </w:tcBorders>
            <w:shd w:val="clear" w:color="auto" w:fill="C6D9F1" w:themeFill="text2" w:themeFillTint="33"/>
            <w:noWrap/>
            <w:vAlign w:val="center"/>
            <w:hideMark/>
          </w:tcPr>
          <w:p w:rsidR="000D2DC9" w:rsidRPr="003249FB" w:rsidRDefault="00543E8C" w:rsidP="000D2DC9">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CÓDIGOS</w:t>
            </w:r>
          </w:p>
        </w:tc>
        <w:tc>
          <w:tcPr>
            <w:tcW w:w="735" w:type="pct"/>
            <w:tcBorders>
              <w:top w:val="single" w:sz="4" w:space="0" w:color="auto"/>
              <w:left w:val="nil"/>
              <w:bottom w:val="single" w:sz="4" w:space="0" w:color="auto"/>
              <w:right w:val="single" w:sz="4" w:space="0" w:color="auto"/>
            </w:tcBorders>
            <w:shd w:val="clear" w:color="auto" w:fill="C6D9F1" w:themeFill="text2" w:themeFillTint="33"/>
            <w:vAlign w:val="center"/>
            <w:hideMark/>
          </w:tcPr>
          <w:p w:rsidR="000D2DC9" w:rsidRPr="003249FB" w:rsidRDefault="000D2DC9" w:rsidP="000D2DC9">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NOMBRE DE LA CUENTA</w:t>
            </w:r>
          </w:p>
        </w:tc>
        <w:tc>
          <w:tcPr>
            <w:tcW w:w="393" w:type="pct"/>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0D2DC9" w:rsidRPr="003249FB" w:rsidRDefault="000D2DC9" w:rsidP="000D2DC9">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2009</w:t>
            </w:r>
          </w:p>
        </w:tc>
        <w:tc>
          <w:tcPr>
            <w:tcW w:w="393" w:type="pct"/>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0D2DC9" w:rsidRPr="003249FB" w:rsidRDefault="000D2DC9" w:rsidP="000D2DC9">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2010</w:t>
            </w:r>
          </w:p>
        </w:tc>
        <w:tc>
          <w:tcPr>
            <w:tcW w:w="393" w:type="pct"/>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0D2DC9" w:rsidRPr="003249FB" w:rsidRDefault="000D2DC9" w:rsidP="000D2DC9">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2011</w:t>
            </w:r>
          </w:p>
        </w:tc>
        <w:tc>
          <w:tcPr>
            <w:tcW w:w="344" w:type="pct"/>
            <w:tcBorders>
              <w:top w:val="single" w:sz="4" w:space="0" w:color="auto"/>
              <w:left w:val="nil"/>
              <w:bottom w:val="single" w:sz="4" w:space="0" w:color="auto"/>
              <w:right w:val="single" w:sz="4" w:space="0" w:color="auto"/>
            </w:tcBorders>
            <w:shd w:val="clear" w:color="auto" w:fill="C6D9F1" w:themeFill="text2" w:themeFillTint="33"/>
            <w:vAlign w:val="center"/>
            <w:hideMark/>
          </w:tcPr>
          <w:p w:rsidR="000D2DC9" w:rsidRPr="003249FB" w:rsidRDefault="000D2DC9" w:rsidP="000D2DC9">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2010/2009</w:t>
            </w:r>
          </w:p>
        </w:tc>
        <w:tc>
          <w:tcPr>
            <w:tcW w:w="344" w:type="pct"/>
            <w:tcBorders>
              <w:top w:val="single" w:sz="4" w:space="0" w:color="auto"/>
              <w:left w:val="nil"/>
              <w:bottom w:val="single" w:sz="4" w:space="0" w:color="auto"/>
              <w:right w:val="single" w:sz="4" w:space="0" w:color="auto"/>
            </w:tcBorders>
            <w:shd w:val="clear" w:color="auto" w:fill="C6D9F1" w:themeFill="text2" w:themeFillTint="33"/>
            <w:vAlign w:val="center"/>
            <w:hideMark/>
          </w:tcPr>
          <w:p w:rsidR="000D2DC9" w:rsidRPr="003249FB" w:rsidRDefault="000D2DC9" w:rsidP="000D2DC9">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2011/2010</w:t>
            </w:r>
          </w:p>
        </w:tc>
        <w:tc>
          <w:tcPr>
            <w:tcW w:w="393" w:type="pct"/>
            <w:tcBorders>
              <w:top w:val="single" w:sz="4" w:space="0" w:color="auto"/>
              <w:left w:val="nil"/>
              <w:bottom w:val="single" w:sz="4" w:space="0" w:color="auto"/>
              <w:right w:val="single" w:sz="4" w:space="0" w:color="auto"/>
            </w:tcBorders>
            <w:shd w:val="clear" w:color="auto" w:fill="C6D9F1" w:themeFill="text2" w:themeFillTint="33"/>
            <w:vAlign w:val="center"/>
            <w:hideMark/>
          </w:tcPr>
          <w:p w:rsidR="000D2DC9" w:rsidRPr="003249FB" w:rsidRDefault="000D2DC9" w:rsidP="000D2DC9">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TASA CRECIMIENTO %</w:t>
            </w:r>
          </w:p>
        </w:tc>
        <w:tc>
          <w:tcPr>
            <w:tcW w:w="393" w:type="pct"/>
            <w:tcBorders>
              <w:top w:val="single" w:sz="4" w:space="0" w:color="auto"/>
              <w:left w:val="nil"/>
              <w:bottom w:val="single" w:sz="4" w:space="0" w:color="000080"/>
              <w:right w:val="single" w:sz="4" w:space="0" w:color="000080"/>
            </w:tcBorders>
            <w:shd w:val="clear" w:color="auto" w:fill="C6D9F1" w:themeFill="text2" w:themeFillTint="33"/>
            <w:noWrap/>
            <w:vAlign w:val="center"/>
            <w:hideMark/>
          </w:tcPr>
          <w:p w:rsidR="000D2DC9" w:rsidRPr="003249FB" w:rsidRDefault="000D2DC9" w:rsidP="000D2DC9">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2012</w:t>
            </w:r>
          </w:p>
        </w:tc>
        <w:tc>
          <w:tcPr>
            <w:tcW w:w="393" w:type="pct"/>
            <w:tcBorders>
              <w:top w:val="single" w:sz="4" w:space="0" w:color="auto"/>
              <w:left w:val="single" w:sz="4" w:space="0" w:color="auto"/>
              <w:bottom w:val="single" w:sz="4" w:space="0" w:color="auto"/>
              <w:right w:val="single" w:sz="4" w:space="0" w:color="auto"/>
            </w:tcBorders>
            <w:shd w:val="clear" w:color="auto" w:fill="C6D9F1" w:themeFill="text2" w:themeFillTint="33"/>
            <w:noWrap/>
            <w:vAlign w:val="center"/>
            <w:hideMark/>
          </w:tcPr>
          <w:p w:rsidR="000D2DC9" w:rsidRPr="003249FB" w:rsidRDefault="000D2DC9" w:rsidP="000D2DC9">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2013</w:t>
            </w:r>
          </w:p>
        </w:tc>
        <w:tc>
          <w:tcPr>
            <w:tcW w:w="393" w:type="pct"/>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0D2DC9" w:rsidRPr="003249FB" w:rsidRDefault="000D2DC9" w:rsidP="000D2DC9">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2014</w:t>
            </w:r>
          </w:p>
        </w:tc>
        <w:tc>
          <w:tcPr>
            <w:tcW w:w="390" w:type="pct"/>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0D2DC9" w:rsidRPr="003249FB" w:rsidRDefault="000D2DC9" w:rsidP="000D2DC9">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2015</w:t>
            </w:r>
          </w:p>
        </w:tc>
      </w:tr>
      <w:tr w:rsidR="00BA34FD" w:rsidRPr="003249FB" w:rsidTr="00821931">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0.2.02.93.01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Otros impuestos tributarios municipales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2,707,175</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2,301,600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1,365,600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-17.62</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-68.54</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2.40%</w:t>
            </w:r>
          </w:p>
        </w:tc>
        <w:tc>
          <w:tcPr>
            <w:tcW w:w="393" w:type="pct"/>
            <w:tcBorders>
              <w:top w:val="single" w:sz="4" w:space="0" w:color="000080"/>
              <w:left w:val="nil"/>
              <w:bottom w:val="single" w:sz="4" w:space="0" w:color="000080"/>
              <w:right w:val="single" w:sz="4" w:space="0" w:color="000080"/>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3,000,000</w:t>
            </w:r>
          </w:p>
        </w:tc>
        <w:tc>
          <w:tcPr>
            <w:tcW w:w="393" w:type="pct"/>
            <w:tcBorders>
              <w:top w:val="nil"/>
              <w:left w:val="single" w:sz="4" w:space="0" w:color="auto"/>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3,072,000</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3,145,728</w:t>
            </w:r>
          </w:p>
        </w:tc>
        <w:tc>
          <w:tcPr>
            <w:tcW w:w="390"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3,221,225</w:t>
            </w:r>
          </w:p>
        </w:tc>
      </w:tr>
      <w:tr w:rsidR="00BA34FD" w:rsidRPr="003249FB" w:rsidTr="00821931">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0.2.03.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INGRESOS NO TRIBUTARIOS APROBADOS (DB)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2,374,783,870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3,344,835,611</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6,557,990,637</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29.00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49.00</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39.00%</w:t>
            </w:r>
          </w:p>
        </w:tc>
        <w:tc>
          <w:tcPr>
            <w:tcW w:w="393" w:type="pct"/>
            <w:tcBorders>
              <w:top w:val="single" w:sz="4" w:space="0" w:color="auto"/>
              <w:left w:val="nil"/>
              <w:bottom w:val="single" w:sz="4" w:space="0" w:color="auto"/>
              <w:right w:val="single" w:sz="4" w:space="0" w:color="auto"/>
            </w:tcBorders>
            <w:shd w:val="clear" w:color="000000" w:fill="FFFFFF"/>
            <w:noWrap/>
            <w:vAlign w:val="center"/>
            <w:hideMark/>
          </w:tcPr>
          <w:p w:rsidR="00AA2666" w:rsidRPr="003249FB" w:rsidRDefault="00AA2666" w:rsidP="00821931">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4,731,000,000</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6,576,031,023</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9,140,601,146</w:t>
            </w:r>
          </w:p>
        </w:tc>
        <w:tc>
          <w:tcPr>
            <w:tcW w:w="390"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12,705,321,646</w:t>
            </w:r>
          </w:p>
        </w:tc>
      </w:tr>
      <w:tr w:rsidR="00BA34FD" w:rsidRPr="003249FB" w:rsidTr="00821931">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0.2.03.04                     </w:t>
            </w:r>
          </w:p>
        </w:tc>
        <w:tc>
          <w:tcPr>
            <w:tcW w:w="735" w:type="pct"/>
            <w:tcBorders>
              <w:top w:val="nil"/>
              <w:left w:val="nil"/>
              <w:bottom w:val="single" w:sz="4" w:space="0" w:color="auto"/>
              <w:right w:val="single" w:sz="4" w:space="0" w:color="auto"/>
            </w:tcBorders>
            <w:shd w:val="clear" w:color="000000" w:fill="F2F2F2"/>
            <w:vAlign w:val="bottom"/>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Tasas - Operación Plaza Mercado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5,751,000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9,187,000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7,485,000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37.40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-22.74</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7.33%</w:t>
            </w:r>
          </w:p>
        </w:tc>
        <w:tc>
          <w:tcPr>
            <w:tcW w:w="393" w:type="pct"/>
            <w:tcBorders>
              <w:top w:val="single" w:sz="4" w:space="0" w:color="000080"/>
              <w:left w:val="nil"/>
              <w:bottom w:val="single" w:sz="4" w:space="0" w:color="000080"/>
              <w:right w:val="single" w:sz="4" w:space="0" w:color="000080"/>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27,000,000</w:t>
            </w:r>
          </w:p>
        </w:tc>
        <w:tc>
          <w:tcPr>
            <w:tcW w:w="393" w:type="pct"/>
            <w:tcBorders>
              <w:top w:val="nil"/>
              <w:left w:val="single" w:sz="4" w:space="0" w:color="auto"/>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28,979,352</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31,103,808</w:t>
            </w:r>
          </w:p>
        </w:tc>
        <w:tc>
          <w:tcPr>
            <w:tcW w:w="390"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33,384,007</w:t>
            </w:r>
          </w:p>
        </w:tc>
      </w:tr>
      <w:tr w:rsidR="00BA34FD" w:rsidRPr="003249FB" w:rsidTr="00821931">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0.2.03.06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Tasas - Matadero Público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11,586,796</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14,918,420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16,215,481</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22.33</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8.00</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15.17%</w:t>
            </w:r>
          </w:p>
        </w:tc>
        <w:tc>
          <w:tcPr>
            <w:tcW w:w="393" w:type="pct"/>
            <w:tcBorders>
              <w:top w:val="nil"/>
              <w:left w:val="nil"/>
              <w:bottom w:val="single" w:sz="4" w:space="0" w:color="000080"/>
              <w:right w:val="single" w:sz="4" w:space="0" w:color="000080"/>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2,000,000</w:t>
            </w:r>
          </w:p>
        </w:tc>
        <w:tc>
          <w:tcPr>
            <w:tcW w:w="393" w:type="pct"/>
            <w:tcBorders>
              <w:top w:val="nil"/>
              <w:left w:val="single" w:sz="4" w:space="0" w:color="auto"/>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2,303,312</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2,652,623</w:t>
            </w:r>
          </w:p>
        </w:tc>
        <w:tc>
          <w:tcPr>
            <w:tcW w:w="390"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3,054,909</w:t>
            </w:r>
          </w:p>
        </w:tc>
      </w:tr>
      <w:tr w:rsidR="00BA34FD" w:rsidRPr="003249FB" w:rsidTr="00821931">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0.2.03.14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Tasa - Licencia de construcción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1,466,000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25,000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100.00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-5,764.00</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2.40%</w:t>
            </w:r>
          </w:p>
        </w:tc>
        <w:tc>
          <w:tcPr>
            <w:tcW w:w="393" w:type="pct"/>
            <w:tcBorders>
              <w:top w:val="nil"/>
              <w:left w:val="nil"/>
              <w:bottom w:val="single" w:sz="4" w:space="0" w:color="000080"/>
              <w:right w:val="single" w:sz="4" w:space="0" w:color="000080"/>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1,000,000</w:t>
            </w:r>
          </w:p>
        </w:tc>
        <w:tc>
          <w:tcPr>
            <w:tcW w:w="393" w:type="pct"/>
            <w:tcBorders>
              <w:top w:val="nil"/>
              <w:left w:val="single" w:sz="4" w:space="0" w:color="auto"/>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1,024,000</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1,048,576</w:t>
            </w:r>
          </w:p>
        </w:tc>
        <w:tc>
          <w:tcPr>
            <w:tcW w:w="390"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1,073,742</w:t>
            </w:r>
          </w:p>
        </w:tc>
      </w:tr>
      <w:tr w:rsidR="00BA34FD" w:rsidRPr="003249FB" w:rsidTr="00821931">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0.2.03.18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Tasa - Publicaciones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43,411,089</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36,084,734</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28,615,444</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-20.30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-26.10</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2.40%</w:t>
            </w:r>
          </w:p>
        </w:tc>
        <w:tc>
          <w:tcPr>
            <w:tcW w:w="393" w:type="pct"/>
            <w:tcBorders>
              <w:top w:val="nil"/>
              <w:left w:val="nil"/>
              <w:bottom w:val="single" w:sz="4" w:space="0" w:color="000080"/>
              <w:right w:val="single" w:sz="4" w:space="0" w:color="000080"/>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40,000,000</w:t>
            </w:r>
          </w:p>
        </w:tc>
        <w:tc>
          <w:tcPr>
            <w:tcW w:w="393" w:type="pct"/>
            <w:tcBorders>
              <w:top w:val="nil"/>
              <w:left w:val="single" w:sz="4" w:space="0" w:color="auto"/>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40,960,000</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41,943,040</w:t>
            </w:r>
          </w:p>
        </w:tc>
        <w:tc>
          <w:tcPr>
            <w:tcW w:w="390"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42,949,673</w:t>
            </w:r>
          </w:p>
        </w:tc>
      </w:tr>
      <w:tr w:rsidR="00BA34FD" w:rsidRPr="003249FB" w:rsidTr="00821931">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0.2.03.19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Tasa - Registro de marcas quemadores y herretes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480,000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605,000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100.00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20.66</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60.33%</w:t>
            </w:r>
          </w:p>
        </w:tc>
        <w:tc>
          <w:tcPr>
            <w:tcW w:w="393" w:type="pct"/>
            <w:tcBorders>
              <w:top w:val="nil"/>
              <w:left w:val="nil"/>
              <w:bottom w:val="single" w:sz="4" w:space="0" w:color="000080"/>
              <w:right w:val="single" w:sz="4" w:space="0" w:color="000080"/>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1,000,000</w:t>
            </w:r>
          </w:p>
        </w:tc>
        <w:tc>
          <w:tcPr>
            <w:tcW w:w="393" w:type="pct"/>
            <w:tcBorders>
              <w:top w:val="nil"/>
              <w:left w:val="single" w:sz="4" w:space="0" w:color="auto"/>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1,603,306</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2,570,589</w:t>
            </w:r>
          </w:p>
        </w:tc>
        <w:tc>
          <w:tcPr>
            <w:tcW w:w="390"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4,121,441</w:t>
            </w:r>
          </w:p>
        </w:tc>
      </w:tr>
      <w:tr w:rsidR="00BA34FD" w:rsidRPr="003249FB" w:rsidTr="00821931">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0.2.03.21.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OTRAS TASAS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4,660,640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5,208,000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4,507,000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10.51</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-15.55</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2.40%</w:t>
            </w:r>
          </w:p>
        </w:tc>
        <w:tc>
          <w:tcPr>
            <w:tcW w:w="393" w:type="pct"/>
            <w:tcBorders>
              <w:top w:val="single" w:sz="4" w:space="0" w:color="auto"/>
              <w:left w:val="nil"/>
              <w:bottom w:val="single" w:sz="4" w:space="0" w:color="auto"/>
              <w:right w:val="single" w:sz="4" w:space="0" w:color="auto"/>
            </w:tcBorders>
            <w:shd w:val="clear" w:color="000000" w:fill="FFFFFF"/>
            <w:noWrap/>
            <w:vAlign w:val="center"/>
            <w:hideMark/>
          </w:tcPr>
          <w:p w:rsidR="00AA2666" w:rsidRPr="003249FB" w:rsidRDefault="00AA2666" w:rsidP="00821931">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8,000,000</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8,192,000</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8,388,608</w:t>
            </w:r>
          </w:p>
        </w:tc>
        <w:tc>
          <w:tcPr>
            <w:tcW w:w="390"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8,589,935</w:t>
            </w:r>
          </w:p>
        </w:tc>
      </w:tr>
      <w:tr w:rsidR="00BA34FD" w:rsidRPr="003249FB" w:rsidTr="00821931">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0.2.03.21.01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Formulario Constancias y Certificaciones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4,660,640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5,208,000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4,507,000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10.51</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-15.55</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2.40%</w:t>
            </w:r>
          </w:p>
        </w:tc>
        <w:tc>
          <w:tcPr>
            <w:tcW w:w="393" w:type="pct"/>
            <w:tcBorders>
              <w:top w:val="single" w:sz="4" w:space="0" w:color="000080"/>
              <w:left w:val="nil"/>
              <w:bottom w:val="single" w:sz="4" w:space="0" w:color="000080"/>
              <w:right w:val="single" w:sz="4" w:space="0" w:color="000080"/>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8,000,000</w:t>
            </w:r>
          </w:p>
        </w:tc>
        <w:tc>
          <w:tcPr>
            <w:tcW w:w="393" w:type="pct"/>
            <w:tcBorders>
              <w:top w:val="nil"/>
              <w:left w:val="single" w:sz="4" w:space="0" w:color="auto"/>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8,192,000</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8,388,608</w:t>
            </w:r>
          </w:p>
        </w:tc>
        <w:tc>
          <w:tcPr>
            <w:tcW w:w="390"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8,589,935</w:t>
            </w:r>
          </w:p>
        </w:tc>
      </w:tr>
      <w:tr w:rsidR="00BA34FD" w:rsidRPr="003249FB" w:rsidTr="00821931">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0.2.03.23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Otras Multas y Sanciones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160,000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990,000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100.00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83.84</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91.92%</w:t>
            </w:r>
          </w:p>
        </w:tc>
        <w:tc>
          <w:tcPr>
            <w:tcW w:w="393" w:type="pct"/>
            <w:tcBorders>
              <w:top w:val="nil"/>
              <w:left w:val="nil"/>
              <w:bottom w:val="single" w:sz="4" w:space="0" w:color="000080"/>
              <w:right w:val="single" w:sz="4" w:space="0" w:color="000080"/>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2,000,000</w:t>
            </w:r>
          </w:p>
        </w:tc>
        <w:tc>
          <w:tcPr>
            <w:tcW w:w="393" w:type="pct"/>
            <w:tcBorders>
              <w:top w:val="nil"/>
              <w:left w:val="single" w:sz="4" w:space="0" w:color="auto"/>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3,838,384</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7,366,595</w:t>
            </w:r>
          </w:p>
        </w:tc>
        <w:tc>
          <w:tcPr>
            <w:tcW w:w="390"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14,137,910</w:t>
            </w:r>
          </w:p>
        </w:tc>
      </w:tr>
      <w:tr w:rsidR="00BA34FD" w:rsidRPr="003249FB" w:rsidTr="00821931">
        <w:trPr>
          <w:trHeight w:val="36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0.2.03.27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Contribución sobre contratos de obra pública - fondo de seguridad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265,743,690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140,261,315</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187,489,960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-89.46</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25.19</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2.40%</w:t>
            </w:r>
          </w:p>
        </w:tc>
        <w:tc>
          <w:tcPr>
            <w:tcW w:w="393" w:type="pct"/>
            <w:tcBorders>
              <w:top w:val="nil"/>
              <w:left w:val="nil"/>
              <w:bottom w:val="single" w:sz="4" w:space="0" w:color="000080"/>
              <w:right w:val="single" w:sz="4" w:space="0" w:color="000080"/>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150,000,000</w:t>
            </w:r>
          </w:p>
        </w:tc>
        <w:tc>
          <w:tcPr>
            <w:tcW w:w="393" w:type="pct"/>
            <w:tcBorders>
              <w:top w:val="nil"/>
              <w:left w:val="single" w:sz="4" w:space="0" w:color="auto"/>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153,600,000</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157,286,400</w:t>
            </w:r>
          </w:p>
        </w:tc>
        <w:tc>
          <w:tcPr>
            <w:tcW w:w="390"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161,061,274</w:t>
            </w:r>
          </w:p>
        </w:tc>
      </w:tr>
      <w:tr w:rsidR="00BA34FD" w:rsidRPr="003249FB" w:rsidTr="00821931">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0.2.03.36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jc w:val="both"/>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Regalías y Compensaciones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2,043,630,655</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3,137,070,142</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6,312,057,752</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34.86</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50.30</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42.58%</w:t>
            </w:r>
          </w:p>
        </w:tc>
        <w:tc>
          <w:tcPr>
            <w:tcW w:w="393" w:type="pct"/>
            <w:tcBorders>
              <w:top w:val="nil"/>
              <w:left w:val="nil"/>
              <w:bottom w:val="single" w:sz="4" w:space="0" w:color="000080"/>
              <w:right w:val="single" w:sz="4" w:space="0" w:color="000080"/>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4,500,000,000</w:t>
            </w:r>
          </w:p>
        </w:tc>
        <w:tc>
          <w:tcPr>
            <w:tcW w:w="393" w:type="pct"/>
            <w:tcBorders>
              <w:top w:val="nil"/>
              <w:left w:val="single" w:sz="4" w:space="0" w:color="auto"/>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6,416,005,360</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9,147,805,507</w:t>
            </w:r>
          </w:p>
        </w:tc>
        <w:tc>
          <w:tcPr>
            <w:tcW w:w="390"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13,042,748,704</w:t>
            </w:r>
          </w:p>
        </w:tc>
      </w:tr>
      <w:tr w:rsidR="00BA34FD" w:rsidRPr="003249FB" w:rsidTr="00821931">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0.2.04.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TRANSFERENCIAS Y APORTES APROBADOS (DB)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13,644,046,224</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13,420,876,327</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13,937,409,598</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-1.66</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3.71</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1.02%</w:t>
            </w:r>
          </w:p>
        </w:tc>
        <w:tc>
          <w:tcPr>
            <w:tcW w:w="393" w:type="pct"/>
            <w:tcBorders>
              <w:top w:val="single" w:sz="4" w:space="0" w:color="auto"/>
              <w:left w:val="nil"/>
              <w:bottom w:val="single" w:sz="4" w:space="0" w:color="auto"/>
              <w:right w:val="single" w:sz="4" w:space="0" w:color="auto"/>
            </w:tcBorders>
            <w:shd w:val="clear" w:color="000000" w:fill="FFFFFF"/>
            <w:noWrap/>
            <w:vAlign w:val="center"/>
            <w:hideMark/>
          </w:tcPr>
          <w:p w:rsidR="00AA2666" w:rsidRPr="003249FB" w:rsidRDefault="00AA2666" w:rsidP="00821931">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13,658,669,666</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13,798,209,092</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13,939,174,078</w:t>
            </w:r>
          </w:p>
        </w:tc>
        <w:tc>
          <w:tcPr>
            <w:tcW w:w="390"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14,081,579,188</w:t>
            </w:r>
          </w:p>
        </w:tc>
      </w:tr>
      <w:tr w:rsidR="00BA34FD" w:rsidRPr="003249FB" w:rsidTr="00821931">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0.2.04.01.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0D2DC9" w:rsidP="00AA2666">
            <w:pPr>
              <w:spacing w:after="0" w:line="240" w:lineRule="auto"/>
              <w:jc w:val="both"/>
              <w:rPr>
                <w:rFonts w:asciiTheme="majorHAnsi" w:eastAsia="Times New Roman" w:hAnsiTheme="majorHAnsi" w:cs="Aparajita"/>
                <w:sz w:val="14"/>
                <w:szCs w:val="14"/>
              </w:rPr>
            </w:pPr>
            <w:r>
              <w:rPr>
                <w:rFonts w:asciiTheme="majorHAnsi" w:eastAsia="Times New Roman" w:hAnsiTheme="majorHAnsi" w:cs="Aparajita"/>
                <w:sz w:val="14"/>
                <w:szCs w:val="14"/>
              </w:rPr>
              <w:t>SISTEMA GENERAL DE PARTICIPACIÓ</w:t>
            </w:r>
            <w:r w:rsidR="00AA2666" w:rsidRPr="003249FB">
              <w:rPr>
                <w:rFonts w:asciiTheme="majorHAnsi" w:eastAsia="Times New Roman" w:hAnsiTheme="majorHAnsi" w:cs="Aparajita"/>
                <w:sz w:val="14"/>
                <w:szCs w:val="14"/>
              </w:rPr>
              <w:t xml:space="preserve">N PARA SALUD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4,521,012,355</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4,465,976,488</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5,707,067,819</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-1.23</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21.75</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10.26%</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821931">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5,759,032,473</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6,349,743,067</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7,001,043,528</w:t>
            </w:r>
          </w:p>
        </w:tc>
        <w:tc>
          <w:tcPr>
            <w:tcW w:w="390"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7,719,148,627</w:t>
            </w:r>
          </w:p>
        </w:tc>
      </w:tr>
      <w:tr w:rsidR="00BA34FD" w:rsidRPr="003249FB" w:rsidTr="00821931">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0.2.04.01.01.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543E8C"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RÉGIMEN</w:t>
            </w:r>
            <w:r w:rsidR="00AA2666" w:rsidRPr="003249FB">
              <w:rPr>
                <w:rFonts w:asciiTheme="majorHAnsi" w:eastAsia="Times New Roman" w:hAnsiTheme="majorHAnsi" w:cs="Aparajita"/>
                <w:sz w:val="14"/>
                <w:szCs w:val="14"/>
              </w:rPr>
              <w:t xml:space="preserve"> SUBSIDIADO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3,670,623,812</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3,620,206,416</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5,094,115,751</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-1.39</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28.93</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13.77%</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821931">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5,161,527,287</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5,872,292,809</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6,680,933,939</w:t>
            </w:r>
          </w:p>
        </w:tc>
        <w:tc>
          <w:tcPr>
            <w:tcW w:w="390"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7,600,928,591</w:t>
            </w:r>
          </w:p>
        </w:tc>
      </w:tr>
      <w:tr w:rsidR="00BA34FD" w:rsidRPr="003249FB" w:rsidTr="00821931">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0.2.04.01.01.01.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CONTINUIDAD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3,391,081,506</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3,594,456,936</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5,094,115,751</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5.66</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29.44</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17.55%</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821931">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5,161,527,287</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6,067,299,715</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7,132,021,935</w:t>
            </w:r>
          </w:p>
        </w:tc>
        <w:tc>
          <w:tcPr>
            <w:tcW w:w="390"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8,383,587,308</w:t>
            </w:r>
          </w:p>
        </w:tc>
      </w:tr>
      <w:tr w:rsidR="00BA34FD" w:rsidRPr="003249FB" w:rsidTr="00821931">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0.2.04.01.01.01.01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Continuidad Onceava 2012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3,154,829,270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3,266,969,093</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4,731,400,013</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3.43</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30.95</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17.19%</w:t>
            </w:r>
          </w:p>
        </w:tc>
        <w:tc>
          <w:tcPr>
            <w:tcW w:w="393" w:type="pct"/>
            <w:tcBorders>
              <w:top w:val="single" w:sz="4" w:space="0" w:color="000080"/>
              <w:left w:val="nil"/>
              <w:bottom w:val="single" w:sz="4" w:space="0" w:color="000080"/>
              <w:right w:val="single" w:sz="4" w:space="0" w:color="000080"/>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4,731,400,013</w:t>
            </w:r>
          </w:p>
        </w:tc>
        <w:tc>
          <w:tcPr>
            <w:tcW w:w="393" w:type="pct"/>
            <w:tcBorders>
              <w:top w:val="nil"/>
              <w:left w:val="single" w:sz="4" w:space="0" w:color="auto"/>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5,544,818,929</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6,498,080,244</w:t>
            </w:r>
          </w:p>
        </w:tc>
        <w:tc>
          <w:tcPr>
            <w:tcW w:w="390"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7,615,225,565</w:t>
            </w:r>
          </w:p>
        </w:tc>
      </w:tr>
      <w:tr w:rsidR="00BA34FD" w:rsidRPr="003249FB" w:rsidTr="00821931">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0.2.04.01.01.01.02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Continuidad Ultima Doceava 2011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236,252,236</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327,487,843</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362,715,738</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27.86</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9.71</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18.79%</w:t>
            </w:r>
          </w:p>
        </w:tc>
        <w:tc>
          <w:tcPr>
            <w:tcW w:w="393" w:type="pct"/>
            <w:tcBorders>
              <w:top w:val="nil"/>
              <w:left w:val="nil"/>
              <w:bottom w:val="single" w:sz="4" w:space="0" w:color="000080"/>
              <w:right w:val="single" w:sz="4" w:space="0" w:color="000080"/>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430,127,274</w:t>
            </w:r>
          </w:p>
        </w:tc>
        <w:tc>
          <w:tcPr>
            <w:tcW w:w="393" w:type="pct"/>
            <w:tcBorders>
              <w:top w:val="nil"/>
              <w:left w:val="single" w:sz="4" w:space="0" w:color="auto"/>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510,929,897</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606,911,896</w:t>
            </w:r>
          </w:p>
        </w:tc>
        <w:tc>
          <w:tcPr>
            <w:tcW w:w="390"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720,924,831</w:t>
            </w:r>
          </w:p>
        </w:tc>
      </w:tr>
      <w:tr w:rsidR="00BA34FD" w:rsidRPr="003249FB" w:rsidTr="00821931">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0.2.04.01.01.02.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543E8C"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AMPLIACIÓN</w:t>
            </w:r>
            <w:r w:rsidR="00AA2666" w:rsidRPr="003249FB">
              <w:rPr>
                <w:rFonts w:asciiTheme="majorHAnsi" w:eastAsia="Times New Roman" w:hAnsiTheme="majorHAnsi" w:cs="Aparajita"/>
                <w:sz w:val="14"/>
                <w:szCs w:val="14"/>
              </w:rPr>
              <w:t xml:space="preserve">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279,542,306</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25,749,480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-985.62</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0.00</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2.40%</w:t>
            </w:r>
          </w:p>
        </w:tc>
        <w:tc>
          <w:tcPr>
            <w:tcW w:w="393" w:type="pct"/>
            <w:tcBorders>
              <w:top w:val="single" w:sz="4" w:space="0" w:color="auto"/>
              <w:left w:val="nil"/>
              <w:bottom w:val="single" w:sz="4" w:space="0" w:color="auto"/>
              <w:right w:val="single" w:sz="4" w:space="0" w:color="auto"/>
            </w:tcBorders>
            <w:shd w:val="clear" w:color="000000" w:fill="FFFFFF"/>
            <w:noWrap/>
            <w:vAlign w:val="center"/>
            <w:hideMark/>
          </w:tcPr>
          <w:p w:rsidR="00AA2666" w:rsidRPr="003249FB" w:rsidRDefault="00AA2666" w:rsidP="00821931">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0"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r>
      <w:tr w:rsidR="00BA34FD" w:rsidRPr="003249FB" w:rsidTr="00821931">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0.2.04.01.01.02.01</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Ampliación Onceava 2012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243,399,561</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0.00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0.00</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2.40%</w:t>
            </w:r>
          </w:p>
        </w:tc>
        <w:tc>
          <w:tcPr>
            <w:tcW w:w="393" w:type="pct"/>
            <w:tcBorders>
              <w:top w:val="single" w:sz="4" w:space="0" w:color="000080"/>
              <w:left w:val="nil"/>
              <w:bottom w:val="single" w:sz="4" w:space="0" w:color="000080"/>
              <w:right w:val="single" w:sz="4" w:space="0" w:color="000080"/>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single" w:sz="4" w:space="0" w:color="auto"/>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0"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r>
      <w:tr w:rsidR="00BA34FD" w:rsidRPr="003249FB" w:rsidTr="00821931">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0.2.04.01.01.02.02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E05AED"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Ampliación</w:t>
            </w:r>
            <w:r w:rsidR="00AA2666" w:rsidRPr="003249FB">
              <w:rPr>
                <w:rFonts w:asciiTheme="majorHAnsi" w:eastAsia="Times New Roman" w:hAnsiTheme="majorHAnsi" w:cs="Aparajita"/>
                <w:sz w:val="14"/>
                <w:szCs w:val="14"/>
              </w:rPr>
              <w:t xml:space="preserve"> Ultima Doceava 2011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36,142,745</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25,749,480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-40.36</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0.00</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2.40%</w:t>
            </w:r>
          </w:p>
        </w:tc>
        <w:tc>
          <w:tcPr>
            <w:tcW w:w="393" w:type="pct"/>
            <w:tcBorders>
              <w:top w:val="nil"/>
              <w:left w:val="nil"/>
              <w:bottom w:val="single" w:sz="4" w:space="0" w:color="000080"/>
              <w:right w:val="single" w:sz="4" w:space="0" w:color="000080"/>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single" w:sz="4" w:space="0" w:color="auto"/>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0"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r>
      <w:tr w:rsidR="00BA34FD" w:rsidRPr="003249FB" w:rsidTr="00821931">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0.2.04.01.02.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SALUD PÚBLICA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319,007,774</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393,614,883</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428,616,854</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18.95</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8.17</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13.56%</w:t>
            </w:r>
          </w:p>
        </w:tc>
        <w:tc>
          <w:tcPr>
            <w:tcW w:w="393" w:type="pct"/>
            <w:tcBorders>
              <w:top w:val="single" w:sz="4" w:space="0" w:color="auto"/>
              <w:left w:val="nil"/>
              <w:bottom w:val="single" w:sz="4" w:space="0" w:color="auto"/>
              <w:right w:val="single" w:sz="4" w:space="0" w:color="auto"/>
            </w:tcBorders>
            <w:shd w:val="clear" w:color="000000" w:fill="FFFFFF"/>
            <w:noWrap/>
            <w:vAlign w:val="center"/>
            <w:hideMark/>
          </w:tcPr>
          <w:p w:rsidR="00AA2666" w:rsidRPr="003249FB" w:rsidRDefault="00AA2666" w:rsidP="00821931">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436,913,868</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496,160,705</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563,441,591</w:t>
            </w:r>
          </w:p>
        </w:tc>
        <w:tc>
          <w:tcPr>
            <w:tcW w:w="390"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639,845,968</w:t>
            </w:r>
          </w:p>
        </w:tc>
      </w:tr>
      <w:tr w:rsidR="00BA34FD" w:rsidRPr="003249FB" w:rsidTr="00821931">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0.2.04.01.02.01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Salud Pública Onceava 2012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288,035,157</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361,015,795</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400,504,383</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20.22</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9.86</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15.04%</w:t>
            </w:r>
          </w:p>
        </w:tc>
        <w:tc>
          <w:tcPr>
            <w:tcW w:w="393" w:type="pct"/>
            <w:tcBorders>
              <w:top w:val="single" w:sz="4" w:space="0" w:color="000080"/>
              <w:left w:val="nil"/>
              <w:bottom w:val="single" w:sz="4" w:space="0" w:color="000080"/>
              <w:right w:val="single" w:sz="4" w:space="0" w:color="000080"/>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400,504,379</w:t>
            </w:r>
          </w:p>
        </w:tc>
        <w:tc>
          <w:tcPr>
            <w:tcW w:w="393" w:type="pct"/>
            <w:tcBorders>
              <w:top w:val="nil"/>
              <w:left w:val="single" w:sz="4" w:space="0" w:color="auto"/>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460,730,371</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530,012,869</w:t>
            </w:r>
          </w:p>
        </w:tc>
        <w:tc>
          <w:tcPr>
            <w:tcW w:w="390"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609,713,748</w:t>
            </w:r>
          </w:p>
        </w:tc>
      </w:tr>
      <w:tr w:rsidR="00BA34FD" w:rsidRPr="003249FB" w:rsidTr="00821931">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0.2.04.01.02.02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Salud Pública Ultima Doceava 2011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30,972,617</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32,599,088</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28,112,471</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4.99</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-15.96</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2.40%</w:t>
            </w:r>
          </w:p>
        </w:tc>
        <w:tc>
          <w:tcPr>
            <w:tcW w:w="393" w:type="pct"/>
            <w:tcBorders>
              <w:top w:val="nil"/>
              <w:left w:val="nil"/>
              <w:bottom w:val="single" w:sz="4" w:space="0" w:color="000080"/>
              <w:right w:val="single" w:sz="4" w:space="0" w:color="000080"/>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36,409,489</w:t>
            </w:r>
          </w:p>
        </w:tc>
        <w:tc>
          <w:tcPr>
            <w:tcW w:w="393" w:type="pct"/>
            <w:tcBorders>
              <w:top w:val="nil"/>
              <w:left w:val="single" w:sz="4" w:space="0" w:color="auto"/>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37,283,317</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38,178,116</w:t>
            </w:r>
          </w:p>
        </w:tc>
        <w:tc>
          <w:tcPr>
            <w:tcW w:w="390"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39,094,391</w:t>
            </w:r>
          </w:p>
        </w:tc>
      </w:tr>
      <w:tr w:rsidR="00BA34FD" w:rsidRPr="003249FB" w:rsidTr="00821931">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0.2.04.01.02.03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Salud Pública Emergencia Invernal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0.00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0.00</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2.40%</w:t>
            </w:r>
          </w:p>
        </w:tc>
        <w:tc>
          <w:tcPr>
            <w:tcW w:w="393" w:type="pct"/>
            <w:tcBorders>
              <w:top w:val="nil"/>
              <w:left w:val="nil"/>
              <w:bottom w:val="single" w:sz="4" w:space="0" w:color="000080"/>
              <w:right w:val="single" w:sz="4" w:space="0" w:color="000080"/>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single" w:sz="4" w:space="0" w:color="auto"/>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0"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r>
      <w:tr w:rsidR="00BA34FD" w:rsidRPr="003249FB" w:rsidTr="00821931">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0.2.04.01.03.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NIVEL HOSPITALARIO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531,380,769</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452,155,189</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184,335,214</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-17.52</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-145.29</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2.40%</w:t>
            </w:r>
          </w:p>
        </w:tc>
        <w:tc>
          <w:tcPr>
            <w:tcW w:w="393" w:type="pct"/>
            <w:tcBorders>
              <w:top w:val="single" w:sz="4" w:space="0" w:color="auto"/>
              <w:left w:val="nil"/>
              <w:bottom w:val="single" w:sz="4" w:space="0" w:color="auto"/>
              <w:right w:val="single" w:sz="4" w:space="0" w:color="auto"/>
            </w:tcBorders>
            <w:shd w:val="clear" w:color="000000" w:fill="FFFFFF"/>
            <w:noWrap/>
            <w:vAlign w:val="center"/>
            <w:hideMark/>
          </w:tcPr>
          <w:p w:rsidR="00AA2666" w:rsidRPr="003249FB" w:rsidRDefault="00AA2666" w:rsidP="00821931">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160,591,318</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164,445,510</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168,392,202</w:t>
            </w:r>
          </w:p>
        </w:tc>
        <w:tc>
          <w:tcPr>
            <w:tcW w:w="390"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172,433,615</w:t>
            </w:r>
          </w:p>
        </w:tc>
      </w:tr>
      <w:tr w:rsidR="00BA34FD" w:rsidRPr="003249FB" w:rsidTr="00821931">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0.2.04.01.03.01.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APORTES PATRONALES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168,715,924</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166,404,287</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160,591,318</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-1.39</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-3.62</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2.40%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821931">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160,591,318</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164,445,510</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168,392,202</w:t>
            </w:r>
          </w:p>
        </w:tc>
        <w:tc>
          <w:tcPr>
            <w:tcW w:w="390"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172,433,615</w:t>
            </w:r>
          </w:p>
        </w:tc>
      </w:tr>
      <w:tr w:rsidR="00BA34FD" w:rsidRPr="003249FB" w:rsidTr="00821931">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0.2.04.01.03.01.01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Aportes Patronales Onceava 2012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168,715,924</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166,404,287</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160,591,318</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-1.39</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-3.62</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2.40%</w:t>
            </w:r>
          </w:p>
        </w:tc>
        <w:tc>
          <w:tcPr>
            <w:tcW w:w="393" w:type="pct"/>
            <w:tcBorders>
              <w:top w:val="single" w:sz="4" w:space="0" w:color="000080"/>
              <w:left w:val="nil"/>
              <w:bottom w:val="single" w:sz="4" w:space="0" w:color="auto"/>
              <w:right w:val="single" w:sz="4" w:space="0" w:color="000080"/>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160,591,318</w:t>
            </w:r>
          </w:p>
        </w:tc>
        <w:tc>
          <w:tcPr>
            <w:tcW w:w="393" w:type="pct"/>
            <w:tcBorders>
              <w:top w:val="nil"/>
              <w:left w:val="single" w:sz="4" w:space="0" w:color="auto"/>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164,445,510</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168,392,202</w:t>
            </w:r>
          </w:p>
        </w:tc>
        <w:tc>
          <w:tcPr>
            <w:tcW w:w="390"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172,433,615</w:t>
            </w:r>
          </w:p>
        </w:tc>
      </w:tr>
      <w:tr w:rsidR="00E05AED" w:rsidRPr="003249FB" w:rsidTr="00E05AED">
        <w:trPr>
          <w:trHeight w:val="270"/>
        </w:trPr>
        <w:tc>
          <w:tcPr>
            <w:tcW w:w="436" w:type="pct"/>
            <w:tcBorders>
              <w:top w:val="single" w:sz="4" w:space="0" w:color="auto"/>
              <w:left w:val="single" w:sz="8" w:space="0" w:color="auto"/>
              <w:bottom w:val="single" w:sz="4" w:space="0" w:color="auto"/>
              <w:right w:val="single" w:sz="4" w:space="0" w:color="auto"/>
            </w:tcBorders>
            <w:shd w:val="clear" w:color="auto" w:fill="C6D9F1" w:themeFill="text2" w:themeFillTint="33"/>
            <w:noWrap/>
            <w:vAlign w:val="center"/>
            <w:hideMark/>
          </w:tcPr>
          <w:p w:rsidR="00E05AED" w:rsidRPr="003249FB" w:rsidRDefault="00543E8C" w:rsidP="007046B7">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CÓDIGOS</w:t>
            </w:r>
          </w:p>
        </w:tc>
        <w:tc>
          <w:tcPr>
            <w:tcW w:w="735" w:type="pct"/>
            <w:tcBorders>
              <w:top w:val="single" w:sz="4" w:space="0" w:color="auto"/>
              <w:left w:val="nil"/>
              <w:bottom w:val="single" w:sz="4" w:space="0" w:color="auto"/>
              <w:right w:val="single" w:sz="4" w:space="0" w:color="auto"/>
            </w:tcBorders>
            <w:shd w:val="clear" w:color="auto" w:fill="C6D9F1" w:themeFill="text2" w:themeFillTint="33"/>
            <w:vAlign w:val="center"/>
            <w:hideMark/>
          </w:tcPr>
          <w:p w:rsidR="00E05AED" w:rsidRPr="003249FB" w:rsidRDefault="00E05AED" w:rsidP="007046B7">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NOMBRE DE LA CUENTA</w:t>
            </w:r>
          </w:p>
        </w:tc>
        <w:tc>
          <w:tcPr>
            <w:tcW w:w="393" w:type="pct"/>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E05AED" w:rsidRPr="003249FB" w:rsidRDefault="00E05AED" w:rsidP="007046B7">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2009</w:t>
            </w:r>
          </w:p>
        </w:tc>
        <w:tc>
          <w:tcPr>
            <w:tcW w:w="393" w:type="pct"/>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E05AED" w:rsidRPr="003249FB" w:rsidRDefault="00E05AED" w:rsidP="007046B7">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2010</w:t>
            </w:r>
          </w:p>
        </w:tc>
        <w:tc>
          <w:tcPr>
            <w:tcW w:w="393" w:type="pct"/>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E05AED" w:rsidRPr="003249FB" w:rsidRDefault="00E05AED" w:rsidP="007046B7">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2011</w:t>
            </w:r>
          </w:p>
        </w:tc>
        <w:tc>
          <w:tcPr>
            <w:tcW w:w="344" w:type="pct"/>
            <w:tcBorders>
              <w:top w:val="single" w:sz="4" w:space="0" w:color="auto"/>
              <w:left w:val="nil"/>
              <w:bottom w:val="single" w:sz="4" w:space="0" w:color="auto"/>
              <w:right w:val="single" w:sz="4" w:space="0" w:color="auto"/>
            </w:tcBorders>
            <w:shd w:val="clear" w:color="auto" w:fill="C6D9F1" w:themeFill="text2" w:themeFillTint="33"/>
            <w:vAlign w:val="center"/>
            <w:hideMark/>
          </w:tcPr>
          <w:p w:rsidR="00E05AED" w:rsidRPr="003249FB" w:rsidRDefault="00E05AED" w:rsidP="007046B7">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2010/2009</w:t>
            </w:r>
          </w:p>
        </w:tc>
        <w:tc>
          <w:tcPr>
            <w:tcW w:w="344" w:type="pct"/>
            <w:tcBorders>
              <w:top w:val="single" w:sz="4" w:space="0" w:color="auto"/>
              <w:left w:val="nil"/>
              <w:bottom w:val="single" w:sz="4" w:space="0" w:color="auto"/>
              <w:right w:val="single" w:sz="4" w:space="0" w:color="auto"/>
            </w:tcBorders>
            <w:shd w:val="clear" w:color="auto" w:fill="C6D9F1" w:themeFill="text2" w:themeFillTint="33"/>
            <w:vAlign w:val="center"/>
            <w:hideMark/>
          </w:tcPr>
          <w:p w:rsidR="00E05AED" w:rsidRPr="003249FB" w:rsidRDefault="00E05AED" w:rsidP="007046B7">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2011/2010</w:t>
            </w:r>
          </w:p>
        </w:tc>
        <w:tc>
          <w:tcPr>
            <w:tcW w:w="393" w:type="pct"/>
            <w:tcBorders>
              <w:top w:val="single" w:sz="4" w:space="0" w:color="auto"/>
              <w:left w:val="nil"/>
              <w:bottom w:val="single" w:sz="4" w:space="0" w:color="auto"/>
              <w:right w:val="single" w:sz="4" w:space="0" w:color="auto"/>
            </w:tcBorders>
            <w:shd w:val="clear" w:color="auto" w:fill="C6D9F1" w:themeFill="text2" w:themeFillTint="33"/>
            <w:vAlign w:val="center"/>
            <w:hideMark/>
          </w:tcPr>
          <w:p w:rsidR="00E05AED" w:rsidRPr="003249FB" w:rsidRDefault="00E05AED" w:rsidP="007046B7">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TASA CRECIMIENTO %</w:t>
            </w:r>
          </w:p>
        </w:tc>
        <w:tc>
          <w:tcPr>
            <w:tcW w:w="393" w:type="pct"/>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E05AED" w:rsidRPr="003249FB" w:rsidRDefault="00E05AED" w:rsidP="007046B7">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2012</w:t>
            </w:r>
          </w:p>
        </w:tc>
        <w:tc>
          <w:tcPr>
            <w:tcW w:w="393" w:type="pct"/>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E05AED" w:rsidRPr="003249FB" w:rsidRDefault="00E05AED" w:rsidP="007046B7">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2013</w:t>
            </w:r>
          </w:p>
        </w:tc>
        <w:tc>
          <w:tcPr>
            <w:tcW w:w="393" w:type="pct"/>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E05AED" w:rsidRPr="003249FB" w:rsidRDefault="00E05AED" w:rsidP="007046B7">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2014</w:t>
            </w:r>
          </w:p>
        </w:tc>
        <w:tc>
          <w:tcPr>
            <w:tcW w:w="390" w:type="pct"/>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E05AED" w:rsidRPr="003249FB" w:rsidRDefault="00E05AED" w:rsidP="007046B7">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2015</w:t>
            </w:r>
          </w:p>
        </w:tc>
      </w:tr>
      <w:tr w:rsidR="00BA34FD" w:rsidRPr="003249FB" w:rsidTr="00821931">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0.2.04.01.03.02.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PRESTACIONES DE SERVICIOS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362,664,845</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285,750,902</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23,743,896</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-26.92</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-1,103.47</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2.40%</w:t>
            </w:r>
          </w:p>
        </w:tc>
        <w:tc>
          <w:tcPr>
            <w:tcW w:w="393" w:type="pct"/>
            <w:tcBorders>
              <w:top w:val="single" w:sz="4" w:space="0" w:color="auto"/>
              <w:left w:val="nil"/>
              <w:bottom w:val="single" w:sz="4" w:space="0" w:color="auto"/>
              <w:right w:val="single" w:sz="4" w:space="0" w:color="auto"/>
            </w:tcBorders>
            <w:shd w:val="clear" w:color="000000" w:fill="FFFFFF"/>
            <w:noWrap/>
            <w:vAlign w:val="center"/>
            <w:hideMark/>
          </w:tcPr>
          <w:p w:rsidR="00AA2666" w:rsidRPr="003249FB" w:rsidRDefault="00AA2666" w:rsidP="00821931">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0"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r>
      <w:tr w:rsidR="00BA34FD" w:rsidRPr="003249FB" w:rsidTr="00821931">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0.2.04.01.03.02.01            </w:t>
            </w:r>
          </w:p>
        </w:tc>
        <w:tc>
          <w:tcPr>
            <w:tcW w:w="735" w:type="pct"/>
            <w:tcBorders>
              <w:top w:val="nil"/>
              <w:left w:val="nil"/>
              <w:bottom w:val="single" w:sz="4" w:space="0" w:color="auto"/>
              <w:right w:val="single" w:sz="4" w:space="0" w:color="auto"/>
            </w:tcBorders>
            <w:shd w:val="clear" w:color="000000" w:fill="F2F2F2"/>
            <w:vAlign w:val="bottom"/>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Prestaciones de Servicios Onceava 2012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258,375,032</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243,371,394</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194,479</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-6.16</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-125,040.19</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2.40%</w:t>
            </w:r>
          </w:p>
        </w:tc>
        <w:tc>
          <w:tcPr>
            <w:tcW w:w="393" w:type="pct"/>
            <w:tcBorders>
              <w:top w:val="single" w:sz="4" w:space="0" w:color="000080"/>
              <w:left w:val="nil"/>
              <w:bottom w:val="single" w:sz="4" w:space="0" w:color="000080"/>
              <w:right w:val="single" w:sz="4" w:space="0" w:color="000080"/>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single" w:sz="4" w:space="0" w:color="auto"/>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0"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r>
      <w:tr w:rsidR="00BA34FD" w:rsidRPr="003249FB" w:rsidTr="00821931">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0.2.04.01.03.02.02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Prestaciones de Servicios Ultima Doceava 2011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50,298,779</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42,379,508</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23,549,417</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-18.69</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-79.96</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2.40%</w:t>
            </w:r>
          </w:p>
        </w:tc>
        <w:tc>
          <w:tcPr>
            <w:tcW w:w="393" w:type="pct"/>
            <w:tcBorders>
              <w:top w:val="nil"/>
              <w:left w:val="nil"/>
              <w:bottom w:val="single" w:sz="4" w:space="0" w:color="000080"/>
              <w:right w:val="single" w:sz="4" w:space="0" w:color="000080"/>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single" w:sz="4" w:space="0" w:color="auto"/>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0"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r>
      <w:tr w:rsidR="00BA34FD" w:rsidRPr="003249FB" w:rsidTr="00821931">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0.2.04.01.03.02.03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Prestaciones de Servicios - Ahorro Disponible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53,991,034</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0.00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0.00</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2.40%</w:t>
            </w:r>
          </w:p>
        </w:tc>
        <w:tc>
          <w:tcPr>
            <w:tcW w:w="393" w:type="pct"/>
            <w:tcBorders>
              <w:top w:val="nil"/>
              <w:left w:val="nil"/>
              <w:bottom w:val="single" w:sz="4" w:space="0" w:color="000080"/>
              <w:right w:val="single" w:sz="4" w:space="0" w:color="000080"/>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single" w:sz="4" w:space="0" w:color="auto"/>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0"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r>
      <w:tr w:rsidR="00BA34FD" w:rsidRPr="003249FB" w:rsidTr="00821931">
        <w:trPr>
          <w:trHeight w:val="36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0.2.04.02.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E05AED" w:rsidP="00E05AED">
            <w:pPr>
              <w:spacing w:after="0" w:line="240" w:lineRule="auto"/>
              <w:rPr>
                <w:rFonts w:asciiTheme="majorHAnsi" w:eastAsia="Times New Roman" w:hAnsiTheme="majorHAnsi" w:cs="Aparajita"/>
                <w:sz w:val="14"/>
                <w:szCs w:val="14"/>
              </w:rPr>
            </w:pPr>
            <w:r>
              <w:rPr>
                <w:rFonts w:asciiTheme="majorHAnsi" w:eastAsia="Times New Roman" w:hAnsiTheme="majorHAnsi" w:cs="Aparajita"/>
                <w:sz w:val="14"/>
                <w:szCs w:val="14"/>
              </w:rPr>
              <w:t>SISTEMA GENERAL DE PARTICIPACIÓN</w:t>
            </w:r>
            <w:r w:rsidR="00AA2666" w:rsidRPr="003249FB">
              <w:rPr>
                <w:rFonts w:asciiTheme="majorHAnsi" w:eastAsia="Times New Roman" w:hAnsiTheme="majorHAnsi" w:cs="Aparajita"/>
                <w:sz w:val="14"/>
                <w:szCs w:val="14"/>
              </w:rPr>
              <w:t xml:space="preserve"> PARA EDUCACI</w:t>
            </w:r>
            <w:r>
              <w:rPr>
                <w:rFonts w:asciiTheme="majorHAnsi" w:eastAsia="Times New Roman" w:hAnsiTheme="majorHAnsi" w:cs="Aparajita"/>
                <w:sz w:val="14"/>
                <w:szCs w:val="14"/>
              </w:rPr>
              <w:t>Ó</w:t>
            </w:r>
            <w:r w:rsidR="00AA2666" w:rsidRPr="003249FB">
              <w:rPr>
                <w:rFonts w:asciiTheme="majorHAnsi" w:eastAsia="Times New Roman" w:hAnsiTheme="majorHAnsi" w:cs="Aparajita"/>
                <w:sz w:val="14"/>
                <w:szCs w:val="14"/>
              </w:rPr>
              <w:t xml:space="preserve">N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1,294,710,412</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1,464,420,795</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1,539,174,961</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11.59</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4.86</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8.22%</w:t>
            </w:r>
          </w:p>
        </w:tc>
        <w:tc>
          <w:tcPr>
            <w:tcW w:w="393" w:type="pct"/>
            <w:tcBorders>
              <w:top w:val="single" w:sz="4" w:space="0" w:color="auto"/>
              <w:left w:val="nil"/>
              <w:bottom w:val="single" w:sz="4" w:space="0" w:color="auto"/>
              <w:right w:val="single" w:sz="4" w:space="0" w:color="auto"/>
            </w:tcBorders>
            <w:shd w:val="clear" w:color="000000" w:fill="FFFFFF"/>
            <w:noWrap/>
            <w:vAlign w:val="center"/>
            <w:hideMark/>
          </w:tcPr>
          <w:p w:rsidR="00AA2666" w:rsidRPr="003249FB" w:rsidRDefault="00AA2666" w:rsidP="00821931">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1,505,320,544</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1,629,100,620</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1,763,058,932</w:t>
            </w:r>
          </w:p>
        </w:tc>
        <w:tc>
          <w:tcPr>
            <w:tcW w:w="390"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1,908,032,420</w:t>
            </w:r>
          </w:p>
        </w:tc>
      </w:tr>
      <w:tr w:rsidR="00BA34FD" w:rsidRPr="003249FB" w:rsidTr="00821931">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0.2.04.02.01.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CALIDAD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1,294,710,412</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1,464,420,795</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1,539,174,961</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11.59</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4.86</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8.22%</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821931">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1,505,320,544</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1,629,100,620</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1,763,058,932</w:t>
            </w:r>
          </w:p>
        </w:tc>
        <w:tc>
          <w:tcPr>
            <w:tcW w:w="390"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1,908,032,420</w:t>
            </w:r>
          </w:p>
        </w:tc>
      </w:tr>
      <w:tr w:rsidR="00BA34FD" w:rsidRPr="003249FB" w:rsidTr="00821931">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0.2.04.02.01.01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Calidad Onceava 2012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1,174,331,370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1,345,059,138</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1,203,314,544</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12.69</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-11.78</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0.46%</w:t>
            </w:r>
          </w:p>
        </w:tc>
        <w:tc>
          <w:tcPr>
            <w:tcW w:w="393" w:type="pct"/>
            <w:tcBorders>
              <w:top w:val="single" w:sz="4" w:space="0" w:color="000080"/>
              <w:left w:val="nil"/>
              <w:bottom w:val="single" w:sz="4" w:space="0" w:color="000080"/>
              <w:right w:val="single" w:sz="4" w:space="0" w:color="000080"/>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1,103,038,332</w:t>
            </w:r>
          </w:p>
        </w:tc>
        <w:tc>
          <w:tcPr>
            <w:tcW w:w="393" w:type="pct"/>
            <w:tcBorders>
              <w:top w:val="nil"/>
              <w:left w:val="single" w:sz="4" w:space="0" w:color="auto"/>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1,108,076,146</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1,113,136,969</w:t>
            </w:r>
          </w:p>
        </w:tc>
        <w:tc>
          <w:tcPr>
            <w:tcW w:w="390"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1,118,220,906</w:t>
            </w:r>
          </w:p>
        </w:tc>
      </w:tr>
      <w:tr w:rsidR="00BA34FD" w:rsidRPr="003249FB" w:rsidTr="00821931">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0.2.04.02.01.02               </w:t>
            </w:r>
          </w:p>
        </w:tc>
        <w:tc>
          <w:tcPr>
            <w:tcW w:w="735" w:type="pct"/>
            <w:tcBorders>
              <w:top w:val="nil"/>
              <w:left w:val="nil"/>
              <w:bottom w:val="single" w:sz="4" w:space="0" w:color="auto"/>
              <w:right w:val="single" w:sz="4" w:space="0" w:color="auto"/>
            </w:tcBorders>
            <w:shd w:val="clear" w:color="000000" w:fill="F2F2F2"/>
            <w:vAlign w:val="bottom"/>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Calidad Ultima Doceava 2011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91,592,152</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52,438,422</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33,854,417</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-74.67</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-54.89</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2.40%</w:t>
            </w:r>
          </w:p>
        </w:tc>
        <w:tc>
          <w:tcPr>
            <w:tcW w:w="393" w:type="pct"/>
            <w:tcBorders>
              <w:top w:val="nil"/>
              <w:left w:val="nil"/>
              <w:bottom w:val="single" w:sz="4" w:space="0" w:color="000080"/>
              <w:right w:val="single" w:sz="4" w:space="0" w:color="000080"/>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100,276,212</w:t>
            </w:r>
          </w:p>
        </w:tc>
        <w:tc>
          <w:tcPr>
            <w:tcW w:w="393" w:type="pct"/>
            <w:tcBorders>
              <w:top w:val="nil"/>
              <w:left w:val="single" w:sz="4" w:space="0" w:color="auto"/>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102,682,841</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105,147,229</w:t>
            </w:r>
          </w:p>
        </w:tc>
        <w:tc>
          <w:tcPr>
            <w:tcW w:w="390"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107,670,763</w:t>
            </w:r>
          </w:p>
        </w:tc>
      </w:tr>
      <w:tr w:rsidR="00BA34FD" w:rsidRPr="003249FB" w:rsidTr="00821931">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0.2.04.02.01.03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Calidad Doce Doceavas Gratuidad Transición y Primaria 2012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28,786,890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66,923,235</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302,006,000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56.99</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77.84</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67.41%</w:t>
            </w:r>
          </w:p>
        </w:tc>
        <w:tc>
          <w:tcPr>
            <w:tcW w:w="393" w:type="pct"/>
            <w:tcBorders>
              <w:top w:val="nil"/>
              <w:left w:val="nil"/>
              <w:bottom w:val="single" w:sz="4" w:space="0" w:color="000080"/>
              <w:right w:val="single" w:sz="4" w:space="0" w:color="000080"/>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302,006,000</w:t>
            </w:r>
          </w:p>
        </w:tc>
        <w:tc>
          <w:tcPr>
            <w:tcW w:w="393" w:type="pct"/>
            <w:tcBorders>
              <w:top w:val="nil"/>
              <w:left w:val="single" w:sz="4" w:space="0" w:color="auto"/>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505,596,757</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846,433,781</w:t>
            </w:r>
          </w:p>
        </w:tc>
        <w:tc>
          <w:tcPr>
            <w:tcW w:w="390"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1,417,038,651</w:t>
            </w:r>
          </w:p>
        </w:tc>
      </w:tr>
      <w:tr w:rsidR="00BA34FD" w:rsidRPr="003249FB" w:rsidTr="00821931">
        <w:trPr>
          <w:trHeight w:val="36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0.2.04.03.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SISTEMA GENERAL DE </w:t>
            </w:r>
            <w:r w:rsidR="00543E8C" w:rsidRPr="003249FB">
              <w:rPr>
                <w:rFonts w:asciiTheme="majorHAnsi" w:eastAsia="Times New Roman" w:hAnsiTheme="majorHAnsi" w:cs="Aparajita"/>
                <w:sz w:val="14"/>
                <w:szCs w:val="14"/>
              </w:rPr>
              <w:t>PARTICIPACIÓN</w:t>
            </w:r>
            <w:r w:rsidRPr="003249FB">
              <w:rPr>
                <w:rFonts w:asciiTheme="majorHAnsi" w:eastAsia="Times New Roman" w:hAnsiTheme="majorHAnsi" w:cs="Aparajita"/>
                <w:sz w:val="14"/>
                <w:szCs w:val="14"/>
              </w:rPr>
              <w:t xml:space="preserve"> PARA </w:t>
            </w:r>
            <w:r w:rsidR="00543E8C" w:rsidRPr="003249FB">
              <w:rPr>
                <w:rFonts w:asciiTheme="majorHAnsi" w:eastAsia="Times New Roman" w:hAnsiTheme="majorHAnsi" w:cs="Aparajita"/>
                <w:sz w:val="14"/>
                <w:szCs w:val="14"/>
              </w:rPr>
              <w:t>PROPÓSITO</w:t>
            </w:r>
            <w:r w:rsidRPr="003249FB">
              <w:rPr>
                <w:rFonts w:asciiTheme="majorHAnsi" w:eastAsia="Times New Roman" w:hAnsiTheme="majorHAnsi" w:cs="Aparajita"/>
                <w:sz w:val="14"/>
                <w:szCs w:val="14"/>
              </w:rPr>
              <w:t xml:space="preserve"> GENERAL - LIBRE </w:t>
            </w:r>
            <w:r w:rsidR="00543E8C" w:rsidRPr="003249FB">
              <w:rPr>
                <w:rFonts w:asciiTheme="majorHAnsi" w:eastAsia="Times New Roman" w:hAnsiTheme="majorHAnsi" w:cs="Aparajita"/>
                <w:sz w:val="14"/>
                <w:szCs w:val="14"/>
              </w:rPr>
              <w:t>ASIGNACIÓN</w:t>
            </w:r>
            <w:r w:rsidRPr="003249FB">
              <w:rPr>
                <w:rFonts w:asciiTheme="majorHAnsi" w:eastAsia="Times New Roman" w:hAnsiTheme="majorHAnsi" w:cs="Aparajita"/>
                <w:sz w:val="14"/>
                <w:szCs w:val="14"/>
              </w:rPr>
              <w:t xml:space="preserve">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837,907,824</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855,507,397</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971,828,452</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2.06</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11.97</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7.01%</w:t>
            </w:r>
          </w:p>
        </w:tc>
        <w:tc>
          <w:tcPr>
            <w:tcW w:w="393" w:type="pct"/>
            <w:tcBorders>
              <w:top w:val="single" w:sz="4" w:space="0" w:color="auto"/>
              <w:left w:val="nil"/>
              <w:bottom w:val="single" w:sz="4" w:space="0" w:color="auto"/>
              <w:right w:val="single" w:sz="4" w:space="0" w:color="auto"/>
            </w:tcBorders>
            <w:shd w:val="clear" w:color="000000" w:fill="FFFFFF"/>
            <w:noWrap/>
            <w:vAlign w:val="center"/>
            <w:hideMark/>
          </w:tcPr>
          <w:p w:rsidR="00AA2666" w:rsidRPr="003249FB" w:rsidRDefault="00AA2666" w:rsidP="00821931">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1,004,597,281</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1,075,052,240</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1,150,448,383</w:t>
            </w:r>
          </w:p>
        </w:tc>
        <w:tc>
          <w:tcPr>
            <w:tcW w:w="390"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1,231,132,250</w:t>
            </w:r>
          </w:p>
        </w:tc>
      </w:tr>
      <w:tr w:rsidR="00BA34FD" w:rsidRPr="003249FB" w:rsidTr="00821931">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0.2.04.03.01.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LIBRE </w:t>
            </w:r>
            <w:r w:rsidR="00543E8C" w:rsidRPr="003249FB">
              <w:rPr>
                <w:rFonts w:asciiTheme="majorHAnsi" w:eastAsia="Times New Roman" w:hAnsiTheme="majorHAnsi" w:cs="Aparajita"/>
                <w:sz w:val="14"/>
                <w:szCs w:val="14"/>
              </w:rPr>
              <w:t>ASIGNACIÓN</w:t>
            </w:r>
            <w:r w:rsidRPr="003249FB">
              <w:rPr>
                <w:rFonts w:asciiTheme="majorHAnsi" w:eastAsia="Times New Roman" w:hAnsiTheme="majorHAnsi" w:cs="Aparajita"/>
                <w:sz w:val="14"/>
                <w:szCs w:val="14"/>
              </w:rPr>
              <w:t xml:space="preserve">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837,907,824</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855,507,397</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971,828,452</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2.06</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11.97</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7.01%</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821931">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1,004,597,281</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1,075,052,240</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1,150,448,383</w:t>
            </w:r>
          </w:p>
        </w:tc>
        <w:tc>
          <w:tcPr>
            <w:tcW w:w="390"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1,231,132,250</w:t>
            </w:r>
          </w:p>
        </w:tc>
      </w:tr>
      <w:tr w:rsidR="00BA34FD" w:rsidRPr="003249FB" w:rsidTr="00821931">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0.2.04.03.01.01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Libre Asignación Onceava 2012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761,629,126</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760,868,529</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902,658,585</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-0.10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15.71</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7.80%</w:t>
            </w:r>
          </w:p>
        </w:tc>
        <w:tc>
          <w:tcPr>
            <w:tcW w:w="393" w:type="pct"/>
            <w:tcBorders>
              <w:top w:val="single" w:sz="4" w:space="0" w:color="000080"/>
              <w:left w:val="nil"/>
              <w:bottom w:val="single" w:sz="4" w:space="0" w:color="000080"/>
              <w:right w:val="single" w:sz="4" w:space="0" w:color="000080"/>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892,658,581</w:t>
            </w:r>
          </w:p>
        </w:tc>
        <w:tc>
          <w:tcPr>
            <w:tcW w:w="393" w:type="pct"/>
            <w:tcBorders>
              <w:top w:val="nil"/>
              <w:left w:val="single" w:sz="4" w:space="0" w:color="auto"/>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962,322,036</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1,037,422,057</w:t>
            </w:r>
          </w:p>
        </w:tc>
        <w:tc>
          <w:tcPr>
            <w:tcW w:w="390"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1,118,382,916</w:t>
            </w:r>
          </w:p>
        </w:tc>
      </w:tr>
      <w:tr w:rsidR="00BA34FD" w:rsidRPr="003249FB" w:rsidTr="00821931">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0.2.04.03.01.02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jc w:val="both"/>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Libre Asignación Ultima Doceava 2011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76,278,698</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94,638,868</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69,169,867</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19.40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-36.82</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2.40%</w:t>
            </w:r>
          </w:p>
        </w:tc>
        <w:tc>
          <w:tcPr>
            <w:tcW w:w="393" w:type="pct"/>
            <w:tcBorders>
              <w:top w:val="nil"/>
              <w:left w:val="nil"/>
              <w:bottom w:val="single" w:sz="4" w:space="0" w:color="000080"/>
              <w:right w:val="single" w:sz="4" w:space="0" w:color="000080"/>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82,059,871</w:t>
            </w:r>
          </w:p>
        </w:tc>
        <w:tc>
          <w:tcPr>
            <w:tcW w:w="393" w:type="pct"/>
            <w:tcBorders>
              <w:top w:val="nil"/>
              <w:left w:val="single" w:sz="4" w:space="0" w:color="auto"/>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84,029,308</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86,046,011</w:t>
            </w:r>
          </w:p>
        </w:tc>
        <w:tc>
          <w:tcPr>
            <w:tcW w:w="390"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88,111,116</w:t>
            </w:r>
          </w:p>
        </w:tc>
      </w:tr>
      <w:tr w:rsidR="00BA34FD" w:rsidRPr="003249FB" w:rsidTr="00821931">
        <w:trPr>
          <w:trHeight w:val="36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0.2.04.04.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SISTEMA GENERAL DE </w:t>
            </w:r>
            <w:r w:rsidR="00543E8C" w:rsidRPr="003249FB">
              <w:rPr>
                <w:rFonts w:asciiTheme="majorHAnsi" w:eastAsia="Times New Roman" w:hAnsiTheme="majorHAnsi" w:cs="Aparajita"/>
                <w:sz w:val="14"/>
                <w:szCs w:val="14"/>
              </w:rPr>
              <w:t>PARTICIPACIÓN</w:t>
            </w:r>
            <w:r w:rsidRPr="003249FB">
              <w:rPr>
                <w:rFonts w:asciiTheme="majorHAnsi" w:eastAsia="Times New Roman" w:hAnsiTheme="majorHAnsi" w:cs="Aparajita"/>
                <w:sz w:val="14"/>
                <w:szCs w:val="14"/>
              </w:rPr>
              <w:t xml:space="preserve"> PARA </w:t>
            </w:r>
            <w:r w:rsidR="00543E8C" w:rsidRPr="003249FB">
              <w:rPr>
                <w:rFonts w:asciiTheme="majorHAnsi" w:eastAsia="Times New Roman" w:hAnsiTheme="majorHAnsi" w:cs="Aparajita"/>
                <w:sz w:val="14"/>
                <w:szCs w:val="14"/>
              </w:rPr>
              <w:t>PROPÓSITO</w:t>
            </w:r>
            <w:r w:rsidRPr="003249FB">
              <w:rPr>
                <w:rFonts w:asciiTheme="majorHAnsi" w:eastAsia="Times New Roman" w:hAnsiTheme="majorHAnsi" w:cs="Aparajita"/>
                <w:sz w:val="14"/>
                <w:szCs w:val="14"/>
              </w:rPr>
              <w:t xml:space="preserve"> GENERAL - FORZOSA </w:t>
            </w:r>
            <w:r w:rsidR="00543E8C" w:rsidRPr="003249FB">
              <w:rPr>
                <w:rFonts w:asciiTheme="majorHAnsi" w:eastAsia="Times New Roman" w:hAnsiTheme="majorHAnsi" w:cs="Aparajita"/>
                <w:sz w:val="14"/>
                <w:szCs w:val="14"/>
              </w:rPr>
              <w:t>INVERSIÓN</w:t>
            </w:r>
            <w:r w:rsidRPr="003249FB">
              <w:rPr>
                <w:rFonts w:asciiTheme="majorHAnsi" w:eastAsia="Times New Roman" w:hAnsiTheme="majorHAnsi" w:cs="Aparajita"/>
                <w:sz w:val="14"/>
                <w:szCs w:val="14"/>
              </w:rPr>
              <w:t xml:space="preserve">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2,233,260,479</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2,360,166,333</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2,778,742,808</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5.38</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15.06</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10.22%</w:t>
            </w:r>
          </w:p>
        </w:tc>
        <w:tc>
          <w:tcPr>
            <w:tcW w:w="393" w:type="pct"/>
            <w:tcBorders>
              <w:top w:val="single" w:sz="4" w:space="0" w:color="auto"/>
              <w:left w:val="nil"/>
              <w:bottom w:val="single" w:sz="4" w:space="0" w:color="auto"/>
              <w:right w:val="single" w:sz="4" w:space="0" w:color="auto"/>
            </w:tcBorders>
            <w:shd w:val="clear" w:color="000000" w:fill="FFFFFF"/>
            <w:noWrap/>
            <w:vAlign w:val="center"/>
            <w:hideMark/>
          </w:tcPr>
          <w:p w:rsidR="00AA2666" w:rsidRPr="003249FB" w:rsidRDefault="00AA2666" w:rsidP="00821931">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2,871,663,076</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3,165,154,331</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3,488,641,136</w:t>
            </w:r>
          </w:p>
        </w:tc>
        <w:tc>
          <w:tcPr>
            <w:tcW w:w="390"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3,845,189,114</w:t>
            </w:r>
          </w:p>
        </w:tc>
      </w:tr>
      <w:tr w:rsidR="00BA34FD" w:rsidRPr="003249FB" w:rsidTr="00821931">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0.2.04.04.01.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AGUA POTABLE Y SANEAMIENTO </w:t>
            </w:r>
            <w:r w:rsidR="00543E8C" w:rsidRPr="003249FB">
              <w:rPr>
                <w:rFonts w:asciiTheme="majorHAnsi" w:eastAsia="Times New Roman" w:hAnsiTheme="majorHAnsi" w:cs="Aparajita"/>
                <w:sz w:val="14"/>
                <w:szCs w:val="14"/>
              </w:rPr>
              <w:t>BÁSICO</w:t>
            </w:r>
            <w:r w:rsidRPr="003249FB">
              <w:rPr>
                <w:rFonts w:asciiTheme="majorHAnsi" w:eastAsia="Times New Roman" w:hAnsiTheme="majorHAnsi" w:cs="Aparajita"/>
                <w:sz w:val="14"/>
                <w:szCs w:val="14"/>
              </w:rPr>
              <w:t xml:space="preserve">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1,106,096,829</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1,230,935,884</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1,490,703,240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10.14</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17.43</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13.78%</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821931">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1,514,499,012</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1,723,254,725</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1,960,784,935</w:t>
            </w:r>
          </w:p>
        </w:tc>
        <w:tc>
          <w:tcPr>
            <w:tcW w:w="390"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2,231,055,866</w:t>
            </w:r>
          </w:p>
        </w:tc>
      </w:tr>
      <w:tr w:rsidR="00BA34FD" w:rsidRPr="003249FB" w:rsidTr="00821931">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0.2.04.04.01.01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Agua Potable y Saneamiento Básico Onceava 2012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1,020,856,813</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1,119,959,722</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1,388,290,756</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8.85</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19.33</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14.09%</w:t>
            </w:r>
          </w:p>
        </w:tc>
        <w:tc>
          <w:tcPr>
            <w:tcW w:w="393" w:type="pct"/>
            <w:tcBorders>
              <w:top w:val="single" w:sz="4" w:space="0" w:color="000080"/>
              <w:left w:val="nil"/>
              <w:bottom w:val="single" w:sz="4" w:space="0" w:color="000080"/>
              <w:right w:val="single" w:sz="4" w:space="0" w:color="000080"/>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1,388,290,761</w:t>
            </w:r>
          </w:p>
        </w:tc>
        <w:tc>
          <w:tcPr>
            <w:tcW w:w="393" w:type="pct"/>
            <w:tcBorders>
              <w:top w:val="nil"/>
              <w:left w:val="single" w:sz="4" w:space="0" w:color="auto"/>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1,583,879,761</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1,807,024,269</w:t>
            </w:r>
          </w:p>
        </w:tc>
        <w:tc>
          <w:tcPr>
            <w:tcW w:w="390"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2,061,606,436</w:t>
            </w:r>
          </w:p>
        </w:tc>
      </w:tr>
      <w:tr w:rsidR="00BA34FD" w:rsidRPr="003249FB" w:rsidTr="00821931">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0.2.04.04.01.02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Agua Potable y Saneamiento Básico Ultima Doceava 2011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85,240,016</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110,976,162</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102,412,484</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23.19</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-8.36</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7.41%</w:t>
            </w:r>
          </w:p>
        </w:tc>
        <w:tc>
          <w:tcPr>
            <w:tcW w:w="393" w:type="pct"/>
            <w:tcBorders>
              <w:top w:val="nil"/>
              <w:left w:val="nil"/>
              <w:bottom w:val="single" w:sz="4" w:space="0" w:color="000080"/>
              <w:right w:val="single" w:sz="4" w:space="0" w:color="000080"/>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126,208,251</w:t>
            </w:r>
          </w:p>
        </w:tc>
        <w:tc>
          <w:tcPr>
            <w:tcW w:w="393" w:type="pct"/>
            <w:tcBorders>
              <w:top w:val="nil"/>
              <w:left w:val="single" w:sz="4" w:space="0" w:color="auto"/>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135,565,804</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145,617,161</w:t>
            </w:r>
          </w:p>
        </w:tc>
        <w:tc>
          <w:tcPr>
            <w:tcW w:w="390"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156,413,764</w:t>
            </w:r>
          </w:p>
        </w:tc>
      </w:tr>
      <w:tr w:rsidR="00BA34FD" w:rsidRPr="003249FB" w:rsidTr="00821931">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0.2.04.04.02.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DEPORTE Y </w:t>
            </w:r>
            <w:r w:rsidR="00543E8C" w:rsidRPr="003249FB">
              <w:rPr>
                <w:rFonts w:asciiTheme="majorHAnsi" w:eastAsia="Times New Roman" w:hAnsiTheme="majorHAnsi" w:cs="Aparajita"/>
                <w:sz w:val="14"/>
                <w:szCs w:val="14"/>
              </w:rPr>
              <w:t>RECREACIÓN</w:t>
            </w:r>
            <w:r w:rsidRPr="003249FB">
              <w:rPr>
                <w:rFonts w:asciiTheme="majorHAnsi" w:eastAsia="Times New Roman" w:hAnsiTheme="majorHAnsi" w:cs="Aparajita"/>
                <w:sz w:val="14"/>
                <w:szCs w:val="14"/>
              </w:rPr>
              <w:t xml:space="preserve">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95,292,391</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96,686,556</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99,508,031</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1.44</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2.84</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2.14%</w:t>
            </w:r>
          </w:p>
        </w:tc>
        <w:tc>
          <w:tcPr>
            <w:tcW w:w="393" w:type="pct"/>
            <w:tcBorders>
              <w:top w:val="single" w:sz="4" w:space="0" w:color="auto"/>
              <w:left w:val="nil"/>
              <w:bottom w:val="single" w:sz="4" w:space="0" w:color="auto"/>
              <w:right w:val="single" w:sz="4" w:space="0" w:color="auto"/>
            </w:tcBorders>
            <w:shd w:val="clear" w:color="000000" w:fill="FFFFFF"/>
            <w:noWrap/>
            <w:vAlign w:val="center"/>
            <w:hideMark/>
          </w:tcPr>
          <w:p w:rsidR="00AA2666" w:rsidRPr="003249FB" w:rsidRDefault="00AA2666" w:rsidP="00821931">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119,285,187</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121,836,320</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124,442,013</w:t>
            </w:r>
          </w:p>
        </w:tc>
        <w:tc>
          <w:tcPr>
            <w:tcW w:w="390"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127,103,434</w:t>
            </w:r>
          </w:p>
        </w:tc>
      </w:tr>
      <w:tr w:rsidR="00BA34FD" w:rsidRPr="003249FB" w:rsidTr="00821931">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0.2.04.04.02.01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Deporte y Recreación Onceava 2012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87,033,725</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88,774,400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91,437,631</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1.96</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2.91</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2.44%</w:t>
            </w:r>
          </w:p>
        </w:tc>
        <w:tc>
          <w:tcPr>
            <w:tcW w:w="393" w:type="pct"/>
            <w:tcBorders>
              <w:top w:val="single" w:sz="4" w:space="0" w:color="000080"/>
              <w:left w:val="nil"/>
              <w:bottom w:val="single" w:sz="4" w:space="0" w:color="000080"/>
              <w:right w:val="single" w:sz="4" w:space="0" w:color="000080"/>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110,972,675</w:t>
            </w:r>
          </w:p>
        </w:tc>
        <w:tc>
          <w:tcPr>
            <w:tcW w:w="393" w:type="pct"/>
            <w:tcBorders>
              <w:top w:val="nil"/>
              <w:left w:val="single" w:sz="4" w:space="0" w:color="auto"/>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113,676,749</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116,446,713</w:t>
            </w:r>
          </w:p>
        </w:tc>
        <w:tc>
          <w:tcPr>
            <w:tcW w:w="390"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119,284,173</w:t>
            </w:r>
          </w:p>
        </w:tc>
      </w:tr>
      <w:tr w:rsidR="00BA34FD" w:rsidRPr="003249FB" w:rsidTr="00821931">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0.2.04.04.02.02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Deporte y Recreación Ultima Doceava 2011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8,258,666</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7,912,156</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8,070,400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-4.38</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1.96</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2.40%</w:t>
            </w:r>
          </w:p>
        </w:tc>
        <w:tc>
          <w:tcPr>
            <w:tcW w:w="393" w:type="pct"/>
            <w:tcBorders>
              <w:top w:val="nil"/>
              <w:left w:val="nil"/>
              <w:bottom w:val="single" w:sz="4" w:space="0" w:color="000080"/>
              <w:right w:val="single" w:sz="4" w:space="0" w:color="000080"/>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8,312,512</w:t>
            </w:r>
          </w:p>
        </w:tc>
        <w:tc>
          <w:tcPr>
            <w:tcW w:w="393" w:type="pct"/>
            <w:tcBorders>
              <w:top w:val="nil"/>
              <w:left w:val="single" w:sz="4" w:space="0" w:color="auto"/>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8,512,012</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8,716,301</w:t>
            </w:r>
          </w:p>
        </w:tc>
        <w:tc>
          <w:tcPr>
            <w:tcW w:w="390"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8,925,492</w:t>
            </w:r>
          </w:p>
        </w:tc>
      </w:tr>
      <w:tr w:rsidR="00BA34FD" w:rsidRPr="003249FB" w:rsidTr="00821931">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0.2.04.04.03.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CULTURA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71,469,290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72,514,916</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74,631,022</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1.44</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2.84</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2.14%</w:t>
            </w:r>
          </w:p>
        </w:tc>
        <w:tc>
          <w:tcPr>
            <w:tcW w:w="393" w:type="pct"/>
            <w:tcBorders>
              <w:top w:val="single" w:sz="4" w:space="0" w:color="auto"/>
              <w:left w:val="nil"/>
              <w:bottom w:val="single" w:sz="4" w:space="0" w:color="auto"/>
              <w:right w:val="single" w:sz="4" w:space="0" w:color="auto"/>
            </w:tcBorders>
            <w:shd w:val="clear" w:color="000000" w:fill="FFFFFF"/>
            <w:noWrap/>
            <w:vAlign w:val="center"/>
            <w:hideMark/>
          </w:tcPr>
          <w:p w:rsidR="00AA2666" w:rsidRPr="003249FB" w:rsidRDefault="00AA2666" w:rsidP="00821931">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89,463,891</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91,377,242</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93,331,513</w:t>
            </w:r>
          </w:p>
        </w:tc>
        <w:tc>
          <w:tcPr>
            <w:tcW w:w="390"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95,327,581</w:t>
            </w:r>
          </w:p>
        </w:tc>
      </w:tr>
      <w:tr w:rsidR="00BA34FD" w:rsidRPr="003249FB" w:rsidTr="00821931">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0.2.04.04.03.01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Cultura Onceava 2012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65,275,292</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66,580,798</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68,578,222</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1.96</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2.91</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2.44%</w:t>
            </w:r>
          </w:p>
        </w:tc>
        <w:tc>
          <w:tcPr>
            <w:tcW w:w="393" w:type="pct"/>
            <w:tcBorders>
              <w:top w:val="single" w:sz="4" w:space="0" w:color="000080"/>
              <w:left w:val="nil"/>
              <w:bottom w:val="single" w:sz="4" w:space="0" w:color="000080"/>
              <w:right w:val="single" w:sz="4" w:space="0" w:color="000080"/>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83,229,507</w:t>
            </w:r>
          </w:p>
        </w:tc>
        <w:tc>
          <w:tcPr>
            <w:tcW w:w="393" w:type="pct"/>
            <w:tcBorders>
              <w:top w:val="nil"/>
              <w:left w:val="single" w:sz="4" w:space="0" w:color="auto"/>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85,257,563</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87,335,036</w:t>
            </w:r>
          </w:p>
        </w:tc>
        <w:tc>
          <w:tcPr>
            <w:tcW w:w="390"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89,463,132</w:t>
            </w:r>
          </w:p>
        </w:tc>
      </w:tr>
      <w:tr w:rsidR="00BA34FD" w:rsidRPr="003249FB" w:rsidTr="00821931">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0.2.04.04.03.02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Cultura Ultima Doceava 2011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6,193,998</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5,934,118</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6,052,800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-4.38</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1.96</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2.40%</w:t>
            </w:r>
          </w:p>
        </w:tc>
        <w:tc>
          <w:tcPr>
            <w:tcW w:w="393" w:type="pct"/>
            <w:tcBorders>
              <w:top w:val="nil"/>
              <w:left w:val="nil"/>
              <w:bottom w:val="single" w:sz="4" w:space="0" w:color="000080"/>
              <w:right w:val="single" w:sz="4" w:space="0" w:color="000080"/>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6,234,384</w:t>
            </w:r>
          </w:p>
        </w:tc>
        <w:tc>
          <w:tcPr>
            <w:tcW w:w="393" w:type="pct"/>
            <w:tcBorders>
              <w:top w:val="nil"/>
              <w:left w:val="single" w:sz="4" w:space="0" w:color="auto"/>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6,384,009</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6,537,225</w:t>
            </w:r>
          </w:p>
        </w:tc>
        <w:tc>
          <w:tcPr>
            <w:tcW w:w="390"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6,694,119</w:t>
            </w:r>
          </w:p>
        </w:tc>
      </w:tr>
      <w:tr w:rsidR="00BA34FD" w:rsidRPr="003249FB" w:rsidTr="00821931">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0.2.04.04.04.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LIBRE </w:t>
            </w:r>
            <w:r w:rsidR="00543E8C" w:rsidRPr="003249FB">
              <w:rPr>
                <w:rFonts w:asciiTheme="majorHAnsi" w:eastAsia="Times New Roman" w:hAnsiTheme="majorHAnsi" w:cs="Aparajita"/>
                <w:sz w:val="14"/>
                <w:szCs w:val="14"/>
              </w:rPr>
              <w:t>INVERSIÓN</w:t>
            </w:r>
            <w:r w:rsidRPr="003249FB">
              <w:rPr>
                <w:rFonts w:asciiTheme="majorHAnsi" w:eastAsia="Times New Roman" w:hAnsiTheme="majorHAnsi" w:cs="Aparajita"/>
                <w:sz w:val="14"/>
                <w:szCs w:val="14"/>
              </w:rPr>
              <w:t xml:space="preserve">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960,401,969</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960,028,977</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1,113,900,515</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-0.04</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13.81</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6.89%</w:t>
            </w:r>
          </w:p>
        </w:tc>
        <w:tc>
          <w:tcPr>
            <w:tcW w:w="393" w:type="pct"/>
            <w:tcBorders>
              <w:top w:val="single" w:sz="4" w:space="0" w:color="auto"/>
              <w:left w:val="nil"/>
              <w:bottom w:val="single" w:sz="4" w:space="0" w:color="auto"/>
              <w:right w:val="single" w:sz="4" w:space="0" w:color="auto"/>
            </w:tcBorders>
            <w:shd w:val="clear" w:color="000000" w:fill="FFFFFF"/>
            <w:noWrap/>
            <w:vAlign w:val="center"/>
            <w:hideMark/>
          </w:tcPr>
          <w:p w:rsidR="00AA2666" w:rsidRPr="003249FB" w:rsidRDefault="00AA2666" w:rsidP="00821931">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1,148,414,986</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1,227,511,536</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1,312,055,824</w:t>
            </w:r>
          </w:p>
        </w:tc>
        <w:tc>
          <w:tcPr>
            <w:tcW w:w="390"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1,402,423,061</w:t>
            </w:r>
          </w:p>
        </w:tc>
      </w:tr>
      <w:tr w:rsidR="00BA34FD" w:rsidRPr="003249FB" w:rsidTr="00821931">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0.2.04.04.04.01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Libre Inversión Onceava 2012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872,972,051</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851,554,809</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1,034,618,674</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-2.52</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17.69</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7.59%</w:t>
            </w:r>
          </w:p>
        </w:tc>
        <w:tc>
          <w:tcPr>
            <w:tcW w:w="393" w:type="pct"/>
            <w:tcBorders>
              <w:top w:val="single" w:sz="4" w:space="0" w:color="000080"/>
              <w:left w:val="nil"/>
              <w:bottom w:val="single" w:sz="4" w:space="0" w:color="auto"/>
              <w:right w:val="single" w:sz="4" w:space="0" w:color="000080"/>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1,054,358,743</w:t>
            </w:r>
          </w:p>
        </w:tc>
        <w:tc>
          <w:tcPr>
            <w:tcW w:w="393" w:type="pct"/>
            <w:tcBorders>
              <w:top w:val="nil"/>
              <w:left w:val="single" w:sz="4" w:space="0" w:color="auto"/>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1,134,378,108</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1,220,470,452</w:t>
            </w:r>
          </w:p>
        </w:tc>
        <w:tc>
          <w:tcPr>
            <w:tcW w:w="390"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1,313,096,678</w:t>
            </w:r>
          </w:p>
        </w:tc>
      </w:tr>
      <w:tr w:rsidR="00E05AED" w:rsidRPr="003249FB" w:rsidTr="00E05AED">
        <w:trPr>
          <w:trHeight w:val="270"/>
        </w:trPr>
        <w:tc>
          <w:tcPr>
            <w:tcW w:w="436" w:type="pct"/>
            <w:tcBorders>
              <w:top w:val="single" w:sz="4" w:space="0" w:color="auto"/>
              <w:left w:val="single" w:sz="8" w:space="0" w:color="auto"/>
              <w:bottom w:val="single" w:sz="4" w:space="0" w:color="auto"/>
              <w:right w:val="single" w:sz="4" w:space="0" w:color="auto"/>
            </w:tcBorders>
            <w:shd w:val="clear" w:color="auto" w:fill="C6D9F1" w:themeFill="text2" w:themeFillTint="33"/>
            <w:noWrap/>
            <w:vAlign w:val="center"/>
            <w:hideMark/>
          </w:tcPr>
          <w:p w:rsidR="00E05AED" w:rsidRPr="003249FB" w:rsidRDefault="00821931" w:rsidP="007046B7">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CÓDIGOS</w:t>
            </w:r>
          </w:p>
        </w:tc>
        <w:tc>
          <w:tcPr>
            <w:tcW w:w="735" w:type="pct"/>
            <w:tcBorders>
              <w:top w:val="single" w:sz="4" w:space="0" w:color="auto"/>
              <w:left w:val="nil"/>
              <w:bottom w:val="single" w:sz="4" w:space="0" w:color="auto"/>
              <w:right w:val="single" w:sz="4" w:space="0" w:color="auto"/>
            </w:tcBorders>
            <w:shd w:val="clear" w:color="auto" w:fill="C6D9F1" w:themeFill="text2" w:themeFillTint="33"/>
            <w:vAlign w:val="center"/>
            <w:hideMark/>
          </w:tcPr>
          <w:p w:rsidR="00E05AED" w:rsidRPr="003249FB" w:rsidRDefault="00E05AED" w:rsidP="007046B7">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NOMBRE DE LA CUENTA</w:t>
            </w:r>
          </w:p>
        </w:tc>
        <w:tc>
          <w:tcPr>
            <w:tcW w:w="393" w:type="pct"/>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E05AED" w:rsidRPr="003249FB" w:rsidRDefault="00E05AED" w:rsidP="007046B7">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2009</w:t>
            </w:r>
          </w:p>
        </w:tc>
        <w:tc>
          <w:tcPr>
            <w:tcW w:w="393" w:type="pct"/>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E05AED" w:rsidRPr="003249FB" w:rsidRDefault="00E05AED" w:rsidP="007046B7">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2010</w:t>
            </w:r>
          </w:p>
        </w:tc>
        <w:tc>
          <w:tcPr>
            <w:tcW w:w="393" w:type="pct"/>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E05AED" w:rsidRPr="003249FB" w:rsidRDefault="00E05AED" w:rsidP="007046B7">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2011</w:t>
            </w:r>
          </w:p>
        </w:tc>
        <w:tc>
          <w:tcPr>
            <w:tcW w:w="344" w:type="pct"/>
            <w:tcBorders>
              <w:top w:val="single" w:sz="4" w:space="0" w:color="auto"/>
              <w:left w:val="nil"/>
              <w:bottom w:val="single" w:sz="4" w:space="0" w:color="auto"/>
              <w:right w:val="single" w:sz="4" w:space="0" w:color="auto"/>
            </w:tcBorders>
            <w:shd w:val="clear" w:color="auto" w:fill="C6D9F1" w:themeFill="text2" w:themeFillTint="33"/>
            <w:vAlign w:val="center"/>
            <w:hideMark/>
          </w:tcPr>
          <w:p w:rsidR="00E05AED" w:rsidRPr="003249FB" w:rsidRDefault="00E05AED" w:rsidP="007046B7">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2010/2009</w:t>
            </w:r>
          </w:p>
        </w:tc>
        <w:tc>
          <w:tcPr>
            <w:tcW w:w="344" w:type="pct"/>
            <w:tcBorders>
              <w:top w:val="single" w:sz="4" w:space="0" w:color="auto"/>
              <w:left w:val="nil"/>
              <w:bottom w:val="single" w:sz="4" w:space="0" w:color="auto"/>
              <w:right w:val="single" w:sz="4" w:space="0" w:color="auto"/>
            </w:tcBorders>
            <w:shd w:val="clear" w:color="auto" w:fill="C6D9F1" w:themeFill="text2" w:themeFillTint="33"/>
            <w:vAlign w:val="center"/>
            <w:hideMark/>
          </w:tcPr>
          <w:p w:rsidR="00E05AED" w:rsidRPr="003249FB" w:rsidRDefault="00E05AED" w:rsidP="007046B7">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2011/2010</w:t>
            </w:r>
          </w:p>
        </w:tc>
        <w:tc>
          <w:tcPr>
            <w:tcW w:w="393" w:type="pct"/>
            <w:tcBorders>
              <w:top w:val="single" w:sz="4" w:space="0" w:color="auto"/>
              <w:left w:val="nil"/>
              <w:bottom w:val="single" w:sz="4" w:space="0" w:color="auto"/>
              <w:right w:val="single" w:sz="4" w:space="0" w:color="auto"/>
            </w:tcBorders>
            <w:shd w:val="clear" w:color="auto" w:fill="C6D9F1" w:themeFill="text2" w:themeFillTint="33"/>
            <w:vAlign w:val="center"/>
            <w:hideMark/>
          </w:tcPr>
          <w:p w:rsidR="00E05AED" w:rsidRPr="003249FB" w:rsidRDefault="00E05AED" w:rsidP="007046B7">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TASA CRECIMIENTO %</w:t>
            </w:r>
          </w:p>
        </w:tc>
        <w:tc>
          <w:tcPr>
            <w:tcW w:w="393" w:type="pct"/>
            <w:tcBorders>
              <w:top w:val="single" w:sz="4" w:space="0" w:color="auto"/>
              <w:left w:val="nil"/>
              <w:bottom w:val="single" w:sz="4" w:space="0" w:color="000080"/>
              <w:right w:val="single" w:sz="4" w:space="0" w:color="000080"/>
            </w:tcBorders>
            <w:shd w:val="clear" w:color="auto" w:fill="C6D9F1" w:themeFill="text2" w:themeFillTint="33"/>
            <w:noWrap/>
            <w:vAlign w:val="center"/>
            <w:hideMark/>
          </w:tcPr>
          <w:p w:rsidR="00E05AED" w:rsidRPr="003249FB" w:rsidRDefault="00E05AED" w:rsidP="007046B7">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2012</w:t>
            </w:r>
          </w:p>
        </w:tc>
        <w:tc>
          <w:tcPr>
            <w:tcW w:w="393" w:type="pct"/>
            <w:tcBorders>
              <w:top w:val="single" w:sz="4" w:space="0" w:color="auto"/>
              <w:left w:val="single" w:sz="4" w:space="0" w:color="auto"/>
              <w:bottom w:val="single" w:sz="4" w:space="0" w:color="auto"/>
              <w:right w:val="single" w:sz="4" w:space="0" w:color="auto"/>
            </w:tcBorders>
            <w:shd w:val="clear" w:color="auto" w:fill="C6D9F1" w:themeFill="text2" w:themeFillTint="33"/>
            <w:noWrap/>
            <w:vAlign w:val="center"/>
            <w:hideMark/>
          </w:tcPr>
          <w:p w:rsidR="00E05AED" w:rsidRPr="003249FB" w:rsidRDefault="00E05AED" w:rsidP="007046B7">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2013</w:t>
            </w:r>
          </w:p>
        </w:tc>
        <w:tc>
          <w:tcPr>
            <w:tcW w:w="393" w:type="pct"/>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E05AED" w:rsidRPr="003249FB" w:rsidRDefault="00E05AED" w:rsidP="007046B7">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2014</w:t>
            </w:r>
          </w:p>
        </w:tc>
        <w:tc>
          <w:tcPr>
            <w:tcW w:w="390" w:type="pct"/>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E05AED" w:rsidRPr="003249FB" w:rsidRDefault="00E05AED" w:rsidP="007046B7">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2015</w:t>
            </w:r>
          </w:p>
        </w:tc>
      </w:tr>
      <w:tr w:rsidR="00BA34FD" w:rsidRPr="003249FB" w:rsidTr="00821931">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0.2.04.04.04.02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Libre Inversión Ultima Doceava 2011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87,429,918</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108,474,168</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79,281,841</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19.40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-36.82</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2.40%</w:t>
            </w:r>
          </w:p>
        </w:tc>
        <w:tc>
          <w:tcPr>
            <w:tcW w:w="393" w:type="pct"/>
            <w:tcBorders>
              <w:top w:val="nil"/>
              <w:left w:val="nil"/>
              <w:bottom w:val="single" w:sz="4" w:space="0" w:color="000080"/>
              <w:right w:val="single" w:sz="4" w:space="0" w:color="000080"/>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94,056,243</w:t>
            </w:r>
          </w:p>
        </w:tc>
        <w:tc>
          <w:tcPr>
            <w:tcW w:w="393" w:type="pct"/>
            <w:tcBorders>
              <w:top w:val="nil"/>
              <w:left w:val="single" w:sz="4" w:space="0" w:color="auto"/>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96,313,593</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98,625,119</w:t>
            </w:r>
          </w:p>
        </w:tc>
        <w:tc>
          <w:tcPr>
            <w:tcW w:w="390"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100,992,122</w:t>
            </w:r>
          </w:p>
        </w:tc>
      </w:tr>
      <w:tr w:rsidR="00BA34FD" w:rsidRPr="003249FB" w:rsidTr="00821931">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0.2.04.06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Sgp atención integral a la primera infancia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951,861,828</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0.00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0.00</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2.40%</w:t>
            </w:r>
          </w:p>
        </w:tc>
        <w:tc>
          <w:tcPr>
            <w:tcW w:w="393" w:type="pct"/>
            <w:tcBorders>
              <w:top w:val="nil"/>
              <w:left w:val="nil"/>
              <w:bottom w:val="single" w:sz="4" w:space="0" w:color="000080"/>
              <w:right w:val="single" w:sz="4" w:space="0" w:color="000080"/>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single" w:sz="4" w:space="0" w:color="auto"/>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0"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r>
      <w:tr w:rsidR="00BA34FD" w:rsidRPr="003249FB" w:rsidTr="00821931">
        <w:trPr>
          <w:trHeight w:val="36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0.2.04.08.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SISTEMA GENERAL DE PARTICIPACIONES- PROGRAMA ALIMENTACIÓN ESCOLAR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245,913,043</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285,817,591</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300,817,529</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13.96</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4.99</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9.47%</w:t>
            </w:r>
          </w:p>
        </w:tc>
        <w:tc>
          <w:tcPr>
            <w:tcW w:w="393" w:type="pct"/>
            <w:tcBorders>
              <w:top w:val="single" w:sz="4" w:space="0" w:color="auto"/>
              <w:left w:val="nil"/>
              <w:bottom w:val="single" w:sz="4" w:space="0" w:color="auto"/>
              <w:right w:val="single" w:sz="4" w:space="0" w:color="auto"/>
            </w:tcBorders>
            <w:shd w:val="clear" w:color="000000" w:fill="FFFFFF"/>
            <w:noWrap/>
            <w:vAlign w:val="center"/>
            <w:hideMark/>
          </w:tcPr>
          <w:p w:rsidR="00AA2666" w:rsidRPr="003249FB" w:rsidRDefault="00AA2666" w:rsidP="00821931">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302,556,292</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331,220,376</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362,600,087</w:t>
            </w:r>
          </w:p>
        </w:tc>
        <w:tc>
          <w:tcPr>
            <w:tcW w:w="390"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396,952,700</w:t>
            </w:r>
          </w:p>
        </w:tc>
      </w:tr>
      <w:tr w:rsidR="00BA34FD" w:rsidRPr="003249FB" w:rsidTr="00821931">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0.2.04.08.01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Alimentación Escolar Onceava 2011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245,913,043</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263,199,577</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277,343,267</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6.57</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5.10</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5.83%</w:t>
            </w:r>
          </w:p>
        </w:tc>
        <w:tc>
          <w:tcPr>
            <w:tcW w:w="393" w:type="pct"/>
            <w:tcBorders>
              <w:top w:val="single" w:sz="4" w:space="0" w:color="000080"/>
              <w:left w:val="nil"/>
              <w:bottom w:val="single" w:sz="4" w:space="0" w:color="000080"/>
              <w:right w:val="single" w:sz="4" w:space="0" w:color="000080"/>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277,343,268</w:t>
            </w:r>
          </w:p>
        </w:tc>
        <w:tc>
          <w:tcPr>
            <w:tcW w:w="393" w:type="pct"/>
            <w:tcBorders>
              <w:top w:val="nil"/>
              <w:left w:val="single" w:sz="4" w:space="0" w:color="auto"/>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293,522,848</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310,646,308</w:t>
            </w:r>
          </w:p>
        </w:tc>
        <w:tc>
          <w:tcPr>
            <w:tcW w:w="390"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328,768,711</w:t>
            </w:r>
          </w:p>
        </w:tc>
      </w:tr>
      <w:tr w:rsidR="00BA34FD" w:rsidRPr="003249FB" w:rsidTr="00821931">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0.2.04.08.02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jc w:val="both"/>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Alimentación Escolar Ultima Doceava 2010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22,618,014</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23,474,262</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100.00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3.65</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51.82%</w:t>
            </w:r>
          </w:p>
        </w:tc>
        <w:tc>
          <w:tcPr>
            <w:tcW w:w="393" w:type="pct"/>
            <w:tcBorders>
              <w:top w:val="nil"/>
              <w:left w:val="nil"/>
              <w:bottom w:val="single" w:sz="4" w:space="0" w:color="000080"/>
              <w:right w:val="single" w:sz="4" w:space="0" w:color="000080"/>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25,213,024</w:t>
            </w:r>
          </w:p>
        </w:tc>
        <w:tc>
          <w:tcPr>
            <w:tcW w:w="393" w:type="pct"/>
            <w:tcBorders>
              <w:top w:val="nil"/>
              <w:left w:val="single" w:sz="4" w:space="0" w:color="auto"/>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38,279,372</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58,117,197</w:t>
            </w:r>
          </w:p>
        </w:tc>
        <w:tc>
          <w:tcPr>
            <w:tcW w:w="390"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88,235,738</w:t>
            </w:r>
          </w:p>
        </w:tc>
      </w:tr>
      <w:tr w:rsidR="00BA34FD" w:rsidRPr="003249FB" w:rsidTr="00821931">
        <w:trPr>
          <w:trHeight w:val="36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0.2.04.15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Transferencias - Empres</w:t>
            </w:r>
            <w:r w:rsidR="00E05AED">
              <w:rPr>
                <w:rFonts w:asciiTheme="majorHAnsi" w:eastAsia="Times New Roman" w:hAnsiTheme="majorHAnsi" w:cs="Aparajita"/>
                <w:sz w:val="14"/>
                <w:szCs w:val="14"/>
              </w:rPr>
              <w:t>a Territorial  para  la  Salud E</w:t>
            </w:r>
            <w:r w:rsidRPr="003249FB">
              <w:rPr>
                <w:rFonts w:asciiTheme="majorHAnsi" w:eastAsia="Times New Roman" w:hAnsiTheme="majorHAnsi" w:cs="Aparajita"/>
                <w:sz w:val="14"/>
                <w:szCs w:val="14"/>
              </w:rPr>
              <w:t xml:space="preserve">tesa - forzosa inversión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93,471,805</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0.00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100.00</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50.00%</w:t>
            </w:r>
          </w:p>
        </w:tc>
        <w:tc>
          <w:tcPr>
            <w:tcW w:w="393" w:type="pct"/>
            <w:tcBorders>
              <w:top w:val="nil"/>
              <w:left w:val="nil"/>
              <w:bottom w:val="single" w:sz="4" w:space="0" w:color="000080"/>
              <w:right w:val="single" w:sz="4" w:space="0" w:color="000080"/>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73,500,000</w:t>
            </w:r>
          </w:p>
        </w:tc>
        <w:tc>
          <w:tcPr>
            <w:tcW w:w="393" w:type="pct"/>
            <w:tcBorders>
              <w:top w:val="nil"/>
              <w:left w:val="single" w:sz="4" w:space="0" w:color="auto"/>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110,250,000</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165,375,000</w:t>
            </w:r>
          </w:p>
        </w:tc>
        <w:tc>
          <w:tcPr>
            <w:tcW w:w="390"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248,062,500</w:t>
            </w:r>
          </w:p>
        </w:tc>
      </w:tr>
      <w:tr w:rsidR="00BA34FD" w:rsidRPr="003249FB" w:rsidTr="00821931">
        <w:trPr>
          <w:trHeight w:val="36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0.2.04.16.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TRANSFERENCIAS - FONDO DE SOLIDARIDAD Y </w:t>
            </w:r>
            <w:r w:rsidR="00821931" w:rsidRPr="003249FB">
              <w:rPr>
                <w:rFonts w:asciiTheme="majorHAnsi" w:eastAsia="Times New Roman" w:hAnsiTheme="majorHAnsi" w:cs="Aparajita"/>
                <w:sz w:val="14"/>
                <w:szCs w:val="14"/>
              </w:rPr>
              <w:t>GARANTÍA</w:t>
            </w:r>
            <w:r w:rsidRPr="003249FB">
              <w:rPr>
                <w:rFonts w:asciiTheme="majorHAnsi" w:eastAsia="Times New Roman" w:hAnsiTheme="majorHAnsi" w:cs="Aparajita"/>
                <w:sz w:val="14"/>
                <w:szCs w:val="14"/>
              </w:rPr>
              <w:t xml:space="preserve"> FOSYGA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2,689,737,106</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3,387,540,714</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2,234,822,887</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20.60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-51.58</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2.40%</w:t>
            </w:r>
          </w:p>
        </w:tc>
        <w:tc>
          <w:tcPr>
            <w:tcW w:w="393" w:type="pct"/>
            <w:tcBorders>
              <w:top w:val="single" w:sz="4" w:space="0" w:color="auto"/>
              <w:left w:val="nil"/>
              <w:bottom w:val="single" w:sz="4" w:space="0" w:color="auto"/>
              <w:right w:val="single" w:sz="4" w:space="0" w:color="auto"/>
            </w:tcBorders>
            <w:shd w:val="clear" w:color="000000" w:fill="FFFFFF"/>
            <w:noWrap/>
            <w:vAlign w:val="center"/>
            <w:hideMark/>
          </w:tcPr>
          <w:p w:rsidR="00AA2666" w:rsidRPr="003249FB" w:rsidRDefault="00AA2666" w:rsidP="00821931">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2,100,000,000</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2,150,400,000</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2,202,009,600</w:t>
            </w:r>
          </w:p>
        </w:tc>
        <w:tc>
          <w:tcPr>
            <w:tcW w:w="390"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2,254,857,830</w:t>
            </w:r>
          </w:p>
        </w:tc>
      </w:tr>
      <w:tr w:rsidR="00BA34FD" w:rsidRPr="003249FB" w:rsidTr="00821931">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0.2.04.16.01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Fosyga Régimen Subsidiado Continuidad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1,259,982,180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3,257,052,369</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2,234,822,887</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61.32</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-45.74</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7.79%</w:t>
            </w:r>
          </w:p>
        </w:tc>
        <w:tc>
          <w:tcPr>
            <w:tcW w:w="393" w:type="pct"/>
            <w:tcBorders>
              <w:top w:val="single" w:sz="4" w:space="0" w:color="000080"/>
              <w:left w:val="nil"/>
              <w:bottom w:val="single" w:sz="4" w:space="0" w:color="000080"/>
              <w:right w:val="single" w:sz="4" w:space="0" w:color="000080"/>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2,100,000,000</w:t>
            </w:r>
          </w:p>
        </w:tc>
        <w:tc>
          <w:tcPr>
            <w:tcW w:w="393" w:type="pct"/>
            <w:tcBorders>
              <w:top w:val="nil"/>
              <w:left w:val="single" w:sz="4" w:space="0" w:color="auto"/>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2,263,530,151</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2,439,794,640</w:t>
            </w:r>
          </w:p>
        </w:tc>
        <w:tc>
          <w:tcPr>
            <w:tcW w:w="390"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2,629,785,109</w:t>
            </w:r>
          </w:p>
        </w:tc>
      </w:tr>
      <w:tr w:rsidR="00BA34FD" w:rsidRPr="003249FB" w:rsidTr="00821931">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0.2.04.16.02                  </w:t>
            </w:r>
          </w:p>
        </w:tc>
        <w:tc>
          <w:tcPr>
            <w:tcW w:w="735" w:type="pct"/>
            <w:tcBorders>
              <w:top w:val="nil"/>
              <w:left w:val="nil"/>
              <w:bottom w:val="single" w:sz="4" w:space="0" w:color="auto"/>
              <w:right w:val="single" w:sz="4" w:space="0" w:color="auto"/>
            </w:tcBorders>
            <w:shd w:val="clear" w:color="000000" w:fill="F2F2F2"/>
            <w:vAlign w:val="bottom"/>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Fosyga Régimen Subsidiado Continuidad - Desplazados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927,036,933</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0.00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0.00</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2.40%</w:t>
            </w:r>
          </w:p>
        </w:tc>
        <w:tc>
          <w:tcPr>
            <w:tcW w:w="393" w:type="pct"/>
            <w:tcBorders>
              <w:top w:val="nil"/>
              <w:left w:val="nil"/>
              <w:bottom w:val="single" w:sz="4" w:space="0" w:color="000080"/>
              <w:right w:val="single" w:sz="4" w:space="0" w:color="000080"/>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single" w:sz="4" w:space="0" w:color="auto"/>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0"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r>
      <w:tr w:rsidR="00BA34FD" w:rsidRPr="003249FB" w:rsidTr="00821931">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0.2.04.16.03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Fosyga Régimen Subsidiado Ampliación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502,717,993</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130,488,344</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-285.26</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0.00</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2.40%</w:t>
            </w:r>
          </w:p>
        </w:tc>
        <w:tc>
          <w:tcPr>
            <w:tcW w:w="393" w:type="pct"/>
            <w:tcBorders>
              <w:top w:val="nil"/>
              <w:left w:val="nil"/>
              <w:bottom w:val="single" w:sz="4" w:space="0" w:color="000080"/>
              <w:right w:val="single" w:sz="4" w:space="0" w:color="000080"/>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single" w:sz="4" w:space="0" w:color="auto"/>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0"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r>
      <w:tr w:rsidR="00BA34FD" w:rsidRPr="003249FB" w:rsidTr="00821931">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0.2.04.21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821931">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Transf</w:t>
            </w:r>
            <w:r w:rsidR="00821931">
              <w:rPr>
                <w:rFonts w:asciiTheme="majorHAnsi" w:eastAsia="Times New Roman" w:hAnsiTheme="majorHAnsi" w:cs="Aparajita"/>
                <w:sz w:val="14"/>
                <w:szCs w:val="14"/>
              </w:rPr>
              <w:t>.</w:t>
            </w:r>
            <w:r w:rsidRPr="003249FB">
              <w:rPr>
                <w:rFonts w:asciiTheme="majorHAnsi" w:eastAsia="Times New Roman" w:hAnsiTheme="majorHAnsi" w:cs="Aparajita"/>
                <w:sz w:val="14"/>
                <w:szCs w:val="14"/>
              </w:rPr>
              <w:t xml:space="preserve"> del sector eléctrico - Forzosa Inversión (Urrá)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36,097,320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40,041,383</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40,025,957</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9.85</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-0.04</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4.91%</w:t>
            </w:r>
          </w:p>
        </w:tc>
        <w:tc>
          <w:tcPr>
            <w:tcW w:w="393" w:type="pct"/>
            <w:tcBorders>
              <w:top w:val="nil"/>
              <w:left w:val="nil"/>
              <w:bottom w:val="single" w:sz="4" w:space="0" w:color="000080"/>
              <w:right w:val="single" w:sz="4" w:space="0" w:color="000080"/>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42,000,000</w:t>
            </w:r>
          </w:p>
        </w:tc>
        <w:tc>
          <w:tcPr>
            <w:tcW w:w="393" w:type="pct"/>
            <w:tcBorders>
              <w:top w:val="nil"/>
              <w:left w:val="single" w:sz="4" w:space="0" w:color="auto"/>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44,060,400</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46,221,877</w:t>
            </w:r>
          </w:p>
        </w:tc>
        <w:tc>
          <w:tcPr>
            <w:tcW w:w="390"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48,489,389</w:t>
            </w:r>
          </w:p>
        </w:tc>
      </w:tr>
      <w:tr w:rsidR="00BA34FD" w:rsidRPr="003249FB" w:rsidTr="00821931">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0.2.04.23.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APORTES RECIBIDOS DE GOBIERNOS NACIONALES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481,846,476</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11,893,883</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191,159</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-3,951.21</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-6,121.99</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2.40%</w:t>
            </w:r>
          </w:p>
        </w:tc>
        <w:tc>
          <w:tcPr>
            <w:tcW w:w="393" w:type="pct"/>
            <w:tcBorders>
              <w:top w:val="single" w:sz="4" w:space="0" w:color="auto"/>
              <w:left w:val="nil"/>
              <w:bottom w:val="single" w:sz="4" w:space="0" w:color="auto"/>
              <w:right w:val="single" w:sz="4" w:space="0" w:color="auto"/>
            </w:tcBorders>
            <w:shd w:val="clear" w:color="000000" w:fill="FFFFFF"/>
            <w:noWrap/>
            <w:vAlign w:val="center"/>
            <w:hideMark/>
          </w:tcPr>
          <w:p w:rsidR="00AA2666" w:rsidRPr="003249FB" w:rsidRDefault="00AA2666" w:rsidP="00821931">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0"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r>
      <w:tr w:rsidR="00BA34FD" w:rsidRPr="003249FB" w:rsidTr="00821931">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0.2.04.23.01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Ejecución convenio red juntos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1,346,476</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11,893,883</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191,159</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88.68</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-6,121.99</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2.40%</w:t>
            </w:r>
          </w:p>
        </w:tc>
        <w:tc>
          <w:tcPr>
            <w:tcW w:w="393" w:type="pct"/>
            <w:tcBorders>
              <w:top w:val="single" w:sz="4" w:space="0" w:color="000080"/>
              <w:left w:val="nil"/>
              <w:bottom w:val="single" w:sz="4" w:space="0" w:color="000080"/>
              <w:right w:val="single" w:sz="4" w:space="0" w:color="000080"/>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single" w:sz="4" w:space="0" w:color="auto"/>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0"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r>
      <w:tr w:rsidR="00BA34FD" w:rsidRPr="003249FB" w:rsidTr="00821931">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0.2.04.23.02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Instituto Nacional de Vías - INVIAS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480,500,000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0.00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0.00</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2.40%</w:t>
            </w:r>
          </w:p>
        </w:tc>
        <w:tc>
          <w:tcPr>
            <w:tcW w:w="393" w:type="pct"/>
            <w:tcBorders>
              <w:top w:val="nil"/>
              <w:left w:val="nil"/>
              <w:bottom w:val="single" w:sz="4" w:space="0" w:color="000080"/>
              <w:right w:val="single" w:sz="4" w:space="0" w:color="000080"/>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single" w:sz="4" w:space="0" w:color="auto"/>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0"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r>
      <w:tr w:rsidR="00BA34FD" w:rsidRPr="003249FB" w:rsidTr="00821931">
        <w:trPr>
          <w:trHeight w:val="36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0.2.04.24.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APORTES RECIBIDOS DE GOBIERNO DEPARTAMENTALES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351,699,381</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549,511,743</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271,266,221</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36.00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-102.57</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2.40%</w:t>
            </w:r>
          </w:p>
        </w:tc>
        <w:tc>
          <w:tcPr>
            <w:tcW w:w="393" w:type="pct"/>
            <w:tcBorders>
              <w:top w:val="single" w:sz="4" w:space="0" w:color="auto"/>
              <w:left w:val="nil"/>
              <w:bottom w:val="single" w:sz="4" w:space="0" w:color="auto"/>
              <w:right w:val="single" w:sz="4" w:space="0" w:color="auto"/>
            </w:tcBorders>
            <w:shd w:val="clear" w:color="000000" w:fill="FFFFFF"/>
            <w:noWrap/>
            <w:vAlign w:val="center"/>
            <w:hideMark/>
          </w:tcPr>
          <w:p w:rsidR="00AA2666" w:rsidRPr="003249FB" w:rsidRDefault="00AA2666" w:rsidP="00821931">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0"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r>
      <w:tr w:rsidR="00BA34FD" w:rsidRPr="003249FB" w:rsidTr="00821931">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0.2.04.24.01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Recursos Departamentales - Sector Salud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351,699,381</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522,717,845</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131,029,488</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32.72</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-298.93</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2.40%</w:t>
            </w:r>
          </w:p>
        </w:tc>
        <w:tc>
          <w:tcPr>
            <w:tcW w:w="393" w:type="pct"/>
            <w:tcBorders>
              <w:top w:val="single" w:sz="4" w:space="0" w:color="000080"/>
              <w:left w:val="nil"/>
              <w:bottom w:val="single" w:sz="4" w:space="0" w:color="000080"/>
              <w:right w:val="single" w:sz="4" w:space="0" w:color="000080"/>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single" w:sz="4" w:space="0" w:color="auto"/>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0"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r>
      <w:tr w:rsidR="00BA34FD" w:rsidRPr="003249FB" w:rsidTr="00821931">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0.2.04.24.02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Recursos Departamentales - Sector Educación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26,793,898</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140,236,733</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100.00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80.89</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90.45%</w:t>
            </w:r>
          </w:p>
        </w:tc>
        <w:tc>
          <w:tcPr>
            <w:tcW w:w="393" w:type="pct"/>
            <w:tcBorders>
              <w:top w:val="nil"/>
              <w:left w:val="nil"/>
              <w:bottom w:val="single" w:sz="4" w:space="0" w:color="000080"/>
              <w:right w:val="single" w:sz="4" w:space="0" w:color="000080"/>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single" w:sz="4" w:space="0" w:color="auto"/>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0"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r>
      <w:tr w:rsidR="00BA34FD" w:rsidRPr="003249FB" w:rsidTr="00821931">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0.2.07.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RECURSOS DE CAPITAL APROBADOS (DB)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5,622,125,127</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5,629,468,207</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7,865,825,726</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0.13</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28.43</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14.28%</w:t>
            </w:r>
          </w:p>
        </w:tc>
        <w:tc>
          <w:tcPr>
            <w:tcW w:w="393" w:type="pct"/>
            <w:tcBorders>
              <w:top w:val="single" w:sz="4" w:space="0" w:color="auto"/>
              <w:left w:val="nil"/>
              <w:bottom w:val="single" w:sz="4" w:space="0" w:color="auto"/>
              <w:right w:val="single" w:sz="4" w:space="0" w:color="auto"/>
            </w:tcBorders>
            <w:shd w:val="clear" w:color="000000" w:fill="FFFFFF"/>
            <w:noWrap/>
            <w:vAlign w:val="center"/>
            <w:hideMark/>
          </w:tcPr>
          <w:p w:rsidR="00AA2666" w:rsidRPr="003249FB" w:rsidRDefault="00AA2666" w:rsidP="00821931">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53,500,000</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61,140,269</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69,871,635</w:t>
            </w:r>
          </w:p>
        </w:tc>
        <w:tc>
          <w:tcPr>
            <w:tcW w:w="390"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79,849,917</w:t>
            </w:r>
          </w:p>
        </w:tc>
      </w:tr>
      <w:tr w:rsidR="00BA34FD" w:rsidRPr="003249FB" w:rsidTr="00821931">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0.2.07.20.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RENDIMIENTOS FINANCIEROS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48,425,389</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52,508,224</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79,323,455</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7.78</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33.80</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20.79%</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821931">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53,500,000</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64,622,792</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78,058,042</w:t>
            </w:r>
          </w:p>
        </w:tc>
        <w:tc>
          <w:tcPr>
            <w:tcW w:w="390"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94,286,516</w:t>
            </w:r>
          </w:p>
        </w:tc>
      </w:tr>
      <w:tr w:rsidR="00BA34FD" w:rsidRPr="003249FB" w:rsidTr="00821931">
        <w:trPr>
          <w:trHeight w:val="36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0.2.07.20.01.                 </w:t>
            </w:r>
          </w:p>
        </w:tc>
        <w:tc>
          <w:tcPr>
            <w:tcW w:w="735" w:type="pct"/>
            <w:tcBorders>
              <w:top w:val="nil"/>
              <w:left w:val="nil"/>
              <w:bottom w:val="single" w:sz="4" w:space="0" w:color="auto"/>
              <w:right w:val="single" w:sz="4" w:space="0" w:color="auto"/>
            </w:tcBorders>
            <w:shd w:val="clear" w:color="000000" w:fill="F2F2F2"/>
            <w:vAlign w:val="bottom"/>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RENDIMIENTOS FINANCIEROS RECURSOS SECTOR SALUD - SGP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25,098,693</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0.00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100.00</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50.00%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821931">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18,500,000</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27,750,000</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41,625,000</w:t>
            </w:r>
          </w:p>
        </w:tc>
        <w:tc>
          <w:tcPr>
            <w:tcW w:w="390"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62,437,500</w:t>
            </w:r>
          </w:p>
        </w:tc>
      </w:tr>
      <w:tr w:rsidR="00BA34FD" w:rsidRPr="003249FB" w:rsidTr="00821931">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0.2.07.20.01.01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Régimen subsidiado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22,097,304</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0.00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100.00</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50.00%</w:t>
            </w:r>
          </w:p>
        </w:tc>
        <w:tc>
          <w:tcPr>
            <w:tcW w:w="393" w:type="pct"/>
            <w:tcBorders>
              <w:top w:val="single" w:sz="4" w:space="0" w:color="000080"/>
              <w:left w:val="nil"/>
              <w:bottom w:val="single" w:sz="4" w:space="0" w:color="000080"/>
              <w:right w:val="single" w:sz="4" w:space="0" w:color="000080"/>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16,500,000</w:t>
            </w:r>
          </w:p>
        </w:tc>
        <w:tc>
          <w:tcPr>
            <w:tcW w:w="393" w:type="pct"/>
            <w:tcBorders>
              <w:top w:val="nil"/>
              <w:left w:val="single" w:sz="4" w:space="0" w:color="auto"/>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24,750,000</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37,125,000</w:t>
            </w:r>
          </w:p>
        </w:tc>
        <w:tc>
          <w:tcPr>
            <w:tcW w:w="390"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55,687,500</w:t>
            </w:r>
          </w:p>
        </w:tc>
      </w:tr>
      <w:tr w:rsidR="00BA34FD" w:rsidRPr="003249FB" w:rsidTr="00821931">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0.2.07.20.01.02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Salud pública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2,979,536</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0.00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100.00</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50.00%</w:t>
            </w:r>
          </w:p>
        </w:tc>
        <w:tc>
          <w:tcPr>
            <w:tcW w:w="393" w:type="pct"/>
            <w:tcBorders>
              <w:top w:val="nil"/>
              <w:left w:val="nil"/>
              <w:bottom w:val="single" w:sz="4" w:space="0" w:color="000080"/>
              <w:right w:val="single" w:sz="4" w:space="0" w:color="000080"/>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1,000,000</w:t>
            </w:r>
          </w:p>
        </w:tc>
        <w:tc>
          <w:tcPr>
            <w:tcW w:w="393" w:type="pct"/>
            <w:tcBorders>
              <w:top w:val="nil"/>
              <w:left w:val="single" w:sz="4" w:space="0" w:color="auto"/>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1,500,000</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2,250,000</w:t>
            </w:r>
          </w:p>
        </w:tc>
        <w:tc>
          <w:tcPr>
            <w:tcW w:w="390"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3,375,000</w:t>
            </w:r>
          </w:p>
        </w:tc>
      </w:tr>
      <w:tr w:rsidR="00BA34FD" w:rsidRPr="003249FB" w:rsidTr="00821931">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0.2.07.20.01.03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Prestación de servicios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21,853</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0.00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100.00</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50.00%</w:t>
            </w:r>
          </w:p>
        </w:tc>
        <w:tc>
          <w:tcPr>
            <w:tcW w:w="393" w:type="pct"/>
            <w:tcBorders>
              <w:top w:val="nil"/>
              <w:left w:val="nil"/>
              <w:bottom w:val="single" w:sz="4" w:space="0" w:color="000080"/>
              <w:right w:val="single" w:sz="4" w:space="0" w:color="000080"/>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1,000,000</w:t>
            </w:r>
          </w:p>
        </w:tc>
        <w:tc>
          <w:tcPr>
            <w:tcW w:w="393" w:type="pct"/>
            <w:tcBorders>
              <w:top w:val="nil"/>
              <w:left w:val="single" w:sz="4" w:space="0" w:color="auto"/>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1,500,000</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2,250,000</w:t>
            </w:r>
          </w:p>
        </w:tc>
        <w:tc>
          <w:tcPr>
            <w:tcW w:w="390"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3,375,000</w:t>
            </w:r>
          </w:p>
        </w:tc>
      </w:tr>
      <w:tr w:rsidR="00BA34FD" w:rsidRPr="003249FB" w:rsidTr="00821931">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0.2.07.20.02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Rendimientos financieros</w:t>
            </w:r>
            <w:r w:rsidR="00821931">
              <w:rPr>
                <w:rFonts w:asciiTheme="majorHAnsi" w:eastAsia="Times New Roman" w:hAnsiTheme="majorHAnsi" w:cs="Aparajita"/>
                <w:sz w:val="14"/>
                <w:szCs w:val="14"/>
              </w:rPr>
              <w:t xml:space="preserve"> </w:t>
            </w:r>
            <w:r w:rsidRPr="003249FB">
              <w:rPr>
                <w:rFonts w:asciiTheme="majorHAnsi" w:eastAsia="Times New Roman" w:hAnsiTheme="majorHAnsi" w:cs="Aparajita"/>
                <w:sz w:val="14"/>
                <w:szCs w:val="14"/>
              </w:rPr>
              <w:t xml:space="preserve">recursos sector educación - SGP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27,446,573</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100.00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0.00</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50.00%</w:t>
            </w:r>
          </w:p>
        </w:tc>
        <w:tc>
          <w:tcPr>
            <w:tcW w:w="393" w:type="pct"/>
            <w:tcBorders>
              <w:top w:val="nil"/>
              <w:left w:val="nil"/>
              <w:bottom w:val="single" w:sz="4" w:space="0" w:color="auto"/>
              <w:right w:val="single" w:sz="4" w:space="0" w:color="000080"/>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single" w:sz="4" w:space="0" w:color="auto"/>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0"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r>
      <w:tr w:rsidR="00E05AED" w:rsidRPr="003249FB" w:rsidTr="00E05AED">
        <w:trPr>
          <w:trHeight w:val="270"/>
        </w:trPr>
        <w:tc>
          <w:tcPr>
            <w:tcW w:w="436" w:type="pct"/>
            <w:tcBorders>
              <w:top w:val="single" w:sz="4" w:space="0" w:color="auto"/>
              <w:left w:val="single" w:sz="8" w:space="0" w:color="auto"/>
              <w:bottom w:val="single" w:sz="4" w:space="0" w:color="auto"/>
              <w:right w:val="single" w:sz="4" w:space="0" w:color="auto"/>
            </w:tcBorders>
            <w:shd w:val="clear" w:color="auto" w:fill="C6D9F1" w:themeFill="text2" w:themeFillTint="33"/>
            <w:noWrap/>
            <w:vAlign w:val="center"/>
            <w:hideMark/>
          </w:tcPr>
          <w:p w:rsidR="00E05AED" w:rsidRPr="003249FB" w:rsidRDefault="00821931" w:rsidP="007046B7">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CÓDIGOS</w:t>
            </w:r>
          </w:p>
        </w:tc>
        <w:tc>
          <w:tcPr>
            <w:tcW w:w="735" w:type="pct"/>
            <w:tcBorders>
              <w:top w:val="single" w:sz="4" w:space="0" w:color="auto"/>
              <w:left w:val="nil"/>
              <w:bottom w:val="single" w:sz="4" w:space="0" w:color="auto"/>
              <w:right w:val="single" w:sz="4" w:space="0" w:color="auto"/>
            </w:tcBorders>
            <w:shd w:val="clear" w:color="auto" w:fill="C6D9F1" w:themeFill="text2" w:themeFillTint="33"/>
            <w:vAlign w:val="center"/>
            <w:hideMark/>
          </w:tcPr>
          <w:p w:rsidR="00E05AED" w:rsidRPr="003249FB" w:rsidRDefault="00E05AED" w:rsidP="007046B7">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NOMBRE DE LA CUENTA</w:t>
            </w:r>
          </w:p>
        </w:tc>
        <w:tc>
          <w:tcPr>
            <w:tcW w:w="393" w:type="pct"/>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E05AED" w:rsidRPr="003249FB" w:rsidRDefault="00E05AED" w:rsidP="007046B7">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2009</w:t>
            </w:r>
          </w:p>
        </w:tc>
        <w:tc>
          <w:tcPr>
            <w:tcW w:w="393" w:type="pct"/>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E05AED" w:rsidRPr="003249FB" w:rsidRDefault="00E05AED" w:rsidP="007046B7">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2010</w:t>
            </w:r>
          </w:p>
        </w:tc>
        <w:tc>
          <w:tcPr>
            <w:tcW w:w="393" w:type="pct"/>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E05AED" w:rsidRPr="003249FB" w:rsidRDefault="00E05AED" w:rsidP="007046B7">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2011</w:t>
            </w:r>
          </w:p>
        </w:tc>
        <w:tc>
          <w:tcPr>
            <w:tcW w:w="344" w:type="pct"/>
            <w:tcBorders>
              <w:top w:val="single" w:sz="4" w:space="0" w:color="auto"/>
              <w:left w:val="nil"/>
              <w:bottom w:val="single" w:sz="4" w:space="0" w:color="auto"/>
              <w:right w:val="single" w:sz="4" w:space="0" w:color="auto"/>
            </w:tcBorders>
            <w:shd w:val="clear" w:color="auto" w:fill="C6D9F1" w:themeFill="text2" w:themeFillTint="33"/>
            <w:vAlign w:val="center"/>
            <w:hideMark/>
          </w:tcPr>
          <w:p w:rsidR="00E05AED" w:rsidRPr="003249FB" w:rsidRDefault="00E05AED" w:rsidP="007046B7">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2010/2009</w:t>
            </w:r>
          </w:p>
        </w:tc>
        <w:tc>
          <w:tcPr>
            <w:tcW w:w="344" w:type="pct"/>
            <w:tcBorders>
              <w:top w:val="single" w:sz="4" w:space="0" w:color="auto"/>
              <w:left w:val="nil"/>
              <w:bottom w:val="single" w:sz="4" w:space="0" w:color="auto"/>
              <w:right w:val="single" w:sz="4" w:space="0" w:color="auto"/>
            </w:tcBorders>
            <w:shd w:val="clear" w:color="auto" w:fill="C6D9F1" w:themeFill="text2" w:themeFillTint="33"/>
            <w:vAlign w:val="center"/>
            <w:hideMark/>
          </w:tcPr>
          <w:p w:rsidR="00E05AED" w:rsidRPr="003249FB" w:rsidRDefault="00E05AED" w:rsidP="007046B7">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2011/2010</w:t>
            </w:r>
          </w:p>
        </w:tc>
        <w:tc>
          <w:tcPr>
            <w:tcW w:w="393" w:type="pct"/>
            <w:tcBorders>
              <w:top w:val="single" w:sz="4" w:space="0" w:color="auto"/>
              <w:left w:val="nil"/>
              <w:bottom w:val="single" w:sz="4" w:space="0" w:color="auto"/>
              <w:right w:val="single" w:sz="4" w:space="0" w:color="auto"/>
            </w:tcBorders>
            <w:shd w:val="clear" w:color="auto" w:fill="C6D9F1" w:themeFill="text2" w:themeFillTint="33"/>
            <w:vAlign w:val="center"/>
            <w:hideMark/>
          </w:tcPr>
          <w:p w:rsidR="00E05AED" w:rsidRPr="003249FB" w:rsidRDefault="00E05AED" w:rsidP="007046B7">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TASA CRECIMIENTO %</w:t>
            </w:r>
          </w:p>
        </w:tc>
        <w:tc>
          <w:tcPr>
            <w:tcW w:w="393" w:type="pct"/>
            <w:tcBorders>
              <w:top w:val="single" w:sz="4" w:space="0" w:color="auto"/>
              <w:left w:val="nil"/>
              <w:bottom w:val="single" w:sz="4" w:space="0" w:color="000080"/>
              <w:right w:val="single" w:sz="4" w:space="0" w:color="000080"/>
            </w:tcBorders>
            <w:shd w:val="clear" w:color="auto" w:fill="C6D9F1" w:themeFill="text2" w:themeFillTint="33"/>
            <w:noWrap/>
            <w:vAlign w:val="center"/>
            <w:hideMark/>
          </w:tcPr>
          <w:p w:rsidR="00E05AED" w:rsidRPr="003249FB" w:rsidRDefault="00E05AED" w:rsidP="007046B7">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2012</w:t>
            </w:r>
          </w:p>
        </w:tc>
        <w:tc>
          <w:tcPr>
            <w:tcW w:w="393" w:type="pct"/>
            <w:tcBorders>
              <w:top w:val="single" w:sz="4" w:space="0" w:color="auto"/>
              <w:left w:val="single" w:sz="4" w:space="0" w:color="auto"/>
              <w:bottom w:val="single" w:sz="4" w:space="0" w:color="auto"/>
              <w:right w:val="single" w:sz="4" w:space="0" w:color="auto"/>
            </w:tcBorders>
            <w:shd w:val="clear" w:color="auto" w:fill="C6D9F1" w:themeFill="text2" w:themeFillTint="33"/>
            <w:noWrap/>
            <w:vAlign w:val="center"/>
            <w:hideMark/>
          </w:tcPr>
          <w:p w:rsidR="00E05AED" w:rsidRPr="003249FB" w:rsidRDefault="00E05AED" w:rsidP="007046B7">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2013</w:t>
            </w:r>
          </w:p>
        </w:tc>
        <w:tc>
          <w:tcPr>
            <w:tcW w:w="393" w:type="pct"/>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E05AED" w:rsidRPr="003249FB" w:rsidRDefault="00E05AED" w:rsidP="007046B7">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2014</w:t>
            </w:r>
          </w:p>
        </w:tc>
        <w:tc>
          <w:tcPr>
            <w:tcW w:w="390" w:type="pct"/>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E05AED" w:rsidRPr="003249FB" w:rsidRDefault="00E05AED" w:rsidP="007046B7">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2015</w:t>
            </w:r>
          </w:p>
        </w:tc>
      </w:tr>
      <w:tr w:rsidR="00BA34FD" w:rsidRPr="003249FB" w:rsidTr="00821931">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0.2.07.20.03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Rendimientos financieros recursos regalías hidrocarburos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4,487,456</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11,771,606</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36,267,373</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61.88</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67.54</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64.71%</w:t>
            </w:r>
          </w:p>
        </w:tc>
        <w:tc>
          <w:tcPr>
            <w:tcW w:w="393" w:type="pct"/>
            <w:tcBorders>
              <w:top w:val="nil"/>
              <w:left w:val="nil"/>
              <w:bottom w:val="single" w:sz="4" w:space="0" w:color="000080"/>
              <w:right w:val="single" w:sz="4" w:space="0" w:color="000080"/>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22,000,000</w:t>
            </w:r>
          </w:p>
        </w:tc>
        <w:tc>
          <w:tcPr>
            <w:tcW w:w="393" w:type="pct"/>
            <w:tcBorders>
              <w:top w:val="nil"/>
              <w:left w:val="single" w:sz="4" w:space="0" w:color="auto"/>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36,236,325</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59,685,058</w:t>
            </w:r>
          </w:p>
        </w:tc>
        <w:tc>
          <w:tcPr>
            <w:tcW w:w="390"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98,307,600</w:t>
            </w:r>
          </w:p>
        </w:tc>
      </w:tr>
      <w:tr w:rsidR="00BA34FD" w:rsidRPr="003249FB" w:rsidTr="00821931">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0.2.07.20.04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Rendimientos financieros recursos FNR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39,670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1,315,319</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96.98</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0.00</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48.49%</w:t>
            </w:r>
          </w:p>
        </w:tc>
        <w:tc>
          <w:tcPr>
            <w:tcW w:w="393" w:type="pct"/>
            <w:tcBorders>
              <w:top w:val="nil"/>
              <w:left w:val="nil"/>
              <w:bottom w:val="single" w:sz="4" w:space="0" w:color="000080"/>
              <w:right w:val="single" w:sz="4" w:space="0" w:color="000080"/>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single" w:sz="4" w:space="0" w:color="auto"/>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0"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r>
      <w:tr w:rsidR="00BA34FD" w:rsidRPr="003249FB" w:rsidTr="00821931">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0.2.07.20.05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Rendimientos financieros recursos Ley 550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11,296,335</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17,948,256</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100.00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37.06</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68.53%</w:t>
            </w:r>
          </w:p>
        </w:tc>
        <w:tc>
          <w:tcPr>
            <w:tcW w:w="393" w:type="pct"/>
            <w:tcBorders>
              <w:top w:val="nil"/>
              <w:left w:val="nil"/>
              <w:bottom w:val="single" w:sz="4" w:space="0" w:color="000080"/>
              <w:right w:val="single" w:sz="4" w:space="0" w:color="000080"/>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13,000,000</w:t>
            </w:r>
          </w:p>
        </w:tc>
        <w:tc>
          <w:tcPr>
            <w:tcW w:w="393" w:type="pct"/>
            <w:tcBorders>
              <w:top w:val="nil"/>
              <w:left w:val="single" w:sz="4" w:space="0" w:color="auto"/>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21,909,008</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36,923,432</w:t>
            </w:r>
          </w:p>
        </w:tc>
        <w:tc>
          <w:tcPr>
            <w:tcW w:w="390"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62,227,366</w:t>
            </w:r>
          </w:p>
        </w:tc>
      </w:tr>
      <w:tr w:rsidR="00BA34FD" w:rsidRPr="003249FB" w:rsidTr="00821931">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0.2.07.20.06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Rendimientos financieros otros recursos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43,898,263</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678,391</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9,133</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-6,370.94</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-7,327.91</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2.40%</w:t>
            </w:r>
          </w:p>
        </w:tc>
        <w:tc>
          <w:tcPr>
            <w:tcW w:w="393" w:type="pct"/>
            <w:tcBorders>
              <w:top w:val="nil"/>
              <w:left w:val="nil"/>
              <w:bottom w:val="single" w:sz="4" w:space="0" w:color="000080"/>
              <w:right w:val="single" w:sz="4" w:space="0" w:color="000080"/>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single" w:sz="4" w:space="0" w:color="auto"/>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0"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r>
      <w:tr w:rsidR="00BA34FD" w:rsidRPr="003249FB" w:rsidTr="00821931">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0.2.07.21.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Aportes recibidos Gobiernos Nacionales</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120,000,000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100.00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0.00</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50.00%</w:t>
            </w:r>
          </w:p>
        </w:tc>
        <w:tc>
          <w:tcPr>
            <w:tcW w:w="393" w:type="pct"/>
            <w:tcBorders>
              <w:top w:val="nil"/>
              <w:left w:val="nil"/>
              <w:bottom w:val="single" w:sz="4" w:space="0" w:color="000080"/>
              <w:right w:val="single" w:sz="4" w:space="0" w:color="000080"/>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single" w:sz="4" w:space="0" w:color="auto"/>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0"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r>
      <w:tr w:rsidR="00BA34FD" w:rsidRPr="003249FB" w:rsidTr="00821931">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0.2.07.37.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RECUPERACIÓN DE CARTERA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28,002,797</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28,848,272</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18,554,264</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2.93</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-55.48</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2.40%</w:t>
            </w:r>
          </w:p>
        </w:tc>
        <w:tc>
          <w:tcPr>
            <w:tcW w:w="393" w:type="pct"/>
            <w:tcBorders>
              <w:top w:val="single" w:sz="4" w:space="0" w:color="auto"/>
              <w:left w:val="nil"/>
              <w:bottom w:val="single" w:sz="4" w:space="0" w:color="auto"/>
              <w:right w:val="single" w:sz="4" w:space="0" w:color="auto"/>
            </w:tcBorders>
            <w:shd w:val="clear" w:color="000000" w:fill="FFFFFF"/>
            <w:noWrap/>
            <w:vAlign w:val="center"/>
            <w:hideMark/>
          </w:tcPr>
          <w:p w:rsidR="00AA2666" w:rsidRPr="003249FB" w:rsidRDefault="00AA2666" w:rsidP="00821931">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0"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r>
      <w:tr w:rsidR="00BA34FD" w:rsidRPr="003249FB" w:rsidTr="00821931">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0.2.07.37.01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Recuperación de cartera impuesto predial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28,002,797</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28,848,272</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18,554,264</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2.93</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-55.48</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2.40%</w:t>
            </w:r>
          </w:p>
        </w:tc>
        <w:tc>
          <w:tcPr>
            <w:tcW w:w="393" w:type="pct"/>
            <w:tcBorders>
              <w:top w:val="single" w:sz="4" w:space="0" w:color="000080"/>
              <w:left w:val="nil"/>
              <w:bottom w:val="single" w:sz="4" w:space="0" w:color="000080"/>
              <w:right w:val="single" w:sz="4" w:space="0" w:color="000080"/>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single" w:sz="4" w:space="0" w:color="auto"/>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0"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r>
      <w:tr w:rsidR="00BA34FD" w:rsidRPr="003249FB" w:rsidTr="00821931">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0.2.07.37.02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Recuperación de cartera impuesto industria y comercio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0.00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0.00</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2.40%</w:t>
            </w:r>
          </w:p>
        </w:tc>
        <w:tc>
          <w:tcPr>
            <w:tcW w:w="393" w:type="pct"/>
            <w:tcBorders>
              <w:top w:val="nil"/>
              <w:left w:val="nil"/>
              <w:bottom w:val="single" w:sz="4" w:space="0" w:color="000080"/>
              <w:right w:val="single" w:sz="4" w:space="0" w:color="000080"/>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single" w:sz="4" w:space="0" w:color="auto"/>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0"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r>
      <w:tr w:rsidR="00BA34FD" w:rsidRPr="003249FB" w:rsidTr="00821931">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0.2.07.37.03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Recuperación de cartera otros impuestos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0.00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0.00</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2.40%</w:t>
            </w:r>
          </w:p>
        </w:tc>
        <w:tc>
          <w:tcPr>
            <w:tcW w:w="393" w:type="pct"/>
            <w:tcBorders>
              <w:top w:val="nil"/>
              <w:left w:val="nil"/>
              <w:bottom w:val="single" w:sz="4" w:space="0" w:color="000080"/>
              <w:right w:val="single" w:sz="4" w:space="0" w:color="000080"/>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single" w:sz="4" w:space="0" w:color="auto"/>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0"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r>
      <w:tr w:rsidR="00BA34FD" w:rsidRPr="003249FB" w:rsidTr="00821931">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0.2.07.38.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821931"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CANCELACIÓN</w:t>
            </w:r>
            <w:r w:rsidR="00AA2666" w:rsidRPr="003249FB">
              <w:rPr>
                <w:rFonts w:asciiTheme="majorHAnsi" w:eastAsia="Times New Roman" w:hAnsiTheme="majorHAnsi" w:cs="Aparajita"/>
                <w:sz w:val="14"/>
                <w:szCs w:val="14"/>
              </w:rPr>
              <w:t xml:space="preserve"> DE RESERVAS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791,501,684</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1,855,836,975</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57.35</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0.00</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28.68%</w:t>
            </w:r>
          </w:p>
        </w:tc>
        <w:tc>
          <w:tcPr>
            <w:tcW w:w="393" w:type="pct"/>
            <w:tcBorders>
              <w:top w:val="single" w:sz="4" w:space="0" w:color="auto"/>
              <w:left w:val="nil"/>
              <w:bottom w:val="single" w:sz="4" w:space="0" w:color="auto"/>
              <w:right w:val="single" w:sz="4" w:space="0" w:color="auto"/>
            </w:tcBorders>
            <w:shd w:val="clear" w:color="000000" w:fill="FFFFFF"/>
            <w:noWrap/>
            <w:vAlign w:val="center"/>
            <w:hideMark/>
          </w:tcPr>
          <w:p w:rsidR="00AA2666" w:rsidRPr="003249FB" w:rsidRDefault="00AA2666" w:rsidP="00821931">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0"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r>
      <w:tr w:rsidR="00BA34FD" w:rsidRPr="003249FB" w:rsidTr="00821931">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0.2.07.38.01.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SGP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791,501,684</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1,838,408,433</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56.95</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0.00</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28.47%</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821931">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0"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r>
      <w:tr w:rsidR="00BA34FD" w:rsidRPr="003249FB" w:rsidTr="00821931">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0.2.07.38.01.01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Sector educación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64,201,242</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105,003,616</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38.86</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0.00</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19.43%</w:t>
            </w:r>
          </w:p>
        </w:tc>
        <w:tc>
          <w:tcPr>
            <w:tcW w:w="393" w:type="pct"/>
            <w:tcBorders>
              <w:top w:val="single" w:sz="4" w:space="0" w:color="000080"/>
              <w:left w:val="nil"/>
              <w:bottom w:val="single" w:sz="4" w:space="0" w:color="000080"/>
              <w:right w:val="single" w:sz="4" w:space="0" w:color="000080"/>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single" w:sz="4" w:space="0" w:color="auto"/>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0"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r>
      <w:tr w:rsidR="00BA34FD" w:rsidRPr="003249FB" w:rsidTr="00821931">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0.2.07.38.01.02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Sector salud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264,742,175</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1,360,542,973</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80.54</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0.00</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40.27%</w:t>
            </w:r>
          </w:p>
        </w:tc>
        <w:tc>
          <w:tcPr>
            <w:tcW w:w="393" w:type="pct"/>
            <w:tcBorders>
              <w:top w:val="nil"/>
              <w:left w:val="nil"/>
              <w:bottom w:val="single" w:sz="4" w:space="0" w:color="000080"/>
              <w:right w:val="single" w:sz="4" w:space="0" w:color="000080"/>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single" w:sz="4" w:space="0" w:color="auto"/>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0"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r>
      <w:tr w:rsidR="00BA34FD" w:rsidRPr="003249FB" w:rsidTr="00821931">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0.2.07.38.01.03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Sector agua potable y saneamiento básico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137,549,643</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7,540,481</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-1,724.15</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0.00</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2.40%</w:t>
            </w:r>
          </w:p>
        </w:tc>
        <w:tc>
          <w:tcPr>
            <w:tcW w:w="393" w:type="pct"/>
            <w:tcBorders>
              <w:top w:val="nil"/>
              <w:left w:val="nil"/>
              <w:bottom w:val="single" w:sz="4" w:space="0" w:color="000080"/>
              <w:right w:val="single" w:sz="4" w:space="0" w:color="000080"/>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single" w:sz="4" w:space="0" w:color="auto"/>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0"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r>
      <w:tr w:rsidR="00BA34FD" w:rsidRPr="003249FB" w:rsidTr="00821931">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0.2.07.38.01.06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Sector vivienda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29,353,859</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100.00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0.00</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50.00%</w:t>
            </w:r>
          </w:p>
        </w:tc>
        <w:tc>
          <w:tcPr>
            <w:tcW w:w="393" w:type="pct"/>
            <w:tcBorders>
              <w:top w:val="nil"/>
              <w:left w:val="nil"/>
              <w:bottom w:val="single" w:sz="4" w:space="0" w:color="000080"/>
              <w:right w:val="single" w:sz="4" w:space="0" w:color="000080"/>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single" w:sz="4" w:space="0" w:color="auto"/>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0"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r>
      <w:tr w:rsidR="00BA34FD" w:rsidRPr="003249FB" w:rsidTr="00821931">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0.2.07.38.01.12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Sector justicia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320,721,929</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100.00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0.00</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50.00%</w:t>
            </w:r>
          </w:p>
        </w:tc>
        <w:tc>
          <w:tcPr>
            <w:tcW w:w="393" w:type="pct"/>
            <w:tcBorders>
              <w:top w:val="nil"/>
              <w:left w:val="nil"/>
              <w:bottom w:val="single" w:sz="4" w:space="0" w:color="000080"/>
              <w:right w:val="single" w:sz="4" w:space="0" w:color="000080"/>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single" w:sz="4" w:space="0" w:color="auto"/>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0"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r>
      <w:tr w:rsidR="00BA34FD" w:rsidRPr="003249FB" w:rsidTr="00821931">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0.2.07.38.01.15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Sector otros sectores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325,008,625</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15,245,575</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-2,031.82</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0.00</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2.40%</w:t>
            </w:r>
          </w:p>
        </w:tc>
        <w:tc>
          <w:tcPr>
            <w:tcW w:w="393" w:type="pct"/>
            <w:tcBorders>
              <w:top w:val="nil"/>
              <w:left w:val="nil"/>
              <w:bottom w:val="single" w:sz="4" w:space="0" w:color="000080"/>
              <w:right w:val="single" w:sz="4" w:space="0" w:color="000080"/>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single" w:sz="4" w:space="0" w:color="auto"/>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0"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r>
      <w:tr w:rsidR="00BA34FD" w:rsidRPr="003249FB" w:rsidTr="00821931">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0.2.07.38.02.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ICLD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17,428,542</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100.00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0.00</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50.00%</w:t>
            </w:r>
          </w:p>
        </w:tc>
        <w:tc>
          <w:tcPr>
            <w:tcW w:w="393" w:type="pct"/>
            <w:tcBorders>
              <w:top w:val="single" w:sz="4" w:space="0" w:color="auto"/>
              <w:left w:val="nil"/>
              <w:bottom w:val="single" w:sz="4" w:space="0" w:color="auto"/>
              <w:right w:val="single" w:sz="4" w:space="0" w:color="auto"/>
            </w:tcBorders>
            <w:shd w:val="clear" w:color="000000" w:fill="FFFFFF"/>
            <w:noWrap/>
            <w:vAlign w:val="center"/>
            <w:hideMark/>
          </w:tcPr>
          <w:p w:rsidR="00AA2666" w:rsidRPr="003249FB" w:rsidRDefault="00AA2666" w:rsidP="00821931">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0"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r>
      <w:tr w:rsidR="00BA34FD" w:rsidRPr="003249FB" w:rsidTr="00821931">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0.2.07.38.02.08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Sector medio ambiente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13,027,342</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100.00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0.00</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50.00%</w:t>
            </w:r>
          </w:p>
        </w:tc>
        <w:tc>
          <w:tcPr>
            <w:tcW w:w="393" w:type="pct"/>
            <w:tcBorders>
              <w:top w:val="single" w:sz="4" w:space="0" w:color="000080"/>
              <w:left w:val="nil"/>
              <w:bottom w:val="single" w:sz="4" w:space="0" w:color="000080"/>
              <w:right w:val="single" w:sz="4" w:space="0" w:color="000080"/>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single" w:sz="4" w:space="0" w:color="auto"/>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0"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r>
      <w:tr w:rsidR="00BA34FD" w:rsidRPr="003249FB" w:rsidTr="00821931">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0.2.07.38.02.11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Sector transporte                                                                                                                                                                                       </w:t>
            </w:r>
          </w:p>
        </w:tc>
        <w:tc>
          <w:tcPr>
            <w:tcW w:w="393" w:type="pct"/>
            <w:tcBorders>
              <w:top w:val="nil"/>
              <w:left w:val="nil"/>
              <w:bottom w:val="nil"/>
              <w:right w:val="nil"/>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93" w:type="pct"/>
            <w:tcBorders>
              <w:top w:val="nil"/>
              <w:left w:val="single" w:sz="4" w:space="0" w:color="auto"/>
              <w:bottom w:val="single" w:sz="4" w:space="0" w:color="auto"/>
              <w:right w:val="single" w:sz="4" w:space="0" w:color="auto"/>
            </w:tcBorders>
            <w:shd w:val="clear" w:color="000000" w:fill="FFFFFF"/>
            <w:noWrap/>
            <w:vAlign w:val="bottom"/>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4,401,200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100.00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0.00</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50.00%</w:t>
            </w:r>
          </w:p>
        </w:tc>
        <w:tc>
          <w:tcPr>
            <w:tcW w:w="393" w:type="pct"/>
            <w:tcBorders>
              <w:top w:val="nil"/>
              <w:left w:val="nil"/>
              <w:bottom w:val="single" w:sz="4" w:space="0" w:color="000080"/>
              <w:right w:val="single" w:sz="4" w:space="0" w:color="000080"/>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single" w:sz="4" w:space="0" w:color="auto"/>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0"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r>
      <w:tr w:rsidR="00BA34FD" w:rsidRPr="003249FB" w:rsidTr="00821931">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0.2.07.39.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REINTEGROS                                                                                                                                                                                              </w:t>
            </w:r>
          </w:p>
        </w:tc>
        <w:tc>
          <w:tcPr>
            <w:tcW w:w="393" w:type="pct"/>
            <w:tcBorders>
              <w:top w:val="single" w:sz="4" w:space="0" w:color="auto"/>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1,145,839,903</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866,210,330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133,238,337</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-32.28</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-550.12</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2.40%</w:t>
            </w:r>
          </w:p>
        </w:tc>
        <w:tc>
          <w:tcPr>
            <w:tcW w:w="393" w:type="pct"/>
            <w:tcBorders>
              <w:top w:val="single" w:sz="4" w:space="0" w:color="auto"/>
              <w:left w:val="nil"/>
              <w:bottom w:val="single" w:sz="4" w:space="0" w:color="auto"/>
              <w:right w:val="single" w:sz="4" w:space="0" w:color="auto"/>
            </w:tcBorders>
            <w:shd w:val="clear" w:color="000000" w:fill="FFFFFF"/>
            <w:noWrap/>
            <w:vAlign w:val="center"/>
            <w:hideMark/>
          </w:tcPr>
          <w:p w:rsidR="00AA2666" w:rsidRPr="003249FB" w:rsidRDefault="00AA2666" w:rsidP="00821931">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0"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r>
      <w:tr w:rsidR="00BA34FD" w:rsidRPr="003249FB" w:rsidTr="00821931">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0.2.07.39.01.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SGP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1,139,747,083</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192,159,638</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-493.13</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0.00</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2.40%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821931">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0"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r>
      <w:tr w:rsidR="00BA34FD" w:rsidRPr="003249FB" w:rsidTr="00821931">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0.2.07.39.01.01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Sector educación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1,006,410,353</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0.00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0.00</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2.40%</w:t>
            </w:r>
          </w:p>
        </w:tc>
        <w:tc>
          <w:tcPr>
            <w:tcW w:w="393" w:type="pct"/>
            <w:tcBorders>
              <w:top w:val="single" w:sz="4" w:space="0" w:color="000080"/>
              <w:left w:val="nil"/>
              <w:bottom w:val="single" w:sz="4" w:space="0" w:color="000080"/>
              <w:right w:val="single" w:sz="4" w:space="0" w:color="000080"/>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single" w:sz="4" w:space="0" w:color="auto"/>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0"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r>
      <w:tr w:rsidR="00BA34FD" w:rsidRPr="003249FB" w:rsidTr="00821931">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0.2.07.39.01.02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Sector salud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28,014,426</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0.00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0.00</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2.40%</w:t>
            </w:r>
          </w:p>
        </w:tc>
        <w:tc>
          <w:tcPr>
            <w:tcW w:w="393" w:type="pct"/>
            <w:tcBorders>
              <w:top w:val="nil"/>
              <w:left w:val="nil"/>
              <w:bottom w:val="single" w:sz="4" w:space="0" w:color="000080"/>
              <w:right w:val="single" w:sz="4" w:space="0" w:color="000080"/>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single" w:sz="4" w:space="0" w:color="auto"/>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0"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r>
      <w:tr w:rsidR="00BA34FD" w:rsidRPr="003249FB" w:rsidTr="00821931">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0.2.07.39.01.03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Sector agua potable y saneamiento básico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65,880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108,074,357</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99.94</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0.00</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49.97%</w:t>
            </w:r>
          </w:p>
        </w:tc>
        <w:tc>
          <w:tcPr>
            <w:tcW w:w="393" w:type="pct"/>
            <w:tcBorders>
              <w:top w:val="nil"/>
              <w:left w:val="nil"/>
              <w:bottom w:val="single" w:sz="4" w:space="0" w:color="000080"/>
              <w:right w:val="single" w:sz="4" w:space="0" w:color="000080"/>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single" w:sz="4" w:space="0" w:color="auto"/>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0"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r>
      <w:tr w:rsidR="00BA34FD" w:rsidRPr="003249FB" w:rsidTr="00821931">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0.2.07.39.01.04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Sector cultura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12,592,772</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84,085,281</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85.02</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0.00</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42.51%</w:t>
            </w:r>
          </w:p>
        </w:tc>
        <w:tc>
          <w:tcPr>
            <w:tcW w:w="393" w:type="pct"/>
            <w:tcBorders>
              <w:top w:val="nil"/>
              <w:left w:val="nil"/>
              <w:bottom w:val="single" w:sz="4" w:space="0" w:color="000080"/>
              <w:right w:val="single" w:sz="4" w:space="0" w:color="000080"/>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single" w:sz="4" w:space="0" w:color="auto"/>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0"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r>
      <w:tr w:rsidR="00BA34FD" w:rsidRPr="003249FB" w:rsidTr="00821931">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0.2.07.39.01.11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Sector transporte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2,906,005</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0.00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0.00</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2.40%</w:t>
            </w:r>
          </w:p>
        </w:tc>
        <w:tc>
          <w:tcPr>
            <w:tcW w:w="393" w:type="pct"/>
            <w:tcBorders>
              <w:top w:val="nil"/>
              <w:left w:val="nil"/>
              <w:bottom w:val="single" w:sz="4" w:space="0" w:color="000080"/>
              <w:right w:val="single" w:sz="4" w:space="0" w:color="000080"/>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single" w:sz="4" w:space="0" w:color="auto"/>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0"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r>
      <w:tr w:rsidR="00BA34FD" w:rsidRPr="003249FB" w:rsidTr="00821931">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0.2.07.39.01.12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Sector justicia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73,011,424</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0.00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0.00</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2.40%</w:t>
            </w:r>
          </w:p>
        </w:tc>
        <w:tc>
          <w:tcPr>
            <w:tcW w:w="393" w:type="pct"/>
            <w:tcBorders>
              <w:top w:val="nil"/>
              <w:left w:val="nil"/>
              <w:bottom w:val="single" w:sz="4" w:space="0" w:color="auto"/>
              <w:right w:val="single" w:sz="4" w:space="0" w:color="000080"/>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single" w:sz="4" w:space="0" w:color="auto"/>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0" w:type="pct"/>
            <w:tcBorders>
              <w:top w:val="nil"/>
              <w:left w:val="nil"/>
              <w:bottom w:val="single" w:sz="4" w:space="0" w:color="auto"/>
              <w:right w:val="single" w:sz="4" w:space="0" w:color="auto"/>
            </w:tcBorders>
            <w:shd w:val="clear" w:color="auto" w:fill="auto"/>
            <w:noWrap/>
            <w:vAlign w:val="center"/>
            <w:hideMark/>
          </w:tcPr>
          <w:p w:rsidR="00AA2666" w:rsidRPr="003249FB" w:rsidRDefault="00AA2666" w:rsidP="00821931">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r>
    </w:tbl>
    <w:p w:rsidR="00821931" w:rsidRDefault="00821931"/>
    <w:tbl>
      <w:tblPr>
        <w:tblW w:w="5000" w:type="pct"/>
        <w:tblCellMar>
          <w:left w:w="70" w:type="dxa"/>
          <w:right w:w="70" w:type="dxa"/>
        </w:tblCellMar>
        <w:tblLook w:val="04A0" w:firstRow="1" w:lastRow="0" w:firstColumn="1" w:lastColumn="0" w:noHBand="0" w:noVBand="1"/>
      </w:tblPr>
      <w:tblGrid>
        <w:gridCol w:w="1246"/>
        <w:gridCol w:w="2100"/>
        <w:gridCol w:w="1122"/>
        <w:gridCol w:w="1122"/>
        <w:gridCol w:w="1122"/>
        <w:gridCol w:w="982"/>
        <w:gridCol w:w="982"/>
        <w:gridCol w:w="1122"/>
        <w:gridCol w:w="1122"/>
        <w:gridCol w:w="1122"/>
        <w:gridCol w:w="1122"/>
        <w:gridCol w:w="1114"/>
      </w:tblGrid>
      <w:tr w:rsidR="00E05AED" w:rsidRPr="003249FB" w:rsidTr="00E05AED">
        <w:trPr>
          <w:trHeight w:val="270"/>
        </w:trPr>
        <w:tc>
          <w:tcPr>
            <w:tcW w:w="436" w:type="pct"/>
            <w:tcBorders>
              <w:top w:val="single" w:sz="4" w:space="0" w:color="auto"/>
              <w:left w:val="single" w:sz="8" w:space="0" w:color="auto"/>
              <w:bottom w:val="single" w:sz="4" w:space="0" w:color="auto"/>
              <w:right w:val="single" w:sz="4" w:space="0" w:color="auto"/>
            </w:tcBorders>
            <w:shd w:val="clear" w:color="auto" w:fill="C6D9F1" w:themeFill="text2" w:themeFillTint="33"/>
            <w:noWrap/>
            <w:vAlign w:val="center"/>
            <w:hideMark/>
          </w:tcPr>
          <w:p w:rsidR="00E05AED" w:rsidRPr="003249FB" w:rsidRDefault="00821931" w:rsidP="007046B7">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CÓDIGOS</w:t>
            </w:r>
          </w:p>
        </w:tc>
        <w:tc>
          <w:tcPr>
            <w:tcW w:w="735" w:type="pct"/>
            <w:tcBorders>
              <w:top w:val="single" w:sz="4" w:space="0" w:color="auto"/>
              <w:left w:val="nil"/>
              <w:bottom w:val="single" w:sz="4" w:space="0" w:color="auto"/>
              <w:right w:val="single" w:sz="4" w:space="0" w:color="auto"/>
            </w:tcBorders>
            <w:shd w:val="clear" w:color="auto" w:fill="C6D9F1" w:themeFill="text2" w:themeFillTint="33"/>
            <w:vAlign w:val="center"/>
            <w:hideMark/>
          </w:tcPr>
          <w:p w:rsidR="00E05AED" w:rsidRPr="003249FB" w:rsidRDefault="00E05AED" w:rsidP="007046B7">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NOMBRE DE LA CUENTA</w:t>
            </w:r>
          </w:p>
        </w:tc>
        <w:tc>
          <w:tcPr>
            <w:tcW w:w="393" w:type="pct"/>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E05AED" w:rsidRPr="003249FB" w:rsidRDefault="00E05AED" w:rsidP="007046B7">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2009</w:t>
            </w:r>
          </w:p>
        </w:tc>
        <w:tc>
          <w:tcPr>
            <w:tcW w:w="393" w:type="pct"/>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E05AED" w:rsidRPr="003249FB" w:rsidRDefault="00E05AED" w:rsidP="007046B7">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2010</w:t>
            </w:r>
          </w:p>
        </w:tc>
        <w:tc>
          <w:tcPr>
            <w:tcW w:w="393" w:type="pct"/>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E05AED" w:rsidRPr="003249FB" w:rsidRDefault="00E05AED" w:rsidP="007046B7">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2011</w:t>
            </w:r>
          </w:p>
        </w:tc>
        <w:tc>
          <w:tcPr>
            <w:tcW w:w="344" w:type="pct"/>
            <w:tcBorders>
              <w:top w:val="single" w:sz="4" w:space="0" w:color="auto"/>
              <w:left w:val="nil"/>
              <w:bottom w:val="single" w:sz="4" w:space="0" w:color="auto"/>
              <w:right w:val="single" w:sz="4" w:space="0" w:color="auto"/>
            </w:tcBorders>
            <w:shd w:val="clear" w:color="auto" w:fill="C6D9F1" w:themeFill="text2" w:themeFillTint="33"/>
            <w:vAlign w:val="center"/>
            <w:hideMark/>
          </w:tcPr>
          <w:p w:rsidR="00E05AED" w:rsidRPr="003249FB" w:rsidRDefault="00E05AED" w:rsidP="007046B7">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2010/2009</w:t>
            </w:r>
          </w:p>
        </w:tc>
        <w:tc>
          <w:tcPr>
            <w:tcW w:w="344" w:type="pct"/>
            <w:tcBorders>
              <w:top w:val="single" w:sz="4" w:space="0" w:color="auto"/>
              <w:left w:val="nil"/>
              <w:bottom w:val="single" w:sz="4" w:space="0" w:color="auto"/>
              <w:right w:val="single" w:sz="4" w:space="0" w:color="auto"/>
            </w:tcBorders>
            <w:shd w:val="clear" w:color="auto" w:fill="C6D9F1" w:themeFill="text2" w:themeFillTint="33"/>
            <w:vAlign w:val="center"/>
            <w:hideMark/>
          </w:tcPr>
          <w:p w:rsidR="00E05AED" w:rsidRPr="003249FB" w:rsidRDefault="00E05AED" w:rsidP="007046B7">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2011/2010</w:t>
            </w:r>
          </w:p>
        </w:tc>
        <w:tc>
          <w:tcPr>
            <w:tcW w:w="393" w:type="pct"/>
            <w:tcBorders>
              <w:top w:val="single" w:sz="4" w:space="0" w:color="auto"/>
              <w:left w:val="nil"/>
              <w:bottom w:val="single" w:sz="4" w:space="0" w:color="auto"/>
              <w:right w:val="single" w:sz="4" w:space="0" w:color="auto"/>
            </w:tcBorders>
            <w:shd w:val="clear" w:color="auto" w:fill="C6D9F1" w:themeFill="text2" w:themeFillTint="33"/>
            <w:vAlign w:val="center"/>
            <w:hideMark/>
          </w:tcPr>
          <w:p w:rsidR="00E05AED" w:rsidRPr="003249FB" w:rsidRDefault="00E05AED" w:rsidP="007046B7">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TASA CRECIMIENTO %</w:t>
            </w:r>
          </w:p>
        </w:tc>
        <w:tc>
          <w:tcPr>
            <w:tcW w:w="393" w:type="pct"/>
            <w:tcBorders>
              <w:top w:val="single" w:sz="4" w:space="0" w:color="auto"/>
              <w:left w:val="nil"/>
              <w:bottom w:val="single" w:sz="4" w:space="0" w:color="000080"/>
              <w:right w:val="single" w:sz="4" w:space="0" w:color="000080"/>
            </w:tcBorders>
            <w:shd w:val="clear" w:color="auto" w:fill="C6D9F1" w:themeFill="text2" w:themeFillTint="33"/>
            <w:noWrap/>
            <w:vAlign w:val="center"/>
            <w:hideMark/>
          </w:tcPr>
          <w:p w:rsidR="00E05AED" w:rsidRPr="003249FB" w:rsidRDefault="00E05AED" w:rsidP="007046B7">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2012</w:t>
            </w:r>
          </w:p>
        </w:tc>
        <w:tc>
          <w:tcPr>
            <w:tcW w:w="393" w:type="pct"/>
            <w:tcBorders>
              <w:top w:val="single" w:sz="4" w:space="0" w:color="auto"/>
              <w:left w:val="single" w:sz="4" w:space="0" w:color="auto"/>
              <w:bottom w:val="single" w:sz="4" w:space="0" w:color="auto"/>
              <w:right w:val="single" w:sz="4" w:space="0" w:color="auto"/>
            </w:tcBorders>
            <w:shd w:val="clear" w:color="auto" w:fill="C6D9F1" w:themeFill="text2" w:themeFillTint="33"/>
            <w:noWrap/>
            <w:vAlign w:val="center"/>
            <w:hideMark/>
          </w:tcPr>
          <w:p w:rsidR="00E05AED" w:rsidRPr="003249FB" w:rsidRDefault="00E05AED" w:rsidP="007046B7">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2013</w:t>
            </w:r>
          </w:p>
        </w:tc>
        <w:tc>
          <w:tcPr>
            <w:tcW w:w="393" w:type="pct"/>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E05AED" w:rsidRPr="003249FB" w:rsidRDefault="00E05AED" w:rsidP="007046B7">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2014</w:t>
            </w:r>
          </w:p>
        </w:tc>
        <w:tc>
          <w:tcPr>
            <w:tcW w:w="390" w:type="pct"/>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E05AED" w:rsidRPr="003249FB" w:rsidRDefault="00E05AED" w:rsidP="007046B7">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2015</w:t>
            </w:r>
          </w:p>
        </w:tc>
      </w:tr>
      <w:tr w:rsidR="00BA34FD" w:rsidRPr="003249FB" w:rsidTr="00E05AED">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0.2.07.39.01.13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Sector gobierno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4,942,200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0.00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0.00</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2.40%</w:t>
            </w:r>
          </w:p>
        </w:tc>
        <w:tc>
          <w:tcPr>
            <w:tcW w:w="393" w:type="pct"/>
            <w:tcBorders>
              <w:top w:val="nil"/>
              <w:left w:val="nil"/>
              <w:bottom w:val="single" w:sz="4" w:space="0" w:color="000080"/>
              <w:right w:val="single" w:sz="4" w:space="0" w:color="000080"/>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single" w:sz="4" w:space="0" w:color="auto"/>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0"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r>
      <w:tr w:rsidR="00BA34FD" w:rsidRPr="003249FB" w:rsidTr="00E05AED">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0.2.07.39.01.14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Sector agropecuario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135,549</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0.00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0.00</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2.40%</w:t>
            </w:r>
          </w:p>
        </w:tc>
        <w:tc>
          <w:tcPr>
            <w:tcW w:w="393" w:type="pct"/>
            <w:tcBorders>
              <w:top w:val="nil"/>
              <w:left w:val="nil"/>
              <w:bottom w:val="single" w:sz="4" w:space="0" w:color="000080"/>
              <w:right w:val="single" w:sz="4" w:space="0" w:color="000080"/>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single" w:sz="4" w:space="0" w:color="auto"/>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0"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r>
      <w:tr w:rsidR="00BA34FD" w:rsidRPr="003249FB" w:rsidTr="00E05AED">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0.2.07.39.01.15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Otros sectores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11,668,474</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0.00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0.00</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2.40%</w:t>
            </w:r>
          </w:p>
        </w:tc>
        <w:tc>
          <w:tcPr>
            <w:tcW w:w="393" w:type="pct"/>
            <w:tcBorders>
              <w:top w:val="nil"/>
              <w:left w:val="nil"/>
              <w:bottom w:val="single" w:sz="4" w:space="0" w:color="000080"/>
              <w:right w:val="single" w:sz="4" w:space="0" w:color="000080"/>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single" w:sz="4" w:space="0" w:color="auto"/>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0"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r>
      <w:tr w:rsidR="00BA34FD" w:rsidRPr="003249FB" w:rsidTr="00E05AED">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0.2.07.39.05.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ICLD - RECURSOS PROPIOS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6,092,820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76,269,647</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34,252,853</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92.01</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-122.67</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2.40%</w:t>
            </w:r>
          </w:p>
        </w:tc>
        <w:tc>
          <w:tcPr>
            <w:tcW w:w="393" w:type="pct"/>
            <w:tcBorders>
              <w:top w:val="single" w:sz="4" w:space="0" w:color="auto"/>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93"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0"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r>
      <w:tr w:rsidR="00BA34FD" w:rsidRPr="003249FB" w:rsidTr="00E05AED">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0.2.07.39.05.03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Sector agua potable y saneamiento básico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64,269,647</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100.00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0.00</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50.00%</w:t>
            </w:r>
          </w:p>
        </w:tc>
        <w:tc>
          <w:tcPr>
            <w:tcW w:w="393" w:type="pct"/>
            <w:tcBorders>
              <w:top w:val="single" w:sz="4" w:space="0" w:color="000080"/>
              <w:left w:val="nil"/>
              <w:bottom w:val="single" w:sz="4" w:space="0" w:color="000080"/>
              <w:right w:val="single" w:sz="4" w:space="0" w:color="000080"/>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single" w:sz="4" w:space="0" w:color="auto"/>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0"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r>
      <w:tr w:rsidR="00BA34FD" w:rsidRPr="003249FB" w:rsidTr="00E05AED">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0.2.07.39.05.11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Sector transporte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6,092,820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34,252,853</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0.00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100.00</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50.00%</w:t>
            </w:r>
          </w:p>
        </w:tc>
        <w:tc>
          <w:tcPr>
            <w:tcW w:w="393" w:type="pct"/>
            <w:tcBorders>
              <w:top w:val="nil"/>
              <w:left w:val="nil"/>
              <w:bottom w:val="single" w:sz="4" w:space="0" w:color="000080"/>
              <w:right w:val="single" w:sz="4" w:space="0" w:color="000080"/>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single" w:sz="4" w:space="0" w:color="auto"/>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0"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r>
      <w:tr w:rsidR="00BA34FD" w:rsidRPr="003249FB" w:rsidTr="00E05AED">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0.2.07.39.05.13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Sector gobierno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12,000,000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100.00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0.00</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50.00%</w:t>
            </w:r>
          </w:p>
        </w:tc>
        <w:tc>
          <w:tcPr>
            <w:tcW w:w="393" w:type="pct"/>
            <w:tcBorders>
              <w:top w:val="nil"/>
              <w:left w:val="nil"/>
              <w:bottom w:val="single" w:sz="4" w:space="0" w:color="000080"/>
              <w:right w:val="single" w:sz="4" w:space="0" w:color="000080"/>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single" w:sz="4" w:space="0" w:color="auto"/>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0"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r>
      <w:tr w:rsidR="00BA34FD" w:rsidRPr="003249FB" w:rsidTr="00E05AED">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0.2.07.39.07.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ESTAMPILLAS IMPUESTOS Y CONTRIBUCIONES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42,210,424</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98,985,484</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100.00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57.36</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78.68%</w:t>
            </w:r>
          </w:p>
        </w:tc>
        <w:tc>
          <w:tcPr>
            <w:tcW w:w="393" w:type="pct"/>
            <w:tcBorders>
              <w:top w:val="single" w:sz="4" w:space="0" w:color="auto"/>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93"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0"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r>
      <w:tr w:rsidR="00BA34FD" w:rsidRPr="003249FB" w:rsidTr="00E05AED">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0.2.07.39.07.04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Sector cultura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19,709,128</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100.00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0.00</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50.00%</w:t>
            </w:r>
          </w:p>
        </w:tc>
        <w:tc>
          <w:tcPr>
            <w:tcW w:w="393" w:type="pct"/>
            <w:tcBorders>
              <w:top w:val="single" w:sz="4" w:space="0" w:color="000080"/>
              <w:left w:val="nil"/>
              <w:bottom w:val="single" w:sz="4" w:space="0" w:color="000080"/>
              <w:right w:val="single" w:sz="4" w:space="0" w:color="000080"/>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single" w:sz="4" w:space="0" w:color="auto"/>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0"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r>
      <w:tr w:rsidR="00BA34FD" w:rsidRPr="003249FB" w:rsidTr="00E05AED">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0.2.07.39.07.12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Sector justicia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22,501,296</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98,985,484</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100.00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77.27</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88.63%</w:t>
            </w:r>
          </w:p>
        </w:tc>
        <w:tc>
          <w:tcPr>
            <w:tcW w:w="393" w:type="pct"/>
            <w:tcBorders>
              <w:top w:val="nil"/>
              <w:left w:val="nil"/>
              <w:bottom w:val="single" w:sz="4" w:space="0" w:color="000080"/>
              <w:right w:val="single" w:sz="4" w:space="0" w:color="000080"/>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single" w:sz="4" w:space="0" w:color="auto"/>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0"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r>
      <w:tr w:rsidR="00BA34FD" w:rsidRPr="003249FB" w:rsidTr="00E05AED">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0.2.07.40.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SUPERÁVIT DE CAPITAL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595,596,370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77,165,669</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1,764,292,794</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-671.84</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95.63</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2.40%</w:t>
            </w:r>
          </w:p>
        </w:tc>
        <w:tc>
          <w:tcPr>
            <w:tcW w:w="393" w:type="pct"/>
            <w:tcBorders>
              <w:top w:val="single" w:sz="4" w:space="0" w:color="auto"/>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93"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0"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r>
      <w:tr w:rsidR="00BA34FD" w:rsidRPr="003249FB" w:rsidTr="00E05AED">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0.2.07.40.08.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821931"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REGALÍAS</w:t>
            </w:r>
            <w:r w:rsidR="00AA2666" w:rsidRPr="003249FB">
              <w:rPr>
                <w:rFonts w:asciiTheme="majorHAnsi" w:eastAsia="Times New Roman" w:hAnsiTheme="majorHAnsi" w:cs="Aparajita"/>
                <w:sz w:val="14"/>
                <w:szCs w:val="14"/>
              </w:rPr>
              <w:t xml:space="preserve"> Y COMPENSACIONES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595,596,370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75,598,949</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1,750,000,000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-687.84</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95.68</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2.40%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93"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0"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r>
      <w:tr w:rsidR="00BA34FD" w:rsidRPr="003249FB" w:rsidTr="00E05AED">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0.2.07.40.08.02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Sector salud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63,098,949</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100.00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0.00</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50.00%</w:t>
            </w:r>
          </w:p>
        </w:tc>
        <w:tc>
          <w:tcPr>
            <w:tcW w:w="393" w:type="pct"/>
            <w:tcBorders>
              <w:top w:val="single" w:sz="4" w:space="0" w:color="000080"/>
              <w:left w:val="nil"/>
              <w:bottom w:val="single" w:sz="4" w:space="0" w:color="000080"/>
              <w:right w:val="single" w:sz="4" w:space="0" w:color="000080"/>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single" w:sz="4" w:space="0" w:color="auto"/>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0"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r>
      <w:tr w:rsidR="00BA34FD" w:rsidRPr="003249FB" w:rsidTr="00E05AED">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0.2.07.40.08.13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Sector gobierno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1,550,000,000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0.00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100.00</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50.00%</w:t>
            </w:r>
          </w:p>
        </w:tc>
        <w:tc>
          <w:tcPr>
            <w:tcW w:w="393" w:type="pct"/>
            <w:tcBorders>
              <w:top w:val="nil"/>
              <w:left w:val="nil"/>
              <w:bottom w:val="single" w:sz="4" w:space="0" w:color="000080"/>
              <w:right w:val="single" w:sz="4" w:space="0" w:color="000080"/>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single" w:sz="4" w:space="0" w:color="auto"/>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0"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r>
      <w:tr w:rsidR="00BA34FD" w:rsidRPr="003249FB" w:rsidTr="00E05AED">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0.2.07.40.08.15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Otros sectores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595,596,370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12,500,000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200,000,000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-4,664.77</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93.75</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2.40%</w:t>
            </w:r>
          </w:p>
        </w:tc>
        <w:tc>
          <w:tcPr>
            <w:tcW w:w="393" w:type="pct"/>
            <w:tcBorders>
              <w:top w:val="nil"/>
              <w:left w:val="nil"/>
              <w:bottom w:val="single" w:sz="4" w:space="0" w:color="000080"/>
              <w:right w:val="single" w:sz="4" w:space="0" w:color="000080"/>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single" w:sz="4" w:space="0" w:color="auto"/>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0"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r>
      <w:tr w:rsidR="00BA34FD" w:rsidRPr="003249FB" w:rsidTr="00E05AED">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0.2.07.40.9.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OTROS RECURSOS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1,566,720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14,292,794</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100.00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89.04</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94.52%</w:t>
            </w:r>
          </w:p>
        </w:tc>
        <w:tc>
          <w:tcPr>
            <w:tcW w:w="393" w:type="pct"/>
            <w:tcBorders>
              <w:top w:val="single" w:sz="4" w:space="0" w:color="auto"/>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93"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0"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r>
      <w:tr w:rsidR="00BA34FD" w:rsidRPr="003249FB" w:rsidTr="00E05AED">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0.2.07.40.9.3.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RENDIMIENTOS FINANCIEROS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1,566,720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14,292,794</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100.00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89.04</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94.52%</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93"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0"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r>
      <w:tr w:rsidR="00BA34FD" w:rsidRPr="003249FB" w:rsidTr="00E05AED">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0.2.07.40.9.3.08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Sector gobierno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1,566,720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14,292,794</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100.00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89.04</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94.52%</w:t>
            </w:r>
          </w:p>
        </w:tc>
        <w:tc>
          <w:tcPr>
            <w:tcW w:w="393" w:type="pct"/>
            <w:tcBorders>
              <w:top w:val="single" w:sz="4" w:space="0" w:color="000080"/>
              <w:left w:val="nil"/>
              <w:bottom w:val="single" w:sz="4" w:space="0" w:color="000080"/>
              <w:right w:val="single" w:sz="4" w:space="0" w:color="000080"/>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single" w:sz="4" w:space="0" w:color="auto"/>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0"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r>
      <w:tr w:rsidR="00BA34FD" w:rsidRPr="003249FB" w:rsidTr="00E05AED">
        <w:trPr>
          <w:trHeight w:val="36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0.2.07.43.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RECURSOS DESTINADOS A CUBRIR RESERVAS PRESUPUESTALES VIGENCIA ANTERIOR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3,012,758,983</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2,628,898,737</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5,870,416,876</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-14.60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55.22</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20.31%</w:t>
            </w:r>
          </w:p>
        </w:tc>
        <w:tc>
          <w:tcPr>
            <w:tcW w:w="393" w:type="pct"/>
            <w:tcBorders>
              <w:top w:val="single" w:sz="4" w:space="0" w:color="auto"/>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93"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0"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r>
      <w:tr w:rsidR="00BA34FD" w:rsidRPr="003249FB" w:rsidTr="00E05AED">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0.2.07.43.01.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SGP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2,192,738,592</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541,212,779</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0.00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100.00</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50.00%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93"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0"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r>
      <w:tr w:rsidR="00BA34FD" w:rsidRPr="003249FB" w:rsidTr="00E05AED">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0.2.07.43.01.01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Sector salud                                                                                                                                                                                            </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1,639,652,962</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433,842,876</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0.00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100.00</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50.00%</w:t>
            </w:r>
          </w:p>
        </w:tc>
        <w:tc>
          <w:tcPr>
            <w:tcW w:w="393" w:type="pct"/>
            <w:tcBorders>
              <w:top w:val="single" w:sz="4" w:space="0" w:color="000080"/>
              <w:left w:val="nil"/>
              <w:bottom w:val="single" w:sz="4" w:space="0" w:color="000080"/>
              <w:right w:val="single" w:sz="4" w:space="0" w:color="000080"/>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single" w:sz="4" w:space="0" w:color="auto"/>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0"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r>
      <w:tr w:rsidR="00BA34FD" w:rsidRPr="003249FB" w:rsidTr="00E05AED">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0.2.07.43.01.02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Sector </w:t>
            </w:r>
            <w:r w:rsidR="00821931" w:rsidRPr="003249FB">
              <w:rPr>
                <w:rFonts w:asciiTheme="majorHAnsi" w:eastAsia="Times New Roman" w:hAnsiTheme="majorHAnsi" w:cs="Aparajita"/>
                <w:sz w:val="14"/>
                <w:szCs w:val="14"/>
              </w:rPr>
              <w:t>educación</w:t>
            </w:r>
            <w:r w:rsidRPr="003249FB">
              <w:rPr>
                <w:rFonts w:asciiTheme="majorHAnsi" w:eastAsia="Times New Roman" w:hAnsiTheme="majorHAnsi" w:cs="Aparajita"/>
                <w:sz w:val="14"/>
                <w:szCs w:val="14"/>
              </w:rPr>
              <w:t xml:space="preserve">                                                                                                                                                                                        </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47,345,868</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0.00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100.00</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50.00%</w:t>
            </w:r>
          </w:p>
        </w:tc>
        <w:tc>
          <w:tcPr>
            <w:tcW w:w="393" w:type="pct"/>
            <w:tcBorders>
              <w:top w:val="nil"/>
              <w:left w:val="nil"/>
              <w:bottom w:val="single" w:sz="4" w:space="0" w:color="000080"/>
              <w:right w:val="single" w:sz="4" w:space="0" w:color="000080"/>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single" w:sz="4" w:space="0" w:color="auto"/>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0"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r>
      <w:tr w:rsidR="00BA34FD" w:rsidRPr="003249FB" w:rsidTr="00E05AED">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0.2.07.43.01.03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Sector agua potable y saneamiento básico                                                                                                                                                                </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523,432,144</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28,920,176</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0.00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100.00</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50.00%</w:t>
            </w:r>
          </w:p>
        </w:tc>
        <w:tc>
          <w:tcPr>
            <w:tcW w:w="393" w:type="pct"/>
            <w:tcBorders>
              <w:top w:val="nil"/>
              <w:left w:val="nil"/>
              <w:bottom w:val="single" w:sz="4" w:space="0" w:color="000080"/>
              <w:right w:val="single" w:sz="4" w:space="0" w:color="000080"/>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single" w:sz="4" w:space="0" w:color="auto"/>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0"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r>
      <w:tr w:rsidR="00BA34FD" w:rsidRPr="003249FB" w:rsidTr="00E05AED">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0.2.07.43.01.04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Sector arte y cultura                                                                                                                                                                                   </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1,750,000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0.00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100.00</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50.00%</w:t>
            </w:r>
          </w:p>
        </w:tc>
        <w:tc>
          <w:tcPr>
            <w:tcW w:w="393" w:type="pct"/>
            <w:tcBorders>
              <w:top w:val="nil"/>
              <w:left w:val="nil"/>
              <w:bottom w:val="single" w:sz="4" w:space="0" w:color="000080"/>
              <w:right w:val="single" w:sz="4" w:space="0" w:color="000080"/>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single" w:sz="4" w:space="0" w:color="auto"/>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0"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r>
      <w:tr w:rsidR="00BA34FD" w:rsidRPr="003249FB" w:rsidTr="00E05AED">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0.2.07.43.01.06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Sector vivienda                                                                                                                                                                                         </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29,653,486</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29,353,859</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0.00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100.00</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50.00%</w:t>
            </w:r>
          </w:p>
        </w:tc>
        <w:tc>
          <w:tcPr>
            <w:tcW w:w="393" w:type="pct"/>
            <w:tcBorders>
              <w:top w:val="nil"/>
              <w:left w:val="nil"/>
              <w:bottom w:val="single" w:sz="4" w:space="0" w:color="000080"/>
              <w:right w:val="single" w:sz="4" w:space="0" w:color="000080"/>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single" w:sz="4" w:space="0" w:color="auto"/>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0"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r>
      <w:tr w:rsidR="00BA34FD" w:rsidRPr="003249FB" w:rsidTr="00E05AED">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0.2.07.43.02.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ICLD - SGP LIBRE </w:t>
            </w:r>
            <w:r w:rsidR="00821931" w:rsidRPr="003249FB">
              <w:rPr>
                <w:rFonts w:asciiTheme="majorHAnsi" w:eastAsia="Times New Roman" w:hAnsiTheme="majorHAnsi" w:cs="Aparajita"/>
                <w:sz w:val="14"/>
                <w:szCs w:val="14"/>
              </w:rPr>
              <w:t xml:space="preserve">INVERSIÓN                                                                                                                                                                              </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14,400,000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0.00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100.00</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50.00%</w:t>
            </w:r>
          </w:p>
        </w:tc>
        <w:tc>
          <w:tcPr>
            <w:tcW w:w="393" w:type="pct"/>
            <w:tcBorders>
              <w:top w:val="single" w:sz="4" w:space="0" w:color="auto"/>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93"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0"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r>
      <w:tr w:rsidR="00BA34FD" w:rsidRPr="003249FB" w:rsidTr="00E05AED">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0.2.07.43.02.15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Otros sectores                                                                                                                                                                                          </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14,400,000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0.00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100.00</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50.00%</w:t>
            </w:r>
          </w:p>
        </w:tc>
        <w:tc>
          <w:tcPr>
            <w:tcW w:w="393" w:type="pct"/>
            <w:tcBorders>
              <w:top w:val="single" w:sz="4" w:space="0" w:color="000080"/>
              <w:left w:val="nil"/>
              <w:bottom w:val="single" w:sz="4" w:space="0" w:color="000080"/>
              <w:right w:val="single" w:sz="4" w:space="0" w:color="000080"/>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single" w:sz="4" w:space="0" w:color="auto"/>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0"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r>
      <w:tr w:rsidR="00BA34FD" w:rsidRPr="003249FB" w:rsidTr="00E05AED">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0.2.07.43.07.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ESTAMPILLAS IMPUESTOS Y CONTRIBUCIONES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12,500,000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0.00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100.00</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50.00%</w:t>
            </w:r>
          </w:p>
        </w:tc>
        <w:tc>
          <w:tcPr>
            <w:tcW w:w="393" w:type="pct"/>
            <w:tcBorders>
              <w:top w:val="single" w:sz="4" w:space="0" w:color="auto"/>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93"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0"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r>
      <w:tr w:rsidR="00BA34FD" w:rsidRPr="003249FB" w:rsidTr="00E05AED">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0.2.07.43.07.04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Sector arte y cultura                                                                                                                                                                                   </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12,500,000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0.00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100.00</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50.00%</w:t>
            </w:r>
          </w:p>
        </w:tc>
        <w:tc>
          <w:tcPr>
            <w:tcW w:w="393" w:type="pct"/>
            <w:tcBorders>
              <w:top w:val="single" w:sz="4" w:space="0" w:color="000080"/>
              <w:left w:val="nil"/>
              <w:bottom w:val="single" w:sz="4" w:space="0" w:color="auto"/>
              <w:right w:val="single" w:sz="4" w:space="0" w:color="000080"/>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single" w:sz="4" w:space="0" w:color="auto"/>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0"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r>
      <w:tr w:rsidR="00E05AED" w:rsidRPr="003249FB" w:rsidTr="00E05AED">
        <w:trPr>
          <w:trHeight w:val="270"/>
        </w:trPr>
        <w:tc>
          <w:tcPr>
            <w:tcW w:w="436" w:type="pct"/>
            <w:tcBorders>
              <w:top w:val="single" w:sz="4" w:space="0" w:color="auto"/>
              <w:left w:val="single" w:sz="8" w:space="0" w:color="auto"/>
              <w:bottom w:val="single" w:sz="4" w:space="0" w:color="auto"/>
              <w:right w:val="single" w:sz="4" w:space="0" w:color="auto"/>
            </w:tcBorders>
            <w:shd w:val="clear" w:color="auto" w:fill="C6D9F1" w:themeFill="text2" w:themeFillTint="33"/>
            <w:noWrap/>
            <w:vAlign w:val="center"/>
            <w:hideMark/>
          </w:tcPr>
          <w:p w:rsidR="00E05AED" w:rsidRPr="003249FB" w:rsidRDefault="00821931" w:rsidP="007046B7">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CÓDIGOS</w:t>
            </w:r>
          </w:p>
        </w:tc>
        <w:tc>
          <w:tcPr>
            <w:tcW w:w="735" w:type="pct"/>
            <w:tcBorders>
              <w:top w:val="single" w:sz="4" w:space="0" w:color="auto"/>
              <w:left w:val="nil"/>
              <w:bottom w:val="single" w:sz="4" w:space="0" w:color="auto"/>
              <w:right w:val="single" w:sz="4" w:space="0" w:color="auto"/>
            </w:tcBorders>
            <w:shd w:val="clear" w:color="auto" w:fill="C6D9F1" w:themeFill="text2" w:themeFillTint="33"/>
            <w:vAlign w:val="center"/>
            <w:hideMark/>
          </w:tcPr>
          <w:p w:rsidR="00E05AED" w:rsidRPr="003249FB" w:rsidRDefault="00E05AED" w:rsidP="007046B7">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NOMBRE DE LA CUENTA</w:t>
            </w:r>
          </w:p>
        </w:tc>
        <w:tc>
          <w:tcPr>
            <w:tcW w:w="393" w:type="pct"/>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E05AED" w:rsidRPr="003249FB" w:rsidRDefault="00E05AED" w:rsidP="007046B7">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2009</w:t>
            </w:r>
          </w:p>
        </w:tc>
        <w:tc>
          <w:tcPr>
            <w:tcW w:w="393" w:type="pct"/>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E05AED" w:rsidRPr="003249FB" w:rsidRDefault="00E05AED" w:rsidP="007046B7">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2010</w:t>
            </w:r>
          </w:p>
        </w:tc>
        <w:tc>
          <w:tcPr>
            <w:tcW w:w="393" w:type="pct"/>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E05AED" w:rsidRPr="003249FB" w:rsidRDefault="00E05AED" w:rsidP="007046B7">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2011</w:t>
            </w:r>
          </w:p>
        </w:tc>
        <w:tc>
          <w:tcPr>
            <w:tcW w:w="344" w:type="pct"/>
            <w:tcBorders>
              <w:top w:val="single" w:sz="4" w:space="0" w:color="auto"/>
              <w:left w:val="nil"/>
              <w:bottom w:val="single" w:sz="4" w:space="0" w:color="auto"/>
              <w:right w:val="single" w:sz="4" w:space="0" w:color="auto"/>
            </w:tcBorders>
            <w:shd w:val="clear" w:color="auto" w:fill="C6D9F1" w:themeFill="text2" w:themeFillTint="33"/>
            <w:vAlign w:val="center"/>
            <w:hideMark/>
          </w:tcPr>
          <w:p w:rsidR="00E05AED" w:rsidRPr="003249FB" w:rsidRDefault="00E05AED" w:rsidP="007046B7">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2010/2009</w:t>
            </w:r>
          </w:p>
        </w:tc>
        <w:tc>
          <w:tcPr>
            <w:tcW w:w="344" w:type="pct"/>
            <w:tcBorders>
              <w:top w:val="single" w:sz="4" w:space="0" w:color="auto"/>
              <w:left w:val="nil"/>
              <w:bottom w:val="single" w:sz="4" w:space="0" w:color="auto"/>
              <w:right w:val="single" w:sz="4" w:space="0" w:color="auto"/>
            </w:tcBorders>
            <w:shd w:val="clear" w:color="auto" w:fill="C6D9F1" w:themeFill="text2" w:themeFillTint="33"/>
            <w:vAlign w:val="center"/>
            <w:hideMark/>
          </w:tcPr>
          <w:p w:rsidR="00E05AED" w:rsidRPr="003249FB" w:rsidRDefault="00E05AED" w:rsidP="007046B7">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2011/2010</w:t>
            </w:r>
          </w:p>
        </w:tc>
        <w:tc>
          <w:tcPr>
            <w:tcW w:w="393" w:type="pct"/>
            <w:tcBorders>
              <w:top w:val="single" w:sz="4" w:space="0" w:color="auto"/>
              <w:left w:val="nil"/>
              <w:bottom w:val="single" w:sz="4" w:space="0" w:color="auto"/>
              <w:right w:val="single" w:sz="4" w:space="0" w:color="auto"/>
            </w:tcBorders>
            <w:shd w:val="clear" w:color="auto" w:fill="C6D9F1" w:themeFill="text2" w:themeFillTint="33"/>
            <w:vAlign w:val="center"/>
            <w:hideMark/>
          </w:tcPr>
          <w:p w:rsidR="00E05AED" w:rsidRPr="003249FB" w:rsidRDefault="00E05AED" w:rsidP="007046B7">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TASA CRECIMIENTO %</w:t>
            </w:r>
          </w:p>
        </w:tc>
        <w:tc>
          <w:tcPr>
            <w:tcW w:w="393" w:type="pct"/>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E05AED" w:rsidRPr="003249FB" w:rsidRDefault="00E05AED" w:rsidP="007046B7">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2012</w:t>
            </w:r>
          </w:p>
        </w:tc>
        <w:tc>
          <w:tcPr>
            <w:tcW w:w="393" w:type="pct"/>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E05AED" w:rsidRPr="003249FB" w:rsidRDefault="00E05AED" w:rsidP="007046B7">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2013</w:t>
            </w:r>
          </w:p>
        </w:tc>
        <w:tc>
          <w:tcPr>
            <w:tcW w:w="393" w:type="pct"/>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E05AED" w:rsidRPr="003249FB" w:rsidRDefault="00E05AED" w:rsidP="007046B7">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2014</w:t>
            </w:r>
          </w:p>
        </w:tc>
        <w:tc>
          <w:tcPr>
            <w:tcW w:w="390" w:type="pct"/>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E05AED" w:rsidRPr="003249FB" w:rsidRDefault="00E05AED" w:rsidP="007046B7">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2015</w:t>
            </w:r>
          </w:p>
        </w:tc>
      </w:tr>
      <w:tr w:rsidR="00BA34FD" w:rsidRPr="003249FB" w:rsidTr="00E05AED">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0.2.07.43.08.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821931"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REGALÍAS</w:t>
            </w:r>
            <w:r w:rsidR="00AA2666" w:rsidRPr="003249FB">
              <w:rPr>
                <w:rFonts w:asciiTheme="majorHAnsi" w:eastAsia="Times New Roman" w:hAnsiTheme="majorHAnsi" w:cs="Aparajita"/>
                <w:sz w:val="14"/>
                <w:szCs w:val="14"/>
              </w:rPr>
              <w:t xml:space="preserve"> Y COMPENSACIONES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45,481,234</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555,570,622</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406,055,183</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91.81</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-36.82</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27.50%</w:t>
            </w:r>
          </w:p>
        </w:tc>
        <w:tc>
          <w:tcPr>
            <w:tcW w:w="393" w:type="pct"/>
            <w:tcBorders>
              <w:top w:val="single" w:sz="4" w:space="0" w:color="auto"/>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93"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0"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r>
      <w:tr w:rsidR="00BA34FD" w:rsidRPr="003249FB" w:rsidTr="00E05AED">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0.2.07.43.08.01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Sector salud                                                                                                                                                                                            </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0.00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0.00</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2.40%</w:t>
            </w:r>
          </w:p>
        </w:tc>
        <w:tc>
          <w:tcPr>
            <w:tcW w:w="393" w:type="pct"/>
            <w:tcBorders>
              <w:top w:val="single" w:sz="4" w:space="0" w:color="000080"/>
              <w:left w:val="nil"/>
              <w:bottom w:val="single" w:sz="4" w:space="0" w:color="000080"/>
              <w:right w:val="single" w:sz="4" w:space="0" w:color="000080"/>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single" w:sz="4" w:space="0" w:color="auto"/>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0"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r>
      <w:tr w:rsidR="00BA34FD" w:rsidRPr="003249FB" w:rsidTr="00E05AED">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0.2.07.43.08.02               </w:t>
            </w:r>
          </w:p>
        </w:tc>
        <w:tc>
          <w:tcPr>
            <w:tcW w:w="735" w:type="pct"/>
            <w:tcBorders>
              <w:top w:val="nil"/>
              <w:left w:val="nil"/>
              <w:bottom w:val="single" w:sz="4" w:space="0" w:color="auto"/>
              <w:right w:val="single" w:sz="4" w:space="0" w:color="auto"/>
            </w:tcBorders>
            <w:shd w:val="clear" w:color="000000" w:fill="F2F2F2"/>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Sector </w:t>
            </w:r>
            <w:r w:rsidR="006B5DF5" w:rsidRPr="003249FB">
              <w:rPr>
                <w:rFonts w:asciiTheme="majorHAnsi" w:eastAsia="Times New Roman" w:hAnsiTheme="majorHAnsi" w:cs="Aparajita"/>
                <w:sz w:val="14"/>
                <w:szCs w:val="14"/>
              </w:rPr>
              <w:t>educación</w:t>
            </w:r>
            <w:r w:rsidRPr="003249FB">
              <w:rPr>
                <w:rFonts w:asciiTheme="majorHAnsi" w:eastAsia="Times New Roman" w:hAnsiTheme="majorHAnsi" w:cs="Aparajita"/>
                <w:sz w:val="14"/>
                <w:szCs w:val="14"/>
              </w:rPr>
              <w:t xml:space="preserve">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109,851,100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0.00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100.00</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50.00%</w:t>
            </w:r>
          </w:p>
        </w:tc>
        <w:tc>
          <w:tcPr>
            <w:tcW w:w="393" w:type="pct"/>
            <w:tcBorders>
              <w:top w:val="nil"/>
              <w:left w:val="nil"/>
              <w:bottom w:val="single" w:sz="4" w:space="0" w:color="000080"/>
              <w:right w:val="single" w:sz="4" w:space="0" w:color="000080"/>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single" w:sz="4" w:space="0" w:color="auto"/>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0"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r>
      <w:tr w:rsidR="00BA34FD" w:rsidRPr="003249FB" w:rsidTr="00E05AED">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0.2.07.43.08.03               </w:t>
            </w:r>
          </w:p>
        </w:tc>
        <w:tc>
          <w:tcPr>
            <w:tcW w:w="735"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Sector agua potable y saneamiento básico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25,481,233</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552,996,459</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185,863,633</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95.39</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-197.53</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2.40%</w:t>
            </w:r>
          </w:p>
        </w:tc>
        <w:tc>
          <w:tcPr>
            <w:tcW w:w="393" w:type="pct"/>
            <w:tcBorders>
              <w:top w:val="nil"/>
              <w:left w:val="nil"/>
              <w:bottom w:val="single" w:sz="4" w:space="0" w:color="000080"/>
              <w:right w:val="single" w:sz="4" w:space="0" w:color="000080"/>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single" w:sz="4" w:space="0" w:color="auto"/>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0"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r>
      <w:tr w:rsidR="00BA34FD" w:rsidRPr="003249FB" w:rsidTr="00E05AED">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0.2.07.43.08.10               </w:t>
            </w:r>
          </w:p>
        </w:tc>
        <w:tc>
          <w:tcPr>
            <w:tcW w:w="735"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Sector energía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20,000,000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2,574,163</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7,205,000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-676.95</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64.27</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2.40%</w:t>
            </w:r>
          </w:p>
        </w:tc>
        <w:tc>
          <w:tcPr>
            <w:tcW w:w="393" w:type="pct"/>
            <w:tcBorders>
              <w:top w:val="nil"/>
              <w:left w:val="nil"/>
              <w:bottom w:val="single" w:sz="4" w:space="0" w:color="000080"/>
              <w:right w:val="single" w:sz="4" w:space="0" w:color="000080"/>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single" w:sz="4" w:space="0" w:color="auto"/>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0"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r>
      <w:tr w:rsidR="00BA34FD" w:rsidRPr="003249FB" w:rsidTr="00E05AED">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0.2.07.43.08.11               </w:t>
            </w:r>
          </w:p>
        </w:tc>
        <w:tc>
          <w:tcPr>
            <w:tcW w:w="735"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Sector transporte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103,135,450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0.00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100.00</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50.00%</w:t>
            </w:r>
          </w:p>
        </w:tc>
        <w:tc>
          <w:tcPr>
            <w:tcW w:w="393" w:type="pct"/>
            <w:tcBorders>
              <w:top w:val="nil"/>
              <w:left w:val="nil"/>
              <w:bottom w:val="single" w:sz="4" w:space="0" w:color="000080"/>
              <w:right w:val="single" w:sz="4" w:space="0" w:color="000080"/>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single" w:sz="4" w:space="0" w:color="auto"/>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0"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r>
      <w:tr w:rsidR="00BA34FD" w:rsidRPr="003249FB" w:rsidTr="00E05AED">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0.2.07.43.09.                 </w:t>
            </w:r>
          </w:p>
        </w:tc>
        <w:tc>
          <w:tcPr>
            <w:tcW w:w="735"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OTROS RECURSOS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774,539,157</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2,628,898,737</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4,896,248,915</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70.54</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46.31</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58.42%</w:t>
            </w:r>
          </w:p>
        </w:tc>
        <w:tc>
          <w:tcPr>
            <w:tcW w:w="393" w:type="pct"/>
            <w:tcBorders>
              <w:top w:val="single" w:sz="4" w:space="0" w:color="auto"/>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93"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0"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r>
      <w:tr w:rsidR="00BA34FD" w:rsidRPr="003249FB" w:rsidTr="00E05AED">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0.2.07.43.09.01.              </w:t>
            </w:r>
          </w:p>
        </w:tc>
        <w:tc>
          <w:tcPr>
            <w:tcW w:w="735"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RECURSOS DE ETESA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67,289,551</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12,781,264</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6,470,371</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-426.47</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-97.54</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2.40%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93"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0"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r>
      <w:tr w:rsidR="00BA34FD" w:rsidRPr="003249FB" w:rsidTr="00E05AED">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0.2.07.43.09.01.01            </w:t>
            </w:r>
          </w:p>
        </w:tc>
        <w:tc>
          <w:tcPr>
            <w:tcW w:w="735"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Sector salud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67,289,551</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12,781,264</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6,470,371</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-426.47</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-97.54</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2.40%</w:t>
            </w:r>
          </w:p>
        </w:tc>
        <w:tc>
          <w:tcPr>
            <w:tcW w:w="393" w:type="pct"/>
            <w:tcBorders>
              <w:top w:val="single" w:sz="4" w:space="0" w:color="000080"/>
              <w:left w:val="nil"/>
              <w:bottom w:val="single" w:sz="4" w:space="0" w:color="000080"/>
              <w:right w:val="single" w:sz="4" w:space="0" w:color="000080"/>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single" w:sz="4" w:space="0" w:color="auto"/>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0"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r>
      <w:tr w:rsidR="00BA34FD" w:rsidRPr="003249FB" w:rsidTr="00E05AED">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0.2.07.43.09.02.              </w:t>
            </w:r>
          </w:p>
        </w:tc>
        <w:tc>
          <w:tcPr>
            <w:tcW w:w="735"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FOSYGA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2,732,374,676</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0.00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100.00</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50.00%</w:t>
            </w:r>
          </w:p>
        </w:tc>
        <w:tc>
          <w:tcPr>
            <w:tcW w:w="393" w:type="pct"/>
            <w:tcBorders>
              <w:top w:val="single" w:sz="4" w:space="0" w:color="auto"/>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93"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0"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r>
      <w:tr w:rsidR="00BA34FD" w:rsidRPr="003249FB" w:rsidTr="00E05AED">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0.2.07.43.09.02.01            </w:t>
            </w:r>
          </w:p>
        </w:tc>
        <w:tc>
          <w:tcPr>
            <w:tcW w:w="735"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Sector salud                                                                                                                                                                                            </w:t>
            </w:r>
          </w:p>
        </w:tc>
        <w:tc>
          <w:tcPr>
            <w:tcW w:w="393" w:type="pct"/>
            <w:tcBorders>
              <w:top w:val="nil"/>
              <w:left w:val="nil"/>
              <w:bottom w:val="nil"/>
              <w:right w:val="nil"/>
            </w:tcBorders>
            <w:shd w:val="clear" w:color="000000" w:fill="FFFFFF"/>
            <w:noWrap/>
            <w:vAlign w:val="bottom"/>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93" w:type="pct"/>
            <w:tcBorders>
              <w:top w:val="nil"/>
              <w:left w:val="single" w:sz="4" w:space="0" w:color="auto"/>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2,732,374,676</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0.00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100.00</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50.00%</w:t>
            </w:r>
          </w:p>
        </w:tc>
        <w:tc>
          <w:tcPr>
            <w:tcW w:w="393" w:type="pct"/>
            <w:tcBorders>
              <w:top w:val="single" w:sz="4" w:space="0" w:color="000080"/>
              <w:left w:val="nil"/>
              <w:bottom w:val="single" w:sz="4" w:space="0" w:color="000080"/>
              <w:right w:val="single" w:sz="4" w:space="0" w:color="000080"/>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single" w:sz="4" w:space="0" w:color="auto"/>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0"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r>
      <w:tr w:rsidR="00BA34FD" w:rsidRPr="003249FB" w:rsidTr="00E05AED">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0.2.07.43.09.04.              </w:t>
            </w:r>
          </w:p>
        </w:tc>
        <w:tc>
          <w:tcPr>
            <w:tcW w:w="735" w:type="pct"/>
            <w:tcBorders>
              <w:top w:val="nil"/>
              <w:left w:val="nil"/>
              <w:bottom w:val="single" w:sz="4" w:space="0" w:color="auto"/>
              <w:right w:val="single" w:sz="4" w:space="0" w:color="auto"/>
            </w:tcBorders>
            <w:shd w:val="clear" w:color="000000" w:fill="FFFFFF"/>
            <w:vAlign w:val="center"/>
            <w:hideMark/>
          </w:tcPr>
          <w:p w:rsidR="00AA2666" w:rsidRPr="003249FB" w:rsidRDefault="00821931"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COFINANCIACIÓN</w:t>
            </w:r>
            <w:r w:rsidR="00AA2666" w:rsidRPr="003249FB">
              <w:rPr>
                <w:rFonts w:asciiTheme="majorHAnsi" w:eastAsia="Times New Roman" w:hAnsiTheme="majorHAnsi" w:cs="Aparajita"/>
                <w:sz w:val="14"/>
                <w:szCs w:val="14"/>
              </w:rPr>
              <w:t xml:space="preserve"> NACIONAL                                                                                                                                                                                 </w:t>
            </w:r>
          </w:p>
        </w:tc>
        <w:tc>
          <w:tcPr>
            <w:tcW w:w="393" w:type="pct"/>
            <w:tcBorders>
              <w:top w:val="single" w:sz="4" w:space="0" w:color="auto"/>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460,605,606</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2,616,117,473</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1,969,977,773</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82.39</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-32.80</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24.80%</w:t>
            </w:r>
          </w:p>
        </w:tc>
        <w:tc>
          <w:tcPr>
            <w:tcW w:w="393" w:type="pct"/>
            <w:tcBorders>
              <w:top w:val="single" w:sz="4" w:space="0" w:color="auto"/>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93"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0"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r>
      <w:tr w:rsidR="00BA34FD" w:rsidRPr="003249FB" w:rsidTr="00E05AED">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0.2.07.43.09.04.01</w:t>
            </w:r>
          </w:p>
        </w:tc>
        <w:tc>
          <w:tcPr>
            <w:tcW w:w="735"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Sector educación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211,520,477</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174,029,146</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-21.54</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0.00</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2.40%</w:t>
            </w:r>
          </w:p>
        </w:tc>
        <w:tc>
          <w:tcPr>
            <w:tcW w:w="393" w:type="pct"/>
            <w:tcBorders>
              <w:top w:val="single" w:sz="4" w:space="0" w:color="000080"/>
              <w:left w:val="nil"/>
              <w:bottom w:val="single" w:sz="4" w:space="0" w:color="000080"/>
              <w:right w:val="single" w:sz="4" w:space="0" w:color="000080"/>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single" w:sz="4" w:space="0" w:color="auto"/>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0"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r>
      <w:tr w:rsidR="00BA34FD" w:rsidRPr="003249FB" w:rsidTr="00E05AED">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0.2.07.43.09.04.02</w:t>
            </w:r>
          </w:p>
        </w:tc>
        <w:tc>
          <w:tcPr>
            <w:tcW w:w="735"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Sector salud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11,785,639</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1,458,716,855</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99.19</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0.00</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49.60%</w:t>
            </w:r>
          </w:p>
        </w:tc>
        <w:tc>
          <w:tcPr>
            <w:tcW w:w="393" w:type="pct"/>
            <w:tcBorders>
              <w:top w:val="nil"/>
              <w:left w:val="nil"/>
              <w:bottom w:val="single" w:sz="4" w:space="0" w:color="000080"/>
              <w:right w:val="single" w:sz="4" w:space="0" w:color="000080"/>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single" w:sz="4" w:space="0" w:color="auto"/>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0"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r>
      <w:tr w:rsidR="00BA34FD" w:rsidRPr="003249FB" w:rsidTr="00E05AED">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0.2.07.43.09.04.03            </w:t>
            </w:r>
          </w:p>
        </w:tc>
        <w:tc>
          <w:tcPr>
            <w:tcW w:w="735"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Sector agua potable y saneamiento básico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152,164,054</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18,044,235</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100.00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-743.28</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2.40%</w:t>
            </w:r>
          </w:p>
        </w:tc>
        <w:tc>
          <w:tcPr>
            <w:tcW w:w="393" w:type="pct"/>
            <w:tcBorders>
              <w:top w:val="nil"/>
              <w:left w:val="nil"/>
              <w:bottom w:val="single" w:sz="4" w:space="0" w:color="000080"/>
              <w:right w:val="single" w:sz="4" w:space="0" w:color="000080"/>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single" w:sz="4" w:space="0" w:color="auto"/>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0"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r>
      <w:tr w:rsidR="00BA34FD" w:rsidRPr="003249FB" w:rsidTr="00E05AED">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0.2.07.43.09.04.04            </w:t>
            </w:r>
          </w:p>
        </w:tc>
        <w:tc>
          <w:tcPr>
            <w:tcW w:w="735"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Sector cultura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52,053,794</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0.00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0.00</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2.40%</w:t>
            </w:r>
          </w:p>
        </w:tc>
        <w:tc>
          <w:tcPr>
            <w:tcW w:w="393" w:type="pct"/>
            <w:tcBorders>
              <w:top w:val="nil"/>
              <w:left w:val="nil"/>
              <w:bottom w:val="single" w:sz="4" w:space="0" w:color="000080"/>
              <w:right w:val="single" w:sz="4" w:space="0" w:color="000080"/>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single" w:sz="4" w:space="0" w:color="auto"/>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0"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r>
      <w:tr w:rsidR="00BA34FD" w:rsidRPr="003249FB" w:rsidTr="00E05AED">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0.2.07.43.09.04.06            </w:t>
            </w:r>
          </w:p>
        </w:tc>
        <w:tc>
          <w:tcPr>
            <w:tcW w:w="735"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Sector vivienda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773,398,854</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756,255,925</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100.00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-2.27</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48.87%</w:t>
            </w:r>
          </w:p>
        </w:tc>
        <w:tc>
          <w:tcPr>
            <w:tcW w:w="393" w:type="pct"/>
            <w:tcBorders>
              <w:top w:val="nil"/>
              <w:left w:val="nil"/>
              <w:bottom w:val="single" w:sz="4" w:space="0" w:color="000080"/>
              <w:right w:val="single" w:sz="4" w:space="0" w:color="000080"/>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single" w:sz="4" w:space="0" w:color="auto"/>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0"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r>
      <w:tr w:rsidR="00BA34FD" w:rsidRPr="003249FB" w:rsidTr="00E05AED">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0.2.07.43.09.04.10            </w:t>
            </w:r>
          </w:p>
        </w:tc>
        <w:tc>
          <w:tcPr>
            <w:tcW w:w="735"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Sector energía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7,732,894</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0.00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0.00</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2.40%</w:t>
            </w:r>
          </w:p>
        </w:tc>
        <w:tc>
          <w:tcPr>
            <w:tcW w:w="393" w:type="pct"/>
            <w:tcBorders>
              <w:top w:val="nil"/>
              <w:left w:val="nil"/>
              <w:bottom w:val="single" w:sz="4" w:space="0" w:color="000080"/>
              <w:right w:val="single" w:sz="4" w:space="0" w:color="000080"/>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single" w:sz="4" w:space="0" w:color="auto"/>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0"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r>
      <w:tr w:rsidR="00BA34FD" w:rsidRPr="003249FB" w:rsidTr="00E05AED">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0.2.07.43.09.04.11            </w:t>
            </w:r>
          </w:p>
        </w:tc>
        <w:tc>
          <w:tcPr>
            <w:tcW w:w="735"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Sector transporte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91,098,351</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57,808,565</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1,195,677,613</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-57.59</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95.17</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18.79%</w:t>
            </w:r>
          </w:p>
        </w:tc>
        <w:tc>
          <w:tcPr>
            <w:tcW w:w="393" w:type="pct"/>
            <w:tcBorders>
              <w:top w:val="nil"/>
              <w:left w:val="nil"/>
              <w:bottom w:val="single" w:sz="4" w:space="0" w:color="000080"/>
              <w:right w:val="single" w:sz="4" w:space="0" w:color="000080"/>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single" w:sz="4" w:space="0" w:color="auto"/>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0"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r>
      <w:tr w:rsidR="00BA34FD" w:rsidRPr="003249FB" w:rsidTr="00E05AED">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0.2.07.43.09.04.12            </w:t>
            </w:r>
          </w:p>
        </w:tc>
        <w:tc>
          <w:tcPr>
            <w:tcW w:w="735"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Sector justicia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52,992,164</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0.00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0.00</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2.40%</w:t>
            </w:r>
          </w:p>
        </w:tc>
        <w:tc>
          <w:tcPr>
            <w:tcW w:w="393" w:type="pct"/>
            <w:tcBorders>
              <w:top w:val="nil"/>
              <w:left w:val="nil"/>
              <w:bottom w:val="single" w:sz="4" w:space="0" w:color="000080"/>
              <w:right w:val="single" w:sz="4" w:space="0" w:color="000080"/>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single" w:sz="4" w:space="0" w:color="auto"/>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0"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r>
      <w:tr w:rsidR="00BA34FD" w:rsidRPr="003249FB" w:rsidTr="00E05AED">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0.2.07.43.09.04.13            </w:t>
            </w:r>
          </w:p>
        </w:tc>
        <w:tc>
          <w:tcPr>
            <w:tcW w:w="735"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Sector gobierno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33,422,287</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0.00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0.00</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2.40%</w:t>
            </w:r>
          </w:p>
        </w:tc>
        <w:tc>
          <w:tcPr>
            <w:tcW w:w="393" w:type="pct"/>
            <w:tcBorders>
              <w:top w:val="nil"/>
              <w:left w:val="nil"/>
              <w:bottom w:val="single" w:sz="4" w:space="0" w:color="000080"/>
              <w:right w:val="single" w:sz="4" w:space="0" w:color="000080"/>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single" w:sz="4" w:space="0" w:color="auto"/>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0"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r>
      <w:tr w:rsidR="00BA34FD" w:rsidRPr="003249FB" w:rsidTr="00E05AED">
        <w:trPr>
          <w:trHeight w:val="270"/>
        </w:trPr>
        <w:tc>
          <w:tcPr>
            <w:tcW w:w="436" w:type="pct"/>
            <w:tcBorders>
              <w:top w:val="nil"/>
              <w:left w:val="single" w:sz="8"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0.2.07.43.09.05.              </w:t>
            </w:r>
          </w:p>
        </w:tc>
        <w:tc>
          <w:tcPr>
            <w:tcW w:w="735"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TRANSFERENCIAS Y APORTES DEPARTAMENTALES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187,426,095</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0.00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100.00</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50.00%</w:t>
            </w:r>
          </w:p>
        </w:tc>
        <w:tc>
          <w:tcPr>
            <w:tcW w:w="393" w:type="pct"/>
            <w:tcBorders>
              <w:top w:val="single" w:sz="4" w:space="0" w:color="auto"/>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93"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0"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r>
      <w:tr w:rsidR="00BA34FD" w:rsidRPr="003249FB" w:rsidTr="00E05AED">
        <w:trPr>
          <w:trHeight w:val="270"/>
        </w:trPr>
        <w:tc>
          <w:tcPr>
            <w:tcW w:w="436" w:type="pct"/>
            <w:tcBorders>
              <w:top w:val="nil"/>
              <w:left w:val="single" w:sz="8" w:space="0" w:color="auto"/>
              <w:bottom w:val="nil"/>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0.2.07.43.09.05.02            </w:t>
            </w:r>
          </w:p>
        </w:tc>
        <w:tc>
          <w:tcPr>
            <w:tcW w:w="735" w:type="pct"/>
            <w:tcBorders>
              <w:top w:val="nil"/>
              <w:left w:val="nil"/>
              <w:bottom w:val="nil"/>
              <w:right w:val="single" w:sz="4" w:space="0" w:color="auto"/>
            </w:tcBorders>
            <w:shd w:val="clear" w:color="000000" w:fill="FFFFFF"/>
            <w:vAlign w:val="center"/>
            <w:hideMark/>
          </w:tcPr>
          <w:p w:rsidR="00AA2666" w:rsidRPr="003249FB" w:rsidRDefault="00E05AED" w:rsidP="00AA2666">
            <w:pPr>
              <w:spacing w:after="0" w:line="240" w:lineRule="auto"/>
              <w:rPr>
                <w:rFonts w:asciiTheme="majorHAnsi" w:eastAsia="Times New Roman" w:hAnsiTheme="majorHAnsi" w:cs="Aparajita"/>
                <w:sz w:val="14"/>
                <w:szCs w:val="14"/>
              </w:rPr>
            </w:pPr>
            <w:r>
              <w:rPr>
                <w:rFonts w:asciiTheme="majorHAnsi" w:eastAsia="Times New Roman" w:hAnsiTheme="majorHAnsi" w:cs="Aparajita"/>
                <w:sz w:val="14"/>
                <w:szCs w:val="14"/>
              </w:rPr>
              <w:t>Sector E</w:t>
            </w:r>
            <w:r w:rsidRPr="003249FB">
              <w:rPr>
                <w:rFonts w:asciiTheme="majorHAnsi" w:eastAsia="Times New Roman" w:hAnsiTheme="majorHAnsi" w:cs="Aparajita"/>
                <w:sz w:val="14"/>
                <w:szCs w:val="14"/>
              </w:rPr>
              <w:t>ducación</w:t>
            </w:r>
            <w:r w:rsidR="00AA2666" w:rsidRPr="003249FB">
              <w:rPr>
                <w:rFonts w:asciiTheme="majorHAnsi" w:eastAsia="Times New Roman" w:hAnsiTheme="majorHAnsi" w:cs="Aparajita"/>
                <w:sz w:val="14"/>
                <w:szCs w:val="14"/>
              </w:rPr>
              <w:t xml:space="preserve">                                                                                                                                                                                        </w:t>
            </w:r>
          </w:p>
        </w:tc>
        <w:tc>
          <w:tcPr>
            <w:tcW w:w="393" w:type="pct"/>
            <w:tcBorders>
              <w:top w:val="nil"/>
              <w:left w:val="nil"/>
              <w:bottom w:val="nil"/>
              <w:right w:val="single" w:sz="4" w:space="0" w:color="auto"/>
            </w:tcBorders>
            <w:shd w:val="clear" w:color="000000" w:fill="FFFFFF"/>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93" w:type="pct"/>
            <w:tcBorders>
              <w:top w:val="nil"/>
              <w:left w:val="nil"/>
              <w:bottom w:val="nil"/>
              <w:right w:val="single" w:sz="4" w:space="0" w:color="auto"/>
            </w:tcBorders>
            <w:shd w:val="clear" w:color="000000" w:fill="FFFFFF"/>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93" w:type="pct"/>
            <w:tcBorders>
              <w:top w:val="nil"/>
              <w:left w:val="nil"/>
              <w:bottom w:val="nil"/>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187,426,095</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0.00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100.00</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50.00%</w:t>
            </w:r>
          </w:p>
        </w:tc>
        <w:tc>
          <w:tcPr>
            <w:tcW w:w="393" w:type="pct"/>
            <w:tcBorders>
              <w:top w:val="single" w:sz="4" w:space="0" w:color="000080"/>
              <w:left w:val="nil"/>
              <w:bottom w:val="single" w:sz="4" w:space="0" w:color="000080"/>
              <w:right w:val="single" w:sz="4" w:space="0" w:color="000080"/>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single" w:sz="4" w:space="0" w:color="auto"/>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0"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r>
      <w:tr w:rsidR="00BA34FD" w:rsidRPr="003249FB" w:rsidTr="00E05AED">
        <w:trPr>
          <w:trHeight w:val="270"/>
        </w:trPr>
        <w:tc>
          <w:tcPr>
            <w:tcW w:w="436" w:type="pct"/>
            <w:tcBorders>
              <w:top w:val="single" w:sz="4" w:space="0" w:color="auto"/>
              <w:left w:val="single" w:sz="8" w:space="0" w:color="auto"/>
              <w:bottom w:val="nil"/>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0.2.07.90</w:t>
            </w:r>
          </w:p>
        </w:tc>
        <w:tc>
          <w:tcPr>
            <w:tcW w:w="735" w:type="pct"/>
            <w:tcBorders>
              <w:top w:val="single" w:sz="4" w:space="0" w:color="auto"/>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OTROS RECURSOS DE CAPITAL                                                                                                                                                                               </w:t>
            </w:r>
          </w:p>
        </w:tc>
        <w:tc>
          <w:tcPr>
            <w:tcW w:w="393" w:type="pct"/>
            <w:tcBorders>
              <w:top w:val="single" w:sz="4" w:space="0" w:color="auto"/>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246,644,000</w:t>
            </w:r>
          </w:p>
        </w:tc>
        <w:tc>
          <w:tcPr>
            <w:tcW w:w="393" w:type="pct"/>
            <w:tcBorders>
              <w:top w:val="single" w:sz="4" w:space="0" w:color="auto"/>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93" w:type="pct"/>
            <w:tcBorders>
              <w:top w:val="single" w:sz="4" w:space="0" w:color="auto"/>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0.00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0.00</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2.40%</w:t>
            </w:r>
          </w:p>
        </w:tc>
        <w:tc>
          <w:tcPr>
            <w:tcW w:w="393" w:type="pct"/>
            <w:tcBorders>
              <w:top w:val="single" w:sz="4" w:space="0" w:color="auto"/>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93"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0"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r>
      <w:tr w:rsidR="00BA34FD" w:rsidRPr="003249FB" w:rsidTr="00E05AED">
        <w:trPr>
          <w:trHeight w:val="270"/>
        </w:trPr>
        <w:tc>
          <w:tcPr>
            <w:tcW w:w="436" w:type="pct"/>
            <w:tcBorders>
              <w:top w:val="single" w:sz="4" w:space="0" w:color="auto"/>
              <w:left w:val="single" w:sz="8" w:space="0" w:color="auto"/>
              <w:bottom w:val="nil"/>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0.2.07.90-01</w:t>
            </w:r>
          </w:p>
        </w:tc>
        <w:tc>
          <w:tcPr>
            <w:tcW w:w="735"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Cdt recursos de regalías y compensaciones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200,000,000</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0.00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0.00</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2.40%</w:t>
            </w:r>
          </w:p>
        </w:tc>
        <w:tc>
          <w:tcPr>
            <w:tcW w:w="393" w:type="pct"/>
            <w:tcBorders>
              <w:top w:val="single" w:sz="4" w:space="0" w:color="000080"/>
              <w:left w:val="nil"/>
              <w:bottom w:val="single" w:sz="4" w:space="0" w:color="000080"/>
              <w:right w:val="single" w:sz="4" w:space="0" w:color="000080"/>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single" w:sz="4" w:space="0" w:color="auto"/>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0"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r>
      <w:tr w:rsidR="00BA34FD" w:rsidRPr="003249FB" w:rsidTr="00E05AED">
        <w:trPr>
          <w:trHeight w:val="270"/>
        </w:trPr>
        <w:tc>
          <w:tcPr>
            <w:tcW w:w="436" w:type="pct"/>
            <w:tcBorders>
              <w:top w:val="single" w:sz="4" w:space="0" w:color="auto"/>
              <w:left w:val="single" w:sz="8" w:space="0" w:color="auto"/>
              <w:bottom w:val="nil"/>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0.2.07.90-02</w:t>
            </w:r>
          </w:p>
        </w:tc>
        <w:tc>
          <w:tcPr>
            <w:tcW w:w="735"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Devolución de Recursos Personería Municipal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18,000,000</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0.00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0.00</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2.40%</w:t>
            </w:r>
          </w:p>
        </w:tc>
        <w:tc>
          <w:tcPr>
            <w:tcW w:w="393" w:type="pct"/>
            <w:tcBorders>
              <w:top w:val="nil"/>
              <w:left w:val="nil"/>
              <w:bottom w:val="single" w:sz="4" w:space="0" w:color="000080"/>
              <w:right w:val="single" w:sz="4" w:space="0" w:color="000080"/>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single" w:sz="4" w:space="0" w:color="auto"/>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0"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r>
      <w:tr w:rsidR="00BA34FD" w:rsidRPr="003249FB" w:rsidTr="00E05AED">
        <w:trPr>
          <w:trHeight w:val="270"/>
        </w:trPr>
        <w:tc>
          <w:tcPr>
            <w:tcW w:w="436"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0.2.07.90-03</w:t>
            </w:r>
          </w:p>
        </w:tc>
        <w:tc>
          <w:tcPr>
            <w:tcW w:w="735"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rPr>
                <w:rFonts w:asciiTheme="majorHAnsi" w:eastAsia="Times New Roman" w:hAnsiTheme="majorHAnsi" w:cs="Aparajita"/>
                <w:sz w:val="14"/>
                <w:szCs w:val="14"/>
              </w:rPr>
            </w:pPr>
            <w:r w:rsidRPr="003249FB">
              <w:rPr>
                <w:rFonts w:asciiTheme="majorHAnsi" w:eastAsia="Times New Roman" w:hAnsiTheme="majorHAnsi" w:cs="Aparajita"/>
                <w:sz w:val="14"/>
                <w:szCs w:val="14"/>
              </w:rPr>
              <w:t xml:space="preserve">Venta de activos no financieros al sector privado                                                                                                                                                       </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28,644,000</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93" w:type="pct"/>
            <w:tcBorders>
              <w:top w:val="nil"/>
              <w:left w:val="nil"/>
              <w:bottom w:val="single" w:sz="4" w:space="0" w:color="auto"/>
              <w:right w:val="single" w:sz="4" w:space="0" w:color="auto"/>
            </w:tcBorders>
            <w:shd w:val="clear" w:color="000000" w:fill="FFFFFF"/>
            <w:noWrap/>
            <w:vAlign w:val="center"/>
            <w:hideMark/>
          </w:tcPr>
          <w:p w:rsidR="00AA2666" w:rsidRPr="003249FB" w:rsidRDefault="00AA2666" w:rsidP="00AA2666">
            <w:pPr>
              <w:spacing w:after="0" w:line="240" w:lineRule="auto"/>
              <w:jc w:val="right"/>
              <w:rPr>
                <w:rFonts w:asciiTheme="majorHAnsi" w:eastAsia="Times New Roman" w:hAnsiTheme="majorHAnsi" w:cs="Aparajita"/>
                <w:sz w:val="14"/>
                <w:szCs w:val="14"/>
              </w:rPr>
            </w:pPr>
            <w:r w:rsidRPr="003249FB">
              <w:rPr>
                <w:rFonts w:asciiTheme="majorHAnsi" w:eastAsia="Times New Roman" w:hAnsiTheme="majorHAnsi" w:cs="Aparajita"/>
                <w:sz w:val="14"/>
                <w:szCs w:val="14"/>
              </w:rPr>
              <w:t>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0.00</w:t>
            </w:r>
          </w:p>
        </w:tc>
        <w:tc>
          <w:tcPr>
            <w:tcW w:w="344"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0.00</w:t>
            </w:r>
          </w:p>
        </w:tc>
        <w:tc>
          <w:tcPr>
            <w:tcW w:w="393" w:type="pct"/>
            <w:tcBorders>
              <w:top w:val="nil"/>
              <w:left w:val="nil"/>
              <w:bottom w:val="single" w:sz="4" w:space="0" w:color="auto"/>
              <w:right w:val="single" w:sz="4" w:space="0" w:color="auto"/>
            </w:tcBorders>
            <w:shd w:val="clear" w:color="000000" w:fill="FFFFFF"/>
            <w:vAlign w:val="center"/>
            <w:hideMark/>
          </w:tcPr>
          <w:p w:rsidR="00AA2666" w:rsidRPr="003249FB" w:rsidRDefault="00AA2666" w:rsidP="00AA2666">
            <w:pPr>
              <w:spacing w:after="0" w:line="240" w:lineRule="auto"/>
              <w:jc w:val="center"/>
              <w:rPr>
                <w:rFonts w:asciiTheme="majorHAnsi" w:eastAsia="Times New Roman" w:hAnsiTheme="majorHAnsi" w:cs="Aparajita"/>
                <w:b/>
                <w:bCs/>
                <w:sz w:val="14"/>
                <w:szCs w:val="14"/>
              </w:rPr>
            </w:pPr>
            <w:r w:rsidRPr="003249FB">
              <w:rPr>
                <w:rFonts w:asciiTheme="majorHAnsi" w:eastAsia="Times New Roman" w:hAnsiTheme="majorHAnsi" w:cs="Aparajita"/>
                <w:b/>
                <w:bCs/>
                <w:sz w:val="14"/>
                <w:szCs w:val="14"/>
              </w:rPr>
              <w:t>2.40%</w:t>
            </w:r>
          </w:p>
        </w:tc>
        <w:tc>
          <w:tcPr>
            <w:tcW w:w="393" w:type="pct"/>
            <w:tcBorders>
              <w:top w:val="nil"/>
              <w:left w:val="nil"/>
              <w:bottom w:val="single" w:sz="4" w:space="0" w:color="000080"/>
              <w:right w:val="single" w:sz="4" w:space="0" w:color="000080"/>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single" w:sz="4" w:space="0" w:color="auto"/>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3"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c>
          <w:tcPr>
            <w:tcW w:w="390" w:type="pct"/>
            <w:tcBorders>
              <w:top w:val="nil"/>
              <w:left w:val="nil"/>
              <w:bottom w:val="single" w:sz="4" w:space="0" w:color="auto"/>
              <w:right w:val="single" w:sz="4" w:space="0" w:color="auto"/>
            </w:tcBorders>
            <w:shd w:val="clear" w:color="auto" w:fill="auto"/>
            <w:noWrap/>
            <w:vAlign w:val="bottom"/>
            <w:hideMark/>
          </w:tcPr>
          <w:p w:rsidR="00AA2666" w:rsidRPr="003249FB" w:rsidRDefault="00AA2666" w:rsidP="00AA2666">
            <w:pPr>
              <w:spacing w:after="0" w:line="240" w:lineRule="auto"/>
              <w:jc w:val="right"/>
              <w:rPr>
                <w:rFonts w:asciiTheme="majorHAnsi" w:eastAsia="Times New Roman" w:hAnsiTheme="majorHAnsi" w:cs="Aparajita"/>
                <w:color w:val="000000"/>
                <w:sz w:val="14"/>
                <w:szCs w:val="14"/>
              </w:rPr>
            </w:pPr>
            <w:r w:rsidRPr="003249FB">
              <w:rPr>
                <w:rFonts w:asciiTheme="majorHAnsi" w:eastAsia="Times New Roman" w:hAnsiTheme="majorHAnsi" w:cs="Aparajita"/>
                <w:color w:val="000000"/>
                <w:sz w:val="14"/>
                <w:szCs w:val="14"/>
              </w:rPr>
              <w:t>0</w:t>
            </w:r>
          </w:p>
        </w:tc>
      </w:tr>
    </w:tbl>
    <w:p w:rsidR="00D6438C" w:rsidRDefault="00D6438C" w:rsidP="00AA2666">
      <w:pPr>
        <w:rPr>
          <w:lang w:val="es-ES" w:eastAsia="zh-CN"/>
        </w:rPr>
        <w:sectPr w:rsidR="00D6438C" w:rsidSect="00D6438C">
          <w:pgSz w:w="15840" w:h="12240" w:orient="landscape" w:code="1"/>
          <w:pgMar w:top="1418" w:right="851" w:bottom="1418" w:left="851" w:header="709" w:footer="567" w:gutter="0"/>
          <w:cols w:space="708"/>
          <w:docGrid w:linePitch="360"/>
        </w:sectPr>
      </w:pPr>
    </w:p>
    <w:bookmarkEnd w:id="701"/>
    <w:p w:rsidR="00D6438C" w:rsidRPr="00233107" w:rsidRDefault="0007398F" w:rsidP="00D6438C">
      <w:pPr>
        <w:pStyle w:val="Epgrafe"/>
        <w:rPr>
          <w:rFonts w:ascii="Cambria" w:hAnsi="Cambria" w:cs="Arial"/>
          <w:sz w:val="24"/>
          <w:szCs w:val="24"/>
        </w:rPr>
      </w:pPr>
      <w:r w:rsidRPr="00233107">
        <w:rPr>
          <w:rFonts w:ascii="Cambria" w:hAnsi="Cambria" w:cs="Arial"/>
          <w:vanish/>
          <w:sz w:val="24"/>
          <w:szCs w:val="24"/>
        </w:rPr>
        <w:fldChar w:fldCharType="begin"/>
      </w:r>
      <w:r w:rsidR="00D6438C" w:rsidRPr="00233107">
        <w:rPr>
          <w:rFonts w:ascii="Cambria" w:hAnsi="Cambria" w:cs="Arial"/>
          <w:vanish/>
          <w:sz w:val="24"/>
          <w:szCs w:val="24"/>
        </w:rPr>
        <w:instrText xml:space="preserve"> SEQ Ilustración \* ARABIC </w:instrText>
      </w:r>
      <w:r w:rsidRPr="00233107">
        <w:rPr>
          <w:rFonts w:ascii="Cambria" w:hAnsi="Cambria" w:cs="Arial"/>
          <w:vanish/>
          <w:sz w:val="24"/>
          <w:szCs w:val="24"/>
        </w:rPr>
        <w:fldChar w:fldCharType="separate"/>
      </w:r>
      <w:r w:rsidR="00897E31">
        <w:rPr>
          <w:rFonts w:ascii="Cambria" w:hAnsi="Cambria" w:cs="Arial"/>
          <w:noProof/>
          <w:vanish/>
          <w:sz w:val="24"/>
          <w:szCs w:val="24"/>
        </w:rPr>
        <w:t>5</w:t>
      </w:r>
      <w:r w:rsidRPr="00233107">
        <w:rPr>
          <w:rFonts w:ascii="Cambria" w:hAnsi="Cambria" w:cs="Arial"/>
          <w:vanish/>
          <w:sz w:val="24"/>
          <w:szCs w:val="24"/>
        </w:rPr>
        <w:fldChar w:fldCharType="end"/>
      </w:r>
      <w:bookmarkStart w:id="711" w:name="_Toc194568961"/>
      <w:r w:rsidR="00821931">
        <w:rPr>
          <w:rFonts w:ascii="Cambria" w:hAnsi="Cambria" w:cs="Arial"/>
          <w:sz w:val="24"/>
          <w:szCs w:val="24"/>
        </w:rPr>
        <w:t xml:space="preserve">6.1.3. </w:t>
      </w:r>
      <w:bookmarkStart w:id="712" w:name="EJECUCIONES_PRESUPUESTALES_DE_GASTOS_AÑO"/>
      <w:r w:rsidR="00D6438C" w:rsidRPr="00233107">
        <w:rPr>
          <w:rFonts w:ascii="Cambria" w:hAnsi="Cambria" w:cs="Arial"/>
          <w:sz w:val="24"/>
          <w:szCs w:val="24"/>
        </w:rPr>
        <w:t>Ejecuciones Presupuestales de Gastos Años  2009</w:t>
      </w:r>
      <w:bookmarkEnd w:id="711"/>
      <w:r w:rsidR="00D6438C" w:rsidRPr="00233107">
        <w:rPr>
          <w:rFonts w:ascii="Cambria" w:hAnsi="Cambria" w:cs="Arial"/>
          <w:sz w:val="24"/>
          <w:szCs w:val="24"/>
        </w:rPr>
        <w:t xml:space="preserve"> – 2011</w:t>
      </w:r>
      <w:bookmarkEnd w:id="712"/>
      <w:r w:rsidR="00D6438C" w:rsidRPr="00233107">
        <w:rPr>
          <w:rFonts w:ascii="Cambria" w:hAnsi="Cambria" w:cs="Arial"/>
          <w:sz w:val="24"/>
          <w:szCs w:val="24"/>
        </w:rPr>
        <w:t>.</w:t>
      </w:r>
    </w:p>
    <w:p w:rsidR="00D6438C" w:rsidRDefault="00D6438C" w:rsidP="00D6438C">
      <w:pPr>
        <w:pStyle w:val="Epgrafe"/>
        <w:jc w:val="both"/>
        <w:rPr>
          <w:rFonts w:ascii="Cambria" w:hAnsi="Cambria" w:cs="Arial"/>
          <w:sz w:val="24"/>
          <w:szCs w:val="24"/>
        </w:rPr>
      </w:pPr>
    </w:p>
    <w:p w:rsidR="00D6438C" w:rsidRDefault="00D6438C" w:rsidP="00363873">
      <w:pPr>
        <w:numPr>
          <w:ilvl w:val="0"/>
          <w:numId w:val="60"/>
        </w:numPr>
        <w:spacing w:after="0" w:line="240" w:lineRule="auto"/>
        <w:ind w:left="357" w:hanging="357"/>
        <w:jc w:val="both"/>
        <w:rPr>
          <w:rFonts w:ascii="Cambria" w:hAnsi="Cambria" w:cs="Arial"/>
          <w:sz w:val="24"/>
          <w:szCs w:val="24"/>
        </w:rPr>
      </w:pPr>
      <w:r w:rsidRPr="00233107">
        <w:rPr>
          <w:rFonts w:ascii="Cambria" w:hAnsi="Cambria" w:cs="Arial"/>
          <w:sz w:val="24"/>
          <w:szCs w:val="24"/>
        </w:rPr>
        <w:t>Para el año 2009 el Municipio de Valencia  tenia presupuestado en Gastos de funcionamiento, servicio de la deuda, inversión en Infraestructura e inversión social la suma o monto de $14.200.000.000 para el año 2009 que son los estipulados en el Presupuesto inicial que se le presenta al concejo Municipal, de los cuales se ejecutaron la cifra de $19.569.388.879, correspondientes al inicialmente presupuestado más las adiciones presupuestales realizadas en esa vigencia fiscal para un presupuesto total definitivo de $28.015.754.526, representando un porcentaje de ejecución del 69.85% del total del presupuesto definitivo para ese año.</w:t>
      </w:r>
    </w:p>
    <w:p w:rsidR="00D6438C" w:rsidRPr="00233107" w:rsidRDefault="00D6438C" w:rsidP="00D6438C">
      <w:pPr>
        <w:spacing w:after="0" w:line="240" w:lineRule="auto"/>
        <w:ind w:left="357"/>
        <w:jc w:val="both"/>
        <w:rPr>
          <w:rFonts w:ascii="Cambria" w:hAnsi="Cambria" w:cs="Arial"/>
          <w:sz w:val="24"/>
          <w:szCs w:val="24"/>
        </w:rPr>
      </w:pPr>
    </w:p>
    <w:p w:rsidR="00D6438C" w:rsidRPr="00233107" w:rsidRDefault="00D6438C" w:rsidP="00363873">
      <w:pPr>
        <w:numPr>
          <w:ilvl w:val="0"/>
          <w:numId w:val="60"/>
        </w:numPr>
        <w:spacing w:after="0" w:line="240" w:lineRule="auto"/>
        <w:ind w:left="357" w:hanging="357"/>
        <w:jc w:val="both"/>
        <w:rPr>
          <w:rFonts w:ascii="Cambria" w:hAnsi="Cambria" w:cs="Arial"/>
          <w:sz w:val="24"/>
          <w:szCs w:val="24"/>
        </w:rPr>
      </w:pPr>
      <w:r w:rsidRPr="00233107">
        <w:rPr>
          <w:rFonts w:ascii="Cambria" w:hAnsi="Cambria" w:cs="Arial"/>
          <w:sz w:val="24"/>
          <w:szCs w:val="24"/>
        </w:rPr>
        <w:t>Para los años 2010 y 2011 se presentó un comportamiento similar al 2009, ejecutándose las sumas de $ 18.072.260.697 y $20.388.628.134 respectivamente.</w:t>
      </w:r>
    </w:p>
    <w:p w:rsidR="00D6438C" w:rsidRPr="00233107" w:rsidRDefault="00D6438C" w:rsidP="00D6438C">
      <w:pPr>
        <w:spacing w:after="0" w:line="240" w:lineRule="auto"/>
        <w:jc w:val="both"/>
        <w:rPr>
          <w:rFonts w:ascii="Cambria" w:hAnsi="Cambria" w:cs="Arial"/>
          <w:sz w:val="24"/>
          <w:szCs w:val="24"/>
        </w:rPr>
      </w:pPr>
    </w:p>
    <w:p w:rsidR="00D6438C" w:rsidRPr="00233107" w:rsidRDefault="00D6438C" w:rsidP="00363873">
      <w:pPr>
        <w:numPr>
          <w:ilvl w:val="0"/>
          <w:numId w:val="60"/>
        </w:numPr>
        <w:spacing w:after="0" w:line="240" w:lineRule="auto"/>
        <w:ind w:left="357" w:hanging="357"/>
        <w:jc w:val="both"/>
        <w:rPr>
          <w:rFonts w:ascii="Cambria" w:hAnsi="Cambria" w:cs="Arial"/>
          <w:sz w:val="24"/>
          <w:szCs w:val="24"/>
        </w:rPr>
      </w:pPr>
      <w:r w:rsidRPr="00233107">
        <w:rPr>
          <w:rFonts w:ascii="Cambria" w:hAnsi="Cambria" w:cs="Arial"/>
          <w:sz w:val="24"/>
          <w:szCs w:val="24"/>
        </w:rPr>
        <w:t>Por concepto de Gastos de Funcionamiento, se ejecutaron $1.206.823.004 en el 2009, $1.245.674970 en el 2010 y $1.341.883.611 en el 2011, siendo de mayor significación los gastos de la Administración Central por concepto de gastos generales por valor de $272.972.706, $309.018.461 y $241.122.663, correspondientes al periodo analizado, equivalentes al 22.6%, 24.8% y 17.9% respectivamente; como se puede observar para el último año del periodo, se disminuyó el porcentaje de ejecución de los gastos generales del municipio, pero se aumentó el porcentaje de ejecución de los Servicios Personales asociados a la nómina, pasando de 6.7% en 2009, el 6.4% en el 2010, al 8.5% en el año de 2011 ( ver matriz de proyecciones de gastos).</w:t>
      </w:r>
    </w:p>
    <w:p w:rsidR="00D6438C" w:rsidRPr="00233107" w:rsidRDefault="00D6438C" w:rsidP="00D6438C">
      <w:pPr>
        <w:pStyle w:val="Prrafodelista"/>
        <w:spacing w:after="0" w:line="240" w:lineRule="auto"/>
        <w:rPr>
          <w:rFonts w:ascii="Cambria" w:hAnsi="Cambria" w:cs="Arial"/>
          <w:sz w:val="24"/>
          <w:szCs w:val="24"/>
        </w:rPr>
      </w:pPr>
    </w:p>
    <w:p w:rsidR="00D6438C" w:rsidRPr="00233107" w:rsidRDefault="00D6438C" w:rsidP="00363873">
      <w:pPr>
        <w:numPr>
          <w:ilvl w:val="0"/>
          <w:numId w:val="60"/>
        </w:numPr>
        <w:spacing w:after="0" w:line="240" w:lineRule="auto"/>
        <w:ind w:left="357" w:hanging="357"/>
        <w:jc w:val="both"/>
        <w:rPr>
          <w:rFonts w:ascii="Cambria" w:hAnsi="Cambria" w:cs="Arial"/>
          <w:sz w:val="24"/>
          <w:szCs w:val="24"/>
        </w:rPr>
      </w:pPr>
      <w:r w:rsidRPr="00233107">
        <w:rPr>
          <w:rFonts w:ascii="Cambria" w:hAnsi="Cambria" w:cs="Arial"/>
          <w:sz w:val="24"/>
          <w:szCs w:val="24"/>
        </w:rPr>
        <w:t>Comparando los gastos de funcionamiento del municipio, con los recursos propios por concepto de los impuestos municipales, podemos analizar que éstos son insuficientes para atender los gastos  del sostenimiento y funcionamiento del municipio; porque observando las ejecuciones de los impuestos directos e indirectos, se alcanzó a recaudar por cada uno de los conceptos así</w:t>
      </w:r>
      <w:r w:rsidR="00E05AED" w:rsidRPr="00233107">
        <w:rPr>
          <w:rFonts w:ascii="Cambria" w:hAnsi="Cambria" w:cs="Arial"/>
          <w:sz w:val="24"/>
          <w:szCs w:val="24"/>
        </w:rPr>
        <w:t>: $</w:t>
      </w:r>
      <w:r w:rsidRPr="00233107">
        <w:rPr>
          <w:rFonts w:ascii="Cambria" w:hAnsi="Cambria" w:cs="Arial"/>
          <w:sz w:val="24"/>
          <w:szCs w:val="24"/>
        </w:rPr>
        <w:t>1.080.163.316 en 2009, $913.127.360en 2010 y $ 1.326.443.618 en el 2011.</w:t>
      </w:r>
    </w:p>
    <w:p w:rsidR="00D6438C" w:rsidRPr="00233107" w:rsidRDefault="00D6438C" w:rsidP="00D6438C">
      <w:pPr>
        <w:spacing w:after="0" w:line="240" w:lineRule="auto"/>
        <w:jc w:val="both"/>
        <w:rPr>
          <w:rFonts w:ascii="Cambria" w:hAnsi="Cambria" w:cs="Arial"/>
          <w:sz w:val="24"/>
          <w:szCs w:val="24"/>
        </w:rPr>
      </w:pPr>
    </w:p>
    <w:p w:rsidR="00D6438C" w:rsidRPr="00233107" w:rsidRDefault="00D6438C" w:rsidP="00363873">
      <w:pPr>
        <w:numPr>
          <w:ilvl w:val="0"/>
          <w:numId w:val="60"/>
        </w:numPr>
        <w:spacing w:after="0" w:line="240" w:lineRule="auto"/>
        <w:ind w:left="357" w:hanging="357"/>
        <w:jc w:val="both"/>
        <w:rPr>
          <w:rFonts w:ascii="Cambria" w:hAnsi="Cambria" w:cs="Arial"/>
          <w:sz w:val="24"/>
          <w:szCs w:val="24"/>
        </w:rPr>
      </w:pPr>
      <w:r w:rsidRPr="00233107">
        <w:rPr>
          <w:rFonts w:ascii="Cambria" w:hAnsi="Cambria" w:cs="Arial"/>
          <w:sz w:val="24"/>
          <w:szCs w:val="24"/>
        </w:rPr>
        <w:t>Por concepto de Servicio de la Deuda Pública, el municipio de Valencia poseía deuda interna financiera con la Banca Comercial obligaciones financieras por valor de $893.886.269, distribuidos así: Bancolombia $400.000.000, el Instituto para el Desarrollo de Antioquia –IDEA, la suma de $493.886.269. A 31 de Diciembre de 2011, el saldo por pagar de esa deuda es de $1.887.546 por concepto de capital y por intereses el valor $233.522, para un total de $2.121.068 con el IDEA, estos créditos internos fueron garantizados con los recursos del Sistema General de Participaciones S.G.P.- Propósitos Generales – Libre Inversión para financiar Otros Sectores de Ley 715 de 2001.</w:t>
      </w:r>
    </w:p>
    <w:p w:rsidR="00D6438C" w:rsidRPr="00233107" w:rsidRDefault="00D6438C" w:rsidP="00D6438C">
      <w:pPr>
        <w:pStyle w:val="Prrafodelista"/>
        <w:spacing w:after="0" w:line="240" w:lineRule="auto"/>
        <w:rPr>
          <w:rFonts w:ascii="Cambria" w:hAnsi="Cambria" w:cs="Arial"/>
          <w:sz w:val="24"/>
          <w:szCs w:val="24"/>
        </w:rPr>
      </w:pPr>
    </w:p>
    <w:p w:rsidR="00D6438C" w:rsidRPr="00233107" w:rsidRDefault="00D6438C" w:rsidP="00363873">
      <w:pPr>
        <w:numPr>
          <w:ilvl w:val="0"/>
          <w:numId w:val="60"/>
        </w:numPr>
        <w:spacing w:after="0" w:line="240" w:lineRule="auto"/>
        <w:ind w:left="357" w:hanging="357"/>
        <w:jc w:val="both"/>
        <w:rPr>
          <w:rFonts w:ascii="Cambria" w:hAnsi="Cambria" w:cs="Arial"/>
          <w:sz w:val="24"/>
          <w:szCs w:val="24"/>
        </w:rPr>
      </w:pPr>
      <w:r w:rsidRPr="00233107">
        <w:rPr>
          <w:rFonts w:ascii="Cambria" w:hAnsi="Cambria" w:cs="Arial"/>
          <w:sz w:val="24"/>
          <w:szCs w:val="24"/>
        </w:rPr>
        <w:t xml:space="preserve">El municipio de Valencia también posee otras obligaciones con acreedores varios por valor de $1.594.634.815,discriminados por diferentes conceptos, Entidades, contratistas, proveedores y otros; existen demandas por procesos judiciales laborales y contractuales por valor de pasivo cierto contenido en el auto de liquidación de crédito estimado en la suma de $3.618.924.487, más la suma de$3.635.011.589, por concepto de las pretensiones que presentan los demandantes por </w:t>
      </w:r>
      <w:r w:rsidR="00336A01" w:rsidRPr="00233107">
        <w:rPr>
          <w:rFonts w:ascii="Cambria" w:hAnsi="Cambria" w:cs="Arial"/>
          <w:sz w:val="24"/>
          <w:szCs w:val="24"/>
        </w:rPr>
        <w:t>re liquidaciones</w:t>
      </w:r>
      <w:r w:rsidRPr="00233107">
        <w:rPr>
          <w:rFonts w:ascii="Cambria" w:hAnsi="Cambria" w:cs="Arial"/>
          <w:sz w:val="24"/>
          <w:szCs w:val="24"/>
        </w:rPr>
        <w:t xml:space="preserve"> de sus créditos.</w:t>
      </w:r>
    </w:p>
    <w:p w:rsidR="00D6438C" w:rsidRPr="00233107" w:rsidRDefault="00D6438C" w:rsidP="00363873">
      <w:pPr>
        <w:numPr>
          <w:ilvl w:val="0"/>
          <w:numId w:val="60"/>
        </w:numPr>
        <w:spacing w:after="0" w:line="240" w:lineRule="auto"/>
        <w:ind w:left="357" w:hanging="357"/>
        <w:jc w:val="both"/>
        <w:rPr>
          <w:rFonts w:ascii="Cambria" w:hAnsi="Cambria" w:cs="Arial"/>
          <w:sz w:val="24"/>
          <w:szCs w:val="24"/>
        </w:rPr>
      </w:pPr>
      <w:r w:rsidRPr="00233107">
        <w:rPr>
          <w:rFonts w:ascii="Cambria" w:hAnsi="Cambria" w:cs="Arial"/>
          <w:sz w:val="24"/>
          <w:szCs w:val="24"/>
        </w:rPr>
        <w:t>Estimándose la deuda total del municipio  en la suma de  $8.631.279.911, antes de la firma del Acuerdo de Restructuración de Pasivos, consagrados en la Ley 550 de 1.999; es decir, antes del mes de Febrero del año 2.009, que se firmó el Acuerdo con el Ministerio de Hacienda y Crédito Público. Se estima que el pasivo total cierto a Diciembre 31 de 2.011 asciende a la suma de $6.000.000.000, la cual se proyecta en el Plan de Desarrollo 2.012 – 2.015, para amortizar en los cuatro (4) años del plan plurianual del municipio, coincidiendo con la fecha de finalización del Acuerdo en mención en el año 2.015. La financiación de ese Acuerdo se hace con dos (2) fuentes de financiación que son Las Regalías Directas de Hidrocarburos en un 80% y los Ingresos Corrientes de Libre Destinación I.C.L.D, el 20% restante.</w:t>
      </w:r>
    </w:p>
    <w:p w:rsidR="00D6438C" w:rsidRPr="00233107" w:rsidRDefault="00D6438C" w:rsidP="00D6438C">
      <w:pPr>
        <w:pStyle w:val="Prrafodelista"/>
        <w:spacing w:after="0" w:line="240" w:lineRule="auto"/>
        <w:rPr>
          <w:rFonts w:ascii="Cambria" w:hAnsi="Cambria" w:cs="Arial"/>
          <w:sz w:val="24"/>
          <w:szCs w:val="24"/>
        </w:rPr>
      </w:pPr>
    </w:p>
    <w:p w:rsidR="00D6438C" w:rsidRPr="00233107" w:rsidRDefault="00D6438C" w:rsidP="00363873">
      <w:pPr>
        <w:numPr>
          <w:ilvl w:val="0"/>
          <w:numId w:val="60"/>
        </w:numPr>
        <w:spacing w:after="0" w:line="240" w:lineRule="auto"/>
        <w:ind w:left="357" w:hanging="357"/>
        <w:jc w:val="both"/>
        <w:rPr>
          <w:rFonts w:ascii="Cambria" w:hAnsi="Cambria" w:cs="Arial"/>
          <w:sz w:val="24"/>
          <w:szCs w:val="24"/>
        </w:rPr>
      </w:pPr>
      <w:r w:rsidRPr="00233107">
        <w:rPr>
          <w:rFonts w:ascii="Cambria" w:hAnsi="Cambria" w:cs="Arial"/>
          <w:sz w:val="24"/>
          <w:szCs w:val="24"/>
        </w:rPr>
        <w:t>Debido a que los recursos del Sistema General de Regalías S.G.R., consagrados en el Acto Legislativo No. 05 de 2.011 y reglamentado por el Decreto Ley No. 4923 de 2.011, presentan una nueva distribución estos recursos para el municipio, disminuyendo la asignación de los mismos en un porcentaje muy significativo con relación a la anterior distribución de Regalías, estipulados en las Leyes 141 de 1.994 y 756 de 2.002; con respecto a lo anterior el municipio debe ajustar el Acuerdo de Restructuración de Pasivos, de conformidad a la nueva distribución de Regalías Directas o buscar nuevas fuentes de financiación de dicho Acuerdo.</w:t>
      </w:r>
    </w:p>
    <w:p w:rsidR="00D6438C" w:rsidRDefault="00D6438C" w:rsidP="00D6438C">
      <w:pPr>
        <w:jc w:val="both"/>
        <w:rPr>
          <w:rFonts w:ascii="Cambria" w:hAnsi="Cambria" w:cs="Arial"/>
          <w:sz w:val="24"/>
          <w:szCs w:val="24"/>
        </w:rPr>
      </w:pPr>
    </w:p>
    <w:p w:rsidR="00D6438C" w:rsidRDefault="00D6438C" w:rsidP="00D6438C">
      <w:pPr>
        <w:jc w:val="both"/>
        <w:rPr>
          <w:rFonts w:ascii="Cambria" w:hAnsi="Cambria" w:cs="Arial"/>
          <w:sz w:val="24"/>
          <w:szCs w:val="24"/>
        </w:rPr>
        <w:sectPr w:rsidR="00D6438C" w:rsidSect="00E81B14">
          <w:pgSz w:w="12240" w:h="15840" w:code="1"/>
          <w:pgMar w:top="851" w:right="1418" w:bottom="851" w:left="1418" w:header="709" w:footer="709" w:gutter="0"/>
          <w:cols w:space="708"/>
          <w:docGrid w:linePitch="360"/>
        </w:sectPr>
      </w:pPr>
    </w:p>
    <w:tbl>
      <w:tblPr>
        <w:tblW w:w="5038" w:type="pct"/>
        <w:jc w:val="center"/>
        <w:tblLayout w:type="fixed"/>
        <w:tblCellMar>
          <w:left w:w="70" w:type="dxa"/>
          <w:right w:w="70" w:type="dxa"/>
        </w:tblCellMar>
        <w:tblLook w:val="04A0" w:firstRow="1" w:lastRow="0" w:firstColumn="1" w:lastColumn="0" w:noHBand="0" w:noVBand="1"/>
      </w:tblPr>
      <w:tblGrid>
        <w:gridCol w:w="920"/>
        <w:gridCol w:w="2039"/>
        <w:gridCol w:w="140"/>
        <w:gridCol w:w="993"/>
        <w:gridCol w:w="993"/>
        <w:gridCol w:w="141"/>
        <w:gridCol w:w="852"/>
        <w:gridCol w:w="285"/>
        <w:gridCol w:w="426"/>
        <w:gridCol w:w="282"/>
        <w:gridCol w:w="426"/>
        <w:gridCol w:w="282"/>
        <w:gridCol w:w="285"/>
        <w:gridCol w:w="426"/>
        <w:gridCol w:w="849"/>
        <w:gridCol w:w="285"/>
        <w:gridCol w:w="990"/>
        <w:gridCol w:w="144"/>
        <w:gridCol w:w="1134"/>
        <w:gridCol w:w="141"/>
        <w:gridCol w:w="1134"/>
        <w:gridCol w:w="141"/>
        <w:gridCol w:w="1079"/>
      </w:tblGrid>
      <w:tr w:rsidR="00D6438C" w:rsidRPr="00E05AED" w:rsidTr="00722C38">
        <w:trPr>
          <w:trHeight w:val="223"/>
          <w:jc w:val="center"/>
        </w:trPr>
        <w:tc>
          <w:tcPr>
            <w:tcW w:w="5000" w:type="pct"/>
            <w:gridSpan w:val="23"/>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6438C" w:rsidRPr="00E05AED" w:rsidRDefault="00722C38" w:rsidP="00722C38">
            <w:pPr>
              <w:spacing w:after="0" w:line="240" w:lineRule="auto"/>
              <w:jc w:val="center"/>
              <w:rPr>
                <w:rFonts w:asciiTheme="majorHAnsi" w:eastAsia="Times New Roman" w:hAnsiTheme="majorHAnsi" w:cs="Aparajita"/>
                <w:b/>
                <w:bCs/>
                <w:sz w:val="14"/>
              </w:rPr>
            </w:pPr>
            <w:r>
              <w:rPr>
                <w:rFonts w:asciiTheme="majorHAnsi" w:eastAsia="Times New Roman" w:hAnsiTheme="majorHAnsi" w:cs="Aparajita"/>
                <w:b/>
                <w:bCs/>
                <w:sz w:val="24"/>
              </w:rPr>
              <w:t xml:space="preserve">MATRIZ DE </w:t>
            </w:r>
            <w:r w:rsidRPr="00722C38">
              <w:rPr>
                <w:rFonts w:asciiTheme="majorHAnsi" w:eastAsia="Times New Roman" w:hAnsiTheme="majorHAnsi" w:cs="Aparajita"/>
                <w:b/>
                <w:bCs/>
                <w:sz w:val="24"/>
              </w:rPr>
              <w:t>PROYECCIONES DE GASTOS</w:t>
            </w:r>
          </w:p>
        </w:tc>
      </w:tr>
      <w:tr w:rsidR="007D4BE3" w:rsidRPr="00E05AED" w:rsidTr="007D4BE3">
        <w:trPr>
          <w:trHeight w:val="158"/>
          <w:jc w:val="center"/>
        </w:trPr>
        <w:tc>
          <w:tcPr>
            <w:tcW w:w="320" w:type="pct"/>
            <w:vMerge w:val="restart"/>
            <w:tcBorders>
              <w:top w:val="single" w:sz="4" w:space="0" w:color="auto"/>
              <w:left w:val="single" w:sz="4" w:space="0" w:color="auto"/>
              <w:bottom w:val="single" w:sz="4" w:space="0" w:color="auto"/>
              <w:right w:val="single" w:sz="4" w:space="0" w:color="auto"/>
            </w:tcBorders>
            <w:shd w:val="clear" w:color="000000" w:fill="C5D9F1"/>
            <w:vAlign w:val="center"/>
            <w:hideMark/>
          </w:tcPr>
          <w:p w:rsidR="00D6438C" w:rsidRPr="00E05AED" w:rsidRDefault="00821931" w:rsidP="00722C38">
            <w:pPr>
              <w:spacing w:after="0" w:line="240" w:lineRule="auto"/>
              <w:jc w:val="center"/>
              <w:rPr>
                <w:rFonts w:asciiTheme="majorHAnsi" w:eastAsia="Times New Roman" w:hAnsiTheme="majorHAnsi" w:cs="Aparajita"/>
                <w:b/>
                <w:sz w:val="14"/>
              </w:rPr>
            </w:pPr>
            <w:r w:rsidRPr="00E05AED">
              <w:rPr>
                <w:rFonts w:asciiTheme="majorHAnsi" w:eastAsia="Times New Roman" w:hAnsiTheme="majorHAnsi" w:cs="Aparajita"/>
                <w:b/>
                <w:sz w:val="14"/>
              </w:rPr>
              <w:t>CÓDIGOS</w:t>
            </w:r>
          </w:p>
        </w:tc>
        <w:tc>
          <w:tcPr>
            <w:tcW w:w="709" w:type="pct"/>
            <w:vMerge w:val="restart"/>
            <w:tcBorders>
              <w:top w:val="single" w:sz="4" w:space="0" w:color="auto"/>
              <w:left w:val="single" w:sz="4" w:space="0" w:color="auto"/>
              <w:bottom w:val="single" w:sz="4" w:space="0" w:color="auto"/>
              <w:right w:val="single" w:sz="4" w:space="0" w:color="auto"/>
            </w:tcBorders>
            <w:shd w:val="clear" w:color="000000" w:fill="C5D9F1"/>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CONCEPTOS</w:t>
            </w:r>
          </w:p>
        </w:tc>
        <w:tc>
          <w:tcPr>
            <w:tcW w:w="1183" w:type="pct"/>
            <w:gridSpan w:val="6"/>
            <w:tcBorders>
              <w:top w:val="single" w:sz="4" w:space="0" w:color="auto"/>
              <w:left w:val="nil"/>
              <w:bottom w:val="single" w:sz="4" w:space="0" w:color="auto"/>
              <w:right w:val="single" w:sz="4" w:space="0" w:color="auto"/>
            </w:tcBorders>
            <w:shd w:val="clear" w:color="000000" w:fill="C5D9F1"/>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EJECUCIONES</w:t>
            </w:r>
          </w:p>
        </w:tc>
        <w:tc>
          <w:tcPr>
            <w:tcW w:w="492" w:type="pct"/>
            <w:gridSpan w:val="4"/>
            <w:tcBorders>
              <w:top w:val="single" w:sz="4" w:space="0" w:color="auto"/>
              <w:left w:val="nil"/>
              <w:bottom w:val="single" w:sz="4" w:space="0" w:color="auto"/>
              <w:right w:val="single" w:sz="4" w:space="0" w:color="000000"/>
            </w:tcBorders>
            <w:shd w:val="clear" w:color="000000" w:fill="C5D9F1"/>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CRECIMIENTOS</w:t>
            </w:r>
          </w:p>
        </w:tc>
        <w:tc>
          <w:tcPr>
            <w:tcW w:w="247" w:type="pct"/>
            <w:gridSpan w:val="2"/>
            <w:vMerge w:val="restart"/>
            <w:tcBorders>
              <w:top w:val="single" w:sz="4" w:space="0" w:color="auto"/>
              <w:left w:val="nil"/>
              <w:right w:val="single" w:sz="4" w:space="0" w:color="auto"/>
            </w:tcBorders>
            <w:shd w:val="clear" w:color="000000" w:fill="C5D9F1"/>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TASA DE</w:t>
            </w:r>
          </w:p>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CRECIMIENTO</w:t>
            </w:r>
          </w:p>
        </w:tc>
        <w:tc>
          <w:tcPr>
            <w:tcW w:w="2049" w:type="pct"/>
            <w:gridSpan w:val="9"/>
            <w:tcBorders>
              <w:top w:val="single" w:sz="4" w:space="0" w:color="auto"/>
              <w:left w:val="nil"/>
              <w:bottom w:val="single" w:sz="4" w:space="0" w:color="auto"/>
              <w:right w:val="single" w:sz="4" w:space="0" w:color="auto"/>
            </w:tcBorders>
            <w:shd w:val="clear" w:color="000000" w:fill="C5D9F1"/>
            <w:noWrap/>
            <w:vAlign w:val="center"/>
            <w:hideMark/>
          </w:tcPr>
          <w:p w:rsidR="00D6438C" w:rsidRPr="00E05AED" w:rsidRDefault="006B02B5"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(MILES DE PESOS)</w:t>
            </w:r>
          </w:p>
        </w:tc>
      </w:tr>
      <w:tr w:rsidR="007D4BE3" w:rsidRPr="00E05AED" w:rsidTr="00D20A4F">
        <w:trPr>
          <w:trHeight w:val="176"/>
          <w:jc w:val="center"/>
        </w:trPr>
        <w:tc>
          <w:tcPr>
            <w:tcW w:w="320" w:type="pct"/>
            <w:vMerge/>
            <w:tcBorders>
              <w:top w:val="nil"/>
              <w:left w:val="single" w:sz="4" w:space="0" w:color="auto"/>
              <w:bottom w:val="single" w:sz="4" w:space="0" w:color="auto"/>
              <w:right w:val="single" w:sz="4" w:space="0" w:color="auto"/>
            </w:tcBorders>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p>
        </w:tc>
        <w:tc>
          <w:tcPr>
            <w:tcW w:w="709" w:type="pct"/>
            <w:vMerge/>
            <w:tcBorders>
              <w:top w:val="nil"/>
              <w:left w:val="single" w:sz="4" w:space="0" w:color="auto"/>
              <w:bottom w:val="single" w:sz="4" w:space="0" w:color="auto"/>
              <w:right w:val="single" w:sz="4" w:space="0" w:color="auto"/>
            </w:tcBorders>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p>
        </w:tc>
        <w:tc>
          <w:tcPr>
            <w:tcW w:w="394" w:type="pct"/>
            <w:gridSpan w:val="2"/>
            <w:tcBorders>
              <w:top w:val="nil"/>
              <w:left w:val="nil"/>
              <w:bottom w:val="single" w:sz="4" w:space="0" w:color="auto"/>
              <w:right w:val="single" w:sz="4" w:space="0" w:color="auto"/>
            </w:tcBorders>
            <w:shd w:val="clear" w:color="000000" w:fill="C5D9F1"/>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2009</w:t>
            </w:r>
          </w:p>
        </w:tc>
        <w:tc>
          <w:tcPr>
            <w:tcW w:w="394" w:type="pct"/>
            <w:gridSpan w:val="2"/>
            <w:tcBorders>
              <w:top w:val="nil"/>
              <w:left w:val="nil"/>
              <w:bottom w:val="single" w:sz="4" w:space="0" w:color="auto"/>
              <w:right w:val="single" w:sz="4" w:space="0" w:color="auto"/>
            </w:tcBorders>
            <w:shd w:val="clear" w:color="000000" w:fill="C5D9F1"/>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2010</w:t>
            </w:r>
          </w:p>
        </w:tc>
        <w:tc>
          <w:tcPr>
            <w:tcW w:w="395" w:type="pct"/>
            <w:gridSpan w:val="2"/>
            <w:tcBorders>
              <w:top w:val="nil"/>
              <w:left w:val="nil"/>
              <w:bottom w:val="single" w:sz="4" w:space="0" w:color="auto"/>
              <w:right w:val="single" w:sz="4" w:space="0" w:color="auto"/>
            </w:tcBorders>
            <w:shd w:val="clear" w:color="000000" w:fill="C5D9F1"/>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2011</w:t>
            </w:r>
          </w:p>
        </w:tc>
        <w:tc>
          <w:tcPr>
            <w:tcW w:w="246" w:type="pct"/>
            <w:gridSpan w:val="2"/>
            <w:tcBorders>
              <w:top w:val="nil"/>
              <w:left w:val="nil"/>
              <w:bottom w:val="single" w:sz="4" w:space="0" w:color="auto"/>
              <w:right w:val="single" w:sz="4" w:space="0" w:color="auto"/>
            </w:tcBorders>
            <w:shd w:val="clear" w:color="000000" w:fill="C5D9F1"/>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2010-2009</w:t>
            </w:r>
          </w:p>
        </w:tc>
        <w:tc>
          <w:tcPr>
            <w:tcW w:w="246" w:type="pct"/>
            <w:gridSpan w:val="2"/>
            <w:tcBorders>
              <w:top w:val="nil"/>
              <w:left w:val="nil"/>
              <w:bottom w:val="single" w:sz="4" w:space="0" w:color="auto"/>
              <w:right w:val="single" w:sz="4" w:space="0" w:color="auto"/>
            </w:tcBorders>
            <w:shd w:val="clear" w:color="000000" w:fill="C5D9F1"/>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2011-2010</w:t>
            </w:r>
          </w:p>
        </w:tc>
        <w:tc>
          <w:tcPr>
            <w:tcW w:w="247" w:type="pct"/>
            <w:gridSpan w:val="2"/>
            <w:vMerge/>
            <w:tcBorders>
              <w:left w:val="nil"/>
              <w:bottom w:val="single" w:sz="4" w:space="0" w:color="auto"/>
              <w:right w:val="single" w:sz="4" w:space="0" w:color="auto"/>
            </w:tcBorders>
            <w:shd w:val="clear" w:color="000000" w:fill="C5D9F1"/>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p>
        </w:tc>
        <w:tc>
          <w:tcPr>
            <w:tcW w:w="394" w:type="pct"/>
            <w:gridSpan w:val="2"/>
            <w:tcBorders>
              <w:top w:val="nil"/>
              <w:left w:val="nil"/>
              <w:bottom w:val="single" w:sz="4" w:space="0" w:color="auto"/>
              <w:right w:val="single" w:sz="4" w:space="0" w:color="auto"/>
            </w:tcBorders>
            <w:shd w:val="clear" w:color="000000" w:fill="C5D9F1"/>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2012</w:t>
            </w:r>
          </w:p>
        </w:tc>
        <w:tc>
          <w:tcPr>
            <w:tcW w:w="394" w:type="pct"/>
            <w:gridSpan w:val="2"/>
            <w:tcBorders>
              <w:top w:val="nil"/>
              <w:left w:val="nil"/>
              <w:bottom w:val="single" w:sz="4" w:space="0" w:color="auto"/>
              <w:right w:val="single" w:sz="4" w:space="0" w:color="auto"/>
            </w:tcBorders>
            <w:shd w:val="clear" w:color="000000" w:fill="C5D9F1"/>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2013</w:t>
            </w:r>
          </w:p>
        </w:tc>
        <w:tc>
          <w:tcPr>
            <w:tcW w:w="443" w:type="pct"/>
            <w:gridSpan w:val="2"/>
            <w:tcBorders>
              <w:top w:val="nil"/>
              <w:left w:val="nil"/>
              <w:bottom w:val="single" w:sz="4" w:space="0" w:color="auto"/>
              <w:right w:val="single" w:sz="4" w:space="0" w:color="auto"/>
            </w:tcBorders>
            <w:shd w:val="clear" w:color="000000" w:fill="C5D9F1"/>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2014</w:t>
            </w:r>
          </w:p>
        </w:tc>
        <w:tc>
          <w:tcPr>
            <w:tcW w:w="443" w:type="pct"/>
            <w:gridSpan w:val="2"/>
            <w:tcBorders>
              <w:top w:val="nil"/>
              <w:left w:val="nil"/>
              <w:bottom w:val="single" w:sz="4" w:space="0" w:color="auto"/>
              <w:right w:val="single" w:sz="4" w:space="0" w:color="auto"/>
            </w:tcBorders>
            <w:shd w:val="clear" w:color="000000" w:fill="C5D9F1"/>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2015</w:t>
            </w:r>
          </w:p>
        </w:tc>
        <w:tc>
          <w:tcPr>
            <w:tcW w:w="375" w:type="pct"/>
            <w:tcBorders>
              <w:top w:val="nil"/>
              <w:left w:val="nil"/>
              <w:bottom w:val="single" w:sz="4" w:space="0" w:color="auto"/>
              <w:right w:val="single" w:sz="4" w:space="0" w:color="auto"/>
            </w:tcBorders>
            <w:shd w:val="clear" w:color="000000" w:fill="C5D9F1"/>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TOTAL</w:t>
            </w:r>
          </w:p>
        </w:tc>
      </w:tr>
      <w:tr w:rsidR="007D4BE3" w:rsidRPr="00E05AED" w:rsidTr="00D20A4F">
        <w:trPr>
          <w:trHeight w:val="158"/>
          <w:jc w:val="center"/>
        </w:trPr>
        <w:tc>
          <w:tcPr>
            <w:tcW w:w="320" w:type="pct"/>
            <w:tcBorders>
              <w:top w:val="nil"/>
              <w:left w:val="single" w:sz="4" w:space="0" w:color="auto"/>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0.3</w:t>
            </w:r>
          </w:p>
        </w:tc>
        <w:tc>
          <w:tcPr>
            <w:tcW w:w="709" w:type="pct"/>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GASTOS DE FUNCIONAMIENTO</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1,205,823,004</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1,245,674,970</w:t>
            </w:r>
          </w:p>
        </w:tc>
        <w:tc>
          <w:tcPr>
            <w:tcW w:w="395"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1,341,883,511</w:t>
            </w:r>
          </w:p>
        </w:tc>
        <w:tc>
          <w:tcPr>
            <w:tcW w:w="246"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3.20</w:t>
            </w:r>
          </w:p>
        </w:tc>
        <w:tc>
          <w:tcPr>
            <w:tcW w:w="246"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7.17</w:t>
            </w:r>
          </w:p>
        </w:tc>
        <w:tc>
          <w:tcPr>
            <w:tcW w:w="247"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5.18%</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1,241,993,363</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1,398,072,397</w:t>
            </w:r>
          </w:p>
        </w:tc>
        <w:tc>
          <w:tcPr>
            <w:tcW w:w="443"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1,611,611,323</w:t>
            </w:r>
          </w:p>
        </w:tc>
        <w:tc>
          <w:tcPr>
            <w:tcW w:w="443"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1,925,194,242</w:t>
            </w:r>
          </w:p>
        </w:tc>
        <w:tc>
          <w:tcPr>
            <w:tcW w:w="375" w:type="pct"/>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6,176,871,325</w:t>
            </w:r>
          </w:p>
        </w:tc>
      </w:tr>
      <w:tr w:rsidR="007D4BE3" w:rsidRPr="00E05AED" w:rsidTr="00D20A4F">
        <w:trPr>
          <w:trHeight w:val="158"/>
          <w:jc w:val="center"/>
        </w:trPr>
        <w:tc>
          <w:tcPr>
            <w:tcW w:w="320" w:type="pct"/>
            <w:tcBorders>
              <w:top w:val="nil"/>
              <w:left w:val="single" w:sz="4" w:space="0" w:color="auto"/>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0.3.20.</w:t>
            </w:r>
          </w:p>
        </w:tc>
        <w:tc>
          <w:tcPr>
            <w:tcW w:w="709" w:type="pct"/>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GASTOS PERSONAL APROBADO</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594,149,960</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645,433,927</w:t>
            </w:r>
          </w:p>
        </w:tc>
        <w:tc>
          <w:tcPr>
            <w:tcW w:w="395"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780,646,205</w:t>
            </w:r>
          </w:p>
        </w:tc>
        <w:tc>
          <w:tcPr>
            <w:tcW w:w="246"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7.95</w:t>
            </w:r>
          </w:p>
        </w:tc>
        <w:tc>
          <w:tcPr>
            <w:tcW w:w="246"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17.32</w:t>
            </w:r>
          </w:p>
        </w:tc>
        <w:tc>
          <w:tcPr>
            <w:tcW w:w="247"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12.63%</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838,116,343</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971,780,624</w:t>
            </w:r>
          </w:p>
        </w:tc>
        <w:tc>
          <w:tcPr>
            <w:tcW w:w="443"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1,161,428,689</w:t>
            </w:r>
          </w:p>
        </w:tc>
        <w:tc>
          <w:tcPr>
            <w:tcW w:w="443"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1,449,538,759</w:t>
            </w:r>
          </w:p>
        </w:tc>
        <w:tc>
          <w:tcPr>
            <w:tcW w:w="375" w:type="pct"/>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4,420,864,414</w:t>
            </w:r>
          </w:p>
        </w:tc>
      </w:tr>
      <w:tr w:rsidR="007D4BE3" w:rsidRPr="00E05AED" w:rsidTr="00D20A4F">
        <w:trPr>
          <w:trHeight w:val="318"/>
          <w:jc w:val="center"/>
        </w:trPr>
        <w:tc>
          <w:tcPr>
            <w:tcW w:w="320" w:type="pct"/>
            <w:tcBorders>
              <w:top w:val="nil"/>
              <w:left w:val="single" w:sz="4" w:space="0" w:color="auto"/>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0.3.20.01.</w:t>
            </w:r>
          </w:p>
        </w:tc>
        <w:tc>
          <w:tcPr>
            <w:tcW w:w="709" w:type="pct"/>
            <w:tcBorders>
              <w:top w:val="nil"/>
              <w:left w:val="nil"/>
              <w:bottom w:val="single" w:sz="4" w:space="0" w:color="auto"/>
              <w:right w:val="single" w:sz="4" w:space="0" w:color="auto"/>
            </w:tcBorders>
            <w:shd w:val="clear" w:color="auto" w:fill="auto"/>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SERVICIOS PERSONALES ASOCIADOS A LA NOMINA - SUELDO PERSONAL NOMINA</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370,675,951</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407,659,039</w:t>
            </w:r>
          </w:p>
        </w:tc>
        <w:tc>
          <w:tcPr>
            <w:tcW w:w="395"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475,472,969</w:t>
            </w:r>
          </w:p>
        </w:tc>
        <w:tc>
          <w:tcPr>
            <w:tcW w:w="246"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9.07</w:t>
            </w:r>
          </w:p>
        </w:tc>
        <w:tc>
          <w:tcPr>
            <w:tcW w:w="246"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14.26</w:t>
            </w:r>
          </w:p>
        </w:tc>
        <w:tc>
          <w:tcPr>
            <w:tcW w:w="247"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11.67%</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510,404,222</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569,954,305</w:t>
            </w:r>
          </w:p>
        </w:tc>
        <w:tc>
          <w:tcPr>
            <w:tcW w:w="443"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636,452,240</w:t>
            </w:r>
          </w:p>
        </w:tc>
        <w:tc>
          <w:tcPr>
            <w:tcW w:w="443"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710,708,648</w:t>
            </w:r>
          </w:p>
        </w:tc>
        <w:tc>
          <w:tcPr>
            <w:tcW w:w="375" w:type="pct"/>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2,427,519,415</w:t>
            </w:r>
          </w:p>
        </w:tc>
      </w:tr>
      <w:tr w:rsidR="007D4BE3" w:rsidRPr="00E05AED" w:rsidTr="00D20A4F">
        <w:trPr>
          <w:trHeight w:val="158"/>
          <w:jc w:val="center"/>
        </w:trPr>
        <w:tc>
          <w:tcPr>
            <w:tcW w:w="320" w:type="pct"/>
            <w:tcBorders>
              <w:top w:val="nil"/>
              <w:left w:val="single" w:sz="4" w:space="0" w:color="auto"/>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0.3.20.01.01.</w:t>
            </w:r>
          </w:p>
        </w:tc>
        <w:tc>
          <w:tcPr>
            <w:tcW w:w="709" w:type="pct"/>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Sueldo Personal de Nómina</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370,675,951</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407,659,039</w:t>
            </w:r>
          </w:p>
        </w:tc>
        <w:tc>
          <w:tcPr>
            <w:tcW w:w="395"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475,472,969</w:t>
            </w:r>
          </w:p>
        </w:tc>
        <w:tc>
          <w:tcPr>
            <w:tcW w:w="246"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9.07</w:t>
            </w:r>
          </w:p>
        </w:tc>
        <w:tc>
          <w:tcPr>
            <w:tcW w:w="246"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14.26</w:t>
            </w:r>
          </w:p>
        </w:tc>
        <w:tc>
          <w:tcPr>
            <w:tcW w:w="247"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11.67%</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510,404,222</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569,954,305</w:t>
            </w:r>
          </w:p>
        </w:tc>
        <w:tc>
          <w:tcPr>
            <w:tcW w:w="443"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636,452,240</w:t>
            </w:r>
          </w:p>
        </w:tc>
        <w:tc>
          <w:tcPr>
            <w:tcW w:w="443"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710,708,648</w:t>
            </w:r>
          </w:p>
        </w:tc>
        <w:tc>
          <w:tcPr>
            <w:tcW w:w="375" w:type="pct"/>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2,427,519,415</w:t>
            </w:r>
          </w:p>
        </w:tc>
      </w:tr>
      <w:tr w:rsidR="007D4BE3" w:rsidRPr="00E05AED" w:rsidTr="00D20A4F">
        <w:trPr>
          <w:trHeight w:val="158"/>
          <w:jc w:val="center"/>
        </w:trPr>
        <w:tc>
          <w:tcPr>
            <w:tcW w:w="320" w:type="pct"/>
            <w:tcBorders>
              <w:top w:val="nil"/>
              <w:left w:val="single" w:sz="4" w:space="0" w:color="auto"/>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0.3.20.03.</w:t>
            </w:r>
          </w:p>
        </w:tc>
        <w:tc>
          <w:tcPr>
            <w:tcW w:w="709" w:type="pct"/>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SERVICIOS PERSONALES ASOCIADOS A LA NOMINA - OTROS</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58,997,504</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80,096,780</w:t>
            </w:r>
          </w:p>
        </w:tc>
        <w:tc>
          <w:tcPr>
            <w:tcW w:w="395"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114,390,530</w:t>
            </w:r>
          </w:p>
        </w:tc>
        <w:tc>
          <w:tcPr>
            <w:tcW w:w="246"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26.34</w:t>
            </w:r>
          </w:p>
        </w:tc>
        <w:tc>
          <w:tcPr>
            <w:tcW w:w="246"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29.98</w:t>
            </w:r>
          </w:p>
        </w:tc>
        <w:tc>
          <w:tcPr>
            <w:tcW w:w="247"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28.16%</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159,478,565</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215,510,386</w:t>
            </w:r>
          </w:p>
        </w:tc>
        <w:tc>
          <w:tcPr>
            <w:tcW w:w="443"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318,100,716</w:t>
            </w:r>
          </w:p>
        </w:tc>
        <w:tc>
          <w:tcPr>
            <w:tcW w:w="443"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508,435,807</w:t>
            </w:r>
          </w:p>
        </w:tc>
        <w:tc>
          <w:tcPr>
            <w:tcW w:w="375" w:type="pct"/>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1,201,525,475</w:t>
            </w:r>
          </w:p>
        </w:tc>
      </w:tr>
      <w:tr w:rsidR="007D4BE3" w:rsidRPr="00E05AED" w:rsidTr="00D20A4F">
        <w:trPr>
          <w:trHeight w:val="158"/>
          <w:jc w:val="center"/>
        </w:trPr>
        <w:tc>
          <w:tcPr>
            <w:tcW w:w="320" w:type="pct"/>
            <w:tcBorders>
              <w:top w:val="nil"/>
              <w:left w:val="single" w:sz="4" w:space="0" w:color="auto"/>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0.3.20.03.01</w:t>
            </w:r>
          </w:p>
        </w:tc>
        <w:tc>
          <w:tcPr>
            <w:tcW w:w="709" w:type="pct"/>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Bonificación de Dirección</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20,846,880</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21,263,823</w:t>
            </w:r>
          </w:p>
        </w:tc>
        <w:tc>
          <w:tcPr>
            <w:tcW w:w="395"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21,937,887</w:t>
            </w:r>
          </w:p>
        </w:tc>
        <w:tc>
          <w:tcPr>
            <w:tcW w:w="246"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1.96</w:t>
            </w:r>
          </w:p>
        </w:tc>
        <w:tc>
          <w:tcPr>
            <w:tcW w:w="246"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3.07</w:t>
            </w:r>
          </w:p>
        </w:tc>
        <w:tc>
          <w:tcPr>
            <w:tcW w:w="247"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2.52%</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21,937,888</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22,490,000</w:t>
            </w:r>
          </w:p>
        </w:tc>
        <w:tc>
          <w:tcPr>
            <w:tcW w:w="443"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23,056,007</w:t>
            </w:r>
          </w:p>
        </w:tc>
        <w:tc>
          <w:tcPr>
            <w:tcW w:w="443"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23,636,259</w:t>
            </w:r>
          </w:p>
        </w:tc>
        <w:tc>
          <w:tcPr>
            <w:tcW w:w="375" w:type="pct"/>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91,120,154</w:t>
            </w:r>
          </w:p>
        </w:tc>
      </w:tr>
      <w:tr w:rsidR="007D4BE3" w:rsidRPr="00E05AED" w:rsidTr="00D20A4F">
        <w:trPr>
          <w:trHeight w:val="158"/>
          <w:jc w:val="center"/>
        </w:trPr>
        <w:tc>
          <w:tcPr>
            <w:tcW w:w="320" w:type="pct"/>
            <w:tcBorders>
              <w:top w:val="nil"/>
              <w:left w:val="single" w:sz="4" w:space="0" w:color="auto"/>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0.3.20.03.02</w:t>
            </w:r>
          </w:p>
        </w:tc>
        <w:tc>
          <w:tcPr>
            <w:tcW w:w="709" w:type="pct"/>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Bonificación por Recreación</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0</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0</w:t>
            </w:r>
          </w:p>
        </w:tc>
        <w:tc>
          <w:tcPr>
            <w:tcW w:w="395"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19,811,376</w:t>
            </w:r>
          </w:p>
        </w:tc>
        <w:tc>
          <w:tcPr>
            <w:tcW w:w="246"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0.00</w:t>
            </w:r>
          </w:p>
        </w:tc>
        <w:tc>
          <w:tcPr>
            <w:tcW w:w="246"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100.00</w:t>
            </w:r>
          </w:p>
        </w:tc>
        <w:tc>
          <w:tcPr>
            <w:tcW w:w="247"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2.40%</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2,835,579</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2,903,633</w:t>
            </w:r>
          </w:p>
        </w:tc>
        <w:tc>
          <w:tcPr>
            <w:tcW w:w="443"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2,973,320</w:t>
            </w:r>
          </w:p>
        </w:tc>
        <w:tc>
          <w:tcPr>
            <w:tcW w:w="443"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3,044,680</w:t>
            </w:r>
          </w:p>
        </w:tc>
        <w:tc>
          <w:tcPr>
            <w:tcW w:w="375" w:type="pct"/>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11,757,212</w:t>
            </w:r>
          </w:p>
        </w:tc>
      </w:tr>
      <w:tr w:rsidR="007D4BE3" w:rsidRPr="00E05AED" w:rsidTr="00D20A4F">
        <w:trPr>
          <w:trHeight w:val="158"/>
          <w:jc w:val="center"/>
        </w:trPr>
        <w:tc>
          <w:tcPr>
            <w:tcW w:w="320" w:type="pct"/>
            <w:tcBorders>
              <w:top w:val="nil"/>
              <w:left w:val="single" w:sz="4" w:space="0" w:color="auto"/>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0.3.20.03.03</w:t>
            </w:r>
          </w:p>
        </w:tc>
        <w:tc>
          <w:tcPr>
            <w:tcW w:w="709" w:type="pct"/>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Vacaciones</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0</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0</w:t>
            </w:r>
          </w:p>
        </w:tc>
        <w:tc>
          <w:tcPr>
            <w:tcW w:w="395"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39,622,744</w:t>
            </w:r>
          </w:p>
        </w:tc>
        <w:tc>
          <w:tcPr>
            <w:tcW w:w="246"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0.00</w:t>
            </w:r>
          </w:p>
        </w:tc>
        <w:tc>
          <w:tcPr>
            <w:tcW w:w="246"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100.00</w:t>
            </w:r>
          </w:p>
        </w:tc>
        <w:tc>
          <w:tcPr>
            <w:tcW w:w="247"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2.40%</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21,266,843</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21,777,247</w:t>
            </w:r>
          </w:p>
        </w:tc>
        <w:tc>
          <w:tcPr>
            <w:tcW w:w="443"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22,299,901</w:t>
            </w:r>
          </w:p>
        </w:tc>
        <w:tc>
          <w:tcPr>
            <w:tcW w:w="443"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22,835,099</w:t>
            </w:r>
          </w:p>
        </w:tc>
        <w:tc>
          <w:tcPr>
            <w:tcW w:w="375" w:type="pct"/>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88,179,090</w:t>
            </w:r>
          </w:p>
        </w:tc>
      </w:tr>
      <w:tr w:rsidR="007D4BE3" w:rsidRPr="00E05AED" w:rsidTr="00D20A4F">
        <w:trPr>
          <w:trHeight w:val="158"/>
          <w:jc w:val="center"/>
        </w:trPr>
        <w:tc>
          <w:tcPr>
            <w:tcW w:w="320" w:type="pct"/>
            <w:tcBorders>
              <w:top w:val="nil"/>
              <w:left w:val="single" w:sz="4" w:space="0" w:color="auto"/>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0.3.20.03.04</w:t>
            </w:r>
          </w:p>
        </w:tc>
        <w:tc>
          <w:tcPr>
            <w:tcW w:w="709" w:type="pct"/>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Prima de Vacaciones</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0</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16,985,791</w:t>
            </w:r>
          </w:p>
        </w:tc>
        <w:tc>
          <w:tcPr>
            <w:tcW w:w="395"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23,656,611</w:t>
            </w:r>
          </w:p>
        </w:tc>
        <w:tc>
          <w:tcPr>
            <w:tcW w:w="246"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100.00</w:t>
            </w:r>
          </w:p>
        </w:tc>
        <w:tc>
          <w:tcPr>
            <w:tcW w:w="246"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28.20</w:t>
            </w:r>
          </w:p>
        </w:tc>
        <w:tc>
          <w:tcPr>
            <w:tcW w:w="247"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64.10%</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21,266,843</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34,898,735</w:t>
            </w:r>
          </w:p>
        </w:tc>
        <w:tc>
          <w:tcPr>
            <w:tcW w:w="443"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57,268,570</w:t>
            </w:r>
          </w:p>
        </w:tc>
        <w:tc>
          <w:tcPr>
            <w:tcW w:w="443"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93,977,306</w:t>
            </w:r>
          </w:p>
        </w:tc>
        <w:tc>
          <w:tcPr>
            <w:tcW w:w="375" w:type="pct"/>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207,411,453</w:t>
            </w:r>
          </w:p>
        </w:tc>
      </w:tr>
      <w:tr w:rsidR="007D4BE3" w:rsidRPr="00E05AED" w:rsidTr="00D20A4F">
        <w:trPr>
          <w:trHeight w:val="158"/>
          <w:jc w:val="center"/>
        </w:trPr>
        <w:tc>
          <w:tcPr>
            <w:tcW w:w="320" w:type="pct"/>
            <w:tcBorders>
              <w:top w:val="nil"/>
              <w:left w:val="single" w:sz="4" w:space="0" w:color="auto"/>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0.3.20.03.05</w:t>
            </w:r>
          </w:p>
        </w:tc>
        <w:tc>
          <w:tcPr>
            <w:tcW w:w="709" w:type="pct"/>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Prima de Navidad</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33,700,628</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34,042,312</w:t>
            </w:r>
          </w:p>
        </w:tc>
        <w:tc>
          <w:tcPr>
            <w:tcW w:w="395"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5,272,470</w:t>
            </w:r>
          </w:p>
        </w:tc>
        <w:tc>
          <w:tcPr>
            <w:tcW w:w="246"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1.00</w:t>
            </w:r>
          </w:p>
        </w:tc>
        <w:tc>
          <w:tcPr>
            <w:tcW w:w="246"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-545.66</w:t>
            </w:r>
          </w:p>
        </w:tc>
        <w:tc>
          <w:tcPr>
            <w:tcW w:w="247"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2.40%</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42,533,685</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43,554,493</w:t>
            </w:r>
          </w:p>
        </w:tc>
        <w:tc>
          <w:tcPr>
            <w:tcW w:w="443"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44,599,801</w:t>
            </w:r>
          </w:p>
        </w:tc>
        <w:tc>
          <w:tcPr>
            <w:tcW w:w="443"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45,670,197</w:t>
            </w:r>
          </w:p>
        </w:tc>
        <w:tc>
          <w:tcPr>
            <w:tcW w:w="375" w:type="pct"/>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176,358,176</w:t>
            </w:r>
          </w:p>
        </w:tc>
      </w:tr>
      <w:tr w:rsidR="007D4BE3" w:rsidRPr="00E05AED" w:rsidTr="00D20A4F">
        <w:trPr>
          <w:trHeight w:val="158"/>
          <w:jc w:val="center"/>
        </w:trPr>
        <w:tc>
          <w:tcPr>
            <w:tcW w:w="320" w:type="pct"/>
            <w:tcBorders>
              <w:top w:val="nil"/>
              <w:left w:val="single" w:sz="4" w:space="0" w:color="auto"/>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0.3.20.03.06</w:t>
            </w:r>
          </w:p>
        </w:tc>
        <w:tc>
          <w:tcPr>
            <w:tcW w:w="709" w:type="pct"/>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 xml:space="preserve">Auxilio de </w:t>
            </w:r>
            <w:r w:rsidR="00E05AED" w:rsidRPr="00E05AED">
              <w:rPr>
                <w:rFonts w:asciiTheme="majorHAnsi" w:eastAsia="Times New Roman" w:hAnsiTheme="majorHAnsi" w:cs="Aparajita"/>
                <w:sz w:val="14"/>
              </w:rPr>
              <w:t>cesantías</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0</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472,198</w:t>
            </w:r>
          </w:p>
        </w:tc>
        <w:tc>
          <w:tcPr>
            <w:tcW w:w="395"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4,089,442</w:t>
            </w:r>
          </w:p>
        </w:tc>
        <w:tc>
          <w:tcPr>
            <w:tcW w:w="246"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100.00</w:t>
            </w:r>
          </w:p>
        </w:tc>
        <w:tc>
          <w:tcPr>
            <w:tcW w:w="246"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88.45</w:t>
            </w:r>
          </w:p>
        </w:tc>
        <w:tc>
          <w:tcPr>
            <w:tcW w:w="247"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94.23%</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42,533,685</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82,611,739</w:t>
            </w:r>
          </w:p>
        </w:tc>
        <w:tc>
          <w:tcPr>
            <w:tcW w:w="443"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160,453,989</w:t>
            </w:r>
          </w:p>
        </w:tc>
        <w:tc>
          <w:tcPr>
            <w:tcW w:w="443"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311,644,360</w:t>
            </w:r>
          </w:p>
        </w:tc>
        <w:tc>
          <w:tcPr>
            <w:tcW w:w="375" w:type="pct"/>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597,243,773</w:t>
            </w:r>
          </w:p>
        </w:tc>
      </w:tr>
      <w:tr w:rsidR="007D4BE3" w:rsidRPr="00E05AED" w:rsidTr="00D20A4F">
        <w:trPr>
          <w:trHeight w:val="158"/>
          <w:jc w:val="center"/>
        </w:trPr>
        <w:tc>
          <w:tcPr>
            <w:tcW w:w="320" w:type="pct"/>
            <w:tcBorders>
              <w:top w:val="nil"/>
              <w:left w:val="single" w:sz="4" w:space="0" w:color="auto"/>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0.3.20.03.07</w:t>
            </w:r>
          </w:p>
        </w:tc>
        <w:tc>
          <w:tcPr>
            <w:tcW w:w="709" w:type="pct"/>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 xml:space="preserve">Intereses a la </w:t>
            </w:r>
            <w:r w:rsidR="00E05AED" w:rsidRPr="00E05AED">
              <w:rPr>
                <w:rFonts w:asciiTheme="majorHAnsi" w:eastAsia="Times New Roman" w:hAnsiTheme="majorHAnsi" w:cs="Aparajita"/>
                <w:sz w:val="14"/>
              </w:rPr>
              <w:t>cesantías</w:t>
            </w:r>
            <w:r w:rsidRPr="00E05AED">
              <w:rPr>
                <w:rFonts w:asciiTheme="majorHAnsi" w:eastAsia="Times New Roman" w:hAnsiTheme="majorHAnsi" w:cs="Aparajita"/>
                <w:sz w:val="14"/>
              </w:rPr>
              <w:t>, en el Régimen con liquidación anual</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4,044,078</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3,734,590</w:t>
            </w:r>
          </w:p>
        </w:tc>
        <w:tc>
          <w:tcPr>
            <w:tcW w:w="395"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0</w:t>
            </w:r>
          </w:p>
        </w:tc>
        <w:tc>
          <w:tcPr>
            <w:tcW w:w="246"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-8.29</w:t>
            </w:r>
          </w:p>
        </w:tc>
        <w:tc>
          <w:tcPr>
            <w:tcW w:w="246"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0.00</w:t>
            </w:r>
          </w:p>
        </w:tc>
        <w:tc>
          <w:tcPr>
            <w:tcW w:w="247"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2.40%</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5,104,042</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5,226,539</w:t>
            </w:r>
          </w:p>
        </w:tc>
        <w:tc>
          <w:tcPr>
            <w:tcW w:w="443"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5,351,976</w:t>
            </w:r>
          </w:p>
        </w:tc>
        <w:tc>
          <w:tcPr>
            <w:tcW w:w="443"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5,480,423</w:t>
            </w:r>
          </w:p>
        </w:tc>
        <w:tc>
          <w:tcPr>
            <w:tcW w:w="375" w:type="pct"/>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21,162,980</w:t>
            </w:r>
          </w:p>
        </w:tc>
      </w:tr>
      <w:tr w:rsidR="007D4BE3" w:rsidRPr="00E05AED" w:rsidTr="00D20A4F">
        <w:trPr>
          <w:trHeight w:val="158"/>
          <w:jc w:val="center"/>
        </w:trPr>
        <w:tc>
          <w:tcPr>
            <w:tcW w:w="320" w:type="pct"/>
            <w:tcBorders>
              <w:top w:val="nil"/>
              <w:left w:val="single" w:sz="4" w:space="0" w:color="auto"/>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0.3.20.03.08</w:t>
            </w:r>
          </w:p>
        </w:tc>
        <w:tc>
          <w:tcPr>
            <w:tcW w:w="709" w:type="pct"/>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Reajuste salarial</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405,918</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3,598,066</w:t>
            </w:r>
          </w:p>
        </w:tc>
        <w:tc>
          <w:tcPr>
            <w:tcW w:w="395"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0</w:t>
            </w:r>
          </w:p>
        </w:tc>
        <w:tc>
          <w:tcPr>
            <w:tcW w:w="246"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88.72</w:t>
            </w:r>
          </w:p>
        </w:tc>
        <w:tc>
          <w:tcPr>
            <w:tcW w:w="246"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0.00</w:t>
            </w:r>
          </w:p>
        </w:tc>
        <w:tc>
          <w:tcPr>
            <w:tcW w:w="247"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2.40%</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2,000,000</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2,048,000</w:t>
            </w:r>
          </w:p>
        </w:tc>
        <w:tc>
          <w:tcPr>
            <w:tcW w:w="443"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2,097,152</w:t>
            </w:r>
          </w:p>
        </w:tc>
        <w:tc>
          <w:tcPr>
            <w:tcW w:w="443"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2,147,484</w:t>
            </w:r>
          </w:p>
        </w:tc>
        <w:tc>
          <w:tcPr>
            <w:tcW w:w="375" w:type="pct"/>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8,292,636</w:t>
            </w:r>
          </w:p>
        </w:tc>
      </w:tr>
      <w:tr w:rsidR="007D4BE3" w:rsidRPr="00E05AED" w:rsidTr="00D20A4F">
        <w:trPr>
          <w:trHeight w:val="158"/>
          <w:jc w:val="center"/>
        </w:trPr>
        <w:tc>
          <w:tcPr>
            <w:tcW w:w="320" w:type="pct"/>
            <w:tcBorders>
              <w:top w:val="nil"/>
              <w:left w:val="single" w:sz="4" w:space="0" w:color="auto"/>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0.3.20.05.</w:t>
            </w:r>
          </w:p>
        </w:tc>
        <w:tc>
          <w:tcPr>
            <w:tcW w:w="709" w:type="pct"/>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Horas Extras, días festivos e Indemnización por Vacaciones</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4,475,424</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5,466,086</w:t>
            </w:r>
          </w:p>
        </w:tc>
        <w:tc>
          <w:tcPr>
            <w:tcW w:w="395"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19,296,614</w:t>
            </w:r>
          </w:p>
        </w:tc>
        <w:tc>
          <w:tcPr>
            <w:tcW w:w="246"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18.12</w:t>
            </w:r>
          </w:p>
        </w:tc>
        <w:tc>
          <w:tcPr>
            <w:tcW w:w="246"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71.67</w:t>
            </w:r>
          </w:p>
        </w:tc>
        <w:tc>
          <w:tcPr>
            <w:tcW w:w="247"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44.90%</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2,000,000</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2,897,971</w:t>
            </w:r>
          </w:p>
        </w:tc>
        <w:tc>
          <w:tcPr>
            <w:tcW w:w="443"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4,199,119</w:t>
            </w:r>
          </w:p>
        </w:tc>
        <w:tc>
          <w:tcPr>
            <w:tcW w:w="443"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6,084,463</w:t>
            </w:r>
          </w:p>
        </w:tc>
        <w:tc>
          <w:tcPr>
            <w:tcW w:w="375" w:type="pct"/>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15,181,553</w:t>
            </w:r>
          </w:p>
        </w:tc>
      </w:tr>
      <w:tr w:rsidR="007D4BE3" w:rsidRPr="00E05AED" w:rsidTr="00D20A4F">
        <w:trPr>
          <w:trHeight w:val="158"/>
          <w:jc w:val="center"/>
        </w:trPr>
        <w:tc>
          <w:tcPr>
            <w:tcW w:w="320" w:type="pct"/>
            <w:tcBorders>
              <w:top w:val="nil"/>
              <w:left w:val="single" w:sz="4" w:space="0" w:color="auto"/>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0.3.20.08.</w:t>
            </w:r>
          </w:p>
        </w:tc>
        <w:tc>
          <w:tcPr>
            <w:tcW w:w="709" w:type="pct"/>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Honorarios</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54,900,000</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32,400,000</w:t>
            </w:r>
          </w:p>
        </w:tc>
        <w:tc>
          <w:tcPr>
            <w:tcW w:w="395"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36,000,000</w:t>
            </w:r>
          </w:p>
        </w:tc>
        <w:tc>
          <w:tcPr>
            <w:tcW w:w="246"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-69.44</w:t>
            </w:r>
          </w:p>
        </w:tc>
        <w:tc>
          <w:tcPr>
            <w:tcW w:w="246"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10.00</w:t>
            </w:r>
          </w:p>
        </w:tc>
        <w:tc>
          <w:tcPr>
            <w:tcW w:w="247"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2.40%</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13,000,000</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13,312,000</w:t>
            </w:r>
          </w:p>
        </w:tc>
        <w:tc>
          <w:tcPr>
            <w:tcW w:w="443"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13,631,488</w:t>
            </w:r>
          </w:p>
        </w:tc>
        <w:tc>
          <w:tcPr>
            <w:tcW w:w="443"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13,958,644</w:t>
            </w:r>
          </w:p>
        </w:tc>
        <w:tc>
          <w:tcPr>
            <w:tcW w:w="375" w:type="pct"/>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53,902,132</w:t>
            </w:r>
          </w:p>
        </w:tc>
      </w:tr>
      <w:tr w:rsidR="007D4BE3" w:rsidRPr="00E05AED" w:rsidTr="00D20A4F">
        <w:trPr>
          <w:trHeight w:val="158"/>
          <w:jc w:val="center"/>
        </w:trPr>
        <w:tc>
          <w:tcPr>
            <w:tcW w:w="320" w:type="pct"/>
            <w:tcBorders>
              <w:top w:val="nil"/>
              <w:left w:val="single" w:sz="4" w:space="0" w:color="auto"/>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0.3.20.10.</w:t>
            </w:r>
          </w:p>
        </w:tc>
        <w:tc>
          <w:tcPr>
            <w:tcW w:w="709" w:type="pct"/>
            <w:tcBorders>
              <w:top w:val="nil"/>
              <w:left w:val="nil"/>
              <w:bottom w:val="single" w:sz="4" w:space="0" w:color="auto"/>
              <w:right w:val="single" w:sz="4" w:space="0" w:color="auto"/>
            </w:tcBorders>
            <w:shd w:val="clear" w:color="auto" w:fill="auto"/>
            <w:noWrap/>
            <w:vAlign w:val="center"/>
            <w:hideMark/>
          </w:tcPr>
          <w:p w:rsidR="00D6438C" w:rsidRPr="00E05AED" w:rsidRDefault="00E05AED"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Remuneración</w:t>
            </w:r>
            <w:r w:rsidR="00D6438C" w:rsidRPr="00E05AED">
              <w:rPr>
                <w:rFonts w:asciiTheme="majorHAnsi" w:eastAsia="Times New Roman" w:hAnsiTheme="majorHAnsi" w:cs="Aparajita"/>
                <w:sz w:val="14"/>
              </w:rPr>
              <w:t xml:space="preserve"> servicios técnicos</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0</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15,000,000</w:t>
            </w:r>
          </w:p>
        </w:tc>
        <w:tc>
          <w:tcPr>
            <w:tcW w:w="395"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0</w:t>
            </w:r>
          </w:p>
        </w:tc>
        <w:tc>
          <w:tcPr>
            <w:tcW w:w="246"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100.00</w:t>
            </w:r>
          </w:p>
        </w:tc>
        <w:tc>
          <w:tcPr>
            <w:tcW w:w="246"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0.00</w:t>
            </w:r>
          </w:p>
        </w:tc>
        <w:tc>
          <w:tcPr>
            <w:tcW w:w="247"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2.40%</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0</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0</w:t>
            </w:r>
          </w:p>
        </w:tc>
        <w:tc>
          <w:tcPr>
            <w:tcW w:w="443"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0</w:t>
            </w:r>
          </w:p>
        </w:tc>
        <w:tc>
          <w:tcPr>
            <w:tcW w:w="443"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0</w:t>
            </w:r>
          </w:p>
        </w:tc>
        <w:tc>
          <w:tcPr>
            <w:tcW w:w="375" w:type="pct"/>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0</w:t>
            </w:r>
          </w:p>
        </w:tc>
      </w:tr>
      <w:tr w:rsidR="007D4BE3" w:rsidRPr="00E05AED" w:rsidTr="00D20A4F">
        <w:trPr>
          <w:trHeight w:val="318"/>
          <w:jc w:val="center"/>
        </w:trPr>
        <w:tc>
          <w:tcPr>
            <w:tcW w:w="320" w:type="pct"/>
            <w:tcBorders>
              <w:top w:val="nil"/>
              <w:left w:val="single" w:sz="4" w:space="0" w:color="auto"/>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0.3.20.14.</w:t>
            </w:r>
          </w:p>
        </w:tc>
        <w:tc>
          <w:tcPr>
            <w:tcW w:w="709" w:type="pct"/>
            <w:tcBorders>
              <w:top w:val="nil"/>
              <w:left w:val="nil"/>
              <w:bottom w:val="single" w:sz="4" w:space="0" w:color="auto"/>
              <w:right w:val="single" w:sz="4" w:space="0" w:color="auto"/>
            </w:tcBorders>
            <w:shd w:val="clear" w:color="auto" w:fill="auto"/>
            <w:vAlign w:val="center"/>
            <w:hideMark/>
          </w:tcPr>
          <w:p w:rsidR="00D6438C" w:rsidRPr="00E05AED" w:rsidRDefault="00D6438C" w:rsidP="00722C38">
            <w:pPr>
              <w:spacing w:after="0" w:line="240" w:lineRule="auto"/>
              <w:jc w:val="center"/>
              <w:rPr>
                <w:rFonts w:asciiTheme="majorHAnsi" w:eastAsia="Times New Roman" w:hAnsiTheme="majorHAnsi" w:cs="Aparajita"/>
                <w:bCs/>
                <w:sz w:val="14"/>
              </w:rPr>
            </w:pPr>
            <w:r w:rsidRPr="00E05AED">
              <w:rPr>
                <w:rFonts w:asciiTheme="majorHAnsi" w:eastAsia="Times New Roman" w:hAnsiTheme="majorHAnsi" w:cs="Aparajita"/>
                <w:bCs/>
                <w:sz w:val="14"/>
              </w:rPr>
              <w:t xml:space="preserve">CONTRIBUCIONES INHERENTES A LA NOMINA - </w:t>
            </w:r>
            <w:r w:rsidR="00821931" w:rsidRPr="00E05AED">
              <w:rPr>
                <w:rFonts w:asciiTheme="majorHAnsi" w:eastAsia="Times New Roman" w:hAnsiTheme="majorHAnsi" w:cs="Aparajita"/>
                <w:bCs/>
                <w:sz w:val="14"/>
              </w:rPr>
              <w:t>ADMINISTRACIÓN</w:t>
            </w:r>
            <w:r w:rsidRPr="00E05AED">
              <w:rPr>
                <w:rFonts w:asciiTheme="majorHAnsi" w:eastAsia="Times New Roman" w:hAnsiTheme="majorHAnsi" w:cs="Aparajita"/>
                <w:bCs/>
                <w:sz w:val="14"/>
              </w:rPr>
              <w:t xml:space="preserve"> POR EL SECTOR PRIVADO</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88,122,964</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87,658,442</w:t>
            </w:r>
          </w:p>
        </w:tc>
        <w:tc>
          <w:tcPr>
            <w:tcW w:w="395"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112,509,061</w:t>
            </w:r>
          </w:p>
        </w:tc>
        <w:tc>
          <w:tcPr>
            <w:tcW w:w="246"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-0.53</w:t>
            </w:r>
          </w:p>
        </w:tc>
        <w:tc>
          <w:tcPr>
            <w:tcW w:w="246"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22.09</w:t>
            </w:r>
          </w:p>
        </w:tc>
        <w:tc>
          <w:tcPr>
            <w:tcW w:w="247"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10.78%</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127,713,345</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141,220,194</w:t>
            </w:r>
          </w:p>
        </w:tc>
        <w:tc>
          <w:tcPr>
            <w:tcW w:w="443"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156,198,016</w:t>
            </w:r>
          </w:p>
        </w:tc>
        <w:tc>
          <w:tcPr>
            <w:tcW w:w="443"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172,811,759</w:t>
            </w:r>
          </w:p>
        </w:tc>
        <w:tc>
          <w:tcPr>
            <w:tcW w:w="375" w:type="pct"/>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597,943,314</w:t>
            </w:r>
          </w:p>
        </w:tc>
      </w:tr>
      <w:tr w:rsidR="007D4BE3" w:rsidRPr="00E05AED" w:rsidTr="00D20A4F">
        <w:trPr>
          <w:trHeight w:val="158"/>
          <w:jc w:val="center"/>
        </w:trPr>
        <w:tc>
          <w:tcPr>
            <w:tcW w:w="320" w:type="pct"/>
            <w:tcBorders>
              <w:top w:val="nil"/>
              <w:left w:val="single" w:sz="4" w:space="0" w:color="auto"/>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0.3.20.14.01</w:t>
            </w:r>
          </w:p>
        </w:tc>
        <w:tc>
          <w:tcPr>
            <w:tcW w:w="709" w:type="pct"/>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Cajas de Compensación Familiar</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14,797,440</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13,869,762</w:t>
            </w:r>
          </w:p>
        </w:tc>
        <w:tc>
          <w:tcPr>
            <w:tcW w:w="395"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18,180,129</w:t>
            </w:r>
          </w:p>
        </w:tc>
        <w:tc>
          <w:tcPr>
            <w:tcW w:w="246"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-6.69</w:t>
            </w:r>
          </w:p>
        </w:tc>
        <w:tc>
          <w:tcPr>
            <w:tcW w:w="246"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23.71</w:t>
            </w:r>
          </w:p>
        </w:tc>
        <w:tc>
          <w:tcPr>
            <w:tcW w:w="247"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8.51%</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20,416,169</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22,153,659</w:t>
            </w:r>
          </w:p>
        </w:tc>
        <w:tc>
          <w:tcPr>
            <w:tcW w:w="443"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24,039,016</w:t>
            </w:r>
          </w:p>
        </w:tc>
        <w:tc>
          <w:tcPr>
            <w:tcW w:w="443"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26,084,824</w:t>
            </w:r>
          </w:p>
        </w:tc>
        <w:tc>
          <w:tcPr>
            <w:tcW w:w="375" w:type="pct"/>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92,693,669</w:t>
            </w:r>
          </w:p>
        </w:tc>
      </w:tr>
      <w:tr w:rsidR="007D4BE3" w:rsidRPr="00E05AED" w:rsidTr="00D20A4F">
        <w:trPr>
          <w:trHeight w:val="158"/>
          <w:jc w:val="center"/>
        </w:trPr>
        <w:tc>
          <w:tcPr>
            <w:tcW w:w="320" w:type="pct"/>
            <w:tcBorders>
              <w:top w:val="nil"/>
              <w:left w:val="single" w:sz="4" w:space="0" w:color="auto"/>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0.3.20.14.02</w:t>
            </w:r>
          </w:p>
        </w:tc>
        <w:tc>
          <w:tcPr>
            <w:tcW w:w="709" w:type="pct"/>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Aportes a Seguridad social en Salud</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31,440,971</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30,916,861</w:t>
            </w:r>
          </w:p>
        </w:tc>
        <w:tc>
          <w:tcPr>
            <w:tcW w:w="395"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42,621,771</w:t>
            </w:r>
          </w:p>
        </w:tc>
        <w:tc>
          <w:tcPr>
            <w:tcW w:w="246"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-1.70</w:t>
            </w:r>
          </w:p>
        </w:tc>
        <w:tc>
          <w:tcPr>
            <w:tcW w:w="246"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27.46</w:t>
            </w:r>
          </w:p>
        </w:tc>
        <w:tc>
          <w:tcPr>
            <w:tcW w:w="247"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12.88%</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43,384,359</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48,973,795</w:t>
            </w:r>
          </w:p>
        </w:tc>
        <w:tc>
          <w:tcPr>
            <w:tcW w:w="443"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55,283,348</w:t>
            </w:r>
          </w:p>
        </w:tc>
        <w:tc>
          <w:tcPr>
            <w:tcW w:w="443"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62,405,793</w:t>
            </w:r>
          </w:p>
        </w:tc>
        <w:tc>
          <w:tcPr>
            <w:tcW w:w="375" w:type="pct"/>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210,047,295</w:t>
            </w:r>
          </w:p>
        </w:tc>
      </w:tr>
      <w:tr w:rsidR="007D4BE3" w:rsidRPr="00E05AED" w:rsidTr="00D20A4F">
        <w:trPr>
          <w:trHeight w:val="158"/>
          <w:jc w:val="center"/>
        </w:trPr>
        <w:tc>
          <w:tcPr>
            <w:tcW w:w="320" w:type="pct"/>
            <w:tcBorders>
              <w:top w:val="nil"/>
              <w:left w:val="single" w:sz="4" w:space="0" w:color="auto"/>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0.3.20.14.03</w:t>
            </w:r>
          </w:p>
        </w:tc>
        <w:tc>
          <w:tcPr>
            <w:tcW w:w="709" w:type="pct"/>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Aportes a fondos de Pensiones</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40,131,653</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41,088,519</w:t>
            </w:r>
          </w:p>
        </w:tc>
        <w:tc>
          <w:tcPr>
            <w:tcW w:w="395"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49,281,661</w:t>
            </w:r>
          </w:p>
        </w:tc>
        <w:tc>
          <w:tcPr>
            <w:tcW w:w="246"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2.33</w:t>
            </w:r>
          </w:p>
        </w:tc>
        <w:tc>
          <w:tcPr>
            <w:tcW w:w="246"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16.63</w:t>
            </w:r>
          </w:p>
        </w:tc>
        <w:tc>
          <w:tcPr>
            <w:tcW w:w="247"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9.48%</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61,248,507</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67,053,005</w:t>
            </w:r>
          </w:p>
        </w:tc>
        <w:tc>
          <w:tcPr>
            <w:tcW w:w="443"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73,407,593</w:t>
            </w:r>
          </w:p>
        </w:tc>
        <w:tc>
          <w:tcPr>
            <w:tcW w:w="443"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80,364,404</w:t>
            </w:r>
          </w:p>
        </w:tc>
        <w:tc>
          <w:tcPr>
            <w:tcW w:w="375" w:type="pct"/>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282,073,509</w:t>
            </w:r>
          </w:p>
        </w:tc>
      </w:tr>
      <w:tr w:rsidR="007D4BE3" w:rsidRPr="00E05AED" w:rsidTr="00D20A4F">
        <w:trPr>
          <w:trHeight w:val="158"/>
          <w:jc w:val="center"/>
        </w:trPr>
        <w:tc>
          <w:tcPr>
            <w:tcW w:w="320" w:type="pct"/>
            <w:tcBorders>
              <w:top w:val="nil"/>
              <w:left w:val="single" w:sz="4" w:space="0" w:color="auto"/>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0.3.20.14.04</w:t>
            </w:r>
          </w:p>
        </w:tc>
        <w:tc>
          <w:tcPr>
            <w:tcW w:w="709" w:type="pct"/>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Aportes a Riesgos Profesionales</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1,752,900</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1,783,300</w:t>
            </w:r>
          </w:p>
        </w:tc>
        <w:tc>
          <w:tcPr>
            <w:tcW w:w="395"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2,425,500</w:t>
            </w:r>
          </w:p>
        </w:tc>
        <w:tc>
          <w:tcPr>
            <w:tcW w:w="246"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1.70</w:t>
            </w:r>
          </w:p>
        </w:tc>
        <w:tc>
          <w:tcPr>
            <w:tcW w:w="246"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26.48</w:t>
            </w:r>
          </w:p>
        </w:tc>
        <w:tc>
          <w:tcPr>
            <w:tcW w:w="247"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14.09%</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2,664,310</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3,039,734</w:t>
            </w:r>
          </w:p>
        </w:tc>
        <w:tc>
          <w:tcPr>
            <w:tcW w:w="443"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3,468,059</w:t>
            </w:r>
          </w:p>
        </w:tc>
        <w:tc>
          <w:tcPr>
            <w:tcW w:w="443"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3,956,738</w:t>
            </w:r>
          </w:p>
        </w:tc>
        <w:tc>
          <w:tcPr>
            <w:tcW w:w="375" w:type="pct"/>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13,128,841</w:t>
            </w:r>
          </w:p>
        </w:tc>
      </w:tr>
      <w:tr w:rsidR="007D4BE3" w:rsidRPr="00E05AED" w:rsidTr="00D20A4F">
        <w:trPr>
          <w:trHeight w:val="158"/>
          <w:jc w:val="center"/>
        </w:trPr>
        <w:tc>
          <w:tcPr>
            <w:tcW w:w="320" w:type="pct"/>
            <w:tcBorders>
              <w:top w:val="nil"/>
              <w:left w:val="single" w:sz="4" w:space="0" w:color="auto"/>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0.3.20.16.</w:t>
            </w:r>
          </w:p>
        </w:tc>
        <w:tc>
          <w:tcPr>
            <w:tcW w:w="709" w:type="pct"/>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Contribuciones inherentes a la nomina - aportes ICBF</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11,078,522</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10,281,600</w:t>
            </w:r>
          </w:p>
        </w:tc>
        <w:tc>
          <w:tcPr>
            <w:tcW w:w="395"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13,788,060</w:t>
            </w:r>
          </w:p>
        </w:tc>
        <w:tc>
          <w:tcPr>
            <w:tcW w:w="246"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-7.75</w:t>
            </w:r>
          </w:p>
        </w:tc>
        <w:tc>
          <w:tcPr>
            <w:tcW w:w="246"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25.43</w:t>
            </w:r>
          </w:p>
        </w:tc>
        <w:tc>
          <w:tcPr>
            <w:tcW w:w="247"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8.84%</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15,312,127</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16,665,733</w:t>
            </w:r>
          </w:p>
        </w:tc>
        <w:tc>
          <w:tcPr>
            <w:tcW w:w="443"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18,138,999</w:t>
            </w:r>
          </w:p>
        </w:tc>
        <w:tc>
          <w:tcPr>
            <w:tcW w:w="443"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19,742,503</w:t>
            </w:r>
          </w:p>
        </w:tc>
        <w:tc>
          <w:tcPr>
            <w:tcW w:w="375" w:type="pct"/>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69,859,361</w:t>
            </w:r>
          </w:p>
        </w:tc>
      </w:tr>
      <w:tr w:rsidR="007D4BE3" w:rsidRPr="00E05AED" w:rsidTr="00D20A4F">
        <w:trPr>
          <w:trHeight w:val="158"/>
          <w:jc w:val="center"/>
        </w:trPr>
        <w:tc>
          <w:tcPr>
            <w:tcW w:w="320" w:type="pct"/>
            <w:tcBorders>
              <w:top w:val="nil"/>
              <w:left w:val="single" w:sz="4" w:space="0" w:color="auto"/>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0.3.20.17.</w:t>
            </w:r>
          </w:p>
        </w:tc>
        <w:tc>
          <w:tcPr>
            <w:tcW w:w="709" w:type="pct"/>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Contribuciones inherentes a la nomina - aportes SENA</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1,849,680</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1,731,180</w:t>
            </w:r>
          </w:p>
        </w:tc>
        <w:tc>
          <w:tcPr>
            <w:tcW w:w="395"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2,297,241</w:t>
            </w:r>
          </w:p>
        </w:tc>
        <w:tc>
          <w:tcPr>
            <w:tcW w:w="246"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-6.85</w:t>
            </w:r>
          </w:p>
        </w:tc>
        <w:tc>
          <w:tcPr>
            <w:tcW w:w="246"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24.64</w:t>
            </w:r>
          </w:p>
        </w:tc>
        <w:tc>
          <w:tcPr>
            <w:tcW w:w="247"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8.90%</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2,552,021</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2,779,098</w:t>
            </w:r>
          </w:p>
        </w:tc>
        <w:tc>
          <w:tcPr>
            <w:tcW w:w="443"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3,026,380</w:t>
            </w:r>
          </w:p>
        </w:tc>
        <w:tc>
          <w:tcPr>
            <w:tcW w:w="443"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3,295,666</w:t>
            </w:r>
          </w:p>
        </w:tc>
        <w:tc>
          <w:tcPr>
            <w:tcW w:w="375" w:type="pct"/>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11,653,165</w:t>
            </w:r>
          </w:p>
        </w:tc>
      </w:tr>
      <w:tr w:rsidR="007D4BE3" w:rsidRPr="00E05AED" w:rsidTr="00D20A4F">
        <w:trPr>
          <w:trHeight w:val="158"/>
          <w:jc w:val="center"/>
        </w:trPr>
        <w:tc>
          <w:tcPr>
            <w:tcW w:w="32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0.3.20.18.</w:t>
            </w:r>
          </w:p>
        </w:tc>
        <w:tc>
          <w:tcPr>
            <w:tcW w:w="709" w:type="pct"/>
            <w:tcBorders>
              <w:top w:val="single" w:sz="4" w:space="0" w:color="auto"/>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Contribuciones inherentes a la nomina - aportes ESAP</w:t>
            </w:r>
          </w:p>
        </w:tc>
        <w:tc>
          <w:tcPr>
            <w:tcW w:w="394" w:type="pct"/>
            <w:gridSpan w:val="2"/>
            <w:tcBorders>
              <w:top w:val="single" w:sz="4" w:space="0" w:color="auto"/>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1,699,475</w:t>
            </w:r>
          </w:p>
        </w:tc>
        <w:tc>
          <w:tcPr>
            <w:tcW w:w="394" w:type="pct"/>
            <w:gridSpan w:val="2"/>
            <w:tcBorders>
              <w:top w:val="single" w:sz="4" w:space="0" w:color="auto"/>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1,713,600</w:t>
            </w:r>
          </w:p>
        </w:tc>
        <w:tc>
          <w:tcPr>
            <w:tcW w:w="395" w:type="pct"/>
            <w:gridSpan w:val="2"/>
            <w:tcBorders>
              <w:top w:val="single" w:sz="4" w:space="0" w:color="auto"/>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2,297,241</w:t>
            </w:r>
          </w:p>
        </w:tc>
        <w:tc>
          <w:tcPr>
            <w:tcW w:w="246" w:type="pct"/>
            <w:gridSpan w:val="2"/>
            <w:tcBorders>
              <w:top w:val="single" w:sz="4" w:space="0" w:color="auto"/>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0.82</w:t>
            </w:r>
          </w:p>
        </w:tc>
        <w:tc>
          <w:tcPr>
            <w:tcW w:w="246" w:type="pct"/>
            <w:gridSpan w:val="2"/>
            <w:tcBorders>
              <w:top w:val="single" w:sz="4" w:space="0" w:color="auto"/>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25.41</w:t>
            </w:r>
          </w:p>
        </w:tc>
        <w:tc>
          <w:tcPr>
            <w:tcW w:w="247" w:type="pct"/>
            <w:gridSpan w:val="2"/>
            <w:tcBorders>
              <w:top w:val="single" w:sz="4" w:space="0" w:color="auto"/>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13.12%</w:t>
            </w:r>
          </w:p>
        </w:tc>
        <w:tc>
          <w:tcPr>
            <w:tcW w:w="394" w:type="pct"/>
            <w:gridSpan w:val="2"/>
            <w:tcBorders>
              <w:top w:val="single" w:sz="4" w:space="0" w:color="auto"/>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2,552,021</w:t>
            </w:r>
          </w:p>
        </w:tc>
        <w:tc>
          <w:tcPr>
            <w:tcW w:w="394" w:type="pct"/>
            <w:gridSpan w:val="2"/>
            <w:tcBorders>
              <w:top w:val="single" w:sz="4" w:space="0" w:color="auto"/>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2,886,724</w:t>
            </w:r>
          </w:p>
        </w:tc>
        <w:tc>
          <w:tcPr>
            <w:tcW w:w="443" w:type="pct"/>
            <w:gridSpan w:val="2"/>
            <w:tcBorders>
              <w:top w:val="single" w:sz="4" w:space="0" w:color="auto"/>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3,265,325</w:t>
            </w:r>
          </w:p>
        </w:tc>
        <w:tc>
          <w:tcPr>
            <w:tcW w:w="443" w:type="pct"/>
            <w:gridSpan w:val="2"/>
            <w:tcBorders>
              <w:top w:val="single" w:sz="4" w:space="0" w:color="auto"/>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3,693,580</w:t>
            </w:r>
          </w:p>
        </w:tc>
        <w:tc>
          <w:tcPr>
            <w:tcW w:w="375" w:type="pct"/>
            <w:tcBorders>
              <w:top w:val="single" w:sz="4" w:space="0" w:color="auto"/>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12,397,650</w:t>
            </w:r>
          </w:p>
        </w:tc>
      </w:tr>
      <w:tr w:rsidR="007D4BE3" w:rsidRPr="00E05AED" w:rsidTr="00D20A4F">
        <w:trPr>
          <w:trHeight w:val="318"/>
          <w:jc w:val="center"/>
        </w:trPr>
        <w:tc>
          <w:tcPr>
            <w:tcW w:w="320" w:type="pct"/>
            <w:tcBorders>
              <w:top w:val="nil"/>
              <w:left w:val="single" w:sz="4" w:space="0" w:color="auto"/>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0.3.20.19.</w:t>
            </w:r>
          </w:p>
        </w:tc>
        <w:tc>
          <w:tcPr>
            <w:tcW w:w="709" w:type="pct"/>
            <w:tcBorders>
              <w:top w:val="nil"/>
              <w:left w:val="nil"/>
              <w:bottom w:val="single" w:sz="4" w:space="0" w:color="auto"/>
              <w:right w:val="single" w:sz="4" w:space="0" w:color="auto"/>
            </w:tcBorders>
            <w:shd w:val="clear" w:color="auto" w:fill="auto"/>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Contribuciones inherentes a la nomina - aportes a escuelas industriales e institutos técnicos</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2,350,440</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3,427,200</w:t>
            </w:r>
          </w:p>
        </w:tc>
        <w:tc>
          <w:tcPr>
            <w:tcW w:w="395"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4,594,489</w:t>
            </w:r>
          </w:p>
        </w:tc>
        <w:tc>
          <w:tcPr>
            <w:tcW w:w="246"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31.42</w:t>
            </w:r>
          </w:p>
        </w:tc>
        <w:tc>
          <w:tcPr>
            <w:tcW w:w="246"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25.41</w:t>
            </w:r>
          </w:p>
        </w:tc>
        <w:tc>
          <w:tcPr>
            <w:tcW w:w="247"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28.41%</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5,104,042</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6,554,211</w:t>
            </w:r>
          </w:p>
        </w:tc>
        <w:tc>
          <w:tcPr>
            <w:tcW w:w="443"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8,416,406</w:t>
            </w:r>
          </w:p>
        </w:tc>
        <w:tc>
          <w:tcPr>
            <w:tcW w:w="443"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10,807,690</w:t>
            </w:r>
          </w:p>
        </w:tc>
        <w:tc>
          <w:tcPr>
            <w:tcW w:w="375" w:type="pct"/>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30,882,348</w:t>
            </w:r>
          </w:p>
        </w:tc>
      </w:tr>
      <w:tr w:rsidR="007D4BE3" w:rsidRPr="00E05AED" w:rsidTr="00D20A4F">
        <w:trPr>
          <w:trHeight w:val="158"/>
          <w:jc w:val="center"/>
        </w:trPr>
        <w:tc>
          <w:tcPr>
            <w:tcW w:w="320" w:type="pct"/>
            <w:tcBorders>
              <w:top w:val="nil"/>
              <w:left w:val="single" w:sz="4" w:space="0" w:color="auto"/>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0.3.21.</w:t>
            </w:r>
          </w:p>
        </w:tc>
        <w:tc>
          <w:tcPr>
            <w:tcW w:w="709" w:type="pct"/>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GASTOS GENERALES APROBADOS</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272,972,706</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309,018,461</w:t>
            </w:r>
          </w:p>
        </w:tc>
        <w:tc>
          <w:tcPr>
            <w:tcW w:w="395"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241,122,663</w:t>
            </w:r>
          </w:p>
        </w:tc>
        <w:tc>
          <w:tcPr>
            <w:tcW w:w="246"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11.66</w:t>
            </w:r>
          </w:p>
        </w:tc>
        <w:tc>
          <w:tcPr>
            <w:tcW w:w="246"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-28.16</w:t>
            </w:r>
          </w:p>
        </w:tc>
        <w:tc>
          <w:tcPr>
            <w:tcW w:w="247"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-8.25%</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104,535,810</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107,151,646</w:t>
            </w:r>
          </w:p>
        </w:tc>
        <w:tc>
          <w:tcPr>
            <w:tcW w:w="443"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109,839,327</w:t>
            </w:r>
          </w:p>
        </w:tc>
        <w:tc>
          <w:tcPr>
            <w:tcW w:w="443"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112,601,074</w:t>
            </w:r>
          </w:p>
        </w:tc>
        <w:tc>
          <w:tcPr>
            <w:tcW w:w="375" w:type="pct"/>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434,127,857</w:t>
            </w:r>
          </w:p>
        </w:tc>
      </w:tr>
      <w:tr w:rsidR="007D4BE3" w:rsidRPr="00E05AED" w:rsidTr="00D20A4F">
        <w:trPr>
          <w:trHeight w:val="158"/>
          <w:jc w:val="center"/>
        </w:trPr>
        <w:tc>
          <w:tcPr>
            <w:tcW w:w="320" w:type="pct"/>
            <w:tcBorders>
              <w:top w:val="nil"/>
              <w:left w:val="single" w:sz="4" w:space="0" w:color="auto"/>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0.3.21.01</w:t>
            </w:r>
          </w:p>
        </w:tc>
        <w:tc>
          <w:tcPr>
            <w:tcW w:w="709" w:type="pct"/>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Impuestos y contribuciones - FEDECOM</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2,538,250</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2,732,950</w:t>
            </w:r>
          </w:p>
        </w:tc>
        <w:tc>
          <w:tcPr>
            <w:tcW w:w="395"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2,832,500</w:t>
            </w:r>
          </w:p>
        </w:tc>
        <w:tc>
          <w:tcPr>
            <w:tcW w:w="246"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7.12</w:t>
            </w:r>
          </w:p>
        </w:tc>
        <w:tc>
          <w:tcPr>
            <w:tcW w:w="246"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3.51</w:t>
            </w:r>
          </w:p>
        </w:tc>
        <w:tc>
          <w:tcPr>
            <w:tcW w:w="247"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5.32%</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2,945,800</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3,102,498</w:t>
            </w:r>
          </w:p>
        </w:tc>
        <w:tc>
          <w:tcPr>
            <w:tcW w:w="443"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3,267,531</w:t>
            </w:r>
          </w:p>
        </w:tc>
        <w:tc>
          <w:tcPr>
            <w:tcW w:w="443"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3,441,343</w:t>
            </w:r>
          </w:p>
        </w:tc>
        <w:tc>
          <w:tcPr>
            <w:tcW w:w="375" w:type="pct"/>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12,757,172</w:t>
            </w:r>
          </w:p>
        </w:tc>
      </w:tr>
      <w:tr w:rsidR="00D20A4F" w:rsidRPr="00E05AED" w:rsidTr="00D20A4F">
        <w:trPr>
          <w:trHeight w:val="83"/>
          <w:jc w:val="center"/>
        </w:trPr>
        <w:tc>
          <w:tcPr>
            <w:tcW w:w="320" w:type="pct"/>
            <w:vMerge w:val="restart"/>
            <w:tcBorders>
              <w:top w:val="single" w:sz="4" w:space="0" w:color="auto"/>
              <w:left w:val="single" w:sz="4" w:space="0" w:color="auto"/>
              <w:right w:val="single" w:sz="4" w:space="0" w:color="auto"/>
            </w:tcBorders>
            <w:shd w:val="clear" w:color="auto" w:fill="C6D9F1" w:themeFill="text2" w:themeFillTint="33"/>
            <w:noWrap/>
            <w:vAlign w:val="center"/>
            <w:hideMark/>
          </w:tcPr>
          <w:p w:rsidR="00D20A4F" w:rsidRPr="00E05AED" w:rsidRDefault="00821931" w:rsidP="00722C38">
            <w:pPr>
              <w:spacing w:after="0" w:line="240" w:lineRule="auto"/>
              <w:jc w:val="center"/>
              <w:rPr>
                <w:rFonts w:asciiTheme="majorHAnsi" w:eastAsia="Times New Roman" w:hAnsiTheme="majorHAnsi" w:cs="Aparajita"/>
                <w:sz w:val="14"/>
              </w:rPr>
            </w:pPr>
            <w:r>
              <w:rPr>
                <w:rFonts w:asciiTheme="majorHAnsi" w:eastAsia="Times New Roman" w:hAnsiTheme="majorHAnsi" w:cs="Aparajita"/>
                <w:sz w:val="14"/>
              </w:rPr>
              <w:t>CÓDIGOS</w:t>
            </w:r>
          </w:p>
        </w:tc>
        <w:tc>
          <w:tcPr>
            <w:tcW w:w="709" w:type="pct"/>
            <w:vMerge w:val="restart"/>
            <w:tcBorders>
              <w:top w:val="single" w:sz="4" w:space="0" w:color="auto"/>
              <w:left w:val="nil"/>
              <w:right w:val="single" w:sz="4" w:space="0" w:color="auto"/>
            </w:tcBorders>
            <w:shd w:val="clear" w:color="auto" w:fill="C6D9F1" w:themeFill="text2" w:themeFillTint="33"/>
            <w:noWrap/>
            <w:vAlign w:val="center"/>
            <w:hideMark/>
          </w:tcPr>
          <w:p w:rsidR="00D20A4F" w:rsidRPr="00E05AED" w:rsidRDefault="00D20A4F" w:rsidP="00722C38">
            <w:pPr>
              <w:spacing w:after="0" w:line="240" w:lineRule="auto"/>
              <w:jc w:val="center"/>
              <w:rPr>
                <w:rFonts w:asciiTheme="majorHAnsi" w:eastAsia="Times New Roman" w:hAnsiTheme="majorHAnsi" w:cs="Aparajita"/>
                <w:sz w:val="14"/>
              </w:rPr>
            </w:pPr>
            <w:r>
              <w:rPr>
                <w:rFonts w:asciiTheme="majorHAnsi" w:eastAsia="Times New Roman" w:hAnsiTheme="majorHAnsi" w:cs="Aparajita"/>
                <w:sz w:val="14"/>
              </w:rPr>
              <w:t>CONCEPTOS</w:t>
            </w:r>
          </w:p>
        </w:tc>
        <w:tc>
          <w:tcPr>
            <w:tcW w:w="1183" w:type="pct"/>
            <w:gridSpan w:val="6"/>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D20A4F" w:rsidRPr="00E05AED" w:rsidRDefault="00D20A4F" w:rsidP="00722C38">
            <w:pPr>
              <w:spacing w:after="0" w:line="240" w:lineRule="auto"/>
              <w:jc w:val="center"/>
              <w:rPr>
                <w:rFonts w:asciiTheme="majorHAnsi" w:eastAsia="Times New Roman" w:hAnsiTheme="majorHAnsi" w:cs="Aparajita"/>
                <w:sz w:val="14"/>
              </w:rPr>
            </w:pPr>
            <w:r>
              <w:rPr>
                <w:rFonts w:asciiTheme="majorHAnsi" w:eastAsia="Times New Roman" w:hAnsiTheme="majorHAnsi" w:cs="Aparajita"/>
                <w:sz w:val="14"/>
              </w:rPr>
              <w:t>EJECUCIONES</w:t>
            </w:r>
          </w:p>
        </w:tc>
        <w:tc>
          <w:tcPr>
            <w:tcW w:w="492" w:type="pct"/>
            <w:gridSpan w:val="4"/>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D20A4F" w:rsidRPr="00E05AED" w:rsidRDefault="00D20A4F" w:rsidP="00722C38">
            <w:pPr>
              <w:spacing w:after="0" w:line="240" w:lineRule="auto"/>
              <w:jc w:val="center"/>
              <w:rPr>
                <w:rFonts w:asciiTheme="majorHAnsi" w:eastAsia="Times New Roman" w:hAnsiTheme="majorHAnsi" w:cs="Aparajita"/>
                <w:b/>
                <w:bCs/>
                <w:sz w:val="14"/>
              </w:rPr>
            </w:pPr>
            <w:r>
              <w:rPr>
                <w:rFonts w:asciiTheme="majorHAnsi" w:eastAsia="Times New Roman" w:hAnsiTheme="majorHAnsi" w:cs="Aparajita"/>
                <w:b/>
                <w:bCs/>
                <w:sz w:val="14"/>
              </w:rPr>
              <w:t>CRECIMIENTO</w:t>
            </w:r>
          </w:p>
        </w:tc>
        <w:tc>
          <w:tcPr>
            <w:tcW w:w="247" w:type="pct"/>
            <w:gridSpan w:val="2"/>
            <w:vMerge w:val="restart"/>
            <w:tcBorders>
              <w:top w:val="single" w:sz="4" w:space="0" w:color="auto"/>
              <w:left w:val="nil"/>
              <w:right w:val="single" w:sz="4" w:space="0" w:color="auto"/>
            </w:tcBorders>
            <w:shd w:val="clear" w:color="auto" w:fill="C6D9F1" w:themeFill="text2" w:themeFillTint="33"/>
            <w:noWrap/>
            <w:vAlign w:val="center"/>
            <w:hideMark/>
          </w:tcPr>
          <w:p w:rsidR="00D20A4F" w:rsidRPr="00E05AED" w:rsidRDefault="00D20A4F" w:rsidP="00722C38">
            <w:pPr>
              <w:spacing w:after="0" w:line="240" w:lineRule="auto"/>
              <w:jc w:val="center"/>
              <w:rPr>
                <w:rFonts w:asciiTheme="majorHAnsi" w:eastAsia="Times New Roman" w:hAnsiTheme="majorHAnsi" w:cs="Aparajita"/>
                <w:b/>
                <w:bCs/>
                <w:sz w:val="14"/>
              </w:rPr>
            </w:pPr>
            <w:r>
              <w:rPr>
                <w:rFonts w:asciiTheme="majorHAnsi" w:eastAsia="Times New Roman" w:hAnsiTheme="majorHAnsi" w:cs="Aparajita"/>
                <w:b/>
                <w:bCs/>
                <w:sz w:val="14"/>
              </w:rPr>
              <w:t>TASA DE CRECIMIENTO</w:t>
            </w:r>
          </w:p>
        </w:tc>
        <w:tc>
          <w:tcPr>
            <w:tcW w:w="2049" w:type="pct"/>
            <w:gridSpan w:val="9"/>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D20A4F" w:rsidRPr="00E05AED" w:rsidRDefault="00E97DD0" w:rsidP="00722C38">
            <w:pPr>
              <w:spacing w:after="0" w:line="240" w:lineRule="auto"/>
              <w:jc w:val="center"/>
              <w:rPr>
                <w:rFonts w:asciiTheme="majorHAnsi" w:eastAsia="Times New Roman" w:hAnsiTheme="majorHAnsi" w:cs="Aparajita"/>
                <w:b/>
                <w:bCs/>
                <w:sz w:val="14"/>
              </w:rPr>
            </w:pPr>
            <w:r>
              <w:rPr>
                <w:rFonts w:asciiTheme="majorHAnsi" w:eastAsia="Times New Roman" w:hAnsiTheme="majorHAnsi" w:cs="Aparajita"/>
                <w:b/>
                <w:bCs/>
                <w:sz w:val="14"/>
              </w:rPr>
              <w:t>(MIL</w:t>
            </w:r>
            <w:r w:rsidR="00D20A4F">
              <w:rPr>
                <w:rFonts w:asciiTheme="majorHAnsi" w:eastAsia="Times New Roman" w:hAnsiTheme="majorHAnsi" w:cs="Aparajita"/>
                <w:b/>
                <w:bCs/>
                <w:sz w:val="14"/>
              </w:rPr>
              <w:t>ES DE PESOS)</w:t>
            </w:r>
          </w:p>
        </w:tc>
      </w:tr>
      <w:tr w:rsidR="00D20A4F" w:rsidRPr="00E05AED" w:rsidTr="00D20A4F">
        <w:trPr>
          <w:trHeight w:val="82"/>
          <w:jc w:val="center"/>
        </w:trPr>
        <w:tc>
          <w:tcPr>
            <w:tcW w:w="320" w:type="pct"/>
            <w:vMerge/>
            <w:tcBorders>
              <w:left w:val="single" w:sz="4" w:space="0" w:color="auto"/>
              <w:bottom w:val="single" w:sz="4" w:space="0" w:color="auto"/>
              <w:right w:val="single" w:sz="4" w:space="0" w:color="auto"/>
            </w:tcBorders>
            <w:shd w:val="clear" w:color="auto" w:fill="C6D9F1" w:themeFill="text2" w:themeFillTint="33"/>
            <w:noWrap/>
            <w:vAlign w:val="center"/>
            <w:hideMark/>
          </w:tcPr>
          <w:p w:rsidR="00D20A4F" w:rsidRDefault="00D20A4F" w:rsidP="00722C38">
            <w:pPr>
              <w:spacing w:after="0" w:line="240" w:lineRule="auto"/>
              <w:jc w:val="center"/>
              <w:rPr>
                <w:rFonts w:asciiTheme="majorHAnsi" w:eastAsia="Times New Roman" w:hAnsiTheme="majorHAnsi" w:cs="Aparajita"/>
                <w:sz w:val="14"/>
              </w:rPr>
            </w:pPr>
          </w:p>
        </w:tc>
        <w:tc>
          <w:tcPr>
            <w:tcW w:w="709" w:type="pct"/>
            <w:vMerge/>
            <w:tcBorders>
              <w:left w:val="nil"/>
              <w:bottom w:val="single" w:sz="4" w:space="0" w:color="auto"/>
              <w:right w:val="single" w:sz="4" w:space="0" w:color="auto"/>
            </w:tcBorders>
            <w:shd w:val="clear" w:color="auto" w:fill="C6D9F1" w:themeFill="text2" w:themeFillTint="33"/>
            <w:noWrap/>
            <w:vAlign w:val="center"/>
            <w:hideMark/>
          </w:tcPr>
          <w:p w:rsidR="00D20A4F" w:rsidRDefault="00D20A4F" w:rsidP="00722C38">
            <w:pPr>
              <w:spacing w:after="0" w:line="240" w:lineRule="auto"/>
              <w:jc w:val="center"/>
              <w:rPr>
                <w:rFonts w:asciiTheme="majorHAnsi" w:eastAsia="Times New Roman" w:hAnsiTheme="majorHAnsi" w:cs="Aparajita"/>
                <w:sz w:val="14"/>
              </w:rPr>
            </w:pPr>
          </w:p>
        </w:tc>
        <w:tc>
          <w:tcPr>
            <w:tcW w:w="394" w:type="pct"/>
            <w:gridSpan w:val="2"/>
            <w:tcBorders>
              <w:top w:val="nil"/>
              <w:left w:val="nil"/>
              <w:bottom w:val="single" w:sz="4" w:space="0" w:color="auto"/>
              <w:right w:val="single" w:sz="4" w:space="0" w:color="auto"/>
            </w:tcBorders>
            <w:shd w:val="clear" w:color="auto" w:fill="C6D9F1" w:themeFill="text2" w:themeFillTint="33"/>
            <w:noWrap/>
            <w:vAlign w:val="center"/>
            <w:hideMark/>
          </w:tcPr>
          <w:p w:rsidR="00D20A4F" w:rsidRPr="00E05AED" w:rsidRDefault="00D20A4F" w:rsidP="00722C38">
            <w:pPr>
              <w:spacing w:after="0" w:line="240" w:lineRule="auto"/>
              <w:jc w:val="center"/>
              <w:rPr>
                <w:rFonts w:asciiTheme="majorHAnsi" w:eastAsia="Times New Roman" w:hAnsiTheme="majorHAnsi" w:cs="Aparajita"/>
                <w:sz w:val="14"/>
              </w:rPr>
            </w:pPr>
            <w:r>
              <w:rPr>
                <w:rFonts w:asciiTheme="majorHAnsi" w:eastAsia="Times New Roman" w:hAnsiTheme="majorHAnsi" w:cs="Aparajita"/>
                <w:sz w:val="14"/>
              </w:rPr>
              <w:t>2009</w:t>
            </w:r>
          </w:p>
        </w:tc>
        <w:tc>
          <w:tcPr>
            <w:tcW w:w="394" w:type="pct"/>
            <w:gridSpan w:val="2"/>
            <w:tcBorders>
              <w:top w:val="nil"/>
              <w:left w:val="nil"/>
              <w:bottom w:val="single" w:sz="4" w:space="0" w:color="auto"/>
              <w:right w:val="single" w:sz="4" w:space="0" w:color="auto"/>
            </w:tcBorders>
            <w:shd w:val="clear" w:color="auto" w:fill="C6D9F1" w:themeFill="text2" w:themeFillTint="33"/>
            <w:vAlign w:val="center"/>
          </w:tcPr>
          <w:p w:rsidR="00D20A4F" w:rsidRPr="00E05AED" w:rsidRDefault="00D20A4F" w:rsidP="00722C38">
            <w:pPr>
              <w:spacing w:after="0" w:line="240" w:lineRule="auto"/>
              <w:jc w:val="center"/>
              <w:rPr>
                <w:rFonts w:asciiTheme="majorHAnsi" w:eastAsia="Times New Roman" w:hAnsiTheme="majorHAnsi" w:cs="Aparajita"/>
                <w:sz w:val="14"/>
              </w:rPr>
            </w:pPr>
            <w:r>
              <w:rPr>
                <w:rFonts w:asciiTheme="majorHAnsi" w:eastAsia="Times New Roman" w:hAnsiTheme="majorHAnsi" w:cs="Aparajita"/>
                <w:sz w:val="14"/>
              </w:rPr>
              <w:t>2010</w:t>
            </w:r>
          </w:p>
        </w:tc>
        <w:tc>
          <w:tcPr>
            <w:tcW w:w="395" w:type="pct"/>
            <w:gridSpan w:val="2"/>
            <w:tcBorders>
              <w:top w:val="nil"/>
              <w:left w:val="nil"/>
              <w:bottom w:val="single" w:sz="4" w:space="0" w:color="auto"/>
              <w:right w:val="single" w:sz="4" w:space="0" w:color="auto"/>
            </w:tcBorders>
            <w:shd w:val="clear" w:color="auto" w:fill="C6D9F1" w:themeFill="text2" w:themeFillTint="33"/>
            <w:vAlign w:val="center"/>
          </w:tcPr>
          <w:p w:rsidR="00D20A4F" w:rsidRPr="00E05AED" w:rsidRDefault="00D20A4F" w:rsidP="00722C38">
            <w:pPr>
              <w:spacing w:after="0" w:line="240" w:lineRule="auto"/>
              <w:jc w:val="center"/>
              <w:rPr>
                <w:rFonts w:asciiTheme="majorHAnsi" w:eastAsia="Times New Roman" w:hAnsiTheme="majorHAnsi" w:cs="Aparajita"/>
                <w:sz w:val="14"/>
              </w:rPr>
            </w:pPr>
            <w:r>
              <w:rPr>
                <w:rFonts w:asciiTheme="majorHAnsi" w:eastAsia="Times New Roman" w:hAnsiTheme="majorHAnsi" w:cs="Aparajita"/>
                <w:sz w:val="14"/>
              </w:rPr>
              <w:t>2011</w:t>
            </w:r>
          </w:p>
        </w:tc>
        <w:tc>
          <w:tcPr>
            <w:tcW w:w="246" w:type="pct"/>
            <w:gridSpan w:val="2"/>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D20A4F" w:rsidRPr="00E05AED" w:rsidRDefault="00D20A4F" w:rsidP="00722C38">
            <w:pPr>
              <w:spacing w:after="0" w:line="240" w:lineRule="auto"/>
              <w:jc w:val="center"/>
              <w:rPr>
                <w:rFonts w:asciiTheme="majorHAnsi" w:eastAsia="Times New Roman" w:hAnsiTheme="majorHAnsi" w:cs="Aparajita"/>
                <w:b/>
                <w:bCs/>
                <w:sz w:val="14"/>
              </w:rPr>
            </w:pPr>
            <w:r>
              <w:rPr>
                <w:rFonts w:asciiTheme="majorHAnsi" w:eastAsia="Times New Roman" w:hAnsiTheme="majorHAnsi" w:cs="Aparajita"/>
                <w:b/>
                <w:bCs/>
                <w:sz w:val="14"/>
              </w:rPr>
              <w:t>2010-2009</w:t>
            </w:r>
          </w:p>
        </w:tc>
        <w:tc>
          <w:tcPr>
            <w:tcW w:w="246" w:type="pct"/>
            <w:gridSpan w:val="2"/>
            <w:tcBorders>
              <w:top w:val="single" w:sz="4" w:space="0" w:color="auto"/>
              <w:left w:val="nil"/>
              <w:bottom w:val="single" w:sz="4" w:space="0" w:color="auto"/>
              <w:right w:val="single" w:sz="4" w:space="0" w:color="auto"/>
            </w:tcBorders>
            <w:shd w:val="clear" w:color="auto" w:fill="C6D9F1" w:themeFill="text2" w:themeFillTint="33"/>
            <w:vAlign w:val="center"/>
          </w:tcPr>
          <w:p w:rsidR="00D20A4F" w:rsidRPr="00E05AED" w:rsidRDefault="00D20A4F" w:rsidP="00722C38">
            <w:pPr>
              <w:spacing w:after="0" w:line="240" w:lineRule="auto"/>
              <w:jc w:val="center"/>
              <w:rPr>
                <w:rFonts w:asciiTheme="majorHAnsi" w:eastAsia="Times New Roman" w:hAnsiTheme="majorHAnsi" w:cs="Aparajita"/>
                <w:b/>
                <w:bCs/>
                <w:sz w:val="14"/>
              </w:rPr>
            </w:pPr>
            <w:r>
              <w:rPr>
                <w:rFonts w:asciiTheme="majorHAnsi" w:eastAsia="Times New Roman" w:hAnsiTheme="majorHAnsi" w:cs="Aparajita"/>
                <w:b/>
                <w:bCs/>
                <w:sz w:val="14"/>
              </w:rPr>
              <w:t>2011-2010</w:t>
            </w:r>
          </w:p>
        </w:tc>
        <w:tc>
          <w:tcPr>
            <w:tcW w:w="247" w:type="pct"/>
            <w:gridSpan w:val="2"/>
            <w:vMerge/>
            <w:tcBorders>
              <w:left w:val="nil"/>
              <w:bottom w:val="single" w:sz="4" w:space="0" w:color="auto"/>
              <w:right w:val="single" w:sz="4" w:space="0" w:color="auto"/>
            </w:tcBorders>
            <w:shd w:val="clear" w:color="auto" w:fill="C6D9F1" w:themeFill="text2" w:themeFillTint="33"/>
            <w:noWrap/>
            <w:vAlign w:val="center"/>
            <w:hideMark/>
          </w:tcPr>
          <w:p w:rsidR="00D20A4F" w:rsidRPr="00E05AED" w:rsidRDefault="00D20A4F" w:rsidP="00722C38">
            <w:pPr>
              <w:spacing w:after="0" w:line="240" w:lineRule="auto"/>
              <w:jc w:val="center"/>
              <w:rPr>
                <w:rFonts w:asciiTheme="majorHAnsi" w:eastAsia="Times New Roman" w:hAnsiTheme="majorHAnsi" w:cs="Aparajita"/>
                <w:b/>
                <w:bCs/>
                <w:sz w:val="14"/>
              </w:rPr>
            </w:pPr>
          </w:p>
        </w:tc>
        <w:tc>
          <w:tcPr>
            <w:tcW w:w="394" w:type="pct"/>
            <w:gridSpan w:val="2"/>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D20A4F" w:rsidRPr="00E05AED" w:rsidRDefault="00D20A4F" w:rsidP="00722C38">
            <w:pPr>
              <w:spacing w:after="0" w:line="240" w:lineRule="auto"/>
              <w:jc w:val="center"/>
              <w:rPr>
                <w:rFonts w:asciiTheme="majorHAnsi" w:eastAsia="Times New Roman" w:hAnsiTheme="majorHAnsi" w:cs="Aparajita"/>
                <w:b/>
                <w:bCs/>
                <w:sz w:val="14"/>
              </w:rPr>
            </w:pPr>
            <w:r>
              <w:rPr>
                <w:rFonts w:asciiTheme="majorHAnsi" w:eastAsia="Times New Roman" w:hAnsiTheme="majorHAnsi" w:cs="Aparajita"/>
                <w:b/>
                <w:bCs/>
                <w:sz w:val="14"/>
              </w:rPr>
              <w:t>2012</w:t>
            </w:r>
          </w:p>
        </w:tc>
        <w:tc>
          <w:tcPr>
            <w:tcW w:w="394" w:type="pct"/>
            <w:gridSpan w:val="2"/>
            <w:tcBorders>
              <w:top w:val="single" w:sz="4" w:space="0" w:color="auto"/>
              <w:left w:val="nil"/>
              <w:bottom w:val="single" w:sz="4" w:space="0" w:color="auto"/>
              <w:right w:val="single" w:sz="4" w:space="0" w:color="auto"/>
            </w:tcBorders>
            <w:shd w:val="clear" w:color="auto" w:fill="C6D9F1" w:themeFill="text2" w:themeFillTint="33"/>
            <w:vAlign w:val="center"/>
          </w:tcPr>
          <w:p w:rsidR="00D20A4F" w:rsidRPr="00E05AED" w:rsidRDefault="00D20A4F" w:rsidP="00722C38">
            <w:pPr>
              <w:spacing w:after="0" w:line="240" w:lineRule="auto"/>
              <w:jc w:val="center"/>
              <w:rPr>
                <w:rFonts w:asciiTheme="majorHAnsi" w:eastAsia="Times New Roman" w:hAnsiTheme="majorHAnsi" w:cs="Aparajita"/>
                <w:b/>
                <w:bCs/>
                <w:sz w:val="14"/>
              </w:rPr>
            </w:pPr>
            <w:r>
              <w:rPr>
                <w:rFonts w:asciiTheme="majorHAnsi" w:eastAsia="Times New Roman" w:hAnsiTheme="majorHAnsi" w:cs="Aparajita"/>
                <w:b/>
                <w:bCs/>
                <w:sz w:val="14"/>
              </w:rPr>
              <w:t>2013</w:t>
            </w:r>
          </w:p>
        </w:tc>
        <w:tc>
          <w:tcPr>
            <w:tcW w:w="443" w:type="pct"/>
            <w:gridSpan w:val="2"/>
            <w:tcBorders>
              <w:top w:val="single" w:sz="4" w:space="0" w:color="auto"/>
              <w:left w:val="nil"/>
              <w:bottom w:val="single" w:sz="4" w:space="0" w:color="auto"/>
              <w:right w:val="single" w:sz="4" w:space="0" w:color="auto"/>
            </w:tcBorders>
            <w:shd w:val="clear" w:color="auto" w:fill="C6D9F1" w:themeFill="text2" w:themeFillTint="33"/>
            <w:vAlign w:val="center"/>
          </w:tcPr>
          <w:p w:rsidR="00D20A4F" w:rsidRPr="00E05AED" w:rsidRDefault="00D20A4F" w:rsidP="00722C38">
            <w:pPr>
              <w:spacing w:after="0" w:line="240" w:lineRule="auto"/>
              <w:jc w:val="center"/>
              <w:rPr>
                <w:rFonts w:asciiTheme="majorHAnsi" w:eastAsia="Times New Roman" w:hAnsiTheme="majorHAnsi" w:cs="Aparajita"/>
                <w:b/>
                <w:bCs/>
                <w:sz w:val="14"/>
              </w:rPr>
            </w:pPr>
            <w:r>
              <w:rPr>
                <w:rFonts w:asciiTheme="majorHAnsi" w:eastAsia="Times New Roman" w:hAnsiTheme="majorHAnsi" w:cs="Aparajita"/>
                <w:b/>
                <w:bCs/>
                <w:sz w:val="14"/>
              </w:rPr>
              <w:t>2014</w:t>
            </w:r>
          </w:p>
        </w:tc>
        <w:tc>
          <w:tcPr>
            <w:tcW w:w="443" w:type="pct"/>
            <w:gridSpan w:val="2"/>
            <w:tcBorders>
              <w:top w:val="single" w:sz="4" w:space="0" w:color="auto"/>
              <w:left w:val="nil"/>
              <w:bottom w:val="single" w:sz="4" w:space="0" w:color="auto"/>
              <w:right w:val="single" w:sz="4" w:space="0" w:color="auto"/>
            </w:tcBorders>
            <w:shd w:val="clear" w:color="auto" w:fill="C6D9F1" w:themeFill="text2" w:themeFillTint="33"/>
            <w:vAlign w:val="center"/>
          </w:tcPr>
          <w:p w:rsidR="00D20A4F" w:rsidRPr="00E05AED" w:rsidRDefault="00D20A4F" w:rsidP="00722C38">
            <w:pPr>
              <w:spacing w:after="0" w:line="240" w:lineRule="auto"/>
              <w:jc w:val="center"/>
              <w:rPr>
                <w:rFonts w:asciiTheme="majorHAnsi" w:eastAsia="Times New Roman" w:hAnsiTheme="majorHAnsi" w:cs="Aparajita"/>
                <w:b/>
                <w:bCs/>
                <w:sz w:val="14"/>
              </w:rPr>
            </w:pPr>
            <w:r>
              <w:rPr>
                <w:rFonts w:asciiTheme="majorHAnsi" w:eastAsia="Times New Roman" w:hAnsiTheme="majorHAnsi" w:cs="Aparajita"/>
                <w:b/>
                <w:bCs/>
                <w:sz w:val="14"/>
              </w:rPr>
              <w:t>2015</w:t>
            </w:r>
          </w:p>
        </w:tc>
        <w:tc>
          <w:tcPr>
            <w:tcW w:w="375" w:type="pct"/>
            <w:tcBorders>
              <w:top w:val="single" w:sz="4" w:space="0" w:color="auto"/>
              <w:left w:val="nil"/>
              <w:bottom w:val="single" w:sz="4" w:space="0" w:color="auto"/>
              <w:right w:val="single" w:sz="4" w:space="0" w:color="auto"/>
            </w:tcBorders>
            <w:shd w:val="clear" w:color="auto" w:fill="C6D9F1" w:themeFill="text2" w:themeFillTint="33"/>
            <w:vAlign w:val="center"/>
          </w:tcPr>
          <w:p w:rsidR="00D20A4F" w:rsidRPr="00E05AED" w:rsidRDefault="00D20A4F" w:rsidP="00722C38">
            <w:pPr>
              <w:spacing w:after="0" w:line="240" w:lineRule="auto"/>
              <w:jc w:val="center"/>
              <w:rPr>
                <w:rFonts w:asciiTheme="majorHAnsi" w:eastAsia="Times New Roman" w:hAnsiTheme="majorHAnsi" w:cs="Aparajita"/>
                <w:b/>
                <w:bCs/>
                <w:sz w:val="14"/>
              </w:rPr>
            </w:pPr>
            <w:r>
              <w:rPr>
                <w:rFonts w:asciiTheme="majorHAnsi" w:eastAsia="Times New Roman" w:hAnsiTheme="majorHAnsi" w:cs="Aparajita"/>
                <w:b/>
                <w:bCs/>
                <w:sz w:val="14"/>
              </w:rPr>
              <w:t>TOTAL</w:t>
            </w:r>
          </w:p>
        </w:tc>
      </w:tr>
      <w:tr w:rsidR="007D4BE3" w:rsidRPr="00E05AED" w:rsidTr="00D20A4F">
        <w:trPr>
          <w:trHeight w:val="158"/>
          <w:jc w:val="center"/>
        </w:trPr>
        <w:tc>
          <w:tcPr>
            <w:tcW w:w="320" w:type="pct"/>
            <w:tcBorders>
              <w:top w:val="nil"/>
              <w:left w:val="single" w:sz="4" w:space="0" w:color="auto"/>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0.3.21.03</w:t>
            </w:r>
          </w:p>
        </w:tc>
        <w:tc>
          <w:tcPr>
            <w:tcW w:w="709" w:type="pct"/>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Adquisición de bienes y servicios - Enseres y equipos de oficina</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5,830,000</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3,600,000</w:t>
            </w:r>
          </w:p>
        </w:tc>
        <w:tc>
          <w:tcPr>
            <w:tcW w:w="395"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10,000,000</w:t>
            </w:r>
          </w:p>
        </w:tc>
        <w:tc>
          <w:tcPr>
            <w:tcW w:w="246"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-61.94</w:t>
            </w:r>
          </w:p>
        </w:tc>
        <w:tc>
          <w:tcPr>
            <w:tcW w:w="246"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64.00</w:t>
            </w:r>
          </w:p>
        </w:tc>
        <w:tc>
          <w:tcPr>
            <w:tcW w:w="247"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1.03%</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2,000,000</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2,020,556</w:t>
            </w:r>
          </w:p>
        </w:tc>
        <w:tc>
          <w:tcPr>
            <w:tcW w:w="443"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2,041,322</w:t>
            </w:r>
          </w:p>
        </w:tc>
        <w:tc>
          <w:tcPr>
            <w:tcW w:w="443"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2,062,303</w:t>
            </w:r>
          </w:p>
        </w:tc>
        <w:tc>
          <w:tcPr>
            <w:tcW w:w="375" w:type="pct"/>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8,124,181</w:t>
            </w:r>
          </w:p>
        </w:tc>
      </w:tr>
      <w:tr w:rsidR="007D4BE3" w:rsidRPr="00E05AED" w:rsidTr="00D20A4F">
        <w:trPr>
          <w:trHeight w:val="158"/>
          <w:jc w:val="center"/>
        </w:trPr>
        <w:tc>
          <w:tcPr>
            <w:tcW w:w="320" w:type="pct"/>
            <w:tcBorders>
              <w:top w:val="nil"/>
              <w:left w:val="single" w:sz="4" w:space="0" w:color="auto"/>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0.3.21.06</w:t>
            </w:r>
          </w:p>
        </w:tc>
        <w:tc>
          <w:tcPr>
            <w:tcW w:w="709" w:type="pct"/>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Adquisición de bienes y servicios - Materiales y suministros</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40,671,326</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39,325,800</w:t>
            </w:r>
          </w:p>
        </w:tc>
        <w:tc>
          <w:tcPr>
            <w:tcW w:w="395"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15,000,000</w:t>
            </w:r>
          </w:p>
        </w:tc>
        <w:tc>
          <w:tcPr>
            <w:tcW w:w="246"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-3.42</w:t>
            </w:r>
          </w:p>
        </w:tc>
        <w:tc>
          <w:tcPr>
            <w:tcW w:w="246"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-162.17</w:t>
            </w:r>
          </w:p>
        </w:tc>
        <w:tc>
          <w:tcPr>
            <w:tcW w:w="247"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2.40%</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2,000,000</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2,048,000</w:t>
            </w:r>
          </w:p>
        </w:tc>
        <w:tc>
          <w:tcPr>
            <w:tcW w:w="443"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2,097,152</w:t>
            </w:r>
          </w:p>
        </w:tc>
        <w:tc>
          <w:tcPr>
            <w:tcW w:w="443"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2,147,484</w:t>
            </w:r>
          </w:p>
        </w:tc>
        <w:tc>
          <w:tcPr>
            <w:tcW w:w="375" w:type="pct"/>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8,292,636</w:t>
            </w:r>
          </w:p>
        </w:tc>
      </w:tr>
      <w:tr w:rsidR="007D4BE3" w:rsidRPr="00E05AED" w:rsidTr="00D20A4F">
        <w:trPr>
          <w:trHeight w:val="158"/>
          <w:jc w:val="center"/>
        </w:trPr>
        <w:tc>
          <w:tcPr>
            <w:tcW w:w="320" w:type="pct"/>
            <w:tcBorders>
              <w:top w:val="nil"/>
              <w:left w:val="single" w:sz="4" w:space="0" w:color="auto"/>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0.3.21.07</w:t>
            </w:r>
          </w:p>
        </w:tc>
        <w:tc>
          <w:tcPr>
            <w:tcW w:w="709" w:type="pct"/>
            <w:tcBorders>
              <w:top w:val="nil"/>
              <w:left w:val="nil"/>
              <w:bottom w:val="single" w:sz="4" w:space="0" w:color="auto"/>
              <w:right w:val="single" w:sz="4" w:space="0" w:color="auto"/>
            </w:tcBorders>
            <w:shd w:val="clear" w:color="auto" w:fill="auto"/>
            <w:noWrap/>
            <w:vAlign w:val="center"/>
            <w:hideMark/>
          </w:tcPr>
          <w:p w:rsidR="00D6438C" w:rsidRPr="00E05AED" w:rsidRDefault="00E05AED"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Adquisición</w:t>
            </w:r>
            <w:r w:rsidR="00D6438C" w:rsidRPr="00E05AED">
              <w:rPr>
                <w:rFonts w:asciiTheme="majorHAnsi" w:eastAsia="Times New Roman" w:hAnsiTheme="majorHAnsi" w:cs="Aparajita"/>
                <w:sz w:val="14"/>
              </w:rPr>
              <w:t xml:space="preserve"> de bienes y servicios – </w:t>
            </w:r>
            <w:r w:rsidRPr="00E05AED">
              <w:rPr>
                <w:rFonts w:asciiTheme="majorHAnsi" w:eastAsia="Times New Roman" w:hAnsiTheme="majorHAnsi" w:cs="Aparajita"/>
                <w:sz w:val="14"/>
              </w:rPr>
              <w:t>Mantenimiento</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24,268,300</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4,200,000</w:t>
            </w:r>
          </w:p>
        </w:tc>
        <w:tc>
          <w:tcPr>
            <w:tcW w:w="395"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9,950,000</w:t>
            </w:r>
          </w:p>
        </w:tc>
        <w:tc>
          <w:tcPr>
            <w:tcW w:w="246"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-477.82</w:t>
            </w:r>
          </w:p>
        </w:tc>
        <w:tc>
          <w:tcPr>
            <w:tcW w:w="246"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57.79</w:t>
            </w:r>
          </w:p>
        </w:tc>
        <w:tc>
          <w:tcPr>
            <w:tcW w:w="247"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2.40%</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1,000,000</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1,024,000</w:t>
            </w:r>
          </w:p>
        </w:tc>
        <w:tc>
          <w:tcPr>
            <w:tcW w:w="443"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1,048,576</w:t>
            </w:r>
          </w:p>
        </w:tc>
        <w:tc>
          <w:tcPr>
            <w:tcW w:w="443" w:type="pct"/>
            <w:gridSpan w:val="2"/>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1,073,742</w:t>
            </w:r>
          </w:p>
        </w:tc>
        <w:tc>
          <w:tcPr>
            <w:tcW w:w="375" w:type="pct"/>
            <w:tcBorders>
              <w:top w:val="nil"/>
              <w:left w:val="nil"/>
              <w:bottom w:val="single" w:sz="4" w:space="0" w:color="auto"/>
              <w:right w:val="single" w:sz="4" w:space="0" w:color="auto"/>
            </w:tcBorders>
            <w:shd w:val="clear" w:color="auto" w:fill="auto"/>
            <w:noWrap/>
            <w:vAlign w:val="center"/>
            <w:hideMark/>
          </w:tcPr>
          <w:p w:rsidR="00D6438C" w:rsidRPr="00E05AED" w:rsidRDefault="00D6438C"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4,146,318</w:t>
            </w:r>
          </w:p>
        </w:tc>
      </w:tr>
      <w:tr w:rsidR="00AE0BDB" w:rsidRPr="00E05AED" w:rsidTr="00D20A4F">
        <w:trPr>
          <w:trHeight w:val="158"/>
          <w:jc w:val="center"/>
        </w:trPr>
        <w:tc>
          <w:tcPr>
            <w:tcW w:w="320" w:type="pct"/>
            <w:tcBorders>
              <w:top w:val="nil"/>
              <w:left w:val="single" w:sz="4" w:space="0" w:color="auto"/>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0.3.21.08</w:t>
            </w:r>
          </w:p>
        </w:tc>
        <w:tc>
          <w:tcPr>
            <w:tcW w:w="709" w:type="pct"/>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Adquisición de bienes y servicios – Comunicaciones</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0</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sz w:val="14"/>
              </w:rPr>
            </w:pPr>
          </w:p>
        </w:tc>
        <w:tc>
          <w:tcPr>
            <w:tcW w:w="395"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10,532,270</w:t>
            </w:r>
          </w:p>
        </w:tc>
        <w:tc>
          <w:tcPr>
            <w:tcW w:w="246"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0.00</w:t>
            </w:r>
          </w:p>
        </w:tc>
        <w:tc>
          <w:tcPr>
            <w:tcW w:w="246"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100.00</w:t>
            </w:r>
          </w:p>
        </w:tc>
        <w:tc>
          <w:tcPr>
            <w:tcW w:w="247"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2.40%</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0</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0</w:t>
            </w:r>
          </w:p>
        </w:tc>
        <w:tc>
          <w:tcPr>
            <w:tcW w:w="443"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0</w:t>
            </w:r>
          </w:p>
        </w:tc>
        <w:tc>
          <w:tcPr>
            <w:tcW w:w="443"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0</w:t>
            </w:r>
          </w:p>
        </w:tc>
        <w:tc>
          <w:tcPr>
            <w:tcW w:w="375" w:type="pct"/>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0</w:t>
            </w:r>
          </w:p>
        </w:tc>
      </w:tr>
      <w:tr w:rsidR="00AE0BDB" w:rsidRPr="00E05AED" w:rsidTr="00D20A4F">
        <w:trPr>
          <w:trHeight w:val="158"/>
          <w:jc w:val="center"/>
        </w:trPr>
        <w:tc>
          <w:tcPr>
            <w:tcW w:w="320" w:type="pct"/>
            <w:tcBorders>
              <w:top w:val="nil"/>
              <w:left w:val="single" w:sz="4" w:space="0" w:color="auto"/>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0.3.21.09</w:t>
            </w:r>
          </w:p>
        </w:tc>
        <w:tc>
          <w:tcPr>
            <w:tcW w:w="709" w:type="pct"/>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Adquisición de bienes y servicios - Impresos y publicaciones</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2,000,000</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1,000,000</w:t>
            </w:r>
          </w:p>
        </w:tc>
        <w:tc>
          <w:tcPr>
            <w:tcW w:w="395"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3,825,000</w:t>
            </w:r>
          </w:p>
        </w:tc>
        <w:tc>
          <w:tcPr>
            <w:tcW w:w="246"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0.00</w:t>
            </w:r>
          </w:p>
        </w:tc>
        <w:tc>
          <w:tcPr>
            <w:tcW w:w="246"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73.86</w:t>
            </w:r>
          </w:p>
        </w:tc>
        <w:tc>
          <w:tcPr>
            <w:tcW w:w="247"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2.40%</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100,000</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102,400</w:t>
            </w:r>
          </w:p>
        </w:tc>
        <w:tc>
          <w:tcPr>
            <w:tcW w:w="443"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104,858</w:t>
            </w:r>
          </w:p>
        </w:tc>
        <w:tc>
          <w:tcPr>
            <w:tcW w:w="443"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107,374</w:t>
            </w:r>
          </w:p>
        </w:tc>
        <w:tc>
          <w:tcPr>
            <w:tcW w:w="375" w:type="pct"/>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414,632</w:t>
            </w:r>
          </w:p>
        </w:tc>
      </w:tr>
      <w:tr w:rsidR="00AE0BDB" w:rsidRPr="00E05AED" w:rsidTr="00D20A4F">
        <w:trPr>
          <w:trHeight w:val="158"/>
          <w:jc w:val="center"/>
        </w:trPr>
        <w:tc>
          <w:tcPr>
            <w:tcW w:w="320" w:type="pct"/>
            <w:tcBorders>
              <w:top w:val="nil"/>
              <w:left w:val="single" w:sz="4" w:space="0" w:color="auto"/>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0.3.21.10</w:t>
            </w:r>
          </w:p>
        </w:tc>
        <w:tc>
          <w:tcPr>
            <w:tcW w:w="709" w:type="pct"/>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Adquisición de bienes y servicios - Servicios públicos</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66,166,506</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70,076,767</w:t>
            </w:r>
          </w:p>
        </w:tc>
        <w:tc>
          <w:tcPr>
            <w:tcW w:w="395"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65,667,122</w:t>
            </w:r>
          </w:p>
        </w:tc>
        <w:tc>
          <w:tcPr>
            <w:tcW w:w="246"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5.58</w:t>
            </w:r>
          </w:p>
        </w:tc>
        <w:tc>
          <w:tcPr>
            <w:tcW w:w="246"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-6.72</w:t>
            </w:r>
          </w:p>
        </w:tc>
        <w:tc>
          <w:tcPr>
            <w:tcW w:w="247"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2.40%</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10,000,000</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10,240,000</w:t>
            </w:r>
          </w:p>
        </w:tc>
        <w:tc>
          <w:tcPr>
            <w:tcW w:w="443"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10,485,760</w:t>
            </w:r>
          </w:p>
        </w:tc>
        <w:tc>
          <w:tcPr>
            <w:tcW w:w="443"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10,737,418</w:t>
            </w:r>
          </w:p>
        </w:tc>
        <w:tc>
          <w:tcPr>
            <w:tcW w:w="375" w:type="pct"/>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41,463,178</w:t>
            </w:r>
          </w:p>
        </w:tc>
      </w:tr>
      <w:tr w:rsidR="00AE0BDB" w:rsidRPr="00E05AED" w:rsidTr="00D20A4F">
        <w:trPr>
          <w:trHeight w:val="158"/>
          <w:jc w:val="center"/>
        </w:trPr>
        <w:tc>
          <w:tcPr>
            <w:tcW w:w="320" w:type="pct"/>
            <w:tcBorders>
              <w:top w:val="nil"/>
              <w:left w:val="single" w:sz="4" w:space="0" w:color="auto"/>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0.3.21.11</w:t>
            </w:r>
          </w:p>
        </w:tc>
        <w:tc>
          <w:tcPr>
            <w:tcW w:w="709" w:type="pct"/>
            <w:tcBorders>
              <w:top w:val="nil"/>
              <w:left w:val="nil"/>
              <w:bottom w:val="single" w:sz="4" w:space="0" w:color="auto"/>
              <w:right w:val="single" w:sz="4" w:space="0" w:color="auto"/>
            </w:tcBorders>
            <w:shd w:val="clear" w:color="auto" w:fill="auto"/>
            <w:noWrap/>
            <w:vAlign w:val="center"/>
            <w:hideMark/>
          </w:tcPr>
          <w:p w:rsidR="00AE0BDB" w:rsidRPr="00AE0BDB" w:rsidRDefault="00821931" w:rsidP="007046B7">
            <w:pPr>
              <w:spacing w:after="0" w:line="240" w:lineRule="auto"/>
              <w:jc w:val="center"/>
              <w:rPr>
                <w:rFonts w:asciiTheme="majorHAnsi" w:eastAsia="Times New Roman" w:hAnsiTheme="majorHAnsi" w:cs="Aparajita"/>
                <w:sz w:val="14"/>
              </w:rPr>
            </w:pPr>
            <w:r w:rsidRPr="00AE0BDB">
              <w:rPr>
                <w:rFonts w:asciiTheme="majorHAnsi" w:eastAsia="Times New Roman" w:hAnsiTheme="majorHAnsi" w:cs="Aparajita"/>
                <w:sz w:val="14"/>
              </w:rPr>
              <w:t>ADQUISICIÓN</w:t>
            </w:r>
            <w:r w:rsidR="00AE0BDB" w:rsidRPr="00AE0BDB">
              <w:rPr>
                <w:rFonts w:asciiTheme="majorHAnsi" w:eastAsia="Times New Roman" w:hAnsiTheme="majorHAnsi" w:cs="Aparajita"/>
                <w:sz w:val="14"/>
              </w:rPr>
              <w:t xml:space="preserve"> DE BIENES Y SERVICIOS - SEGUROS</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AE0BDB" w:rsidRPr="00AE0BDB" w:rsidRDefault="00AE0BDB" w:rsidP="007046B7">
            <w:pPr>
              <w:spacing w:after="0" w:line="240" w:lineRule="auto"/>
              <w:jc w:val="center"/>
              <w:rPr>
                <w:rFonts w:asciiTheme="majorHAnsi" w:eastAsia="Times New Roman" w:hAnsiTheme="majorHAnsi" w:cs="Aparajita"/>
                <w:sz w:val="14"/>
              </w:rPr>
            </w:pPr>
            <w:r w:rsidRPr="00AE0BDB">
              <w:rPr>
                <w:rFonts w:asciiTheme="majorHAnsi" w:eastAsia="Times New Roman" w:hAnsiTheme="majorHAnsi" w:cs="Aparajita"/>
                <w:sz w:val="14"/>
              </w:rPr>
              <w:t>46,771,400</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AE0BDB" w:rsidRPr="00AE0BDB" w:rsidRDefault="00AE0BDB" w:rsidP="007046B7">
            <w:pPr>
              <w:spacing w:after="0" w:line="240" w:lineRule="auto"/>
              <w:jc w:val="center"/>
              <w:rPr>
                <w:rFonts w:asciiTheme="majorHAnsi" w:eastAsia="Times New Roman" w:hAnsiTheme="majorHAnsi" w:cs="Aparajita"/>
                <w:sz w:val="14"/>
              </w:rPr>
            </w:pPr>
            <w:r w:rsidRPr="00AE0BDB">
              <w:rPr>
                <w:rFonts w:asciiTheme="majorHAnsi" w:eastAsia="Times New Roman" w:hAnsiTheme="majorHAnsi" w:cs="Aparajita"/>
                <w:sz w:val="14"/>
              </w:rPr>
              <w:t>29,570,216</w:t>
            </w:r>
          </w:p>
        </w:tc>
        <w:tc>
          <w:tcPr>
            <w:tcW w:w="395" w:type="pct"/>
            <w:gridSpan w:val="2"/>
            <w:tcBorders>
              <w:top w:val="nil"/>
              <w:left w:val="nil"/>
              <w:bottom w:val="single" w:sz="4" w:space="0" w:color="auto"/>
              <w:right w:val="single" w:sz="4" w:space="0" w:color="auto"/>
            </w:tcBorders>
            <w:shd w:val="clear" w:color="auto" w:fill="auto"/>
            <w:noWrap/>
            <w:vAlign w:val="center"/>
            <w:hideMark/>
          </w:tcPr>
          <w:p w:rsidR="00AE0BDB" w:rsidRPr="00AE0BDB" w:rsidRDefault="00AE0BDB" w:rsidP="007046B7">
            <w:pPr>
              <w:spacing w:after="0" w:line="240" w:lineRule="auto"/>
              <w:jc w:val="center"/>
              <w:rPr>
                <w:rFonts w:asciiTheme="majorHAnsi" w:eastAsia="Times New Roman" w:hAnsiTheme="majorHAnsi" w:cs="Aparajita"/>
                <w:sz w:val="14"/>
              </w:rPr>
            </w:pPr>
            <w:r w:rsidRPr="00AE0BDB">
              <w:rPr>
                <w:rFonts w:asciiTheme="majorHAnsi" w:eastAsia="Times New Roman" w:hAnsiTheme="majorHAnsi" w:cs="Aparajita"/>
                <w:sz w:val="14"/>
              </w:rPr>
              <w:t>39,918,622</w:t>
            </w:r>
          </w:p>
        </w:tc>
        <w:tc>
          <w:tcPr>
            <w:tcW w:w="246"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-58.17</w:t>
            </w:r>
          </w:p>
        </w:tc>
        <w:tc>
          <w:tcPr>
            <w:tcW w:w="246"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25.92</w:t>
            </w:r>
          </w:p>
        </w:tc>
        <w:tc>
          <w:tcPr>
            <w:tcW w:w="247"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2.40%</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AE0BDB" w:rsidRPr="00AE0BDB" w:rsidRDefault="00AE0BDB" w:rsidP="007046B7">
            <w:pPr>
              <w:spacing w:after="0" w:line="240" w:lineRule="auto"/>
              <w:jc w:val="center"/>
              <w:rPr>
                <w:rFonts w:asciiTheme="majorHAnsi" w:eastAsia="Times New Roman" w:hAnsiTheme="majorHAnsi" w:cs="Aparajita"/>
                <w:sz w:val="14"/>
              </w:rPr>
            </w:pPr>
            <w:r w:rsidRPr="00AE0BDB">
              <w:rPr>
                <w:rFonts w:asciiTheme="majorHAnsi" w:eastAsia="Times New Roman" w:hAnsiTheme="majorHAnsi" w:cs="Aparajita"/>
                <w:sz w:val="14"/>
              </w:rPr>
              <w:t>30,000,000</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30,720,000</w:t>
            </w:r>
          </w:p>
        </w:tc>
        <w:tc>
          <w:tcPr>
            <w:tcW w:w="443"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31,457,280</w:t>
            </w:r>
          </w:p>
        </w:tc>
        <w:tc>
          <w:tcPr>
            <w:tcW w:w="443"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32,212,255</w:t>
            </w:r>
          </w:p>
        </w:tc>
        <w:tc>
          <w:tcPr>
            <w:tcW w:w="375" w:type="pct"/>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124,389,535</w:t>
            </w:r>
          </w:p>
        </w:tc>
      </w:tr>
      <w:tr w:rsidR="00AE0BDB" w:rsidRPr="00E05AED" w:rsidTr="00D20A4F">
        <w:trPr>
          <w:trHeight w:val="158"/>
          <w:jc w:val="center"/>
        </w:trPr>
        <w:tc>
          <w:tcPr>
            <w:tcW w:w="320" w:type="pct"/>
            <w:tcBorders>
              <w:top w:val="nil"/>
              <w:left w:val="single" w:sz="4" w:space="0" w:color="auto"/>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0.3.21.11.01</w:t>
            </w:r>
          </w:p>
        </w:tc>
        <w:tc>
          <w:tcPr>
            <w:tcW w:w="709" w:type="pct"/>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Seguros</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46,771,400</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29,570,216</w:t>
            </w:r>
          </w:p>
        </w:tc>
        <w:tc>
          <w:tcPr>
            <w:tcW w:w="395"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12,066,000</w:t>
            </w:r>
          </w:p>
        </w:tc>
        <w:tc>
          <w:tcPr>
            <w:tcW w:w="246"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-58.17</w:t>
            </w:r>
          </w:p>
        </w:tc>
        <w:tc>
          <w:tcPr>
            <w:tcW w:w="246"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-145.07</w:t>
            </w:r>
          </w:p>
        </w:tc>
        <w:tc>
          <w:tcPr>
            <w:tcW w:w="247"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2.40%</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15,000,000</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15,360,000</w:t>
            </w:r>
          </w:p>
        </w:tc>
        <w:tc>
          <w:tcPr>
            <w:tcW w:w="443"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15,728,640</w:t>
            </w:r>
          </w:p>
        </w:tc>
        <w:tc>
          <w:tcPr>
            <w:tcW w:w="443"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16,106,127</w:t>
            </w:r>
          </w:p>
        </w:tc>
        <w:tc>
          <w:tcPr>
            <w:tcW w:w="375" w:type="pct"/>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62,194,767</w:t>
            </w:r>
          </w:p>
        </w:tc>
      </w:tr>
      <w:tr w:rsidR="00AE0BDB" w:rsidRPr="00E05AED" w:rsidTr="00D20A4F">
        <w:trPr>
          <w:trHeight w:val="158"/>
          <w:jc w:val="center"/>
        </w:trPr>
        <w:tc>
          <w:tcPr>
            <w:tcW w:w="320" w:type="pct"/>
            <w:tcBorders>
              <w:top w:val="nil"/>
              <w:left w:val="single" w:sz="4" w:space="0" w:color="auto"/>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0.3.21.11.02</w:t>
            </w:r>
          </w:p>
        </w:tc>
        <w:tc>
          <w:tcPr>
            <w:tcW w:w="709" w:type="pct"/>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Seguro de vida y salud concejales</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0</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0</w:t>
            </w:r>
          </w:p>
        </w:tc>
        <w:tc>
          <w:tcPr>
            <w:tcW w:w="395"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27,852,622</w:t>
            </w:r>
          </w:p>
        </w:tc>
        <w:tc>
          <w:tcPr>
            <w:tcW w:w="246"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0.00</w:t>
            </w:r>
          </w:p>
        </w:tc>
        <w:tc>
          <w:tcPr>
            <w:tcW w:w="246"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100.00</w:t>
            </w:r>
          </w:p>
        </w:tc>
        <w:tc>
          <w:tcPr>
            <w:tcW w:w="247"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2.40%</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15,000,000</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15,360,000</w:t>
            </w:r>
          </w:p>
        </w:tc>
        <w:tc>
          <w:tcPr>
            <w:tcW w:w="443"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15,728,640</w:t>
            </w:r>
          </w:p>
        </w:tc>
        <w:tc>
          <w:tcPr>
            <w:tcW w:w="443"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16,106,127</w:t>
            </w:r>
          </w:p>
        </w:tc>
        <w:tc>
          <w:tcPr>
            <w:tcW w:w="375" w:type="pct"/>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62,194,767</w:t>
            </w:r>
          </w:p>
        </w:tc>
      </w:tr>
      <w:tr w:rsidR="00AE0BDB" w:rsidRPr="00E05AED" w:rsidTr="00D20A4F">
        <w:trPr>
          <w:trHeight w:val="158"/>
          <w:jc w:val="center"/>
        </w:trPr>
        <w:tc>
          <w:tcPr>
            <w:tcW w:w="320" w:type="pct"/>
            <w:tcBorders>
              <w:top w:val="nil"/>
              <w:left w:val="single" w:sz="4" w:space="0" w:color="auto"/>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0.3.21.13</w:t>
            </w:r>
          </w:p>
        </w:tc>
        <w:tc>
          <w:tcPr>
            <w:tcW w:w="709" w:type="pct"/>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Adquisición de bienes y servicios - Viáticos y Gastos de Viaje</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20,907,845</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43,455,089</w:t>
            </w:r>
          </w:p>
        </w:tc>
        <w:tc>
          <w:tcPr>
            <w:tcW w:w="395"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24,543,089</w:t>
            </w:r>
          </w:p>
        </w:tc>
        <w:tc>
          <w:tcPr>
            <w:tcW w:w="246"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51.89</w:t>
            </w:r>
          </w:p>
        </w:tc>
        <w:tc>
          <w:tcPr>
            <w:tcW w:w="246"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-77.06</w:t>
            </w:r>
          </w:p>
        </w:tc>
        <w:tc>
          <w:tcPr>
            <w:tcW w:w="247"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2.40%</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5,000,000</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5,120,000</w:t>
            </w:r>
          </w:p>
        </w:tc>
        <w:tc>
          <w:tcPr>
            <w:tcW w:w="443"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5,242,880</w:t>
            </w:r>
          </w:p>
        </w:tc>
        <w:tc>
          <w:tcPr>
            <w:tcW w:w="443"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5,368,709</w:t>
            </w:r>
          </w:p>
        </w:tc>
        <w:tc>
          <w:tcPr>
            <w:tcW w:w="375" w:type="pct"/>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20,731,589</w:t>
            </w:r>
          </w:p>
        </w:tc>
      </w:tr>
      <w:tr w:rsidR="00AE0BDB" w:rsidRPr="00E05AED" w:rsidTr="00D20A4F">
        <w:trPr>
          <w:trHeight w:val="158"/>
          <w:jc w:val="center"/>
        </w:trPr>
        <w:tc>
          <w:tcPr>
            <w:tcW w:w="320" w:type="pct"/>
            <w:tcBorders>
              <w:top w:val="nil"/>
              <w:left w:val="single" w:sz="4" w:space="0" w:color="auto"/>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0.3.21.24</w:t>
            </w:r>
          </w:p>
        </w:tc>
        <w:tc>
          <w:tcPr>
            <w:tcW w:w="709" w:type="pct"/>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Adquisición de bienes y servicios - Gastos Financieros</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0</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20,094,187</w:t>
            </w:r>
          </w:p>
        </w:tc>
        <w:tc>
          <w:tcPr>
            <w:tcW w:w="395"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10,161,660</w:t>
            </w:r>
          </w:p>
        </w:tc>
        <w:tc>
          <w:tcPr>
            <w:tcW w:w="246"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100.00</w:t>
            </w:r>
          </w:p>
        </w:tc>
        <w:tc>
          <w:tcPr>
            <w:tcW w:w="246"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-97.75</w:t>
            </w:r>
          </w:p>
        </w:tc>
        <w:tc>
          <w:tcPr>
            <w:tcW w:w="247"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1.13%</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5,390,010</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5,450,779</w:t>
            </w:r>
          </w:p>
        </w:tc>
        <w:tc>
          <w:tcPr>
            <w:tcW w:w="443"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5,512,233</w:t>
            </w:r>
          </w:p>
        </w:tc>
        <w:tc>
          <w:tcPr>
            <w:tcW w:w="443"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5,574,381</w:t>
            </w:r>
          </w:p>
        </w:tc>
        <w:tc>
          <w:tcPr>
            <w:tcW w:w="375" w:type="pct"/>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21,927,403</w:t>
            </w:r>
          </w:p>
        </w:tc>
      </w:tr>
      <w:tr w:rsidR="00AE0BDB" w:rsidRPr="00E05AED" w:rsidTr="00D20A4F">
        <w:trPr>
          <w:trHeight w:val="158"/>
          <w:jc w:val="center"/>
        </w:trPr>
        <w:tc>
          <w:tcPr>
            <w:tcW w:w="320" w:type="pct"/>
            <w:tcBorders>
              <w:top w:val="nil"/>
              <w:left w:val="single" w:sz="4" w:space="0" w:color="auto"/>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0.3.21.25</w:t>
            </w:r>
          </w:p>
        </w:tc>
        <w:tc>
          <w:tcPr>
            <w:tcW w:w="709" w:type="pct"/>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Adquisición de bienes y servicios - Dotación de personal</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36,636,963</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2,900,000</w:t>
            </w:r>
          </w:p>
        </w:tc>
        <w:tc>
          <w:tcPr>
            <w:tcW w:w="395"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4,000,000</w:t>
            </w:r>
          </w:p>
        </w:tc>
        <w:tc>
          <w:tcPr>
            <w:tcW w:w="246"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-1163.34</w:t>
            </w:r>
          </w:p>
        </w:tc>
        <w:tc>
          <w:tcPr>
            <w:tcW w:w="246"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27.50</w:t>
            </w:r>
          </w:p>
        </w:tc>
        <w:tc>
          <w:tcPr>
            <w:tcW w:w="247"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2.40%</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13,000,000</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13,312,000</w:t>
            </w:r>
          </w:p>
        </w:tc>
        <w:tc>
          <w:tcPr>
            <w:tcW w:w="443"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13,631,488</w:t>
            </w:r>
          </w:p>
        </w:tc>
        <w:tc>
          <w:tcPr>
            <w:tcW w:w="443"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13,958,644</w:t>
            </w:r>
          </w:p>
        </w:tc>
        <w:tc>
          <w:tcPr>
            <w:tcW w:w="375" w:type="pct"/>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53,902,132</w:t>
            </w:r>
          </w:p>
        </w:tc>
      </w:tr>
      <w:tr w:rsidR="00AE0BDB" w:rsidRPr="00E05AED" w:rsidTr="00D20A4F">
        <w:trPr>
          <w:trHeight w:val="158"/>
          <w:jc w:val="center"/>
        </w:trPr>
        <w:tc>
          <w:tcPr>
            <w:tcW w:w="320" w:type="pct"/>
            <w:tcBorders>
              <w:top w:val="nil"/>
              <w:left w:val="single" w:sz="4" w:space="0" w:color="auto"/>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0.3.21.90</w:t>
            </w:r>
          </w:p>
        </w:tc>
        <w:tc>
          <w:tcPr>
            <w:tcW w:w="709" w:type="pct"/>
            <w:tcBorders>
              <w:top w:val="nil"/>
              <w:left w:val="nil"/>
              <w:bottom w:val="single" w:sz="4" w:space="0" w:color="auto"/>
              <w:right w:val="single" w:sz="4" w:space="0" w:color="auto"/>
            </w:tcBorders>
            <w:shd w:val="clear" w:color="auto" w:fill="auto"/>
            <w:noWrap/>
            <w:vAlign w:val="center"/>
            <w:hideMark/>
          </w:tcPr>
          <w:p w:rsidR="00AE0BDB" w:rsidRPr="00AE0BDB" w:rsidRDefault="00821931" w:rsidP="007046B7">
            <w:pPr>
              <w:spacing w:after="0" w:line="240" w:lineRule="auto"/>
              <w:jc w:val="center"/>
              <w:rPr>
                <w:rFonts w:asciiTheme="majorHAnsi" w:eastAsia="Times New Roman" w:hAnsiTheme="majorHAnsi" w:cs="Aparajita"/>
                <w:sz w:val="14"/>
              </w:rPr>
            </w:pPr>
            <w:r w:rsidRPr="00AE0BDB">
              <w:rPr>
                <w:rFonts w:asciiTheme="majorHAnsi" w:eastAsia="Times New Roman" w:hAnsiTheme="majorHAnsi" w:cs="Aparajita"/>
                <w:sz w:val="14"/>
              </w:rPr>
              <w:t>ADQUISICIÓN</w:t>
            </w:r>
            <w:r w:rsidR="00AE0BDB" w:rsidRPr="00AE0BDB">
              <w:rPr>
                <w:rFonts w:asciiTheme="majorHAnsi" w:eastAsia="Times New Roman" w:hAnsiTheme="majorHAnsi" w:cs="Aparajita"/>
                <w:sz w:val="14"/>
              </w:rPr>
              <w:t xml:space="preserve"> DE BIENES Y SERVICIOS - OTROS GASTOS POR </w:t>
            </w:r>
            <w:r w:rsidRPr="00AE0BDB">
              <w:rPr>
                <w:rFonts w:asciiTheme="majorHAnsi" w:eastAsia="Times New Roman" w:hAnsiTheme="majorHAnsi" w:cs="Aparajita"/>
                <w:sz w:val="14"/>
              </w:rPr>
              <w:t>ADQUISICIÓN</w:t>
            </w:r>
            <w:r w:rsidR="00AE0BDB" w:rsidRPr="00AE0BDB">
              <w:rPr>
                <w:rFonts w:asciiTheme="majorHAnsi" w:eastAsia="Times New Roman" w:hAnsiTheme="majorHAnsi" w:cs="Aparajita"/>
                <w:sz w:val="14"/>
              </w:rPr>
              <w:t xml:space="preserve"> DE BIENES</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AE0BDB" w:rsidRPr="00AE0BDB" w:rsidRDefault="00AE0BDB" w:rsidP="007046B7">
            <w:pPr>
              <w:spacing w:after="0" w:line="240" w:lineRule="auto"/>
              <w:jc w:val="center"/>
              <w:rPr>
                <w:rFonts w:asciiTheme="majorHAnsi" w:eastAsia="Times New Roman" w:hAnsiTheme="majorHAnsi" w:cs="Aparajita"/>
                <w:sz w:val="14"/>
              </w:rPr>
            </w:pPr>
            <w:r w:rsidRPr="00AE0BDB">
              <w:rPr>
                <w:rFonts w:asciiTheme="majorHAnsi" w:eastAsia="Times New Roman" w:hAnsiTheme="majorHAnsi" w:cs="Aparajita"/>
                <w:sz w:val="14"/>
              </w:rPr>
              <w:t>11,000,000</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AE0BDB" w:rsidRPr="00AE0BDB" w:rsidRDefault="00AE0BDB" w:rsidP="007046B7">
            <w:pPr>
              <w:spacing w:after="0" w:line="240" w:lineRule="auto"/>
              <w:jc w:val="center"/>
              <w:rPr>
                <w:rFonts w:asciiTheme="majorHAnsi" w:eastAsia="Times New Roman" w:hAnsiTheme="majorHAnsi" w:cs="Aparajita"/>
                <w:sz w:val="14"/>
              </w:rPr>
            </w:pPr>
            <w:r w:rsidRPr="00AE0BDB">
              <w:rPr>
                <w:rFonts w:asciiTheme="majorHAnsi" w:eastAsia="Times New Roman" w:hAnsiTheme="majorHAnsi" w:cs="Aparajita"/>
                <w:sz w:val="14"/>
              </w:rPr>
              <w:t>35,000,000</w:t>
            </w:r>
          </w:p>
        </w:tc>
        <w:tc>
          <w:tcPr>
            <w:tcW w:w="395" w:type="pct"/>
            <w:gridSpan w:val="2"/>
            <w:tcBorders>
              <w:top w:val="nil"/>
              <w:left w:val="nil"/>
              <w:bottom w:val="single" w:sz="4" w:space="0" w:color="auto"/>
              <w:right w:val="single" w:sz="4" w:space="0" w:color="auto"/>
            </w:tcBorders>
            <w:shd w:val="clear" w:color="auto" w:fill="auto"/>
            <w:noWrap/>
            <w:vAlign w:val="center"/>
            <w:hideMark/>
          </w:tcPr>
          <w:p w:rsidR="00AE0BDB" w:rsidRPr="00AE0BDB" w:rsidRDefault="00AE0BDB" w:rsidP="007046B7">
            <w:pPr>
              <w:spacing w:after="0" w:line="240" w:lineRule="auto"/>
              <w:jc w:val="center"/>
              <w:rPr>
                <w:rFonts w:asciiTheme="majorHAnsi" w:eastAsia="Times New Roman" w:hAnsiTheme="majorHAnsi" w:cs="Aparajita"/>
                <w:sz w:val="14"/>
              </w:rPr>
            </w:pPr>
            <w:r w:rsidRPr="00AE0BDB">
              <w:rPr>
                <w:rFonts w:asciiTheme="majorHAnsi" w:eastAsia="Times New Roman" w:hAnsiTheme="majorHAnsi" w:cs="Aparajita"/>
                <w:sz w:val="14"/>
              </w:rPr>
              <w:t>22,000,000</w:t>
            </w:r>
          </w:p>
        </w:tc>
        <w:tc>
          <w:tcPr>
            <w:tcW w:w="246"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68.57</w:t>
            </w:r>
          </w:p>
        </w:tc>
        <w:tc>
          <w:tcPr>
            <w:tcW w:w="246"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-59.09</w:t>
            </w:r>
          </w:p>
        </w:tc>
        <w:tc>
          <w:tcPr>
            <w:tcW w:w="247"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4.74%</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AE0BDB" w:rsidRPr="00AE0BDB" w:rsidRDefault="00AE0BDB" w:rsidP="007046B7">
            <w:pPr>
              <w:spacing w:after="0" w:line="240" w:lineRule="auto"/>
              <w:jc w:val="center"/>
              <w:rPr>
                <w:rFonts w:asciiTheme="majorHAnsi" w:eastAsia="Times New Roman" w:hAnsiTheme="majorHAnsi" w:cs="Aparajita"/>
                <w:sz w:val="14"/>
              </w:rPr>
            </w:pPr>
            <w:r w:rsidRPr="00AE0BDB">
              <w:rPr>
                <w:rFonts w:asciiTheme="majorHAnsi" w:eastAsia="Times New Roman" w:hAnsiTheme="majorHAnsi" w:cs="Aparajita"/>
                <w:sz w:val="14"/>
              </w:rPr>
              <w:t>5,000,000</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5,237,013</w:t>
            </w:r>
          </w:p>
        </w:tc>
        <w:tc>
          <w:tcPr>
            <w:tcW w:w="443"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5,485,261</w:t>
            </w:r>
          </w:p>
        </w:tc>
        <w:tc>
          <w:tcPr>
            <w:tcW w:w="443"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5,745,277</w:t>
            </w:r>
          </w:p>
        </w:tc>
        <w:tc>
          <w:tcPr>
            <w:tcW w:w="375" w:type="pct"/>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21,467,551</w:t>
            </w:r>
          </w:p>
        </w:tc>
      </w:tr>
      <w:tr w:rsidR="00AE0BDB" w:rsidRPr="00E05AED" w:rsidTr="00D20A4F">
        <w:trPr>
          <w:trHeight w:val="158"/>
          <w:jc w:val="center"/>
        </w:trPr>
        <w:tc>
          <w:tcPr>
            <w:tcW w:w="320" w:type="pct"/>
            <w:tcBorders>
              <w:top w:val="nil"/>
              <w:left w:val="single" w:sz="4" w:space="0" w:color="auto"/>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0.3.21.90.01</w:t>
            </w:r>
          </w:p>
        </w:tc>
        <w:tc>
          <w:tcPr>
            <w:tcW w:w="709" w:type="pct"/>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Combustibles y lubricantes</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11,000,000</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35,000,000</w:t>
            </w:r>
          </w:p>
        </w:tc>
        <w:tc>
          <w:tcPr>
            <w:tcW w:w="395"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22,000,000</w:t>
            </w:r>
          </w:p>
        </w:tc>
        <w:tc>
          <w:tcPr>
            <w:tcW w:w="246"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68.57</w:t>
            </w:r>
          </w:p>
        </w:tc>
        <w:tc>
          <w:tcPr>
            <w:tcW w:w="246"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-59.09</w:t>
            </w:r>
          </w:p>
        </w:tc>
        <w:tc>
          <w:tcPr>
            <w:tcW w:w="247"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4.74%</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5,000,000</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5,237,013</w:t>
            </w:r>
          </w:p>
        </w:tc>
        <w:tc>
          <w:tcPr>
            <w:tcW w:w="443"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5,485,261</w:t>
            </w:r>
          </w:p>
        </w:tc>
        <w:tc>
          <w:tcPr>
            <w:tcW w:w="443"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5,745,277</w:t>
            </w:r>
          </w:p>
        </w:tc>
        <w:tc>
          <w:tcPr>
            <w:tcW w:w="375" w:type="pct"/>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21,467,551</w:t>
            </w:r>
          </w:p>
        </w:tc>
      </w:tr>
      <w:tr w:rsidR="00AE0BDB" w:rsidRPr="00E05AED" w:rsidTr="00D20A4F">
        <w:trPr>
          <w:trHeight w:val="158"/>
          <w:jc w:val="center"/>
        </w:trPr>
        <w:tc>
          <w:tcPr>
            <w:tcW w:w="320" w:type="pct"/>
            <w:tcBorders>
              <w:top w:val="nil"/>
              <w:left w:val="single" w:sz="4" w:space="0" w:color="auto"/>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0.3.21.91</w:t>
            </w:r>
          </w:p>
        </w:tc>
        <w:tc>
          <w:tcPr>
            <w:tcW w:w="709" w:type="pct"/>
            <w:tcBorders>
              <w:top w:val="nil"/>
              <w:left w:val="nil"/>
              <w:bottom w:val="single" w:sz="4" w:space="0" w:color="auto"/>
              <w:right w:val="single" w:sz="4" w:space="0" w:color="auto"/>
            </w:tcBorders>
            <w:shd w:val="clear" w:color="auto" w:fill="auto"/>
            <w:noWrap/>
            <w:vAlign w:val="center"/>
            <w:hideMark/>
          </w:tcPr>
          <w:p w:rsidR="00AE0BDB" w:rsidRPr="00AE0BDB" w:rsidRDefault="00821931" w:rsidP="007046B7">
            <w:pPr>
              <w:spacing w:after="0" w:line="240" w:lineRule="auto"/>
              <w:jc w:val="center"/>
              <w:rPr>
                <w:rFonts w:asciiTheme="majorHAnsi" w:eastAsia="Times New Roman" w:hAnsiTheme="majorHAnsi" w:cs="Aparajita"/>
                <w:sz w:val="14"/>
              </w:rPr>
            </w:pPr>
            <w:r w:rsidRPr="00AE0BDB">
              <w:rPr>
                <w:rFonts w:asciiTheme="majorHAnsi" w:eastAsia="Times New Roman" w:hAnsiTheme="majorHAnsi" w:cs="Aparajita"/>
                <w:sz w:val="14"/>
              </w:rPr>
              <w:t>ADQUISICIÓN</w:t>
            </w:r>
            <w:r w:rsidR="00AE0BDB" w:rsidRPr="00AE0BDB">
              <w:rPr>
                <w:rFonts w:asciiTheme="majorHAnsi" w:eastAsia="Times New Roman" w:hAnsiTheme="majorHAnsi" w:cs="Aparajita"/>
                <w:sz w:val="14"/>
              </w:rPr>
              <w:t xml:space="preserve"> DE BIENES Y SERVICIOS - OTROS GASTOS POR </w:t>
            </w:r>
            <w:r w:rsidRPr="00AE0BDB">
              <w:rPr>
                <w:rFonts w:asciiTheme="majorHAnsi" w:eastAsia="Times New Roman" w:hAnsiTheme="majorHAnsi" w:cs="Aparajita"/>
                <w:sz w:val="14"/>
              </w:rPr>
              <w:t>ADQUISICIÓN</w:t>
            </w:r>
            <w:r w:rsidR="00AE0BDB" w:rsidRPr="00AE0BDB">
              <w:rPr>
                <w:rFonts w:asciiTheme="majorHAnsi" w:eastAsia="Times New Roman" w:hAnsiTheme="majorHAnsi" w:cs="Aparajita"/>
                <w:sz w:val="14"/>
              </w:rPr>
              <w:t xml:space="preserve"> DE SERVICIOS</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AE0BDB" w:rsidRPr="00AE0BDB" w:rsidRDefault="00AE0BDB" w:rsidP="007046B7">
            <w:pPr>
              <w:spacing w:after="0" w:line="240" w:lineRule="auto"/>
              <w:jc w:val="center"/>
              <w:rPr>
                <w:rFonts w:asciiTheme="majorHAnsi" w:eastAsia="Times New Roman" w:hAnsiTheme="majorHAnsi" w:cs="Aparajita"/>
                <w:sz w:val="14"/>
              </w:rPr>
            </w:pPr>
            <w:r w:rsidRPr="00AE0BDB">
              <w:rPr>
                <w:rFonts w:asciiTheme="majorHAnsi" w:eastAsia="Times New Roman" w:hAnsiTheme="majorHAnsi" w:cs="Aparajita"/>
                <w:sz w:val="14"/>
              </w:rPr>
              <w:t>16,182,116</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AE0BDB" w:rsidRPr="00AE0BDB" w:rsidRDefault="00AE0BDB" w:rsidP="007046B7">
            <w:pPr>
              <w:spacing w:after="0" w:line="240" w:lineRule="auto"/>
              <w:jc w:val="center"/>
              <w:rPr>
                <w:rFonts w:asciiTheme="majorHAnsi" w:eastAsia="Times New Roman" w:hAnsiTheme="majorHAnsi" w:cs="Aparajita"/>
                <w:sz w:val="14"/>
              </w:rPr>
            </w:pPr>
            <w:r w:rsidRPr="00AE0BDB">
              <w:rPr>
                <w:rFonts w:asciiTheme="majorHAnsi" w:eastAsia="Times New Roman" w:hAnsiTheme="majorHAnsi" w:cs="Aparajita"/>
                <w:sz w:val="14"/>
              </w:rPr>
              <w:t>57,063,452</w:t>
            </w:r>
          </w:p>
        </w:tc>
        <w:tc>
          <w:tcPr>
            <w:tcW w:w="395" w:type="pct"/>
            <w:gridSpan w:val="2"/>
            <w:tcBorders>
              <w:top w:val="nil"/>
              <w:left w:val="nil"/>
              <w:bottom w:val="single" w:sz="4" w:space="0" w:color="auto"/>
              <w:right w:val="single" w:sz="4" w:space="0" w:color="auto"/>
            </w:tcBorders>
            <w:shd w:val="clear" w:color="auto" w:fill="auto"/>
            <w:noWrap/>
            <w:vAlign w:val="center"/>
            <w:hideMark/>
          </w:tcPr>
          <w:p w:rsidR="00AE0BDB" w:rsidRPr="00AE0BDB" w:rsidRDefault="00AE0BDB" w:rsidP="007046B7">
            <w:pPr>
              <w:spacing w:after="0" w:line="240" w:lineRule="auto"/>
              <w:jc w:val="center"/>
              <w:rPr>
                <w:rFonts w:asciiTheme="majorHAnsi" w:eastAsia="Times New Roman" w:hAnsiTheme="majorHAnsi" w:cs="Aparajita"/>
                <w:sz w:val="14"/>
              </w:rPr>
            </w:pPr>
            <w:r w:rsidRPr="00AE0BDB">
              <w:rPr>
                <w:rFonts w:asciiTheme="majorHAnsi" w:eastAsia="Times New Roman" w:hAnsiTheme="majorHAnsi" w:cs="Aparajita"/>
                <w:sz w:val="14"/>
              </w:rPr>
              <w:t>22,692,400</w:t>
            </w:r>
          </w:p>
        </w:tc>
        <w:tc>
          <w:tcPr>
            <w:tcW w:w="246"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71.64</w:t>
            </w:r>
          </w:p>
        </w:tc>
        <w:tc>
          <w:tcPr>
            <w:tcW w:w="246"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-151.47</w:t>
            </w:r>
          </w:p>
        </w:tc>
        <w:tc>
          <w:tcPr>
            <w:tcW w:w="247"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2.40%</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AE0BDB" w:rsidRPr="00AE0BDB" w:rsidRDefault="00AE0BDB" w:rsidP="007046B7">
            <w:pPr>
              <w:spacing w:after="0" w:line="240" w:lineRule="auto"/>
              <w:jc w:val="center"/>
              <w:rPr>
                <w:rFonts w:asciiTheme="majorHAnsi" w:eastAsia="Times New Roman" w:hAnsiTheme="majorHAnsi" w:cs="Aparajita"/>
                <w:sz w:val="14"/>
              </w:rPr>
            </w:pPr>
            <w:r w:rsidRPr="00AE0BDB">
              <w:rPr>
                <w:rFonts w:asciiTheme="majorHAnsi" w:eastAsia="Times New Roman" w:hAnsiTheme="majorHAnsi" w:cs="Aparajita"/>
                <w:sz w:val="14"/>
              </w:rPr>
              <w:t>28,100,000</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28,774,400</w:t>
            </w:r>
          </w:p>
        </w:tc>
        <w:tc>
          <w:tcPr>
            <w:tcW w:w="443"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29,464,986</w:t>
            </w:r>
          </w:p>
        </w:tc>
        <w:tc>
          <w:tcPr>
            <w:tcW w:w="443"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30,172,145</w:t>
            </w:r>
          </w:p>
        </w:tc>
        <w:tc>
          <w:tcPr>
            <w:tcW w:w="375" w:type="pct"/>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116,511,531</w:t>
            </w:r>
          </w:p>
        </w:tc>
      </w:tr>
      <w:tr w:rsidR="00AE0BDB" w:rsidRPr="00E05AED" w:rsidTr="00D20A4F">
        <w:trPr>
          <w:trHeight w:val="158"/>
          <w:jc w:val="center"/>
        </w:trPr>
        <w:tc>
          <w:tcPr>
            <w:tcW w:w="320" w:type="pct"/>
            <w:tcBorders>
              <w:top w:val="nil"/>
              <w:left w:val="single" w:sz="4" w:space="0" w:color="auto"/>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0.3.21.91.01</w:t>
            </w:r>
          </w:p>
        </w:tc>
        <w:tc>
          <w:tcPr>
            <w:tcW w:w="709" w:type="pct"/>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Publicidad y propaganda</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2,382,116</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0</w:t>
            </w:r>
          </w:p>
        </w:tc>
        <w:tc>
          <w:tcPr>
            <w:tcW w:w="395"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0</w:t>
            </w:r>
          </w:p>
        </w:tc>
        <w:tc>
          <w:tcPr>
            <w:tcW w:w="246"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0.00</w:t>
            </w:r>
          </w:p>
        </w:tc>
        <w:tc>
          <w:tcPr>
            <w:tcW w:w="246"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0.00</w:t>
            </w:r>
          </w:p>
        </w:tc>
        <w:tc>
          <w:tcPr>
            <w:tcW w:w="247"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2.40%</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100,000</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102,400</w:t>
            </w:r>
          </w:p>
        </w:tc>
        <w:tc>
          <w:tcPr>
            <w:tcW w:w="443"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104,858</w:t>
            </w:r>
          </w:p>
        </w:tc>
        <w:tc>
          <w:tcPr>
            <w:tcW w:w="443"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107,374</w:t>
            </w:r>
          </w:p>
        </w:tc>
        <w:tc>
          <w:tcPr>
            <w:tcW w:w="375" w:type="pct"/>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414,632</w:t>
            </w:r>
          </w:p>
        </w:tc>
      </w:tr>
      <w:tr w:rsidR="00AE0BDB" w:rsidRPr="00E05AED" w:rsidTr="00D20A4F">
        <w:trPr>
          <w:trHeight w:val="158"/>
          <w:jc w:val="center"/>
        </w:trPr>
        <w:tc>
          <w:tcPr>
            <w:tcW w:w="320" w:type="pct"/>
            <w:tcBorders>
              <w:top w:val="nil"/>
              <w:left w:val="single" w:sz="4" w:space="0" w:color="auto"/>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0.3.21.91.02</w:t>
            </w:r>
          </w:p>
        </w:tc>
        <w:tc>
          <w:tcPr>
            <w:tcW w:w="709" w:type="pct"/>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Auxilio de servicios funerarios</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12,800,000</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7,400,000</w:t>
            </w:r>
          </w:p>
        </w:tc>
        <w:tc>
          <w:tcPr>
            <w:tcW w:w="395"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550,000</w:t>
            </w:r>
          </w:p>
        </w:tc>
        <w:tc>
          <w:tcPr>
            <w:tcW w:w="246"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0.00</w:t>
            </w:r>
          </w:p>
        </w:tc>
        <w:tc>
          <w:tcPr>
            <w:tcW w:w="246"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-1245.45</w:t>
            </w:r>
          </w:p>
        </w:tc>
        <w:tc>
          <w:tcPr>
            <w:tcW w:w="247"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2.40%</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1,000,000</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1,024,000</w:t>
            </w:r>
          </w:p>
        </w:tc>
        <w:tc>
          <w:tcPr>
            <w:tcW w:w="443"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1,048,576</w:t>
            </w:r>
          </w:p>
        </w:tc>
        <w:tc>
          <w:tcPr>
            <w:tcW w:w="443"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1,073,742</w:t>
            </w:r>
          </w:p>
        </w:tc>
        <w:tc>
          <w:tcPr>
            <w:tcW w:w="375" w:type="pct"/>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4,146,318</w:t>
            </w:r>
          </w:p>
        </w:tc>
      </w:tr>
      <w:tr w:rsidR="00AE0BDB" w:rsidRPr="00E05AED" w:rsidTr="00D20A4F">
        <w:trPr>
          <w:trHeight w:val="158"/>
          <w:jc w:val="center"/>
        </w:trPr>
        <w:tc>
          <w:tcPr>
            <w:tcW w:w="320" w:type="pct"/>
            <w:tcBorders>
              <w:top w:val="nil"/>
              <w:left w:val="single" w:sz="4" w:space="0" w:color="auto"/>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0.3.21.91.03</w:t>
            </w:r>
          </w:p>
        </w:tc>
        <w:tc>
          <w:tcPr>
            <w:tcW w:w="709" w:type="pct"/>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Gastos electorales</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1,000,000</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49,663,452</w:t>
            </w:r>
          </w:p>
        </w:tc>
        <w:tc>
          <w:tcPr>
            <w:tcW w:w="395"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20,000,000</w:t>
            </w:r>
          </w:p>
        </w:tc>
        <w:tc>
          <w:tcPr>
            <w:tcW w:w="246"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97.99</w:t>
            </w:r>
          </w:p>
        </w:tc>
        <w:tc>
          <w:tcPr>
            <w:tcW w:w="246"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-148.32</w:t>
            </w:r>
          </w:p>
        </w:tc>
        <w:tc>
          <w:tcPr>
            <w:tcW w:w="247"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2.40%</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0</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0</w:t>
            </w:r>
          </w:p>
        </w:tc>
        <w:tc>
          <w:tcPr>
            <w:tcW w:w="443"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0</w:t>
            </w:r>
          </w:p>
        </w:tc>
        <w:tc>
          <w:tcPr>
            <w:tcW w:w="443"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0</w:t>
            </w:r>
          </w:p>
        </w:tc>
        <w:tc>
          <w:tcPr>
            <w:tcW w:w="375" w:type="pct"/>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0</w:t>
            </w:r>
          </w:p>
        </w:tc>
      </w:tr>
      <w:tr w:rsidR="00AE0BDB" w:rsidRPr="00E05AED" w:rsidTr="00D20A4F">
        <w:trPr>
          <w:trHeight w:val="158"/>
          <w:jc w:val="center"/>
        </w:trPr>
        <w:tc>
          <w:tcPr>
            <w:tcW w:w="320" w:type="pct"/>
            <w:tcBorders>
              <w:top w:val="nil"/>
              <w:left w:val="single" w:sz="4" w:space="0" w:color="auto"/>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0.3.21.91.04</w:t>
            </w:r>
          </w:p>
        </w:tc>
        <w:tc>
          <w:tcPr>
            <w:tcW w:w="709" w:type="pct"/>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Encargo fiduciarios</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0</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0</w:t>
            </w:r>
          </w:p>
        </w:tc>
        <w:tc>
          <w:tcPr>
            <w:tcW w:w="395"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2,142,400</w:t>
            </w:r>
          </w:p>
        </w:tc>
        <w:tc>
          <w:tcPr>
            <w:tcW w:w="246"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0.00</w:t>
            </w:r>
          </w:p>
        </w:tc>
        <w:tc>
          <w:tcPr>
            <w:tcW w:w="246"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100.00</w:t>
            </w:r>
          </w:p>
        </w:tc>
        <w:tc>
          <w:tcPr>
            <w:tcW w:w="247"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2.40%</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27,000,000</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27,648,000</w:t>
            </w:r>
          </w:p>
        </w:tc>
        <w:tc>
          <w:tcPr>
            <w:tcW w:w="443"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28,311,552</w:t>
            </w:r>
          </w:p>
        </w:tc>
        <w:tc>
          <w:tcPr>
            <w:tcW w:w="443"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28,991,029</w:t>
            </w:r>
          </w:p>
        </w:tc>
        <w:tc>
          <w:tcPr>
            <w:tcW w:w="375" w:type="pct"/>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111,950,581</w:t>
            </w:r>
          </w:p>
        </w:tc>
      </w:tr>
      <w:tr w:rsidR="00AE0BDB" w:rsidRPr="00E05AED" w:rsidTr="00D20A4F">
        <w:trPr>
          <w:trHeight w:val="158"/>
          <w:jc w:val="center"/>
        </w:trPr>
        <w:tc>
          <w:tcPr>
            <w:tcW w:w="320" w:type="pct"/>
            <w:tcBorders>
              <w:top w:val="nil"/>
              <w:left w:val="single" w:sz="4" w:space="0" w:color="auto"/>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0.3.23.</w:t>
            </w:r>
          </w:p>
        </w:tc>
        <w:tc>
          <w:tcPr>
            <w:tcW w:w="709" w:type="pct"/>
            <w:tcBorders>
              <w:top w:val="nil"/>
              <w:left w:val="nil"/>
              <w:bottom w:val="single" w:sz="4" w:space="0" w:color="auto"/>
              <w:right w:val="single" w:sz="4" w:space="0" w:color="auto"/>
            </w:tcBorders>
            <w:shd w:val="clear" w:color="auto" w:fill="auto"/>
            <w:noWrap/>
            <w:vAlign w:val="center"/>
            <w:hideMark/>
          </w:tcPr>
          <w:p w:rsidR="00AE0BDB" w:rsidRPr="00AE0BDB" w:rsidRDefault="00AE0BDB" w:rsidP="007046B7">
            <w:pPr>
              <w:spacing w:after="0" w:line="240" w:lineRule="auto"/>
              <w:jc w:val="center"/>
              <w:rPr>
                <w:rFonts w:asciiTheme="majorHAnsi" w:eastAsia="Times New Roman" w:hAnsiTheme="majorHAnsi" w:cs="Aparajita"/>
                <w:sz w:val="14"/>
              </w:rPr>
            </w:pPr>
            <w:r w:rsidRPr="00AE0BDB">
              <w:rPr>
                <w:rFonts w:asciiTheme="majorHAnsi" w:eastAsia="Times New Roman" w:hAnsiTheme="majorHAnsi" w:cs="Aparajita"/>
                <w:sz w:val="14"/>
              </w:rPr>
              <w:t>TRANSFERENCIAS CORRIENTES APROBADAS</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AE0BDB" w:rsidRPr="00AE0BDB" w:rsidRDefault="00AE0BDB" w:rsidP="007046B7">
            <w:pPr>
              <w:spacing w:after="0" w:line="240" w:lineRule="auto"/>
              <w:jc w:val="center"/>
              <w:rPr>
                <w:rFonts w:asciiTheme="majorHAnsi" w:eastAsia="Times New Roman" w:hAnsiTheme="majorHAnsi" w:cs="Aparajita"/>
                <w:sz w:val="14"/>
              </w:rPr>
            </w:pPr>
            <w:r w:rsidRPr="00AE0BDB">
              <w:rPr>
                <w:rFonts w:asciiTheme="majorHAnsi" w:eastAsia="Times New Roman" w:hAnsiTheme="majorHAnsi" w:cs="Aparajita"/>
                <w:sz w:val="14"/>
              </w:rPr>
              <w:t>256,921,131</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AE0BDB" w:rsidRPr="00AE0BDB" w:rsidRDefault="00AE0BDB" w:rsidP="007046B7">
            <w:pPr>
              <w:spacing w:after="0" w:line="240" w:lineRule="auto"/>
              <w:jc w:val="center"/>
              <w:rPr>
                <w:rFonts w:asciiTheme="majorHAnsi" w:eastAsia="Times New Roman" w:hAnsiTheme="majorHAnsi" w:cs="Aparajita"/>
                <w:sz w:val="14"/>
              </w:rPr>
            </w:pPr>
            <w:r w:rsidRPr="00AE0BDB">
              <w:rPr>
                <w:rFonts w:asciiTheme="majorHAnsi" w:eastAsia="Times New Roman" w:hAnsiTheme="majorHAnsi" w:cs="Aparajita"/>
                <w:sz w:val="14"/>
              </w:rPr>
              <w:t>283,239,290</w:t>
            </w:r>
          </w:p>
        </w:tc>
        <w:tc>
          <w:tcPr>
            <w:tcW w:w="395" w:type="pct"/>
            <w:gridSpan w:val="2"/>
            <w:tcBorders>
              <w:top w:val="nil"/>
              <w:left w:val="nil"/>
              <w:bottom w:val="single" w:sz="4" w:space="0" w:color="auto"/>
              <w:right w:val="single" w:sz="4" w:space="0" w:color="auto"/>
            </w:tcBorders>
            <w:shd w:val="clear" w:color="auto" w:fill="auto"/>
            <w:noWrap/>
            <w:vAlign w:val="center"/>
            <w:hideMark/>
          </w:tcPr>
          <w:p w:rsidR="00AE0BDB" w:rsidRPr="00AE0BDB" w:rsidRDefault="00AE0BDB" w:rsidP="007046B7">
            <w:pPr>
              <w:spacing w:after="0" w:line="240" w:lineRule="auto"/>
              <w:jc w:val="center"/>
              <w:rPr>
                <w:rFonts w:asciiTheme="majorHAnsi" w:eastAsia="Times New Roman" w:hAnsiTheme="majorHAnsi" w:cs="Aparajita"/>
                <w:sz w:val="14"/>
              </w:rPr>
            </w:pPr>
            <w:r w:rsidRPr="00AE0BDB">
              <w:rPr>
                <w:rFonts w:asciiTheme="majorHAnsi" w:eastAsia="Times New Roman" w:hAnsiTheme="majorHAnsi" w:cs="Aparajita"/>
                <w:sz w:val="14"/>
              </w:rPr>
              <w:t>294,803,873</w:t>
            </w:r>
          </w:p>
        </w:tc>
        <w:tc>
          <w:tcPr>
            <w:tcW w:w="246"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9.29</w:t>
            </w:r>
          </w:p>
        </w:tc>
        <w:tc>
          <w:tcPr>
            <w:tcW w:w="246"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3.92</w:t>
            </w:r>
          </w:p>
        </w:tc>
        <w:tc>
          <w:tcPr>
            <w:tcW w:w="247"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6.61%</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AE0BDB" w:rsidRPr="00AE0BDB" w:rsidRDefault="00AE0BDB" w:rsidP="007046B7">
            <w:pPr>
              <w:spacing w:after="0" w:line="240" w:lineRule="auto"/>
              <w:jc w:val="center"/>
              <w:rPr>
                <w:rFonts w:asciiTheme="majorHAnsi" w:eastAsia="Times New Roman" w:hAnsiTheme="majorHAnsi" w:cs="Aparajita"/>
                <w:sz w:val="14"/>
              </w:rPr>
            </w:pPr>
            <w:r w:rsidRPr="00AE0BDB">
              <w:rPr>
                <w:rFonts w:asciiTheme="majorHAnsi" w:eastAsia="Times New Roman" w:hAnsiTheme="majorHAnsi" w:cs="Aparajita"/>
                <w:sz w:val="14"/>
              </w:rPr>
              <w:t>299,341,210</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319,140,128</w:t>
            </w:r>
          </w:p>
        </w:tc>
        <w:tc>
          <w:tcPr>
            <w:tcW w:w="443"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340,343,307</w:t>
            </w:r>
          </w:p>
        </w:tc>
        <w:tc>
          <w:tcPr>
            <w:tcW w:w="443"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363,054,409</w:t>
            </w:r>
          </w:p>
        </w:tc>
        <w:tc>
          <w:tcPr>
            <w:tcW w:w="375" w:type="pct"/>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1,321,879,055</w:t>
            </w:r>
          </w:p>
        </w:tc>
      </w:tr>
      <w:tr w:rsidR="00AE0BDB" w:rsidRPr="00E05AED" w:rsidTr="00D20A4F">
        <w:trPr>
          <w:trHeight w:val="158"/>
          <w:jc w:val="center"/>
        </w:trPr>
        <w:tc>
          <w:tcPr>
            <w:tcW w:w="320" w:type="pct"/>
            <w:tcBorders>
              <w:top w:val="nil"/>
              <w:left w:val="single" w:sz="4" w:space="0" w:color="auto"/>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0.3.23.07</w:t>
            </w:r>
          </w:p>
        </w:tc>
        <w:tc>
          <w:tcPr>
            <w:tcW w:w="709" w:type="pct"/>
            <w:tcBorders>
              <w:top w:val="nil"/>
              <w:left w:val="nil"/>
              <w:bottom w:val="single" w:sz="4" w:space="0" w:color="auto"/>
              <w:right w:val="single" w:sz="4" w:space="0" w:color="auto"/>
            </w:tcBorders>
            <w:shd w:val="clear" w:color="auto" w:fill="auto"/>
            <w:noWrap/>
            <w:vAlign w:val="center"/>
            <w:hideMark/>
          </w:tcPr>
          <w:p w:rsidR="00AE0BDB" w:rsidRPr="00AE0BDB" w:rsidRDefault="00AE0BDB" w:rsidP="007046B7">
            <w:pPr>
              <w:spacing w:after="0" w:line="240" w:lineRule="auto"/>
              <w:jc w:val="center"/>
              <w:rPr>
                <w:rFonts w:asciiTheme="majorHAnsi" w:eastAsia="Times New Roman" w:hAnsiTheme="majorHAnsi" w:cs="Aparajita"/>
                <w:sz w:val="14"/>
              </w:rPr>
            </w:pPr>
            <w:r w:rsidRPr="00AE0BDB">
              <w:rPr>
                <w:rFonts w:asciiTheme="majorHAnsi" w:eastAsia="Times New Roman" w:hAnsiTheme="majorHAnsi" w:cs="Aparajita"/>
                <w:sz w:val="14"/>
              </w:rPr>
              <w:t xml:space="preserve">TRANSFERENCIAS AL SECTOR PUBLICO - OTRAS ENTIDADES </w:t>
            </w:r>
            <w:r w:rsidR="00821931" w:rsidRPr="00AE0BDB">
              <w:rPr>
                <w:rFonts w:asciiTheme="majorHAnsi" w:eastAsia="Times New Roman" w:hAnsiTheme="majorHAnsi" w:cs="Aparajita"/>
                <w:sz w:val="14"/>
              </w:rPr>
              <w:t>DESCENTRALIZADAS</w:t>
            </w:r>
            <w:r w:rsidRPr="00AE0BDB">
              <w:rPr>
                <w:rFonts w:asciiTheme="majorHAnsi" w:eastAsia="Times New Roman" w:hAnsiTheme="majorHAnsi" w:cs="Aparajita"/>
                <w:sz w:val="14"/>
              </w:rPr>
              <w:t xml:space="preserve"> DEL ORDEN TERRITORIAL</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AE0BDB" w:rsidRPr="00AE0BDB" w:rsidRDefault="00AE0BDB" w:rsidP="007046B7">
            <w:pPr>
              <w:spacing w:after="0" w:line="240" w:lineRule="auto"/>
              <w:jc w:val="center"/>
              <w:rPr>
                <w:rFonts w:asciiTheme="majorHAnsi" w:eastAsia="Times New Roman" w:hAnsiTheme="majorHAnsi" w:cs="Aparajita"/>
                <w:sz w:val="14"/>
              </w:rPr>
            </w:pPr>
            <w:r w:rsidRPr="00AE0BDB">
              <w:rPr>
                <w:rFonts w:asciiTheme="majorHAnsi" w:eastAsia="Times New Roman" w:hAnsiTheme="majorHAnsi" w:cs="Aparajita"/>
                <w:sz w:val="14"/>
              </w:rPr>
              <w:t>185,762,702</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AE0BDB" w:rsidRPr="00AE0BDB" w:rsidRDefault="00AE0BDB" w:rsidP="007046B7">
            <w:pPr>
              <w:spacing w:after="0" w:line="240" w:lineRule="auto"/>
              <w:jc w:val="center"/>
              <w:rPr>
                <w:rFonts w:asciiTheme="majorHAnsi" w:eastAsia="Times New Roman" w:hAnsiTheme="majorHAnsi" w:cs="Aparajita"/>
                <w:sz w:val="14"/>
              </w:rPr>
            </w:pPr>
            <w:r w:rsidRPr="00AE0BDB">
              <w:rPr>
                <w:rFonts w:asciiTheme="majorHAnsi" w:eastAsia="Times New Roman" w:hAnsiTheme="majorHAnsi" w:cs="Aparajita"/>
                <w:sz w:val="14"/>
              </w:rPr>
              <w:t>201,229,560</w:t>
            </w:r>
          </w:p>
        </w:tc>
        <w:tc>
          <w:tcPr>
            <w:tcW w:w="395" w:type="pct"/>
            <w:gridSpan w:val="2"/>
            <w:tcBorders>
              <w:top w:val="nil"/>
              <w:left w:val="nil"/>
              <w:bottom w:val="single" w:sz="4" w:space="0" w:color="auto"/>
              <w:right w:val="single" w:sz="4" w:space="0" w:color="auto"/>
            </w:tcBorders>
            <w:shd w:val="clear" w:color="auto" w:fill="auto"/>
            <w:noWrap/>
            <w:vAlign w:val="center"/>
            <w:hideMark/>
          </w:tcPr>
          <w:p w:rsidR="00AE0BDB" w:rsidRPr="00AE0BDB" w:rsidRDefault="00AE0BDB" w:rsidP="007046B7">
            <w:pPr>
              <w:spacing w:after="0" w:line="240" w:lineRule="auto"/>
              <w:jc w:val="center"/>
              <w:rPr>
                <w:rFonts w:asciiTheme="majorHAnsi" w:eastAsia="Times New Roman" w:hAnsiTheme="majorHAnsi" w:cs="Aparajita"/>
                <w:sz w:val="14"/>
              </w:rPr>
            </w:pPr>
            <w:r w:rsidRPr="00AE0BDB">
              <w:rPr>
                <w:rFonts w:asciiTheme="majorHAnsi" w:eastAsia="Times New Roman" w:hAnsiTheme="majorHAnsi" w:cs="Aparajita"/>
                <w:sz w:val="14"/>
              </w:rPr>
              <w:t>211,197,216</w:t>
            </w:r>
          </w:p>
        </w:tc>
        <w:tc>
          <w:tcPr>
            <w:tcW w:w="246"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7.69</w:t>
            </w:r>
          </w:p>
        </w:tc>
        <w:tc>
          <w:tcPr>
            <w:tcW w:w="246"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4.72</w:t>
            </w:r>
          </w:p>
        </w:tc>
        <w:tc>
          <w:tcPr>
            <w:tcW w:w="247"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6.20%</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AE0BDB" w:rsidRPr="00AE0BDB" w:rsidRDefault="00AE0BDB" w:rsidP="007046B7">
            <w:pPr>
              <w:spacing w:after="0" w:line="240" w:lineRule="auto"/>
              <w:jc w:val="center"/>
              <w:rPr>
                <w:rFonts w:asciiTheme="majorHAnsi" w:eastAsia="Times New Roman" w:hAnsiTheme="majorHAnsi" w:cs="Aparajita"/>
                <w:sz w:val="14"/>
              </w:rPr>
            </w:pPr>
            <w:r w:rsidRPr="00AE0BDB">
              <w:rPr>
                <w:rFonts w:asciiTheme="majorHAnsi" w:eastAsia="Times New Roman" w:hAnsiTheme="majorHAnsi" w:cs="Aparajita"/>
                <w:sz w:val="14"/>
              </w:rPr>
              <w:t>211,387,981</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224,528,061</w:t>
            </w:r>
          </w:p>
        </w:tc>
        <w:tc>
          <w:tcPr>
            <w:tcW w:w="443"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238,568,268</w:t>
            </w:r>
          </w:p>
        </w:tc>
        <w:tc>
          <w:tcPr>
            <w:tcW w:w="443"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253,574,098</w:t>
            </w:r>
          </w:p>
        </w:tc>
        <w:tc>
          <w:tcPr>
            <w:tcW w:w="375" w:type="pct"/>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928,058,408</w:t>
            </w:r>
          </w:p>
        </w:tc>
      </w:tr>
      <w:tr w:rsidR="00AE0BDB" w:rsidRPr="00E05AED" w:rsidTr="00D20A4F">
        <w:trPr>
          <w:trHeight w:val="158"/>
          <w:jc w:val="center"/>
        </w:trPr>
        <w:tc>
          <w:tcPr>
            <w:tcW w:w="320" w:type="pct"/>
            <w:tcBorders>
              <w:top w:val="nil"/>
              <w:left w:val="single" w:sz="4" w:space="0" w:color="auto"/>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0.3.23.07.01</w:t>
            </w:r>
          </w:p>
        </w:tc>
        <w:tc>
          <w:tcPr>
            <w:tcW w:w="709" w:type="pct"/>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Concejo  Municipal</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111,227,702</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123,979,560</w:t>
            </w:r>
          </w:p>
        </w:tc>
        <w:tc>
          <w:tcPr>
            <w:tcW w:w="395"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130,857,216</w:t>
            </w:r>
          </w:p>
        </w:tc>
        <w:tc>
          <w:tcPr>
            <w:tcW w:w="246"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10.29</w:t>
            </w:r>
          </w:p>
        </w:tc>
        <w:tc>
          <w:tcPr>
            <w:tcW w:w="246"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5.26</w:t>
            </w:r>
          </w:p>
        </w:tc>
        <w:tc>
          <w:tcPr>
            <w:tcW w:w="247"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7.77%</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131,047,981</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141,231,261</w:t>
            </w:r>
          </w:p>
        </w:tc>
        <w:tc>
          <w:tcPr>
            <w:tcW w:w="443"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152,205,847</w:t>
            </w:r>
          </w:p>
        </w:tc>
        <w:tc>
          <w:tcPr>
            <w:tcW w:w="443"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164,033,231</w:t>
            </w:r>
          </w:p>
        </w:tc>
        <w:tc>
          <w:tcPr>
            <w:tcW w:w="375" w:type="pct"/>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588,518,320</w:t>
            </w:r>
          </w:p>
        </w:tc>
      </w:tr>
      <w:tr w:rsidR="00AE0BDB" w:rsidRPr="00E05AED" w:rsidTr="00D20A4F">
        <w:trPr>
          <w:trHeight w:val="158"/>
          <w:jc w:val="center"/>
        </w:trPr>
        <w:tc>
          <w:tcPr>
            <w:tcW w:w="320" w:type="pct"/>
            <w:tcBorders>
              <w:top w:val="nil"/>
              <w:left w:val="single" w:sz="4" w:space="0" w:color="auto"/>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0.3.23.07.02</w:t>
            </w:r>
          </w:p>
        </w:tc>
        <w:tc>
          <w:tcPr>
            <w:tcW w:w="709" w:type="pct"/>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Personería  Municipal</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74,535,000</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77,250,000</w:t>
            </w:r>
          </w:p>
        </w:tc>
        <w:tc>
          <w:tcPr>
            <w:tcW w:w="395"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80,340,000</w:t>
            </w:r>
          </w:p>
        </w:tc>
        <w:tc>
          <w:tcPr>
            <w:tcW w:w="246"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3.51</w:t>
            </w:r>
          </w:p>
        </w:tc>
        <w:tc>
          <w:tcPr>
            <w:tcW w:w="246"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3.85</w:t>
            </w:r>
          </w:p>
        </w:tc>
        <w:tc>
          <w:tcPr>
            <w:tcW w:w="247"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3.68%</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80,340,000</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83,296,800</w:t>
            </w:r>
          </w:p>
        </w:tc>
        <w:tc>
          <w:tcPr>
            <w:tcW w:w="443"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86,362,421</w:t>
            </w:r>
          </w:p>
        </w:tc>
        <w:tc>
          <w:tcPr>
            <w:tcW w:w="443"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89,540,868</w:t>
            </w:r>
          </w:p>
        </w:tc>
        <w:tc>
          <w:tcPr>
            <w:tcW w:w="375" w:type="pct"/>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339,540,088</w:t>
            </w:r>
          </w:p>
        </w:tc>
      </w:tr>
      <w:tr w:rsidR="00AE0BDB" w:rsidRPr="00E05AED" w:rsidTr="00D20A4F">
        <w:trPr>
          <w:trHeight w:val="158"/>
          <w:jc w:val="center"/>
        </w:trPr>
        <w:tc>
          <w:tcPr>
            <w:tcW w:w="320" w:type="pct"/>
            <w:tcBorders>
              <w:top w:val="nil"/>
              <w:left w:val="single" w:sz="4" w:space="0" w:color="auto"/>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0.3.23.10</w:t>
            </w:r>
          </w:p>
        </w:tc>
        <w:tc>
          <w:tcPr>
            <w:tcW w:w="709" w:type="pct"/>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Transferencias de previsión y seguridad social - Pensiones y Jubilados</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71,158,429</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82,009,730</w:t>
            </w:r>
          </w:p>
        </w:tc>
        <w:tc>
          <w:tcPr>
            <w:tcW w:w="395"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83,606,657</w:t>
            </w:r>
          </w:p>
        </w:tc>
        <w:tc>
          <w:tcPr>
            <w:tcW w:w="246"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13.23</w:t>
            </w:r>
          </w:p>
        </w:tc>
        <w:tc>
          <w:tcPr>
            <w:tcW w:w="246"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1.91</w:t>
            </w:r>
          </w:p>
        </w:tc>
        <w:tc>
          <w:tcPr>
            <w:tcW w:w="247"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7.57%</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AE0BDB" w:rsidRPr="00AE0BDB" w:rsidRDefault="00AE0BDB" w:rsidP="007046B7">
            <w:pPr>
              <w:spacing w:after="0" w:line="240" w:lineRule="auto"/>
              <w:jc w:val="center"/>
              <w:rPr>
                <w:rFonts w:asciiTheme="majorHAnsi" w:eastAsia="Times New Roman" w:hAnsiTheme="majorHAnsi" w:cs="Aparajita"/>
                <w:sz w:val="14"/>
              </w:rPr>
            </w:pPr>
            <w:r w:rsidRPr="00AE0BDB">
              <w:rPr>
                <w:rFonts w:asciiTheme="majorHAnsi" w:eastAsia="Times New Roman" w:hAnsiTheme="majorHAnsi" w:cs="Aparajita"/>
                <w:sz w:val="14"/>
              </w:rPr>
              <w:t>87,953,229</w:t>
            </w:r>
          </w:p>
        </w:tc>
        <w:tc>
          <w:tcPr>
            <w:tcW w:w="394"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94,612,067</w:t>
            </w:r>
          </w:p>
        </w:tc>
        <w:tc>
          <w:tcPr>
            <w:tcW w:w="443"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101,775,039</w:t>
            </w:r>
          </w:p>
        </w:tc>
        <w:tc>
          <w:tcPr>
            <w:tcW w:w="443" w:type="pct"/>
            <w:gridSpan w:val="2"/>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109,480,311</w:t>
            </w:r>
          </w:p>
        </w:tc>
        <w:tc>
          <w:tcPr>
            <w:tcW w:w="375" w:type="pct"/>
            <w:tcBorders>
              <w:top w:val="nil"/>
              <w:left w:val="nil"/>
              <w:bottom w:val="single" w:sz="4" w:space="0" w:color="auto"/>
              <w:right w:val="single" w:sz="4" w:space="0" w:color="auto"/>
            </w:tcBorders>
            <w:shd w:val="clear" w:color="auto" w:fill="auto"/>
            <w:noWrap/>
            <w:vAlign w:val="center"/>
            <w:hideMark/>
          </w:tcPr>
          <w:p w:rsidR="00AE0BDB" w:rsidRPr="00E05AED" w:rsidRDefault="00AE0BDB" w:rsidP="007046B7">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393,820,646</w:t>
            </w:r>
          </w:p>
        </w:tc>
      </w:tr>
      <w:tr w:rsidR="007D4BE3" w:rsidRPr="00E05AED" w:rsidTr="007D4BE3">
        <w:trPr>
          <w:trHeight w:val="83"/>
          <w:jc w:val="center"/>
        </w:trPr>
        <w:tc>
          <w:tcPr>
            <w:tcW w:w="320" w:type="pct"/>
            <w:vMerge w:val="restart"/>
            <w:tcBorders>
              <w:top w:val="single" w:sz="4" w:space="0" w:color="auto"/>
              <w:left w:val="single" w:sz="4" w:space="0" w:color="auto"/>
              <w:right w:val="single" w:sz="4" w:space="0" w:color="auto"/>
            </w:tcBorders>
            <w:shd w:val="clear" w:color="auto" w:fill="C6D9F1" w:themeFill="text2" w:themeFillTint="33"/>
            <w:noWrap/>
            <w:vAlign w:val="center"/>
            <w:hideMark/>
          </w:tcPr>
          <w:p w:rsidR="006B02B5" w:rsidRPr="006B02B5" w:rsidRDefault="00821931" w:rsidP="00722C38">
            <w:pPr>
              <w:spacing w:after="0" w:line="240" w:lineRule="auto"/>
              <w:jc w:val="center"/>
              <w:rPr>
                <w:rFonts w:asciiTheme="majorHAnsi" w:eastAsia="Times New Roman" w:hAnsiTheme="majorHAnsi" w:cs="Aparajita"/>
                <w:b/>
                <w:sz w:val="14"/>
              </w:rPr>
            </w:pPr>
            <w:r w:rsidRPr="006B02B5">
              <w:rPr>
                <w:rFonts w:asciiTheme="majorHAnsi" w:eastAsia="Times New Roman" w:hAnsiTheme="majorHAnsi" w:cs="Aparajita"/>
                <w:b/>
                <w:sz w:val="14"/>
              </w:rPr>
              <w:t>CÓDIGOS</w:t>
            </w:r>
          </w:p>
        </w:tc>
        <w:tc>
          <w:tcPr>
            <w:tcW w:w="758" w:type="pct"/>
            <w:gridSpan w:val="2"/>
            <w:vMerge w:val="restart"/>
            <w:tcBorders>
              <w:top w:val="single" w:sz="4" w:space="0" w:color="auto"/>
              <w:left w:val="nil"/>
              <w:right w:val="single" w:sz="4" w:space="0" w:color="auto"/>
            </w:tcBorders>
            <w:shd w:val="clear" w:color="auto" w:fill="C6D9F1" w:themeFill="text2" w:themeFillTint="33"/>
            <w:noWrap/>
            <w:vAlign w:val="center"/>
            <w:hideMark/>
          </w:tcPr>
          <w:p w:rsidR="006B02B5" w:rsidRPr="006B02B5" w:rsidRDefault="006B02B5" w:rsidP="00722C38">
            <w:pPr>
              <w:spacing w:after="0" w:line="240" w:lineRule="auto"/>
              <w:jc w:val="center"/>
              <w:rPr>
                <w:rFonts w:asciiTheme="majorHAnsi" w:eastAsia="Times New Roman" w:hAnsiTheme="majorHAnsi" w:cs="Aparajita"/>
                <w:b/>
                <w:sz w:val="14"/>
              </w:rPr>
            </w:pPr>
            <w:r w:rsidRPr="006B02B5">
              <w:rPr>
                <w:rFonts w:asciiTheme="majorHAnsi" w:eastAsia="Times New Roman" w:hAnsiTheme="majorHAnsi" w:cs="Aparajita"/>
                <w:b/>
                <w:sz w:val="14"/>
              </w:rPr>
              <w:t>CONCEPTOS</w:t>
            </w:r>
          </w:p>
        </w:tc>
        <w:tc>
          <w:tcPr>
            <w:tcW w:w="1035" w:type="pct"/>
            <w:gridSpan w:val="4"/>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6B02B5" w:rsidRPr="006B02B5" w:rsidRDefault="006B02B5" w:rsidP="00722C38">
            <w:pPr>
              <w:spacing w:after="0" w:line="240" w:lineRule="auto"/>
              <w:jc w:val="center"/>
              <w:rPr>
                <w:rFonts w:asciiTheme="majorHAnsi" w:eastAsia="Times New Roman" w:hAnsiTheme="majorHAnsi" w:cs="Aparajita"/>
                <w:b/>
                <w:sz w:val="14"/>
              </w:rPr>
            </w:pPr>
            <w:r w:rsidRPr="006B02B5">
              <w:rPr>
                <w:rFonts w:asciiTheme="majorHAnsi" w:eastAsia="Times New Roman" w:hAnsiTheme="majorHAnsi" w:cs="Aparajita"/>
                <w:b/>
                <w:sz w:val="14"/>
              </w:rPr>
              <w:t>EJECUCIONES</w:t>
            </w:r>
          </w:p>
        </w:tc>
        <w:tc>
          <w:tcPr>
            <w:tcW w:w="493" w:type="pct"/>
            <w:gridSpan w:val="4"/>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6B02B5" w:rsidRPr="00E05AED" w:rsidRDefault="006B02B5" w:rsidP="00722C38">
            <w:pPr>
              <w:spacing w:after="0" w:line="240" w:lineRule="auto"/>
              <w:jc w:val="center"/>
              <w:rPr>
                <w:rFonts w:asciiTheme="majorHAnsi" w:eastAsia="Times New Roman" w:hAnsiTheme="majorHAnsi" w:cs="Aparajita"/>
                <w:b/>
                <w:bCs/>
                <w:sz w:val="14"/>
              </w:rPr>
            </w:pPr>
            <w:r>
              <w:rPr>
                <w:rFonts w:asciiTheme="majorHAnsi" w:eastAsia="Times New Roman" w:hAnsiTheme="majorHAnsi" w:cs="Aparajita"/>
                <w:b/>
                <w:bCs/>
                <w:sz w:val="14"/>
              </w:rPr>
              <w:t>CRECIMIENTOS</w:t>
            </w:r>
          </w:p>
        </w:tc>
        <w:tc>
          <w:tcPr>
            <w:tcW w:w="197" w:type="pct"/>
            <w:gridSpan w:val="2"/>
            <w:vMerge w:val="restart"/>
            <w:tcBorders>
              <w:top w:val="single" w:sz="4" w:space="0" w:color="auto"/>
              <w:left w:val="nil"/>
              <w:right w:val="single" w:sz="4" w:space="0" w:color="auto"/>
            </w:tcBorders>
            <w:shd w:val="clear" w:color="auto" w:fill="C6D9F1" w:themeFill="text2" w:themeFillTint="33"/>
            <w:noWrap/>
            <w:vAlign w:val="center"/>
            <w:hideMark/>
          </w:tcPr>
          <w:p w:rsidR="006B02B5" w:rsidRPr="00E05AED" w:rsidRDefault="006B02B5" w:rsidP="00722C38">
            <w:pPr>
              <w:spacing w:after="0" w:line="240" w:lineRule="auto"/>
              <w:jc w:val="center"/>
              <w:rPr>
                <w:rFonts w:asciiTheme="majorHAnsi" w:eastAsia="Times New Roman" w:hAnsiTheme="majorHAnsi" w:cs="Aparajita"/>
                <w:b/>
                <w:bCs/>
                <w:sz w:val="14"/>
              </w:rPr>
            </w:pPr>
            <w:r>
              <w:rPr>
                <w:rFonts w:asciiTheme="majorHAnsi" w:eastAsia="Times New Roman" w:hAnsiTheme="majorHAnsi" w:cs="Aparajita"/>
                <w:b/>
                <w:bCs/>
                <w:sz w:val="14"/>
              </w:rPr>
              <w:t xml:space="preserve">TASA DE CRECIMIENTO </w:t>
            </w:r>
          </w:p>
        </w:tc>
        <w:tc>
          <w:tcPr>
            <w:tcW w:w="2197" w:type="pct"/>
            <w:gridSpan w:val="10"/>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6B02B5" w:rsidRPr="00E05AED" w:rsidRDefault="00E97DD0" w:rsidP="00722C38">
            <w:pPr>
              <w:spacing w:after="0" w:line="240" w:lineRule="auto"/>
              <w:jc w:val="center"/>
              <w:rPr>
                <w:rFonts w:asciiTheme="majorHAnsi" w:eastAsia="Times New Roman" w:hAnsiTheme="majorHAnsi" w:cs="Aparajita"/>
                <w:b/>
                <w:bCs/>
                <w:sz w:val="14"/>
              </w:rPr>
            </w:pPr>
            <w:r>
              <w:rPr>
                <w:rFonts w:asciiTheme="majorHAnsi" w:eastAsia="Times New Roman" w:hAnsiTheme="majorHAnsi" w:cs="Aparajita"/>
                <w:b/>
                <w:bCs/>
                <w:sz w:val="14"/>
              </w:rPr>
              <w:t>(MIL</w:t>
            </w:r>
            <w:r w:rsidR="006B02B5">
              <w:rPr>
                <w:rFonts w:asciiTheme="majorHAnsi" w:eastAsia="Times New Roman" w:hAnsiTheme="majorHAnsi" w:cs="Aparajita"/>
                <w:b/>
                <w:bCs/>
                <w:sz w:val="14"/>
              </w:rPr>
              <w:t>ES DE PESOS)</w:t>
            </w:r>
          </w:p>
        </w:tc>
      </w:tr>
      <w:tr w:rsidR="007D4BE3" w:rsidRPr="00E05AED" w:rsidTr="00AE0BDB">
        <w:trPr>
          <w:trHeight w:val="82"/>
          <w:jc w:val="center"/>
        </w:trPr>
        <w:tc>
          <w:tcPr>
            <w:tcW w:w="320" w:type="pct"/>
            <w:vMerge/>
            <w:tcBorders>
              <w:left w:val="single" w:sz="4" w:space="0" w:color="auto"/>
              <w:bottom w:val="single" w:sz="4" w:space="0" w:color="auto"/>
              <w:right w:val="single" w:sz="4" w:space="0" w:color="auto"/>
            </w:tcBorders>
            <w:shd w:val="clear" w:color="auto" w:fill="C6D9F1" w:themeFill="text2" w:themeFillTint="33"/>
            <w:noWrap/>
            <w:vAlign w:val="center"/>
            <w:hideMark/>
          </w:tcPr>
          <w:p w:rsidR="006B02B5" w:rsidRDefault="006B02B5" w:rsidP="00722C38">
            <w:pPr>
              <w:spacing w:after="0" w:line="240" w:lineRule="auto"/>
              <w:jc w:val="center"/>
              <w:rPr>
                <w:rFonts w:asciiTheme="majorHAnsi" w:eastAsia="Times New Roman" w:hAnsiTheme="majorHAnsi" w:cs="Aparajita"/>
                <w:sz w:val="14"/>
              </w:rPr>
            </w:pPr>
          </w:p>
        </w:tc>
        <w:tc>
          <w:tcPr>
            <w:tcW w:w="758" w:type="pct"/>
            <w:gridSpan w:val="2"/>
            <w:vMerge/>
            <w:tcBorders>
              <w:left w:val="nil"/>
              <w:bottom w:val="single" w:sz="4" w:space="0" w:color="auto"/>
              <w:right w:val="single" w:sz="4" w:space="0" w:color="auto"/>
            </w:tcBorders>
            <w:shd w:val="clear" w:color="auto" w:fill="C6D9F1" w:themeFill="text2" w:themeFillTint="33"/>
            <w:noWrap/>
            <w:vAlign w:val="center"/>
            <w:hideMark/>
          </w:tcPr>
          <w:p w:rsidR="006B02B5" w:rsidRDefault="006B02B5" w:rsidP="00722C38">
            <w:pPr>
              <w:spacing w:after="0" w:line="240" w:lineRule="auto"/>
              <w:jc w:val="center"/>
              <w:rPr>
                <w:rFonts w:asciiTheme="majorHAnsi" w:eastAsia="Times New Roman" w:hAnsiTheme="majorHAnsi" w:cs="Aparajita"/>
                <w:sz w:val="14"/>
              </w:rPr>
            </w:pPr>
          </w:p>
        </w:tc>
        <w:tc>
          <w:tcPr>
            <w:tcW w:w="345" w:type="pct"/>
            <w:tcBorders>
              <w:top w:val="nil"/>
              <w:left w:val="nil"/>
              <w:bottom w:val="single" w:sz="4" w:space="0" w:color="auto"/>
              <w:right w:val="single" w:sz="4" w:space="0" w:color="auto"/>
            </w:tcBorders>
            <w:shd w:val="clear" w:color="auto" w:fill="C6D9F1" w:themeFill="text2" w:themeFillTint="33"/>
            <w:noWrap/>
            <w:vAlign w:val="center"/>
            <w:hideMark/>
          </w:tcPr>
          <w:p w:rsidR="006B02B5" w:rsidRPr="006B02B5" w:rsidRDefault="006B02B5" w:rsidP="00722C38">
            <w:pPr>
              <w:spacing w:after="0" w:line="240" w:lineRule="auto"/>
              <w:jc w:val="center"/>
              <w:rPr>
                <w:rFonts w:asciiTheme="majorHAnsi" w:eastAsia="Times New Roman" w:hAnsiTheme="majorHAnsi" w:cs="Aparajita"/>
                <w:b/>
                <w:sz w:val="14"/>
              </w:rPr>
            </w:pPr>
            <w:r w:rsidRPr="006B02B5">
              <w:rPr>
                <w:rFonts w:asciiTheme="majorHAnsi" w:eastAsia="Times New Roman" w:hAnsiTheme="majorHAnsi" w:cs="Aparajita"/>
                <w:b/>
                <w:sz w:val="14"/>
              </w:rPr>
              <w:t>2009</w:t>
            </w:r>
          </w:p>
        </w:tc>
        <w:tc>
          <w:tcPr>
            <w:tcW w:w="345" w:type="pct"/>
            <w:tcBorders>
              <w:top w:val="nil"/>
              <w:left w:val="nil"/>
              <w:bottom w:val="single" w:sz="4" w:space="0" w:color="auto"/>
              <w:right w:val="single" w:sz="4" w:space="0" w:color="auto"/>
            </w:tcBorders>
            <w:shd w:val="clear" w:color="auto" w:fill="C6D9F1" w:themeFill="text2" w:themeFillTint="33"/>
            <w:vAlign w:val="center"/>
          </w:tcPr>
          <w:p w:rsidR="006B02B5" w:rsidRPr="006B02B5" w:rsidRDefault="006B02B5" w:rsidP="00722C38">
            <w:pPr>
              <w:spacing w:after="0" w:line="240" w:lineRule="auto"/>
              <w:jc w:val="center"/>
              <w:rPr>
                <w:rFonts w:asciiTheme="majorHAnsi" w:eastAsia="Times New Roman" w:hAnsiTheme="majorHAnsi" w:cs="Aparajita"/>
                <w:b/>
                <w:sz w:val="14"/>
              </w:rPr>
            </w:pPr>
            <w:r w:rsidRPr="006B02B5">
              <w:rPr>
                <w:rFonts w:asciiTheme="majorHAnsi" w:eastAsia="Times New Roman" w:hAnsiTheme="majorHAnsi" w:cs="Aparajita"/>
                <w:b/>
                <w:sz w:val="14"/>
              </w:rPr>
              <w:t>2010</w:t>
            </w:r>
          </w:p>
        </w:tc>
        <w:tc>
          <w:tcPr>
            <w:tcW w:w="345" w:type="pct"/>
            <w:gridSpan w:val="2"/>
            <w:tcBorders>
              <w:top w:val="nil"/>
              <w:left w:val="nil"/>
              <w:bottom w:val="single" w:sz="4" w:space="0" w:color="auto"/>
              <w:right w:val="single" w:sz="4" w:space="0" w:color="auto"/>
            </w:tcBorders>
            <w:shd w:val="clear" w:color="auto" w:fill="C6D9F1" w:themeFill="text2" w:themeFillTint="33"/>
            <w:vAlign w:val="center"/>
          </w:tcPr>
          <w:p w:rsidR="006B02B5" w:rsidRPr="006B02B5" w:rsidRDefault="006B02B5" w:rsidP="00722C38">
            <w:pPr>
              <w:spacing w:after="0" w:line="240" w:lineRule="auto"/>
              <w:jc w:val="center"/>
              <w:rPr>
                <w:rFonts w:asciiTheme="majorHAnsi" w:eastAsia="Times New Roman" w:hAnsiTheme="majorHAnsi" w:cs="Aparajita"/>
                <w:b/>
                <w:sz w:val="14"/>
              </w:rPr>
            </w:pPr>
            <w:r w:rsidRPr="006B02B5">
              <w:rPr>
                <w:rFonts w:asciiTheme="majorHAnsi" w:eastAsia="Times New Roman" w:hAnsiTheme="majorHAnsi" w:cs="Aparajita"/>
                <w:b/>
                <w:sz w:val="14"/>
              </w:rPr>
              <w:t>2011</w:t>
            </w:r>
          </w:p>
        </w:tc>
        <w:tc>
          <w:tcPr>
            <w:tcW w:w="247" w:type="pct"/>
            <w:gridSpan w:val="2"/>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6B02B5" w:rsidRPr="006B02B5" w:rsidRDefault="006B02B5" w:rsidP="00722C38">
            <w:pPr>
              <w:spacing w:after="0" w:line="240" w:lineRule="auto"/>
              <w:jc w:val="center"/>
              <w:rPr>
                <w:rFonts w:asciiTheme="majorHAnsi" w:eastAsia="Times New Roman" w:hAnsiTheme="majorHAnsi" w:cs="Aparajita"/>
                <w:b/>
                <w:bCs/>
                <w:sz w:val="14"/>
              </w:rPr>
            </w:pPr>
            <w:r w:rsidRPr="006B02B5">
              <w:rPr>
                <w:rFonts w:asciiTheme="majorHAnsi" w:eastAsia="Times New Roman" w:hAnsiTheme="majorHAnsi" w:cs="Aparajita"/>
                <w:b/>
                <w:bCs/>
                <w:sz w:val="14"/>
              </w:rPr>
              <w:t>2010-2009</w:t>
            </w:r>
          </w:p>
        </w:tc>
        <w:tc>
          <w:tcPr>
            <w:tcW w:w="246" w:type="pct"/>
            <w:gridSpan w:val="2"/>
            <w:tcBorders>
              <w:top w:val="single" w:sz="4" w:space="0" w:color="auto"/>
              <w:left w:val="nil"/>
              <w:bottom w:val="single" w:sz="4" w:space="0" w:color="auto"/>
              <w:right w:val="single" w:sz="4" w:space="0" w:color="auto"/>
            </w:tcBorders>
            <w:shd w:val="clear" w:color="auto" w:fill="C6D9F1" w:themeFill="text2" w:themeFillTint="33"/>
            <w:vAlign w:val="center"/>
          </w:tcPr>
          <w:p w:rsidR="006B02B5" w:rsidRPr="006B02B5" w:rsidRDefault="006B02B5" w:rsidP="00722C38">
            <w:pPr>
              <w:spacing w:after="0" w:line="240" w:lineRule="auto"/>
              <w:jc w:val="center"/>
              <w:rPr>
                <w:rFonts w:asciiTheme="majorHAnsi" w:eastAsia="Times New Roman" w:hAnsiTheme="majorHAnsi" w:cs="Aparajita"/>
                <w:b/>
                <w:bCs/>
                <w:sz w:val="14"/>
              </w:rPr>
            </w:pPr>
            <w:r w:rsidRPr="006B02B5">
              <w:rPr>
                <w:rFonts w:asciiTheme="majorHAnsi" w:eastAsia="Times New Roman" w:hAnsiTheme="majorHAnsi" w:cs="Aparajita"/>
                <w:b/>
                <w:bCs/>
                <w:sz w:val="14"/>
              </w:rPr>
              <w:t>2011-2010</w:t>
            </w:r>
          </w:p>
        </w:tc>
        <w:tc>
          <w:tcPr>
            <w:tcW w:w="197" w:type="pct"/>
            <w:gridSpan w:val="2"/>
            <w:vMerge/>
            <w:tcBorders>
              <w:left w:val="nil"/>
              <w:bottom w:val="single" w:sz="4" w:space="0" w:color="auto"/>
              <w:right w:val="single" w:sz="4" w:space="0" w:color="auto"/>
            </w:tcBorders>
            <w:shd w:val="clear" w:color="auto" w:fill="C6D9F1" w:themeFill="text2" w:themeFillTint="33"/>
            <w:noWrap/>
            <w:vAlign w:val="center"/>
            <w:hideMark/>
          </w:tcPr>
          <w:p w:rsidR="006B02B5" w:rsidRPr="00E05AED" w:rsidRDefault="006B02B5" w:rsidP="00722C38">
            <w:pPr>
              <w:spacing w:after="0" w:line="240" w:lineRule="auto"/>
              <w:jc w:val="center"/>
              <w:rPr>
                <w:rFonts w:asciiTheme="majorHAnsi" w:eastAsia="Times New Roman" w:hAnsiTheme="majorHAnsi" w:cs="Aparajita"/>
                <w:b/>
                <w:bCs/>
                <w:sz w:val="14"/>
              </w:rPr>
            </w:pPr>
          </w:p>
        </w:tc>
        <w:tc>
          <w:tcPr>
            <w:tcW w:w="443" w:type="pct"/>
            <w:gridSpan w:val="2"/>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6B02B5" w:rsidRPr="00E05AED" w:rsidRDefault="006B02B5" w:rsidP="00722C38">
            <w:pPr>
              <w:spacing w:after="0" w:line="240" w:lineRule="auto"/>
              <w:jc w:val="center"/>
              <w:rPr>
                <w:rFonts w:asciiTheme="majorHAnsi" w:eastAsia="Times New Roman" w:hAnsiTheme="majorHAnsi" w:cs="Aparajita"/>
                <w:b/>
                <w:bCs/>
                <w:sz w:val="14"/>
              </w:rPr>
            </w:pPr>
            <w:r>
              <w:rPr>
                <w:rFonts w:asciiTheme="majorHAnsi" w:eastAsia="Times New Roman" w:hAnsiTheme="majorHAnsi" w:cs="Aparajita"/>
                <w:b/>
                <w:bCs/>
                <w:sz w:val="14"/>
              </w:rPr>
              <w:t>2012</w:t>
            </w:r>
          </w:p>
        </w:tc>
        <w:tc>
          <w:tcPr>
            <w:tcW w:w="443" w:type="pct"/>
            <w:gridSpan w:val="2"/>
            <w:tcBorders>
              <w:top w:val="single" w:sz="4" w:space="0" w:color="auto"/>
              <w:left w:val="nil"/>
              <w:bottom w:val="single" w:sz="4" w:space="0" w:color="auto"/>
              <w:right w:val="single" w:sz="4" w:space="0" w:color="auto"/>
            </w:tcBorders>
            <w:shd w:val="clear" w:color="auto" w:fill="C6D9F1" w:themeFill="text2" w:themeFillTint="33"/>
            <w:vAlign w:val="center"/>
          </w:tcPr>
          <w:p w:rsidR="006B02B5" w:rsidRPr="00E05AED" w:rsidRDefault="006B02B5" w:rsidP="00722C38">
            <w:pPr>
              <w:spacing w:after="0" w:line="240" w:lineRule="auto"/>
              <w:jc w:val="center"/>
              <w:rPr>
                <w:rFonts w:asciiTheme="majorHAnsi" w:eastAsia="Times New Roman" w:hAnsiTheme="majorHAnsi" w:cs="Aparajita"/>
                <w:b/>
                <w:bCs/>
                <w:sz w:val="14"/>
              </w:rPr>
            </w:pPr>
            <w:r>
              <w:rPr>
                <w:rFonts w:asciiTheme="majorHAnsi" w:eastAsia="Times New Roman" w:hAnsiTheme="majorHAnsi" w:cs="Aparajita"/>
                <w:b/>
                <w:bCs/>
                <w:sz w:val="14"/>
              </w:rPr>
              <w:t>2013</w:t>
            </w:r>
          </w:p>
        </w:tc>
        <w:tc>
          <w:tcPr>
            <w:tcW w:w="444" w:type="pct"/>
            <w:gridSpan w:val="2"/>
            <w:tcBorders>
              <w:top w:val="single" w:sz="4" w:space="0" w:color="auto"/>
              <w:left w:val="nil"/>
              <w:bottom w:val="single" w:sz="4" w:space="0" w:color="auto"/>
              <w:right w:val="single" w:sz="4" w:space="0" w:color="auto"/>
            </w:tcBorders>
            <w:shd w:val="clear" w:color="auto" w:fill="C6D9F1" w:themeFill="text2" w:themeFillTint="33"/>
            <w:vAlign w:val="center"/>
          </w:tcPr>
          <w:p w:rsidR="006B02B5" w:rsidRPr="00E05AED" w:rsidRDefault="006B02B5" w:rsidP="00722C38">
            <w:pPr>
              <w:spacing w:after="0" w:line="240" w:lineRule="auto"/>
              <w:jc w:val="center"/>
              <w:rPr>
                <w:rFonts w:asciiTheme="majorHAnsi" w:eastAsia="Times New Roman" w:hAnsiTheme="majorHAnsi" w:cs="Aparajita"/>
                <w:b/>
                <w:bCs/>
                <w:sz w:val="14"/>
              </w:rPr>
            </w:pPr>
            <w:r>
              <w:rPr>
                <w:rFonts w:asciiTheme="majorHAnsi" w:eastAsia="Times New Roman" w:hAnsiTheme="majorHAnsi" w:cs="Aparajita"/>
                <w:b/>
                <w:bCs/>
                <w:sz w:val="14"/>
              </w:rPr>
              <w:t>2014</w:t>
            </w:r>
          </w:p>
        </w:tc>
        <w:tc>
          <w:tcPr>
            <w:tcW w:w="443" w:type="pct"/>
            <w:gridSpan w:val="2"/>
            <w:tcBorders>
              <w:top w:val="single" w:sz="4" w:space="0" w:color="auto"/>
              <w:left w:val="nil"/>
              <w:bottom w:val="single" w:sz="4" w:space="0" w:color="auto"/>
              <w:right w:val="single" w:sz="4" w:space="0" w:color="auto"/>
            </w:tcBorders>
            <w:shd w:val="clear" w:color="auto" w:fill="C6D9F1" w:themeFill="text2" w:themeFillTint="33"/>
            <w:vAlign w:val="center"/>
          </w:tcPr>
          <w:p w:rsidR="006B02B5" w:rsidRPr="00E05AED" w:rsidRDefault="006B02B5" w:rsidP="00722C38">
            <w:pPr>
              <w:spacing w:after="0" w:line="240" w:lineRule="auto"/>
              <w:jc w:val="center"/>
              <w:rPr>
                <w:rFonts w:asciiTheme="majorHAnsi" w:eastAsia="Times New Roman" w:hAnsiTheme="majorHAnsi" w:cs="Aparajita"/>
                <w:b/>
                <w:bCs/>
                <w:sz w:val="14"/>
              </w:rPr>
            </w:pPr>
            <w:r>
              <w:rPr>
                <w:rFonts w:asciiTheme="majorHAnsi" w:eastAsia="Times New Roman" w:hAnsiTheme="majorHAnsi" w:cs="Aparajita"/>
                <w:b/>
                <w:bCs/>
                <w:sz w:val="14"/>
              </w:rPr>
              <w:t>2015</w:t>
            </w:r>
          </w:p>
        </w:tc>
        <w:tc>
          <w:tcPr>
            <w:tcW w:w="424" w:type="pct"/>
            <w:gridSpan w:val="2"/>
            <w:tcBorders>
              <w:top w:val="single" w:sz="4" w:space="0" w:color="auto"/>
              <w:left w:val="nil"/>
              <w:bottom w:val="single" w:sz="4" w:space="0" w:color="auto"/>
              <w:right w:val="single" w:sz="4" w:space="0" w:color="auto"/>
            </w:tcBorders>
            <w:shd w:val="clear" w:color="auto" w:fill="C6D9F1" w:themeFill="text2" w:themeFillTint="33"/>
            <w:vAlign w:val="center"/>
          </w:tcPr>
          <w:p w:rsidR="006B02B5" w:rsidRPr="00E05AED" w:rsidRDefault="006B02B5" w:rsidP="00722C38">
            <w:pPr>
              <w:spacing w:after="0" w:line="240" w:lineRule="auto"/>
              <w:jc w:val="center"/>
              <w:rPr>
                <w:rFonts w:asciiTheme="majorHAnsi" w:eastAsia="Times New Roman" w:hAnsiTheme="majorHAnsi" w:cs="Aparajita"/>
                <w:b/>
                <w:bCs/>
                <w:sz w:val="14"/>
              </w:rPr>
            </w:pPr>
            <w:r>
              <w:rPr>
                <w:rFonts w:asciiTheme="majorHAnsi" w:eastAsia="Times New Roman" w:hAnsiTheme="majorHAnsi" w:cs="Aparajita"/>
                <w:b/>
                <w:bCs/>
                <w:sz w:val="14"/>
              </w:rPr>
              <w:t>TOTAL</w:t>
            </w:r>
          </w:p>
        </w:tc>
      </w:tr>
      <w:tr w:rsidR="007D4BE3" w:rsidRPr="00E05AED" w:rsidTr="00AE0BDB">
        <w:trPr>
          <w:trHeight w:val="158"/>
          <w:jc w:val="center"/>
        </w:trPr>
        <w:tc>
          <w:tcPr>
            <w:tcW w:w="320" w:type="pct"/>
            <w:tcBorders>
              <w:top w:val="nil"/>
              <w:left w:val="single" w:sz="4" w:space="0" w:color="auto"/>
              <w:bottom w:val="single" w:sz="4" w:space="0" w:color="auto"/>
              <w:right w:val="single" w:sz="4" w:space="0" w:color="auto"/>
            </w:tcBorders>
            <w:shd w:val="clear" w:color="auto" w:fill="auto"/>
            <w:noWrap/>
            <w:vAlign w:val="center"/>
            <w:hideMark/>
          </w:tcPr>
          <w:p w:rsidR="00F1512B" w:rsidRPr="00E05AED" w:rsidRDefault="00F1512B"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0.3.26.</w:t>
            </w:r>
          </w:p>
        </w:tc>
        <w:tc>
          <w:tcPr>
            <w:tcW w:w="758" w:type="pct"/>
            <w:gridSpan w:val="2"/>
            <w:tcBorders>
              <w:top w:val="nil"/>
              <w:left w:val="nil"/>
              <w:bottom w:val="single" w:sz="4" w:space="0" w:color="auto"/>
              <w:right w:val="single" w:sz="4" w:space="0" w:color="auto"/>
            </w:tcBorders>
            <w:shd w:val="clear" w:color="auto" w:fill="auto"/>
            <w:noWrap/>
            <w:vAlign w:val="center"/>
            <w:hideMark/>
          </w:tcPr>
          <w:p w:rsidR="00F1512B" w:rsidRPr="00E05AED" w:rsidRDefault="00F1512B"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OTROS GASTOS DE FUNCIONAMIENTOS APROBADOS</w:t>
            </w:r>
          </w:p>
        </w:tc>
        <w:tc>
          <w:tcPr>
            <w:tcW w:w="345" w:type="pct"/>
            <w:tcBorders>
              <w:top w:val="nil"/>
              <w:left w:val="nil"/>
              <w:bottom w:val="single" w:sz="4" w:space="0" w:color="auto"/>
              <w:right w:val="single" w:sz="4" w:space="0" w:color="auto"/>
            </w:tcBorders>
            <w:shd w:val="clear" w:color="auto" w:fill="auto"/>
            <w:noWrap/>
            <w:vAlign w:val="center"/>
            <w:hideMark/>
          </w:tcPr>
          <w:p w:rsidR="00F1512B" w:rsidRPr="00E05AED" w:rsidRDefault="00F1512B"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81,779,207</w:t>
            </w:r>
          </w:p>
        </w:tc>
        <w:tc>
          <w:tcPr>
            <w:tcW w:w="345" w:type="pct"/>
            <w:tcBorders>
              <w:top w:val="nil"/>
              <w:left w:val="nil"/>
              <w:bottom w:val="single" w:sz="4" w:space="0" w:color="auto"/>
              <w:right w:val="single" w:sz="4" w:space="0" w:color="auto"/>
            </w:tcBorders>
            <w:shd w:val="clear" w:color="auto" w:fill="auto"/>
            <w:noWrap/>
            <w:vAlign w:val="center"/>
            <w:hideMark/>
          </w:tcPr>
          <w:p w:rsidR="00F1512B" w:rsidRPr="00E05AED" w:rsidRDefault="00F1512B"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7,983,292</w:t>
            </w:r>
          </w:p>
        </w:tc>
        <w:tc>
          <w:tcPr>
            <w:tcW w:w="345" w:type="pct"/>
            <w:gridSpan w:val="2"/>
            <w:tcBorders>
              <w:top w:val="nil"/>
              <w:left w:val="nil"/>
              <w:bottom w:val="single" w:sz="4" w:space="0" w:color="auto"/>
              <w:right w:val="single" w:sz="4" w:space="0" w:color="auto"/>
            </w:tcBorders>
            <w:shd w:val="clear" w:color="auto" w:fill="auto"/>
            <w:noWrap/>
            <w:vAlign w:val="center"/>
            <w:hideMark/>
          </w:tcPr>
          <w:p w:rsidR="00F1512B" w:rsidRPr="00E05AED" w:rsidRDefault="00F1512B"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25,310,770</w:t>
            </w:r>
          </w:p>
        </w:tc>
        <w:tc>
          <w:tcPr>
            <w:tcW w:w="247" w:type="pct"/>
            <w:gridSpan w:val="2"/>
            <w:tcBorders>
              <w:top w:val="nil"/>
              <w:left w:val="nil"/>
              <w:bottom w:val="single" w:sz="4" w:space="0" w:color="auto"/>
              <w:right w:val="single" w:sz="4" w:space="0" w:color="auto"/>
            </w:tcBorders>
            <w:shd w:val="clear" w:color="auto" w:fill="auto"/>
            <w:noWrap/>
            <w:vAlign w:val="center"/>
            <w:hideMark/>
          </w:tcPr>
          <w:p w:rsidR="00F1512B" w:rsidRPr="00E05AED" w:rsidRDefault="00F1512B"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-924.38</w:t>
            </w:r>
          </w:p>
        </w:tc>
        <w:tc>
          <w:tcPr>
            <w:tcW w:w="246" w:type="pct"/>
            <w:gridSpan w:val="2"/>
            <w:tcBorders>
              <w:top w:val="nil"/>
              <w:left w:val="nil"/>
              <w:bottom w:val="single" w:sz="4" w:space="0" w:color="auto"/>
              <w:right w:val="single" w:sz="4" w:space="0" w:color="auto"/>
            </w:tcBorders>
            <w:shd w:val="clear" w:color="auto" w:fill="auto"/>
            <w:noWrap/>
            <w:vAlign w:val="center"/>
            <w:hideMark/>
          </w:tcPr>
          <w:p w:rsidR="00F1512B" w:rsidRPr="00E05AED" w:rsidRDefault="00F1512B"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68.46</w:t>
            </w:r>
          </w:p>
        </w:tc>
        <w:tc>
          <w:tcPr>
            <w:tcW w:w="197" w:type="pct"/>
            <w:gridSpan w:val="2"/>
            <w:tcBorders>
              <w:top w:val="nil"/>
              <w:left w:val="nil"/>
              <w:bottom w:val="single" w:sz="4" w:space="0" w:color="auto"/>
              <w:right w:val="single" w:sz="4" w:space="0" w:color="auto"/>
            </w:tcBorders>
            <w:shd w:val="clear" w:color="auto" w:fill="auto"/>
            <w:noWrap/>
            <w:vAlign w:val="center"/>
            <w:hideMark/>
          </w:tcPr>
          <w:p w:rsidR="00F1512B" w:rsidRPr="00E05AED" w:rsidRDefault="00F1512B"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2.40%</w:t>
            </w:r>
          </w:p>
        </w:tc>
        <w:tc>
          <w:tcPr>
            <w:tcW w:w="443" w:type="pct"/>
            <w:gridSpan w:val="2"/>
            <w:tcBorders>
              <w:top w:val="nil"/>
              <w:left w:val="nil"/>
              <w:bottom w:val="single" w:sz="4" w:space="0" w:color="auto"/>
              <w:right w:val="single" w:sz="4" w:space="0" w:color="auto"/>
            </w:tcBorders>
            <w:shd w:val="clear" w:color="auto" w:fill="auto"/>
            <w:noWrap/>
            <w:vAlign w:val="center"/>
            <w:hideMark/>
          </w:tcPr>
          <w:p w:rsidR="00F1512B" w:rsidRPr="00E05AED" w:rsidRDefault="00F1512B"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0</w:t>
            </w:r>
          </w:p>
        </w:tc>
        <w:tc>
          <w:tcPr>
            <w:tcW w:w="443" w:type="pct"/>
            <w:gridSpan w:val="2"/>
            <w:tcBorders>
              <w:top w:val="nil"/>
              <w:left w:val="nil"/>
              <w:bottom w:val="single" w:sz="4" w:space="0" w:color="auto"/>
              <w:right w:val="single" w:sz="4" w:space="0" w:color="auto"/>
            </w:tcBorders>
            <w:shd w:val="clear" w:color="auto" w:fill="auto"/>
            <w:noWrap/>
            <w:vAlign w:val="center"/>
            <w:hideMark/>
          </w:tcPr>
          <w:p w:rsidR="00F1512B" w:rsidRPr="00E05AED" w:rsidRDefault="00F1512B"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0</w:t>
            </w:r>
          </w:p>
        </w:tc>
        <w:tc>
          <w:tcPr>
            <w:tcW w:w="444" w:type="pct"/>
            <w:gridSpan w:val="2"/>
            <w:tcBorders>
              <w:top w:val="nil"/>
              <w:left w:val="nil"/>
              <w:bottom w:val="single" w:sz="4" w:space="0" w:color="auto"/>
              <w:right w:val="single" w:sz="4" w:space="0" w:color="auto"/>
            </w:tcBorders>
            <w:shd w:val="clear" w:color="auto" w:fill="auto"/>
            <w:noWrap/>
            <w:vAlign w:val="center"/>
            <w:hideMark/>
          </w:tcPr>
          <w:p w:rsidR="00F1512B" w:rsidRPr="00E05AED" w:rsidRDefault="00F1512B"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0</w:t>
            </w:r>
          </w:p>
        </w:tc>
        <w:tc>
          <w:tcPr>
            <w:tcW w:w="443" w:type="pct"/>
            <w:gridSpan w:val="2"/>
            <w:tcBorders>
              <w:top w:val="nil"/>
              <w:left w:val="nil"/>
              <w:bottom w:val="single" w:sz="4" w:space="0" w:color="auto"/>
              <w:right w:val="single" w:sz="4" w:space="0" w:color="auto"/>
            </w:tcBorders>
            <w:shd w:val="clear" w:color="auto" w:fill="auto"/>
            <w:noWrap/>
            <w:vAlign w:val="center"/>
            <w:hideMark/>
          </w:tcPr>
          <w:p w:rsidR="00F1512B" w:rsidRPr="00E05AED" w:rsidRDefault="00F1512B"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0</w:t>
            </w:r>
          </w:p>
        </w:tc>
        <w:tc>
          <w:tcPr>
            <w:tcW w:w="424" w:type="pct"/>
            <w:gridSpan w:val="2"/>
            <w:tcBorders>
              <w:top w:val="nil"/>
              <w:left w:val="nil"/>
              <w:bottom w:val="single" w:sz="4" w:space="0" w:color="auto"/>
              <w:right w:val="single" w:sz="4" w:space="0" w:color="auto"/>
            </w:tcBorders>
            <w:shd w:val="clear" w:color="auto" w:fill="auto"/>
            <w:noWrap/>
            <w:vAlign w:val="center"/>
            <w:hideMark/>
          </w:tcPr>
          <w:p w:rsidR="00F1512B" w:rsidRPr="00E05AED" w:rsidRDefault="00F1512B"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0</w:t>
            </w:r>
          </w:p>
        </w:tc>
      </w:tr>
      <w:tr w:rsidR="007D4BE3" w:rsidRPr="00E05AED" w:rsidTr="00AE0BDB">
        <w:trPr>
          <w:trHeight w:val="158"/>
          <w:jc w:val="center"/>
        </w:trPr>
        <w:tc>
          <w:tcPr>
            <w:tcW w:w="320" w:type="pct"/>
            <w:tcBorders>
              <w:top w:val="nil"/>
              <w:left w:val="single" w:sz="4" w:space="0" w:color="auto"/>
              <w:bottom w:val="single" w:sz="4" w:space="0" w:color="auto"/>
              <w:right w:val="single" w:sz="4" w:space="0" w:color="auto"/>
            </w:tcBorders>
            <w:shd w:val="clear" w:color="auto" w:fill="auto"/>
            <w:noWrap/>
            <w:vAlign w:val="center"/>
            <w:hideMark/>
          </w:tcPr>
          <w:p w:rsidR="00F1512B" w:rsidRPr="00E05AED" w:rsidRDefault="00F1512B"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0.3.26.03</w:t>
            </w:r>
          </w:p>
        </w:tc>
        <w:tc>
          <w:tcPr>
            <w:tcW w:w="758" w:type="pct"/>
            <w:gridSpan w:val="2"/>
            <w:tcBorders>
              <w:top w:val="nil"/>
              <w:left w:val="nil"/>
              <w:bottom w:val="single" w:sz="4" w:space="0" w:color="auto"/>
              <w:right w:val="single" w:sz="4" w:space="0" w:color="auto"/>
            </w:tcBorders>
            <w:shd w:val="clear" w:color="auto" w:fill="auto"/>
            <w:noWrap/>
            <w:vAlign w:val="center"/>
            <w:hideMark/>
          </w:tcPr>
          <w:p w:rsidR="00F1512B" w:rsidRPr="00E05AED" w:rsidRDefault="00F1512B"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Sentencias y Conciliaciones</w:t>
            </w:r>
          </w:p>
        </w:tc>
        <w:tc>
          <w:tcPr>
            <w:tcW w:w="345" w:type="pct"/>
            <w:tcBorders>
              <w:top w:val="nil"/>
              <w:left w:val="nil"/>
              <w:bottom w:val="single" w:sz="4" w:space="0" w:color="auto"/>
              <w:right w:val="single" w:sz="4" w:space="0" w:color="auto"/>
            </w:tcBorders>
            <w:shd w:val="clear" w:color="auto" w:fill="auto"/>
            <w:noWrap/>
            <w:vAlign w:val="center"/>
            <w:hideMark/>
          </w:tcPr>
          <w:p w:rsidR="00F1512B" w:rsidRPr="00E05AED" w:rsidRDefault="00F1512B"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80,285,492</w:t>
            </w:r>
          </w:p>
        </w:tc>
        <w:tc>
          <w:tcPr>
            <w:tcW w:w="345" w:type="pct"/>
            <w:tcBorders>
              <w:top w:val="nil"/>
              <w:left w:val="nil"/>
              <w:bottom w:val="single" w:sz="4" w:space="0" w:color="auto"/>
              <w:right w:val="single" w:sz="4" w:space="0" w:color="auto"/>
            </w:tcBorders>
            <w:shd w:val="clear" w:color="auto" w:fill="auto"/>
            <w:noWrap/>
            <w:vAlign w:val="center"/>
            <w:hideMark/>
          </w:tcPr>
          <w:p w:rsidR="00F1512B" w:rsidRPr="00E05AED" w:rsidRDefault="00F1512B"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7,983,292</w:t>
            </w:r>
          </w:p>
        </w:tc>
        <w:tc>
          <w:tcPr>
            <w:tcW w:w="345" w:type="pct"/>
            <w:gridSpan w:val="2"/>
            <w:tcBorders>
              <w:top w:val="nil"/>
              <w:left w:val="nil"/>
              <w:bottom w:val="single" w:sz="4" w:space="0" w:color="auto"/>
              <w:right w:val="single" w:sz="4" w:space="0" w:color="auto"/>
            </w:tcBorders>
            <w:shd w:val="clear" w:color="auto" w:fill="auto"/>
            <w:noWrap/>
            <w:vAlign w:val="center"/>
            <w:hideMark/>
          </w:tcPr>
          <w:p w:rsidR="00F1512B" w:rsidRPr="00E05AED" w:rsidRDefault="00F1512B"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0</w:t>
            </w:r>
          </w:p>
        </w:tc>
        <w:tc>
          <w:tcPr>
            <w:tcW w:w="247" w:type="pct"/>
            <w:gridSpan w:val="2"/>
            <w:tcBorders>
              <w:top w:val="nil"/>
              <w:left w:val="nil"/>
              <w:bottom w:val="single" w:sz="4" w:space="0" w:color="auto"/>
              <w:right w:val="single" w:sz="4" w:space="0" w:color="auto"/>
            </w:tcBorders>
            <w:shd w:val="clear" w:color="auto" w:fill="auto"/>
            <w:noWrap/>
            <w:vAlign w:val="center"/>
            <w:hideMark/>
          </w:tcPr>
          <w:p w:rsidR="00F1512B" w:rsidRPr="00E05AED" w:rsidRDefault="00F1512B"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-905.67</w:t>
            </w:r>
          </w:p>
        </w:tc>
        <w:tc>
          <w:tcPr>
            <w:tcW w:w="246" w:type="pct"/>
            <w:gridSpan w:val="2"/>
            <w:tcBorders>
              <w:top w:val="nil"/>
              <w:left w:val="nil"/>
              <w:bottom w:val="single" w:sz="4" w:space="0" w:color="auto"/>
              <w:right w:val="single" w:sz="4" w:space="0" w:color="auto"/>
            </w:tcBorders>
            <w:shd w:val="clear" w:color="auto" w:fill="auto"/>
            <w:noWrap/>
            <w:vAlign w:val="center"/>
            <w:hideMark/>
          </w:tcPr>
          <w:p w:rsidR="00F1512B" w:rsidRPr="00E05AED" w:rsidRDefault="00F1512B"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0.00</w:t>
            </w:r>
          </w:p>
        </w:tc>
        <w:tc>
          <w:tcPr>
            <w:tcW w:w="197" w:type="pct"/>
            <w:gridSpan w:val="2"/>
            <w:tcBorders>
              <w:top w:val="nil"/>
              <w:left w:val="nil"/>
              <w:bottom w:val="single" w:sz="4" w:space="0" w:color="auto"/>
              <w:right w:val="single" w:sz="4" w:space="0" w:color="auto"/>
            </w:tcBorders>
            <w:shd w:val="clear" w:color="auto" w:fill="auto"/>
            <w:noWrap/>
            <w:vAlign w:val="center"/>
            <w:hideMark/>
          </w:tcPr>
          <w:p w:rsidR="00F1512B" w:rsidRPr="00E05AED" w:rsidRDefault="00F1512B"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2.40%</w:t>
            </w:r>
          </w:p>
        </w:tc>
        <w:tc>
          <w:tcPr>
            <w:tcW w:w="443" w:type="pct"/>
            <w:gridSpan w:val="2"/>
            <w:tcBorders>
              <w:top w:val="nil"/>
              <w:left w:val="nil"/>
              <w:bottom w:val="single" w:sz="4" w:space="0" w:color="auto"/>
              <w:right w:val="single" w:sz="4" w:space="0" w:color="auto"/>
            </w:tcBorders>
            <w:shd w:val="clear" w:color="auto" w:fill="auto"/>
            <w:noWrap/>
            <w:vAlign w:val="center"/>
            <w:hideMark/>
          </w:tcPr>
          <w:p w:rsidR="00F1512B" w:rsidRPr="00E05AED" w:rsidRDefault="00F1512B"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0</w:t>
            </w:r>
          </w:p>
        </w:tc>
        <w:tc>
          <w:tcPr>
            <w:tcW w:w="443" w:type="pct"/>
            <w:gridSpan w:val="2"/>
            <w:tcBorders>
              <w:top w:val="nil"/>
              <w:left w:val="nil"/>
              <w:bottom w:val="single" w:sz="4" w:space="0" w:color="auto"/>
              <w:right w:val="single" w:sz="4" w:space="0" w:color="auto"/>
            </w:tcBorders>
            <w:shd w:val="clear" w:color="auto" w:fill="auto"/>
            <w:noWrap/>
            <w:vAlign w:val="center"/>
            <w:hideMark/>
          </w:tcPr>
          <w:p w:rsidR="00F1512B" w:rsidRPr="00E05AED" w:rsidRDefault="00F1512B"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0</w:t>
            </w:r>
          </w:p>
        </w:tc>
        <w:tc>
          <w:tcPr>
            <w:tcW w:w="444" w:type="pct"/>
            <w:gridSpan w:val="2"/>
            <w:tcBorders>
              <w:top w:val="nil"/>
              <w:left w:val="nil"/>
              <w:bottom w:val="single" w:sz="4" w:space="0" w:color="auto"/>
              <w:right w:val="single" w:sz="4" w:space="0" w:color="auto"/>
            </w:tcBorders>
            <w:shd w:val="clear" w:color="auto" w:fill="auto"/>
            <w:noWrap/>
            <w:vAlign w:val="center"/>
            <w:hideMark/>
          </w:tcPr>
          <w:p w:rsidR="00F1512B" w:rsidRPr="00E05AED" w:rsidRDefault="00F1512B"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0</w:t>
            </w:r>
          </w:p>
        </w:tc>
        <w:tc>
          <w:tcPr>
            <w:tcW w:w="443" w:type="pct"/>
            <w:gridSpan w:val="2"/>
            <w:tcBorders>
              <w:top w:val="nil"/>
              <w:left w:val="nil"/>
              <w:bottom w:val="single" w:sz="4" w:space="0" w:color="auto"/>
              <w:right w:val="single" w:sz="4" w:space="0" w:color="auto"/>
            </w:tcBorders>
            <w:shd w:val="clear" w:color="auto" w:fill="auto"/>
            <w:noWrap/>
            <w:vAlign w:val="center"/>
            <w:hideMark/>
          </w:tcPr>
          <w:p w:rsidR="00F1512B" w:rsidRPr="00E05AED" w:rsidRDefault="00F1512B"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0</w:t>
            </w:r>
          </w:p>
        </w:tc>
        <w:tc>
          <w:tcPr>
            <w:tcW w:w="424" w:type="pct"/>
            <w:gridSpan w:val="2"/>
            <w:tcBorders>
              <w:top w:val="nil"/>
              <w:left w:val="nil"/>
              <w:bottom w:val="single" w:sz="4" w:space="0" w:color="auto"/>
              <w:right w:val="single" w:sz="4" w:space="0" w:color="auto"/>
            </w:tcBorders>
            <w:shd w:val="clear" w:color="auto" w:fill="auto"/>
            <w:noWrap/>
            <w:vAlign w:val="center"/>
            <w:hideMark/>
          </w:tcPr>
          <w:p w:rsidR="00F1512B" w:rsidRPr="00E05AED" w:rsidRDefault="00F1512B"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0</w:t>
            </w:r>
          </w:p>
        </w:tc>
      </w:tr>
      <w:tr w:rsidR="007D4BE3" w:rsidRPr="00E05AED" w:rsidTr="00AE0BDB">
        <w:trPr>
          <w:trHeight w:val="158"/>
          <w:jc w:val="center"/>
        </w:trPr>
        <w:tc>
          <w:tcPr>
            <w:tcW w:w="32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1512B" w:rsidRPr="00E05AED" w:rsidRDefault="00F1512B"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0.3.26.04</w:t>
            </w:r>
          </w:p>
        </w:tc>
        <w:tc>
          <w:tcPr>
            <w:tcW w:w="758" w:type="pct"/>
            <w:gridSpan w:val="2"/>
            <w:tcBorders>
              <w:top w:val="single" w:sz="4" w:space="0" w:color="auto"/>
              <w:left w:val="nil"/>
              <w:bottom w:val="single" w:sz="4" w:space="0" w:color="auto"/>
              <w:right w:val="single" w:sz="4" w:space="0" w:color="auto"/>
            </w:tcBorders>
            <w:shd w:val="clear" w:color="auto" w:fill="auto"/>
            <w:noWrap/>
            <w:vAlign w:val="center"/>
            <w:hideMark/>
          </w:tcPr>
          <w:p w:rsidR="00F1512B" w:rsidRPr="00E05AED" w:rsidRDefault="00F1512B"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Déficit fiscal</w:t>
            </w:r>
          </w:p>
        </w:tc>
        <w:tc>
          <w:tcPr>
            <w:tcW w:w="345" w:type="pct"/>
            <w:tcBorders>
              <w:top w:val="single" w:sz="4" w:space="0" w:color="auto"/>
              <w:left w:val="nil"/>
              <w:bottom w:val="single" w:sz="4" w:space="0" w:color="auto"/>
              <w:right w:val="single" w:sz="4" w:space="0" w:color="auto"/>
            </w:tcBorders>
            <w:shd w:val="clear" w:color="auto" w:fill="auto"/>
            <w:noWrap/>
            <w:vAlign w:val="center"/>
            <w:hideMark/>
          </w:tcPr>
          <w:p w:rsidR="00F1512B" w:rsidRPr="00E05AED" w:rsidRDefault="00F1512B"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1,493,715</w:t>
            </w:r>
          </w:p>
        </w:tc>
        <w:tc>
          <w:tcPr>
            <w:tcW w:w="345" w:type="pct"/>
            <w:tcBorders>
              <w:top w:val="single" w:sz="4" w:space="0" w:color="auto"/>
              <w:left w:val="nil"/>
              <w:bottom w:val="single" w:sz="4" w:space="0" w:color="auto"/>
              <w:right w:val="single" w:sz="4" w:space="0" w:color="auto"/>
            </w:tcBorders>
            <w:shd w:val="clear" w:color="auto" w:fill="auto"/>
            <w:noWrap/>
            <w:vAlign w:val="center"/>
            <w:hideMark/>
          </w:tcPr>
          <w:p w:rsidR="00F1512B" w:rsidRPr="00E05AED" w:rsidRDefault="00F1512B"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0</w:t>
            </w:r>
          </w:p>
        </w:tc>
        <w:tc>
          <w:tcPr>
            <w:tcW w:w="345" w:type="pct"/>
            <w:gridSpan w:val="2"/>
            <w:tcBorders>
              <w:top w:val="single" w:sz="4" w:space="0" w:color="auto"/>
              <w:left w:val="nil"/>
              <w:bottom w:val="single" w:sz="4" w:space="0" w:color="auto"/>
              <w:right w:val="single" w:sz="4" w:space="0" w:color="auto"/>
            </w:tcBorders>
            <w:shd w:val="clear" w:color="auto" w:fill="auto"/>
            <w:noWrap/>
            <w:vAlign w:val="center"/>
            <w:hideMark/>
          </w:tcPr>
          <w:p w:rsidR="00F1512B" w:rsidRPr="00E05AED" w:rsidRDefault="00F1512B"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0</w:t>
            </w:r>
          </w:p>
        </w:tc>
        <w:tc>
          <w:tcPr>
            <w:tcW w:w="247" w:type="pct"/>
            <w:gridSpan w:val="2"/>
            <w:tcBorders>
              <w:top w:val="single" w:sz="4" w:space="0" w:color="auto"/>
              <w:left w:val="nil"/>
              <w:bottom w:val="single" w:sz="4" w:space="0" w:color="auto"/>
              <w:right w:val="single" w:sz="4" w:space="0" w:color="auto"/>
            </w:tcBorders>
            <w:shd w:val="clear" w:color="auto" w:fill="auto"/>
            <w:noWrap/>
            <w:vAlign w:val="center"/>
            <w:hideMark/>
          </w:tcPr>
          <w:p w:rsidR="00F1512B" w:rsidRPr="00E05AED" w:rsidRDefault="00F1512B"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0.00</w:t>
            </w:r>
          </w:p>
        </w:tc>
        <w:tc>
          <w:tcPr>
            <w:tcW w:w="246" w:type="pct"/>
            <w:gridSpan w:val="2"/>
            <w:tcBorders>
              <w:top w:val="single" w:sz="4" w:space="0" w:color="auto"/>
              <w:left w:val="nil"/>
              <w:bottom w:val="single" w:sz="4" w:space="0" w:color="auto"/>
              <w:right w:val="single" w:sz="4" w:space="0" w:color="auto"/>
            </w:tcBorders>
            <w:shd w:val="clear" w:color="auto" w:fill="auto"/>
            <w:noWrap/>
            <w:vAlign w:val="center"/>
            <w:hideMark/>
          </w:tcPr>
          <w:p w:rsidR="00F1512B" w:rsidRPr="00E05AED" w:rsidRDefault="00F1512B"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0.00</w:t>
            </w:r>
          </w:p>
        </w:tc>
        <w:tc>
          <w:tcPr>
            <w:tcW w:w="197" w:type="pct"/>
            <w:gridSpan w:val="2"/>
            <w:tcBorders>
              <w:top w:val="single" w:sz="4" w:space="0" w:color="auto"/>
              <w:left w:val="nil"/>
              <w:bottom w:val="single" w:sz="4" w:space="0" w:color="auto"/>
              <w:right w:val="single" w:sz="4" w:space="0" w:color="auto"/>
            </w:tcBorders>
            <w:shd w:val="clear" w:color="auto" w:fill="auto"/>
            <w:noWrap/>
            <w:vAlign w:val="center"/>
            <w:hideMark/>
          </w:tcPr>
          <w:p w:rsidR="00F1512B" w:rsidRPr="00E05AED" w:rsidRDefault="00F1512B"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2.40%</w:t>
            </w:r>
          </w:p>
        </w:tc>
        <w:tc>
          <w:tcPr>
            <w:tcW w:w="443" w:type="pct"/>
            <w:gridSpan w:val="2"/>
            <w:tcBorders>
              <w:top w:val="single" w:sz="4" w:space="0" w:color="auto"/>
              <w:left w:val="nil"/>
              <w:bottom w:val="single" w:sz="4" w:space="0" w:color="auto"/>
              <w:right w:val="single" w:sz="4" w:space="0" w:color="auto"/>
            </w:tcBorders>
            <w:shd w:val="clear" w:color="auto" w:fill="auto"/>
            <w:noWrap/>
            <w:vAlign w:val="center"/>
            <w:hideMark/>
          </w:tcPr>
          <w:p w:rsidR="00F1512B" w:rsidRPr="00E05AED" w:rsidRDefault="00F1512B"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0</w:t>
            </w:r>
          </w:p>
        </w:tc>
        <w:tc>
          <w:tcPr>
            <w:tcW w:w="443" w:type="pct"/>
            <w:gridSpan w:val="2"/>
            <w:tcBorders>
              <w:top w:val="single" w:sz="4" w:space="0" w:color="auto"/>
              <w:left w:val="nil"/>
              <w:bottom w:val="single" w:sz="4" w:space="0" w:color="auto"/>
              <w:right w:val="single" w:sz="4" w:space="0" w:color="auto"/>
            </w:tcBorders>
            <w:shd w:val="clear" w:color="auto" w:fill="auto"/>
            <w:noWrap/>
            <w:vAlign w:val="center"/>
            <w:hideMark/>
          </w:tcPr>
          <w:p w:rsidR="00F1512B" w:rsidRPr="00E05AED" w:rsidRDefault="00F1512B"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0</w:t>
            </w:r>
          </w:p>
        </w:tc>
        <w:tc>
          <w:tcPr>
            <w:tcW w:w="444" w:type="pct"/>
            <w:gridSpan w:val="2"/>
            <w:tcBorders>
              <w:top w:val="single" w:sz="4" w:space="0" w:color="auto"/>
              <w:left w:val="nil"/>
              <w:bottom w:val="single" w:sz="4" w:space="0" w:color="auto"/>
              <w:right w:val="single" w:sz="4" w:space="0" w:color="auto"/>
            </w:tcBorders>
            <w:shd w:val="clear" w:color="auto" w:fill="auto"/>
            <w:noWrap/>
            <w:vAlign w:val="center"/>
            <w:hideMark/>
          </w:tcPr>
          <w:p w:rsidR="00F1512B" w:rsidRPr="00E05AED" w:rsidRDefault="00F1512B"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0</w:t>
            </w:r>
          </w:p>
        </w:tc>
        <w:tc>
          <w:tcPr>
            <w:tcW w:w="443" w:type="pct"/>
            <w:gridSpan w:val="2"/>
            <w:tcBorders>
              <w:top w:val="single" w:sz="4" w:space="0" w:color="auto"/>
              <w:left w:val="nil"/>
              <w:bottom w:val="single" w:sz="4" w:space="0" w:color="auto"/>
              <w:right w:val="single" w:sz="4" w:space="0" w:color="auto"/>
            </w:tcBorders>
            <w:shd w:val="clear" w:color="auto" w:fill="auto"/>
            <w:noWrap/>
            <w:vAlign w:val="center"/>
            <w:hideMark/>
          </w:tcPr>
          <w:p w:rsidR="00F1512B" w:rsidRPr="00E05AED" w:rsidRDefault="00F1512B"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0</w:t>
            </w:r>
          </w:p>
        </w:tc>
        <w:tc>
          <w:tcPr>
            <w:tcW w:w="424" w:type="pct"/>
            <w:gridSpan w:val="2"/>
            <w:tcBorders>
              <w:top w:val="single" w:sz="4" w:space="0" w:color="auto"/>
              <w:left w:val="nil"/>
              <w:bottom w:val="single" w:sz="4" w:space="0" w:color="auto"/>
              <w:right w:val="single" w:sz="4" w:space="0" w:color="auto"/>
            </w:tcBorders>
            <w:shd w:val="clear" w:color="auto" w:fill="auto"/>
            <w:noWrap/>
            <w:vAlign w:val="center"/>
            <w:hideMark/>
          </w:tcPr>
          <w:p w:rsidR="00F1512B" w:rsidRPr="00E05AED" w:rsidRDefault="00F1512B"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0</w:t>
            </w:r>
          </w:p>
        </w:tc>
      </w:tr>
      <w:tr w:rsidR="007D4BE3" w:rsidRPr="00E05AED" w:rsidTr="00AE0BDB">
        <w:trPr>
          <w:trHeight w:val="158"/>
          <w:jc w:val="center"/>
        </w:trPr>
        <w:tc>
          <w:tcPr>
            <w:tcW w:w="320" w:type="pct"/>
            <w:tcBorders>
              <w:top w:val="nil"/>
              <w:left w:val="single" w:sz="4" w:space="0" w:color="auto"/>
              <w:bottom w:val="single" w:sz="4" w:space="0" w:color="auto"/>
              <w:right w:val="single" w:sz="4" w:space="0" w:color="auto"/>
            </w:tcBorders>
            <w:shd w:val="clear" w:color="auto" w:fill="auto"/>
            <w:noWrap/>
            <w:vAlign w:val="center"/>
            <w:hideMark/>
          </w:tcPr>
          <w:p w:rsidR="00F1512B" w:rsidRPr="00E05AED" w:rsidRDefault="00F1512B"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0.3.26.05</w:t>
            </w:r>
          </w:p>
        </w:tc>
        <w:tc>
          <w:tcPr>
            <w:tcW w:w="758" w:type="pct"/>
            <w:gridSpan w:val="2"/>
            <w:tcBorders>
              <w:top w:val="nil"/>
              <w:left w:val="nil"/>
              <w:bottom w:val="single" w:sz="4" w:space="0" w:color="auto"/>
              <w:right w:val="single" w:sz="4" w:space="0" w:color="auto"/>
            </w:tcBorders>
            <w:shd w:val="clear" w:color="auto" w:fill="auto"/>
            <w:noWrap/>
            <w:vAlign w:val="center"/>
            <w:hideMark/>
          </w:tcPr>
          <w:p w:rsidR="00F1512B" w:rsidRPr="00E05AED" w:rsidRDefault="00F1512B"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Reserva Presupuestal</w:t>
            </w:r>
          </w:p>
        </w:tc>
        <w:tc>
          <w:tcPr>
            <w:tcW w:w="345" w:type="pct"/>
            <w:tcBorders>
              <w:top w:val="nil"/>
              <w:left w:val="nil"/>
              <w:bottom w:val="single" w:sz="4" w:space="0" w:color="auto"/>
              <w:right w:val="single" w:sz="4" w:space="0" w:color="auto"/>
            </w:tcBorders>
            <w:shd w:val="clear" w:color="auto" w:fill="auto"/>
            <w:noWrap/>
            <w:vAlign w:val="center"/>
            <w:hideMark/>
          </w:tcPr>
          <w:p w:rsidR="00F1512B" w:rsidRPr="00E05AED" w:rsidRDefault="00F1512B"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0</w:t>
            </w:r>
          </w:p>
        </w:tc>
        <w:tc>
          <w:tcPr>
            <w:tcW w:w="345" w:type="pct"/>
            <w:tcBorders>
              <w:top w:val="nil"/>
              <w:left w:val="nil"/>
              <w:bottom w:val="single" w:sz="4" w:space="0" w:color="auto"/>
              <w:right w:val="single" w:sz="4" w:space="0" w:color="auto"/>
            </w:tcBorders>
            <w:shd w:val="clear" w:color="auto" w:fill="auto"/>
            <w:noWrap/>
            <w:vAlign w:val="center"/>
            <w:hideMark/>
          </w:tcPr>
          <w:p w:rsidR="00F1512B" w:rsidRPr="00E05AED" w:rsidRDefault="00F1512B"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0</w:t>
            </w:r>
          </w:p>
        </w:tc>
        <w:tc>
          <w:tcPr>
            <w:tcW w:w="345" w:type="pct"/>
            <w:gridSpan w:val="2"/>
            <w:tcBorders>
              <w:top w:val="nil"/>
              <w:left w:val="nil"/>
              <w:bottom w:val="single" w:sz="4" w:space="0" w:color="auto"/>
              <w:right w:val="single" w:sz="4" w:space="0" w:color="auto"/>
            </w:tcBorders>
            <w:shd w:val="clear" w:color="auto" w:fill="auto"/>
            <w:noWrap/>
            <w:vAlign w:val="center"/>
            <w:hideMark/>
          </w:tcPr>
          <w:p w:rsidR="00F1512B" w:rsidRPr="00E05AED" w:rsidRDefault="00F1512B"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0</w:t>
            </w:r>
          </w:p>
        </w:tc>
        <w:tc>
          <w:tcPr>
            <w:tcW w:w="247" w:type="pct"/>
            <w:gridSpan w:val="2"/>
            <w:tcBorders>
              <w:top w:val="nil"/>
              <w:left w:val="nil"/>
              <w:bottom w:val="single" w:sz="4" w:space="0" w:color="auto"/>
              <w:right w:val="single" w:sz="4" w:space="0" w:color="auto"/>
            </w:tcBorders>
            <w:shd w:val="clear" w:color="auto" w:fill="auto"/>
            <w:noWrap/>
            <w:vAlign w:val="center"/>
            <w:hideMark/>
          </w:tcPr>
          <w:p w:rsidR="00F1512B" w:rsidRPr="00E05AED" w:rsidRDefault="00F1512B"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0.00</w:t>
            </w:r>
          </w:p>
        </w:tc>
        <w:tc>
          <w:tcPr>
            <w:tcW w:w="246" w:type="pct"/>
            <w:gridSpan w:val="2"/>
            <w:tcBorders>
              <w:top w:val="nil"/>
              <w:left w:val="nil"/>
              <w:bottom w:val="single" w:sz="4" w:space="0" w:color="auto"/>
              <w:right w:val="single" w:sz="4" w:space="0" w:color="auto"/>
            </w:tcBorders>
            <w:shd w:val="clear" w:color="auto" w:fill="auto"/>
            <w:noWrap/>
            <w:vAlign w:val="center"/>
            <w:hideMark/>
          </w:tcPr>
          <w:p w:rsidR="00F1512B" w:rsidRPr="00E05AED" w:rsidRDefault="00F1512B"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0.00</w:t>
            </w:r>
          </w:p>
        </w:tc>
        <w:tc>
          <w:tcPr>
            <w:tcW w:w="197" w:type="pct"/>
            <w:gridSpan w:val="2"/>
            <w:tcBorders>
              <w:top w:val="nil"/>
              <w:left w:val="nil"/>
              <w:bottom w:val="single" w:sz="4" w:space="0" w:color="auto"/>
              <w:right w:val="single" w:sz="4" w:space="0" w:color="auto"/>
            </w:tcBorders>
            <w:shd w:val="clear" w:color="auto" w:fill="auto"/>
            <w:noWrap/>
            <w:vAlign w:val="center"/>
            <w:hideMark/>
          </w:tcPr>
          <w:p w:rsidR="00F1512B" w:rsidRPr="00E05AED" w:rsidRDefault="00F1512B"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2.40%</w:t>
            </w:r>
          </w:p>
        </w:tc>
        <w:tc>
          <w:tcPr>
            <w:tcW w:w="443" w:type="pct"/>
            <w:gridSpan w:val="2"/>
            <w:tcBorders>
              <w:top w:val="nil"/>
              <w:left w:val="nil"/>
              <w:bottom w:val="single" w:sz="4" w:space="0" w:color="auto"/>
              <w:right w:val="single" w:sz="4" w:space="0" w:color="auto"/>
            </w:tcBorders>
            <w:shd w:val="clear" w:color="auto" w:fill="auto"/>
            <w:noWrap/>
            <w:vAlign w:val="center"/>
            <w:hideMark/>
          </w:tcPr>
          <w:p w:rsidR="00F1512B" w:rsidRPr="00E05AED" w:rsidRDefault="00F1512B"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0</w:t>
            </w:r>
          </w:p>
        </w:tc>
        <w:tc>
          <w:tcPr>
            <w:tcW w:w="443" w:type="pct"/>
            <w:gridSpan w:val="2"/>
            <w:tcBorders>
              <w:top w:val="nil"/>
              <w:left w:val="nil"/>
              <w:bottom w:val="single" w:sz="4" w:space="0" w:color="auto"/>
              <w:right w:val="single" w:sz="4" w:space="0" w:color="auto"/>
            </w:tcBorders>
            <w:shd w:val="clear" w:color="auto" w:fill="auto"/>
            <w:noWrap/>
            <w:vAlign w:val="center"/>
            <w:hideMark/>
          </w:tcPr>
          <w:p w:rsidR="00F1512B" w:rsidRPr="00E05AED" w:rsidRDefault="00F1512B"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0</w:t>
            </w:r>
          </w:p>
        </w:tc>
        <w:tc>
          <w:tcPr>
            <w:tcW w:w="444" w:type="pct"/>
            <w:gridSpan w:val="2"/>
            <w:tcBorders>
              <w:top w:val="nil"/>
              <w:left w:val="nil"/>
              <w:bottom w:val="single" w:sz="4" w:space="0" w:color="auto"/>
              <w:right w:val="single" w:sz="4" w:space="0" w:color="auto"/>
            </w:tcBorders>
            <w:shd w:val="clear" w:color="auto" w:fill="auto"/>
            <w:noWrap/>
            <w:vAlign w:val="center"/>
            <w:hideMark/>
          </w:tcPr>
          <w:p w:rsidR="00F1512B" w:rsidRPr="00E05AED" w:rsidRDefault="00F1512B"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0</w:t>
            </w:r>
          </w:p>
        </w:tc>
        <w:tc>
          <w:tcPr>
            <w:tcW w:w="443" w:type="pct"/>
            <w:gridSpan w:val="2"/>
            <w:tcBorders>
              <w:top w:val="nil"/>
              <w:left w:val="nil"/>
              <w:bottom w:val="single" w:sz="4" w:space="0" w:color="auto"/>
              <w:right w:val="single" w:sz="4" w:space="0" w:color="auto"/>
            </w:tcBorders>
            <w:shd w:val="clear" w:color="auto" w:fill="auto"/>
            <w:noWrap/>
            <w:vAlign w:val="center"/>
            <w:hideMark/>
          </w:tcPr>
          <w:p w:rsidR="00F1512B" w:rsidRPr="00E05AED" w:rsidRDefault="00F1512B"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0</w:t>
            </w:r>
          </w:p>
        </w:tc>
        <w:tc>
          <w:tcPr>
            <w:tcW w:w="424" w:type="pct"/>
            <w:gridSpan w:val="2"/>
            <w:tcBorders>
              <w:top w:val="nil"/>
              <w:left w:val="nil"/>
              <w:bottom w:val="single" w:sz="4" w:space="0" w:color="auto"/>
              <w:right w:val="single" w:sz="4" w:space="0" w:color="auto"/>
            </w:tcBorders>
            <w:shd w:val="clear" w:color="auto" w:fill="auto"/>
            <w:noWrap/>
            <w:vAlign w:val="center"/>
            <w:hideMark/>
          </w:tcPr>
          <w:p w:rsidR="00F1512B" w:rsidRPr="00E05AED" w:rsidRDefault="00F1512B"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0</w:t>
            </w:r>
          </w:p>
        </w:tc>
      </w:tr>
      <w:tr w:rsidR="007D4BE3" w:rsidRPr="00E05AED" w:rsidTr="00AE0BDB">
        <w:trPr>
          <w:trHeight w:val="158"/>
          <w:jc w:val="center"/>
        </w:trPr>
        <w:tc>
          <w:tcPr>
            <w:tcW w:w="320" w:type="pct"/>
            <w:tcBorders>
              <w:top w:val="nil"/>
              <w:left w:val="single" w:sz="4" w:space="0" w:color="auto"/>
              <w:bottom w:val="single" w:sz="4" w:space="0" w:color="auto"/>
              <w:right w:val="single" w:sz="4" w:space="0" w:color="auto"/>
            </w:tcBorders>
            <w:shd w:val="clear" w:color="auto" w:fill="auto"/>
            <w:noWrap/>
            <w:vAlign w:val="center"/>
            <w:hideMark/>
          </w:tcPr>
          <w:p w:rsidR="00F1512B" w:rsidRPr="00E05AED" w:rsidRDefault="00F1512B"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0.3.26.06</w:t>
            </w:r>
          </w:p>
        </w:tc>
        <w:tc>
          <w:tcPr>
            <w:tcW w:w="758" w:type="pct"/>
            <w:gridSpan w:val="2"/>
            <w:tcBorders>
              <w:top w:val="nil"/>
              <w:left w:val="nil"/>
              <w:bottom w:val="single" w:sz="4" w:space="0" w:color="auto"/>
              <w:right w:val="single" w:sz="4" w:space="0" w:color="auto"/>
            </w:tcBorders>
            <w:shd w:val="clear" w:color="auto" w:fill="auto"/>
            <w:noWrap/>
            <w:vAlign w:val="center"/>
            <w:hideMark/>
          </w:tcPr>
          <w:p w:rsidR="00F1512B" w:rsidRPr="00E05AED" w:rsidRDefault="00F1512B"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Impuestos de vehículo</w:t>
            </w:r>
          </w:p>
        </w:tc>
        <w:tc>
          <w:tcPr>
            <w:tcW w:w="345" w:type="pct"/>
            <w:tcBorders>
              <w:top w:val="nil"/>
              <w:left w:val="nil"/>
              <w:bottom w:val="single" w:sz="4" w:space="0" w:color="auto"/>
              <w:right w:val="single" w:sz="4" w:space="0" w:color="auto"/>
            </w:tcBorders>
            <w:shd w:val="clear" w:color="auto" w:fill="auto"/>
            <w:noWrap/>
            <w:vAlign w:val="center"/>
            <w:hideMark/>
          </w:tcPr>
          <w:p w:rsidR="00F1512B" w:rsidRPr="00E05AED" w:rsidRDefault="00F1512B"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0</w:t>
            </w:r>
          </w:p>
        </w:tc>
        <w:tc>
          <w:tcPr>
            <w:tcW w:w="345" w:type="pct"/>
            <w:tcBorders>
              <w:top w:val="nil"/>
              <w:left w:val="nil"/>
              <w:bottom w:val="single" w:sz="4" w:space="0" w:color="auto"/>
              <w:right w:val="single" w:sz="4" w:space="0" w:color="auto"/>
            </w:tcBorders>
            <w:shd w:val="clear" w:color="auto" w:fill="auto"/>
            <w:noWrap/>
            <w:vAlign w:val="center"/>
            <w:hideMark/>
          </w:tcPr>
          <w:p w:rsidR="00F1512B" w:rsidRPr="00E05AED" w:rsidRDefault="00F1512B"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0</w:t>
            </w:r>
          </w:p>
        </w:tc>
        <w:tc>
          <w:tcPr>
            <w:tcW w:w="345" w:type="pct"/>
            <w:gridSpan w:val="2"/>
            <w:tcBorders>
              <w:top w:val="nil"/>
              <w:left w:val="nil"/>
              <w:bottom w:val="single" w:sz="4" w:space="0" w:color="auto"/>
              <w:right w:val="single" w:sz="4" w:space="0" w:color="auto"/>
            </w:tcBorders>
            <w:shd w:val="clear" w:color="auto" w:fill="auto"/>
            <w:noWrap/>
            <w:vAlign w:val="center"/>
            <w:hideMark/>
          </w:tcPr>
          <w:p w:rsidR="00F1512B" w:rsidRPr="00E05AED" w:rsidRDefault="00F1512B"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25,310,770</w:t>
            </w:r>
          </w:p>
        </w:tc>
        <w:tc>
          <w:tcPr>
            <w:tcW w:w="247" w:type="pct"/>
            <w:gridSpan w:val="2"/>
            <w:tcBorders>
              <w:top w:val="nil"/>
              <w:left w:val="nil"/>
              <w:bottom w:val="single" w:sz="4" w:space="0" w:color="auto"/>
              <w:right w:val="single" w:sz="4" w:space="0" w:color="auto"/>
            </w:tcBorders>
            <w:shd w:val="clear" w:color="auto" w:fill="auto"/>
            <w:noWrap/>
            <w:vAlign w:val="center"/>
            <w:hideMark/>
          </w:tcPr>
          <w:p w:rsidR="00F1512B" w:rsidRPr="00E05AED" w:rsidRDefault="00F1512B"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0.00</w:t>
            </w:r>
          </w:p>
        </w:tc>
        <w:tc>
          <w:tcPr>
            <w:tcW w:w="246" w:type="pct"/>
            <w:gridSpan w:val="2"/>
            <w:tcBorders>
              <w:top w:val="nil"/>
              <w:left w:val="nil"/>
              <w:bottom w:val="single" w:sz="4" w:space="0" w:color="auto"/>
              <w:right w:val="single" w:sz="4" w:space="0" w:color="auto"/>
            </w:tcBorders>
            <w:shd w:val="clear" w:color="auto" w:fill="auto"/>
            <w:noWrap/>
            <w:vAlign w:val="center"/>
            <w:hideMark/>
          </w:tcPr>
          <w:p w:rsidR="00F1512B" w:rsidRPr="00E05AED" w:rsidRDefault="00F1512B"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100.00</w:t>
            </w:r>
          </w:p>
        </w:tc>
        <w:tc>
          <w:tcPr>
            <w:tcW w:w="197" w:type="pct"/>
            <w:gridSpan w:val="2"/>
            <w:tcBorders>
              <w:top w:val="nil"/>
              <w:left w:val="nil"/>
              <w:bottom w:val="single" w:sz="4" w:space="0" w:color="auto"/>
              <w:right w:val="single" w:sz="4" w:space="0" w:color="auto"/>
            </w:tcBorders>
            <w:shd w:val="clear" w:color="auto" w:fill="auto"/>
            <w:noWrap/>
            <w:vAlign w:val="center"/>
            <w:hideMark/>
          </w:tcPr>
          <w:p w:rsidR="00F1512B" w:rsidRPr="00E05AED" w:rsidRDefault="00F1512B"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2.40%</w:t>
            </w:r>
          </w:p>
        </w:tc>
        <w:tc>
          <w:tcPr>
            <w:tcW w:w="443" w:type="pct"/>
            <w:gridSpan w:val="2"/>
            <w:tcBorders>
              <w:top w:val="nil"/>
              <w:left w:val="nil"/>
              <w:bottom w:val="single" w:sz="4" w:space="0" w:color="auto"/>
              <w:right w:val="single" w:sz="4" w:space="0" w:color="auto"/>
            </w:tcBorders>
            <w:shd w:val="clear" w:color="auto" w:fill="auto"/>
            <w:noWrap/>
            <w:vAlign w:val="center"/>
            <w:hideMark/>
          </w:tcPr>
          <w:p w:rsidR="00F1512B" w:rsidRPr="00E05AED" w:rsidRDefault="00F1512B" w:rsidP="00722C38">
            <w:pPr>
              <w:spacing w:after="0" w:line="240" w:lineRule="auto"/>
              <w:jc w:val="center"/>
              <w:rPr>
                <w:rFonts w:asciiTheme="majorHAnsi" w:eastAsia="Times New Roman" w:hAnsiTheme="majorHAnsi" w:cs="Aparajita"/>
                <w:sz w:val="14"/>
              </w:rPr>
            </w:pPr>
            <w:r w:rsidRPr="00E05AED">
              <w:rPr>
                <w:rFonts w:asciiTheme="majorHAnsi" w:eastAsia="Times New Roman" w:hAnsiTheme="majorHAnsi" w:cs="Aparajita"/>
                <w:sz w:val="14"/>
              </w:rPr>
              <w:t>0</w:t>
            </w:r>
          </w:p>
        </w:tc>
        <w:tc>
          <w:tcPr>
            <w:tcW w:w="443" w:type="pct"/>
            <w:gridSpan w:val="2"/>
            <w:tcBorders>
              <w:top w:val="nil"/>
              <w:left w:val="nil"/>
              <w:bottom w:val="single" w:sz="4" w:space="0" w:color="auto"/>
              <w:right w:val="single" w:sz="4" w:space="0" w:color="auto"/>
            </w:tcBorders>
            <w:shd w:val="clear" w:color="auto" w:fill="auto"/>
            <w:noWrap/>
            <w:vAlign w:val="center"/>
            <w:hideMark/>
          </w:tcPr>
          <w:p w:rsidR="00F1512B" w:rsidRPr="00E05AED" w:rsidRDefault="00F1512B"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0</w:t>
            </w:r>
          </w:p>
        </w:tc>
        <w:tc>
          <w:tcPr>
            <w:tcW w:w="444" w:type="pct"/>
            <w:gridSpan w:val="2"/>
            <w:tcBorders>
              <w:top w:val="nil"/>
              <w:left w:val="nil"/>
              <w:bottom w:val="single" w:sz="4" w:space="0" w:color="auto"/>
              <w:right w:val="single" w:sz="4" w:space="0" w:color="auto"/>
            </w:tcBorders>
            <w:shd w:val="clear" w:color="auto" w:fill="auto"/>
            <w:noWrap/>
            <w:vAlign w:val="center"/>
            <w:hideMark/>
          </w:tcPr>
          <w:p w:rsidR="00F1512B" w:rsidRPr="00E05AED" w:rsidRDefault="00F1512B"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0</w:t>
            </w:r>
          </w:p>
        </w:tc>
        <w:tc>
          <w:tcPr>
            <w:tcW w:w="443" w:type="pct"/>
            <w:gridSpan w:val="2"/>
            <w:tcBorders>
              <w:top w:val="nil"/>
              <w:left w:val="nil"/>
              <w:bottom w:val="single" w:sz="4" w:space="0" w:color="auto"/>
              <w:right w:val="single" w:sz="4" w:space="0" w:color="auto"/>
            </w:tcBorders>
            <w:shd w:val="clear" w:color="auto" w:fill="auto"/>
            <w:noWrap/>
            <w:vAlign w:val="center"/>
            <w:hideMark/>
          </w:tcPr>
          <w:p w:rsidR="00F1512B" w:rsidRPr="00E05AED" w:rsidRDefault="00F1512B"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0</w:t>
            </w:r>
          </w:p>
        </w:tc>
        <w:tc>
          <w:tcPr>
            <w:tcW w:w="424" w:type="pct"/>
            <w:gridSpan w:val="2"/>
            <w:tcBorders>
              <w:top w:val="nil"/>
              <w:left w:val="nil"/>
              <w:bottom w:val="single" w:sz="4" w:space="0" w:color="auto"/>
              <w:right w:val="single" w:sz="4" w:space="0" w:color="auto"/>
            </w:tcBorders>
            <w:shd w:val="clear" w:color="auto" w:fill="auto"/>
            <w:noWrap/>
            <w:vAlign w:val="center"/>
            <w:hideMark/>
          </w:tcPr>
          <w:p w:rsidR="00F1512B" w:rsidRPr="00E05AED" w:rsidRDefault="00F1512B"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0</w:t>
            </w:r>
          </w:p>
        </w:tc>
      </w:tr>
      <w:tr w:rsidR="007D4BE3" w:rsidRPr="00E05AED" w:rsidTr="00AE0BDB">
        <w:trPr>
          <w:trHeight w:val="158"/>
          <w:jc w:val="center"/>
        </w:trPr>
        <w:tc>
          <w:tcPr>
            <w:tcW w:w="320" w:type="pct"/>
            <w:tcBorders>
              <w:top w:val="nil"/>
              <w:left w:val="single" w:sz="4" w:space="0" w:color="auto"/>
              <w:bottom w:val="single" w:sz="4" w:space="0" w:color="auto"/>
              <w:right w:val="single" w:sz="4" w:space="0" w:color="auto"/>
            </w:tcBorders>
            <w:shd w:val="clear" w:color="auto" w:fill="auto"/>
            <w:noWrap/>
            <w:vAlign w:val="center"/>
            <w:hideMark/>
          </w:tcPr>
          <w:p w:rsidR="00F1512B" w:rsidRPr="00E05AED" w:rsidRDefault="00F1512B" w:rsidP="00722C38">
            <w:pPr>
              <w:spacing w:after="0" w:line="240" w:lineRule="auto"/>
              <w:jc w:val="center"/>
              <w:rPr>
                <w:rFonts w:asciiTheme="majorHAnsi" w:eastAsia="Times New Roman" w:hAnsiTheme="majorHAnsi" w:cs="Aparajita"/>
                <w:sz w:val="14"/>
              </w:rPr>
            </w:pPr>
          </w:p>
        </w:tc>
        <w:tc>
          <w:tcPr>
            <w:tcW w:w="758" w:type="pct"/>
            <w:gridSpan w:val="2"/>
            <w:tcBorders>
              <w:top w:val="nil"/>
              <w:left w:val="nil"/>
              <w:bottom w:val="single" w:sz="4" w:space="0" w:color="auto"/>
              <w:right w:val="single" w:sz="4" w:space="0" w:color="auto"/>
            </w:tcBorders>
            <w:shd w:val="clear" w:color="auto" w:fill="auto"/>
            <w:noWrap/>
            <w:vAlign w:val="center"/>
            <w:hideMark/>
          </w:tcPr>
          <w:p w:rsidR="00F1512B" w:rsidRPr="00E05AED" w:rsidRDefault="00F1512B"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SERVICIOS DE LA DEUDA PUBLICA</w:t>
            </w:r>
          </w:p>
        </w:tc>
        <w:tc>
          <w:tcPr>
            <w:tcW w:w="345" w:type="pct"/>
            <w:tcBorders>
              <w:top w:val="nil"/>
              <w:left w:val="nil"/>
              <w:bottom w:val="single" w:sz="4" w:space="0" w:color="auto"/>
              <w:right w:val="single" w:sz="4" w:space="0" w:color="auto"/>
            </w:tcBorders>
            <w:shd w:val="clear" w:color="auto" w:fill="auto"/>
            <w:noWrap/>
            <w:vAlign w:val="center"/>
            <w:hideMark/>
          </w:tcPr>
          <w:p w:rsidR="00F1512B" w:rsidRPr="00E05AED" w:rsidRDefault="00F1512B" w:rsidP="00722C38">
            <w:pPr>
              <w:spacing w:after="0" w:line="240" w:lineRule="auto"/>
              <w:jc w:val="center"/>
              <w:rPr>
                <w:rFonts w:asciiTheme="majorHAnsi" w:eastAsia="Times New Roman" w:hAnsiTheme="majorHAnsi" w:cs="Aparajita"/>
                <w:b/>
                <w:bCs/>
                <w:sz w:val="14"/>
              </w:rPr>
            </w:pPr>
          </w:p>
        </w:tc>
        <w:tc>
          <w:tcPr>
            <w:tcW w:w="345" w:type="pct"/>
            <w:tcBorders>
              <w:top w:val="nil"/>
              <w:left w:val="nil"/>
              <w:bottom w:val="single" w:sz="4" w:space="0" w:color="auto"/>
              <w:right w:val="single" w:sz="4" w:space="0" w:color="auto"/>
            </w:tcBorders>
            <w:shd w:val="clear" w:color="auto" w:fill="auto"/>
            <w:noWrap/>
            <w:vAlign w:val="center"/>
            <w:hideMark/>
          </w:tcPr>
          <w:p w:rsidR="00F1512B" w:rsidRPr="00E05AED" w:rsidRDefault="00F1512B" w:rsidP="00722C38">
            <w:pPr>
              <w:spacing w:after="0" w:line="240" w:lineRule="auto"/>
              <w:jc w:val="center"/>
              <w:rPr>
                <w:rFonts w:asciiTheme="majorHAnsi" w:eastAsia="Times New Roman" w:hAnsiTheme="majorHAnsi" w:cs="Aparajita"/>
                <w:b/>
                <w:bCs/>
                <w:sz w:val="14"/>
              </w:rPr>
            </w:pPr>
          </w:p>
        </w:tc>
        <w:tc>
          <w:tcPr>
            <w:tcW w:w="345" w:type="pct"/>
            <w:gridSpan w:val="2"/>
            <w:tcBorders>
              <w:top w:val="nil"/>
              <w:left w:val="nil"/>
              <w:bottom w:val="single" w:sz="4" w:space="0" w:color="auto"/>
              <w:right w:val="single" w:sz="4" w:space="0" w:color="auto"/>
            </w:tcBorders>
            <w:shd w:val="clear" w:color="auto" w:fill="auto"/>
            <w:noWrap/>
            <w:vAlign w:val="center"/>
            <w:hideMark/>
          </w:tcPr>
          <w:p w:rsidR="00F1512B" w:rsidRPr="00E05AED" w:rsidRDefault="00F1512B" w:rsidP="00722C38">
            <w:pPr>
              <w:spacing w:after="0" w:line="240" w:lineRule="auto"/>
              <w:jc w:val="center"/>
              <w:rPr>
                <w:rFonts w:asciiTheme="majorHAnsi" w:eastAsia="Times New Roman" w:hAnsiTheme="majorHAnsi" w:cs="Aparajita"/>
                <w:b/>
                <w:bCs/>
                <w:sz w:val="14"/>
              </w:rPr>
            </w:pPr>
          </w:p>
        </w:tc>
        <w:tc>
          <w:tcPr>
            <w:tcW w:w="247" w:type="pct"/>
            <w:gridSpan w:val="2"/>
            <w:tcBorders>
              <w:top w:val="nil"/>
              <w:left w:val="nil"/>
              <w:bottom w:val="single" w:sz="4" w:space="0" w:color="auto"/>
              <w:right w:val="single" w:sz="4" w:space="0" w:color="auto"/>
            </w:tcBorders>
            <w:shd w:val="clear" w:color="auto" w:fill="auto"/>
            <w:noWrap/>
            <w:vAlign w:val="center"/>
            <w:hideMark/>
          </w:tcPr>
          <w:p w:rsidR="00F1512B" w:rsidRPr="00E05AED" w:rsidRDefault="00F1512B" w:rsidP="00722C38">
            <w:pPr>
              <w:spacing w:after="0" w:line="240" w:lineRule="auto"/>
              <w:jc w:val="center"/>
              <w:rPr>
                <w:rFonts w:asciiTheme="majorHAnsi" w:eastAsia="Times New Roman" w:hAnsiTheme="majorHAnsi" w:cs="Aparajita"/>
                <w:b/>
                <w:bCs/>
                <w:sz w:val="14"/>
              </w:rPr>
            </w:pPr>
          </w:p>
        </w:tc>
        <w:tc>
          <w:tcPr>
            <w:tcW w:w="246" w:type="pct"/>
            <w:gridSpan w:val="2"/>
            <w:tcBorders>
              <w:top w:val="nil"/>
              <w:left w:val="nil"/>
              <w:bottom w:val="single" w:sz="4" w:space="0" w:color="auto"/>
              <w:right w:val="single" w:sz="4" w:space="0" w:color="auto"/>
            </w:tcBorders>
            <w:shd w:val="clear" w:color="auto" w:fill="auto"/>
            <w:noWrap/>
            <w:vAlign w:val="center"/>
            <w:hideMark/>
          </w:tcPr>
          <w:p w:rsidR="00F1512B" w:rsidRPr="00E05AED" w:rsidRDefault="00F1512B" w:rsidP="00722C38">
            <w:pPr>
              <w:spacing w:after="0" w:line="240" w:lineRule="auto"/>
              <w:jc w:val="center"/>
              <w:rPr>
                <w:rFonts w:asciiTheme="majorHAnsi" w:eastAsia="Times New Roman" w:hAnsiTheme="majorHAnsi" w:cs="Aparajita"/>
                <w:b/>
                <w:bCs/>
                <w:sz w:val="14"/>
              </w:rPr>
            </w:pPr>
          </w:p>
        </w:tc>
        <w:tc>
          <w:tcPr>
            <w:tcW w:w="197" w:type="pct"/>
            <w:gridSpan w:val="2"/>
            <w:tcBorders>
              <w:top w:val="nil"/>
              <w:left w:val="nil"/>
              <w:bottom w:val="single" w:sz="4" w:space="0" w:color="auto"/>
              <w:right w:val="single" w:sz="4" w:space="0" w:color="auto"/>
            </w:tcBorders>
            <w:shd w:val="clear" w:color="auto" w:fill="auto"/>
            <w:noWrap/>
            <w:vAlign w:val="center"/>
            <w:hideMark/>
          </w:tcPr>
          <w:p w:rsidR="00F1512B" w:rsidRPr="00E05AED" w:rsidRDefault="00F1512B" w:rsidP="00722C38">
            <w:pPr>
              <w:spacing w:after="0" w:line="240" w:lineRule="auto"/>
              <w:jc w:val="center"/>
              <w:rPr>
                <w:rFonts w:asciiTheme="majorHAnsi" w:eastAsia="Times New Roman" w:hAnsiTheme="majorHAnsi" w:cs="Aparajita"/>
                <w:b/>
                <w:bCs/>
                <w:sz w:val="14"/>
              </w:rPr>
            </w:pPr>
          </w:p>
        </w:tc>
        <w:tc>
          <w:tcPr>
            <w:tcW w:w="443" w:type="pct"/>
            <w:gridSpan w:val="2"/>
            <w:tcBorders>
              <w:top w:val="nil"/>
              <w:left w:val="nil"/>
              <w:bottom w:val="single" w:sz="4" w:space="0" w:color="auto"/>
              <w:right w:val="single" w:sz="4" w:space="0" w:color="auto"/>
            </w:tcBorders>
            <w:shd w:val="clear" w:color="auto" w:fill="auto"/>
            <w:noWrap/>
            <w:vAlign w:val="center"/>
            <w:hideMark/>
          </w:tcPr>
          <w:p w:rsidR="00F1512B" w:rsidRPr="00E05AED" w:rsidRDefault="00F1512B"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1,500,000</w:t>
            </w:r>
          </w:p>
        </w:tc>
        <w:tc>
          <w:tcPr>
            <w:tcW w:w="443" w:type="pct"/>
            <w:gridSpan w:val="2"/>
            <w:tcBorders>
              <w:top w:val="nil"/>
              <w:left w:val="nil"/>
              <w:bottom w:val="single" w:sz="4" w:space="0" w:color="auto"/>
              <w:right w:val="single" w:sz="4" w:space="0" w:color="auto"/>
            </w:tcBorders>
            <w:shd w:val="clear" w:color="auto" w:fill="auto"/>
            <w:noWrap/>
            <w:vAlign w:val="center"/>
            <w:hideMark/>
          </w:tcPr>
          <w:p w:rsidR="00F1512B" w:rsidRPr="00E05AED" w:rsidRDefault="00F1512B"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1,500,000</w:t>
            </w:r>
          </w:p>
        </w:tc>
        <w:tc>
          <w:tcPr>
            <w:tcW w:w="444" w:type="pct"/>
            <w:gridSpan w:val="2"/>
            <w:tcBorders>
              <w:top w:val="nil"/>
              <w:left w:val="nil"/>
              <w:bottom w:val="single" w:sz="4" w:space="0" w:color="auto"/>
              <w:right w:val="single" w:sz="4" w:space="0" w:color="auto"/>
            </w:tcBorders>
            <w:shd w:val="clear" w:color="auto" w:fill="auto"/>
            <w:noWrap/>
            <w:vAlign w:val="center"/>
            <w:hideMark/>
          </w:tcPr>
          <w:p w:rsidR="00F1512B" w:rsidRPr="00E05AED" w:rsidRDefault="00F1512B"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1,500,000</w:t>
            </w:r>
          </w:p>
        </w:tc>
        <w:tc>
          <w:tcPr>
            <w:tcW w:w="443" w:type="pct"/>
            <w:gridSpan w:val="2"/>
            <w:tcBorders>
              <w:top w:val="nil"/>
              <w:left w:val="nil"/>
              <w:bottom w:val="single" w:sz="4" w:space="0" w:color="auto"/>
              <w:right w:val="single" w:sz="4" w:space="0" w:color="auto"/>
            </w:tcBorders>
            <w:shd w:val="clear" w:color="auto" w:fill="auto"/>
            <w:noWrap/>
            <w:vAlign w:val="center"/>
            <w:hideMark/>
          </w:tcPr>
          <w:p w:rsidR="00F1512B" w:rsidRPr="00E05AED" w:rsidRDefault="00F1512B"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1,500,000</w:t>
            </w:r>
          </w:p>
        </w:tc>
        <w:tc>
          <w:tcPr>
            <w:tcW w:w="424" w:type="pct"/>
            <w:gridSpan w:val="2"/>
            <w:tcBorders>
              <w:top w:val="nil"/>
              <w:left w:val="nil"/>
              <w:bottom w:val="single" w:sz="4" w:space="0" w:color="auto"/>
              <w:right w:val="single" w:sz="4" w:space="0" w:color="auto"/>
            </w:tcBorders>
            <w:shd w:val="clear" w:color="auto" w:fill="auto"/>
            <w:noWrap/>
            <w:vAlign w:val="center"/>
            <w:hideMark/>
          </w:tcPr>
          <w:p w:rsidR="00F1512B" w:rsidRPr="00E05AED" w:rsidRDefault="00F1512B"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6,000,000</w:t>
            </w:r>
          </w:p>
        </w:tc>
      </w:tr>
      <w:tr w:rsidR="007D4BE3" w:rsidRPr="00E05AED" w:rsidTr="00AE0BDB">
        <w:trPr>
          <w:trHeight w:val="158"/>
          <w:jc w:val="center"/>
        </w:trPr>
        <w:tc>
          <w:tcPr>
            <w:tcW w:w="320" w:type="pct"/>
            <w:tcBorders>
              <w:top w:val="nil"/>
              <w:left w:val="single" w:sz="4" w:space="0" w:color="auto"/>
              <w:bottom w:val="single" w:sz="4" w:space="0" w:color="auto"/>
              <w:right w:val="single" w:sz="4" w:space="0" w:color="auto"/>
            </w:tcBorders>
            <w:shd w:val="clear" w:color="auto" w:fill="auto"/>
            <w:noWrap/>
            <w:vAlign w:val="center"/>
            <w:hideMark/>
          </w:tcPr>
          <w:p w:rsidR="00F1512B" w:rsidRPr="00E05AED" w:rsidRDefault="00F1512B" w:rsidP="00722C38">
            <w:pPr>
              <w:spacing w:after="0" w:line="240" w:lineRule="auto"/>
              <w:jc w:val="center"/>
              <w:rPr>
                <w:rFonts w:asciiTheme="majorHAnsi" w:eastAsia="Times New Roman" w:hAnsiTheme="majorHAnsi" w:cs="Aparajita"/>
                <w:sz w:val="14"/>
              </w:rPr>
            </w:pPr>
          </w:p>
        </w:tc>
        <w:tc>
          <w:tcPr>
            <w:tcW w:w="758" w:type="pct"/>
            <w:gridSpan w:val="2"/>
            <w:tcBorders>
              <w:top w:val="nil"/>
              <w:left w:val="nil"/>
              <w:bottom w:val="single" w:sz="4" w:space="0" w:color="auto"/>
              <w:right w:val="single" w:sz="4" w:space="0" w:color="auto"/>
            </w:tcBorders>
            <w:shd w:val="clear" w:color="auto" w:fill="auto"/>
            <w:noWrap/>
            <w:vAlign w:val="center"/>
            <w:hideMark/>
          </w:tcPr>
          <w:p w:rsidR="00F1512B" w:rsidRPr="00E05AED" w:rsidRDefault="00F1512B"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INVERSIÓN</w:t>
            </w:r>
          </w:p>
        </w:tc>
        <w:tc>
          <w:tcPr>
            <w:tcW w:w="345" w:type="pct"/>
            <w:tcBorders>
              <w:top w:val="nil"/>
              <w:left w:val="nil"/>
              <w:bottom w:val="single" w:sz="4" w:space="0" w:color="auto"/>
              <w:right w:val="single" w:sz="4" w:space="0" w:color="auto"/>
            </w:tcBorders>
            <w:shd w:val="clear" w:color="auto" w:fill="auto"/>
            <w:noWrap/>
            <w:vAlign w:val="center"/>
            <w:hideMark/>
          </w:tcPr>
          <w:p w:rsidR="00F1512B" w:rsidRPr="00E05AED" w:rsidRDefault="00F1512B" w:rsidP="00722C38">
            <w:pPr>
              <w:spacing w:after="0" w:line="240" w:lineRule="auto"/>
              <w:jc w:val="center"/>
              <w:rPr>
                <w:rFonts w:asciiTheme="majorHAnsi" w:eastAsia="Times New Roman" w:hAnsiTheme="majorHAnsi" w:cs="Aparajita"/>
                <w:b/>
                <w:bCs/>
                <w:sz w:val="14"/>
              </w:rPr>
            </w:pPr>
          </w:p>
        </w:tc>
        <w:tc>
          <w:tcPr>
            <w:tcW w:w="345" w:type="pct"/>
            <w:tcBorders>
              <w:top w:val="nil"/>
              <w:left w:val="nil"/>
              <w:bottom w:val="single" w:sz="4" w:space="0" w:color="auto"/>
              <w:right w:val="single" w:sz="4" w:space="0" w:color="auto"/>
            </w:tcBorders>
            <w:shd w:val="clear" w:color="auto" w:fill="auto"/>
            <w:noWrap/>
            <w:vAlign w:val="center"/>
            <w:hideMark/>
          </w:tcPr>
          <w:p w:rsidR="00F1512B" w:rsidRPr="00E05AED" w:rsidRDefault="00F1512B" w:rsidP="00722C38">
            <w:pPr>
              <w:spacing w:after="0" w:line="240" w:lineRule="auto"/>
              <w:jc w:val="center"/>
              <w:rPr>
                <w:rFonts w:asciiTheme="majorHAnsi" w:eastAsia="Times New Roman" w:hAnsiTheme="majorHAnsi" w:cs="Aparajita"/>
                <w:b/>
                <w:bCs/>
                <w:sz w:val="14"/>
              </w:rPr>
            </w:pPr>
          </w:p>
        </w:tc>
        <w:tc>
          <w:tcPr>
            <w:tcW w:w="345" w:type="pct"/>
            <w:gridSpan w:val="2"/>
            <w:tcBorders>
              <w:top w:val="nil"/>
              <w:left w:val="nil"/>
              <w:bottom w:val="single" w:sz="4" w:space="0" w:color="auto"/>
              <w:right w:val="single" w:sz="4" w:space="0" w:color="auto"/>
            </w:tcBorders>
            <w:shd w:val="clear" w:color="auto" w:fill="auto"/>
            <w:noWrap/>
            <w:vAlign w:val="center"/>
            <w:hideMark/>
          </w:tcPr>
          <w:p w:rsidR="00F1512B" w:rsidRPr="00E05AED" w:rsidRDefault="00F1512B" w:rsidP="00722C38">
            <w:pPr>
              <w:spacing w:after="0" w:line="240" w:lineRule="auto"/>
              <w:jc w:val="center"/>
              <w:rPr>
                <w:rFonts w:asciiTheme="majorHAnsi" w:eastAsia="Times New Roman" w:hAnsiTheme="majorHAnsi" w:cs="Aparajita"/>
                <w:b/>
                <w:bCs/>
                <w:sz w:val="14"/>
              </w:rPr>
            </w:pPr>
          </w:p>
        </w:tc>
        <w:tc>
          <w:tcPr>
            <w:tcW w:w="247" w:type="pct"/>
            <w:gridSpan w:val="2"/>
            <w:tcBorders>
              <w:top w:val="nil"/>
              <w:left w:val="nil"/>
              <w:bottom w:val="single" w:sz="4" w:space="0" w:color="auto"/>
              <w:right w:val="single" w:sz="4" w:space="0" w:color="auto"/>
            </w:tcBorders>
            <w:shd w:val="clear" w:color="auto" w:fill="auto"/>
            <w:noWrap/>
            <w:vAlign w:val="center"/>
            <w:hideMark/>
          </w:tcPr>
          <w:p w:rsidR="00F1512B" w:rsidRPr="00E05AED" w:rsidRDefault="00F1512B" w:rsidP="00722C38">
            <w:pPr>
              <w:spacing w:after="0" w:line="240" w:lineRule="auto"/>
              <w:jc w:val="center"/>
              <w:rPr>
                <w:rFonts w:asciiTheme="majorHAnsi" w:eastAsia="Times New Roman" w:hAnsiTheme="majorHAnsi" w:cs="Aparajita"/>
                <w:b/>
                <w:bCs/>
                <w:sz w:val="14"/>
              </w:rPr>
            </w:pPr>
          </w:p>
        </w:tc>
        <w:tc>
          <w:tcPr>
            <w:tcW w:w="246" w:type="pct"/>
            <w:gridSpan w:val="2"/>
            <w:tcBorders>
              <w:top w:val="nil"/>
              <w:left w:val="nil"/>
              <w:bottom w:val="single" w:sz="4" w:space="0" w:color="auto"/>
              <w:right w:val="single" w:sz="4" w:space="0" w:color="auto"/>
            </w:tcBorders>
            <w:shd w:val="clear" w:color="auto" w:fill="auto"/>
            <w:noWrap/>
            <w:vAlign w:val="center"/>
            <w:hideMark/>
          </w:tcPr>
          <w:p w:rsidR="00F1512B" w:rsidRPr="00E05AED" w:rsidRDefault="00F1512B" w:rsidP="00722C38">
            <w:pPr>
              <w:spacing w:after="0" w:line="240" w:lineRule="auto"/>
              <w:jc w:val="center"/>
              <w:rPr>
                <w:rFonts w:asciiTheme="majorHAnsi" w:eastAsia="Times New Roman" w:hAnsiTheme="majorHAnsi" w:cs="Aparajita"/>
                <w:b/>
                <w:bCs/>
                <w:sz w:val="14"/>
              </w:rPr>
            </w:pPr>
          </w:p>
        </w:tc>
        <w:tc>
          <w:tcPr>
            <w:tcW w:w="197" w:type="pct"/>
            <w:gridSpan w:val="2"/>
            <w:tcBorders>
              <w:top w:val="nil"/>
              <w:left w:val="nil"/>
              <w:bottom w:val="single" w:sz="4" w:space="0" w:color="auto"/>
              <w:right w:val="single" w:sz="4" w:space="0" w:color="auto"/>
            </w:tcBorders>
            <w:shd w:val="clear" w:color="auto" w:fill="auto"/>
            <w:noWrap/>
            <w:vAlign w:val="center"/>
            <w:hideMark/>
          </w:tcPr>
          <w:p w:rsidR="00F1512B" w:rsidRPr="00E05AED" w:rsidRDefault="00F1512B" w:rsidP="00722C38">
            <w:pPr>
              <w:spacing w:after="0" w:line="240" w:lineRule="auto"/>
              <w:jc w:val="center"/>
              <w:rPr>
                <w:rFonts w:asciiTheme="majorHAnsi" w:eastAsia="Times New Roman" w:hAnsiTheme="majorHAnsi" w:cs="Aparajita"/>
                <w:b/>
                <w:bCs/>
                <w:sz w:val="14"/>
              </w:rPr>
            </w:pPr>
          </w:p>
        </w:tc>
        <w:tc>
          <w:tcPr>
            <w:tcW w:w="443" w:type="pct"/>
            <w:gridSpan w:val="2"/>
            <w:tcBorders>
              <w:top w:val="nil"/>
              <w:left w:val="nil"/>
              <w:bottom w:val="single" w:sz="4" w:space="0" w:color="auto"/>
              <w:right w:val="single" w:sz="4" w:space="0" w:color="auto"/>
            </w:tcBorders>
            <w:shd w:val="clear" w:color="auto" w:fill="auto"/>
            <w:noWrap/>
            <w:vAlign w:val="center"/>
            <w:hideMark/>
          </w:tcPr>
          <w:p w:rsidR="00F1512B" w:rsidRPr="00E05AED" w:rsidRDefault="00F1512B"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18,152,901,303</w:t>
            </w:r>
          </w:p>
        </w:tc>
        <w:tc>
          <w:tcPr>
            <w:tcW w:w="443" w:type="pct"/>
            <w:gridSpan w:val="2"/>
            <w:tcBorders>
              <w:top w:val="nil"/>
              <w:left w:val="nil"/>
              <w:bottom w:val="single" w:sz="4" w:space="0" w:color="auto"/>
              <w:right w:val="single" w:sz="4" w:space="0" w:color="auto"/>
            </w:tcBorders>
            <w:shd w:val="clear" w:color="auto" w:fill="auto"/>
            <w:noWrap/>
            <w:vAlign w:val="center"/>
            <w:hideMark/>
          </w:tcPr>
          <w:p w:rsidR="00F1512B" w:rsidRPr="00E05AED" w:rsidRDefault="00F1512B"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20,333,559,312</w:t>
            </w:r>
          </w:p>
        </w:tc>
        <w:tc>
          <w:tcPr>
            <w:tcW w:w="444" w:type="pct"/>
            <w:gridSpan w:val="2"/>
            <w:tcBorders>
              <w:top w:val="nil"/>
              <w:left w:val="nil"/>
              <w:bottom w:val="single" w:sz="4" w:space="0" w:color="auto"/>
              <w:right w:val="single" w:sz="4" w:space="0" w:color="auto"/>
            </w:tcBorders>
            <w:shd w:val="clear" w:color="auto" w:fill="auto"/>
            <w:noWrap/>
            <w:vAlign w:val="center"/>
            <w:hideMark/>
          </w:tcPr>
          <w:p w:rsidR="00F1512B" w:rsidRPr="00E05AED" w:rsidRDefault="00F1512B"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22,738,270,572</w:t>
            </w:r>
          </w:p>
        </w:tc>
        <w:tc>
          <w:tcPr>
            <w:tcW w:w="443" w:type="pct"/>
            <w:gridSpan w:val="2"/>
            <w:tcBorders>
              <w:top w:val="nil"/>
              <w:left w:val="nil"/>
              <w:bottom w:val="single" w:sz="4" w:space="0" w:color="auto"/>
              <w:right w:val="single" w:sz="4" w:space="0" w:color="auto"/>
            </w:tcBorders>
            <w:shd w:val="clear" w:color="auto" w:fill="auto"/>
            <w:noWrap/>
            <w:vAlign w:val="center"/>
            <w:hideMark/>
          </w:tcPr>
          <w:p w:rsidR="00F1512B" w:rsidRPr="00E05AED" w:rsidRDefault="00F1512B"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25,358,365,644</w:t>
            </w:r>
          </w:p>
        </w:tc>
        <w:tc>
          <w:tcPr>
            <w:tcW w:w="424" w:type="pct"/>
            <w:gridSpan w:val="2"/>
            <w:tcBorders>
              <w:top w:val="nil"/>
              <w:left w:val="nil"/>
              <w:bottom w:val="single" w:sz="4" w:space="0" w:color="auto"/>
              <w:right w:val="single" w:sz="4" w:space="0" w:color="auto"/>
            </w:tcBorders>
            <w:shd w:val="clear" w:color="auto" w:fill="auto"/>
            <w:noWrap/>
            <w:vAlign w:val="center"/>
            <w:hideMark/>
          </w:tcPr>
          <w:p w:rsidR="00F1512B" w:rsidRPr="00E05AED" w:rsidRDefault="00F1512B"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86,583,096,831</w:t>
            </w:r>
          </w:p>
        </w:tc>
      </w:tr>
      <w:tr w:rsidR="007D4BE3" w:rsidRPr="00E05AED" w:rsidTr="007D4BE3">
        <w:trPr>
          <w:trHeight w:val="158"/>
          <w:jc w:val="center"/>
        </w:trPr>
        <w:tc>
          <w:tcPr>
            <w:tcW w:w="2803" w:type="pct"/>
            <w:gridSpan w:val="13"/>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F1512B" w:rsidRPr="00E05AED" w:rsidRDefault="00F1512B"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TOTAL PRESUPUESTO</w:t>
            </w:r>
          </w:p>
        </w:tc>
        <w:tc>
          <w:tcPr>
            <w:tcW w:w="443" w:type="pct"/>
            <w:gridSpan w:val="2"/>
            <w:tcBorders>
              <w:top w:val="nil"/>
              <w:left w:val="nil"/>
              <w:bottom w:val="single" w:sz="4" w:space="0" w:color="auto"/>
              <w:right w:val="single" w:sz="4" w:space="0" w:color="auto"/>
            </w:tcBorders>
            <w:shd w:val="clear" w:color="auto" w:fill="auto"/>
            <w:noWrap/>
            <w:vAlign w:val="center"/>
            <w:hideMark/>
          </w:tcPr>
          <w:p w:rsidR="00F1512B" w:rsidRPr="00E05AED" w:rsidRDefault="00F1512B"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19,396,394,666</w:t>
            </w:r>
          </w:p>
        </w:tc>
        <w:tc>
          <w:tcPr>
            <w:tcW w:w="443" w:type="pct"/>
            <w:gridSpan w:val="2"/>
            <w:tcBorders>
              <w:top w:val="nil"/>
              <w:left w:val="nil"/>
              <w:bottom w:val="single" w:sz="4" w:space="0" w:color="auto"/>
              <w:right w:val="single" w:sz="4" w:space="0" w:color="auto"/>
            </w:tcBorders>
            <w:shd w:val="clear" w:color="auto" w:fill="auto"/>
            <w:noWrap/>
            <w:vAlign w:val="center"/>
            <w:hideMark/>
          </w:tcPr>
          <w:p w:rsidR="00F1512B" w:rsidRPr="00E05AED" w:rsidRDefault="00F1512B"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21,733,131,709</w:t>
            </w:r>
          </w:p>
        </w:tc>
        <w:tc>
          <w:tcPr>
            <w:tcW w:w="444" w:type="pct"/>
            <w:gridSpan w:val="2"/>
            <w:tcBorders>
              <w:top w:val="nil"/>
              <w:left w:val="nil"/>
              <w:bottom w:val="single" w:sz="4" w:space="0" w:color="auto"/>
              <w:right w:val="single" w:sz="4" w:space="0" w:color="auto"/>
            </w:tcBorders>
            <w:shd w:val="clear" w:color="auto" w:fill="auto"/>
            <w:noWrap/>
            <w:vAlign w:val="center"/>
            <w:hideMark/>
          </w:tcPr>
          <w:p w:rsidR="00F1512B" w:rsidRPr="00E05AED" w:rsidRDefault="00F1512B"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24,351,381,895</w:t>
            </w:r>
          </w:p>
        </w:tc>
        <w:tc>
          <w:tcPr>
            <w:tcW w:w="443" w:type="pct"/>
            <w:gridSpan w:val="2"/>
            <w:tcBorders>
              <w:top w:val="nil"/>
              <w:left w:val="nil"/>
              <w:bottom w:val="single" w:sz="4" w:space="0" w:color="auto"/>
              <w:right w:val="single" w:sz="4" w:space="0" w:color="auto"/>
            </w:tcBorders>
            <w:shd w:val="clear" w:color="auto" w:fill="auto"/>
            <w:noWrap/>
            <w:vAlign w:val="center"/>
            <w:hideMark/>
          </w:tcPr>
          <w:p w:rsidR="00F1512B" w:rsidRPr="00E05AED" w:rsidRDefault="00F1512B"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27,285,059,886</w:t>
            </w:r>
          </w:p>
        </w:tc>
        <w:tc>
          <w:tcPr>
            <w:tcW w:w="424" w:type="pct"/>
            <w:gridSpan w:val="2"/>
            <w:tcBorders>
              <w:top w:val="nil"/>
              <w:left w:val="nil"/>
              <w:bottom w:val="single" w:sz="4" w:space="0" w:color="auto"/>
              <w:right w:val="single" w:sz="4" w:space="0" w:color="auto"/>
            </w:tcBorders>
            <w:shd w:val="clear" w:color="auto" w:fill="auto"/>
            <w:noWrap/>
            <w:vAlign w:val="center"/>
            <w:hideMark/>
          </w:tcPr>
          <w:p w:rsidR="00F1512B" w:rsidRPr="00E05AED" w:rsidRDefault="00F1512B" w:rsidP="00722C38">
            <w:pPr>
              <w:spacing w:after="0" w:line="240" w:lineRule="auto"/>
              <w:jc w:val="center"/>
              <w:rPr>
                <w:rFonts w:asciiTheme="majorHAnsi" w:eastAsia="Times New Roman" w:hAnsiTheme="majorHAnsi" w:cs="Aparajita"/>
                <w:b/>
                <w:bCs/>
                <w:sz w:val="14"/>
              </w:rPr>
            </w:pPr>
            <w:r w:rsidRPr="00E05AED">
              <w:rPr>
                <w:rFonts w:asciiTheme="majorHAnsi" w:eastAsia="Times New Roman" w:hAnsiTheme="majorHAnsi" w:cs="Aparajita"/>
                <w:b/>
                <w:bCs/>
                <w:sz w:val="14"/>
              </w:rPr>
              <w:t>92,765,968,156</w:t>
            </w:r>
          </w:p>
        </w:tc>
      </w:tr>
    </w:tbl>
    <w:p w:rsidR="00D6438C" w:rsidRDefault="00D6438C" w:rsidP="00D6438C">
      <w:pPr>
        <w:jc w:val="both"/>
        <w:rPr>
          <w:rFonts w:ascii="Cambria" w:hAnsi="Cambria" w:cs="Arial"/>
          <w:sz w:val="24"/>
          <w:szCs w:val="24"/>
        </w:rPr>
      </w:pPr>
    </w:p>
    <w:p w:rsidR="007046B7" w:rsidRDefault="007046B7" w:rsidP="007046B7">
      <w:pPr>
        <w:jc w:val="center"/>
        <w:rPr>
          <w:rFonts w:ascii="Cambria" w:hAnsi="Cambria" w:cs="Arial"/>
          <w:b/>
          <w:sz w:val="24"/>
          <w:szCs w:val="24"/>
        </w:rPr>
      </w:pPr>
    </w:p>
    <w:p w:rsidR="007046B7" w:rsidRDefault="007046B7" w:rsidP="007046B7">
      <w:pPr>
        <w:jc w:val="center"/>
        <w:rPr>
          <w:rFonts w:ascii="Cambria" w:hAnsi="Cambria" w:cs="Arial"/>
          <w:b/>
          <w:sz w:val="24"/>
          <w:szCs w:val="24"/>
        </w:rPr>
      </w:pPr>
    </w:p>
    <w:p w:rsidR="007046B7" w:rsidRDefault="007046B7" w:rsidP="007046B7">
      <w:pPr>
        <w:jc w:val="center"/>
        <w:rPr>
          <w:rFonts w:ascii="Cambria" w:hAnsi="Cambria" w:cs="Arial"/>
          <w:b/>
          <w:sz w:val="24"/>
          <w:szCs w:val="24"/>
        </w:rPr>
      </w:pPr>
    </w:p>
    <w:p w:rsidR="007046B7" w:rsidRDefault="007046B7" w:rsidP="007046B7">
      <w:pPr>
        <w:jc w:val="center"/>
        <w:rPr>
          <w:rFonts w:ascii="Cambria" w:hAnsi="Cambria" w:cs="Arial"/>
          <w:b/>
          <w:sz w:val="24"/>
          <w:szCs w:val="24"/>
        </w:rPr>
      </w:pPr>
    </w:p>
    <w:p w:rsidR="007046B7" w:rsidRDefault="007046B7" w:rsidP="007046B7">
      <w:pPr>
        <w:jc w:val="center"/>
        <w:rPr>
          <w:rFonts w:ascii="Cambria" w:hAnsi="Cambria" w:cs="Arial"/>
          <w:b/>
          <w:sz w:val="24"/>
          <w:szCs w:val="24"/>
        </w:rPr>
      </w:pPr>
    </w:p>
    <w:p w:rsidR="007046B7" w:rsidRDefault="007046B7" w:rsidP="007046B7">
      <w:pPr>
        <w:jc w:val="center"/>
        <w:rPr>
          <w:rFonts w:ascii="Cambria" w:hAnsi="Cambria" w:cs="Arial"/>
          <w:b/>
          <w:sz w:val="24"/>
          <w:szCs w:val="24"/>
        </w:rPr>
      </w:pPr>
    </w:p>
    <w:p w:rsidR="007046B7" w:rsidRDefault="007046B7" w:rsidP="007046B7">
      <w:pPr>
        <w:jc w:val="center"/>
        <w:rPr>
          <w:rFonts w:ascii="Cambria" w:hAnsi="Cambria" w:cs="Arial"/>
          <w:b/>
          <w:sz w:val="24"/>
          <w:szCs w:val="24"/>
        </w:rPr>
      </w:pPr>
    </w:p>
    <w:p w:rsidR="007046B7" w:rsidRDefault="007046B7" w:rsidP="007046B7">
      <w:pPr>
        <w:jc w:val="center"/>
        <w:rPr>
          <w:rFonts w:ascii="Cambria" w:hAnsi="Cambria" w:cs="Arial"/>
          <w:b/>
          <w:sz w:val="24"/>
          <w:szCs w:val="24"/>
        </w:rPr>
      </w:pPr>
    </w:p>
    <w:p w:rsidR="007046B7" w:rsidRDefault="007046B7" w:rsidP="007046B7">
      <w:pPr>
        <w:jc w:val="center"/>
        <w:rPr>
          <w:rFonts w:ascii="Cambria" w:hAnsi="Cambria" w:cs="Arial"/>
          <w:b/>
          <w:sz w:val="24"/>
          <w:szCs w:val="24"/>
        </w:rPr>
      </w:pPr>
    </w:p>
    <w:p w:rsidR="007046B7" w:rsidRDefault="007046B7" w:rsidP="007046B7">
      <w:pPr>
        <w:jc w:val="center"/>
        <w:rPr>
          <w:rFonts w:ascii="Cambria" w:hAnsi="Cambria" w:cs="Arial"/>
          <w:b/>
          <w:sz w:val="24"/>
          <w:szCs w:val="24"/>
        </w:rPr>
      </w:pPr>
    </w:p>
    <w:p w:rsidR="007046B7" w:rsidRDefault="007046B7" w:rsidP="007046B7">
      <w:pPr>
        <w:jc w:val="center"/>
        <w:rPr>
          <w:rFonts w:ascii="Cambria" w:hAnsi="Cambria" w:cs="Arial"/>
          <w:b/>
          <w:sz w:val="24"/>
          <w:szCs w:val="24"/>
        </w:rPr>
      </w:pPr>
    </w:p>
    <w:p w:rsidR="007046B7" w:rsidRDefault="007046B7" w:rsidP="007046B7">
      <w:pPr>
        <w:jc w:val="center"/>
        <w:rPr>
          <w:rFonts w:ascii="Cambria" w:hAnsi="Cambria" w:cs="Arial"/>
          <w:b/>
          <w:sz w:val="24"/>
          <w:szCs w:val="24"/>
        </w:rPr>
      </w:pPr>
    </w:p>
    <w:p w:rsidR="007046B7" w:rsidRDefault="00821931" w:rsidP="00821931">
      <w:pPr>
        <w:jc w:val="both"/>
        <w:rPr>
          <w:rFonts w:ascii="Cambria" w:hAnsi="Cambria" w:cs="Arial"/>
          <w:b/>
          <w:sz w:val="24"/>
          <w:szCs w:val="24"/>
        </w:rPr>
      </w:pPr>
      <w:r>
        <w:rPr>
          <w:rFonts w:ascii="Cambria" w:hAnsi="Cambria" w:cs="Arial"/>
          <w:b/>
          <w:sz w:val="24"/>
          <w:szCs w:val="24"/>
        </w:rPr>
        <w:t>6</w:t>
      </w:r>
      <w:r w:rsidR="007D50D7">
        <w:rPr>
          <w:rFonts w:ascii="Cambria" w:hAnsi="Cambria" w:cs="Arial"/>
          <w:b/>
          <w:sz w:val="24"/>
          <w:szCs w:val="24"/>
        </w:rPr>
        <w:t>.2</w:t>
      </w:r>
      <w:r>
        <w:rPr>
          <w:rFonts w:ascii="Cambria" w:hAnsi="Cambria" w:cs="Arial"/>
          <w:b/>
          <w:sz w:val="24"/>
          <w:szCs w:val="24"/>
        </w:rPr>
        <w:t>.</w:t>
      </w:r>
      <w:r w:rsidR="007D50D7">
        <w:rPr>
          <w:rFonts w:ascii="Cambria" w:hAnsi="Cambria" w:cs="Arial"/>
          <w:b/>
          <w:sz w:val="24"/>
          <w:szCs w:val="24"/>
        </w:rPr>
        <w:t xml:space="preserve"> </w:t>
      </w:r>
      <w:bookmarkStart w:id="713" w:name="PLAN_PLURIANUAL_DE_INVERSIONES"/>
      <w:r w:rsidR="007046B7" w:rsidRPr="007046B7">
        <w:rPr>
          <w:rFonts w:ascii="Cambria" w:hAnsi="Cambria" w:cs="Arial"/>
          <w:b/>
          <w:sz w:val="24"/>
          <w:szCs w:val="24"/>
        </w:rPr>
        <w:t>PLAN PLURIANUAL DE INVERSIONES</w:t>
      </w:r>
      <w:bookmarkEnd w:id="713"/>
    </w:p>
    <w:p w:rsidR="007046B7" w:rsidRDefault="00F10278" w:rsidP="009D67F8">
      <w:pPr>
        <w:jc w:val="center"/>
        <w:rPr>
          <w:rFonts w:ascii="Cambria" w:hAnsi="Cambria" w:cs="Arial"/>
          <w:b/>
          <w:sz w:val="24"/>
          <w:szCs w:val="24"/>
        </w:rPr>
      </w:pPr>
      <w:r>
        <w:rPr>
          <w:rFonts w:ascii="Cambria" w:hAnsi="Cambria" w:cs="Arial"/>
          <w:b/>
          <w:sz w:val="24"/>
          <w:szCs w:val="24"/>
        </w:rPr>
        <w:t>SECTOR EDUCACIÓN</w:t>
      </w:r>
    </w:p>
    <w:tbl>
      <w:tblPr>
        <w:tblW w:w="5000" w:type="pct"/>
        <w:tblLayout w:type="fixed"/>
        <w:tblCellMar>
          <w:left w:w="70" w:type="dxa"/>
          <w:right w:w="70" w:type="dxa"/>
        </w:tblCellMar>
        <w:tblLook w:val="04A0" w:firstRow="1" w:lastRow="0" w:firstColumn="1" w:lastColumn="0" w:noHBand="0" w:noVBand="1"/>
      </w:tblPr>
      <w:tblGrid>
        <w:gridCol w:w="1206"/>
        <w:gridCol w:w="2979"/>
        <w:gridCol w:w="421"/>
        <w:gridCol w:w="146"/>
        <w:gridCol w:w="148"/>
        <w:gridCol w:w="9"/>
        <w:gridCol w:w="126"/>
        <w:gridCol w:w="148"/>
        <w:gridCol w:w="134"/>
        <w:gridCol w:w="148"/>
        <w:gridCol w:w="420"/>
        <w:gridCol w:w="148"/>
        <w:gridCol w:w="274"/>
        <w:gridCol w:w="9"/>
        <w:gridCol w:w="420"/>
        <w:gridCol w:w="140"/>
        <w:gridCol w:w="14"/>
        <w:gridCol w:w="268"/>
        <w:gridCol w:w="286"/>
        <w:gridCol w:w="14"/>
        <w:gridCol w:w="268"/>
        <w:gridCol w:w="11"/>
        <w:gridCol w:w="286"/>
        <w:gridCol w:w="271"/>
        <w:gridCol w:w="283"/>
        <w:gridCol w:w="14"/>
        <w:gridCol w:w="283"/>
        <w:gridCol w:w="268"/>
        <w:gridCol w:w="283"/>
        <w:gridCol w:w="20"/>
        <w:gridCol w:w="266"/>
        <w:gridCol w:w="283"/>
        <w:gridCol w:w="20"/>
        <w:gridCol w:w="263"/>
        <w:gridCol w:w="26"/>
        <w:gridCol w:w="283"/>
        <w:gridCol w:w="260"/>
        <w:gridCol w:w="308"/>
        <w:gridCol w:w="117"/>
        <w:gridCol w:w="166"/>
        <w:gridCol w:w="357"/>
        <w:gridCol w:w="283"/>
        <w:gridCol w:w="31"/>
        <w:gridCol w:w="251"/>
        <w:gridCol w:w="308"/>
        <w:gridCol w:w="111"/>
        <w:gridCol w:w="171"/>
        <w:gridCol w:w="114"/>
        <w:gridCol w:w="168"/>
        <w:gridCol w:w="431"/>
        <w:gridCol w:w="288"/>
        <w:gridCol w:w="328"/>
      </w:tblGrid>
      <w:tr w:rsidR="00010A94" w:rsidRPr="00010A94" w:rsidTr="00CD5336">
        <w:trPr>
          <w:trHeight w:val="300"/>
        </w:trPr>
        <w:tc>
          <w:tcPr>
            <w:tcW w:w="422" w:type="pct"/>
            <w:vMerge w:val="restart"/>
            <w:tcBorders>
              <w:top w:val="single" w:sz="4" w:space="0" w:color="auto"/>
              <w:left w:val="single" w:sz="4" w:space="0" w:color="auto"/>
              <w:right w:val="single" w:sz="4" w:space="0" w:color="auto"/>
            </w:tcBorders>
            <w:shd w:val="clear" w:color="auto" w:fill="C6D9F1" w:themeFill="text2" w:themeFillTint="33"/>
            <w:textDirection w:val="btLr"/>
            <w:vAlign w:val="center"/>
            <w:hideMark/>
          </w:tcPr>
          <w:p w:rsidR="007046B7" w:rsidRPr="00010A94" w:rsidRDefault="007046B7" w:rsidP="00CD5336">
            <w:pPr>
              <w:spacing w:after="0" w:line="240" w:lineRule="auto"/>
              <w:ind w:left="113" w:right="113"/>
              <w:jc w:val="center"/>
              <w:rPr>
                <w:rFonts w:ascii="Cambria" w:eastAsia="Times New Roman" w:hAnsi="Cambria" w:cs="Aparajita"/>
                <w:b/>
                <w:bCs/>
                <w:sz w:val="18"/>
                <w:szCs w:val="16"/>
              </w:rPr>
            </w:pPr>
            <w:r w:rsidRPr="00AE20CF">
              <w:rPr>
                <w:rFonts w:ascii="Cambria" w:eastAsia="Times New Roman" w:hAnsi="Cambria" w:cs="Aparajita"/>
                <w:b/>
                <w:bCs/>
                <w:sz w:val="20"/>
                <w:szCs w:val="16"/>
              </w:rPr>
              <w:t>PROGRAMAS Y SUBPROGRAMAS</w:t>
            </w:r>
          </w:p>
        </w:tc>
        <w:tc>
          <w:tcPr>
            <w:tcW w:w="1043" w:type="pct"/>
            <w:vMerge w:val="restart"/>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rsidR="007046B7" w:rsidRPr="00010A94" w:rsidRDefault="00064B15" w:rsidP="00CD5336">
            <w:pPr>
              <w:spacing w:after="0" w:line="240" w:lineRule="auto"/>
              <w:jc w:val="center"/>
              <w:rPr>
                <w:rFonts w:ascii="Cambria" w:eastAsia="Times New Roman" w:hAnsi="Cambria" w:cs="Aparajita"/>
                <w:b/>
                <w:bCs/>
                <w:sz w:val="18"/>
                <w:szCs w:val="16"/>
              </w:rPr>
            </w:pPr>
            <w:r w:rsidRPr="00AE20CF">
              <w:rPr>
                <w:rFonts w:ascii="Cambria" w:eastAsia="Times New Roman" w:hAnsi="Cambria" w:cs="Aparajita"/>
                <w:b/>
                <w:bCs/>
                <w:sz w:val="20"/>
                <w:szCs w:val="16"/>
              </w:rPr>
              <w:t>CONCEPTO</w:t>
            </w:r>
          </w:p>
        </w:tc>
        <w:tc>
          <w:tcPr>
            <w:tcW w:w="3534" w:type="pct"/>
            <w:gridSpan w:val="50"/>
            <w:tcBorders>
              <w:top w:val="single" w:sz="4" w:space="0" w:color="auto"/>
              <w:left w:val="nil"/>
              <w:bottom w:val="single" w:sz="4" w:space="0" w:color="auto"/>
              <w:right w:val="single" w:sz="4" w:space="0" w:color="000000"/>
            </w:tcBorders>
            <w:shd w:val="clear" w:color="auto" w:fill="C6D9F1" w:themeFill="text2" w:themeFillTint="33"/>
            <w:noWrap/>
            <w:vAlign w:val="center"/>
            <w:hideMark/>
          </w:tcPr>
          <w:p w:rsidR="007046B7" w:rsidRPr="00AE20CF" w:rsidRDefault="007046B7" w:rsidP="00E97DD0">
            <w:pPr>
              <w:spacing w:after="0" w:line="240" w:lineRule="auto"/>
              <w:jc w:val="center"/>
              <w:rPr>
                <w:rFonts w:ascii="Cambria" w:eastAsia="Times New Roman" w:hAnsi="Cambria" w:cs="Aparajita"/>
                <w:b/>
                <w:sz w:val="20"/>
                <w:szCs w:val="16"/>
              </w:rPr>
            </w:pPr>
            <w:r w:rsidRPr="00AE20CF">
              <w:rPr>
                <w:rFonts w:ascii="Cambria" w:eastAsia="Times New Roman" w:hAnsi="Cambria" w:cs="Aparajita"/>
                <w:b/>
                <w:sz w:val="20"/>
                <w:szCs w:val="16"/>
              </w:rPr>
              <w:t xml:space="preserve">FUENTES DE </w:t>
            </w:r>
            <w:r w:rsidR="00F821BF">
              <w:rPr>
                <w:rFonts w:ascii="Cambria" w:eastAsia="Times New Roman" w:hAnsi="Cambria" w:cs="Aparajita"/>
                <w:b/>
                <w:sz w:val="20"/>
                <w:szCs w:val="16"/>
              </w:rPr>
              <w:t>FINANCIACIÓN</w:t>
            </w:r>
            <w:r w:rsidRPr="00AE20CF">
              <w:rPr>
                <w:rFonts w:ascii="Cambria" w:eastAsia="Times New Roman" w:hAnsi="Cambria" w:cs="Aparajita"/>
                <w:b/>
                <w:sz w:val="20"/>
                <w:szCs w:val="16"/>
              </w:rPr>
              <w:t xml:space="preserve"> (MILES DE PESOS)</w:t>
            </w:r>
          </w:p>
        </w:tc>
      </w:tr>
      <w:tr w:rsidR="0075571A" w:rsidRPr="00010A94" w:rsidTr="007D50D7">
        <w:trPr>
          <w:trHeight w:val="300"/>
        </w:trPr>
        <w:tc>
          <w:tcPr>
            <w:tcW w:w="422" w:type="pct"/>
            <w:vMerge/>
            <w:tcBorders>
              <w:left w:val="single" w:sz="4" w:space="0" w:color="auto"/>
              <w:right w:val="single" w:sz="4" w:space="0" w:color="auto"/>
            </w:tcBorders>
            <w:shd w:val="clear" w:color="auto" w:fill="C6D9F1" w:themeFill="text2" w:themeFillTint="33"/>
            <w:vAlign w:val="center"/>
            <w:hideMark/>
          </w:tcPr>
          <w:p w:rsidR="007046B7" w:rsidRPr="00010A94" w:rsidRDefault="007046B7" w:rsidP="00CD5336">
            <w:pPr>
              <w:spacing w:after="0" w:line="240" w:lineRule="auto"/>
              <w:jc w:val="center"/>
              <w:rPr>
                <w:rFonts w:ascii="Cambria" w:eastAsia="Times New Roman" w:hAnsi="Cambria" w:cs="Aparajita"/>
                <w:b/>
                <w:bCs/>
                <w:sz w:val="18"/>
                <w:szCs w:val="16"/>
              </w:rPr>
            </w:pPr>
          </w:p>
        </w:tc>
        <w:tc>
          <w:tcPr>
            <w:tcW w:w="1043" w:type="pct"/>
            <w:vMerge/>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rsidR="007046B7" w:rsidRPr="00010A94" w:rsidRDefault="007046B7" w:rsidP="00CD5336">
            <w:pPr>
              <w:spacing w:after="0" w:line="240" w:lineRule="auto"/>
              <w:jc w:val="center"/>
              <w:rPr>
                <w:rFonts w:ascii="Cambria" w:eastAsia="Times New Roman" w:hAnsi="Cambria" w:cs="Aparajita"/>
                <w:b/>
                <w:bCs/>
                <w:sz w:val="18"/>
                <w:szCs w:val="16"/>
              </w:rPr>
            </w:pPr>
          </w:p>
        </w:tc>
        <w:tc>
          <w:tcPr>
            <w:tcW w:w="947" w:type="pct"/>
            <w:gridSpan w:val="15"/>
            <w:tcBorders>
              <w:top w:val="single" w:sz="4" w:space="0" w:color="auto"/>
              <w:left w:val="nil"/>
              <w:bottom w:val="single" w:sz="4" w:space="0" w:color="auto"/>
              <w:right w:val="single" w:sz="4" w:space="0" w:color="000000"/>
            </w:tcBorders>
            <w:shd w:val="clear" w:color="auto" w:fill="C6D9F1" w:themeFill="text2" w:themeFillTint="33"/>
            <w:noWrap/>
            <w:vAlign w:val="center"/>
            <w:hideMark/>
          </w:tcPr>
          <w:p w:rsidR="007046B7" w:rsidRPr="00010A94" w:rsidRDefault="007046B7" w:rsidP="00CD5336">
            <w:pPr>
              <w:spacing w:after="0" w:line="240" w:lineRule="auto"/>
              <w:jc w:val="center"/>
              <w:rPr>
                <w:rFonts w:ascii="Cambria" w:eastAsia="Times New Roman" w:hAnsi="Cambria" w:cs="Aparajita"/>
                <w:b/>
                <w:bCs/>
                <w:sz w:val="18"/>
                <w:szCs w:val="16"/>
              </w:rPr>
            </w:pPr>
            <w:r w:rsidRPr="00AE20CF">
              <w:rPr>
                <w:rFonts w:ascii="Cambria" w:eastAsia="Times New Roman" w:hAnsi="Cambria" w:cs="Aparajita"/>
                <w:b/>
                <w:bCs/>
                <w:sz w:val="20"/>
                <w:szCs w:val="16"/>
              </w:rPr>
              <w:t>2012</w:t>
            </w:r>
          </w:p>
        </w:tc>
        <w:tc>
          <w:tcPr>
            <w:tcW w:w="895" w:type="pct"/>
            <w:gridSpan w:val="13"/>
            <w:tcBorders>
              <w:top w:val="single" w:sz="4" w:space="0" w:color="auto"/>
              <w:left w:val="nil"/>
              <w:bottom w:val="single" w:sz="4" w:space="0" w:color="auto"/>
              <w:right w:val="single" w:sz="4" w:space="0" w:color="000000"/>
            </w:tcBorders>
            <w:shd w:val="clear" w:color="auto" w:fill="C6D9F1" w:themeFill="text2" w:themeFillTint="33"/>
            <w:noWrap/>
            <w:vAlign w:val="center"/>
            <w:hideMark/>
          </w:tcPr>
          <w:p w:rsidR="007046B7" w:rsidRPr="00AE20CF" w:rsidRDefault="007046B7" w:rsidP="00CD5336">
            <w:pPr>
              <w:spacing w:after="0" w:line="240" w:lineRule="auto"/>
              <w:jc w:val="center"/>
              <w:rPr>
                <w:rFonts w:ascii="Cambria" w:eastAsia="Times New Roman" w:hAnsi="Cambria" w:cs="Aparajita"/>
                <w:b/>
                <w:bCs/>
                <w:sz w:val="20"/>
                <w:szCs w:val="16"/>
              </w:rPr>
            </w:pPr>
            <w:r w:rsidRPr="00AE20CF">
              <w:rPr>
                <w:rFonts w:ascii="Cambria" w:eastAsia="Times New Roman" w:hAnsi="Cambria" w:cs="Aparajita"/>
                <w:b/>
                <w:bCs/>
                <w:sz w:val="20"/>
                <w:szCs w:val="16"/>
              </w:rPr>
              <w:t>2013</w:t>
            </w:r>
          </w:p>
        </w:tc>
        <w:tc>
          <w:tcPr>
            <w:tcW w:w="932" w:type="pct"/>
            <w:gridSpan w:val="13"/>
            <w:tcBorders>
              <w:top w:val="single" w:sz="4" w:space="0" w:color="auto"/>
              <w:left w:val="nil"/>
              <w:bottom w:val="single" w:sz="4" w:space="0" w:color="auto"/>
              <w:right w:val="single" w:sz="4" w:space="0" w:color="000000"/>
            </w:tcBorders>
            <w:shd w:val="clear" w:color="auto" w:fill="C6D9F1" w:themeFill="text2" w:themeFillTint="33"/>
            <w:noWrap/>
            <w:vAlign w:val="center"/>
            <w:hideMark/>
          </w:tcPr>
          <w:p w:rsidR="007046B7" w:rsidRPr="00AE20CF" w:rsidRDefault="007046B7" w:rsidP="00CD5336">
            <w:pPr>
              <w:spacing w:after="0" w:line="240" w:lineRule="auto"/>
              <w:jc w:val="center"/>
              <w:rPr>
                <w:rFonts w:ascii="Cambria" w:eastAsia="Times New Roman" w:hAnsi="Cambria" w:cs="Aparajita"/>
                <w:b/>
                <w:bCs/>
                <w:sz w:val="20"/>
                <w:szCs w:val="16"/>
              </w:rPr>
            </w:pPr>
            <w:r w:rsidRPr="00AE20CF">
              <w:rPr>
                <w:rFonts w:ascii="Cambria" w:eastAsia="Times New Roman" w:hAnsi="Cambria" w:cs="Aparajita"/>
                <w:b/>
                <w:bCs/>
                <w:sz w:val="20"/>
                <w:szCs w:val="16"/>
              </w:rPr>
              <w:t>2014</w:t>
            </w:r>
          </w:p>
        </w:tc>
        <w:tc>
          <w:tcPr>
            <w:tcW w:w="761" w:type="pct"/>
            <w:gridSpan w:val="9"/>
            <w:tcBorders>
              <w:top w:val="single" w:sz="4" w:space="0" w:color="auto"/>
              <w:left w:val="nil"/>
              <w:bottom w:val="single" w:sz="4" w:space="0" w:color="auto"/>
              <w:right w:val="single" w:sz="4" w:space="0" w:color="000000"/>
            </w:tcBorders>
            <w:shd w:val="clear" w:color="auto" w:fill="C6D9F1" w:themeFill="text2" w:themeFillTint="33"/>
            <w:noWrap/>
            <w:vAlign w:val="center"/>
            <w:hideMark/>
          </w:tcPr>
          <w:p w:rsidR="007046B7" w:rsidRPr="00AE20CF" w:rsidRDefault="007046B7" w:rsidP="00CD5336">
            <w:pPr>
              <w:spacing w:after="0" w:line="240" w:lineRule="auto"/>
              <w:jc w:val="center"/>
              <w:rPr>
                <w:rFonts w:ascii="Cambria" w:eastAsia="Times New Roman" w:hAnsi="Cambria" w:cs="Aparajita"/>
                <w:b/>
                <w:bCs/>
                <w:sz w:val="20"/>
                <w:szCs w:val="16"/>
              </w:rPr>
            </w:pPr>
            <w:r w:rsidRPr="00AE20CF">
              <w:rPr>
                <w:rFonts w:ascii="Cambria" w:eastAsia="Times New Roman" w:hAnsi="Cambria" w:cs="Aparajita"/>
                <w:b/>
                <w:bCs/>
                <w:sz w:val="20"/>
                <w:szCs w:val="16"/>
              </w:rPr>
              <w:t>2015</w:t>
            </w:r>
          </w:p>
        </w:tc>
      </w:tr>
      <w:tr w:rsidR="00CD5336" w:rsidRPr="00010A94" w:rsidTr="007D50D7">
        <w:trPr>
          <w:trHeight w:val="1766"/>
        </w:trPr>
        <w:tc>
          <w:tcPr>
            <w:tcW w:w="422" w:type="pct"/>
            <w:vMerge/>
            <w:tcBorders>
              <w:left w:val="single" w:sz="4" w:space="0" w:color="auto"/>
              <w:bottom w:val="nil"/>
              <w:right w:val="single" w:sz="4" w:space="0" w:color="auto"/>
            </w:tcBorders>
            <w:shd w:val="clear" w:color="auto" w:fill="C6D9F1" w:themeFill="text2" w:themeFillTint="33"/>
            <w:vAlign w:val="center"/>
            <w:hideMark/>
          </w:tcPr>
          <w:p w:rsidR="007046B7" w:rsidRPr="00010A94" w:rsidRDefault="007046B7" w:rsidP="00CD5336">
            <w:pPr>
              <w:spacing w:after="0" w:line="240" w:lineRule="auto"/>
              <w:jc w:val="center"/>
              <w:rPr>
                <w:rFonts w:ascii="Cambria" w:eastAsia="Times New Roman" w:hAnsi="Cambria" w:cs="Aparajita"/>
                <w:b/>
                <w:bCs/>
                <w:sz w:val="18"/>
                <w:szCs w:val="16"/>
              </w:rPr>
            </w:pPr>
          </w:p>
        </w:tc>
        <w:tc>
          <w:tcPr>
            <w:tcW w:w="1043" w:type="pct"/>
            <w:vMerge/>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rsidR="007046B7" w:rsidRPr="00010A94" w:rsidRDefault="007046B7" w:rsidP="00CD5336">
            <w:pPr>
              <w:spacing w:after="0" w:line="240" w:lineRule="auto"/>
              <w:jc w:val="center"/>
              <w:rPr>
                <w:rFonts w:ascii="Cambria" w:eastAsia="Times New Roman" w:hAnsi="Cambria" w:cs="Aparajita"/>
                <w:b/>
                <w:bCs/>
                <w:sz w:val="18"/>
                <w:szCs w:val="16"/>
              </w:rPr>
            </w:pPr>
          </w:p>
        </w:tc>
        <w:tc>
          <w:tcPr>
            <w:tcW w:w="250" w:type="pct"/>
            <w:gridSpan w:val="3"/>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7046B7" w:rsidRPr="00010A94" w:rsidRDefault="007046B7" w:rsidP="00CD5336">
            <w:pPr>
              <w:spacing w:after="0" w:line="240" w:lineRule="auto"/>
              <w:jc w:val="center"/>
              <w:rPr>
                <w:rFonts w:ascii="Cambria" w:eastAsia="Times New Roman" w:hAnsi="Cambria" w:cs="Aparajita"/>
                <w:b/>
                <w:bCs/>
                <w:sz w:val="18"/>
                <w:szCs w:val="16"/>
              </w:rPr>
            </w:pPr>
            <w:r w:rsidRPr="00010A94">
              <w:rPr>
                <w:rFonts w:ascii="Cambria" w:eastAsia="Times New Roman" w:hAnsi="Cambria" w:cs="Aparajita"/>
                <w:b/>
                <w:bCs/>
                <w:sz w:val="18"/>
                <w:szCs w:val="16"/>
              </w:rPr>
              <w:t>S.G.P.</w:t>
            </w:r>
          </w:p>
        </w:tc>
        <w:tc>
          <w:tcPr>
            <w:tcW w:w="99" w:type="pct"/>
            <w:gridSpan w:val="3"/>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7046B7" w:rsidRPr="00010A94" w:rsidRDefault="00F27D9F" w:rsidP="00CD5336">
            <w:pPr>
              <w:spacing w:after="0" w:line="240" w:lineRule="auto"/>
              <w:jc w:val="center"/>
              <w:rPr>
                <w:rFonts w:ascii="Cambria" w:eastAsia="Times New Roman" w:hAnsi="Cambria" w:cs="Aparajita"/>
                <w:b/>
                <w:bCs/>
                <w:sz w:val="18"/>
                <w:szCs w:val="16"/>
              </w:rPr>
            </w:pPr>
            <w:r w:rsidRPr="00010A94">
              <w:rPr>
                <w:rFonts w:ascii="Cambria" w:eastAsia="Times New Roman" w:hAnsi="Cambria" w:cs="Aparajita"/>
                <w:b/>
                <w:bCs/>
                <w:sz w:val="18"/>
                <w:szCs w:val="16"/>
              </w:rPr>
              <w:t>RECURSOS PROPIOS</w:t>
            </w:r>
          </w:p>
        </w:tc>
        <w:tc>
          <w:tcPr>
            <w:tcW w:w="99" w:type="pct"/>
            <w:gridSpan w:val="2"/>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7046B7" w:rsidRPr="00010A94" w:rsidRDefault="00F821BF" w:rsidP="00CD5336">
            <w:pPr>
              <w:spacing w:after="0" w:line="240" w:lineRule="auto"/>
              <w:jc w:val="center"/>
              <w:rPr>
                <w:rFonts w:ascii="Cambria" w:eastAsia="Times New Roman" w:hAnsi="Cambria" w:cs="Aparajita"/>
                <w:b/>
                <w:bCs/>
                <w:sz w:val="18"/>
                <w:szCs w:val="16"/>
              </w:rPr>
            </w:pPr>
            <w:r>
              <w:rPr>
                <w:rFonts w:ascii="Cambria" w:eastAsia="Times New Roman" w:hAnsi="Cambria" w:cs="Aparajita"/>
                <w:b/>
                <w:bCs/>
                <w:sz w:val="18"/>
                <w:szCs w:val="16"/>
              </w:rPr>
              <w:t>COFINANCIACIÓN</w:t>
            </w:r>
          </w:p>
        </w:tc>
        <w:tc>
          <w:tcPr>
            <w:tcW w:w="199" w:type="pct"/>
            <w:gridSpan w:val="2"/>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7046B7" w:rsidRPr="00010A94" w:rsidRDefault="00F821BF" w:rsidP="00CD5336">
            <w:pPr>
              <w:spacing w:after="0" w:line="240" w:lineRule="auto"/>
              <w:jc w:val="center"/>
              <w:rPr>
                <w:rFonts w:ascii="Cambria" w:eastAsia="Times New Roman" w:hAnsi="Cambria" w:cs="Aparajita"/>
                <w:b/>
                <w:bCs/>
                <w:sz w:val="18"/>
                <w:szCs w:val="16"/>
              </w:rPr>
            </w:pPr>
            <w:r>
              <w:rPr>
                <w:rFonts w:ascii="Cambria" w:eastAsia="Times New Roman" w:hAnsi="Cambria" w:cs="Aparajita"/>
                <w:b/>
                <w:bCs/>
                <w:sz w:val="18"/>
                <w:szCs w:val="16"/>
              </w:rPr>
              <w:t>REGALÍAS</w:t>
            </w:r>
            <w:r w:rsidR="00F27D9F" w:rsidRPr="00010A94">
              <w:rPr>
                <w:rFonts w:ascii="Cambria" w:eastAsia="Times New Roman" w:hAnsi="Cambria" w:cs="Aparajita"/>
                <w:b/>
                <w:bCs/>
                <w:sz w:val="18"/>
                <w:szCs w:val="16"/>
              </w:rPr>
              <w:t xml:space="preserve"> Y COMPENSACIONES</w:t>
            </w:r>
          </w:p>
        </w:tc>
        <w:tc>
          <w:tcPr>
            <w:tcW w:w="99" w:type="pct"/>
            <w:gridSpan w:val="2"/>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7046B7" w:rsidRPr="00010A94" w:rsidRDefault="00F27D9F" w:rsidP="00CD5336">
            <w:pPr>
              <w:spacing w:after="0" w:line="240" w:lineRule="auto"/>
              <w:jc w:val="center"/>
              <w:rPr>
                <w:rFonts w:ascii="Cambria" w:eastAsia="Times New Roman" w:hAnsi="Cambria" w:cs="Aparajita"/>
                <w:b/>
                <w:bCs/>
                <w:sz w:val="18"/>
                <w:szCs w:val="16"/>
              </w:rPr>
            </w:pPr>
            <w:r w:rsidRPr="00010A94">
              <w:rPr>
                <w:rFonts w:ascii="Cambria" w:eastAsia="Times New Roman" w:hAnsi="Cambria" w:cs="Aparajita"/>
                <w:b/>
                <w:bCs/>
                <w:sz w:val="18"/>
                <w:szCs w:val="16"/>
              </w:rPr>
              <w:t>OTRO</w:t>
            </w:r>
            <w:r w:rsidR="00064B15" w:rsidRPr="00010A94">
              <w:rPr>
                <w:rFonts w:ascii="Cambria" w:eastAsia="Times New Roman" w:hAnsi="Cambria" w:cs="Aparajita"/>
                <w:b/>
                <w:bCs/>
                <w:sz w:val="18"/>
                <w:szCs w:val="16"/>
              </w:rPr>
              <w:t>S</w:t>
            </w:r>
            <w:r w:rsidRPr="00010A94">
              <w:rPr>
                <w:rFonts w:ascii="Cambria" w:eastAsia="Times New Roman" w:hAnsi="Cambria" w:cs="Aparajita"/>
                <w:b/>
                <w:bCs/>
                <w:sz w:val="18"/>
                <w:szCs w:val="16"/>
              </w:rPr>
              <w:t xml:space="preserve"> RECURSOS</w:t>
            </w:r>
          </w:p>
        </w:tc>
        <w:tc>
          <w:tcPr>
            <w:tcW w:w="201" w:type="pct"/>
            <w:gridSpan w:val="3"/>
            <w:tcBorders>
              <w:top w:val="nil"/>
              <w:left w:val="single" w:sz="4" w:space="0" w:color="auto"/>
              <w:bottom w:val="single" w:sz="4" w:space="0" w:color="000000"/>
              <w:right w:val="single" w:sz="4" w:space="0" w:color="auto"/>
            </w:tcBorders>
            <w:shd w:val="clear" w:color="auto" w:fill="C6D9F1" w:themeFill="text2" w:themeFillTint="33"/>
            <w:noWrap/>
            <w:textDirection w:val="btLr"/>
            <w:vAlign w:val="center"/>
            <w:hideMark/>
          </w:tcPr>
          <w:p w:rsidR="007046B7" w:rsidRPr="00010A94" w:rsidRDefault="00F27D9F" w:rsidP="00CD5336">
            <w:pPr>
              <w:spacing w:after="0" w:line="240" w:lineRule="auto"/>
              <w:jc w:val="center"/>
              <w:rPr>
                <w:rFonts w:ascii="Cambria" w:eastAsia="Times New Roman" w:hAnsi="Cambria" w:cs="Aparajita"/>
                <w:b/>
                <w:bCs/>
                <w:sz w:val="18"/>
                <w:szCs w:val="16"/>
              </w:rPr>
            </w:pPr>
            <w:r w:rsidRPr="00010A94">
              <w:rPr>
                <w:rFonts w:ascii="Cambria" w:eastAsia="Times New Roman" w:hAnsi="Cambria" w:cs="Aparajita"/>
                <w:b/>
                <w:bCs/>
                <w:sz w:val="18"/>
                <w:szCs w:val="16"/>
              </w:rPr>
              <w:t>TOTALES</w:t>
            </w:r>
          </w:p>
        </w:tc>
        <w:tc>
          <w:tcPr>
            <w:tcW w:w="199" w:type="pct"/>
            <w:gridSpan w:val="3"/>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7046B7" w:rsidRPr="00010A94" w:rsidRDefault="00F27D9F" w:rsidP="00CD5336">
            <w:pPr>
              <w:spacing w:after="0" w:line="240" w:lineRule="auto"/>
              <w:jc w:val="center"/>
              <w:rPr>
                <w:rFonts w:ascii="Cambria" w:eastAsia="Times New Roman" w:hAnsi="Cambria" w:cs="Aparajita"/>
                <w:b/>
                <w:bCs/>
                <w:sz w:val="18"/>
                <w:szCs w:val="16"/>
              </w:rPr>
            </w:pPr>
            <w:r w:rsidRPr="00010A94">
              <w:rPr>
                <w:rFonts w:ascii="Cambria" w:eastAsia="Times New Roman" w:hAnsi="Cambria" w:cs="Aparajita"/>
                <w:b/>
                <w:bCs/>
                <w:sz w:val="18"/>
                <w:szCs w:val="16"/>
              </w:rPr>
              <w:t>S.G.P.</w:t>
            </w:r>
          </w:p>
        </w:tc>
        <w:tc>
          <w:tcPr>
            <w:tcW w:w="98" w:type="pct"/>
            <w:gridSpan w:val="2"/>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7046B7" w:rsidRPr="00010A94" w:rsidRDefault="00F27D9F" w:rsidP="00CD5336">
            <w:pPr>
              <w:spacing w:after="0" w:line="240" w:lineRule="auto"/>
              <w:jc w:val="center"/>
              <w:rPr>
                <w:rFonts w:ascii="Cambria" w:eastAsia="Times New Roman" w:hAnsi="Cambria" w:cs="Aparajita"/>
                <w:b/>
                <w:bCs/>
                <w:sz w:val="18"/>
                <w:szCs w:val="16"/>
              </w:rPr>
            </w:pPr>
            <w:r w:rsidRPr="00010A94">
              <w:rPr>
                <w:rFonts w:ascii="Cambria" w:eastAsia="Times New Roman" w:hAnsi="Cambria" w:cs="Aparajita"/>
                <w:b/>
                <w:bCs/>
                <w:sz w:val="18"/>
                <w:szCs w:val="16"/>
              </w:rPr>
              <w:t>RECURSOS PROPIOS</w:t>
            </w:r>
          </w:p>
        </w:tc>
        <w:tc>
          <w:tcPr>
            <w:tcW w:w="100"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7046B7" w:rsidRPr="00010A94" w:rsidRDefault="00F821BF" w:rsidP="00CD5336">
            <w:pPr>
              <w:spacing w:after="0" w:line="240" w:lineRule="auto"/>
              <w:jc w:val="center"/>
              <w:rPr>
                <w:rFonts w:ascii="Cambria" w:eastAsia="Times New Roman" w:hAnsi="Cambria" w:cs="Aparajita"/>
                <w:b/>
                <w:bCs/>
                <w:sz w:val="18"/>
                <w:szCs w:val="16"/>
              </w:rPr>
            </w:pPr>
            <w:r>
              <w:rPr>
                <w:rFonts w:ascii="Cambria" w:eastAsia="Times New Roman" w:hAnsi="Cambria" w:cs="Aparajita"/>
                <w:b/>
                <w:bCs/>
                <w:sz w:val="18"/>
                <w:szCs w:val="16"/>
              </w:rPr>
              <w:t>COFINANCIACIÓN</w:t>
            </w:r>
          </w:p>
        </w:tc>
        <w:tc>
          <w:tcPr>
            <w:tcW w:w="199" w:type="pct"/>
            <w:gridSpan w:val="3"/>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7046B7" w:rsidRPr="00010A94" w:rsidRDefault="00F821BF" w:rsidP="00CD5336">
            <w:pPr>
              <w:spacing w:after="0" w:line="240" w:lineRule="auto"/>
              <w:jc w:val="center"/>
              <w:rPr>
                <w:rFonts w:ascii="Cambria" w:eastAsia="Times New Roman" w:hAnsi="Cambria" w:cs="Aparajita"/>
                <w:b/>
                <w:bCs/>
                <w:sz w:val="18"/>
                <w:szCs w:val="16"/>
              </w:rPr>
            </w:pPr>
            <w:r>
              <w:rPr>
                <w:rFonts w:ascii="Cambria" w:eastAsia="Times New Roman" w:hAnsi="Cambria" w:cs="Aparajita"/>
                <w:b/>
                <w:bCs/>
                <w:sz w:val="18"/>
                <w:szCs w:val="16"/>
              </w:rPr>
              <w:t>REGALÍAS</w:t>
            </w:r>
            <w:r w:rsidR="00F27D9F" w:rsidRPr="00010A94">
              <w:rPr>
                <w:rFonts w:ascii="Cambria" w:eastAsia="Times New Roman" w:hAnsi="Cambria" w:cs="Aparajita"/>
                <w:b/>
                <w:bCs/>
                <w:sz w:val="18"/>
                <w:szCs w:val="16"/>
              </w:rPr>
              <w:t xml:space="preserve"> Y COMPENSACIONES</w:t>
            </w:r>
          </w:p>
        </w:tc>
        <w:tc>
          <w:tcPr>
            <w:tcW w:w="99"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7046B7" w:rsidRPr="00010A94" w:rsidRDefault="00F27D9F" w:rsidP="00CD5336">
            <w:pPr>
              <w:spacing w:after="0" w:line="240" w:lineRule="auto"/>
              <w:jc w:val="center"/>
              <w:rPr>
                <w:rFonts w:ascii="Cambria" w:eastAsia="Times New Roman" w:hAnsi="Cambria" w:cs="Aparajita"/>
                <w:b/>
                <w:bCs/>
                <w:sz w:val="18"/>
                <w:szCs w:val="16"/>
              </w:rPr>
            </w:pPr>
            <w:r w:rsidRPr="00010A94">
              <w:rPr>
                <w:rFonts w:ascii="Cambria" w:eastAsia="Times New Roman" w:hAnsi="Cambria" w:cs="Aparajita"/>
                <w:b/>
                <w:bCs/>
                <w:sz w:val="18"/>
                <w:szCs w:val="16"/>
              </w:rPr>
              <w:t>OTRO RECURSOS</w:t>
            </w:r>
          </w:p>
        </w:tc>
        <w:tc>
          <w:tcPr>
            <w:tcW w:w="200" w:type="pct"/>
            <w:gridSpan w:val="3"/>
            <w:tcBorders>
              <w:top w:val="nil"/>
              <w:left w:val="single" w:sz="4" w:space="0" w:color="auto"/>
              <w:bottom w:val="single" w:sz="4" w:space="0" w:color="000000"/>
              <w:right w:val="single" w:sz="4" w:space="0" w:color="auto"/>
            </w:tcBorders>
            <w:shd w:val="clear" w:color="auto" w:fill="C6D9F1" w:themeFill="text2" w:themeFillTint="33"/>
            <w:noWrap/>
            <w:textDirection w:val="btLr"/>
            <w:vAlign w:val="center"/>
            <w:hideMark/>
          </w:tcPr>
          <w:p w:rsidR="007046B7" w:rsidRPr="00010A94" w:rsidRDefault="00F27D9F" w:rsidP="00CD5336">
            <w:pPr>
              <w:spacing w:after="0" w:line="240" w:lineRule="auto"/>
              <w:jc w:val="center"/>
              <w:rPr>
                <w:rFonts w:ascii="Cambria" w:eastAsia="Times New Roman" w:hAnsi="Cambria" w:cs="Aparajita"/>
                <w:b/>
                <w:bCs/>
                <w:sz w:val="18"/>
                <w:szCs w:val="16"/>
              </w:rPr>
            </w:pPr>
            <w:r w:rsidRPr="00010A94">
              <w:rPr>
                <w:rFonts w:ascii="Cambria" w:eastAsia="Times New Roman" w:hAnsi="Cambria" w:cs="Aparajita"/>
                <w:b/>
                <w:bCs/>
                <w:sz w:val="18"/>
                <w:szCs w:val="16"/>
              </w:rPr>
              <w:t>TOTALES</w:t>
            </w:r>
          </w:p>
        </w:tc>
        <w:tc>
          <w:tcPr>
            <w:tcW w:w="199" w:type="pct"/>
            <w:gridSpan w:val="3"/>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7046B7" w:rsidRPr="00010A94" w:rsidRDefault="00F27D9F" w:rsidP="00CD5336">
            <w:pPr>
              <w:spacing w:after="0" w:line="240" w:lineRule="auto"/>
              <w:jc w:val="center"/>
              <w:rPr>
                <w:rFonts w:ascii="Cambria" w:eastAsia="Times New Roman" w:hAnsi="Cambria" w:cs="Aparajita"/>
                <w:b/>
                <w:bCs/>
                <w:sz w:val="18"/>
                <w:szCs w:val="16"/>
              </w:rPr>
            </w:pPr>
            <w:r w:rsidRPr="00010A94">
              <w:rPr>
                <w:rFonts w:ascii="Cambria" w:eastAsia="Times New Roman" w:hAnsi="Cambria" w:cs="Aparajita"/>
                <w:b/>
                <w:bCs/>
                <w:sz w:val="18"/>
                <w:szCs w:val="16"/>
              </w:rPr>
              <w:t>S.G.P.</w:t>
            </w:r>
          </w:p>
        </w:tc>
        <w:tc>
          <w:tcPr>
            <w:tcW w:w="101" w:type="pct"/>
            <w:gridSpan w:val="2"/>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7046B7" w:rsidRPr="00010A94" w:rsidRDefault="00F27D9F" w:rsidP="00CD5336">
            <w:pPr>
              <w:spacing w:after="0" w:line="240" w:lineRule="auto"/>
              <w:jc w:val="center"/>
              <w:rPr>
                <w:rFonts w:ascii="Cambria" w:eastAsia="Times New Roman" w:hAnsi="Cambria" w:cs="Aparajita"/>
                <w:b/>
                <w:bCs/>
                <w:sz w:val="18"/>
                <w:szCs w:val="16"/>
              </w:rPr>
            </w:pPr>
            <w:r w:rsidRPr="00010A94">
              <w:rPr>
                <w:rFonts w:ascii="Cambria" w:eastAsia="Times New Roman" w:hAnsi="Cambria" w:cs="Aparajita"/>
                <w:b/>
                <w:bCs/>
                <w:sz w:val="18"/>
                <w:szCs w:val="16"/>
              </w:rPr>
              <w:t>RECURSOS PROPIOS</w:t>
            </w:r>
          </w:p>
        </w:tc>
        <w:tc>
          <w:tcPr>
            <w:tcW w:w="99"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7046B7" w:rsidRPr="00010A94" w:rsidRDefault="00F821BF" w:rsidP="00CD5336">
            <w:pPr>
              <w:spacing w:after="0" w:line="240" w:lineRule="auto"/>
              <w:jc w:val="center"/>
              <w:rPr>
                <w:rFonts w:ascii="Cambria" w:eastAsia="Times New Roman" w:hAnsi="Cambria" w:cs="Aparajita"/>
                <w:b/>
                <w:bCs/>
                <w:sz w:val="18"/>
                <w:szCs w:val="16"/>
              </w:rPr>
            </w:pPr>
            <w:r>
              <w:rPr>
                <w:rFonts w:ascii="Cambria" w:eastAsia="Times New Roman" w:hAnsi="Cambria" w:cs="Aparajita"/>
                <w:b/>
                <w:bCs/>
                <w:sz w:val="18"/>
                <w:szCs w:val="16"/>
              </w:rPr>
              <w:t>COFINANCIACIÓN</w:t>
            </w:r>
          </w:p>
        </w:tc>
        <w:tc>
          <w:tcPr>
            <w:tcW w:w="199" w:type="pct"/>
            <w:gridSpan w:val="2"/>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7046B7" w:rsidRPr="00010A94" w:rsidRDefault="00F821BF" w:rsidP="00CD5336">
            <w:pPr>
              <w:spacing w:after="0" w:line="240" w:lineRule="auto"/>
              <w:jc w:val="center"/>
              <w:rPr>
                <w:rFonts w:ascii="Cambria" w:eastAsia="Times New Roman" w:hAnsi="Cambria" w:cs="Aparajita"/>
                <w:b/>
                <w:bCs/>
                <w:sz w:val="18"/>
                <w:szCs w:val="16"/>
              </w:rPr>
            </w:pPr>
            <w:r>
              <w:rPr>
                <w:rFonts w:ascii="Cambria" w:eastAsia="Times New Roman" w:hAnsi="Cambria" w:cs="Aparajita"/>
                <w:b/>
                <w:bCs/>
                <w:sz w:val="18"/>
                <w:szCs w:val="16"/>
              </w:rPr>
              <w:t>REGALÍAS</w:t>
            </w:r>
            <w:r w:rsidR="00F27D9F" w:rsidRPr="00010A94">
              <w:rPr>
                <w:rFonts w:ascii="Cambria" w:eastAsia="Times New Roman" w:hAnsi="Cambria" w:cs="Aparajita"/>
                <w:b/>
                <w:bCs/>
                <w:sz w:val="18"/>
                <w:szCs w:val="16"/>
              </w:rPr>
              <w:t xml:space="preserve"> Y COMPENSACIONES</w:t>
            </w:r>
          </w:p>
        </w:tc>
        <w:tc>
          <w:tcPr>
            <w:tcW w:w="99" w:type="pct"/>
            <w:gridSpan w:val="2"/>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7046B7" w:rsidRPr="00010A94" w:rsidRDefault="00F27D9F" w:rsidP="00CD5336">
            <w:pPr>
              <w:spacing w:after="0" w:line="240" w:lineRule="auto"/>
              <w:jc w:val="center"/>
              <w:rPr>
                <w:rFonts w:ascii="Cambria" w:eastAsia="Times New Roman" w:hAnsi="Cambria" w:cs="Aparajita"/>
                <w:b/>
                <w:bCs/>
                <w:sz w:val="18"/>
                <w:szCs w:val="16"/>
              </w:rPr>
            </w:pPr>
            <w:r w:rsidRPr="00010A94">
              <w:rPr>
                <w:rFonts w:ascii="Cambria" w:eastAsia="Times New Roman" w:hAnsi="Cambria" w:cs="Aparajita"/>
                <w:b/>
                <w:bCs/>
                <w:sz w:val="18"/>
                <w:szCs w:val="16"/>
              </w:rPr>
              <w:t>OTRO RECURSOS</w:t>
            </w:r>
          </w:p>
        </w:tc>
        <w:tc>
          <w:tcPr>
            <w:tcW w:w="234" w:type="pct"/>
            <w:gridSpan w:val="3"/>
            <w:tcBorders>
              <w:top w:val="nil"/>
              <w:left w:val="single" w:sz="4" w:space="0" w:color="auto"/>
              <w:bottom w:val="single" w:sz="4" w:space="0" w:color="000000"/>
              <w:right w:val="single" w:sz="4" w:space="0" w:color="auto"/>
            </w:tcBorders>
            <w:shd w:val="clear" w:color="auto" w:fill="C6D9F1" w:themeFill="text2" w:themeFillTint="33"/>
            <w:noWrap/>
            <w:textDirection w:val="btLr"/>
            <w:vAlign w:val="center"/>
            <w:hideMark/>
          </w:tcPr>
          <w:p w:rsidR="007046B7" w:rsidRPr="00010A94" w:rsidRDefault="00F27D9F" w:rsidP="00CD5336">
            <w:pPr>
              <w:spacing w:after="0" w:line="240" w:lineRule="auto"/>
              <w:jc w:val="center"/>
              <w:rPr>
                <w:rFonts w:ascii="Cambria" w:eastAsia="Times New Roman" w:hAnsi="Cambria" w:cs="Aparajita"/>
                <w:b/>
                <w:bCs/>
                <w:sz w:val="18"/>
                <w:szCs w:val="16"/>
              </w:rPr>
            </w:pPr>
            <w:r w:rsidRPr="00010A94">
              <w:rPr>
                <w:rFonts w:ascii="Cambria" w:eastAsia="Times New Roman" w:hAnsi="Cambria" w:cs="Aparajita"/>
                <w:b/>
                <w:bCs/>
                <w:sz w:val="18"/>
                <w:szCs w:val="16"/>
              </w:rPr>
              <w:t>TOTALES</w:t>
            </w:r>
          </w:p>
        </w:tc>
        <w:tc>
          <w:tcPr>
            <w:tcW w:w="196" w:type="pct"/>
            <w:gridSpan w:val="2"/>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7046B7" w:rsidRPr="00010A94" w:rsidRDefault="00F27D9F" w:rsidP="00CD5336">
            <w:pPr>
              <w:spacing w:after="0" w:line="240" w:lineRule="auto"/>
              <w:jc w:val="center"/>
              <w:rPr>
                <w:rFonts w:ascii="Cambria" w:eastAsia="Times New Roman" w:hAnsi="Cambria" w:cs="Aparajita"/>
                <w:b/>
                <w:bCs/>
                <w:sz w:val="18"/>
                <w:szCs w:val="16"/>
              </w:rPr>
            </w:pPr>
            <w:r w:rsidRPr="00010A94">
              <w:rPr>
                <w:rFonts w:ascii="Cambria" w:eastAsia="Times New Roman" w:hAnsi="Cambria" w:cs="Aparajita"/>
                <w:b/>
                <w:bCs/>
                <w:sz w:val="18"/>
                <w:szCs w:val="16"/>
              </w:rPr>
              <w:t>S.G.P.</w:t>
            </w:r>
          </w:p>
        </w:tc>
        <w:tc>
          <w:tcPr>
            <w:tcW w:w="99" w:type="pct"/>
            <w:gridSpan w:val="2"/>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7046B7" w:rsidRPr="00010A94" w:rsidRDefault="00F27D9F" w:rsidP="00CD5336">
            <w:pPr>
              <w:spacing w:after="0" w:line="240" w:lineRule="auto"/>
              <w:jc w:val="center"/>
              <w:rPr>
                <w:rFonts w:ascii="Cambria" w:eastAsia="Times New Roman" w:hAnsi="Cambria" w:cs="Aparajita"/>
                <w:b/>
                <w:bCs/>
                <w:sz w:val="18"/>
                <w:szCs w:val="16"/>
              </w:rPr>
            </w:pPr>
            <w:r w:rsidRPr="00010A94">
              <w:rPr>
                <w:rFonts w:ascii="Cambria" w:eastAsia="Times New Roman" w:hAnsi="Cambria" w:cs="Aparajita"/>
                <w:b/>
                <w:bCs/>
                <w:sz w:val="18"/>
                <w:szCs w:val="16"/>
              </w:rPr>
              <w:t>RECURSOS PROPIOS</w:t>
            </w:r>
          </w:p>
        </w:tc>
        <w:tc>
          <w:tcPr>
            <w:tcW w:w="99" w:type="pct"/>
            <w:gridSpan w:val="2"/>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7046B7" w:rsidRPr="00010A94" w:rsidRDefault="00F821BF" w:rsidP="00CD5336">
            <w:pPr>
              <w:spacing w:after="0" w:line="240" w:lineRule="auto"/>
              <w:jc w:val="center"/>
              <w:rPr>
                <w:rFonts w:ascii="Cambria" w:eastAsia="Times New Roman" w:hAnsi="Cambria" w:cs="Aparajita"/>
                <w:b/>
                <w:bCs/>
                <w:sz w:val="18"/>
                <w:szCs w:val="16"/>
              </w:rPr>
            </w:pPr>
            <w:r>
              <w:rPr>
                <w:rFonts w:ascii="Cambria" w:eastAsia="Times New Roman" w:hAnsi="Cambria" w:cs="Aparajita"/>
                <w:b/>
                <w:bCs/>
                <w:sz w:val="18"/>
                <w:szCs w:val="16"/>
              </w:rPr>
              <w:t>COFINANCIACIÓN</w:t>
            </w:r>
          </w:p>
        </w:tc>
        <w:tc>
          <w:tcPr>
            <w:tcW w:w="151"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7046B7" w:rsidRPr="00010A94" w:rsidRDefault="00F821BF" w:rsidP="00CD5336">
            <w:pPr>
              <w:spacing w:after="0" w:line="240" w:lineRule="auto"/>
              <w:jc w:val="center"/>
              <w:rPr>
                <w:rFonts w:ascii="Cambria" w:eastAsia="Times New Roman" w:hAnsi="Cambria" w:cs="Aparajita"/>
                <w:b/>
                <w:bCs/>
                <w:sz w:val="18"/>
                <w:szCs w:val="16"/>
              </w:rPr>
            </w:pPr>
            <w:r>
              <w:rPr>
                <w:rFonts w:ascii="Cambria" w:eastAsia="Times New Roman" w:hAnsi="Cambria" w:cs="Aparajita"/>
                <w:b/>
                <w:bCs/>
                <w:sz w:val="18"/>
                <w:szCs w:val="16"/>
              </w:rPr>
              <w:t>REGALÍAS</w:t>
            </w:r>
            <w:r w:rsidR="00F27D9F" w:rsidRPr="00010A94">
              <w:rPr>
                <w:rFonts w:ascii="Cambria" w:eastAsia="Times New Roman" w:hAnsi="Cambria" w:cs="Aparajita"/>
                <w:b/>
                <w:bCs/>
                <w:sz w:val="18"/>
                <w:szCs w:val="16"/>
              </w:rPr>
              <w:t xml:space="preserve"> Y COMPENSACIONES</w:t>
            </w:r>
          </w:p>
        </w:tc>
        <w:tc>
          <w:tcPr>
            <w:tcW w:w="101"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7046B7" w:rsidRPr="00010A94" w:rsidRDefault="00F27D9F" w:rsidP="00CD5336">
            <w:pPr>
              <w:spacing w:after="0" w:line="240" w:lineRule="auto"/>
              <w:jc w:val="center"/>
              <w:rPr>
                <w:rFonts w:ascii="Cambria" w:eastAsia="Times New Roman" w:hAnsi="Cambria" w:cs="Aparajita"/>
                <w:b/>
                <w:bCs/>
                <w:sz w:val="18"/>
                <w:szCs w:val="16"/>
              </w:rPr>
            </w:pPr>
            <w:r w:rsidRPr="00010A94">
              <w:rPr>
                <w:rFonts w:ascii="Cambria" w:eastAsia="Times New Roman" w:hAnsi="Cambria" w:cs="Aparajita"/>
                <w:b/>
                <w:bCs/>
                <w:sz w:val="18"/>
                <w:szCs w:val="16"/>
              </w:rPr>
              <w:t>OTRO RECURSOS</w:t>
            </w:r>
          </w:p>
        </w:tc>
        <w:tc>
          <w:tcPr>
            <w:tcW w:w="116" w:type="pct"/>
            <w:tcBorders>
              <w:top w:val="nil"/>
              <w:left w:val="single" w:sz="4" w:space="0" w:color="auto"/>
              <w:bottom w:val="single" w:sz="4" w:space="0" w:color="000000"/>
              <w:right w:val="single" w:sz="4" w:space="0" w:color="auto"/>
            </w:tcBorders>
            <w:shd w:val="clear" w:color="auto" w:fill="C6D9F1" w:themeFill="text2" w:themeFillTint="33"/>
            <w:noWrap/>
            <w:textDirection w:val="btLr"/>
            <w:vAlign w:val="center"/>
            <w:hideMark/>
          </w:tcPr>
          <w:p w:rsidR="007046B7" w:rsidRPr="00010A94" w:rsidRDefault="00F27D9F" w:rsidP="00CD5336">
            <w:pPr>
              <w:spacing w:after="0" w:line="240" w:lineRule="auto"/>
              <w:jc w:val="center"/>
              <w:rPr>
                <w:rFonts w:ascii="Cambria" w:eastAsia="Times New Roman" w:hAnsi="Cambria" w:cs="Aparajita"/>
                <w:b/>
                <w:bCs/>
                <w:sz w:val="18"/>
                <w:szCs w:val="16"/>
              </w:rPr>
            </w:pPr>
            <w:r w:rsidRPr="00010A94">
              <w:rPr>
                <w:rFonts w:ascii="Cambria" w:eastAsia="Times New Roman" w:hAnsi="Cambria" w:cs="Aparajita"/>
                <w:b/>
                <w:bCs/>
                <w:sz w:val="18"/>
                <w:szCs w:val="16"/>
              </w:rPr>
              <w:t>TOTALES</w:t>
            </w:r>
          </w:p>
        </w:tc>
      </w:tr>
      <w:tr w:rsidR="00CD5336" w:rsidRPr="00010A94" w:rsidTr="007D50D7">
        <w:trPr>
          <w:cantSplit/>
          <w:trHeight w:val="1125"/>
        </w:trPr>
        <w:tc>
          <w:tcPr>
            <w:tcW w:w="422" w:type="pct"/>
            <w:vMerge/>
            <w:tcBorders>
              <w:left w:val="single" w:sz="4" w:space="0" w:color="auto"/>
              <w:bottom w:val="single" w:sz="4" w:space="0" w:color="auto"/>
              <w:right w:val="single" w:sz="4" w:space="0" w:color="auto"/>
            </w:tcBorders>
            <w:shd w:val="clear" w:color="auto" w:fill="auto"/>
            <w:noWrap/>
            <w:vAlign w:val="center"/>
            <w:hideMark/>
          </w:tcPr>
          <w:p w:rsidR="007046B7" w:rsidRPr="00010A94" w:rsidRDefault="007046B7" w:rsidP="00CD5336">
            <w:pPr>
              <w:spacing w:after="0" w:line="240" w:lineRule="auto"/>
              <w:jc w:val="center"/>
              <w:rPr>
                <w:rFonts w:ascii="Cambria" w:eastAsia="Times New Roman" w:hAnsi="Cambria" w:cs="Aparajita"/>
                <w:b/>
                <w:bCs/>
                <w:sz w:val="18"/>
                <w:szCs w:val="16"/>
              </w:rPr>
            </w:pPr>
          </w:p>
        </w:tc>
        <w:tc>
          <w:tcPr>
            <w:tcW w:w="1043" w:type="pct"/>
            <w:tcBorders>
              <w:top w:val="nil"/>
              <w:left w:val="nil"/>
              <w:bottom w:val="single" w:sz="4" w:space="0" w:color="auto"/>
              <w:right w:val="single" w:sz="4" w:space="0" w:color="auto"/>
            </w:tcBorders>
            <w:shd w:val="clear" w:color="auto" w:fill="C6D9F1" w:themeFill="text2" w:themeFillTint="33"/>
            <w:noWrap/>
            <w:vAlign w:val="center"/>
            <w:hideMark/>
          </w:tcPr>
          <w:p w:rsidR="007046B7" w:rsidRPr="00010A94" w:rsidRDefault="007046B7" w:rsidP="00CD5336">
            <w:pPr>
              <w:spacing w:after="0" w:line="240" w:lineRule="auto"/>
              <w:jc w:val="center"/>
              <w:rPr>
                <w:rFonts w:ascii="Cambria" w:eastAsia="Times New Roman" w:hAnsi="Cambria" w:cs="Aparajita"/>
                <w:b/>
                <w:bCs/>
                <w:sz w:val="18"/>
                <w:szCs w:val="16"/>
              </w:rPr>
            </w:pPr>
            <w:r w:rsidRPr="00AE20CF">
              <w:rPr>
                <w:rFonts w:ascii="Cambria" w:eastAsia="Times New Roman" w:hAnsi="Cambria" w:cs="Aparajita"/>
                <w:b/>
                <w:bCs/>
                <w:sz w:val="20"/>
                <w:szCs w:val="16"/>
              </w:rPr>
              <w:t>VALOR DISPONIBLE</w:t>
            </w:r>
          </w:p>
        </w:tc>
        <w:tc>
          <w:tcPr>
            <w:tcW w:w="250" w:type="pct"/>
            <w:gridSpan w:val="3"/>
            <w:tcBorders>
              <w:top w:val="nil"/>
              <w:left w:val="nil"/>
              <w:bottom w:val="single" w:sz="4" w:space="0" w:color="auto"/>
              <w:right w:val="single" w:sz="4" w:space="0" w:color="auto"/>
            </w:tcBorders>
            <w:shd w:val="clear" w:color="000000" w:fill="FFFFFF"/>
            <w:textDirection w:val="btLr"/>
            <w:vAlign w:val="center"/>
            <w:hideMark/>
          </w:tcPr>
          <w:p w:rsidR="007046B7" w:rsidRPr="00010A94" w:rsidRDefault="007046B7" w:rsidP="00CD5336">
            <w:pPr>
              <w:spacing w:after="0" w:line="240" w:lineRule="auto"/>
              <w:ind w:left="113" w:right="113"/>
              <w:jc w:val="center"/>
              <w:rPr>
                <w:rFonts w:ascii="Cambria" w:eastAsia="Times New Roman" w:hAnsi="Cambria" w:cs="Aparajita"/>
                <w:bCs/>
                <w:sz w:val="18"/>
                <w:szCs w:val="16"/>
              </w:rPr>
            </w:pPr>
            <w:r w:rsidRPr="00010A94">
              <w:rPr>
                <w:rFonts w:ascii="Cambria" w:eastAsia="Times New Roman" w:hAnsi="Cambria" w:cs="Aparajita"/>
                <w:bCs/>
                <w:sz w:val="18"/>
                <w:szCs w:val="16"/>
              </w:rPr>
              <w:t>1,505,320</w:t>
            </w:r>
          </w:p>
        </w:tc>
        <w:tc>
          <w:tcPr>
            <w:tcW w:w="99" w:type="pct"/>
            <w:gridSpan w:val="3"/>
            <w:tcBorders>
              <w:top w:val="nil"/>
              <w:left w:val="nil"/>
              <w:bottom w:val="single" w:sz="4" w:space="0" w:color="auto"/>
              <w:right w:val="single" w:sz="4" w:space="0" w:color="auto"/>
            </w:tcBorders>
            <w:shd w:val="clear" w:color="000000" w:fill="FFFFFF"/>
            <w:textDirection w:val="btLr"/>
            <w:vAlign w:val="center"/>
            <w:hideMark/>
          </w:tcPr>
          <w:p w:rsidR="007046B7" w:rsidRPr="00010A94" w:rsidRDefault="007046B7" w:rsidP="00CD5336">
            <w:pPr>
              <w:spacing w:after="0" w:line="240" w:lineRule="auto"/>
              <w:ind w:left="113" w:right="113"/>
              <w:jc w:val="center"/>
              <w:rPr>
                <w:rFonts w:ascii="Cambria" w:eastAsia="Times New Roman" w:hAnsi="Cambria" w:cs="Aparajita"/>
                <w:bCs/>
                <w:sz w:val="18"/>
                <w:szCs w:val="16"/>
              </w:rPr>
            </w:pPr>
            <w:r w:rsidRPr="00010A94">
              <w:rPr>
                <w:rFonts w:ascii="Cambria" w:eastAsia="Times New Roman" w:hAnsi="Cambria" w:cs="Aparajita"/>
                <w:bCs/>
                <w:sz w:val="18"/>
                <w:szCs w:val="16"/>
              </w:rPr>
              <w:t>-</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7046B7" w:rsidRPr="00010A94" w:rsidRDefault="007046B7" w:rsidP="00CD5336">
            <w:pPr>
              <w:spacing w:after="0" w:line="240" w:lineRule="auto"/>
              <w:ind w:left="113" w:right="113"/>
              <w:jc w:val="center"/>
              <w:rPr>
                <w:rFonts w:ascii="Cambria" w:eastAsia="Times New Roman" w:hAnsi="Cambria" w:cs="Aparajita"/>
                <w:bCs/>
                <w:sz w:val="18"/>
                <w:szCs w:val="16"/>
              </w:rPr>
            </w:pPr>
            <w:r w:rsidRPr="00010A94">
              <w:rPr>
                <w:rFonts w:ascii="Cambria" w:eastAsia="Times New Roman" w:hAnsi="Cambria" w:cs="Aparajita"/>
                <w:bCs/>
                <w:sz w:val="18"/>
                <w:szCs w:val="16"/>
              </w:rPr>
              <w:t>59,750</w:t>
            </w:r>
          </w:p>
        </w:tc>
        <w:tc>
          <w:tcPr>
            <w:tcW w:w="199" w:type="pct"/>
            <w:gridSpan w:val="2"/>
            <w:tcBorders>
              <w:top w:val="nil"/>
              <w:left w:val="nil"/>
              <w:bottom w:val="single" w:sz="4" w:space="0" w:color="auto"/>
              <w:right w:val="single" w:sz="4" w:space="0" w:color="auto"/>
            </w:tcBorders>
            <w:shd w:val="clear" w:color="000000" w:fill="FFFFFF"/>
            <w:textDirection w:val="btLr"/>
            <w:vAlign w:val="center"/>
            <w:hideMark/>
          </w:tcPr>
          <w:p w:rsidR="007046B7" w:rsidRPr="00010A94" w:rsidRDefault="007046B7" w:rsidP="00CD5336">
            <w:pPr>
              <w:spacing w:after="0" w:line="240" w:lineRule="auto"/>
              <w:ind w:left="113" w:right="113"/>
              <w:jc w:val="center"/>
              <w:rPr>
                <w:rFonts w:ascii="Cambria" w:eastAsia="Times New Roman" w:hAnsi="Cambria" w:cs="Aparajita"/>
                <w:bCs/>
                <w:sz w:val="18"/>
                <w:szCs w:val="16"/>
              </w:rPr>
            </w:pPr>
            <w:r w:rsidRPr="00010A94">
              <w:rPr>
                <w:rFonts w:ascii="Cambria" w:eastAsia="Times New Roman" w:hAnsi="Cambria" w:cs="Aparajita"/>
                <w:bCs/>
                <w:sz w:val="18"/>
                <w:szCs w:val="16"/>
              </w:rPr>
              <w:t>214,000</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7046B7" w:rsidRPr="00010A94" w:rsidRDefault="007046B7" w:rsidP="00CD5336">
            <w:pPr>
              <w:spacing w:after="0" w:line="240" w:lineRule="auto"/>
              <w:ind w:left="113" w:right="113"/>
              <w:jc w:val="center"/>
              <w:rPr>
                <w:rFonts w:ascii="Cambria" w:eastAsia="Times New Roman" w:hAnsi="Cambria" w:cs="Aparajita"/>
                <w:bCs/>
                <w:sz w:val="18"/>
                <w:szCs w:val="16"/>
              </w:rPr>
            </w:pPr>
            <w:r w:rsidRPr="00010A94">
              <w:rPr>
                <w:rFonts w:ascii="Cambria" w:eastAsia="Times New Roman" w:hAnsi="Cambria" w:cs="Aparajita"/>
                <w:bCs/>
                <w:sz w:val="18"/>
                <w:szCs w:val="16"/>
              </w:rPr>
              <w:t>50,875</w:t>
            </w:r>
          </w:p>
        </w:tc>
        <w:tc>
          <w:tcPr>
            <w:tcW w:w="201" w:type="pct"/>
            <w:gridSpan w:val="3"/>
            <w:tcBorders>
              <w:top w:val="nil"/>
              <w:left w:val="nil"/>
              <w:bottom w:val="single" w:sz="4" w:space="0" w:color="auto"/>
              <w:right w:val="single" w:sz="4" w:space="0" w:color="auto"/>
            </w:tcBorders>
            <w:shd w:val="clear" w:color="000000" w:fill="FFFFFF"/>
            <w:textDirection w:val="btLr"/>
            <w:vAlign w:val="center"/>
            <w:hideMark/>
          </w:tcPr>
          <w:p w:rsidR="007046B7" w:rsidRPr="00D07857" w:rsidRDefault="007046B7" w:rsidP="00CD5336">
            <w:pPr>
              <w:spacing w:after="0" w:line="240" w:lineRule="auto"/>
              <w:ind w:left="113" w:right="113"/>
              <w:jc w:val="center"/>
              <w:rPr>
                <w:rFonts w:ascii="Cambria" w:eastAsia="Times New Roman" w:hAnsi="Cambria" w:cs="Aparajita"/>
                <w:bCs/>
                <w:sz w:val="18"/>
                <w:szCs w:val="16"/>
              </w:rPr>
            </w:pPr>
            <w:r w:rsidRPr="00D07857">
              <w:rPr>
                <w:rFonts w:ascii="Cambria" w:eastAsia="Times New Roman" w:hAnsi="Cambria" w:cs="Aparajita"/>
                <w:bCs/>
                <w:sz w:val="18"/>
                <w:szCs w:val="16"/>
              </w:rPr>
              <w:t>1,829,945</w:t>
            </w:r>
          </w:p>
        </w:tc>
        <w:tc>
          <w:tcPr>
            <w:tcW w:w="199" w:type="pct"/>
            <w:gridSpan w:val="3"/>
            <w:tcBorders>
              <w:top w:val="nil"/>
              <w:left w:val="nil"/>
              <w:bottom w:val="single" w:sz="4" w:space="0" w:color="auto"/>
              <w:right w:val="single" w:sz="4" w:space="0" w:color="auto"/>
            </w:tcBorders>
            <w:shd w:val="clear" w:color="000000" w:fill="FFFFFF"/>
            <w:textDirection w:val="btLr"/>
            <w:vAlign w:val="center"/>
            <w:hideMark/>
          </w:tcPr>
          <w:p w:rsidR="007046B7" w:rsidRPr="00D07857" w:rsidRDefault="007046B7" w:rsidP="00CD5336">
            <w:pPr>
              <w:spacing w:after="0" w:line="240" w:lineRule="auto"/>
              <w:ind w:left="113" w:right="113"/>
              <w:jc w:val="center"/>
              <w:rPr>
                <w:rFonts w:ascii="Cambria" w:eastAsia="Times New Roman" w:hAnsi="Cambria" w:cs="Aparajita"/>
                <w:bCs/>
                <w:sz w:val="18"/>
                <w:szCs w:val="16"/>
              </w:rPr>
            </w:pPr>
            <w:r w:rsidRPr="00D07857">
              <w:rPr>
                <w:rFonts w:ascii="Cambria" w:eastAsia="Times New Roman" w:hAnsi="Cambria" w:cs="Aparajita"/>
                <w:bCs/>
                <w:sz w:val="18"/>
                <w:szCs w:val="16"/>
              </w:rPr>
              <w:t>1,960,321</w:t>
            </w:r>
          </w:p>
        </w:tc>
        <w:tc>
          <w:tcPr>
            <w:tcW w:w="98" w:type="pct"/>
            <w:gridSpan w:val="2"/>
            <w:tcBorders>
              <w:top w:val="nil"/>
              <w:left w:val="nil"/>
              <w:bottom w:val="single" w:sz="4" w:space="0" w:color="auto"/>
              <w:right w:val="single" w:sz="4" w:space="0" w:color="auto"/>
            </w:tcBorders>
            <w:shd w:val="clear" w:color="000000" w:fill="FFFFFF"/>
            <w:textDirection w:val="btLr"/>
            <w:vAlign w:val="center"/>
            <w:hideMark/>
          </w:tcPr>
          <w:p w:rsidR="007046B7" w:rsidRPr="00D07857" w:rsidRDefault="007046B7" w:rsidP="00CD5336">
            <w:pPr>
              <w:spacing w:after="0" w:line="240" w:lineRule="auto"/>
              <w:ind w:left="113" w:right="113"/>
              <w:jc w:val="center"/>
              <w:rPr>
                <w:rFonts w:ascii="Cambria" w:eastAsia="Times New Roman" w:hAnsi="Cambria" w:cs="Aparajita"/>
                <w:bCs/>
                <w:sz w:val="18"/>
                <w:szCs w:val="16"/>
              </w:rPr>
            </w:pPr>
            <w:r w:rsidRPr="00D07857">
              <w:rPr>
                <w:rFonts w:ascii="Cambria" w:eastAsia="Times New Roman" w:hAnsi="Cambria" w:cs="Aparajita"/>
                <w:bCs/>
                <w:sz w:val="18"/>
                <w:szCs w:val="16"/>
              </w:rPr>
              <w:t>-</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7046B7" w:rsidRPr="00D07857" w:rsidRDefault="007046B7" w:rsidP="00CD5336">
            <w:pPr>
              <w:spacing w:after="0" w:line="240" w:lineRule="auto"/>
              <w:ind w:left="113" w:right="113"/>
              <w:jc w:val="center"/>
              <w:rPr>
                <w:rFonts w:ascii="Cambria" w:eastAsia="Times New Roman" w:hAnsi="Cambria" w:cs="Aparajita"/>
                <w:bCs/>
                <w:sz w:val="18"/>
                <w:szCs w:val="16"/>
              </w:rPr>
            </w:pPr>
            <w:r w:rsidRPr="00D07857">
              <w:rPr>
                <w:rFonts w:ascii="Cambria" w:eastAsia="Times New Roman" w:hAnsi="Cambria" w:cs="Aparajita"/>
                <w:bCs/>
                <w:sz w:val="18"/>
                <w:szCs w:val="16"/>
              </w:rPr>
              <w:t>-</w:t>
            </w:r>
          </w:p>
        </w:tc>
        <w:tc>
          <w:tcPr>
            <w:tcW w:w="199" w:type="pct"/>
            <w:gridSpan w:val="3"/>
            <w:tcBorders>
              <w:top w:val="nil"/>
              <w:left w:val="nil"/>
              <w:bottom w:val="single" w:sz="4" w:space="0" w:color="auto"/>
              <w:right w:val="single" w:sz="4" w:space="0" w:color="auto"/>
            </w:tcBorders>
            <w:shd w:val="clear" w:color="000000" w:fill="FFFFFF"/>
            <w:textDirection w:val="btLr"/>
            <w:vAlign w:val="center"/>
            <w:hideMark/>
          </w:tcPr>
          <w:p w:rsidR="007046B7" w:rsidRPr="00D07857" w:rsidRDefault="007046B7" w:rsidP="00CD5336">
            <w:pPr>
              <w:spacing w:after="0" w:line="240" w:lineRule="auto"/>
              <w:ind w:left="113" w:right="113"/>
              <w:jc w:val="center"/>
              <w:rPr>
                <w:rFonts w:ascii="Cambria" w:eastAsia="Times New Roman" w:hAnsi="Cambria" w:cs="Aparajita"/>
                <w:bCs/>
                <w:sz w:val="18"/>
                <w:szCs w:val="16"/>
              </w:rPr>
            </w:pPr>
            <w:r w:rsidRPr="00D07857">
              <w:rPr>
                <w:rFonts w:ascii="Cambria" w:eastAsia="Times New Roman" w:hAnsi="Cambria" w:cs="Aparajita"/>
                <w:bCs/>
                <w:sz w:val="18"/>
                <w:szCs w:val="16"/>
              </w:rPr>
              <w:t>1,638,668</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7046B7" w:rsidRPr="00D07857" w:rsidRDefault="007046B7" w:rsidP="00CD5336">
            <w:pPr>
              <w:spacing w:after="0" w:line="240" w:lineRule="auto"/>
              <w:ind w:left="113" w:right="113"/>
              <w:jc w:val="center"/>
              <w:rPr>
                <w:rFonts w:ascii="Cambria" w:eastAsia="Times New Roman" w:hAnsi="Cambria" w:cs="Aparajita"/>
                <w:bCs/>
                <w:sz w:val="18"/>
                <w:szCs w:val="16"/>
              </w:rPr>
            </w:pPr>
            <w:r w:rsidRPr="00D07857">
              <w:rPr>
                <w:rFonts w:ascii="Cambria" w:eastAsia="Times New Roman" w:hAnsi="Cambria" w:cs="Aparajita"/>
                <w:bCs/>
                <w:sz w:val="18"/>
                <w:szCs w:val="16"/>
              </w:rPr>
              <w:t>1,563,931</w:t>
            </w:r>
          </w:p>
        </w:tc>
        <w:tc>
          <w:tcPr>
            <w:tcW w:w="200" w:type="pct"/>
            <w:gridSpan w:val="3"/>
            <w:tcBorders>
              <w:top w:val="nil"/>
              <w:left w:val="nil"/>
              <w:bottom w:val="single" w:sz="4" w:space="0" w:color="auto"/>
              <w:right w:val="single" w:sz="4" w:space="0" w:color="auto"/>
            </w:tcBorders>
            <w:shd w:val="clear" w:color="000000" w:fill="FFFFFF"/>
            <w:textDirection w:val="btLr"/>
            <w:vAlign w:val="center"/>
            <w:hideMark/>
          </w:tcPr>
          <w:p w:rsidR="007046B7" w:rsidRPr="00D07857" w:rsidRDefault="007046B7" w:rsidP="00CD5336">
            <w:pPr>
              <w:spacing w:after="0" w:line="240" w:lineRule="auto"/>
              <w:ind w:left="113" w:right="113"/>
              <w:jc w:val="center"/>
              <w:rPr>
                <w:rFonts w:ascii="Cambria" w:eastAsia="Times New Roman" w:hAnsi="Cambria" w:cs="Aparajita"/>
                <w:bCs/>
                <w:sz w:val="18"/>
                <w:szCs w:val="16"/>
              </w:rPr>
            </w:pPr>
            <w:r w:rsidRPr="00D07857">
              <w:rPr>
                <w:rFonts w:ascii="Cambria" w:eastAsia="Times New Roman" w:hAnsi="Cambria" w:cs="Aparajita"/>
                <w:bCs/>
                <w:sz w:val="18"/>
                <w:szCs w:val="16"/>
              </w:rPr>
              <w:t>5,162,920</w:t>
            </w:r>
          </w:p>
        </w:tc>
        <w:tc>
          <w:tcPr>
            <w:tcW w:w="199" w:type="pct"/>
            <w:gridSpan w:val="3"/>
            <w:tcBorders>
              <w:top w:val="nil"/>
              <w:left w:val="nil"/>
              <w:bottom w:val="single" w:sz="4" w:space="0" w:color="auto"/>
              <w:right w:val="single" w:sz="4" w:space="0" w:color="auto"/>
            </w:tcBorders>
            <w:shd w:val="clear" w:color="000000" w:fill="FFFFFF"/>
            <w:textDirection w:val="btLr"/>
            <w:vAlign w:val="center"/>
            <w:hideMark/>
          </w:tcPr>
          <w:p w:rsidR="007046B7" w:rsidRPr="00D07857" w:rsidRDefault="007046B7" w:rsidP="00CD5336">
            <w:pPr>
              <w:spacing w:after="0" w:line="240" w:lineRule="auto"/>
              <w:ind w:left="113" w:right="113"/>
              <w:jc w:val="center"/>
              <w:rPr>
                <w:rFonts w:ascii="Cambria" w:eastAsia="Times New Roman" w:hAnsi="Cambria" w:cs="Aparajita"/>
                <w:bCs/>
                <w:sz w:val="18"/>
                <w:szCs w:val="16"/>
              </w:rPr>
            </w:pPr>
            <w:r w:rsidRPr="00D07857">
              <w:rPr>
                <w:rFonts w:ascii="Cambria" w:eastAsia="Times New Roman" w:hAnsi="Cambria" w:cs="Aparajita"/>
                <w:bCs/>
                <w:sz w:val="18"/>
                <w:szCs w:val="16"/>
              </w:rPr>
              <w:t>2,125,659</w:t>
            </w:r>
          </w:p>
        </w:tc>
        <w:tc>
          <w:tcPr>
            <w:tcW w:w="101" w:type="pct"/>
            <w:gridSpan w:val="2"/>
            <w:tcBorders>
              <w:top w:val="nil"/>
              <w:left w:val="nil"/>
              <w:bottom w:val="single" w:sz="4" w:space="0" w:color="auto"/>
              <w:right w:val="single" w:sz="4" w:space="0" w:color="auto"/>
            </w:tcBorders>
            <w:shd w:val="clear" w:color="000000" w:fill="FFFFFF"/>
            <w:textDirection w:val="btLr"/>
            <w:vAlign w:val="center"/>
            <w:hideMark/>
          </w:tcPr>
          <w:p w:rsidR="007046B7" w:rsidRPr="00D07857" w:rsidRDefault="007046B7" w:rsidP="00CD5336">
            <w:pPr>
              <w:spacing w:after="0" w:line="240" w:lineRule="auto"/>
              <w:ind w:left="113" w:right="113"/>
              <w:jc w:val="center"/>
              <w:rPr>
                <w:rFonts w:ascii="Cambria" w:eastAsia="Times New Roman" w:hAnsi="Cambria" w:cs="Aparajita"/>
                <w:bCs/>
                <w:sz w:val="18"/>
                <w:szCs w:val="16"/>
              </w:rPr>
            </w:pPr>
            <w:r w:rsidRPr="00D07857">
              <w:rPr>
                <w:rFonts w:ascii="Cambria" w:eastAsia="Times New Roman" w:hAnsi="Cambria" w:cs="Aparajita"/>
                <w:bCs/>
                <w:sz w:val="18"/>
                <w:szCs w:val="16"/>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7046B7" w:rsidRPr="00D07857" w:rsidRDefault="007046B7" w:rsidP="00CD5336">
            <w:pPr>
              <w:spacing w:after="0" w:line="240" w:lineRule="auto"/>
              <w:ind w:left="113" w:right="113"/>
              <w:jc w:val="center"/>
              <w:rPr>
                <w:rFonts w:ascii="Cambria" w:eastAsia="Times New Roman" w:hAnsi="Cambria" w:cs="Aparajita"/>
                <w:bCs/>
                <w:sz w:val="18"/>
                <w:szCs w:val="16"/>
              </w:rPr>
            </w:pPr>
            <w:r w:rsidRPr="00D07857">
              <w:rPr>
                <w:rFonts w:ascii="Cambria" w:eastAsia="Times New Roman" w:hAnsi="Cambria" w:cs="Aparajita"/>
                <w:bCs/>
                <w:sz w:val="18"/>
                <w:szCs w:val="16"/>
              </w:rPr>
              <w:t>-</w:t>
            </w:r>
          </w:p>
        </w:tc>
        <w:tc>
          <w:tcPr>
            <w:tcW w:w="199" w:type="pct"/>
            <w:gridSpan w:val="2"/>
            <w:tcBorders>
              <w:top w:val="nil"/>
              <w:left w:val="nil"/>
              <w:bottom w:val="single" w:sz="4" w:space="0" w:color="auto"/>
              <w:right w:val="single" w:sz="4" w:space="0" w:color="auto"/>
            </w:tcBorders>
            <w:shd w:val="clear" w:color="000000" w:fill="FFFFFF"/>
            <w:textDirection w:val="btLr"/>
            <w:vAlign w:val="center"/>
            <w:hideMark/>
          </w:tcPr>
          <w:p w:rsidR="007046B7" w:rsidRPr="00D07857" w:rsidRDefault="007046B7" w:rsidP="00CD5336">
            <w:pPr>
              <w:spacing w:after="0" w:line="240" w:lineRule="auto"/>
              <w:ind w:left="113" w:right="113"/>
              <w:jc w:val="center"/>
              <w:rPr>
                <w:rFonts w:ascii="Cambria" w:eastAsia="Times New Roman" w:hAnsi="Cambria" w:cs="Aparajita"/>
                <w:bCs/>
                <w:sz w:val="18"/>
                <w:szCs w:val="16"/>
              </w:rPr>
            </w:pPr>
            <w:r w:rsidRPr="00D07857">
              <w:rPr>
                <w:rFonts w:ascii="Cambria" w:eastAsia="Times New Roman" w:hAnsi="Cambria" w:cs="Aparajita"/>
                <w:bCs/>
                <w:sz w:val="18"/>
                <w:szCs w:val="16"/>
              </w:rPr>
              <w:t>2,549,268</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7046B7" w:rsidRPr="00D07857" w:rsidRDefault="007046B7" w:rsidP="00CD5336">
            <w:pPr>
              <w:spacing w:after="0" w:line="240" w:lineRule="auto"/>
              <w:ind w:left="113" w:right="113"/>
              <w:jc w:val="center"/>
              <w:rPr>
                <w:rFonts w:ascii="Cambria" w:eastAsia="Times New Roman" w:hAnsi="Cambria" w:cs="Aparajita"/>
                <w:bCs/>
                <w:sz w:val="18"/>
                <w:szCs w:val="16"/>
              </w:rPr>
            </w:pPr>
            <w:r w:rsidRPr="00D07857">
              <w:rPr>
                <w:rFonts w:ascii="Cambria" w:eastAsia="Times New Roman" w:hAnsi="Cambria" w:cs="Aparajita"/>
                <w:bCs/>
                <w:sz w:val="18"/>
                <w:szCs w:val="16"/>
              </w:rPr>
              <w:t>-</w:t>
            </w:r>
          </w:p>
        </w:tc>
        <w:tc>
          <w:tcPr>
            <w:tcW w:w="234" w:type="pct"/>
            <w:gridSpan w:val="3"/>
            <w:tcBorders>
              <w:top w:val="nil"/>
              <w:left w:val="nil"/>
              <w:bottom w:val="single" w:sz="4" w:space="0" w:color="auto"/>
              <w:right w:val="single" w:sz="4" w:space="0" w:color="auto"/>
            </w:tcBorders>
            <w:shd w:val="clear" w:color="000000" w:fill="FFFFFF"/>
            <w:textDirection w:val="btLr"/>
            <w:vAlign w:val="center"/>
            <w:hideMark/>
          </w:tcPr>
          <w:p w:rsidR="007046B7" w:rsidRPr="00D07857" w:rsidRDefault="007046B7" w:rsidP="00CD5336">
            <w:pPr>
              <w:spacing w:after="0" w:line="240" w:lineRule="auto"/>
              <w:ind w:left="113" w:right="113"/>
              <w:jc w:val="center"/>
              <w:rPr>
                <w:rFonts w:ascii="Cambria" w:eastAsia="Times New Roman" w:hAnsi="Cambria" w:cs="Aparajita"/>
                <w:bCs/>
                <w:sz w:val="18"/>
                <w:szCs w:val="16"/>
              </w:rPr>
            </w:pPr>
            <w:r w:rsidRPr="00D07857">
              <w:rPr>
                <w:rFonts w:ascii="Cambria" w:eastAsia="Times New Roman" w:hAnsi="Cambria" w:cs="Aparajita"/>
                <w:bCs/>
                <w:sz w:val="18"/>
                <w:szCs w:val="16"/>
              </w:rPr>
              <w:t>4,674,927</w:t>
            </w:r>
          </w:p>
        </w:tc>
        <w:tc>
          <w:tcPr>
            <w:tcW w:w="196" w:type="pct"/>
            <w:gridSpan w:val="2"/>
            <w:tcBorders>
              <w:top w:val="nil"/>
              <w:left w:val="nil"/>
              <w:bottom w:val="single" w:sz="4" w:space="0" w:color="auto"/>
              <w:right w:val="single" w:sz="4" w:space="0" w:color="auto"/>
            </w:tcBorders>
            <w:shd w:val="clear" w:color="000000" w:fill="FFFFFF"/>
            <w:textDirection w:val="btLr"/>
            <w:vAlign w:val="center"/>
            <w:hideMark/>
          </w:tcPr>
          <w:p w:rsidR="007046B7" w:rsidRPr="00D07857" w:rsidRDefault="007046B7" w:rsidP="00CD5336">
            <w:pPr>
              <w:spacing w:after="0" w:line="240" w:lineRule="auto"/>
              <w:ind w:left="113" w:right="113"/>
              <w:jc w:val="center"/>
              <w:rPr>
                <w:rFonts w:ascii="Cambria" w:eastAsia="Times New Roman" w:hAnsi="Cambria" w:cs="Aparajita"/>
                <w:bCs/>
                <w:sz w:val="18"/>
                <w:szCs w:val="16"/>
              </w:rPr>
            </w:pPr>
            <w:r w:rsidRPr="00D07857">
              <w:rPr>
                <w:rFonts w:ascii="Cambria" w:eastAsia="Times New Roman" w:hAnsi="Cambria" w:cs="Aparajita"/>
                <w:bCs/>
                <w:sz w:val="18"/>
                <w:szCs w:val="16"/>
              </w:rPr>
              <w:t>2,304,985</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7046B7" w:rsidRPr="00D07857" w:rsidRDefault="007046B7" w:rsidP="00CD5336">
            <w:pPr>
              <w:spacing w:after="0" w:line="240" w:lineRule="auto"/>
              <w:ind w:left="113" w:right="113"/>
              <w:jc w:val="center"/>
              <w:rPr>
                <w:rFonts w:ascii="Cambria" w:eastAsia="Times New Roman" w:hAnsi="Cambria" w:cs="Aparajita"/>
                <w:bCs/>
                <w:sz w:val="18"/>
                <w:szCs w:val="16"/>
              </w:rPr>
            </w:pPr>
            <w:r w:rsidRPr="00D07857">
              <w:rPr>
                <w:rFonts w:ascii="Cambria" w:eastAsia="Times New Roman" w:hAnsi="Cambria" w:cs="Aparajita"/>
                <w:bCs/>
                <w:sz w:val="18"/>
                <w:szCs w:val="16"/>
              </w:rPr>
              <w:t>-</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7046B7" w:rsidRPr="00D07857" w:rsidRDefault="007046B7" w:rsidP="00CD5336">
            <w:pPr>
              <w:spacing w:after="0" w:line="240" w:lineRule="auto"/>
              <w:ind w:left="113" w:right="113"/>
              <w:jc w:val="center"/>
              <w:rPr>
                <w:rFonts w:ascii="Cambria" w:eastAsia="Times New Roman" w:hAnsi="Cambria" w:cs="Aparajita"/>
                <w:bCs/>
                <w:sz w:val="18"/>
                <w:szCs w:val="16"/>
              </w:rPr>
            </w:pPr>
            <w:r w:rsidRPr="00D07857">
              <w:rPr>
                <w:rFonts w:ascii="Cambria" w:eastAsia="Times New Roman" w:hAnsi="Cambria" w:cs="Aparajita"/>
                <w:bCs/>
                <w:sz w:val="18"/>
                <w:szCs w:val="16"/>
              </w:rPr>
              <w:t>-</w:t>
            </w:r>
          </w:p>
        </w:tc>
        <w:tc>
          <w:tcPr>
            <w:tcW w:w="151" w:type="pct"/>
            <w:tcBorders>
              <w:top w:val="nil"/>
              <w:left w:val="nil"/>
              <w:bottom w:val="single" w:sz="4" w:space="0" w:color="auto"/>
              <w:right w:val="single" w:sz="4" w:space="0" w:color="auto"/>
            </w:tcBorders>
            <w:shd w:val="clear" w:color="000000" w:fill="FFFFFF"/>
            <w:textDirection w:val="btLr"/>
            <w:vAlign w:val="center"/>
            <w:hideMark/>
          </w:tcPr>
          <w:p w:rsidR="007046B7" w:rsidRPr="00D07857" w:rsidRDefault="007046B7" w:rsidP="00CD5336">
            <w:pPr>
              <w:spacing w:after="0" w:line="240" w:lineRule="auto"/>
              <w:ind w:left="113" w:right="113"/>
              <w:jc w:val="center"/>
              <w:rPr>
                <w:rFonts w:ascii="Cambria" w:eastAsia="Times New Roman" w:hAnsi="Cambria" w:cs="Aparajita"/>
                <w:bCs/>
                <w:sz w:val="18"/>
                <w:szCs w:val="16"/>
              </w:rPr>
            </w:pPr>
            <w:r w:rsidRPr="00D07857">
              <w:rPr>
                <w:rFonts w:ascii="Cambria" w:eastAsia="Times New Roman" w:hAnsi="Cambria" w:cs="Aparajita"/>
                <w:bCs/>
                <w:sz w:val="18"/>
                <w:szCs w:val="16"/>
              </w:rPr>
              <w:t>3,847,583</w:t>
            </w:r>
          </w:p>
        </w:tc>
        <w:tc>
          <w:tcPr>
            <w:tcW w:w="101" w:type="pct"/>
            <w:tcBorders>
              <w:top w:val="nil"/>
              <w:left w:val="nil"/>
              <w:bottom w:val="single" w:sz="4" w:space="0" w:color="auto"/>
              <w:right w:val="single" w:sz="4" w:space="0" w:color="auto"/>
            </w:tcBorders>
            <w:shd w:val="clear" w:color="000000" w:fill="FFFFFF"/>
            <w:textDirection w:val="btLr"/>
            <w:vAlign w:val="center"/>
            <w:hideMark/>
          </w:tcPr>
          <w:p w:rsidR="007046B7" w:rsidRPr="00D07857" w:rsidRDefault="007046B7" w:rsidP="00CD5336">
            <w:pPr>
              <w:spacing w:after="0" w:line="240" w:lineRule="auto"/>
              <w:ind w:left="113" w:right="113"/>
              <w:jc w:val="center"/>
              <w:rPr>
                <w:rFonts w:ascii="Cambria" w:eastAsia="Times New Roman" w:hAnsi="Cambria" w:cs="Aparajita"/>
                <w:bCs/>
                <w:sz w:val="18"/>
                <w:szCs w:val="16"/>
              </w:rPr>
            </w:pPr>
            <w:r w:rsidRPr="00D07857">
              <w:rPr>
                <w:rFonts w:ascii="Cambria" w:eastAsia="Times New Roman" w:hAnsi="Cambria" w:cs="Aparajita"/>
                <w:bCs/>
                <w:sz w:val="18"/>
                <w:szCs w:val="16"/>
              </w:rPr>
              <w:t>-</w:t>
            </w:r>
          </w:p>
        </w:tc>
        <w:tc>
          <w:tcPr>
            <w:tcW w:w="116" w:type="pct"/>
            <w:tcBorders>
              <w:top w:val="nil"/>
              <w:left w:val="nil"/>
              <w:bottom w:val="single" w:sz="4" w:space="0" w:color="auto"/>
              <w:right w:val="single" w:sz="4" w:space="0" w:color="auto"/>
            </w:tcBorders>
            <w:shd w:val="clear" w:color="000000" w:fill="FFFFFF"/>
            <w:textDirection w:val="btLr"/>
            <w:vAlign w:val="center"/>
            <w:hideMark/>
          </w:tcPr>
          <w:p w:rsidR="007046B7" w:rsidRPr="00D07857" w:rsidRDefault="007046B7" w:rsidP="00CD5336">
            <w:pPr>
              <w:spacing w:after="0" w:line="240" w:lineRule="auto"/>
              <w:ind w:left="113" w:right="113"/>
              <w:jc w:val="center"/>
              <w:rPr>
                <w:rFonts w:ascii="Cambria" w:eastAsia="Times New Roman" w:hAnsi="Cambria" w:cs="Aparajita"/>
                <w:bCs/>
                <w:sz w:val="18"/>
                <w:szCs w:val="16"/>
              </w:rPr>
            </w:pPr>
            <w:r w:rsidRPr="00D07857">
              <w:rPr>
                <w:rFonts w:ascii="Cambria" w:eastAsia="Times New Roman" w:hAnsi="Cambria" w:cs="Aparajita"/>
                <w:bCs/>
                <w:sz w:val="18"/>
                <w:szCs w:val="16"/>
              </w:rPr>
              <w:t>6,152,568</w:t>
            </w:r>
          </w:p>
        </w:tc>
      </w:tr>
      <w:tr w:rsidR="00CD5336" w:rsidRPr="00010A94" w:rsidTr="007D50D7">
        <w:trPr>
          <w:cantSplit/>
          <w:trHeight w:val="1127"/>
        </w:trPr>
        <w:tc>
          <w:tcPr>
            <w:tcW w:w="422" w:type="pct"/>
            <w:tcBorders>
              <w:top w:val="nil"/>
              <w:left w:val="single" w:sz="4" w:space="0" w:color="auto"/>
              <w:bottom w:val="single" w:sz="4" w:space="0" w:color="auto"/>
              <w:right w:val="single" w:sz="4" w:space="0" w:color="auto"/>
            </w:tcBorders>
            <w:shd w:val="clear" w:color="000000" w:fill="FFFFFF"/>
            <w:noWrap/>
            <w:vAlign w:val="center"/>
            <w:hideMark/>
          </w:tcPr>
          <w:p w:rsidR="007046B7" w:rsidRPr="00010A94" w:rsidRDefault="007D50D7" w:rsidP="00CD5336">
            <w:pPr>
              <w:spacing w:after="0" w:line="240" w:lineRule="auto"/>
              <w:jc w:val="center"/>
              <w:rPr>
                <w:rFonts w:ascii="Cambria" w:eastAsia="Times New Roman" w:hAnsi="Cambria" w:cs="Aparajita"/>
                <w:b/>
                <w:bCs/>
                <w:sz w:val="18"/>
                <w:szCs w:val="16"/>
              </w:rPr>
            </w:pPr>
            <w:r w:rsidRPr="00010A94">
              <w:rPr>
                <w:rFonts w:ascii="Cambria" w:eastAsia="Times New Roman" w:hAnsi="Cambria" w:cs="Aparajita"/>
                <w:b/>
                <w:bCs/>
                <w:sz w:val="18"/>
                <w:szCs w:val="16"/>
              </w:rPr>
              <w:t>PROGRAMA</w:t>
            </w:r>
          </w:p>
        </w:tc>
        <w:tc>
          <w:tcPr>
            <w:tcW w:w="1043" w:type="pct"/>
            <w:tcBorders>
              <w:top w:val="nil"/>
              <w:left w:val="nil"/>
              <w:bottom w:val="single" w:sz="4" w:space="0" w:color="auto"/>
              <w:right w:val="single" w:sz="4" w:space="0" w:color="auto"/>
            </w:tcBorders>
            <w:shd w:val="clear" w:color="000000" w:fill="FFFFFF"/>
            <w:vAlign w:val="center"/>
            <w:hideMark/>
          </w:tcPr>
          <w:p w:rsidR="007046B7" w:rsidRPr="00010A94" w:rsidRDefault="007046B7" w:rsidP="00CD5336">
            <w:pPr>
              <w:spacing w:after="0" w:line="240" w:lineRule="auto"/>
              <w:rPr>
                <w:rFonts w:ascii="Cambria" w:eastAsia="Times New Roman" w:hAnsi="Cambria" w:cs="Aparajita"/>
                <w:b/>
                <w:bCs/>
                <w:sz w:val="18"/>
                <w:szCs w:val="16"/>
              </w:rPr>
            </w:pPr>
            <w:r w:rsidRPr="00010A94">
              <w:rPr>
                <w:rFonts w:ascii="Cambria" w:eastAsia="Times New Roman" w:hAnsi="Cambria" w:cs="Aparajita"/>
                <w:b/>
                <w:bCs/>
                <w:sz w:val="18"/>
                <w:szCs w:val="16"/>
              </w:rPr>
              <w:t>MEJORAMIENTO Y AMPLIACIÓN DE LA COBERTURA EDUCATIVA EN SUS DISTINTOS NIVELES</w:t>
            </w:r>
            <w:r w:rsidR="00010A94" w:rsidRPr="00010A94">
              <w:rPr>
                <w:rFonts w:ascii="Cambria" w:eastAsia="Times New Roman" w:hAnsi="Cambria" w:cs="Aparajita"/>
                <w:b/>
                <w:bCs/>
                <w:sz w:val="18"/>
                <w:szCs w:val="16"/>
              </w:rPr>
              <w:t>.</w:t>
            </w:r>
          </w:p>
        </w:tc>
        <w:tc>
          <w:tcPr>
            <w:tcW w:w="250" w:type="pct"/>
            <w:gridSpan w:val="3"/>
            <w:tcBorders>
              <w:top w:val="nil"/>
              <w:left w:val="nil"/>
              <w:bottom w:val="single" w:sz="4" w:space="0" w:color="auto"/>
              <w:right w:val="single" w:sz="4" w:space="0" w:color="auto"/>
            </w:tcBorders>
            <w:shd w:val="clear" w:color="000000" w:fill="FFFFFF"/>
            <w:textDirection w:val="btLr"/>
            <w:vAlign w:val="center"/>
            <w:hideMark/>
          </w:tcPr>
          <w:p w:rsidR="007046B7" w:rsidRPr="00D07857" w:rsidRDefault="007046B7" w:rsidP="00CD5336">
            <w:pPr>
              <w:spacing w:after="0" w:line="240" w:lineRule="auto"/>
              <w:ind w:left="113" w:right="113"/>
              <w:jc w:val="center"/>
              <w:rPr>
                <w:rFonts w:ascii="Cambria" w:eastAsia="Times New Roman" w:hAnsi="Cambria" w:cs="Aparajita"/>
                <w:b/>
                <w:bCs/>
                <w:sz w:val="18"/>
                <w:szCs w:val="16"/>
              </w:rPr>
            </w:pPr>
            <w:r w:rsidRPr="00D07857">
              <w:rPr>
                <w:rFonts w:ascii="Cambria" w:eastAsia="Times New Roman" w:hAnsi="Cambria" w:cs="Aparajita"/>
                <w:b/>
                <w:bCs/>
                <w:sz w:val="18"/>
                <w:szCs w:val="16"/>
              </w:rPr>
              <w:t>1,384,989</w:t>
            </w:r>
          </w:p>
        </w:tc>
        <w:tc>
          <w:tcPr>
            <w:tcW w:w="99" w:type="pct"/>
            <w:gridSpan w:val="3"/>
            <w:tcBorders>
              <w:top w:val="nil"/>
              <w:left w:val="nil"/>
              <w:bottom w:val="single" w:sz="4" w:space="0" w:color="auto"/>
              <w:right w:val="single" w:sz="4" w:space="0" w:color="auto"/>
            </w:tcBorders>
            <w:shd w:val="clear" w:color="000000" w:fill="FFFFFF"/>
            <w:textDirection w:val="btLr"/>
            <w:vAlign w:val="center"/>
            <w:hideMark/>
          </w:tcPr>
          <w:p w:rsidR="007046B7" w:rsidRPr="00D07857" w:rsidRDefault="007046B7" w:rsidP="00CD5336">
            <w:pPr>
              <w:spacing w:after="0" w:line="240" w:lineRule="auto"/>
              <w:ind w:left="113" w:right="113"/>
              <w:jc w:val="center"/>
              <w:rPr>
                <w:rFonts w:ascii="Cambria" w:eastAsia="Times New Roman" w:hAnsi="Cambria" w:cs="Aparajita"/>
                <w:b/>
                <w:bCs/>
                <w:sz w:val="18"/>
                <w:szCs w:val="16"/>
              </w:rPr>
            </w:pPr>
            <w:r w:rsidRPr="00D07857">
              <w:rPr>
                <w:rFonts w:ascii="Cambria" w:eastAsia="Times New Roman" w:hAnsi="Cambria" w:cs="Aparajita"/>
                <w:b/>
                <w:bCs/>
                <w:sz w:val="18"/>
                <w:szCs w:val="16"/>
              </w:rPr>
              <w:t>-</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7046B7" w:rsidRPr="00D07857" w:rsidRDefault="007046B7" w:rsidP="00CD5336">
            <w:pPr>
              <w:spacing w:after="0" w:line="240" w:lineRule="auto"/>
              <w:ind w:left="113" w:right="113"/>
              <w:jc w:val="center"/>
              <w:rPr>
                <w:rFonts w:ascii="Cambria" w:eastAsia="Times New Roman" w:hAnsi="Cambria" w:cs="Aparajita"/>
                <w:b/>
                <w:bCs/>
                <w:sz w:val="18"/>
                <w:szCs w:val="16"/>
              </w:rPr>
            </w:pPr>
            <w:r w:rsidRPr="00D07857">
              <w:rPr>
                <w:rFonts w:ascii="Cambria" w:eastAsia="Times New Roman" w:hAnsi="Cambria" w:cs="Aparajita"/>
                <w:b/>
                <w:bCs/>
                <w:sz w:val="18"/>
                <w:szCs w:val="16"/>
              </w:rPr>
              <w:t>-</w:t>
            </w:r>
          </w:p>
        </w:tc>
        <w:tc>
          <w:tcPr>
            <w:tcW w:w="199" w:type="pct"/>
            <w:gridSpan w:val="2"/>
            <w:tcBorders>
              <w:top w:val="nil"/>
              <w:left w:val="nil"/>
              <w:bottom w:val="single" w:sz="4" w:space="0" w:color="auto"/>
              <w:right w:val="single" w:sz="4" w:space="0" w:color="auto"/>
            </w:tcBorders>
            <w:shd w:val="clear" w:color="000000" w:fill="FFFFFF"/>
            <w:textDirection w:val="btLr"/>
            <w:vAlign w:val="center"/>
            <w:hideMark/>
          </w:tcPr>
          <w:p w:rsidR="007046B7" w:rsidRPr="00D07857" w:rsidRDefault="007046B7" w:rsidP="00CD5336">
            <w:pPr>
              <w:spacing w:after="0" w:line="240" w:lineRule="auto"/>
              <w:ind w:left="113" w:right="113"/>
              <w:jc w:val="center"/>
              <w:rPr>
                <w:rFonts w:ascii="Cambria" w:eastAsia="Times New Roman" w:hAnsi="Cambria" w:cs="Aparajita"/>
                <w:b/>
                <w:bCs/>
                <w:sz w:val="18"/>
                <w:szCs w:val="16"/>
              </w:rPr>
            </w:pPr>
            <w:r w:rsidRPr="00D07857">
              <w:rPr>
                <w:rFonts w:ascii="Cambria" w:eastAsia="Times New Roman" w:hAnsi="Cambria" w:cs="Aparajita"/>
                <w:b/>
                <w:bCs/>
                <w:sz w:val="18"/>
                <w:szCs w:val="16"/>
              </w:rPr>
              <w:t>184,000</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7046B7" w:rsidRPr="00D07857" w:rsidRDefault="007046B7" w:rsidP="00CD5336">
            <w:pPr>
              <w:spacing w:after="0" w:line="240" w:lineRule="auto"/>
              <w:ind w:left="113" w:right="113"/>
              <w:jc w:val="center"/>
              <w:rPr>
                <w:rFonts w:ascii="Cambria" w:eastAsia="Times New Roman" w:hAnsi="Cambria" w:cs="Aparajita"/>
                <w:b/>
                <w:bCs/>
                <w:sz w:val="18"/>
                <w:szCs w:val="16"/>
              </w:rPr>
            </w:pPr>
            <w:r w:rsidRPr="00D07857">
              <w:rPr>
                <w:rFonts w:ascii="Cambria" w:eastAsia="Times New Roman" w:hAnsi="Cambria" w:cs="Aparajita"/>
                <w:b/>
                <w:bCs/>
                <w:sz w:val="18"/>
                <w:szCs w:val="16"/>
              </w:rPr>
              <w:t>50,875</w:t>
            </w:r>
          </w:p>
        </w:tc>
        <w:tc>
          <w:tcPr>
            <w:tcW w:w="201" w:type="pct"/>
            <w:gridSpan w:val="3"/>
            <w:tcBorders>
              <w:top w:val="nil"/>
              <w:left w:val="nil"/>
              <w:bottom w:val="single" w:sz="4" w:space="0" w:color="auto"/>
              <w:right w:val="single" w:sz="4" w:space="0" w:color="auto"/>
            </w:tcBorders>
            <w:shd w:val="clear" w:color="000000" w:fill="FFFFFF"/>
            <w:textDirection w:val="btLr"/>
            <w:vAlign w:val="center"/>
            <w:hideMark/>
          </w:tcPr>
          <w:p w:rsidR="007046B7" w:rsidRPr="00D07857" w:rsidRDefault="007046B7" w:rsidP="00CD5336">
            <w:pPr>
              <w:spacing w:after="0" w:line="240" w:lineRule="auto"/>
              <w:ind w:left="113" w:right="113"/>
              <w:jc w:val="center"/>
              <w:rPr>
                <w:rFonts w:ascii="Cambria" w:eastAsia="Times New Roman" w:hAnsi="Cambria" w:cs="Aparajita"/>
                <w:b/>
                <w:bCs/>
                <w:sz w:val="18"/>
                <w:szCs w:val="16"/>
              </w:rPr>
            </w:pPr>
            <w:r w:rsidRPr="00D07857">
              <w:rPr>
                <w:rFonts w:ascii="Cambria" w:eastAsia="Times New Roman" w:hAnsi="Cambria" w:cs="Aparajita"/>
                <w:b/>
                <w:bCs/>
                <w:sz w:val="18"/>
                <w:szCs w:val="16"/>
              </w:rPr>
              <w:t>1,619,864</w:t>
            </w:r>
          </w:p>
        </w:tc>
        <w:tc>
          <w:tcPr>
            <w:tcW w:w="199" w:type="pct"/>
            <w:gridSpan w:val="3"/>
            <w:tcBorders>
              <w:top w:val="nil"/>
              <w:left w:val="nil"/>
              <w:bottom w:val="single" w:sz="4" w:space="0" w:color="auto"/>
              <w:right w:val="single" w:sz="4" w:space="0" w:color="auto"/>
            </w:tcBorders>
            <w:shd w:val="clear" w:color="000000" w:fill="FFFFFF"/>
            <w:textDirection w:val="btLr"/>
            <w:vAlign w:val="center"/>
            <w:hideMark/>
          </w:tcPr>
          <w:p w:rsidR="007046B7" w:rsidRPr="00D07857" w:rsidRDefault="007046B7" w:rsidP="00CD5336">
            <w:pPr>
              <w:spacing w:after="0" w:line="240" w:lineRule="auto"/>
              <w:ind w:left="113" w:right="113"/>
              <w:jc w:val="center"/>
              <w:rPr>
                <w:rFonts w:ascii="Cambria" w:eastAsia="Times New Roman" w:hAnsi="Cambria" w:cs="Aparajita"/>
                <w:b/>
                <w:bCs/>
                <w:sz w:val="18"/>
                <w:szCs w:val="16"/>
              </w:rPr>
            </w:pPr>
            <w:r w:rsidRPr="00D07857">
              <w:rPr>
                <w:rFonts w:ascii="Cambria" w:eastAsia="Times New Roman" w:hAnsi="Cambria" w:cs="Aparajita"/>
                <w:b/>
                <w:bCs/>
                <w:sz w:val="18"/>
                <w:szCs w:val="16"/>
              </w:rPr>
              <w:t>301,587</w:t>
            </w:r>
          </w:p>
        </w:tc>
        <w:tc>
          <w:tcPr>
            <w:tcW w:w="98" w:type="pct"/>
            <w:gridSpan w:val="2"/>
            <w:tcBorders>
              <w:top w:val="nil"/>
              <w:left w:val="nil"/>
              <w:bottom w:val="single" w:sz="4" w:space="0" w:color="auto"/>
              <w:right w:val="single" w:sz="4" w:space="0" w:color="auto"/>
            </w:tcBorders>
            <w:shd w:val="clear" w:color="000000" w:fill="FFFFFF"/>
            <w:textDirection w:val="btLr"/>
            <w:vAlign w:val="center"/>
            <w:hideMark/>
          </w:tcPr>
          <w:p w:rsidR="007046B7" w:rsidRPr="00D07857" w:rsidRDefault="007046B7" w:rsidP="00CD5336">
            <w:pPr>
              <w:spacing w:after="0" w:line="240" w:lineRule="auto"/>
              <w:ind w:left="113" w:right="113"/>
              <w:jc w:val="center"/>
              <w:rPr>
                <w:rFonts w:ascii="Cambria" w:eastAsia="Times New Roman" w:hAnsi="Cambria" w:cs="Aparajita"/>
                <w:b/>
                <w:bCs/>
                <w:sz w:val="18"/>
                <w:szCs w:val="16"/>
              </w:rPr>
            </w:pPr>
            <w:r w:rsidRPr="00D07857">
              <w:rPr>
                <w:rFonts w:ascii="Cambria" w:eastAsia="Times New Roman" w:hAnsi="Cambria" w:cs="Aparajita"/>
                <w:b/>
                <w:bCs/>
                <w:sz w:val="18"/>
                <w:szCs w:val="16"/>
              </w:rPr>
              <w:t>-</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7046B7" w:rsidRPr="00D07857" w:rsidRDefault="007046B7" w:rsidP="00CD5336">
            <w:pPr>
              <w:spacing w:after="0" w:line="240" w:lineRule="auto"/>
              <w:ind w:left="113" w:right="113"/>
              <w:jc w:val="center"/>
              <w:rPr>
                <w:rFonts w:ascii="Cambria" w:eastAsia="Times New Roman" w:hAnsi="Cambria" w:cs="Aparajita"/>
                <w:b/>
                <w:bCs/>
                <w:sz w:val="18"/>
                <w:szCs w:val="16"/>
              </w:rPr>
            </w:pPr>
            <w:r w:rsidRPr="00D07857">
              <w:rPr>
                <w:rFonts w:ascii="Cambria" w:eastAsia="Times New Roman" w:hAnsi="Cambria" w:cs="Aparajita"/>
                <w:b/>
                <w:bCs/>
                <w:sz w:val="18"/>
                <w:szCs w:val="16"/>
              </w:rPr>
              <w:t>-</w:t>
            </w:r>
          </w:p>
        </w:tc>
        <w:tc>
          <w:tcPr>
            <w:tcW w:w="199" w:type="pct"/>
            <w:gridSpan w:val="3"/>
            <w:tcBorders>
              <w:top w:val="nil"/>
              <w:left w:val="nil"/>
              <w:bottom w:val="single" w:sz="4" w:space="0" w:color="auto"/>
              <w:right w:val="single" w:sz="4" w:space="0" w:color="auto"/>
            </w:tcBorders>
            <w:shd w:val="clear" w:color="000000" w:fill="FFFFFF"/>
            <w:textDirection w:val="btLr"/>
            <w:vAlign w:val="center"/>
            <w:hideMark/>
          </w:tcPr>
          <w:p w:rsidR="007046B7" w:rsidRPr="00D07857" w:rsidRDefault="007046B7" w:rsidP="00CD5336">
            <w:pPr>
              <w:spacing w:after="0" w:line="240" w:lineRule="auto"/>
              <w:ind w:left="113" w:right="113"/>
              <w:jc w:val="center"/>
              <w:rPr>
                <w:rFonts w:ascii="Cambria" w:eastAsia="Times New Roman" w:hAnsi="Cambria" w:cs="Aparajita"/>
                <w:b/>
                <w:bCs/>
                <w:sz w:val="18"/>
                <w:szCs w:val="16"/>
              </w:rPr>
            </w:pPr>
            <w:r w:rsidRPr="00D07857">
              <w:rPr>
                <w:rFonts w:ascii="Cambria" w:eastAsia="Times New Roman" w:hAnsi="Cambria" w:cs="Aparajita"/>
                <w:b/>
                <w:bCs/>
                <w:sz w:val="18"/>
                <w:szCs w:val="16"/>
              </w:rPr>
              <w:t>252,096</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7046B7" w:rsidRPr="00D07857" w:rsidRDefault="007046B7" w:rsidP="00CD5336">
            <w:pPr>
              <w:spacing w:after="0" w:line="240" w:lineRule="auto"/>
              <w:ind w:left="113" w:right="113"/>
              <w:jc w:val="center"/>
              <w:rPr>
                <w:rFonts w:ascii="Cambria" w:eastAsia="Times New Roman" w:hAnsi="Cambria" w:cs="Aparajita"/>
                <w:b/>
                <w:bCs/>
                <w:sz w:val="18"/>
                <w:szCs w:val="16"/>
              </w:rPr>
            </w:pPr>
            <w:r w:rsidRPr="00D07857">
              <w:rPr>
                <w:rFonts w:ascii="Cambria" w:eastAsia="Times New Roman" w:hAnsi="Cambria" w:cs="Aparajita"/>
                <w:b/>
                <w:bCs/>
                <w:sz w:val="18"/>
                <w:szCs w:val="16"/>
              </w:rPr>
              <w:t>240,531</w:t>
            </w:r>
          </w:p>
        </w:tc>
        <w:tc>
          <w:tcPr>
            <w:tcW w:w="200" w:type="pct"/>
            <w:gridSpan w:val="3"/>
            <w:tcBorders>
              <w:top w:val="nil"/>
              <w:left w:val="nil"/>
              <w:bottom w:val="single" w:sz="4" w:space="0" w:color="auto"/>
              <w:right w:val="single" w:sz="4" w:space="0" w:color="auto"/>
            </w:tcBorders>
            <w:shd w:val="clear" w:color="000000" w:fill="FFFFFF"/>
            <w:textDirection w:val="btLr"/>
            <w:vAlign w:val="center"/>
            <w:hideMark/>
          </w:tcPr>
          <w:p w:rsidR="007046B7" w:rsidRPr="00D07857" w:rsidRDefault="007046B7" w:rsidP="00CD5336">
            <w:pPr>
              <w:spacing w:after="0" w:line="240" w:lineRule="auto"/>
              <w:ind w:left="113" w:right="113"/>
              <w:jc w:val="center"/>
              <w:rPr>
                <w:rFonts w:ascii="Cambria" w:eastAsia="Times New Roman" w:hAnsi="Cambria" w:cs="Aparajita"/>
                <w:b/>
                <w:bCs/>
                <w:sz w:val="18"/>
                <w:szCs w:val="16"/>
              </w:rPr>
            </w:pPr>
            <w:r w:rsidRPr="00D07857">
              <w:rPr>
                <w:rFonts w:ascii="Cambria" w:eastAsia="Times New Roman" w:hAnsi="Cambria" w:cs="Aparajita"/>
                <w:b/>
                <w:bCs/>
                <w:sz w:val="18"/>
                <w:szCs w:val="16"/>
              </w:rPr>
              <w:t>794,214</w:t>
            </w:r>
          </w:p>
        </w:tc>
        <w:tc>
          <w:tcPr>
            <w:tcW w:w="199" w:type="pct"/>
            <w:gridSpan w:val="3"/>
            <w:tcBorders>
              <w:top w:val="nil"/>
              <w:left w:val="nil"/>
              <w:bottom w:val="single" w:sz="4" w:space="0" w:color="auto"/>
              <w:right w:val="single" w:sz="4" w:space="0" w:color="auto"/>
            </w:tcBorders>
            <w:shd w:val="clear" w:color="000000" w:fill="FFFFFF"/>
            <w:textDirection w:val="btLr"/>
            <w:vAlign w:val="center"/>
            <w:hideMark/>
          </w:tcPr>
          <w:p w:rsidR="007046B7" w:rsidRPr="00D07857" w:rsidRDefault="007046B7" w:rsidP="00CD5336">
            <w:pPr>
              <w:spacing w:after="0" w:line="240" w:lineRule="auto"/>
              <w:ind w:left="113" w:right="113"/>
              <w:jc w:val="center"/>
              <w:rPr>
                <w:rFonts w:ascii="Cambria" w:eastAsia="Times New Roman" w:hAnsi="Cambria" w:cs="Aparajita"/>
                <w:b/>
                <w:bCs/>
                <w:sz w:val="18"/>
                <w:szCs w:val="16"/>
              </w:rPr>
            </w:pPr>
            <w:r w:rsidRPr="00D07857">
              <w:rPr>
                <w:rFonts w:ascii="Cambria" w:eastAsia="Times New Roman" w:hAnsi="Cambria" w:cs="Aparajita"/>
                <w:b/>
                <w:bCs/>
                <w:sz w:val="18"/>
                <w:szCs w:val="16"/>
              </w:rPr>
              <w:t>327,027</w:t>
            </w:r>
          </w:p>
        </w:tc>
        <w:tc>
          <w:tcPr>
            <w:tcW w:w="101" w:type="pct"/>
            <w:gridSpan w:val="2"/>
            <w:tcBorders>
              <w:top w:val="nil"/>
              <w:left w:val="nil"/>
              <w:bottom w:val="single" w:sz="4" w:space="0" w:color="auto"/>
              <w:right w:val="single" w:sz="4" w:space="0" w:color="auto"/>
            </w:tcBorders>
            <w:shd w:val="clear" w:color="000000" w:fill="FFFFFF"/>
            <w:textDirection w:val="btLr"/>
            <w:vAlign w:val="center"/>
            <w:hideMark/>
          </w:tcPr>
          <w:p w:rsidR="007046B7" w:rsidRPr="00D07857" w:rsidRDefault="007046B7" w:rsidP="00CD5336">
            <w:pPr>
              <w:spacing w:after="0" w:line="240" w:lineRule="auto"/>
              <w:ind w:left="113" w:right="113"/>
              <w:jc w:val="center"/>
              <w:rPr>
                <w:rFonts w:ascii="Cambria" w:eastAsia="Times New Roman" w:hAnsi="Cambria" w:cs="Aparajita"/>
                <w:b/>
                <w:bCs/>
                <w:sz w:val="18"/>
                <w:szCs w:val="16"/>
              </w:rPr>
            </w:pPr>
            <w:r w:rsidRPr="00D07857">
              <w:rPr>
                <w:rFonts w:ascii="Cambria" w:eastAsia="Times New Roman" w:hAnsi="Cambria" w:cs="Aparajita"/>
                <w:b/>
                <w:bCs/>
                <w:sz w:val="18"/>
                <w:szCs w:val="16"/>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7046B7" w:rsidRPr="00D07857" w:rsidRDefault="007046B7" w:rsidP="00CD5336">
            <w:pPr>
              <w:spacing w:after="0" w:line="240" w:lineRule="auto"/>
              <w:ind w:left="113" w:right="113"/>
              <w:jc w:val="center"/>
              <w:rPr>
                <w:rFonts w:ascii="Cambria" w:eastAsia="Times New Roman" w:hAnsi="Cambria" w:cs="Aparajita"/>
                <w:b/>
                <w:bCs/>
                <w:sz w:val="18"/>
                <w:szCs w:val="16"/>
              </w:rPr>
            </w:pPr>
            <w:r w:rsidRPr="00D07857">
              <w:rPr>
                <w:rFonts w:ascii="Cambria" w:eastAsia="Times New Roman" w:hAnsi="Cambria" w:cs="Aparajita"/>
                <w:b/>
                <w:bCs/>
                <w:sz w:val="18"/>
                <w:szCs w:val="16"/>
              </w:rPr>
              <w:t>-</w:t>
            </w:r>
          </w:p>
        </w:tc>
        <w:tc>
          <w:tcPr>
            <w:tcW w:w="199" w:type="pct"/>
            <w:gridSpan w:val="2"/>
            <w:tcBorders>
              <w:top w:val="nil"/>
              <w:left w:val="nil"/>
              <w:bottom w:val="single" w:sz="4" w:space="0" w:color="auto"/>
              <w:right w:val="single" w:sz="4" w:space="0" w:color="auto"/>
            </w:tcBorders>
            <w:shd w:val="clear" w:color="000000" w:fill="FFFFFF"/>
            <w:textDirection w:val="btLr"/>
            <w:vAlign w:val="center"/>
            <w:hideMark/>
          </w:tcPr>
          <w:p w:rsidR="007046B7" w:rsidRPr="00D07857" w:rsidRDefault="007046B7" w:rsidP="00CD5336">
            <w:pPr>
              <w:spacing w:after="0" w:line="240" w:lineRule="auto"/>
              <w:ind w:left="113" w:right="113"/>
              <w:jc w:val="center"/>
              <w:rPr>
                <w:rFonts w:ascii="Cambria" w:eastAsia="Times New Roman" w:hAnsi="Cambria" w:cs="Aparajita"/>
                <w:b/>
                <w:bCs/>
                <w:sz w:val="18"/>
                <w:szCs w:val="16"/>
              </w:rPr>
            </w:pPr>
            <w:r w:rsidRPr="00D07857">
              <w:rPr>
                <w:rFonts w:ascii="Cambria" w:eastAsia="Times New Roman" w:hAnsi="Cambria" w:cs="Aparajita"/>
                <w:b/>
                <w:bCs/>
                <w:sz w:val="18"/>
                <w:szCs w:val="16"/>
              </w:rPr>
              <w:t>304,012</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7046B7" w:rsidRPr="00D07857" w:rsidRDefault="007046B7" w:rsidP="00CD5336">
            <w:pPr>
              <w:spacing w:after="0" w:line="240" w:lineRule="auto"/>
              <w:ind w:left="113" w:right="113"/>
              <w:jc w:val="center"/>
              <w:rPr>
                <w:rFonts w:ascii="Cambria" w:eastAsia="Times New Roman" w:hAnsi="Cambria" w:cs="Aparajita"/>
                <w:b/>
                <w:bCs/>
                <w:sz w:val="18"/>
                <w:szCs w:val="16"/>
              </w:rPr>
            </w:pPr>
            <w:r w:rsidRPr="00D07857">
              <w:rPr>
                <w:rFonts w:ascii="Cambria" w:eastAsia="Times New Roman" w:hAnsi="Cambria" w:cs="Aparajita"/>
                <w:b/>
                <w:bCs/>
                <w:sz w:val="18"/>
                <w:szCs w:val="16"/>
              </w:rPr>
              <w:t>-</w:t>
            </w:r>
          </w:p>
        </w:tc>
        <w:tc>
          <w:tcPr>
            <w:tcW w:w="234" w:type="pct"/>
            <w:gridSpan w:val="3"/>
            <w:tcBorders>
              <w:top w:val="nil"/>
              <w:left w:val="nil"/>
              <w:bottom w:val="single" w:sz="4" w:space="0" w:color="auto"/>
              <w:right w:val="single" w:sz="4" w:space="0" w:color="auto"/>
            </w:tcBorders>
            <w:shd w:val="clear" w:color="000000" w:fill="FFFFFF"/>
            <w:textDirection w:val="btLr"/>
            <w:vAlign w:val="center"/>
            <w:hideMark/>
          </w:tcPr>
          <w:p w:rsidR="007046B7" w:rsidRPr="00D07857" w:rsidRDefault="007046B7" w:rsidP="00CD5336">
            <w:pPr>
              <w:spacing w:after="0" w:line="240" w:lineRule="auto"/>
              <w:ind w:left="113" w:right="113"/>
              <w:jc w:val="center"/>
              <w:rPr>
                <w:rFonts w:ascii="Cambria" w:eastAsia="Times New Roman" w:hAnsi="Cambria" w:cs="Aparajita"/>
                <w:b/>
                <w:bCs/>
                <w:sz w:val="18"/>
                <w:szCs w:val="16"/>
              </w:rPr>
            </w:pPr>
            <w:r w:rsidRPr="00D07857">
              <w:rPr>
                <w:rFonts w:ascii="Cambria" w:eastAsia="Times New Roman" w:hAnsi="Cambria" w:cs="Aparajita"/>
                <w:b/>
                <w:bCs/>
                <w:sz w:val="18"/>
                <w:szCs w:val="16"/>
              </w:rPr>
              <w:t>631,039</w:t>
            </w:r>
          </w:p>
        </w:tc>
        <w:tc>
          <w:tcPr>
            <w:tcW w:w="196" w:type="pct"/>
            <w:gridSpan w:val="2"/>
            <w:tcBorders>
              <w:top w:val="nil"/>
              <w:left w:val="nil"/>
              <w:bottom w:val="single" w:sz="4" w:space="0" w:color="auto"/>
              <w:right w:val="single" w:sz="4" w:space="0" w:color="auto"/>
            </w:tcBorders>
            <w:shd w:val="clear" w:color="000000" w:fill="FFFFFF"/>
            <w:textDirection w:val="btLr"/>
            <w:vAlign w:val="center"/>
            <w:hideMark/>
          </w:tcPr>
          <w:p w:rsidR="007046B7" w:rsidRPr="00D07857" w:rsidRDefault="007046B7" w:rsidP="00CD5336">
            <w:pPr>
              <w:spacing w:after="0" w:line="240" w:lineRule="auto"/>
              <w:ind w:left="113" w:right="113"/>
              <w:jc w:val="center"/>
              <w:rPr>
                <w:rFonts w:ascii="Cambria" w:eastAsia="Times New Roman" w:hAnsi="Cambria" w:cs="Aparajita"/>
                <w:b/>
                <w:bCs/>
                <w:sz w:val="18"/>
                <w:szCs w:val="16"/>
              </w:rPr>
            </w:pPr>
            <w:r w:rsidRPr="00D07857">
              <w:rPr>
                <w:rFonts w:ascii="Cambria" w:eastAsia="Times New Roman" w:hAnsi="Cambria" w:cs="Aparajita"/>
                <w:b/>
                <w:bCs/>
                <w:sz w:val="18"/>
                <w:szCs w:val="16"/>
              </w:rPr>
              <w:t>354,619</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7046B7" w:rsidRPr="00D07857" w:rsidRDefault="007046B7" w:rsidP="00CD5336">
            <w:pPr>
              <w:spacing w:after="0" w:line="240" w:lineRule="auto"/>
              <w:ind w:left="113" w:right="113"/>
              <w:jc w:val="center"/>
              <w:rPr>
                <w:rFonts w:ascii="Cambria" w:eastAsia="Times New Roman" w:hAnsi="Cambria" w:cs="Aparajita"/>
                <w:b/>
                <w:bCs/>
                <w:sz w:val="18"/>
                <w:szCs w:val="16"/>
              </w:rPr>
            </w:pPr>
            <w:r w:rsidRPr="00D07857">
              <w:rPr>
                <w:rFonts w:ascii="Cambria" w:eastAsia="Times New Roman" w:hAnsi="Cambria" w:cs="Aparajita"/>
                <w:b/>
                <w:bCs/>
                <w:sz w:val="18"/>
                <w:szCs w:val="16"/>
              </w:rPr>
              <w:t>-</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7046B7" w:rsidRPr="00D07857" w:rsidRDefault="007046B7" w:rsidP="00CD5336">
            <w:pPr>
              <w:spacing w:after="0" w:line="240" w:lineRule="auto"/>
              <w:ind w:left="113" w:right="113"/>
              <w:jc w:val="center"/>
              <w:rPr>
                <w:rFonts w:ascii="Cambria" w:eastAsia="Times New Roman" w:hAnsi="Cambria" w:cs="Aparajita"/>
                <w:b/>
                <w:bCs/>
                <w:sz w:val="18"/>
                <w:szCs w:val="16"/>
              </w:rPr>
            </w:pPr>
            <w:r w:rsidRPr="00D07857">
              <w:rPr>
                <w:rFonts w:ascii="Cambria" w:eastAsia="Times New Roman" w:hAnsi="Cambria" w:cs="Aparajita"/>
                <w:b/>
                <w:bCs/>
                <w:sz w:val="18"/>
                <w:szCs w:val="16"/>
              </w:rPr>
              <w:t>-</w:t>
            </w:r>
          </w:p>
        </w:tc>
        <w:tc>
          <w:tcPr>
            <w:tcW w:w="151" w:type="pct"/>
            <w:tcBorders>
              <w:top w:val="nil"/>
              <w:left w:val="nil"/>
              <w:bottom w:val="single" w:sz="4" w:space="0" w:color="auto"/>
              <w:right w:val="single" w:sz="4" w:space="0" w:color="auto"/>
            </w:tcBorders>
            <w:shd w:val="clear" w:color="000000" w:fill="FFFFFF"/>
            <w:textDirection w:val="btLr"/>
            <w:vAlign w:val="center"/>
            <w:hideMark/>
          </w:tcPr>
          <w:p w:rsidR="007046B7" w:rsidRPr="00D07857" w:rsidRDefault="007046B7" w:rsidP="00CD5336">
            <w:pPr>
              <w:spacing w:after="0" w:line="240" w:lineRule="auto"/>
              <w:ind w:left="113" w:right="113"/>
              <w:jc w:val="center"/>
              <w:rPr>
                <w:rFonts w:ascii="Cambria" w:eastAsia="Times New Roman" w:hAnsi="Cambria" w:cs="Aparajita"/>
                <w:b/>
                <w:bCs/>
                <w:sz w:val="18"/>
                <w:szCs w:val="16"/>
              </w:rPr>
            </w:pPr>
            <w:r w:rsidRPr="00D07857">
              <w:rPr>
                <w:rFonts w:ascii="Cambria" w:eastAsia="Times New Roman" w:hAnsi="Cambria" w:cs="Aparajita"/>
                <w:b/>
                <w:bCs/>
                <w:sz w:val="18"/>
                <w:szCs w:val="16"/>
              </w:rPr>
              <w:t>591,957</w:t>
            </w:r>
          </w:p>
        </w:tc>
        <w:tc>
          <w:tcPr>
            <w:tcW w:w="101" w:type="pct"/>
            <w:tcBorders>
              <w:top w:val="nil"/>
              <w:left w:val="nil"/>
              <w:bottom w:val="single" w:sz="4" w:space="0" w:color="auto"/>
              <w:right w:val="single" w:sz="4" w:space="0" w:color="auto"/>
            </w:tcBorders>
            <w:shd w:val="clear" w:color="000000" w:fill="FFFFFF"/>
            <w:textDirection w:val="btLr"/>
            <w:vAlign w:val="center"/>
            <w:hideMark/>
          </w:tcPr>
          <w:p w:rsidR="007046B7" w:rsidRPr="00D07857" w:rsidRDefault="007046B7" w:rsidP="00CD5336">
            <w:pPr>
              <w:spacing w:after="0" w:line="240" w:lineRule="auto"/>
              <w:ind w:left="113" w:right="113"/>
              <w:jc w:val="center"/>
              <w:rPr>
                <w:rFonts w:ascii="Cambria" w:eastAsia="Times New Roman" w:hAnsi="Cambria" w:cs="Aparajita"/>
                <w:b/>
                <w:bCs/>
                <w:sz w:val="18"/>
                <w:szCs w:val="16"/>
              </w:rPr>
            </w:pPr>
            <w:r w:rsidRPr="00D07857">
              <w:rPr>
                <w:rFonts w:ascii="Cambria" w:eastAsia="Times New Roman" w:hAnsi="Cambria" w:cs="Aparajita"/>
                <w:b/>
                <w:bCs/>
                <w:sz w:val="18"/>
                <w:szCs w:val="16"/>
              </w:rPr>
              <w:t>-</w:t>
            </w:r>
          </w:p>
        </w:tc>
        <w:tc>
          <w:tcPr>
            <w:tcW w:w="116" w:type="pct"/>
            <w:tcBorders>
              <w:top w:val="nil"/>
              <w:left w:val="nil"/>
              <w:bottom w:val="single" w:sz="4" w:space="0" w:color="auto"/>
              <w:right w:val="single" w:sz="4" w:space="0" w:color="auto"/>
            </w:tcBorders>
            <w:shd w:val="clear" w:color="000000" w:fill="FFFFFF"/>
            <w:textDirection w:val="btLr"/>
            <w:vAlign w:val="center"/>
            <w:hideMark/>
          </w:tcPr>
          <w:p w:rsidR="007046B7" w:rsidRPr="00D07857" w:rsidRDefault="007046B7" w:rsidP="00CD5336">
            <w:pPr>
              <w:spacing w:after="0" w:line="240" w:lineRule="auto"/>
              <w:ind w:left="113" w:right="113"/>
              <w:jc w:val="center"/>
              <w:rPr>
                <w:rFonts w:ascii="Cambria" w:eastAsia="Times New Roman" w:hAnsi="Cambria" w:cs="Aparajita"/>
                <w:b/>
                <w:bCs/>
                <w:sz w:val="18"/>
                <w:szCs w:val="16"/>
              </w:rPr>
            </w:pPr>
            <w:r w:rsidRPr="00D07857">
              <w:rPr>
                <w:rFonts w:ascii="Cambria" w:eastAsia="Times New Roman" w:hAnsi="Cambria" w:cs="Aparajita"/>
                <w:b/>
                <w:bCs/>
                <w:sz w:val="18"/>
                <w:szCs w:val="16"/>
              </w:rPr>
              <w:t>946,576</w:t>
            </w:r>
          </w:p>
        </w:tc>
      </w:tr>
      <w:tr w:rsidR="00CD5336" w:rsidRPr="00010A94" w:rsidTr="007D50D7">
        <w:trPr>
          <w:cantSplit/>
          <w:trHeight w:val="986"/>
        </w:trPr>
        <w:tc>
          <w:tcPr>
            <w:tcW w:w="422" w:type="pct"/>
            <w:tcBorders>
              <w:top w:val="nil"/>
              <w:left w:val="single" w:sz="4" w:space="0" w:color="auto"/>
              <w:bottom w:val="single" w:sz="4" w:space="0" w:color="auto"/>
              <w:right w:val="single" w:sz="4" w:space="0" w:color="auto"/>
            </w:tcBorders>
            <w:shd w:val="clear" w:color="000000" w:fill="FFFFFF"/>
            <w:noWrap/>
            <w:vAlign w:val="center"/>
            <w:hideMark/>
          </w:tcPr>
          <w:p w:rsidR="007046B7" w:rsidRPr="00010A94" w:rsidRDefault="007046B7" w:rsidP="00CD5336">
            <w:pPr>
              <w:spacing w:after="0" w:line="240" w:lineRule="auto"/>
              <w:jc w:val="center"/>
              <w:rPr>
                <w:rFonts w:ascii="Cambria" w:eastAsia="Times New Roman" w:hAnsi="Cambria" w:cs="Aparajita"/>
                <w:sz w:val="18"/>
                <w:szCs w:val="16"/>
              </w:rPr>
            </w:pPr>
            <w:r w:rsidRPr="00010A94">
              <w:rPr>
                <w:rFonts w:ascii="Cambria" w:eastAsia="Times New Roman" w:hAnsi="Cambria" w:cs="Aparajita"/>
                <w:sz w:val="18"/>
                <w:szCs w:val="16"/>
              </w:rPr>
              <w:t>S</w:t>
            </w:r>
            <w:r w:rsidR="00010A94" w:rsidRPr="00010A94">
              <w:rPr>
                <w:rFonts w:ascii="Cambria" w:eastAsia="Times New Roman" w:hAnsi="Cambria" w:cs="Aparajita"/>
                <w:sz w:val="18"/>
                <w:szCs w:val="16"/>
              </w:rPr>
              <w:t>ubprograma</w:t>
            </w:r>
          </w:p>
        </w:tc>
        <w:tc>
          <w:tcPr>
            <w:tcW w:w="1043" w:type="pct"/>
            <w:tcBorders>
              <w:top w:val="nil"/>
              <w:left w:val="nil"/>
              <w:bottom w:val="single" w:sz="4" w:space="0" w:color="auto"/>
              <w:right w:val="single" w:sz="4" w:space="0" w:color="auto"/>
            </w:tcBorders>
            <w:shd w:val="clear" w:color="000000" w:fill="FFFFFF"/>
            <w:noWrap/>
            <w:vAlign w:val="center"/>
            <w:hideMark/>
          </w:tcPr>
          <w:p w:rsidR="007046B7" w:rsidRPr="00010A94" w:rsidRDefault="007046B7" w:rsidP="00CD5336">
            <w:pPr>
              <w:spacing w:after="0" w:line="240" w:lineRule="auto"/>
              <w:rPr>
                <w:rFonts w:ascii="Cambria" w:eastAsia="Times New Roman" w:hAnsi="Cambria" w:cs="Aparajita"/>
                <w:sz w:val="18"/>
                <w:szCs w:val="16"/>
              </w:rPr>
            </w:pPr>
            <w:r w:rsidRPr="00010A94">
              <w:rPr>
                <w:rFonts w:ascii="Cambria" w:eastAsia="Times New Roman" w:hAnsi="Cambria" w:cs="Aparajita"/>
                <w:sz w:val="18"/>
                <w:szCs w:val="16"/>
              </w:rPr>
              <w:t>Apoyo a subsidio a la demanda de la Educación en sus distintos niveles</w:t>
            </w:r>
          </w:p>
        </w:tc>
        <w:tc>
          <w:tcPr>
            <w:tcW w:w="250" w:type="pct"/>
            <w:gridSpan w:val="3"/>
            <w:tcBorders>
              <w:top w:val="nil"/>
              <w:left w:val="nil"/>
              <w:bottom w:val="single" w:sz="4" w:space="0" w:color="auto"/>
              <w:right w:val="single" w:sz="4" w:space="0" w:color="auto"/>
            </w:tcBorders>
            <w:shd w:val="clear" w:color="000000" w:fill="FFFFFF"/>
            <w:textDirection w:val="btLr"/>
            <w:vAlign w:val="center"/>
            <w:hideMark/>
          </w:tcPr>
          <w:p w:rsidR="007046B7" w:rsidRPr="00010A94" w:rsidRDefault="007046B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542,669</w:t>
            </w:r>
          </w:p>
        </w:tc>
        <w:tc>
          <w:tcPr>
            <w:tcW w:w="99" w:type="pct"/>
            <w:gridSpan w:val="3"/>
            <w:tcBorders>
              <w:top w:val="nil"/>
              <w:left w:val="nil"/>
              <w:bottom w:val="single" w:sz="4" w:space="0" w:color="auto"/>
              <w:right w:val="single" w:sz="4" w:space="0" w:color="auto"/>
            </w:tcBorders>
            <w:shd w:val="clear" w:color="000000" w:fill="FFFFFF"/>
            <w:textDirection w:val="btLr"/>
            <w:vAlign w:val="center"/>
            <w:hideMark/>
          </w:tcPr>
          <w:p w:rsidR="007046B7" w:rsidRPr="00010A94" w:rsidRDefault="007046B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7046B7" w:rsidRPr="00010A94" w:rsidRDefault="007046B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99" w:type="pct"/>
            <w:gridSpan w:val="2"/>
            <w:tcBorders>
              <w:top w:val="nil"/>
              <w:left w:val="nil"/>
              <w:bottom w:val="single" w:sz="4" w:space="0" w:color="auto"/>
              <w:right w:val="single" w:sz="4" w:space="0" w:color="auto"/>
            </w:tcBorders>
            <w:shd w:val="clear" w:color="000000" w:fill="FFFFFF"/>
            <w:textDirection w:val="btLr"/>
            <w:vAlign w:val="center"/>
            <w:hideMark/>
          </w:tcPr>
          <w:p w:rsidR="007046B7" w:rsidRPr="00010A94" w:rsidRDefault="007046B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7046B7" w:rsidRPr="00010A94" w:rsidRDefault="007046B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28,875</w:t>
            </w:r>
          </w:p>
        </w:tc>
        <w:tc>
          <w:tcPr>
            <w:tcW w:w="201" w:type="pct"/>
            <w:gridSpan w:val="3"/>
            <w:tcBorders>
              <w:top w:val="nil"/>
              <w:left w:val="nil"/>
              <w:bottom w:val="single" w:sz="4" w:space="0" w:color="auto"/>
              <w:right w:val="single" w:sz="4" w:space="0" w:color="auto"/>
            </w:tcBorders>
            <w:shd w:val="clear" w:color="000000" w:fill="FFFFFF"/>
            <w:textDirection w:val="btLr"/>
            <w:vAlign w:val="center"/>
            <w:hideMark/>
          </w:tcPr>
          <w:p w:rsidR="007046B7" w:rsidRPr="00D07857" w:rsidRDefault="007046B7" w:rsidP="00CD5336">
            <w:pPr>
              <w:spacing w:after="0" w:line="240" w:lineRule="auto"/>
              <w:ind w:left="113" w:right="113"/>
              <w:jc w:val="center"/>
              <w:rPr>
                <w:rFonts w:ascii="Cambria" w:eastAsia="Times New Roman" w:hAnsi="Cambria" w:cs="Aparajita"/>
                <w:sz w:val="18"/>
                <w:szCs w:val="16"/>
              </w:rPr>
            </w:pPr>
            <w:r w:rsidRPr="00D07857">
              <w:rPr>
                <w:rFonts w:ascii="Cambria" w:eastAsia="Times New Roman" w:hAnsi="Cambria" w:cs="Aparajita"/>
                <w:sz w:val="18"/>
                <w:szCs w:val="16"/>
              </w:rPr>
              <w:t>571,544</w:t>
            </w:r>
          </w:p>
        </w:tc>
        <w:tc>
          <w:tcPr>
            <w:tcW w:w="199" w:type="pct"/>
            <w:gridSpan w:val="3"/>
            <w:tcBorders>
              <w:top w:val="nil"/>
              <w:left w:val="nil"/>
              <w:bottom w:val="single" w:sz="4" w:space="0" w:color="auto"/>
              <w:right w:val="single" w:sz="4" w:space="0" w:color="auto"/>
            </w:tcBorders>
            <w:shd w:val="clear" w:color="000000" w:fill="FFFFFF"/>
            <w:textDirection w:val="btLr"/>
            <w:vAlign w:val="center"/>
            <w:hideMark/>
          </w:tcPr>
          <w:p w:rsidR="007046B7" w:rsidRPr="00010A94" w:rsidRDefault="007046B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150,793</w:t>
            </w:r>
          </w:p>
        </w:tc>
        <w:tc>
          <w:tcPr>
            <w:tcW w:w="98" w:type="pct"/>
            <w:gridSpan w:val="2"/>
            <w:tcBorders>
              <w:top w:val="nil"/>
              <w:left w:val="nil"/>
              <w:bottom w:val="single" w:sz="4" w:space="0" w:color="auto"/>
              <w:right w:val="single" w:sz="4" w:space="0" w:color="auto"/>
            </w:tcBorders>
            <w:shd w:val="clear" w:color="000000" w:fill="FFFFFF"/>
            <w:textDirection w:val="btLr"/>
            <w:vAlign w:val="center"/>
            <w:hideMark/>
          </w:tcPr>
          <w:p w:rsidR="007046B7" w:rsidRPr="00010A94" w:rsidRDefault="007046B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7046B7" w:rsidRPr="00010A94" w:rsidRDefault="007046B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99" w:type="pct"/>
            <w:gridSpan w:val="3"/>
            <w:tcBorders>
              <w:top w:val="nil"/>
              <w:left w:val="nil"/>
              <w:bottom w:val="single" w:sz="4" w:space="0" w:color="auto"/>
              <w:right w:val="single" w:sz="4" w:space="0" w:color="auto"/>
            </w:tcBorders>
            <w:shd w:val="clear" w:color="000000" w:fill="FFFFFF"/>
            <w:textDirection w:val="btLr"/>
            <w:vAlign w:val="center"/>
            <w:hideMark/>
          </w:tcPr>
          <w:p w:rsidR="007046B7" w:rsidRPr="00010A94" w:rsidRDefault="007046B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63,026</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7046B7" w:rsidRPr="00010A94" w:rsidRDefault="007046B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60,130</w:t>
            </w:r>
          </w:p>
        </w:tc>
        <w:tc>
          <w:tcPr>
            <w:tcW w:w="200" w:type="pct"/>
            <w:gridSpan w:val="3"/>
            <w:tcBorders>
              <w:top w:val="nil"/>
              <w:left w:val="nil"/>
              <w:bottom w:val="single" w:sz="4" w:space="0" w:color="auto"/>
              <w:right w:val="single" w:sz="4" w:space="0" w:color="auto"/>
            </w:tcBorders>
            <w:shd w:val="clear" w:color="000000" w:fill="FFFFFF"/>
            <w:textDirection w:val="btLr"/>
            <w:vAlign w:val="center"/>
            <w:hideMark/>
          </w:tcPr>
          <w:p w:rsidR="007046B7" w:rsidRPr="00D07857" w:rsidRDefault="007046B7" w:rsidP="00CD5336">
            <w:pPr>
              <w:spacing w:after="0" w:line="240" w:lineRule="auto"/>
              <w:ind w:left="113" w:right="113"/>
              <w:jc w:val="center"/>
              <w:rPr>
                <w:rFonts w:ascii="Cambria" w:eastAsia="Times New Roman" w:hAnsi="Cambria" w:cs="Aparajita"/>
                <w:sz w:val="18"/>
                <w:szCs w:val="16"/>
              </w:rPr>
            </w:pPr>
            <w:r w:rsidRPr="00D07857">
              <w:rPr>
                <w:rFonts w:ascii="Cambria" w:eastAsia="Times New Roman" w:hAnsi="Cambria" w:cs="Aparajita"/>
                <w:sz w:val="18"/>
                <w:szCs w:val="16"/>
              </w:rPr>
              <w:t>273,949</w:t>
            </w:r>
          </w:p>
        </w:tc>
        <w:tc>
          <w:tcPr>
            <w:tcW w:w="199" w:type="pct"/>
            <w:gridSpan w:val="3"/>
            <w:tcBorders>
              <w:top w:val="nil"/>
              <w:left w:val="nil"/>
              <w:bottom w:val="single" w:sz="4" w:space="0" w:color="auto"/>
              <w:right w:val="single" w:sz="4" w:space="0" w:color="auto"/>
            </w:tcBorders>
            <w:shd w:val="clear" w:color="000000" w:fill="FFFFFF"/>
            <w:textDirection w:val="btLr"/>
            <w:vAlign w:val="center"/>
            <w:hideMark/>
          </w:tcPr>
          <w:p w:rsidR="007046B7" w:rsidRPr="00010A94" w:rsidRDefault="007046B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163,515</w:t>
            </w:r>
          </w:p>
        </w:tc>
        <w:tc>
          <w:tcPr>
            <w:tcW w:w="101" w:type="pct"/>
            <w:gridSpan w:val="2"/>
            <w:tcBorders>
              <w:top w:val="nil"/>
              <w:left w:val="nil"/>
              <w:bottom w:val="single" w:sz="4" w:space="0" w:color="auto"/>
              <w:right w:val="single" w:sz="4" w:space="0" w:color="auto"/>
            </w:tcBorders>
            <w:shd w:val="clear" w:color="000000" w:fill="FFFFFF"/>
            <w:textDirection w:val="btLr"/>
            <w:vAlign w:val="center"/>
            <w:hideMark/>
          </w:tcPr>
          <w:p w:rsidR="007046B7" w:rsidRPr="00010A94" w:rsidRDefault="007046B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7046B7" w:rsidRPr="00010A94" w:rsidRDefault="007046B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99" w:type="pct"/>
            <w:gridSpan w:val="2"/>
            <w:tcBorders>
              <w:top w:val="nil"/>
              <w:left w:val="nil"/>
              <w:bottom w:val="single" w:sz="4" w:space="0" w:color="auto"/>
              <w:right w:val="single" w:sz="4" w:space="0" w:color="auto"/>
            </w:tcBorders>
            <w:shd w:val="clear" w:color="000000" w:fill="FFFFFF"/>
            <w:textDirection w:val="btLr"/>
            <w:vAlign w:val="center"/>
            <w:hideMark/>
          </w:tcPr>
          <w:p w:rsidR="007046B7" w:rsidRPr="00010A94" w:rsidRDefault="007046B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98,048</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7046B7" w:rsidRPr="00010A94" w:rsidRDefault="007046B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234" w:type="pct"/>
            <w:gridSpan w:val="3"/>
            <w:tcBorders>
              <w:top w:val="nil"/>
              <w:left w:val="nil"/>
              <w:bottom w:val="single" w:sz="4" w:space="0" w:color="auto"/>
              <w:right w:val="single" w:sz="4" w:space="0" w:color="auto"/>
            </w:tcBorders>
            <w:shd w:val="clear" w:color="000000" w:fill="FFFFFF"/>
            <w:textDirection w:val="btLr"/>
            <w:vAlign w:val="center"/>
            <w:hideMark/>
          </w:tcPr>
          <w:p w:rsidR="007046B7" w:rsidRPr="00D07857" w:rsidRDefault="007046B7" w:rsidP="00CD5336">
            <w:pPr>
              <w:spacing w:after="0" w:line="240" w:lineRule="auto"/>
              <w:ind w:left="113" w:right="113"/>
              <w:jc w:val="center"/>
              <w:rPr>
                <w:rFonts w:ascii="Cambria" w:eastAsia="Times New Roman" w:hAnsi="Cambria" w:cs="Aparajita"/>
                <w:sz w:val="18"/>
                <w:szCs w:val="16"/>
              </w:rPr>
            </w:pPr>
            <w:r w:rsidRPr="00D07857">
              <w:rPr>
                <w:rFonts w:ascii="Cambria" w:eastAsia="Times New Roman" w:hAnsi="Cambria" w:cs="Aparajita"/>
                <w:sz w:val="18"/>
                <w:szCs w:val="16"/>
              </w:rPr>
              <w:t>261,563</w:t>
            </w:r>
          </w:p>
        </w:tc>
        <w:tc>
          <w:tcPr>
            <w:tcW w:w="196" w:type="pct"/>
            <w:gridSpan w:val="2"/>
            <w:tcBorders>
              <w:top w:val="nil"/>
              <w:left w:val="nil"/>
              <w:bottom w:val="single" w:sz="4" w:space="0" w:color="auto"/>
              <w:right w:val="single" w:sz="4" w:space="0" w:color="auto"/>
            </w:tcBorders>
            <w:shd w:val="clear" w:color="000000" w:fill="FFFFFF"/>
            <w:textDirection w:val="btLr"/>
            <w:vAlign w:val="center"/>
            <w:hideMark/>
          </w:tcPr>
          <w:p w:rsidR="007046B7" w:rsidRPr="00010A94" w:rsidRDefault="007046B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177,313</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7046B7" w:rsidRPr="00010A94" w:rsidRDefault="007046B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7046B7" w:rsidRPr="00010A94" w:rsidRDefault="007046B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51" w:type="pct"/>
            <w:tcBorders>
              <w:top w:val="nil"/>
              <w:left w:val="nil"/>
              <w:bottom w:val="single" w:sz="4" w:space="0" w:color="auto"/>
              <w:right w:val="single" w:sz="4" w:space="0" w:color="auto"/>
            </w:tcBorders>
            <w:shd w:val="clear" w:color="000000" w:fill="FFFFFF"/>
            <w:textDirection w:val="btLr"/>
            <w:vAlign w:val="center"/>
            <w:hideMark/>
          </w:tcPr>
          <w:p w:rsidR="007046B7" w:rsidRPr="00010A94" w:rsidRDefault="007046B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147,983</w:t>
            </w:r>
          </w:p>
        </w:tc>
        <w:tc>
          <w:tcPr>
            <w:tcW w:w="101" w:type="pct"/>
            <w:tcBorders>
              <w:top w:val="nil"/>
              <w:left w:val="nil"/>
              <w:bottom w:val="single" w:sz="4" w:space="0" w:color="auto"/>
              <w:right w:val="single" w:sz="4" w:space="0" w:color="auto"/>
            </w:tcBorders>
            <w:shd w:val="clear" w:color="000000" w:fill="FFFFFF"/>
            <w:textDirection w:val="btLr"/>
            <w:vAlign w:val="center"/>
            <w:hideMark/>
          </w:tcPr>
          <w:p w:rsidR="007046B7" w:rsidRPr="00010A94" w:rsidRDefault="007046B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16" w:type="pct"/>
            <w:tcBorders>
              <w:top w:val="nil"/>
              <w:left w:val="nil"/>
              <w:bottom w:val="single" w:sz="4" w:space="0" w:color="auto"/>
              <w:right w:val="single" w:sz="4" w:space="0" w:color="auto"/>
            </w:tcBorders>
            <w:shd w:val="clear" w:color="000000" w:fill="FFFFFF"/>
            <w:textDirection w:val="btLr"/>
            <w:vAlign w:val="center"/>
            <w:hideMark/>
          </w:tcPr>
          <w:p w:rsidR="007046B7" w:rsidRPr="00D07857" w:rsidRDefault="007046B7" w:rsidP="00CD5336">
            <w:pPr>
              <w:spacing w:after="0" w:line="240" w:lineRule="auto"/>
              <w:ind w:left="113" w:right="113"/>
              <w:jc w:val="center"/>
              <w:rPr>
                <w:rFonts w:ascii="Cambria" w:eastAsia="Times New Roman" w:hAnsi="Cambria" w:cs="Aparajita"/>
                <w:sz w:val="18"/>
                <w:szCs w:val="16"/>
              </w:rPr>
            </w:pPr>
            <w:r w:rsidRPr="00D07857">
              <w:rPr>
                <w:rFonts w:ascii="Cambria" w:eastAsia="Times New Roman" w:hAnsi="Cambria" w:cs="Aparajita"/>
                <w:sz w:val="18"/>
                <w:szCs w:val="16"/>
              </w:rPr>
              <w:t>325,296</w:t>
            </w:r>
          </w:p>
        </w:tc>
      </w:tr>
      <w:tr w:rsidR="00CD5336" w:rsidRPr="00010A94" w:rsidTr="007D50D7">
        <w:trPr>
          <w:cantSplit/>
          <w:trHeight w:val="972"/>
        </w:trPr>
        <w:tc>
          <w:tcPr>
            <w:tcW w:w="422" w:type="pct"/>
            <w:tcBorders>
              <w:top w:val="nil"/>
              <w:left w:val="single" w:sz="4" w:space="0" w:color="auto"/>
              <w:bottom w:val="single" w:sz="4" w:space="0" w:color="auto"/>
              <w:right w:val="single" w:sz="4" w:space="0" w:color="auto"/>
            </w:tcBorders>
            <w:shd w:val="clear" w:color="000000" w:fill="FFFFFF"/>
            <w:noWrap/>
            <w:vAlign w:val="center"/>
            <w:hideMark/>
          </w:tcPr>
          <w:p w:rsidR="007046B7" w:rsidRPr="00010A94" w:rsidRDefault="00010A94" w:rsidP="00CD5336">
            <w:pPr>
              <w:spacing w:after="0" w:line="240" w:lineRule="auto"/>
              <w:jc w:val="center"/>
              <w:rPr>
                <w:rFonts w:ascii="Cambria" w:eastAsia="Times New Roman" w:hAnsi="Cambria" w:cs="Aparajita"/>
                <w:sz w:val="18"/>
                <w:szCs w:val="16"/>
              </w:rPr>
            </w:pPr>
            <w:r w:rsidRPr="00010A94">
              <w:rPr>
                <w:rFonts w:ascii="Cambria" w:eastAsia="Times New Roman" w:hAnsi="Cambria" w:cs="Aparajita"/>
                <w:sz w:val="18"/>
                <w:szCs w:val="16"/>
              </w:rPr>
              <w:t>Subprograma</w:t>
            </w:r>
          </w:p>
        </w:tc>
        <w:tc>
          <w:tcPr>
            <w:tcW w:w="1043" w:type="pct"/>
            <w:tcBorders>
              <w:top w:val="nil"/>
              <w:left w:val="nil"/>
              <w:bottom w:val="single" w:sz="4" w:space="0" w:color="auto"/>
              <w:right w:val="single" w:sz="4" w:space="0" w:color="auto"/>
            </w:tcBorders>
            <w:shd w:val="clear" w:color="000000" w:fill="FFFFFF"/>
            <w:vAlign w:val="center"/>
            <w:hideMark/>
          </w:tcPr>
          <w:p w:rsidR="007046B7" w:rsidRPr="00010A94" w:rsidRDefault="00F10278" w:rsidP="00CD5336">
            <w:pPr>
              <w:spacing w:after="0" w:line="240" w:lineRule="auto"/>
              <w:rPr>
                <w:rFonts w:ascii="Cambria" w:eastAsia="Times New Roman" w:hAnsi="Cambria" w:cs="Aparajita"/>
                <w:sz w:val="18"/>
                <w:szCs w:val="16"/>
              </w:rPr>
            </w:pPr>
            <w:r w:rsidRPr="00010A94">
              <w:rPr>
                <w:rFonts w:ascii="Cambria" w:eastAsia="Times New Roman" w:hAnsi="Cambria" w:cs="Aparajita"/>
                <w:sz w:val="18"/>
                <w:szCs w:val="16"/>
              </w:rPr>
              <w:t>Estudio de preinversión, Construcción y mantenimiento de la in</w:t>
            </w:r>
            <w:r w:rsidR="007046B7" w:rsidRPr="00010A94">
              <w:rPr>
                <w:rFonts w:ascii="Cambria" w:eastAsia="Times New Roman" w:hAnsi="Cambria" w:cs="Aparajita"/>
                <w:sz w:val="18"/>
                <w:szCs w:val="16"/>
              </w:rPr>
              <w:t>fraestructura Educativa</w:t>
            </w:r>
          </w:p>
        </w:tc>
        <w:tc>
          <w:tcPr>
            <w:tcW w:w="250" w:type="pct"/>
            <w:gridSpan w:val="3"/>
            <w:tcBorders>
              <w:top w:val="nil"/>
              <w:left w:val="nil"/>
              <w:bottom w:val="single" w:sz="4" w:space="0" w:color="auto"/>
              <w:right w:val="single" w:sz="4" w:space="0" w:color="auto"/>
            </w:tcBorders>
            <w:shd w:val="clear" w:color="000000" w:fill="FFFFFF"/>
            <w:textDirection w:val="btLr"/>
            <w:vAlign w:val="center"/>
            <w:hideMark/>
          </w:tcPr>
          <w:p w:rsidR="007046B7" w:rsidRPr="00010A94" w:rsidRDefault="007046B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601,657</w:t>
            </w:r>
          </w:p>
        </w:tc>
        <w:tc>
          <w:tcPr>
            <w:tcW w:w="99" w:type="pct"/>
            <w:gridSpan w:val="3"/>
            <w:tcBorders>
              <w:top w:val="nil"/>
              <w:left w:val="nil"/>
              <w:bottom w:val="single" w:sz="4" w:space="0" w:color="auto"/>
              <w:right w:val="single" w:sz="4" w:space="0" w:color="auto"/>
            </w:tcBorders>
            <w:shd w:val="clear" w:color="000000" w:fill="FFFFFF"/>
            <w:textDirection w:val="btLr"/>
            <w:vAlign w:val="center"/>
            <w:hideMark/>
          </w:tcPr>
          <w:p w:rsidR="007046B7" w:rsidRPr="00010A94" w:rsidRDefault="007046B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7046B7" w:rsidRPr="00010A94" w:rsidRDefault="007046B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99" w:type="pct"/>
            <w:gridSpan w:val="2"/>
            <w:tcBorders>
              <w:top w:val="nil"/>
              <w:left w:val="nil"/>
              <w:bottom w:val="single" w:sz="4" w:space="0" w:color="auto"/>
              <w:right w:val="single" w:sz="4" w:space="0" w:color="auto"/>
            </w:tcBorders>
            <w:shd w:val="clear" w:color="000000" w:fill="FFFFFF"/>
            <w:textDirection w:val="btLr"/>
            <w:vAlign w:val="center"/>
            <w:hideMark/>
          </w:tcPr>
          <w:p w:rsidR="007046B7" w:rsidRPr="00010A94" w:rsidRDefault="007046B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134,000</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7046B7" w:rsidRPr="00010A94" w:rsidRDefault="007046B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22,000</w:t>
            </w:r>
          </w:p>
        </w:tc>
        <w:tc>
          <w:tcPr>
            <w:tcW w:w="201" w:type="pct"/>
            <w:gridSpan w:val="3"/>
            <w:tcBorders>
              <w:top w:val="nil"/>
              <w:left w:val="nil"/>
              <w:bottom w:val="single" w:sz="4" w:space="0" w:color="auto"/>
              <w:right w:val="single" w:sz="4" w:space="0" w:color="auto"/>
            </w:tcBorders>
            <w:shd w:val="clear" w:color="000000" w:fill="FFFFFF"/>
            <w:textDirection w:val="btLr"/>
            <w:vAlign w:val="center"/>
            <w:hideMark/>
          </w:tcPr>
          <w:p w:rsidR="007046B7" w:rsidRPr="00D07857" w:rsidRDefault="007046B7" w:rsidP="00CD5336">
            <w:pPr>
              <w:spacing w:after="0" w:line="240" w:lineRule="auto"/>
              <w:ind w:left="113" w:right="113"/>
              <w:jc w:val="center"/>
              <w:rPr>
                <w:rFonts w:ascii="Cambria" w:eastAsia="Times New Roman" w:hAnsi="Cambria" w:cs="Aparajita"/>
                <w:sz w:val="18"/>
                <w:szCs w:val="16"/>
              </w:rPr>
            </w:pPr>
            <w:r w:rsidRPr="00D07857">
              <w:rPr>
                <w:rFonts w:ascii="Cambria" w:eastAsia="Times New Roman" w:hAnsi="Cambria" w:cs="Aparajita"/>
                <w:sz w:val="18"/>
                <w:szCs w:val="16"/>
              </w:rPr>
              <w:t>757,657</w:t>
            </w:r>
          </w:p>
        </w:tc>
        <w:tc>
          <w:tcPr>
            <w:tcW w:w="199" w:type="pct"/>
            <w:gridSpan w:val="3"/>
            <w:tcBorders>
              <w:top w:val="nil"/>
              <w:left w:val="nil"/>
              <w:bottom w:val="single" w:sz="4" w:space="0" w:color="auto"/>
              <w:right w:val="single" w:sz="4" w:space="0" w:color="auto"/>
            </w:tcBorders>
            <w:shd w:val="clear" w:color="000000" w:fill="FFFFFF"/>
            <w:textDirection w:val="btLr"/>
            <w:vAlign w:val="center"/>
            <w:hideMark/>
          </w:tcPr>
          <w:p w:rsidR="007046B7" w:rsidRPr="00010A94" w:rsidRDefault="007046B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75,397</w:t>
            </w:r>
          </w:p>
        </w:tc>
        <w:tc>
          <w:tcPr>
            <w:tcW w:w="98" w:type="pct"/>
            <w:gridSpan w:val="2"/>
            <w:tcBorders>
              <w:top w:val="nil"/>
              <w:left w:val="nil"/>
              <w:bottom w:val="single" w:sz="4" w:space="0" w:color="auto"/>
              <w:right w:val="single" w:sz="4" w:space="0" w:color="auto"/>
            </w:tcBorders>
            <w:shd w:val="clear" w:color="000000" w:fill="FFFFFF"/>
            <w:textDirection w:val="btLr"/>
            <w:vAlign w:val="center"/>
            <w:hideMark/>
          </w:tcPr>
          <w:p w:rsidR="007046B7" w:rsidRPr="00010A94" w:rsidRDefault="007046B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7046B7" w:rsidRPr="00010A94" w:rsidRDefault="007046B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99" w:type="pct"/>
            <w:gridSpan w:val="3"/>
            <w:tcBorders>
              <w:top w:val="nil"/>
              <w:left w:val="nil"/>
              <w:bottom w:val="single" w:sz="4" w:space="0" w:color="auto"/>
              <w:right w:val="single" w:sz="4" w:space="0" w:color="auto"/>
            </w:tcBorders>
            <w:shd w:val="clear" w:color="000000" w:fill="FFFFFF"/>
            <w:textDirection w:val="btLr"/>
            <w:vAlign w:val="center"/>
            <w:hideMark/>
          </w:tcPr>
          <w:p w:rsidR="007046B7" w:rsidRPr="00010A94" w:rsidRDefault="007046B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126,044</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7046B7" w:rsidRPr="00010A94" w:rsidRDefault="007046B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60,130</w:t>
            </w:r>
          </w:p>
        </w:tc>
        <w:tc>
          <w:tcPr>
            <w:tcW w:w="200" w:type="pct"/>
            <w:gridSpan w:val="3"/>
            <w:tcBorders>
              <w:top w:val="nil"/>
              <w:left w:val="nil"/>
              <w:bottom w:val="single" w:sz="4" w:space="0" w:color="auto"/>
              <w:right w:val="single" w:sz="4" w:space="0" w:color="auto"/>
            </w:tcBorders>
            <w:shd w:val="clear" w:color="000000" w:fill="FFFFFF"/>
            <w:textDirection w:val="btLr"/>
            <w:vAlign w:val="center"/>
            <w:hideMark/>
          </w:tcPr>
          <w:p w:rsidR="007046B7" w:rsidRPr="00D07857" w:rsidRDefault="007046B7" w:rsidP="00CD5336">
            <w:pPr>
              <w:spacing w:after="0" w:line="240" w:lineRule="auto"/>
              <w:ind w:left="113" w:right="113"/>
              <w:jc w:val="center"/>
              <w:rPr>
                <w:rFonts w:ascii="Cambria" w:eastAsia="Times New Roman" w:hAnsi="Cambria" w:cs="Aparajita"/>
                <w:sz w:val="18"/>
                <w:szCs w:val="16"/>
              </w:rPr>
            </w:pPr>
            <w:r w:rsidRPr="00D07857">
              <w:rPr>
                <w:rFonts w:ascii="Cambria" w:eastAsia="Times New Roman" w:hAnsi="Cambria" w:cs="Aparajita"/>
                <w:sz w:val="18"/>
                <w:szCs w:val="16"/>
              </w:rPr>
              <w:t>261,571</w:t>
            </w:r>
          </w:p>
        </w:tc>
        <w:tc>
          <w:tcPr>
            <w:tcW w:w="199" w:type="pct"/>
            <w:gridSpan w:val="3"/>
            <w:tcBorders>
              <w:top w:val="nil"/>
              <w:left w:val="nil"/>
              <w:bottom w:val="single" w:sz="4" w:space="0" w:color="auto"/>
              <w:right w:val="single" w:sz="4" w:space="0" w:color="auto"/>
            </w:tcBorders>
            <w:shd w:val="clear" w:color="000000" w:fill="FFFFFF"/>
            <w:textDirection w:val="btLr"/>
            <w:vAlign w:val="center"/>
            <w:hideMark/>
          </w:tcPr>
          <w:p w:rsidR="007046B7" w:rsidRPr="00010A94" w:rsidRDefault="007046B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81,756</w:t>
            </w:r>
          </w:p>
        </w:tc>
        <w:tc>
          <w:tcPr>
            <w:tcW w:w="101" w:type="pct"/>
            <w:gridSpan w:val="2"/>
            <w:tcBorders>
              <w:top w:val="nil"/>
              <w:left w:val="nil"/>
              <w:bottom w:val="single" w:sz="4" w:space="0" w:color="auto"/>
              <w:right w:val="single" w:sz="4" w:space="0" w:color="auto"/>
            </w:tcBorders>
            <w:shd w:val="clear" w:color="000000" w:fill="FFFFFF"/>
            <w:textDirection w:val="btLr"/>
            <w:vAlign w:val="center"/>
            <w:hideMark/>
          </w:tcPr>
          <w:p w:rsidR="007046B7" w:rsidRPr="00010A94" w:rsidRDefault="007046B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7046B7" w:rsidRPr="00010A94" w:rsidRDefault="007046B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99" w:type="pct"/>
            <w:gridSpan w:val="2"/>
            <w:tcBorders>
              <w:top w:val="nil"/>
              <w:left w:val="nil"/>
              <w:bottom w:val="single" w:sz="4" w:space="0" w:color="auto"/>
              <w:right w:val="single" w:sz="4" w:space="0" w:color="auto"/>
            </w:tcBorders>
            <w:shd w:val="clear" w:color="000000" w:fill="FFFFFF"/>
            <w:textDirection w:val="btLr"/>
            <w:vAlign w:val="center"/>
            <w:hideMark/>
          </w:tcPr>
          <w:p w:rsidR="007046B7" w:rsidRPr="00010A94" w:rsidRDefault="007046B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107,916</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7046B7" w:rsidRPr="00010A94" w:rsidRDefault="007046B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234" w:type="pct"/>
            <w:gridSpan w:val="3"/>
            <w:tcBorders>
              <w:top w:val="nil"/>
              <w:left w:val="nil"/>
              <w:bottom w:val="single" w:sz="4" w:space="0" w:color="auto"/>
              <w:right w:val="single" w:sz="4" w:space="0" w:color="auto"/>
            </w:tcBorders>
            <w:shd w:val="clear" w:color="000000" w:fill="FFFFFF"/>
            <w:textDirection w:val="btLr"/>
            <w:vAlign w:val="center"/>
            <w:hideMark/>
          </w:tcPr>
          <w:p w:rsidR="007046B7" w:rsidRPr="00D07857" w:rsidRDefault="007046B7" w:rsidP="00CD5336">
            <w:pPr>
              <w:spacing w:after="0" w:line="240" w:lineRule="auto"/>
              <w:ind w:left="113" w:right="113"/>
              <w:jc w:val="center"/>
              <w:rPr>
                <w:rFonts w:ascii="Cambria" w:eastAsia="Times New Roman" w:hAnsi="Cambria" w:cs="Aparajita"/>
                <w:sz w:val="18"/>
                <w:szCs w:val="16"/>
              </w:rPr>
            </w:pPr>
            <w:r w:rsidRPr="00D07857">
              <w:rPr>
                <w:rFonts w:ascii="Cambria" w:eastAsia="Times New Roman" w:hAnsi="Cambria" w:cs="Aparajita"/>
                <w:sz w:val="18"/>
                <w:szCs w:val="16"/>
              </w:rPr>
              <w:t>189,672</w:t>
            </w:r>
          </w:p>
        </w:tc>
        <w:tc>
          <w:tcPr>
            <w:tcW w:w="196" w:type="pct"/>
            <w:gridSpan w:val="2"/>
            <w:tcBorders>
              <w:top w:val="nil"/>
              <w:left w:val="nil"/>
              <w:bottom w:val="single" w:sz="4" w:space="0" w:color="auto"/>
              <w:right w:val="single" w:sz="4" w:space="0" w:color="auto"/>
            </w:tcBorders>
            <w:shd w:val="clear" w:color="000000" w:fill="FFFFFF"/>
            <w:textDirection w:val="btLr"/>
            <w:vAlign w:val="center"/>
            <w:hideMark/>
          </w:tcPr>
          <w:p w:rsidR="007046B7" w:rsidRPr="00010A94" w:rsidRDefault="007046B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88,653</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7046B7" w:rsidRPr="00010A94" w:rsidRDefault="007046B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7046B7" w:rsidRPr="00010A94" w:rsidRDefault="007046B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51" w:type="pct"/>
            <w:tcBorders>
              <w:top w:val="nil"/>
              <w:left w:val="nil"/>
              <w:bottom w:val="single" w:sz="4" w:space="0" w:color="auto"/>
              <w:right w:val="single" w:sz="4" w:space="0" w:color="auto"/>
            </w:tcBorders>
            <w:shd w:val="clear" w:color="000000" w:fill="FFFFFF"/>
            <w:textDirection w:val="btLr"/>
            <w:vAlign w:val="center"/>
            <w:hideMark/>
          </w:tcPr>
          <w:p w:rsidR="007046B7" w:rsidRPr="00010A94" w:rsidRDefault="007046B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295,991</w:t>
            </w:r>
          </w:p>
        </w:tc>
        <w:tc>
          <w:tcPr>
            <w:tcW w:w="101" w:type="pct"/>
            <w:tcBorders>
              <w:top w:val="nil"/>
              <w:left w:val="nil"/>
              <w:bottom w:val="single" w:sz="4" w:space="0" w:color="auto"/>
              <w:right w:val="single" w:sz="4" w:space="0" w:color="auto"/>
            </w:tcBorders>
            <w:shd w:val="clear" w:color="000000" w:fill="FFFFFF"/>
            <w:textDirection w:val="btLr"/>
            <w:vAlign w:val="center"/>
            <w:hideMark/>
          </w:tcPr>
          <w:p w:rsidR="007046B7" w:rsidRPr="00010A94" w:rsidRDefault="007046B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16" w:type="pct"/>
            <w:tcBorders>
              <w:top w:val="nil"/>
              <w:left w:val="nil"/>
              <w:bottom w:val="single" w:sz="4" w:space="0" w:color="auto"/>
              <w:right w:val="single" w:sz="4" w:space="0" w:color="auto"/>
            </w:tcBorders>
            <w:shd w:val="clear" w:color="000000" w:fill="FFFFFF"/>
            <w:textDirection w:val="btLr"/>
            <w:vAlign w:val="center"/>
            <w:hideMark/>
          </w:tcPr>
          <w:p w:rsidR="007046B7" w:rsidRPr="00D07857" w:rsidRDefault="007046B7" w:rsidP="00CD5336">
            <w:pPr>
              <w:spacing w:after="0" w:line="240" w:lineRule="auto"/>
              <w:ind w:left="113" w:right="113"/>
              <w:jc w:val="center"/>
              <w:rPr>
                <w:rFonts w:ascii="Cambria" w:eastAsia="Times New Roman" w:hAnsi="Cambria" w:cs="Aparajita"/>
                <w:sz w:val="18"/>
                <w:szCs w:val="16"/>
              </w:rPr>
            </w:pPr>
            <w:r w:rsidRPr="00D07857">
              <w:rPr>
                <w:rFonts w:ascii="Cambria" w:eastAsia="Times New Roman" w:hAnsi="Cambria" w:cs="Aparajita"/>
                <w:sz w:val="18"/>
                <w:szCs w:val="16"/>
              </w:rPr>
              <w:t>384,644</w:t>
            </w:r>
          </w:p>
        </w:tc>
      </w:tr>
      <w:tr w:rsidR="00CD5336" w:rsidRPr="00010A94" w:rsidTr="007D50D7">
        <w:trPr>
          <w:cantSplit/>
          <w:trHeight w:val="1134"/>
        </w:trPr>
        <w:tc>
          <w:tcPr>
            <w:tcW w:w="422" w:type="pct"/>
            <w:tcBorders>
              <w:top w:val="nil"/>
              <w:left w:val="single" w:sz="4" w:space="0" w:color="auto"/>
              <w:bottom w:val="single" w:sz="4" w:space="0" w:color="auto"/>
              <w:right w:val="single" w:sz="4" w:space="0" w:color="auto"/>
            </w:tcBorders>
            <w:shd w:val="clear" w:color="000000" w:fill="FFFFFF"/>
            <w:noWrap/>
            <w:vAlign w:val="center"/>
            <w:hideMark/>
          </w:tcPr>
          <w:p w:rsidR="00150C1E" w:rsidRPr="00010A94" w:rsidRDefault="00010A94" w:rsidP="00CD5336">
            <w:pPr>
              <w:spacing w:after="0" w:line="240" w:lineRule="auto"/>
              <w:jc w:val="center"/>
              <w:rPr>
                <w:rFonts w:ascii="Cambria" w:eastAsia="Times New Roman" w:hAnsi="Cambria" w:cs="Aparajita"/>
                <w:sz w:val="18"/>
                <w:szCs w:val="16"/>
              </w:rPr>
            </w:pPr>
            <w:r w:rsidRPr="00010A94">
              <w:rPr>
                <w:rFonts w:ascii="Cambria" w:eastAsia="Times New Roman" w:hAnsi="Cambria" w:cs="Aparajita"/>
                <w:sz w:val="18"/>
                <w:szCs w:val="16"/>
              </w:rPr>
              <w:t>Subprograma</w:t>
            </w:r>
          </w:p>
        </w:tc>
        <w:tc>
          <w:tcPr>
            <w:tcW w:w="1043" w:type="pct"/>
            <w:tcBorders>
              <w:top w:val="nil"/>
              <w:left w:val="nil"/>
              <w:bottom w:val="single" w:sz="4" w:space="0" w:color="auto"/>
              <w:right w:val="single" w:sz="4" w:space="0" w:color="auto"/>
            </w:tcBorders>
            <w:shd w:val="clear" w:color="000000" w:fill="FFFFFF"/>
            <w:noWrap/>
            <w:vAlign w:val="center"/>
            <w:hideMark/>
          </w:tcPr>
          <w:p w:rsidR="00150C1E" w:rsidRPr="00010A94" w:rsidRDefault="00010A94" w:rsidP="00CD5336">
            <w:pPr>
              <w:spacing w:after="0" w:line="240" w:lineRule="auto"/>
              <w:rPr>
                <w:rFonts w:ascii="Cambria" w:eastAsia="Times New Roman" w:hAnsi="Cambria" w:cs="Aparajita"/>
                <w:sz w:val="18"/>
                <w:szCs w:val="16"/>
              </w:rPr>
            </w:pPr>
            <w:r w:rsidRPr="00010A94">
              <w:rPr>
                <w:rFonts w:ascii="Cambria" w:eastAsia="Times New Roman" w:hAnsi="Cambria" w:cs="Aparajita"/>
                <w:sz w:val="18"/>
                <w:szCs w:val="16"/>
              </w:rPr>
              <w:t>Dotación</w:t>
            </w:r>
            <w:r w:rsidR="00150C1E" w:rsidRPr="00010A94">
              <w:rPr>
                <w:rFonts w:ascii="Cambria" w:eastAsia="Times New Roman" w:hAnsi="Cambria" w:cs="Aparajita"/>
                <w:sz w:val="18"/>
                <w:szCs w:val="16"/>
              </w:rPr>
              <w:t xml:space="preserve"> de materiales y equipos</w:t>
            </w:r>
          </w:p>
        </w:tc>
        <w:tc>
          <w:tcPr>
            <w:tcW w:w="250" w:type="pct"/>
            <w:gridSpan w:val="3"/>
            <w:tcBorders>
              <w:top w:val="nil"/>
              <w:left w:val="nil"/>
              <w:bottom w:val="single" w:sz="4" w:space="0" w:color="auto"/>
              <w:right w:val="single" w:sz="4" w:space="0" w:color="auto"/>
            </w:tcBorders>
            <w:shd w:val="clear" w:color="000000" w:fill="FFFFFF"/>
            <w:textDirection w:val="btLr"/>
            <w:vAlign w:val="center"/>
            <w:hideMark/>
          </w:tcPr>
          <w:p w:rsidR="00150C1E" w:rsidRPr="00010A94" w:rsidRDefault="00150C1E"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240,663</w:t>
            </w:r>
          </w:p>
        </w:tc>
        <w:tc>
          <w:tcPr>
            <w:tcW w:w="99" w:type="pct"/>
            <w:gridSpan w:val="3"/>
            <w:tcBorders>
              <w:top w:val="nil"/>
              <w:left w:val="nil"/>
              <w:bottom w:val="single" w:sz="4" w:space="0" w:color="auto"/>
              <w:right w:val="single" w:sz="4" w:space="0" w:color="auto"/>
            </w:tcBorders>
            <w:shd w:val="clear" w:color="000000" w:fill="FFFFFF"/>
            <w:textDirection w:val="btLr"/>
            <w:vAlign w:val="center"/>
            <w:hideMark/>
          </w:tcPr>
          <w:p w:rsidR="00150C1E" w:rsidRPr="00010A94" w:rsidRDefault="00150C1E"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150C1E" w:rsidRPr="00010A94" w:rsidRDefault="00150C1E"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99" w:type="pct"/>
            <w:gridSpan w:val="2"/>
            <w:tcBorders>
              <w:top w:val="nil"/>
              <w:left w:val="nil"/>
              <w:bottom w:val="single" w:sz="4" w:space="0" w:color="auto"/>
              <w:right w:val="single" w:sz="4" w:space="0" w:color="auto"/>
            </w:tcBorders>
            <w:shd w:val="clear" w:color="000000" w:fill="FFFFFF"/>
            <w:textDirection w:val="btLr"/>
            <w:vAlign w:val="center"/>
            <w:hideMark/>
          </w:tcPr>
          <w:p w:rsidR="00150C1E" w:rsidRPr="00010A94" w:rsidRDefault="00150C1E"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50,000</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150C1E" w:rsidRPr="00010A94" w:rsidRDefault="00150C1E"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201" w:type="pct"/>
            <w:gridSpan w:val="3"/>
            <w:tcBorders>
              <w:top w:val="nil"/>
              <w:left w:val="nil"/>
              <w:bottom w:val="single" w:sz="4" w:space="0" w:color="auto"/>
              <w:right w:val="single" w:sz="4" w:space="0" w:color="auto"/>
            </w:tcBorders>
            <w:shd w:val="clear" w:color="000000" w:fill="FFFFFF"/>
            <w:textDirection w:val="btLr"/>
            <w:vAlign w:val="center"/>
            <w:hideMark/>
          </w:tcPr>
          <w:p w:rsidR="00150C1E" w:rsidRPr="00010A94" w:rsidRDefault="00150C1E"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290,663</w:t>
            </w:r>
          </w:p>
        </w:tc>
        <w:tc>
          <w:tcPr>
            <w:tcW w:w="199" w:type="pct"/>
            <w:gridSpan w:val="3"/>
            <w:tcBorders>
              <w:top w:val="nil"/>
              <w:left w:val="nil"/>
              <w:bottom w:val="single" w:sz="4" w:space="0" w:color="auto"/>
              <w:right w:val="single" w:sz="4" w:space="0" w:color="auto"/>
            </w:tcBorders>
            <w:shd w:val="clear" w:color="000000" w:fill="FFFFFF"/>
            <w:textDirection w:val="btLr"/>
            <w:vAlign w:val="center"/>
            <w:hideMark/>
          </w:tcPr>
          <w:p w:rsidR="00150C1E" w:rsidRPr="00010A94" w:rsidRDefault="00150C1E"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75,397</w:t>
            </w:r>
          </w:p>
        </w:tc>
        <w:tc>
          <w:tcPr>
            <w:tcW w:w="98" w:type="pct"/>
            <w:gridSpan w:val="2"/>
            <w:tcBorders>
              <w:top w:val="nil"/>
              <w:left w:val="nil"/>
              <w:bottom w:val="single" w:sz="4" w:space="0" w:color="auto"/>
              <w:right w:val="single" w:sz="4" w:space="0" w:color="auto"/>
            </w:tcBorders>
            <w:shd w:val="clear" w:color="000000" w:fill="FFFFFF"/>
            <w:textDirection w:val="btLr"/>
            <w:vAlign w:val="center"/>
            <w:hideMark/>
          </w:tcPr>
          <w:p w:rsidR="00150C1E" w:rsidRPr="00010A94" w:rsidRDefault="00150C1E"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150C1E" w:rsidRPr="00010A94" w:rsidRDefault="00150C1E"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99" w:type="pct"/>
            <w:gridSpan w:val="3"/>
            <w:tcBorders>
              <w:top w:val="nil"/>
              <w:left w:val="nil"/>
              <w:bottom w:val="single" w:sz="4" w:space="0" w:color="auto"/>
              <w:right w:val="single" w:sz="4" w:space="0" w:color="auto"/>
            </w:tcBorders>
            <w:shd w:val="clear" w:color="000000" w:fill="FFFFFF"/>
            <w:textDirection w:val="btLr"/>
            <w:vAlign w:val="center"/>
            <w:hideMark/>
          </w:tcPr>
          <w:p w:rsidR="00150C1E" w:rsidRPr="00010A94" w:rsidRDefault="00150C1E"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63,026</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150C1E" w:rsidRPr="00010A94" w:rsidRDefault="00150C1E"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120,271</w:t>
            </w:r>
          </w:p>
        </w:tc>
        <w:tc>
          <w:tcPr>
            <w:tcW w:w="200" w:type="pct"/>
            <w:gridSpan w:val="3"/>
            <w:tcBorders>
              <w:top w:val="nil"/>
              <w:left w:val="nil"/>
              <w:bottom w:val="single" w:sz="4" w:space="0" w:color="auto"/>
              <w:right w:val="single" w:sz="4" w:space="0" w:color="auto"/>
            </w:tcBorders>
            <w:shd w:val="clear" w:color="000000" w:fill="FFFFFF"/>
            <w:textDirection w:val="btLr"/>
            <w:vAlign w:val="center"/>
            <w:hideMark/>
          </w:tcPr>
          <w:p w:rsidR="00150C1E" w:rsidRPr="00010A94" w:rsidRDefault="00150C1E"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258,694</w:t>
            </w:r>
          </w:p>
        </w:tc>
        <w:tc>
          <w:tcPr>
            <w:tcW w:w="199" w:type="pct"/>
            <w:gridSpan w:val="3"/>
            <w:tcBorders>
              <w:top w:val="nil"/>
              <w:left w:val="nil"/>
              <w:bottom w:val="single" w:sz="4" w:space="0" w:color="auto"/>
              <w:right w:val="single" w:sz="4" w:space="0" w:color="auto"/>
            </w:tcBorders>
            <w:shd w:val="clear" w:color="000000" w:fill="FFFFFF"/>
            <w:textDirection w:val="btLr"/>
            <w:vAlign w:val="center"/>
            <w:hideMark/>
          </w:tcPr>
          <w:p w:rsidR="00150C1E" w:rsidRPr="00010A94" w:rsidRDefault="00150C1E"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81,756</w:t>
            </w:r>
          </w:p>
        </w:tc>
        <w:tc>
          <w:tcPr>
            <w:tcW w:w="101" w:type="pct"/>
            <w:gridSpan w:val="2"/>
            <w:tcBorders>
              <w:top w:val="nil"/>
              <w:left w:val="nil"/>
              <w:bottom w:val="single" w:sz="4" w:space="0" w:color="auto"/>
              <w:right w:val="single" w:sz="4" w:space="0" w:color="auto"/>
            </w:tcBorders>
            <w:shd w:val="clear" w:color="000000" w:fill="FFFFFF"/>
            <w:textDirection w:val="btLr"/>
            <w:vAlign w:val="center"/>
            <w:hideMark/>
          </w:tcPr>
          <w:p w:rsidR="00150C1E" w:rsidRPr="00010A94" w:rsidRDefault="00150C1E"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150C1E" w:rsidRPr="00010A94" w:rsidRDefault="00150C1E"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99" w:type="pct"/>
            <w:gridSpan w:val="2"/>
            <w:tcBorders>
              <w:top w:val="nil"/>
              <w:left w:val="nil"/>
              <w:bottom w:val="single" w:sz="4" w:space="0" w:color="auto"/>
              <w:right w:val="single" w:sz="4" w:space="0" w:color="auto"/>
            </w:tcBorders>
            <w:shd w:val="clear" w:color="000000" w:fill="FFFFFF"/>
            <w:textDirection w:val="btLr"/>
            <w:vAlign w:val="center"/>
            <w:hideMark/>
          </w:tcPr>
          <w:p w:rsidR="00150C1E" w:rsidRPr="00010A94" w:rsidRDefault="00150C1E"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98,048</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150C1E" w:rsidRPr="00010A94" w:rsidRDefault="00150C1E"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234" w:type="pct"/>
            <w:gridSpan w:val="3"/>
            <w:tcBorders>
              <w:top w:val="nil"/>
              <w:left w:val="nil"/>
              <w:bottom w:val="single" w:sz="4" w:space="0" w:color="auto"/>
              <w:right w:val="single" w:sz="4" w:space="0" w:color="auto"/>
            </w:tcBorders>
            <w:shd w:val="clear" w:color="000000" w:fill="FFFFFF"/>
            <w:textDirection w:val="btLr"/>
            <w:vAlign w:val="center"/>
            <w:hideMark/>
          </w:tcPr>
          <w:p w:rsidR="00150C1E" w:rsidRPr="00010A94" w:rsidRDefault="00150C1E"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179,804</w:t>
            </w:r>
          </w:p>
        </w:tc>
        <w:tc>
          <w:tcPr>
            <w:tcW w:w="196" w:type="pct"/>
            <w:gridSpan w:val="2"/>
            <w:tcBorders>
              <w:top w:val="nil"/>
              <w:left w:val="nil"/>
              <w:bottom w:val="single" w:sz="4" w:space="0" w:color="auto"/>
              <w:right w:val="single" w:sz="4" w:space="0" w:color="auto"/>
            </w:tcBorders>
            <w:shd w:val="clear" w:color="000000" w:fill="FFFFFF"/>
            <w:textDirection w:val="btLr"/>
            <w:vAlign w:val="center"/>
            <w:hideMark/>
          </w:tcPr>
          <w:p w:rsidR="00150C1E" w:rsidRPr="00010A94" w:rsidRDefault="00150C1E"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88,653</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150C1E" w:rsidRPr="00010A94" w:rsidRDefault="00150C1E"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150C1E" w:rsidRPr="00010A94" w:rsidRDefault="00150C1E"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51" w:type="pct"/>
            <w:tcBorders>
              <w:top w:val="nil"/>
              <w:left w:val="nil"/>
              <w:bottom w:val="single" w:sz="4" w:space="0" w:color="auto"/>
              <w:right w:val="single" w:sz="4" w:space="0" w:color="auto"/>
            </w:tcBorders>
            <w:shd w:val="clear" w:color="000000" w:fill="FFFFFF"/>
            <w:textDirection w:val="btLr"/>
            <w:vAlign w:val="center"/>
            <w:hideMark/>
          </w:tcPr>
          <w:p w:rsidR="00150C1E" w:rsidRPr="00010A94" w:rsidRDefault="00150C1E"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147,983</w:t>
            </w:r>
          </w:p>
        </w:tc>
        <w:tc>
          <w:tcPr>
            <w:tcW w:w="101" w:type="pct"/>
            <w:tcBorders>
              <w:top w:val="nil"/>
              <w:left w:val="nil"/>
              <w:bottom w:val="single" w:sz="4" w:space="0" w:color="auto"/>
              <w:right w:val="single" w:sz="4" w:space="0" w:color="auto"/>
            </w:tcBorders>
            <w:shd w:val="clear" w:color="000000" w:fill="FFFFFF"/>
            <w:textDirection w:val="btLr"/>
            <w:vAlign w:val="center"/>
            <w:hideMark/>
          </w:tcPr>
          <w:p w:rsidR="00150C1E" w:rsidRPr="00010A94" w:rsidRDefault="00150C1E"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16" w:type="pct"/>
            <w:tcBorders>
              <w:top w:val="nil"/>
              <w:left w:val="nil"/>
              <w:bottom w:val="single" w:sz="4" w:space="0" w:color="auto"/>
              <w:right w:val="single" w:sz="4" w:space="0" w:color="auto"/>
            </w:tcBorders>
            <w:shd w:val="clear" w:color="000000" w:fill="FFFFFF"/>
            <w:textDirection w:val="btLr"/>
            <w:vAlign w:val="center"/>
            <w:hideMark/>
          </w:tcPr>
          <w:p w:rsidR="00150C1E" w:rsidRPr="00010A94" w:rsidRDefault="00150C1E"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236,636</w:t>
            </w:r>
          </w:p>
        </w:tc>
      </w:tr>
      <w:tr w:rsidR="00010A94" w:rsidRPr="00010A94" w:rsidTr="00CD5336">
        <w:trPr>
          <w:cantSplit/>
          <w:trHeight w:val="467"/>
        </w:trPr>
        <w:tc>
          <w:tcPr>
            <w:tcW w:w="422" w:type="pct"/>
            <w:vMerge w:val="restart"/>
            <w:tcBorders>
              <w:top w:val="single" w:sz="4" w:space="0" w:color="auto"/>
              <w:left w:val="single" w:sz="4" w:space="0" w:color="auto"/>
              <w:right w:val="single" w:sz="4" w:space="0" w:color="auto"/>
            </w:tcBorders>
            <w:shd w:val="clear" w:color="auto" w:fill="C6D9F1" w:themeFill="text2" w:themeFillTint="33"/>
            <w:noWrap/>
            <w:textDirection w:val="btLr"/>
            <w:vAlign w:val="center"/>
            <w:hideMark/>
          </w:tcPr>
          <w:p w:rsidR="00010A94" w:rsidRPr="00AE20CF" w:rsidRDefault="00010A94" w:rsidP="00CD5336">
            <w:pPr>
              <w:spacing w:after="0" w:line="240" w:lineRule="auto"/>
              <w:ind w:left="113" w:right="113"/>
              <w:jc w:val="center"/>
              <w:rPr>
                <w:rFonts w:ascii="Cambria" w:eastAsia="Times New Roman" w:hAnsi="Cambria" w:cs="Aparajita"/>
                <w:b/>
                <w:bCs/>
                <w:sz w:val="20"/>
                <w:szCs w:val="20"/>
              </w:rPr>
            </w:pPr>
            <w:r w:rsidRPr="00AE20CF">
              <w:rPr>
                <w:rFonts w:ascii="Cambria" w:eastAsia="Times New Roman" w:hAnsi="Cambria" w:cs="Aparajita"/>
                <w:b/>
                <w:bCs/>
                <w:sz w:val="20"/>
                <w:szCs w:val="20"/>
              </w:rPr>
              <w:t>PROGRAMAS Y SUBPROGRAMAS</w:t>
            </w:r>
          </w:p>
        </w:tc>
        <w:tc>
          <w:tcPr>
            <w:tcW w:w="1043" w:type="pct"/>
            <w:vMerge w:val="restart"/>
            <w:tcBorders>
              <w:top w:val="single" w:sz="4" w:space="0" w:color="auto"/>
              <w:left w:val="single" w:sz="4" w:space="0" w:color="auto"/>
              <w:right w:val="single" w:sz="4" w:space="0" w:color="auto"/>
            </w:tcBorders>
            <w:shd w:val="clear" w:color="auto" w:fill="C6D9F1" w:themeFill="text2" w:themeFillTint="33"/>
            <w:vAlign w:val="center"/>
          </w:tcPr>
          <w:p w:rsidR="00010A94" w:rsidRPr="00AE20CF" w:rsidRDefault="00010A94" w:rsidP="00CD5336">
            <w:pPr>
              <w:spacing w:after="0" w:line="240" w:lineRule="auto"/>
              <w:jc w:val="center"/>
              <w:rPr>
                <w:rFonts w:ascii="Cambria" w:eastAsia="Times New Roman" w:hAnsi="Cambria" w:cs="Aparajita"/>
                <w:b/>
                <w:bCs/>
                <w:sz w:val="20"/>
                <w:szCs w:val="20"/>
              </w:rPr>
            </w:pPr>
            <w:r w:rsidRPr="00AE20CF">
              <w:rPr>
                <w:rFonts w:ascii="Cambria" w:eastAsia="Times New Roman" w:hAnsi="Cambria" w:cs="Aparajita"/>
                <w:b/>
                <w:bCs/>
                <w:sz w:val="20"/>
                <w:szCs w:val="20"/>
              </w:rPr>
              <w:t>CONCEPTO</w:t>
            </w:r>
          </w:p>
        </w:tc>
        <w:tc>
          <w:tcPr>
            <w:tcW w:w="3534" w:type="pct"/>
            <w:gridSpan w:val="50"/>
            <w:tcBorders>
              <w:top w:val="single" w:sz="4" w:space="0" w:color="auto"/>
              <w:left w:val="nil"/>
              <w:bottom w:val="single" w:sz="4" w:space="0" w:color="auto"/>
              <w:right w:val="single" w:sz="4" w:space="0" w:color="auto"/>
            </w:tcBorders>
            <w:shd w:val="clear" w:color="auto" w:fill="C6D9F1" w:themeFill="text2" w:themeFillTint="33"/>
            <w:vAlign w:val="center"/>
            <w:hideMark/>
          </w:tcPr>
          <w:p w:rsidR="00010A94" w:rsidRPr="00AE20CF" w:rsidRDefault="00E97DD0" w:rsidP="00CD5336">
            <w:pPr>
              <w:spacing w:after="0" w:line="240" w:lineRule="auto"/>
              <w:jc w:val="center"/>
              <w:rPr>
                <w:rFonts w:ascii="Cambria" w:eastAsia="Times New Roman" w:hAnsi="Cambria" w:cs="Aparajita"/>
                <w:b/>
                <w:bCs/>
                <w:sz w:val="20"/>
                <w:szCs w:val="20"/>
              </w:rPr>
            </w:pPr>
            <w:r>
              <w:rPr>
                <w:rFonts w:ascii="Cambria" w:eastAsia="Times New Roman" w:hAnsi="Cambria" w:cs="Aparajita"/>
                <w:b/>
                <w:bCs/>
                <w:sz w:val="20"/>
                <w:szCs w:val="20"/>
              </w:rPr>
              <w:t>FUENTES DE FINANCIACIÓN (MIL</w:t>
            </w:r>
            <w:r w:rsidR="00010A94" w:rsidRPr="00AE20CF">
              <w:rPr>
                <w:rFonts w:ascii="Cambria" w:eastAsia="Times New Roman" w:hAnsi="Cambria" w:cs="Aparajita"/>
                <w:b/>
                <w:bCs/>
                <w:sz w:val="20"/>
                <w:szCs w:val="20"/>
              </w:rPr>
              <w:t>ES DE PESOS)</w:t>
            </w:r>
          </w:p>
        </w:tc>
      </w:tr>
      <w:tr w:rsidR="0075571A" w:rsidRPr="00010A94" w:rsidTr="007D50D7">
        <w:trPr>
          <w:cantSplit/>
          <w:trHeight w:val="279"/>
        </w:trPr>
        <w:tc>
          <w:tcPr>
            <w:tcW w:w="422" w:type="pct"/>
            <w:vMerge/>
            <w:tcBorders>
              <w:left w:val="single" w:sz="4" w:space="0" w:color="auto"/>
              <w:right w:val="single" w:sz="4" w:space="0" w:color="auto"/>
            </w:tcBorders>
            <w:shd w:val="clear" w:color="auto" w:fill="C6D9F1" w:themeFill="text2" w:themeFillTint="33"/>
            <w:noWrap/>
            <w:vAlign w:val="center"/>
            <w:hideMark/>
          </w:tcPr>
          <w:p w:rsidR="00010A94" w:rsidRPr="00AE20CF" w:rsidRDefault="00010A94" w:rsidP="00CD5336">
            <w:pPr>
              <w:spacing w:after="0" w:line="240" w:lineRule="auto"/>
              <w:jc w:val="center"/>
              <w:rPr>
                <w:rFonts w:ascii="Cambria" w:eastAsia="Times New Roman" w:hAnsi="Cambria" w:cs="Aparajita"/>
                <w:bCs/>
                <w:sz w:val="20"/>
                <w:szCs w:val="20"/>
              </w:rPr>
            </w:pPr>
          </w:p>
        </w:tc>
        <w:tc>
          <w:tcPr>
            <w:tcW w:w="1043" w:type="pct"/>
            <w:vMerge/>
            <w:tcBorders>
              <w:left w:val="single" w:sz="4" w:space="0" w:color="auto"/>
              <w:right w:val="single" w:sz="4" w:space="0" w:color="auto"/>
            </w:tcBorders>
            <w:shd w:val="clear" w:color="auto" w:fill="C6D9F1" w:themeFill="text2" w:themeFillTint="33"/>
            <w:vAlign w:val="center"/>
          </w:tcPr>
          <w:p w:rsidR="00010A94" w:rsidRPr="00AE20CF" w:rsidRDefault="00010A94" w:rsidP="00CD5336">
            <w:pPr>
              <w:spacing w:after="0" w:line="240" w:lineRule="auto"/>
              <w:rPr>
                <w:rFonts w:ascii="Cambria" w:eastAsia="Times New Roman" w:hAnsi="Cambria" w:cs="Aparajita"/>
                <w:bCs/>
                <w:sz w:val="20"/>
                <w:szCs w:val="20"/>
              </w:rPr>
            </w:pPr>
          </w:p>
        </w:tc>
        <w:tc>
          <w:tcPr>
            <w:tcW w:w="942" w:type="pct"/>
            <w:gridSpan w:val="14"/>
            <w:tcBorders>
              <w:top w:val="nil"/>
              <w:left w:val="nil"/>
              <w:bottom w:val="single" w:sz="4" w:space="0" w:color="auto"/>
              <w:right w:val="single" w:sz="4" w:space="0" w:color="auto"/>
            </w:tcBorders>
            <w:shd w:val="clear" w:color="auto" w:fill="C6D9F1" w:themeFill="text2" w:themeFillTint="33"/>
            <w:vAlign w:val="center"/>
            <w:hideMark/>
          </w:tcPr>
          <w:p w:rsidR="00010A94" w:rsidRPr="00AE20CF" w:rsidRDefault="00010A94" w:rsidP="00CD5336">
            <w:pPr>
              <w:spacing w:after="0" w:line="240" w:lineRule="auto"/>
              <w:jc w:val="center"/>
              <w:rPr>
                <w:rFonts w:ascii="Cambria" w:eastAsia="Times New Roman" w:hAnsi="Cambria" w:cs="Aparajita"/>
                <w:b/>
                <w:bCs/>
                <w:sz w:val="20"/>
                <w:szCs w:val="20"/>
              </w:rPr>
            </w:pPr>
            <w:r w:rsidRPr="00AE20CF">
              <w:rPr>
                <w:rFonts w:ascii="Cambria" w:eastAsia="Times New Roman" w:hAnsi="Cambria" w:cs="Aparajita"/>
                <w:b/>
                <w:bCs/>
                <w:sz w:val="20"/>
                <w:szCs w:val="20"/>
              </w:rPr>
              <w:t>2012</w:t>
            </w:r>
          </w:p>
        </w:tc>
        <w:tc>
          <w:tcPr>
            <w:tcW w:w="893" w:type="pct"/>
            <w:gridSpan w:val="13"/>
            <w:tcBorders>
              <w:top w:val="nil"/>
              <w:left w:val="nil"/>
              <w:bottom w:val="single" w:sz="4" w:space="0" w:color="auto"/>
              <w:right w:val="single" w:sz="4" w:space="0" w:color="auto"/>
            </w:tcBorders>
            <w:shd w:val="clear" w:color="auto" w:fill="C6D9F1" w:themeFill="text2" w:themeFillTint="33"/>
            <w:vAlign w:val="center"/>
          </w:tcPr>
          <w:p w:rsidR="00010A94" w:rsidRPr="00AE20CF" w:rsidRDefault="00010A94" w:rsidP="00CD5336">
            <w:pPr>
              <w:spacing w:after="0" w:line="240" w:lineRule="auto"/>
              <w:jc w:val="center"/>
              <w:rPr>
                <w:rFonts w:ascii="Cambria" w:eastAsia="Times New Roman" w:hAnsi="Cambria" w:cs="Aparajita"/>
                <w:b/>
                <w:bCs/>
                <w:sz w:val="20"/>
                <w:szCs w:val="20"/>
              </w:rPr>
            </w:pPr>
            <w:r w:rsidRPr="00AE20CF">
              <w:rPr>
                <w:rFonts w:ascii="Cambria" w:eastAsia="Times New Roman" w:hAnsi="Cambria" w:cs="Aparajita"/>
                <w:b/>
                <w:bCs/>
                <w:sz w:val="20"/>
                <w:szCs w:val="20"/>
              </w:rPr>
              <w:t>2013</w:t>
            </w:r>
          </w:p>
        </w:tc>
        <w:tc>
          <w:tcPr>
            <w:tcW w:w="928" w:type="pct"/>
            <w:gridSpan w:val="13"/>
            <w:tcBorders>
              <w:top w:val="nil"/>
              <w:left w:val="nil"/>
              <w:bottom w:val="single" w:sz="4" w:space="0" w:color="auto"/>
              <w:right w:val="single" w:sz="4" w:space="0" w:color="auto"/>
            </w:tcBorders>
            <w:shd w:val="clear" w:color="auto" w:fill="C6D9F1" w:themeFill="text2" w:themeFillTint="33"/>
            <w:vAlign w:val="center"/>
          </w:tcPr>
          <w:p w:rsidR="00010A94" w:rsidRPr="00AE20CF" w:rsidRDefault="00010A94" w:rsidP="00CD5336">
            <w:pPr>
              <w:spacing w:after="0" w:line="240" w:lineRule="auto"/>
              <w:jc w:val="center"/>
              <w:rPr>
                <w:rFonts w:ascii="Cambria" w:eastAsia="Times New Roman" w:hAnsi="Cambria" w:cs="Aparajita"/>
                <w:b/>
                <w:bCs/>
                <w:sz w:val="20"/>
                <w:szCs w:val="20"/>
              </w:rPr>
            </w:pPr>
            <w:r w:rsidRPr="00AE20CF">
              <w:rPr>
                <w:rFonts w:ascii="Cambria" w:eastAsia="Times New Roman" w:hAnsi="Cambria" w:cs="Aparajita"/>
                <w:b/>
                <w:bCs/>
                <w:sz w:val="20"/>
                <w:szCs w:val="20"/>
              </w:rPr>
              <w:t>2014</w:t>
            </w:r>
          </w:p>
        </w:tc>
        <w:tc>
          <w:tcPr>
            <w:tcW w:w="771" w:type="pct"/>
            <w:gridSpan w:val="10"/>
            <w:tcBorders>
              <w:top w:val="nil"/>
              <w:left w:val="nil"/>
              <w:bottom w:val="single" w:sz="4" w:space="0" w:color="auto"/>
              <w:right w:val="single" w:sz="4" w:space="0" w:color="auto"/>
            </w:tcBorders>
            <w:shd w:val="clear" w:color="auto" w:fill="C6D9F1" w:themeFill="text2" w:themeFillTint="33"/>
            <w:vAlign w:val="center"/>
          </w:tcPr>
          <w:p w:rsidR="00010A94" w:rsidRPr="00AE20CF" w:rsidRDefault="00010A94" w:rsidP="00CD5336">
            <w:pPr>
              <w:spacing w:after="0" w:line="240" w:lineRule="auto"/>
              <w:jc w:val="center"/>
              <w:rPr>
                <w:rFonts w:ascii="Cambria" w:eastAsia="Times New Roman" w:hAnsi="Cambria" w:cs="Aparajita"/>
                <w:b/>
                <w:bCs/>
                <w:sz w:val="20"/>
                <w:szCs w:val="20"/>
              </w:rPr>
            </w:pPr>
            <w:r w:rsidRPr="00AE20CF">
              <w:rPr>
                <w:rFonts w:ascii="Cambria" w:eastAsia="Times New Roman" w:hAnsi="Cambria" w:cs="Aparajita"/>
                <w:b/>
                <w:bCs/>
                <w:sz w:val="20"/>
                <w:szCs w:val="20"/>
              </w:rPr>
              <w:t>2015</w:t>
            </w:r>
          </w:p>
        </w:tc>
      </w:tr>
      <w:tr w:rsidR="00CD5336" w:rsidRPr="00010A94" w:rsidTr="007D50D7">
        <w:trPr>
          <w:cantSplit/>
          <w:trHeight w:val="1968"/>
        </w:trPr>
        <w:tc>
          <w:tcPr>
            <w:tcW w:w="422" w:type="pct"/>
            <w:vMerge/>
            <w:tcBorders>
              <w:left w:val="single" w:sz="4" w:space="0" w:color="auto"/>
              <w:bottom w:val="single" w:sz="4" w:space="0" w:color="auto"/>
              <w:right w:val="single" w:sz="4" w:space="0" w:color="auto"/>
            </w:tcBorders>
            <w:shd w:val="clear" w:color="auto" w:fill="C6D9F1" w:themeFill="text2" w:themeFillTint="33"/>
            <w:noWrap/>
            <w:vAlign w:val="center"/>
            <w:hideMark/>
          </w:tcPr>
          <w:p w:rsidR="00010A94" w:rsidRPr="00AE20CF" w:rsidRDefault="00010A94" w:rsidP="00CD5336">
            <w:pPr>
              <w:spacing w:after="0" w:line="240" w:lineRule="auto"/>
              <w:jc w:val="center"/>
              <w:rPr>
                <w:rFonts w:ascii="Cambria" w:eastAsia="Times New Roman" w:hAnsi="Cambria" w:cs="Aparajita"/>
                <w:bCs/>
                <w:sz w:val="20"/>
                <w:szCs w:val="20"/>
              </w:rPr>
            </w:pPr>
          </w:p>
        </w:tc>
        <w:tc>
          <w:tcPr>
            <w:tcW w:w="1043" w:type="pct"/>
            <w:vMerge/>
            <w:tcBorders>
              <w:left w:val="single" w:sz="4" w:space="0" w:color="auto"/>
              <w:bottom w:val="single" w:sz="4" w:space="0" w:color="auto"/>
              <w:right w:val="single" w:sz="4" w:space="0" w:color="auto"/>
            </w:tcBorders>
            <w:shd w:val="clear" w:color="auto" w:fill="C6D9F1" w:themeFill="text2" w:themeFillTint="33"/>
            <w:vAlign w:val="center"/>
          </w:tcPr>
          <w:p w:rsidR="00010A94" w:rsidRPr="00AE20CF" w:rsidRDefault="00010A94" w:rsidP="00CD5336">
            <w:pPr>
              <w:spacing w:after="0" w:line="240" w:lineRule="auto"/>
              <w:rPr>
                <w:rFonts w:ascii="Cambria" w:eastAsia="Times New Roman" w:hAnsi="Cambria" w:cs="Aparajita"/>
                <w:bCs/>
                <w:sz w:val="20"/>
                <w:szCs w:val="20"/>
              </w:rPr>
            </w:pPr>
          </w:p>
        </w:tc>
        <w:tc>
          <w:tcPr>
            <w:tcW w:w="250" w:type="pct"/>
            <w:gridSpan w:val="3"/>
            <w:tcBorders>
              <w:top w:val="nil"/>
              <w:left w:val="nil"/>
              <w:bottom w:val="single" w:sz="4" w:space="0" w:color="auto"/>
              <w:right w:val="single" w:sz="4" w:space="0" w:color="auto"/>
            </w:tcBorders>
            <w:shd w:val="clear" w:color="auto" w:fill="C6D9F1" w:themeFill="text2" w:themeFillTint="33"/>
            <w:textDirection w:val="btLr"/>
            <w:vAlign w:val="center"/>
            <w:hideMark/>
          </w:tcPr>
          <w:p w:rsidR="00010A94" w:rsidRPr="00AE20CF" w:rsidRDefault="00010A94" w:rsidP="00CD5336">
            <w:pPr>
              <w:spacing w:after="0" w:line="240" w:lineRule="auto"/>
              <w:jc w:val="center"/>
              <w:rPr>
                <w:rFonts w:ascii="Cambria" w:eastAsia="Times New Roman" w:hAnsi="Cambria" w:cs="Aparajita"/>
                <w:b/>
                <w:bCs/>
                <w:sz w:val="20"/>
                <w:szCs w:val="20"/>
              </w:rPr>
            </w:pPr>
            <w:r w:rsidRPr="00AE20CF">
              <w:rPr>
                <w:rFonts w:ascii="Cambria" w:eastAsia="Times New Roman" w:hAnsi="Cambria" w:cs="Aparajita"/>
                <w:b/>
                <w:bCs/>
                <w:sz w:val="20"/>
                <w:szCs w:val="20"/>
              </w:rPr>
              <w:t>S.G.P.</w:t>
            </w:r>
          </w:p>
        </w:tc>
        <w:tc>
          <w:tcPr>
            <w:tcW w:w="99" w:type="pct"/>
            <w:gridSpan w:val="3"/>
            <w:tcBorders>
              <w:top w:val="nil"/>
              <w:left w:val="nil"/>
              <w:bottom w:val="single" w:sz="4" w:space="0" w:color="auto"/>
              <w:right w:val="single" w:sz="4" w:space="0" w:color="auto"/>
            </w:tcBorders>
            <w:shd w:val="clear" w:color="auto" w:fill="C6D9F1" w:themeFill="text2" w:themeFillTint="33"/>
            <w:textDirection w:val="btLr"/>
            <w:vAlign w:val="center"/>
            <w:hideMark/>
          </w:tcPr>
          <w:p w:rsidR="00010A94" w:rsidRPr="00AE20CF" w:rsidRDefault="00010A94" w:rsidP="00CD5336">
            <w:pPr>
              <w:spacing w:after="0" w:line="240" w:lineRule="auto"/>
              <w:jc w:val="center"/>
              <w:rPr>
                <w:rFonts w:ascii="Cambria" w:eastAsia="Times New Roman" w:hAnsi="Cambria" w:cs="Aparajita"/>
                <w:b/>
                <w:bCs/>
                <w:sz w:val="20"/>
                <w:szCs w:val="20"/>
              </w:rPr>
            </w:pPr>
            <w:r w:rsidRPr="00AE20CF">
              <w:rPr>
                <w:rFonts w:ascii="Cambria" w:eastAsia="Times New Roman" w:hAnsi="Cambria" w:cs="Aparajita"/>
                <w:b/>
                <w:bCs/>
                <w:sz w:val="20"/>
                <w:szCs w:val="20"/>
              </w:rPr>
              <w:t>RECURSOS PROPIOS</w:t>
            </w:r>
          </w:p>
        </w:tc>
        <w:tc>
          <w:tcPr>
            <w:tcW w:w="99" w:type="pct"/>
            <w:gridSpan w:val="2"/>
            <w:tcBorders>
              <w:top w:val="nil"/>
              <w:left w:val="nil"/>
              <w:bottom w:val="single" w:sz="4" w:space="0" w:color="auto"/>
              <w:right w:val="single" w:sz="4" w:space="0" w:color="auto"/>
            </w:tcBorders>
            <w:shd w:val="clear" w:color="auto" w:fill="C6D9F1" w:themeFill="text2" w:themeFillTint="33"/>
            <w:textDirection w:val="btLr"/>
            <w:vAlign w:val="center"/>
            <w:hideMark/>
          </w:tcPr>
          <w:p w:rsidR="00010A94" w:rsidRPr="00AE20CF" w:rsidRDefault="00F821BF" w:rsidP="00CD5336">
            <w:pPr>
              <w:spacing w:after="0" w:line="240" w:lineRule="auto"/>
              <w:jc w:val="center"/>
              <w:rPr>
                <w:rFonts w:ascii="Cambria" w:eastAsia="Times New Roman" w:hAnsi="Cambria" w:cs="Aparajita"/>
                <w:b/>
                <w:bCs/>
                <w:sz w:val="20"/>
                <w:szCs w:val="20"/>
              </w:rPr>
            </w:pPr>
            <w:r w:rsidRPr="00AE20CF">
              <w:rPr>
                <w:rFonts w:ascii="Cambria" w:eastAsia="Times New Roman" w:hAnsi="Cambria" w:cs="Aparajita"/>
                <w:b/>
                <w:bCs/>
                <w:sz w:val="20"/>
                <w:szCs w:val="20"/>
              </w:rPr>
              <w:t>COFINANCIACIÓN</w:t>
            </w:r>
          </w:p>
        </w:tc>
        <w:tc>
          <w:tcPr>
            <w:tcW w:w="199" w:type="pct"/>
            <w:gridSpan w:val="2"/>
            <w:tcBorders>
              <w:top w:val="nil"/>
              <w:left w:val="nil"/>
              <w:bottom w:val="single" w:sz="4" w:space="0" w:color="auto"/>
              <w:right w:val="single" w:sz="4" w:space="0" w:color="auto"/>
            </w:tcBorders>
            <w:shd w:val="clear" w:color="auto" w:fill="C6D9F1" w:themeFill="text2" w:themeFillTint="33"/>
            <w:textDirection w:val="btLr"/>
            <w:vAlign w:val="center"/>
            <w:hideMark/>
          </w:tcPr>
          <w:p w:rsidR="00010A94" w:rsidRPr="00AE20CF" w:rsidRDefault="00F821BF" w:rsidP="00CD5336">
            <w:pPr>
              <w:spacing w:after="0" w:line="240" w:lineRule="auto"/>
              <w:jc w:val="center"/>
              <w:rPr>
                <w:rFonts w:ascii="Cambria" w:eastAsia="Times New Roman" w:hAnsi="Cambria" w:cs="Aparajita"/>
                <w:b/>
                <w:bCs/>
                <w:sz w:val="20"/>
                <w:szCs w:val="20"/>
              </w:rPr>
            </w:pPr>
            <w:r w:rsidRPr="00AE20CF">
              <w:rPr>
                <w:rFonts w:ascii="Cambria" w:eastAsia="Times New Roman" w:hAnsi="Cambria" w:cs="Aparajita"/>
                <w:b/>
                <w:bCs/>
                <w:sz w:val="20"/>
                <w:szCs w:val="20"/>
              </w:rPr>
              <w:t>REGALÍAS</w:t>
            </w:r>
            <w:r w:rsidR="00010A94" w:rsidRPr="00AE20CF">
              <w:rPr>
                <w:rFonts w:ascii="Cambria" w:eastAsia="Times New Roman" w:hAnsi="Cambria" w:cs="Aparajita"/>
                <w:b/>
                <w:bCs/>
                <w:sz w:val="20"/>
                <w:szCs w:val="20"/>
              </w:rPr>
              <w:t xml:space="preserve"> Y COMPENSACIONES</w:t>
            </w:r>
          </w:p>
        </w:tc>
        <w:tc>
          <w:tcPr>
            <w:tcW w:w="99" w:type="pct"/>
            <w:gridSpan w:val="2"/>
            <w:tcBorders>
              <w:top w:val="nil"/>
              <w:left w:val="nil"/>
              <w:bottom w:val="single" w:sz="4" w:space="0" w:color="auto"/>
              <w:right w:val="single" w:sz="4" w:space="0" w:color="auto"/>
            </w:tcBorders>
            <w:shd w:val="clear" w:color="auto" w:fill="C6D9F1" w:themeFill="text2" w:themeFillTint="33"/>
            <w:textDirection w:val="btLr"/>
            <w:vAlign w:val="center"/>
            <w:hideMark/>
          </w:tcPr>
          <w:p w:rsidR="00010A94" w:rsidRPr="00AE20CF" w:rsidRDefault="00010A94" w:rsidP="00CD5336">
            <w:pPr>
              <w:spacing w:after="0" w:line="240" w:lineRule="auto"/>
              <w:jc w:val="center"/>
              <w:rPr>
                <w:rFonts w:ascii="Cambria" w:eastAsia="Times New Roman" w:hAnsi="Cambria" w:cs="Aparajita"/>
                <w:b/>
                <w:bCs/>
                <w:sz w:val="20"/>
                <w:szCs w:val="20"/>
              </w:rPr>
            </w:pPr>
            <w:r w:rsidRPr="00AE20CF">
              <w:rPr>
                <w:rFonts w:ascii="Cambria" w:eastAsia="Times New Roman" w:hAnsi="Cambria" w:cs="Aparajita"/>
                <w:b/>
                <w:bCs/>
                <w:sz w:val="20"/>
                <w:szCs w:val="20"/>
              </w:rPr>
              <w:t>OTROS RECURSOS</w:t>
            </w:r>
          </w:p>
        </w:tc>
        <w:tc>
          <w:tcPr>
            <w:tcW w:w="201" w:type="pct"/>
            <w:gridSpan w:val="3"/>
            <w:tcBorders>
              <w:top w:val="nil"/>
              <w:left w:val="nil"/>
              <w:bottom w:val="single" w:sz="4" w:space="0" w:color="auto"/>
              <w:right w:val="single" w:sz="4" w:space="0" w:color="auto"/>
            </w:tcBorders>
            <w:shd w:val="clear" w:color="auto" w:fill="C6D9F1" w:themeFill="text2" w:themeFillTint="33"/>
            <w:textDirection w:val="btLr"/>
            <w:vAlign w:val="center"/>
            <w:hideMark/>
          </w:tcPr>
          <w:p w:rsidR="00010A94" w:rsidRPr="00AE20CF" w:rsidRDefault="00010A94" w:rsidP="00CD5336">
            <w:pPr>
              <w:spacing w:after="0" w:line="240" w:lineRule="auto"/>
              <w:jc w:val="center"/>
              <w:rPr>
                <w:rFonts w:ascii="Cambria" w:eastAsia="Times New Roman" w:hAnsi="Cambria" w:cs="Aparajita"/>
                <w:b/>
                <w:bCs/>
                <w:sz w:val="20"/>
                <w:szCs w:val="20"/>
              </w:rPr>
            </w:pPr>
            <w:r w:rsidRPr="00AE20CF">
              <w:rPr>
                <w:rFonts w:ascii="Cambria" w:eastAsia="Times New Roman" w:hAnsi="Cambria" w:cs="Aparajita"/>
                <w:b/>
                <w:bCs/>
                <w:sz w:val="20"/>
                <w:szCs w:val="20"/>
              </w:rPr>
              <w:t>TOTALES</w:t>
            </w:r>
          </w:p>
        </w:tc>
        <w:tc>
          <w:tcPr>
            <w:tcW w:w="199" w:type="pct"/>
            <w:gridSpan w:val="3"/>
            <w:tcBorders>
              <w:top w:val="nil"/>
              <w:left w:val="nil"/>
              <w:bottom w:val="single" w:sz="4" w:space="0" w:color="auto"/>
              <w:right w:val="single" w:sz="4" w:space="0" w:color="auto"/>
            </w:tcBorders>
            <w:shd w:val="clear" w:color="auto" w:fill="C6D9F1" w:themeFill="text2" w:themeFillTint="33"/>
            <w:textDirection w:val="btLr"/>
            <w:vAlign w:val="center"/>
            <w:hideMark/>
          </w:tcPr>
          <w:p w:rsidR="00010A94" w:rsidRPr="00AE20CF" w:rsidRDefault="00010A94" w:rsidP="00CD5336">
            <w:pPr>
              <w:spacing w:after="0" w:line="240" w:lineRule="auto"/>
              <w:jc w:val="center"/>
              <w:rPr>
                <w:rFonts w:ascii="Cambria" w:eastAsia="Times New Roman" w:hAnsi="Cambria" w:cs="Aparajita"/>
                <w:b/>
                <w:bCs/>
                <w:sz w:val="20"/>
                <w:szCs w:val="20"/>
              </w:rPr>
            </w:pPr>
            <w:r w:rsidRPr="00AE20CF">
              <w:rPr>
                <w:rFonts w:ascii="Cambria" w:eastAsia="Times New Roman" w:hAnsi="Cambria" w:cs="Aparajita"/>
                <w:b/>
                <w:bCs/>
                <w:sz w:val="20"/>
                <w:szCs w:val="20"/>
              </w:rPr>
              <w:t>S.G.P.</w:t>
            </w:r>
          </w:p>
        </w:tc>
        <w:tc>
          <w:tcPr>
            <w:tcW w:w="98" w:type="pct"/>
            <w:gridSpan w:val="2"/>
            <w:tcBorders>
              <w:top w:val="nil"/>
              <w:left w:val="nil"/>
              <w:bottom w:val="single" w:sz="4" w:space="0" w:color="auto"/>
              <w:right w:val="single" w:sz="4" w:space="0" w:color="auto"/>
            </w:tcBorders>
            <w:shd w:val="clear" w:color="auto" w:fill="C6D9F1" w:themeFill="text2" w:themeFillTint="33"/>
            <w:textDirection w:val="btLr"/>
            <w:vAlign w:val="center"/>
            <w:hideMark/>
          </w:tcPr>
          <w:p w:rsidR="00010A94" w:rsidRPr="00AE20CF" w:rsidRDefault="00010A94" w:rsidP="00CD5336">
            <w:pPr>
              <w:spacing w:after="0" w:line="240" w:lineRule="auto"/>
              <w:jc w:val="center"/>
              <w:rPr>
                <w:rFonts w:ascii="Cambria" w:eastAsia="Times New Roman" w:hAnsi="Cambria" w:cs="Aparajita"/>
                <w:b/>
                <w:bCs/>
                <w:sz w:val="20"/>
                <w:szCs w:val="20"/>
              </w:rPr>
            </w:pPr>
            <w:r w:rsidRPr="00AE20CF">
              <w:rPr>
                <w:rFonts w:ascii="Cambria" w:eastAsia="Times New Roman" w:hAnsi="Cambria" w:cs="Aparajita"/>
                <w:b/>
                <w:bCs/>
                <w:sz w:val="20"/>
                <w:szCs w:val="20"/>
              </w:rPr>
              <w:t>RECURSOS PROPIOS</w:t>
            </w:r>
          </w:p>
        </w:tc>
        <w:tc>
          <w:tcPr>
            <w:tcW w:w="100"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010A94" w:rsidRPr="00AE20CF" w:rsidRDefault="00F821BF" w:rsidP="00CD5336">
            <w:pPr>
              <w:spacing w:after="0" w:line="240" w:lineRule="auto"/>
              <w:jc w:val="center"/>
              <w:rPr>
                <w:rFonts w:ascii="Cambria" w:eastAsia="Times New Roman" w:hAnsi="Cambria" w:cs="Aparajita"/>
                <w:b/>
                <w:bCs/>
                <w:sz w:val="20"/>
                <w:szCs w:val="20"/>
              </w:rPr>
            </w:pPr>
            <w:r w:rsidRPr="00AE20CF">
              <w:rPr>
                <w:rFonts w:ascii="Cambria" w:eastAsia="Times New Roman" w:hAnsi="Cambria" w:cs="Aparajita"/>
                <w:b/>
                <w:bCs/>
                <w:sz w:val="20"/>
                <w:szCs w:val="20"/>
              </w:rPr>
              <w:t>COFINANCIACIÓN</w:t>
            </w:r>
          </w:p>
        </w:tc>
        <w:tc>
          <w:tcPr>
            <w:tcW w:w="199" w:type="pct"/>
            <w:gridSpan w:val="3"/>
            <w:tcBorders>
              <w:top w:val="nil"/>
              <w:left w:val="nil"/>
              <w:bottom w:val="single" w:sz="4" w:space="0" w:color="auto"/>
              <w:right w:val="single" w:sz="4" w:space="0" w:color="auto"/>
            </w:tcBorders>
            <w:shd w:val="clear" w:color="auto" w:fill="C6D9F1" w:themeFill="text2" w:themeFillTint="33"/>
            <w:textDirection w:val="btLr"/>
            <w:vAlign w:val="center"/>
            <w:hideMark/>
          </w:tcPr>
          <w:p w:rsidR="00010A94" w:rsidRPr="00AE20CF" w:rsidRDefault="00F821BF" w:rsidP="00CD5336">
            <w:pPr>
              <w:spacing w:after="0" w:line="240" w:lineRule="auto"/>
              <w:jc w:val="center"/>
              <w:rPr>
                <w:rFonts w:ascii="Cambria" w:eastAsia="Times New Roman" w:hAnsi="Cambria" w:cs="Aparajita"/>
                <w:b/>
                <w:bCs/>
                <w:sz w:val="20"/>
                <w:szCs w:val="20"/>
              </w:rPr>
            </w:pPr>
            <w:r w:rsidRPr="00AE20CF">
              <w:rPr>
                <w:rFonts w:ascii="Cambria" w:eastAsia="Times New Roman" w:hAnsi="Cambria" w:cs="Aparajita"/>
                <w:b/>
                <w:bCs/>
                <w:sz w:val="20"/>
                <w:szCs w:val="20"/>
              </w:rPr>
              <w:t>REGALÍAS</w:t>
            </w:r>
            <w:r w:rsidR="00010A94" w:rsidRPr="00AE20CF">
              <w:rPr>
                <w:rFonts w:ascii="Cambria" w:eastAsia="Times New Roman" w:hAnsi="Cambria" w:cs="Aparajita"/>
                <w:b/>
                <w:bCs/>
                <w:sz w:val="20"/>
                <w:szCs w:val="20"/>
              </w:rPr>
              <w:t xml:space="preserve"> Y COMPENSACIONES</w:t>
            </w:r>
          </w:p>
        </w:tc>
        <w:tc>
          <w:tcPr>
            <w:tcW w:w="99"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010A94" w:rsidRPr="00AE20CF" w:rsidRDefault="00010A94" w:rsidP="00CD5336">
            <w:pPr>
              <w:spacing w:after="0" w:line="240" w:lineRule="auto"/>
              <w:jc w:val="center"/>
              <w:rPr>
                <w:rFonts w:ascii="Cambria" w:eastAsia="Times New Roman" w:hAnsi="Cambria" w:cs="Aparajita"/>
                <w:b/>
                <w:bCs/>
                <w:sz w:val="20"/>
                <w:szCs w:val="20"/>
              </w:rPr>
            </w:pPr>
            <w:r w:rsidRPr="00AE20CF">
              <w:rPr>
                <w:rFonts w:ascii="Cambria" w:eastAsia="Times New Roman" w:hAnsi="Cambria" w:cs="Aparajita"/>
                <w:b/>
                <w:bCs/>
                <w:sz w:val="20"/>
                <w:szCs w:val="20"/>
              </w:rPr>
              <w:t>OTRO RECURSOS</w:t>
            </w:r>
          </w:p>
        </w:tc>
        <w:tc>
          <w:tcPr>
            <w:tcW w:w="200" w:type="pct"/>
            <w:gridSpan w:val="3"/>
            <w:tcBorders>
              <w:top w:val="nil"/>
              <w:left w:val="nil"/>
              <w:bottom w:val="single" w:sz="4" w:space="0" w:color="auto"/>
              <w:right w:val="single" w:sz="4" w:space="0" w:color="auto"/>
            </w:tcBorders>
            <w:shd w:val="clear" w:color="auto" w:fill="C6D9F1" w:themeFill="text2" w:themeFillTint="33"/>
            <w:textDirection w:val="btLr"/>
            <w:vAlign w:val="center"/>
            <w:hideMark/>
          </w:tcPr>
          <w:p w:rsidR="00010A94" w:rsidRPr="00AE20CF" w:rsidRDefault="00010A94" w:rsidP="00CD5336">
            <w:pPr>
              <w:spacing w:after="0" w:line="240" w:lineRule="auto"/>
              <w:jc w:val="center"/>
              <w:rPr>
                <w:rFonts w:ascii="Cambria" w:eastAsia="Times New Roman" w:hAnsi="Cambria" w:cs="Aparajita"/>
                <w:b/>
                <w:bCs/>
                <w:sz w:val="20"/>
                <w:szCs w:val="20"/>
              </w:rPr>
            </w:pPr>
            <w:r w:rsidRPr="00AE20CF">
              <w:rPr>
                <w:rFonts w:ascii="Cambria" w:eastAsia="Times New Roman" w:hAnsi="Cambria" w:cs="Aparajita"/>
                <w:b/>
                <w:bCs/>
                <w:sz w:val="20"/>
                <w:szCs w:val="20"/>
              </w:rPr>
              <w:t>TOTALES</w:t>
            </w:r>
          </w:p>
        </w:tc>
        <w:tc>
          <w:tcPr>
            <w:tcW w:w="199" w:type="pct"/>
            <w:gridSpan w:val="3"/>
            <w:tcBorders>
              <w:top w:val="nil"/>
              <w:left w:val="nil"/>
              <w:bottom w:val="single" w:sz="4" w:space="0" w:color="auto"/>
              <w:right w:val="single" w:sz="4" w:space="0" w:color="auto"/>
            </w:tcBorders>
            <w:shd w:val="clear" w:color="auto" w:fill="C6D9F1" w:themeFill="text2" w:themeFillTint="33"/>
            <w:textDirection w:val="btLr"/>
            <w:vAlign w:val="center"/>
            <w:hideMark/>
          </w:tcPr>
          <w:p w:rsidR="00010A94" w:rsidRPr="00AE20CF" w:rsidRDefault="00010A94" w:rsidP="00CD5336">
            <w:pPr>
              <w:spacing w:after="0" w:line="240" w:lineRule="auto"/>
              <w:jc w:val="center"/>
              <w:rPr>
                <w:rFonts w:ascii="Cambria" w:eastAsia="Times New Roman" w:hAnsi="Cambria" w:cs="Aparajita"/>
                <w:b/>
                <w:bCs/>
                <w:sz w:val="20"/>
                <w:szCs w:val="20"/>
              </w:rPr>
            </w:pPr>
            <w:r w:rsidRPr="00AE20CF">
              <w:rPr>
                <w:rFonts w:ascii="Cambria" w:eastAsia="Times New Roman" w:hAnsi="Cambria" w:cs="Aparajita"/>
                <w:b/>
                <w:bCs/>
                <w:sz w:val="20"/>
                <w:szCs w:val="20"/>
              </w:rPr>
              <w:t>S.G.P.</w:t>
            </w:r>
          </w:p>
        </w:tc>
        <w:tc>
          <w:tcPr>
            <w:tcW w:w="101" w:type="pct"/>
            <w:gridSpan w:val="2"/>
            <w:tcBorders>
              <w:top w:val="nil"/>
              <w:left w:val="nil"/>
              <w:bottom w:val="single" w:sz="4" w:space="0" w:color="auto"/>
              <w:right w:val="single" w:sz="4" w:space="0" w:color="auto"/>
            </w:tcBorders>
            <w:shd w:val="clear" w:color="auto" w:fill="C6D9F1" w:themeFill="text2" w:themeFillTint="33"/>
            <w:textDirection w:val="btLr"/>
            <w:vAlign w:val="center"/>
            <w:hideMark/>
          </w:tcPr>
          <w:p w:rsidR="00010A94" w:rsidRPr="00AE20CF" w:rsidRDefault="00010A94" w:rsidP="00CD5336">
            <w:pPr>
              <w:spacing w:after="0" w:line="240" w:lineRule="auto"/>
              <w:jc w:val="center"/>
              <w:rPr>
                <w:rFonts w:ascii="Cambria" w:eastAsia="Times New Roman" w:hAnsi="Cambria" w:cs="Aparajita"/>
                <w:b/>
                <w:bCs/>
                <w:sz w:val="20"/>
                <w:szCs w:val="20"/>
              </w:rPr>
            </w:pPr>
            <w:r w:rsidRPr="00AE20CF">
              <w:rPr>
                <w:rFonts w:ascii="Cambria" w:eastAsia="Times New Roman" w:hAnsi="Cambria" w:cs="Aparajita"/>
                <w:b/>
                <w:bCs/>
                <w:sz w:val="20"/>
                <w:szCs w:val="20"/>
              </w:rPr>
              <w:t>RECURSOS PROPIOS</w:t>
            </w:r>
          </w:p>
        </w:tc>
        <w:tc>
          <w:tcPr>
            <w:tcW w:w="99"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010A94" w:rsidRPr="00AE20CF" w:rsidRDefault="00F821BF" w:rsidP="00CD5336">
            <w:pPr>
              <w:spacing w:after="0" w:line="240" w:lineRule="auto"/>
              <w:jc w:val="center"/>
              <w:rPr>
                <w:rFonts w:ascii="Cambria" w:eastAsia="Times New Roman" w:hAnsi="Cambria" w:cs="Aparajita"/>
                <w:b/>
                <w:bCs/>
                <w:sz w:val="20"/>
                <w:szCs w:val="20"/>
              </w:rPr>
            </w:pPr>
            <w:r w:rsidRPr="00AE20CF">
              <w:rPr>
                <w:rFonts w:ascii="Cambria" w:eastAsia="Times New Roman" w:hAnsi="Cambria" w:cs="Aparajita"/>
                <w:b/>
                <w:bCs/>
                <w:sz w:val="20"/>
                <w:szCs w:val="20"/>
              </w:rPr>
              <w:t>COFINANCIACIÓN</w:t>
            </w:r>
          </w:p>
        </w:tc>
        <w:tc>
          <w:tcPr>
            <w:tcW w:w="199" w:type="pct"/>
            <w:gridSpan w:val="2"/>
            <w:tcBorders>
              <w:top w:val="nil"/>
              <w:left w:val="nil"/>
              <w:bottom w:val="single" w:sz="4" w:space="0" w:color="auto"/>
              <w:right w:val="single" w:sz="4" w:space="0" w:color="auto"/>
            </w:tcBorders>
            <w:shd w:val="clear" w:color="auto" w:fill="C6D9F1" w:themeFill="text2" w:themeFillTint="33"/>
            <w:textDirection w:val="btLr"/>
            <w:vAlign w:val="center"/>
            <w:hideMark/>
          </w:tcPr>
          <w:p w:rsidR="00010A94" w:rsidRPr="00AE20CF" w:rsidRDefault="00F821BF" w:rsidP="00CD5336">
            <w:pPr>
              <w:spacing w:after="0" w:line="240" w:lineRule="auto"/>
              <w:jc w:val="center"/>
              <w:rPr>
                <w:rFonts w:ascii="Cambria" w:eastAsia="Times New Roman" w:hAnsi="Cambria" w:cs="Aparajita"/>
                <w:b/>
                <w:bCs/>
                <w:sz w:val="20"/>
                <w:szCs w:val="20"/>
              </w:rPr>
            </w:pPr>
            <w:r w:rsidRPr="00AE20CF">
              <w:rPr>
                <w:rFonts w:ascii="Cambria" w:eastAsia="Times New Roman" w:hAnsi="Cambria" w:cs="Aparajita"/>
                <w:b/>
                <w:bCs/>
                <w:sz w:val="20"/>
                <w:szCs w:val="20"/>
              </w:rPr>
              <w:t>REGALÍAS</w:t>
            </w:r>
            <w:r w:rsidR="00010A94" w:rsidRPr="00AE20CF">
              <w:rPr>
                <w:rFonts w:ascii="Cambria" w:eastAsia="Times New Roman" w:hAnsi="Cambria" w:cs="Aparajita"/>
                <w:b/>
                <w:bCs/>
                <w:sz w:val="20"/>
                <w:szCs w:val="20"/>
              </w:rPr>
              <w:t xml:space="preserve"> Y COMPENSACIONES</w:t>
            </w:r>
          </w:p>
        </w:tc>
        <w:tc>
          <w:tcPr>
            <w:tcW w:w="99" w:type="pct"/>
            <w:gridSpan w:val="2"/>
            <w:tcBorders>
              <w:top w:val="nil"/>
              <w:left w:val="nil"/>
              <w:bottom w:val="single" w:sz="4" w:space="0" w:color="auto"/>
              <w:right w:val="single" w:sz="4" w:space="0" w:color="auto"/>
            </w:tcBorders>
            <w:shd w:val="clear" w:color="auto" w:fill="C6D9F1" w:themeFill="text2" w:themeFillTint="33"/>
            <w:textDirection w:val="btLr"/>
            <w:vAlign w:val="center"/>
            <w:hideMark/>
          </w:tcPr>
          <w:p w:rsidR="00010A94" w:rsidRPr="00AE20CF" w:rsidRDefault="00010A94" w:rsidP="00CD5336">
            <w:pPr>
              <w:spacing w:after="0" w:line="240" w:lineRule="auto"/>
              <w:jc w:val="center"/>
              <w:rPr>
                <w:rFonts w:ascii="Cambria" w:eastAsia="Times New Roman" w:hAnsi="Cambria" w:cs="Aparajita"/>
                <w:b/>
                <w:bCs/>
                <w:sz w:val="20"/>
                <w:szCs w:val="20"/>
              </w:rPr>
            </w:pPr>
            <w:r w:rsidRPr="00AE20CF">
              <w:rPr>
                <w:rFonts w:ascii="Cambria" w:eastAsia="Times New Roman" w:hAnsi="Cambria" w:cs="Aparajita"/>
                <w:b/>
                <w:bCs/>
                <w:sz w:val="20"/>
                <w:szCs w:val="20"/>
              </w:rPr>
              <w:t>OTRO RECURSOS</w:t>
            </w:r>
          </w:p>
        </w:tc>
        <w:tc>
          <w:tcPr>
            <w:tcW w:w="224" w:type="pct"/>
            <w:gridSpan w:val="2"/>
            <w:tcBorders>
              <w:top w:val="nil"/>
              <w:left w:val="nil"/>
              <w:bottom w:val="single" w:sz="4" w:space="0" w:color="auto"/>
              <w:right w:val="single" w:sz="4" w:space="0" w:color="auto"/>
            </w:tcBorders>
            <w:shd w:val="clear" w:color="auto" w:fill="C6D9F1" w:themeFill="text2" w:themeFillTint="33"/>
            <w:textDirection w:val="btLr"/>
            <w:vAlign w:val="center"/>
            <w:hideMark/>
          </w:tcPr>
          <w:p w:rsidR="00010A94" w:rsidRPr="00AE20CF" w:rsidRDefault="00010A94" w:rsidP="00CD5336">
            <w:pPr>
              <w:spacing w:after="0" w:line="240" w:lineRule="auto"/>
              <w:jc w:val="center"/>
              <w:rPr>
                <w:rFonts w:ascii="Cambria" w:eastAsia="Times New Roman" w:hAnsi="Cambria" w:cs="Aparajita"/>
                <w:b/>
                <w:bCs/>
                <w:sz w:val="20"/>
                <w:szCs w:val="20"/>
              </w:rPr>
            </w:pPr>
            <w:r w:rsidRPr="00AE20CF">
              <w:rPr>
                <w:rFonts w:ascii="Cambria" w:eastAsia="Times New Roman" w:hAnsi="Cambria" w:cs="Aparajita"/>
                <w:b/>
                <w:bCs/>
                <w:sz w:val="20"/>
                <w:szCs w:val="20"/>
              </w:rPr>
              <w:t>TOTALES</w:t>
            </w:r>
          </w:p>
        </w:tc>
        <w:tc>
          <w:tcPr>
            <w:tcW w:w="206" w:type="pct"/>
            <w:gridSpan w:val="3"/>
            <w:tcBorders>
              <w:top w:val="nil"/>
              <w:left w:val="nil"/>
              <w:bottom w:val="single" w:sz="4" w:space="0" w:color="auto"/>
              <w:right w:val="single" w:sz="4" w:space="0" w:color="auto"/>
            </w:tcBorders>
            <w:shd w:val="clear" w:color="auto" w:fill="C6D9F1" w:themeFill="text2" w:themeFillTint="33"/>
            <w:textDirection w:val="btLr"/>
            <w:vAlign w:val="center"/>
            <w:hideMark/>
          </w:tcPr>
          <w:p w:rsidR="00010A94" w:rsidRPr="00AE20CF" w:rsidRDefault="00010A94" w:rsidP="00CD5336">
            <w:pPr>
              <w:spacing w:after="0" w:line="240" w:lineRule="auto"/>
              <w:jc w:val="center"/>
              <w:rPr>
                <w:rFonts w:ascii="Cambria" w:eastAsia="Times New Roman" w:hAnsi="Cambria" w:cs="Aparajita"/>
                <w:b/>
                <w:bCs/>
                <w:sz w:val="20"/>
                <w:szCs w:val="20"/>
              </w:rPr>
            </w:pPr>
            <w:r w:rsidRPr="00AE20CF">
              <w:rPr>
                <w:rFonts w:ascii="Cambria" w:eastAsia="Times New Roman" w:hAnsi="Cambria" w:cs="Aparajita"/>
                <w:b/>
                <w:bCs/>
                <w:sz w:val="20"/>
                <w:szCs w:val="20"/>
              </w:rPr>
              <w:t>S.G.P.</w:t>
            </w:r>
          </w:p>
        </w:tc>
        <w:tc>
          <w:tcPr>
            <w:tcW w:w="99" w:type="pct"/>
            <w:gridSpan w:val="2"/>
            <w:tcBorders>
              <w:top w:val="nil"/>
              <w:left w:val="nil"/>
              <w:bottom w:val="single" w:sz="4" w:space="0" w:color="auto"/>
              <w:right w:val="single" w:sz="4" w:space="0" w:color="auto"/>
            </w:tcBorders>
            <w:shd w:val="clear" w:color="auto" w:fill="C6D9F1" w:themeFill="text2" w:themeFillTint="33"/>
            <w:textDirection w:val="btLr"/>
            <w:vAlign w:val="center"/>
            <w:hideMark/>
          </w:tcPr>
          <w:p w:rsidR="00010A94" w:rsidRPr="00AE20CF" w:rsidRDefault="00010A94" w:rsidP="00CD5336">
            <w:pPr>
              <w:spacing w:after="0" w:line="240" w:lineRule="auto"/>
              <w:jc w:val="center"/>
              <w:rPr>
                <w:rFonts w:ascii="Cambria" w:eastAsia="Times New Roman" w:hAnsi="Cambria" w:cs="Aparajita"/>
                <w:b/>
                <w:bCs/>
                <w:sz w:val="20"/>
                <w:szCs w:val="20"/>
              </w:rPr>
            </w:pPr>
            <w:r w:rsidRPr="00AE20CF">
              <w:rPr>
                <w:rFonts w:ascii="Cambria" w:eastAsia="Times New Roman" w:hAnsi="Cambria" w:cs="Aparajita"/>
                <w:b/>
                <w:bCs/>
                <w:sz w:val="20"/>
                <w:szCs w:val="20"/>
              </w:rPr>
              <w:t>RECURSOS PROPIOS</w:t>
            </w:r>
          </w:p>
        </w:tc>
        <w:tc>
          <w:tcPr>
            <w:tcW w:w="99" w:type="pct"/>
            <w:gridSpan w:val="2"/>
            <w:tcBorders>
              <w:top w:val="nil"/>
              <w:left w:val="nil"/>
              <w:bottom w:val="single" w:sz="4" w:space="0" w:color="auto"/>
              <w:right w:val="single" w:sz="4" w:space="0" w:color="auto"/>
            </w:tcBorders>
            <w:shd w:val="clear" w:color="auto" w:fill="C6D9F1" w:themeFill="text2" w:themeFillTint="33"/>
            <w:textDirection w:val="btLr"/>
            <w:vAlign w:val="center"/>
            <w:hideMark/>
          </w:tcPr>
          <w:p w:rsidR="00010A94" w:rsidRPr="00AE20CF" w:rsidRDefault="00F821BF" w:rsidP="00CD5336">
            <w:pPr>
              <w:spacing w:after="0" w:line="240" w:lineRule="auto"/>
              <w:jc w:val="center"/>
              <w:rPr>
                <w:rFonts w:ascii="Cambria" w:eastAsia="Times New Roman" w:hAnsi="Cambria" w:cs="Aparajita"/>
                <w:b/>
                <w:bCs/>
                <w:sz w:val="20"/>
                <w:szCs w:val="20"/>
              </w:rPr>
            </w:pPr>
            <w:r w:rsidRPr="00AE20CF">
              <w:rPr>
                <w:rFonts w:ascii="Cambria" w:eastAsia="Times New Roman" w:hAnsi="Cambria" w:cs="Aparajita"/>
                <w:b/>
                <w:bCs/>
                <w:sz w:val="20"/>
                <w:szCs w:val="20"/>
              </w:rPr>
              <w:t>COFINANCIACIÓN</w:t>
            </w:r>
          </w:p>
        </w:tc>
        <w:tc>
          <w:tcPr>
            <w:tcW w:w="151"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010A94" w:rsidRPr="00AE20CF" w:rsidRDefault="00F821BF" w:rsidP="00CD5336">
            <w:pPr>
              <w:spacing w:after="0" w:line="240" w:lineRule="auto"/>
              <w:jc w:val="center"/>
              <w:rPr>
                <w:rFonts w:ascii="Cambria" w:eastAsia="Times New Roman" w:hAnsi="Cambria" w:cs="Aparajita"/>
                <w:b/>
                <w:bCs/>
                <w:sz w:val="20"/>
                <w:szCs w:val="20"/>
              </w:rPr>
            </w:pPr>
            <w:r w:rsidRPr="00AE20CF">
              <w:rPr>
                <w:rFonts w:ascii="Cambria" w:eastAsia="Times New Roman" w:hAnsi="Cambria" w:cs="Aparajita"/>
                <w:b/>
                <w:bCs/>
                <w:sz w:val="20"/>
                <w:szCs w:val="20"/>
              </w:rPr>
              <w:t>REGALÍAS</w:t>
            </w:r>
            <w:r w:rsidR="00010A94" w:rsidRPr="00AE20CF">
              <w:rPr>
                <w:rFonts w:ascii="Cambria" w:eastAsia="Times New Roman" w:hAnsi="Cambria" w:cs="Aparajita"/>
                <w:b/>
                <w:bCs/>
                <w:sz w:val="20"/>
                <w:szCs w:val="20"/>
              </w:rPr>
              <w:t xml:space="preserve"> Y COMPENSACIONES</w:t>
            </w:r>
          </w:p>
        </w:tc>
        <w:tc>
          <w:tcPr>
            <w:tcW w:w="101"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010A94" w:rsidRPr="00AE20CF" w:rsidRDefault="00010A94" w:rsidP="00CD5336">
            <w:pPr>
              <w:spacing w:after="0" w:line="240" w:lineRule="auto"/>
              <w:jc w:val="center"/>
              <w:rPr>
                <w:rFonts w:ascii="Cambria" w:eastAsia="Times New Roman" w:hAnsi="Cambria" w:cs="Aparajita"/>
                <w:b/>
                <w:bCs/>
                <w:sz w:val="20"/>
                <w:szCs w:val="20"/>
              </w:rPr>
            </w:pPr>
            <w:r w:rsidRPr="00AE20CF">
              <w:rPr>
                <w:rFonts w:ascii="Cambria" w:eastAsia="Times New Roman" w:hAnsi="Cambria" w:cs="Aparajita"/>
                <w:b/>
                <w:bCs/>
                <w:sz w:val="20"/>
                <w:szCs w:val="20"/>
              </w:rPr>
              <w:t>OTRO RECURSOS</w:t>
            </w:r>
          </w:p>
        </w:tc>
        <w:tc>
          <w:tcPr>
            <w:tcW w:w="116"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010A94" w:rsidRPr="00AE20CF" w:rsidRDefault="00010A94" w:rsidP="00CD5336">
            <w:pPr>
              <w:spacing w:after="0" w:line="240" w:lineRule="auto"/>
              <w:jc w:val="center"/>
              <w:rPr>
                <w:rFonts w:ascii="Cambria" w:eastAsia="Times New Roman" w:hAnsi="Cambria" w:cs="Aparajita"/>
                <w:b/>
                <w:bCs/>
                <w:sz w:val="20"/>
                <w:szCs w:val="20"/>
              </w:rPr>
            </w:pPr>
            <w:r w:rsidRPr="00AE20CF">
              <w:rPr>
                <w:rFonts w:ascii="Cambria" w:eastAsia="Times New Roman" w:hAnsi="Cambria" w:cs="Aparajita"/>
                <w:b/>
                <w:bCs/>
                <w:sz w:val="20"/>
                <w:szCs w:val="20"/>
              </w:rPr>
              <w:t>TOTALES</w:t>
            </w:r>
          </w:p>
        </w:tc>
      </w:tr>
      <w:tr w:rsidR="00CD5336" w:rsidRPr="00010A94" w:rsidTr="007D50D7">
        <w:trPr>
          <w:cantSplit/>
          <w:trHeight w:val="986"/>
        </w:trPr>
        <w:tc>
          <w:tcPr>
            <w:tcW w:w="422" w:type="pct"/>
            <w:tcBorders>
              <w:top w:val="nil"/>
              <w:left w:val="single" w:sz="4" w:space="0" w:color="auto"/>
              <w:bottom w:val="single" w:sz="4" w:space="0" w:color="auto"/>
              <w:right w:val="single" w:sz="4" w:space="0" w:color="auto"/>
            </w:tcBorders>
            <w:shd w:val="clear" w:color="000000" w:fill="FFFFFF"/>
            <w:noWrap/>
            <w:vAlign w:val="center"/>
            <w:hideMark/>
          </w:tcPr>
          <w:p w:rsidR="00010A94" w:rsidRPr="00010A94" w:rsidRDefault="007D50D7" w:rsidP="00CD5336">
            <w:pPr>
              <w:spacing w:after="0" w:line="240" w:lineRule="auto"/>
              <w:jc w:val="center"/>
              <w:rPr>
                <w:rFonts w:ascii="Cambria" w:eastAsia="Times New Roman" w:hAnsi="Cambria" w:cs="Aparajita"/>
                <w:b/>
                <w:bCs/>
                <w:sz w:val="18"/>
                <w:szCs w:val="16"/>
              </w:rPr>
            </w:pPr>
            <w:r w:rsidRPr="00010A94">
              <w:rPr>
                <w:rFonts w:ascii="Cambria" w:eastAsia="Times New Roman" w:hAnsi="Cambria" w:cs="Aparajita"/>
                <w:b/>
                <w:bCs/>
                <w:sz w:val="18"/>
                <w:szCs w:val="16"/>
              </w:rPr>
              <w:t>PROGRAMA</w:t>
            </w:r>
          </w:p>
        </w:tc>
        <w:tc>
          <w:tcPr>
            <w:tcW w:w="1043" w:type="pct"/>
            <w:tcBorders>
              <w:top w:val="nil"/>
              <w:left w:val="nil"/>
              <w:bottom w:val="single" w:sz="4" w:space="0" w:color="auto"/>
              <w:right w:val="single" w:sz="4" w:space="0" w:color="auto"/>
            </w:tcBorders>
            <w:shd w:val="clear" w:color="000000" w:fill="FFFFFF"/>
            <w:noWrap/>
            <w:vAlign w:val="center"/>
            <w:hideMark/>
          </w:tcPr>
          <w:p w:rsidR="00010A94" w:rsidRPr="00010A94" w:rsidRDefault="00010A94" w:rsidP="00CD5336">
            <w:pPr>
              <w:spacing w:after="0" w:line="240" w:lineRule="auto"/>
              <w:rPr>
                <w:rFonts w:ascii="Cambria" w:eastAsia="Times New Roman" w:hAnsi="Cambria" w:cs="Aparajita"/>
                <w:b/>
                <w:bCs/>
                <w:sz w:val="18"/>
                <w:szCs w:val="16"/>
              </w:rPr>
            </w:pPr>
            <w:r w:rsidRPr="00010A94">
              <w:rPr>
                <w:rFonts w:ascii="Cambria" w:eastAsia="Times New Roman" w:hAnsi="Cambria" w:cs="Aparajita"/>
                <w:b/>
                <w:bCs/>
                <w:sz w:val="18"/>
                <w:szCs w:val="16"/>
              </w:rPr>
              <w:t>DESARROLLO INSTITUCIONAL EN LA PLANEACIÓN Y ASISTENCIA TÉCNICA PARA LA CALIDAD DE LA EDUCACIÓN.</w:t>
            </w:r>
          </w:p>
        </w:tc>
        <w:tc>
          <w:tcPr>
            <w:tcW w:w="250" w:type="pct"/>
            <w:gridSpan w:val="3"/>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bCs/>
                <w:sz w:val="18"/>
                <w:szCs w:val="16"/>
              </w:rPr>
            </w:pPr>
            <w:r w:rsidRPr="00010A94">
              <w:rPr>
                <w:rFonts w:ascii="Cambria" w:eastAsia="Times New Roman" w:hAnsi="Cambria" w:cs="Aparajita"/>
                <w:bCs/>
                <w:sz w:val="18"/>
                <w:szCs w:val="16"/>
              </w:rPr>
              <w:t>120,331</w:t>
            </w:r>
          </w:p>
        </w:tc>
        <w:tc>
          <w:tcPr>
            <w:tcW w:w="99" w:type="pct"/>
            <w:gridSpan w:val="3"/>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bCs/>
                <w:sz w:val="18"/>
                <w:szCs w:val="16"/>
              </w:rPr>
            </w:pPr>
            <w:r w:rsidRPr="00010A94">
              <w:rPr>
                <w:rFonts w:ascii="Cambria" w:eastAsia="Times New Roman" w:hAnsi="Cambria" w:cs="Aparajita"/>
                <w:bCs/>
                <w:sz w:val="18"/>
                <w:szCs w:val="16"/>
              </w:rPr>
              <w:t>-</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bCs/>
                <w:sz w:val="18"/>
                <w:szCs w:val="16"/>
              </w:rPr>
            </w:pPr>
            <w:r w:rsidRPr="00010A94">
              <w:rPr>
                <w:rFonts w:ascii="Cambria" w:eastAsia="Times New Roman" w:hAnsi="Cambria" w:cs="Aparajita"/>
                <w:bCs/>
                <w:sz w:val="18"/>
                <w:szCs w:val="16"/>
              </w:rPr>
              <w:t>-</w:t>
            </w:r>
          </w:p>
        </w:tc>
        <w:tc>
          <w:tcPr>
            <w:tcW w:w="199" w:type="pct"/>
            <w:gridSpan w:val="2"/>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bCs/>
                <w:sz w:val="18"/>
                <w:szCs w:val="16"/>
              </w:rPr>
            </w:pPr>
            <w:r w:rsidRPr="00010A94">
              <w:rPr>
                <w:rFonts w:ascii="Cambria" w:eastAsia="Times New Roman" w:hAnsi="Cambria" w:cs="Aparajita"/>
                <w:bCs/>
                <w:sz w:val="18"/>
                <w:szCs w:val="16"/>
              </w:rPr>
              <w:t>30,000</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bCs/>
                <w:sz w:val="18"/>
                <w:szCs w:val="16"/>
              </w:rPr>
            </w:pPr>
            <w:r w:rsidRPr="00010A94">
              <w:rPr>
                <w:rFonts w:ascii="Cambria" w:eastAsia="Times New Roman" w:hAnsi="Cambria" w:cs="Aparajita"/>
                <w:bCs/>
                <w:sz w:val="18"/>
                <w:szCs w:val="16"/>
              </w:rPr>
              <w:t>-</w:t>
            </w:r>
          </w:p>
        </w:tc>
        <w:tc>
          <w:tcPr>
            <w:tcW w:w="201" w:type="pct"/>
            <w:gridSpan w:val="3"/>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bCs/>
                <w:sz w:val="18"/>
                <w:szCs w:val="16"/>
              </w:rPr>
            </w:pPr>
            <w:r w:rsidRPr="00010A94">
              <w:rPr>
                <w:rFonts w:ascii="Cambria" w:eastAsia="Times New Roman" w:hAnsi="Cambria" w:cs="Aparajita"/>
                <w:bCs/>
                <w:sz w:val="18"/>
                <w:szCs w:val="16"/>
              </w:rPr>
              <w:t>150,331</w:t>
            </w:r>
          </w:p>
        </w:tc>
        <w:tc>
          <w:tcPr>
            <w:tcW w:w="199" w:type="pct"/>
            <w:gridSpan w:val="3"/>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bCs/>
                <w:sz w:val="18"/>
                <w:szCs w:val="16"/>
              </w:rPr>
            </w:pPr>
            <w:r w:rsidRPr="00010A94">
              <w:rPr>
                <w:rFonts w:ascii="Cambria" w:eastAsia="Times New Roman" w:hAnsi="Cambria" w:cs="Aparajita"/>
                <w:bCs/>
                <w:sz w:val="18"/>
                <w:szCs w:val="16"/>
              </w:rPr>
              <w:t>75,397</w:t>
            </w:r>
          </w:p>
        </w:tc>
        <w:tc>
          <w:tcPr>
            <w:tcW w:w="98" w:type="pct"/>
            <w:gridSpan w:val="2"/>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bCs/>
                <w:sz w:val="18"/>
                <w:szCs w:val="16"/>
              </w:rPr>
            </w:pPr>
            <w:r w:rsidRPr="00010A94">
              <w:rPr>
                <w:rFonts w:ascii="Cambria" w:eastAsia="Times New Roman" w:hAnsi="Cambria" w:cs="Aparajita"/>
                <w:bCs/>
                <w:sz w:val="18"/>
                <w:szCs w:val="16"/>
              </w:rPr>
              <w:t>-</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bCs/>
                <w:sz w:val="18"/>
                <w:szCs w:val="16"/>
              </w:rPr>
            </w:pPr>
            <w:r w:rsidRPr="00010A94">
              <w:rPr>
                <w:rFonts w:ascii="Cambria" w:eastAsia="Times New Roman" w:hAnsi="Cambria" w:cs="Aparajita"/>
                <w:bCs/>
                <w:sz w:val="18"/>
                <w:szCs w:val="16"/>
              </w:rPr>
              <w:t>-</w:t>
            </w:r>
          </w:p>
        </w:tc>
        <w:tc>
          <w:tcPr>
            <w:tcW w:w="199" w:type="pct"/>
            <w:gridSpan w:val="3"/>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bCs/>
                <w:sz w:val="18"/>
                <w:szCs w:val="16"/>
              </w:rPr>
            </w:pPr>
            <w:r w:rsidRPr="00010A94">
              <w:rPr>
                <w:rFonts w:ascii="Cambria" w:eastAsia="Times New Roman" w:hAnsi="Cambria" w:cs="Aparajita"/>
                <w:bCs/>
                <w:sz w:val="18"/>
                <w:szCs w:val="16"/>
              </w:rPr>
              <w:t>63,026</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bCs/>
                <w:sz w:val="18"/>
                <w:szCs w:val="16"/>
              </w:rPr>
            </w:pPr>
            <w:r w:rsidRPr="00010A94">
              <w:rPr>
                <w:rFonts w:ascii="Cambria" w:eastAsia="Times New Roman" w:hAnsi="Cambria" w:cs="Aparajita"/>
                <w:bCs/>
                <w:sz w:val="18"/>
                <w:szCs w:val="16"/>
              </w:rPr>
              <w:t>60,130</w:t>
            </w:r>
          </w:p>
        </w:tc>
        <w:tc>
          <w:tcPr>
            <w:tcW w:w="200" w:type="pct"/>
            <w:gridSpan w:val="3"/>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bCs/>
                <w:sz w:val="18"/>
                <w:szCs w:val="16"/>
              </w:rPr>
            </w:pPr>
            <w:r w:rsidRPr="00010A94">
              <w:rPr>
                <w:rFonts w:ascii="Cambria" w:eastAsia="Times New Roman" w:hAnsi="Cambria" w:cs="Aparajita"/>
                <w:bCs/>
                <w:sz w:val="18"/>
                <w:szCs w:val="16"/>
              </w:rPr>
              <w:t>198,553</w:t>
            </w:r>
          </w:p>
        </w:tc>
        <w:tc>
          <w:tcPr>
            <w:tcW w:w="199" w:type="pct"/>
            <w:gridSpan w:val="3"/>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bCs/>
                <w:sz w:val="18"/>
                <w:szCs w:val="16"/>
              </w:rPr>
            </w:pPr>
            <w:r w:rsidRPr="00010A94">
              <w:rPr>
                <w:rFonts w:ascii="Cambria" w:eastAsia="Times New Roman" w:hAnsi="Cambria" w:cs="Aparajita"/>
                <w:bCs/>
                <w:sz w:val="18"/>
                <w:szCs w:val="16"/>
              </w:rPr>
              <w:t>81,756</w:t>
            </w:r>
          </w:p>
        </w:tc>
        <w:tc>
          <w:tcPr>
            <w:tcW w:w="101" w:type="pct"/>
            <w:gridSpan w:val="2"/>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bCs/>
                <w:sz w:val="18"/>
                <w:szCs w:val="16"/>
              </w:rPr>
            </w:pPr>
            <w:r w:rsidRPr="00010A94">
              <w:rPr>
                <w:rFonts w:ascii="Cambria" w:eastAsia="Times New Roman" w:hAnsi="Cambria" w:cs="Aparajita"/>
                <w:bCs/>
                <w:sz w:val="18"/>
                <w:szCs w:val="16"/>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bCs/>
                <w:sz w:val="18"/>
                <w:szCs w:val="16"/>
              </w:rPr>
            </w:pPr>
            <w:r w:rsidRPr="00010A94">
              <w:rPr>
                <w:rFonts w:ascii="Cambria" w:eastAsia="Times New Roman" w:hAnsi="Cambria" w:cs="Aparajita"/>
                <w:bCs/>
                <w:sz w:val="18"/>
                <w:szCs w:val="16"/>
              </w:rPr>
              <w:t>-</w:t>
            </w:r>
          </w:p>
        </w:tc>
        <w:tc>
          <w:tcPr>
            <w:tcW w:w="199" w:type="pct"/>
            <w:gridSpan w:val="2"/>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bCs/>
                <w:sz w:val="18"/>
                <w:szCs w:val="16"/>
              </w:rPr>
            </w:pPr>
            <w:r w:rsidRPr="00010A94">
              <w:rPr>
                <w:rFonts w:ascii="Cambria" w:eastAsia="Times New Roman" w:hAnsi="Cambria" w:cs="Aparajita"/>
                <w:bCs/>
                <w:sz w:val="18"/>
                <w:szCs w:val="16"/>
              </w:rPr>
              <w:t>98,048</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bCs/>
                <w:sz w:val="18"/>
                <w:szCs w:val="16"/>
              </w:rPr>
            </w:pPr>
            <w:r w:rsidRPr="00010A94">
              <w:rPr>
                <w:rFonts w:ascii="Cambria" w:eastAsia="Times New Roman" w:hAnsi="Cambria" w:cs="Aparajita"/>
                <w:bCs/>
                <w:sz w:val="18"/>
                <w:szCs w:val="16"/>
              </w:rPr>
              <w:t>-</w:t>
            </w:r>
          </w:p>
        </w:tc>
        <w:tc>
          <w:tcPr>
            <w:tcW w:w="224" w:type="pct"/>
            <w:gridSpan w:val="2"/>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bCs/>
                <w:sz w:val="18"/>
                <w:szCs w:val="16"/>
              </w:rPr>
            </w:pPr>
            <w:r w:rsidRPr="00010A94">
              <w:rPr>
                <w:rFonts w:ascii="Cambria" w:eastAsia="Times New Roman" w:hAnsi="Cambria" w:cs="Aparajita"/>
                <w:bCs/>
                <w:sz w:val="18"/>
                <w:szCs w:val="16"/>
              </w:rPr>
              <w:t>179,804</w:t>
            </w:r>
          </w:p>
        </w:tc>
        <w:tc>
          <w:tcPr>
            <w:tcW w:w="206" w:type="pct"/>
            <w:gridSpan w:val="3"/>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bCs/>
                <w:sz w:val="18"/>
                <w:szCs w:val="16"/>
              </w:rPr>
            </w:pPr>
            <w:r w:rsidRPr="00010A94">
              <w:rPr>
                <w:rFonts w:ascii="Cambria" w:eastAsia="Times New Roman" w:hAnsi="Cambria" w:cs="Aparajita"/>
                <w:bCs/>
                <w:sz w:val="18"/>
                <w:szCs w:val="16"/>
              </w:rPr>
              <w:t>88,653</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bCs/>
                <w:sz w:val="18"/>
                <w:szCs w:val="16"/>
              </w:rPr>
            </w:pPr>
            <w:r w:rsidRPr="00010A94">
              <w:rPr>
                <w:rFonts w:ascii="Cambria" w:eastAsia="Times New Roman" w:hAnsi="Cambria" w:cs="Aparajita"/>
                <w:bCs/>
                <w:sz w:val="18"/>
                <w:szCs w:val="16"/>
              </w:rPr>
              <w:t>-</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bCs/>
                <w:sz w:val="18"/>
                <w:szCs w:val="16"/>
              </w:rPr>
            </w:pPr>
            <w:r w:rsidRPr="00010A94">
              <w:rPr>
                <w:rFonts w:ascii="Cambria" w:eastAsia="Times New Roman" w:hAnsi="Cambria" w:cs="Aparajita"/>
                <w:bCs/>
                <w:sz w:val="18"/>
                <w:szCs w:val="16"/>
              </w:rPr>
              <w:t>-</w:t>
            </w:r>
          </w:p>
        </w:tc>
        <w:tc>
          <w:tcPr>
            <w:tcW w:w="151" w:type="pct"/>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bCs/>
                <w:sz w:val="18"/>
                <w:szCs w:val="16"/>
              </w:rPr>
            </w:pPr>
            <w:r w:rsidRPr="00010A94">
              <w:rPr>
                <w:rFonts w:ascii="Cambria" w:eastAsia="Times New Roman" w:hAnsi="Cambria" w:cs="Aparajita"/>
                <w:bCs/>
                <w:sz w:val="18"/>
                <w:szCs w:val="16"/>
              </w:rPr>
              <w:t>147,983</w:t>
            </w:r>
          </w:p>
        </w:tc>
        <w:tc>
          <w:tcPr>
            <w:tcW w:w="101" w:type="pct"/>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bCs/>
                <w:sz w:val="18"/>
                <w:szCs w:val="16"/>
              </w:rPr>
            </w:pPr>
            <w:r w:rsidRPr="00010A94">
              <w:rPr>
                <w:rFonts w:ascii="Cambria" w:eastAsia="Times New Roman" w:hAnsi="Cambria" w:cs="Aparajita"/>
                <w:bCs/>
                <w:sz w:val="18"/>
                <w:szCs w:val="16"/>
              </w:rPr>
              <w:t>-</w:t>
            </w:r>
          </w:p>
        </w:tc>
        <w:tc>
          <w:tcPr>
            <w:tcW w:w="116" w:type="pct"/>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bCs/>
                <w:sz w:val="18"/>
                <w:szCs w:val="16"/>
              </w:rPr>
            </w:pPr>
            <w:r w:rsidRPr="00010A94">
              <w:rPr>
                <w:rFonts w:ascii="Cambria" w:eastAsia="Times New Roman" w:hAnsi="Cambria" w:cs="Aparajita"/>
                <w:bCs/>
                <w:sz w:val="18"/>
                <w:szCs w:val="16"/>
              </w:rPr>
              <w:t>236,636</w:t>
            </w:r>
          </w:p>
        </w:tc>
      </w:tr>
      <w:tr w:rsidR="00CD5336" w:rsidRPr="00010A94" w:rsidTr="007D50D7">
        <w:trPr>
          <w:cantSplit/>
          <w:trHeight w:val="972"/>
        </w:trPr>
        <w:tc>
          <w:tcPr>
            <w:tcW w:w="422" w:type="pct"/>
            <w:tcBorders>
              <w:top w:val="nil"/>
              <w:left w:val="single" w:sz="4" w:space="0" w:color="auto"/>
              <w:bottom w:val="single" w:sz="4" w:space="0" w:color="auto"/>
              <w:right w:val="single" w:sz="4" w:space="0" w:color="auto"/>
            </w:tcBorders>
            <w:shd w:val="clear" w:color="000000" w:fill="FFFFFF"/>
            <w:noWrap/>
            <w:vAlign w:val="center"/>
            <w:hideMark/>
          </w:tcPr>
          <w:p w:rsidR="00010A94" w:rsidRPr="00010A94" w:rsidRDefault="00010A94" w:rsidP="00CD5336">
            <w:pPr>
              <w:spacing w:after="0" w:line="240" w:lineRule="auto"/>
              <w:jc w:val="center"/>
              <w:rPr>
                <w:rFonts w:ascii="Cambria" w:eastAsia="Times New Roman" w:hAnsi="Cambria" w:cs="Aparajita"/>
                <w:sz w:val="18"/>
                <w:szCs w:val="16"/>
              </w:rPr>
            </w:pPr>
            <w:r>
              <w:rPr>
                <w:rFonts w:ascii="Cambria" w:eastAsia="Times New Roman" w:hAnsi="Cambria" w:cs="Aparajita"/>
                <w:sz w:val="18"/>
                <w:szCs w:val="16"/>
              </w:rPr>
              <w:t>Subprograma</w:t>
            </w:r>
          </w:p>
        </w:tc>
        <w:tc>
          <w:tcPr>
            <w:tcW w:w="1043" w:type="pct"/>
            <w:tcBorders>
              <w:top w:val="nil"/>
              <w:left w:val="nil"/>
              <w:bottom w:val="single" w:sz="4" w:space="0" w:color="auto"/>
              <w:right w:val="single" w:sz="4" w:space="0" w:color="auto"/>
            </w:tcBorders>
            <w:shd w:val="clear" w:color="000000" w:fill="FFFFFF"/>
            <w:noWrap/>
            <w:vAlign w:val="center"/>
            <w:hideMark/>
          </w:tcPr>
          <w:p w:rsidR="00010A94" w:rsidRPr="00010A94" w:rsidRDefault="00010A94" w:rsidP="00CD5336">
            <w:pPr>
              <w:spacing w:after="0" w:line="240" w:lineRule="auto"/>
              <w:rPr>
                <w:rFonts w:ascii="Cambria" w:eastAsia="Times New Roman" w:hAnsi="Cambria" w:cs="Aparajita"/>
                <w:sz w:val="18"/>
                <w:szCs w:val="16"/>
              </w:rPr>
            </w:pPr>
            <w:r w:rsidRPr="00010A94">
              <w:rPr>
                <w:rFonts w:ascii="Cambria" w:eastAsia="Times New Roman" w:hAnsi="Cambria" w:cs="Aparajita"/>
                <w:sz w:val="18"/>
                <w:szCs w:val="16"/>
              </w:rPr>
              <w:t>Implementación de sistema de información</w:t>
            </w:r>
          </w:p>
        </w:tc>
        <w:tc>
          <w:tcPr>
            <w:tcW w:w="250" w:type="pct"/>
            <w:gridSpan w:val="3"/>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120,331</w:t>
            </w:r>
          </w:p>
        </w:tc>
        <w:tc>
          <w:tcPr>
            <w:tcW w:w="99" w:type="pct"/>
            <w:gridSpan w:val="3"/>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99" w:type="pct"/>
            <w:gridSpan w:val="2"/>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30,000</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201" w:type="pct"/>
            <w:gridSpan w:val="3"/>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150,331</w:t>
            </w:r>
          </w:p>
        </w:tc>
        <w:tc>
          <w:tcPr>
            <w:tcW w:w="199" w:type="pct"/>
            <w:gridSpan w:val="3"/>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75,397</w:t>
            </w:r>
          </w:p>
        </w:tc>
        <w:tc>
          <w:tcPr>
            <w:tcW w:w="98" w:type="pct"/>
            <w:gridSpan w:val="2"/>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99" w:type="pct"/>
            <w:gridSpan w:val="3"/>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63,026</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60,130</w:t>
            </w:r>
          </w:p>
        </w:tc>
        <w:tc>
          <w:tcPr>
            <w:tcW w:w="200" w:type="pct"/>
            <w:gridSpan w:val="3"/>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198,553</w:t>
            </w:r>
          </w:p>
        </w:tc>
        <w:tc>
          <w:tcPr>
            <w:tcW w:w="199" w:type="pct"/>
            <w:gridSpan w:val="3"/>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81,756</w:t>
            </w:r>
          </w:p>
        </w:tc>
        <w:tc>
          <w:tcPr>
            <w:tcW w:w="101" w:type="pct"/>
            <w:gridSpan w:val="2"/>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99" w:type="pct"/>
            <w:gridSpan w:val="2"/>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98,048</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224" w:type="pct"/>
            <w:gridSpan w:val="2"/>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179,804</w:t>
            </w:r>
          </w:p>
        </w:tc>
        <w:tc>
          <w:tcPr>
            <w:tcW w:w="206" w:type="pct"/>
            <w:gridSpan w:val="3"/>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88,653</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51" w:type="pct"/>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147,983</w:t>
            </w:r>
          </w:p>
        </w:tc>
        <w:tc>
          <w:tcPr>
            <w:tcW w:w="101" w:type="pct"/>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16" w:type="pct"/>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236,636</w:t>
            </w:r>
          </w:p>
        </w:tc>
      </w:tr>
      <w:tr w:rsidR="00CD5336" w:rsidRPr="00010A94" w:rsidTr="007D50D7">
        <w:trPr>
          <w:cantSplit/>
          <w:trHeight w:val="986"/>
        </w:trPr>
        <w:tc>
          <w:tcPr>
            <w:tcW w:w="422" w:type="pct"/>
            <w:tcBorders>
              <w:top w:val="nil"/>
              <w:left w:val="single" w:sz="4" w:space="0" w:color="auto"/>
              <w:bottom w:val="single" w:sz="4" w:space="0" w:color="auto"/>
              <w:right w:val="single" w:sz="4" w:space="0" w:color="auto"/>
            </w:tcBorders>
            <w:shd w:val="clear" w:color="000000" w:fill="FFFFFF"/>
            <w:noWrap/>
            <w:vAlign w:val="center"/>
            <w:hideMark/>
          </w:tcPr>
          <w:p w:rsidR="00010A94" w:rsidRPr="00010A94" w:rsidRDefault="00010A94" w:rsidP="00CD5336">
            <w:pPr>
              <w:spacing w:after="0" w:line="240" w:lineRule="auto"/>
              <w:jc w:val="center"/>
              <w:rPr>
                <w:rFonts w:ascii="Cambria" w:eastAsia="Times New Roman" w:hAnsi="Cambria" w:cs="Aparajita"/>
                <w:b/>
                <w:bCs/>
                <w:sz w:val="18"/>
                <w:szCs w:val="16"/>
              </w:rPr>
            </w:pPr>
            <w:r w:rsidRPr="00010A94">
              <w:rPr>
                <w:rFonts w:ascii="Cambria" w:eastAsia="Times New Roman" w:hAnsi="Cambria" w:cs="Aparajita"/>
                <w:b/>
                <w:bCs/>
                <w:sz w:val="18"/>
                <w:szCs w:val="16"/>
              </w:rPr>
              <w:t>PROGRAMA</w:t>
            </w:r>
          </w:p>
        </w:tc>
        <w:tc>
          <w:tcPr>
            <w:tcW w:w="1043" w:type="pct"/>
            <w:tcBorders>
              <w:top w:val="nil"/>
              <w:left w:val="nil"/>
              <w:bottom w:val="single" w:sz="4" w:space="0" w:color="auto"/>
              <w:right w:val="single" w:sz="4" w:space="0" w:color="auto"/>
            </w:tcBorders>
            <w:shd w:val="clear" w:color="000000" w:fill="FFFFFF"/>
            <w:noWrap/>
            <w:vAlign w:val="center"/>
            <w:hideMark/>
          </w:tcPr>
          <w:p w:rsidR="00010A94" w:rsidRPr="00010A94" w:rsidRDefault="00010A94" w:rsidP="00CD5336">
            <w:pPr>
              <w:spacing w:after="0" w:line="240" w:lineRule="auto"/>
              <w:rPr>
                <w:rFonts w:ascii="Cambria" w:eastAsia="Times New Roman" w:hAnsi="Cambria" w:cs="Aparajita"/>
                <w:b/>
                <w:bCs/>
                <w:sz w:val="18"/>
                <w:szCs w:val="16"/>
              </w:rPr>
            </w:pPr>
            <w:r w:rsidRPr="00010A94">
              <w:rPr>
                <w:rFonts w:ascii="Cambria" w:eastAsia="Times New Roman" w:hAnsi="Cambria" w:cs="Aparajita"/>
                <w:b/>
                <w:bCs/>
                <w:sz w:val="18"/>
                <w:szCs w:val="16"/>
              </w:rPr>
              <w:t>EFICIENCIA EN LA ADMINISTRACIÓN, ATENCIÓN, CONTROL Y ORGANIZACIÓN INSTITUCIONAL DEL SECTOR EDUCATIVO</w:t>
            </w:r>
          </w:p>
        </w:tc>
        <w:tc>
          <w:tcPr>
            <w:tcW w:w="250" w:type="pct"/>
            <w:gridSpan w:val="3"/>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b/>
                <w:bCs/>
                <w:sz w:val="18"/>
                <w:szCs w:val="16"/>
              </w:rPr>
            </w:pPr>
            <w:r w:rsidRPr="00010A94">
              <w:rPr>
                <w:rFonts w:ascii="Cambria" w:eastAsia="Times New Roman" w:hAnsi="Cambria" w:cs="Aparajita"/>
                <w:b/>
                <w:bCs/>
                <w:sz w:val="18"/>
                <w:szCs w:val="16"/>
              </w:rPr>
              <w:t>-</w:t>
            </w:r>
          </w:p>
        </w:tc>
        <w:tc>
          <w:tcPr>
            <w:tcW w:w="99" w:type="pct"/>
            <w:gridSpan w:val="3"/>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b/>
                <w:bCs/>
                <w:sz w:val="18"/>
                <w:szCs w:val="16"/>
              </w:rPr>
            </w:pPr>
            <w:r w:rsidRPr="00010A94">
              <w:rPr>
                <w:rFonts w:ascii="Cambria" w:eastAsia="Times New Roman" w:hAnsi="Cambria" w:cs="Aparajita"/>
                <w:b/>
                <w:bCs/>
                <w:sz w:val="18"/>
                <w:szCs w:val="16"/>
              </w:rPr>
              <w:t>-</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b/>
                <w:bCs/>
                <w:sz w:val="18"/>
                <w:szCs w:val="16"/>
              </w:rPr>
            </w:pPr>
            <w:r w:rsidRPr="00010A94">
              <w:rPr>
                <w:rFonts w:ascii="Cambria" w:eastAsia="Times New Roman" w:hAnsi="Cambria" w:cs="Aparajita"/>
                <w:b/>
                <w:bCs/>
                <w:sz w:val="18"/>
                <w:szCs w:val="16"/>
              </w:rPr>
              <w:t>57,750</w:t>
            </w:r>
          </w:p>
        </w:tc>
        <w:tc>
          <w:tcPr>
            <w:tcW w:w="199" w:type="pct"/>
            <w:gridSpan w:val="2"/>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b/>
                <w:bCs/>
                <w:sz w:val="18"/>
                <w:szCs w:val="16"/>
              </w:rPr>
            </w:pPr>
            <w:r w:rsidRPr="00010A94">
              <w:rPr>
                <w:rFonts w:ascii="Cambria" w:eastAsia="Times New Roman" w:hAnsi="Cambria" w:cs="Aparajita"/>
                <w:b/>
                <w:bCs/>
                <w:sz w:val="18"/>
                <w:szCs w:val="16"/>
              </w:rPr>
              <w:t>-</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b/>
                <w:bCs/>
                <w:sz w:val="18"/>
                <w:szCs w:val="16"/>
              </w:rPr>
            </w:pPr>
            <w:r w:rsidRPr="00010A94">
              <w:rPr>
                <w:rFonts w:ascii="Cambria" w:eastAsia="Times New Roman" w:hAnsi="Cambria" w:cs="Aparajita"/>
                <w:b/>
                <w:bCs/>
                <w:sz w:val="18"/>
                <w:szCs w:val="16"/>
              </w:rPr>
              <w:t>-</w:t>
            </w:r>
          </w:p>
        </w:tc>
        <w:tc>
          <w:tcPr>
            <w:tcW w:w="201" w:type="pct"/>
            <w:gridSpan w:val="3"/>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b/>
                <w:bCs/>
                <w:sz w:val="18"/>
                <w:szCs w:val="16"/>
              </w:rPr>
            </w:pPr>
            <w:r w:rsidRPr="00010A94">
              <w:rPr>
                <w:rFonts w:ascii="Cambria" w:eastAsia="Times New Roman" w:hAnsi="Cambria" w:cs="Aparajita"/>
                <w:b/>
                <w:bCs/>
                <w:sz w:val="18"/>
                <w:szCs w:val="16"/>
              </w:rPr>
              <w:t>57,750</w:t>
            </w:r>
          </w:p>
        </w:tc>
        <w:tc>
          <w:tcPr>
            <w:tcW w:w="199" w:type="pct"/>
            <w:gridSpan w:val="3"/>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b/>
                <w:bCs/>
                <w:sz w:val="18"/>
                <w:szCs w:val="16"/>
              </w:rPr>
            </w:pPr>
            <w:r w:rsidRPr="00010A94">
              <w:rPr>
                <w:rFonts w:ascii="Cambria" w:eastAsia="Times New Roman" w:hAnsi="Cambria" w:cs="Aparajita"/>
                <w:b/>
                <w:bCs/>
                <w:sz w:val="18"/>
                <w:szCs w:val="16"/>
              </w:rPr>
              <w:t>75,397</w:t>
            </w:r>
          </w:p>
        </w:tc>
        <w:tc>
          <w:tcPr>
            <w:tcW w:w="98" w:type="pct"/>
            <w:gridSpan w:val="2"/>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b/>
                <w:bCs/>
                <w:sz w:val="18"/>
                <w:szCs w:val="16"/>
              </w:rPr>
            </w:pPr>
            <w:r w:rsidRPr="00010A94">
              <w:rPr>
                <w:rFonts w:ascii="Cambria" w:eastAsia="Times New Roman" w:hAnsi="Cambria" w:cs="Aparajita"/>
                <w:b/>
                <w:bCs/>
                <w:sz w:val="18"/>
                <w:szCs w:val="16"/>
              </w:rPr>
              <w:t>-</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b/>
                <w:bCs/>
                <w:sz w:val="18"/>
                <w:szCs w:val="16"/>
              </w:rPr>
            </w:pPr>
            <w:r w:rsidRPr="00010A94">
              <w:rPr>
                <w:rFonts w:ascii="Cambria" w:eastAsia="Times New Roman" w:hAnsi="Cambria" w:cs="Aparajita"/>
                <w:b/>
                <w:bCs/>
                <w:sz w:val="18"/>
                <w:szCs w:val="16"/>
              </w:rPr>
              <w:t>-</w:t>
            </w:r>
          </w:p>
        </w:tc>
        <w:tc>
          <w:tcPr>
            <w:tcW w:w="199" w:type="pct"/>
            <w:gridSpan w:val="3"/>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b/>
                <w:bCs/>
                <w:sz w:val="18"/>
                <w:szCs w:val="16"/>
              </w:rPr>
            </w:pPr>
            <w:r w:rsidRPr="00010A94">
              <w:rPr>
                <w:rFonts w:ascii="Cambria" w:eastAsia="Times New Roman" w:hAnsi="Cambria" w:cs="Aparajita"/>
                <w:b/>
                <w:bCs/>
                <w:sz w:val="18"/>
                <w:szCs w:val="16"/>
              </w:rPr>
              <w:t>63,026</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b/>
                <w:bCs/>
                <w:sz w:val="18"/>
                <w:szCs w:val="16"/>
              </w:rPr>
            </w:pPr>
            <w:r w:rsidRPr="00010A94">
              <w:rPr>
                <w:rFonts w:ascii="Cambria" w:eastAsia="Times New Roman" w:hAnsi="Cambria" w:cs="Aparajita"/>
                <w:b/>
                <w:bCs/>
                <w:sz w:val="18"/>
                <w:szCs w:val="16"/>
              </w:rPr>
              <w:t>60,130</w:t>
            </w:r>
          </w:p>
        </w:tc>
        <w:tc>
          <w:tcPr>
            <w:tcW w:w="200" w:type="pct"/>
            <w:gridSpan w:val="3"/>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b/>
                <w:bCs/>
                <w:sz w:val="18"/>
                <w:szCs w:val="16"/>
              </w:rPr>
            </w:pPr>
            <w:r w:rsidRPr="00010A94">
              <w:rPr>
                <w:rFonts w:ascii="Cambria" w:eastAsia="Times New Roman" w:hAnsi="Cambria" w:cs="Aparajita"/>
                <w:b/>
                <w:bCs/>
                <w:sz w:val="18"/>
                <w:szCs w:val="16"/>
              </w:rPr>
              <w:t>198,553</w:t>
            </w:r>
          </w:p>
        </w:tc>
        <w:tc>
          <w:tcPr>
            <w:tcW w:w="199" w:type="pct"/>
            <w:gridSpan w:val="3"/>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b/>
                <w:bCs/>
                <w:sz w:val="18"/>
                <w:szCs w:val="16"/>
              </w:rPr>
            </w:pPr>
            <w:r w:rsidRPr="00010A94">
              <w:rPr>
                <w:rFonts w:ascii="Cambria" w:eastAsia="Times New Roman" w:hAnsi="Cambria" w:cs="Aparajita"/>
                <w:b/>
                <w:bCs/>
                <w:sz w:val="18"/>
                <w:szCs w:val="16"/>
              </w:rPr>
              <w:t>81,756</w:t>
            </w:r>
          </w:p>
        </w:tc>
        <w:tc>
          <w:tcPr>
            <w:tcW w:w="101" w:type="pct"/>
            <w:gridSpan w:val="2"/>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b/>
                <w:bCs/>
                <w:sz w:val="18"/>
                <w:szCs w:val="16"/>
              </w:rPr>
            </w:pPr>
            <w:r w:rsidRPr="00010A94">
              <w:rPr>
                <w:rFonts w:ascii="Cambria" w:eastAsia="Times New Roman" w:hAnsi="Cambria" w:cs="Aparajita"/>
                <w:b/>
                <w:bCs/>
                <w:sz w:val="18"/>
                <w:szCs w:val="16"/>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b/>
                <w:bCs/>
                <w:sz w:val="18"/>
                <w:szCs w:val="16"/>
              </w:rPr>
            </w:pPr>
            <w:r w:rsidRPr="00010A94">
              <w:rPr>
                <w:rFonts w:ascii="Cambria" w:eastAsia="Times New Roman" w:hAnsi="Cambria" w:cs="Aparajita"/>
                <w:b/>
                <w:bCs/>
                <w:sz w:val="18"/>
                <w:szCs w:val="16"/>
              </w:rPr>
              <w:t>-</w:t>
            </w:r>
          </w:p>
        </w:tc>
        <w:tc>
          <w:tcPr>
            <w:tcW w:w="199" w:type="pct"/>
            <w:gridSpan w:val="2"/>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b/>
                <w:bCs/>
                <w:sz w:val="18"/>
                <w:szCs w:val="16"/>
              </w:rPr>
            </w:pPr>
            <w:r w:rsidRPr="00010A94">
              <w:rPr>
                <w:rFonts w:ascii="Cambria" w:eastAsia="Times New Roman" w:hAnsi="Cambria" w:cs="Aparajita"/>
                <w:b/>
                <w:bCs/>
                <w:sz w:val="18"/>
                <w:szCs w:val="16"/>
              </w:rPr>
              <w:t>98,048</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b/>
                <w:bCs/>
                <w:sz w:val="18"/>
                <w:szCs w:val="16"/>
              </w:rPr>
            </w:pPr>
            <w:r w:rsidRPr="00010A94">
              <w:rPr>
                <w:rFonts w:ascii="Cambria" w:eastAsia="Times New Roman" w:hAnsi="Cambria" w:cs="Aparajita"/>
                <w:b/>
                <w:bCs/>
                <w:sz w:val="18"/>
                <w:szCs w:val="16"/>
              </w:rPr>
              <w:t>-</w:t>
            </w:r>
          </w:p>
        </w:tc>
        <w:tc>
          <w:tcPr>
            <w:tcW w:w="224" w:type="pct"/>
            <w:gridSpan w:val="2"/>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b/>
                <w:bCs/>
                <w:sz w:val="18"/>
                <w:szCs w:val="16"/>
              </w:rPr>
            </w:pPr>
            <w:r w:rsidRPr="00010A94">
              <w:rPr>
                <w:rFonts w:ascii="Cambria" w:eastAsia="Times New Roman" w:hAnsi="Cambria" w:cs="Aparajita"/>
                <w:b/>
                <w:bCs/>
                <w:sz w:val="18"/>
                <w:szCs w:val="16"/>
              </w:rPr>
              <w:t>179,804</w:t>
            </w:r>
          </w:p>
        </w:tc>
        <w:tc>
          <w:tcPr>
            <w:tcW w:w="206" w:type="pct"/>
            <w:gridSpan w:val="3"/>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b/>
                <w:bCs/>
                <w:sz w:val="18"/>
                <w:szCs w:val="16"/>
              </w:rPr>
            </w:pPr>
            <w:r w:rsidRPr="00010A94">
              <w:rPr>
                <w:rFonts w:ascii="Cambria" w:eastAsia="Times New Roman" w:hAnsi="Cambria" w:cs="Aparajita"/>
                <w:b/>
                <w:bCs/>
                <w:sz w:val="18"/>
                <w:szCs w:val="16"/>
              </w:rPr>
              <w:t>88,653</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b/>
                <w:bCs/>
                <w:sz w:val="18"/>
                <w:szCs w:val="16"/>
              </w:rPr>
            </w:pPr>
            <w:r w:rsidRPr="00010A94">
              <w:rPr>
                <w:rFonts w:ascii="Cambria" w:eastAsia="Times New Roman" w:hAnsi="Cambria" w:cs="Aparajita"/>
                <w:b/>
                <w:bCs/>
                <w:sz w:val="18"/>
                <w:szCs w:val="16"/>
              </w:rPr>
              <w:t>-</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b/>
                <w:bCs/>
                <w:sz w:val="18"/>
                <w:szCs w:val="16"/>
              </w:rPr>
            </w:pPr>
            <w:r w:rsidRPr="00010A94">
              <w:rPr>
                <w:rFonts w:ascii="Cambria" w:eastAsia="Times New Roman" w:hAnsi="Cambria" w:cs="Aparajita"/>
                <w:b/>
                <w:bCs/>
                <w:sz w:val="18"/>
                <w:szCs w:val="16"/>
              </w:rPr>
              <w:t>-</w:t>
            </w:r>
          </w:p>
        </w:tc>
        <w:tc>
          <w:tcPr>
            <w:tcW w:w="151" w:type="pct"/>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b/>
                <w:bCs/>
                <w:sz w:val="18"/>
                <w:szCs w:val="16"/>
              </w:rPr>
            </w:pPr>
            <w:r w:rsidRPr="00010A94">
              <w:rPr>
                <w:rFonts w:ascii="Cambria" w:eastAsia="Times New Roman" w:hAnsi="Cambria" w:cs="Aparajita"/>
                <w:b/>
                <w:bCs/>
                <w:sz w:val="18"/>
                <w:szCs w:val="16"/>
              </w:rPr>
              <w:t>147,983</w:t>
            </w:r>
          </w:p>
        </w:tc>
        <w:tc>
          <w:tcPr>
            <w:tcW w:w="101" w:type="pct"/>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b/>
                <w:bCs/>
                <w:sz w:val="18"/>
                <w:szCs w:val="16"/>
              </w:rPr>
            </w:pPr>
            <w:r w:rsidRPr="00010A94">
              <w:rPr>
                <w:rFonts w:ascii="Cambria" w:eastAsia="Times New Roman" w:hAnsi="Cambria" w:cs="Aparajita"/>
                <w:b/>
                <w:bCs/>
                <w:sz w:val="18"/>
                <w:szCs w:val="16"/>
              </w:rPr>
              <w:t>-</w:t>
            </w:r>
          </w:p>
        </w:tc>
        <w:tc>
          <w:tcPr>
            <w:tcW w:w="116" w:type="pct"/>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b/>
                <w:bCs/>
                <w:sz w:val="18"/>
                <w:szCs w:val="16"/>
              </w:rPr>
            </w:pPr>
            <w:r w:rsidRPr="00010A94">
              <w:rPr>
                <w:rFonts w:ascii="Cambria" w:eastAsia="Times New Roman" w:hAnsi="Cambria" w:cs="Aparajita"/>
                <w:b/>
                <w:bCs/>
                <w:sz w:val="18"/>
                <w:szCs w:val="16"/>
              </w:rPr>
              <w:t>236,636</w:t>
            </w:r>
          </w:p>
        </w:tc>
      </w:tr>
      <w:tr w:rsidR="00CD5336" w:rsidRPr="00010A94" w:rsidTr="007D50D7">
        <w:trPr>
          <w:cantSplit/>
          <w:trHeight w:val="916"/>
        </w:trPr>
        <w:tc>
          <w:tcPr>
            <w:tcW w:w="422" w:type="pct"/>
            <w:tcBorders>
              <w:top w:val="nil"/>
              <w:left w:val="single" w:sz="4" w:space="0" w:color="auto"/>
              <w:bottom w:val="single" w:sz="4" w:space="0" w:color="auto"/>
              <w:right w:val="single" w:sz="4" w:space="0" w:color="auto"/>
            </w:tcBorders>
            <w:shd w:val="clear" w:color="000000" w:fill="FFFFFF"/>
            <w:noWrap/>
            <w:vAlign w:val="center"/>
            <w:hideMark/>
          </w:tcPr>
          <w:p w:rsidR="00010A94" w:rsidRPr="00010A94" w:rsidRDefault="00010A94" w:rsidP="00CD5336">
            <w:pPr>
              <w:spacing w:after="0" w:line="240" w:lineRule="auto"/>
              <w:jc w:val="center"/>
              <w:rPr>
                <w:rFonts w:ascii="Cambria" w:eastAsia="Times New Roman" w:hAnsi="Cambria" w:cs="Aparajita"/>
                <w:sz w:val="18"/>
                <w:szCs w:val="16"/>
              </w:rPr>
            </w:pPr>
            <w:r>
              <w:rPr>
                <w:rFonts w:ascii="Cambria" w:eastAsia="Times New Roman" w:hAnsi="Cambria" w:cs="Aparajita"/>
                <w:sz w:val="18"/>
                <w:szCs w:val="16"/>
              </w:rPr>
              <w:t>Subprograma</w:t>
            </w:r>
          </w:p>
        </w:tc>
        <w:tc>
          <w:tcPr>
            <w:tcW w:w="1043" w:type="pct"/>
            <w:tcBorders>
              <w:top w:val="nil"/>
              <w:left w:val="nil"/>
              <w:bottom w:val="single" w:sz="4" w:space="0" w:color="auto"/>
              <w:right w:val="single" w:sz="4" w:space="0" w:color="auto"/>
            </w:tcBorders>
            <w:shd w:val="clear" w:color="000000" w:fill="FFFFFF"/>
            <w:noWrap/>
            <w:vAlign w:val="center"/>
            <w:hideMark/>
          </w:tcPr>
          <w:p w:rsidR="00010A94" w:rsidRPr="00010A94" w:rsidRDefault="00010A94" w:rsidP="00CD5336">
            <w:pPr>
              <w:spacing w:after="0" w:line="240" w:lineRule="auto"/>
              <w:rPr>
                <w:rFonts w:ascii="Cambria" w:eastAsia="Times New Roman" w:hAnsi="Cambria" w:cs="Aparajita"/>
                <w:sz w:val="18"/>
                <w:szCs w:val="16"/>
              </w:rPr>
            </w:pPr>
            <w:r>
              <w:rPr>
                <w:rFonts w:ascii="Cambria" w:eastAsia="Times New Roman" w:hAnsi="Cambria" w:cs="Aparajita"/>
                <w:sz w:val="18"/>
                <w:szCs w:val="16"/>
              </w:rPr>
              <w:t>Estampilla prouniversitaria (U</w:t>
            </w:r>
            <w:r w:rsidRPr="00010A94">
              <w:rPr>
                <w:rFonts w:ascii="Cambria" w:eastAsia="Times New Roman" w:hAnsi="Cambria" w:cs="Aparajita"/>
                <w:sz w:val="18"/>
                <w:szCs w:val="16"/>
              </w:rPr>
              <w:t>nicor)</w:t>
            </w:r>
          </w:p>
        </w:tc>
        <w:tc>
          <w:tcPr>
            <w:tcW w:w="250" w:type="pct"/>
            <w:gridSpan w:val="3"/>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99" w:type="pct"/>
            <w:gridSpan w:val="3"/>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57,750</w:t>
            </w:r>
          </w:p>
        </w:tc>
        <w:tc>
          <w:tcPr>
            <w:tcW w:w="199" w:type="pct"/>
            <w:gridSpan w:val="2"/>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201" w:type="pct"/>
            <w:gridSpan w:val="3"/>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57,750</w:t>
            </w:r>
          </w:p>
        </w:tc>
        <w:tc>
          <w:tcPr>
            <w:tcW w:w="199" w:type="pct"/>
            <w:gridSpan w:val="3"/>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75,397</w:t>
            </w:r>
          </w:p>
        </w:tc>
        <w:tc>
          <w:tcPr>
            <w:tcW w:w="98" w:type="pct"/>
            <w:gridSpan w:val="2"/>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99" w:type="pct"/>
            <w:gridSpan w:val="3"/>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63,026</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60,130</w:t>
            </w:r>
          </w:p>
        </w:tc>
        <w:tc>
          <w:tcPr>
            <w:tcW w:w="200" w:type="pct"/>
            <w:gridSpan w:val="3"/>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198,553</w:t>
            </w:r>
          </w:p>
        </w:tc>
        <w:tc>
          <w:tcPr>
            <w:tcW w:w="199" w:type="pct"/>
            <w:gridSpan w:val="3"/>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81,756</w:t>
            </w:r>
          </w:p>
        </w:tc>
        <w:tc>
          <w:tcPr>
            <w:tcW w:w="101" w:type="pct"/>
            <w:gridSpan w:val="2"/>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99" w:type="pct"/>
            <w:gridSpan w:val="2"/>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98,048</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224" w:type="pct"/>
            <w:gridSpan w:val="2"/>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179,804</w:t>
            </w:r>
          </w:p>
        </w:tc>
        <w:tc>
          <w:tcPr>
            <w:tcW w:w="206" w:type="pct"/>
            <w:gridSpan w:val="3"/>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88,653</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51" w:type="pct"/>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147,983</w:t>
            </w:r>
          </w:p>
        </w:tc>
        <w:tc>
          <w:tcPr>
            <w:tcW w:w="101" w:type="pct"/>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16" w:type="pct"/>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236,636</w:t>
            </w:r>
          </w:p>
        </w:tc>
      </w:tr>
      <w:tr w:rsidR="00CD5336" w:rsidRPr="00010A94" w:rsidTr="007D50D7">
        <w:trPr>
          <w:cantSplit/>
          <w:trHeight w:val="1114"/>
        </w:trPr>
        <w:tc>
          <w:tcPr>
            <w:tcW w:w="422" w:type="pct"/>
            <w:tcBorders>
              <w:top w:val="nil"/>
              <w:left w:val="single" w:sz="4" w:space="0" w:color="auto"/>
              <w:bottom w:val="single" w:sz="4" w:space="0" w:color="auto"/>
              <w:right w:val="single" w:sz="4" w:space="0" w:color="auto"/>
            </w:tcBorders>
            <w:shd w:val="clear" w:color="000000" w:fill="FFFFFF"/>
            <w:noWrap/>
            <w:vAlign w:val="center"/>
            <w:hideMark/>
          </w:tcPr>
          <w:p w:rsidR="00010A94" w:rsidRPr="00010A94" w:rsidRDefault="00010A94" w:rsidP="00CD5336">
            <w:pPr>
              <w:spacing w:after="0" w:line="240" w:lineRule="auto"/>
              <w:jc w:val="center"/>
              <w:rPr>
                <w:rFonts w:ascii="Cambria" w:eastAsia="Times New Roman" w:hAnsi="Cambria" w:cs="Aparajita"/>
                <w:b/>
                <w:bCs/>
                <w:sz w:val="18"/>
                <w:szCs w:val="16"/>
              </w:rPr>
            </w:pPr>
            <w:r w:rsidRPr="00010A94">
              <w:rPr>
                <w:rFonts w:ascii="Cambria" w:eastAsia="Times New Roman" w:hAnsi="Cambria" w:cs="Aparajita"/>
                <w:b/>
                <w:bCs/>
                <w:sz w:val="18"/>
                <w:szCs w:val="16"/>
              </w:rPr>
              <w:t>PROGRAMA</w:t>
            </w:r>
          </w:p>
        </w:tc>
        <w:tc>
          <w:tcPr>
            <w:tcW w:w="1043" w:type="pct"/>
            <w:tcBorders>
              <w:top w:val="nil"/>
              <w:left w:val="nil"/>
              <w:bottom w:val="single" w:sz="4" w:space="0" w:color="auto"/>
              <w:right w:val="single" w:sz="4" w:space="0" w:color="auto"/>
            </w:tcBorders>
            <w:shd w:val="clear" w:color="000000" w:fill="FFFFFF"/>
            <w:noWrap/>
            <w:vAlign w:val="center"/>
            <w:hideMark/>
          </w:tcPr>
          <w:p w:rsidR="00010A94" w:rsidRPr="00010A94" w:rsidRDefault="00010A94" w:rsidP="00CD5336">
            <w:pPr>
              <w:spacing w:after="0" w:line="240" w:lineRule="auto"/>
              <w:rPr>
                <w:rFonts w:ascii="Cambria" w:eastAsia="Times New Roman" w:hAnsi="Cambria" w:cs="Aparajita"/>
                <w:b/>
                <w:bCs/>
                <w:sz w:val="18"/>
                <w:szCs w:val="16"/>
              </w:rPr>
            </w:pPr>
            <w:r w:rsidRPr="00010A94">
              <w:rPr>
                <w:rFonts w:ascii="Cambria" w:eastAsia="Times New Roman" w:hAnsi="Cambria" w:cs="Aparajita"/>
                <w:b/>
                <w:bCs/>
                <w:sz w:val="18"/>
                <w:szCs w:val="16"/>
              </w:rPr>
              <w:t>TODOS A LA ESCUELA</w:t>
            </w:r>
            <w:r w:rsidR="00CD5336">
              <w:rPr>
                <w:rFonts w:ascii="Cambria" w:eastAsia="Times New Roman" w:hAnsi="Cambria" w:cs="Aparajita"/>
                <w:b/>
                <w:bCs/>
                <w:sz w:val="18"/>
                <w:szCs w:val="16"/>
              </w:rPr>
              <w:t>,</w:t>
            </w:r>
            <w:r w:rsidRPr="00010A94">
              <w:rPr>
                <w:rFonts w:ascii="Cambria" w:eastAsia="Times New Roman" w:hAnsi="Cambria" w:cs="Aparajita"/>
                <w:b/>
                <w:bCs/>
                <w:sz w:val="18"/>
                <w:szCs w:val="16"/>
              </w:rPr>
              <w:t xml:space="preserve"> CON PROSPERIDAD</w:t>
            </w:r>
          </w:p>
        </w:tc>
        <w:tc>
          <w:tcPr>
            <w:tcW w:w="250" w:type="pct"/>
            <w:gridSpan w:val="3"/>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b/>
                <w:bCs/>
                <w:sz w:val="18"/>
                <w:szCs w:val="16"/>
              </w:rPr>
            </w:pPr>
            <w:r w:rsidRPr="00010A94">
              <w:rPr>
                <w:rFonts w:ascii="Cambria" w:eastAsia="Times New Roman" w:hAnsi="Cambria" w:cs="Aparajita"/>
                <w:b/>
                <w:bCs/>
                <w:sz w:val="18"/>
                <w:szCs w:val="16"/>
              </w:rPr>
              <w:t>-</w:t>
            </w:r>
          </w:p>
        </w:tc>
        <w:tc>
          <w:tcPr>
            <w:tcW w:w="99" w:type="pct"/>
            <w:gridSpan w:val="3"/>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b/>
                <w:bCs/>
                <w:sz w:val="18"/>
                <w:szCs w:val="16"/>
              </w:rPr>
            </w:pPr>
            <w:r w:rsidRPr="00010A94">
              <w:rPr>
                <w:rFonts w:ascii="Cambria" w:eastAsia="Times New Roman" w:hAnsi="Cambria" w:cs="Aparajita"/>
                <w:b/>
                <w:bCs/>
                <w:sz w:val="18"/>
                <w:szCs w:val="16"/>
              </w:rPr>
              <w:t>-</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b/>
                <w:bCs/>
                <w:sz w:val="18"/>
                <w:szCs w:val="16"/>
              </w:rPr>
            </w:pPr>
            <w:r w:rsidRPr="00010A94">
              <w:rPr>
                <w:rFonts w:ascii="Cambria" w:eastAsia="Times New Roman" w:hAnsi="Cambria" w:cs="Aparajita"/>
                <w:b/>
                <w:bCs/>
                <w:sz w:val="18"/>
                <w:szCs w:val="16"/>
              </w:rPr>
              <w:t>1,500</w:t>
            </w:r>
          </w:p>
        </w:tc>
        <w:tc>
          <w:tcPr>
            <w:tcW w:w="199" w:type="pct"/>
            <w:gridSpan w:val="2"/>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b/>
                <w:bCs/>
                <w:sz w:val="18"/>
                <w:szCs w:val="16"/>
              </w:rPr>
            </w:pPr>
            <w:r w:rsidRPr="00010A94">
              <w:rPr>
                <w:rFonts w:ascii="Cambria" w:eastAsia="Times New Roman" w:hAnsi="Cambria" w:cs="Aparajita"/>
                <w:b/>
                <w:bCs/>
                <w:sz w:val="18"/>
                <w:szCs w:val="16"/>
              </w:rPr>
              <w:t>-</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b/>
                <w:bCs/>
                <w:sz w:val="18"/>
                <w:szCs w:val="16"/>
              </w:rPr>
            </w:pPr>
            <w:r w:rsidRPr="00010A94">
              <w:rPr>
                <w:rFonts w:ascii="Cambria" w:eastAsia="Times New Roman" w:hAnsi="Cambria" w:cs="Aparajita"/>
                <w:b/>
                <w:bCs/>
                <w:sz w:val="18"/>
                <w:szCs w:val="16"/>
              </w:rPr>
              <w:t>-</w:t>
            </w:r>
          </w:p>
        </w:tc>
        <w:tc>
          <w:tcPr>
            <w:tcW w:w="201" w:type="pct"/>
            <w:gridSpan w:val="3"/>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b/>
                <w:bCs/>
                <w:sz w:val="18"/>
                <w:szCs w:val="16"/>
              </w:rPr>
            </w:pPr>
            <w:r w:rsidRPr="00010A94">
              <w:rPr>
                <w:rFonts w:ascii="Cambria" w:eastAsia="Times New Roman" w:hAnsi="Cambria" w:cs="Aparajita"/>
                <w:b/>
                <w:bCs/>
                <w:sz w:val="18"/>
                <w:szCs w:val="16"/>
              </w:rPr>
              <w:t>1,500</w:t>
            </w:r>
          </w:p>
        </w:tc>
        <w:tc>
          <w:tcPr>
            <w:tcW w:w="199" w:type="pct"/>
            <w:gridSpan w:val="3"/>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b/>
                <w:bCs/>
                <w:sz w:val="18"/>
                <w:szCs w:val="16"/>
              </w:rPr>
            </w:pPr>
            <w:r w:rsidRPr="00010A94">
              <w:rPr>
                <w:rFonts w:ascii="Cambria" w:eastAsia="Times New Roman" w:hAnsi="Cambria" w:cs="Aparajita"/>
                <w:b/>
                <w:bCs/>
                <w:sz w:val="18"/>
                <w:szCs w:val="16"/>
              </w:rPr>
              <w:t>1,130,955</w:t>
            </w:r>
          </w:p>
        </w:tc>
        <w:tc>
          <w:tcPr>
            <w:tcW w:w="98" w:type="pct"/>
            <w:gridSpan w:val="2"/>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b/>
                <w:bCs/>
                <w:sz w:val="18"/>
                <w:szCs w:val="16"/>
              </w:rPr>
            </w:pPr>
            <w:r w:rsidRPr="00010A94">
              <w:rPr>
                <w:rFonts w:ascii="Cambria" w:eastAsia="Times New Roman" w:hAnsi="Cambria" w:cs="Aparajita"/>
                <w:b/>
                <w:bCs/>
                <w:sz w:val="18"/>
                <w:szCs w:val="16"/>
              </w:rPr>
              <w:t>-</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b/>
                <w:bCs/>
                <w:sz w:val="18"/>
                <w:szCs w:val="16"/>
              </w:rPr>
            </w:pPr>
            <w:r w:rsidRPr="00010A94">
              <w:rPr>
                <w:rFonts w:ascii="Cambria" w:eastAsia="Times New Roman" w:hAnsi="Cambria" w:cs="Aparajita"/>
                <w:b/>
                <w:bCs/>
                <w:sz w:val="18"/>
                <w:szCs w:val="16"/>
              </w:rPr>
              <w:t>-</w:t>
            </w:r>
          </w:p>
        </w:tc>
        <w:tc>
          <w:tcPr>
            <w:tcW w:w="199" w:type="pct"/>
            <w:gridSpan w:val="3"/>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b/>
                <w:bCs/>
                <w:sz w:val="18"/>
                <w:szCs w:val="16"/>
              </w:rPr>
            </w:pPr>
            <w:r w:rsidRPr="00010A94">
              <w:rPr>
                <w:rFonts w:ascii="Cambria" w:eastAsia="Times New Roman" w:hAnsi="Cambria" w:cs="Aparajita"/>
                <w:b/>
                <w:bCs/>
                <w:sz w:val="18"/>
                <w:szCs w:val="16"/>
              </w:rPr>
              <w:t>945,390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b/>
                <w:bCs/>
                <w:sz w:val="18"/>
                <w:szCs w:val="16"/>
              </w:rPr>
            </w:pPr>
            <w:r w:rsidRPr="00010A94">
              <w:rPr>
                <w:rFonts w:ascii="Cambria" w:eastAsia="Times New Roman" w:hAnsi="Cambria" w:cs="Aparajita"/>
                <w:b/>
                <w:bCs/>
                <w:sz w:val="18"/>
                <w:szCs w:val="16"/>
              </w:rPr>
              <w:t>901,950</w:t>
            </w:r>
          </w:p>
        </w:tc>
        <w:tc>
          <w:tcPr>
            <w:tcW w:w="200" w:type="pct"/>
            <w:gridSpan w:val="3"/>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b/>
                <w:bCs/>
                <w:sz w:val="18"/>
                <w:szCs w:val="16"/>
              </w:rPr>
            </w:pPr>
            <w:r w:rsidRPr="00010A94">
              <w:rPr>
                <w:rFonts w:ascii="Cambria" w:eastAsia="Times New Roman" w:hAnsi="Cambria" w:cs="Aparajita"/>
                <w:b/>
                <w:bCs/>
                <w:sz w:val="18"/>
                <w:szCs w:val="16"/>
              </w:rPr>
              <w:t>2,978,295</w:t>
            </w:r>
          </w:p>
        </w:tc>
        <w:tc>
          <w:tcPr>
            <w:tcW w:w="199" w:type="pct"/>
            <w:gridSpan w:val="3"/>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b/>
                <w:bCs/>
                <w:sz w:val="18"/>
                <w:szCs w:val="16"/>
              </w:rPr>
            </w:pPr>
            <w:r w:rsidRPr="00010A94">
              <w:rPr>
                <w:rFonts w:ascii="Cambria" w:eastAsia="Times New Roman" w:hAnsi="Cambria" w:cs="Aparajita"/>
                <w:b/>
                <w:bCs/>
                <w:sz w:val="18"/>
                <w:szCs w:val="16"/>
              </w:rPr>
              <w:t>1,226,340</w:t>
            </w:r>
          </w:p>
        </w:tc>
        <w:tc>
          <w:tcPr>
            <w:tcW w:w="101" w:type="pct"/>
            <w:gridSpan w:val="2"/>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b/>
                <w:bCs/>
                <w:sz w:val="18"/>
                <w:szCs w:val="16"/>
              </w:rPr>
            </w:pPr>
            <w:r w:rsidRPr="00010A94">
              <w:rPr>
                <w:rFonts w:ascii="Cambria" w:eastAsia="Times New Roman" w:hAnsi="Cambria" w:cs="Aparajita"/>
                <w:b/>
                <w:bCs/>
                <w:sz w:val="18"/>
                <w:szCs w:val="16"/>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b/>
                <w:bCs/>
                <w:sz w:val="18"/>
                <w:szCs w:val="16"/>
              </w:rPr>
            </w:pPr>
            <w:r w:rsidRPr="00010A94">
              <w:rPr>
                <w:rFonts w:ascii="Cambria" w:eastAsia="Times New Roman" w:hAnsi="Cambria" w:cs="Aparajita"/>
                <w:b/>
                <w:bCs/>
                <w:sz w:val="18"/>
                <w:szCs w:val="16"/>
              </w:rPr>
              <w:t>-</w:t>
            </w:r>
          </w:p>
        </w:tc>
        <w:tc>
          <w:tcPr>
            <w:tcW w:w="199" w:type="pct"/>
            <w:gridSpan w:val="2"/>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b/>
                <w:bCs/>
                <w:sz w:val="18"/>
                <w:szCs w:val="16"/>
              </w:rPr>
            </w:pPr>
            <w:r w:rsidRPr="00010A94">
              <w:rPr>
                <w:rFonts w:ascii="Cambria" w:eastAsia="Times New Roman" w:hAnsi="Cambria" w:cs="Aparajita"/>
                <w:b/>
                <w:bCs/>
                <w:sz w:val="18"/>
                <w:szCs w:val="16"/>
              </w:rPr>
              <w:t>1,470,720</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b/>
                <w:bCs/>
                <w:sz w:val="18"/>
                <w:szCs w:val="16"/>
              </w:rPr>
            </w:pPr>
            <w:r w:rsidRPr="00010A94">
              <w:rPr>
                <w:rFonts w:ascii="Cambria" w:eastAsia="Times New Roman" w:hAnsi="Cambria" w:cs="Aparajita"/>
                <w:b/>
                <w:bCs/>
                <w:sz w:val="18"/>
                <w:szCs w:val="16"/>
              </w:rPr>
              <w:t>-</w:t>
            </w:r>
          </w:p>
        </w:tc>
        <w:tc>
          <w:tcPr>
            <w:tcW w:w="224" w:type="pct"/>
            <w:gridSpan w:val="2"/>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b/>
                <w:bCs/>
                <w:sz w:val="18"/>
                <w:szCs w:val="16"/>
              </w:rPr>
            </w:pPr>
            <w:r w:rsidRPr="00010A94">
              <w:rPr>
                <w:rFonts w:ascii="Cambria" w:eastAsia="Times New Roman" w:hAnsi="Cambria" w:cs="Aparajita"/>
                <w:b/>
                <w:bCs/>
                <w:sz w:val="18"/>
                <w:szCs w:val="16"/>
              </w:rPr>
              <w:t>2,697,060</w:t>
            </w:r>
          </w:p>
        </w:tc>
        <w:tc>
          <w:tcPr>
            <w:tcW w:w="206" w:type="pct"/>
            <w:gridSpan w:val="3"/>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b/>
                <w:bCs/>
                <w:sz w:val="18"/>
                <w:szCs w:val="16"/>
              </w:rPr>
            </w:pPr>
            <w:r w:rsidRPr="00010A94">
              <w:rPr>
                <w:rFonts w:ascii="Cambria" w:eastAsia="Times New Roman" w:hAnsi="Cambria" w:cs="Aparajita"/>
                <w:b/>
                <w:bCs/>
                <w:sz w:val="18"/>
                <w:szCs w:val="16"/>
              </w:rPr>
              <w:t>1,329,795</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b/>
                <w:bCs/>
                <w:sz w:val="18"/>
                <w:szCs w:val="16"/>
              </w:rPr>
            </w:pPr>
            <w:r w:rsidRPr="00010A94">
              <w:rPr>
                <w:rFonts w:ascii="Cambria" w:eastAsia="Times New Roman" w:hAnsi="Cambria" w:cs="Aparajita"/>
                <w:b/>
                <w:bCs/>
                <w:sz w:val="18"/>
                <w:szCs w:val="16"/>
              </w:rPr>
              <w:t>-</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b/>
                <w:bCs/>
                <w:sz w:val="18"/>
                <w:szCs w:val="16"/>
              </w:rPr>
            </w:pPr>
            <w:r w:rsidRPr="00010A94">
              <w:rPr>
                <w:rFonts w:ascii="Cambria" w:eastAsia="Times New Roman" w:hAnsi="Cambria" w:cs="Aparajita"/>
                <w:b/>
                <w:bCs/>
                <w:sz w:val="18"/>
                <w:szCs w:val="16"/>
              </w:rPr>
              <w:t>-</w:t>
            </w:r>
          </w:p>
        </w:tc>
        <w:tc>
          <w:tcPr>
            <w:tcW w:w="151" w:type="pct"/>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b/>
                <w:bCs/>
                <w:sz w:val="18"/>
                <w:szCs w:val="16"/>
              </w:rPr>
            </w:pPr>
            <w:r w:rsidRPr="00010A94">
              <w:rPr>
                <w:rFonts w:ascii="Cambria" w:eastAsia="Times New Roman" w:hAnsi="Cambria" w:cs="Aparajita"/>
                <w:b/>
                <w:bCs/>
                <w:sz w:val="18"/>
                <w:szCs w:val="16"/>
              </w:rPr>
              <w:t>2,219,745</w:t>
            </w:r>
          </w:p>
        </w:tc>
        <w:tc>
          <w:tcPr>
            <w:tcW w:w="101" w:type="pct"/>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b/>
                <w:bCs/>
                <w:sz w:val="18"/>
                <w:szCs w:val="16"/>
              </w:rPr>
            </w:pPr>
            <w:r w:rsidRPr="00010A94">
              <w:rPr>
                <w:rFonts w:ascii="Cambria" w:eastAsia="Times New Roman" w:hAnsi="Cambria" w:cs="Aparajita"/>
                <w:b/>
                <w:bCs/>
                <w:sz w:val="18"/>
                <w:szCs w:val="16"/>
              </w:rPr>
              <w:t>-</w:t>
            </w:r>
          </w:p>
        </w:tc>
        <w:tc>
          <w:tcPr>
            <w:tcW w:w="116" w:type="pct"/>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b/>
                <w:bCs/>
                <w:sz w:val="18"/>
                <w:szCs w:val="16"/>
              </w:rPr>
            </w:pPr>
            <w:r w:rsidRPr="00010A94">
              <w:rPr>
                <w:rFonts w:ascii="Cambria" w:eastAsia="Times New Roman" w:hAnsi="Cambria" w:cs="Aparajita"/>
                <w:b/>
                <w:bCs/>
                <w:sz w:val="18"/>
                <w:szCs w:val="16"/>
              </w:rPr>
              <w:t>3,549,540</w:t>
            </w:r>
          </w:p>
        </w:tc>
      </w:tr>
      <w:tr w:rsidR="00CD5336" w:rsidRPr="00010A94" w:rsidTr="007D50D7">
        <w:trPr>
          <w:cantSplit/>
          <w:trHeight w:val="988"/>
        </w:trPr>
        <w:tc>
          <w:tcPr>
            <w:tcW w:w="422" w:type="pct"/>
            <w:tcBorders>
              <w:top w:val="nil"/>
              <w:left w:val="single" w:sz="4" w:space="0" w:color="auto"/>
              <w:bottom w:val="single" w:sz="4" w:space="0" w:color="auto"/>
              <w:right w:val="single" w:sz="4" w:space="0" w:color="auto"/>
            </w:tcBorders>
            <w:shd w:val="clear" w:color="000000" w:fill="FFFFFF"/>
            <w:noWrap/>
            <w:vAlign w:val="center"/>
            <w:hideMark/>
          </w:tcPr>
          <w:p w:rsidR="00010A94" w:rsidRPr="00010A94" w:rsidRDefault="00D07857" w:rsidP="00CD5336">
            <w:pPr>
              <w:spacing w:after="0" w:line="240" w:lineRule="auto"/>
              <w:jc w:val="center"/>
              <w:rPr>
                <w:rFonts w:ascii="Cambria" w:eastAsia="Times New Roman" w:hAnsi="Cambria" w:cs="Aparajita"/>
                <w:sz w:val="18"/>
                <w:szCs w:val="16"/>
              </w:rPr>
            </w:pPr>
            <w:r>
              <w:rPr>
                <w:rFonts w:ascii="Cambria" w:eastAsia="Times New Roman" w:hAnsi="Cambria" w:cs="Aparajita"/>
                <w:sz w:val="18"/>
                <w:szCs w:val="16"/>
              </w:rPr>
              <w:t>Subprograma</w:t>
            </w:r>
          </w:p>
        </w:tc>
        <w:tc>
          <w:tcPr>
            <w:tcW w:w="1043" w:type="pct"/>
            <w:tcBorders>
              <w:top w:val="nil"/>
              <w:left w:val="nil"/>
              <w:bottom w:val="single" w:sz="4" w:space="0" w:color="auto"/>
              <w:right w:val="single" w:sz="4" w:space="0" w:color="auto"/>
            </w:tcBorders>
            <w:shd w:val="clear" w:color="auto" w:fill="auto"/>
            <w:vAlign w:val="center"/>
            <w:hideMark/>
          </w:tcPr>
          <w:p w:rsidR="00010A94" w:rsidRPr="00010A94" w:rsidRDefault="00010A94" w:rsidP="00CD5336">
            <w:pPr>
              <w:spacing w:after="0" w:line="240" w:lineRule="auto"/>
              <w:rPr>
                <w:rFonts w:ascii="Cambria" w:eastAsia="Times New Roman" w:hAnsi="Cambria" w:cs="Aparajita"/>
                <w:sz w:val="18"/>
                <w:szCs w:val="16"/>
              </w:rPr>
            </w:pPr>
            <w:r w:rsidRPr="00010A94">
              <w:rPr>
                <w:rFonts w:ascii="Cambria" w:eastAsia="Times New Roman" w:hAnsi="Cambria" w:cs="Aparajita"/>
                <w:sz w:val="18"/>
                <w:szCs w:val="16"/>
              </w:rPr>
              <w:t>Construcción de infraestructura educativa</w:t>
            </w:r>
          </w:p>
        </w:tc>
        <w:tc>
          <w:tcPr>
            <w:tcW w:w="250" w:type="pct"/>
            <w:gridSpan w:val="3"/>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99" w:type="pct"/>
            <w:gridSpan w:val="3"/>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100</w:t>
            </w:r>
          </w:p>
        </w:tc>
        <w:tc>
          <w:tcPr>
            <w:tcW w:w="199" w:type="pct"/>
            <w:gridSpan w:val="2"/>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201" w:type="pct"/>
            <w:gridSpan w:val="3"/>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100</w:t>
            </w:r>
          </w:p>
        </w:tc>
        <w:tc>
          <w:tcPr>
            <w:tcW w:w="199" w:type="pct"/>
            <w:gridSpan w:val="3"/>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75,397</w:t>
            </w:r>
          </w:p>
        </w:tc>
        <w:tc>
          <w:tcPr>
            <w:tcW w:w="98" w:type="pct"/>
            <w:gridSpan w:val="2"/>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99" w:type="pct"/>
            <w:gridSpan w:val="3"/>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63,026</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60,130</w:t>
            </w:r>
          </w:p>
        </w:tc>
        <w:tc>
          <w:tcPr>
            <w:tcW w:w="200" w:type="pct"/>
            <w:gridSpan w:val="3"/>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198,553</w:t>
            </w:r>
          </w:p>
        </w:tc>
        <w:tc>
          <w:tcPr>
            <w:tcW w:w="199" w:type="pct"/>
            <w:gridSpan w:val="3"/>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81,756</w:t>
            </w:r>
          </w:p>
        </w:tc>
        <w:tc>
          <w:tcPr>
            <w:tcW w:w="101" w:type="pct"/>
            <w:gridSpan w:val="2"/>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99" w:type="pct"/>
            <w:gridSpan w:val="2"/>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98,048</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224" w:type="pct"/>
            <w:gridSpan w:val="2"/>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179,804</w:t>
            </w:r>
          </w:p>
        </w:tc>
        <w:tc>
          <w:tcPr>
            <w:tcW w:w="206" w:type="pct"/>
            <w:gridSpan w:val="3"/>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88,653</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51" w:type="pct"/>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147,983</w:t>
            </w:r>
          </w:p>
        </w:tc>
        <w:tc>
          <w:tcPr>
            <w:tcW w:w="101" w:type="pct"/>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16" w:type="pct"/>
            <w:tcBorders>
              <w:top w:val="nil"/>
              <w:left w:val="nil"/>
              <w:bottom w:val="single" w:sz="4" w:space="0" w:color="auto"/>
              <w:right w:val="single" w:sz="4" w:space="0" w:color="auto"/>
            </w:tcBorders>
            <w:shd w:val="clear" w:color="000000" w:fill="FFFFFF"/>
            <w:textDirection w:val="btLr"/>
            <w:vAlign w:val="center"/>
            <w:hideMark/>
          </w:tcPr>
          <w:p w:rsidR="00010A94" w:rsidRPr="00010A94" w:rsidRDefault="00010A94"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236,636</w:t>
            </w:r>
          </w:p>
        </w:tc>
      </w:tr>
      <w:tr w:rsidR="00D07857" w:rsidRPr="00010A94" w:rsidTr="00CD5336">
        <w:trPr>
          <w:cantSplit/>
          <w:trHeight w:val="609"/>
        </w:trPr>
        <w:tc>
          <w:tcPr>
            <w:tcW w:w="422" w:type="pct"/>
            <w:vMerge w:val="restart"/>
            <w:tcBorders>
              <w:top w:val="single" w:sz="4" w:space="0" w:color="auto"/>
              <w:left w:val="single" w:sz="4" w:space="0" w:color="auto"/>
              <w:right w:val="single" w:sz="4" w:space="0" w:color="auto"/>
            </w:tcBorders>
            <w:shd w:val="clear" w:color="auto" w:fill="C6D9F1" w:themeFill="text2" w:themeFillTint="33"/>
            <w:noWrap/>
            <w:textDirection w:val="btLr"/>
            <w:vAlign w:val="center"/>
            <w:hideMark/>
          </w:tcPr>
          <w:p w:rsidR="00D07857" w:rsidRPr="00AE20CF" w:rsidRDefault="00D07857" w:rsidP="00CD5336">
            <w:pPr>
              <w:spacing w:after="0" w:line="240" w:lineRule="auto"/>
              <w:ind w:left="113" w:right="113"/>
              <w:jc w:val="center"/>
              <w:rPr>
                <w:rFonts w:ascii="Cambria" w:eastAsia="Times New Roman" w:hAnsi="Cambria" w:cs="Aparajita"/>
                <w:b/>
                <w:sz w:val="20"/>
                <w:szCs w:val="16"/>
              </w:rPr>
            </w:pPr>
            <w:r w:rsidRPr="00AE20CF">
              <w:rPr>
                <w:rFonts w:ascii="Cambria" w:eastAsia="Times New Roman" w:hAnsi="Cambria" w:cs="Aparajita"/>
                <w:b/>
                <w:sz w:val="20"/>
                <w:szCs w:val="16"/>
              </w:rPr>
              <w:t>PROGRAMAS Y SUBPROGRAMAS</w:t>
            </w:r>
          </w:p>
        </w:tc>
        <w:tc>
          <w:tcPr>
            <w:tcW w:w="1043" w:type="pct"/>
            <w:vMerge w:val="restart"/>
            <w:tcBorders>
              <w:top w:val="single" w:sz="4" w:space="0" w:color="auto"/>
              <w:left w:val="nil"/>
              <w:right w:val="single" w:sz="4" w:space="0" w:color="auto"/>
            </w:tcBorders>
            <w:shd w:val="clear" w:color="auto" w:fill="C6D9F1" w:themeFill="text2" w:themeFillTint="33"/>
            <w:vAlign w:val="center"/>
            <w:hideMark/>
          </w:tcPr>
          <w:p w:rsidR="00D07857" w:rsidRPr="00AE20CF" w:rsidRDefault="00D07857" w:rsidP="00CD5336">
            <w:pPr>
              <w:spacing w:after="0" w:line="240" w:lineRule="auto"/>
              <w:jc w:val="center"/>
              <w:rPr>
                <w:rFonts w:ascii="Cambria" w:eastAsia="Times New Roman" w:hAnsi="Cambria" w:cs="Aparajita"/>
                <w:b/>
                <w:sz w:val="20"/>
                <w:szCs w:val="16"/>
              </w:rPr>
            </w:pPr>
            <w:r w:rsidRPr="00AE20CF">
              <w:rPr>
                <w:rFonts w:ascii="Cambria" w:eastAsia="Times New Roman" w:hAnsi="Cambria" w:cs="Aparajita"/>
                <w:b/>
                <w:sz w:val="20"/>
                <w:szCs w:val="16"/>
              </w:rPr>
              <w:t>CONCEPTO</w:t>
            </w:r>
          </w:p>
        </w:tc>
        <w:tc>
          <w:tcPr>
            <w:tcW w:w="3534" w:type="pct"/>
            <w:gridSpan w:val="50"/>
            <w:tcBorders>
              <w:top w:val="single" w:sz="4" w:space="0" w:color="auto"/>
              <w:left w:val="nil"/>
              <w:bottom w:val="single" w:sz="4" w:space="0" w:color="auto"/>
              <w:right w:val="single" w:sz="4" w:space="0" w:color="auto"/>
            </w:tcBorders>
            <w:shd w:val="clear" w:color="auto" w:fill="C6D9F1" w:themeFill="text2" w:themeFillTint="33"/>
            <w:vAlign w:val="center"/>
            <w:hideMark/>
          </w:tcPr>
          <w:p w:rsidR="00D07857" w:rsidRPr="00AE20CF" w:rsidRDefault="00D07857" w:rsidP="00E97DD0">
            <w:pPr>
              <w:spacing w:after="0" w:line="240" w:lineRule="auto"/>
              <w:jc w:val="center"/>
              <w:rPr>
                <w:rFonts w:ascii="Cambria" w:eastAsia="Times New Roman" w:hAnsi="Cambria" w:cs="Aparajita"/>
                <w:b/>
                <w:bCs/>
                <w:sz w:val="20"/>
                <w:szCs w:val="16"/>
              </w:rPr>
            </w:pPr>
            <w:r w:rsidRPr="00AE20CF">
              <w:rPr>
                <w:rFonts w:ascii="Cambria" w:eastAsia="Times New Roman" w:hAnsi="Cambria" w:cs="Aparajita"/>
                <w:b/>
                <w:bCs/>
                <w:sz w:val="20"/>
                <w:szCs w:val="16"/>
              </w:rPr>
              <w:t>FUENTES DE FINANCIACIÓN</w:t>
            </w:r>
            <w:r w:rsidR="00E97DD0">
              <w:rPr>
                <w:rFonts w:ascii="Cambria" w:eastAsia="Times New Roman" w:hAnsi="Cambria" w:cs="Aparajita"/>
                <w:b/>
                <w:bCs/>
                <w:sz w:val="20"/>
                <w:szCs w:val="16"/>
              </w:rPr>
              <w:t xml:space="preserve"> (MIL</w:t>
            </w:r>
            <w:r w:rsidR="00AE20CF">
              <w:rPr>
                <w:rFonts w:ascii="Cambria" w:eastAsia="Times New Roman" w:hAnsi="Cambria" w:cs="Aparajita"/>
                <w:b/>
                <w:bCs/>
                <w:sz w:val="20"/>
                <w:szCs w:val="16"/>
              </w:rPr>
              <w:t>ES DE PESOS)</w:t>
            </w:r>
          </w:p>
        </w:tc>
      </w:tr>
      <w:tr w:rsidR="0075571A" w:rsidRPr="00010A94" w:rsidTr="007D50D7">
        <w:trPr>
          <w:cantSplit/>
          <w:trHeight w:val="280"/>
        </w:trPr>
        <w:tc>
          <w:tcPr>
            <w:tcW w:w="422" w:type="pct"/>
            <w:vMerge/>
            <w:tcBorders>
              <w:left w:val="single" w:sz="4" w:space="0" w:color="auto"/>
              <w:right w:val="single" w:sz="4" w:space="0" w:color="auto"/>
            </w:tcBorders>
            <w:shd w:val="clear" w:color="auto" w:fill="C6D9F1" w:themeFill="text2" w:themeFillTint="33"/>
            <w:noWrap/>
            <w:vAlign w:val="center"/>
            <w:hideMark/>
          </w:tcPr>
          <w:p w:rsidR="00D07857" w:rsidRPr="00AE20CF" w:rsidRDefault="00D07857" w:rsidP="00CD5336">
            <w:pPr>
              <w:spacing w:after="0" w:line="240" w:lineRule="auto"/>
              <w:jc w:val="center"/>
              <w:rPr>
                <w:rFonts w:ascii="Cambria" w:eastAsia="Times New Roman" w:hAnsi="Cambria" w:cs="Aparajita"/>
                <w:b/>
                <w:sz w:val="20"/>
                <w:szCs w:val="16"/>
              </w:rPr>
            </w:pPr>
          </w:p>
        </w:tc>
        <w:tc>
          <w:tcPr>
            <w:tcW w:w="1043" w:type="pct"/>
            <w:vMerge/>
            <w:tcBorders>
              <w:left w:val="nil"/>
              <w:right w:val="single" w:sz="4" w:space="0" w:color="auto"/>
            </w:tcBorders>
            <w:shd w:val="clear" w:color="auto" w:fill="C6D9F1" w:themeFill="text2" w:themeFillTint="33"/>
            <w:vAlign w:val="center"/>
            <w:hideMark/>
          </w:tcPr>
          <w:p w:rsidR="00D07857" w:rsidRPr="00AE20CF" w:rsidRDefault="00D07857" w:rsidP="00CD5336">
            <w:pPr>
              <w:spacing w:after="0" w:line="240" w:lineRule="auto"/>
              <w:rPr>
                <w:rFonts w:ascii="Cambria" w:eastAsia="Times New Roman" w:hAnsi="Cambria" w:cs="Aparajita"/>
                <w:b/>
                <w:sz w:val="20"/>
                <w:szCs w:val="16"/>
              </w:rPr>
            </w:pPr>
          </w:p>
        </w:tc>
        <w:tc>
          <w:tcPr>
            <w:tcW w:w="893" w:type="pct"/>
            <w:gridSpan w:val="13"/>
            <w:tcBorders>
              <w:top w:val="nil"/>
              <w:left w:val="nil"/>
              <w:bottom w:val="single" w:sz="4" w:space="0" w:color="auto"/>
              <w:right w:val="single" w:sz="4" w:space="0" w:color="auto"/>
            </w:tcBorders>
            <w:shd w:val="clear" w:color="auto" w:fill="C6D9F1" w:themeFill="text2" w:themeFillTint="33"/>
            <w:vAlign w:val="center"/>
            <w:hideMark/>
          </w:tcPr>
          <w:p w:rsidR="00D07857" w:rsidRPr="00AE20CF" w:rsidRDefault="00D07857" w:rsidP="00CD5336">
            <w:pPr>
              <w:spacing w:after="0" w:line="240" w:lineRule="auto"/>
              <w:jc w:val="center"/>
              <w:rPr>
                <w:rFonts w:ascii="Cambria" w:eastAsia="Times New Roman" w:hAnsi="Cambria" w:cs="Aparajita"/>
                <w:b/>
                <w:bCs/>
                <w:sz w:val="20"/>
                <w:szCs w:val="16"/>
              </w:rPr>
            </w:pPr>
            <w:r w:rsidRPr="00AE20CF">
              <w:rPr>
                <w:rFonts w:ascii="Cambria" w:eastAsia="Times New Roman" w:hAnsi="Cambria" w:cs="Aparajita"/>
                <w:b/>
                <w:bCs/>
                <w:sz w:val="20"/>
                <w:szCs w:val="16"/>
              </w:rPr>
              <w:t>2012</w:t>
            </w:r>
          </w:p>
        </w:tc>
        <w:tc>
          <w:tcPr>
            <w:tcW w:w="843" w:type="pct"/>
            <w:gridSpan w:val="13"/>
            <w:tcBorders>
              <w:top w:val="nil"/>
              <w:left w:val="nil"/>
              <w:bottom w:val="single" w:sz="4" w:space="0" w:color="auto"/>
              <w:right w:val="single" w:sz="4" w:space="0" w:color="auto"/>
            </w:tcBorders>
            <w:shd w:val="clear" w:color="auto" w:fill="C6D9F1" w:themeFill="text2" w:themeFillTint="33"/>
            <w:vAlign w:val="center"/>
            <w:hideMark/>
          </w:tcPr>
          <w:p w:rsidR="00D07857" w:rsidRPr="00AE20CF" w:rsidRDefault="00D07857" w:rsidP="00CD5336">
            <w:pPr>
              <w:spacing w:after="0" w:line="240" w:lineRule="auto"/>
              <w:jc w:val="center"/>
              <w:rPr>
                <w:rFonts w:ascii="Cambria" w:eastAsia="Times New Roman" w:hAnsi="Cambria" w:cs="Aparajita"/>
                <w:b/>
                <w:bCs/>
                <w:sz w:val="20"/>
                <w:szCs w:val="16"/>
              </w:rPr>
            </w:pPr>
            <w:r w:rsidRPr="00AE20CF">
              <w:rPr>
                <w:rFonts w:ascii="Cambria" w:eastAsia="Times New Roman" w:hAnsi="Cambria" w:cs="Aparajita"/>
                <w:b/>
                <w:bCs/>
                <w:sz w:val="20"/>
                <w:szCs w:val="16"/>
              </w:rPr>
              <w:t>2013</w:t>
            </w:r>
          </w:p>
        </w:tc>
        <w:tc>
          <w:tcPr>
            <w:tcW w:w="928" w:type="pct"/>
            <w:gridSpan w:val="13"/>
            <w:tcBorders>
              <w:top w:val="nil"/>
              <w:left w:val="nil"/>
              <w:bottom w:val="single" w:sz="4" w:space="0" w:color="auto"/>
              <w:right w:val="single" w:sz="4" w:space="0" w:color="auto"/>
            </w:tcBorders>
            <w:shd w:val="clear" w:color="auto" w:fill="C6D9F1" w:themeFill="text2" w:themeFillTint="33"/>
            <w:vAlign w:val="center"/>
            <w:hideMark/>
          </w:tcPr>
          <w:p w:rsidR="00D07857" w:rsidRPr="00AE20CF" w:rsidRDefault="00D07857" w:rsidP="00CD5336">
            <w:pPr>
              <w:spacing w:after="0" w:line="240" w:lineRule="auto"/>
              <w:jc w:val="center"/>
              <w:rPr>
                <w:rFonts w:ascii="Cambria" w:eastAsia="Times New Roman" w:hAnsi="Cambria" w:cs="Aparajita"/>
                <w:b/>
                <w:bCs/>
                <w:sz w:val="20"/>
                <w:szCs w:val="16"/>
              </w:rPr>
            </w:pPr>
            <w:r w:rsidRPr="00AE20CF">
              <w:rPr>
                <w:rFonts w:ascii="Cambria" w:eastAsia="Times New Roman" w:hAnsi="Cambria" w:cs="Aparajita"/>
                <w:b/>
                <w:bCs/>
                <w:sz w:val="20"/>
                <w:szCs w:val="16"/>
              </w:rPr>
              <w:t>2014</w:t>
            </w:r>
          </w:p>
        </w:tc>
        <w:tc>
          <w:tcPr>
            <w:tcW w:w="871" w:type="pct"/>
            <w:gridSpan w:val="11"/>
            <w:tcBorders>
              <w:top w:val="nil"/>
              <w:left w:val="nil"/>
              <w:bottom w:val="single" w:sz="4" w:space="0" w:color="auto"/>
              <w:right w:val="single" w:sz="4" w:space="0" w:color="auto"/>
            </w:tcBorders>
            <w:shd w:val="clear" w:color="auto" w:fill="C6D9F1" w:themeFill="text2" w:themeFillTint="33"/>
            <w:vAlign w:val="center"/>
            <w:hideMark/>
          </w:tcPr>
          <w:p w:rsidR="00D07857" w:rsidRPr="00AE20CF" w:rsidRDefault="00D07857" w:rsidP="00CD5336">
            <w:pPr>
              <w:spacing w:after="0" w:line="240" w:lineRule="auto"/>
              <w:jc w:val="center"/>
              <w:rPr>
                <w:rFonts w:ascii="Cambria" w:eastAsia="Times New Roman" w:hAnsi="Cambria" w:cs="Aparajita"/>
                <w:b/>
                <w:bCs/>
                <w:sz w:val="20"/>
                <w:szCs w:val="16"/>
              </w:rPr>
            </w:pPr>
            <w:r w:rsidRPr="00AE20CF">
              <w:rPr>
                <w:rFonts w:ascii="Cambria" w:eastAsia="Times New Roman" w:hAnsi="Cambria" w:cs="Aparajita"/>
                <w:b/>
                <w:bCs/>
                <w:sz w:val="20"/>
                <w:szCs w:val="16"/>
              </w:rPr>
              <w:t>2015</w:t>
            </w:r>
          </w:p>
        </w:tc>
      </w:tr>
      <w:tr w:rsidR="00CD5336" w:rsidRPr="00010A94" w:rsidTr="007D50D7">
        <w:trPr>
          <w:cantSplit/>
          <w:trHeight w:val="2097"/>
        </w:trPr>
        <w:tc>
          <w:tcPr>
            <w:tcW w:w="422" w:type="pct"/>
            <w:vMerge/>
            <w:tcBorders>
              <w:left w:val="single" w:sz="4" w:space="0" w:color="auto"/>
              <w:bottom w:val="single" w:sz="4" w:space="0" w:color="auto"/>
              <w:right w:val="single" w:sz="4" w:space="0" w:color="auto"/>
            </w:tcBorders>
            <w:shd w:val="clear" w:color="auto" w:fill="C6D9F1" w:themeFill="text2" w:themeFillTint="33"/>
            <w:noWrap/>
            <w:vAlign w:val="center"/>
            <w:hideMark/>
          </w:tcPr>
          <w:p w:rsidR="00D07857" w:rsidRPr="00AE20CF" w:rsidRDefault="00D07857" w:rsidP="00CD5336">
            <w:pPr>
              <w:spacing w:after="0" w:line="240" w:lineRule="auto"/>
              <w:jc w:val="center"/>
              <w:rPr>
                <w:rFonts w:ascii="Cambria" w:eastAsia="Times New Roman" w:hAnsi="Cambria" w:cs="Aparajita"/>
                <w:b/>
                <w:sz w:val="20"/>
                <w:szCs w:val="16"/>
              </w:rPr>
            </w:pPr>
          </w:p>
        </w:tc>
        <w:tc>
          <w:tcPr>
            <w:tcW w:w="1043" w:type="pct"/>
            <w:vMerge/>
            <w:tcBorders>
              <w:left w:val="nil"/>
              <w:bottom w:val="single" w:sz="4" w:space="0" w:color="auto"/>
              <w:right w:val="single" w:sz="4" w:space="0" w:color="auto"/>
            </w:tcBorders>
            <w:shd w:val="clear" w:color="auto" w:fill="C6D9F1" w:themeFill="text2" w:themeFillTint="33"/>
            <w:vAlign w:val="center"/>
            <w:hideMark/>
          </w:tcPr>
          <w:p w:rsidR="00D07857" w:rsidRPr="00AE20CF" w:rsidRDefault="00D07857" w:rsidP="00CD5336">
            <w:pPr>
              <w:spacing w:after="0" w:line="240" w:lineRule="auto"/>
              <w:rPr>
                <w:rFonts w:ascii="Cambria" w:eastAsia="Times New Roman" w:hAnsi="Cambria" w:cs="Aparajita"/>
                <w:b/>
                <w:sz w:val="20"/>
                <w:szCs w:val="16"/>
              </w:rPr>
            </w:pPr>
          </w:p>
        </w:tc>
        <w:tc>
          <w:tcPr>
            <w:tcW w:w="147"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D07857" w:rsidRPr="00AE20CF" w:rsidRDefault="00D07857" w:rsidP="00CD5336">
            <w:pPr>
              <w:spacing w:after="0" w:line="240" w:lineRule="auto"/>
              <w:jc w:val="center"/>
              <w:rPr>
                <w:rFonts w:ascii="Cambria" w:eastAsia="Times New Roman" w:hAnsi="Cambria" w:cs="Aparajita"/>
                <w:b/>
                <w:bCs/>
                <w:sz w:val="20"/>
                <w:szCs w:val="16"/>
              </w:rPr>
            </w:pPr>
            <w:r w:rsidRPr="00AE20CF">
              <w:rPr>
                <w:rFonts w:ascii="Cambria" w:eastAsia="Times New Roman" w:hAnsi="Cambria" w:cs="Aparajita"/>
                <w:b/>
                <w:bCs/>
                <w:sz w:val="20"/>
                <w:szCs w:val="16"/>
              </w:rPr>
              <w:t>S.G.P.</w:t>
            </w:r>
          </w:p>
        </w:tc>
        <w:tc>
          <w:tcPr>
            <w:tcW w:w="150" w:type="pct"/>
            <w:gridSpan w:val="4"/>
            <w:tcBorders>
              <w:top w:val="nil"/>
              <w:left w:val="nil"/>
              <w:bottom w:val="single" w:sz="4" w:space="0" w:color="auto"/>
              <w:right w:val="single" w:sz="4" w:space="0" w:color="auto"/>
            </w:tcBorders>
            <w:shd w:val="clear" w:color="auto" w:fill="C6D9F1" w:themeFill="text2" w:themeFillTint="33"/>
            <w:textDirection w:val="btLr"/>
            <w:vAlign w:val="center"/>
            <w:hideMark/>
          </w:tcPr>
          <w:p w:rsidR="00D07857" w:rsidRPr="00AE20CF" w:rsidRDefault="00D07857" w:rsidP="00CD5336">
            <w:pPr>
              <w:spacing w:after="0" w:line="240" w:lineRule="auto"/>
              <w:jc w:val="center"/>
              <w:rPr>
                <w:rFonts w:ascii="Cambria" w:eastAsia="Times New Roman" w:hAnsi="Cambria" w:cs="Aparajita"/>
                <w:b/>
                <w:bCs/>
                <w:sz w:val="20"/>
                <w:szCs w:val="16"/>
              </w:rPr>
            </w:pPr>
            <w:r w:rsidRPr="00AE20CF">
              <w:rPr>
                <w:rFonts w:ascii="Cambria" w:eastAsia="Times New Roman" w:hAnsi="Cambria" w:cs="Aparajita"/>
                <w:b/>
                <w:bCs/>
                <w:sz w:val="20"/>
                <w:szCs w:val="16"/>
              </w:rPr>
              <w:t>RECURSOS PROPIOS</w:t>
            </w:r>
          </w:p>
        </w:tc>
        <w:tc>
          <w:tcPr>
            <w:tcW w:w="99" w:type="pct"/>
            <w:gridSpan w:val="2"/>
            <w:tcBorders>
              <w:top w:val="nil"/>
              <w:left w:val="nil"/>
              <w:bottom w:val="single" w:sz="4" w:space="0" w:color="auto"/>
              <w:right w:val="single" w:sz="4" w:space="0" w:color="auto"/>
            </w:tcBorders>
            <w:shd w:val="clear" w:color="auto" w:fill="C6D9F1" w:themeFill="text2" w:themeFillTint="33"/>
            <w:textDirection w:val="btLr"/>
            <w:vAlign w:val="center"/>
            <w:hideMark/>
          </w:tcPr>
          <w:p w:rsidR="00D07857" w:rsidRPr="00AE20CF" w:rsidRDefault="00F821BF" w:rsidP="00CD5336">
            <w:pPr>
              <w:spacing w:after="0" w:line="240" w:lineRule="auto"/>
              <w:jc w:val="center"/>
              <w:rPr>
                <w:rFonts w:ascii="Cambria" w:eastAsia="Times New Roman" w:hAnsi="Cambria" w:cs="Aparajita"/>
                <w:b/>
                <w:bCs/>
                <w:sz w:val="20"/>
                <w:szCs w:val="16"/>
              </w:rPr>
            </w:pPr>
            <w:r>
              <w:rPr>
                <w:rFonts w:ascii="Cambria" w:eastAsia="Times New Roman" w:hAnsi="Cambria" w:cs="Aparajita"/>
                <w:b/>
                <w:bCs/>
                <w:sz w:val="20"/>
                <w:szCs w:val="16"/>
              </w:rPr>
              <w:t>COFINANCIACIÓN</w:t>
            </w:r>
          </w:p>
        </w:tc>
        <w:tc>
          <w:tcPr>
            <w:tcW w:w="199" w:type="pct"/>
            <w:gridSpan w:val="2"/>
            <w:tcBorders>
              <w:top w:val="nil"/>
              <w:left w:val="nil"/>
              <w:bottom w:val="single" w:sz="4" w:space="0" w:color="auto"/>
              <w:right w:val="single" w:sz="4" w:space="0" w:color="auto"/>
            </w:tcBorders>
            <w:shd w:val="clear" w:color="auto" w:fill="C6D9F1" w:themeFill="text2" w:themeFillTint="33"/>
            <w:textDirection w:val="btLr"/>
            <w:vAlign w:val="center"/>
            <w:hideMark/>
          </w:tcPr>
          <w:p w:rsidR="00D07857" w:rsidRPr="00AE20CF" w:rsidRDefault="00F821BF" w:rsidP="00CD5336">
            <w:pPr>
              <w:spacing w:after="0" w:line="240" w:lineRule="auto"/>
              <w:jc w:val="center"/>
              <w:rPr>
                <w:rFonts w:ascii="Cambria" w:eastAsia="Times New Roman" w:hAnsi="Cambria" w:cs="Aparajita"/>
                <w:b/>
                <w:bCs/>
                <w:sz w:val="20"/>
                <w:szCs w:val="16"/>
              </w:rPr>
            </w:pPr>
            <w:r>
              <w:rPr>
                <w:rFonts w:ascii="Cambria" w:eastAsia="Times New Roman" w:hAnsi="Cambria" w:cs="Aparajita"/>
                <w:b/>
                <w:bCs/>
                <w:sz w:val="20"/>
                <w:szCs w:val="16"/>
              </w:rPr>
              <w:t>REGALÍAS</w:t>
            </w:r>
            <w:r w:rsidR="00D07857" w:rsidRPr="00AE20CF">
              <w:rPr>
                <w:rFonts w:ascii="Cambria" w:eastAsia="Times New Roman" w:hAnsi="Cambria" w:cs="Aparajita"/>
                <w:b/>
                <w:bCs/>
                <w:sz w:val="20"/>
                <w:szCs w:val="16"/>
              </w:rPr>
              <w:t xml:space="preserve"> Y COMPENSACIONES</w:t>
            </w:r>
          </w:p>
        </w:tc>
        <w:tc>
          <w:tcPr>
            <w:tcW w:w="151" w:type="pct"/>
            <w:gridSpan w:val="3"/>
            <w:tcBorders>
              <w:top w:val="nil"/>
              <w:left w:val="nil"/>
              <w:bottom w:val="single" w:sz="4" w:space="0" w:color="auto"/>
              <w:right w:val="single" w:sz="4" w:space="0" w:color="auto"/>
            </w:tcBorders>
            <w:shd w:val="clear" w:color="auto" w:fill="C6D9F1" w:themeFill="text2" w:themeFillTint="33"/>
            <w:textDirection w:val="btLr"/>
            <w:vAlign w:val="center"/>
            <w:hideMark/>
          </w:tcPr>
          <w:p w:rsidR="00D07857" w:rsidRPr="00AE20CF" w:rsidRDefault="00D07857" w:rsidP="00CD5336">
            <w:pPr>
              <w:spacing w:after="0" w:line="240" w:lineRule="auto"/>
              <w:jc w:val="center"/>
              <w:rPr>
                <w:rFonts w:ascii="Cambria" w:eastAsia="Times New Roman" w:hAnsi="Cambria" w:cs="Aparajita"/>
                <w:b/>
                <w:bCs/>
                <w:sz w:val="20"/>
                <w:szCs w:val="16"/>
              </w:rPr>
            </w:pPr>
            <w:r w:rsidRPr="00AE20CF">
              <w:rPr>
                <w:rFonts w:ascii="Cambria" w:eastAsia="Times New Roman" w:hAnsi="Cambria" w:cs="Aparajita"/>
                <w:b/>
                <w:bCs/>
                <w:sz w:val="20"/>
                <w:szCs w:val="16"/>
              </w:rPr>
              <w:t>OTROS RECURSOS</w:t>
            </w:r>
          </w:p>
        </w:tc>
        <w:tc>
          <w:tcPr>
            <w:tcW w:w="147"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D07857" w:rsidRPr="00AE20CF" w:rsidRDefault="00D07857" w:rsidP="00CD5336">
            <w:pPr>
              <w:spacing w:after="0" w:line="240" w:lineRule="auto"/>
              <w:jc w:val="center"/>
              <w:rPr>
                <w:rFonts w:ascii="Cambria" w:eastAsia="Times New Roman" w:hAnsi="Cambria" w:cs="Aparajita"/>
                <w:b/>
                <w:bCs/>
                <w:sz w:val="20"/>
                <w:szCs w:val="16"/>
              </w:rPr>
            </w:pPr>
            <w:r w:rsidRPr="00AE20CF">
              <w:rPr>
                <w:rFonts w:ascii="Cambria" w:eastAsia="Times New Roman" w:hAnsi="Cambria" w:cs="Aparajita"/>
                <w:b/>
                <w:bCs/>
                <w:sz w:val="20"/>
                <w:szCs w:val="16"/>
              </w:rPr>
              <w:t>TOTALES</w:t>
            </w:r>
          </w:p>
        </w:tc>
        <w:tc>
          <w:tcPr>
            <w:tcW w:w="148" w:type="pct"/>
            <w:gridSpan w:val="3"/>
            <w:tcBorders>
              <w:top w:val="nil"/>
              <w:left w:val="nil"/>
              <w:bottom w:val="single" w:sz="4" w:space="0" w:color="auto"/>
              <w:right w:val="single" w:sz="4" w:space="0" w:color="auto"/>
            </w:tcBorders>
            <w:shd w:val="clear" w:color="auto" w:fill="C6D9F1" w:themeFill="text2" w:themeFillTint="33"/>
            <w:textDirection w:val="btLr"/>
            <w:vAlign w:val="center"/>
            <w:hideMark/>
          </w:tcPr>
          <w:p w:rsidR="00D07857" w:rsidRPr="00AE20CF" w:rsidRDefault="00D07857" w:rsidP="00CD5336">
            <w:pPr>
              <w:spacing w:after="0" w:line="240" w:lineRule="auto"/>
              <w:jc w:val="center"/>
              <w:rPr>
                <w:rFonts w:ascii="Cambria" w:eastAsia="Times New Roman" w:hAnsi="Cambria" w:cs="Aparajita"/>
                <w:b/>
                <w:bCs/>
                <w:sz w:val="20"/>
                <w:szCs w:val="16"/>
              </w:rPr>
            </w:pPr>
            <w:r w:rsidRPr="00AE20CF">
              <w:rPr>
                <w:rFonts w:ascii="Cambria" w:eastAsia="Times New Roman" w:hAnsi="Cambria" w:cs="Aparajita"/>
                <w:b/>
                <w:bCs/>
                <w:sz w:val="20"/>
                <w:szCs w:val="16"/>
              </w:rPr>
              <w:t>S.G.P.</w:t>
            </w:r>
          </w:p>
        </w:tc>
        <w:tc>
          <w:tcPr>
            <w:tcW w:w="100"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D07857" w:rsidRPr="00AE20CF" w:rsidRDefault="00D07857" w:rsidP="00CD5336">
            <w:pPr>
              <w:spacing w:after="0" w:line="240" w:lineRule="auto"/>
              <w:jc w:val="center"/>
              <w:rPr>
                <w:rFonts w:ascii="Cambria" w:eastAsia="Times New Roman" w:hAnsi="Cambria" w:cs="Aparajita"/>
                <w:b/>
                <w:bCs/>
                <w:sz w:val="20"/>
                <w:szCs w:val="16"/>
              </w:rPr>
            </w:pPr>
            <w:r w:rsidRPr="00AE20CF">
              <w:rPr>
                <w:rFonts w:ascii="Cambria" w:eastAsia="Times New Roman" w:hAnsi="Cambria" w:cs="Aparajita"/>
                <w:b/>
                <w:bCs/>
                <w:sz w:val="20"/>
                <w:szCs w:val="16"/>
              </w:rPr>
              <w:t>RECURSOS PROPIOS</w:t>
            </w:r>
          </w:p>
        </w:tc>
        <w:tc>
          <w:tcPr>
            <w:tcW w:w="99" w:type="pct"/>
            <w:gridSpan w:val="2"/>
            <w:tcBorders>
              <w:top w:val="nil"/>
              <w:left w:val="nil"/>
              <w:bottom w:val="single" w:sz="4" w:space="0" w:color="auto"/>
              <w:right w:val="single" w:sz="4" w:space="0" w:color="auto"/>
            </w:tcBorders>
            <w:shd w:val="clear" w:color="auto" w:fill="C6D9F1" w:themeFill="text2" w:themeFillTint="33"/>
            <w:textDirection w:val="btLr"/>
            <w:vAlign w:val="center"/>
            <w:hideMark/>
          </w:tcPr>
          <w:p w:rsidR="00D07857" w:rsidRPr="00AE20CF" w:rsidRDefault="00F821BF" w:rsidP="00CD5336">
            <w:pPr>
              <w:spacing w:after="0" w:line="240" w:lineRule="auto"/>
              <w:jc w:val="center"/>
              <w:rPr>
                <w:rFonts w:ascii="Cambria" w:eastAsia="Times New Roman" w:hAnsi="Cambria" w:cs="Aparajita"/>
                <w:b/>
                <w:bCs/>
                <w:sz w:val="20"/>
                <w:szCs w:val="16"/>
              </w:rPr>
            </w:pPr>
            <w:r>
              <w:rPr>
                <w:rFonts w:ascii="Cambria" w:eastAsia="Times New Roman" w:hAnsi="Cambria" w:cs="Aparajita"/>
                <w:b/>
                <w:bCs/>
                <w:sz w:val="20"/>
                <w:szCs w:val="16"/>
              </w:rPr>
              <w:t>COFINANCIACIÓN</w:t>
            </w:r>
          </w:p>
        </w:tc>
        <w:tc>
          <w:tcPr>
            <w:tcW w:w="199" w:type="pct"/>
            <w:gridSpan w:val="3"/>
            <w:tcBorders>
              <w:top w:val="nil"/>
              <w:left w:val="nil"/>
              <w:bottom w:val="single" w:sz="4" w:space="0" w:color="auto"/>
              <w:right w:val="single" w:sz="4" w:space="0" w:color="auto"/>
            </w:tcBorders>
            <w:shd w:val="clear" w:color="auto" w:fill="C6D9F1" w:themeFill="text2" w:themeFillTint="33"/>
            <w:textDirection w:val="btLr"/>
            <w:vAlign w:val="center"/>
            <w:hideMark/>
          </w:tcPr>
          <w:p w:rsidR="00D07857" w:rsidRPr="00AE20CF" w:rsidRDefault="00F821BF" w:rsidP="00CD5336">
            <w:pPr>
              <w:spacing w:after="0" w:line="240" w:lineRule="auto"/>
              <w:jc w:val="center"/>
              <w:rPr>
                <w:rFonts w:ascii="Cambria" w:eastAsia="Times New Roman" w:hAnsi="Cambria" w:cs="Aparajita"/>
                <w:b/>
                <w:bCs/>
                <w:sz w:val="20"/>
                <w:szCs w:val="16"/>
              </w:rPr>
            </w:pPr>
            <w:r>
              <w:rPr>
                <w:rFonts w:ascii="Cambria" w:eastAsia="Times New Roman" w:hAnsi="Cambria" w:cs="Aparajita"/>
                <w:b/>
                <w:bCs/>
                <w:sz w:val="20"/>
                <w:szCs w:val="16"/>
              </w:rPr>
              <w:t>REGALÍAS</w:t>
            </w:r>
            <w:r w:rsidR="00D07857" w:rsidRPr="00AE20CF">
              <w:rPr>
                <w:rFonts w:ascii="Cambria" w:eastAsia="Times New Roman" w:hAnsi="Cambria" w:cs="Aparajita"/>
                <w:b/>
                <w:bCs/>
                <w:sz w:val="20"/>
                <w:szCs w:val="16"/>
              </w:rPr>
              <w:t xml:space="preserve"> Y COMPENSACIONES</w:t>
            </w:r>
          </w:p>
        </w:tc>
        <w:tc>
          <w:tcPr>
            <w:tcW w:w="99"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D07857" w:rsidRPr="00AE20CF" w:rsidRDefault="00D07857" w:rsidP="00CD5336">
            <w:pPr>
              <w:spacing w:after="0" w:line="240" w:lineRule="auto"/>
              <w:jc w:val="center"/>
              <w:rPr>
                <w:rFonts w:ascii="Cambria" w:eastAsia="Times New Roman" w:hAnsi="Cambria" w:cs="Aparajita"/>
                <w:b/>
                <w:bCs/>
                <w:sz w:val="20"/>
                <w:szCs w:val="16"/>
              </w:rPr>
            </w:pPr>
            <w:r w:rsidRPr="00AE20CF">
              <w:rPr>
                <w:rFonts w:ascii="Cambria" w:eastAsia="Times New Roman" w:hAnsi="Cambria" w:cs="Aparajita"/>
                <w:b/>
                <w:bCs/>
                <w:sz w:val="20"/>
                <w:szCs w:val="16"/>
              </w:rPr>
              <w:t>OTRO RECURSOS</w:t>
            </w:r>
          </w:p>
        </w:tc>
        <w:tc>
          <w:tcPr>
            <w:tcW w:w="198" w:type="pct"/>
            <w:gridSpan w:val="3"/>
            <w:tcBorders>
              <w:top w:val="nil"/>
              <w:left w:val="nil"/>
              <w:bottom w:val="single" w:sz="4" w:space="0" w:color="auto"/>
              <w:right w:val="single" w:sz="4" w:space="0" w:color="auto"/>
            </w:tcBorders>
            <w:shd w:val="clear" w:color="auto" w:fill="C6D9F1" w:themeFill="text2" w:themeFillTint="33"/>
            <w:textDirection w:val="btLr"/>
            <w:vAlign w:val="center"/>
            <w:hideMark/>
          </w:tcPr>
          <w:p w:rsidR="00D07857" w:rsidRPr="00AE20CF" w:rsidRDefault="00D07857" w:rsidP="00CD5336">
            <w:pPr>
              <w:spacing w:after="0" w:line="240" w:lineRule="auto"/>
              <w:jc w:val="center"/>
              <w:rPr>
                <w:rFonts w:ascii="Cambria" w:eastAsia="Times New Roman" w:hAnsi="Cambria" w:cs="Aparajita"/>
                <w:b/>
                <w:bCs/>
                <w:sz w:val="20"/>
                <w:szCs w:val="16"/>
              </w:rPr>
            </w:pPr>
            <w:r w:rsidRPr="00AE20CF">
              <w:rPr>
                <w:rFonts w:ascii="Cambria" w:eastAsia="Times New Roman" w:hAnsi="Cambria" w:cs="Aparajita"/>
                <w:b/>
                <w:bCs/>
                <w:sz w:val="20"/>
                <w:szCs w:val="16"/>
              </w:rPr>
              <w:t>TOTALES</w:t>
            </w:r>
          </w:p>
        </w:tc>
        <w:tc>
          <w:tcPr>
            <w:tcW w:w="199" w:type="pct"/>
            <w:gridSpan w:val="3"/>
            <w:tcBorders>
              <w:top w:val="nil"/>
              <w:left w:val="nil"/>
              <w:bottom w:val="single" w:sz="4" w:space="0" w:color="auto"/>
              <w:right w:val="single" w:sz="4" w:space="0" w:color="auto"/>
            </w:tcBorders>
            <w:shd w:val="clear" w:color="auto" w:fill="C6D9F1" w:themeFill="text2" w:themeFillTint="33"/>
            <w:textDirection w:val="btLr"/>
            <w:vAlign w:val="center"/>
            <w:hideMark/>
          </w:tcPr>
          <w:p w:rsidR="00D07857" w:rsidRPr="00AE20CF" w:rsidRDefault="00D07857" w:rsidP="00CD5336">
            <w:pPr>
              <w:spacing w:after="0" w:line="240" w:lineRule="auto"/>
              <w:jc w:val="center"/>
              <w:rPr>
                <w:rFonts w:ascii="Cambria" w:eastAsia="Times New Roman" w:hAnsi="Cambria" w:cs="Aparajita"/>
                <w:b/>
                <w:bCs/>
                <w:sz w:val="20"/>
                <w:szCs w:val="16"/>
              </w:rPr>
            </w:pPr>
            <w:r w:rsidRPr="00AE20CF">
              <w:rPr>
                <w:rFonts w:ascii="Cambria" w:eastAsia="Times New Roman" w:hAnsi="Cambria" w:cs="Aparajita"/>
                <w:b/>
                <w:bCs/>
                <w:sz w:val="20"/>
                <w:szCs w:val="16"/>
              </w:rPr>
              <w:t>S.G.P.</w:t>
            </w:r>
          </w:p>
        </w:tc>
        <w:tc>
          <w:tcPr>
            <w:tcW w:w="99"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D07857" w:rsidRPr="00AE20CF" w:rsidRDefault="00D07857" w:rsidP="00CD5336">
            <w:pPr>
              <w:spacing w:after="0" w:line="240" w:lineRule="auto"/>
              <w:jc w:val="center"/>
              <w:rPr>
                <w:rFonts w:ascii="Cambria" w:eastAsia="Times New Roman" w:hAnsi="Cambria" w:cs="Aparajita"/>
                <w:b/>
                <w:bCs/>
                <w:sz w:val="20"/>
                <w:szCs w:val="16"/>
              </w:rPr>
            </w:pPr>
            <w:r w:rsidRPr="00AE20CF">
              <w:rPr>
                <w:rFonts w:ascii="Cambria" w:eastAsia="Times New Roman" w:hAnsi="Cambria" w:cs="Aparajita"/>
                <w:b/>
                <w:bCs/>
                <w:sz w:val="20"/>
                <w:szCs w:val="16"/>
              </w:rPr>
              <w:t>RECURSOS PROPIOS</w:t>
            </w:r>
          </w:p>
        </w:tc>
        <w:tc>
          <w:tcPr>
            <w:tcW w:w="99" w:type="pct"/>
            <w:gridSpan w:val="2"/>
            <w:tcBorders>
              <w:top w:val="nil"/>
              <w:left w:val="nil"/>
              <w:bottom w:val="single" w:sz="4" w:space="0" w:color="auto"/>
              <w:right w:val="single" w:sz="4" w:space="0" w:color="auto"/>
            </w:tcBorders>
            <w:shd w:val="clear" w:color="auto" w:fill="C6D9F1" w:themeFill="text2" w:themeFillTint="33"/>
            <w:textDirection w:val="btLr"/>
            <w:vAlign w:val="center"/>
            <w:hideMark/>
          </w:tcPr>
          <w:p w:rsidR="00D07857" w:rsidRPr="00AE20CF" w:rsidRDefault="00F821BF" w:rsidP="00CD5336">
            <w:pPr>
              <w:spacing w:after="0" w:line="240" w:lineRule="auto"/>
              <w:jc w:val="center"/>
              <w:rPr>
                <w:rFonts w:ascii="Cambria" w:eastAsia="Times New Roman" w:hAnsi="Cambria" w:cs="Aparajita"/>
                <w:b/>
                <w:bCs/>
                <w:sz w:val="20"/>
                <w:szCs w:val="16"/>
              </w:rPr>
            </w:pPr>
            <w:r>
              <w:rPr>
                <w:rFonts w:ascii="Cambria" w:eastAsia="Times New Roman" w:hAnsi="Cambria" w:cs="Aparajita"/>
                <w:b/>
                <w:bCs/>
                <w:sz w:val="20"/>
                <w:szCs w:val="16"/>
              </w:rPr>
              <w:t>COFINANCIACIÓN</w:t>
            </w:r>
          </w:p>
        </w:tc>
        <w:tc>
          <w:tcPr>
            <w:tcW w:w="199" w:type="pct"/>
            <w:gridSpan w:val="3"/>
            <w:tcBorders>
              <w:top w:val="nil"/>
              <w:left w:val="nil"/>
              <w:bottom w:val="single" w:sz="4" w:space="0" w:color="auto"/>
              <w:right w:val="single" w:sz="4" w:space="0" w:color="auto"/>
            </w:tcBorders>
            <w:shd w:val="clear" w:color="auto" w:fill="C6D9F1" w:themeFill="text2" w:themeFillTint="33"/>
            <w:textDirection w:val="btLr"/>
            <w:vAlign w:val="center"/>
            <w:hideMark/>
          </w:tcPr>
          <w:p w:rsidR="00D07857" w:rsidRPr="00AE20CF" w:rsidRDefault="00F821BF" w:rsidP="00CD5336">
            <w:pPr>
              <w:spacing w:after="0" w:line="240" w:lineRule="auto"/>
              <w:jc w:val="center"/>
              <w:rPr>
                <w:rFonts w:ascii="Cambria" w:eastAsia="Times New Roman" w:hAnsi="Cambria" w:cs="Aparajita"/>
                <w:b/>
                <w:bCs/>
                <w:sz w:val="20"/>
                <w:szCs w:val="16"/>
              </w:rPr>
            </w:pPr>
            <w:r>
              <w:rPr>
                <w:rFonts w:ascii="Cambria" w:eastAsia="Times New Roman" w:hAnsi="Cambria" w:cs="Aparajita"/>
                <w:b/>
                <w:bCs/>
                <w:sz w:val="20"/>
                <w:szCs w:val="16"/>
              </w:rPr>
              <w:t>REGALÍAS</w:t>
            </w:r>
            <w:r w:rsidR="00D07857" w:rsidRPr="00AE20CF">
              <w:rPr>
                <w:rFonts w:ascii="Cambria" w:eastAsia="Times New Roman" w:hAnsi="Cambria" w:cs="Aparajita"/>
                <w:b/>
                <w:bCs/>
                <w:sz w:val="20"/>
                <w:szCs w:val="16"/>
              </w:rPr>
              <w:t xml:space="preserve"> Y COMPENSACIONES</w:t>
            </w:r>
          </w:p>
        </w:tc>
        <w:tc>
          <w:tcPr>
            <w:tcW w:w="149" w:type="pct"/>
            <w:gridSpan w:val="2"/>
            <w:tcBorders>
              <w:top w:val="nil"/>
              <w:left w:val="nil"/>
              <w:bottom w:val="single" w:sz="4" w:space="0" w:color="auto"/>
              <w:right w:val="single" w:sz="4" w:space="0" w:color="auto"/>
            </w:tcBorders>
            <w:shd w:val="clear" w:color="auto" w:fill="C6D9F1" w:themeFill="text2" w:themeFillTint="33"/>
            <w:textDirection w:val="btLr"/>
            <w:vAlign w:val="center"/>
            <w:hideMark/>
          </w:tcPr>
          <w:p w:rsidR="00D07857" w:rsidRPr="00AE20CF" w:rsidRDefault="00D07857" w:rsidP="00CD5336">
            <w:pPr>
              <w:spacing w:after="0" w:line="240" w:lineRule="auto"/>
              <w:jc w:val="center"/>
              <w:rPr>
                <w:rFonts w:ascii="Cambria" w:eastAsia="Times New Roman" w:hAnsi="Cambria" w:cs="Aparajita"/>
                <w:b/>
                <w:bCs/>
                <w:sz w:val="20"/>
                <w:szCs w:val="16"/>
              </w:rPr>
            </w:pPr>
            <w:r w:rsidRPr="00AE20CF">
              <w:rPr>
                <w:rFonts w:ascii="Cambria" w:eastAsia="Times New Roman" w:hAnsi="Cambria" w:cs="Aparajita"/>
                <w:b/>
                <w:bCs/>
                <w:sz w:val="20"/>
                <w:szCs w:val="16"/>
              </w:rPr>
              <w:t>OTRO RECURSOS</w:t>
            </w:r>
          </w:p>
        </w:tc>
        <w:tc>
          <w:tcPr>
            <w:tcW w:w="182" w:type="pct"/>
            <w:gridSpan w:val="2"/>
            <w:tcBorders>
              <w:top w:val="nil"/>
              <w:left w:val="nil"/>
              <w:bottom w:val="single" w:sz="4" w:space="0" w:color="auto"/>
              <w:right w:val="single" w:sz="4" w:space="0" w:color="auto"/>
            </w:tcBorders>
            <w:shd w:val="clear" w:color="auto" w:fill="C6D9F1" w:themeFill="text2" w:themeFillTint="33"/>
            <w:textDirection w:val="btLr"/>
            <w:vAlign w:val="center"/>
            <w:hideMark/>
          </w:tcPr>
          <w:p w:rsidR="00D07857" w:rsidRPr="00AE20CF" w:rsidRDefault="00D07857" w:rsidP="00CD5336">
            <w:pPr>
              <w:spacing w:after="0" w:line="240" w:lineRule="auto"/>
              <w:jc w:val="center"/>
              <w:rPr>
                <w:rFonts w:ascii="Cambria" w:eastAsia="Times New Roman" w:hAnsi="Cambria" w:cs="Aparajita"/>
                <w:b/>
                <w:bCs/>
                <w:sz w:val="20"/>
                <w:szCs w:val="16"/>
              </w:rPr>
            </w:pPr>
            <w:r w:rsidRPr="00AE20CF">
              <w:rPr>
                <w:rFonts w:ascii="Cambria" w:eastAsia="Times New Roman" w:hAnsi="Cambria" w:cs="Aparajita"/>
                <w:b/>
                <w:bCs/>
                <w:sz w:val="20"/>
                <w:szCs w:val="16"/>
              </w:rPr>
              <w:t>TOTALES</w:t>
            </w:r>
          </w:p>
        </w:tc>
        <w:tc>
          <w:tcPr>
            <w:tcW w:w="198" w:type="pct"/>
            <w:gridSpan w:val="3"/>
            <w:tcBorders>
              <w:top w:val="nil"/>
              <w:left w:val="nil"/>
              <w:bottom w:val="single" w:sz="4" w:space="0" w:color="auto"/>
              <w:right w:val="single" w:sz="4" w:space="0" w:color="auto"/>
            </w:tcBorders>
            <w:shd w:val="clear" w:color="auto" w:fill="C6D9F1" w:themeFill="text2" w:themeFillTint="33"/>
            <w:textDirection w:val="btLr"/>
            <w:vAlign w:val="center"/>
            <w:hideMark/>
          </w:tcPr>
          <w:p w:rsidR="00D07857" w:rsidRPr="00AE20CF" w:rsidRDefault="00D07857" w:rsidP="00CD5336">
            <w:pPr>
              <w:spacing w:after="0" w:line="240" w:lineRule="auto"/>
              <w:jc w:val="center"/>
              <w:rPr>
                <w:rFonts w:ascii="Cambria" w:eastAsia="Times New Roman" w:hAnsi="Cambria" w:cs="Aparajita"/>
                <w:b/>
                <w:bCs/>
                <w:sz w:val="20"/>
                <w:szCs w:val="16"/>
              </w:rPr>
            </w:pPr>
            <w:r w:rsidRPr="00AE20CF">
              <w:rPr>
                <w:rFonts w:ascii="Cambria" w:eastAsia="Times New Roman" w:hAnsi="Cambria" w:cs="Aparajita"/>
                <w:b/>
                <w:bCs/>
                <w:sz w:val="20"/>
                <w:szCs w:val="16"/>
              </w:rPr>
              <w:t>S.G.P.</w:t>
            </w:r>
          </w:p>
        </w:tc>
        <w:tc>
          <w:tcPr>
            <w:tcW w:w="147" w:type="pct"/>
            <w:gridSpan w:val="2"/>
            <w:tcBorders>
              <w:top w:val="nil"/>
              <w:left w:val="nil"/>
              <w:bottom w:val="single" w:sz="4" w:space="0" w:color="auto"/>
              <w:right w:val="single" w:sz="4" w:space="0" w:color="auto"/>
            </w:tcBorders>
            <w:shd w:val="clear" w:color="auto" w:fill="C6D9F1" w:themeFill="text2" w:themeFillTint="33"/>
            <w:textDirection w:val="btLr"/>
            <w:vAlign w:val="center"/>
            <w:hideMark/>
          </w:tcPr>
          <w:p w:rsidR="00D07857" w:rsidRPr="00AE20CF" w:rsidRDefault="00D07857" w:rsidP="00CD5336">
            <w:pPr>
              <w:spacing w:after="0" w:line="240" w:lineRule="auto"/>
              <w:jc w:val="center"/>
              <w:rPr>
                <w:rFonts w:ascii="Cambria" w:eastAsia="Times New Roman" w:hAnsi="Cambria" w:cs="Aparajita"/>
                <w:b/>
                <w:bCs/>
                <w:sz w:val="20"/>
                <w:szCs w:val="16"/>
              </w:rPr>
            </w:pPr>
            <w:r w:rsidRPr="00AE20CF">
              <w:rPr>
                <w:rFonts w:ascii="Cambria" w:eastAsia="Times New Roman" w:hAnsi="Cambria" w:cs="Aparajita"/>
                <w:b/>
                <w:bCs/>
                <w:sz w:val="20"/>
                <w:szCs w:val="16"/>
              </w:rPr>
              <w:t>RECURSOS PROPIOS</w:t>
            </w:r>
          </w:p>
        </w:tc>
        <w:tc>
          <w:tcPr>
            <w:tcW w:w="100" w:type="pct"/>
            <w:gridSpan w:val="2"/>
            <w:tcBorders>
              <w:top w:val="nil"/>
              <w:left w:val="nil"/>
              <w:bottom w:val="single" w:sz="4" w:space="0" w:color="auto"/>
              <w:right w:val="single" w:sz="4" w:space="0" w:color="auto"/>
            </w:tcBorders>
            <w:shd w:val="clear" w:color="auto" w:fill="C6D9F1" w:themeFill="text2" w:themeFillTint="33"/>
            <w:textDirection w:val="btLr"/>
            <w:vAlign w:val="center"/>
            <w:hideMark/>
          </w:tcPr>
          <w:p w:rsidR="00D07857" w:rsidRPr="00AE20CF" w:rsidRDefault="00F821BF" w:rsidP="00CD5336">
            <w:pPr>
              <w:spacing w:after="0" w:line="240" w:lineRule="auto"/>
              <w:jc w:val="center"/>
              <w:rPr>
                <w:rFonts w:ascii="Cambria" w:eastAsia="Times New Roman" w:hAnsi="Cambria" w:cs="Aparajita"/>
                <w:b/>
                <w:bCs/>
                <w:sz w:val="20"/>
                <w:szCs w:val="16"/>
              </w:rPr>
            </w:pPr>
            <w:r>
              <w:rPr>
                <w:rFonts w:ascii="Cambria" w:eastAsia="Times New Roman" w:hAnsi="Cambria" w:cs="Aparajita"/>
                <w:b/>
                <w:bCs/>
                <w:sz w:val="20"/>
                <w:szCs w:val="16"/>
              </w:rPr>
              <w:t>COFINANCIACIÓN</w:t>
            </w:r>
          </w:p>
        </w:tc>
        <w:tc>
          <w:tcPr>
            <w:tcW w:w="210" w:type="pct"/>
            <w:gridSpan w:val="2"/>
            <w:tcBorders>
              <w:top w:val="nil"/>
              <w:left w:val="nil"/>
              <w:bottom w:val="single" w:sz="4" w:space="0" w:color="auto"/>
              <w:right w:val="single" w:sz="4" w:space="0" w:color="auto"/>
            </w:tcBorders>
            <w:shd w:val="clear" w:color="auto" w:fill="C6D9F1" w:themeFill="text2" w:themeFillTint="33"/>
            <w:textDirection w:val="btLr"/>
            <w:vAlign w:val="center"/>
            <w:hideMark/>
          </w:tcPr>
          <w:p w:rsidR="00D07857" w:rsidRPr="00AE20CF" w:rsidRDefault="00F821BF" w:rsidP="00CD5336">
            <w:pPr>
              <w:spacing w:after="0" w:line="240" w:lineRule="auto"/>
              <w:jc w:val="center"/>
              <w:rPr>
                <w:rFonts w:ascii="Cambria" w:eastAsia="Times New Roman" w:hAnsi="Cambria" w:cs="Aparajita"/>
                <w:b/>
                <w:bCs/>
                <w:sz w:val="20"/>
                <w:szCs w:val="16"/>
              </w:rPr>
            </w:pPr>
            <w:r>
              <w:rPr>
                <w:rFonts w:ascii="Cambria" w:eastAsia="Times New Roman" w:hAnsi="Cambria" w:cs="Aparajita"/>
                <w:b/>
                <w:bCs/>
                <w:sz w:val="20"/>
                <w:szCs w:val="16"/>
              </w:rPr>
              <w:t>REGALÍAS</w:t>
            </w:r>
            <w:r w:rsidR="00D07857" w:rsidRPr="00AE20CF">
              <w:rPr>
                <w:rFonts w:ascii="Cambria" w:eastAsia="Times New Roman" w:hAnsi="Cambria" w:cs="Aparajita"/>
                <w:b/>
                <w:bCs/>
                <w:sz w:val="20"/>
                <w:szCs w:val="16"/>
              </w:rPr>
              <w:t xml:space="preserve"> Y COMPENSACIONES</w:t>
            </w:r>
          </w:p>
        </w:tc>
        <w:tc>
          <w:tcPr>
            <w:tcW w:w="101"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D07857" w:rsidRPr="00AE20CF" w:rsidRDefault="00D07857" w:rsidP="00CD5336">
            <w:pPr>
              <w:spacing w:after="0" w:line="240" w:lineRule="auto"/>
              <w:jc w:val="center"/>
              <w:rPr>
                <w:rFonts w:ascii="Cambria" w:eastAsia="Times New Roman" w:hAnsi="Cambria" w:cs="Aparajita"/>
                <w:b/>
                <w:bCs/>
                <w:sz w:val="20"/>
                <w:szCs w:val="16"/>
              </w:rPr>
            </w:pPr>
            <w:r w:rsidRPr="00AE20CF">
              <w:rPr>
                <w:rFonts w:ascii="Cambria" w:eastAsia="Times New Roman" w:hAnsi="Cambria" w:cs="Aparajita"/>
                <w:b/>
                <w:bCs/>
                <w:sz w:val="20"/>
                <w:szCs w:val="16"/>
              </w:rPr>
              <w:t>OTRO RECURSOS</w:t>
            </w:r>
          </w:p>
        </w:tc>
        <w:tc>
          <w:tcPr>
            <w:tcW w:w="116"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D07857" w:rsidRPr="00AE20CF" w:rsidRDefault="00D07857" w:rsidP="00CD5336">
            <w:pPr>
              <w:spacing w:after="0" w:line="240" w:lineRule="auto"/>
              <w:jc w:val="center"/>
              <w:rPr>
                <w:rFonts w:ascii="Cambria" w:eastAsia="Times New Roman" w:hAnsi="Cambria" w:cs="Aparajita"/>
                <w:b/>
                <w:bCs/>
                <w:sz w:val="20"/>
                <w:szCs w:val="16"/>
              </w:rPr>
            </w:pPr>
            <w:r w:rsidRPr="00AE20CF">
              <w:rPr>
                <w:rFonts w:ascii="Cambria" w:eastAsia="Times New Roman" w:hAnsi="Cambria" w:cs="Aparajita"/>
                <w:b/>
                <w:bCs/>
                <w:sz w:val="20"/>
                <w:szCs w:val="16"/>
              </w:rPr>
              <w:t>TOTALES</w:t>
            </w:r>
          </w:p>
        </w:tc>
      </w:tr>
      <w:tr w:rsidR="0075571A" w:rsidRPr="00010A94" w:rsidTr="007D50D7">
        <w:trPr>
          <w:cantSplit/>
          <w:trHeight w:val="930"/>
        </w:trPr>
        <w:tc>
          <w:tcPr>
            <w:tcW w:w="422" w:type="pct"/>
            <w:tcBorders>
              <w:top w:val="nil"/>
              <w:left w:val="single" w:sz="4" w:space="0" w:color="auto"/>
              <w:bottom w:val="single" w:sz="4" w:space="0" w:color="auto"/>
              <w:right w:val="single" w:sz="4" w:space="0" w:color="auto"/>
            </w:tcBorders>
            <w:shd w:val="clear" w:color="000000" w:fill="FFFFFF"/>
            <w:noWrap/>
            <w:vAlign w:val="center"/>
            <w:hideMark/>
          </w:tcPr>
          <w:p w:rsidR="00D07857" w:rsidRPr="00010A94" w:rsidRDefault="00D07857" w:rsidP="00CD5336">
            <w:pPr>
              <w:spacing w:after="0" w:line="240" w:lineRule="auto"/>
              <w:jc w:val="center"/>
              <w:rPr>
                <w:rFonts w:ascii="Cambria" w:eastAsia="Times New Roman" w:hAnsi="Cambria" w:cs="Aparajita"/>
                <w:sz w:val="18"/>
                <w:szCs w:val="16"/>
              </w:rPr>
            </w:pPr>
            <w:r>
              <w:rPr>
                <w:rFonts w:ascii="Cambria" w:eastAsia="Times New Roman" w:hAnsi="Cambria" w:cs="Aparajita"/>
                <w:sz w:val="18"/>
                <w:szCs w:val="16"/>
              </w:rPr>
              <w:t>Subprograma</w:t>
            </w:r>
          </w:p>
        </w:tc>
        <w:tc>
          <w:tcPr>
            <w:tcW w:w="1043" w:type="pct"/>
            <w:tcBorders>
              <w:top w:val="nil"/>
              <w:left w:val="nil"/>
              <w:bottom w:val="single" w:sz="4" w:space="0" w:color="auto"/>
              <w:right w:val="single" w:sz="4" w:space="0" w:color="auto"/>
            </w:tcBorders>
            <w:shd w:val="clear" w:color="auto" w:fill="auto"/>
            <w:vAlign w:val="center"/>
            <w:hideMark/>
          </w:tcPr>
          <w:p w:rsidR="00D07857" w:rsidRPr="00010A94" w:rsidRDefault="00D07857" w:rsidP="00CD5336">
            <w:pPr>
              <w:spacing w:after="0" w:line="240" w:lineRule="auto"/>
              <w:rPr>
                <w:rFonts w:ascii="Cambria" w:eastAsia="Times New Roman" w:hAnsi="Cambria" w:cs="Aparajita"/>
                <w:sz w:val="18"/>
                <w:szCs w:val="16"/>
              </w:rPr>
            </w:pPr>
            <w:r w:rsidRPr="00010A94">
              <w:rPr>
                <w:rFonts w:ascii="Cambria" w:eastAsia="Times New Roman" w:hAnsi="Cambria" w:cs="Aparajita"/>
                <w:sz w:val="18"/>
                <w:szCs w:val="16"/>
              </w:rPr>
              <w:t>Remodelación  y reparación de aulas escolares</w:t>
            </w:r>
          </w:p>
        </w:tc>
        <w:tc>
          <w:tcPr>
            <w:tcW w:w="147" w:type="pct"/>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50" w:type="pct"/>
            <w:gridSpan w:val="4"/>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100</w:t>
            </w:r>
          </w:p>
        </w:tc>
        <w:tc>
          <w:tcPr>
            <w:tcW w:w="199" w:type="pct"/>
            <w:gridSpan w:val="2"/>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51" w:type="pct"/>
            <w:gridSpan w:val="3"/>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47" w:type="pct"/>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100</w:t>
            </w:r>
          </w:p>
        </w:tc>
        <w:tc>
          <w:tcPr>
            <w:tcW w:w="148" w:type="pct"/>
            <w:gridSpan w:val="3"/>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75,397</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99" w:type="pct"/>
            <w:gridSpan w:val="3"/>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63,026</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60,130</w:t>
            </w:r>
          </w:p>
        </w:tc>
        <w:tc>
          <w:tcPr>
            <w:tcW w:w="198" w:type="pct"/>
            <w:gridSpan w:val="3"/>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198,553</w:t>
            </w:r>
          </w:p>
        </w:tc>
        <w:tc>
          <w:tcPr>
            <w:tcW w:w="199" w:type="pct"/>
            <w:gridSpan w:val="3"/>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81,756</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99" w:type="pct"/>
            <w:gridSpan w:val="3"/>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98,048</w:t>
            </w:r>
          </w:p>
        </w:tc>
        <w:tc>
          <w:tcPr>
            <w:tcW w:w="149" w:type="pct"/>
            <w:gridSpan w:val="2"/>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82" w:type="pct"/>
            <w:gridSpan w:val="2"/>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179,804</w:t>
            </w:r>
          </w:p>
        </w:tc>
        <w:tc>
          <w:tcPr>
            <w:tcW w:w="198" w:type="pct"/>
            <w:gridSpan w:val="3"/>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88,653</w:t>
            </w:r>
          </w:p>
        </w:tc>
        <w:tc>
          <w:tcPr>
            <w:tcW w:w="147" w:type="pct"/>
            <w:gridSpan w:val="2"/>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00" w:type="pct"/>
            <w:gridSpan w:val="2"/>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210" w:type="pct"/>
            <w:gridSpan w:val="2"/>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147,983</w:t>
            </w:r>
          </w:p>
        </w:tc>
        <w:tc>
          <w:tcPr>
            <w:tcW w:w="101" w:type="pct"/>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16" w:type="pct"/>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236,636</w:t>
            </w:r>
          </w:p>
        </w:tc>
      </w:tr>
      <w:tr w:rsidR="0075571A" w:rsidRPr="00010A94" w:rsidTr="007D50D7">
        <w:trPr>
          <w:cantSplit/>
          <w:trHeight w:val="972"/>
        </w:trPr>
        <w:tc>
          <w:tcPr>
            <w:tcW w:w="422" w:type="pct"/>
            <w:tcBorders>
              <w:top w:val="nil"/>
              <w:left w:val="single" w:sz="4" w:space="0" w:color="auto"/>
              <w:bottom w:val="single" w:sz="4" w:space="0" w:color="auto"/>
              <w:right w:val="single" w:sz="4" w:space="0" w:color="auto"/>
            </w:tcBorders>
            <w:shd w:val="clear" w:color="000000" w:fill="FFFFFF"/>
            <w:noWrap/>
            <w:vAlign w:val="center"/>
            <w:hideMark/>
          </w:tcPr>
          <w:p w:rsidR="00D07857" w:rsidRPr="00010A94" w:rsidRDefault="00D07857" w:rsidP="00CD5336">
            <w:pPr>
              <w:spacing w:after="0" w:line="240" w:lineRule="auto"/>
              <w:jc w:val="center"/>
              <w:rPr>
                <w:rFonts w:ascii="Cambria" w:eastAsia="Times New Roman" w:hAnsi="Cambria" w:cs="Aparajita"/>
                <w:sz w:val="18"/>
                <w:szCs w:val="16"/>
              </w:rPr>
            </w:pPr>
            <w:r>
              <w:rPr>
                <w:rFonts w:ascii="Cambria" w:eastAsia="Times New Roman" w:hAnsi="Cambria" w:cs="Aparajita"/>
                <w:sz w:val="18"/>
                <w:szCs w:val="16"/>
              </w:rPr>
              <w:t>Subprograma</w:t>
            </w:r>
          </w:p>
        </w:tc>
        <w:tc>
          <w:tcPr>
            <w:tcW w:w="1043" w:type="pct"/>
            <w:tcBorders>
              <w:top w:val="nil"/>
              <w:left w:val="nil"/>
              <w:bottom w:val="nil"/>
              <w:right w:val="nil"/>
            </w:tcBorders>
            <w:shd w:val="clear" w:color="auto" w:fill="auto"/>
            <w:vAlign w:val="center"/>
            <w:hideMark/>
          </w:tcPr>
          <w:p w:rsidR="00D07857" w:rsidRPr="00010A94" w:rsidRDefault="00D07857" w:rsidP="00CD5336">
            <w:pPr>
              <w:spacing w:after="0" w:line="240" w:lineRule="auto"/>
              <w:rPr>
                <w:rFonts w:ascii="Cambria" w:eastAsia="Times New Roman" w:hAnsi="Cambria" w:cs="Aparajita"/>
                <w:sz w:val="18"/>
                <w:szCs w:val="16"/>
              </w:rPr>
            </w:pPr>
            <w:r w:rsidRPr="00010A94">
              <w:rPr>
                <w:rFonts w:ascii="Cambria" w:eastAsia="Times New Roman" w:hAnsi="Cambria" w:cs="Aparajita"/>
                <w:sz w:val="18"/>
                <w:szCs w:val="16"/>
              </w:rPr>
              <w:t>Construcción de baterías sanitarias.</w:t>
            </w:r>
          </w:p>
        </w:tc>
        <w:tc>
          <w:tcPr>
            <w:tcW w:w="147" w:type="pct"/>
            <w:tcBorders>
              <w:top w:val="nil"/>
              <w:left w:val="single" w:sz="4" w:space="0" w:color="auto"/>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50" w:type="pct"/>
            <w:gridSpan w:val="4"/>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100</w:t>
            </w:r>
          </w:p>
        </w:tc>
        <w:tc>
          <w:tcPr>
            <w:tcW w:w="199" w:type="pct"/>
            <w:gridSpan w:val="2"/>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51" w:type="pct"/>
            <w:gridSpan w:val="3"/>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47" w:type="pct"/>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100</w:t>
            </w:r>
          </w:p>
        </w:tc>
        <w:tc>
          <w:tcPr>
            <w:tcW w:w="148" w:type="pct"/>
            <w:gridSpan w:val="3"/>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75,397</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99" w:type="pct"/>
            <w:gridSpan w:val="3"/>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63,026</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60,130</w:t>
            </w:r>
          </w:p>
        </w:tc>
        <w:tc>
          <w:tcPr>
            <w:tcW w:w="198" w:type="pct"/>
            <w:gridSpan w:val="3"/>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198,553</w:t>
            </w:r>
          </w:p>
        </w:tc>
        <w:tc>
          <w:tcPr>
            <w:tcW w:w="199" w:type="pct"/>
            <w:gridSpan w:val="3"/>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81,756</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99" w:type="pct"/>
            <w:gridSpan w:val="3"/>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98,048</w:t>
            </w:r>
          </w:p>
        </w:tc>
        <w:tc>
          <w:tcPr>
            <w:tcW w:w="149" w:type="pct"/>
            <w:gridSpan w:val="2"/>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82" w:type="pct"/>
            <w:gridSpan w:val="2"/>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179,804</w:t>
            </w:r>
          </w:p>
        </w:tc>
        <w:tc>
          <w:tcPr>
            <w:tcW w:w="198" w:type="pct"/>
            <w:gridSpan w:val="3"/>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88,653</w:t>
            </w:r>
          </w:p>
        </w:tc>
        <w:tc>
          <w:tcPr>
            <w:tcW w:w="147" w:type="pct"/>
            <w:gridSpan w:val="2"/>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00" w:type="pct"/>
            <w:gridSpan w:val="2"/>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210" w:type="pct"/>
            <w:gridSpan w:val="2"/>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147,983</w:t>
            </w:r>
          </w:p>
        </w:tc>
        <w:tc>
          <w:tcPr>
            <w:tcW w:w="101" w:type="pct"/>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16" w:type="pct"/>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236,636</w:t>
            </w:r>
          </w:p>
        </w:tc>
      </w:tr>
      <w:tr w:rsidR="0075571A" w:rsidRPr="00010A94" w:rsidTr="007D50D7">
        <w:trPr>
          <w:cantSplit/>
          <w:trHeight w:val="972"/>
        </w:trPr>
        <w:tc>
          <w:tcPr>
            <w:tcW w:w="422" w:type="pct"/>
            <w:tcBorders>
              <w:top w:val="nil"/>
              <w:left w:val="single" w:sz="4" w:space="0" w:color="auto"/>
              <w:bottom w:val="single" w:sz="4" w:space="0" w:color="auto"/>
              <w:right w:val="single" w:sz="4" w:space="0" w:color="auto"/>
            </w:tcBorders>
            <w:shd w:val="clear" w:color="000000" w:fill="FFFFFF"/>
            <w:noWrap/>
            <w:vAlign w:val="center"/>
            <w:hideMark/>
          </w:tcPr>
          <w:p w:rsidR="00D07857" w:rsidRPr="00010A94" w:rsidRDefault="00D07857" w:rsidP="00CD5336">
            <w:pPr>
              <w:spacing w:after="0" w:line="240" w:lineRule="auto"/>
              <w:jc w:val="center"/>
              <w:rPr>
                <w:rFonts w:ascii="Cambria" w:eastAsia="Times New Roman" w:hAnsi="Cambria" w:cs="Aparajita"/>
                <w:sz w:val="18"/>
                <w:szCs w:val="16"/>
              </w:rPr>
            </w:pPr>
            <w:r>
              <w:rPr>
                <w:rFonts w:ascii="Cambria" w:eastAsia="Times New Roman" w:hAnsi="Cambria" w:cs="Aparajita"/>
                <w:sz w:val="18"/>
                <w:szCs w:val="16"/>
              </w:rPr>
              <w:t>Subprograma</w:t>
            </w:r>
          </w:p>
        </w:tc>
        <w:tc>
          <w:tcPr>
            <w:tcW w:w="1043" w:type="pct"/>
            <w:tcBorders>
              <w:top w:val="single" w:sz="4" w:space="0" w:color="auto"/>
              <w:left w:val="nil"/>
              <w:bottom w:val="single" w:sz="4" w:space="0" w:color="auto"/>
              <w:right w:val="single" w:sz="4" w:space="0" w:color="auto"/>
            </w:tcBorders>
            <w:shd w:val="clear" w:color="auto" w:fill="auto"/>
            <w:vAlign w:val="center"/>
            <w:hideMark/>
          </w:tcPr>
          <w:p w:rsidR="00D07857" w:rsidRPr="00010A94" w:rsidRDefault="00D07857" w:rsidP="00CD5336">
            <w:pPr>
              <w:spacing w:after="0" w:line="240" w:lineRule="auto"/>
              <w:rPr>
                <w:rFonts w:ascii="Cambria" w:eastAsia="Times New Roman" w:hAnsi="Cambria" w:cs="Aparajita"/>
                <w:sz w:val="18"/>
                <w:szCs w:val="16"/>
              </w:rPr>
            </w:pPr>
            <w:r w:rsidRPr="00010A94">
              <w:rPr>
                <w:rFonts w:ascii="Cambria" w:eastAsia="Times New Roman" w:hAnsi="Cambria" w:cs="Aparajita"/>
                <w:sz w:val="18"/>
                <w:szCs w:val="16"/>
              </w:rPr>
              <w:t>Transporte escolar</w:t>
            </w:r>
          </w:p>
        </w:tc>
        <w:tc>
          <w:tcPr>
            <w:tcW w:w="147" w:type="pct"/>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50" w:type="pct"/>
            <w:gridSpan w:val="4"/>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100</w:t>
            </w:r>
          </w:p>
        </w:tc>
        <w:tc>
          <w:tcPr>
            <w:tcW w:w="199" w:type="pct"/>
            <w:gridSpan w:val="2"/>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51" w:type="pct"/>
            <w:gridSpan w:val="3"/>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47" w:type="pct"/>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100</w:t>
            </w:r>
          </w:p>
        </w:tc>
        <w:tc>
          <w:tcPr>
            <w:tcW w:w="148" w:type="pct"/>
            <w:gridSpan w:val="3"/>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75,397</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99" w:type="pct"/>
            <w:gridSpan w:val="3"/>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63,026</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60,130</w:t>
            </w:r>
          </w:p>
        </w:tc>
        <w:tc>
          <w:tcPr>
            <w:tcW w:w="198" w:type="pct"/>
            <w:gridSpan w:val="3"/>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198,553</w:t>
            </w:r>
          </w:p>
        </w:tc>
        <w:tc>
          <w:tcPr>
            <w:tcW w:w="199" w:type="pct"/>
            <w:gridSpan w:val="3"/>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81,756</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99" w:type="pct"/>
            <w:gridSpan w:val="3"/>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98,048</w:t>
            </w:r>
          </w:p>
        </w:tc>
        <w:tc>
          <w:tcPr>
            <w:tcW w:w="149" w:type="pct"/>
            <w:gridSpan w:val="2"/>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82" w:type="pct"/>
            <w:gridSpan w:val="2"/>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179,804</w:t>
            </w:r>
          </w:p>
        </w:tc>
        <w:tc>
          <w:tcPr>
            <w:tcW w:w="198" w:type="pct"/>
            <w:gridSpan w:val="3"/>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88,653</w:t>
            </w:r>
          </w:p>
        </w:tc>
        <w:tc>
          <w:tcPr>
            <w:tcW w:w="147" w:type="pct"/>
            <w:gridSpan w:val="2"/>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00" w:type="pct"/>
            <w:gridSpan w:val="2"/>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210" w:type="pct"/>
            <w:gridSpan w:val="2"/>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147,983</w:t>
            </w:r>
          </w:p>
        </w:tc>
        <w:tc>
          <w:tcPr>
            <w:tcW w:w="101" w:type="pct"/>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16" w:type="pct"/>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236,636</w:t>
            </w:r>
          </w:p>
        </w:tc>
      </w:tr>
      <w:tr w:rsidR="0075571A" w:rsidRPr="00010A94" w:rsidTr="007D50D7">
        <w:trPr>
          <w:cantSplit/>
          <w:trHeight w:val="986"/>
        </w:trPr>
        <w:tc>
          <w:tcPr>
            <w:tcW w:w="422" w:type="pct"/>
            <w:tcBorders>
              <w:top w:val="nil"/>
              <w:left w:val="single" w:sz="4" w:space="0" w:color="auto"/>
              <w:bottom w:val="single" w:sz="4" w:space="0" w:color="auto"/>
              <w:right w:val="single" w:sz="4" w:space="0" w:color="auto"/>
            </w:tcBorders>
            <w:shd w:val="clear" w:color="000000" w:fill="FFFFFF"/>
            <w:noWrap/>
            <w:vAlign w:val="center"/>
            <w:hideMark/>
          </w:tcPr>
          <w:p w:rsidR="00D07857" w:rsidRPr="00010A94" w:rsidRDefault="00D07857" w:rsidP="00CD5336">
            <w:pPr>
              <w:spacing w:after="0" w:line="240" w:lineRule="auto"/>
              <w:jc w:val="center"/>
              <w:rPr>
                <w:rFonts w:ascii="Cambria" w:eastAsia="Times New Roman" w:hAnsi="Cambria" w:cs="Aparajita"/>
                <w:sz w:val="18"/>
                <w:szCs w:val="16"/>
              </w:rPr>
            </w:pPr>
            <w:r>
              <w:rPr>
                <w:rFonts w:ascii="Cambria" w:eastAsia="Times New Roman" w:hAnsi="Cambria" w:cs="Aparajita"/>
                <w:sz w:val="18"/>
                <w:szCs w:val="16"/>
              </w:rPr>
              <w:t>Subprograma</w:t>
            </w:r>
          </w:p>
        </w:tc>
        <w:tc>
          <w:tcPr>
            <w:tcW w:w="1043" w:type="pct"/>
            <w:tcBorders>
              <w:top w:val="nil"/>
              <w:left w:val="nil"/>
              <w:bottom w:val="single" w:sz="4" w:space="0" w:color="auto"/>
              <w:right w:val="single" w:sz="4" w:space="0" w:color="auto"/>
            </w:tcBorders>
            <w:shd w:val="clear" w:color="auto" w:fill="auto"/>
            <w:vAlign w:val="center"/>
            <w:hideMark/>
          </w:tcPr>
          <w:p w:rsidR="00D07857" w:rsidRPr="00010A94" w:rsidRDefault="00D07857" w:rsidP="00CD5336">
            <w:pPr>
              <w:spacing w:after="0" w:line="240" w:lineRule="auto"/>
              <w:rPr>
                <w:rFonts w:ascii="Cambria" w:eastAsia="Times New Roman" w:hAnsi="Cambria" w:cs="Aparajita"/>
                <w:sz w:val="18"/>
                <w:szCs w:val="16"/>
              </w:rPr>
            </w:pPr>
            <w:r w:rsidRPr="00010A94">
              <w:rPr>
                <w:rFonts w:ascii="Cambria" w:eastAsia="Times New Roman" w:hAnsi="Cambria" w:cs="Aparajita"/>
                <w:sz w:val="18"/>
                <w:szCs w:val="16"/>
              </w:rPr>
              <w:t>Construcción de restaurantes escolares</w:t>
            </w:r>
          </w:p>
        </w:tc>
        <w:tc>
          <w:tcPr>
            <w:tcW w:w="147" w:type="pct"/>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50" w:type="pct"/>
            <w:gridSpan w:val="4"/>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100</w:t>
            </w:r>
          </w:p>
        </w:tc>
        <w:tc>
          <w:tcPr>
            <w:tcW w:w="199" w:type="pct"/>
            <w:gridSpan w:val="2"/>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51" w:type="pct"/>
            <w:gridSpan w:val="3"/>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47" w:type="pct"/>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100</w:t>
            </w:r>
          </w:p>
        </w:tc>
        <w:tc>
          <w:tcPr>
            <w:tcW w:w="148" w:type="pct"/>
            <w:gridSpan w:val="3"/>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75,397</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99" w:type="pct"/>
            <w:gridSpan w:val="3"/>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63,026</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60,130</w:t>
            </w:r>
          </w:p>
        </w:tc>
        <w:tc>
          <w:tcPr>
            <w:tcW w:w="198" w:type="pct"/>
            <w:gridSpan w:val="3"/>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198,553</w:t>
            </w:r>
          </w:p>
        </w:tc>
        <w:tc>
          <w:tcPr>
            <w:tcW w:w="199" w:type="pct"/>
            <w:gridSpan w:val="3"/>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81,756</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99" w:type="pct"/>
            <w:gridSpan w:val="3"/>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98,048</w:t>
            </w:r>
          </w:p>
        </w:tc>
        <w:tc>
          <w:tcPr>
            <w:tcW w:w="149" w:type="pct"/>
            <w:gridSpan w:val="2"/>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82" w:type="pct"/>
            <w:gridSpan w:val="2"/>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179,804</w:t>
            </w:r>
          </w:p>
        </w:tc>
        <w:tc>
          <w:tcPr>
            <w:tcW w:w="198" w:type="pct"/>
            <w:gridSpan w:val="3"/>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88,653</w:t>
            </w:r>
          </w:p>
        </w:tc>
        <w:tc>
          <w:tcPr>
            <w:tcW w:w="147" w:type="pct"/>
            <w:gridSpan w:val="2"/>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00" w:type="pct"/>
            <w:gridSpan w:val="2"/>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210" w:type="pct"/>
            <w:gridSpan w:val="2"/>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147,983</w:t>
            </w:r>
          </w:p>
        </w:tc>
        <w:tc>
          <w:tcPr>
            <w:tcW w:w="101" w:type="pct"/>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16" w:type="pct"/>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236,636</w:t>
            </w:r>
          </w:p>
        </w:tc>
      </w:tr>
      <w:tr w:rsidR="0075571A" w:rsidRPr="00010A94" w:rsidTr="007D50D7">
        <w:trPr>
          <w:cantSplit/>
          <w:trHeight w:val="986"/>
        </w:trPr>
        <w:tc>
          <w:tcPr>
            <w:tcW w:w="422" w:type="pct"/>
            <w:tcBorders>
              <w:top w:val="nil"/>
              <w:left w:val="single" w:sz="4" w:space="0" w:color="auto"/>
              <w:bottom w:val="single" w:sz="4" w:space="0" w:color="auto"/>
              <w:right w:val="single" w:sz="4" w:space="0" w:color="auto"/>
            </w:tcBorders>
            <w:shd w:val="clear" w:color="000000" w:fill="FFFFFF"/>
            <w:noWrap/>
            <w:vAlign w:val="center"/>
            <w:hideMark/>
          </w:tcPr>
          <w:p w:rsidR="00D07857" w:rsidRPr="00010A94" w:rsidRDefault="00D07857" w:rsidP="00CD5336">
            <w:pPr>
              <w:spacing w:after="0" w:line="240" w:lineRule="auto"/>
              <w:jc w:val="center"/>
              <w:rPr>
                <w:rFonts w:ascii="Cambria" w:eastAsia="Times New Roman" w:hAnsi="Cambria" w:cs="Aparajita"/>
                <w:sz w:val="18"/>
                <w:szCs w:val="16"/>
              </w:rPr>
            </w:pPr>
            <w:r>
              <w:rPr>
                <w:rFonts w:ascii="Cambria" w:eastAsia="Times New Roman" w:hAnsi="Cambria" w:cs="Aparajita"/>
                <w:sz w:val="18"/>
                <w:szCs w:val="16"/>
              </w:rPr>
              <w:t>Subprograma</w:t>
            </w:r>
          </w:p>
        </w:tc>
        <w:tc>
          <w:tcPr>
            <w:tcW w:w="1043" w:type="pct"/>
            <w:tcBorders>
              <w:top w:val="nil"/>
              <w:left w:val="nil"/>
              <w:bottom w:val="single" w:sz="4" w:space="0" w:color="auto"/>
              <w:right w:val="single" w:sz="4" w:space="0" w:color="auto"/>
            </w:tcBorders>
            <w:shd w:val="clear" w:color="auto" w:fill="auto"/>
            <w:vAlign w:val="center"/>
            <w:hideMark/>
          </w:tcPr>
          <w:p w:rsidR="00D07857" w:rsidRPr="00010A94" w:rsidRDefault="00D07857" w:rsidP="00CD5336">
            <w:pPr>
              <w:spacing w:after="0" w:line="240" w:lineRule="auto"/>
              <w:rPr>
                <w:rFonts w:ascii="Cambria" w:eastAsia="Times New Roman" w:hAnsi="Cambria" w:cs="Aparajita"/>
                <w:sz w:val="18"/>
                <w:szCs w:val="16"/>
              </w:rPr>
            </w:pPr>
            <w:r w:rsidRPr="00010A94">
              <w:rPr>
                <w:rFonts w:ascii="Cambria" w:eastAsia="Times New Roman" w:hAnsi="Cambria" w:cs="Aparajita"/>
                <w:sz w:val="18"/>
                <w:szCs w:val="16"/>
              </w:rPr>
              <w:t>Construcción y reparación de laboratorios</w:t>
            </w:r>
          </w:p>
        </w:tc>
        <w:tc>
          <w:tcPr>
            <w:tcW w:w="147" w:type="pct"/>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50" w:type="pct"/>
            <w:gridSpan w:val="4"/>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100</w:t>
            </w:r>
          </w:p>
        </w:tc>
        <w:tc>
          <w:tcPr>
            <w:tcW w:w="199" w:type="pct"/>
            <w:gridSpan w:val="2"/>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51" w:type="pct"/>
            <w:gridSpan w:val="3"/>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47" w:type="pct"/>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100</w:t>
            </w:r>
          </w:p>
        </w:tc>
        <w:tc>
          <w:tcPr>
            <w:tcW w:w="148" w:type="pct"/>
            <w:gridSpan w:val="3"/>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75,397</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99" w:type="pct"/>
            <w:gridSpan w:val="3"/>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63,026</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60,130</w:t>
            </w:r>
          </w:p>
        </w:tc>
        <w:tc>
          <w:tcPr>
            <w:tcW w:w="198" w:type="pct"/>
            <w:gridSpan w:val="3"/>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198,553</w:t>
            </w:r>
          </w:p>
        </w:tc>
        <w:tc>
          <w:tcPr>
            <w:tcW w:w="199" w:type="pct"/>
            <w:gridSpan w:val="3"/>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81,756</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99" w:type="pct"/>
            <w:gridSpan w:val="3"/>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98,048</w:t>
            </w:r>
          </w:p>
        </w:tc>
        <w:tc>
          <w:tcPr>
            <w:tcW w:w="149" w:type="pct"/>
            <w:gridSpan w:val="2"/>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82" w:type="pct"/>
            <w:gridSpan w:val="2"/>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179,804</w:t>
            </w:r>
          </w:p>
        </w:tc>
        <w:tc>
          <w:tcPr>
            <w:tcW w:w="198" w:type="pct"/>
            <w:gridSpan w:val="3"/>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88,653</w:t>
            </w:r>
          </w:p>
        </w:tc>
        <w:tc>
          <w:tcPr>
            <w:tcW w:w="147" w:type="pct"/>
            <w:gridSpan w:val="2"/>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00" w:type="pct"/>
            <w:gridSpan w:val="2"/>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210" w:type="pct"/>
            <w:gridSpan w:val="2"/>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147,983</w:t>
            </w:r>
          </w:p>
        </w:tc>
        <w:tc>
          <w:tcPr>
            <w:tcW w:w="101" w:type="pct"/>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16" w:type="pct"/>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236,636</w:t>
            </w:r>
          </w:p>
        </w:tc>
      </w:tr>
      <w:tr w:rsidR="0075571A" w:rsidRPr="00010A94" w:rsidTr="007D50D7">
        <w:trPr>
          <w:cantSplit/>
          <w:trHeight w:val="1134"/>
        </w:trPr>
        <w:tc>
          <w:tcPr>
            <w:tcW w:w="422" w:type="pct"/>
            <w:tcBorders>
              <w:top w:val="nil"/>
              <w:left w:val="single" w:sz="4" w:space="0" w:color="auto"/>
              <w:bottom w:val="single" w:sz="4" w:space="0" w:color="auto"/>
              <w:right w:val="single" w:sz="4" w:space="0" w:color="auto"/>
            </w:tcBorders>
            <w:shd w:val="clear" w:color="000000" w:fill="FFFFFF"/>
            <w:noWrap/>
            <w:vAlign w:val="center"/>
            <w:hideMark/>
          </w:tcPr>
          <w:p w:rsidR="00D07857" w:rsidRPr="00010A94" w:rsidRDefault="00D07857" w:rsidP="00CD5336">
            <w:pPr>
              <w:spacing w:after="0" w:line="240" w:lineRule="auto"/>
              <w:jc w:val="center"/>
              <w:rPr>
                <w:rFonts w:ascii="Cambria" w:eastAsia="Times New Roman" w:hAnsi="Cambria" w:cs="Aparajita"/>
                <w:sz w:val="18"/>
                <w:szCs w:val="16"/>
              </w:rPr>
            </w:pPr>
            <w:r>
              <w:rPr>
                <w:rFonts w:ascii="Cambria" w:eastAsia="Times New Roman" w:hAnsi="Cambria" w:cs="Aparajita"/>
                <w:sz w:val="18"/>
                <w:szCs w:val="16"/>
              </w:rPr>
              <w:t>Subprograma</w:t>
            </w:r>
          </w:p>
        </w:tc>
        <w:tc>
          <w:tcPr>
            <w:tcW w:w="1043" w:type="pct"/>
            <w:tcBorders>
              <w:top w:val="nil"/>
              <w:left w:val="nil"/>
              <w:bottom w:val="single" w:sz="4" w:space="0" w:color="auto"/>
              <w:right w:val="single" w:sz="4" w:space="0" w:color="auto"/>
            </w:tcBorders>
            <w:shd w:val="clear" w:color="auto" w:fill="auto"/>
            <w:vAlign w:val="center"/>
            <w:hideMark/>
          </w:tcPr>
          <w:p w:rsidR="00D07857" w:rsidRPr="00010A94" w:rsidRDefault="00D07857" w:rsidP="00CD5336">
            <w:pPr>
              <w:spacing w:after="0" w:line="240" w:lineRule="auto"/>
              <w:rPr>
                <w:rFonts w:ascii="Cambria" w:eastAsia="Times New Roman" w:hAnsi="Cambria" w:cs="Aparajita"/>
                <w:sz w:val="18"/>
                <w:szCs w:val="16"/>
              </w:rPr>
            </w:pPr>
            <w:r w:rsidRPr="00010A94">
              <w:rPr>
                <w:rFonts w:ascii="Cambria" w:eastAsia="Times New Roman" w:hAnsi="Cambria" w:cs="Aparajita"/>
                <w:sz w:val="18"/>
                <w:szCs w:val="16"/>
              </w:rPr>
              <w:t>Compra de terrenos para ampliación de instituciones y centros educativos</w:t>
            </w:r>
          </w:p>
        </w:tc>
        <w:tc>
          <w:tcPr>
            <w:tcW w:w="147" w:type="pct"/>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50" w:type="pct"/>
            <w:gridSpan w:val="4"/>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100</w:t>
            </w:r>
          </w:p>
        </w:tc>
        <w:tc>
          <w:tcPr>
            <w:tcW w:w="199" w:type="pct"/>
            <w:gridSpan w:val="2"/>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51" w:type="pct"/>
            <w:gridSpan w:val="3"/>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47" w:type="pct"/>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100</w:t>
            </w:r>
          </w:p>
        </w:tc>
        <w:tc>
          <w:tcPr>
            <w:tcW w:w="148" w:type="pct"/>
            <w:gridSpan w:val="3"/>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75,397</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99" w:type="pct"/>
            <w:gridSpan w:val="3"/>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63,026</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60,130</w:t>
            </w:r>
          </w:p>
        </w:tc>
        <w:tc>
          <w:tcPr>
            <w:tcW w:w="198" w:type="pct"/>
            <w:gridSpan w:val="3"/>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198,553</w:t>
            </w:r>
          </w:p>
        </w:tc>
        <w:tc>
          <w:tcPr>
            <w:tcW w:w="199" w:type="pct"/>
            <w:gridSpan w:val="3"/>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81,756</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99" w:type="pct"/>
            <w:gridSpan w:val="3"/>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98,048</w:t>
            </w:r>
          </w:p>
        </w:tc>
        <w:tc>
          <w:tcPr>
            <w:tcW w:w="149" w:type="pct"/>
            <w:gridSpan w:val="2"/>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82" w:type="pct"/>
            <w:gridSpan w:val="2"/>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179,804</w:t>
            </w:r>
          </w:p>
        </w:tc>
        <w:tc>
          <w:tcPr>
            <w:tcW w:w="198" w:type="pct"/>
            <w:gridSpan w:val="3"/>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88,653</w:t>
            </w:r>
          </w:p>
        </w:tc>
        <w:tc>
          <w:tcPr>
            <w:tcW w:w="147" w:type="pct"/>
            <w:gridSpan w:val="2"/>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00" w:type="pct"/>
            <w:gridSpan w:val="2"/>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210" w:type="pct"/>
            <w:gridSpan w:val="2"/>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147,983</w:t>
            </w:r>
          </w:p>
        </w:tc>
        <w:tc>
          <w:tcPr>
            <w:tcW w:w="101" w:type="pct"/>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16" w:type="pct"/>
            <w:tcBorders>
              <w:top w:val="nil"/>
              <w:left w:val="nil"/>
              <w:bottom w:val="single" w:sz="4" w:space="0" w:color="auto"/>
              <w:right w:val="single" w:sz="4" w:space="0" w:color="auto"/>
            </w:tcBorders>
            <w:shd w:val="clear" w:color="000000" w:fill="FFFFFF"/>
            <w:textDirection w:val="btLr"/>
            <w:vAlign w:val="center"/>
            <w:hideMark/>
          </w:tcPr>
          <w:p w:rsidR="00D07857" w:rsidRPr="00010A94" w:rsidRDefault="00D0785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236,636</w:t>
            </w:r>
          </w:p>
        </w:tc>
      </w:tr>
      <w:tr w:rsidR="00F34647" w:rsidRPr="00010A94" w:rsidTr="00CD5336">
        <w:trPr>
          <w:cantSplit/>
          <w:trHeight w:val="326"/>
        </w:trPr>
        <w:tc>
          <w:tcPr>
            <w:tcW w:w="422" w:type="pct"/>
            <w:vMerge w:val="restart"/>
            <w:tcBorders>
              <w:top w:val="single" w:sz="4" w:space="0" w:color="auto"/>
              <w:left w:val="single" w:sz="4" w:space="0" w:color="auto"/>
              <w:right w:val="single" w:sz="4" w:space="0" w:color="auto"/>
            </w:tcBorders>
            <w:shd w:val="clear" w:color="auto" w:fill="C6D9F1" w:themeFill="text2" w:themeFillTint="33"/>
            <w:noWrap/>
            <w:textDirection w:val="btLr"/>
            <w:vAlign w:val="center"/>
            <w:hideMark/>
          </w:tcPr>
          <w:p w:rsidR="00F34647" w:rsidRPr="00F34647" w:rsidRDefault="00F34647" w:rsidP="00CD5336">
            <w:pPr>
              <w:spacing w:after="0" w:line="240" w:lineRule="auto"/>
              <w:ind w:left="113" w:right="113"/>
              <w:jc w:val="center"/>
              <w:rPr>
                <w:rFonts w:ascii="Cambria" w:eastAsia="Times New Roman" w:hAnsi="Cambria" w:cs="Aparajita"/>
                <w:b/>
                <w:sz w:val="20"/>
                <w:szCs w:val="20"/>
              </w:rPr>
            </w:pPr>
            <w:r w:rsidRPr="00F34647">
              <w:rPr>
                <w:rFonts w:ascii="Cambria" w:eastAsia="Times New Roman" w:hAnsi="Cambria" w:cs="Aparajita"/>
                <w:b/>
                <w:sz w:val="20"/>
                <w:szCs w:val="20"/>
              </w:rPr>
              <w:t>PROGRAMAS Y SUBPROGRAMAS</w:t>
            </w:r>
          </w:p>
        </w:tc>
        <w:tc>
          <w:tcPr>
            <w:tcW w:w="1043" w:type="pct"/>
            <w:vMerge w:val="restart"/>
            <w:tcBorders>
              <w:top w:val="single" w:sz="4" w:space="0" w:color="auto"/>
              <w:left w:val="nil"/>
              <w:right w:val="single" w:sz="4" w:space="0" w:color="auto"/>
            </w:tcBorders>
            <w:shd w:val="clear" w:color="auto" w:fill="C6D9F1" w:themeFill="text2" w:themeFillTint="33"/>
            <w:vAlign w:val="center"/>
            <w:hideMark/>
          </w:tcPr>
          <w:p w:rsidR="00F34647" w:rsidRPr="00F34647" w:rsidRDefault="00F34647" w:rsidP="00CD5336">
            <w:pPr>
              <w:spacing w:after="0" w:line="240" w:lineRule="auto"/>
              <w:jc w:val="center"/>
              <w:rPr>
                <w:rFonts w:ascii="Cambria" w:eastAsia="Times New Roman" w:hAnsi="Cambria" w:cs="Aparajita"/>
                <w:b/>
                <w:sz w:val="20"/>
                <w:szCs w:val="20"/>
              </w:rPr>
            </w:pPr>
            <w:r w:rsidRPr="00F34647">
              <w:rPr>
                <w:rFonts w:ascii="Cambria" w:eastAsia="Times New Roman" w:hAnsi="Cambria" w:cs="Aparajita"/>
                <w:b/>
                <w:sz w:val="20"/>
                <w:szCs w:val="20"/>
              </w:rPr>
              <w:t>CONCEPTO</w:t>
            </w:r>
          </w:p>
        </w:tc>
        <w:tc>
          <w:tcPr>
            <w:tcW w:w="3534" w:type="pct"/>
            <w:gridSpan w:val="50"/>
            <w:tcBorders>
              <w:top w:val="single" w:sz="4" w:space="0" w:color="auto"/>
              <w:left w:val="nil"/>
              <w:bottom w:val="single" w:sz="4" w:space="0" w:color="auto"/>
              <w:right w:val="single" w:sz="4" w:space="0" w:color="auto"/>
            </w:tcBorders>
            <w:shd w:val="clear" w:color="auto" w:fill="C6D9F1" w:themeFill="text2" w:themeFillTint="33"/>
            <w:vAlign w:val="center"/>
            <w:hideMark/>
          </w:tcPr>
          <w:p w:rsidR="00F34647" w:rsidRPr="00F34647" w:rsidRDefault="00E97DD0" w:rsidP="00CD5336">
            <w:pPr>
              <w:spacing w:after="0" w:line="240" w:lineRule="auto"/>
              <w:jc w:val="center"/>
              <w:rPr>
                <w:rFonts w:ascii="Cambria" w:eastAsia="Times New Roman" w:hAnsi="Cambria" w:cs="Aparajita"/>
                <w:b/>
                <w:bCs/>
                <w:sz w:val="20"/>
                <w:szCs w:val="20"/>
              </w:rPr>
            </w:pPr>
            <w:r>
              <w:rPr>
                <w:rFonts w:ascii="Cambria" w:eastAsia="Times New Roman" w:hAnsi="Cambria" w:cs="Aparajita"/>
                <w:b/>
                <w:bCs/>
                <w:sz w:val="20"/>
                <w:szCs w:val="20"/>
              </w:rPr>
              <w:t xml:space="preserve">FUENTES DE </w:t>
            </w:r>
            <w:r w:rsidR="00F821BF">
              <w:rPr>
                <w:rFonts w:ascii="Cambria" w:eastAsia="Times New Roman" w:hAnsi="Cambria" w:cs="Aparajita"/>
                <w:b/>
                <w:bCs/>
                <w:sz w:val="20"/>
                <w:szCs w:val="20"/>
              </w:rPr>
              <w:t>FINANCIACIÓN</w:t>
            </w:r>
            <w:r>
              <w:rPr>
                <w:rFonts w:ascii="Cambria" w:eastAsia="Times New Roman" w:hAnsi="Cambria" w:cs="Aparajita"/>
                <w:b/>
                <w:bCs/>
                <w:sz w:val="20"/>
                <w:szCs w:val="20"/>
              </w:rPr>
              <w:t xml:space="preserve"> (MIL</w:t>
            </w:r>
            <w:r w:rsidR="00F34647" w:rsidRPr="00F34647">
              <w:rPr>
                <w:rFonts w:ascii="Cambria" w:eastAsia="Times New Roman" w:hAnsi="Cambria" w:cs="Aparajita"/>
                <w:b/>
                <w:bCs/>
                <w:sz w:val="20"/>
                <w:szCs w:val="20"/>
              </w:rPr>
              <w:t>ES DE PESOS)</w:t>
            </w:r>
          </w:p>
        </w:tc>
      </w:tr>
      <w:tr w:rsidR="00CD5336" w:rsidRPr="00010A94" w:rsidTr="007D50D7">
        <w:trPr>
          <w:cantSplit/>
          <w:trHeight w:val="260"/>
        </w:trPr>
        <w:tc>
          <w:tcPr>
            <w:tcW w:w="422" w:type="pct"/>
            <w:vMerge/>
            <w:tcBorders>
              <w:left w:val="single" w:sz="4" w:space="0" w:color="auto"/>
              <w:right w:val="single" w:sz="4" w:space="0" w:color="auto"/>
            </w:tcBorders>
            <w:shd w:val="clear" w:color="auto" w:fill="C6D9F1" w:themeFill="text2" w:themeFillTint="33"/>
            <w:noWrap/>
            <w:vAlign w:val="center"/>
            <w:hideMark/>
          </w:tcPr>
          <w:p w:rsidR="00F34647" w:rsidRPr="00F34647" w:rsidRDefault="00F34647" w:rsidP="00CD5336">
            <w:pPr>
              <w:spacing w:after="0" w:line="240" w:lineRule="auto"/>
              <w:jc w:val="center"/>
              <w:rPr>
                <w:rFonts w:ascii="Cambria" w:eastAsia="Times New Roman" w:hAnsi="Cambria" w:cs="Aparajita"/>
                <w:b/>
                <w:sz w:val="20"/>
                <w:szCs w:val="20"/>
              </w:rPr>
            </w:pPr>
          </w:p>
        </w:tc>
        <w:tc>
          <w:tcPr>
            <w:tcW w:w="1043" w:type="pct"/>
            <w:vMerge/>
            <w:tcBorders>
              <w:left w:val="nil"/>
              <w:right w:val="single" w:sz="4" w:space="0" w:color="auto"/>
            </w:tcBorders>
            <w:shd w:val="clear" w:color="auto" w:fill="C6D9F1" w:themeFill="text2" w:themeFillTint="33"/>
            <w:vAlign w:val="center"/>
            <w:hideMark/>
          </w:tcPr>
          <w:p w:rsidR="00F34647" w:rsidRPr="00F34647" w:rsidRDefault="00F34647" w:rsidP="00CD5336">
            <w:pPr>
              <w:spacing w:after="0" w:line="240" w:lineRule="auto"/>
              <w:rPr>
                <w:rFonts w:ascii="Cambria" w:eastAsia="Times New Roman" w:hAnsi="Cambria" w:cs="Aparajita"/>
                <w:b/>
                <w:sz w:val="20"/>
                <w:szCs w:val="20"/>
              </w:rPr>
            </w:pPr>
          </w:p>
        </w:tc>
        <w:tc>
          <w:tcPr>
            <w:tcW w:w="893" w:type="pct"/>
            <w:gridSpan w:val="13"/>
            <w:tcBorders>
              <w:top w:val="nil"/>
              <w:left w:val="nil"/>
              <w:bottom w:val="single" w:sz="4" w:space="0" w:color="auto"/>
              <w:right w:val="single" w:sz="4" w:space="0" w:color="auto"/>
            </w:tcBorders>
            <w:shd w:val="clear" w:color="auto" w:fill="C6D9F1" w:themeFill="text2" w:themeFillTint="33"/>
            <w:vAlign w:val="center"/>
            <w:hideMark/>
          </w:tcPr>
          <w:p w:rsidR="00F34647" w:rsidRPr="00F34647" w:rsidRDefault="00F34647" w:rsidP="00CD5336">
            <w:pPr>
              <w:spacing w:after="0" w:line="240" w:lineRule="auto"/>
              <w:jc w:val="center"/>
              <w:rPr>
                <w:rFonts w:ascii="Cambria" w:eastAsia="Times New Roman" w:hAnsi="Cambria" w:cs="Aparajita"/>
                <w:b/>
                <w:bCs/>
                <w:sz w:val="20"/>
                <w:szCs w:val="20"/>
              </w:rPr>
            </w:pPr>
            <w:r w:rsidRPr="00F34647">
              <w:rPr>
                <w:rFonts w:ascii="Cambria" w:eastAsia="Times New Roman" w:hAnsi="Cambria" w:cs="Aparajita"/>
                <w:b/>
                <w:bCs/>
                <w:sz w:val="20"/>
                <w:szCs w:val="20"/>
              </w:rPr>
              <w:t>2012</w:t>
            </w:r>
          </w:p>
        </w:tc>
        <w:tc>
          <w:tcPr>
            <w:tcW w:w="843" w:type="pct"/>
            <w:gridSpan w:val="13"/>
            <w:tcBorders>
              <w:top w:val="nil"/>
              <w:left w:val="nil"/>
              <w:bottom w:val="single" w:sz="4" w:space="0" w:color="auto"/>
              <w:right w:val="single" w:sz="4" w:space="0" w:color="auto"/>
            </w:tcBorders>
            <w:shd w:val="clear" w:color="auto" w:fill="C6D9F1" w:themeFill="text2" w:themeFillTint="33"/>
            <w:vAlign w:val="center"/>
            <w:hideMark/>
          </w:tcPr>
          <w:p w:rsidR="00F34647" w:rsidRPr="00F34647" w:rsidRDefault="00F34647" w:rsidP="00CD5336">
            <w:pPr>
              <w:spacing w:after="0" w:line="240" w:lineRule="auto"/>
              <w:jc w:val="center"/>
              <w:rPr>
                <w:rFonts w:ascii="Cambria" w:eastAsia="Times New Roman" w:hAnsi="Cambria" w:cs="Aparajita"/>
                <w:b/>
                <w:bCs/>
                <w:sz w:val="20"/>
                <w:szCs w:val="20"/>
              </w:rPr>
            </w:pPr>
            <w:r w:rsidRPr="00F34647">
              <w:rPr>
                <w:rFonts w:ascii="Cambria" w:eastAsia="Times New Roman" w:hAnsi="Cambria" w:cs="Aparajita"/>
                <w:b/>
                <w:bCs/>
                <w:sz w:val="20"/>
                <w:szCs w:val="20"/>
              </w:rPr>
              <w:t>2013</w:t>
            </w:r>
          </w:p>
        </w:tc>
        <w:tc>
          <w:tcPr>
            <w:tcW w:w="928" w:type="pct"/>
            <w:gridSpan w:val="13"/>
            <w:tcBorders>
              <w:top w:val="nil"/>
              <w:left w:val="nil"/>
              <w:bottom w:val="single" w:sz="4" w:space="0" w:color="auto"/>
              <w:right w:val="single" w:sz="4" w:space="0" w:color="auto"/>
            </w:tcBorders>
            <w:shd w:val="clear" w:color="auto" w:fill="C6D9F1" w:themeFill="text2" w:themeFillTint="33"/>
            <w:vAlign w:val="center"/>
            <w:hideMark/>
          </w:tcPr>
          <w:p w:rsidR="00F34647" w:rsidRPr="00F34647" w:rsidRDefault="00F34647" w:rsidP="00CD5336">
            <w:pPr>
              <w:spacing w:after="0" w:line="240" w:lineRule="auto"/>
              <w:jc w:val="center"/>
              <w:rPr>
                <w:rFonts w:ascii="Cambria" w:eastAsia="Times New Roman" w:hAnsi="Cambria" w:cs="Aparajita"/>
                <w:b/>
                <w:bCs/>
                <w:sz w:val="20"/>
                <w:szCs w:val="20"/>
              </w:rPr>
            </w:pPr>
            <w:r w:rsidRPr="00F34647">
              <w:rPr>
                <w:rFonts w:ascii="Cambria" w:eastAsia="Times New Roman" w:hAnsi="Cambria" w:cs="Aparajita"/>
                <w:b/>
                <w:bCs/>
                <w:sz w:val="20"/>
                <w:szCs w:val="20"/>
              </w:rPr>
              <w:t>2014</w:t>
            </w:r>
          </w:p>
        </w:tc>
        <w:tc>
          <w:tcPr>
            <w:tcW w:w="871" w:type="pct"/>
            <w:gridSpan w:val="11"/>
            <w:tcBorders>
              <w:top w:val="nil"/>
              <w:left w:val="nil"/>
              <w:bottom w:val="single" w:sz="4" w:space="0" w:color="auto"/>
              <w:right w:val="single" w:sz="4" w:space="0" w:color="auto"/>
            </w:tcBorders>
            <w:shd w:val="clear" w:color="auto" w:fill="C6D9F1" w:themeFill="text2" w:themeFillTint="33"/>
            <w:vAlign w:val="center"/>
            <w:hideMark/>
          </w:tcPr>
          <w:p w:rsidR="00F34647" w:rsidRPr="00F34647" w:rsidRDefault="00F34647" w:rsidP="00CD5336">
            <w:pPr>
              <w:spacing w:after="0" w:line="240" w:lineRule="auto"/>
              <w:jc w:val="center"/>
              <w:rPr>
                <w:rFonts w:ascii="Cambria" w:eastAsia="Times New Roman" w:hAnsi="Cambria" w:cs="Aparajita"/>
                <w:b/>
                <w:bCs/>
                <w:sz w:val="20"/>
                <w:szCs w:val="20"/>
              </w:rPr>
            </w:pPr>
            <w:r w:rsidRPr="00F34647">
              <w:rPr>
                <w:rFonts w:ascii="Cambria" w:eastAsia="Times New Roman" w:hAnsi="Cambria" w:cs="Aparajita"/>
                <w:b/>
                <w:bCs/>
                <w:sz w:val="20"/>
                <w:szCs w:val="20"/>
              </w:rPr>
              <w:t>2015</w:t>
            </w:r>
          </w:p>
        </w:tc>
      </w:tr>
      <w:tr w:rsidR="0075571A" w:rsidRPr="00010A94" w:rsidTr="007D50D7">
        <w:trPr>
          <w:cantSplit/>
          <w:trHeight w:val="2310"/>
        </w:trPr>
        <w:tc>
          <w:tcPr>
            <w:tcW w:w="422" w:type="pct"/>
            <w:vMerge/>
            <w:tcBorders>
              <w:left w:val="single" w:sz="4" w:space="0" w:color="auto"/>
              <w:bottom w:val="single" w:sz="4" w:space="0" w:color="auto"/>
              <w:right w:val="single" w:sz="4" w:space="0" w:color="auto"/>
            </w:tcBorders>
            <w:shd w:val="clear" w:color="auto" w:fill="C6D9F1" w:themeFill="text2" w:themeFillTint="33"/>
            <w:noWrap/>
            <w:vAlign w:val="center"/>
            <w:hideMark/>
          </w:tcPr>
          <w:p w:rsidR="00F34647" w:rsidRPr="00F34647" w:rsidRDefault="00F34647" w:rsidP="00CD5336">
            <w:pPr>
              <w:spacing w:after="0" w:line="240" w:lineRule="auto"/>
              <w:jc w:val="center"/>
              <w:rPr>
                <w:rFonts w:ascii="Cambria" w:eastAsia="Times New Roman" w:hAnsi="Cambria" w:cs="Aparajita"/>
                <w:b/>
                <w:sz w:val="20"/>
                <w:szCs w:val="20"/>
              </w:rPr>
            </w:pPr>
          </w:p>
        </w:tc>
        <w:tc>
          <w:tcPr>
            <w:tcW w:w="1043" w:type="pct"/>
            <w:vMerge/>
            <w:tcBorders>
              <w:left w:val="nil"/>
              <w:bottom w:val="single" w:sz="4" w:space="0" w:color="auto"/>
              <w:right w:val="single" w:sz="4" w:space="0" w:color="auto"/>
            </w:tcBorders>
            <w:shd w:val="clear" w:color="auto" w:fill="C6D9F1" w:themeFill="text2" w:themeFillTint="33"/>
            <w:vAlign w:val="center"/>
            <w:hideMark/>
          </w:tcPr>
          <w:p w:rsidR="00F34647" w:rsidRPr="00F34647" w:rsidRDefault="00F34647" w:rsidP="00CD5336">
            <w:pPr>
              <w:spacing w:after="0" w:line="240" w:lineRule="auto"/>
              <w:rPr>
                <w:rFonts w:ascii="Cambria" w:eastAsia="Times New Roman" w:hAnsi="Cambria" w:cs="Aparajita"/>
                <w:b/>
                <w:sz w:val="20"/>
                <w:szCs w:val="20"/>
              </w:rPr>
            </w:pPr>
          </w:p>
        </w:tc>
        <w:tc>
          <w:tcPr>
            <w:tcW w:w="198" w:type="pct"/>
            <w:gridSpan w:val="2"/>
            <w:tcBorders>
              <w:top w:val="nil"/>
              <w:left w:val="nil"/>
              <w:bottom w:val="single" w:sz="4" w:space="0" w:color="auto"/>
              <w:right w:val="single" w:sz="4" w:space="0" w:color="auto"/>
            </w:tcBorders>
            <w:shd w:val="clear" w:color="auto" w:fill="C6D9F1" w:themeFill="text2" w:themeFillTint="33"/>
            <w:textDirection w:val="btLr"/>
            <w:vAlign w:val="center"/>
            <w:hideMark/>
          </w:tcPr>
          <w:p w:rsidR="00F34647" w:rsidRPr="00F34647" w:rsidRDefault="00F34647" w:rsidP="00CD5336">
            <w:pPr>
              <w:spacing w:after="0" w:line="240" w:lineRule="auto"/>
              <w:jc w:val="center"/>
              <w:rPr>
                <w:rFonts w:ascii="Cambria" w:eastAsia="Times New Roman" w:hAnsi="Cambria" w:cs="Aparajita"/>
                <w:b/>
                <w:bCs/>
                <w:sz w:val="20"/>
                <w:szCs w:val="20"/>
              </w:rPr>
            </w:pPr>
            <w:r w:rsidRPr="00F34647">
              <w:rPr>
                <w:rFonts w:ascii="Cambria" w:eastAsia="Times New Roman" w:hAnsi="Cambria" w:cs="Aparajita"/>
                <w:b/>
                <w:bCs/>
                <w:sz w:val="20"/>
                <w:szCs w:val="20"/>
              </w:rPr>
              <w:t>S.G.P.</w:t>
            </w:r>
          </w:p>
        </w:tc>
        <w:tc>
          <w:tcPr>
            <w:tcW w:w="99" w:type="pct"/>
            <w:gridSpan w:val="3"/>
            <w:tcBorders>
              <w:top w:val="nil"/>
              <w:left w:val="nil"/>
              <w:bottom w:val="single" w:sz="4" w:space="0" w:color="auto"/>
              <w:right w:val="single" w:sz="4" w:space="0" w:color="auto"/>
            </w:tcBorders>
            <w:shd w:val="clear" w:color="auto" w:fill="C6D9F1" w:themeFill="text2" w:themeFillTint="33"/>
            <w:textDirection w:val="btLr"/>
            <w:vAlign w:val="center"/>
            <w:hideMark/>
          </w:tcPr>
          <w:p w:rsidR="00F34647" w:rsidRPr="00F34647" w:rsidRDefault="00F34647" w:rsidP="00CD5336">
            <w:pPr>
              <w:spacing w:after="0" w:line="240" w:lineRule="auto"/>
              <w:jc w:val="center"/>
              <w:rPr>
                <w:rFonts w:ascii="Cambria" w:eastAsia="Times New Roman" w:hAnsi="Cambria" w:cs="Aparajita"/>
                <w:b/>
                <w:bCs/>
                <w:sz w:val="20"/>
                <w:szCs w:val="20"/>
              </w:rPr>
            </w:pPr>
            <w:r w:rsidRPr="00F34647">
              <w:rPr>
                <w:rFonts w:ascii="Cambria" w:eastAsia="Times New Roman" w:hAnsi="Cambria" w:cs="Aparajita"/>
                <w:b/>
                <w:bCs/>
                <w:sz w:val="20"/>
                <w:szCs w:val="20"/>
              </w:rPr>
              <w:t>RECURSOS PROPIOS</w:t>
            </w:r>
          </w:p>
        </w:tc>
        <w:tc>
          <w:tcPr>
            <w:tcW w:w="99" w:type="pct"/>
            <w:gridSpan w:val="2"/>
            <w:tcBorders>
              <w:top w:val="nil"/>
              <w:left w:val="nil"/>
              <w:bottom w:val="single" w:sz="4" w:space="0" w:color="auto"/>
              <w:right w:val="single" w:sz="4" w:space="0" w:color="auto"/>
            </w:tcBorders>
            <w:shd w:val="clear" w:color="auto" w:fill="C6D9F1" w:themeFill="text2" w:themeFillTint="33"/>
            <w:textDirection w:val="btLr"/>
            <w:vAlign w:val="center"/>
            <w:hideMark/>
          </w:tcPr>
          <w:p w:rsidR="00F34647" w:rsidRPr="00F34647" w:rsidRDefault="00F821BF" w:rsidP="00CD5336">
            <w:pPr>
              <w:spacing w:after="0" w:line="240" w:lineRule="auto"/>
              <w:jc w:val="center"/>
              <w:rPr>
                <w:rFonts w:ascii="Cambria" w:eastAsia="Times New Roman" w:hAnsi="Cambria" w:cs="Aparajita"/>
                <w:b/>
                <w:bCs/>
                <w:sz w:val="20"/>
                <w:szCs w:val="20"/>
              </w:rPr>
            </w:pPr>
            <w:r>
              <w:rPr>
                <w:rFonts w:ascii="Cambria" w:eastAsia="Times New Roman" w:hAnsi="Cambria" w:cs="Aparajita"/>
                <w:b/>
                <w:bCs/>
                <w:sz w:val="20"/>
                <w:szCs w:val="20"/>
              </w:rPr>
              <w:t>COFINANCIACIÓN</w:t>
            </w:r>
          </w:p>
        </w:tc>
        <w:tc>
          <w:tcPr>
            <w:tcW w:w="199" w:type="pct"/>
            <w:gridSpan w:val="2"/>
            <w:tcBorders>
              <w:top w:val="nil"/>
              <w:left w:val="nil"/>
              <w:bottom w:val="single" w:sz="4" w:space="0" w:color="auto"/>
              <w:right w:val="single" w:sz="4" w:space="0" w:color="auto"/>
            </w:tcBorders>
            <w:shd w:val="clear" w:color="auto" w:fill="C6D9F1" w:themeFill="text2" w:themeFillTint="33"/>
            <w:textDirection w:val="btLr"/>
            <w:vAlign w:val="center"/>
            <w:hideMark/>
          </w:tcPr>
          <w:p w:rsidR="00F34647" w:rsidRPr="00F34647" w:rsidRDefault="00F821BF" w:rsidP="00CD5336">
            <w:pPr>
              <w:spacing w:after="0" w:line="240" w:lineRule="auto"/>
              <w:jc w:val="center"/>
              <w:rPr>
                <w:rFonts w:ascii="Cambria" w:eastAsia="Times New Roman" w:hAnsi="Cambria" w:cs="Aparajita"/>
                <w:b/>
                <w:bCs/>
                <w:sz w:val="20"/>
                <w:szCs w:val="20"/>
              </w:rPr>
            </w:pPr>
            <w:r>
              <w:rPr>
                <w:rFonts w:ascii="Cambria" w:eastAsia="Times New Roman" w:hAnsi="Cambria" w:cs="Aparajita"/>
                <w:b/>
                <w:bCs/>
                <w:sz w:val="20"/>
                <w:szCs w:val="20"/>
              </w:rPr>
              <w:t>REGALÍAS</w:t>
            </w:r>
            <w:r w:rsidR="00F34647" w:rsidRPr="00F34647">
              <w:rPr>
                <w:rFonts w:ascii="Cambria" w:eastAsia="Times New Roman" w:hAnsi="Cambria" w:cs="Aparajita"/>
                <w:b/>
                <w:bCs/>
                <w:sz w:val="20"/>
                <w:szCs w:val="20"/>
              </w:rPr>
              <w:t xml:space="preserve"> Y COMPENSACIONES</w:t>
            </w:r>
          </w:p>
        </w:tc>
        <w:tc>
          <w:tcPr>
            <w:tcW w:w="151" w:type="pct"/>
            <w:gridSpan w:val="3"/>
            <w:tcBorders>
              <w:top w:val="nil"/>
              <w:left w:val="nil"/>
              <w:bottom w:val="single" w:sz="4" w:space="0" w:color="auto"/>
              <w:right w:val="single" w:sz="4" w:space="0" w:color="auto"/>
            </w:tcBorders>
            <w:shd w:val="clear" w:color="auto" w:fill="C6D9F1" w:themeFill="text2" w:themeFillTint="33"/>
            <w:textDirection w:val="btLr"/>
            <w:vAlign w:val="center"/>
            <w:hideMark/>
          </w:tcPr>
          <w:p w:rsidR="00F34647" w:rsidRPr="00F34647" w:rsidRDefault="00F34647" w:rsidP="00CD5336">
            <w:pPr>
              <w:spacing w:after="0" w:line="240" w:lineRule="auto"/>
              <w:jc w:val="center"/>
              <w:rPr>
                <w:rFonts w:ascii="Cambria" w:eastAsia="Times New Roman" w:hAnsi="Cambria" w:cs="Aparajita"/>
                <w:b/>
                <w:bCs/>
                <w:sz w:val="20"/>
                <w:szCs w:val="20"/>
              </w:rPr>
            </w:pPr>
            <w:r w:rsidRPr="00F34647">
              <w:rPr>
                <w:rFonts w:ascii="Cambria" w:eastAsia="Times New Roman" w:hAnsi="Cambria" w:cs="Aparajita"/>
                <w:b/>
                <w:bCs/>
                <w:sz w:val="20"/>
                <w:szCs w:val="20"/>
              </w:rPr>
              <w:t>OTROS RECURSOS</w:t>
            </w:r>
          </w:p>
        </w:tc>
        <w:tc>
          <w:tcPr>
            <w:tcW w:w="147"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F34647" w:rsidRPr="00F34647" w:rsidRDefault="00F34647" w:rsidP="00CD5336">
            <w:pPr>
              <w:spacing w:after="0" w:line="240" w:lineRule="auto"/>
              <w:jc w:val="center"/>
              <w:rPr>
                <w:rFonts w:ascii="Cambria" w:eastAsia="Times New Roman" w:hAnsi="Cambria" w:cs="Aparajita"/>
                <w:b/>
                <w:bCs/>
                <w:sz w:val="20"/>
                <w:szCs w:val="20"/>
              </w:rPr>
            </w:pPr>
            <w:r w:rsidRPr="00F34647">
              <w:rPr>
                <w:rFonts w:ascii="Cambria" w:eastAsia="Times New Roman" w:hAnsi="Cambria" w:cs="Aparajita"/>
                <w:b/>
                <w:bCs/>
                <w:sz w:val="20"/>
                <w:szCs w:val="20"/>
              </w:rPr>
              <w:t>TOTALES</w:t>
            </w:r>
          </w:p>
        </w:tc>
        <w:tc>
          <w:tcPr>
            <w:tcW w:w="148" w:type="pct"/>
            <w:gridSpan w:val="3"/>
            <w:tcBorders>
              <w:top w:val="nil"/>
              <w:left w:val="nil"/>
              <w:bottom w:val="single" w:sz="4" w:space="0" w:color="auto"/>
              <w:right w:val="single" w:sz="4" w:space="0" w:color="auto"/>
            </w:tcBorders>
            <w:shd w:val="clear" w:color="auto" w:fill="C6D9F1" w:themeFill="text2" w:themeFillTint="33"/>
            <w:textDirection w:val="btLr"/>
            <w:vAlign w:val="center"/>
            <w:hideMark/>
          </w:tcPr>
          <w:p w:rsidR="00F34647" w:rsidRPr="00F34647" w:rsidRDefault="00F34647" w:rsidP="00CD5336">
            <w:pPr>
              <w:spacing w:after="0" w:line="240" w:lineRule="auto"/>
              <w:jc w:val="center"/>
              <w:rPr>
                <w:rFonts w:ascii="Cambria" w:eastAsia="Times New Roman" w:hAnsi="Cambria" w:cs="Aparajita"/>
                <w:b/>
                <w:bCs/>
                <w:sz w:val="20"/>
                <w:szCs w:val="20"/>
              </w:rPr>
            </w:pPr>
            <w:r w:rsidRPr="00F34647">
              <w:rPr>
                <w:rFonts w:ascii="Cambria" w:eastAsia="Times New Roman" w:hAnsi="Cambria" w:cs="Aparajita"/>
                <w:b/>
                <w:bCs/>
                <w:sz w:val="20"/>
                <w:szCs w:val="20"/>
              </w:rPr>
              <w:t>S.G.P.</w:t>
            </w:r>
          </w:p>
        </w:tc>
        <w:tc>
          <w:tcPr>
            <w:tcW w:w="100"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F34647" w:rsidRPr="00F34647" w:rsidRDefault="00F34647" w:rsidP="00CD5336">
            <w:pPr>
              <w:spacing w:after="0" w:line="240" w:lineRule="auto"/>
              <w:jc w:val="center"/>
              <w:rPr>
                <w:rFonts w:ascii="Cambria" w:eastAsia="Times New Roman" w:hAnsi="Cambria" w:cs="Aparajita"/>
                <w:b/>
                <w:bCs/>
                <w:sz w:val="20"/>
                <w:szCs w:val="20"/>
              </w:rPr>
            </w:pPr>
            <w:r w:rsidRPr="00F34647">
              <w:rPr>
                <w:rFonts w:ascii="Cambria" w:eastAsia="Times New Roman" w:hAnsi="Cambria" w:cs="Aparajita"/>
                <w:b/>
                <w:bCs/>
                <w:sz w:val="20"/>
                <w:szCs w:val="20"/>
              </w:rPr>
              <w:t>RECURSOS PROPIOS</w:t>
            </w:r>
          </w:p>
        </w:tc>
        <w:tc>
          <w:tcPr>
            <w:tcW w:w="99" w:type="pct"/>
            <w:gridSpan w:val="2"/>
            <w:tcBorders>
              <w:top w:val="nil"/>
              <w:left w:val="nil"/>
              <w:bottom w:val="single" w:sz="4" w:space="0" w:color="auto"/>
              <w:right w:val="single" w:sz="4" w:space="0" w:color="auto"/>
            </w:tcBorders>
            <w:shd w:val="clear" w:color="auto" w:fill="C6D9F1" w:themeFill="text2" w:themeFillTint="33"/>
            <w:textDirection w:val="btLr"/>
            <w:vAlign w:val="center"/>
            <w:hideMark/>
          </w:tcPr>
          <w:p w:rsidR="00F34647" w:rsidRPr="00F34647" w:rsidRDefault="00F821BF" w:rsidP="00CD5336">
            <w:pPr>
              <w:spacing w:after="0" w:line="240" w:lineRule="auto"/>
              <w:jc w:val="center"/>
              <w:rPr>
                <w:rFonts w:ascii="Cambria" w:eastAsia="Times New Roman" w:hAnsi="Cambria" w:cs="Aparajita"/>
                <w:b/>
                <w:bCs/>
                <w:sz w:val="20"/>
                <w:szCs w:val="20"/>
              </w:rPr>
            </w:pPr>
            <w:r>
              <w:rPr>
                <w:rFonts w:ascii="Cambria" w:eastAsia="Times New Roman" w:hAnsi="Cambria" w:cs="Aparajita"/>
                <w:b/>
                <w:bCs/>
                <w:sz w:val="20"/>
                <w:szCs w:val="20"/>
              </w:rPr>
              <w:t>COFINANCIACIÓN</w:t>
            </w:r>
          </w:p>
        </w:tc>
        <w:tc>
          <w:tcPr>
            <w:tcW w:w="199" w:type="pct"/>
            <w:gridSpan w:val="3"/>
            <w:tcBorders>
              <w:top w:val="nil"/>
              <w:left w:val="nil"/>
              <w:bottom w:val="single" w:sz="4" w:space="0" w:color="auto"/>
              <w:right w:val="single" w:sz="4" w:space="0" w:color="auto"/>
            </w:tcBorders>
            <w:shd w:val="clear" w:color="auto" w:fill="C6D9F1" w:themeFill="text2" w:themeFillTint="33"/>
            <w:textDirection w:val="btLr"/>
            <w:vAlign w:val="center"/>
            <w:hideMark/>
          </w:tcPr>
          <w:p w:rsidR="00F34647" w:rsidRPr="00F34647" w:rsidRDefault="00F821BF" w:rsidP="00CD5336">
            <w:pPr>
              <w:spacing w:after="0" w:line="240" w:lineRule="auto"/>
              <w:jc w:val="center"/>
              <w:rPr>
                <w:rFonts w:ascii="Cambria" w:eastAsia="Times New Roman" w:hAnsi="Cambria" w:cs="Aparajita"/>
                <w:b/>
                <w:bCs/>
                <w:sz w:val="20"/>
                <w:szCs w:val="20"/>
              </w:rPr>
            </w:pPr>
            <w:r>
              <w:rPr>
                <w:rFonts w:ascii="Cambria" w:eastAsia="Times New Roman" w:hAnsi="Cambria" w:cs="Aparajita"/>
                <w:b/>
                <w:bCs/>
                <w:sz w:val="20"/>
                <w:szCs w:val="20"/>
              </w:rPr>
              <w:t>REGALÍAS</w:t>
            </w:r>
            <w:r w:rsidR="00F34647" w:rsidRPr="00F34647">
              <w:rPr>
                <w:rFonts w:ascii="Cambria" w:eastAsia="Times New Roman" w:hAnsi="Cambria" w:cs="Aparajita"/>
                <w:b/>
                <w:bCs/>
                <w:sz w:val="20"/>
                <w:szCs w:val="20"/>
              </w:rPr>
              <w:t xml:space="preserve"> Y COMPENSACIONES</w:t>
            </w:r>
          </w:p>
        </w:tc>
        <w:tc>
          <w:tcPr>
            <w:tcW w:w="99"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F34647" w:rsidRPr="00F34647" w:rsidRDefault="00F34647" w:rsidP="00CD5336">
            <w:pPr>
              <w:spacing w:after="0" w:line="240" w:lineRule="auto"/>
              <w:jc w:val="center"/>
              <w:rPr>
                <w:rFonts w:ascii="Cambria" w:eastAsia="Times New Roman" w:hAnsi="Cambria" w:cs="Aparajita"/>
                <w:b/>
                <w:bCs/>
                <w:sz w:val="20"/>
                <w:szCs w:val="20"/>
              </w:rPr>
            </w:pPr>
            <w:r w:rsidRPr="00F34647">
              <w:rPr>
                <w:rFonts w:ascii="Cambria" w:eastAsia="Times New Roman" w:hAnsi="Cambria" w:cs="Aparajita"/>
                <w:b/>
                <w:bCs/>
                <w:sz w:val="20"/>
                <w:szCs w:val="20"/>
              </w:rPr>
              <w:t>OTRO RECURSOS</w:t>
            </w:r>
          </w:p>
        </w:tc>
        <w:tc>
          <w:tcPr>
            <w:tcW w:w="198" w:type="pct"/>
            <w:gridSpan w:val="3"/>
            <w:tcBorders>
              <w:top w:val="nil"/>
              <w:left w:val="nil"/>
              <w:bottom w:val="single" w:sz="4" w:space="0" w:color="auto"/>
              <w:right w:val="single" w:sz="4" w:space="0" w:color="auto"/>
            </w:tcBorders>
            <w:shd w:val="clear" w:color="auto" w:fill="C6D9F1" w:themeFill="text2" w:themeFillTint="33"/>
            <w:textDirection w:val="btLr"/>
            <w:vAlign w:val="center"/>
            <w:hideMark/>
          </w:tcPr>
          <w:p w:rsidR="00F34647" w:rsidRPr="00F34647" w:rsidRDefault="00F34647" w:rsidP="00CD5336">
            <w:pPr>
              <w:spacing w:after="0" w:line="240" w:lineRule="auto"/>
              <w:jc w:val="center"/>
              <w:rPr>
                <w:rFonts w:ascii="Cambria" w:eastAsia="Times New Roman" w:hAnsi="Cambria" w:cs="Aparajita"/>
                <w:b/>
                <w:bCs/>
                <w:sz w:val="20"/>
                <w:szCs w:val="20"/>
              </w:rPr>
            </w:pPr>
            <w:r w:rsidRPr="00F34647">
              <w:rPr>
                <w:rFonts w:ascii="Cambria" w:eastAsia="Times New Roman" w:hAnsi="Cambria" w:cs="Aparajita"/>
                <w:b/>
                <w:bCs/>
                <w:sz w:val="20"/>
                <w:szCs w:val="20"/>
              </w:rPr>
              <w:t>TOTALES</w:t>
            </w:r>
          </w:p>
        </w:tc>
        <w:tc>
          <w:tcPr>
            <w:tcW w:w="199" w:type="pct"/>
            <w:gridSpan w:val="3"/>
            <w:tcBorders>
              <w:top w:val="nil"/>
              <w:left w:val="nil"/>
              <w:bottom w:val="single" w:sz="4" w:space="0" w:color="auto"/>
              <w:right w:val="single" w:sz="4" w:space="0" w:color="auto"/>
            </w:tcBorders>
            <w:shd w:val="clear" w:color="auto" w:fill="C6D9F1" w:themeFill="text2" w:themeFillTint="33"/>
            <w:textDirection w:val="btLr"/>
            <w:vAlign w:val="center"/>
            <w:hideMark/>
          </w:tcPr>
          <w:p w:rsidR="00F34647" w:rsidRPr="00F34647" w:rsidRDefault="00F34647" w:rsidP="00CD5336">
            <w:pPr>
              <w:spacing w:after="0" w:line="240" w:lineRule="auto"/>
              <w:jc w:val="center"/>
              <w:rPr>
                <w:rFonts w:ascii="Cambria" w:eastAsia="Times New Roman" w:hAnsi="Cambria" w:cs="Aparajita"/>
                <w:b/>
                <w:bCs/>
                <w:sz w:val="20"/>
                <w:szCs w:val="20"/>
              </w:rPr>
            </w:pPr>
            <w:r w:rsidRPr="00F34647">
              <w:rPr>
                <w:rFonts w:ascii="Cambria" w:eastAsia="Times New Roman" w:hAnsi="Cambria" w:cs="Aparajita"/>
                <w:b/>
                <w:bCs/>
                <w:sz w:val="20"/>
                <w:szCs w:val="20"/>
              </w:rPr>
              <w:t>S.G.P.</w:t>
            </w:r>
          </w:p>
        </w:tc>
        <w:tc>
          <w:tcPr>
            <w:tcW w:w="99"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F34647" w:rsidRPr="00F34647" w:rsidRDefault="00F34647" w:rsidP="00CD5336">
            <w:pPr>
              <w:spacing w:after="0" w:line="240" w:lineRule="auto"/>
              <w:jc w:val="center"/>
              <w:rPr>
                <w:rFonts w:ascii="Cambria" w:eastAsia="Times New Roman" w:hAnsi="Cambria" w:cs="Aparajita"/>
                <w:b/>
                <w:bCs/>
                <w:sz w:val="20"/>
                <w:szCs w:val="20"/>
              </w:rPr>
            </w:pPr>
            <w:r w:rsidRPr="00F34647">
              <w:rPr>
                <w:rFonts w:ascii="Cambria" w:eastAsia="Times New Roman" w:hAnsi="Cambria" w:cs="Aparajita"/>
                <w:b/>
                <w:bCs/>
                <w:sz w:val="20"/>
                <w:szCs w:val="20"/>
              </w:rPr>
              <w:t>RECURSOS PROPIOS</w:t>
            </w:r>
          </w:p>
        </w:tc>
        <w:tc>
          <w:tcPr>
            <w:tcW w:w="99" w:type="pct"/>
            <w:gridSpan w:val="2"/>
            <w:tcBorders>
              <w:top w:val="nil"/>
              <w:left w:val="nil"/>
              <w:bottom w:val="single" w:sz="4" w:space="0" w:color="auto"/>
              <w:right w:val="single" w:sz="4" w:space="0" w:color="auto"/>
            </w:tcBorders>
            <w:shd w:val="clear" w:color="auto" w:fill="C6D9F1" w:themeFill="text2" w:themeFillTint="33"/>
            <w:textDirection w:val="btLr"/>
            <w:vAlign w:val="center"/>
            <w:hideMark/>
          </w:tcPr>
          <w:p w:rsidR="00F34647" w:rsidRPr="00F34647" w:rsidRDefault="00F821BF" w:rsidP="00CD5336">
            <w:pPr>
              <w:spacing w:after="0" w:line="240" w:lineRule="auto"/>
              <w:jc w:val="center"/>
              <w:rPr>
                <w:rFonts w:ascii="Cambria" w:eastAsia="Times New Roman" w:hAnsi="Cambria" w:cs="Aparajita"/>
                <w:b/>
                <w:bCs/>
                <w:sz w:val="20"/>
                <w:szCs w:val="20"/>
              </w:rPr>
            </w:pPr>
            <w:r>
              <w:rPr>
                <w:rFonts w:ascii="Cambria" w:eastAsia="Times New Roman" w:hAnsi="Cambria" w:cs="Aparajita"/>
                <w:b/>
                <w:bCs/>
                <w:sz w:val="20"/>
                <w:szCs w:val="20"/>
              </w:rPr>
              <w:t>COFINANCIACIÓN</w:t>
            </w:r>
          </w:p>
        </w:tc>
        <w:tc>
          <w:tcPr>
            <w:tcW w:w="199" w:type="pct"/>
            <w:gridSpan w:val="3"/>
            <w:tcBorders>
              <w:top w:val="nil"/>
              <w:left w:val="nil"/>
              <w:bottom w:val="single" w:sz="4" w:space="0" w:color="auto"/>
              <w:right w:val="single" w:sz="4" w:space="0" w:color="auto"/>
            </w:tcBorders>
            <w:shd w:val="clear" w:color="auto" w:fill="C6D9F1" w:themeFill="text2" w:themeFillTint="33"/>
            <w:textDirection w:val="btLr"/>
            <w:vAlign w:val="center"/>
            <w:hideMark/>
          </w:tcPr>
          <w:p w:rsidR="00F34647" w:rsidRPr="00F34647" w:rsidRDefault="00F821BF" w:rsidP="00CD5336">
            <w:pPr>
              <w:spacing w:after="0" w:line="240" w:lineRule="auto"/>
              <w:jc w:val="center"/>
              <w:rPr>
                <w:rFonts w:ascii="Cambria" w:eastAsia="Times New Roman" w:hAnsi="Cambria" w:cs="Aparajita"/>
                <w:b/>
                <w:bCs/>
                <w:sz w:val="20"/>
                <w:szCs w:val="20"/>
              </w:rPr>
            </w:pPr>
            <w:r>
              <w:rPr>
                <w:rFonts w:ascii="Cambria" w:eastAsia="Times New Roman" w:hAnsi="Cambria" w:cs="Aparajita"/>
                <w:b/>
                <w:bCs/>
                <w:sz w:val="20"/>
                <w:szCs w:val="20"/>
              </w:rPr>
              <w:t>REGALÍAS</w:t>
            </w:r>
            <w:r w:rsidR="00F34647" w:rsidRPr="00F34647">
              <w:rPr>
                <w:rFonts w:ascii="Cambria" w:eastAsia="Times New Roman" w:hAnsi="Cambria" w:cs="Aparajita"/>
                <w:b/>
                <w:bCs/>
                <w:sz w:val="20"/>
                <w:szCs w:val="20"/>
              </w:rPr>
              <w:t xml:space="preserve"> Y COMPENSACIONES</w:t>
            </w:r>
          </w:p>
        </w:tc>
        <w:tc>
          <w:tcPr>
            <w:tcW w:w="149" w:type="pct"/>
            <w:gridSpan w:val="2"/>
            <w:tcBorders>
              <w:top w:val="nil"/>
              <w:left w:val="nil"/>
              <w:bottom w:val="single" w:sz="4" w:space="0" w:color="auto"/>
              <w:right w:val="single" w:sz="4" w:space="0" w:color="auto"/>
            </w:tcBorders>
            <w:shd w:val="clear" w:color="auto" w:fill="C6D9F1" w:themeFill="text2" w:themeFillTint="33"/>
            <w:textDirection w:val="btLr"/>
            <w:vAlign w:val="center"/>
            <w:hideMark/>
          </w:tcPr>
          <w:p w:rsidR="00F34647" w:rsidRPr="00F34647" w:rsidRDefault="00F34647" w:rsidP="00CD5336">
            <w:pPr>
              <w:spacing w:after="0" w:line="240" w:lineRule="auto"/>
              <w:jc w:val="center"/>
              <w:rPr>
                <w:rFonts w:ascii="Cambria" w:eastAsia="Times New Roman" w:hAnsi="Cambria" w:cs="Aparajita"/>
                <w:b/>
                <w:bCs/>
                <w:sz w:val="20"/>
                <w:szCs w:val="20"/>
              </w:rPr>
            </w:pPr>
            <w:r w:rsidRPr="00F34647">
              <w:rPr>
                <w:rFonts w:ascii="Cambria" w:eastAsia="Times New Roman" w:hAnsi="Cambria" w:cs="Aparajita"/>
                <w:b/>
                <w:bCs/>
                <w:sz w:val="20"/>
                <w:szCs w:val="20"/>
              </w:rPr>
              <w:t>OTRO RECURSOS</w:t>
            </w:r>
          </w:p>
        </w:tc>
        <w:tc>
          <w:tcPr>
            <w:tcW w:w="182" w:type="pct"/>
            <w:gridSpan w:val="2"/>
            <w:tcBorders>
              <w:top w:val="nil"/>
              <w:left w:val="nil"/>
              <w:bottom w:val="single" w:sz="4" w:space="0" w:color="auto"/>
              <w:right w:val="single" w:sz="4" w:space="0" w:color="auto"/>
            </w:tcBorders>
            <w:shd w:val="clear" w:color="auto" w:fill="C6D9F1" w:themeFill="text2" w:themeFillTint="33"/>
            <w:textDirection w:val="btLr"/>
            <w:vAlign w:val="center"/>
            <w:hideMark/>
          </w:tcPr>
          <w:p w:rsidR="00F34647" w:rsidRPr="00F34647" w:rsidRDefault="00F34647" w:rsidP="00CD5336">
            <w:pPr>
              <w:spacing w:after="0" w:line="240" w:lineRule="auto"/>
              <w:jc w:val="center"/>
              <w:rPr>
                <w:rFonts w:ascii="Cambria" w:eastAsia="Times New Roman" w:hAnsi="Cambria" w:cs="Aparajita"/>
                <w:b/>
                <w:bCs/>
                <w:sz w:val="20"/>
                <w:szCs w:val="20"/>
              </w:rPr>
            </w:pPr>
            <w:r w:rsidRPr="00F34647">
              <w:rPr>
                <w:rFonts w:ascii="Cambria" w:eastAsia="Times New Roman" w:hAnsi="Cambria" w:cs="Aparajita"/>
                <w:b/>
                <w:bCs/>
                <w:sz w:val="20"/>
                <w:szCs w:val="20"/>
              </w:rPr>
              <w:t>TOTALES</w:t>
            </w:r>
          </w:p>
        </w:tc>
        <w:tc>
          <w:tcPr>
            <w:tcW w:w="198" w:type="pct"/>
            <w:gridSpan w:val="3"/>
            <w:tcBorders>
              <w:top w:val="nil"/>
              <w:left w:val="nil"/>
              <w:bottom w:val="single" w:sz="4" w:space="0" w:color="auto"/>
              <w:right w:val="single" w:sz="4" w:space="0" w:color="auto"/>
            </w:tcBorders>
            <w:shd w:val="clear" w:color="auto" w:fill="C6D9F1" w:themeFill="text2" w:themeFillTint="33"/>
            <w:textDirection w:val="btLr"/>
            <w:vAlign w:val="center"/>
            <w:hideMark/>
          </w:tcPr>
          <w:p w:rsidR="00F34647" w:rsidRPr="00F34647" w:rsidRDefault="00F34647" w:rsidP="00CD5336">
            <w:pPr>
              <w:spacing w:after="0" w:line="240" w:lineRule="auto"/>
              <w:jc w:val="center"/>
              <w:rPr>
                <w:rFonts w:ascii="Cambria" w:eastAsia="Times New Roman" w:hAnsi="Cambria" w:cs="Aparajita"/>
                <w:b/>
                <w:bCs/>
                <w:sz w:val="20"/>
                <w:szCs w:val="20"/>
              </w:rPr>
            </w:pPr>
            <w:r w:rsidRPr="00F34647">
              <w:rPr>
                <w:rFonts w:ascii="Cambria" w:eastAsia="Times New Roman" w:hAnsi="Cambria" w:cs="Aparajita"/>
                <w:b/>
                <w:bCs/>
                <w:sz w:val="20"/>
                <w:szCs w:val="20"/>
              </w:rPr>
              <w:t>S.G.P.</w:t>
            </w:r>
          </w:p>
        </w:tc>
        <w:tc>
          <w:tcPr>
            <w:tcW w:w="147" w:type="pct"/>
            <w:gridSpan w:val="2"/>
            <w:tcBorders>
              <w:top w:val="nil"/>
              <w:left w:val="nil"/>
              <w:bottom w:val="single" w:sz="4" w:space="0" w:color="auto"/>
              <w:right w:val="single" w:sz="4" w:space="0" w:color="auto"/>
            </w:tcBorders>
            <w:shd w:val="clear" w:color="auto" w:fill="C6D9F1" w:themeFill="text2" w:themeFillTint="33"/>
            <w:textDirection w:val="btLr"/>
            <w:vAlign w:val="center"/>
            <w:hideMark/>
          </w:tcPr>
          <w:p w:rsidR="00F34647" w:rsidRPr="00F34647" w:rsidRDefault="00F34647" w:rsidP="00CD5336">
            <w:pPr>
              <w:spacing w:after="0" w:line="240" w:lineRule="auto"/>
              <w:jc w:val="center"/>
              <w:rPr>
                <w:rFonts w:ascii="Cambria" w:eastAsia="Times New Roman" w:hAnsi="Cambria" w:cs="Aparajita"/>
                <w:b/>
                <w:bCs/>
                <w:sz w:val="20"/>
                <w:szCs w:val="20"/>
              </w:rPr>
            </w:pPr>
            <w:r w:rsidRPr="00F34647">
              <w:rPr>
                <w:rFonts w:ascii="Cambria" w:eastAsia="Times New Roman" w:hAnsi="Cambria" w:cs="Aparajita"/>
                <w:b/>
                <w:bCs/>
                <w:sz w:val="20"/>
                <w:szCs w:val="20"/>
              </w:rPr>
              <w:t>RECURSOS PROPIOS</w:t>
            </w:r>
          </w:p>
        </w:tc>
        <w:tc>
          <w:tcPr>
            <w:tcW w:w="100" w:type="pct"/>
            <w:gridSpan w:val="2"/>
            <w:tcBorders>
              <w:top w:val="nil"/>
              <w:left w:val="nil"/>
              <w:bottom w:val="single" w:sz="4" w:space="0" w:color="auto"/>
              <w:right w:val="single" w:sz="4" w:space="0" w:color="auto"/>
            </w:tcBorders>
            <w:shd w:val="clear" w:color="auto" w:fill="C6D9F1" w:themeFill="text2" w:themeFillTint="33"/>
            <w:textDirection w:val="btLr"/>
            <w:vAlign w:val="center"/>
            <w:hideMark/>
          </w:tcPr>
          <w:p w:rsidR="00F34647" w:rsidRPr="00F34647" w:rsidRDefault="00F821BF" w:rsidP="00CD5336">
            <w:pPr>
              <w:spacing w:after="0" w:line="240" w:lineRule="auto"/>
              <w:jc w:val="center"/>
              <w:rPr>
                <w:rFonts w:ascii="Cambria" w:eastAsia="Times New Roman" w:hAnsi="Cambria" w:cs="Aparajita"/>
                <w:b/>
                <w:bCs/>
                <w:sz w:val="20"/>
                <w:szCs w:val="20"/>
              </w:rPr>
            </w:pPr>
            <w:r>
              <w:rPr>
                <w:rFonts w:ascii="Cambria" w:eastAsia="Times New Roman" w:hAnsi="Cambria" w:cs="Aparajita"/>
                <w:b/>
                <w:bCs/>
                <w:sz w:val="20"/>
                <w:szCs w:val="20"/>
              </w:rPr>
              <w:t>COFINANCIACIÓN</w:t>
            </w:r>
          </w:p>
        </w:tc>
        <w:tc>
          <w:tcPr>
            <w:tcW w:w="210" w:type="pct"/>
            <w:gridSpan w:val="2"/>
            <w:tcBorders>
              <w:top w:val="nil"/>
              <w:left w:val="nil"/>
              <w:bottom w:val="single" w:sz="4" w:space="0" w:color="auto"/>
              <w:right w:val="single" w:sz="4" w:space="0" w:color="auto"/>
            </w:tcBorders>
            <w:shd w:val="clear" w:color="auto" w:fill="C6D9F1" w:themeFill="text2" w:themeFillTint="33"/>
            <w:textDirection w:val="btLr"/>
            <w:vAlign w:val="center"/>
            <w:hideMark/>
          </w:tcPr>
          <w:p w:rsidR="00F34647" w:rsidRPr="00F34647" w:rsidRDefault="00F821BF" w:rsidP="00CD5336">
            <w:pPr>
              <w:spacing w:after="0" w:line="240" w:lineRule="auto"/>
              <w:jc w:val="center"/>
              <w:rPr>
                <w:rFonts w:ascii="Cambria" w:eastAsia="Times New Roman" w:hAnsi="Cambria" w:cs="Aparajita"/>
                <w:b/>
                <w:bCs/>
                <w:sz w:val="20"/>
                <w:szCs w:val="20"/>
              </w:rPr>
            </w:pPr>
            <w:r>
              <w:rPr>
                <w:rFonts w:ascii="Cambria" w:eastAsia="Times New Roman" w:hAnsi="Cambria" w:cs="Aparajita"/>
                <w:b/>
                <w:bCs/>
                <w:sz w:val="20"/>
                <w:szCs w:val="20"/>
              </w:rPr>
              <w:t>REGALÍAS</w:t>
            </w:r>
            <w:r w:rsidR="00F34647" w:rsidRPr="00F34647">
              <w:rPr>
                <w:rFonts w:ascii="Cambria" w:eastAsia="Times New Roman" w:hAnsi="Cambria" w:cs="Aparajita"/>
                <w:b/>
                <w:bCs/>
                <w:sz w:val="20"/>
                <w:szCs w:val="20"/>
              </w:rPr>
              <w:t xml:space="preserve"> Y COMPENSACIONES</w:t>
            </w:r>
          </w:p>
        </w:tc>
        <w:tc>
          <w:tcPr>
            <w:tcW w:w="101"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F34647" w:rsidRPr="00F34647" w:rsidRDefault="00F34647" w:rsidP="00CD5336">
            <w:pPr>
              <w:spacing w:after="0" w:line="240" w:lineRule="auto"/>
              <w:jc w:val="center"/>
              <w:rPr>
                <w:rFonts w:ascii="Cambria" w:eastAsia="Times New Roman" w:hAnsi="Cambria" w:cs="Aparajita"/>
                <w:b/>
                <w:bCs/>
                <w:sz w:val="20"/>
                <w:szCs w:val="20"/>
              </w:rPr>
            </w:pPr>
            <w:r w:rsidRPr="00F34647">
              <w:rPr>
                <w:rFonts w:ascii="Cambria" w:eastAsia="Times New Roman" w:hAnsi="Cambria" w:cs="Aparajita"/>
                <w:b/>
                <w:bCs/>
                <w:sz w:val="20"/>
                <w:szCs w:val="20"/>
              </w:rPr>
              <w:t>OTRO RECURSOS</w:t>
            </w:r>
          </w:p>
        </w:tc>
        <w:tc>
          <w:tcPr>
            <w:tcW w:w="116"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F34647" w:rsidRPr="00F34647" w:rsidRDefault="00F34647" w:rsidP="00CD5336">
            <w:pPr>
              <w:spacing w:after="0" w:line="240" w:lineRule="auto"/>
              <w:jc w:val="center"/>
              <w:rPr>
                <w:rFonts w:ascii="Cambria" w:eastAsia="Times New Roman" w:hAnsi="Cambria" w:cs="Aparajita"/>
                <w:b/>
                <w:bCs/>
                <w:sz w:val="20"/>
                <w:szCs w:val="20"/>
              </w:rPr>
            </w:pPr>
            <w:r w:rsidRPr="00F34647">
              <w:rPr>
                <w:rFonts w:ascii="Cambria" w:eastAsia="Times New Roman" w:hAnsi="Cambria" w:cs="Aparajita"/>
                <w:b/>
                <w:bCs/>
                <w:sz w:val="20"/>
                <w:szCs w:val="20"/>
              </w:rPr>
              <w:t>TOTALES</w:t>
            </w:r>
          </w:p>
        </w:tc>
      </w:tr>
      <w:tr w:rsidR="0075571A" w:rsidRPr="00010A94" w:rsidTr="007D50D7">
        <w:trPr>
          <w:cantSplit/>
          <w:trHeight w:val="864"/>
        </w:trPr>
        <w:tc>
          <w:tcPr>
            <w:tcW w:w="422" w:type="pct"/>
            <w:tcBorders>
              <w:top w:val="nil"/>
              <w:left w:val="single" w:sz="4" w:space="0" w:color="auto"/>
              <w:bottom w:val="single" w:sz="4" w:space="0" w:color="auto"/>
              <w:right w:val="single" w:sz="4" w:space="0" w:color="auto"/>
            </w:tcBorders>
            <w:shd w:val="clear" w:color="000000" w:fill="FFFFFF"/>
            <w:noWrap/>
            <w:vAlign w:val="center"/>
            <w:hideMark/>
          </w:tcPr>
          <w:p w:rsidR="00F34647" w:rsidRPr="00010A94" w:rsidRDefault="00F34647" w:rsidP="00CD5336">
            <w:pPr>
              <w:spacing w:after="0" w:line="240" w:lineRule="auto"/>
              <w:jc w:val="center"/>
              <w:rPr>
                <w:rFonts w:ascii="Cambria" w:eastAsia="Times New Roman" w:hAnsi="Cambria" w:cs="Aparajita"/>
                <w:sz w:val="18"/>
                <w:szCs w:val="16"/>
              </w:rPr>
            </w:pPr>
            <w:r>
              <w:rPr>
                <w:rFonts w:ascii="Cambria" w:eastAsia="Times New Roman" w:hAnsi="Cambria" w:cs="Aparajita"/>
                <w:sz w:val="18"/>
                <w:szCs w:val="16"/>
              </w:rPr>
              <w:t>Subprograma</w:t>
            </w:r>
          </w:p>
        </w:tc>
        <w:tc>
          <w:tcPr>
            <w:tcW w:w="1043" w:type="pct"/>
            <w:tcBorders>
              <w:top w:val="nil"/>
              <w:left w:val="nil"/>
              <w:bottom w:val="single" w:sz="4" w:space="0" w:color="auto"/>
              <w:right w:val="single" w:sz="4" w:space="0" w:color="auto"/>
            </w:tcBorders>
            <w:shd w:val="clear" w:color="auto" w:fill="auto"/>
            <w:vAlign w:val="center"/>
            <w:hideMark/>
          </w:tcPr>
          <w:p w:rsidR="00F34647" w:rsidRPr="00010A94" w:rsidRDefault="00F34647" w:rsidP="00CD5336">
            <w:pPr>
              <w:spacing w:after="0" w:line="240" w:lineRule="auto"/>
              <w:rPr>
                <w:rFonts w:ascii="Cambria" w:eastAsia="Times New Roman" w:hAnsi="Cambria" w:cs="Aparajita"/>
                <w:sz w:val="18"/>
                <w:szCs w:val="16"/>
              </w:rPr>
            </w:pPr>
            <w:r w:rsidRPr="00010A94">
              <w:rPr>
                <w:rFonts w:ascii="Cambria" w:eastAsia="Times New Roman" w:hAnsi="Cambria" w:cs="Aparajita"/>
                <w:sz w:val="18"/>
                <w:szCs w:val="16"/>
              </w:rPr>
              <w:t>Construcción de unidades administrativas</w:t>
            </w:r>
          </w:p>
        </w:tc>
        <w:tc>
          <w:tcPr>
            <w:tcW w:w="198" w:type="pct"/>
            <w:gridSpan w:val="2"/>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99" w:type="pct"/>
            <w:gridSpan w:val="3"/>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100</w:t>
            </w:r>
          </w:p>
        </w:tc>
        <w:tc>
          <w:tcPr>
            <w:tcW w:w="199" w:type="pct"/>
            <w:gridSpan w:val="2"/>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51" w:type="pct"/>
            <w:gridSpan w:val="3"/>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47" w:type="pct"/>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100</w:t>
            </w:r>
          </w:p>
        </w:tc>
        <w:tc>
          <w:tcPr>
            <w:tcW w:w="148" w:type="pct"/>
            <w:gridSpan w:val="3"/>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75,397</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99" w:type="pct"/>
            <w:gridSpan w:val="3"/>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63,026</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60,130</w:t>
            </w:r>
          </w:p>
        </w:tc>
        <w:tc>
          <w:tcPr>
            <w:tcW w:w="198" w:type="pct"/>
            <w:gridSpan w:val="3"/>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198,553</w:t>
            </w:r>
          </w:p>
        </w:tc>
        <w:tc>
          <w:tcPr>
            <w:tcW w:w="199" w:type="pct"/>
            <w:gridSpan w:val="3"/>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81,756</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99" w:type="pct"/>
            <w:gridSpan w:val="3"/>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98,048</w:t>
            </w:r>
          </w:p>
        </w:tc>
        <w:tc>
          <w:tcPr>
            <w:tcW w:w="149" w:type="pct"/>
            <w:gridSpan w:val="2"/>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82" w:type="pct"/>
            <w:gridSpan w:val="2"/>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179,804</w:t>
            </w:r>
          </w:p>
        </w:tc>
        <w:tc>
          <w:tcPr>
            <w:tcW w:w="198" w:type="pct"/>
            <w:gridSpan w:val="3"/>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88,653</w:t>
            </w:r>
          </w:p>
        </w:tc>
        <w:tc>
          <w:tcPr>
            <w:tcW w:w="147" w:type="pct"/>
            <w:gridSpan w:val="2"/>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00" w:type="pct"/>
            <w:gridSpan w:val="2"/>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210" w:type="pct"/>
            <w:gridSpan w:val="2"/>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147,983</w:t>
            </w:r>
          </w:p>
        </w:tc>
        <w:tc>
          <w:tcPr>
            <w:tcW w:w="101" w:type="pct"/>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16" w:type="pct"/>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236,636</w:t>
            </w:r>
          </w:p>
        </w:tc>
      </w:tr>
      <w:tr w:rsidR="0075571A" w:rsidRPr="00010A94" w:rsidTr="007D50D7">
        <w:trPr>
          <w:cantSplit/>
          <w:trHeight w:val="990"/>
        </w:trPr>
        <w:tc>
          <w:tcPr>
            <w:tcW w:w="422" w:type="pct"/>
            <w:tcBorders>
              <w:top w:val="nil"/>
              <w:left w:val="single" w:sz="4" w:space="0" w:color="auto"/>
              <w:bottom w:val="single" w:sz="4" w:space="0" w:color="auto"/>
              <w:right w:val="single" w:sz="4" w:space="0" w:color="auto"/>
            </w:tcBorders>
            <w:shd w:val="clear" w:color="000000" w:fill="FFFFFF"/>
            <w:noWrap/>
            <w:vAlign w:val="center"/>
            <w:hideMark/>
          </w:tcPr>
          <w:p w:rsidR="00F34647" w:rsidRPr="00010A94" w:rsidRDefault="00F34647" w:rsidP="00CD5336">
            <w:pPr>
              <w:spacing w:after="0" w:line="240" w:lineRule="auto"/>
              <w:jc w:val="center"/>
              <w:rPr>
                <w:rFonts w:ascii="Cambria" w:eastAsia="Times New Roman" w:hAnsi="Cambria" w:cs="Aparajita"/>
                <w:sz w:val="18"/>
                <w:szCs w:val="16"/>
              </w:rPr>
            </w:pPr>
            <w:r>
              <w:rPr>
                <w:rFonts w:ascii="Cambria" w:eastAsia="Times New Roman" w:hAnsi="Cambria" w:cs="Aparajita"/>
                <w:sz w:val="18"/>
                <w:szCs w:val="16"/>
              </w:rPr>
              <w:t>Subprograma</w:t>
            </w:r>
          </w:p>
        </w:tc>
        <w:tc>
          <w:tcPr>
            <w:tcW w:w="1043" w:type="pct"/>
            <w:tcBorders>
              <w:top w:val="nil"/>
              <w:left w:val="nil"/>
              <w:bottom w:val="single" w:sz="4" w:space="0" w:color="auto"/>
              <w:right w:val="single" w:sz="4" w:space="0" w:color="auto"/>
            </w:tcBorders>
            <w:shd w:val="clear" w:color="auto" w:fill="auto"/>
            <w:vAlign w:val="center"/>
            <w:hideMark/>
          </w:tcPr>
          <w:p w:rsidR="00F34647" w:rsidRPr="00010A94" w:rsidRDefault="00F34647" w:rsidP="00CD5336">
            <w:pPr>
              <w:spacing w:after="0" w:line="240" w:lineRule="auto"/>
              <w:rPr>
                <w:rFonts w:ascii="Cambria" w:eastAsia="Times New Roman" w:hAnsi="Cambria" w:cs="Aparajita"/>
                <w:sz w:val="18"/>
                <w:szCs w:val="16"/>
              </w:rPr>
            </w:pPr>
            <w:r w:rsidRPr="00010A94">
              <w:rPr>
                <w:rFonts w:ascii="Cambria" w:eastAsia="Times New Roman" w:hAnsi="Cambria" w:cs="Aparajita"/>
                <w:sz w:val="18"/>
                <w:szCs w:val="16"/>
              </w:rPr>
              <w:t>Construcción de unidades sanitaria</w:t>
            </w:r>
          </w:p>
        </w:tc>
        <w:tc>
          <w:tcPr>
            <w:tcW w:w="198" w:type="pct"/>
            <w:gridSpan w:val="2"/>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99" w:type="pct"/>
            <w:gridSpan w:val="3"/>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100</w:t>
            </w:r>
          </w:p>
        </w:tc>
        <w:tc>
          <w:tcPr>
            <w:tcW w:w="199" w:type="pct"/>
            <w:gridSpan w:val="2"/>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51" w:type="pct"/>
            <w:gridSpan w:val="3"/>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47" w:type="pct"/>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100</w:t>
            </w:r>
          </w:p>
        </w:tc>
        <w:tc>
          <w:tcPr>
            <w:tcW w:w="148" w:type="pct"/>
            <w:gridSpan w:val="3"/>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75,397</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99" w:type="pct"/>
            <w:gridSpan w:val="3"/>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63,026</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60,130</w:t>
            </w:r>
          </w:p>
        </w:tc>
        <w:tc>
          <w:tcPr>
            <w:tcW w:w="198" w:type="pct"/>
            <w:gridSpan w:val="3"/>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198,553</w:t>
            </w:r>
          </w:p>
        </w:tc>
        <w:tc>
          <w:tcPr>
            <w:tcW w:w="199" w:type="pct"/>
            <w:gridSpan w:val="3"/>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81,756</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99" w:type="pct"/>
            <w:gridSpan w:val="3"/>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98,048</w:t>
            </w:r>
          </w:p>
        </w:tc>
        <w:tc>
          <w:tcPr>
            <w:tcW w:w="149" w:type="pct"/>
            <w:gridSpan w:val="2"/>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82" w:type="pct"/>
            <w:gridSpan w:val="2"/>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179,804</w:t>
            </w:r>
          </w:p>
        </w:tc>
        <w:tc>
          <w:tcPr>
            <w:tcW w:w="198" w:type="pct"/>
            <w:gridSpan w:val="3"/>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88,653</w:t>
            </w:r>
          </w:p>
        </w:tc>
        <w:tc>
          <w:tcPr>
            <w:tcW w:w="147" w:type="pct"/>
            <w:gridSpan w:val="2"/>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00" w:type="pct"/>
            <w:gridSpan w:val="2"/>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210" w:type="pct"/>
            <w:gridSpan w:val="2"/>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147,983</w:t>
            </w:r>
          </w:p>
        </w:tc>
        <w:tc>
          <w:tcPr>
            <w:tcW w:w="101" w:type="pct"/>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16" w:type="pct"/>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236,636</w:t>
            </w:r>
          </w:p>
        </w:tc>
      </w:tr>
      <w:tr w:rsidR="0075571A" w:rsidRPr="00010A94" w:rsidTr="007D50D7">
        <w:trPr>
          <w:cantSplit/>
          <w:trHeight w:val="990"/>
        </w:trPr>
        <w:tc>
          <w:tcPr>
            <w:tcW w:w="422" w:type="pct"/>
            <w:tcBorders>
              <w:top w:val="nil"/>
              <w:left w:val="single" w:sz="4" w:space="0" w:color="auto"/>
              <w:bottom w:val="single" w:sz="4" w:space="0" w:color="auto"/>
              <w:right w:val="single" w:sz="4" w:space="0" w:color="auto"/>
            </w:tcBorders>
            <w:shd w:val="clear" w:color="000000" w:fill="FFFFFF"/>
            <w:noWrap/>
            <w:vAlign w:val="center"/>
            <w:hideMark/>
          </w:tcPr>
          <w:p w:rsidR="00F34647" w:rsidRPr="00010A94" w:rsidRDefault="00F34647" w:rsidP="00CD5336">
            <w:pPr>
              <w:spacing w:after="0" w:line="240" w:lineRule="auto"/>
              <w:jc w:val="center"/>
              <w:rPr>
                <w:rFonts w:ascii="Cambria" w:eastAsia="Times New Roman" w:hAnsi="Cambria" w:cs="Aparajita"/>
                <w:sz w:val="18"/>
                <w:szCs w:val="16"/>
              </w:rPr>
            </w:pPr>
            <w:r>
              <w:rPr>
                <w:rFonts w:ascii="Cambria" w:eastAsia="Times New Roman" w:hAnsi="Cambria" w:cs="Aparajita"/>
                <w:sz w:val="18"/>
                <w:szCs w:val="16"/>
              </w:rPr>
              <w:t>Subprograma</w:t>
            </w:r>
          </w:p>
        </w:tc>
        <w:tc>
          <w:tcPr>
            <w:tcW w:w="1043" w:type="pct"/>
            <w:tcBorders>
              <w:top w:val="nil"/>
              <w:left w:val="nil"/>
              <w:bottom w:val="single" w:sz="4" w:space="0" w:color="auto"/>
              <w:right w:val="single" w:sz="4" w:space="0" w:color="auto"/>
            </w:tcBorders>
            <w:shd w:val="clear" w:color="auto" w:fill="auto"/>
            <w:vAlign w:val="center"/>
            <w:hideMark/>
          </w:tcPr>
          <w:p w:rsidR="00F34647" w:rsidRPr="00010A94" w:rsidRDefault="00F34647" w:rsidP="00CD5336">
            <w:pPr>
              <w:spacing w:after="0" w:line="240" w:lineRule="auto"/>
              <w:rPr>
                <w:rFonts w:ascii="Cambria" w:eastAsia="Times New Roman" w:hAnsi="Cambria" w:cs="Aparajita"/>
                <w:sz w:val="18"/>
                <w:szCs w:val="16"/>
              </w:rPr>
            </w:pPr>
            <w:r w:rsidRPr="00010A94">
              <w:rPr>
                <w:rFonts w:ascii="Cambria" w:eastAsia="Times New Roman" w:hAnsi="Cambria" w:cs="Aparajita"/>
                <w:sz w:val="18"/>
                <w:szCs w:val="16"/>
              </w:rPr>
              <w:t>Construcción de polideportivos</w:t>
            </w:r>
          </w:p>
        </w:tc>
        <w:tc>
          <w:tcPr>
            <w:tcW w:w="198" w:type="pct"/>
            <w:gridSpan w:val="2"/>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99" w:type="pct"/>
            <w:gridSpan w:val="3"/>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100</w:t>
            </w:r>
          </w:p>
        </w:tc>
        <w:tc>
          <w:tcPr>
            <w:tcW w:w="199" w:type="pct"/>
            <w:gridSpan w:val="2"/>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51" w:type="pct"/>
            <w:gridSpan w:val="3"/>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47" w:type="pct"/>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100</w:t>
            </w:r>
          </w:p>
        </w:tc>
        <w:tc>
          <w:tcPr>
            <w:tcW w:w="148" w:type="pct"/>
            <w:gridSpan w:val="3"/>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75,397</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99" w:type="pct"/>
            <w:gridSpan w:val="3"/>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63,026</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60,130</w:t>
            </w:r>
          </w:p>
        </w:tc>
        <w:tc>
          <w:tcPr>
            <w:tcW w:w="198" w:type="pct"/>
            <w:gridSpan w:val="3"/>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198,553</w:t>
            </w:r>
          </w:p>
        </w:tc>
        <w:tc>
          <w:tcPr>
            <w:tcW w:w="199" w:type="pct"/>
            <w:gridSpan w:val="3"/>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81,756</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99" w:type="pct"/>
            <w:gridSpan w:val="3"/>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98,048</w:t>
            </w:r>
          </w:p>
        </w:tc>
        <w:tc>
          <w:tcPr>
            <w:tcW w:w="149" w:type="pct"/>
            <w:gridSpan w:val="2"/>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82" w:type="pct"/>
            <w:gridSpan w:val="2"/>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179,804</w:t>
            </w:r>
          </w:p>
        </w:tc>
        <w:tc>
          <w:tcPr>
            <w:tcW w:w="198" w:type="pct"/>
            <w:gridSpan w:val="3"/>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88,653</w:t>
            </w:r>
          </w:p>
        </w:tc>
        <w:tc>
          <w:tcPr>
            <w:tcW w:w="147" w:type="pct"/>
            <w:gridSpan w:val="2"/>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00" w:type="pct"/>
            <w:gridSpan w:val="2"/>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210" w:type="pct"/>
            <w:gridSpan w:val="2"/>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147,983</w:t>
            </w:r>
          </w:p>
        </w:tc>
        <w:tc>
          <w:tcPr>
            <w:tcW w:w="101" w:type="pct"/>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16" w:type="pct"/>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236,636</w:t>
            </w:r>
          </w:p>
        </w:tc>
      </w:tr>
      <w:tr w:rsidR="0075571A" w:rsidRPr="00010A94" w:rsidTr="007D50D7">
        <w:trPr>
          <w:cantSplit/>
          <w:trHeight w:val="962"/>
        </w:trPr>
        <w:tc>
          <w:tcPr>
            <w:tcW w:w="422" w:type="pct"/>
            <w:tcBorders>
              <w:top w:val="nil"/>
              <w:left w:val="single" w:sz="4" w:space="0" w:color="auto"/>
              <w:bottom w:val="single" w:sz="4" w:space="0" w:color="auto"/>
              <w:right w:val="single" w:sz="4" w:space="0" w:color="auto"/>
            </w:tcBorders>
            <w:shd w:val="clear" w:color="000000" w:fill="FFFFFF"/>
            <w:noWrap/>
            <w:vAlign w:val="center"/>
            <w:hideMark/>
          </w:tcPr>
          <w:p w:rsidR="00F34647" w:rsidRPr="00010A94" w:rsidRDefault="00F34647" w:rsidP="00CD5336">
            <w:pPr>
              <w:spacing w:after="0" w:line="240" w:lineRule="auto"/>
              <w:jc w:val="center"/>
              <w:rPr>
                <w:rFonts w:ascii="Cambria" w:eastAsia="Times New Roman" w:hAnsi="Cambria" w:cs="Aparajita"/>
                <w:sz w:val="18"/>
                <w:szCs w:val="16"/>
              </w:rPr>
            </w:pPr>
            <w:r>
              <w:rPr>
                <w:rFonts w:ascii="Cambria" w:eastAsia="Times New Roman" w:hAnsi="Cambria" w:cs="Aparajita"/>
                <w:sz w:val="18"/>
                <w:szCs w:val="16"/>
              </w:rPr>
              <w:t>Subprograma</w:t>
            </w:r>
          </w:p>
        </w:tc>
        <w:tc>
          <w:tcPr>
            <w:tcW w:w="1043" w:type="pct"/>
            <w:tcBorders>
              <w:top w:val="nil"/>
              <w:left w:val="nil"/>
              <w:bottom w:val="single" w:sz="4" w:space="0" w:color="auto"/>
              <w:right w:val="single" w:sz="4" w:space="0" w:color="auto"/>
            </w:tcBorders>
            <w:shd w:val="clear" w:color="auto" w:fill="auto"/>
            <w:vAlign w:val="center"/>
            <w:hideMark/>
          </w:tcPr>
          <w:p w:rsidR="00F34647" w:rsidRPr="00010A94" w:rsidRDefault="00F34647" w:rsidP="00CD5336">
            <w:pPr>
              <w:spacing w:after="0" w:line="240" w:lineRule="auto"/>
              <w:rPr>
                <w:rFonts w:ascii="Cambria" w:eastAsia="Times New Roman" w:hAnsi="Cambria" w:cs="Aparajita"/>
                <w:sz w:val="18"/>
                <w:szCs w:val="16"/>
              </w:rPr>
            </w:pPr>
            <w:r w:rsidRPr="00010A94">
              <w:rPr>
                <w:rFonts w:ascii="Cambria" w:eastAsia="Times New Roman" w:hAnsi="Cambria" w:cs="Aparajita"/>
                <w:sz w:val="18"/>
                <w:szCs w:val="16"/>
              </w:rPr>
              <w:t>Construcción y reparación de unidades sanitarias</w:t>
            </w:r>
          </w:p>
        </w:tc>
        <w:tc>
          <w:tcPr>
            <w:tcW w:w="198" w:type="pct"/>
            <w:gridSpan w:val="2"/>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99" w:type="pct"/>
            <w:gridSpan w:val="3"/>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100</w:t>
            </w:r>
          </w:p>
        </w:tc>
        <w:tc>
          <w:tcPr>
            <w:tcW w:w="199" w:type="pct"/>
            <w:gridSpan w:val="2"/>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51" w:type="pct"/>
            <w:gridSpan w:val="3"/>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47" w:type="pct"/>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100</w:t>
            </w:r>
          </w:p>
        </w:tc>
        <w:tc>
          <w:tcPr>
            <w:tcW w:w="148" w:type="pct"/>
            <w:gridSpan w:val="3"/>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75,397</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99" w:type="pct"/>
            <w:gridSpan w:val="3"/>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63,026</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60,130</w:t>
            </w:r>
          </w:p>
        </w:tc>
        <w:tc>
          <w:tcPr>
            <w:tcW w:w="198" w:type="pct"/>
            <w:gridSpan w:val="3"/>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198,553</w:t>
            </w:r>
          </w:p>
        </w:tc>
        <w:tc>
          <w:tcPr>
            <w:tcW w:w="199" w:type="pct"/>
            <w:gridSpan w:val="3"/>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81,756</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99" w:type="pct"/>
            <w:gridSpan w:val="3"/>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98,048</w:t>
            </w:r>
          </w:p>
        </w:tc>
        <w:tc>
          <w:tcPr>
            <w:tcW w:w="149" w:type="pct"/>
            <w:gridSpan w:val="2"/>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82" w:type="pct"/>
            <w:gridSpan w:val="2"/>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179,804</w:t>
            </w:r>
          </w:p>
        </w:tc>
        <w:tc>
          <w:tcPr>
            <w:tcW w:w="198" w:type="pct"/>
            <w:gridSpan w:val="3"/>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88,653</w:t>
            </w:r>
          </w:p>
        </w:tc>
        <w:tc>
          <w:tcPr>
            <w:tcW w:w="147" w:type="pct"/>
            <w:gridSpan w:val="2"/>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00" w:type="pct"/>
            <w:gridSpan w:val="2"/>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210" w:type="pct"/>
            <w:gridSpan w:val="2"/>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147,983</w:t>
            </w:r>
          </w:p>
        </w:tc>
        <w:tc>
          <w:tcPr>
            <w:tcW w:w="101" w:type="pct"/>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16" w:type="pct"/>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236,636</w:t>
            </w:r>
          </w:p>
        </w:tc>
      </w:tr>
      <w:tr w:rsidR="0075571A" w:rsidRPr="00010A94" w:rsidTr="007D50D7">
        <w:trPr>
          <w:cantSplit/>
          <w:trHeight w:val="990"/>
        </w:trPr>
        <w:tc>
          <w:tcPr>
            <w:tcW w:w="422" w:type="pct"/>
            <w:tcBorders>
              <w:top w:val="nil"/>
              <w:left w:val="single" w:sz="4" w:space="0" w:color="auto"/>
              <w:bottom w:val="single" w:sz="4" w:space="0" w:color="auto"/>
              <w:right w:val="single" w:sz="4" w:space="0" w:color="auto"/>
            </w:tcBorders>
            <w:shd w:val="clear" w:color="000000" w:fill="FFFFFF"/>
            <w:noWrap/>
            <w:vAlign w:val="center"/>
            <w:hideMark/>
          </w:tcPr>
          <w:p w:rsidR="00F34647" w:rsidRPr="00010A94" w:rsidRDefault="00F34647" w:rsidP="00CD5336">
            <w:pPr>
              <w:spacing w:after="0" w:line="240" w:lineRule="auto"/>
              <w:jc w:val="center"/>
              <w:rPr>
                <w:rFonts w:ascii="Cambria" w:eastAsia="Times New Roman" w:hAnsi="Cambria" w:cs="Aparajita"/>
                <w:sz w:val="18"/>
                <w:szCs w:val="16"/>
              </w:rPr>
            </w:pPr>
            <w:r>
              <w:rPr>
                <w:rFonts w:ascii="Cambria" w:eastAsia="Times New Roman" w:hAnsi="Cambria" w:cs="Aparajita"/>
                <w:sz w:val="18"/>
                <w:szCs w:val="16"/>
              </w:rPr>
              <w:t>Subprograma</w:t>
            </w:r>
          </w:p>
        </w:tc>
        <w:tc>
          <w:tcPr>
            <w:tcW w:w="1043" w:type="pct"/>
            <w:tcBorders>
              <w:top w:val="nil"/>
              <w:left w:val="nil"/>
              <w:bottom w:val="single" w:sz="4" w:space="0" w:color="auto"/>
              <w:right w:val="single" w:sz="4" w:space="0" w:color="auto"/>
            </w:tcBorders>
            <w:shd w:val="clear" w:color="auto" w:fill="auto"/>
            <w:vAlign w:val="center"/>
            <w:hideMark/>
          </w:tcPr>
          <w:p w:rsidR="00F34647" w:rsidRPr="00010A94" w:rsidRDefault="00F34647" w:rsidP="00CD5336">
            <w:pPr>
              <w:spacing w:after="0" w:line="240" w:lineRule="auto"/>
              <w:rPr>
                <w:rFonts w:ascii="Cambria" w:eastAsia="Times New Roman" w:hAnsi="Cambria" w:cs="Aparajita"/>
                <w:sz w:val="18"/>
                <w:szCs w:val="16"/>
              </w:rPr>
            </w:pPr>
            <w:r w:rsidRPr="00010A94">
              <w:rPr>
                <w:rFonts w:ascii="Cambria" w:eastAsia="Times New Roman" w:hAnsi="Cambria" w:cs="Aparajita"/>
                <w:sz w:val="18"/>
                <w:szCs w:val="16"/>
              </w:rPr>
              <w:t>Construcción de sistemas de abastecimiento de agua potable</w:t>
            </w:r>
          </w:p>
        </w:tc>
        <w:tc>
          <w:tcPr>
            <w:tcW w:w="198" w:type="pct"/>
            <w:gridSpan w:val="2"/>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99" w:type="pct"/>
            <w:gridSpan w:val="3"/>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100</w:t>
            </w:r>
          </w:p>
        </w:tc>
        <w:tc>
          <w:tcPr>
            <w:tcW w:w="199" w:type="pct"/>
            <w:gridSpan w:val="2"/>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51" w:type="pct"/>
            <w:gridSpan w:val="3"/>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47" w:type="pct"/>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100</w:t>
            </w:r>
          </w:p>
        </w:tc>
        <w:tc>
          <w:tcPr>
            <w:tcW w:w="148" w:type="pct"/>
            <w:gridSpan w:val="3"/>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75,397</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99" w:type="pct"/>
            <w:gridSpan w:val="3"/>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63,026</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60,130</w:t>
            </w:r>
          </w:p>
        </w:tc>
        <w:tc>
          <w:tcPr>
            <w:tcW w:w="198" w:type="pct"/>
            <w:gridSpan w:val="3"/>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198,553</w:t>
            </w:r>
          </w:p>
        </w:tc>
        <w:tc>
          <w:tcPr>
            <w:tcW w:w="199" w:type="pct"/>
            <w:gridSpan w:val="3"/>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81,756</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99" w:type="pct"/>
            <w:gridSpan w:val="3"/>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98,048</w:t>
            </w:r>
          </w:p>
        </w:tc>
        <w:tc>
          <w:tcPr>
            <w:tcW w:w="149" w:type="pct"/>
            <w:gridSpan w:val="2"/>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82" w:type="pct"/>
            <w:gridSpan w:val="2"/>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179,804</w:t>
            </w:r>
          </w:p>
        </w:tc>
        <w:tc>
          <w:tcPr>
            <w:tcW w:w="198" w:type="pct"/>
            <w:gridSpan w:val="3"/>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88,653</w:t>
            </w:r>
          </w:p>
        </w:tc>
        <w:tc>
          <w:tcPr>
            <w:tcW w:w="147" w:type="pct"/>
            <w:gridSpan w:val="2"/>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00" w:type="pct"/>
            <w:gridSpan w:val="2"/>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210" w:type="pct"/>
            <w:gridSpan w:val="2"/>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147,983</w:t>
            </w:r>
          </w:p>
        </w:tc>
        <w:tc>
          <w:tcPr>
            <w:tcW w:w="101" w:type="pct"/>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16" w:type="pct"/>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236,636</w:t>
            </w:r>
          </w:p>
        </w:tc>
      </w:tr>
      <w:tr w:rsidR="0075571A" w:rsidRPr="00010A94" w:rsidTr="007D50D7">
        <w:trPr>
          <w:cantSplit/>
          <w:trHeight w:val="1134"/>
        </w:trPr>
        <w:tc>
          <w:tcPr>
            <w:tcW w:w="422" w:type="pct"/>
            <w:tcBorders>
              <w:top w:val="nil"/>
              <w:left w:val="single" w:sz="4" w:space="0" w:color="auto"/>
              <w:bottom w:val="single" w:sz="4" w:space="0" w:color="auto"/>
              <w:right w:val="single" w:sz="4" w:space="0" w:color="auto"/>
            </w:tcBorders>
            <w:shd w:val="clear" w:color="000000" w:fill="FFFFFF"/>
            <w:noWrap/>
            <w:vAlign w:val="center"/>
            <w:hideMark/>
          </w:tcPr>
          <w:p w:rsidR="00F34647" w:rsidRPr="00010A94" w:rsidRDefault="00F34647" w:rsidP="00CD5336">
            <w:pPr>
              <w:spacing w:after="0" w:line="240" w:lineRule="auto"/>
              <w:jc w:val="center"/>
              <w:rPr>
                <w:rFonts w:ascii="Cambria" w:eastAsia="Times New Roman" w:hAnsi="Cambria" w:cs="Aparajita"/>
                <w:sz w:val="18"/>
                <w:szCs w:val="16"/>
              </w:rPr>
            </w:pPr>
            <w:r>
              <w:rPr>
                <w:rFonts w:ascii="Cambria" w:eastAsia="Times New Roman" w:hAnsi="Cambria" w:cs="Aparajita"/>
                <w:sz w:val="18"/>
                <w:szCs w:val="16"/>
              </w:rPr>
              <w:t>Subprograma</w:t>
            </w:r>
          </w:p>
        </w:tc>
        <w:tc>
          <w:tcPr>
            <w:tcW w:w="1043" w:type="pct"/>
            <w:tcBorders>
              <w:top w:val="nil"/>
              <w:left w:val="nil"/>
              <w:bottom w:val="single" w:sz="4" w:space="0" w:color="auto"/>
              <w:right w:val="single" w:sz="4" w:space="0" w:color="auto"/>
            </w:tcBorders>
            <w:shd w:val="clear" w:color="auto" w:fill="auto"/>
            <w:vAlign w:val="center"/>
            <w:hideMark/>
          </w:tcPr>
          <w:p w:rsidR="00F34647" w:rsidRPr="00010A94" w:rsidRDefault="00F34647" w:rsidP="00CD5336">
            <w:pPr>
              <w:spacing w:after="0" w:line="240" w:lineRule="auto"/>
              <w:rPr>
                <w:rFonts w:ascii="Cambria" w:eastAsia="Times New Roman" w:hAnsi="Cambria" w:cs="Aparajita"/>
                <w:sz w:val="18"/>
                <w:szCs w:val="16"/>
              </w:rPr>
            </w:pPr>
            <w:r w:rsidRPr="00010A94">
              <w:rPr>
                <w:rFonts w:ascii="Cambria" w:eastAsia="Times New Roman" w:hAnsi="Cambria" w:cs="Aparajita"/>
                <w:sz w:val="18"/>
                <w:szCs w:val="16"/>
              </w:rPr>
              <w:t>Construcción y reparación de aulas informáticas</w:t>
            </w:r>
          </w:p>
        </w:tc>
        <w:tc>
          <w:tcPr>
            <w:tcW w:w="198" w:type="pct"/>
            <w:gridSpan w:val="2"/>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99" w:type="pct"/>
            <w:gridSpan w:val="3"/>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100</w:t>
            </w:r>
          </w:p>
        </w:tc>
        <w:tc>
          <w:tcPr>
            <w:tcW w:w="199" w:type="pct"/>
            <w:gridSpan w:val="2"/>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51" w:type="pct"/>
            <w:gridSpan w:val="3"/>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47" w:type="pct"/>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100</w:t>
            </w:r>
          </w:p>
        </w:tc>
        <w:tc>
          <w:tcPr>
            <w:tcW w:w="148" w:type="pct"/>
            <w:gridSpan w:val="3"/>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75,397</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99" w:type="pct"/>
            <w:gridSpan w:val="3"/>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63,026</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60,130</w:t>
            </w:r>
          </w:p>
        </w:tc>
        <w:tc>
          <w:tcPr>
            <w:tcW w:w="198" w:type="pct"/>
            <w:gridSpan w:val="3"/>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198,553</w:t>
            </w:r>
          </w:p>
        </w:tc>
        <w:tc>
          <w:tcPr>
            <w:tcW w:w="199" w:type="pct"/>
            <w:gridSpan w:val="3"/>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81,756</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99" w:type="pct"/>
            <w:gridSpan w:val="3"/>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98,048</w:t>
            </w:r>
          </w:p>
        </w:tc>
        <w:tc>
          <w:tcPr>
            <w:tcW w:w="149" w:type="pct"/>
            <w:gridSpan w:val="2"/>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82" w:type="pct"/>
            <w:gridSpan w:val="2"/>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179,804</w:t>
            </w:r>
          </w:p>
        </w:tc>
        <w:tc>
          <w:tcPr>
            <w:tcW w:w="198" w:type="pct"/>
            <w:gridSpan w:val="3"/>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88,653</w:t>
            </w:r>
          </w:p>
        </w:tc>
        <w:tc>
          <w:tcPr>
            <w:tcW w:w="147" w:type="pct"/>
            <w:gridSpan w:val="2"/>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00" w:type="pct"/>
            <w:gridSpan w:val="2"/>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210" w:type="pct"/>
            <w:gridSpan w:val="2"/>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147,983</w:t>
            </w:r>
          </w:p>
        </w:tc>
        <w:tc>
          <w:tcPr>
            <w:tcW w:w="101" w:type="pct"/>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16" w:type="pct"/>
            <w:tcBorders>
              <w:top w:val="nil"/>
              <w:left w:val="nil"/>
              <w:bottom w:val="single" w:sz="4" w:space="0" w:color="auto"/>
              <w:right w:val="single" w:sz="4" w:space="0" w:color="auto"/>
            </w:tcBorders>
            <w:shd w:val="clear" w:color="000000" w:fill="FFFFFF"/>
            <w:textDirection w:val="btLr"/>
            <w:vAlign w:val="center"/>
            <w:hideMark/>
          </w:tcPr>
          <w:p w:rsidR="00F34647" w:rsidRPr="00010A94" w:rsidRDefault="00F34647"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236,636</w:t>
            </w:r>
          </w:p>
        </w:tc>
      </w:tr>
      <w:tr w:rsidR="0075571A" w:rsidRPr="00010A94" w:rsidTr="00CD5336">
        <w:trPr>
          <w:cantSplit/>
          <w:trHeight w:val="467"/>
        </w:trPr>
        <w:tc>
          <w:tcPr>
            <w:tcW w:w="422" w:type="pct"/>
            <w:vMerge w:val="restart"/>
            <w:tcBorders>
              <w:top w:val="single" w:sz="4" w:space="0" w:color="auto"/>
              <w:left w:val="single" w:sz="4" w:space="0" w:color="auto"/>
              <w:right w:val="single" w:sz="4" w:space="0" w:color="auto"/>
            </w:tcBorders>
            <w:shd w:val="clear" w:color="auto" w:fill="C6D9F1" w:themeFill="text2" w:themeFillTint="33"/>
            <w:noWrap/>
            <w:textDirection w:val="btLr"/>
            <w:vAlign w:val="center"/>
            <w:hideMark/>
          </w:tcPr>
          <w:p w:rsidR="0075571A" w:rsidRPr="0075571A" w:rsidRDefault="0075571A" w:rsidP="00CD5336">
            <w:pPr>
              <w:spacing w:after="0" w:line="240" w:lineRule="auto"/>
              <w:ind w:left="113" w:right="113"/>
              <w:jc w:val="center"/>
              <w:rPr>
                <w:rFonts w:ascii="Cambria" w:eastAsia="Times New Roman" w:hAnsi="Cambria" w:cs="Aparajita"/>
                <w:b/>
                <w:sz w:val="20"/>
                <w:szCs w:val="20"/>
              </w:rPr>
            </w:pPr>
            <w:r w:rsidRPr="0075571A">
              <w:rPr>
                <w:rFonts w:ascii="Cambria" w:eastAsia="Times New Roman" w:hAnsi="Cambria" w:cs="Aparajita"/>
                <w:b/>
                <w:sz w:val="20"/>
                <w:szCs w:val="20"/>
              </w:rPr>
              <w:t>PROGRAMAS Y SUBPROGRAMAS</w:t>
            </w:r>
          </w:p>
        </w:tc>
        <w:tc>
          <w:tcPr>
            <w:tcW w:w="1043" w:type="pct"/>
            <w:vMerge w:val="restart"/>
            <w:tcBorders>
              <w:top w:val="single" w:sz="4" w:space="0" w:color="auto"/>
              <w:left w:val="nil"/>
              <w:right w:val="single" w:sz="4" w:space="0" w:color="auto"/>
            </w:tcBorders>
            <w:shd w:val="clear" w:color="auto" w:fill="C6D9F1" w:themeFill="text2" w:themeFillTint="33"/>
            <w:vAlign w:val="center"/>
            <w:hideMark/>
          </w:tcPr>
          <w:p w:rsidR="0075571A" w:rsidRPr="0075571A" w:rsidRDefault="0075571A" w:rsidP="00CD5336">
            <w:pPr>
              <w:spacing w:after="0" w:line="240" w:lineRule="auto"/>
              <w:jc w:val="center"/>
              <w:rPr>
                <w:rFonts w:ascii="Cambria" w:eastAsia="Times New Roman" w:hAnsi="Cambria" w:cs="Aparajita"/>
                <w:b/>
                <w:sz w:val="20"/>
                <w:szCs w:val="20"/>
              </w:rPr>
            </w:pPr>
            <w:r w:rsidRPr="0075571A">
              <w:rPr>
                <w:rFonts w:ascii="Cambria" w:eastAsia="Times New Roman" w:hAnsi="Cambria" w:cs="Aparajita"/>
                <w:b/>
                <w:sz w:val="20"/>
                <w:szCs w:val="20"/>
              </w:rPr>
              <w:t>CONCEPTO</w:t>
            </w:r>
          </w:p>
        </w:tc>
        <w:tc>
          <w:tcPr>
            <w:tcW w:w="3534" w:type="pct"/>
            <w:gridSpan w:val="50"/>
            <w:tcBorders>
              <w:top w:val="single" w:sz="4" w:space="0" w:color="auto"/>
              <w:left w:val="nil"/>
              <w:bottom w:val="single" w:sz="4" w:space="0" w:color="auto"/>
              <w:right w:val="single" w:sz="4" w:space="0" w:color="auto"/>
            </w:tcBorders>
            <w:shd w:val="clear" w:color="auto" w:fill="C6D9F1" w:themeFill="text2" w:themeFillTint="33"/>
            <w:vAlign w:val="center"/>
            <w:hideMark/>
          </w:tcPr>
          <w:p w:rsidR="0075571A" w:rsidRPr="0075571A" w:rsidRDefault="00E97DD0" w:rsidP="00CD5336">
            <w:pPr>
              <w:spacing w:after="0" w:line="240" w:lineRule="auto"/>
              <w:jc w:val="center"/>
              <w:rPr>
                <w:rFonts w:ascii="Cambria" w:eastAsia="Times New Roman" w:hAnsi="Cambria" w:cs="Aparajita"/>
                <w:b/>
                <w:bCs/>
                <w:sz w:val="20"/>
                <w:szCs w:val="20"/>
              </w:rPr>
            </w:pPr>
            <w:r>
              <w:rPr>
                <w:rFonts w:ascii="Cambria" w:eastAsia="Times New Roman" w:hAnsi="Cambria" w:cs="Aparajita"/>
                <w:b/>
                <w:bCs/>
                <w:sz w:val="20"/>
                <w:szCs w:val="20"/>
              </w:rPr>
              <w:t>FUENTES DE FINANCIACIÓN (MIL</w:t>
            </w:r>
            <w:r w:rsidR="0075571A" w:rsidRPr="0075571A">
              <w:rPr>
                <w:rFonts w:ascii="Cambria" w:eastAsia="Times New Roman" w:hAnsi="Cambria" w:cs="Aparajita"/>
                <w:b/>
                <w:bCs/>
                <w:sz w:val="20"/>
                <w:szCs w:val="20"/>
              </w:rPr>
              <w:t>ES DE PESOS)</w:t>
            </w:r>
          </w:p>
        </w:tc>
      </w:tr>
      <w:tr w:rsidR="0075571A" w:rsidRPr="00010A94" w:rsidTr="007D50D7">
        <w:trPr>
          <w:cantSplit/>
          <w:trHeight w:val="276"/>
        </w:trPr>
        <w:tc>
          <w:tcPr>
            <w:tcW w:w="422" w:type="pct"/>
            <w:vMerge/>
            <w:tcBorders>
              <w:left w:val="single" w:sz="4" w:space="0" w:color="auto"/>
              <w:right w:val="single" w:sz="4" w:space="0" w:color="auto"/>
            </w:tcBorders>
            <w:shd w:val="clear" w:color="auto" w:fill="C6D9F1" w:themeFill="text2" w:themeFillTint="33"/>
            <w:noWrap/>
            <w:vAlign w:val="center"/>
            <w:hideMark/>
          </w:tcPr>
          <w:p w:rsidR="0075571A" w:rsidRPr="0075571A" w:rsidRDefault="0075571A" w:rsidP="00CD5336">
            <w:pPr>
              <w:spacing w:after="0" w:line="240" w:lineRule="auto"/>
              <w:jc w:val="center"/>
              <w:rPr>
                <w:rFonts w:ascii="Cambria" w:eastAsia="Times New Roman" w:hAnsi="Cambria" w:cs="Aparajita"/>
                <w:sz w:val="20"/>
                <w:szCs w:val="20"/>
              </w:rPr>
            </w:pPr>
          </w:p>
        </w:tc>
        <w:tc>
          <w:tcPr>
            <w:tcW w:w="1043" w:type="pct"/>
            <w:vMerge/>
            <w:tcBorders>
              <w:left w:val="nil"/>
              <w:right w:val="single" w:sz="4" w:space="0" w:color="auto"/>
            </w:tcBorders>
            <w:shd w:val="clear" w:color="auto" w:fill="C6D9F1" w:themeFill="text2" w:themeFillTint="33"/>
            <w:vAlign w:val="center"/>
            <w:hideMark/>
          </w:tcPr>
          <w:p w:rsidR="0075571A" w:rsidRPr="0075571A" w:rsidRDefault="0075571A" w:rsidP="00CD5336">
            <w:pPr>
              <w:spacing w:after="0" w:line="240" w:lineRule="auto"/>
              <w:rPr>
                <w:rFonts w:ascii="Cambria" w:eastAsia="Times New Roman" w:hAnsi="Cambria" w:cs="Aparajita"/>
                <w:sz w:val="20"/>
                <w:szCs w:val="20"/>
              </w:rPr>
            </w:pPr>
          </w:p>
        </w:tc>
        <w:tc>
          <w:tcPr>
            <w:tcW w:w="893" w:type="pct"/>
            <w:gridSpan w:val="13"/>
            <w:tcBorders>
              <w:top w:val="nil"/>
              <w:left w:val="nil"/>
              <w:bottom w:val="single" w:sz="4" w:space="0" w:color="auto"/>
              <w:right w:val="single" w:sz="4" w:space="0" w:color="auto"/>
            </w:tcBorders>
            <w:shd w:val="clear" w:color="auto" w:fill="C6D9F1" w:themeFill="text2" w:themeFillTint="33"/>
            <w:vAlign w:val="center"/>
            <w:hideMark/>
          </w:tcPr>
          <w:p w:rsidR="0075571A" w:rsidRPr="0075571A" w:rsidRDefault="0075571A" w:rsidP="00CD5336">
            <w:pPr>
              <w:spacing w:after="0" w:line="240" w:lineRule="auto"/>
              <w:jc w:val="center"/>
              <w:rPr>
                <w:rFonts w:ascii="Cambria" w:eastAsia="Times New Roman" w:hAnsi="Cambria" w:cs="Aparajita"/>
                <w:b/>
                <w:bCs/>
                <w:sz w:val="20"/>
                <w:szCs w:val="20"/>
              </w:rPr>
            </w:pPr>
            <w:r w:rsidRPr="0075571A">
              <w:rPr>
                <w:rFonts w:ascii="Cambria" w:eastAsia="Times New Roman" w:hAnsi="Cambria" w:cs="Aparajita"/>
                <w:b/>
                <w:bCs/>
                <w:sz w:val="20"/>
                <w:szCs w:val="20"/>
              </w:rPr>
              <w:t>2012</w:t>
            </w:r>
          </w:p>
        </w:tc>
        <w:tc>
          <w:tcPr>
            <w:tcW w:w="843" w:type="pct"/>
            <w:gridSpan w:val="13"/>
            <w:tcBorders>
              <w:top w:val="nil"/>
              <w:left w:val="nil"/>
              <w:bottom w:val="single" w:sz="4" w:space="0" w:color="auto"/>
              <w:right w:val="single" w:sz="4" w:space="0" w:color="auto"/>
            </w:tcBorders>
            <w:shd w:val="clear" w:color="auto" w:fill="C6D9F1" w:themeFill="text2" w:themeFillTint="33"/>
            <w:vAlign w:val="center"/>
            <w:hideMark/>
          </w:tcPr>
          <w:p w:rsidR="0075571A" w:rsidRPr="0075571A" w:rsidRDefault="0075571A" w:rsidP="00CD5336">
            <w:pPr>
              <w:spacing w:after="0" w:line="240" w:lineRule="auto"/>
              <w:jc w:val="center"/>
              <w:rPr>
                <w:rFonts w:ascii="Cambria" w:eastAsia="Times New Roman" w:hAnsi="Cambria" w:cs="Aparajita"/>
                <w:b/>
                <w:bCs/>
                <w:sz w:val="20"/>
                <w:szCs w:val="20"/>
              </w:rPr>
            </w:pPr>
            <w:r w:rsidRPr="0075571A">
              <w:rPr>
                <w:rFonts w:ascii="Cambria" w:eastAsia="Times New Roman" w:hAnsi="Cambria" w:cs="Aparajita"/>
                <w:b/>
                <w:bCs/>
                <w:sz w:val="20"/>
                <w:szCs w:val="20"/>
              </w:rPr>
              <w:t>2013</w:t>
            </w:r>
          </w:p>
        </w:tc>
        <w:tc>
          <w:tcPr>
            <w:tcW w:w="928" w:type="pct"/>
            <w:gridSpan w:val="13"/>
            <w:tcBorders>
              <w:top w:val="nil"/>
              <w:left w:val="nil"/>
              <w:bottom w:val="single" w:sz="4" w:space="0" w:color="auto"/>
              <w:right w:val="single" w:sz="4" w:space="0" w:color="auto"/>
            </w:tcBorders>
            <w:shd w:val="clear" w:color="auto" w:fill="C6D9F1" w:themeFill="text2" w:themeFillTint="33"/>
            <w:vAlign w:val="center"/>
            <w:hideMark/>
          </w:tcPr>
          <w:p w:rsidR="0075571A" w:rsidRPr="0075571A" w:rsidRDefault="0075571A" w:rsidP="00CD5336">
            <w:pPr>
              <w:spacing w:after="0" w:line="240" w:lineRule="auto"/>
              <w:jc w:val="center"/>
              <w:rPr>
                <w:rFonts w:ascii="Cambria" w:eastAsia="Times New Roman" w:hAnsi="Cambria" w:cs="Aparajita"/>
                <w:b/>
                <w:bCs/>
                <w:sz w:val="20"/>
                <w:szCs w:val="20"/>
              </w:rPr>
            </w:pPr>
            <w:r w:rsidRPr="0075571A">
              <w:rPr>
                <w:rFonts w:ascii="Cambria" w:eastAsia="Times New Roman" w:hAnsi="Cambria" w:cs="Aparajita"/>
                <w:b/>
                <w:bCs/>
                <w:sz w:val="20"/>
                <w:szCs w:val="20"/>
              </w:rPr>
              <w:t>2014</w:t>
            </w:r>
          </w:p>
        </w:tc>
        <w:tc>
          <w:tcPr>
            <w:tcW w:w="871" w:type="pct"/>
            <w:gridSpan w:val="11"/>
            <w:tcBorders>
              <w:top w:val="nil"/>
              <w:left w:val="nil"/>
              <w:bottom w:val="single" w:sz="4" w:space="0" w:color="auto"/>
              <w:right w:val="single" w:sz="4" w:space="0" w:color="auto"/>
            </w:tcBorders>
            <w:shd w:val="clear" w:color="auto" w:fill="C6D9F1" w:themeFill="text2" w:themeFillTint="33"/>
            <w:vAlign w:val="center"/>
            <w:hideMark/>
          </w:tcPr>
          <w:p w:rsidR="0075571A" w:rsidRPr="0075571A" w:rsidRDefault="0075571A" w:rsidP="00CD5336">
            <w:pPr>
              <w:spacing w:after="0" w:line="240" w:lineRule="auto"/>
              <w:jc w:val="center"/>
              <w:rPr>
                <w:rFonts w:ascii="Cambria" w:eastAsia="Times New Roman" w:hAnsi="Cambria" w:cs="Aparajita"/>
                <w:b/>
                <w:bCs/>
                <w:sz w:val="20"/>
                <w:szCs w:val="20"/>
              </w:rPr>
            </w:pPr>
            <w:r w:rsidRPr="0075571A">
              <w:rPr>
                <w:rFonts w:ascii="Cambria" w:eastAsia="Times New Roman" w:hAnsi="Cambria" w:cs="Aparajita"/>
                <w:b/>
                <w:bCs/>
                <w:sz w:val="20"/>
                <w:szCs w:val="20"/>
              </w:rPr>
              <w:t>2015</w:t>
            </w:r>
          </w:p>
        </w:tc>
      </w:tr>
      <w:tr w:rsidR="0075571A" w:rsidRPr="00010A94" w:rsidTr="007D50D7">
        <w:trPr>
          <w:cantSplit/>
          <w:trHeight w:val="2109"/>
        </w:trPr>
        <w:tc>
          <w:tcPr>
            <w:tcW w:w="422" w:type="pct"/>
            <w:vMerge/>
            <w:tcBorders>
              <w:left w:val="single" w:sz="4" w:space="0" w:color="auto"/>
              <w:bottom w:val="single" w:sz="4" w:space="0" w:color="auto"/>
              <w:right w:val="single" w:sz="4" w:space="0" w:color="auto"/>
            </w:tcBorders>
            <w:shd w:val="clear" w:color="auto" w:fill="C6D9F1" w:themeFill="text2" w:themeFillTint="33"/>
            <w:noWrap/>
            <w:vAlign w:val="center"/>
            <w:hideMark/>
          </w:tcPr>
          <w:p w:rsidR="0075571A" w:rsidRPr="0075571A" w:rsidRDefault="0075571A" w:rsidP="00CD5336">
            <w:pPr>
              <w:spacing w:after="0" w:line="240" w:lineRule="auto"/>
              <w:jc w:val="center"/>
              <w:rPr>
                <w:rFonts w:ascii="Cambria" w:eastAsia="Times New Roman" w:hAnsi="Cambria" w:cs="Aparajita"/>
                <w:sz w:val="20"/>
                <w:szCs w:val="20"/>
              </w:rPr>
            </w:pPr>
          </w:p>
        </w:tc>
        <w:tc>
          <w:tcPr>
            <w:tcW w:w="1043" w:type="pct"/>
            <w:vMerge/>
            <w:tcBorders>
              <w:left w:val="nil"/>
              <w:bottom w:val="single" w:sz="4" w:space="0" w:color="auto"/>
              <w:right w:val="single" w:sz="4" w:space="0" w:color="auto"/>
            </w:tcBorders>
            <w:shd w:val="clear" w:color="auto" w:fill="C6D9F1" w:themeFill="text2" w:themeFillTint="33"/>
            <w:vAlign w:val="center"/>
            <w:hideMark/>
          </w:tcPr>
          <w:p w:rsidR="0075571A" w:rsidRPr="0075571A" w:rsidRDefault="0075571A" w:rsidP="00CD5336">
            <w:pPr>
              <w:spacing w:after="0" w:line="240" w:lineRule="auto"/>
              <w:rPr>
                <w:rFonts w:ascii="Cambria" w:eastAsia="Times New Roman" w:hAnsi="Cambria" w:cs="Aparajita"/>
                <w:sz w:val="20"/>
                <w:szCs w:val="20"/>
              </w:rPr>
            </w:pPr>
          </w:p>
        </w:tc>
        <w:tc>
          <w:tcPr>
            <w:tcW w:w="147"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75571A" w:rsidRPr="0075571A" w:rsidRDefault="0075571A" w:rsidP="00CD5336">
            <w:pPr>
              <w:spacing w:after="0" w:line="240" w:lineRule="auto"/>
              <w:jc w:val="center"/>
              <w:rPr>
                <w:rFonts w:ascii="Cambria" w:eastAsia="Times New Roman" w:hAnsi="Cambria" w:cs="Aparajita"/>
                <w:b/>
                <w:bCs/>
                <w:sz w:val="20"/>
                <w:szCs w:val="20"/>
              </w:rPr>
            </w:pPr>
            <w:r w:rsidRPr="0075571A">
              <w:rPr>
                <w:rFonts w:ascii="Cambria" w:eastAsia="Times New Roman" w:hAnsi="Cambria" w:cs="Aparajita"/>
                <w:b/>
                <w:bCs/>
                <w:sz w:val="20"/>
                <w:szCs w:val="20"/>
              </w:rPr>
              <w:t>S.G.P.</w:t>
            </w:r>
          </w:p>
        </w:tc>
        <w:tc>
          <w:tcPr>
            <w:tcW w:w="106" w:type="pct"/>
            <w:gridSpan w:val="3"/>
            <w:tcBorders>
              <w:top w:val="nil"/>
              <w:left w:val="nil"/>
              <w:bottom w:val="single" w:sz="4" w:space="0" w:color="auto"/>
              <w:right w:val="single" w:sz="4" w:space="0" w:color="auto"/>
            </w:tcBorders>
            <w:shd w:val="clear" w:color="auto" w:fill="C6D9F1" w:themeFill="text2" w:themeFillTint="33"/>
            <w:textDirection w:val="btLr"/>
            <w:vAlign w:val="center"/>
            <w:hideMark/>
          </w:tcPr>
          <w:p w:rsidR="0075571A" w:rsidRPr="0075571A" w:rsidRDefault="0075571A" w:rsidP="00CD5336">
            <w:pPr>
              <w:spacing w:after="0" w:line="240" w:lineRule="auto"/>
              <w:jc w:val="center"/>
              <w:rPr>
                <w:rFonts w:ascii="Cambria" w:eastAsia="Times New Roman" w:hAnsi="Cambria" w:cs="Aparajita"/>
                <w:b/>
                <w:bCs/>
                <w:sz w:val="20"/>
                <w:szCs w:val="20"/>
              </w:rPr>
            </w:pPr>
            <w:r w:rsidRPr="0075571A">
              <w:rPr>
                <w:rFonts w:ascii="Cambria" w:eastAsia="Times New Roman" w:hAnsi="Cambria" w:cs="Aparajita"/>
                <w:b/>
                <w:bCs/>
                <w:sz w:val="20"/>
                <w:szCs w:val="20"/>
              </w:rPr>
              <w:t>RECURSOS PROPIOS</w:t>
            </w:r>
          </w:p>
        </w:tc>
        <w:tc>
          <w:tcPr>
            <w:tcW w:w="143" w:type="pct"/>
            <w:gridSpan w:val="3"/>
            <w:tcBorders>
              <w:top w:val="nil"/>
              <w:left w:val="nil"/>
              <w:bottom w:val="single" w:sz="4" w:space="0" w:color="auto"/>
              <w:right w:val="single" w:sz="4" w:space="0" w:color="auto"/>
            </w:tcBorders>
            <w:shd w:val="clear" w:color="auto" w:fill="C6D9F1" w:themeFill="text2" w:themeFillTint="33"/>
            <w:textDirection w:val="btLr"/>
            <w:vAlign w:val="center"/>
            <w:hideMark/>
          </w:tcPr>
          <w:p w:rsidR="0075571A" w:rsidRPr="0075571A" w:rsidRDefault="00F821BF" w:rsidP="00CD5336">
            <w:pPr>
              <w:spacing w:after="0" w:line="240" w:lineRule="auto"/>
              <w:jc w:val="center"/>
              <w:rPr>
                <w:rFonts w:ascii="Cambria" w:eastAsia="Times New Roman" w:hAnsi="Cambria" w:cs="Aparajita"/>
                <w:b/>
                <w:bCs/>
                <w:sz w:val="20"/>
                <w:szCs w:val="20"/>
              </w:rPr>
            </w:pPr>
            <w:r>
              <w:rPr>
                <w:rFonts w:ascii="Cambria" w:eastAsia="Times New Roman" w:hAnsi="Cambria" w:cs="Aparajita"/>
                <w:b/>
                <w:bCs/>
                <w:sz w:val="20"/>
                <w:szCs w:val="20"/>
              </w:rPr>
              <w:t>COFINANCIACIÓN</w:t>
            </w:r>
          </w:p>
        </w:tc>
        <w:tc>
          <w:tcPr>
            <w:tcW w:w="199" w:type="pct"/>
            <w:gridSpan w:val="2"/>
            <w:tcBorders>
              <w:top w:val="nil"/>
              <w:left w:val="nil"/>
              <w:bottom w:val="single" w:sz="4" w:space="0" w:color="auto"/>
              <w:right w:val="single" w:sz="4" w:space="0" w:color="auto"/>
            </w:tcBorders>
            <w:shd w:val="clear" w:color="auto" w:fill="C6D9F1" w:themeFill="text2" w:themeFillTint="33"/>
            <w:textDirection w:val="btLr"/>
            <w:vAlign w:val="center"/>
            <w:hideMark/>
          </w:tcPr>
          <w:p w:rsidR="0075571A" w:rsidRPr="0075571A" w:rsidRDefault="00F821BF" w:rsidP="00CD5336">
            <w:pPr>
              <w:spacing w:after="0" w:line="240" w:lineRule="auto"/>
              <w:jc w:val="center"/>
              <w:rPr>
                <w:rFonts w:ascii="Cambria" w:eastAsia="Times New Roman" w:hAnsi="Cambria" w:cs="Aparajita"/>
                <w:b/>
                <w:bCs/>
                <w:sz w:val="20"/>
                <w:szCs w:val="20"/>
              </w:rPr>
            </w:pPr>
            <w:r>
              <w:rPr>
                <w:rFonts w:ascii="Cambria" w:eastAsia="Times New Roman" w:hAnsi="Cambria" w:cs="Aparajita"/>
                <w:b/>
                <w:bCs/>
                <w:sz w:val="20"/>
                <w:szCs w:val="20"/>
              </w:rPr>
              <w:t>REGALÍAS</w:t>
            </w:r>
            <w:r w:rsidR="0075571A" w:rsidRPr="0075571A">
              <w:rPr>
                <w:rFonts w:ascii="Cambria" w:eastAsia="Times New Roman" w:hAnsi="Cambria" w:cs="Aparajita"/>
                <w:b/>
                <w:bCs/>
                <w:sz w:val="20"/>
                <w:szCs w:val="20"/>
              </w:rPr>
              <w:t xml:space="preserve"> Y COMPENSACIONES</w:t>
            </w:r>
          </w:p>
        </w:tc>
        <w:tc>
          <w:tcPr>
            <w:tcW w:w="148" w:type="pct"/>
            <w:gridSpan w:val="2"/>
            <w:tcBorders>
              <w:top w:val="nil"/>
              <w:left w:val="nil"/>
              <w:bottom w:val="single" w:sz="4" w:space="0" w:color="auto"/>
              <w:right w:val="single" w:sz="4" w:space="0" w:color="auto"/>
            </w:tcBorders>
            <w:shd w:val="clear" w:color="auto" w:fill="C6D9F1" w:themeFill="text2" w:themeFillTint="33"/>
            <w:textDirection w:val="btLr"/>
            <w:vAlign w:val="center"/>
            <w:hideMark/>
          </w:tcPr>
          <w:p w:rsidR="0075571A" w:rsidRPr="0075571A" w:rsidRDefault="0075571A" w:rsidP="00CD5336">
            <w:pPr>
              <w:spacing w:after="0" w:line="240" w:lineRule="auto"/>
              <w:jc w:val="center"/>
              <w:rPr>
                <w:rFonts w:ascii="Cambria" w:eastAsia="Times New Roman" w:hAnsi="Cambria" w:cs="Aparajita"/>
                <w:b/>
                <w:bCs/>
                <w:sz w:val="20"/>
                <w:szCs w:val="20"/>
              </w:rPr>
            </w:pPr>
            <w:r w:rsidRPr="0075571A">
              <w:rPr>
                <w:rFonts w:ascii="Cambria" w:eastAsia="Times New Roman" w:hAnsi="Cambria" w:cs="Aparajita"/>
                <w:b/>
                <w:bCs/>
                <w:sz w:val="20"/>
                <w:szCs w:val="20"/>
              </w:rPr>
              <w:t>OTROS RECURSOS</w:t>
            </w:r>
          </w:p>
        </w:tc>
        <w:tc>
          <w:tcPr>
            <w:tcW w:w="150" w:type="pct"/>
            <w:gridSpan w:val="2"/>
            <w:tcBorders>
              <w:top w:val="nil"/>
              <w:left w:val="nil"/>
              <w:bottom w:val="single" w:sz="4" w:space="0" w:color="auto"/>
              <w:right w:val="single" w:sz="4" w:space="0" w:color="auto"/>
            </w:tcBorders>
            <w:shd w:val="clear" w:color="auto" w:fill="C6D9F1" w:themeFill="text2" w:themeFillTint="33"/>
            <w:textDirection w:val="btLr"/>
            <w:vAlign w:val="center"/>
            <w:hideMark/>
          </w:tcPr>
          <w:p w:rsidR="0075571A" w:rsidRPr="0075571A" w:rsidRDefault="0075571A" w:rsidP="00CD5336">
            <w:pPr>
              <w:spacing w:after="0" w:line="240" w:lineRule="auto"/>
              <w:jc w:val="center"/>
              <w:rPr>
                <w:rFonts w:ascii="Cambria" w:eastAsia="Times New Roman" w:hAnsi="Cambria" w:cs="Aparajita"/>
                <w:b/>
                <w:bCs/>
                <w:sz w:val="20"/>
                <w:szCs w:val="20"/>
              </w:rPr>
            </w:pPr>
            <w:r w:rsidRPr="0075571A">
              <w:rPr>
                <w:rFonts w:ascii="Cambria" w:eastAsia="Times New Roman" w:hAnsi="Cambria" w:cs="Aparajita"/>
                <w:b/>
                <w:bCs/>
                <w:sz w:val="20"/>
                <w:szCs w:val="20"/>
              </w:rPr>
              <w:t>TOTALES</w:t>
            </w:r>
          </w:p>
        </w:tc>
        <w:tc>
          <w:tcPr>
            <w:tcW w:w="148" w:type="pct"/>
            <w:gridSpan w:val="3"/>
            <w:tcBorders>
              <w:top w:val="nil"/>
              <w:left w:val="nil"/>
              <w:bottom w:val="single" w:sz="4" w:space="0" w:color="auto"/>
              <w:right w:val="single" w:sz="4" w:space="0" w:color="auto"/>
            </w:tcBorders>
            <w:shd w:val="clear" w:color="auto" w:fill="C6D9F1" w:themeFill="text2" w:themeFillTint="33"/>
            <w:textDirection w:val="btLr"/>
            <w:vAlign w:val="center"/>
            <w:hideMark/>
          </w:tcPr>
          <w:p w:rsidR="0075571A" w:rsidRPr="0075571A" w:rsidRDefault="0075571A" w:rsidP="00CD5336">
            <w:pPr>
              <w:spacing w:after="0" w:line="240" w:lineRule="auto"/>
              <w:jc w:val="center"/>
              <w:rPr>
                <w:rFonts w:ascii="Cambria" w:eastAsia="Times New Roman" w:hAnsi="Cambria" w:cs="Aparajita"/>
                <w:b/>
                <w:bCs/>
                <w:sz w:val="20"/>
                <w:szCs w:val="20"/>
              </w:rPr>
            </w:pPr>
            <w:r w:rsidRPr="0075571A">
              <w:rPr>
                <w:rFonts w:ascii="Cambria" w:eastAsia="Times New Roman" w:hAnsi="Cambria" w:cs="Aparajita"/>
                <w:b/>
                <w:bCs/>
                <w:sz w:val="20"/>
                <w:szCs w:val="20"/>
              </w:rPr>
              <w:t>S.G.P.</w:t>
            </w:r>
          </w:p>
        </w:tc>
        <w:tc>
          <w:tcPr>
            <w:tcW w:w="100"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75571A" w:rsidRPr="0075571A" w:rsidRDefault="0075571A" w:rsidP="00CD5336">
            <w:pPr>
              <w:spacing w:after="0" w:line="240" w:lineRule="auto"/>
              <w:jc w:val="center"/>
              <w:rPr>
                <w:rFonts w:ascii="Cambria" w:eastAsia="Times New Roman" w:hAnsi="Cambria" w:cs="Aparajita"/>
                <w:b/>
                <w:bCs/>
                <w:sz w:val="20"/>
                <w:szCs w:val="20"/>
              </w:rPr>
            </w:pPr>
            <w:r w:rsidRPr="0075571A">
              <w:rPr>
                <w:rFonts w:ascii="Cambria" w:eastAsia="Times New Roman" w:hAnsi="Cambria" w:cs="Aparajita"/>
                <w:b/>
                <w:bCs/>
                <w:sz w:val="20"/>
                <w:szCs w:val="20"/>
              </w:rPr>
              <w:t>RECURSOS PROPIOS</w:t>
            </w:r>
          </w:p>
        </w:tc>
        <w:tc>
          <w:tcPr>
            <w:tcW w:w="99" w:type="pct"/>
            <w:gridSpan w:val="2"/>
            <w:tcBorders>
              <w:top w:val="nil"/>
              <w:left w:val="nil"/>
              <w:bottom w:val="single" w:sz="4" w:space="0" w:color="auto"/>
              <w:right w:val="single" w:sz="4" w:space="0" w:color="auto"/>
            </w:tcBorders>
            <w:shd w:val="clear" w:color="auto" w:fill="C6D9F1" w:themeFill="text2" w:themeFillTint="33"/>
            <w:textDirection w:val="btLr"/>
            <w:vAlign w:val="center"/>
            <w:hideMark/>
          </w:tcPr>
          <w:p w:rsidR="0075571A" w:rsidRPr="0075571A" w:rsidRDefault="00F821BF" w:rsidP="00CD5336">
            <w:pPr>
              <w:spacing w:after="0" w:line="240" w:lineRule="auto"/>
              <w:jc w:val="center"/>
              <w:rPr>
                <w:rFonts w:ascii="Cambria" w:eastAsia="Times New Roman" w:hAnsi="Cambria" w:cs="Aparajita"/>
                <w:b/>
                <w:bCs/>
                <w:sz w:val="20"/>
                <w:szCs w:val="20"/>
              </w:rPr>
            </w:pPr>
            <w:r>
              <w:rPr>
                <w:rFonts w:ascii="Cambria" w:eastAsia="Times New Roman" w:hAnsi="Cambria" w:cs="Aparajita"/>
                <w:b/>
                <w:bCs/>
                <w:sz w:val="20"/>
                <w:szCs w:val="20"/>
              </w:rPr>
              <w:t>COFINANCIACIÓN</w:t>
            </w:r>
          </w:p>
        </w:tc>
        <w:tc>
          <w:tcPr>
            <w:tcW w:w="199" w:type="pct"/>
            <w:gridSpan w:val="3"/>
            <w:tcBorders>
              <w:top w:val="nil"/>
              <w:left w:val="nil"/>
              <w:bottom w:val="single" w:sz="4" w:space="0" w:color="auto"/>
              <w:right w:val="single" w:sz="4" w:space="0" w:color="auto"/>
            </w:tcBorders>
            <w:shd w:val="clear" w:color="auto" w:fill="C6D9F1" w:themeFill="text2" w:themeFillTint="33"/>
            <w:textDirection w:val="btLr"/>
            <w:vAlign w:val="center"/>
            <w:hideMark/>
          </w:tcPr>
          <w:p w:rsidR="0075571A" w:rsidRPr="0075571A" w:rsidRDefault="00F821BF" w:rsidP="00CD5336">
            <w:pPr>
              <w:spacing w:after="0" w:line="240" w:lineRule="auto"/>
              <w:jc w:val="center"/>
              <w:rPr>
                <w:rFonts w:ascii="Cambria" w:eastAsia="Times New Roman" w:hAnsi="Cambria" w:cs="Aparajita"/>
                <w:b/>
                <w:bCs/>
                <w:sz w:val="20"/>
                <w:szCs w:val="20"/>
              </w:rPr>
            </w:pPr>
            <w:r>
              <w:rPr>
                <w:rFonts w:ascii="Cambria" w:eastAsia="Times New Roman" w:hAnsi="Cambria" w:cs="Aparajita"/>
                <w:b/>
                <w:bCs/>
                <w:sz w:val="20"/>
                <w:szCs w:val="20"/>
              </w:rPr>
              <w:t>REGALÍAS</w:t>
            </w:r>
            <w:r w:rsidR="0075571A" w:rsidRPr="0075571A">
              <w:rPr>
                <w:rFonts w:ascii="Cambria" w:eastAsia="Times New Roman" w:hAnsi="Cambria" w:cs="Aparajita"/>
                <w:b/>
                <w:bCs/>
                <w:sz w:val="20"/>
                <w:szCs w:val="20"/>
              </w:rPr>
              <w:t xml:space="preserve"> Y COMPENSACIONES</w:t>
            </w:r>
          </w:p>
        </w:tc>
        <w:tc>
          <w:tcPr>
            <w:tcW w:w="99"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75571A" w:rsidRPr="0075571A" w:rsidRDefault="0075571A" w:rsidP="00CD5336">
            <w:pPr>
              <w:spacing w:after="0" w:line="240" w:lineRule="auto"/>
              <w:jc w:val="center"/>
              <w:rPr>
                <w:rFonts w:ascii="Cambria" w:eastAsia="Times New Roman" w:hAnsi="Cambria" w:cs="Aparajita"/>
                <w:b/>
                <w:bCs/>
                <w:sz w:val="20"/>
                <w:szCs w:val="20"/>
              </w:rPr>
            </w:pPr>
            <w:r w:rsidRPr="0075571A">
              <w:rPr>
                <w:rFonts w:ascii="Cambria" w:eastAsia="Times New Roman" w:hAnsi="Cambria" w:cs="Aparajita"/>
                <w:b/>
                <w:bCs/>
                <w:sz w:val="20"/>
                <w:szCs w:val="20"/>
              </w:rPr>
              <w:t>OTRO RECURSOS</w:t>
            </w:r>
          </w:p>
        </w:tc>
        <w:tc>
          <w:tcPr>
            <w:tcW w:w="198" w:type="pct"/>
            <w:gridSpan w:val="3"/>
            <w:tcBorders>
              <w:top w:val="nil"/>
              <w:left w:val="nil"/>
              <w:bottom w:val="single" w:sz="4" w:space="0" w:color="auto"/>
              <w:right w:val="single" w:sz="4" w:space="0" w:color="auto"/>
            </w:tcBorders>
            <w:shd w:val="clear" w:color="auto" w:fill="C6D9F1" w:themeFill="text2" w:themeFillTint="33"/>
            <w:textDirection w:val="btLr"/>
            <w:vAlign w:val="center"/>
            <w:hideMark/>
          </w:tcPr>
          <w:p w:rsidR="0075571A" w:rsidRPr="0075571A" w:rsidRDefault="0075571A" w:rsidP="00CD5336">
            <w:pPr>
              <w:spacing w:after="0" w:line="240" w:lineRule="auto"/>
              <w:jc w:val="center"/>
              <w:rPr>
                <w:rFonts w:ascii="Cambria" w:eastAsia="Times New Roman" w:hAnsi="Cambria" w:cs="Aparajita"/>
                <w:b/>
                <w:bCs/>
                <w:sz w:val="20"/>
                <w:szCs w:val="20"/>
              </w:rPr>
            </w:pPr>
            <w:r w:rsidRPr="0075571A">
              <w:rPr>
                <w:rFonts w:ascii="Cambria" w:eastAsia="Times New Roman" w:hAnsi="Cambria" w:cs="Aparajita"/>
                <w:b/>
                <w:bCs/>
                <w:sz w:val="20"/>
                <w:szCs w:val="20"/>
              </w:rPr>
              <w:t>TOTALES</w:t>
            </w:r>
          </w:p>
        </w:tc>
        <w:tc>
          <w:tcPr>
            <w:tcW w:w="199" w:type="pct"/>
            <w:gridSpan w:val="3"/>
            <w:tcBorders>
              <w:top w:val="nil"/>
              <w:left w:val="nil"/>
              <w:bottom w:val="single" w:sz="4" w:space="0" w:color="auto"/>
              <w:right w:val="single" w:sz="4" w:space="0" w:color="auto"/>
            </w:tcBorders>
            <w:shd w:val="clear" w:color="auto" w:fill="C6D9F1" w:themeFill="text2" w:themeFillTint="33"/>
            <w:textDirection w:val="btLr"/>
            <w:vAlign w:val="center"/>
            <w:hideMark/>
          </w:tcPr>
          <w:p w:rsidR="0075571A" w:rsidRPr="0075571A" w:rsidRDefault="0075571A" w:rsidP="00CD5336">
            <w:pPr>
              <w:spacing w:after="0" w:line="240" w:lineRule="auto"/>
              <w:jc w:val="center"/>
              <w:rPr>
                <w:rFonts w:ascii="Cambria" w:eastAsia="Times New Roman" w:hAnsi="Cambria" w:cs="Aparajita"/>
                <w:b/>
                <w:bCs/>
                <w:sz w:val="20"/>
                <w:szCs w:val="20"/>
              </w:rPr>
            </w:pPr>
            <w:r w:rsidRPr="0075571A">
              <w:rPr>
                <w:rFonts w:ascii="Cambria" w:eastAsia="Times New Roman" w:hAnsi="Cambria" w:cs="Aparajita"/>
                <w:b/>
                <w:bCs/>
                <w:sz w:val="20"/>
                <w:szCs w:val="20"/>
              </w:rPr>
              <w:t>S.G.P.</w:t>
            </w:r>
          </w:p>
        </w:tc>
        <w:tc>
          <w:tcPr>
            <w:tcW w:w="99"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75571A" w:rsidRPr="0075571A" w:rsidRDefault="0075571A" w:rsidP="00CD5336">
            <w:pPr>
              <w:spacing w:after="0" w:line="240" w:lineRule="auto"/>
              <w:jc w:val="center"/>
              <w:rPr>
                <w:rFonts w:ascii="Cambria" w:eastAsia="Times New Roman" w:hAnsi="Cambria" w:cs="Aparajita"/>
                <w:b/>
                <w:bCs/>
                <w:sz w:val="20"/>
                <w:szCs w:val="20"/>
              </w:rPr>
            </w:pPr>
            <w:r w:rsidRPr="0075571A">
              <w:rPr>
                <w:rFonts w:ascii="Cambria" w:eastAsia="Times New Roman" w:hAnsi="Cambria" w:cs="Aparajita"/>
                <w:b/>
                <w:bCs/>
                <w:sz w:val="20"/>
                <w:szCs w:val="20"/>
              </w:rPr>
              <w:t>RECURSOS PROPIOS</w:t>
            </w:r>
          </w:p>
        </w:tc>
        <w:tc>
          <w:tcPr>
            <w:tcW w:w="99" w:type="pct"/>
            <w:gridSpan w:val="2"/>
            <w:tcBorders>
              <w:top w:val="nil"/>
              <w:left w:val="nil"/>
              <w:bottom w:val="single" w:sz="4" w:space="0" w:color="auto"/>
              <w:right w:val="single" w:sz="4" w:space="0" w:color="auto"/>
            </w:tcBorders>
            <w:shd w:val="clear" w:color="auto" w:fill="C6D9F1" w:themeFill="text2" w:themeFillTint="33"/>
            <w:textDirection w:val="btLr"/>
            <w:vAlign w:val="center"/>
            <w:hideMark/>
          </w:tcPr>
          <w:p w:rsidR="0075571A" w:rsidRPr="0075571A" w:rsidRDefault="00F821BF" w:rsidP="00CD5336">
            <w:pPr>
              <w:spacing w:after="0" w:line="240" w:lineRule="auto"/>
              <w:jc w:val="center"/>
              <w:rPr>
                <w:rFonts w:ascii="Cambria" w:eastAsia="Times New Roman" w:hAnsi="Cambria" w:cs="Aparajita"/>
                <w:b/>
                <w:bCs/>
                <w:sz w:val="20"/>
                <w:szCs w:val="20"/>
              </w:rPr>
            </w:pPr>
            <w:r>
              <w:rPr>
                <w:rFonts w:ascii="Cambria" w:eastAsia="Times New Roman" w:hAnsi="Cambria" w:cs="Aparajita"/>
                <w:b/>
                <w:bCs/>
                <w:sz w:val="20"/>
                <w:szCs w:val="20"/>
              </w:rPr>
              <w:t>COFINANCIACIÓN</w:t>
            </w:r>
          </w:p>
        </w:tc>
        <w:tc>
          <w:tcPr>
            <w:tcW w:w="199" w:type="pct"/>
            <w:gridSpan w:val="3"/>
            <w:tcBorders>
              <w:top w:val="nil"/>
              <w:left w:val="nil"/>
              <w:bottom w:val="single" w:sz="4" w:space="0" w:color="auto"/>
              <w:right w:val="single" w:sz="4" w:space="0" w:color="auto"/>
            </w:tcBorders>
            <w:shd w:val="clear" w:color="auto" w:fill="C6D9F1" w:themeFill="text2" w:themeFillTint="33"/>
            <w:textDirection w:val="btLr"/>
            <w:vAlign w:val="center"/>
            <w:hideMark/>
          </w:tcPr>
          <w:p w:rsidR="0075571A" w:rsidRPr="0075571A" w:rsidRDefault="00F821BF" w:rsidP="00CD5336">
            <w:pPr>
              <w:spacing w:after="0" w:line="240" w:lineRule="auto"/>
              <w:jc w:val="center"/>
              <w:rPr>
                <w:rFonts w:ascii="Cambria" w:eastAsia="Times New Roman" w:hAnsi="Cambria" w:cs="Aparajita"/>
                <w:b/>
                <w:bCs/>
                <w:sz w:val="20"/>
                <w:szCs w:val="20"/>
              </w:rPr>
            </w:pPr>
            <w:r>
              <w:rPr>
                <w:rFonts w:ascii="Cambria" w:eastAsia="Times New Roman" w:hAnsi="Cambria" w:cs="Aparajita"/>
                <w:b/>
                <w:bCs/>
                <w:sz w:val="20"/>
                <w:szCs w:val="20"/>
              </w:rPr>
              <w:t>REGALÍAS</w:t>
            </w:r>
            <w:r w:rsidR="0075571A" w:rsidRPr="0075571A">
              <w:rPr>
                <w:rFonts w:ascii="Cambria" w:eastAsia="Times New Roman" w:hAnsi="Cambria" w:cs="Aparajita"/>
                <w:b/>
                <w:bCs/>
                <w:sz w:val="20"/>
                <w:szCs w:val="20"/>
              </w:rPr>
              <w:t xml:space="preserve"> Y COMPENSACIONES</w:t>
            </w:r>
          </w:p>
        </w:tc>
        <w:tc>
          <w:tcPr>
            <w:tcW w:w="149" w:type="pct"/>
            <w:gridSpan w:val="2"/>
            <w:tcBorders>
              <w:top w:val="nil"/>
              <w:left w:val="nil"/>
              <w:bottom w:val="single" w:sz="4" w:space="0" w:color="auto"/>
              <w:right w:val="single" w:sz="4" w:space="0" w:color="auto"/>
            </w:tcBorders>
            <w:shd w:val="clear" w:color="auto" w:fill="C6D9F1" w:themeFill="text2" w:themeFillTint="33"/>
            <w:textDirection w:val="btLr"/>
            <w:vAlign w:val="center"/>
            <w:hideMark/>
          </w:tcPr>
          <w:p w:rsidR="0075571A" w:rsidRPr="0075571A" w:rsidRDefault="0075571A" w:rsidP="00CD5336">
            <w:pPr>
              <w:spacing w:after="0" w:line="240" w:lineRule="auto"/>
              <w:jc w:val="center"/>
              <w:rPr>
                <w:rFonts w:ascii="Cambria" w:eastAsia="Times New Roman" w:hAnsi="Cambria" w:cs="Aparajita"/>
                <w:b/>
                <w:bCs/>
                <w:sz w:val="20"/>
                <w:szCs w:val="20"/>
              </w:rPr>
            </w:pPr>
            <w:r w:rsidRPr="0075571A">
              <w:rPr>
                <w:rFonts w:ascii="Cambria" w:eastAsia="Times New Roman" w:hAnsi="Cambria" w:cs="Aparajita"/>
                <w:b/>
                <w:bCs/>
                <w:sz w:val="20"/>
                <w:szCs w:val="20"/>
              </w:rPr>
              <w:t>OTRO RECURSOS</w:t>
            </w:r>
          </w:p>
        </w:tc>
        <w:tc>
          <w:tcPr>
            <w:tcW w:w="182" w:type="pct"/>
            <w:gridSpan w:val="2"/>
            <w:tcBorders>
              <w:top w:val="nil"/>
              <w:left w:val="nil"/>
              <w:bottom w:val="single" w:sz="4" w:space="0" w:color="auto"/>
              <w:right w:val="single" w:sz="4" w:space="0" w:color="auto"/>
            </w:tcBorders>
            <w:shd w:val="clear" w:color="auto" w:fill="C6D9F1" w:themeFill="text2" w:themeFillTint="33"/>
            <w:textDirection w:val="btLr"/>
            <w:vAlign w:val="center"/>
            <w:hideMark/>
          </w:tcPr>
          <w:p w:rsidR="0075571A" w:rsidRPr="0075571A" w:rsidRDefault="0075571A" w:rsidP="00CD5336">
            <w:pPr>
              <w:spacing w:after="0" w:line="240" w:lineRule="auto"/>
              <w:jc w:val="center"/>
              <w:rPr>
                <w:rFonts w:ascii="Cambria" w:eastAsia="Times New Roman" w:hAnsi="Cambria" w:cs="Aparajita"/>
                <w:b/>
                <w:bCs/>
                <w:sz w:val="20"/>
                <w:szCs w:val="20"/>
              </w:rPr>
            </w:pPr>
            <w:r w:rsidRPr="0075571A">
              <w:rPr>
                <w:rFonts w:ascii="Cambria" w:eastAsia="Times New Roman" w:hAnsi="Cambria" w:cs="Aparajita"/>
                <w:b/>
                <w:bCs/>
                <w:sz w:val="20"/>
                <w:szCs w:val="20"/>
              </w:rPr>
              <w:t>TOTALES</w:t>
            </w:r>
          </w:p>
        </w:tc>
        <w:tc>
          <w:tcPr>
            <w:tcW w:w="198" w:type="pct"/>
            <w:gridSpan w:val="3"/>
            <w:tcBorders>
              <w:top w:val="nil"/>
              <w:left w:val="nil"/>
              <w:bottom w:val="single" w:sz="4" w:space="0" w:color="auto"/>
              <w:right w:val="single" w:sz="4" w:space="0" w:color="auto"/>
            </w:tcBorders>
            <w:shd w:val="clear" w:color="auto" w:fill="C6D9F1" w:themeFill="text2" w:themeFillTint="33"/>
            <w:textDirection w:val="btLr"/>
            <w:vAlign w:val="center"/>
            <w:hideMark/>
          </w:tcPr>
          <w:p w:rsidR="0075571A" w:rsidRPr="0075571A" w:rsidRDefault="0075571A" w:rsidP="00CD5336">
            <w:pPr>
              <w:spacing w:after="0" w:line="240" w:lineRule="auto"/>
              <w:jc w:val="center"/>
              <w:rPr>
                <w:rFonts w:ascii="Cambria" w:eastAsia="Times New Roman" w:hAnsi="Cambria" w:cs="Aparajita"/>
                <w:b/>
                <w:bCs/>
                <w:sz w:val="20"/>
                <w:szCs w:val="20"/>
              </w:rPr>
            </w:pPr>
            <w:r w:rsidRPr="0075571A">
              <w:rPr>
                <w:rFonts w:ascii="Cambria" w:eastAsia="Times New Roman" w:hAnsi="Cambria" w:cs="Aparajita"/>
                <w:b/>
                <w:bCs/>
                <w:sz w:val="20"/>
                <w:szCs w:val="20"/>
              </w:rPr>
              <w:t>S.G.P.</w:t>
            </w:r>
          </w:p>
        </w:tc>
        <w:tc>
          <w:tcPr>
            <w:tcW w:w="147" w:type="pct"/>
            <w:gridSpan w:val="2"/>
            <w:tcBorders>
              <w:top w:val="nil"/>
              <w:left w:val="nil"/>
              <w:bottom w:val="single" w:sz="4" w:space="0" w:color="auto"/>
              <w:right w:val="single" w:sz="4" w:space="0" w:color="auto"/>
            </w:tcBorders>
            <w:shd w:val="clear" w:color="auto" w:fill="C6D9F1" w:themeFill="text2" w:themeFillTint="33"/>
            <w:textDirection w:val="btLr"/>
            <w:vAlign w:val="center"/>
            <w:hideMark/>
          </w:tcPr>
          <w:p w:rsidR="0075571A" w:rsidRPr="0075571A" w:rsidRDefault="0075571A" w:rsidP="00CD5336">
            <w:pPr>
              <w:spacing w:after="0" w:line="240" w:lineRule="auto"/>
              <w:jc w:val="center"/>
              <w:rPr>
                <w:rFonts w:ascii="Cambria" w:eastAsia="Times New Roman" w:hAnsi="Cambria" w:cs="Aparajita"/>
                <w:b/>
                <w:bCs/>
                <w:sz w:val="20"/>
                <w:szCs w:val="20"/>
              </w:rPr>
            </w:pPr>
            <w:r w:rsidRPr="0075571A">
              <w:rPr>
                <w:rFonts w:ascii="Cambria" w:eastAsia="Times New Roman" w:hAnsi="Cambria" w:cs="Aparajita"/>
                <w:b/>
                <w:bCs/>
                <w:sz w:val="20"/>
                <w:szCs w:val="20"/>
              </w:rPr>
              <w:t>RECURSOS PROPIOS</w:t>
            </w:r>
          </w:p>
        </w:tc>
        <w:tc>
          <w:tcPr>
            <w:tcW w:w="100" w:type="pct"/>
            <w:gridSpan w:val="2"/>
            <w:tcBorders>
              <w:top w:val="nil"/>
              <w:left w:val="nil"/>
              <w:bottom w:val="single" w:sz="4" w:space="0" w:color="auto"/>
              <w:right w:val="single" w:sz="4" w:space="0" w:color="auto"/>
            </w:tcBorders>
            <w:shd w:val="clear" w:color="auto" w:fill="C6D9F1" w:themeFill="text2" w:themeFillTint="33"/>
            <w:textDirection w:val="btLr"/>
            <w:vAlign w:val="center"/>
            <w:hideMark/>
          </w:tcPr>
          <w:p w:rsidR="0075571A" w:rsidRPr="0075571A" w:rsidRDefault="00F821BF" w:rsidP="00CD5336">
            <w:pPr>
              <w:spacing w:after="0" w:line="240" w:lineRule="auto"/>
              <w:jc w:val="center"/>
              <w:rPr>
                <w:rFonts w:ascii="Cambria" w:eastAsia="Times New Roman" w:hAnsi="Cambria" w:cs="Aparajita"/>
                <w:b/>
                <w:bCs/>
                <w:sz w:val="20"/>
                <w:szCs w:val="20"/>
              </w:rPr>
            </w:pPr>
            <w:r>
              <w:rPr>
                <w:rFonts w:ascii="Cambria" w:eastAsia="Times New Roman" w:hAnsi="Cambria" w:cs="Aparajita"/>
                <w:b/>
                <w:bCs/>
                <w:sz w:val="20"/>
                <w:szCs w:val="20"/>
              </w:rPr>
              <w:t>COFINANCIACIÓN</w:t>
            </w:r>
          </w:p>
        </w:tc>
        <w:tc>
          <w:tcPr>
            <w:tcW w:w="210" w:type="pct"/>
            <w:gridSpan w:val="2"/>
            <w:tcBorders>
              <w:top w:val="nil"/>
              <w:left w:val="nil"/>
              <w:bottom w:val="single" w:sz="4" w:space="0" w:color="auto"/>
              <w:right w:val="single" w:sz="4" w:space="0" w:color="auto"/>
            </w:tcBorders>
            <w:shd w:val="clear" w:color="auto" w:fill="C6D9F1" w:themeFill="text2" w:themeFillTint="33"/>
            <w:textDirection w:val="btLr"/>
            <w:vAlign w:val="center"/>
            <w:hideMark/>
          </w:tcPr>
          <w:p w:rsidR="0075571A" w:rsidRPr="0075571A" w:rsidRDefault="00F821BF" w:rsidP="00CD5336">
            <w:pPr>
              <w:spacing w:after="0" w:line="240" w:lineRule="auto"/>
              <w:jc w:val="center"/>
              <w:rPr>
                <w:rFonts w:ascii="Cambria" w:eastAsia="Times New Roman" w:hAnsi="Cambria" w:cs="Aparajita"/>
                <w:b/>
                <w:bCs/>
                <w:sz w:val="20"/>
                <w:szCs w:val="20"/>
              </w:rPr>
            </w:pPr>
            <w:r>
              <w:rPr>
                <w:rFonts w:ascii="Cambria" w:eastAsia="Times New Roman" w:hAnsi="Cambria" w:cs="Aparajita"/>
                <w:b/>
                <w:bCs/>
                <w:sz w:val="20"/>
                <w:szCs w:val="20"/>
              </w:rPr>
              <w:t>REGALÍAS</w:t>
            </w:r>
            <w:r w:rsidR="0075571A" w:rsidRPr="0075571A">
              <w:rPr>
                <w:rFonts w:ascii="Cambria" w:eastAsia="Times New Roman" w:hAnsi="Cambria" w:cs="Aparajita"/>
                <w:b/>
                <w:bCs/>
                <w:sz w:val="20"/>
                <w:szCs w:val="20"/>
              </w:rPr>
              <w:t xml:space="preserve"> Y COMPENSACIONES</w:t>
            </w:r>
          </w:p>
        </w:tc>
        <w:tc>
          <w:tcPr>
            <w:tcW w:w="101"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75571A" w:rsidRPr="0075571A" w:rsidRDefault="0075571A" w:rsidP="00CD5336">
            <w:pPr>
              <w:spacing w:after="0" w:line="240" w:lineRule="auto"/>
              <w:jc w:val="center"/>
              <w:rPr>
                <w:rFonts w:ascii="Cambria" w:eastAsia="Times New Roman" w:hAnsi="Cambria" w:cs="Aparajita"/>
                <w:b/>
                <w:bCs/>
                <w:sz w:val="20"/>
                <w:szCs w:val="20"/>
              </w:rPr>
            </w:pPr>
            <w:r w:rsidRPr="0075571A">
              <w:rPr>
                <w:rFonts w:ascii="Cambria" w:eastAsia="Times New Roman" w:hAnsi="Cambria" w:cs="Aparajita"/>
                <w:b/>
                <w:bCs/>
                <w:sz w:val="20"/>
                <w:szCs w:val="20"/>
              </w:rPr>
              <w:t>OTRO RECURSOS</w:t>
            </w:r>
          </w:p>
        </w:tc>
        <w:tc>
          <w:tcPr>
            <w:tcW w:w="116"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75571A" w:rsidRPr="0075571A" w:rsidRDefault="0075571A" w:rsidP="00CD5336">
            <w:pPr>
              <w:spacing w:after="0" w:line="240" w:lineRule="auto"/>
              <w:jc w:val="center"/>
              <w:rPr>
                <w:rFonts w:ascii="Cambria" w:eastAsia="Times New Roman" w:hAnsi="Cambria" w:cs="Aparajita"/>
                <w:b/>
                <w:bCs/>
                <w:sz w:val="20"/>
                <w:szCs w:val="20"/>
              </w:rPr>
            </w:pPr>
            <w:r w:rsidRPr="0075571A">
              <w:rPr>
                <w:rFonts w:ascii="Cambria" w:eastAsia="Times New Roman" w:hAnsi="Cambria" w:cs="Aparajita"/>
                <w:b/>
                <w:bCs/>
                <w:sz w:val="20"/>
                <w:szCs w:val="20"/>
              </w:rPr>
              <w:t>TOTALES</w:t>
            </w:r>
          </w:p>
        </w:tc>
      </w:tr>
      <w:tr w:rsidR="0075571A" w:rsidRPr="00010A94" w:rsidTr="007D50D7">
        <w:trPr>
          <w:cantSplit/>
          <w:trHeight w:val="976"/>
        </w:trPr>
        <w:tc>
          <w:tcPr>
            <w:tcW w:w="422" w:type="pct"/>
            <w:tcBorders>
              <w:top w:val="nil"/>
              <w:left w:val="single" w:sz="4" w:space="0" w:color="auto"/>
              <w:bottom w:val="single" w:sz="4" w:space="0" w:color="auto"/>
              <w:right w:val="single" w:sz="4" w:space="0" w:color="auto"/>
            </w:tcBorders>
            <w:shd w:val="clear" w:color="000000" w:fill="FFFFFF"/>
            <w:noWrap/>
            <w:vAlign w:val="center"/>
            <w:hideMark/>
          </w:tcPr>
          <w:p w:rsidR="0075571A" w:rsidRPr="00010A94" w:rsidRDefault="0075571A" w:rsidP="00CD5336">
            <w:pPr>
              <w:spacing w:after="0" w:line="240" w:lineRule="auto"/>
              <w:jc w:val="center"/>
              <w:rPr>
                <w:rFonts w:ascii="Cambria" w:eastAsia="Times New Roman" w:hAnsi="Cambria" w:cs="Aparajita"/>
                <w:sz w:val="18"/>
                <w:szCs w:val="16"/>
              </w:rPr>
            </w:pPr>
            <w:r>
              <w:rPr>
                <w:rFonts w:ascii="Cambria" w:eastAsia="Times New Roman" w:hAnsi="Cambria" w:cs="Aparajita"/>
                <w:sz w:val="18"/>
                <w:szCs w:val="16"/>
              </w:rPr>
              <w:t>Subprograma</w:t>
            </w:r>
          </w:p>
        </w:tc>
        <w:tc>
          <w:tcPr>
            <w:tcW w:w="1043" w:type="pct"/>
            <w:tcBorders>
              <w:top w:val="nil"/>
              <w:left w:val="nil"/>
              <w:bottom w:val="single" w:sz="4" w:space="0" w:color="auto"/>
              <w:right w:val="single" w:sz="4" w:space="0" w:color="auto"/>
            </w:tcBorders>
            <w:shd w:val="clear" w:color="auto" w:fill="auto"/>
            <w:vAlign w:val="center"/>
            <w:hideMark/>
          </w:tcPr>
          <w:p w:rsidR="0075571A" w:rsidRPr="00010A94" w:rsidRDefault="0075571A" w:rsidP="00CD5336">
            <w:pPr>
              <w:spacing w:after="0" w:line="240" w:lineRule="auto"/>
              <w:rPr>
                <w:rFonts w:ascii="Cambria" w:eastAsia="Times New Roman" w:hAnsi="Cambria" w:cs="Aparajita"/>
                <w:sz w:val="18"/>
                <w:szCs w:val="16"/>
              </w:rPr>
            </w:pPr>
            <w:r w:rsidRPr="00010A94">
              <w:rPr>
                <w:rFonts w:ascii="Cambria" w:eastAsia="Times New Roman" w:hAnsi="Cambria" w:cs="Aparajita"/>
                <w:sz w:val="18"/>
                <w:szCs w:val="16"/>
              </w:rPr>
              <w:t>Cerramiento perimetral  de instituciones y centros educativos</w:t>
            </w:r>
          </w:p>
        </w:tc>
        <w:tc>
          <w:tcPr>
            <w:tcW w:w="147" w:type="pct"/>
            <w:tcBorders>
              <w:top w:val="nil"/>
              <w:left w:val="nil"/>
              <w:bottom w:val="single" w:sz="4" w:space="0" w:color="auto"/>
              <w:right w:val="single" w:sz="4" w:space="0" w:color="auto"/>
            </w:tcBorders>
            <w:shd w:val="clear" w:color="000000" w:fill="FFFFFF"/>
            <w:textDirection w:val="btLr"/>
            <w:vAlign w:val="center"/>
            <w:hideMark/>
          </w:tcPr>
          <w:p w:rsidR="0075571A" w:rsidRPr="00010A94" w:rsidRDefault="0075571A"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06" w:type="pct"/>
            <w:gridSpan w:val="3"/>
            <w:tcBorders>
              <w:top w:val="nil"/>
              <w:left w:val="nil"/>
              <w:bottom w:val="single" w:sz="4" w:space="0" w:color="auto"/>
              <w:right w:val="single" w:sz="4" w:space="0" w:color="auto"/>
            </w:tcBorders>
            <w:shd w:val="clear" w:color="000000" w:fill="FFFFFF"/>
            <w:textDirection w:val="btLr"/>
            <w:vAlign w:val="center"/>
            <w:hideMark/>
          </w:tcPr>
          <w:p w:rsidR="0075571A" w:rsidRPr="00010A94" w:rsidRDefault="0075571A"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43" w:type="pct"/>
            <w:gridSpan w:val="3"/>
            <w:tcBorders>
              <w:top w:val="nil"/>
              <w:left w:val="nil"/>
              <w:bottom w:val="single" w:sz="4" w:space="0" w:color="auto"/>
              <w:right w:val="single" w:sz="4" w:space="0" w:color="auto"/>
            </w:tcBorders>
            <w:shd w:val="clear" w:color="000000" w:fill="FFFFFF"/>
            <w:textDirection w:val="btLr"/>
            <w:vAlign w:val="center"/>
            <w:hideMark/>
          </w:tcPr>
          <w:p w:rsidR="0075571A" w:rsidRPr="00010A94" w:rsidRDefault="0075571A"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100</w:t>
            </w:r>
          </w:p>
        </w:tc>
        <w:tc>
          <w:tcPr>
            <w:tcW w:w="199" w:type="pct"/>
            <w:gridSpan w:val="2"/>
            <w:tcBorders>
              <w:top w:val="nil"/>
              <w:left w:val="nil"/>
              <w:bottom w:val="single" w:sz="4" w:space="0" w:color="auto"/>
              <w:right w:val="single" w:sz="4" w:space="0" w:color="auto"/>
            </w:tcBorders>
            <w:shd w:val="clear" w:color="000000" w:fill="FFFFFF"/>
            <w:textDirection w:val="btLr"/>
            <w:vAlign w:val="center"/>
            <w:hideMark/>
          </w:tcPr>
          <w:p w:rsidR="0075571A" w:rsidRPr="00010A94" w:rsidRDefault="0075571A"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48" w:type="pct"/>
            <w:gridSpan w:val="2"/>
            <w:tcBorders>
              <w:top w:val="nil"/>
              <w:left w:val="nil"/>
              <w:bottom w:val="single" w:sz="4" w:space="0" w:color="auto"/>
              <w:right w:val="single" w:sz="4" w:space="0" w:color="auto"/>
            </w:tcBorders>
            <w:shd w:val="clear" w:color="000000" w:fill="FFFFFF"/>
            <w:textDirection w:val="btLr"/>
            <w:vAlign w:val="center"/>
            <w:hideMark/>
          </w:tcPr>
          <w:p w:rsidR="0075571A" w:rsidRPr="00010A94" w:rsidRDefault="0075571A"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50" w:type="pct"/>
            <w:gridSpan w:val="2"/>
            <w:tcBorders>
              <w:top w:val="nil"/>
              <w:left w:val="nil"/>
              <w:bottom w:val="single" w:sz="4" w:space="0" w:color="auto"/>
              <w:right w:val="single" w:sz="4" w:space="0" w:color="auto"/>
            </w:tcBorders>
            <w:shd w:val="clear" w:color="000000" w:fill="FFFFFF"/>
            <w:textDirection w:val="btLr"/>
            <w:vAlign w:val="center"/>
            <w:hideMark/>
          </w:tcPr>
          <w:p w:rsidR="0075571A" w:rsidRPr="00010A94" w:rsidRDefault="0075571A"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100</w:t>
            </w:r>
          </w:p>
        </w:tc>
        <w:tc>
          <w:tcPr>
            <w:tcW w:w="148" w:type="pct"/>
            <w:gridSpan w:val="3"/>
            <w:tcBorders>
              <w:top w:val="nil"/>
              <w:left w:val="nil"/>
              <w:bottom w:val="single" w:sz="4" w:space="0" w:color="auto"/>
              <w:right w:val="single" w:sz="4" w:space="0" w:color="auto"/>
            </w:tcBorders>
            <w:shd w:val="clear" w:color="000000" w:fill="FFFFFF"/>
            <w:textDirection w:val="btLr"/>
            <w:vAlign w:val="center"/>
            <w:hideMark/>
          </w:tcPr>
          <w:p w:rsidR="0075571A" w:rsidRPr="00010A94" w:rsidRDefault="0075571A"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75,397</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75571A" w:rsidRPr="00010A94" w:rsidRDefault="0075571A"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75571A" w:rsidRPr="00010A94" w:rsidRDefault="0075571A"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99" w:type="pct"/>
            <w:gridSpan w:val="3"/>
            <w:tcBorders>
              <w:top w:val="nil"/>
              <w:left w:val="nil"/>
              <w:bottom w:val="single" w:sz="4" w:space="0" w:color="auto"/>
              <w:right w:val="single" w:sz="4" w:space="0" w:color="auto"/>
            </w:tcBorders>
            <w:shd w:val="clear" w:color="000000" w:fill="FFFFFF"/>
            <w:textDirection w:val="btLr"/>
            <w:vAlign w:val="center"/>
            <w:hideMark/>
          </w:tcPr>
          <w:p w:rsidR="0075571A" w:rsidRPr="00010A94" w:rsidRDefault="0075571A"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63,026</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75571A" w:rsidRPr="00010A94" w:rsidRDefault="0075571A"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60,130</w:t>
            </w:r>
          </w:p>
        </w:tc>
        <w:tc>
          <w:tcPr>
            <w:tcW w:w="198" w:type="pct"/>
            <w:gridSpan w:val="3"/>
            <w:tcBorders>
              <w:top w:val="nil"/>
              <w:left w:val="nil"/>
              <w:bottom w:val="single" w:sz="4" w:space="0" w:color="auto"/>
              <w:right w:val="single" w:sz="4" w:space="0" w:color="auto"/>
            </w:tcBorders>
            <w:shd w:val="clear" w:color="000000" w:fill="FFFFFF"/>
            <w:textDirection w:val="btLr"/>
            <w:vAlign w:val="center"/>
            <w:hideMark/>
          </w:tcPr>
          <w:p w:rsidR="0075571A" w:rsidRPr="00010A94" w:rsidRDefault="0075571A"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198,553</w:t>
            </w:r>
          </w:p>
        </w:tc>
        <w:tc>
          <w:tcPr>
            <w:tcW w:w="199" w:type="pct"/>
            <w:gridSpan w:val="3"/>
            <w:tcBorders>
              <w:top w:val="nil"/>
              <w:left w:val="nil"/>
              <w:bottom w:val="single" w:sz="4" w:space="0" w:color="auto"/>
              <w:right w:val="single" w:sz="4" w:space="0" w:color="auto"/>
            </w:tcBorders>
            <w:shd w:val="clear" w:color="000000" w:fill="FFFFFF"/>
            <w:textDirection w:val="btLr"/>
            <w:vAlign w:val="center"/>
            <w:hideMark/>
          </w:tcPr>
          <w:p w:rsidR="0075571A" w:rsidRPr="00010A94" w:rsidRDefault="0075571A"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81,756</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75571A" w:rsidRPr="00010A94" w:rsidRDefault="0075571A"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75571A" w:rsidRPr="00010A94" w:rsidRDefault="0075571A"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99" w:type="pct"/>
            <w:gridSpan w:val="3"/>
            <w:tcBorders>
              <w:top w:val="nil"/>
              <w:left w:val="nil"/>
              <w:bottom w:val="single" w:sz="4" w:space="0" w:color="auto"/>
              <w:right w:val="single" w:sz="4" w:space="0" w:color="auto"/>
            </w:tcBorders>
            <w:shd w:val="clear" w:color="000000" w:fill="FFFFFF"/>
            <w:textDirection w:val="btLr"/>
            <w:vAlign w:val="center"/>
            <w:hideMark/>
          </w:tcPr>
          <w:p w:rsidR="0075571A" w:rsidRPr="00010A94" w:rsidRDefault="0075571A"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98,048</w:t>
            </w:r>
          </w:p>
        </w:tc>
        <w:tc>
          <w:tcPr>
            <w:tcW w:w="149" w:type="pct"/>
            <w:gridSpan w:val="2"/>
            <w:tcBorders>
              <w:top w:val="nil"/>
              <w:left w:val="nil"/>
              <w:bottom w:val="single" w:sz="4" w:space="0" w:color="auto"/>
              <w:right w:val="single" w:sz="4" w:space="0" w:color="auto"/>
            </w:tcBorders>
            <w:shd w:val="clear" w:color="000000" w:fill="FFFFFF"/>
            <w:textDirection w:val="btLr"/>
            <w:vAlign w:val="center"/>
            <w:hideMark/>
          </w:tcPr>
          <w:p w:rsidR="0075571A" w:rsidRPr="00010A94" w:rsidRDefault="0075571A"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82" w:type="pct"/>
            <w:gridSpan w:val="2"/>
            <w:tcBorders>
              <w:top w:val="nil"/>
              <w:left w:val="nil"/>
              <w:bottom w:val="single" w:sz="4" w:space="0" w:color="auto"/>
              <w:right w:val="single" w:sz="4" w:space="0" w:color="auto"/>
            </w:tcBorders>
            <w:shd w:val="clear" w:color="000000" w:fill="FFFFFF"/>
            <w:textDirection w:val="btLr"/>
            <w:vAlign w:val="center"/>
            <w:hideMark/>
          </w:tcPr>
          <w:p w:rsidR="0075571A" w:rsidRPr="00010A94" w:rsidRDefault="0075571A"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179,804</w:t>
            </w:r>
          </w:p>
        </w:tc>
        <w:tc>
          <w:tcPr>
            <w:tcW w:w="198" w:type="pct"/>
            <w:gridSpan w:val="3"/>
            <w:tcBorders>
              <w:top w:val="nil"/>
              <w:left w:val="nil"/>
              <w:bottom w:val="single" w:sz="4" w:space="0" w:color="auto"/>
              <w:right w:val="single" w:sz="4" w:space="0" w:color="auto"/>
            </w:tcBorders>
            <w:shd w:val="clear" w:color="000000" w:fill="FFFFFF"/>
            <w:textDirection w:val="btLr"/>
            <w:vAlign w:val="center"/>
            <w:hideMark/>
          </w:tcPr>
          <w:p w:rsidR="0075571A" w:rsidRPr="00010A94" w:rsidRDefault="0075571A"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88,653</w:t>
            </w:r>
          </w:p>
        </w:tc>
        <w:tc>
          <w:tcPr>
            <w:tcW w:w="147" w:type="pct"/>
            <w:gridSpan w:val="2"/>
            <w:tcBorders>
              <w:top w:val="nil"/>
              <w:left w:val="nil"/>
              <w:bottom w:val="single" w:sz="4" w:space="0" w:color="auto"/>
              <w:right w:val="single" w:sz="4" w:space="0" w:color="auto"/>
            </w:tcBorders>
            <w:shd w:val="clear" w:color="000000" w:fill="FFFFFF"/>
            <w:textDirection w:val="btLr"/>
            <w:vAlign w:val="center"/>
            <w:hideMark/>
          </w:tcPr>
          <w:p w:rsidR="0075571A" w:rsidRPr="00010A94" w:rsidRDefault="0075571A"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00" w:type="pct"/>
            <w:gridSpan w:val="2"/>
            <w:tcBorders>
              <w:top w:val="nil"/>
              <w:left w:val="nil"/>
              <w:bottom w:val="single" w:sz="4" w:space="0" w:color="auto"/>
              <w:right w:val="single" w:sz="4" w:space="0" w:color="auto"/>
            </w:tcBorders>
            <w:shd w:val="clear" w:color="000000" w:fill="FFFFFF"/>
            <w:textDirection w:val="btLr"/>
            <w:vAlign w:val="center"/>
            <w:hideMark/>
          </w:tcPr>
          <w:p w:rsidR="0075571A" w:rsidRPr="00010A94" w:rsidRDefault="0075571A"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210" w:type="pct"/>
            <w:gridSpan w:val="2"/>
            <w:tcBorders>
              <w:top w:val="nil"/>
              <w:left w:val="nil"/>
              <w:bottom w:val="single" w:sz="4" w:space="0" w:color="auto"/>
              <w:right w:val="single" w:sz="4" w:space="0" w:color="auto"/>
            </w:tcBorders>
            <w:shd w:val="clear" w:color="000000" w:fill="FFFFFF"/>
            <w:textDirection w:val="btLr"/>
            <w:vAlign w:val="center"/>
            <w:hideMark/>
          </w:tcPr>
          <w:p w:rsidR="0075571A" w:rsidRPr="00010A94" w:rsidRDefault="0075571A"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147,983</w:t>
            </w:r>
          </w:p>
        </w:tc>
        <w:tc>
          <w:tcPr>
            <w:tcW w:w="101" w:type="pct"/>
            <w:tcBorders>
              <w:top w:val="nil"/>
              <w:left w:val="nil"/>
              <w:bottom w:val="single" w:sz="4" w:space="0" w:color="auto"/>
              <w:right w:val="single" w:sz="4" w:space="0" w:color="auto"/>
            </w:tcBorders>
            <w:shd w:val="clear" w:color="000000" w:fill="FFFFFF"/>
            <w:textDirection w:val="btLr"/>
            <w:vAlign w:val="center"/>
            <w:hideMark/>
          </w:tcPr>
          <w:p w:rsidR="0075571A" w:rsidRPr="00010A94" w:rsidRDefault="0075571A"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16" w:type="pct"/>
            <w:tcBorders>
              <w:top w:val="nil"/>
              <w:left w:val="nil"/>
              <w:bottom w:val="single" w:sz="4" w:space="0" w:color="auto"/>
              <w:right w:val="single" w:sz="4" w:space="0" w:color="auto"/>
            </w:tcBorders>
            <w:shd w:val="clear" w:color="000000" w:fill="FFFFFF"/>
            <w:textDirection w:val="btLr"/>
            <w:vAlign w:val="center"/>
            <w:hideMark/>
          </w:tcPr>
          <w:p w:rsidR="0075571A" w:rsidRPr="00010A94" w:rsidRDefault="0075571A"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236,636</w:t>
            </w:r>
          </w:p>
        </w:tc>
      </w:tr>
      <w:tr w:rsidR="0075571A" w:rsidRPr="00010A94" w:rsidTr="007D50D7">
        <w:trPr>
          <w:cantSplit/>
          <w:trHeight w:val="990"/>
        </w:trPr>
        <w:tc>
          <w:tcPr>
            <w:tcW w:w="422" w:type="pct"/>
            <w:tcBorders>
              <w:top w:val="nil"/>
              <w:left w:val="single" w:sz="4" w:space="0" w:color="auto"/>
              <w:bottom w:val="single" w:sz="4" w:space="0" w:color="auto"/>
              <w:right w:val="single" w:sz="4" w:space="0" w:color="auto"/>
            </w:tcBorders>
            <w:shd w:val="clear" w:color="000000" w:fill="FFFFFF"/>
            <w:noWrap/>
            <w:vAlign w:val="center"/>
            <w:hideMark/>
          </w:tcPr>
          <w:p w:rsidR="0075571A" w:rsidRPr="00010A94" w:rsidRDefault="0075571A" w:rsidP="00CD5336">
            <w:pPr>
              <w:spacing w:after="0" w:line="240" w:lineRule="auto"/>
              <w:jc w:val="center"/>
              <w:rPr>
                <w:rFonts w:ascii="Cambria" w:eastAsia="Times New Roman" w:hAnsi="Cambria" w:cs="Aparajita"/>
                <w:sz w:val="18"/>
                <w:szCs w:val="16"/>
              </w:rPr>
            </w:pPr>
            <w:r>
              <w:rPr>
                <w:rFonts w:ascii="Cambria" w:eastAsia="Times New Roman" w:hAnsi="Cambria" w:cs="Aparajita"/>
                <w:sz w:val="18"/>
                <w:szCs w:val="16"/>
              </w:rPr>
              <w:t>Subprograma</w:t>
            </w:r>
          </w:p>
        </w:tc>
        <w:tc>
          <w:tcPr>
            <w:tcW w:w="1043" w:type="pct"/>
            <w:tcBorders>
              <w:top w:val="nil"/>
              <w:left w:val="nil"/>
              <w:bottom w:val="single" w:sz="4" w:space="0" w:color="auto"/>
              <w:right w:val="single" w:sz="4" w:space="0" w:color="auto"/>
            </w:tcBorders>
            <w:shd w:val="clear" w:color="auto" w:fill="auto"/>
            <w:vAlign w:val="center"/>
            <w:hideMark/>
          </w:tcPr>
          <w:p w:rsidR="0075571A" w:rsidRPr="00010A94" w:rsidRDefault="0075571A" w:rsidP="00CD5336">
            <w:pPr>
              <w:spacing w:after="0" w:line="240" w:lineRule="auto"/>
              <w:rPr>
                <w:rFonts w:ascii="Cambria" w:eastAsia="Times New Roman" w:hAnsi="Cambria" w:cs="Aparajita"/>
                <w:sz w:val="18"/>
                <w:szCs w:val="16"/>
              </w:rPr>
            </w:pPr>
            <w:r w:rsidRPr="00010A94">
              <w:rPr>
                <w:rFonts w:ascii="Cambria" w:eastAsia="Times New Roman" w:hAnsi="Cambria" w:cs="Aparajita"/>
                <w:sz w:val="18"/>
                <w:szCs w:val="16"/>
              </w:rPr>
              <w:t>Construcción de auditorios escolares</w:t>
            </w:r>
          </w:p>
        </w:tc>
        <w:tc>
          <w:tcPr>
            <w:tcW w:w="147" w:type="pct"/>
            <w:tcBorders>
              <w:top w:val="nil"/>
              <w:left w:val="nil"/>
              <w:bottom w:val="single" w:sz="4" w:space="0" w:color="auto"/>
              <w:right w:val="single" w:sz="4" w:space="0" w:color="auto"/>
            </w:tcBorders>
            <w:shd w:val="clear" w:color="000000" w:fill="FFFFFF"/>
            <w:textDirection w:val="btLr"/>
            <w:vAlign w:val="center"/>
            <w:hideMark/>
          </w:tcPr>
          <w:p w:rsidR="0075571A" w:rsidRPr="00010A94" w:rsidRDefault="0075571A"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06" w:type="pct"/>
            <w:gridSpan w:val="3"/>
            <w:tcBorders>
              <w:top w:val="nil"/>
              <w:left w:val="nil"/>
              <w:bottom w:val="single" w:sz="4" w:space="0" w:color="auto"/>
              <w:right w:val="single" w:sz="4" w:space="0" w:color="auto"/>
            </w:tcBorders>
            <w:shd w:val="clear" w:color="000000" w:fill="FFFFFF"/>
            <w:textDirection w:val="btLr"/>
            <w:vAlign w:val="center"/>
            <w:hideMark/>
          </w:tcPr>
          <w:p w:rsidR="0075571A" w:rsidRPr="00010A94" w:rsidRDefault="0075571A"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43" w:type="pct"/>
            <w:gridSpan w:val="3"/>
            <w:tcBorders>
              <w:top w:val="nil"/>
              <w:left w:val="nil"/>
              <w:bottom w:val="single" w:sz="4" w:space="0" w:color="auto"/>
              <w:right w:val="single" w:sz="4" w:space="0" w:color="auto"/>
            </w:tcBorders>
            <w:shd w:val="clear" w:color="000000" w:fill="FFFFFF"/>
            <w:textDirection w:val="btLr"/>
            <w:vAlign w:val="center"/>
            <w:hideMark/>
          </w:tcPr>
          <w:p w:rsidR="0075571A" w:rsidRPr="00010A94" w:rsidRDefault="0075571A"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100</w:t>
            </w:r>
          </w:p>
        </w:tc>
        <w:tc>
          <w:tcPr>
            <w:tcW w:w="199" w:type="pct"/>
            <w:gridSpan w:val="2"/>
            <w:tcBorders>
              <w:top w:val="nil"/>
              <w:left w:val="nil"/>
              <w:bottom w:val="single" w:sz="4" w:space="0" w:color="auto"/>
              <w:right w:val="single" w:sz="4" w:space="0" w:color="auto"/>
            </w:tcBorders>
            <w:shd w:val="clear" w:color="000000" w:fill="FFFFFF"/>
            <w:textDirection w:val="btLr"/>
            <w:vAlign w:val="center"/>
            <w:hideMark/>
          </w:tcPr>
          <w:p w:rsidR="0075571A" w:rsidRPr="00010A94" w:rsidRDefault="0075571A"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48" w:type="pct"/>
            <w:gridSpan w:val="2"/>
            <w:tcBorders>
              <w:top w:val="nil"/>
              <w:left w:val="nil"/>
              <w:bottom w:val="single" w:sz="4" w:space="0" w:color="auto"/>
              <w:right w:val="single" w:sz="4" w:space="0" w:color="auto"/>
            </w:tcBorders>
            <w:shd w:val="clear" w:color="000000" w:fill="FFFFFF"/>
            <w:textDirection w:val="btLr"/>
            <w:vAlign w:val="center"/>
            <w:hideMark/>
          </w:tcPr>
          <w:p w:rsidR="0075571A" w:rsidRPr="00010A94" w:rsidRDefault="0075571A"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50" w:type="pct"/>
            <w:gridSpan w:val="2"/>
            <w:tcBorders>
              <w:top w:val="nil"/>
              <w:left w:val="nil"/>
              <w:bottom w:val="single" w:sz="4" w:space="0" w:color="auto"/>
              <w:right w:val="single" w:sz="4" w:space="0" w:color="auto"/>
            </w:tcBorders>
            <w:shd w:val="clear" w:color="000000" w:fill="FFFFFF"/>
            <w:textDirection w:val="btLr"/>
            <w:vAlign w:val="center"/>
            <w:hideMark/>
          </w:tcPr>
          <w:p w:rsidR="0075571A" w:rsidRPr="00010A94" w:rsidRDefault="0075571A"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100</w:t>
            </w:r>
          </w:p>
        </w:tc>
        <w:tc>
          <w:tcPr>
            <w:tcW w:w="148" w:type="pct"/>
            <w:gridSpan w:val="3"/>
            <w:tcBorders>
              <w:top w:val="nil"/>
              <w:left w:val="nil"/>
              <w:bottom w:val="single" w:sz="4" w:space="0" w:color="auto"/>
              <w:right w:val="single" w:sz="4" w:space="0" w:color="auto"/>
            </w:tcBorders>
            <w:shd w:val="clear" w:color="000000" w:fill="FFFFFF"/>
            <w:textDirection w:val="btLr"/>
            <w:vAlign w:val="center"/>
            <w:hideMark/>
          </w:tcPr>
          <w:p w:rsidR="0075571A" w:rsidRPr="00010A94" w:rsidRDefault="0075571A"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75,397</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75571A" w:rsidRPr="00010A94" w:rsidRDefault="0075571A"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75571A" w:rsidRPr="00010A94" w:rsidRDefault="0075571A"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99" w:type="pct"/>
            <w:gridSpan w:val="3"/>
            <w:tcBorders>
              <w:top w:val="nil"/>
              <w:left w:val="nil"/>
              <w:bottom w:val="single" w:sz="4" w:space="0" w:color="auto"/>
              <w:right w:val="single" w:sz="4" w:space="0" w:color="auto"/>
            </w:tcBorders>
            <w:shd w:val="clear" w:color="000000" w:fill="FFFFFF"/>
            <w:textDirection w:val="btLr"/>
            <w:vAlign w:val="center"/>
            <w:hideMark/>
          </w:tcPr>
          <w:p w:rsidR="0075571A" w:rsidRPr="00010A94" w:rsidRDefault="0075571A"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63,026</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75571A" w:rsidRPr="00010A94" w:rsidRDefault="0075571A"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60,130</w:t>
            </w:r>
          </w:p>
        </w:tc>
        <w:tc>
          <w:tcPr>
            <w:tcW w:w="198" w:type="pct"/>
            <w:gridSpan w:val="3"/>
            <w:tcBorders>
              <w:top w:val="nil"/>
              <w:left w:val="nil"/>
              <w:bottom w:val="single" w:sz="4" w:space="0" w:color="auto"/>
              <w:right w:val="single" w:sz="4" w:space="0" w:color="auto"/>
            </w:tcBorders>
            <w:shd w:val="clear" w:color="000000" w:fill="FFFFFF"/>
            <w:textDirection w:val="btLr"/>
            <w:vAlign w:val="center"/>
            <w:hideMark/>
          </w:tcPr>
          <w:p w:rsidR="0075571A" w:rsidRPr="00010A94" w:rsidRDefault="0075571A"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198,553</w:t>
            </w:r>
          </w:p>
        </w:tc>
        <w:tc>
          <w:tcPr>
            <w:tcW w:w="199" w:type="pct"/>
            <w:gridSpan w:val="3"/>
            <w:tcBorders>
              <w:top w:val="nil"/>
              <w:left w:val="nil"/>
              <w:bottom w:val="single" w:sz="4" w:space="0" w:color="auto"/>
              <w:right w:val="single" w:sz="4" w:space="0" w:color="auto"/>
            </w:tcBorders>
            <w:shd w:val="clear" w:color="000000" w:fill="FFFFFF"/>
            <w:textDirection w:val="btLr"/>
            <w:vAlign w:val="center"/>
            <w:hideMark/>
          </w:tcPr>
          <w:p w:rsidR="0075571A" w:rsidRPr="00010A94" w:rsidRDefault="0075571A"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81,756</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75571A" w:rsidRPr="00010A94" w:rsidRDefault="0075571A"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75571A" w:rsidRPr="00010A94" w:rsidRDefault="0075571A"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99" w:type="pct"/>
            <w:gridSpan w:val="3"/>
            <w:tcBorders>
              <w:top w:val="nil"/>
              <w:left w:val="nil"/>
              <w:bottom w:val="single" w:sz="4" w:space="0" w:color="auto"/>
              <w:right w:val="single" w:sz="4" w:space="0" w:color="auto"/>
            </w:tcBorders>
            <w:shd w:val="clear" w:color="000000" w:fill="FFFFFF"/>
            <w:textDirection w:val="btLr"/>
            <w:vAlign w:val="center"/>
            <w:hideMark/>
          </w:tcPr>
          <w:p w:rsidR="0075571A" w:rsidRPr="00010A94" w:rsidRDefault="0075571A"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98,048</w:t>
            </w:r>
          </w:p>
        </w:tc>
        <w:tc>
          <w:tcPr>
            <w:tcW w:w="149" w:type="pct"/>
            <w:gridSpan w:val="2"/>
            <w:tcBorders>
              <w:top w:val="nil"/>
              <w:left w:val="nil"/>
              <w:bottom w:val="single" w:sz="4" w:space="0" w:color="auto"/>
              <w:right w:val="single" w:sz="4" w:space="0" w:color="auto"/>
            </w:tcBorders>
            <w:shd w:val="clear" w:color="000000" w:fill="FFFFFF"/>
            <w:textDirection w:val="btLr"/>
            <w:vAlign w:val="center"/>
            <w:hideMark/>
          </w:tcPr>
          <w:p w:rsidR="0075571A" w:rsidRPr="00010A94" w:rsidRDefault="0075571A"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82" w:type="pct"/>
            <w:gridSpan w:val="2"/>
            <w:tcBorders>
              <w:top w:val="nil"/>
              <w:left w:val="nil"/>
              <w:bottom w:val="single" w:sz="4" w:space="0" w:color="auto"/>
              <w:right w:val="single" w:sz="4" w:space="0" w:color="auto"/>
            </w:tcBorders>
            <w:shd w:val="clear" w:color="000000" w:fill="FFFFFF"/>
            <w:textDirection w:val="btLr"/>
            <w:vAlign w:val="center"/>
            <w:hideMark/>
          </w:tcPr>
          <w:p w:rsidR="0075571A" w:rsidRPr="00010A94" w:rsidRDefault="0075571A"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179,804</w:t>
            </w:r>
          </w:p>
        </w:tc>
        <w:tc>
          <w:tcPr>
            <w:tcW w:w="198" w:type="pct"/>
            <w:gridSpan w:val="3"/>
            <w:tcBorders>
              <w:top w:val="nil"/>
              <w:left w:val="nil"/>
              <w:bottom w:val="single" w:sz="4" w:space="0" w:color="auto"/>
              <w:right w:val="single" w:sz="4" w:space="0" w:color="auto"/>
            </w:tcBorders>
            <w:shd w:val="clear" w:color="000000" w:fill="FFFFFF"/>
            <w:textDirection w:val="btLr"/>
            <w:vAlign w:val="center"/>
            <w:hideMark/>
          </w:tcPr>
          <w:p w:rsidR="0075571A" w:rsidRPr="00010A94" w:rsidRDefault="0075571A"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88,653</w:t>
            </w:r>
          </w:p>
        </w:tc>
        <w:tc>
          <w:tcPr>
            <w:tcW w:w="147" w:type="pct"/>
            <w:gridSpan w:val="2"/>
            <w:tcBorders>
              <w:top w:val="nil"/>
              <w:left w:val="nil"/>
              <w:bottom w:val="single" w:sz="4" w:space="0" w:color="auto"/>
              <w:right w:val="single" w:sz="4" w:space="0" w:color="auto"/>
            </w:tcBorders>
            <w:shd w:val="clear" w:color="000000" w:fill="FFFFFF"/>
            <w:textDirection w:val="btLr"/>
            <w:vAlign w:val="center"/>
            <w:hideMark/>
          </w:tcPr>
          <w:p w:rsidR="0075571A" w:rsidRPr="00010A94" w:rsidRDefault="0075571A"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00" w:type="pct"/>
            <w:gridSpan w:val="2"/>
            <w:tcBorders>
              <w:top w:val="nil"/>
              <w:left w:val="nil"/>
              <w:bottom w:val="single" w:sz="4" w:space="0" w:color="auto"/>
              <w:right w:val="single" w:sz="4" w:space="0" w:color="auto"/>
            </w:tcBorders>
            <w:shd w:val="clear" w:color="000000" w:fill="FFFFFF"/>
            <w:textDirection w:val="btLr"/>
            <w:vAlign w:val="center"/>
            <w:hideMark/>
          </w:tcPr>
          <w:p w:rsidR="0075571A" w:rsidRPr="00010A94" w:rsidRDefault="0075571A"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210" w:type="pct"/>
            <w:gridSpan w:val="2"/>
            <w:tcBorders>
              <w:top w:val="nil"/>
              <w:left w:val="nil"/>
              <w:bottom w:val="single" w:sz="4" w:space="0" w:color="auto"/>
              <w:right w:val="single" w:sz="4" w:space="0" w:color="auto"/>
            </w:tcBorders>
            <w:shd w:val="clear" w:color="000000" w:fill="FFFFFF"/>
            <w:textDirection w:val="btLr"/>
            <w:vAlign w:val="center"/>
            <w:hideMark/>
          </w:tcPr>
          <w:p w:rsidR="0075571A" w:rsidRPr="00010A94" w:rsidRDefault="0075571A"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147,983</w:t>
            </w:r>
          </w:p>
        </w:tc>
        <w:tc>
          <w:tcPr>
            <w:tcW w:w="101" w:type="pct"/>
            <w:tcBorders>
              <w:top w:val="nil"/>
              <w:left w:val="nil"/>
              <w:bottom w:val="single" w:sz="4" w:space="0" w:color="auto"/>
              <w:right w:val="single" w:sz="4" w:space="0" w:color="auto"/>
            </w:tcBorders>
            <w:shd w:val="clear" w:color="000000" w:fill="FFFFFF"/>
            <w:textDirection w:val="btLr"/>
            <w:vAlign w:val="center"/>
            <w:hideMark/>
          </w:tcPr>
          <w:p w:rsidR="0075571A" w:rsidRPr="00010A94" w:rsidRDefault="0075571A"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16" w:type="pct"/>
            <w:tcBorders>
              <w:top w:val="nil"/>
              <w:left w:val="nil"/>
              <w:bottom w:val="single" w:sz="4" w:space="0" w:color="auto"/>
              <w:right w:val="single" w:sz="4" w:space="0" w:color="auto"/>
            </w:tcBorders>
            <w:shd w:val="clear" w:color="000000" w:fill="FFFFFF"/>
            <w:textDirection w:val="btLr"/>
            <w:vAlign w:val="center"/>
            <w:hideMark/>
          </w:tcPr>
          <w:p w:rsidR="0075571A" w:rsidRPr="00010A94" w:rsidRDefault="0075571A"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236,636</w:t>
            </w:r>
          </w:p>
        </w:tc>
      </w:tr>
      <w:tr w:rsidR="0075571A" w:rsidRPr="00010A94" w:rsidTr="007D50D7">
        <w:trPr>
          <w:cantSplit/>
          <w:trHeight w:val="990"/>
        </w:trPr>
        <w:tc>
          <w:tcPr>
            <w:tcW w:w="422" w:type="pct"/>
            <w:tcBorders>
              <w:top w:val="nil"/>
              <w:left w:val="single" w:sz="4" w:space="0" w:color="auto"/>
              <w:bottom w:val="single" w:sz="4" w:space="0" w:color="auto"/>
              <w:right w:val="single" w:sz="4" w:space="0" w:color="auto"/>
            </w:tcBorders>
            <w:shd w:val="clear" w:color="000000" w:fill="FFFFFF"/>
            <w:noWrap/>
            <w:vAlign w:val="center"/>
            <w:hideMark/>
          </w:tcPr>
          <w:p w:rsidR="0075571A" w:rsidRPr="0075571A" w:rsidRDefault="0075571A" w:rsidP="00CD5336">
            <w:pPr>
              <w:spacing w:after="0" w:line="240" w:lineRule="auto"/>
              <w:jc w:val="center"/>
              <w:rPr>
                <w:rFonts w:ascii="Cambria" w:eastAsia="Times New Roman" w:hAnsi="Cambria" w:cs="Aparajita"/>
                <w:b/>
                <w:bCs/>
                <w:sz w:val="18"/>
                <w:szCs w:val="16"/>
              </w:rPr>
            </w:pPr>
            <w:r w:rsidRPr="0075571A">
              <w:rPr>
                <w:rFonts w:ascii="Cambria" w:eastAsia="Times New Roman" w:hAnsi="Cambria" w:cs="Aparajita"/>
                <w:b/>
                <w:bCs/>
                <w:sz w:val="18"/>
                <w:szCs w:val="16"/>
              </w:rPr>
              <w:t>PROGRAMA</w:t>
            </w:r>
          </w:p>
        </w:tc>
        <w:tc>
          <w:tcPr>
            <w:tcW w:w="1043" w:type="pct"/>
            <w:tcBorders>
              <w:top w:val="nil"/>
              <w:left w:val="nil"/>
              <w:bottom w:val="single" w:sz="4" w:space="0" w:color="auto"/>
              <w:right w:val="single" w:sz="4" w:space="0" w:color="auto"/>
            </w:tcBorders>
            <w:shd w:val="clear" w:color="auto" w:fill="auto"/>
            <w:noWrap/>
            <w:vAlign w:val="center"/>
            <w:hideMark/>
          </w:tcPr>
          <w:p w:rsidR="0075571A" w:rsidRPr="0075571A" w:rsidRDefault="0075571A" w:rsidP="00CD5336">
            <w:pPr>
              <w:spacing w:after="0" w:line="240" w:lineRule="auto"/>
              <w:rPr>
                <w:rFonts w:ascii="Cambria" w:eastAsia="Times New Roman" w:hAnsi="Cambria" w:cs="Aparajita"/>
                <w:b/>
                <w:bCs/>
                <w:sz w:val="18"/>
                <w:szCs w:val="16"/>
              </w:rPr>
            </w:pPr>
            <w:r w:rsidRPr="0075571A">
              <w:rPr>
                <w:rFonts w:ascii="Cambria" w:eastAsia="Times New Roman" w:hAnsi="Cambria" w:cs="Aparajita"/>
                <w:b/>
                <w:bCs/>
                <w:sz w:val="18"/>
                <w:szCs w:val="16"/>
              </w:rPr>
              <w:t>EL MUNICIPIO DE TODOS</w:t>
            </w:r>
          </w:p>
        </w:tc>
        <w:tc>
          <w:tcPr>
            <w:tcW w:w="147" w:type="pct"/>
            <w:tcBorders>
              <w:top w:val="nil"/>
              <w:left w:val="nil"/>
              <w:bottom w:val="single" w:sz="4" w:space="0" w:color="auto"/>
              <w:right w:val="single" w:sz="4" w:space="0" w:color="auto"/>
            </w:tcBorders>
            <w:shd w:val="clear" w:color="000000" w:fill="FFFFFF"/>
            <w:textDirection w:val="btLr"/>
            <w:vAlign w:val="center"/>
            <w:hideMark/>
          </w:tcPr>
          <w:p w:rsidR="0075571A" w:rsidRPr="0075571A" w:rsidRDefault="0075571A" w:rsidP="00CD5336">
            <w:pPr>
              <w:spacing w:after="0" w:line="240" w:lineRule="auto"/>
              <w:ind w:left="113" w:right="113"/>
              <w:jc w:val="center"/>
              <w:rPr>
                <w:rFonts w:ascii="Cambria" w:eastAsia="Times New Roman" w:hAnsi="Cambria" w:cs="Aparajita"/>
                <w:b/>
                <w:bCs/>
                <w:sz w:val="18"/>
                <w:szCs w:val="16"/>
              </w:rPr>
            </w:pPr>
            <w:r w:rsidRPr="0075571A">
              <w:rPr>
                <w:rFonts w:ascii="Cambria" w:eastAsia="Times New Roman" w:hAnsi="Cambria" w:cs="Aparajita"/>
                <w:b/>
                <w:bCs/>
                <w:sz w:val="18"/>
                <w:szCs w:val="16"/>
              </w:rPr>
              <w:t>-</w:t>
            </w:r>
          </w:p>
        </w:tc>
        <w:tc>
          <w:tcPr>
            <w:tcW w:w="106" w:type="pct"/>
            <w:gridSpan w:val="3"/>
            <w:tcBorders>
              <w:top w:val="nil"/>
              <w:left w:val="nil"/>
              <w:bottom w:val="single" w:sz="4" w:space="0" w:color="auto"/>
              <w:right w:val="single" w:sz="4" w:space="0" w:color="auto"/>
            </w:tcBorders>
            <w:shd w:val="clear" w:color="000000" w:fill="FFFFFF"/>
            <w:textDirection w:val="btLr"/>
            <w:vAlign w:val="center"/>
            <w:hideMark/>
          </w:tcPr>
          <w:p w:rsidR="0075571A" w:rsidRPr="0075571A" w:rsidRDefault="0075571A" w:rsidP="00CD5336">
            <w:pPr>
              <w:spacing w:after="0" w:line="240" w:lineRule="auto"/>
              <w:ind w:left="113" w:right="113"/>
              <w:jc w:val="center"/>
              <w:rPr>
                <w:rFonts w:ascii="Cambria" w:eastAsia="Times New Roman" w:hAnsi="Cambria" w:cs="Aparajita"/>
                <w:b/>
                <w:bCs/>
                <w:sz w:val="18"/>
                <w:szCs w:val="16"/>
              </w:rPr>
            </w:pPr>
            <w:r w:rsidRPr="0075571A">
              <w:rPr>
                <w:rFonts w:ascii="Cambria" w:eastAsia="Times New Roman" w:hAnsi="Cambria" w:cs="Aparajita"/>
                <w:b/>
                <w:bCs/>
                <w:sz w:val="18"/>
                <w:szCs w:val="16"/>
              </w:rPr>
              <w:t>-</w:t>
            </w:r>
          </w:p>
        </w:tc>
        <w:tc>
          <w:tcPr>
            <w:tcW w:w="143" w:type="pct"/>
            <w:gridSpan w:val="3"/>
            <w:tcBorders>
              <w:top w:val="nil"/>
              <w:left w:val="nil"/>
              <w:bottom w:val="single" w:sz="4" w:space="0" w:color="auto"/>
              <w:right w:val="single" w:sz="4" w:space="0" w:color="auto"/>
            </w:tcBorders>
            <w:shd w:val="clear" w:color="000000" w:fill="FFFFFF"/>
            <w:textDirection w:val="btLr"/>
            <w:vAlign w:val="center"/>
            <w:hideMark/>
          </w:tcPr>
          <w:p w:rsidR="0075571A" w:rsidRPr="0075571A" w:rsidRDefault="0075571A" w:rsidP="00CD5336">
            <w:pPr>
              <w:spacing w:after="0" w:line="240" w:lineRule="auto"/>
              <w:ind w:left="113" w:right="113"/>
              <w:jc w:val="center"/>
              <w:rPr>
                <w:rFonts w:ascii="Cambria" w:eastAsia="Times New Roman" w:hAnsi="Cambria" w:cs="Aparajita"/>
                <w:b/>
                <w:bCs/>
                <w:sz w:val="18"/>
                <w:szCs w:val="16"/>
              </w:rPr>
            </w:pPr>
            <w:r w:rsidRPr="0075571A">
              <w:rPr>
                <w:rFonts w:ascii="Cambria" w:eastAsia="Times New Roman" w:hAnsi="Cambria" w:cs="Aparajita"/>
                <w:b/>
                <w:bCs/>
                <w:sz w:val="18"/>
                <w:szCs w:val="16"/>
              </w:rPr>
              <w:t>100</w:t>
            </w:r>
          </w:p>
        </w:tc>
        <w:tc>
          <w:tcPr>
            <w:tcW w:w="199" w:type="pct"/>
            <w:gridSpan w:val="2"/>
            <w:tcBorders>
              <w:top w:val="nil"/>
              <w:left w:val="nil"/>
              <w:bottom w:val="single" w:sz="4" w:space="0" w:color="auto"/>
              <w:right w:val="single" w:sz="4" w:space="0" w:color="auto"/>
            </w:tcBorders>
            <w:shd w:val="clear" w:color="000000" w:fill="FFFFFF"/>
            <w:textDirection w:val="btLr"/>
            <w:vAlign w:val="center"/>
            <w:hideMark/>
          </w:tcPr>
          <w:p w:rsidR="0075571A" w:rsidRPr="0075571A" w:rsidRDefault="0075571A" w:rsidP="00CD5336">
            <w:pPr>
              <w:spacing w:after="0" w:line="240" w:lineRule="auto"/>
              <w:ind w:left="113" w:right="113"/>
              <w:jc w:val="center"/>
              <w:rPr>
                <w:rFonts w:ascii="Cambria" w:eastAsia="Times New Roman" w:hAnsi="Cambria" w:cs="Aparajita"/>
                <w:b/>
                <w:bCs/>
                <w:sz w:val="18"/>
                <w:szCs w:val="16"/>
              </w:rPr>
            </w:pPr>
            <w:r w:rsidRPr="0075571A">
              <w:rPr>
                <w:rFonts w:ascii="Cambria" w:eastAsia="Times New Roman" w:hAnsi="Cambria" w:cs="Aparajita"/>
                <w:b/>
                <w:bCs/>
                <w:sz w:val="18"/>
                <w:szCs w:val="16"/>
              </w:rPr>
              <w:t>-</w:t>
            </w:r>
          </w:p>
        </w:tc>
        <w:tc>
          <w:tcPr>
            <w:tcW w:w="148" w:type="pct"/>
            <w:gridSpan w:val="2"/>
            <w:tcBorders>
              <w:top w:val="nil"/>
              <w:left w:val="nil"/>
              <w:bottom w:val="single" w:sz="4" w:space="0" w:color="auto"/>
              <w:right w:val="single" w:sz="4" w:space="0" w:color="auto"/>
            </w:tcBorders>
            <w:shd w:val="clear" w:color="000000" w:fill="FFFFFF"/>
            <w:textDirection w:val="btLr"/>
            <w:vAlign w:val="center"/>
            <w:hideMark/>
          </w:tcPr>
          <w:p w:rsidR="0075571A" w:rsidRPr="0075571A" w:rsidRDefault="0075571A" w:rsidP="00CD5336">
            <w:pPr>
              <w:spacing w:after="0" w:line="240" w:lineRule="auto"/>
              <w:ind w:left="113" w:right="113"/>
              <w:jc w:val="center"/>
              <w:rPr>
                <w:rFonts w:ascii="Cambria" w:eastAsia="Times New Roman" w:hAnsi="Cambria" w:cs="Aparajita"/>
                <w:b/>
                <w:bCs/>
                <w:sz w:val="18"/>
                <w:szCs w:val="16"/>
              </w:rPr>
            </w:pPr>
            <w:r w:rsidRPr="0075571A">
              <w:rPr>
                <w:rFonts w:ascii="Cambria" w:eastAsia="Times New Roman" w:hAnsi="Cambria" w:cs="Aparajita"/>
                <w:b/>
                <w:bCs/>
                <w:sz w:val="18"/>
                <w:szCs w:val="16"/>
              </w:rPr>
              <w:t>-</w:t>
            </w:r>
          </w:p>
        </w:tc>
        <w:tc>
          <w:tcPr>
            <w:tcW w:w="150" w:type="pct"/>
            <w:gridSpan w:val="2"/>
            <w:tcBorders>
              <w:top w:val="nil"/>
              <w:left w:val="nil"/>
              <w:bottom w:val="single" w:sz="4" w:space="0" w:color="auto"/>
              <w:right w:val="single" w:sz="4" w:space="0" w:color="auto"/>
            </w:tcBorders>
            <w:shd w:val="clear" w:color="000000" w:fill="FFFFFF"/>
            <w:textDirection w:val="btLr"/>
            <w:vAlign w:val="center"/>
            <w:hideMark/>
          </w:tcPr>
          <w:p w:rsidR="0075571A" w:rsidRPr="0075571A" w:rsidRDefault="0075571A" w:rsidP="00CD5336">
            <w:pPr>
              <w:spacing w:after="0" w:line="240" w:lineRule="auto"/>
              <w:ind w:left="113" w:right="113"/>
              <w:jc w:val="center"/>
              <w:rPr>
                <w:rFonts w:ascii="Cambria" w:eastAsia="Times New Roman" w:hAnsi="Cambria" w:cs="Aparajita"/>
                <w:b/>
                <w:bCs/>
                <w:sz w:val="18"/>
                <w:szCs w:val="16"/>
              </w:rPr>
            </w:pPr>
            <w:r w:rsidRPr="0075571A">
              <w:rPr>
                <w:rFonts w:ascii="Cambria" w:eastAsia="Times New Roman" w:hAnsi="Cambria" w:cs="Aparajita"/>
                <w:b/>
                <w:bCs/>
                <w:sz w:val="18"/>
                <w:szCs w:val="16"/>
              </w:rPr>
              <w:t>100</w:t>
            </w:r>
          </w:p>
        </w:tc>
        <w:tc>
          <w:tcPr>
            <w:tcW w:w="148" w:type="pct"/>
            <w:gridSpan w:val="3"/>
            <w:tcBorders>
              <w:top w:val="nil"/>
              <w:left w:val="nil"/>
              <w:bottom w:val="single" w:sz="4" w:space="0" w:color="auto"/>
              <w:right w:val="single" w:sz="4" w:space="0" w:color="auto"/>
            </w:tcBorders>
            <w:shd w:val="clear" w:color="000000" w:fill="FFFFFF"/>
            <w:textDirection w:val="btLr"/>
            <w:vAlign w:val="center"/>
            <w:hideMark/>
          </w:tcPr>
          <w:p w:rsidR="0075571A" w:rsidRPr="0075571A" w:rsidRDefault="0075571A" w:rsidP="00CD5336">
            <w:pPr>
              <w:spacing w:after="0" w:line="240" w:lineRule="auto"/>
              <w:ind w:left="113" w:right="113"/>
              <w:jc w:val="center"/>
              <w:rPr>
                <w:rFonts w:ascii="Cambria" w:eastAsia="Times New Roman" w:hAnsi="Cambria" w:cs="Aparajita"/>
                <w:b/>
                <w:bCs/>
                <w:sz w:val="18"/>
                <w:szCs w:val="16"/>
              </w:rPr>
            </w:pPr>
            <w:r w:rsidRPr="0075571A">
              <w:rPr>
                <w:rFonts w:ascii="Cambria" w:eastAsia="Times New Roman" w:hAnsi="Cambria" w:cs="Aparajita"/>
                <w:b/>
                <w:bCs/>
                <w:sz w:val="18"/>
                <w:szCs w:val="16"/>
              </w:rPr>
              <w:t>75,397</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75571A" w:rsidRPr="0075571A" w:rsidRDefault="0075571A" w:rsidP="00CD5336">
            <w:pPr>
              <w:spacing w:after="0" w:line="240" w:lineRule="auto"/>
              <w:ind w:left="113" w:right="113"/>
              <w:jc w:val="center"/>
              <w:rPr>
                <w:rFonts w:ascii="Cambria" w:eastAsia="Times New Roman" w:hAnsi="Cambria" w:cs="Aparajita"/>
                <w:b/>
                <w:bCs/>
                <w:sz w:val="18"/>
                <w:szCs w:val="16"/>
              </w:rPr>
            </w:pPr>
            <w:r w:rsidRPr="0075571A">
              <w:rPr>
                <w:rFonts w:ascii="Cambria" w:eastAsia="Times New Roman" w:hAnsi="Cambria" w:cs="Aparajita"/>
                <w:b/>
                <w:bCs/>
                <w:sz w:val="18"/>
                <w:szCs w:val="16"/>
              </w:rPr>
              <w:t>-</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75571A" w:rsidRPr="0075571A" w:rsidRDefault="0075571A" w:rsidP="00CD5336">
            <w:pPr>
              <w:spacing w:after="0" w:line="240" w:lineRule="auto"/>
              <w:ind w:left="113" w:right="113"/>
              <w:jc w:val="center"/>
              <w:rPr>
                <w:rFonts w:ascii="Cambria" w:eastAsia="Times New Roman" w:hAnsi="Cambria" w:cs="Aparajita"/>
                <w:b/>
                <w:bCs/>
                <w:sz w:val="18"/>
                <w:szCs w:val="16"/>
              </w:rPr>
            </w:pPr>
            <w:r w:rsidRPr="0075571A">
              <w:rPr>
                <w:rFonts w:ascii="Cambria" w:eastAsia="Times New Roman" w:hAnsi="Cambria" w:cs="Aparajita"/>
                <w:b/>
                <w:bCs/>
                <w:sz w:val="18"/>
                <w:szCs w:val="16"/>
              </w:rPr>
              <w:t>-</w:t>
            </w:r>
          </w:p>
        </w:tc>
        <w:tc>
          <w:tcPr>
            <w:tcW w:w="199" w:type="pct"/>
            <w:gridSpan w:val="3"/>
            <w:tcBorders>
              <w:top w:val="nil"/>
              <w:left w:val="nil"/>
              <w:bottom w:val="single" w:sz="4" w:space="0" w:color="auto"/>
              <w:right w:val="single" w:sz="4" w:space="0" w:color="auto"/>
            </w:tcBorders>
            <w:shd w:val="clear" w:color="000000" w:fill="FFFFFF"/>
            <w:textDirection w:val="btLr"/>
            <w:vAlign w:val="center"/>
            <w:hideMark/>
          </w:tcPr>
          <w:p w:rsidR="0075571A" w:rsidRPr="0075571A" w:rsidRDefault="0075571A" w:rsidP="00CD5336">
            <w:pPr>
              <w:spacing w:after="0" w:line="240" w:lineRule="auto"/>
              <w:ind w:left="113" w:right="113"/>
              <w:jc w:val="center"/>
              <w:rPr>
                <w:rFonts w:ascii="Cambria" w:eastAsia="Times New Roman" w:hAnsi="Cambria" w:cs="Aparajita"/>
                <w:b/>
                <w:bCs/>
                <w:sz w:val="18"/>
                <w:szCs w:val="16"/>
              </w:rPr>
            </w:pPr>
            <w:r w:rsidRPr="0075571A">
              <w:rPr>
                <w:rFonts w:ascii="Cambria" w:eastAsia="Times New Roman" w:hAnsi="Cambria" w:cs="Aparajita"/>
                <w:b/>
                <w:bCs/>
                <w:sz w:val="18"/>
                <w:szCs w:val="16"/>
              </w:rPr>
              <w:t>63,026</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75571A" w:rsidRPr="0075571A" w:rsidRDefault="0075571A" w:rsidP="00CD5336">
            <w:pPr>
              <w:spacing w:after="0" w:line="240" w:lineRule="auto"/>
              <w:ind w:left="113" w:right="113"/>
              <w:jc w:val="center"/>
              <w:rPr>
                <w:rFonts w:ascii="Cambria" w:eastAsia="Times New Roman" w:hAnsi="Cambria" w:cs="Aparajita"/>
                <w:b/>
                <w:bCs/>
                <w:sz w:val="18"/>
                <w:szCs w:val="16"/>
              </w:rPr>
            </w:pPr>
            <w:r w:rsidRPr="0075571A">
              <w:rPr>
                <w:rFonts w:ascii="Cambria" w:eastAsia="Times New Roman" w:hAnsi="Cambria" w:cs="Aparajita"/>
                <w:b/>
                <w:bCs/>
                <w:sz w:val="18"/>
                <w:szCs w:val="16"/>
              </w:rPr>
              <w:t>60,130</w:t>
            </w:r>
          </w:p>
        </w:tc>
        <w:tc>
          <w:tcPr>
            <w:tcW w:w="198" w:type="pct"/>
            <w:gridSpan w:val="3"/>
            <w:tcBorders>
              <w:top w:val="nil"/>
              <w:left w:val="nil"/>
              <w:bottom w:val="single" w:sz="4" w:space="0" w:color="auto"/>
              <w:right w:val="single" w:sz="4" w:space="0" w:color="auto"/>
            </w:tcBorders>
            <w:shd w:val="clear" w:color="000000" w:fill="FFFFFF"/>
            <w:textDirection w:val="btLr"/>
            <w:vAlign w:val="center"/>
            <w:hideMark/>
          </w:tcPr>
          <w:p w:rsidR="0075571A" w:rsidRPr="0075571A" w:rsidRDefault="0075571A" w:rsidP="00CD5336">
            <w:pPr>
              <w:spacing w:after="0" w:line="240" w:lineRule="auto"/>
              <w:ind w:left="113" w:right="113"/>
              <w:jc w:val="center"/>
              <w:rPr>
                <w:rFonts w:ascii="Cambria" w:eastAsia="Times New Roman" w:hAnsi="Cambria" w:cs="Aparajita"/>
                <w:b/>
                <w:bCs/>
                <w:sz w:val="18"/>
                <w:szCs w:val="16"/>
              </w:rPr>
            </w:pPr>
            <w:r w:rsidRPr="0075571A">
              <w:rPr>
                <w:rFonts w:ascii="Cambria" w:eastAsia="Times New Roman" w:hAnsi="Cambria" w:cs="Aparajita"/>
                <w:b/>
                <w:bCs/>
                <w:sz w:val="18"/>
                <w:szCs w:val="16"/>
              </w:rPr>
              <w:t>198,553</w:t>
            </w:r>
          </w:p>
        </w:tc>
        <w:tc>
          <w:tcPr>
            <w:tcW w:w="199" w:type="pct"/>
            <w:gridSpan w:val="3"/>
            <w:tcBorders>
              <w:top w:val="nil"/>
              <w:left w:val="nil"/>
              <w:bottom w:val="single" w:sz="4" w:space="0" w:color="auto"/>
              <w:right w:val="single" w:sz="4" w:space="0" w:color="auto"/>
            </w:tcBorders>
            <w:shd w:val="clear" w:color="000000" w:fill="FFFFFF"/>
            <w:textDirection w:val="btLr"/>
            <w:vAlign w:val="center"/>
            <w:hideMark/>
          </w:tcPr>
          <w:p w:rsidR="0075571A" w:rsidRPr="0075571A" w:rsidRDefault="0075571A" w:rsidP="00CD5336">
            <w:pPr>
              <w:spacing w:after="0" w:line="240" w:lineRule="auto"/>
              <w:ind w:left="113" w:right="113"/>
              <w:jc w:val="center"/>
              <w:rPr>
                <w:rFonts w:ascii="Cambria" w:eastAsia="Times New Roman" w:hAnsi="Cambria" w:cs="Aparajita"/>
                <w:b/>
                <w:bCs/>
                <w:sz w:val="18"/>
                <w:szCs w:val="16"/>
              </w:rPr>
            </w:pPr>
            <w:r w:rsidRPr="0075571A">
              <w:rPr>
                <w:rFonts w:ascii="Cambria" w:eastAsia="Times New Roman" w:hAnsi="Cambria" w:cs="Aparajita"/>
                <w:b/>
                <w:bCs/>
                <w:sz w:val="18"/>
                <w:szCs w:val="16"/>
              </w:rPr>
              <w:t>81,756</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75571A" w:rsidRPr="0075571A" w:rsidRDefault="0075571A" w:rsidP="00CD5336">
            <w:pPr>
              <w:spacing w:after="0" w:line="240" w:lineRule="auto"/>
              <w:ind w:left="113" w:right="113"/>
              <w:jc w:val="center"/>
              <w:rPr>
                <w:rFonts w:ascii="Cambria" w:eastAsia="Times New Roman" w:hAnsi="Cambria" w:cs="Aparajita"/>
                <w:b/>
                <w:bCs/>
                <w:sz w:val="18"/>
                <w:szCs w:val="16"/>
              </w:rPr>
            </w:pPr>
            <w:r w:rsidRPr="0075571A">
              <w:rPr>
                <w:rFonts w:ascii="Cambria" w:eastAsia="Times New Roman" w:hAnsi="Cambria" w:cs="Aparajita"/>
                <w:b/>
                <w:bCs/>
                <w:sz w:val="18"/>
                <w:szCs w:val="16"/>
              </w:rPr>
              <w:t>-</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75571A" w:rsidRPr="0075571A" w:rsidRDefault="0075571A" w:rsidP="00CD5336">
            <w:pPr>
              <w:spacing w:after="0" w:line="240" w:lineRule="auto"/>
              <w:ind w:left="113" w:right="113"/>
              <w:jc w:val="center"/>
              <w:rPr>
                <w:rFonts w:ascii="Cambria" w:eastAsia="Times New Roman" w:hAnsi="Cambria" w:cs="Aparajita"/>
                <w:b/>
                <w:bCs/>
                <w:sz w:val="18"/>
                <w:szCs w:val="16"/>
              </w:rPr>
            </w:pPr>
            <w:r w:rsidRPr="0075571A">
              <w:rPr>
                <w:rFonts w:ascii="Cambria" w:eastAsia="Times New Roman" w:hAnsi="Cambria" w:cs="Aparajita"/>
                <w:b/>
                <w:bCs/>
                <w:sz w:val="18"/>
                <w:szCs w:val="16"/>
              </w:rPr>
              <w:t>-</w:t>
            </w:r>
          </w:p>
        </w:tc>
        <w:tc>
          <w:tcPr>
            <w:tcW w:w="199" w:type="pct"/>
            <w:gridSpan w:val="3"/>
            <w:tcBorders>
              <w:top w:val="nil"/>
              <w:left w:val="nil"/>
              <w:bottom w:val="single" w:sz="4" w:space="0" w:color="auto"/>
              <w:right w:val="single" w:sz="4" w:space="0" w:color="auto"/>
            </w:tcBorders>
            <w:shd w:val="clear" w:color="000000" w:fill="FFFFFF"/>
            <w:textDirection w:val="btLr"/>
            <w:vAlign w:val="center"/>
            <w:hideMark/>
          </w:tcPr>
          <w:p w:rsidR="0075571A" w:rsidRPr="0075571A" w:rsidRDefault="0075571A" w:rsidP="00CD5336">
            <w:pPr>
              <w:spacing w:after="0" w:line="240" w:lineRule="auto"/>
              <w:ind w:left="113" w:right="113"/>
              <w:jc w:val="center"/>
              <w:rPr>
                <w:rFonts w:ascii="Cambria" w:eastAsia="Times New Roman" w:hAnsi="Cambria" w:cs="Aparajita"/>
                <w:b/>
                <w:bCs/>
                <w:sz w:val="18"/>
                <w:szCs w:val="16"/>
              </w:rPr>
            </w:pPr>
            <w:r w:rsidRPr="0075571A">
              <w:rPr>
                <w:rFonts w:ascii="Cambria" w:eastAsia="Times New Roman" w:hAnsi="Cambria" w:cs="Aparajita"/>
                <w:b/>
                <w:bCs/>
                <w:sz w:val="18"/>
                <w:szCs w:val="16"/>
              </w:rPr>
              <w:t>98,048</w:t>
            </w:r>
          </w:p>
        </w:tc>
        <w:tc>
          <w:tcPr>
            <w:tcW w:w="149" w:type="pct"/>
            <w:gridSpan w:val="2"/>
            <w:tcBorders>
              <w:top w:val="nil"/>
              <w:left w:val="nil"/>
              <w:bottom w:val="single" w:sz="4" w:space="0" w:color="auto"/>
              <w:right w:val="single" w:sz="4" w:space="0" w:color="auto"/>
            </w:tcBorders>
            <w:shd w:val="clear" w:color="000000" w:fill="FFFFFF"/>
            <w:textDirection w:val="btLr"/>
            <w:vAlign w:val="center"/>
            <w:hideMark/>
          </w:tcPr>
          <w:p w:rsidR="0075571A" w:rsidRPr="0075571A" w:rsidRDefault="0075571A" w:rsidP="00CD5336">
            <w:pPr>
              <w:spacing w:after="0" w:line="240" w:lineRule="auto"/>
              <w:ind w:left="113" w:right="113"/>
              <w:jc w:val="center"/>
              <w:rPr>
                <w:rFonts w:ascii="Cambria" w:eastAsia="Times New Roman" w:hAnsi="Cambria" w:cs="Aparajita"/>
                <w:b/>
                <w:bCs/>
                <w:sz w:val="18"/>
                <w:szCs w:val="16"/>
              </w:rPr>
            </w:pPr>
            <w:r w:rsidRPr="0075571A">
              <w:rPr>
                <w:rFonts w:ascii="Cambria" w:eastAsia="Times New Roman" w:hAnsi="Cambria" w:cs="Aparajita"/>
                <w:b/>
                <w:bCs/>
                <w:sz w:val="18"/>
                <w:szCs w:val="16"/>
              </w:rPr>
              <w:t>-</w:t>
            </w:r>
          </w:p>
        </w:tc>
        <w:tc>
          <w:tcPr>
            <w:tcW w:w="182" w:type="pct"/>
            <w:gridSpan w:val="2"/>
            <w:tcBorders>
              <w:top w:val="nil"/>
              <w:left w:val="nil"/>
              <w:bottom w:val="single" w:sz="4" w:space="0" w:color="auto"/>
              <w:right w:val="single" w:sz="4" w:space="0" w:color="auto"/>
            </w:tcBorders>
            <w:shd w:val="clear" w:color="000000" w:fill="FFFFFF"/>
            <w:textDirection w:val="btLr"/>
            <w:vAlign w:val="center"/>
            <w:hideMark/>
          </w:tcPr>
          <w:p w:rsidR="0075571A" w:rsidRPr="0075571A" w:rsidRDefault="0075571A" w:rsidP="00CD5336">
            <w:pPr>
              <w:spacing w:after="0" w:line="240" w:lineRule="auto"/>
              <w:ind w:left="113" w:right="113"/>
              <w:jc w:val="center"/>
              <w:rPr>
                <w:rFonts w:ascii="Cambria" w:eastAsia="Times New Roman" w:hAnsi="Cambria" w:cs="Aparajita"/>
                <w:b/>
                <w:bCs/>
                <w:sz w:val="18"/>
                <w:szCs w:val="16"/>
              </w:rPr>
            </w:pPr>
            <w:r w:rsidRPr="0075571A">
              <w:rPr>
                <w:rFonts w:ascii="Cambria" w:eastAsia="Times New Roman" w:hAnsi="Cambria" w:cs="Aparajita"/>
                <w:b/>
                <w:bCs/>
                <w:sz w:val="18"/>
                <w:szCs w:val="16"/>
              </w:rPr>
              <w:t>179,804</w:t>
            </w:r>
          </w:p>
        </w:tc>
        <w:tc>
          <w:tcPr>
            <w:tcW w:w="198" w:type="pct"/>
            <w:gridSpan w:val="3"/>
            <w:tcBorders>
              <w:top w:val="nil"/>
              <w:left w:val="nil"/>
              <w:bottom w:val="single" w:sz="4" w:space="0" w:color="auto"/>
              <w:right w:val="single" w:sz="4" w:space="0" w:color="auto"/>
            </w:tcBorders>
            <w:shd w:val="clear" w:color="000000" w:fill="FFFFFF"/>
            <w:textDirection w:val="btLr"/>
            <w:vAlign w:val="center"/>
            <w:hideMark/>
          </w:tcPr>
          <w:p w:rsidR="0075571A" w:rsidRPr="0075571A" w:rsidRDefault="0075571A" w:rsidP="00CD5336">
            <w:pPr>
              <w:spacing w:after="0" w:line="240" w:lineRule="auto"/>
              <w:ind w:left="113" w:right="113"/>
              <w:jc w:val="center"/>
              <w:rPr>
                <w:rFonts w:ascii="Cambria" w:eastAsia="Times New Roman" w:hAnsi="Cambria" w:cs="Aparajita"/>
                <w:b/>
                <w:bCs/>
                <w:sz w:val="18"/>
                <w:szCs w:val="16"/>
              </w:rPr>
            </w:pPr>
            <w:r w:rsidRPr="0075571A">
              <w:rPr>
                <w:rFonts w:ascii="Cambria" w:eastAsia="Times New Roman" w:hAnsi="Cambria" w:cs="Aparajita"/>
                <w:b/>
                <w:bCs/>
                <w:sz w:val="18"/>
                <w:szCs w:val="16"/>
              </w:rPr>
              <w:t>88,653</w:t>
            </w:r>
          </w:p>
        </w:tc>
        <w:tc>
          <w:tcPr>
            <w:tcW w:w="147" w:type="pct"/>
            <w:gridSpan w:val="2"/>
            <w:tcBorders>
              <w:top w:val="nil"/>
              <w:left w:val="nil"/>
              <w:bottom w:val="single" w:sz="4" w:space="0" w:color="auto"/>
              <w:right w:val="single" w:sz="4" w:space="0" w:color="auto"/>
            </w:tcBorders>
            <w:shd w:val="clear" w:color="000000" w:fill="FFFFFF"/>
            <w:textDirection w:val="btLr"/>
            <w:vAlign w:val="center"/>
            <w:hideMark/>
          </w:tcPr>
          <w:p w:rsidR="0075571A" w:rsidRPr="0075571A" w:rsidRDefault="0075571A" w:rsidP="00CD5336">
            <w:pPr>
              <w:spacing w:after="0" w:line="240" w:lineRule="auto"/>
              <w:ind w:left="113" w:right="113"/>
              <w:jc w:val="center"/>
              <w:rPr>
                <w:rFonts w:ascii="Cambria" w:eastAsia="Times New Roman" w:hAnsi="Cambria" w:cs="Aparajita"/>
                <w:b/>
                <w:bCs/>
                <w:sz w:val="18"/>
                <w:szCs w:val="16"/>
              </w:rPr>
            </w:pPr>
            <w:r w:rsidRPr="0075571A">
              <w:rPr>
                <w:rFonts w:ascii="Cambria" w:eastAsia="Times New Roman" w:hAnsi="Cambria" w:cs="Aparajita"/>
                <w:b/>
                <w:bCs/>
                <w:sz w:val="18"/>
                <w:szCs w:val="16"/>
              </w:rPr>
              <w:t>-</w:t>
            </w:r>
          </w:p>
        </w:tc>
        <w:tc>
          <w:tcPr>
            <w:tcW w:w="100" w:type="pct"/>
            <w:gridSpan w:val="2"/>
            <w:tcBorders>
              <w:top w:val="nil"/>
              <w:left w:val="nil"/>
              <w:bottom w:val="single" w:sz="4" w:space="0" w:color="auto"/>
              <w:right w:val="single" w:sz="4" w:space="0" w:color="auto"/>
            </w:tcBorders>
            <w:shd w:val="clear" w:color="000000" w:fill="FFFFFF"/>
            <w:textDirection w:val="btLr"/>
            <w:vAlign w:val="center"/>
            <w:hideMark/>
          </w:tcPr>
          <w:p w:rsidR="0075571A" w:rsidRPr="0075571A" w:rsidRDefault="0075571A" w:rsidP="00CD5336">
            <w:pPr>
              <w:spacing w:after="0" w:line="240" w:lineRule="auto"/>
              <w:ind w:left="113" w:right="113"/>
              <w:jc w:val="center"/>
              <w:rPr>
                <w:rFonts w:ascii="Cambria" w:eastAsia="Times New Roman" w:hAnsi="Cambria" w:cs="Aparajita"/>
                <w:b/>
                <w:bCs/>
                <w:sz w:val="18"/>
                <w:szCs w:val="16"/>
              </w:rPr>
            </w:pPr>
            <w:r w:rsidRPr="0075571A">
              <w:rPr>
                <w:rFonts w:ascii="Cambria" w:eastAsia="Times New Roman" w:hAnsi="Cambria" w:cs="Aparajita"/>
                <w:b/>
                <w:bCs/>
                <w:sz w:val="18"/>
                <w:szCs w:val="16"/>
              </w:rPr>
              <w:t>-</w:t>
            </w:r>
          </w:p>
        </w:tc>
        <w:tc>
          <w:tcPr>
            <w:tcW w:w="210" w:type="pct"/>
            <w:gridSpan w:val="2"/>
            <w:tcBorders>
              <w:top w:val="nil"/>
              <w:left w:val="nil"/>
              <w:bottom w:val="single" w:sz="4" w:space="0" w:color="auto"/>
              <w:right w:val="single" w:sz="4" w:space="0" w:color="auto"/>
            </w:tcBorders>
            <w:shd w:val="clear" w:color="000000" w:fill="FFFFFF"/>
            <w:textDirection w:val="btLr"/>
            <w:vAlign w:val="center"/>
            <w:hideMark/>
          </w:tcPr>
          <w:p w:rsidR="0075571A" w:rsidRPr="0075571A" w:rsidRDefault="0075571A" w:rsidP="00CD5336">
            <w:pPr>
              <w:spacing w:after="0" w:line="240" w:lineRule="auto"/>
              <w:ind w:left="113" w:right="113"/>
              <w:jc w:val="center"/>
              <w:rPr>
                <w:rFonts w:ascii="Cambria" w:eastAsia="Times New Roman" w:hAnsi="Cambria" w:cs="Aparajita"/>
                <w:b/>
                <w:bCs/>
                <w:sz w:val="18"/>
                <w:szCs w:val="16"/>
              </w:rPr>
            </w:pPr>
            <w:r w:rsidRPr="0075571A">
              <w:rPr>
                <w:rFonts w:ascii="Cambria" w:eastAsia="Times New Roman" w:hAnsi="Cambria" w:cs="Aparajita"/>
                <w:b/>
                <w:bCs/>
                <w:sz w:val="18"/>
                <w:szCs w:val="16"/>
              </w:rPr>
              <w:t>147,983</w:t>
            </w:r>
          </w:p>
        </w:tc>
        <w:tc>
          <w:tcPr>
            <w:tcW w:w="101" w:type="pct"/>
            <w:tcBorders>
              <w:top w:val="nil"/>
              <w:left w:val="nil"/>
              <w:bottom w:val="single" w:sz="4" w:space="0" w:color="auto"/>
              <w:right w:val="single" w:sz="4" w:space="0" w:color="auto"/>
            </w:tcBorders>
            <w:shd w:val="clear" w:color="000000" w:fill="FFFFFF"/>
            <w:textDirection w:val="btLr"/>
            <w:vAlign w:val="center"/>
            <w:hideMark/>
          </w:tcPr>
          <w:p w:rsidR="0075571A" w:rsidRPr="0075571A" w:rsidRDefault="0075571A" w:rsidP="00CD5336">
            <w:pPr>
              <w:spacing w:after="0" w:line="240" w:lineRule="auto"/>
              <w:ind w:left="113" w:right="113"/>
              <w:jc w:val="center"/>
              <w:rPr>
                <w:rFonts w:ascii="Cambria" w:eastAsia="Times New Roman" w:hAnsi="Cambria" w:cs="Aparajita"/>
                <w:b/>
                <w:bCs/>
                <w:sz w:val="18"/>
                <w:szCs w:val="16"/>
              </w:rPr>
            </w:pPr>
            <w:r w:rsidRPr="0075571A">
              <w:rPr>
                <w:rFonts w:ascii="Cambria" w:eastAsia="Times New Roman" w:hAnsi="Cambria" w:cs="Aparajita"/>
                <w:b/>
                <w:bCs/>
                <w:sz w:val="18"/>
                <w:szCs w:val="16"/>
              </w:rPr>
              <w:t>-</w:t>
            </w:r>
          </w:p>
        </w:tc>
        <w:tc>
          <w:tcPr>
            <w:tcW w:w="116" w:type="pct"/>
            <w:tcBorders>
              <w:top w:val="nil"/>
              <w:left w:val="nil"/>
              <w:bottom w:val="single" w:sz="4" w:space="0" w:color="auto"/>
              <w:right w:val="single" w:sz="4" w:space="0" w:color="auto"/>
            </w:tcBorders>
            <w:shd w:val="clear" w:color="000000" w:fill="FFFFFF"/>
            <w:textDirection w:val="btLr"/>
            <w:vAlign w:val="center"/>
            <w:hideMark/>
          </w:tcPr>
          <w:p w:rsidR="0075571A" w:rsidRPr="0075571A" w:rsidRDefault="0075571A" w:rsidP="00CD5336">
            <w:pPr>
              <w:spacing w:after="0" w:line="240" w:lineRule="auto"/>
              <w:ind w:left="113" w:right="113"/>
              <w:jc w:val="center"/>
              <w:rPr>
                <w:rFonts w:ascii="Cambria" w:eastAsia="Times New Roman" w:hAnsi="Cambria" w:cs="Aparajita"/>
                <w:b/>
                <w:bCs/>
                <w:sz w:val="18"/>
                <w:szCs w:val="16"/>
              </w:rPr>
            </w:pPr>
            <w:r w:rsidRPr="0075571A">
              <w:rPr>
                <w:rFonts w:ascii="Cambria" w:eastAsia="Times New Roman" w:hAnsi="Cambria" w:cs="Aparajita"/>
                <w:b/>
                <w:bCs/>
                <w:sz w:val="18"/>
                <w:szCs w:val="16"/>
              </w:rPr>
              <w:t>236,636</w:t>
            </w:r>
          </w:p>
        </w:tc>
      </w:tr>
      <w:tr w:rsidR="0075571A" w:rsidRPr="00010A94" w:rsidTr="007D50D7">
        <w:trPr>
          <w:cantSplit/>
          <w:trHeight w:val="976"/>
        </w:trPr>
        <w:tc>
          <w:tcPr>
            <w:tcW w:w="422" w:type="pct"/>
            <w:tcBorders>
              <w:top w:val="nil"/>
              <w:left w:val="single" w:sz="4" w:space="0" w:color="auto"/>
              <w:bottom w:val="single" w:sz="4" w:space="0" w:color="auto"/>
              <w:right w:val="single" w:sz="4" w:space="0" w:color="auto"/>
            </w:tcBorders>
            <w:shd w:val="clear" w:color="000000" w:fill="FFFFFF"/>
            <w:noWrap/>
            <w:vAlign w:val="center"/>
            <w:hideMark/>
          </w:tcPr>
          <w:p w:rsidR="0075571A" w:rsidRPr="00010A94" w:rsidRDefault="00CD5336" w:rsidP="00CD5336">
            <w:pPr>
              <w:spacing w:after="0" w:line="240" w:lineRule="auto"/>
              <w:jc w:val="center"/>
              <w:rPr>
                <w:rFonts w:ascii="Cambria" w:eastAsia="Times New Roman" w:hAnsi="Cambria" w:cs="Aparajita"/>
                <w:sz w:val="18"/>
                <w:szCs w:val="16"/>
              </w:rPr>
            </w:pPr>
            <w:r>
              <w:rPr>
                <w:rFonts w:ascii="Cambria" w:eastAsia="Times New Roman" w:hAnsi="Cambria" w:cs="Aparajita"/>
                <w:sz w:val="18"/>
                <w:szCs w:val="16"/>
              </w:rPr>
              <w:t>Subprograma</w:t>
            </w:r>
          </w:p>
        </w:tc>
        <w:tc>
          <w:tcPr>
            <w:tcW w:w="1043" w:type="pct"/>
            <w:tcBorders>
              <w:top w:val="nil"/>
              <w:left w:val="nil"/>
              <w:bottom w:val="single" w:sz="4" w:space="0" w:color="auto"/>
              <w:right w:val="single" w:sz="4" w:space="0" w:color="auto"/>
            </w:tcBorders>
            <w:shd w:val="clear" w:color="auto" w:fill="auto"/>
            <w:noWrap/>
            <w:vAlign w:val="center"/>
            <w:hideMark/>
          </w:tcPr>
          <w:p w:rsidR="0075571A" w:rsidRPr="00010A94" w:rsidRDefault="0075571A" w:rsidP="00CD5336">
            <w:pPr>
              <w:spacing w:after="0" w:line="240" w:lineRule="auto"/>
              <w:rPr>
                <w:rFonts w:ascii="Cambria" w:eastAsia="Times New Roman" w:hAnsi="Cambria" w:cs="Aparajita"/>
                <w:sz w:val="18"/>
                <w:szCs w:val="16"/>
              </w:rPr>
            </w:pPr>
            <w:r w:rsidRPr="00010A94">
              <w:rPr>
                <w:rFonts w:ascii="Cambria" w:eastAsia="Times New Roman" w:hAnsi="Cambria" w:cs="Aparajita"/>
                <w:sz w:val="18"/>
                <w:szCs w:val="16"/>
              </w:rPr>
              <w:t>Biblioteca infantil</w:t>
            </w:r>
          </w:p>
        </w:tc>
        <w:tc>
          <w:tcPr>
            <w:tcW w:w="147" w:type="pct"/>
            <w:tcBorders>
              <w:top w:val="nil"/>
              <w:left w:val="nil"/>
              <w:bottom w:val="single" w:sz="4" w:space="0" w:color="auto"/>
              <w:right w:val="single" w:sz="4" w:space="0" w:color="auto"/>
            </w:tcBorders>
            <w:shd w:val="clear" w:color="000000" w:fill="FFFFFF"/>
            <w:textDirection w:val="btLr"/>
            <w:vAlign w:val="center"/>
            <w:hideMark/>
          </w:tcPr>
          <w:p w:rsidR="0075571A" w:rsidRPr="00010A94" w:rsidRDefault="0075571A"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06" w:type="pct"/>
            <w:gridSpan w:val="3"/>
            <w:tcBorders>
              <w:top w:val="nil"/>
              <w:left w:val="nil"/>
              <w:bottom w:val="single" w:sz="4" w:space="0" w:color="auto"/>
              <w:right w:val="single" w:sz="4" w:space="0" w:color="auto"/>
            </w:tcBorders>
            <w:shd w:val="clear" w:color="000000" w:fill="FFFFFF"/>
            <w:textDirection w:val="btLr"/>
            <w:vAlign w:val="center"/>
            <w:hideMark/>
          </w:tcPr>
          <w:p w:rsidR="0075571A" w:rsidRPr="00010A94" w:rsidRDefault="0075571A"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43" w:type="pct"/>
            <w:gridSpan w:val="3"/>
            <w:tcBorders>
              <w:top w:val="nil"/>
              <w:left w:val="nil"/>
              <w:bottom w:val="single" w:sz="4" w:space="0" w:color="auto"/>
              <w:right w:val="single" w:sz="4" w:space="0" w:color="auto"/>
            </w:tcBorders>
            <w:shd w:val="clear" w:color="000000" w:fill="FFFFFF"/>
            <w:textDirection w:val="btLr"/>
            <w:vAlign w:val="center"/>
            <w:hideMark/>
          </w:tcPr>
          <w:p w:rsidR="0075571A" w:rsidRPr="00010A94" w:rsidRDefault="0075571A"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100</w:t>
            </w:r>
          </w:p>
        </w:tc>
        <w:tc>
          <w:tcPr>
            <w:tcW w:w="199" w:type="pct"/>
            <w:gridSpan w:val="2"/>
            <w:tcBorders>
              <w:top w:val="nil"/>
              <w:left w:val="nil"/>
              <w:bottom w:val="single" w:sz="4" w:space="0" w:color="auto"/>
              <w:right w:val="single" w:sz="4" w:space="0" w:color="auto"/>
            </w:tcBorders>
            <w:shd w:val="clear" w:color="000000" w:fill="FFFFFF"/>
            <w:textDirection w:val="btLr"/>
            <w:vAlign w:val="center"/>
            <w:hideMark/>
          </w:tcPr>
          <w:p w:rsidR="0075571A" w:rsidRPr="00010A94" w:rsidRDefault="0075571A"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48" w:type="pct"/>
            <w:gridSpan w:val="2"/>
            <w:tcBorders>
              <w:top w:val="nil"/>
              <w:left w:val="nil"/>
              <w:bottom w:val="single" w:sz="4" w:space="0" w:color="auto"/>
              <w:right w:val="single" w:sz="4" w:space="0" w:color="auto"/>
            </w:tcBorders>
            <w:shd w:val="clear" w:color="000000" w:fill="FFFFFF"/>
            <w:textDirection w:val="btLr"/>
            <w:vAlign w:val="center"/>
            <w:hideMark/>
          </w:tcPr>
          <w:p w:rsidR="0075571A" w:rsidRPr="00010A94" w:rsidRDefault="0075571A"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50" w:type="pct"/>
            <w:gridSpan w:val="2"/>
            <w:tcBorders>
              <w:top w:val="nil"/>
              <w:left w:val="nil"/>
              <w:bottom w:val="single" w:sz="4" w:space="0" w:color="auto"/>
              <w:right w:val="single" w:sz="4" w:space="0" w:color="auto"/>
            </w:tcBorders>
            <w:shd w:val="clear" w:color="000000" w:fill="FFFFFF"/>
            <w:textDirection w:val="btLr"/>
            <w:vAlign w:val="center"/>
            <w:hideMark/>
          </w:tcPr>
          <w:p w:rsidR="0075571A" w:rsidRPr="00010A94" w:rsidRDefault="0075571A"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100</w:t>
            </w:r>
          </w:p>
        </w:tc>
        <w:tc>
          <w:tcPr>
            <w:tcW w:w="148" w:type="pct"/>
            <w:gridSpan w:val="3"/>
            <w:tcBorders>
              <w:top w:val="nil"/>
              <w:left w:val="nil"/>
              <w:bottom w:val="single" w:sz="4" w:space="0" w:color="auto"/>
              <w:right w:val="single" w:sz="4" w:space="0" w:color="auto"/>
            </w:tcBorders>
            <w:shd w:val="clear" w:color="000000" w:fill="FFFFFF"/>
            <w:textDirection w:val="btLr"/>
            <w:vAlign w:val="center"/>
            <w:hideMark/>
          </w:tcPr>
          <w:p w:rsidR="0075571A" w:rsidRPr="00010A94" w:rsidRDefault="0075571A"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75,397</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75571A" w:rsidRPr="00010A94" w:rsidRDefault="0075571A"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75571A" w:rsidRPr="00010A94" w:rsidRDefault="0075571A"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99" w:type="pct"/>
            <w:gridSpan w:val="3"/>
            <w:tcBorders>
              <w:top w:val="nil"/>
              <w:left w:val="nil"/>
              <w:bottom w:val="single" w:sz="4" w:space="0" w:color="auto"/>
              <w:right w:val="single" w:sz="4" w:space="0" w:color="auto"/>
            </w:tcBorders>
            <w:shd w:val="clear" w:color="000000" w:fill="FFFFFF"/>
            <w:textDirection w:val="btLr"/>
            <w:vAlign w:val="center"/>
            <w:hideMark/>
          </w:tcPr>
          <w:p w:rsidR="0075571A" w:rsidRPr="00010A94" w:rsidRDefault="0075571A"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63,026</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75571A" w:rsidRPr="00010A94" w:rsidRDefault="0075571A"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60,130</w:t>
            </w:r>
          </w:p>
        </w:tc>
        <w:tc>
          <w:tcPr>
            <w:tcW w:w="198" w:type="pct"/>
            <w:gridSpan w:val="3"/>
            <w:tcBorders>
              <w:top w:val="nil"/>
              <w:left w:val="nil"/>
              <w:bottom w:val="single" w:sz="4" w:space="0" w:color="auto"/>
              <w:right w:val="single" w:sz="4" w:space="0" w:color="auto"/>
            </w:tcBorders>
            <w:shd w:val="clear" w:color="000000" w:fill="FFFFFF"/>
            <w:textDirection w:val="btLr"/>
            <w:vAlign w:val="center"/>
            <w:hideMark/>
          </w:tcPr>
          <w:p w:rsidR="0075571A" w:rsidRPr="00010A94" w:rsidRDefault="0075571A"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198,553</w:t>
            </w:r>
          </w:p>
        </w:tc>
        <w:tc>
          <w:tcPr>
            <w:tcW w:w="199" w:type="pct"/>
            <w:gridSpan w:val="3"/>
            <w:tcBorders>
              <w:top w:val="nil"/>
              <w:left w:val="nil"/>
              <w:bottom w:val="single" w:sz="4" w:space="0" w:color="auto"/>
              <w:right w:val="single" w:sz="4" w:space="0" w:color="auto"/>
            </w:tcBorders>
            <w:shd w:val="clear" w:color="000000" w:fill="FFFFFF"/>
            <w:textDirection w:val="btLr"/>
            <w:vAlign w:val="center"/>
            <w:hideMark/>
          </w:tcPr>
          <w:p w:rsidR="0075571A" w:rsidRPr="00010A94" w:rsidRDefault="0075571A"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81,756</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75571A" w:rsidRPr="00010A94" w:rsidRDefault="0075571A"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75571A" w:rsidRPr="00010A94" w:rsidRDefault="0075571A"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99" w:type="pct"/>
            <w:gridSpan w:val="3"/>
            <w:tcBorders>
              <w:top w:val="nil"/>
              <w:left w:val="nil"/>
              <w:bottom w:val="single" w:sz="4" w:space="0" w:color="auto"/>
              <w:right w:val="single" w:sz="4" w:space="0" w:color="auto"/>
            </w:tcBorders>
            <w:shd w:val="clear" w:color="000000" w:fill="FFFFFF"/>
            <w:textDirection w:val="btLr"/>
            <w:vAlign w:val="center"/>
            <w:hideMark/>
          </w:tcPr>
          <w:p w:rsidR="0075571A" w:rsidRPr="00010A94" w:rsidRDefault="0075571A"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98,048</w:t>
            </w:r>
          </w:p>
        </w:tc>
        <w:tc>
          <w:tcPr>
            <w:tcW w:w="149" w:type="pct"/>
            <w:gridSpan w:val="2"/>
            <w:tcBorders>
              <w:top w:val="nil"/>
              <w:left w:val="nil"/>
              <w:bottom w:val="single" w:sz="4" w:space="0" w:color="auto"/>
              <w:right w:val="single" w:sz="4" w:space="0" w:color="auto"/>
            </w:tcBorders>
            <w:shd w:val="clear" w:color="000000" w:fill="FFFFFF"/>
            <w:textDirection w:val="btLr"/>
            <w:vAlign w:val="center"/>
            <w:hideMark/>
          </w:tcPr>
          <w:p w:rsidR="0075571A" w:rsidRPr="00010A94" w:rsidRDefault="0075571A"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82" w:type="pct"/>
            <w:gridSpan w:val="2"/>
            <w:tcBorders>
              <w:top w:val="nil"/>
              <w:left w:val="nil"/>
              <w:bottom w:val="single" w:sz="4" w:space="0" w:color="auto"/>
              <w:right w:val="single" w:sz="4" w:space="0" w:color="auto"/>
            </w:tcBorders>
            <w:shd w:val="clear" w:color="000000" w:fill="FFFFFF"/>
            <w:textDirection w:val="btLr"/>
            <w:vAlign w:val="center"/>
            <w:hideMark/>
          </w:tcPr>
          <w:p w:rsidR="0075571A" w:rsidRPr="00010A94" w:rsidRDefault="0075571A"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179,804</w:t>
            </w:r>
          </w:p>
        </w:tc>
        <w:tc>
          <w:tcPr>
            <w:tcW w:w="198" w:type="pct"/>
            <w:gridSpan w:val="3"/>
            <w:tcBorders>
              <w:top w:val="nil"/>
              <w:left w:val="nil"/>
              <w:bottom w:val="single" w:sz="4" w:space="0" w:color="auto"/>
              <w:right w:val="single" w:sz="4" w:space="0" w:color="auto"/>
            </w:tcBorders>
            <w:shd w:val="clear" w:color="000000" w:fill="FFFFFF"/>
            <w:textDirection w:val="btLr"/>
            <w:vAlign w:val="center"/>
            <w:hideMark/>
          </w:tcPr>
          <w:p w:rsidR="0075571A" w:rsidRPr="00010A94" w:rsidRDefault="0075571A"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88,653</w:t>
            </w:r>
          </w:p>
        </w:tc>
        <w:tc>
          <w:tcPr>
            <w:tcW w:w="147" w:type="pct"/>
            <w:gridSpan w:val="2"/>
            <w:tcBorders>
              <w:top w:val="nil"/>
              <w:left w:val="nil"/>
              <w:bottom w:val="single" w:sz="4" w:space="0" w:color="auto"/>
              <w:right w:val="single" w:sz="4" w:space="0" w:color="auto"/>
            </w:tcBorders>
            <w:shd w:val="clear" w:color="000000" w:fill="FFFFFF"/>
            <w:textDirection w:val="btLr"/>
            <w:vAlign w:val="center"/>
            <w:hideMark/>
          </w:tcPr>
          <w:p w:rsidR="0075571A" w:rsidRPr="00010A94" w:rsidRDefault="0075571A"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00" w:type="pct"/>
            <w:gridSpan w:val="2"/>
            <w:tcBorders>
              <w:top w:val="nil"/>
              <w:left w:val="nil"/>
              <w:bottom w:val="single" w:sz="4" w:space="0" w:color="auto"/>
              <w:right w:val="single" w:sz="4" w:space="0" w:color="auto"/>
            </w:tcBorders>
            <w:shd w:val="clear" w:color="000000" w:fill="FFFFFF"/>
            <w:textDirection w:val="btLr"/>
            <w:vAlign w:val="center"/>
            <w:hideMark/>
          </w:tcPr>
          <w:p w:rsidR="0075571A" w:rsidRPr="00010A94" w:rsidRDefault="0075571A"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210" w:type="pct"/>
            <w:gridSpan w:val="2"/>
            <w:tcBorders>
              <w:top w:val="nil"/>
              <w:left w:val="nil"/>
              <w:bottom w:val="single" w:sz="4" w:space="0" w:color="auto"/>
              <w:right w:val="single" w:sz="4" w:space="0" w:color="auto"/>
            </w:tcBorders>
            <w:shd w:val="clear" w:color="000000" w:fill="FFFFFF"/>
            <w:textDirection w:val="btLr"/>
            <w:vAlign w:val="center"/>
            <w:hideMark/>
          </w:tcPr>
          <w:p w:rsidR="0075571A" w:rsidRPr="00010A94" w:rsidRDefault="0075571A"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147,983</w:t>
            </w:r>
          </w:p>
        </w:tc>
        <w:tc>
          <w:tcPr>
            <w:tcW w:w="101" w:type="pct"/>
            <w:tcBorders>
              <w:top w:val="nil"/>
              <w:left w:val="nil"/>
              <w:bottom w:val="single" w:sz="4" w:space="0" w:color="auto"/>
              <w:right w:val="single" w:sz="4" w:space="0" w:color="auto"/>
            </w:tcBorders>
            <w:shd w:val="clear" w:color="000000" w:fill="FFFFFF"/>
            <w:textDirection w:val="btLr"/>
            <w:vAlign w:val="center"/>
            <w:hideMark/>
          </w:tcPr>
          <w:p w:rsidR="0075571A" w:rsidRPr="00010A94" w:rsidRDefault="0075571A"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16" w:type="pct"/>
            <w:tcBorders>
              <w:top w:val="nil"/>
              <w:left w:val="nil"/>
              <w:bottom w:val="single" w:sz="4" w:space="0" w:color="auto"/>
              <w:right w:val="single" w:sz="4" w:space="0" w:color="auto"/>
            </w:tcBorders>
            <w:shd w:val="clear" w:color="000000" w:fill="FFFFFF"/>
            <w:textDirection w:val="btLr"/>
            <w:vAlign w:val="center"/>
            <w:hideMark/>
          </w:tcPr>
          <w:p w:rsidR="0075571A" w:rsidRPr="00010A94" w:rsidRDefault="0075571A"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236,636</w:t>
            </w:r>
          </w:p>
        </w:tc>
      </w:tr>
      <w:tr w:rsidR="0075571A" w:rsidRPr="00010A94" w:rsidTr="007D50D7">
        <w:trPr>
          <w:cantSplit/>
          <w:trHeight w:val="975"/>
        </w:trPr>
        <w:tc>
          <w:tcPr>
            <w:tcW w:w="422" w:type="pct"/>
            <w:tcBorders>
              <w:top w:val="nil"/>
              <w:left w:val="single" w:sz="4" w:space="0" w:color="auto"/>
              <w:bottom w:val="single" w:sz="4" w:space="0" w:color="auto"/>
              <w:right w:val="nil"/>
            </w:tcBorders>
            <w:shd w:val="clear" w:color="000000" w:fill="FFFFFF"/>
            <w:noWrap/>
            <w:vAlign w:val="center"/>
            <w:hideMark/>
          </w:tcPr>
          <w:p w:rsidR="0075571A" w:rsidRPr="00010A94" w:rsidRDefault="0075571A" w:rsidP="00CD5336">
            <w:pPr>
              <w:spacing w:after="0" w:line="240" w:lineRule="auto"/>
              <w:jc w:val="center"/>
              <w:rPr>
                <w:rFonts w:ascii="Cambria" w:eastAsia="Times New Roman" w:hAnsi="Cambria" w:cs="Aparajita"/>
                <w:b/>
                <w:bCs/>
                <w:sz w:val="18"/>
                <w:szCs w:val="16"/>
              </w:rPr>
            </w:pPr>
            <w:r w:rsidRPr="00010A94">
              <w:rPr>
                <w:rFonts w:ascii="Cambria" w:eastAsia="Times New Roman" w:hAnsi="Cambria" w:cs="Aparajita"/>
                <w:b/>
                <w:bCs/>
                <w:sz w:val="18"/>
                <w:szCs w:val="16"/>
              </w:rPr>
              <w:t>PROGRAMA</w:t>
            </w:r>
          </w:p>
        </w:tc>
        <w:tc>
          <w:tcPr>
            <w:tcW w:w="1043" w:type="pct"/>
            <w:tcBorders>
              <w:top w:val="nil"/>
              <w:left w:val="single" w:sz="4" w:space="0" w:color="auto"/>
              <w:bottom w:val="single" w:sz="4" w:space="0" w:color="auto"/>
              <w:right w:val="single" w:sz="4" w:space="0" w:color="auto"/>
            </w:tcBorders>
            <w:shd w:val="clear" w:color="auto" w:fill="auto"/>
            <w:vAlign w:val="center"/>
            <w:hideMark/>
          </w:tcPr>
          <w:p w:rsidR="0075571A" w:rsidRPr="00010A94" w:rsidRDefault="0075571A" w:rsidP="00CD5336">
            <w:pPr>
              <w:spacing w:after="0" w:line="240" w:lineRule="auto"/>
              <w:rPr>
                <w:rFonts w:ascii="Cambria" w:eastAsia="Times New Roman" w:hAnsi="Cambria" w:cs="Aparajita"/>
                <w:b/>
                <w:bCs/>
                <w:sz w:val="18"/>
                <w:szCs w:val="16"/>
              </w:rPr>
            </w:pPr>
            <w:r w:rsidRPr="00010A94">
              <w:rPr>
                <w:rFonts w:ascii="Cambria" w:eastAsia="Times New Roman" w:hAnsi="Cambria" w:cs="Aparajita"/>
                <w:b/>
                <w:bCs/>
                <w:sz w:val="18"/>
                <w:szCs w:val="16"/>
              </w:rPr>
              <w:t>CONSTRUYENDO BIENESTAR</w:t>
            </w:r>
          </w:p>
        </w:tc>
        <w:tc>
          <w:tcPr>
            <w:tcW w:w="147" w:type="pct"/>
            <w:tcBorders>
              <w:top w:val="nil"/>
              <w:left w:val="nil"/>
              <w:bottom w:val="single" w:sz="4" w:space="0" w:color="auto"/>
              <w:right w:val="single" w:sz="4" w:space="0" w:color="auto"/>
            </w:tcBorders>
            <w:shd w:val="clear" w:color="000000" w:fill="FFFFFF"/>
            <w:textDirection w:val="btLr"/>
            <w:vAlign w:val="center"/>
            <w:hideMark/>
          </w:tcPr>
          <w:p w:rsidR="0075571A" w:rsidRPr="00010A94" w:rsidRDefault="0075571A" w:rsidP="00CD5336">
            <w:pPr>
              <w:spacing w:after="0" w:line="240" w:lineRule="auto"/>
              <w:ind w:left="113" w:right="113"/>
              <w:jc w:val="center"/>
              <w:rPr>
                <w:rFonts w:ascii="Cambria" w:eastAsia="Times New Roman" w:hAnsi="Cambria" w:cs="Aparajita"/>
                <w:b/>
                <w:bCs/>
                <w:sz w:val="18"/>
                <w:szCs w:val="16"/>
              </w:rPr>
            </w:pPr>
            <w:r w:rsidRPr="00010A94">
              <w:rPr>
                <w:rFonts w:ascii="Cambria" w:eastAsia="Times New Roman" w:hAnsi="Cambria" w:cs="Aparajita"/>
                <w:b/>
                <w:bCs/>
                <w:sz w:val="18"/>
                <w:szCs w:val="16"/>
              </w:rPr>
              <w:t>-</w:t>
            </w:r>
          </w:p>
        </w:tc>
        <w:tc>
          <w:tcPr>
            <w:tcW w:w="106" w:type="pct"/>
            <w:gridSpan w:val="3"/>
            <w:tcBorders>
              <w:top w:val="nil"/>
              <w:left w:val="nil"/>
              <w:bottom w:val="single" w:sz="4" w:space="0" w:color="auto"/>
              <w:right w:val="single" w:sz="4" w:space="0" w:color="auto"/>
            </w:tcBorders>
            <w:shd w:val="clear" w:color="000000" w:fill="FFFFFF"/>
            <w:textDirection w:val="btLr"/>
            <w:vAlign w:val="center"/>
            <w:hideMark/>
          </w:tcPr>
          <w:p w:rsidR="0075571A" w:rsidRPr="00010A94" w:rsidRDefault="0075571A" w:rsidP="00CD5336">
            <w:pPr>
              <w:spacing w:after="0" w:line="240" w:lineRule="auto"/>
              <w:ind w:left="113" w:right="113"/>
              <w:jc w:val="center"/>
              <w:rPr>
                <w:rFonts w:ascii="Cambria" w:eastAsia="Times New Roman" w:hAnsi="Cambria" w:cs="Aparajita"/>
                <w:b/>
                <w:bCs/>
                <w:sz w:val="18"/>
                <w:szCs w:val="16"/>
              </w:rPr>
            </w:pPr>
            <w:r w:rsidRPr="00010A94">
              <w:rPr>
                <w:rFonts w:ascii="Cambria" w:eastAsia="Times New Roman" w:hAnsi="Cambria" w:cs="Aparajita"/>
                <w:b/>
                <w:bCs/>
                <w:sz w:val="18"/>
                <w:szCs w:val="16"/>
              </w:rPr>
              <w:t>-</w:t>
            </w:r>
          </w:p>
        </w:tc>
        <w:tc>
          <w:tcPr>
            <w:tcW w:w="143" w:type="pct"/>
            <w:gridSpan w:val="3"/>
            <w:tcBorders>
              <w:top w:val="nil"/>
              <w:left w:val="nil"/>
              <w:bottom w:val="single" w:sz="4" w:space="0" w:color="auto"/>
              <w:right w:val="single" w:sz="4" w:space="0" w:color="auto"/>
            </w:tcBorders>
            <w:shd w:val="clear" w:color="000000" w:fill="FFFFFF"/>
            <w:textDirection w:val="btLr"/>
            <w:vAlign w:val="center"/>
            <w:hideMark/>
          </w:tcPr>
          <w:p w:rsidR="0075571A" w:rsidRPr="00010A94" w:rsidRDefault="0075571A" w:rsidP="00CD5336">
            <w:pPr>
              <w:spacing w:after="0" w:line="240" w:lineRule="auto"/>
              <w:ind w:left="113" w:right="113"/>
              <w:jc w:val="center"/>
              <w:rPr>
                <w:rFonts w:ascii="Cambria" w:eastAsia="Times New Roman" w:hAnsi="Cambria" w:cs="Aparajita"/>
                <w:b/>
                <w:bCs/>
                <w:sz w:val="18"/>
                <w:szCs w:val="16"/>
              </w:rPr>
            </w:pPr>
            <w:r w:rsidRPr="00010A94">
              <w:rPr>
                <w:rFonts w:ascii="Cambria" w:eastAsia="Times New Roman" w:hAnsi="Cambria" w:cs="Aparajita"/>
                <w:b/>
                <w:bCs/>
                <w:sz w:val="18"/>
                <w:szCs w:val="16"/>
              </w:rPr>
              <w:t>400</w:t>
            </w:r>
          </w:p>
        </w:tc>
        <w:tc>
          <w:tcPr>
            <w:tcW w:w="199" w:type="pct"/>
            <w:gridSpan w:val="2"/>
            <w:tcBorders>
              <w:top w:val="nil"/>
              <w:left w:val="nil"/>
              <w:bottom w:val="single" w:sz="4" w:space="0" w:color="auto"/>
              <w:right w:val="single" w:sz="4" w:space="0" w:color="auto"/>
            </w:tcBorders>
            <w:shd w:val="clear" w:color="000000" w:fill="FFFFFF"/>
            <w:textDirection w:val="btLr"/>
            <w:vAlign w:val="center"/>
            <w:hideMark/>
          </w:tcPr>
          <w:p w:rsidR="0075571A" w:rsidRPr="00010A94" w:rsidRDefault="0075571A" w:rsidP="00CD5336">
            <w:pPr>
              <w:spacing w:after="0" w:line="240" w:lineRule="auto"/>
              <w:ind w:left="113" w:right="113"/>
              <w:jc w:val="center"/>
              <w:rPr>
                <w:rFonts w:ascii="Cambria" w:eastAsia="Times New Roman" w:hAnsi="Cambria" w:cs="Aparajita"/>
                <w:b/>
                <w:bCs/>
                <w:sz w:val="18"/>
                <w:szCs w:val="16"/>
              </w:rPr>
            </w:pPr>
            <w:r w:rsidRPr="00010A94">
              <w:rPr>
                <w:rFonts w:ascii="Cambria" w:eastAsia="Times New Roman" w:hAnsi="Cambria" w:cs="Aparajita"/>
                <w:b/>
                <w:bCs/>
                <w:sz w:val="18"/>
                <w:szCs w:val="16"/>
              </w:rPr>
              <w:t>-</w:t>
            </w:r>
          </w:p>
        </w:tc>
        <w:tc>
          <w:tcPr>
            <w:tcW w:w="148" w:type="pct"/>
            <w:gridSpan w:val="2"/>
            <w:tcBorders>
              <w:top w:val="nil"/>
              <w:left w:val="nil"/>
              <w:bottom w:val="single" w:sz="4" w:space="0" w:color="auto"/>
              <w:right w:val="single" w:sz="4" w:space="0" w:color="auto"/>
            </w:tcBorders>
            <w:shd w:val="clear" w:color="000000" w:fill="FFFFFF"/>
            <w:textDirection w:val="btLr"/>
            <w:vAlign w:val="center"/>
            <w:hideMark/>
          </w:tcPr>
          <w:p w:rsidR="0075571A" w:rsidRPr="00010A94" w:rsidRDefault="0075571A" w:rsidP="00CD5336">
            <w:pPr>
              <w:spacing w:after="0" w:line="240" w:lineRule="auto"/>
              <w:ind w:left="113" w:right="113"/>
              <w:jc w:val="center"/>
              <w:rPr>
                <w:rFonts w:ascii="Cambria" w:eastAsia="Times New Roman" w:hAnsi="Cambria" w:cs="Aparajita"/>
                <w:b/>
                <w:bCs/>
                <w:sz w:val="18"/>
                <w:szCs w:val="16"/>
              </w:rPr>
            </w:pPr>
            <w:r w:rsidRPr="00010A94">
              <w:rPr>
                <w:rFonts w:ascii="Cambria" w:eastAsia="Times New Roman" w:hAnsi="Cambria" w:cs="Aparajita"/>
                <w:b/>
                <w:bCs/>
                <w:sz w:val="18"/>
                <w:szCs w:val="16"/>
              </w:rPr>
              <w:t>-</w:t>
            </w:r>
          </w:p>
        </w:tc>
        <w:tc>
          <w:tcPr>
            <w:tcW w:w="150" w:type="pct"/>
            <w:gridSpan w:val="2"/>
            <w:tcBorders>
              <w:top w:val="nil"/>
              <w:left w:val="nil"/>
              <w:bottom w:val="single" w:sz="4" w:space="0" w:color="auto"/>
              <w:right w:val="single" w:sz="4" w:space="0" w:color="auto"/>
            </w:tcBorders>
            <w:shd w:val="clear" w:color="000000" w:fill="FFFFFF"/>
            <w:textDirection w:val="btLr"/>
            <w:vAlign w:val="center"/>
            <w:hideMark/>
          </w:tcPr>
          <w:p w:rsidR="0075571A" w:rsidRPr="00010A94" w:rsidRDefault="0075571A" w:rsidP="00CD5336">
            <w:pPr>
              <w:spacing w:after="0" w:line="240" w:lineRule="auto"/>
              <w:ind w:left="113" w:right="113"/>
              <w:jc w:val="center"/>
              <w:rPr>
                <w:rFonts w:ascii="Cambria" w:eastAsia="Times New Roman" w:hAnsi="Cambria" w:cs="Aparajita"/>
                <w:b/>
                <w:bCs/>
                <w:sz w:val="18"/>
                <w:szCs w:val="16"/>
              </w:rPr>
            </w:pPr>
            <w:r w:rsidRPr="00010A94">
              <w:rPr>
                <w:rFonts w:ascii="Cambria" w:eastAsia="Times New Roman" w:hAnsi="Cambria" w:cs="Aparajita"/>
                <w:b/>
                <w:bCs/>
                <w:sz w:val="18"/>
                <w:szCs w:val="16"/>
              </w:rPr>
              <w:t>400</w:t>
            </w:r>
          </w:p>
        </w:tc>
        <w:tc>
          <w:tcPr>
            <w:tcW w:w="148" w:type="pct"/>
            <w:gridSpan w:val="3"/>
            <w:tcBorders>
              <w:top w:val="nil"/>
              <w:left w:val="nil"/>
              <w:bottom w:val="single" w:sz="4" w:space="0" w:color="auto"/>
              <w:right w:val="single" w:sz="4" w:space="0" w:color="auto"/>
            </w:tcBorders>
            <w:shd w:val="clear" w:color="000000" w:fill="FFFFFF"/>
            <w:textDirection w:val="btLr"/>
            <w:vAlign w:val="center"/>
            <w:hideMark/>
          </w:tcPr>
          <w:p w:rsidR="0075571A" w:rsidRPr="00010A94" w:rsidRDefault="0075571A" w:rsidP="00CD5336">
            <w:pPr>
              <w:spacing w:after="0" w:line="240" w:lineRule="auto"/>
              <w:ind w:left="113" w:right="113"/>
              <w:jc w:val="center"/>
              <w:rPr>
                <w:rFonts w:ascii="Cambria" w:eastAsia="Times New Roman" w:hAnsi="Cambria" w:cs="Aparajita"/>
                <w:b/>
                <w:bCs/>
                <w:sz w:val="18"/>
                <w:szCs w:val="16"/>
              </w:rPr>
            </w:pPr>
            <w:r w:rsidRPr="00010A94">
              <w:rPr>
                <w:rFonts w:ascii="Cambria" w:eastAsia="Times New Roman" w:hAnsi="Cambria" w:cs="Aparajita"/>
                <w:b/>
                <w:bCs/>
                <w:sz w:val="18"/>
                <w:szCs w:val="16"/>
              </w:rPr>
              <w:t>301,588</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75571A" w:rsidRPr="00010A94" w:rsidRDefault="0075571A" w:rsidP="00CD5336">
            <w:pPr>
              <w:spacing w:after="0" w:line="240" w:lineRule="auto"/>
              <w:ind w:left="113" w:right="113"/>
              <w:jc w:val="center"/>
              <w:rPr>
                <w:rFonts w:ascii="Cambria" w:eastAsia="Times New Roman" w:hAnsi="Cambria" w:cs="Aparajita"/>
                <w:b/>
                <w:bCs/>
                <w:sz w:val="18"/>
                <w:szCs w:val="16"/>
              </w:rPr>
            </w:pPr>
            <w:r w:rsidRPr="00010A94">
              <w:rPr>
                <w:rFonts w:ascii="Cambria" w:eastAsia="Times New Roman" w:hAnsi="Cambria" w:cs="Aparajita"/>
                <w:b/>
                <w:bCs/>
                <w:sz w:val="18"/>
                <w:szCs w:val="16"/>
              </w:rPr>
              <w:t>-</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75571A" w:rsidRPr="00010A94" w:rsidRDefault="0075571A" w:rsidP="00CD5336">
            <w:pPr>
              <w:spacing w:after="0" w:line="240" w:lineRule="auto"/>
              <w:ind w:left="113" w:right="113"/>
              <w:jc w:val="center"/>
              <w:rPr>
                <w:rFonts w:ascii="Cambria" w:eastAsia="Times New Roman" w:hAnsi="Cambria" w:cs="Aparajita"/>
                <w:b/>
                <w:bCs/>
                <w:sz w:val="18"/>
                <w:szCs w:val="16"/>
              </w:rPr>
            </w:pPr>
            <w:r w:rsidRPr="00010A94">
              <w:rPr>
                <w:rFonts w:ascii="Cambria" w:eastAsia="Times New Roman" w:hAnsi="Cambria" w:cs="Aparajita"/>
                <w:b/>
                <w:bCs/>
                <w:sz w:val="18"/>
                <w:szCs w:val="16"/>
              </w:rPr>
              <w:t>-</w:t>
            </w:r>
          </w:p>
        </w:tc>
        <w:tc>
          <w:tcPr>
            <w:tcW w:w="199" w:type="pct"/>
            <w:gridSpan w:val="3"/>
            <w:tcBorders>
              <w:top w:val="nil"/>
              <w:left w:val="nil"/>
              <w:bottom w:val="single" w:sz="4" w:space="0" w:color="auto"/>
              <w:right w:val="single" w:sz="4" w:space="0" w:color="auto"/>
            </w:tcBorders>
            <w:shd w:val="clear" w:color="000000" w:fill="FFFFFF"/>
            <w:textDirection w:val="btLr"/>
            <w:vAlign w:val="center"/>
            <w:hideMark/>
          </w:tcPr>
          <w:p w:rsidR="0075571A" w:rsidRPr="00010A94" w:rsidRDefault="0075571A" w:rsidP="00CD5336">
            <w:pPr>
              <w:spacing w:after="0" w:line="240" w:lineRule="auto"/>
              <w:ind w:left="113" w:right="113"/>
              <w:jc w:val="center"/>
              <w:rPr>
                <w:rFonts w:ascii="Cambria" w:eastAsia="Times New Roman" w:hAnsi="Cambria" w:cs="Aparajita"/>
                <w:b/>
                <w:bCs/>
                <w:sz w:val="18"/>
                <w:szCs w:val="16"/>
              </w:rPr>
            </w:pPr>
            <w:r w:rsidRPr="00010A94">
              <w:rPr>
                <w:rFonts w:ascii="Cambria" w:eastAsia="Times New Roman" w:hAnsi="Cambria" w:cs="Aparajita"/>
                <w:b/>
                <w:bCs/>
                <w:sz w:val="18"/>
                <w:szCs w:val="16"/>
              </w:rPr>
              <w:t>252,104</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75571A" w:rsidRPr="00010A94" w:rsidRDefault="0075571A" w:rsidP="00CD5336">
            <w:pPr>
              <w:spacing w:after="0" w:line="240" w:lineRule="auto"/>
              <w:ind w:left="113" w:right="113"/>
              <w:jc w:val="center"/>
              <w:rPr>
                <w:rFonts w:ascii="Cambria" w:eastAsia="Times New Roman" w:hAnsi="Cambria" w:cs="Aparajita"/>
                <w:b/>
                <w:bCs/>
                <w:sz w:val="18"/>
                <w:szCs w:val="16"/>
              </w:rPr>
            </w:pPr>
            <w:r w:rsidRPr="00010A94">
              <w:rPr>
                <w:rFonts w:ascii="Cambria" w:eastAsia="Times New Roman" w:hAnsi="Cambria" w:cs="Aparajita"/>
                <w:b/>
                <w:bCs/>
                <w:sz w:val="18"/>
                <w:szCs w:val="16"/>
              </w:rPr>
              <w:t>240,520</w:t>
            </w:r>
          </w:p>
        </w:tc>
        <w:tc>
          <w:tcPr>
            <w:tcW w:w="198" w:type="pct"/>
            <w:gridSpan w:val="3"/>
            <w:tcBorders>
              <w:top w:val="nil"/>
              <w:left w:val="nil"/>
              <w:bottom w:val="single" w:sz="4" w:space="0" w:color="auto"/>
              <w:right w:val="single" w:sz="4" w:space="0" w:color="auto"/>
            </w:tcBorders>
            <w:shd w:val="clear" w:color="000000" w:fill="FFFFFF"/>
            <w:textDirection w:val="btLr"/>
            <w:vAlign w:val="center"/>
            <w:hideMark/>
          </w:tcPr>
          <w:p w:rsidR="0075571A" w:rsidRPr="00010A94" w:rsidRDefault="0075571A" w:rsidP="00CD5336">
            <w:pPr>
              <w:spacing w:after="0" w:line="240" w:lineRule="auto"/>
              <w:ind w:left="113" w:right="113"/>
              <w:jc w:val="center"/>
              <w:rPr>
                <w:rFonts w:ascii="Cambria" w:eastAsia="Times New Roman" w:hAnsi="Cambria" w:cs="Aparajita"/>
                <w:b/>
                <w:bCs/>
                <w:sz w:val="18"/>
                <w:szCs w:val="16"/>
              </w:rPr>
            </w:pPr>
            <w:r w:rsidRPr="00010A94">
              <w:rPr>
                <w:rFonts w:ascii="Cambria" w:eastAsia="Times New Roman" w:hAnsi="Cambria" w:cs="Aparajita"/>
                <w:b/>
                <w:bCs/>
                <w:sz w:val="18"/>
                <w:szCs w:val="16"/>
              </w:rPr>
              <w:t>794,212</w:t>
            </w:r>
          </w:p>
        </w:tc>
        <w:tc>
          <w:tcPr>
            <w:tcW w:w="199" w:type="pct"/>
            <w:gridSpan w:val="3"/>
            <w:tcBorders>
              <w:top w:val="nil"/>
              <w:left w:val="nil"/>
              <w:bottom w:val="single" w:sz="4" w:space="0" w:color="auto"/>
              <w:right w:val="single" w:sz="4" w:space="0" w:color="auto"/>
            </w:tcBorders>
            <w:shd w:val="clear" w:color="000000" w:fill="FFFFFF"/>
            <w:textDirection w:val="btLr"/>
            <w:vAlign w:val="center"/>
            <w:hideMark/>
          </w:tcPr>
          <w:p w:rsidR="0075571A" w:rsidRPr="00010A94" w:rsidRDefault="0075571A" w:rsidP="00CD5336">
            <w:pPr>
              <w:spacing w:after="0" w:line="240" w:lineRule="auto"/>
              <w:ind w:left="113" w:right="113"/>
              <w:jc w:val="center"/>
              <w:rPr>
                <w:rFonts w:ascii="Cambria" w:eastAsia="Times New Roman" w:hAnsi="Cambria" w:cs="Aparajita"/>
                <w:b/>
                <w:bCs/>
                <w:sz w:val="18"/>
                <w:szCs w:val="16"/>
              </w:rPr>
            </w:pPr>
            <w:r w:rsidRPr="00010A94">
              <w:rPr>
                <w:rFonts w:ascii="Cambria" w:eastAsia="Times New Roman" w:hAnsi="Cambria" w:cs="Aparajita"/>
                <w:b/>
                <w:bCs/>
                <w:sz w:val="18"/>
                <w:szCs w:val="16"/>
              </w:rPr>
              <w:t>327,024</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75571A" w:rsidRPr="00010A94" w:rsidRDefault="0075571A" w:rsidP="00CD5336">
            <w:pPr>
              <w:spacing w:after="0" w:line="240" w:lineRule="auto"/>
              <w:ind w:left="113" w:right="113"/>
              <w:jc w:val="center"/>
              <w:rPr>
                <w:rFonts w:ascii="Cambria" w:eastAsia="Times New Roman" w:hAnsi="Cambria" w:cs="Aparajita"/>
                <w:b/>
                <w:bCs/>
                <w:sz w:val="18"/>
                <w:szCs w:val="16"/>
              </w:rPr>
            </w:pPr>
            <w:r w:rsidRPr="00010A94">
              <w:rPr>
                <w:rFonts w:ascii="Cambria" w:eastAsia="Times New Roman" w:hAnsi="Cambria" w:cs="Aparajita"/>
                <w:b/>
                <w:bCs/>
                <w:sz w:val="18"/>
                <w:szCs w:val="16"/>
              </w:rPr>
              <w:t>-</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75571A" w:rsidRPr="00010A94" w:rsidRDefault="0075571A" w:rsidP="00CD5336">
            <w:pPr>
              <w:spacing w:after="0" w:line="240" w:lineRule="auto"/>
              <w:ind w:left="113" w:right="113"/>
              <w:jc w:val="center"/>
              <w:rPr>
                <w:rFonts w:ascii="Cambria" w:eastAsia="Times New Roman" w:hAnsi="Cambria" w:cs="Aparajita"/>
                <w:b/>
                <w:bCs/>
                <w:sz w:val="18"/>
                <w:szCs w:val="16"/>
              </w:rPr>
            </w:pPr>
            <w:r w:rsidRPr="00010A94">
              <w:rPr>
                <w:rFonts w:ascii="Cambria" w:eastAsia="Times New Roman" w:hAnsi="Cambria" w:cs="Aparajita"/>
                <w:b/>
                <w:bCs/>
                <w:sz w:val="18"/>
                <w:szCs w:val="16"/>
              </w:rPr>
              <w:t>-</w:t>
            </w:r>
          </w:p>
        </w:tc>
        <w:tc>
          <w:tcPr>
            <w:tcW w:w="199" w:type="pct"/>
            <w:gridSpan w:val="3"/>
            <w:tcBorders>
              <w:top w:val="nil"/>
              <w:left w:val="nil"/>
              <w:bottom w:val="single" w:sz="4" w:space="0" w:color="auto"/>
              <w:right w:val="single" w:sz="4" w:space="0" w:color="auto"/>
            </w:tcBorders>
            <w:shd w:val="clear" w:color="000000" w:fill="FFFFFF"/>
            <w:textDirection w:val="btLr"/>
            <w:vAlign w:val="center"/>
            <w:hideMark/>
          </w:tcPr>
          <w:p w:rsidR="0075571A" w:rsidRPr="00010A94" w:rsidRDefault="0075571A" w:rsidP="00CD5336">
            <w:pPr>
              <w:spacing w:after="0" w:line="240" w:lineRule="auto"/>
              <w:ind w:left="113" w:right="113"/>
              <w:jc w:val="center"/>
              <w:rPr>
                <w:rFonts w:ascii="Cambria" w:eastAsia="Times New Roman" w:hAnsi="Cambria" w:cs="Aparajita"/>
                <w:b/>
                <w:bCs/>
                <w:sz w:val="18"/>
                <w:szCs w:val="16"/>
              </w:rPr>
            </w:pPr>
            <w:r w:rsidRPr="00010A94">
              <w:rPr>
                <w:rFonts w:ascii="Cambria" w:eastAsia="Times New Roman" w:hAnsi="Cambria" w:cs="Aparajita"/>
                <w:b/>
                <w:bCs/>
                <w:sz w:val="18"/>
                <w:szCs w:val="16"/>
              </w:rPr>
              <w:t>392,192</w:t>
            </w:r>
          </w:p>
        </w:tc>
        <w:tc>
          <w:tcPr>
            <w:tcW w:w="149" w:type="pct"/>
            <w:gridSpan w:val="2"/>
            <w:tcBorders>
              <w:top w:val="nil"/>
              <w:left w:val="nil"/>
              <w:bottom w:val="single" w:sz="4" w:space="0" w:color="auto"/>
              <w:right w:val="single" w:sz="4" w:space="0" w:color="auto"/>
            </w:tcBorders>
            <w:shd w:val="clear" w:color="000000" w:fill="FFFFFF"/>
            <w:textDirection w:val="btLr"/>
            <w:vAlign w:val="center"/>
            <w:hideMark/>
          </w:tcPr>
          <w:p w:rsidR="0075571A" w:rsidRPr="00010A94" w:rsidRDefault="0075571A" w:rsidP="00CD5336">
            <w:pPr>
              <w:spacing w:after="0" w:line="240" w:lineRule="auto"/>
              <w:ind w:left="113" w:right="113"/>
              <w:jc w:val="center"/>
              <w:rPr>
                <w:rFonts w:ascii="Cambria" w:eastAsia="Times New Roman" w:hAnsi="Cambria" w:cs="Aparajita"/>
                <w:b/>
                <w:bCs/>
                <w:sz w:val="18"/>
                <w:szCs w:val="16"/>
              </w:rPr>
            </w:pPr>
            <w:r w:rsidRPr="00010A94">
              <w:rPr>
                <w:rFonts w:ascii="Cambria" w:eastAsia="Times New Roman" w:hAnsi="Cambria" w:cs="Aparajita"/>
                <w:b/>
                <w:bCs/>
                <w:sz w:val="18"/>
                <w:szCs w:val="16"/>
              </w:rPr>
              <w:t>-</w:t>
            </w:r>
          </w:p>
        </w:tc>
        <w:tc>
          <w:tcPr>
            <w:tcW w:w="182" w:type="pct"/>
            <w:gridSpan w:val="2"/>
            <w:tcBorders>
              <w:top w:val="nil"/>
              <w:left w:val="nil"/>
              <w:bottom w:val="single" w:sz="4" w:space="0" w:color="auto"/>
              <w:right w:val="single" w:sz="4" w:space="0" w:color="auto"/>
            </w:tcBorders>
            <w:shd w:val="clear" w:color="000000" w:fill="FFFFFF"/>
            <w:textDirection w:val="btLr"/>
            <w:vAlign w:val="center"/>
            <w:hideMark/>
          </w:tcPr>
          <w:p w:rsidR="0075571A" w:rsidRPr="00010A94" w:rsidRDefault="0075571A" w:rsidP="00CD5336">
            <w:pPr>
              <w:spacing w:after="0" w:line="240" w:lineRule="auto"/>
              <w:ind w:left="113" w:right="113"/>
              <w:jc w:val="center"/>
              <w:rPr>
                <w:rFonts w:ascii="Cambria" w:eastAsia="Times New Roman" w:hAnsi="Cambria" w:cs="Aparajita"/>
                <w:b/>
                <w:bCs/>
                <w:sz w:val="18"/>
                <w:szCs w:val="16"/>
              </w:rPr>
            </w:pPr>
            <w:r w:rsidRPr="00010A94">
              <w:rPr>
                <w:rFonts w:ascii="Cambria" w:eastAsia="Times New Roman" w:hAnsi="Cambria" w:cs="Aparajita"/>
                <w:b/>
                <w:bCs/>
                <w:sz w:val="18"/>
                <w:szCs w:val="16"/>
              </w:rPr>
              <w:t>719,216</w:t>
            </w:r>
          </w:p>
        </w:tc>
        <w:tc>
          <w:tcPr>
            <w:tcW w:w="198" w:type="pct"/>
            <w:gridSpan w:val="3"/>
            <w:tcBorders>
              <w:top w:val="nil"/>
              <w:left w:val="nil"/>
              <w:bottom w:val="single" w:sz="4" w:space="0" w:color="auto"/>
              <w:right w:val="single" w:sz="4" w:space="0" w:color="auto"/>
            </w:tcBorders>
            <w:shd w:val="clear" w:color="000000" w:fill="FFFFFF"/>
            <w:textDirection w:val="btLr"/>
            <w:vAlign w:val="center"/>
            <w:hideMark/>
          </w:tcPr>
          <w:p w:rsidR="0075571A" w:rsidRPr="00010A94" w:rsidRDefault="0075571A" w:rsidP="00CD5336">
            <w:pPr>
              <w:spacing w:after="0" w:line="240" w:lineRule="auto"/>
              <w:ind w:left="113" w:right="113"/>
              <w:jc w:val="center"/>
              <w:rPr>
                <w:rFonts w:ascii="Cambria" w:eastAsia="Times New Roman" w:hAnsi="Cambria" w:cs="Aparajita"/>
                <w:b/>
                <w:bCs/>
                <w:sz w:val="18"/>
                <w:szCs w:val="16"/>
              </w:rPr>
            </w:pPr>
            <w:r w:rsidRPr="00010A94">
              <w:rPr>
                <w:rFonts w:ascii="Cambria" w:eastAsia="Times New Roman" w:hAnsi="Cambria" w:cs="Aparajita"/>
                <w:b/>
                <w:bCs/>
                <w:sz w:val="18"/>
                <w:szCs w:val="16"/>
              </w:rPr>
              <w:t>354,612</w:t>
            </w:r>
          </w:p>
        </w:tc>
        <w:tc>
          <w:tcPr>
            <w:tcW w:w="147" w:type="pct"/>
            <w:gridSpan w:val="2"/>
            <w:tcBorders>
              <w:top w:val="nil"/>
              <w:left w:val="nil"/>
              <w:bottom w:val="single" w:sz="4" w:space="0" w:color="auto"/>
              <w:right w:val="single" w:sz="4" w:space="0" w:color="auto"/>
            </w:tcBorders>
            <w:shd w:val="clear" w:color="000000" w:fill="FFFFFF"/>
            <w:textDirection w:val="btLr"/>
            <w:vAlign w:val="center"/>
            <w:hideMark/>
          </w:tcPr>
          <w:p w:rsidR="0075571A" w:rsidRPr="00010A94" w:rsidRDefault="0075571A" w:rsidP="00CD5336">
            <w:pPr>
              <w:spacing w:after="0" w:line="240" w:lineRule="auto"/>
              <w:ind w:left="113" w:right="113"/>
              <w:jc w:val="center"/>
              <w:rPr>
                <w:rFonts w:ascii="Cambria" w:eastAsia="Times New Roman" w:hAnsi="Cambria" w:cs="Aparajita"/>
                <w:b/>
                <w:bCs/>
                <w:sz w:val="18"/>
                <w:szCs w:val="16"/>
              </w:rPr>
            </w:pPr>
            <w:r w:rsidRPr="00010A94">
              <w:rPr>
                <w:rFonts w:ascii="Cambria" w:eastAsia="Times New Roman" w:hAnsi="Cambria" w:cs="Aparajita"/>
                <w:b/>
                <w:bCs/>
                <w:sz w:val="18"/>
                <w:szCs w:val="16"/>
              </w:rPr>
              <w:t>-</w:t>
            </w:r>
          </w:p>
        </w:tc>
        <w:tc>
          <w:tcPr>
            <w:tcW w:w="100" w:type="pct"/>
            <w:gridSpan w:val="2"/>
            <w:tcBorders>
              <w:top w:val="nil"/>
              <w:left w:val="nil"/>
              <w:bottom w:val="single" w:sz="4" w:space="0" w:color="auto"/>
              <w:right w:val="single" w:sz="4" w:space="0" w:color="auto"/>
            </w:tcBorders>
            <w:shd w:val="clear" w:color="000000" w:fill="FFFFFF"/>
            <w:textDirection w:val="btLr"/>
            <w:vAlign w:val="center"/>
            <w:hideMark/>
          </w:tcPr>
          <w:p w:rsidR="0075571A" w:rsidRPr="00010A94" w:rsidRDefault="0075571A" w:rsidP="00CD5336">
            <w:pPr>
              <w:spacing w:after="0" w:line="240" w:lineRule="auto"/>
              <w:ind w:left="113" w:right="113"/>
              <w:jc w:val="center"/>
              <w:rPr>
                <w:rFonts w:ascii="Cambria" w:eastAsia="Times New Roman" w:hAnsi="Cambria" w:cs="Aparajita"/>
                <w:b/>
                <w:bCs/>
                <w:sz w:val="18"/>
                <w:szCs w:val="16"/>
              </w:rPr>
            </w:pPr>
            <w:r w:rsidRPr="00010A94">
              <w:rPr>
                <w:rFonts w:ascii="Cambria" w:eastAsia="Times New Roman" w:hAnsi="Cambria" w:cs="Aparajita"/>
                <w:b/>
                <w:bCs/>
                <w:sz w:val="18"/>
                <w:szCs w:val="16"/>
              </w:rPr>
              <w:t>-</w:t>
            </w:r>
          </w:p>
        </w:tc>
        <w:tc>
          <w:tcPr>
            <w:tcW w:w="210" w:type="pct"/>
            <w:gridSpan w:val="2"/>
            <w:tcBorders>
              <w:top w:val="nil"/>
              <w:left w:val="nil"/>
              <w:bottom w:val="single" w:sz="4" w:space="0" w:color="auto"/>
              <w:right w:val="single" w:sz="4" w:space="0" w:color="auto"/>
            </w:tcBorders>
            <w:shd w:val="clear" w:color="000000" w:fill="FFFFFF"/>
            <w:textDirection w:val="btLr"/>
            <w:vAlign w:val="center"/>
            <w:hideMark/>
          </w:tcPr>
          <w:p w:rsidR="0075571A" w:rsidRPr="00010A94" w:rsidRDefault="0075571A" w:rsidP="00CD5336">
            <w:pPr>
              <w:spacing w:after="0" w:line="240" w:lineRule="auto"/>
              <w:ind w:left="113" w:right="113"/>
              <w:jc w:val="center"/>
              <w:rPr>
                <w:rFonts w:ascii="Cambria" w:eastAsia="Times New Roman" w:hAnsi="Cambria" w:cs="Aparajita"/>
                <w:b/>
                <w:bCs/>
                <w:sz w:val="18"/>
                <w:szCs w:val="16"/>
              </w:rPr>
            </w:pPr>
            <w:r w:rsidRPr="00010A94">
              <w:rPr>
                <w:rFonts w:ascii="Cambria" w:eastAsia="Times New Roman" w:hAnsi="Cambria" w:cs="Aparajita"/>
                <w:b/>
                <w:bCs/>
                <w:sz w:val="18"/>
                <w:szCs w:val="16"/>
              </w:rPr>
              <w:t>591,932</w:t>
            </w:r>
          </w:p>
        </w:tc>
        <w:tc>
          <w:tcPr>
            <w:tcW w:w="101" w:type="pct"/>
            <w:tcBorders>
              <w:top w:val="nil"/>
              <w:left w:val="nil"/>
              <w:bottom w:val="single" w:sz="4" w:space="0" w:color="auto"/>
              <w:right w:val="single" w:sz="4" w:space="0" w:color="auto"/>
            </w:tcBorders>
            <w:shd w:val="clear" w:color="000000" w:fill="FFFFFF"/>
            <w:textDirection w:val="btLr"/>
            <w:vAlign w:val="center"/>
            <w:hideMark/>
          </w:tcPr>
          <w:p w:rsidR="0075571A" w:rsidRPr="00010A94" w:rsidRDefault="0075571A" w:rsidP="00CD5336">
            <w:pPr>
              <w:spacing w:after="0" w:line="240" w:lineRule="auto"/>
              <w:ind w:left="113" w:right="113"/>
              <w:jc w:val="center"/>
              <w:rPr>
                <w:rFonts w:ascii="Cambria" w:eastAsia="Times New Roman" w:hAnsi="Cambria" w:cs="Aparajita"/>
                <w:b/>
                <w:bCs/>
                <w:sz w:val="18"/>
                <w:szCs w:val="16"/>
              </w:rPr>
            </w:pPr>
            <w:r w:rsidRPr="00010A94">
              <w:rPr>
                <w:rFonts w:ascii="Cambria" w:eastAsia="Times New Roman" w:hAnsi="Cambria" w:cs="Aparajita"/>
                <w:b/>
                <w:bCs/>
                <w:sz w:val="18"/>
                <w:szCs w:val="16"/>
              </w:rPr>
              <w:t>-</w:t>
            </w:r>
          </w:p>
        </w:tc>
        <w:tc>
          <w:tcPr>
            <w:tcW w:w="116" w:type="pct"/>
            <w:tcBorders>
              <w:top w:val="nil"/>
              <w:left w:val="nil"/>
              <w:bottom w:val="single" w:sz="4" w:space="0" w:color="auto"/>
              <w:right w:val="single" w:sz="4" w:space="0" w:color="auto"/>
            </w:tcBorders>
            <w:shd w:val="clear" w:color="000000" w:fill="FFFFFF"/>
            <w:textDirection w:val="btLr"/>
            <w:vAlign w:val="center"/>
            <w:hideMark/>
          </w:tcPr>
          <w:p w:rsidR="0075571A" w:rsidRPr="00010A94" w:rsidRDefault="0075571A" w:rsidP="00CD5336">
            <w:pPr>
              <w:spacing w:after="0" w:line="240" w:lineRule="auto"/>
              <w:ind w:left="113" w:right="113"/>
              <w:jc w:val="center"/>
              <w:rPr>
                <w:rFonts w:ascii="Cambria" w:eastAsia="Times New Roman" w:hAnsi="Cambria" w:cs="Aparajita"/>
                <w:b/>
                <w:bCs/>
                <w:sz w:val="18"/>
                <w:szCs w:val="16"/>
              </w:rPr>
            </w:pPr>
            <w:r w:rsidRPr="00010A94">
              <w:rPr>
                <w:rFonts w:ascii="Cambria" w:eastAsia="Times New Roman" w:hAnsi="Cambria" w:cs="Aparajita"/>
                <w:b/>
                <w:bCs/>
                <w:sz w:val="18"/>
                <w:szCs w:val="16"/>
              </w:rPr>
              <w:t>946,544</w:t>
            </w:r>
          </w:p>
        </w:tc>
      </w:tr>
      <w:tr w:rsidR="0075571A" w:rsidRPr="00010A94" w:rsidTr="007D50D7">
        <w:trPr>
          <w:cantSplit/>
          <w:trHeight w:val="976"/>
        </w:trPr>
        <w:tc>
          <w:tcPr>
            <w:tcW w:w="422" w:type="pct"/>
            <w:tcBorders>
              <w:top w:val="nil"/>
              <w:left w:val="single" w:sz="4" w:space="0" w:color="auto"/>
              <w:bottom w:val="single" w:sz="4" w:space="0" w:color="auto"/>
              <w:right w:val="nil"/>
            </w:tcBorders>
            <w:shd w:val="clear" w:color="000000" w:fill="FFFFFF"/>
            <w:noWrap/>
            <w:vAlign w:val="center"/>
            <w:hideMark/>
          </w:tcPr>
          <w:p w:rsidR="0075571A" w:rsidRPr="00010A94" w:rsidRDefault="00CD5336" w:rsidP="00CD5336">
            <w:pPr>
              <w:spacing w:after="0" w:line="240" w:lineRule="auto"/>
              <w:jc w:val="center"/>
              <w:rPr>
                <w:rFonts w:ascii="Cambria" w:eastAsia="Times New Roman" w:hAnsi="Cambria" w:cs="Aparajita"/>
                <w:sz w:val="18"/>
                <w:szCs w:val="16"/>
              </w:rPr>
            </w:pPr>
            <w:r>
              <w:rPr>
                <w:rFonts w:ascii="Cambria" w:eastAsia="Times New Roman" w:hAnsi="Cambria" w:cs="Aparajita"/>
                <w:sz w:val="18"/>
                <w:szCs w:val="16"/>
              </w:rPr>
              <w:t>Subprograma</w:t>
            </w:r>
          </w:p>
        </w:tc>
        <w:tc>
          <w:tcPr>
            <w:tcW w:w="1043" w:type="pct"/>
            <w:tcBorders>
              <w:top w:val="nil"/>
              <w:left w:val="single" w:sz="4" w:space="0" w:color="auto"/>
              <w:bottom w:val="single" w:sz="4" w:space="0" w:color="auto"/>
              <w:right w:val="single" w:sz="4" w:space="0" w:color="auto"/>
            </w:tcBorders>
            <w:shd w:val="clear" w:color="auto" w:fill="auto"/>
            <w:vAlign w:val="center"/>
            <w:hideMark/>
          </w:tcPr>
          <w:p w:rsidR="0075571A" w:rsidRPr="00010A94" w:rsidRDefault="0075571A" w:rsidP="00CD5336">
            <w:pPr>
              <w:spacing w:after="0" w:line="240" w:lineRule="auto"/>
              <w:rPr>
                <w:rFonts w:ascii="Cambria" w:eastAsia="Times New Roman" w:hAnsi="Cambria" w:cs="Aparajita"/>
                <w:sz w:val="18"/>
                <w:szCs w:val="16"/>
              </w:rPr>
            </w:pPr>
            <w:r w:rsidRPr="00010A94">
              <w:rPr>
                <w:rFonts w:ascii="Cambria" w:eastAsia="Times New Roman" w:hAnsi="Cambria" w:cs="Aparajita"/>
                <w:sz w:val="18"/>
                <w:szCs w:val="16"/>
              </w:rPr>
              <w:t>Capacitación Docente</w:t>
            </w:r>
          </w:p>
        </w:tc>
        <w:tc>
          <w:tcPr>
            <w:tcW w:w="147" w:type="pct"/>
            <w:tcBorders>
              <w:top w:val="nil"/>
              <w:left w:val="nil"/>
              <w:bottom w:val="single" w:sz="4" w:space="0" w:color="auto"/>
              <w:right w:val="single" w:sz="4" w:space="0" w:color="auto"/>
            </w:tcBorders>
            <w:shd w:val="clear" w:color="000000" w:fill="FFFFFF"/>
            <w:textDirection w:val="btLr"/>
            <w:vAlign w:val="center"/>
            <w:hideMark/>
          </w:tcPr>
          <w:p w:rsidR="0075571A" w:rsidRPr="00010A94" w:rsidRDefault="0075571A"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06" w:type="pct"/>
            <w:gridSpan w:val="3"/>
            <w:tcBorders>
              <w:top w:val="nil"/>
              <w:left w:val="nil"/>
              <w:bottom w:val="single" w:sz="4" w:space="0" w:color="auto"/>
              <w:right w:val="single" w:sz="4" w:space="0" w:color="auto"/>
            </w:tcBorders>
            <w:shd w:val="clear" w:color="000000" w:fill="FFFFFF"/>
            <w:textDirection w:val="btLr"/>
            <w:vAlign w:val="center"/>
            <w:hideMark/>
          </w:tcPr>
          <w:p w:rsidR="0075571A" w:rsidRPr="00010A94" w:rsidRDefault="0075571A"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43" w:type="pct"/>
            <w:gridSpan w:val="3"/>
            <w:tcBorders>
              <w:top w:val="nil"/>
              <w:left w:val="nil"/>
              <w:bottom w:val="single" w:sz="4" w:space="0" w:color="auto"/>
              <w:right w:val="single" w:sz="4" w:space="0" w:color="auto"/>
            </w:tcBorders>
            <w:shd w:val="clear" w:color="000000" w:fill="FFFFFF"/>
            <w:textDirection w:val="btLr"/>
            <w:vAlign w:val="center"/>
            <w:hideMark/>
          </w:tcPr>
          <w:p w:rsidR="0075571A" w:rsidRPr="00010A94" w:rsidRDefault="0075571A"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100</w:t>
            </w:r>
          </w:p>
        </w:tc>
        <w:tc>
          <w:tcPr>
            <w:tcW w:w="199" w:type="pct"/>
            <w:gridSpan w:val="2"/>
            <w:tcBorders>
              <w:top w:val="nil"/>
              <w:left w:val="nil"/>
              <w:bottom w:val="single" w:sz="4" w:space="0" w:color="auto"/>
              <w:right w:val="single" w:sz="4" w:space="0" w:color="auto"/>
            </w:tcBorders>
            <w:shd w:val="clear" w:color="000000" w:fill="FFFFFF"/>
            <w:textDirection w:val="btLr"/>
            <w:vAlign w:val="center"/>
            <w:hideMark/>
          </w:tcPr>
          <w:p w:rsidR="0075571A" w:rsidRPr="00010A94" w:rsidRDefault="0075571A"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48" w:type="pct"/>
            <w:gridSpan w:val="2"/>
            <w:tcBorders>
              <w:top w:val="nil"/>
              <w:left w:val="nil"/>
              <w:bottom w:val="single" w:sz="4" w:space="0" w:color="auto"/>
              <w:right w:val="single" w:sz="4" w:space="0" w:color="auto"/>
            </w:tcBorders>
            <w:shd w:val="clear" w:color="000000" w:fill="FFFFFF"/>
            <w:textDirection w:val="btLr"/>
            <w:vAlign w:val="center"/>
            <w:hideMark/>
          </w:tcPr>
          <w:p w:rsidR="0075571A" w:rsidRPr="00010A94" w:rsidRDefault="0075571A"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50" w:type="pct"/>
            <w:gridSpan w:val="2"/>
            <w:tcBorders>
              <w:top w:val="nil"/>
              <w:left w:val="nil"/>
              <w:bottom w:val="single" w:sz="4" w:space="0" w:color="auto"/>
              <w:right w:val="single" w:sz="4" w:space="0" w:color="auto"/>
            </w:tcBorders>
            <w:shd w:val="clear" w:color="000000" w:fill="FFFFFF"/>
            <w:textDirection w:val="btLr"/>
            <w:vAlign w:val="center"/>
            <w:hideMark/>
          </w:tcPr>
          <w:p w:rsidR="0075571A" w:rsidRPr="00010A94" w:rsidRDefault="0075571A"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100</w:t>
            </w:r>
          </w:p>
        </w:tc>
        <w:tc>
          <w:tcPr>
            <w:tcW w:w="148" w:type="pct"/>
            <w:gridSpan w:val="3"/>
            <w:tcBorders>
              <w:top w:val="nil"/>
              <w:left w:val="nil"/>
              <w:bottom w:val="single" w:sz="4" w:space="0" w:color="auto"/>
              <w:right w:val="single" w:sz="4" w:space="0" w:color="auto"/>
            </w:tcBorders>
            <w:shd w:val="clear" w:color="000000" w:fill="FFFFFF"/>
            <w:textDirection w:val="btLr"/>
            <w:vAlign w:val="center"/>
            <w:hideMark/>
          </w:tcPr>
          <w:p w:rsidR="0075571A" w:rsidRPr="00010A94" w:rsidRDefault="0075571A"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75,397</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75571A" w:rsidRPr="00010A94" w:rsidRDefault="0075571A"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75571A" w:rsidRPr="00010A94" w:rsidRDefault="0075571A"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99" w:type="pct"/>
            <w:gridSpan w:val="3"/>
            <w:tcBorders>
              <w:top w:val="nil"/>
              <w:left w:val="nil"/>
              <w:bottom w:val="single" w:sz="4" w:space="0" w:color="auto"/>
              <w:right w:val="single" w:sz="4" w:space="0" w:color="auto"/>
            </w:tcBorders>
            <w:shd w:val="clear" w:color="000000" w:fill="FFFFFF"/>
            <w:textDirection w:val="btLr"/>
            <w:vAlign w:val="center"/>
            <w:hideMark/>
          </w:tcPr>
          <w:p w:rsidR="0075571A" w:rsidRPr="00010A94" w:rsidRDefault="0075571A"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63,026</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75571A" w:rsidRPr="00010A94" w:rsidRDefault="0075571A"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60,130</w:t>
            </w:r>
          </w:p>
        </w:tc>
        <w:tc>
          <w:tcPr>
            <w:tcW w:w="198" w:type="pct"/>
            <w:gridSpan w:val="3"/>
            <w:tcBorders>
              <w:top w:val="nil"/>
              <w:left w:val="nil"/>
              <w:bottom w:val="single" w:sz="4" w:space="0" w:color="auto"/>
              <w:right w:val="single" w:sz="4" w:space="0" w:color="auto"/>
            </w:tcBorders>
            <w:shd w:val="clear" w:color="000000" w:fill="FFFFFF"/>
            <w:textDirection w:val="btLr"/>
            <w:vAlign w:val="center"/>
            <w:hideMark/>
          </w:tcPr>
          <w:p w:rsidR="0075571A" w:rsidRPr="00010A94" w:rsidRDefault="0075571A"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198,553</w:t>
            </w:r>
          </w:p>
        </w:tc>
        <w:tc>
          <w:tcPr>
            <w:tcW w:w="199" w:type="pct"/>
            <w:gridSpan w:val="3"/>
            <w:tcBorders>
              <w:top w:val="nil"/>
              <w:left w:val="nil"/>
              <w:bottom w:val="single" w:sz="4" w:space="0" w:color="auto"/>
              <w:right w:val="single" w:sz="4" w:space="0" w:color="auto"/>
            </w:tcBorders>
            <w:shd w:val="clear" w:color="000000" w:fill="FFFFFF"/>
            <w:textDirection w:val="btLr"/>
            <w:vAlign w:val="center"/>
            <w:hideMark/>
          </w:tcPr>
          <w:p w:rsidR="0075571A" w:rsidRPr="00010A94" w:rsidRDefault="0075571A"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81,756</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75571A" w:rsidRPr="00010A94" w:rsidRDefault="0075571A"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75571A" w:rsidRPr="00010A94" w:rsidRDefault="0075571A"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99" w:type="pct"/>
            <w:gridSpan w:val="3"/>
            <w:tcBorders>
              <w:top w:val="nil"/>
              <w:left w:val="nil"/>
              <w:bottom w:val="single" w:sz="4" w:space="0" w:color="auto"/>
              <w:right w:val="single" w:sz="4" w:space="0" w:color="auto"/>
            </w:tcBorders>
            <w:shd w:val="clear" w:color="000000" w:fill="FFFFFF"/>
            <w:textDirection w:val="btLr"/>
            <w:vAlign w:val="center"/>
            <w:hideMark/>
          </w:tcPr>
          <w:p w:rsidR="0075571A" w:rsidRPr="00010A94" w:rsidRDefault="0075571A"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98,048</w:t>
            </w:r>
          </w:p>
        </w:tc>
        <w:tc>
          <w:tcPr>
            <w:tcW w:w="149" w:type="pct"/>
            <w:gridSpan w:val="2"/>
            <w:tcBorders>
              <w:top w:val="nil"/>
              <w:left w:val="nil"/>
              <w:bottom w:val="single" w:sz="4" w:space="0" w:color="auto"/>
              <w:right w:val="single" w:sz="4" w:space="0" w:color="auto"/>
            </w:tcBorders>
            <w:shd w:val="clear" w:color="000000" w:fill="FFFFFF"/>
            <w:textDirection w:val="btLr"/>
            <w:vAlign w:val="center"/>
            <w:hideMark/>
          </w:tcPr>
          <w:p w:rsidR="0075571A" w:rsidRPr="00010A94" w:rsidRDefault="0075571A"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82" w:type="pct"/>
            <w:gridSpan w:val="2"/>
            <w:tcBorders>
              <w:top w:val="nil"/>
              <w:left w:val="nil"/>
              <w:bottom w:val="single" w:sz="4" w:space="0" w:color="auto"/>
              <w:right w:val="single" w:sz="4" w:space="0" w:color="auto"/>
            </w:tcBorders>
            <w:shd w:val="clear" w:color="000000" w:fill="FFFFFF"/>
            <w:textDirection w:val="btLr"/>
            <w:vAlign w:val="center"/>
            <w:hideMark/>
          </w:tcPr>
          <w:p w:rsidR="0075571A" w:rsidRPr="00010A94" w:rsidRDefault="0075571A"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179,804</w:t>
            </w:r>
          </w:p>
        </w:tc>
        <w:tc>
          <w:tcPr>
            <w:tcW w:w="198" w:type="pct"/>
            <w:gridSpan w:val="3"/>
            <w:tcBorders>
              <w:top w:val="nil"/>
              <w:left w:val="nil"/>
              <w:bottom w:val="single" w:sz="4" w:space="0" w:color="auto"/>
              <w:right w:val="single" w:sz="4" w:space="0" w:color="auto"/>
            </w:tcBorders>
            <w:shd w:val="clear" w:color="000000" w:fill="FFFFFF"/>
            <w:textDirection w:val="btLr"/>
            <w:vAlign w:val="center"/>
            <w:hideMark/>
          </w:tcPr>
          <w:p w:rsidR="0075571A" w:rsidRPr="00010A94" w:rsidRDefault="0075571A"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88,653</w:t>
            </w:r>
          </w:p>
        </w:tc>
        <w:tc>
          <w:tcPr>
            <w:tcW w:w="147" w:type="pct"/>
            <w:gridSpan w:val="2"/>
            <w:tcBorders>
              <w:top w:val="nil"/>
              <w:left w:val="nil"/>
              <w:bottom w:val="single" w:sz="4" w:space="0" w:color="auto"/>
              <w:right w:val="single" w:sz="4" w:space="0" w:color="auto"/>
            </w:tcBorders>
            <w:shd w:val="clear" w:color="000000" w:fill="FFFFFF"/>
            <w:textDirection w:val="btLr"/>
            <w:vAlign w:val="center"/>
            <w:hideMark/>
          </w:tcPr>
          <w:p w:rsidR="0075571A" w:rsidRPr="00010A94" w:rsidRDefault="0075571A"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00" w:type="pct"/>
            <w:gridSpan w:val="2"/>
            <w:tcBorders>
              <w:top w:val="nil"/>
              <w:left w:val="nil"/>
              <w:bottom w:val="single" w:sz="4" w:space="0" w:color="auto"/>
              <w:right w:val="single" w:sz="4" w:space="0" w:color="auto"/>
            </w:tcBorders>
            <w:shd w:val="clear" w:color="000000" w:fill="FFFFFF"/>
            <w:textDirection w:val="btLr"/>
            <w:vAlign w:val="center"/>
            <w:hideMark/>
          </w:tcPr>
          <w:p w:rsidR="0075571A" w:rsidRPr="00010A94" w:rsidRDefault="0075571A"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210" w:type="pct"/>
            <w:gridSpan w:val="2"/>
            <w:tcBorders>
              <w:top w:val="nil"/>
              <w:left w:val="nil"/>
              <w:bottom w:val="single" w:sz="4" w:space="0" w:color="auto"/>
              <w:right w:val="single" w:sz="4" w:space="0" w:color="auto"/>
            </w:tcBorders>
            <w:shd w:val="clear" w:color="000000" w:fill="FFFFFF"/>
            <w:textDirection w:val="btLr"/>
            <w:vAlign w:val="center"/>
            <w:hideMark/>
          </w:tcPr>
          <w:p w:rsidR="0075571A" w:rsidRPr="00010A94" w:rsidRDefault="0075571A"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147,983</w:t>
            </w:r>
          </w:p>
        </w:tc>
        <w:tc>
          <w:tcPr>
            <w:tcW w:w="101" w:type="pct"/>
            <w:tcBorders>
              <w:top w:val="nil"/>
              <w:left w:val="nil"/>
              <w:bottom w:val="single" w:sz="4" w:space="0" w:color="auto"/>
              <w:right w:val="single" w:sz="4" w:space="0" w:color="auto"/>
            </w:tcBorders>
            <w:shd w:val="clear" w:color="000000" w:fill="FFFFFF"/>
            <w:textDirection w:val="btLr"/>
            <w:vAlign w:val="center"/>
            <w:hideMark/>
          </w:tcPr>
          <w:p w:rsidR="0075571A" w:rsidRPr="00010A94" w:rsidRDefault="0075571A"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16" w:type="pct"/>
            <w:tcBorders>
              <w:top w:val="nil"/>
              <w:left w:val="nil"/>
              <w:bottom w:val="single" w:sz="4" w:space="0" w:color="auto"/>
              <w:right w:val="single" w:sz="4" w:space="0" w:color="auto"/>
            </w:tcBorders>
            <w:shd w:val="clear" w:color="000000" w:fill="FFFFFF"/>
            <w:textDirection w:val="btLr"/>
            <w:vAlign w:val="center"/>
            <w:hideMark/>
          </w:tcPr>
          <w:p w:rsidR="0075571A" w:rsidRPr="00010A94" w:rsidRDefault="0075571A"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236,636</w:t>
            </w:r>
          </w:p>
        </w:tc>
      </w:tr>
      <w:tr w:rsidR="00CD5336" w:rsidRPr="00010A94" w:rsidTr="00CD5336">
        <w:trPr>
          <w:cantSplit/>
          <w:trHeight w:val="467"/>
        </w:trPr>
        <w:tc>
          <w:tcPr>
            <w:tcW w:w="422" w:type="pct"/>
            <w:vMerge w:val="restart"/>
            <w:tcBorders>
              <w:top w:val="single" w:sz="4" w:space="0" w:color="auto"/>
              <w:left w:val="single" w:sz="4" w:space="0" w:color="auto"/>
              <w:right w:val="nil"/>
            </w:tcBorders>
            <w:shd w:val="clear" w:color="auto" w:fill="C6D9F1" w:themeFill="text2" w:themeFillTint="33"/>
            <w:noWrap/>
            <w:textDirection w:val="btLr"/>
            <w:vAlign w:val="center"/>
            <w:hideMark/>
          </w:tcPr>
          <w:p w:rsidR="00CD5336" w:rsidRPr="0075571A" w:rsidRDefault="00CD5336" w:rsidP="009539E0">
            <w:pPr>
              <w:spacing w:after="0" w:line="240" w:lineRule="auto"/>
              <w:ind w:left="113" w:right="113"/>
              <w:jc w:val="center"/>
              <w:rPr>
                <w:rFonts w:ascii="Cambria" w:eastAsia="Times New Roman" w:hAnsi="Cambria" w:cs="Aparajita"/>
                <w:b/>
                <w:sz w:val="20"/>
                <w:szCs w:val="20"/>
              </w:rPr>
            </w:pPr>
            <w:r w:rsidRPr="0075571A">
              <w:rPr>
                <w:rFonts w:ascii="Cambria" w:eastAsia="Times New Roman" w:hAnsi="Cambria" w:cs="Aparajita"/>
                <w:b/>
                <w:sz w:val="20"/>
                <w:szCs w:val="20"/>
              </w:rPr>
              <w:t>PROGRAMAS Y SUBPROGRAMAS</w:t>
            </w:r>
          </w:p>
        </w:tc>
        <w:tc>
          <w:tcPr>
            <w:tcW w:w="1043" w:type="pct"/>
            <w:vMerge w:val="restart"/>
            <w:tcBorders>
              <w:top w:val="single" w:sz="4" w:space="0" w:color="auto"/>
              <w:left w:val="single" w:sz="4" w:space="0" w:color="auto"/>
              <w:right w:val="single" w:sz="4" w:space="0" w:color="auto"/>
            </w:tcBorders>
            <w:shd w:val="clear" w:color="auto" w:fill="C6D9F1" w:themeFill="text2" w:themeFillTint="33"/>
            <w:vAlign w:val="center"/>
            <w:hideMark/>
          </w:tcPr>
          <w:p w:rsidR="00CD5336" w:rsidRPr="0075571A" w:rsidRDefault="00CD5336" w:rsidP="009539E0">
            <w:pPr>
              <w:spacing w:after="0" w:line="240" w:lineRule="auto"/>
              <w:jc w:val="center"/>
              <w:rPr>
                <w:rFonts w:ascii="Cambria" w:eastAsia="Times New Roman" w:hAnsi="Cambria" w:cs="Aparajita"/>
                <w:b/>
                <w:sz w:val="20"/>
                <w:szCs w:val="20"/>
              </w:rPr>
            </w:pPr>
            <w:r w:rsidRPr="0075571A">
              <w:rPr>
                <w:rFonts w:ascii="Cambria" w:eastAsia="Times New Roman" w:hAnsi="Cambria" w:cs="Aparajita"/>
                <w:b/>
                <w:sz w:val="20"/>
                <w:szCs w:val="20"/>
              </w:rPr>
              <w:t>CONCEPTO</w:t>
            </w:r>
          </w:p>
        </w:tc>
        <w:tc>
          <w:tcPr>
            <w:tcW w:w="3534" w:type="pct"/>
            <w:gridSpan w:val="50"/>
            <w:tcBorders>
              <w:top w:val="single" w:sz="4" w:space="0" w:color="auto"/>
              <w:left w:val="nil"/>
              <w:bottom w:val="single" w:sz="4" w:space="0" w:color="auto"/>
              <w:right w:val="single" w:sz="4" w:space="0" w:color="auto"/>
            </w:tcBorders>
            <w:shd w:val="clear" w:color="auto" w:fill="C6D9F1" w:themeFill="text2" w:themeFillTint="33"/>
            <w:vAlign w:val="center"/>
            <w:hideMark/>
          </w:tcPr>
          <w:p w:rsidR="00CD5336" w:rsidRPr="0075571A" w:rsidRDefault="00E97DD0" w:rsidP="009539E0">
            <w:pPr>
              <w:spacing w:after="0" w:line="240" w:lineRule="auto"/>
              <w:jc w:val="center"/>
              <w:rPr>
                <w:rFonts w:ascii="Cambria" w:eastAsia="Times New Roman" w:hAnsi="Cambria" w:cs="Aparajita"/>
                <w:b/>
                <w:bCs/>
                <w:sz w:val="20"/>
                <w:szCs w:val="20"/>
              </w:rPr>
            </w:pPr>
            <w:r>
              <w:rPr>
                <w:rFonts w:ascii="Cambria" w:eastAsia="Times New Roman" w:hAnsi="Cambria" w:cs="Aparajita"/>
                <w:b/>
                <w:bCs/>
                <w:sz w:val="20"/>
                <w:szCs w:val="20"/>
              </w:rPr>
              <w:t>FUENTES DE FINANCIACIÓN (MIL</w:t>
            </w:r>
            <w:r w:rsidR="00CD5336">
              <w:rPr>
                <w:rFonts w:ascii="Cambria" w:eastAsia="Times New Roman" w:hAnsi="Cambria" w:cs="Aparajita"/>
                <w:b/>
                <w:bCs/>
                <w:sz w:val="20"/>
                <w:szCs w:val="20"/>
              </w:rPr>
              <w:t>ES DE PESOS)</w:t>
            </w:r>
          </w:p>
        </w:tc>
      </w:tr>
      <w:tr w:rsidR="00CD5336" w:rsidRPr="00010A94" w:rsidTr="007D50D7">
        <w:trPr>
          <w:cantSplit/>
          <w:trHeight w:val="271"/>
        </w:trPr>
        <w:tc>
          <w:tcPr>
            <w:tcW w:w="422" w:type="pct"/>
            <w:vMerge/>
            <w:tcBorders>
              <w:left w:val="single" w:sz="4" w:space="0" w:color="auto"/>
              <w:right w:val="nil"/>
            </w:tcBorders>
            <w:shd w:val="clear" w:color="auto" w:fill="C6D9F1" w:themeFill="text2" w:themeFillTint="33"/>
            <w:noWrap/>
            <w:vAlign w:val="center"/>
            <w:hideMark/>
          </w:tcPr>
          <w:p w:rsidR="00CD5336" w:rsidRDefault="00CD5336" w:rsidP="00CD5336">
            <w:pPr>
              <w:spacing w:after="0" w:line="240" w:lineRule="auto"/>
              <w:jc w:val="center"/>
              <w:rPr>
                <w:rFonts w:ascii="Cambria" w:eastAsia="Times New Roman" w:hAnsi="Cambria" w:cs="Aparajita"/>
                <w:sz w:val="18"/>
                <w:szCs w:val="16"/>
              </w:rPr>
            </w:pPr>
          </w:p>
        </w:tc>
        <w:tc>
          <w:tcPr>
            <w:tcW w:w="1043" w:type="pct"/>
            <w:vMerge/>
            <w:tcBorders>
              <w:left w:val="single" w:sz="4" w:space="0" w:color="auto"/>
              <w:right w:val="single" w:sz="4" w:space="0" w:color="auto"/>
            </w:tcBorders>
            <w:shd w:val="clear" w:color="auto" w:fill="C6D9F1" w:themeFill="text2" w:themeFillTint="33"/>
            <w:vAlign w:val="center"/>
            <w:hideMark/>
          </w:tcPr>
          <w:p w:rsidR="00CD5336" w:rsidRPr="00010A94" w:rsidRDefault="00CD5336" w:rsidP="00CD5336">
            <w:pPr>
              <w:spacing w:after="0" w:line="240" w:lineRule="auto"/>
              <w:rPr>
                <w:rFonts w:ascii="Cambria" w:eastAsia="Times New Roman" w:hAnsi="Cambria" w:cs="Aparajita"/>
                <w:sz w:val="18"/>
                <w:szCs w:val="16"/>
              </w:rPr>
            </w:pPr>
          </w:p>
        </w:tc>
        <w:tc>
          <w:tcPr>
            <w:tcW w:w="893" w:type="pct"/>
            <w:gridSpan w:val="13"/>
            <w:tcBorders>
              <w:top w:val="nil"/>
              <w:left w:val="nil"/>
              <w:bottom w:val="single" w:sz="4" w:space="0" w:color="auto"/>
              <w:right w:val="single" w:sz="4" w:space="0" w:color="auto"/>
            </w:tcBorders>
            <w:shd w:val="clear" w:color="auto" w:fill="C6D9F1" w:themeFill="text2" w:themeFillTint="33"/>
            <w:vAlign w:val="center"/>
            <w:hideMark/>
          </w:tcPr>
          <w:p w:rsidR="00CD5336" w:rsidRPr="0075571A" w:rsidRDefault="00CD5336" w:rsidP="009539E0">
            <w:pPr>
              <w:spacing w:after="0" w:line="240" w:lineRule="auto"/>
              <w:jc w:val="center"/>
              <w:rPr>
                <w:rFonts w:ascii="Cambria" w:eastAsia="Times New Roman" w:hAnsi="Cambria" w:cs="Aparajita"/>
                <w:b/>
                <w:bCs/>
                <w:sz w:val="20"/>
                <w:szCs w:val="20"/>
              </w:rPr>
            </w:pPr>
            <w:r>
              <w:rPr>
                <w:rFonts w:ascii="Cambria" w:eastAsia="Times New Roman" w:hAnsi="Cambria" w:cs="Aparajita"/>
                <w:b/>
                <w:bCs/>
                <w:sz w:val="20"/>
                <w:szCs w:val="20"/>
              </w:rPr>
              <w:t>2012</w:t>
            </w:r>
          </w:p>
        </w:tc>
        <w:tc>
          <w:tcPr>
            <w:tcW w:w="843" w:type="pct"/>
            <w:gridSpan w:val="13"/>
            <w:tcBorders>
              <w:top w:val="nil"/>
              <w:left w:val="nil"/>
              <w:bottom w:val="single" w:sz="4" w:space="0" w:color="auto"/>
              <w:right w:val="single" w:sz="4" w:space="0" w:color="auto"/>
            </w:tcBorders>
            <w:shd w:val="clear" w:color="auto" w:fill="C6D9F1" w:themeFill="text2" w:themeFillTint="33"/>
            <w:vAlign w:val="center"/>
            <w:hideMark/>
          </w:tcPr>
          <w:p w:rsidR="00CD5336" w:rsidRPr="0075571A" w:rsidRDefault="00CD5336" w:rsidP="009539E0">
            <w:pPr>
              <w:spacing w:after="0" w:line="240" w:lineRule="auto"/>
              <w:jc w:val="center"/>
              <w:rPr>
                <w:rFonts w:ascii="Cambria" w:eastAsia="Times New Roman" w:hAnsi="Cambria" w:cs="Aparajita"/>
                <w:b/>
                <w:bCs/>
                <w:sz w:val="20"/>
                <w:szCs w:val="20"/>
              </w:rPr>
            </w:pPr>
            <w:r>
              <w:rPr>
                <w:rFonts w:ascii="Cambria" w:eastAsia="Times New Roman" w:hAnsi="Cambria" w:cs="Aparajita"/>
                <w:b/>
                <w:bCs/>
                <w:sz w:val="20"/>
                <w:szCs w:val="20"/>
              </w:rPr>
              <w:t>2013</w:t>
            </w:r>
          </w:p>
        </w:tc>
        <w:tc>
          <w:tcPr>
            <w:tcW w:w="928" w:type="pct"/>
            <w:gridSpan w:val="13"/>
            <w:tcBorders>
              <w:top w:val="nil"/>
              <w:left w:val="nil"/>
              <w:bottom w:val="single" w:sz="4" w:space="0" w:color="auto"/>
              <w:right w:val="single" w:sz="4" w:space="0" w:color="auto"/>
            </w:tcBorders>
            <w:shd w:val="clear" w:color="auto" w:fill="C6D9F1" w:themeFill="text2" w:themeFillTint="33"/>
            <w:vAlign w:val="center"/>
            <w:hideMark/>
          </w:tcPr>
          <w:p w:rsidR="00CD5336" w:rsidRPr="0075571A" w:rsidRDefault="00CD5336" w:rsidP="009539E0">
            <w:pPr>
              <w:spacing w:after="0" w:line="240" w:lineRule="auto"/>
              <w:jc w:val="center"/>
              <w:rPr>
                <w:rFonts w:ascii="Cambria" w:eastAsia="Times New Roman" w:hAnsi="Cambria" w:cs="Aparajita"/>
                <w:b/>
                <w:bCs/>
                <w:sz w:val="20"/>
                <w:szCs w:val="20"/>
              </w:rPr>
            </w:pPr>
            <w:r>
              <w:rPr>
                <w:rFonts w:ascii="Cambria" w:eastAsia="Times New Roman" w:hAnsi="Cambria" w:cs="Aparajita"/>
                <w:b/>
                <w:bCs/>
                <w:sz w:val="20"/>
                <w:szCs w:val="20"/>
              </w:rPr>
              <w:t>2014</w:t>
            </w:r>
          </w:p>
        </w:tc>
        <w:tc>
          <w:tcPr>
            <w:tcW w:w="871" w:type="pct"/>
            <w:gridSpan w:val="11"/>
            <w:tcBorders>
              <w:top w:val="nil"/>
              <w:left w:val="nil"/>
              <w:bottom w:val="single" w:sz="4" w:space="0" w:color="auto"/>
              <w:right w:val="single" w:sz="4" w:space="0" w:color="auto"/>
            </w:tcBorders>
            <w:shd w:val="clear" w:color="auto" w:fill="C6D9F1" w:themeFill="text2" w:themeFillTint="33"/>
            <w:vAlign w:val="center"/>
            <w:hideMark/>
          </w:tcPr>
          <w:p w:rsidR="00CD5336" w:rsidRPr="0075571A" w:rsidRDefault="00CD5336" w:rsidP="009539E0">
            <w:pPr>
              <w:spacing w:after="0" w:line="240" w:lineRule="auto"/>
              <w:jc w:val="center"/>
              <w:rPr>
                <w:rFonts w:ascii="Cambria" w:eastAsia="Times New Roman" w:hAnsi="Cambria" w:cs="Aparajita"/>
                <w:b/>
                <w:bCs/>
                <w:sz w:val="20"/>
                <w:szCs w:val="20"/>
              </w:rPr>
            </w:pPr>
            <w:r>
              <w:rPr>
                <w:rFonts w:ascii="Cambria" w:eastAsia="Times New Roman" w:hAnsi="Cambria" w:cs="Aparajita"/>
                <w:b/>
                <w:bCs/>
                <w:sz w:val="20"/>
                <w:szCs w:val="20"/>
              </w:rPr>
              <w:t>2015</w:t>
            </w:r>
          </w:p>
        </w:tc>
      </w:tr>
      <w:tr w:rsidR="00CD5336" w:rsidRPr="00010A94" w:rsidTr="007D50D7">
        <w:trPr>
          <w:cantSplit/>
          <w:trHeight w:val="1885"/>
        </w:trPr>
        <w:tc>
          <w:tcPr>
            <w:tcW w:w="422" w:type="pct"/>
            <w:vMerge/>
            <w:tcBorders>
              <w:left w:val="single" w:sz="4" w:space="0" w:color="auto"/>
              <w:bottom w:val="single" w:sz="4" w:space="0" w:color="auto"/>
              <w:right w:val="nil"/>
            </w:tcBorders>
            <w:shd w:val="clear" w:color="auto" w:fill="C6D9F1" w:themeFill="text2" w:themeFillTint="33"/>
            <w:noWrap/>
            <w:vAlign w:val="center"/>
            <w:hideMark/>
          </w:tcPr>
          <w:p w:rsidR="00CD5336" w:rsidRDefault="00CD5336" w:rsidP="00CD5336">
            <w:pPr>
              <w:spacing w:after="0" w:line="240" w:lineRule="auto"/>
              <w:jc w:val="center"/>
              <w:rPr>
                <w:rFonts w:ascii="Cambria" w:eastAsia="Times New Roman" w:hAnsi="Cambria" w:cs="Aparajita"/>
                <w:sz w:val="18"/>
                <w:szCs w:val="16"/>
              </w:rPr>
            </w:pPr>
          </w:p>
        </w:tc>
        <w:tc>
          <w:tcPr>
            <w:tcW w:w="1043" w:type="pct"/>
            <w:vMerge/>
            <w:tcBorders>
              <w:left w:val="single" w:sz="4" w:space="0" w:color="auto"/>
              <w:bottom w:val="single" w:sz="4" w:space="0" w:color="auto"/>
              <w:right w:val="single" w:sz="4" w:space="0" w:color="auto"/>
            </w:tcBorders>
            <w:shd w:val="clear" w:color="auto" w:fill="C6D9F1" w:themeFill="text2" w:themeFillTint="33"/>
            <w:vAlign w:val="center"/>
            <w:hideMark/>
          </w:tcPr>
          <w:p w:rsidR="00CD5336" w:rsidRPr="00010A94" w:rsidRDefault="00CD5336" w:rsidP="00CD5336">
            <w:pPr>
              <w:spacing w:after="0" w:line="240" w:lineRule="auto"/>
              <w:rPr>
                <w:rFonts w:ascii="Cambria" w:eastAsia="Times New Roman" w:hAnsi="Cambria" w:cs="Aparajita"/>
                <w:sz w:val="18"/>
                <w:szCs w:val="16"/>
              </w:rPr>
            </w:pPr>
          </w:p>
        </w:tc>
        <w:tc>
          <w:tcPr>
            <w:tcW w:w="198" w:type="pct"/>
            <w:gridSpan w:val="2"/>
            <w:tcBorders>
              <w:top w:val="nil"/>
              <w:left w:val="nil"/>
              <w:bottom w:val="single" w:sz="4" w:space="0" w:color="auto"/>
              <w:right w:val="single" w:sz="4" w:space="0" w:color="auto"/>
            </w:tcBorders>
            <w:shd w:val="clear" w:color="auto" w:fill="C6D9F1" w:themeFill="text2" w:themeFillTint="33"/>
            <w:textDirection w:val="btLr"/>
            <w:vAlign w:val="center"/>
            <w:hideMark/>
          </w:tcPr>
          <w:p w:rsidR="00CD5336" w:rsidRPr="0075571A" w:rsidRDefault="00CD5336" w:rsidP="009539E0">
            <w:pPr>
              <w:spacing w:after="0" w:line="240" w:lineRule="auto"/>
              <w:jc w:val="center"/>
              <w:rPr>
                <w:rFonts w:ascii="Cambria" w:eastAsia="Times New Roman" w:hAnsi="Cambria" w:cs="Aparajita"/>
                <w:b/>
                <w:bCs/>
                <w:sz w:val="20"/>
                <w:szCs w:val="20"/>
              </w:rPr>
            </w:pPr>
            <w:r w:rsidRPr="0075571A">
              <w:rPr>
                <w:rFonts w:ascii="Cambria" w:eastAsia="Times New Roman" w:hAnsi="Cambria" w:cs="Aparajita"/>
                <w:b/>
                <w:bCs/>
                <w:sz w:val="20"/>
                <w:szCs w:val="20"/>
              </w:rPr>
              <w:t>S.G.P.</w:t>
            </w:r>
          </w:p>
        </w:tc>
        <w:tc>
          <w:tcPr>
            <w:tcW w:w="99" w:type="pct"/>
            <w:gridSpan w:val="3"/>
            <w:tcBorders>
              <w:top w:val="nil"/>
              <w:left w:val="nil"/>
              <w:bottom w:val="single" w:sz="4" w:space="0" w:color="auto"/>
              <w:right w:val="single" w:sz="4" w:space="0" w:color="auto"/>
            </w:tcBorders>
            <w:shd w:val="clear" w:color="auto" w:fill="C6D9F1" w:themeFill="text2" w:themeFillTint="33"/>
            <w:textDirection w:val="btLr"/>
            <w:vAlign w:val="center"/>
            <w:hideMark/>
          </w:tcPr>
          <w:p w:rsidR="00CD5336" w:rsidRPr="0075571A" w:rsidRDefault="00CD5336" w:rsidP="009539E0">
            <w:pPr>
              <w:spacing w:after="0" w:line="240" w:lineRule="auto"/>
              <w:jc w:val="center"/>
              <w:rPr>
                <w:rFonts w:ascii="Cambria" w:eastAsia="Times New Roman" w:hAnsi="Cambria" w:cs="Aparajita"/>
                <w:b/>
                <w:bCs/>
                <w:sz w:val="20"/>
                <w:szCs w:val="20"/>
              </w:rPr>
            </w:pPr>
            <w:r w:rsidRPr="0075571A">
              <w:rPr>
                <w:rFonts w:ascii="Cambria" w:eastAsia="Times New Roman" w:hAnsi="Cambria" w:cs="Aparajita"/>
                <w:b/>
                <w:bCs/>
                <w:sz w:val="20"/>
                <w:szCs w:val="20"/>
              </w:rPr>
              <w:t>RECURSOS PROPIOS</w:t>
            </w:r>
          </w:p>
        </w:tc>
        <w:tc>
          <w:tcPr>
            <w:tcW w:w="99" w:type="pct"/>
            <w:gridSpan w:val="2"/>
            <w:tcBorders>
              <w:top w:val="nil"/>
              <w:left w:val="nil"/>
              <w:bottom w:val="single" w:sz="4" w:space="0" w:color="auto"/>
              <w:right w:val="single" w:sz="4" w:space="0" w:color="auto"/>
            </w:tcBorders>
            <w:shd w:val="clear" w:color="auto" w:fill="C6D9F1" w:themeFill="text2" w:themeFillTint="33"/>
            <w:textDirection w:val="btLr"/>
            <w:vAlign w:val="center"/>
            <w:hideMark/>
          </w:tcPr>
          <w:p w:rsidR="00CD5336" w:rsidRPr="0075571A" w:rsidRDefault="00F821BF" w:rsidP="009539E0">
            <w:pPr>
              <w:spacing w:after="0" w:line="240" w:lineRule="auto"/>
              <w:jc w:val="center"/>
              <w:rPr>
                <w:rFonts w:ascii="Cambria" w:eastAsia="Times New Roman" w:hAnsi="Cambria" w:cs="Aparajita"/>
                <w:b/>
                <w:bCs/>
                <w:sz w:val="20"/>
                <w:szCs w:val="20"/>
              </w:rPr>
            </w:pPr>
            <w:r>
              <w:rPr>
                <w:rFonts w:ascii="Cambria" w:eastAsia="Times New Roman" w:hAnsi="Cambria" w:cs="Aparajita"/>
                <w:b/>
                <w:bCs/>
                <w:sz w:val="20"/>
                <w:szCs w:val="20"/>
              </w:rPr>
              <w:t>COFINANCIACIÓN</w:t>
            </w:r>
          </w:p>
        </w:tc>
        <w:tc>
          <w:tcPr>
            <w:tcW w:w="199" w:type="pct"/>
            <w:gridSpan w:val="2"/>
            <w:tcBorders>
              <w:top w:val="nil"/>
              <w:left w:val="nil"/>
              <w:bottom w:val="single" w:sz="4" w:space="0" w:color="auto"/>
              <w:right w:val="single" w:sz="4" w:space="0" w:color="auto"/>
            </w:tcBorders>
            <w:shd w:val="clear" w:color="auto" w:fill="C6D9F1" w:themeFill="text2" w:themeFillTint="33"/>
            <w:textDirection w:val="btLr"/>
            <w:vAlign w:val="center"/>
            <w:hideMark/>
          </w:tcPr>
          <w:p w:rsidR="00CD5336" w:rsidRPr="0075571A" w:rsidRDefault="00F821BF" w:rsidP="009539E0">
            <w:pPr>
              <w:spacing w:after="0" w:line="240" w:lineRule="auto"/>
              <w:jc w:val="center"/>
              <w:rPr>
                <w:rFonts w:ascii="Cambria" w:eastAsia="Times New Roman" w:hAnsi="Cambria" w:cs="Aparajita"/>
                <w:b/>
                <w:bCs/>
                <w:sz w:val="20"/>
                <w:szCs w:val="20"/>
              </w:rPr>
            </w:pPr>
            <w:r>
              <w:rPr>
                <w:rFonts w:ascii="Cambria" w:eastAsia="Times New Roman" w:hAnsi="Cambria" w:cs="Aparajita"/>
                <w:b/>
                <w:bCs/>
                <w:sz w:val="20"/>
                <w:szCs w:val="20"/>
              </w:rPr>
              <w:t>REGALÍAS</w:t>
            </w:r>
            <w:r w:rsidR="00CD5336" w:rsidRPr="0075571A">
              <w:rPr>
                <w:rFonts w:ascii="Cambria" w:eastAsia="Times New Roman" w:hAnsi="Cambria" w:cs="Aparajita"/>
                <w:b/>
                <w:bCs/>
                <w:sz w:val="20"/>
                <w:szCs w:val="20"/>
              </w:rPr>
              <w:t xml:space="preserve"> Y COMPENSACIONES</w:t>
            </w:r>
          </w:p>
        </w:tc>
        <w:tc>
          <w:tcPr>
            <w:tcW w:w="148" w:type="pct"/>
            <w:gridSpan w:val="2"/>
            <w:tcBorders>
              <w:top w:val="nil"/>
              <w:left w:val="nil"/>
              <w:bottom w:val="single" w:sz="4" w:space="0" w:color="auto"/>
              <w:right w:val="single" w:sz="4" w:space="0" w:color="auto"/>
            </w:tcBorders>
            <w:shd w:val="clear" w:color="auto" w:fill="C6D9F1" w:themeFill="text2" w:themeFillTint="33"/>
            <w:textDirection w:val="btLr"/>
            <w:vAlign w:val="center"/>
            <w:hideMark/>
          </w:tcPr>
          <w:p w:rsidR="00CD5336" w:rsidRPr="0075571A" w:rsidRDefault="00CD5336" w:rsidP="009539E0">
            <w:pPr>
              <w:spacing w:after="0" w:line="240" w:lineRule="auto"/>
              <w:jc w:val="center"/>
              <w:rPr>
                <w:rFonts w:ascii="Cambria" w:eastAsia="Times New Roman" w:hAnsi="Cambria" w:cs="Aparajita"/>
                <w:b/>
                <w:bCs/>
                <w:sz w:val="20"/>
                <w:szCs w:val="20"/>
              </w:rPr>
            </w:pPr>
            <w:r w:rsidRPr="0075571A">
              <w:rPr>
                <w:rFonts w:ascii="Cambria" w:eastAsia="Times New Roman" w:hAnsi="Cambria" w:cs="Aparajita"/>
                <w:b/>
                <w:bCs/>
                <w:sz w:val="20"/>
                <w:szCs w:val="20"/>
              </w:rPr>
              <w:t>OTROS RECURSOS</w:t>
            </w:r>
          </w:p>
        </w:tc>
        <w:tc>
          <w:tcPr>
            <w:tcW w:w="150" w:type="pct"/>
            <w:gridSpan w:val="2"/>
            <w:tcBorders>
              <w:top w:val="nil"/>
              <w:left w:val="nil"/>
              <w:bottom w:val="single" w:sz="4" w:space="0" w:color="auto"/>
              <w:right w:val="single" w:sz="4" w:space="0" w:color="auto"/>
            </w:tcBorders>
            <w:shd w:val="clear" w:color="auto" w:fill="C6D9F1" w:themeFill="text2" w:themeFillTint="33"/>
            <w:textDirection w:val="btLr"/>
            <w:vAlign w:val="center"/>
            <w:hideMark/>
          </w:tcPr>
          <w:p w:rsidR="00CD5336" w:rsidRPr="0075571A" w:rsidRDefault="00CD5336" w:rsidP="009539E0">
            <w:pPr>
              <w:spacing w:after="0" w:line="240" w:lineRule="auto"/>
              <w:jc w:val="center"/>
              <w:rPr>
                <w:rFonts w:ascii="Cambria" w:eastAsia="Times New Roman" w:hAnsi="Cambria" w:cs="Aparajita"/>
                <w:b/>
                <w:bCs/>
                <w:sz w:val="20"/>
                <w:szCs w:val="20"/>
              </w:rPr>
            </w:pPr>
            <w:r w:rsidRPr="0075571A">
              <w:rPr>
                <w:rFonts w:ascii="Cambria" w:eastAsia="Times New Roman" w:hAnsi="Cambria" w:cs="Aparajita"/>
                <w:b/>
                <w:bCs/>
                <w:sz w:val="20"/>
                <w:szCs w:val="20"/>
              </w:rPr>
              <w:t>TOTALES</w:t>
            </w:r>
          </w:p>
        </w:tc>
        <w:tc>
          <w:tcPr>
            <w:tcW w:w="148" w:type="pct"/>
            <w:gridSpan w:val="3"/>
            <w:tcBorders>
              <w:top w:val="nil"/>
              <w:left w:val="nil"/>
              <w:bottom w:val="single" w:sz="4" w:space="0" w:color="auto"/>
              <w:right w:val="single" w:sz="4" w:space="0" w:color="auto"/>
            </w:tcBorders>
            <w:shd w:val="clear" w:color="auto" w:fill="C6D9F1" w:themeFill="text2" w:themeFillTint="33"/>
            <w:textDirection w:val="btLr"/>
            <w:vAlign w:val="center"/>
            <w:hideMark/>
          </w:tcPr>
          <w:p w:rsidR="00CD5336" w:rsidRPr="0075571A" w:rsidRDefault="00CD5336" w:rsidP="009539E0">
            <w:pPr>
              <w:spacing w:after="0" w:line="240" w:lineRule="auto"/>
              <w:jc w:val="center"/>
              <w:rPr>
                <w:rFonts w:ascii="Cambria" w:eastAsia="Times New Roman" w:hAnsi="Cambria" w:cs="Aparajita"/>
                <w:b/>
                <w:bCs/>
                <w:sz w:val="20"/>
                <w:szCs w:val="20"/>
              </w:rPr>
            </w:pPr>
            <w:r w:rsidRPr="0075571A">
              <w:rPr>
                <w:rFonts w:ascii="Cambria" w:eastAsia="Times New Roman" w:hAnsi="Cambria" w:cs="Aparajita"/>
                <w:b/>
                <w:bCs/>
                <w:sz w:val="20"/>
                <w:szCs w:val="20"/>
              </w:rPr>
              <w:t>S.G.P.</w:t>
            </w:r>
          </w:p>
        </w:tc>
        <w:tc>
          <w:tcPr>
            <w:tcW w:w="100"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CD5336" w:rsidRPr="0075571A" w:rsidRDefault="00CD5336" w:rsidP="009539E0">
            <w:pPr>
              <w:spacing w:after="0" w:line="240" w:lineRule="auto"/>
              <w:jc w:val="center"/>
              <w:rPr>
                <w:rFonts w:ascii="Cambria" w:eastAsia="Times New Roman" w:hAnsi="Cambria" w:cs="Aparajita"/>
                <w:b/>
                <w:bCs/>
                <w:sz w:val="20"/>
                <w:szCs w:val="20"/>
              </w:rPr>
            </w:pPr>
            <w:r w:rsidRPr="0075571A">
              <w:rPr>
                <w:rFonts w:ascii="Cambria" w:eastAsia="Times New Roman" w:hAnsi="Cambria" w:cs="Aparajita"/>
                <w:b/>
                <w:bCs/>
                <w:sz w:val="20"/>
                <w:szCs w:val="20"/>
              </w:rPr>
              <w:t>RECURSOS PROPIOS</w:t>
            </w:r>
          </w:p>
        </w:tc>
        <w:tc>
          <w:tcPr>
            <w:tcW w:w="99" w:type="pct"/>
            <w:gridSpan w:val="2"/>
            <w:tcBorders>
              <w:top w:val="nil"/>
              <w:left w:val="nil"/>
              <w:bottom w:val="single" w:sz="4" w:space="0" w:color="auto"/>
              <w:right w:val="single" w:sz="4" w:space="0" w:color="auto"/>
            </w:tcBorders>
            <w:shd w:val="clear" w:color="auto" w:fill="C6D9F1" w:themeFill="text2" w:themeFillTint="33"/>
            <w:textDirection w:val="btLr"/>
            <w:vAlign w:val="center"/>
            <w:hideMark/>
          </w:tcPr>
          <w:p w:rsidR="00CD5336" w:rsidRPr="0075571A" w:rsidRDefault="00F821BF" w:rsidP="009539E0">
            <w:pPr>
              <w:spacing w:after="0" w:line="240" w:lineRule="auto"/>
              <w:jc w:val="center"/>
              <w:rPr>
                <w:rFonts w:ascii="Cambria" w:eastAsia="Times New Roman" w:hAnsi="Cambria" w:cs="Aparajita"/>
                <w:b/>
                <w:bCs/>
                <w:sz w:val="20"/>
                <w:szCs w:val="20"/>
              </w:rPr>
            </w:pPr>
            <w:r>
              <w:rPr>
                <w:rFonts w:ascii="Cambria" w:eastAsia="Times New Roman" w:hAnsi="Cambria" w:cs="Aparajita"/>
                <w:b/>
                <w:bCs/>
                <w:sz w:val="20"/>
                <w:szCs w:val="20"/>
              </w:rPr>
              <w:t>COFINANCIACIÓN</w:t>
            </w:r>
          </w:p>
        </w:tc>
        <w:tc>
          <w:tcPr>
            <w:tcW w:w="199" w:type="pct"/>
            <w:gridSpan w:val="3"/>
            <w:tcBorders>
              <w:top w:val="nil"/>
              <w:left w:val="nil"/>
              <w:bottom w:val="single" w:sz="4" w:space="0" w:color="auto"/>
              <w:right w:val="single" w:sz="4" w:space="0" w:color="auto"/>
            </w:tcBorders>
            <w:shd w:val="clear" w:color="auto" w:fill="C6D9F1" w:themeFill="text2" w:themeFillTint="33"/>
            <w:textDirection w:val="btLr"/>
            <w:vAlign w:val="center"/>
            <w:hideMark/>
          </w:tcPr>
          <w:p w:rsidR="00CD5336" w:rsidRPr="0075571A" w:rsidRDefault="00F821BF" w:rsidP="009539E0">
            <w:pPr>
              <w:spacing w:after="0" w:line="240" w:lineRule="auto"/>
              <w:jc w:val="center"/>
              <w:rPr>
                <w:rFonts w:ascii="Cambria" w:eastAsia="Times New Roman" w:hAnsi="Cambria" w:cs="Aparajita"/>
                <w:b/>
                <w:bCs/>
                <w:sz w:val="20"/>
                <w:szCs w:val="20"/>
              </w:rPr>
            </w:pPr>
            <w:r>
              <w:rPr>
                <w:rFonts w:ascii="Cambria" w:eastAsia="Times New Roman" w:hAnsi="Cambria" w:cs="Aparajita"/>
                <w:b/>
                <w:bCs/>
                <w:sz w:val="20"/>
                <w:szCs w:val="20"/>
              </w:rPr>
              <w:t>REGALÍAS</w:t>
            </w:r>
            <w:r w:rsidR="00CD5336" w:rsidRPr="0075571A">
              <w:rPr>
                <w:rFonts w:ascii="Cambria" w:eastAsia="Times New Roman" w:hAnsi="Cambria" w:cs="Aparajita"/>
                <w:b/>
                <w:bCs/>
                <w:sz w:val="20"/>
                <w:szCs w:val="20"/>
              </w:rPr>
              <w:t xml:space="preserve"> Y COMPENSACIONES</w:t>
            </w:r>
          </w:p>
        </w:tc>
        <w:tc>
          <w:tcPr>
            <w:tcW w:w="99"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CD5336" w:rsidRPr="0075571A" w:rsidRDefault="00CD5336" w:rsidP="009539E0">
            <w:pPr>
              <w:spacing w:after="0" w:line="240" w:lineRule="auto"/>
              <w:jc w:val="center"/>
              <w:rPr>
                <w:rFonts w:ascii="Cambria" w:eastAsia="Times New Roman" w:hAnsi="Cambria" w:cs="Aparajita"/>
                <w:b/>
                <w:bCs/>
                <w:sz w:val="20"/>
                <w:szCs w:val="20"/>
              </w:rPr>
            </w:pPr>
            <w:r w:rsidRPr="0075571A">
              <w:rPr>
                <w:rFonts w:ascii="Cambria" w:eastAsia="Times New Roman" w:hAnsi="Cambria" w:cs="Aparajita"/>
                <w:b/>
                <w:bCs/>
                <w:sz w:val="20"/>
                <w:szCs w:val="20"/>
              </w:rPr>
              <w:t>OTRO RECURSOS</w:t>
            </w:r>
          </w:p>
        </w:tc>
        <w:tc>
          <w:tcPr>
            <w:tcW w:w="198" w:type="pct"/>
            <w:gridSpan w:val="3"/>
            <w:tcBorders>
              <w:top w:val="nil"/>
              <w:left w:val="nil"/>
              <w:bottom w:val="single" w:sz="4" w:space="0" w:color="auto"/>
              <w:right w:val="single" w:sz="4" w:space="0" w:color="auto"/>
            </w:tcBorders>
            <w:shd w:val="clear" w:color="auto" w:fill="C6D9F1" w:themeFill="text2" w:themeFillTint="33"/>
            <w:textDirection w:val="btLr"/>
            <w:vAlign w:val="center"/>
            <w:hideMark/>
          </w:tcPr>
          <w:p w:rsidR="00CD5336" w:rsidRPr="0075571A" w:rsidRDefault="00CD5336" w:rsidP="009539E0">
            <w:pPr>
              <w:spacing w:after="0" w:line="240" w:lineRule="auto"/>
              <w:jc w:val="center"/>
              <w:rPr>
                <w:rFonts w:ascii="Cambria" w:eastAsia="Times New Roman" w:hAnsi="Cambria" w:cs="Aparajita"/>
                <w:b/>
                <w:bCs/>
                <w:sz w:val="20"/>
                <w:szCs w:val="20"/>
              </w:rPr>
            </w:pPr>
            <w:r w:rsidRPr="0075571A">
              <w:rPr>
                <w:rFonts w:ascii="Cambria" w:eastAsia="Times New Roman" w:hAnsi="Cambria" w:cs="Aparajita"/>
                <w:b/>
                <w:bCs/>
                <w:sz w:val="20"/>
                <w:szCs w:val="20"/>
              </w:rPr>
              <w:t>TOTALES</w:t>
            </w:r>
          </w:p>
        </w:tc>
        <w:tc>
          <w:tcPr>
            <w:tcW w:w="199" w:type="pct"/>
            <w:gridSpan w:val="3"/>
            <w:tcBorders>
              <w:top w:val="nil"/>
              <w:left w:val="nil"/>
              <w:bottom w:val="single" w:sz="4" w:space="0" w:color="auto"/>
              <w:right w:val="single" w:sz="4" w:space="0" w:color="auto"/>
            </w:tcBorders>
            <w:shd w:val="clear" w:color="auto" w:fill="C6D9F1" w:themeFill="text2" w:themeFillTint="33"/>
            <w:textDirection w:val="btLr"/>
            <w:vAlign w:val="center"/>
            <w:hideMark/>
          </w:tcPr>
          <w:p w:rsidR="00CD5336" w:rsidRPr="0075571A" w:rsidRDefault="00CD5336" w:rsidP="009539E0">
            <w:pPr>
              <w:spacing w:after="0" w:line="240" w:lineRule="auto"/>
              <w:jc w:val="center"/>
              <w:rPr>
                <w:rFonts w:ascii="Cambria" w:eastAsia="Times New Roman" w:hAnsi="Cambria" w:cs="Aparajita"/>
                <w:b/>
                <w:bCs/>
                <w:sz w:val="20"/>
                <w:szCs w:val="20"/>
              </w:rPr>
            </w:pPr>
            <w:r w:rsidRPr="0075571A">
              <w:rPr>
                <w:rFonts w:ascii="Cambria" w:eastAsia="Times New Roman" w:hAnsi="Cambria" w:cs="Aparajita"/>
                <w:b/>
                <w:bCs/>
                <w:sz w:val="20"/>
                <w:szCs w:val="20"/>
              </w:rPr>
              <w:t>S.G.P.</w:t>
            </w:r>
          </w:p>
        </w:tc>
        <w:tc>
          <w:tcPr>
            <w:tcW w:w="99"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CD5336" w:rsidRPr="0075571A" w:rsidRDefault="00CD5336" w:rsidP="009539E0">
            <w:pPr>
              <w:spacing w:after="0" w:line="240" w:lineRule="auto"/>
              <w:jc w:val="center"/>
              <w:rPr>
                <w:rFonts w:ascii="Cambria" w:eastAsia="Times New Roman" w:hAnsi="Cambria" w:cs="Aparajita"/>
                <w:b/>
                <w:bCs/>
                <w:sz w:val="20"/>
                <w:szCs w:val="20"/>
              </w:rPr>
            </w:pPr>
            <w:r w:rsidRPr="0075571A">
              <w:rPr>
                <w:rFonts w:ascii="Cambria" w:eastAsia="Times New Roman" w:hAnsi="Cambria" w:cs="Aparajita"/>
                <w:b/>
                <w:bCs/>
                <w:sz w:val="20"/>
                <w:szCs w:val="20"/>
              </w:rPr>
              <w:t>RECURSOS PROPIOS</w:t>
            </w:r>
          </w:p>
        </w:tc>
        <w:tc>
          <w:tcPr>
            <w:tcW w:w="99" w:type="pct"/>
            <w:gridSpan w:val="2"/>
            <w:tcBorders>
              <w:top w:val="nil"/>
              <w:left w:val="nil"/>
              <w:bottom w:val="single" w:sz="4" w:space="0" w:color="auto"/>
              <w:right w:val="single" w:sz="4" w:space="0" w:color="auto"/>
            </w:tcBorders>
            <w:shd w:val="clear" w:color="auto" w:fill="C6D9F1" w:themeFill="text2" w:themeFillTint="33"/>
            <w:textDirection w:val="btLr"/>
            <w:vAlign w:val="center"/>
            <w:hideMark/>
          </w:tcPr>
          <w:p w:rsidR="00CD5336" w:rsidRPr="0075571A" w:rsidRDefault="00F821BF" w:rsidP="009539E0">
            <w:pPr>
              <w:spacing w:after="0" w:line="240" w:lineRule="auto"/>
              <w:jc w:val="center"/>
              <w:rPr>
                <w:rFonts w:ascii="Cambria" w:eastAsia="Times New Roman" w:hAnsi="Cambria" w:cs="Aparajita"/>
                <w:b/>
                <w:bCs/>
                <w:sz w:val="20"/>
                <w:szCs w:val="20"/>
              </w:rPr>
            </w:pPr>
            <w:r>
              <w:rPr>
                <w:rFonts w:ascii="Cambria" w:eastAsia="Times New Roman" w:hAnsi="Cambria" w:cs="Aparajita"/>
                <w:b/>
                <w:bCs/>
                <w:sz w:val="20"/>
                <w:szCs w:val="20"/>
              </w:rPr>
              <w:t>COFINANCIACIÓN</w:t>
            </w:r>
          </w:p>
        </w:tc>
        <w:tc>
          <w:tcPr>
            <w:tcW w:w="199" w:type="pct"/>
            <w:gridSpan w:val="3"/>
            <w:tcBorders>
              <w:top w:val="nil"/>
              <w:left w:val="nil"/>
              <w:bottom w:val="single" w:sz="4" w:space="0" w:color="auto"/>
              <w:right w:val="single" w:sz="4" w:space="0" w:color="auto"/>
            </w:tcBorders>
            <w:shd w:val="clear" w:color="auto" w:fill="C6D9F1" w:themeFill="text2" w:themeFillTint="33"/>
            <w:textDirection w:val="btLr"/>
            <w:vAlign w:val="center"/>
            <w:hideMark/>
          </w:tcPr>
          <w:p w:rsidR="00CD5336" w:rsidRPr="0075571A" w:rsidRDefault="00F821BF" w:rsidP="009539E0">
            <w:pPr>
              <w:spacing w:after="0" w:line="240" w:lineRule="auto"/>
              <w:jc w:val="center"/>
              <w:rPr>
                <w:rFonts w:ascii="Cambria" w:eastAsia="Times New Roman" w:hAnsi="Cambria" w:cs="Aparajita"/>
                <w:b/>
                <w:bCs/>
                <w:sz w:val="20"/>
                <w:szCs w:val="20"/>
              </w:rPr>
            </w:pPr>
            <w:r>
              <w:rPr>
                <w:rFonts w:ascii="Cambria" w:eastAsia="Times New Roman" w:hAnsi="Cambria" w:cs="Aparajita"/>
                <w:b/>
                <w:bCs/>
                <w:sz w:val="20"/>
                <w:szCs w:val="20"/>
              </w:rPr>
              <w:t>REGALÍAS</w:t>
            </w:r>
            <w:r w:rsidR="00CD5336" w:rsidRPr="0075571A">
              <w:rPr>
                <w:rFonts w:ascii="Cambria" w:eastAsia="Times New Roman" w:hAnsi="Cambria" w:cs="Aparajita"/>
                <w:b/>
                <w:bCs/>
                <w:sz w:val="20"/>
                <w:szCs w:val="20"/>
              </w:rPr>
              <w:t xml:space="preserve"> Y COMPENSACIONES</w:t>
            </w:r>
          </w:p>
        </w:tc>
        <w:tc>
          <w:tcPr>
            <w:tcW w:w="149" w:type="pct"/>
            <w:gridSpan w:val="2"/>
            <w:tcBorders>
              <w:top w:val="nil"/>
              <w:left w:val="nil"/>
              <w:bottom w:val="single" w:sz="4" w:space="0" w:color="auto"/>
              <w:right w:val="single" w:sz="4" w:space="0" w:color="auto"/>
            </w:tcBorders>
            <w:shd w:val="clear" w:color="auto" w:fill="C6D9F1" w:themeFill="text2" w:themeFillTint="33"/>
            <w:textDirection w:val="btLr"/>
            <w:vAlign w:val="center"/>
            <w:hideMark/>
          </w:tcPr>
          <w:p w:rsidR="00CD5336" w:rsidRPr="0075571A" w:rsidRDefault="00CD5336" w:rsidP="009539E0">
            <w:pPr>
              <w:spacing w:after="0" w:line="240" w:lineRule="auto"/>
              <w:jc w:val="center"/>
              <w:rPr>
                <w:rFonts w:ascii="Cambria" w:eastAsia="Times New Roman" w:hAnsi="Cambria" w:cs="Aparajita"/>
                <w:b/>
                <w:bCs/>
                <w:sz w:val="20"/>
                <w:szCs w:val="20"/>
              </w:rPr>
            </w:pPr>
            <w:r w:rsidRPr="0075571A">
              <w:rPr>
                <w:rFonts w:ascii="Cambria" w:eastAsia="Times New Roman" w:hAnsi="Cambria" w:cs="Aparajita"/>
                <w:b/>
                <w:bCs/>
                <w:sz w:val="20"/>
                <w:szCs w:val="20"/>
              </w:rPr>
              <w:t>OTRO RECURSOS</w:t>
            </w:r>
          </w:p>
        </w:tc>
        <w:tc>
          <w:tcPr>
            <w:tcW w:w="182" w:type="pct"/>
            <w:gridSpan w:val="2"/>
            <w:tcBorders>
              <w:top w:val="nil"/>
              <w:left w:val="nil"/>
              <w:bottom w:val="single" w:sz="4" w:space="0" w:color="auto"/>
              <w:right w:val="single" w:sz="4" w:space="0" w:color="auto"/>
            </w:tcBorders>
            <w:shd w:val="clear" w:color="auto" w:fill="C6D9F1" w:themeFill="text2" w:themeFillTint="33"/>
            <w:textDirection w:val="btLr"/>
            <w:vAlign w:val="center"/>
            <w:hideMark/>
          </w:tcPr>
          <w:p w:rsidR="00CD5336" w:rsidRPr="0075571A" w:rsidRDefault="00CD5336" w:rsidP="009539E0">
            <w:pPr>
              <w:spacing w:after="0" w:line="240" w:lineRule="auto"/>
              <w:jc w:val="center"/>
              <w:rPr>
                <w:rFonts w:ascii="Cambria" w:eastAsia="Times New Roman" w:hAnsi="Cambria" w:cs="Aparajita"/>
                <w:b/>
                <w:bCs/>
                <w:sz w:val="20"/>
                <w:szCs w:val="20"/>
              </w:rPr>
            </w:pPr>
            <w:r w:rsidRPr="0075571A">
              <w:rPr>
                <w:rFonts w:ascii="Cambria" w:eastAsia="Times New Roman" w:hAnsi="Cambria" w:cs="Aparajita"/>
                <w:b/>
                <w:bCs/>
                <w:sz w:val="20"/>
                <w:szCs w:val="20"/>
              </w:rPr>
              <w:t>TOTALES</w:t>
            </w:r>
          </w:p>
        </w:tc>
        <w:tc>
          <w:tcPr>
            <w:tcW w:w="198" w:type="pct"/>
            <w:gridSpan w:val="3"/>
            <w:tcBorders>
              <w:top w:val="nil"/>
              <w:left w:val="nil"/>
              <w:bottom w:val="single" w:sz="4" w:space="0" w:color="auto"/>
              <w:right w:val="single" w:sz="4" w:space="0" w:color="auto"/>
            </w:tcBorders>
            <w:shd w:val="clear" w:color="auto" w:fill="C6D9F1" w:themeFill="text2" w:themeFillTint="33"/>
            <w:textDirection w:val="btLr"/>
            <w:vAlign w:val="center"/>
            <w:hideMark/>
          </w:tcPr>
          <w:p w:rsidR="00CD5336" w:rsidRPr="0075571A" w:rsidRDefault="00CD5336" w:rsidP="009539E0">
            <w:pPr>
              <w:spacing w:after="0" w:line="240" w:lineRule="auto"/>
              <w:jc w:val="center"/>
              <w:rPr>
                <w:rFonts w:ascii="Cambria" w:eastAsia="Times New Roman" w:hAnsi="Cambria" w:cs="Aparajita"/>
                <w:b/>
                <w:bCs/>
                <w:sz w:val="20"/>
                <w:szCs w:val="20"/>
              </w:rPr>
            </w:pPr>
            <w:r w:rsidRPr="0075571A">
              <w:rPr>
                <w:rFonts w:ascii="Cambria" w:eastAsia="Times New Roman" w:hAnsi="Cambria" w:cs="Aparajita"/>
                <w:b/>
                <w:bCs/>
                <w:sz w:val="20"/>
                <w:szCs w:val="20"/>
              </w:rPr>
              <w:t>S.G.P.</w:t>
            </w:r>
          </w:p>
        </w:tc>
        <w:tc>
          <w:tcPr>
            <w:tcW w:w="147" w:type="pct"/>
            <w:gridSpan w:val="2"/>
            <w:tcBorders>
              <w:top w:val="nil"/>
              <w:left w:val="nil"/>
              <w:bottom w:val="single" w:sz="4" w:space="0" w:color="auto"/>
              <w:right w:val="single" w:sz="4" w:space="0" w:color="auto"/>
            </w:tcBorders>
            <w:shd w:val="clear" w:color="auto" w:fill="C6D9F1" w:themeFill="text2" w:themeFillTint="33"/>
            <w:textDirection w:val="btLr"/>
            <w:vAlign w:val="center"/>
            <w:hideMark/>
          </w:tcPr>
          <w:p w:rsidR="00CD5336" w:rsidRPr="0075571A" w:rsidRDefault="00CD5336" w:rsidP="009539E0">
            <w:pPr>
              <w:spacing w:after="0" w:line="240" w:lineRule="auto"/>
              <w:jc w:val="center"/>
              <w:rPr>
                <w:rFonts w:ascii="Cambria" w:eastAsia="Times New Roman" w:hAnsi="Cambria" w:cs="Aparajita"/>
                <w:b/>
                <w:bCs/>
                <w:sz w:val="20"/>
                <w:szCs w:val="20"/>
              </w:rPr>
            </w:pPr>
            <w:r w:rsidRPr="0075571A">
              <w:rPr>
                <w:rFonts w:ascii="Cambria" w:eastAsia="Times New Roman" w:hAnsi="Cambria" w:cs="Aparajita"/>
                <w:b/>
                <w:bCs/>
                <w:sz w:val="20"/>
                <w:szCs w:val="20"/>
              </w:rPr>
              <w:t>RECURSOS PROPIOS</w:t>
            </w:r>
          </w:p>
        </w:tc>
        <w:tc>
          <w:tcPr>
            <w:tcW w:w="100" w:type="pct"/>
            <w:gridSpan w:val="2"/>
            <w:tcBorders>
              <w:top w:val="nil"/>
              <w:left w:val="nil"/>
              <w:bottom w:val="single" w:sz="4" w:space="0" w:color="auto"/>
              <w:right w:val="single" w:sz="4" w:space="0" w:color="auto"/>
            </w:tcBorders>
            <w:shd w:val="clear" w:color="auto" w:fill="C6D9F1" w:themeFill="text2" w:themeFillTint="33"/>
            <w:textDirection w:val="btLr"/>
            <w:vAlign w:val="center"/>
            <w:hideMark/>
          </w:tcPr>
          <w:p w:rsidR="00CD5336" w:rsidRPr="0075571A" w:rsidRDefault="00F821BF" w:rsidP="009539E0">
            <w:pPr>
              <w:spacing w:after="0" w:line="240" w:lineRule="auto"/>
              <w:jc w:val="center"/>
              <w:rPr>
                <w:rFonts w:ascii="Cambria" w:eastAsia="Times New Roman" w:hAnsi="Cambria" w:cs="Aparajita"/>
                <w:b/>
                <w:bCs/>
                <w:sz w:val="20"/>
                <w:szCs w:val="20"/>
              </w:rPr>
            </w:pPr>
            <w:r>
              <w:rPr>
                <w:rFonts w:ascii="Cambria" w:eastAsia="Times New Roman" w:hAnsi="Cambria" w:cs="Aparajita"/>
                <w:b/>
                <w:bCs/>
                <w:sz w:val="20"/>
                <w:szCs w:val="20"/>
              </w:rPr>
              <w:t>COFINANCIACIÓN</w:t>
            </w:r>
          </w:p>
        </w:tc>
        <w:tc>
          <w:tcPr>
            <w:tcW w:w="210" w:type="pct"/>
            <w:gridSpan w:val="2"/>
            <w:tcBorders>
              <w:top w:val="nil"/>
              <w:left w:val="nil"/>
              <w:bottom w:val="single" w:sz="4" w:space="0" w:color="auto"/>
              <w:right w:val="single" w:sz="4" w:space="0" w:color="auto"/>
            </w:tcBorders>
            <w:shd w:val="clear" w:color="auto" w:fill="C6D9F1" w:themeFill="text2" w:themeFillTint="33"/>
            <w:textDirection w:val="btLr"/>
            <w:vAlign w:val="center"/>
            <w:hideMark/>
          </w:tcPr>
          <w:p w:rsidR="00CD5336" w:rsidRPr="0075571A" w:rsidRDefault="00F821BF" w:rsidP="009539E0">
            <w:pPr>
              <w:spacing w:after="0" w:line="240" w:lineRule="auto"/>
              <w:jc w:val="center"/>
              <w:rPr>
                <w:rFonts w:ascii="Cambria" w:eastAsia="Times New Roman" w:hAnsi="Cambria" w:cs="Aparajita"/>
                <w:b/>
                <w:bCs/>
                <w:sz w:val="20"/>
                <w:szCs w:val="20"/>
              </w:rPr>
            </w:pPr>
            <w:r>
              <w:rPr>
                <w:rFonts w:ascii="Cambria" w:eastAsia="Times New Roman" w:hAnsi="Cambria" w:cs="Aparajita"/>
                <w:b/>
                <w:bCs/>
                <w:sz w:val="20"/>
                <w:szCs w:val="20"/>
              </w:rPr>
              <w:t>REGALÍAS</w:t>
            </w:r>
            <w:r w:rsidR="00CD5336" w:rsidRPr="0075571A">
              <w:rPr>
                <w:rFonts w:ascii="Cambria" w:eastAsia="Times New Roman" w:hAnsi="Cambria" w:cs="Aparajita"/>
                <w:b/>
                <w:bCs/>
                <w:sz w:val="20"/>
                <w:szCs w:val="20"/>
              </w:rPr>
              <w:t xml:space="preserve"> Y COMPENSACIONES</w:t>
            </w:r>
          </w:p>
        </w:tc>
        <w:tc>
          <w:tcPr>
            <w:tcW w:w="101"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CD5336" w:rsidRPr="0075571A" w:rsidRDefault="00CD5336" w:rsidP="009539E0">
            <w:pPr>
              <w:spacing w:after="0" w:line="240" w:lineRule="auto"/>
              <w:jc w:val="center"/>
              <w:rPr>
                <w:rFonts w:ascii="Cambria" w:eastAsia="Times New Roman" w:hAnsi="Cambria" w:cs="Aparajita"/>
                <w:b/>
                <w:bCs/>
                <w:sz w:val="20"/>
                <w:szCs w:val="20"/>
              </w:rPr>
            </w:pPr>
            <w:r w:rsidRPr="0075571A">
              <w:rPr>
                <w:rFonts w:ascii="Cambria" w:eastAsia="Times New Roman" w:hAnsi="Cambria" w:cs="Aparajita"/>
                <w:b/>
                <w:bCs/>
                <w:sz w:val="20"/>
                <w:szCs w:val="20"/>
              </w:rPr>
              <w:t>OTRO RECURSOS</w:t>
            </w:r>
          </w:p>
        </w:tc>
        <w:tc>
          <w:tcPr>
            <w:tcW w:w="116"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CD5336" w:rsidRPr="0075571A" w:rsidRDefault="00CD5336" w:rsidP="009539E0">
            <w:pPr>
              <w:spacing w:after="0" w:line="240" w:lineRule="auto"/>
              <w:jc w:val="center"/>
              <w:rPr>
                <w:rFonts w:ascii="Cambria" w:eastAsia="Times New Roman" w:hAnsi="Cambria" w:cs="Aparajita"/>
                <w:b/>
                <w:bCs/>
                <w:sz w:val="20"/>
                <w:szCs w:val="20"/>
              </w:rPr>
            </w:pPr>
            <w:r w:rsidRPr="0075571A">
              <w:rPr>
                <w:rFonts w:ascii="Cambria" w:eastAsia="Times New Roman" w:hAnsi="Cambria" w:cs="Aparajita"/>
                <w:b/>
                <w:bCs/>
                <w:sz w:val="20"/>
                <w:szCs w:val="20"/>
              </w:rPr>
              <w:t>TOTALES</w:t>
            </w:r>
          </w:p>
        </w:tc>
      </w:tr>
      <w:tr w:rsidR="00CD5336" w:rsidRPr="00010A94" w:rsidTr="007D50D7">
        <w:trPr>
          <w:cantSplit/>
          <w:trHeight w:val="1134"/>
        </w:trPr>
        <w:tc>
          <w:tcPr>
            <w:tcW w:w="422" w:type="pct"/>
            <w:tcBorders>
              <w:top w:val="nil"/>
              <w:left w:val="single" w:sz="4" w:space="0" w:color="auto"/>
              <w:bottom w:val="single" w:sz="4" w:space="0" w:color="auto"/>
              <w:right w:val="nil"/>
            </w:tcBorders>
            <w:shd w:val="clear" w:color="000000" w:fill="FFFFFF"/>
            <w:noWrap/>
            <w:vAlign w:val="center"/>
            <w:hideMark/>
          </w:tcPr>
          <w:p w:rsidR="00CD5336" w:rsidRPr="00010A94" w:rsidRDefault="00CD5336" w:rsidP="00CD5336">
            <w:pPr>
              <w:spacing w:after="0" w:line="240" w:lineRule="auto"/>
              <w:jc w:val="center"/>
              <w:rPr>
                <w:rFonts w:ascii="Cambria" w:eastAsia="Times New Roman" w:hAnsi="Cambria" w:cs="Aparajita"/>
                <w:sz w:val="18"/>
                <w:szCs w:val="16"/>
              </w:rPr>
            </w:pPr>
            <w:r>
              <w:rPr>
                <w:rFonts w:ascii="Cambria" w:eastAsia="Times New Roman" w:hAnsi="Cambria" w:cs="Aparajita"/>
                <w:sz w:val="18"/>
                <w:szCs w:val="16"/>
              </w:rPr>
              <w:t>Subprograma</w:t>
            </w:r>
          </w:p>
        </w:tc>
        <w:tc>
          <w:tcPr>
            <w:tcW w:w="1043" w:type="pct"/>
            <w:tcBorders>
              <w:top w:val="nil"/>
              <w:left w:val="single" w:sz="4" w:space="0" w:color="auto"/>
              <w:bottom w:val="single" w:sz="4" w:space="0" w:color="auto"/>
              <w:right w:val="single" w:sz="4" w:space="0" w:color="auto"/>
            </w:tcBorders>
            <w:shd w:val="clear" w:color="auto" w:fill="auto"/>
            <w:vAlign w:val="center"/>
            <w:hideMark/>
          </w:tcPr>
          <w:p w:rsidR="00CD5336" w:rsidRPr="00010A94" w:rsidRDefault="00CD5336" w:rsidP="00CD5336">
            <w:pPr>
              <w:spacing w:after="0" w:line="240" w:lineRule="auto"/>
              <w:rPr>
                <w:rFonts w:ascii="Cambria" w:eastAsia="Times New Roman" w:hAnsi="Cambria" w:cs="Aparajita"/>
                <w:sz w:val="18"/>
                <w:szCs w:val="16"/>
              </w:rPr>
            </w:pPr>
            <w:r w:rsidRPr="00010A94">
              <w:rPr>
                <w:rFonts w:ascii="Cambria" w:eastAsia="Times New Roman" w:hAnsi="Cambria" w:cs="Aparajita"/>
                <w:sz w:val="18"/>
                <w:szCs w:val="16"/>
              </w:rPr>
              <w:t>Ayudas Didácticas</w:t>
            </w:r>
          </w:p>
        </w:tc>
        <w:tc>
          <w:tcPr>
            <w:tcW w:w="198" w:type="pct"/>
            <w:gridSpan w:val="2"/>
            <w:tcBorders>
              <w:top w:val="nil"/>
              <w:left w:val="nil"/>
              <w:bottom w:val="single" w:sz="4" w:space="0" w:color="auto"/>
              <w:right w:val="single" w:sz="4" w:space="0" w:color="auto"/>
            </w:tcBorders>
            <w:shd w:val="clear" w:color="000000" w:fill="FFFFFF"/>
            <w:textDirection w:val="btLr"/>
            <w:vAlign w:val="center"/>
            <w:hideMark/>
          </w:tcPr>
          <w:p w:rsidR="00CD5336" w:rsidRPr="00010A94" w:rsidRDefault="00CD5336"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99" w:type="pct"/>
            <w:gridSpan w:val="3"/>
            <w:tcBorders>
              <w:top w:val="nil"/>
              <w:left w:val="nil"/>
              <w:bottom w:val="single" w:sz="4" w:space="0" w:color="auto"/>
              <w:right w:val="single" w:sz="4" w:space="0" w:color="auto"/>
            </w:tcBorders>
            <w:shd w:val="clear" w:color="000000" w:fill="FFFFFF"/>
            <w:textDirection w:val="btLr"/>
            <w:vAlign w:val="center"/>
            <w:hideMark/>
          </w:tcPr>
          <w:p w:rsidR="00CD5336" w:rsidRPr="00010A94" w:rsidRDefault="00CD5336"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CD5336" w:rsidRPr="00010A94" w:rsidRDefault="00CD5336"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100</w:t>
            </w:r>
          </w:p>
        </w:tc>
        <w:tc>
          <w:tcPr>
            <w:tcW w:w="199" w:type="pct"/>
            <w:gridSpan w:val="2"/>
            <w:tcBorders>
              <w:top w:val="nil"/>
              <w:left w:val="nil"/>
              <w:bottom w:val="single" w:sz="4" w:space="0" w:color="auto"/>
              <w:right w:val="single" w:sz="4" w:space="0" w:color="auto"/>
            </w:tcBorders>
            <w:shd w:val="clear" w:color="000000" w:fill="FFFFFF"/>
            <w:textDirection w:val="btLr"/>
            <w:vAlign w:val="center"/>
            <w:hideMark/>
          </w:tcPr>
          <w:p w:rsidR="00CD5336" w:rsidRPr="00010A94" w:rsidRDefault="00CD5336"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48" w:type="pct"/>
            <w:gridSpan w:val="2"/>
            <w:tcBorders>
              <w:top w:val="nil"/>
              <w:left w:val="nil"/>
              <w:bottom w:val="single" w:sz="4" w:space="0" w:color="auto"/>
              <w:right w:val="single" w:sz="4" w:space="0" w:color="auto"/>
            </w:tcBorders>
            <w:shd w:val="clear" w:color="000000" w:fill="FFFFFF"/>
            <w:textDirection w:val="btLr"/>
            <w:vAlign w:val="center"/>
            <w:hideMark/>
          </w:tcPr>
          <w:p w:rsidR="00CD5336" w:rsidRPr="00010A94" w:rsidRDefault="00CD5336"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50" w:type="pct"/>
            <w:gridSpan w:val="2"/>
            <w:tcBorders>
              <w:top w:val="nil"/>
              <w:left w:val="nil"/>
              <w:bottom w:val="single" w:sz="4" w:space="0" w:color="auto"/>
              <w:right w:val="single" w:sz="4" w:space="0" w:color="auto"/>
            </w:tcBorders>
            <w:shd w:val="clear" w:color="000000" w:fill="FFFFFF"/>
            <w:textDirection w:val="btLr"/>
            <w:vAlign w:val="center"/>
            <w:hideMark/>
          </w:tcPr>
          <w:p w:rsidR="00CD5336" w:rsidRPr="00010A94" w:rsidRDefault="00CD5336"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100</w:t>
            </w:r>
          </w:p>
        </w:tc>
        <w:tc>
          <w:tcPr>
            <w:tcW w:w="148" w:type="pct"/>
            <w:gridSpan w:val="3"/>
            <w:tcBorders>
              <w:top w:val="nil"/>
              <w:left w:val="nil"/>
              <w:bottom w:val="single" w:sz="4" w:space="0" w:color="auto"/>
              <w:right w:val="single" w:sz="4" w:space="0" w:color="auto"/>
            </w:tcBorders>
            <w:shd w:val="clear" w:color="000000" w:fill="FFFFFF"/>
            <w:textDirection w:val="btLr"/>
            <w:vAlign w:val="center"/>
            <w:hideMark/>
          </w:tcPr>
          <w:p w:rsidR="00CD5336" w:rsidRPr="00010A94" w:rsidRDefault="00CD5336"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75,397</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CD5336" w:rsidRPr="00010A94" w:rsidRDefault="00CD5336"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CD5336" w:rsidRPr="00010A94" w:rsidRDefault="00CD5336"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99" w:type="pct"/>
            <w:gridSpan w:val="3"/>
            <w:tcBorders>
              <w:top w:val="nil"/>
              <w:left w:val="nil"/>
              <w:bottom w:val="single" w:sz="4" w:space="0" w:color="auto"/>
              <w:right w:val="single" w:sz="4" w:space="0" w:color="auto"/>
            </w:tcBorders>
            <w:shd w:val="clear" w:color="000000" w:fill="FFFFFF"/>
            <w:textDirection w:val="btLr"/>
            <w:vAlign w:val="center"/>
            <w:hideMark/>
          </w:tcPr>
          <w:p w:rsidR="00CD5336" w:rsidRPr="00010A94" w:rsidRDefault="00CD5336"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63,026</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CD5336" w:rsidRPr="00010A94" w:rsidRDefault="00CD5336"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60,130</w:t>
            </w:r>
          </w:p>
        </w:tc>
        <w:tc>
          <w:tcPr>
            <w:tcW w:w="198" w:type="pct"/>
            <w:gridSpan w:val="3"/>
            <w:tcBorders>
              <w:top w:val="nil"/>
              <w:left w:val="nil"/>
              <w:bottom w:val="single" w:sz="4" w:space="0" w:color="auto"/>
              <w:right w:val="single" w:sz="4" w:space="0" w:color="auto"/>
            </w:tcBorders>
            <w:shd w:val="clear" w:color="000000" w:fill="FFFFFF"/>
            <w:textDirection w:val="btLr"/>
            <w:vAlign w:val="center"/>
            <w:hideMark/>
          </w:tcPr>
          <w:p w:rsidR="00CD5336" w:rsidRPr="00010A94" w:rsidRDefault="00CD5336"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198,553</w:t>
            </w:r>
          </w:p>
        </w:tc>
        <w:tc>
          <w:tcPr>
            <w:tcW w:w="199" w:type="pct"/>
            <w:gridSpan w:val="3"/>
            <w:tcBorders>
              <w:top w:val="nil"/>
              <w:left w:val="nil"/>
              <w:bottom w:val="single" w:sz="4" w:space="0" w:color="auto"/>
              <w:right w:val="single" w:sz="4" w:space="0" w:color="auto"/>
            </w:tcBorders>
            <w:shd w:val="clear" w:color="000000" w:fill="FFFFFF"/>
            <w:textDirection w:val="btLr"/>
            <w:vAlign w:val="center"/>
            <w:hideMark/>
          </w:tcPr>
          <w:p w:rsidR="00CD5336" w:rsidRPr="00010A94" w:rsidRDefault="00CD5336"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81,756</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CD5336" w:rsidRPr="00010A94" w:rsidRDefault="00CD5336"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CD5336" w:rsidRPr="00010A94" w:rsidRDefault="00CD5336"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99" w:type="pct"/>
            <w:gridSpan w:val="3"/>
            <w:tcBorders>
              <w:top w:val="nil"/>
              <w:left w:val="nil"/>
              <w:bottom w:val="single" w:sz="4" w:space="0" w:color="auto"/>
              <w:right w:val="single" w:sz="4" w:space="0" w:color="auto"/>
            </w:tcBorders>
            <w:shd w:val="clear" w:color="000000" w:fill="FFFFFF"/>
            <w:textDirection w:val="btLr"/>
            <w:vAlign w:val="center"/>
            <w:hideMark/>
          </w:tcPr>
          <w:p w:rsidR="00CD5336" w:rsidRPr="00010A94" w:rsidRDefault="00CD5336"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98,048</w:t>
            </w:r>
          </w:p>
        </w:tc>
        <w:tc>
          <w:tcPr>
            <w:tcW w:w="149" w:type="pct"/>
            <w:gridSpan w:val="2"/>
            <w:tcBorders>
              <w:top w:val="nil"/>
              <w:left w:val="nil"/>
              <w:bottom w:val="single" w:sz="4" w:space="0" w:color="auto"/>
              <w:right w:val="single" w:sz="4" w:space="0" w:color="auto"/>
            </w:tcBorders>
            <w:shd w:val="clear" w:color="000000" w:fill="FFFFFF"/>
            <w:textDirection w:val="btLr"/>
            <w:vAlign w:val="center"/>
            <w:hideMark/>
          </w:tcPr>
          <w:p w:rsidR="00CD5336" w:rsidRPr="00010A94" w:rsidRDefault="00CD5336"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82" w:type="pct"/>
            <w:gridSpan w:val="2"/>
            <w:tcBorders>
              <w:top w:val="nil"/>
              <w:left w:val="nil"/>
              <w:bottom w:val="single" w:sz="4" w:space="0" w:color="auto"/>
              <w:right w:val="single" w:sz="4" w:space="0" w:color="auto"/>
            </w:tcBorders>
            <w:shd w:val="clear" w:color="000000" w:fill="FFFFFF"/>
            <w:textDirection w:val="btLr"/>
            <w:vAlign w:val="center"/>
            <w:hideMark/>
          </w:tcPr>
          <w:p w:rsidR="00CD5336" w:rsidRPr="00010A94" w:rsidRDefault="00CD5336"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179,804</w:t>
            </w:r>
          </w:p>
        </w:tc>
        <w:tc>
          <w:tcPr>
            <w:tcW w:w="198" w:type="pct"/>
            <w:gridSpan w:val="3"/>
            <w:tcBorders>
              <w:top w:val="nil"/>
              <w:left w:val="nil"/>
              <w:bottom w:val="single" w:sz="4" w:space="0" w:color="auto"/>
              <w:right w:val="single" w:sz="4" w:space="0" w:color="auto"/>
            </w:tcBorders>
            <w:shd w:val="clear" w:color="000000" w:fill="FFFFFF"/>
            <w:textDirection w:val="btLr"/>
            <w:vAlign w:val="center"/>
            <w:hideMark/>
          </w:tcPr>
          <w:p w:rsidR="00CD5336" w:rsidRPr="00010A94" w:rsidRDefault="00CD5336"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88,653</w:t>
            </w:r>
          </w:p>
        </w:tc>
        <w:tc>
          <w:tcPr>
            <w:tcW w:w="147" w:type="pct"/>
            <w:gridSpan w:val="2"/>
            <w:tcBorders>
              <w:top w:val="nil"/>
              <w:left w:val="nil"/>
              <w:bottom w:val="single" w:sz="4" w:space="0" w:color="auto"/>
              <w:right w:val="single" w:sz="4" w:space="0" w:color="auto"/>
            </w:tcBorders>
            <w:shd w:val="clear" w:color="000000" w:fill="FFFFFF"/>
            <w:textDirection w:val="btLr"/>
            <w:vAlign w:val="center"/>
            <w:hideMark/>
          </w:tcPr>
          <w:p w:rsidR="00CD5336" w:rsidRPr="00010A94" w:rsidRDefault="00CD5336"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00" w:type="pct"/>
            <w:gridSpan w:val="2"/>
            <w:tcBorders>
              <w:top w:val="nil"/>
              <w:left w:val="nil"/>
              <w:bottom w:val="single" w:sz="4" w:space="0" w:color="auto"/>
              <w:right w:val="single" w:sz="4" w:space="0" w:color="auto"/>
            </w:tcBorders>
            <w:shd w:val="clear" w:color="000000" w:fill="FFFFFF"/>
            <w:textDirection w:val="btLr"/>
            <w:vAlign w:val="center"/>
            <w:hideMark/>
          </w:tcPr>
          <w:p w:rsidR="00CD5336" w:rsidRPr="00010A94" w:rsidRDefault="00CD5336"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210" w:type="pct"/>
            <w:gridSpan w:val="2"/>
            <w:tcBorders>
              <w:top w:val="nil"/>
              <w:left w:val="nil"/>
              <w:bottom w:val="single" w:sz="4" w:space="0" w:color="auto"/>
              <w:right w:val="single" w:sz="4" w:space="0" w:color="auto"/>
            </w:tcBorders>
            <w:shd w:val="clear" w:color="000000" w:fill="FFFFFF"/>
            <w:textDirection w:val="btLr"/>
            <w:vAlign w:val="center"/>
            <w:hideMark/>
          </w:tcPr>
          <w:p w:rsidR="00CD5336" w:rsidRPr="00010A94" w:rsidRDefault="00CD5336"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147,983</w:t>
            </w:r>
          </w:p>
        </w:tc>
        <w:tc>
          <w:tcPr>
            <w:tcW w:w="101" w:type="pct"/>
            <w:tcBorders>
              <w:top w:val="nil"/>
              <w:left w:val="nil"/>
              <w:bottom w:val="single" w:sz="4" w:space="0" w:color="auto"/>
              <w:right w:val="single" w:sz="4" w:space="0" w:color="auto"/>
            </w:tcBorders>
            <w:shd w:val="clear" w:color="000000" w:fill="FFFFFF"/>
            <w:textDirection w:val="btLr"/>
            <w:vAlign w:val="center"/>
            <w:hideMark/>
          </w:tcPr>
          <w:p w:rsidR="00CD5336" w:rsidRPr="00010A94" w:rsidRDefault="00CD5336"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16" w:type="pct"/>
            <w:tcBorders>
              <w:top w:val="nil"/>
              <w:left w:val="nil"/>
              <w:bottom w:val="single" w:sz="4" w:space="0" w:color="auto"/>
              <w:right w:val="single" w:sz="4" w:space="0" w:color="auto"/>
            </w:tcBorders>
            <w:shd w:val="clear" w:color="000000" w:fill="FFFFFF"/>
            <w:textDirection w:val="btLr"/>
            <w:vAlign w:val="center"/>
            <w:hideMark/>
          </w:tcPr>
          <w:p w:rsidR="00CD5336" w:rsidRPr="00010A94" w:rsidRDefault="00CD5336"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236,636</w:t>
            </w:r>
          </w:p>
        </w:tc>
      </w:tr>
      <w:tr w:rsidR="00CD5336" w:rsidRPr="00010A94" w:rsidTr="007D50D7">
        <w:trPr>
          <w:cantSplit/>
          <w:trHeight w:val="1134"/>
        </w:trPr>
        <w:tc>
          <w:tcPr>
            <w:tcW w:w="422" w:type="pct"/>
            <w:tcBorders>
              <w:top w:val="nil"/>
              <w:left w:val="single" w:sz="4" w:space="0" w:color="auto"/>
              <w:bottom w:val="single" w:sz="4" w:space="0" w:color="auto"/>
              <w:right w:val="nil"/>
            </w:tcBorders>
            <w:shd w:val="clear" w:color="000000" w:fill="FFFFFF"/>
            <w:noWrap/>
            <w:vAlign w:val="center"/>
            <w:hideMark/>
          </w:tcPr>
          <w:p w:rsidR="00CD5336" w:rsidRPr="00010A94" w:rsidRDefault="00CD5336" w:rsidP="00CD5336">
            <w:pPr>
              <w:spacing w:after="0" w:line="240" w:lineRule="auto"/>
              <w:jc w:val="center"/>
              <w:rPr>
                <w:rFonts w:ascii="Cambria" w:eastAsia="Times New Roman" w:hAnsi="Cambria" w:cs="Aparajita"/>
                <w:sz w:val="18"/>
                <w:szCs w:val="16"/>
              </w:rPr>
            </w:pPr>
            <w:r>
              <w:rPr>
                <w:rFonts w:ascii="Cambria" w:eastAsia="Times New Roman" w:hAnsi="Cambria" w:cs="Aparajita"/>
                <w:sz w:val="18"/>
                <w:szCs w:val="16"/>
              </w:rPr>
              <w:t>Subprograma</w:t>
            </w:r>
          </w:p>
        </w:tc>
        <w:tc>
          <w:tcPr>
            <w:tcW w:w="1043" w:type="pct"/>
            <w:tcBorders>
              <w:top w:val="nil"/>
              <w:left w:val="single" w:sz="4" w:space="0" w:color="auto"/>
              <w:bottom w:val="single" w:sz="4" w:space="0" w:color="auto"/>
              <w:right w:val="single" w:sz="4" w:space="0" w:color="auto"/>
            </w:tcBorders>
            <w:shd w:val="clear" w:color="auto" w:fill="auto"/>
            <w:vAlign w:val="center"/>
            <w:hideMark/>
          </w:tcPr>
          <w:p w:rsidR="00CD5336" w:rsidRPr="00010A94" w:rsidRDefault="00CD5336" w:rsidP="00CD5336">
            <w:pPr>
              <w:spacing w:after="0" w:line="240" w:lineRule="auto"/>
              <w:rPr>
                <w:rFonts w:ascii="Cambria" w:eastAsia="Times New Roman" w:hAnsi="Cambria" w:cs="Aparajita"/>
                <w:sz w:val="18"/>
                <w:szCs w:val="16"/>
              </w:rPr>
            </w:pPr>
            <w:r w:rsidRPr="00010A94">
              <w:rPr>
                <w:rFonts w:ascii="Cambria" w:eastAsia="Times New Roman" w:hAnsi="Cambria" w:cs="Aparajita"/>
                <w:sz w:val="18"/>
                <w:szCs w:val="16"/>
              </w:rPr>
              <w:t>Mejoramiento Institucional</w:t>
            </w:r>
          </w:p>
        </w:tc>
        <w:tc>
          <w:tcPr>
            <w:tcW w:w="198" w:type="pct"/>
            <w:gridSpan w:val="2"/>
            <w:tcBorders>
              <w:top w:val="nil"/>
              <w:left w:val="nil"/>
              <w:bottom w:val="single" w:sz="4" w:space="0" w:color="auto"/>
              <w:right w:val="single" w:sz="4" w:space="0" w:color="auto"/>
            </w:tcBorders>
            <w:shd w:val="clear" w:color="000000" w:fill="FFFFFF"/>
            <w:textDirection w:val="btLr"/>
            <w:vAlign w:val="center"/>
            <w:hideMark/>
          </w:tcPr>
          <w:p w:rsidR="00CD5336" w:rsidRPr="00010A94" w:rsidRDefault="00CD5336"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99" w:type="pct"/>
            <w:gridSpan w:val="3"/>
            <w:tcBorders>
              <w:top w:val="nil"/>
              <w:left w:val="nil"/>
              <w:bottom w:val="single" w:sz="4" w:space="0" w:color="auto"/>
              <w:right w:val="single" w:sz="4" w:space="0" w:color="auto"/>
            </w:tcBorders>
            <w:shd w:val="clear" w:color="000000" w:fill="FFFFFF"/>
            <w:textDirection w:val="btLr"/>
            <w:vAlign w:val="center"/>
            <w:hideMark/>
          </w:tcPr>
          <w:p w:rsidR="00CD5336" w:rsidRPr="00010A94" w:rsidRDefault="00CD5336"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CD5336" w:rsidRPr="00010A94" w:rsidRDefault="00CD5336"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100</w:t>
            </w:r>
          </w:p>
        </w:tc>
        <w:tc>
          <w:tcPr>
            <w:tcW w:w="199" w:type="pct"/>
            <w:gridSpan w:val="2"/>
            <w:tcBorders>
              <w:top w:val="nil"/>
              <w:left w:val="nil"/>
              <w:bottom w:val="single" w:sz="4" w:space="0" w:color="auto"/>
              <w:right w:val="single" w:sz="4" w:space="0" w:color="auto"/>
            </w:tcBorders>
            <w:shd w:val="clear" w:color="000000" w:fill="FFFFFF"/>
            <w:textDirection w:val="btLr"/>
            <w:vAlign w:val="center"/>
            <w:hideMark/>
          </w:tcPr>
          <w:p w:rsidR="00CD5336" w:rsidRPr="00010A94" w:rsidRDefault="00CD5336"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48" w:type="pct"/>
            <w:gridSpan w:val="2"/>
            <w:tcBorders>
              <w:top w:val="nil"/>
              <w:left w:val="nil"/>
              <w:bottom w:val="single" w:sz="4" w:space="0" w:color="auto"/>
              <w:right w:val="single" w:sz="4" w:space="0" w:color="auto"/>
            </w:tcBorders>
            <w:shd w:val="clear" w:color="000000" w:fill="FFFFFF"/>
            <w:textDirection w:val="btLr"/>
            <w:vAlign w:val="center"/>
            <w:hideMark/>
          </w:tcPr>
          <w:p w:rsidR="00CD5336" w:rsidRPr="00010A94" w:rsidRDefault="00CD5336"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50" w:type="pct"/>
            <w:gridSpan w:val="2"/>
            <w:tcBorders>
              <w:top w:val="nil"/>
              <w:left w:val="nil"/>
              <w:bottom w:val="single" w:sz="4" w:space="0" w:color="auto"/>
              <w:right w:val="single" w:sz="4" w:space="0" w:color="auto"/>
            </w:tcBorders>
            <w:shd w:val="clear" w:color="000000" w:fill="FFFFFF"/>
            <w:textDirection w:val="btLr"/>
            <w:vAlign w:val="center"/>
            <w:hideMark/>
          </w:tcPr>
          <w:p w:rsidR="00CD5336" w:rsidRPr="00010A94" w:rsidRDefault="00CD5336"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100</w:t>
            </w:r>
          </w:p>
        </w:tc>
        <w:tc>
          <w:tcPr>
            <w:tcW w:w="148" w:type="pct"/>
            <w:gridSpan w:val="3"/>
            <w:tcBorders>
              <w:top w:val="nil"/>
              <w:left w:val="nil"/>
              <w:bottom w:val="single" w:sz="4" w:space="0" w:color="auto"/>
              <w:right w:val="single" w:sz="4" w:space="0" w:color="auto"/>
            </w:tcBorders>
            <w:shd w:val="clear" w:color="000000" w:fill="FFFFFF"/>
            <w:textDirection w:val="btLr"/>
            <w:vAlign w:val="center"/>
            <w:hideMark/>
          </w:tcPr>
          <w:p w:rsidR="00CD5336" w:rsidRPr="00010A94" w:rsidRDefault="00CD5336"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75,397</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CD5336" w:rsidRPr="00010A94" w:rsidRDefault="00CD5336"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CD5336" w:rsidRPr="00010A94" w:rsidRDefault="00CD5336"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99" w:type="pct"/>
            <w:gridSpan w:val="3"/>
            <w:tcBorders>
              <w:top w:val="nil"/>
              <w:left w:val="nil"/>
              <w:bottom w:val="single" w:sz="4" w:space="0" w:color="auto"/>
              <w:right w:val="single" w:sz="4" w:space="0" w:color="auto"/>
            </w:tcBorders>
            <w:shd w:val="clear" w:color="000000" w:fill="FFFFFF"/>
            <w:textDirection w:val="btLr"/>
            <w:vAlign w:val="center"/>
            <w:hideMark/>
          </w:tcPr>
          <w:p w:rsidR="00CD5336" w:rsidRPr="00010A94" w:rsidRDefault="00CD5336"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63,026</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CD5336" w:rsidRPr="00010A94" w:rsidRDefault="00CD5336"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60,130</w:t>
            </w:r>
          </w:p>
        </w:tc>
        <w:tc>
          <w:tcPr>
            <w:tcW w:w="198" w:type="pct"/>
            <w:gridSpan w:val="3"/>
            <w:tcBorders>
              <w:top w:val="nil"/>
              <w:left w:val="nil"/>
              <w:bottom w:val="single" w:sz="4" w:space="0" w:color="auto"/>
              <w:right w:val="single" w:sz="4" w:space="0" w:color="auto"/>
            </w:tcBorders>
            <w:shd w:val="clear" w:color="000000" w:fill="FFFFFF"/>
            <w:textDirection w:val="btLr"/>
            <w:vAlign w:val="center"/>
            <w:hideMark/>
          </w:tcPr>
          <w:p w:rsidR="00CD5336" w:rsidRPr="00010A94" w:rsidRDefault="00CD5336"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198,553</w:t>
            </w:r>
          </w:p>
        </w:tc>
        <w:tc>
          <w:tcPr>
            <w:tcW w:w="199" w:type="pct"/>
            <w:gridSpan w:val="3"/>
            <w:tcBorders>
              <w:top w:val="nil"/>
              <w:left w:val="nil"/>
              <w:bottom w:val="single" w:sz="4" w:space="0" w:color="auto"/>
              <w:right w:val="single" w:sz="4" w:space="0" w:color="auto"/>
            </w:tcBorders>
            <w:shd w:val="clear" w:color="000000" w:fill="FFFFFF"/>
            <w:textDirection w:val="btLr"/>
            <w:vAlign w:val="center"/>
            <w:hideMark/>
          </w:tcPr>
          <w:p w:rsidR="00CD5336" w:rsidRPr="00010A94" w:rsidRDefault="00CD5336"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81,756</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CD5336" w:rsidRPr="00010A94" w:rsidRDefault="00CD5336"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CD5336" w:rsidRPr="00010A94" w:rsidRDefault="00CD5336"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99" w:type="pct"/>
            <w:gridSpan w:val="3"/>
            <w:tcBorders>
              <w:top w:val="nil"/>
              <w:left w:val="nil"/>
              <w:bottom w:val="single" w:sz="4" w:space="0" w:color="auto"/>
              <w:right w:val="single" w:sz="4" w:space="0" w:color="auto"/>
            </w:tcBorders>
            <w:shd w:val="clear" w:color="000000" w:fill="FFFFFF"/>
            <w:textDirection w:val="btLr"/>
            <w:vAlign w:val="center"/>
            <w:hideMark/>
          </w:tcPr>
          <w:p w:rsidR="00CD5336" w:rsidRPr="00010A94" w:rsidRDefault="00CD5336"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98,048</w:t>
            </w:r>
          </w:p>
        </w:tc>
        <w:tc>
          <w:tcPr>
            <w:tcW w:w="149" w:type="pct"/>
            <w:gridSpan w:val="2"/>
            <w:tcBorders>
              <w:top w:val="nil"/>
              <w:left w:val="nil"/>
              <w:bottom w:val="single" w:sz="4" w:space="0" w:color="auto"/>
              <w:right w:val="single" w:sz="4" w:space="0" w:color="auto"/>
            </w:tcBorders>
            <w:shd w:val="clear" w:color="000000" w:fill="FFFFFF"/>
            <w:textDirection w:val="btLr"/>
            <w:vAlign w:val="center"/>
            <w:hideMark/>
          </w:tcPr>
          <w:p w:rsidR="00CD5336" w:rsidRPr="00010A94" w:rsidRDefault="00CD5336"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82" w:type="pct"/>
            <w:gridSpan w:val="2"/>
            <w:tcBorders>
              <w:top w:val="nil"/>
              <w:left w:val="nil"/>
              <w:bottom w:val="single" w:sz="4" w:space="0" w:color="auto"/>
              <w:right w:val="single" w:sz="4" w:space="0" w:color="auto"/>
            </w:tcBorders>
            <w:shd w:val="clear" w:color="000000" w:fill="FFFFFF"/>
            <w:textDirection w:val="btLr"/>
            <w:vAlign w:val="center"/>
            <w:hideMark/>
          </w:tcPr>
          <w:p w:rsidR="00CD5336" w:rsidRPr="00010A94" w:rsidRDefault="00CD5336"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179,804</w:t>
            </w:r>
          </w:p>
        </w:tc>
        <w:tc>
          <w:tcPr>
            <w:tcW w:w="198" w:type="pct"/>
            <w:gridSpan w:val="3"/>
            <w:tcBorders>
              <w:top w:val="nil"/>
              <w:left w:val="nil"/>
              <w:bottom w:val="single" w:sz="4" w:space="0" w:color="auto"/>
              <w:right w:val="single" w:sz="4" w:space="0" w:color="auto"/>
            </w:tcBorders>
            <w:shd w:val="clear" w:color="000000" w:fill="FFFFFF"/>
            <w:textDirection w:val="btLr"/>
            <w:vAlign w:val="center"/>
            <w:hideMark/>
          </w:tcPr>
          <w:p w:rsidR="00CD5336" w:rsidRPr="00010A94" w:rsidRDefault="00CD5336"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88,653</w:t>
            </w:r>
          </w:p>
        </w:tc>
        <w:tc>
          <w:tcPr>
            <w:tcW w:w="147" w:type="pct"/>
            <w:gridSpan w:val="2"/>
            <w:tcBorders>
              <w:top w:val="nil"/>
              <w:left w:val="nil"/>
              <w:bottom w:val="single" w:sz="4" w:space="0" w:color="auto"/>
              <w:right w:val="single" w:sz="4" w:space="0" w:color="auto"/>
            </w:tcBorders>
            <w:shd w:val="clear" w:color="000000" w:fill="FFFFFF"/>
            <w:textDirection w:val="btLr"/>
            <w:vAlign w:val="center"/>
            <w:hideMark/>
          </w:tcPr>
          <w:p w:rsidR="00CD5336" w:rsidRPr="00010A94" w:rsidRDefault="00CD5336"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00" w:type="pct"/>
            <w:gridSpan w:val="2"/>
            <w:tcBorders>
              <w:top w:val="nil"/>
              <w:left w:val="nil"/>
              <w:bottom w:val="single" w:sz="4" w:space="0" w:color="auto"/>
              <w:right w:val="single" w:sz="4" w:space="0" w:color="auto"/>
            </w:tcBorders>
            <w:shd w:val="clear" w:color="000000" w:fill="FFFFFF"/>
            <w:textDirection w:val="btLr"/>
            <w:vAlign w:val="center"/>
            <w:hideMark/>
          </w:tcPr>
          <w:p w:rsidR="00CD5336" w:rsidRPr="00010A94" w:rsidRDefault="00CD5336"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210" w:type="pct"/>
            <w:gridSpan w:val="2"/>
            <w:tcBorders>
              <w:top w:val="nil"/>
              <w:left w:val="nil"/>
              <w:bottom w:val="single" w:sz="4" w:space="0" w:color="auto"/>
              <w:right w:val="single" w:sz="4" w:space="0" w:color="auto"/>
            </w:tcBorders>
            <w:shd w:val="clear" w:color="000000" w:fill="FFFFFF"/>
            <w:textDirection w:val="btLr"/>
            <w:vAlign w:val="center"/>
            <w:hideMark/>
          </w:tcPr>
          <w:p w:rsidR="00CD5336" w:rsidRPr="00010A94" w:rsidRDefault="00CD5336"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147,983</w:t>
            </w:r>
          </w:p>
        </w:tc>
        <w:tc>
          <w:tcPr>
            <w:tcW w:w="101" w:type="pct"/>
            <w:tcBorders>
              <w:top w:val="nil"/>
              <w:left w:val="nil"/>
              <w:bottom w:val="single" w:sz="4" w:space="0" w:color="auto"/>
              <w:right w:val="single" w:sz="4" w:space="0" w:color="auto"/>
            </w:tcBorders>
            <w:shd w:val="clear" w:color="000000" w:fill="FFFFFF"/>
            <w:textDirection w:val="btLr"/>
            <w:vAlign w:val="center"/>
            <w:hideMark/>
          </w:tcPr>
          <w:p w:rsidR="00CD5336" w:rsidRPr="00010A94" w:rsidRDefault="00CD5336"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16" w:type="pct"/>
            <w:tcBorders>
              <w:top w:val="nil"/>
              <w:left w:val="nil"/>
              <w:bottom w:val="single" w:sz="4" w:space="0" w:color="auto"/>
              <w:right w:val="single" w:sz="4" w:space="0" w:color="auto"/>
            </w:tcBorders>
            <w:shd w:val="clear" w:color="000000" w:fill="FFFFFF"/>
            <w:textDirection w:val="btLr"/>
            <w:vAlign w:val="center"/>
            <w:hideMark/>
          </w:tcPr>
          <w:p w:rsidR="00CD5336" w:rsidRPr="00010A94" w:rsidRDefault="00CD5336"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236,636</w:t>
            </w:r>
          </w:p>
        </w:tc>
      </w:tr>
      <w:tr w:rsidR="00CD5336" w:rsidRPr="00010A94" w:rsidTr="007D50D7">
        <w:trPr>
          <w:cantSplit/>
          <w:trHeight w:val="1134"/>
        </w:trPr>
        <w:tc>
          <w:tcPr>
            <w:tcW w:w="422" w:type="pct"/>
            <w:tcBorders>
              <w:top w:val="nil"/>
              <w:left w:val="single" w:sz="4" w:space="0" w:color="auto"/>
              <w:bottom w:val="single" w:sz="4" w:space="0" w:color="auto"/>
              <w:right w:val="nil"/>
            </w:tcBorders>
            <w:shd w:val="clear" w:color="000000" w:fill="FFFFFF"/>
            <w:noWrap/>
            <w:vAlign w:val="center"/>
            <w:hideMark/>
          </w:tcPr>
          <w:p w:rsidR="00CD5336" w:rsidRPr="00010A94" w:rsidRDefault="00CD5336" w:rsidP="00CD5336">
            <w:pPr>
              <w:spacing w:after="0" w:line="240" w:lineRule="auto"/>
              <w:jc w:val="center"/>
              <w:rPr>
                <w:rFonts w:ascii="Cambria" w:eastAsia="Times New Roman" w:hAnsi="Cambria" w:cs="Aparajita"/>
                <w:sz w:val="18"/>
                <w:szCs w:val="16"/>
              </w:rPr>
            </w:pPr>
            <w:r>
              <w:rPr>
                <w:rFonts w:ascii="Cambria" w:eastAsia="Times New Roman" w:hAnsi="Cambria" w:cs="Aparajita"/>
                <w:sz w:val="18"/>
                <w:szCs w:val="16"/>
              </w:rPr>
              <w:t>Subprograma</w:t>
            </w:r>
          </w:p>
        </w:tc>
        <w:tc>
          <w:tcPr>
            <w:tcW w:w="1043" w:type="pct"/>
            <w:tcBorders>
              <w:top w:val="nil"/>
              <w:left w:val="single" w:sz="4" w:space="0" w:color="auto"/>
              <w:bottom w:val="single" w:sz="4" w:space="0" w:color="auto"/>
              <w:right w:val="single" w:sz="4" w:space="0" w:color="auto"/>
            </w:tcBorders>
            <w:shd w:val="clear" w:color="auto" w:fill="auto"/>
            <w:vAlign w:val="center"/>
            <w:hideMark/>
          </w:tcPr>
          <w:p w:rsidR="00CD5336" w:rsidRPr="00010A94" w:rsidRDefault="00CD5336" w:rsidP="00CD5336">
            <w:pPr>
              <w:spacing w:after="0" w:line="240" w:lineRule="auto"/>
              <w:rPr>
                <w:rFonts w:ascii="Cambria" w:eastAsia="Times New Roman" w:hAnsi="Cambria" w:cs="Aparajita"/>
                <w:sz w:val="18"/>
                <w:szCs w:val="16"/>
              </w:rPr>
            </w:pPr>
            <w:r w:rsidRPr="00010A94">
              <w:rPr>
                <w:rFonts w:ascii="Cambria" w:eastAsia="Times New Roman" w:hAnsi="Cambria" w:cs="Aparajita"/>
                <w:sz w:val="18"/>
                <w:szCs w:val="16"/>
              </w:rPr>
              <w:t>Gerencia institucional</w:t>
            </w:r>
          </w:p>
        </w:tc>
        <w:tc>
          <w:tcPr>
            <w:tcW w:w="198" w:type="pct"/>
            <w:gridSpan w:val="2"/>
            <w:tcBorders>
              <w:top w:val="nil"/>
              <w:left w:val="nil"/>
              <w:bottom w:val="single" w:sz="4" w:space="0" w:color="auto"/>
              <w:right w:val="single" w:sz="4" w:space="0" w:color="auto"/>
            </w:tcBorders>
            <w:shd w:val="clear" w:color="000000" w:fill="FFFFFF"/>
            <w:textDirection w:val="btLr"/>
            <w:vAlign w:val="center"/>
            <w:hideMark/>
          </w:tcPr>
          <w:p w:rsidR="00CD5336" w:rsidRPr="00010A94" w:rsidRDefault="00CD5336"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99" w:type="pct"/>
            <w:gridSpan w:val="3"/>
            <w:tcBorders>
              <w:top w:val="nil"/>
              <w:left w:val="nil"/>
              <w:bottom w:val="single" w:sz="4" w:space="0" w:color="auto"/>
              <w:right w:val="single" w:sz="4" w:space="0" w:color="auto"/>
            </w:tcBorders>
            <w:shd w:val="clear" w:color="000000" w:fill="FFFFFF"/>
            <w:textDirection w:val="btLr"/>
            <w:vAlign w:val="center"/>
            <w:hideMark/>
          </w:tcPr>
          <w:p w:rsidR="00CD5336" w:rsidRPr="00010A94" w:rsidRDefault="00CD5336"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CD5336" w:rsidRPr="00010A94" w:rsidRDefault="00CD5336"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100</w:t>
            </w:r>
          </w:p>
        </w:tc>
        <w:tc>
          <w:tcPr>
            <w:tcW w:w="199" w:type="pct"/>
            <w:gridSpan w:val="2"/>
            <w:tcBorders>
              <w:top w:val="nil"/>
              <w:left w:val="nil"/>
              <w:bottom w:val="single" w:sz="4" w:space="0" w:color="auto"/>
              <w:right w:val="single" w:sz="4" w:space="0" w:color="auto"/>
            </w:tcBorders>
            <w:shd w:val="clear" w:color="000000" w:fill="FFFFFF"/>
            <w:textDirection w:val="btLr"/>
            <w:vAlign w:val="center"/>
            <w:hideMark/>
          </w:tcPr>
          <w:p w:rsidR="00CD5336" w:rsidRPr="00010A94" w:rsidRDefault="00CD5336"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48" w:type="pct"/>
            <w:gridSpan w:val="2"/>
            <w:tcBorders>
              <w:top w:val="nil"/>
              <w:left w:val="nil"/>
              <w:bottom w:val="single" w:sz="4" w:space="0" w:color="auto"/>
              <w:right w:val="single" w:sz="4" w:space="0" w:color="auto"/>
            </w:tcBorders>
            <w:shd w:val="clear" w:color="000000" w:fill="FFFFFF"/>
            <w:textDirection w:val="btLr"/>
            <w:vAlign w:val="center"/>
            <w:hideMark/>
          </w:tcPr>
          <w:p w:rsidR="00CD5336" w:rsidRPr="00010A94" w:rsidRDefault="00CD5336"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50" w:type="pct"/>
            <w:gridSpan w:val="2"/>
            <w:tcBorders>
              <w:top w:val="nil"/>
              <w:left w:val="nil"/>
              <w:bottom w:val="single" w:sz="4" w:space="0" w:color="auto"/>
              <w:right w:val="single" w:sz="4" w:space="0" w:color="auto"/>
            </w:tcBorders>
            <w:shd w:val="clear" w:color="000000" w:fill="FFFFFF"/>
            <w:textDirection w:val="btLr"/>
            <w:vAlign w:val="center"/>
            <w:hideMark/>
          </w:tcPr>
          <w:p w:rsidR="00CD5336" w:rsidRPr="00010A94" w:rsidRDefault="00CD5336"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100</w:t>
            </w:r>
          </w:p>
        </w:tc>
        <w:tc>
          <w:tcPr>
            <w:tcW w:w="148" w:type="pct"/>
            <w:gridSpan w:val="3"/>
            <w:tcBorders>
              <w:top w:val="nil"/>
              <w:left w:val="nil"/>
              <w:bottom w:val="single" w:sz="4" w:space="0" w:color="auto"/>
              <w:right w:val="single" w:sz="4" w:space="0" w:color="auto"/>
            </w:tcBorders>
            <w:shd w:val="clear" w:color="000000" w:fill="FFFFFF"/>
            <w:textDirection w:val="btLr"/>
            <w:vAlign w:val="center"/>
            <w:hideMark/>
          </w:tcPr>
          <w:p w:rsidR="00CD5336" w:rsidRPr="00010A94" w:rsidRDefault="00CD5336"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75,397</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CD5336" w:rsidRPr="00010A94" w:rsidRDefault="00CD5336"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CD5336" w:rsidRPr="00010A94" w:rsidRDefault="00CD5336"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99" w:type="pct"/>
            <w:gridSpan w:val="3"/>
            <w:tcBorders>
              <w:top w:val="nil"/>
              <w:left w:val="nil"/>
              <w:bottom w:val="single" w:sz="4" w:space="0" w:color="auto"/>
              <w:right w:val="single" w:sz="4" w:space="0" w:color="auto"/>
            </w:tcBorders>
            <w:shd w:val="clear" w:color="000000" w:fill="FFFFFF"/>
            <w:textDirection w:val="btLr"/>
            <w:vAlign w:val="center"/>
            <w:hideMark/>
          </w:tcPr>
          <w:p w:rsidR="00CD5336" w:rsidRPr="00010A94" w:rsidRDefault="00CD5336"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63,026</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CD5336" w:rsidRPr="00010A94" w:rsidRDefault="00CD5336"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60,130</w:t>
            </w:r>
          </w:p>
        </w:tc>
        <w:tc>
          <w:tcPr>
            <w:tcW w:w="198" w:type="pct"/>
            <w:gridSpan w:val="3"/>
            <w:tcBorders>
              <w:top w:val="nil"/>
              <w:left w:val="nil"/>
              <w:bottom w:val="single" w:sz="4" w:space="0" w:color="auto"/>
              <w:right w:val="single" w:sz="4" w:space="0" w:color="auto"/>
            </w:tcBorders>
            <w:shd w:val="clear" w:color="000000" w:fill="FFFFFF"/>
            <w:textDirection w:val="btLr"/>
            <w:vAlign w:val="center"/>
            <w:hideMark/>
          </w:tcPr>
          <w:p w:rsidR="00CD5336" w:rsidRPr="00010A94" w:rsidRDefault="00CD5336"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198,553</w:t>
            </w:r>
          </w:p>
        </w:tc>
        <w:tc>
          <w:tcPr>
            <w:tcW w:w="199" w:type="pct"/>
            <w:gridSpan w:val="3"/>
            <w:tcBorders>
              <w:top w:val="nil"/>
              <w:left w:val="nil"/>
              <w:bottom w:val="single" w:sz="4" w:space="0" w:color="auto"/>
              <w:right w:val="single" w:sz="4" w:space="0" w:color="auto"/>
            </w:tcBorders>
            <w:shd w:val="clear" w:color="000000" w:fill="FFFFFF"/>
            <w:textDirection w:val="btLr"/>
            <w:vAlign w:val="center"/>
            <w:hideMark/>
          </w:tcPr>
          <w:p w:rsidR="00CD5336" w:rsidRPr="00010A94" w:rsidRDefault="00CD5336"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81,756</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CD5336" w:rsidRPr="00010A94" w:rsidRDefault="00CD5336"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CD5336" w:rsidRPr="00010A94" w:rsidRDefault="00CD5336"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99" w:type="pct"/>
            <w:gridSpan w:val="3"/>
            <w:tcBorders>
              <w:top w:val="nil"/>
              <w:left w:val="nil"/>
              <w:bottom w:val="single" w:sz="4" w:space="0" w:color="auto"/>
              <w:right w:val="single" w:sz="4" w:space="0" w:color="auto"/>
            </w:tcBorders>
            <w:shd w:val="clear" w:color="000000" w:fill="FFFFFF"/>
            <w:textDirection w:val="btLr"/>
            <w:vAlign w:val="center"/>
            <w:hideMark/>
          </w:tcPr>
          <w:p w:rsidR="00CD5336" w:rsidRPr="00010A94" w:rsidRDefault="00CD5336"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98,048</w:t>
            </w:r>
          </w:p>
        </w:tc>
        <w:tc>
          <w:tcPr>
            <w:tcW w:w="149" w:type="pct"/>
            <w:gridSpan w:val="2"/>
            <w:tcBorders>
              <w:top w:val="nil"/>
              <w:left w:val="nil"/>
              <w:bottom w:val="single" w:sz="4" w:space="0" w:color="auto"/>
              <w:right w:val="single" w:sz="4" w:space="0" w:color="auto"/>
            </w:tcBorders>
            <w:shd w:val="clear" w:color="000000" w:fill="FFFFFF"/>
            <w:textDirection w:val="btLr"/>
            <w:vAlign w:val="center"/>
            <w:hideMark/>
          </w:tcPr>
          <w:p w:rsidR="00CD5336" w:rsidRPr="00010A94" w:rsidRDefault="00CD5336"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82" w:type="pct"/>
            <w:gridSpan w:val="2"/>
            <w:tcBorders>
              <w:top w:val="nil"/>
              <w:left w:val="nil"/>
              <w:bottom w:val="single" w:sz="4" w:space="0" w:color="auto"/>
              <w:right w:val="single" w:sz="4" w:space="0" w:color="auto"/>
            </w:tcBorders>
            <w:shd w:val="clear" w:color="000000" w:fill="FFFFFF"/>
            <w:textDirection w:val="btLr"/>
            <w:vAlign w:val="center"/>
            <w:hideMark/>
          </w:tcPr>
          <w:p w:rsidR="00CD5336" w:rsidRPr="00010A94" w:rsidRDefault="00CD5336"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179,804</w:t>
            </w:r>
          </w:p>
        </w:tc>
        <w:tc>
          <w:tcPr>
            <w:tcW w:w="198" w:type="pct"/>
            <w:gridSpan w:val="3"/>
            <w:tcBorders>
              <w:top w:val="nil"/>
              <w:left w:val="nil"/>
              <w:bottom w:val="single" w:sz="4" w:space="0" w:color="auto"/>
              <w:right w:val="single" w:sz="4" w:space="0" w:color="auto"/>
            </w:tcBorders>
            <w:shd w:val="clear" w:color="000000" w:fill="FFFFFF"/>
            <w:textDirection w:val="btLr"/>
            <w:vAlign w:val="center"/>
            <w:hideMark/>
          </w:tcPr>
          <w:p w:rsidR="00CD5336" w:rsidRPr="00010A94" w:rsidRDefault="00CD5336"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88,653</w:t>
            </w:r>
          </w:p>
        </w:tc>
        <w:tc>
          <w:tcPr>
            <w:tcW w:w="147" w:type="pct"/>
            <w:gridSpan w:val="2"/>
            <w:tcBorders>
              <w:top w:val="nil"/>
              <w:left w:val="nil"/>
              <w:bottom w:val="single" w:sz="4" w:space="0" w:color="auto"/>
              <w:right w:val="single" w:sz="4" w:space="0" w:color="auto"/>
            </w:tcBorders>
            <w:shd w:val="clear" w:color="000000" w:fill="FFFFFF"/>
            <w:textDirection w:val="btLr"/>
            <w:vAlign w:val="center"/>
            <w:hideMark/>
          </w:tcPr>
          <w:p w:rsidR="00CD5336" w:rsidRPr="00010A94" w:rsidRDefault="00CD5336"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00" w:type="pct"/>
            <w:gridSpan w:val="2"/>
            <w:tcBorders>
              <w:top w:val="nil"/>
              <w:left w:val="nil"/>
              <w:bottom w:val="single" w:sz="4" w:space="0" w:color="auto"/>
              <w:right w:val="single" w:sz="4" w:space="0" w:color="auto"/>
            </w:tcBorders>
            <w:shd w:val="clear" w:color="000000" w:fill="FFFFFF"/>
            <w:textDirection w:val="btLr"/>
            <w:vAlign w:val="center"/>
            <w:hideMark/>
          </w:tcPr>
          <w:p w:rsidR="00CD5336" w:rsidRPr="00010A94" w:rsidRDefault="00CD5336"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210" w:type="pct"/>
            <w:gridSpan w:val="2"/>
            <w:tcBorders>
              <w:top w:val="nil"/>
              <w:left w:val="nil"/>
              <w:bottom w:val="single" w:sz="4" w:space="0" w:color="auto"/>
              <w:right w:val="single" w:sz="4" w:space="0" w:color="auto"/>
            </w:tcBorders>
            <w:shd w:val="clear" w:color="000000" w:fill="FFFFFF"/>
            <w:textDirection w:val="btLr"/>
            <w:vAlign w:val="center"/>
            <w:hideMark/>
          </w:tcPr>
          <w:p w:rsidR="00CD5336" w:rsidRPr="00010A94" w:rsidRDefault="00CD5336"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147,983</w:t>
            </w:r>
          </w:p>
        </w:tc>
        <w:tc>
          <w:tcPr>
            <w:tcW w:w="101" w:type="pct"/>
            <w:tcBorders>
              <w:top w:val="nil"/>
              <w:left w:val="nil"/>
              <w:bottom w:val="single" w:sz="4" w:space="0" w:color="auto"/>
              <w:right w:val="single" w:sz="4" w:space="0" w:color="auto"/>
            </w:tcBorders>
            <w:shd w:val="clear" w:color="000000" w:fill="FFFFFF"/>
            <w:textDirection w:val="btLr"/>
            <w:vAlign w:val="center"/>
            <w:hideMark/>
          </w:tcPr>
          <w:p w:rsidR="00CD5336" w:rsidRPr="00010A94" w:rsidRDefault="00CD5336"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16" w:type="pct"/>
            <w:tcBorders>
              <w:top w:val="nil"/>
              <w:left w:val="nil"/>
              <w:bottom w:val="single" w:sz="4" w:space="0" w:color="auto"/>
              <w:right w:val="single" w:sz="4" w:space="0" w:color="auto"/>
            </w:tcBorders>
            <w:shd w:val="clear" w:color="000000" w:fill="FFFFFF"/>
            <w:textDirection w:val="btLr"/>
            <w:vAlign w:val="center"/>
            <w:hideMark/>
          </w:tcPr>
          <w:p w:rsidR="00CD5336" w:rsidRPr="00010A94" w:rsidRDefault="00CD5336"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236,636</w:t>
            </w:r>
          </w:p>
        </w:tc>
      </w:tr>
      <w:tr w:rsidR="00CD5336" w:rsidRPr="00010A94" w:rsidTr="007D50D7">
        <w:trPr>
          <w:cantSplit/>
          <w:trHeight w:val="1134"/>
        </w:trPr>
        <w:tc>
          <w:tcPr>
            <w:tcW w:w="422" w:type="pct"/>
            <w:tcBorders>
              <w:top w:val="nil"/>
              <w:left w:val="single" w:sz="4" w:space="0" w:color="auto"/>
              <w:bottom w:val="single" w:sz="4" w:space="0" w:color="auto"/>
              <w:right w:val="nil"/>
            </w:tcBorders>
            <w:shd w:val="clear" w:color="000000" w:fill="FFFFFF"/>
            <w:noWrap/>
            <w:vAlign w:val="center"/>
            <w:hideMark/>
          </w:tcPr>
          <w:p w:rsidR="00CD5336" w:rsidRPr="00010A94" w:rsidRDefault="00CD5336" w:rsidP="00CD5336">
            <w:pPr>
              <w:spacing w:after="0" w:line="240" w:lineRule="auto"/>
              <w:jc w:val="center"/>
              <w:rPr>
                <w:rFonts w:ascii="Cambria" w:eastAsia="Times New Roman" w:hAnsi="Cambria" w:cs="Aparajita"/>
                <w:sz w:val="18"/>
                <w:szCs w:val="16"/>
              </w:rPr>
            </w:pPr>
            <w:r>
              <w:rPr>
                <w:rFonts w:ascii="Cambria" w:eastAsia="Times New Roman" w:hAnsi="Cambria" w:cs="Aparajita"/>
                <w:sz w:val="18"/>
                <w:szCs w:val="16"/>
              </w:rPr>
              <w:t>Subprograma</w:t>
            </w:r>
          </w:p>
        </w:tc>
        <w:tc>
          <w:tcPr>
            <w:tcW w:w="1043" w:type="pct"/>
            <w:tcBorders>
              <w:top w:val="nil"/>
              <w:left w:val="single" w:sz="4" w:space="0" w:color="auto"/>
              <w:bottom w:val="single" w:sz="4" w:space="0" w:color="auto"/>
              <w:right w:val="single" w:sz="4" w:space="0" w:color="auto"/>
            </w:tcBorders>
            <w:shd w:val="clear" w:color="auto" w:fill="auto"/>
            <w:vAlign w:val="center"/>
            <w:hideMark/>
          </w:tcPr>
          <w:p w:rsidR="00CD5336" w:rsidRPr="00010A94" w:rsidRDefault="00CD5336" w:rsidP="00CD5336">
            <w:pPr>
              <w:spacing w:after="0" w:line="240" w:lineRule="auto"/>
              <w:rPr>
                <w:rFonts w:ascii="Cambria" w:eastAsia="Times New Roman" w:hAnsi="Cambria" w:cs="Aparajita"/>
                <w:sz w:val="18"/>
                <w:szCs w:val="16"/>
              </w:rPr>
            </w:pPr>
            <w:r w:rsidRPr="00010A94">
              <w:rPr>
                <w:rFonts w:ascii="Cambria" w:eastAsia="Times New Roman" w:hAnsi="Cambria" w:cs="Aparajita"/>
                <w:sz w:val="18"/>
                <w:szCs w:val="16"/>
              </w:rPr>
              <w:t>Formando Capital Humano</w:t>
            </w:r>
          </w:p>
        </w:tc>
        <w:tc>
          <w:tcPr>
            <w:tcW w:w="198" w:type="pct"/>
            <w:gridSpan w:val="2"/>
            <w:tcBorders>
              <w:top w:val="nil"/>
              <w:left w:val="nil"/>
              <w:bottom w:val="single" w:sz="4" w:space="0" w:color="auto"/>
              <w:right w:val="single" w:sz="4" w:space="0" w:color="auto"/>
            </w:tcBorders>
            <w:shd w:val="clear" w:color="000000" w:fill="FFFFFF"/>
            <w:textDirection w:val="btLr"/>
            <w:vAlign w:val="center"/>
            <w:hideMark/>
          </w:tcPr>
          <w:p w:rsidR="00CD5336" w:rsidRPr="00010A94" w:rsidRDefault="00CD5336"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99" w:type="pct"/>
            <w:gridSpan w:val="3"/>
            <w:tcBorders>
              <w:top w:val="nil"/>
              <w:left w:val="nil"/>
              <w:bottom w:val="single" w:sz="4" w:space="0" w:color="auto"/>
              <w:right w:val="single" w:sz="4" w:space="0" w:color="auto"/>
            </w:tcBorders>
            <w:shd w:val="clear" w:color="000000" w:fill="FFFFFF"/>
            <w:textDirection w:val="btLr"/>
            <w:vAlign w:val="center"/>
            <w:hideMark/>
          </w:tcPr>
          <w:p w:rsidR="00CD5336" w:rsidRPr="00010A94" w:rsidRDefault="00CD5336"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CD5336" w:rsidRPr="00010A94" w:rsidRDefault="00CD5336"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100</w:t>
            </w:r>
          </w:p>
        </w:tc>
        <w:tc>
          <w:tcPr>
            <w:tcW w:w="199" w:type="pct"/>
            <w:gridSpan w:val="2"/>
            <w:tcBorders>
              <w:top w:val="nil"/>
              <w:left w:val="nil"/>
              <w:bottom w:val="single" w:sz="4" w:space="0" w:color="auto"/>
              <w:right w:val="single" w:sz="4" w:space="0" w:color="auto"/>
            </w:tcBorders>
            <w:shd w:val="clear" w:color="000000" w:fill="FFFFFF"/>
            <w:textDirection w:val="btLr"/>
            <w:vAlign w:val="center"/>
            <w:hideMark/>
          </w:tcPr>
          <w:p w:rsidR="00CD5336" w:rsidRPr="00010A94" w:rsidRDefault="00CD5336"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48" w:type="pct"/>
            <w:gridSpan w:val="2"/>
            <w:tcBorders>
              <w:top w:val="nil"/>
              <w:left w:val="nil"/>
              <w:bottom w:val="single" w:sz="4" w:space="0" w:color="auto"/>
              <w:right w:val="single" w:sz="4" w:space="0" w:color="auto"/>
            </w:tcBorders>
            <w:shd w:val="clear" w:color="000000" w:fill="FFFFFF"/>
            <w:textDirection w:val="btLr"/>
            <w:vAlign w:val="center"/>
            <w:hideMark/>
          </w:tcPr>
          <w:p w:rsidR="00CD5336" w:rsidRPr="00010A94" w:rsidRDefault="00CD5336"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50" w:type="pct"/>
            <w:gridSpan w:val="2"/>
            <w:tcBorders>
              <w:top w:val="nil"/>
              <w:left w:val="nil"/>
              <w:bottom w:val="single" w:sz="4" w:space="0" w:color="auto"/>
              <w:right w:val="single" w:sz="4" w:space="0" w:color="auto"/>
            </w:tcBorders>
            <w:shd w:val="clear" w:color="000000" w:fill="FFFFFF"/>
            <w:textDirection w:val="btLr"/>
            <w:vAlign w:val="center"/>
            <w:hideMark/>
          </w:tcPr>
          <w:p w:rsidR="00CD5336" w:rsidRPr="00010A94" w:rsidRDefault="00CD5336"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100</w:t>
            </w:r>
          </w:p>
        </w:tc>
        <w:tc>
          <w:tcPr>
            <w:tcW w:w="148" w:type="pct"/>
            <w:gridSpan w:val="3"/>
            <w:tcBorders>
              <w:top w:val="nil"/>
              <w:left w:val="nil"/>
              <w:bottom w:val="single" w:sz="4" w:space="0" w:color="auto"/>
              <w:right w:val="single" w:sz="4" w:space="0" w:color="auto"/>
            </w:tcBorders>
            <w:shd w:val="clear" w:color="000000" w:fill="FFFFFF"/>
            <w:textDirection w:val="btLr"/>
            <w:vAlign w:val="center"/>
            <w:hideMark/>
          </w:tcPr>
          <w:p w:rsidR="00CD5336" w:rsidRPr="00010A94" w:rsidRDefault="00CD5336"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75,397</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CD5336" w:rsidRPr="00010A94" w:rsidRDefault="00CD5336"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CD5336" w:rsidRPr="00010A94" w:rsidRDefault="00CD5336"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99" w:type="pct"/>
            <w:gridSpan w:val="3"/>
            <w:tcBorders>
              <w:top w:val="nil"/>
              <w:left w:val="nil"/>
              <w:bottom w:val="single" w:sz="4" w:space="0" w:color="auto"/>
              <w:right w:val="single" w:sz="4" w:space="0" w:color="auto"/>
            </w:tcBorders>
            <w:shd w:val="clear" w:color="000000" w:fill="FFFFFF"/>
            <w:textDirection w:val="btLr"/>
            <w:vAlign w:val="center"/>
            <w:hideMark/>
          </w:tcPr>
          <w:p w:rsidR="00CD5336" w:rsidRPr="00010A94" w:rsidRDefault="00CD5336"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63,026</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CD5336" w:rsidRPr="00010A94" w:rsidRDefault="00CD5336"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60,130</w:t>
            </w:r>
          </w:p>
        </w:tc>
        <w:tc>
          <w:tcPr>
            <w:tcW w:w="198" w:type="pct"/>
            <w:gridSpan w:val="3"/>
            <w:tcBorders>
              <w:top w:val="nil"/>
              <w:left w:val="nil"/>
              <w:bottom w:val="single" w:sz="4" w:space="0" w:color="auto"/>
              <w:right w:val="single" w:sz="4" w:space="0" w:color="auto"/>
            </w:tcBorders>
            <w:shd w:val="clear" w:color="000000" w:fill="FFFFFF"/>
            <w:textDirection w:val="btLr"/>
            <w:vAlign w:val="center"/>
            <w:hideMark/>
          </w:tcPr>
          <w:p w:rsidR="00CD5336" w:rsidRPr="00010A94" w:rsidRDefault="00CD5336"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198,553</w:t>
            </w:r>
          </w:p>
        </w:tc>
        <w:tc>
          <w:tcPr>
            <w:tcW w:w="199" w:type="pct"/>
            <w:gridSpan w:val="3"/>
            <w:tcBorders>
              <w:top w:val="nil"/>
              <w:left w:val="nil"/>
              <w:bottom w:val="single" w:sz="4" w:space="0" w:color="auto"/>
              <w:right w:val="single" w:sz="4" w:space="0" w:color="auto"/>
            </w:tcBorders>
            <w:shd w:val="clear" w:color="000000" w:fill="FFFFFF"/>
            <w:textDirection w:val="btLr"/>
            <w:vAlign w:val="center"/>
            <w:hideMark/>
          </w:tcPr>
          <w:p w:rsidR="00CD5336" w:rsidRPr="00010A94" w:rsidRDefault="00CD5336"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81,756</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CD5336" w:rsidRPr="00010A94" w:rsidRDefault="00CD5336"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CD5336" w:rsidRPr="00010A94" w:rsidRDefault="00CD5336"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99" w:type="pct"/>
            <w:gridSpan w:val="3"/>
            <w:tcBorders>
              <w:top w:val="nil"/>
              <w:left w:val="nil"/>
              <w:bottom w:val="single" w:sz="4" w:space="0" w:color="auto"/>
              <w:right w:val="single" w:sz="4" w:space="0" w:color="auto"/>
            </w:tcBorders>
            <w:shd w:val="clear" w:color="000000" w:fill="FFFFFF"/>
            <w:textDirection w:val="btLr"/>
            <w:vAlign w:val="center"/>
            <w:hideMark/>
          </w:tcPr>
          <w:p w:rsidR="00CD5336" w:rsidRPr="00010A94" w:rsidRDefault="00CD5336"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98,048</w:t>
            </w:r>
          </w:p>
        </w:tc>
        <w:tc>
          <w:tcPr>
            <w:tcW w:w="149" w:type="pct"/>
            <w:gridSpan w:val="2"/>
            <w:tcBorders>
              <w:top w:val="nil"/>
              <w:left w:val="nil"/>
              <w:bottom w:val="single" w:sz="4" w:space="0" w:color="auto"/>
              <w:right w:val="single" w:sz="4" w:space="0" w:color="auto"/>
            </w:tcBorders>
            <w:shd w:val="clear" w:color="000000" w:fill="FFFFFF"/>
            <w:textDirection w:val="btLr"/>
            <w:vAlign w:val="center"/>
            <w:hideMark/>
          </w:tcPr>
          <w:p w:rsidR="00CD5336" w:rsidRPr="00010A94" w:rsidRDefault="00CD5336"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82" w:type="pct"/>
            <w:gridSpan w:val="2"/>
            <w:tcBorders>
              <w:top w:val="nil"/>
              <w:left w:val="nil"/>
              <w:bottom w:val="single" w:sz="4" w:space="0" w:color="auto"/>
              <w:right w:val="single" w:sz="4" w:space="0" w:color="auto"/>
            </w:tcBorders>
            <w:shd w:val="clear" w:color="000000" w:fill="FFFFFF"/>
            <w:textDirection w:val="btLr"/>
            <w:vAlign w:val="center"/>
            <w:hideMark/>
          </w:tcPr>
          <w:p w:rsidR="00CD5336" w:rsidRPr="00010A94" w:rsidRDefault="00CD5336"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179,804</w:t>
            </w:r>
          </w:p>
        </w:tc>
        <w:tc>
          <w:tcPr>
            <w:tcW w:w="198" w:type="pct"/>
            <w:gridSpan w:val="3"/>
            <w:tcBorders>
              <w:top w:val="nil"/>
              <w:left w:val="nil"/>
              <w:bottom w:val="single" w:sz="4" w:space="0" w:color="auto"/>
              <w:right w:val="single" w:sz="4" w:space="0" w:color="auto"/>
            </w:tcBorders>
            <w:shd w:val="clear" w:color="000000" w:fill="FFFFFF"/>
            <w:textDirection w:val="btLr"/>
            <w:vAlign w:val="center"/>
            <w:hideMark/>
          </w:tcPr>
          <w:p w:rsidR="00CD5336" w:rsidRPr="00010A94" w:rsidRDefault="00CD5336"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88,653</w:t>
            </w:r>
          </w:p>
        </w:tc>
        <w:tc>
          <w:tcPr>
            <w:tcW w:w="147" w:type="pct"/>
            <w:gridSpan w:val="2"/>
            <w:tcBorders>
              <w:top w:val="nil"/>
              <w:left w:val="nil"/>
              <w:bottom w:val="single" w:sz="4" w:space="0" w:color="auto"/>
              <w:right w:val="single" w:sz="4" w:space="0" w:color="auto"/>
            </w:tcBorders>
            <w:shd w:val="clear" w:color="000000" w:fill="FFFFFF"/>
            <w:textDirection w:val="btLr"/>
            <w:vAlign w:val="center"/>
            <w:hideMark/>
          </w:tcPr>
          <w:p w:rsidR="00CD5336" w:rsidRPr="00010A94" w:rsidRDefault="00CD5336"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00" w:type="pct"/>
            <w:gridSpan w:val="2"/>
            <w:tcBorders>
              <w:top w:val="nil"/>
              <w:left w:val="nil"/>
              <w:bottom w:val="single" w:sz="4" w:space="0" w:color="auto"/>
              <w:right w:val="single" w:sz="4" w:space="0" w:color="auto"/>
            </w:tcBorders>
            <w:shd w:val="clear" w:color="000000" w:fill="FFFFFF"/>
            <w:textDirection w:val="btLr"/>
            <w:vAlign w:val="center"/>
            <w:hideMark/>
          </w:tcPr>
          <w:p w:rsidR="00CD5336" w:rsidRPr="00010A94" w:rsidRDefault="00CD5336"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210" w:type="pct"/>
            <w:gridSpan w:val="2"/>
            <w:tcBorders>
              <w:top w:val="nil"/>
              <w:left w:val="nil"/>
              <w:bottom w:val="single" w:sz="4" w:space="0" w:color="auto"/>
              <w:right w:val="single" w:sz="4" w:space="0" w:color="auto"/>
            </w:tcBorders>
            <w:shd w:val="clear" w:color="000000" w:fill="FFFFFF"/>
            <w:textDirection w:val="btLr"/>
            <w:vAlign w:val="center"/>
            <w:hideMark/>
          </w:tcPr>
          <w:p w:rsidR="00CD5336" w:rsidRPr="00010A94" w:rsidRDefault="00CD5336"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147,983</w:t>
            </w:r>
          </w:p>
        </w:tc>
        <w:tc>
          <w:tcPr>
            <w:tcW w:w="101" w:type="pct"/>
            <w:tcBorders>
              <w:top w:val="nil"/>
              <w:left w:val="nil"/>
              <w:bottom w:val="single" w:sz="4" w:space="0" w:color="auto"/>
              <w:right w:val="single" w:sz="4" w:space="0" w:color="auto"/>
            </w:tcBorders>
            <w:shd w:val="clear" w:color="000000" w:fill="FFFFFF"/>
            <w:textDirection w:val="btLr"/>
            <w:vAlign w:val="center"/>
            <w:hideMark/>
          </w:tcPr>
          <w:p w:rsidR="00CD5336" w:rsidRPr="00010A94" w:rsidRDefault="00CD5336"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w:t>
            </w:r>
          </w:p>
        </w:tc>
        <w:tc>
          <w:tcPr>
            <w:tcW w:w="116" w:type="pct"/>
            <w:tcBorders>
              <w:top w:val="nil"/>
              <w:left w:val="nil"/>
              <w:bottom w:val="single" w:sz="4" w:space="0" w:color="auto"/>
              <w:right w:val="single" w:sz="4" w:space="0" w:color="auto"/>
            </w:tcBorders>
            <w:shd w:val="clear" w:color="000000" w:fill="FFFFFF"/>
            <w:textDirection w:val="btLr"/>
            <w:vAlign w:val="center"/>
            <w:hideMark/>
          </w:tcPr>
          <w:p w:rsidR="00CD5336" w:rsidRPr="00010A94" w:rsidRDefault="00CD5336" w:rsidP="00CD5336">
            <w:pPr>
              <w:spacing w:after="0" w:line="240" w:lineRule="auto"/>
              <w:ind w:left="113" w:right="113"/>
              <w:jc w:val="center"/>
              <w:rPr>
                <w:rFonts w:ascii="Cambria" w:eastAsia="Times New Roman" w:hAnsi="Cambria" w:cs="Aparajita"/>
                <w:sz w:val="18"/>
                <w:szCs w:val="16"/>
              </w:rPr>
            </w:pPr>
            <w:r w:rsidRPr="00010A94">
              <w:rPr>
                <w:rFonts w:ascii="Cambria" w:eastAsia="Times New Roman" w:hAnsi="Cambria" w:cs="Aparajita"/>
                <w:sz w:val="18"/>
                <w:szCs w:val="16"/>
              </w:rPr>
              <w:t>236,636</w:t>
            </w:r>
          </w:p>
        </w:tc>
      </w:tr>
    </w:tbl>
    <w:p w:rsidR="007046B7" w:rsidRPr="007046B7" w:rsidRDefault="007046B7" w:rsidP="007046B7">
      <w:pPr>
        <w:jc w:val="center"/>
        <w:rPr>
          <w:rFonts w:ascii="Cambria" w:hAnsi="Cambria" w:cs="Arial"/>
          <w:b/>
          <w:sz w:val="24"/>
          <w:szCs w:val="24"/>
        </w:rPr>
        <w:sectPr w:rsidR="007046B7" w:rsidRPr="007046B7" w:rsidSect="00E81B14">
          <w:pgSz w:w="15840" w:h="12240" w:orient="landscape" w:code="1"/>
          <w:pgMar w:top="1418" w:right="851" w:bottom="1418" w:left="851" w:header="709" w:footer="709" w:gutter="0"/>
          <w:cols w:space="708"/>
          <w:docGrid w:linePitch="360"/>
        </w:sectPr>
      </w:pPr>
    </w:p>
    <w:p w:rsidR="00D6438C" w:rsidRPr="00E2746C" w:rsidRDefault="00EA63C3" w:rsidP="007D50D7">
      <w:pPr>
        <w:jc w:val="center"/>
        <w:rPr>
          <w:rFonts w:ascii="Cambria" w:hAnsi="Cambria" w:cs="Arial"/>
          <w:b/>
          <w:sz w:val="24"/>
          <w:szCs w:val="24"/>
        </w:rPr>
      </w:pPr>
      <w:r w:rsidRPr="00E2746C">
        <w:rPr>
          <w:rFonts w:ascii="Cambria" w:hAnsi="Cambria" w:cs="Arial"/>
          <w:b/>
          <w:sz w:val="24"/>
          <w:szCs w:val="24"/>
        </w:rPr>
        <w:t>SECTOR SALUD</w:t>
      </w:r>
    </w:p>
    <w:tbl>
      <w:tblPr>
        <w:tblW w:w="5000" w:type="pct"/>
        <w:jc w:val="center"/>
        <w:tblLayout w:type="fixed"/>
        <w:tblCellMar>
          <w:left w:w="70" w:type="dxa"/>
          <w:right w:w="70" w:type="dxa"/>
        </w:tblCellMar>
        <w:tblLook w:val="04A0" w:firstRow="1" w:lastRow="0" w:firstColumn="1" w:lastColumn="0" w:noHBand="0" w:noVBand="1"/>
      </w:tblPr>
      <w:tblGrid>
        <w:gridCol w:w="1205"/>
        <w:gridCol w:w="2978"/>
        <w:gridCol w:w="565"/>
        <w:gridCol w:w="280"/>
        <w:gridCol w:w="283"/>
        <w:gridCol w:w="565"/>
        <w:gridCol w:w="283"/>
        <w:gridCol w:w="585"/>
        <w:gridCol w:w="565"/>
        <w:gridCol w:w="280"/>
        <w:gridCol w:w="283"/>
        <w:gridCol w:w="563"/>
        <w:gridCol w:w="283"/>
        <w:gridCol w:w="565"/>
        <w:gridCol w:w="568"/>
        <w:gridCol w:w="283"/>
        <w:gridCol w:w="283"/>
        <w:gridCol w:w="565"/>
        <w:gridCol w:w="286"/>
        <w:gridCol w:w="565"/>
        <w:gridCol w:w="568"/>
        <w:gridCol w:w="283"/>
        <w:gridCol w:w="286"/>
        <w:gridCol w:w="568"/>
        <w:gridCol w:w="280"/>
        <w:gridCol w:w="460"/>
      </w:tblGrid>
      <w:tr w:rsidR="00D6438C" w:rsidRPr="00EA63C3" w:rsidTr="00E2746C">
        <w:trPr>
          <w:trHeight w:val="270"/>
          <w:jc w:val="center"/>
        </w:trPr>
        <w:tc>
          <w:tcPr>
            <w:tcW w:w="422" w:type="pct"/>
            <w:vMerge w:val="restart"/>
            <w:tcBorders>
              <w:top w:val="single" w:sz="4" w:space="0" w:color="auto"/>
              <w:left w:val="single" w:sz="4" w:space="0" w:color="auto"/>
              <w:right w:val="single" w:sz="4" w:space="0" w:color="auto"/>
            </w:tcBorders>
            <w:shd w:val="clear" w:color="auto" w:fill="C6D9F1" w:themeFill="text2" w:themeFillTint="33"/>
            <w:textDirection w:val="btLr"/>
            <w:vAlign w:val="center"/>
            <w:hideMark/>
          </w:tcPr>
          <w:p w:rsidR="00D6438C" w:rsidRPr="00EA63C3" w:rsidRDefault="00D6438C" w:rsidP="007D50D7">
            <w:pPr>
              <w:spacing w:after="0" w:line="240" w:lineRule="auto"/>
              <w:ind w:left="113" w:right="113"/>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PROGRAMAS  Y SUBPROGRAMAS</w:t>
            </w:r>
          </w:p>
        </w:tc>
        <w:tc>
          <w:tcPr>
            <w:tcW w:w="1043" w:type="pct"/>
            <w:vMerge w:val="restart"/>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rsidR="00D6438C" w:rsidRPr="00EA63C3" w:rsidRDefault="00D6438C" w:rsidP="00E2746C">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CONCEPTO</w:t>
            </w:r>
          </w:p>
        </w:tc>
        <w:tc>
          <w:tcPr>
            <w:tcW w:w="3535" w:type="pct"/>
            <w:gridSpan w:val="24"/>
            <w:tcBorders>
              <w:top w:val="single" w:sz="4" w:space="0" w:color="auto"/>
              <w:left w:val="nil"/>
              <w:bottom w:val="single" w:sz="4" w:space="0" w:color="auto"/>
              <w:right w:val="single" w:sz="4" w:space="0" w:color="000000"/>
            </w:tcBorders>
            <w:shd w:val="clear" w:color="auto" w:fill="C6D9F1" w:themeFill="text2" w:themeFillTint="33"/>
            <w:noWrap/>
            <w:vAlign w:val="center"/>
            <w:hideMark/>
          </w:tcPr>
          <w:p w:rsidR="00D6438C" w:rsidRPr="00EA63C3" w:rsidRDefault="00E97DD0" w:rsidP="00E2746C">
            <w:pPr>
              <w:spacing w:after="0" w:line="240" w:lineRule="auto"/>
              <w:jc w:val="center"/>
              <w:rPr>
                <w:rFonts w:asciiTheme="majorHAnsi" w:eastAsia="Times New Roman" w:hAnsiTheme="majorHAnsi" w:cs="Aparajita"/>
                <w:b/>
                <w:sz w:val="20"/>
                <w:szCs w:val="18"/>
              </w:rPr>
            </w:pPr>
            <w:r>
              <w:rPr>
                <w:rFonts w:asciiTheme="majorHAnsi" w:eastAsia="Times New Roman" w:hAnsiTheme="majorHAnsi" w:cs="Aparajita"/>
                <w:b/>
                <w:sz w:val="20"/>
                <w:szCs w:val="18"/>
              </w:rPr>
              <w:t xml:space="preserve">FUENTES DE </w:t>
            </w:r>
            <w:r w:rsidR="00F821BF">
              <w:rPr>
                <w:rFonts w:asciiTheme="majorHAnsi" w:eastAsia="Times New Roman" w:hAnsiTheme="majorHAnsi" w:cs="Aparajita"/>
                <w:b/>
                <w:sz w:val="20"/>
                <w:szCs w:val="18"/>
              </w:rPr>
              <w:t>FINANCIACIÓN</w:t>
            </w:r>
            <w:r>
              <w:rPr>
                <w:rFonts w:asciiTheme="majorHAnsi" w:eastAsia="Times New Roman" w:hAnsiTheme="majorHAnsi" w:cs="Aparajita"/>
                <w:b/>
                <w:sz w:val="20"/>
                <w:szCs w:val="18"/>
              </w:rPr>
              <w:t xml:space="preserve"> (MIL</w:t>
            </w:r>
            <w:r w:rsidR="00D6438C" w:rsidRPr="00EA63C3">
              <w:rPr>
                <w:rFonts w:asciiTheme="majorHAnsi" w:eastAsia="Times New Roman" w:hAnsiTheme="majorHAnsi" w:cs="Aparajita"/>
                <w:b/>
                <w:sz w:val="20"/>
                <w:szCs w:val="18"/>
              </w:rPr>
              <w:t>ES DE PESOS)</w:t>
            </w:r>
          </w:p>
        </w:tc>
      </w:tr>
      <w:tr w:rsidR="00EA63C3" w:rsidRPr="00EA63C3" w:rsidTr="00E2746C">
        <w:trPr>
          <w:trHeight w:val="270"/>
          <w:jc w:val="center"/>
        </w:trPr>
        <w:tc>
          <w:tcPr>
            <w:tcW w:w="422" w:type="pct"/>
            <w:vMerge/>
            <w:tcBorders>
              <w:left w:val="single" w:sz="4" w:space="0" w:color="auto"/>
              <w:right w:val="single" w:sz="4" w:space="0" w:color="auto"/>
            </w:tcBorders>
            <w:shd w:val="clear" w:color="auto" w:fill="C6D9F1" w:themeFill="text2" w:themeFillTint="33"/>
            <w:vAlign w:val="center"/>
            <w:hideMark/>
          </w:tcPr>
          <w:p w:rsidR="00D6438C" w:rsidRPr="00EA63C3" w:rsidRDefault="00D6438C" w:rsidP="00E2746C">
            <w:pPr>
              <w:spacing w:after="0" w:line="240" w:lineRule="auto"/>
              <w:jc w:val="center"/>
              <w:rPr>
                <w:rFonts w:asciiTheme="majorHAnsi" w:eastAsia="Times New Roman" w:hAnsiTheme="majorHAnsi" w:cs="Aparajita"/>
                <w:b/>
                <w:bCs/>
                <w:sz w:val="20"/>
                <w:szCs w:val="18"/>
              </w:rPr>
            </w:pPr>
          </w:p>
        </w:tc>
        <w:tc>
          <w:tcPr>
            <w:tcW w:w="1043" w:type="pct"/>
            <w:vMerge/>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rsidR="00D6438C" w:rsidRPr="00EA63C3" w:rsidRDefault="00D6438C" w:rsidP="00E2746C">
            <w:pPr>
              <w:spacing w:after="0" w:line="240" w:lineRule="auto"/>
              <w:jc w:val="center"/>
              <w:rPr>
                <w:rFonts w:asciiTheme="majorHAnsi" w:eastAsia="Times New Roman" w:hAnsiTheme="majorHAnsi" w:cs="Aparajita"/>
                <w:b/>
                <w:bCs/>
                <w:sz w:val="20"/>
                <w:szCs w:val="18"/>
              </w:rPr>
            </w:pPr>
          </w:p>
        </w:tc>
        <w:tc>
          <w:tcPr>
            <w:tcW w:w="897" w:type="pct"/>
            <w:gridSpan w:val="6"/>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D6438C" w:rsidRPr="00EA63C3" w:rsidRDefault="00D6438C" w:rsidP="00E2746C">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2012</w:t>
            </w:r>
          </w:p>
        </w:tc>
        <w:tc>
          <w:tcPr>
            <w:tcW w:w="889" w:type="pct"/>
            <w:gridSpan w:val="6"/>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D6438C" w:rsidRPr="00EA63C3" w:rsidRDefault="00D6438C" w:rsidP="00E2746C">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2013</w:t>
            </w:r>
          </w:p>
        </w:tc>
        <w:tc>
          <w:tcPr>
            <w:tcW w:w="893" w:type="pct"/>
            <w:gridSpan w:val="6"/>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D6438C" w:rsidRPr="00EA63C3" w:rsidRDefault="00D6438C" w:rsidP="00E2746C">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2014</w:t>
            </w:r>
          </w:p>
        </w:tc>
        <w:tc>
          <w:tcPr>
            <w:tcW w:w="856" w:type="pct"/>
            <w:gridSpan w:val="6"/>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D6438C" w:rsidRPr="00EA63C3" w:rsidRDefault="00D6438C" w:rsidP="00E2746C">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2015</w:t>
            </w:r>
          </w:p>
        </w:tc>
      </w:tr>
      <w:tr w:rsidR="00EA63C3" w:rsidRPr="00EA63C3" w:rsidTr="00E2746C">
        <w:trPr>
          <w:trHeight w:val="2071"/>
          <w:jc w:val="center"/>
        </w:trPr>
        <w:tc>
          <w:tcPr>
            <w:tcW w:w="422" w:type="pct"/>
            <w:vMerge/>
            <w:tcBorders>
              <w:left w:val="single" w:sz="4" w:space="0" w:color="auto"/>
              <w:right w:val="single" w:sz="4" w:space="0" w:color="auto"/>
            </w:tcBorders>
            <w:shd w:val="clear" w:color="auto" w:fill="C6D9F1" w:themeFill="text2" w:themeFillTint="33"/>
            <w:vAlign w:val="center"/>
            <w:hideMark/>
          </w:tcPr>
          <w:p w:rsidR="00D6438C" w:rsidRPr="00EA63C3" w:rsidRDefault="00D6438C" w:rsidP="00E2746C">
            <w:pPr>
              <w:spacing w:after="0" w:line="240" w:lineRule="auto"/>
              <w:jc w:val="center"/>
              <w:rPr>
                <w:rFonts w:asciiTheme="majorHAnsi" w:eastAsia="Times New Roman" w:hAnsiTheme="majorHAnsi" w:cs="Aparajita"/>
                <w:b/>
                <w:bCs/>
                <w:sz w:val="20"/>
                <w:szCs w:val="18"/>
              </w:rPr>
            </w:pPr>
          </w:p>
        </w:tc>
        <w:tc>
          <w:tcPr>
            <w:tcW w:w="1043" w:type="pct"/>
            <w:vMerge/>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rsidR="00D6438C" w:rsidRPr="00EA63C3" w:rsidRDefault="00D6438C" w:rsidP="00E2746C">
            <w:pPr>
              <w:spacing w:after="0" w:line="240" w:lineRule="auto"/>
              <w:jc w:val="center"/>
              <w:rPr>
                <w:rFonts w:asciiTheme="majorHAnsi" w:eastAsia="Times New Roman" w:hAnsiTheme="majorHAnsi" w:cs="Aparajita"/>
                <w:b/>
                <w:bCs/>
                <w:sz w:val="20"/>
                <w:szCs w:val="18"/>
              </w:rPr>
            </w:pPr>
          </w:p>
        </w:tc>
        <w:tc>
          <w:tcPr>
            <w:tcW w:w="198"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EA63C3" w:rsidRDefault="00D6438C" w:rsidP="00E2746C">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S.G.P.</w:t>
            </w:r>
          </w:p>
        </w:tc>
        <w:tc>
          <w:tcPr>
            <w:tcW w:w="98"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EA63C3" w:rsidRDefault="00D6438C" w:rsidP="00E2746C">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RECURSOS PROPIOS</w:t>
            </w:r>
          </w:p>
        </w:tc>
        <w:tc>
          <w:tcPr>
            <w:tcW w:w="99"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EA63C3" w:rsidRDefault="00F821BF" w:rsidP="00E2746C">
            <w:pPr>
              <w:spacing w:after="0" w:line="240" w:lineRule="auto"/>
              <w:jc w:val="center"/>
              <w:rPr>
                <w:rFonts w:asciiTheme="majorHAnsi" w:eastAsia="Times New Roman" w:hAnsiTheme="majorHAnsi" w:cs="Aparajita"/>
                <w:b/>
                <w:bCs/>
                <w:sz w:val="20"/>
                <w:szCs w:val="18"/>
              </w:rPr>
            </w:pPr>
            <w:r>
              <w:rPr>
                <w:rFonts w:asciiTheme="majorHAnsi" w:eastAsia="Times New Roman" w:hAnsiTheme="majorHAnsi" w:cs="Aparajita"/>
                <w:b/>
                <w:bCs/>
                <w:sz w:val="20"/>
                <w:szCs w:val="18"/>
              </w:rPr>
              <w:t>COFINANCIACIÓN</w:t>
            </w:r>
          </w:p>
        </w:tc>
        <w:tc>
          <w:tcPr>
            <w:tcW w:w="198"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EA63C3" w:rsidRDefault="00F821BF" w:rsidP="00E2746C">
            <w:pPr>
              <w:spacing w:after="0" w:line="240" w:lineRule="auto"/>
              <w:jc w:val="center"/>
              <w:rPr>
                <w:rFonts w:asciiTheme="majorHAnsi" w:eastAsia="Times New Roman" w:hAnsiTheme="majorHAnsi" w:cs="Aparajita"/>
                <w:b/>
                <w:bCs/>
                <w:sz w:val="20"/>
                <w:szCs w:val="18"/>
              </w:rPr>
            </w:pPr>
            <w:r>
              <w:rPr>
                <w:rFonts w:asciiTheme="majorHAnsi" w:eastAsia="Times New Roman" w:hAnsiTheme="majorHAnsi" w:cs="Aparajita"/>
                <w:b/>
                <w:bCs/>
                <w:sz w:val="20"/>
                <w:szCs w:val="18"/>
              </w:rPr>
              <w:t>REGALÍAS</w:t>
            </w:r>
            <w:r w:rsidR="00D6438C" w:rsidRPr="00EA63C3">
              <w:rPr>
                <w:rFonts w:asciiTheme="majorHAnsi" w:eastAsia="Times New Roman" w:hAnsiTheme="majorHAnsi" w:cs="Aparajita"/>
                <w:b/>
                <w:bCs/>
                <w:sz w:val="20"/>
                <w:szCs w:val="18"/>
              </w:rPr>
              <w:t xml:space="preserve"> Y COMPENSACIONES</w:t>
            </w:r>
          </w:p>
        </w:tc>
        <w:tc>
          <w:tcPr>
            <w:tcW w:w="99" w:type="pct"/>
            <w:tcBorders>
              <w:top w:val="nil"/>
              <w:left w:val="nil"/>
              <w:bottom w:val="single" w:sz="4" w:space="0" w:color="000000"/>
              <w:right w:val="single" w:sz="4" w:space="0" w:color="auto"/>
            </w:tcBorders>
            <w:shd w:val="clear" w:color="auto" w:fill="C6D9F1" w:themeFill="text2" w:themeFillTint="33"/>
            <w:textDirection w:val="btLr"/>
            <w:vAlign w:val="center"/>
            <w:hideMark/>
          </w:tcPr>
          <w:p w:rsidR="00D6438C" w:rsidRPr="00EA63C3" w:rsidRDefault="00D6438C" w:rsidP="00E2746C">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OTRO RECURSOS</w:t>
            </w:r>
          </w:p>
        </w:tc>
        <w:tc>
          <w:tcPr>
            <w:tcW w:w="205" w:type="pct"/>
            <w:tcBorders>
              <w:top w:val="nil"/>
              <w:left w:val="single" w:sz="4" w:space="0" w:color="auto"/>
              <w:bottom w:val="single" w:sz="4" w:space="0" w:color="auto"/>
              <w:right w:val="single" w:sz="4" w:space="0" w:color="auto"/>
            </w:tcBorders>
            <w:shd w:val="clear" w:color="auto" w:fill="C6D9F1" w:themeFill="text2" w:themeFillTint="33"/>
            <w:noWrap/>
            <w:textDirection w:val="btLr"/>
            <w:vAlign w:val="center"/>
            <w:hideMark/>
          </w:tcPr>
          <w:p w:rsidR="00D6438C" w:rsidRPr="00EA63C3" w:rsidRDefault="00D6438C" w:rsidP="00E2746C">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TOTALES</w:t>
            </w:r>
          </w:p>
        </w:tc>
        <w:tc>
          <w:tcPr>
            <w:tcW w:w="198"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EA63C3" w:rsidRDefault="00D6438C" w:rsidP="00E2746C">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S.G.P.</w:t>
            </w:r>
          </w:p>
        </w:tc>
        <w:tc>
          <w:tcPr>
            <w:tcW w:w="98"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EA63C3" w:rsidRDefault="00D6438C" w:rsidP="00E2746C">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RECURSOS PROPIOS</w:t>
            </w:r>
          </w:p>
        </w:tc>
        <w:tc>
          <w:tcPr>
            <w:tcW w:w="99"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EA63C3" w:rsidRDefault="00F821BF" w:rsidP="00E2746C">
            <w:pPr>
              <w:spacing w:after="0" w:line="240" w:lineRule="auto"/>
              <w:jc w:val="center"/>
              <w:rPr>
                <w:rFonts w:asciiTheme="majorHAnsi" w:eastAsia="Times New Roman" w:hAnsiTheme="majorHAnsi" w:cs="Aparajita"/>
                <w:b/>
                <w:bCs/>
                <w:sz w:val="20"/>
                <w:szCs w:val="18"/>
              </w:rPr>
            </w:pPr>
            <w:r>
              <w:rPr>
                <w:rFonts w:asciiTheme="majorHAnsi" w:eastAsia="Times New Roman" w:hAnsiTheme="majorHAnsi" w:cs="Aparajita"/>
                <w:b/>
                <w:bCs/>
                <w:sz w:val="20"/>
                <w:szCs w:val="18"/>
              </w:rPr>
              <w:t>COFINANCIACIÓN</w:t>
            </w:r>
          </w:p>
        </w:tc>
        <w:tc>
          <w:tcPr>
            <w:tcW w:w="197"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EA63C3" w:rsidRDefault="00F821BF" w:rsidP="00E2746C">
            <w:pPr>
              <w:spacing w:after="0" w:line="240" w:lineRule="auto"/>
              <w:jc w:val="center"/>
              <w:rPr>
                <w:rFonts w:asciiTheme="majorHAnsi" w:eastAsia="Times New Roman" w:hAnsiTheme="majorHAnsi" w:cs="Aparajita"/>
                <w:b/>
                <w:bCs/>
                <w:sz w:val="20"/>
                <w:szCs w:val="18"/>
              </w:rPr>
            </w:pPr>
            <w:r>
              <w:rPr>
                <w:rFonts w:asciiTheme="majorHAnsi" w:eastAsia="Times New Roman" w:hAnsiTheme="majorHAnsi" w:cs="Aparajita"/>
                <w:b/>
                <w:bCs/>
                <w:sz w:val="20"/>
                <w:szCs w:val="18"/>
              </w:rPr>
              <w:t>REGALÍAS</w:t>
            </w:r>
            <w:r w:rsidR="00D6438C" w:rsidRPr="00EA63C3">
              <w:rPr>
                <w:rFonts w:asciiTheme="majorHAnsi" w:eastAsia="Times New Roman" w:hAnsiTheme="majorHAnsi" w:cs="Aparajita"/>
                <w:b/>
                <w:bCs/>
                <w:sz w:val="20"/>
                <w:szCs w:val="18"/>
              </w:rPr>
              <w:t xml:space="preserve"> Y COMPENSACIONES</w:t>
            </w:r>
          </w:p>
        </w:tc>
        <w:tc>
          <w:tcPr>
            <w:tcW w:w="99" w:type="pct"/>
            <w:tcBorders>
              <w:top w:val="nil"/>
              <w:left w:val="nil"/>
              <w:bottom w:val="single" w:sz="4" w:space="0" w:color="000000"/>
              <w:right w:val="single" w:sz="4" w:space="0" w:color="auto"/>
            </w:tcBorders>
            <w:shd w:val="clear" w:color="auto" w:fill="C6D9F1" w:themeFill="text2" w:themeFillTint="33"/>
            <w:textDirection w:val="btLr"/>
            <w:vAlign w:val="center"/>
            <w:hideMark/>
          </w:tcPr>
          <w:p w:rsidR="00D6438C" w:rsidRPr="00EA63C3" w:rsidRDefault="00D6438C" w:rsidP="00E2746C">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OTRO RECURSOS</w:t>
            </w:r>
          </w:p>
        </w:tc>
        <w:tc>
          <w:tcPr>
            <w:tcW w:w="198" w:type="pct"/>
            <w:tcBorders>
              <w:top w:val="nil"/>
              <w:left w:val="single" w:sz="4" w:space="0" w:color="auto"/>
              <w:bottom w:val="single" w:sz="4" w:space="0" w:color="auto"/>
              <w:right w:val="single" w:sz="4" w:space="0" w:color="auto"/>
            </w:tcBorders>
            <w:shd w:val="clear" w:color="auto" w:fill="C6D9F1" w:themeFill="text2" w:themeFillTint="33"/>
            <w:noWrap/>
            <w:textDirection w:val="btLr"/>
            <w:vAlign w:val="center"/>
            <w:hideMark/>
          </w:tcPr>
          <w:p w:rsidR="00D6438C" w:rsidRPr="00EA63C3" w:rsidRDefault="00D6438C" w:rsidP="00E2746C">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TOTALES</w:t>
            </w:r>
          </w:p>
        </w:tc>
        <w:tc>
          <w:tcPr>
            <w:tcW w:w="199"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EA63C3" w:rsidRDefault="00D6438C" w:rsidP="00E2746C">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S.G.P.</w:t>
            </w:r>
          </w:p>
        </w:tc>
        <w:tc>
          <w:tcPr>
            <w:tcW w:w="99"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EA63C3" w:rsidRDefault="00D6438C" w:rsidP="00E2746C">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RECURSOS PROPIOS</w:t>
            </w:r>
          </w:p>
        </w:tc>
        <w:tc>
          <w:tcPr>
            <w:tcW w:w="99"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EA63C3" w:rsidRDefault="00F821BF" w:rsidP="00E2746C">
            <w:pPr>
              <w:spacing w:after="0" w:line="240" w:lineRule="auto"/>
              <w:jc w:val="center"/>
              <w:rPr>
                <w:rFonts w:asciiTheme="majorHAnsi" w:eastAsia="Times New Roman" w:hAnsiTheme="majorHAnsi" w:cs="Aparajita"/>
                <w:b/>
                <w:bCs/>
                <w:sz w:val="20"/>
                <w:szCs w:val="18"/>
              </w:rPr>
            </w:pPr>
            <w:r>
              <w:rPr>
                <w:rFonts w:asciiTheme="majorHAnsi" w:eastAsia="Times New Roman" w:hAnsiTheme="majorHAnsi" w:cs="Aparajita"/>
                <w:b/>
                <w:bCs/>
                <w:sz w:val="20"/>
                <w:szCs w:val="18"/>
              </w:rPr>
              <w:t>COFINANCIACIÓN</w:t>
            </w:r>
          </w:p>
        </w:tc>
        <w:tc>
          <w:tcPr>
            <w:tcW w:w="198"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EA63C3" w:rsidRDefault="00F821BF" w:rsidP="00E2746C">
            <w:pPr>
              <w:spacing w:after="0" w:line="240" w:lineRule="auto"/>
              <w:jc w:val="center"/>
              <w:rPr>
                <w:rFonts w:asciiTheme="majorHAnsi" w:eastAsia="Times New Roman" w:hAnsiTheme="majorHAnsi" w:cs="Aparajita"/>
                <w:b/>
                <w:bCs/>
                <w:sz w:val="20"/>
                <w:szCs w:val="18"/>
              </w:rPr>
            </w:pPr>
            <w:r>
              <w:rPr>
                <w:rFonts w:asciiTheme="majorHAnsi" w:eastAsia="Times New Roman" w:hAnsiTheme="majorHAnsi" w:cs="Aparajita"/>
                <w:b/>
                <w:bCs/>
                <w:sz w:val="20"/>
                <w:szCs w:val="18"/>
              </w:rPr>
              <w:t>REGALÍAS</w:t>
            </w:r>
            <w:r w:rsidR="00D6438C" w:rsidRPr="00EA63C3">
              <w:rPr>
                <w:rFonts w:asciiTheme="majorHAnsi" w:eastAsia="Times New Roman" w:hAnsiTheme="majorHAnsi" w:cs="Aparajita"/>
                <w:b/>
                <w:bCs/>
                <w:sz w:val="20"/>
                <w:szCs w:val="18"/>
              </w:rPr>
              <w:t xml:space="preserve"> Y COMPENSACIONES</w:t>
            </w:r>
          </w:p>
        </w:tc>
        <w:tc>
          <w:tcPr>
            <w:tcW w:w="100" w:type="pct"/>
            <w:tcBorders>
              <w:top w:val="nil"/>
              <w:left w:val="nil"/>
              <w:bottom w:val="single" w:sz="4" w:space="0" w:color="000000"/>
              <w:right w:val="single" w:sz="4" w:space="0" w:color="auto"/>
            </w:tcBorders>
            <w:shd w:val="clear" w:color="auto" w:fill="C6D9F1" w:themeFill="text2" w:themeFillTint="33"/>
            <w:textDirection w:val="btLr"/>
            <w:vAlign w:val="center"/>
            <w:hideMark/>
          </w:tcPr>
          <w:p w:rsidR="00D6438C" w:rsidRPr="00EA63C3" w:rsidRDefault="00D6438C" w:rsidP="00E2746C">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OTRO RECURSOS</w:t>
            </w:r>
          </w:p>
        </w:tc>
        <w:tc>
          <w:tcPr>
            <w:tcW w:w="198" w:type="pct"/>
            <w:tcBorders>
              <w:top w:val="nil"/>
              <w:left w:val="single" w:sz="4" w:space="0" w:color="auto"/>
              <w:bottom w:val="single" w:sz="4" w:space="0" w:color="auto"/>
              <w:right w:val="single" w:sz="4" w:space="0" w:color="auto"/>
            </w:tcBorders>
            <w:shd w:val="clear" w:color="auto" w:fill="C6D9F1" w:themeFill="text2" w:themeFillTint="33"/>
            <w:noWrap/>
            <w:textDirection w:val="btLr"/>
            <w:vAlign w:val="center"/>
            <w:hideMark/>
          </w:tcPr>
          <w:p w:rsidR="00D6438C" w:rsidRPr="00EA63C3" w:rsidRDefault="00D6438C" w:rsidP="00E2746C">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TOTALES</w:t>
            </w:r>
          </w:p>
        </w:tc>
        <w:tc>
          <w:tcPr>
            <w:tcW w:w="199"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EA63C3" w:rsidRDefault="00D6438C" w:rsidP="00E2746C">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S.G.P.</w:t>
            </w:r>
          </w:p>
        </w:tc>
        <w:tc>
          <w:tcPr>
            <w:tcW w:w="99"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EA63C3" w:rsidRDefault="00D6438C" w:rsidP="00E2746C">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RECURSOS PROPIOS</w:t>
            </w:r>
          </w:p>
        </w:tc>
        <w:tc>
          <w:tcPr>
            <w:tcW w:w="100"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EA63C3" w:rsidRDefault="00F821BF" w:rsidP="00E2746C">
            <w:pPr>
              <w:spacing w:after="0" w:line="240" w:lineRule="auto"/>
              <w:jc w:val="center"/>
              <w:rPr>
                <w:rFonts w:asciiTheme="majorHAnsi" w:eastAsia="Times New Roman" w:hAnsiTheme="majorHAnsi" w:cs="Aparajita"/>
                <w:b/>
                <w:bCs/>
                <w:sz w:val="20"/>
                <w:szCs w:val="18"/>
              </w:rPr>
            </w:pPr>
            <w:r>
              <w:rPr>
                <w:rFonts w:asciiTheme="majorHAnsi" w:eastAsia="Times New Roman" w:hAnsiTheme="majorHAnsi" w:cs="Aparajita"/>
                <w:b/>
                <w:bCs/>
                <w:sz w:val="20"/>
                <w:szCs w:val="18"/>
              </w:rPr>
              <w:t>COFINANCIACIÓN</w:t>
            </w:r>
          </w:p>
        </w:tc>
        <w:tc>
          <w:tcPr>
            <w:tcW w:w="199"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EA63C3" w:rsidRDefault="00F821BF" w:rsidP="00E2746C">
            <w:pPr>
              <w:spacing w:after="0" w:line="240" w:lineRule="auto"/>
              <w:jc w:val="center"/>
              <w:rPr>
                <w:rFonts w:asciiTheme="majorHAnsi" w:eastAsia="Times New Roman" w:hAnsiTheme="majorHAnsi" w:cs="Aparajita"/>
                <w:b/>
                <w:bCs/>
                <w:sz w:val="20"/>
                <w:szCs w:val="18"/>
              </w:rPr>
            </w:pPr>
            <w:r>
              <w:rPr>
                <w:rFonts w:asciiTheme="majorHAnsi" w:eastAsia="Times New Roman" w:hAnsiTheme="majorHAnsi" w:cs="Aparajita"/>
                <w:b/>
                <w:bCs/>
                <w:sz w:val="20"/>
                <w:szCs w:val="18"/>
              </w:rPr>
              <w:t>REGALÍAS</w:t>
            </w:r>
            <w:r w:rsidR="00D6438C" w:rsidRPr="00EA63C3">
              <w:rPr>
                <w:rFonts w:asciiTheme="majorHAnsi" w:eastAsia="Times New Roman" w:hAnsiTheme="majorHAnsi" w:cs="Aparajita"/>
                <w:b/>
                <w:bCs/>
                <w:sz w:val="20"/>
                <w:szCs w:val="18"/>
              </w:rPr>
              <w:t xml:space="preserve"> Y COMPENSACIONES</w:t>
            </w:r>
          </w:p>
        </w:tc>
        <w:tc>
          <w:tcPr>
            <w:tcW w:w="98" w:type="pct"/>
            <w:tcBorders>
              <w:top w:val="nil"/>
              <w:left w:val="nil"/>
              <w:bottom w:val="single" w:sz="4" w:space="0" w:color="000000"/>
              <w:right w:val="single" w:sz="4" w:space="0" w:color="auto"/>
            </w:tcBorders>
            <w:shd w:val="clear" w:color="auto" w:fill="C6D9F1" w:themeFill="text2" w:themeFillTint="33"/>
            <w:textDirection w:val="btLr"/>
            <w:vAlign w:val="center"/>
            <w:hideMark/>
          </w:tcPr>
          <w:p w:rsidR="00D6438C" w:rsidRPr="00EA63C3" w:rsidRDefault="00D6438C" w:rsidP="00E2746C">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OTRO RECURSOS</w:t>
            </w:r>
          </w:p>
        </w:tc>
        <w:tc>
          <w:tcPr>
            <w:tcW w:w="161" w:type="pct"/>
            <w:tcBorders>
              <w:top w:val="nil"/>
              <w:left w:val="single" w:sz="4" w:space="0" w:color="auto"/>
              <w:bottom w:val="single" w:sz="4" w:space="0" w:color="auto"/>
              <w:right w:val="single" w:sz="4" w:space="0" w:color="auto"/>
            </w:tcBorders>
            <w:shd w:val="clear" w:color="auto" w:fill="C6D9F1" w:themeFill="text2" w:themeFillTint="33"/>
            <w:noWrap/>
            <w:textDirection w:val="btLr"/>
            <w:vAlign w:val="center"/>
            <w:hideMark/>
          </w:tcPr>
          <w:p w:rsidR="00D6438C" w:rsidRPr="00EA63C3" w:rsidRDefault="00D6438C" w:rsidP="00E2746C">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TOTALES</w:t>
            </w:r>
          </w:p>
        </w:tc>
      </w:tr>
      <w:tr w:rsidR="00EA63C3" w:rsidRPr="00EA63C3" w:rsidTr="009539E0">
        <w:trPr>
          <w:cantSplit/>
          <w:trHeight w:val="1264"/>
          <w:jc w:val="center"/>
        </w:trPr>
        <w:tc>
          <w:tcPr>
            <w:tcW w:w="422" w:type="pct"/>
            <w:vMerge/>
            <w:tcBorders>
              <w:left w:val="single" w:sz="4" w:space="0" w:color="auto"/>
              <w:right w:val="single" w:sz="4" w:space="0" w:color="auto"/>
            </w:tcBorders>
            <w:shd w:val="clear" w:color="auto" w:fill="auto"/>
            <w:noWrap/>
            <w:vAlign w:val="center"/>
            <w:hideMark/>
          </w:tcPr>
          <w:p w:rsidR="00D6438C" w:rsidRPr="00EA63C3" w:rsidRDefault="00D6438C" w:rsidP="00E2746C">
            <w:pPr>
              <w:spacing w:after="0" w:line="240" w:lineRule="auto"/>
              <w:jc w:val="center"/>
              <w:rPr>
                <w:rFonts w:asciiTheme="majorHAnsi" w:eastAsia="Times New Roman" w:hAnsiTheme="majorHAnsi" w:cs="Aparajita"/>
                <w:b/>
                <w:bCs/>
                <w:sz w:val="18"/>
                <w:szCs w:val="18"/>
              </w:rPr>
            </w:pPr>
          </w:p>
        </w:tc>
        <w:tc>
          <w:tcPr>
            <w:tcW w:w="1043" w:type="pct"/>
            <w:tcBorders>
              <w:top w:val="nil"/>
              <w:left w:val="nil"/>
              <w:bottom w:val="single" w:sz="4" w:space="0" w:color="auto"/>
              <w:right w:val="single" w:sz="4" w:space="0" w:color="auto"/>
            </w:tcBorders>
            <w:shd w:val="clear" w:color="auto" w:fill="C6D9F1" w:themeFill="text2" w:themeFillTint="33"/>
            <w:noWrap/>
            <w:vAlign w:val="center"/>
            <w:hideMark/>
          </w:tcPr>
          <w:p w:rsidR="00D6438C" w:rsidRPr="00EA63C3" w:rsidRDefault="00D6438C" w:rsidP="00FD5FD9">
            <w:pPr>
              <w:spacing w:after="0" w:line="240" w:lineRule="auto"/>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VALOR DISPONIBLE</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D6438C" w:rsidRPr="00EA63C3" w:rsidRDefault="00D6438C" w:rsidP="00E2746C">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5,759,032</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D6438C" w:rsidRPr="00EA63C3" w:rsidRDefault="00D6438C" w:rsidP="00E2746C">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EA63C3" w:rsidRDefault="00D6438C" w:rsidP="00E2746C">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1,900</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D6438C" w:rsidRPr="00EA63C3" w:rsidRDefault="00D6438C" w:rsidP="00E2746C">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256,900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EA63C3" w:rsidRDefault="00D6438C" w:rsidP="00E2746C">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2,266,806</w:t>
            </w:r>
          </w:p>
        </w:tc>
        <w:tc>
          <w:tcPr>
            <w:tcW w:w="205" w:type="pct"/>
            <w:tcBorders>
              <w:top w:val="nil"/>
              <w:left w:val="nil"/>
              <w:bottom w:val="single" w:sz="4" w:space="0" w:color="auto"/>
              <w:right w:val="single" w:sz="4" w:space="0" w:color="auto"/>
            </w:tcBorders>
            <w:shd w:val="clear" w:color="000000" w:fill="FFFFFF"/>
            <w:textDirection w:val="btLr"/>
            <w:vAlign w:val="center"/>
            <w:hideMark/>
          </w:tcPr>
          <w:p w:rsidR="00D6438C" w:rsidRPr="00EA63C3" w:rsidRDefault="00D6438C" w:rsidP="00E2746C">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8,284,638</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D6438C" w:rsidRPr="00EA63C3" w:rsidRDefault="00D6438C" w:rsidP="00E2746C">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6,410,883</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D6438C" w:rsidRPr="00EA63C3" w:rsidRDefault="00D6438C" w:rsidP="00E2746C">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EA63C3" w:rsidRDefault="00D6438C" w:rsidP="00E2746C">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197" w:type="pct"/>
            <w:tcBorders>
              <w:top w:val="nil"/>
              <w:left w:val="nil"/>
              <w:bottom w:val="single" w:sz="4" w:space="0" w:color="auto"/>
              <w:right w:val="single" w:sz="4" w:space="0" w:color="auto"/>
            </w:tcBorders>
            <w:shd w:val="clear" w:color="000000" w:fill="FFFFFF"/>
            <w:textDirection w:val="btLr"/>
            <w:vAlign w:val="center"/>
            <w:hideMark/>
          </w:tcPr>
          <w:p w:rsidR="00D6438C" w:rsidRPr="00EA63C3" w:rsidRDefault="00D6438C" w:rsidP="00E2746C">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1,638,668</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EA63C3" w:rsidRDefault="00D6438C" w:rsidP="00E2746C">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2,260,650</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D6438C" w:rsidRPr="00EA63C3" w:rsidRDefault="00D6438C" w:rsidP="00E2746C">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10,310,201</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D6438C" w:rsidRPr="00EA63C3" w:rsidRDefault="00D6438C" w:rsidP="00E2746C">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7,070,916</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EA63C3" w:rsidRDefault="00D6438C" w:rsidP="00E2746C">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EA63C3" w:rsidRDefault="00D6438C" w:rsidP="00E2746C">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D6438C" w:rsidRPr="00EA63C3" w:rsidRDefault="00D6438C" w:rsidP="00E2746C">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2,549,268</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D6438C" w:rsidRPr="00EA63C3" w:rsidRDefault="00D6438C" w:rsidP="00E2746C">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2,367,385</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D6438C" w:rsidRPr="00EA63C3" w:rsidRDefault="00D6438C" w:rsidP="00E2746C">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11,987,569</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D6438C" w:rsidRPr="00EA63C3" w:rsidRDefault="00D6438C" w:rsidP="00E2746C">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7,798,999</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EA63C3" w:rsidRDefault="00D6438C" w:rsidP="00E2746C">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D6438C" w:rsidRPr="00EA63C3" w:rsidRDefault="00D6438C" w:rsidP="00E2746C">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D6438C" w:rsidRPr="00EA63C3" w:rsidRDefault="00D6438C" w:rsidP="00E2746C">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3,847,583</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D6438C" w:rsidRPr="00EA63C3" w:rsidRDefault="00D6438C" w:rsidP="00E2746C">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2,502,921</w:t>
            </w:r>
          </w:p>
        </w:tc>
        <w:tc>
          <w:tcPr>
            <w:tcW w:w="161" w:type="pct"/>
            <w:tcBorders>
              <w:top w:val="nil"/>
              <w:left w:val="nil"/>
              <w:bottom w:val="single" w:sz="4" w:space="0" w:color="auto"/>
              <w:right w:val="single" w:sz="4" w:space="0" w:color="auto"/>
            </w:tcBorders>
            <w:shd w:val="clear" w:color="000000" w:fill="FFFFFF"/>
            <w:textDirection w:val="btLr"/>
            <w:vAlign w:val="center"/>
            <w:hideMark/>
          </w:tcPr>
          <w:p w:rsidR="00D6438C" w:rsidRPr="00EA63C3" w:rsidRDefault="00D6438C" w:rsidP="00E2746C">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14,149,503</w:t>
            </w:r>
          </w:p>
        </w:tc>
      </w:tr>
      <w:tr w:rsidR="00EA63C3" w:rsidRPr="00EA63C3" w:rsidTr="00E2746C">
        <w:trPr>
          <w:cantSplit/>
          <w:trHeight w:val="1267"/>
          <w:jc w:val="center"/>
        </w:trPr>
        <w:tc>
          <w:tcPr>
            <w:tcW w:w="422" w:type="pct"/>
            <w:vMerge/>
            <w:tcBorders>
              <w:left w:val="single" w:sz="4" w:space="0" w:color="auto"/>
              <w:bottom w:val="single" w:sz="4" w:space="0" w:color="auto"/>
              <w:right w:val="single" w:sz="4" w:space="0" w:color="auto"/>
            </w:tcBorders>
            <w:shd w:val="clear" w:color="000000" w:fill="FFFFFF"/>
            <w:noWrap/>
            <w:vAlign w:val="center"/>
            <w:hideMark/>
          </w:tcPr>
          <w:p w:rsidR="00D6438C" w:rsidRPr="00EA63C3" w:rsidRDefault="00D6438C" w:rsidP="00E2746C">
            <w:pPr>
              <w:spacing w:after="0" w:line="240" w:lineRule="auto"/>
              <w:jc w:val="center"/>
              <w:rPr>
                <w:rFonts w:asciiTheme="majorHAnsi" w:eastAsia="Times New Roman" w:hAnsiTheme="majorHAnsi" w:cs="Aparajita"/>
                <w:b/>
                <w:bCs/>
                <w:sz w:val="18"/>
                <w:szCs w:val="18"/>
              </w:rPr>
            </w:pPr>
          </w:p>
        </w:tc>
        <w:tc>
          <w:tcPr>
            <w:tcW w:w="1043" w:type="pct"/>
            <w:tcBorders>
              <w:top w:val="nil"/>
              <w:left w:val="nil"/>
              <w:bottom w:val="single" w:sz="4" w:space="0" w:color="auto"/>
              <w:right w:val="single" w:sz="4" w:space="0" w:color="auto"/>
            </w:tcBorders>
            <w:shd w:val="clear" w:color="000000" w:fill="FFFFFF"/>
            <w:vAlign w:val="center"/>
            <w:hideMark/>
          </w:tcPr>
          <w:p w:rsidR="00D6438C" w:rsidRPr="00EA63C3" w:rsidRDefault="00D6438C" w:rsidP="00E2746C">
            <w:pPr>
              <w:spacing w:after="0" w:line="240" w:lineRule="auto"/>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FONDO LOCAL DE SALUD</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D6438C" w:rsidRPr="00EA63C3" w:rsidRDefault="00D6438C" w:rsidP="00E2746C">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5,759,032</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D6438C" w:rsidRPr="00EA63C3" w:rsidRDefault="00D6438C" w:rsidP="00E2746C">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EA63C3" w:rsidRDefault="00D6438C" w:rsidP="00E2746C">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1,900</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D6438C" w:rsidRPr="00EA63C3" w:rsidRDefault="00D6438C" w:rsidP="00E2746C">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256,900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EA63C3" w:rsidRDefault="00D6438C" w:rsidP="00E2746C">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2,266,806</w:t>
            </w:r>
          </w:p>
        </w:tc>
        <w:tc>
          <w:tcPr>
            <w:tcW w:w="205" w:type="pct"/>
            <w:tcBorders>
              <w:top w:val="nil"/>
              <w:left w:val="nil"/>
              <w:bottom w:val="single" w:sz="4" w:space="0" w:color="auto"/>
              <w:right w:val="single" w:sz="4" w:space="0" w:color="auto"/>
            </w:tcBorders>
            <w:shd w:val="clear" w:color="000000" w:fill="FFFFFF"/>
            <w:textDirection w:val="btLr"/>
            <w:vAlign w:val="center"/>
            <w:hideMark/>
          </w:tcPr>
          <w:p w:rsidR="00D6438C" w:rsidRPr="00EA63C3" w:rsidRDefault="00D6438C" w:rsidP="00E2746C">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8,284,638</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D6438C" w:rsidRPr="00EA63C3" w:rsidRDefault="00D6438C" w:rsidP="00E2746C">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6,410,883</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D6438C" w:rsidRPr="00EA63C3" w:rsidRDefault="00D6438C" w:rsidP="00E2746C">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EA63C3" w:rsidRDefault="00D6438C" w:rsidP="00E2746C">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197" w:type="pct"/>
            <w:tcBorders>
              <w:top w:val="nil"/>
              <w:left w:val="nil"/>
              <w:bottom w:val="single" w:sz="4" w:space="0" w:color="auto"/>
              <w:right w:val="single" w:sz="4" w:space="0" w:color="auto"/>
            </w:tcBorders>
            <w:shd w:val="clear" w:color="000000" w:fill="FFFFFF"/>
            <w:textDirection w:val="btLr"/>
            <w:vAlign w:val="center"/>
            <w:hideMark/>
          </w:tcPr>
          <w:p w:rsidR="00D6438C" w:rsidRPr="00EA63C3" w:rsidRDefault="00D6438C" w:rsidP="00E2746C">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1,638,668</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EA63C3" w:rsidRDefault="00D6438C" w:rsidP="00E2746C">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2,260,650</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D6438C" w:rsidRPr="00EA63C3" w:rsidRDefault="00D6438C" w:rsidP="00E2746C">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10,310,201</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D6438C" w:rsidRPr="00EA63C3" w:rsidRDefault="00D6438C" w:rsidP="00E2746C">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7,070,916</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EA63C3" w:rsidRDefault="00D6438C" w:rsidP="00E2746C">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EA63C3" w:rsidRDefault="00D6438C" w:rsidP="00E2746C">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D6438C" w:rsidRPr="00EA63C3" w:rsidRDefault="00D6438C" w:rsidP="00E2746C">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2,549,268</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D6438C" w:rsidRPr="00EA63C3" w:rsidRDefault="00D6438C" w:rsidP="00E2746C">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2,367,385</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D6438C" w:rsidRPr="00EA63C3" w:rsidRDefault="00D6438C" w:rsidP="00E2746C">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11,987,569</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D6438C" w:rsidRPr="00EA63C3" w:rsidRDefault="00D6438C" w:rsidP="00E2746C">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7,798,999</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EA63C3" w:rsidRDefault="00D6438C" w:rsidP="00E2746C">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D6438C" w:rsidRPr="00EA63C3" w:rsidRDefault="00D6438C" w:rsidP="00E2746C">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D6438C" w:rsidRPr="00EA63C3" w:rsidRDefault="00D6438C" w:rsidP="00E2746C">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3,847,583</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D6438C" w:rsidRPr="00EA63C3" w:rsidRDefault="00D6438C" w:rsidP="00E2746C">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2,502,921</w:t>
            </w:r>
          </w:p>
        </w:tc>
        <w:tc>
          <w:tcPr>
            <w:tcW w:w="161" w:type="pct"/>
            <w:tcBorders>
              <w:top w:val="nil"/>
              <w:left w:val="nil"/>
              <w:bottom w:val="single" w:sz="4" w:space="0" w:color="auto"/>
              <w:right w:val="single" w:sz="4" w:space="0" w:color="auto"/>
            </w:tcBorders>
            <w:shd w:val="clear" w:color="000000" w:fill="FFFFFF"/>
            <w:textDirection w:val="btLr"/>
            <w:vAlign w:val="center"/>
            <w:hideMark/>
          </w:tcPr>
          <w:p w:rsidR="00D6438C" w:rsidRPr="00EA63C3" w:rsidRDefault="00D6438C" w:rsidP="00E2746C">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14,149,503</w:t>
            </w:r>
          </w:p>
        </w:tc>
      </w:tr>
      <w:tr w:rsidR="00EA63C3" w:rsidRPr="00EA63C3" w:rsidTr="00E2746C">
        <w:trPr>
          <w:cantSplit/>
          <w:trHeight w:val="1413"/>
          <w:jc w:val="center"/>
        </w:trPr>
        <w:tc>
          <w:tcPr>
            <w:tcW w:w="422" w:type="pct"/>
            <w:tcBorders>
              <w:top w:val="nil"/>
              <w:left w:val="single" w:sz="4" w:space="0" w:color="auto"/>
              <w:bottom w:val="single" w:sz="4" w:space="0" w:color="auto"/>
              <w:right w:val="single" w:sz="4" w:space="0" w:color="auto"/>
            </w:tcBorders>
            <w:shd w:val="clear" w:color="000000" w:fill="FFFFFF"/>
            <w:noWrap/>
            <w:vAlign w:val="center"/>
            <w:hideMark/>
          </w:tcPr>
          <w:p w:rsidR="00D6438C" w:rsidRPr="00EA63C3" w:rsidRDefault="00D6438C" w:rsidP="00E2746C">
            <w:pPr>
              <w:spacing w:after="0" w:line="240" w:lineRule="auto"/>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PROGRAMA</w:t>
            </w:r>
          </w:p>
        </w:tc>
        <w:tc>
          <w:tcPr>
            <w:tcW w:w="1043" w:type="pct"/>
            <w:tcBorders>
              <w:top w:val="nil"/>
              <w:left w:val="nil"/>
              <w:bottom w:val="single" w:sz="4" w:space="0" w:color="auto"/>
              <w:right w:val="single" w:sz="4" w:space="0" w:color="auto"/>
            </w:tcBorders>
            <w:shd w:val="clear" w:color="000000" w:fill="FFFFFF"/>
            <w:noWrap/>
            <w:vAlign w:val="center"/>
            <w:hideMark/>
          </w:tcPr>
          <w:p w:rsidR="00D6438C" w:rsidRPr="00EA63C3" w:rsidRDefault="00D6438C" w:rsidP="00E2746C">
            <w:pPr>
              <w:spacing w:after="0" w:line="240" w:lineRule="auto"/>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ASEGURAMIENTO DE LA POBLACIÓN EN EL SISTEMA GENERAL DE SEGURIDAD SOCIAL EN SALUD</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D6438C" w:rsidRPr="00EA63C3" w:rsidRDefault="00D6438C" w:rsidP="00E2746C">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5,161,527</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D6438C" w:rsidRPr="00EA63C3" w:rsidRDefault="00D6438C" w:rsidP="00E2746C">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EA63C3" w:rsidRDefault="00D6438C" w:rsidP="00E2746C">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500</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D6438C" w:rsidRPr="00EA63C3" w:rsidRDefault="00D6438C" w:rsidP="00E2746C">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197,000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EA63C3" w:rsidRDefault="00D6438C" w:rsidP="00E2746C">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2,190,706</w:t>
            </w:r>
          </w:p>
        </w:tc>
        <w:tc>
          <w:tcPr>
            <w:tcW w:w="205" w:type="pct"/>
            <w:tcBorders>
              <w:top w:val="nil"/>
              <w:left w:val="nil"/>
              <w:bottom w:val="single" w:sz="4" w:space="0" w:color="auto"/>
              <w:right w:val="single" w:sz="4" w:space="0" w:color="auto"/>
            </w:tcBorders>
            <w:shd w:val="clear" w:color="000000" w:fill="FFFFFF"/>
            <w:textDirection w:val="btLr"/>
            <w:vAlign w:val="center"/>
            <w:hideMark/>
          </w:tcPr>
          <w:p w:rsidR="00D6438C" w:rsidRPr="00EA63C3" w:rsidRDefault="00D6438C" w:rsidP="00E2746C">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7,549,733</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D6438C" w:rsidRPr="00EA63C3" w:rsidRDefault="00D6438C" w:rsidP="00E2746C">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6,410,883</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D6438C" w:rsidRPr="00EA63C3" w:rsidRDefault="00D6438C" w:rsidP="00E2746C">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EA63C3" w:rsidRDefault="00D6438C" w:rsidP="00E2746C">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197" w:type="pct"/>
            <w:tcBorders>
              <w:top w:val="nil"/>
              <w:left w:val="nil"/>
              <w:bottom w:val="single" w:sz="4" w:space="0" w:color="auto"/>
              <w:right w:val="single" w:sz="4" w:space="0" w:color="auto"/>
            </w:tcBorders>
            <w:shd w:val="clear" w:color="000000" w:fill="FFFFFF"/>
            <w:textDirection w:val="btLr"/>
            <w:vAlign w:val="center"/>
            <w:hideMark/>
          </w:tcPr>
          <w:p w:rsidR="00D6438C" w:rsidRPr="00EA63C3" w:rsidRDefault="00D6438C" w:rsidP="00E2746C">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1,350,000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EA63C3" w:rsidRDefault="00D6438C" w:rsidP="00E2746C">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1,990,650</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D6438C" w:rsidRPr="00EA63C3" w:rsidRDefault="00D6438C" w:rsidP="00E2746C">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9,751,533</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D6438C" w:rsidRPr="00EA63C3" w:rsidRDefault="00D6438C" w:rsidP="00E2746C">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7,070,916</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EA63C3" w:rsidRDefault="00D6438C" w:rsidP="00E2746C">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EA63C3" w:rsidRDefault="00D6438C" w:rsidP="00E2746C">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D6438C" w:rsidRPr="00EA63C3" w:rsidRDefault="00D6438C" w:rsidP="00E2746C">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1,700,000</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D6438C" w:rsidRPr="00EA63C3" w:rsidRDefault="00D6438C" w:rsidP="00E2746C">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1,540,650</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D6438C" w:rsidRPr="00EA63C3" w:rsidRDefault="00D6438C" w:rsidP="00E2746C">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10,311,566</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D6438C" w:rsidRPr="00EA63C3" w:rsidRDefault="00D6438C" w:rsidP="00E2746C">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7,798,999</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EA63C3" w:rsidRDefault="00D6438C" w:rsidP="00E2746C">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D6438C" w:rsidRPr="00EA63C3" w:rsidRDefault="00D6438C" w:rsidP="00E2746C">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D6438C" w:rsidRPr="00EA63C3" w:rsidRDefault="00D6438C" w:rsidP="00E2746C">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3,310,000</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D6438C" w:rsidRPr="00EA63C3" w:rsidRDefault="00D6438C" w:rsidP="00E2746C">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1,890,650</w:t>
            </w:r>
          </w:p>
        </w:tc>
        <w:tc>
          <w:tcPr>
            <w:tcW w:w="161" w:type="pct"/>
            <w:tcBorders>
              <w:top w:val="nil"/>
              <w:left w:val="nil"/>
              <w:bottom w:val="single" w:sz="4" w:space="0" w:color="auto"/>
              <w:right w:val="single" w:sz="4" w:space="0" w:color="auto"/>
            </w:tcBorders>
            <w:shd w:val="clear" w:color="000000" w:fill="FFFFFF"/>
            <w:textDirection w:val="btLr"/>
            <w:vAlign w:val="center"/>
            <w:hideMark/>
          </w:tcPr>
          <w:p w:rsidR="00D6438C" w:rsidRPr="00EA63C3" w:rsidRDefault="00D6438C" w:rsidP="00E2746C">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12,999,649</w:t>
            </w:r>
          </w:p>
        </w:tc>
      </w:tr>
      <w:tr w:rsidR="00EA63C3" w:rsidRPr="00EA63C3" w:rsidTr="00E2746C">
        <w:trPr>
          <w:cantSplit/>
          <w:trHeight w:val="1264"/>
          <w:jc w:val="center"/>
        </w:trPr>
        <w:tc>
          <w:tcPr>
            <w:tcW w:w="422" w:type="pct"/>
            <w:tcBorders>
              <w:top w:val="nil"/>
              <w:left w:val="single" w:sz="4" w:space="0" w:color="auto"/>
              <w:bottom w:val="single" w:sz="4" w:space="0" w:color="auto"/>
              <w:right w:val="single" w:sz="4" w:space="0" w:color="auto"/>
            </w:tcBorders>
            <w:shd w:val="clear" w:color="000000" w:fill="FFFFFF"/>
            <w:noWrap/>
            <w:vAlign w:val="center"/>
            <w:hideMark/>
          </w:tcPr>
          <w:p w:rsidR="00D6438C" w:rsidRPr="00EA63C3" w:rsidRDefault="00EA63C3" w:rsidP="00E2746C">
            <w:pPr>
              <w:spacing w:after="0" w:line="240" w:lineRule="auto"/>
              <w:jc w:val="center"/>
              <w:rPr>
                <w:rFonts w:asciiTheme="majorHAnsi" w:eastAsia="Times New Roman" w:hAnsiTheme="majorHAnsi" w:cs="Aparajita"/>
                <w:sz w:val="18"/>
                <w:szCs w:val="18"/>
              </w:rPr>
            </w:pPr>
            <w:r>
              <w:rPr>
                <w:rFonts w:asciiTheme="majorHAnsi" w:eastAsia="Times New Roman" w:hAnsiTheme="majorHAnsi" w:cs="Aparajita"/>
                <w:sz w:val="18"/>
                <w:szCs w:val="18"/>
              </w:rPr>
              <w:t>Subprograma</w:t>
            </w:r>
          </w:p>
        </w:tc>
        <w:tc>
          <w:tcPr>
            <w:tcW w:w="1043" w:type="pct"/>
            <w:tcBorders>
              <w:top w:val="nil"/>
              <w:left w:val="nil"/>
              <w:bottom w:val="single" w:sz="4" w:space="0" w:color="auto"/>
              <w:right w:val="single" w:sz="4" w:space="0" w:color="auto"/>
            </w:tcBorders>
            <w:shd w:val="clear" w:color="000000" w:fill="FFFFFF"/>
            <w:noWrap/>
            <w:vAlign w:val="center"/>
            <w:hideMark/>
          </w:tcPr>
          <w:p w:rsidR="00D6438C" w:rsidRPr="00EA63C3" w:rsidRDefault="00D6438C" w:rsidP="00E2746C">
            <w:pPr>
              <w:spacing w:after="0" w:line="240" w:lineRule="auto"/>
              <w:rPr>
                <w:rFonts w:asciiTheme="majorHAnsi" w:eastAsia="Times New Roman" w:hAnsiTheme="majorHAnsi" w:cs="Aparajita"/>
                <w:sz w:val="18"/>
                <w:szCs w:val="18"/>
              </w:rPr>
            </w:pPr>
            <w:r w:rsidRPr="00EA63C3">
              <w:rPr>
                <w:rFonts w:asciiTheme="majorHAnsi" w:eastAsia="Times New Roman" w:hAnsiTheme="majorHAnsi" w:cs="Aparajita"/>
                <w:sz w:val="18"/>
                <w:szCs w:val="18"/>
              </w:rPr>
              <w:t>Continuidad y ampliación de las coberturas en el Régimen subsidiado</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D6438C" w:rsidRPr="00EA63C3" w:rsidRDefault="00D6438C" w:rsidP="00E2746C">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5,161,527</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D6438C" w:rsidRPr="00EA63C3" w:rsidRDefault="00D6438C" w:rsidP="00E2746C">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EA63C3" w:rsidRDefault="00D6438C" w:rsidP="00E2746C">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D6438C" w:rsidRPr="00EA63C3" w:rsidRDefault="00D6438C" w:rsidP="00E2746C">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197,000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EA63C3" w:rsidRDefault="00D6438C" w:rsidP="00E2746C">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2,116,500</w:t>
            </w:r>
          </w:p>
        </w:tc>
        <w:tc>
          <w:tcPr>
            <w:tcW w:w="205" w:type="pct"/>
            <w:tcBorders>
              <w:top w:val="nil"/>
              <w:left w:val="nil"/>
              <w:bottom w:val="single" w:sz="4" w:space="0" w:color="auto"/>
              <w:right w:val="single" w:sz="4" w:space="0" w:color="auto"/>
            </w:tcBorders>
            <w:shd w:val="clear" w:color="000000" w:fill="FFFFFF"/>
            <w:textDirection w:val="btLr"/>
            <w:vAlign w:val="center"/>
            <w:hideMark/>
          </w:tcPr>
          <w:p w:rsidR="00D6438C" w:rsidRPr="00EA63C3" w:rsidRDefault="00D6438C" w:rsidP="00E2746C">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7,475,027</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D6438C" w:rsidRPr="00EA63C3" w:rsidRDefault="00D6438C" w:rsidP="00E2746C">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6,067,299</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D6438C" w:rsidRPr="00EA63C3" w:rsidRDefault="00D6438C" w:rsidP="00E2746C">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EA63C3" w:rsidRDefault="00D6438C" w:rsidP="00E2746C">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7" w:type="pct"/>
            <w:tcBorders>
              <w:top w:val="nil"/>
              <w:left w:val="nil"/>
              <w:bottom w:val="single" w:sz="4" w:space="0" w:color="auto"/>
              <w:right w:val="single" w:sz="4" w:space="0" w:color="auto"/>
            </w:tcBorders>
            <w:shd w:val="clear" w:color="000000" w:fill="FFFFFF"/>
            <w:textDirection w:val="btLr"/>
            <w:vAlign w:val="center"/>
            <w:hideMark/>
          </w:tcPr>
          <w:p w:rsidR="00D6438C" w:rsidRPr="00EA63C3" w:rsidRDefault="00D6438C" w:rsidP="00E2746C">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EA63C3" w:rsidRDefault="00D6438C" w:rsidP="00E2746C">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700,000</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D6438C" w:rsidRPr="00EA63C3" w:rsidRDefault="00D6438C" w:rsidP="00E2746C">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6,767,299</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D6438C" w:rsidRPr="00EA63C3" w:rsidRDefault="00D6438C" w:rsidP="00E2746C">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7,070,916</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EA63C3" w:rsidRDefault="00D6438C" w:rsidP="00E2746C">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EA63C3" w:rsidRDefault="00D6438C" w:rsidP="00E2746C">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D6438C" w:rsidRPr="00EA63C3" w:rsidRDefault="00D6438C" w:rsidP="00E2746C">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250,000</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D6438C" w:rsidRPr="00EA63C3" w:rsidRDefault="00D6438C" w:rsidP="00E2746C">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500,000</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D6438C" w:rsidRPr="00EA63C3" w:rsidRDefault="00D6438C" w:rsidP="00E2746C">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7,820,916</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D6438C" w:rsidRPr="00EA63C3" w:rsidRDefault="00D6438C" w:rsidP="00E2746C">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7,798,999</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EA63C3" w:rsidRDefault="00D6438C" w:rsidP="00E2746C">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D6438C" w:rsidRPr="00EA63C3" w:rsidRDefault="00D6438C" w:rsidP="00E2746C">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D6438C" w:rsidRPr="00EA63C3" w:rsidRDefault="00D6438C" w:rsidP="00E2746C">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750,000</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D6438C" w:rsidRPr="00EA63C3" w:rsidRDefault="00D6438C" w:rsidP="00E2746C">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500,000</w:t>
            </w:r>
          </w:p>
        </w:tc>
        <w:tc>
          <w:tcPr>
            <w:tcW w:w="161" w:type="pct"/>
            <w:tcBorders>
              <w:top w:val="nil"/>
              <w:left w:val="nil"/>
              <w:bottom w:val="single" w:sz="4" w:space="0" w:color="auto"/>
              <w:right w:val="single" w:sz="4" w:space="0" w:color="auto"/>
            </w:tcBorders>
            <w:shd w:val="clear" w:color="000000" w:fill="FFFFFF"/>
            <w:textDirection w:val="btLr"/>
            <w:vAlign w:val="center"/>
            <w:hideMark/>
          </w:tcPr>
          <w:p w:rsidR="00D6438C" w:rsidRPr="00EA63C3" w:rsidRDefault="00D6438C" w:rsidP="00E2746C">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9,048,999</w:t>
            </w:r>
          </w:p>
        </w:tc>
      </w:tr>
    </w:tbl>
    <w:p w:rsidR="00E2746C" w:rsidRDefault="00E2746C"/>
    <w:tbl>
      <w:tblPr>
        <w:tblW w:w="5000" w:type="pct"/>
        <w:jc w:val="center"/>
        <w:tblLayout w:type="fixed"/>
        <w:tblCellMar>
          <w:left w:w="70" w:type="dxa"/>
          <w:right w:w="70" w:type="dxa"/>
        </w:tblCellMar>
        <w:tblLook w:val="04A0" w:firstRow="1" w:lastRow="0" w:firstColumn="1" w:lastColumn="0" w:noHBand="0" w:noVBand="1"/>
      </w:tblPr>
      <w:tblGrid>
        <w:gridCol w:w="1205"/>
        <w:gridCol w:w="2978"/>
        <w:gridCol w:w="565"/>
        <w:gridCol w:w="280"/>
        <w:gridCol w:w="283"/>
        <w:gridCol w:w="565"/>
        <w:gridCol w:w="283"/>
        <w:gridCol w:w="585"/>
        <w:gridCol w:w="565"/>
        <w:gridCol w:w="280"/>
        <w:gridCol w:w="283"/>
        <w:gridCol w:w="563"/>
        <w:gridCol w:w="283"/>
        <w:gridCol w:w="565"/>
        <w:gridCol w:w="568"/>
        <w:gridCol w:w="283"/>
        <w:gridCol w:w="283"/>
        <w:gridCol w:w="565"/>
        <w:gridCol w:w="286"/>
        <w:gridCol w:w="565"/>
        <w:gridCol w:w="568"/>
        <w:gridCol w:w="283"/>
        <w:gridCol w:w="286"/>
        <w:gridCol w:w="568"/>
        <w:gridCol w:w="280"/>
        <w:gridCol w:w="460"/>
      </w:tblGrid>
      <w:tr w:rsidR="00E2746C" w:rsidRPr="00EA63C3" w:rsidTr="009539E0">
        <w:trPr>
          <w:cantSplit/>
          <w:trHeight w:val="403"/>
          <w:jc w:val="center"/>
        </w:trPr>
        <w:tc>
          <w:tcPr>
            <w:tcW w:w="422" w:type="pct"/>
            <w:vMerge w:val="restart"/>
            <w:tcBorders>
              <w:top w:val="single" w:sz="4" w:space="0" w:color="auto"/>
              <w:left w:val="single" w:sz="4" w:space="0" w:color="auto"/>
              <w:right w:val="nil"/>
            </w:tcBorders>
            <w:shd w:val="clear" w:color="auto" w:fill="C6D9F1" w:themeFill="text2" w:themeFillTint="33"/>
            <w:noWrap/>
            <w:textDirection w:val="btLr"/>
            <w:vAlign w:val="center"/>
            <w:hideMark/>
          </w:tcPr>
          <w:p w:rsidR="00E2746C" w:rsidRPr="00EA63C3" w:rsidRDefault="00E2746C" w:rsidP="007D50D7">
            <w:pPr>
              <w:spacing w:after="0" w:line="240" w:lineRule="auto"/>
              <w:ind w:left="113" w:right="113"/>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PROGRAMAS  Y SUBPROGRAMAS</w:t>
            </w:r>
          </w:p>
        </w:tc>
        <w:tc>
          <w:tcPr>
            <w:tcW w:w="1043" w:type="pct"/>
            <w:vMerge w:val="restart"/>
            <w:tcBorders>
              <w:top w:val="single" w:sz="4" w:space="0" w:color="auto"/>
              <w:left w:val="single" w:sz="4" w:space="0" w:color="auto"/>
              <w:right w:val="single" w:sz="4" w:space="0" w:color="auto"/>
            </w:tcBorders>
            <w:shd w:val="clear" w:color="auto" w:fill="C6D9F1" w:themeFill="text2" w:themeFillTint="33"/>
            <w:vAlign w:val="center"/>
            <w:hideMark/>
          </w:tcPr>
          <w:p w:rsidR="00E2746C" w:rsidRPr="00EA63C3" w:rsidRDefault="00E2746C" w:rsidP="009539E0">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CONCEPTO</w:t>
            </w:r>
          </w:p>
        </w:tc>
        <w:tc>
          <w:tcPr>
            <w:tcW w:w="3535" w:type="pct"/>
            <w:gridSpan w:val="24"/>
            <w:tcBorders>
              <w:top w:val="single" w:sz="4" w:space="0" w:color="auto"/>
              <w:left w:val="nil"/>
              <w:bottom w:val="single" w:sz="4" w:space="0" w:color="auto"/>
              <w:right w:val="single" w:sz="4" w:space="0" w:color="auto"/>
            </w:tcBorders>
            <w:shd w:val="clear" w:color="auto" w:fill="C6D9F1" w:themeFill="text2" w:themeFillTint="33"/>
            <w:vAlign w:val="center"/>
            <w:hideMark/>
          </w:tcPr>
          <w:p w:rsidR="00E2746C" w:rsidRPr="00E2746C" w:rsidRDefault="00E97DD0" w:rsidP="009539E0">
            <w:pPr>
              <w:pStyle w:val="Sinespaciado"/>
              <w:jc w:val="center"/>
              <w:rPr>
                <w:b/>
              </w:rPr>
            </w:pPr>
            <w:r>
              <w:rPr>
                <w:b/>
                <w:sz w:val="20"/>
              </w:rPr>
              <w:t>FUENTES DE FINANCIACIÓN (MIL</w:t>
            </w:r>
            <w:r w:rsidR="00E2746C" w:rsidRPr="00E2746C">
              <w:rPr>
                <w:b/>
                <w:sz w:val="20"/>
              </w:rPr>
              <w:t>ES DE PESOS)</w:t>
            </w:r>
          </w:p>
        </w:tc>
      </w:tr>
      <w:tr w:rsidR="00E2746C" w:rsidRPr="00EA63C3" w:rsidTr="009539E0">
        <w:trPr>
          <w:cantSplit/>
          <w:trHeight w:val="172"/>
          <w:jc w:val="center"/>
        </w:trPr>
        <w:tc>
          <w:tcPr>
            <w:tcW w:w="422" w:type="pct"/>
            <w:vMerge/>
            <w:tcBorders>
              <w:left w:val="single" w:sz="4" w:space="0" w:color="auto"/>
              <w:right w:val="nil"/>
            </w:tcBorders>
            <w:shd w:val="clear" w:color="auto" w:fill="C6D9F1" w:themeFill="text2" w:themeFillTint="33"/>
            <w:noWrap/>
            <w:vAlign w:val="center"/>
            <w:hideMark/>
          </w:tcPr>
          <w:p w:rsidR="00E2746C" w:rsidRDefault="00E2746C" w:rsidP="009539E0">
            <w:pPr>
              <w:spacing w:after="0" w:line="240" w:lineRule="auto"/>
              <w:jc w:val="center"/>
              <w:rPr>
                <w:rFonts w:asciiTheme="majorHAnsi" w:eastAsia="Times New Roman" w:hAnsiTheme="majorHAnsi" w:cs="Aparajita"/>
                <w:sz w:val="18"/>
                <w:szCs w:val="18"/>
              </w:rPr>
            </w:pPr>
          </w:p>
        </w:tc>
        <w:tc>
          <w:tcPr>
            <w:tcW w:w="1043" w:type="pct"/>
            <w:vMerge/>
            <w:tcBorders>
              <w:left w:val="single" w:sz="4" w:space="0" w:color="auto"/>
              <w:right w:val="single" w:sz="4" w:space="0" w:color="auto"/>
            </w:tcBorders>
            <w:shd w:val="clear" w:color="auto" w:fill="C6D9F1" w:themeFill="text2" w:themeFillTint="33"/>
            <w:vAlign w:val="center"/>
            <w:hideMark/>
          </w:tcPr>
          <w:p w:rsidR="00E2746C" w:rsidRPr="00EA63C3" w:rsidRDefault="00E2746C" w:rsidP="009539E0">
            <w:pPr>
              <w:spacing w:after="0" w:line="240" w:lineRule="auto"/>
              <w:jc w:val="center"/>
              <w:rPr>
                <w:rFonts w:asciiTheme="majorHAnsi" w:eastAsia="Times New Roman" w:hAnsiTheme="majorHAnsi" w:cs="Aparajita"/>
                <w:sz w:val="18"/>
                <w:szCs w:val="18"/>
              </w:rPr>
            </w:pPr>
          </w:p>
        </w:tc>
        <w:tc>
          <w:tcPr>
            <w:tcW w:w="897" w:type="pct"/>
            <w:gridSpan w:val="6"/>
            <w:tcBorders>
              <w:top w:val="nil"/>
              <w:left w:val="nil"/>
              <w:bottom w:val="single" w:sz="4" w:space="0" w:color="auto"/>
              <w:right w:val="single" w:sz="4" w:space="0" w:color="auto"/>
            </w:tcBorders>
            <w:shd w:val="clear" w:color="auto" w:fill="C6D9F1" w:themeFill="text2" w:themeFillTint="33"/>
            <w:vAlign w:val="center"/>
            <w:hideMark/>
          </w:tcPr>
          <w:p w:rsidR="00E2746C" w:rsidRPr="00E2746C" w:rsidRDefault="00E2746C" w:rsidP="009539E0">
            <w:pPr>
              <w:spacing w:after="0" w:line="240" w:lineRule="auto"/>
              <w:jc w:val="center"/>
              <w:rPr>
                <w:rFonts w:asciiTheme="majorHAnsi" w:eastAsia="Times New Roman" w:hAnsiTheme="majorHAnsi" w:cs="Aparajita"/>
                <w:b/>
                <w:sz w:val="18"/>
                <w:szCs w:val="18"/>
              </w:rPr>
            </w:pPr>
            <w:r w:rsidRPr="00E2746C">
              <w:rPr>
                <w:rFonts w:asciiTheme="majorHAnsi" w:eastAsia="Times New Roman" w:hAnsiTheme="majorHAnsi" w:cs="Aparajita"/>
                <w:b/>
                <w:sz w:val="18"/>
                <w:szCs w:val="18"/>
              </w:rPr>
              <w:t>2012</w:t>
            </w:r>
          </w:p>
        </w:tc>
        <w:tc>
          <w:tcPr>
            <w:tcW w:w="889" w:type="pct"/>
            <w:gridSpan w:val="6"/>
            <w:tcBorders>
              <w:top w:val="nil"/>
              <w:left w:val="nil"/>
              <w:bottom w:val="single" w:sz="4" w:space="0" w:color="auto"/>
              <w:right w:val="single" w:sz="4" w:space="0" w:color="auto"/>
            </w:tcBorders>
            <w:shd w:val="clear" w:color="auto" w:fill="C6D9F1" w:themeFill="text2" w:themeFillTint="33"/>
            <w:vAlign w:val="center"/>
            <w:hideMark/>
          </w:tcPr>
          <w:p w:rsidR="00E2746C" w:rsidRPr="00E2746C" w:rsidRDefault="00E2746C" w:rsidP="009539E0">
            <w:pPr>
              <w:spacing w:after="0" w:line="240" w:lineRule="auto"/>
              <w:jc w:val="center"/>
              <w:rPr>
                <w:rFonts w:asciiTheme="majorHAnsi" w:eastAsia="Times New Roman" w:hAnsiTheme="majorHAnsi" w:cs="Aparajita"/>
                <w:b/>
                <w:sz w:val="18"/>
                <w:szCs w:val="18"/>
              </w:rPr>
            </w:pPr>
            <w:r w:rsidRPr="00E2746C">
              <w:rPr>
                <w:rFonts w:asciiTheme="majorHAnsi" w:eastAsia="Times New Roman" w:hAnsiTheme="majorHAnsi" w:cs="Aparajita"/>
                <w:b/>
                <w:sz w:val="18"/>
                <w:szCs w:val="18"/>
              </w:rPr>
              <w:t>2013</w:t>
            </w:r>
          </w:p>
        </w:tc>
        <w:tc>
          <w:tcPr>
            <w:tcW w:w="893" w:type="pct"/>
            <w:gridSpan w:val="6"/>
            <w:tcBorders>
              <w:top w:val="nil"/>
              <w:left w:val="nil"/>
              <w:bottom w:val="single" w:sz="4" w:space="0" w:color="auto"/>
              <w:right w:val="single" w:sz="4" w:space="0" w:color="auto"/>
            </w:tcBorders>
            <w:shd w:val="clear" w:color="auto" w:fill="C6D9F1" w:themeFill="text2" w:themeFillTint="33"/>
            <w:vAlign w:val="center"/>
            <w:hideMark/>
          </w:tcPr>
          <w:p w:rsidR="00E2746C" w:rsidRPr="00E2746C" w:rsidRDefault="00E2746C" w:rsidP="009539E0">
            <w:pPr>
              <w:spacing w:after="0" w:line="240" w:lineRule="auto"/>
              <w:jc w:val="center"/>
              <w:rPr>
                <w:rFonts w:asciiTheme="majorHAnsi" w:eastAsia="Times New Roman" w:hAnsiTheme="majorHAnsi" w:cs="Aparajita"/>
                <w:b/>
                <w:sz w:val="18"/>
                <w:szCs w:val="18"/>
              </w:rPr>
            </w:pPr>
            <w:r w:rsidRPr="00E2746C">
              <w:rPr>
                <w:rFonts w:asciiTheme="majorHAnsi" w:eastAsia="Times New Roman" w:hAnsiTheme="majorHAnsi" w:cs="Aparajita"/>
                <w:b/>
                <w:sz w:val="18"/>
                <w:szCs w:val="18"/>
              </w:rPr>
              <w:t>2014</w:t>
            </w:r>
          </w:p>
        </w:tc>
        <w:tc>
          <w:tcPr>
            <w:tcW w:w="856" w:type="pct"/>
            <w:gridSpan w:val="6"/>
            <w:tcBorders>
              <w:top w:val="nil"/>
              <w:left w:val="nil"/>
              <w:bottom w:val="single" w:sz="4" w:space="0" w:color="auto"/>
              <w:right w:val="single" w:sz="4" w:space="0" w:color="auto"/>
            </w:tcBorders>
            <w:shd w:val="clear" w:color="auto" w:fill="C6D9F1" w:themeFill="text2" w:themeFillTint="33"/>
            <w:vAlign w:val="center"/>
            <w:hideMark/>
          </w:tcPr>
          <w:p w:rsidR="00E2746C" w:rsidRPr="00E2746C" w:rsidRDefault="00E2746C" w:rsidP="009539E0">
            <w:pPr>
              <w:spacing w:after="0" w:line="240" w:lineRule="auto"/>
              <w:jc w:val="center"/>
              <w:rPr>
                <w:rFonts w:asciiTheme="majorHAnsi" w:eastAsia="Times New Roman" w:hAnsiTheme="majorHAnsi" w:cs="Aparajita"/>
                <w:b/>
                <w:sz w:val="18"/>
                <w:szCs w:val="18"/>
              </w:rPr>
            </w:pPr>
            <w:r w:rsidRPr="00E2746C">
              <w:rPr>
                <w:rFonts w:asciiTheme="majorHAnsi" w:eastAsia="Times New Roman" w:hAnsiTheme="majorHAnsi" w:cs="Aparajita"/>
                <w:b/>
                <w:sz w:val="18"/>
                <w:szCs w:val="18"/>
              </w:rPr>
              <w:t>2015</w:t>
            </w:r>
          </w:p>
        </w:tc>
      </w:tr>
      <w:tr w:rsidR="00E2746C" w:rsidRPr="00EA63C3" w:rsidTr="009539E0">
        <w:trPr>
          <w:cantSplit/>
          <w:trHeight w:val="2029"/>
          <w:jc w:val="center"/>
        </w:trPr>
        <w:tc>
          <w:tcPr>
            <w:tcW w:w="422" w:type="pct"/>
            <w:vMerge/>
            <w:tcBorders>
              <w:left w:val="single" w:sz="4" w:space="0" w:color="auto"/>
              <w:bottom w:val="single" w:sz="4" w:space="0" w:color="auto"/>
              <w:right w:val="nil"/>
            </w:tcBorders>
            <w:shd w:val="clear" w:color="auto" w:fill="C6D9F1" w:themeFill="text2" w:themeFillTint="33"/>
            <w:noWrap/>
            <w:vAlign w:val="center"/>
            <w:hideMark/>
          </w:tcPr>
          <w:p w:rsidR="00E2746C" w:rsidRDefault="00E2746C" w:rsidP="009539E0">
            <w:pPr>
              <w:spacing w:after="0" w:line="240" w:lineRule="auto"/>
              <w:jc w:val="center"/>
              <w:rPr>
                <w:rFonts w:asciiTheme="majorHAnsi" w:eastAsia="Times New Roman" w:hAnsiTheme="majorHAnsi" w:cs="Aparajita"/>
                <w:sz w:val="18"/>
                <w:szCs w:val="18"/>
              </w:rPr>
            </w:pPr>
          </w:p>
        </w:tc>
        <w:tc>
          <w:tcPr>
            <w:tcW w:w="1043" w:type="pct"/>
            <w:vMerge/>
            <w:tcBorders>
              <w:left w:val="single" w:sz="4" w:space="0" w:color="auto"/>
              <w:bottom w:val="single" w:sz="4" w:space="0" w:color="auto"/>
              <w:right w:val="single" w:sz="4" w:space="0" w:color="auto"/>
            </w:tcBorders>
            <w:shd w:val="clear" w:color="auto" w:fill="C6D9F1" w:themeFill="text2" w:themeFillTint="33"/>
            <w:vAlign w:val="center"/>
            <w:hideMark/>
          </w:tcPr>
          <w:p w:rsidR="00E2746C" w:rsidRPr="00EA63C3" w:rsidRDefault="00E2746C" w:rsidP="009539E0">
            <w:pPr>
              <w:spacing w:after="0" w:line="240" w:lineRule="auto"/>
              <w:jc w:val="center"/>
              <w:rPr>
                <w:rFonts w:asciiTheme="majorHAnsi" w:eastAsia="Times New Roman" w:hAnsiTheme="majorHAnsi" w:cs="Aparajita"/>
                <w:sz w:val="18"/>
                <w:szCs w:val="18"/>
              </w:rPr>
            </w:pPr>
          </w:p>
        </w:tc>
        <w:tc>
          <w:tcPr>
            <w:tcW w:w="198"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E2746C" w:rsidRPr="00EA63C3" w:rsidRDefault="00E2746C" w:rsidP="009539E0">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S.G.P.</w:t>
            </w:r>
          </w:p>
        </w:tc>
        <w:tc>
          <w:tcPr>
            <w:tcW w:w="98"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E2746C" w:rsidRPr="00EA63C3" w:rsidRDefault="00E2746C" w:rsidP="009539E0">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RECURSOS PROPIOS</w:t>
            </w:r>
          </w:p>
        </w:tc>
        <w:tc>
          <w:tcPr>
            <w:tcW w:w="99"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E2746C" w:rsidRPr="00EA63C3" w:rsidRDefault="00F821BF" w:rsidP="009539E0">
            <w:pPr>
              <w:spacing w:after="0" w:line="240" w:lineRule="auto"/>
              <w:jc w:val="center"/>
              <w:rPr>
                <w:rFonts w:asciiTheme="majorHAnsi" w:eastAsia="Times New Roman" w:hAnsiTheme="majorHAnsi" w:cs="Aparajita"/>
                <w:b/>
                <w:bCs/>
                <w:sz w:val="20"/>
                <w:szCs w:val="18"/>
              </w:rPr>
            </w:pPr>
            <w:r>
              <w:rPr>
                <w:rFonts w:asciiTheme="majorHAnsi" w:eastAsia="Times New Roman" w:hAnsiTheme="majorHAnsi" w:cs="Aparajita"/>
                <w:b/>
                <w:bCs/>
                <w:sz w:val="20"/>
                <w:szCs w:val="18"/>
              </w:rPr>
              <w:t>COFINANCIACIÓN</w:t>
            </w:r>
          </w:p>
        </w:tc>
        <w:tc>
          <w:tcPr>
            <w:tcW w:w="198"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E2746C" w:rsidRPr="00EA63C3" w:rsidRDefault="00F821BF" w:rsidP="009539E0">
            <w:pPr>
              <w:spacing w:after="0" w:line="240" w:lineRule="auto"/>
              <w:jc w:val="center"/>
              <w:rPr>
                <w:rFonts w:asciiTheme="majorHAnsi" w:eastAsia="Times New Roman" w:hAnsiTheme="majorHAnsi" w:cs="Aparajita"/>
                <w:b/>
                <w:bCs/>
                <w:sz w:val="20"/>
                <w:szCs w:val="18"/>
              </w:rPr>
            </w:pPr>
            <w:r>
              <w:rPr>
                <w:rFonts w:asciiTheme="majorHAnsi" w:eastAsia="Times New Roman" w:hAnsiTheme="majorHAnsi" w:cs="Aparajita"/>
                <w:b/>
                <w:bCs/>
                <w:sz w:val="20"/>
                <w:szCs w:val="18"/>
              </w:rPr>
              <w:t>REGALÍAS</w:t>
            </w:r>
            <w:r w:rsidR="00E2746C" w:rsidRPr="00EA63C3">
              <w:rPr>
                <w:rFonts w:asciiTheme="majorHAnsi" w:eastAsia="Times New Roman" w:hAnsiTheme="majorHAnsi" w:cs="Aparajita"/>
                <w:b/>
                <w:bCs/>
                <w:sz w:val="20"/>
                <w:szCs w:val="18"/>
              </w:rPr>
              <w:t xml:space="preserve"> Y COMPENSACIONES</w:t>
            </w:r>
          </w:p>
        </w:tc>
        <w:tc>
          <w:tcPr>
            <w:tcW w:w="99"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E2746C" w:rsidRPr="00EA63C3" w:rsidRDefault="00E2746C" w:rsidP="009539E0">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OTRO RECURSOS</w:t>
            </w:r>
          </w:p>
        </w:tc>
        <w:tc>
          <w:tcPr>
            <w:tcW w:w="205"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E2746C" w:rsidRPr="00EA63C3" w:rsidRDefault="00E2746C" w:rsidP="009539E0">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TOTALES</w:t>
            </w:r>
          </w:p>
        </w:tc>
        <w:tc>
          <w:tcPr>
            <w:tcW w:w="198"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E2746C" w:rsidRPr="00EA63C3" w:rsidRDefault="00E2746C" w:rsidP="009539E0">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S.G.P.</w:t>
            </w:r>
          </w:p>
        </w:tc>
        <w:tc>
          <w:tcPr>
            <w:tcW w:w="98"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E2746C" w:rsidRPr="00EA63C3" w:rsidRDefault="00E2746C" w:rsidP="009539E0">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RECURSOS PROPIOS</w:t>
            </w:r>
          </w:p>
        </w:tc>
        <w:tc>
          <w:tcPr>
            <w:tcW w:w="99"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E2746C" w:rsidRPr="00EA63C3" w:rsidRDefault="00F821BF" w:rsidP="009539E0">
            <w:pPr>
              <w:spacing w:after="0" w:line="240" w:lineRule="auto"/>
              <w:jc w:val="center"/>
              <w:rPr>
                <w:rFonts w:asciiTheme="majorHAnsi" w:eastAsia="Times New Roman" w:hAnsiTheme="majorHAnsi" w:cs="Aparajita"/>
                <w:b/>
                <w:bCs/>
                <w:sz w:val="20"/>
                <w:szCs w:val="18"/>
              </w:rPr>
            </w:pPr>
            <w:r>
              <w:rPr>
                <w:rFonts w:asciiTheme="majorHAnsi" w:eastAsia="Times New Roman" w:hAnsiTheme="majorHAnsi" w:cs="Aparajita"/>
                <w:b/>
                <w:bCs/>
                <w:sz w:val="20"/>
                <w:szCs w:val="18"/>
              </w:rPr>
              <w:t>COFINANCIACIÓN</w:t>
            </w:r>
          </w:p>
        </w:tc>
        <w:tc>
          <w:tcPr>
            <w:tcW w:w="197"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E2746C" w:rsidRPr="00EA63C3" w:rsidRDefault="00F821BF" w:rsidP="009539E0">
            <w:pPr>
              <w:spacing w:after="0" w:line="240" w:lineRule="auto"/>
              <w:jc w:val="center"/>
              <w:rPr>
                <w:rFonts w:asciiTheme="majorHAnsi" w:eastAsia="Times New Roman" w:hAnsiTheme="majorHAnsi" w:cs="Aparajita"/>
                <w:b/>
                <w:bCs/>
                <w:sz w:val="20"/>
                <w:szCs w:val="18"/>
              </w:rPr>
            </w:pPr>
            <w:r>
              <w:rPr>
                <w:rFonts w:asciiTheme="majorHAnsi" w:eastAsia="Times New Roman" w:hAnsiTheme="majorHAnsi" w:cs="Aparajita"/>
                <w:b/>
                <w:bCs/>
                <w:sz w:val="20"/>
                <w:szCs w:val="18"/>
              </w:rPr>
              <w:t>REGALÍAS</w:t>
            </w:r>
            <w:r w:rsidR="00E2746C" w:rsidRPr="00EA63C3">
              <w:rPr>
                <w:rFonts w:asciiTheme="majorHAnsi" w:eastAsia="Times New Roman" w:hAnsiTheme="majorHAnsi" w:cs="Aparajita"/>
                <w:b/>
                <w:bCs/>
                <w:sz w:val="20"/>
                <w:szCs w:val="18"/>
              </w:rPr>
              <w:t xml:space="preserve"> Y COMPENSACIONES</w:t>
            </w:r>
          </w:p>
        </w:tc>
        <w:tc>
          <w:tcPr>
            <w:tcW w:w="99"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E2746C" w:rsidRPr="00EA63C3" w:rsidRDefault="00E2746C" w:rsidP="009539E0">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OTRO RECURSOS</w:t>
            </w:r>
          </w:p>
        </w:tc>
        <w:tc>
          <w:tcPr>
            <w:tcW w:w="198"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E2746C" w:rsidRPr="00EA63C3" w:rsidRDefault="00E2746C" w:rsidP="009539E0">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TOTALES</w:t>
            </w:r>
          </w:p>
        </w:tc>
        <w:tc>
          <w:tcPr>
            <w:tcW w:w="199"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E2746C" w:rsidRPr="00EA63C3" w:rsidRDefault="00E2746C" w:rsidP="009539E0">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S.G.P.</w:t>
            </w:r>
          </w:p>
        </w:tc>
        <w:tc>
          <w:tcPr>
            <w:tcW w:w="99"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E2746C" w:rsidRPr="00EA63C3" w:rsidRDefault="00E2746C" w:rsidP="009539E0">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RECURSOS PROPIOS</w:t>
            </w:r>
          </w:p>
        </w:tc>
        <w:tc>
          <w:tcPr>
            <w:tcW w:w="99"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E2746C" w:rsidRPr="00EA63C3" w:rsidRDefault="00F821BF" w:rsidP="009539E0">
            <w:pPr>
              <w:spacing w:after="0" w:line="240" w:lineRule="auto"/>
              <w:jc w:val="center"/>
              <w:rPr>
                <w:rFonts w:asciiTheme="majorHAnsi" w:eastAsia="Times New Roman" w:hAnsiTheme="majorHAnsi" w:cs="Aparajita"/>
                <w:b/>
                <w:bCs/>
                <w:sz w:val="20"/>
                <w:szCs w:val="18"/>
              </w:rPr>
            </w:pPr>
            <w:r>
              <w:rPr>
                <w:rFonts w:asciiTheme="majorHAnsi" w:eastAsia="Times New Roman" w:hAnsiTheme="majorHAnsi" w:cs="Aparajita"/>
                <w:b/>
                <w:bCs/>
                <w:sz w:val="20"/>
                <w:szCs w:val="18"/>
              </w:rPr>
              <w:t>COFINANCIACIÓN</w:t>
            </w:r>
          </w:p>
        </w:tc>
        <w:tc>
          <w:tcPr>
            <w:tcW w:w="198"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E2746C" w:rsidRPr="00EA63C3" w:rsidRDefault="00F821BF" w:rsidP="009539E0">
            <w:pPr>
              <w:spacing w:after="0" w:line="240" w:lineRule="auto"/>
              <w:jc w:val="center"/>
              <w:rPr>
                <w:rFonts w:asciiTheme="majorHAnsi" w:eastAsia="Times New Roman" w:hAnsiTheme="majorHAnsi" w:cs="Aparajita"/>
                <w:b/>
                <w:bCs/>
                <w:sz w:val="20"/>
                <w:szCs w:val="18"/>
              </w:rPr>
            </w:pPr>
            <w:r>
              <w:rPr>
                <w:rFonts w:asciiTheme="majorHAnsi" w:eastAsia="Times New Roman" w:hAnsiTheme="majorHAnsi" w:cs="Aparajita"/>
                <w:b/>
                <w:bCs/>
                <w:sz w:val="20"/>
                <w:szCs w:val="18"/>
              </w:rPr>
              <w:t>REGALÍAS</w:t>
            </w:r>
            <w:r w:rsidR="00E2746C" w:rsidRPr="00EA63C3">
              <w:rPr>
                <w:rFonts w:asciiTheme="majorHAnsi" w:eastAsia="Times New Roman" w:hAnsiTheme="majorHAnsi" w:cs="Aparajita"/>
                <w:b/>
                <w:bCs/>
                <w:sz w:val="20"/>
                <w:szCs w:val="18"/>
              </w:rPr>
              <w:t xml:space="preserve"> Y COMPENSACIONES</w:t>
            </w:r>
          </w:p>
        </w:tc>
        <w:tc>
          <w:tcPr>
            <w:tcW w:w="100"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E2746C" w:rsidRPr="00EA63C3" w:rsidRDefault="00E2746C" w:rsidP="009539E0">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OTRO RECURSOS</w:t>
            </w:r>
          </w:p>
        </w:tc>
        <w:tc>
          <w:tcPr>
            <w:tcW w:w="198"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E2746C" w:rsidRPr="00EA63C3" w:rsidRDefault="00E2746C" w:rsidP="009539E0">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TOTALES</w:t>
            </w:r>
          </w:p>
        </w:tc>
        <w:tc>
          <w:tcPr>
            <w:tcW w:w="199"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E2746C" w:rsidRPr="00EA63C3" w:rsidRDefault="00E2746C" w:rsidP="009539E0">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S.G.P.</w:t>
            </w:r>
          </w:p>
        </w:tc>
        <w:tc>
          <w:tcPr>
            <w:tcW w:w="99"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E2746C" w:rsidRPr="00EA63C3" w:rsidRDefault="00E2746C" w:rsidP="009539E0">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RECURSOS PROPIOS</w:t>
            </w:r>
          </w:p>
        </w:tc>
        <w:tc>
          <w:tcPr>
            <w:tcW w:w="100"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E2746C" w:rsidRPr="00EA63C3" w:rsidRDefault="00F821BF" w:rsidP="009539E0">
            <w:pPr>
              <w:spacing w:after="0" w:line="240" w:lineRule="auto"/>
              <w:jc w:val="center"/>
              <w:rPr>
                <w:rFonts w:asciiTheme="majorHAnsi" w:eastAsia="Times New Roman" w:hAnsiTheme="majorHAnsi" w:cs="Aparajita"/>
                <w:b/>
                <w:bCs/>
                <w:sz w:val="20"/>
                <w:szCs w:val="18"/>
              </w:rPr>
            </w:pPr>
            <w:r>
              <w:rPr>
                <w:rFonts w:asciiTheme="majorHAnsi" w:eastAsia="Times New Roman" w:hAnsiTheme="majorHAnsi" w:cs="Aparajita"/>
                <w:b/>
                <w:bCs/>
                <w:sz w:val="20"/>
                <w:szCs w:val="18"/>
              </w:rPr>
              <w:t>COFINANCIACIÓN</w:t>
            </w:r>
          </w:p>
        </w:tc>
        <w:tc>
          <w:tcPr>
            <w:tcW w:w="199"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E2746C" w:rsidRPr="00EA63C3" w:rsidRDefault="00F821BF" w:rsidP="009539E0">
            <w:pPr>
              <w:spacing w:after="0" w:line="240" w:lineRule="auto"/>
              <w:jc w:val="center"/>
              <w:rPr>
                <w:rFonts w:asciiTheme="majorHAnsi" w:eastAsia="Times New Roman" w:hAnsiTheme="majorHAnsi" w:cs="Aparajita"/>
                <w:b/>
                <w:bCs/>
                <w:sz w:val="20"/>
                <w:szCs w:val="18"/>
              </w:rPr>
            </w:pPr>
            <w:r>
              <w:rPr>
                <w:rFonts w:asciiTheme="majorHAnsi" w:eastAsia="Times New Roman" w:hAnsiTheme="majorHAnsi" w:cs="Aparajita"/>
                <w:b/>
                <w:bCs/>
                <w:sz w:val="20"/>
                <w:szCs w:val="18"/>
              </w:rPr>
              <w:t>REGALÍAS</w:t>
            </w:r>
            <w:r w:rsidR="00E2746C" w:rsidRPr="00EA63C3">
              <w:rPr>
                <w:rFonts w:asciiTheme="majorHAnsi" w:eastAsia="Times New Roman" w:hAnsiTheme="majorHAnsi" w:cs="Aparajita"/>
                <w:b/>
                <w:bCs/>
                <w:sz w:val="20"/>
                <w:szCs w:val="18"/>
              </w:rPr>
              <w:t xml:space="preserve"> Y COMPENSACIONES</w:t>
            </w:r>
          </w:p>
        </w:tc>
        <w:tc>
          <w:tcPr>
            <w:tcW w:w="98"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E2746C" w:rsidRPr="00EA63C3" w:rsidRDefault="00E2746C" w:rsidP="009539E0">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OTRO RECURSOS</w:t>
            </w:r>
          </w:p>
        </w:tc>
        <w:tc>
          <w:tcPr>
            <w:tcW w:w="161"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E2746C" w:rsidRPr="00EA63C3" w:rsidRDefault="00E2746C" w:rsidP="009539E0">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TOTALES</w:t>
            </w:r>
          </w:p>
        </w:tc>
      </w:tr>
      <w:tr w:rsidR="00E2746C" w:rsidRPr="00EA63C3" w:rsidTr="009539E0">
        <w:trPr>
          <w:cantSplit/>
          <w:trHeight w:val="1058"/>
          <w:jc w:val="center"/>
        </w:trPr>
        <w:tc>
          <w:tcPr>
            <w:tcW w:w="422" w:type="pct"/>
            <w:tcBorders>
              <w:top w:val="nil"/>
              <w:left w:val="single" w:sz="4" w:space="0" w:color="auto"/>
              <w:bottom w:val="single" w:sz="4" w:space="0" w:color="auto"/>
              <w:right w:val="nil"/>
            </w:tcBorders>
            <w:shd w:val="clear" w:color="000000" w:fill="FFFFFF"/>
            <w:noWrap/>
            <w:vAlign w:val="center"/>
            <w:hideMark/>
          </w:tcPr>
          <w:p w:rsidR="00E2746C" w:rsidRPr="00EA63C3" w:rsidRDefault="00E2746C" w:rsidP="009539E0">
            <w:pPr>
              <w:spacing w:after="0" w:line="240" w:lineRule="auto"/>
              <w:jc w:val="center"/>
              <w:rPr>
                <w:rFonts w:asciiTheme="majorHAnsi" w:eastAsia="Times New Roman" w:hAnsiTheme="majorHAnsi" w:cs="Aparajita"/>
                <w:sz w:val="18"/>
                <w:szCs w:val="18"/>
              </w:rPr>
            </w:pPr>
            <w:r>
              <w:rPr>
                <w:rFonts w:asciiTheme="majorHAnsi" w:eastAsia="Times New Roman" w:hAnsiTheme="majorHAnsi" w:cs="Aparajita"/>
                <w:sz w:val="18"/>
                <w:szCs w:val="18"/>
              </w:rPr>
              <w:t>Subprograma</w:t>
            </w:r>
          </w:p>
        </w:tc>
        <w:tc>
          <w:tcPr>
            <w:tcW w:w="1043" w:type="pct"/>
            <w:tcBorders>
              <w:top w:val="nil"/>
              <w:left w:val="single" w:sz="4" w:space="0" w:color="auto"/>
              <w:bottom w:val="single" w:sz="4" w:space="0" w:color="auto"/>
              <w:right w:val="single" w:sz="4" w:space="0" w:color="auto"/>
            </w:tcBorders>
            <w:shd w:val="clear" w:color="auto" w:fill="auto"/>
            <w:vAlign w:val="center"/>
            <w:hideMark/>
          </w:tcPr>
          <w:p w:rsidR="00E2746C" w:rsidRPr="00EA63C3" w:rsidRDefault="00E2746C" w:rsidP="009539E0">
            <w:pPr>
              <w:spacing w:after="0" w:line="240" w:lineRule="auto"/>
              <w:rPr>
                <w:rFonts w:asciiTheme="majorHAnsi" w:eastAsia="Times New Roman" w:hAnsiTheme="majorHAnsi" w:cs="Aparajita"/>
                <w:sz w:val="18"/>
                <w:szCs w:val="18"/>
              </w:rPr>
            </w:pPr>
            <w:r w:rsidRPr="00EA63C3">
              <w:rPr>
                <w:rFonts w:asciiTheme="majorHAnsi" w:eastAsia="Times New Roman" w:hAnsiTheme="majorHAnsi" w:cs="Aparajita"/>
                <w:sz w:val="18"/>
                <w:szCs w:val="18"/>
              </w:rPr>
              <w:t>Promoción de la Afiliación al SGSSS</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74,206</w:t>
            </w:r>
          </w:p>
        </w:tc>
        <w:tc>
          <w:tcPr>
            <w:tcW w:w="205"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74,306</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343,584</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7"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550,000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500,000</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1,393,584</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600,000</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400,000</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1,000,000</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930,000</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400,000</w:t>
            </w:r>
          </w:p>
        </w:tc>
        <w:tc>
          <w:tcPr>
            <w:tcW w:w="161"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1,330,000</w:t>
            </w:r>
          </w:p>
        </w:tc>
      </w:tr>
      <w:tr w:rsidR="00E2746C" w:rsidRPr="00EA63C3" w:rsidTr="009539E0">
        <w:trPr>
          <w:cantSplit/>
          <w:trHeight w:val="974"/>
          <w:jc w:val="center"/>
        </w:trPr>
        <w:tc>
          <w:tcPr>
            <w:tcW w:w="422" w:type="pct"/>
            <w:tcBorders>
              <w:top w:val="nil"/>
              <w:left w:val="single" w:sz="4" w:space="0" w:color="auto"/>
              <w:bottom w:val="single" w:sz="4" w:space="0" w:color="auto"/>
              <w:right w:val="nil"/>
            </w:tcBorders>
            <w:shd w:val="clear" w:color="000000" w:fill="FFFFFF"/>
            <w:noWrap/>
            <w:vAlign w:val="center"/>
            <w:hideMark/>
          </w:tcPr>
          <w:p w:rsidR="00E2746C" w:rsidRPr="00EA63C3" w:rsidRDefault="00E2746C" w:rsidP="009539E0">
            <w:pPr>
              <w:spacing w:after="0" w:line="240" w:lineRule="auto"/>
              <w:jc w:val="center"/>
              <w:rPr>
                <w:rFonts w:asciiTheme="majorHAnsi" w:eastAsia="Times New Roman" w:hAnsiTheme="majorHAnsi" w:cs="Aparajita"/>
                <w:sz w:val="18"/>
                <w:szCs w:val="18"/>
              </w:rPr>
            </w:pPr>
            <w:r>
              <w:rPr>
                <w:rFonts w:asciiTheme="majorHAnsi" w:eastAsia="Times New Roman" w:hAnsiTheme="majorHAnsi" w:cs="Aparajita"/>
                <w:sz w:val="18"/>
                <w:szCs w:val="18"/>
              </w:rPr>
              <w:t>Subprograma</w:t>
            </w:r>
          </w:p>
        </w:tc>
        <w:tc>
          <w:tcPr>
            <w:tcW w:w="1043" w:type="pct"/>
            <w:tcBorders>
              <w:top w:val="nil"/>
              <w:left w:val="single" w:sz="4" w:space="0" w:color="auto"/>
              <w:bottom w:val="single" w:sz="4" w:space="0" w:color="auto"/>
              <w:right w:val="single" w:sz="4" w:space="0" w:color="auto"/>
            </w:tcBorders>
            <w:shd w:val="clear" w:color="auto" w:fill="auto"/>
            <w:vAlign w:val="center"/>
            <w:hideMark/>
          </w:tcPr>
          <w:p w:rsidR="00E2746C" w:rsidRPr="00EA63C3" w:rsidRDefault="00E2746C" w:rsidP="009539E0">
            <w:pPr>
              <w:spacing w:after="0" w:line="240" w:lineRule="auto"/>
              <w:rPr>
                <w:rFonts w:asciiTheme="majorHAnsi" w:eastAsia="Times New Roman" w:hAnsiTheme="majorHAnsi" w:cs="Aparajita"/>
                <w:sz w:val="18"/>
                <w:szCs w:val="18"/>
              </w:rPr>
            </w:pPr>
            <w:r w:rsidRPr="00EA63C3">
              <w:rPr>
                <w:rFonts w:asciiTheme="majorHAnsi" w:eastAsia="Times New Roman" w:hAnsiTheme="majorHAnsi" w:cs="Aparajita"/>
                <w:sz w:val="18"/>
                <w:szCs w:val="18"/>
              </w:rPr>
              <w:t>Administración de la base de datos de Afiliados al régimen de seguridad social en salud.</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205"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7"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250,000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350,000</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600,000</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300,000</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300,000</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600,000</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500,000</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300,000</w:t>
            </w:r>
          </w:p>
        </w:tc>
        <w:tc>
          <w:tcPr>
            <w:tcW w:w="161"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800,000</w:t>
            </w:r>
          </w:p>
        </w:tc>
      </w:tr>
      <w:tr w:rsidR="00E2746C" w:rsidRPr="00EA63C3" w:rsidTr="009539E0">
        <w:trPr>
          <w:cantSplit/>
          <w:trHeight w:val="987"/>
          <w:jc w:val="center"/>
        </w:trPr>
        <w:tc>
          <w:tcPr>
            <w:tcW w:w="422" w:type="pct"/>
            <w:tcBorders>
              <w:top w:val="nil"/>
              <w:left w:val="single" w:sz="4" w:space="0" w:color="auto"/>
              <w:bottom w:val="single" w:sz="4" w:space="0" w:color="auto"/>
              <w:right w:val="nil"/>
            </w:tcBorders>
            <w:shd w:val="clear" w:color="000000" w:fill="FFFFFF"/>
            <w:noWrap/>
            <w:vAlign w:val="center"/>
            <w:hideMark/>
          </w:tcPr>
          <w:p w:rsidR="00E2746C" w:rsidRPr="00EA63C3" w:rsidRDefault="00E2746C" w:rsidP="009539E0">
            <w:pPr>
              <w:spacing w:after="0" w:line="240" w:lineRule="auto"/>
              <w:jc w:val="center"/>
              <w:rPr>
                <w:rFonts w:asciiTheme="majorHAnsi" w:eastAsia="Times New Roman" w:hAnsiTheme="majorHAnsi" w:cs="Aparajita"/>
                <w:sz w:val="18"/>
                <w:szCs w:val="18"/>
              </w:rPr>
            </w:pPr>
            <w:r>
              <w:rPr>
                <w:rFonts w:asciiTheme="majorHAnsi" w:eastAsia="Times New Roman" w:hAnsiTheme="majorHAnsi" w:cs="Aparajita"/>
                <w:sz w:val="18"/>
                <w:szCs w:val="18"/>
              </w:rPr>
              <w:t>Subprograma</w:t>
            </w:r>
          </w:p>
        </w:tc>
        <w:tc>
          <w:tcPr>
            <w:tcW w:w="1043" w:type="pct"/>
            <w:tcBorders>
              <w:top w:val="nil"/>
              <w:left w:val="single" w:sz="4" w:space="0" w:color="auto"/>
              <w:bottom w:val="single" w:sz="4" w:space="0" w:color="auto"/>
              <w:right w:val="single" w:sz="4" w:space="0" w:color="auto"/>
            </w:tcBorders>
            <w:shd w:val="clear" w:color="auto" w:fill="auto"/>
            <w:vAlign w:val="center"/>
            <w:hideMark/>
          </w:tcPr>
          <w:p w:rsidR="00E2746C" w:rsidRPr="00EA63C3" w:rsidRDefault="00E2746C" w:rsidP="009539E0">
            <w:pPr>
              <w:spacing w:after="0" w:line="240" w:lineRule="auto"/>
              <w:rPr>
                <w:rFonts w:asciiTheme="majorHAnsi" w:eastAsia="Times New Roman" w:hAnsiTheme="majorHAnsi" w:cs="Aparajita"/>
                <w:sz w:val="18"/>
                <w:szCs w:val="18"/>
              </w:rPr>
            </w:pPr>
            <w:r w:rsidRPr="00EA63C3">
              <w:rPr>
                <w:rFonts w:asciiTheme="majorHAnsi" w:eastAsia="Times New Roman" w:hAnsiTheme="majorHAnsi" w:cs="Aparajita"/>
                <w:sz w:val="18"/>
                <w:szCs w:val="18"/>
              </w:rPr>
              <w:t>Interventoría de los contratos del régimen subsidiado.</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205"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7"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300,000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300,000</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600,000</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300,000</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200,000</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500,000</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430,000</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200,000</w:t>
            </w:r>
          </w:p>
        </w:tc>
        <w:tc>
          <w:tcPr>
            <w:tcW w:w="161"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630,000</w:t>
            </w:r>
          </w:p>
        </w:tc>
      </w:tr>
      <w:tr w:rsidR="00E2746C" w:rsidRPr="00EA63C3" w:rsidTr="009539E0">
        <w:trPr>
          <w:cantSplit/>
          <w:trHeight w:val="974"/>
          <w:jc w:val="center"/>
        </w:trPr>
        <w:tc>
          <w:tcPr>
            <w:tcW w:w="422" w:type="pct"/>
            <w:tcBorders>
              <w:top w:val="nil"/>
              <w:left w:val="single" w:sz="4" w:space="0" w:color="auto"/>
              <w:bottom w:val="single" w:sz="4" w:space="0" w:color="auto"/>
              <w:right w:val="nil"/>
            </w:tcBorders>
            <w:shd w:val="clear" w:color="000000" w:fill="FFFFFF"/>
            <w:noWrap/>
            <w:vAlign w:val="center"/>
            <w:hideMark/>
          </w:tcPr>
          <w:p w:rsidR="00E2746C" w:rsidRPr="00EA63C3" w:rsidRDefault="00E2746C" w:rsidP="009539E0">
            <w:pPr>
              <w:spacing w:after="0" w:line="240" w:lineRule="auto"/>
              <w:jc w:val="center"/>
              <w:rPr>
                <w:rFonts w:asciiTheme="majorHAnsi" w:eastAsia="Times New Roman" w:hAnsiTheme="majorHAnsi" w:cs="Aparajita"/>
                <w:sz w:val="18"/>
                <w:szCs w:val="18"/>
              </w:rPr>
            </w:pPr>
            <w:r>
              <w:rPr>
                <w:rFonts w:asciiTheme="majorHAnsi" w:eastAsia="Times New Roman" w:hAnsiTheme="majorHAnsi" w:cs="Aparajita"/>
                <w:sz w:val="18"/>
                <w:szCs w:val="18"/>
              </w:rPr>
              <w:t>Subprograma</w:t>
            </w:r>
          </w:p>
        </w:tc>
        <w:tc>
          <w:tcPr>
            <w:tcW w:w="1043" w:type="pct"/>
            <w:tcBorders>
              <w:top w:val="nil"/>
              <w:left w:val="single" w:sz="4" w:space="0" w:color="auto"/>
              <w:bottom w:val="single" w:sz="4" w:space="0" w:color="auto"/>
              <w:right w:val="single" w:sz="4" w:space="0" w:color="auto"/>
            </w:tcBorders>
            <w:shd w:val="clear" w:color="auto" w:fill="auto"/>
            <w:vAlign w:val="center"/>
            <w:hideMark/>
          </w:tcPr>
          <w:p w:rsidR="00E2746C" w:rsidRPr="00EA63C3" w:rsidRDefault="00E2746C" w:rsidP="009539E0">
            <w:pPr>
              <w:spacing w:after="0" w:line="240" w:lineRule="auto"/>
              <w:rPr>
                <w:rFonts w:asciiTheme="majorHAnsi" w:eastAsia="Times New Roman" w:hAnsiTheme="majorHAnsi" w:cs="Aparajita"/>
                <w:sz w:val="18"/>
                <w:szCs w:val="18"/>
              </w:rPr>
            </w:pPr>
            <w:r w:rsidRPr="00EA63C3">
              <w:rPr>
                <w:rFonts w:asciiTheme="majorHAnsi" w:eastAsia="Times New Roman" w:hAnsiTheme="majorHAnsi" w:cs="Aparajita"/>
                <w:sz w:val="18"/>
                <w:szCs w:val="18"/>
              </w:rPr>
              <w:t>Vigilancia y control del aseguramiento</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205"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7"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100,000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140,650</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240,650</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100,000</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140,650</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240,650</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400,000</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240,650</w:t>
            </w:r>
          </w:p>
        </w:tc>
        <w:tc>
          <w:tcPr>
            <w:tcW w:w="161"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640,650</w:t>
            </w:r>
          </w:p>
        </w:tc>
      </w:tr>
      <w:tr w:rsidR="00E2746C" w:rsidRPr="00EA63C3" w:rsidTr="009539E0">
        <w:trPr>
          <w:cantSplit/>
          <w:trHeight w:val="974"/>
          <w:jc w:val="center"/>
        </w:trPr>
        <w:tc>
          <w:tcPr>
            <w:tcW w:w="422" w:type="pct"/>
            <w:tcBorders>
              <w:top w:val="nil"/>
              <w:left w:val="single" w:sz="4" w:space="0" w:color="auto"/>
              <w:bottom w:val="single" w:sz="4" w:space="0" w:color="auto"/>
              <w:right w:val="single" w:sz="4" w:space="0" w:color="auto"/>
            </w:tcBorders>
            <w:shd w:val="clear" w:color="000000" w:fill="FFFFFF"/>
            <w:noWrap/>
            <w:vAlign w:val="center"/>
            <w:hideMark/>
          </w:tcPr>
          <w:p w:rsidR="00E2746C" w:rsidRPr="00EA63C3" w:rsidRDefault="00E2746C" w:rsidP="009539E0">
            <w:pPr>
              <w:spacing w:after="0" w:line="240" w:lineRule="auto"/>
              <w:jc w:val="center"/>
              <w:rPr>
                <w:rFonts w:asciiTheme="majorHAnsi" w:eastAsia="Times New Roman" w:hAnsiTheme="majorHAnsi" w:cs="Aparajita"/>
                <w:sz w:val="18"/>
                <w:szCs w:val="18"/>
              </w:rPr>
            </w:pPr>
            <w:r>
              <w:rPr>
                <w:rFonts w:asciiTheme="majorHAnsi" w:eastAsia="Times New Roman" w:hAnsiTheme="majorHAnsi" w:cs="Aparajita"/>
                <w:sz w:val="18"/>
                <w:szCs w:val="18"/>
              </w:rPr>
              <w:t>Subprograma</w:t>
            </w:r>
          </w:p>
        </w:tc>
        <w:tc>
          <w:tcPr>
            <w:tcW w:w="1043" w:type="pct"/>
            <w:tcBorders>
              <w:top w:val="nil"/>
              <w:left w:val="nil"/>
              <w:bottom w:val="single" w:sz="4" w:space="0" w:color="auto"/>
              <w:right w:val="single" w:sz="4" w:space="0" w:color="auto"/>
            </w:tcBorders>
            <w:shd w:val="clear" w:color="auto" w:fill="auto"/>
            <w:vAlign w:val="center"/>
            <w:hideMark/>
          </w:tcPr>
          <w:p w:rsidR="00E2746C" w:rsidRPr="00EA63C3" w:rsidRDefault="00E2746C" w:rsidP="009539E0">
            <w:pPr>
              <w:spacing w:after="0" w:line="240" w:lineRule="auto"/>
              <w:rPr>
                <w:rFonts w:asciiTheme="majorHAnsi" w:eastAsia="Times New Roman" w:hAnsiTheme="majorHAnsi" w:cs="Aparajita"/>
                <w:sz w:val="18"/>
                <w:szCs w:val="18"/>
              </w:rPr>
            </w:pPr>
            <w:r w:rsidRPr="00EA63C3">
              <w:rPr>
                <w:rFonts w:asciiTheme="majorHAnsi" w:eastAsia="Times New Roman" w:hAnsiTheme="majorHAnsi" w:cs="Aparajita"/>
                <w:sz w:val="18"/>
                <w:szCs w:val="18"/>
              </w:rPr>
              <w:t>Promoción de la salud y prevención de los riesgos  y atención de poblaciones especiales</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205"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7"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150,000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150,000</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150,000</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150,000</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300,000</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250,000</w:t>
            </w:r>
          </w:p>
        </w:tc>
        <w:tc>
          <w:tcPr>
            <w:tcW w:w="161"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550,000</w:t>
            </w:r>
          </w:p>
        </w:tc>
      </w:tr>
      <w:tr w:rsidR="00E2746C" w:rsidRPr="00EA63C3" w:rsidTr="009539E0">
        <w:trPr>
          <w:cantSplit/>
          <w:trHeight w:val="1134"/>
          <w:jc w:val="center"/>
        </w:trPr>
        <w:tc>
          <w:tcPr>
            <w:tcW w:w="422" w:type="pct"/>
            <w:tcBorders>
              <w:top w:val="nil"/>
              <w:left w:val="single" w:sz="4" w:space="0" w:color="auto"/>
              <w:bottom w:val="single" w:sz="4" w:space="0" w:color="auto"/>
              <w:right w:val="single" w:sz="4" w:space="0" w:color="auto"/>
            </w:tcBorders>
            <w:shd w:val="clear" w:color="000000" w:fill="FFFFFF"/>
            <w:noWrap/>
            <w:vAlign w:val="center"/>
            <w:hideMark/>
          </w:tcPr>
          <w:p w:rsidR="00E2746C" w:rsidRPr="00EA63C3" w:rsidRDefault="00E2746C" w:rsidP="009539E0">
            <w:pPr>
              <w:spacing w:after="0" w:line="240" w:lineRule="auto"/>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PROGRAMA</w:t>
            </w:r>
          </w:p>
        </w:tc>
        <w:tc>
          <w:tcPr>
            <w:tcW w:w="1043" w:type="pct"/>
            <w:tcBorders>
              <w:top w:val="nil"/>
              <w:left w:val="nil"/>
              <w:bottom w:val="single" w:sz="4" w:space="0" w:color="auto"/>
              <w:right w:val="single" w:sz="4" w:space="0" w:color="auto"/>
            </w:tcBorders>
            <w:shd w:val="clear" w:color="000000" w:fill="FFFFFF"/>
            <w:noWrap/>
            <w:vAlign w:val="center"/>
            <w:hideMark/>
          </w:tcPr>
          <w:p w:rsidR="00E2746C" w:rsidRPr="00EA63C3" w:rsidRDefault="00E2746C" w:rsidP="009539E0">
            <w:pPr>
              <w:spacing w:after="0" w:line="240" w:lineRule="auto"/>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PRESTACIÓN Y DESARROLLO DE SERVICIO DE SALUD</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160,591</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40,000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1,000</w:t>
            </w:r>
          </w:p>
        </w:tc>
        <w:tc>
          <w:tcPr>
            <w:tcW w:w="205"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201,591</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197"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25,000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25,000</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18,968</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18,968</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57,583</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132,271</w:t>
            </w:r>
          </w:p>
        </w:tc>
        <w:tc>
          <w:tcPr>
            <w:tcW w:w="161" w:type="pct"/>
            <w:tcBorders>
              <w:top w:val="nil"/>
              <w:left w:val="nil"/>
              <w:bottom w:val="single" w:sz="4" w:space="0" w:color="auto"/>
              <w:right w:val="single" w:sz="4" w:space="0" w:color="auto"/>
            </w:tcBorders>
            <w:shd w:val="clear" w:color="000000" w:fill="FFFFFF"/>
            <w:textDirection w:val="btLr"/>
            <w:vAlign w:val="center"/>
            <w:hideMark/>
          </w:tcPr>
          <w:p w:rsidR="00E2746C" w:rsidRPr="00EA63C3" w:rsidRDefault="00E2746C"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189,854</w:t>
            </w:r>
          </w:p>
        </w:tc>
      </w:tr>
    </w:tbl>
    <w:p w:rsidR="00B40210" w:rsidRDefault="00B40210"/>
    <w:tbl>
      <w:tblPr>
        <w:tblW w:w="5000" w:type="pct"/>
        <w:jc w:val="center"/>
        <w:tblLayout w:type="fixed"/>
        <w:tblCellMar>
          <w:left w:w="70" w:type="dxa"/>
          <w:right w:w="70" w:type="dxa"/>
        </w:tblCellMar>
        <w:tblLook w:val="04A0" w:firstRow="1" w:lastRow="0" w:firstColumn="1" w:lastColumn="0" w:noHBand="0" w:noVBand="1"/>
      </w:tblPr>
      <w:tblGrid>
        <w:gridCol w:w="1205"/>
        <w:gridCol w:w="2978"/>
        <w:gridCol w:w="565"/>
        <w:gridCol w:w="280"/>
        <w:gridCol w:w="283"/>
        <w:gridCol w:w="565"/>
        <w:gridCol w:w="283"/>
        <w:gridCol w:w="585"/>
        <w:gridCol w:w="565"/>
        <w:gridCol w:w="280"/>
        <w:gridCol w:w="283"/>
        <w:gridCol w:w="563"/>
        <w:gridCol w:w="283"/>
        <w:gridCol w:w="565"/>
        <w:gridCol w:w="568"/>
        <w:gridCol w:w="283"/>
        <w:gridCol w:w="283"/>
        <w:gridCol w:w="565"/>
        <w:gridCol w:w="286"/>
        <w:gridCol w:w="565"/>
        <w:gridCol w:w="568"/>
        <w:gridCol w:w="283"/>
        <w:gridCol w:w="286"/>
        <w:gridCol w:w="568"/>
        <w:gridCol w:w="280"/>
        <w:gridCol w:w="460"/>
      </w:tblGrid>
      <w:tr w:rsidR="00B40210" w:rsidRPr="00EA63C3" w:rsidTr="009539E0">
        <w:trPr>
          <w:cantSplit/>
          <w:trHeight w:val="403"/>
          <w:jc w:val="center"/>
        </w:trPr>
        <w:tc>
          <w:tcPr>
            <w:tcW w:w="422" w:type="pct"/>
            <w:vMerge w:val="restart"/>
            <w:tcBorders>
              <w:top w:val="single" w:sz="4" w:space="0" w:color="auto"/>
              <w:left w:val="single" w:sz="4" w:space="0" w:color="auto"/>
              <w:right w:val="nil"/>
            </w:tcBorders>
            <w:shd w:val="clear" w:color="auto" w:fill="C6D9F1" w:themeFill="text2" w:themeFillTint="33"/>
            <w:noWrap/>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PROGRAMAS  Y SUBPROGRAMAS</w:t>
            </w:r>
          </w:p>
        </w:tc>
        <w:tc>
          <w:tcPr>
            <w:tcW w:w="1043" w:type="pct"/>
            <w:vMerge w:val="restart"/>
            <w:tcBorders>
              <w:top w:val="single" w:sz="4" w:space="0" w:color="auto"/>
              <w:left w:val="single" w:sz="4" w:space="0" w:color="auto"/>
              <w:right w:val="single" w:sz="4" w:space="0" w:color="auto"/>
            </w:tcBorders>
            <w:shd w:val="clear" w:color="auto" w:fill="C6D9F1" w:themeFill="text2" w:themeFillTint="33"/>
            <w:vAlign w:val="center"/>
            <w:hideMark/>
          </w:tcPr>
          <w:p w:rsidR="00B40210" w:rsidRPr="00EA63C3" w:rsidRDefault="00B40210" w:rsidP="009539E0">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CONCEPTO</w:t>
            </w:r>
          </w:p>
        </w:tc>
        <w:tc>
          <w:tcPr>
            <w:tcW w:w="3535" w:type="pct"/>
            <w:gridSpan w:val="24"/>
            <w:tcBorders>
              <w:top w:val="single" w:sz="4" w:space="0" w:color="auto"/>
              <w:left w:val="nil"/>
              <w:bottom w:val="single" w:sz="4" w:space="0" w:color="auto"/>
              <w:right w:val="single" w:sz="4" w:space="0" w:color="auto"/>
            </w:tcBorders>
            <w:shd w:val="clear" w:color="auto" w:fill="C6D9F1" w:themeFill="text2" w:themeFillTint="33"/>
            <w:vAlign w:val="center"/>
            <w:hideMark/>
          </w:tcPr>
          <w:p w:rsidR="00B40210" w:rsidRPr="00E2746C" w:rsidRDefault="00E97DD0" w:rsidP="009539E0">
            <w:pPr>
              <w:pStyle w:val="Sinespaciado"/>
              <w:jc w:val="center"/>
              <w:rPr>
                <w:b/>
              </w:rPr>
            </w:pPr>
            <w:r>
              <w:rPr>
                <w:b/>
                <w:sz w:val="20"/>
              </w:rPr>
              <w:t>FUENTES DE FINANCIACIÓN (MIL</w:t>
            </w:r>
            <w:r w:rsidR="00B40210" w:rsidRPr="00E2746C">
              <w:rPr>
                <w:b/>
                <w:sz w:val="20"/>
              </w:rPr>
              <w:t>ES DE PESOS)</w:t>
            </w:r>
          </w:p>
        </w:tc>
      </w:tr>
      <w:tr w:rsidR="00B40210" w:rsidRPr="00EA63C3" w:rsidTr="009539E0">
        <w:trPr>
          <w:cantSplit/>
          <w:trHeight w:val="172"/>
          <w:jc w:val="center"/>
        </w:trPr>
        <w:tc>
          <w:tcPr>
            <w:tcW w:w="422" w:type="pct"/>
            <w:vMerge/>
            <w:tcBorders>
              <w:left w:val="single" w:sz="4" w:space="0" w:color="auto"/>
              <w:right w:val="nil"/>
            </w:tcBorders>
            <w:shd w:val="clear" w:color="auto" w:fill="C6D9F1" w:themeFill="text2" w:themeFillTint="33"/>
            <w:noWrap/>
            <w:vAlign w:val="center"/>
            <w:hideMark/>
          </w:tcPr>
          <w:p w:rsidR="00B40210" w:rsidRDefault="00B40210" w:rsidP="009539E0">
            <w:pPr>
              <w:spacing w:after="0" w:line="240" w:lineRule="auto"/>
              <w:jc w:val="center"/>
              <w:rPr>
                <w:rFonts w:asciiTheme="majorHAnsi" w:eastAsia="Times New Roman" w:hAnsiTheme="majorHAnsi" w:cs="Aparajita"/>
                <w:sz w:val="18"/>
                <w:szCs w:val="18"/>
              </w:rPr>
            </w:pPr>
          </w:p>
        </w:tc>
        <w:tc>
          <w:tcPr>
            <w:tcW w:w="1043" w:type="pct"/>
            <w:vMerge/>
            <w:tcBorders>
              <w:left w:val="single" w:sz="4" w:space="0" w:color="auto"/>
              <w:right w:val="single" w:sz="4" w:space="0" w:color="auto"/>
            </w:tcBorders>
            <w:shd w:val="clear" w:color="auto" w:fill="C6D9F1" w:themeFill="text2" w:themeFillTint="33"/>
            <w:vAlign w:val="center"/>
            <w:hideMark/>
          </w:tcPr>
          <w:p w:rsidR="00B40210" w:rsidRPr="00EA63C3" w:rsidRDefault="00B40210" w:rsidP="009539E0">
            <w:pPr>
              <w:spacing w:after="0" w:line="240" w:lineRule="auto"/>
              <w:jc w:val="center"/>
              <w:rPr>
                <w:rFonts w:asciiTheme="majorHAnsi" w:eastAsia="Times New Roman" w:hAnsiTheme="majorHAnsi" w:cs="Aparajita"/>
                <w:sz w:val="18"/>
                <w:szCs w:val="18"/>
              </w:rPr>
            </w:pPr>
          </w:p>
        </w:tc>
        <w:tc>
          <w:tcPr>
            <w:tcW w:w="897" w:type="pct"/>
            <w:gridSpan w:val="6"/>
            <w:tcBorders>
              <w:top w:val="nil"/>
              <w:left w:val="nil"/>
              <w:bottom w:val="single" w:sz="4" w:space="0" w:color="auto"/>
              <w:right w:val="single" w:sz="4" w:space="0" w:color="auto"/>
            </w:tcBorders>
            <w:shd w:val="clear" w:color="auto" w:fill="C6D9F1" w:themeFill="text2" w:themeFillTint="33"/>
            <w:vAlign w:val="center"/>
            <w:hideMark/>
          </w:tcPr>
          <w:p w:rsidR="00B40210" w:rsidRPr="00E2746C" w:rsidRDefault="00B40210" w:rsidP="009539E0">
            <w:pPr>
              <w:spacing w:after="0" w:line="240" w:lineRule="auto"/>
              <w:jc w:val="center"/>
              <w:rPr>
                <w:rFonts w:asciiTheme="majorHAnsi" w:eastAsia="Times New Roman" w:hAnsiTheme="majorHAnsi" w:cs="Aparajita"/>
                <w:b/>
                <w:sz w:val="18"/>
                <w:szCs w:val="18"/>
              </w:rPr>
            </w:pPr>
            <w:r w:rsidRPr="00E2746C">
              <w:rPr>
                <w:rFonts w:asciiTheme="majorHAnsi" w:eastAsia="Times New Roman" w:hAnsiTheme="majorHAnsi" w:cs="Aparajita"/>
                <w:b/>
                <w:sz w:val="18"/>
                <w:szCs w:val="18"/>
              </w:rPr>
              <w:t>2012</w:t>
            </w:r>
          </w:p>
        </w:tc>
        <w:tc>
          <w:tcPr>
            <w:tcW w:w="889" w:type="pct"/>
            <w:gridSpan w:val="6"/>
            <w:tcBorders>
              <w:top w:val="nil"/>
              <w:left w:val="nil"/>
              <w:bottom w:val="single" w:sz="4" w:space="0" w:color="auto"/>
              <w:right w:val="single" w:sz="4" w:space="0" w:color="auto"/>
            </w:tcBorders>
            <w:shd w:val="clear" w:color="auto" w:fill="C6D9F1" w:themeFill="text2" w:themeFillTint="33"/>
            <w:vAlign w:val="center"/>
            <w:hideMark/>
          </w:tcPr>
          <w:p w:rsidR="00B40210" w:rsidRPr="00E2746C" w:rsidRDefault="00B40210" w:rsidP="009539E0">
            <w:pPr>
              <w:spacing w:after="0" w:line="240" w:lineRule="auto"/>
              <w:jc w:val="center"/>
              <w:rPr>
                <w:rFonts w:asciiTheme="majorHAnsi" w:eastAsia="Times New Roman" w:hAnsiTheme="majorHAnsi" w:cs="Aparajita"/>
                <w:b/>
                <w:sz w:val="18"/>
                <w:szCs w:val="18"/>
              </w:rPr>
            </w:pPr>
            <w:r w:rsidRPr="00E2746C">
              <w:rPr>
                <w:rFonts w:asciiTheme="majorHAnsi" w:eastAsia="Times New Roman" w:hAnsiTheme="majorHAnsi" w:cs="Aparajita"/>
                <w:b/>
                <w:sz w:val="18"/>
                <w:szCs w:val="18"/>
              </w:rPr>
              <w:t>2013</w:t>
            </w:r>
          </w:p>
        </w:tc>
        <w:tc>
          <w:tcPr>
            <w:tcW w:w="893" w:type="pct"/>
            <w:gridSpan w:val="6"/>
            <w:tcBorders>
              <w:top w:val="nil"/>
              <w:left w:val="nil"/>
              <w:bottom w:val="single" w:sz="4" w:space="0" w:color="auto"/>
              <w:right w:val="single" w:sz="4" w:space="0" w:color="auto"/>
            </w:tcBorders>
            <w:shd w:val="clear" w:color="auto" w:fill="C6D9F1" w:themeFill="text2" w:themeFillTint="33"/>
            <w:vAlign w:val="center"/>
            <w:hideMark/>
          </w:tcPr>
          <w:p w:rsidR="00B40210" w:rsidRPr="00E2746C" w:rsidRDefault="00B40210" w:rsidP="009539E0">
            <w:pPr>
              <w:spacing w:after="0" w:line="240" w:lineRule="auto"/>
              <w:jc w:val="center"/>
              <w:rPr>
                <w:rFonts w:asciiTheme="majorHAnsi" w:eastAsia="Times New Roman" w:hAnsiTheme="majorHAnsi" w:cs="Aparajita"/>
                <w:b/>
                <w:sz w:val="18"/>
                <w:szCs w:val="18"/>
              </w:rPr>
            </w:pPr>
            <w:r w:rsidRPr="00E2746C">
              <w:rPr>
                <w:rFonts w:asciiTheme="majorHAnsi" w:eastAsia="Times New Roman" w:hAnsiTheme="majorHAnsi" w:cs="Aparajita"/>
                <w:b/>
                <w:sz w:val="18"/>
                <w:szCs w:val="18"/>
              </w:rPr>
              <w:t>2014</w:t>
            </w:r>
          </w:p>
        </w:tc>
        <w:tc>
          <w:tcPr>
            <w:tcW w:w="856" w:type="pct"/>
            <w:gridSpan w:val="6"/>
            <w:tcBorders>
              <w:top w:val="nil"/>
              <w:left w:val="nil"/>
              <w:bottom w:val="single" w:sz="4" w:space="0" w:color="auto"/>
              <w:right w:val="single" w:sz="4" w:space="0" w:color="auto"/>
            </w:tcBorders>
            <w:shd w:val="clear" w:color="auto" w:fill="C6D9F1" w:themeFill="text2" w:themeFillTint="33"/>
            <w:vAlign w:val="center"/>
            <w:hideMark/>
          </w:tcPr>
          <w:p w:rsidR="00B40210" w:rsidRPr="00E2746C" w:rsidRDefault="00B40210" w:rsidP="009539E0">
            <w:pPr>
              <w:spacing w:after="0" w:line="240" w:lineRule="auto"/>
              <w:jc w:val="center"/>
              <w:rPr>
                <w:rFonts w:asciiTheme="majorHAnsi" w:eastAsia="Times New Roman" w:hAnsiTheme="majorHAnsi" w:cs="Aparajita"/>
                <w:b/>
                <w:sz w:val="18"/>
                <w:szCs w:val="18"/>
              </w:rPr>
            </w:pPr>
            <w:r w:rsidRPr="00E2746C">
              <w:rPr>
                <w:rFonts w:asciiTheme="majorHAnsi" w:eastAsia="Times New Roman" w:hAnsiTheme="majorHAnsi" w:cs="Aparajita"/>
                <w:b/>
                <w:sz w:val="18"/>
                <w:szCs w:val="18"/>
              </w:rPr>
              <w:t>2015</w:t>
            </w:r>
          </w:p>
        </w:tc>
      </w:tr>
      <w:tr w:rsidR="00B40210" w:rsidRPr="00EA63C3" w:rsidTr="009539E0">
        <w:trPr>
          <w:cantSplit/>
          <w:trHeight w:val="2029"/>
          <w:jc w:val="center"/>
        </w:trPr>
        <w:tc>
          <w:tcPr>
            <w:tcW w:w="422" w:type="pct"/>
            <w:vMerge/>
            <w:tcBorders>
              <w:left w:val="single" w:sz="4" w:space="0" w:color="auto"/>
              <w:bottom w:val="single" w:sz="4" w:space="0" w:color="auto"/>
              <w:right w:val="nil"/>
            </w:tcBorders>
            <w:shd w:val="clear" w:color="auto" w:fill="C6D9F1" w:themeFill="text2" w:themeFillTint="33"/>
            <w:noWrap/>
            <w:vAlign w:val="center"/>
            <w:hideMark/>
          </w:tcPr>
          <w:p w:rsidR="00B40210" w:rsidRDefault="00B40210" w:rsidP="009539E0">
            <w:pPr>
              <w:spacing w:after="0" w:line="240" w:lineRule="auto"/>
              <w:jc w:val="center"/>
              <w:rPr>
                <w:rFonts w:asciiTheme="majorHAnsi" w:eastAsia="Times New Roman" w:hAnsiTheme="majorHAnsi" w:cs="Aparajita"/>
                <w:sz w:val="18"/>
                <w:szCs w:val="18"/>
              </w:rPr>
            </w:pPr>
          </w:p>
        </w:tc>
        <w:tc>
          <w:tcPr>
            <w:tcW w:w="1043" w:type="pct"/>
            <w:vMerge/>
            <w:tcBorders>
              <w:left w:val="single" w:sz="4" w:space="0" w:color="auto"/>
              <w:bottom w:val="single" w:sz="4" w:space="0" w:color="auto"/>
              <w:right w:val="single" w:sz="4" w:space="0" w:color="auto"/>
            </w:tcBorders>
            <w:shd w:val="clear" w:color="auto" w:fill="C6D9F1" w:themeFill="text2" w:themeFillTint="33"/>
            <w:vAlign w:val="center"/>
            <w:hideMark/>
          </w:tcPr>
          <w:p w:rsidR="00B40210" w:rsidRPr="00EA63C3" w:rsidRDefault="00B40210" w:rsidP="009539E0">
            <w:pPr>
              <w:spacing w:after="0" w:line="240" w:lineRule="auto"/>
              <w:jc w:val="center"/>
              <w:rPr>
                <w:rFonts w:asciiTheme="majorHAnsi" w:eastAsia="Times New Roman" w:hAnsiTheme="majorHAnsi" w:cs="Aparajita"/>
                <w:sz w:val="18"/>
                <w:szCs w:val="18"/>
              </w:rPr>
            </w:pPr>
          </w:p>
        </w:tc>
        <w:tc>
          <w:tcPr>
            <w:tcW w:w="198"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B40210" w:rsidRPr="00EA63C3" w:rsidRDefault="00B40210" w:rsidP="009539E0">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S.G.P.</w:t>
            </w:r>
          </w:p>
        </w:tc>
        <w:tc>
          <w:tcPr>
            <w:tcW w:w="98"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B40210" w:rsidRPr="00EA63C3" w:rsidRDefault="00B40210" w:rsidP="009539E0">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RECURSOS PROPIOS</w:t>
            </w:r>
          </w:p>
        </w:tc>
        <w:tc>
          <w:tcPr>
            <w:tcW w:w="99"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B40210" w:rsidRPr="00EA63C3" w:rsidRDefault="00F821BF" w:rsidP="009539E0">
            <w:pPr>
              <w:spacing w:after="0" w:line="240" w:lineRule="auto"/>
              <w:jc w:val="center"/>
              <w:rPr>
                <w:rFonts w:asciiTheme="majorHAnsi" w:eastAsia="Times New Roman" w:hAnsiTheme="majorHAnsi" w:cs="Aparajita"/>
                <w:b/>
                <w:bCs/>
                <w:sz w:val="20"/>
                <w:szCs w:val="18"/>
              </w:rPr>
            </w:pPr>
            <w:r>
              <w:rPr>
                <w:rFonts w:asciiTheme="majorHAnsi" w:eastAsia="Times New Roman" w:hAnsiTheme="majorHAnsi" w:cs="Aparajita"/>
                <w:b/>
                <w:bCs/>
                <w:sz w:val="20"/>
                <w:szCs w:val="18"/>
              </w:rPr>
              <w:t>COFINANCIACIÓN</w:t>
            </w:r>
          </w:p>
        </w:tc>
        <w:tc>
          <w:tcPr>
            <w:tcW w:w="198"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B40210" w:rsidRPr="00EA63C3" w:rsidRDefault="00F821BF" w:rsidP="009539E0">
            <w:pPr>
              <w:spacing w:after="0" w:line="240" w:lineRule="auto"/>
              <w:jc w:val="center"/>
              <w:rPr>
                <w:rFonts w:asciiTheme="majorHAnsi" w:eastAsia="Times New Roman" w:hAnsiTheme="majorHAnsi" w:cs="Aparajita"/>
                <w:b/>
                <w:bCs/>
                <w:sz w:val="20"/>
                <w:szCs w:val="18"/>
              </w:rPr>
            </w:pPr>
            <w:r>
              <w:rPr>
                <w:rFonts w:asciiTheme="majorHAnsi" w:eastAsia="Times New Roman" w:hAnsiTheme="majorHAnsi" w:cs="Aparajita"/>
                <w:b/>
                <w:bCs/>
                <w:sz w:val="20"/>
                <w:szCs w:val="18"/>
              </w:rPr>
              <w:t>REGALÍAS</w:t>
            </w:r>
            <w:r w:rsidR="00B40210" w:rsidRPr="00EA63C3">
              <w:rPr>
                <w:rFonts w:asciiTheme="majorHAnsi" w:eastAsia="Times New Roman" w:hAnsiTheme="majorHAnsi" w:cs="Aparajita"/>
                <w:b/>
                <w:bCs/>
                <w:sz w:val="20"/>
                <w:szCs w:val="18"/>
              </w:rPr>
              <w:t xml:space="preserve"> Y COMPENSACIONES</w:t>
            </w:r>
          </w:p>
        </w:tc>
        <w:tc>
          <w:tcPr>
            <w:tcW w:w="99"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B40210" w:rsidRPr="00EA63C3" w:rsidRDefault="00B40210" w:rsidP="009539E0">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OTRO RECURSOS</w:t>
            </w:r>
          </w:p>
        </w:tc>
        <w:tc>
          <w:tcPr>
            <w:tcW w:w="205"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B40210" w:rsidRPr="00EA63C3" w:rsidRDefault="00B40210" w:rsidP="009539E0">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TOTALES</w:t>
            </w:r>
          </w:p>
        </w:tc>
        <w:tc>
          <w:tcPr>
            <w:tcW w:w="198"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B40210" w:rsidRPr="00EA63C3" w:rsidRDefault="00B40210" w:rsidP="009539E0">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S.G.P.</w:t>
            </w:r>
          </w:p>
        </w:tc>
        <w:tc>
          <w:tcPr>
            <w:tcW w:w="98"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B40210" w:rsidRPr="00EA63C3" w:rsidRDefault="00B40210" w:rsidP="009539E0">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RECURSOS PROPIOS</w:t>
            </w:r>
          </w:p>
        </w:tc>
        <w:tc>
          <w:tcPr>
            <w:tcW w:w="99"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B40210" w:rsidRPr="00EA63C3" w:rsidRDefault="00F821BF" w:rsidP="009539E0">
            <w:pPr>
              <w:spacing w:after="0" w:line="240" w:lineRule="auto"/>
              <w:jc w:val="center"/>
              <w:rPr>
                <w:rFonts w:asciiTheme="majorHAnsi" w:eastAsia="Times New Roman" w:hAnsiTheme="majorHAnsi" w:cs="Aparajita"/>
                <w:b/>
                <w:bCs/>
                <w:sz w:val="20"/>
                <w:szCs w:val="18"/>
              </w:rPr>
            </w:pPr>
            <w:r>
              <w:rPr>
                <w:rFonts w:asciiTheme="majorHAnsi" w:eastAsia="Times New Roman" w:hAnsiTheme="majorHAnsi" w:cs="Aparajita"/>
                <w:b/>
                <w:bCs/>
                <w:sz w:val="20"/>
                <w:szCs w:val="18"/>
              </w:rPr>
              <w:t>COFINANCIACIÓN</w:t>
            </w:r>
          </w:p>
        </w:tc>
        <w:tc>
          <w:tcPr>
            <w:tcW w:w="197"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B40210" w:rsidRPr="00EA63C3" w:rsidRDefault="00F821BF" w:rsidP="009539E0">
            <w:pPr>
              <w:spacing w:after="0" w:line="240" w:lineRule="auto"/>
              <w:jc w:val="center"/>
              <w:rPr>
                <w:rFonts w:asciiTheme="majorHAnsi" w:eastAsia="Times New Roman" w:hAnsiTheme="majorHAnsi" w:cs="Aparajita"/>
                <w:b/>
                <w:bCs/>
                <w:sz w:val="20"/>
                <w:szCs w:val="18"/>
              </w:rPr>
            </w:pPr>
            <w:r>
              <w:rPr>
                <w:rFonts w:asciiTheme="majorHAnsi" w:eastAsia="Times New Roman" w:hAnsiTheme="majorHAnsi" w:cs="Aparajita"/>
                <w:b/>
                <w:bCs/>
                <w:sz w:val="20"/>
                <w:szCs w:val="18"/>
              </w:rPr>
              <w:t>REGALÍAS</w:t>
            </w:r>
            <w:r w:rsidR="00B40210" w:rsidRPr="00EA63C3">
              <w:rPr>
                <w:rFonts w:asciiTheme="majorHAnsi" w:eastAsia="Times New Roman" w:hAnsiTheme="majorHAnsi" w:cs="Aparajita"/>
                <w:b/>
                <w:bCs/>
                <w:sz w:val="20"/>
                <w:szCs w:val="18"/>
              </w:rPr>
              <w:t xml:space="preserve"> Y COMPENSACIONES</w:t>
            </w:r>
          </w:p>
        </w:tc>
        <w:tc>
          <w:tcPr>
            <w:tcW w:w="99"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B40210" w:rsidRPr="00EA63C3" w:rsidRDefault="00B40210" w:rsidP="009539E0">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OTRO RECURSOS</w:t>
            </w:r>
          </w:p>
        </w:tc>
        <w:tc>
          <w:tcPr>
            <w:tcW w:w="198"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B40210" w:rsidRPr="00EA63C3" w:rsidRDefault="00B40210" w:rsidP="009539E0">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TOTALES</w:t>
            </w:r>
          </w:p>
        </w:tc>
        <w:tc>
          <w:tcPr>
            <w:tcW w:w="199"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B40210" w:rsidRPr="00EA63C3" w:rsidRDefault="00B40210" w:rsidP="009539E0">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S.G.P.</w:t>
            </w:r>
          </w:p>
        </w:tc>
        <w:tc>
          <w:tcPr>
            <w:tcW w:w="99"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B40210" w:rsidRPr="00EA63C3" w:rsidRDefault="00B40210" w:rsidP="009539E0">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RECURSOS PROPIOS</w:t>
            </w:r>
          </w:p>
        </w:tc>
        <w:tc>
          <w:tcPr>
            <w:tcW w:w="99"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B40210" w:rsidRPr="00EA63C3" w:rsidRDefault="00F821BF" w:rsidP="009539E0">
            <w:pPr>
              <w:spacing w:after="0" w:line="240" w:lineRule="auto"/>
              <w:jc w:val="center"/>
              <w:rPr>
                <w:rFonts w:asciiTheme="majorHAnsi" w:eastAsia="Times New Roman" w:hAnsiTheme="majorHAnsi" w:cs="Aparajita"/>
                <w:b/>
                <w:bCs/>
                <w:sz w:val="20"/>
                <w:szCs w:val="18"/>
              </w:rPr>
            </w:pPr>
            <w:r>
              <w:rPr>
                <w:rFonts w:asciiTheme="majorHAnsi" w:eastAsia="Times New Roman" w:hAnsiTheme="majorHAnsi" w:cs="Aparajita"/>
                <w:b/>
                <w:bCs/>
                <w:sz w:val="20"/>
                <w:szCs w:val="18"/>
              </w:rPr>
              <w:t>COFINANCIACIÓN</w:t>
            </w:r>
          </w:p>
        </w:tc>
        <w:tc>
          <w:tcPr>
            <w:tcW w:w="198"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B40210" w:rsidRPr="00EA63C3" w:rsidRDefault="00F821BF" w:rsidP="009539E0">
            <w:pPr>
              <w:spacing w:after="0" w:line="240" w:lineRule="auto"/>
              <w:jc w:val="center"/>
              <w:rPr>
                <w:rFonts w:asciiTheme="majorHAnsi" w:eastAsia="Times New Roman" w:hAnsiTheme="majorHAnsi" w:cs="Aparajita"/>
                <w:b/>
                <w:bCs/>
                <w:sz w:val="20"/>
                <w:szCs w:val="18"/>
              </w:rPr>
            </w:pPr>
            <w:r>
              <w:rPr>
                <w:rFonts w:asciiTheme="majorHAnsi" w:eastAsia="Times New Roman" w:hAnsiTheme="majorHAnsi" w:cs="Aparajita"/>
                <w:b/>
                <w:bCs/>
                <w:sz w:val="20"/>
                <w:szCs w:val="18"/>
              </w:rPr>
              <w:t>REGALÍAS</w:t>
            </w:r>
            <w:r w:rsidR="00B40210" w:rsidRPr="00EA63C3">
              <w:rPr>
                <w:rFonts w:asciiTheme="majorHAnsi" w:eastAsia="Times New Roman" w:hAnsiTheme="majorHAnsi" w:cs="Aparajita"/>
                <w:b/>
                <w:bCs/>
                <w:sz w:val="20"/>
                <w:szCs w:val="18"/>
              </w:rPr>
              <w:t xml:space="preserve"> Y COMPENSACIONES</w:t>
            </w:r>
          </w:p>
        </w:tc>
        <w:tc>
          <w:tcPr>
            <w:tcW w:w="100"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B40210" w:rsidRPr="00EA63C3" w:rsidRDefault="00B40210" w:rsidP="009539E0">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OTRO RECURSOS</w:t>
            </w:r>
          </w:p>
        </w:tc>
        <w:tc>
          <w:tcPr>
            <w:tcW w:w="198"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B40210" w:rsidRPr="00EA63C3" w:rsidRDefault="00B40210" w:rsidP="009539E0">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TOTALES</w:t>
            </w:r>
          </w:p>
        </w:tc>
        <w:tc>
          <w:tcPr>
            <w:tcW w:w="199"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B40210" w:rsidRPr="00EA63C3" w:rsidRDefault="00B40210" w:rsidP="009539E0">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S.G.P.</w:t>
            </w:r>
          </w:p>
        </w:tc>
        <w:tc>
          <w:tcPr>
            <w:tcW w:w="99"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B40210" w:rsidRPr="00EA63C3" w:rsidRDefault="00B40210" w:rsidP="009539E0">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RECURSOS PROPIOS</w:t>
            </w:r>
          </w:p>
        </w:tc>
        <w:tc>
          <w:tcPr>
            <w:tcW w:w="100"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B40210" w:rsidRPr="00EA63C3" w:rsidRDefault="00F821BF" w:rsidP="009539E0">
            <w:pPr>
              <w:spacing w:after="0" w:line="240" w:lineRule="auto"/>
              <w:jc w:val="center"/>
              <w:rPr>
                <w:rFonts w:asciiTheme="majorHAnsi" w:eastAsia="Times New Roman" w:hAnsiTheme="majorHAnsi" w:cs="Aparajita"/>
                <w:b/>
                <w:bCs/>
                <w:sz w:val="20"/>
                <w:szCs w:val="18"/>
              </w:rPr>
            </w:pPr>
            <w:r>
              <w:rPr>
                <w:rFonts w:asciiTheme="majorHAnsi" w:eastAsia="Times New Roman" w:hAnsiTheme="majorHAnsi" w:cs="Aparajita"/>
                <w:b/>
                <w:bCs/>
                <w:sz w:val="20"/>
                <w:szCs w:val="18"/>
              </w:rPr>
              <w:t>COFINANCIACIÓN</w:t>
            </w:r>
          </w:p>
        </w:tc>
        <w:tc>
          <w:tcPr>
            <w:tcW w:w="199"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B40210" w:rsidRPr="00EA63C3" w:rsidRDefault="00F821BF" w:rsidP="009539E0">
            <w:pPr>
              <w:spacing w:after="0" w:line="240" w:lineRule="auto"/>
              <w:jc w:val="center"/>
              <w:rPr>
                <w:rFonts w:asciiTheme="majorHAnsi" w:eastAsia="Times New Roman" w:hAnsiTheme="majorHAnsi" w:cs="Aparajita"/>
                <w:b/>
                <w:bCs/>
                <w:sz w:val="20"/>
                <w:szCs w:val="18"/>
              </w:rPr>
            </w:pPr>
            <w:r>
              <w:rPr>
                <w:rFonts w:asciiTheme="majorHAnsi" w:eastAsia="Times New Roman" w:hAnsiTheme="majorHAnsi" w:cs="Aparajita"/>
                <w:b/>
                <w:bCs/>
                <w:sz w:val="20"/>
                <w:szCs w:val="18"/>
              </w:rPr>
              <w:t>REGALÍAS</w:t>
            </w:r>
            <w:r w:rsidR="00B40210" w:rsidRPr="00EA63C3">
              <w:rPr>
                <w:rFonts w:asciiTheme="majorHAnsi" w:eastAsia="Times New Roman" w:hAnsiTheme="majorHAnsi" w:cs="Aparajita"/>
                <w:b/>
                <w:bCs/>
                <w:sz w:val="20"/>
                <w:szCs w:val="18"/>
              </w:rPr>
              <w:t xml:space="preserve"> Y COMPENSACIONES</w:t>
            </w:r>
          </w:p>
        </w:tc>
        <w:tc>
          <w:tcPr>
            <w:tcW w:w="98"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B40210" w:rsidRPr="00EA63C3" w:rsidRDefault="00B40210" w:rsidP="009539E0">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OTRO RECURSOS</w:t>
            </w:r>
          </w:p>
        </w:tc>
        <w:tc>
          <w:tcPr>
            <w:tcW w:w="161"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B40210" w:rsidRPr="00EA63C3" w:rsidRDefault="00B40210" w:rsidP="009539E0">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TOTALES</w:t>
            </w:r>
          </w:p>
        </w:tc>
      </w:tr>
      <w:tr w:rsidR="00B40210" w:rsidRPr="00EA63C3" w:rsidTr="009539E0">
        <w:trPr>
          <w:cantSplit/>
          <w:trHeight w:val="1058"/>
          <w:jc w:val="center"/>
        </w:trPr>
        <w:tc>
          <w:tcPr>
            <w:tcW w:w="422" w:type="pct"/>
            <w:tcBorders>
              <w:top w:val="nil"/>
              <w:left w:val="single" w:sz="4" w:space="0" w:color="auto"/>
              <w:bottom w:val="single" w:sz="4" w:space="0" w:color="auto"/>
              <w:right w:val="nil"/>
            </w:tcBorders>
            <w:shd w:val="clear" w:color="000000" w:fill="FFFFFF"/>
            <w:noWrap/>
            <w:vAlign w:val="center"/>
            <w:hideMark/>
          </w:tcPr>
          <w:p w:rsidR="00B40210" w:rsidRPr="00EA63C3" w:rsidRDefault="00B40210" w:rsidP="009539E0">
            <w:pPr>
              <w:spacing w:after="0" w:line="240" w:lineRule="auto"/>
              <w:jc w:val="center"/>
              <w:rPr>
                <w:rFonts w:asciiTheme="majorHAnsi" w:eastAsia="Times New Roman" w:hAnsiTheme="majorHAnsi" w:cs="Aparajita"/>
                <w:sz w:val="18"/>
                <w:szCs w:val="18"/>
              </w:rPr>
            </w:pPr>
            <w:r>
              <w:rPr>
                <w:rFonts w:asciiTheme="majorHAnsi" w:eastAsia="Times New Roman" w:hAnsiTheme="majorHAnsi" w:cs="Aparajita"/>
                <w:sz w:val="18"/>
                <w:szCs w:val="18"/>
              </w:rPr>
              <w:t>Subprograma</w:t>
            </w:r>
          </w:p>
        </w:tc>
        <w:tc>
          <w:tcPr>
            <w:tcW w:w="1043" w:type="pct"/>
            <w:tcBorders>
              <w:top w:val="nil"/>
              <w:left w:val="single" w:sz="4" w:space="0" w:color="auto"/>
              <w:bottom w:val="single" w:sz="4" w:space="0" w:color="auto"/>
              <w:right w:val="single" w:sz="4" w:space="0" w:color="auto"/>
            </w:tcBorders>
            <w:shd w:val="clear" w:color="auto" w:fill="auto"/>
            <w:vAlign w:val="center"/>
            <w:hideMark/>
          </w:tcPr>
          <w:p w:rsidR="00B40210" w:rsidRPr="00EA63C3" w:rsidRDefault="00B40210" w:rsidP="009539E0">
            <w:pPr>
              <w:spacing w:after="0" w:line="240" w:lineRule="auto"/>
              <w:rPr>
                <w:rFonts w:asciiTheme="majorHAnsi" w:eastAsia="Times New Roman" w:hAnsiTheme="majorHAnsi" w:cs="Aparajita"/>
                <w:sz w:val="18"/>
                <w:szCs w:val="18"/>
              </w:rPr>
            </w:pPr>
            <w:r w:rsidRPr="00EA63C3">
              <w:rPr>
                <w:rFonts w:asciiTheme="majorHAnsi" w:eastAsia="Times New Roman" w:hAnsiTheme="majorHAnsi" w:cs="Aparajita"/>
                <w:sz w:val="18"/>
                <w:szCs w:val="18"/>
              </w:rPr>
              <w:t>Aportes patronales</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160,591</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205"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160,591</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7"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10,000</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10,000</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10,000</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22,583</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76,271</w:t>
            </w:r>
          </w:p>
        </w:tc>
        <w:tc>
          <w:tcPr>
            <w:tcW w:w="161"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98,854</w:t>
            </w:r>
          </w:p>
        </w:tc>
      </w:tr>
      <w:tr w:rsidR="00B40210" w:rsidRPr="00EA63C3" w:rsidTr="009539E0">
        <w:trPr>
          <w:cantSplit/>
          <w:trHeight w:val="974"/>
          <w:jc w:val="center"/>
        </w:trPr>
        <w:tc>
          <w:tcPr>
            <w:tcW w:w="422" w:type="pct"/>
            <w:tcBorders>
              <w:top w:val="nil"/>
              <w:left w:val="single" w:sz="4" w:space="0" w:color="auto"/>
              <w:bottom w:val="single" w:sz="4" w:space="0" w:color="auto"/>
              <w:right w:val="nil"/>
            </w:tcBorders>
            <w:shd w:val="clear" w:color="000000" w:fill="FFFFFF"/>
            <w:noWrap/>
            <w:vAlign w:val="center"/>
            <w:hideMark/>
          </w:tcPr>
          <w:p w:rsidR="00B40210" w:rsidRPr="00EA63C3" w:rsidRDefault="00B40210" w:rsidP="009539E0">
            <w:pPr>
              <w:spacing w:after="0" w:line="240" w:lineRule="auto"/>
              <w:jc w:val="center"/>
              <w:rPr>
                <w:rFonts w:asciiTheme="majorHAnsi" w:eastAsia="Times New Roman" w:hAnsiTheme="majorHAnsi" w:cs="Aparajita"/>
                <w:sz w:val="18"/>
                <w:szCs w:val="18"/>
              </w:rPr>
            </w:pPr>
            <w:r>
              <w:rPr>
                <w:rFonts w:asciiTheme="majorHAnsi" w:eastAsia="Times New Roman" w:hAnsiTheme="majorHAnsi" w:cs="Aparajita"/>
                <w:sz w:val="18"/>
                <w:szCs w:val="18"/>
              </w:rPr>
              <w:t>Subprograma</w:t>
            </w:r>
          </w:p>
        </w:tc>
        <w:tc>
          <w:tcPr>
            <w:tcW w:w="1043" w:type="pct"/>
            <w:tcBorders>
              <w:top w:val="nil"/>
              <w:left w:val="single" w:sz="4" w:space="0" w:color="auto"/>
              <w:bottom w:val="single" w:sz="4" w:space="0" w:color="auto"/>
              <w:right w:val="single" w:sz="4" w:space="0" w:color="auto"/>
            </w:tcBorders>
            <w:shd w:val="clear" w:color="auto" w:fill="auto"/>
            <w:vAlign w:val="center"/>
            <w:hideMark/>
          </w:tcPr>
          <w:p w:rsidR="00B40210" w:rsidRPr="00EA63C3" w:rsidRDefault="00B40210" w:rsidP="009539E0">
            <w:pPr>
              <w:spacing w:after="0" w:line="240" w:lineRule="auto"/>
              <w:rPr>
                <w:rFonts w:asciiTheme="majorHAnsi" w:eastAsia="Times New Roman" w:hAnsiTheme="majorHAnsi" w:cs="Aparajita"/>
                <w:sz w:val="18"/>
                <w:szCs w:val="18"/>
              </w:rPr>
            </w:pPr>
            <w:r w:rsidRPr="00EA63C3">
              <w:rPr>
                <w:rFonts w:asciiTheme="majorHAnsi" w:eastAsia="Times New Roman" w:hAnsiTheme="majorHAnsi" w:cs="Aparajita"/>
                <w:sz w:val="18"/>
                <w:szCs w:val="18"/>
              </w:rPr>
              <w:t>Prestación de servicios</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40,000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1,000</w:t>
            </w:r>
          </w:p>
        </w:tc>
        <w:tc>
          <w:tcPr>
            <w:tcW w:w="205"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41,000</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7"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15,000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15,000</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8,968</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8,968</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35,000</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56,000</w:t>
            </w:r>
          </w:p>
        </w:tc>
        <w:tc>
          <w:tcPr>
            <w:tcW w:w="161"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91,000</w:t>
            </w:r>
          </w:p>
        </w:tc>
      </w:tr>
      <w:tr w:rsidR="00B40210" w:rsidRPr="00EA63C3" w:rsidTr="009539E0">
        <w:trPr>
          <w:cantSplit/>
          <w:trHeight w:val="987"/>
          <w:jc w:val="center"/>
        </w:trPr>
        <w:tc>
          <w:tcPr>
            <w:tcW w:w="422" w:type="pct"/>
            <w:tcBorders>
              <w:top w:val="nil"/>
              <w:left w:val="single" w:sz="4" w:space="0" w:color="auto"/>
              <w:bottom w:val="single" w:sz="4" w:space="0" w:color="auto"/>
              <w:right w:val="nil"/>
            </w:tcBorders>
            <w:shd w:val="clear" w:color="000000" w:fill="FFFFFF"/>
            <w:noWrap/>
            <w:vAlign w:val="center"/>
            <w:hideMark/>
          </w:tcPr>
          <w:p w:rsidR="00B40210" w:rsidRPr="00EA63C3" w:rsidRDefault="00B40210" w:rsidP="009539E0">
            <w:pPr>
              <w:spacing w:after="0" w:line="240" w:lineRule="auto"/>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PROGRAMA</w:t>
            </w:r>
          </w:p>
        </w:tc>
        <w:tc>
          <w:tcPr>
            <w:tcW w:w="1043" w:type="pct"/>
            <w:tcBorders>
              <w:top w:val="nil"/>
              <w:left w:val="single" w:sz="4" w:space="0" w:color="auto"/>
              <w:bottom w:val="single" w:sz="4" w:space="0" w:color="auto"/>
              <w:right w:val="single" w:sz="4" w:space="0" w:color="auto"/>
            </w:tcBorders>
            <w:shd w:val="clear" w:color="auto" w:fill="auto"/>
            <w:vAlign w:val="center"/>
            <w:hideMark/>
          </w:tcPr>
          <w:p w:rsidR="00B40210" w:rsidRPr="00EA63C3" w:rsidRDefault="00B40210" w:rsidP="009539E0">
            <w:pPr>
              <w:spacing w:after="0" w:line="240" w:lineRule="auto"/>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PROMOCIÓN SOCIAL</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5,000</w:t>
            </w:r>
          </w:p>
        </w:tc>
        <w:tc>
          <w:tcPr>
            <w:tcW w:w="205"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5,000</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197"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120,000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120,000</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16,435</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16,435</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45,000</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45,000</w:t>
            </w:r>
          </w:p>
        </w:tc>
        <w:tc>
          <w:tcPr>
            <w:tcW w:w="161"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90,000</w:t>
            </w:r>
          </w:p>
        </w:tc>
      </w:tr>
      <w:tr w:rsidR="00B40210" w:rsidRPr="00EA63C3" w:rsidTr="009539E0">
        <w:trPr>
          <w:cantSplit/>
          <w:trHeight w:val="974"/>
          <w:jc w:val="center"/>
        </w:trPr>
        <w:tc>
          <w:tcPr>
            <w:tcW w:w="422" w:type="pct"/>
            <w:tcBorders>
              <w:top w:val="nil"/>
              <w:left w:val="single" w:sz="4" w:space="0" w:color="auto"/>
              <w:bottom w:val="single" w:sz="4" w:space="0" w:color="auto"/>
              <w:right w:val="nil"/>
            </w:tcBorders>
            <w:shd w:val="clear" w:color="000000" w:fill="FFFFFF"/>
            <w:noWrap/>
            <w:vAlign w:val="center"/>
            <w:hideMark/>
          </w:tcPr>
          <w:p w:rsidR="00B40210" w:rsidRPr="00EA63C3" w:rsidRDefault="00B40210" w:rsidP="009539E0">
            <w:pPr>
              <w:spacing w:after="0" w:line="240" w:lineRule="auto"/>
              <w:jc w:val="center"/>
              <w:rPr>
                <w:rFonts w:asciiTheme="majorHAnsi" w:eastAsia="Times New Roman" w:hAnsiTheme="majorHAnsi" w:cs="Aparajita"/>
                <w:sz w:val="18"/>
                <w:szCs w:val="18"/>
              </w:rPr>
            </w:pPr>
            <w:r>
              <w:rPr>
                <w:rFonts w:asciiTheme="majorHAnsi" w:eastAsia="Times New Roman" w:hAnsiTheme="majorHAnsi" w:cs="Aparajita"/>
                <w:sz w:val="18"/>
                <w:szCs w:val="18"/>
              </w:rPr>
              <w:t>Subprograma</w:t>
            </w:r>
          </w:p>
        </w:tc>
        <w:tc>
          <w:tcPr>
            <w:tcW w:w="1043" w:type="pct"/>
            <w:tcBorders>
              <w:top w:val="nil"/>
              <w:left w:val="single" w:sz="4" w:space="0" w:color="auto"/>
              <w:bottom w:val="single" w:sz="4" w:space="0" w:color="auto"/>
              <w:right w:val="single" w:sz="4" w:space="0" w:color="auto"/>
            </w:tcBorders>
            <w:shd w:val="clear" w:color="auto" w:fill="auto"/>
            <w:vAlign w:val="center"/>
            <w:hideMark/>
          </w:tcPr>
          <w:p w:rsidR="00B40210" w:rsidRPr="00EA63C3" w:rsidRDefault="00B40210" w:rsidP="009539E0">
            <w:pPr>
              <w:spacing w:after="0" w:line="240" w:lineRule="auto"/>
              <w:rPr>
                <w:rFonts w:asciiTheme="majorHAnsi" w:eastAsia="Times New Roman" w:hAnsiTheme="majorHAnsi" w:cs="Aparajita"/>
                <w:sz w:val="18"/>
                <w:szCs w:val="18"/>
              </w:rPr>
            </w:pPr>
            <w:r w:rsidRPr="00EA63C3">
              <w:rPr>
                <w:rFonts w:asciiTheme="majorHAnsi" w:eastAsia="Times New Roman" w:hAnsiTheme="majorHAnsi" w:cs="Aparajita"/>
                <w:sz w:val="18"/>
                <w:szCs w:val="18"/>
              </w:rPr>
              <w:t>Promoción de salud, prevención de riesgos y atención</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5,000</w:t>
            </w:r>
          </w:p>
        </w:tc>
        <w:tc>
          <w:tcPr>
            <w:tcW w:w="205"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5,000</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7"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120,000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120,000</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16,435</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16,435</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45,000</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45,000</w:t>
            </w:r>
          </w:p>
        </w:tc>
        <w:tc>
          <w:tcPr>
            <w:tcW w:w="161"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90,000</w:t>
            </w:r>
          </w:p>
        </w:tc>
      </w:tr>
      <w:tr w:rsidR="00B40210" w:rsidRPr="00EA63C3" w:rsidTr="009539E0">
        <w:trPr>
          <w:cantSplit/>
          <w:trHeight w:val="974"/>
          <w:jc w:val="center"/>
        </w:trPr>
        <w:tc>
          <w:tcPr>
            <w:tcW w:w="422" w:type="pct"/>
            <w:tcBorders>
              <w:top w:val="nil"/>
              <w:left w:val="single" w:sz="4" w:space="0" w:color="auto"/>
              <w:bottom w:val="single" w:sz="4" w:space="0" w:color="auto"/>
              <w:right w:val="single" w:sz="4" w:space="0" w:color="auto"/>
            </w:tcBorders>
            <w:shd w:val="clear" w:color="000000" w:fill="FFFFFF"/>
            <w:noWrap/>
            <w:vAlign w:val="center"/>
            <w:hideMark/>
          </w:tcPr>
          <w:p w:rsidR="00B40210" w:rsidRPr="00EA63C3" w:rsidRDefault="00B40210" w:rsidP="009539E0">
            <w:pPr>
              <w:spacing w:after="0" w:line="240" w:lineRule="auto"/>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PROGRAMA</w:t>
            </w:r>
          </w:p>
        </w:tc>
        <w:tc>
          <w:tcPr>
            <w:tcW w:w="1043" w:type="pct"/>
            <w:tcBorders>
              <w:top w:val="nil"/>
              <w:left w:val="nil"/>
              <w:bottom w:val="single" w:sz="4" w:space="0" w:color="auto"/>
              <w:right w:val="single" w:sz="4" w:space="0" w:color="auto"/>
            </w:tcBorders>
            <w:shd w:val="clear" w:color="auto" w:fill="auto"/>
            <w:vAlign w:val="center"/>
            <w:hideMark/>
          </w:tcPr>
          <w:p w:rsidR="00B40210" w:rsidRPr="00EA63C3" w:rsidRDefault="00B40210" w:rsidP="009539E0">
            <w:pPr>
              <w:spacing w:after="0" w:line="240" w:lineRule="auto"/>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SALUD PÚBLICA "IMPLEMENTACIÓN DEL PLAN LOCAL DE SALUD"</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436,914</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19,900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31,600</w:t>
            </w:r>
          </w:p>
        </w:tc>
        <w:tc>
          <w:tcPr>
            <w:tcW w:w="205"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488,414</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197"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100,000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100,000</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200,000</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100,000</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100,000</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200,000</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150,000</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150,000</w:t>
            </w:r>
          </w:p>
        </w:tc>
        <w:tc>
          <w:tcPr>
            <w:tcW w:w="161"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300,000</w:t>
            </w:r>
          </w:p>
        </w:tc>
      </w:tr>
      <w:tr w:rsidR="00B40210" w:rsidRPr="00EA63C3" w:rsidTr="009539E0">
        <w:trPr>
          <w:cantSplit/>
          <w:trHeight w:val="1134"/>
          <w:jc w:val="center"/>
        </w:trPr>
        <w:tc>
          <w:tcPr>
            <w:tcW w:w="422" w:type="pct"/>
            <w:tcBorders>
              <w:top w:val="nil"/>
              <w:left w:val="single" w:sz="4" w:space="0" w:color="auto"/>
              <w:bottom w:val="single" w:sz="4" w:space="0" w:color="auto"/>
              <w:right w:val="single" w:sz="4" w:space="0" w:color="auto"/>
            </w:tcBorders>
            <w:shd w:val="clear" w:color="000000" w:fill="FFFFFF"/>
            <w:noWrap/>
            <w:vAlign w:val="center"/>
            <w:hideMark/>
          </w:tcPr>
          <w:p w:rsidR="00B40210" w:rsidRPr="00EA63C3" w:rsidRDefault="00B40210" w:rsidP="009539E0">
            <w:pPr>
              <w:spacing w:after="0" w:line="240" w:lineRule="auto"/>
              <w:jc w:val="center"/>
              <w:rPr>
                <w:rFonts w:asciiTheme="majorHAnsi" w:eastAsia="Times New Roman" w:hAnsiTheme="majorHAnsi" w:cs="Aparajita"/>
                <w:sz w:val="18"/>
                <w:szCs w:val="18"/>
              </w:rPr>
            </w:pPr>
            <w:r>
              <w:rPr>
                <w:rFonts w:asciiTheme="majorHAnsi" w:eastAsia="Times New Roman" w:hAnsiTheme="majorHAnsi" w:cs="Aparajita"/>
                <w:sz w:val="18"/>
                <w:szCs w:val="18"/>
              </w:rPr>
              <w:t>Subprograma</w:t>
            </w:r>
          </w:p>
        </w:tc>
        <w:tc>
          <w:tcPr>
            <w:tcW w:w="1043" w:type="pct"/>
            <w:tcBorders>
              <w:top w:val="nil"/>
              <w:left w:val="nil"/>
              <w:bottom w:val="single" w:sz="4" w:space="0" w:color="auto"/>
              <w:right w:val="single" w:sz="4" w:space="0" w:color="auto"/>
            </w:tcBorders>
            <w:shd w:val="clear" w:color="000000" w:fill="FFFFFF"/>
            <w:noWrap/>
            <w:vAlign w:val="center"/>
            <w:hideMark/>
          </w:tcPr>
          <w:p w:rsidR="00B40210" w:rsidRPr="00EA63C3" w:rsidRDefault="00B40210" w:rsidP="009539E0">
            <w:pPr>
              <w:spacing w:after="0" w:line="240" w:lineRule="auto"/>
              <w:rPr>
                <w:rFonts w:asciiTheme="majorHAnsi" w:eastAsia="Times New Roman" w:hAnsiTheme="majorHAnsi" w:cs="Aparajita"/>
                <w:sz w:val="18"/>
                <w:szCs w:val="18"/>
              </w:rPr>
            </w:pPr>
            <w:r w:rsidRPr="00EA63C3">
              <w:rPr>
                <w:rFonts w:asciiTheme="majorHAnsi" w:eastAsia="Times New Roman" w:hAnsiTheme="majorHAnsi" w:cs="Aparajita"/>
                <w:sz w:val="18"/>
                <w:szCs w:val="18"/>
              </w:rPr>
              <w:t>Acciones contra la mortalidad infantil, materna y perinatal</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436,914</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19,000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31,600</w:t>
            </w:r>
          </w:p>
        </w:tc>
        <w:tc>
          <w:tcPr>
            <w:tcW w:w="205"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487,514</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7"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10,000</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20,000</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10,000</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10,000</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20,000</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15,000</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15,000</w:t>
            </w:r>
          </w:p>
        </w:tc>
        <w:tc>
          <w:tcPr>
            <w:tcW w:w="161" w:type="pct"/>
            <w:tcBorders>
              <w:top w:val="nil"/>
              <w:left w:val="nil"/>
              <w:bottom w:val="single" w:sz="4" w:space="0" w:color="auto"/>
              <w:right w:val="single" w:sz="4" w:space="0" w:color="auto"/>
            </w:tcBorders>
            <w:shd w:val="clear" w:color="000000" w:fill="FFFFFF"/>
            <w:textDirection w:val="btLr"/>
            <w:vAlign w:val="center"/>
            <w:hideMark/>
          </w:tcPr>
          <w:p w:rsidR="00B40210" w:rsidRPr="00EA63C3" w:rsidRDefault="00B4021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30,000</w:t>
            </w:r>
          </w:p>
        </w:tc>
      </w:tr>
    </w:tbl>
    <w:p w:rsidR="00B40210" w:rsidRDefault="00B40210"/>
    <w:tbl>
      <w:tblPr>
        <w:tblW w:w="5000" w:type="pct"/>
        <w:jc w:val="center"/>
        <w:tblLayout w:type="fixed"/>
        <w:tblCellMar>
          <w:left w:w="70" w:type="dxa"/>
          <w:right w:w="70" w:type="dxa"/>
        </w:tblCellMar>
        <w:tblLook w:val="04A0" w:firstRow="1" w:lastRow="0" w:firstColumn="1" w:lastColumn="0" w:noHBand="0" w:noVBand="1"/>
      </w:tblPr>
      <w:tblGrid>
        <w:gridCol w:w="1205"/>
        <w:gridCol w:w="2978"/>
        <w:gridCol w:w="565"/>
        <w:gridCol w:w="280"/>
        <w:gridCol w:w="283"/>
        <w:gridCol w:w="565"/>
        <w:gridCol w:w="283"/>
        <w:gridCol w:w="585"/>
        <w:gridCol w:w="565"/>
        <w:gridCol w:w="280"/>
        <w:gridCol w:w="283"/>
        <w:gridCol w:w="563"/>
        <w:gridCol w:w="283"/>
        <w:gridCol w:w="565"/>
        <w:gridCol w:w="568"/>
        <w:gridCol w:w="283"/>
        <w:gridCol w:w="283"/>
        <w:gridCol w:w="565"/>
        <w:gridCol w:w="286"/>
        <w:gridCol w:w="565"/>
        <w:gridCol w:w="568"/>
        <w:gridCol w:w="283"/>
        <w:gridCol w:w="286"/>
        <w:gridCol w:w="568"/>
        <w:gridCol w:w="280"/>
        <w:gridCol w:w="460"/>
      </w:tblGrid>
      <w:tr w:rsidR="008B380E" w:rsidRPr="00EA63C3" w:rsidTr="009539E0">
        <w:trPr>
          <w:cantSplit/>
          <w:trHeight w:val="403"/>
          <w:jc w:val="center"/>
        </w:trPr>
        <w:tc>
          <w:tcPr>
            <w:tcW w:w="422" w:type="pct"/>
            <w:vMerge w:val="restart"/>
            <w:tcBorders>
              <w:top w:val="single" w:sz="4" w:space="0" w:color="auto"/>
              <w:left w:val="single" w:sz="4" w:space="0" w:color="auto"/>
              <w:right w:val="nil"/>
            </w:tcBorders>
            <w:shd w:val="clear" w:color="auto" w:fill="C6D9F1" w:themeFill="text2" w:themeFillTint="33"/>
            <w:noWrap/>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PROGRAMAS  Y SUBPROGRAMAS</w:t>
            </w:r>
          </w:p>
        </w:tc>
        <w:tc>
          <w:tcPr>
            <w:tcW w:w="1043" w:type="pct"/>
            <w:vMerge w:val="restart"/>
            <w:tcBorders>
              <w:top w:val="single" w:sz="4" w:space="0" w:color="auto"/>
              <w:left w:val="single" w:sz="4" w:space="0" w:color="auto"/>
              <w:right w:val="single" w:sz="4" w:space="0" w:color="auto"/>
            </w:tcBorders>
            <w:shd w:val="clear" w:color="auto" w:fill="C6D9F1" w:themeFill="text2" w:themeFillTint="33"/>
            <w:vAlign w:val="center"/>
            <w:hideMark/>
          </w:tcPr>
          <w:p w:rsidR="008B380E" w:rsidRPr="00EA63C3" w:rsidRDefault="008B380E" w:rsidP="009539E0">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CONCEPTO</w:t>
            </w:r>
          </w:p>
        </w:tc>
        <w:tc>
          <w:tcPr>
            <w:tcW w:w="3535" w:type="pct"/>
            <w:gridSpan w:val="24"/>
            <w:tcBorders>
              <w:top w:val="single" w:sz="4" w:space="0" w:color="auto"/>
              <w:left w:val="nil"/>
              <w:bottom w:val="single" w:sz="4" w:space="0" w:color="auto"/>
              <w:right w:val="single" w:sz="4" w:space="0" w:color="auto"/>
            </w:tcBorders>
            <w:shd w:val="clear" w:color="auto" w:fill="C6D9F1" w:themeFill="text2" w:themeFillTint="33"/>
            <w:vAlign w:val="center"/>
            <w:hideMark/>
          </w:tcPr>
          <w:p w:rsidR="008B380E" w:rsidRPr="00E2746C" w:rsidRDefault="00E97DD0" w:rsidP="00E97DD0">
            <w:pPr>
              <w:pStyle w:val="Sinespaciado"/>
              <w:jc w:val="center"/>
              <w:rPr>
                <w:b/>
              </w:rPr>
            </w:pPr>
            <w:r>
              <w:rPr>
                <w:b/>
                <w:sz w:val="20"/>
              </w:rPr>
              <w:t>FUENTES DE FINANCIACIÓN (MIL</w:t>
            </w:r>
            <w:r w:rsidR="008B380E" w:rsidRPr="00E2746C">
              <w:rPr>
                <w:b/>
                <w:sz w:val="20"/>
              </w:rPr>
              <w:t>ES DE PESOS)</w:t>
            </w:r>
          </w:p>
        </w:tc>
      </w:tr>
      <w:tr w:rsidR="008B380E" w:rsidRPr="00EA63C3" w:rsidTr="009539E0">
        <w:trPr>
          <w:cantSplit/>
          <w:trHeight w:val="172"/>
          <w:jc w:val="center"/>
        </w:trPr>
        <w:tc>
          <w:tcPr>
            <w:tcW w:w="422" w:type="pct"/>
            <w:vMerge/>
            <w:tcBorders>
              <w:left w:val="single" w:sz="4" w:space="0" w:color="auto"/>
              <w:right w:val="nil"/>
            </w:tcBorders>
            <w:shd w:val="clear" w:color="auto" w:fill="C6D9F1" w:themeFill="text2" w:themeFillTint="33"/>
            <w:noWrap/>
            <w:vAlign w:val="center"/>
            <w:hideMark/>
          </w:tcPr>
          <w:p w:rsidR="008B380E" w:rsidRDefault="008B380E" w:rsidP="009539E0">
            <w:pPr>
              <w:spacing w:after="0" w:line="240" w:lineRule="auto"/>
              <w:jc w:val="center"/>
              <w:rPr>
                <w:rFonts w:asciiTheme="majorHAnsi" w:eastAsia="Times New Roman" w:hAnsiTheme="majorHAnsi" w:cs="Aparajita"/>
                <w:sz w:val="18"/>
                <w:szCs w:val="18"/>
              </w:rPr>
            </w:pPr>
          </w:p>
        </w:tc>
        <w:tc>
          <w:tcPr>
            <w:tcW w:w="1043" w:type="pct"/>
            <w:vMerge/>
            <w:tcBorders>
              <w:left w:val="single" w:sz="4" w:space="0" w:color="auto"/>
              <w:right w:val="single" w:sz="4" w:space="0" w:color="auto"/>
            </w:tcBorders>
            <w:shd w:val="clear" w:color="auto" w:fill="C6D9F1" w:themeFill="text2" w:themeFillTint="33"/>
            <w:vAlign w:val="center"/>
            <w:hideMark/>
          </w:tcPr>
          <w:p w:rsidR="008B380E" w:rsidRPr="00EA63C3" w:rsidRDefault="008B380E" w:rsidP="009539E0">
            <w:pPr>
              <w:spacing w:after="0" w:line="240" w:lineRule="auto"/>
              <w:jc w:val="center"/>
              <w:rPr>
                <w:rFonts w:asciiTheme="majorHAnsi" w:eastAsia="Times New Roman" w:hAnsiTheme="majorHAnsi" w:cs="Aparajita"/>
                <w:sz w:val="18"/>
                <w:szCs w:val="18"/>
              </w:rPr>
            </w:pPr>
          </w:p>
        </w:tc>
        <w:tc>
          <w:tcPr>
            <w:tcW w:w="897" w:type="pct"/>
            <w:gridSpan w:val="6"/>
            <w:tcBorders>
              <w:top w:val="nil"/>
              <w:left w:val="nil"/>
              <w:bottom w:val="single" w:sz="4" w:space="0" w:color="auto"/>
              <w:right w:val="single" w:sz="4" w:space="0" w:color="auto"/>
            </w:tcBorders>
            <w:shd w:val="clear" w:color="auto" w:fill="C6D9F1" w:themeFill="text2" w:themeFillTint="33"/>
            <w:vAlign w:val="center"/>
            <w:hideMark/>
          </w:tcPr>
          <w:p w:rsidR="008B380E" w:rsidRPr="00E2746C" w:rsidRDefault="008B380E" w:rsidP="009539E0">
            <w:pPr>
              <w:spacing w:after="0" w:line="240" w:lineRule="auto"/>
              <w:jc w:val="center"/>
              <w:rPr>
                <w:rFonts w:asciiTheme="majorHAnsi" w:eastAsia="Times New Roman" w:hAnsiTheme="majorHAnsi" w:cs="Aparajita"/>
                <w:b/>
                <w:sz w:val="18"/>
                <w:szCs w:val="18"/>
              </w:rPr>
            </w:pPr>
            <w:r w:rsidRPr="00E2746C">
              <w:rPr>
                <w:rFonts w:asciiTheme="majorHAnsi" w:eastAsia="Times New Roman" w:hAnsiTheme="majorHAnsi" w:cs="Aparajita"/>
                <w:b/>
                <w:sz w:val="18"/>
                <w:szCs w:val="18"/>
              </w:rPr>
              <w:t>2012</w:t>
            </w:r>
          </w:p>
        </w:tc>
        <w:tc>
          <w:tcPr>
            <w:tcW w:w="889" w:type="pct"/>
            <w:gridSpan w:val="6"/>
            <w:tcBorders>
              <w:top w:val="nil"/>
              <w:left w:val="nil"/>
              <w:bottom w:val="single" w:sz="4" w:space="0" w:color="auto"/>
              <w:right w:val="single" w:sz="4" w:space="0" w:color="auto"/>
            </w:tcBorders>
            <w:shd w:val="clear" w:color="auto" w:fill="C6D9F1" w:themeFill="text2" w:themeFillTint="33"/>
            <w:vAlign w:val="center"/>
            <w:hideMark/>
          </w:tcPr>
          <w:p w:rsidR="008B380E" w:rsidRPr="00E2746C" w:rsidRDefault="008B380E" w:rsidP="009539E0">
            <w:pPr>
              <w:spacing w:after="0" w:line="240" w:lineRule="auto"/>
              <w:jc w:val="center"/>
              <w:rPr>
                <w:rFonts w:asciiTheme="majorHAnsi" w:eastAsia="Times New Roman" w:hAnsiTheme="majorHAnsi" w:cs="Aparajita"/>
                <w:b/>
                <w:sz w:val="18"/>
                <w:szCs w:val="18"/>
              </w:rPr>
            </w:pPr>
            <w:r w:rsidRPr="00E2746C">
              <w:rPr>
                <w:rFonts w:asciiTheme="majorHAnsi" w:eastAsia="Times New Roman" w:hAnsiTheme="majorHAnsi" w:cs="Aparajita"/>
                <w:b/>
                <w:sz w:val="18"/>
                <w:szCs w:val="18"/>
              </w:rPr>
              <w:t>2013</w:t>
            </w:r>
          </w:p>
        </w:tc>
        <w:tc>
          <w:tcPr>
            <w:tcW w:w="893" w:type="pct"/>
            <w:gridSpan w:val="6"/>
            <w:tcBorders>
              <w:top w:val="nil"/>
              <w:left w:val="nil"/>
              <w:bottom w:val="single" w:sz="4" w:space="0" w:color="auto"/>
              <w:right w:val="single" w:sz="4" w:space="0" w:color="auto"/>
            </w:tcBorders>
            <w:shd w:val="clear" w:color="auto" w:fill="C6D9F1" w:themeFill="text2" w:themeFillTint="33"/>
            <w:vAlign w:val="center"/>
            <w:hideMark/>
          </w:tcPr>
          <w:p w:rsidR="008B380E" w:rsidRPr="00E2746C" w:rsidRDefault="008B380E" w:rsidP="009539E0">
            <w:pPr>
              <w:spacing w:after="0" w:line="240" w:lineRule="auto"/>
              <w:jc w:val="center"/>
              <w:rPr>
                <w:rFonts w:asciiTheme="majorHAnsi" w:eastAsia="Times New Roman" w:hAnsiTheme="majorHAnsi" w:cs="Aparajita"/>
                <w:b/>
                <w:sz w:val="18"/>
                <w:szCs w:val="18"/>
              </w:rPr>
            </w:pPr>
            <w:r w:rsidRPr="00E2746C">
              <w:rPr>
                <w:rFonts w:asciiTheme="majorHAnsi" w:eastAsia="Times New Roman" w:hAnsiTheme="majorHAnsi" w:cs="Aparajita"/>
                <w:b/>
                <w:sz w:val="18"/>
                <w:szCs w:val="18"/>
              </w:rPr>
              <w:t>2014</w:t>
            </w:r>
          </w:p>
        </w:tc>
        <w:tc>
          <w:tcPr>
            <w:tcW w:w="856" w:type="pct"/>
            <w:gridSpan w:val="6"/>
            <w:tcBorders>
              <w:top w:val="nil"/>
              <w:left w:val="nil"/>
              <w:bottom w:val="single" w:sz="4" w:space="0" w:color="auto"/>
              <w:right w:val="single" w:sz="4" w:space="0" w:color="auto"/>
            </w:tcBorders>
            <w:shd w:val="clear" w:color="auto" w:fill="C6D9F1" w:themeFill="text2" w:themeFillTint="33"/>
            <w:vAlign w:val="center"/>
            <w:hideMark/>
          </w:tcPr>
          <w:p w:rsidR="008B380E" w:rsidRPr="00E2746C" w:rsidRDefault="008B380E" w:rsidP="009539E0">
            <w:pPr>
              <w:spacing w:after="0" w:line="240" w:lineRule="auto"/>
              <w:jc w:val="center"/>
              <w:rPr>
                <w:rFonts w:asciiTheme="majorHAnsi" w:eastAsia="Times New Roman" w:hAnsiTheme="majorHAnsi" w:cs="Aparajita"/>
                <w:b/>
                <w:sz w:val="18"/>
                <w:szCs w:val="18"/>
              </w:rPr>
            </w:pPr>
            <w:r w:rsidRPr="00E2746C">
              <w:rPr>
                <w:rFonts w:asciiTheme="majorHAnsi" w:eastAsia="Times New Roman" w:hAnsiTheme="majorHAnsi" w:cs="Aparajita"/>
                <w:b/>
                <w:sz w:val="18"/>
                <w:szCs w:val="18"/>
              </w:rPr>
              <w:t>2015</w:t>
            </w:r>
          </w:p>
        </w:tc>
      </w:tr>
      <w:tr w:rsidR="008B380E" w:rsidRPr="00EA63C3" w:rsidTr="009539E0">
        <w:trPr>
          <w:cantSplit/>
          <w:trHeight w:val="2029"/>
          <w:jc w:val="center"/>
        </w:trPr>
        <w:tc>
          <w:tcPr>
            <w:tcW w:w="422" w:type="pct"/>
            <w:vMerge/>
            <w:tcBorders>
              <w:left w:val="single" w:sz="4" w:space="0" w:color="auto"/>
              <w:bottom w:val="single" w:sz="4" w:space="0" w:color="auto"/>
              <w:right w:val="nil"/>
            </w:tcBorders>
            <w:shd w:val="clear" w:color="auto" w:fill="C6D9F1" w:themeFill="text2" w:themeFillTint="33"/>
            <w:noWrap/>
            <w:vAlign w:val="center"/>
            <w:hideMark/>
          </w:tcPr>
          <w:p w:rsidR="008B380E" w:rsidRDefault="008B380E" w:rsidP="009539E0">
            <w:pPr>
              <w:spacing w:after="0" w:line="240" w:lineRule="auto"/>
              <w:jc w:val="center"/>
              <w:rPr>
                <w:rFonts w:asciiTheme="majorHAnsi" w:eastAsia="Times New Roman" w:hAnsiTheme="majorHAnsi" w:cs="Aparajita"/>
                <w:sz w:val="18"/>
                <w:szCs w:val="18"/>
              </w:rPr>
            </w:pPr>
          </w:p>
        </w:tc>
        <w:tc>
          <w:tcPr>
            <w:tcW w:w="1043" w:type="pct"/>
            <w:vMerge/>
            <w:tcBorders>
              <w:left w:val="single" w:sz="4" w:space="0" w:color="auto"/>
              <w:bottom w:val="single" w:sz="4" w:space="0" w:color="auto"/>
              <w:right w:val="single" w:sz="4" w:space="0" w:color="auto"/>
            </w:tcBorders>
            <w:shd w:val="clear" w:color="auto" w:fill="C6D9F1" w:themeFill="text2" w:themeFillTint="33"/>
            <w:vAlign w:val="center"/>
            <w:hideMark/>
          </w:tcPr>
          <w:p w:rsidR="008B380E" w:rsidRPr="00EA63C3" w:rsidRDefault="008B380E" w:rsidP="009539E0">
            <w:pPr>
              <w:spacing w:after="0" w:line="240" w:lineRule="auto"/>
              <w:jc w:val="center"/>
              <w:rPr>
                <w:rFonts w:asciiTheme="majorHAnsi" w:eastAsia="Times New Roman" w:hAnsiTheme="majorHAnsi" w:cs="Aparajita"/>
                <w:sz w:val="18"/>
                <w:szCs w:val="18"/>
              </w:rPr>
            </w:pPr>
          </w:p>
        </w:tc>
        <w:tc>
          <w:tcPr>
            <w:tcW w:w="198"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8B380E" w:rsidRPr="00EA63C3" w:rsidRDefault="008B380E" w:rsidP="009539E0">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S.G.P.</w:t>
            </w:r>
          </w:p>
        </w:tc>
        <w:tc>
          <w:tcPr>
            <w:tcW w:w="98"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8B380E" w:rsidRPr="00EA63C3" w:rsidRDefault="008B380E" w:rsidP="009539E0">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RECURSOS PROPIOS</w:t>
            </w:r>
          </w:p>
        </w:tc>
        <w:tc>
          <w:tcPr>
            <w:tcW w:w="99"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8B380E" w:rsidRPr="00EA63C3" w:rsidRDefault="00F821BF" w:rsidP="009539E0">
            <w:pPr>
              <w:spacing w:after="0" w:line="240" w:lineRule="auto"/>
              <w:jc w:val="center"/>
              <w:rPr>
                <w:rFonts w:asciiTheme="majorHAnsi" w:eastAsia="Times New Roman" w:hAnsiTheme="majorHAnsi" w:cs="Aparajita"/>
                <w:b/>
                <w:bCs/>
                <w:sz w:val="20"/>
                <w:szCs w:val="18"/>
              </w:rPr>
            </w:pPr>
            <w:r>
              <w:rPr>
                <w:rFonts w:asciiTheme="majorHAnsi" w:eastAsia="Times New Roman" w:hAnsiTheme="majorHAnsi" w:cs="Aparajita"/>
                <w:b/>
                <w:bCs/>
                <w:sz w:val="20"/>
                <w:szCs w:val="18"/>
              </w:rPr>
              <w:t>COFINANCIACIÓN</w:t>
            </w:r>
          </w:p>
        </w:tc>
        <w:tc>
          <w:tcPr>
            <w:tcW w:w="198"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8B380E" w:rsidRPr="00EA63C3" w:rsidRDefault="00F821BF" w:rsidP="009539E0">
            <w:pPr>
              <w:spacing w:after="0" w:line="240" w:lineRule="auto"/>
              <w:jc w:val="center"/>
              <w:rPr>
                <w:rFonts w:asciiTheme="majorHAnsi" w:eastAsia="Times New Roman" w:hAnsiTheme="majorHAnsi" w:cs="Aparajita"/>
                <w:b/>
                <w:bCs/>
                <w:sz w:val="20"/>
                <w:szCs w:val="18"/>
              </w:rPr>
            </w:pPr>
            <w:r>
              <w:rPr>
                <w:rFonts w:asciiTheme="majorHAnsi" w:eastAsia="Times New Roman" w:hAnsiTheme="majorHAnsi" w:cs="Aparajita"/>
                <w:b/>
                <w:bCs/>
                <w:sz w:val="20"/>
                <w:szCs w:val="18"/>
              </w:rPr>
              <w:t>REGALÍAS</w:t>
            </w:r>
            <w:r w:rsidR="008B380E" w:rsidRPr="00EA63C3">
              <w:rPr>
                <w:rFonts w:asciiTheme="majorHAnsi" w:eastAsia="Times New Roman" w:hAnsiTheme="majorHAnsi" w:cs="Aparajita"/>
                <w:b/>
                <w:bCs/>
                <w:sz w:val="20"/>
                <w:szCs w:val="18"/>
              </w:rPr>
              <w:t xml:space="preserve"> Y COMPENSACIONES</w:t>
            </w:r>
          </w:p>
        </w:tc>
        <w:tc>
          <w:tcPr>
            <w:tcW w:w="99"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8B380E" w:rsidRPr="00EA63C3" w:rsidRDefault="008B380E" w:rsidP="009539E0">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OTRO RECURSOS</w:t>
            </w:r>
          </w:p>
        </w:tc>
        <w:tc>
          <w:tcPr>
            <w:tcW w:w="205"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8B380E" w:rsidRPr="00EA63C3" w:rsidRDefault="008B380E" w:rsidP="009539E0">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TOTALES</w:t>
            </w:r>
          </w:p>
        </w:tc>
        <w:tc>
          <w:tcPr>
            <w:tcW w:w="198"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8B380E" w:rsidRPr="00EA63C3" w:rsidRDefault="008B380E" w:rsidP="009539E0">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S.G.P.</w:t>
            </w:r>
          </w:p>
        </w:tc>
        <w:tc>
          <w:tcPr>
            <w:tcW w:w="98"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8B380E" w:rsidRPr="00EA63C3" w:rsidRDefault="008B380E" w:rsidP="009539E0">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RECURSOS PROPIOS</w:t>
            </w:r>
          </w:p>
        </w:tc>
        <w:tc>
          <w:tcPr>
            <w:tcW w:w="99"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8B380E" w:rsidRPr="00EA63C3" w:rsidRDefault="00F821BF" w:rsidP="009539E0">
            <w:pPr>
              <w:spacing w:after="0" w:line="240" w:lineRule="auto"/>
              <w:jc w:val="center"/>
              <w:rPr>
                <w:rFonts w:asciiTheme="majorHAnsi" w:eastAsia="Times New Roman" w:hAnsiTheme="majorHAnsi" w:cs="Aparajita"/>
                <w:b/>
                <w:bCs/>
                <w:sz w:val="20"/>
                <w:szCs w:val="18"/>
              </w:rPr>
            </w:pPr>
            <w:r>
              <w:rPr>
                <w:rFonts w:asciiTheme="majorHAnsi" w:eastAsia="Times New Roman" w:hAnsiTheme="majorHAnsi" w:cs="Aparajita"/>
                <w:b/>
                <w:bCs/>
                <w:sz w:val="20"/>
                <w:szCs w:val="18"/>
              </w:rPr>
              <w:t>COFINANCIACIÓN</w:t>
            </w:r>
          </w:p>
        </w:tc>
        <w:tc>
          <w:tcPr>
            <w:tcW w:w="197"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8B380E" w:rsidRPr="00EA63C3" w:rsidRDefault="00F821BF" w:rsidP="009539E0">
            <w:pPr>
              <w:spacing w:after="0" w:line="240" w:lineRule="auto"/>
              <w:jc w:val="center"/>
              <w:rPr>
                <w:rFonts w:asciiTheme="majorHAnsi" w:eastAsia="Times New Roman" w:hAnsiTheme="majorHAnsi" w:cs="Aparajita"/>
                <w:b/>
                <w:bCs/>
                <w:sz w:val="20"/>
                <w:szCs w:val="18"/>
              </w:rPr>
            </w:pPr>
            <w:r>
              <w:rPr>
                <w:rFonts w:asciiTheme="majorHAnsi" w:eastAsia="Times New Roman" w:hAnsiTheme="majorHAnsi" w:cs="Aparajita"/>
                <w:b/>
                <w:bCs/>
                <w:sz w:val="20"/>
                <w:szCs w:val="18"/>
              </w:rPr>
              <w:t>REGALÍAS</w:t>
            </w:r>
            <w:r w:rsidR="008B380E" w:rsidRPr="00EA63C3">
              <w:rPr>
                <w:rFonts w:asciiTheme="majorHAnsi" w:eastAsia="Times New Roman" w:hAnsiTheme="majorHAnsi" w:cs="Aparajita"/>
                <w:b/>
                <w:bCs/>
                <w:sz w:val="20"/>
                <w:szCs w:val="18"/>
              </w:rPr>
              <w:t xml:space="preserve"> Y COMPENSACIONES</w:t>
            </w:r>
          </w:p>
        </w:tc>
        <w:tc>
          <w:tcPr>
            <w:tcW w:w="99"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8B380E" w:rsidRPr="00EA63C3" w:rsidRDefault="008B380E" w:rsidP="009539E0">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OTRO RECURSOS</w:t>
            </w:r>
          </w:p>
        </w:tc>
        <w:tc>
          <w:tcPr>
            <w:tcW w:w="198"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8B380E" w:rsidRPr="00EA63C3" w:rsidRDefault="008B380E" w:rsidP="009539E0">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TOTALES</w:t>
            </w:r>
          </w:p>
        </w:tc>
        <w:tc>
          <w:tcPr>
            <w:tcW w:w="199"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8B380E" w:rsidRPr="00EA63C3" w:rsidRDefault="008B380E" w:rsidP="009539E0">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S.G.P.</w:t>
            </w:r>
          </w:p>
        </w:tc>
        <w:tc>
          <w:tcPr>
            <w:tcW w:w="99"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8B380E" w:rsidRPr="00EA63C3" w:rsidRDefault="008B380E" w:rsidP="009539E0">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RECURSOS PROPIOS</w:t>
            </w:r>
          </w:p>
        </w:tc>
        <w:tc>
          <w:tcPr>
            <w:tcW w:w="99"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8B380E" w:rsidRPr="00EA63C3" w:rsidRDefault="00F821BF" w:rsidP="009539E0">
            <w:pPr>
              <w:spacing w:after="0" w:line="240" w:lineRule="auto"/>
              <w:jc w:val="center"/>
              <w:rPr>
                <w:rFonts w:asciiTheme="majorHAnsi" w:eastAsia="Times New Roman" w:hAnsiTheme="majorHAnsi" w:cs="Aparajita"/>
                <w:b/>
                <w:bCs/>
                <w:sz w:val="20"/>
                <w:szCs w:val="18"/>
              </w:rPr>
            </w:pPr>
            <w:r>
              <w:rPr>
                <w:rFonts w:asciiTheme="majorHAnsi" w:eastAsia="Times New Roman" w:hAnsiTheme="majorHAnsi" w:cs="Aparajita"/>
                <w:b/>
                <w:bCs/>
                <w:sz w:val="20"/>
                <w:szCs w:val="18"/>
              </w:rPr>
              <w:t>COFINANCIACIÓN</w:t>
            </w:r>
          </w:p>
        </w:tc>
        <w:tc>
          <w:tcPr>
            <w:tcW w:w="198"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8B380E" w:rsidRPr="00EA63C3" w:rsidRDefault="00F821BF" w:rsidP="009539E0">
            <w:pPr>
              <w:spacing w:after="0" w:line="240" w:lineRule="auto"/>
              <w:jc w:val="center"/>
              <w:rPr>
                <w:rFonts w:asciiTheme="majorHAnsi" w:eastAsia="Times New Roman" w:hAnsiTheme="majorHAnsi" w:cs="Aparajita"/>
                <w:b/>
                <w:bCs/>
                <w:sz w:val="20"/>
                <w:szCs w:val="18"/>
              </w:rPr>
            </w:pPr>
            <w:r>
              <w:rPr>
                <w:rFonts w:asciiTheme="majorHAnsi" w:eastAsia="Times New Roman" w:hAnsiTheme="majorHAnsi" w:cs="Aparajita"/>
                <w:b/>
                <w:bCs/>
                <w:sz w:val="20"/>
                <w:szCs w:val="18"/>
              </w:rPr>
              <w:t>REGALÍAS</w:t>
            </w:r>
            <w:r w:rsidR="008B380E" w:rsidRPr="00EA63C3">
              <w:rPr>
                <w:rFonts w:asciiTheme="majorHAnsi" w:eastAsia="Times New Roman" w:hAnsiTheme="majorHAnsi" w:cs="Aparajita"/>
                <w:b/>
                <w:bCs/>
                <w:sz w:val="20"/>
                <w:szCs w:val="18"/>
              </w:rPr>
              <w:t xml:space="preserve"> Y COMPENSACIONES</w:t>
            </w:r>
          </w:p>
        </w:tc>
        <w:tc>
          <w:tcPr>
            <w:tcW w:w="100"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8B380E" w:rsidRPr="00EA63C3" w:rsidRDefault="008B380E" w:rsidP="009539E0">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OTRO RECURSOS</w:t>
            </w:r>
          </w:p>
        </w:tc>
        <w:tc>
          <w:tcPr>
            <w:tcW w:w="198"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8B380E" w:rsidRPr="00EA63C3" w:rsidRDefault="008B380E" w:rsidP="009539E0">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TOTALES</w:t>
            </w:r>
          </w:p>
        </w:tc>
        <w:tc>
          <w:tcPr>
            <w:tcW w:w="199"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8B380E" w:rsidRPr="00EA63C3" w:rsidRDefault="008B380E" w:rsidP="009539E0">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S.G.P.</w:t>
            </w:r>
          </w:p>
        </w:tc>
        <w:tc>
          <w:tcPr>
            <w:tcW w:w="99"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8B380E" w:rsidRPr="00EA63C3" w:rsidRDefault="008B380E" w:rsidP="009539E0">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RECURSOS PROPIOS</w:t>
            </w:r>
          </w:p>
        </w:tc>
        <w:tc>
          <w:tcPr>
            <w:tcW w:w="100"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8B380E" w:rsidRPr="00EA63C3" w:rsidRDefault="00F821BF" w:rsidP="009539E0">
            <w:pPr>
              <w:spacing w:after="0" w:line="240" w:lineRule="auto"/>
              <w:jc w:val="center"/>
              <w:rPr>
                <w:rFonts w:asciiTheme="majorHAnsi" w:eastAsia="Times New Roman" w:hAnsiTheme="majorHAnsi" w:cs="Aparajita"/>
                <w:b/>
                <w:bCs/>
                <w:sz w:val="20"/>
                <w:szCs w:val="18"/>
              </w:rPr>
            </w:pPr>
            <w:r>
              <w:rPr>
                <w:rFonts w:asciiTheme="majorHAnsi" w:eastAsia="Times New Roman" w:hAnsiTheme="majorHAnsi" w:cs="Aparajita"/>
                <w:b/>
                <w:bCs/>
                <w:sz w:val="20"/>
                <w:szCs w:val="18"/>
              </w:rPr>
              <w:t>COFINANCIACIÓN</w:t>
            </w:r>
          </w:p>
        </w:tc>
        <w:tc>
          <w:tcPr>
            <w:tcW w:w="199"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8B380E" w:rsidRPr="00EA63C3" w:rsidRDefault="00F821BF" w:rsidP="009539E0">
            <w:pPr>
              <w:spacing w:after="0" w:line="240" w:lineRule="auto"/>
              <w:jc w:val="center"/>
              <w:rPr>
                <w:rFonts w:asciiTheme="majorHAnsi" w:eastAsia="Times New Roman" w:hAnsiTheme="majorHAnsi" w:cs="Aparajita"/>
                <w:b/>
                <w:bCs/>
                <w:sz w:val="20"/>
                <w:szCs w:val="18"/>
              </w:rPr>
            </w:pPr>
            <w:r>
              <w:rPr>
                <w:rFonts w:asciiTheme="majorHAnsi" w:eastAsia="Times New Roman" w:hAnsiTheme="majorHAnsi" w:cs="Aparajita"/>
                <w:b/>
                <w:bCs/>
                <w:sz w:val="20"/>
                <w:szCs w:val="18"/>
              </w:rPr>
              <w:t>REGALÍAS</w:t>
            </w:r>
            <w:r w:rsidR="008B380E" w:rsidRPr="00EA63C3">
              <w:rPr>
                <w:rFonts w:asciiTheme="majorHAnsi" w:eastAsia="Times New Roman" w:hAnsiTheme="majorHAnsi" w:cs="Aparajita"/>
                <w:b/>
                <w:bCs/>
                <w:sz w:val="20"/>
                <w:szCs w:val="18"/>
              </w:rPr>
              <w:t xml:space="preserve"> Y COMPENSACIONES</w:t>
            </w:r>
          </w:p>
        </w:tc>
        <w:tc>
          <w:tcPr>
            <w:tcW w:w="98"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8B380E" w:rsidRPr="00EA63C3" w:rsidRDefault="008B380E" w:rsidP="009539E0">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OTRO RECURSOS</w:t>
            </w:r>
          </w:p>
        </w:tc>
        <w:tc>
          <w:tcPr>
            <w:tcW w:w="161"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8B380E" w:rsidRPr="00EA63C3" w:rsidRDefault="008B380E" w:rsidP="009539E0">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TOTALES</w:t>
            </w:r>
          </w:p>
        </w:tc>
      </w:tr>
      <w:tr w:rsidR="008B380E" w:rsidRPr="00EA63C3" w:rsidTr="009539E0">
        <w:trPr>
          <w:cantSplit/>
          <w:trHeight w:val="774"/>
          <w:jc w:val="center"/>
        </w:trPr>
        <w:tc>
          <w:tcPr>
            <w:tcW w:w="422" w:type="pct"/>
            <w:tcBorders>
              <w:top w:val="nil"/>
              <w:left w:val="single" w:sz="4" w:space="0" w:color="auto"/>
              <w:bottom w:val="single" w:sz="4" w:space="0" w:color="auto"/>
              <w:right w:val="nil"/>
            </w:tcBorders>
            <w:shd w:val="clear" w:color="000000" w:fill="FFFFFF"/>
            <w:noWrap/>
            <w:vAlign w:val="center"/>
            <w:hideMark/>
          </w:tcPr>
          <w:p w:rsidR="008B380E" w:rsidRPr="00EA63C3" w:rsidRDefault="008B380E" w:rsidP="009539E0">
            <w:pPr>
              <w:spacing w:after="0" w:line="240" w:lineRule="auto"/>
              <w:jc w:val="center"/>
              <w:rPr>
                <w:rFonts w:asciiTheme="majorHAnsi" w:eastAsia="Times New Roman" w:hAnsiTheme="majorHAnsi" w:cs="Aparajita"/>
                <w:sz w:val="18"/>
                <w:szCs w:val="18"/>
              </w:rPr>
            </w:pPr>
            <w:r>
              <w:rPr>
                <w:rFonts w:asciiTheme="majorHAnsi" w:eastAsia="Times New Roman" w:hAnsiTheme="majorHAnsi" w:cs="Aparajita"/>
                <w:sz w:val="18"/>
                <w:szCs w:val="18"/>
              </w:rPr>
              <w:t>Subprograma</w:t>
            </w:r>
          </w:p>
        </w:tc>
        <w:tc>
          <w:tcPr>
            <w:tcW w:w="1043" w:type="pct"/>
            <w:tcBorders>
              <w:top w:val="nil"/>
              <w:left w:val="single" w:sz="4" w:space="0" w:color="auto"/>
              <w:bottom w:val="single" w:sz="4" w:space="0" w:color="auto"/>
              <w:right w:val="single" w:sz="4" w:space="0" w:color="auto"/>
            </w:tcBorders>
            <w:shd w:val="clear" w:color="auto" w:fill="auto"/>
            <w:vAlign w:val="center"/>
            <w:hideMark/>
          </w:tcPr>
          <w:p w:rsidR="008B380E" w:rsidRPr="00EA63C3" w:rsidRDefault="008B380E" w:rsidP="009539E0">
            <w:pPr>
              <w:spacing w:after="0" w:line="240" w:lineRule="auto"/>
              <w:rPr>
                <w:rFonts w:asciiTheme="majorHAnsi" w:eastAsia="Times New Roman" w:hAnsiTheme="majorHAnsi" w:cs="Aparajita"/>
                <w:sz w:val="18"/>
                <w:szCs w:val="18"/>
              </w:rPr>
            </w:pPr>
            <w:r w:rsidRPr="00EA63C3">
              <w:rPr>
                <w:rFonts w:asciiTheme="majorHAnsi" w:eastAsia="Times New Roman" w:hAnsiTheme="majorHAnsi" w:cs="Aparajita"/>
                <w:sz w:val="18"/>
                <w:szCs w:val="18"/>
              </w:rPr>
              <w:t>Prevención de riesgos y seguimiento a la estrategia AIEPI</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205" w:type="pct"/>
            <w:tcBorders>
              <w:top w:val="nil"/>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7" w:type="pct"/>
            <w:tcBorders>
              <w:top w:val="nil"/>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10,000</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20,000</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10,000</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10,000</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20,000</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15,000</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15,000</w:t>
            </w:r>
          </w:p>
        </w:tc>
        <w:tc>
          <w:tcPr>
            <w:tcW w:w="161" w:type="pct"/>
            <w:tcBorders>
              <w:top w:val="nil"/>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30,000</w:t>
            </w:r>
          </w:p>
        </w:tc>
      </w:tr>
      <w:tr w:rsidR="008B380E" w:rsidRPr="00EA63C3" w:rsidTr="009539E0">
        <w:trPr>
          <w:cantSplit/>
          <w:trHeight w:val="828"/>
          <w:jc w:val="center"/>
        </w:trPr>
        <w:tc>
          <w:tcPr>
            <w:tcW w:w="422" w:type="pct"/>
            <w:tcBorders>
              <w:top w:val="nil"/>
              <w:left w:val="single" w:sz="4" w:space="0" w:color="auto"/>
              <w:bottom w:val="single" w:sz="4" w:space="0" w:color="auto"/>
              <w:right w:val="nil"/>
            </w:tcBorders>
            <w:shd w:val="clear" w:color="000000" w:fill="FFFFFF"/>
            <w:noWrap/>
            <w:vAlign w:val="center"/>
            <w:hideMark/>
          </w:tcPr>
          <w:p w:rsidR="008B380E" w:rsidRPr="00EA63C3" w:rsidRDefault="008B380E" w:rsidP="009539E0">
            <w:pPr>
              <w:spacing w:after="0" w:line="240" w:lineRule="auto"/>
              <w:jc w:val="center"/>
              <w:rPr>
                <w:rFonts w:asciiTheme="majorHAnsi" w:eastAsia="Times New Roman" w:hAnsiTheme="majorHAnsi" w:cs="Aparajita"/>
                <w:sz w:val="18"/>
                <w:szCs w:val="18"/>
              </w:rPr>
            </w:pPr>
            <w:r>
              <w:rPr>
                <w:rFonts w:asciiTheme="majorHAnsi" w:eastAsia="Times New Roman" w:hAnsiTheme="majorHAnsi" w:cs="Aparajita"/>
                <w:sz w:val="18"/>
                <w:szCs w:val="18"/>
              </w:rPr>
              <w:t>Subprograma</w:t>
            </w:r>
          </w:p>
        </w:tc>
        <w:tc>
          <w:tcPr>
            <w:tcW w:w="1043" w:type="pct"/>
            <w:tcBorders>
              <w:top w:val="nil"/>
              <w:left w:val="single" w:sz="4" w:space="0" w:color="auto"/>
              <w:bottom w:val="single" w:sz="4" w:space="0" w:color="auto"/>
              <w:right w:val="single" w:sz="4" w:space="0" w:color="auto"/>
            </w:tcBorders>
            <w:shd w:val="clear" w:color="auto" w:fill="auto"/>
            <w:vAlign w:val="center"/>
            <w:hideMark/>
          </w:tcPr>
          <w:p w:rsidR="008B380E" w:rsidRPr="00EA63C3" w:rsidRDefault="008B380E" w:rsidP="009539E0">
            <w:pPr>
              <w:spacing w:after="0" w:line="240" w:lineRule="auto"/>
              <w:rPr>
                <w:rFonts w:asciiTheme="majorHAnsi" w:eastAsia="Times New Roman" w:hAnsiTheme="majorHAnsi" w:cs="Aparajita"/>
                <w:sz w:val="18"/>
                <w:szCs w:val="18"/>
              </w:rPr>
            </w:pPr>
            <w:r w:rsidRPr="00EA63C3">
              <w:rPr>
                <w:rFonts w:asciiTheme="majorHAnsi" w:eastAsia="Times New Roman" w:hAnsiTheme="majorHAnsi" w:cs="Aparajita"/>
                <w:sz w:val="18"/>
                <w:szCs w:val="18"/>
              </w:rPr>
              <w:t>Prevención de riesgos y manejo de guías de atención y normas técnicas</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205" w:type="pct"/>
            <w:tcBorders>
              <w:top w:val="nil"/>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7" w:type="pct"/>
            <w:tcBorders>
              <w:top w:val="nil"/>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10,000</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20,000</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10,000</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10,000</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20,000</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15,000</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15,000</w:t>
            </w:r>
          </w:p>
        </w:tc>
        <w:tc>
          <w:tcPr>
            <w:tcW w:w="161" w:type="pct"/>
            <w:tcBorders>
              <w:top w:val="nil"/>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30,000</w:t>
            </w:r>
          </w:p>
        </w:tc>
      </w:tr>
      <w:tr w:rsidR="008B380E" w:rsidRPr="00EA63C3" w:rsidTr="009539E0">
        <w:trPr>
          <w:cantSplit/>
          <w:trHeight w:val="840"/>
          <w:jc w:val="center"/>
        </w:trPr>
        <w:tc>
          <w:tcPr>
            <w:tcW w:w="422" w:type="pct"/>
            <w:tcBorders>
              <w:top w:val="nil"/>
              <w:left w:val="single" w:sz="4" w:space="0" w:color="auto"/>
              <w:bottom w:val="single" w:sz="4" w:space="0" w:color="auto"/>
              <w:right w:val="nil"/>
            </w:tcBorders>
            <w:shd w:val="clear" w:color="000000" w:fill="FFFFFF"/>
            <w:noWrap/>
            <w:vAlign w:val="center"/>
            <w:hideMark/>
          </w:tcPr>
          <w:p w:rsidR="008B380E" w:rsidRPr="00EA63C3" w:rsidRDefault="008B380E" w:rsidP="009539E0">
            <w:pPr>
              <w:spacing w:after="0" w:line="240" w:lineRule="auto"/>
              <w:jc w:val="center"/>
              <w:rPr>
                <w:rFonts w:asciiTheme="majorHAnsi" w:eastAsia="Times New Roman" w:hAnsiTheme="majorHAnsi" w:cs="Aparajita"/>
                <w:sz w:val="18"/>
                <w:szCs w:val="18"/>
              </w:rPr>
            </w:pPr>
            <w:r>
              <w:rPr>
                <w:rFonts w:asciiTheme="majorHAnsi" w:eastAsia="Times New Roman" w:hAnsiTheme="majorHAnsi" w:cs="Aparajita"/>
                <w:sz w:val="18"/>
                <w:szCs w:val="18"/>
              </w:rPr>
              <w:t>Subprograma</w:t>
            </w:r>
          </w:p>
        </w:tc>
        <w:tc>
          <w:tcPr>
            <w:tcW w:w="1043" w:type="pct"/>
            <w:tcBorders>
              <w:top w:val="nil"/>
              <w:left w:val="single" w:sz="4" w:space="0" w:color="auto"/>
              <w:bottom w:val="single" w:sz="4" w:space="0" w:color="auto"/>
              <w:right w:val="single" w:sz="4" w:space="0" w:color="auto"/>
            </w:tcBorders>
            <w:shd w:val="clear" w:color="auto" w:fill="auto"/>
            <w:vAlign w:val="center"/>
            <w:hideMark/>
          </w:tcPr>
          <w:p w:rsidR="008B380E" w:rsidRPr="00EA63C3" w:rsidRDefault="008B380E" w:rsidP="009539E0">
            <w:pPr>
              <w:spacing w:after="0" w:line="240" w:lineRule="auto"/>
              <w:rPr>
                <w:rFonts w:asciiTheme="majorHAnsi" w:eastAsia="Times New Roman" w:hAnsiTheme="majorHAnsi" w:cs="Aparajita"/>
                <w:sz w:val="18"/>
                <w:szCs w:val="18"/>
              </w:rPr>
            </w:pPr>
            <w:r w:rsidRPr="00EA63C3">
              <w:rPr>
                <w:rFonts w:asciiTheme="majorHAnsi" w:eastAsia="Times New Roman" w:hAnsiTheme="majorHAnsi" w:cs="Aparajita"/>
                <w:sz w:val="18"/>
                <w:szCs w:val="18"/>
              </w:rPr>
              <w:t>Promoción de la salud y  calidad de vida</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205" w:type="pct"/>
            <w:tcBorders>
              <w:top w:val="nil"/>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7" w:type="pct"/>
            <w:tcBorders>
              <w:top w:val="nil"/>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10,000</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20,000</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10,000</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10,000</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20,000</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15,000</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15,000</w:t>
            </w:r>
          </w:p>
        </w:tc>
        <w:tc>
          <w:tcPr>
            <w:tcW w:w="161" w:type="pct"/>
            <w:tcBorders>
              <w:top w:val="nil"/>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30,000</w:t>
            </w:r>
          </w:p>
        </w:tc>
      </w:tr>
      <w:tr w:rsidR="008B380E" w:rsidRPr="00EA63C3" w:rsidTr="009539E0">
        <w:trPr>
          <w:cantSplit/>
          <w:trHeight w:val="838"/>
          <w:jc w:val="center"/>
        </w:trPr>
        <w:tc>
          <w:tcPr>
            <w:tcW w:w="422" w:type="pct"/>
            <w:tcBorders>
              <w:top w:val="nil"/>
              <w:left w:val="single" w:sz="4" w:space="0" w:color="auto"/>
              <w:bottom w:val="single" w:sz="4" w:space="0" w:color="auto"/>
              <w:right w:val="nil"/>
            </w:tcBorders>
            <w:shd w:val="clear" w:color="000000" w:fill="FFFFFF"/>
            <w:noWrap/>
            <w:vAlign w:val="center"/>
            <w:hideMark/>
          </w:tcPr>
          <w:p w:rsidR="008B380E" w:rsidRPr="00EA63C3" w:rsidRDefault="008B380E" w:rsidP="009539E0">
            <w:pPr>
              <w:spacing w:after="0" w:line="240" w:lineRule="auto"/>
              <w:jc w:val="center"/>
              <w:rPr>
                <w:rFonts w:asciiTheme="majorHAnsi" w:eastAsia="Times New Roman" w:hAnsiTheme="majorHAnsi" w:cs="Aparajita"/>
                <w:sz w:val="18"/>
                <w:szCs w:val="18"/>
              </w:rPr>
            </w:pPr>
            <w:r>
              <w:rPr>
                <w:rFonts w:asciiTheme="majorHAnsi" w:eastAsia="Times New Roman" w:hAnsiTheme="majorHAnsi" w:cs="Aparajita"/>
                <w:sz w:val="18"/>
                <w:szCs w:val="18"/>
              </w:rPr>
              <w:t>Subprograma</w:t>
            </w:r>
          </w:p>
        </w:tc>
        <w:tc>
          <w:tcPr>
            <w:tcW w:w="1043" w:type="pct"/>
            <w:tcBorders>
              <w:top w:val="nil"/>
              <w:left w:val="single" w:sz="4" w:space="0" w:color="auto"/>
              <w:bottom w:val="single" w:sz="4" w:space="0" w:color="auto"/>
              <w:right w:val="single" w:sz="4" w:space="0" w:color="auto"/>
            </w:tcBorders>
            <w:shd w:val="clear" w:color="auto" w:fill="auto"/>
            <w:vAlign w:val="center"/>
            <w:hideMark/>
          </w:tcPr>
          <w:p w:rsidR="008B380E" w:rsidRPr="00EA63C3" w:rsidRDefault="008B380E" w:rsidP="009539E0">
            <w:pPr>
              <w:spacing w:after="0" w:line="240" w:lineRule="auto"/>
              <w:rPr>
                <w:rFonts w:asciiTheme="majorHAnsi" w:eastAsia="Times New Roman" w:hAnsiTheme="majorHAnsi" w:cs="Aparajita"/>
                <w:sz w:val="18"/>
                <w:szCs w:val="18"/>
              </w:rPr>
            </w:pPr>
            <w:r w:rsidRPr="00EA63C3">
              <w:rPr>
                <w:rFonts w:asciiTheme="majorHAnsi" w:eastAsia="Times New Roman" w:hAnsiTheme="majorHAnsi" w:cs="Aparajita"/>
                <w:sz w:val="18"/>
                <w:szCs w:val="18"/>
              </w:rPr>
              <w:t>Acciones de promoción y calidad de vida</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205" w:type="pct"/>
            <w:tcBorders>
              <w:top w:val="nil"/>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7" w:type="pct"/>
            <w:tcBorders>
              <w:top w:val="nil"/>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10,000</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20,000</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10,000</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10,000</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20,000</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15,000</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15,000</w:t>
            </w:r>
          </w:p>
        </w:tc>
        <w:tc>
          <w:tcPr>
            <w:tcW w:w="161" w:type="pct"/>
            <w:tcBorders>
              <w:top w:val="nil"/>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30,000</w:t>
            </w:r>
          </w:p>
        </w:tc>
      </w:tr>
      <w:tr w:rsidR="008B380E" w:rsidRPr="00EA63C3" w:rsidTr="009539E0">
        <w:trPr>
          <w:cantSplit/>
          <w:trHeight w:val="836"/>
          <w:jc w:val="center"/>
        </w:trPr>
        <w:tc>
          <w:tcPr>
            <w:tcW w:w="422" w:type="pct"/>
            <w:tcBorders>
              <w:top w:val="nil"/>
              <w:left w:val="single" w:sz="4" w:space="0" w:color="auto"/>
              <w:bottom w:val="single" w:sz="4" w:space="0" w:color="auto"/>
              <w:right w:val="single" w:sz="4" w:space="0" w:color="auto"/>
            </w:tcBorders>
            <w:shd w:val="clear" w:color="000000" w:fill="FFFFFF"/>
            <w:noWrap/>
            <w:vAlign w:val="center"/>
            <w:hideMark/>
          </w:tcPr>
          <w:p w:rsidR="008B380E" w:rsidRPr="00EA63C3" w:rsidRDefault="008B380E" w:rsidP="009539E0">
            <w:pPr>
              <w:spacing w:after="0" w:line="240" w:lineRule="auto"/>
              <w:jc w:val="center"/>
              <w:rPr>
                <w:rFonts w:asciiTheme="majorHAnsi" w:eastAsia="Times New Roman" w:hAnsiTheme="majorHAnsi" w:cs="Aparajita"/>
                <w:sz w:val="18"/>
                <w:szCs w:val="18"/>
              </w:rPr>
            </w:pPr>
            <w:r>
              <w:rPr>
                <w:rFonts w:asciiTheme="majorHAnsi" w:eastAsia="Times New Roman" w:hAnsiTheme="majorHAnsi" w:cs="Aparajita"/>
                <w:sz w:val="18"/>
                <w:szCs w:val="18"/>
              </w:rPr>
              <w:t>Subprograma</w:t>
            </w:r>
          </w:p>
        </w:tc>
        <w:tc>
          <w:tcPr>
            <w:tcW w:w="1043" w:type="pct"/>
            <w:tcBorders>
              <w:top w:val="nil"/>
              <w:left w:val="nil"/>
              <w:bottom w:val="single" w:sz="4" w:space="0" w:color="auto"/>
              <w:right w:val="single" w:sz="4" w:space="0" w:color="auto"/>
            </w:tcBorders>
            <w:shd w:val="clear" w:color="auto" w:fill="auto"/>
            <w:vAlign w:val="center"/>
            <w:hideMark/>
          </w:tcPr>
          <w:p w:rsidR="008B380E" w:rsidRPr="00EA63C3" w:rsidRDefault="008B380E" w:rsidP="009539E0">
            <w:pPr>
              <w:spacing w:after="0" w:line="240" w:lineRule="auto"/>
              <w:rPr>
                <w:rFonts w:asciiTheme="majorHAnsi" w:eastAsia="Times New Roman" w:hAnsiTheme="majorHAnsi" w:cs="Aparajita"/>
                <w:sz w:val="18"/>
                <w:szCs w:val="18"/>
              </w:rPr>
            </w:pPr>
            <w:r w:rsidRPr="00EA63C3">
              <w:rPr>
                <w:rFonts w:asciiTheme="majorHAnsi" w:eastAsia="Times New Roman" w:hAnsiTheme="majorHAnsi" w:cs="Aparajita"/>
                <w:sz w:val="18"/>
                <w:szCs w:val="18"/>
              </w:rPr>
              <w:t>Acciones de Prevención de los Riesgos Anti hepatitis.</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205" w:type="pct"/>
            <w:tcBorders>
              <w:top w:val="nil"/>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7" w:type="pct"/>
            <w:tcBorders>
              <w:top w:val="nil"/>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10,000</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20,000</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10,000</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10,000</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20,000</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15,000</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15,000</w:t>
            </w:r>
          </w:p>
        </w:tc>
        <w:tc>
          <w:tcPr>
            <w:tcW w:w="161" w:type="pct"/>
            <w:tcBorders>
              <w:top w:val="nil"/>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30,000</w:t>
            </w:r>
          </w:p>
        </w:tc>
      </w:tr>
      <w:tr w:rsidR="008B380E" w:rsidRPr="00EA63C3" w:rsidTr="009539E0">
        <w:trPr>
          <w:cantSplit/>
          <w:trHeight w:val="848"/>
          <w:jc w:val="center"/>
        </w:trPr>
        <w:tc>
          <w:tcPr>
            <w:tcW w:w="422"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8B380E" w:rsidRPr="00EA63C3" w:rsidRDefault="008B380E" w:rsidP="009539E0">
            <w:pPr>
              <w:spacing w:after="0" w:line="240" w:lineRule="auto"/>
              <w:jc w:val="center"/>
              <w:rPr>
                <w:rFonts w:asciiTheme="majorHAnsi" w:eastAsia="Times New Roman" w:hAnsiTheme="majorHAnsi" w:cs="Aparajita"/>
                <w:sz w:val="18"/>
                <w:szCs w:val="18"/>
              </w:rPr>
            </w:pPr>
            <w:r>
              <w:rPr>
                <w:rFonts w:asciiTheme="majorHAnsi" w:eastAsia="Times New Roman" w:hAnsiTheme="majorHAnsi" w:cs="Aparajita"/>
                <w:sz w:val="18"/>
                <w:szCs w:val="18"/>
              </w:rPr>
              <w:t>Subprograma</w:t>
            </w:r>
          </w:p>
        </w:tc>
        <w:tc>
          <w:tcPr>
            <w:tcW w:w="1043" w:type="pct"/>
            <w:tcBorders>
              <w:top w:val="single" w:sz="4" w:space="0" w:color="auto"/>
              <w:left w:val="nil"/>
              <w:bottom w:val="single" w:sz="4" w:space="0" w:color="auto"/>
              <w:right w:val="single" w:sz="4" w:space="0" w:color="auto"/>
            </w:tcBorders>
            <w:shd w:val="clear" w:color="000000" w:fill="FFFFFF"/>
            <w:noWrap/>
            <w:vAlign w:val="center"/>
            <w:hideMark/>
          </w:tcPr>
          <w:p w:rsidR="008B380E" w:rsidRPr="00EA63C3" w:rsidRDefault="008B380E" w:rsidP="009539E0">
            <w:pPr>
              <w:spacing w:after="0" w:line="240" w:lineRule="auto"/>
              <w:rPr>
                <w:rFonts w:asciiTheme="majorHAnsi" w:eastAsia="Times New Roman" w:hAnsiTheme="majorHAnsi" w:cs="Aparajita"/>
                <w:sz w:val="18"/>
                <w:szCs w:val="18"/>
              </w:rPr>
            </w:pPr>
            <w:r w:rsidRPr="00EA63C3">
              <w:rPr>
                <w:rFonts w:asciiTheme="majorHAnsi" w:eastAsia="Times New Roman" w:hAnsiTheme="majorHAnsi" w:cs="Aparajita"/>
                <w:sz w:val="18"/>
                <w:szCs w:val="18"/>
              </w:rPr>
              <w:t>Implementación  y Desarrollo de  la estrategia Instituciones Amiga de la Mujer y la Infancia.</w:t>
            </w:r>
          </w:p>
        </w:tc>
        <w:tc>
          <w:tcPr>
            <w:tcW w:w="198"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8"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8"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w:t>
            </w:r>
          </w:p>
        </w:tc>
        <w:tc>
          <w:tcPr>
            <w:tcW w:w="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205"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w:t>
            </w:r>
          </w:p>
        </w:tc>
        <w:tc>
          <w:tcPr>
            <w:tcW w:w="198"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8"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10,000</w:t>
            </w:r>
          </w:p>
        </w:tc>
        <w:tc>
          <w:tcPr>
            <w:tcW w:w="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10,000</w:t>
            </w:r>
          </w:p>
        </w:tc>
        <w:tc>
          <w:tcPr>
            <w:tcW w:w="198"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20,000</w:t>
            </w:r>
          </w:p>
        </w:tc>
        <w:tc>
          <w:tcPr>
            <w:tcW w:w="1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8"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10,000</w:t>
            </w:r>
          </w:p>
        </w:tc>
        <w:tc>
          <w:tcPr>
            <w:tcW w:w="100"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10,000</w:t>
            </w:r>
          </w:p>
        </w:tc>
        <w:tc>
          <w:tcPr>
            <w:tcW w:w="198"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20,000</w:t>
            </w:r>
          </w:p>
        </w:tc>
        <w:tc>
          <w:tcPr>
            <w:tcW w:w="1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00"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15,000</w:t>
            </w:r>
          </w:p>
        </w:tc>
        <w:tc>
          <w:tcPr>
            <w:tcW w:w="98"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15,000</w:t>
            </w:r>
          </w:p>
        </w:tc>
        <w:tc>
          <w:tcPr>
            <w:tcW w:w="161"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30,000</w:t>
            </w:r>
          </w:p>
        </w:tc>
      </w:tr>
      <w:tr w:rsidR="008B380E" w:rsidRPr="00EA63C3" w:rsidTr="009539E0">
        <w:trPr>
          <w:cantSplit/>
          <w:trHeight w:val="848"/>
          <w:jc w:val="center"/>
        </w:trPr>
        <w:tc>
          <w:tcPr>
            <w:tcW w:w="422"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8B380E" w:rsidRPr="00EA63C3" w:rsidRDefault="008B380E" w:rsidP="009539E0">
            <w:pPr>
              <w:spacing w:after="0" w:line="240" w:lineRule="auto"/>
              <w:jc w:val="center"/>
              <w:rPr>
                <w:rFonts w:asciiTheme="majorHAnsi" w:eastAsia="Times New Roman" w:hAnsiTheme="majorHAnsi" w:cs="Aparajita"/>
                <w:sz w:val="18"/>
                <w:szCs w:val="18"/>
              </w:rPr>
            </w:pPr>
            <w:r>
              <w:rPr>
                <w:rFonts w:asciiTheme="majorHAnsi" w:eastAsia="Times New Roman" w:hAnsiTheme="majorHAnsi" w:cs="Aparajita"/>
                <w:sz w:val="18"/>
                <w:szCs w:val="18"/>
              </w:rPr>
              <w:t>Subprograma</w:t>
            </w:r>
          </w:p>
        </w:tc>
        <w:tc>
          <w:tcPr>
            <w:tcW w:w="1043" w:type="pct"/>
            <w:tcBorders>
              <w:top w:val="single" w:sz="4" w:space="0" w:color="auto"/>
              <w:left w:val="nil"/>
              <w:bottom w:val="single" w:sz="4" w:space="0" w:color="auto"/>
              <w:right w:val="single" w:sz="4" w:space="0" w:color="auto"/>
            </w:tcBorders>
            <w:shd w:val="clear" w:color="000000" w:fill="FFFFFF"/>
            <w:noWrap/>
            <w:vAlign w:val="center"/>
            <w:hideMark/>
          </w:tcPr>
          <w:p w:rsidR="008B380E" w:rsidRPr="00EA63C3" w:rsidRDefault="008B380E" w:rsidP="009539E0">
            <w:pPr>
              <w:spacing w:after="0" w:line="240" w:lineRule="auto"/>
              <w:rPr>
                <w:rFonts w:asciiTheme="majorHAnsi" w:eastAsia="Times New Roman" w:hAnsiTheme="majorHAnsi" w:cs="Aparajita"/>
                <w:sz w:val="18"/>
                <w:szCs w:val="18"/>
              </w:rPr>
            </w:pPr>
            <w:r w:rsidRPr="00EA63C3">
              <w:rPr>
                <w:rFonts w:asciiTheme="majorHAnsi" w:eastAsia="Times New Roman" w:hAnsiTheme="majorHAnsi" w:cs="Aparajita"/>
                <w:sz w:val="18"/>
                <w:szCs w:val="18"/>
              </w:rPr>
              <w:t>Acciones de Prevención de los Riesgos</w:t>
            </w:r>
          </w:p>
        </w:tc>
        <w:tc>
          <w:tcPr>
            <w:tcW w:w="198"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8"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8"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w:t>
            </w:r>
          </w:p>
        </w:tc>
        <w:tc>
          <w:tcPr>
            <w:tcW w:w="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205"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w:t>
            </w:r>
          </w:p>
        </w:tc>
        <w:tc>
          <w:tcPr>
            <w:tcW w:w="198"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8"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10,000</w:t>
            </w:r>
          </w:p>
        </w:tc>
        <w:tc>
          <w:tcPr>
            <w:tcW w:w="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10,000</w:t>
            </w:r>
          </w:p>
        </w:tc>
        <w:tc>
          <w:tcPr>
            <w:tcW w:w="198"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20,000</w:t>
            </w:r>
          </w:p>
        </w:tc>
        <w:tc>
          <w:tcPr>
            <w:tcW w:w="1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8"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10,000</w:t>
            </w:r>
          </w:p>
        </w:tc>
        <w:tc>
          <w:tcPr>
            <w:tcW w:w="100"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10,000</w:t>
            </w:r>
          </w:p>
        </w:tc>
        <w:tc>
          <w:tcPr>
            <w:tcW w:w="198"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20,000</w:t>
            </w:r>
          </w:p>
        </w:tc>
        <w:tc>
          <w:tcPr>
            <w:tcW w:w="1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00"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15,000</w:t>
            </w:r>
          </w:p>
        </w:tc>
        <w:tc>
          <w:tcPr>
            <w:tcW w:w="98"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15,000</w:t>
            </w:r>
          </w:p>
        </w:tc>
        <w:tc>
          <w:tcPr>
            <w:tcW w:w="161"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8B380E" w:rsidRPr="00EA63C3" w:rsidRDefault="008B380E"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30,000</w:t>
            </w:r>
          </w:p>
        </w:tc>
      </w:tr>
    </w:tbl>
    <w:p w:rsidR="00B40210" w:rsidRDefault="00B40210"/>
    <w:p w:rsidR="00B40210" w:rsidRDefault="00B40210"/>
    <w:tbl>
      <w:tblPr>
        <w:tblW w:w="5000" w:type="pct"/>
        <w:jc w:val="center"/>
        <w:tblLayout w:type="fixed"/>
        <w:tblCellMar>
          <w:left w:w="70" w:type="dxa"/>
          <w:right w:w="70" w:type="dxa"/>
        </w:tblCellMar>
        <w:tblLook w:val="04A0" w:firstRow="1" w:lastRow="0" w:firstColumn="1" w:lastColumn="0" w:noHBand="0" w:noVBand="1"/>
      </w:tblPr>
      <w:tblGrid>
        <w:gridCol w:w="1205"/>
        <w:gridCol w:w="2978"/>
        <w:gridCol w:w="565"/>
        <w:gridCol w:w="280"/>
        <w:gridCol w:w="283"/>
        <w:gridCol w:w="565"/>
        <w:gridCol w:w="283"/>
        <w:gridCol w:w="585"/>
        <w:gridCol w:w="565"/>
        <w:gridCol w:w="280"/>
        <w:gridCol w:w="283"/>
        <w:gridCol w:w="563"/>
        <w:gridCol w:w="283"/>
        <w:gridCol w:w="565"/>
        <w:gridCol w:w="568"/>
        <w:gridCol w:w="283"/>
        <w:gridCol w:w="283"/>
        <w:gridCol w:w="565"/>
        <w:gridCol w:w="286"/>
        <w:gridCol w:w="565"/>
        <w:gridCol w:w="568"/>
        <w:gridCol w:w="283"/>
        <w:gridCol w:w="286"/>
        <w:gridCol w:w="568"/>
        <w:gridCol w:w="280"/>
        <w:gridCol w:w="460"/>
      </w:tblGrid>
      <w:tr w:rsidR="009539E0" w:rsidRPr="00EA63C3" w:rsidTr="009539E0">
        <w:trPr>
          <w:cantSplit/>
          <w:trHeight w:val="403"/>
          <w:jc w:val="center"/>
        </w:trPr>
        <w:tc>
          <w:tcPr>
            <w:tcW w:w="422" w:type="pct"/>
            <w:vMerge w:val="restart"/>
            <w:tcBorders>
              <w:top w:val="single" w:sz="4" w:space="0" w:color="auto"/>
              <w:left w:val="single" w:sz="4" w:space="0" w:color="auto"/>
              <w:right w:val="nil"/>
            </w:tcBorders>
            <w:shd w:val="clear" w:color="auto" w:fill="C6D9F1" w:themeFill="text2" w:themeFillTint="33"/>
            <w:noWrap/>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PROGRAMAS  Y SUBPROGRAMAS</w:t>
            </w:r>
          </w:p>
        </w:tc>
        <w:tc>
          <w:tcPr>
            <w:tcW w:w="1043" w:type="pct"/>
            <w:vMerge w:val="restart"/>
            <w:tcBorders>
              <w:top w:val="single" w:sz="4" w:space="0" w:color="auto"/>
              <w:left w:val="single" w:sz="4" w:space="0" w:color="auto"/>
              <w:right w:val="single" w:sz="4" w:space="0" w:color="auto"/>
            </w:tcBorders>
            <w:shd w:val="clear" w:color="auto" w:fill="C6D9F1" w:themeFill="text2" w:themeFillTint="33"/>
            <w:vAlign w:val="center"/>
            <w:hideMark/>
          </w:tcPr>
          <w:p w:rsidR="009539E0" w:rsidRPr="00EA63C3" w:rsidRDefault="009539E0" w:rsidP="009539E0">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CONCEPTO</w:t>
            </w:r>
          </w:p>
        </w:tc>
        <w:tc>
          <w:tcPr>
            <w:tcW w:w="3535" w:type="pct"/>
            <w:gridSpan w:val="24"/>
            <w:tcBorders>
              <w:top w:val="single" w:sz="4" w:space="0" w:color="auto"/>
              <w:left w:val="nil"/>
              <w:bottom w:val="single" w:sz="4" w:space="0" w:color="auto"/>
              <w:right w:val="single" w:sz="4" w:space="0" w:color="auto"/>
            </w:tcBorders>
            <w:shd w:val="clear" w:color="auto" w:fill="C6D9F1" w:themeFill="text2" w:themeFillTint="33"/>
            <w:vAlign w:val="center"/>
            <w:hideMark/>
          </w:tcPr>
          <w:p w:rsidR="009539E0" w:rsidRPr="00E2746C" w:rsidRDefault="00E97DD0" w:rsidP="009539E0">
            <w:pPr>
              <w:pStyle w:val="Sinespaciado"/>
              <w:jc w:val="center"/>
              <w:rPr>
                <w:b/>
              </w:rPr>
            </w:pPr>
            <w:r>
              <w:rPr>
                <w:b/>
                <w:sz w:val="20"/>
              </w:rPr>
              <w:t>FUENTES DE FINANCIACIÓN (MIL</w:t>
            </w:r>
            <w:r w:rsidR="009539E0" w:rsidRPr="00E2746C">
              <w:rPr>
                <w:b/>
                <w:sz w:val="20"/>
              </w:rPr>
              <w:t>ES DE PESOS)</w:t>
            </w:r>
          </w:p>
        </w:tc>
      </w:tr>
      <w:tr w:rsidR="009539E0" w:rsidRPr="00EA63C3" w:rsidTr="009539E0">
        <w:trPr>
          <w:cantSplit/>
          <w:trHeight w:val="172"/>
          <w:jc w:val="center"/>
        </w:trPr>
        <w:tc>
          <w:tcPr>
            <w:tcW w:w="422" w:type="pct"/>
            <w:vMerge/>
            <w:tcBorders>
              <w:left w:val="single" w:sz="4" w:space="0" w:color="auto"/>
              <w:right w:val="nil"/>
            </w:tcBorders>
            <w:shd w:val="clear" w:color="auto" w:fill="C6D9F1" w:themeFill="text2" w:themeFillTint="33"/>
            <w:noWrap/>
            <w:vAlign w:val="center"/>
            <w:hideMark/>
          </w:tcPr>
          <w:p w:rsidR="009539E0" w:rsidRDefault="009539E0" w:rsidP="009539E0">
            <w:pPr>
              <w:spacing w:after="0" w:line="240" w:lineRule="auto"/>
              <w:jc w:val="center"/>
              <w:rPr>
                <w:rFonts w:asciiTheme="majorHAnsi" w:eastAsia="Times New Roman" w:hAnsiTheme="majorHAnsi" w:cs="Aparajita"/>
                <w:sz w:val="18"/>
                <w:szCs w:val="18"/>
              </w:rPr>
            </w:pPr>
          </w:p>
        </w:tc>
        <w:tc>
          <w:tcPr>
            <w:tcW w:w="1043" w:type="pct"/>
            <w:vMerge/>
            <w:tcBorders>
              <w:left w:val="single" w:sz="4" w:space="0" w:color="auto"/>
              <w:right w:val="single" w:sz="4" w:space="0" w:color="auto"/>
            </w:tcBorders>
            <w:shd w:val="clear" w:color="auto" w:fill="C6D9F1" w:themeFill="text2" w:themeFillTint="33"/>
            <w:vAlign w:val="center"/>
            <w:hideMark/>
          </w:tcPr>
          <w:p w:rsidR="009539E0" w:rsidRPr="00EA63C3" w:rsidRDefault="009539E0" w:rsidP="009539E0">
            <w:pPr>
              <w:spacing w:after="0" w:line="240" w:lineRule="auto"/>
              <w:jc w:val="center"/>
              <w:rPr>
                <w:rFonts w:asciiTheme="majorHAnsi" w:eastAsia="Times New Roman" w:hAnsiTheme="majorHAnsi" w:cs="Aparajita"/>
                <w:sz w:val="18"/>
                <w:szCs w:val="18"/>
              </w:rPr>
            </w:pPr>
          </w:p>
        </w:tc>
        <w:tc>
          <w:tcPr>
            <w:tcW w:w="897" w:type="pct"/>
            <w:gridSpan w:val="6"/>
            <w:tcBorders>
              <w:top w:val="nil"/>
              <w:left w:val="nil"/>
              <w:bottom w:val="single" w:sz="4" w:space="0" w:color="auto"/>
              <w:right w:val="single" w:sz="4" w:space="0" w:color="auto"/>
            </w:tcBorders>
            <w:shd w:val="clear" w:color="auto" w:fill="C6D9F1" w:themeFill="text2" w:themeFillTint="33"/>
            <w:vAlign w:val="center"/>
            <w:hideMark/>
          </w:tcPr>
          <w:p w:rsidR="009539E0" w:rsidRPr="00E2746C" w:rsidRDefault="009539E0" w:rsidP="009539E0">
            <w:pPr>
              <w:spacing w:after="0" w:line="240" w:lineRule="auto"/>
              <w:jc w:val="center"/>
              <w:rPr>
                <w:rFonts w:asciiTheme="majorHAnsi" w:eastAsia="Times New Roman" w:hAnsiTheme="majorHAnsi" w:cs="Aparajita"/>
                <w:b/>
                <w:sz w:val="18"/>
                <w:szCs w:val="18"/>
              </w:rPr>
            </w:pPr>
            <w:r w:rsidRPr="00E2746C">
              <w:rPr>
                <w:rFonts w:asciiTheme="majorHAnsi" w:eastAsia="Times New Roman" w:hAnsiTheme="majorHAnsi" w:cs="Aparajita"/>
                <w:b/>
                <w:sz w:val="18"/>
                <w:szCs w:val="18"/>
              </w:rPr>
              <w:t>2012</w:t>
            </w:r>
          </w:p>
        </w:tc>
        <w:tc>
          <w:tcPr>
            <w:tcW w:w="889" w:type="pct"/>
            <w:gridSpan w:val="6"/>
            <w:tcBorders>
              <w:top w:val="nil"/>
              <w:left w:val="nil"/>
              <w:bottom w:val="single" w:sz="4" w:space="0" w:color="auto"/>
              <w:right w:val="single" w:sz="4" w:space="0" w:color="auto"/>
            </w:tcBorders>
            <w:shd w:val="clear" w:color="auto" w:fill="C6D9F1" w:themeFill="text2" w:themeFillTint="33"/>
            <w:vAlign w:val="center"/>
            <w:hideMark/>
          </w:tcPr>
          <w:p w:rsidR="009539E0" w:rsidRPr="00E2746C" w:rsidRDefault="009539E0" w:rsidP="009539E0">
            <w:pPr>
              <w:spacing w:after="0" w:line="240" w:lineRule="auto"/>
              <w:jc w:val="center"/>
              <w:rPr>
                <w:rFonts w:asciiTheme="majorHAnsi" w:eastAsia="Times New Roman" w:hAnsiTheme="majorHAnsi" w:cs="Aparajita"/>
                <w:b/>
                <w:sz w:val="18"/>
                <w:szCs w:val="18"/>
              </w:rPr>
            </w:pPr>
            <w:r w:rsidRPr="00E2746C">
              <w:rPr>
                <w:rFonts w:asciiTheme="majorHAnsi" w:eastAsia="Times New Roman" w:hAnsiTheme="majorHAnsi" w:cs="Aparajita"/>
                <w:b/>
                <w:sz w:val="18"/>
                <w:szCs w:val="18"/>
              </w:rPr>
              <w:t>2013</w:t>
            </w:r>
          </w:p>
        </w:tc>
        <w:tc>
          <w:tcPr>
            <w:tcW w:w="893" w:type="pct"/>
            <w:gridSpan w:val="6"/>
            <w:tcBorders>
              <w:top w:val="nil"/>
              <w:left w:val="nil"/>
              <w:bottom w:val="single" w:sz="4" w:space="0" w:color="auto"/>
              <w:right w:val="single" w:sz="4" w:space="0" w:color="auto"/>
            </w:tcBorders>
            <w:shd w:val="clear" w:color="auto" w:fill="C6D9F1" w:themeFill="text2" w:themeFillTint="33"/>
            <w:vAlign w:val="center"/>
            <w:hideMark/>
          </w:tcPr>
          <w:p w:rsidR="009539E0" w:rsidRPr="00E2746C" w:rsidRDefault="009539E0" w:rsidP="009539E0">
            <w:pPr>
              <w:spacing w:after="0" w:line="240" w:lineRule="auto"/>
              <w:jc w:val="center"/>
              <w:rPr>
                <w:rFonts w:asciiTheme="majorHAnsi" w:eastAsia="Times New Roman" w:hAnsiTheme="majorHAnsi" w:cs="Aparajita"/>
                <w:b/>
                <w:sz w:val="18"/>
                <w:szCs w:val="18"/>
              </w:rPr>
            </w:pPr>
            <w:r w:rsidRPr="00E2746C">
              <w:rPr>
                <w:rFonts w:asciiTheme="majorHAnsi" w:eastAsia="Times New Roman" w:hAnsiTheme="majorHAnsi" w:cs="Aparajita"/>
                <w:b/>
                <w:sz w:val="18"/>
                <w:szCs w:val="18"/>
              </w:rPr>
              <w:t>2014</w:t>
            </w:r>
          </w:p>
        </w:tc>
        <w:tc>
          <w:tcPr>
            <w:tcW w:w="856" w:type="pct"/>
            <w:gridSpan w:val="6"/>
            <w:tcBorders>
              <w:top w:val="nil"/>
              <w:left w:val="nil"/>
              <w:bottom w:val="single" w:sz="4" w:space="0" w:color="auto"/>
              <w:right w:val="single" w:sz="4" w:space="0" w:color="auto"/>
            </w:tcBorders>
            <w:shd w:val="clear" w:color="auto" w:fill="C6D9F1" w:themeFill="text2" w:themeFillTint="33"/>
            <w:vAlign w:val="center"/>
            <w:hideMark/>
          </w:tcPr>
          <w:p w:rsidR="009539E0" w:rsidRPr="00E2746C" w:rsidRDefault="009539E0" w:rsidP="009539E0">
            <w:pPr>
              <w:spacing w:after="0" w:line="240" w:lineRule="auto"/>
              <w:jc w:val="center"/>
              <w:rPr>
                <w:rFonts w:asciiTheme="majorHAnsi" w:eastAsia="Times New Roman" w:hAnsiTheme="majorHAnsi" w:cs="Aparajita"/>
                <w:b/>
                <w:sz w:val="18"/>
                <w:szCs w:val="18"/>
              </w:rPr>
            </w:pPr>
            <w:r w:rsidRPr="00E2746C">
              <w:rPr>
                <w:rFonts w:asciiTheme="majorHAnsi" w:eastAsia="Times New Roman" w:hAnsiTheme="majorHAnsi" w:cs="Aparajita"/>
                <w:b/>
                <w:sz w:val="18"/>
                <w:szCs w:val="18"/>
              </w:rPr>
              <w:t>2015</w:t>
            </w:r>
          </w:p>
        </w:tc>
      </w:tr>
      <w:tr w:rsidR="009539E0" w:rsidRPr="00EA63C3" w:rsidTr="009539E0">
        <w:trPr>
          <w:cantSplit/>
          <w:trHeight w:val="2029"/>
          <w:jc w:val="center"/>
        </w:trPr>
        <w:tc>
          <w:tcPr>
            <w:tcW w:w="422" w:type="pct"/>
            <w:vMerge/>
            <w:tcBorders>
              <w:left w:val="single" w:sz="4" w:space="0" w:color="auto"/>
              <w:bottom w:val="single" w:sz="4" w:space="0" w:color="auto"/>
              <w:right w:val="nil"/>
            </w:tcBorders>
            <w:shd w:val="clear" w:color="auto" w:fill="C6D9F1" w:themeFill="text2" w:themeFillTint="33"/>
            <w:noWrap/>
            <w:vAlign w:val="center"/>
            <w:hideMark/>
          </w:tcPr>
          <w:p w:rsidR="009539E0" w:rsidRDefault="009539E0" w:rsidP="009539E0">
            <w:pPr>
              <w:spacing w:after="0" w:line="240" w:lineRule="auto"/>
              <w:jc w:val="center"/>
              <w:rPr>
                <w:rFonts w:asciiTheme="majorHAnsi" w:eastAsia="Times New Roman" w:hAnsiTheme="majorHAnsi" w:cs="Aparajita"/>
                <w:sz w:val="18"/>
                <w:szCs w:val="18"/>
              </w:rPr>
            </w:pPr>
          </w:p>
        </w:tc>
        <w:tc>
          <w:tcPr>
            <w:tcW w:w="1043" w:type="pct"/>
            <w:vMerge/>
            <w:tcBorders>
              <w:left w:val="single" w:sz="4" w:space="0" w:color="auto"/>
              <w:bottom w:val="single" w:sz="4" w:space="0" w:color="auto"/>
              <w:right w:val="single" w:sz="4" w:space="0" w:color="auto"/>
            </w:tcBorders>
            <w:shd w:val="clear" w:color="auto" w:fill="C6D9F1" w:themeFill="text2" w:themeFillTint="33"/>
            <w:vAlign w:val="center"/>
            <w:hideMark/>
          </w:tcPr>
          <w:p w:rsidR="009539E0" w:rsidRPr="00EA63C3" w:rsidRDefault="009539E0" w:rsidP="009539E0">
            <w:pPr>
              <w:spacing w:after="0" w:line="240" w:lineRule="auto"/>
              <w:jc w:val="center"/>
              <w:rPr>
                <w:rFonts w:asciiTheme="majorHAnsi" w:eastAsia="Times New Roman" w:hAnsiTheme="majorHAnsi" w:cs="Aparajita"/>
                <w:sz w:val="18"/>
                <w:szCs w:val="18"/>
              </w:rPr>
            </w:pPr>
          </w:p>
        </w:tc>
        <w:tc>
          <w:tcPr>
            <w:tcW w:w="198"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9539E0" w:rsidRPr="00EA63C3" w:rsidRDefault="009539E0" w:rsidP="009539E0">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S.G.P.</w:t>
            </w:r>
          </w:p>
        </w:tc>
        <w:tc>
          <w:tcPr>
            <w:tcW w:w="98"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9539E0" w:rsidRPr="00EA63C3" w:rsidRDefault="009539E0" w:rsidP="009539E0">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RECURSOS PROPIOS</w:t>
            </w:r>
          </w:p>
        </w:tc>
        <w:tc>
          <w:tcPr>
            <w:tcW w:w="99"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9539E0" w:rsidRPr="00EA63C3" w:rsidRDefault="00F821BF" w:rsidP="009539E0">
            <w:pPr>
              <w:spacing w:after="0" w:line="240" w:lineRule="auto"/>
              <w:jc w:val="center"/>
              <w:rPr>
                <w:rFonts w:asciiTheme="majorHAnsi" w:eastAsia="Times New Roman" w:hAnsiTheme="majorHAnsi" w:cs="Aparajita"/>
                <w:b/>
                <w:bCs/>
                <w:sz w:val="20"/>
                <w:szCs w:val="18"/>
              </w:rPr>
            </w:pPr>
            <w:r>
              <w:rPr>
                <w:rFonts w:asciiTheme="majorHAnsi" w:eastAsia="Times New Roman" w:hAnsiTheme="majorHAnsi" w:cs="Aparajita"/>
                <w:b/>
                <w:bCs/>
                <w:sz w:val="20"/>
                <w:szCs w:val="18"/>
              </w:rPr>
              <w:t>COFINANCIACIÓN</w:t>
            </w:r>
          </w:p>
        </w:tc>
        <w:tc>
          <w:tcPr>
            <w:tcW w:w="198"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9539E0" w:rsidRPr="00EA63C3" w:rsidRDefault="00F821BF" w:rsidP="009539E0">
            <w:pPr>
              <w:spacing w:after="0" w:line="240" w:lineRule="auto"/>
              <w:jc w:val="center"/>
              <w:rPr>
                <w:rFonts w:asciiTheme="majorHAnsi" w:eastAsia="Times New Roman" w:hAnsiTheme="majorHAnsi" w:cs="Aparajita"/>
                <w:b/>
                <w:bCs/>
                <w:sz w:val="20"/>
                <w:szCs w:val="18"/>
              </w:rPr>
            </w:pPr>
            <w:r>
              <w:rPr>
                <w:rFonts w:asciiTheme="majorHAnsi" w:eastAsia="Times New Roman" w:hAnsiTheme="majorHAnsi" w:cs="Aparajita"/>
                <w:b/>
                <w:bCs/>
                <w:sz w:val="20"/>
                <w:szCs w:val="18"/>
              </w:rPr>
              <w:t>REGALÍAS</w:t>
            </w:r>
            <w:r w:rsidR="009539E0" w:rsidRPr="00EA63C3">
              <w:rPr>
                <w:rFonts w:asciiTheme="majorHAnsi" w:eastAsia="Times New Roman" w:hAnsiTheme="majorHAnsi" w:cs="Aparajita"/>
                <w:b/>
                <w:bCs/>
                <w:sz w:val="20"/>
                <w:szCs w:val="18"/>
              </w:rPr>
              <w:t xml:space="preserve"> Y COMPENSACIONES</w:t>
            </w:r>
          </w:p>
        </w:tc>
        <w:tc>
          <w:tcPr>
            <w:tcW w:w="99"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9539E0" w:rsidRPr="00EA63C3" w:rsidRDefault="009539E0" w:rsidP="009539E0">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OTRO RECURSOS</w:t>
            </w:r>
          </w:p>
        </w:tc>
        <w:tc>
          <w:tcPr>
            <w:tcW w:w="205"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9539E0" w:rsidRPr="00EA63C3" w:rsidRDefault="009539E0" w:rsidP="009539E0">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TOTALES</w:t>
            </w:r>
          </w:p>
        </w:tc>
        <w:tc>
          <w:tcPr>
            <w:tcW w:w="198"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9539E0" w:rsidRPr="00EA63C3" w:rsidRDefault="009539E0" w:rsidP="009539E0">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S.G.P.</w:t>
            </w:r>
          </w:p>
        </w:tc>
        <w:tc>
          <w:tcPr>
            <w:tcW w:w="98"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9539E0" w:rsidRPr="00EA63C3" w:rsidRDefault="009539E0" w:rsidP="009539E0">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RECURSOS PROPIOS</w:t>
            </w:r>
          </w:p>
        </w:tc>
        <w:tc>
          <w:tcPr>
            <w:tcW w:w="99"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9539E0" w:rsidRPr="00EA63C3" w:rsidRDefault="00F821BF" w:rsidP="009539E0">
            <w:pPr>
              <w:spacing w:after="0" w:line="240" w:lineRule="auto"/>
              <w:jc w:val="center"/>
              <w:rPr>
                <w:rFonts w:asciiTheme="majorHAnsi" w:eastAsia="Times New Roman" w:hAnsiTheme="majorHAnsi" w:cs="Aparajita"/>
                <w:b/>
                <w:bCs/>
                <w:sz w:val="20"/>
                <w:szCs w:val="18"/>
              </w:rPr>
            </w:pPr>
            <w:r>
              <w:rPr>
                <w:rFonts w:asciiTheme="majorHAnsi" w:eastAsia="Times New Roman" w:hAnsiTheme="majorHAnsi" w:cs="Aparajita"/>
                <w:b/>
                <w:bCs/>
                <w:sz w:val="20"/>
                <w:szCs w:val="18"/>
              </w:rPr>
              <w:t>COFINANCIACIÓN</w:t>
            </w:r>
          </w:p>
        </w:tc>
        <w:tc>
          <w:tcPr>
            <w:tcW w:w="197"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9539E0" w:rsidRPr="00EA63C3" w:rsidRDefault="00F821BF" w:rsidP="009539E0">
            <w:pPr>
              <w:spacing w:after="0" w:line="240" w:lineRule="auto"/>
              <w:jc w:val="center"/>
              <w:rPr>
                <w:rFonts w:asciiTheme="majorHAnsi" w:eastAsia="Times New Roman" w:hAnsiTheme="majorHAnsi" w:cs="Aparajita"/>
                <w:b/>
                <w:bCs/>
                <w:sz w:val="20"/>
                <w:szCs w:val="18"/>
              </w:rPr>
            </w:pPr>
            <w:r>
              <w:rPr>
                <w:rFonts w:asciiTheme="majorHAnsi" w:eastAsia="Times New Roman" w:hAnsiTheme="majorHAnsi" w:cs="Aparajita"/>
                <w:b/>
                <w:bCs/>
                <w:sz w:val="20"/>
                <w:szCs w:val="18"/>
              </w:rPr>
              <w:t>REGALÍAS</w:t>
            </w:r>
            <w:r w:rsidR="009539E0" w:rsidRPr="00EA63C3">
              <w:rPr>
                <w:rFonts w:asciiTheme="majorHAnsi" w:eastAsia="Times New Roman" w:hAnsiTheme="majorHAnsi" w:cs="Aparajita"/>
                <w:b/>
                <w:bCs/>
                <w:sz w:val="20"/>
                <w:szCs w:val="18"/>
              </w:rPr>
              <w:t xml:space="preserve"> Y COMPENSACIONES</w:t>
            </w:r>
          </w:p>
        </w:tc>
        <w:tc>
          <w:tcPr>
            <w:tcW w:w="99"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9539E0" w:rsidRPr="00EA63C3" w:rsidRDefault="009539E0" w:rsidP="009539E0">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OTRO RECURSOS</w:t>
            </w:r>
          </w:p>
        </w:tc>
        <w:tc>
          <w:tcPr>
            <w:tcW w:w="198"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9539E0" w:rsidRPr="00EA63C3" w:rsidRDefault="009539E0" w:rsidP="009539E0">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TOTALES</w:t>
            </w:r>
          </w:p>
        </w:tc>
        <w:tc>
          <w:tcPr>
            <w:tcW w:w="199"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9539E0" w:rsidRPr="00EA63C3" w:rsidRDefault="009539E0" w:rsidP="009539E0">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S.G.P.</w:t>
            </w:r>
          </w:p>
        </w:tc>
        <w:tc>
          <w:tcPr>
            <w:tcW w:w="99"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9539E0" w:rsidRPr="00EA63C3" w:rsidRDefault="009539E0" w:rsidP="009539E0">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RECURSOS PROPIOS</w:t>
            </w:r>
          </w:p>
        </w:tc>
        <w:tc>
          <w:tcPr>
            <w:tcW w:w="99"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9539E0" w:rsidRPr="00EA63C3" w:rsidRDefault="00F821BF" w:rsidP="009539E0">
            <w:pPr>
              <w:spacing w:after="0" w:line="240" w:lineRule="auto"/>
              <w:jc w:val="center"/>
              <w:rPr>
                <w:rFonts w:asciiTheme="majorHAnsi" w:eastAsia="Times New Roman" w:hAnsiTheme="majorHAnsi" w:cs="Aparajita"/>
                <w:b/>
                <w:bCs/>
                <w:sz w:val="20"/>
                <w:szCs w:val="18"/>
              </w:rPr>
            </w:pPr>
            <w:r>
              <w:rPr>
                <w:rFonts w:asciiTheme="majorHAnsi" w:eastAsia="Times New Roman" w:hAnsiTheme="majorHAnsi" w:cs="Aparajita"/>
                <w:b/>
                <w:bCs/>
                <w:sz w:val="20"/>
                <w:szCs w:val="18"/>
              </w:rPr>
              <w:t>COFINANCIACIÓN</w:t>
            </w:r>
          </w:p>
        </w:tc>
        <w:tc>
          <w:tcPr>
            <w:tcW w:w="198"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9539E0" w:rsidRPr="00EA63C3" w:rsidRDefault="00F821BF" w:rsidP="009539E0">
            <w:pPr>
              <w:spacing w:after="0" w:line="240" w:lineRule="auto"/>
              <w:jc w:val="center"/>
              <w:rPr>
                <w:rFonts w:asciiTheme="majorHAnsi" w:eastAsia="Times New Roman" w:hAnsiTheme="majorHAnsi" w:cs="Aparajita"/>
                <w:b/>
                <w:bCs/>
                <w:sz w:val="20"/>
                <w:szCs w:val="18"/>
              </w:rPr>
            </w:pPr>
            <w:r>
              <w:rPr>
                <w:rFonts w:asciiTheme="majorHAnsi" w:eastAsia="Times New Roman" w:hAnsiTheme="majorHAnsi" w:cs="Aparajita"/>
                <w:b/>
                <w:bCs/>
                <w:sz w:val="20"/>
                <w:szCs w:val="18"/>
              </w:rPr>
              <w:t>REGALÍAS</w:t>
            </w:r>
            <w:r w:rsidR="009539E0" w:rsidRPr="00EA63C3">
              <w:rPr>
                <w:rFonts w:asciiTheme="majorHAnsi" w:eastAsia="Times New Roman" w:hAnsiTheme="majorHAnsi" w:cs="Aparajita"/>
                <w:b/>
                <w:bCs/>
                <w:sz w:val="20"/>
                <w:szCs w:val="18"/>
              </w:rPr>
              <w:t xml:space="preserve"> Y COMPENSACIONES</w:t>
            </w:r>
          </w:p>
        </w:tc>
        <w:tc>
          <w:tcPr>
            <w:tcW w:w="100"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9539E0" w:rsidRPr="00EA63C3" w:rsidRDefault="009539E0" w:rsidP="009539E0">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OTRO RECURSOS</w:t>
            </w:r>
          </w:p>
        </w:tc>
        <w:tc>
          <w:tcPr>
            <w:tcW w:w="198"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9539E0" w:rsidRPr="00EA63C3" w:rsidRDefault="009539E0" w:rsidP="009539E0">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TOTALES</w:t>
            </w:r>
          </w:p>
        </w:tc>
        <w:tc>
          <w:tcPr>
            <w:tcW w:w="199"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9539E0" w:rsidRPr="00EA63C3" w:rsidRDefault="009539E0" w:rsidP="009539E0">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S.G.P.</w:t>
            </w:r>
          </w:p>
        </w:tc>
        <w:tc>
          <w:tcPr>
            <w:tcW w:w="99"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9539E0" w:rsidRPr="00EA63C3" w:rsidRDefault="009539E0" w:rsidP="009539E0">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RECURSOS PROPIOS</w:t>
            </w:r>
          </w:p>
        </w:tc>
        <w:tc>
          <w:tcPr>
            <w:tcW w:w="100"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9539E0" w:rsidRPr="00EA63C3" w:rsidRDefault="00F821BF" w:rsidP="009539E0">
            <w:pPr>
              <w:spacing w:after="0" w:line="240" w:lineRule="auto"/>
              <w:jc w:val="center"/>
              <w:rPr>
                <w:rFonts w:asciiTheme="majorHAnsi" w:eastAsia="Times New Roman" w:hAnsiTheme="majorHAnsi" w:cs="Aparajita"/>
                <w:b/>
                <w:bCs/>
                <w:sz w:val="20"/>
                <w:szCs w:val="18"/>
              </w:rPr>
            </w:pPr>
            <w:r>
              <w:rPr>
                <w:rFonts w:asciiTheme="majorHAnsi" w:eastAsia="Times New Roman" w:hAnsiTheme="majorHAnsi" w:cs="Aparajita"/>
                <w:b/>
                <w:bCs/>
                <w:sz w:val="20"/>
                <w:szCs w:val="18"/>
              </w:rPr>
              <w:t>COFINANCIACIÓN</w:t>
            </w:r>
          </w:p>
        </w:tc>
        <w:tc>
          <w:tcPr>
            <w:tcW w:w="199"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9539E0" w:rsidRPr="00EA63C3" w:rsidRDefault="00F821BF" w:rsidP="009539E0">
            <w:pPr>
              <w:spacing w:after="0" w:line="240" w:lineRule="auto"/>
              <w:jc w:val="center"/>
              <w:rPr>
                <w:rFonts w:asciiTheme="majorHAnsi" w:eastAsia="Times New Roman" w:hAnsiTheme="majorHAnsi" w:cs="Aparajita"/>
                <w:b/>
                <w:bCs/>
                <w:sz w:val="20"/>
                <w:szCs w:val="18"/>
              </w:rPr>
            </w:pPr>
            <w:r>
              <w:rPr>
                <w:rFonts w:asciiTheme="majorHAnsi" w:eastAsia="Times New Roman" w:hAnsiTheme="majorHAnsi" w:cs="Aparajita"/>
                <w:b/>
                <w:bCs/>
                <w:sz w:val="20"/>
                <w:szCs w:val="18"/>
              </w:rPr>
              <w:t>REGALÍAS</w:t>
            </w:r>
            <w:r w:rsidR="009539E0" w:rsidRPr="00EA63C3">
              <w:rPr>
                <w:rFonts w:asciiTheme="majorHAnsi" w:eastAsia="Times New Roman" w:hAnsiTheme="majorHAnsi" w:cs="Aparajita"/>
                <w:b/>
                <w:bCs/>
                <w:sz w:val="20"/>
                <w:szCs w:val="18"/>
              </w:rPr>
              <w:t xml:space="preserve"> Y COMPENSACIONES</w:t>
            </w:r>
          </w:p>
        </w:tc>
        <w:tc>
          <w:tcPr>
            <w:tcW w:w="98"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9539E0" w:rsidRPr="00EA63C3" w:rsidRDefault="009539E0" w:rsidP="009539E0">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OTRO RECURSOS</w:t>
            </w:r>
          </w:p>
        </w:tc>
        <w:tc>
          <w:tcPr>
            <w:tcW w:w="161"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9539E0" w:rsidRPr="00EA63C3" w:rsidRDefault="009539E0" w:rsidP="009539E0">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TOTALES</w:t>
            </w:r>
          </w:p>
        </w:tc>
      </w:tr>
      <w:tr w:rsidR="009539E0" w:rsidRPr="00EA63C3" w:rsidTr="009539E0">
        <w:trPr>
          <w:cantSplit/>
          <w:trHeight w:val="774"/>
          <w:jc w:val="center"/>
        </w:trPr>
        <w:tc>
          <w:tcPr>
            <w:tcW w:w="422" w:type="pct"/>
            <w:tcBorders>
              <w:top w:val="nil"/>
              <w:left w:val="single" w:sz="4" w:space="0" w:color="auto"/>
              <w:bottom w:val="single" w:sz="4" w:space="0" w:color="auto"/>
              <w:right w:val="nil"/>
            </w:tcBorders>
            <w:shd w:val="clear" w:color="000000" w:fill="FFFFFF"/>
            <w:noWrap/>
            <w:vAlign w:val="center"/>
            <w:hideMark/>
          </w:tcPr>
          <w:p w:rsidR="009539E0" w:rsidRPr="00EA63C3" w:rsidRDefault="009539E0" w:rsidP="009539E0">
            <w:pPr>
              <w:spacing w:after="0" w:line="240" w:lineRule="auto"/>
              <w:jc w:val="center"/>
              <w:rPr>
                <w:rFonts w:asciiTheme="majorHAnsi" w:eastAsia="Times New Roman" w:hAnsiTheme="majorHAnsi" w:cs="Aparajita"/>
                <w:sz w:val="18"/>
                <w:szCs w:val="18"/>
              </w:rPr>
            </w:pPr>
            <w:r>
              <w:rPr>
                <w:rFonts w:asciiTheme="majorHAnsi" w:eastAsia="Times New Roman" w:hAnsiTheme="majorHAnsi" w:cs="Aparajita"/>
                <w:sz w:val="18"/>
                <w:szCs w:val="18"/>
              </w:rPr>
              <w:t>Subprograma</w:t>
            </w:r>
          </w:p>
        </w:tc>
        <w:tc>
          <w:tcPr>
            <w:tcW w:w="1043" w:type="pct"/>
            <w:tcBorders>
              <w:top w:val="nil"/>
              <w:left w:val="single" w:sz="4" w:space="0" w:color="auto"/>
              <w:bottom w:val="single" w:sz="4" w:space="0" w:color="auto"/>
              <w:right w:val="single" w:sz="4" w:space="0" w:color="auto"/>
            </w:tcBorders>
            <w:shd w:val="clear" w:color="auto" w:fill="auto"/>
            <w:vAlign w:val="center"/>
            <w:hideMark/>
          </w:tcPr>
          <w:p w:rsidR="009539E0" w:rsidRPr="00EA63C3" w:rsidRDefault="009539E0" w:rsidP="009539E0">
            <w:pPr>
              <w:spacing w:after="0" w:line="240" w:lineRule="auto"/>
              <w:rPr>
                <w:rFonts w:asciiTheme="majorHAnsi" w:eastAsia="Times New Roman" w:hAnsiTheme="majorHAnsi" w:cs="Aparajita"/>
                <w:sz w:val="18"/>
                <w:szCs w:val="18"/>
              </w:rPr>
            </w:pPr>
            <w:r w:rsidRPr="00EA63C3">
              <w:rPr>
                <w:rFonts w:asciiTheme="majorHAnsi" w:eastAsia="Times New Roman" w:hAnsiTheme="majorHAnsi" w:cs="Aparajita"/>
                <w:sz w:val="18"/>
                <w:szCs w:val="18"/>
              </w:rPr>
              <w:t>Acciones de Promoción de la Salud y Calidad de Vida</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205"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7"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10,000</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20,000</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10,000</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10,000</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20,000</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15,000</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15,000</w:t>
            </w:r>
          </w:p>
        </w:tc>
        <w:tc>
          <w:tcPr>
            <w:tcW w:w="161"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30,000</w:t>
            </w:r>
          </w:p>
        </w:tc>
      </w:tr>
      <w:tr w:rsidR="009539E0" w:rsidRPr="00EA63C3" w:rsidTr="009539E0">
        <w:trPr>
          <w:cantSplit/>
          <w:trHeight w:val="828"/>
          <w:jc w:val="center"/>
        </w:trPr>
        <w:tc>
          <w:tcPr>
            <w:tcW w:w="422" w:type="pct"/>
            <w:tcBorders>
              <w:top w:val="nil"/>
              <w:left w:val="single" w:sz="4" w:space="0" w:color="auto"/>
              <w:bottom w:val="single" w:sz="4" w:space="0" w:color="auto"/>
              <w:right w:val="nil"/>
            </w:tcBorders>
            <w:shd w:val="clear" w:color="000000" w:fill="FFFFFF"/>
            <w:noWrap/>
            <w:vAlign w:val="center"/>
            <w:hideMark/>
          </w:tcPr>
          <w:p w:rsidR="009539E0" w:rsidRPr="00EA63C3" w:rsidRDefault="009539E0" w:rsidP="009539E0">
            <w:pPr>
              <w:spacing w:after="0" w:line="240" w:lineRule="auto"/>
              <w:jc w:val="center"/>
              <w:rPr>
                <w:rFonts w:asciiTheme="majorHAnsi" w:eastAsia="Times New Roman" w:hAnsiTheme="majorHAnsi" w:cs="Aparajita"/>
                <w:sz w:val="18"/>
                <w:szCs w:val="18"/>
              </w:rPr>
            </w:pPr>
            <w:r>
              <w:rPr>
                <w:rFonts w:asciiTheme="majorHAnsi" w:eastAsia="Times New Roman" w:hAnsiTheme="majorHAnsi" w:cs="Aparajita"/>
                <w:sz w:val="18"/>
                <w:szCs w:val="18"/>
              </w:rPr>
              <w:t>Subprograma</w:t>
            </w:r>
          </w:p>
        </w:tc>
        <w:tc>
          <w:tcPr>
            <w:tcW w:w="1043" w:type="pct"/>
            <w:tcBorders>
              <w:top w:val="nil"/>
              <w:left w:val="single" w:sz="4" w:space="0" w:color="auto"/>
              <w:bottom w:val="single" w:sz="4" w:space="0" w:color="auto"/>
              <w:right w:val="single" w:sz="4" w:space="0" w:color="auto"/>
            </w:tcBorders>
            <w:shd w:val="clear" w:color="auto" w:fill="auto"/>
            <w:vAlign w:val="center"/>
            <w:hideMark/>
          </w:tcPr>
          <w:p w:rsidR="009539E0" w:rsidRPr="00EA63C3" w:rsidRDefault="009539E0" w:rsidP="009539E0">
            <w:pPr>
              <w:spacing w:after="0" w:line="240" w:lineRule="auto"/>
              <w:rPr>
                <w:rFonts w:asciiTheme="majorHAnsi" w:eastAsia="Times New Roman" w:hAnsiTheme="majorHAnsi" w:cs="Aparajita"/>
                <w:sz w:val="18"/>
                <w:szCs w:val="18"/>
              </w:rPr>
            </w:pPr>
            <w:r w:rsidRPr="00EA63C3">
              <w:rPr>
                <w:rFonts w:asciiTheme="majorHAnsi" w:eastAsia="Times New Roman" w:hAnsiTheme="majorHAnsi" w:cs="Aparajita"/>
                <w:sz w:val="18"/>
                <w:szCs w:val="18"/>
              </w:rPr>
              <w:t>Vigilancia en Salud</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205"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7"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10,000</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20,000</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10,000</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10,000</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20,000</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15,000</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15,000</w:t>
            </w:r>
          </w:p>
        </w:tc>
        <w:tc>
          <w:tcPr>
            <w:tcW w:w="161"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30,000</w:t>
            </w:r>
          </w:p>
        </w:tc>
      </w:tr>
      <w:tr w:rsidR="009539E0" w:rsidRPr="00EA63C3" w:rsidTr="009539E0">
        <w:trPr>
          <w:cantSplit/>
          <w:trHeight w:val="840"/>
          <w:jc w:val="center"/>
        </w:trPr>
        <w:tc>
          <w:tcPr>
            <w:tcW w:w="422" w:type="pct"/>
            <w:tcBorders>
              <w:top w:val="nil"/>
              <w:left w:val="single" w:sz="4" w:space="0" w:color="auto"/>
              <w:bottom w:val="single" w:sz="4" w:space="0" w:color="auto"/>
              <w:right w:val="nil"/>
            </w:tcBorders>
            <w:shd w:val="clear" w:color="000000" w:fill="FFFFFF"/>
            <w:noWrap/>
            <w:vAlign w:val="center"/>
            <w:hideMark/>
          </w:tcPr>
          <w:p w:rsidR="009539E0" w:rsidRPr="00EA63C3" w:rsidRDefault="009539E0" w:rsidP="009539E0">
            <w:pPr>
              <w:spacing w:after="0" w:line="240" w:lineRule="auto"/>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PROGRAMA</w:t>
            </w:r>
          </w:p>
        </w:tc>
        <w:tc>
          <w:tcPr>
            <w:tcW w:w="1043" w:type="pct"/>
            <w:tcBorders>
              <w:top w:val="nil"/>
              <w:left w:val="single" w:sz="4" w:space="0" w:color="auto"/>
              <w:bottom w:val="single" w:sz="4" w:space="0" w:color="auto"/>
              <w:right w:val="single" w:sz="4" w:space="0" w:color="auto"/>
            </w:tcBorders>
            <w:shd w:val="clear" w:color="auto" w:fill="auto"/>
            <w:vAlign w:val="center"/>
            <w:hideMark/>
          </w:tcPr>
          <w:p w:rsidR="009539E0" w:rsidRPr="00EA63C3" w:rsidRDefault="009539E0" w:rsidP="009539E0">
            <w:pPr>
              <w:spacing w:after="0" w:line="240" w:lineRule="auto"/>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PREVENCION, VIGILANCIA Y CONTROL DE RIESGOS PROFESIONALES</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8,500</w:t>
            </w:r>
          </w:p>
        </w:tc>
        <w:tc>
          <w:tcPr>
            <w:tcW w:w="205"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8,500</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197"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10,000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10,000</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20,000</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15,000</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15,000</w:t>
            </w:r>
          </w:p>
        </w:tc>
        <w:tc>
          <w:tcPr>
            <w:tcW w:w="161"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30,000</w:t>
            </w:r>
          </w:p>
        </w:tc>
      </w:tr>
      <w:tr w:rsidR="009539E0" w:rsidRPr="00EA63C3" w:rsidTr="009539E0">
        <w:trPr>
          <w:cantSplit/>
          <w:trHeight w:val="838"/>
          <w:jc w:val="center"/>
        </w:trPr>
        <w:tc>
          <w:tcPr>
            <w:tcW w:w="422" w:type="pct"/>
            <w:tcBorders>
              <w:top w:val="nil"/>
              <w:left w:val="single" w:sz="4" w:space="0" w:color="auto"/>
              <w:bottom w:val="single" w:sz="4" w:space="0" w:color="auto"/>
              <w:right w:val="nil"/>
            </w:tcBorders>
            <w:shd w:val="clear" w:color="000000" w:fill="FFFFFF"/>
            <w:noWrap/>
            <w:vAlign w:val="center"/>
            <w:hideMark/>
          </w:tcPr>
          <w:p w:rsidR="009539E0" w:rsidRPr="00EA63C3" w:rsidRDefault="009539E0" w:rsidP="009539E0">
            <w:pPr>
              <w:spacing w:after="0" w:line="240" w:lineRule="auto"/>
              <w:jc w:val="center"/>
              <w:rPr>
                <w:rFonts w:asciiTheme="majorHAnsi" w:eastAsia="Times New Roman" w:hAnsiTheme="majorHAnsi" w:cs="Aparajita"/>
                <w:sz w:val="18"/>
                <w:szCs w:val="18"/>
              </w:rPr>
            </w:pPr>
            <w:r>
              <w:rPr>
                <w:rFonts w:asciiTheme="majorHAnsi" w:eastAsia="Times New Roman" w:hAnsiTheme="majorHAnsi" w:cs="Aparajita"/>
                <w:sz w:val="18"/>
                <w:szCs w:val="18"/>
              </w:rPr>
              <w:t>Subprograma</w:t>
            </w:r>
          </w:p>
        </w:tc>
        <w:tc>
          <w:tcPr>
            <w:tcW w:w="1043" w:type="pct"/>
            <w:tcBorders>
              <w:top w:val="nil"/>
              <w:left w:val="single" w:sz="4" w:space="0" w:color="auto"/>
              <w:bottom w:val="single" w:sz="4" w:space="0" w:color="auto"/>
              <w:right w:val="single" w:sz="4" w:space="0" w:color="auto"/>
            </w:tcBorders>
            <w:shd w:val="clear" w:color="auto" w:fill="auto"/>
            <w:vAlign w:val="center"/>
            <w:hideMark/>
          </w:tcPr>
          <w:p w:rsidR="009539E0" w:rsidRPr="00EA63C3" w:rsidRDefault="009539E0" w:rsidP="009539E0">
            <w:pPr>
              <w:spacing w:after="0" w:line="240" w:lineRule="auto"/>
              <w:rPr>
                <w:rFonts w:asciiTheme="majorHAnsi" w:eastAsia="Times New Roman" w:hAnsiTheme="majorHAnsi" w:cs="Aparajita"/>
                <w:sz w:val="18"/>
                <w:szCs w:val="18"/>
              </w:rPr>
            </w:pPr>
            <w:r w:rsidRPr="00EA63C3">
              <w:rPr>
                <w:rFonts w:asciiTheme="majorHAnsi" w:eastAsia="Times New Roman" w:hAnsiTheme="majorHAnsi" w:cs="Aparajita"/>
                <w:sz w:val="18"/>
                <w:szCs w:val="18"/>
              </w:rPr>
              <w:t>Prevención, vigilancia y control de riesgos profesionales</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8,500</w:t>
            </w:r>
          </w:p>
        </w:tc>
        <w:tc>
          <w:tcPr>
            <w:tcW w:w="205"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8,500</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7"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10,000</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20,000</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15,000</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15,000</w:t>
            </w:r>
          </w:p>
        </w:tc>
        <w:tc>
          <w:tcPr>
            <w:tcW w:w="161"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30,000</w:t>
            </w:r>
          </w:p>
        </w:tc>
      </w:tr>
      <w:tr w:rsidR="009539E0" w:rsidRPr="00EA63C3" w:rsidTr="009539E0">
        <w:trPr>
          <w:cantSplit/>
          <w:trHeight w:val="836"/>
          <w:jc w:val="center"/>
        </w:trPr>
        <w:tc>
          <w:tcPr>
            <w:tcW w:w="422" w:type="pct"/>
            <w:tcBorders>
              <w:top w:val="nil"/>
              <w:left w:val="single" w:sz="4" w:space="0" w:color="auto"/>
              <w:bottom w:val="single" w:sz="4" w:space="0" w:color="auto"/>
              <w:right w:val="single" w:sz="4" w:space="0" w:color="auto"/>
            </w:tcBorders>
            <w:shd w:val="clear" w:color="000000" w:fill="FFFFFF"/>
            <w:noWrap/>
            <w:vAlign w:val="center"/>
            <w:hideMark/>
          </w:tcPr>
          <w:p w:rsidR="009539E0" w:rsidRPr="00EA63C3" w:rsidRDefault="009539E0" w:rsidP="009539E0">
            <w:pPr>
              <w:spacing w:after="0" w:line="240" w:lineRule="auto"/>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PROGRAMA</w:t>
            </w:r>
          </w:p>
        </w:tc>
        <w:tc>
          <w:tcPr>
            <w:tcW w:w="1043" w:type="pct"/>
            <w:tcBorders>
              <w:top w:val="nil"/>
              <w:left w:val="nil"/>
              <w:bottom w:val="single" w:sz="4" w:space="0" w:color="auto"/>
              <w:right w:val="single" w:sz="4" w:space="0" w:color="auto"/>
            </w:tcBorders>
            <w:shd w:val="clear" w:color="auto" w:fill="auto"/>
            <w:vAlign w:val="center"/>
            <w:hideMark/>
          </w:tcPr>
          <w:p w:rsidR="009539E0" w:rsidRPr="00EA63C3" w:rsidRDefault="009539E0" w:rsidP="009539E0">
            <w:pPr>
              <w:spacing w:after="0" w:line="240" w:lineRule="auto"/>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EMERGENCIAS Y DESASTRES</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30,000</w:t>
            </w:r>
          </w:p>
        </w:tc>
        <w:tc>
          <w:tcPr>
            <w:tcW w:w="205"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30,000</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197"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30,000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10,000</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40,000</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30,000</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10,000</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40,000</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45,000</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45,000</w:t>
            </w:r>
          </w:p>
        </w:tc>
        <w:tc>
          <w:tcPr>
            <w:tcW w:w="161"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90,000</w:t>
            </w:r>
          </w:p>
        </w:tc>
      </w:tr>
      <w:tr w:rsidR="009539E0" w:rsidRPr="00EA63C3" w:rsidTr="009539E0">
        <w:trPr>
          <w:cantSplit/>
          <w:trHeight w:val="848"/>
          <w:jc w:val="center"/>
        </w:trPr>
        <w:tc>
          <w:tcPr>
            <w:tcW w:w="422"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9539E0" w:rsidRPr="00EA63C3" w:rsidRDefault="009539E0" w:rsidP="009539E0">
            <w:pPr>
              <w:spacing w:after="0" w:line="240" w:lineRule="auto"/>
              <w:jc w:val="center"/>
              <w:rPr>
                <w:rFonts w:asciiTheme="majorHAnsi" w:eastAsia="Times New Roman" w:hAnsiTheme="majorHAnsi" w:cs="Aparajita"/>
                <w:sz w:val="18"/>
                <w:szCs w:val="18"/>
              </w:rPr>
            </w:pPr>
            <w:r>
              <w:rPr>
                <w:rFonts w:asciiTheme="majorHAnsi" w:eastAsia="Times New Roman" w:hAnsiTheme="majorHAnsi" w:cs="Aparajita"/>
                <w:sz w:val="18"/>
                <w:szCs w:val="18"/>
              </w:rPr>
              <w:t>Subprograma</w:t>
            </w:r>
          </w:p>
        </w:tc>
        <w:tc>
          <w:tcPr>
            <w:tcW w:w="1043" w:type="pct"/>
            <w:tcBorders>
              <w:top w:val="single" w:sz="4" w:space="0" w:color="auto"/>
              <w:left w:val="nil"/>
              <w:bottom w:val="single" w:sz="4" w:space="0" w:color="auto"/>
              <w:right w:val="single" w:sz="4" w:space="0" w:color="auto"/>
            </w:tcBorders>
            <w:shd w:val="clear" w:color="000000" w:fill="FFFFFF"/>
            <w:noWrap/>
            <w:vAlign w:val="center"/>
            <w:hideMark/>
          </w:tcPr>
          <w:p w:rsidR="009539E0" w:rsidRPr="00EA63C3" w:rsidRDefault="009539E0" w:rsidP="009539E0">
            <w:pPr>
              <w:spacing w:after="0" w:line="240" w:lineRule="auto"/>
              <w:rPr>
                <w:rFonts w:asciiTheme="majorHAnsi" w:eastAsia="Times New Roman" w:hAnsiTheme="majorHAnsi" w:cs="Aparajita"/>
                <w:sz w:val="18"/>
                <w:szCs w:val="18"/>
              </w:rPr>
            </w:pPr>
            <w:r w:rsidRPr="00EA63C3">
              <w:rPr>
                <w:rFonts w:asciiTheme="majorHAnsi" w:eastAsia="Times New Roman" w:hAnsiTheme="majorHAnsi" w:cs="Aparajita"/>
                <w:sz w:val="18"/>
                <w:szCs w:val="18"/>
              </w:rPr>
              <w:t>Gestión para identificación y priorización de los riesgos de emergencias y desastres</w:t>
            </w:r>
          </w:p>
        </w:tc>
        <w:tc>
          <w:tcPr>
            <w:tcW w:w="198"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8"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8"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10,000</w:t>
            </w:r>
          </w:p>
        </w:tc>
        <w:tc>
          <w:tcPr>
            <w:tcW w:w="205"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10,000</w:t>
            </w:r>
          </w:p>
        </w:tc>
        <w:tc>
          <w:tcPr>
            <w:tcW w:w="198"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8"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10,000</w:t>
            </w:r>
          </w:p>
        </w:tc>
        <w:tc>
          <w:tcPr>
            <w:tcW w:w="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10,000</w:t>
            </w:r>
          </w:p>
        </w:tc>
        <w:tc>
          <w:tcPr>
            <w:tcW w:w="198"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20,000</w:t>
            </w:r>
          </w:p>
        </w:tc>
        <w:tc>
          <w:tcPr>
            <w:tcW w:w="1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8"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10,000</w:t>
            </w:r>
          </w:p>
        </w:tc>
        <w:tc>
          <w:tcPr>
            <w:tcW w:w="100"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10,000</w:t>
            </w:r>
          </w:p>
        </w:tc>
        <w:tc>
          <w:tcPr>
            <w:tcW w:w="198"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20,000</w:t>
            </w:r>
          </w:p>
        </w:tc>
        <w:tc>
          <w:tcPr>
            <w:tcW w:w="1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00"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15,000</w:t>
            </w:r>
          </w:p>
        </w:tc>
        <w:tc>
          <w:tcPr>
            <w:tcW w:w="98"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15,000</w:t>
            </w:r>
          </w:p>
        </w:tc>
        <w:tc>
          <w:tcPr>
            <w:tcW w:w="161"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30,000</w:t>
            </w:r>
          </w:p>
        </w:tc>
      </w:tr>
      <w:tr w:rsidR="009539E0" w:rsidRPr="00EA63C3" w:rsidTr="009539E0">
        <w:trPr>
          <w:cantSplit/>
          <w:trHeight w:val="848"/>
          <w:jc w:val="center"/>
        </w:trPr>
        <w:tc>
          <w:tcPr>
            <w:tcW w:w="422"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9539E0" w:rsidRPr="00EA63C3" w:rsidRDefault="009539E0" w:rsidP="009539E0">
            <w:pPr>
              <w:spacing w:after="0" w:line="240" w:lineRule="auto"/>
              <w:jc w:val="center"/>
              <w:rPr>
                <w:rFonts w:asciiTheme="majorHAnsi" w:eastAsia="Times New Roman" w:hAnsiTheme="majorHAnsi" w:cs="Aparajita"/>
                <w:sz w:val="18"/>
                <w:szCs w:val="18"/>
              </w:rPr>
            </w:pPr>
            <w:r>
              <w:rPr>
                <w:rFonts w:asciiTheme="majorHAnsi" w:eastAsia="Times New Roman" w:hAnsiTheme="majorHAnsi" w:cs="Aparajita"/>
                <w:sz w:val="18"/>
                <w:szCs w:val="18"/>
              </w:rPr>
              <w:t>Subprograma</w:t>
            </w:r>
          </w:p>
        </w:tc>
        <w:tc>
          <w:tcPr>
            <w:tcW w:w="1043" w:type="pct"/>
            <w:tcBorders>
              <w:top w:val="single" w:sz="4" w:space="0" w:color="auto"/>
              <w:left w:val="nil"/>
              <w:bottom w:val="single" w:sz="4" w:space="0" w:color="auto"/>
              <w:right w:val="single" w:sz="4" w:space="0" w:color="auto"/>
            </w:tcBorders>
            <w:shd w:val="clear" w:color="000000" w:fill="FFFFFF"/>
            <w:noWrap/>
            <w:vAlign w:val="center"/>
            <w:hideMark/>
          </w:tcPr>
          <w:p w:rsidR="009539E0" w:rsidRPr="00EA63C3" w:rsidRDefault="009539E0" w:rsidP="009539E0">
            <w:pPr>
              <w:spacing w:after="0" w:line="240" w:lineRule="auto"/>
              <w:rPr>
                <w:rFonts w:asciiTheme="majorHAnsi" w:eastAsia="Times New Roman" w:hAnsiTheme="majorHAnsi" w:cs="Aparajita"/>
                <w:sz w:val="18"/>
                <w:szCs w:val="18"/>
              </w:rPr>
            </w:pPr>
            <w:r w:rsidRPr="00EA63C3">
              <w:rPr>
                <w:rFonts w:asciiTheme="majorHAnsi" w:eastAsia="Times New Roman" w:hAnsiTheme="majorHAnsi" w:cs="Aparajita"/>
                <w:sz w:val="18"/>
                <w:szCs w:val="18"/>
              </w:rPr>
              <w:t>Fortalecimiento institucional ante las situaciones de emergencias y desastres</w:t>
            </w:r>
          </w:p>
        </w:tc>
        <w:tc>
          <w:tcPr>
            <w:tcW w:w="198"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8"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8"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205"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8"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8"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10,000</w:t>
            </w:r>
          </w:p>
        </w:tc>
        <w:tc>
          <w:tcPr>
            <w:tcW w:w="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8"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10,000</w:t>
            </w:r>
          </w:p>
        </w:tc>
        <w:tc>
          <w:tcPr>
            <w:tcW w:w="1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8"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10,000</w:t>
            </w:r>
          </w:p>
        </w:tc>
        <w:tc>
          <w:tcPr>
            <w:tcW w:w="100"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8"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10,000</w:t>
            </w:r>
          </w:p>
        </w:tc>
        <w:tc>
          <w:tcPr>
            <w:tcW w:w="1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00"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15,000</w:t>
            </w:r>
          </w:p>
        </w:tc>
        <w:tc>
          <w:tcPr>
            <w:tcW w:w="98"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15,000</w:t>
            </w:r>
          </w:p>
        </w:tc>
        <w:tc>
          <w:tcPr>
            <w:tcW w:w="161"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30,000</w:t>
            </w:r>
          </w:p>
        </w:tc>
      </w:tr>
      <w:tr w:rsidR="009539E0" w:rsidRPr="00EA63C3" w:rsidTr="009539E0">
        <w:trPr>
          <w:cantSplit/>
          <w:trHeight w:val="403"/>
          <w:jc w:val="center"/>
        </w:trPr>
        <w:tc>
          <w:tcPr>
            <w:tcW w:w="422" w:type="pct"/>
            <w:vMerge w:val="restart"/>
            <w:tcBorders>
              <w:top w:val="single" w:sz="4" w:space="0" w:color="auto"/>
              <w:left w:val="single" w:sz="4" w:space="0" w:color="auto"/>
              <w:right w:val="nil"/>
            </w:tcBorders>
            <w:shd w:val="clear" w:color="auto" w:fill="C6D9F1" w:themeFill="text2" w:themeFillTint="33"/>
            <w:noWrap/>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PROGRAMAS  Y SUBPROGRAMAS</w:t>
            </w:r>
          </w:p>
        </w:tc>
        <w:tc>
          <w:tcPr>
            <w:tcW w:w="1043" w:type="pct"/>
            <w:vMerge w:val="restart"/>
            <w:tcBorders>
              <w:top w:val="single" w:sz="4" w:space="0" w:color="auto"/>
              <w:left w:val="single" w:sz="4" w:space="0" w:color="auto"/>
              <w:right w:val="single" w:sz="4" w:space="0" w:color="auto"/>
            </w:tcBorders>
            <w:shd w:val="clear" w:color="auto" w:fill="C6D9F1" w:themeFill="text2" w:themeFillTint="33"/>
            <w:vAlign w:val="center"/>
            <w:hideMark/>
          </w:tcPr>
          <w:p w:rsidR="009539E0" w:rsidRPr="00EA63C3" w:rsidRDefault="009539E0" w:rsidP="009539E0">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CONCEPTO</w:t>
            </w:r>
          </w:p>
        </w:tc>
        <w:tc>
          <w:tcPr>
            <w:tcW w:w="3535" w:type="pct"/>
            <w:gridSpan w:val="24"/>
            <w:tcBorders>
              <w:top w:val="single" w:sz="4" w:space="0" w:color="auto"/>
              <w:left w:val="nil"/>
              <w:bottom w:val="single" w:sz="4" w:space="0" w:color="auto"/>
              <w:right w:val="single" w:sz="4" w:space="0" w:color="auto"/>
            </w:tcBorders>
            <w:shd w:val="clear" w:color="auto" w:fill="C6D9F1" w:themeFill="text2" w:themeFillTint="33"/>
            <w:vAlign w:val="center"/>
            <w:hideMark/>
          </w:tcPr>
          <w:p w:rsidR="009539E0" w:rsidRPr="00E2746C" w:rsidRDefault="00E97DD0" w:rsidP="009539E0">
            <w:pPr>
              <w:pStyle w:val="Sinespaciado"/>
              <w:jc w:val="center"/>
              <w:rPr>
                <w:b/>
              </w:rPr>
            </w:pPr>
            <w:r>
              <w:rPr>
                <w:b/>
                <w:sz w:val="20"/>
              </w:rPr>
              <w:t>FUENTES DE FINANCIACIÓN (MIL</w:t>
            </w:r>
            <w:r w:rsidR="009539E0" w:rsidRPr="00E2746C">
              <w:rPr>
                <w:b/>
                <w:sz w:val="20"/>
              </w:rPr>
              <w:t>ES DE PESOS)</w:t>
            </w:r>
          </w:p>
        </w:tc>
      </w:tr>
      <w:tr w:rsidR="009539E0" w:rsidRPr="00EA63C3" w:rsidTr="009539E0">
        <w:trPr>
          <w:cantSplit/>
          <w:trHeight w:val="172"/>
          <w:jc w:val="center"/>
        </w:trPr>
        <w:tc>
          <w:tcPr>
            <w:tcW w:w="422" w:type="pct"/>
            <w:vMerge/>
            <w:tcBorders>
              <w:left w:val="single" w:sz="4" w:space="0" w:color="auto"/>
              <w:right w:val="nil"/>
            </w:tcBorders>
            <w:shd w:val="clear" w:color="auto" w:fill="C6D9F1" w:themeFill="text2" w:themeFillTint="33"/>
            <w:noWrap/>
            <w:vAlign w:val="center"/>
            <w:hideMark/>
          </w:tcPr>
          <w:p w:rsidR="009539E0" w:rsidRDefault="009539E0" w:rsidP="009539E0">
            <w:pPr>
              <w:spacing w:after="0" w:line="240" w:lineRule="auto"/>
              <w:jc w:val="center"/>
              <w:rPr>
                <w:rFonts w:asciiTheme="majorHAnsi" w:eastAsia="Times New Roman" w:hAnsiTheme="majorHAnsi" w:cs="Aparajita"/>
                <w:sz w:val="18"/>
                <w:szCs w:val="18"/>
              </w:rPr>
            </w:pPr>
          </w:p>
        </w:tc>
        <w:tc>
          <w:tcPr>
            <w:tcW w:w="1043" w:type="pct"/>
            <w:vMerge/>
            <w:tcBorders>
              <w:left w:val="single" w:sz="4" w:space="0" w:color="auto"/>
              <w:right w:val="single" w:sz="4" w:space="0" w:color="auto"/>
            </w:tcBorders>
            <w:shd w:val="clear" w:color="auto" w:fill="C6D9F1" w:themeFill="text2" w:themeFillTint="33"/>
            <w:vAlign w:val="center"/>
            <w:hideMark/>
          </w:tcPr>
          <w:p w:rsidR="009539E0" w:rsidRPr="00EA63C3" w:rsidRDefault="009539E0" w:rsidP="009539E0">
            <w:pPr>
              <w:spacing w:after="0" w:line="240" w:lineRule="auto"/>
              <w:jc w:val="center"/>
              <w:rPr>
                <w:rFonts w:asciiTheme="majorHAnsi" w:eastAsia="Times New Roman" w:hAnsiTheme="majorHAnsi" w:cs="Aparajita"/>
                <w:sz w:val="18"/>
                <w:szCs w:val="18"/>
              </w:rPr>
            </w:pPr>
          </w:p>
        </w:tc>
        <w:tc>
          <w:tcPr>
            <w:tcW w:w="897" w:type="pct"/>
            <w:gridSpan w:val="6"/>
            <w:tcBorders>
              <w:top w:val="nil"/>
              <w:left w:val="nil"/>
              <w:bottom w:val="single" w:sz="4" w:space="0" w:color="auto"/>
              <w:right w:val="single" w:sz="4" w:space="0" w:color="auto"/>
            </w:tcBorders>
            <w:shd w:val="clear" w:color="auto" w:fill="C6D9F1" w:themeFill="text2" w:themeFillTint="33"/>
            <w:vAlign w:val="center"/>
            <w:hideMark/>
          </w:tcPr>
          <w:p w:rsidR="009539E0" w:rsidRPr="00E97DD0" w:rsidRDefault="009539E0" w:rsidP="009539E0">
            <w:pPr>
              <w:spacing w:after="0" w:line="240" w:lineRule="auto"/>
              <w:jc w:val="center"/>
              <w:rPr>
                <w:rFonts w:asciiTheme="majorHAnsi" w:eastAsia="Times New Roman" w:hAnsiTheme="majorHAnsi" w:cs="Aparajita"/>
                <w:b/>
                <w:sz w:val="20"/>
                <w:szCs w:val="18"/>
              </w:rPr>
            </w:pPr>
            <w:r w:rsidRPr="00E97DD0">
              <w:rPr>
                <w:rFonts w:asciiTheme="majorHAnsi" w:eastAsia="Times New Roman" w:hAnsiTheme="majorHAnsi" w:cs="Aparajita"/>
                <w:b/>
                <w:sz w:val="20"/>
                <w:szCs w:val="18"/>
              </w:rPr>
              <w:t>2012</w:t>
            </w:r>
          </w:p>
        </w:tc>
        <w:tc>
          <w:tcPr>
            <w:tcW w:w="889" w:type="pct"/>
            <w:gridSpan w:val="6"/>
            <w:tcBorders>
              <w:top w:val="nil"/>
              <w:left w:val="nil"/>
              <w:bottom w:val="single" w:sz="4" w:space="0" w:color="auto"/>
              <w:right w:val="single" w:sz="4" w:space="0" w:color="auto"/>
            </w:tcBorders>
            <w:shd w:val="clear" w:color="auto" w:fill="C6D9F1" w:themeFill="text2" w:themeFillTint="33"/>
            <w:vAlign w:val="center"/>
            <w:hideMark/>
          </w:tcPr>
          <w:p w:rsidR="009539E0" w:rsidRPr="00E97DD0" w:rsidRDefault="009539E0" w:rsidP="009539E0">
            <w:pPr>
              <w:spacing w:after="0" w:line="240" w:lineRule="auto"/>
              <w:jc w:val="center"/>
              <w:rPr>
                <w:rFonts w:asciiTheme="majorHAnsi" w:eastAsia="Times New Roman" w:hAnsiTheme="majorHAnsi" w:cs="Aparajita"/>
                <w:b/>
                <w:sz w:val="20"/>
                <w:szCs w:val="18"/>
              </w:rPr>
            </w:pPr>
            <w:r w:rsidRPr="00E97DD0">
              <w:rPr>
                <w:rFonts w:asciiTheme="majorHAnsi" w:eastAsia="Times New Roman" w:hAnsiTheme="majorHAnsi" w:cs="Aparajita"/>
                <w:b/>
                <w:sz w:val="20"/>
                <w:szCs w:val="18"/>
              </w:rPr>
              <w:t>2013</w:t>
            </w:r>
          </w:p>
        </w:tc>
        <w:tc>
          <w:tcPr>
            <w:tcW w:w="893" w:type="pct"/>
            <w:gridSpan w:val="6"/>
            <w:tcBorders>
              <w:top w:val="nil"/>
              <w:left w:val="nil"/>
              <w:bottom w:val="single" w:sz="4" w:space="0" w:color="auto"/>
              <w:right w:val="single" w:sz="4" w:space="0" w:color="auto"/>
            </w:tcBorders>
            <w:shd w:val="clear" w:color="auto" w:fill="C6D9F1" w:themeFill="text2" w:themeFillTint="33"/>
            <w:vAlign w:val="center"/>
            <w:hideMark/>
          </w:tcPr>
          <w:p w:rsidR="009539E0" w:rsidRPr="00E97DD0" w:rsidRDefault="009539E0" w:rsidP="009539E0">
            <w:pPr>
              <w:spacing w:after="0" w:line="240" w:lineRule="auto"/>
              <w:jc w:val="center"/>
              <w:rPr>
                <w:rFonts w:asciiTheme="majorHAnsi" w:eastAsia="Times New Roman" w:hAnsiTheme="majorHAnsi" w:cs="Aparajita"/>
                <w:b/>
                <w:sz w:val="20"/>
                <w:szCs w:val="18"/>
              </w:rPr>
            </w:pPr>
            <w:r w:rsidRPr="00E97DD0">
              <w:rPr>
                <w:rFonts w:asciiTheme="majorHAnsi" w:eastAsia="Times New Roman" w:hAnsiTheme="majorHAnsi" w:cs="Aparajita"/>
                <w:b/>
                <w:sz w:val="20"/>
                <w:szCs w:val="18"/>
              </w:rPr>
              <w:t>2014</w:t>
            </w:r>
          </w:p>
        </w:tc>
        <w:tc>
          <w:tcPr>
            <w:tcW w:w="856" w:type="pct"/>
            <w:gridSpan w:val="6"/>
            <w:tcBorders>
              <w:top w:val="nil"/>
              <w:left w:val="nil"/>
              <w:bottom w:val="single" w:sz="4" w:space="0" w:color="auto"/>
              <w:right w:val="single" w:sz="4" w:space="0" w:color="auto"/>
            </w:tcBorders>
            <w:shd w:val="clear" w:color="auto" w:fill="C6D9F1" w:themeFill="text2" w:themeFillTint="33"/>
            <w:vAlign w:val="center"/>
            <w:hideMark/>
          </w:tcPr>
          <w:p w:rsidR="009539E0" w:rsidRPr="00E97DD0" w:rsidRDefault="009539E0" w:rsidP="009539E0">
            <w:pPr>
              <w:spacing w:after="0" w:line="240" w:lineRule="auto"/>
              <w:jc w:val="center"/>
              <w:rPr>
                <w:rFonts w:asciiTheme="majorHAnsi" w:eastAsia="Times New Roman" w:hAnsiTheme="majorHAnsi" w:cs="Aparajita"/>
                <w:b/>
                <w:sz w:val="20"/>
                <w:szCs w:val="18"/>
              </w:rPr>
            </w:pPr>
            <w:r w:rsidRPr="00E97DD0">
              <w:rPr>
                <w:rFonts w:asciiTheme="majorHAnsi" w:eastAsia="Times New Roman" w:hAnsiTheme="majorHAnsi" w:cs="Aparajita"/>
                <w:b/>
                <w:sz w:val="20"/>
                <w:szCs w:val="18"/>
              </w:rPr>
              <w:t>2015</w:t>
            </w:r>
          </w:p>
        </w:tc>
      </w:tr>
      <w:tr w:rsidR="009539E0" w:rsidRPr="00EA63C3" w:rsidTr="009539E0">
        <w:trPr>
          <w:cantSplit/>
          <w:trHeight w:val="2143"/>
          <w:jc w:val="center"/>
        </w:trPr>
        <w:tc>
          <w:tcPr>
            <w:tcW w:w="422" w:type="pct"/>
            <w:vMerge/>
            <w:tcBorders>
              <w:left w:val="single" w:sz="4" w:space="0" w:color="auto"/>
              <w:bottom w:val="single" w:sz="4" w:space="0" w:color="auto"/>
              <w:right w:val="nil"/>
            </w:tcBorders>
            <w:shd w:val="clear" w:color="auto" w:fill="C6D9F1" w:themeFill="text2" w:themeFillTint="33"/>
            <w:noWrap/>
            <w:vAlign w:val="center"/>
            <w:hideMark/>
          </w:tcPr>
          <w:p w:rsidR="009539E0" w:rsidRDefault="009539E0" w:rsidP="009539E0">
            <w:pPr>
              <w:spacing w:after="0" w:line="240" w:lineRule="auto"/>
              <w:jc w:val="center"/>
              <w:rPr>
                <w:rFonts w:asciiTheme="majorHAnsi" w:eastAsia="Times New Roman" w:hAnsiTheme="majorHAnsi" w:cs="Aparajita"/>
                <w:sz w:val="18"/>
                <w:szCs w:val="18"/>
              </w:rPr>
            </w:pPr>
          </w:p>
        </w:tc>
        <w:tc>
          <w:tcPr>
            <w:tcW w:w="1043" w:type="pct"/>
            <w:vMerge/>
            <w:tcBorders>
              <w:left w:val="single" w:sz="4" w:space="0" w:color="auto"/>
              <w:bottom w:val="single" w:sz="4" w:space="0" w:color="auto"/>
              <w:right w:val="single" w:sz="4" w:space="0" w:color="auto"/>
            </w:tcBorders>
            <w:shd w:val="clear" w:color="auto" w:fill="C6D9F1" w:themeFill="text2" w:themeFillTint="33"/>
            <w:vAlign w:val="center"/>
            <w:hideMark/>
          </w:tcPr>
          <w:p w:rsidR="009539E0" w:rsidRPr="00EA63C3" w:rsidRDefault="009539E0" w:rsidP="009539E0">
            <w:pPr>
              <w:spacing w:after="0" w:line="240" w:lineRule="auto"/>
              <w:jc w:val="center"/>
              <w:rPr>
                <w:rFonts w:asciiTheme="majorHAnsi" w:eastAsia="Times New Roman" w:hAnsiTheme="majorHAnsi" w:cs="Aparajita"/>
                <w:sz w:val="18"/>
                <w:szCs w:val="18"/>
              </w:rPr>
            </w:pPr>
          </w:p>
        </w:tc>
        <w:tc>
          <w:tcPr>
            <w:tcW w:w="198"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9539E0" w:rsidRPr="00EA63C3" w:rsidRDefault="009539E0" w:rsidP="009539E0">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S.G.P.</w:t>
            </w:r>
          </w:p>
        </w:tc>
        <w:tc>
          <w:tcPr>
            <w:tcW w:w="98"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9539E0" w:rsidRPr="00EA63C3" w:rsidRDefault="009539E0" w:rsidP="009539E0">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RECURSOS PROPIOS</w:t>
            </w:r>
          </w:p>
        </w:tc>
        <w:tc>
          <w:tcPr>
            <w:tcW w:w="99"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9539E0" w:rsidRPr="00EA63C3" w:rsidRDefault="00F821BF" w:rsidP="009539E0">
            <w:pPr>
              <w:spacing w:after="0" w:line="240" w:lineRule="auto"/>
              <w:jc w:val="center"/>
              <w:rPr>
                <w:rFonts w:asciiTheme="majorHAnsi" w:eastAsia="Times New Roman" w:hAnsiTheme="majorHAnsi" w:cs="Aparajita"/>
                <w:b/>
                <w:bCs/>
                <w:sz w:val="20"/>
                <w:szCs w:val="18"/>
              </w:rPr>
            </w:pPr>
            <w:r>
              <w:rPr>
                <w:rFonts w:asciiTheme="majorHAnsi" w:eastAsia="Times New Roman" w:hAnsiTheme="majorHAnsi" w:cs="Aparajita"/>
                <w:b/>
                <w:bCs/>
                <w:sz w:val="20"/>
                <w:szCs w:val="18"/>
              </w:rPr>
              <w:t>COFINANCIACIÓN</w:t>
            </w:r>
          </w:p>
        </w:tc>
        <w:tc>
          <w:tcPr>
            <w:tcW w:w="198"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9539E0" w:rsidRPr="00EA63C3" w:rsidRDefault="00F821BF" w:rsidP="009539E0">
            <w:pPr>
              <w:spacing w:after="0" w:line="240" w:lineRule="auto"/>
              <w:jc w:val="center"/>
              <w:rPr>
                <w:rFonts w:asciiTheme="majorHAnsi" w:eastAsia="Times New Roman" w:hAnsiTheme="majorHAnsi" w:cs="Aparajita"/>
                <w:b/>
                <w:bCs/>
                <w:sz w:val="20"/>
                <w:szCs w:val="18"/>
              </w:rPr>
            </w:pPr>
            <w:r>
              <w:rPr>
                <w:rFonts w:asciiTheme="majorHAnsi" w:eastAsia="Times New Roman" w:hAnsiTheme="majorHAnsi" w:cs="Aparajita"/>
                <w:b/>
                <w:bCs/>
                <w:sz w:val="20"/>
                <w:szCs w:val="18"/>
              </w:rPr>
              <w:t>REGALÍAS</w:t>
            </w:r>
            <w:r w:rsidR="009539E0" w:rsidRPr="00EA63C3">
              <w:rPr>
                <w:rFonts w:asciiTheme="majorHAnsi" w:eastAsia="Times New Roman" w:hAnsiTheme="majorHAnsi" w:cs="Aparajita"/>
                <w:b/>
                <w:bCs/>
                <w:sz w:val="20"/>
                <w:szCs w:val="18"/>
              </w:rPr>
              <w:t xml:space="preserve"> Y COMPENSACIONES</w:t>
            </w:r>
          </w:p>
        </w:tc>
        <w:tc>
          <w:tcPr>
            <w:tcW w:w="99"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9539E0" w:rsidRPr="00EA63C3" w:rsidRDefault="009539E0" w:rsidP="009539E0">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OTRO RECURSOS</w:t>
            </w:r>
          </w:p>
        </w:tc>
        <w:tc>
          <w:tcPr>
            <w:tcW w:w="205"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9539E0" w:rsidRPr="00EA63C3" w:rsidRDefault="009539E0" w:rsidP="009539E0">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TOTALES</w:t>
            </w:r>
          </w:p>
        </w:tc>
        <w:tc>
          <w:tcPr>
            <w:tcW w:w="198"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9539E0" w:rsidRPr="00EA63C3" w:rsidRDefault="009539E0" w:rsidP="009539E0">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S.G.P.</w:t>
            </w:r>
          </w:p>
        </w:tc>
        <w:tc>
          <w:tcPr>
            <w:tcW w:w="98"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9539E0" w:rsidRPr="00EA63C3" w:rsidRDefault="009539E0" w:rsidP="009539E0">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RECURSOS PROPIOS</w:t>
            </w:r>
          </w:p>
        </w:tc>
        <w:tc>
          <w:tcPr>
            <w:tcW w:w="99"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9539E0" w:rsidRPr="00EA63C3" w:rsidRDefault="00F821BF" w:rsidP="009539E0">
            <w:pPr>
              <w:spacing w:after="0" w:line="240" w:lineRule="auto"/>
              <w:jc w:val="center"/>
              <w:rPr>
                <w:rFonts w:asciiTheme="majorHAnsi" w:eastAsia="Times New Roman" w:hAnsiTheme="majorHAnsi" w:cs="Aparajita"/>
                <w:b/>
                <w:bCs/>
                <w:sz w:val="20"/>
                <w:szCs w:val="18"/>
              </w:rPr>
            </w:pPr>
            <w:r>
              <w:rPr>
                <w:rFonts w:asciiTheme="majorHAnsi" w:eastAsia="Times New Roman" w:hAnsiTheme="majorHAnsi" w:cs="Aparajita"/>
                <w:b/>
                <w:bCs/>
                <w:sz w:val="20"/>
                <w:szCs w:val="18"/>
              </w:rPr>
              <w:t>COFINANCIACIÓN</w:t>
            </w:r>
          </w:p>
        </w:tc>
        <w:tc>
          <w:tcPr>
            <w:tcW w:w="197"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9539E0" w:rsidRPr="00EA63C3" w:rsidRDefault="00F821BF" w:rsidP="009539E0">
            <w:pPr>
              <w:spacing w:after="0" w:line="240" w:lineRule="auto"/>
              <w:jc w:val="center"/>
              <w:rPr>
                <w:rFonts w:asciiTheme="majorHAnsi" w:eastAsia="Times New Roman" w:hAnsiTheme="majorHAnsi" w:cs="Aparajita"/>
                <w:b/>
                <w:bCs/>
                <w:sz w:val="20"/>
                <w:szCs w:val="18"/>
              </w:rPr>
            </w:pPr>
            <w:r>
              <w:rPr>
                <w:rFonts w:asciiTheme="majorHAnsi" w:eastAsia="Times New Roman" w:hAnsiTheme="majorHAnsi" w:cs="Aparajita"/>
                <w:b/>
                <w:bCs/>
                <w:sz w:val="20"/>
                <w:szCs w:val="18"/>
              </w:rPr>
              <w:t>REGALÍAS</w:t>
            </w:r>
            <w:r w:rsidR="009539E0" w:rsidRPr="00EA63C3">
              <w:rPr>
                <w:rFonts w:asciiTheme="majorHAnsi" w:eastAsia="Times New Roman" w:hAnsiTheme="majorHAnsi" w:cs="Aparajita"/>
                <w:b/>
                <w:bCs/>
                <w:sz w:val="20"/>
                <w:szCs w:val="18"/>
              </w:rPr>
              <w:t xml:space="preserve"> Y COMPENSACIONES</w:t>
            </w:r>
          </w:p>
        </w:tc>
        <w:tc>
          <w:tcPr>
            <w:tcW w:w="99"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9539E0" w:rsidRPr="00EA63C3" w:rsidRDefault="009539E0" w:rsidP="009539E0">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OTRO RECURSOS</w:t>
            </w:r>
          </w:p>
        </w:tc>
        <w:tc>
          <w:tcPr>
            <w:tcW w:w="198"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9539E0" w:rsidRPr="00EA63C3" w:rsidRDefault="009539E0" w:rsidP="009539E0">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TOTALES</w:t>
            </w:r>
          </w:p>
        </w:tc>
        <w:tc>
          <w:tcPr>
            <w:tcW w:w="199"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9539E0" w:rsidRPr="00EA63C3" w:rsidRDefault="009539E0" w:rsidP="009539E0">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S.G.P.</w:t>
            </w:r>
          </w:p>
        </w:tc>
        <w:tc>
          <w:tcPr>
            <w:tcW w:w="99"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9539E0" w:rsidRPr="00EA63C3" w:rsidRDefault="009539E0" w:rsidP="009539E0">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RECURSOS PROPIOS</w:t>
            </w:r>
          </w:p>
        </w:tc>
        <w:tc>
          <w:tcPr>
            <w:tcW w:w="99"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9539E0" w:rsidRPr="00EA63C3" w:rsidRDefault="00F821BF" w:rsidP="009539E0">
            <w:pPr>
              <w:spacing w:after="0" w:line="240" w:lineRule="auto"/>
              <w:jc w:val="center"/>
              <w:rPr>
                <w:rFonts w:asciiTheme="majorHAnsi" w:eastAsia="Times New Roman" w:hAnsiTheme="majorHAnsi" w:cs="Aparajita"/>
                <w:b/>
                <w:bCs/>
                <w:sz w:val="20"/>
                <w:szCs w:val="18"/>
              </w:rPr>
            </w:pPr>
            <w:r>
              <w:rPr>
                <w:rFonts w:asciiTheme="majorHAnsi" w:eastAsia="Times New Roman" w:hAnsiTheme="majorHAnsi" w:cs="Aparajita"/>
                <w:b/>
                <w:bCs/>
                <w:sz w:val="20"/>
                <w:szCs w:val="18"/>
              </w:rPr>
              <w:t>COFINANCIACIÓN</w:t>
            </w:r>
          </w:p>
        </w:tc>
        <w:tc>
          <w:tcPr>
            <w:tcW w:w="198"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9539E0" w:rsidRPr="00EA63C3" w:rsidRDefault="00F821BF" w:rsidP="009539E0">
            <w:pPr>
              <w:spacing w:after="0" w:line="240" w:lineRule="auto"/>
              <w:jc w:val="center"/>
              <w:rPr>
                <w:rFonts w:asciiTheme="majorHAnsi" w:eastAsia="Times New Roman" w:hAnsiTheme="majorHAnsi" w:cs="Aparajita"/>
                <w:b/>
                <w:bCs/>
                <w:sz w:val="20"/>
                <w:szCs w:val="18"/>
              </w:rPr>
            </w:pPr>
            <w:r>
              <w:rPr>
                <w:rFonts w:asciiTheme="majorHAnsi" w:eastAsia="Times New Roman" w:hAnsiTheme="majorHAnsi" w:cs="Aparajita"/>
                <w:b/>
                <w:bCs/>
                <w:sz w:val="20"/>
                <w:szCs w:val="18"/>
              </w:rPr>
              <w:t>REGALÍAS</w:t>
            </w:r>
            <w:r w:rsidR="009539E0" w:rsidRPr="00EA63C3">
              <w:rPr>
                <w:rFonts w:asciiTheme="majorHAnsi" w:eastAsia="Times New Roman" w:hAnsiTheme="majorHAnsi" w:cs="Aparajita"/>
                <w:b/>
                <w:bCs/>
                <w:sz w:val="20"/>
                <w:szCs w:val="18"/>
              </w:rPr>
              <w:t xml:space="preserve"> Y COMPENSACIONES</w:t>
            </w:r>
          </w:p>
        </w:tc>
        <w:tc>
          <w:tcPr>
            <w:tcW w:w="100"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9539E0" w:rsidRPr="00EA63C3" w:rsidRDefault="009539E0" w:rsidP="009539E0">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OTRO RECURSOS</w:t>
            </w:r>
          </w:p>
        </w:tc>
        <w:tc>
          <w:tcPr>
            <w:tcW w:w="198"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9539E0" w:rsidRPr="00EA63C3" w:rsidRDefault="009539E0" w:rsidP="009539E0">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TOTALES</w:t>
            </w:r>
          </w:p>
        </w:tc>
        <w:tc>
          <w:tcPr>
            <w:tcW w:w="199"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9539E0" w:rsidRPr="00EA63C3" w:rsidRDefault="009539E0" w:rsidP="009539E0">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S.G.P.</w:t>
            </w:r>
          </w:p>
        </w:tc>
        <w:tc>
          <w:tcPr>
            <w:tcW w:w="99"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9539E0" w:rsidRPr="00EA63C3" w:rsidRDefault="009539E0" w:rsidP="009539E0">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RECURSOS PROPIOS</w:t>
            </w:r>
          </w:p>
        </w:tc>
        <w:tc>
          <w:tcPr>
            <w:tcW w:w="100"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9539E0" w:rsidRPr="00EA63C3" w:rsidRDefault="00F821BF" w:rsidP="009539E0">
            <w:pPr>
              <w:spacing w:after="0" w:line="240" w:lineRule="auto"/>
              <w:jc w:val="center"/>
              <w:rPr>
                <w:rFonts w:asciiTheme="majorHAnsi" w:eastAsia="Times New Roman" w:hAnsiTheme="majorHAnsi" w:cs="Aparajita"/>
                <w:b/>
                <w:bCs/>
                <w:sz w:val="20"/>
                <w:szCs w:val="18"/>
              </w:rPr>
            </w:pPr>
            <w:r>
              <w:rPr>
                <w:rFonts w:asciiTheme="majorHAnsi" w:eastAsia="Times New Roman" w:hAnsiTheme="majorHAnsi" w:cs="Aparajita"/>
                <w:b/>
                <w:bCs/>
                <w:sz w:val="20"/>
                <w:szCs w:val="18"/>
              </w:rPr>
              <w:t>COFINANCIACIÓN</w:t>
            </w:r>
          </w:p>
        </w:tc>
        <w:tc>
          <w:tcPr>
            <w:tcW w:w="199"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9539E0" w:rsidRPr="00EA63C3" w:rsidRDefault="00F821BF" w:rsidP="009539E0">
            <w:pPr>
              <w:spacing w:after="0" w:line="240" w:lineRule="auto"/>
              <w:jc w:val="center"/>
              <w:rPr>
                <w:rFonts w:asciiTheme="majorHAnsi" w:eastAsia="Times New Roman" w:hAnsiTheme="majorHAnsi" w:cs="Aparajita"/>
                <w:b/>
                <w:bCs/>
                <w:sz w:val="20"/>
                <w:szCs w:val="18"/>
              </w:rPr>
            </w:pPr>
            <w:r>
              <w:rPr>
                <w:rFonts w:asciiTheme="majorHAnsi" w:eastAsia="Times New Roman" w:hAnsiTheme="majorHAnsi" w:cs="Aparajita"/>
                <w:b/>
                <w:bCs/>
                <w:sz w:val="20"/>
                <w:szCs w:val="18"/>
              </w:rPr>
              <w:t>REGALÍAS</w:t>
            </w:r>
            <w:r w:rsidR="009539E0" w:rsidRPr="00EA63C3">
              <w:rPr>
                <w:rFonts w:asciiTheme="majorHAnsi" w:eastAsia="Times New Roman" w:hAnsiTheme="majorHAnsi" w:cs="Aparajita"/>
                <w:b/>
                <w:bCs/>
                <w:sz w:val="20"/>
                <w:szCs w:val="18"/>
              </w:rPr>
              <w:t xml:space="preserve"> Y COMPENSACIONES</w:t>
            </w:r>
          </w:p>
        </w:tc>
        <w:tc>
          <w:tcPr>
            <w:tcW w:w="98"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9539E0" w:rsidRPr="00EA63C3" w:rsidRDefault="009539E0" w:rsidP="009539E0">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OTRO RECURSOS</w:t>
            </w:r>
          </w:p>
        </w:tc>
        <w:tc>
          <w:tcPr>
            <w:tcW w:w="161"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9539E0" w:rsidRPr="00EA63C3" w:rsidRDefault="009539E0" w:rsidP="009539E0">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TOTALES</w:t>
            </w:r>
          </w:p>
        </w:tc>
      </w:tr>
      <w:tr w:rsidR="009539E0" w:rsidRPr="00EA63C3" w:rsidTr="006E4DB6">
        <w:trPr>
          <w:cantSplit/>
          <w:trHeight w:val="854"/>
          <w:jc w:val="center"/>
        </w:trPr>
        <w:tc>
          <w:tcPr>
            <w:tcW w:w="422" w:type="pct"/>
            <w:tcBorders>
              <w:top w:val="nil"/>
              <w:left w:val="single" w:sz="4" w:space="0" w:color="auto"/>
              <w:bottom w:val="single" w:sz="4" w:space="0" w:color="auto"/>
              <w:right w:val="nil"/>
            </w:tcBorders>
            <w:shd w:val="clear" w:color="000000" w:fill="FFFFFF"/>
            <w:noWrap/>
            <w:vAlign w:val="center"/>
            <w:hideMark/>
          </w:tcPr>
          <w:p w:rsidR="009539E0" w:rsidRPr="00EA63C3" w:rsidRDefault="009539E0" w:rsidP="009539E0">
            <w:pPr>
              <w:spacing w:after="0" w:line="240" w:lineRule="auto"/>
              <w:jc w:val="center"/>
              <w:rPr>
                <w:rFonts w:asciiTheme="majorHAnsi" w:eastAsia="Times New Roman" w:hAnsiTheme="majorHAnsi" w:cs="Aparajita"/>
                <w:sz w:val="18"/>
                <w:szCs w:val="18"/>
              </w:rPr>
            </w:pPr>
            <w:r>
              <w:rPr>
                <w:rFonts w:asciiTheme="majorHAnsi" w:eastAsia="Times New Roman" w:hAnsiTheme="majorHAnsi" w:cs="Aparajita"/>
                <w:sz w:val="18"/>
                <w:szCs w:val="18"/>
              </w:rPr>
              <w:t>Subprograma</w:t>
            </w:r>
          </w:p>
        </w:tc>
        <w:tc>
          <w:tcPr>
            <w:tcW w:w="1043" w:type="pct"/>
            <w:tcBorders>
              <w:top w:val="nil"/>
              <w:left w:val="single" w:sz="4" w:space="0" w:color="auto"/>
              <w:bottom w:val="single" w:sz="4" w:space="0" w:color="auto"/>
              <w:right w:val="single" w:sz="4" w:space="0" w:color="auto"/>
            </w:tcBorders>
            <w:shd w:val="clear" w:color="auto" w:fill="auto"/>
            <w:vAlign w:val="center"/>
            <w:hideMark/>
          </w:tcPr>
          <w:p w:rsidR="009539E0" w:rsidRPr="00EA63C3" w:rsidRDefault="009539E0" w:rsidP="009539E0">
            <w:pPr>
              <w:spacing w:after="0" w:line="240" w:lineRule="auto"/>
              <w:rPr>
                <w:rFonts w:asciiTheme="majorHAnsi" w:eastAsia="Times New Roman" w:hAnsiTheme="majorHAnsi" w:cs="Aparajita"/>
                <w:sz w:val="18"/>
                <w:szCs w:val="18"/>
              </w:rPr>
            </w:pPr>
            <w:r w:rsidRPr="00EA63C3">
              <w:rPr>
                <w:rFonts w:asciiTheme="majorHAnsi" w:eastAsia="Times New Roman" w:hAnsiTheme="majorHAnsi" w:cs="Aparajita"/>
                <w:sz w:val="18"/>
                <w:szCs w:val="18"/>
              </w:rPr>
              <w:t>Gastos de funcionamiento</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20,000</w:t>
            </w:r>
          </w:p>
        </w:tc>
        <w:tc>
          <w:tcPr>
            <w:tcW w:w="205"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20,000</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7"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10,000</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10,000</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10,000</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15,000</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15,000</w:t>
            </w:r>
          </w:p>
        </w:tc>
        <w:tc>
          <w:tcPr>
            <w:tcW w:w="161"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30,000</w:t>
            </w:r>
          </w:p>
        </w:tc>
      </w:tr>
      <w:tr w:rsidR="009539E0" w:rsidRPr="00EA63C3" w:rsidTr="009539E0">
        <w:trPr>
          <w:cantSplit/>
          <w:trHeight w:val="921"/>
          <w:jc w:val="center"/>
        </w:trPr>
        <w:tc>
          <w:tcPr>
            <w:tcW w:w="422" w:type="pct"/>
            <w:tcBorders>
              <w:top w:val="nil"/>
              <w:left w:val="single" w:sz="4" w:space="0" w:color="auto"/>
              <w:bottom w:val="single" w:sz="4" w:space="0" w:color="auto"/>
              <w:right w:val="nil"/>
            </w:tcBorders>
            <w:shd w:val="clear" w:color="000000" w:fill="FFFFFF"/>
            <w:noWrap/>
            <w:vAlign w:val="center"/>
            <w:hideMark/>
          </w:tcPr>
          <w:p w:rsidR="009539E0" w:rsidRPr="00EA63C3" w:rsidRDefault="009539E0" w:rsidP="009539E0">
            <w:pPr>
              <w:spacing w:after="0" w:line="240" w:lineRule="auto"/>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PROGRAMA</w:t>
            </w:r>
          </w:p>
        </w:tc>
        <w:tc>
          <w:tcPr>
            <w:tcW w:w="1043" w:type="pct"/>
            <w:tcBorders>
              <w:top w:val="nil"/>
              <w:left w:val="single" w:sz="4" w:space="0" w:color="auto"/>
              <w:bottom w:val="single" w:sz="4" w:space="0" w:color="auto"/>
              <w:right w:val="single" w:sz="4" w:space="0" w:color="auto"/>
            </w:tcBorders>
            <w:shd w:val="clear" w:color="auto" w:fill="auto"/>
            <w:vAlign w:val="center"/>
            <w:hideMark/>
          </w:tcPr>
          <w:p w:rsidR="009539E0" w:rsidRPr="00EA63C3" w:rsidRDefault="009539E0" w:rsidP="009539E0">
            <w:pPr>
              <w:spacing w:after="0" w:line="240" w:lineRule="auto"/>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SALUD PARA TODOS</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200</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205"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200</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197"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3,668</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20,000</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23,668</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400,200</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400,200</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800,400</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30,000</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30,000</w:t>
            </w:r>
          </w:p>
        </w:tc>
        <w:tc>
          <w:tcPr>
            <w:tcW w:w="161"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60,000</w:t>
            </w:r>
          </w:p>
        </w:tc>
      </w:tr>
      <w:tr w:rsidR="009539E0" w:rsidRPr="00EA63C3" w:rsidTr="009539E0">
        <w:trPr>
          <w:cantSplit/>
          <w:trHeight w:val="840"/>
          <w:jc w:val="center"/>
        </w:trPr>
        <w:tc>
          <w:tcPr>
            <w:tcW w:w="422" w:type="pct"/>
            <w:tcBorders>
              <w:top w:val="nil"/>
              <w:left w:val="single" w:sz="4" w:space="0" w:color="auto"/>
              <w:bottom w:val="single" w:sz="4" w:space="0" w:color="auto"/>
              <w:right w:val="nil"/>
            </w:tcBorders>
            <w:shd w:val="clear" w:color="000000" w:fill="FFFFFF"/>
            <w:noWrap/>
            <w:vAlign w:val="center"/>
            <w:hideMark/>
          </w:tcPr>
          <w:p w:rsidR="009539E0" w:rsidRPr="00EA63C3" w:rsidRDefault="009539E0" w:rsidP="009539E0">
            <w:pPr>
              <w:spacing w:after="0" w:line="240" w:lineRule="auto"/>
              <w:jc w:val="center"/>
              <w:rPr>
                <w:rFonts w:asciiTheme="majorHAnsi" w:eastAsia="Times New Roman" w:hAnsiTheme="majorHAnsi" w:cs="Aparajita"/>
                <w:sz w:val="18"/>
                <w:szCs w:val="18"/>
              </w:rPr>
            </w:pPr>
            <w:r>
              <w:rPr>
                <w:rFonts w:asciiTheme="majorHAnsi" w:eastAsia="Times New Roman" w:hAnsiTheme="majorHAnsi" w:cs="Aparajita"/>
                <w:sz w:val="18"/>
                <w:szCs w:val="18"/>
              </w:rPr>
              <w:t>Subprograma</w:t>
            </w:r>
          </w:p>
        </w:tc>
        <w:tc>
          <w:tcPr>
            <w:tcW w:w="1043" w:type="pct"/>
            <w:tcBorders>
              <w:top w:val="nil"/>
              <w:left w:val="single" w:sz="4" w:space="0" w:color="auto"/>
              <w:bottom w:val="single" w:sz="4" w:space="0" w:color="auto"/>
              <w:right w:val="single" w:sz="4" w:space="0" w:color="auto"/>
            </w:tcBorders>
            <w:shd w:val="clear" w:color="auto" w:fill="auto"/>
            <w:vAlign w:val="center"/>
            <w:hideMark/>
          </w:tcPr>
          <w:p w:rsidR="009539E0" w:rsidRPr="00EA63C3" w:rsidRDefault="009539E0" w:rsidP="009539E0">
            <w:pPr>
              <w:spacing w:after="0" w:line="240" w:lineRule="auto"/>
              <w:rPr>
                <w:rFonts w:asciiTheme="majorHAnsi" w:eastAsia="Times New Roman" w:hAnsiTheme="majorHAnsi" w:cs="Aparajita"/>
                <w:sz w:val="18"/>
                <w:szCs w:val="18"/>
              </w:rPr>
            </w:pPr>
            <w:r w:rsidRPr="00EA63C3">
              <w:rPr>
                <w:rFonts w:asciiTheme="majorHAnsi" w:eastAsia="Times New Roman" w:hAnsiTheme="majorHAnsi" w:cs="Aparajita"/>
                <w:sz w:val="18"/>
                <w:szCs w:val="18"/>
              </w:rPr>
              <w:t>Adecuación de puestos de salud</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205"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7"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3,668</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10,000</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13,668</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200,100</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200,100</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400,200</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15,000</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15,000</w:t>
            </w:r>
          </w:p>
        </w:tc>
        <w:tc>
          <w:tcPr>
            <w:tcW w:w="161"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30,000</w:t>
            </w:r>
          </w:p>
        </w:tc>
      </w:tr>
      <w:tr w:rsidR="009539E0" w:rsidRPr="00EA63C3" w:rsidTr="009539E0">
        <w:trPr>
          <w:cantSplit/>
          <w:trHeight w:val="838"/>
          <w:jc w:val="center"/>
        </w:trPr>
        <w:tc>
          <w:tcPr>
            <w:tcW w:w="422" w:type="pct"/>
            <w:tcBorders>
              <w:top w:val="nil"/>
              <w:left w:val="single" w:sz="4" w:space="0" w:color="auto"/>
              <w:bottom w:val="single" w:sz="4" w:space="0" w:color="auto"/>
              <w:right w:val="nil"/>
            </w:tcBorders>
            <w:shd w:val="clear" w:color="000000" w:fill="FFFFFF"/>
            <w:noWrap/>
            <w:vAlign w:val="center"/>
            <w:hideMark/>
          </w:tcPr>
          <w:p w:rsidR="009539E0" w:rsidRPr="00EA63C3" w:rsidRDefault="009539E0" w:rsidP="009539E0">
            <w:pPr>
              <w:spacing w:after="0" w:line="240" w:lineRule="auto"/>
              <w:jc w:val="center"/>
              <w:rPr>
                <w:rFonts w:asciiTheme="majorHAnsi" w:eastAsia="Times New Roman" w:hAnsiTheme="majorHAnsi" w:cs="Aparajita"/>
                <w:sz w:val="18"/>
                <w:szCs w:val="18"/>
              </w:rPr>
            </w:pPr>
            <w:r>
              <w:rPr>
                <w:rFonts w:asciiTheme="majorHAnsi" w:eastAsia="Times New Roman" w:hAnsiTheme="majorHAnsi" w:cs="Aparajita"/>
                <w:sz w:val="18"/>
                <w:szCs w:val="18"/>
              </w:rPr>
              <w:t>Subprograma</w:t>
            </w:r>
          </w:p>
        </w:tc>
        <w:tc>
          <w:tcPr>
            <w:tcW w:w="1043" w:type="pct"/>
            <w:tcBorders>
              <w:top w:val="nil"/>
              <w:left w:val="single" w:sz="4" w:space="0" w:color="auto"/>
              <w:bottom w:val="single" w:sz="4" w:space="0" w:color="auto"/>
              <w:right w:val="single" w:sz="4" w:space="0" w:color="auto"/>
            </w:tcBorders>
            <w:shd w:val="clear" w:color="auto" w:fill="auto"/>
            <w:vAlign w:val="center"/>
            <w:hideMark/>
          </w:tcPr>
          <w:p w:rsidR="009539E0" w:rsidRPr="00EA63C3" w:rsidRDefault="009539E0" w:rsidP="009539E0">
            <w:pPr>
              <w:spacing w:after="0" w:line="240" w:lineRule="auto"/>
              <w:rPr>
                <w:rFonts w:asciiTheme="majorHAnsi" w:eastAsia="Times New Roman" w:hAnsiTheme="majorHAnsi" w:cs="Aparajita"/>
                <w:sz w:val="18"/>
                <w:szCs w:val="18"/>
              </w:rPr>
            </w:pPr>
            <w:r w:rsidRPr="00EA63C3">
              <w:rPr>
                <w:rFonts w:asciiTheme="majorHAnsi" w:eastAsia="Times New Roman" w:hAnsiTheme="majorHAnsi" w:cs="Aparajita"/>
                <w:sz w:val="18"/>
                <w:szCs w:val="18"/>
              </w:rPr>
              <w:t>Construcción de puestos de salud</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205"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7"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10,000</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10,000</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200,100</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200,100</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400,200</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15,000</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15,000</w:t>
            </w:r>
          </w:p>
        </w:tc>
        <w:tc>
          <w:tcPr>
            <w:tcW w:w="161"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30,000</w:t>
            </w:r>
          </w:p>
        </w:tc>
      </w:tr>
      <w:tr w:rsidR="009539E0" w:rsidRPr="00EA63C3" w:rsidTr="006E4DB6">
        <w:trPr>
          <w:cantSplit/>
          <w:trHeight w:val="1046"/>
          <w:jc w:val="center"/>
        </w:trPr>
        <w:tc>
          <w:tcPr>
            <w:tcW w:w="422" w:type="pct"/>
            <w:tcBorders>
              <w:top w:val="nil"/>
              <w:left w:val="single" w:sz="4" w:space="0" w:color="auto"/>
              <w:bottom w:val="single" w:sz="4" w:space="0" w:color="auto"/>
              <w:right w:val="single" w:sz="4" w:space="0" w:color="auto"/>
            </w:tcBorders>
            <w:shd w:val="clear" w:color="000000" w:fill="FFFFFF"/>
            <w:noWrap/>
            <w:vAlign w:val="center"/>
            <w:hideMark/>
          </w:tcPr>
          <w:p w:rsidR="009539E0" w:rsidRPr="00EA63C3" w:rsidRDefault="009539E0" w:rsidP="009539E0">
            <w:pPr>
              <w:spacing w:after="0" w:line="240" w:lineRule="auto"/>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PROGRAMA</w:t>
            </w:r>
          </w:p>
        </w:tc>
        <w:tc>
          <w:tcPr>
            <w:tcW w:w="1043" w:type="pct"/>
            <w:tcBorders>
              <w:top w:val="nil"/>
              <w:left w:val="nil"/>
              <w:bottom w:val="single" w:sz="4" w:space="0" w:color="auto"/>
              <w:right w:val="single" w:sz="4" w:space="0" w:color="auto"/>
            </w:tcBorders>
            <w:shd w:val="clear" w:color="auto" w:fill="auto"/>
            <w:vAlign w:val="center"/>
            <w:hideMark/>
          </w:tcPr>
          <w:p w:rsidR="009539E0" w:rsidRPr="00EA63C3" w:rsidRDefault="009539E0" w:rsidP="009539E0">
            <w:pPr>
              <w:spacing w:after="0" w:line="240" w:lineRule="auto"/>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PRESTACIÓN Y DESARROLLO DE SERVICIOS DE SALUD</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200</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205"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200</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197"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30,000</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30,000</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200,100</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200,100</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400,200</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45,000</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45,000</w:t>
            </w:r>
          </w:p>
        </w:tc>
        <w:tc>
          <w:tcPr>
            <w:tcW w:w="161" w:type="pct"/>
            <w:tcBorders>
              <w:top w:val="nil"/>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90,000</w:t>
            </w:r>
          </w:p>
        </w:tc>
      </w:tr>
      <w:tr w:rsidR="009539E0" w:rsidRPr="00EA63C3" w:rsidTr="006E4DB6">
        <w:trPr>
          <w:cantSplit/>
          <w:trHeight w:val="976"/>
          <w:jc w:val="center"/>
        </w:trPr>
        <w:tc>
          <w:tcPr>
            <w:tcW w:w="422"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9539E0" w:rsidRPr="00EA63C3" w:rsidRDefault="009539E0" w:rsidP="009539E0">
            <w:pPr>
              <w:spacing w:after="0" w:line="240" w:lineRule="auto"/>
              <w:jc w:val="center"/>
              <w:rPr>
                <w:rFonts w:asciiTheme="majorHAnsi" w:eastAsia="Times New Roman" w:hAnsiTheme="majorHAnsi" w:cs="Aparajita"/>
                <w:sz w:val="18"/>
                <w:szCs w:val="18"/>
              </w:rPr>
            </w:pPr>
            <w:r>
              <w:rPr>
                <w:rFonts w:asciiTheme="majorHAnsi" w:eastAsia="Times New Roman" w:hAnsiTheme="majorHAnsi" w:cs="Aparajita"/>
                <w:sz w:val="18"/>
                <w:szCs w:val="18"/>
              </w:rPr>
              <w:t>Subprograma</w:t>
            </w:r>
          </w:p>
        </w:tc>
        <w:tc>
          <w:tcPr>
            <w:tcW w:w="1043" w:type="pct"/>
            <w:tcBorders>
              <w:top w:val="single" w:sz="4" w:space="0" w:color="auto"/>
              <w:left w:val="nil"/>
              <w:bottom w:val="single" w:sz="4" w:space="0" w:color="auto"/>
              <w:right w:val="single" w:sz="4" w:space="0" w:color="auto"/>
            </w:tcBorders>
            <w:shd w:val="clear" w:color="000000" w:fill="FFFFFF"/>
            <w:noWrap/>
            <w:vAlign w:val="center"/>
            <w:hideMark/>
          </w:tcPr>
          <w:p w:rsidR="009539E0" w:rsidRPr="00EA63C3" w:rsidRDefault="009539E0" w:rsidP="009539E0">
            <w:pPr>
              <w:spacing w:after="0" w:line="240" w:lineRule="auto"/>
              <w:rPr>
                <w:rFonts w:asciiTheme="majorHAnsi" w:eastAsia="Times New Roman" w:hAnsiTheme="majorHAnsi" w:cs="Aparajita"/>
                <w:sz w:val="18"/>
                <w:szCs w:val="18"/>
              </w:rPr>
            </w:pPr>
            <w:r w:rsidRPr="00EA63C3">
              <w:rPr>
                <w:rFonts w:asciiTheme="majorHAnsi" w:eastAsia="Times New Roman" w:hAnsiTheme="majorHAnsi" w:cs="Aparajita"/>
                <w:sz w:val="18"/>
                <w:szCs w:val="18"/>
              </w:rPr>
              <w:t>Mejoramiento de la accesibilidad a los servicios</w:t>
            </w:r>
          </w:p>
        </w:tc>
        <w:tc>
          <w:tcPr>
            <w:tcW w:w="198"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8"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w:t>
            </w:r>
          </w:p>
        </w:tc>
        <w:tc>
          <w:tcPr>
            <w:tcW w:w="198"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205"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w:t>
            </w:r>
          </w:p>
        </w:tc>
        <w:tc>
          <w:tcPr>
            <w:tcW w:w="198"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8"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10,000</w:t>
            </w:r>
          </w:p>
        </w:tc>
        <w:tc>
          <w:tcPr>
            <w:tcW w:w="198"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10,000</w:t>
            </w:r>
          </w:p>
        </w:tc>
        <w:tc>
          <w:tcPr>
            <w:tcW w:w="1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8"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100,000</w:t>
            </w:r>
          </w:p>
        </w:tc>
        <w:tc>
          <w:tcPr>
            <w:tcW w:w="100"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100,000</w:t>
            </w:r>
          </w:p>
        </w:tc>
        <w:tc>
          <w:tcPr>
            <w:tcW w:w="198"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200,000</w:t>
            </w:r>
          </w:p>
        </w:tc>
        <w:tc>
          <w:tcPr>
            <w:tcW w:w="1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00"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15,000</w:t>
            </w:r>
          </w:p>
        </w:tc>
        <w:tc>
          <w:tcPr>
            <w:tcW w:w="98"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15,000</w:t>
            </w:r>
          </w:p>
        </w:tc>
        <w:tc>
          <w:tcPr>
            <w:tcW w:w="161"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9539E0" w:rsidRPr="00EA63C3" w:rsidRDefault="009539E0" w:rsidP="009539E0">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30,000</w:t>
            </w:r>
          </w:p>
        </w:tc>
      </w:tr>
    </w:tbl>
    <w:p w:rsidR="006E4DB6" w:rsidRDefault="006E4DB6"/>
    <w:p w:rsidR="007D50D7" w:rsidRDefault="007D50D7"/>
    <w:tbl>
      <w:tblPr>
        <w:tblW w:w="5000" w:type="pct"/>
        <w:jc w:val="center"/>
        <w:tblLayout w:type="fixed"/>
        <w:tblCellMar>
          <w:left w:w="70" w:type="dxa"/>
          <w:right w:w="70" w:type="dxa"/>
        </w:tblCellMar>
        <w:tblLook w:val="04A0" w:firstRow="1" w:lastRow="0" w:firstColumn="1" w:lastColumn="0" w:noHBand="0" w:noVBand="1"/>
      </w:tblPr>
      <w:tblGrid>
        <w:gridCol w:w="1205"/>
        <w:gridCol w:w="2978"/>
        <w:gridCol w:w="565"/>
        <w:gridCol w:w="280"/>
        <w:gridCol w:w="283"/>
        <w:gridCol w:w="565"/>
        <w:gridCol w:w="283"/>
        <w:gridCol w:w="585"/>
        <w:gridCol w:w="565"/>
        <w:gridCol w:w="280"/>
        <w:gridCol w:w="283"/>
        <w:gridCol w:w="563"/>
        <w:gridCol w:w="283"/>
        <w:gridCol w:w="565"/>
        <w:gridCol w:w="568"/>
        <w:gridCol w:w="283"/>
        <w:gridCol w:w="283"/>
        <w:gridCol w:w="565"/>
        <w:gridCol w:w="286"/>
        <w:gridCol w:w="565"/>
        <w:gridCol w:w="568"/>
        <w:gridCol w:w="283"/>
        <w:gridCol w:w="286"/>
        <w:gridCol w:w="568"/>
        <w:gridCol w:w="280"/>
        <w:gridCol w:w="460"/>
      </w:tblGrid>
      <w:tr w:rsidR="006E4DB6" w:rsidRPr="00EA63C3" w:rsidTr="00A31F4E">
        <w:trPr>
          <w:cantSplit/>
          <w:trHeight w:val="403"/>
          <w:jc w:val="center"/>
        </w:trPr>
        <w:tc>
          <w:tcPr>
            <w:tcW w:w="422" w:type="pct"/>
            <w:vMerge w:val="restart"/>
            <w:tcBorders>
              <w:top w:val="single" w:sz="4" w:space="0" w:color="auto"/>
              <w:left w:val="single" w:sz="4" w:space="0" w:color="auto"/>
              <w:right w:val="nil"/>
            </w:tcBorders>
            <w:shd w:val="clear" w:color="auto" w:fill="C6D9F1" w:themeFill="text2" w:themeFillTint="33"/>
            <w:noWrap/>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PROGRAMAS  Y SUBPROGRAMAS</w:t>
            </w:r>
          </w:p>
        </w:tc>
        <w:tc>
          <w:tcPr>
            <w:tcW w:w="1043" w:type="pct"/>
            <w:vMerge w:val="restart"/>
            <w:tcBorders>
              <w:top w:val="single" w:sz="4" w:space="0" w:color="auto"/>
              <w:left w:val="single" w:sz="4" w:space="0" w:color="auto"/>
              <w:right w:val="single" w:sz="4" w:space="0" w:color="auto"/>
            </w:tcBorders>
            <w:shd w:val="clear" w:color="auto" w:fill="C6D9F1" w:themeFill="text2" w:themeFillTint="33"/>
            <w:vAlign w:val="center"/>
            <w:hideMark/>
          </w:tcPr>
          <w:p w:rsidR="006E4DB6" w:rsidRPr="00EA63C3" w:rsidRDefault="006E4DB6" w:rsidP="00A31F4E">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CONCEPTO</w:t>
            </w:r>
          </w:p>
        </w:tc>
        <w:tc>
          <w:tcPr>
            <w:tcW w:w="3535" w:type="pct"/>
            <w:gridSpan w:val="24"/>
            <w:tcBorders>
              <w:top w:val="single" w:sz="4" w:space="0" w:color="auto"/>
              <w:left w:val="nil"/>
              <w:bottom w:val="single" w:sz="4" w:space="0" w:color="auto"/>
              <w:right w:val="single" w:sz="4" w:space="0" w:color="auto"/>
            </w:tcBorders>
            <w:shd w:val="clear" w:color="auto" w:fill="C6D9F1" w:themeFill="text2" w:themeFillTint="33"/>
            <w:vAlign w:val="center"/>
            <w:hideMark/>
          </w:tcPr>
          <w:p w:rsidR="006E4DB6" w:rsidRPr="00E2746C" w:rsidRDefault="00E97DD0" w:rsidP="00E97DD0">
            <w:pPr>
              <w:pStyle w:val="Sinespaciado"/>
              <w:jc w:val="center"/>
              <w:rPr>
                <w:b/>
              </w:rPr>
            </w:pPr>
            <w:r>
              <w:rPr>
                <w:b/>
                <w:sz w:val="20"/>
              </w:rPr>
              <w:t>FUENTES DE FINANCIACIÓN (MIL</w:t>
            </w:r>
            <w:r w:rsidR="006E4DB6" w:rsidRPr="00E2746C">
              <w:rPr>
                <w:b/>
                <w:sz w:val="20"/>
              </w:rPr>
              <w:t>ES DE PESOS)</w:t>
            </w:r>
          </w:p>
        </w:tc>
      </w:tr>
      <w:tr w:rsidR="006E4DB6" w:rsidRPr="00EA63C3" w:rsidTr="00A31F4E">
        <w:trPr>
          <w:cantSplit/>
          <w:trHeight w:val="172"/>
          <w:jc w:val="center"/>
        </w:trPr>
        <w:tc>
          <w:tcPr>
            <w:tcW w:w="422" w:type="pct"/>
            <w:vMerge/>
            <w:tcBorders>
              <w:left w:val="single" w:sz="4" w:space="0" w:color="auto"/>
              <w:right w:val="nil"/>
            </w:tcBorders>
            <w:shd w:val="clear" w:color="auto" w:fill="C6D9F1" w:themeFill="text2" w:themeFillTint="33"/>
            <w:noWrap/>
            <w:vAlign w:val="center"/>
            <w:hideMark/>
          </w:tcPr>
          <w:p w:rsidR="006E4DB6" w:rsidRDefault="006E4DB6" w:rsidP="00A31F4E">
            <w:pPr>
              <w:spacing w:after="0" w:line="240" w:lineRule="auto"/>
              <w:jc w:val="center"/>
              <w:rPr>
                <w:rFonts w:asciiTheme="majorHAnsi" w:eastAsia="Times New Roman" w:hAnsiTheme="majorHAnsi" w:cs="Aparajita"/>
                <w:sz w:val="18"/>
                <w:szCs w:val="18"/>
              </w:rPr>
            </w:pPr>
          </w:p>
        </w:tc>
        <w:tc>
          <w:tcPr>
            <w:tcW w:w="1043" w:type="pct"/>
            <w:vMerge/>
            <w:tcBorders>
              <w:left w:val="single" w:sz="4" w:space="0" w:color="auto"/>
              <w:right w:val="single" w:sz="4" w:space="0" w:color="auto"/>
            </w:tcBorders>
            <w:shd w:val="clear" w:color="auto" w:fill="C6D9F1" w:themeFill="text2" w:themeFillTint="33"/>
            <w:vAlign w:val="center"/>
            <w:hideMark/>
          </w:tcPr>
          <w:p w:rsidR="006E4DB6" w:rsidRPr="00EA63C3" w:rsidRDefault="006E4DB6" w:rsidP="00A31F4E">
            <w:pPr>
              <w:spacing w:after="0" w:line="240" w:lineRule="auto"/>
              <w:jc w:val="center"/>
              <w:rPr>
                <w:rFonts w:asciiTheme="majorHAnsi" w:eastAsia="Times New Roman" w:hAnsiTheme="majorHAnsi" w:cs="Aparajita"/>
                <w:sz w:val="18"/>
                <w:szCs w:val="18"/>
              </w:rPr>
            </w:pPr>
          </w:p>
        </w:tc>
        <w:tc>
          <w:tcPr>
            <w:tcW w:w="897" w:type="pct"/>
            <w:gridSpan w:val="6"/>
            <w:tcBorders>
              <w:top w:val="nil"/>
              <w:left w:val="nil"/>
              <w:bottom w:val="single" w:sz="4" w:space="0" w:color="auto"/>
              <w:right w:val="single" w:sz="4" w:space="0" w:color="auto"/>
            </w:tcBorders>
            <w:shd w:val="clear" w:color="auto" w:fill="C6D9F1" w:themeFill="text2" w:themeFillTint="33"/>
            <w:vAlign w:val="center"/>
            <w:hideMark/>
          </w:tcPr>
          <w:p w:rsidR="006E4DB6" w:rsidRPr="00E2746C" w:rsidRDefault="006E4DB6" w:rsidP="00A31F4E">
            <w:pPr>
              <w:spacing w:after="0" w:line="240" w:lineRule="auto"/>
              <w:jc w:val="center"/>
              <w:rPr>
                <w:rFonts w:asciiTheme="majorHAnsi" w:eastAsia="Times New Roman" w:hAnsiTheme="majorHAnsi" w:cs="Aparajita"/>
                <w:b/>
                <w:sz w:val="18"/>
                <w:szCs w:val="18"/>
              </w:rPr>
            </w:pPr>
            <w:r w:rsidRPr="00E2746C">
              <w:rPr>
                <w:rFonts w:asciiTheme="majorHAnsi" w:eastAsia="Times New Roman" w:hAnsiTheme="majorHAnsi" w:cs="Aparajita"/>
                <w:b/>
                <w:sz w:val="18"/>
                <w:szCs w:val="18"/>
              </w:rPr>
              <w:t>2012</w:t>
            </w:r>
          </w:p>
        </w:tc>
        <w:tc>
          <w:tcPr>
            <w:tcW w:w="889" w:type="pct"/>
            <w:gridSpan w:val="6"/>
            <w:tcBorders>
              <w:top w:val="nil"/>
              <w:left w:val="nil"/>
              <w:bottom w:val="single" w:sz="4" w:space="0" w:color="auto"/>
              <w:right w:val="single" w:sz="4" w:space="0" w:color="auto"/>
            </w:tcBorders>
            <w:shd w:val="clear" w:color="auto" w:fill="C6D9F1" w:themeFill="text2" w:themeFillTint="33"/>
            <w:vAlign w:val="center"/>
            <w:hideMark/>
          </w:tcPr>
          <w:p w:rsidR="006E4DB6" w:rsidRPr="00E2746C" w:rsidRDefault="006E4DB6" w:rsidP="00A31F4E">
            <w:pPr>
              <w:spacing w:after="0" w:line="240" w:lineRule="auto"/>
              <w:jc w:val="center"/>
              <w:rPr>
                <w:rFonts w:asciiTheme="majorHAnsi" w:eastAsia="Times New Roman" w:hAnsiTheme="majorHAnsi" w:cs="Aparajita"/>
                <w:b/>
                <w:sz w:val="18"/>
                <w:szCs w:val="18"/>
              </w:rPr>
            </w:pPr>
            <w:r w:rsidRPr="00E2746C">
              <w:rPr>
                <w:rFonts w:asciiTheme="majorHAnsi" w:eastAsia="Times New Roman" w:hAnsiTheme="majorHAnsi" w:cs="Aparajita"/>
                <w:b/>
                <w:sz w:val="18"/>
                <w:szCs w:val="18"/>
              </w:rPr>
              <w:t>2013</w:t>
            </w:r>
          </w:p>
        </w:tc>
        <w:tc>
          <w:tcPr>
            <w:tcW w:w="893" w:type="pct"/>
            <w:gridSpan w:val="6"/>
            <w:tcBorders>
              <w:top w:val="nil"/>
              <w:left w:val="nil"/>
              <w:bottom w:val="single" w:sz="4" w:space="0" w:color="auto"/>
              <w:right w:val="single" w:sz="4" w:space="0" w:color="auto"/>
            </w:tcBorders>
            <w:shd w:val="clear" w:color="auto" w:fill="C6D9F1" w:themeFill="text2" w:themeFillTint="33"/>
            <w:vAlign w:val="center"/>
            <w:hideMark/>
          </w:tcPr>
          <w:p w:rsidR="006E4DB6" w:rsidRPr="00E2746C" w:rsidRDefault="006E4DB6" w:rsidP="00A31F4E">
            <w:pPr>
              <w:spacing w:after="0" w:line="240" w:lineRule="auto"/>
              <w:jc w:val="center"/>
              <w:rPr>
                <w:rFonts w:asciiTheme="majorHAnsi" w:eastAsia="Times New Roman" w:hAnsiTheme="majorHAnsi" w:cs="Aparajita"/>
                <w:b/>
                <w:sz w:val="18"/>
                <w:szCs w:val="18"/>
              </w:rPr>
            </w:pPr>
            <w:r w:rsidRPr="00E2746C">
              <w:rPr>
                <w:rFonts w:asciiTheme="majorHAnsi" w:eastAsia="Times New Roman" w:hAnsiTheme="majorHAnsi" w:cs="Aparajita"/>
                <w:b/>
                <w:sz w:val="18"/>
                <w:szCs w:val="18"/>
              </w:rPr>
              <w:t>2014</w:t>
            </w:r>
          </w:p>
        </w:tc>
        <w:tc>
          <w:tcPr>
            <w:tcW w:w="856" w:type="pct"/>
            <w:gridSpan w:val="6"/>
            <w:tcBorders>
              <w:top w:val="nil"/>
              <w:left w:val="nil"/>
              <w:bottom w:val="single" w:sz="4" w:space="0" w:color="auto"/>
              <w:right w:val="single" w:sz="4" w:space="0" w:color="auto"/>
            </w:tcBorders>
            <w:shd w:val="clear" w:color="auto" w:fill="C6D9F1" w:themeFill="text2" w:themeFillTint="33"/>
            <w:vAlign w:val="center"/>
            <w:hideMark/>
          </w:tcPr>
          <w:p w:rsidR="006E4DB6" w:rsidRPr="00E2746C" w:rsidRDefault="006E4DB6" w:rsidP="00A31F4E">
            <w:pPr>
              <w:spacing w:after="0" w:line="240" w:lineRule="auto"/>
              <w:jc w:val="center"/>
              <w:rPr>
                <w:rFonts w:asciiTheme="majorHAnsi" w:eastAsia="Times New Roman" w:hAnsiTheme="majorHAnsi" w:cs="Aparajita"/>
                <w:b/>
                <w:sz w:val="18"/>
                <w:szCs w:val="18"/>
              </w:rPr>
            </w:pPr>
            <w:r w:rsidRPr="00E2746C">
              <w:rPr>
                <w:rFonts w:asciiTheme="majorHAnsi" w:eastAsia="Times New Roman" w:hAnsiTheme="majorHAnsi" w:cs="Aparajita"/>
                <w:b/>
                <w:sz w:val="18"/>
                <w:szCs w:val="18"/>
              </w:rPr>
              <w:t>2015</w:t>
            </w:r>
          </w:p>
        </w:tc>
      </w:tr>
      <w:tr w:rsidR="006E4DB6" w:rsidRPr="00EA63C3" w:rsidTr="00A31F4E">
        <w:trPr>
          <w:cantSplit/>
          <w:trHeight w:val="2143"/>
          <w:jc w:val="center"/>
        </w:trPr>
        <w:tc>
          <w:tcPr>
            <w:tcW w:w="422" w:type="pct"/>
            <w:vMerge/>
            <w:tcBorders>
              <w:left w:val="single" w:sz="4" w:space="0" w:color="auto"/>
              <w:bottom w:val="single" w:sz="4" w:space="0" w:color="auto"/>
              <w:right w:val="nil"/>
            </w:tcBorders>
            <w:shd w:val="clear" w:color="auto" w:fill="C6D9F1" w:themeFill="text2" w:themeFillTint="33"/>
            <w:noWrap/>
            <w:vAlign w:val="center"/>
            <w:hideMark/>
          </w:tcPr>
          <w:p w:rsidR="006E4DB6" w:rsidRDefault="006E4DB6" w:rsidP="00A31F4E">
            <w:pPr>
              <w:spacing w:after="0" w:line="240" w:lineRule="auto"/>
              <w:jc w:val="center"/>
              <w:rPr>
                <w:rFonts w:asciiTheme="majorHAnsi" w:eastAsia="Times New Roman" w:hAnsiTheme="majorHAnsi" w:cs="Aparajita"/>
                <w:sz w:val="18"/>
                <w:szCs w:val="18"/>
              </w:rPr>
            </w:pPr>
          </w:p>
        </w:tc>
        <w:tc>
          <w:tcPr>
            <w:tcW w:w="1043" w:type="pct"/>
            <w:vMerge/>
            <w:tcBorders>
              <w:left w:val="single" w:sz="4" w:space="0" w:color="auto"/>
              <w:bottom w:val="single" w:sz="4" w:space="0" w:color="auto"/>
              <w:right w:val="single" w:sz="4" w:space="0" w:color="auto"/>
            </w:tcBorders>
            <w:shd w:val="clear" w:color="auto" w:fill="C6D9F1" w:themeFill="text2" w:themeFillTint="33"/>
            <w:vAlign w:val="center"/>
            <w:hideMark/>
          </w:tcPr>
          <w:p w:rsidR="006E4DB6" w:rsidRPr="00EA63C3" w:rsidRDefault="006E4DB6" w:rsidP="00A31F4E">
            <w:pPr>
              <w:spacing w:after="0" w:line="240" w:lineRule="auto"/>
              <w:jc w:val="center"/>
              <w:rPr>
                <w:rFonts w:asciiTheme="majorHAnsi" w:eastAsia="Times New Roman" w:hAnsiTheme="majorHAnsi" w:cs="Aparajita"/>
                <w:sz w:val="18"/>
                <w:szCs w:val="18"/>
              </w:rPr>
            </w:pPr>
          </w:p>
        </w:tc>
        <w:tc>
          <w:tcPr>
            <w:tcW w:w="198"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6E4DB6" w:rsidRPr="00EA63C3" w:rsidRDefault="006E4DB6" w:rsidP="00A31F4E">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S.G.P.</w:t>
            </w:r>
          </w:p>
        </w:tc>
        <w:tc>
          <w:tcPr>
            <w:tcW w:w="98"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6E4DB6" w:rsidRPr="00EA63C3" w:rsidRDefault="006E4DB6" w:rsidP="00A31F4E">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RECURSOS PROPIOS</w:t>
            </w:r>
          </w:p>
        </w:tc>
        <w:tc>
          <w:tcPr>
            <w:tcW w:w="99"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6E4DB6" w:rsidRPr="00EA63C3" w:rsidRDefault="00F821BF" w:rsidP="00A31F4E">
            <w:pPr>
              <w:spacing w:after="0" w:line="240" w:lineRule="auto"/>
              <w:jc w:val="center"/>
              <w:rPr>
                <w:rFonts w:asciiTheme="majorHAnsi" w:eastAsia="Times New Roman" w:hAnsiTheme="majorHAnsi" w:cs="Aparajita"/>
                <w:b/>
                <w:bCs/>
                <w:sz w:val="20"/>
                <w:szCs w:val="18"/>
              </w:rPr>
            </w:pPr>
            <w:r>
              <w:rPr>
                <w:rFonts w:asciiTheme="majorHAnsi" w:eastAsia="Times New Roman" w:hAnsiTheme="majorHAnsi" w:cs="Aparajita"/>
                <w:b/>
                <w:bCs/>
                <w:sz w:val="20"/>
                <w:szCs w:val="18"/>
              </w:rPr>
              <w:t>COFINANCIACIÓN</w:t>
            </w:r>
          </w:p>
        </w:tc>
        <w:tc>
          <w:tcPr>
            <w:tcW w:w="198"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6E4DB6" w:rsidRPr="00EA63C3" w:rsidRDefault="00F821BF" w:rsidP="00A31F4E">
            <w:pPr>
              <w:spacing w:after="0" w:line="240" w:lineRule="auto"/>
              <w:jc w:val="center"/>
              <w:rPr>
                <w:rFonts w:asciiTheme="majorHAnsi" w:eastAsia="Times New Roman" w:hAnsiTheme="majorHAnsi" w:cs="Aparajita"/>
                <w:b/>
                <w:bCs/>
                <w:sz w:val="20"/>
                <w:szCs w:val="18"/>
              </w:rPr>
            </w:pPr>
            <w:r>
              <w:rPr>
                <w:rFonts w:asciiTheme="majorHAnsi" w:eastAsia="Times New Roman" w:hAnsiTheme="majorHAnsi" w:cs="Aparajita"/>
                <w:b/>
                <w:bCs/>
                <w:sz w:val="20"/>
                <w:szCs w:val="18"/>
              </w:rPr>
              <w:t>REGALÍAS</w:t>
            </w:r>
            <w:r w:rsidR="006E4DB6" w:rsidRPr="00EA63C3">
              <w:rPr>
                <w:rFonts w:asciiTheme="majorHAnsi" w:eastAsia="Times New Roman" w:hAnsiTheme="majorHAnsi" w:cs="Aparajita"/>
                <w:b/>
                <w:bCs/>
                <w:sz w:val="20"/>
                <w:szCs w:val="18"/>
              </w:rPr>
              <w:t xml:space="preserve"> Y COMPENSACIONES</w:t>
            </w:r>
          </w:p>
        </w:tc>
        <w:tc>
          <w:tcPr>
            <w:tcW w:w="99"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6E4DB6" w:rsidRPr="00EA63C3" w:rsidRDefault="006E4DB6" w:rsidP="00A31F4E">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OTRO RECURSOS</w:t>
            </w:r>
          </w:p>
        </w:tc>
        <w:tc>
          <w:tcPr>
            <w:tcW w:w="205"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6E4DB6" w:rsidRPr="00EA63C3" w:rsidRDefault="006E4DB6" w:rsidP="00A31F4E">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TOTALES</w:t>
            </w:r>
          </w:p>
        </w:tc>
        <w:tc>
          <w:tcPr>
            <w:tcW w:w="198"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6E4DB6" w:rsidRPr="00EA63C3" w:rsidRDefault="006E4DB6" w:rsidP="00A31F4E">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S.G.P.</w:t>
            </w:r>
          </w:p>
        </w:tc>
        <w:tc>
          <w:tcPr>
            <w:tcW w:w="98"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6E4DB6" w:rsidRPr="00EA63C3" w:rsidRDefault="006E4DB6" w:rsidP="00A31F4E">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RECURSOS PROPIOS</w:t>
            </w:r>
          </w:p>
        </w:tc>
        <w:tc>
          <w:tcPr>
            <w:tcW w:w="99"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6E4DB6" w:rsidRPr="00EA63C3" w:rsidRDefault="00F821BF" w:rsidP="00A31F4E">
            <w:pPr>
              <w:spacing w:after="0" w:line="240" w:lineRule="auto"/>
              <w:jc w:val="center"/>
              <w:rPr>
                <w:rFonts w:asciiTheme="majorHAnsi" w:eastAsia="Times New Roman" w:hAnsiTheme="majorHAnsi" w:cs="Aparajita"/>
                <w:b/>
                <w:bCs/>
                <w:sz w:val="20"/>
                <w:szCs w:val="18"/>
              </w:rPr>
            </w:pPr>
            <w:r>
              <w:rPr>
                <w:rFonts w:asciiTheme="majorHAnsi" w:eastAsia="Times New Roman" w:hAnsiTheme="majorHAnsi" w:cs="Aparajita"/>
                <w:b/>
                <w:bCs/>
                <w:sz w:val="20"/>
                <w:szCs w:val="18"/>
              </w:rPr>
              <w:t>COFINANCIACIÓN</w:t>
            </w:r>
          </w:p>
        </w:tc>
        <w:tc>
          <w:tcPr>
            <w:tcW w:w="197"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6E4DB6" w:rsidRPr="00EA63C3" w:rsidRDefault="00F821BF" w:rsidP="00A31F4E">
            <w:pPr>
              <w:spacing w:after="0" w:line="240" w:lineRule="auto"/>
              <w:jc w:val="center"/>
              <w:rPr>
                <w:rFonts w:asciiTheme="majorHAnsi" w:eastAsia="Times New Roman" w:hAnsiTheme="majorHAnsi" w:cs="Aparajita"/>
                <w:b/>
                <w:bCs/>
                <w:sz w:val="20"/>
                <w:szCs w:val="18"/>
              </w:rPr>
            </w:pPr>
            <w:r>
              <w:rPr>
                <w:rFonts w:asciiTheme="majorHAnsi" w:eastAsia="Times New Roman" w:hAnsiTheme="majorHAnsi" w:cs="Aparajita"/>
                <w:b/>
                <w:bCs/>
                <w:sz w:val="20"/>
                <w:szCs w:val="18"/>
              </w:rPr>
              <w:t>REGALÍAS</w:t>
            </w:r>
            <w:r w:rsidR="006E4DB6" w:rsidRPr="00EA63C3">
              <w:rPr>
                <w:rFonts w:asciiTheme="majorHAnsi" w:eastAsia="Times New Roman" w:hAnsiTheme="majorHAnsi" w:cs="Aparajita"/>
                <w:b/>
                <w:bCs/>
                <w:sz w:val="20"/>
                <w:szCs w:val="18"/>
              </w:rPr>
              <w:t xml:space="preserve"> Y COMPENSACIONES</w:t>
            </w:r>
          </w:p>
        </w:tc>
        <w:tc>
          <w:tcPr>
            <w:tcW w:w="99"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6E4DB6" w:rsidRPr="00EA63C3" w:rsidRDefault="006E4DB6" w:rsidP="00A31F4E">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OTRO RECURSOS</w:t>
            </w:r>
          </w:p>
        </w:tc>
        <w:tc>
          <w:tcPr>
            <w:tcW w:w="198"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6E4DB6" w:rsidRPr="00EA63C3" w:rsidRDefault="006E4DB6" w:rsidP="00A31F4E">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TOTALES</w:t>
            </w:r>
          </w:p>
        </w:tc>
        <w:tc>
          <w:tcPr>
            <w:tcW w:w="199"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6E4DB6" w:rsidRPr="00EA63C3" w:rsidRDefault="006E4DB6" w:rsidP="00A31F4E">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S.G.P.</w:t>
            </w:r>
          </w:p>
        </w:tc>
        <w:tc>
          <w:tcPr>
            <w:tcW w:w="99"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6E4DB6" w:rsidRPr="00EA63C3" w:rsidRDefault="006E4DB6" w:rsidP="00A31F4E">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RECURSOS PROPIOS</w:t>
            </w:r>
          </w:p>
        </w:tc>
        <w:tc>
          <w:tcPr>
            <w:tcW w:w="99"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6E4DB6" w:rsidRPr="00EA63C3" w:rsidRDefault="00F821BF" w:rsidP="00A31F4E">
            <w:pPr>
              <w:spacing w:after="0" w:line="240" w:lineRule="auto"/>
              <w:jc w:val="center"/>
              <w:rPr>
                <w:rFonts w:asciiTheme="majorHAnsi" w:eastAsia="Times New Roman" w:hAnsiTheme="majorHAnsi" w:cs="Aparajita"/>
                <w:b/>
                <w:bCs/>
                <w:sz w:val="20"/>
                <w:szCs w:val="18"/>
              </w:rPr>
            </w:pPr>
            <w:r>
              <w:rPr>
                <w:rFonts w:asciiTheme="majorHAnsi" w:eastAsia="Times New Roman" w:hAnsiTheme="majorHAnsi" w:cs="Aparajita"/>
                <w:b/>
                <w:bCs/>
                <w:sz w:val="20"/>
                <w:szCs w:val="18"/>
              </w:rPr>
              <w:t>COFINANCIACIÓN</w:t>
            </w:r>
          </w:p>
        </w:tc>
        <w:tc>
          <w:tcPr>
            <w:tcW w:w="198"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6E4DB6" w:rsidRPr="00EA63C3" w:rsidRDefault="00F821BF" w:rsidP="00A31F4E">
            <w:pPr>
              <w:spacing w:after="0" w:line="240" w:lineRule="auto"/>
              <w:jc w:val="center"/>
              <w:rPr>
                <w:rFonts w:asciiTheme="majorHAnsi" w:eastAsia="Times New Roman" w:hAnsiTheme="majorHAnsi" w:cs="Aparajita"/>
                <w:b/>
                <w:bCs/>
                <w:sz w:val="20"/>
                <w:szCs w:val="18"/>
              </w:rPr>
            </w:pPr>
            <w:r>
              <w:rPr>
                <w:rFonts w:asciiTheme="majorHAnsi" w:eastAsia="Times New Roman" w:hAnsiTheme="majorHAnsi" w:cs="Aparajita"/>
                <w:b/>
                <w:bCs/>
                <w:sz w:val="20"/>
                <w:szCs w:val="18"/>
              </w:rPr>
              <w:t>REGALÍAS</w:t>
            </w:r>
            <w:r w:rsidR="006E4DB6" w:rsidRPr="00EA63C3">
              <w:rPr>
                <w:rFonts w:asciiTheme="majorHAnsi" w:eastAsia="Times New Roman" w:hAnsiTheme="majorHAnsi" w:cs="Aparajita"/>
                <w:b/>
                <w:bCs/>
                <w:sz w:val="20"/>
                <w:szCs w:val="18"/>
              </w:rPr>
              <w:t xml:space="preserve"> Y COMPENSACIONES</w:t>
            </w:r>
          </w:p>
        </w:tc>
        <w:tc>
          <w:tcPr>
            <w:tcW w:w="100"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6E4DB6" w:rsidRPr="00EA63C3" w:rsidRDefault="006E4DB6" w:rsidP="00A31F4E">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OTRO RECURSOS</w:t>
            </w:r>
          </w:p>
        </w:tc>
        <w:tc>
          <w:tcPr>
            <w:tcW w:w="198"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6E4DB6" w:rsidRPr="00EA63C3" w:rsidRDefault="006E4DB6" w:rsidP="00A31F4E">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TOTALES</w:t>
            </w:r>
          </w:p>
        </w:tc>
        <w:tc>
          <w:tcPr>
            <w:tcW w:w="199"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6E4DB6" w:rsidRPr="00EA63C3" w:rsidRDefault="006E4DB6" w:rsidP="00A31F4E">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S.G.P.</w:t>
            </w:r>
          </w:p>
        </w:tc>
        <w:tc>
          <w:tcPr>
            <w:tcW w:w="99"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6E4DB6" w:rsidRPr="00EA63C3" w:rsidRDefault="006E4DB6" w:rsidP="00A31F4E">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RECURSOS PROPIOS</w:t>
            </w:r>
          </w:p>
        </w:tc>
        <w:tc>
          <w:tcPr>
            <w:tcW w:w="100"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6E4DB6" w:rsidRPr="00EA63C3" w:rsidRDefault="00F821BF" w:rsidP="00A31F4E">
            <w:pPr>
              <w:spacing w:after="0" w:line="240" w:lineRule="auto"/>
              <w:jc w:val="center"/>
              <w:rPr>
                <w:rFonts w:asciiTheme="majorHAnsi" w:eastAsia="Times New Roman" w:hAnsiTheme="majorHAnsi" w:cs="Aparajita"/>
                <w:b/>
                <w:bCs/>
                <w:sz w:val="20"/>
                <w:szCs w:val="18"/>
              </w:rPr>
            </w:pPr>
            <w:r>
              <w:rPr>
                <w:rFonts w:asciiTheme="majorHAnsi" w:eastAsia="Times New Roman" w:hAnsiTheme="majorHAnsi" w:cs="Aparajita"/>
                <w:b/>
                <w:bCs/>
                <w:sz w:val="20"/>
                <w:szCs w:val="18"/>
              </w:rPr>
              <w:t>COFINANCIACIÓN</w:t>
            </w:r>
          </w:p>
        </w:tc>
        <w:tc>
          <w:tcPr>
            <w:tcW w:w="199"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6E4DB6" w:rsidRPr="00EA63C3" w:rsidRDefault="00F821BF" w:rsidP="00A31F4E">
            <w:pPr>
              <w:spacing w:after="0" w:line="240" w:lineRule="auto"/>
              <w:jc w:val="center"/>
              <w:rPr>
                <w:rFonts w:asciiTheme="majorHAnsi" w:eastAsia="Times New Roman" w:hAnsiTheme="majorHAnsi" w:cs="Aparajita"/>
                <w:b/>
                <w:bCs/>
                <w:sz w:val="20"/>
                <w:szCs w:val="18"/>
              </w:rPr>
            </w:pPr>
            <w:r>
              <w:rPr>
                <w:rFonts w:asciiTheme="majorHAnsi" w:eastAsia="Times New Roman" w:hAnsiTheme="majorHAnsi" w:cs="Aparajita"/>
                <w:b/>
                <w:bCs/>
                <w:sz w:val="20"/>
                <w:szCs w:val="18"/>
              </w:rPr>
              <w:t>REGALÍAS</w:t>
            </w:r>
            <w:r w:rsidR="006E4DB6" w:rsidRPr="00EA63C3">
              <w:rPr>
                <w:rFonts w:asciiTheme="majorHAnsi" w:eastAsia="Times New Roman" w:hAnsiTheme="majorHAnsi" w:cs="Aparajita"/>
                <w:b/>
                <w:bCs/>
                <w:sz w:val="20"/>
                <w:szCs w:val="18"/>
              </w:rPr>
              <w:t xml:space="preserve"> Y COMPENSACIONES</w:t>
            </w:r>
          </w:p>
        </w:tc>
        <w:tc>
          <w:tcPr>
            <w:tcW w:w="98"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6E4DB6" w:rsidRPr="00EA63C3" w:rsidRDefault="006E4DB6" w:rsidP="00A31F4E">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OTRO RECURSOS</w:t>
            </w:r>
          </w:p>
        </w:tc>
        <w:tc>
          <w:tcPr>
            <w:tcW w:w="161"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6E4DB6" w:rsidRPr="00EA63C3" w:rsidRDefault="006E4DB6" w:rsidP="00A31F4E">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TOTALES</w:t>
            </w:r>
          </w:p>
        </w:tc>
      </w:tr>
      <w:tr w:rsidR="006E4DB6" w:rsidRPr="00EA63C3" w:rsidTr="00A31F4E">
        <w:trPr>
          <w:cantSplit/>
          <w:trHeight w:val="854"/>
          <w:jc w:val="center"/>
        </w:trPr>
        <w:tc>
          <w:tcPr>
            <w:tcW w:w="422" w:type="pct"/>
            <w:tcBorders>
              <w:top w:val="nil"/>
              <w:left w:val="single" w:sz="4" w:space="0" w:color="auto"/>
              <w:bottom w:val="single" w:sz="4" w:space="0" w:color="auto"/>
              <w:right w:val="nil"/>
            </w:tcBorders>
            <w:shd w:val="clear" w:color="000000" w:fill="FFFFFF"/>
            <w:noWrap/>
            <w:vAlign w:val="center"/>
            <w:hideMark/>
          </w:tcPr>
          <w:p w:rsidR="006E4DB6" w:rsidRPr="00EA63C3" w:rsidRDefault="006E4DB6" w:rsidP="00A31F4E">
            <w:pPr>
              <w:spacing w:after="0" w:line="240" w:lineRule="auto"/>
              <w:jc w:val="center"/>
              <w:rPr>
                <w:rFonts w:asciiTheme="majorHAnsi" w:eastAsia="Times New Roman" w:hAnsiTheme="majorHAnsi" w:cs="Aparajita"/>
                <w:sz w:val="18"/>
                <w:szCs w:val="18"/>
              </w:rPr>
            </w:pPr>
            <w:r>
              <w:rPr>
                <w:rFonts w:asciiTheme="majorHAnsi" w:eastAsia="Times New Roman" w:hAnsiTheme="majorHAnsi" w:cs="Aparajita"/>
                <w:sz w:val="18"/>
                <w:szCs w:val="18"/>
              </w:rPr>
              <w:t>Subprograma</w:t>
            </w:r>
          </w:p>
        </w:tc>
        <w:tc>
          <w:tcPr>
            <w:tcW w:w="1043" w:type="pct"/>
            <w:tcBorders>
              <w:top w:val="nil"/>
              <w:left w:val="single" w:sz="4" w:space="0" w:color="auto"/>
              <w:bottom w:val="single" w:sz="4" w:space="0" w:color="auto"/>
              <w:right w:val="single" w:sz="4" w:space="0" w:color="auto"/>
            </w:tcBorders>
            <w:shd w:val="clear" w:color="auto" w:fill="auto"/>
            <w:vAlign w:val="center"/>
            <w:hideMark/>
          </w:tcPr>
          <w:p w:rsidR="006E4DB6" w:rsidRPr="00EA63C3" w:rsidRDefault="006E4DB6" w:rsidP="00A31F4E">
            <w:pPr>
              <w:spacing w:after="0" w:line="240" w:lineRule="auto"/>
              <w:rPr>
                <w:rFonts w:asciiTheme="majorHAnsi" w:eastAsia="Times New Roman" w:hAnsiTheme="majorHAnsi" w:cs="Aparajita"/>
                <w:sz w:val="18"/>
                <w:szCs w:val="18"/>
              </w:rPr>
            </w:pPr>
            <w:r w:rsidRPr="00EA63C3">
              <w:rPr>
                <w:rFonts w:asciiTheme="majorHAnsi" w:eastAsia="Times New Roman" w:hAnsiTheme="majorHAnsi" w:cs="Aparajita"/>
                <w:sz w:val="18"/>
                <w:szCs w:val="18"/>
              </w:rPr>
              <w:t>Mejoramiento continuo de la calidad</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p>
        </w:tc>
        <w:tc>
          <w:tcPr>
            <w:tcW w:w="205"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p>
        </w:tc>
        <w:tc>
          <w:tcPr>
            <w:tcW w:w="197"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10,000</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10,000</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200</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15,000</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15,000</w:t>
            </w:r>
          </w:p>
        </w:tc>
        <w:tc>
          <w:tcPr>
            <w:tcW w:w="161"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30,000</w:t>
            </w:r>
          </w:p>
        </w:tc>
      </w:tr>
      <w:tr w:rsidR="006E4DB6" w:rsidRPr="00EA63C3" w:rsidTr="00A31F4E">
        <w:trPr>
          <w:cantSplit/>
          <w:trHeight w:val="921"/>
          <w:jc w:val="center"/>
        </w:trPr>
        <w:tc>
          <w:tcPr>
            <w:tcW w:w="422" w:type="pct"/>
            <w:tcBorders>
              <w:top w:val="nil"/>
              <w:left w:val="single" w:sz="4" w:space="0" w:color="auto"/>
              <w:bottom w:val="single" w:sz="4" w:space="0" w:color="auto"/>
              <w:right w:val="nil"/>
            </w:tcBorders>
            <w:shd w:val="clear" w:color="000000" w:fill="FFFFFF"/>
            <w:noWrap/>
            <w:vAlign w:val="center"/>
            <w:hideMark/>
          </w:tcPr>
          <w:p w:rsidR="006E4DB6" w:rsidRPr="00EA63C3" w:rsidRDefault="006E4DB6" w:rsidP="00A31F4E">
            <w:pPr>
              <w:spacing w:after="0" w:line="240" w:lineRule="auto"/>
              <w:jc w:val="center"/>
              <w:rPr>
                <w:rFonts w:asciiTheme="majorHAnsi" w:eastAsia="Times New Roman" w:hAnsiTheme="majorHAnsi" w:cs="Aparajita"/>
                <w:sz w:val="18"/>
                <w:szCs w:val="18"/>
              </w:rPr>
            </w:pPr>
            <w:r>
              <w:rPr>
                <w:rFonts w:asciiTheme="majorHAnsi" w:eastAsia="Times New Roman" w:hAnsiTheme="majorHAnsi" w:cs="Aparajita"/>
                <w:sz w:val="18"/>
                <w:szCs w:val="18"/>
              </w:rPr>
              <w:t>Subprograma</w:t>
            </w:r>
          </w:p>
        </w:tc>
        <w:tc>
          <w:tcPr>
            <w:tcW w:w="1043" w:type="pct"/>
            <w:tcBorders>
              <w:top w:val="nil"/>
              <w:left w:val="single" w:sz="4" w:space="0" w:color="auto"/>
              <w:bottom w:val="single" w:sz="4" w:space="0" w:color="auto"/>
              <w:right w:val="single" w:sz="4" w:space="0" w:color="auto"/>
            </w:tcBorders>
            <w:shd w:val="clear" w:color="auto" w:fill="auto"/>
            <w:vAlign w:val="center"/>
            <w:hideMark/>
          </w:tcPr>
          <w:p w:rsidR="006E4DB6" w:rsidRPr="00EA63C3" w:rsidRDefault="006E4DB6" w:rsidP="00A31F4E">
            <w:pPr>
              <w:spacing w:after="0" w:line="240" w:lineRule="auto"/>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Sostenibilidad Financiera</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205"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7"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10,000</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10,000</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100,000</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100,000</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200,000</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15,000</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15,000</w:t>
            </w:r>
          </w:p>
        </w:tc>
        <w:tc>
          <w:tcPr>
            <w:tcW w:w="161"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30,000</w:t>
            </w:r>
          </w:p>
        </w:tc>
      </w:tr>
      <w:tr w:rsidR="006E4DB6" w:rsidRPr="00EA63C3" w:rsidTr="006E4DB6">
        <w:trPr>
          <w:cantSplit/>
          <w:trHeight w:val="985"/>
          <w:jc w:val="center"/>
        </w:trPr>
        <w:tc>
          <w:tcPr>
            <w:tcW w:w="422" w:type="pct"/>
            <w:tcBorders>
              <w:top w:val="nil"/>
              <w:left w:val="single" w:sz="4" w:space="0" w:color="auto"/>
              <w:bottom w:val="single" w:sz="4" w:space="0" w:color="auto"/>
              <w:right w:val="nil"/>
            </w:tcBorders>
            <w:shd w:val="clear" w:color="000000" w:fill="FFFFFF"/>
            <w:noWrap/>
            <w:vAlign w:val="center"/>
            <w:hideMark/>
          </w:tcPr>
          <w:p w:rsidR="006E4DB6" w:rsidRPr="00EA63C3" w:rsidRDefault="006E4DB6" w:rsidP="00A31F4E">
            <w:pPr>
              <w:spacing w:after="0" w:line="240" w:lineRule="auto"/>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PROGRAMA</w:t>
            </w:r>
          </w:p>
        </w:tc>
        <w:tc>
          <w:tcPr>
            <w:tcW w:w="1043" w:type="pct"/>
            <w:tcBorders>
              <w:top w:val="nil"/>
              <w:left w:val="single" w:sz="4" w:space="0" w:color="auto"/>
              <w:bottom w:val="single" w:sz="4" w:space="0" w:color="auto"/>
              <w:right w:val="single" w:sz="4" w:space="0" w:color="auto"/>
            </w:tcBorders>
            <w:shd w:val="clear" w:color="auto" w:fill="auto"/>
            <w:vAlign w:val="center"/>
            <w:hideMark/>
          </w:tcPr>
          <w:p w:rsidR="006E4DB6" w:rsidRPr="00EA63C3" w:rsidRDefault="006E4DB6" w:rsidP="00A31F4E">
            <w:pPr>
              <w:spacing w:after="0" w:line="240" w:lineRule="auto"/>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INFANCIA Y ADOLESCENCIA</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1,000</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205"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1,000</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197"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100,000</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100,000</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100,000</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100,000</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200,000</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150,000</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150,000</w:t>
            </w:r>
          </w:p>
        </w:tc>
        <w:tc>
          <w:tcPr>
            <w:tcW w:w="161"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b/>
                <w:bCs/>
                <w:sz w:val="18"/>
                <w:szCs w:val="18"/>
              </w:rPr>
            </w:pPr>
            <w:r w:rsidRPr="00EA63C3">
              <w:rPr>
                <w:rFonts w:asciiTheme="majorHAnsi" w:eastAsia="Times New Roman" w:hAnsiTheme="majorHAnsi" w:cs="Aparajita"/>
                <w:b/>
                <w:bCs/>
                <w:sz w:val="18"/>
                <w:szCs w:val="18"/>
              </w:rPr>
              <w:t>300,000</w:t>
            </w:r>
          </w:p>
        </w:tc>
      </w:tr>
      <w:tr w:rsidR="006E4DB6" w:rsidRPr="00EA63C3" w:rsidTr="00A31F4E">
        <w:trPr>
          <w:cantSplit/>
          <w:trHeight w:val="838"/>
          <w:jc w:val="center"/>
        </w:trPr>
        <w:tc>
          <w:tcPr>
            <w:tcW w:w="422" w:type="pct"/>
            <w:tcBorders>
              <w:top w:val="nil"/>
              <w:left w:val="single" w:sz="4" w:space="0" w:color="auto"/>
              <w:bottom w:val="single" w:sz="4" w:space="0" w:color="auto"/>
              <w:right w:val="nil"/>
            </w:tcBorders>
            <w:shd w:val="clear" w:color="000000" w:fill="FFFFFF"/>
            <w:noWrap/>
            <w:vAlign w:val="center"/>
            <w:hideMark/>
          </w:tcPr>
          <w:p w:rsidR="006E4DB6" w:rsidRPr="00EA63C3" w:rsidRDefault="006E4DB6" w:rsidP="00A31F4E">
            <w:pPr>
              <w:spacing w:after="0" w:line="240" w:lineRule="auto"/>
              <w:jc w:val="center"/>
              <w:rPr>
                <w:rFonts w:asciiTheme="majorHAnsi" w:eastAsia="Times New Roman" w:hAnsiTheme="majorHAnsi" w:cs="Aparajita"/>
                <w:sz w:val="18"/>
                <w:szCs w:val="18"/>
              </w:rPr>
            </w:pPr>
            <w:r>
              <w:rPr>
                <w:rFonts w:asciiTheme="majorHAnsi" w:eastAsia="Times New Roman" w:hAnsiTheme="majorHAnsi" w:cs="Aparajita"/>
                <w:sz w:val="18"/>
                <w:szCs w:val="18"/>
              </w:rPr>
              <w:t>Subprograma</w:t>
            </w:r>
          </w:p>
        </w:tc>
        <w:tc>
          <w:tcPr>
            <w:tcW w:w="1043" w:type="pct"/>
            <w:tcBorders>
              <w:top w:val="nil"/>
              <w:left w:val="single" w:sz="4" w:space="0" w:color="auto"/>
              <w:bottom w:val="single" w:sz="4" w:space="0" w:color="auto"/>
              <w:right w:val="single" w:sz="4" w:space="0" w:color="auto"/>
            </w:tcBorders>
            <w:shd w:val="clear" w:color="auto" w:fill="auto"/>
            <w:vAlign w:val="center"/>
            <w:hideMark/>
          </w:tcPr>
          <w:p w:rsidR="006E4DB6" w:rsidRPr="00EA63C3" w:rsidRDefault="006E4DB6" w:rsidP="00A31F4E">
            <w:pPr>
              <w:spacing w:after="0" w:line="240" w:lineRule="auto"/>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Todos Jugando</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205"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7"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10,000</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10,000</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10,000</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10,000</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20,000</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15,000</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15,000</w:t>
            </w:r>
          </w:p>
        </w:tc>
        <w:tc>
          <w:tcPr>
            <w:tcW w:w="161"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30,000</w:t>
            </w:r>
          </w:p>
        </w:tc>
      </w:tr>
      <w:tr w:rsidR="006E4DB6" w:rsidRPr="00EA63C3" w:rsidTr="006E4DB6">
        <w:trPr>
          <w:cantSplit/>
          <w:trHeight w:val="841"/>
          <w:jc w:val="center"/>
        </w:trPr>
        <w:tc>
          <w:tcPr>
            <w:tcW w:w="422" w:type="pct"/>
            <w:tcBorders>
              <w:top w:val="nil"/>
              <w:left w:val="single" w:sz="4" w:space="0" w:color="auto"/>
              <w:bottom w:val="single" w:sz="4" w:space="0" w:color="auto"/>
              <w:right w:val="single" w:sz="4" w:space="0" w:color="auto"/>
            </w:tcBorders>
            <w:shd w:val="clear" w:color="000000" w:fill="FFFFFF"/>
            <w:noWrap/>
            <w:vAlign w:val="center"/>
            <w:hideMark/>
          </w:tcPr>
          <w:p w:rsidR="006E4DB6" w:rsidRPr="00EA63C3" w:rsidRDefault="006E4DB6" w:rsidP="00A31F4E">
            <w:pPr>
              <w:spacing w:after="0" w:line="240" w:lineRule="auto"/>
              <w:jc w:val="center"/>
              <w:rPr>
                <w:rFonts w:asciiTheme="majorHAnsi" w:eastAsia="Times New Roman" w:hAnsiTheme="majorHAnsi" w:cs="Aparajita"/>
                <w:sz w:val="18"/>
                <w:szCs w:val="18"/>
              </w:rPr>
            </w:pPr>
            <w:r>
              <w:rPr>
                <w:rFonts w:asciiTheme="majorHAnsi" w:eastAsia="Times New Roman" w:hAnsiTheme="majorHAnsi" w:cs="Aparajita"/>
                <w:sz w:val="18"/>
                <w:szCs w:val="18"/>
              </w:rPr>
              <w:t>Subprograma</w:t>
            </w:r>
          </w:p>
        </w:tc>
        <w:tc>
          <w:tcPr>
            <w:tcW w:w="1043" w:type="pct"/>
            <w:tcBorders>
              <w:top w:val="nil"/>
              <w:left w:val="nil"/>
              <w:bottom w:val="single" w:sz="4" w:space="0" w:color="auto"/>
              <w:right w:val="single" w:sz="4" w:space="0" w:color="auto"/>
            </w:tcBorders>
            <w:shd w:val="clear" w:color="auto" w:fill="auto"/>
            <w:vAlign w:val="center"/>
            <w:hideMark/>
          </w:tcPr>
          <w:p w:rsidR="006E4DB6" w:rsidRPr="00EA63C3" w:rsidRDefault="006E4DB6" w:rsidP="00A31F4E">
            <w:pPr>
              <w:spacing w:after="0" w:line="240" w:lineRule="auto"/>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Todos con Afecto Estable</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205"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7"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10,000</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10,000</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10,000</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10,000</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20,000</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15,000</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15,000</w:t>
            </w:r>
          </w:p>
        </w:tc>
        <w:tc>
          <w:tcPr>
            <w:tcW w:w="161"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30,000</w:t>
            </w:r>
          </w:p>
        </w:tc>
      </w:tr>
      <w:tr w:rsidR="006E4DB6" w:rsidRPr="00EA63C3" w:rsidTr="006E4DB6">
        <w:trPr>
          <w:cantSplit/>
          <w:trHeight w:val="840"/>
          <w:jc w:val="center"/>
        </w:trPr>
        <w:tc>
          <w:tcPr>
            <w:tcW w:w="422"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6E4DB6" w:rsidRPr="00EA63C3" w:rsidRDefault="006E4DB6" w:rsidP="00A31F4E">
            <w:pPr>
              <w:spacing w:after="0" w:line="240" w:lineRule="auto"/>
              <w:jc w:val="center"/>
              <w:rPr>
                <w:rFonts w:asciiTheme="majorHAnsi" w:eastAsia="Times New Roman" w:hAnsiTheme="majorHAnsi" w:cs="Aparajita"/>
                <w:sz w:val="18"/>
                <w:szCs w:val="18"/>
              </w:rPr>
            </w:pPr>
            <w:r>
              <w:rPr>
                <w:rFonts w:asciiTheme="majorHAnsi" w:eastAsia="Times New Roman" w:hAnsiTheme="majorHAnsi" w:cs="Aparajita"/>
                <w:sz w:val="18"/>
                <w:szCs w:val="18"/>
              </w:rPr>
              <w:t>Subprograma</w:t>
            </w:r>
          </w:p>
        </w:tc>
        <w:tc>
          <w:tcPr>
            <w:tcW w:w="1043" w:type="pct"/>
            <w:tcBorders>
              <w:top w:val="single" w:sz="4" w:space="0" w:color="auto"/>
              <w:left w:val="nil"/>
              <w:bottom w:val="single" w:sz="4" w:space="0" w:color="auto"/>
              <w:right w:val="single" w:sz="4" w:space="0" w:color="auto"/>
            </w:tcBorders>
            <w:shd w:val="clear" w:color="000000" w:fill="FFFFFF"/>
            <w:noWrap/>
            <w:vAlign w:val="center"/>
            <w:hideMark/>
          </w:tcPr>
          <w:p w:rsidR="006E4DB6" w:rsidRPr="00EA63C3" w:rsidRDefault="006E4DB6" w:rsidP="00A31F4E">
            <w:pPr>
              <w:spacing w:after="0" w:line="240" w:lineRule="auto"/>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Todos Registrados</w:t>
            </w:r>
          </w:p>
        </w:tc>
        <w:tc>
          <w:tcPr>
            <w:tcW w:w="198"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8"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w:t>
            </w:r>
          </w:p>
        </w:tc>
        <w:tc>
          <w:tcPr>
            <w:tcW w:w="198"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205"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w:t>
            </w:r>
          </w:p>
        </w:tc>
        <w:tc>
          <w:tcPr>
            <w:tcW w:w="198"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8"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10,000</w:t>
            </w:r>
          </w:p>
        </w:tc>
        <w:tc>
          <w:tcPr>
            <w:tcW w:w="198"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10,000</w:t>
            </w:r>
          </w:p>
        </w:tc>
        <w:tc>
          <w:tcPr>
            <w:tcW w:w="1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8"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10,000</w:t>
            </w:r>
          </w:p>
        </w:tc>
        <w:tc>
          <w:tcPr>
            <w:tcW w:w="100"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10,000</w:t>
            </w:r>
          </w:p>
        </w:tc>
        <w:tc>
          <w:tcPr>
            <w:tcW w:w="198"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20,000</w:t>
            </w:r>
          </w:p>
        </w:tc>
        <w:tc>
          <w:tcPr>
            <w:tcW w:w="1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00"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15,000</w:t>
            </w:r>
          </w:p>
        </w:tc>
        <w:tc>
          <w:tcPr>
            <w:tcW w:w="98"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15,000</w:t>
            </w:r>
          </w:p>
        </w:tc>
        <w:tc>
          <w:tcPr>
            <w:tcW w:w="161"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30,000</w:t>
            </w:r>
          </w:p>
        </w:tc>
      </w:tr>
      <w:tr w:rsidR="006E4DB6" w:rsidRPr="00EA63C3" w:rsidTr="006E4DB6">
        <w:trPr>
          <w:cantSplit/>
          <w:trHeight w:val="840"/>
          <w:jc w:val="center"/>
        </w:trPr>
        <w:tc>
          <w:tcPr>
            <w:tcW w:w="422"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6E4DB6" w:rsidRPr="00EA63C3" w:rsidRDefault="006E4DB6" w:rsidP="00A31F4E">
            <w:pPr>
              <w:spacing w:after="0" w:line="240" w:lineRule="auto"/>
              <w:jc w:val="center"/>
              <w:rPr>
                <w:rFonts w:asciiTheme="majorHAnsi" w:eastAsia="Times New Roman" w:hAnsiTheme="majorHAnsi" w:cs="Aparajita"/>
                <w:sz w:val="18"/>
                <w:szCs w:val="18"/>
              </w:rPr>
            </w:pPr>
            <w:r>
              <w:rPr>
                <w:rFonts w:asciiTheme="majorHAnsi" w:eastAsia="Times New Roman" w:hAnsiTheme="majorHAnsi" w:cs="Aparajita"/>
                <w:sz w:val="18"/>
                <w:szCs w:val="18"/>
              </w:rPr>
              <w:t>Subprograma</w:t>
            </w:r>
          </w:p>
        </w:tc>
        <w:tc>
          <w:tcPr>
            <w:tcW w:w="1043" w:type="pct"/>
            <w:tcBorders>
              <w:top w:val="single" w:sz="4" w:space="0" w:color="auto"/>
              <w:left w:val="nil"/>
              <w:bottom w:val="single" w:sz="4" w:space="0" w:color="auto"/>
              <w:right w:val="single" w:sz="4" w:space="0" w:color="auto"/>
            </w:tcBorders>
            <w:shd w:val="clear" w:color="000000" w:fill="FFFFFF"/>
            <w:noWrap/>
            <w:vAlign w:val="center"/>
            <w:hideMark/>
          </w:tcPr>
          <w:p w:rsidR="006E4DB6" w:rsidRPr="00EA63C3" w:rsidRDefault="006E4DB6" w:rsidP="00A31F4E">
            <w:pPr>
              <w:spacing w:after="0" w:line="240" w:lineRule="auto"/>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Todos Participando</w:t>
            </w:r>
          </w:p>
        </w:tc>
        <w:tc>
          <w:tcPr>
            <w:tcW w:w="198"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8"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w:t>
            </w:r>
          </w:p>
        </w:tc>
        <w:tc>
          <w:tcPr>
            <w:tcW w:w="198"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205"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w:t>
            </w:r>
          </w:p>
        </w:tc>
        <w:tc>
          <w:tcPr>
            <w:tcW w:w="198"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8"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10,000</w:t>
            </w:r>
          </w:p>
        </w:tc>
        <w:tc>
          <w:tcPr>
            <w:tcW w:w="198"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10,000</w:t>
            </w:r>
          </w:p>
        </w:tc>
        <w:tc>
          <w:tcPr>
            <w:tcW w:w="1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8"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10,000</w:t>
            </w:r>
          </w:p>
        </w:tc>
        <w:tc>
          <w:tcPr>
            <w:tcW w:w="100"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10,000</w:t>
            </w:r>
          </w:p>
        </w:tc>
        <w:tc>
          <w:tcPr>
            <w:tcW w:w="198"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20,000</w:t>
            </w:r>
          </w:p>
        </w:tc>
        <w:tc>
          <w:tcPr>
            <w:tcW w:w="1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00"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15,000</w:t>
            </w:r>
          </w:p>
        </w:tc>
        <w:tc>
          <w:tcPr>
            <w:tcW w:w="98"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15,000</w:t>
            </w:r>
          </w:p>
        </w:tc>
        <w:tc>
          <w:tcPr>
            <w:tcW w:w="161"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30,000</w:t>
            </w:r>
          </w:p>
        </w:tc>
      </w:tr>
    </w:tbl>
    <w:p w:rsidR="006E4DB6" w:rsidRDefault="006E4DB6"/>
    <w:tbl>
      <w:tblPr>
        <w:tblW w:w="5000" w:type="pct"/>
        <w:jc w:val="center"/>
        <w:tblLayout w:type="fixed"/>
        <w:tblCellMar>
          <w:left w:w="70" w:type="dxa"/>
          <w:right w:w="70" w:type="dxa"/>
        </w:tblCellMar>
        <w:tblLook w:val="04A0" w:firstRow="1" w:lastRow="0" w:firstColumn="1" w:lastColumn="0" w:noHBand="0" w:noVBand="1"/>
      </w:tblPr>
      <w:tblGrid>
        <w:gridCol w:w="1205"/>
        <w:gridCol w:w="2978"/>
        <w:gridCol w:w="565"/>
        <w:gridCol w:w="280"/>
        <w:gridCol w:w="283"/>
        <w:gridCol w:w="565"/>
        <w:gridCol w:w="283"/>
        <w:gridCol w:w="585"/>
        <w:gridCol w:w="565"/>
        <w:gridCol w:w="280"/>
        <w:gridCol w:w="283"/>
        <w:gridCol w:w="563"/>
        <w:gridCol w:w="283"/>
        <w:gridCol w:w="565"/>
        <w:gridCol w:w="568"/>
        <w:gridCol w:w="283"/>
        <w:gridCol w:w="283"/>
        <w:gridCol w:w="565"/>
        <w:gridCol w:w="286"/>
        <w:gridCol w:w="565"/>
        <w:gridCol w:w="568"/>
        <w:gridCol w:w="283"/>
        <w:gridCol w:w="286"/>
        <w:gridCol w:w="568"/>
        <w:gridCol w:w="280"/>
        <w:gridCol w:w="460"/>
      </w:tblGrid>
      <w:tr w:rsidR="006E4DB6" w:rsidRPr="00EA63C3" w:rsidTr="00A31F4E">
        <w:trPr>
          <w:cantSplit/>
          <w:trHeight w:val="403"/>
          <w:jc w:val="center"/>
        </w:trPr>
        <w:tc>
          <w:tcPr>
            <w:tcW w:w="422" w:type="pct"/>
            <w:vMerge w:val="restart"/>
            <w:tcBorders>
              <w:top w:val="single" w:sz="4" w:space="0" w:color="auto"/>
              <w:left w:val="single" w:sz="4" w:space="0" w:color="auto"/>
              <w:right w:val="nil"/>
            </w:tcBorders>
            <w:shd w:val="clear" w:color="auto" w:fill="C6D9F1" w:themeFill="text2" w:themeFillTint="33"/>
            <w:noWrap/>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PROGRAMAS  Y SUBPROGRAMAS</w:t>
            </w:r>
          </w:p>
        </w:tc>
        <w:tc>
          <w:tcPr>
            <w:tcW w:w="1043" w:type="pct"/>
            <w:vMerge w:val="restart"/>
            <w:tcBorders>
              <w:top w:val="single" w:sz="4" w:space="0" w:color="auto"/>
              <w:left w:val="single" w:sz="4" w:space="0" w:color="auto"/>
              <w:right w:val="single" w:sz="4" w:space="0" w:color="auto"/>
            </w:tcBorders>
            <w:shd w:val="clear" w:color="auto" w:fill="C6D9F1" w:themeFill="text2" w:themeFillTint="33"/>
            <w:vAlign w:val="center"/>
            <w:hideMark/>
          </w:tcPr>
          <w:p w:rsidR="006E4DB6" w:rsidRPr="00EA63C3" w:rsidRDefault="006E4DB6" w:rsidP="00A31F4E">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CONCEPTO</w:t>
            </w:r>
          </w:p>
        </w:tc>
        <w:tc>
          <w:tcPr>
            <w:tcW w:w="3535" w:type="pct"/>
            <w:gridSpan w:val="24"/>
            <w:tcBorders>
              <w:top w:val="single" w:sz="4" w:space="0" w:color="auto"/>
              <w:left w:val="nil"/>
              <w:bottom w:val="single" w:sz="4" w:space="0" w:color="auto"/>
              <w:right w:val="single" w:sz="4" w:space="0" w:color="auto"/>
            </w:tcBorders>
            <w:shd w:val="clear" w:color="auto" w:fill="C6D9F1" w:themeFill="text2" w:themeFillTint="33"/>
            <w:vAlign w:val="center"/>
            <w:hideMark/>
          </w:tcPr>
          <w:p w:rsidR="006E4DB6" w:rsidRPr="00E2746C" w:rsidRDefault="00E97DD0" w:rsidP="00A31F4E">
            <w:pPr>
              <w:pStyle w:val="Sinespaciado"/>
              <w:jc w:val="center"/>
              <w:rPr>
                <w:b/>
              </w:rPr>
            </w:pPr>
            <w:r>
              <w:rPr>
                <w:b/>
                <w:sz w:val="20"/>
              </w:rPr>
              <w:t>FUENTES DE FINANCIACIÓN (MIL</w:t>
            </w:r>
            <w:r w:rsidR="006E4DB6" w:rsidRPr="00E2746C">
              <w:rPr>
                <w:b/>
                <w:sz w:val="20"/>
              </w:rPr>
              <w:t>ES DE PESOS)</w:t>
            </w:r>
          </w:p>
        </w:tc>
      </w:tr>
      <w:tr w:rsidR="006E4DB6" w:rsidRPr="00EA63C3" w:rsidTr="00A31F4E">
        <w:trPr>
          <w:cantSplit/>
          <w:trHeight w:val="172"/>
          <w:jc w:val="center"/>
        </w:trPr>
        <w:tc>
          <w:tcPr>
            <w:tcW w:w="422" w:type="pct"/>
            <w:vMerge/>
            <w:tcBorders>
              <w:left w:val="single" w:sz="4" w:space="0" w:color="auto"/>
              <w:right w:val="nil"/>
            </w:tcBorders>
            <w:shd w:val="clear" w:color="auto" w:fill="C6D9F1" w:themeFill="text2" w:themeFillTint="33"/>
            <w:noWrap/>
            <w:vAlign w:val="center"/>
            <w:hideMark/>
          </w:tcPr>
          <w:p w:rsidR="006E4DB6" w:rsidRDefault="006E4DB6" w:rsidP="00A31F4E">
            <w:pPr>
              <w:spacing w:after="0" w:line="240" w:lineRule="auto"/>
              <w:jc w:val="center"/>
              <w:rPr>
                <w:rFonts w:asciiTheme="majorHAnsi" w:eastAsia="Times New Roman" w:hAnsiTheme="majorHAnsi" w:cs="Aparajita"/>
                <w:sz w:val="18"/>
                <w:szCs w:val="18"/>
              </w:rPr>
            </w:pPr>
          </w:p>
        </w:tc>
        <w:tc>
          <w:tcPr>
            <w:tcW w:w="1043" w:type="pct"/>
            <w:vMerge/>
            <w:tcBorders>
              <w:left w:val="single" w:sz="4" w:space="0" w:color="auto"/>
              <w:right w:val="single" w:sz="4" w:space="0" w:color="auto"/>
            </w:tcBorders>
            <w:shd w:val="clear" w:color="auto" w:fill="C6D9F1" w:themeFill="text2" w:themeFillTint="33"/>
            <w:vAlign w:val="center"/>
            <w:hideMark/>
          </w:tcPr>
          <w:p w:rsidR="006E4DB6" w:rsidRPr="00EA63C3" w:rsidRDefault="006E4DB6" w:rsidP="00A31F4E">
            <w:pPr>
              <w:spacing w:after="0" w:line="240" w:lineRule="auto"/>
              <w:jc w:val="center"/>
              <w:rPr>
                <w:rFonts w:asciiTheme="majorHAnsi" w:eastAsia="Times New Roman" w:hAnsiTheme="majorHAnsi" w:cs="Aparajita"/>
                <w:sz w:val="18"/>
                <w:szCs w:val="18"/>
              </w:rPr>
            </w:pPr>
          </w:p>
        </w:tc>
        <w:tc>
          <w:tcPr>
            <w:tcW w:w="897" w:type="pct"/>
            <w:gridSpan w:val="6"/>
            <w:tcBorders>
              <w:top w:val="nil"/>
              <w:left w:val="nil"/>
              <w:bottom w:val="single" w:sz="4" w:space="0" w:color="auto"/>
              <w:right w:val="single" w:sz="4" w:space="0" w:color="auto"/>
            </w:tcBorders>
            <w:shd w:val="clear" w:color="auto" w:fill="C6D9F1" w:themeFill="text2" w:themeFillTint="33"/>
            <w:vAlign w:val="center"/>
            <w:hideMark/>
          </w:tcPr>
          <w:p w:rsidR="006E4DB6" w:rsidRPr="00E2746C" w:rsidRDefault="006E4DB6" w:rsidP="00A31F4E">
            <w:pPr>
              <w:spacing w:after="0" w:line="240" w:lineRule="auto"/>
              <w:jc w:val="center"/>
              <w:rPr>
                <w:rFonts w:asciiTheme="majorHAnsi" w:eastAsia="Times New Roman" w:hAnsiTheme="majorHAnsi" w:cs="Aparajita"/>
                <w:b/>
                <w:sz w:val="18"/>
                <w:szCs w:val="18"/>
              </w:rPr>
            </w:pPr>
            <w:r w:rsidRPr="00E2746C">
              <w:rPr>
                <w:rFonts w:asciiTheme="majorHAnsi" w:eastAsia="Times New Roman" w:hAnsiTheme="majorHAnsi" w:cs="Aparajita"/>
                <w:b/>
                <w:sz w:val="18"/>
                <w:szCs w:val="18"/>
              </w:rPr>
              <w:t>2012</w:t>
            </w:r>
          </w:p>
        </w:tc>
        <w:tc>
          <w:tcPr>
            <w:tcW w:w="889" w:type="pct"/>
            <w:gridSpan w:val="6"/>
            <w:tcBorders>
              <w:top w:val="nil"/>
              <w:left w:val="nil"/>
              <w:bottom w:val="single" w:sz="4" w:space="0" w:color="auto"/>
              <w:right w:val="single" w:sz="4" w:space="0" w:color="auto"/>
            </w:tcBorders>
            <w:shd w:val="clear" w:color="auto" w:fill="C6D9F1" w:themeFill="text2" w:themeFillTint="33"/>
            <w:vAlign w:val="center"/>
            <w:hideMark/>
          </w:tcPr>
          <w:p w:rsidR="006E4DB6" w:rsidRPr="00E2746C" w:rsidRDefault="006E4DB6" w:rsidP="00A31F4E">
            <w:pPr>
              <w:spacing w:after="0" w:line="240" w:lineRule="auto"/>
              <w:jc w:val="center"/>
              <w:rPr>
                <w:rFonts w:asciiTheme="majorHAnsi" w:eastAsia="Times New Roman" w:hAnsiTheme="majorHAnsi" w:cs="Aparajita"/>
                <w:b/>
                <w:sz w:val="18"/>
                <w:szCs w:val="18"/>
              </w:rPr>
            </w:pPr>
            <w:r w:rsidRPr="00E2746C">
              <w:rPr>
                <w:rFonts w:asciiTheme="majorHAnsi" w:eastAsia="Times New Roman" w:hAnsiTheme="majorHAnsi" w:cs="Aparajita"/>
                <w:b/>
                <w:sz w:val="18"/>
                <w:szCs w:val="18"/>
              </w:rPr>
              <w:t>2013</w:t>
            </w:r>
          </w:p>
        </w:tc>
        <w:tc>
          <w:tcPr>
            <w:tcW w:w="893" w:type="pct"/>
            <w:gridSpan w:val="6"/>
            <w:tcBorders>
              <w:top w:val="nil"/>
              <w:left w:val="nil"/>
              <w:bottom w:val="single" w:sz="4" w:space="0" w:color="auto"/>
              <w:right w:val="single" w:sz="4" w:space="0" w:color="auto"/>
            </w:tcBorders>
            <w:shd w:val="clear" w:color="auto" w:fill="C6D9F1" w:themeFill="text2" w:themeFillTint="33"/>
            <w:vAlign w:val="center"/>
            <w:hideMark/>
          </w:tcPr>
          <w:p w:rsidR="006E4DB6" w:rsidRPr="00E2746C" w:rsidRDefault="006E4DB6" w:rsidP="00A31F4E">
            <w:pPr>
              <w:spacing w:after="0" w:line="240" w:lineRule="auto"/>
              <w:jc w:val="center"/>
              <w:rPr>
                <w:rFonts w:asciiTheme="majorHAnsi" w:eastAsia="Times New Roman" w:hAnsiTheme="majorHAnsi" w:cs="Aparajita"/>
                <w:b/>
                <w:sz w:val="18"/>
                <w:szCs w:val="18"/>
              </w:rPr>
            </w:pPr>
            <w:r w:rsidRPr="00E2746C">
              <w:rPr>
                <w:rFonts w:asciiTheme="majorHAnsi" w:eastAsia="Times New Roman" w:hAnsiTheme="majorHAnsi" w:cs="Aparajita"/>
                <w:b/>
                <w:sz w:val="18"/>
                <w:szCs w:val="18"/>
              </w:rPr>
              <w:t>2014</w:t>
            </w:r>
          </w:p>
        </w:tc>
        <w:tc>
          <w:tcPr>
            <w:tcW w:w="856" w:type="pct"/>
            <w:gridSpan w:val="6"/>
            <w:tcBorders>
              <w:top w:val="nil"/>
              <w:left w:val="nil"/>
              <w:bottom w:val="single" w:sz="4" w:space="0" w:color="auto"/>
              <w:right w:val="single" w:sz="4" w:space="0" w:color="auto"/>
            </w:tcBorders>
            <w:shd w:val="clear" w:color="auto" w:fill="C6D9F1" w:themeFill="text2" w:themeFillTint="33"/>
            <w:vAlign w:val="center"/>
            <w:hideMark/>
          </w:tcPr>
          <w:p w:rsidR="006E4DB6" w:rsidRPr="00E2746C" w:rsidRDefault="006E4DB6" w:rsidP="00A31F4E">
            <w:pPr>
              <w:spacing w:after="0" w:line="240" w:lineRule="auto"/>
              <w:jc w:val="center"/>
              <w:rPr>
                <w:rFonts w:asciiTheme="majorHAnsi" w:eastAsia="Times New Roman" w:hAnsiTheme="majorHAnsi" w:cs="Aparajita"/>
                <w:b/>
                <w:sz w:val="18"/>
                <w:szCs w:val="18"/>
              </w:rPr>
            </w:pPr>
            <w:r w:rsidRPr="00E2746C">
              <w:rPr>
                <w:rFonts w:asciiTheme="majorHAnsi" w:eastAsia="Times New Roman" w:hAnsiTheme="majorHAnsi" w:cs="Aparajita"/>
                <w:b/>
                <w:sz w:val="18"/>
                <w:szCs w:val="18"/>
              </w:rPr>
              <w:t>2015</w:t>
            </w:r>
          </w:p>
        </w:tc>
      </w:tr>
      <w:tr w:rsidR="006E4DB6" w:rsidRPr="00EA63C3" w:rsidTr="00A31F4E">
        <w:trPr>
          <w:cantSplit/>
          <w:trHeight w:val="2143"/>
          <w:jc w:val="center"/>
        </w:trPr>
        <w:tc>
          <w:tcPr>
            <w:tcW w:w="422" w:type="pct"/>
            <w:vMerge/>
            <w:tcBorders>
              <w:left w:val="single" w:sz="4" w:space="0" w:color="auto"/>
              <w:bottom w:val="single" w:sz="4" w:space="0" w:color="auto"/>
              <w:right w:val="nil"/>
            </w:tcBorders>
            <w:shd w:val="clear" w:color="auto" w:fill="C6D9F1" w:themeFill="text2" w:themeFillTint="33"/>
            <w:noWrap/>
            <w:vAlign w:val="center"/>
            <w:hideMark/>
          </w:tcPr>
          <w:p w:rsidR="006E4DB6" w:rsidRDefault="006E4DB6" w:rsidP="00A31F4E">
            <w:pPr>
              <w:spacing w:after="0" w:line="240" w:lineRule="auto"/>
              <w:jc w:val="center"/>
              <w:rPr>
                <w:rFonts w:asciiTheme="majorHAnsi" w:eastAsia="Times New Roman" w:hAnsiTheme="majorHAnsi" w:cs="Aparajita"/>
                <w:sz w:val="18"/>
                <w:szCs w:val="18"/>
              </w:rPr>
            </w:pPr>
          </w:p>
        </w:tc>
        <w:tc>
          <w:tcPr>
            <w:tcW w:w="1043" w:type="pct"/>
            <w:vMerge/>
            <w:tcBorders>
              <w:left w:val="single" w:sz="4" w:space="0" w:color="auto"/>
              <w:bottom w:val="single" w:sz="4" w:space="0" w:color="auto"/>
              <w:right w:val="single" w:sz="4" w:space="0" w:color="auto"/>
            </w:tcBorders>
            <w:shd w:val="clear" w:color="auto" w:fill="C6D9F1" w:themeFill="text2" w:themeFillTint="33"/>
            <w:vAlign w:val="center"/>
            <w:hideMark/>
          </w:tcPr>
          <w:p w:rsidR="006E4DB6" w:rsidRPr="00EA63C3" w:rsidRDefault="006E4DB6" w:rsidP="00A31F4E">
            <w:pPr>
              <w:spacing w:after="0" w:line="240" w:lineRule="auto"/>
              <w:jc w:val="center"/>
              <w:rPr>
                <w:rFonts w:asciiTheme="majorHAnsi" w:eastAsia="Times New Roman" w:hAnsiTheme="majorHAnsi" w:cs="Aparajita"/>
                <w:sz w:val="18"/>
                <w:szCs w:val="18"/>
              </w:rPr>
            </w:pPr>
          </w:p>
        </w:tc>
        <w:tc>
          <w:tcPr>
            <w:tcW w:w="198"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6E4DB6" w:rsidRPr="00EA63C3" w:rsidRDefault="006E4DB6" w:rsidP="00A31F4E">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S.G.P.</w:t>
            </w:r>
          </w:p>
        </w:tc>
        <w:tc>
          <w:tcPr>
            <w:tcW w:w="98"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6E4DB6" w:rsidRPr="00EA63C3" w:rsidRDefault="006E4DB6" w:rsidP="00A31F4E">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RECURSOS PROPIOS</w:t>
            </w:r>
          </w:p>
        </w:tc>
        <w:tc>
          <w:tcPr>
            <w:tcW w:w="99"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6E4DB6" w:rsidRPr="00EA63C3" w:rsidRDefault="00F821BF" w:rsidP="00A31F4E">
            <w:pPr>
              <w:spacing w:after="0" w:line="240" w:lineRule="auto"/>
              <w:jc w:val="center"/>
              <w:rPr>
                <w:rFonts w:asciiTheme="majorHAnsi" w:eastAsia="Times New Roman" w:hAnsiTheme="majorHAnsi" w:cs="Aparajita"/>
                <w:b/>
                <w:bCs/>
                <w:sz w:val="20"/>
                <w:szCs w:val="18"/>
              </w:rPr>
            </w:pPr>
            <w:r>
              <w:rPr>
                <w:rFonts w:asciiTheme="majorHAnsi" w:eastAsia="Times New Roman" w:hAnsiTheme="majorHAnsi" w:cs="Aparajita"/>
                <w:b/>
                <w:bCs/>
                <w:sz w:val="20"/>
                <w:szCs w:val="18"/>
              </w:rPr>
              <w:t>COFINANCIACIÓN</w:t>
            </w:r>
          </w:p>
        </w:tc>
        <w:tc>
          <w:tcPr>
            <w:tcW w:w="198"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6E4DB6" w:rsidRPr="00EA63C3" w:rsidRDefault="00F821BF" w:rsidP="00A31F4E">
            <w:pPr>
              <w:spacing w:after="0" w:line="240" w:lineRule="auto"/>
              <w:jc w:val="center"/>
              <w:rPr>
                <w:rFonts w:asciiTheme="majorHAnsi" w:eastAsia="Times New Roman" w:hAnsiTheme="majorHAnsi" w:cs="Aparajita"/>
                <w:b/>
                <w:bCs/>
                <w:sz w:val="20"/>
                <w:szCs w:val="18"/>
              </w:rPr>
            </w:pPr>
            <w:r>
              <w:rPr>
                <w:rFonts w:asciiTheme="majorHAnsi" w:eastAsia="Times New Roman" w:hAnsiTheme="majorHAnsi" w:cs="Aparajita"/>
                <w:b/>
                <w:bCs/>
                <w:sz w:val="20"/>
                <w:szCs w:val="18"/>
              </w:rPr>
              <w:t>REGALÍAS</w:t>
            </w:r>
            <w:r w:rsidR="006E4DB6" w:rsidRPr="00EA63C3">
              <w:rPr>
                <w:rFonts w:asciiTheme="majorHAnsi" w:eastAsia="Times New Roman" w:hAnsiTheme="majorHAnsi" w:cs="Aparajita"/>
                <w:b/>
                <w:bCs/>
                <w:sz w:val="20"/>
                <w:szCs w:val="18"/>
              </w:rPr>
              <w:t xml:space="preserve"> Y COMPENSACIONES</w:t>
            </w:r>
          </w:p>
        </w:tc>
        <w:tc>
          <w:tcPr>
            <w:tcW w:w="99"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6E4DB6" w:rsidRPr="00EA63C3" w:rsidRDefault="006E4DB6" w:rsidP="00A31F4E">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OTRO RECURSOS</w:t>
            </w:r>
          </w:p>
        </w:tc>
        <w:tc>
          <w:tcPr>
            <w:tcW w:w="205"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6E4DB6" w:rsidRPr="00EA63C3" w:rsidRDefault="006E4DB6" w:rsidP="00A31F4E">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TOTALES</w:t>
            </w:r>
          </w:p>
        </w:tc>
        <w:tc>
          <w:tcPr>
            <w:tcW w:w="198"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6E4DB6" w:rsidRPr="00EA63C3" w:rsidRDefault="006E4DB6" w:rsidP="00A31F4E">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S.G.P.</w:t>
            </w:r>
          </w:p>
        </w:tc>
        <w:tc>
          <w:tcPr>
            <w:tcW w:w="98"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6E4DB6" w:rsidRPr="00EA63C3" w:rsidRDefault="006E4DB6" w:rsidP="00A31F4E">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RECURSOS PROPIOS</w:t>
            </w:r>
          </w:p>
        </w:tc>
        <w:tc>
          <w:tcPr>
            <w:tcW w:w="99"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6E4DB6" w:rsidRPr="00EA63C3" w:rsidRDefault="00F821BF" w:rsidP="00A31F4E">
            <w:pPr>
              <w:spacing w:after="0" w:line="240" w:lineRule="auto"/>
              <w:jc w:val="center"/>
              <w:rPr>
                <w:rFonts w:asciiTheme="majorHAnsi" w:eastAsia="Times New Roman" w:hAnsiTheme="majorHAnsi" w:cs="Aparajita"/>
                <w:b/>
                <w:bCs/>
                <w:sz w:val="20"/>
                <w:szCs w:val="18"/>
              </w:rPr>
            </w:pPr>
            <w:r>
              <w:rPr>
                <w:rFonts w:asciiTheme="majorHAnsi" w:eastAsia="Times New Roman" w:hAnsiTheme="majorHAnsi" w:cs="Aparajita"/>
                <w:b/>
                <w:bCs/>
                <w:sz w:val="20"/>
                <w:szCs w:val="18"/>
              </w:rPr>
              <w:t>COFINANCIACIÓN</w:t>
            </w:r>
          </w:p>
        </w:tc>
        <w:tc>
          <w:tcPr>
            <w:tcW w:w="197"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6E4DB6" w:rsidRPr="00EA63C3" w:rsidRDefault="00F821BF" w:rsidP="00A31F4E">
            <w:pPr>
              <w:spacing w:after="0" w:line="240" w:lineRule="auto"/>
              <w:jc w:val="center"/>
              <w:rPr>
                <w:rFonts w:asciiTheme="majorHAnsi" w:eastAsia="Times New Roman" w:hAnsiTheme="majorHAnsi" w:cs="Aparajita"/>
                <w:b/>
                <w:bCs/>
                <w:sz w:val="20"/>
                <w:szCs w:val="18"/>
              </w:rPr>
            </w:pPr>
            <w:r>
              <w:rPr>
                <w:rFonts w:asciiTheme="majorHAnsi" w:eastAsia="Times New Roman" w:hAnsiTheme="majorHAnsi" w:cs="Aparajita"/>
                <w:b/>
                <w:bCs/>
                <w:sz w:val="20"/>
                <w:szCs w:val="18"/>
              </w:rPr>
              <w:t>REGALÍAS</w:t>
            </w:r>
            <w:r w:rsidR="006E4DB6" w:rsidRPr="00EA63C3">
              <w:rPr>
                <w:rFonts w:asciiTheme="majorHAnsi" w:eastAsia="Times New Roman" w:hAnsiTheme="majorHAnsi" w:cs="Aparajita"/>
                <w:b/>
                <w:bCs/>
                <w:sz w:val="20"/>
                <w:szCs w:val="18"/>
              </w:rPr>
              <w:t xml:space="preserve"> Y COMPENSACIONES</w:t>
            </w:r>
          </w:p>
        </w:tc>
        <w:tc>
          <w:tcPr>
            <w:tcW w:w="99"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6E4DB6" w:rsidRPr="00EA63C3" w:rsidRDefault="006E4DB6" w:rsidP="00A31F4E">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OTRO RECURSOS</w:t>
            </w:r>
          </w:p>
        </w:tc>
        <w:tc>
          <w:tcPr>
            <w:tcW w:w="198"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6E4DB6" w:rsidRPr="00EA63C3" w:rsidRDefault="006E4DB6" w:rsidP="00A31F4E">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TOTALES</w:t>
            </w:r>
          </w:p>
        </w:tc>
        <w:tc>
          <w:tcPr>
            <w:tcW w:w="199"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6E4DB6" w:rsidRPr="00EA63C3" w:rsidRDefault="006E4DB6" w:rsidP="00A31F4E">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S.G.P.</w:t>
            </w:r>
          </w:p>
        </w:tc>
        <w:tc>
          <w:tcPr>
            <w:tcW w:w="99"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6E4DB6" w:rsidRPr="00EA63C3" w:rsidRDefault="006E4DB6" w:rsidP="00A31F4E">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RECURSOS PROPIOS</w:t>
            </w:r>
          </w:p>
        </w:tc>
        <w:tc>
          <w:tcPr>
            <w:tcW w:w="99"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6E4DB6" w:rsidRPr="00EA63C3" w:rsidRDefault="00F821BF" w:rsidP="00A31F4E">
            <w:pPr>
              <w:spacing w:after="0" w:line="240" w:lineRule="auto"/>
              <w:jc w:val="center"/>
              <w:rPr>
                <w:rFonts w:asciiTheme="majorHAnsi" w:eastAsia="Times New Roman" w:hAnsiTheme="majorHAnsi" w:cs="Aparajita"/>
                <w:b/>
                <w:bCs/>
                <w:sz w:val="20"/>
                <w:szCs w:val="18"/>
              </w:rPr>
            </w:pPr>
            <w:r>
              <w:rPr>
                <w:rFonts w:asciiTheme="majorHAnsi" w:eastAsia="Times New Roman" w:hAnsiTheme="majorHAnsi" w:cs="Aparajita"/>
                <w:b/>
                <w:bCs/>
                <w:sz w:val="20"/>
                <w:szCs w:val="18"/>
              </w:rPr>
              <w:t>COFINANCIACIÓN</w:t>
            </w:r>
          </w:p>
        </w:tc>
        <w:tc>
          <w:tcPr>
            <w:tcW w:w="198"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6E4DB6" w:rsidRPr="00EA63C3" w:rsidRDefault="00F821BF" w:rsidP="00A31F4E">
            <w:pPr>
              <w:spacing w:after="0" w:line="240" w:lineRule="auto"/>
              <w:jc w:val="center"/>
              <w:rPr>
                <w:rFonts w:asciiTheme="majorHAnsi" w:eastAsia="Times New Roman" w:hAnsiTheme="majorHAnsi" w:cs="Aparajita"/>
                <w:b/>
                <w:bCs/>
                <w:sz w:val="20"/>
                <w:szCs w:val="18"/>
              </w:rPr>
            </w:pPr>
            <w:r>
              <w:rPr>
                <w:rFonts w:asciiTheme="majorHAnsi" w:eastAsia="Times New Roman" w:hAnsiTheme="majorHAnsi" w:cs="Aparajita"/>
                <w:b/>
                <w:bCs/>
                <w:sz w:val="20"/>
                <w:szCs w:val="18"/>
              </w:rPr>
              <w:t>REGALÍAS</w:t>
            </w:r>
            <w:r w:rsidR="006E4DB6" w:rsidRPr="00EA63C3">
              <w:rPr>
                <w:rFonts w:asciiTheme="majorHAnsi" w:eastAsia="Times New Roman" w:hAnsiTheme="majorHAnsi" w:cs="Aparajita"/>
                <w:b/>
                <w:bCs/>
                <w:sz w:val="20"/>
                <w:szCs w:val="18"/>
              </w:rPr>
              <w:t xml:space="preserve"> Y COMPENSACIONES</w:t>
            </w:r>
          </w:p>
        </w:tc>
        <w:tc>
          <w:tcPr>
            <w:tcW w:w="100"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6E4DB6" w:rsidRPr="00EA63C3" w:rsidRDefault="006E4DB6" w:rsidP="00A31F4E">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OTRO RECURSOS</w:t>
            </w:r>
          </w:p>
        </w:tc>
        <w:tc>
          <w:tcPr>
            <w:tcW w:w="198"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6E4DB6" w:rsidRPr="00EA63C3" w:rsidRDefault="006E4DB6" w:rsidP="00A31F4E">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TOTALES</w:t>
            </w:r>
          </w:p>
        </w:tc>
        <w:tc>
          <w:tcPr>
            <w:tcW w:w="199"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6E4DB6" w:rsidRPr="00EA63C3" w:rsidRDefault="006E4DB6" w:rsidP="00A31F4E">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S.G.P.</w:t>
            </w:r>
          </w:p>
        </w:tc>
        <w:tc>
          <w:tcPr>
            <w:tcW w:w="99"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6E4DB6" w:rsidRPr="00EA63C3" w:rsidRDefault="006E4DB6" w:rsidP="00A31F4E">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RECURSOS PROPIOS</w:t>
            </w:r>
          </w:p>
        </w:tc>
        <w:tc>
          <w:tcPr>
            <w:tcW w:w="100"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6E4DB6" w:rsidRPr="00EA63C3" w:rsidRDefault="00F821BF" w:rsidP="00A31F4E">
            <w:pPr>
              <w:spacing w:after="0" w:line="240" w:lineRule="auto"/>
              <w:jc w:val="center"/>
              <w:rPr>
                <w:rFonts w:asciiTheme="majorHAnsi" w:eastAsia="Times New Roman" w:hAnsiTheme="majorHAnsi" w:cs="Aparajita"/>
                <w:b/>
                <w:bCs/>
                <w:sz w:val="20"/>
                <w:szCs w:val="18"/>
              </w:rPr>
            </w:pPr>
            <w:r>
              <w:rPr>
                <w:rFonts w:asciiTheme="majorHAnsi" w:eastAsia="Times New Roman" w:hAnsiTheme="majorHAnsi" w:cs="Aparajita"/>
                <w:b/>
                <w:bCs/>
                <w:sz w:val="20"/>
                <w:szCs w:val="18"/>
              </w:rPr>
              <w:t>COFINANCIACIÓN</w:t>
            </w:r>
          </w:p>
        </w:tc>
        <w:tc>
          <w:tcPr>
            <w:tcW w:w="199"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6E4DB6" w:rsidRPr="00EA63C3" w:rsidRDefault="00F821BF" w:rsidP="00A31F4E">
            <w:pPr>
              <w:spacing w:after="0" w:line="240" w:lineRule="auto"/>
              <w:jc w:val="center"/>
              <w:rPr>
                <w:rFonts w:asciiTheme="majorHAnsi" w:eastAsia="Times New Roman" w:hAnsiTheme="majorHAnsi" w:cs="Aparajita"/>
                <w:b/>
                <w:bCs/>
                <w:sz w:val="20"/>
                <w:szCs w:val="18"/>
              </w:rPr>
            </w:pPr>
            <w:r>
              <w:rPr>
                <w:rFonts w:asciiTheme="majorHAnsi" w:eastAsia="Times New Roman" w:hAnsiTheme="majorHAnsi" w:cs="Aparajita"/>
                <w:b/>
                <w:bCs/>
                <w:sz w:val="20"/>
                <w:szCs w:val="18"/>
              </w:rPr>
              <w:t>REGALÍAS</w:t>
            </w:r>
            <w:r w:rsidR="006E4DB6" w:rsidRPr="00EA63C3">
              <w:rPr>
                <w:rFonts w:asciiTheme="majorHAnsi" w:eastAsia="Times New Roman" w:hAnsiTheme="majorHAnsi" w:cs="Aparajita"/>
                <w:b/>
                <w:bCs/>
                <w:sz w:val="20"/>
                <w:szCs w:val="18"/>
              </w:rPr>
              <w:t xml:space="preserve"> Y COMPENSACIONES</w:t>
            </w:r>
          </w:p>
        </w:tc>
        <w:tc>
          <w:tcPr>
            <w:tcW w:w="98"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6E4DB6" w:rsidRPr="00EA63C3" w:rsidRDefault="006E4DB6" w:rsidP="00A31F4E">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OTRO RECURSOS</w:t>
            </w:r>
          </w:p>
        </w:tc>
        <w:tc>
          <w:tcPr>
            <w:tcW w:w="161"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6E4DB6" w:rsidRPr="00EA63C3" w:rsidRDefault="006E4DB6" w:rsidP="00A31F4E">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TOTALES</w:t>
            </w:r>
          </w:p>
        </w:tc>
      </w:tr>
      <w:tr w:rsidR="006E4DB6" w:rsidRPr="00EA63C3" w:rsidTr="00A31F4E">
        <w:trPr>
          <w:cantSplit/>
          <w:trHeight w:val="854"/>
          <w:jc w:val="center"/>
        </w:trPr>
        <w:tc>
          <w:tcPr>
            <w:tcW w:w="422" w:type="pct"/>
            <w:tcBorders>
              <w:top w:val="nil"/>
              <w:left w:val="single" w:sz="4" w:space="0" w:color="auto"/>
              <w:bottom w:val="single" w:sz="4" w:space="0" w:color="auto"/>
              <w:right w:val="nil"/>
            </w:tcBorders>
            <w:shd w:val="clear" w:color="000000" w:fill="FFFFFF"/>
            <w:noWrap/>
            <w:vAlign w:val="center"/>
            <w:hideMark/>
          </w:tcPr>
          <w:p w:rsidR="006E4DB6" w:rsidRPr="00EA63C3" w:rsidRDefault="006E4DB6" w:rsidP="00A31F4E">
            <w:pPr>
              <w:spacing w:after="0" w:line="240" w:lineRule="auto"/>
              <w:jc w:val="center"/>
              <w:rPr>
                <w:rFonts w:asciiTheme="majorHAnsi" w:eastAsia="Times New Roman" w:hAnsiTheme="majorHAnsi" w:cs="Aparajita"/>
                <w:sz w:val="18"/>
                <w:szCs w:val="18"/>
              </w:rPr>
            </w:pPr>
            <w:r>
              <w:rPr>
                <w:rFonts w:asciiTheme="majorHAnsi" w:eastAsia="Times New Roman" w:hAnsiTheme="majorHAnsi" w:cs="Aparajita"/>
                <w:sz w:val="18"/>
                <w:szCs w:val="18"/>
              </w:rPr>
              <w:t>Subprograma</w:t>
            </w:r>
          </w:p>
        </w:tc>
        <w:tc>
          <w:tcPr>
            <w:tcW w:w="1043" w:type="pct"/>
            <w:tcBorders>
              <w:top w:val="nil"/>
              <w:left w:val="single" w:sz="4" w:space="0" w:color="auto"/>
              <w:bottom w:val="single" w:sz="4" w:space="0" w:color="auto"/>
              <w:right w:val="single" w:sz="4" w:space="0" w:color="auto"/>
            </w:tcBorders>
            <w:shd w:val="clear" w:color="auto" w:fill="auto"/>
            <w:vAlign w:val="center"/>
            <w:hideMark/>
          </w:tcPr>
          <w:p w:rsidR="006E4DB6" w:rsidRPr="00EA63C3" w:rsidRDefault="006E4DB6" w:rsidP="00A31F4E">
            <w:pPr>
              <w:spacing w:after="0" w:line="240" w:lineRule="auto"/>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Todos Protegidos</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205"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7"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10,000</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10,000</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10,000</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10,000</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20,000</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15,000</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15,000</w:t>
            </w:r>
          </w:p>
        </w:tc>
        <w:tc>
          <w:tcPr>
            <w:tcW w:w="161"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30,000</w:t>
            </w:r>
          </w:p>
        </w:tc>
      </w:tr>
      <w:tr w:rsidR="006E4DB6" w:rsidRPr="00EA63C3" w:rsidTr="00A31F4E">
        <w:trPr>
          <w:cantSplit/>
          <w:trHeight w:val="921"/>
          <w:jc w:val="center"/>
        </w:trPr>
        <w:tc>
          <w:tcPr>
            <w:tcW w:w="422" w:type="pct"/>
            <w:tcBorders>
              <w:top w:val="nil"/>
              <w:left w:val="single" w:sz="4" w:space="0" w:color="auto"/>
              <w:bottom w:val="single" w:sz="4" w:space="0" w:color="auto"/>
              <w:right w:val="nil"/>
            </w:tcBorders>
            <w:shd w:val="clear" w:color="000000" w:fill="FFFFFF"/>
            <w:noWrap/>
            <w:vAlign w:val="center"/>
            <w:hideMark/>
          </w:tcPr>
          <w:p w:rsidR="006E4DB6" w:rsidRPr="00EA63C3" w:rsidRDefault="006E4DB6" w:rsidP="00A31F4E">
            <w:pPr>
              <w:spacing w:after="0" w:line="240" w:lineRule="auto"/>
              <w:jc w:val="center"/>
              <w:rPr>
                <w:rFonts w:asciiTheme="majorHAnsi" w:eastAsia="Times New Roman" w:hAnsiTheme="majorHAnsi" w:cs="Aparajita"/>
                <w:sz w:val="18"/>
                <w:szCs w:val="18"/>
              </w:rPr>
            </w:pPr>
            <w:r>
              <w:rPr>
                <w:rFonts w:asciiTheme="majorHAnsi" w:eastAsia="Times New Roman" w:hAnsiTheme="majorHAnsi" w:cs="Aparajita"/>
                <w:sz w:val="18"/>
                <w:szCs w:val="18"/>
              </w:rPr>
              <w:t>Subprograma</w:t>
            </w:r>
          </w:p>
        </w:tc>
        <w:tc>
          <w:tcPr>
            <w:tcW w:w="1043" w:type="pct"/>
            <w:tcBorders>
              <w:top w:val="nil"/>
              <w:left w:val="single" w:sz="4" w:space="0" w:color="auto"/>
              <w:bottom w:val="single" w:sz="4" w:space="0" w:color="auto"/>
              <w:right w:val="single" w:sz="4" w:space="0" w:color="auto"/>
            </w:tcBorders>
            <w:shd w:val="clear" w:color="auto" w:fill="auto"/>
            <w:vAlign w:val="center"/>
            <w:hideMark/>
          </w:tcPr>
          <w:p w:rsidR="006E4DB6" w:rsidRPr="00EA63C3" w:rsidRDefault="006E4DB6" w:rsidP="00A31F4E">
            <w:pPr>
              <w:spacing w:after="0" w:line="240" w:lineRule="auto"/>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Todos Vivos</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205"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7"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10,000</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10,000</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10,000</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10,000</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20,000</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15,000</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15,000</w:t>
            </w:r>
          </w:p>
        </w:tc>
        <w:tc>
          <w:tcPr>
            <w:tcW w:w="161"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30,000</w:t>
            </w:r>
          </w:p>
        </w:tc>
      </w:tr>
      <w:tr w:rsidR="006E4DB6" w:rsidRPr="00EA63C3" w:rsidTr="00A31F4E">
        <w:trPr>
          <w:cantSplit/>
          <w:trHeight w:val="985"/>
          <w:jc w:val="center"/>
        </w:trPr>
        <w:tc>
          <w:tcPr>
            <w:tcW w:w="422" w:type="pct"/>
            <w:tcBorders>
              <w:top w:val="nil"/>
              <w:left w:val="single" w:sz="4" w:space="0" w:color="auto"/>
              <w:bottom w:val="single" w:sz="4" w:space="0" w:color="auto"/>
              <w:right w:val="nil"/>
            </w:tcBorders>
            <w:shd w:val="clear" w:color="000000" w:fill="FFFFFF"/>
            <w:noWrap/>
            <w:vAlign w:val="center"/>
            <w:hideMark/>
          </w:tcPr>
          <w:p w:rsidR="006E4DB6" w:rsidRPr="006E4DB6" w:rsidRDefault="006E4DB6" w:rsidP="00A31F4E">
            <w:pPr>
              <w:spacing w:after="0" w:line="240" w:lineRule="auto"/>
              <w:jc w:val="center"/>
              <w:rPr>
                <w:rFonts w:asciiTheme="majorHAnsi" w:eastAsia="Times New Roman" w:hAnsiTheme="majorHAnsi" w:cs="Aparajita"/>
                <w:bCs/>
                <w:sz w:val="18"/>
                <w:szCs w:val="18"/>
              </w:rPr>
            </w:pPr>
            <w:r w:rsidRPr="006E4DB6">
              <w:rPr>
                <w:rFonts w:asciiTheme="majorHAnsi" w:eastAsia="Times New Roman" w:hAnsiTheme="majorHAnsi" w:cs="Aparajita"/>
                <w:bCs/>
                <w:sz w:val="18"/>
                <w:szCs w:val="18"/>
              </w:rPr>
              <w:t>Subprograma</w:t>
            </w:r>
          </w:p>
        </w:tc>
        <w:tc>
          <w:tcPr>
            <w:tcW w:w="1043" w:type="pct"/>
            <w:tcBorders>
              <w:top w:val="nil"/>
              <w:left w:val="single" w:sz="4" w:space="0" w:color="auto"/>
              <w:bottom w:val="single" w:sz="4" w:space="0" w:color="auto"/>
              <w:right w:val="single" w:sz="4" w:space="0" w:color="auto"/>
            </w:tcBorders>
            <w:shd w:val="clear" w:color="auto" w:fill="auto"/>
            <w:vAlign w:val="center"/>
            <w:hideMark/>
          </w:tcPr>
          <w:p w:rsidR="006E4DB6" w:rsidRPr="00EA63C3" w:rsidRDefault="006E4DB6" w:rsidP="00A31F4E">
            <w:pPr>
              <w:spacing w:after="0" w:line="240" w:lineRule="auto"/>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Todos con Familia</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205"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7"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10,000</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10,000</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10,000</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10,000</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20,000</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15,000</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15,000</w:t>
            </w:r>
          </w:p>
        </w:tc>
        <w:tc>
          <w:tcPr>
            <w:tcW w:w="161"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30,000</w:t>
            </w:r>
          </w:p>
        </w:tc>
      </w:tr>
      <w:tr w:rsidR="006E4DB6" w:rsidRPr="00EA63C3" w:rsidTr="00A31F4E">
        <w:trPr>
          <w:cantSplit/>
          <w:trHeight w:val="838"/>
          <w:jc w:val="center"/>
        </w:trPr>
        <w:tc>
          <w:tcPr>
            <w:tcW w:w="422" w:type="pct"/>
            <w:tcBorders>
              <w:top w:val="nil"/>
              <w:left w:val="single" w:sz="4" w:space="0" w:color="auto"/>
              <w:bottom w:val="single" w:sz="4" w:space="0" w:color="auto"/>
              <w:right w:val="nil"/>
            </w:tcBorders>
            <w:shd w:val="clear" w:color="000000" w:fill="FFFFFF"/>
            <w:noWrap/>
            <w:vAlign w:val="center"/>
            <w:hideMark/>
          </w:tcPr>
          <w:p w:rsidR="006E4DB6" w:rsidRPr="00EA63C3" w:rsidRDefault="006E4DB6" w:rsidP="00A31F4E">
            <w:pPr>
              <w:spacing w:after="0" w:line="240" w:lineRule="auto"/>
              <w:jc w:val="center"/>
              <w:rPr>
                <w:rFonts w:asciiTheme="majorHAnsi" w:eastAsia="Times New Roman" w:hAnsiTheme="majorHAnsi" w:cs="Aparajita"/>
                <w:sz w:val="18"/>
                <w:szCs w:val="18"/>
              </w:rPr>
            </w:pPr>
            <w:r>
              <w:rPr>
                <w:rFonts w:asciiTheme="majorHAnsi" w:eastAsia="Times New Roman" w:hAnsiTheme="majorHAnsi" w:cs="Aparajita"/>
                <w:sz w:val="18"/>
                <w:szCs w:val="18"/>
              </w:rPr>
              <w:t>Subprograma</w:t>
            </w:r>
          </w:p>
        </w:tc>
        <w:tc>
          <w:tcPr>
            <w:tcW w:w="1043" w:type="pct"/>
            <w:tcBorders>
              <w:top w:val="nil"/>
              <w:left w:val="single" w:sz="4" w:space="0" w:color="auto"/>
              <w:bottom w:val="single" w:sz="4" w:space="0" w:color="auto"/>
              <w:right w:val="single" w:sz="4" w:space="0" w:color="auto"/>
            </w:tcBorders>
            <w:shd w:val="clear" w:color="auto" w:fill="auto"/>
            <w:vAlign w:val="center"/>
            <w:hideMark/>
          </w:tcPr>
          <w:p w:rsidR="006E4DB6" w:rsidRPr="00EA63C3" w:rsidRDefault="006E4DB6" w:rsidP="00A31F4E">
            <w:pPr>
              <w:spacing w:after="0" w:line="240" w:lineRule="auto"/>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Todos Nutridos</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205"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7"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10,000</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10,000</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10,000</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10,000</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20,000</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15,000</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15,000</w:t>
            </w:r>
          </w:p>
        </w:tc>
        <w:tc>
          <w:tcPr>
            <w:tcW w:w="161"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30,000</w:t>
            </w:r>
          </w:p>
        </w:tc>
      </w:tr>
      <w:tr w:rsidR="006E4DB6" w:rsidRPr="00EA63C3" w:rsidTr="00A31F4E">
        <w:trPr>
          <w:cantSplit/>
          <w:trHeight w:val="841"/>
          <w:jc w:val="center"/>
        </w:trPr>
        <w:tc>
          <w:tcPr>
            <w:tcW w:w="422" w:type="pct"/>
            <w:tcBorders>
              <w:top w:val="nil"/>
              <w:left w:val="single" w:sz="4" w:space="0" w:color="auto"/>
              <w:bottom w:val="single" w:sz="4" w:space="0" w:color="auto"/>
              <w:right w:val="single" w:sz="4" w:space="0" w:color="auto"/>
            </w:tcBorders>
            <w:shd w:val="clear" w:color="000000" w:fill="FFFFFF"/>
            <w:noWrap/>
            <w:vAlign w:val="center"/>
            <w:hideMark/>
          </w:tcPr>
          <w:p w:rsidR="006E4DB6" w:rsidRPr="00EA63C3" w:rsidRDefault="006E4DB6" w:rsidP="00A31F4E">
            <w:pPr>
              <w:spacing w:after="0" w:line="240" w:lineRule="auto"/>
              <w:jc w:val="center"/>
              <w:rPr>
                <w:rFonts w:asciiTheme="majorHAnsi" w:eastAsia="Times New Roman" w:hAnsiTheme="majorHAnsi" w:cs="Aparajita"/>
                <w:sz w:val="18"/>
                <w:szCs w:val="18"/>
              </w:rPr>
            </w:pPr>
            <w:r>
              <w:rPr>
                <w:rFonts w:asciiTheme="majorHAnsi" w:eastAsia="Times New Roman" w:hAnsiTheme="majorHAnsi" w:cs="Aparajita"/>
                <w:sz w:val="18"/>
                <w:szCs w:val="18"/>
              </w:rPr>
              <w:t>Subprograma</w:t>
            </w:r>
          </w:p>
        </w:tc>
        <w:tc>
          <w:tcPr>
            <w:tcW w:w="1043" w:type="pct"/>
            <w:tcBorders>
              <w:top w:val="nil"/>
              <w:left w:val="nil"/>
              <w:bottom w:val="single" w:sz="4" w:space="0" w:color="auto"/>
              <w:right w:val="single" w:sz="4" w:space="0" w:color="auto"/>
            </w:tcBorders>
            <w:shd w:val="clear" w:color="auto" w:fill="auto"/>
            <w:vAlign w:val="center"/>
            <w:hideMark/>
          </w:tcPr>
          <w:p w:rsidR="006E4DB6" w:rsidRPr="00EA63C3" w:rsidRDefault="006E4DB6" w:rsidP="00A31F4E">
            <w:pPr>
              <w:spacing w:after="0" w:line="240" w:lineRule="auto"/>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Todos Saludables</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p>
        </w:tc>
        <w:tc>
          <w:tcPr>
            <w:tcW w:w="205"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p>
        </w:tc>
        <w:tc>
          <w:tcPr>
            <w:tcW w:w="197"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10,000</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10,000</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10,000</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10,000</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20,000</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15,000</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15,000</w:t>
            </w:r>
          </w:p>
        </w:tc>
        <w:tc>
          <w:tcPr>
            <w:tcW w:w="161" w:type="pct"/>
            <w:tcBorders>
              <w:top w:val="nil"/>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30,000</w:t>
            </w:r>
          </w:p>
        </w:tc>
      </w:tr>
      <w:tr w:rsidR="006E4DB6" w:rsidRPr="00EA63C3" w:rsidTr="00A31F4E">
        <w:trPr>
          <w:cantSplit/>
          <w:trHeight w:val="840"/>
          <w:jc w:val="center"/>
        </w:trPr>
        <w:tc>
          <w:tcPr>
            <w:tcW w:w="422"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6E4DB6" w:rsidRPr="00EA63C3" w:rsidRDefault="006E4DB6" w:rsidP="00A31F4E">
            <w:pPr>
              <w:spacing w:after="0" w:line="240" w:lineRule="auto"/>
              <w:jc w:val="center"/>
              <w:rPr>
                <w:rFonts w:asciiTheme="majorHAnsi" w:eastAsia="Times New Roman" w:hAnsiTheme="majorHAnsi" w:cs="Aparajita"/>
                <w:sz w:val="18"/>
                <w:szCs w:val="18"/>
              </w:rPr>
            </w:pPr>
            <w:r>
              <w:rPr>
                <w:rFonts w:asciiTheme="majorHAnsi" w:eastAsia="Times New Roman" w:hAnsiTheme="majorHAnsi" w:cs="Aparajita"/>
                <w:sz w:val="18"/>
                <w:szCs w:val="18"/>
              </w:rPr>
              <w:t>Subprograma</w:t>
            </w:r>
          </w:p>
        </w:tc>
        <w:tc>
          <w:tcPr>
            <w:tcW w:w="1043" w:type="pct"/>
            <w:tcBorders>
              <w:top w:val="single" w:sz="4" w:space="0" w:color="auto"/>
              <w:left w:val="nil"/>
              <w:bottom w:val="single" w:sz="4" w:space="0" w:color="auto"/>
              <w:right w:val="single" w:sz="4" w:space="0" w:color="auto"/>
            </w:tcBorders>
            <w:shd w:val="clear" w:color="000000" w:fill="FFFFFF"/>
            <w:noWrap/>
            <w:vAlign w:val="center"/>
            <w:hideMark/>
          </w:tcPr>
          <w:p w:rsidR="006E4DB6" w:rsidRPr="00EA63C3" w:rsidRDefault="006E4DB6" w:rsidP="00A31F4E">
            <w:pPr>
              <w:spacing w:after="0" w:line="240" w:lineRule="auto"/>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Todos Educados</w:t>
            </w:r>
          </w:p>
        </w:tc>
        <w:tc>
          <w:tcPr>
            <w:tcW w:w="198"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8"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w:t>
            </w:r>
          </w:p>
        </w:tc>
        <w:tc>
          <w:tcPr>
            <w:tcW w:w="198"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205"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w:t>
            </w:r>
          </w:p>
        </w:tc>
        <w:tc>
          <w:tcPr>
            <w:tcW w:w="198"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8"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10,000</w:t>
            </w:r>
          </w:p>
        </w:tc>
        <w:tc>
          <w:tcPr>
            <w:tcW w:w="198"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10,000</w:t>
            </w:r>
          </w:p>
        </w:tc>
        <w:tc>
          <w:tcPr>
            <w:tcW w:w="1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8"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10,000</w:t>
            </w:r>
          </w:p>
        </w:tc>
        <w:tc>
          <w:tcPr>
            <w:tcW w:w="100"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10,000</w:t>
            </w:r>
          </w:p>
        </w:tc>
        <w:tc>
          <w:tcPr>
            <w:tcW w:w="198"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20,000</w:t>
            </w:r>
          </w:p>
        </w:tc>
        <w:tc>
          <w:tcPr>
            <w:tcW w:w="1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00"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w:t>
            </w:r>
          </w:p>
        </w:tc>
        <w:tc>
          <w:tcPr>
            <w:tcW w:w="1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15,000</w:t>
            </w:r>
          </w:p>
        </w:tc>
        <w:tc>
          <w:tcPr>
            <w:tcW w:w="98"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15,000</w:t>
            </w:r>
          </w:p>
        </w:tc>
        <w:tc>
          <w:tcPr>
            <w:tcW w:w="161"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E4DB6" w:rsidRPr="00EA63C3" w:rsidRDefault="006E4DB6" w:rsidP="00A31F4E">
            <w:pPr>
              <w:spacing w:after="0" w:line="240" w:lineRule="auto"/>
              <w:ind w:left="113" w:right="113"/>
              <w:jc w:val="center"/>
              <w:rPr>
                <w:rFonts w:asciiTheme="majorHAnsi" w:eastAsia="Times New Roman" w:hAnsiTheme="majorHAnsi" w:cs="Aparajita"/>
                <w:sz w:val="18"/>
                <w:szCs w:val="18"/>
              </w:rPr>
            </w:pPr>
            <w:r w:rsidRPr="00EA63C3">
              <w:rPr>
                <w:rFonts w:asciiTheme="majorHAnsi" w:eastAsia="Times New Roman" w:hAnsiTheme="majorHAnsi" w:cs="Aparajita"/>
                <w:sz w:val="18"/>
                <w:szCs w:val="18"/>
              </w:rPr>
              <w:t>30,000</w:t>
            </w:r>
          </w:p>
        </w:tc>
      </w:tr>
    </w:tbl>
    <w:p w:rsidR="006E4DB6" w:rsidRDefault="006E4DB6"/>
    <w:p w:rsidR="00D6438C" w:rsidRPr="00E57986" w:rsidRDefault="00D6438C" w:rsidP="00D6438C">
      <w:pPr>
        <w:rPr>
          <w:lang w:val="es-ES" w:eastAsia="zh-CN"/>
        </w:rPr>
      </w:pPr>
    </w:p>
    <w:p w:rsidR="00D6438C" w:rsidRPr="00FD5FD9" w:rsidRDefault="00FD5FD9" w:rsidP="007D50D7">
      <w:pPr>
        <w:jc w:val="center"/>
        <w:rPr>
          <w:rFonts w:ascii="Cambria" w:hAnsi="Cambria"/>
          <w:b/>
          <w:sz w:val="24"/>
          <w:lang w:val="es-ES" w:eastAsia="zh-CN"/>
        </w:rPr>
      </w:pPr>
      <w:r w:rsidRPr="00FD5FD9">
        <w:rPr>
          <w:rFonts w:ascii="Cambria" w:hAnsi="Cambria"/>
          <w:b/>
          <w:sz w:val="24"/>
          <w:lang w:val="es-ES" w:eastAsia="zh-CN"/>
        </w:rPr>
        <w:t>SECTOR AGUA POTABLE Y SANEAMIENTO BÁSICO</w:t>
      </w:r>
    </w:p>
    <w:tbl>
      <w:tblPr>
        <w:tblW w:w="5000" w:type="pct"/>
        <w:tblLayout w:type="fixed"/>
        <w:tblCellMar>
          <w:left w:w="70" w:type="dxa"/>
          <w:right w:w="70" w:type="dxa"/>
        </w:tblCellMar>
        <w:tblLook w:val="04A0" w:firstRow="1" w:lastRow="0" w:firstColumn="1" w:lastColumn="0" w:noHBand="0" w:noVBand="1"/>
      </w:tblPr>
      <w:tblGrid>
        <w:gridCol w:w="1204"/>
        <w:gridCol w:w="2977"/>
        <w:gridCol w:w="565"/>
        <w:gridCol w:w="283"/>
        <w:gridCol w:w="283"/>
        <w:gridCol w:w="568"/>
        <w:gridCol w:w="288"/>
        <w:gridCol w:w="565"/>
        <w:gridCol w:w="23"/>
        <w:gridCol w:w="545"/>
        <w:gridCol w:w="20"/>
        <w:gridCol w:w="280"/>
        <w:gridCol w:w="283"/>
        <w:gridCol w:w="568"/>
        <w:gridCol w:w="283"/>
        <w:gridCol w:w="143"/>
        <w:gridCol w:w="423"/>
        <w:gridCol w:w="146"/>
        <w:gridCol w:w="423"/>
        <w:gridCol w:w="143"/>
        <w:gridCol w:w="140"/>
        <w:gridCol w:w="143"/>
        <w:gridCol w:w="140"/>
        <w:gridCol w:w="143"/>
        <w:gridCol w:w="423"/>
        <w:gridCol w:w="146"/>
        <w:gridCol w:w="140"/>
        <w:gridCol w:w="143"/>
        <w:gridCol w:w="428"/>
        <w:gridCol w:w="146"/>
        <w:gridCol w:w="425"/>
        <w:gridCol w:w="283"/>
        <w:gridCol w:w="286"/>
        <w:gridCol w:w="568"/>
        <w:gridCol w:w="280"/>
        <w:gridCol w:w="134"/>
        <w:gridCol w:w="297"/>
      </w:tblGrid>
      <w:tr w:rsidR="00D6438C" w:rsidRPr="0076108E" w:rsidTr="00E97DD0">
        <w:trPr>
          <w:trHeight w:val="300"/>
        </w:trPr>
        <w:tc>
          <w:tcPr>
            <w:tcW w:w="422" w:type="pct"/>
            <w:vMerge w:val="restart"/>
            <w:tcBorders>
              <w:top w:val="single" w:sz="4" w:space="0" w:color="auto"/>
              <w:left w:val="single" w:sz="4" w:space="0" w:color="auto"/>
              <w:right w:val="single" w:sz="4" w:space="0" w:color="auto"/>
            </w:tcBorders>
            <w:shd w:val="clear" w:color="auto" w:fill="C6D9F1" w:themeFill="text2" w:themeFillTint="33"/>
            <w:textDirection w:val="btLr"/>
            <w:vAlign w:val="center"/>
            <w:hideMark/>
          </w:tcPr>
          <w:p w:rsidR="00D6438C" w:rsidRPr="00FD5FD9" w:rsidRDefault="00D6438C" w:rsidP="00E6766F">
            <w:pPr>
              <w:spacing w:after="0" w:line="240" w:lineRule="auto"/>
              <w:ind w:left="113" w:right="113"/>
              <w:jc w:val="center"/>
              <w:rPr>
                <w:rFonts w:asciiTheme="majorHAnsi" w:eastAsia="Times New Roman" w:hAnsiTheme="majorHAnsi" w:cs="Aparajita"/>
                <w:b/>
                <w:bCs/>
                <w:sz w:val="20"/>
                <w:szCs w:val="20"/>
              </w:rPr>
            </w:pPr>
            <w:r w:rsidRPr="00FD5FD9">
              <w:rPr>
                <w:rFonts w:asciiTheme="majorHAnsi" w:eastAsia="Times New Roman" w:hAnsiTheme="majorHAnsi" w:cs="Aparajita"/>
                <w:b/>
                <w:bCs/>
                <w:sz w:val="20"/>
                <w:szCs w:val="20"/>
              </w:rPr>
              <w:t>SECTOR PROGRAMAS  Y SUBPROGRAMAS</w:t>
            </w:r>
          </w:p>
        </w:tc>
        <w:tc>
          <w:tcPr>
            <w:tcW w:w="1043" w:type="pct"/>
            <w:vMerge w:val="restart"/>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rsidR="00D6438C" w:rsidRPr="00FD5FD9" w:rsidRDefault="00D6438C" w:rsidP="00E6766F">
            <w:pPr>
              <w:spacing w:after="0" w:line="240" w:lineRule="auto"/>
              <w:jc w:val="center"/>
              <w:rPr>
                <w:rFonts w:asciiTheme="majorHAnsi" w:eastAsia="Times New Roman" w:hAnsiTheme="majorHAnsi" w:cs="Aparajita"/>
                <w:b/>
                <w:bCs/>
                <w:sz w:val="20"/>
                <w:szCs w:val="20"/>
              </w:rPr>
            </w:pPr>
            <w:r w:rsidRPr="00FD5FD9">
              <w:rPr>
                <w:rFonts w:asciiTheme="majorHAnsi" w:eastAsia="Times New Roman" w:hAnsiTheme="majorHAnsi" w:cs="Aparajita"/>
                <w:b/>
                <w:bCs/>
                <w:sz w:val="20"/>
                <w:szCs w:val="20"/>
              </w:rPr>
              <w:t>CONCEPTO</w:t>
            </w:r>
          </w:p>
        </w:tc>
        <w:tc>
          <w:tcPr>
            <w:tcW w:w="3536" w:type="pct"/>
            <w:gridSpan w:val="35"/>
            <w:tcBorders>
              <w:top w:val="single" w:sz="4" w:space="0" w:color="auto"/>
              <w:left w:val="nil"/>
              <w:bottom w:val="single" w:sz="4" w:space="0" w:color="auto"/>
              <w:right w:val="single" w:sz="4" w:space="0" w:color="000000"/>
            </w:tcBorders>
            <w:shd w:val="clear" w:color="auto" w:fill="C6D9F1" w:themeFill="text2" w:themeFillTint="33"/>
            <w:noWrap/>
            <w:vAlign w:val="center"/>
            <w:hideMark/>
          </w:tcPr>
          <w:p w:rsidR="00D6438C" w:rsidRPr="00FD5FD9" w:rsidRDefault="00D6438C" w:rsidP="00E6766F">
            <w:pPr>
              <w:spacing w:after="0" w:line="240" w:lineRule="auto"/>
              <w:jc w:val="center"/>
              <w:rPr>
                <w:rFonts w:asciiTheme="majorHAnsi" w:eastAsia="Times New Roman" w:hAnsiTheme="majorHAnsi" w:cs="Aparajita"/>
                <w:b/>
                <w:sz w:val="20"/>
                <w:szCs w:val="20"/>
              </w:rPr>
            </w:pPr>
            <w:r w:rsidRPr="00FD5FD9">
              <w:rPr>
                <w:rFonts w:asciiTheme="majorHAnsi" w:eastAsia="Times New Roman" w:hAnsiTheme="majorHAnsi" w:cs="Aparajita"/>
                <w:b/>
                <w:sz w:val="20"/>
                <w:szCs w:val="20"/>
              </w:rPr>
              <w:t xml:space="preserve">FUENTES DE </w:t>
            </w:r>
            <w:r w:rsidR="00F821BF" w:rsidRPr="00FD5FD9">
              <w:rPr>
                <w:rFonts w:asciiTheme="majorHAnsi" w:eastAsia="Times New Roman" w:hAnsiTheme="majorHAnsi" w:cs="Aparajita"/>
                <w:b/>
                <w:sz w:val="20"/>
                <w:szCs w:val="20"/>
              </w:rPr>
              <w:t>FINANCIACIÓN</w:t>
            </w:r>
            <w:r w:rsidRPr="00FD5FD9">
              <w:rPr>
                <w:rFonts w:asciiTheme="majorHAnsi" w:eastAsia="Times New Roman" w:hAnsiTheme="majorHAnsi" w:cs="Aparajita"/>
                <w:b/>
                <w:sz w:val="20"/>
                <w:szCs w:val="20"/>
              </w:rPr>
              <w:t xml:space="preserve"> (MILES DE PESOS)</w:t>
            </w:r>
          </w:p>
        </w:tc>
      </w:tr>
      <w:tr w:rsidR="00E6766F" w:rsidRPr="0076108E" w:rsidTr="00E97DD0">
        <w:trPr>
          <w:trHeight w:val="300"/>
        </w:trPr>
        <w:tc>
          <w:tcPr>
            <w:tcW w:w="422" w:type="pct"/>
            <w:vMerge/>
            <w:tcBorders>
              <w:left w:val="single" w:sz="4" w:space="0" w:color="auto"/>
              <w:right w:val="single" w:sz="4" w:space="0" w:color="auto"/>
            </w:tcBorders>
            <w:shd w:val="clear" w:color="auto" w:fill="C6D9F1" w:themeFill="text2" w:themeFillTint="33"/>
            <w:vAlign w:val="center"/>
            <w:hideMark/>
          </w:tcPr>
          <w:p w:rsidR="00D6438C" w:rsidRPr="00FD5FD9" w:rsidRDefault="00D6438C" w:rsidP="00E6766F">
            <w:pPr>
              <w:spacing w:after="0" w:line="240" w:lineRule="auto"/>
              <w:jc w:val="center"/>
              <w:rPr>
                <w:rFonts w:asciiTheme="majorHAnsi" w:eastAsia="Times New Roman" w:hAnsiTheme="majorHAnsi" w:cs="Aparajita"/>
                <w:b/>
                <w:bCs/>
                <w:sz w:val="20"/>
                <w:szCs w:val="20"/>
              </w:rPr>
            </w:pPr>
          </w:p>
        </w:tc>
        <w:tc>
          <w:tcPr>
            <w:tcW w:w="1043" w:type="pct"/>
            <w:vMerge/>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rsidR="00D6438C" w:rsidRPr="00FD5FD9" w:rsidRDefault="00D6438C" w:rsidP="00E6766F">
            <w:pPr>
              <w:spacing w:after="0" w:line="240" w:lineRule="auto"/>
              <w:jc w:val="center"/>
              <w:rPr>
                <w:rFonts w:asciiTheme="majorHAnsi" w:eastAsia="Times New Roman" w:hAnsiTheme="majorHAnsi" w:cs="Aparajita"/>
                <w:b/>
                <w:bCs/>
                <w:sz w:val="20"/>
                <w:szCs w:val="20"/>
              </w:rPr>
            </w:pPr>
          </w:p>
        </w:tc>
        <w:tc>
          <w:tcPr>
            <w:tcW w:w="894" w:type="pct"/>
            <w:gridSpan w:val="6"/>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D6438C" w:rsidRPr="00FD5FD9" w:rsidRDefault="00D6438C" w:rsidP="00E6766F">
            <w:pPr>
              <w:spacing w:after="0" w:line="240" w:lineRule="auto"/>
              <w:jc w:val="center"/>
              <w:rPr>
                <w:rFonts w:asciiTheme="majorHAnsi" w:eastAsia="Times New Roman" w:hAnsiTheme="majorHAnsi" w:cs="Aparajita"/>
                <w:b/>
                <w:bCs/>
                <w:sz w:val="20"/>
                <w:szCs w:val="20"/>
              </w:rPr>
            </w:pPr>
            <w:r w:rsidRPr="00FD5FD9">
              <w:rPr>
                <w:rFonts w:asciiTheme="majorHAnsi" w:eastAsia="Times New Roman" w:hAnsiTheme="majorHAnsi" w:cs="Aparajita"/>
                <w:b/>
                <w:bCs/>
                <w:sz w:val="20"/>
                <w:szCs w:val="20"/>
              </w:rPr>
              <w:t>2012</w:t>
            </w:r>
          </w:p>
        </w:tc>
        <w:tc>
          <w:tcPr>
            <w:tcW w:w="950" w:type="pct"/>
            <w:gridSpan w:val="10"/>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D6438C" w:rsidRPr="00FD5FD9" w:rsidRDefault="00D6438C" w:rsidP="00E6766F">
            <w:pPr>
              <w:spacing w:after="0" w:line="240" w:lineRule="auto"/>
              <w:jc w:val="center"/>
              <w:rPr>
                <w:rFonts w:asciiTheme="majorHAnsi" w:eastAsia="Times New Roman" w:hAnsiTheme="majorHAnsi" w:cs="Aparajita"/>
                <w:b/>
                <w:bCs/>
                <w:sz w:val="20"/>
                <w:szCs w:val="20"/>
              </w:rPr>
            </w:pPr>
            <w:r w:rsidRPr="00FD5FD9">
              <w:rPr>
                <w:rFonts w:asciiTheme="majorHAnsi" w:eastAsia="Times New Roman" w:hAnsiTheme="majorHAnsi" w:cs="Aparajita"/>
                <w:b/>
                <w:bCs/>
                <w:sz w:val="20"/>
                <w:szCs w:val="20"/>
              </w:rPr>
              <w:t>2013</w:t>
            </w:r>
          </w:p>
        </w:tc>
        <w:tc>
          <w:tcPr>
            <w:tcW w:w="895" w:type="pct"/>
            <w:gridSpan w:val="12"/>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D6438C" w:rsidRPr="00FD5FD9" w:rsidRDefault="00D6438C" w:rsidP="00E6766F">
            <w:pPr>
              <w:spacing w:after="0" w:line="240" w:lineRule="auto"/>
              <w:jc w:val="center"/>
              <w:rPr>
                <w:rFonts w:asciiTheme="majorHAnsi" w:eastAsia="Times New Roman" w:hAnsiTheme="majorHAnsi" w:cs="Aparajita"/>
                <w:b/>
                <w:bCs/>
                <w:sz w:val="20"/>
                <w:szCs w:val="20"/>
              </w:rPr>
            </w:pPr>
            <w:r w:rsidRPr="00FD5FD9">
              <w:rPr>
                <w:rFonts w:asciiTheme="majorHAnsi" w:eastAsia="Times New Roman" w:hAnsiTheme="majorHAnsi" w:cs="Aparajita"/>
                <w:b/>
                <w:bCs/>
                <w:sz w:val="20"/>
                <w:szCs w:val="20"/>
              </w:rPr>
              <w:t>2014</w:t>
            </w:r>
          </w:p>
        </w:tc>
        <w:tc>
          <w:tcPr>
            <w:tcW w:w="797" w:type="pct"/>
            <w:gridSpan w:val="7"/>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D6438C" w:rsidRPr="00FD5FD9" w:rsidRDefault="00D6438C" w:rsidP="00E6766F">
            <w:pPr>
              <w:spacing w:after="0" w:line="240" w:lineRule="auto"/>
              <w:jc w:val="center"/>
              <w:rPr>
                <w:rFonts w:asciiTheme="majorHAnsi" w:eastAsia="Times New Roman" w:hAnsiTheme="majorHAnsi" w:cs="Aparajita"/>
                <w:b/>
                <w:bCs/>
                <w:sz w:val="20"/>
                <w:szCs w:val="20"/>
              </w:rPr>
            </w:pPr>
            <w:r w:rsidRPr="00FD5FD9">
              <w:rPr>
                <w:rFonts w:asciiTheme="majorHAnsi" w:eastAsia="Times New Roman" w:hAnsiTheme="majorHAnsi" w:cs="Aparajita"/>
                <w:b/>
                <w:bCs/>
                <w:sz w:val="20"/>
                <w:szCs w:val="20"/>
              </w:rPr>
              <w:t>2015</w:t>
            </w:r>
          </w:p>
        </w:tc>
      </w:tr>
      <w:tr w:rsidR="0096117F" w:rsidRPr="0076108E" w:rsidTr="00E97DD0">
        <w:trPr>
          <w:trHeight w:val="2056"/>
        </w:trPr>
        <w:tc>
          <w:tcPr>
            <w:tcW w:w="422" w:type="pct"/>
            <w:vMerge/>
            <w:tcBorders>
              <w:left w:val="single" w:sz="4" w:space="0" w:color="auto"/>
              <w:bottom w:val="nil"/>
              <w:right w:val="single" w:sz="4" w:space="0" w:color="auto"/>
            </w:tcBorders>
            <w:shd w:val="clear" w:color="auto" w:fill="C6D9F1" w:themeFill="text2" w:themeFillTint="33"/>
            <w:vAlign w:val="center"/>
            <w:hideMark/>
          </w:tcPr>
          <w:p w:rsidR="00D6438C" w:rsidRPr="00FD5FD9" w:rsidRDefault="00D6438C" w:rsidP="00E6766F">
            <w:pPr>
              <w:spacing w:after="0" w:line="240" w:lineRule="auto"/>
              <w:jc w:val="center"/>
              <w:rPr>
                <w:rFonts w:asciiTheme="majorHAnsi" w:eastAsia="Times New Roman" w:hAnsiTheme="majorHAnsi" w:cs="Aparajita"/>
                <w:b/>
                <w:bCs/>
                <w:sz w:val="20"/>
                <w:szCs w:val="20"/>
              </w:rPr>
            </w:pPr>
          </w:p>
        </w:tc>
        <w:tc>
          <w:tcPr>
            <w:tcW w:w="1043" w:type="pct"/>
            <w:vMerge/>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rsidR="00D6438C" w:rsidRPr="00FD5FD9" w:rsidRDefault="00D6438C" w:rsidP="00E6766F">
            <w:pPr>
              <w:spacing w:after="0" w:line="240" w:lineRule="auto"/>
              <w:jc w:val="center"/>
              <w:rPr>
                <w:rFonts w:asciiTheme="majorHAnsi" w:eastAsia="Times New Roman" w:hAnsiTheme="majorHAnsi" w:cs="Aparajita"/>
                <w:b/>
                <w:bCs/>
                <w:sz w:val="20"/>
                <w:szCs w:val="20"/>
              </w:rPr>
            </w:pPr>
          </w:p>
        </w:tc>
        <w:tc>
          <w:tcPr>
            <w:tcW w:w="198"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FD5FD9" w:rsidRDefault="00D6438C" w:rsidP="00E6766F">
            <w:pPr>
              <w:spacing w:after="0" w:line="240" w:lineRule="auto"/>
              <w:jc w:val="center"/>
              <w:rPr>
                <w:rFonts w:asciiTheme="majorHAnsi" w:eastAsia="Times New Roman" w:hAnsiTheme="majorHAnsi" w:cs="Aparajita"/>
                <w:b/>
                <w:bCs/>
                <w:sz w:val="20"/>
                <w:szCs w:val="20"/>
              </w:rPr>
            </w:pPr>
            <w:r w:rsidRPr="00FD5FD9">
              <w:rPr>
                <w:rFonts w:asciiTheme="majorHAnsi" w:eastAsia="Times New Roman" w:hAnsiTheme="majorHAnsi" w:cs="Aparajita"/>
                <w:b/>
                <w:bCs/>
                <w:sz w:val="20"/>
                <w:szCs w:val="20"/>
              </w:rPr>
              <w:t>S.G.P.</w:t>
            </w:r>
          </w:p>
        </w:tc>
        <w:tc>
          <w:tcPr>
            <w:tcW w:w="99"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FD5FD9" w:rsidRDefault="00D6438C" w:rsidP="00E6766F">
            <w:pPr>
              <w:spacing w:after="0" w:line="240" w:lineRule="auto"/>
              <w:jc w:val="center"/>
              <w:rPr>
                <w:rFonts w:asciiTheme="majorHAnsi" w:eastAsia="Times New Roman" w:hAnsiTheme="majorHAnsi" w:cs="Aparajita"/>
                <w:b/>
                <w:bCs/>
                <w:sz w:val="20"/>
                <w:szCs w:val="20"/>
              </w:rPr>
            </w:pPr>
            <w:r w:rsidRPr="00FD5FD9">
              <w:rPr>
                <w:rFonts w:asciiTheme="majorHAnsi" w:eastAsia="Times New Roman" w:hAnsiTheme="majorHAnsi" w:cs="Aparajita"/>
                <w:b/>
                <w:bCs/>
                <w:sz w:val="20"/>
                <w:szCs w:val="20"/>
              </w:rPr>
              <w:t>RECURSOS PROPIOS</w:t>
            </w:r>
          </w:p>
        </w:tc>
        <w:tc>
          <w:tcPr>
            <w:tcW w:w="99"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FD5FD9" w:rsidRDefault="00F821BF" w:rsidP="00E6766F">
            <w:pPr>
              <w:spacing w:after="0" w:line="240" w:lineRule="auto"/>
              <w:jc w:val="center"/>
              <w:rPr>
                <w:rFonts w:asciiTheme="majorHAnsi" w:eastAsia="Times New Roman" w:hAnsiTheme="majorHAnsi" w:cs="Aparajita"/>
                <w:b/>
                <w:bCs/>
                <w:sz w:val="20"/>
                <w:szCs w:val="20"/>
              </w:rPr>
            </w:pPr>
            <w:r>
              <w:rPr>
                <w:rFonts w:asciiTheme="majorHAnsi" w:eastAsia="Times New Roman" w:hAnsiTheme="majorHAnsi" w:cs="Aparajita"/>
                <w:b/>
                <w:bCs/>
                <w:sz w:val="20"/>
                <w:szCs w:val="20"/>
              </w:rPr>
              <w:t>COFINANCIACIÓN</w:t>
            </w:r>
          </w:p>
        </w:tc>
        <w:tc>
          <w:tcPr>
            <w:tcW w:w="199"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FD5FD9" w:rsidRDefault="00F821BF" w:rsidP="00E6766F">
            <w:pPr>
              <w:spacing w:after="0" w:line="240" w:lineRule="auto"/>
              <w:jc w:val="center"/>
              <w:rPr>
                <w:rFonts w:asciiTheme="majorHAnsi" w:eastAsia="Times New Roman" w:hAnsiTheme="majorHAnsi" w:cs="Aparajita"/>
                <w:b/>
                <w:bCs/>
                <w:sz w:val="20"/>
                <w:szCs w:val="20"/>
              </w:rPr>
            </w:pPr>
            <w:r>
              <w:rPr>
                <w:rFonts w:asciiTheme="majorHAnsi" w:eastAsia="Times New Roman" w:hAnsiTheme="majorHAnsi" w:cs="Aparajita"/>
                <w:b/>
                <w:bCs/>
                <w:sz w:val="20"/>
                <w:szCs w:val="20"/>
              </w:rPr>
              <w:t>REGALÍAS</w:t>
            </w:r>
            <w:r w:rsidR="00D6438C" w:rsidRPr="00FD5FD9">
              <w:rPr>
                <w:rFonts w:asciiTheme="majorHAnsi" w:eastAsia="Times New Roman" w:hAnsiTheme="majorHAnsi" w:cs="Aparajita"/>
                <w:b/>
                <w:bCs/>
                <w:sz w:val="20"/>
                <w:szCs w:val="20"/>
              </w:rPr>
              <w:t xml:space="preserve"> Y COMPENSACIONES</w:t>
            </w:r>
          </w:p>
        </w:tc>
        <w:tc>
          <w:tcPr>
            <w:tcW w:w="101"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D6438C" w:rsidRPr="00FD5FD9" w:rsidRDefault="00D6438C" w:rsidP="00E6766F">
            <w:pPr>
              <w:spacing w:after="0" w:line="240" w:lineRule="auto"/>
              <w:jc w:val="center"/>
              <w:rPr>
                <w:rFonts w:asciiTheme="majorHAnsi" w:eastAsia="Times New Roman" w:hAnsiTheme="majorHAnsi" w:cs="Aparajita"/>
                <w:b/>
                <w:bCs/>
                <w:sz w:val="20"/>
                <w:szCs w:val="20"/>
              </w:rPr>
            </w:pPr>
            <w:r w:rsidRPr="00FD5FD9">
              <w:rPr>
                <w:rFonts w:asciiTheme="majorHAnsi" w:eastAsia="Times New Roman" w:hAnsiTheme="majorHAnsi" w:cs="Aparajita"/>
                <w:b/>
                <w:bCs/>
                <w:sz w:val="20"/>
                <w:szCs w:val="20"/>
              </w:rPr>
              <w:t>OTRO RECURSOS</w:t>
            </w:r>
          </w:p>
        </w:tc>
        <w:tc>
          <w:tcPr>
            <w:tcW w:w="198" w:type="pct"/>
            <w:tcBorders>
              <w:top w:val="nil"/>
              <w:left w:val="single" w:sz="4" w:space="0" w:color="auto"/>
              <w:bottom w:val="single" w:sz="4" w:space="0" w:color="auto"/>
              <w:right w:val="single" w:sz="4" w:space="0" w:color="auto"/>
            </w:tcBorders>
            <w:shd w:val="clear" w:color="auto" w:fill="C6D9F1" w:themeFill="text2" w:themeFillTint="33"/>
            <w:noWrap/>
            <w:textDirection w:val="btLr"/>
            <w:vAlign w:val="center"/>
            <w:hideMark/>
          </w:tcPr>
          <w:p w:rsidR="00D6438C" w:rsidRPr="00FD5FD9" w:rsidRDefault="00D6438C" w:rsidP="00E6766F">
            <w:pPr>
              <w:spacing w:after="0" w:line="240" w:lineRule="auto"/>
              <w:jc w:val="center"/>
              <w:rPr>
                <w:rFonts w:asciiTheme="majorHAnsi" w:eastAsia="Times New Roman" w:hAnsiTheme="majorHAnsi" w:cs="Aparajita"/>
                <w:b/>
                <w:bCs/>
                <w:sz w:val="20"/>
                <w:szCs w:val="20"/>
              </w:rPr>
            </w:pPr>
            <w:r w:rsidRPr="00FD5FD9">
              <w:rPr>
                <w:rFonts w:asciiTheme="majorHAnsi" w:eastAsia="Times New Roman" w:hAnsiTheme="majorHAnsi" w:cs="Aparajita"/>
                <w:b/>
                <w:bCs/>
                <w:sz w:val="20"/>
                <w:szCs w:val="20"/>
              </w:rPr>
              <w:t>TOTALES</w:t>
            </w:r>
          </w:p>
        </w:tc>
        <w:tc>
          <w:tcPr>
            <w:tcW w:w="199" w:type="pct"/>
            <w:gridSpan w:val="2"/>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FD5FD9" w:rsidRDefault="00D6438C" w:rsidP="00E6766F">
            <w:pPr>
              <w:spacing w:after="0" w:line="240" w:lineRule="auto"/>
              <w:jc w:val="center"/>
              <w:rPr>
                <w:rFonts w:asciiTheme="majorHAnsi" w:eastAsia="Times New Roman" w:hAnsiTheme="majorHAnsi" w:cs="Aparajita"/>
                <w:b/>
                <w:bCs/>
                <w:sz w:val="20"/>
                <w:szCs w:val="20"/>
              </w:rPr>
            </w:pPr>
            <w:r w:rsidRPr="00FD5FD9">
              <w:rPr>
                <w:rFonts w:asciiTheme="majorHAnsi" w:eastAsia="Times New Roman" w:hAnsiTheme="majorHAnsi" w:cs="Aparajita"/>
                <w:b/>
                <w:bCs/>
                <w:sz w:val="20"/>
                <w:szCs w:val="20"/>
              </w:rPr>
              <w:t>S.G.P.</w:t>
            </w:r>
          </w:p>
        </w:tc>
        <w:tc>
          <w:tcPr>
            <w:tcW w:w="105" w:type="pct"/>
            <w:gridSpan w:val="2"/>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FD5FD9" w:rsidRDefault="00D6438C" w:rsidP="00E6766F">
            <w:pPr>
              <w:spacing w:after="0" w:line="240" w:lineRule="auto"/>
              <w:jc w:val="center"/>
              <w:rPr>
                <w:rFonts w:asciiTheme="majorHAnsi" w:eastAsia="Times New Roman" w:hAnsiTheme="majorHAnsi" w:cs="Aparajita"/>
                <w:b/>
                <w:bCs/>
                <w:sz w:val="20"/>
                <w:szCs w:val="20"/>
              </w:rPr>
            </w:pPr>
            <w:r w:rsidRPr="00FD5FD9">
              <w:rPr>
                <w:rFonts w:asciiTheme="majorHAnsi" w:eastAsia="Times New Roman" w:hAnsiTheme="majorHAnsi" w:cs="Aparajita"/>
                <w:b/>
                <w:bCs/>
                <w:sz w:val="20"/>
                <w:szCs w:val="20"/>
              </w:rPr>
              <w:t>RECURSOS PROPIOS</w:t>
            </w:r>
          </w:p>
        </w:tc>
        <w:tc>
          <w:tcPr>
            <w:tcW w:w="99"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FD5FD9" w:rsidRDefault="00F821BF" w:rsidP="00E6766F">
            <w:pPr>
              <w:spacing w:after="0" w:line="240" w:lineRule="auto"/>
              <w:jc w:val="center"/>
              <w:rPr>
                <w:rFonts w:asciiTheme="majorHAnsi" w:eastAsia="Times New Roman" w:hAnsiTheme="majorHAnsi" w:cs="Aparajita"/>
                <w:b/>
                <w:bCs/>
                <w:sz w:val="20"/>
                <w:szCs w:val="20"/>
              </w:rPr>
            </w:pPr>
            <w:r>
              <w:rPr>
                <w:rFonts w:asciiTheme="majorHAnsi" w:eastAsia="Times New Roman" w:hAnsiTheme="majorHAnsi" w:cs="Aparajita"/>
                <w:b/>
                <w:bCs/>
                <w:sz w:val="20"/>
                <w:szCs w:val="20"/>
              </w:rPr>
              <w:t>COFINANCIACIÓN</w:t>
            </w:r>
          </w:p>
        </w:tc>
        <w:tc>
          <w:tcPr>
            <w:tcW w:w="199"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FD5FD9" w:rsidRDefault="00F821BF" w:rsidP="00E6766F">
            <w:pPr>
              <w:spacing w:after="0" w:line="240" w:lineRule="auto"/>
              <w:jc w:val="center"/>
              <w:rPr>
                <w:rFonts w:asciiTheme="majorHAnsi" w:eastAsia="Times New Roman" w:hAnsiTheme="majorHAnsi" w:cs="Aparajita"/>
                <w:b/>
                <w:bCs/>
                <w:sz w:val="20"/>
                <w:szCs w:val="20"/>
              </w:rPr>
            </w:pPr>
            <w:r>
              <w:rPr>
                <w:rFonts w:asciiTheme="majorHAnsi" w:eastAsia="Times New Roman" w:hAnsiTheme="majorHAnsi" w:cs="Aparajita"/>
                <w:b/>
                <w:bCs/>
                <w:sz w:val="20"/>
                <w:szCs w:val="20"/>
              </w:rPr>
              <w:t>REGALÍAS</w:t>
            </w:r>
            <w:r w:rsidR="00D6438C" w:rsidRPr="00FD5FD9">
              <w:rPr>
                <w:rFonts w:asciiTheme="majorHAnsi" w:eastAsia="Times New Roman" w:hAnsiTheme="majorHAnsi" w:cs="Aparajita"/>
                <w:b/>
                <w:bCs/>
                <w:sz w:val="20"/>
                <w:szCs w:val="20"/>
              </w:rPr>
              <w:t xml:space="preserve"> Y COMPENSACIONES</w:t>
            </w:r>
          </w:p>
        </w:tc>
        <w:tc>
          <w:tcPr>
            <w:tcW w:w="149" w:type="pct"/>
            <w:gridSpan w:val="2"/>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D6438C" w:rsidRPr="00FD5FD9" w:rsidRDefault="00D6438C" w:rsidP="00E6766F">
            <w:pPr>
              <w:spacing w:after="0" w:line="240" w:lineRule="auto"/>
              <w:jc w:val="center"/>
              <w:rPr>
                <w:rFonts w:asciiTheme="majorHAnsi" w:eastAsia="Times New Roman" w:hAnsiTheme="majorHAnsi" w:cs="Aparajita"/>
                <w:b/>
                <w:bCs/>
                <w:sz w:val="20"/>
                <w:szCs w:val="20"/>
              </w:rPr>
            </w:pPr>
            <w:r w:rsidRPr="00FD5FD9">
              <w:rPr>
                <w:rFonts w:asciiTheme="majorHAnsi" w:eastAsia="Times New Roman" w:hAnsiTheme="majorHAnsi" w:cs="Aparajita"/>
                <w:b/>
                <w:bCs/>
                <w:sz w:val="20"/>
                <w:szCs w:val="20"/>
              </w:rPr>
              <w:t>OTRO RECURSOS</w:t>
            </w:r>
          </w:p>
        </w:tc>
        <w:tc>
          <w:tcPr>
            <w:tcW w:w="199" w:type="pct"/>
            <w:gridSpan w:val="2"/>
            <w:tcBorders>
              <w:top w:val="nil"/>
              <w:left w:val="single" w:sz="4" w:space="0" w:color="auto"/>
              <w:bottom w:val="single" w:sz="4" w:space="0" w:color="auto"/>
              <w:right w:val="single" w:sz="4" w:space="0" w:color="auto"/>
            </w:tcBorders>
            <w:shd w:val="clear" w:color="auto" w:fill="C6D9F1" w:themeFill="text2" w:themeFillTint="33"/>
            <w:noWrap/>
            <w:textDirection w:val="btLr"/>
            <w:vAlign w:val="center"/>
            <w:hideMark/>
          </w:tcPr>
          <w:p w:rsidR="00D6438C" w:rsidRPr="00FD5FD9" w:rsidRDefault="00D6438C" w:rsidP="00E6766F">
            <w:pPr>
              <w:spacing w:after="0" w:line="240" w:lineRule="auto"/>
              <w:jc w:val="center"/>
              <w:rPr>
                <w:rFonts w:asciiTheme="majorHAnsi" w:eastAsia="Times New Roman" w:hAnsiTheme="majorHAnsi" w:cs="Aparajita"/>
                <w:b/>
                <w:bCs/>
                <w:sz w:val="20"/>
                <w:szCs w:val="20"/>
              </w:rPr>
            </w:pPr>
            <w:r w:rsidRPr="00FD5FD9">
              <w:rPr>
                <w:rFonts w:asciiTheme="majorHAnsi" w:eastAsia="Times New Roman" w:hAnsiTheme="majorHAnsi" w:cs="Aparajita"/>
                <w:b/>
                <w:bCs/>
                <w:sz w:val="20"/>
                <w:szCs w:val="20"/>
              </w:rPr>
              <w:t>TOTALES</w:t>
            </w:r>
          </w:p>
        </w:tc>
        <w:tc>
          <w:tcPr>
            <w:tcW w:w="198" w:type="pct"/>
            <w:gridSpan w:val="2"/>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FD5FD9" w:rsidRDefault="00D6438C" w:rsidP="00E6766F">
            <w:pPr>
              <w:spacing w:after="0" w:line="240" w:lineRule="auto"/>
              <w:jc w:val="center"/>
              <w:rPr>
                <w:rFonts w:asciiTheme="majorHAnsi" w:eastAsia="Times New Roman" w:hAnsiTheme="majorHAnsi" w:cs="Aparajita"/>
                <w:b/>
                <w:bCs/>
                <w:sz w:val="20"/>
                <w:szCs w:val="20"/>
              </w:rPr>
            </w:pPr>
            <w:r w:rsidRPr="00FD5FD9">
              <w:rPr>
                <w:rFonts w:asciiTheme="majorHAnsi" w:eastAsia="Times New Roman" w:hAnsiTheme="majorHAnsi" w:cs="Aparajita"/>
                <w:b/>
                <w:bCs/>
                <w:sz w:val="20"/>
                <w:szCs w:val="20"/>
              </w:rPr>
              <w:t>S.G.P.</w:t>
            </w:r>
          </w:p>
        </w:tc>
        <w:tc>
          <w:tcPr>
            <w:tcW w:w="99" w:type="pct"/>
            <w:gridSpan w:val="2"/>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FD5FD9" w:rsidRDefault="00D6438C" w:rsidP="00E6766F">
            <w:pPr>
              <w:spacing w:after="0" w:line="240" w:lineRule="auto"/>
              <w:jc w:val="center"/>
              <w:rPr>
                <w:rFonts w:asciiTheme="majorHAnsi" w:eastAsia="Times New Roman" w:hAnsiTheme="majorHAnsi" w:cs="Aparajita"/>
                <w:b/>
                <w:bCs/>
                <w:sz w:val="20"/>
                <w:szCs w:val="20"/>
              </w:rPr>
            </w:pPr>
            <w:r w:rsidRPr="00FD5FD9">
              <w:rPr>
                <w:rFonts w:asciiTheme="majorHAnsi" w:eastAsia="Times New Roman" w:hAnsiTheme="majorHAnsi" w:cs="Aparajita"/>
                <w:b/>
                <w:bCs/>
                <w:sz w:val="20"/>
                <w:szCs w:val="20"/>
              </w:rPr>
              <w:t>RECURSOS PROPIOS</w:t>
            </w:r>
          </w:p>
        </w:tc>
        <w:tc>
          <w:tcPr>
            <w:tcW w:w="99" w:type="pct"/>
            <w:gridSpan w:val="2"/>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FD5FD9" w:rsidRDefault="00F821BF" w:rsidP="00E6766F">
            <w:pPr>
              <w:spacing w:after="0" w:line="240" w:lineRule="auto"/>
              <w:jc w:val="center"/>
              <w:rPr>
                <w:rFonts w:asciiTheme="majorHAnsi" w:eastAsia="Times New Roman" w:hAnsiTheme="majorHAnsi" w:cs="Aparajita"/>
                <w:b/>
                <w:bCs/>
                <w:sz w:val="20"/>
                <w:szCs w:val="20"/>
              </w:rPr>
            </w:pPr>
            <w:r>
              <w:rPr>
                <w:rFonts w:asciiTheme="majorHAnsi" w:eastAsia="Times New Roman" w:hAnsiTheme="majorHAnsi" w:cs="Aparajita"/>
                <w:b/>
                <w:bCs/>
                <w:sz w:val="20"/>
                <w:szCs w:val="20"/>
              </w:rPr>
              <w:t>COFINANCIACIÓN</w:t>
            </w:r>
          </w:p>
        </w:tc>
        <w:tc>
          <w:tcPr>
            <w:tcW w:w="199" w:type="pct"/>
            <w:gridSpan w:val="2"/>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FD5FD9" w:rsidRDefault="00F821BF" w:rsidP="00E6766F">
            <w:pPr>
              <w:spacing w:after="0" w:line="240" w:lineRule="auto"/>
              <w:jc w:val="center"/>
              <w:rPr>
                <w:rFonts w:asciiTheme="majorHAnsi" w:eastAsia="Times New Roman" w:hAnsiTheme="majorHAnsi" w:cs="Aparajita"/>
                <w:b/>
                <w:bCs/>
                <w:sz w:val="20"/>
                <w:szCs w:val="20"/>
              </w:rPr>
            </w:pPr>
            <w:r>
              <w:rPr>
                <w:rFonts w:asciiTheme="majorHAnsi" w:eastAsia="Times New Roman" w:hAnsiTheme="majorHAnsi" w:cs="Aparajita"/>
                <w:b/>
                <w:bCs/>
                <w:sz w:val="20"/>
                <w:szCs w:val="20"/>
              </w:rPr>
              <w:t>REGALÍAS</w:t>
            </w:r>
            <w:r w:rsidR="00D6438C" w:rsidRPr="00FD5FD9">
              <w:rPr>
                <w:rFonts w:asciiTheme="majorHAnsi" w:eastAsia="Times New Roman" w:hAnsiTheme="majorHAnsi" w:cs="Aparajita"/>
                <w:b/>
                <w:bCs/>
                <w:sz w:val="20"/>
                <w:szCs w:val="20"/>
              </w:rPr>
              <w:t xml:space="preserve"> Y COMPENSACIONES</w:t>
            </w:r>
          </w:p>
        </w:tc>
        <w:tc>
          <w:tcPr>
            <w:tcW w:w="99" w:type="pct"/>
            <w:gridSpan w:val="2"/>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D6438C" w:rsidRPr="00FD5FD9" w:rsidRDefault="00D6438C" w:rsidP="00E6766F">
            <w:pPr>
              <w:spacing w:after="0" w:line="240" w:lineRule="auto"/>
              <w:jc w:val="center"/>
              <w:rPr>
                <w:rFonts w:asciiTheme="majorHAnsi" w:eastAsia="Times New Roman" w:hAnsiTheme="majorHAnsi" w:cs="Aparajita"/>
                <w:b/>
                <w:bCs/>
                <w:sz w:val="20"/>
                <w:szCs w:val="20"/>
              </w:rPr>
            </w:pPr>
            <w:r w:rsidRPr="00FD5FD9">
              <w:rPr>
                <w:rFonts w:asciiTheme="majorHAnsi" w:eastAsia="Times New Roman" w:hAnsiTheme="majorHAnsi" w:cs="Aparajita"/>
                <w:b/>
                <w:bCs/>
                <w:sz w:val="20"/>
                <w:szCs w:val="20"/>
              </w:rPr>
              <w:t>OTRO RECURSOS</w:t>
            </w:r>
          </w:p>
        </w:tc>
        <w:tc>
          <w:tcPr>
            <w:tcW w:w="200" w:type="pct"/>
            <w:gridSpan w:val="2"/>
            <w:tcBorders>
              <w:top w:val="nil"/>
              <w:left w:val="single" w:sz="4" w:space="0" w:color="auto"/>
              <w:bottom w:val="single" w:sz="4" w:space="0" w:color="auto"/>
              <w:right w:val="single" w:sz="4" w:space="0" w:color="auto"/>
            </w:tcBorders>
            <w:shd w:val="clear" w:color="auto" w:fill="C6D9F1" w:themeFill="text2" w:themeFillTint="33"/>
            <w:noWrap/>
            <w:textDirection w:val="btLr"/>
            <w:vAlign w:val="center"/>
            <w:hideMark/>
          </w:tcPr>
          <w:p w:rsidR="00D6438C" w:rsidRPr="00FD5FD9" w:rsidRDefault="00D6438C" w:rsidP="00E6766F">
            <w:pPr>
              <w:spacing w:after="0" w:line="240" w:lineRule="auto"/>
              <w:jc w:val="center"/>
              <w:rPr>
                <w:rFonts w:asciiTheme="majorHAnsi" w:eastAsia="Times New Roman" w:hAnsiTheme="majorHAnsi" w:cs="Aparajita"/>
                <w:b/>
                <w:bCs/>
                <w:sz w:val="20"/>
                <w:szCs w:val="20"/>
              </w:rPr>
            </w:pPr>
            <w:r w:rsidRPr="00FD5FD9">
              <w:rPr>
                <w:rFonts w:asciiTheme="majorHAnsi" w:eastAsia="Times New Roman" w:hAnsiTheme="majorHAnsi" w:cs="Aparajita"/>
                <w:b/>
                <w:bCs/>
                <w:sz w:val="20"/>
                <w:szCs w:val="20"/>
              </w:rPr>
              <w:t>TOTALES</w:t>
            </w:r>
          </w:p>
        </w:tc>
        <w:tc>
          <w:tcPr>
            <w:tcW w:w="149"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FD5FD9" w:rsidRDefault="00D6438C" w:rsidP="00E6766F">
            <w:pPr>
              <w:spacing w:after="0" w:line="240" w:lineRule="auto"/>
              <w:jc w:val="center"/>
              <w:rPr>
                <w:rFonts w:asciiTheme="majorHAnsi" w:eastAsia="Times New Roman" w:hAnsiTheme="majorHAnsi" w:cs="Aparajita"/>
                <w:b/>
                <w:bCs/>
                <w:sz w:val="20"/>
                <w:szCs w:val="20"/>
              </w:rPr>
            </w:pPr>
            <w:r w:rsidRPr="00FD5FD9">
              <w:rPr>
                <w:rFonts w:asciiTheme="majorHAnsi" w:eastAsia="Times New Roman" w:hAnsiTheme="majorHAnsi" w:cs="Aparajita"/>
                <w:b/>
                <w:bCs/>
                <w:sz w:val="20"/>
                <w:szCs w:val="20"/>
              </w:rPr>
              <w:t>S.G.P.</w:t>
            </w:r>
          </w:p>
        </w:tc>
        <w:tc>
          <w:tcPr>
            <w:tcW w:w="99"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FD5FD9" w:rsidRDefault="00D6438C" w:rsidP="00E6766F">
            <w:pPr>
              <w:spacing w:after="0" w:line="240" w:lineRule="auto"/>
              <w:jc w:val="center"/>
              <w:rPr>
                <w:rFonts w:asciiTheme="majorHAnsi" w:eastAsia="Times New Roman" w:hAnsiTheme="majorHAnsi" w:cs="Aparajita"/>
                <w:b/>
                <w:bCs/>
                <w:sz w:val="20"/>
                <w:szCs w:val="20"/>
              </w:rPr>
            </w:pPr>
            <w:r w:rsidRPr="00FD5FD9">
              <w:rPr>
                <w:rFonts w:asciiTheme="majorHAnsi" w:eastAsia="Times New Roman" w:hAnsiTheme="majorHAnsi" w:cs="Aparajita"/>
                <w:b/>
                <w:bCs/>
                <w:sz w:val="20"/>
                <w:szCs w:val="20"/>
              </w:rPr>
              <w:t>RECURSOS PROPIOS</w:t>
            </w:r>
          </w:p>
        </w:tc>
        <w:tc>
          <w:tcPr>
            <w:tcW w:w="100"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FD5FD9" w:rsidRDefault="00F821BF" w:rsidP="00E6766F">
            <w:pPr>
              <w:spacing w:after="0" w:line="240" w:lineRule="auto"/>
              <w:jc w:val="center"/>
              <w:rPr>
                <w:rFonts w:asciiTheme="majorHAnsi" w:eastAsia="Times New Roman" w:hAnsiTheme="majorHAnsi" w:cs="Aparajita"/>
                <w:b/>
                <w:bCs/>
                <w:sz w:val="20"/>
                <w:szCs w:val="20"/>
              </w:rPr>
            </w:pPr>
            <w:r>
              <w:rPr>
                <w:rFonts w:asciiTheme="majorHAnsi" w:eastAsia="Times New Roman" w:hAnsiTheme="majorHAnsi" w:cs="Aparajita"/>
                <w:b/>
                <w:bCs/>
                <w:sz w:val="20"/>
                <w:szCs w:val="20"/>
              </w:rPr>
              <w:t>COFINANCIACIÓN</w:t>
            </w:r>
          </w:p>
        </w:tc>
        <w:tc>
          <w:tcPr>
            <w:tcW w:w="199"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FD5FD9" w:rsidRDefault="00F821BF" w:rsidP="00E6766F">
            <w:pPr>
              <w:spacing w:after="0" w:line="240" w:lineRule="auto"/>
              <w:jc w:val="center"/>
              <w:rPr>
                <w:rFonts w:asciiTheme="majorHAnsi" w:eastAsia="Times New Roman" w:hAnsiTheme="majorHAnsi" w:cs="Aparajita"/>
                <w:b/>
                <w:bCs/>
                <w:sz w:val="20"/>
                <w:szCs w:val="20"/>
              </w:rPr>
            </w:pPr>
            <w:r>
              <w:rPr>
                <w:rFonts w:asciiTheme="majorHAnsi" w:eastAsia="Times New Roman" w:hAnsiTheme="majorHAnsi" w:cs="Aparajita"/>
                <w:b/>
                <w:bCs/>
                <w:sz w:val="20"/>
                <w:szCs w:val="20"/>
              </w:rPr>
              <w:t>REGALÍAS</w:t>
            </w:r>
            <w:r w:rsidR="00D6438C" w:rsidRPr="00FD5FD9">
              <w:rPr>
                <w:rFonts w:asciiTheme="majorHAnsi" w:eastAsia="Times New Roman" w:hAnsiTheme="majorHAnsi" w:cs="Aparajita"/>
                <w:b/>
                <w:bCs/>
                <w:sz w:val="20"/>
                <w:szCs w:val="20"/>
              </w:rPr>
              <w:t xml:space="preserve"> Y COMPENSACIONES</w:t>
            </w:r>
          </w:p>
        </w:tc>
        <w:tc>
          <w:tcPr>
            <w:tcW w:w="145" w:type="pct"/>
            <w:gridSpan w:val="2"/>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D6438C" w:rsidRPr="00FD5FD9" w:rsidRDefault="00D6438C" w:rsidP="00E6766F">
            <w:pPr>
              <w:spacing w:after="0" w:line="240" w:lineRule="auto"/>
              <w:jc w:val="center"/>
              <w:rPr>
                <w:rFonts w:asciiTheme="majorHAnsi" w:eastAsia="Times New Roman" w:hAnsiTheme="majorHAnsi" w:cs="Aparajita"/>
                <w:b/>
                <w:bCs/>
                <w:sz w:val="20"/>
                <w:szCs w:val="20"/>
              </w:rPr>
            </w:pPr>
            <w:r w:rsidRPr="00FD5FD9">
              <w:rPr>
                <w:rFonts w:asciiTheme="majorHAnsi" w:eastAsia="Times New Roman" w:hAnsiTheme="majorHAnsi" w:cs="Aparajita"/>
                <w:b/>
                <w:bCs/>
                <w:sz w:val="20"/>
                <w:szCs w:val="20"/>
              </w:rPr>
              <w:t>OTRO RECURSOS</w:t>
            </w:r>
          </w:p>
        </w:tc>
        <w:tc>
          <w:tcPr>
            <w:tcW w:w="105" w:type="pct"/>
            <w:tcBorders>
              <w:top w:val="nil"/>
              <w:left w:val="single" w:sz="4" w:space="0" w:color="auto"/>
              <w:bottom w:val="single" w:sz="4" w:space="0" w:color="auto"/>
              <w:right w:val="single" w:sz="4" w:space="0" w:color="auto"/>
            </w:tcBorders>
            <w:shd w:val="clear" w:color="auto" w:fill="C6D9F1" w:themeFill="text2" w:themeFillTint="33"/>
            <w:noWrap/>
            <w:textDirection w:val="btLr"/>
            <w:vAlign w:val="center"/>
            <w:hideMark/>
          </w:tcPr>
          <w:p w:rsidR="00D6438C" w:rsidRPr="00FD5FD9" w:rsidRDefault="00D6438C" w:rsidP="00E6766F">
            <w:pPr>
              <w:spacing w:after="0" w:line="240" w:lineRule="auto"/>
              <w:jc w:val="center"/>
              <w:rPr>
                <w:rFonts w:asciiTheme="majorHAnsi" w:eastAsia="Times New Roman" w:hAnsiTheme="majorHAnsi" w:cs="Aparajita"/>
                <w:b/>
                <w:bCs/>
                <w:sz w:val="20"/>
                <w:szCs w:val="20"/>
              </w:rPr>
            </w:pPr>
            <w:r w:rsidRPr="00FD5FD9">
              <w:rPr>
                <w:rFonts w:asciiTheme="majorHAnsi" w:eastAsia="Times New Roman" w:hAnsiTheme="majorHAnsi" w:cs="Aparajita"/>
                <w:b/>
                <w:bCs/>
                <w:sz w:val="20"/>
                <w:szCs w:val="20"/>
              </w:rPr>
              <w:t>TOTALES</w:t>
            </w:r>
          </w:p>
        </w:tc>
      </w:tr>
      <w:tr w:rsidR="0096117F" w:rsidRPr="0076108E" w:rsidTr="00E97DD0">
        <w:trPr>
          <w:cantSplit/>
          <w:trHeight w:val="1134"/>
        </w:trPr>
        <w:tc>
          <w:tcPr>
            <w:tcW w:w="422" w:type="pct"/>
            <w:vMerge/>
            <w:tcBorders>
              <w:left w:val="single" w:sz="4" w:space="0" w:color="auto"/>
              <w:bottom w:val="single" w:sz="4" w:space="0" w:color="auto"/>
              <w:right w:val="single" w:sz="4" w:space="0" w:color="auto"/>
            </w:tcBorders>
            <w:shd w:val="clear" w:color="auto" w:fill="auto"/>
            <w:vAlign w:val="center"/>
            <w:hideMark/>
          </w:tcPr>
          <w:p w:rsidR="00D6438C" w:rsidRPr="0076108E" w:rsidRDefault="00D6438C" w:rsidP="00E6766F">
            <w:pPr>
              <w:spacing w:after="0" w:line="240" w:lineRule="auto"/>
              <w:jc w:val="center"/>
              <w:rPr>
                <w:rFonts w:ascii="Aparajita" w:eastAsia="Times New Roman" w:hAnsi="Aparajita" w:cs="Aparajita"/>
                <w:b/>
                <w:bCs/>
                <w:sz w:val="12"/>
                <w:szCs w:val="12"/>
              </w:rPr>
            </w:pPr>
          </w:p>
        </w:tc>
        <w:tc>
          <w:tcPr>
            <w:tcW w:w="1043" w:type="pct"/>
            <w:tcBorders>
              <w:top w:val="nil"/>
              <w:left w:val="nil"/>
              <w:bottom w:val="single" w:sz="4" w:space="0" w:color="auto"/>
              <w:right w:val="single" w:sz="4" w:space="0" w:color="auto"/>
            </w:tcBorders>
            <w:shd w:val="clear" w:color="auto" w:fill="C6D9F1" w:themeFill="text2" w:themeFillTint="33"/>
            <w:vAlign w:val="center"/>
            <w:hideMark/>
          </w:tcPr>
          <w:p w:rsidR="00D6438C" w:rsidRPr="00FD5FD9" w:rsidRDefault="00D6438C" w:rsidP="00E6766F">
            <w:pPr>
              <w:spacing w:after="0" w:line="240" w:lineRule="auto"/>
              <w:jc w:val="center"/>
              <w:rPr>
                <w:rFonts w:ascii="Cambria" w:eastAsia="Times New Roman" w:hAnsi="Cambria" w:cs="Aparajita"/>
                <w:b/>
                <w:bCs/>
                <w:sz w:val="12"/>
                <w:szCs w:val="12"/>
              </w:rPr>
            </w:pPr>
            <w:r w:rsidRPr="00FD5FD9">
              <w:rPr>
                <w:rFonts w:ascii="Cambria" w:eastAsia="Times New Roman" w:hAnsi="Cambria" w:cs="Aparajita"/>
                <w:b/>
                <w:bCs/>
                <w:sz w:val="18"/>
                <w:szCs w:val="12"/>
              </w:rPr>
              <w:t>VALOR DISPONIBLE</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D6438C" w:rsidRPr="00FD5FD9" w:rsidRDefault="00D6438C" w:rsidP="00E6766F">
            <w:pPr>
              <w:spacing w:after="0" w:line="240" w:lineRule="auto"/>
              <w:ind w:left="113" w:right="113"/>
              <w:jc w:val="center"/>
              <w:rPr>
                <w:rFonts w:ascii="Cambria" w:eastAsia="Times New Roman" w:hAnsi="Cambria" w:cs="Aparajita"/>
                <w:b/>
                <w:bCs/>
                <w:sz w:val="18"/>
                <w:szCs w:val="18"/>
              </w:rPr>
            </w:pPr>
            <w:r w:rsidRPr="00FD5FD9">
              <w:rPr>
                <w:rFonts w:ascii="Cambria" w:eastAsia="Times New Roman" w:hAnsi="Cambria" w:cs="Aparajita"/>
                <w:b/>
                <w:bCs/>
                <w:sz w:val="18"/>
                <w:szCs w:val="18"/>
              </w:rPr>
              <w:t>1,514,499</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FD5FD9" w:rsidRDefault="00D6438C" w:rsidP="00E6766F">
            <w:pPr>
              <w:spacing w:after="0" w:line="240" w:lineRule="auto"/>
              <w:ind w:left="113" w:right="113"/>
              <w:jc w:val="center"/>
              <w:rPr>
                <w:rFonts w:ascii="Cambria" w:eastAsia="Times New Roman" w:hAnsi="Cambria" w:cs="Aparajita"/>
                <w:b/>
                <w:bCs/>
                <w:sz w:val="18"/>
                <w:szCs w:val="18"/>
              </w:rPr>
            </w:pPr>
            <w:r w:rsidRPr="00FD5FD9">
              <w:rPr>
                <w:rFonts w:ascii="Cambria" w:eastAsia="Times New Roman" w:hAnsi="Cambria"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FD5FD9" w:rsidRDefault="00D6438C" w:rsidP="00E6766F">
            <w:pPr>
              <w:spacing w:after="0" w:line="240" w:lineRule="auto"/>
              <w:ind w:left="113" w:right="113"/>
              <w:jc w:val="center"/>
              <w:rPr>
                <w:rFonts w:ascii="Cambria" w:eastAsia="Times New Roman" w:hAnsi="Cambria" w:cs="Aparajita"/>
                <w:b/>
                <w:bCs/>
                <w:sz w:val="18"/>
                <w:szCs w:val="18"/>
              </w:rPr>
            </w:pPr>
            <w:r w:rsidRPr="00FD5FD9">
              <w:rPr>
                <w:rFonts w:ascii="Cambria" w:eastAsia="Times New Roman" w:hAnsi="Cambria" w:cs="Aparajita"/>
                <w:b/>
                <w:bCs/>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D6438C" w:rsidRPr="00FD5FD9" w:rsidRDefault="00D6438C" w:rsidP="00E6766F">
            <w:pPr>
              <w:spacing w:after="0" w:line="240" w:lineRule="auto"/>
              <w:ind w:left="113" w:right="113"/>
              <w:jc w:val="center"/>
              <w:rPr>
                <w:rFonts w:ascii="Cambria" w:eastAsia="Times New Roman" w:hAnsi="Cambria" w:cs="Aparajita"/>
                <w:b/>
                <w:bCs/>
                <w:sz w:val="18"/>
                <w:szCs w:val="18"/>
              </w:rPr>
            </w:pPr>
            <w:r w:rsidRPr="00FD5FD9">
              <w:rPr>
                <w:rFonts w:ascii="Cambria" w:eastAsia="Times New Roman" w:hAnsi="Cambria" w:cs="Aparajita"/>
                <w:b/>
                <w:bCs/>
                <w:sz w:val="18"/>
                <w:szCs w:val="18"/>
              </w:rPr>
              <w:t>214,000</w:t>
            </w:r>
          </w:p>
        </w:tc>
        <w:tc>
          <w:tcPr>
            <w:tcW w:w="101" w:type="pct"/>
            <w:tcBorders>
              <w:top w:val="nil"/>
              <w:left w:val="nil"/>
              <w:bottom w:val="single" w:sz="4" w:space="0" w:color="auto"/>
              <w:right w:val="single" w:sz="4" w:space="0" w:color="auto"/>
            </w:tcBorders>
            <w:shd w:val="clear" w:color="000000" w:fill="FFFFFF"/>
            <w:textDirection w:val="btLr"/>
            <w:vAlign w:val="center"/>
            <w:hideMark/>
          </w:tcPr>
          <w:p w:rsidR="00D6438C" w:rsidRPr="00FD5FD9" w:rsidRDefault="00D6438C" w:rsidP="00E6766F">
            <w:pPr>
              <w:spacing w:after="0" w:line="240" w:lineRule="auto"/>
              <w:ind w:left="113" w:right="113"/>
              <w:jc w:val="center"/>
              <w:rPr>
                <w:rFonts w:ascii="Cambria" w:eastAsia="Times New Roman" w:hAnsi="Cambria" w:cs="Aparajita"/>
                <w:b/>
                <w:bCs/>
                <w:sz w:val="18"/>
                <w:szCs w:val="18"/>
              </w:rPr>
            </w:pPr>
            <w:r w:rsidRPr="00FD5FD9">
              <w:rPr>
                <w:rFonts w:ascii="Cambria" w:eastAsia="Times New Roman" w:hAnsi="Cambria" w:cs="Aparajita"/>
                <w:b/>
                <w:bCs/>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D6438C" w:rsidRPr="00FD5FD9" w:rsidRDefault="00D6438C" w:rsidP="00E6766F">
            <w:pPr>
              <w:spacing w:after="0" w:line="240" w:lineRule="auto"/>
              <w:ind w:left="113" w:right="113"/>
              <w:jc w:val="center"/>
              <w:rPr>
                <w:rFonts w:ascii="Cambria" w:eastAsia="Times New Roman" w:hAnsi="Cambria" w:cs="Aparajita"/>
                <w:b/>
                <w:bCs/>
                <w:sz w:val="18"/>
                <w:szCs w:val="18"/>
              </w:rPr>
            </w:pPr>
            <w:r w:rsidRPr="00FD5FD9">
              <w:rPr>
                <w:rFonts w:ascii="Cambria" w:eastAsia="Times New Roman" w:hAnsi="Cambria" w:cs="Aparajita"/>
                <w:b/>
                <w:bCs/>
                <w:sz w:val="18"/>
                <w:szCs w:val="18"/>
              </w:rPr>
              <w:t>1,728,499</w:t>
            </w:r>
          </w:p>
        </w:tc>
        <w:tc>
          <w:tcPr>
            <w:tcW w:w="199"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FD5FD9" w:rsidRDefault="00D6438C" w:rsidP="00E6766F">
            <w:pPr>
              <w:spacing w:after="0" w:line="240" w:lineRule="auto"/>
              <w:ind w:left="113" w:right="113"/>
              <w:jc w:val="center"/>
              <w:rPr>
                <w:rFonts w:ascii="Cambria" w:eastAsia="Times New Roman" w:hAnsi="Cambria" w:cs="Aparajita"/>
                <w:b/>
                <w:bCs/>
                <w:sz w:val="18"/>
                <w:szCs w:val="18"/>
              </w:rPr>
            </w:pPr>
            <w:r w:rsidRPr="00FD5FD9">
              <w:rPr>
                <w:rFonts w:ascii="Cambria" w:eastAsia="Times New Roman" w:hAnsi="Cambria" w:cs="Aparajita"/>
                <w:b/>
                <w:bCs/>
                <w:sz w:val="18"/>
                <w:szCs w:val="18"/>
              </w:rPr>
              <w:t>1,723,255</w:t>
            </w:r>
          </w:p>
        </w:tc>
        <w:tc>
          <w:tcPr>
            <w:tcW w:w="105"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FD5FD9" w:rsidRDefault="00D6438C" w:rsidP="00E6766F">
            <w:pPr>
              <w:spacing w:after="0" w:line="240" w:lineRule="auto"/>
              <w:ind w:left="113" w:right="113"/>
              <w:jc w:val="center"/>
              <w:rPr>
                <w:rFonts w:ascii="Cambria" w:eastAsia="Times New Roman" w:hAnsi="Cambria" w:cs="Aparajita"/>
                <w:b/>
                <w:bCs/>
                <w:sz w:val="18"/>
                <w:szCs w:val="18"/>
              </w:rPr>
            </w:pPr>
            <w:r w:rsidRPr="00FD5FD9">
              <w:rPr>
                <w:rFonts w:ascii="Cambria" w:eastAsia="Times New Roman" w:hAnsi="Cambria"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FD5FD9" w:rsidRDefault="00D6438C" w:rsidP="00E6766F">
            <w:pPr>
              <w:spacing w:after="0" w:line="240" w:lineRule="auto"/>
              <w:ind w:left="113" w:right="113"/>
              <w:jc w:val="center"/>
              <w:rPr>
                <w:rFonts w:ascii="Cambria" w:eastAsia="Times New Roman" w:hAnsi="Cambria" w:cs="Aparajita"/>
                <w:b/>
                <w:bCs/>
                <w:sz w:val="18"/>
                <w:szCs w:val="18"/>
              </w:rPr>
            </w:pPr>
            <w:r w:rsidRPr="00FD5FD9">
              <w:rPr>
                <w:rFonts w:ascii="Cambria" w:eastAsia="Times New Roman" w:hAnsi="Cambria" w:cs="Aparajita"/>
                <w:b/>
                <w:bCs/>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D6438C" w:rsidRPr="00FD5FD9" w:rsidRDefault="00D6438C" w:rsidP="00E6766F">
            <w:pPr>
              <w:spacing w:after="0" w:line="240" w:lineRule="auto"/>
              <w:ind w:left="113" w:right="113"/>
              <w:jc w:val="center"/>
              <w:rPr>
                <w:rFonts w:ascii="Cambria" w:eastAsia="Times New Roman" w:hAnsi="Cambria" w:cs="Aparajita"/>
                <w:b/>
                <w:bCs/>
                <w:sz w:val="18"/>
                <w:szCs w:val="18"/>
              </w:rPr>
            </w:pPr>
            <w:r w:rsidRPr="00FD5FD9">
              <w:rPr>
                <w:rFonts w:ascii="Cambria" w:eastAsia="Times New Roman" w:hAnsi="Cambria" w:cs="Aparajita"/>
                <w:b/>
                <w:bCs/>
                <w:sz w:val="18"/>
                <w:szCs w:val="18"/>
              </w:rPr>
              <w:t>1,638,668</w:t>
            </w:r>
          </w:p>
        </w:tc>
        <w:tc>
          <w:tcPr>
            <w:tcW w:w="149"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FD5FD9" w:rsidRDefault="00D6438C" w:rsidP="00E6766F">
            <w:pPr>
              <w:spacing w:after="0" w:line="240" w:lineRule="auto"/>
              <w:ind w:left="113" w:right="113"/>
              <w:jc w:val="center"/>
              <w:rPr>
                <w:rFonts w:ascii="Cambria" w:eastAsia="Times New Roman" w:hAnsi="Cambria" w:cs="Aparajita"/>
                <w:b/>
                <w:bCs/>
                <w:sz w:val="18"/>
                <w:szCs w:val="18"/>
              </w:rPr>
            </w:pPr>
            <w:r w:rsidRPr="00FD5FD9">
              <w:rPr>
                <w:rFonts w:ascii="Cambria" w:eastAsia="Times New Roman" w:hAnsi="Cambria" w:cs="Aparajita"/>
                <w:b/>
                <w:bCs/>
                <w:sz w:val="18"/>
                <w:szCs w:val="18"/>
              </w:rPr>
              <w:t>-</w:t>
            </w:r>
          </w:p>
        </w:tc>
        <w:tc>
          <w:tcPr>
            <w:tcW w:w="199"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FD5FD9" w:rsidRDefault="00D6438C" w:rsidP="00E6766F">
            <w:pPr>
              <w:spacing w:after="0" w:line="240" w:lineRule="auto"/>
              <w:ind w:left="113" w:right="113"/>
              <w:jc w:val="center"/>
              <w:rPr>
                <w:rFonts w:ascii="Cambria" w:eastAsia="Times New Roman" w:hAnsi="Cambria" w:cs="Aparajita"/>
                <w:b/>
                <w:bCs/>
                <w:sz w:val="18"/>
                <w:szCs w:val="18"/>
              </w:rPr>
            </w:pPr>
            <w:r w:rsidRPr="00FD5FD9">
              <w:rPr>
                <w:rFonts w:ascii="Cambria" w:eastAsia="Times New Roman" w:hAnsi="Cambria" w:cs="Aparajita"/>
                <w:b/>
                <w:bCs/>
                <w:sz w:val="18"/>
                <w:szCs w:val="18"/>
              </w:rPr>
              <w:t>3,361,923</w:t>
            </w:r>
          </w:p>
        </w:tc>
        <w:tc>
          <w:tcPr>
            <w:tcW w:w="198"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FD5FD9" w:rsidRDefault="00D6438C" w:rsidP="00E6766F">
            <w:pPr>
              <w:spacing w:after="0" w:line="240" w:lineRule="auto"/>
              <w:ind w:left="113" w:right="113"/>
              <w:jc w:val="center"/>
              <w:rPr>
                <w:rFonts w:ascii="Cambria" w:eastAsia="Times New Roman" w:hAnsi="Cambria" w:cs="Aparajita"/>
                <w:b/>
                <w:bCs/>
                <w:sz w:val="18"/>
                <w:szCs w:val="18"/>
              </w:rPr>
            </w:pPr>
            <w:r w:rsidRPr="00FD5FD9">
              <w:rPr>
                <w:rFonts w:ascii="Cambria" w:eastAsia="Times New Roman" w:hAnsi="Cambria" w:cs="Aparajita"/>
                <w:b/>
                <w:bCs/>
                <w:sz w:val="18"/>
                <w:szCs w:val="18"/>
              </w:rPr>
              <w:t>1,960,785</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FD5FD9" w:rsidRDefault="00D6438C" w:rsidP="00E6766F">
            <w:pPr>
              <w:spacing w:after="0" w:line="240" w:lineRule="auto"/>
              <w:ind w:left="113" w:right="113"/>
              <w:jc w:val="center"/>
              <w:rPr>
                <w:rFonts w:ascii="Cambria" w:eastAsia="Times New Roman" w:hAnsi="Cambria" w:cs="Aparajita"/>
                <w:b/>
                <w:bCs/>
                <w:sz w:val="18"/>
                <w:szCs w:val="18"/>
              </w:rPr>
            </w:pPr>
            <w:r w:rsidRPr="00FD5FD9">
              <w:rPr>
                <w:rFonts w:ascii="Cambria" w:eastAsia="Times New Roman" w:hAnsi="Cambria" w:cs="Aparajita"/>
                <w:b/>
                <w:bCs/>
                <w:sz w:val="18"/>
                <w:szCs w:val="18"/>
              </w:rPr>
              <w:t>-</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FD5FD9" w:rsidRDefault="00D6438C" w:rsidP="00E6766F">
            <w:pPr>
              <w:spacing w:after="0" w:line="240" w:lineRule="auto"/>
              <w:ind w:left="113" w:right="113"/>
              <w:jc w:val="center"/>
              <w:rPr>
                <w:rFonts w:ascii="Cambria" w:eastAsia="Times New Roman" w:hAnsi="Cambria" w:cs="Aparajita"/>
                <w:b/>
                <w:bCs/>
                <w:sz w:val="18"/>
                <w:szCs w:val="18"/>
              </w:rPr>
            </w:pPr>
            <w:r w:rsidRPr="00FD5FD9">
              <w:rPr>
                <w:rFonts w:ascii="Cambria" w:eastAsia="Times New Roman" w:hAnsi="Cambria" w:cs="Aparajita"/>
                <w:b/>
                <w:bCs/>
                <w:sz w:val="18"/>
                <w:szCs w:val="18"/>
              </w:rPr>
              <w:t>-</w:t>
            </w:r>
          </w:p>
        </w:tc>
        <w:tc>
          <w:tcPr>
            <w:tcW w:w="199"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FD5FD9" w:rsidRDefault="00D6438C" w:rsidP="00E6766F">
            <w:pPr>
              <w:spacing w:after="0" w:line="240" w:lineRule="auto"/>
              <w:ind w:left="113" w:right="113"/>
              <w:jc w:val="center"/>
              <w:rPr>
                <w:rFonts w:ascii="Cambria" w:eastAsia="Times New Roman" w:hAnsi="Cambria" w:cs="Aparajita"/>
                <w:b/>
                <w:bCs/>
                <w:sz w:val="18"/>
                <w:szCs w:val="18"/>
              </w:rPr>
            </w:pPr>
            <w:r w:rsidRPr="00FD5FD9">
              <w:rPr>
                <w:rFonts w:ascii="Cambria" w:eastAsia="Times New Roman" w:hAnsi="Cambria" w:cs="Aparajita"/>
                <w:b/>
                <w:bCs/>
                <w:sz w:val="18"/>
                <w:szCs w:val="18"/>
              </w:rPr>
              <w:t>2,549,268</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FD5FD9" w:rsidRDefault="00D6438C" w:rsidP="00E6766F">
            <w:pPr>
              <w:spacing w:after="0" w:line="240" w:lineRule="auto"/>
              <w:ind w:left="113" w:right="113"/>
              <w:jc w:val="center"/>
              <w:rPr>
                <w:rFonts w:ascii="Cambria" w:eastAsia="Times New Roman" w:hAnsi="Cambria" w:cs="Aparajita"/>
                <w:b/>
                <w:bCs/>
                <w:sz w:val="18"/>
                <w:szCs w:val="18"/>
              </w:rPr>
            </w:pPr>
            <w:r w:rsidRPr="00FD5FD9">
              <w:rPr>
                <w:rFonts w:ascii="Cambria" w:eastAsia="Times New Roman" w:hAnsi="Cambria" w:cs="Aparajita"/>
                <w:b/>
                <w:bCs/>
                <w:sz w:val="18"/>
                <w:szCs w:val="18"/>
              </w:rPr>
              <w:t>-</w:t>
            </w:r>
          </w:p>
        </w:tc>
        <w:tc>
          <w:tcPr>
            <w:tcW w:w="200"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FD5FD9" w:rsidRDefault="00D6438C" w:rsidP="00E6766F">
            <w:pPr>
              <w:spacing w:after="0" w:line="240" w:lineRule="auto"/>
              <w:ind w:left="113" w:right="113"/>
              <w:jc w:val="center"/>
              <w:rPr>
                <w:rFonts w:ascii="Cambria" w:eastAsia="Times New Roman" w:hAnsi="Cambria" w:cs="Aparajita"/>
                <w:b/>
                <w:bCs/>
                <w:sz w:val="18"/>
                <w:szCs w:val="18"/>
              </w:rPr>
            </w:pPr>
            <w:r w:rsidRPr="00FD5FD9">
              <w:rPr>
                <w:rFonts w:ascii="Cambria" w:eastAsia="Times New Roman" w:hAnsi="Cambria" w:cs="Aparajita"/>
                <w:b/>
                <w:bCs/>
                <w:sz w:val="18"/>
                <w:szCs w:val="18"/>
              </w:rPr>
              <w:t>4,510,053</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FD5FD9" w:rsidRDefault="00D6438C" w:rsidP="00E6766F">
            <w:pPr>
              <w:spacing w:after="0" w:line="240" w:lineRule="auto"/>
              <w:ind w:left="113" w:right="113"/>
              <w:jc w:val="center"/>
              <w:rPr>
                <w:rFonts w:ascii="Cambria" w:eastAsia="Times New Roman" w:hAnsi="Cambria" w:cs="Aparajita"/>
                <w:b/>
                <w:bCs/>
                <w:sz w:val="18"/>
                <w:szCs w:val="18"/>
              </w:rPr>
            </w:pPr>
            <w:r w:rsidRPr="00FD5FD9">
              <w:rPr>
                <w:rFonts w:ascii="Cambria" w:eastAsia="Times New Roman" w:hAnsi="Cambria" w:cs="Aparajita"/>
                <w:b/>
                <w:bCs/>
                <w:sz w:val="18"/>
                <w:szCs w:val="18"/>
              </w:rPr>
              <w:t>2,231,056</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FD5FD9" w:rsidRDefault="00D6438C" w:rsidP="00E6766F">
            <w:pPr>
              <w:spacing w:after="0" w:line="240" w:lineRule="auto"/>
              <w:ind w:left="113" w:right="113"/>
              <w:jc w:val="center"/>
              <w:rPr>
                <w:rFonts w:ascii="Cambria" w:eastAsia="Times New Roman" w:hAnsi="Cambria" w:cs="Aparajita"/>
                <w:b/>
                <w:bCs/>
                <w:sz w:val="18"/>
                <w:szCs w:val="18"/>
              </w:rPr>
            </w:pPr>
            <w:r w:rsidRPr="00FD5FD9">
              <w:rPr>
                <w:rFonts w:ascii="Cambria" w:eastAsia="Times New Roman" w:hAnsi="Cambria" w:cs="Aparajita"/>
                <w:b/>
                <w:bCs/>
                <w:sz w:val="18"/>
                <w:szCs w:val="18"/>
              </w:rPr>
              <w:t>-</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D6438C" w:rsidRPr="00FD5FD9" w:rsidRDefault="00D6438C" w:rsidP="00E6766F">
            <w:pPr>
              <w:spacing w:after="0" w:line="240" w:lineRule="auto"/>
              <w:ind w:left="113" w:right="113"/>
              <w:jc w:val="center"/>
              <w:rPr>
                <w:rFonts w:ascii="Cambria" w:eastAsia="Times New Roman" w:hAnsi="Cambria" w:cs="Aparajita"/>
                <w:b/>
                <w:bCs/>
                <w:sz w:val="18"/>
                <w:szCs w:val="18"/>
              </w:rPr>
            </w:pPr>
            <w:r w:rsidRPr="00FD5FD9">
              <w:rPr>
                <w:rFonts w:ascii="Cambria" w:eastAsia="Times New Roman" w:hAnsi="Cambria" w:cs="Aparajita"/>
                <w:b/>
                <w:bCs/>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D6438C" w:rsidRPr="00FD5FD9" w:rsidRDefault="00D6438C" w:rsidP="00E6766F">
            <w:pPr>
              <w:spacing w:after="0" w:line="240" w:lineRule="auto"/>
              <w:ind w:left="113" w:right="113"/>
              <w:jc w:val="center"/>
              <w:rPr>
                <w:rFonts w:ascii="Cambria" w:eastAsia="Times New Roman" w:hAnsi="Cambria" w:cs="Aparajita"/>
                <w:b/>
                <w:bCs/>
                <w:sz w:val="18"/>
                <w:szCs w:val="18"/>
              </w:rPr>
            </w:pPr>
            <w:r w:rsidRPr="00FD5FD9">
              <w:rPr>
                <w:rFonts w:ascii="Cambria" w:eastAsia="Times New Roman" w:hAnsi="Cambria" w:cs="Aparajita"/>
                <w:b/>
                <w:bCs/>
                <w:sz w:val="18"/>
                <w:szCs w:val="18"/>
              </w:rPr>
              <w:t>3,847,583</w:t>
            </w:r>
          </w:p>
        </w:tc>
        <w:tc>
          <w:tcPr>
            <w:tcW w:w="145"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FD5FD9" w:rsidRDefault="00D6438C" w:rsidP="00E6766F">
            <w:pPr>
              <w:spacing w:after="0" w:line="240" w:lineRule="auto"/>
              <w:ind w:left="113" w:right="113"/>
              <w:jc w:val="center"/>
              <w:rPr>
                <w:rFonts w:ascii="Cambria" w:eastAsia="Times New Roman" w:hAnsi="Cambria" w:cs="Aparajita"/>
                <w:b/>
                <w:bCs/>
                <w:sz w:val="18"/>
                <w:szCs w:val="18"/>
              </w:rPr>
            </w:pPr>
            <w:r w:rsidRPr="00FD5FD9">
              <w:rPr>
                <w:rFonts w:ascii="Cambria" w:eastAsia="Times New Roman" w:hAnsi="Cambria" w:cs="Aparajita"/>
                <w:b/>
                <w:bCs/>
                <w:sz w:val="18"/>
                <w:szCs w:val="18"/>
              </w:rPr>
              <w:t>-</w:t>
            </w:r>
          </w:p>
        </w:tc>
        <w:tc>
          <w:tcPr>
            <w:tcW w:w="105" w:type="pct"/>
            <w:tcBorders>
              <w:top w:val="nil"/>
              <w:left w:val="nil"/>
              <w:bottom w:val="single" w:sz="4" w:space="0" w:color="auto"/>
              <w:right w:val="single" w:sz="4" w:space="0" w:color="auto"/>
            </w:tcBorders>
            <w:shd w:val="clear" w:color="000000" w:fill="FFFFFF"/>
            <w:textDirection w:val="btLr"/>
            <w:vAlign w:val="center"/>
            <w:hideMark/>
          </w:tcPr>
          <w:p w:rsidR="00D6438C" w:rsidRPr="00FD5FD9" w:rsidRDefault="00D6438C" w:rsidP="00E6766F">
            <w:pPr>
              <w:spacing w:after="0" w:line="240" w:lineRule="auto"/>
              <w:ind w:left="113" w:right="113"/>
              <w:jc w:val="center"/>
              <w:rPr>
                <w:rFonts w:ascii="Cambria" w:eastAsia="Times New Roman" w:hAnsi="Cambria" w:cs="Aparajita"/>
                <w:b/>
                <w:bCs/>
                <w:sz w:val="18"/>
                <w:szCs w:val="18"/>
              </w:rPr>
            </w:pPr>
            <w:r w:rsidRPr="00FD5FD9">
              <w:rPr>
                <w:rFonts w:ascii="Cambria" w:eastAsia="Times New Roman" w:hAnsi="Cambria" w:cs="Aparajita"/>
                <w:b/>
                <w:bCs/>
                <w:sz w:val="18"/>
                <w:szCs w:val="18"/>
              </w:rPr>
              <w:t>6,078,639</w:t>
            </w:r>
          </w:p>
        </w:tc>
      </w:tr>
      <w:tr w:rsidR="0096117F" w:rsidRPr="0076108E" w:rsidTr="0096117F">
        <w:trPr>
          <w:cantSplit/>
          <w:trHeight w:val="1493"/>
        </w:trPr>
        <w:tc>
          <w:tcPr>
            <w:tcW w:w="422" w:type="pct"/>
            <w:tcBorders>
              <w:top w:val="nil"/>
              <w:left w:val="single" w:sz="4" w:space="0" w:color="auto"/>
              <w:bottom w:val="single" w:sz="4" w:space="0" w:color="auto"/>
              <w:right w:val="single" w:sz="4" w:space="0" w:color="auto"/>
            </w:tcBorders>
            <w:shd w:val="clear" w:color="000000" w:fill="FFFFFF"/>
            <w:noWrap/>
            <w:vAlign w:val="center"/>
            <w:hideMark/>
          </w:tcPr>
          <w:p w:rsidR="00D6438C" w:rsidRPr="00E6766F" w:rsidRDefault="00D6438C" w:rsidP="00E6766F">
            <w:pPr>
              <w:spacing w:after="0" w:line="240" w:lineRule="auto"/>
              <w:jc w:val="center"/>
              <w:rPr>
                <w:rFonts w:ascii="Cambria" w:eastAsia="Times New Roman" w:hAnsi="Cambria" w:cs="Aparajita"/>
                <w:b/>
                <w:bCs/>
                <w:sz w:val="18"/>
                <w:szCs w:val="18"/>
              </w:rPr>
            </w:pPr>
            <w:r w:rsidRPr="00E6766F">
              <w:rPr>
                <w:rFonts w:ascii="Cambria" w:eastAsia="Times New Roman" w:hAnsi="Cambria" w:cs="Aparajita"/>
                <w:b/>
                <w:bCs/>
                <w:sz w:val="18"/>
                <w:szCs w:val="18"/>
              </w:rPr>
              <w:t>PROGRAMA</w:t>
            </w:r>
          </w:p>
        </w:tc>
        <w:tc>
          <w:tcPr>
            <w:tcW w:w="1043" w:type="pct"/>
            <w:tcBorders>
              <w:top w:val="nil"/>
              <w:left w:val="nil"/>
              <w:bottom w:val="single" w:sz="4" w:space="0" w:color="auto"/>
              <w:right w:val="single" w:sz="4" w:space="0" w:color="auto"/>
            </w:tcBorders>
            <w:shd w:val="clear" w:color="000000" w:fill="FFFFFF"/>
            <w:vAlign w:val="center"/>
            <w:hideMark/>
          </w:tcPr>
          <w:p w:rsidR="00D6438C" w:rsidRPr="00E6766F" w:rsidRDefault="00D6438C" w:rsidP="00E6766F">
            <w:pPr>
              <w:spacing w:after="0" w:line="240" w:lineRule="auto"/>
              <w:rPr>
                <w:rFonts w:ascii="Cambria" w:eastAsia="Times New Roman" w:hAnsi="Cambria" w:cs="Aparajita"/>
                <w:b/>
                <w:bCs/>
                <w:sz w:val="18"/>
                <w:szCs w:val="12"/>
              </w:rPr>
            </w:pPr>
            <w:r w:rsidRPr="00E6766F">
              <w:rPr>
                <w:rFonts w:ascii="Cambria" w:eastAsia="Times New Roman" w:hAnsi="Cambria" w:cs="Aparajita"/>
                <w:b/>
                <w:bCs/>
                <w:sz w:val="18"/>
                <w:szCs w:val="12"/>
              </w:rPr>
              <w:t>INTEGRACIÓN REGIONAL EN LA CONSTRUCCIÓN, OPTIMIZACIÓN Y MANTENIMIENTO DE LA RED DE SERVICIOS BÁSICOS DE ACUEDUCTO, ALCANTARILLADO Y ASEO (PLAN DEPARTAMENTAL DE AGUA Y SANEAMIENTO)</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D6438C" w:rsidRPr="00FD5FD9" w:rsidRDefault="00D6438C" w:rsidP="00E6766F">
            <w:pPr>
              <w:spacing w:after="0" w:line="240" w:lineRule="auto"/>
              <w:ind w:left="113" w:right="113"/>
              <w:jc w:val="center"/>
              <w:rPr>
                <w:rFonts w:ascii="Cambria" w:eastAsia="Times New Roman" w:hAnsi="Cambria" w:cs="Aparajita"/>
                <w:b/>
                <w:bCs/>
                <w:sz w:val="18"/>
                <w:szCs w:val="18"/>
              </w:rPr>
            </w:pPr>
            <w:r w:rsidRPr="00FD5FD9">
              <w:rPr>
                <w:rFonts w:ascii="Cambria" w:eastAsia="Times New Roman" w:hAnsi="Cambria" w:cs="Aparajita"/>
                <w:b/>
                <w:bCs/>
                <w:sz w:val="18"/>
                <w:szCs w:val="18"/>
              </w:rPr>
              <w:t>1,099,424</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FD5FD9" w:rsidRDefault="00D6438C" w:rsidP="00E6766F">
            <w:pPr>
              <w:spacing w:after="0" w:line="240" w:lineRule="auto"/>
              <w:ind w:left="113" w:right="113"/>
              <w:jc w:val="center"/>
              <w:rPr>
                <w:rFonts w:ascii="Cambria" w:eastAsia="Times New Roman" w:hAnsi="Cambria" w:cs="Aparajita"/>
                <w:b/>
                <w:bCs/>
                <w:sz w:val="18"/>
                <w:szCs w:val="18"/>
              </w:rPr>
            </w:pPr>
            <w:r w:rsidRPr="00FD5FD9">
              <w:rPr>
                <w:rFonts w:ascii="Cambria" w:eastAsia="Times New Roman" w:hAnsi="Cambria"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FD5FD9" w:rsidRDefault="00D6438C" w:rsidP="00E6766F">
            <w:pPr>
              <w:spacing w:after="0" w:line="240" w:lineRule="auto"/>
              <w:ind w:left="113" w:right="113"/>
              <w:jc w:val="center"/>
              <w:rPr>
                <w:rFonts w:ascii="Cambria" w:eastAsia="Times New Roman" w:hAnsi="Cambria" w:cs="Aparajita"/>
                <w:b/>
                <w:bCs/>
                <w:sz w:val="18"/>
                <w:szCs w:val="18"/>
              </w:rPr>
            </w:pPr>
            <w:r w:rsidRPr="00FD5FD9">
              <w:rPr>
                <w:rFonts w:ascii="Cambria" w:eastAsia="Times New Roman" w:hAnsi="Cambria" w:cs="Aparajita"/>
                <w:b/>
                <w:bCs/>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D6438C" w:rsidRPr="00FD5FD9" w:rsidRDefault="00D6438C" w:rsidP="00E6766F">
            <w:pPr>
              <w:spacing w:after="0" w:line="240" w:lineRule="auto"/>
              <w:ind w:left="113" w:right="113"/>
              <w:jc w:val="center"/>
              <w:rPr>
                <w:rFonts w:ascii="Cambria" w:eastAsia="Times New Roman" w:hAnsi="Cambria" w:cs="Aparajita"/>
                <w:b/>
                <w:bCs/>
                <w:sz w:val="18"/>
                <w:szCs w:val="18"/>
              </w:rPr>
            </w:pPr>
            <w:r w:rsidRPr="00FD5FD9">
              <w:rPr>
                <w:rFonts w:ascii="Cambria" w:eastAsia="Times New Roman" w:hAnsi="Cambria" w:cs="Aparajita"/>
                <w:b/>
                <w:bCs/>
                <w:sz w:val="18"/>
                <w:szCs w:val="18"/>
              </w:rPr>
              <w:t>214,000</w:t>
            </w:r>
          </w:p>
        </w:tc>
        <w:tc>
          <w:tcPr>
            <w:tcW w:w="101" w:type="pct"/>
            <w:tcBorders>
              <w:top w:val="nil"/>
              <w:left w:val="nil"/>
              <w:bottom w:val="single" w:sz="4" w:space="0" w:color="auto"/>
              <w:right w:val="single" w:sz="4" w:space="0" w:color="auto"/>
            </w:tcBorders>
            <w:shd w:val="clear" w:color="000000" w:fill="FFFFFF"/>
            <w:textDirection w:val="btLr"/>
            <w:vAlign w:val="center"/>
            <w:hideMark/>
          </w:tcPr>
          <w:p w:rsidR="00D6438C" w:rsidRPr="00FD5FD9" w:rsidRDefault="00D6438C" w:rsidP="00E6766F">
            <w:pPr>
              <w:spacing w:after="0" w:line="240" w:lineRule="auto"/>
              <w:ind w:left="113" w:right="113"/>
              <w:jc w:val="center"/>
              <w:rPr>
                <w:rFonts w:ascii="Cambria" w:eastAsia="Times New Roman" w:hAnsi="Cambria" w:cs="Aparajita"/>
                <w:b/>
                <w:bCs/>
                <w:sz w:val="18"/>
                <w:szCs w:val="18"/>
              </w:rPr>
            </w:pPr>
            <w:r w:rsidRPr="00FD5FD9">
              <w:rPr>
                <w:rFonts w:ascii="Cambria" w:eastAsia="Times New Roman" w:hAnsi="Cambria" w:cs="Aparajita"/>
                <w:b/>
                <w:bCs/>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D6438C" w:rsidRPr="00FD5FD9" w:rsidRDefault="00D6438C" w:rsidP="00E6766F">
            <w:pPr>
              <w:spacing w:after="0" w:line="240" w:lineRule="auto"/>
              <w:ind w:left="113" w:right="113"/>
              <w:jc w:val="center"/>
              <w:rPr>
                <w:rFonts w:ascii="Cambria" w:eastAsia="Times New Roman" w:hAnsi="Cambria" w:cs="Aparajita"/>
                <w:b/>
                <w:bCs/>
                <w:sz w:val="18"/>
                <w:szCs w:val="18"/>
              </w:rPr>
            </w:pPr>
            <w:r w:rsidRPr="00FD5FD9">
              <w:rPr>
                <w:rFonts w:ascii="Cambria" w:eastAsia="Times New Roman" w:hAnsi="Cambria" w:cs="Aparajita"/>
                <w:b/>
                <w:bCs/>
                <w:sz w:val="18"/>
                <w:szCs w:val="18"/>
              </w:rPr>
              <w:t>1,313,424</w:t>
            </w:r>
          </w:p>
        </w:tc>
        <w:tc>
          <w:tcPr>
            <w:tcW w:w="199"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FD5FD9" w:rsidRDefault="00D6438C" w:rsidP="00E6766F">
            <w:pPr>
              <w:spacing w:after="0" w:line="240" w:lineRule="auto"/>
              <w:ind w:left="113" w:right="113"/>
              <w:jc w:val="center"/>
              <w:rPr>
                <w:rFonts w:ascii="Cambria" w:eastAsia="Times New Roman" w:hAnsi="Cambria" w:cs="Aparajita"/>
                <w:b/>
                <w:bCs/>
                <w:sz w:val="18"/>
                <w:szCs w:val="18"/>
              </w:rPr>
            </w:pPr>
            <w:r w:rsidRPr="00FD5FD9">
              <w:rPr>
                <w:rFonts w:ascii="Cambria" w:eastAsia="Times New Roman" w:hAnsi="Cambria" w:cs="Aparajita"/>
                <w:b/>
                <w:bCs/>
                <w:sz w:val="18"/>
                <w:szCs w:val="18"/>
              </w:rPr>
              <w:t>1,380,000</w:t>
            </w:r>
          </w:p>
        </w:tc>
        <w:tc>
          <w:tcPr>
            <w:tcW w:w="105"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FD5FD9" w:rsidRDefault="00D6438C" w:rsidP="00E6766F">
            <w:pPr>
              <w:spacing w:after="0" w:line="240" w:lineRule="auto"/>
              <w:ind w:left="113" w:right="113"/>
              <w:jc w:val="center"/>
              <w:rPr>
                <w:rFonts w:ascii="Cambria" w:eastAsia="Times New Roman" w:hAnsi="Cambria" w:cs="Aparajita"/>
                <w:b/>
                <w:bCs/>
                <w:sz w:val="18"/>
                <w:szCs w:val="18"/>
              </w:rPr>
            </w:pPr>
            <w:r w:rsidRPr="00FD5FD9">
              <w:rPr>
                <w:rFonts w:ascii="Cambria" w:eastAsia="Times New Roman" w:hAnsi="Cambria"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FD5FD9" w:rsidRDefault="00D6438C" w:rsidP="00E6766F">
            <w:pPr>
              <w:spacing w:after="0" w:line="240" w:lineRule="auto"/>
              <w:ind w:left="113" w:right="113"/>
              <w:jc w:val="center"/>
              <w:rPr>
                <w:rFonts w:ascii="Cambria" w:eastAsia="Times New Roman" w:hAnsi="Cambria" w:cs="Aparajita"/>
                <w:b/>
                <w:bCs/>
                <w:sz w:val="18"/>
                <w:szCs w:val="18"/>
              </w:rPr>
            </w:pPr>
            <w:r w:rsidRPr="00FD5FD9">
              <w:rPr>
                <w:rFonts w:ascii="Cambria" w:eastAsia="Times New Roman" w:hAnsi="Cambria" w:cs="Aparajita"/>
                <w:b/>
                <w:bCs/>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D6438C" w:rsidRPr="00FD5FD9" w:rsidRDefault="00D6438C" w:rsidP="00E6766F">
            <w:pPr>
              <w:spacing w:after="0" w:line="240" w:lineRule="auto"/>
              <w:ind w:left="113" w:right="113"/>
              <w:jc w:val="center"/>
              <w:rPr>
                <w:rFonts w:ascii="Cambria" w:eastAsia="Times New Roman" w:hAnsi="Cambria" w:cs="Aparajita"/>
                <w:b/>
                <w:bCs/>
                <w:sz w:val="18"/>
                <w:szCs w:val="18"/>
              </w:rPr>
            </w:pPr>
            <w:r w:rsidRPr="00FD5FD9">
              <w:rPr>
                <w:rFonts w:ascii="Cambria" w:eastAsia="Times New Roman" w:hAnsi="Cambria" w:cs="Aparajita"/>
                <w:b/>
                <w:bCs/>
                <w:sz w:val="18"/>
                <w:szCs w:val="18"/>
              </w:rPr>
              <w:t>1,070,000</w:t>
            </w:r>
          </w:p>
        </w:tc>
        <w:tc>
          <w:tcPr>
            <w:tcW w:w="149"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FD5FD9" w:rsidRDefault="00D6438C" w:rsidP="00E6766F">
            <w:pPr>
              <w:spacing w:after="0" w:line="240" w:lineRule="auto"/>
              <w:ind w:left="113" w:right="113"/>
              <w:jc w:val="center"/>
              <w:rPr>
                <w:rFonts w:ascii="Cambria" w:eastAsia="Times New Roman" w:hAnsi="Cambria" w:cs="Aparajita"/>
                <w:b/>
                <w:bCs/>
                <w:sz w:val="18"/>
                <w:szCs w:val="18"/>
              </w:rPr>
            </w:pPr>
            <w:r w:rsidRPr="00FD5FD9">
              <w:rPr>
                <w:rFonts w:ascii="Cambria" w:eastAsia="Times New Roman" w:hAnsi="Cambria" w:cs="Aparajita"/>
                <w:b/>
                <w:bCs/>
                <w:sz w:val="18"/>
                <w:szCs w:val="18"/>
              </w:rPr>
              <w:t>-</w:t>
            </w:r>
          </w:p>
        </w:tc>
        <w:tc>
          <w:tcPr>
            <w:tcW w:w="199"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FD5FD9" w:rsidRDefault="00D6438C" w:rsidP="00E6766F">
            <w:pPr>
              <w:spacing w:after="0" w:line="240" w:lineRule="auto"/>
              <w:ind w:left="113" w:right="113"/>
              <w:jc w:val="center"/>
              <w:rPr>
                <w:rFonts w:ascii="Cambria" w:eastAsia="Times New Roman" w:hAnsi="Cambria" w:cs="Aparajita"/>
                <w:b/>
                <w:bCs/>
                <w:sz w:val="18"/>
                <w:szCs w:val="18"/>
              </w:rPr>
            </w:pPr>
            <w:r w:rsidRPr="00FD5FD9">
              <w:rPr>
                <w:rFonts w:ascii="Cambria" w:eastAsia="Times New Roman" w:hAnsi="Cambria" w:cs="Aparajita"/>
                <w:b/>
                <w:bCs/>
                <w:sz w:val="18"/>
                <w:szCs w:val="18"/>
              </w:rPr>
              <w:t>2,450,000</w:t>
            </w:r>
          </w:p>
        </w:tc>
        <w:tc>
          <w:tcPr>
            <w:tcW w:w="198"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FD5FD9" w:rsidRDefault="00D6438C" w:rsidP="00E6766F">
            <w:pPr>
              <w:spacing w:after="0" w:line="240" w:lineRule="auto"/>
              <w:ind w:left="113" w:right="113"/>
              <w:jc w:val="center"/>
              <w:rPr>
                <w:rFonts w:ascii="Cambria" w:eastAsia="Times New Roman" w:hAnsi="Cambria" w:cs="Aparajita"/>
                <w:b/>
                <w:bCs/>
                <w:sz w:val="18"/>
                <w:szCs w:val="18"/>
              </w:rPr>
            </w:pPr>
            <w:r w:rsidRPr="00FD5FD9">
              <w:rPr>
                <w:rFonts w:ascii="Cambria" w:eastAsia="Times New Roman" w:hAnsi="Cambria" w:cs="Aparajita"/>
                <w:b/>
                <w:bCs/>
                <w:sz w:val="18"/>
                <w:szCs w:val="18"/>
              </w:rPr>
              <w:t>1,850,000</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FD5FD9" w:rsidRDefault="00D6438C" w:rsidP="00E6766F">
            <w:pPr>
              <w:spacing w:after="0" w:line="240" w:lineRule="auto"/>
              <w:ind w:left="113" w:right="113"/>
              <w:jc w:val="center"/>
              <w:rPr>
                <w:rFonts w:ascii="Cambria" w:eastAsia="Times New Roman" w:hAnsi="Cambria" w:cs="Aparajita"/>
                <w:b/>
                <w:bCs/>
                <w:sz w:val="18"/>
                <w:szCs w:val="18"/>
              </w:rPr>
            </w:pPr>
            <w:r w:rsidRPr="00FD5FD9">
              <w:rPr>
                <w:rFonts w:ascii="Cambria" w:eastAsia="Times New Roman" w:hAnsi="Cambria" w:cs="Aparajita"/>
                <w:b/>
                <w:bCs/>
                <w:sz w:val="18"/>
                <w:szCs w:val="18"/>
              </w:rPr>
              <w:t>-</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FD5FD9" w:rsidRDefault="00D6438C" w:rsidP="00E6766F">
            <w:pPr>
              <w:spacing w:after="0" w:line="240" w:lineRule="auto"/>
              <w:ind w:left="113" w:right="113"/>
              <w:jc w:val="center"/>
              <w:rPr>
                <w:rFonts w:ascii="Cambria" w:eastAsia="Times New Roman" w:hAnsi="Cambria" w:cs="Aparajita"/>
                <w:b/>
                <w:bCs/>
                <w:sz w:val="18"/>
                <w:szCs w:val="18"/>
              </w:rPr>
            </w:pPr>
            <w:r w:rsidRPr="00FD5FD9">
              <w:rPr>
                <w:rFonts w:ascii="Cambria" w:eastAsia="Times New Roman" w:hAnsi="Cambria" w:cs="Aparajita"/>
                <w:b/>
                <w:bCs/>
                <w:sz w:val="18"/>
                <w:szCs w:val="18"/>
              </w:rPr>
              <w:t>-</w:t>
            </w:r>
          </w:p>
        </w:tc>
        <w:tc>
          <w:tcPr>
            <w:tcW w:w="199"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FD5FD9" w:rsidRDefault="00D6438C" w:rsidP="00E6766F">
            <w:pPr>
              <w:spacing w:after="0" w:line="240" w:lineRule="auto"/>
              <w:ind w:left="113" w:right="113"/>
              <w:jc w:val="center"/>
              <w:rPr>
                <w:rFonts w:ascii="Cambria" w:eastAsia="Times New Roman" w:hAnsi="Cambria" w:cs="Aparajita"/>
                <w:b/>
                <w:bCs/>
                <w:sz w:val="18"/>
                <w:szCs w:val="18"/>
              </w:rPr>
            </w:pPr>
            <w:r w:rsidRPr="00FD5FD9">
              <w:rPr>
                <w:rFonts w:ascii="Cambria" w:eastAsia="Times New Roman" w:hAnsi="Cambria" w:cs="Aparajita"/>
                <w:b/>
                <w:bCs/>
                <w:sz w:val="18"/>
                <w:szCs w:val="18"/>
              </w:rPr>
              <w:t>2,330,000</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FD5FD9" w:rsidRDefault="00D6438C" w:rsidP="00E6766F">
            <w:pPr>
              <w:spacing w:after="0" w:line="240" w:lineRule="auto"/>
              <w:ind w:left="113" w:right="113"/>
              <w:jc w:val="center"/>
              <w:rPr>
                <w:rFonts w:ascii="Cambria" w:eastAsia="Times New Roman" w:hAnsi="Cambria" w:cs="Aparajita"/>
                <w:b/>
                <w:bCs/>
                <w:sz w:val="18"/>
                <w:szCs w:val="18"/>
              </w:rPr>
            </w:pPr>
            <w:r w:rsidRPr="00FD5FD9">
              <w:rPr>
                <w:rFonts w:ascii="Cambria" w:eastAsia="Times New Roman" w:hAnsi="Cambria" w:cs="Aparajita"/>
                <w:b/>
                <w:bCs/>
                <w:sz w:val="18"/>
                <w:szCs w:val="18"/>
              </w:rPr>
              <w:t>-</w:t>
            </w:r>
          </w:p>
        </w:tc>
        <w:tc>
          <w:tcPr>
            <w:tcW w:w="200"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FD5FD9" w:rsidRDefault="00D6438C" w:rsidP="00E6766F">
            <w:pPr>
              <w:spacing w:after="0" w:line="240" w:lineRule="auto"/>
              <w:ind w:left="113" w:right="113"/>
              <w:jc w:val="center"/>
              <w:rPr>
                <w:rFonts w:ascii="Cambria" w:eastAsia="Times New Roman" w:hAnsi="Cambria" w:cs="Aparajita"/>
                <w:b/>
                <w:bCs/>
                <w:sz w:val="18"/>
                <w:szCs w:val="18"/>
              </w:rPr>
            </w:pPr>
            <w:r w:rsidRPr="00FD5FD9">
              <w:rPr>
                <w:rFonts w:ascii="Cambria" w:eastAsia="Times New Roman" w:hAnsi="Cambria" w:cs="Aparajita"/>
                <w:b/>
                <w:bCs/>
                <w:sz w:val="18"/>
                <w:szCs w:val="18"/>
              </w:rPr>
              <w:t>4,180,000</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FD5FD9" w:rsidRDefault="00D6438C" w:rsidP="00E6766F">
            <w:pPr>
              <w:spacing w:after="0" w:line="240" w:lineRule="auto"/>
              <w:ind w:left="113" w:right="113"/>
              <w:jc w:val="center"/>
              <w:rPr>
                <w:rFonts w:ascii="Cambria" w:eastAsia="Times New Roman" w:hAnsi="Cambria" w:cs="Aparajita"/>
                <w:b/>
                <w:bCs/>
                <w:sz w:val="18"/>
                <w:szCs w:val="18"/>
              </w:rPr>
            </w:pPr>
            <w:r w:rsidRPr="00FD5FD9">
              <w:rPr>
                <w:rFonts w:ascii="Cambria" w:eastAsia="Times New Roman" w:hAnsi="Cambria" w:cs="Aparajita"/>
                <w:b/>
                <w:bCs/>
                <w:sz w:val="18"/>
                <w:szCs w:val="18"/>
              </w:rPr>
              <w:t>1,795,000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FD5FD9" w:rsidRDefault="00D6438C" w:rsidP="00E6766F">
            <w:pPr>
              <w:spacing w:after="0" w:line="240" w:lineRule="auto"/>
              <w:ind w:left="113" w:right="113"/>
              <w:jc w:val="center"/>
              <w:rPr>
                <w:rFonts w:ascii="Cambria" w:eastAsia="Times New Roman" w:hAnsi="Cambria" w:cs="Aparajita"/>
                <w:b/>
                <w:bCs/>
                <w:sz w:val="18"/>
                <w:szCs w:val="18"/>
              </w:rPr>
            </w:pPr>
            <w:r w:rsidRPr="00FD5FD9">
              <w:rPr>
                <w:rFonts w:ascii="Cambria" w:eastAsia="Times New Roman" w:hAnsi="Cambria" w:cs="Aparajita"/>
                <w:b/>
                <w:bCs/>
                <w:sz w:val="18"/>
                <w:szCs w:val="18"/>
              </w:rPr>
              <w:t>-</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D6438C" w:rsidRPr="00FD5FD9" w:rsidRDefault="00D6438C" w:rsidP="00E6766F">
            <w:pPr>
              <w:spacing w:after="0" w:line="240" w:lineRule="auto"/>
              <w:ind w:left="113" w:right="113"/>
              <w:jc w:val="center"/>
              <w:rPr>
                <w:rFonts w:ascii="Cambria" w:eastAsia="Times New Roman" w:hAnsi="Cambria" w:cs="Aparajita"/>
                <w:b/>
                <w:bCs/>
                <w:sz w:val="18"/>
                <w:szCs w:val="18"/>
              </w:rPr>
            </w:pPr>
            <w:r w:rsidRPr="00FD5FD9">
              <w:rPr>
                <w:rFonts w:ascii="Cambria" w:eastAsia="Times New Roman" w:hAnsi="Cambria" w:cs="Aparajita"/>
                <w:b/>
                <w:bCs/>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D6438C" w:rsidRPr="00FD5FD9" w:rsidRDefault="00D6438C" w:rsidP="00E6766F">
            <w:pPr>
              <w:spacing w:after="0" w:line="240" w:lineRule="auto"/>
              <w:ind w:left="113" w:right="113"/>
              <w:jc w:val="center"/>
              <w:rPr>
                <w:rFonts w:ascii="Cambria" w:eastAsia="Times New Roman" w:hAnsi="Cambria" w:cs="Aparajita"/>
                <w:b/>
                <w:bCs/>
                <w:sz w:val="18"/>
                <w:szCs w:val="18"/>
              </w:rPr>
            </w:pPr>
            <w:r w:rsidRPr="00FD5FD9">
              <w:rPr>
                <w:rFonts w:ascii="Cambria" w:eastAsia="Times New Roman" w:hAnsi="Cambria" w:cs="Aparajita"/>
                <w:b/>
                <w:bCs/>
                <w:sz w:val="18"/>
                <w:szCs w:val="18"/>
              </w:rPr>
              <w:t>2,977,000</w:t>
            </w:r>
          </w:p>
        </w:tc>
        <w:tc>
          <w:tcPr>
            <w:tcW w:w="145"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FD5FD9" w:rsidRDefault="00D6438C" w:rsidP="00E6766F">
            <w:pPr>
              <w:spacing w:after="0" w:line="240" w:lineRule="auto"/>
              <w:ind w:left="113" w:right="113"/>
              <w:jc w:val="center"/>
              <w:rPr>
                <w:rFonts w:ascii="Cambria" w:eastAsia="Times New Roman" w:hAnsi="Cambria" w:cs="Aparajita"/>
                <w:b/>
                <w:bCs/>
                <w:sz w:val="18"/>
                <w:szCs w:val="18"/>
              </w:rPr>
            </w:pPr>
            <w:r w:rsidRPr="00FD5FD9">
              <w:rPr>
                <w:rFonts w:ascii="Cambria" w:eastAsia="Times New Roman" w:hAnsi="Cambria" w:cs="Aparajita"/>
                <w:b/>
                <w:bCs/>
                <w:sz w:val="18"/>
                <w:szCs w:val="18"/>
              </w:rPr>
              <w:t>-</w:t>
            </w:r>
          </w:p>
        </w:tc>
        <w:tc>
          <w:tcPr>
            <w:tcW w:w="105" w:type="pct"/>
            <w:tcBorders>
              <w:top w:val="nil"/>
              <w:left w:val="nil"/>
              <w:bottom w:val="single" w:sz="4" w:space="0" w:color="auto"/>
              <w:right w:val="single" w:sz="4" w:space="0" w:color="auto"/>
            </w:tcBorders>
            <w:shd w:val="clear" w:color="000000" w:fill="FFFFFF"/>
            <w:textDirection w:val="btLr"/>
            <w:vAlign w:val="center"/>
            <w:hideMark/>
          </w:tcPr>
          <w:p w:rsidR="00D6438C" w:rsidRPr="00FD5FD9" w:rsidRDefault="00D6438C" w:rsidP="00E6766F">
            <w:pPr>
              <w:spacing w:after="0" w:line="240" w:lineRule="auto"/>
              <w:ind w:left="113" w:right="113"/>
              <w:jc w:val="center"/>
              <w:rPr>
                <w:rFonts w:ascii="Cambria" w:eastAsia="Times New Roman" w:hAnsi="Cambria" w:cs="Aparajita"/>
                <w:b/>
                <w:bCs/>
                <w:sz w:val="18"/>
                <w:szCs w:val="18"/>
              </w:rPr>
            </w:pPr>
            <w:r w:rsidRPr="00FD5FD9">
              <w:rPr>
                <w:rFonts w:ascii="Cambria" w:eastAsia="Times New Roman" w:hAnsi="Cambria" w:cs="Aparajita"/>
                <w:b/>
                <w:bCs/>
                <w:sz w:val="18"/>
                <w:szCs w:val="18"/>
              </w:rPr>
              <w:t>4,772,000</w:t>
            </w:r>
          </w:p>
        </w:tc>
      </w:tr>
      <w:tr w:rsidR="0096117F" w:rsidRPr="0076108E" w:rsidTr="0096117F">
        <w:trPr>
          <w:cantSplit/>
          <w:trHeight w:val="1120"/>
        </w:trPr>
        <w:tc>
          <w:tcPr>
            <w:tcW w:w="422" w:type="pct"/>
            <w:tcBorders>
              <w:top w:val="nil"/>
              <w:left w:val="single" w:sz="4" w:space="0" w:color="auto"/>
              <w:bottom w:val="single" w:sz="4" w:space="0" w:color="auto"/>
              <w:right w:val="single" w:sz="4" w:space="0" w:color="auto"/>
            </w:tcBorders>
            <w:shd w:val="clear" w:color="000000" w:fill="FFFFFF"/>
            <w:noWrap/>
            <w:vAlign w:val="center"/>
            <w:hideMark/>
          </w:tcPr>
          <w:p w:rsidR="00D6438C" w:rsidRPr="00E6766F" w:rsidRDefault="00E6766F" w:rsidP="00E6766F">
            <w:pPr>
              <w:spacing w:after="0" w:line="240" w:lineRule="auto"/>
              <w:jc w:val="center"/>
              <w:rPr>
                <w:rFonts w:ascii="Cambria" w:eastAsia="Times New Roman" w:hAnsi="Cambria" w:cs="Aparajita"/>
                <w:sz w:val="18"/>
                <w:szCs w:val="18"/>
              </w:rPr>
            </w:pPr>
            <w:r>
              <w:rPr>
                <w:rFonts w:ascii="Cambria" w:eastAsia="Times New Roman" w:hAnsi="Cambria" w:cs="Aparajita"/>
                <w:sz w:val="18"/>
                <w:szCs w:val="18"/>
              </w:rPr>
              <w:t>Subprograma</w:t>
            </w:r>
          </w:p>
        </w:tc>
        <w:tc>
          <w:tcPr>
            <w:tcW w:w="1043" w:type="pct"/>
            <w:tcBorders>
              <w:top w:val="nil"/>
              <w:left w:val="nil"/>
              <w:bottom w:val="single" w:sz="4" w:space="0" w:color="auto"/>
              <w:right w:val="single" w:sz="4" w:space="0" w:color="auto"/>
            </w:tcBorders>
            <w:shd w:val="clear" w:color="000000" w:fill="FFFFFF"/>
            <w:noWrap/>
            <w:vAlign w:val="center"/>
            <w:hideMark/>
          </w:tcPr>
          <w:p w:rsidR="00D6438C" w:rsidRPr="00E6766F" w:rsidRDefault="00D6438C" w:rsidP="00E6766F">
            <w:pPr>
              <w:spacing w:after="0" w:line="240" w:lineRule="auto"/>
              <w:rPr>
                <w:rFonts w:ascii="Cambria" w:eastAsia="Times New Roman" w:hAnsi="Cambria" w:cs="Aparajita"/>
                <w:sz w:val="18"/>
                <w:szCs w:val="12"/>
              </w:rPr>
            </w:pPr>
            <w:r w:rsidRPr="00E6766F">
              <w:rPr>
                <w:rFonts w:ascii="Cambria" w:eastAsia="Times New Roman" w:hAnsi="Cambria" w:cs="Aparajita"/>
                <w:sz w:val="18"/>
                <w:szCs w:val="12"/>
              </w:rPr>
              <w:t xml:space="preserve">Cofinanciación de la construcción del acueducto subregional del alto </w:t>
            </w:r>
            <w:r w:rsidR="00E6766F">
              <w:rPr>
                <w:rFonts w:ascii="Cambria" w:eastAsia="Times New Roman" w:hAnsi="Cambria" w:cs="Aparajita"/>
                <w:sz w:val="18"/>
                <w:szCs w:val="12"/>
              </w:rPr>
              <w:t>S</w:t>
            </w:r>
            <w:r w:rsidRPr="00E6766F">
              <w:rPr>
                <w:rFonts w:ascii="Cambria" w:eastAsia="Times New Roman" w:hAnsi="Cambria" w:cs="Aparajita"/>
                <w:sz w:val="18"/>
                <w:szCs w:val="12"/>
              </w:rPr>
              <w:t>in</w:t>
            </w:r>
            <w:r w:rsidR="00E6766F">
              <w:rPr>
                <w:rFonts w:ascii="Cambria" w:eastAsia="Times New Roman" w:hAnsi="Cambria" w:cs="Aparajita"/>
                <w:sz w:val="18"/>
                <w:szCs w:val="12"/>
              </w:rPr>
              <w:t>ú.</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D6438C" w:rsidRPr="00FD5FD9" w:rsidRDefault="00D6438C" w:rsidP="00E6766F">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1,060,149</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FD5FD9" w:rsidRDefault="00D6438C" w:rsidP="00E6766F">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FD5FD9" w:rsidRDefault="00D6438C" w:rsidP="00E6766F">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D6438C" w:rsidRPr="00FD5FD9" w:rsidRDefault="00D6438C" w:rsidP="00E6766F">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01" w:type="pct"/>
            <w:tcBorders>
              <w:top w:val="nil"/>
              <w:left w:val="nil"/>
              <w:bottom w:val="single" w:sz="4" w:space="0" w:color="auto"/>
              <w:right w:val="single" w:sz="4" w:space="0" w:color="auto"/>
            </w:tcBorders>
            <w:shd w:val="clear" w:color="000000" w:fill="FFFFFF"/>
            <w:textDirection w:val="btLr"/>
            <w:vAlign w:val="center"/>
            <w:hideMark/>
          </w:tcPr>
          <w:p w:rsidR="00D6438C" w:rsidRPr="00FD5FD9" w:rsidRDefault="00D6438C" w:rsidP="00E6766F">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D6438C" w:rsidRPr="00FD5FD9" w:rsidRDefault="00D6438C" w:rsidP="00E6766F">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1,060,149</w:t>
            </w:r>
          </w:p>
        </w:tc>
        <w:tc>
          <w:tcPr>
            <w:tcW w:w="199"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FD5FD9" w:rsidRDefault="00D6438C" w:rsidP="00E6766F">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550,000</w:t>
            </w:r>
          </w:p>
        </w:tc>
        <w:tc>
          <w:tcPr>
            <w:tcW w:w="105"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FD5FD9" w:rsidRDefault="00D6438C" w:rsidP="00E6766F">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FD5FD9" w:rsidRDefault="00D6438C" w:rsidP="00E6766F">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D6438C" w:rsidRPr="00FD5FD9" w:rsidRDefault="00D6438C" w:rsidP="00E6766F">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400,000</w:t>
            </w:r>
          </w:p>
        </w:tc>
        <w:tc>
          <w:tcPr>
            <w:tcW w:w="149"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FD5FD9" w:rsidRDefault="00D6438C" w:rsidP="00E6766F">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99"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FD5FD9" w:rsidRDefault="00D6438C" w:rsidP="00E6766F">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950,000</w:t>
            </w:r>
          </w:p>
        </w:tc>
        <w:tc>
          <w:tcPr>
            <w:tcW w:w="198"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FD5FD9" w:rsidRDefault="00D6438C" w:rsidP="00E6766F">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600,000</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FD5FD9" w:rsidRDefault="00D6438C" w:rsidP="00E6766F">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FD5FD9" w:rsidRDefault="00D6438C" w:rsidP="00E6766F">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99"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FD5FD9" w:rsidRDefault="00D6438C" w:rsidP="00E6766F">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800,000</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FD5FD9" w:rsidRDefault="00D6438C" w:rsidP="00E6766F">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200"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FD5FD9" w:rsidRDefault="00D6438C" w:rsidP="00E6766F">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1,400,000</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FD5FD9" w:rsidRDefault="00D6438C" w:rsidP="00E6766F">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850,000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FD5FD9" w:rsidRDefault="00D6438C" w:rsidP="00E6766F">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D6438C" w:rsidRPr="00FD5FD9" w:rsidRDefault="00D6438C" w:rsidP="00E6766F">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D6438C" w:rsidRPr="00FD5FD9" w:rsidRDefault="00D6438C" w:rsidP="00E6766F">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750,000</w:t>
            </w:r>
          </w:p>
        </w:tc>
        <w:tc>
          <w:tcPr>
            <w:tcW w:w="145"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FD5FD9" w:rsidRDefault="00D6438C" w:rsidP="00E6766F">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05" w:type="pct"/>
            <w:tcBorders>
              <w:top w:val="nil"/>
              <w:left w:val="nil"/>
              <w:bottom w:val="single" w:sz="4" w:space="0" w:color="auto"/>
              <w:right w:val="single" w:sz="4" w:space="0" w:color="auto"/>
            </w:tcBorders>
            <w:shd w:val="clear" w:color="000000" w:fill="FFFFFF"/>
            <w:textDirection w:val="btLr"/>
            <w:vAlign w:val="center"/>
            <w:hideMark/>
          </w:tcPr>
          <w:p w:rsidR="00D6438C" w:rsidRPr="00FD5FD9" w:rsidRDefault="00D6438C" w:rsidP="00E6766F">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1,600,000</w:t>
            </w:r>
          </w:p>
        </w:tc>
      </w:tr>
      <w:tr w:rsidR="0096117F" w:rsidRPr="0076108E" w:rsidTr="0096117F">
        <w:trPr>
          <w:cantSplit/>
          <w:trHeight w:val="1134"/>
        </w:trPr>
        <w:tc>
          <w:tcPr>
            <w:tcW w:w="422" w:type="pct"/>
            <w:tcBorders>
              <w:top w:val="nil"/>
              <w:left w:val="single" w:sz="4" w:space="0" w:color="auto"/>
              <w:bottom w:val="single" w:sz="4" w:space="0" w:color="auto"/>
              <w:right w:val="single" w:sz="4" w:space="0" w:color="auto"/>
            </w:tcBorders>
            <w:shd w:val="clear" w:color="000000" w:fill="FFFFFF"/>
            <w:noWrap/>
            <w:vAlign w:val="center"/>
            <w:hideMark/>
          </w:tcPr>
          <w:p w:rsidR="00D6438C" w:rsidRPr="00E6766F" w:rsidRDefault="00E6766F" w:rsidP="00E6766F">
            <w:pPr>
              <w:spacing w:after="0" w:line="240" w:lineRule="auto"/>
              <w:jc w:val="center"/>
              <w:rPr>
                <w:rFonts w:ascii="Cambria" w:eastAsia="Times New Roman" w:hAnsi="Cambria" w:cs="Aparajita"/>
                <w:sz w:val="18"/>
                <w:szCs w:val="18"/>
              </w:rPr>
            </w:pPr>
            <w:r>
              <w:rPr>
                <w:rFonts w:ascii="Cambria" w:eastAsia="Times New Roman" w:hAnsi="Cambria" w:cs="Aparajita"/>
                <w:sz w:val="18"/>
                <w:szCs w:val="18"/>
              </w:rPr>
              <w:t>Subprograma</w:t>
            </w:r>
          </w:p>
        </w:tc>
        <w:tc>
          <w:tcPr>
            <w:tcW w:w="1043" w:type="pct"/>
            <w:tcBorders>
              <w:top w:val="nil"/>
              <w:left w:val="nil"/>
              <w:bottom w:val="single" w:sz="4" w:space="0" w:color="auto"/>
              <w:right w:val="single" w:sz="4" w:space="0" w:color="auto"/>
            </w:tcBorders>
            <w:shd w:val="clear" w:color="000000" w:fill="FFFFFF"/>
            <w:noWrap/>
            <w:vAlign w:val="center"/>
            <w:hideMark/>
          </w:tcPr>
          <w:p w:rsidR="00D6438C" w:rsidRPr="00E6766F" w:rsidRDefault="00D6438C" w:rsidP="00E6766F">
            <w:pPr>
              <w:spacing w:after="0" w:line="240" w:lineRule="auto"/>
              <w:rPr>
                <w:rFonts w:ascii="Cambria" w:eastAsia="Times New Roman" w:hAnsi="Cambria" w:cs="Aparajita"/>
                <w:sz w:val="18"/>
                <w:szCs w:val="12"/>
              </w:rPr>
            </w:pPr>
            <w:r w:rsidRPr="00E6766F">
              <w:rPr>
                <w:rFonts w:ascii="Cambria" w:eastAsia="Times New Roman" w:hAnsi="Cambria" w:cs="Aparajita"/>
                <w:sz w:val="18"/>
                <w:szCs w:val="12"/>
              </w:rPr>
              <w:t>Financiación y cofinanciación en la construcción de acueductos veredales y/o jagueyes comunitarios</w:t>
            </w:r>
            <w:r w:rsidR="00E6766F">
              <w:rPr>
                <w:rFonts w:ascii="Cambria" w:eastAsia="Times New Roman" w:hAnsi="Cambria" w:cs="Aparajita"/>
                <w:sz w:val="18"/>
                <w:szCs w:val="12"/>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D6438C" w:rsidRPr="00FD5FD9" w:rsidRDefault="00D6438C" w:rsidP="00E6766F">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24,275</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FD5FD9" w:rsidRDefault="00D6438C" w:rsidP="00E6766F">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FD5FD9" w:rsidRDefault="00D6438C" w:rsidP="00E6766F">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D6438C" w:rsidRPr="00FD5FD9" w:rsidRDefault="00D6438C" w:rsidP="00E6766F">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01" w:type="pct"/>
            <w:tcBorders>
              <w:top w:val="nil"/>
              <w:left w:val="nil"/>
              <w:bottom w:val="single" w:sz="4" w:space="0" w:color="auto"/>
              <w:right w:val="single" w:sz="4" w:space="0" w:color="auto"/>
            </w:tcBorders>
            <w:shd w:val="clear" w:color="000000" w:fill="FFFFFF"/>
            <w:textDirection w:val="btLr"/>
            <w:vAlign w:val="center"/>
            <w:hideMark/>
          </w:tcPr>
          <w:p w:rsidR="00D6438C" w:rsidRPr="00FD5FD9" w:rsidRDefault="00D6438C" w:rsidP="00E6766F">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D6438C" w:rsidRPr="00FD5FD9" w:rsidRDefault="00D6438C" w:rsidP="00E6766F">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24,275</w:t>
            </w:r>
          </w:p>
        </w:tc>
        <w:tc>
          <w:tcPr>
            <w:tcW w:w="199"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FD5FD9" w:rsidRDefault="00D6438C" w:rsidP="00E6766F">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200,000</w:t>
            </w:r>
          </w:p>
        </w:tc>
        <w:tc>
          <w:tcPr>
            <w:tcW w:w="105"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FD5FD9" w:rsidRDefault="00D6438C" w:rsidP="00E6766F">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FD5FD9" w:rsidRDefault="00D6438C" w:rsidP="00E6766F">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D6438C" w:rsidRPr="00FD5FD9" w:rsidRDefault="00D6438C" w:rsidP="00E6766F">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300,000</w:t>
            </w:r>
          </w:p>
        </w:tc>
        <w:tc>
          <w:tcPr>
            <w:tcW w:w="149"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FD5FD9" w:rsidRDefault="00D6438C" w:rsidP="00E6766F">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99"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FD5FD9" w:rsidRDefault="00D6438C" w:rsidP="00E6766F">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500,000</w:t>
            </w:r>
          </w:p>
        </w:tc>
        <w:tc>
          <w:tcPr>
            <w:tcW w:w="198"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FD5FD9" w:rsidRDefault="00D6438C" w:rsidP="00E6766F">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450,000</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FD5FD9" w:rsidRDefault="00D6438C" w:rsidP="00E6766F">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FD5FD9" w:rsidRDefault="00D6438C" w:rsidP="00E6766F">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99"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FD5FD9" w:rsidRDefault="00D6438C" w:rsidP="00E6766F">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600,000</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FD5FD9" w:rsidRDefault="00D6438C" w:rsidP="00E6766F">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200"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FD5FD9" w:rsidRDefault="00D6438C" w:rsidP="00E6766F">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1,050,000</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FD5FD9" w:rsidRDefault="00D6438C" w:rsidP="00E6766F">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500,000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FD5FD9" w:rsidRDefault="00D6438C" w:rsidP="00E6766F">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D6438C" w:rsidRPr="00FD5FD9" w:rsidRDefault="00D6438C" w:rsidP="00E6766F">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D6438C" w:rsidRPr="00FD5FD9" w:rsidRDefault="00D6438C" w:rsidP="00E6766F">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727,000</w:t>
            </w:r>
          </w:p>
        </w:tc>
        <w:tc>
          <w:tcPr>
            <w:tcW w:w="145"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FD5FD9" w:rsidRDefault="00D6438C" w:rsidP="00E6766F">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05" w:type="pct"/>
            <w:tcBorders>
              <w:top w:val="nil"/>
              <w:left w:val="nil"/>
              <w:bottom w:val="single" w:sz="4" w:space="0" w:color="auto"/>
              <w:right w:val="single" w:sz="4" w:space="0" w:color="auto"/>
            </w:tcBorders>
            <w:shd w:val="clear" w:color="000000" w:fill="FFFFFF"/>
            <w:textDirection w:val="btLr"/>
            <w:vAlign w:val="center"/>
            <w:hideMark/>
          </w:tcPr>
          <w:p w:rsidR="00D6438C" w:rsidRPr="00FD5FD9" w:rsidRDefault="00D6438C" w:rsidP="00E6766F">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1,227,000</w:t>
            </w:r>
          </w:p>
        </w:tc>
      </w:tr>
      <w:tr w:rsidR="0096117F" w:rsidRPr="0076108E" w:rsidTr="0096117F">
        <w:trPr>
          <w:cantSplit/>
          <w:trHeight w:val="1134"/>
        </w:trPr>
        <w:tc>
          <w:tcPr>
            <w:tcW w:w="422" w:type="pct"/>
            <w:tcBorders>
              <w:top w:val="nil"/>
              <w:left w:val="single" w:sz="4" w:space="0" w:color="auto"/>
              <w:bottom w:val="single" w:sz="4" w:space="0" w:color="auto"/>
              <w:right w:val="single" w:sz="4" w:space="0" w:color="auto"/>
            </w:tcBorders>
            <w:shd w:val="clear" w:color="000000" w:fill="FFFFFF"/>
            <w:noWrap/>
            <w:vAlign w:val="center"/>
            <w:hideMark/>
          </w:tcPr>
          <w:p w:rsidR="00D6438C" w:rsidRPr="00E6766F" w:rsidRDefault="00E6766F" w:rsidP="00E6766F">
            <w:pPr>
              <w:spacing w:after="0" w:line="240" w:lineRule="auto"/>
              <w:jc w:val="center"/>
              <w:rPr>
                <w:rFonts w:ascii="Cambria" w:eastAsia="Times New Roman" w:hAnsi="Cambria" w:cs="Aparajita"/>
                <w:sz w:val="18"/>
                <w:szCs w:val="18"/>
              </w:rPr>
            </w:pPr>
            <w:r>
              <w:rPr>
                <w:rFonts w:ascii="Cambria" w:eastAsia="Times New Roman" w:hAnsi="Cambria" w:cs="Aparajita"/>
                <w:sz w:val="18"/>
                <w:szCs w:val="18"/>
              </w:rPr>
              <w:t>Subprograma</w:t>
            </w:r>
          </w:p>
        </w:tc>
        <w:tc>
          <w:tcPr>
            <w:tcW w:w="1043" w:type="pct"/>
            <w:tcBorders>
              <w:top w:val="nil"/>
              <w:left w:val="nil"/>
              <w:bottom w:val="single" w:sz="4" w:space="0" w:color="auto"/>
              <w:right w:val="single" w:sz="4" w:space="0" w:color="auto"/>
            </w:tcBorders>
            <w:shd w:val="clear" w:color="000000" w:fill="FFFFFF"/>
            <w:noWrap/>
            <w:vAlign w:val="center"/>
            <w:hideMark/>
          </w:tcPr>
          <w:p w:rsidR="00D6438C" w:rsidRPr="00E6766F" w:rsidRDefault="00D6438C" w:rsidP="00E6766F">
            <w:pPr>
              <w:spacing w:after="0" w:line="240" w:lineRule="auto"/>
              <w:rPr>
                <w:rFonts w:ascii="Cambria" w:eastAsia="Times New Roman" w:hAnsi="Cambria" w:cs="Aparajita"/>
                <w:sz w:val="18"/>
                <w:szCs w:val="12"/>
              </w:rPr>
            </w:pPr>
            <w:r w:rsidRPr="00E6766F">
              <w:rPr>
                <w:rFonts w:ascii="Cambria" w:eastAsia="Times New Roman" w:hAnsi="Cambria" w:cs="Aparajita"/>
                <w:sz w:val="18"/>
                <w:szCs w:val="12"/>
              </w:rPr>
              <w:t xml:space="preserve">Ampliación de la cobertura y mantenimiento </w:t>
            </w:r>
            <w:r w:rsidR="00E6766F" w:rsidRPr="00E6766F">
              <w:rPr>
                <w:rFonts w:ascii="Cambria" w:eastAsia="Times New Roman" w:hAnsi="Cambria" w:cs="Aparajita"/>
                <w:sz w:val="18"/>
                <w:szCs w:val="12"/>
              </w:rPr>
              <w:t>infraestructura</w:t>
            </w:r>
            <w:r w:rsidRPr="00E6766F">
              <w:rPr>
                <w:rFonts w:ascii="Cambria" w:eastAsia="Times New Roman" w:hAnsi="Cambria" w:cs="Aparajita"/>
                <w:sz w:val="18"/>
                <w:szCs w:val="12"/>
              </w:rPr>
              <w:t xml:space="preserve"> existente de acueducto, alcantarillado y aseo</w:t>
            </w:r>
            <w:r w:rsidR="00E6766F">
              <w:rPr>
                <w:rFonts w:ascii="Cambria" w:eastAsia="Times New Roman" w:hAnsi="Cambria" w:cs="Aparajita"/>
                <w:sz w:val="18"/>
                <w:szCs w:val="12"/>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D6438C" w:rsidRPr="00FD5FD9" w:rsidRDefault="00D6438C" w:rsidP="00E6766F">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FD5FD9" w:rsidRDefault="00D6438C" w:rsidP="00E6766F">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FD5FD9" w:rsidRDefault="00D6438C" w:rsidP="00E6766F">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D6438C" w:rsidRPr="00FD5FD9" w:rsidRDefault="00D6438C" w:rsidP="00E6766F">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150,000</w:t>
            </w:r>
          </w:p>
        </w:tc>
        <w:tc>
          <w:tcPr>
            <w:tcW w:w="101" w:type="pct"/>
            <w:tcBorders>
              <w:top w:val="nil"/>
              <w:left w:val="nil"/>
              <w:bottom w:val="single" w:sz="4" w:space="0" w:color="auto"/>
              <w:right w:val="single" w:sz="4" w:space="0" w:color="auto"/>
            </w:tcBorders>
            <w:shd w:val="clear" w:color="000000" w:fill="FFFFFF"/>
            <w:textDirection w:val="btLr"/>
            <w:vAlign w:val="center"/>
            <w:hideMark/>
          </w:tcPr>
          <w:p w:rsidR="00D6438C" w:rsidRPr="00FD5FD9" w:rsidRDefault="00D6438C" w:rsidP="00E6766F">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D6438C" w:rsidRPr="00FD5FD9" w:rsidRDefault="00D6438C" w:rsidP="00E6766F">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150,000</w:t>
            </w:r>
          </w:p>
        </w:tc>
        <w:tc>
          <w:tcPr>
            <w:tcW w:w="199"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FD5FD9" w:rsidRDefault="00D6438C" w:rsidP="00E6766F">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550,000</w:t>
            </w:r>
          </w:p>
        </w:tc>
        <w:tc>
          <w:tcPr>
            <w:tcW w:w="105"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FD5FD9" w:rsidRDefault="00D6438C" w:rsidP="00E6766F">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FD5FD9" w:rsidRDefault="00D6438C" w:rsidP="00E6766F">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D6438C" w:rsidRPr="00FD5FD9" w:rsidRDefault="00D6438C" w:rsidP="00E6766F">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250,000</w:t>
            </w:r>
          </w:p>
        </w:tc>
        <w:tc>
          <w:tcPr>
            <w:tcW w:w="149"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FD5FD9" w:rsidRDefault="00D6438C" w:rsidP="00E6766F">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99"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FD5FD9" w:rsidRDefault="00D6438C" w:rsidP="00E6766F">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800,000</w:t>
            </w:r>
          </w:p>
        </w:tc>
        <w:tc>
          <w:tcPr>
            <w:tcW w:w="198"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FD5FD9" w:rsidRDefault="00D6438C" w:rsidP="00E6766F">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600,000</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FD5FD9" w:rsidRDefault="00D6438C" w:rsidP="00E6766F">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FD5FD9" w:rsidRDefault="00D6438C" w:rsidP="00E6766F">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99"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FD5FD9" w:rsidRDefault="00D6438C" w:rsidP="00E6766F">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580,000</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FD5FD9" w:rsidRDefault="00D6438C" w:rsidP="00E6766F">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200"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FD5FD9" w:rsidRDefault="00D6438C" w:rsidP="00E6766F">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1,180,000</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FD5FD9" w:rsidRDefault="00D6438C" w:rsidP="00E6766F">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400,000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FD5FD9" w:rsidRDefault="00D6438C" w:rsidP="00E6766F">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D6438C" w:rsidRPr="00FD5FD9" w:rsidRDefault="00D6438C" w:rsidP="00E6766F">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D6438C" w:rsidRPr="00FD5FD9" w:rsidRDefault="00D6438C" w:rsidP="00E6766F">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650,000</w:t>
            </w:r>
          </w:p>
        </w:tc>
        <w:tc>
          <w:tcPr>
            <w:tcW w:w="145"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FD5FD9" w:rsidRDefault="00D6438C" w:rsidP="00E6766F">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05" w:type="pct"/>
            <w:tcBorders>
              <w:top w:val="nil"/>
              <w:left w:val="nil"/>
              <w:bottom w:val="single" w:sz="4" w:space="0" w:color="auto"/>
              <w:right w:val="single" w:sz="4" w:space="0" w:color="auto"/>
            </w:tcBorders>
            <w:shd w:val="clear" w:color="000000" w:fill="FFFFFF"/>
            <w:textDirection w:val="btLr"/>
            <w:vAlign w:val="center"/>
            <w:hideMark/>
          </w:tcPr>
          <w:p w:rsidR="00D6438C" w:rsidRPr="00FD5FD9" w:rsidRDefault="00D6438C" w:rsidP="00E6766F">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1,050,000</w:t>
            </w:r>
          </w:p>
        </w:tc>
      </w:tr>
      <w:tr w:rsidR="0096117F" w:rsidRPr="00EA63C3" w:rsidTr="0096117F">
        <w:tblPrEx>
          <w:jc w:val="center"/>
        </w:tblPrEx>
        <w:trPr>
          <w:cantSplit/>
          <w:trHeight w:val="403"/>
          <w:jc w:val="center"/>
        </w:trPr>
        <w:tc>
          <w:tcPr>
            <w:tcW w:w="422" w:type="pct"/>
            <w:vMerge w:val="restart"/>
            <w:tcBorders>
              <w:top w:val="single" w:sz="4" w:space="0" w:color="auto"/>
              <w:left w:val="single" w:sz="4" w:space="0" w:color="auto"/>
              <w:right w:val="nil"/>
            </w:tcBorders>
            <w:shd w:val="clear" w:color="auto" w:fill="C6D9F1" w:themeFill="text2" w:themeFillTint="33"/>
            <w:noWrap/>
            <w:textDirection w:val="btLr"/>
            <w:vAlign w:val="center"/>
            <w:hideMark/>
          </w:tcPr>
          <w:p w:rsidR="0096117F" w:rsidRPr="00EA63C3" w:rsidRDefault="0096117F" w:rsidP="00A31F4E">
            <w:pPr>
              <w:spacing w:after="0" w:line="240" w:lineRule="auto"/>
              <w:ind w:left="113" w:right="113"/>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PROGRAMAS  Y SUBPROGRAMAS</w:t>
            </w:r>
          </w:p>
        </w:tc>
        <w:tc>
          <w:tcPr>
            <w:tcW w:w="1043" w:type="pct"/>
            <w:vMerge w:val="restart"/>
            <w:tcBorders>
              <w:top w:val="single" w:sz="4" w:space="0" w:color="auto"/>
              <w:left w:val="single" w:sz="4" w:space="0" w:color="auto"/>
              <w:right w:val="single" w:sz="4" w:space="0" w:color="auto"/>
            </w:tcBorders>
            <w:shd w:val="clear" w:color="auto" w:fill="C6D9F1" w:themeFill="text2" w:themeFillTint="33"/>
            <w:vAlign w:val="center"/>
            <w:hideMark/>
          </w:tcPr>
          <w:p w:rsidR="0096117F" w:rsidRPr="00EA63C3" w:rsidRDefault="0096117F" w:rsidP="00A31F4E">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CONCEPTO</w:t>
            </w:r>
          </w:p>
        </w:tc>
        <w:tc>
          <w:tcPr>
            <w:tcW w:w="3536" w:type="pct"/>
            <w:gridSpan w:val="35"/>
            <w:tcBorders>
              <w:top w:val="single" w:sz="4" w:space="0" w:color="auto"/>
              <w:left w:val="nil"/>
              <w:bottom w:val="single" w:sz="4" w:space="0" w:color="auto"/>
              <w:right w:val="single" w:sz="4" w:space="0" w:color="auto"/>
            </w:tcBorders>
            <w:shd w:val="clear" w:color="auto" w:fill="C6D9F1" w:themeFill="text2" w:themeFillTint="33"/>
            <w:vAlign w:val="center"/>
            <w:hideMark/>
          </w:tcPr>
          <w:p w:rsidR="0096117F" w:rsidRPr="00E2746C" w:rsidRDefault="00E97DD0" w:rsidP="00E97DD0">
            <w:pPr>
              <w:pStyle w:val="Sinespaciado"/>
              <w:jc w:val="center"/>
              <w:rPr>
                <w:b/>
              </w:rPr>
            </w:pPr>
            <w:r>
              <w:rPr>
                <w:b/>
                <w:sz w:val="20"/>
              </w:rPr>
              <w:t>FUENTES DE FINANCIACIÓN (MIL</w:t>
            </w:r>
            <w:r w:rsidR="0096117F" w:rsidRPr="00E2746C">
              <w:rPr>
                <w:b/>
                <w:sz w:val="20"/>
              </w:rPr>
              <w:t>ES DE PESOS)</w:t>
            </w:r>
          </w:p>
        </w:tc>
      </w:tr>
      <w:tr w:rsidR="0096117F" w:rsidRPr="00EA63C3" w:rsidTr="0096117F">
        <w:tblPrEx>
          <w:jc w:val="center"/>
        </w:tblPrEx>
        <w:trPr>
          <w:cantSplit/>
          <w:trHeight w:val="172"/>
          <w:jc w:val="center"/>
        </w:trPr>
        <w:tc>
          <w:tcPr>
            <w:tcW w:w="422" w:type="pct"/>
            <w:vMerge/>
            <w:tcBorders>
              <w:left w:val="single" w:sz="4" w:space="0" w:color="auto"/>
              <w:right w:val="nil"/>
            </w:tcBorders>
            <w:shd w:val="clear" w:color="auto" w:fill="C6D9F1" w:themeFill="text2" w:themeFillTint="33"/>
            <w:noWrap/>
            <w:vAlign w:val="center"/>
            <w:hideMark/>
          </w:tcPr>
          <w:p w:rsidR="0096117F" w:rsidRDefault="0096117F" w:rsidP="00A31F4E">
            <w:pPr>
              <w:spacing w:after="0" w:line="240" w:lineRule="auto"/>
              <w:jc w:val="center"/>
              <w:rPr>
                <w:rFonts w:asciiTheme="majorHAnsi" w:eastAsia="Times New Roman" w:hAnsiTheme="majorHAnsi" w:cs="Aparajita"/>
                <w:sz w:val="18"/>
                <w:szCs w:val="18"/>
              </w:rPr>
            </w:pPr>
          </w:p>
        </w:tc>
        <w:tc>
          <w:tcPr>
            <w:tcW w:w="1043" w:type="pct"/>
            <w:vMerge/>
            <w:tcBorders>
              <w:left w:val="single" w:sz="4" w:space="0" w:color="auto"/>
              <w:right w:val="single" w:sz="4" w:space="0" w:color="auto"/>
            </w:tcBorders>
            <w:shd w:val="clear" w:color="auto" w:fill="C6D9F1" w:themeFill="text2" w:themeFillTint="33"/>
            <w:vAlign w:val="center"/>
            <w:hideMark/>
          </w:tcPr>
          <w:p w:rsidR="0096117F" w:rsidRPr="00EA63C3" w:rsidRDefault="0096117F" w:rsidP="00A31F4E">
            <w:pPr>
              <w:spacing w:after="0" w:line="240" w:lineRule="auto"/>
              <w:jc w:val="center"/>
              <w:rPr>
                <w:rFonts w:asciiTheme="majorHAnsi" w:eastAsia="Times New Roman" w:hAnsiTheme="majorHAnsi" w:cs="Aparajita"/>
                <w:sz w:val="18"/>
                <w:szCs w:val="18"/>
              </w:rPr>
            </w:pPr>
          </w:p>
        </w:tc>
        <w:tc>
          <w:tcPr>
            <w:tcW w:w="902" w:type="pct"/>
            <w:gridSpan w:val="7"/>
            <w:tcBorders>
              <w:top w:val="nil"/>
              <w:left w:val="nil"/>
              <w:bottom w:val="single" w:sz="4" w:space="0" w:color="auto"/>
              <w:right w:val="single" w:sz="4" w:space="0" w:color="auto"/>
            </w:tcBorders>
            <w:shd w:val="clear" w:color="auto" w:fill="C6D9F1" w:themeFill="text2" w:themeFillTint="33"/>
            <w:vAlign w:val="center"/>
            <w:hideMark/>
          </w:tcPr>
          <w:p w:rsidR="0096117F" w:rsidRPr="007D50D7" w:rsidRDefault="0096117F" w:rsidP="00A31F4E">
            <w:pPr>
              <w:spacing w:after="0" w:line="240" w:lineRule="auto"/>
              <w:jc w:val="center"/>
              <w:rPr>
                <w:rFonts w:asciiTheme="majorHAnsi" w:eastAsia="Times New Roman" w:hAnsiTheme="majorHAnsi" w:cs="Aparajita"/>
                <w:b/>
                <w:sz w:val="20"/>
                <w:szCs w:val="18"/>
              </w:rPr>
            </w:pPr>
            <w:r w:rsidRPr="007D50D7">
              <w:rPr>
                <w:rFonts w:asciiTheme="majorHAnsi" w:eastAsia="Times New Roman" w:hAnsiTheme="majorHAnsi" w:cs="Aparajita"/>
                <w:b/>
                <w:sz w:val="20"/>
                <w:szCs w:val="18"/>
              </w:rPr>
              <w:t>2012</w:t>
            </w:r>
          </w:p>
        </w:tc>
        <w:tc>
          <w:tcPr>
            <w:tcW w:w="891" w:type="pct"/>
            <w:gridSpan w:val="8"/>
            <w:tcBorders>
              <w:top w:val="nil"/>
              <w:left w:val="nil"/>
              <w:bottom w:val="single" w:sz="4" w:space="0" w:color="auto"/>
              <w:right w:val="single" w:sz="4" w:space="0" w:color="auto"/>
            </w:tcBorders>
            <w:shd w:val="clear" w:color="auto" w:fill="C6D9F1" w:themeFill="text2" w:themeFillTint="33"/>
            <w:vAlign w:val="center"/>
            <w:hideMark/>
          </w:tcPr>
          <w:p w:rsidR="0096117F" w:rsidRPr="007D50D7" w:rsidRDefault="0096117F" w:rsidP="00A31F4E">
            <w:pPr>
              <w:spacing w:after="0" w:line="240" w:lineRule="auto"/>
              <w:jc w:val="center"/>
              <w:rPr>
                <w:rFonts w:asciiTheme="majorHAnsi" w:eastAsia="Times New Roman" w:hAnsiTheme="majorHAnsi" w:cs="Aparajita"/>
                <w:b/>
                <w:sz w:val="20"/>
                <w:szCs w:val="18"/>
              </w:rPr>
            </w:pPr>
            <w:r w:rsidRPr="007D50D7">
              <w:rPr>
                <w:rFonts w:asciiTheme="majorHAnsi" w:eastAsia="Times New Roman" w:hAnsiTheme="majorHAnsi" w:cs="Aparajita"/>
                <w:b/>
                <w:sz w:val="20"/>
                <w:szCs w:val="18"/>
              </w:rPr>
              <w:t>2013</w:t>
            </w:r>
          </w:p>
        </w:tc>
        <w:tc>
          <w:tcPr>
            <w:tcW w:w="895" w:type="pct"/>
            <w:gridSpan w:val="12"/>
            <w:tcBorders>
              <w:top w:val="nil"/>
              <w:left w:val="nil"/>
              <w:bottom w:val="single" w:sz="4" w:space="0" w:color="auto"/>
              <w:right w:val="single" w:sz="4" w:space="0" w:color="auto"/>
            </w:tcBorders>
            <w:shd w:val="clear" w:color="auto" w:fill="C6D9F1" w:themeFill="text2" w:themeFillTint="33"/>
            <w:vAlign w:val="center"/>
            <w:hideMark/>
          </w:tcPr>
          <w:p w:rsidR="0096117F" w:rsidRPr="007D50D7" w:rsidRDefault="0096117F" w:rsidP="00A31F4E">
            <w:pPr>
              <w:spacing w:after="0" w:line="240" w:lineRule="auto"/>
              <w:jc w:val="center"/>
              <w:rPr>
                <w:rFonts w:asciiTheme="majorHAnsi" w:eastAsia="Times New Roman" w:hAnsiTheme="majorHAnsi" w:cs="Aparajita"/>
                <w:b/>
                <w:sz w:val="20"/>
                <w:szCs w:val="18"/>
              </w:rPr>
            </w:pPr>
            <w:r w:rsidRPr="007D50D7">
              <w:rPr>
                <w:rFonts w:asciiTheme="majorHAnsi" w:eastAsia="Times New Roman" w:hAnsiTheme="majorHAnsi" w:cs="Aparajita"/>
                <w:b/>
                <w:sz w:val="20"/>
                <w:szCs w:val="18"/>
              </w:rPr>
              <w:t>2014</w:t>
            </w:r>
          </w:p>
        </w:tc>
        <w:tc>
          <w:tcPr>
            <w:tcW w:w="848" w:type="pct"/>
            <w:gridSpan w:val="8"/>
            <w:tcBorders>
              <w:top w:val="nil"/>
              <w:left w:val="nil"/>
              <w:bottom w:val="single" w:sz="4" w:space="0" w:color="auto"/>
              <w:right w:val="single" w:sz="4" w:space="0" w:color="auto"/>
            </w:tcBorders>
            <w:shd w:val="clear" w:color="auto" w:fill="C6D9F1" w:themeFill="text2" w:themeFillTint="33"/>
            <w:vAlign w:val="center"/>
            <w:hideMark/>
          </w:tcPr>
          <w:p w:rsidR="0096117F" w:rsidRPr="007D50D7" w:rsidRDefault="0096117F" w:rsidP="00A31F4E">
            <w:pPr>
              <w:spacing w:after="0" w:line="240" w:lineRule="auto"/>
              <w:jc w:val="center"/>
              <w:rPr>
                <w:rFonts w:asciiTheme="majorHAnsi" w:eastAsia="Times New Roman" w:hAnsiTheme="majorHAnsi" w:cs="Aparajita"/>
                <w:b/>
                <w:sz w:val="20"/>
                <w:szCs w:val="18"/>
              </w:rPr>
            </w:pPr>
            <w:r w:rsidRPr="007D50D7">
              <w:rPr>
                <w:rFonts w:asciiTheme="majorHAnsi" w:eastAsia="Times New Roman" w:hAnsiTheme="majorHAnsi" w:cs="Aparajita"/>
                <w:b/>
                <w:sz w:val="20"/>
                <w:szCs w:val="18"/>
              </w:rPr>
              <w:t>2015</w:t>
            </w:r>
          </w:p>
        </w:tc>
      </w:tr>
      <w:tr w:rsidR="0096117F" w:rsidRPr="00EA63C3" w:rsidTr="0096117F">
        <w:tblPrEx>
          <w:jc w:val="center"/>
        </w:tblPrEx>
        <w:trPr>
          <w:cantSplit/>
          <w:trHeight w:val="2143"/>
          <w:jc w:val="center"/>
        </w:trPr>
        <w:tc>
          <w:tcPr>
            <w:tcW w:w="422" w:type="pct"/>
            <w:vMerge/>
            <w:tcBorders>
              <w:left w:val="single" w:sz="4" w:space="0" w:color="auto"/>
              <w:bottom w:val="single" w:sz="4" w:space="0" w:color="auto"/>
              <w:right w:val="nil"/>
            </w:tcBorders>
            <w:shd w:val="clear" w:color="auto" w:fill="C6D9F1" w:themeFill="text2" w:themeFillTint="33"/>
            <w:noWrap/>
            <w:vAlign w:val="center"/>
            <w:hideMark/>
          </w:tcPr>
          <w:p w:rsidR="0096117F" w:rsidRDefault="0096117F" w:rsidP="00A31F4E">
            <w:pPr>
              <w:spacing w:after="0" w:line="240" w:lineRule="auto"/>
              <w:jc w:val="center"/>
              <w:rPr>
                <w:rFonts w:asciiTheme="majorHAnsi" w:eastAsia="Times New Roman" w:hAnsiTheme="majorHAnsi" w:cs="Aparajita"/>
                <w:sz w:val="18"/>
                <w:szCs w:val="18"/>
              </w:rPr>
            </w:pPr>
          </w:p>
        </w:tc>
        <w:tc>
          <w:tcPr>
            <w:tcW w:w="1043" w:type="pct"/>
            <w:vMerge/>
            <w:tcBorders>
              <w:left w:val="single" w:sz="4" w:space="0" w:color="auto"/>
              <w:bottom w:val="single" w:sz="4" w:space="0" w:color="auto"/>
              <w:right w:val="single" w:sz="4" w:space="0" w:color="auto"/>
            </w:tcBorders>
            <w:shd w:val="clear" w:color="auto" w:fill="C6D9F1" w:themeFill="text2" w:themeFillTint="33"/>
            <w:vAlign w:val="center"/>
            <w:hideMark/>
          </w:tcPr>
          <w:p w:rsidR="0096117F" w:rsidRPr="00EA63C3" w:rsidRDefault="0096117F" w:rsidP="00A31F4E">
            <w:pPr>
              <w:spacing w:after="0" w:line="240" w:lineRule="auto"/>
              <w:jc w:val="center"/>
              <w:rPr>
                <w:rFonts w:asciiTheme="majorHAnsi" w:eastAsia="Times New Roman" w:hAnsiTheme="majorHAnsi" w:cs="Aparajita"/>
                <w:sz w:val="18"/>
                <w:szCs w:val="18"/>
              </w:rPr>
            </w:pPr>
          </w:p>
        </w:tc>
        <w:tc>
          <w:tcPr>
            <w:tcW w:w="198"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96117F" w:rsidRPr="00EA63C3" w:rsidRDefault="0096117F" w:rsidP="00A31F4E">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S.G.P.</w:t>
            </w:r>
          </w:p>
        </w:tc>
        <w:tc>
          <w:tcPr>
            <w:tcW w:w="99"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96117F" w:rsidRPr="00EA63C3" w:rsidRDefault="0096117F" w:rsidP="00A31F4E">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RECURSOS PROPIOS</w:t>
            </w:r>
          </w:p>
        </w:tc>
        <w:tc>
          <w:tcPr>
            <w:tcW w:w="99"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96117F" w:rsidRPr="00EA63C3" w:rsidRDefault="00F821BF" w:rsidP="00A31F4E">
            <w:pPr>
              <w:spacing w:after="0" w:line="240" w:lineRule="auto"/>
              <w:jc w:val="center"/>
              <w:rPr>
                <w:rFonts w:asciiTheme="majorHAnsi" w:eastAsia="Times New Roman" w:hAnsiTheme="majorHAnsi" w:cs="Aparajita"/>
                <w:b/>
                <w:bCs/>
                <w:sz w:val="20"/>
                <w:szCs w:val="18"/>
              </w:rPr>
            </w:pPr>
            <w:r>
              <w:rPr>
                <w:rFonts w:asciiTheme="majorHAnsi" w:eastAsia="Times New Roman" w:hAnsiTheme="majorHAnsi" w:cs="Aparajita"/>
                <w:b/>
                <w:bCs/>
                <w:sz w:val="20"/>
                <w:szCs w:val="18"/>
              </w:rPr>
              <w:t>COFINANCIACIÓN</w:t>
            </w:r>
          </w:p>
        </w:tc>
        <w:tc>
          <w:tcPr>
            <w:tcW w:w="199"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96117F" w:rsidRPr="00EA63C3" w:rsidRDefault="00F821BF" w:rsidP="00A31F4E">
            <w:pPr>
              <w:spacing w:after="0" w:line="240" w:lineRule="auto"/>
              <w:jc w:val="center"/>
              <w:rPr>
                <w:rFonts w:asciiTheme="majorHAnsi" w:eastAsia="Times New Roman" w:hAnsiTheme="majorHAnsi" w:cs="Aparajita"/>
                <w:b/>
                <w:bCs/>
                <w:sz w:val="20"/>
                <w:szCs w:val="18"/>
              </w:rPr>
            </w:pPr>
            <w:r>
              <w:rPr>
                <w:rFonts w:asciiTheme="majorHAnsi" w:eastAsia="Times New Roman" w:hAnsiTheme="majorHAnsi" w:cs="Aparajita"/>
                <w:b/>
                <w:bCs/>
                <w:sz w:val="20"/>
                <w:szCs w:val="18"/>
              </w:rPr>
              <w:t>REGALÍAS</w:t>
            </w:r>
            <w:r w:rsidR="0096117F" w:rsidRPr="00EA63C3">
              <w:rPr>
                <w:rFonts w:asciiTheme="majorHAnsi" w:eastAsia="Times New Roman" w:hAnsiTheme="majorHAnsi" w:cs="Aparajita"/>
                <w:b/>
                <w:bCs/>
                <w:sz w:val="20"/>
                <w:szCs w:val="18"/>
              </w:rPr>
              <w:t xml:space="preserve"> Y COMPENSACIONES</w:t>
            </w:r>
          </w:p>
        </w:tc>
        <w:tc>
          <w:tcPr>
            <w:tcW w:w="101"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96117F" w:rsidRPr="00EA63C3" w:rsidRDefault="0096117F" w:rsidP="00A31F4E">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OTRO RECURSOS</w:t>
            </w:r>
          </w:p>
        </w:tc>
        <w:tc>
          <w:tcPr>
            <w:tcW w:w="206" w:type="pct"/>
            <w:gridSpan w:val="2"/>
            <w:tcBorders>
              <w:top w:val="nil"/>
              <w:left w:val="nil"/>
              <w:bottom w:val="single" w:sz="4" w:space="0" w:color="auto"/>
              <w:right w:val="single" w:sz="4" w:space="0" w:color="auto"/>
            </w:tcBorders>
            <w:shd w:val="clear" w:color="auto" w:fill="C6D9F1" w:themeFill="text2" w:themeFillTint="33"/>
            <w:textDirection w:val="btLr"/>
            <w:vAlign w:val="center"/>
            <w:hideMark/>
          </w:tcPr>
          <w:p w:rsidR="0096117F" w:rsidRPr="00EA63C3" w:rsidRDefault="0096117F" w:rsidP="00A31F4E">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TOTALES</w:t>
            </w:r>
          </w:p>
        </w:tc>
        <w:tc>
          <w:tcPr>
            <w:tcW w:w="198" w:type="pct"/>
            <w:gridSpan w:val="2"/>
            <w:tcBorders>
              <w:top w:val="nil"/>
              <w:left w:val="nil"/>
              <w:bottom w:val="single" w:sz="4" w:space="0" w:color="auto"/>
              <w:right w:val="single" w:sz="4" w:space="0" w:color="auto"/>
            </w:tcBorders>
            <w:shd w:val="clear" w:color="auto" w:fill="C6D9F1" w:themeFill="text2" w:themeFillTint="33"/>
            <w:textDirection w:val="btLr"/>
            <w:vAlign w:val="center"/>
            <w:hideMark/>
          </w:tcPr>
          <w:p w:rsidR="0096117F" w:rsidRPr="00EA63C3" w:rsidRDefault="0096117F" w:rsidP="00A31F4E">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S.G.P.</w:t>
            </w:r>
          </w:p>
        </w:tc>
        <w:tc>
          <w:tcPr>
            <w:tcW w:w="98"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96117F" w:rsidRPr="00EA63C3" w:rsidRDefault="0096117F" w:rsidP="00A31F4E">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RECURSOS PROPIOS</w:t>
            </w:r>
          </w:p>
        </w:tc>
        <w:tc>
          <w:tcPr>
            <w:tcW w:w="99"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96117F" w:rsidRPr="00EA63C3" w:rsidRDefault="00F821BF" w:rsidP="00A31F4E">
            <w:pPr>
              <w:spacing w:after="0" w:line="240" w:lineRule="auto"/>
              <w:jc w:val="center"/>
              <w:rPr>
                <w:rFonts w:asciiTheme="majorHAnsi" w:eastAsia="Times New Roman" w:hAnsiTheme="majorHAnsi" w:cs="Aparajita"/>
                <w:b/>
                <w:bCs/>
                <w:sz w:val="20"/>
                <w:szCs w:val="18"/>
              </w:rPr>
            </w:pPr>
            <w:r>
              <w:rPr>
                <w:rFonts w:asciiTheme="majorHAnsi" w:eastAsia="Times New Roman" w:hAnsiTheme="majorHAnsi" w:cs="Aparajita"/>
                <w:b/>
                <w:bCs/>
                <w:sz w:val="20"/>
                <w:szCs w:val="18"/>
              </w:rPr>
              <w:t>COFINANCIACIÓN</w:t>
            </w:r>
          </w:p>
        </w:tc>
        <w:tc>
          <w:tcPr>
            <w:tcW w:w="199"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96117F" w:rsidRPr="00EA63C3" w:rsidRDefault="00F821BF" w:rsidP="00A31F4E">
            <w:pPr>
              <w:spacing w:after="0" w:line="240" w:lineRule="auto"/>
              <w:jc w:val="center"/>
              <w:rPr>
                <w:rFonts w:asciiTheme="majorHAnsi" w:eastAsia="Times New Roman" w:hAnsiTheme="majorHAnsi" w:cs="Aparajita"/>
                <w:b/>
                <w:bCs/>
                <w:sz w:val="20"/>
                <w:szCs w:val="18"/>
              </w:rPr>
            </w:pPr>
            <w:r>
              <w:rPr>
                <w:rFonts w:asciiTheme="majorHAnsi" w:eastAsia="Times New Roman" w:hAnsiTheme="majorHAnsi" w:cs="Aparajita"/>
                <w:b/>
                <w:bCs/>
                <w:sz w:val="20"/>
                <w:szCs w:val="18"/>
              </w:rPr>
              <w:t>REGALÍAS</w:t>
            </w:r>
            <w:r w:rsidR="0096117F" w:rsidRPr="00EA63C3">
              <w:rPr>
                <w:rFonts w:asciiTheme="majorHAnsi" w:eastAsia="Times New Roman" w:hAnsiTheme="majorHAnsi" w:cs="Aparajita"/>
                <w:b/>
                <w:bCs/>
                <w:sz w:val="20"/>
                <w:szCs w:val="18"/>
              </w:rPr>
              <w:t xml:space="preserve"> Y COMPENSACIONES</w:t>
            </w:r>
          </w:p>
        </w:tc>
        <w:tc>
          <w:tcPr>
            <w:tcW w:w="99"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96117F" w:rsidRPr="00EA63C3" w:rsidRDefault="0096117F" w:rsidP="00A31F4E">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OTRO RECURSOS</w:t>
            </w:r>
          </w:p>
        </w:tc>
        <w:tc>
          <w:tcPr>
            <w:tcW w:w="198" w:type="pct"/>
            <w:gridSpan w:val="2"/>
            <w:tcBorders>
              <w:top w:val="nil"/>
              <w:left w:val="nil"/>
              <w:bottom w:val="single" w:sz="4" w:space="0" w:color="auto"/>
              <w:right w:val="single" w:sz="4" w:space="0" w:color="auto"/>
            </w:tcBorders>
            <w:shd w:val="clear" w:color="auto" w:fill="C6D9F1" w:themeFill="text2" w:themeFillTint="33"/>
            <w:textDirection w:val="btLr"/>
            <w:vAlign w:val="center"/>
            <w:hideMark/>
          </w:tcPr>
          <w:p w:rsidR="0096117F" w:rsidRPr="00EA63C3" w:rsidRDefault="0096117F" w:rsidP="00A31F4E">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TOTALES</w:t>
            </w:r>
          </w:p>
        </w:tc>
        <w:tc>
          <w:tcPr>
            <w:tcW w:w="199" w:type="pct"/>
            <w:gridSpan w:val="2"/>
            <w:tcBorders>
              <w:top w:val="nil"/>
              <w:left w:val="nil"/>
              <w:bottom w:val="single" w:sz="4" w:space="0" w:color="auto"/>
              <w:right w:val="single" w:sz="4" w:space="0" w:color="auto"/>
            </w:tcBorders>
            <w:shd w:val="clear" w:color="auto" w:fill="C6D9F1" w:themeFill="text2" w:themeFillTint="33"/>
            <w:textDirection w:val="btLr"/>
            <w:vAlign w:val="center"/>
            <w:hideMark/>
          </w:tcPr>
          <w:p w:rsidR="0096117F" w:rsidRPr="00EA63C3" w:rsidRDefault="0096117F" w:rsidP="00A31F4E">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S.G.P.</w:t>
            </w:r>
          </w:p>
        </w:tc>
        <w:tc>
          <w:tcPr>
            <w:tcW w:w="99" w:type="pct"/>
            <w:gridSpan w:val="2"/>
            <w:tcBorders>
              <w:top w:val="nil"/>
              <w:left w:val="nil"/>
              <w:bottom w:val="single" w:sz="4" w:space="0" w:color="auto"/>
              <w:right w:val="single" w:sz="4" w:space="0" w:color="auto"/>
            </w:tcBorders>
            <w:shd w:val="clear" w:color="auto" w:fill="C6D9F1" w:themeFill="text2" w:themeFillTint="33"/>
            <w:textDirection w:val="btLr"/>
            <w:vAlign w:val="center"/>
            <w:hideMark/>
          </w:tcPr>
          <w:p w:rsidR="0096117F" w:rsidRPr="00EA63C3" w:rsidRDefault="0096117F" w:rsidP="00A31F4E">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RECURSOS PROPIOS</w:t>
            </w:r>
          </w:p>
        </w:tc>
        <w:tc>
          <w:tcPr>
            <w:tcW w:w="99" w:type="pct"/>
            <w:gridSpan w:val="2"/>
            <w:tcBorders>
              <w:top w:val="nil"/>
              <w:left w:val="nil"/>
              <w:bottom w:val="single" w:sz="4" w:space="0" w:color="auto"/>
              <w:right w:val="single" w:sz="4" w:space="0" w:color="auto"/>
            </w:tcBorders>
            <w:shd w:val="clear" w:color="auto" w:fill="C6D9F1" w:themeFill="text2" w:themeFillTint="33"/>
            <w:textDirection w:val="btLr"/>
            <w:vAlign w:val="center"/>
            <w:hideMark/>
          </w:tcPr>
          <w:p w:rsidR="0096117F" w:rsidRPr="00EA63C3" w:rsidRDefault="00F821BF" w:rsidP="00A31F4E">
            <w:pPr>
              <w:spacing w:after="0" w:line="240" w:lineRule="auto"/>
              <w:jc w:val="center"/>
              <w:rPr>
                <w:rFonts w:asciiTheme="majorHAnsi" w:eastAsia="Times New Roman" w:hAnsiTheme="majorHAnsi" w:cs="Aparajita"/>
                <w:b/>
                <w:bCs/>
                <w:sz w:val="20"/>
                <w:szCs w:val="18"/>
              </w:rPr>
            </w:pPr>
            <w:r>
              <w:rPr>
                <w:rFonts w:asciiTheme="majorHAnsi" w:eastAsia="Times New Roman" w:hAnsiTheme="majorHAnsi" w:cs="Aparajita"/>
                <w:b/>
                <w:bCs/>
                <w:sz w:val="20"/>
                <w:szCs w:val="18"/>
              </w:rPr>
              <w:t>COFINANCIACIÓN</w:t>
            </w:r>
          </w:p>
        </w:tc>
        <w:tc>
          <w:tcPr>
            <w:tcW w:w="198" w:type="pct"/>
            <w:gridSpan w:val="2"/>
            <w:tcBorders>
              <w:top w:val="nil"/>
              <w:left w:val="nil"/>
              <w:bottom w:val="single" w:sz="4" w:space="0" w:color="auto"/>
              <w:right w:val="single" w:sz="4" w:space="0" w:color="auto"/>
            </w:tcBorders>
            <w:shd w:val="clear" w:color="auto" w:fill="C6D9F1" w:themeFill="text2" w:themeFillTint="33"/>
            <w:textDirection w:val="btLr"/>
            <w:vAlign w:val="center"/>
            <w:hideMark/>
          </w:tcPr>
          <w:p w:rsidR="0096117F" w:rsidRPr="00EA63C3" w:rsidRDefault="00F821BF" w:rsidP="00A31F4E">
            <w:pPr>
              <w:spacing w:after="0" w:line="240" w:lineRule="auto"/>
              <w:jc w:val="center"/>
              <w:rPr>
                <w:rFonts w:asciiTheme="majorHAnsi" w:eastAsia="Times New Roman" w:hAnsiTheme="majorHAnsi" w:cs="Aparajita"/>
                <w:b/>
                <w:bCs/>
                <w:sz w:val="20"/>
                <w:szCs w:val="18"/>
              </w:rPr>
            </w:pPr>
            <w:r>
              <w:rPr>
                <w:rFonts w:asciiTheme="majorHAnsi" w:eastAsia="Times New Roman" w:hAnsiTheme="majorHAnsi" w:cs="Aparajita"/>
                <w:b/>
                <w:bCs/>
                <w:sz w:val="20"/>
                <w:szCs w:val="18"/>
              </w:rPr>
              <w:t>REGALÍAS</w:t>
            </w:r>
            <w:r w:rsidR="0096117F" w:rsidRPr="00EA63C3">
              <w:rPr>
                <w:rFonts w:asciiTheme="majorHAnsi" w:eastAsia="Times New Roman" w:hAnsiTheme="majorHAnsi" w:cs="Aparajita"/>
                <w:b/>
                <w:bCs/>
                <w:sz w:val="20"/>
                <w:szCs w:val="18"/>
              </w:rPr>
              <w:t xml:space="preserve"> Y COMPENSACIONES</w:t>
            </w:r>
          </w:p>
        </w:tc>
        <w:tc>
          <w:tcPr>
            <w:tcW w:w="100" w:type="pct"/>
            <w:gridSpan w:val="2"/>
            <w:tcBorders>
              <w:top w:val="nil"/>
              <w:left w:val="nil"/>
              <w:bottom w:val="single" w:sz="4" w:space="0" w:color="auto"/>
              <w:right w:val="single" w:sz="4" w:space="0" w:color="auto"/>
            </w:tcBorders>
            <w:shd w:val="clear" w:color="auto" w:fill="C6D9F1" w:themeFill="text2" w:themeFillTint="33"/>
            <w:textDirection w:val="btLr"/>
            <w:vAlign w:val="center"/>
            <w:hideMark/>
          </w:tcPr>
          <w:p w:rsidR="0096117F" w:rsidRPr="00EA63C3" w:rsidRDefault="0096117F" w:rsidP="00A31F4E">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OTRO RECURSOS</w:t>
            </w:r>
          </w:p>
        </w:tc>
        <w:tc>
          <w:tcPr>
            <w:tcW w:w="199" w:type="pct"/>
            <w:gridSpan w:val="2"/>
            <w:tcBorders>
              <w:top w:val="nil"/>
              <w:left w:val="nil"/>
              <w:bottom w:val="single" w:sz="4" w:space="0" w:color="auto"/>
              <w:right w:val="single" w:sz="4" w:space="0" w:color="auto"/>
            </w:tcBorders>
            <w:shd w:val="clear" w:color="auto" w:fill="C6D9F1" w:themeFill="text2" w:themeFillTint="33"/>
            <w:textDirection w:val="btLr"/>
            <w:vAlign w:val="center"/>
            <w:hideMark/>
          </w:tcPr>
          <w:p w:rsidR="0096117F" w:rsidRPr="00EA63C3" w:rsidRDefault="0096117F" w:rsidP="00A31F4E">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TOTALES</w:t>
            </w:r>
          </w:p>
        </w:tc>
        <w:tc>
          <w:tcPr>
            <w:tcW w:w="200" w:type="pct"/>
            <w:gridSpan w:val="2"/>
            <w:tcBorders>
              <w:top w:val="nil"/>
              <w:left w:val="nil"/>
              <w:bottom w:val="single" w:sz="4" w:space="0" w:color="auto"/>
              <w:right w:val="single" w:sz="4" w:space="0" w:color="auto"/>
            </w:tcBorders>
            <w:shd w:val="clear" w:color="auto" w:fill="C6D9F1" w:themeFill="text2" w:themeFillTint="33"/>
            <w:textDirection w:val="btLr"/>
            <w:vAlign w:val="center"/>
            <w:hideMark/>
          </w:tcPr>
          <w:p w:rsidR="0096117F" w:rsidRPr="00EA63C3" w:rsidRDefault="0096117F" w:rsidP="00A31F4E">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S.G.P.</w:t>
            </w:r>
          </w:p>
        </w:tc>
        <w:tc>
          <w:tcPr>
            <w:tcW w:w="99"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96117F" w:rsidRPr="00EA63C3" w:rsidRDefault="0096117F" w:rsidP="00A31F4E">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RECURSOS PROPIOS</w:t>
            </w:r>
          </w:p>
        </w:tc>
        <w:tc>
          <w:tcPr>
            <w:tcW w:w="100"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96117F" w:rsidRPr="00EA63C3" w:rsidRDefault="00F821BF" w:rsidP="00A31F4E">
            <w:pPr>
              <w:spacing w:after="0" w:line="240" w:lineRule="auto"/>
              <w:jc w:val="center"/>
              <w:rPr>
                <w:rFonts w:asciiTheme="majorHAnsi" w:eastAsia="Times New Roman" w:hAnsiTheme="majorHAnsi" w:cs="Aparajita"/>
                <w:b/>
                <w:bCs/>
                <w:sz w:val="20"/>
                <w:szCs w:val="18"/>
              </w:rPr>
            </w:pPr>
            <w:r>
              <w:rPr>
                <w:rFonts w:asciiTheme="majorHAnsi" w:eastAsia="Times New Roman" w:hAnsiTheme="majorHAnsi" w:cs="Aparajita"/>
                <w:b/>
                <w:bCs/>
                <w:sz w:val="20"/>
                <w:szCs w:val="18"/>
              </w:rPr>
              <w:t>COFINANCIACIÓN</w:t>
            </w:r>
          </w:p>
        </w:tc>
        <w:tc>
          <w:tcPr>
            <w:tcW w:w="199"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96117F" w:rsidRPr="00EA63C3" w:rsidRDefault="00F821BF" w:rsidP="00A31F4E">
            <w:pPr>
              <w:spacing w:after="0" w:line="240" w:lineRule="auto"/>
              <w:jc w:val="center"/>
              <w:rPr>
                <w:rFonts w:asciiTheme="majorHAnsi" w:eastAsia="Times New Roman" w:hAnsiTheme="majorHAnsi" w:cs="Aparajita"/>
                <w:b/>
                <w:bCs/>
                <w:sz w:val="20"/>
                <w:szCs w:val="18"/>
              </w:rPr>
            </w:pPr>
            <w:r>
              <w:rPr>
                <w:rFonts w:asciiTheme="majorHAnsi" w:eastAsia="Times New Roman" w:hAnsiTheme="majorHAnsi" w:cs="Aparajita"/>
                <w:b/>
                <w:bCs/>
                <w:sz w:val="20"/>
                <w:szCs w:val="18"/>
              </w:rPr>
              <w:t>REGALÍAS</w:t>
            </w:r>
            <w:r w:rsidR="0096117F" w:rsidRPr="00EA63C3">
              <w:rPr>
                <w:rFonts w:asciiTheme="majorHAnsi" w:eastAsia="Times New Roman" w:hAnsiTheme="majorHAnsi" w:cs="Aparajita"/>
                <w:b/>
                <w:bCs/>
                <w:sz w:val="20"/>
                <w:szCs w:val="18"/>
              </w:rPr>
              <w:t xml:space="preserve"> Y COMPENSACIONES</w:t>
            </w:r>
          </w:p>
        </w:tc>
        <w:tc>
          <w:tcPr>
            <w:tcW w:w="98"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96117F" w:rsidRPr="00EA63C3" w:rsidRDefault="0096117F" w:rsidP="00A31F4E">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OTRO RECURSOS</w:t>
            </w:r>
          </w:p>
        </w:tc>
        <w:tc>
          <w:tcPr>
            <w:tcW w:w="152" w:type="pct"/>
            <w:gridSpan w:val="2"/>
            <w:tcBorders>
              <w:top w:val="nil"/>
              <w:left w:val="nil"/>
              <w:bottom w:val="single" w:sz="4" w:space="0" w:color="auto"/>
              <w:right w:val="single" w:sz="4" w:space="0" w:color="auto"/>
            </w:tcBorders>
            <w:shd w:val="clear" w:color="auto" w:fill="C6D9F1" w:themeFill="text2" w:themeFillTint="33"/>
            <w:textDirection w:val="btLr"/>
            <w:vAlign w:val="center"/>
            <w:hideMark/>
          </w:tcPr>
          <w:p w:rsidR="0096117F" w:rsidRPr="00EA63C3" w:rsidRDefault="0096117F" w:rsidP="00A31F4E">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TOTALES</w:t>
            </w:r>
          </w:p>
        </w:tc>
      </w:tr>
      <w:tr w:rsidR="0096117F" w:rsidRPr="00EA63C3" w:rsidTr="0096117F">
        <w:tblPrEx>
          <w:jc w:val="center"/>
        </w:tblPrEx>
        <w:trPr>
          <w:cantSplit/>
          <w:trHeight w:val="932"/>
          <w:jc w:val="center"/>
        </w:trPr>
        <w:tc>
          <w:tcPr>
            <w:tcW w:w="422" w:type="pct"/>
            <w:tcBorders>
              <w:top w:val="nil"/>
              <w:left w:val="single" w:sz="4" w:space="0" w:color="auto"/>
              <w:bottom w:val="single" w:sz="4" w:space="0" w:color="auto"/>
              <w:right w:val="nil"/>
            </w:tcBorders>
            <w:shd w:val="clear" w:color="000000" w:fill="FFFFFF"/>
            <w:noWrap/>
            <w:vAlign w:val="center"/>
            <w:hideMark/>
          </w:tcPr>
          <w:p w:rsidR="0096117F" w:rsidRPr="00E6766F" w:rsidRDefault="0096117F" w:rsidP="00A31F4E">
            <w:pPr>
              <w:spacing w:after="0" w:line="240" w:lineRule="auto"/>
              <w:jc w:val="center"/>
              <w:rPr>
                <w:rFonts w:ascii="Cambria" w:eastAsia="Times New Roman" w:hAnsi="Cambria" w:cs="Aparajita"/>
                <w:sz w:val="18"/>
                <w:szCs w:val="18"/>
              </w:rPr>
            </w:pPr>
            <w:r>
              <w:rPr>
                <w:rFonts w:ascii="Cambria" w:eastAsia="Times New Roman" w:hAnsi="Cambria" w:cs="Aparajita"/>
                <w:sz w:val="18"/>
                <w:szCs w:val="18"/>
              </w:rPr>
              <w:t>Subprograma</w:t>
            </w:r>
          </w:p>
        </w:tc>
        <w:tc>
          <w:tcPr>
            <w:tcW w:w="1043" w:type="pct"/>
            <w:tcBorders>
              <w:top w:val="nil"/>
              <w:left w:val="single" w:sz="4" w:space="0" w:color="auto"/>
              <w:bottom w:val="single" w:sz="4" w:space="0" w:color="auto"/>
              <w:right w:val="single" w:sz="4" w:space="0" w:color="auto"/>
            </w:tcBorders>
            <w:shd w:val="clear" w:color="auto" w:fill="auto"/>
            <w:vAlign w:val="center"/>
            <w:hideMark/>
          </w:tcPr>
          <w:p w:rsidR="0096117F" w:rsidRPr="00E6766F" w:rsidRDefault="0096117F" w:rsidP="00A31F4E">
            <w:pPr>
              <w:spacing w:after="0" w:line="240" w:lineRule="auto"/>
              <w:jc w:val="center"/>
              <w:rPr>
                <w:rFonts w:ascii="Cambria" w:eastAsia="Times New Roman" w:hAnsi="Cambria" w:cs="Aparajita"/>
                <w:sz w:val="18"/>
                <w:szCs w:val="12"/>
              </w:rPr>
            </w:pPr>
            <w:r w:rsidRPr="00E6766F">
              <w:rPr>
                <w:rFonts w:ascii="Cambria" w:eastAsia="Times New Roman" w:hAnsi="Cambria" w:cs="Aparajita"/>
                <w:sz w:val="18"/>
                <w:szCs w:val="12"/>
              </w:rPr>
              <w:t>Financiación o cofinanciación programas de letrinización rural y en sectores periféricos de la cabecera municipal</w:t>
            </w:r>
            <w:r>
              <w:rPr>
                <w:rFonts w:ascii="Cambria" w:eastAsia="Times New Roman" w:hAnsi="Cambria" w:cs="Aparajita"/>
                <w:sz w:val="18"/>
                <w:szCs w:val="12"/>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15,000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64,000</w:t>
            </w:r>
          </w:p>
        </w:tc>
        <w:tc>
          <w:tcPr>
            <w:tcW w:w="101"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206" w:type="pct"/>
            <w:gridSpan w:val="2"/>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79,000</w:t>
            </w:r>
          </w:p>
        </w:tc>
        <w:tc>
          <w:tcPr>
            <w:tcW w:w="198" w:type="pct"/>
            <w:gridSpan w:val="2"/>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80,000</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120,000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98" w:type="pct"/>
            <w:gridSpan w:val="2"/>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200,000</w:t>
            </w:r>
          </w:p>
        </w:tc>
        <w:tc>
          <w:tcPr>
            <w:tcW w:w="199" w:type="pct"/>
            <w:gridSpan w:val="2"/>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200,000</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98" w:type="pct"/>
            <w:gridSpan w:val="2"/>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350,000</w:t>
            </w:r>
          </w:p>
        </w:tc>
        <w:tc>
          <w:tcPr>
            <w:tcW w:w="100" w:type="pct"/>
            <w:gridSpan w:val="2"/>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99" w:type="pct"/>
            <w:gridSpan w:val="2"/>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550,000</w:t>
            </w:r>
          </w:p>
        </w:tc>
        <w:tc>
          <w:tcPr>
            <w:tcW w:w="200" w:type="pct"/>
            <w:gridSpan w:val="2"/>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45,000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850,000</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52" w:type="pct"/>
            <w:gridSpan w:val="2"/>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895,000</w:t>
            </w:r>
          </w:p>
        </w:tc>
      </w:tr>
      <w:tr w:rsidR="0096117F" w:rsidRPr="00EA63C3" w:rsidTr="0096117F">
        <w:tblPrEx>
          <w:jc w:val="center"/>
        </w:tblPrEx>
        <w:trPr>
          <w:cantSplit/>
          <w:trHeight w:val="921"/>
          <w:jc w:val="center"/>
        </w:trPr>
        <w:tc>
          <w:tcPr>
            <w:tcW w:w="422" w:type="pct"/>
            <w:tcBorders>
              <w:top w:val="nil"/>
              <w:left w:val="single" w:sz="4" w:space="0" w:color="auto"/>
              <w:bottom w:val="single" w:sz="4" w:space="0" w:color="auto"/>
              <w:right w:val="nil"/>
            </w:tcBorders>
            <w:shd w:val="clear" w:color="000000" w:fill="FFFFFF"/>
            <w:noWrap/>
            <w:vAlign w:val="center"/>
            <w:hideMark/>
          </w:tcPr>
          <w:p w:rsidR="0096117F" w:rsidRPr="00E6766F" w:rsidRDefault="0096117F" w:rsidP="00A31F4E">
            <w:pPr>
              <w:spacing w:after="0" w:line="240" w:lineRule="auto"/>
              <w:jc w:val="center"/>
              <w:rPr>
                <w:rFonts w:ascii="Cambria" w:eastAsia="Times New Roman" w:hAnsi="Cambria" w:cs="Aparajita"/>
                <w:b/>
                <w:bCs/>
                <w:sz w:val="18"/>
                <w:szCs w:val="18"/>
              </w:rPr>
            </w:pPr>
            <w:r w:rsidRPr="00E6766F">
              <w:rPr>
                <w:rFonts w:ascii="Cambria" w:eastAsia="Times New Roman" w:hAnsi="Cambria" w:cs="Aparajita"/>
                <w:b/>
                <w:bCs/>
                <w:sz w:val="18"/>
                <w:szCs w:val="18"/>
              </w:rPr>
              <w:t>PROGRAMA</w:t>
            </w:r>
          </w:p>
        </w:tc>
        <w:tc>
          <w:tcPr>
            <w:tcW w:w="1043" w:type="pct"/>
            <w:tcBorders>
              <w:top w:val="nil"/>
              <w:left w:val="single" w:sz="4" w:space="0" w:color="auto"/>
              <w:bottom w:val="single" w:sz="4" w:space="0" w:color="auto"/>
              <w:right w:val="single" w:sz="4" w:space="0" w:color="auto"/>
            </w:tcBorders>
            <w:shd w:val="clear" w:color="auto" w:fill="auto"/>
            <w:vAlign w:val="center"/>
            <w:hideMark/>
          </w:tcPr>
          <w:p w:rsidR="0096117F" w:rsidRPr="00E6766F" w:rsidRDefault="0096117F" w:rsidP="00A31F4E">
            <w:pPr>
              <w:spacing w:after="0" w:line="240" w:lineRule="auto"/>
              <w:jc w:val="center"/>
              <w:rPr>
                <w:rFonts w:ascii="Cambria" w:eastAsia="Times New Roman" w:hAnsi="Cambria" w:cs="Aparajita"/>
                <w:b/>
                <w:bCs/>
                <w:sz w:val="18"/>
                <w:szCs w:val="12"/>
              </w:rPr>
            </w:pPr>
            <w:r w:rsidRPr="00E6766F">
              <w:rPr>
                <w:rFonts w:ascii="Cambria" w:eastAsia="Times New Roman" w:hAnsi="Cambria" w:cs="Aparajita"/>
                <w:b/>
                <w:bCs/>
                <w:sz w:val="18"/>
                <w:szCs w:val="12"/>
              </w:rPr>
              <w:t>CONSTRUCCIÓN Y AMPLIACIÓN DEL SISTEMA DE ALCANTARILLADO Y/O DRENAJE ALTERNO DE AGUAS LLUVIAS</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b/>
                <w:bCs/>
                <w:sz w:val="18"/>
                <w:szCs w:val="18"/>
              </w:rPr>
            </w:pPr>
            <w:r w:rsidRPr="00FD5FD9">
              <w:rPr>
                <w:rFonts w:ascii="Cambria" w:eastAsia="Times New Roman" w:hAnsi="Cambria" w:cs="Aparajita"/>
                <w:b/>
                <w:bCs/>
                <w:sz w:val="18"/>
                <w:szCs w:val="18"/>
              </w:rPr>
              <w:t>15,000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b/>
                <w:bCs/>
                <w:sz w:val="18"/>
                <w:szCs w:val="18"/>
              </w:rPr>
            </w:pPr>
            <w:r w:rsidRPr="00FD5FD9">
              <w:rPr>
                <w:rFonts w:ascii="Cambria" w:eastAsia="Times New Roman" w:hAnsi="Cambria"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b/>
                <w:bCs/>
                <w:sz w:val="18"/>
                <w:szCs w:val="18"/>
              </w:rPr>
            </w:pPr>
            <w:r w:rsidRPr="00FD5FD9">
              <w:rPr>
                <w:rFonts w:ascii="Cambria" w:eastAsia="Times New Roman" w:hAnsi="Cambria" w:cs="Aparajita"/>
                <w:b/>
                <w:bCs/>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b/>
                <w:bCs/>
                <w:sz w:val="18"/>
                <w:szCs w:val="18"/>
              </w:rPr>
            </w:pPr>
            <w:r w:rsidRPr="00FD5FD9">
              <w:rPr>
                <w:rFonts w:ascii="Cambria" w:eastAsia="Times New Roman" w:hAnsi="Cambria" w:cs="Aparajita"/>
                <w:b/>
                <w:bCs/>
                <w:sz w:val="18"/>
                <w:szCs w:val="18"/>
              </w:rPr>
              <w:t>-</w:t>
            </w:r>
          </w:p>
        </w:tc>
        <w:tc>
          <w:tcPr>
            <w:tcW w:w="101"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b/>
                <w:bCs/>
                <w:sz w:val="18"/>
                <w:szCs w:val="18"/>
              </w:rPr>
            </w:pPr>
            <w:r w:rsidRPr="00FD5FD9">
              <w:rPr>
                <w:rFonts w:ascii="Cambria" w:eastAsia="Times New Roman" w:hAnsi="Cambria" w:cs="Aparajita"/>
                <w:b/>
                <w:bCs/>
                <w:sz w:val="18"/>
                <w:szCs w:val="18"/>
              </w:rPr>
              <w:t>-</w:t>
            </w:r>
          </w:p>
        </w:tc>
        <w:tc>
          <w:tcPr>
            <w:tcW w:w="206" w:type="pct"/>
            <w:gridSpan w:val="2"/>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b/>
                <w:bCs/>
                <w:sz w:val="18"/>
                <w:szCs w:val="18"/>
              </w:rPr>
            </w:pPr>
            <w:r w:rsidRPr="00FD5FD9">
              <w:rPr>
                <w:rFonts w:ascii="Cambria" w:eastAsia="Times New Roman" w:hAnsi="Cambria" w:cs="Aparajita"/>
                <w:b/>
                <w:bCs/>
                <w:sz w:val="18"/>
                <w:szCs w:val="18"/>
              </w:rPr>
              <w:t>15,000</w:t>
            </w:r>
          </w:p>
        </w:tc>
        <w:tc>
          <w:tcPr>
            <w:tcW w:w="198" w:type="pct"/>
            <w:gridSpan w:val="2"/>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b/>
                <w:bCs/>
                <w:sz w:val="18"/>
                <w:szCs w:val="18"/>
              </w:rPr>
            </w:pPr>
            <w:r w:rsidRPr="00FD5FD9">
              <w:rPr>
                <w:rFonts w:ascii="Cambria" w:eastAsia="Times New Roman" w:hAnsi="Cambria" w:cs="Aparajita"/>
                <w:b/>
                <w:bCs/>
                <w:sz w:val="18"/>
                <w:szCs w:val="18"/>
              </w:rPr>
              <w:t>20,000</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b/>
                <w:bCs/>
                <w:sz w:val="18"/>
                <w:szCs w:val="18"/>
              </w:rPr>
            </w:pPr>
            <w:r w:rsidRPr="00FD5FD9">
              <w:rPr>
                <w:rFonts w:ascii="Cambria" w:eastAsia="Times New Roman" w:hAnsi="Cambria"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b/>
                <w:bCs/>
                <w:sz w:val="18"/>
                <w:szCs w:val="18"/>
              </w:rPr>
            </w:pPr>
            <w:r w:rsidRPr="00FD5FD9">
              <w:rPr>
                <w:rFonts w:ascii="Cambria" w:eastAsia="Times New Roman" w:hAnsi="Cambria" w:cs="Aparajita"/>
                <w:b/>
                <w:bCs/>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b/>
                <w:bCs/>
                <w:sz w:val="18"/>
                <w:szCs w:val="18"/>
              </w:rPr>
            </w:pPr>
            <w:r w:rsidRPr="00FD5FD9">
              <w:rPr>
                <w:rFonts w:ascii="Cambria" w:eastAsia="Times New Roman" w:hAnsi="Cambria" w:cs="Aparajita"/>
                <w:b/>
                <w:bCs/>
                <w:sz w:val="18"/>
                <w:szCs w:val="18"/>
              </w:rPr>
              <w:t>50,000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b/>
                <w:bCs/>
                <w:sz w:val="18"/>
                <w:szCs w:val="18"/>
              </w:rPr>
            </w:pPr>
            <w:r w:rsidRPr="00FD5FD9">
              <w:rPr>
                <w:rFonts w:ascii="Cambria" w:eastAsia="Times New Roman" w:hAnsi="Cambria" w:cs="Aparajita"/>
                <w:b/>
                <w:bCs/>
                <w:sz w:val="18"/>
                <w:szCs w:val="18"/>
              </w:rPr>
              <w:t>-</w:t>
            </w:r>
          </w:p>
        </w:tc>
        <w:tc>
          <w:tcPr>
            <w:tcW w:w="198" w:type="pct"/>
            <w:gridSpan w:val="2"/>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b/>
                <w:bCs/>
                <w:sz w:val="18"/>
                <w:szCs w:val="18"/>
              </w:rPr>
            </w:pPr>
            <w:r w:rsidRPr="00FD5FD9">
              <w:rPr>
                <w:rFonts w:ascii="Cambria" w:eastAsia="Times New Roman" w:hAnsi="Cambria" w:cs="Aparajita"/>
                <w:b/>
                <w:bCs/>
                <w:sz w:val="18"/>
                <w:szCs w:val="18"/>
              </w:rPr>
              <w:t>70,000</w:t>
            </w:r>
          </w:p>
        </w:tc>
        <w:tc>
          <w:tcPr>
            <w:tcW w:w="199" w:type="pct"/>
            <w:gridSpan w:val="2"/>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b/>
                <w:bCs/>
                <w:sz w:val="18"/>
                <w:szCs w:val="18"/>
              </w:rPr>
            </w:pPr>
            <w:r w:rsidRPr="00FD5FD9">
              <w:rPr>
                <w:rFonts w:ascii="Cambria" w:eastAsia="Times New Roman" w:hAnsi="Cambria" w:cs="Aparajita"/>
                <w:b/>
                <w:bCs/>
                <w:sz w:val="18"/>
                <w:szCs w:val="18"/>
              </w:rPr>
              <w:t>30,000</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b/>
                <w:bCs/>
                <w:sz w:val="18"/>
                <w:szCs w:val="18"/>
              </w:rPr>
            </w:pPr>
            <w:r w:rsidRPr="00FD5FD9">
              <w:rPr>
                <w:rFonts w:ascii="Cambria" w:eastAsia="Times New Roman" w:hAnsi="Cambria" w:cs="Aparajita"/>
                <w:b/>
                <w:bCs/>
                <w:sz w:val="18"/>
                <w:szCs w:val="18"/>
              </w:rPr>
              <w:t>-</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b/>
                <w:bCs/>
                <w:sz w:val="18"/>
                <w:szCs w:val="18"/>
              </w:rPr>
            </w:pPr>
            <w:r w:rsidRPr="00FD5FD9">
              <w:rPr>
                <w:rFonts w:ascii="Cambria" w:eastAsia="Times New Roman" w:hAnsi="Cambria" w:cs="Aparajita"/>
                <w:b/>
                <w:bCs/>
                <w:sz w:val="18"/>
                <w:szCs w:val="18"/>
              </w:rPr>
              <w:t>-</w:t>
            </w:r>
          </w:p>
        </w:tc>
        <w:tc>
          <w:tcPr>
            <w:tcW w:w="198" w:type="pct"/>
            <w:gridSpan w:val="2"/>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b/>
                <w:bCs/>
                <w:sz w:val="18"/>
                <w:szCs w:val="18"/>
              </w:rPr>
            </w:pPr>
            <w:r w:rsidRPr="00FD5FD9">
              <w:rPr>
                <w:rFonts w:ascii="Cambria" w:eastAsia="Times New Roman" w:hAnsi="Cambria" w:cs="Aparajita"/>
                <w:b/>
                <w:bCs/>
                <w:sz w:val="18"/>
                <w:szCs w:val="18"/>
              </w:rPr>
              <w:t>200,000</w:t>
            </w:r>
          </w:p>
        </w:tc>
        <w:tc>
          <w:tcPr>
            <w:tcW w:w="100" w:type="pct"/>
            <w:gridSpan w:val="2"/>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b/>
                <w:bCs/>
                <w:sz w:val="18"/>
                <w:szCs w:val="18"/>
              </w:rPr>
            </w:pPr>
            <w:r w:rsidRPr="00FD5FD9">
              <w:rPr>
                <w:rFonts w:ascii="Cambria" w:eastAsia="Times New Roman" w:hAnsi="Cambria" w:cs="Aparajita"/>
                <w:b/>
                <w:bCs/>
                <w:sz w:val="18"/>
                <w:szCs w:val="18"/>
              </w:rPr>
              <w:t>-</w:t>
            </w:r>
          </w:p>
        </w:tc>
        <w:tc>
          <w:tcPr>
            <w:tcW w:w="199" w:type="pct"/>
            <w:gridSpan w:val="2"/>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b/>
                <w:bCs/>
                <w:sz w:val="18"/>
                <w:szCs w:val="18"/>
              </w:rPr>
            </w:pPr>
            <w:r w:rsidRPr="00FD5FD9">
              <w:rPr>
                <w:rFonts w:ascii="Cambria" w:eastAsia="Times New Roman" w:hAnsi="Cambria" w:cs="Aparajita"/>
                <w:b/>
                <w:bCs/>
                <w:sz w:val="18"/>
                <w:szCs w:val="18"/>
              </w:rPr>
              <w:t>230,000</w:t>
            </w:r>
          </w:p>
        </w:tc>
        <w:tc>
          <w:tcPr>
            <w:tcW w:w="200" w:type="pct"/>
            <w:gridSpan w:val="2"/>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b/>
                <w:bCs/>
                <w:sz w:val="18"/>
                <w:szCs w:val="18"/>
              </w:rPr>
            </w:pPr>
            <w:r w:rsidRPr="00FD5FD9">
              <w:rPr>
                <w:rFonts w:ascii="Cambria" w:eastAsia="Times New Roman" w:hAnsi="Cambria" w:cs="Aparajita"/>
                <w:b/>
                <w:bCs/>
                <w:sz w:val="18"/>
                <w:szCs w:val="18"/>
              </w:rPr>
              <w:t>300,000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b/>
                <w:bCs/>
                <w:sz w:val="18"/>
                <w:szCs w:val="18"/>
              </w:rPr>
            </w:pPr>
            <w:r w:rsidRPr="00FD5FD9">
              <w:rPr>
                <w:rFonts w:ascii="Cambria" w:eastAsia="Times New Roman" w:hAnsi="Cambria" w:cs="Aparajita"/>
                <w:b/>
                <w:bCs/>
                <w:sz w:val="18"/>
                <w:szCs w:val="18"/>
              </w:rPr>
              <w:t>-</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b/>
                <w:bCs/>
                <w:sz w:val="18"/>
                <w:szCs w:val="18"/>
              </w:rPr>
            </w:pPr>
            <w:r w:rsidRPr="00FD5FD9">
              <w:rPr>
                <w:rFonts w:ascii="Cambria" w:eastAsia="Times New Roman" w:hAnsi="Cambria" w:cs="Aparajita"/>
                <w:b/>
                <w:bCs/>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b/>
                <w:bCs/>
                <w:sz w:val="18"/>
                <w:szCs w:val="18"/>
              </w:rPr>
            </w:pPr>
            <w:r w:rsidRPr="00FD5FD9">
              <w:rPr>
                <w:rFonts w:ascii="Cambria" w:eastAsia="Times New Roman" w:hAnsi="Cambria" w:cs="Aparajita"/>
                <w:b/>
                <w:bCs/>
                <w:sz w:val="18"/>
                <w:szCs w:val="18"/>
              </w:rPr>
              <w:t>350,000</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b/>
                <w:bCs/>
                <w:sz w:val="18"/>
                <w:szCs w:val="18"/>
              </w:rPr>
            </w:pPr>
            <w:r w:rsidRPr="00FD5FD9">
              <w:rPr>
                <w:rFonts w:ascii="Cambria" w:eastAsia="Times New Roman" w:hAnsi="Cambria" w:cs="Aparajita"/>
                <w:b/>
                <w:bCs/>
                <w:sz w:val="18"/>
                <w:szCs w:val="18"/>
              </w:rPr>
              <w:t>-</w:t>
            </w:r>
          </w:p>
        </w:tc>
        <w:tc>
          <w:tcPr>
            <w:tcW w:w="152" w:type="pct"/>
            <w:gridSpan w:val="2"/>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b/>
                <w:bCs/>
                <w:sz w:val="18"/>
                <w:szCs w:val="18"/>
              </w:rPr>
            </w:pPr>
            <w:r w:rsidRPr="00FD5FD9">
              <w:rPr>
                <w:rFonts w:ascii="Cambria" w:eastAsia="Times New Roman" w:hAnsi="Cambria" w:cs="Aparajita"/>
                <w:b/>
                <w:bCs/>
                <w:sz w:val="18"/>
                <w:szCs w:val="18"/>
              </w:rPr>
              <w:t>650,000</w:t>
            </w:r>
          </w:p>
        </w:tc>
      </w:tr>
      <w:tr w:rsidR="0096117F" w:rsidRPr="00EA63C3" w:rsidTr="0096117F">
        <w:tblPrEx>
          <w:jc w:val="center"/>
        </w:tblPrEx>
        <w:trPr>
          <w:cantSplit/>
          <w:trHeight w:val="985"/>
          <w:jc w:val="center"/>
        </w:trPr>
        <w:tc>
          <w:tcPr>
            <w:tcW w:w="422" w:type="pct"/>
            <w:tcBorders>
              <w:top w:val="nil"/>
              <w:left w:val="single" w:sz="4" w:space="0" w:color="auto"/>
              <w:bottom w:val="single" w:sz="4" w:space="0" w:color="auto"/>
              <w:right w:val="nil"/>
            </w:tcBorders>
            <w:shd w:val="clear" w:color="000000" w:fill="FFFFFF"/>
            <w:noWrap/>
            <w:vAlign w:val="center"/>
            <w:hideMark/>
          </w:tcPr>
          <w:p w:rsidR="0096117F" w:rsidRPr="00E6766F" w:rsidRDefault="0096117F" w:rsidP="00A31F4E">
            <w:pPr>
              <w:spacing w:after="0" w:line="240" w:lineRule="auto"/>
              <w:jc w:val="center"/>
              <w:rPr>
                <w:rFonts w:ascii="Cambria" w:eastAsia="Times New Roman" w:hAnsi="Cambria" w:cs="Aparajita"/>
                <w:sz w:val="18"/>
                <w:szCs w:val="18"/>
              </w:rPr>
            </w:pPr>
            <w:r>
              <w:rPr>
                <w:rFonts w:ascii="Cambria" w:eastAsia="Times New Roman" w:hAnsi="Cambria" w:cs="Aparajita"/>
                <w:sz w:val="18"/>
                <w:szCs w:val="18"/>
              </w:rPr>
              <w:t>Subprograma</w:t>
            </w:r>
          </w:p>
        </w:tc>
        <w:tc>
          <w:tcPr>
            <w:tcW w:w="1043" w:type="pct"/>
            <w:tcBorders>
              <w:top w:val="nil"/>
              <w:left w:val="single" w:sz="4" w:space="0" w:color="auto"/>
              <w:bottom w:val="single" w:sz="4" w:space="0" w:color="auto"/>
              <w:right w:val="single" w:sz="4" w:space="0" w:color="auto"/>
            </w:tcBorders>
            <w:shd w:val="clear" w:color="auto" w:fill="auto"/>
            <w:vAlign w:val="center"/>
            <w:hideMark/>
          </w:tcPr>
          <w:p w:rsidR="0096117F" w:rsidRPr="00E6766F" w:rsidRDefault="0096117F" w:rsidP="00A31F4E">
            <w:pPr>
              <w:spacing w:after="0" w:line="240" w:lineRule="auto"/>
              <w:jc w:val="center"/>
              <w:rPr>
                <w:rFonts w:ascii="Cambria" w:eastAsia="Times New Roman" w:hAnsi="Cambria" w:cs="Aparajita"/>
                <w:sz w:val="18"/>
                <w:szCs w:val="12"/>
              </w:rPr>
            </w:pPr>
            <w:r w:rsidRPr="00E6766F">
              <w:rPr>
                <w:rFonts w:ascii="Cambria" w:eastAsia="Times New Roman" w:hAnsi="Cambria" w:cs="Aparajita"/>
                <w:sz w:val="18"/>
                <w:szCs w:val="12"/>
              </w:rPr>
              <w:t>Construcción, ampliación y mantenimiento del sist</w:t>
            </w:r>
            <w:r>
              <w:rPr>
                <w:rFonts w:ascii="Cambria" w:eastAsia="Times New Roman" w:hAnsi="Cambria" w:cs="Aparajita"/>
                <w:sz w:val="18"/>
                <w:szCs w:val="12"/>
              </w:rPr>
              <w:t>ema de alcantarillado y/o drenaj</w:t>
            </w:r>
            <w:r w:rsidRPr="00E6766F">
              <w:rPr>
                <w:rFonts w:ascii="Cambria" w:eastAsia="Times New Roman" w:hAnsi="Cambria" w:cs="Aparajita"/>
                <w:sz w:val="18"/>
                <w:szCs w:val="12"/>
              </w:rPr>
              <w:t>e de aguas lluvias</w:t>
            </w:r>
            <w:r>
              <w:rPr>
                <w:rFonts w:ascii="Cambria" w:eastAsia="Times New Roman" w:hAnsi="Cambria" w:cs="Aparajita"/>
                <w:sz w:val="18"/>
                <w:szCs w:val="12"/>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15,000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01"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206" w:type="pct"/>
            <w:gridSpan w:val="2"/>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15,000</w:t>
            </w:r>
          </w:p>
        </w:tc>
        <w:tc>
          <w:tcPr>
            <w:tcW w:w="198" w:type="pct"/>
            <w:gridSpan w:val="2"/>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20,000</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50,000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98" w:type="pct"/>
            <w:gridSpan w:val="2"/>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70,000</w:t>
            </w:r>
          </w:p>
        </w:tc>
        <w:tc>
          <w:tcPr>
            <w:tcW w:w="199" w:type="pct"/>
            <w:gridSpan w:val="2"/>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30,000</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98" w:type="pct"/>
            <w:gridSpan w:val="2"/>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200,000</w:t>
            </w:r>
          </w:p>
        </w:tc>
        <w:tc>
          <w:tcPr>
            <w:tcW w:w="100" w:type="pct"/>
            <w:gridSpan w:val="2"/>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99" w:type="pct"/>
            <w:gridSpan w:val="2"/>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230,000</w:t>
            </w:r>
          </w:p>
        </w:tc>
        <w:tc>
          <w:tcPr>
            <w:tcW w:w="200" w:type="pct"/>
            <w:gridSpan w:val="2"/>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300,000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350,000</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52" w:type="pct"/>
            <w:gridSpan w:val="2"/>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650,000</w:t>
            </w:r>
          </w:p>
        </w:tc>
      </w:tr>
      <w:tr w:rsidR="0096117F" w:rsidRPr="00EA63C3" w:rsidTr="0096117F">
        <w:tblPrEx>
          <w:jc w:val="center"/>
        </w:tblPrEx>
        <w:trPr>
          <w:cantSplit/>
          <w:trHeight w:val="1044"/>
          <w:jc w:val="center"/>
        </w:trPr>
        <w:tc>
          <w:tcPr>
            <w:tcW w:w="422" w:type="pct"/>
            <w:tcBorders>
              <w:top w:val="nil"/>
              <w:left w:val="single" w:sz="4" w:space="0" w:color="auto"/>
              <w:bottom w:val="single" w:sz="4" w:space="0" w:color="auto"/>
              <w:right w:val="nil"/>
            </w:tcBorders>
            <w:shd w:val="clear" w:color="000000" w:fill="FFFFFF"/>
            <w:noWrap/>
            <w:vAlign w:val="center"/>
            <w:hideMark/>
          </w:tcPr>
          <w:p w:rsidR="0096117F" w:rsidRPr="00E6766F" w:rsidRDefault="0096117F" w:rsidP="00A31F4E">
            <w:pPr>
              <w:spacing w:after="0" w:line="240" w:lineRule="auto"/>
              <w:jc w:val="center"/>
              <w:rPr>
                <w:rFonts w:ascii="Cambria" w:eastAsia="Times New Roman" w:hAnsi="Cambria" w:cs="Aparajita"/>
                <w:b/>
                <w:bCs/>
                <w:sz w:val="18"/>
                <w:szCs w:val="18"/>
              </w:rPr>
            </w:pPr>
            <w:r w:rsidRPr="00E6766F">
              <w:rPr>
                <w:rFonts w:ascii="Cambria" w:eastAsia="Times New Roman" w:hAnsi="Cambria" w:cs="Aparajita"/>
                <w:b/>
                <w:bCs/>
                <w:sz w:val="18"/>
                <w:szCs w:val="18"/>
              </w:rPr>
              <w:t>PROGRAMA</w:t>
            </w:r>
          </w:p>
        </w:tc>
        <w:tc>
          <w:tcPr>
            <w:tcW w:w="1043" w:type="pct"/>
            <w:tcBorders>
              <w:top w:val="nil"/>
              <w:left w:val="single" w:sz="4" w:space="0" w:color="auto"/>
              <w:bottom w:val="single" w:sz="4" w:space="0" w:color="auto"/>
              <w:right w:val="single" w:sz="4" w:space="0" w:color="auto"/>
            </w:tcBorders>
            <w:shd w:val="clear" w:color="auto" w:fill="auto"/>
            <w:vAlign w:val="center"/>
            <w:hideMark/>
          </w:tcPr>
          <w:p w:rsidR="0096117F" w:rsidRPr="00E6766F" w:rsidRDefault="0096117F" w:rsidP="00A31F4E">
            <w:pPr>
              <w:spacing w:after="0" w:line="240" w:lineRule="auto"/>
              <w:jc w:val="center"/>
              <w:rPr>
                <w:rFonts w:ascii="Cambria" w:eastAsia="Times New Roman" w:hAnsi="Cambria" w:cs="Aparajita"/>
                <w:b/>
                <w:bCs/>
                <w:sz w:val="18"/>
                <w:szCs w:val="12"/>
              </w:rPr>
            </w:pPr>
            <w:r w:rsidRPr="00E6766F">
              <w:rPr>
                <w:rFonts w:ascii="Cambria" w:eastAsia="Times New Roman" w:hAnsi="Cambria" w:cs="Aparajita"/>
                <w:b/>
                <w:bCs/>
                <w:sz w:val="18"/>
                <w:szCs w:val="12"/>
              </w:rPr>
              <w:t>TRANSFERENCIAS Y DESARROLLO DEL SECTOR</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b/>
                <w:bCs/>
                <w:sz w:val="18"/>
                <w:szCs w:val="18"/>
              </w:rPr>
            </w:pPr>
            <w:r w:rsidRPr="00FD5FD9">
              <w:rPr>
                <w:rFonts w:ascii="Cambria" w:eastAsia="Times New Roman" w:hAnsi="Cambria" w:cs="Aparajita"/>
                <w:b/>
                <w:bCs/>
                <w:sz w:val="18"/>
                <w:szCs w:val="18"/>
              </w:rPr>
              <w:t>400,075</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b/>
                <w:bCs/>
                <w:sz w:val="18"/>
                <w:szCs w:val="18"/>
              </w:rPr>
            </w:pPr>
            <w:r w:rsidRPr="00FD5FD9">
              <w:rPr>
                <w:rFonts w:ascii="Cambria" w:eastAsia="Times New Roman" w:hAnsi="Cambria"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b/>
                <w:bCs/>
                <w:sz w:val="18"/>
                <w:szCs w:val="18"/>
              </w:rPr>
            </w:pPr>
            <w:r w:rsidRPr="00FD5FD9">
              <w:rPr>
                <w:rFonts w:ascii="Cambria" w:eastAsia="Times New Roman" w:hAnsi="Cambria" w:cs="Aparajita"/>
                <w:b/>
                <w:bCs/>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b/>
                <w:bCs/>
                <w:sz w:val="18"/>
                <w:szCs w:val="18"/>
              </w:rPr>
            </w:pPr>
            <w:r w:rsidRPr="00FD5FD9">
              <w:rPr>
                <w:rFonts w:ascii="Cambria" w:eastAsia="Times New Roman" w:hAnsi="Cambria" w:cs="Aparajita"/>
                <w:b/>
                <w:bCs/>
                <w:sz w:val="18"/>
                <w:szCs w:val="18"/>
              </w:rPr>
              <w:t>-</w:t>
            </w:r>
          </w:p>
        </w:tc>
        <w:tc>
          <w:tcPr>
            <w:tcW w:w="101"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b/>
                <w:bCs/>
                <w:sz w:val="18"/>
                <w:szCs w:val="18"/>
              </w:rPr>
            </w:pPr>
            <w:r w:rsidRPr="00FD5FD9">
              <w:rPr>
                <w:rFonts w:ascii="Cambria" w:eastAsia="Times New Roman" w:hAnsi="Cambria" w:cs="Aparajita"/>
                <w:b/>
                <w:bCs/>
                <w:sz w:val="18"/>
                <w:szCs w:val="18"/>
              </w:rPr>
              <w:t>-</w:t>
            </w:r>
          </w:p>
        </w:tc>
        <w:tc>
          <w:tcPr>
            <w:tcW w:w="206" w:type="pct"/>
            <w:gridSpan w:val="2"/>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b/>
                <w:bCs/>
                <w:sz w:val="18"/>
                <w:szCs w:val="18"/>
              </w:rPr>
            </w:pPr>
            <w:r w:rsidRPr="00FD5FD9">
              <w:rPr>
                <w:rFonts w:ascii="Cambria" w:eastAsia="Times New Roman" w:hAnsi="Cambria" w:cs="Aparajita"/>
                <w:b/>
                <w:bCs/>
                <w:sz w:val="18"/>
                <w:szCs w:val="18"/>
              </w:rPr>
              <w:t>400,075</w:t>
            </w:r>
          </w:p>
        </w:tc>
        <w:tc>
          <w:tcPr>
            <w:tcW w:w="198" w:type="pct"/>
            <w:gridSpan w:val="2"/>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b/>
                <w:bCs/>
                <w:sz w:val="18"/>
                <w:szCs w:val="18"/>
              </w:rPr>
            </w:pPr>
            <w:r w:rsidRPr="00FD5FD9">
              <w:rPr>
                <w:rFonts w:ascii="Cambria" w:eastAsia="Times New Roman" w:hAnsi="Cambria" w:cs="Aparajita"/>
                <w:b/>
                <w:bCs/>
                <w:sz w:val="18"/>
                <w:szCs w:val="18"/>
              </w:rPr>
              <w:t>200,000</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b/>
                <w:bCs/>
                <w:sz w:val="18"/>
                <w:szCs w:val="18"/>
              </w:rPr>
            </w:pPr>
            <w:r w:rsidRPr="00FD5FD9">
              <w:rPr>
                <w:rFonts w:ascii="Cambria" w:eastAsia="Times New Roman" w:hAnsi="Cambria"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b/>
                <w:bCs/>
                <w:sz w:val="18"/>
                <w:szCs w:val="18"/>
              </w:rPr>
            </w:pPr>
            <w:r w:rsidRPr="00FD5FD9">
              <w:rPr>
                <w:rFonts w:ascii="Cambria" w:eastAsia="Times New Roman" w:hAnsi="Cambria" w:cs="Aparajita"/>
                <w:b/>
                <w:bCs/>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b/>
                <w:bCs/>
                <w:sz w:val="18"/>
                <w:szCs w:val="18"/>
              </w:rPr>
            </w:pPr>
            <w:r w:rsidRPr="00FD5FD9">
              <w:rPr>
                <w:rFonts w:ascii="Cambria" w:eastAsia="Times New Roman" w:hAnsi="Cambria" w:cs="Aparajita"/>
                <w:b/>
                <w:bCs/>
                <w:sz w:val="18"/>
                <w:szCs w:val="18"/>
              </w:rPr>
              <w:t>30,000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b/>
                <w:bCs/>
                <w:sz w:val="18"/>
                <w:szCs w:val="18"/>
              </w:rPr>
            </w:pPr>
            <w:r w:rsidRPr="00FD5FD9">
              <w:rPr>
                <w:rFonts w:ascii="Cambria" w:eastAsia="Times New Roman" w:hAnsi="Cambria" w:cs="Aparajita"/>
                <w:b/>
                <w:bCs/>
                <w:sz w:val="18"/>
                <w:szCs w:val="18"/>
              </w:rPr>
              <w:t>-</w:t>
            </w:r>
          </w:p>
        </w:tc>
        <w:tc>
          <w:tcPr>
            <w:tcW w:w="198" w:type="pct"/>
            <w:gridSpan w:val="2"/>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b/>
                <w:bCs/>
                <w:sz w:val="18"/>
                <w:szCs w:val="18"/>
              </w:rPr>
            </w:pPr>
            <w:r w:rsidRPr="00FD5FD9">
              <w:rPr>
                <w:rFonts w:ascii="Cambria" w:eastAsia="Times New Roman" w:hAnsi="Cambria" w:cs="Aparajita"/>
                <w:b/>
                <w:bCs/>
                <w:sz w:val="18"/>
                <w:szCs w:val="18"/>
              </w:rPr>
              <w:t>230,000</w:t>
            </w:r>
          </w:p>
        </w:tc>
        <w:tc>
          <w:tcPr>
            <w:tcW w:w="199" w:type="pct"/>
            <w:gridSpan w:val="2"/>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b/>
                <w:bCs/>
                <w:sz w:val="18"/>
                <w:szCs w:val="18"/>
              </w:rPr>
            </w:pPr>
            <w:r w:rsidRPr="00FD5FD9">
              <w:rPr>
                <w:rFonts w:ascii="Cambria" w:eastAsia="Times New Roman" w:hAnsi="Cambria" w:cs="Aparajita"/>
                <w:b/>
                <w:bCs/>
                <w:sz w:val="18"/>
                <w:szCs w:val="18"/>
              </w:rPr>
              <w:t>25,000</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b/>
                <w:bCs/>
                <w:sz w:val="18"/>
                <w:szCs w:val="18"/>
              </w:rPr>
            </w:pPr>
            <w:r w:rsidRPr="00FD5FD9">
              <w:rPr>
                <w:rFonts w:ascii="Cambria" w:eastAsia="Times New Roman" w:hAnsi="Cambria" w:cs="Aparajita"/>
                <w:b/>
                <w:bCs/>
                <w:sz w:val="18"/>
                <w:szCs w:val="18"/>
              </w:rPr>
              <w:t>-</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b/>
                <w:bCs/>
                <w:sz w:val="18"/>
                <w:szCs w:val="18"/>
              </w:rPr>
            </w:pPr>
            <w:r w:rsidRPr="00FD5FD9">
              <w:rPr>
                <w:rFonts w:ascii="Cambria" w:eastAsia="Times New Roman" w:hAnsi="Cambria" w:cs="Aparajita"/>
                <w:b/>
                <w:bCs/>
                <w:sz w:val="18"/>
                <w:szCs w:val="18"/>
              </w:rPr>
              <w:t>-</w:t>
            </w:r>
          </w:p>
        </w:tc>
        <w:tc>
          <w:tcPr>
            <w:tcW w:w="198" w:type="pct"/>
            <w:gridSpan w:val="2"/>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b/>
                <w:bCs/>
                <w:sz w:val="18"/>
                <w:szCs w:val="18"/>
              </w:rPr>
            </w:pPr>
            <w:r w:rsidRPr="00FD5FD9">
              <w:rPr>
                <w:rFonts w:ascii="Cambria" w:eastAsia="Times New Roman" w:hAnsi="Cambria" w:cs="Aparajita"/>
                <w:b/>
                <w:bCs/>
                <w:sz w:val="18"/>
                <w:szCs w:val="18"/>
              </w:rPr>
              <w:t>5,000</w:t>
            </w:r>
          </w:p>
        </w:tc>
        <w:tc>
          <w:tcPr>
            <w:tcW w:w="100" w:type="pct"/>
            <w:gridSpan w:val="2"/>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b/>
                <w:bCs/>
                <w:sz w:val="18"/>
                <w:szCs w:val="18"/>
              </w:rPr>
            </w:pPr>
            <w:r w:rsidRPr="00FD5FD9">
              <w:rPr>
                <w:rFonts w:ascii="Cambria" w:eastAsia="Times New Roman" w:hAnsi="Cambria" w:cs="Aparajita"/>
                <w:b/>
                <w:bCs/>
                <w:sz w:val="18"/>
                <w:szCs w:val="18"/>
              </w:rPr>
              <w:t>-</w:t>
            </w:r>
          </w:p>
        </w:tc>
        <w:tc>
          <w:tcPr>
            <w:tcW w:w="199" w:type="pct"/>
            <w:gridSpan w:val="2"/>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b/>
                <w:bCs/>
                <w:sz w:val="18"/>
                <w:szCs w:val="18"/>
              </w:rPr>
            </w:pPr>
            <w:r w:rsidRPr="00FD5FD9">
              <w:rPr>
                <w:rFonts w:ascii="Cambria" w:eastAsia="Times New Roman" w:hAnsi="Cambria" w:cs="Aparajita"/>
                <w:b/>
                <w:bCs/>
                <w:sz w:val="18"/>
                <w:szCs w:val="18"/>
              </w:rPr>
              <w:t>30,000</w:t>
            </w:r>
          </w:p>
        </w:tc>
        <w:tc>
          <w:tcPr>
            <w:tcW w:w="200" w:type="pct"/>
            <w:gridSpan w:val="2"/>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b/>
                <w:bCs/>
                <w:sz w:val="18"/>
                <w:szCs w:val="18"/>
              </w:rPr>
            </w:pPr>
            <w:r w:rsidRPr="00FD5FD9">
              <w:rPr>
                <w:rFonts w:ascii="Cambria" w:eastAsia="Times New Roman" w:hAnsi="Cambria" w:cs="Aparajita"/>
                <w:b/>
                <w:bCs/>
                <w:sz w:val="18"/>
                <w:szCs w:val="18"/>
              </w:rPr>
              <w:t>70,000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b/>
                <w:bCs/>
                <w:sz w:val="18"/>
                <w:szCs w:val="18"/>
              </w:rPr>
            </w:pPr>
            <w:r w:rsidRPr="00FD5FD9">
              <w:rPr>
                <w:rFonts w:ascii="Cambria" w:eastAsia="Times New Roman" w:hAnsi="Cambria" w:cs="Aparajita"/>
                <w:b/>
                <w:bCs/>
                <w:sz w:val="18"/>
                <w:szCs w:val="18"/>
              </w:rPr>
              <w:t>-</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b/>
                <w:bCs/>
                <w:sz w:val="18"/>
                <w:szCs w:val="18"/>
              </w:rPr>
            </w:pPr>
            <w:r w:rsidRPr="00FD5FD9">
              <w:rPr>
                <w:rFonts w:ascii="Cambria" w:eastAsia="Times New Roman" w:hAnsi="Cambria" w:cs="Aparajita"/>
                <w:b/>
                <w:bCs/>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b/>
                <w:bCs/>
                <w:sz w:val="18"/>
                <w:szCs w:val="18"/>
              </w:rPr>
            </w:pPr>
            <w:r w:rsidRPr="00FD5FD9">
              <w:rPr>
                <w:rFonts w:ascii="Cambria" w:eastAsia="Times New Roman" w:hAnsi="Cambria" w:cs="Aparajita"/>
                <w:b/>
                <w:bCs/>
                <w:sz w:val="18"/>
                <w:szCs w:val="18"/>
              </w:rPr>
              <w:t>120,000</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b/>
                <w:bCs/>
                <w:sz w:val="18"/>
                <w:szCs w:val="18"/>
              </w:rPr>
            </w:pPr>
            <w:r w:rsidRPr="00FD5FD9">
              <w:rPr>
                <w:rFonts w:ascii="Cambria" w:eastAsia="Times New Roman" w:hAnsi="Cambria" w:cs="Aparajita"/>
                <w:b/>
                <w:bCs/>
                <w:sz w:val="18"/>
                <w:szCs w:val="18"/>
              </w:rPr>
              <w:t>-</w:t>
            </w:r>
          </w:p>
        </w:tc>
        <w:tc>
          <w:tcPr>
            <w:tcW w:w="152" w:type="pct"/>
            <w:gridSpan w:val="2"/>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b/>
                <w:bCs/>
                <w:sz w:val="18"/>
                <w:szCs w:val="18"/>
              </w:rPr>
            </w:pPr>
            <w:r w:rsidRPr="00FD5FD9">
              <w:rPr>
                <w:rFonts w:ascii="Cambria" w:eastAsia="Times New Roman" w:hAnsi="Cambria" w:cs="Aparajita"/>
                <w:b/>
                <w:bCs/>
                <w:sz w:val="18"/>
                <w:szCs w:val="18"/>
              </w:rPr>
              <w:t>190,000</w:t>
            </w:r>
          </w:p>
        </w:tc>
      </w:tr>
      <w:tr w:rsidR="0096117F" w:rsidRPr="00EA63C3" w:rsidTr="0096117F">
        <w:tblPrEx>
          <w:jc w:val="center"/>
        </w:tblPrEx>
        <w:trPr>
          <w:cantSplit/>
          <w:trHeight w:val="988"/>
          <w:jc w:val="center"/>
        </w:trPr>
        <w:tc>
          <w:tcPr>
            <w:tcW w:w="422" w:type="pct"/>
            <w:tcBorders>
              <w:top w:val="nil"/>
              <w:left w:val="single" w:sz="4" w:space="0" w:color="auto"/>
              <w:bottom w:val="single" w:sz="4" w:space="0" w:color="auto"/>
              <w:right w:val="single" w:sz="4" w:space="0" w:color="auto"/>
            </w:tcBorders>
            <w:shd w:val="clear" w:color="000000" w:fill="FFFFFF"/>
            <w:noWrap/>
            <w:vAlign w:val="center"/>
            <w:hideMark/>
          </w:tcPr>
          <w:p w:rsidR="0096117F" w:rsidRPr="00E6766F" w:rsidRDefault="0096117F" w:rsidP="00A31F4E">
            <w:pPr>
              <w:spacing w:after="0" w:line="240" w:lineRule="auto"/>
              <w:jc w:val="center"/>
              <w:rPr>
                <w:rFonts w:ascii="Cambria" w:eastAsia="Times New Roman" w:hAnsi="Cambria" w:cs="Aparajita"/>
                <w:sz w:val="18"/>
                <w:szCs w:val="18"/>
              </w:rPr>
            </w:pPr>
            <w:r>
              <w:rPr>
                <w:rFonts w:ascii="Cambria" w:eastAsia="Times New Roman" w:hAnsi="Cambria" w:cs="Aparajita"/>
                <w:sz w:val="18"/>
                <w:szCs w:val="18"/>
              </w:rPr>
              <w:t>Subprograma</w:t>
            </w:r>
          </w:p>
        </w:tc>
        <w:tc>
          <w:tcPr>
            <w:tcW w:w="1043" w:type="pct"/>
            <w:tcBorders>
              <w:top w:val="nil"/>
              <w:left w:val="nil"/>
              <w:bottom w:val="single" w:sz="4" w:space="0" w:color="auto"/>
              <w:right w:val="single" w:sz="4" w:space="0" w:color="auto"/>
            </w:tcBorders>
            <w:shd w:val="clear" w:color="auto" w:fill="auto"/>
            <w:vAlign w:val="center"/>
            <w:hideMark/>
          </w:tcPr>
          <w:p w:rsidR="0096117F" w:rsidRPr="00E6766F" w:rsidRDefault="0096117F" w:rsidP="00A31F4E">
            <w:pPr>
              <w:spacing w:after="0" w:line="240" w:lineRule="auto"/>
              <w:jc w:val="center"/>
              <w:rPr>
                <w:rFonts w:ascii="Cambria" w:eastAsia="Times New Roman" w:hAnsi="Cambria" w:cs="Aparajita"/>
                <w:sz w:val="18"/>
                <w:szCs w:val="12"/>
              </w:rPr>
            </w:pPr>
            <w:r w:rsidRPr="00E6766F">
              <w:rPr>
                <w:rFonts w:ascii="Cambria" w:eastAsia="Times New Roman" w:hAnsi="Cambria" w:cs="Aparajita"/>
                <w:sz w:val="18"/>
                <w:szCs w:val="12"/>
              </w:rPr>
              <w:t>Subsidio de servicios públicos domiciliarios</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400,075</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01"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206" w:type="pct"/>
            <w:gridSpan w:val="2"/>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400,075</w:t>
            </w:r>
          </w:p>
        </w:tc>
        <w:tc>
          <w:tcPr>
            <w:tcW w:w="198" w:type="pct"/>
            <w:gridSpan w:val="2"/>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200,000</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30,000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98" w:type="pct"/>
            <w:gridSpan w:val="2"/>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230,000</w:t>
            </w:r>
          </w:p>
        </w:tc>
        <w:tc>
          <w:tcPr>
            <w:tcW w:w="199" w:type="pct"/>
            <w:gridSpan w:val="2"/>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25,000</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99" w:type="pct"/>
            <w:gridSpan w:val="2"/>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98" w:type="pct"/>
            <w:gridSpan w:val="2"/>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5,000</w:t>
            </w:r>
          </w:p>
        </w:tc>
        <w:tc>
          <w:tcPr>
            <w:tcW w:w="100" w:type="pct"/>
            <w:gridSpan w:val="2"/>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99" w:type="pct"/>
            <w:gridSpan w:val="2"/>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30,000</w:t>
            </w:r>
          </w:p>
        </w:tc>
        <w:tc>
          <w:tcPr>
            <w:tcW w:w="200" w:type="pct"/>
            <w:gridSpan w:val="2"/>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70,000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120,000</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52" w:type="pct"/>
            <w:gridSpan w:val="2"/>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190,000</w:t>
            </w:r>
          </w:p>
        </w:tc>
      </w:tr>
      <w:tr w:rsidR="0096117F" w:rsidRPr="00EA63C3" w:rsidTr="0096117F">
        <w:tblPrEx>
          <w:jc w:val="center"/>
        </w:tblPrEx>
        <w:trPr>
          <w:cantSplit/>
          <w:trHeight w:val="974"/>
          <w:jc w:val="center"/>
        </w:trPr>
        <w:tc>
          <w:tcPr>
            <w:tcW w:w="422"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96117F" w:rsidRPr="00E6766F" w:rsidRDefault="0096117F" w:rsidP="00A31F4E">
            <w:pPr>
              <w:spacing w:after="0" w:line="240" w:lineRule="auto"/>
              <w:jc w:val="center"/>
              <w:rPr>
                <w:rFonts w:ascii="Cambria" w:eastAsia="Times New Roman" w:hAnsi="Cambria" w:cs="Aparajita"/>
                <w:b/>
                <w:bCs/>
                <w:sz w:val="18"/>
                <w:szCs w:val="18"/>
              </w:rPr>
            </w:pPr>
            <w:r w:rsidRPr="00E6766F">
              <w:rPr>
                <w:rFonts w:ascii="Cambria" w:eastAsia="Times New Roman" w:hAnsi="Cambria" w:cs="Aparajita"/>
                <w:b/>
                <w:bCs/>
                <w:sz w:val="18"/>
                <w:szCs w:val="18"/>
              </w:rPr>
              <w:t>PROGRAMA</w:t>
            </w:r>
          </w:p>
        </w:tc>
        <w:tc>
          <w:tcPr>
            <w:tcW w:w="1043" w:type="pct"/>
            <w:tcBorders>
              <w:top w:val="single" w:sz="4" w:space="0" w:color="auto"/>
              <w:left w:val="nil"/>
              <w:bottom w:val="single" w:sz="4" w:space="0" w:color="auto"/>
              <w:right w:val="single" w:sz="4" w:space="0" w:color="auto"/>
            </w:tcBorders>
            <w:shd w:val="clear" w:color="000000" w:fill="FFFFFF"/>
            <w:noWrap/>
            <w:vAlign w:val="center"/>
            <w:hideMark/>
          </w:tcPr>
          <w:p w:rsidR="0096117F" w:rsidRPr="00E6766F" w:rsidRDefault="0096117F" w:rsidP="00A31F4E">
            <w:pPr>
              <w:spacing w:after="0" w:line="240" w:lineRule="auto"/>
              <w:jc w:val="center"/>
              <w:rPr>
                <w:rFonts w:ascii="Cambria" w:eastAsia="Times New Roman" w:hAnsi="Cambria" w:cs="Aparajita"/>
                <w:b/>
                <w:bCs/>
                <w:sz w:val="18"/>
                <w:szCs w:val="12"/>
              </w:rPr>
            </w:pPr>
            <w:r w:rsidRPr="00E6766F">
              <w:rPr>
                <w:rFonts w:ascii="Cambria" w:eastAsia="Times New Roman" w:hAnsi="Cambria" w:cs="Aparajita"/>
                <w:b/>
                <w:bCs/>
                <w:sz w:val="18"/>
                <w:szCs w:val="12"/>
              </w:rPr>
              <w:t>SERVICIOS PÚBLICOS, CON CALIDAD</w:t>
            </w:r>
          </w:p>
        </w:tc>
        <w:tc>
          <w:tcPr>
            <w:tcW w:w="198"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b/>
                <w:bCs/>
                <w:sz w:val="18"/>
                <w:szCs w:val="18"/>
              </w:rPr>
            </w:pPr>
            <w:r w:rsidRPr="00FD5FD9">
              <w:rPr>
                <w:rFonts w:ascii="Cambria" w:eastAsia="Times New Roman" w:hAnsi="Cambria" w:cs="Aparajita"/>
                <w:b/>
                <w:bCs/>
                <w:sz w:val="18"/>
                <w:szCs w:val="18"/>
              </w:rPr>
              <w:t>-</w:t>
            </w:r>
          </w:p>
        </w:tc>
        <w:tc>
          <w:tcPr>
            <w:tcW w:w="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b/>
                <w:bCs/>
                <w:sz w:val="18"/>
                <w:szCs w:val="18"/>
              </w:rPr>
            </w:pPr>
            <w:r w:rsidRPr="00FD5FD9">
              <w:rPr>
                <w:rFonts w:ascii="Cambria" w:eastAsia="Times New Roman" w:hAnsi="Cambria" w:cs="Aparajita"/>
                <w:b/>
                <w:bCs/>
                <w:sz w:val="18"/>
                <w:szCs w:val="18"/>
              </w:rPr>
              <w:t>-</w:t>
            </w:r>
          </w:p>
        </w:tc>
        <w:tc>
          <w:tcPr>
            <w:tcW w:w="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b/>
                <w:bCs/>
                <w:sz w:val="18"/>
                <w:szCs w:val="18"/>
              </w:rPr>
            </w:pPr>
            <w:r w:rsidRPr="00FD5FD9">
              <w:rPr>
                <w:rFonts w:ascii="Cambria" w:eastAsia="Times New Roman" w:hAnsi="Cambria" w:cs="Aparajita"/>
                <w:b/>
                <w:bCs/>
                <w:sz w:val="18"/>
                <w:szCs w:val="18"/>
              </w:rPr>
              <w:t>-</w:t>
            </w:r>
          </w:p>
        </w:tc>
        <w:tc>
          <w:tcPr>
            <w:tcW w:w="1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b/>
                <w:bCs/>
                <w:sz w:val="18"/>
                <w:szCs w:val="18"/>
              </w:rPr>
            </w:pPr>
            <w:r w:rsidRPr="00FD5FD9">
              <w:rPr>
                <w:rFonts w:ascii="Cambria" w:eastAsia="Times New Roman" w:hAnsi="Cambria" w:cs="Aparajita"/>
                <w:b/>
                <w:bCs/>
                <w:sz w:val="18"/>
                <w:szCs w:val="18"/>
              </w:rPr>
              <w:t>-</w:t>
            </w:r>
          </w:p>
        </w:tc>
        <w:tc>
          <w:tcPr>
            <w:tcW w:w="101"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b/>
                <w:bCs/>
                <w:sz w:val="18"/>
                <w:szCs w:val="18"/>
              </w:rPr>
            </w:pPr>
            <w:r w:rsidRPr="00FD5FD9">
              <w:rPr>
                <w:rFonts w:ascii="Cambria" w:eastAsia="Times New Roman" w:hAnsi="Cambria" w:cs="Aparajita"/>
                <w:b/>
                <w:bCs/>
                <w:sz w:val="18"/>
                <w:szCs w:val="18"/>
              </w:rPr>
              <w:t>-</w:t>
            </w:r>
          </w:p>
        </w:tc>
        <w:tc>
          <w:tcPr>
            <w:tcW w:w="206" w:type="pct"/>
            <w:gridSpan w:val="2"/>
            <w:tcBorders>
              <w:top w:val="single" w:sz="4" w:space="0" w:color="auto"/>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b/>
                <w:bCs/>
                <w:sz w:val="18"/>
                <w:szCs w:val="18"/>
              </w:rPr>
            </w:pPr>
            <w:r w:rsidRPr="00FD5FD9">
              <w:rPr>
                <w:rFonts w:ascii="Cambria" w:eastAsia="Times New Roman" w:hAnsi="Cambria" w:cs="Aparajita"/>
                <w:b/>
                <w:bCs/>
                <w:sz w:val="18"/>
                <w:szCs w:val="18"/>
              </w:rPr>
              <w:t>-</w:t>
            </w:r>
          </w:p>
        </w:tc>
        <w:tc>
          <w:tcPr>
            <w:tcW w:w="198" w:type="pct"/>
            <w:gridSpan w:val="2"/>
            <w:tcBorders>
              <w:top w:val="single" w:sz="4" w:space="0" w:color="auto"/>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b/>
                <w:bCs/>
                <w:sz w:val="18"/>
                <w:szCs w:val="18"/>
              </w:rPr>
            </w:pPr>
            <w:r w:rsidRPr="00FD5FD9">
              <w:rPr>
                <w:rFonts w:ascii="Cambria" w:eastAsia="Times New Roman" w:hAnsi="Cambria" w:cs="Aparajita"/>
                <w:b/>
                <w:bCs/>
                <w:sz w:val="18"/>
                <w:szCs w:val="18"/>
              </w:rPr>
              <w:t>123,255</w:t>
            </w:r>
          </w:p>
        </w:tc>
        <w:tc>
          <w:tcPr>
            <w:tcW w:w="98"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b/>
                <w:bCs/>
                <w:sz w:val="18"/>
                <w:szCs w:val="18"/>
              </w:rPr>
            </w:pPr>
            <w:r w:rsidRPr="00FD5FD9">
              <w:rPr>
                <w:rFonts w:ascii="Cambria" w:eastAsia="Times New Roman" w:hAnsi="Cambria" w:cs="Aparajita"/>
                <w:b/>
                <w:bCs/>
                <w:sz w:val="18"/>
                <w:szCs w:val="18"/>
              </w:rPr>
              <w:t>-</w:t>
            </w:r>
          </w:p>
        </w:tc>
        <w:tc>
          <w:tcPr>
            <w:tcW w:w="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b/>
                <w:bCs/>
                <w:sz w:val="18"/>
                <w:szCs w:val="18"/>
              </w:rPr>
            </w:pPr>
            <w:r w:rsidRPr="00FD5FD9">
              <w:rPr>
                <w:rFonts w:ascii="Cambria" w:eastAsia="Times New Roman" w:hAnsi="Cambria" w:cs="Aparajita"/>
                <w:b/>
                <w:bCs/>
                <w:sz w:val="18"/>
                <w:szCs w:val="18"/>
              </w:rPr>
              <w:t>-</w:t>
            </w:r>
          </w:p>
        </w:tc>
        <w:tc>
          <w:tcPr>
            <w:tcW w:w="1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b/>
                <w:bCs/>
                <w:sz w:val="18"/>
                <w:szCs w:val="18"/>
              </w:rPr>
            </w:pPr>
            <w:r w:rsidRPr="00FD5FD9">
              <w:rPr>
                <w:rFonts w:ascii="Cambria" w:eastAsia="Times New Roman" w:hAnsi="Cambria" w:cs="Aparajita"/>
                <w:b/>
                <w:bCs/>
                <w:sz w:val="18"/>
                <w:szCs w:val="18"/>
              </w:rPr>
              <w:t>488,668</w:t>
            </w:r>
          </w:p>
        </w:tc>
        <w:tc>
          <w:tcPr>
            <w:tcW w:w="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b/>
                <w:bCs/>
                <w:sz w:val="18"/>
                <w:szCs w:val="18"/>
              </w:rPr>
            </w:pPr>
            <w:r w:rsidRPr="00FD5FD9">
              <w:rPr>
                <w:rFonts w:ascii="Cambria" w:eastAsia="Times New Roman" w:hAnsi="Cambria" w:cs="Aparajita"/>
                <w:b/>
                <w:bCs/>
                <w:sz w:val="18"/>
                <w:szCs w:val="18"/>
              </w:rPr>
              <w:t>-</w:t>
            </w:r>
          </w:p>
        </w:tc>
        <w:tc>
          <w:tcPr>
            <w:tcW w:w="198" w:type="pct"/>
            <w:gridSpan w:val="2"/>
            <w:tcBorders>
              <w:top w:val="single" w:sz="4" w:space="0" w:color="auto"/>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b/>
                <w:bCs/>
                <w:sz w:val="18"/>
                <w:szCs w:val="18"/>
              </w:rPr>
            </w:pPr>
            <w:r w:rsidRPr="00FD5FD9">
              <w:rPr>
                <w:rFonts w:ascii="Cambria" w:eastAsia="Times New Roman" w:hAnsi="Cambria" w:cs="Aparajita"/>
                <w:b/>
                <w:bCs/>
                <w:sz w:val="18"/>
                <w:szCs w:val="18"/>
              </w:rPr>
              <w:t>611,923</w:t>
            </w:r>
          </w:p>
        </w:tc>
        <w:tc>
          <w:tcPr>
            <w:tcW w:w="199" w:type="pct"/>
            <w:gridSpan w:val="2"/>
            <w:tcBorders>
              <w:top w:val="single" w:sz="4" w:space="0" w:color="auto"/>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b/>
                <w:bCs/>
                <w:sz w:val="18"/>
                <w:szCs w:val="18"/>
              </w:rPr>
            </w:pPr>
            <w:r w:rsidRPr="00FD5FD9">
              <w:rPr>
                <w:rFonts w:ascii="Cambria" w:eastAsia="Times New Roman" w:hAnsi="Cambria" w:cs="Aparajita"/>
                <w:b/>
                <w:bCs/>
                <w:sz w:val="18"/>
                <w:szCs w:val="18"/>
              </w:rPr>
              <w:t>55,784</w:t>
            </w:r>
          </w:p>
        </w:tc>
        <w:tc>
          <w:tcPr>
            <w:tcW w:w="99" w:type="pct"/>
            <w:gridSpan w:val="2"/>
            <w:tcBorders>
              <w:top w:val="single" w:sz="4" w:space="0" w:color="auto"/>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b/>
                <w:bCs/>
                <w:sz w:val="18"/>
                <w:szCs w:val="18"/>
              </w:rPr>
            </w:pPr>
            <w:r w:rsidRPr="00FD5FD9">
              <w:rPr>
                <w:rFonts w:ascii="Cambria" w:eastAsia="Times New Roman" w:hAnsi="Cambria" w:cs="Aparajita"/>
                <w:b/>
                <w:bCs/>
                <w:sz w:val="18"/>
                <w:szCs w:val="18"/>
              </w:rPr>
              <w:t>-</w:t>
            </w:r>
          </w:p>
        </w:tc>
        <w:tc>
          <w:tcPr>
            <w:tcW w:w="99" w:type="pct"/>
            <w:gridSpan w:val="2"/>
            <w:tcBorders>
              <w:top w:val="single" w:sz="4" w:space="0" w:color="auto"/>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b/>
                <w:bCs/>
                <w:sz w:val="18"/>
                <w:szCs w:val="18"/>
              </w:rPr>
            </w:pPr>
            <w:r w:rsidRPr="00FD5FD9">
              <w:rPr>
                <w:rFonts w:ascii="Cambria" w:eastAsia="Times New Roman" w:hAnsi="Cambria" w:cs="Aparajita"/>
                <w:b/>
                <w:bCs/>
                <w:sz w:val="18"/>
                <w:szCs w:val="18"/>
              </w:rPr>
              <w:t>-</w:t>
            </w:r>
          </w:p>
        </w:tc>
        <w:tc>
          <w:tcPr>
            <w:tcW w:w="198" w:type="pct"/>
            <w:gridSpan w:val="2"/>
            <w:tcBorders>
              <w:top w:val="single" w:sz="4" w:space="0" w:color="auto"/>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b/>
                <w:bCs/>
                <w:sz w:val="18"/>
                <w:szCs w:val="18"/>
              </w:rPr>
            </w:pPr>
            <w:r w:rsidRPr="00FD5FD9">
              <w:rPr>
                <w:rFonts w:ascii="Cambria" w:eastAsia="Times New Roman" w:hAnsi="Cambria" w:cs="Aparajita"/>
                <w:b/>
                <w:bCs/>
                <w:sz w:val="18"/>
                <w:szCs w:val="18"/>
              </w:rPr>
              <w:t>14,268</w:t>
            </w:r>
          </w:p>
        </w:tc>
        <w:tc>
          <w:tcPr>
            <w:tcW w:w="100" w:type="pct"/>
            <w:gridSpan w:val="2"/>
            <w:tcBorders>
              <w:top w:val="single" w:sz="4" w:space="0" w:color="auto"/>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b/>
                <w:bCs/>
                <w:sz w:val="18"/>
                <w:szCs w:val="18"/>
              </w:rPr>
            </w:pPr>
            <w:r w:rsidRPr="00FD5FD9">
              <w:rPr>
                <w:rFonts w:ascii="Cambria" w:eastAsia="Times New Roman" w:hAnsi="Cambria" w:cs="Aparajita"/>
                <w:b/>
                <w:bCs/>
                <w:sz w:val="18"/>
                <w:szCs w:val="18"/>
              </w:rPr>
              <w:t>-</w:t>
            </w:r>
          </w:p>
        </w:tc>
        <w:tc>
          <w:tcPr>
            <w:tcW w:w="199" w:type="pct"/>
            <w:gridSpan w:val="2"/>
            <w:tcBorders>
              <w:top w:val="single" w:sz="4" w:space="0" w:color="auto"/>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b/>
                <w:bCs/>
                <w:sz w:val="18"/>
                <w:szCs w:val="18"/>
              </w:rPr>
            </w:pPr>
            <w:r w:rsidRPr="00FD5FD9">
              <w:rPr>
                <w:rFonts w:ascii="Cambria" w:eastAsia="Times New Roman" w:hAnsi="Cambria" w:cs="Aparajita"/>
                <w:b/>
                <w:bCs/>
                <w:sz w:val="18"/>
                <w:szCs w:val="18"/>
              </w:rPr>
              <w:t>70,052</w:t>
            </w:r>
          </w:p>
        </w:tc>
        <w:tc>
          <w:tcPr>
            <w:tcW w:w="200" w:type="pct"/>
            <w:gridSpan w:val="2"/>
            <w:tcBorders>
              <w:top w:val="single" w:sz="4" w:space="0" w:color="auto"/>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b/>
                <w:bCs/>
                <w:sz w:val="18"/>
                <w:szCs w:val="18"/>
              </w:rPr>
            </w:pPr>
            <w:r w:rsidRPr="00FD5FD9">
              <w:rPr>
                <w:rFonts w:ascii="Cambria" w:eastAsia="Times New Roman" w:hAnsi="Cambria" w:cs="Aparajita"/>
                <w:b/>
                <w:bCs/>
                <w:sz w:val="18"/>
                <w:szCs w:val="18"/>
              </w:rPr>
              <w:t>66,056</w:t>
            </w:r>
          </w:p>
        </w:tc>
        <w:tc>
          <w:tcPr>
            <w:tcW w:w="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b/>
                <w:bCs/>
                <w:sz w:val="18"/>
                <w:szCs w:val="18"/>
              </w:rPr>
            </w:pPr>
            <w:r w:rsidRPr="00FD5FD9">
              <w:rPr>
                <w:rFonts w:ascii="Cambria" w:eastAsia="Times New Roman" w:hAnsi="Cambria" w:cs="Aparajita"/>
                <w:b/>
                <w:bCs/>
                <w:sz w:val="18"/>
                <w:szCs w:val="18"/>
              </w:rPr>
              <w:t>-</w:t>
            </w:r>
          </w:p>
        </w:tc>
        <w:tc>
          <w:tcPr>
            <w:tcW w:w="100"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b/>
                <w:bCs/>
                <w:sz w:val="18"/>
                <w:szCs w:val="18"/>
              </w:rPr>
            </w:pPr>
            <w:r w:rsidRPr="00FD5FD9">
              <w:rPr>
                <w:rFonts w:ascii="Cambria" w:eastAsia="Times New Roman" w:hAnsi="Cambria" w:cs="Aparajita"/>
                <w:b/>
                <w:bCs/>
                <w:sz w:val="18"/>
                <w:szCs w:val="18"/>
              </w:rPr>
              <w:t>-</w:t>
            </w:r>
          </w:p>
        </w:tc>
        <w:tc>
          <w:tcPr>
            <w:tcW w:w="1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b/>
                <w:bCs/>
                <w:sz w:val="18"/>
                <w:szCs w:val="18"/>
              </w:rPr>
            </w:pPr>
            <w:r w:rsidRPr="00FD5FD9">
              <w:rPr>
                <w:rFonts w:ascii="Cambria" w:eastAsia="Times New Roman" w:hAnsi="Cambria" w:cs="Aparajita"/>
                <w:b/>
                <w:bCs/>
                <w:sz w:val="18"/>
                <w:szCs w:val="18"/>
              </w:rPr>
              <w:t>400,583</w:t>
            </w:r>
          </w:p>
        </w:tc>
        <w:tc>
          <w:tcPr>
            <w:tcW w:w="98"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b/>
                <w:bCs/>
                <w:sz w:val="18"/>
                <w:szCs w:val="18"/>
              </w:rPr>
            </w:pPr>
            <w:r w:rsidRPr="00FD5FD9">
              <w:rPr>
                <w:rFonts w:ascii="Cambria" w:eastAsia="Times New Roman" w:hAnsi="Cambria" w:cs="Aparajita"/>
                <w:b/>
                <w:bCs/>
                <w:sz w:val="18"/>
                <w:szCs w:val="18"/>
              </w:rPr>
              <w:t>-</w:t>
            </w:r>
          </w:p>
        </w:tc>
        <w:tc>
          <w:tcPr>
            <w:tcW w:w="152" w:type="pct"/>
            <w:gridSpan w:val="2"/>
            <w:tcBorders>
              <w:top w:val="single" w:sz="4" w:space="0" w:color="auto"/>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b/>
                <w:bCs/>
                <w:sz w:val="18"/>
                <w:szCs w:val="18"/>
              </w:rPr>
            </w:pPr>
            <w:r w:rsidRPr="00FD5FD9">
              <w:rPr>
                <w:rFonts w:ascii="Cambria" w:eastAsia="Times New Roman" w:hAnsi="Cambria" w:cs="Aparajita"/>
                <w:b/>
                <w:bCs/>
                <w:sz w:val="18"/>
                <w:szCs w:val="18"/>
              </w:rPr>
              <w:t>466,639</w:t>
            </w:r>
          </w:p>
        </w:tc>
      </w:tr>
    </w:tbl>
    <w:p w:rsidR="0096117F" w:rsidRDefault="0096117F"/>
    <w:tbl>
      <w:tblPr>
        <w:tblW w:w="5000" w:type="pct"/>
        <w:jc w:val="center"/>
        <w:tblLayout w:type="fixed"/>
        <w:tblCellMar>
          <w:left w:w="70" w:type="dxa"/>
          <w:right w:w="70" w:type="dxa"/>
        </w:tblCellMar>
        <w:tblLook w:val="04A0" w:firstRow="1" w:lastRow="0" w:firstColumn="1" w:lastColumn="0" w:noHBand="0" w:noVBand="1"/>
      </w:tblPr>
      <w:tblGrid>
        <w:gridCol w:w="1206"/>
        <w:gridCol w:w="2411"/>
        <w:gridCol w:w="424"/>
        <w:gridCol w:w="429"/>
        <w:gridCol w:w="426"/>
        <w:gridCol w:w="708"/>
        <w:gridCol w:w="425"/>
        <w:gridCol w:w="431"/>
        <w:gridCol w:w="425"/>
        <w:gridCol w:w="425"/>
        <w:gridCol w:w="283"/>
        <w:gridCol w:w="565"/>
        <w:gridCol w:w="425"/>
        <w:gridCol w:w="425"/>
        <w:gridCol w:w="425"/>
        <w:gridCol w:w="425"/>
        <w:gridCol w:w="425"/>
        <w:gridCol w:w="565"/>
        <w:gridCol w:w="286"/>
        <w:gridCol w:w="423"/>
        <w:gridCol w:w="425"/>
        <w:gridCol w:w="568"/>
        <w:gridCol w:w="420"/>
        <w:gridCol w:w="568"/>
        <w:gridCol w:w="280"/>
        <w:gridCol w:w="460"/>
      </w:tblGrid>
      <w:tr w:rsidR="0096117F" w:rsidRPr="00EA63C3" w:rsidTr="00335A2A">
        <w:trPr>
          <w:cantSplit/>
          <w:trHeight w:val="403"/>
          <w:jc w:val="center"/>
        </w:trPr>
        <w:tc>
          <w:tcPr>
            <w:tcW w:w="422" w:type="pct"/>
            <w:vMerge w:val="restart"/>
            <w:tcBorders>
              <w:top w:val="single" w:sz="4" w:space="0" w:color="auto"/>
              <w:left w:val="single" w:sz="4" w:space="0" w:color="auto"/>
              <w:right w:val="nil"/>
            </w:tcBorders>
            <w:shd w:val="clear" w:color="auto" w:fill="C6D9F1" w:themeFill="text2" w:themeFillTint="33"/>
            <w:noWrap/>
            <w:textDirection w:val="btLr"/>
            <w:vAlign w:val="center"/>
            <w:hideMark/>
          </w:tcPr>
          <w:p w:rsidR="0096117F" w:rsidRPr="00EA63C3" w:rsidRDefault="0096117F" w:rsidP="00A31F4E">
            <w:pPr>
              <w:spacing w:after="0" w:line="240" w:lineRule="auto"/>
              <w:ind w:left="113" w:right="113"/>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PROGRAMAS  Y SUBPROGRAMAS</w:t>
            </w:r>
          </w:p>
        </w:tc>
        <w:tc>
          <w:tcPr>
            <w:tcW w:w="844" w:type="pct"/>
            <w:vMerge w:val="restart"/>
            <w:tcBorders>
              <w:top w:val="single" w:sz="4" w:space="0" w:color="auto"/>
              <w:left w:val="single" w:sz="4" w:space="0" w:color="auto"/>
              <w:right w:val="single" w:sz="4" w:space="0" w:color="auto"/>
            </w:tcBorders>
            <w:shd w:val="clear" w:color="auto" w:fill="C6D9F1" w:themeFill="text2" w:themeFillTint="33"/>
            <w:vAlign w:val="center"/>
            <w:hideMark/>
          </w:tcPr>
          <w:p w:rsidR="0096117F" w:rsidRPr="00EA63C3" w:rsidRDefault="0096117F" w:rsidP="00A31F4E">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CONCEPTO</w:t>
            </w:r>
          </w:p>
        </w:tc>
        <w:tc>
          <w:tcPr>
            <w:tcW w:w="3733" w:type="pct"/>
            <w:gridSpan w:val="24"/>
            <w:tcBorders>
              <w:top w:val="single" w:sz="4" w:space="0" w:color="auto"/>
              <w:left w:val="nil"/>
              <w:bottom w:val="single" w:sz="4" w:space="0" w:color="auto"/>
              <w:right w:val="single" w:sz="4" w:space="0" w:color="auto"/>
            </w:tcBorders>
            <w:shd w:val="clear" w:color="auto" w:fill="C6D9F1" w:themeFill="text2" w:themeFillTint="33"/>
            <w:vAlign w:val="center"/>
            <w:hideMark/>
          </w:tcPr>
          <w:p w:rsidR="0096117F" w:rsidRPr="00E2746C" w:rsidRDefault="00E97DD0" w:rsidP="00A31F4E">
            <w:pPr>
              <w:pStyle w:val="Sinespaciado"/>
              <w:jc w:val="center"/>
              <w:rPr>
                <w:b/>
              </w:rPr>
            </w:pPr>
            <w:r>
              <w:rPr>
                <w:b/>
                <w:sz w:val="20"/>
              </w:rPr>
              <w:t>FUENTES DE FINANCIACIÓN (MIL</w:t>
            </w:r>
            <w:r w:rsidR="0096117F" w:rsidRPr="00E2746C">
              <w:rPr>
                <w:b/>
                <w:sz w:val="20"/>
              </w:rPr>
              <w:t>ES DE PESOS)</w:t>
            </w:r>
          </w:p>
        </w:tc>
      </w:tr>
      <w:tr w:rsidR="00335A2A" w:rsidRPr="00EA63C3" w:rsidTr="00335A2A">
        <w:trPr>
          <w:cantSplit/>
          <w:trHeight w:val="172"/>
          <w:jc w:val="center"/>
        </w:trPr>
        <w:tc>
          <w:tcPr>
            <w:tcW w:w="422" w:type="pct"/>
            <w:vMerge/>
            <w:tcBorders>
              <w:left w:val="single" w:sz="4" w:space="0" w:color="auto"/>
              <w:right w:val="nil"/>
            </w:tcBorders>
            <w:shd w:val="clear" w:color="auto" w:fill="C6D9F1" w:themeFill="text2" w:themeFillTint="33"/>
            <w:noWrap/>
            <w:vAlign w:val="center"/>
            <w:hideMark/>
          </w:tcPr>
          <w:p w:rsidR="0096117F" w:rsidRDefault="0096117F" w:rsidP="00A31F4E">
            <w:pPr>
              <w:spacing w:after="0" w:line="240" w:lineRule="auto"/>
              <w:jc w:val="center"/>
              <w:rPr>
                <w:rFonts w:asciiTheme="majorHAnsi" w:eastAsia="Times New Roman" w:hAnsiTheme="majorHAnsi" w:cs="Aparajita"/>
                <w:sz w:val="18"/>
                <w:szCs w:val="18"/>
              </w:rPr>
            </w:pPr>
          </w:p>
        </w:tc>
        <w:tc>
          <w:tcPr>
            <w:tcW w:w="844" w:type="pct"/>
            <w:vMerge/>
            <w:tcBorders>
              <w:left w:val="single" w:sz="4" w:space="0" w:color="auto"/>
              <w:right w:val="single" w:sz="4" w:space="0" w:color="auto"/>
            </w:tcBorders>
            <w:shd w:val="clear" w:color="auto" w:fill="C6D9F1" w:themeFill="text2" w:themeFillTint="33"/>
            <w:vAlign w:val="center"/>
            <w:hideMark/>
          </w:tcPr>
          <w:p w:rsidR="0096117F" w:rsidRPr="00EA63C3" w:rsidRDefault="0096117F" w:rsidP="00A31F4E">
            <w:pPr>
              <w:spacing w:after="0" w:line="240" w:lineRule="auto"/>
              <w:jc w:val="center"/>
              <w:rPr>
                <w:rFonts w:asciiTheme="majorHAnsi" w:eastAsia="Times New Roman" w:hAnsiTheme="majorHAnsi" w:cs="Aparajita"/>
                <w:sz w:val="18"/>
                <w:szCs w:val="18"/>
              </w:rPr>
            </w:pPr>
          </w:p>
        </w:tc>
        <w:tc>
          <w:tcPr>
            <w:tcW w:w="995" w:type="pct"/>
            <w:gridSpan w:val="6"/>
            <w:tcBorders>
              <w:top w:val="nil"/>
              <w:left w:val="nil"/>
              <w:bottom w:val="single" w:sz="4" w:space="0" w:color="auto"/>
              <w:right w:val="single" w:sz="4" w:space="0" w:color="auto"/>
            </w:tcBorders>
            <w:shd w:val="clear" w:color="auto" w:fill="C6D9F1" w:themeFill="text2" w:themeFillTint="33"/>
            <w:vAlign w:val="center"/>
            <w:hideMark/>
          </w:tcPr>
          <w:p w:rsidR="0096117F" w:rsidRPr="007D50D7" w:rsidRDefault="0096117F" w:rsidP="00A31F4E">
            <w:pPr>
              <w:spacing w:after="0" w:line="240" w:lineRule="auto"/>
              <w:jc w:val="center"/>
              <w:rPr>
                <w:rFonts w:asciiTheme="majorHAnsi" w:eastAsia="Times New Roman" w:hAnsiTheme="majorHAnsi" w:cs="Aparajita"/>
                <w:b/>
                <w:sz w:val="20"/>
                <w:szCs w:val="18"/>
              </w:rPr>
            </w:pPr>
            <w:r w:rsidRPr="007D50D7">
              <w:rPr>
                <w:rFonts w:asciiTheme="majorHAnsi" w:eastAsia="Times New Roman" w:hAnsiTheme="majorHAnsi" w:cs="Aparajita"/>
                <w:b/>
                <w:sz w:val="20"/>
                <w:szCs w:val="18"/>
              </w:rPr>
              <w:t>2012</w:t>
            </w:r>
          </w:p>
        </w:tc>
        <w:tc>
          <w:tcPr>
            <w:tcW w:w="892" w:type="pct"/>
            <w:gridSpan w:val="6"/>
            <w:tcBorders>
              <w:top w:val="nil"/>
              <w:left w:val="nil"/>
              <w:bottom w:val="single" w:sz="4" w:space="0" w:color="auto"/>
              <w:right w:val="single" w:sz="4" w:space="0" w:color="auto"/>
            </w:tcBorders>
            <w:shd w:val="clear" w:color="auto" w:fill="C6D9F1" w:themeFill="text2" w:themeFillTint="33"/>
            <w:vAlign w:val="center"/>
            <w:hideMark/>
          </w:tcPr>
          <w:p w:rsidR="0096117F" w:rsidRPr="007D50D7" w:rsidRDefault="0096117F" w:rsidP="00A31F4E">
            <w:pPr>
              <w:spacing w:after="0" w:line="240" w:lineRule="auto"/>
              <w:jc w:val="center"/>
              <w:rPr>
                <w:rFonts w:asciiTheme="majorHAnsi" w:eastAsia="Times New Roman" w:hAnsiTheme="majorHAnsi" w:cs="Aparajita"/>
                <w:b/>
                <w:sz w:val="20"/>
                <w:szCs w:val="18"/>
              </w:rPr>
            </w:pPr>
            <w:r w:rsidRPr="007D50D7">
              <w:rPr>
                <w:rFonts w:asciiTheme="majorHAnsi" w:eastAsia="Times New Roman" w:hAnsiTheme="majorHAnsi" w:cs="Aparajita"/>
                <w:b/>
                <w:sz w:val="20"/>
                <w:szCs w:val="18"/>
              </w:rPr>
              <w:t>2013</w:t>
            </w:r>
          </w:p>
        </w:tc>
        <w:tc>
          <w:tcPr>
            <w:tcW w:w="893" w:type="pct"/>
            <w:gridSpan w:val="6"/>
            <w:tcBorders>
              <w:top w:val="nil"/>
              <w:left w:val="nil"/>
              <w:bottom w:val="single" w:sz="4" w:space="0" w:color="auto"/>
              <w:right w:val="single" w:sz="4" w:space="0" w:color="auto"/>
            </w:tcBorders>
            <w:shd w:val="clear" w:color="auto" w:fill="C6D9F1" w:themeFill="text2" w:themeFillTint="33"/>
            <w:vAlign w:val="center"/>
            <w:hideMark/>
          </w:tcPr>
          <w:p w:rsidR="0096117F" w:rsidRPr="007D50D7" w:rsidRDefault="0096117F" w:rsidP="00A31F4E">
            <w:pPr>
              <w:spacing w:after="0" w:line="240" w:lineRule="auto"/>
              <w:jc w:val="center"/>
              <w:rPr>
                <w:rFonts w:asciiTheme="majorHAnsi" w:eastAsia="Times New Roman" w:hAnsiTheme="majorHAnsi" w:cs="Aparajita"/>
                <w:b/>
                <w:sz w:val="20"/>
                <w:szCs w:val="18"/>
              </w:rPr>
            </w:pPr>
            <w:r w:rsidRPr="007D50D7">
              <w:rPr>
                <w:rFonts w:asciiTheme="majorHAnsi" w:eastAsia="Times New Roman" w:hAnsiTheme="majorHAnsi" w:cs="Aparajita"/>
                <w:b/>
                <w:sz w:val="20"/>
                <w:szCs w:val="18"/>
              </w:rPr>
              <w:t>2014</w:t>
            </w:r>
          </w:p>
        </w:tc>
        <w:tc>
          <w:tcPr>
            <w:tcW w:w="954" w:type="pct"/>
            <w:gridSpan w:val="6"/>
            <w:tcBorders>
              <w:top w:val="nil"/>
              <w:left w:val="nil"/>
              <w:bottom w:val="single" w:sz="4" w:space="0" w:color="auto"/>
              <w:right w:val="single" w:sz="4" w:space="0" w:color="auto"/>
            </w:tcBorders>
            <w:shd w:val="clear" w:color="auto" w:fill="C6D9F1" w:themeFill="text2" w:themeFillTint="33"/>
            <w:vAlign w:val="center"/>
            <w:hideMark/>
          </w:tcPr>
          <w:p w:rsidR="0096117F" w:rsidRPr="007D50D7" w:rsidRDefault="0096117F" w:rsidP="00A31F4E">
            <w:pPr>
              <w:spacing w:after="0" w:line="240" w:lineRule="auto"/>
              <w:jc w:val="center"/>
              <w:rPr>
                <w:rFonts w:asciiTheme="majorHAnsi" w:eastAsia="Times New Roman" w:hAnsiTheme="majorHAnsi" w:cs="Aparajita"/>
                <w:b/>
                <w:sz w:val="20"/>
                <w:szCs w:val="18"/>
              </w:rPr>
            </w:pPr>
            <w:r w:rsidRPr="007D50D7">
              <w:rPr>
                <w:rFonts w:asciiTheme="majorHAnsi" w:eastAsia="Times New Roman" w:hAnsiTheme="majorHAnsi" w:cs="Aparajita"/>
                <w:b/>
                <w:sz w:val="20"/>
                <w:szCs w:val="18"/>
              </w:rPr>
              <w:t>2015</w:t>
            </w:r>
          </w:p>
        </w:tc>
      </w:tr>
      <w:tr w:rsidR="00335A2A" w:rsidRPr="00EA63C3" w:rsidTr="00335A2A">
        <w:trPr>
          <w:cantSplit/>
          <w:trHeight w:val="1809"/>
          <w:jc w:val="center"/>
        </w:trPr>
        <w:tc>
          <w:tcPr>
            <w:tcW w:w="422" w:type="pct"/>
            <w:vMerge/>
            <w:tcBorders>
              <w:left w:val="single" w:sz="4" w:space="0" w:color="auto"/>
              <w:bottom w:val="single" w:sz="4" w:space="0" w:color="auto"/>
              <w:right w:val="nil"/>
            </w:tcBorders>
            <w:shd w:val="clear" w:color="auto" w:fill="C6D9F1" w:themeFill="text2" w:themeFillTint="33"/>
            <w:noWrap/>
            <w:vAlign w:val="center"/>
            <w:hideMark/>
          </w:tcPr>
          <w:p w:rsidR="0096117F" w:rsidRDefault="0096117F" w:rsidP="00A31F4E">
            <w:pPr>
              <w:spacing w:after="0" w:line="240" w:lineRule="auto"/>
              <w:jc w:val="center"/>
              <w:rPr>
                <w:rFonts w:asciiTheme="majorHAnsi" w:eastAsia="Times New Roman" w:hAnsiTheme="majorHAnsi" w:cs="Aparajita"/>
                <w:sz w:val="18"/>
                <w:szCs w:val="18"/>
              </w:rPr>
            </w:pPr>
          </w:p>
        </w:tc>
        <w:tc>
          <w:tcPr>
            <w:tcW w:w="844" w:type="pct"/>
            <w:vMerge/>
            <w:tcBorders>
              <w:left w:val="single" w:sz="4" w:space="0" w:color="auto"/>
              <w:bottom w:val="single" w:sz="4" w:space="0" w:color="auto"/>
              <w:right w:val="single" w:sz="4" w:space="0" w:color="auto"/>
            </w:tcBorders>
            <w:shd w:val="clear" w:color="auto" w:fill="C6D9F1" w:themeFill="text2" w:themeFillTint="33"/>
            <w:vAlign w:val="center"/>
            <w:hideMark/>
          </w:tcPr>
          <w:p w:rsidR="0096117F" w:rsidRPr="00EA63C3" w:rsidRDefault="0096117F" w:rsidP="00A31F4E">
            <w:pPr>
              <w:spacing w:after="0" w:line="240" w:lineRule="auto"/>
              <w:jc w:val="center"/>
              <w:rPr>
                <w:rFonts w:asciiTheme="majorHAnsi" w:eastAsia="Times New Roman" w:hAnsiTheme="majorHAnsi" w:cs="Aparajita"/>
                <w:sz w:val="18"/>
                <w:szCs w:val="18"/>
              </w:rPr>
            </w:pPr>
          </w:p>
        </w:tc>
        <w:tc>
          <w:tcPr>
            <w:tcW w:w="148"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96117F" w:rsidRPr="00EA63C3" w:rsidRDefault="0096117F" w:rsidP="00A31F4E">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S.G.P.</w:t>
            </w:r>
          </w:p>
        </w:tc>
        <w:tc>
          <w:tcPr>
            <w:tcW w:w="150"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96117F" w:rsidRPr="00EA63C3" w:rsidRDefault="0096117F" w:rsidP="00A31F4E">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RECURSOS PROPIOS</w:t>
            </w:r>
          </w:p>
        </w:tc>
        <w:tc>
          <w:tcPr>
            <w:tcW w:w="149"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96117F" w:rsidRPr="00EA63C3" w:rsidRDefault="00F821BF" w:rsidP="00A31F4E">
            <w:pPr>
              <w:spacing w:after="0" w:line="240" w:lineRule="auto"/>
              <w:jc w:val="center"/>
              <w:rPr>
                <w:rFonts w:asciiTheme="majorHAnsi" w:eastAsia="Times New Roman" w:hAnsiTheme="majorHAnsi" w:cs="Aparajita"/>
                <w:b/>
                <w:bCs/>
                <w:sz w:val="20"/>
                <w:szCs w:val="18"/>
              </w:rPr>
            </w:pPr>
            <w:r>
              <w:rPr>
                <w:rFonts w:asciiTheme="majorHAnsi" w:eastAsia="Times New Roman" w:hAnsiTheme="majorHAnsi" w:cs="Aparajita"/>
                <w:b/>
                <w:bCs/>
                <w:sz w:val="20"/>
                <w:szCs w:val="18"/>
              </w:rPr>
              <w:t>COFINANCIACIÓN</w:t>
            </w:r>
          </w:p>
        </w:tc>
        <w:tc>
          <w:tcPr>
            <w:tcW w:w="248"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96117F" w:rsidRPr="00EA63C3" w:rsidRDefault="00F821BF" w:rsidP="00A31F4E">
            <w:pPr>
              <w:spacing w:after="0" w:line="240" w:lineRule="auto"/>
              <w:jc w:val="center"/>
              <w:rPr>
                <w:rFonts w:asciiTheme="majorHAnsi" w:eastAsia="Times New Roman" w:hAnsiTheme="majorHAnsi" w:cs="Aparajita"/>
                <w:b/>
                <w:bCs/>
                <w:sz w:val="20"/>
                <w:szCs w:val="18"/>
              </w:rPr>
            </w:pPr>
            <w:r>
              <w:rPr>
                <w:rFonts w:asciiTheme="majorHAnsi" w:eastAsia="Times New Roman" w:hAnsiTheme="majorHAnsi" w:cs="Aparajita"/>
                <w:b/>
                <w:bCs/>
                <w:sz w:val="20"/>
                <w:szCs w:val="18"/>
              </w:rPr>
              <w:t>REGALÍAS</w:t>
            </w:r>
            <w:r w:rsidR="0096117F" w:rsidRPr="00EA63C3">
              <w:rPr>
                <w:rFonts w:asciiTheme="majorHAnsi" w:eastAsia="Times New Roman" w:hAnsiTheme="majorHAnsi" w:cs="Aparajita"/>
                <w:b/>
                <w:bCs/>
                <w:sz w:val="20"/>
                <w:szCs w:val="18"/>
              </w:rPr>
              <w:t xml:space="preserve"> Y COMPENSACIONES</w:t>
            </w:r>
          </w:p>
        </w:tc>
        <w:tc>
          <w:tcPr>
            <w:tcW w:w="149"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96117F" w:rsidRPr="00EA63C3" w:rsidRDefault="0096117F" w:rsidP="00A31F4E">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OTRO RECURSOS</w:t>
            </w:r>
          </w:p>
        </w:tc>
        <w:tc>
          <w:tcPr>
            <w:tcW w:w="150"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96117F" w:rsidRPr="00EA63C3" w:rsidRDefault="0096117F" w:rsidP="00A31F4E">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TOTALES</w:t>
            </w:r>
          </w:p>
        </w:tc>
        <w:tc>
          <w:tcPr>
            <w:tcW w:w="149"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96117F" w:rsidRPr="00EA63C3" w:rsidRDefault="0096117F" w:rsidP="00A31F4E">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S.G.P.</w:t>
            </w:r>
          </w:p>
        </w:tc>
        <w:tc>
          <w:tcPr>
            <w:tcW w:w="149"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96117F" w:rsidRPr="00EA63C3" w:rsidRDefault="0096117F" w:rsidP="00A31F4E">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RECURSOS PROPIOS</w:t>
            </w:r>
          </w:p>
        </w:tc>
        <w:tc>
          <w:tcPr>
            <w:tcW w:w="99"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96117F" w:rsidRPr="00EA63C3" w:rsidRDefault="00F821BF" w:rsidP="00A31F4E">
            <w:pPr>
              <w:spacing w:after="0" w:line="240" w:lineRule="auto"/>
              <w:jc w:val="center"/>
              <w:rPr>
                <w:rFonts w:asciiTheme="majorHAnsi" w:eastAsia="Times New Roman" w:hAnsiTheme="majorHAnsi" w:cs="Aparajita"/>
                <w:b/>
                <w:bCs/>
                <w:sz w:val="20"/>
                <w:szCs w:val="18"/>
              </w:rPr>
            </w:pPr>
            <w:r>
              <w:rPr>
                <w:rFonts w:asciiTheme="majorHAnsi" w:eastAsia="Times New Roman" w:hAnsiTheme="majorHAnsi" w:cs="Aparajita"/>
                <w:b/>
                <w:bCs/>
                <w:sz w:val="20"/>
                <w:szCs w:val="18"/>
              </w:rPr>
              <w:t>COFINANCIACIÓN</w:t>
            </w:r>
          </w:p>
        </w:tc>
        <w:tc>
          <w:tcPr>
            <w:tcW w:w="198"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96117F" w:rsidRPr="00EA63C3" w:rsidRDefault="00F821BF" w:rsidP="00A31F4E">
            <w:pPr>
              <w:spacing w:after="0" w:line="240" w:lineRule="auto"/>
              <w:jc w:val="center"/>
              <w:rPr>
                <w:rFonts w:asciiTheme="majorHAnsi" w:eastAsia="Times New Roman" w:hAnsiTheme="majorHAnsi" w:cs="Aparajita"/>
                <w:b/>
                <w:bCs/>
                <w:sz w:val="20"/>
                <w:szCs w:val="18"/>
              </w:rPr>
            </w:pPr>
            <w:r>
              <w:rPr>
                <w:rFonts w:asciiTheme="majorHAnsi" w:eastAsia="Times New Roman" w:hAnsiTheme="majorHAnsi" w:cs="Aparajita"/>
                <w:b/>
                <w:bCs/>
                <w:sz w:val="20"/>
                <w:szCs w:val="18"/>
              </w:rPr>
              <w:t>REGALÍAS</w:t>
            </w:r>
            <w:r w:rsidR="0096117F" w:rsidRPr="00EA63C3">
              <w:rPr>
                <w:rFonts w:asciiTheme="majorHAnsi" w:eastAsia="Times New Roman" w:hAnsiTheme="majorHAnsi" w:cs="Aparajita"/>
                <w:b/>
                <w:bCs/>
                <w:sz w:val="20"/>
                <w:szCs w:val="18"/>
              </w:rPr>
              <w:t xml:space="preserve"> Y COMPENSACIONES</w:t>
            </w:r>
          </w:p>
        </w:tc>
        <w:tc>
          <w:tcPr>
            <w:tcW w:w="149"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96117F" w:rsidRPr="00EA63C3" w:rsidRDefault="0096117F" w:rsidP="00A31F4E">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OTRO RECURSOS</w:t>
            </w:r>
          </w:p>
        </w:tc>
        <w:tc>
          <w:tcPr>
            <w:tcW w:w="149"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96117F" w:rsidRPr="00EA63C3" w:rsidRDefault="0096117F" w:rsidP="00A31F4E">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TOTALES</w:t>
            </w:r>
          </w:p>
        </w:tc>
        <w:tc>
          <w:tcPr>
            <w:tcW w:w="149"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96117F" w:rsidRPr="00EA63C3" w:rsidRDefault="0096117F" w:rsidP="00A31F4E">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S.G.P.</w:t>
            </w:r>
          </w:p>
        </w:tc>
        <w:tc>
          <w:tcPr>
            <w:tcW w:w="149"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96117F" w:rsidRPr="00EA63C3" w:rsidRDefault="0096117F" w:rsidP="00A31F4E">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RECURSOS PROPIOS</w:t>
            </w:r>
          </w:p>
        </w:tc>
        <w:tc>
          <w:tcPr>
            <w:tcW w:w="149"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96117F" w:rsidRPr="00EA63C3" w:rsidRDefault="00F821BF" w:rsidP="00A31F4E">
            <w:pPr>
              <w:spacing w:after="0" w:line="240" w:lineRule="auto"/>
              <w:jc w:val="center"/>
              <w:rPr>
                <w:rFonts w:asciiTheme="majorHAnsi" w:eastAsia="Times New Roman" w:hAnsiTheme="majorHAnsi" w:cs="Aparajita"/>
                <w:b/>
                <w:bCs/>
                <w:sz w:val="20"/>
                <w:szCs w:val="18"/>
              </w:rPr>
            </w:pPr>
            <w:r>
              <w:rPr>
                <w:rFonts w:asciiTheme="majorHAnsi" w:eastAsia="Times New Roman" w:hAnsiTheme="majorHAnsi" w:cs="Aparajita"/>
                <w:b/>
                <w:bCs/>
                <w:sz w:val="20"/>
                <w:szCs w:val="18"/>
              </w:rPr>
              <w:t>COFINANCIACIÓN</w:t>
            </w:r>
          </w:p>
        </w:tc>
        <w:tc>
          <w:tcPr>
            <w:tcW w:w="198"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96117F" w:rsidRPr="00EA63C3" w:rsidRDefault="00F821BF" w:rsidP="00A31F4E">
            <w:pPr>
              <w:spacing w:after="0" w:line="240" w:lineRule="auto"/>
              <w:jc w:val="center"/>
              <w:rPr>
                <w:rFonts w:asciiTheme="majorHAnsi" w:eastAsia="Times New Roman" w:hAnsiTheme="majorHAnsi" w:cs="Aparajita"/>
                <w:b/>
                <w:bCs/>
                <w:sz w:val="20"/>
                <w:szCs w:val="18"/>
              </w:rPr>
            </w:pPr>
            <w:r>
              <w:rPr>
                <w:rFonts w:asciiTheme="majorHAnsi" w:eastAsia="Times New Roman" w:hAnsiTheme="majorHAnsi" w:cs="Aparajita"/>
                <w:b/>
                <w:bCs/>
                <w:sz w:val="20"/>
                <w:szCs w:val="18"/>
              </w:rPr>
              <w:t>REGALÍAS</w:t>
            </w:r>
            <w:r w:rsidR="0096117F" w:rsidRPr="00EA63C3">
              <w:rPr>
                <w:rFonts w:asciiTheme="majorHAnsi" w:eastAsia="Times New Roman" w:hAnsiTheme="majorHAnsi" w:cs="Aparajita"/>
                <w:b/>
                <w:bCs/>
                <w:sz w:val="20"/>
                <w:szCs w:val="18"/>
              </w:rPr>
              <w:t xml:space="preserve"> Y COMPENSACIONES</w:t>
            </w:r>
          </w:p>
        </w:tc>
        <w:tc>
          <w:tcPr>
            <w:tcW w:w="100"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96117F" w:rsidRPr="00EA63C3" w:rsidRDefault="0096117F" w:rsidP="00A31F4E">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OTRO RECURSOS</w:t>
            </w:r>
          </w:p>
        </w:tc>
        <w:tc>
          <w:tcPr>
            <w:tcW w:w="148"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96117F" w:rsidRPr="00EA63C3" w:rsidRDefault="0096117F" w:rsidP="00A31F4E">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TOTALES</w:t>
            </w:r>
          </w:p>
        </w:tc>
        <w:tc>
          <w:tcPr>
            <w:tcW w:w="149"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96117F" w:rsidRPr="00EA63C3" w:rsidRDefault="0096117F" w:rsidP="00A31F4E">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S.G.P.</w:t>
            </w:r>
          </w:p>
        </w:tc>
        <w:tc>
          <w:tcPr>
            <w:tcW w:w="199"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96117F" w:rsidRPr="00EA63C3" w:rsidRDefault="0096117F" w:rsidP="00A31F4E">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RECURSOS PROPIOS</w:t>
            </w:r>
          </w:p>
        </w:tc>
        <w:tc>
          <w:tcPr>
            <w:tcW w:w="147"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96117F" w:rsidRPr="00EA63C3" w:rsidRDefault="00F821BF" w:rsidP="00A31F4E">
            <w:pPr>
              <w:spacing w:after="0" w:line="240" w:lineRule="auto"/>
              <w:jc w:val="center"/>
              <w:rPr>
                <w:rFonts w:asciiTheme="majorHAnsi" w:eastAsia="Times New Roman" w:hAnsiTheme="majorHAnsi" w:cs="Aparajita"/>
                <w:b/>
                <w:bCs/>
                <w:sz w:val="20"/>
                <w:szCs w:val="18"/>
              </w:rPr>
            </w:pPr>
            <w:r>
              <w:rPr>
                <w:rFonts w:asciiTheme="majorHAnsi" w:eastAsia="Times New Roman" w:hAnsiTheme="majorHAnsi" w:cs="Aparajita"/>
                <w:b/>
                <w:bCs/>
                <w:sz w:val="20"/>
                <w:szCs w:val="18"/>
              </w:rPr>
              <w:t>COFINANCIACIÓN</w:t>
            </w:r>
          </w:p>
        </w:tc>
        <w:tc>
          <w:tcPr>
            <w:tcW w:w="199"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96117F" w:rsidRPr="00EA63C3" w:rsidRDefault="00F821BF" w:rsidP="00A31F4E">
            <w:pPr>
              <w:spacing w:after="0" w:line="240" w:lineRule="auto"/>
              <w:jc w:val="center"/>
              <w:rPr>
                <w:rFonts w:asciiTheme="majorHAnsi" w:eastAsia="Times New Roman" w:hAnsiTheme="majorHAnsi" w:cs="Aparajita"/>
                <w:b/>
                <w:bCs/>
                <w:sz w:val="20"/>
                <w:szCs w:val="18"/>
              </w:rPr>
            </w:pPr>
            <w:r>
              <w:rPr>
                <w:rFonts w:asciiTheme="majorHAnsi" w:eastAsia="Times New Roman" w:hAnsiTheme="majorHAnsi" w:cs="Aparajita"/>
                <w:b/>
                <w:bCs/>
                <w:sz w:val="20"/>
                <w:szCs w:val="18"/>
              </w:rPr>
              <w:t>REGALÍAS</w:t>
            </w:r>
            <w:r w:rsidR="0096117F" w:rsidRPr="00EA63C3">
              <w:rPr>
                <w:rFonts w:asciiTheme="majorHAnsi" w:eastAsia="Times New Roman" w:hAnsiTheme="majorHAnsi" w:cs="Aparajita"/>
                <w:b/>
                <w:bCs/>
                <w:sz w:val="20"/>
                <w:szCs w:val="18"/>
              </w:rPr>
              <w:t xml:space="preserve"> Y COMPENSACIONES</w:t>
            </w:r>
          </w:p>
        </w:tc>
        <w:tc>
          <w:tcPr>
            <w:tcW w:w="98"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96117F" w:rsidRPr="00EA63C3" w:rsidRDefault="0096117F" w:rsidP="00A31F4E">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OTRO RECURSOS</w:t>
            </w:r>
          </w:p>
        </w:tc>
        <w:tc>
          <w:tcPr>
            <w:tcW w:w="162" w:type="pct"/>
            <w:tcBorders>
              <w:top w:val="nil"/>
              <w:left w:val="nil"/>
              <w:bottom w:val="single" w:sz="4" w:space="0" w:color="auto"/>
              <w:right w:val="single" w:sz="4" w:space="0" w:color="auto"/>
            </w:tcBorders>
            <w:shd w:val="clear" w:color="auto" w:fill="C6D9F1" w:themeFill="text2" w:themeFillTint="33"/>
            <w:textDirection w:val="btLr"/>
            <w:vAlign w:val="center"/>
            <w:hideMark/>
          </w:tcPr>
          <w:p w:rsidR="0096117F" w:rsidRPr="00EA63C3" w:rsidRDefault="0096117F" w:rsidP="00A31F4E">
            <w:pPr>
              <w:spacing w:after="0" w:line="240" w:lineRule="auto"/>
              <w:jc w:val="center"/>
              <w:rPr>
                <w:rFonts w:asciiTheme="majorHAnsi" w:eastAsia="Times New Roman" w:hAnsiTheme="majorHAnsi" w:cs="Aparajita"/>
                <w:b/>
                <w:bCs/>
                <w:sz w:val="20"/>
                <w:szCs w:val="18"/>
              </w:rPr>
            </w:pPr>
            <w:r w:rsidRPr="00EA63C3">
              <w:rPr>
                <w:rFonts w:asciiTheme="majorHAnsi" w:eastAsia="Times New Roman" w:hAnsiTheme="majorHAnsi" w:cs="Aparajita"/>
                <w:b/>
                <w:bCs/>
                <w:sz w:val="20"/>
                <w:szCs w:val="18"/>
              </w:rPr>
              <w:t>TOTALES</w:t>
            </w:r>
          </w:p>
        </w:tc>
      </w:tr>
      <w:tr w:rsidR="00335A2A" w:rsidRPr="00EA63C3" w:rsidTr="00335A2A">
        <w:trPr>
          <w:cantSplit/>
          <w:trHeight w:val="790"/>
          <w:jc w:val="center"/>
        </w:trPr>
        <w:tc>
          <w:tcPr>
            <w:tcW w:w="422" w:type="pct"/>
            <w:tcBorders>
              <w:top w:val="nil"/>
              <w:left w:val="single" w:sz="4" w:space="0" w:color="auto"/>
              <w:bottom w:val="single" w:sz="4" w:space="0" w:color="auto"/>
              <w:right w:val="nil"/>
            </w:tcBorders>
            <w:shd w:val="clear" w:color="000000" w:fill="FFFFFF"/>
            <w:noWrap/>
            <w:vAlign w:val="center"/>
            <w:hideMark/>
          </w:tcPr>
          <w:p w:rsidR="0096117F" w:rsidRPr="00E6766F" w:rsidRDefault="0096117F" w:rsidP="00A31F4E">
            <w:pPr>
              <w:spacing w:after="0" w:line="240" w:lineRule="auto"/>
              <w:jc w:val="center"/>
              <w:rPr>
                <w:rFonts w:ascii="Cambria" w:eastAsia="Times New Roman" w:hAnsi="Cambria" w:cs="Aparajita"/>
                <w:sz w:val="18"/>
                <w:szCs w:val="18"/>
              </w:rPr>
            </w:pPr>
            <w:r>
              <w:rPr>
                <w:rFonts w:ascii="Cambria" w:eastAsia="Times New Roman" w:hAnsi="Cambria" w:cs="Aparajita"/>
                <w:sz w:val="18"/>
                <w:szCs w:val="18"/>
              </w:rPr>
              <w:t>Subprograma</w:t>
            </w:r>
          </w:p>
        </w:tc>
        <w:tc>
          <w:tcPr>
            <w:tcW w:w="844" w:type="pct"/>
            <w:tcBorders>
              <w:top w:val="nil"/>
              <w:left w:val="single" w:sz="4" w:space="0" w:color="auto"/>
              <w:bottom w:val="single" w:sz="4" w:space="0" w:color="auto"/>
              <w:right w:val="single" w:sz="4" w:space="0" w:color="auto"/>
            </w:tcBorders>
            <w:shd w:val="clear" w:color="auto" w:fill="auto"/>
            <w:vAlign w:val="center"/>
            <w:hideMark/>
          </w:tcPr>
          <w:p w:rsidR="0096117F" w:rsidRPr="00E6766F" w:rsidRDefault="0096117F" w:rsidP="00A31F4E">
            <w:pPr>
              <w:spacing w:after="0" w:line="240" w:lineRule="auto"/>
              <w:jc w:val="center"/>
              <w:rPr>
                <w:rFonts w:ascii="Cambria" w:eastAsia="Times New Roman" w:hAnsi="Cambria" w:cs="Aparajita"/>
                <w:sz w:val="18"/>
                <w:szCs w:val="12"/>
              </w:rPr>
            </w:pPr>
            <w:r w:rsidRPr="00E6766F">
              <w:rPr>
                <w:rFonts w:ascii="Cambria" w:eastAsia="Times New Roman" w:hAnsi="Cambria" w:cs="Aparajita"/>
                <w:sz w:val="18"/>
                <w:szCs w:val="12"/>
              </w:rPr>
              <w:t>Extensión de redes de acueducto zona urbana</w:t>
            </w:r>
          </w:p>
        </w:tc>
        <w:tc>
          <w:tcPr>
            <w:tcW w:w="148"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50"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248"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50"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15,630</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64,296</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79,926</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6,973</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1,783</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48"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8,756</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8,257</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47"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50,000</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62"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58,257</w:t>
            </w:r>
          </w:p>
        </w:tc>
      </w:tr>
      <w:tr w:rsidR="00335A2A" w:rsidRPr="00EA63C3" w:rsidTr="00335A2A">
        <w:trPr>
          <w:cantSplit/>
          <w:trHeight w:val="831"/>
          <w:jc w:val="center"/>
        </w:trPr>
        <w:tc>
          <w:tcPr>
            <w:tcW w:w="422" w:type="pct"/>
            <w:tcBorders>
              <w:top w:val="nil"/>
              <w:left w:val="single" w:sz="4" w:space="0" w:color="auto"/>
              <w:bottom w:val="single" w:sz="4" w:space="0" w:color="auto"/>
              <w:right w:val="nil"/>
            </w:tcBorders>
            <w:shd w:val="clear" w:color="000000" w:fill="FFFFFF"/>
            <w:noWrap/>
            <w:vAlign w:val="center"/>
            <w:hideMark/>
          </w:tcPr>
          <w:p w:rsidR="0096117F" w:rsidRPr="00E6766F" w:rsidRDefault="00335A2A" w:rsidP="00A31F4E">
            <w:pPr>
              <w:spacing w:after="0" w:line="240" w:lineRule="auto"/>
              <w:jc w:val="center"/>
              <w:rPr>
                <w:rFonts w:ascii="Cambria" w:eastAsia="Times New Roman" w:hAnsi="Cambria" w:cs="Aparajita"/>
                <w:sz w:val="18"/>
                <w:szCs w:val="18"/>
              </w:rPr>
            </w:pPr>
            <w:r>
              <w:rPr>
                <w:rFonts w:ascii="Cambria" w:eastAsia="Times New Roman" w:hAnsi="Cambria" w:cs="Aparajita"/>
                <w:sz w:val="18"/>
                <w:szCs w:val="18"/>
              </w:rPr>
              <w:t>Subprograma</w:t>
            </w:r>
          </w:p>
        </w:tc>
        <w:tc>
          <w:tcPr>
            <w:tcW w:w="844" w:type="pct"/>
            <w:tcBorders>
              <w:top w:val="nil"/>
              <w:left w:val="single" w:sz="4" w:space="0" w:color="auto"/>
              <w:bottom w:val="single" w:sz="4" w:space="0" w:color="auto"/>
              <w:right w:val="single" w:sz="4" w:space="0" w:color="auto"/>
            </w:tcBorders>
            <w:shd w:val="clear" w:color="auto" w:fill="auto"/>
            <w:vAlign w:val="center"/>
            <w:hideMark/>
          </w:tcPr>
          <w:p w:rsidR="0096117F" w:rsidRPr="00E6766F" w:rsidRDefault="0096117F" w:rsidP="00A31F4E">
            <w:pPr>
              <w:spacing w:after="0" w:line="240" w:lineRule="auto"/>
              <w:jc w:val="center"/>
              <w:rPr>
                <w:rFonts w:ascii="Cambria" w:eastAsia="Times New Roman" w:hAnsi="Cambria" w:cs="Aparajita"/>
                <w:sz w:val="18"/>
                <w:szCs w:val="12"/>
              </w:rPr>
            </w:pPr>
            <w:r w:rsidRPr="00E6766F">
              <w:rPr>
                <w:rFonts w:ascii="Cambria" w:eastAsia="Times New Roman" w:hAnsi="Cambria" w:cs="Aparajita"/>
                <w:sz w:val="18"/>
                <w:szCs w:val="12"/>
              </w:rPr>
              <w:t>Construcción de acueducto de la zona rural</w:t>
            </w:r>
          </w:p>
        </w:tc>
        <w:tc>
          <w:tcPr>
            <w:tcW w:w="148"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50"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248"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50"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15,375</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64,296</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79,671</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6,973</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1,783</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48"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8,756</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8,257</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47"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50,000</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62"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58,257</w:t>
            </w:r>
          </w:p>
        </w:tc>
      </w:tr>
      <w:tr w:rsidR="00335A2A" w:rsidRPr="00EA63C3" w:rsidTr="00335A2A">
        <w:trPr>
          <w:cantSplit/>
          <w:trHeight w:val="856"/>
          <w:jc w:val="center"/>
        </w:trPr>
        <w:tc>
          <w:tcPr>
            <w:tcW w:w="422" w:type="pct"/>
            <w:tcBorders>
              <w:top w:val="nil"/>
              <w:left w:val="single" w:sz="4" w:space="0" w:color="auto"/>
              <w:bottom w:val="single" w:sz="4" w:space="0" w:color="auto"/>
              <w:right w:val="nil"/>
            </w:tcBorders>
            <w:shd w:val="clear" w:color="000000" w:fill="FFFFFF"/>
            <w:noWrap/>
            <w:vAlign w:val="center"/>
            <w:hideMark/>
          </w:tcPr>
          <w:p w:rsidR="0096117F" w:rsidRPr="00E6766F" w:rsidRDefault="00335A2A" w:rsidP="00A31F4E">
            <w:pPr>
              <w:spacing w:after="0" w:line="240" w:lineRule="auto"/>
              <w:jc w:val="center"/>
              <w:rPr>
                <w:rFonts w:ascii="Cambria" w:eastAsia="Times New Roman" w:hAnsi="Cambria" w:cs="Aparajita"/>
                <w:sz w:val="18"/>
                <w:szCs w:val="18"/>
              </w:rPr>
            </w:pPr>
            <w:r>
              <w:rPr>
                <w:rFonts w:ascii="Cambria" w:eastAsia="Times New Roman" w:hAnsi="Cambria" w:cs="Aparajita"/>
                <w:sz w:val="18"/>
                <w:szCs w:val="18"/>
              </w:rPr>
              <w:t>Subprograma</w:t>
            </w:r>
          </w:p>
        </w:tc>
        <w:tc>
          <w:tcPr>
            <w:tcW w:w="844" w:type="pct"/>
            <w:tcBorders>
              <w:top w:val="nil"/>
              <w:left w:val="single" w:sz="4" w:space="0" w:color="auto"/>
              <w:bottom w:val="single" w:sz="4" w:space="0" w:color="auto"/>
              <w:right w:val="single" w:sz="4" w:space="0" w:color="auto"/>
            </w:tcBorders>
            <w:shd w:val="clear" w:color="auto" w:fill="auto"/>
            <w:vAlign w:val="center"/>
            <w:hideMark/>
          </w:tcPr>
          <w:p w:rsidR="0096117F" w:rsidRPr="00E6766F" w:rsidRDefault="0096117F" w:rsidP="00A31F4E">
            <w:pPr>
              <w:spacing w:after="0" w:line="240" w:lineRule="auto"/>
              <w:jc w:val="center"/>
              <w:rPr>
                <w:rFonts w:ascii="Cambria" w:eastAsia="Times New Roman" w:hAnsi="Cambria" w:cs="Aparajita"/>
                <w:sz w:val="18"/>
                <w:szCs w:val="12"/>
              </w:rPr>
            </w:pPr>
            <w:r w:rsidRPr="00E6766F">
              <w:rPr>
                <w:rFonts w:ascii="Cambria" w:eastAsia="Times New Roman" w:hAnsi="Cambria" w:cs="Aparajita"/>
                <w:sz w:val="18"/>
                <w:szCs w:val="12"/>
              </w:rPr>
              <w:t>Construcción sistema de alcantarillado rural</w:t>
            </w:r>
          </w:p>
        </w:tc>
        <w:tc>
          <w:tcPr>
            <w:tcW w:w="148"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50"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248"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50"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15,375</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64,296</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79,671</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6,973</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1,783</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48"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8,756</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8,257</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47"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50,000</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62"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58,257</w:t>
            </w:r>
          </w:p>
        </w:tc>
      </w:tr>
      <w:tr w:rsidR="00335A2A" w:rsidRPr="00EA63C3" w:rsidTr="00335A2A">
        <w:trPr>
          <w:cantSplit/>
          <w:trHeight w:val="841"/>
          <w:jc w:val="center"/>
        </w:trPr>
        <w:tc>
          <w:tcPr>
            <w:tcW w:w="422" w:type="pct"/>
            <w:tcBorders>
              <w:top w:val="nil"/>
              <w:left w:val="single" w:sz="4" w:space="0" w:color="auto"/>
              <w:bottom w:val="single" w:sz="4" w:space="0" w:color="auto"/>
              <w:right w:val="nil"/>
            </w:tcBorders>
            <w:shd w:val="clear" w:color="000000" w:fill="FFFFFF"/>
            <w:noWrap/>
            <w:vAlign w:val="center"/>
            <w:hideMark/>
          </w:tcPr>
          <w:p w:rsidR="0096117F" w:rsidRPr="00E6766F" w:rsidRDefault="00335A2A" w:rsidP="00A31F4E">
            <w:pPr>
              <w:spacing w:after="0" w:line="240" w:lineRule="auto"/>
              <w:jc w:val="center"/>
              <w:rPr>
                <w:rFonts w:ascii="Cambria" w:eastAsia="Times New Roman" w:hAnsi="Cambria" w:cs="Aparajita"/>
                <w:sz w:val="18"/>
                <w:szCs w:val="18"/>
              </w:rPr>
            </w:pPr>
            <w:r>
              <w:rPr>
                <w:rFonts w:ascii="Cambria" w:eastAsia="Times New Roman" w:hAnsi="Cambria" w:cs="Aparajita"/>
                <w:sz w:val="18"/>
                <w:szCs w:val="18"/>
              </w:rPr>
              <w:t>Subprograma</w:t>
            </w:r>
          </w:p>
        </w:tc>
        <w:tc>
          <w:tcPr>
            <w:tcW w:w="844" w:type="pct"/>
            <w:tcBorders>
              <w:top w:val="nil"/>
              <w:left w:val="single" w:sz="4" w:space="0" w:color="auto"/>
              <w:bottom w:val="single" w:sz="4" w:space="0" w:color="auto"/>
              <w:right w:val="single" w:sz="4" w:space="0" w:color="auto"/>
            </w:tcBorders>
            <w:shd w:val="clear" w:color="auto" w:fill="auto"/>
            <w:vAlign w:val="center"/>
            <w:hideMark/>
          </w:tcPr>
          <w:p w:rsidR="0096117F" w:rsidRPr="00E6766F" w:rsidRDefault="0096117F" w:rsidP="00A31F4E">
            <w:pPr>
              <w:spacing w:after="0" w:line="240" w:lineRule="auto"/>
              <w:jc w:val="center"/>
              <w:rPr>
                <w:rFonts w:ascii="Cambria" w:eastAsia="Times New Roman" w:hAnsi="Cambria" w:cs="Aparajita"/>
                <w:sz w:val="18"/>
                <w:szCs w:val="12"/>
              </w:rPr>
            </w:pPr>
            <w:r w:rsidRPr="00E6766F">
              <w:rPr>
                <w:rFonts w:ascii="Cambria" w:eastAsia="Times New Roman" w:hAnsi="Cambria" w:cs="Aparajita"/>
                <w:sz w:val="18"/>
                <w:szCs w:val="12"/>
              </w:rPr>
              <w:t>Extensión de redes de alcantarillado urbano</w:t>
            </w:r>
          </w:p>
        </w:tc>
        <w:tc>
          <w:tcPr>
            <w:tcW w:w="148"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50"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248"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50"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15,375</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64,296</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79,671</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6,973</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1,783</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48"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8,756</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8,257</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47"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50,000</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62"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58,257</w:t>
            </w:r>
          </w:p>
        </w:tc>
      </w:tr>
      <w:tr w:rsidR="00335A2A" w:rsidRPr="00EA63C3" w:rsidTr="00335A2A">
        <w:trPr>
          <w:cantSplit/>
          <w:trHeight w:val="841"/>
          <w:jc w:val="center"/>
        </w:trPr>
        <w:tc>
          <w:tcPr>
            <w:tcW w:w="422" w:type="pct"/>
            <w:tcBorders>
              <w:top w:val="nil"/>
              <w:left w:val="single" w:sz="4" w:space="0" w:color="auto"/>
              <w:bottom w:val="single" w:sz="4" w:space="0" w:color="auto"/>
              <w:right w:val="single" w:sz="4" w:space="0" w:color="auto"/>
            </w:tcBorders>
            <w:shd w:val="clear" w:color="000000" w:fill="FFFFFF"/>
            <w:noWrap/>
            <w:vAlign w:val="center"/>
            <w:hideMark/>
          </w:tcPr>
          <w:p w:rsidR="0096117F" w:rsidRPr="00E6766F" w:rsidRDefault="00335A2A" w:rsidP="00A31F4E">
            <w:pPr>
              <w:spacing w:after="0" w:line="240" w:lineRule="auto"/>
              <w:jc w:val="center"/>
              <w:rPr>
                <w:rFonts w:ascii="Cambria" w:eastAsia="Times New Roman" w:hAnsi="Cambria" w:cs="Aparajita"/>
                <w:sz w:val="18"/>
                <w:szCs w:val="18"/>
              </w:rPr>
            </w:pPr>
            <w:r>
              <w:rPr>
                <w:rFonts w:ascii="Cambria" w:eastAsia="Times New Roman" w:hAnsi="Cambria" w:cs="Aparajita"/>
                <w:sz w:val="18"/>
                <w:szCs w:val="18"/>
              </w:rPr>
              <w:t>Subprograma</w:t>
            </w:r>
          </w:p>
        </w:tc>
        <w:tc>
          <w:tcPr>
            <w:tcW w:w="844" w:type="pct"/>
            <w:tcBorders>
              <w:top w:val="nil"/>
              <w:left w:val="nil"/>
              <w:bottom w:val="single" w:sz="4" w:space="0" w:color="auto"/>
              <w:right w:val="single" w:sz="4" w:space="0" w:color="auto"/>
            </w:tcBorders>
            <w:shd w:val="clear" w:color="auto" w:fill="auto"/>
            <w:vAlign w:val="center"/>
            <w:hideMark/>
          </w:tcPr>
          <w:p w:rsidR="0096117F" w:rsidRPr="00E6766F" w:rsidRDefault="0096117F" w:rsidP="00A31F4E">
            <w:pPr>
              <w:spacing w:after="0" w:line="240" w:lineRule="auto"/>
              <w:jc w:val="center"/>
              <w:rPr>
                <w:rFonts w:ascii="Cambria" w:eastAsia="Times New Roman" w:hAnsi="Cambria" w:cs="Aparajita"/>
                <w:sz w:val="18"/>
                <w:szCs w:val="12"/>
              </w:rPr>
            </w:pPr>
            <w:r w:rsidRPr="00E6766F">
              <w:rPr>
                <w:rFonts w:ascii="Cambria" w:eastAsia="Times New Roman" w:hAnsi="Cambria" w:cs="Aparajita"/>
                <w:sz w:val="18"/>
                <w:szCs w:val="12"/>
              </w:rPr>
              <w:t>Mantenimiento y adecuación de alcantarillado urbano</w:t>
            </w:r>
          </w:p>
        </w:tc>
        <w:tc>
          <w:tcPr>
            <w:tcW w:w="148"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50"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248"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50"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15,375</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64,296</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79,671</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6,973</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1,784</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48"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8,757</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8,257</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47"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50,000</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62" w:type="pct"/>
            <w:tcBorders>
              <w:top w:val="nil"/>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58,257</w:t>
            </w:r>
          </w:p>
        </w:tc>
      </w:tr>
      <w:tr w:rsidR="00335A2A" w:rsidRPr="00EA63C3" w:rsidTr="00335A2A">
        <w:trPr>
          <w:cantSplit/>
          <w:trHeight w:val="836"/>
          <w:jc w:val="center"/>
        </w:trPr>
        <w:tc>
          <w:tcPr>
            <w:tcW w:w="422"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96117F" w:rsidRPr="00E6766F" w:rsidRDefault="00335A2A" w:rsidP="00A31F4E">
            <w:pPr>
              <w:spacing w:after="0" w:line="240" w:lineRule="auto"/>
              <w:jc w:val="center"/>
              <w:rPr>
                <w:rFonts w:ascii="Cambria" w:eastAsia="Times New Roman" w:hAnsi="Cambria" w:cs="Aparajita"/>
                <w:sz w:val="18"/>
                <w:szCs w:val="18"/>
              </w:rPr>
            </w:pPr>
            <w:r>
              <w:rPr>
                <w:rFonts w:ascii="Cambria" w:eastAsia="Times New Roman" w:hAnsi="Cambria" w:cs="Aparajita"/>
                <w:sz w:val="18"/>
                <w:szCs w:val="18"/>
              </w:rPr>
              <w:t>Subprograma</w:t>
            </w:r>
          </w:p>
        </w:tc>
        <w:tc>
          <w:tcPr>
            <w:tcW w:w="844" w:type="pct"/>
            <w:tcBorders>
              <w:top w:val="single" w:sz="4" w:space="0" w:color="auto"/>
              <w:left w:val="nil"/>
              <w:bottom w:val="single" w:sz="4" w:space="0" w:color="auto"/>
              <w:right w:val="single" w:sz="4" w:space="0" w:color="auto"/>
            </w:tcBorders>
            <w:shd w:val="clear" w:color="000000" w:fill="FFFFFF"/>
            <w:noWrap/>
            <w:vAlign w:val="center"/>
            <w:hideMark/>
          </w:tcPr>
          <w:p w:rsidR="0096117F" w:rsidRPr="00E6766F" w:rsidRDefault="0096117F" w:rsidP="00A31F4E">
            <w:pPr>
              <w:spacing w:after="0" w:line="240" w:lineRule="auto"/>
              <w:jc w:val="center"/>
              <w:rPr>
                <w:rFonts w:ascii="Cambria" w:eastAsia="Times New Roman" w:hAnsi="Cambria" w:cs="Aparajita"/>
                <w:sz w:val="18"/>
                <w:szCs w:val="12"/>
              </w:rPr>
            </w:pPr>
            <w:r w:rsidRPr="00E6766F">
              <w:rPr>
                <w:rFonts w:ascii="Cambria" w:eastAsia="Times New Roman" w:hAnsi="Cambria" w:cs="Aparajita"/>
                <w:sz w:val="18"/>
                <w:szCs w:val="12"/>
              </w:rPr>
              <w:t>Construcción de letrinas a nivel rural</w:t>
            </w:r>
          </w:p>
        </w:tc>
        <w:tc>
          <w:tcPr>
            <w:tcW w:w="148"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50"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4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248"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4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50"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4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15,375</w:t>
            </w:r>
          </w:p>
        </w:tc>
        <w:tc>
          <w:tcPr>
            <w:tcW w:w="14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98"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54,296</w:t>
            </w:r>
          </w:p>
        </w:tc>
        <w:tc>
          <w:tcPr>
            <w:tcW w:w="14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4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69,671</w:t>
            </w:r>
          </w:p>
        </w:tc>
        <w:tc>
          <w:tcPr>
            <w:tcW w:w="14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6,973</w:t>
            </w:r>
          </w:p>
        </w:tc>
        <w:tc>
          <w:tcPr>
            <w:tcW w:w="14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4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98"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1,784</w:t>
            </w:r>
          </w:p>
        </w:tc>
        <w:tc>
          <w:tcPr>
            <w:tcW w:w="100"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48"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8,757</w:t>
            </w:r>
          </w:p>
        </w:tc>
        <w:tc>
          <w:tcPr>
            <w:tcW w:w="14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8,257</w:t>
            </w:r>
          </w:p>
        </w:tc>
        <w:tc>
          <w:tcPr>
            <w:tcW w:w="1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4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50,000</w:t>
            </w:r>
          </w:p>
        </w:tc>
        <w:tc>
          <w:tcPr>
            <w:tcW w:w="98"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62"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96117F" w:rsidRPr="00FD5FD9" w:rsidRDefault="0096117F"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58,257</w:t>
            </w:r>
          </w:p>
        </w:tc>
      </w:tr>
      <w:tr w:rsidR="00335A2A" w:rsidRPr="00EA63C3" w:rsidTr="00335A2A">
        <w:trPr>
          <w:cantSplit/>
          <w:trHeight w:val="840"/>
          <w:jc w:val="center"/>
        </w:trPr>
        <w:tc>
          <w:tcPr>
            <w:tcW w:w="422"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335A2A" w:rsidRPr="00E6766F" w:rsidRDefault="00335A2A" w:rsidP="00A31F4E">
            <w:pPr>
              <w:spacing w:after="0" w:line="240" w:lineRule="auto"/>
              <w:jc w:val="center"/>
              <w:rPr>
                <w:rFonts w:ascii="Cambria" w:eastAsia="Times New Roman" w:hAnsi="Cambria" w:cs="Aparajita"/>
                <w:sz w:val="18"/>
                <w:szCs w:val="18"/>
              </w:rPr>
            </w:pPr>
            <w:r>
              <w:rPr>
                <w:rFonts w:ascii="Cambria" w:eastAsia="Times New Roman" w:hAnsi="Cambria" w:cs="Aparajita"/>
                <w:sz w:val="18"/>
                <w:szCs w:val="18"/>
              </w:rPr>
              <w:t>Subprograma</w:t>
            </w:r>
          </w:p>
        </w:tc>
        <w:tc>
          <w:tcPr>
            <w:tcW w:w="844" w:type="pct"/>
            <w:tcBorders>
              <w:top w:val="single" w:sz="4" w:space="0" w:color="auto"/>
              <w:left w:val="nil"/>
              <w:bottom w:val="single" w:sz="4" w:space="0" w:color="auto"/>
              <w:right w:val="single" w:sz="4" w:space="0" w:color="auto"/>
            </w:tcBorders>
            <w:shd w:val="clear" w:color="000000" w:fill="FFFFFF"/>
            <w:noWrap/>
            <w:vAlign w:val="center"/>
            <w:hideMark/>
          </w:tcPr>
          <w:p w:rsidR="00335A2A" w:rsidRPr="00E6766F" w:rsidRDefault="00335A2A" w:rsidP="00A31F4E">
            <w:pPr>
              <w:spacing w:after="0" w:line="240" w:lineRule="auto"/>
              <w:jc w:val="center"/>
              <w:rPr>
                <w:rFonts w:ascii="Cambria" w:eastAsia="Times New Roman" w:hAnsi="Cambria" w:cs="Aparajita"/>
                <w:sz w:val="18"/>
                <w:szCs w:val="12"/>
              </w:rPr>
            </w:pPr>
            <w:r w:rsidRPr="00E6766F">
              <w:rPr>
                <w:rFonts w:ascii="Cambria" w:eastAsia="Times New Roman" w:hAnsi="Cambria" w:cs="Aparajita"/>
                <w:sz w:val="18"/>
                <w:szCs w:val="12"/>
              </w:rPr>
              <w:t>Clausura del botadero a cielo abierto</w:t>
            </w:r>
          </w:p>
        </w:tc>
        <w:tc>
          <w:tcPr>
            <w:tcW w:w="148"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335A2A" w:rsidRPr="00FD5FD9" w:rsidRDefault="00335A2A"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50"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335A2A" w:rsidRPr="00FD5FD9" w:rsidRDefault="00335A2A"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4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335A2A" w:rsidRPr="00FD5FD9" w:rsidRDefault="00335A2A"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248"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335A2A" w:rsidRPr="00FD5FD9" w:rsidRDefault="00335A2A"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4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335A2A" w:rsidRPr="00FD5FD9" w:rsidRDefault="00335A2A"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50"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335A2A" w:rsidRPr="00FD5FD9" w:rsidRDefault="00335A2A"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4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335A2A" w:rsidRPr="00FD5FD9" w:rsidRDefault="00335A2A"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15,375</w:t>
            </w:r>
          </w:p>
        </w:tc>
        <w:tc>
          <w:tcPr>
            <w:tcW w:w="14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335A2A" w:rsidRPr="00FD5FD9" w:rsidRDefault="00335A2A"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335A2A" w:rsidRPr="00FD5FD9" w:rsidRDefault="00335A2A"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98"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335A2A" w:rsidRPr="00FD5FD9" w:rsidRDefault="00335A2A"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54,596</w:t>
            </w:r>
          </w:p>
        </w:tc>
        <w:tc>
          <w:tcPr>
            <w:tcW w:w="14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335A2A" w:rsidRPr="00FD5FD9" w:rsidRDefault="00335A2A"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4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335A2A" w:rsidRPr="00FD5FD9" w:rsidRDefault="00335A2A"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69,971</w:t>
            </w:r>
          </w:p>
        </w:tc>
        <w:tc>
          <w:tcPr>
            <w:tcW w:w="14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335A2A" w:rsidRPr="00FD5FD9" w:rsidRDefault="00335A2A"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6,973</w:t>
            </w:r>
          </w:p>
        </w:tc>
        <w:tc>
          <w:tcPr>
            <w:tcW w:w="14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335A2A" w:rsidRPr="00FD5FD9" w:rsidRDefault="00335A2A"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4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335A2A" w:rsidRPr="00FD5FD9" w:rsidRDefault="00335A2A"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98"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335A2A" w:rsidRPr="00FD5FD9" w:rsidRDefault="00335A2A"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1,784</w:t>
            </w:r>
          </w:p>
        </w:tc>
        <w:tc>
          <w:tcPr>
            <w:tcW w:w="100"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335A2A" w:rsidRPr="00FD5FD9" w:rsidRDefault="00335A2A"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48"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335A2A" w:rsidRPr="00FD5FD9" w:rsidRDefault="00335A2A"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8,757</w:t>
            </w:r>
          </w:p>
        </w:tc>
        <w:tc>
          <w:tcPr>
            <w:tcW w:w="14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335A2A" w:rsidRPr="00FD5FD9" w:rsidRDefault="00335A2A"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8,257</w:t>
            </w:r>
          </w:p>
        </w:tc>
        <w:tc>
          <w:tcPr>
            <w:tcW w:w="1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335A2A" w:rsidRPr="00FD5FD9" w:rsidRDefault="00335A2A"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4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335A2A" w:rsidRPr="00FD5FD9" w:rsidRDefault="00335A2A"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335A2A" w:rsidRPr="00FD5FD9" w:rsidRDefault="00335A2A"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50,000</w:t>
            </w:r>
          </w:p>
        </w:tc>
        <w:tc>
          <w:tcPr>
            <w:tcW w:w="98"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335A2A" w:rsidRPr="00FD5FD9" w:rsidRDefault="00335A2A"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62"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335A2A" w:rsidRPr="00FD5FD9" w:rsidRDefault="00335A2A"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58,257</w:t>
            </w:r>
          </w:p>
        </w:tc>
      </w:tr>
      <w:tr w:rsidR="00335A2A" w:rsidRPr="00EA63C3" w:rsidTr="00335A2A">
        <w:trPr>
          <w:cantSplit/>
          <w:trHeight w:val="840"/>
          <w:jc w:val="center"/>
        </w:trPr>
        <w:tc>
          <w:tcPr>
            <w:tcW w:w="422"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335A2A" w:rsidRPr="00E6766F" w:rsidRDefault="00335A2A" w:rsidP="00A31F4E">
            <w:pPr>
              <w:spacing w:after="0" w:line="240" w:lineRule="auto"/>
              <w:jc w:val="center"/>
              <w:rPr>
                <w:rFonts w:ascii="Cambria" w:eastAsia="Times New Roman" w:hAnsi="Cambria" w:cs="Aparajita"/>
                <w:sz w:val="18"/>
                <w:szCs w:val="18"/>
              </w:rPr>
            </w:pPr>
            <w:r>
              <w:rPr>
                <w:rFonts w:ascii="Cambria" w:eastAsia="Times New Roman" w:hAnsi="Cambria" w:cs="Aparajita"/>
                <w:sz w:val="18"/>
                <w:szCs w:val="18"/>
              </w:rPr>
              <w:t>Subprograma</w:t>
            </w:r>
          </w:p>
        </w:tc>
        <w:tc>
          <w:tcPr>
            <w:tcW w:w="844" w:type="pct"/>
            <w:tcBorders>
              <w:top w:val="single" w:sz="4" w:space="0" w:color="auto"/>
              <w:left w:val="nil"/>
              <w:bottom w:val="single" w:sz="4" w:space="0" w:color="auto"/>
              <w:right w:val="single" w:sz="4" w:space="0" w:color="auto"/>
            </w:tcBorders>
            <w:shd w:val="clear" w:color="000000" w:fill="FFFFFF"/>
            <w:noWrap/>
            <w:vAlign w:val="center"/>
            <w:hideMark/>
          </w:tcPr>
          <w:p w:rsidR="00335A2A" w:rsidRPr="00E6766F" w:rsidRDefault="00335A2A" w:rsidP="00A31F4E">
            <w:pPr>
              <w:spacing w:after="0" w:line="240" w:lineRule="auto"/>
              <w:jc w:val="center"/>
              <w:rPr>
                <w:rFonts w:ascii="Cambria" w:eastAsia="Times New Roman" w:hAnsi="Cambria" w:cs="Aparajita"/>
                <w:sz w:val="18"/>
                <w:szCs w:val="12"/>
              </w:rPr>
            </w:pPr>
            <w:r w:rsidRPr="00E6766F">
              <w:rPr>
                <w:rFonts w:ascii="Cambria" w:eastAsia="Times New Roman" w:hAnsi="Cambria" w:cs="Aparajita"/>
                <w:sz w:val="18"/>
                <w:szCs w:val="12"/>
              </w:rPr>
              <w:t>Construcción  y operación del relleno sanitario</w:t>
            </w:r>
          </w:p>
        </w:tc>
        <w:tc>
          <w:tcPr>
            <w:tcW w:w="148"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335A2A" w:rsidRPr="00FD5FD9" w:rsidRDefault="00335A2A"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50"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335A2A" w:rsidRPr="00FD5FD9" w:rsidRDefault="00335A2A"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4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335A2A" w:rsidRPr="00FD5FD9" w:rsidRDefault="00335A2A"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248"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335A2A" w:rsidRPr="00FD5FD9" w:rsidRDefault="00335A2A"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4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335A2A" w:rsidRPr="00FD5FD9" w:rsidRDefault="00335A2A"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50"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335A2A" w:rsidRPr="00FD5FD9" w:rsidRDefault="00335A2A"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4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335A2A" w:rsidRPr="00FD5FD9" w:rsidRDefault="00335A2A"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15,375</w:t>
            </w:r>
          </w:p>
        </w:tc>
        <w:tc>
          <w:tcPr>
            <w:tcW w:w="14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335A2A" w:rsidRPr="00FD5FD9" w:rsidRDefault="00335A2A"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335A2A" w:rsidRPr="00FD5FD9" w:rsidRDefault="00335A2A"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98"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335A2A" w:rsidRPr="00FD5FD9" w:rsidRDefault="00335A2A"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58,296</w:t>
            </w:r>
          </w:p>
        </w:tc>
        <w:tc>
          <w:tcPr>
            <w:tcW w:w="14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335A2A" w:rsidRPr="00FD5FD9" w:rsidRDefault="00335A2A"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4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335A2A" w:rsidRPr="00FD5FD9" w:rsidRDefault="00335A2A"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73,671</w:t>
            </w:r>
          </w:p>
        </w:tc>
        <w:tc>
          <w:tcPr>
            <w:tcW w:w="14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335A2A" w:rsidRPr="00FD5FD9" w:rsidRDefault="00335A2A"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6,973</w:t>
            </w:r>
          </w:p>
        </w:tc>
        <w:tc>
          <w:tcPr>
            <w:tcW w:w="14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335A2A" w:rsidRPr="00FD5FD9" w:rsidRDefault="00335A2A"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4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335A2A" w:rsidRPr="00FD5FD9" w:rsidRDefault="00335A2A"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98"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335A2A" w:rsidRPr="00FD5FD9" w:rsidRDefault="00335A2A"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1,784</w:t>
            </w:r>
          </w:p>
        </w:tc>
        <w:tc>
          <w:tcPr>
            <w:tcW w:w="100"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335A2A" w:rsidRPr="00FD5FD9" w:rsidRDefault="00335A2A"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48"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335A2A" w:rsidRPr="00FD5FD9" w:rsidRDefault="00335A2A"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8,757</w:t>
            </w:r>
          </w:p>
        </w:tc>
        <w:tc>
          <w:tcPr>
            <w:tcW w:w="14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335A2A" w:rsidRPr="00FD5FD9" w:rsidRDefault="00335A2A"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8,257</w:t>
            </w:r>
          </w:p>
        </w:tc>
        <w:tc>
          <w:tcPr>
            <w:tcW w:w="1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335A2A" w:rsidRPr="00FD5FD9" w:rsidRDefault="00335A2A"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4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335A2A" w:rsidRPr="00FD5FD9" w:rsidRDefault="00335A2A"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335A2A" w:rsidRPr="00FD5FD9" w:rsidRDefault="00335A2A"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50,583</w:t>
            </w:r>
          </w:p>
        </w:tc>
        <w:tc>
          <w:tcPr>
            <w:tcW w:w="98"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335A2A" w:rsidRPr="00FD5FD9" w:rsidRDefault="00335A2A"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w:t>
            </w:r>
          </w:p>
        </w:tc>
        <w:tc>
          <w:tcPr>
            <w:tcW w:w="162"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335A2A" w:rsidRPr="00FD5FD9" w:rsidRDefault="00335A2A" w:rsidP="00A31F4E">
            <w:pPr>
              <w:spacing w:after="0" w:line="240" w:lineRule="auto"/>
              <w:ind w:left="113" w:right="113"/>
              <w:jc w:val="center"/>
              <w:rPr>
                <w:rFonts w:ascii="Cambria" w:eastAsia="Times New Roman" w:hAnsi="Cambria" w:cs="Aparajita"/>
                <w:sz w:val="18"/>
                <w:szCs w:val="18"/>
              </w:rPr>
            </w:pPr>
            <w:r w:rsidRPr="00FD5FD9">
              <w:rPr>
                <w:rFonts w:ascii="Cambria" w:eastAsia="Times New Roman" w:hAnsi="Cambria" w:cs="Aparajita"/>
                <w:sz w:val="18"/>
                <w:szCs w:val="18"/>
              </w:rPr>
              <w:t>58,840</w:t>
            </w:r>
          </w:p>
        </w:tc>
      </w:tr>
    </w:tbl>
    <w:p w:rsidR="00D6438C" w:rsidRPr="001D6811" w:rsidRDefault="001D6811" w:rsidP="009C6C93">
      <w:pPr>
        <w:jc w:val="center"/>
        <w:rPr>
          <w:rFonts w:ascii="Cambria" w:hAnsi="Cambria"/>
          <w:b/>
          <w:sz w:val="24"/>
          <w:lang w:val="es-ES" w:eastAsia="zh-CN"/>
        </w:rPr>
      </w:pPr>
      <w:r w:rsidRPr="001D6811">
        <w:rPr>
          <w:rFonts w:ascii="Cambria" w:hAnsi="Cambria"/>
          <w:b/>
          <w:sz w:val="24"/>
          <w:lang w:val="es-ES" w:eastAsia="zh-CN"/>
        </w:rPr>
        <w:t>SECTOR CULTURA</w:t>
      </w:r>
    </w:p>
    <w:tbl>
      <w:tblPr>
        <w:tblW w:w="5000" w:type="pct"/>
        <w:tblLayout w:type="fixed"/>
        <w:tblCellMar>
          <w:left w:w="70" w:type="dxa"/>
          <w:right w:w="70" w:type="dxa"/>
        </w:tblCellMar>
        <w:tblLook w:val="04A0" w:firstRow="1" w:lastRow="0" w:firstColumn="1" w:lastColumn="0" w:noHBand="0" w:noVBand="1"/>
      </w:tblPr>
      <w:tblGrid>
        <w:gridCol w:w="1206"/>
        <w:gridCol w:w="2976"/>
        <w:gridCol w:w="425"/>
        <w:gridCol w:w="283"/>
        <w:gridCol w:w="283"/>
        <w:gridCol w:w="568"/>
        <w:gridCol w:w="425"/>
        <w:gridCol w:w="425"/>
        <w:gridCol w:w="423"/>
        <w:gridCol w:w="283"/>
        <w:gridCol w:w="283"/>
        <w:gridCol w:w="565"/>
        <w:gridCol w:w="283"/>
        <w:gridCol w:w="431"/>
        <w:gridCol w:w="425"/>
        <w:gridCol w:w="283"/>
        <w:gridCol w:w="286"/>
        <w:gridCol w:w="568"/>
        <w:gridCol w:w="286"/>
        <w:gridCol w:w="568"/>
        <w:gridCol w:w="568"/>
        <w:gridCol w:w="283"/>
        <w:gridCol w:w="425"/>
        <w:gridCol w:w="708"/>
        <w:gridCol w:w="425"/>
        <w:gridCol w:w="594"/>
      </w:tblGrid>
      <w:tr w:rsidR="001D6811" w:rsidRPr="001D6811" w:rsidTr="001E573E">
        <w:trPr>
          <w:trHeight w:val="300"/>
        </w:trPr>
        <w:tc>
          <w:tcPr>
            <w:tcW w:w="422" w:type="pct"/>
            <w:vMerge w:val="restart"/>
            <w:tcBorders>
              <w:top w:val="single" w:sz="4" w:space="0" w:color="auto"/>
              <w:left w:val="single" w:sz="4" w:space="0" w:color="auto"/>
              <w:right w:val="single" w:sz="4" w:space="0" w:color="auto"/>
            </w:tcBorders>
            <w:shd w:val="clear" w:color="auto" w:fill="C6D9F1" w:themeFill="text2" w:themeFillTint="33"/>
            <w:textDirection w:val="btLr"/>
            <w:vAlign w:val="center"/>
            <w:hideMark/>
          </w:tcPr>
          <w:p w:rsidR="00D6438C" w:rsidRPr="001D6811" w:rsidRDefault="00D6438C" w:rsidP="000D2DC9">
            <w:pPr>
              <w:spacing w:after="0" w:line="240" w:lineRule="auto"/>
              <w:ind w:left="113" w:right="113"/>
              <w:jc w:val="center"/>
              <w:rPr>
                <w:rFonts w:ascii="Cambria" w:eastAsia="Times New Roman" w:hAnsi="Cambria" w:cs="Aparajita"/>
                <w:b/>
                <w:bCs/>
                <w:sz w:val="20"/>
                <w:szCs w:val="20"/>
              </w:rPr>
            </w:pPr>
            <w:r w:rsidRPr="001D6811">
              <w:rPr>
                <w:rFonts w:ascii="Cambria" w:eastAsia="Times New Roman" w:hAnsi="Cambria" w:cs="Aparajita"/>
                <w:b/>
                <w:bCs/>
                <w:sz w:val="20"/>
                <w:szCs w:val="20"/>
              </w:rPr>
              <w:t>PROGRAMAS  Y SUBPROGRAMAS</w:t>
            </w:r>
          </w:p>
        </w:tc>
        <w:tc>
          <w:tcPr>
            <w:tcW w:w="1042" w:type="pct"/>
            <w:vMerge w:val="restart"/>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rsidR="00D6438C" w:rsidRPr="001D6811" w:rsidRDefault="00D6438C" w:rsidP="000D2DC9">
            <w:pPr>
              <w:spacing w:after="0" w:line="240" w:lineRule="auto"/>
              <w:jc w:val="center"/>
              <w:rPr>
                <w:rFonts w:ascii="Cambria" w:eastAsia="Times New Roman" w:hAnsi="Cambria" w:cs="Aparajita"/>
                <w:b/>
                <w:bCs/>
                <w:sz w:val="20"/>
                <w:szCs w:val="20"/>
              </w:rPr>
            </w:pPr>
            <w:r w:rsidRPr="001D6811">
              <w:rPr>
                <w:rFonts w:ascii="Cambria" w:eastAsia="Times New Roman" w:hAnsi="Cambria" w:cs="Aparajita"/>
                <w:b/>
                <w:bCs/>
                <w:sz w:val="20"/>
                <w:szCs w:val="20"/>
              </w:rPr>
              <w:t>CONCEPTO</w:t>
            </w:r>
          </w:p>
        </w:tc>
        <w:tc>
          <w:tcPr>
            <w:tcW w:w="3536" w:type="pct"/>
            <w:gridSpan w:val="24"/>
            <w:tcBorders>
              <w:top w:val="single" w:sz="4" w:space="0" w:color="auto"/>
              <w:left w:val="nil"/>
              <w:bottom w:val="single" w:sz="4" w:space="0" w:color="auto"/>
              <w:right w:val="single" w:sz="4" w:space="0" w:color="000000"/>
            </w:tcBorders>
            <w:shd w:val="clear" w:color="auto" w:fill="C6D9F1" w:themeFill="text2" w:themeFillTint="33"/>
            <w:noWrap/>
            <w:vAlign w:val="center"/>
            <w:hideMark/>
          </w:tcPr>
          <w:p w:rsidR="00D6438C" w:rsidRPr="001E573E" w:rsidRDefault="00D6438C" w:rsidP="00E97DD0">
            <w:pPr>
              <w:spacing w:after="0" w:line="240" w:lineRule="auto"/>
              <w:jc w:val="center"/>
              <w:rPr>
                <w:rFonts w:ascii="Cambria" w:eastAsia="Times New Roman" w:hAnsi="Cambria" w:cs="Aparajita"/>
                <w:b/>
                <w:sz w:val="20"/>
                <w:szCs w:val="20"/>
              </w:rPr>
            </w:pPr>
            <w:r w:rsidRPr="001E573E">
              <w:rPr>
                <w:rFonts w:ascii="Cambria" w:eastAsia="Times New Roman" w:hAnsi="Cambria" w:cs="Aparajita"/>
                <w:b/>
                <w:sz w:val="20"/>
                <w:szCs w:val="20"/>
              </w:rPr>
              <w:t xml:space="preserve">FUENTES DE </w:t>
            </w:r>
            <w:r w:rsidR="00F821BF" w:rsidRPr="001E573E">
              <w:rPr>
                <w:rFonts w:ascii="Cambria" w:eastAsia="Times New Roman" w:hAnsi="Cambria" w:cs="Aparajita"/>
                <w:b/>
                <w:sz w:val="20"/>
                <w:szCs w:val="20"/>
              </w:rPr>
              <w:t>FINANCIACIÓN</w:t>
            </w:r>
            <w:r w:rsidRPr="001E573E">
              <w:rPr>
                <w:rFonts w:ascii="Cambria" w:eastAsia="Times New Roman" w:hAnsi="Cambria" w:cs="Aparajita"/>
                <w:b/>
                <w:sz w:val="20"/>
                <w:szCs w:val="20"/>
              </w:rPr>
              <w:t xml:space="preserve"> (MILES DE PESOS)</w:t>
            </w:r>
          </w:p>
        </w:tc>
      </w:tr>
      <w:tr w:rsidR="001D6811" w:rsidRPr="001D6811" w:rsidTr="001E573E">
        <w:trPr>
          <w:trHeight w:val="255"/>
        </w:trPr>
        <w:tc>
          <w:tcPr>
            <w:tcW w:w="422" w:type="pct"/>
            <w:vMerge/>
            <w:tcBorders>
              <w:left w:val="single" w:sz="4" w:space="0" w:color="auto"/>
              <w:right w:val="single" w:sz="4" w:space="0" w:color="auto"/>
            </w:tcBorders>
            <w:shd w:val="clear" w:color="auto" w:fill="C6D9F1" w:themeFill="text2" w:themeFillTint="33"/>
            <w:vAlign w:val="center"/>
            <w:hideMark/>
          </w:tcPr>
          <w:p w:rsidR="00D6438C" w:rsidRPr="001D6811" w:rsidRDefault="00D6438C" w:rsidP="000D2DC9">
            <w:pPr>
              <w:spacing w:after="0" w:line="240" w:lineRule="auto"/>
              <w:jc w:val="center"/>
              <w:rPr>
                <w:rFonts w:ascii="Cambria" w:eastAsia="Times New Roman" w:hAnsi="Cambria" w:cs="Aparajita"/>
                <w:b/>
                <w:bCs/>
                <w:sz w:val="20"/>
                <w:szCs w:val="20"/>
              </w:rPr>
            </w:pPr>
          </w:p>
        </w:tc>
        <w:tc>
          <w:tcPr>
            <w:tcW w:w="1042" w:type="pct"/>
            <w:vMerge/>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rsidR="00D6438C" w:rsidRPr="001D6811" w:rsidRDefault="00D6438C" w:rsidP="000D2DC9">
            <w:pPr>
              <w:spacing w:after="0" w:line="240" w:lineRule="auto"/>
              <w:jc w:val="center"/>
              <w:rPr>
                <w:rFonts w:ascii="Cambria" w:eastAsia="Times New Roman" w:hAnsi="Cambria" w:cs="Aparajita"/>
                <w:b/>
                <w:bCs/>
                <w:sz w:val="20"/>
                <w:szCs w:val="20"/>
              </w:rPr>
            </w:pPr>
          </w:p>
        </w:tc>
        <w:tc>
          <w:tcPr>
            <w:tcW w:w="844" w:type="pct"/>
            <w:gridSpan w:val="6"/>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D6438C" w:rsidRPr="001D6811" w:rsidRDefault="00D6438C" w:rsidP="000D2DC9">
            <w:pPr>
              <w:spacing w:after="0" w:line="240" w:lineRule="auto"/>
              <w:jc w:val="center"/>
              <w:rPr>
                <w:rFonts w:ascii="Cambria" w:eastAsia="Times New Roman" w:hAnsi="Cambria" w:cs="Aparajita"/>
                <w:b/>
                <w:bCs/>
                <w:sz w:val="20"/>
                <w:szCs w:val="20"/>
              </w:rPr>
            </w:pPr>
            <w:r w:rsidRPr="001D6811">
              <w:rPr>
                <w:rFonts w:ascii="Cambria" w:eastAsia="Times New Roman" w:hAnsi="Cambria" w:cs="Aparajita"/>
                <w:b/>
                <w:bCs/>
                <w:sz w:val="20"/>
                <w:szCs w:val="20"/>
              </w:rPr>
              <w:t>2012</w:t>
            </w:r>
          </w:p>
        </w:tc>
        <w:tc>
          <w:tcPr>
            <w:tcW w:w="794" w:type="pct"/>
            <w:gridSpan w:val="6"/>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D6438C" w:rsidRPr="001D6811" w:rsidRDefault="00D6438C" w:rsidP="000D2DC9">
            <w:pPr>
              <w:spacing w:after="0" w:line="240" w:lineRule="auto"/>
              <w:jc w:val="center"/>
              <w:rPr>
                <w:rFonts w:ascii="Cambria" w:eastAsia="Times New Roman" w:hAnsi="Cambria" w:cs="Aparajita"/>
                <w:b/>
                <w:bCs/>
                <w:sz w:val="20"/>
                <w:szCs w:val="20"/>
              </w:rPr>
            </w:pPr>
            <w:r w:rsidRPr="001D6811">
              <w:rPr>
                <w:rFonts w:ascii="Cambria" w:eastAsia="Times New Roman" w:hAnsi="Cambria" w:cs="Aparajita"/>
                <w:b/>
                <w:bCs/>
                <w:sz w:val="20"/>
                <w:szCs w:val="20"/>
              </w:rPr>
              <w:t>2013</w:t>
            </w:r>
          </w:p>
        </w:tc>
        <w:tc>
          <w:tcPr>
            <w:tcW w:w="846" w:type="pct"/>
            <w:gridSpan w:val="6"/>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D6438C" w:rsidRPr="001D6811" w:rsidRDefault="00D6438C" w:rsidP="000D2DC9">
            <w:pPr>
              <w:spacing w:after="0" w:line="240" w:lineRule="auto"/>
              <w:jc w:val="center"/>
              <w:rPr>
                <w:rFonts w:ascii="Cambria" w:eastAsia="Times New Roman" w:hAnsi="Cambria" w:cs="Aparajita"/>
                <w:b/>
                <w:bCs/>
                <w:sz w:val="20"/>
                <w:szCs w:val="20"/>
              </w:rPr>
            </w:pPr>
            <w:r w:rsidRPr="001D6811">
              <w:rPr>
                <w:rFonts w:ascii="Cambria" w:eastAsia="Times New Roman" w:hAnsi="Cambria" w:cs="Aparajita"/>
                <w:b/>
                <w:bCs/>
                <w:sz w:val="20"/>
                <w:szCs w:val="20"/>
              </w:rPr>
              <w:t>2014</w:t>
            </w:r>
          </w:p>
        </w:tc>
        <w:tc>
          <w:tcPr>
            <w:tcW w:w="1052" w:type="pct"/>
            <w:gridSpan w:val="6"/>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D6438C" w:rsidRPr="001D6811" w:rsidRDefault="00D6438C" w:rsidP="000D2DC9">
            <w:pPr>
              <w:spacing w:after="0" w:line="240" w:lineRule="auto"/>
              <w:jc w:val="center"/>
              <w:rPr>
                <w:rFonts w:ascii="Cambria" w:eastAsia="Times New Roman" w:hAnsi="Cambria" w:cs="Aparajita"/>
                <w:b/>
                <w:bCs/>
                <w:sz w:val="20"/>
                <w:szCs w:val="20"/>
              </w:rPr>
            </w:pPr>
            <w:r w:rsidRPr="001D6811">
              <w:rPr>
                <w:rFonts w:ascii="Cambria" w:eastAsia="Times New Roman" w:hAnsi="Cambria" w:cs="Aparajita"/>
                <w:b/>
                <w:bCs/>
                <w:sz w:val="20"/>
                <w:szCs w:val="20"/>
              </w:rPr>
              <w:t>2015</w:t>
            </w:r>
          </w:p>
        </w:tc>
      </w:tr>
      <w:tr w:rsidR="001E573E" w:rsidRPr="001D6811" w:rsidTr="001E573E">
        <w:trPr>
          <w:trHeight w:val="2057"/>
        </w:trPr>
        <w:tc>
          <w:tcPr>
            <w:tcW w:w="422" w:type="pct"/>
            <w:vMerge/>
            <w:tcBorders>
              <w:left w:val="single" w:sz="4" w:space="0" w:color="auto"/>
              <w:bottom w:val="nil"/>
              <w:right w:val="single" w:sz="4" w:space="0" w:color="auto"/>
            </w:tcBorders>
            <w:shd w:val="clear" w:color="auto" w:fill="C6D9F1" w:themeFill="text2" w:themeFillTint="33"/>
            <w:vAlign w:val="center"/>
            <w:hideMark/>
          </w:tcPr>
          <w:p w:rsidR="00D6438C" w:rsidRPr="001D6811" w:rsidRDefault="00D6438C" w:rsidP="000D2DC9">
            <w:pPr>
              <w:spacing w:after="0" w:line="240" w:lineRule="auto"/>
              <w:jc w:val="center"/>
              <w:rPr>
                <w:rFonts w:ascii="Cambria" w:eastAsia="Times New Roman" w:hAnsi="Cambria" w:cs="Aparajita"/>
                <w:b/>
                <w:bCs/>
                <w:sz w:val="20"/>
                <w:szCs w:val="20"/>
              </w:rPr>
            </w:pPr>
          </w:p>
        </w:tc>
        <w:tc>
          <w:tcPr>
            <w:tcW w:w="1042" w:type="pct"/>
            <w:vMerge/>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rsidR="00D6438C" w:rsidRPr="001D6811" w:rsidRDefault="00D6438C" w:rsidP="000D2DC9">
            <w:pPr>
              <w:spacing w:after="0" w:line="240" w:lineRule="auto"/>
              <w:jc w:val="center"/>
              <w:rPr>
                <w:rFonts w:ascii="Cambria" w:eastAsia="Times New Roman" w:hAnsi="Cambria" w:cs="Aparajita"/>
                <w:b/>
                <w:bCs/>
                <w:sz w:val="20"/>
                <w:szCs w:val="20"/>
              </w:rPr>
            </w:pPr>
          </w:p>
        </w:tc>
        <w:tc>
          <w:tcPr>
            <w:tcW w:w="149"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D6438C" w:rsidRPr="001D6811" w:rsidRDefault="00D6438C" w:rsidP="000D2DC9">
            <w:pPr>
              <w:spacing w:after="0" w:line="240" w:lineRule="auto"/>
              <w:jc w:val="center"/>
              <w:rPr>
                <w:rFonts w:ascii="Cambria" w:eastAsia="Times New Roman" w:hAnsi="Cambria" w:cs="Aparajita"/>
                <w:b/>
                <w:bCs/>
                <w:sz w:val="20"/>
                <w:szCs w:val="20"/>
              </w:rPr>
            </w:pPr>
            <w:r w:rsidRPr="001D6811">
              <w:rPr>
                <w:rFonts w:ascii="Cambria" w:eastAsia="Times New Roman" w:hAnsi="Cambria" w:cs="Aparajita"/>
                <w:b/>
                <w:bCs/>
                <w:sz w:val="20"/>
                <w:szCs w:val="20"/>
              </w:rPr>
              <w:t>S.G.P.</w:t>
            </w:r>
          </w:p>
        </w:tc>
        <w:tc>
          <w:tcPr>
            <w:tcW w:w="99"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1D6811" w:rsidRDefault="00D6438C" w:rsidP="000D2DC9">
            <w:pPr>
              <w:spacing w:after="0" w:line="240" w:lineRule="auto"/>
              <w:jc w:val="center"/>
              <w:rPr>
                <w:rFonts w:ascii="Cambria" w:eastAsia="Times New Roman" w:hAnsi="Cambria" w:cs="Aparajita"/>
                <w:b/>
                <w:bCs/>
                <w:sz w:val="20"/>
                <w:szCs w:val="20"/>
              </w:rPr>
            </w:pPr>
            <w:r w:rsidRPr="001D6811">
              <w:rPr>
                <w:rFonts w:ascii="Cambria" w:eastAsia="Times New Roman" w:hAnsi="Cambria" w:cs="Aparajita"/>
                <w:b/>
                <w:bCs/>
                <w:sz w:val="20"/>
                <w:szCs w:val="20"/>
              </w:rPr>
              <w:t>RECURSOS PROPIOS</w:t>
            </w:r>
          </w:p>
        </w:tc>
        <w:tc>
          <w:tcPr>
            <w:tcW w:w="99"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1D6811" w:rsidRDefault="00F821BF" w:rsidP="000D2DC9">
            <w:pPr>
              <w:spacing w:after="0" w:line="240" w:lineRule="auto"/>
              <w:jc w:val="center"/>
              <w:rPr>
                <w:rFonts w:ascii="Cambria" w:eastAsia="Times New Roman" w:hAnsi="Cambria" w:cs="Aparajita"/>
                <w:b/>
                <w:bCs/>
                <w:sz w:val="20"/>
                <w:szCs w:val="20"/>
              </w:rPr>
            </w:pPr>
            <w:r>
              <w:rPr>
                <w:rFonts w:ascii="Cambria" w:eastAsia="Times New Roman" w:hAnsi="Cambria" w:cs="Aparajita"/>
                <w:b/>
                <w:bCs/>
                <w:sz w:val="20"/>
                <w:szCs w:val="20"/>
              </w:rPr>
              <w:t>COFINANCIACIÓN</w:t>
            </w:r>
          </w:p>
        </w:tc>
        <w:tc>
          <w:tcPr>
            <w:tcW w:w="199"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1D6811" w:rsidRDefault="00F821BF" w:rsidP="000D2DC9">
            <w:pPr>
              <w:spacing w:after="0" w:line="240" w:lineRule="auto"/>
              <w:jc w:val="center"/>
              <w:rPr>
                <w:rFonts w:ascii="Cambria" w:eastAsia="Times New Roman" w:hAnsi="Cambria" w:cs="Aparajita"/>
                <w:b/>
                <w:bCs/>
                <w:sz w:val="20"/>
                <w:szCs w:val="20"/>
              </w:rPr>
            </w:pPr>
            <w:r>
              <w:rPr>
                <w:rFonts w:ascii="Cambria" w:eastAsia="Times New Roman" w:hAnsi="Cambria" w:cs="Aparajita"/>
                <w:b/>
                <w:bCs/>
                <w:sz w:val="20"/>
                <w:szCs w:val="20"/>
              </w:rPr>
              <w:t>REGALÍAS</w:t>
            </w:r>
            <w:r w:rsidR="00D6438C" w:rsidRPr="001D6811">
              <w:rPr>
                <w:rFonts w:ascii="Cambria" w:eastAsia="Times New Roman" w:hAnsi="Cambria" w:cs="Aparajita"/>
                <w:b/>
                <w:bCs/>
                <w:sz w:val="20"/>
                <w:szCs w:val="20"/>
              </w:rPr>
              <w:t xml:space="preserve"> Y COMPENSACIONES</w:t>
            </w:r>
          </w:p>
        </w:tc>
        <w:tc>
          <w:tcPr>
            <w:tcW w:w="149"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D6438C" w:rsidRPr="001D6811" w:rsidRDefault="00D6438C" w:rsidP="000D2DC9">
            <w:pPr>
              <w:spacing w:after="0" w:line="240" w:lineRule="auto"/>
              <w:jc w:val="center"/>
              <w:rPr>
                <w:rFonts w:ascii="Cambria" w:eastAsia="Times New Roman" w:hAnsi="Cambria" w:cs="Aparajita"/>
                <w:b/>
                <w:bCs/>
                <w:sz w:val="20"/>
                <w:szCs w:val="20"/>
              </w:rPr>
            </w:pPr>
            <w:r w:rsidRPr="001D6811">
              <w:rPr>
                <w:rFonts w:ascii="Cambria" w:eastAsia="Times New Roman" w:hAnsi="Cambria" w:cs="Aparajita"/>
                <w:b/>
                <w:bCs/>
                <w:sz w:val="20"/>
                <w:szCs w:val="20"/>
              </w:rPr>
              <w:t>OTRO RECURSOS</w:t>
            </w:r>
          </w:p>
        </w:tc>
        <w:tc>
          <w:tcPr>
            <w:tcW w:w="149" w:type="pct"/>
            <w:tcBorders>
              <w:top w:val="nil"/>
              <w:left w:val="single" w:sz="4" w:space="0" w:color="auto"/>
              <w:bottom w:val="single" w:sz="4" w:space="0" w:color="000000"/>
              <w:right w:val="single" w:sz="4" w:space="0" w:color="auto"/>
            </w:tcBorders>
            <w:shd w:val="clear" w:color="auto" w:fill="C6D9F1" w:themeFill="text2" w:themeFillTint="33"/>
            <w:noWrap/>
            <w:textDirection w:val="btLr"/>
            <w:vAlign w:val="center"/>
            <w:hideMark/>
          </w:tcPr>
          <w:p w:rsidR="00D6438C" w:rsidRPr="001D6811" w:rsidRDefault="00D6438C" w:rsidP="000D2DC9">
            <w:pPr>
              <w:spacing w:after="0" w:line="240" w:lineRule="auto"/>
              <w:jc w:val="center"/>
              <w:rPr>
                <w:rFonts w:ascii="Cambria" w:eastAsia="Times New Roman" w:hAnsi="Cambria" w:cs="Aparajita"/>
                <w:b/>
                <w:bCs/>
                <w:sz w:val="20"/>
                <w:szCs w:val="20"/>
              </w:rPr>
            </w:pPr>
            <w:r w:rsidRPr="001D6811">
              <w:rPr>
                <w:rFonts w:ascii="Cambria" w:eastAsia="Times New Roman" w:hAnsi="Cambria" w:cs="Aparajita"/>
                <w:b/>
                <w:bCs/>
                <w:sz w:val="20"/>
                <w:szCs w:val="20"/>
              </w:rPr>
              <w:t>TOTALES</w:t>
            </w:r>
          </w:p>
        </w:tc>
        <w:tc>
          <w:tcPr>
            <w:tcW w:w="148"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D6438C" w:rsidRPr="001D6811" w:rsidRDefault="00D6438C" w:rsidP="000D2DC9">
            <w:pPr>
              <w:spacing w:after="0" w:line="240" w:lineRule="auto"/>
              <w:jc w:val="center"/>
              <w:rPr>
                <w:rFonts w:ascii="Cambria" w:eastAsia="Times New Roman" w:hAnsi="Cambria" w:cs="Aparajita"/>
                <w:b/>
                <w:bCs/>
                <w:sz w:val="20"/>
                <w:szCs w:val="20"/>
              </w:rPr>
            </w:pPr>
            <w:r w:rsidRPr="001D6811">
              <w:rPr>
                <w:rFonts w:ascii="Cambria" w:eastAsia="Times New Roman" w:hAnsi="Cambria" w:cs="Aparajita"/>
                <w:b/>
                <w:bCs/>
                <w:sz w:val="20"/>
                <w:szCs w:val="20"/>
              </w:rPr>
              <w:t>S.G.P.</w:t>
            </w:r>
          </w:p>
        </w:tc>
        <w:tc>
          <w:tcPr>
            <w:tcW w:w="99"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1D6811" w:rsidRDefault="00D6438C" w:rsidP="000D2DC9">
            <w:pPr>
              <w:spacing w:after="0" w:line="240" w:lineRule="auto"/>
              <w:jc w:val="center"/>
              <w:rPr>
                <w:rFonts w:ascii="Cambria" w:eastAsia="Times New Roman" w:hAnsi="Cambria" w:cs="Aparajita"/>
                <w:b/>
                <w:bCs/>
                <w:sz w:val="20"/>
                <w:szCs w:val="20"/>
              </w:rPr>
            </w:pPr>
            <w:r w:rsidRPr="001D6811">
              <w:rPr>
                <w:rFonts w:ascii="Cambria" w:eastAsia="Times New Roman" w:hAnsi="Cambria" w:cs="Aparajita"/>
                <w:b/>
                <w:bCs/>
                <w:sz w:val="20"/>
                <w:szCs w:val="20"/>
              </w:rPr>
              <w:t>RECURSOS PROPIOS</w:t>
            </w:r>
          </w:p>
        </w:tc>
        <w:tc>
          <w:tcPr>
            <w:tcW w:w="99"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1D6811" w:rsidRDefault="00F821BF" w:rsidP="000D2DC9">
            <w:pPr>
              <w:spacing w:after="0" w:line="240" w:lineRule="auto"/>
              <w:jc w:val="center"/>
              <w:rPr>
                <w:rFonts w:ascii="Cambria" w:eastAsia="Times New Roman" w:hAnsi="Cambria" w:cs="Aparajita"/>
                <w:b/>
                <w:bCs/>
                <w:sz w:val="20"/>
                <w:szCs w:val="20"/>
              </w:rPr>
            </w:pPr>
            <w:r>
              <w:rPr>
                <w:rFonts w:ascii="Cambria" w:eastAsia="Times New Roman" w:hAnsi="Cambria" w:cs="Aparajita"/>
                <w:b/>
                <w:bCs/>
                <w:sz w:val="20"/>
                <w:szCs w:val="20"/>
              </w:rPr>
              <w:t>COFINANCIACIÓN</w:t>
            </w:r>
          </w:p>
        </w:tc>
        <w:tc>
          <w:tcPr>
            <w:tcW w:w="198"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1D6811" w:rsidRDefault="00F821BF" w:rsidP="000D2DC9">
            <w:pPr>
              <w:spacing w:after="0" w:line="240" w:lineRule="auto"/>
              <w:jc w:val="center"/>
              <w:rPr>
                <w:rFonts w:ascii="Cambria" w:eastAsia="Times New Roman" w:hAnsi="Cambria" w:cs="Aparajita"/>
                <w:b/>
                <w:bCs/>
                <w:sz w:val="20"/>
                <w:szCs w:val="20"/>
              </w:rPr>
            </w:pPr>
            <w:r>
              <w:rPr>
                <w:rFonts w:ascii="Cambria" w:eastAsia="Times New Roman" w:hAnsi="Cambria" w:cs="Aparajita"/>
                <w:b/>
                <w:bCs/>
                <w:sz w:val="20"/>
                <w:szCs w:val="20"/>
              </w:rPr>
              <w:t>REGALÍAS</w:t>
            </w:r>
            <w:r w:rsidR="00D6438C" w:rsidRPr="001D6811">
              <w:rPr>
                <w:rFonts w:ascii="Cambria" w:eastAsia="Times New Roman" w:hAnsi="Cambria" w:cs="Aparajita"/>
                <w:b/>
                <w:bCs/>
                <w:sz w:val="20"/>
                <w:szCs w:val="20"/>
              </w:rPr>
              <w:t xml:space="preserve"> Y COMPENSACIONES</w:t>
            </w:r>
          </w:p>
        </w:tc>
        <w:tc>
          <w:tcPr>
            <w:tcW w:w="99"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D6438C" w:rsidRPr="001D6811" w:rsidRDefault="00D6438C" w:rsidP="000D2DC9">
            <w:pPr>
              <w:spacing w:after="0" w:line="240" w:lineRule="auto"/>
              <w:jc w:val="center"/>
              <w:rPr>
                <w:rFonts w:ascii="Cambria" w:eastAsia="Times New Roman" w:hAnsi="Cambria" w:cs="Aparajita"/>
                <w:b/>
                <w:bCs/>
                <w:sz w:val="20"/>
                <w:szCs w:val="20"/>
              </w:rPr>
            </w:pPr>
            <w:r w:rsidRPr="001D6811">
              <w:rPr>
                <w:rFonts w:ascii="Cambria" w:eastAsia="Times New Roman" w:hAnsi="Cambria" w:cs="Aparajita"/>
                <w:b/>
                <w:bCs/>
                <w:sz w:val="20"/>
                <w:szCs w:val="20"/>
              </w:rPr>
              <w:t>OTRO RECURSOS</w:t>
            </w:r>
          </w:p>
        </w:tc>
        <w:tc>
          <w:tcPr>
            <w:tcW w:w="151" w:type="pct"/>
            <w:tcBorders>
              <w:top w:val="nil"/>
              <w:left w:val="single" w:sz="4" w:space="0" w:color="auto"/>
              <w:bottom w:val="single" w:sz="4" w:space="0" w:color="000000"/>
              <w:right w:val="single" w:sz="4" w:space="0" w:color="auto"/>
            </w:tcBorders>
            <w:shd w:val="clear" w:color="auto" w:fill="C6D9F1" w:themeFill="text2" w:themeFillTint="33"/>
            <w:noWrap/>
            <w:textDirection w:val="btLr"/>
            <w:vAlign w:val="center"/>
            <w:hideMark/>
          </w:tcPr>
          <w:p w:rsidR="00D6438C" w:rsidRPr="001D6811" w:rsidRDefault="00D6438C" w:rsidP="000D2DC9">
            <w:pPr>
              <w:spacing w:after="0" w:line="240" w:lineRule="auto"/>
              <w:jc w:val="center"/>
              <w:rPr>
                <w:rFonts w:ascii="Cambria" w:eastAsia="Times New Roman" w:hAnsi="Cambria" w:cs="Aparajita"/>
                <w:b/>
                <w:bCs/>
                <w:sz w:val="20"/>
                <w:szCs w:val="20"/>
              </w:rPr>
            </w:pPr>
            <w:r w:rsidRPr="001D6811">
              <w:rPr>
                <w:rFonts w:ascii="Cambria" w:eastAsia="Times New Roman" w:hAnsi="Cambria" w:cs="Aparajita"/>
                <w:b/>
                <w:bCs/>
                <w:sz w:val="20"/>
                <w:szCs w:val="20"/>
              </w:rPr>
              <w:t>TOTALES</w:t>
            </w:r>
          </w:p>
        </w:tc>
        <w:tc>
          <w:tcPr>
            <w:tcW w:w="149"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D6438C" w:rsidRPr="001D6811" w:rsidRDefault="00D6438C" w:rsidP="000D2DC9">
            <w:pPr>
              <w:spacing w:after="0" w:line="240" w:lineRule="auto"/>
              <w:jc w:val="center"/>
              <w:rPr>
                <w:rFonts w:ascii="Cambria" w:eastAsia="Times New Roman" w:hAnsi="Cambria" w:cs="Aparajita"/>
                <w:b/>
                <w:bCs/>
                <w:sz w:val="20"/>
                <w:szCs w:val="20"/>
              </w:rPr>
            </w:pPr>
            <w:r w:rsidRPr="001D6811">
              <w:rPr>
                <w:rFonts w:ascii="Cambria" w:eastAsia="Times New Roman" w:hAnsi="Cambria" w:cs="Aparajita"/>
                <w:b/>
                <w:bCs/>
                <w:sz w:val="20"/>
                <w:szCs w:val="20"/>
              </w:rPr>
              <w:t>S.G.P.</w:t>
            </w:r>
          </w:p>
        </w:tc>
        <w:tc>
          <w:tcPr>
            <w:tcW w:w="99"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1D6811" w:rsidRDefault="00D6438C" w:rsidP="000D2DC9">
            <w:pPr>
              <w:spacing w:after="0" w:line="240" w:lineRule="auto"/>
              <w:jc w:val="center"/>
              <w:rPr>
                <w:rFonts w:ascii="Cambria" w:eastAsia="Times New Roman" w:hAnsi="Cambria" w:cs="Aparajita"/>
                <w:b/>
                <w:bCs/>
                <w:sz w:val="20"/>
                <w:szCs w:val="20"/>
              </w:rPr>
            </w:pPr>
            <w:r w:rsidRPr="001D6811">
              <w:rPr>
                <w:rFonts w:ascii="Cambria" w:eastAsia="Times New Roman" w:hAnsi="Cambria" w:cs="Aparajita"/>
                <w:b/>
                <w:bCs/>
                <w:sz w:val="20"/>
                <w:szCs w:val="20"/>
              </w:rPr>
              <w:t>RECURSOS PROPIOS</w:t>
            </w:r>
          </w:p>
        </w:tc>
        <w:tc>
          <w:tcPr>
            <w:tcW w:w="100"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1D6811" w:rsidRDefault="00F821BF" w:rsidP="000D2DC9">
            <w:pPr>
              <w:spacing w:after="0" w:line="240" w:lineRule="auto"/>
              <w:jc w:val="center"/>
              <w:rPr>
                <w:rFonts w:ascii="Cambria" w:eastAsia="Times New Roman" w:hAnsi="Cambria" w:cs="Aparajita"/>
                <w:b/>
                <w:bCs/>
                <w:sz w:val="20"/>
                <w:szCs w:val="20"/>
              </w:rPr>
            </w:pPr>
            <w:r>
              <w:rPr>
                <w:rFonts w:ascii="Cambria" w:eastAsia="Times New Roman" w:hAnsi="Cambria" w:cs="Aparajita"/>
                <w:b/>
                <w:bCs/>
                <w:sz w:val="20"/>
                <w:szCs w:val="20"/>
              </w:rPr>
              <w:t>COFINANCIACIÓN</w:t>
            </w:r>
          </w:p>
        </w:tc>
        <w:tc>
          <w:tcPr>
            <w:tcW w:w="199"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1D6811" w:rsidRDefault="00F821BF" w:rsidP="000D2DC9">
            <w:pPr>
              <w:spacing w:after="0" w:line="240" w:lineRule="auto"/>
              <w:jc w:val="center"/>
              <w:rPr>
                <w:rFonts w:ascii="Cambria" w:eastAsia="Times New Roman" w:hAnsi="Cambria" w:cs="Aparajita"/>
                <w:b/>
                <w:bCs/>
                <w:sz w:val="20"/>
                <w:szCs w:val="20"/>
              </w:rPr>
            </w:pPr>
            <w:r>
              <w:rPr>
                <w:rFonts w:ascii="Cambria" w:eastAsia="Times New Roman" w:hAnsi="Cambria" w:cs="Aparajita"/>
                <w:b/>
                <w:bCs/>
                <w:sz w:val="20"/>
                <w:szCs w:val="20"/>
              </w:rPr>
              <w:t>REGALÍAS</w:t>
            </w:r>
            <w:r w:rsidR="00D6438C" w:rsidRPr="001D6811">
              <w:rPr>
                <w:rFonts w:ascii="Cambria" w:eastAsia="Times New Roman" w:hAnsi="Cambria" w:cs="Aparajita"/>
                <w:b/>
                <w:bCs/>
                <w:sz w:val="20"/>
                <w:szCs w:val="20"/>
              </w:rPr>
              <w:t xml:space="preserve"> Y COMPENSACIONES</w:t>
            </w:r>
          </w:p>
        </w:tc>
        <w:tc>
          <w:tcPr>
            <w:tcW w:w="100"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D6438C" w:rsidRPr="001D6811" w:rsidRDefault="00D6438C" w:rsidP="000D2DC9">
            <w:pPr>
              <w:spacing w:after="0" w:line="240" w:lineRule="auto"/>
              <w:jc w:val="center"/>
              <w:rPr>
                <w:rFonts w:ascii="Cambria" w:eastAsia="Times New Roman" w:hAnsi="Cambria" w:cs="Aparajita"/>
                <w:b/>
                <w:bCs/>
                <w:sz w:val="20"/>
                <w:szCs w:val="20"/>
              </w:rPr>
            </w:pPr>
            <w:r w:rsidRPr="001D6811">
              <w:rPr>
                <w:rFonts w:ascii="Cambria" w:eastAsia="Times New Roman" w:hAnsi="Cambria" w:cs="Aparajita"/>
                <w:b/>
                <w:bCs/>
                <w:sz w:val="20"/>
                <w:szCs w:val="20"/>
              </w:rPr>
              <w:t>OTRO RECURSOS</w:t>
            </w:r>
          </w:p>
        </w:tc>
        <w:tc>
          <w:tcPr>
            <w:tcW w:w="199" w:type="pct"/>
            <w:tcBorders>
              <w:top w:val="nil"/>
              <w:left w:val="single" w:sz="4" w:space="0" w:color="auto"/>
              <w:bottom w:val="single" w:sz="4" w:space="0" w:color="000000"/>
              <w:right w:val="single" w:sz="4" w:space="0" w:color="auto"/>
            </w:tcBorders>
            <w:shd w:val="clear" w:color="auto" w:fill="C6D9F1" w:themeFill="text2" w:themeFillTint="33"/>
            <w:noWrap/>
            <w:textDirection w:val="btLr"/>
            <w:vAlign w:val="center"/>
            <w:hideMark/>
          </w:tcPr>
          <w:p w:rsidR="00D6438C" w:rsidRPr="001D6811" w:rsidRDefault="00D6438C" w:rsidP="000D2DC9">
            <w:pPr>
              <w:spacing w:after="0" w:line="240" w:lineRule="auto"/>
              <w:jc w:val="center"/>
              <w:rPr>
                <w:rFonts w:ascii="Cambria" w:eastAsia="Times New Roman" w:hAnsi="Cambria" w:cs="Aparajita"/>
                <w:b/>
                <w:bCs/>
                <w:sz w:val="20"/>
                <w:szCs w:val="20"/>
              </w:rPr>
            </w:pPr>
            <w:r w:rsidRPr="001D6811">
              <w:rPr>
                <w:rFonts w:ascii="Cambria" w:eastAsia="Times New Roman" w:hAnsi="Cambria" w:cs="Aparajita"/>
                <w:b/>
                <w:bCs/>
                <w:sz w:val="20"/>
                <w:szCs w:val="20"/>
              </w:rPr>
              <w:t>TOTALES</w:t>
            </w:r>
          </w:p>
        </w:tc>
        <w:tc>
          <w:tcPr>
            <w:tcW w:w="199"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D6438C" w:rsidRPr="001D6811" w:rsidRDefault="00D6438C" w:rsidP="000D2DC9">
            <w:pPr>
              <w:spacing w:after="0" w:line="240" w:lineRule="auto"/>
              <w:jc w:val="center"/>
              <w:rPr>
                <w:rFonts w:ascii="Cambria" w:eastAsia="Times New Roman" w:hAnsi="Cambria" w:cs="Aparajita"/>
                <w:b/>
                <w:bCs/>
                <w:sz w:val="20"/>
                <w:szCs w:val="20"/>
              </w:rPr>
            </w:pPr>
            <w:r w:rsidRPr="001D6811">
              <w:rPr>
                <w:rFonts w:ascii="Cambria" w:eastAsia="Times New Roman" w:hAnsi="Cambria" w:cs="Aparajita"/>
                <w:b/>
                <w:bCs/>
                <w:sz w:val="20"/>
                <w:szCs w:val="20"/>
              </w:rPr>
              <w:t>S.G.P.</w:t>
            </w:r>
          </w:p>
        </w:tc>
        <w:tc>
          <w:tcPr>
            <w:tcW w:w="99"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1D6811" w:rsidRDefault="00D6438C" w:rsidP="000D2DC9">
            <w:pPr>
              <w:spacing w:after="0" w:line="240" w:lineRule="auto"/>
              <w:jc w:val="center"/>
              <w:rPr>
                <w:rFonts w:ascii="Cambria" w:eastAsia="Times New Roman" w:hAnsi="Cambria" w:cs="Aparajita"/>
                <w:b/>
                <w:bCs/>
                <w:sz w:val="20"/>
                <w:szCs w:val="20"/>
              </w:rPr>
            </w:pPr>
            <w:r w:rsidRPr="001D6811">
              <w:rPr>
                <w:rFonts w:ascii="Cambria" w:eastAsia="Times New Roman" w:hAnsi="Cambria" w:cs="Aparajita"/>
                <w:b/>
                <w:bCs/>
                <w:sz w:val="20"/>
                <w:szCs w:val="20"/>
              </w:rPr>
              <w:t>RECURSOS PROPIOS</w:t>
            </w:r>
          </w:p>
        </w:tc>
        <w:tc>
          <w:tcPr>
            <w:tcW w:w="149"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1D6811" w:rsidRDefault="00F821BF" w:rsidP="000D2DC9">
            <w:pPr>
              <w:spacing w:after="0" w:line="240" w:lineRule="auto"/>
              <w:jc w:val="center"/>
              <w:rPr>
                <w:rFonts w:ascii="Cambria" w:eastAsia="Times New Roman" w:hAnsi="Cambria" w:cs="Aparajita"/>
                <w:b/>
                <w:bCs/>
                <w:sz w:val="20"/>
                <w:szCs w:val="20"/>
              </w:rPr>
            </w:pPr>
            <w:r>
              <w:rPr>
                <w:rFonts w:ascii="Cambria" w:eastAsia="Times New Roman" w:hAnsi="Cambria" w:cs="Aparajita"/>
                <w:b/>
                <w:bCs/>
                <w:sz w:val="20"/>
                <w:szCs w:val="20"/>
              </w:rPr>
              <w:t>COFINANCIACIÓN</w:t>
            </w:r>
          </w:p>
        </w:tc>
        <w:tc>
          <w:tcPr>
            <w:tcW w:w="248"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1D6811" w:rsidRDefault="00F821BF" w:rsidP="000D2DC9">
            <w:pPr>
              <w:spacing w:after="0" w:line="240" w:lineRule="auto"/>
              <w:jc w:val="center"/>
              <w:rPr>
                <w:rFonts w:ascii="Cambria" w:eastAsia="Times New Roman" w:hAnsi="Cambria" w:cs="Aparajita"/>
                <w:b/>
                <w:bCs/>
                <w:sz w:val="20"/>
                <w:szCs w:val="20"/>
              </w:rPr>
            </w:pPr>
            <w:r>
              <w:rPr>
                <w:rFonts w:ascii="Cambria" w:eastAsia="Times New Roman" w:hAnsi="Cambria" w:cs="Aparajita"/>
                <w:b/>
                <w:bCs/>
                <w:sz w:val="20"/>
                <w:szCs w:val="20"/>
              </w:rPr>
              <w:t>REGALÍAS</w:t>
            </w:r>
            <w:r w:rsidR="00D6438C" w:rsidRPr="001D6811">
              <w:rPr>
                <w:rFonts w:ascii="Cambria" w:eastAsia="Times New Roman" w:hAnsi="Cambria" w:cs="Aparajita"/>
                <w:b/>
                <w:bCs/>
                <w:sz w:val="20"/>
                <w:szCs w:val="20"/>
              </w:rPr>
              <w:t xml:space="preserve"> Y COMPENSACIONES</w:t>
            </w:r>
          </w:p>
        </w:tc>
        <w:tc>
          <w:tcPr>
            <w:tcW w:w="149"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D6438C" w:rsidRPr="001D6811" w:rsidRDefault="00D6438C" w:rsidP="000D2DC9">
            <w:pPr>
              <w:spacing w:after="0" w:line="240" w:lineRule="auto"/>
              <w:jc w:val="center"/>
              <w:rPr>
                <w:rFonts w:ascii="Cambria" w:eastAsia="Times New Roman" w:hAnsi="Cambria" w:cs="Aparajita"/>
                <w:b/>
                <w:bCs/>
                <w:sz w:val="20"/>
                <w:szCs w:val="20"/>
              </w:rPr>
            </w:pPr>
            <w:r w:rsidRPr="001D6811">
              <w:rPr>
                <w:rFonts w:ascii="Cambria" w:eastAsia="Times New Roman" w:hAnsi="Cambria" w:cs="Aparajita"/>
                <w:b/>
                <w:bCs/>
                <w:sz w:val="20"/>
                <w:szCs w:val="20"/>
              </w:rPr>
              <w:t>OTRO RECURSOS</w:t>
            </w:r>
          </w:p>
        </w:tc>
        <w:tc>
          <w:tcPr>
            <w:tcW w:w="208" w:type="pct"/>
            <w:tcBorders>
              <w:top w:val="nil"/>
              <w:left w:val="single" w:sz="4" w:space="0" w:color="auto"/>
              <w:bottom w:val="single" w:sz="4" w:space="0" w:color="000000"/>
              <w:right w:val="single" w:sz="4" w:space="0" w:color="auto"/>
            </w:tcBorders>
            <w:shd w:val="clear" w:color="auto" w:fill="C6D9F1" w:themeFill="text2" w:themeFillTint="33"/>
            <w:noWrap/>
            <w:textDirection w:val="btLr"/>
            <w:vAlign w:val="center"/>
            <w:hideMark/>
          </w:tcPr>
          <w:p w:rsidR="00D6438C" w:rsidRPr="001D6811" w:rsidRDefault="00D6438C" w:rsidP="000D2DC9">
            <w:pPr>
              <w:spacing w:after="0" w:line="240" w:lineRule="auto"/>
              <w:jc w:val="center"/>
              <w:rPr>
                <w:rFonts w:ascii="Cambria" w:eastAsia="Times New Roman" w:hAnsi="Cambria" w:cs="Aparajita"/>
                <w:b/>
                <w:bCs/>
                <w:sz w:val="20"/>
                <w:szCs w:val="20"/>
              </w:rPr>
            </w:pPr>
            <w:r w:rsidRPr="001D6811">
              <w:rPr>
                <w:rFonts w:ascii="Cambria" w:eastAsia="Times New Roman" w:hAnsi="Cambria" w:cs="Aparajita"/>
                <w:b/>
                <w:bCs/>
                <w:sz w:val="20"/>
                <w:szCs w:val="20"/>
              </w:rPr>
              <w:t>TOTALES</w:t>
            </w:r>
          </w:p>
        </w:tc>
      </w:tr>
      <w:tr w:rsidR="001D6811" w:rsidRPr="001D6811" w:rsidTr="001E573E">
        <w:trPr>
          <w:cantSplit/>
          <w:trHeight w:val="838"/>
        </w:trPr>
        <w:tc>
          <w:tcPr>
            <w:tcW w:w="422" w:type="pct"/>
            <w:vMerge/>
            <w:tcBorders>
              <w:left w:val="single" w:sz="4" w:space="0" w:color="auto"/>
              <w:bottom w:val="single" w:sz="4" w:space="0" w:color="auto"/>
              <w:right w:val="single" w:sz="4" w:space="0" w:color="auto"/>
            </w:tcBorders>
            <w:shd w:val="clear" w:color="auto" w:fill="auto"/>
            <w:vAlign w:val="center"/>
            <w:hideMark/>
          </w:tcPr>
          <w:p w:rsidR="00D6438C" w:rsidRPr="001D6811" w:rsidRDefault="00D6438C" w:rsidP="000D2DC9">
            <w:pPr>
              <w:spacing w:after="0" w:line="240" w:lineRule="auto"/>
              <w:jc w:val="center"/>
              <w:rPr>
                <w:rFonts w:ascii="Cambria" w:eastAsia="Times New Roman" w:hAnsi="Cambria" w:cs="Aparajita"/>
                <w:b/>
                <w:bCs/>
                <w:sz w:val="18"/>
                <w:szCs w:val="18"/>
              </w:rPr>
            </w:pPr>
          </w:p>
        </w:tc>
        <w:tc>
          <w:tcPr>
            <w:tcW w:w="1042" w:type="pct"/>
            <w:tcBorders>
              <w:top w:val="nil"/>
              <w:left w:val="nil"/>
              <w:bottom w:val="single" w:sz="4" w:space="0" w:color="auto"/>
              <w:right w:val="single" w:sz="4" w:space="0" w:color="auto"/>
            </w:tcBorders>
            <w:shd w:val="clear" w:color="auto" w:fill="C6D9F1" w:themeFill="text2" w:themeFillTint="33"/>
            <w:vAlign w:val="center"/>
            <w:hideMark/>
          </w:tcPr>
          <w:p w:rsidR="00D6438C" w:rsidRPr="001D6811" w:rsidRDefault="00D6438C" w:rsidP="000D2DC9">
            <w:pPr>
              <w:spacing w:after="0" w:line="240" w:lineRule="auto"/>
              <w:jc w:val="center"/>
              <w:rPr>
                <w:rFonts w:ascii="Cambria" w:eastAsia="Times New Roman" w:hAnsi="Cambria" w:cs="Aparajita"/>
                <w:b/>
                <w:bCs/>
                <w:sz w:val="18"/>
                <w:szCs w:val="18"/>
              </w:rPr>
            </w:pPr>
            <w:r w:rsidRPr="001D6811">
              <w:rPr>
                <w:rFonts w:ascii="Cambria" w:eastAsia="Times New Roman" w:hAnsi="Cambria" w:cs="Aparajita"/>
                <w:b/>
                <w:bCs/>
                <w:sz w:val="18"/>
                <w:szCs w:val="18"/>
              </w:rPr>
              <w:t>VALOR DISPONIBLE</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74,813</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57,750</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132,563</w:t>
            </w:r>
          </w:p>
        </w:tc>
        <w:tc>
          <w:tcPr>
            <w:tcW w:w="148"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91,377</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w:t>
            </w:r>
          </w:p>
        </w:tc>
        <w:tc>
          <w:tcPr>
            <w:tcW w:w="151"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91,377</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93,332</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93,332</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95,328</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w:t>
            </w:r>
          </w:p>
        </w:tc>
        <w:tc>
          <w:tcPr>
            <w:tcW w:w="248"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w:t>
            </w:r>
          </w:p>
        </w:tc>
        <w:tc>
          <w:tcPr>
            <w:tcW w:w="208"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95,328</w:t>
            </w:r>
          </w:p>
        </w:tc>
      </w:tr>
      <w:tr w:rsidR="001D6811" w:rsidRPr="001D6811" w:rsidTr="001E573E">
        <w:trPr>
          <w:cantSplit/>
          <w:trHeight w:val="850"/>
        </w:trPr>
        <w:tc>
          <w:tcPr>
            <w:tcW w:w="422" w:type="pct"/>
            <w:tcBorders>
              <w:top w:val="nil"/>
              <w:left w:val="single" w:sz="4" w:space="0" w:color="auto"/>
              <w:bottom w:val="single" w:sz="4" w:space="0" w:color="auto"/>
              <w:right w:val="single" w:sz="4" w:space="0" w:color="auto"/>
            </w:tcBorders>
            <w:shd w:val="clear" w:color="000000" w:fill="FFFFFF"/>
            <w:noWrap/>
            <w:vAlign w:val="center"/>
            <w:hideMark/>
          </w:tcPr>
          <w:p w:rsidR="00D6438C" w:rsidRPr="001D6811" w:rsidRDefault="00D6438C" w:rsidP="000D2DC9">
            <w:pPr>
              <w:spacing w:after="0" w:line="240" w:lineRule="auto"/>
              <w:jc w:val="center"/>
              <w:rPr>
                <w:rFonts w:ascii="Cambria" w:eastAsia="Times New Roman" w:hAnsi="Cambria" w:cs="Aparajita"/>
                <w:b/>
                <w:bCs/>
                <w:sz w:val="18"/>
                <w:szCs w:val="18"/>
              </w:rPr>
            </w:pPr>
            <w:r w:rsidRPr="001D6811">
              <w:rPr>
                <w:rFonts w:ascii="Cambria" w:eastAsia="Times New Roman" w:hAnsi="Cambria" w:cs="Aparajita"/>
                <w:b/>
                <w:bCs/>
                <w:sz w:val="18"/>
                <w:szCs w:val="18"/>
              </w:rPr>
              <w:t>PROGRAMA</w:t>
            </w:r>
          </w:p>
        </w:tc>
        <w:tc>
          <w:tcPr>
            <w:tcW w:w="1042" w:type="pct"/>
            <w:tcBorders>
              <w:top w:val="nil"/>
              <w:left w:val="nil"/>
              <w:bottom w:val="single" w:sz="4" w:space="0" w:color="auto"/>
              <w:right w:val="single" w:sz="4" w:space="0" w:color="auto"/>
            </w:tcBorders>
            <w:shd w:val="clear" w:color="000000" w:fill="FFFFFF"/>
            <w:noWrap/>
            <w:vAlign w:val="center"/>
            <w:hideMark/>
          </w:tcPr>
          <w:p w:rsidR="00D6438C" w:rsidRPr="001D6811" w:rsidRDefault="00D6438C" w:rsidP="000D2DC9">
            <w:pPr>
              <w:spacing w:after="0" w:line="240" w:lineRule="auto"/>
              <w:jc w:val="center"/>
              <w:rPr>
                <w:rFonts w:ascii="Cambria" w:eastAsia="Times New Roman" w:hAnsi="Cambria" w:cs="Aparajita"/>
                <w:b/>
                <w:bCs/>
                <w:sz w:val="18"/>
                <w:szCs w:val="18"/>
              </w:rPr>
            </w:pPr>
            <w:r w:rsidRPr="001D6811">
              <w:rPr>
                <w:rFonts w:ascii="Cambria" w:eastAsia="Times New Roman" w:hAnsi="Cambria" w:cs="Aparajita"/>
                <w:b/>
                <w:bCs/>
                <w:sz w:val="18"/>
                <w:szCs w:val="18"/>
              </w:rPr>
              <w:t>AMPLIACIÓN Y RESCATE DE NUESTRA IDENTIDAD CULTURAL Y PROMOCIÓN DE NUESTRO PATRIMONIO ARTÍSTICO</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19,813</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19,813</w:t>
            </w:r>
          </w:p>
        </w:tc>
        <w:tc>
          <w:tcPr>
            <w:tcW w:w="148"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5,000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w:t>
            </w:r>
          </w:p>
        </w:tc>
        <w:tc>
          <w:tcPr>
            <w:tcW w:w="151"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5,000</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6,332</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6,332</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8,328</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w:t>
            </w:r>
          </w:p>
        </w:tc>
        <w:tc>
          <w:tcPr>
            <w:tcW w:w="248"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w:t>
            </w:r>
          </w:p>
        </w:tc>
        <w:tc>
          <w:tcPr>
            <w:tcW w:w="208"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8,328</w:t>
            </w:r>
          </w:p>
        </w:tc>
      </w:tr>
      <w:tr w:rsidR="001D6811" w:rsidRPr="001D6811" w:rsidTr="001E573E">
        <w:trPr>
          <w:cantSplit/>
          <w:trHeight w:val="692"/>
        </w:trPr>
        <w:tc>
          <w:tcPr>
            <w:tcW w:w="422" w:type="pct"/>
            <w:tcBorders>
              <w:top w:val="nil"/>
              <w:left w:val="single" w:sz="4" w:space="0" w:color="auto"/>
              <w:bottom w:val="single" w:sz="4" w:space="0" w:color="auto"/>
              <w:right w:val="single" w:sz="4" w:space="0" w:color="auto"/>
            </w:tcBorders>
            <w:shd w:val="clear" w:color="000000" w:fill="FFFFFF"/>
            <w:noWrap/>
            <w:vAlign w:val="center"/>
            <w:hideMark/>
          </w:tcPr>
          <w:p w:rsidR="00D6438C" w:rsidRPr="001D6811" w:rsidRDefault="001D6811" w:rsidP="000D2DC9">
            <w:pPr>
              <w:spacing w:after="0" w:line="240" w:lineRule="auto"/>
              <w:jc w:val="center"/>
              <w:rPr>
                <w:rFonts w:ascii="Cambria" w:eastAsia="Times New Roman" w:hAnsi="Cambria" w:cs="Aparajita"/>
                <w:sz w:val="18"/>
                <w:szCs w:val="18"/>
              </w:rPr>
            </w:pPr>
            <w:r>
              <w:rPr>
                <w:rFonts w:ascii="Cambria" w:eastAsia="Times New Roman" w:hAnsi="Cambria" w:cs="Aparajita"/>
                <w:sz w:val="18"/>
                <w:szCs w:val="18"/>
              </w:rPr>
              <w:t>Subprograma</w:t>
            </w:r>
          </w:p>
        </w:tc>
        <w:tc>
          <w:tcPr>
            <w:tcW w:w="1042" w:type="pct"/>
            <w:tcBorders>
              <w:top w:val="nil"/>
              <w:left w:val="nil"/>
              <w:bottom w:val="single" w:sz="4" w:space="0" w:color="auto"/>
              <w:right w:val="single" w:sz="4" w:space="0" w:color="auto"/>
            </w:tcBorders>
            <w:shd w:val="clear" w:color="000000" w:fill="FFFFFF"/>
            <w:noWrap/>
            <w:vAlign w:val="center"/>
            <w:hideMark/>
          </w:tcPr>
          <w:p w:rsidR="00D6438C" w:rsidRPr="001D6811" w:rsidRDefault="00D6438C" w:rsidP="000D2DC9">
            <w:pPr>
              <w:spacing w:after="0" w:line="240" w:lineRule="auto"/>
              <w:jc w:val="center"/>
              <w:rPr>
                <w:rFonts w:ascii="Cambria" w:eastAsia="Times New Roman" w:hAnsi="Cambria" w:cs="Aparajita"/>
                <w:sz w:val="18"/>
                <w:szCs w:val="18"/>
              </w:rPr>
            </w:pPr>
            <w:r w:rsidRPr="001D6811">
              <w:rPr>
                <w:rFonts w:ascii="Cambria" w:eastAsia="Times New Roman" w:hAnsi="Cambria" w:cs="Aparajita"/>
                <w:sz w:val="18"/>
                <w:szCs w:val="18"/>
              </w:rPr>
              <w:t>Difusión y divulgación de las manifestaciones culturales tangibles e intangibles</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19,813</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19,813</w:t>
            </w:r>
          </w:p>
        </w:tc>
        <w:tc>
          <w:tcPr>
            <w:tcW w:w="148"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5,000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151"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5,000</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6,332</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6,332</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8,328</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248"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208"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8,328</w:t>
            </w:r>
          </w:p>
        </w:tc>
      </w:tr>
      <w:tr w:rsidR="001D6811" w:rsidRPr="001D6811" w:rsidTr="001E573E">
        <w:trPr>
          <w:cantSplit/>
          <w:trHeight w:val="844"/>
        </w:trPr>
        <w:tc>
          <w:tcPr>
            <w:tcW w:w="422" w:type="pct"/>
            <w:tcBorders>
              <w:top w:val="nil"/>
              <w:left w:val="single" w:sz="4" w:space="0" w:color="auto"/>
              <w:bottom w:val="single" w:sz="4" w:space="0" w:color="auto"/>
              <w:right w:val="single" w:sz="4" w:space="0" w:color="auto"/>
            </w:tcBorders>
            <w:shd w:val="clear" w:color="000000" w:fill="FFFFFF"/>
            <w:noWrap/>
            <w:vAlign w:val="center"/>
            <w:hideMark/>
          </w:tcPr>
          <w:p w:rsidR="00D6438C" w:rsidRPr="001D6811" w:rsidRDefault="00D6438C" w:rsidP="000D2DC9">
            <w:pPr>
              <w:spacing w:after="0" w:line="240" w:lineRule="auto"/>
              <w:jc w:val="center"/>
              <w:rPr>
                <w:rFonts w:ascii="Cambria" w:eastAsia="Times New Roman" w:hAnsi="Cambria" w:cs="Aparajita"/>
                <w:b/>
                <w:bCs/>
                <w:sz w:val="18"/>
                <w:szCs w:val="18"/>
              </w:rPr>
            </w:pPr>
            <w:r w:rsidRPr="001D6811">
              <w:rPr>
                <w:rFonts w:ascii="Cambria" w:eastAsia="Times New Roman" w:hAnsi="Cambria" w:cs="Aparajita"/>
                <w:b/>
                <w:bCs/>
                <w:sz w:val="18"/>
                <w:szCs w:val="18"/>
              </w:rPr>
              <w:t>PROGRAMA</w:t>
            </w:r>
          </w:p>
        </w:tc>
        <w:tc>
          <w:tcPr>
            <w:tcW w:w="1042" w:type="pct"/>
            <w:tcBorders>
              <w:top w:val="nil"/>
              <w:left w:val="nil"/>
              <w:bottom w:val="single" w:sz="4" w:space="0" w:color="auto"/>
              <w:right w:val="single" w:sz="4" w:space="0" w:color="auto"/>
            </w:tcBorders>
            <w:shd w:val="clear" w:color="000000" w:fill="FFFFFF"/>
            <w:noWrap/>
            <w:vAlign w:val="center"/>
            <w:hideMark/>
          </w:tcPr>
          <w:p w:rsidR="00D6438C" w:rsidRPr="001D6811" w:rsidRDefault="00D6438C" w:rsidP="000D2DC9">
            <w:pPr>
              <w:spacing w:after="0" w:line="240" w:lineRule="auto"/>
              <w:jc w:val="center"/>
              <w:rPr>
                <w:rFonts w:ascii="Cambria" w:eastAsia="Times New Roman" w:hAnsi="Cambria" w:cs="Aparajita"/>
                <w:b/>
                <w:bCs/>
                <w:sz w:val="18"/>
                <w:szCs w:val="18"/>
              </w:rPr>
            </w:pPr>
            <w:r w:rsidRPr="001D6811">
              <w:rPr>
                <w:rFonts w:ascii="Cambria" w:eastAsia="Times New Roman" w:hAnsi="Cambria" w:cs="Aparajita"/>
                <w:b/>
                <w:bCs/>
                <w:sz w:val="18"/>
                <w:szCs w:val="18"/>
              </w:rPr>
              <w:t>CONSTRUCCIÓN DE LA INFRAESTRUCTURA FÍSICA CULTURAL</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15,000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25,000</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40,000</w:t>
            </w:r>
          </w:p>
        </w:tc>
        <w:tc>
          <w:tcPr>
            <w:tcW w:w="148"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15,000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w:t>
            </w:r>
          </w:p>
        </w:tc>
        <w:tc>
          <w:tcPr>
            <w:tcW w:w="151"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15,000</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12,000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12,000</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13,000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w:t>
            </w:r>
          </w:p>
        </w:tc>
        <w:tc>
          <w:tcPr>
            <w:tcW w:w="248"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w:t>
            </w:r>
          </w:p>
        </w:tc>
        <w:tc>
          <w:tcPr>
            <w:tcW w:w="208"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13,000</w:t>
            </w:r>
          </w:p>
        </w:tc>
      </w:tr>
      <w:tr w:rsidR="001D6811" w:rsidRPr="001D6811" w:rsidTr="001E573E">
        <w:trPr>
          <w:cantSplit/>
          <w:trHeight w:val="843"/>
        </w:trPr>
        <w:tc>
          <w:tcPr>
            <w:tcW w:w="422" w:type="pct"/>
            <w:tcBorders>
              <w:top w:val="nil"/>
              <w:left w:val="single" w:sz="4" w:space="0" w:color="auto"/>
              <w:bottom w:val="single" w:sz="4" w:space="0" w:color="auto"/>
              <w:right w:val="single" w:sz="4" w:space="0" w:color="auto"/>
            </w:tcBorders>
            <w:shd w:val="clear" w:color="000000" w:fill="FFFFFF"/>
            <w:noWrap/>
            <w:vAlign w:val="center"/>
            <w:hideMark/>
          </w:tcPr>
          <w:p w:rsidR="00D6438C" w:rsidRPr="001D6811" w:rsidRDefault="001D6811" w:rsidP="000D2DC9">
            <w:pPr>
              <w:spacing w:after="0" w:line="240" w:lineRule="auto"/>
              <w:jc w:val="center"/>
              <w:rPr>
                <w:rFonts w:ascii="Cambria" w:eastAsia="Times New Roman" w:hAnsi="Cambria" w:cs="Aparajita"/>
                <w:sz w:val="18"/>
                <w:szCs w:val="18"/>
              </w:rPr>
            </w:pPr>
            <w:r>
              <w:rPr>
                <w:rFonts w:ascii="Cambria" w:eastAsia="Times New Roman" w:hAnsi="Cambria" w:cs="Aparajita"/>
                <w:sz w:val="18"/>
                <w:szCs w:val="18"/>
              </w:rPr>
              <w:t>Subprograma</w:t>
            </w:r>
          </w:p>
        </w:tc>
        <w:tc>
          <w:tcPr>
            <w:tcW w:w="1042" w:type="pct"/>
            <w:tcBorders>
              <w:top w:val="nil"/>
              <w:left w:val="nil"/>
              <w:bottom w:val="single" w:sz="4" w:space="0" w:color="auto"/>
              <w:right w:val="single" w:sz="4" w:space="0" w:color="auto"/>
            </w:tcBorders>
            <w:shd w:val="clear" w:color="000000" w:fill="FFFFFF"/>
            <w:noWrap/>
            <w:vAlign w:val="center"/>
            <w:hideMark/>
          </w:tcPr>
          <w:p w:rsidR="00D6438C" w:rsidRPr="001D6811" w:rsidRDefault="00D6438C" w:rsidP="000D2DC9">
            <w:pPr>
              <w:spacing w:after="0" w:line="240" w:lineRule="auto"/>
              <w:jc w:val="center"/>
              <w:rPr>
                <w:rFonts w:ascii="Cambria" w:eastAsia="Times New Roman" w:hAnsi="Cambria" w:cs="Aparajita"/>
                <w:sz w:val="18"/>
                <w:szCs w:val="18"/>
              </w:rPr>
            </w:pPr>
            <w:r w:rsidRPr="001D6811">
              <w:rPr>
                <w:rFonts w:ascii="Cambria" w:eastAsia="Times New Roman" w:hAnsi="Cambria" w:cs="Aparajita"/>
                <w:sz w:val="18"/>
                <w:szCs w:val="18"/>
              </w:rPr>
              <w:t>Construcción de escenarios para expresión cultural</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15,000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25,000</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40,000</w:t>
            </w:r>
          </w:p>
        </w:tc>
        <w:tc>
          <w:tcPr>
            <w:tcW w:w="148"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15,000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151"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15,000</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12,000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12,000</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13,000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248"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208"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13,000</w:t>
            </w:r>
          </w:p>
        </w:tc>
      </w:tr>
      <w:tr w:rsidR="001D6811" w:rsidRPr="001D6811" w:rsidTr="001D6811">
        <w:trPr>
          <w:cantSplit/>
          <w:trHeight w:val="1134"/>
        </w:trPr>
        <w:tc>
          <w:tcPr>
            <w:tcW w:w="422" w:type="pct"/>
            <w:tcBorders>
              <w:top w:val="nil"/>
              <w:left w:val="single" w:sz="4" w:space="0" w:color="auto"/>
              <w:bottom w:val="single" w:sz="4" w:space="0" w:color="auto"/>
              <w:right w:val="single" w:sz="4" w:space="0" w:color="auto"/>
            </w:tcBorders>
            <w:shd w:val="clear" w:color="000000" w:fill="FFFFFF"/>
            <w:noWrap/>
            <w:vAlign w:val="center"/>
            <w:hideMark/>
          </w:tcPr>
          <w:p w:rsidR="00D6438C" w:rsidRPr="001D6811" w:rsidRDefault="00D6438C" w:rsidP="000D2DC9">
            <w:pPr>
              <w:spacing w:after="0" w:line="240" w:lineRule="auto"/>
              <w:jc w:val="center"/>
              <w:rPr>
                <w:rFonts w:ascii="Cambria" w:eastAsia="Times New Roman" w:hAnsi="Cambria" w:cs="Aparajita"/>
                <w:b/>
                <w:bCs/>
                <w:sz w:val="18"/>
                <w:szCs w:val="18"/>
              </w:rPr>
            </w:pPr>
            <w:r w:rsidRPr="001D6811">
              <w:rPr>
                <w:rFonts w:ascii="Cambria" w:eastAsia="Times New Roman" w:hAnsi="Cambria" w:cs="Aparajita"/>
                <w:b/>
                <w:bCs/>
                <w:sz w:val="18"/>
                <w:szCs w:val="18"/>
              </w:rPr>
              <w:t>PROGRAMA</w:t>
            </w:r>
          </w:p>
        </w:tc>
        <w:tc>
          <w:tcPr>
            <w:tcW w:w="1042" w:type="pct"/>
            <w:tcBorders>
              <w:top w:val="nil"/>
              <w:left w:val="nil"/>
              <w:bottom w:val="single" w:sz="4" w:space="0" w:color="auto"/>
              <w:right w:val="single" w:sz="4" w:space="0" w:color="auto"/>
            </w:tcBorders>
            <w:shd w:val="clear" w:color="000000" w:fill="FFFFFF"/>
            <w:noWrap/>
            <w:vAlign w:val="center"/>
            <w:hideMark/>
          </w:tcPr>
          <w:p w:rsidR="00D6438C" w:rsidRPr="001D6811" w:rsidRDefault="00D6438C" w:rsidP="000D2DC9">
            <w:pPr>
              <w:spacing w:after="0" w:line="240" w:lineRule="auto"/>
              <w:jc w:val="center"/>
              <w:rPr>
                <w:rFonts w:ascii="Cambria" w:eastAsia="Times New Roman" w:hAnsi="Cambria" w:cs="Aparajita"/>
                <w:b/>
                <w:bCs/>
                <w:sz w:val="18"/>
                <w:szCs w:val="18"/>
              </w:rPr>
            </w:pPr>
            <w:r w:rsidRPr="001D6811">
              <w:rPr>
                <w:rFonts w:ascii="Cambria" w:eastAsia="Times New Roman" w:hAnsi="Cambria" w:cs="Aparajita"/>
                <w:b/>
                <w:bCs/>
                <w:sz w:val="18"/>
                <w:szCs w:val="18"/>
              </w:rPr>
              <w:t>DOTACIÓN DE MATERIALES, EQUIPOS E IMPLEMENTOS PARA EL DESARROLLO DE LAS ACTIVIDADES ARTÍSTICAS Y CULTURALES</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15,000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12,750</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27,750</w:t>
            </w:r>
          </w:p>
        </w:tc>
        <w:tc>
          <w:tcPr>
            <w:tcW w:w="148"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10,000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w:t>
            </w:r>
          </w:p>
        </w:tc>
        <w:tc>
          <w:tcPr>
            <w:tcW w:w="151"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10,000</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10,000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10,000</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10,000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w:t>
            </w:r>
          </w:p>
        </w:tc>
        <w:tc>
          <w:tcPr>
            <w:tcW w:w="248"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w:t>
            </w:r>
          </w:p>
        </w:tc>
        <w:tc>
          <w:tcPr>
            <w:tcW w:w="208" w:type="pct"/>
            <w:tcBorders>
              <w:top w:val="nil"/>
              <w:left w:val="nil"/>
              <w:bottom w:val="single" w:sz="4" w:space="0" w:color="auto"/>
              <w:right w:val="single" w:sz="4" w:space="0" w:color="auto"/>
            </w:tcBorders>
            <w:shd w:val="clear" w:color="000000" w:fill="FFFFFF"/>
            <w:textDirection w:val="btLr"/>
            <w:vAlign w:val="center"/>
            <w:hideMark/>
          </w:tcPr>
          <w:p w:rsidR="00D6438C" w:rsidRPr="001D6811" w:rsidRDefault="00D6438C" w:rsidP="001D6811">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10,000</w:t>
            </w:r>
          </w:p>
        </w:tc>
      </w:tr>
    </w:tbl>
    <w:p w:rsidR="001E573E" w:rsidRDefault="001E573E"/>
    <w:p w:rsidR="001E573E" w:rsidRDefault="001E573E"/>
    <w:tbl>
      <w:tblPr>
        <w:tblW w:w="5000" w:type="pct"/>
        <w:tblLayout w:type="fixed"/>
        <w:tblCellMar>
          <w:left w:w="70" w:type="dxa"/>
          <w:right w:w="70" w:type="dxa"/>
        </w:tblCellMar>
        <w:tblLook w:val="04A0" w:firstRow="1" w:lastRow="0" w:firstColumn="1" w:lastColumn="0" w:noHBand="0" w:noVBand="1"/>
      </w:tblPr>
      <w:tblGrid>
        <w:gridCol w:w="1206"/>
        <w:gridCol w:w="2976"/>
        <w:gridCol w:w="425"/>
        <w:gridCol w:w="283"/>
        <w:gridCol w:w="283"/>
        <w:gridCol w:w="568"/>
        <w:gridCol w:w="425"/>
        <w:gridCol w:w="425"/>
        <w:gridCol w:w="423"/>
        <w:gridCol w:w="283"/>
        <w:gridCol w:w="283"/>
        <w:gridCol w:w="565"/>
        <w:gridCol w:w="283"/>
        <w:gridCol w:w="431"/>
        <w:gridCol w:w="425"/>
        <w:gridCol w:w="283"/>
        <w:gridCol w:w="286"/>
        <w:gridCol w:w="568"/>
        <w:gridCol w:w="286"/>
        <w:gridCol w:w="568"/>
        <w:gridCol w:w="568"/>
        <w:gridCol w:w="283"/>
        <w:gridCol w:w="425"/>
        <w:gridCol w:w="708"/>
        <w:gridCol w:w="425"/>
        <w:gridCol w:w="594"/>
      </w:tblGrid>
      <w:tr w:rsidR="001E573E" w:rsidRPr="001D6811" w:rsidTr="001E573E">
        <w:trPr>
          <w:trHeight w:val="300"/>
        </w:trPr>
        <w:tc>
          <w:tcPr>
            <w:tcW w:w="422" w:type="pct"/>
            <w:vMerge w:val="restart"/>
            <w:tcBorders>
              <w:top w:val="single" w:sz="4" w:space="0" w:color="auto"/>
              <w:left w:val="single" w:sz="4" w:space="0" w:color="auto"/>
              <w:bottom w:val="single" w:sz="4" w:space="0" w:color="auto"/>
              <w:right w:val="single" w:sz="4" w:space="0" w:color="auto"/>
            </w:tcBorders>
            <w:shd w:val="clear" w:color="auto" w:fill="C6D9F1" w:themeFill="text2" w:themeFillTint="33"/>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b/>
                <w:bCs/>
                <w:sz w:val="20"/>
                <w:szCs w:val="20"/>
              </w:rPr>
            </w:pPr>
            <w:r w:rsidRPr="001D6811">
              <w:rPr>
                <w:rFonts w:ascii="Cambria" w:eastAsia="Times New Roman" w:hAnsi="Cambria" w:cs="Aparajita"/>
                <w:b/>
                <w:bCs/>
                <w:sz w:val="20"/>
                <w:szCs w:val="20"/>
              </w:rPr>
              <w:t>PROGRAMAS  Y SUBPROGRAMAS</w:t>
            </w:r>
          </w:p>
        </w:tc>
        <w:tc>
          <w:tcPr>
            <w:tcW w:w="1042" w:type="pct"/>
            <w:vMerge w:val="restart"/>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rsidR="001E573E" w:rsidRPr="001D6811" w:rsidRDefault="001E573E" w:rsidP="00A31F4E">
            <w:pPr>
              <w:spacing w:after="0" w:line="240" w:lineRule="auto"/>
              <w:jc w:val="center"/>
              <w:rPr>
                <w:rFonts w:ascii="Cambria" w:eastAsia="Times New Roman" w:hAnsi="Cambria" w:cs="Aparajita"/>
                <w:b/>
                <w:bCs/>
                <w:sz w:val="20"/>
                <w:szCs w:val="20"/>
              </w:rPr>
            </w:pPr>
            <w:r w:rsidRPr="001D6811">
              <w:rPr>
                <w:rFonts w:ascii="Cambria" w:eastAsia="Times New Roman" w:hAnsi="Cambria" w:cs="Aparajita"/>
                <w:b/>
                <w:bCs/>
                <w:sz w:val="20"/>
                <w:szCs w:val="20"/>
              </w:rPr>
              <w:t>CONCEPTO</w:t>
            </w:r>
          </w:p>
        </w:tc>
        <w:tc>
          <w:tcPr>
            <w:tcW w:w="3536" w:type="pct"/>
            <w:gridSpan w:val="24"/>
            <w:tcBorders>
              <w:top w:val="single" w:sz="4" w:space="0" w:color="auto"/>
              <w:left w:val="nil"/>
              <w:bottom w:val="single" w:sz="4" w:space="0" w:color="auto"/>
              <w:right w:val="single" w:sz="4" w:space="0" w:color="000000"/>
            </w:tcBorders>
            <w:shd w:val="clear" w:color="auto" w:fill="C6D9F1" w:themeFill="text2" w:themeFillTint="33"/>
            <w:noWrap/>
            <w:vAlign w:val="center"/>
            <w:hideMark/>
          </w:tcPr>
          <w:p w:rsidR="001E573E" w:rsidRPr="00E97DD0" w:rsidRDefault="001E573E" w:rsidP="00A31F4E">
            <w:pPr>
              <w:spacing w:after="0" w:line="240" w:lineRule="auto"/>
              <w:jc w:val="center"/>
              <w:rPr>
                <w:rFonts w:ascii="Cambria" w:eastAsia="Times New Roman" w:hAnsi="Cambria" w:cs="Aparajita"/>
                <w:b/>
                <w:sz w:val="20"/>
                <w:szCs w:val="20"/>
              </w:rPr>
            </w:pPr>
            <w:r w:rsidRPr="00E97DD0">
              <w:rPr>
                <w:rFonts w:ascii="Cambria" w:eastAsia="Times New Roman" w:hAnsi="Cambria" w:cs="Aparajita"/>
                <w:b/>
                <w:sz w:val="20"/>
                <w:szCs w:val="20"/>
              </w:rPr>
              <w:t xml:space="preserve">FUENTES DE </w:t>
            </w:r>
            <w:r w:rsidR="00F821BF" w:rsidRPr="00E97DD0">
              <w:rPr>
                <w:rFonts w:ascii="Cambria" w:eastAsia="Times New Roman" w:hAnsi="Cambria" w:cs="Aparajita"/>
                <w:b/>
                <w:sz w:val="20"/>
                <w:szCs w:val="20"/>
              </w:rPr>
              <w:t>FINANCIACIÓN</w:t>
            </w:r>
            <w:r w:rsidRPr="00E97DD0">
              <w:rPr>
                <w:rFonts w:ascii="Cambria" w:eastAsia="Times New Roman" w:hAnsi="Cambria" w:cs="Aparajita"/>
                <w:b/>
                <w:sz w:val="20"/>
                <w:szCs w:val="20"/>
              </w:rPr>
              <w:t xml:space="preserve"> (MILES DE PESOS)</w:t>
            </w:r>
          </w:p>
        </w:tc>
      </w:tr>
      <w:tr w:rsidR="001E573E" w:rsidRPr="001D6811" w:rsidTr="001E573E">
        <w:trPr>
          <w:trHeight w:val="255"/>
        </w:trPr>
        <w:tc>
          <w:tcPr>
            <w:tcW w:w="422" w:type="pct"/>
            <w:vMerge/>
            <w:tcBorders>
              <w:left w:val="single" w:sz="4" w:space="0" w:color="auto"/>
              <w:bottom w:val="single" w:sz="4" w:space="0" w:color="auto"/>
              <w:right w:val="single" w:sz="4" w:space="0" w:color="auto"/>
            </w:tcBorders>
            <w:shd w:val="clear" w:color="auto" w:fill="C6D9F1" w:themeFill="text2" w:themeFillTint="33"/>
            <w:vAlign w:val="center"/>
            <w:hideMark/>
          </w:tcPr>
          <w:p w:rsidR="001E573E" w:rsidRPr="001D6811" w:rsidRDefault="001E573E" w:rsidP="00A31F4E">
            <w:pPr>
              <w:spacing w:after="0" w:line="240" w:lineRule="auto"/>
              <w:jc w:val="center"/>
              <w:rPr>
                <w:rFonts w:ascii="Cambria" w:eastAsia="Times New Roman" w:hAnsi="Cambria" w:cs="Aparajita"/>
                <w:b/>
                <w:bCs/>
                <w:sz w:val="20"/>
                <w:szCs w:val="20"/>
              </w:rPr>
            </w:pPr>
          </w:p>
        </w:tc>
        <w:tc>
          <w:tcPr>
            <w:tcW w:w="1042" w:type="pct"/>
            <w:vMerge/>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rsidR="001E573E" w:rsidRPr="001D6811" w:rsidRDefault="001E573E" w:rsidP="00A31F4E">
            <w:pPr>
              <w:spacing w:after="0" w:line="240" w:lineRule="auto"/>
              <w:jc w:val="center"/>
              <w:rPr>
                <w:rFonts w:ascii="Cambria" w:eastAsia="Times New Roman" w:hAnsi="Cambria" w:cs="Aparajita"/>
                <w:b/>
                <w:bCs/>
                <w:sz w:val="20"/>
                <w:szCs w:val="20"/>
              </w:rPr>
            </w:pPr>
          </w:p>
        </w:tc>
        <w:tc>
          <w:tcPr>
            <w:tcW w:w="844" w:type="pct"/>
            <w:gridSpan w:val="6"/>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1E573E" w:rsidRPr="001D6811" w:rsidRDefault="001E573E" w:rsidP="00A31F4E">
            <w:pPr>
              <w:spacing w:after="0" w:line="240" w:lineRule="auto"/>
              <w:jc w:val="center"/>
              <w:rPr>
                <w:rFonts w:ascii="Cambria" w:eastAsia="Times New Roman" w:hAnsi="Cambria" w:cs="Aparajita"/>
                <w:b/>
                <w:bCs/>
                <w:sz w:val="20"/>
                <w:szCs w:val="20"/>
              </w:rPr>
            </w:pPr>
            <w:r w:rsidRPr="001D6811">
              <w:rPr>
                <w:rFonts w:ascii="Cambria" w:eastAsia="Times New Roman" w:hAnsi="Cambria" w:cs="Aparajita"/>
                <w:b/>
                <w:bCs/>
                <w:sz w:val="20"/>
                <w:szCs w:val="20"/>
              </w:rPr>
              <w:t>2012</w:t>
            </w:r>
          </w:p>
        </w:tc>
        <w:tc>
          <w:tcPr>
            <w:tcW w:w="794" w:type="pct"/>
            <w:gridSpan w:val="6"/>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1E573E" w:rsidRPr="001D6811" w:rsidRDefault="001E573E" w:rsidP="00A31F4E">
            <w:pPr>
              <w:spacing w:after="0" w:line="240" w:lineRule="auto"/>
              <w:jc w:val="center"/>
              <w:rPr>
                <w:rFonts w:ascii="Cambria" w:eastAsia="Times New Roman" w:hAnsi="Cambria" w:cs="Aparajita"/>
                <w:b/>
                <w:bCs/>
                <w:sz w:val="20"/>
                <w:szCs w:val="20"/>
              </w:rPr>
            </w:pPr>
            <w:r w:rsidRPr="001D6811">
              <w:rPr>
                <w:rFonts w:ascii="Cambria" w:eastAsia="Times New Roman" w:hAnsi="Cambria" w:cs="Aparajita"/>
                <w:b/>
                <w:bCs/>
                <w:sz w:val="20"/>
                <w:szCs w:val="20"/>
              </w:rPr>
              <w:t>2013</w:t>
            </w:r>
          </w:p>
        </w:tc>
        <w:tc>
          <w:tcPr>
            <w:tcW w:w="846" w:type="pct"/>
            <w:gridSpan w:val="6"/>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1E573E" w:rsidRPr="001D6811" w:rsidRDefault="001E573E" w:rsidP="00A31F4E">
            <w:pPr>
              <w:spacing w:after="0" w:line="240" w:lineRule="auto"/>
              <w:jc w:val="center"/>
              <w:rPr>
                <w:rFonts w:ascii="Cambria" w:eastAsia="Times New Roman" w:hAnsi="Cambria" w:cs="Aparajita"/>
                <w:b/>
                <w:bCs/>
                <w:sz w:val="20"/>
                <w:szCs w:val="20"/>
              </w:rPr>
            </w:pPr>
            <w:r w:rsidRPr="001D6811">
              <w:rPr>
                <w:rFonts w:ascii="Cambria" w:eastAsia="Times New Roman" w:hAnsi="Cambria" w:cs="Aparajita"/>
                <w:b/>
                <w:bCs/>
                <w:sz w:val="20"/>
                <w:szCs w:val="20"/>
              </w:rPr>
              <w:t>2014</w:t>
            </w:r>
          </w:p>
        </w:tc>
        <w:tc>
          <w:tcPr>
            <w:tcW w:w="1052" w:type="pct"/>
            <w:gridSpan w:val="6"/>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1E573E" w:rsidRPr="001D6811" w:rsidRDefault="001E573E" w:rsidP="00A31F4E">
            <w:pPr>
              <w:spacing w:after="0" w:line="240" w:lineRule="auto"/>
              <w:jc w:val="center"/>
              <w:rPr>
                <w:rFonts w:ascii="Cambria" w:eastAsia="Times New Roman" w:hAnsi="Cambria" w:cs="Aparajita"/>
                <w:b/>
                <w:bCs/>
                <w:sz w:val="20"/>
                <w:szCs w:val="20"/>
              </w:rPr>
            </w:pPr>
            <w:r w:rsidRPr="001D6811">
              <w:rPr>
                <w:rFonts w:ascii="Cambria" w:eastAsia="Times New Roman" w:hAnsi="Cambria" w:cs="Aparajita"/>
                <w:b/>
                <w:bCs/>
                <w:sz w:val="20"/>
                <w:szCs w:val="20"/>
              </w:rPr>
              <w:t>2015</w:t>
            </w:r>
          </w:p>
        </w:tc>
      </w:tr>
      <w:tr w:rsidR="001E573E" w:rsidRPr="001D6811" w:rsidTr="001E573E">
        <w:trPr>
          <w:trHeight w:val="2057"/>
        </w:trPr>
        <w:tc>
          <w:tcPr>
            <w:tcW w:w="422" w:type="pct"/>
            <w:vMerge/>
            <w:tcBorders>
              <w:left w:val="single" w:sz="4" w:space="0" w:color="auto"/>
              <w:bottom w:val="single" w:sz="4" w:space="0" w:color="auto"/>
              <w:right w:val="single" w:sz="4" w:space="0" w:color="auto"/>
            </w:tcBorders>
            <w:shd w:val="clear" w:color="auto" w:fill="C6D9F1" w:themeFill="text2" w:themeFillTint="33"/>
            <w:vAlign w:val="center"/>
            <w:hideMark/>
          </w:tcPr>
          <w:p w:rsidR="001E573E" w:rsidRPr="001D6811" w:rsidRDefault="001E573E" w:rsidP="00A31F4E">
            <w:pPr>
              <w:spacing w:after="0" w:line="240" w:lineRule="auto"/>
              <w:jc w:val="center"/>
              <w:rPr>
                <w:rFonts w:ascii="Cambria" w:eastAsia="Times New Roman" w:hAnsi="Cambria" w:cs="Aparajita"/>
                <w:b/>
                <w:bCs/>
                <w:sz w:val="20"/>
                <w:szCs w:val="20"/>
              </w:rPr>
            </w:pPr>
          </w:p>
        </w:tc>
        <w:tc>
          <w:tcPr>
            <w:tcW w:w="1042" w:type="pct"/>
            <w:vMerge/>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rsidR="001E573E" w:rsidRPr="001D6811" w:rsidRDefault="001E573E" w:rsidP="00A31F4E">
            <w:pPr>
              <w:spacing w:after="0" w:line="240" w:lineRule="auto"/>
              <w:jc w:val="center"/>
              <w:rPr>
                <w:rFonts w:ascii="Cambria" w:eastAsia="Times New Roman" w:hAnsi="Cambria" w:cs="Aparajita"/>
                <w:b/>
                <w:bCs/>
                <w:sz w:val="20"/>
                <w:szCs w:val="20"/>
              </w:rPr>
            </w:pPr>
          </w:p>
        </w:tc>
        <w:tc>
          <w:tcPr>
            <w:tcW w:w="149"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1E573E" w:rsidRPr="001D6811" w:rsidRDefault="001E573E" w:rsidP="00A31F4E">
            <w:pPr>
              <w:spacing w:after="0" w:line="240" w:lineRule="auto"/>
              <w:jc w:val="center"/>
              <w:rPr>
                <w:rFonts w:ascii="Cambria" w:eastAsia="Times New Roman" w:hAnsi="Cambria" w:cs="Aparajita"/>
                <w:b/>
                <w:bCs/>
                <w:sz w:val="20"/>
                <w:szCs w:val="20"/>
              </w:rPr>
            </w:pPr>
            <w:r w:rsidRPr="001D6811">
              <w:rPr>
                <w:rFonts w:ascii="Cambria" w:eastAsia="Times New Roman" w:hAnsi="Cambria" w:cs="Aparajita"/>
                <w:b/>
                <w:bCs/>
                <w:sz w:val="20"/>
                <w:szCs w:val="20"/>
              </w:rPr>
              <w:t>S.G.P.</w:t>
            </w:r>
          </w:p>
        </w:tc>
        <w:tc>
          <w:tcPr>
            <w:tcW w:w="99"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1E573E" w:rsidRPr="001D6811" w:rsidRDefault="001E573E" w:rsidP="00A31F4E">
            <w:pPr>
              <w:spacing w:after="0" w:line="240" w:lineRule="auto"/>
              <w:jc w:val="center"/>
              <w:rPr>
                <w:rFonts w:ascii="Cambria" w:eastAsia="Times New Roman" w:hAnsi="Cambria" w:cs="Aparajita"/>
                <w:b/>
                <w:bCs/>
                <w:sz w:val="20"/>
                <w:szCs w:val="20"/>
              </w:rPr>
            </w:pPr>
            <w:r w:rsidRPr="001D6811">
              <w:rPr>
                <w:rFonts w:ascii="Cambria" w:eastAsia="Times New Roman" w:hAnsi="Cambria" w:cs="Aparajita"/>
                <w:b/>
                <w:bCs/>
                <w:sz w:val="20"/>
                <w:szCs w:val="20"/>
              </w:rPr>
              <w:t>RECURSOS PROPIOS</w:t>
            </w:r>
          </w:p>
        </w:tc>
        <w:tc>
          <w:tcPr>
            <w:tcW w:w="99"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1E573E" w:rsidRPr="001D6811" w:rsidRDefault="00F821BF" w:rsidP="00A31F4E">
            <w:pPr>
              <w:spacing w:after="0" w:line="240" w:lineRule="auto"/>
              <w:jc w:val="center"/>
              <w:rPr>
                <w:rFonts w:ascii="Cambria" w:eastAsia="Times New Roman" w:hAnsi="Cambria" w:cs="Aparajita"/>
                <w:b/>
                <w:bCs/>
                <w:sz w:val="20"/>
                <w:szCs w:val="20"/>
              </w:rPr>
            </w:pPr>
            <w:r>
              <w:rPr>
                <w:rFonts w:ascii="Cambria" w:eastAsia="Times New Roman" w:hAnsi="Cambria" w:cs="Aparajita"/>
                <w:b/>
                <w:bCs/>
                <w:sz w:val="20"/>
                <w:szCs w:val="20"/>
              </w:rPr>
              <w:t>COFINANCIACIÓN</w:t>
            </w:r>
          </w:p>
        </w:tc>
        <w:tc>
          <w:tcPr>
            <w:tcW w:w="199"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1E573E" w:rsidRPr="001D6811" w:rsidRDefault="00F821BF" w:rsidP="00A31F4E">
            <w:pPr>
              <w:spacing w:after="0" w:line="240" w:lineRule="auto"/>
              <w:jc w:val="center"/>
              <w:rPr>
                <w:rFonts w:ascii="Cambria" w:eastAsia="Times New Roman" w:hAnsi="Cambria" w:cs="Aparajita"/>
                <w:b/>
                <w:bCs/>
                <w:sz w:val="20"/>
                <w:szCs w:val="20"/>
              </w:rPr>
            </w:pPr>
            <w:r>
              <w:rPr>
                <w:rFonts w:ascii="Cambria" w:eastAsia="Times New Roman" w:hAnsi="Cambria" w:cs="Aparajita"/>
                <w:b/>
                <w:bCs/>
                <w:sz w:val="20"/>
                <w:szCs w:val="20"/>
              </w:rPr>
              <w:t>REGALÍAS</w:t>
            </w:r>
            <w:r w:rsidR="001E573E" w:rsidRPr="001D6811">
              <w:rPr>
                <w:rFonts w:ascii="Cambria" w:eastAsia="Times New Roman" w:hAnsi="Cambria" w:cs="Aparajita"/>
                <w:b/>
                <w:bCs/>
                <w:sz w:val="20"/>
                <w:szCs w:val="20"/>
              </w:rPr>
              <w:t xml:space="preserve"> Y COMPENSACIONES</w:t>
            </w:r>
          </w:p>
        </w:tc>
        <w:tc>
          <w:tcPr>
            <w:tcW w:w="149"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1E573E" w:rsidRPr="001D6811" w:rsidRDefault="001E573E" w:rsidP="00A31F4E">
            <w:pPr>
              <w:spacing w:after="0" w:line="240" w:lineRule="auto"/>
              <w:jc w:val="center"/>
              <w:rPr>
                <w:rFonts w:ascii="Cambria" w:eastAsia="Times New Roman" w:hAnsi="Cambria" w:cs="Aparajita"/>
                <w:b/>
                <w:bCs/>
                <w:sz w:val="20"/>
                <w:szCs w:val="20"/>
              </w:rPr>
            </w:pPr>
            <w:r w:rsidRPr="001D6811">
              <w:rPr>
                <w:rFonts w:ascii="Cambria" w:eastAsia="Times New Roman" w:hAnsi="Cambria" w:cs="Aparajita"/>
                <w:b/>
                <w:bCs/>
                <w:sz w:val="20"/>
                <w:szCs w:val="20"/>
              </w:rPr>
              <w:t>OTRO RECURSOS</w:t>
            </w:r>
          </w:p>
        </w:tc>
        <w:tc>
          <w:tcPr>
            <w:tcW w:w="149" w:type="pct"/>
            <w:tcBorders>
              <w:top w:val="nil"/>
              <w:left w:val="single" w:sz="4" w:space="0" w:color="auto"/>
              <w:bottom w:val="single" w:sz="4" w:space="0" w:color="000000"/>
              <w:right w:val="single" w:sz="4" w:space="0" w:color="auto"/>
            </w:tcBorders>
            <w:shd w:val="clear" w:color="auto" w:fill="C6D9F1" w:themeFill="text2" w:themeFillTint="33"/>
            <w:noWrap/>
            <w:textDirection w:val="btLr"/>
            <w:vAlign w:val="center"/>
            <w:hideMark/>
          </w:tcPr>
          <w:p w:rsidR="001E573E" w:rsidRPr="001D6811" w:rsidRDefault="001E573E" w:rsidP="00A31F4E">
            <w:pPr>
              <w:spacing w:after="0" w:line="240" w:lineRule="auto"/>
              <w:jc w:val="center"/>
              <w:rPr>
                <w:rFonts w:ascii="Cambria" w:eastAsia="Times New Roman" w:hAnsi="Cambria" w:cs="Aparajita"/>
                <w:b/>
                <w:bCs/>
                <w:sz w:val="20"/>
                <w:szCs w:val="20"/>
              </w:rPr>
            </w:pPr>
            <w:r w:rsidRPr="001D6811">
              <w:rPr>
                <w:rFonts w:ascii="Cambria" w:eastAsia="Times New Roman" w:hAnsi="Cambria" w:cs="Aparajita"/>
                <w:b/>
                <w:bCs/>
                <w:sz w:val="20"/>
                <w:szCs w:val="20"/>
              </w:rPr>
              <w:t>TOTALES</w:t>
            </w:r>
          </w:p>
        </w:tc>
        <w:tc>
          <w:tcPr>
            <w:tcW w:w="148"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1E573E" w:rsidRPr="001D6811" w:rsidRDefault="001E573E" w:rsidP="00A31F4E">
            <w:pPr>
              <w:spacing w:after="0" w:line="240" w:lineRule="auto"/>
              <w:jc w:val="center"/>
              <w:rPr>
                <w:rFonts w:ascii="Cambria" w:eastAsia="Times New Roman" w:hAnsi="Cambria" w:cs="Aparajita"/>
                <w:b/>
                <w:bCs/>
                <w:sz w:val="20"/>
                <w:szCs w:val="20"/>
              </w:rPr>
            </w:pPr>
            <w:r w:rsidRPr="001D6811">
              <w:rPr>
                <w:rFonts w:ascii="Cambria" w:eastAsia="Times New Roman" w:hAnsi="Cambria" w:cs="Aparajita"/>
                <w:b/>
                <w:bCs/>
                <w:sz w:val="20"/>
                <w:szCs w:val="20"/>
              </w:rPr>
              <w:t>S.G.P.</w:t>
            </w:r>
          </w:p>
        </w:tc>
        <w:tc>
          <w:tcPr>
            <w:tcW w:w="99"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1E573E" w:rsidRPr="001D6811" w:rsidRDefault="001E573E" w:rsidP="00A31F4E">
            <w:pPr>
              <w:spacing w:after="0" w:line="240" w:lineRule="auto"/>
              <w:jc w:val="center"/>
              <w:rPr>
                <w:rFonts w:ascii="Cambria" w:eastAsia="Times New Roman" w:hAnsi="Cambria" w:cs="Aparajita"/>
                <w:b/>
                <w:bCs/>
                <w:sz w:val="20"/>
                <w:szCs w:val="20"/>
              </w:rPr>
            </w:pPr>
            <w:r w:rsidRPr="001D6811">
              <w:rPr>
                <w:rFonts w:ascii="Cambria" w:eastAsia="Times New Roman" w:hAnsi="Cambria" w:cs="Aparajita"/>
                <w:b/>
                <w:bCs/>
                <w:sz w:val="20"/>
                <w:szCs w:val="20"/>
              </w:rPr>
              <w:t>RECURSOS PROPIOS</w:t>
            </w:r>
          </w:p>
        </w:tc>
        <w:tc>
          <w:tcPr>
            <w:tcW w:w="99"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1E573E" w:rsidRPr="001D6811" w:rsidRDefault="00F821BF" w:rsidP="00A31F4E">
            <w:pPr>
              <w:spacing w:after="0" w:line="240" w:lineRule="auto"/>
              <w:jc w:val="center"/>
              <w:rPr>
                <w:rFonts w:ascii="Cambria" w:eastAsia="Times New Roman" w:hAnsi="Cambria" w:cs="Aparajita"/>
                <w:b/>
                <w:bCs/>
                <w:sz w:val="20"/>
                <w:szCs w:val="20"/>
              </w:rPr>
            </w:pPr>
            <w:r>
              <w:rPr>
                <w:rFonts w:ascii="Cambria" w:eastAsia="Times New Roman" w:hAnsi="Cambria" w:cs="Aparajita"/>
                <w:b/>
                <w:bCs/>
                <w:sz w:val="20"/>
                <w:szCs w:val="20"/>
              </w:rPr>
              <w:t>COFINANCIACIÓN</w:t>
            </w:r>
          </w:p>
        </w:tc>
        <w:tc>
          <w:tcPr>
            <w:tcW w:w="198"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1E573E" w:rsidRPr="001D6811" w:rsidRDefault="00F821BF" w:rsidP="00A31F4E">
            <w:pPr>
              <w:spacing w:after="0" w:line="240" w:lineRule="auto"/>
              <w:jc w:val="center"/>
              <w:rPr>
                <w:rFonts w:ascii="Cambria" w:eastAsia="Times New Roman" w:hAnsi="Cambria" w:cs="Aparajita"/>
                <w:b/>
                <w:bCs/>
                <w:sz w:val="20"/>
                <w:szCs w:val="20"/>
              </w:rPr>
            </w:pPr>
            <w:r>
              <w:rPr>
                <w:rFonts w:ascii="Cambria" w:eastAsia="Times New Roman" w:hAnsi="Cambria" w:cs="Aparajita"/>
                <w:b/>
                <w:bCs/>
                <w:sz w:val="20"/>
                <w:szCs w:val="20"/>
              </w:rPr>
              <w:t>REGALÍAS</w:t>
            </w:r>
            <w:r w:rsidR="001E573E" w:rsidRPr="001D6811">
              <w:rPr>
                <w:rFonts w:ascii="Cambria" w:eastAsia="Times New Roman" w:hAnsi="Cambria" w:cs="Aparajita"/>
                <w:b/>
                <w:bCs/>
                <w:sz w:val="20"/>
                <w:szCs w:val="20"/>
              </w:rPr>
              <w:t xml:space="preserve"> Y COMPENSACIONES</w:t>
            </w:r>
          </w:p>
        </w:tc>
        <w:tc>
          <w:tcPr>
            <w:tcW w:w="99"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1E573E" w:rsidRPr="001D6811" w:rsidRDefault="001E573E" w:rsidP="00A31F4E">
            <w:pPr>
              <w:spacing w:after="0" w:line="240" w:lineRule="auto"/>
              <w:jc w:val="center"/>
              <w:rPr>
                <w:rFonts w:ascii="Cambria" w:eastAsia="Times New Roman" w:hAnsi="Cambria" w:cs="Aparajita"/>
                <w:b/>
                <w:bCs/>
                <w:sz w:val="20"/>
                <w:szCs w:val="20"/>
              </w:rPr>
            </w:pPr>
            <w:r w:rsidRPr="001D6811">
              <w:rPr>
                <w:rFonts w:ascii="Cambria" w:eastAsia="Times New Roman" w:hAnsi="Cambria" w:cs="Aparajita"/>
                <w:b/>
                <w:bCs/>
                <w:sz w:val="20"/>
                <w:szCs w:val="20"/>
              </w:rPr>
              <w:t>OTRO RECURSOS</w:t>
            </w:r>
          </w:p>
        </w:tc>
        <w:tc>
          <w:tcPr>
            <w:tcW w:w="151" w:type="pct"/>
            <w:tcBorders>
              <w:top w:val="nil"/>
              <w:left w:val="single" w:sz="4" w:space="0" w:color="auto"/>
              <w:bottom w:val="single" w:sz="4" w:space="0" w:color="000000"/>
              <w:right w:val="single" w:sz="4" w:space="0" w:color="auto"/>
            </w:tcBorders>
            <w:shd w:val="clear" w:color="auto" w:fill="C6D9F1" w:themeFill="text2" w:themeFillTint="33"/>
            <w:noWrap/>
            <w:textDirection w:val="btLr"/>
            <w:vAlign w:val="center"/>
            <w:hideMark/>
          </w:tcPr>
          <w:p w:rsidR="001E573E" w:rsidRPr="001D6811" w:rsidRDefault="001E573E" w:rsidP="00A31F4E">
            <w:pPr>
              <w:spacing w:after="0" w:line="240" w:lineRule="auto"/>
              <w:jc w:val="center"/>
              <w:rPr>
                <w:rFonts w:ascii="Cambria" w:eastAsia="Times New Roman" w:hAnsi="Cambria" w:cs="Aparajita"/>
                <w:b/>
                <w:bCs/>
                <w:sz w:val="20"/>
                <w:szCs w:val="20"/>
              </w:rPr>
            </w:pPr>
            <w:r w:rsidRPr="001D6811">
              <w:rPr>
                <w:rFonts w:ascii="Cambria" w:eastAsia="Times New Roman" w:hAnsi="Cambria" w:cs="Aparajita"/>
                <w:b/>
                <w:bCs/>
                <w:sz w:val="20"/>
                <w:szCs w:val="20"/>
              </w:rPr>
              <w:t>TOTALES</w:t>
            </w:r>
          </w:p>
        </w:tc>
        <w:tc>
          <w:tcPr>
            <w:tcW w:w="149"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1E573E" w:rsidRPr="001D6811" w:rsidRDefault="001E573E" w:rsidP="00A31F4E">
            <w:pPr>
              <w:spacing w:after="0" w:line="240" w:lineRule="auto"/>
              <w:jc w:val="center"/>
              <w:rPr>
                <w:rFonts w:ascii="Cambria" w:eastAsia="Times New Roman" w:hAnsi="Cambria" w:cs="Aparajita"/>
                <w:b/>
                <w:bCs/>
                <w:sz w:val="20"/>
                <w:szCs w:val="20"/>
              </w:rPr>
            </w:pPr>
            <w:r w:rsidRPr="001D6811">
              <w:rPr>
                <w:rFonts w:ascii="Cambria" w:eastAsia="Times New Roman" w:hAnsi="Cambria" w:cs="Aparajita"/>
                <w:b/>
                <w:bCs/>
                <w:sz w:val="20"/>
                <w:szCs w:val="20"/>
              </w:rPr>
              <w:t>S.G.P.</w:t>
            </w:r>
          </w:p>
        </w:tc>
        <w:tc>
          <w:tcPr>
            <w:tcW w:w="99"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1E573E" w:rsidRPr="001D6811" w:rsidRDefault="001E573E" w:rsidP="00A31F4E">
            <w:pPr>
              <w:spacing w:after="0" w:line="240" w:lineRule="auto"/>
              <w:jc w:val="center"/>
              <w:rPr>
                <w:rFonts w:ascii="Cambria" w:eastAsia="Times New Roman" w:hAnsi="Cambria" w:cs="Aparajita"/>
                <w:b/>
                <w:bCs/>
                <w:sz w:val="20"/>
                <w:szCs w:val="20"/>
              </w:rPr>
            </w:pPr>
            <w:r w:rsidRPr="001D6811">
              <w:rPr>
                <w:rFonts w:ascii="Cambria" w:eastAsia="Times New Roman" w:hAnsi="Cambria" w:cs="Aparajita"/>
                <w:b/>
                <w:bCs/>
                <w:sz w:val="20"/>
                <w:szCs w:val="20"/>
              </w:rPr>
              <w:t>RECURSOS PROPIOS</w:t>
            </w:r>
          </w:p>
        </w:tc>
        <w:tc>
          <w:tcPr>
            <w:tcW w:w="100"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1E573E" w:rsidRPr="001D6811" w:rsidRDefault="00F821BF" w:rsidP="00A31F4E">
            <w:pPr>
              <w:spacing w:after="0" w:line="240" w:lineRule="auto"/>
              <w:jc w:val="center"/>
              <w:rPr>
                <w:rFonts w:ascii="Cambria" w:eastAsia="Times New Roman" w:hAnsi="Cambria" w:cs="Aparajita"/>
                <w:b/>
                <w:bCs/>
                <w:sz w:val="20"/>
                <w:szCs w:val="20"/>
              </w:rPr>
            </w:pPr>
            <w:r>
              <w:rPr>
                <w:rFonts w:ascii="Cambria" w:eastAsia="Times New Roman" w:hAnsi="Cambria" w:cs="Aparajita"/>
                <w:b/>
                <w:bCs/>
                <w:sz w:val="20"/>
                <w:szCs w:val="20"/>
              </w:rPr>
              <w:t>COFINANCIACIÓN</w:t>
            </w:r>
          </w:p>
        </w:tc>
        <w:tc>
          <w:tcPr>
            <w:tcW w:w="199"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1E573E" w:rsidRPr="001D6811" w:rsidRDefault="00F821BF" w:rsidP="00A31F4E">
            <w:pPr>
              <w:spacing w:after="0" w:line="240" w:lineRule="auto"/>
              <w:jc w:val="center"/>
              <w:rPr>
                <w:rFonts w:ascii="Cambria" w:eastAsia="Times New Roman" w:hAnsi="Cambria" w:cs="Aparajita"/>
                <w:b/>
                <w:bCs/>
                <w:sz w:val="20"/>
                <w:szCs w:val="20"/>
              </w:rPr>
            </w:pPr>
            <w:r>
              <w:rPr>
                <w:rFonts w:ascii="Cambria" w:eastAsia="Times New Roman" w:hAnsi="Cambria" w:cs="Aparajita"/>
                <w:b/>
                <w:bCs/>
                <w:sz w:val="20"/>
                <w:szCs w:val="20"/>
              </w:rPr>
              <w:t>REGALÍAS</w:t>
            </w:r>
            <w:r w:rsidR="001E573E" w:rsidRPr="001D6811">
              <w:rPr>
                <w:rFonts w:ascii="Cambria" w:eastAsia="Times New Roman" w:hAnsi="Cambria" w:cs="Aparajita"/>
                <w:b/>
                <w:bCs/>
                <w:sz w:val="20"/>
                <w:szCs w:val="20"/>
              </w:rPr>
              <w:t xml:space="preserve"> Y COMPENSACIONES</w:t>
            </w:r>
          </w:p>
        </w:tc>
        <w:tc>
          <w:tcPr>
            <w:tcW w:w="100"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1E573E" w:rsidRPr="001D6811" w:rsidRDefault="001E573E" w:rsidP="00A31F4E">
            <w:pPr>
              <w:spacing w:after="0" w:line="240" w:lineRule="auto"/>
              <w:jc w:val="center"/>
              <w:rPr>
                <w:rFonts w:ascii="Cambria" w:eastAsia="Times New Roman" w:hAnsi="Cambria" w:cs="Aparajita"/>
                <w:b/>
                <w:bCs/>
                <w:sz w:val="20"/>
                <w:szCs w:val="20"/>
              </w:rPr>
            </w:pPr>
            <w:r w:rsidRPr="001D6811">
              <w:rPr>
                <w:rFonts w:ascii="Cambria" w:eastAsia="Times New Roman" w:hAnsi="Cambria" w:cs="Aparajita"/>
                <w:b/>
                <w:bCs/>
                <w:sz w:val="20"/>
                <w:szCs w:val="20"/>
              </w:rPr>
              <w:t>OTRO RECURSOS</w:t>
            </w:r>
          </w:p>
        </w:tc>
        <w:tc>
          <w:tcPr>
            <w:tcW w:w="199" w:type="pct"/>
            <w:tcBorders>
              <w:top w:val="nil"/>
              <w:left w:val="single" w:sz="4" w:space="0" w:color="auto"/>
              <w:bottom w:val="single" w:sz="4" w:space="0" w:color="000000"/>
              <w:right w:val="single" w:sz="4" w:space="0" w:color="auto"/>
            </w:tcBorders>
            <w:shd w:val="clear" w:color="auto" w:fill="C6D9F1" w:themeFill="text2" w:themeFillTint="33"/>
            <w:noWrap/>
            <w:textDirection w:val="btLr"/>
            <w:vAlign w:val="center"/>
            <w:hideMark/>
          </w:tcPr>
          <w:p w:rsidR="001E573E" w:rsidRPr="001D6811" w:rsidRDefault="001E573E" w:rsidP="00A31F4E">
            <w:pPr>
              <w:spacing w:after="0" w:line="240" w:lineRule="auto"/>
              <w:jc w:val="center"/>
              <w:rPr>
                <w:rFonts w:ascii="Cambria" w:eastAsia="Times New Roman" w:hAnsi="Cambria" w:cs="Aparajita"/>
                <w:b/>
                <w:bCs/>
                <w:sz w:val="20"/>
                <w:szCs w:val="20"/>
              </w:rPr>
            </w:pPr>
            <w:r w:rsidRPr="001D6811">
              <w:rPr>
                <w:rFonts w:ascii="Cambria" w:eastAsia="Times New Roman" w:hAnsi="Cambria" w:cs="Aparajita"/>
                <w:b/>
                <w:bCs/>
                <w:sz w:val="20"/>
                <w:szCs w:val="20"/>
              </w:rPr>
              <w:t>TOTALES</w:t>
            </w:r>
          </w:p>
        </w:tc>
        <w:tc>
          <w:tcPr>
            <w:tcW w:w="199"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1E573E" w:rsidRPr="001D6811" w:rsidRDefault="001E573E" w:rsidP="00A31F4E">
            <w:pPr>
              <w:spacing w:after="0" w:line="240" w:lineRule="auto"/>
              <w:jc w:val="center"/>
              <w:rPr>
                <w:rFonts w:ascii="Cambria" w:eastAsia="Times New Roman" w:hAnsi="Cambria" w:cs="Aparajita"/>
                <w:b/>
                <w:bCs/>
                <w:sz w:val="20"/>
                <w:szCs w:val="20"/>
              </w:rPr>
            </w:pPr>
            <w:r w:rsidRPr="001D6811">
              <w:rPr>
                <w:rFonts w:ascii="Cambria" w:eastAsia="Times New Roman" w:hAnsi="Cambria" w:cs="Aparajita"/>
                <w:b/>
                <w:bCs/>
                <w:sz w:val="20"/>
                <w:szCs w:val="20"/>
              </w:rPr>
              <w:t>S.G.P.</w:t>
            </w:r>
          </w:p>
        </w:tc>
        <w:tc>
          <w:tcPr>
            <w:tcW w:w="99"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1E573E" w:rsidRPr="001D6811" w:rsidRDefault="001E573E" w:rsidP="00A31F4E">
            <w:pPr>
              <w:spacing w:after="0" w:line="240" w:lineRule="auto"/>
              <w:jc w:val="center"/>
              <w:rPr>
                <w:rFonts w:ascii="Cambria" w:eastAsia="Times New Roman" w:hAnsi="Cambria" w:cs="Aparajita"/>
                <w:b/>
                <w:bCs/>
                <w:sz w:val="20"/>
                <w:szCs w:val="20"/>
              </w:rPr>
            </w:pPr>
            <w:r w:rsidRPr="001D6811">
              <w:rPr>
                <w:rFonts w:ascii="Cambria" w:eastAsia="Times New Roman" w:hAnsi="Cambria" w:cs="Aparajita"/>
                <w:b/>
                <w:bCs/>
                <w:sz w:val="20"/>
                <w:szCs w:val="20"/>
              </w:rPr>
              <w:t>RECURSOS PROPIOS</w:t>
            </w:r>
          </w:p>
        </w:tc>
        <w:tc>
          <w:tcPr>
            <w:tcW w:w="149"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1E573E" w:rsidRPr="001D6811" w:rsidRDefault="00F821BF" w:rsidP="00A31F4E">
            <w:pPr>
              <w:spacing w:after="0" w:line="240" w:lineRule="auto"/>
              <w:jc w:val="center"/>
              <w:rPr>
                <w:rFonts w:ascii="Cambria" w:eastAsia="Times New Roman" w:hAnsi="Cambria" w:cs="Aparajita"/>
                <w:b/>
                <w:bCs/>
                <w:sz w:val="20"/>
                <w:szCs w:val="20"/>
              </w:rPr>
            </w:pPr>
            <w:r>
              <w:rPr>
                <w:rFonts w:ascii="Cambria" w:eastAsia="Times New Roman" w:hAnsi="Cambria" w:cs="Aparajita"/>
                <w:b/>
                <w:bCs/>
                <w:sz w:val="20"/>
                <w:szCs w:val="20"/>
              </w:rPr>
              <w:t>COFINANCIACIÓN</w:t>
            </w:r>
          </w:p>
        </w:tc>
        <w:tc>
          <w:tcPr>
            <w:tcW w:w="248"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1E573E" w:rsidRPr="001D6811" w:rsidRDefault="00F821BF" w:rsidP="00A31F4E">
            <w:pPr>
              <w:spacing w:after="0" w:line="240" w:lineRule="auto"/>
              <w:jc w:val="center"/>
              <w:rPr>
                <w:rFonts w:ascii="Cambria" w:eastAsia="Times New Roman" w:hAnsi="Cambria" w:cs="Aparajita"/>
                <w:b/>
                <w:bCs/>
                <w:sz w:val="20"/>
                <w:szCs w:val="20"/>
              </w:rPr>
            </w:pPr>
            <w:r>
              <w:rPr>
                <w:rFonts w:ascii="Cambria" w:eastAsia="Times New Roman" w:hAnsi="Cambria" w:cs="Aparajita"/>
                <w:b/>
                <w:bCs/>
                <w:sz w:val="20"/>
                <w:szCs w:val="20"/>
              </w:rPr>
              <w:t>REGALÍAS</w:t>
            </w:r>
            <w:r w:rsidR="001E573E" w:rsidRPr="001D6811">
              <w:rPr>
                <w:rFonts w:ascii="Cambria" w:eastAsia="Times New Roman" w:hAnsi="Cambria" w:cs="Aparajita"/>
                <w:b/>
                <w:bCs/>
                <w:sz w:val="20"/>
                <w:szCs w:val="20"/>
              </w:rPr>
              <w:t xml:space="preserve"> Y COMPENSACIONES</w:t>
            </w:r>
          </w:p>
        </w:tc>
        <w:tc>
          <w:tcPr>
            <w:tcW w:w="149"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1E573E" w:rsidRPr="001D6811" w:rsidRDefault="001E573E" w:rsidP="00A31F4E">
            <w:pPr>
              <w:spacing w:after="0" w:line="240" w:lineRule="auto"/>
              <w:jc w:val="center"/>
              <w:rPr>
                <w:rFonts w:ascii="Cambria" w:eastAsia="Times New Roman" w:hAnsi="Cambria" w:cs="Aparajita"/>
                <w:b/>
                <w:bCs/>
                <w:sz w:val="20"/>
                <w:szCs w:val="20"/>
              </w:rPr>
            </w:pPr>
            <w:r w:rsidRPr="001D6811">
              <w:rPr>
                <w:rFonts w:ascii="Cambria" w:eastAsia="Times New Roman" w:hAnsi="Cambria" w:cs="Aparajita"/>
                <w:b/>
                <w:bCs/>
                <w:sz w:val="20"/>
                <w:szCs w:val="20"/>
              </w:rPr>
              <w:t>OTRO RECURSOS</w:t>
            </w:r>
          </w:p>
        </w:tc>
        <w:tc>
          <w:tcPr>
            <w:tcW w:w="208" w:type="pct"/>
            <w:tcBorders>
              <w:top w:val="nil"/>
              <w:left w:val="single" w:sz="4" w:space="0" w:color="auto"/>
              <w:bottom w:val="single" w:sz="4" w:space="0" w:color="000000"/>
              <w:right w:val="single" w:sz="4" w:space="0" w:color="auto"/>
            </w:tcBorders>
            <w:shd w:val="clear" w:color="auto" w:fill="C6D9F1" w:themeFill="text2" w:themeFillTint="33"/>
            <w:noWrap/>
            <w:textDirection w:val="btLr"/>
            <w:vAlign w:val="center"/>
            <w:hideMark/>
          </w:tcPr>
          <w:p w:rsidR="001E573E" w:rsidRPr="001D6811" w:rsidRDefault="001E573E" w:rsidP="00A31F4E">
            <w:pPr>
              <w:spacing w:after="0" w:line="240" w:lineRule="auto"/>
              <w:jc w:val="center"/>
              <w:rPr>
                <w:rFonts w:ascii="Cambria" w:eastAsia="Times New Roman" w:hAnsi="Cambria" w:cs="Aparajita"/>
                <w:b/>
                <w:bCs/>
                <w:sz w:val="20"/>
                <w:szCs w:val="20"/>
              </w:rPr>
            </w:pPr>
            <w:r w:rsidRPr="001D6811">
              <w:rPr>
                <w:rFonts w:ascii="Cambria" w:eastAsia="Times New Roman" w:hAnsi="Cambria" w:cs="Aparajita"/>
                <w:b/>
                <w:bCs/>
                <w:sz w:val="20"/>
                <w:szCs w:val="20"/>
              </w:rPr>
              <w:t>TOTALES</w:t>
            </w:r>
          </w:p>
        </w:tc>
      </w:tr>
      <w:tr w:rsidR="001E573E" w:rsidRPr="001D6811" w:rsidTr="001E573E">
        <w:trPr>
          <w:cantSplit/>
          <w:trHeight w:val="788"/>
        </w:trPr>
        <w:tc>
          <w:tcPr>
            <w:tcW w:w="422"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1E573E" w:rsidRPr="001D6811" w:rsidRDefault="001E573E" w:rsidP="001E573E">
            <w:pPr>
              <w:spacing w:after="0" w:line="240" w:lineRule="auto"/>
              <w:jc w:val="center"/>
              <w:rPr>
                <w:rFonts w:ascii="Cambria" w:eastAsia="Times New Roman" w:hAnsi="Cambria" w:cs="Aparajita"/>
                <w:sz w:val="18"/>
                <w:szCs w:val="18"/>
              </w:rPr>
            </w:pPr>
            <w:r>
              <w:rPr>
                <w:rFonts w:ascii="Cambria" w:eastAsia="Times New Roman" w:hAnsi="Cambria" w:cs="Aparajita"/>
                <w:sz w:val="18"/>
                <w:szCs w:val="18"/>
              </w:rPr>
              <w:t>Subprograma</w:t>
            </w:r>
          </w:p>
        </w:tc>
        <w:tc>
          <w:tcPr>
            <w:tcW w:w="1042" w:type="pct"/>
            <w:tcBorders>
              <w:top w:val="nil"/>
              <w:left w:val="nil"/>
              <w:bottom w:val="single" w:sz="4" w:space="0" w:color="auto"/>
              <w:right w:val="single" w:sz="4" w:space="0" w:color="auto"/>
            </w:tcBorders>
            <w:shd w:val="clear" w:color="000000" w:fill="FFFFFF"/>
            <w:noWrap/>
            <w:vAlign w:val="center"/>
            <w:hideMark/>
          </w:tcPr>
          <w:p w:rsidR="001E573E" w:rsidRPr="001D6811" w:rsidRDefault="001E573E" w:rsidP="00A31F4E">
            <w:pPr>
              <w:spacing w:after="0" w:line="240" w:lineRule="auto"/>
              <w:jc w:val="center"/>
              <w:rPr>
                <w:rFonts w:ascii="Cambria" w:eastAsia="Times New Roman" w:hAnsi="Cambria" w:cs="Aparajita"/>
                <w:sz w:val="18"/>
                <w:szCs w:val="18"/>
              </w:rPr>
            </w:pPr>
            <w:r w:rsidRPr="001D6811">
              <w:rPr>
                <w:rFonts w:ascii="Cambria" w:eastAsia="Times New Roman" w:hAnsi="Cambria" w:cs="Aparajita"/>
                <w:sz w:val="18"/>
                <w:szCs w:val="18"/>
              </w:rPr>
              <w:t>Dotar casa de la cultura, biblioteca municipal y establecimientos educativos</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15,000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12,750</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27,750</w:t>
            </w:r>
          </w:p>
        </w:tc>
        <w:tc>
          <w:tcPr>
            <w:tcW w:w="148" w:type="pct"/>
            <w:tcBorders>
              <w:top w:val="nil"/>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10,000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151" w:type="pct"/>
            <w:tcBorders>
              <w:top w:val="nil"/>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10,000</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10,000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10,000</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10,000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248" w:type="pct"/>
            <w:tcBorders>
              <w:top w:val="nil"/>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208" w:type="pct"/>
            <w:tcBorders>
              <w:top w:val="nil"/>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10,000</w:t>
            </w:r>
          </w:p>
        </w:tc>
      </w:tr>
      <w:tr w:rsidR="001E573E" w:rsidRPr="001D6811" w:rsidTr="001E573E">
        <w:trPr>
          <w:cantSplit/>
          <w:trHeight w:val="842"/>
        </w:trPr>
        <w:tc>
          <w:tcPr>
            <w:tcW w:w="422" w:type="pct"/>
            <w:tcBorders>
              <w:top w:val="nil"/>
              <w:left w:val="single" w:sz="4" w:space="0" w:color="auto"/>
              <w:bottom w:val="single" w:sz="4" w:space="0" w:color="auto"/>
              <w:right w:val="single" w:sz="4" w:space="0" w:color="auto"/>
            </w:tcBorders>
            <w:shd w:val="clear" w:color="000000" w:fill="FFFFFF"/>
            <w:noWrap/>
            <w:vAlign w:val="center"/>
            <w:hideMark/>
          </w:tcPr>
          <w:p w:rsidR="001E573E" w:rsidRPr="001D6811" w:rsidRDefault="001E573E" w:rsidP="00A31F4E">
            <w:pPr>
              <w:spacing w:after="0" w:line="240" w:lineRule="auto"/>
              <w:jc w:val="center"/>
              <w:rPr>
                <w:rFonts w:ascii="Cambria" w:eastAsia="Times New Roman" w:hAnsi="Cambria" w:cs="Aparajita"/>
                <w:b/>
                <w:bCs/>
                <w:sz w:val="18"/>
                <w:szCs w:val="18"/>
              </w:rPr>
            </w:pPr>
            <w:r w:rsidRPr="001D6811">
              <w:rPr>
                <w:rFonts w:ascii="Cambria" w:eastAsia="Times New Roman" w:hAnsi="Cambria" w:cs="Aparajita"/>
                <w:b/>
                <w:bCs/>
                <w:sz w:val="18"/>
                <w:szCs w:val="18"/>
              </w:rPr>
              <w:t>PROGRAMA</w:t>
            </w:r>
          </w:p>
        </w:tc>
        <w:tc>
          <w:tcPr>
            <w:tcW w:w="1042" w:type="pct"/>
            <w:tcBorders>
              <w:top w:val="nil"/>
              <w:left w:val="nil"/>
              <w:bottom w:val="single" w:sz="4" w:space="0" w:color="auto"/>
              <w:right w:val="single" w:sz="4" w:space="0" w:color="auto"/>
            </w:tcBorders>
            <w:shd w:val="clear" w:color="000000" w:fill="FFFFFF"/>
            <w:noWrap/>
            <w:vAlign w:val="center"/>
            <w:hideMark/>
          </w:tcPr>
          <w:p w:rsidR="001E573E" w:rsidRPr="001D6811" w:rsidRDefault="001E573E" w:rsidP="00A31F4E">
            <w:pPr>
              <w:spacing w:after="0" w:line="240" w:lineRule="auto"/>
              <w:jc w:val="center"/>
              <w:rPr>
                <w:rFonts w:ascii="Cambria" w:eastAsia="Times New Roman" w:hAnsi="Cambria" w:cs="Aparajita"/>
                <w:b/>
                <w:bCs/>
                <w:sz w:val="18"/>
                <w:szCs w:val="18"/>
              </w:rPr>
            </w:pPr>
            <w:r w:rsidRPr="001D6811">
              <w:rPr>
                <w:rFonts w:ascii="Cambria" w:eastAsia="Times New Roman" w:hAnsi="Cambria" w:cs="Aparajita"/>
                <w:b/>
                <w:bCs/>
                <w:sz w:val="18"/>
                <w:szCs w:val="18"/>
              </w:rPr>
              <w:t>FORTALECIMIENTO INSTITUCIONAL PARA EL DESARROLLO DE LA CULTURA</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25,000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20,000</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45,000</w:t>
            </w:r>
          </w:p>
        </w:tc>
        <w:tc>
          <w:tcPr>
            <w:tcW w:w="148" w:type="pct"/>
            <w:tcBorders>
              <w:top w:val="nil"/>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10,000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w:t>
            </w:r>
          </w:p>
        </w:tc>
        <w:tc>
          <w:tcPr>
            <w:tcW w:w="151" w:type="pct"/>
            <w:tcBorders>
              <w:top w:val="nil"/>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10,000</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10,000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10,000</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10,000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w:t>
            </w:r>
          </w:p>
        </w:tc>
        <w:tc>
          <w:tcPr>
            <w:tcW w:w="248" w:type="pct"/>
            <w:tcBorders>
              <w:top w:val="nil"/>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w:t>
            </w:r>
          </w:p>
        </w:tc>
        <w:tc>
          <w:tcPr>
            <w:tcW w:w="208" w:type="pct"/>
            <w:tcBorders>
              <w:top w:val="nil"/>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10,000</w:t>
            </w:r>
          </w:p>
        </w:tc>
      </w:tr>
      <w:tr w:rsidR="001E573E" w:rsidRPr="001D6811" w:rsidTr="00F86A32">
        <w:trPr>
          <w:cantSplit/>
          <w:trHeight w:val="840"/>
        </w:trPr>
        <w:tc>
          <w:tcPr>
            <w:tcW w:w="422" w:type="pct"/>
            <w:tcBorders>
              <w:top w:val="nil"/>
              <w:left w:val="single" w:sz="4" w:space="0" w:color="auto"/>
              <w:bottom w:val="single" w:sz="4" w:space="0" w:color="auto"/>
              <w:right w:val="single" w:sz="4" w:space="0" w:color="auto"/>
            </w:tcBorders>
            <w:shd w:val="clear" w:color="000000" w:fill="FFFFFF"/>
            <w:noWrap/>
            <w:vAlign w:val="center"/>
            <w:hideMark/>
          </w:tcPr>
          <w:p w:rsidR="001E573E" w:rsidRPr="001D6811" w:rsidRDefault="001E573E" w:rsidP="00A31F4E">
            <w:pPr>
              <w:spacing w:after="0" w:line="240" w:lineRule="auto"/>
              <w:jc w:val="center"/>
              <w:rPr>
                <w:rFonts w:ascii="Cambria" w:eastAsia="Times New Roman" w:hAnsi="Cambria" w:cs="Aparajita"/>
                <w:sz w:val="18"/>
                <w:szCs w:val="18"/>
              </w:rPr>
            </w:pPr>
            <w:r>
              <w:rPr>
                <w:rFonts w:ascii="Cambria" w:eastAsia="Times New Roman" w:hAnsi="Cambria" w:cs="Aparajita"/>
                <w:sz w:val="18"/>
                <w:szCs w:val="18"/>
              </w:rPr>
              <w:t>Subprograma</w:t>
            </w:r>
          </w:p>
        </w:tc>
        <w:tc>
          <w:tcPr>
            <w:tcW w:w="1042" w:type="pct"/>
            <w:tcBorders>
              <w:top w:val="nil"/>
              <w:left w:val="nil"/>
              <w:bottom w:val="single" w:sz="4" w:space="0" w:color="auto"/>
              <w:right w:val="single" w:sz="4" w:space="0" w:color="auto"/>
            </w:tcBorders>
            <w:shd w:val="clear" w:color="000000" w:fill="FFFFFF"/>
            <w:noWrap/>
            <w:vAlign w:val="center"/>
            <w:hideMark/>
          </w:tcPr>
          <w:p w:rsidR="001E573E" w:rsidRPr="001D6811" w:rsidRDefault="001E573E" w:rsidP="00A31F4E">
            <w:pPr>
              <w:spacing w:after="0" w:line="240" w:lineRule="auto"/>
              <w:jc w:val="center"/>
              <w:rPr>
                <w:rFonts w:ascii="Cambria" w:eastAsia="Times New Roman" w:hAnsi="Cambria" w:cs="Aparajita"/>
                <w:sz w:val="18"/>
                <w:szCs w:val="18"/>
              </w:rPr>
            </w:pPr>
            <w:r w:rsidRPr="001D6811">
              <w:rPr>
                <w:rFonts w:ascii="Cambria" w:eastAsia="Times New Roman" w:hAnsi="Cambria" w:cs="Aparajita"/>
                <w:sz w:val="18"/>
                <w:szCs w:val="18"/>
              </w:rPr>
              <w:t>Implementación de la escuela de arte y cultura</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10,000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10,000</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20,000</w:t>
            </w:r>
          </w:p>
        </w:tc>
        <w:tc>
          <w:tcPr>
            <w:tcW w:w="148" w:type="pct"/>
            <w:tcBorders>
              <w:top w:val="nil"/>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5,000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151" w:type="pct"/>
            <w:tcBorders>
              <w:top w:val="nil"/>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5,000</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5,000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5,000</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5,000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248" w:type="pct"/>
            <w:tcBorders>
              <w:top w:val="nil"/>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208" w:type="pct"/>
            <w:tcBorders>
              <w:top w:val="nil"/>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5,000</w:t>
            </w:r>
          </w:p>
        </w:tc>
      </w:tr>
      <w:tr w:rsidR="001E573E" w:rsidRPr="001D6811" w:rsidTr="00F86A32">
        <w:trPr>
          <w:cantSplit/>
          <w:trHeight w:val="838"/>
        </w:trPr>
        <w:tc>
          <w:tcPr>
            <w:tcW w:w="422" w:type="pct"/>
            <w:tcBorders>
              <w:top w:val="nil"/>
              <w:left w:val="single" w:sz="4" w:space="0" w:color="auto"/>
              <w:bottom w:val="single" w:sz="4" w:space="0" w:color="auto"/>
              <w:right w:val="single" w:sz="4" w:space="0" w:color="auto"/>
            </w:tcBorders>
            <w:shd w:val="clear" w:color="000000" w:fill="FFFFFF"/>
            <w:noWrap/>
            <w:vAlign w:val="center"/>
            <w:hideMark/>
          </w:tcPr>
          <w:p w:rsidR="001E573E" w:rsidRPr="001D6811" w:rsidRDefault="001E573E" w:rsidP="00A31F4E">
            <w:pPr>
              <w:spacing w:after="0" w:line="240" w:lineRule="auto"/>
              <w:jc w:val="center"/>
              <w:rPr>
                <w:rFonts w:ascii="Cambria" w:eastAsia="Times New Roman" w:hAnsi="Cambria" w:cs="Aparajita"/>
                <w:sz w:val="18"/>
                <w:szCs w:val="18"/>
              </w:rPr>
            </w:pPr>
            <w:r>
              <w:rPr>
                <w:rFonts w:ascii="Cambria" w:eastAsia="Times New Roman" w:hAnsi="Cambria" w:cs="Aparajita"/>
                <w:sz w:val="18"/>
                <w:szCs w:val="18"/>
              </w:rPr>
              <w:t>Subprograma</w:t>
            </w:r>
          </w:p>
        </w:tc>
        <w:tc>
          <w:tcPr>
            <w:tcW w:w="1042" w:type="pct"/>
            <w:tcBorders>
              <w:top w:val="nil"/>
              <w:left w:val="nil"/>
              <w:bottom w:val="single" w:sz="4" w:space="0" w:color="auto"/>
              <w:right w:val="single" w:sz="4" w:space="0" w:color="auto"/>
            </w:tcBorders>
            <w:shd w:val="clear" w:color="000000" w:fill="FFFFFF"/>
            <w:noWrap/>
            <w:vAlign w:val="center"/>
            <w:hideMark/>
          </w:tcPr>
          <w:p w:rsidR="001E573E" w:rsidRPr="001D6811" w:rsidRDefault="001E573E" w:rsidP="00A31F4E">
            <w:pPr>
              <w:spacing w:after="0" w:line="240" w:lineRule="auto"/>
              <w:jc w:val="center"/>
              <w:rPr>
                <w:rFonts w:ascii="Cambria" w:eastAsia="Times New Roman" w:hAnsi="Cambria" w:cs="Aparajita"/>
                <w:sz w:val="18"/>
                <w:szCs w:val="18"/>
              </w:rPr>
            </w:pPr>
            <w:r w:rsidRPr="001D6811">
              <w:rPr>
                <w:rFonts w:ascii="Cambria" w:eastAsia="Times New Roman" w:hAnsi="Cambria" w:cs="Aparajita"/>
                <w:sz w:val="18"/>
                <w:szCs w:val="18"/>
              </w:rPr>
              <w:t>Apoyo a los grupos juveniles</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15,000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10,000</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25,000</w:t>
            </w:r>
          </w:p>
        </w:tc>
        <w:tc>
          <w:tcPr>
            <w:tcW w:w="148" w:type="pct"/>
            <w:tcBorders>
              <w:top w:val="nil"/>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5,000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151" w:type="pct"/>
            <w:tcBorders>
              <w:top w:val="nil"/>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5,000</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5,000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5,000</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5,000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248" w:type="pct"/>
            <w:tcBorders>
              <w:top w:val="nil"/>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208" w:type="pct"/>
            <w:tcBorders>
              <w:top w:val="nil"/>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5,000</w:t>
            </w:r>
          </w:p>
        </w:tc>
      </w:tr>
      <w:tr w:rsidR="001E573E" w:rsidRPr="001D6811" w:rsidTr="001E573E">
        <w:trPr>
          <w:cantSplit/>
          <w:trHeight w:val="832"/>
        </w:trPr>
        <w:tc>
          <w:tcPr>
            <w:tcW w:w="422"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1E573E" w:rsidRPr="001D6811" w:rsidRDefault="001E573E" w:rsidP="00A31F4E">
            <w:pPr>
              <w:spacing w:after="0" w:line="240" w:lineRule="auto"/>
              <w:jc w:val="center"/>
              <w:rPr>
                <w:rFonts w:ascii="Cambria" w:eastAsia="Times New Roman" w:hAnsi="Cambria" w:cs="Aparajita"/>
                <w:b/>
                <w:bCs/>
                <w:sz w:val="18"/>
                <w:szCs w:val="18"/>
              </w:rPr>
            </w:pPr>
            <w:r w:rsidRPr="001D6811">
              <w:rPr>
                <w:rFonts w:ascii="Cambria" w:eastAsia="Times New Roman" w:hAnsi="Cambria" w:cs="Aparajita"/>
                <w:b/>
                <w:bCs/>
                <w:sz w:val="18"/>
                <w:szCs w:val="18"/>
              </w:rPr>
              <w:t>PROGRAMA</w:t>
            </w:r>
          </w:p>
        </w:tc>
        <w:tc>
          <w:tcPr>
            <w:tcW w:w="1042" w:type="pct"/>
            <w:tcBorders>
              <w:top w:val="single" w:sz="4" w:space="0" w:color="auto"/>
              <w:left w:val="nil"/>
              <w:bottom w:val="single" w:sz="4" w:space="0" w:color="auto"/>
              <w:right w:val="single" w:sz="4" w:space="0" w:color="auto"/>
            </w:tcBorders>
            <w:shd w:val="clear" w:color="000000" w:fill="FFFFFF"/>
            <w:noWrap/>
            <w:vAlign w:val="center"/>
            <w:hideMark/>
          </w:tcPr>
          <w:p w:rsidR="001E573E" w:rsidRPr="001D6811" w:rsidRDefault="001E573E" w:rsidP="00A31F4E">
            <w:pPr>
              <w:spacing w:after="0" w:line="240" w:lineRule="auto"/>
              <w:jc w:val="center"/>
              <w:rPr>
                <w:rFonts w:ascii="Cambria" w:eastAsia="Times New Roman" w:hAnsi="Cambria" w:cs="Aparajita"/>
                <w:b/>
                <w:bCs/>
                <w:sz w:val="18"/>
                <w:szCs w:val="18"/>
              </w:rPr>
            </w:pPr>
            <w:r w:rsidRPr="001D6811">
              <w:rPr>
                <w:rFonts w:ascii="Cambria" w:eastAsia="Times New Roman" w:hAnsi="Cambria" w:cs="Aparajita"/>
                <w:b/>
                <w:bCs/>
                <w:sz w:val="18"/>
                <w:szCs w:val="18"/>
              </w:rPr>
              <w:t>EL MUNICIPIO DE TODOS</w:t>
            </w:r>
          </w:p>
        </w:tc>
        <w:tc>
          <w:tcPr>
            <w:tcW w:w="14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w:t>
            </w:r>
          </w:p>
        </w:tc>
        <w:tc>
          <w:tcPr>
            <w:tcW w:w="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w:t>
            </w:r>
          </w:p>
        </w:tc>
        <w:tc>
          <w:tcPr>
            <w:tcW w:w="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100</w:t>
            </w:r>
          </w:p>
        </w:tc>
        <w:tc>
          <w:tcPr>
            <w:tcW w:w="1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w:t>
            </w:r>
          </w:p>
        </w:tc>
        <w:tc>
          <w:tcPr>
            <w:tcW w:w="14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w:t>
            </w:r>
          </w:p>
        </w:tc>
        <w:tc>
          <w:tcPr>
            <w:tcW w:w="14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100</w:t>
            </w:r>
          </w:p>
        </w:tc>
        <w:tc>
          <w:tcPr>
            <w:tcW w:w="148"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10,000</w:t>
            </w:r>
          </w:p>
        </w:tc>
        <w:tc>
          <w:tcPr>
            <w:tcW w:w="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w:t>
            </w:r>
          </w:p>
        </w:tc>
        <w:tc>
          <w:tcPr>
            <w:tcW w:w="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w:t>
            </w:r>
          </w:p>
        </w:tc>
        <w:tc>
          <w:tcPr>
            <w:tcW w:w="198"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w:t>
            </w:r>
          </w:p>
        </w:tc>
        <w:tc>
          <w:tcPr>
            <w:tcW w:w="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w:t>
            </w:r>
          </w:p>
        </w:tc>
        <w:tc>
          <w:tcPr>
            <w:tcW w:w="151"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10,000</w:t>
            </w:r>
          </w:p>
        </w:tc>
        <w:tc>
          <w:tcPr>
            <w:tcW w:w="14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12,000</w:t>
            </w:r>
          </w:p>
        </w:tc>
        <w:tc>
          <w:tcPr>
            <w:tcW w:w="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w:t>
            </w:r>
          </w:p>
        </w:tc>
        <w:tc>
          <w:tcPr>
            <w:tcW w:w="100"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w:t>
            </w:r>
          </w:p>
        </w:tc>
        <w:tc>
          <w:tcPr>
            <w:tcW w:w="1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w:t>
            </w:r>
          </w:p>
        </w:tc>
        <w:tc>
          <w:tcPr>
            <w:tcW w:w="100"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w:t>
            </w:r>
          </w:p>
        </w:tc>
        <w:tc>
          <w:tcPr>
            <w:tcW w:w="1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12,000</w:t>
            </w:r>
          </w:p>
        </w:tc>
        <w:tc>
          <w:tcPr>
            <w:tcW w:w="1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15,000</w:t>
            </w:r>
          </w:p>
        </w:tc>
        <w:tc>
          <w:tcPr>
            <w:tcW w:w="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w:t>
            </w:r>
          </w:p>
        </w:tc>
        <w:tc>
          <w:tcPr>
            <w:tcW w:w="14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w:t>
            </w:r>
          </w:p>
        </w:tc>
        <w:tc>
          <w:tcPr>
            <w:tcW w:w="248"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w:t>
            </w:r>
          </w:p>
        </w:tc>
        <w:tc>
          <w:tcPr>
            <w:tcW w:w="14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w:t>
            </w:r>
          </w:p>
        </w:tc>
        <w:tc>
          <w:tcPr>
            <w:tcW w:w="208"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15,000</w:t>
            </w:r>
          </w:p>
        </w:tc>
      </w:tr>
      <w:tr w:rsidR="001E573E" w:rsidRPr="001D6811" w:rsidTr="001E573E">
        <w:trPr>
          <w:cantSplit/>
          <w:trHeight w:val="844"/>
        </w:trPr>
        <w:tc>
          <w:tcPr>
            <w:tcW w:w="422"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1E573E" w:rsidRPr="001D6811" w:rsidRDefault="001E573E" w:rsidP="00A31F4E">
            <w:pPr>
              <w:spacing w:after="0" w:line="240" w:lineRule="auto"/>
              <w:jc w:val="center"/>
              <w:rPr>
                <w:rFonts w:ascii="Cambria" w:eastAsia="Times New Roman" w:hAnsi="Cambria" w:cs="Aparajita"/>
                <w:sz w:val="18"/>
                <w:szCs w:val="18"/>
              </w:rPr>
            </w:pPr>
            <w:r w:rsidRPr="001D6811">
              <w:rPr>
                <w:rFonts w:ascii="Cambria" w:eastAsia="Times New Roman" w:hAnsi="Cambria" w:cs="Aparajita"/>
                <w:sz w:val="18"/>
                <w:szCs w:val="18"/>
              </w:rPr>
              <w:t>S</w:t>
            </w:r>
            <w:r>
              <w:rPr>
                <w:rFonts w:ascii="Cambria" w:eastAsia="Times New Roman" w:hAnsi="Cambria" w:cs="Aparajita"/>
                <w:sz w:val="18"/>
                <w:szCs w:val="18"/>
              </w:rPr>
              <w:t>ubprograma</w:t>
            </w:r>
          </w:p>
        </w:tc>
        <w:tc>
          <w:tcPr>
            <w:tcW w:w="1042" w:type="pct"/>
            <w:tcBorders>
              <w:top w:val="single" w:sz="4" w:space="0" w:color="auto"/>
              <w:left w:val="nil"/>
              <w:bottom w:val="single" w:sz="4" w:space="0" w:color="auto"/>
              <w:right w:val="single" w:sz="4" w:space="0" w:color="auto"/>
            </w:tcBorders>
            <w:shd w:val="clear" w:color="000000" w:fill="FFFFFF"/>
            <w:noWrap/>
            <w:vAlign w:val="center"/>
            <w:hideMark/>
          </w:tcPr>
          <w:p w:rsidR="001E573E" w:rsidRPr="001D6811" w:rsidRDefault="001E573E" w:rsidP="00A31F4E">
            <w:pPr>
              <w:spacing w:after="0" w:line="240" w:lineRule="auto"/>
              <w:jc w:val="center"/>
              <w:rPr>
                <w:rFonts w:ascii="Cambria" w:eastAsia="Times New Roman" w:hAnsi="Cambria" w:cs="Aparajita"/>
                <w:sz w:val="18"/>
                <w:szCs w:val="18"/>
              </w:rPr>
            </w:pPr>
            <w:r w:rsidRPr="001D6811">
              <w:rPr>
                <w:rFonts w:ascii="Cambria" w:eastAsia="Times New Roman" w:hAnsi="Cambria" w:cs="Aparajita"/>
                <w:sz w:val="18"/>
                <w:szCs w:val="18"/>
              </w:rPr>
              <w:t>Adecuación Casa de la Cultura</w:t>
            </w:r>
          </w:p>
        </w:tc>
        <w:tc>
          <w:tcPr>
            <w:tcW w:w="14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100</w:t>
            </w:r>
          </w:p>
        </w:tc>
        <w:tc>
          <w:tcPr>
            <w:tcW w:w="1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14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14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100</w:t>
            </w:r>
          </w:p>
        </w:tc>
        <w:tc>
          <w:tcPr>
            <w:tcW w:w="148"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10,000</w:t>
            </w:r>
          </w:p>
        </w:tc>
        <w:tc>
          <w:tcPr>
            <w:tcW w:w="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198"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151"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10,000</w:t>
            </w:r>
          </w:p>
        </w:tc>
        <w:tc>
          <w:tcPr>
            <w:tcW w:w="14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12,000</w:t>
            </w:r>
          </w:p>
        </w:tc>
        <w:tc>
          <w:tcPr>
            <w:tcW w:w="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100"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1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100"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1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12,000</w:t>
            </w:r>
          </w:p>
        </w:tc>
        <w:tc>
          <w:tcPr>
            <w:tcW w:w="1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15,000</w:t>
            </w:r>
          </w:p>
        </w:tc>
        <w:tc>
          <w:tcPr>
            <w:tcW w:w="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14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248"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14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208"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1E573E" w:rsidRPr="001D6811" w:rsidRDefault="001E573E"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15,000</w:t>
            </w:r>
          </w:p>
        </w:tc>
      </w:tr>
      <w:tr w:rsidR="00F86A32" w:rsidRPr="001D6811" w:rsidTr="001E573E">
        <w:trPr>
          <w:cantSplit/>
          <w:trHeight w:val="1134"/>
        </w:trPr>
        <w:tc>
          <w:tcPr>
            <w:tcW w:w="422"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F86A32" w:rsidRPr="001D6811" w:rsidRDefault="00F86A32" w:rsidP="00A31F4E">
            <w:pPr>
              <w:spacing w:after="0" w:line="240" w:lineRule="auto"/>
              <w:jc w:val="center"/>
              <w:rPr>
                <w:rFonts w:ascii="Cambria" w:eastAsia="Times New Roman" w:hAnsi="Cambria" w:cs="Aparajita"/>
                <w:b/>
                <w:bCs/>
                <w:sz w:val="18"/>
                <w:szCs w:val="18"/>
              </w:rPr>
            </w:pPr>
            <w:r w:rsidRPr="001D6811">
              <w:rPr>
                <w:rFonts w:ascii="Cambria" w:eastAsia="Times New Roman" w:hAnsi="Cambria" w:cs="Aparajita"/>
                <w:b/>
                <w:bCs/>
                <w:sz w:val="18"/>
                <w:szCs w:val="18"/>
              </w:rPr>
              <w:t>PROGRAMA</w:t>
            </w:r>
          </w:p>
        </w:tc>
        <w:tc>
          <w:tcPr>
            <w:tcW w:w="1042" w:type="pct"/>
            <w:tcBorders>
              <w:top w:val="single" w:sz="4" w:space="0" w:color="auto"/>
              <w:left w:val="nil"/>
              <w:bottom w:val="single" w:sz="4" w:space="0" w:color="auto"/>
              <w:right w:val="single" w:sz="4" w:space="0" w:color="auto"/>
            </w:tcBorders>
            <w:shd w:val="clear" w:color="000000" w:fill="FFFFFF"/>
            <w:noWrap/>
            <w:vAlign w:val="center"/>
            <w:hideMark/>
          </w:tcPr>
          <w:p w:rsidR="00F86A32" w:rsidRPr="001D6811" w:rsidRDefault="00F86A32" w:rsidP="00A31F4E">
            <w:pPr>
              <w:spacing w:after="0" w:line="240" w:lineRule="auto"/>
              <w:jc w:val="center"/>
              <w:rPr>
                <w:rFonts w:ascii="Cambria" w:eastAsia="Times New Roman" w:hAnsi="Cambria" w:cs="Aparajita"/>
                <w:b/>
                <w:bCs/>
                <w:sz w:val="18"/>
                <w:szCs w:val="18"/>
              </w:rPr>
            </w:pPr>
            <w:r w:rsidRPr="001D6811">
              <w:rPr>
                <w:rFonts w:ascii="Cambria" w:eastAsia="Times New Roman" w:hAnsi="Cambria" w:cs="Aparajita"/>
                <w:b/>
                <w:bCs/>
                <w:sz w:val="18"/>
                <w:szCs w:val="18"/>
              </w:rPr>
              <w:t>FOMENTO DE LA CULTURA Y FORMACIÓN ARTISTICA</w:t>
            </w:r>
          </w:p>
        </w:tc>
        <w:tc>
          <w:tcPr>
            <w:tcW w:w="14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w:t>
            </w:r>
          </w:p>
        </w:tc>
        <w:tc>
          <w:tcPr>
            <w:tcW w:w="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w:t>
            </w:r>
          </w:p>
        </w:tc>
        <w:tc>
          <w:tcPr>
            <w:tcW w:w="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300</w:t>
            </w:r>
          </w:p>
        </w:tc>
        <w:tc>
          <w:tcPr>
            <w:tcW w:w="1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w:t>
            </w:r>
          </w:p>
        </w:tc>
        <w:tc>
          <w:tcPr>
            <w:tcW w:w="14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w:t>
            </w:r>
          </w:p>
        </w:tc>
        <w:tc>
          <w:tcPr>
            <w:tcW w:w="14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300</w:t>
            </w:r>
          </w:p>
        </w:tc>
        <w:tc>
          <w:tcPr>
            <w:tcW w:w="148"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25,377</w:t>
            </w:r>
          </w:p>
        </w:tc>
        <w:tc>
          <w:tcPr>
            <w:tcW w:w="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w:t>
            </w:r>
          </w:p>
        </w:tc>
        <w:tc>
          <w:tcPr>
            <w:tcW w:w="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w:t>
            </w:r>
          </w:p>
        </w:tc>
        <w:tc>
          <w:tcPr>
            <w:tcW w:w="198"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w:t>
            </w:r>
          </w:p>
        </w:tc>
        <w:tc>
          <w:tcPr>
            <w:tcW w:w="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w:t>
            </w:r>
          </w:p>
        </w:tc>
        <w:tc>
          <w:tcPr>
            <w:tcW w:w="151"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25,377</w:t>
            </w:r>
          </w:p>
        </w:tc>
        <w:tc>
          <w:tcPr>
            <w:tcW w:w="14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36,000</w:t>
            </w:r>
          </w:p>
        </w:tc>
        <w:tc>
          <w:tcPr>
            <w:tcW w:w="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w:t>
            </w:r>
          </w:p>
        </w:tc>
        <w:tc>
          <w:tcPr>
            <w:tcW w:w="100"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w:t>
            </w:r>
          </w:p>
        </w:tc>
        <w:tc>
          <w:tcPr>
            <w:tcW w:w="1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w:t>
            </w:r>
          </w:p>
        </w:tc>
        <w:tc>
          <w:tcPr>
            <w:tcW w:w="100"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w:t>
            </w:r>
          </w:p>
        </w:tc>
        <w:tc>
          <w:tcPr>
            <w:tcW w:w="1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36,000</w:t>
            </w:r>
          </w:p>
        </w:tc>
        <w:tc>
          <w:tcPr>
            <w:tcW w:w="1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31,000</w:t>
            </w:r>
          </w:p>
        </w:tc>
        <w:tc>
          <w:tcPr>
            <w:tcW w:w="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w:t>
            </w:r>
          </w:p>
        </w:tc>
        <w:tc>
          <w:tcPr>
            <w:tcW w:w="14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w:t>
            </w:r>
          </w:p>
        </w:tc>
        <w:tc>
          <w:tcPr>
            <w:tcW w:w="248"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w:t>
            </w:r>
          </w:p>
        </w:tc>
        <w:tc>
          <w:tcPr>
            <w:tcW w:w="14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w:t>
            </w:r>
          </w:p>
        </w:tc>
        <w:tc>
          <w:tcPr>
            <w:tcW w:w="208"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31,000</w:t>
            </w:r>
          </w:p>
        </w:tc>
      </w:tr>
    </w:tbl>
    <w:p w:rsidR="001E573E" w:rsidRDefault="001E573E"/>
    <w:tbl>
      <w:tblPr>
        <w:tblW w:w="5000" w:type="pct"/>
        <w:tblLayout w:type="fixed"/>
        <w:tblCellMar>
          <w:left w:w="70" w:type="dxa"/>
          <w:right w:w="70" w:type="dxa"/>
        </w:tblCellMar>
        <w:tblLook w:val="04A0" w:firstRow="1" w:lastRow="0" w:firstColumn="1" w:lastColumn="0" w:noHBand="0" w:noVBand="1"/>
      </w:tblPr>
      <w:tblGrid>
        <w:gridCol w:w="1206"/>
        <w:gridCol w:w="2976"/>
        <w:gridCol w:w="425"/>
        <w:gridCol w:w="283"/>
        <w:gridCol w:w="283"/>
        <w:gridCol w:w="568"/>
        <w:gridCol w:w="425"/>
        <w:gridCol w:w="425"/>
        <w:gridCol w:w="423"/>
        <w:gridCol w:w="283"/>
        <w:gridCol w:w="283"/>
        <w:gridCol w:w="565"/>
        <w:gridCol w:w="283"/>
        <w:gridCol w:w="431"/>
        <w:gridCol w:w="425"/>
        <w:gridCol w:w="283"/>
        <w:gridCol w:w="286"/>
        <w:gridCol w:w="568"/>
        <w:gridCol w:w="286"/>
        <w:gridCol w:w="568"/>
        <w:gridCol w:w="568"/>
        <w:gridCol w:w="283"/>
        <w:gridCol w:w="425"/>
        <w:gridCol w:w="708"/>
        <w:gridCol w:w="425"/>
        <w:gridCol w:w="594"/>
      </w:tblGrid>
      <w:tr w:rsidR="00F86A32" w:rsidRPr="001D6811" w:rsidTr="00A31F4E">
        <w:trPr>
          <w:trHeight w:val="300"/>
        </w:trPr>
        <w:tc>
          <w:tcPr>
            <w:tcW w:w="422" w:type="pct"/>
            <w:vMerge w:val="restart"/>
            <w:tcBorders>
              <w:top w:val="single" w:sz="4" w:space="0" w:color="auto"/>
              <w:left w:val="single" w:sz="4" w:space="0" w:color="auto"/>
              <w:bottom w:val="single" w:sz="4" w:space="0" w:color="auto"/>
              <w:right w:val="single" w:sz="4" w:space="0" w:color="auto"/>
            </w:tcBorders>
            <w:shd w:val="clear" w:color="auto" w:fill="C6D9F1" w:themeFill="text2" w:themeFillTint="33"/>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b/>
                <w:bCs/>
                <w:sz w:val="20"/>
                <w:szCs w:val="20"/>
              </w:rPr>
            </w:pPr>
            <w:r w:rsidRPr="001D6811">
              <w:rPr>
                <w:rFonts w:ascii="Cambria" w:eastAsia="Times New Roman" w:hAnsi="Cambria" w:cs="Aparajita"/>
                <w:b/>
                <w:bCs/>
                <w:sz w:val="20"/>
                <w:szCs w:val="20"/>
              </w:rPr>
              <w:t>PROGRAMAS  Y SUBPROGRAMAS</w:t>
            </w:r>
          </w:p>
        </w:tc>
        <w:tc>
          <w:tcPr>
            <w:tcW w:w="1042" w:type="pct"/>
            <w:vMerge w:val="restart"/>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rsidR="00F86A32" w:rsidRPr="001D6811" w:rsidRDefault="00F86A32" w:rsidP="00A31F4E">
            <w:pPr>
              <w:spacing w:after="0" w:line="240" w:lineRule="auto"/>
              <w:jc w:val="center"/>
              <w:rPr>
                <w:rFonts w:ascii="Cambria" w:eastAsia="Times New Roman" w:hAnsi="Cambria" w:cs="Aparajita"/>
                <w:b/>
                <w:bCs/>
                <w:sz w:val="20"/>
                <w:szCs w:val="20"/>
              </w:rPr>
            </w:pPr>
            <w:r w:rsidRPr="001D6811">
              <w:rPr>
                <w:rFonts w:ascii="Cambria" w:eastAsia="Times New Roman" w:hAnsi="Cambria" w:cs="Aparajita"/>
                <w:b/>
                <w:bCs/>
                <w:sz w:val="20"/>
                <w:szCs w:val="20"/>
              </w:rPr>
              <w:t>CONCEPTO</w:t>
            </w:r>
          </w:p>
        </w:tc>
        <w:tc>
          <w:tcPr>
            <w:tcW w:w="3536" w:type="pct"/>
            <w:gridSpan w:val="24"/>
            <w:tcBorders>
              <w:top w:val="single" w:sz="4" w:space="0" w:color="auto"/>
              <w:left w:val="nil"/>
              <w:bottom w:val="single" w:sz="4" w:space="0" w:color="auto"/>
              <w:right w:val="single" w:sz="4" w:space="0" w:color="000000"/>
            </w:tcBorders>
            <w:shd w:val="clear" w:color="auto" w:fill="C6D9F1" w:themeFill="text2" w:themeFillTint="33"/>
            <w:noWrap/>
            <w:vAlign w:val="center"/>
            <w:hideMark/>
          </w:tcPr>
          <w:p w:rsidR="00F86A32" w:rsidRPr="00E97DD0" w:rsidRDefault="00F86A32" w:rsidP="00A31F4E">
            <w:pPr>
              <w:spacing w:after="0" w:line="240" w:lineRule="auto"/>
              <w:jc w:val="center"/>
              <w:rPr>
                <w:rFonts w:ascii="Cambria" w:eastAsia="Times New Roman" w:hAnsi="Cambria" w:cs="Aparajita"/>
                <w:b/>
                <w:sz w:val="20"/>
                <w:szCs w:val="20"/>
              </w:rPr>
            </w:pPr>
            <w:r w:rsidRPr="00E97DD0">
              <w:rPr>
                <w:rFonts w:ascii="Cambria" w:eastAsia="Times New Roman" w:hAnsi="Cambria" w:cs="Aparajita"/>
                <w:b/>
                <w:sz w:val="20"/>
                <w:szCs w:val="20"/>
              </w:rPr>
              <w:t xml:space="preserve">FUENTES DE </w:t>
            </w:r>
            <w:r w:rsidR="00F821BF">
              <w:rPr>
                <w:rFonts w:ascii="Cambria" w:eastAsia="Times New Roman" w:hAnsi="Cambria" w:cs="Aparajita"/>
                <w:b/>
                <w:sz w:val="20"/>
                <w:szCs w:val="20"/>
              </w:rPr>
              <w:t>FINANCIACIÓN</w:t>
            </w:r>
            <w:r w:rsidRPr="00E97DD0">
              <w:rPr>
                <w:rFonts w:ascii="Cambria" w:eastAsia="Times New Roman" w:hAnsi="Cambria" w:cs="Aparajita"/>
                <w:b/>
                <w:sz w:val="20"/>
                <w:szCs w:val="20"/>
              </w:rPr>
              <w:t xml:space="preserve"> (MIL</w:t>
            </w:r>
            <w:r w:rsidR="00E97DD0">
              <w:rPr>
                <w:rFonts w:ascii="Cambria" w:eastAsia="Times New Roman" w:hAnsi="Cambria" w:cs="Aparajita"/>
                <w:b/>
                <w:sz w:val="20"/>
                <w:szCs w:val="20"/>
              </w:rPr>
              <w:t xml:space="preserve">ES </w:t>
            </w:r>
            <w:r w:rsidRPr="00E97DD0">
              <w:rPr>
                <w:rFonts w:ascii="Cambria" w:eastAsia="Times New Roman" w:hAnsi="Cambria" w:cs="Aparajita"/>
                <w:b/>
                <w:sz w:val="20"/>
                <w:szCs w:val="20"/>
              </w:rPr>
              <w:t>DE PESOS)</w:t>
            </w:r>
          </w:p>
        </w:tc>
      </w:tr>
      <w:tr w:rsidR="00F86A32" w:rsidRPr="001D6811" w:rsidTr="00A31F4E">
        <w:trPr>
          <w:trHeight w:val="255"/>
        </w:trPr>
        <w:tc>
          <w:tcPr>
            <w:tcW w:w="422" w:type="pct"/>
            <w:vMerge/>
            <w:tcBorders>
              <w:left w:val="single" w:sz="4" w:space="0" w:color="auto"/>
              <w:bottom w:val="single" w:sz="4" w:space="0" w:color="auto"/>
              <w:right w:val="single" w:sz="4" w:space="0" w:color="auto"/>
            </w:tcBorders>
            <w:shd w:val="clear" w:color="auto" w:fill="C6D9F1" w:themeFill="text2" w:themeFillTint="33"/>
            <w:vAlign w:val="center"/>
            <w:hideMark/>
          </w:tcPr>
          <w:p w:rsidR="00F86A32" w:rsidRPr="001D6811" w:rsidRDefault="00F86A32" w:rsidP="00A31F4E">
            <w:pPr>
              <w:spacing w:after="0" w:line="240" w:lineRule="auto"/>
              <w:jc w:val="center"/>
              <w:rPr>
                <w:rFonts w:ascii="Cambria" w:eastAsia="Times New Roman" w:hAnsi="Cambria" w:cs="Aparajita"/>
                <w:b/>
                <w:bCs/>
                <w:sz w:val="20"/>
                <w:szCs w:val="20"/>
              </w:rPr>
            </w:pPr>
          </w:p>
        </w:tc>
        <w:tc>
          <w:tcPr>
            <w:tcW w:w="1042" w:type="pct"/>
            <w:vMerge/>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rsidR="00F86A32" w:rsidRPr="001D6811" w:rsidRDefault="00F86A32" w:rsidP="00A31F4E">
            <w:pPr>
              <w:spacing w:after="0" w:line="240" w:lineRule="auto"/>
              <w:jc w:val="center"/>
              <w:rPr>
                <w:rFonts w:ascii="Cambria" w:eastAsia="Times New Roman" w:hAnsi="Cambria" w:cs="Aparajita"/>
                <w:b/>
                <w:bCs/>
                <w:sz w:val="20"/>
                <w:szCs w:val="20"/>
              </w:rPr>
            </w:pPr>
          </w:p>
        </w:tc>
        <w:tc>
          <w:tcPr>
            <w:tcW w:w="844" w:type="pct"/>
            <w:gridSpan w:val="6"/>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F86A32" w:rsidRPr="001D6811" w:rsidRDefault="00F86A32" w:rsidP="00A31F4E">
            <w:pPr>
              <w:spacing w:after="0" w:line="240" w:lineRule="auto"/>
              <w:jc w:val="center"/>
              <w:rPr>
                <w:rFonts w:ascii="Cambria" w:eastAsia="Times New Roman" w:hAnsi="Cambria" w:cs="Aparajita"/>
                <w:b/>
                <w:bCs/>
                <w:sz w:val="20"/>
                <w:szCs w:val="20"/>
              </w:rPr>
            </w:pPr>
            <w:r w:rsidRPr="001D6811">
              <w:rPr>
                <w:rFonts w:ascii="Cambria" w:eastAsia="Times New Roman" w:hAnsi="Cambria" w:cs="Aparajita"/>
                <w:b/>
                <w:bCs/>
                <w:sz w:val="20"/>
                <w:szCs w:val="20"/>
              </w:rPr>
              <w:t>2012</w:t>
            </w:r>
          </w:p>
        </w:tc>
        <w:tc>
          <w:tcPr>
            <w:tcW w:w="794" w:type="pct"/>
            <w:gridSpan w:val="6"/>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F86A32" w:rsidRPr="001D6811" w:rsidRDefault="00F86A32" w:rsidP="00A31F4E">
            <w:pPr>
              <w:spacing w:after="0" w:line="240" w:lineRule="auto"/>
              <w:jc w:val="center"/>
              <w:rPr>
                <w:rFonts w:ascii="Cambria" w:eastAsia="Times New Roman" w:hAnsi="Cambria" w:cs="Aparajita"/>
                <w:b/>
                <w:bCs/>
                <w:sz w:val="20"/>
                <w:szCs w:val="20"/>
              </w:rPr>
            </w:pPr>
            <w:r w:rsidRPr="001D6811">
              <w:rPr>
                <w:rFonts w:ascii="Cambria" w:eastAsia="Times New Roman" w:hAnsi="Cambria" w:cs="Aparajita"/>
                <w:b/>
                <w:bCs/>
                <w:sz w:val="20"/>
                <w:szCs w:val="20"/>
              </w:rPr>
              <w:t>2013</w:t>
            </w:r>
          </w:p>
        </w:tc>
        <w:tc>
          <w:tcPr>
            <w:tcW w:w="846" w:type="pct"/>
            <w:gridSpan w:val="6"/>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F86A32" w:rsidRPr="001D6811" w:rsidRDefault="00F86A32" w:rsidP="00A31F4E">
            <w:pPr>
              <w:spacing w:after="0" w:line="240" w:lineRule="auto"/>
              <w:jc w:val="center"/>
              <w:rPr>
                <w:rFonts w:ascii="Cambria" w:eastAsia="Times New Roman" w:hAnsi="Cambria" w:cs="Aparajita"/>
                <w:b/>
                <w:bCs/>
                <w:sz w:val="20"/>
                <w:szCs w:val="20"/>
              </w:rPr>
            </w:pPr>
            <w:r w:rsidRPr="001D6811">
              <w:rPr>
                <w:rFonts w:ascii="Cambria" w:eastAsia="Times New Roman" w:hAnsi="Cambria" w:cs="Aparajita"/>
                <w:b/>
                <w:bCs/>
                <w:sz w:val="20"/>
                <w:szCs w:val="20"/>
              </w:rPr>
              <w:t>2014</w:t>
            </w:r>
          </w:p>
        </w:tc>
        <w:tc>
          <w:tcPr>
            <w:tcW w:w="1052" w:type="pct"/>
            <w:gridSpan w:val="6"/>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F86A32" w:rsidRPr="001D6811" w:rsidRDefault="00F86A32" w:rsidP="00A31F4E">
            <w:pPr>
              <w:spacing w:after="0" w:line="240" w:lineRule="auto"/>
              <w:jc w:val="center"/>
              <w:rPr>
                <w:rFonts w:ascii="Cambria" w:eastAsia="Times New Roman" w:hAnsi="Cambria" w:cs="Aparajita"/>
                <w:b/>
                <w:bCs/>
                <w:sz w:val="20"/>
                <w:szCs w:val="20"/>
              </w:rPr>
            </w:pPr>
            <w:r w:rsidRPr="001D6811">
              <w:rPr>
                <w:rFonts w:ascii="Cambria" w:eastAsia="Times New Roman" w:hAnsi="Cambria" w:cs="Aparajita"/>
                <w:b/>
                <w:bCs/>
                <w:sz w:val="20"/>
                <w:szCs w:val="20"/>
              </w:rPr>
              <w:t>2015</w:t>
            </w:r>
          </w:p>
        </w:tc>
      </w:tr>
      <w:tr w:rsidR="00F86A32" w:rsidRPr="001D6811" w:rsidTr="00A31F4E">
        <w:trPr>
          <w:trHeight w:val="2057"/>
        </w:trPr>
        <w:tc>
          <w:tcPr>
            <w:tcW w:w="422" w:type="pct"/>
            <w:vMerge/>
            <w:tcBorders>
              <w:left w:val="single" w:sz="4" w:space="0" w:color="auto"/>
              <w:bottom w:val="single" w:sz="4" w:space="0" w:color="auto"/>
              <w:right w:val="single" w:sz="4" w:space="0" w:color="auto"/>
            </w:tcBorders>
            <w:shd w:val="clear" w:color="auto" w:fill="C6D9F1" w:themeFill="text2" w:themeFillTint="33"/>
            <w:vAlign w:val="center"/>
            <w:hideMark/>
          </w:tcPr>
          <w:p w:rsidR="00F86A32" w:rsidRPr="001D6811" w:rsidRDefault="00F86A32" w:rsidP="00A31F4E">
            <w:pPr>
              <w:spacing w:after="0" w:line="240" w:lineRule="auto"/>
              <w:jc w:val="center"/>
              <w:rPr>
                <w:rFonts w:ascii="Cambria" w:eastAsia="Times New Roman" w:hAnsi="Cambria" w:cs="Aparajita"/>
                <w:b/>
                <w:bCs/>
                <w:sz w:val="20"/>
                <w:szCs w:val="20"/>
              </w:rPr>
            </w:pPr>
          </w:p>
        </w:tc>
        <w:tc>
          <w:tcPr>
            <w:tcW w:w="1042" w:type="pct"/>
            <w:vMerge/>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rsidR="00F86A32" w:rsidRPr="001D6811" w:rsidRDefault="00F86A32" w:rsidP="00A31F4E">
            <w:pPr>
              <w:spacing w:after="0" w:line="240" w:lineRule="auto"/>
              <w:jc w:val="center"/>
              <w:rPr>
                <w:rFonts w:ascii="Cambria" w:eastAsia="Times New Roman" w:hAnsi="Cambria" w:cs="Aparajita"/>
                <w:b/>
                <w:bCs/>
                <w:sz w:val="20"/>
                <w:szCs w:val="20"/>
              </w:rPr>
            </w:pPr>
          </w:p>
        </w:tc>
        <w:tc>
          <w:tcPr>
            <w:tcW w:w="149"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F86A32" w:rsidRPr="001D6811" w:rsidRDefault="00F86A32" w:rsidP="00A31F4E">
            <w:pPr>
              <w:spacing w:after="0" w:line="240" w:lineRule="auto"/>
              <w:jc w:val="center"/>
              <w:rPr>
                <w:rFonts w:ascii="Cambria" w:eastAsia="Times New Roman" w:hAnsi="Cambria" w:cs="Aparajita"/>
                <w:b/>
                <w:bCs/>
                <w:sz w:val="20"/>
                <w:szCs w:val="20"/>
              </w:rPr>
            </w:pPr>
            <w:r w:rsidRPr="001D6811">
              <w:rPr>
                <w:rFonts w:ascii="Cambria" w:eastAsia="Times New Roman" w:hAnsi="Cambria" w:cs="Aparajita"/>
                <w:b/>
                <w:bCs/>
                <w:sz w:val="20"/>
                <w:szCs w:val="20"/>
              </w:rPr>
              <w:t>S.G.P.</w:t>
            </w:r>
          </w:p>
        </w:tc>
        <w:tc>
          <w:tcPr>
            <w:tcW w:w="99"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F86A32" w:rsidRPr="001D6811" w:rsidRDefault="00F86A32" w:rsidP="00A31F4E">
            <w:pPr>
              <w:spacing w:after="0" w:line="240" w:lineRule="auto"/>
              <w:jc w:val="center"/>
              <w:rPr>
                <w:rFonts w:ascii="Cambria" w:eastAsia="Times New Roman" w:hAnsi="Cambria" w:cs="Aparajita"/>
                <w:b/>
                <w:bCs/>
                <w:sz w:val="20"/>
                <w:szCs w:val="20"/>
              </w:rPr>
            </w:pPr>
            <w:r w:rsidRPr="001D6811">
              <w:rPr>
                <w:rFonts w:ascii="Cambria" w:eastAsia="Times New Roman" w:hAnsi="Cambria" w:cs="Aparajita"/>
                <w:b/>
                <w:bCs/>
                <w:sz w:val="20"/>
                <w:szCs w:val="20"/>
              </w:rPr>
              <w:t>RECURSOS PROPIOS</w:t>
            </w:r>
          </w:p>
        </w:tc>
        <w:tc>
          <w:tcPr>
            <w:tcW w:w="99"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F86A32" w:rsidRPr="001D6811" w:rsidRDefault="00F821BF" w:rsidP="00A31F4E">
            <w:pPr>
              <w:spacing w:after="0" w:line="240" w:lineRule="auto"/>
              <w:jc w:val="center"/>
              <w:rPr>
                <w:rFonts w:ascii="Cambria" w:eastAsia="Times New Roman" w:hAnsi="Cambria" w:cs="Aparajita"/>
                <w:b/>
                <w:bCs/>
                <w:sz w:val="20"/>
                <w:szCs w:val="20"/>
              </w:rPr>
            </w:pPr>
            <w:r>
              <w:rPr>
                <w:rFonts w:ascii="Cambria" w:eastAsia="Times New Roman" w:hAnsi="Cambria" w:cs="Aparajita"/>
                <w:b/>
                <w:bCs/>
                <w:sz w:val="20"/>
                <w:szCs w:val="20"/>
              </w:rPr>
              <w:t>COFINANCIACIÓN</w:t>
            </w:r>
          </w:p>
        </w:tc>
        <w:tc>
          <w:tcPr>
            <w:tcW w:w="199"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F86A32" w:rsidRPr="001D6811" w:rsidRDefault="00F821BF" w:rsidP="00A31F4E">
            <w:pPr>
              <w:spacing w:after="0" w:line="240" w:lineRule="auto"/>
              <w:jc w:val="center"/>
              <w:rPr>
                <w:rFonts w:ascii="Cambria" w:eastAsia="Times New Roman" w:hAnsi="Cambria" w:cs="Aparajita"/>
                <w:b/>
                <w:bCs/>
                <w:sz w:val="20"/>
                <w:szCs w:val="20"/>
              </w:rPr>
            </w:pPr>
            <w:r>
              <w:rPr>
                <w:rFonts w:ascii="Cambria" w:eastAsia="Times New Roman" w:hAnsi="Cambria" w:cs="Aparajita"/>
                <w:b/>
                <w:bCs/>
                <w:sz w:val="20"/>
                <w:szCs w:val="20"/>
              </w:rPr>
              <w:t>REGALÍAS</w:t>
            </w:r>
            <w:r w:rsidR="00F86A32" w:rsidRPr="001D6811">
              <w:rPr>
                <w:rFonts w:ascii="Cambria" w:eastAsia="Times New Roman" w:hAnsi="Cambria" w:cs="Aparajita"/>
                <w:b/>
                <w:bCs/>
                <w:sz w:val="20"/>
                <w:szCs w:val="20"/>
              </w:rPr>
              <w:t xml:space="preserve"> Y COMPENSACIONES</w:t>
            </w:r>
          </w:p>
        </w:tc>
        <w:tc>
          <w:tcPr>
            <w:tcW w:w="149"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F86A32" w:rsidRPr="001D6811" w:rsidRDefault="00F86A32" w:rsidP="00A31F4E">
            <w:pPr>
              <w:spacing w:after="0" w:line="240" w:lineRule="auto"/>
              <w:jc w:val="center"/>
              <w:rPr>
                <w:rFonts w:ascii="Cambria" w:eastAsia="Times New Roman" w:hAnsi="Cambria" w:cs="Aparajita"/>
                <w:b/>
                <w:bCs/>
                <w:sz w:val="20"/>
                <w:szCs w:val="20"/>
              </w:rPr>
            </w:pPr>
            <w:r w:rsidRPr="001D6811">
              <w:rPr>
                <w:rFonts w:ascii="Cambria" w:eastAsia="Times New Roman" w:hAnsi="Cambria" w:cs="Aparajita"/>
                <w:b/>
                <w:bCs/>
                <w:sz w:val="20"/>
                <w:szCs w:val="20"/>
              </w:rPr>
              <w:t>OTRO RECURSOS</w:t>
            </w:r>
          </w:p>
        </w:tc>
        <w:tc>
          <w:tcPr>
            <w:tcW w:w="149" w:type="pct"/>
            <w:tcBorders>
              <w:top w:val="nil"/>
              <w:left w:val="single" w:sz="4" w:space="0" w:color="auto"/>
              <w:bottom w:val="single" w:sz="4" w:space="0" w:color="000000"/>
              <w:right w:val="single" w:sz="4" w:space="0" w:color="auto"/>
            </w:tcBorders>
            <w:shd w:val="clear" w:color="auto" w:fill="C6D9F1" w:themeFill="text2" w:themeFillTint="33"/>
            <w:noWrap/>
            <w:textDirection w:val="btLr"/>
            <w:vAlign w:val="center"/>
            <w:hideMark/>
          </w:tcPr>
          <w:p w:rsidR="00F86A32" w:rsidRPr="001D6811" w:rsidRDefault="00F86A32" w:rsidP="00A31F4E">
            <w:pPr>
              <w:spacing w:after="0" w:line="240" w:lineRule="auto"/>
              <w:jc w:val="center"/>
              <w:rPr>
                <w:rFonts w:ascii="Cambria" w:eastAsia="Times New Roman" w:hAnsi="Cambria" w:cs="Aparajita"/>
                <w:b/>
                <w:bCs/>
                <w:sz w:val="20"/>
                <w:szCs w:val="20"/>
              </w:rPr>
            </w:pPr>
            <w:r w:rsidRPr="001D6811">
              <w:rPr>
                <w:rFonts w:ascii="Cambria" w:eastAsia="Times New Roman" w:hAnsi="Cambria" w:cs="Aparajita"/>
                <w:b/>
                <w:bCs/>
                <w:sz w:val="20"/>
                <w:szCs w:val="20"/>
              </w:rPr>
              <w:t>TOTALES</w:t>
            </w:r>
          </w:p>
        </w:tc>
        <w:tc>
          <w:tcPr>
            <w:tcW w:w="148"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F86A32" w:rsidRPr="001D6811" w:rsidRDefault="00F86A32" w:rsidP="00A31F4E">
            <w:pPr>
              <w:spacing w:after="0" w:line="240" w:lineRule="auto"/>
              <w:jc w:val="center"/>
              <w:rPr>
                <w:rFonts w:ascii="Cambria" w:eastAsia="Times New Roman" w:hAnsi="Cambria" w:cs="Aparajita"/>
                <w:b/>
                <w:bCs/>
                <w:sz w:val="20"/>
                <w:szCs w:val="20"/>
              </w:rPr>
            </w:pPr>
            <w:r w:rsidRPr="001D6811">
              <w:rPr>
                <w:rFonts w:ascii="Cambria" w:eastAsia="Times New Roman" w:hAnsi="Cambria" w:cs="Aparajita"/>
                <w:b/>
                <w:bCs/>
                <w:sz w:val="20"/>
                <w:szCs w:val="20"/>
              </w:rPr>
              <w:t>S.G.P.</w:t>
            </w:r>
          </w:p>
        </w:tc>
        <w:tc>
          <w:tcPr>
            <w:tcW w:w="99"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F86A32" w:rsidRPr="001D6811" w:rsidRDefault="00F86A32" w:rsidP="00A31F4E">
            <w:pPr>
              <w:spacing w:after="0" w:line="240" w:lineRule="auto"/>
              <w:jc w:val="center"/>
              <w:rPr>
                <w:rFonts w:ascii="Cambria" w:eastAsia="Times New Roman" w:hAnsi="Cambria" w:cs="Aparajita"/>
                <w:b/>
                <w:bCs/>
                <w:sz w:val="20"/>
                <w:szCs w:val="20"/>
              </w:rPr>
            </w:pPr>
            <w:r w:rsidRPr="001D6811">
              <w:rPr>
                <w:rFonts w:ascii="Cambria" w:eastAsia="Times New Roman" w:hAnsi="Cambria" w:cs="Aparajita"/>
                <w:b/>
                <w:bCs/>
                <w:sz w:val="20"/>
                <w:szCs w:val="20"/>
              </w:rPr>
              <w:t>RECURSOS PROPIOS</w:t>
            </w:r>
          </w:p>
        </w:tc>
        <w:tc>
          <w:tcPr>
            <w:tcW w:w="99"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F86A32" w:rsidRPr="001D6811" w:rsidRDefault="00F821BF" w:rsidP="00A31F4E">
            <w:pPr>
              <w:spacing w:after="0" w:line="240" w:lineRule="auto"/>
              <w:jc w:val="center"/>
              <w:rPr>
                <w:rFonts w:ascii="Cambria" w:eastAsia="Times New Roman" w:hAnsi="Cambria" w:cs="Aparajita"/>
                <w:b/>
                <w:bCs/>
                <w:sz w:val="20"/>
                <w:szCs w:val="20"/>
              </w:rPr>
            </w:pPr>
            <w:r>
              <w:rPr>
                <w:rFonts w:ascii="Cambria" w:eastAsia="Times New Roman" w:hAnsi="Cambria" w:cs="Aparajita"/>
                <w:b/>
                <w:bCs/>
                <w:sz w:val="20"/>
                <w:szCs w:val="20"/>
              </w:rPr>
              <w:t>COFINANCIACIÓN</w:t>
            </w:r>
          </w:p>
        </w:tc>
        <w:tc>
          <w:tcPr>
            <w:tcW w:w="198"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F86A32" w:rsidRPr="001D6811" w:rsidRDefault="00F821BF" w:rsidP="00A31F4E">
            <w:pPr>
              <w:spacing w:after="0" w:line="240" w:lineRule="auto"/>
              <w:jc w:val="center"/>
              <w:rPr>
                <w:rFonts w:ascii="Cambria" w:eastAsia="Times New Roman" w:hAnsi="Cambria" w:cs="Aparajita"/>
                <w:b/>
                <w:bCs/>
                <w:sz w:val="20"/>
                <w:szCs w:val="20"/>
              </w:rPr>
            </w:pPr>
            <w:r>
              <w:rPr>
                <w:rFonts w:ascii="Cambria" w:eastAsia="Times New Roman" w:hAnsi="Cambria" w:cs="Aparajita"/>
                <w:b/>
                <w:bCs/>
                <w:sz w:val="20"/>
                <w:szCs w:val="20"/>
              </w:rPr>
              <w:t>REGALÍAS</w:t>
            </w:r>
            <w:r w:rsidR="00F86A32" w:rsidRPr="001D6811">
              <w:rPr>
                <w:rFonts w:ascii="Cambria" w:eastAsia="Times New Roman" w:hAnsi="Cambria" w:cs="Aparajita"/>
                <w:b/>
                <w:bCs/>
                <w:sz w:val="20"/>
                <w:szCs w:val="20"/>
              </w:rPr>
              <w:t xml:space="preserve"> Y COMPENSACIONES</w:t>
            </w:r>
          </w:p>
        </w:tc>
        <w:tc>
          <w:tcPr>
            <w:tcW w:w="99"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F86A32" w:rsidRPr="001D6811" w:rsidRDefault="00F86A32" w:rsidP="00A31F4E">
            <w:pPr>
              <w:spacing w:after="0" w:line="240" w:lineRule="auto"/>
              <w:jc w:val="center"/>
              <w:rPr>
                <w:rFonts w:ascii="Cambria" w:eastAsia="Times New Roman" w:hAnsi="Cambria" w:cs="Aparajita"/>
                <w:b/>
                <w:bCs/>
                <w:sz w:val="20"/>
                <w:szCs w:val="20"/>
              </w:rPr>
            </w:pPr>
            <w:r w:rsidRPr="001D6811">
              <w:rPr>
                <w:rFonts w:ascii="Cambria" w:eastAsia="Times New Roman" w:hAnsi="Cambria" w:cs="Aparajita"/>
                <w:b/>
                <w:bCs/>
                <w:sz w:val="20"/>
                <w:szCs w:val="20"/>
              </w:rPr>
              <w:t>OTRO RECURSOS</w:t>
            </w:r>
          </w:p>
        </w:tc>
        <w:tc>
          <w:tcPr>
            <w:tcW w:w="151" w:type="pct"/>
            <w:tcBorders>
              <w:top w:val="nil"/>
              <w:left w:val="single" w:sz="4" w:space="0" w:color="auto"/>
              <w:bottom w:val="single" w:sz="4" w:space="0" w:color="000000"/>
              <w:right w:val="single" w:sz="4" w:space="0" w:color="auto"/>
            </w:tcBorders>
            <w:shd w:val="clear" w:color="auto" w:fill="C6D9F1" w:themeFill="text2" w:themeFillTint="33"/>
            <w:noWrap/>
            <w:textDirection w:val="btLr"/>
            <w:vAlign w:val="center"/>
            <w:hideMark/>
          </w:tcPr>
          <w:p w:rsidR="00F86A32" w:rsidRPr="001D6811" w:rsidRDefault="00F86A32" w:rsidP="00A31F4E">
            <w:pPr>
              <w:spacing w:after="0" w:line="240" w:lineRule="auto"/>
              <w:jc w:val="center"/>
              <w:rPr>
                <w:rFonts w:ascii="Cambria" w:eastAsia="Times New Roman" w:hAnsi="Cambria" w:cs="Aparajita"/>
                <w:b/>
                <w:bCs/>
                <w:sz w:val="20"/>
                <w:szCs w:val="20"/>
              </w:rPr>
            </w:pPr>
            <w:r w:rsidRPr="001D6811">
              <w:rPr>
                <w:rFonts w:ascii="Cambria" w:eastAsia="Times New Roman" w:hAnsi="Cambria" w:cs="Aparajita"/>
                <w:b/>
                <w:bCs/>
                <w:sz w:val="20"/>
                <w:szCs w:val="20"/>
              </w:rPr>
              <w:t>TOTALES</w:t>
            </w:r>
          </w:p>
        </w:tc>
        <w:tc>
          <w:tcPr>
            <w:tcW w:w="149"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F86A32" w:rsidRPr="001D6811" w:rsidRDefault="00F86A32" w:rsidP="00A31F4E">
            <w:pPr>
              <w:spacing w:after="0" w:line="240" w:lineRule="auto"/>
              <w:jc w:val="center"/>
              <w:rPr>
                <w:rFonts w:ascii="Cambria" w:eastAsia="Times New Roman" w:hAnsi="Cambria" w:cs="Aparajita"/>
                <w:b/>
                <w:bCs/>
                <w:sz w:val="20"/>
                <w:szCs w:val="20"/>
              </w:rPr>
            </w:pPr>
            <w:r w:rsidRPr="001D6811">
              <w:rPr>
                <w:rFonts w:ascii="Cambria" w:eastAsia="Times New Roman" w:hAnsi="Cambria" w:cs="Aparajita"/>
                <w:b/>
                <w:bCs/>
                <w:sz w:val="20"/>
                <w:szCs w:val="20"/>
              </w:rPr>
              <w:t>S.G.P.</w:t>
            </w:r>
          </w:p>
        </w:tc>
        <w:tc>
          <w:tcPr>
            <w:tcW w:w="99"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F86A32" w:rsidRPr="001D6811" w:rsidRDefault="00F86A32" w:rsidP="00A31F4E">
            <w:pPr>
              <w:spacing w:after="0" w:line="240" w:lineRule="auto"/>
              <w:jc w:val="center"/>
              <w:rPr>
                <w:rFonts w:ascii="Cambria" w:eastAsia="Times New Roman" w:hAnsi="Cambria" w:cs="Aparajita"/>
                <w:b/>
                <w:bCs/>
                <w:sz w:val="20"/>
                <w:szCs w:val="20"/>
              </w:rPr>
            </w:pPr>
            <w:r w:rsidRPr="001D6811">
              <w:rPr>
                <w:rFonts w:ascii="Cambria" w:eastAsia="Times New Roman" w:hAnsi="Cambria" w:cs="Aparajita"/>
                <w:b/>
                <w:bCs/>
                <w:sz w:val="20"/>
                <w:szCs w:val="20"/>
              </w:rPr>
              <w:t>RECURSOS PROPIOS</w:t>
            </w:r>
          </w:p>
        </w:tc>
        <w:tc>
          <w:tcPr>
            <w:tcW w:w="100"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F86A32" w:rsidRPr="001D6811" w:rsidRDefault="00F821BF" w:rsidP="00A31F4E">
            <w:pPr>
              <w:spacing w:after="0" w:line="240" w:lineRule="auto"/>
              <w:jc w:val="center"/>
              <w:rPr>
                <w:rFonts w:ascii="Cambria" w:eastAsia="Times New Roman" w:hAnsi="Cambria" w:cs="Aparajita"/>
                <w:b/>
                <w:bCs/>
                <w:sz w:val="20"/>
                <w:szCs w:val="20"/>
              </w:rPr>
            </w:pPr>
            <w:r>
              <w:rPr>
                <w:rFonts w:ascii="Cambria" w:eastAsia="Times New Roman" w:hAnsi="Cambria" w:cs="Aparajita"/>
                <w:b/>
                <w:bCs/>
                <w:sz w:val="20"/>
                <w:szCs w:val="20"/>
              </w:rPr>
              <w:t>COFINANCIACIÓN</w:t>
            </w:r>
          </w:p>
        </w:tc>
        <w:tc>
          <w:tcPr>
            <w:tcW w:w="199"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F86A32" w:rsidRPr="001D6811" w:rsidRDefault="00F821BF" w:rsidP="00A31F4E">
            <w:pPr>
              <w:spacing w:after="0" w:line="240" w:lineRule="auto"/>
              <w:jc w:val="center"/>
              <w:rPr>
                <w:rFonts w:ascii="Cambria" w:eastAsia="Times New Roman" w:hAnsi="Cambria" w:cs="Aparajita"/>
                <w:b/>
                <w:bCs/>
                <w:sz w:val="20"/>
                <w:szCs w:val="20"/>
              </w:rPr>
            </w:pPr>
            <w:r>
              <w:rPr>
                <w:rFonts w:ascii="Cambria" w:eastAsia="Times New Roman" w:hAnsi="Cambria" w:cs="Aparajita"/>
                <w:b/>
                <w:bCs/>
                <w:sz w:val="20"/>
                <w:szCs w:val="20"/>
              </w:rPr>
              <w:t>REGALÍAS</w:t>
            </w:r>
            <w:r w:rsidR="00F86A32" w:rsidRPr="001D6811">
              <w:rPr>
                <w:rFonts w:ascii="Cambria" w:eastAsia="Times New Roman" w:hAnsi="Cambria" w:cs="Aparajita"/>
                <w:b/>
                <w:bCs/>
                <w:sz w:val="20"/>
                <w:szCs w:val="20"/>
              </w:rPr>
              <w:t xml:space="preserve"> Y COMPENSACIONES</w:t>
            </w:r>
          </w:p>
        </w:tc>
        <w:tc>
          <w:tcPr>
            <w:tcW w:w="100"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F86A32" w:rsidRPr="001D6811" w:rsidRDefault="00F86A32" w:rsidP="00A31F4E">
            <w:pPr>
              <w:spacing w:after="0" w:line="240" w:lineRule="auto"/>
              <w:jc w:val="center"/>
              <w:rPr>
                <w:rFonts w:ascii="Cambria" w:eastAsia="Times New Roman" w:hAnsi="Cambria" w:cs="Aparajita"/>
                <w:b/>
                <w:bCs/>
                <w:sz w:val="20"/>
                <w:szCs w:val="20"/>
              </w:rPr>
            </w:pPr>
            <w:r w:rsidRPr="001D6811">
              <w:rPr>
                <w:rFonts w:ascii="Cambria" w:eastAsia="Times New Roman" w:hAnsi="Cambria" w:cs="Aparajita"/>
                <w:b/>
                <w:bCs/>
                <w:sz w:val="20"/>
                <w:szCs w:val="20"/>
              </w:rPr>
              <w:t>OTRO RECURSOS</w:t>
            </w:r>
          </w:p>
        </w:tc>
        <w:tc>
          <w:tcPr>
            <w:tcW w:w="199" w:type="pct"/>
            <w:tcBorders>
              <w:top w:val="nil"/>
              <w:left w:val="single" w:sz="4" w:space="0" w:color="auto"/>
              <w:bottom w:val="single" w:sz="4" w:space="0" w:color="000000"/>
              <w:right w:val="single" w:sz="4" w:space="0" w:color="auto"/>
            </w:tcBorders>
            <w:shd w:val="clear" w:color="auto" w:fill="C6D9F1" w:themeFill="text2" w:themeFillTint="33"/>
            <w:noWrap/>
            <w:textDirection w:val="btLr"/>
            <w:vAlign w:val="center"/>
            <w:hideMark/>
          </w:tcPr>
          <w:p w:rsidR="00F86A32" w:rsidRPr="001D6811" w:rsidRDefault="00F86A32" w:rsidP="00A31F4E">
            <w:pPr>
              <w:spacing w:after="0" w:line="240" w:lineRule="auto"/>
              <w:jc w:val="center"/>
              <w:rPr>
                <w:rFonts w:ascii="Cambria" w:eastAsia="Times New Roman" w:hAnsi="Cambria" w:cs="Aparajita"/>
                <w:b/>
                <w:bCs/>
                <w:sz w:val="20"/>
                <w:szCs w:val="20"/>
              </w:rPr>
            </w:pPr>
            <w:r w:rsidRPr="001D6811">
              <w:rPr>
                <w:rFonts w:ascii="Cambria" w:eastAsia="Times New Roman" w:hAnsi="Cambria" w:cs="Aparajita"/>
                <w:b/>
                <w:bCs/>
                <w:sz w:val="20"/>
                <w:szCs w:val="20"/>
              </w:rPr>
              <w:t>TOTALES</w:t>
            </w:r>
          </w:p>
        </w:tc>
        <w:tc>
          <w:tcPr>
            <w:tcW w:w="199"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F86A32" w:rsidRPr="001D6811" w:rsidRDefault="00F86A32" w:rsidP="00A31F4E">
            <w:pPr>
              <w:spacing w:after="0" w:line="240" w:lineRule="auto"/>
              <w:jc w:val="center"/>
              <w:rPr>
                <w:rFonts w:ascii="Cambria" w:eastAsia="Times New Roman" w:hAnsi="Cambria" w:cs="Aparajita"/>
                <w:b/>
                <w:bCs/>
                <w:sz w:val="20"/>
                <w:szCs w:val="20"/>
              </w:rPr>
            </w:pPr>
            <w:r w:rsidRPr="001D6811">
              <w:rPr>
                <w:rFonts w:ascii="Cambria" w:eastAsia="Times New Roman" w:hAnsi="Cambria" w:cs="Aparajita"/>
                <w:b/>
                <w:bCs/>
                <w:sz w:val="20"/>
                <w:szCs w:val="20"/>
              </w:rPr>
              <w:t>S.G.P.</w:t>
            </w:r>
          </w:p>
        </w:tc>
        <w:tc>
          <w:tcPr>
            <w:tcW w:w="99"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F86A32" w:rsidRPr="001D6811" w:rsidRDefault="00F86A32" w:rsidP="00A31F4E">
            <w:pPr>
              <w:spacing w:after="0" w:line="240" w:lineRule="auto"/>
              <w:jc w:val="center"/>
              <w:rPr>
                <w:rFonts w:ascii="Cambria" w:eastAsia="Times New Roman" w:hAnsi="Cambria" w:cs="Aparajita"/>
                <w:b/>
                <w:bCs/>
                <w:sz w:val="20"/>
                <w:szCs w:val="20"/>
              </w:rPr>
            </w:pPr>
            <w:r w:rsidRPr="001D6811">
              <w:rPr>
                <w:rFonts w:ascii="Cambria" w:eastAsia="Times New Roman" w:hAnsi="Cambria" w:cs="Aparajita"/>
                <w:b/>
                <w:bCs/>
                <w:sz w:val="20"/>
                <w:szCs w:val="20"/>
              </w:rPr>
              <w:t>RECURSOS PROPIOS</w:t>
            </w:r>
          </w:p>
        </w:tc>
        <w:tc>
          <w:tcPr>
            <w:tcW w:w="149"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F86A32" w:rsidRPr="001D6811" w:rsidRDefault="00F821BF" w:rsidP="00A31F4E">
            <w:pPr>
              <w:spacing w:after="0" w:line="240" w:lineRule="auto"/>
              <w:jc w:val="center"/>
              <w:rPr>
                <w:rFonts w:ascii="Cambria" w:eastAsia="Times New Roman" w:hAnsi="Cambria" w:cs="Aparajita"/>
                <w:b/>
                <w:bCs/>
                <w:sz w:val="20"/>
                <w:szCs w:val="20"/>
              </w:rPr>
            </w:pPr>
            <w:r>
              <w:rPr>
                <w:rFonts w:ascii="Cambria" w:eastAsia="Times New Roman" w:hAnsi="Cambria" w:cs="Aparajita"/>
                <w:b/>
                <w:bCs/>
                <w:sz w:val="20"/>
                <w:szCs w:val="20"/>
              </w:rPr>
              <w:t>COFINANCIACIÓN</w:t>
            </w:r>
          </w:p>
        </w:tc>
        <w:tc>
          <w:tcPr>
            <w:tcW w:w="248"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F86A32" w:rsidRPr="001D6811" w:rsidRDefault="00F821BF" w:rsidP="00A31F4E">
            <w:pPr>
              <w:spacing w:after="0" w:line="240" w:lineRule="auto"/>
              <w:jc w:val="center"/>
              <w:rPr>
                <w:rFonts w:ascii="Cambria" w:eastAsia="Times New Roman" w:hAnsi="Cambria" w:cs="Aparajita"/>
                <w:b/>
                <w:bCs/>
                <w:sz w:val="20"/>
                <w:szCs w:val="20"/>
              </w:rPr>
            </w:pPr>
            <w:r>
              <w:rPr>
                <w:rFonts w:ascii="Cambria" w:eastAsia="Times New Roman" w:hAnsi="Cambria" w:cs="Aparajita"/>
                <w:b/>
                <w:bCs/>
                <w:sz w:val="20"/>
                <w:szCs w:val="20"/>
              </w:rPr>
              <w:t>REGALÍAS</w:t>
            </w:r>
            <w:r w:rsidR="00F86A32" w:rsidRPr="001D6811">
              <w:rPr>
                <w:rFonts w:ascii="Cambria" w:eastAsia="Times New Roman" w:hAnsi="Cambria" w:cs="Aparajita"/>
                <w:b/>
                <w:bCs/>
                <w:sz w:val="20"/>
                <w:szCs w:val="20"/>
              </w:rPr>
              <w:t xml:space="preserve"> Y COMPENSACIONES</w:t>
            </w:r>
          </w:p>
        </w:tc>
        <w:tc>
          <w:tcPr>
            <w:tcW w:w="149"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F86A32" w:rsidRPr="001D6811" w:rsidRDefault="00F86A32" w:rsidP="00A31F4E">
            <w:pPr>
              <w:spacing w:after="0" w:line="240" w:lineRule="auto"/>
              <w:jc w:val="center"/>
              <w:rPr>
                <w:rFonts w:ascii="Cambria" w:eastAsia="Times New Roman" w:hAnsi="Cambria" w:cs="Aparajita"/>
                <w:b/>
                <w:bCs/>
                <w:sz w:val="20"/>
                <w:szCs w:val="20"/>
              </w:rPr>
            </w:pPr>
            <w:r w:rsidRPr="001D6811">
              <w:rPr>
                <w:rFonts w:ascii="Cambria" w:eastAsia="Times New Roman" w:hAnsi="Cambria" w:cs="Aparajita"/>
                <w:b/>
                <w:bCs/>
                <w:sz w:val="20"/>
                <w:szCs w:val="20"/>
              </w:rPr>
              <w:t>OTRO RECURSOS</w:t>
            </w:r>
          </w:p>
        </w:tc>
        <w:tc>
          <w:tcPr>
            <w:tcW w:w="208" w:type="pct"/>
            <w:tcBorders>
              <w:top w:val="nil"/>
              <w:left w:val="single" w:sz="4" w:space="0" w:color="auto"/>
              <w:bottom w:val="single" w:sz="4" w:space="0" w:color="000000"/>
              <w:right w:val="single" w:sz="4" w:space="0" w:color="auto"/>
            </w:tcBorders>
            <w:shd w:val="clear" w:color="auto" w:fill="C6D9F1" w:themeFill="text2" w:themeFillTint="33"/>
            <w:noWrap/>
            <w:textDirection w:val="btLr"/>
            <w:vAlign w:val="center"/>
            <w:hideMark/>
          </w:tcPr>
          <w:p w:rsidR="00F86A32" w:rsidRPr="001D6811" w:rsidRDefault="00F86A32" w:rsidP="00A31F4E">
            <w:pPr>
              <w:spacing w:after="0" w:line="240" w:lineRule="auto"/>
              <w:jc w:val="center"/>
              <w:rPr>
                <w:rFonts w:ascii="Cambria" w:eastAsia="Times New Roman" w:hAnsi="Cambria" w:cs="Aparajita"/>
                <w:b/>
                <w:bCs/>
                <w:sz w:val="20"/>
                <w:szCs w:val="20"/>
              </w:rPr>
            </w:pPr>
            <w:r w:rsidRPr="001D6811">
              <w:rPr>
                <w:rFonts w:ascii="Cambria" w:eastAsia="Times New Roman" w:hAnsi="Cambria" w:cs="Aparajita"/>
                <w:b/>
                <w:bCs/>
                <w:sz w:val="20"/>
                <w:szCs w:val="20"/>
              </w:rPr>
              <w:t>TOTALES</w:t>
            </w:r>
          </w:p>
        </w:tc>
      </w:tr>
      <w:tr w:rsidR="00F86A32" w:rsidRPr="001D6811" w:rsidTr="00A31F4E">
        <w:trPr>
          <w:cantSplit/>
          <w:trHeight w:val="788"/>
        </w:trPr>
        <w:tc>
          <w:tcPr>
            <w:tcW w:w="422"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F86A32" w:rsidRPr="001D6811" w:rsidRDefault="00F86A32" w:rsidP="00A31F4E">
            <w:pPr>
              <w:spacing w:after="0" w:line="240" w:lineRule="auto"/>
              <w:jc w:val="center"/>
              <w:rPr>
                <w:rFonts w:ascii="Cambria" w:eastAsia="Times New Roman" w:hAnsi="Cambria" w:cs="Aparajita"/>
                <w:sz w:val="18"/>
                <w:szCs w:val="18"/>
              </w:rPr>
            </w:pPr>
            <w:r>
              <w:rPr>
                <w:rFonts w:ascii="Cambria" w:eastAsia="Times New Roman" w:hAnsi="Cambria" w:cs="Aparajita"/>
                <w:sz w:val="18"/>
                <w:szCs w:val="18"/>
              </w:rPr>
              <w:t>Subprograma</w:t>
            </w:r>
          </w:p>
        </w:tc>
        <w:tc>
          <w:tcPr>
            <w:tcW w:w="1042" w:type="pct"/>
            <w:tcBorders>
              <w:top w:val="nil"/>
              <w:left w:val="nil"/>
              <w:bottom w:val="single" w:sz="4" w:space="0" w:color="auto"/>
              <w:right w:val="single" w:sz="4" w:space="0" w:color="auto"/>
            </w:tcBorders>
            <w:shd w:val="clear" w:color="000000" w:fill="FFFFFF"/>
            <w:noWrap/>
            <w:vAlign w:val="center"/>
            <w:hideMark/>
          </w:tcPr>
          <w:p w:rsidR="00F86A32" w:rsidRPr="001D6811" w:rsidRDefault="00F86A32" w:rsidP="00A31F4E">
            <w:pPr>
              <w:spacing w:after="0" w:line="240" w:lineRule="auto"/>
              <w:jc w:val="center"/>
              <w:rPr>
                <w:rFonts w:ascii="Cambria" w:eastAsia="Times New Roman" w:hAnsi="Cambria" w:cs="Aparajita"/>
                <w:sz w:val="18"/>
                <w:szCs w:val="18"/>
              </w:rPr>
            </w:pPr>
            <w:r w:rsidRPr="001D6811">
              <w:rPr>
                <w:rFonts w:ascii="Cambria" w:eastAsia="Times New Roman" w:hAnsi="Cambria" w:cs="Aparajita"/>
                <w:sz w:val="18"/>
                <w:szCs w:val="18"/>
              </w:rPr>
              <w:t>Festival del intérprete de la canción intercolegiados</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100</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100</w:t>
            </w:r>
          </w:p>
        </w:tc>
        <w:tc>
          <w:tcPr>
            <w:tcW w:w="148" w:type="pct"/>
            <w:tcBorders>
              <w:top w:val="nil"/>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5,000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151" w:type="pct"/>
            <w:tcBorders>
              <w:top w:val="nil"/>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5,000</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5,000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5,000</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4,000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248" w:type="pct"/>
            <w:tcBorders>
              <w:top w:val="nil"/>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208" w:type="pct"/>
            <w:tcBorders>
              <w:top w:val="nil"/>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4,000</w:t>
            </w:r>
          </w:p>
        </w:tc>
      </w:tr>
      <w:tr w:rsidR="00F86A32" w:rsidRPr="001D6811" w:rsidTr="00A31F4E">
        <w:trPr>
          <w:cantSplit/>
          <w:trHeight w:val="842"/>
        </w:trPr>
        <w:tc>
          <w:tcPr>
            <w:tcW w:w="422" w:type="pct"/>
            <w:tcBorders>
              <w:top w:val="nil"/>
              <w:left w:val="single" w:sz="4" w:space="0" w:color="auto"/>
              <w:bottom w:val="single" w:sz="4" w:space="0" w:color="auto"/>
              <w:right w:val="single" w:sz="4" w:space="0" w:color="auto"/>
            </w:tcBorders>
            <w:shd w:val="clear" w:color="000000" w:fill="FFFFFF"/>
            <w:noWrap/>
            <w:vAlign w:val="center"/>
            <w:hideMark/>
          </w:tcPr>
          <w:p w:rsidR="00F86A32" w:rsidRPr="001D6811" w:rsidRDefault="00F86A32" w:rsidP="00A31F4E">
            <w:pPr>
              <w:spacing w:after="0" w:line="240" w:lineRule="auto"/>
              <w:jc w:val="center"/>
              <w:rPr>
                <w:rFonts w:ascii="Cambria" w:eastAsia="Times New Roman" w:hAnsi="Cambria" w:cs="Aparajita"/>
                <w:sz w:val="18"/>
                <w:szCs w:val="18"/>
              </w:rPr>
            </w:pPr>
            <w:r>
              <w:rPr>
                <w:rFonts w:ascii="Cambria" w:eastAsia="Times New Roman" w:hAnsi="Cambria" w:cs="Aparajita"/>
                <w:sz w:val="18"/>
                <w:szCs w:val="18"/>
              </w:rPr>
              <w:t>Subprograma</w:t>
            </w:r>
          </w:p>
        </w:tc>
        <w:tc>
          <w:tcPr>
            <w:tcW w:w="1042" w:type="pct"/>
            <w:tcBorders>
              <w:top w:val="nil"/>
              <w:left w:val="nil"/>
              <w:bottom w:val="single" w:sz="4" w:space="0" w:color="auto"/>
              <w:right w:val="single" w:sz="4" w:space="0" w:color="auto"/>
            </w:tcBorders>
            <w:shd w:val="clear" w:color="000000" w:fill="FFFFFF"/>
            <w:noWrap/>
            <w:vAlign w:val="center"/>
            <w:hideMark/>
          </w:tcPr>
          <w:p w:rsidR="00F86A32" w:rsidRPr="001D6811" w:rsidRDefault="00F86A32" w:rsidP="00A31F4E">
            <w:pPr>
              <w:spacing w:after="0" w:line="240" w:lineRule="auto"/>
              <w:jc w:val="center"/>
              <w:rPr>
                <w:rFonts w:ascii="Cambria" w:eastAsia="Times New Roman" w:hAnsi="Cambria" w:cs="Aparajita"/>
                <w:sz w:val="18"/>
                <w:szCs w:val="18"/>
              </w:rPr>
            </w:pPr>
            <w:r w:rsidRPr="001D6811">
              <w:rPr>
                <w:rFonts w:ascii="Cambria" w:eastAsia="Times New Roman" w:hAnsi="Cambria" w:cs="Aparajita"/>
                <w:sz w:val="18"/>
                <w:szCs w:val="18"/>
              </w:rPr>
              <w:t>Dotación de instrumentos musicales</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100</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100</w:t>
            </w:r>
          </w:p>
        </w:tc>
        <w:tc>
          <w:tcPr>
            <w:tcW w:w="148" w:type="pct"/>
            <w:tcBorders>
              <w:top w:val="nil"/>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5,377</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151" w:type="pct"/>
            <w:tcBorders>
              <w:top w:val="nil"/>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5,377</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6,000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6,000</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5,000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248" w:type="pct"/>
            <w:tcBorders>
              <w:top w:val="nil"/>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208" w:type="pct"/>
            <w:tcBorders>
              <w:top w:val="nil"/>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5,000</w:t>
            </w:r>
          </w:p>
        </w:tc>
      </w:tr>
      <w:tr w:rsidR="00F86A32" w:rsidRPr="001D6811" w:rsidTr="00F86A32">
        <w:trPr>
          <w:cantSplit/>
          <w:trHeight w:val="982"/>
        </w:trPr>
        <w:tc>
          <w:tcPr>
            <w:tcW w:w="422" w:type="pct"/>
            <w:tcBorders>
              <w:top w:val="nil"/>
              <w:left w:val="single" w:sz="4" w:space="0" w:color="auto"/>
              <w:bottom w:val="single" w:sz="4" w:space="0" w:color="auto"/>
              <w:right w:val="single" w:sz="4" w:space="0" w:color="auto"/>
            </w:tcBorders>
            <w:shd w:val="clear" w:color="000000" w:fill="FFFFFF"/>
            <w:noWrap/>
            <w:vAlign w:val="center"/>
            <w:hideMark/>
          </w:tcPr>
          <w:p w:rsidR="00F86A32" w:rsidRPr="001D6811" w:rsidRDefault="00F86A32" w:rsidP="00A31F4E">
            <w:pPr>
              <w:spacing w:after="0" w:line="240" w:lineRule="auto"/>
              <w:jc w:val="center"/>
              <w:rPr>
                <w:rFonts w:ascii="Cambria" w:eastAsia="Times New Roman" w:hAnsi="Cambria" w:cs="Aparajita"/>
                <w:sz w:val="18"/>
                <w:szCs w:val="18"/>
              </w:rPr>
            </w:pPr>
            <w:r>
              <w:rPr>
                <w:rFonts w:ascii="Cambria" w:eastAsia="Times New Roman" w:hAnsi="Cambria" w:cs="Aparajita"/>
                <w:sz w:val="18"/>
                <w:szCs w:val="18"/>
              </w:rPr>
              <w:t>Subprograma</w:t>
            </w:r>
          </w:p>
        </w:tc>
        <w:tc>
          <w:tcPr>
            <w:tcW w:w="1042" w:type="pct"/>
            <w:tcBorders>
              <w:top w:val="nil"/>
              <w:left w:val="nil"/>
              <w:bottom w:val="single" w:sz="4" w:space="0" w:color="auto"/>
              <w:right w:val="single" w:sz="4" w:space="0" w:color="auto"/>
            </w:tcBorders>
            <w:shd w:val="clear" w:color="000000" w:fill="FFFFFF"/>
            <w:noWrap/>
            <w:vAlign w:val="center"/>
            <w:hideMark/>
          </w:tcPr>
          <w:p w:rsidR="00F86A32" w:rsidRPr="001D6811" w:rsidRDefault="00F86A32" w:rsidP="00A31F4E">
            <w:pPr>
              <w:spacing w:after="0" w:line="240" w:lineRule="auto"/>
              <w:jc w:val="center"/>
              <w:rPr>
                <w:rFonts w:ascii="Cambria" w:eastAsia="Times New Roman" w:hAnsi="Cambria" w:cs="Aparajita"/>
                <w:sz w:val="18"/>
                <w:szCs w:val="18"/>
              </w:rPr>
            </w:pPr>
            <w:r w:rsidRPr="001D6811">
              <w:rPr>
                <w:rFonts w:ascii="Cambria" w:eastAsia="Times New Roman" w:hAnsi="Cambria" w:cs="Aparajita"/>
                <w:sz w:val="18"/>
                <w:szCs w:val="18"/>
              </w:rPr>
              <w:t>Apoyo a festivales y eventos realizados en el municipio, departamento o nacional</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100</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100</w:t>
            </w:r>
          </w:p>
        </w:tc>
        <w:tc>
          <w:tcPr>
            <w:tcW w:w="148" w:type="pct"/>
            <w:tcBorders>
              <w:top w:val="nil"/>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15,000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151" w:type="pct"/>
            <w:tcBorders>
              <w:top w:val="nil"/>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15,000</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25,000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25,000</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22,000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248" w:type="pct"/>
            <w:tcBorders>
              <w:top w:val="nil"/>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208" w:type="pct"/>
            <w:tcBorders>
              <w:top w:val="nil"/>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22,000</w:t>
            </w:r>
          </w:p>
        </w:tc>
      </w:tr>
      <w:tr w:rsidR="00F86A32" w:rsidRPr="001D6811" w:rsidTr="00F86A32">
        <w:trPr>
          <w:cantSplit/>
          <w:trHeight w:val="840"/>
        </w:trPr>
        <w:tc>
          <w:tcPr>
            <w:tcW w:w="422" w:type="pct"/>
            <w:tcBorders>
              <w:top w:val="nil"/>
              <w:left w:val="single" w:sz="4" w:space="0" w:color="auto"/>
              <w:bottom w:val="single" w:sz="4" w:space="0" w:color="auto"/>
              <w:right w:val="single" w:sz="4" w:space="0" w:color="auto"/>
            </w:tcBorders>
            <w:shd w:val="clear" w:color="000000" w:fill="FFFFFF"/>
            <w:noWrap/>
            <w:vAlign w:val="center"/>
            <w:hideMark/>
          </w:tcPr>
          <w:p w:rsidR="00F86A32" w:rsidRPr="001D6811" w:rsidRDefault="00F86A32" w:rsidP="00A31F4E">
            <w:pPr>
              <w:spacing w:after="0" w:line="240" w:lineRule="auto"/>
              <w:jc w:val="center"/>
              <w:rPr>
                <w:rFonts w:ascii="Cambria" w:eastAsia="Times New Roman" w:hAnsi="Cambria" w:cs="Aparajita"/>
                <w:b/>
                <w:bCs/>
                <w:sz w:val="18"/>
                <w:szCs w:val="18"/>
              </w:rPr>
            </w:pPr>
            <w:r w:rsidRPr="001D6811">
              <w:rPr>
                <w:rFonts w:ascii="Cambria" w:eastAsia="Times New Roman" w:hAnsi="Cambria" w:cs="Aparajita"/>
                <w:b/>
                <w:bCs/>
                <w:sz w:val="18"/>
                <w:szCs w:val="18"/>
              </w:rPr>
              <w:t>PROGRAMA</w:t>
            </w:r>
          </w:p>
        </w:tc>
        <w:tc>
          <w:tcPr>
            <w:tcW w:w="1042" w:type="pct"/>
            <w:tcBorders>
              <w:top w:val="nil"/>
              <w:left w:val="nil"/>
              <w:bottom w:val="single" w:sz="4" w:space="0" w:color="auto"/>
              <w:right w:val="single" w:sz="4" w:space="0" w:color="auto"/>
            </w:tcBorders>
            <w:shd w:val="clear" w:color="000000" w:fill="FFFFFF"/>
            <w:noWrap/>
            <w:vAlign w:val="center"/>
            <w:hideMark/>
          </w:tcPr>
          <w:p w:rsidR="00F86A32" w:rsidRPr="001D6811" w:rsidRDefault="00F86A32" w:rsidP="00A31F4E">
            <w:pPr>
              <w:spacing w:after="0" w:line="240" w:lineRule="auto"/>
              <w:jc w:val="center"/>
              <w:rPr>
                <w:rFonts w:ascii="Cambria" w:eastAsia="Times New Roman" w:hAnsi="Cambria" w:cs="Aparajita"/>
                <w:b/>
                <w:bCs/>
                <w:sz w:val="18"/>
                <w:szCs w:val="18"/>
              </w:rPr>
            </w:pPr>
            <w:r w:rsidRPr="001D6811">
              <w:rPr>
                <w:rFonts w:ascii="Cambria" w:eastAsia="Times New Roman" w:hAnsi="Cambria" w:cs="Aparajita"/>
                <w:b/>
                <w:bCs/>
                <w:sz w:val="18"/>
                <w:szCs w:val="18"/>
              </w:rPr>
              <w:t>MEJORAMIENTO INFRAESTRUCTURA CULTURAL</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100</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100</w:t>
            </w:r>
          </w:p>
        </w:tc>
        <w:tc>
          <w:tcPr>
            <w:tcW w:w="148" w:type="pct"/>
            <w:tcBorders>
              <w:top w:val="nil"/>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26,000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w:t>
            </w:r>
          </w:p>
        </w:tc>
        <w:tc>
          <w:tcPr>
            <w:tcW w:w="151" w:type="pct"/>
            <w:tcBorders>
              <w:top w:val="nil"/>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26,000</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17,000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17,000</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18,000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w:t>
            </w:r>
          </w:p>
        </w:tc>
        <w:tc>
          <w:tcPr>
            <w:tcW w:w="248" w:type="pct"/>
            <w:tcBorders>
              <w:top w:val="nil"/>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w:t>
            </w:r>
          </w:p>
        </w:tc>
        <w:tc>
          <w:tcPr>
            <w:tcW w:w="208" w:type="pct"/>
            <w:tcBorders>
              <w:top w:val="nil"/>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b/>
                <w:bCs/>
                <w:sz w:val="18"/>
                <w:szCs w:val="18"/>
              </w:rPr>
            </w:pPr>
            <w:r w:rsidRPr="001D6811">
              <w:rPr>
                <w:rFonts w:ascii="Cambria" w:eastAsia="Times New Roman" w:hAnsi="Cambria" w:cs="Aparajita"/>
                <w:b/>
                <w:bCs/>
                <w:sz w:val="18"/>
                <w:szCs w:val="18"/>
              </w:rPr>
              <w:t>18,000</w:t>
            </w:r>
          </w:p>
        </w:tc>
      </w:tr>
      <w:tr w:rsidR="00F86A32" w:rsidRPr="001D6811" w:rsidTr="00A31F4E">
        <w:trPr>
          <w:cantSplit/>
          <w:trHeight w:val="832"/>
        </w:trPr>
        <w:tc>
          <w:tcPr>
            <w:tcW w:w="422"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F86A32" w:rsidRPr="001D6811" w:rsidRDefault="00F86A32" w:rsidP="00A31F4E">
            <w:pPr>
              <w:spacing w:after="0" w:line="240" w:lineRule="auto"/>
              <w:jc w:val="center"/>
              <w:rPr>
                <w:rFonts w:ascii="Cambria" w:eastAsia="Times New Roman" w:hAnsi="Cambria" w:cs="Aparajita"/>
                <w:sz w:val="18"/>
                <w:szCs w:val="18"/>
              </w:rPr>
            </w:pPr>
            <w:r>
              <w:rPr>
                <w:rFonts w:ascii="Cambria" w:eastAsia="Times New Roman" w:hAnsi="Cambria" w:cs="Aparajita"/>
                <w:sz w:val="18"/>
                <w:szCs w:val="18"/>
              </w:rPr>
              <w:t>Subprograma</w:t>
            </w:r>
          </w:p>
        </w:tc>
        <w:tc>
          <w:tcPr>
            <w:tcW w:w="1042" w:type="pct"/>
            <w:tcBorders>
              <w:top w:val="single" w:sz="4" w:space="0" w:color="auto"/>
              <w:left w:val="nil"/>
              <w:bottom w:val="single" w:sz="4" w:space="0" w:color="auto"/>
              <w:right w:val="single" w:sz="4" w:space="0" w:color="auto"/>
            </w:tcBorders>
            <w:shd w:val="clear" w:color="000000" w:fill="FFFFFF"/>
            <w:noWrap/>
            <w:vAlign w:val="center"/>
            <w:hideMark/>
          </w:tcPr>
          <w:p w:rsidR="00F86A32" w:rsidRPr="001D6811" w:rsidRDefault="00F86A32" w:rsidP="00A31F4E">
            <w:pPr>
              <w:spacing w:after="0" w:line="240" w:lineRule="auto"/>
              <w:jc w:val="center"/>
              <w:rPr>
                <w:rFonts w:ascii="Cambria" w:eastAsia="Times New Roman" w:hAnsi="Cambria" w:cs="Aparajita"/>
                <w:sz w:val="18"/>
                <w:szCs w:val="18"/>
              </w:rPr>
            </w:pPr>
            <w:r w:rsidRPr="001D6811">
              <w:rPr>
                <w:rFonts w:ascii="Cambria" w:eastAsia="Times New Roman" w:hAnsi="Cambria" w:cs="Aparajita"/>
                <w:sz w:val="18"/>
                <w:szCs w:val="18"/>
              </w:rPr>
              <w:t>Construcción de la concha acústica</w:t>
            </w:r>
          </w:p>
        </w:tc>
        <w:tc>
          <w:tcPr>
            <w:tcW w:w="14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100</w:t>
            </w:r>
          </w:p>
        </w:tc>
        <w:tc>
          <w:tcPr>
            <w:tcW w:w="1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14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14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100</w:t>
            </w:r>
          </w:p>
        </w:tc>
        <w:tc>
          <w:tcPr>
            <w:tcW w:w="148"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26,000</w:t>
            </w:r>
          </w:p>
        </w:tc>
        <w:tc>
          <w:tcPr>
            <w:tcW w:w="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198"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151"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26,000</w:t>
            </w:r>
          </w:p>
        </w:tc>
        <w:tc>
          <w:tcPr>
            <w:tcW w:w="14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17,000</w:t>
            </w:r>
          </w:p>
        </w:tc>
        <w:tc>
          <w:tcPr>
            <w:tcW w:w="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100"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1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100"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1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17,000</w:t>
            </w:r>
          </w:p>
        </w:tc>
        <w:tc>
          <w:tcPr>
            <w:tcW w:w="1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18,000</w:t>
            </w:r>
          </w:p>
        </w:tc>
        <w:tc>
          <w:tcPr>
            <w:tcW w:w="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14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248"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14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w:t>
            </w:r>
          </w:p>
        </w:tc>
        <w:tc>
          <w:tcPr>
            <w:tcW w:w="208"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F86A32" w:rsidRPr="001D6811" w:rsidRDefault="00F86A32" w:rsidP="00A31F4E">
            <w:pPr>
              <w:spacing w:after="0" w:line="240" w:lineRule="auto"/>
              <w:ind w:left="113" w:right="113"/>
              <w:jc w:val="center"/>
              <w:rPr>
                <w:rFonts w:ascii="Cambria" w:eastAsia="Times New Roman" w:hAnsi="Cambria" w:cs="Aparajita"/>
                <w:sz w:val="18"/>
                <w:szCs w:val="18"/>
              </w:rPr>
            </w:pPr>
            <w:r w:rsidRPr="001D6811">
              <w:rPr>
                <w:rFonts w:ascii="Cambria" w:eastAsia="Times New Roman" w:hAnsi="Cambria" w:cs="Aparajita"/>
                <w:sz w:val="18"/>
                <w:szCs w:val="18"/>
              </w:rPr>
              <w:t>18,000</w:t>
            </w:r>
          </w:p>
        </w:tc>
      </w:tr>
    </w:tbl>
    <w:p w:rsidR="001E573E" w:rsidRDefault="001E573E"/>
    <w:p w:rsidR="001E573E" w:rsidRDefault="001E573E"/>
    <w:p w:rsidR="001E573E" w:rsidRDefault="001E573E"/>
    <w:p w:rsidR="00D6438C" w:rsidRDefault="00D6438C" w:rsidP="00D6438C">
      <w:pPr>
        <w:rPr>
          <w:lang w:val="es-ES" w:eastAsia="zh-CN"/>
        </w:rPr>
      </w:pPr>
    </w:p>
    <w:p w:rsidR="00F86A32" w:rsidRDefault="00F86A32" w:rsidP="00D6438C">
      <w:pPr>
        <w:rPr>
          <w:lang w:val="es-ES" w:eastAsia="zh-CN"/>
        </w:rPr>
      </w:pPr>
    </w:p>
    <w:p w:rsidR="00F86A32" w:rsidRPr="00E31339" w:rsidRDefault="00E31339" w:rsidP="00D6438C">
      <w:pPr>
        <w:rPr>
          <w:rFonts w:ascii="Cambria" w:hAnsi="Cambria"/>
          <w:b/>
          <w:sz w:val="24"/>
          <w:lang w:val="es-ES" w:eastAsia="zh-CN"/>
        </w:rPr>
      </w:pPr>
      <w:r w:rsidRPr="00E31339">
        <w:rPr>
          <w:rFonts w:ascii="Cambria" w:hAnsi="Cambria"/>
          <w:b/>
          <w:sz w:val="24"/>
          <w:lang w:val="es-ES" w:eastAsia="zh-CN"/>
        </w:rPr>
        <w:t>SECTOR DEPORTES Y RECREACIÓN</w:t>
      </w:r>
    </w:p>
    <w:tbl>
      <w:tblPr>
        <w:tblW w:w="5000" w:type="pct"/>
        <w:tblLayout w:type="fixed"/>
        <w:tblCellMar>
          <w:left w:w="70" w:type="dxa"/>
          <w:right w:w="70" w:type="dxa"/>
        </w:tblCellMar>
        <w:tblLook w:val="04A0" w:firstRow="1" w:lastRow="0" w:firstColumn="1" w:lastColumn="0" w:noHBand="0" w:noVBand="1"/>
      </w:tblPr>
      <w:tblGrid>
        <w:gridCol w:w="1206"/>
        <w:gridCol w:w="2694"/>
        <w:gridCol w:w="425"/>
        <w:gridCol w:w="283"/>
        <w:gridCol w:w="286"/>
        <w:gridCol w:w="708"/>
        <w:gridCol w:w="425"/>
        <w:gridCol w:w="425"/>
        <w:gridCol w:w="425"/>
        <w:gridCol w:w="283"/>
        <w:gridCol w:w="283"/>
        <w:gridCol w:w="568"/>
        <w:gridCol w:w="283"/>
        <w:gridCol w:w="568"/>
        <w:gridCol w:w="565"/>
        <w:gridCol w:w="425"/>
        <w:gridCol w:w="425"/>
        <w:gridCol w:w="568"/>
        <w:gridCol w:w="283"/>
        <w:gridCol w:w="423"/>
        <w:gridCol w:w="428"/>
        <w:gridCol w:w="283"/>
        <w:gridCol w:w="283"/>
        <w:gridCol w:w="708"/>
        <w:gridCol w:w="625"/>
        <w:gridCol w:w="400"/>
      </w:tblGrid>
      <w:tr w:rsidR="00E31339" w:rsidRPr="00E31339" w:rsidTr="00E31339">
        <w:trPr>
          <w:trHeight w:val="300"/>
        </w:trPr>
        <w:tc>
          <w:tcPr>
            <w:tcW w:w="422" w:type="pct"/>
            <w:vMerge w:val="restart"/>
            <w:tcBorders>
              <w:top w:val="single" w:sz="4" w:space="0" w:color="auto"/>
              <w:left w:val="single" w:sz="4" w:space="0" w:color="auto"/>
              <w:right w:val="single" w:sz="4" w:space="0" w:color="auto"/>
            </w:tcBorders>
            <w:shd w:val="clear" w:color="auto" w:fill="C6D9F1" w:themeFill="text2" w:themeFillTint="33"/>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b/>
                <w:bCs/>
                <w:sz w:val="20"/>
                <w:szCs w:val="18"/>
              </w:rPr>
            </w:pPr>
            <w:r w:rsidRPr="00E31339">
              <w:rPr>
                <w:rFonts w:ascii="Cambria" w:eastAsia="Times New Roman" w:hAnsi="Cambria" w:cs="Aparajita"/>
                <w:b/>
                <w:bCs/>
                <w:sz w:val="20"/>
                <w:szCs w:val="18"/>
              </w:rPr>
              <w:t>PROGRAMAS  Y SUBPROGRAMAS</w:t>
            </w:r>
          </w:p>
        </w:tc>
        <w:tc>
          <w:tcPr>
            <w:tcW w:w="943" w:type="pct"/>
            <w:vMerge w:val="restart"/>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rsidR="00D6438C" w:rsidRPr="00E31339" w:rsidRDefault="00D6438C" w:rsidP="00E31339">
            <w:pPr>
              <w:spacing w:after="0" w:line="240" w:lineRule="auto"/>
              <w:jc w:val="center"/>
              <w:rPr>
                <w:rFonts w:ascii="Cambria" w:eastAsia="Times New Roman" w:hAnsi="Cambria" w:cs="Aparajita"/>
                <w:b/>
                <w:bCs/>
                <w:sz w:val="20"/>
                <w:szCs w:val="18"/>
              </w:rPr>
            </w:pPr>
            <w:r w:rsidRPr="00E31339">
              <w:rPr>
                <w:rFonts w:ascii="Cambria" w:eastAsia="Times New Roman" w:hAnsi="Cambria" w:cs="Aparajita"/>
                <w:b/>
                <w:bCs/>
                <w:sz w:val="20"/>
                <w:szCs w:val="18"/>
              </w:rPr>
              <w:t>CONCEPTO</w:t>
            </w:r>
          </w:p>
        </w:tc>
        <w:tc>
          <w:tcPr>
            <w:tcW w:w="3634" w:type="pct"/>
            <w:gridSpan w:val="24"/>
            <w:tcBorders>
              <w:top w:val="single" w:sz="4" w:space="0" w:color="auto"/>
              <w:left w:val="nil"/>
              <w:bottom w:val="single" w:sz="4" w:space="0" w:color="auto"/>
              <w:right w:val="single" w:sz="4" w:space="0" w:color="000000"/>
            </w:tcBorders>
            <w:shd w:val="clear" w:color="auto" w:fill="C6D9F1" w:themeFill="text2" w:themeFillTint="33"/>
            <w:noWrap/>
            <w:vAlign w:val="center"/>
            <w:hideMark/>
          </w:tcPr>
          <w:p w:rsidR="00D6438C" w:rsidRPr="00E31339" w:rsidRDefault="00D6438C" w:rsidP="00E31339">
            <w:pPr>
              <w:spacing w:after="0" w:line="240" w:lineRule="auto"/>
              <w:jc w:val="center"/>
              <w:rPr>
                <w:rFonts w:ascii="Cambria" w:eastAsia="Times New Roman" w:hAnsi="Cambria" w:cs="Aparajita"/>
                <w:b/>
                <w:sz w:val="20"/>
                <w:szCs w:val="18"/>
              </w:rPr>
            </w:pPr>
            <w:r w:rsidRPr="00E31339">
              <w:rPr>
                <w:rFonts w:ascii="Cambria" w:eastAsia="Times New Roman" w:hAnsi="Cambria" w:cs="Aparajita"/>
                <w:b/>
                <w:sz w:val="20"/>
                <w:szCs w:val="18"/>
              </w:rPr>
              <w:t xml:space="preserve">FUENTES DE </w:t>
            </w:r>
            <w:r w:rsidR="00F821BF">
              <w:rPr>
                <w:rFonts w:ascii="Cambria" w:eastAsia="Times New Roman" w:hAnsi="Cambria" w:cs="Aparajita"/>
                <w:b/>
                <w:sz w:val="20"/>
                <w:szCs w:val="18"/>
              </w:rPr>
              <w:t>FINANCIACIÓN</w:t>
            </w:r>
            <w:r w:rsidRPr="00E31339">
              <w:rPr>
                <w:rFonts w:ascii="Cambria" w:eastAsia="Times New Roman" w:hAnsi="Cambria" w:cs="Aparajita"/>
                <w:b/>
                <w:sz w:val="20"/>
                <w:szCs w:val="18"/>
              </w:rPr>
              <w:t xml:space="preserve"> (MILES DE PESOS)</w:t>
            </w:r>
          </w:p>
        </w:tc>
      </w:tr>
      <w:tr w:rsidR="00E31339" w:rsidRPr="00E31339" w:rsidTr="00E31339">
        <w:trPr>
          <w:trHeight w:val="300"/>
        </w:trPr>
        <w:tc>
          <w:tcPr>
            <w:tcW w:w="422" w:type="pct"/>
            <w:vMerge/>
            <w:tcBorders>
              <w:left w:val="single" w:sz="4" w:space="0" w:color="auto"/>
              <w:right w:val="single" w:sz="4" w:space="0" w:color="auto"/>
            </w:tcBorders>
            <w:shd w:val="clear" w:color="auto" w:fill="C6D9F1" w:themeFill="text2" w:themeFillTint="33"/>
            <w:vAlign w:val="center"/>
            <w:hideMark/>
          </w:tcPr>
          <w:p w:rsidR="00D6438C" w:rsidRPr="00E31339" w:rsidRDefault="00D6438C" w:rsidP="00E31339">
            <w:pPr>
              <w:spacing w:after="0" w:line="240" w:lineRule="auto"/>
              <w:jc w:val="center"/>
              <w:rPr>
                <w:rFonts w:ascii="Cambria" w:eastAsia="Times New Roman" w:hAnsi="Cambria" w:cs="Aparajita"/>
                <w:b/>
                <w:bCs/>
                <w:sz w:val="20"/>
                <w:szCs w:val="18"/>
              </w:rPr>
            </w:pPr>
          </w:p>
        </w:tc>
        <w:tc>
          <w:tcPr>
            <w:tcW w:w="943" w:type="pct"/>
            <w:vMerge/>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rsidR="00D6438C" w:rsidRPr="00E31339" w:rsidRDefault="00D6438C" w:rsidP="00E31339">
            <w:pPr>
              <w:spacing w:after="0" w:line="240" w:lineRule="auto"/>
              <w:jc w:val="center"/>
              <w:rPr>
                <w:rFonts w:ascii="Cambria" w:eastAsia="Times New Roman" w:hAnsi="Cambria" w:cs="Aparajita"/>
                <w:b/>
                <w:bCs/>
                <w:sz w:val="20"/>
                <w:szCs w:val="18"/>
              </w:rPr>
            </w:pPr>
          </w:p>
        </w:tc>
        <w:tc>
          <w:tcPr>
            <w:tcW w:w="894" w:type="pct"/>
            <w:gridSpan w:val="6"/>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D6438C" w:rsidRPr="00E31339" w:rsidRDefault="00D6438C" w:rsidP="00E31339">
            <w:pPr>
              <w:spacing w:after="0" w:line="240" w:lineRule="auto"/>
              <w:jc w:val="center"/>
              <w:rPr>
                <w:rFonts w:ascii="Cambria" w:eastAsia="Times New Roman" w:hAnsi="Cambria" w:cs="Aparajita"/>
                <w:b/>
                <w:bCs/>
                <w:sz w:val="20"/>
                <w:szCs w:val="18"/>
              </w:rPr>
            </w:pPr>
            <w:r w:rsidRPr="00E31339">
              <w:rPr>
                <w:rFonts w:ascii="Cambria" w:eastAsia="Times New Roman" w:hAnsi="Cambria" w:cs="Aparajita"/>
                <w:b/>
                <w:bCs/>
                <w:sz w:val="20"/>
                <w:szCs w:val="18"/>
              </w:rPr>
              <w:t>2012</w:t>
            </w:r>
          </w:p>
        </w:tc>
        <w:tc>
          <w:tcPr>
            <w:tcW w:w="844" w:type="pct"/>
            <w:gridSpan w:val="6"/>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D6438C" w:rsidRPr="00E31339" w:rsidRDefault="00D6438C" w:rsidP="00E31339">
            <w:pPr>
              <w:spacing w:after="0" w:line="240" w:lineRule="auto"/>
              <w:jc w:val="center"/>
              <w:rPr>
                <w:rFonts w:ascii="Cambria" w:eastAsia="Times New Roman" w:hAnsi="Cambria" w:cs="Aparajita"/>
                <w:b/>
                <w:bCs/>
                <w:sz w:val="20"/>
                <w:szCs w:val="18"/>
              </w:rPr>
            </w:pPr>
            <w:r w:rsidRPr="00E31339">
              <w:rPr>
                <w:rFonts w:ascii="Cambria" w:eastAsia="Times New Roman" w:hAnsi="Cambria" w:cs="Aparajita"/>
                <w:b/>
                <w:bCs/>
                <w:sz w:val="20"/>
                <w:szCs w:val="18"/>
              </w:rPr>
              <w:t>2013</w:t>
            </w:r>
          </w:p>
        </w:tc>
        <w:tc>
          <w:tcPr>
            <w:tcW w:w="942" w:type="pct"/>
            <w:gridSpan w:val="6"/>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D6438C" w:rsidRPr="00E31339" w:rsidRDefault="00D6438C" w:rsidP="00E31339">
            <w:pPr>
              <w:spacing w:after="0" w:line="240" w:lineRule="auto"/>
              <w:jc w:val="center"/>
              <w:rPr>
                <w:rFonts w:ascii="Cambria" w:eastAsia="Times New Roman" w:hAnsi="Cambria" w:cs="Aparajita"/>
                <w:b/>
                <w:bCs/>
                <w:sz w:val="20"/>
                <w:szCs w:val="18"/>
              </w:rPr>
            </w:pPr>
            <w:r w:rsidRPr="00E31339">
              <w:rPr>
                <w:rFonts w:ascii="Cambria" w:eastAsia="Times New Roman" w:hAnsi="Cambria" w:cs="Aparajita"/>
                <w:b/>
                <w:bCs/>
                <w:sz w:val="20"/>
                <w:szCs w:val="18"/>
              </w:rPr>
              <w:t>2014</w:t>
            </w:r>
          </w:p>
        </w:tc>
        <w:tc>
          <w:tcPr>
            <w:tcW w:w="955" w:type="pct"/>
            <w:gridSpan w:val="6"/>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D6438C" w:rsidRPr="00E31339" w:rsidRDefault="00D6438C" w:rsidP="00E31339">
            <w:pPr>
              <w:spacing w:after="0" w:line="240" w:lineRule="auto"/>
              <w:jc w:val="center"/>
              <w:rPr>
                <w:rFonts w:ascii="Cambria" w:eastAsia="Times New Roman" w:hAnsi="Cambria" w:cs="Aparajita"/>
                <w:b/>
                <w:bCs/>
                <w:sz w:val="20"/>
                <w:szCs w:val="18"/>
              </w:rPr>
            </w:pPr>
            <w:r w:rsidRPr="00E31339">
              <w:rPr>
                <w:rFonts w:ascii="Cambria" w:eastAsia="Times New Roman" w:hAnsi="Cambria" w:cs="Aparajita"/>
                <w:b/>
                <w:bCs/>
                <w:sz w:val="20"/>
                <w:szCs w:val="18"/>
              </w:rPr>
              <w:t>2015</w:t>
            </w:r>
          </w:p>
        </w:tc>
      </w:tr>
      <w:tr w:rsidR="00E31339" w:rsidRPr="00E31339" w:rsidTr="00E31339">
        <w:trPr>
          <w:trHeight w:val="2074"/>
        </w:trPr>
        <w:tc>
          <w:tcPr>
            <w:tcW w:w="422" w:type="pct"/>
            <w:vMerge/>
            <w:tcBorders>
              <w:left w:val="single" w:sz="4" w:space="0" w:color="auto"/>
              <w:bottom w:val="nil"/>
              <w:right w:val="single" w:sz="4" w:space="0" w:color="auto"/>
            </w:tcBorders>
            <w:shd w:val="clear" w:color="auto" w:fill="C6D9F1" w:themeFill="text2" w:themeFillTint="33"/>
            <w:vAlign w:val="center"/>
            <w:hideMark/>
          </w:tcPr>
          <w:p w:rsidR="00D6438C" w:rsidRPr="00E31339" w:rsidRDefault="00D6438C" w:rsidP="00E31339">
            <w:pPr>
              <w:spacing w:after="0" w:line="240" w:lineRule="auto"/>
              <w:jc w:val="center"/>
              <w:rPr>
                <w:rFonts w:ascii="Cambria" w:eastAsia="Times New Roman" w:hAnsi="Cambria" w:cs="Aparajita"/>
                <w:b/>
                <w:bCs/>
                <w:sz w:val="20"/>
                <w:szCs w:val="18"/>
              </w:rPr>
            </w:pPr>
          </w:p>
        </w:tc>
        <w:tc>
          <w:tcPr>
            <w:tcW w:w="943" w:type="pct"/>
            <w:vMerge/>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rsidR="00D6438C" w:rsidRPr="00E31339" w:rsidRDefault="00D6438C" w:rsidP="00E31339">
            <w:pPr>
              <w:spacing w:after="0" w:line="240" w:lineRule="auto"/>
              <w:jc w:val="center"/>
              <w:rPr>
                <w:rFonts w:ascii="Cambria" w:eastAsia="Times New Roman" w:hAnsi="Cambria" w:cs="Aparajita"/>
                <w:b/>
                <w:bCs/>
                <w:sz w:val="20"/>
                <w:szCs w:val="18"/>
              </w:rPr>
            </w:pPr>
          </w:p>
        </w:tc>
        <w:tc>
          <w:tcPr>
            <w:tcW w:w="149"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E31339" w:rsidRDefault="00D6438C" w:rsidP="00E31339">
            <w:pPr>
              <w:spacing w:after="0" w:line="240" w:lineRule="auto"/>
              <w:jc w:val="center"/>
              <w:rPr>
                <w:rFonts w:ascii="Cambria" w:eastAsia="Times New Roman" w:hAnsi="Cambria" w:cs="Aparajita"/>
                <w:b/>
                <w:bCs/>
                <w:sz w:val="20"/>
                <w:szCs w:val="18"/>
              </w:rPr>
            </w:pPr>
            <w:r w:rsidRPr="00E31339">
              <w:rPr>
                <w:rFonts w:ascii="Cambria" w:eastAsia="Times New Roman" w:hAnsi="Cambria" w:cs="Aparajita"/>
                <w:b/>
                <w:bCs/>
                <w:sz w:val="20"/>
                <w:szCs w:val="18"/>
              </w:rPr>
              <w:t>S.G.P.</w:t>
            </w:r>
          </w:p>
        </w:tc>
        <w:tc>
          <w:tcPr>
            <w:tcW w:w="99"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E31339" w:rsidRDefault="00D6438C" w:rsidP="00E31339">
            <w:pPr>
              <w:spacing w:after="0" w:line="240" w:lineRule="auto"/>
              <w:jc w:val="center"/>
              <w:rPr>
                <w:rFonts w:ascii="Cambria" w:eastAsia="Times New Roman" w:hAnsi="Cambria" w:cs="Aparajita"/>
                <w:b/>
                <w:bCs/>
                <w:sz w:val="20"/>
                <w:szCs w:val="18"/>
              </w:rPr>
            </w:pPr>
            <w:r w:rsidRPr="00E31339">
              <w:rPr>
                <w:rFonts w:ascii="Cambria" w:eastAsia="Times New Roman" w:hAnsi="Cambria" w:cs="Aparajita"/>
                <w:b/>
                <w:bCs/>
                <w:sz w:val="20"/>
                <w:szCs w:val="18"/>
              </w:rPr>
              <w:t>RECURSOS PROPIOS</w:t>
            </w:r>
          </w:p>
        </w:tc>
        <w:tc>
          <w:tcPr>
            <w:tcW w:w="100"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E31339" w:rsidRDefault="00F821BF" w:rsidP="00E31339">
            <w:pPr>
              <w:spacing w:after="0" w:line="240" w:lineRule="auto"/>
              <w:jc w:val="center"/>
              <w:rPr>
                <w:rFonts w:ascii="Cambria" w:eastAsia="Times New Roman" w:hAnsi="Cambria" w:cs="Aparajita"/>
                <w:b/>
                <w:bCs/>
                <w:sz w:val="20"/>
                <w:szCs w:val="18"/>
              </w:rPr>
            </w:pPr>
            <w:r>
              <w:rPr>
                <w:rFonts w:ascii="Cambria" w:eastAsia="Times New Roman" w:hAnsi="Cambria" w:cs="Aparajita"/>
                <w:b/>
                <w:bCs/>
                <w:sz w:val="20"/>
                <w:szCs w:val="18"/>
              </w:rPr>
              <w:t>COFINANCIACIÓN</w:t>
            </w:r>
          </w:p>
        </w:tc>
        <w:tc>
          <w:tcPr>
            <w:tcW w:w="248"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E31339" w:rsidRDefault="00F821BF" w:rsidP="00E31339">
            <w:pPr>
              <w:spacing w:after="0" w:line="240" w:lineRule="auto"/>
              <w:jc w:val="center"/>
              <w:rPr>
                <w:rFonts w:ascii="Cambria" w:eastAsia="Times New Roman" w:hAnsi="Cambria" w:cs="Aparajita"/>
                <w:b/>
                <w:bCs/>
                <w:sz w:val="20"/>
                <w:szCs w:val="18"/>
              </w:rPr>
            </w:pPr>
            <w:r>
              <w:rPr>
                <w:rFonts w:ascii="Cambria" w:eastAsia="Times New Roman" w:hAnsi="Cambria" w:cs="Aparajita"/>
                <w:b/>
                <w:bCs/>
                <w:sz w:val="20"/>
                <w:szCs w:val="18"/>
              </w:rPr>
              <w:t>REGALÍAS</w:t>
            </w:r>
            <w:r w:rsidR="00D6438C" w:rsidRPr="00E31339">
              <w:rPr>
                <w:rFonts w:ascii="Cambria" w:eastAsia="Times New Roman" w:hAnsi="Cambria" w:cs="Aparajita"/>
                <w:b/>
                <w:bCs/>
                <w:sz w:val="20"/>
                <w:szCs w:val="18"/>
              </w:rPr>
              <w:t xml:space="preserve"> Y COMPENSACIONES</w:t>
            </w:r>
          </w:p>
        </w:tc>
        <w:tc>
          <w:tcPr>
            <w:tcW w:w="149"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D6438C" w:rsidRPr="00E31339" w:rsidRDefault="00D6438C" w:rsidP="00E31339">
            <w:pPr>
              <w:spacing w:after="0" w:line="240" w:lineRule="auto"/>
              <w:jc w:val="center"/>
              <w:rPr>
                <w:rFonts w:ascii="Cambria" w:eastAsia="Times New Roman" w:hAnsi="Cambria" w:cs="Aparajita"/>
                <w:b/>
                <w:bCs/>
                <w:sz w:val="20"/>
                <w:szCs w:val="18"/>
              </w:rPr>
            </w:pPr>
            <w:r w:rsidRPr="00E31339">
              <w:rPr>
                <w:rFonts w:ascii="Cambria" w:eastAsia="Times New Roman" w:hAnsi="Cambria" w:cs="Aparajita"/>
                <w:b/>
                <w:bCs/>
                <w:sz w:val="20"/>
                <w:szCs w:val="18"/>
              </w:rPr>
              <w:t>OTRO RECURSOS</w:t>
            </w:r>
          </w:p>
        </w:tc>
        <w:tc>
          <w:tcPr>
            <w:tcW w:w="149" w:type="pct"/>
            <w:tcBorders>
              <w:top w:val="nil"/>
              <w:left w:val="single" w:sz="4" w:space="0" w:color="auto"/>
              <w:bottom w:val="single" w:sz="4" w:space="0" w:color="auto"/>
              <w:right w:val="single" w:sz="4" w:space="0" w:color="auto"/>
            </w:tcBorders>
            <w:shd w:val="clear" w:color="auto" w:fill="C6D9F1" w:themeFill="text2" w:themeFillTint="33"/>
            <w:noWrap/>
            <w:textDirection w:val="btLr"/>
            <w:vAlign w:val="center"/>
            <w:hideMark/>
          </w:tcPr>
          <w:p w:rsidR="00D6438C" w:rsidRPr="00E31339" w:rsidRDefault="00D6438C" w:rsidP="00E31339">
            <w:pPr>
              <w:spacing w:after="0" w:line="240" w:lineRule="auto"/>
              <w:jc w:val="center"/>
              <w:rPr>
                <w:rFonts w:ascii="Cambria" w:eastAsia="Times New Roman" w:hAnsi="Cambria" w:cs="Aparajita"/>
                <w:b/>
                <w:bCs/>
                <w:sz w:val="20"/>
                <w:szCs w:val="18"/>
              </w:rPr>
            </w:pPr>
            <w:r w:rsidRPr="00E31339">
              <w:rPr>
                <w:rFonts w:ascii="Cambria" w:eastAsia="Times New Roman" w:hAnsi="Cambria" w:cs="Aparajita"/>
                <w:b/>
                <w:bCs/>
                <w:sz w:val="20"/>
                <w:szCs w:val="18"/>
              </w:rPr>
              <w:t>TOTALES</w:t>
            </w:r>
          </w:p>
        </w:tc>
        <w:tc>
          <w:tcPr>
            <w:tcW w:w="149"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E31339" w:rsidRDefault="00D6438C" w:rsidP="00E31339">
            <w:pPr>
              <w:spacing w:after="0" w:line="240" w:lineRule="auto"/>
              <w:jc w:val="center"/>
              <w:rPr>
                <w:rFonts w:ascii="Cambria" w:eastAsia="Times New Roman" w:hAnsi="Cambria" w:cs="Aparajita"/>
                <w:b/>
                <w:bCs/>
                <w:sz w:val="20"/>
                <w:szCs w:val="18"/>
              </w:rPr>
            </w:pPr>
            <w:r w:rsidRPr="00E31339">
              <w:rPr>
                <w:rFonts w:ascii="Cambria" w:eastAsia="Times New Roman" w:hAnsi="Cambria" w:cs="Aparajita"/>
                <w:b/>
                <w:bCs/>
                <w:sz w:val="20"/>
                <w:szCs w:val="18"/>
              </w:rPr>
              <w:t>S.G.P.</w:t>
            </w:r>
          </w:p>
        </w:tc>
        <w:tc>
          <w:tcPr>
            <w:tcW w:w="99"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E31339" w:rsidRDefault="00D6438C" w:rsidP="00E31339">
            <w:pPr>
              <w:spacing w:after="0" w:line="240" w:lineRule="auto"/>
              <w:jc w:val="center"/>
              <w:rPr>
                <w:rFonts w:ascii="Cambria" w:eastAsia="Times New Roman" w:hAnsi="Cambria" w:cs="Aparajita"/>
                <w:b/>
                <w:bCs/>
                <w:sz w:val="20"/>
                <w:szCs w:val="18"/>
              </w:rPr>
            </w:pPr>
            <w:r w:rsidRPr="00E31339">
              <w:rPr>
                <w:rFonts w:ascii="Cambria" w:eastAsia="Times New Roman" w:hAnsi="Cambria" w:cs="Aparajita"/>
                <w:b/>
                <w:bCs/>
                <w:sz w:val="20"/>
                <w:szCs w:val="18"/>
              </w:rPr>
              <w:t>RECURSOS PROPIOS</w:t>
            </w:r>
          </w:p>
        </w:tc>
        <w:tc>
          <w:tcPr>
            <w:tcW w:w="99"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E31339" w:rsidRDefault="00F821BF" w:rsidP="00E31339">
            <w:pPr>
              <w:spacing w:after="0" w:line="240" w:lineRule="auto"/>
              <w:jc w:val="center"/>
              <w:rPr>
                <w:rFonts w:ascii="Cambria" w:eastAsia="Times New Roman" w:hAnsi="Cambria" w:cs="Aparajita"/>
                <w:b/>
                <w:bCs/>
                <w:sz w:val="20"/>
                <w:szCs w:val="18"/>
              </w:rPr>
            </w:pPr>
            <w:r>
              <w:rPr>
                <w:rFonts w:ascii="Cambria" w:eastAsia="Times New Roman" w:hAnsi="Cambria" w:cs="Aparajita"/>
                <w:b/>
                <w:bCs/>
                <w:sz w:val="20"/>
                <w:szCs w:val="18"/>
              </w:rPr>
              <w:t>COFINANCIACIÓN</w:t>
            </w:r>
          </w:p>
        </w:tc>
        <w:tc>
          <w:tcPr>
            <w:tcW w:w="199"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E31339" w:rsidRDefault="00F821BF" w:rsidP="00E31339">
            <w:pPr>
              <w:spacing w:after="0" w:line="240" w:lineRule="auto"/>
              <w:jc w:val="center"/>
              <w:rPr>
                <w:rFonts w:ascii="Cambria" w:eastAsia="Times New Roman" w:hAnsi="Cambria" w:cs="Aparajita"/>
                <w:b/>
                <w:bCs/>
                <w:sz w:val="20"/>
                <w:szCs w:val="18"/>
              </w:rPr>
            </w:pPr>
            <w:r>
              <w:rPr>
                <w:rFonts w:ascii="Cambria" w:eastAsia="Times New Roman" w:hAnsi="Cambria" w:cs="Aparajita"/>
                <w:b/>
                <w:bCs/>
                <w:sz w:val="20"/>
                <w:szCs w:val="18"/>
              </w:rPr>
              <w:t>REGALÍAS</w:t>
            </w:r>
            <w:r w:rsidR="00D6438C" w:rsidRPr="00E31339">
              <w:rPr>
                <w:rFonts w:ascii="Cambria" w:eastAsia="Times New Roman" w:hAnsi="Cambria" w:cs="Aparajita"/>
                <w:b/>
                <w:bCs/>
                <w:sz w:val="20"/>
                <w:szCs w:val="18"/>
              </w:rPr>
              <w:t xml:space="preserve"> Y COMPENSACIONES</w:t>
            </w:r>
          </w:p>
        </w:tc>
        <w:tc>
          <w:tcPr>
            <w:tcW w:w="99"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D6438C" w:rsidRPr="00E31339" w:rsidRDefault="00D6438C" w:rsidP="00E31339">
            <w:pPr>
              <w:spacing w:after="0" w:line="240" w:lineRule="auto"/>
              <w:jc w:val="center"/>
              <w:rPr>
                <w:rFonts w:ascii="Cambria" w:eastAsia="Times New Roman" w:hAnsi="Cambria" w:cs="Aparajita"/>
                <w:b/>
                <w:bCs/>
                <w:sz w:val="20"/>
                <w:szCs w:val="18"/>
              </w:rPr>
            </w:pPr>
            <w:r w:rsidRPr="00E31339">
              <w:rPr>
                <w:rFonts w:ascii="Cambria" w:eastAsia="Times New Roman" w:hAnsi="Cambria" w:cs="Aparajita"/>
                <w:b/>
                <w:bCs/>
                <w:sz w:val="20"/>
                <w:szCs w:val="18"/>
              </w:rPr>
              <w:t>OTRO RECURSOS</w:t>
            </w:r>
          </w:p>
        </w:tc>
        <w:tc>
          <w:tcPr>
            <w:tcW w:w="199" w:type="pct"/>
            <w:tcBorders>
              <w:top w:val="nil"/>
              <w:left w:val="single" w:sz="4" w:space="0" w:color="auto"/>
              <w:bottom w:val="single" w:sz="4" w:space="0" w:color="auto"/>
              <w:right w:val="single" w:sz="4" w:space="0" w:color="auto"/>
            </w:tcBorders>
            <w:shd w:val="clear" w:color="auto" w:fill="C6D9F1" w:themeFill="text2" w:themeFillTint="33"/>
            <w:noWrap/>
            <w:textDirection w:val="btLr"/>
            <w:vAlign w:val="center"/>
            <w:hideMark/>
          </w:tcPr>
          <w:p w:rsidR="00D6438C" w:rsidRPr="00E31339" w:rsidRDefault="00D6438C" w:rsidP="00E31339">
            <w:pPr>
              <w:spacing w:after="0" w:line="240" w:lineRule="auto"/>
              <w:jc w:val="center"/>
              <w:rPr>
                <w:rFonts w:ascii="Cambria" w:eastAsia="Times New Roman" w:hAnsi="Cambria" w:cs="Aparajita"/>
                <w:b/>
                <w:bCs/>
                <w:sz w:val="20"/>
                <w:szCs w:val="18"/>
              </w:rPr>
            </w:pPr>
            <w:r w:rsidRPr="00E31339">
              <w:rPr>
                <w:rFonts w:ascii="Cambria" w:eastAsia="Times New Roman" w:hAnsi="Cambria" w:cs="Aparajita"/>
                <w:b/>
                <w:bCs/>
                <w:sz w:val="20"/>
                <w:szCs w:val="18"/>
              </w:rPr>
              <w:t>TOTALES</w:t>
            </w:r>
          </w:p>
        </w:tc>
        <w:tc>
          <w:tcPr>
            <w:tcW w:w="198"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E31339" w:rsidRDefault="00D6438C" w:rsidP="00E31339">
            <w:pPr>
              <w:spacing w:after="0" w:line="240" w:lineRule="auto"/>
              <w:jc w:val="center"/>
              <w:rPr>
                <w:rFonts w:ascii="Cambria" w:eastAsia="Times New Roman" w:hAnsi="Cambria" w:cs="Aparajita"/>
                <w:b/>
                <w:bCs/>
                <w:sz w:val="20"/>
                <w:szCs w:val="18"/>
              </w:rPr>
            </w:pPr>
            <w:r w:rsidRPr="00E31339">
              <w:rPr>
                <w:rFonts w:ascii="Cambria" w:eastAsia="Times New Roman" w:hAnsi="Cambria" w:cs="Aparajita"/>
                <w:b/>
                <w:bCs/>
                <w:sz w:val="20"/>
                <w:szCs w:val="18"/>
              </w:rPr>
              <w:t>S.G.P.</w:t>
            </w:r>
          </w:p>
        </w:tc>
        <w:tc>
          <w:tcPr>
            <w:tcW w:w="149"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E31339" w:rsidRDefault="00D6438C" w:rsidP="00E31339">
            <w:pPr>
              <w:spacing w:after="0" w:line="240" w:lineRule="auto"/>
              <w:jc w:val="center"/>
              <w:rPr>
                <w:rFonts w:ascii="Cambria" w:eastAsia="Times New Roman" w:hAnsi="Cambria" w:cs="Aparajita"/>
                <w:b/>
                <w:bCs/>
                <w:sz w:val="20"/>
                <w:szCs w:val="18"/>
              </w:rPr>
            </w:pPr>
            <w:r w:rsidRPr="00E31339">
              <w:rPr>
                <w:rFonts w:ascii="Cambria" w:eastAsia="Times New Roman" w:hAnsi="Cambria" w:cs="Aparajita"/>
                <w:b/>
                <w:bCs/>
                <w:sz w:val="20"/>
                <w:szCs w:val="18"/>
              </w:rPr>
              <w:t>RECURSOS PROPIOS</w:t>
            </w:r>
          </w:p>
        </w:tc>
        <w:tc>
          <w:tcPr>
            <w:tcW w:w="149"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E31339" w:rsidRDefault="00F821BF" w:rsidP="00E31339">
            <w:pPr>
              <w:spacing w:after="0" w:line="240" w:lineRule="auto"/>
              <w:jc w:val="center"/>
              <w:rPr>
                <w:rFonts w:ascii="Cambria" w:eastAsia="Times New Roman" w:hAnsi="Cambria" w:cs="Aparajita"/>
                <w:b/>
                <w:bCs/>
                <w:sz w:val="20"/>
                <w:szCs w:val="18"/>
              </w:rPr>
            </w:pPr>
            <w:r>
              <w:rPr>
                <w:rFonts w:ascii="Cambria" w:eastAsia="Times New Roman" w:hAnsi="Cambria" w:cs="Aparajita"/>
                <w:b/>
                <w:bCs/>
                <w:sz w:val="20"/>
                <w:szCs w:val="18"/>
              </w:rPr>
              <w:t>COFINANCIACIÓN</w:t>
            </w:r>
          </w:p>
        </w:tc>
        <w:tc>
          <w:tcPr>
            <w:tcW w:w="199"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E31339" w:rsidRDefault="00F821BF" w:rsidP="00E31339">
            <w:pPr>
              <w:spacing w:after="0" w:line="240" w:lineRule="auto"/>
              <w:jc w:val="center"/>
              <w:rPr>
                <w:rFonts w:ascii="Cambria" w:eastAsia="Times New Roman" w:hAnsi="Cambria" w:cs="Aparajita"/>
                <w:b/>
                <w:bCs/>
                <w:sz w:val="20"/>
                <w:szCs w:val="18"/>
              </w:rPr>
            </w:pPr>
            <w:r>
              <w:rPr>
                <w:rFonts w:ascii="Cambria" w:eastAsia="Times New Roman" w:hAnsi="Cambria" w:cs="Aparajita"/>
                <w:b/>
                <w:bCs/>
                <w:sz w:val="20"/>
                <w:szCs w:val="18"/>
              </w:rPr>
              <w:t>REGALÍAS</w:t>
            </w:r>
            <w:r w:rsidR="00D6438C" w:rsidRPr="00E31339">
              <w:rPr>
                <w:rFonts w:ascii="Cambria" w:eastAsia="Times New Roman" w:hAnsi="Cambria" w:cs="Aparajita"/>
                <w:b/>
                <w:bCs/>
                <w:sz w:val="20"/>
                <w:szCs w:val="18"/>
              </w:rPr>
              <w:t xml:space="preserve"> Y COMPENSACIONES</w:t>
            </w:r>
          </w:p>
        </w:tc>
        <w:tc>
          <w:tcPr>
            <w:tcW w:w="99"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D6438C" w:rsidRPr="00E31339" w:rsidRDefault="00D6438C" w:rsidP="00E31339">
            <w:pPr>
              <w:spacing w:after="0" w:line="240" w:lineRule="auto"/>
              <w:jc w:val="center"/>
              <w:rPr>
                <w:rFonts w:ascii="Cambria" w:eastAsia="Times New Roman" w:hAnsi="Cambria" w:cs="Aparajita"/>
                <w:b/>
                <w:bCs/>
                <w:sz w:val="20"/>
                <w:szCs w:val="18"/>
              </w:rPr>
            </w:pPr>
            <w:r w:rsidRPr="00E31339">
              <w:rPr>
                <w:rFonts w:ascii="Cambria" w:eastAsia="Times New Roman" w:hAnsi="Cambria" w:cs="Aparajita"/>
                <w:b/>
                <w:bCs/>
                <w:sz w:val="20"/>
                <w:szCs w:val="18"/>
              </w:rPr>
              <w:t>OTRO RECURSOS</w:t>
            </w:r>
          </w:p>
        </w:tc>
        <w:tc>
          <w:tcPr>
            <w:tcW w:w="148" w:type="pct"/>
            <w:tcBorders>
              <w:top w:val="nil"/>
              <w:left w:val="single" w:sz="4" w:space="0" w:color="auto"/>
              <w:bottom w:val="single" w:sz="4" w:space="0" w:color="auto"/>
              <w:right w:val="single" w:sz="4" w:space="0" w:color="auto"/>
            </w:tcBorders>
            <w:shd w:val="clear" w:color="auto" w:fill="C6D9F1" w:themeFill="text2" w:themeFillTint="33"/>
            <w:noWrap/>
            <w:textDirection w:val="btLr"/>
            <w:vAlign w:val="center"/>
            <w:hideMark/>
          </w:tcPr>
          <w:p w:rsidR="00D6438C" w:rsidRPr="00E31339" w:rsidRDefault="00D6438C" w:rsidP="00E31339">
            <w:pPr>
              <w:spacing w:after="0" w:line="240" w:lineRule="auto"/>
              <w:jc w:val="center"/>
              <w:rPr>
                <w:rFonts w:ascii="Cambria" w:eastAsia="Times New Roman" w:hAnsi="Cambria" w:cs="Aparajita"/>
                <w:b/>
                <w:bCs/>
                <w:sz w:val="20"/>
                <w:szCs w:val="18"/>
              </w:rPr>
            </w:pPr>
            <w:r w:rsidRPr="00E31339">
              <w:rPr>
                <w:rFonts w:ascii="Cambria" w:eastAsia="Times New Roman" w:hAnsi="Cambria" w:cs="Aparajita"/>
                <w:b/>
                <w:bCs/>
                <w:sz w:val="20"/>
                <w:szCs w:val="18"/>
              </w:rPr>
              <w:t>TOTALES</w:t>
            </w:r>
          </w:p>
        </w:tc>
        <w:tc>
          <w:tcPr>
            <w:tcW w:w="150"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E31339" w:rsidRDefault="00D6438C" w:rsidP="00E31339">
            <w:pPr>
              <w:spacing w:after="0" w:line="240" w:lineRule="auto"/>
              <w:jc w:val="center"/>
              <w:rPr>
                <w:rFonts w:ascii="Cambria" w:eastAsia="Times New Roman" w:hAnsi="Cambria" w:cs="Aparajita"/>
                <w:b/>
                <w:bCs/>
                <w:sz w:val="20"/>
                <w:szCs w:val="18"/>
              </w:rPr>
            </w:pPr>
            <w:r w:rsidRPr="00E31339">
              <w:rPr>
                <w:rFonts w:ascii="Cambria" w:eastAsia="Times New Roman" w:hAnsi="Cambria" w:cs="Aparajita"/>
                <w:b/>
                <w:bCs/>
                <w:sz w:val="20"/>
                <w:szCs w:val="18"/>
              </w:rPr>
              <w:t>S.G.P.</w:t>
            </w:r>
          </w:p>
        </w:tc>
        <w:tc>
          <w:tcPr>
            <w:tcW w:w="99"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E31339" w:rsidRDefault="00D6438C" w:rsidP="00E31339">
            <w:pPr>
              <w:spacing w:after="0" w:line="240" w:lineRule="auto"/>
              <w:jc w:val="center"/>
              <w:rPr>
                <w:rFonts w:ascii="Cambria" w:eastAsia="Times New Roman" w:hAnsi="Cambria" w:cs="Aparajita"/>
                <w:b/>
                <w:bCs/>
                <w:sz w:val="20"/>
                <w:szCs w:val="18"/>
              </w:rPr>
            </w:pPr>
            <w:r w:rsidRPr="00E31339">
              <w:rPr>
                <w:rFonts w:ascii="Cambria" w:eastAsia="Times New Roman" w:hAnsi="Cambria" w:cs="Aparajita"/>
                <w:b/>
                <w:bCs/>
                <w:sz w:val="20"/>
                <w:szCs w:val="18"/>
              </w:rPr>
              <w:t>RECURSOS PROPIOS</w:t>
            </w:r>
          </w:p>
        </w:tc>
        <w:tc>
          <w:tcPr>
            <w:tcW w:w="99"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E31339" w:rsidRDefault="00F821BF" w:rsidP="00E31339">
            <w:pPr>
              <w:spacing w:after="0" w:line="240" w:lineRule="auto"/>
              <w:jc w:val="center"/>
              <w:rPr>
                <w:rFonts w:ascii="Cambria" w:eastAsia="Times New Roman" w:hAnsi="Cambria" w:cs="Aparajita"/>
                <w:b/>
                <w:bCs/>
                <w:sz w:val="20"/>
                <w:szCs w:val="18"/>
              </w:rPr>
            </w:pPr>
            <w:r>
              <w:rPr>
                <w:rFonts w:ascii="Cambria" w:eastAsia="Times New Roman" w:hAnsi="Cambria" w:cs="Aparajita"/>
                <w:b/>
                <w:bCs/>
                <w:sz w:val="20"/>
                <w:szCs w:val="18"/>
              </w:rPr>
              <w:t>COFINANCIACIÓN</w:t>
            </w:r>
          </w:p>
        </w:tc>
        <w:tc>
          <w:tcPr>
            <w:tcW w:w="248"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E31339" w:rsidRDefault="00F821BF" w:rsidP="00E31339">
            <w:pPr>
              <w:spacing w:after="0" w:line="240" w:lineRule="auto"/>
              <w:jc w:val="center"/>
              <w:rPr>
                <w:rFonts w:ascii="Cambria" w:eastAsia="Times New Roman" w:hAnsi="Cambria" w:cs="Aparajita"/>
                <w:b/>
                <w:bCs/>
                <w:sz w:val="20"/>
                <w:szCs w:val="18"/>
              </w:rPr>
            </w:pPr>
            <w:r>
              <w:rPr>
                <w:rFonts w:ascii="Cambria" w:eastAsia="Times New Roman" w:hAnsi="Cambria" w:cs="Aparajita"/>
                <w:b/>
                <w:bCs/>
                <w:sz w:val="20"/>
                <w:szCs w:val="18"/>
              </w:rPr>
              <w:t>REGALÍAS</w:t>
            </w:r>
            <w:r w:rsidR="00D6438C" w:rsidRPr="00E31339">
              <w:rPr>
                <w:rFonts w:ascii="Cambria" w:eastAsia="Times New Roman" w:hAnsi="Cambria" w:cs="Aparajita"/>
                <w:b/>
                <w:bCs/>
                <w:sz w:val="20"/>
                <w:szCs w:val="18"/>
              </w:rPr>
              <w:t xml:space="preserve"> Y COMPENSACIONES</w:t>
            </w:r>
          </w:p>
        </w:tc>
        <w:tc>
          <w:tcPr>
            <w:tcW w:w="219"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D6438C" w:rsidRPr="00E31339" w:rsidRDefault="00D6438C" w:rsidP="00E31339">
            <w:pPr>
              <w:spacing w:after="0" w:line="240" w:lineRule="auto"/>
              <w:jc w:val="center"/>
              <w:rPr>
                <w:rFonts w:ascii="Cambria" w:eastAsia="Times New Roman" w:hAnsi="Cambria" w:cs="Aparajita"/>
                <w:b/>
                <w:bCs/>
                <w:sz w:val="20"/>
                <w:szCs w:val="18"/>
              </w:rPr>
            </w:pPr>
            <w:r w:rsidRPr="00E31339">
              <w:rPr>
                <w:rFonts w:ascii="Cambria" w:eastAsia="Times New Roman" w:hAnsi="Cambria" w:cs="Aparajita"/>
                <w:b/>
                <w:bCs/>
                <w:sz w:val="20"/>
                <w:szCs w:val="18"/>
              </w:rPr>
              <w:t>OTRO RECURSOS</w:t>
            </w:r>
          </w:p>
        </w:tc>
        <w:tc>
          <w:tcPr>
            <w:tcW w:w="140" w:type="pct"/>
            <w:tcBorders>
              <w:top w:val="nil"/>
              <w:left w:val="single" w:sz="4" w:space="0" w:color="auto"/>
              <w:bottom w:val="single" w:sz="4" w:space="0" w:color="auto"/>
              <w:right w:val="single" w:sz="4" w:space="0" w:color="auto"/>
            </w:tcBorders>
            <w:shd w:val="clear" w:color="auto" w:fill="C6D9F1" w:themeFill="text2" w:themeFillTint="33"/>
            <w:noWrap/>
            <w:textDirection w:val="btLr"/>
            <w:vAlign w:val="center"/>
            <w:hideMark/>
          </w:tcPr>
          <w:p w:rsidR="00D6438C" w:rsidRPr="00E31339" w:rsidRDefault="00D6438C" w:rsidP="00E31339">
            <w:pPr>
              <w:spacing w:after="0" w:line="240" w:lineRule="auto"/>
              <w:jc w:val="center"/>
              <w:rPr>
                <w:rFonts w:ascii="Cambria" w:eastAsia="Times New Roman" w:hAnsi="Cambria" w:cs="Aparajita"/>
                <w:b/>
                <w:bCs/>
                <w:sz w:val="20"/>
                <w:szCs w:val="18"/>
              </w:rPr>
            </w:pPr>
            <w:r w:rsidRPr="00E31339">
              <w:rPr>
                <w:rFonts w:ascii="Cambria" w:eastAsia="Times New Roman" w:hAnsi="Cambria" w:cs="Aparajita"/>
                <w:b/>
                <w:bCs/>
                <w:sz w:val="20"/>
                <w:szCs w:val="18"/>
              </w:rPr>
              <w:t>TOTALES</w:t>
            </w:r>
          </w:p>
        </w:tc>
      </w:tr>
      <w:tr w:rsidR="00E31339" w:rsidRPr="00E31339" w:rsidTr="00E31339">
        <w:trPr>
          <w:cantSplit/>
          <w:trHeight w:val="984"/>
        </w:trPr>
        <w:tc>
          <w:tcPr>
            <w:tcW w:w="422" w:type="pct"/>
            <w:vMerge/>
            <w:tcBorders>
              <w:left w:val="single" w:sz="4" w:space="0" w:color="auto"/>
              <w:bottom w:val="single" w:sz="4" w:space="0" w:color="auto"/>
              <w:right w:val="single" w:sz="4" w:space="0" w:color="auto"/>
            </w:tcBorders>
            <w:shd w:val="clear" w:color="auto" w:fill="auto"/>
            <w:vAlign w:val="center"/>
            <w:hideMark/>
          </w:tcPr>
          <w:p w:rsidR="00D6438C" w:rsidRPr="00E31339" w:rsidRDefault="00D6438C" w:rsidP="00E31339">
            <w:pPr>
              <w:spacing w:after="0" w:line="240" w:lineRule="auto"/>
              <w:jc w:val="center"/>
              <w:rPr>
                <w:rFonts w:ascii="Cambria" w:eastAsia="Times New Roman" w:hAnsi="Cambria" w:cs="Aparajita"/>
                <w:b/>
                <w:bCs/>
                <w:sz w:val="18"/>
                <w:szCs w:val="18"/>
              </w:rPr>
            </w:pPr>
          </w:p>
        </w:tc>
        <w:tc>
          <w:tcPr>
            <w:tcW w:w="943" w:type="pct"/>
            <w:tcBorders>
              <w:top w:val="nil"/>
              <w:left w:val="nil"/>
              <w:bottom w:val="single" w:sz="4" w:space="0" w:color="auto"/>
              <w:right w:val="single" w:sz="4" w:space="0" w:color="auto"/>
            </w:tcBorders>
            <w:shd w:val="clear" w:color="auto" w:fill="C6D9F1" w:themeFill="text2" w:themeFillTint="33"/>
            <w:vAlign w:val="center"/>
            <w:hideMark/>
          </w:tcPr>
          <w:p w:rsidR="00D6438C" w:rsidRPr="00E31339" w:rsidRDefault="00D6438C" w:rsidP="00E31339">
            <w:pPr>
              <w:spacing w:after="0" w:line="240" w:lineRule="auto"/>
              <w:jc w:val="center"/>
              <w:rPr>
                <w:rFonts w:ascii="Cambria" w:eastAsia="Times New Roman" w:hAnsi="Cambria" w:cs="Aparajita"/>
                <w:b/>
                <w:bCs/>
                <w:sz w:val="18"/>
                <w:szCs w:val="18"/>
              </w:rPr>
            </w:pPr>
            <w:r w:rsidRPr="00E31339">
              <w:rPr>
                <w:rFonts w:ascii="Cambria" w:eastAsia="Times New Roman" w:hAnsi="Cambria" w:cs="Aparajita"/>
                <w:b/>
                <w:bCs/>
                <w:sz w:val="18"/>
                <w:szCs w:val="18"/>
              </w:rPr>
              <w:t>VALOR DISPONIBLE</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129,750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w:t>
            </w:r>
          </w:p>
        </w:tc>
        <w:tc>
          <w:tcPr>
            <w:tcW w:w="248"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57,750</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187,500</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135,566</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135,566</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145,617</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w:t>
            </w:r>
          </w:p>
        </w:tc>
        <w:tc>
          <w:tcPr>
            <w:tcW w:w="148"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145,617</w:t>
            </w:r>
          </w:p>
        </w:tc>
        <w:tc>
          <w:tcPr>
            <w:tcW w:w="150"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156,414</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w:t>
            </w:r>
          </w:p>
        </w:tc>
        <w:tc>
          <w:tcPr>
            <w:tcW w:w="248"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w:t>
            </w:r>
          </w:p>
        </w:tc>
        <w:tc>
          <w:tcPr>
            <w:tcW w:w="219"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w:t>
            </w:r>
          </w:p>
        </w:tc>
        <w:tc>
          <w:tcPr>
            <w:tcW w:w="140"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156,414</w:t>
            </w:r>
          </w:p>
        </w:tc>
      </w:tr>
      <w:tr w:rsidR="00E31339" w:rsidRPr="00E31339" w:rsidTr="00E31339">
        <w:trPr>
          <w:cantSplit/>
          <w:trHeight w:val="842"/>
        </w:trPr>
        <w:tc>
          <w:tcPr>
            <w:tcW w:w="422" w:type="pct"/>
            <w:tcBorders>
              <w:top w:val="nil"/>
              <w:left w:val="single" w:sz="4" w:space="0" w:color="auto"/>
              <w:bottom w:val="single" w:sz="4" w:space="0" w:color="auto"/>
              <w:right w:val="single" w:sz="4" w:space="0" w:color="auto"/>
            </w:tcBorders>
            <w:shd w:val="clear" w:color="000000" w:fill="FFFFFF"/>
            <w:noWrap/>
            <w:vAlign w:val="center"/>
            <w:hideMark/>
          </w:tcPr>
          <w:p w:rsidR="00D6438C" w:rsidRPr="00E31339" w:rsidRDefault="00D6438C" w:rsidP="00E31339">
            <w:pPr>
              <w:spacing w:after="0" w:line="240" w:lineRule="auto"/>
              <w:jc w:val="center"/>
              <w:rPr>
                <w:rFonts w:ascii="Cambria" w:eastAsia="Times New Roman" w:hAnsi="Cambria" w:cs="Aparajita"/>
                <w:b/>
                <w:bCs/>
                <w:sz w:val="18"/>
                <w:szCs w:val="18"/>
              </w:rPr>
            </w:pPr>
            <w:r w:rsidRPr="00E31339">
              <w:rPr>
                <w:rFonts w:ascii="Cambria" w:eastAsia="Times New Roman" w:hAnsi="Cambria" w:cs="Aparajita"/>
                <w:b/>
                <w:bCs/>
                <w:sz w:val="18"/>
                <w:szCs w:val="18"/>
              </w:rPr>
              <w:t>PROGRAMA</w:t>
            </w:r>
          </w:p>
        </w:tc>
        <w:tc>
          <w:tcPr>
            <w:tcW w:w="943" w:type="pct"/>
            <w:tcBorders>
              <w:top w:val="nil"/>
              <w:left w:val="nil"/>
              <w:bottom w:val="single" w:sz="4" w:space="0" w:color="auto"/>
              <w:right w:val="single" w:sz="4" w:space="0" w:color="auto"/>
            </w:tcBorders>
            <w:shd w:val="clear" w:color="000000" w:fill="FFFFFF"/>
            <w:noWrap/>
            <w:vAlign w:val="center"/>
            <w:hideMark/>
          </w:tcPr>
          <w:p w:rsidR="00D6438C" w:rsidRPr="00E31339" w:rsidRDefault="00D6438C" w:rsidP="00E31339">
            <w:pPr>
              <w:spacing w:after="0" w:line="240" w:lineRule="auto"/>
              <w:jc w:val="center"/>
              <w:rPr>
                <w:rFonts w:ascii="Cambria" w:eastAsia="Times New Roman" w:hAnsi="Cambria" w:cs="Aparajita"/>
                <w:b/>
                <w:bCs/>
                <w:sz w:val="18"/>
                <w:szCs w:val="18"/>
              </w:rPr>
            </w:pPr>
            <w:r w:rsidRPr="00E31339">
              <w:rPr>
                <w:rFonts w:ascii="Cambria" w:eastAsia="Times New Roman" w:hAnsi="Cambria" w:cs="Aparajita"/>
                <w:b/>
                <w:bCs/>
                <w:sz w:val="18"/>
                <w:szCs w:val="18"/>
              </w:rPr>
              <w:t>TRANSFERENCIAS IMDERC</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99,750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w:t>
            </w:r>
          </w:p>
        </w:tc>
        <w:tc>
          <w:tcPr>
            <w:tcW w:w="248"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57,750</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157,500</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50,000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50,000</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60,000</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w:t>
            </w:r>
          </w:p>
        </w:tc>
        <w:tc>
          <w:tcPr>
            <w:tcW w:w="148"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60,000</w:t>
            </w:r>
          </w:p>
        </w:tc>
        <w:tc>
          <w:tcPr>
            <w:tcW w:w="150"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70,000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w:t>
            </w:r>
          </w:p>
        </w:tc>
        <w:tc>
          <w:tcPr>
            <w:tcW w:w="248"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w:t>
            </w:r>
          </w:p>
        </w:tc>
        <w:tc>
          <w:tcPr>
            <w:tcW w:w="219"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w:t>
            </w:r>
          </w:p>
        </w:tc>
        <w:tc>
          <w:tcPr>
            <w:tcW w:w="140"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70,000</w:t>
            </w:r>
          </w:p>
        </w:tc>
      </w:tr>
      <w:tr w:rsidR="00E31339" w:rsidRPr="00E31339" w:rsidTr="00E31339">
        <w:trPr>
          <w:cantSplit/>
          <w:trHeight w:val="841"/>
        </w:trPr>
        <w:tc>
          <w:tcPr>
            <w:tcW w:w="422" w:type="pct"/>
            <w:tcBorders>
              <w:top w:val="nil"/>
              <w:left w:val="single" w:sz="4" w:space="0" w:color="auto"/>
              <w:bottom w:val="single" w:sz="4" w:space="0" w:color="auto"/>
              <w:right w:val="single" w:sz="4" w:space="0" w:color="auto"/>
            </w:tcBorders>
            <w:shd w:val="clear" w:color="000000" w:fill="FFFFFF"/>
            <w:noWrap/>
            <w:vAlign w:val="center"/>
            <w:hideMark/>
          </w:tcPr>
          <w:p w:rsidR="00D6438C" w:rsidRPr="00E31339" w:rsidRDefault="00E31339" w:rsidP="00E31339">
            <w:pPr>
              <w:spacing w:after="0" w:line="240" w:lineRule="auto"/>
              <w:jc w:val="center"/>
              <w:rPr>
                <w:rFonts w:ascii="Cambria" w:eastAsia="Times New Roman" w:hAnsi="Cambria" w:cs="Aparajita"/>
                <w:sz w:val="18"/>
                <w:szCs w:val="18"/>
              </w:rPr>
            </w:pPr>
            <w:r>
              <w:rPr>
                <w:rFonts w:ascii="Cambria" w:eastAsia="Times New Roman" w:hAnsi="Cambria" w:cs="Aparajita"/>
                <w:sz w:val="18"/>
                <w:szCs w:val="18"/>
              </w:rPr>
              <w:t>Subprograma</w:t>
            </w:r>
          </w:p>
        </w:tc>
        <w:tc>
          <w:tcPr>
            <w:tcW w:w="943" w:type="pct"/>
            <w:tcBorders>
              <w:top w:val="nil"/>
              <w:left w:val="nil"/>
              <w:bottom w:val="single" w:sz="4" w:space="0" w:color="auto"/>
              <w:right w:val="single" w:sz="4" w:space="0" w:color="auto"/>
            </w:tcBorders>
            <w:shd w:val="clear" w:color="000000" w:fill="FFFFFF"/>
            <w:vAlign w:val="center"/>
            <w:hideMark/>
          </w:tcPr>
          <w:p w:rsidR="00D6438C" w:rsidRPr="00E31339" w:rsidRDefault="00D6438C" w:rsidP="00E31339">
            <w:pPr>
              <w:spacing w:after="0" w:line="240" w:lineRule="auto"/>
              <w:jc w:val="center"/>
              <w:rPr>
                <w:rFonts w:ascii="Cambria" w:eastAsia="Times New Roman" w:hAnsi="Cambria" w:cs="Aparajita"/>
                <w:sz w:val="18"/>
                <w:szCs w:val="18"/>
              </w:rPr>
            </w:pPr>
            <w:r w:rsidRPr="00E31339">
              <w:rPr>
                <w:rFonts w:ascii="Cambria" w:eastAsia="Times New Roman" w:hAnsi="Cambria" w:cs="Aparajita"/>
                <w:sz w:val="18"/>
                <w:szCs w:val="18"/>
              </w:rPr>
              <w:t>Transferencias IMDERC</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99,750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248"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57,750</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157,500</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50,000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50,000</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60,000</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148"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60,000</w:t>
            </w:r>
          </w:p>
        </w:tc>
        <w:tc>
          <w:tcPr>
            <w:tcW w:w="150"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70,000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248"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219"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140"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70,000</w:t>
            </w:r>
          </w:p>
        </w:tc>
      </w:tr>
      <w:tr w:rsidR="00E31339" w:rsidRPr="00E31339" w:rsidTr="00E31339">
        <w:trPr>
          <w:cantSplit/>
          <w:trHeight w:val="824"/>
        </w:trPr>
        <w:tc>
          <w:tcPr>
            <w:tcW w:w="422" w:type="pct"/>
            <w:tcBorders>
              <w:top w:val="nil"/>
              <w:left w:val="single" w:sz="4" w:space="0" w:color="auto"/>
              <w:bottom w:val="single" w:sz="4" w:space="0" w:color="auto"/>
              <w:right w:val="single" w:sz="4" w:space="0" w:color="auto"/>
            </w:tcBorders>
            <w:shd w:val="clear" w:color="000000" w:fill="FFFFFF"/>
            <w:noWrap/>
            <w:vAlign w:val="center"/>
            <w:hideMark/>
          </w:tcPr>
          <w:p w:rsidR="00D6438C" w:rsidRPr="00E31339" w:rsidRDefault="00D6438C" w:rsidP="00E31339">
            <w:pPr>
              <w:spacing w:after="0" w:line="240" w:lineRule="auto"/>
              <w:jc w:val="center"/>
              <w:rPr>
                <w:rFonts w:ascii="Cambria" w:eastAsia="Times New Roman" w:hAnsi="Cambria" w:cs="Aparajita"/>
                <w:b/>
                <w:bCs/>
                <w:sz w:val="18"/>
                <w:szCs w:val="18"/>
              </w:rPr>
            </w:pPr>
            <w:r w:rsidRPr="00E31339">
              <w:rPr>
                <w:rFonts w:ascii="Cambria" w:eastAsia="Times New Roman" w:hAnsi="Cambria" w:cs="Aparajita"/>
                <w:b/>
                <w:bCs/>
                <w:sz w:val="18"/>
                <w:szCs w:val="18"/>
              </w:rPr>
              <w:t>PROGRAMA</w:t>
            </w:r>
          </w:p>
        </w:tc>
        <w:tc>
          <w:tcPr>
            <w:tcW w:w="943" w:type="pct"/>
            <w:tcBorders>
              <w:top w:val="nil"/>
              <w:left w:val="nil"/>
              <w:bottom w:val="single" w:sz="4" w:space="0" w:color="auto"/>
              <w:right w:val="single" w:sz="4" w:space="0" w:color="auto"/>
            </w:tcBorders>
            <w:shd w:val="clear" w:color="000000" w:fill="FFFFFF"/>
            <w:vAlign w:val="center"/>
            <w:hideMark/>
          </w:tcPr>
          <w:p w:rsidR="00D6438C" w:rsidRPr="00E31339" w:rsidRDefault="00D6438C" w:rsidP="00E31339">
            <w:pPr>
              <w:spacing w:after="0" w:line="240" w:lineRule="auto"/>
              <w:jc w:val="center"/>
              <w:rPr>
                <w:rFonts w:ascii="Cambria" w:eastAsia="Times New Roman" w:hAnsi="Cambria" w:cs="Aparajita"/>
                <w:b/>
                <w:bCs/>
                <w:sz w:val="18"/>
                <w:szCs w:val="18"/>
              </w:rPr>
            </w:pPr>
            <w:r w:rsidRPr="00E31339">
              <w:rPr>
                <w:rFonts w:ascii="Cambria" w:eastAsia="Times New Roman" w:hAnsi="Cambria" w:cs="Aparajita"/>
                <w:b/>
                <w:bCs/>
                <w:sz w:val="18"/>
                <w:szCs w:val="18"/>
              </w:rPr>
              <w:t>CONSTRUCCIÓN INFRAESTRUCTURA PROPIA DEL SECTOR</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30,000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w:t>
            </w:r>
          </w:p>
        </w:tc>
        <w:tc>
          <w:tcPr>
            <w:tcW w:w="248"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30,000</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25,000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25,000</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30,000</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w:t>
            </w:r>
          </w:p>
        </w:tc>
        <w:tc>
          <w:tcPr>
            <w:tcW w:w="148"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30,000</w:t>
            </w:r>
          </w:p>
        </w:tc>
        <w:tc>
          <w:tcPr>
            <w:tcW w:w="150"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35,000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w:t>
            </w:r>
          </w:p>
        </w:tc>
        <w:tc>
          <w:tcPr>
            <w:tcW w:w="248"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w:t>
            </w:r>
          </w:p>
        </w:tc>
        <w:tc>
          <w:tcPr>
            <w:tcW w:w="219"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w:t>
            </w:r>
          </w:p>
        </w:tc>
        <w:tc>
          <w:tcPr>
            <w:tcW w:w="140"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35,000</w:t>
            </w:r>
          </w:p>
        </w:tc>
      </w:tr>
      <w:tr w:rsidR="00E31339" w:rsidRPr="00E31339" w:rsidTr="00E31339">
        <w:trPr>
          <w:cantSplit/>
          <w:trHeight w:val="991"/>
        </w:trPr>
        <w:tc>
          <w:tcPr>
            <w:tcW w:w="422" w:type="pct"/>
            <w:tcBorders>
              <w:top w:val="nil"/>
              <w:left w:val="single" w:sz="4" w:space="0" w:color="auto"/>
              <w:bottom w:val="single" w:sz="4" w:space="0" w:color="auto"/>
              <w:right w:val="single" w:sz="4" w:space="0" w:color="auto"/>
            </w:tcBorders>
            <w:shd w:val="clear" w:color="000000" w:fill="FFFFFF"/>
            <w:noWrap/>
            <w:vAlign w:val="center"/>
            <w:hideMark/>
          </w:tcPr>
          <w:p w:rsidR="00D6438C" w:rsidRPr="00E31339" w:rsidRDefault="00E31339" w:rsidP="00E31339">
            <w:pPr>
              <w:spacing w:after="0" w:line="240" w:lineRule="auto"/>
              <w:jc w:val="center"/>
              <w:rPr>
                <w:rFonts w:ascii="Cambria" w:eastAsia="Times New Roman" w:hAnsi="Cambria" w:cs="Aparajita"/>
                <w:sz w:val="18"/>
                <w:szCs w:val="18"/>
              </w:rPr>
            </w:pPr>
            <w:r>
              <w:rPr>
                <w:rFonts w:ascii="Cambria" w:eastAsia="Times New Roman" w:hAnsi="Cambria" w:cs="Aparajita"/>
                <w:sz w:val="18"/>
                <w:szCs w:val="18"/>
              </w:rPr>
              <w:t>Subprograma</w:t>
            </w:r>
          </w:p>
        </w:tc>
        <w:tc>
          <w:tcPr>
            <w:tcW w:w="943" w:type="pct"/>
            <w:tcBorders>
              <w:top w:val="nil"/>
              <w:left w:val="nil"/>
              <w:bottom w:val="single" w:sz="4" w:space="0" w:color="auto"/>
              <w:right w:val="single" w:sz="4" w:space="0" w:color="auto"/>
            </w:tcBorders>
            <w:shd w:val="clear" w:color="000000" w:fill="FFFFFF"/>
            <w:vAlign w:val="center"/>
            <w:hideMark/>
          </w:tcPr>
          <w:p w:rsidR="00D6438C" w:rsidRPr="00E31339" w:rsidRDefault="00D6438C" w:rsidP="00E31339">
            <w:pPr>
              <w:spacing w:after="0" w:line="240" w:lineRule="auto"/>
              <w:jc w:val="center"/>
              <w:rPr>
                <w:rFonts w:ascii="Cambria" w:eastAsia="Times New Roman" w:hAnsi="Cambria" w:cs="Aparajita"/>
                <w:sz w:val="18"/>
                <w:szCs w:val="18"/>
              </w:rPr>
            </w:pPr>
            <w:r w:rsidRPr="00E31339">
              <w:rPr>
                <w:rFonts w:ascii="Cambria" w:eastAsia="Times New Roman" w:hAnsi="Cambria" w:cs="Aparajita"/>
                <w:sz w:val="18"/>
                <w:szCs w:val="18"/>
              </w:rPr>
              <w:t xml:space="preserve">Adquisición, adecuación, mantenimiento de la </w:t>
            </w:r>
            <w:r w:rsidR="00E31339" w:rsidRPr="00E31339">
              <w:rPr>
                <w:rFonts w:ascii="Cambria" w:eastAsia="Times New Roman" w:hAnsi="Cambria" w:cs="Aparajita"/>
                <w:sz w:val="18"/>
                <w:szCs w:val="18"/>
              </w:rPr>
              <w:t>infraestructura</w:t>
            </w:r>
            <w:r w:rsidRPr="00E31339">
              <w:rPr>
                <w:rFonts w:ascii="Cambria" w:eastAsia="Times New Roman" w:hAnsi="Cambria" w:cs="Aparajita"/>
                <w:sz w:val="18"/>
                <w:szCs w:val="18"/>
              </w:rPr>
              <w:t xml:space="preserve"> propia del sector</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30,000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248"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30,000</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25,000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25,000</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30,000</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148"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30,000</w:t>
            </w:r>
          </w:p>
        </w:tc>
        <w:tc>
          <w:tcPr>
            <w:tcW w:w="150"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35,000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248"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219"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140"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35,000</w:t>
            </w:r>
          </w:p>
        </w:tc>
      </w:tr>
      <w:tr w:rsidR="00E31339" w:rsidRPr="00E31339" w:rsidTr="00E31339">
        <w:trPr>
          <w:cantSplit/>
          <w:trHeight w:val="1134"/>
        </w:trPr>
        <w:tc>
          <w:tcPr>
            <w:tcW w:w="422" w:type="pct"/>
            <w:tcBorders>
              <w:top w:val="nil"/>
              <w:left w:val="single" w:sz="4" w:space="0" w:color="auto"/>
              <w:bottom w:val="single" w:sz="4" w:space="0" w:color="auto"/>
              <w:right w:val="single" w:sz="4" w:space="0" w:color="auto"/>
            </w:tcBorders>
            <w:shd w:val="clear" w:color="000000" w:fill="FFFFFF"/>
            <w:noWrap/>
            <w:vAlign w:val="center"/>
            <w:hideMark/>
          </w:tcPr>
          <w:p w:rsidR="00D6438C" w:rsidRPr="00E31339" w:rsidRDefault="00D6438C" w:rsidP="00E31339">
            <w:pPr>
              <w:spacing w:after="0" w:line="240" w:lineRule="auto"/>
              <w:jc w:val="center"/>
              <w:rPr>
                <w:rFonts w:ascii="Cambria" w:eastAsia="Times New Roman" w:hAnsi="Cambria" w:cs="Aparajita"/>
                <w:b/>
                <w:bCs/>
                <w:sz w:val="18"/>
                <w:szCs w:val="18"/>
              </w:rPr>
            </w:pPr>
            <w:r w:rsidRPr="00E31339">
              <w:rPr>
                <w:rFonts w:ascii="Cambria" w:eastAsia="Times New Roman" w:hAnsi="Cambria" w:cs="Aparajita"/>
                <w:b/>
                <w:bCs/>
                <w:sz w:val="18"/>
                <w:szCs w:val="18"/>
              </w:rPr>
              <w:t>PROGRAMA</w:t>
            </w:r>
          </w:p>
        </w:tc>
        <w:tc>
          <w:tcPr>
            <w:tcW w:w="943" w:type="pct"/>
            <w:tcBorders>
              <w:top w:val="nil"/>
              <w:left w:val="nil"/>
              <w:bottom w:val="single" w:sz="4" w:space="0" w:color="auto"/>
              <w:right w:val="single" w:sz="4" w:space="0" w:color="auto"/>
            </w:tcBorders>
            <w:shd w:val="clear" w:color="auto" w:fill="auto"/>
            <w:noWrap/>
            <w:vAlign w:val="center"/>
            <w:hideMark/>
          </w:tcPr>
          <w:p w:rsidR="00D6438C" w:rsidRPr="00E31339" w:rsidRDefault="00D6438C" w:rsidP="00E31339">
            <w:pPr>
              <w:spacing w:after="0" w:line="240" w:lineRule="auto"/>
              <w:jc w:val="center"/>
              <w:rPr>
                <w:rFonts w:ascii="Cambria" w:eastAsia="Times New Roman" w:hAnsi="Cambria" w:cs="Aparajita"/>
                <w:b/>
                <w:bCs/>
                <w:sz w:val="18"/>
                <w:szCs w:val="18"/>
              </w:rPr>
            </w:pPr>
            <w:r w:rsidRPr="00E31339">
              <w:rPr>
                <w:rFonts w:ascii="Cambria" w:eastAsia="Times New Roman" w:hAnsi="Cambria" w:cs="Aparajita"/>
                <w:b/>
                <w:bCs/>
                <w:sz w:val="18"/>
                <w:szCs w:val="18"/>
              </w:rPr>
              <w:t>EL MUNICIPIO DE TODOS</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w:t>
            </w:r>
          </w:p>
        </w:tc>
        <w:tc>
          <w:tcPr>
            <w:tcW w:w="248"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5,000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5,000</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2,000</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w:t>
            </w:r>
          </w:p>
        </w:tc>
        <w:tc>
          <w:tcPr>
            <w:tcW w:w="148"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2,000</w:t>
            </w:r>
          </w:p>
        </w:tc>
        <w:tc>
          <w:tcPr>
            <w:tcW w:w="150"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5,000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w:t>
            </w:r>
          </w:p>
        </w:tc>
        <w:tc>
          <w:tcPr>
            <w:tcW w:w="248"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w:t>
            </w:r>
          </w:p>
        </w:tc>
        <w:tc>
          <w:tcPr>
            <w:tcW w:w="219"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w:t>
            </w:r>
          </w:p>
        </w:tc>
        <w:tc>
          <w:tcPr>
            <w:tcW w:w="140" w:type="pct"/>
            <w:tcBorders>
              <w:top w:val="nil"/>
              <w:left w:val="nil"/>
              <w:bottom w:val="single" w:sz="4" w:space="0" w:color="auto"/>
              <w:right w:val="single" w:sz="4" w:space="0" w:color="auto"/>
            </w:tcBorders>
            <w:shd w:val="clear" w:color="000000" w:fill="FFFFFF"/>
            <w:textDirection w:val="btLr"/>
            <w:vAlign w:val="center"/>
            <w:hideMark/>
          </w:tcPr>
          <w:p w:rsidR="00D6438C" w:rsidRPr="00E31339" w:rsidRDefault="00D6438C" w:rsidP="00E31339">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5,000</w:t>
            </w:r>
          </w:p>
        </w:tc>
      </w:tr>
    </w:tbl>
    <w:p w:rsidR="00E31339" w:rsidRDefault="00E31339"/>
    <w:tbl>
      <w:tblPr>
        <w:tblW w:w="5000" w:type="pct"/>
        <w:tblLayout w:type="fixed"/>
        <w:tblCellMar>
          <w:left w:w="70" w:type="dxa"/>
          <w:right w:w="70" w:type="dxa"/>
        </w:tblCellMar>
        <w:tblLook w:val="04A0" w:firstRow="1" w:lastRow="0" w:firstColumn="1" w:lastColumn="0" w:noHBand="0" w:noVBand="1"/>
      </w:tblPr>
      <w:tblGrid>
        <w:gridCol w:w="1206"/>
        <w:gridCol w:w="2268"/>
        <w:gridCol w:w="423"/>
        <w:gridCol w:w="425"/>
        <w:gridCol w:w="283"/>
        <w:gridCol w:w="568"/>
        <w:gridCol w:w="425"/>
        <w:gridCol w:w="571"/>
        <w:gridCol w:w="423"/>
        <w:gridCol w:w="574"/>
        <w:gridCol w:w="283"/>
        <w:gridCol w:w="568"/>
        <w:gridCol w:w="283"/>
        <w:gridCol w:w="420"/>
        <w:gridCol w:w="425"/>
        <w:gridCol w:w="568"/>
        <w:gridCol w:w="425"/>
        <w:gridCol w:w="568"/>
        <w:gridCol w:w="283"/>
        <w:gridCol w:w="423"/>
        <w:gridCol w:w="425"/>
        <w:gridCol w:w="565"/>
        <w:gridCol w:w="283"/>
        <w:gridCol w:w="574"/>
        <w:gridCol w:w="625"/>
        <w:gridCol w:w="394"/>
      </w:tblGrid>
      <w:tr w:rsidR="00E31339" w:rsidRPr="00E31339" w:rsidTr="008325B0">
        <w:trPr>
          <w:trHeight w:val="300"/>
        </w:trPr>
        <w:tc>
          <w:tcPr>
            <w:tcW w:w="422" w:type="pct"/>
            <w:vMerge w:val="restart"/>
            <w:tcBorders>
              <w:top w:val="single" w:sz="4" w:space="0" w:color="auto"/>
              <w:left w:val="single" w:sz="4" w:space="0" w:color="auto"/>
              <w:bottom w:val="single" w:sz="4" w:space="0" w:color="auto"/>
              <w:right w:val="single" w:sz="4" w:space="0" w:color="auto"/>
            </w:tcBorders>
            <w:shd w:val="clear" w:color="auto" w:fill="C6D9F1" w:themeFill="text2" w:themeFillTint="33"/>
            <w:textDirection w:val="btLr"/>
            <w:vAlign w:val="center"/>
            <w:hideMark/>
          </w:tcPr>
          <w:p w:rsidR="00E31339" w:rsidRPr="00E31339" w:rsidRDefault="00E31339" w:rsidP="00A31F4E">
            <w:pPr>
              <w:spacing w:after="0" w:line="240" w:lineRule="auto"/>
              <w:ind w:left="113" w:right="113"/>
              <w:jc w:val="center"/>
              <w:rPr>
                <w:rFonts w:ascii="Cambria" w:eastAsia="Times New Roman" w:hAnsi="Cambria" w:cs="Aparajita"/>
                <w:b/>
                <w:bCs/>
                <w:sz w:val="20"/>
                <w:szCs w:val="18"/>
              </w:rPr>
            </w:pPr>
            <w:r w:rsidRPr="00E31339">
              <w:rPr>
                <w:rFonts w:ascii="Cambria" w:eastAsia="Times New Roman" w:hAnsi="Cambria" w:cs="Aparajita"/>
                <w:b/>
                <w:bCs/>
                <w:sz w:val="20"/>
                <w:szCs w:val="18"/>
              </w:rPr>
              <w:t>PROGRAMAS  Y SUBPROGRAMAS</w:t>
            </w:r>
          </w:p>
        </w:tc>
        <w:tc>
          <w:tcPr>
            <w:tcW w:w="794" w:type="pct"/>
            <w:vMerge w:val="restart"/>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rsidR="00E31339" w:rsidRPr="00E31339" w:rsidRDefault="00E31339" w:rsidP="00A31F4E">
            <w:pPr>
              <w:spacing w:after="0" w:line="240" w:lineRule="auto"/>
              <w:jc w:val="center"/>
              <w:rPr>
                <w:rFonts w:ascii="Cambria" w:eastAsia="Times New Roman" w:hAnsi="Cambria" w:cs="Aparajita"/>
                <w:b/>
                <w:bCs/>
                <w:sz w:val="20"/>
                <w:szCs w:val="18"/>
              </w:rPr>
            </w:pPr>
            <w:r w:rsidRPr="00E31339">
              <w:rPr>
                <w:rFonts w:ascii="Cambria" w:eastAsia="Times New Roman" w:hAnsi="Cambria" w:cs="Aparajita"/>
                <w:b/>
                <w:bCs/>
                <w:sz w:val="20"/>
                <w:szCs w:val="18"/>
              </w:rPr>
              <w:t>CONCEPTO</w:t>
            </w:r>
          </w:p>
        </w:tc>
        <w:tc>
          <w:tcPr>
            <w:tcW w:w="3783" w:type="pct"/>
            <w:gridSpan w:val="24"/>
            <w:tcBorders>
              <w:top w:val="single" w:sz="4" w:space="0" w:color="auto"/>
              <w:left w:val="nil"/>
              <w:bottom w:val="single" w:sz="4" w:space="0" w:color="auto"/>
              <w:right w:val="single" w:sz="4" w:space="0" w:color="000000"/>
            </w:tcBorders>
            <w:shd w:val="clear" w:color="auto" w:fill="C6D9F1" w:themeFill="text2" w:themeFillTint="33"/>
            <w:noWrap/>
            <w:vAlign w:val="center"/>
            <w:hideMark/>
          </w:tcPr>
          <w:p w:rsidR="00E31339" w:rsidRPr="00E31339" w:rsidRDefault="00E31339" w:rsidP="00A31F4E">
            <w:pPr>
              <w:spacing w:after="0" w:line="240" w:lineRule="auto"/>
              <w:jc w:val="center"/>
              <w:rPr>
                <w:rFonts w:ascii="Cambria" w:eastAsia="Times New Roman" w:hAnsi="Cambria" w:cs="Aparajita"/>
                <w:b/>
                <w:sz w:val="20"/>
                <w:szCs w:val="18"/>
              </w:rPr>
            </w:pPr>
            <w:r w:rsidRPr="00E31339">
              <w:rPr>
                <w:rFonts w:ascii="Cambria" w:eastAsia="Times New Roman" w:hAnsi="Cambria" w:cs="Aparajita"/>
                <w:b/>
                <w:sz w:val="20"/>
                <w:szCs w:val="18"/>
              </w:rPr>
              <w:t xml:space="preserve">FUENTES DE </w:t>
            </w:r>
            <w:r w:rsidR="00F821BF">
              <w:rPr>
                <w:rFonts w:ascii="Cambria" w:eastAsia="Times New Roman" w:hAnsi="Cambria" w:cs="Aparajita"/>
                <w:b/>
                <w:sz w:val="20"/>
                <w:szCs w:val="18"/>
              </w:rPr>
              <w:t>FINANCIACIÓN</w:t>
            </w:r>
            <w:r w:rsidRPr="00E31339">
              <w:rPr>
                <w:rFonts w:ascii="Cambria" w:eastAsia="Times New Roman" w:hAnsi="Cambria" w:cs="Aparajita"/>
                <w:b/>
                <w:sz w:val="20"/>
                <w:szCs w:val="18"/>
              </w:rPr>
              <w:t xml:space="preserve"> (MIL</w:t>
            </w:r>
            <w:r w:rsidR="00E97DD0">
              <w:rPr>
                <w:rFonts w:ascii="Cambria" w:eastAsia="Times New Roman" w:hAnsi="Cambria" w:cs="Aparajita"/>
                <w:b/>
                <w:sz w:val="20"/>
                <w:szCs w:val="18"/>
              </w:rPr>
              <w:t>ES DE PESOS</w:t>
            </w:r>
            <w:r w:rsidRPr="00E31339">
              <w:rPr>
                <w:rFonts w:ascii="Cambria" w:eastAsia="Times New Roman" w:hAnsi="Cambria" w:cs="Aparajita"/>
                <w:b/>
                <w:sz w:val="20"/>
                <w:szCs w:val="18"/>
              </w:rPr>
              <w:t>)</w:t>
            </w:r>
          </w:p>
        </w:tc>
      </w:tr>
      <w:tr w:rsidR="00E31339" w:rsidRPr="00E31339" w:rsidTr="008325B0">
        <w:trPr>
          <w:trHeight w:val="300"/>
        </w:trPr>
        <w:tc>
          <w:tcPr>
            <w:tcW w:w="422" w:type="pct"/>
            <w:vMerge/>
            <w:tcBorders>
              <w:left w:val="single" w:sz="4" w:space="0" w:color="auto"/>
              <w:bottom w:val="single" w:sz="4" w:space="0" w:color="auto"/>
              <w:right w:val="single" w:sz="4" w:space="0" w:color="auto"/>
            </w:tcBorders>
            <w:shd w:val="clear" w:color="auto" w:fill="C6D9F1" w:themeFill="text2" w:themeFillTint="33"/>
            <w:vAlign w:val="center"/>
            <w:hideMark/>
          </w:tcPr>
          <w:p w:rsidR="00E31339" w:rsidRPr="00E31339" w:rsidRDefault="00E31339" w:rsidP="00A31F4E">
            <w:pPr>
              <w:spacing w:after="0" w:line="240" w:lineRule="auto"/>
              <w:jc w:val="center"/>
              <w:rPr>
                <w:rFonts w:ascii="Cambria" w:eastAsia="Times New Roman" w:hAnsi="Cambria" w:cs="Aparajita"/>
                <w:b/>
                <w:bCs/>
                <w:sz w:val="20"/>
                <w:szCs w:val="18"/>
              </w:rPr>
            </w:pPr>
          </w:p>
        </w:tc>
        <w:tc>
          <w:tcPr>
            <w:tcW w:w="794" w:type="pct"/>
            <w:vMerge/>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rsidR="00E31339" w:rsidRPr="00E31339" w:rsidRDefault="00E31339" w:rsidP="00A31F4E">
            <w:pPr>
              <w:spacing w:after="0" w:line="240" w:lineRule="auto"/>
              <w:jc w:val="center"/>
              <w:rPr>
                <w:rFonts w:ascii="Cambria" w:eastAsia="Times New Roman" w:hAnsi="Cambria" w:cs="Aparajita"/>
                <w:b/>
                <w:bCs/>
                <w:sz w:val="20"/>
                <w:szCs w:val="18"/>
              </w:rPr>
            </w:pPr>
          </w:p>
        </w:tc>
        <w:tc>
          <w:tcPr>
            <w:tcW w:w="944" w:type="pct"/>
            <w:gridSpan w:val="6"/>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E31339" w:rsidRPr="00E31339" w:rsidRDefault="00E31339" w:rsidP="00A31F4E">
            <w:pPr>
              <w:spacing w:after="0" w:line="240" w:lineRule="auto"/>
              <w:jc w:val="center"/>
              <w:rPr>
                <w:rFonts w:ascii="Cambria" w:eastAsia="Times New Roman" w:hAnsi="Cambria" w:cs="Aparajita"/>
                <w:b/>
                <w:bCs/>
                <w:sz w:val="20"/>
                <w:szCs w:val="18"/>
              </w:rPr>
            </w:pPr>
            <w:r w:rsidRPr="00E31339">
              <w:rPr>
                <w:rFonts w:ascii="Cambria" w:eastAsia="Times New Roman" w:hAnsi="Cambria" w:cs="Aparajita"/>
                <w:b/>
                <w:bCs/>
                <w:sz w:val="20"/>
                <w:szCs w:val="18"/>
              </w:rPr>
              <w:t>2012</w:t>
            </w:r>
          </w:p>
        </w:tc>
        <w:tc>
          <w:tcPr>
            <w:tcW w:w="893" w:type="pct"/>
            <w:gridSpan w:val="6"/>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E31339" w:rsidRPr="00E31339" w:rsidRDefault="00E31339" w:rsidP="00A31F4E">
            <w:pPr>
              <w:spacing w:after="0" w:line="240" w:lineRule="auto"/>
              <w:jc w:val="center"/>
              <w:rPr>
                <w:rFonts w:ascii="Cambria" w:eastAsia="Times New Roman" w:hAnsi="Cambria" w:cs="Aparajita"/>
                <w:b/>
                <w:bCs/>
                <w:sz w:val="20"/>
                <w:szCs w:val="18"/>
              </w:rPr>
            </w:pPr>
            <w:r w:rsidRPr="00E31339">
              <w:rPr>
                <w:rFonts w:ascii="Cambria" w:eastAsia="Times New Roman" w:hAnsi="Cambria" w:cs="Aparajita"/>
                <w:b/>
                <w:bCs/>
                <w:sz w:val="20"/>
                <w:szCs w:val="18"/>
              </w:rPr>
              <w:t>2013</w:t>
            </w:r>
          </w:p>
        </w:tc>
        <w:tc>
          <w:tcPr>
            <w:tcW w:w="943" w:type="pct"/>
            <w:gridSpan w:val="6"/>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E31339" w:rsidRPr="00E31339" w:rsidRDefault="00E31339" w:rsidP="00A31F4E">
            <w:pPr>
              <w:spacing w:after="0" w:line="240" w:lineRule="auto"/>
              <w:jc w:val="center"/>
              <w:rPr>
                <w:rFonts w:ascii="Cambria" w:eastAsia="Times New Roman" w:hAnsi="Cambria" w:cs="Aparajita"/>
                <w:b/>
                <w:bCs/>
                <w:sz w:val="20"/>
                <w:szCs w:val="18"/>
              </w:rPr>
            </w:pPr>
            <w:r w:rsidRPr="00E31339">
              <w:rPr>
                <w:rFonts w:ascii="Cambria" w:eastAsia="Times New Roman" w:hAnsi="Cambria" w:cs="Aparajita"/>
                <w:b/>
                <w:bCs/>
                <w:sz w:val="20"/>
                <w:szCs w:val="18"/>
              </w:rPr>
              <w:t>2014</w:t>
            </w:r>
          </w:p>
        </w:tc>
        <w:tc>
          <w:tcPr>
            <w:tcW w:w="1004" w:type="pct"/>
            <w:gridSpan w:val="6"/>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E31339" w:rsidRPr="00E31339" w:rsidRDefault="00E31339" w:rsidP="00A31F4E">
            <w:pPr>
              <w:spacing w:after="0" w:line="240" w:lineRule="auto"/>
              <w:jc w:val="center"/>
              <w:rPr>
                <w:rFonts w:ascii="Cambria" w:eastAsia="Times New Roman" w:hAnsi="Cambria" w:cs="Aparajita"/>
                <w:b/>
                <w:bCs/>
                <w:sz w:val="20"/>
                <w:szCs w:val="18"/>
              </w:rPr>
            </w:pPr>
            <w:r w:rsidRPr="00E31339">
              <w:rPr>
                <w:rFonts w:ascii="Cambria" w:eastAsia="Times New Roman" w:hAnsi="Cambria" w:cs="Aparajita"/>
                <w:b/>
                <w:bCs/>
                <w:sz w:val="20"/>
                <w:szCs w:val="18"/>
              </w:rPr>
              <w:t>2015</w:t>
            </w:r>
          </w:p>
        </w:tc>
      </w:tr>
      <w:tr w:rsidR="008325B0" w:rsidRPr="00E31339" w:rsidTr="008325B0">
        <w:trPr>
          <w:trHeight w:val="1837"/>
        </w:trPr>
        <w:tc>
          <w:tcPr>
            <w:tcW w:w="422" w:type="pct"/>
            <w:vMerge/>
            <w:tcBorders>
              <w:left w:val="single" w:sz="4" w:space="0" w:color="auto"/>
              <w:bottom w:val="single" w:sz="4" w:space="0" w:color="auto"/>
              <w:right w:val="single" w:sz="4" w:space="0" w:color="auto"/>
            </w:tcBorders>
            <w:shd w:val="clear" w:color="auto" w:fill="C6D9F1" w:themeFill="text2" w:themeFillTint="33"/>
            <w:vAlign w:val="center"/>
            <w:hideMark/>
          </w:tcPr>
          <w:p w:rsidR="00E31339" w:rsidRPr="00E31339" w:rsidRDefault="00E31339" w:rsidP="00A31F4E">
            <w:pPr>
              <w:spacing w:after="0" w:line="240" w:lineRule="auto"/>
              <w:jc w:val="center"/>
              <w:rPr>
                <w:rFonts w:ascii="Cambria" w:eastAsia="Times New Roman" w:hAnsi="Cambria" w:cs="Aparajita"/>
                <w:b/>
                <w:bCs/>
                <w:sz w:val="20"/>
                <w:szCs w:val="18"/>
              </w:rPr>
            </w:pPr>
          </w:p>
        </w:tc>
        <w:tc>
          <w:tcPr>
            <w:tcW w:w="794" w:type="pct"/>
            <w:vMerge/>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rsidR="00E31339" w:rsidRPr="00E31339" w:rsidRDefault="00E31339" w:rsidP="00A31F4E">
            <w:pPr>
              <w:spacing w:after="0" w:line="240" w:lineRule="auto"/>
              <w:jc w:val="center"/>
              <w:rPr>
                <w:rFonts w:ascii="Cambria" w:eastAsia="Times New Roman" w:hAnsi="Cambria" w:cs="Aparajita"/>
                <w:b/>
                <w:bCs/>
                <w:sz w:val="20"/>
                <w:szCs w:val="18"/>
              </w:rPr>
            </w:pPr>
          </w:p>
        </w:tc>
        <w:tc>
          <w:tcPr>
            <w:tcW w:w="148"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E31339" w:rsidRPr="00E31339" w:rsidRDefault="00E31339" w:rsidP="00A31F4E">
            <w:pPr>
              <w:spacing w:after="0" w:line="240" w:lineRule="auto"/>
              <w:jc w:val="center"/>
              <w:rPr>
                <w:rFonts w:ascii="Cambria" w:eastAsia="Times New Roman" w:hAnsi="Cambria" w:cs="Aparajita"/>
                <w:b/>
                <w:bCs/>
                <w:sz w:val="20"/>
                <w:szCs w:val="18"/>
              </w:rPr>
            </w:pPr>
            <w:r w:rsidRPr="00E31339">
              <w:rPr>
                <w:rFonts w:ascii="Cambria" w:eastAsia="Times New Roman" w:hAnsi="Cambria" w:cs="Aparajita"/>
                <w:b/>
                <w:bCs/>
                <w:sz w:val="20"/>
                <w:szCs w:val="18"/>
              </w:rPr>
              <w:t>S.G.P.</w:t>
            </w:r>
          </w:p>
        </w:tc>
        <w:tc>
          <w:tcPr>
            <w:tcW w:w="149"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E31339" w:rsidRPr="00E31339" w:rsidRDefault="00E31339" w:rsidP="00A31F4E">
            <w:pPr>
              <w:spacing w:after="0" w:line="240" w:lineRule="auto"/>
              <w:jc w:val="center"/>
              <w:rPr>
                <w:rFonts w:ascii="Cambria" w:eastAsia="Times New Roman" w:hAnsi="Cambria" w:cs="Aparajita"/>
                <w:b/>
                <w:bCs/>
                <w:sz w:val="20"/>
                <w:szCs w:val="18"/>
              </w:rPr>
            </w:pPr>
            <w:r w:rsidRPr="00E31339">
              <w:rPr>
                <w:rFonts w:ascii="Cambria" w:eastAsia="Times New Roman" w:hAnsi="Cambria" w:cs="Aparajita"/>
                <w:b/>
                <w:bCs/>
                <w:sz w:val="20"/>
                <w:szCs w:val="18"/>
              </w:rPr>
              <w:t>RECURSOS PROPIOS</w:t>
            </w:r>
          </w:p>
        </w:tc>
        <w:tc>
          <w:tcPr>
            <w:tcW w:w="99"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E31339" w:rsidRPr="00E31339" w:rsidRDefault="00F821BF" w:rsidP="00A31F4E">
            <w:pPr>
              <w:spacing w:after="0" w:line="240" w:lineRule="auto"/>
              <w:jc w:val="center"/>
              <w:rPr>
                <w:rFonts w:ascii="Cambria" w:eastAsia="Times New Roman" w:hAnsi="Cambria" w:cs="Aparajita"/>
                <w:b/>
                <w:bCs/>
                <w:sz w:val="20"/>
                <w:szCs w:val="18"/>
              </w:rPr>
            </w:pPr>
            <w:r>
              <w:rPr>
                <w:rFonts w:ascii="Cambria" w:eastAsia="Times New Roman" w:hAnsi="Cambria" w:cs="Aparajita"/>
                <w:b/>
                <w:bCs/>
                <w:sz w:val="20"/>
                <w:szCs w:val="18"/>
              </w:rPr>
              <w:t>COFINANCIACIÓN</w:t>
            </w:r>
          </w:p>
        </w:tc>
        <w:tc>
          <w:tcPr>
            <w:tcW w:w="199"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E31339" w:rsidRPr="00E31339" w:rsidRDefault="00F821BF" w:rsidP="00A31F4E">
            <w:pPr>
              <w:spacing w:after="0" w:line="240" w:lineRule="auto"/>
              <w:jc w:val="center"/>
              <w:rPr>
                <w:rFonts w:ascii="Cambria" w:eastAsia="Times New Roman" w:hAnsi="Cambria" w:cs="Aparajita"/>
                <w:b/>
                <w:bCs/>
                <w:sz w:val="20"/>
                <w:szCs w:val="18"/>
              </w:rPr>
            </w:pPr>
            <w:r>
              <w:rPr>
                <w:rFonts w:ascii="Cambria" w:eastAsia="Times New Roman" w:hAnsi="Cambria" w:cs="Aparajita"/>
                <w:b/>
                <w:bCs/>
                <w:sz w:val="20"/>
                <w:szCs w:val="18"/>
              </w:rPr>
              <w:t>REGALÍAS</w:t>
            </w:r>
            <w:r w:rsidR="00E31339" w:rsidRPr="00E31339">
              <w:rPr>
                <w:rFonts w:ascii="Cambria" w:eastAsia="Times New Roman" w:hAnsi="Cambria" w:cs="Aparajita"/>
                <w:b/>
                <w:bCs/>
                <w:sz w:val="20"/>
                <w:szCs w:val="18"/>
              </w:rPr>
              <w:t xml:space="preserve"> Y COMPENSACIONES</w:t>
            </w:r>
          </w:p>
        </w:tc>
        <w:tc>
          <w:tcPr>
            <w:tcW w:w="149"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E31339" w:rsidRPr="00E31339" w:rsidRDefault="00E31339" w:rsidP="00A31F4E">
            <w:pPr>
              <w:spacing w:after="0" w:line="240" w:lineRule="auto"/>
              <w:jc w:val="center"/>
              <w:rPr>
                <w:rFonts w:ascii="Cambria" w:eastAsia="Times New Roman" w:hAnsi="Cambria" w:cs="Aparajita"/>
                <w:b/>
                <w:bCs/>
                <w:sz w:val="20"/>
                <w:szCs w:val="18"/>
              </w:rPr>
            </w:pPr>
            <w:r w:rsidRPr="00E31339">
              <w:rPr>
                <w:rFonts w:ascii="Cambria" w:eastAsia="Times New Roman" w:hAnsi="Cambria" w:cs="Aparajita"/>
                <w:b/>
                <w:bCs/>
                <w:sz w:val="20"/>
                <w:szCs w:val="18"/>
              </w:rPr>
              <w:t>OTRO RECURSOS</w:t>
            </w:r>
          </w:p>
        </w:tc>
        <w:tc>
          <w:tcPr>
            <w:tcW w:w="200" w:type="pct"/>
            <w:tcBorders>
              <w:top w:val="nil"/>
              <w:left w:val="single" w:sz="4" w:space="0" w:color="auto"/>
              <w:bottom w:val="single" w:sz="4" w:space="0" w:color="auto"/>
              <w:right w:val="single" w:sz="4" w:space="0" w:color="auto"/>
            </w:tcBorders>
            <w:shd w:val="clear" w:color="auto" w:fill="C6D9F1" w:themeFill="text2" w:themeFillTint="33"/>
            <w:noWrap/>
            <w:textDirection w:val="btLr"/>
            <w:vAlign w:val="center"/>
            <w:hideMark/>
          </w:tcPr>
          <w:p w:rsidR="00E31339" w:rsidRPr="00E31339" w:rsidRDefault="00E31339" w:rsidP="00A31F4E">
            <w:pPr>
              <w:spacing w:after="0" w:line="240" w:lineRule="auto"/>
              <w:jc w:val="center"/>
              <w:rPr>
                <w:rFonts w:ascii="Cambria" w:eastAsia="Times New Roman" w:hAnsi="Cambria" w:cs="Aparajita"/>
                <w:b/>
                <w:bCs/>
                <w:sz w:val="20"/>
                <w:szCs w:val="18"/>
              </w:rPr>
            </w:pPr>
            <w:r w:rsidRPr="00E31339">
              <w:rPr>
                <w:rFonts w:ascii="Cambria" w:eastAsia="Times New Roman" w:hAnsi="Cambria" w:cs="Aparajita"/>
                <w:b/>
                <w:bCs/>
                <w:sz w:val="20"/>
                <w:szCs w:val="18"/>
              </w:rPr>
              <w:t>TOTALES</w:t>
            </w:r>
          </w:p>
        </w:tc>
        <w:tc>
          <w:tcPr>
            <w:tcW w:w="148"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E31339" w:rsidRPr="00E31339" w:rsidRDefault="00E31339" w:rsidP="00A31F4E">
            <w:pPr>
              <w:spacing w:after="0" w:line="240" w:lineRule="auto"/>
              <w:jc w:val="center"/>
              <w:rPr>
                <w:rFonts w:ascii="Cambria" w:eastAsia="Times New Roman" w:hAnsi="Cambria" w:cs="Aparajita"/>
                <w:b/>
                <w:bCs/>
                <w:sz w:val="20"/>
                <w:szCs w:val="18"/>
              </w:rPr>
            </w:pPr>
            <w:r w:rsidRPr="00E31339">
              <w:rPr>
                <w:rFonts w:ascii="Cambria" w:eastAsia="Times New Roman" w:hAnsi="Cambria" w:cs="Aparajita"/>
                <w:b/>
                <w:bCs/>
                <w:sz w:val="20"/>
                <w:szCs w:val="18"/>
              </w:rPr>
              <w:t>S.G.P.</w:t>
            </w:r>
          </w:p>
        </w:tc>
        <w:tc>
          <w:tcPr>
            <w:tcW w:w="201"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E31339" w:rsidRPr="00E31339" w:rsidRDefault="00E31339" w:rsidP="00A31F4E">
            <w:pPr>
              <w:spacing w:after="0" w:line="240" w:lineRule="auto"/>
              <w:jc w:val="center"/>
              <w:rPr>
                <w:rFonts w:ascii="Cambria" w:eastAsia="Times New Roman" w:hAnsi="Cambria" w:cs="Aparajita"/>
                <w:b/>
                <w:bCs/>
                <w:sz w:val="20"/>
                <w:szCs w:val="18"/>
              </w:rPr>
            </w:pPr>
            <w:r w:rsidRPr="00E31339">
              <w:rPr>
                <w:rFonts w:ascii="Cambria" w:eastAsia="Times New Roman" w:hAnsi="Cambria" w:cs="Aparajita"/>
                <w:b/>
                <w:bCs/>
                <w:sz w:val="20"/>
                <w:szCs w:val="18"/>
              </w:rPr>
              <w:t>RECURSOS PROPIOS</w:t>
            </w:r>
          </w:p>
        </w:tc>
        <w:tc>
          <w:tcPr>
            <w:tcW w:w="99"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E31339" w:rsidRPr="00E31339" w:rsidRDefault="00F821BF" w:rsidP="00A31F4E">
            <w:pPr>
              <w:spacing w:after="0" w:line="240" w:lineRule="auto"/>
              <w:jc w:val="center"/>
              <w:rPr>
                <w:rFonts w:ascii="Cambria" w:eastAsia="Times New Roman" w:hAnsi="Cambria" w:cs="Aparajita"/>
                <w:b/>
                <w:bCs/>
                <w:sz w:val="20"/>
                <w:szCs w:val="18"/>
              </w:rPr>
            </w:pPr>
            <w:r>
              <w:rPr>
                <w:rFonts w:ascii="Cambria" w:eastAsia="Times New Roman" w:hAnsi="Cambria" w:cs="Aparajita"/>
                <w:b/>
                <w:bCs/>
                <w:sz w:val="20"/>
                <w:szCs w:val="18"/>
              </w:rPr>
              <w:t>COFINANCIACIÓN</w:t>
            </w:r>
          </w:p>
        </w:tc>
        <w:tc>
          <w:tcPr>
            <w:tcW w:w="199"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E31339" w:rsidRPr="00E31339" w:rsidRDefault="00F821BF" w:rsidP="00A31F4E">
            <w:pPr>
              <w:spacing w:after="0" w:line="240" w:lineRule="auto"/>
              <w:jc w:val="center"/>
              <w:rPr>
                <w:rFonts w:ascii="Cambria" w:eastAsia="Times New Roman" w:hAnsi="Cambria" w:cs="Aparajita"/>
                <w:b/>
                <w:bCs/>
                <w:sz w:val="20"/>
                <w:szCs w:val="18"/>
              </w:rPr>
            </w:pPr>
            <w:r>
              <w:rPr>
                <w:rFonts w:ascii="Cambria" w:eastAsia="Times New Roman" w:hAnsi="Cambria" w:cs="Aparajita"/>
                <w:b/>
                <w:bCs/>
                <w:sz w:val="20"/>
                <w:szCs w:val="18"/>
              </w:rPr>
              <w:t>REGALÍAS</w:t>
            </w:r>
            <w:r w:rsidR="00E31339" w:rsidRPr="00E31339">
              <w:rPr>
                <w:rFonts w:ascii="Cambria" w:eastAsia="Times New Roman" w:hAnsi="Cambria" w:cs="Aparajita"/>
                <w:b/>
                <w:bCs/>
                <w:sz w:val="20"/>
                <w:szCs w:val="18"/>
              </w:rPr>
              <w:t xml:space="preserve"> Y COMPENSACIONES</w:t>
            </w:r>
          </w:p>
        </w:tc>
        <w:tc>
          <w:tcPr>
            <w:tcW w:w="99"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E31339" w:rsidRPr="00E31339" w:rsidRDefault="00E31339" w:rsidP="00A31F4E">
            <w:pPr>
              <w:spacing w:after="0" w:line="240" w:lineRule="auto"/>
              <w:jc w:val="center"/>
              <w:rPr>
                <w:rFonts w:ascii="Cambria" w:eastAsia="Times New Roman" w:hAnsi="Cambria" w:cs="Aparajita"/>
                <w:b/>
                <w:bCs/>
                <w:sz w:val="20"/>
                <w:szCs w:val="18"/>
              </w:rPr>
            </w:pPr>
            <w:r w:rsidRPr="00E31339">
              <w:rPr>
                <w:rFonts w:ascii="Cambria" w:eastAsia="Times New Roman" w:hAnsi="Cambria" w:cs="Aparajita"/>
                <w:b/>
                <w:bCs/>
                <w:sz w:val="20"/>
                <w:szCs w:val="18"/>
              </w:rPr>
              <w:t>OTRO RECURSOS</w:t>
            </w:r>
          </w:p>
        </w:tc>
        <w:tc>
          <w:tcPr>
            <w:tcW w:w="147" w:type="pct"/>
            <w:tcBorders>
              <w:top w:val="nil"/>
              <w:left w:val="single" w:sz="4" w:space="0" w:color="auto"/>
              <w:bottom w:val="single" w:sz="4" w:space="0" w:color="auto"/>
              <w:right w:val="single" w:sz="4" w:space="0" w:color="auto"/>
            </w:tcBorders>
            <w:shd w:val="clear" w:color="auto" w:fill="C6D9F1" w:themeFill="text2" w:themeFillTint="33"/>
            <w:noWrap/>
            <w:textDirection w:val="btLr"/>
            <w:vAlign w:val="center"/>
            <w:hideMark/>
          </w:tcPr>
          <w:p w:rsidR="00E31339" w:rsidRPr="00E31339" w:rsidRDefault="00E31339" w:rsidP="00A31F4E">
            <w:pPr>
              <w:spacing w:after="0" w:line="240" w:lineRule="auto"/>
              <w:jc w:val="center"/>
              <w:rPr>
                <w:rFonts w:ascii="Cambria" w:eastAsia="Times New Roman" w:hAnsi="Cambria" w:cs="Aparajita"/>
                <w:b/>
                <w:bCs/>
                <w:sz w:val="20"/>
                <w:szCs w:val="18"/>
              </w:rPr>
            </w:pPr>
            <w:r w:rsidRPr="00E31339">
              <w:rPr>
                <w:rFonts w:ascii="Cambria" w:eastAsia="Times New Roman" w:hAnsi="Cambria" w:cs="Aparajita"/>
                <w:b/>
                <w:bCs/>
                <w:sz w:val="20"/>
                <w:szCs w:val="18"/>
              </w:rPr>
              <w:t>TOTALES</w:t>
            </w:r>
          </w:p>
        </w:tc>
        <w:tc>
          <w:tcPr>
            <w:tcW w:w="149"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E31339" w:rsidRPr="00E31339" w:rsidRDefault="00E31339" w:rsidP="00A31F4E">
            <w:pPr>
              <w:spacing w:after="0" w:line="240" w:lineRule="auto"/>
              <w:jc w:val="center"/>
              <w:rPr>
                <w:rFonts w:ascii="Cambria" w:eastAsia="Times New Roman" w:hAnsi="Cambria" w:cs="Aparajita"/>
                <w:b/>
                <w:bCs/>
                <w:sz w:val="20"/>
                <w:szCs w:val="18"/>
              </w:rPr>
            </w:pPr>
            <w:r w:rsidRPr="00E31339">
              <w:rPr>
                <w:rFonts w:ascii="Cambria" w:eastAsia="Times New Roman" w:hAnsi="Cambria" w:cs="Aparajita"/>
                <w:b/>
                <w:bCs/>
                <w:sz w:val="20"/>
                <w:szCs w:val="18"/>
              </w:rPr>
              <w:t>S.G.P.</w:t>
            </w:r>
          </w:p>
        </w:tc>
        <w:tc>
          <w:tcPr>
            <w:tcW w:w="199"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E31339" w:rsidRPr="00E31339" w:rsidRDefault="00E31339" w:rsidP="00A31F4E">
            <w:pPr>
              <w:spacing w:after="0" w:line="240" w:lineRule="auto"/>
              <w:jc w:val="center"/>
              <w:rPr>
                <w:rFonts w:ascii="Cambria" w:eastAsia="Times New Roman" w:hAnsi="Cambria" w:cs="Aparajita"/>
                <w:b/>
                <w:bCs/>
                <w:sz w:val="20"/>
                <w:szCs w:val="18"/>
              </w:rPr>
            </w:pPr>
            <w:r w:rsidRPr="00E31339">
              <w:rPr>
                <w:rFonts w:ascii="Cambria" w:eastAsia="Times New Roman" w:hAnsi="Cambria" w:cs="Aparajita"/>
                <w:b/>
                <w:bCs/>
                <w:sz w:val="20"/>
                <w:szCs w:val="18"/>
              </w:rPr>
              <w:t>RECURSOS PROPIOS</w:t>
            </w:r>
          </w:p>
        </w:tc>
        <w:tc>
          <w:tcPr>
            <w:tcW w:w="149"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E31339" w:rsidRPr="00E31339" w:rsidRDefault="00F821BF" w:rsidP="00A31F4E">
            <w:pPr>
              <w:spacing w:after="0" w:line="240" w:lineRule="auto"/>
              <w:jc w:val="center"/>
              <w:rPr>
                <w:rFonts w:ascii="Cambria" w:eastAsia="Times New Roman" w:hAnsi="Cambria" w:cs="Aparajita"/>
                <w:b/>
                <w:bCs/>
                <w:sz w:val="20"/>
                <w:szCs w:val="18"/>
              </w:rPr>
            </w:pPr>
            <w:r>
              <w:rPr>
                <w:rFonts w:ascii="Cambria" w:eastAsia="Times New Roman" w:hAnsi="Cambria" w:cs="Aparajita"/>
                <w:b/>
                <w:bCs/>
                <w:sz w:val="20"/>
                <w:szCs w:val="18"/>
              </w:rPr>
              <w:t>COFINANCIACIÓN</w:t>
            </w:r>
          </w:p>
        </w:tc>
        <w:tc>
          <w:tcPr>
            <w:tcW w:w="199"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E31339" w:rsidRPr="00E31339" w:rsidRDefault="00F821BF" w:rsidP="00A31F4E">
            <w:pPr>
              <w:spacing w:after="0" w:line="240" w:lineRule="auto"/>
              <w:jc w:val="center"/>
              <w:rPr>
                <w:rFonts w:ascii="Cambria" w:eastAsia="Times New Roman" w:hAnsi="Cambria" w:cs="Aparajita"/>
                <w:b/>
                <w:bCs/>
                <w:sz w:val="20"/>
                <w:szCs w:val="18"/>
              </w:rPr>
            </w:pPr>
            <w:r>
              <w:rPr>
                <w:rFonts w:ascii="Cambria" w:eastAsia="Times New Roman" w:hAnsi="Cambria" w:cs="Aparajita"/>
                <w:b/>
                <w:bCs/>
                <w:sz w:val="20"/>
                <w:szCs w:val="18"/>
              </w:rPr>
              <w:t>REGALÍAS</w:t>
            </w:r>
            <w:r w:rsidR="00E31339" w:rsidRPr="00E31339">
              <w:rPr>
                <w:rFonts w:ascii="Cambria" w:eastAsia="Times New Roman" w:hAnsi="Cambria" w:cs="Aparajita"/>
                <w:b/>
                <w:bCs/>
                <w:sz w:val="20"/>
                <w:szCs w:val="18"/>
              </w:rPr>
              <w:t xml:space="preserve"> Y COMPENSACIONES</w:t>
            </w:r>
          </w:p>
        </w:tc>
        <w:tc>
          <w:tcPr>
            <w:tcW w:w="99"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E31339" w:rsidRPr="00E31339" w:rsidRDefault="00E31339" w:rsidP="00A31F4E">
            <w:pPr>
              <w:spacing w:after="0" w:line="240" w:lineRule="auto"/>
              <w:jc w:val="center"/>
              <w:rPr>
                <w:rFonts w:ascii="Cambria" w:eastAsia="Times New Roman" w:hAnsi="Cambria" w:cs="Aparajita"/>
                <w:b/>
                <w:bCs/>
                <w:sz w:val="20"/>
                <w:szCs w:val="18"/>
              </w:rPr>
            </w:pPr>
            <w:r w:rsidRPr="00E31339">
              <w:rPr>
                <w:rFonts w:ascii="Cambria" w:eastAsia="Times New Roman" w:hAnsi="Cambria" w:cs="Aparajita"/>
                <w:b/>
                <w:bCs/>
                <w:sz w:val="20"/>
                <w:szCs w:val="18"/>
              </w:rPr>
              <w:t>OTRO RECURSOS</w:t>
            </w:r>
          </w:p>
        </w:tc>
        <w:tc>
          <w:tcPr>
            <w:tcW w:w="148" w:type="pct"/>
            <w:tcBorders>
              <w:top w:val="nil"/>
              <w:left w:val="single" w:sz="4" w:space="0" w:color="auto"/>
              <w:bottom w:val="single" w:sz="4" w:space="0" w:color="auto"/>
              <w:right w:val="single" w:sz="4" w:space="0" w:color="auto"/>
            </w:tcBorders>
            <w:shd w:val="clear" w:color="auto" w:fill="C6D9F1" w:themeFill="text2" w:themeFillTint="33"/>
            <w:noWrap/>
            <w:textDirection w:val="btLr"/>
            <w:vAlign w:val="center"/>
            <w:hideMark/>
          </w:tcPr>
          <w:p w:rsidR="00E31339" w:rsidRPr="00E31339" w:rsidRDefault="00E31339" w:rsidP="00A31F4E">
            <w:pPr>
              <w:spacing w:after="0" w:line="240" w:lineRule="auto"/>
              <w:jc w:val="center"/>
              <w:rPr>
                <w:rFonts w:ascii="Cambria" w:eastAsia="Times New Roman" w:hAnsi="Cambria" w:cs="Aparajita"/>
                <w:b/>
                <w:bCs/>
                <w:sz w:val="20"/>
                <w:szCs w:val="18"/>
              </w:rPr>
            </w:pPr>
            <w:r w:rsidRPr="00E31339">
              <w:rPr>
                <w:rFonts w:ascii="Cambria" w:eastAsia="Times New Roman" w:hAnsi="Cambria" w:cs="Aparajita"/>
                <w:b/>
                <w:bCs/>
                <w:sz w:val="20"/>
                <w:szCs w:val="18"/>
              </w:rPr>
              <w:t>TOTALES</w:t>
            </w:r>
          </w:p>
        </w:tc>
        <w:tc>
          <w:tcPr>
            <w:tcW w:w="149"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E31339" w:rsidRPr="00E31339" w:rsidRDefault="00E31339" w:rsidP="00A31F4E">
            <w:pPr>
              <w:spacing w:after="0" w:line="240" w:lineRule="auto"/>
              <w:jc w:val="center"/>
              <w:rPr>
                <w:rFonts w:ascii="Cambria" w:eastAsia="Times New Roman" w:hAnsi="Cambria" w:cs="Aparajita"/>
                <w:b/>
                <w:bCs/>
                <w:sz w:val="20"/>
                <w:szCs w:val="18"/>
              </w:rPr>
            </w:pPr>
            <w:r w:rsidRPr="00E31339">
              <w:rPr>
                <w:rFonts w:ascii="Cambria" w:eastAsia="Times New Roman" w:hAnsi="Cambria" w:cs="Aparajita"/>
                <w:b/>
                <w:bCs/>
                <w:sz w:val="20"/>
                <w:szCs w:val="18"/>
              </w:rPr>
              <w:t>S.G.P.</w:t>
            </w:r>
          </w:p>
        </w:tc>
        <w:tc>
          <w:tcPr>
            <w:tcW w:w="198"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E31339" w:rsidRPr="00E31339" w:rsidRDefault="00E31339" w:rsidP="00A31F4E">
            <w:pPr>
              <w:spacing w:after="0" w:line="240" w:lineRule="auto"/>
              <w:jc w:val="center"/>
              <w:rPr>
                <w:rFonts w:ascii="Cambria" w:eastAsia="Times New Roman" w:hAnsi="Cambria" w:cs="Aparajita"/>
                <w:b/>
                <w:bCs/>
                <w:sz w:val="20"/>
                <w:szCs w:val="18"/>
              </w:rPr>
            </w:pPr>
            <w:r w:rsidRPr="00E31339">
              <w:rPr>
                <w:rFonts w:ascii="Cambria" w:eastAsia="Times New Roman" w:hAnsi="Cambria" w:cs="Aparajita"/>
                <w:b/>
                <w:bCs/>
                <w:sz w:val="20"/>
                <w:szCs w:val="18"/>
              </w:rPr>
              <w:t>RECURSOS PROPIOS</w:t>
            </w:r>
          </w:p>
        </w:tc>
        <w:tc>
          <w:tcPr>
            <w:tcW w:w="99"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E31339" w:rsidRPr="00E31339" w:rsidRDefault="00F821BF" w:rsidP="00A31F4E">
            <w:pPr>
              <w:spacing w:after="0" w:line="240" w:lineRule="auto"/>
              <w:jc w:val="center"/>
              <w:rPr>
                <w:rFonts w:ascii="Cambria" w:eastAsia="Times New Roman" w:hAnsi="Cambria" w:cs="Aparajita"/>
                <w:b/>
                <w:bCs/>
                <w:sz w:val="20"/>
                <w:szCs w:val="18"/>
              </w:rPr>
            </w:pPr>
            <w:r>
              <w:rPr>
                <w:rFonts w:ascii="Cambria" w:eastAsia="Times New Roman" w:hAnsi="Cambria" w:cs="Aparajita"/>
                <w:b/>
                <w:bCs/>
                <w:sz w:val="20"/>
                <w:szCs w:val="18"/>
              </w:rPr>
              <w:t>COFINANCIACIÓN</w:t>
            </w:r>
          </w:p>
        </w:tc>
        <w:tc>
          <w:tcPr>
            <w:tcW w:w="201"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E31339" w:rsidRPr="00E31339" w:rsidRDefault="00F821BF" w:rsidP="00A31F4E">
            <w:pPr>
              <w:spacing w:after="0" w:line="240" w:lineRule="auto"/>
              <w:jc w:val="center"/>
              <w:rPr>
                <w:rFonts w:ascii="Cambria" w:eastAsia="Times New Roman" w:hAnsi="Cambria" w:cs="Aparajita"/>
                <w:b/>
                <w:bCs/>
                <w:sz w:val="20"/>
                <w:szCs w:val="18"/>
              </w:rPr>
            </w:pPr>
            <w:r>
              <w:rPr>
                <w:rFonts w:ascii="Cambria" w:eastAsia="Times New Roman" w:hAnsi="Cambria" w:cs="Aparajita"/>
                <w:b/>
                <w:bCs/>
                <w:sz w:val="20"/>
                <w:szCs w:val="18"/>
              </w:rPr>
              <w:t>REGALÍAS</w:t>
            </w:r>
            <w:r w:rsidR="00E31339" w:rsidRPr="00E31339">
              <w:rPr>
                <w:rFonts w:ascii="Cambria" w:eastAsia="Times New Roman" w:hAnsi="Cambria" w:cs="Aparajita"/>
                <w:b/>
                <w:bCs/>
                <w:sz w:val="20"/>
                <w:szCs w:val="18"/>
              </w:rPr>
              <w:t xml:space="preserve"> Y COMPENSACIONES</w:t>
            </w:r>
          </w:p>
        </w:tc>
        <w:tc>
          <w:tcPr>
            <w:tcW w:w="219"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E31339" w:rsidRPr="00E31339" w:rsidRDefault="00E31339" w:rsidP="00A31F4E">
            <w:pPr>
              <w:spacing w:after="0" w:line="240" w:lineRule="auto"/>
              <w:jc w:val="center"/>
              <w:rPr>
                <w:rFonts w:ascii="Cambria" w:eastAsia="Times New Roman" w:hAnsi="Cambria" w:cs="Aparajita"/>
                <w:b/>
                <w:bCs/>
                <w:sz w:val="20"/>
                <w:szCs w:val="18"/>
              </w:rPr>
            </w:pPr>
            <w:r w:rsidRPr="00E31339">
              <w:rPr>
                <w:rFonts w:ascii="Cambria" w:eastAsia="Times New Roman" w:hAnsi="Cambria" w:cs="Aparajita"/>
                <w:b/>
                <w:bCs/>
                <w:sz w:val="20"/>
                <w:szCs w:val="18"/>
              </w:rPr>
              <w:t>OTRO RECURSOS</w:t>
            </w:r>
          </w:p>
        </w:tc>
        <w:tc>
          <w:tcPr>
            <w:tcW w:w="138" w:type="pct"/>
            <w:tcBorders>
              <w:top w:val="nil"/>
              <w:left w:val="single" w:sz="4" w:space="0" w:color="auto"/>
              <w:bottom w:val="single" w:sz="4" w:space="0" w:color="auto"/>
              <w:right w:val="single" w:sz="4" w:space="0" w:color="auto"/>
            </w:tcBorders>
            <w:shd w:val="clear" w:color="auto" w:fill="C6D9F1" w:themeFill="text2" w:themeFillTint="33"/>
            <w:noWrap/>
            <w:textDirection w:val="btLr"/>
            <w:vAlign w:val="center"/>
            <w:hideMark/>
          </w:tcPr>
          <w:p w:rsidR="00E31339" w:rsidRPr="00E31339" w:rsidRDefault="00E31339" w:rsidP="00A31F4E">
            <w:pPr>
              <w:spacing w:after="0" w:line="240" w:lineRule="auto"/>
              <w:jc w:val="center"/>
              <w:rPr>
                <w:rFonts w:ascii="Cambria" w:eastAsia="Times New Roman" w:hAnsi="Cambria" w:cs="Aparajita"/>
                <w:b/>
                <w:bCs/>
                <w:sz w:val="20"/>
                <w:szCs w:val="18"/>
              </w:rPr>
            </w:pPr>
            <w:r w:rsidRPr="00E31339">
              <w:rPr>
                <w:rFonts w:ascii="Cambria" w:eastAsia="Times New Roman" w:hAnsi="Cambria" w:cs="Aparajita"/>
                <w:b/>
                <w:bCs/>
                <w:sz w:val="20"/>
                <w:szCs w:val="18"/>
              </w:rPr>
              <w:t>TOTALES</w:t>
            </w:r>
          </w:p>
        </w:tc>
      </w:tr>
      <w:tr w:rsidR="008325B0" w:rsidRPr="00E31339" w:rsidTr="008325B0">
        <w:trPr>
          <w:cantSplit/>
          <w:trHeight w:val="732"/>
        </w:trPr>
        <w:tc>
          <w:tcPr>
            <w:tcW w:w="422"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31339" w:rsidRPr="00E31339" w:rsidRDefault="00E31339" w:rsidP="00A31F4E">
            <w:pPr>
              <w:spacing w:after="0" w:line="240" w:lineRule="auto"/>
              <w:jc w:val="center"/>
              <w:rPr>
                <w:rFonts w:ascii="Cambria" w:eastAsia="Times New Roman" w:hAnsi="Cambria" w:cs="Aparajita"/>
                <w:sz w:val="18"/>
                <w:szCs w:val="18"/>
              </w:rPr>
            </w:pPr>
            <w:r>
              <w:rPr>
                <w:rFonts w:ascii="Cambria" w:eastAsia="Times New Roman" w:hAnsi="Cambria" w:cs="Aparajita"/>
                <w:sz w:val="18"/>
                <w:szCs w:val="18"/>
              </w:rPr>
              <w:t>Subprograma</w:t>
            </w:r>
          </w:p>
        </w:tc>
        <w:tc>
          <w:tcPr>
            <w:tcW w:w="794" w:type="pct"/>
            <w:tcBorders>
              <w:top w:val="nil"/>
              <w:left w:val="nil"/>
              <w:bottom w:val="single" w:sz="4" w:space="0" w:color="auto"/>
              <w:right w:val="single" w:sz="4" w:space="0" w:color="auto"/>
            </w:tcBorders>
            <w:shd w:val="clear" w:color="000000" w:fill="FFFFFF"/>
            <w:noWrap/>
            <w:vAlign w:val="center"/>
            <w:hideMark/>
          </w:tcPr>
          <w:p w:rsidR="00E31339" w:rsidRPr="00E31339" w:rsidRDefault="00E31339" w:rsidP="00A31F4E">
            <w:pPr>
              <w:spacing w:after="0" w:line="240" w:lineRule="auto"/>
              <w:jc w:val="center"/>
              <w:rPr>
                <w:rFonts w:ascii="Cambria" w:eastAsia="Times New Roman" w:hAnsi="Cambria" w:cs="Aparajita"/>
                <w:sz w:val="18"/>
                <w:szCs w:val="18"/>
              </w:rPr>
            </w:pPr>
            <w:r w:rsidRPr="00E31339">
              <w:rPr>
                <w:rFonts w:ascii="Cambria" w:eastAsia="Times New Roman" w:hAnsi="Cambria" w:cs="Aparajita"/>
                <w:sz w:val="18"/>
                <w:szCs w:val="18"/>
              </w:rPr>
              <w:t>Construcción y habilitación de parques infantiles</w:t>
            </w:r>
          </w:p>
        </w:tc>
        <w:tc>
          <w:tcPr>
            <w:tcW w:w="148" w:type="pct"/>
            <w:tcBorders>
              <w:top w:val="nil"/>
              <w:left w:val="nil"/>
              <w:bottom w:val="single" w:sz="4" w:space="0" w:color="auto"/>
              <w:right w:val="single" w:sz="4" w:space="0" w:color="auto"/>
            </w:tcBorders>
            <w:shd w:val="clear" w:color="000000" w:fill="FFFFFF"/>
            <w:textDirection w:val="btLr"/>
            <w:vAlign w:val="center"/>
            <w:hideMark/>
          </w:tcPr>
          <w:p w:rsidR="00E31339" w:rsidRPr="00E31339" w:rsidRDefault="00E31339"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E31339" w:rsidRPr="00E31339" w:rsidRDefault="00E31339"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E31339" w:rsidRPr="00E31339" w:rsidRDefault="00E31339"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E31339" w:rsidRPr="00E31339" w:rsidRDefault="00E31339"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E31339" w:rsidRPr="00E31339" w:rsidRDefault="00E31339"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200" w:type="pct"/>
            <w:tcBorders>
              <w:top w:val="nil"/>
              <w:left w:val="nil"/>
              <w:bottom w:val="single" w:sz="4" w:space="0" w:color="auto"/>
              <w:right w:val="single" w:sz="4" w:space="0" w:color="auto"/>
            </w:tcBorders>
            <w:shd w:val="clear" w:color="000000" w:fill="FFFFFF"/>
            <w:textDirection w:val="btLr"/>
            <w:vAlign w:val="center"/>
            <w:hideMark/>
          </w:tcPr>
          <w:p w:rsidR="00E31339" w:rsidRPr="00E31339" w:rsidRDefault="00E31339"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148" w:type="pct"/>
            <w:tcBorders>
              <w:top w:val="nil"/>
              <w:left w:val="nil"/>
              <w:bottom w:val="single" w:sz="4" w:space="0" w:color="auto"/>
              <w:right w:val="single" w:sz="4" w:space="0" w:color="auto"/>
            </w:tcBorders>
            <w:shd w:val="clear" w:color="000000" w:fill="FFFFFF"/>
            <w:textDirection w:val="btLr"/>
            <w:vAlign w:val="center"/>
            <w:hideMark/>
          </w:tcPr>
          <w:p w:rsidR="00E31339" w:rsidRPr="00E31339" w:rsidRDefault="00E31339"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5,000</w:t>
            </w:r>
          </w:p>
        </w:tc>
        <w:tc>
          <w:tcPr>
            <w:tcW w:w="201" w:type="pct"/>
            <w:tcBorders>
              <w:top w:val="nil"/>
              <w:left w:val="nil"/>
              <w:bottom w:val="single" w:sz="4" w:space="0" w:color="auto"/>
              <w:right w:val="single" w:sz="4" w:space="0" w:color="auto"/>
            </w:tcBorders>
            <w:shd w:val="clear" w:color="000000" w:fill="FFFFFF"/>
            <w:textDirection w:val="btLr"/>
            <w:vAlign w:val="center"/>
            <w:hideMark/>
          </w:tcPr>
          <w:p w:rsidR="00E31339" w:rsidRPr="00E31339" w:rsidRDefault="00E31339"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E31339" w:rsidRPr="00E31339" w:rsidRDefault="00E31339"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E31339" w:rsidRPr="00E31339" w:rsidRDefault="00E31339"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E31339" w:rsidRPr="00E31339" w:rsidRDefault="00E31339"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147" w:type="pct"/>
            <w:tcBorders>
              <w:top w:val="nil"/>
              <w:left w:val="nil"/>
              <w:bottom w:val="single" w:sz="4" w:space="0" w:color="auto"/>
              <w:right w:val="single" w:sz="4" w:space="0" w:color="auto"/>
            </w:tcBorders>
            <w:shd w:val="clear" w:color="000000" w:fill="FFFFFF"/>
            <w:textDirection w:val="btLr"/>
            <w:vAlign w:val="center"/>
            <w:hideMark/>
          </w:tcPr>
          <w:p w:rsidR="00E31339" w:rsidRPr="00E31339" w:rsidRDefault="00E31339"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5,000</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E31339" w:rsidRPr="00E31339" w:rsidRDefault="00E31339"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2,000</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E31339" w:rsidRPr="00E31339" w:rsidRDefault="00E31339"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E31339" w:rsidRPr="00E31339" w:rsidRDefault="00E31339"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E31339" w:rsidRPr="00E31339" w:rsidRDefault="00E31339"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E31339" w:rsidRPr="00E31339" w:rsidRDefault="00E31339"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148" w:type="pct"/>
            <w:tcBorders>
              <w:top w:val="nil"/>
              <w:left w:val="nil"/>
              <w:bottom w:val="single" w:sz="4" w:space="0" w:color="auto"/>
              <w:right w:val="single" w:sz="4" w:space="0" w:color="auto"/>
            </w:tcBorders>
            <w:shd w:val="clear" w:color="000000" w:fill="FFFFFF"/>
            <w:textDirection w:val="btLr"/>
            <w:vAlign w:val="center"/>
            <w:hideMark/>
          </w:tcPr>
          <w:p w:rsidR="00E31339" w:rsidRPr="00E31339" w:rsidRDefault="00E31339"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2,000</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E31339" w:rsidRPr="00E31339" w:rsidRDefault="00E31339"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5,000</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E31339" w:rsidRPr="00E31339" w:rsidRDefault="00E31339"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E31339" w:rsidRPr="00E31339" w:rsidRDefault="00E31339"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201" w:type="pct"/>
            <w:tcBorders>
              <w:top w:val="nil"/>
              <w:left w:val="nil"/>
              <w:bottom w:val="single" w:sz="4" w:space="0" w:color="auto"/>
              <w:right w:val="single" w:sz="4" w:space="0" w:color="auto"/>
            </w:tcBorders>
            <w:shd w:val="clear" w:color="000000" w:fill="FFFFFF"/>
            <w:textDirection w:val="btLr"/>
            <w:vAlign w:val="center"/>
            <w:hideMark/>
          </w:tcPr>
          <w:p w:rsidR="00E31339" w:rsidRPr="00E31339" w:rsidRDefault="00E31339"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219" w:type="pct"/>
            <w:tcBorders>
              <w:top w:val="nil"/>
              <w:left w:val="nil"/>
              <w:bottom w:val="single" w:sz="4" w:space="0" w:color="auto"/>
              <w:right w:val="single" w:sz="4" w:space="0" w:color="auto"/>
            </w:tcBorders>
            <w:shd w:val="clear" w:color="000000" w:fill="FFFFFF"/>
            <w:textDirection w:val="btLr"/>
            <w:vAlign w:val="center"/>
            <w:hideMark/>
          </w:tcPr>
          <w:p w:rsidR="00E31339" w:rsidRPr="00E31339" w:rsidRDefault="00E31339"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138" w:type="pct"/>
            <w:tcBorders>
              <w:top w:val="nil"/>
              <w:left w:val="nil"/>
              <w:bottom w:val="single" w:sz="4" w:space="0" w:color="auto"/>
              <w:right w:val="single" w:sz="4" w:space="0" w:color="auto"/>
            </w:tcBorders>
            <w:shd w:val="clear" w:color="000000" w:fill="FFFFFF"/>
            <w:textDirection w:val="btLr"/>
            <w:vAlign w:val="center"/>
            <w:hideMark/>
          </w:tcPr>
          <w:p w:rsidR="00E31339" w:rsidRPr="00E31339" w:rsidRDefault="00E31339"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5,000</w:t>
            </w:r>
          </w:p>
        </w:tc>
      </w:tr>
      <w:tr w:rsidR="008325B0" w:rsidRPr="00E31339" w:rsidTr="008325B0">
        <w:trPr>
          <w:cantSplit/>
          <w:trHeight w:val="842"/>
        </w:trPr>
        <w:tc>
          <w:tcPr>
            <w:tcW w:w="422" w:type="pct"/>
            <w:tcBorders>
              <w:top w:val="nil"/>
              <w:left w:val="single" w:sz="4" w:space="0" w:color="auto"/>
              <w:bottom w:val="single" w:sz="4" w:space="0" w:color="auto"/>
              <w:right w:val="single" w:sz="4" w:space="0" w:color="auto"/>
            </w:tcBorders>
            <w:shd w:val="clear" w:color="000000" w:fill="FFFFFF"/>
            <w:noWrap/>
            <w:vAlign w:val="center"/>
            <w:hideMark/>
          </w:tcPr>
          <w:p w:rsidR="00E31339" w:rsidRPr="00E31339" w:rsidRDefault="00E31339" w:rsidP="00A31F4E">
            <w:pPr>
              <w:spacing w:after="0" w:line="240" w:lineRule="auto"/>
              <w:jc w:val="center"/>
              <w:rPr>
                <w:rFonts w:ascii="Cambria" w:eastAsia="Times New Roman" w:hAnsi="Cambria" w:cs="Aparajita"/>
                <w:b/>
                <w:bCs/>
                <w:sz w:val="18"/>
                <w:szCs w:val="18"/>
              </w:rPr>
            </w:pPr>
            <w:r w:rsidRPr="00E31339">
              <w:rPr>
                <w:rFonts w:ascii="Cambria" w:eastAsia="Times New Roman" w:hAnsi="Cambria" w:cs="Aparajita"/>
                <w:b/>
                <w:bCs/>
                <w:sz w:val="18"/>
                <w:szCs w:val="18"/>
              </w:rPr>
              <w:t>PROGRAMA</w:t>
            </w:r>
          </w:p>
        </w:tc>
        <w:tc>
          <w:tcPr>
            <w:tcW w:w="794" w:type="pct"/>
            <w:tcBorders>
              <w:top w:val="nil"/>
              <w:left w:val="nil"/>
              <w:bottom w:val="single" w:sz="4" w:space="0" w:color="auto"/>
              <w:right w:val="single" w:sz="4" w:space="0" w:color="auto"/>
            </w:tcBorders>
            <w:shd w:val="clear" w:color="000000" w:fill="FFFFFF"/>
            <w:vAlign w:val="center"/>
            <w:hideMark/>
          </w:tcPr>
          <w:p w:rsidR="00E31339" w:rsidRPr="00E31339" w:rsidRDefault="00E31339" w:rsidP="00A31F4E">
            <w:pPr>
              <w:spacing w:after="0" w:line="240" w:lineRule="auto"/>
              <w:jc w:val="center"/>
              <w:rPr>
                <w:rFonts w:ascii="Cambria" w:eastAsia="Times New Roman" w:hAnsi="Cambria" w:cs="Aparajita"/>
                <w:b/>
                <w:bCs/>
                <w:sz w:val="18"/>
                <w:szCs w:val="18"/>
              </w:rPr>
            </w:pPr>
            <w:r w:rsidRPr="00E31339">
              <w:rPr>
                <w:rFonts w:ascii="Cambria" w:eastAsia="Times New Roman" w:hAnsi="Cambria" w:cs="Aparajita"/>
                <w:b/>
                <w:bCs/>
                <w:sz w:val="18"/>
                <w:szCs w:val="18"/>
              </w:rPr>
              <w:t>SERVICIOS DE DEPORTES</w:t>
            </w:r>
          </w:p>
        </w:tc>
        <w:tc>
          <w:tcPr>
            <w:tcW w:w="148" w:type="pct"/>
            <w:tcBorders>
              <w:top w:val="nil"/>
              <w:left w:val="nil"/>
              <w:bottom w:val="single" w:sz="4" w:space="0" w:color="auto"/>
              <w:right w:val="single" w:sz="4" w:space="0" w:color="auto"/>
            </w:tcBorders>
            <w:shd w:val="clear" w:color="000000" w:fill="FFFFFF"/>
            <w:textDirection w:val="btLr"/>
            <w:vAlign w:val="center"/>
            <w:hideMark/>
          </w:tcPr>
          <w:p w:rsidR="00E31339" w:rsidRPr="00E31339" w:rsidRDefault="00E31339" w:rsidP="00A31F4E">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E31339" w:rsidRPr="00E31339" w:rsidRDefault="00E31339" w:rsidP="00A31F4E">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E31339" w:rsidRPr="00E31339" w:rsidRDefault="00E31339" w:rsidP="00A31F4E">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E31339" w:rsidRPr="00E31339" w:rsidRDefault="00E31339" w:rsidP="00A31F4E">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E31339" w:rsidRPr="00E31339" w:rsidRDefault="00E31339" w:rsidP="00A31F4E">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w:t>
            </w:r>
          </w:p>
        </w:tc>
        <w:tc>
          <w:tcPr>
            <w:tcW w:w="200" w:type="pct"/>
            <w:tcBorders>
              <w:top w:val="nil"/>
              <w:left w:val="nil"/>
              <w:bottom w:val="single" w:sz="4" w:space="0" w:color="auto"/>
              <w:right w:val="single" w:sz="4" w:space="0" w:color="auto"/>
            </w:tcBorders>
            <w:shd w:val="clear" w:color="000000" w:fill="FFFFFF"/>
            <w:textDirection w:val="btLr"/>
            <w:vAlign w:val="center"/>
            <w:hideMark/>
          </w:tcPr>
          <w:p w:rsidR="00E31339" w:rsidRPr="00E31339" w:rsidRDefault="00E31339" w:rsidP="00A31F4E">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w:t>
            </w:r>
          </w:p>
        </w:tc>
        <w:tc>
          <w:tcPr>
            <w:tcW w:w="148" w:type="pct"/>
            <w:tcBorders>
              <w:top w:val="nil"/>
              <w:left w:val="nil"/>
              <w:bottom w:val="single" w:sz="4" w:space="0" w:color="auto"/>
              <w:right w:val="single" w:sz="4" w:space="0" w:color="auto"/>
            </w:tcBorders>
            <w:shd w:val="clear" w:color="000000" w:fill="FFFFFF"/>
            <w:textDirection w:val="btLr"/>
            <w:vAlign w:val="center"/>
            <w:hideMark/>
          </w:tcPr>
          <w:p w:rsidR="00E31339" w:rsidRPr="00E31339" w:rsidRDefault="00E31339" w:rsidP="00A31F4E">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20,000</w:t>
            </w:r>
          </w:p>
        </w:tc>
        <w:tc>
          <w:tcPr>
            <w:tcW w:w="201" w:type="pct"/>
            <w:tcBorders>
              <w:top w:val="nil"/>
              <w:left w:val="nil"/>
              <w:bottom w:val="single" w:sz="4" w:space="0" w:color="auto"/>
              <w:right w:val="single" w:sz="4" w:space="0" w:color="auto"/>
            </w:tcBorders>
            <w:shd w:val="clear" w:color="000000" w:fill="FFFFFF"/>
            <w:textDirection w:val="btLr"/>
            <w:vAlign w:val="center"/>
            <w:hideMark/>
          </w:tcPr>
          <w:p w:rsidR="00E31339" w:rsidRPr="00E31339" w:rsidRDefault="00E31339" w:rsidP="00A31F4E">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E31339" w:rsidRPr="00E31339" w:rsidRDefault="00E31339" w:rsidP="00A31F4E">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E31339" w:rsidRPr="00E31339" w:rsidRDefault="00E31339" w:rsidP="00A31F4E">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E31339" w:rsidRPr="00E31339" w:rsidRDefault="00E31339" w:rsidP="00A31F4E">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w:t>
            </w:r>
          </w:p>
        </w:tc>
        <w:tc>
          <w:tcPr>
            <w:tcW w:w="147" w:type="pct"/>
            <w:tcBorders>
              <w:top w:val="nil"/>
              <w:left w:val="nil"/>
              <w:bottom w:val="single" w:sz="4" w:space="0" w:color="auto"/>
              <w:right w:val="single" w:sz="4" w:space="0" w:color="auto"/>
            </w:tcBorders>
            <w:shd w:val="clear" w:color="000000" w:fill="FFFFFF"/>
            <w:textDirection w:val="btLr"/>
            <w:vAlign w:val="center"/>
            <w:hideMark/>
          </w:tcPr>
          <w:p w:rsidR="00E31339" w:rsidRPr="00E31339" w:rsidRDefault="00E31339" w:rsidP="00A31F4E">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20,000</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E31339" w:rsidRPr="00E31339" w:rsidRDefault="00E31339" w:rsidP="00A31F4E">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20,000</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E31339" w:rsidRPr="00E31339" w:rsidRDefault="00E31339" w:rsidP="00A31F4E">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E31339" w:rsidRPr="00E31339" w:rsidRDefault="00E31339" w:rsidP="00A31F4E">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E31339" w:rsidRPr="00E31339" w:rsidRDefault="00E31339" w:rsidP="00A31F4E">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E31339" w:rsidRPr="00E31339" w:rsidRDefault="00E31339" w:rsidP="00A31F4E">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w:t>
            </w:r>
          </w:p>
        </w:tc>
        <w:tc>
          <w:tcPr>
            <w:tcW w:w="148" w:type="pct"/>
            <w:tcBorders>
              <w:top w:val="nil"/>
              <w:left w:val="nil"/>
              <w:bottom w:val="single" w:sz="4" w:space="0" w:color="auto"/>
              <w:right w:val="single" w:sz="4" w:space="0" w:color="auto"/>
            </w:tcBorders>
            <w:shd w:val="clear" w:color="000000" w:fill="FFFFFF"/>
            <w:textDirection w:val="btLr"/>
            <w:vAlign w:val="center"/>
            <w:hideMark/>
          </w:tcPr>
          <w:p w:rsidR="00E31339" w:rsidRPr="00E31339" w:rsidRDefault="00E31339" w:rsidP="00A31F4E">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20,000</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E31339" w:rsidRPr="00E31339" w:rsidRDefault="00E31339" w:rsidP="00A31F4E">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30,000</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E31339" w:rsidRPr="00E31339" w:rsidRDefault="00E31339" w:rsidP="00A31F4E">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E31339" w:rsidRPr="00E31339" w:rsidRDefault="00E31339" w:rsidP="00A31F4E">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w:t>
            </w:r>
          </w:p>
        </w:tc>
        <w:tc>
          <w:tcPr>
            <w:tcW w:w="201" w:type="pct"/>
            <w:tcBorders>
              <w:top w:val="nil"/>
              <w:left w:val="nil"/>
              <w:bottom w:val="single" w:sz="4" w:space="0" w:color="auto"/>
              <w:right w:val="single" w:sz="4" w:space="0" w:color="auto"/>
            </w:tcBorders>
            <w:shd w:val="clear" w:color="000000" w:fill="FFFFFF"/>
            <w:textDirection w:val="btLr"/>
            <w:vAlign w:val="center"/>
            <w:hideMark/>
          </w:tcPr>
          <w:p w:rsidR="00E31339" w:rsidRPr="00E31339" w:rsidRDefault="00E31339" w:rsidP="00A31F4E">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w:t>
            </w:r>
          </w:p>
        </w:tc>
        <w:tc>
          <w:tcPr>
            <w:tcW w:w="219" w:type="pct"/>
            <w:tcBorders>
              <w:top w:val="nil"/>
              <w:left w:val="nil"/>
              <w:bottom w:val="single" w:sz="4" w:space="0" w:color="auto"/>
              <w:right w:val="single" w:sz="4" w:space="0" w:color="auto"/>
            </w:tcBorders>
            <w:shd w:val="clear" w:color="000000" w:fill="FFFFFF"/>
            <w:textDirection w:val="btLr"/>
            <w:vAlign w:val="center"/>
            <w:hideMark/>
          </w:tcPr>
          <w:p w:rsidR="00E31339" w:rsidRPr="00E31339" w:rsidRDefault="00E31339" w:rsidP="00A31F4E">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w:t>
            </w:r>
          </w:p>
        </w:tc>
        <w:tc>
          <w:tcPr>
            <w:tcW w:w="138" w:type="pct"/>
            <w:tcBorders>
              <w:top w:val="nil"/>
              <w:left w:val="nil"/>
              <w:bottom w:val="single" w:sz="4" w:space="0" w:color="auto"/>
              <w:right w:val="single" w:sz="4" w:space="0" w:color="auto"/>
            </w:tcBorders>
            <w:shd w:val="clear" w:color="000000" w:fill="FFFFFF"/>
            <w:textDirection w:val="btLr"/>
            <w:vAlign w:val="center"/>
            <w:hideMark/>
          </w:tcPr>
          <w:p w:rsidR="00E31339" w:rsidRPr="00E31339" w:rsidRDefault="00E31339" w:rsidP="00A31F4E">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30,000</w:t>
            </w:r>
          </w:p>
        </w:tc>
      </w:tr>
      <w:tr w:rsidR="008325B0" w:rsidRPr="00E31339" w:rsidTr="008325B0">
        <w:trPr>
          <w:cantSplit/>
          <w:trHeight w:val="826"/>
        </w:trPr>
        <w:tc>
          <w:tcPr>
            <w:tcW w:w="422" w:type="pct"/>
            <w:tcBorders>
              <w:top w:val="nil"/>
              <w:left w:val="single" w:sz="4" w:space="0" w:color="auto"/>
              <w:bottom w:val="single" w:sz="4" w:space="0" w:color="auto"/>
              <w:right w:val="single" w:sz="4" w:space="0" w:color="auto"/>
            </w:tcBorders>
            <w:shd w:val="clear" w:color="000000" w:fill="FFFFFF"/>
            <w:noWrap/>
            <w:vAlign w:val="center"/>
            <w:hideMark/>
          </w:tcPr>
          <w:p w:rsidR="00E31339" w:rsidRPr="00E31339" w:rsidRDefault="00E31339" w:rsidP="00A31F4E">
            <w:pPr>
              <w:spacing w:after="0" w:line="240" w:lineRule="auto"/>
              <w:jc w:val="center"/>
              <w:rPr>
                <w:rFonts w:ascii="Cambria" w:eastAsia="Times New Roman" w:hAnsi="Cambria" w:cs="Aparajita"/>
                <w:sz w:val="18"/>
                <w:szCs w:val="18"/>
              </w:rPr>
            </w:pPr>
            <w:r>
              <w:rPr>
                <w:rFonts w:ascii="Cambria" w:eastAsia="Times New Roman" w:hAnsi="Cambria" w:cs="Aparajita"/>
                <w:sz w:val="18"/>
                <w:szCs w:val="18"/>
              </w:rPr>
              <w:t>Subprograma</w:t>
            </w:r>
          </w:p>
        </w:tc>
        <w:tc>
          <w:tcPr>
            <w:tcW w:w="794" w:type="pct"/>
            <w:tcBorders>
              <w:top w:val="nil"/>
              <w:left w:val="nil"/>
              <w:bottom w:val="single" w:sz="4" w:space="0" w:color="auto"/>
              <w:right w:val="single" w:sz="4" w:space="0" w:color="auto"/>
            </w:tcBorders>
            <w:shd w:val="clear" w:color="000000" w:fill="FFFFFF"/>
            <w:vAlign w:val="center"/>
            <w:hideMark/>
          </w:tcPr>
          <w:p w:rsidR="00E31339" w:rsidRPr="00E31339" w:rsidRDefault="00E31339" w:rsidP="00A31F4E">
            <w:pPr>
              <w:spacing w:after="0" w:line="240" w:lineRule="auto"/>
              <w:jc w:val="center"/>
              <w:rPr>
                <w:rFonts w:ascii="Cambria" w:eastAsia="Times New Roman" w:hAnsi="Cambria" w:cs="Aparajita"/>
                <w:sz w:val="18"/>
                <w:szCs w:val="18"/>
              </w:rPr>
            </w:pPr>
            <w:r w:rsidRPr="00E31339">
              <w:rPr>
                <w:rFonts w:ascii="Cambria" w:eastAsia="Times New Roman" w:hAnsi="Cambria" w:cs="Aparajita"/>
                <w:sz w:val="18"/>
                <w:szCs w:val="18"/>
              </w:rPr>
              <w:t>Promoción a la práctica deportiva</w:t>
            </w:r>
          </w:p>
        </w:tc>
        <w:tc>
          <w:tcPr>
            <w:tcW w:w="148" w:type="pct"/>
            <w:tcBorders>
              <w:top w:val="nil"/>
              <w:left w:val="nil"/>
              <w:bottom w:val="single" w:sz="4" w:space="0" w:color="auto"/>
              <w:right w:val="single" w:sz="4" w:space="0" w:color="auto"/>
            </w:tcBorders>
            <w:shd w:val="clear" w:color="000000" w:fill="FFFFFF"/>
            <w:textDirection w:val="btLr"/>
            <w:vAlign w:val="center"/>
            <w:hideMark/>
          </w:tcPr>
          <w:p w:rsidR="00E31339" w:rsidRPr="00E31339" w:rsidRDefault="00E31339"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E31339" w:rsidRPr="00E31339" w:rsidRDefault="00E31339"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E31339" w:rsidRPr="00E31339" w:rsidRDefault="00E31339"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E31339" w:rsidRPr="00E31339" w:rsidRDefault="00E31339"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E31339" w:rsidRPr="00E31339" w:rsidRDefault="00E31339"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200" w:type="pct"/>
            <w:tcBorders>
              <w:top w:val="nil"/>
              <w:left w:val="nil"/>
              <w:bottom w:val="single" w:sz="4" w:space="0" w:color="auto"/>
              <w:right w:val="single" w:sz="4" w:space="0" w:color="auto"/>
            </w:tcBorders>
            <w:shd w:val="clear" w:color="000000" w:fill="FFFFFF"/>
            <w:textDirection w:val="btLr"/>
            <w:vAlign w:val="center"/>
            <w:hideMark/>
          </w:tcPr>
          <w:p w:rsidR="00E31339" w:rsidRPr="00E31339" w:rsidRDefault="00E31339"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148" w:type="pct"/>
            <w:tcBorders>
              <w:top w:val="nil"/>
              <w:left w:val="nil"/>
              <w:bottom w:val="single" w:sz="4" w:space="0" w:color="auto"/>
              <w:right w:val="single" w:sz="4" w:space="0" w:color="auto"/>
            </w:tcBorders>
            <w:shd w:val="clear" w:color="000000" w:fill="FFFFFF"/>
            <w:textDirection w:val="btLr"/>
            <w:vAlign w:val="center"/>
            <w:hideMark/>
          </w:tcPr>
          <w:p w:rsidR="00E31339" w:rsidRPr="00E31339" w:rsidRDefault="00E31339"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15,000</w:t>
            </w:r>
          </w:p>
        </w:tc>
        <w:tc>
          <w:tcPr>
            <w:tcW w:w="201" w:type="pct"/>
            <w:tcBorders>
              <w:top w:val="nil"/>
              <w:left w:val="nil"/>
              <w:bottom w:val="single" w:sz="4" w:space="0" w:color="auto"/>
              <w:right w:val="single" w:sz="4" w:space="0" w:color="auto"/>
            </w:tcBorders>
            <w:shd w:val="clear" w:color="000000" w:fill="FFFFFF"/>
            <w:textDirection w:val="btLr"/>
            <w:vAlign w:val="center"/>
            <w:hideMark/>
          </w:tcPr>
          <w:p w:rsidR="00E31339" w:rsidRPr="00E31339" w:rsidRDefault="00E31339"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E31339" w:rsidRPr="00E31339" w:rsidRDefault="00E31339"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E31339" w:rsidRPr="00E31339" w:rsidRDefault="00E31339"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E31339" w:rsidRPr="00E31339" w:rsidRDefault="00E31339"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147" w:type="pct"/>
            <w:tcBorders>
              <w:top w:val="nil"/>
              <w:left w:val="nil"/>
              <w:bottom w:val="single" w:sz="4" w:space="0" w:color="auto"/>
              <w:right w:val="single" w:sz="4" w:space="0" w:color="auto"/>
            </w:tcBorders>
            <w:shd w:val="clear" w:color="000000" w:fill="FFFFFF"/>
            <w:textDirection w:val="btLr"/>
            <w:vAlign w:val="center"/>
            <w:hideMark/>
          </w:tcPr>
          <w:p w:rsidR="00E31339" w:rsidRPr="00E31339" w:rsidRDefault="00E31339"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15,000</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E31339" w:rsidRPr="00E31339" w:rsidRDefault="00E31339"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10,000</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E31339" w:rsidRPr="00E31339" w:rsidRDefault="00E31339"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E31339" w:rsidRPr="00E31339" w:rsidRDefault="00E31339"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E31339" w:rsidRPr="00E31339" w:rsidRDefault="00E31339"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E31339" w:rsidRPr="00E31339" w:rsidRDefault="00E31339"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148" w:type="pct"/>
            <w:tcBorders>
              <w:top w:val="nil"/>
              <w:left w:val="nil"/>
              <w:bottom w:val="single" w:sz="4" w:space="0" w:color="auto"/>
              <w:right w:val="single" w:sz="4" w:space="0" w:color="auto"/>
            </w:tcBorders>
            <w:shd w:val="clear" w:color="000000" w:fill="FFFFFF"/>
            <w:textDirection w:val="btLr"/>
            <w:vAlign w:val="center"/>
            <w:hideMark/>
          </w:tcPr>
          <w:p w:rsidR="00E31339" w:rsidRPr="00E31339" w:rsidRDefault="00E31339"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10,000</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E31339" w:rsidRPr="00E31339" w:rsidRDefault="00E31339"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15,000</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E31339" w:rsidRPr="00E31339" w:rsidRDefault="00E31339"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E31339" w:rsidRPr="00E31339" w:rsidRDefault="00E31339"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201" w:type="pct"/>
            <w:tcBorders>
              <w:top w:val="nil"/>
              <w:left w:val="nil"/>
              <w:bottom w:val="single" w:sz="4" w:space="0" w:color="auto"/>
              <w:right w:val="single" w:sz="4" w:space="0" w:color="auto"/>
            </w:tcBorders>
            <w:shd w:val="clear" w:color="000000" w:fill="FFFFFF"/>
            <w:textDirection w:val="btLr"/>
            <w:vAlign w:val="center"/>
            <w:hideMark/>
          </w:tcPr>
          <w:p w:rsidR="00E31339" w:rsidRPr="00E31339" w:rsidRDefault="00E31339"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219" w:type="pct"/>
            <w:tcBorders>
              <w:top w:val="nil"/>
              <w:left w:val="nil"/>
              <w:bottom w:val="single" w:sz="4" w:space="0" w:color="auto"/>
              <w:right w:val="single" w:sz="4" w:space="0" w:color="auto"/>
            </w:tcBorders>
            <w:shd w:val="clear" w:color="000000" w:fill="FFFFFF"/>
            <w:textDirection w:val="btLr"/>
            <w:vAlign w:val="center"/>
            <w:hideMark/>
          </w:tcPr>
          <w:p w:rsidR="00E31339" w:rsidRPr="00E31339" w:rsidRDefault="00E31339"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138" w:type="pct"/>
            <w:tcBorders>
              <w:top w:val="nil"/>
              <w:left w:val="nil"/>
              <w:bottom w:val="single" w:sz="4" w:space="0" w:color="auto"/>
              <w:right w:val="single" w:sz="4" w:space="0" w:color="auto"/>
            </w:tcBorders>
            <w:shd w:val="clear" w:color="000000" w:fill="FFFFFF"/>
            <w:textDirection w:val="btLr"/>
            <w:vAlign w:val="center"/>
            <w:hideMark/>
          </w:tcPr>
          <w:p w:rsidR="00E31339" w:rsidRPr="00E31339" w:rsidRDefault="00E31339"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15,000</w:t>
            </w:r>
          </w:p>
        </w:tc>
      </w:tr>
      <w:tr w:rsidR="008325B0" w:rsidRPr="00E31339" w:rsidTr="008325B0">
        <w:trPr>
          <w:cantSplit/>
          <w:trHeight w:val="852"/>
        </w:trPr>
        <w:tc>
          <w:tcPr>
            <w:tcW w:w="422" w:type="pct"/>
            <w:tcBorders>
              <w:top w:val="nil"/>
              <w:left w:val="single" w:sz="4" w:space="0" w:color="auto"/>
              <w:bottom w:val="single" w:sz="4" w:space="0" w:color="auto"/>
              <w:right w:val="single" w:sz="4" w:space="0" w:color="auto"/>
            </w:tcBorders>
            <w:shd w:val="clear" w:color="000000" w:fill="FFFFFF"/>
            <w:noWrap/>
            <w:vAlign w:val="center"/>
            <w:hideMark/>
          </w:tcPr>
          <w:p w:rsidR="00E31339" w:rsidRPr="00E31339" w:rsidRDefault="00E31339" w:rsidP="00A31F4E">
            <w:pPr>
              <w:spacing w:after="0" w:line="240" w:lineRule="auto"/>
              <w:jc w:val="center"/>
              <w:rPr>
                <w:rFonts w:ascii="Cambria" w:eastAsia="Times New Roman" w:hAnsi="Cambria" w:cs="Aparajita"/>
                <w:sz w:val="18"/>
                <w:szCs w:val="18"/>
              </w:rPr>
            </w:pPr>
            <w:r>
              <w:rPr>
                <w:rFonts w:ascii="Cambria" w:eastAsia="Times New Roman" w:hAnsi="Cambria" w:cs="Aparajita"/>
                <w:sz w:val="18"/>
                <w:szCs w:val="18"/>
              </w:rPr>
              <w:t>Subprograma</w:t>
            </w:r>
          </w:p>
        </w:tc>
        <w:tc>
          <w:tcPr>
            <w:tcW w:w="794" w:type="pct"/>
            <w:tcBorders>
              <w:top w:val="nil"/>
              <w:left w:val="nil"/>
              <w:bottom w:val="single" w:sz="4" w:space="0" w:color="auto"/>
              <w:right w:val="single" w:sz="4" w:space="0" w:color="auto"/>
            </w:tcBorders>
            <w:shd w:val="clear" w:color="000000" w:fill="FFFFFF"/>
            <w:vAlign w:val="center"/>
            <w:hideMark/>
          </w:tcPr>
          <w:p w:rsidR="00E31339" w:rsidRPr="00E31339" w:rsidRDefault="00E31339" w:rsidP="00A31F4E">
            <w:pPr>
              <w:spacing w:after="0" w:line="240" w:lineRule="auto"/>
              <w:jc w:val="center"/>
              <w:rPr>
                <w:rFonts w:ascii="Cambria" w:eastAsia="Times New Roman" w:hAnsi="Cambria" w:cs="Aparajita"/>
                <w:sz w:val="18"/>
                <w:szCs w:val="18"/>
              </w:rPr>
            </w:pPr>
            <w:r w:rsidRPr="00E31339">
              <w:rPr>
                <w:rFonts w:ascii="Cambria" w:eastAsia="Times New Roman" w:hAnsi="Cambria" w:cs="Aparajita"/>
                <w:sz w:val="18"/>
                <w:szCs w:val="18"/>
              </w:rPr>
              <w:t>Escuelas de formación deportiva</w:t>
            </w:r>
          </w:p>
        </w:tc>
        <w:tc>
          <w:tcPr>
            <w:tcW w:w="148" w:type="pct"/>
            <w:tcBorders>
              <w:top w:val="nil"/>
              <w:left w:val="nil"/>
              <w:bottom w:val="single" w:sz="4" w:space="0" w:color="auto"/>
              <w:right w:val="single" w:sz="4" w:space="0" w:color="auto"/>
            </w:tcBorders>
            <w:shd w:val="clear" w:color="000000" w:fill="FFFFFF"/>
            <w:textDirection w:val="btLr"/>
            <w:vAlign w:val="center"/>
            <w:hideMark/>
          </w:tcPr>
          <w:p w:rsidR="00E31339" w:rsidRPr="00E31339" w:rsidRDefault="00E31339"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E31339" w:rsidRPr="00E31339" w:rsidRDefault="00E31339"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E31339" w:rsidRPr="00E31339" w:rsidRDefault="00E31339"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E31339" w:rsidRPr="00E31339" w:rsidRDefault="00E31339"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E31339" w:rsidRPr="00E31339" w:rsidRDefault="00E31339"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200" w:type="pct"/>
            <w:tcBorders>
              <w:top w:val="nil"/>
              <w:left w:val="nil"/>
              <w:bottom w:val="single" w:sz="4" w:space="0" w:color="auto"/>
              <w:right w:val="single" w:sz="4" w:space="0" w:color="auto"/>
            </w:tcBorders>
            <w:shd w:val="clear" w:color="000000" w:fill="FFFFFF"/>
            <w:textDirection w:val="btLr"/>
            <w:vAlign w:val="center"/>
            <w:hideMark/>
          </w:tcPr>
          <w:p w:rsidR="00E31339" w:rsidRPr="00E31339" w:rsidRDefault="00E31339"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148" w:type="pct"/>
            <w:tcBorders>
              <w:top w:val="nil"/>
              <w:left w:val="nil"/>
              <w:bottom w:val="single" w:sz="4" w:space="0" w:color="auto"/>
              <w:right w:val="single" w:sz="4" w:space="0" w:color="auto"/>
            </w:tcBorders>
            <w:shd w:val="clear" w:color="000000" w:fill="FFFFFF"/>
            <w:textDirection w:val="btLr"/>
            <w:vAlign w:val="center"/>
            <w:hideMark/>
          </w:tcPr>
          <w:p w:rsidR="00E31339" w:rsidRPr="00E31339" w:rsidRDefault="00E31339"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5,000</w:t>
            </w:r>
          </w:p>
        </w:tc>
        <w:tc>
          <w:tcPr>
            <w:tcW w:w="201" w:type="pct"/>
            <w:tcBorders>
              <w:top w:val="nil"/>
              <w:left w:val="nil"/>
              <w:bottom w:val="single" w:sz="4" w:space="0" w:color="auto"/>
              <w:right w:val="single" w:sz="4" w:space="0" w:color="auto"/>
            </w:tcBorders>
            <w:shd w:val="clear" w:color="000000" w:fill="FFFFFF"/>
            <w:textDirection w:val="btLr"/>
            <w:vAlign w:val="center"/>
            <w:hideMark/>
          </w:tcPr>
          <w:p w:rsidR="00E31339" w:rsidRPr="00E31339" w:rsidRDefault="00E31339"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E31339" w:rsidRPr="00E31339" w:rsidRDefault="00E31339"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E31339" w:rsidRPr="00E31339" w:rsidRDefault="00E31339"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E31339" w:rsidRPr="00E31339" w:rsidRDefault="00E31339"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147" w:type="pct"/>
            <w:tcBorders>
              <w:top w:val="nil"/>
              <w:left w:val="nil"/>
              <w:bottom w:val="single" w:sz="4" w:space="0" w:color="auto"/>
              <w:right w:val="single" w:sz="4" w:space="0" w:color="auto"/>
            </w:tcBorders>
            <w:shd w:val="clear" w:color="000000" w:fill="FFFFFF"/>
            <w:textDirection w:val="btLr"/>
            <w:vAlign w:val="center"/>
            <w:hideMark/>
          </w:tcPr>
          <w:p w:rsidR="00E31339" w:rsidRPr="00E31339" w:rsidRDefault="00E31339"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5,000</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E31339" w:rsidRPr="00E31339" w:rsidRDefault="00E31339"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10,000</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E31339" w:rsidRPr="00E31339" w:rsidRDefault="00E31339"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E31339" w:rsidRPr="00E31339" w:rsidRDefault="00E31339"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E31339" w:rsidRPr="00E31339" w:rsidRDefault="00E31339"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E31339" w:rsidRPr="00E31339" w:rsidRDefault="00E31339"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148" w:type="pct"/>
            <w:tcBorders>
              <w:top w:val="nil"/>
              <w:left w:val="nil"/>
              <w:bottom w:val="single" w:sz="4" w:space="0" w:color="auto"/>
              <w:right w:val="single" w:sz="4" w:space="0" w:color="auto"/>
            </w:tcBorders>
            <w:shd w:val="clear" w:color="000000" w:fill="FFFFFF"/>
            <w:textDirection w:val="btLr"/>
            <w:vAlign w:val="center"/>
            <w:hideMark/>
          </w:tcPr>
          <w:p w:rsidR="00E31339" w:rsidRPr="00E31339" w:rsidRDefault="00E31339"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10,000</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E31339" w:rsidRPr="00E31339" w:rsidRDefault="00E31339"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15,000</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E31339" w:rsidRPr="00E31339" w:rsidRDefault="00E31339"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E31339" w:rsidRPr="00E31339" w:rsidRDefault="00E31339"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201" w:type="pct"/>
            <w:tcBorders>
              <w:top w:val="nil"/>
              <w:left w:val="nil"/>
              <w:bottom w:val="single" w:sz="4" w:space="0" w:color="auto"/>
              <w:right w:val="single" w:sz="4" w:space="0" w:color="auto"/>
            </w:tcBorders>
            <w:shd w:val="clear" w:color="000000" w:fill="FFFFFF"/>
            <w:textDirection w:val="btLr"/>
            <w:vAlign w:val="center"/>
            <w:hideMark/>
          </w:tcPr>
          <w:p w:rsidR="00E31339" w:rsidRPr="00E31339" w:rsidRDefault="00E31339"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219" w:type="pct"/>
            <w:tcBorders>
              <w:top w:val="nil"/>
              <w:left w:val="nil"/>
              <w:bottom w:val="single" w:sz="4" w:space="0" w:color="auto"/>
              <w:right w:val="single" w:sz="4" w:space="0" w:color="auto"/>
            </w:tcBorders>
            <w:shd w:val="clear" w:color="000000" w:fill="FFFFFF"/>
            <w:textDirection w:val="btLr"/>
            <w:vAlign w:val="center"/>
            <w:hideMark/>
          </w:tcPr>
          <w:p w:rsidR="00E31339" w:rsidRPr="00E31339" w:rsidRDefault="00E31339"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138" w:type="pct"/>
            <w:tcBorders>
              <w:top w:val="nil"/>
              <w:left w:val="nil"/>
              <w:bottom w:val="single" w:sz="4" w:space="0" w:color="auto"/>
              <w:right w:val="single" w:sz="4" w:space="0" w:color="auto"/>
            </w:tcBorders>
            <w:shd w:val="clear" w:color="000000" w:fill="FFFFFF"/>
            <w:textDirection w:val="btLr"/>
            <w:vAlign w:val="center"/>
            <w:hideMark/>
          </w:tcPr>
          <w:p w:rsidR="00E31339" w:rsidRPr="00E31339" w:rsidRDefault="00E31339"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15,000</w:t>
            </w:r>
          </w:p>
        </w:tc>
      </w:tr>
      <w:tr w:rsidR="008325B0" w:rsidRPr="00E31339" w:rsidTr="008325B0">
        <w:trPr>
          <w:cantSplit/>
          <w:trHeight w:val="836"/>
        </w:trPr>
        <w:tc>
          <w:tcPr>
            <w:tcW w:w="422" w:type="pct"/>
            <w:tcBorders>
              <w:top w:val="nil"/>
              <w:left w:val="single" w:sz="4" w:space="0" w:color="auto"/>
              <w:bottom w:val="single" w:sz="4" w:space="0" w:color="auto"/>
              <w:right w:val="single" w:sz="4" w:space="0" w:color="auto"/>
            </w:tcBorders>
            <w:shd w:val="clear" w:color="000000" w:fill="FFFFFF"/>
            <w:noWrap/>
            <w:vAlign w:val="center"/>
            <w:hideMark/>
          </w:tcPr>
          <w:p w:rsidR="00E31339" w:rsidRPr="00E31339" w:rsidRDefault="00E31339" w:rsidP="00A31F4E">
            <w:pPr>
              <w:spacing w:after="0" w:line="240" w:lineRule="auto"/>
              <w:jc w:val="center"/>
              <w:rPr>
                <w:rFonts w:ascii="Cambria" w:eastAsia="Times New Roman" w:hAnsi="Cambria" w:cs="Aparajita"/>
                <w:b/>
                <w:bCs/>
                <w:sz w:val="18"/>
                <w:szCs w:val="18"/>
              </w:rPr>
            </w:pPr>
            <w:r w:rsidRPr="00E31339">
              <w:rPr>
                <w:rFonts w:ascii="Cambria" w:eastAsia="Times New Roman" w:hAnsi="Cambria" w:cs="Aparajita"/>
                <w:b/>
                <w:bCs/>
                <w:sz w:val="18"/>
                <w:szCs w:val="18"/>
              </w:rPr>
              <w:t>PROGRAMA</w:t>
            </w:r>
          </w:p>
        </w:tc>
        <w:tc>
          <w:tcPr>
            <w:tcW w:w="794" w:type="pct"/>
            <w:tcBorders>
              <w:top w:val="nil"/>
              <w:left w:val="nil"/>
              <w:bottom w:val="single" w:sz="4" w:space="0" w:color="auto"/>
              <w:right w:val="single" w:sz="4" w:space="0" w:color="auto"/>
            </w:tcBorders>
            <w:shd w:val="clear" w:color="auto" w:fill="auto"/>
            <w:noWrap/>
            <w:vAlign w:val="center"/>
            <w:hideMark/>
          </w:tcPr>
          <w:p w:rsidR="00E31339" w:rsidRPr="00E31339" w:rsidRDefault="009D67F8" w:rsidP="00A31F4E">
            <w:pPr>
              <w:spacing w:after="0" w:line="240" w:lineRule="auto"/>
              <w:jc w:val="center"/>
              <w:rPr>
                <w:rFonts w:ascii="Cambria" w:eastAsia="Times New Roman" w:hAnsi="Cambria" w:cs="Aparajita"/>
                <w:b/>
                <w:bCs/>
                <w:sz w:val="18"/>
                <w:szCs w:val="18"/>
              </w:rPr>
            </w:pPr>
            <w:r w:rsidRPr="00E31339">
              <w:rPr>
                <w:rFonts w:ascii="Cambria" w:eastAsia="Times New Roman" w:hAnsi="Cambria" w:cs="Aparajita"/>
                <w:b/>
                <w:bCs/>
                <w:sz w:val="18"/>
                <w:szCs w:val="18"/>
              </w:rPr>
              <w:t>GARANTÍA</w:t>
            </w:r>
            <w:r w:rsidR="00E31339" w:rsidRPr="00E31339">
              <w:rPr>
                <w:rFonts w:ascii="Cambria" w:eastAsia="Times New Roman" w:hAnsi="Cambria" w:cs="Aparajita"/>
                <w:b/>
                <w:bCs/>
                <w:sz w:val="18"/>
                <w:szCs w:val="18"/>
              </w:rPr>
              <w:t xml:space="preserve"> DE LOS SERVICIOS DE DEPORTES</w:t>
            </w:r>
          </w:p>
        </w:tc>
        <w:tc>
          <w:tcPr>
            <w:tcW w:w="148" w:type="pct"/>
            <w:tcBorders>
              <w:top w:val="nil"/>
              <w:left w:val="nil"/>
              <w:bottom w:val="single" w:sz="4" w:space="0" w:color="auto"/>
              <w:right w:val="single" w:sz="4" w:space="0" w:color="auto"/>
            </w:tcBorders>
            <w:shd w:val="clear" w:color="000000" w:fill="FFFFFF"/>
            <w:textDirection w:val="btLr"/>
            <w:vAlign w:val="center"/>
            <w:hideMark/>
          </w:tcPr>
          <w:p w:rsidR="00E31339" w:rsidRPr="00E31339" w:rsidRDefault="00E31339" w:rsidP="00A31F4E">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E31339" w:rsidRPr="00E31339" w:rsidRDefault="00E31339" w:rsidP="00A31F4E">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E31339" w:rsidRPr="00E31339" w:rsidRDefault="00E31339" w:rsidP="00A31F4E">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E31339" w:rsidRPr="00E31339" w:rsidRDefault="00E31339" w:rsidP="00A31F4E">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E31339" w:rsidRPr="00E31339" w:rsidRDefault="00E31339" w:rsidP="00A31F4E">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w:t>
            </w:r>
          </w:p>
        </w:tc>
        <w:tc>
          <w:tcPr>
            <w:tcW w:w="200" w:type="pct"/>
            <w:tcBorders>
              <w:top w:val="nil"/>
              <w:left w:val="nil"/>
              <w:bottom w:val="single" w:sz="4" w:space="0" w:color="auto"/>
              <w:right w:val="single" w:sz="4" w:space="0" w:color="auto"/>
            </w:tcBorders>
            <w:shd w:val="clear" w:color="000000" w:fill="FFFFFF"/>
            <w:textDirection w:val="btLr"/>
            <w:vAlign w:val="center"/>
            <w:hideMark/>
          </w:tcPr>
          <w:p w:rsidR="00E31339" w:rsidRPr="00E31339" w:rsidRDefault="00E31339" w:rsidP="00A31F4E">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w:t>
            </w:r>
          </w:p>
        </w:tc>
        <w:tc>
          <w:tcPr>
            <w:tcW w:w="148" w:type="pct"/>
            <w:tcBorders>
              <w:top w:val="nil"/>
              <w:left w:val="nil"/>
              <w:bottom w:val="single" w:sz="4" w:space="0" w:color="auto"/>
              <w:right w:val="single" w:sz="4" w:space="0" w:color="auto"/>
            </w:tcBorders>
            <w:shd w:val="clear" w:color="000000" w:fill="FFFFFF"/>
            <w:textDirection w:val="btLr"/>
            <w:vAlign w:val="center"/>
            <w:hideMark/>
          </w:tcPr>
          <w:p w:rsidR="00E31339" w:rsidRPr="00E31339" w:rsidRDefault="00E31339" w:rsidP="00A31F4E">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35,556</w:t>
            </w:r>
          </w:p>
        </w:tc>
        <w:tc>
          <w:tcPr>
            <w:tcW w:w="201" w:type="pct"/>
            <w:tcBorders>
              <w:top w:val="nil"/>
              <w:left w:val="nil"/>
              <w:bottom w:val="single" w:sz="4" w:space="0" w:color="auto"/>
              <w:right w:val="single" w:sz="4" w:space="0" w:color="auto"/>
            </w:tcBorders>
            <w:shd w:val="clear" w:color="000000" w:fill="FFFFFF"/>
            <w:textDirection w:val="btLr"/>
            <w:vAlign w:val="center"/>
            <w:hideMark/>
          </w:tcPr>
          <w:p w:rsidR="00E31339" w:rsidRPr="00E31339" w:rsidRDefault="00E31339" w:rsidP="00A31F4E">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E31339" w:rsidRPr="00E31339" w:rsidRDefault="00E31339" w:rsidP="00A31F4E">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E31339" w:rsidRPr="00E31339" w:rsidRDefault="00E31339" w:rsidP="00A31F4E">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E31339" w:rsidRPr="00E31339" w:rsidRDefault="00E31339" w:rsidP="00A31F4E">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w:t>
            </w:r>
          </w:p>
        </w:tc>
        <w:tc>
          <w:tcPr>
            <w:tcW w:w="147" w:type="pct"/>
            <w:tcBorders>
              <w:top w:val="nil"/>
              <w:left w:val="nil"/>
              <w:bottom w:val="single" w:sz="4" w:space="0" w:color="auto"/>
              <w:right w:val="single" w:sz="4" w:space="0" w:color="auto"/>
            </w:tcBorders>
            <w:shd w:val="clear" w:color="000000" w:fill="FFFFFF"/>
            <w:textDirection w:val="btLr"/>
            <w:vAlign w:val="center"/>
            <w:hideMark/>
          </w:tcPr>
          <w:p w:rsidR="00E31339" w:rsidRPr="00E31339" w:rsidRDefault="00E31339" w:rsidP="00A31F4E">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35,556</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E31339" w:rsidRPr="00E31339" w:rsidRDefault="00E31339" w:rsidP="00A31F4E">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33,617</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E31339" w:rsidRPr="00E31339" w:rsidRDefault="00E31339" w:rsidP="00A31F4E">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E31339" w:rsidRPr="00E31339" w:rsidRDefault="00E31339" w:rsidP="00A31F4E">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E31339" w:rsidRPr="00E31339" w:rsidRDefault="00E31339" w:rsidP="00A31F4E">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E31339" w:rsidRPr="00E31339" w:rsidRDefault="00E31339" w:rsidP="00A31F4E">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w:t>
            </w:r>
          </w:p>
        </w:tc>
        <w:tc>
          <w:tcPr>
            <w:tcW w:w="148" w:type="pct"/>
            <w:tcBorders>
              <w:top w:val="nil"/>
              <w:left w:val="nil"/>
              <w:bottom w:val="single" w:sz="4" w:space="0" w:color="auto"/>
              <w:right w:val="single" w:sz="4" w:space="0" w:color="auto"/>
            </w:tcBorders>
            <w:shd w:val="clear" w:color="000000" w:fill="FFFFFF"/>
            <w:textDirection w:val="btLr"/>
            <w:vAlign w:val="center"/>
            <w:hideMark/>
          </w:tcPr>
          <w:p w:rsidR="00E31339" w:rsidRPr="00E31339" w:rsidRDefault="00E31339" w:rsidP="00A31F4E">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33,617</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E31339" w:rsidRPr="00E31339" w:rsidRDefault="00E31339" w:rsidP="00A31F4E">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16,414</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E31339" w:rsidRPr="00E31339" w:rsidRDefault="00E31339" w:rsidP="00A31F4E">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E31339" w:rsidRPr="00E31339" w:rsidRDefault="00E31339" w:rsidP="00A31F4E">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w:t>
            </w:r>
          </w:p>
        </w:tc>
        <w:tc>
          <w:tcPr>
            <w:tcW w:w="201" w:type="pct"/>
            <w:tcBorders>
              <w:top w:val="nil"/>
              <w:left w:val="nil"/>
              <w:bottom w:val="single" w:sz="4" w:space="0" w:color="auto"/>
              <w:right w:val="single" w:sz="4" w:space="0" w:color="auto"/>
            </w:tcBorders>
            <w:shd w:val="clear" w:color="000000" w:fill="FFFFFF"/>
            <w:textDirection w:val="btLr"/>
            <w:vAlign w:val="center"/>
            <w:hideMark/>
          </w:tcPr>
          <w:p w:rsidR="00E31339" w:rsidRPr="00E31339" w:rsidRDefault="00E31339" w:rsidP="00A31F4E">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w:t>
            </w:r>
          </w:p>
        </w:tc>
        <w:tc>
          <w:tcPr>
            <w:tcW w:w="219" w:type="pct"/>
            <w:tcBorders>
              <w:top w:val="nil"/>
              <w:left w:val="nil"/>
              <w:bottom w:val="single" w:sz="4" w:space="0" w:color="auto"/>
              <w:right w:val="single" w:sz="4" w:space="0" w:color="auto"/>
            </w:tcBorders>
            <w:shd w:val="clear" w:color="000000" w:fill="FFFFFF"/>
            <w:textDirection w:val="btLr"/>
            <w:vAlign w:val="center"/>
            <w:hideMark/>
          </w:tcPr>
          <w:p w:rsidR="00E31339" w:rsidRPr="00E31339" w:rsidRDefault="00E31339" w:rsidP="00A31F4E">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w:t>
            </w:r>
          </w:p>
        </w:tc>
        <w:tc>
          <w:tcPr>
            <w:tcW w:w="138" w:type="pct"/>
            <w:tcBorders>
              <w:top w:val="nil"/>
              <w:left w:val="nil"/>
              <w:bottom w:val="single" w:sz="4" w:space="0" w:color="auto"/>
              <w:right w:val="single" w:sz="4" w:space="0" w:color="auto"/>
            </w:tcBorders>
            <w:shd w:val="clear" w:color="000000" w:fill="FFFFFF"/>
            <w:textDirection w:val="btLr"/>
            <w:vAlign w:val="center"/>
            <w:hideMark/>
          </w:tcPr>
          <w:p w:rsidR="00E31339" w:rsidRPr="00E31339" w:rsidRDefault="00E31339" w:rsidP="00A31F4E">
            <w:pPr>
              <w:spacing w:after="0" w:line="240" w:lineRule="auto"/>
              <w:ind w:left="113" w:right="113"/>
              <w:jc w:val="center"/>
              <w:rPr>
                <w:rFonts w:ascii="Cambria" w:eastAsia="Times New Roman" w:hAnsi="Cambria" w:cs="Aparajita"/>
                <w:b/>
                <w:bCs/>
                <w:sz w:val="18"/>
                <w:szCs w:val="18"/>
              </w:rPr>
            </w:pPr>
            <w:r w:rsidRPr="00E31339">
              <w:rPr>
                <w:rFonts w:ascii="Cambria" w:eastAsia="Times New Roman" w:hAnsi="Cambria" w:cs="Aparajita"/>
                <w:b/>
                <w:bCs/>
                <w:sz w:val="18"/>
                <w:szCs w:val="18"/>
              </w:rPr>
              <w:t>16,414</w:t>
            </w:r>
          </w:p>
        </w:tc>
      </w:tr>
      <w:tr w:rsidR="008325B0" w:rsidRPr="00E31339" w:rsidTr="008325B0">
        <w:trPr>
          <w:cantSplit/>
          <w:trHeight w:val="848"/>
        </w:trPr>
        <w:tc>
          <w:tcPr>
            <w:tcW w:w="422" w:type="pct"/>
            <w:tcBorders>
              <w:top w:val="single" w:sz="4" w:space="0" w:color="auto"/>
              <w:left w:val="single" w:sz="4" w:space="0" w:color="auto"/>
              <w:bottom w:val="single" w:sz="4" w:space="0" w:color="auto"/>
              <w:right w:val="single" w:sz="4" w:space="0" w:color="auto"/>
            </w:tcBorders>
            <w:shd w:val="clear" w:color="000000" w:fill="FFFFFF"/>
            <w:noWrap/>
            <w:vAlign w:val="center"/>
          </w:tcPr>
          <w:p w:rsidR="00E31339" w:rsidRPr="00E31339" w:rsidRDefault="00E31339" w:rsidP="00A31F4E">
            <w:pPr>
              <w:spacing w:after="0" w:line="240" w:lineRule="auto"/>
              <w:jc w:val="center"/>
              <w:rPr>
                <w:rFonts w:ascii="Cambria" w:eastAsia="Times New Roman" w:hAnsi="Cambria" w:cs="Aparajita"/>
                <w:sz w:val="18"/>
                <w:szCs w:val="18"/>
              </w:rPr>
            </w:pPr>
            <w:r>
              <w:rPr>
                <w:rFonts w:ascii="Cambria" w:eastAsia="Times New Roman" w:hAnsi="Cambria" w:cs="Aparajita"/>
                <w:sz w:val="18"/>
                <w:szCs w:val="18"/>
              </w:rPr>
              <w:t>Subprograma</w:t>
            </w:r>
          </w:p>
        </w:tc>
        <w:tc>
          <w:tcPr>
            <w:tcW w:w="794" w:type="pct"/>
            <w:tcBorders>
              <w:top w:val="single" w:sz="4" w:space="0" w:color="auto"/>
              <w:left w:val="nil"/>
              <w:bottom w:val="single" w:sz="4" w:space="0" w:color="auto"/>
              <w:right w:val="single" w:sz="4" w:space="0" w:color="auto"/>
            </w:tcBorders>
            <w:shd w:val="clear" w:color="auto" w:fill="auto"/>
            <w:noWrap/>
            <w:vAlign w:val="center"/>
          </w:tcPr>
          <w:p w:rsidR="00E31339" w:rsidRPr="00E31339" w:rsidRDefault="00E31339" w:rsidP="00A31F4E">
            <w:pPr>
              <w:spacing w:after="0" w:line="240" w:lineRule="auto"/>
              <w:jc w:val="center"/>
              <w:rPr>
                <w:rFonts w:ascii="Cambria" w:eastAsia="Times New Roman" w:hAnsi="Cambria" w:cs="Aparajita"/>
                <w:sz w:val="18"/>
                <w:szCs w:val="18"/>
              </w:rPr>
            </w:pPr>
            <w:r w:rsidRPr="00E31339">
              <w:rPr>
                <w:rFonts w:ascii="Cambria" w:eastAsia="Times New Roman" w:hAnsi="Cambria" w:cs="Aparajita"/>
                <w:sz w:val="18"/>
                <w:szCs w:val="18"/>
              </w:rPr>
              <w:t>Conservando mis escenarios deportivos</w:t>
            </w:r>
          </w:p>
        </w:tc>
        <w:tc>
          <w:tcPr>
            <w:tcW w:w="148" w:type="pct"/>
            <w:tcBorders>
              <w:top w:val="single" w:sz="4" w:space="0" w:color="auto"/>
              <w:left w:val="nil"/>
              <w:bottom w:val="single" w:sz="4" w:space="0" w:color="auto"/>
              <w:right w:val="single" w:sz="4" w:space="0" w:color="auto"/>
            </w:tcBorders>
            <w:shd w:val="clear" w:color="000000" w:fill="FFFFFF"/>
            <w:textDirection w:val="btLr"/>
            <w:vAlign w:val="center"/>
          </w:tcPr>
          <w:p w:rsidR="00E31339" w:rsidRPr="00E31339" w:rsidRDefault="00E31339"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149" w:type="pct"/>
            <w:tcBorders>
              <w:top w:val="single" w:sz="4" w:space="0" w:color="auto"/>
              <w:left w:val="nil"/>
              <w:bottom w:val="single" w:sz="4" w:space="0" w:color="auto"/>
              <w:right w:val="single" w:sz="4" w:space="0" w:color="auto"/>
            </w:tcBorders>
            <w:shd w:val="clear" w:color="000000" w:fill="FFFFFF"/>
            <w:textDirection w:val="btLr"/>
            <w:vAlign w:val="center"/>
          </w:tcPr>
          <w:p w:rsidR="00E31339" w:rsidRPr="00E31339" w:rsidRDefault="00E31339"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99" w:type="pct"/>
            <w:tcBorders>
              <w:top w:val="single" w:sz="4" w:space="0" w:color="auto"/>
              <w:left w:val="nil"/>
              <w:bottom w:val="single" w:sz="4" w:space="0" w:color="auto"/>
              <w:right w:val="single" w:sz="4" w:space="0" w:color="auto"/>
            </w:tcBorders>
            <w:shd w:val="clear" w:color="000000" w:fill="FFFFFF"/>
            <w:textDirection w:val="btLr"/>
            <w:vAlign w:val="center"/>
          </w:tcPr>
          <w:p w:rsidR="00E31339" w:rsidRPr="00E31339" w:rsidRDefault="00E31339"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199" w:type="pct"/>
            <w:tcBorders>
              <w:top w:val="single" w:sz="4" w:space="0" w:color="auto"/>
              <w:left w:val="nil"/>
              <w:bottom w:val="single" w:sz="4" w:space="0" w:color="auto"/>
              <w:right w:val="single" w:sz="4" w:space="0" w:color="auto"/>
            </w:tcBorders>
            <w:shd w:val="clear" w:color="000000" w:fill="FFFFFF"/>
            <w:textDirection w:val="btLr"/>
            <w:vAlign w:val="center"/>
          </w:tcPr>
          <w:p w:rsidR="00E31339" w:rsidRPr="00E31339" w:rsidRDefault="00E31339"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149" w:type="pct"/>
            <w:tcBorders>
              <w:top w:val="single" w:sz="4" w:space="0" w:color="auto"/>
              <w:left w:val="nil"/>
              <w:bottom w:val="single" w:sz="4" w:space="0" w:color="auto"/>
              <w:right w:val="single" w:sz="4" w:space="0" w:color="auto"/>
            </w:tcBorders>
            <w:shd w:val="clear" w:color="000000" w:fill="FFFFFF"/>
            <w:textDirection w:val="btLr"/>
            <w:vAlign w:val="center"/>
          </w:tcPr>
          <w:p w:rsidR="00E31339" w:rsidRPr="00E31339" w:rsidRDefault="00E31339"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200" w:type="pct"/>
            <w:tcBorders>
              <w:top w:val="single" w:sz="4" w:space="0" w:color="auto"/>
              <w:left w:val="nil"/>
              <w:bottom w:val="single" w:sz="4" w:space="0" w:color="auto"/>
              <w:right w:val="single" w:sz="4" w:space="0" w:color="auto"/>
            </w:tcBorders>
            <w:shd w:val="clear" w:color="000000" w:fill="FFFFFF"/>
            <w:textDirection w:val="btLr"/>
            <w:vAlign w:val="center"/>
          </w:tcPr>
          <w:p w:rsidR="00E31339" w:rsidRPr="00E31339" w:rsidRDefault="00E31339"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148" w:type="pct"/>
            <w:tcBorders>
              <w:top w:val="single" w:sz="4" w:space="0" w:color="auto"/>
              <w:left w:val="nil"/>
              <w:bottom w:val="single" w:sz="4" w:space="0" w:color="auto"/>
              <w:right w:val="single" w:sz="4" w:space="0" w:color="auto"/>
            </w:tcBorders>
            <w:shd w:val="clear" w:color="000000" w:fill="FFFFFF"/>
            <w:textDirection w:val="btLr"/>
            <w:vAlign w:val="center"/>
          </w:tcPr>
          <w:p w:rsidR="00E31339" w:rsidRPr="00E31339" w:rsidRDefault="00E31339"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5,556</w:t>
            </w:r>
          </w:p>
        </w:tc>
        <w:tc>
          <w:tcPr>
            <w:tcW w:w="201" w:type="pct"/>
            <w:tcBorders>
              <w:top w:val="single" w:sz="4" w:space="0" w:color="auto"/>
              <w:left w:val="nil"/>
              <w:bottom w:val="single" w:sz="4" w:space="0" w:color="auto"/>
              <w:right w:val="single" w:sz="4" w:space="0" w:color="auto"/>
            </w:tcBorders>
            <w:shd w:val="clear" w:color="000000" w:fill="FFFFFF"/>
            <w:textDirection w:val="btLr"/>
            <w:vAlign w:val="center"/>
          </w:tcPr>
          <w:p w:rsidR="00E31339" w:rsidRPr="00E31339" w:rsidRDefault="00E31339"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99" w:type="pct"/>
            <w:tcBorders>
              <w:top w:val="single" w:sz="4" w:space="0" w:color="auto"/>
              <w:left w:val="nil"/>
              <w:bottom w:val="single" w:sz="4" w:space="0" w:color="auto"/>
              <w:right w:val="single" w:sz="4" w:space="0" w:color="auto"/>
            </w:tcBorders>
            <w:shd w:val="clear" w:color="000000" w:fill="FFFFFF"/>
            <w:textDirection w:val="btLr"/>
            <w:vAlign w:val="center"/>
          </w:tcPr>
          <w:p w:rsidR="00E31339" w:rsidRPr="00E31339" w:rsidRDefault="00E31339"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199" w:type="pct"/>
            <w:tcBorders>
              <w:top w:val="single" w:sz="4" w:space="0" w:color="auto"/>
              <w:left w:val="nil"/>
              <w:bottom w:val="single" w:sz="4" w:space="0" w:color="auto"/>
              <w:right w:val="single" w:sz="4" w:space="0" w:color="auto"/>
            </w:tcBorders>
            <w:shd w:val="clear" w:color="000000" w:fill="FFFFFF"/>
            <w:textDirection w:val="btLr"/>
            <w:vAlign w:val="center"/>
          </w:tcPr>
          <w:p w:rsidR="00E31339" w:rsidRPr="00E31339" w:rsidRDefault="00E31339"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99" w:type="pct"/>
            <w:tcBorders>
              <w:top w:val="single" w:sz="4" w:space="0" w:color="auto"/>
              <w:left w:val="nil"/>
              <w:bottom w:val="single" w:sz="4" w:space="0" w:color="auto"/>
              <w:right w:val="single" w:sz="4" w:space="0" w:color="auto"/>
            </w:tcBorders>
            <w:shd w:val="clear" w:color="000000" w:fill="FFFFFF"/>
            <w:textDirection w:val="btLr"/>
            <w:vAlign w:val="center"/>
          </w:tcPr>
          <w:p w:rsidR="00E31339" w:rsidRPr="00E31339" w:rsidRDefault="00E31339"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147" w:type="pct"/>
            <w:tcBorders>
              <w:top w:val="single" w:sz="4" w:space="0" w:color="auto"/>
              <w:left w:val="nil"/>
              <w:bottom w:val="single" w:sz="4" w:space="0" w:color="auto"/>
              <w:right w:val="single" w:sz="4" w:space="0" w:color="auto"/>
            </w:tcBorders>
            <w:shd w:val="clear" w:color="000000" w:fill="FFFFFF"/>
            <w:textDirection w:val="btLr"/>
            <w:vAlign w:val="center"/>
          </w:tcPr>
          <w:p w:rsidR="00E31339" w:rsidRPr="00E31339" w:rsidRDefault="00E31339"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5,556</w:t>
            </w:r>
          </w:p>
        </w:tc>
        <w:tc>
          <w:tcPr>
            <w:tcW w:w="149" w:type="pct"/>
            <w:tcBorders>
              <w:top w:val="single" w:sz="4" w:space="0" w:color="auto"/>
              <w:left w:val="nil"/>
              <w:bottom w:val="single" w:sz="4" w:space="0" w:color="auto"/>
              <w:right w:val="single" w:sz="4" w:space="0" w:color="auto"/>
            </w:tcBorders>
            <w:shd w:val="clear" w:color="000000" w:fill="FFFFFF"/>
            <w:textDirection w:val="btLr"/>
            <w:vAlign w:val="center"/>
          </w:tcPr>
          <w:p w:rsidR="00E31339" w:rsidRPr="00E31339" w:rsidRDefault="00E31339"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15,000</w:t>
            </w:r>
          </w:p>
        </w:tc>
        <w:tc>
          <w:tcPr>
            <w:tcW w:w="199" w:type="pct"/>
            <w:tcBorders>
              <w:top w:val="single" w:sz="4" w:space="0" w:color="auto"/>
              <w:left w:val="nil"/>
              <w:bottom w:val="single" w:sz="4" w:space="0" w:color="auto"/>
              <w:right w:val="single" w:sz="4" w:space="0" w:color="auto"/>
            </w:tcBorders>
            <w:shd w:val="clear" w:color="000000" w:fill="FFFFFF"/>
            <w:textDirection w:val="btLr"/>
            <w:vAlign w:val="center"/>
          </w:tcPr>
          <w:p w:rsidR="00E31339" w:rsidRPr="00E31339" w:rsidRDefault="00E31339"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149" w:type="pct"/>
            <w:tcBorders>
              <w:top w:val="single" w:sz="4" w:space="0" w:color="auto"/>
              <w:left w:val="nil"/>
              <w:bottom w:val="single" w:sz="4" w:space="0" w:color="auto"/>
              <w:right w:val="single" w:sz="4" w:space="0" w:color="auto"/>
            </w:tcBorders>
            <w:shd w:val="clear" w:color="000000" w:fill="FFFFFF"/>
            <w:textDirection w:val="btLr"/>
            <w:vAlign w:val="center"/>
          </w:tcPr>
          <w:p w:rsidR="00E31339" w:rsidRPr="00E31339" w:rsidRDefault="00E31339"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199" w:type="pct"/>
            <w:tcBorders>
              <w:top w:val="single" w:sz="4" w:space="0" w:color="auto"/>
              <w:left w:val="nil"/>
              <w:bottom w:val="single" w:sz="4" w:space="0" w:color="auto"/>
              <w:right w:val="single" w:sz="4" w:space="0" w:color="auto"/>
            </w:tcBorders>
            <w:shd w:val="clear" w:color="000000" w:fill="FFFFFF"/>
            <w:textDirection w:val="btLr"/>
            <w:vAlign w:val="center"/>
          </w:tcPr>
          <w:p w:rsidR="00E31339" w:rsidRPr="00E31339" w:rsidRDefault="00E31339"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99" w:type="pct"/>
            <w:tcBorders>
              <w:top w:val="single" w:sz="4" w:space="0" w:color="auto"/>
              <w:left w:val="nil"/>
              <w:bottom w:val="single" w:sz="4" w:space="0" w:color="auto"/>
              <w:right w:val="single" w:sz="4" w:space="0" w:color="auto"/>
            </w:tcBorders>
            <w:shd w:val="clear" w:color="000000" w:fill="FFFFFF"/>
            <w:textDirection w:val="btLr"/>
            <w:vAlign w:val="center"/>
          </w:tcPr>
          <w:p w:rsidR="00E31339" w:rsidRPr="00E31339" w:rsidRDefault="00E31339"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148" w:type="pct"/>
            <w:tcBorders>
              <w:top w:val="single" w:sz="4" w:space="0" w:color="auto"/>
              <w:left w:val="nil"/>
              <w:bottom w:val="single" w:sz="4" w:space="0" w:color="auto"/>
              <w:right w:val="single" w:sz="4" w:space="0" w:color="auto"/>
            </w:tcBorders>
            <w:shd w:val="clear" w:color="000000" w:fill="FFFFFF"/>
            <w:textDirection w:val="btLr"/>
            <w:vAlign w:val="center"/>
          </w:tcPr>
          <w:p w:rsidR="00E31339" w:rsidRPr="00E31339" w:rsidRDefault="00E31339"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15,000</w:t>
            </w:r>
          </w:p>
        </w:tc>
        <w:tc>
          <w:tcPr>
            <w:tcW w:w="149" w:type="pct"/>
            <w:tcBorders>
              <w:top w:val="single" w:sz="4" w:space="0" w:color="auto"/>
              <w:left w:val="nil"/>
              <w:bottom w:val="single" w:sz="4" w:space="0" w:color="auto"/>
              <w:right w:val="single" w:sz="4" w:space="0" w:color="auto"/>
            </w:tcBorders>
            <w:shd w:val="clear" w:color="000000" w:fill="FFFFFF"/>
            <w:textDirection w:val="btLr"/>
            <w:vAlign w:val="center"/>
          </w:tcPr>
          <w:p w:rsidR="00E31339" w:rsidRPr="00E31339" w:rsidRDefault="00E31339"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10,000</w:t>
            </w:r>
          </w:p>
        </w:tc>
        <w:tc>
          <w:tcPr>
            <w:tcW w:w="198" w:type="pct"/>
            <w:tcBorders>
              <w:top w:val="single" w:sz="4" w:space="0" w:color="auto"/>
              <w:left w:val="nil"/>
              <w:bottom w:val="single" w:sz="4" w:space="0" w:color="auto"/>
              <w:right w:val="single" w:sz="4" w:space="0" w:color="auto"/>
            </w:tcBorders>
            <w:shd w:val="clear" w:color="000000" w:fill="FFFFFF"/>
            <w:textDirection w:val="btLr"/>
            <w:vAlign w:val="center"/>
          </w:tcPr>
          <w:p w:rsidR="00E31339" w:rsidRPr="00E31339" w:rsidRDefault="00E31339"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99" w:type="pct"/>
            <w:tcBorders>
              <w:top w:val="single" w:sz="4" w:space="0" w:color="auto"/>
              <w:left w:val="nil"/>
              <w:bottom w:val="single" w:sz="4" w:space="0" w:color="auto"/>
              <w:right w:val="single" w:sz="4" w:space="0" w:color="auto"/>
            </w:tcBorders>
            <w:shd w:val="clear" w:color="000000" w:fill="FFFFFF"/>
            <w:textDirection w:val="btLr"/>
            <w:vAlign w:val="center"/>
          </w:tcPr>
          <w:p w:rsidR="00E31339" w:rsidRPr="00E31339" w:rsidRDefault="00E31339"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201" w:type="pct"/>
            <w:tcBorders>
              <w:top w:val="single" w:sz="4" w:space="0" w:color="auto"/>
              <w:left w:val="nil"/>
              <w:bottom w:val="single" w:sz="4" w:space="0" w:color="auto"/>
              <w:right w:val="single" w:sz="4" w:space="0" w:color="auto"/>
            </w:tcBorders>
            <w:shd w:val="clear" w:color="000000" w:fill="FFFFFF"/>
            <w:textDirection w:val="btLr"/>
            <w:vAlign w:val="center"/>
          </w:tcPr>
          <w:p w:rsidR="00E31339" w:rsidRPr="00E31339" w:rsidRDefault="00E31339"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219" w:type="pct"/>
            <w:tcBorders>
              <w:top w:val="single" w:sz="4" w:space="0" w:color="auto"/>
              <w:left w:val="nil"/>
              <w:bottom w:val="single" w:sz="4" w:space="0" w:color="auto"/>
              <w:right w:val="single" w:sz="4" w:space="0" w:color="auto"/>
            </w:tcBorders>
            <w:shd w:val="clear" w:color="000000" w:fill="FFFFFF"/>
            <w:textDirection w:val="btLr"/>
            <w:vAlign w:val="center"/>
          </w:tcPr>
          <w:p w:rsidR="00E31339" w:rsidRPr="00E31339" w:rsidRDefault="00E31339"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138" w:type="pct"/>
            <w:tcBorders>
              <w:top w:val="single" w:sz="4" w:space="0" w:color="auto"/>
              <w:left w:val="nil"/>
              <w:bottom w:val="single" w:sz="4" w:space="0" w:color="auto"/>
              <w:right w:val="single" w:sz="4" w:space="0" w:color="auto"/>
            </w:tcBorders>
            <w:shd w:val="clear" w:color="000000" w:fill="FFFFFF"/>
            <w:textDirection w:val="btLr"/>
            <w:vAlign w:val="center"/>
          </w:tcPr>
          <w:p w:rsidR="00E31339" w:rsidRPr="00E31339" w:rsidRDefault="00E31339"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10,000</w:t>
            </w:r>
          </w:p>
        </w:tc>
      </w:tr>
      <w:tr w:rsidR="008325B0" w:rsidRPr="00E31339" w:rsidTr="008325B0">
        <w:trPr>
          <w:cantSplit/>
          <w:trHeight w:val="848"/>
        </w:trPr>
        <w:tc>
          <w:tcPr>
            <w:tcW w:w="422" w:type="pct"/>
            <w:tcBorders>
              <w:top w:val="single" w:sz="4" w:space="0" w:color="auto"/>
              <w:left w:val="single" w:sz="4" w:space="0" w:color="auto"/>
              <w:bottom w:val="single" w:sz="4" w:space="0" w:color="auto"/>
              <w:right w:val="single" w:sz="4" w:space="0" w:color="auto"/>
            </w:tcBorders>
            <w:shd w:val="clear" w:color="000000" w:fill="FFFFFF"/>
            <w:noWrap/>
            <w:vAlign w:val="center"/>
          </w:tcPr>
          <w:p w:rsidR="008325B0" w:rsidRPr="00E31339" w:rsidRDefault="008325B0" w:rsidP="00A31F4E">
            <w:pPr>
              <w:spacing w:after="0" w:line="240" w:lineRule="auto"/>
              <w:jc w:val="center"/>
              <w:rPr>
                <w:rFonts w:ascii="Cambria" w:eastAsia="Times New Roman" w:hAnsi="Cambria" w:cs="Aparajita"/>
                <w:sz w:val="18"/>
                <w:szCs w:val="18"/>
              </w:rPr>
            </w:pPr>
            <w:r>
              <w:rPr>
                <w:rFonts w:ascii="Cambria" w:eastAsia="Times New Roman" w:hAnsi="Cambria" w:cs="Aparajita"/>
                <w:sz w:val="18"/>
                <w:szCs w:val="18"/>
              </w:rPr>
              <w:t>Subprograma</w:t>
            </w:r>
          </w:p>
        </w:tc>
        <w:tc>
          <w:tcPr>
            <w:tcW w:w="794" w:type="pct"/>
            <w:tcBorders>
              <w:top w:val="single" w:sz="4" w:space="0" w:color="auto"/>
              <w:left w:val="nil"/>
              <w:bottom w:val="single" w:sz="4" w:space="0" w:color="auto"/>
              <w:right w:val="single" w:sz="4" w:space="0" w:color="auto"/>
            </w:tcBorders>
            <w:shd w:val="clear" w:color="auto" w:fill="auto"/>
            <w:noWrap/>
            <w:vAlign w:val="center"/>
          </w:tcPr>
          <w:p w:rsidR="008325B0" w:rsidRPr="00E31339" w:rsidRDefault="008325B0" w:rsidP="00A31F4E">
            <w:pPr>
              <w:spacing w:after="0" w:line="240" w:lineRule="auto"/>
              <w:jc w:val="center"/>
              <w:rPr>
                <w:rFonts w:ascii="Cambria" w:eastAsia="Times New Roman" w:hAnsi="Cambria" w:cs="Aparajita"/>
                <w:sz w:val="18"/>
                <w:szCs w:val="18"/>
              </w:rPr>
            </w:pPr>
            <w:r w:rsidRPr="00E31339">
              <w:rPr>
                <w:rFonts w:ascii="Cambria" w:eastAsia="Times New Roman" w:hAnsi="Cambria" w:cs="Aparajita"/>
                <w:sz w:val="18"/>
                <w:szCs w:val="18"/>
              </w:rPr>
              <w:t>Dotación de elementos deportivos</w:t>
            </w:r>
          </w:p>
        </w:tc>
        <w:tc>
          <w:tcPr>
            <w:tcW w:w="148" w:type="pct"/>
            <w:tcBorders>
              <w:top w:val="single" w:sz="4" w:space="0" w:color="auto"/>
              <w:left w:val="nil"/>
              <w:bottom w:val="single" w:sz="4" w:space="0" w:color="auto"/>
              <w:right w:val="single" w:sz="4" w:space="0" w:color="auto"/>
            </w:tcBorders>
            <w:shd w:val="clear" w:color="000000" w:fill="FFFFFF"/>
            <w:textDirection w:val="btLr"/>
            <w:vAlign w:val="center"/>
          </w:tcPr>
          <w:p w:rsidR="008325B0" w:rsidRPr="00E31339" w:rsidRDefault="008325B0"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149" w:type="pct"/>
            <w:tcBorders>
              <w:top w:val="single" w:sz="4" w:space="0" w:color="auto"/>
              <w:left w:val="nil"/>
              <w:bottom w:val="single" w:sz="4" w:space="0" w:color="auto"/>
              <w:right w:val="single" w:sz="4" w:space="0" w:color="auto"/>
            </w:tcBorders>
            <w:shd w:val="clear" w:color="000000" w:fill="FFFFFF"/>
            <w:textDirection w:val="btLr"/>
            <w:vAlign w:val="center"/>
          </w:tcPr>
          <w:p w:rsidR="008325B0" w:rsidRPr="00E31339" w:rsidRDefault="008325B0"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99" w:type="pct"/>
            <w:tcBorders>
              <w:top w:val="single" w:sz="4" w:space="0" w:color="auto"/>
              <w:left w:val="nil"/>
              <w:bottom w:val="single" w:sz="4" w:space="0" w:color="auto"/>
              <w:right w:val="single" w:sz="4" w:space="0" w:color="auto"/>
            </w:tcBorders>
            <w:shd w:val="clear" w:color="000000" w:fill="FFFFFF"/>
            <w:textDirection w:val="btLr"/>
            <w:vAlign w:val="center"/>
          </w:tcPr>
          <w:p w:rsidR="008325B0" w:rsidRPr="00E31339" w:rsidRDefault="008325B0"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199" w:type="pct"/>
            <w:tcBorders>
              <w:top w:val="single" w:sz="4" w:space="0" w:color="auto"/>
              <w:left w:val="nil"/>
              <w:bottom w:val="single" w:sz="4" w:space="0" w:color="auto"/>
              <w:right w:val="single" w:sz="4" w:space="0" w:color="auto"/>
            </w:tcBorders>
            <w:shd w:val="clear" w:color="000000" w:fill="FFFFFF"/>
            <w:textDirection w:val="btLr"/>
            <w:vAlign w:val="center"/>
          </w:tcPr>
          <w:p w:rsidR="008325B0" w:rsidRPr="00E31339" w:rsidRDefault="008325B0"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149" w:type="pct"/>
            <w:tcBorders>
              <w:top w:val="single" w:sz="4" w:space="0" w:color="auto"/>
              <w:left w:val="nil"/>
              <w:bottom w:val="single" w:sz="4" w:space="0" w:color="auto"/>
              <w:right w:val="single" w:sz="4" w:space="0" w:color="auto"/>
            </w:tcBorders>
            <w:shd w:val="clear" w:color="000000" w:fill="FFFFFF"/>
            <w:textDirection w:val="btLr"/>
            <w:vAlign w:val="center"/>
          </w:tcPr>
          <w:p w:rsidR="008325B0" w:rsidRPr="00E31339" w:rsidRDefault="008325B0"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200" w:type="pct"/>
            <w:tcBorders>
              <w:top w:val="single" w:sz="4" w:space="0" w:color="auto"/>
              <w:left w:val="nil"/>
              <w:bottom w:val="single" w:sz="4" w:space="0" w:color="auto"/>
              <w:right w:val="single" w:sz="4" w:space="0" w:color="auto"/>
            </w:tcBorders>
            <w:shd w:val="clear" w:color="000000" w:fill="FFFFFF"/>
            <w:textDirection w:val="btLr"/>
            <w:vAlign w:val="center"/>
          </w:tcPr>
          <w:p w:rsidR="008325B0" w:rsidRPr="00E31339" w:rsidRDefault="008325B0"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148" w:type="pct"/>
            <w:tcBorders>
              <w:top w:val="single" w:sz="4" w:space="0" w:color="auto"/>
              <w:left w:val="nil"/>
              <w:bottom w:val="single" w:sz="4" w:space="0" w:color="auto"/>
              <w:right w:val="single" w:sz="4" w:space="0" w:color="auto"/>
            </w:tcBorders>
            <w:shd w:val="clear" w:color="000000" w:fill="FFFFFF"/>
            <w:textDirection w:val="btLr"/>
            <w:vAlign w:val="center"/>
          </w:tcPr>
          <w:p w:rsidR="008325B0" w:rsidRPr="00E31339" w:rsidRDefault="008325B0"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25,000</w:t>
            </w:r>
          </w:p>
        </w:tc>
        <w:tc>
          <w:tcPr>
            <w:tcW w:w="201" w:type="pct"/>
            <w:tcBorders>
              <w:top w:val="single" w:sz="4" w:space="0" w:color="auto"/>
              <w:left w:val="nil"/>
              <w:bottom w:val="single" w:sz="4" w:space="0" w:color="auto"/>
              <w:right w:val="single" w:sz="4" w:space="0" w:color="auto"/>
            </w:tcBorders>
            <w:shd w:val="clear" w:color="000000" w:fill="FFFFFF"/>
            <w:textDirection w:val="btLr"/>
            <w:vAlign w:val="center"/>
          </w:tcPr>
          <w:p w:rsidR="008325B0" w:rsidRPr="00E31339" w:rsidRDefault="008325B0"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99" w:type="pct"/>
            <w:tcBorders>
              <w:top w:val="single" w:sz="4" w:space="0" w:color="auto"/>
              <w:left w:val="nil"/>
              <w:bottom w:val="single" w:sz="4" w:space="0" w:color="auto"/>
              <w:right w:val="single" w:sz="4" w:space="0" w:color="auto"/>
            </w:tcBorders>
            <w:shd w:val="clear" w:color="000000" w:fill="FFFFFF"/>
            <w:textDirection w:val="btLr"/>
            <w:vAlign w:val="center"/>
          </w:tcPr>
          <w:p w:rsidR="008325B0" w:rsidRPr="00E31339" w:rsidRDefault="008325B0"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199" w:type="pct"/>
            <w:tcBorders>
              <w:top w:val="single" w:sz="4" w:space="0" w:color="auto"/>
              <w:left w:val="nil"/>
              <w:bottom w:val="single" w:sz="4" w:space="0" w:color="auto"/>
              <w:right w:val="single" w:sz="4" w:space="0" w:color="auto"/>
            </w:tcBorders>
            <w:shd w:val="clear" w:color="000000" w:fill="FFFFFF"/>
            <w:textDirection w:val="btLr"/>
            <w:vAlign w:val="center"/>
          </w:tcPr>
          <w:p w:rsidR="008325B0" w:rsidRPr="00E31339" w:rsidRDefault="008325B0"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99" w:type="pct"/>
            <w:tcBorders>
              <w:top w:val="single" w:sz="4" w:space="0" w:color="auto"/>
              <w:left w:val="nil"/>
              <w:bottom w:val="single" w:sz="4" w:space="0" w:color="auto"/>
              <w:right w:val="single" w:sz="4" w:space="0" w:color="auto"/>
            </w:tcBorders>
            <w:shd w:val="clear" w:color="000000" w:fill="FFFFFF"/>
            <w:textDirection w:val="btLr"/>
            <w:vAlign w:val="center"/>
          </w:tcPr>
          <w:p w:rsidR="008325B0" w:rsidRPr="00E31339" w:rsidRDefault="008325B0"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147" w:type="pct"/>
            <w:tcBorders>
              <w:top w:val="single" w:sz="4" w:space="0" w:color="auto"/>
              <w:left w:val="nil"/>
              <w:bottom w:val="single" w:sz="4" w:space="0" w:color="auto"/>
              <w:right w:val="single" w:sz="4" w:space="0" w:color="auto"/>
            </w:tcBorders>
            <w:shd w:val="clear" w:color="000000" w:fill="FFFFFF"/>
            <w:textDirection w:val="btLr"/>
            <w:vAlign w:val="center"/>
          </w:tcPr>
          <w:p w:rsidR="008325B0" w:rsidRPr="00E31339" w:rsidRDefault="008325B0"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25,000</w:t>
            </w:r>
          </w:p>
        </w:tc>
        <w:tc>
          <w:tcPr>
            <w:tcW w:w="149" w:type="pct"/>
            <w:tcBorders>
              <w:top w:val="single" w:sz="4" w:space="0" w:color="auto"/>
              <w:left w:val="nil"/>
              <w:bottom w:val="single" w:sz="4" w:space="0" w:color="auto"/>
              <w:right w:val="single" w:sz="4" w:space="0" w:color="auto"/>
            </w:tcBorders>
            <w:shd w:val="clear" w:color="000000" w:fill="FFFFFF"/>
            <w:textDirection w:val="btLr"/>
            <w:vAlign w:val="center"/>
          </w:tcPr>
          <w:p w:rsidR="008325B0" w:rsidRPr="00E31339" w:rsidRDefault="008325B0"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15,000</w:t>
            </w:r>
          </w:p>
        </w:tc>
        <w:tc>
          <w:tcPr>
            <w:tcW w:w="199" w:type="pct"/>
            <w:tcBorders>
              <w:top w:val="single" w:sz="4" w:space="0" w:color="auto"/>
              <w:left w:val="nil"/>
              <w:bottom w:val="single" w:sz="4" w:space="0" w:color="auto"/>
              <w:right w:val="single" w:sz="4" w:space="0" w:color="auto"/>
            </w:tcBorders>
            <w:shd w:val="clear" w:color="000000" w:fill="FFFFFF"/>
            <w:textDirection w:val="btLr"/>
            <w:vAlign w:val="center"/>
          </w:tcPr>
          <w:p w:rsidR="008325B0" w:rsidRPr="00E31339" w:rsidRDefault="008325B0"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149" w:type="pct"/>
            <w:tcBorders>
              <w:top w:val="single" w:sz="4" w:space="0" w:color="auto"/>
              <w:left w:val="nil"/>
              <w:bottom w:val="single" w:sz="4" w:space="0" w:color="auto"/>
              <w:right w:val="single" w:sz="4" w:space="0" w:color="auto"/>
            </w:tcBorders>
            <w:shd w:val="clear" w:color="000000" w:fill="FFFFFF"/>
            <w:textDirection w:val="btLr"/>
            <w:vAlign w:val="center"/>
          </w:tcPr>
          <w:p w:rsidR="008325B0" w:rsidRPr="00E31339" w:rsidRDefault="008325B0"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199" w:type="pct"/>
            <w:tcBorders>
              <w:top w:val="single" w:sz="4" w:space="0" w:color="auto"/>
              <w:left w:val="nil"/>
              <w:bottom w:val="single" w:sz="4" w:space="0" w:color="auto"/>
              <w:right w:val="single" w:sz="4" w:space="0" w:color="auto"/>
            </w:tcBorders>
            <w:shd w:val="clear" w:color="000000" w:fill="FFFFFF"/>
            <w:textDirection w:val="btLr"/>
            <w:vAlign w:val="center"/>
          </w:tcPr>
          <w:p w:rsidR="008325B0" w:rsidRPr="00E31339" w:rsidRDefault="008325B0"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99" w:type="pct"/>
            <w:tcBorders>
              <w:top w:val="single" w:sz="4" w:space="0" w:color="auto"/>
              <w:left w:val="nil"/>
              <w:bottom w:val="single" w:sz="4" w:space="0" w:color="auto"/>
              <w:right w:val="single" w:sz="4" w:space="0" w:color="auto"/>
            </w:tcBorders>
            <w:shd w:val="clear" w:color="000000" w:fill="FFFFFF"/>
            <w:textDirection w:val="btLr"/>
            <w:vAlign w:val="center"/>
          </w:tcPr>
          <w:p w:rsidR="008325B0" w:rsidRPr="00E31339" w:rsidRDefault="008325B0"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148" w:type="pct"/>
            <w:tcBorders>
              <w:top w:val="single" w:sz="4" w:space="0" w:color="auto"/>
              <w:left w:val="nil"/>
              <w:bottom w:val="single" w:sz="4" w:space="0" w:color="auto"/>
              <w:right w:val="single" w:sz="4" w:space="0" w:color="auto"/>
            </w:tcBorders>
            <w:shd w:val="clear" w:color="000000" w:fill="FFFFFF"/>
            <w:textDirection w:val="btLr"/>
            <w:vAlign w:val="center"/>
          </w:tcPr>
          <w:p w:rsidR="008325B0" w:rsidRPr="00E31339" w:rsidRDefault="008325B0"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15,000</w:t>
            </w:r>
          </w:p>
        </w:tc>
        <w:tc>
          <w:tcPr>
            <w:tcW w:w="149" w:type="pct"/>
            <w:tcBorders>
              <w:top w:val="single" w:sz="4" w:space="0" w:color="auto"/>
              <w:left w:val="nil"/>
              <w:bottom w:val="single" w:sz="4" w:space="0" w:color="auto"/>
              <w:right w:val="single" w:sz="4" w:space="0" w:color="auto"/>
            </w:tcBorders>
            <w:shd w:val="clear" w:color="000000" w:fill="FFFFFF"/>
            <w:textDirection w:val="btLr"/>
            <w:vAlign w:val="center"/>
          </w:tcPr>
          <w:p w:rsidR="008325B0" w:rsidRPr="00E31339" w:rsidRDefault="008325B0"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5,000</w:t>
            </w:r>
          </w:p>
        </w:tc>
        <w:tc>
          <w:tcPr>
            <w:tcW w:w="198" w:type="pct"/>
            <w:tcBorders>
              <w:top w:val="single" w:sz="4" w:space="0" w:color="auto"/>
              <w:left w:val="nil"/>
              <w:bottom w:val="single" w:sz="4" w:space="0" w:color="auto"/>
              <w:right w:val="single" w:sz="4" w:space="0" w:color="auto"/>
            </w:tcBorders>
            <w:shd w:val="clear" w:color="000000" w:fill="FFFFFF"/>
            <w:textDirection w:val="btLr"/>
            <w:vAlign w:val="center"/>
          </w:tcPr>
          <w:p w:rsidR="008325B0" w:rsidRPr="00E31339" w:rsidRDefault="008325B0"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99" w:type="pct"/>
            <w:tcBorders>
              <w:top w:val="single" w:sz="4" w:space="0" w:color="auto"/>
              <w:left w:val="nil"/>
              <w:bottom w:val="single" w:sz="4" w:space="0" w:color="auto"/>
              <w:right w:val="single" w:sz="4" w:space="0" w:color="auto"/>
            </w:tcBorders>
            <w:shd w:val="clear" w:color="000000" w:fill="FFFFFF"/>
            <w:textDirection w:val="btLr"/>
            <w:vAlign w:val="center"/>
          </w:tcPr>
          <w:p w:rsidR="008325B0" w:rsidRPr="00E31339" w:rsidRDefault="008325B0"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201" w:type="pct"/>
            <w:tcBorders>
              <w:top w:val="single" w:sz="4" w:space="0" w:color="auto"/>
              <w:left w:val="nil"/>
              <w:bottom w:val="single" w:sz="4" w:space="0" w:color="auto"/>
              <w:right w:val="single" w:sz="4" w:space="0" w:color="auto"/>
            </w:tcBorders>
            <w:shd w:val="clear" w:color="000000" w:fill="FFFFFF"/>
            <w:textDirection w:val="btLr"/>
            <w:vAlign w:val="center"/>
          </w:tcPr>
          <w:p w:rsidR="008325B0" w:rsidRPr="00E31339" w:rsidRDefault="008325B0"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219" w:type="pct"/>
            <w:tcBorders>
              <w:top w:val="single" w:sz="4" w:space="0" w:color="auto"/>
              <w:left w:val="nil"/>
              <w:bottom w:val="single" w:sz="4" w:space="0" w:color="auto"/>
              <w:right w:val="single" w:sz="4" w:space="0" w:color="auto"/>
            </w:tcBorders>
            <w:shd w:val="clear" w:color="000000" w:fill="FFFFFF"/>
            <w:textDirection w:val="btLr"/>
            <w:vAlign w:val="center"/>
          </w:tcPr>
          <w:p w:rsidR="008325B0" w:rsidRPr="00E31339" w:rsidRDefault="008325B0"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138" w:type="pct"/>
            <w:tcBorders>
              <w:top w:val="single" w:sz="4" w:space="0" w:color="auto"/>
              <w:left w:val="nil"/>
              <w:bottom w:val="single" w:sz="4" w:space="0" w:color="auto"/>
              <w:right w:val="single" w:sz="4" w:space="0" w:color="auto"/>
            </w:tcBorders>
            <w:shd w:val="clear" w:color="000000" w:fill="FFFFFF"/>
            <w:textDirection w:val="btLr"/>
            <w:vAlign w:val="center"/>
          </w:tcPr>
          <w:p w:rsidR="008325B0" w:rsidRPr="00E31339" w:rsidRDefault="008325B0"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5,000</w:t>
            </w:r>
          </w:p>
        </w:tc>
      </w:tr>
      <w:tr w:rsidR="008325B0" w:rsidRPr="00E31339" w:rsidTr="008325B0">
        <w:trPr>
          <w:cantSplit/>
          <w:trHeight w:val="848"/>
        </w:trPr>
        <w:tc>
          <w:tcPr>
            <w:tcW w:w="422" w:type="pct"/>
            <w:tcBorders>
              <w:top w:val="single" w:sz="4" w:space="0" w:color="auto"/>
              <w:left w:val="single" w:sz="4" w:space="0" w:color="auto"/>
              <w:bottom w:val="single" w:sz="4" w:space="0" w:color="auto"/>
              <w:right w:val="single" w:sz="4" w:space="0" w:color="auto"/>
            </w:tcBorders>
            <w:shd w:val="clear" w:color="000000" w:fill="FFFFFF"/>
            <w:noWrap/>
            <w:vAlign w:val="center"/>
          </w:tcPr>
          <w:p w:rsidR="008325B0" w:rsidRPr="00E31339" w:rsidRDefault="008325B0" w:rsidP="00A31F4E">
            <w:pPr>
              <w:spacing w:after="0" w:line="240" w:lineRule="auto"/>
              <w:jc w:val="center"/>
              <w:rPr>
                <w:rFonts w:ascii="Cambria" w:eastAsia="Times New Roman" w:hAnsi="Cambria" w:cs="Aparajita"/>
                <w:sz w:val="18"/>
                <w:szCs w:val="18"/>
              </w:rPr>
            </w:pPr>
            <w:r>
              <w:rPr>
                <w:rFonts w:ascii="Cambria" w:eastAsia="Times New Roman" w:hAnsi="Cambria" w:cs="Aparajita"/>
                <w:sz w:val="18"/>
                <w:szCs w:val="18"/>
              </w:rPr>
              <w:t>Subprograma</w:t>
            </w:r>
          </w:p>
        </w:tc>
        <w:tc>
          <w:tcPr>
            <w:tcW w:w="794" w:type="pct"/>
            <w:tcBorders>
              <w:top w:val="single" w:sz="4" w:space="0" w:color="auto"/>
              <w:left w:val="nil"/>
              <w:bottom w:val="single" w:sz="4" w:space="0" w:color="auto"/>
              <w:right w:val="single" w:sz="4" w:space="0" w:color="auto"/>
            </w:tcBorders>
            <w:shd w:val="clear" w:color="auto" w:fill="auto"/>
            <w:noWrap/>
            <w:vAlign w:val="center"/>
          </w:tcPr>
          <w:p w:rsidR="008325B0" w:rsidRPr="00E31339" w:rsidRDefault="008325B0" w:rsidP="00A31F4E">
            <w:pPr>
              <w:spacing w:after="0" w:line="240" w:lineRule="auto"/>
              <w:jc w:val="center"/>
              <w:rPr>
                <w:rFonts w:ascii="Cambria" w:eastAsia="Times New Roman" w:hAnsi="Cambria" w:cs="Aparajita"/>
                <w:sz w:val="18"/>
                <w:szCs w:val="18"/>
              </w:rPr>
            </w:pPr>
            <w:r w:rsidRPr="00E31339">
              <w:rPr>
                <w:rFonts w:ascii="Cambria" w:eastAsia="Times New Roman" w:hAnsi="Cambria" w:cs="Aparajita"/>
                <w:sz w:val="18"/>
                <w:szCs w:val="18"/>
              </w:rPr>
              <w:t>Entrenadores a entrenar</w:t>
            </w:r>
          </w:p>
        </w:tc>
        <w:tc>
          <w:tcPr>
            <w:tcW w:w="148" w:type="pct"/>
            <w:tcBorders>
              <w:top w:val="single" w:sz="4" w:space="0" w:color="auto"/>
              <w:left w:val="nil"/>
              <w:bottom w:val="single" w:sz="4" w:space="0" w:color="auto"/>
              <w:right w:val="single" w:sz="4" w:space="0" w:color="auto"/>
            </w:tcBorders>
            <w:shd w:val="clear" w:color="000000" w:fill="FFFFFF"/>
            <w:textDirection w:val="btLr"/>
            <w:vAlign w:val="center"/>
          </w:tcPr>
          <w:p w:rsidR="008325B0" w:rsidRPr="00E31339" w:rsidRDefault="008325B0"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149" w:type="pct"/>
            <w:tcBorders>
              <w:top w:val="single" w:sz="4" w:space="0" w:color="auto"/>
              <w:left w:val="nil"/>
              <w:bottom w:val="single" w:sz="4" w:space="0" w:color="auto"/>
              <w:right w:val="single" w:sz="4" w:space="0" w:color="auto"/>
            </w:tcBorders>
            <w:shd w:val="clear" w:color="000000" w:fill="FFFFFF"/>
            <w:textDirection w:val="btLr"/>
            <w:vAlign w:val="center"/>
          </w:tcPr>
          <w:p w:rsidR="008325B0" w:rsidRPr="00E31339" w:rsidRDefault="008325B0"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99" w:type="pct"/>
            <w:tcBorders>
              <w:top w:val="single" w:sz="4" w:space="0" w:color="auto"/>
              <w:left w:val="nil"/>
              <w:bottom w:val="single" w:sz="4" w:space="0" w:color="auto"/>
              <w:right w:val="single" w:sz="4" w:space="0" w:color="auto"/>
            </w:tcBorders>
            <w:shd w:val="clear" w:color="000000" w:fill="FFFFFF"/>
            <w:textDirection w:val="btLr"/>
            <w:vAlign w:val="center"/>
          </w:tcPr>
          <w:p w:rsidR="008325B0" w:rsidRPr="00E31339" w:rsidRDefault="008325B0"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199" w:type="pct"/>
            <w:tcBorders>
              <w:top w:val="single" w:sz="4" w:space="0" w:color="auto"/>
              <w:left w:val="nil"/>
              <w:bottom w:val="single" w:sz="4" w:space="0" w:color="auto"/>
              <w:right w:val="single" w:sz="4" w:space="0" w:color="auto"/>
            </w:tcBorders>
            <w:shd w:val="clear" w:color="000000" w:fill="FFFFFF"/>
            <w:textDirection w:val="btLr"/>
            <w:vAlign w:val="center"/>
          </w:tcPr>
          <w:p w:rsidR="008325B0" w:rsidRPr="00E31339" w:rsidRDefault="008325B0"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149" w:type="pct"/>
            <w:tcBorders>
              <w:top w:val="single" w:sz="4" w:space="0" w:color="auto"/>
              <w:left w:val="nil"/>
              <w:bottom w:val="single" w:sz="4" w:space="0" w:color="auto"/>
              <w:right w:val="single" w:sz="4" w:space="0" w:color="auto"/>
            </w:tcBorders>
            <w:shd w:val="clear" w:color="000000" w:fill="FFFFFF"/>
            <w:textDirection w:val="btLr"/>
            <w:vAlign w:val="center"/>
          </w:tcPr>
          <w:p w:rsidR="008325B0" w:rsidRPr="00E31339" w:rsidRDefault="008325B0"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200" w:type="pct"/>
            <w:tcBorders>
              <w:top w:val="single" w:sz="4" w:space="0" w:color="auto"/>
              <w:left w:val="nil"/>
              <w:bottom w:val="single" w:sz="4" w:space="0" w:color="auto"/>
              <w:right w:val="single" w:sz="4" w:space="0" w:color="auto"/>
            </w:tcBorders>
            <w:shd w:val="clear" w:color="000000" w:fill="FFFFFF"/>
            <w:textDirection w:val="btLr"/>
            <w:vAlign w:val="center"/>
          </w:tcPr>
          <w:p w:rsidR="008325B0" w:rsidRPr="00E31339" w:rsidRDefault="008325B0"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148" w:type="pct"/>
            <w:tcBorders>
              <w:top w:val="single" w:sz="4" w:space="0" w:color="auto"/>
              <w:left w:val="nil"/>
              <w:bottom w:val="single" w:sz="4" w:space="0" w:color="auto"/>
              <w:right w:val="single" w:sz="4" w:space="0" w:color="auto"/>
            </w:tcBorders>
            <w:shd w:val="clear" w:color="000000" w:fill="FFFFFF"/>
            <w:textDirection w:val="btLr"/>
            <w:vAlign w:val="center"/>
          </w:tcPr>
          <w:p w:rsidR="008325B0" w:rsidRPr="00E31339" w:rsidRDefault="008325B0"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5,000</w:t>
            </w:r>
          </w:p>
        </w:tc>
        <w:tc>
          <w:tcPr>
            <w:tcW w:w="201" w:type="pct"/>
            <w:tcBorders>
              <w:top w:val="single" w:sz="4" w:space="0" w:color="auto"/>
              <w:left w:val="nil"/>
              <w:bottom w:val="single" w:sz="4" w:space="0" w:color="auto"/>
              <w:right w:val="single" w:sz="4" w:space="0" w:color="auto"/>
            </w:tcBorders>
            <w:shd w:val="clear" w:color="000000" w:fill="FFFFFF"/>
            <w:textDirection w:val="btLr"/>
            <w:vAlign w:val="center"/>
          </w:tcPr>
          <w:p w:rsidR="008325B0" w:rsidRPr="00E31339" w:rsidRDefault="008325B0"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99" w:type="pct"/>
            <w:tcBorders>
              <w:top w:val="single" w:sz="4" w:space="0" w:color="auto"/>
              <w:left w:val="nil"/>
              <w:bottom w:val="single" w:sz="4" w:space="0" w:color="auto"/>
              <w:right w:val="single" w:sz="4" w:space="0" w:color="auto"/>
            </w:tcBorders>
            <w:shd w:val="clear" w:color="000000" w:fill="FFFFFF"/>
            <w:textDirection w:val="btLr"/>
            <w:vAlign w:val="center"/>
          </w:tcPr>
          <w:p w:rsidR="008325B0" w:rsidRPr="00E31339" w:rsidRDefault="008325B0"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199" w:type="pct"/>
            <w:tcBorders>
              <w:top w:val="single" w:sz="4" w:space="0" w:color="auto"/>
              <w:left w:val="nil"/>
              <w:bottom w:val="single" w:sz="4" w:space="0" w:color="auto"/>
              <w:right w:val="single" w:sz="4" w:space="0" w:color="auto"/>
            </w:tcBorders>
            <w:shd w:val="clear" w:color="000000" w:fill="FFFFFF"/>
            <w:textDirection w:val="btLr"/>
            <w:vAlign w:val="center"/>
          </w:tcPr>
          <w:p w:rsidR="008325B0" w:rsidRPr="00E31339" w:rsidRDefault="008325B0"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99" w:type="pct"/>
            <w:tcBorders>
              <w:top w:val="single" w:sz="4" w:space="0" w:color="auto"/>
              <w:left w:val="nil"/>
              <w:bottom w:val="single" w:sz="4" w:space="0" w:color="auto"/>
              <w:right w:val="single" w:sz="4" w:space="0" w:color="auto"/>
            </w:tcBorders>
            <w:shd w:val="clear" w:color="000000" w:fill="FFFFFF"/>
            <w:textDirection w:val="btLr"/>
            <w:vAlign w:val="center"/>
          </w:tcPr>
          <w:p w:rsidR="008325B0" w:rsidRPr="00E31339" w:rsidRDefault="008325B0"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147" w:type="pct"/>
            <w:tcBorders>
              <w:top w:val="single" w:sz="4" w:space="0" w:color="auto"/>
              <w:left w:val="nil"/>
              <w:bottom w:val="single" w:sz="4" w:space="0" w:color="auto"/>
              <w:right w:val="single" w:sz="4" w:space="0" w:color="auto"/>
            </w:tcBorders>
            <w:shd w:val="clear" w:color="000000" w:fill="FFFFFF"/>
            <w:textDirection w:val="btLr"/>
            <w:vAlign w:val="center"/>
          </w:tcPr>
          <w:p w:rsidR="008325B0" w:rsidRPr="00E31339" w:rsidRDefault="008325B0"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5,000</w:t>
            </w:r>
          </w:p>
        </w:tc>
        <w:tc>
          <w:tcPr>
            <w:tcW w:w="149" w:type="pct"/>
            <w:tcBorders>
              <w:top w:val="single" w:sz="4" w:space="0" w:color="auto"/>
              <w:left w:val="nil"/>
              <w:bottom w:val="single" w:sz="4" w:space="0" w:color="auto"/>
              <w:right w:val="single" w:sz="4" w:space="0" w:color="auto"/>
            </w:tcBorders>
            <w:shd w:val="clear" w:color="000000" w:fill="FFFFFF"/>
            <w:textDirection w:val="btLr"/>
            <w:vAlign w:val="center"/>
          </w:tcPr>
          <w:p w:rsidR="008325B0" w:rsidRPr="00E31339" w:rsidRDefault="008325B0"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3,617</w:t>
            </w:r>
          </w:p>
        </w:tc>
        <w:tc>
          <w:tcPr>
            <w:tcW w:w="199" w:type="pct"/>
            <w:tcBorders>
              <w:top w:val="single" w:sz="4" w:space="0" w:color="auto"/>
              <w:left w:val="nil"/>
              <w:bottom w:val="single" w:sz="4" w:space="0" w:color="auto"/>
              <w:right w:val="single" w:sz="4" w:space="0" w:color="auto"/>
            </w:tcBorders>
            <w:shd w:val="clear" w:color="000000" w:fill="FFFFFF"/>
            <w:textDirection w:val="btLr"/>
            <w:vAlign w:val="center"/>
          </w:tcPr>
          <w:p w:rsidR="008325B0" w:rsidRPr="00E31339" w:rsidRDefault="008325B0"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149" w:type="pct"/>
            <w:tcBorders>
              <w:top w:val="single" w:sz="4" w:space="0" w:color="auto"/>
              <w:left w:val="nil"/>
              <w:bottom w:val="single" w:sz="4" w:space="0" w:color="auto"/>
              <w:right w:val="single" w:sz="4" w:space="0" w:color="auto"/>
            </w:tcBorders>
            <w:shd w:val="clear" w:color="000000" w:fill="FFFFFF"/>
            <w:textDirection w:val="btLr"/>
            <w:vAlign w:val="center"/>
          </w:tcPr>
          <w:p w:rsidR="008325B0" w:rsidRPr="00E31339" w:rsidRDefault="008325B0"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199" w:type="pct"/>
            <w:tcBorders>
              <w:top w:val="single" w:sz="4" w:space="0" w:color="auto"/>
              <w:left w:val="nil"/>
              <w:bottom w:val="single" w:sz="4" w:space="0" w:color="auto"/>
              <w:right w:val="single" w:sz="4" w:space="0" w:color="auto"/>
            </w:tcBorders>
            <w:shd w:val="clear" w:color="000000" w:fill="FFFFFF"/>
            <w:textDirection w:val="btLr"/>
            <w:vAlign w:val="center"/>
          </w:tcPr>
          <w:p w:rsidR="008325B0" w:rsidRPr="00E31339" w:rsidRDefault="008325B0"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99" w:type="pct"/>
            <w:tcBorders>
              <w:top w:val="single" w:sz="4" w:space="0" w:color="auto"/>
              <w:left w:val="nil"/>
              <w:bottom w:val="single" w:sz="4" w:space="0" w:color="auto"/>
              <w:right w:val="single" w:sz="4" w:space="0" w:color="auto"/>
            </w:tcBorders>
            <w:shd w:val="clear" w:color="000000" w:fill="FFFFFF"/>
            <w:textDirection w:val="btLr"/>
            <w:vAlign w:val="center"/>
          </w:tcPr>
          <w:p w:rsidR="008325B0" w:rsidRPr="00E31339" w:rsidRDefault="008325B0"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148" w:type="pct"/>
            <w:tcBorders>
              <w:top w:val="single" w:sz="4" w:space="0" w:color="auto"/>
              <w:left w:val="nil"/>
              <w:bottom w:val="single" w:sz="4" w:space="0" w:color="auto"/>
              <w:right w:val="single" w:sz="4" w:space="0" w:color="auto"/>
            </w:tcBorders>
            <w:shd w:val="clear" w:color="000000" w:fill="FFFFFF"/>
            <w:textDirection w:val="btLr"/>
            <w:vAlign w:val="center"/>
          </w:tcPr>
          <w:p w:rsidR="008325B0" w:rsidRPr="00E31339" w:rsidRDefault="008325B0"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3,617</w:t>
            </w:r>
          </w:p>
        </w:tc>
        <w:tc>
          <w:tcPr>
            <w:tcW w:w="149" w:type="pct"/>
            <w:tcBorders>
              <w:top w:val="single" w:sz="4" w:space="0" w:color="auto"/>
              <w:left w:val="nil"/>
              <w:bottom w:val="single" w:sz="4" w:space="0" w:color="auto"/>
              <w:right w:val="single" w:sz="4" w:space="0" w:color="auto"/>
            </w:tcBorders>
            <w:shd w:val="clear" w:color="000000" w:fill="FFFFFF"/>
            <w:textDirection w:val="btLr"/>
            <w:vAlign w:val="center"/>
          </w:tcPr>
          <w:p w:rsidR="008325B0" w:rsidRPr="00E31339" w:rsidRDefault="008325B0"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1,414</w:t>
            </w:r>
          </w:p>
        </w:tc>
        <w:tc>
          <w:tcPr>
            <w:tcW w:w="198" w:type="pct"/>
            <w:tcBorders>
              <w:top w:val="single" w:sz="4" w:space="0" w:color="auto"/>
              <w:left w:val="nil"/>
              <w:bottom w:val="single" w:sz="4" w:space="0" w:color="auto"/>
              <w:right w:val="single" w:sz="4" w:space="0" w:color="auto"/>
            </w:tcBorders>
            <w:shd w:val="clear" w:color="000000" w:fill="FFFFFF"/>
            <w:textDirection w:val="btLr"/>
            <w:vAlign w:val="center"/>
          </w:tcPr>
          <w:p w:rsidR="008325B0" w:rsidRPr="00E31339" w:rsidRDefault="008325B0"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99" w:type="pct"/>
            <w:tcBorders>
              <w:top w:val="single" w:sz="4" w:space="0" w:color="auto"/>
              <w:left w:val="nil"/>
              <w:bottom w:val="single" w:sz="4" w:space="0" w:color="auto"/>
              <w:right w:val="single" w:sz="4" w:space="0" w:color="auto"/>
            </w:tcBorders>
            <w:shd w:val="clear" w:color="000000" w:fill="FFFFFF"/>
            <w:textDirection w:val="btLr"/>
            <w:vAlign w:val="center"/>
          </w:tcPr>
          <w:p w:rsidR="008325B0" w:rsidRPr="00E31339" w:rsidRDefault="008325B0"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201" w:type="pct"/>
            <w:tcBorders>
              <w:top w:val="single" w:sz="4" w:space="0" w:color="auto"/>
              <w:left w:val="nil"/>
              <w:bottom w:val="single" w:sz="4" w:space="0" w:color="auto"/>
              <w:right w:val="single" w:sz="4" w:space="0" w:color="auto"/>
            </w:tcBorders>
            <w:shd w:val="clear" w:color="000000" w:fill="FFFFFF"/>
            <w:textDirection w:val="btLr"/>
            <w:vAlign w:val="center"/>
          </w:tcPr>
          <w:p w:rsidR="008325B0" w:rsidRPr="00E31339" w:rsidRDefault="008325B0"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219" w:type="pct"/>
            <w:tcBorders>
              <w:top w:val="single" w:sz="4" w:space="0" w:color="auto"/>
              <w:left w:val="nil"/>
              <w:bottom w:val="single" w:sz="4" w:space="0" w:color="auto"/>
              <w:right w:val="single" w:sz="4" w:space="0" w:color="auto"/>
            </w:tcBorders>
            <w:shd w:val="clear" w:color="000000" w:fill="FFFFFF"/>
            <w:textDirection w:val="btLr"/>
            <w:vAlign w:val="center"/>
          </w:tcPr>
          <w:p w:rsidR="008325B0" w:rsidRPr="00E31339" w:rsidRDefault="008325B0"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w:t>
            </w:r>
          </w:p>
        </w:tc>
        <w:tc>
          <w:tcPr>
            <w:tcW w:w="138" w:type="pct"/>
            <w:tcBorders>
              <w:top w:val="single" w:sz="4" w:space="0" w:color="auto"/>
              <w:left w:val="nil"/>
              <w:bottom w:val="single" w:sz="4" w:space="0" w:color="auto"/>
              <w:right w:val="single" w:sz="4" w:space="0" w:color="auto"/>
            </w:tcBorders>
            <w:shd w:val="clear" w:color="000000" w:fill="FFFFFF"/>
            <w:textDirection w:val="btLr"/>
            <w:vAlign w:val="center"/>
          </w:tcPr>
          <w:p w:rsidR="008325B0" w:rsidRPr="00E31339" w:rsidRDefault="008325B0" w:rsidP="00A31F4E">
            <w:pPr>
              <w:spacing w:after="0" w:line="240" w:lineRule="auto"/>
              <w:ind w:left="113" w:right="113"/>
              <w:jc w:val="center"/>
              <w:rPr>
                <w:rFonts w:ascii="Cambria" w:eastAsia="Times New Roman" w:hAnsi="Cambria" w:cs="Aparajita"/>
                <w:sz w:val="18"/>
                <w:szCs w:val="18"/>
              </w:rPr>
            </w:pPr>
            <w:r w:rsidRPr="00E31339">
              <w:rPr>
                <w:rFonts w:ascii="Cambria" w:eastAsia="Times New Roman" w:hAnsi="Cambria" w:cs="Aparajita"/>
                <w:sz w:val="18"/>
                <w:szCs w:val="18"/>
              </w:rPr>
              <w:t>1,414</w:t>
            </w:r>
          </w:p>
        </w:tc>
      </w:tr>
    </w:tbl>
    <w:p w:rsidR="00D6438C" w:rsidRPr="008325B0" w:rsidRDefault="008325B0" w:rsidP="00E97DD0">
      <w:pPr>
        <w:jc w:val="center"/>
        <w:rPr>
          <w:rFonts w:ascii="Cambria" w:hAnsi="Cambria"/>
          <w:b/>
          <w:sz w:val="24"/>
          <w:lang w:val="es-ES" w:eastAsia="zh-CN"/>
        </w:rPr>
      </w:pPr>
      <w:r w:rsidRPr="008325B0">
        <w:rPr>
          <w:rFonts w:ascii="Cambria" w:hAnsi="Cambria"/>
          <w:b/>
          <w:sz w:val="24"/>
          <w:lang w:val="es-ES" w:eastAsia="zh-CN"/>
        </w:rPr>
        <w:t>SECTOR AGROPECUARIO</w:t>
      </w:r>
    </w:p>
    <w:tbl>
      <w:tblPr>
        <w:tblW w:w="5000" w:type="pct"/>
        <w:tblLayout w:type="fixed"/>
        <w:tblCellMar>
          <w:left w:w="70" w:type="dxa"/>
          <w:right w:w="70" w:type="dxa"/>
        </w:tblCellMar>
        <w:tblLook w:val="04A0" w:firstRow="1" w:lastRow="0" w:firstColumn="1" w:lastColumn="0" w:noHBand="0" w:noVBand="1"/>
      </w:tblPr>
      <w:tblGrid>
        <w:gridCol w:w="1206"/>
        <w:gridCol w:w="2551"/>
        <w:gridCol w:w="569"/>
        <w:gridCol w:w="425"/>
        <w:gridCol w:w="423"/>
        <w:gridCol w:w="711"/>
        <w:gridCol w:w="425"/>
        <w:gridCol w:w="434"/>
        <w:gridCol w:w="425"/>
        <w:gridCol w:w="425"/>
        <w:gridCol w:w="283"/>
        <w:gridCol w:w="565"/>
        <w:gridCol w:w="425"/>
        <w:gridCol w:w="425"/>
        <w:gridCol w:w="425"/>
        <w:gridCol w:w="283"/>
        <w:gridCol w:w="428"/>
        <w:gridCol w:w="565"/>
        <w:gridCol w:w="363"/>
        <w:gridCol w:w="488"/>
        <w:gridCol w:w="423"/>
        <w:gridCol w:w="283"/>
        <w:gridCol w:w="283"/>
        <w:gridCol w:w="565"/>
        <w:gridCol w:w="283"/>
        <w:gridCol w:w="597"/>
      </w:tblGrid>
      <w:tr w:rsidR="00D6438C" w:rsidRPr="008325B0" w:rsidTr="00724B9F">
        <w:trPr>
          <w:trHeight w:val="300"/>
        </w:trPr>
        <w:tc>
          <w:tcPr>
            <w:tcW w:w="422" w:type="pct"/>
            <w:vMerge w:val="restart"/>
            <w:tcBorders>
              <w:top w:val="single" w:sz="4" w:space="0" w:color="auto"/>
              <w:left w:val="single" w:sz="4" w:space="0" w:color="auto"/>
              <w:right w:val="single" w:sz="4" w:space="0" w:color="auto"/>
            </w:tcBorders>
            <w:shd w:val="clear" w:color="auto" w:fill="C6D9F1" w:themeFill="text2" w:themeFillTint="33"/>
            <w:textDirection w:val="btLr"/>
            <w:vAlign w:val="center"/>
            <w:hideMark/>
          </w:tcPr>
          <w:p w:rsidR="00D6438C" w:rsidRPr="008325B0" w:rsidRDefault="00D6438C" w:rsidP="000D2DC9">
            <w:pPr>
              <w:spacing w:after="0" w:line="240" w:lineRule="auto"/>
              <w:ind w:left="113" w:right="113"/>
              <w:jc w:val="center"/>
              <w:rPr>
                <w:rFonts w:ascii="Cambria" w:eastAsia="Times New Roman" w:hAnsi="Cambria" w:cs="Aparajita"/>
                <w:b/>
                <w:bCs/>
                <w:sz w:val="20"/>
                <w:szCs w:val="20"/>
              </w:rPr>
            </w:pPr>
            <w:r w:rsidRPr="008325B0">
              <w:rPr>
                <w:rFonts w:ascii="Cambria" w:eastAsia="Times New Roman" w:hAnsi="Cambria" w:cs="Aparajita"/>
                <w:b/>
                <w:bCs/>
                <w:sz w:val="20"/>
                <w:szCs w:val="20"/>
              </w:rPr>
              <w:t>PROGRAMAS  Y SUBPROGRAMAS</w:t>
            </w:r>
          </w:p>
        </w:tc>
        <w:tc>
          <w:tcPr>
            <w:tcW w:w="893" w:type="pct"/>
            <w:vMerge w:val="restart"/>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rsidR="00D6438C" w:rsidRPr="008325B0" w:rsidRDefault="00D6438C" w:rsidP="000D2DC9">
            <w:pPr>
              <w:spacing w:after="0" w:line="240" w:lineRule="auto"/>
              <w:jc w:val="center"/>
              <w:rPr>
                <w:rFonts w:ascii="Cambria" w:eastAsia="Times New Roman" w:hAnsi="Cambria" w:cs="Aparajita"/>
                <w:b/>
                <w:bCs/>
                <w:sz w:val="20"/>
                <w:szCs w:val="20"/>
              </w:rPr>
            </w:pPr>
            <w:r w:rsidRPr="008325B0">
              <w:rPr>
                <w:rFonts w:ascii="Cambria" w:eastAsia="Times New Roman" w:hAnsi="Cambria" w:cs="Aparajita"/>
                <w:b/>
                <w:bCs/>
                <w:sz w:val="20"/>
                <w:szCs w:val="20"/>
              </w:rPr>
              <w:t>CONCEPTO</w:t>
            </w:r>
          </w:p>
        </w:tc>
        <w:tc>
          <w:tcPr>
            <w:tcW w:w="3684" w:type="pct"/>
            <w:gridSpan w:val="24"/>
            <w:tcBorders>
              <w:top w:val="single" w:sz="4" w:space="0" w:color="auto"/>
              <w:left w:val="nil"/>
              <w:bottom w:val="single" w:sz="4" w:space="0" w:color="auto"/>
              <w:right w:val="single" w:sz="4" w:space="0" w:color="000000"/>
            </w:tcBorders>
            <w:shd w:val="clear" w:color="auto" w:fill="C6D9F1" w:themeFill="text2" w:themeFillTint="33"/>
            <w:noWrap/>
            <w:vAlign w:val="center"/>
            <w:hideMark/>
          </w:tcPr>
          <w:p w:rsidR="00D6438C" w:rsidRPr="00E97DD0" w:rsidRDefault="00D6438C" w:rsidP="000D2DC9">
            <w:pPr>
              <w:spacing w:after="0" w:line="240" w:lineRule="auto"/>
              <w:jc w:val="center"/>
              <w:rPr>
                <w:rFonts w:ascii="Cambria" w:eastAsia="Times New Roman" w:hAnsi="Cambria" w:cs="Aparajita"/>
                <w:b/>
                <w:sz w:val="20"/>
                <w:szCs w:val="20"/>
              </w:rPr>
            </w:pPr>
            <w:r w:rsidRPr="00E97DD0">
              <w:rPr>
                <w:rFonts w:ascii="Cambria" w:eastAsia="Times New Roman" w:hAnsi="Cambria" w:cs="Aparajita"/>
                <w:b/>
                <w:sz w:val="20"/>
                <w:szCs w:val="20"/>
              </w:rPr>
              <w:t xml:space="preserve">FUENTES DE </w:t>
            </w:r>
            <w:r w:rsidR="00F821BF">
              <w:rPr>
                <w:rFonts w:ascii="Cambria" w:eastAsia="Times New Roman" w:hAnsi="Cambria" w:cs="Aparajita"/>
                <w:b/>
                <w:sz w:val="20"/>
                <w:szCs w:val="20"/>
              </w:rPr>
              <w:t>FINANCIACIÓN</w:t>
            </w:r>
            <w:r w:rsidRPr="00E97DD0">
              <w:rPr>
                <w:rFonts w:ascii="Cambria" w:eastAsia="Times New Roman" w:hAnsi="Cambria" w:cs="Aparajita"/>
                <w:b/>
                <w:sz w:val="20"/>
                <w:szCs w:val="20"/>
              </w:rPr>
              <w:t xml:space="preserve"> (MIL</w:t>
            </w:r>
            <w:r w:rsidR="00E97DD0">
              <w:rPr>
                <w:rFonts w:ascii="Cambria" w:eastAsia="Times New Roman" w:hAnsi="Cambria" w:cs="Aparajita"/>
                <w:b/>
                <w:sz w:val="20"/>
                <w:szCs w:val="20"/>
              </w:rPr>
              <w:t>ES DE PESOS</w:t>
            </w:r>
            <w:r w:rsidRPr="00E97DD0">
              <w:rPr>
                <w:rFonts w:ascii="Cambria" w:eastAsia="Times New Roman" w:hAnsi="Cambria" w:cs="Aparajita"/>
                <w:b/>
                <w:sz w:val="20"/>
                <w:szCs w:val="20"/>
              </w:rPr>
              <w:t>)</w:t>
            </w:r>
          </w:p>
        </w:tc>
      </w:tr>
      <w:tr w:rsidR="00724B9F" w:rsidRPr="008325B0" w:rsidTr="00724B9F">
        <w:trPr>
          <w:trHeight w:val="300"/>
        </w:trPr>
        <w:tc>
          <w:tcPr>
            <w:tcW w:w="422" w:type="pct"/>
            <w:vMerge/>
            <w:tcBorders>
              <w:left w:val="single" w:sz="4" w:space="0" w:color="auto"/>
              <w:right w:val="single" w:sz="4" w:space="0" w:color="auto"/>
            </w:tcBorders>
            <w:shd w:val="clear" w:color="auto" w:fill="C6D9F1" w:themeFill="text2" w:themeFillTint="33"/>
            <w:vAlign w:val="center"/>
            <w:hideMark/>
          </w:tcPr>
          <w:p w:rsidR="00D6438C" w:rsidRPr="008325B0" w:rsidRDefault="00D6438C" w:rsidP="000D2DC9">
            <w:pPr>
              <w:spacing w:after="0" w:line="240" w:lineRule="auto"/>
              <w:jc w:val="center"/>
              <w:rPr>
                <w:rFonts w:ascii="Cambria" w:eastAsia="Times New Roman" w:hAnsi="Cambria" w:cs="Aparajita"/>
                <w:b/>
                <w:bCs/>
                <w:sz w:val="20"/>
                <w:szCs w:val="20"/>
              </w:rPr>
            </w:pPr>
          </w:p>
        </w:tc>
        <w:tc>
          <w:tcPr>
            <w:tcW w:w="893" w:type="pct"/>
            <w:vMerge/>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rsidR="00D6438C" w:rsidRPr="008325B0" w:rsidRDefault="00D6438C" w:rsidP="000D2DC9">
            <w:pPr>
              <w:spacing w:after="0" w:line="240" w:lineRule="auto"/>
              <w:jc w:val="center"/>
              <w:rPr>
                <w:rFonts w:ascii="Cambria" w:eastAsia="Times New Roman" w:hAnsi="Cambria" w:cs="Aparajita"/>
                <w:b/>
                <w:bCs/>
                <w:sz w:val="20"/>
                <w:szCs w:val="20"/>
              </w:rPr>
            </w:pPr>
          </w:p>
        </w:tc>
        <w:tc>
          <w:tcPr>
            <w:tcW w:w="1046" w:type="pct"/>
            <w:gridSpan w:val="6"/>
            <w:tcBorders>
              <w:top w:val="single" w:sz="4" w:space="0" w:color="auto"/>
              <w:left w:val="nil"/>
              <w:bottom w:val="single" w:sz="4" w:space="0" w:color="auto"/>
              <w:right w:val="single" w:sz="4" w:space="0" w:color="000000"/>
            </w:tcBorders>
            <w:shd w:val="clear" w:color="auto" w:fill="C6D9F1" w:themeFill="text2" w:themeFillTint="33"/>
            <w:noWrap/>
            <w:vAlign w:val="center"/>
            <w:hideMark/>
          </w:tcPr>
          <w:p w:rsidR="00D6438C" w:rsidRPr="008325B0" w:rsidRDefault="00D6438C" w:rsidP="000D2DC9">
            <w:pPr>
              <w:spacing w:after="0" w:line="240" w:lineRule="auto"/>
              <w:jc w:val="center"/>
              <w:rPr>
                <w:rFonts w:ascii="Cambria" w:eastAsia="Times New Roman" w:hAnsi="Cambria" w:cs="Aparajita"/>
                <w:b/>
                <w:bCs/>
                <w:sz w:val="20"/>
                <w:szCs w:val="20"/>
              </w:rPr>
            </w:pPr>
            <w:r w:rsidRPr="008325B0">
              <w:rPr>
                <w:rFonts w:ascii="Cambria" w:eastAsia="Times New Roman" w:hAnsi="Cambria" w:cs="Aparajita"/>
                <w:b/>
                <w:bCs/>
                <w:sz w:val="20"/>
                <w:szCs w:val="20"/>
              </w:rPr>
              <w:t>2012</w:t>
            </w:r>
          </w:p>
        </w:tc>
        <w:tc>
          <w:tcPr>
            <w:tcW w:w="892" w:type="pct"/>
            <w:gridSpan w:val="6"/>
            <w:tcBorders>
              <w:top w:val="single" w:sz="4" w:space="0" w:color="auto"/>
              <w:left w:val="nil"/>
              <w:bottom w:val="single" w:sz="4" w:space="0" w:color="auto"/>
              <w:right w:val="single" w:sz="4" w:space="0" w:color="000000"/>
            </w:tcBorders>
            <w:shd w:val="clear" w:color="auto" w:fill="C6D9F1" w:themeFill="text2" w:themeFillTint="33"/>
            <w:noWrap/>
            <w:vAlign w:val="center"/>
            <w:hideMark/>
          </w:tcPr>
          <w:p w:rsidR="00D6438C" w:rsidRPr="008325B0" w:rsidRDefault="00D6438C" w:rsidP="000D2DC9">
            <w:pPr>
              <w:spacing w:after="0" w:line="240" w:lineRule="auto"/>
              <w:jc w:val="center"/>
              <w:rPr>
                <w:rFonts w:ascii="Cambria" w:eastAsia="Times New Roman" w:hAnsi="Cambria" w:cs="Aparajita"/>
                <w:b/>
                <w:bCs/>
                <w:sz w:val="20"/>
                <w:szCs w:val="20"/>
              </w:rPr>
            </w:pPr>
            <w:r w:rsidRPr="008325B0">
              <w:rPr>
                <w:rFonts w:ascii="Cambria" w:eastAsia="Times New Roman" w:hAnsi="Cambria" w:cs="Aparajita"/>
                <w:b/>
                <w:bCs/>
                <w:sz w:val="20"/>
                <w:szCs w:val="20"/>
              </w:rPr>
              <w:t>2013</w:t>
            </w:r>
          </w:p>
        </w:tc>
        <w:tc>
          <w:tcPr>
            <w:tcW w:w="894" w:type="pct"/>
            <w:gridSpan w:val="6"/>
            <w:tcBorders>
              <w:top w:val="single" w:sz="4" w:space="0" w:color="auto"/>
              <w:left w:val="nil"/>
              <w:bottom w:val="single" w:sz="4" w:space="0" w:color="auto"/>
              <w:right w:val="single" w:sz="4" w:space="0" w:color="000000"/>
            </w:tcBorders>
            <w:shd w:val="clear" w:color="auto" w:fill="C6D9F1" w:themeFill="text2" w:themeFillTint="33"/>
            <w:noWrap/>
            <w:vAlign w:val="center"/>
            <w:hideMark/>
          </w:tcPr>
          <w:p w:rsidR="00D6438C" w:rsidRPr="008325B0" w:rsidRDefault="00D6438C" w:rsidP="000D2DC9">
            <w:pPr>
              <w:spacing w:after="0" w:line="240" w:lineRule="auto"/>
              <w:jc w:val="center"/>
              <w:rPr>
                <w:rFonts w:ascii="Cambria" w:eastAsia="Times New Roman" w:hAnsi="Cambria" w:cs="Aparajita"/>
                <w:b/>
                <w:bCs/>
                <w:sz w:val="20"/>
                <w:szCs w:val="20"/>
              </w:rPr>
            </w:pPr>
            <w:r w:rsidRPr="008325B0">
              <w:rPr>
                <w:rFonts w:ascii="Cambria" w:eastAsia="Times New Roman" w:hAnsi="Cambria" w:cs="Aparajita"/>
                <w:b/>
                <w:bCs/>
                <w:sz w:val="20"/>
                <w:szCs w:val="20"/>
              </w:rPr>
              <w:t>2014</w:t>
            </w:r>
          </w:p>
        </w:tc>
        <w:tc>
          <w:tcPr>
            <w:tcW w:w="852" w:type="pct"/>
            <w:gridSpan w:val="6"/>
            <w:tcBorders>
              <w:top w:val="single" w:sz="4" w:space="0" w:color="auto"/>
              <w:left w:val="nil"/>
              <w:bottom w:val="single" w:sz="4" w:space="0" w:color="auto"/>
              <w:right w:val="single" w:sz="4" w:space="0" w:color="000000"/>
            </w:tcBorders>
            <w:shd w:val="clear" w:color="auto" w:fill="C6D9F1" w:themeFill="text2" w:themeFillTint="33"/>
            <w:noWrap/>
            <w:vAlign w:val="center"/>
            <w:hideMark/>
          </w:tcPr>
          <w:p w:rsidR="00D6438C" w:rsidRPr="008325B0" w:rsidRDefault="00D6438C" w:rsidP="000D2DC9">
            <w:pPr>
              <w:spacing w:after="0" w:line="240" w:lineRule="auto"/>
              <w:jc w:val="center"/>
              <w:rPr>
                <w:rFonts w:ascii="Cambria" w:eastAsia="Times New Roman" w:hAnsi="Cambria" w:cs="Aparajita"/>
                <w:b/>
                <w:bCs/>
                <w:sz w:val="20"/>
                <w:szCs w:val="20"/>
              </w:rPr>
            </w:pPr>
            <w:r w:rsidRPr="008325B0">
              <w:rPr>
                <w:rFonts w:ascii="Cambria" w:eastAsia="Times New Roman" w:hAnsi="Cambria" w:cs="Aparajita"/>
                <w:b/>
                <w:bCs/>
                <w:sz w:val="20"/>
                <w:szCs w:val="20"/>
              </w:rPr>
              <w:t>2015</w:t>
            </w:r>
          </w:p>
        </w:tc>
      </w:tr>
      <w:tr w:rsidR="008325B0" w:rsidRPr="008325B0" w:rsidTr="00724B9F">
        <w:trPr>
          <w:trHeight w:val="2015"/>
        </w:trPr>
        <w:tc>
          <w:tcPr>
            <w:tcW w:w="422" w:type="pct"/>
            <w:vMerge/>
            <w:tcBorders>
              <w:left w:val="single" w:sz="4" w:space="0" w:color="auto"/>
              <w:bottom w:val="nil"/>
              <w:right w:val="single" w:sz="4" w:space="0" w:color="auto"/>
            </w:tcBorders>
            <w:shd w:val="clear" w:color="auto" w:fill="C6D9F1" w:themeFill="text2" w:themeFillTint="33"/>
            <w:vAlign w:val="center"/>
            <w:hideMark/>
          </w:tcPr>
          <w:p w:rsidR="00D6438C" w:rsidRPr="008325B0" w:rsidRDefault="00D6438C" w:rsidP="000D2DC9">
            <w:pPr>
              <w:spacing w:after="0" w:line="240" w:lineRule="auto"/>
              <w:jc w:val="center"/>
              <w:rPr>
                <w:rFonts w:ascii="Cambria" w:eastAsia="Times New Roman" w:hAnsi="Cambria" w:cs="Aparajita"/>
                <w:b/>
                <w:bCs/>
                <w:sz w:val="20"/>
                <w:szCs w:val="20"/>
              </w:rPr>
            </w:pPr>
          </w:p>
        </w:tc>
        <w:tc>
          <w:tcPr>
            <w:tcW w:w="893" w:type="pct"/>
            <w:vMerge/>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rsidR="00D6438C" w:rsidRPr="008325B0" w:rsidRDefault="00D6438C" w:rsidP="000D2DC9">
            <w:pPr>
              <w:spacing w:after="0" w:line="240" w:lineRule="auto"/>
              <w:jc w:val="center"/>
              <w:rPr>
                <w:rFonts w:ascii="Cambria" w:eastAsia="Times New Roman" w:hAnsi="Cambria" w:cs="Aparajita"/>
                <w:b/>
                <w:bCs/>
                <w:sz w:val="20"/>
                <w:szCs w:val="20"/>
              </w:rPr>
            </w:pPr>
          </w:p>
        </w:tc>
        <w:tc>
          <w:tcPr>
            <w:tcW w:w="199"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8325B0" w:rsidRDefault="00D6438C" w:rsidP="000D2DC9">
            <w:pPr>
              <w:spacing w:after="0" w:line="240" w:lineRule="auto"/>
              <w:jc w:val="center"/>
              <w:rPr>
                <w:rFonts w:ascii="Cambria" w:eastAsia="Times New Roman" w:hAnsi="Cambria" w:cs="Aparajita"/>
                <w:b/>
                <w:bCs/>
                <w:sz w:val="20"/>
                <w:szCs w:val="20"/>
              </w:rPr>
            </w:pPr>
            <w:r w:rsidRPr="008325B0">
              <w:rPr>
                <w:rFonts w:ascii="Cambria" w:eastAsia="Times New Roman" w:hAnsi="Cambria" w:cs="Aparajita"/>
                <w:b/>
                <w:bCs/>
                <w:sz w:val="20"/>
                <w:szCs w:val="20"/>
              </w:rPr>
              <w:t>S.G.P.</w:t>
            </w:r>
          </w:p>
        </w:tc>
        <w:tc>
          <w:tcPr>
            <w:tcW w:w="149"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8325B0" w:rsidRDefault="00D6438C" w:rsidP="000D2DC9">
            <w:pPr>
              <w:spacing w:after="0" w:line="240" w:lineRule="auto"/>
              <w:jc w:val="center"/>
              <w:rPr>
                <w:rFonts w:ascii="Cambria" w:eastAsia="Times New Roman" w:hAnsi="Cambria" w:cs="Aparajita"/>
                <w:b/>
                <w:bCs/>
                <w:sz w:val="20"/>
                <w:szCs w:val="20"/>
              </w:rPr>
            </w:pPr>
            <w:r w:rsidRPr="008325B0">
              <w:rPr>
                <w:rFonts w:ascii="Cambria" w:eastAsia="Times New Roman" w:hAnsi="Cambria" w:cs="Aparajita"/>
                <w:b/>
                <w:bCs/>
                <w:sz w:val="20"/>
                <w:szCs w:val="20"/>
              </w:rPr>
              <w:t>RECURSOS PROPIOS</w:t>
            </w:r>
          </w:p>
        </w:tc>
        <w:tc>
          <w:tcPr>
            <w:tcW w:w="148"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8325B0" w:rsidRDefault="00F821BF" w:rsidP="000D2DC9">
            <w:pPr>
              <w:spacing w:after="0" w:line="240" w:lineRule="auto"/>
              <w:jc w:val="center"/>
              <w:rPr>
                <w:rFonts w:ascii="Cambria" w:eastAsia="Times New Roman" w:hAnsi="Cambria" w:cs="Aparajita"/>
                <w:b/>
                <w:bCs/>
                <w:sz w:val="20"/>
                <w:szCs w:val="20"/>
              </w:rPr>
            </w:pPr>
            <w:r>
              <w:rPr>
                <w:rFonts w:ascii="Cambria" w:eastAsia="Times New Roman" w:hAnsi="Cambria" w:cs="Aparajita"/>
                <w:b/>
                <w:bCs/>
                <w:sz w:val="20"/>
                <w:szCs w:val="20"/>
              </w:rPr>
              <w:t>COFINANCIACIÓN</w:t>
            </w:r>
          </w:p>
        </w:tc>
        <w:tc>
          <w:tcPr>
            <w:tcW w:w="249"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8325B0" w:rsidRDefault="00F821BF" w:rsidP="000D2DC9">
            <w:pPr>
              <w:spacing w:after="0" w:line="240" w:lineRule="auto"/>
              <w:jc w:val="center"/>
              <w:rPr>
                <w:rFonts w:ascii="Cambria" w:eastAsia="Times New Roman" w:hAnsi="Cambria" w:cs="Aparajita"/>
                <w:b/>
                <w:bCs/>
                <w:sz w:val="20"/>
                <w:szCs w:val="20"/>
              </w:rPr>
            </w:pPr>
            <w:r>
              <w:rPr>
                <w:rFonts w:ascii="Cambria" w:eastAsia="Times New Roman" w:hAnsi="Cambria" w:cs="Aparajita"/>
                <w:b/>
                <w:bCs/>
                <w:sz w:val="20"/>
                <w:szCs w:val="20"/>
              </w:rPr>
              <w:t>REGALÍAS</w:t>
            </w:r>
            <w:r w:rsidR="00D6438C" w:rsidRPr="008325B0">
              <w:rPr>
                <w:rFonts w:ascii="Cambria" w:eastAsia="Times New Roman" w:hAnsi="Cambria" w:cs="Aparajita"/>
                <w:b/>
                <w:bCs/>
                <w:sz w:val="20"/>
                <w:szCs w:val="20"/>
              </w:rPr>
              <w:t xml:space="preserve"> Y COMPENSACIONES</w:t>
            </w:r>
          </w:p>
        </w:tc>
        <w:tc>
          <w:tcPr>
            <w:tcW w:w="149"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D6438C" w:rsidRPr="008325B0" w:rsidRDefault="00D6438C" w:rsidP="000D2DC9">
            <w:pPr>
              <w:spacing w:after="0" w:line="240" w:lineRule="auto"/>
              <w:jc w:val="center"/>
              <w:rPr>
                <w:rFonts w:ascii="Cambria" w:eastAsia="Times New Roman" w:hAnsi="Cambria" w:cs="Aparajita"/>
                <w:b/>
                <w:bCs/>
                <w:sz w:val="20"/>
                <w:szCs w:val="20"/>
              </w:rPr>
            </w:pPr>
            <w:r w:rsidRPr="008325B0">
              <w:rPr>
                <w:rFonts w:ascii="Cambria" w:eastAsia="Times New Roman" w:hAnsi="Cambria" w:cs="Aparajita"/>
                <w:b/>
                <w:bCs/>
                <w:sz w:val="20"/>
                <w:szCs w:val="20"/>
              </w:rPr>
              <w:t>OTRO RECURSOS</w:t>
            </w:r>
          </w:p>
        </w:tc>
        <w:tc>
          <w:tcPr>
            <w:tcW w:w="152" w:type="pct"/>
            <w:tcBorders>
              <w:top w:val="nil"/>
              <w:left w:val="single" w:sz="4" w:space="0" w:color="auto"/>
              <w:bottom w:val="single" w:sz="4" w:space="0" w:color="auto"/>
              <w:right w:val="single" w:sz="4" w:space="0" w:color="auto"/>
            </w:tcBorders>
            <w:shd w:val="clear" w:color="auto" w:fill="C6D9F1" w:themeFill="text2" w:themeFillTint="33"/>
            <w:noWrap/>
            <w:textDirection w:val="btLr"/>
            <w:vAlign w:val="center"/>
            <w:hideMark/>
          </w:tcPr>
          <w:p w:rsidR="00D6438C" w:rsidRPr="008325B0" w:rsidRDefault="00D6438C" w:rsidP="000D2DC9">
            <w:pPr>
              <w:spacing w:after="0" w:line="240" w:lineRule="auto"/>
              <w:jc w:val="center"/>
              <w:rPr>
                <w:rFonts w:ascii="Cambria" w:eastAsia="Times New Roman" w:hAnsi="Cambria" w:cs="Aparajita"/>
                <w:b/>
                <w:bCs/>
                <w:sz w:val="20"/>
                <w:szCs w:val="20"/>
              </w:rPr>
            </w:pPr>
            <w:r w:rsidRPr="008325B0">
              <w:rPr>
                <w:rFonts w:ascii="Cambria" w:eastAsia="Times New Roman" w:hAnsi="Cambria" w:cs="Aparajita"/>
                <w:b/>
                <w:bCs/>
                <w:sz w:val="20"/>
                <w:szCs w:val="20"/>
              </w:rPr>
              <w:t>TOTALES</w:t>
            </w:r>
          </w:p>
        </w:tc>
        <w:tc>
          <w:tcPr>
            <w:tcW w:w="149"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8325B0" w:rsidRDefault="00D6438C" w:rsidP="000D2DC9">
            <w:pPr>
              <w:spacing w:after="0" w:line="240" w:lineRule="auto"/>
              <w:jc w:val="center"/>
              <w:rPr>
                <w:rFonts w:ascii="Cambria" w:eastAsia="Times New Roman" w:hAnsi="Cambria" w:cs="Aparajita"/>
                <w:b/>
                <w:bCs/>
                <w:sz w:val="20"/>
                <w:szCs w:val="20"/>
              </w:rPr>
            </w:pPr>
            <w:r w:rsidRPr="008325B0">
              <w:rPr>
                <w:rFonts w:ascii="Cambria" w:eastAsia="Times New Roman" w:hAnsi="Cambria" w:cs="Aparajita"/>
                <w:b/>
                <w:bCs/>
                <w:sz w:val="20"/>
                <w:szCs w:val="20"/>
              </w:rPr>
              <w:t>S.G.P.</w:t>
            </w:r>
          </w:p>
        </w:tc>
        <w:tc>
          <w:tcPr>
            <w:tcW w:w="149"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8325B0" w:rsidRDefault="00D6438C" w:rsidP="000D2DC9">
            <w:pPr>
              <w:spacing w:after="0" w:line="240" w:lineRule="auto"/>
              <w:jc w:val="center"/>
              <w:rPr>
                <w:rFonts w:ascii="Cambria" w:eastAsia="Times New Roman" w:hAnsi="Cambria" w:cs="Aparajita"/>
                <w:b/>
                <w:bCs/>
                <w:sz w:val="20"/>
                <w:szCs w:val="20"/>
              </w:rPr>
            </w:pPr>
            <w:r w:rsidRPr="008325B0">
              <w:rPr>
                <w:rFonts w:ascii="Cambria" w:eastAsia="Times New Roman" w:hAnsi="Cambria" w:cs="Aparajita"/>
                <w:b/>
                <w:bCs/>
                <w:sz w:val="20"/>
                <w:szCs w:val="20"/>
              </w:rPr>
              <w:t>RECURSOS PROPIOS</w:t>
            </w:r>
          </w:p>
        </w:tc>
        <w:tc>
          <w:tcPr>
            <w:tcW w:w="99"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8325B0" w:rsidRDefault="00F821BF" w:rsidP="000D2DC9">
            <w:pPr>
              <w:spacing w:after="0" w:line="240" w:lineRule="auto"/>
              <w:jc w:val="center"/>
              <w:rPr>
                <w:rFonts w:ascii="Cambria" w:eastAsia="Times New Roman" w:hAnsi="Cambria" w:cs="Aparajita"/>
                <w:b/>
                <w:bCs/>
                <w:sz w:val="20"/>
                <w:szCs w:val="20"/>
              </w:rPr>
            </w:pPr>
            <w:r>
              <w:rPr>
                <w:rFonts w:ascii="Cambria" w:eastAsia="Times New Roman" w:hAnsi="Cambria" w:cs="Aparajita"/>
                <w:b/>
                <w:bCs/>
                <w:sz w:val="20"/>
                <w:szCs w:val="20"/>
              </w:rPr>
              <w:t>COFINANCIACIÓN</w:t>
            </w:r>
          </w:p>
        </w:tc>
        <w:tc>
          <w:tcPr>
            <w:tcW w:w="198"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8325B0" w:rsidRDefault="00F821BF" w:rsidP="000D2DC9">
            <w:pPr>
              <w:spacing w:after="0" w:line="240" w:lineRule="auto"/>
              <w:jc w:val="center"/>
              <w:rPr>
                <w:rFonts w:ascii="Cambria" w:eastAsia="Times New Roman" w:hAnsi="Cambria" w:cs="Aparajita"/>
                <w:b/>
                <w:bCs/>
                <w:sz w:val="20"/>
                <w:szCs w:val="20"/>
              </w:rPr>
            </w:pPr>
            <w:r>
              <w:rPr>
                <w:rFonts w:ascii="Cambria" w:eastAsia="Times New Roman" w:hAnsi="Cambria" w:cs="Aparajita"/>
                <w:b/>
                <w:bCs/>
                <w:sz w:val="20"/>
                <w:szCs w:val="20"/>
              </w:rPr>
              <w:t>REGALÍAS</w:t>
            </w:r>
            <w:r w:rsidR="00D6438C" w:rsidRPr="008325B0">
              <w:rPr>
                <w:rFonts w:ascii="Cambria" w:eastAsia="Times New Roman" w:hAnsi="Cambria" w:cs="Aparajita"/>
                <w:b/>
                <w:bCs/>
                <w:sz w:val="20"/>
                <w:szCs w:val="20"/>
              </w:rPr>
              <w:t xml:space="preserve"> Y COMPENSACIONES</w:t>
            </w:r>
          </w:p>
        </w:tc>
        <w:tc>
          <w:tcPr>
            <w:tcW w:w="149"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D6438C" w:rsidRPr="008325B0" w:rsidRDefault="00D6438C" w:rsidP="000D2DC9">
            <w:pPr>
              <w:spacing w:after="0" w:line="240" w:lineRule="auto"/>
              <w:jc w:val="center"/>
              <w:rPr>
                <w:rFonts w:ascii="Cambria" w:eastAsia="Times New Roman" w:hAnsi="Cambria" w:cs="Aparajita"/>
                <w:b/>
                <w:bCs/>
                <w:sz w:val="20"/>
                <w:szCs w:val="20"/>
              </w:rPr>
            </w:pPr>
            <w:r w:rsidRPr="008325B0">
              <w:rPr>
                <w:rFonts w:ascii="Cambria" w:eastAsia="Times New Roman" w:hAnsi="Cambria" w:cs="Aparajita"/>
                <w:b/>
                <w:bCs/>
                <w:sz w:val="20"/>
                <w:szCs w:val="20"/>
              </w:rPr>
              <w:t>OTRO RECURSOS</w:t>
            </w:r>
          </w:p>
        </w:tc>
        <w:tc>
          <w:tcPr>
            <w:tcW w:w="149" w:type="pct"/>
            <w:tcBorders>
              <w:top w:val="nil"/>
              <w:left w:val="single" w:sz="4" w:space="0" w:color="auto"/>
              <w:bottom w:val="single" w:sz="4" w:space="0" w:color="auto"/>
              <w:right w:val="single" w:sz="4" w:space="0" w:color="auto"/>
            </w:tcBorders>
            <w:shd w:val="clear" w:color="auto" w:fill="C6D9F1" w:themeFill="text2" w:themeFillTint="33"/>
            <w:noWrap/>
            <w:textDirection w:val="btLr"/>
            <w:vAlign w:val="center"/>
            <w:hideMark/>
          </w:tcPr>
          <w:p w:rsidR="00D6438C" w:rsidRPr="008325B0" w:rsidRDefault="00D6438C" w:rsidP="000D2DC9">
            <w:pPr>
              <w:spacing w:after="0" w:line="240" w:lineRule="auto"/>
              <w:jc w:val="center"/>
              <w:rPr>
                <w:rFonts w:ascii="Cambria" w:eastAsia="Times New Roman" w:hAnsi="Cambria" w:cs="Aparajita"/>
                <w:b/>
                <w:bCs/>
                <w:sz w:val="20"/>
                <w:szCs w:val="20"/>
              </w:rPr>
            </w:pPr>
            <w:r w:rsidRPr="008325B0">
              <w:rPr>
                <w:rFonts w:ascii="Cambria" w:eastAsia="Times New Roman" w:hAnsi="Cambria" w:cs="Aparajita"/>
                <w:b/>
                <w:bCs/>
                <w:sz w:val="20"/>
                <w:szCs w:val="20"/>
              </w:rPr>
              <w:t>TOTALES</w:t>
            </w:r>
          </w:p>
        </w:tc>
        <w:tc>
          <w:tcPr>
            <w:tcW w:w="149"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8325B0" w:rsidRDefault="00D6438C" w:rsidP="000D2DC9">
            <w:pPr>
              <w:spacing w:after="0" w:line="240" w:lineRule="auto"/>
              <w:jc w:val="center"/>
              <w:rPr>
                <w:rFonts w:ascii="Cambria" w:eastAsia="Times New Roman" w:hAnsi="Cambria" w:cs="Aparajita"/>
                <w:b/>
                <w:bCs/>
                <w:sz w:val="20"/>
                <w:szCs w:val="20"/>
              </w:rPr>
            </w:pPr>
            <w:r w:rsidRPr="008325B0">
              <w:rPr>
                <w:rFonts w:ascii="Cambria" w:eastAsia="Times New Roman" w:hAnsi="Cambria" w:cs="Aparajita"/>
                <w:b/>
                <w:bCs/>
                <w:sz w:val="20"/>
                <w:szCs w:val="20"/>
              </w:rPr>
              <w:t>S.G.P.</w:t>
            </w:r>
          </w:p>
        </w:tc>
        <w:tc>
          <w:tcPr>
            <w:tcW w:w="99"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8325B0" w:rsidRDefault="00D6438C" w:rsidP="000D2DC9">
            <w:pPr>
              <w:spacing w:after="0" w:line="240" w:lineRule="auto"/>
              <w:jc w:val="center"/>
              <w:rPr>
                <w:rFonts w:ascii="Cambria" w:eastAsia="Times New Roman" w:hAnsi="Cambria" w:cs="Aparajita"/>
                <w:b/>
                <w:bCs/>
                <w:sz w:val="20"/>
                <w:szCs w:val="20"/>
              </w:rPr>
            </w:pPr>
            <w:r w:rsidRPr="008325B0">
              <w:rPr>
                <w:rFonts w:ascii="Cambria" w:eastAsia="Times New Roman" w:hAnsi="Cambria" w:cs="Aparajita"/>
                <w:b/>
                <w:bCs/>
                <w:sz w:val="20"/>
                <w:szCs w:val="20"/>
              </w:rPr>
              <w:t>RECURSOS PROPIOS</w:t>
            </w:r>
          </w:p>
        </w:tc>
        <w:tc>
          <w:tcPr>
            <w:tcW w:w="150"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8325B0" w:rsidRDefault="00F821BF" w:rsidP="000D2DC9">
            <w:pPr>
              <w:spacing w:after="0" w:line="240" w:lineRule="auto"/>
              <w:jc w:val="center"/>
              <w:rPr>
                <w:rFonts w:ascii="Cambria" w:eastAsia="Times New Roman" w:hAnsi="Cambria" w:cs="Aparajita"/>
                <w:b/>
                <w:bCs/>
                <w:sz w:val="20"/>
                <w:szCs w:val="20"/>
              </w:rPr>
            </w:pPr>
            <w:r>
              <w:rPr>
                <w:rFonts w:ascii="Cambria" w:eastAsia="Times New Roman" w:hAnsi="Cambria" w:cs="Aparajita"/>
                <w:b/>
                <w:bCs/>
                <w:sz w:val="20"/>
                <w:szCs w:val="20"/>
              </w:rPr>
              <w:t>COFINANCIACIÓN</w:t>
            </w:r>
          </w:p>
        </w:tc>
        <w:tc>
          <w:tcPr>
            <w:tcW w:w="198"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8325B0" w:rsidRDefault="00F821BF" w:rsidP="000D2DC9">
            <w:pPr>
              <w:spacing w:after="0" w:line="240" w:lineRule="auto"/>
              <w:jc w:val="center"/>
              <w:rPr>
                <w:rFonts w:ascii="Cambria" w:eastAsia="Times New Roman" w:hAnsi="Cambria" w:cs="Aparajita"/>
                <w:b/>
                <w:bCs/>
                <w:sz w:val="20"/>
                <w:szCs w:val="20"/>
              </w:rPr>
            </w:pPr>
            <w:r>
              <w:rPr>
                <w:rFonts w:ascii="Cambria" w:eastAsia="Times New Roman" w:hAnsi="Cambria" w:cs="Aparajita"/>
                <w:b/>
                <w:bCs/>
                <w:sz w:val="20"/>
                <w:szCs w:val="20"/>
              </w:rPr>
              <w:t>REGALÍAS</w:t>
            </w:r>
            <w:r w:rsidR="00D6438C" w:rsidRPr="008325B0">
              <w:rPr>
                <w:rFonts w:ascii="Cambria" w:eastAsia="Times New Roman" w:hAnsi="Cambria" w:cs="Aparajita"/>
                <w:b/>
                <w:bCs/>
                <w:sz w:val="20"/>
                <w:szCs w:val="20"/>
              </w:rPr>
              <w:t xml:space="preserve"> Y COMPENSACIONES</w:t>
            </w:r>
          </w:p>
        </w:tc>
        <w:tc>
          <w:tcPr>
            <w:tcW w:w="127"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D6438C" w:rsidRPr="008325B0" w:rsidRDefault="00D6438C" w:rsidP="000D2DC9">
            <w:pPr>
              <w:spacing w:after="0" w:line="240" w:lineRule="auto"/>
              <w:jc w:val="center"/>
              <w:rPr>
                <w:rFonts w:ascii="Cambria" w:eastAsia="Times New Roman" w:hAnsi="Cambria" w:cs="Aparajita"/>
                <w:b/>
                <w:bCs/>
                <w:sz w:val="20"/>
                <w:szCs w:val="20"/>
              </w:rPr>
            </w:pPr>
            <w:r w:rsidRPr="008325B0">
              <w:rPr>
                <w:rFonts w:ascii="Cambria" w:eastAsia="Times New Roman" w:hAnsi="Cambria" w:cs="Aparajita"/>
                <w:b/>
                <w:bCs/>
                <w:sz w:val="20"/>
                <w:szCs w:val="20"/>
              </w:rPr>
              <w:t>OTRO RECURSOS</w:t>
            </w:r>
          </w:p>
        </w:tc>
        <w:tc>
          <w:tcPr>
            <w:tcW w:w="171" w:type="pct"/>
            <w:tcBorders>
              <w:top w:val="nil"/>
              <w:left w:val="single" w:sz="4" w:space="0" w:color="auto"/>
              <w:bottom w:val="single" w:sz="4" w:space="0" w:color="auto"/>
              <w:right w:val="single" w:sz="4" w:space="0" w:color="auto"/>
            </w:tcBorders>
            <w:shd w:val="clear" w:color="auto" w:fill="C6D9F1" w:themeFill="text2" w:themeFillTint="33"/>
            <w:noWrap/>
            <w:textDirection w:val="btLr"/>
            <w:vAlign w:val="center"/>
            <w:hideMark/>
          </w:tcPr>
          <w:p w:rsidR="00D6438C" w:rsidRPr="008325B0" w:rsidRDefault="00D6438C" w:rsidP="000D2DC9">
            <w:pPr>
              <w:spacing w:after="0" w:line="240" w:lineRule="auto"/>
              <w:jc w:val="center"/>
              <w:rPr>
                <w:rFonts w:ascii="Cambria" w:eastAsia="Times New Roman" w:hAnsi="Cambria" w:cs="Aparajita"/>
                <w:b/>
                <w:bCs/>
                <w:sz w:val="20"/>
                <w:szCs w:val="20"/>
              </w:rPr>
            </w:pPr>
            <w:r w:rsidRPr="008325B0">
              <w:rPr>
                <w:rFonts w:ascii="Cambria" w:eastAsia="Times New Roman" w:hAnsi="Cambria" w:cs="Aparajita"/>
                <w:b/>
                <w:bCs/>
                <w:sz w:val="20"/>
                <w:szCs w:val="20"/>
              </w:rPr>
              <w:t>TOTALES</w:t>
            </w:r>
          </w:p>
        </w:tc>
        <w:tc>
          <w:tcPr>
            <w:tcW w:w="148"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8325B0" w:rsidRDefault="00D6438C" w:rsidP="000D2DC9">
            <w:pPr>
              <w:spacing w:after="0" w:line="240" w:lineRule="auto"/>
              <w:jc w:val="center"/>
              <w:rPr>
                <w:rFonts w:ascii="Cambria" w:eastAsia="Times New Roman" w:hAnsi="Cambria" w:cs="Aparajita"/>
                <w:b/>
                <w:bCs/>
                <w:sz w:val="20"/>
                <w:szCs w:val="20"/>
              </w:rPr>
            </w:pPr>
            <w:r w:rsidRPr="008325B0">
              <w:rPr>
                <w:rFonts w:ascii="Cambria" w:eastAsia="Times New Roman" w:hAnsi="Cambria" w:cs="Aparajita"/>
                <w:b/>
                <w:bCs/>
                <w:sz w:val="20"/>
                <w:szCs w:val="20"/>
              </w:rPr>
              <w:t>S.G.P.</w:t>
            </w:r>
          </w:p>
        </w:tc>
        <w:tc>
          <w:tcPr>
            <w:tcW w:w="99"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8325B0" w:rsidRDefault="00D6438C" w:rsidP="000D2DC9">
            <w:pPr>
              <w:spacing w:after="0" w:line="240" w:lineRule="auto"/>
              <w:jc w:val="center"/>
              <w:rPr>
                <w:rFonts w:ascii="Cambria" w:eastAsia="Times New Roman" w:hAnsi="Cambria" w:cs="Aparajita"/>
                <w:b/>
                <w:bCs/>
                <w:sz w:val="20"/>
                <w:szCs w:val="20"/>
              </w:rPr>
            </w:pPr>
            <w:r w:rsidRPr="008325B0">
              <w:rPr>
                <w:rFonts w:ascii="Cambria" w:eastAsia="Times New Roman" w:hAnsi="Cambria" w:cs="Aparajita"/>
                <w:b/>
                <w:bCs/>
                <w:sz w:val="20"/>
                <w:szCs w:val="20"/>
              </w:rPr>
              <w:t>RECURSOS PROPIOS</w:t>
            </w:r>
          </w:p>
        </w:tc>
        <w:tc>
          <w:tcPr>
            <w:tcW w:w="99"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8325B0" w:rsidRDefault="00F821BF" w:rsidP="000D2DC9">
            <w:pPr>
              <w:spacing w:after="0" w:line="240" w:lineRule="auto"/>
              <w:jc w:val="center"/>
              <w:rPr>
                <w:rFonts w:ascii="Cambria" w:eastAsia="Times New Roman" w:hAnsi="Cambria" w:cs="Aparajita"/>
                <w:b/>
                <w:bCs/>
                <w:sz w:val="20"/>
                <w:szCs w:val="20"/>
              </w:rPr>
            </w:pPr>
            <w:r>
              <w:rPr>
                <w:rFonts w:ascii="Cambria" w:eastAsia="Times New Roman" w:hAnsi="Cambria" w:cs="Aparajita"/>
                <w:b/>
                <w:bCs/>
                <w:sz w:val="20"/>
                <w:szCs w:val="20"/>
              </w:rPr>
              <w:t>COFINANCIACIÓN</w:t>
            </w:r>
          </w:p>
        </w:tc>
        <w:tc>
          <w:tcPr>
            <w:tcW w:w="198"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8325B0" w:rsidRDefault="00F821BF" w:rsidP="000D2DC9">
            <w:pPr>
              <w:spacing w:after="0" w:line="240" w:lineRule="auto"/>
              <w:jc w:val="center"/>
              <w:rPr>
                <w:rFonts w:ascii="Cambria" w:eastAsia="Times New Roman" w:hAnsi="Cambria" w:cs="Aparajita"/>
                <w:b/>
                <w:bCs/>
                <w:sz w:val="20"/>
                <w:szCs w:val="20"/>
              </w:rPr>
            </w:pPr>
            <w:r>
              <w:rPr>
                <w:rFonts w:ascii="Cambria" w:eastAsia="Times New Roman" w:hAnsi="Cambria" w:cs="Aparajita"/>
                <w:b/>
                <w:bCs/>
                <w:sz w:val="20"/>
                <w:szCs w:val="20"/>
              </w:rPr>
              <w:t>REGALÍAS</w:t>
            </w:r>
            <w:r w:rsidR="00D6438C" w:rsidRPr="008325B0">
              <w:rPr>
                <w:rFonts w:ascii="Cambria" w:eastAsia="Times New Roman" w:hAnsi="Cambria" w:cs="Aparajita"/>
                <w:b/>
                <w:bCs/>
                <w:sz w:val="20"/>
                <w:szCs w:val="20"/>
              </w:rPr>
              <w:t xml:space="preserve"> Y COMPENSACIONES</w:t>
            </w:r>
          </w:p>
        </w:tc>
        <w:tc>
          <w:tcPr>
            <w:tcW w:w="99"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D6438C" w:rsidRPr="008325B0" w:rsidRDefault="00D6438C" w:rsidP="000D2DC9">
            <w:pPr>
              <w:spacing w:after="0" w:line="240" w:lineRule="auto"/>
              <w:jc w:val="center"/>
              <w:rPr>
                <w:rFonts w:ascii="Cambria" w:eastAsia="Times New Roman" w:hAnsi="Cambria" w:cs="Aparajita"/>
                <w:b/>
                <w:bCs/>
                <w:sz w:val="20"/>
                <w:szCs w:val="20"/>
              </w:rPr>
            </w:pPr>
            <w:r w:rsidRPr="008325B0">
              <w:rPr>
                <w:rFonts w:ascii="Cambria" w:eastAsia="Times New Roman" w:hAnsi="Cambria" w:cs="Aparajita"/>
                <w:b/>
                <w:bCs/>
                <w:sz w:val="20"/>
                <w:szCs w:val="20"/>
              </w:rPr>
              <w:t>OTRO RECURSOS</w:t>
            </w:r>
          </w:p>
        </w:tc>
        <w:tc>
          <w:tcPr>
            <w:tcW w:w="209" w:type="pct"/>
            <w:tcBorders>
              <w:top w:val="nil"/>
              <w:left w:val="single" w:sz="4" w:space="0" w:color="auto"/>
              <w:bottom w:val="single" w:sz="4" w:space="0" w:color="auto"/>
              <w:right w:val="single" w:sz="4" w:space="0" w:color="auto"/>
            </w:tcBorders>
            <w:shd w:val="clear" w:color="auto" w:fill="C6D9F1" w:themeFill="text2" w:themeFillTint="33"/>
            <w:noWrap/>
            <w:textDirection w:val="btLr"/>
            <w:vAlign w:val="center"/>
            <w:hideMark/>
          </w:tcPr>
          <w:p w:rsidR="00D6438C" w:rsidRPr="008325B0" w:rsidRDefault="00D6438C" w:rsidP="000D2DC9">
            <w:pPr>
              <w:spacing w:after="0" w:line="240" w:lineRule="auto"/>
              <w:jc w:val="center"/>
              <w:rPr>
                <w:rFonts w:ascii="Cambria" w:eastAsia="Times New Roman" w:hAnsi="Cambria" w:cs="Aparajita"/>
                <w:b/>
                <w:bCs/>
                <w:sz w:val="20"/>
                <w:szCs w:val="20"/>
              </w:rPr>
            </w:pPr>
            <w:r w:rsidRPr="008325B0">
              <w:rPr>
                <w:rFonts w:ascii="Cambria" w:eastAsia="Times New Roman" w:hAnsi="Cambria" w:cs="Aparajita"/>
                <w:b/>
                <w:bCs/>
                <w:sz w:val="20"/>
                <w:szCs w:val="20"/>
              </w:rPr>
              <w:t>TOTALES</w:t>
            </w:r>
          </w:p>
        </w:tc>
      </w:tr>
      <w:tr w:rsidR="008325B0" w:rsidRPr="008325B0" w:rsidTr="007D50D7">
        <w:trPr>
          <w:cantSplit/>
          <w:trHeight w:val="980"/>
        </w:trPr>
        <w:tc>
          <w:tcPr>
            <w:tcW w:w="422" w:type="pct"/>
            <w:vMerge/>
            <w:tcBorders>
              <w:left w:val="single" w:sz="4" w:space="0" w:color="auto"/>
              <w:bottom w:val="single" w:sz="4" w:space="0" w:color="auto"/>
              <w:right w:val="single" w:sz="4" w:space="0" w:color="auto"/>
            </w:tcBorders>
            <w:shd w:val="clear" w:color="auto" w:fill="auto"/>
            <w:vAlign w:val="center"/>
            <w:hideMark/>
          </w:tcPr>
          <w:p w:rsidR="00D6438C" w:rsidRPr="008325B0" w:rsidRDefault="00D6438C" w:rsidP="000D2DC9">
            <w:pPr>
              <w:spacing w:after="0" w:line="240" w:lineRule="auto"/>
              <w:jc w:val="center"/>
              <w:rPr>
                <w:rFonts w:ascii="Cambria" w:eastAsia="Times New Roman" w:hAnsi="Cambria" w:cs="Aparajita"/>
                <w:b/>
                <w:bCs/>
                <w:sz w:val="18"/>
                <w:szCs w:val="18"/>
              </w:rPr>
            </w:pPr>
          </w:p>
        </w:tc>
        <w:tc>
          <w:tcPr>
            <w:tcW w:w="893" w:type="pct"/>
            <w:tcBorders>
              <w:top w:val="nil"/>
              <w:left w:val="nil"/>
              <w:bottom w:val="single" w:sz="4" w:space="0" w:color="auto"/>
              <w:right w:val="single" w:sz="4" w:space="0" w:color="auto"/>
            </w:tcBorders>
            <w:shd w:val="clear" w:color="auto" w:fill="C6D9F1" w:themeFill="text2" w:themeFillTint="33"/>
            <w:vAlign w:val="center"/>
            <w:hideMark/>
          </w:tcPr>
          <w:p w:rsidR="00D6438C" w:rsidRPr="008325B0" w:rsidRDefault="00D6438C" w:rsidP="000D2DC9">
            <w:pPr>
              <w:spacing w:after="0" w:line="240" w:lineRule="auto"/>
              <w:jc w:val="center"/>
              <w:rPr>
                <w:rFonts w:ascii="Cambria" w:eastAsia="Times New Roman" w:hAnsi="Cambria" w:cs="Aparajita"/>
                <w:b/>
                <w:bCs/>
                <w:sz w:val="18"/>
                <w:szCs w:val="18"/>
              </w:rPr>
            </w:pPr>
            <w:r w:rsidRPr="008325B0">
              <w:rPr>
                <w:rFonts w:ascii="Cambria" w:eastAsia="Times New Roman" w:hAnsi="Cambria" w:cs="Aparajita"/>
                <w:b/>
                <w:bCs/>
                <w:sz w:val="20"/>
                <w:szCs w:val="18"/>
              </w:rPr>
              <w:t>VALOR DISPONIBLE</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b/>
                <w:bCs/>
                <w:sz w:val="18"/>
                <w:szCs w:val="18"/>
              </w:rPr>
            </w:pPr>
            <w:r w:rsidRPr="008325B0">
              <w:rPr>
                <w:rFonts w:ascii="Cambria" w:eastAsia="Times New Roman" w:hAnsi="Cambria" w:cs="Aparajita"/>
                <w:b/>
                <w:bCs/>
                <w:sz w:val="18"/>
                <w:szCs w:val="18"/>
              </w:rPr>
              <w:t>145,000</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b/>
                <w:bCs/>
                <w:sz w:val="18"/>
                <w:szCs w:val="18"/>
              </w:rPr>
            </w:pPr>
            <w:r w:rsidRPr="008325B0">
              <w:rPr>
                <w:rFonts w:ascii="Cambria" w:eastAsia="Times New Roman" w:hAnsi="Cambria" w:cs="Aparajita"/>
                <w:b/>
                <w:bCs/>
                <w:sz w:val="18"/>
                <w:szCs w:val="18"/>
              </w:rPr>
              <w:t>-</w:t>
            </w:r>
          </w:p>
        </w:tc>
        <w:tc>
          <w:tcPr>
            <w:tcW w:w="148"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b/>
                <w:bCs/>
                <w:sz w:val="18"/>
                <w:szCs w:val="18"/>
              </w:rPr>
            </w:pPr>
            <w:r w:rsidRPr="008325B0">
              <w:rPr>
                <w:rFonts w:ascii="Cambria" w:eastAsia="Times New Roman" w:hAnsi="Cambria" w:cs="Aparajita"/>
                <w:b/>
                <w:bCs/>
                <w:sz w:val="18"/>
                <w:szCs w:val="18"/>
              </w:rPr>
              <w:t>700</w:t>
            </w:r>
          </w:p>
        </w:tc>
        <w:tc>
          <w:tcPr>
            <w:tcW w:w="249"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b/>
                <w:bCs/>
                <w:sz w:val="18"/>
                <w:szCs w:val="18"/>
              </w:rPr>
            </w:pPr>
            <w:r w:rsidRPr="008325B0">
              <w:rPr>
                <w:rFonts w:ascii="Cambria" w:eastAsia="Times New Roman" w:hAnsi="Cambria" w:cs="Aparajita"/>
                <w:b/>
                <w:bCs/>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b/>
                <w:bCs/>
                <w:sz w:val="18"/>
                <w:szCs w:val="18"/>
              </w:rPr>
            </w:pPr>
            <w:r w:rsidRPr="008325B0">
              <w:rPr>
                <w:rFonts w:ascii="Cambria" w:eastAsia="Times New Roman" w:hAnsi="Cambria" w:cs="Aparajita"/>
                <w:b/>
                <w:bCs/>
                <w:sz w:val="18"/>
                <w:szCs w:val="18"/>
              </w:rPr>
              <w:t>-</w:t>
            </w:r>
          </w:p>
        </w:tc>
        <w:tc>
          <w:tcPr>
            <w:tcW w:w="152"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b/>
                <w:bCs/>
                <w:sz w:val="18"/>
                <w:szCs w:val="18"/>
              </w:rPr>
            </w:pPr>
            <w:r w:rsidRPr="008325B0">
              <w:rPr>
                <w:rFonts w:ascii="Cambria" w:eastAsia="Times New Roman" w:hAnsi="Cambria" w:cs="Aparajita"/>
                <w:b/>
                <w:bCs/>
                <w:sz w:val="18"/>
                <w:szCs w:val="18"/>
              </w:rPr>
              <w:t>145,700</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b/>
                <w:bCs/>
                <w:sz w:val="18"/>
                <w:szCs w:val="18"/>
              </w:rPr>
            </w:pPr>
            <w:r w:rsidRPr="008325B0">
              <w:rPr>
                <w:rFonts w:ascii="Cambria" w:eastAsia="Times New Roman" w:hAnsi="Cambria" w:cs="Aparajita"/>
                <w:b/>
                <w:bCs/>
                <w:sz w:val="18"/>
                <w:szCs w:val="18"/>
              </w:rPr>
              <w:t>94,424</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b/>
                <w:bCs/>
                <w:sz w:val="18"/>
                <w:szCs w:val="18"/>
              </w:rPr>
            </w:pPr>
            <w:r w:rsidRPr="008325B0">
              <w:rPr>
                <w:rFonts w:ascii="Cambria" w:eastAsia="Times New Roman" w:hAnsi="Cambria"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b/>
                <w:bCs/>
                <w:sz w:val="18"/>
                <w:szCs w:val="18"/>
              </w:rPr>
            </w:pPr>
            <w:r w:rsidRPr="008325B0">
              <w:rPr>
                <w:rFonts w:ascii="Cambria" w:eastAsia="Times New Roman" w:hAnsi="Cambria" w:cs="Aparajita"/>
                <w:b/>
                <w:bCs/>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b/>
                <w:bCs/>
                <w:sz w:val="18"/>
                <w:szCs w:val="18"/>
              </w:rPr>
            </w:pPr>
            <w:r w:rsidRPr="008325B0">
              <w:rPr>
                <w:rFonts w:ascii="Cambria" w:eastAsia="Times New Roman" w:hAnsi="Cambria" w:cs="Aparajita"/>
                <w:b/>
                <w:bCs/>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b/>
                <w:bCs/>
                <w:sz w:val="18"/>
                <w:szCs w:val="18"/>
              </w:rPr>
            </w:pPr>
            <w:r w:rsidRPr="008325B0">
              <w:rPr>
                <w:rFonts w:ascii="Cambria" w:eastAsia="Times New Roman" w:hAnsi="Cambria" w:cs="Aparajita"/>
                <w:b/>
                <w:bCs/>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b/>
                <w:bCs/>
                <w:sz w:val="18"/>
                <w:szCs w:val="18"/>
              </w:rPr>
            </w:pPr>
            <w:r w:rsidRPr="008325B0">
              <w:rPr>
                <w:rFonts w:ascii="Cambria" w:eastAsia="Times New Roman" w:hAnsi="Cambria" w:cs="Aparajita"/>
                <w:b/>
                <w:bCs/>
                <w:sz w:val="18"/>
                <w:szCs w:val="18"/>
              </w:rPr>
              <w:t>94,424</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b/>
                <w:bCs/>
                <w:sz w:val="18"/>
                <w:szCs w:val="18"/>
              </w:rPr>
            </w:pPr>
            <w:r w:rsidRPr="008325B0">
              <w:rPr>
                <w:rFonts w:ascii="Cambria" w:eastAsia="Times New Roman" w:hAnsi="Cambria" w:cs="Aparajita"/>
                <w:b/>
                <w:bCs/>
                <w:sz w:val="18"/>
                <w:szCs w:val="18"/>
              </w:rPr>
              <w:t>100,927</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b/>
                <w:bCs/>
                <w:sz w:val="18"/>
                <w:szCs w:val="18"/>
              </w:rPr>
            </w:pPr>
            <w:r w:rsidRPr="008325B0">
              <w:rPr>
                <w:rFonts w:ascii="Cambria" w:eastAsia="Times New Roman" w:hAnsi="Cambria" w:cs="Aparajita"/>
                <w:b/>
                <w:bCs/>
                <w:sz w:val="18"/>
                <w:szCs w:val="18"/>
              </w:rPr>
              <w:t>-</w:t>
            </w:r>
          </w:p>
        </w:tc>
        <w:tc>
          <w:tcPr>
            <w:tcW w:w="150"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b/>
                <w:bCs/>
                <w:sz w:val="18"/>
                <w:szCs w:val="18"/>
              </w:rPr>
            </w:pPr>
            <w:r w:rsidRPr="008325B0">
              <w:rPr>
                <w:rFonts w:ascii="Cambria" w:eastAsia="Times New Roman" w:hAnsi="Cambria" w:cs="Aparajita"/>
                <w:b/>
                <w:bCs/>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b/>
                <w:bCs/>
                <w:sz w:val="18"/>
                <w:szCs w:val="18"/>
              </w:rPr>
            </w:pPr>
            <w:r w:rsidRPr="008325B0">
              <w:rPr>
                <w:rFonts w:ascii="Cambria" w:eastAsia="Times New Roman" w:hAnsi="Cambria" w:cs="Aparajita"/>
                <w:b/>
                <w:bCs/>
                <w:sz w:val="18"/>
                <w:szCs w:val="18"/>
              </w:rPr>
              <w:t>-</w:t>
            </w:r>
          </w:p>
        </w:tc>
        <w:tc>
          <w:tcPr>
            <w:tcW w:w="127"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b/>
                <w:bCs/>
                <w:sz w:val="18"/>
                <w:szCs w:val="18"/>
              </w:rPr>
            </w:pPr>
            <w:r w:rsidRPr="008325B0">
              <w:rPr>
                <w:rFonts w:ascii="Cambria" w:eastAsia="Times New Roman" w:hAnsi="Cambria" w:cs="Aparajita"/>
                <w:b/>
                <w:bCs/>
                <w:sz w:val="18"/>
                <w:szCs w:val="18"/>
              </w:rPr>
              <w:t>-</w:t>
            </w:r>
          </w:p>
        </w:tc>
        <w:tc>
          <w:tcPr>
            <w:tcW w:w="171"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b/>
                <w:bCs/>
                <w:sz w:val="18"/>
                <w:szCs w:val="18"/>
              </w:rPr>
            </w:pPr>
            <w:r w:rsidRPr="008325B0">
              <w:rPr>
                <w:rFonts w:ascii="Cambria" w:eastAsia="Times New Roman" w:hAnsi="Cambria" w:cs="Aparajita"/>
                <w:b/>
                <w:bCs/>
                <w:sz w:val="18"/>
                <w:szCs w:val="18"/>
              </w:rPr>
              <w:t>100,927</w:t>
            </w:r>
          </w:p>
        </w:tc>
        <w:tc>
          <w:tcPr>
            <w:tcW w:w="148"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b/>
                <w:bCs/>
                <w:sz w:val="18"/>
                <w:szCs w:val="18"/>
              </w:rPr>
            </w:pPr>
            <w:r w:rsidRPr="008325B0">
              <w:rPr>
                <w:rFonts w:ascii="Cambria" w:eastAsia="Times New Roman" w:hAnsi="Cambria" w:cs="Aparajita"/>
                <w:b/>
                <w:bCs/>
                <w:sz w:val="18"/>
                <w:szCs w:val="18"/>
              </w:rPr>
              <w:t>107,878</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b/>
                <w:bCs/>
                <w:sz w:val="18"/>
                <w:szCs w:val="18"/>
              </w:rPr>
            </w:pPr>
            <w:r w:rsidRPr="008325B0">
              <w:rPr>
                <w:rFonts w:ascii="Cambria" w:eastAsia="Times New Roman" w:hAnsi="Cambria"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b/>
                <w:bCs/>
                <w:sz w:val="18"/>
                <w:szCs w:val="18"/>
              </w:rPr>
            </w:pPr>
            <w:r w:rsidRPr="008325B0">
              <w:rPr>
                <w:rFonts w:ascii="Cambria" w:eastAsia="Times New Roman" w:hAnsi="Cambria" w:cs="Aparajita"/>
                <w:b/>
                <w:bCs/>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b/>
                <w:bCs/>
                <w:sz w:val="18"/>
                <w:szCs w:val="18"/>
              </w:rPr>
            </w:pPr>
            <w:r w:rsidRPr="008325B0">
              <w:rPr>
                <w:rFonts w:ascii="Cambria" w:eastAsia="Times New Roman" w:hAnsi="Cambria"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b/>
                <w:bCs/>
                <w:sz w:val="18"/>
                <w:szCs w:val="18"/>
              </w:rPr>
            </w:pPr>
            <w:r w:rsidRPr="008325B0">
              <w:rPr>
                <w:rFonts w:ascii="Cambria" w:eastAsia="Times New Roman" w:hAnsi="Cambria" w:cs="Aparajita"/>
                <w:b/>
                <w:bCs/>
                <w:sz w:val="18"/>
                <w:szCs w:val="18"/>
              </w:rPr>
              <w:t>-</w:t>
            </w:r>
          </w:p>
        </w:tc>
        <w:tc>
          <w:tcPr>
            <w:tcW w:w="209"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b/>
                <w:bCs/>
                <w:sz w:val="18"/>
                <w:szCs w:val="18"/>
              </w:rPr>
            </w:pPr>
            <w:r w:rsidRPr="008325B0">
              <w:rPr>
                <w:rFonts w:ascii="Cambria" w:eastAsia="Times New Roman" w:hAnsi="Cambria" w:cs="Aparajita"/>
                <w:b/>
                <w:bCs/>
                <w:sz w:val="18"/>
                <w:szCs w:val="18"/>
              </w:rPr>
              <w:t>107,878</w:t>
            </w:r>
          </w:p>
        </w:tc>
      </w:tr>
      <w:tr w:rsidR="008325B0" w:rsidRPr="008325B0" w:rsidTr="00724B9F">
        <w:trPr>
          <w:cantSplit/>
          <w:trHeight w:val="837"/>
        </w:trPr>
        <w:tc>
          <w:tcPr>
            <w:tcW w:w="422" w:type="pct"/>
            <w:tcBorders>
              <w:top w:val="nil"/>
              <w:left w:val="single" w:sz="4" w:space="0" w:color="auto"/>
              <w:bottom w:val="single" w:sz="4" w:space="0" w:color="auto"/>
              <w:right w:val="single" w:sz="4" w:space="0" w:color="auto"/>
            </w:tcBorders>
            <w:shd w:val="clear" w:color="000000" w:fill="FFFFFF"/>
            <w:noWrap/>
            <w:vAlign w:val="center"/>
            <w:hideMark/>
          </w:tcPr>
          <w:p w:rsidR="00D6438C" w:rsidRPr="008325B0" w:rsidRDefault="00D6438C" w:rsidP="000D2DC9">
            <w:pPr>
              <w:spacing w:after="0" w:line="240" w:lineRule="auto"/>
              <w:jc w:val="center"/>
              <w:rPr>
                <w:rFonts w:ascii="Cambria" w:eastAsia="Times New Roman" w:hAnsi="Cambria" w:cs="Aparajita"/>
                <w:b/>
                <w:bCs/>
                <w:sz w:val="18"/>
                <w:szCs w:val="18"/>
              </w:rPr>
            </w:pPr>
            <w:r w:rsidRPr="008325B0">
              <w:rPr>
                <w:rFonts w:ascii="Cambria" w:eastAsia="Times New Roman" w:hAnsi="Cambria" w:cs="Aparajita"/>
                <w:b/>
                <w:bCs/>
                <w:sz w:val="18"/>
                <w:szCs w:val="18"/>
              </w:rPr>
              <w:t>PROGRAMA</w:t>
            </w:r>
          </w:p>
        </w:tc>
        <w:tc>
          <w:tcPr>
            <w:tcW w:w="893" w:type="pct"/>
            <w:tcBorders>
              <w:top w:val="nil"/>
              <w:left w:val="nil"/>
              <w:bottom w:val="single" w:sz="4" w:space="0" w:color="auto"/>
              <w:right w:val="single" w:sz="4" w:space="0" w:color="auto"/>
            </w:tcBorders>
            <w:shd w:val="clear" w:color="000000" w:fill="FFFFFF"/>
            <w:noWrap/>
            <w:vAlign w:val="center"/>
            <w:hideMark/>
          </w:tcPr>
          <w:p w:rsidR="00D6438C" w:rsidRPr="008325B0" w:rsidRDefault="00D6438C" w:rsidP="000D2DC9">
            <w:pPr>
              <w:spacing w:after="0" w:line="240" w:lineRule="auto"/>
              <w:jc w:val="center"/>
              <w:rPr>
                <w:rFonts w:ascii="Cambria" w:eastAsia="Times New Roman" w:hAnsi="Cambria" w:cs="Aparajita"/>
                <w:b/>
                <w:bCs/>
                <w:sz w:val="18"/>
                <w:szCs w:val="18"/>
              </w:rPr>
            </w:pPr>
            <w:r w:rsidRPr="008325B0">
              <w:rPr>
                <w:rFonts w:ascii="Cambria" w:eastAsia="Times New Roman" w:hAnsi="Cambria" w:cs="Aparajita"/>
                <w:b/>
                <w:bCs/>
                <w:sz w:val="18"/>
                <w:szCs w:val="18"/>
              </w:rPr>
              <w:t>DESARROLLO INSTITUCIONAL, ADMINISTRACIÓN Y CAPACITACIÓN A UMATA</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b/>
                <w:bCs/>
                <w:sz w:val="18"/>
                <w:szCs w:val="18"/>
              </w:rPr>
            </w:pPr>
            <w:r w:rsidRPr="008325B0">
              <w:rPr>
                <w:rFonts w:ascii="Cambria" w:eastAsia="Times New Roman" w:hAnsi="Cambria" w:cs="Aparajita"/>
                <w:b/>
                <w:bCs/>
                <w:sz w:val="18"/>
                <w:szCs w:val="18"/>
              </w:rPr>
              <w:t>90,000</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b/>
                <w:bCs/>
                <w:sz w:val="18"/>
                <w:szCs w:val="18"/>
              </w:rPr>
            </w:pPr>
            <w:r w:rsidRPr="008325B0">
              <w:rPr>
                <w:rFonts w:ascii="Cambria" w:eastAsia="Times New Roman" w:hAnsi="Cambria" w:cs="Aparajita"/>
                <w:b/>
                <w:bCs/>
                <w:sz w:val="18"/>
                <w:szCs w:val="18"/>
              </w:rPr>
              <w:t>-</w:t>
            </w:r>
          </w:p>
        </w:tc>
        <w:tc>
          <w:tcPr>
            <w:tcW w:w="148"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b/>
                <w:bCs/>
                <w:sz w:val="18"/>
                <w:szCs w:val="18"/>
              </w:rPr>
            </w:pPr>
            <w:r w:rsidRPr="008325B0">
              <w:rPr>
                <w:rFonts w:ascii="Cambria" w:eastAsia="Times New Roman" w:hAnsi="Cambria" w:cs="Aparajita"/>
                <w:b/>
                <w:bCs/>
                <w:sz w:val="18"/>
                <w:szCs w:val="18"/>
              </w:rPr>
              <w:t>-</w:t>
            </w:r>
          </w:p>
        </w:tc>
        <w:tc>
          <w:tcPr>
            <w:tcW w:w="249"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b/>
                <w:bCs/>
                <w:sz w:val="18"/>
                <w:szCs w:val="18"/>
              </w:rPr>
            </w:pPr>
            <w:r w:rsidRPr="008325B0">
              <w:rPr>
                <w:rFonts w:ascii="Cambria" w:eastAsia="Times New Roman" w:hAnsi="Cambria" w:cs="Aparajita"/>
                <w:b/>
                <w:bCs/>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b/>
                <w:bCs/>
                <w:sz w:val="18"/>
                <w:szCs w:val="18"/>
              </w:rPr>
            </w:pPr>
            <w:r w:rsidRPr="008325B0">
              <w:rPr>
                <w:rFonts w:ascii="Cambria" w:eastAsia="Times New Roman" w:hAnsi="Cambria" w:cs="Aparajita"/>
                <w:b/>
                <w:bCs/>
                <w:sz w:val="18"/>
                <w:szCs w:val="18"/>
              </w:rPr>
              <w:t>-</w:t>
            </w:r>
          </w:p>
        </w:tc>
        <w:tc>
          <w:tcPr>
            <w:tcW w:w="152"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b/>
                <w:bCs/>
                <w:sz w:val="18"/>
                <w:szCs w:val="18"/>
              </w:rPr>
            </w:pPr>
            <w:r w:rsidRPr="008325B0">
              <w:rPr>
                <w:rFonts w:ascii="Cambria" w:eastAsia="Times New Roman" w:hAnsi="Cambria" w:cs="Aparajita"/>
                <w:b/>
                <w:bCs/>
                <w:sz w:val="18"/>
                <w:szCs w:val="18"/>
              </w:rPr>
              <w:t>90,000</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b/>
                <w:bCs/>
                <w:sz w:val="18"/>
                <w:szCs w:val="18"/>
              </w:rPr>
            </w:pPr>
            <w:r w:rsidRPr="008325B0">
              <w:rPr>
                <w:rFonts w:ascii="Cambria" w:eastAsia="Times New Roman" w:hAnsi="Cambria" w:cs="Aparajita"/>
                <w:b/>
                <w:bCs/>
                <w:sz w:val="18"/>
                <w:szCs w:val="18"/>
              </w:rPr>
              <w:t>45,000</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b/>
                <w:bCs/>
                <w:sz w:val="18"/>
                <w:szCs w:val="18"/>
              </w:rPr>
            </w:pPr>
            <w:r w:rsidRPr="008325B0">
              <w:rPr>
                <w:rFonts w:ascii="Cambria" w:eastAsia="Times New Roman" w:hAnsi="Cambria"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b/>
                <w:bCs/>
                <w:sz w:val="18"/>
                <w:szCs w:val="18"/>
              </w:rPr>
            </w:pPr>
            <w:r w:rsidRPr="008325B0">
              <w:rPr>
                <w:rFonts w:ascii="Cambria" w:eastAsia="Times New Roman" w:hAnsi="Cambria" w:cs="Aparajita"/>
                <w:b/>
                <w:bCs/>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b/>
                <w:bCs/>
                <w:sz w:val="18"/>
                <w:szCs w:val="18"/>
              </w:rPr>
            </w:pPr>
            <w:r w:rsidRPr="008325B0">
              <w:rPr>
                <w:rFonts w:ascii="Cambria" w:eastAsia="Times New Roman" w:hAnsi="Cambria" w:cs="Aparajita"/>
                <w:b/>
                <w:bCs/>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b/>
                <w:bCs/>
                <w:sz w:val="18"/>
                <w:szCs w:val="18"/>
              </w:rPr>
            </w:pPr>
            <w:r w:rsidRPr="008325B0">
              <w:rPr>
                <w:rFonts w:ascii="Cambria" w:eastAsia="Times New Roman" w:hAnsi="Cambria" w:cs="Aparajita"/>
                <w:b/>
                <w:bCs/>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b/>
                <w:bCs/>
                <w:sz w:val="18"/>
                <w:szCs w:val="18"/>
              </w:rPr>
            </w:pPr>
            <w:r w:rsidRPr="008325B0">
              <w:rPr>
                <w:rFonts w:ascii="Cambria" w:eastAsia="Times New Roman" w:hAnsi="Cambria" w:cs="Aparajita"/>
                <w:b/>
                <w:bCs/>
                <w:sz w:val="18"/>
                <w:szCs w:val="18"/>
              </w:rPr>
              <w:t>45,000</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b/>
                <w:bCs/>
                <w:sz w:val="18"/>
                <w:szCs w:val="18"/>
              </w:rPr>
            </w:pPr>
            <w:r w:rsidRPr="008325B0">
              <w:rPr>
                <w:rFonts w:ascii="Cambria" w:eastAsia="Times New Roman" w:hAnsi="Cambria" w:cs="Aparajita"/>
                <w:b/>
                <w:bCs/>
                <w:sz w:val="18"/>
                <w:szCs w:val="18"/>
              </w:rPr>
              <w:t>45,000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b/>
                <w:bCs/>
                <w:sz w:val="18"/>
                <w:szCs w:val="18"/>
              </w:rPr>
            </w:pPr>
            <w:r w:rsidRPr="008325B0">
              <w:rPr>
                <w:rFonts w:ascii="Cambria" w:eastAsia="Times New Roman" w:hAnsi="Cambria" w:cs="Aparajita"/>
                <w:b/>
                <w:bCs/>
                <w:sz w:val="18"/>
                <w:szCs w:val="18"/>
              </w:rPr>
              <w:t>-</w:t>
            </w:r>
          </w:p>
        </w:tc>
        <w:tc>
          <w:tcPr>
            <w:tcW w:w="150"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b/>
                <w:bCs/>
                <w:sz w:val="18"/>
                <w:szCs w:val="18"/>
              </w:rPr>
            </w:pPr>
            <w:r w:rsidRPr="008325B0">
              <w:rPr>
                <w:rFonts w:ascii="Cambria" w:eastAsia="Times New Roman" w:hAnsi="Cambria" w:cs="Aparajita"/>
                <w:b/>
                <w:bCs/>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b/>
                <w:bCs/>
                <w:sz w:val="18"/>
                <w:szCs w:val="18"/>
              </w:rPr>
            </w:pPr>
            <w:r w:rsidRPr="008325B0">
              <w:rPr>
                <w:rFonts w:ascii="Cambria" w:eastAsia="Times New Roman" w:hAnsi="Cambria" w:cs="Aparajita"/>
                <w:b/>
                <w:bCs/>
                <w:sz w:val="18"/>
                <w:szCs w:val="18"/>
              </w:rPr>
              <w:t>-</w:t>
            </w:r>
          </w:p>
        </w:tc>
        <w:tc>
          <w:tcPr>
            <w:tcW w:w="127"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b/>
                <w:bCs/>
                <w:sz w:val="18"/>
                <w:szCs w:val="18"/>
              </w:rPr>
            </w:pPr>
            <w:r w:rsidRPr="008325B0">
              <w:rPr>
                <w:rFonts w:ascii="Cambria" w:eastAsia="Times New Roman" w:hAnsi="Cambria" w:cs="Aparajita"/>
                <w:b/>
                <w:bCs/>
                <w:sz w:val="18"/>
                <w:szCs w:val="18"/>
              </w:rPr>
              <w:t>-</w:t>
            </w:r>
          </w:p>
        </w:tc>
        <w:tc>
          <w:tcPr>
            <w:tcW w:w="171"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b/>
                <w:bCs/>
                <w:sz w:val="18"/>
                <w:szCs w:val="18"/>
              </w:rPr>
            </w:pPr>
            <w:r w:rsidRPr="008325B0">
              <w:rPr>
                <w:rFonts w:ascii="Cambria" w:eastAsia="Times New Roman" w:hAnsi="Cambria" w:cs="Aparajita"/>
                <w:b/>
                <w:bCs/>
                <w:sz w:val="18"/>
                <w:szCs w:val="18"/>
              </w:rPr>
              <w:t>45,000</w:t>
            </w:r>
          </w:p>
        </w:tc>
        <w:tc>
          <w:tcPr>
            <w:tcW w:w="148"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b/>
                <w:bCs/>
                <w:sz w:val="18"/>
                <w:szCs w:val="18"/>
              </w:rPr>
            </w:pPr>
            <w:r w:rsidRPr="008325B0">
              <w:rPr>
                <w:rFonts w:ascii="Cambria" w:eastAsia="Times New Roman" w:hAnsi="Cambria" w:cs="Aparajita"/>
                <w:b/>
                <w:bCs/>
                <w:sz w:val="18"/>
                <w:szCs w:val="18"/>
              </w:rPr>
              <w:t>40,000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b/>
                <w:bCs/>
                <w:sz w:val="18"/>
                <w:szCs w:val="18"/>
              </w:rPr>
            </w:pPr>
            <w:r w:rsidRPr="008325B0">
              <w:rPr>
                <w:rFonts w:ascii="Cambria" w:eastAsia="Times New Roman" w:hAnsi="Cambria"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b/>
                <w:bCs/>
                <w:sz w:val="18"/>
                <w:szCs w:val="18"/>
              </w:rPr>
            </w:pPr>
            <w:r w:rsidRPr="008325B0">
              <w:rPr>
                <w:rFonts w:ascii="Cambria" w:eastAsia="Times New Roman" w:hAnsi="Cambria" w:cs="Aparajita"/>
                <w:b/>
                <w:bCs/>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b/>
                <w:bCs/>
                <w:sz w:val="18"/>
                <w:szCs w:val="18"/>
              </w:rPr>
            </w:pPr>
            <w:r w:rsidRPr="008325B0">
              <w:rPr>
                <w:rFonts w:ascii="Cambria" w:eastAsia="Times New Roman" w:hAnsi="Cambria"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b/>
                <w:bCs/>
                <w:sz w:val="18"/>
                <w:szCs w:val="18"/>
              </w:rPr>
            </w:pPr>
            <w:r w:rsidRPr="008325B0">
              <w:rPr>
                <w:rFonts w:ascii="Cambria" w:eastAsia="Times New Roman" w:hAnsi="Cambria" w:cs="Aparajita"/>
                <w:b/>
                <w:bCs/>
                <w:sz w:val="18"/>
                <w:szCs w:val="18"/>
              </w:rPr>
              <w:t>-</w:t>
            </w:r>
          </w:p>
        </w:tc>
        <w:tc>
          <w:tcPr>
            <w:tcW w:w="209"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b/>
                <w:bCs/>
                <w:sz w:val="18"/>
                <w:szCs w:val="18"/>
              </w:rPr>
            </w:pPr>
            <w:r w:rsidRPr="008325B0">
              <w:rPr>
                <w:rFonts w:ascii="Cambria" w:eastAsia="Times New Roman" w:hAnsi="Cambria" w:cs="Aparajita"/>
                <w:b/>
                <w:bCs/>
                <w:sz w:val="18"/>
                <w:szCs w:val="18"/>
              </w:rPr>
              <w:t>40,000</w:t>
            </w:r>
          </w:p>
        </w:tc>
      </w:tr>
      <w:tr w:rsidR="008325B0" w:rsidRPr="008325B0" w:rsidTr="00724B9F">
        <w:trPr>
          <w:cantSplit/>
          <w:trHeight w:val="836"/>
        </w:trPr>
        <w:tc>
          <w:tcPr>
            <w:tcW w:w="422" w:type="pct"/>
            <w:tcBorders>
              <w:top w:val="nil"/>
              <w:left w:val="single" w:sz="4" w:space="0" w:color="auto"/>
              <w:bottom w:val="single" w:sz="4" w:space="0" w:color="auto"/>
              <w:right w:val="single" w:sz="4" w:space="0" w:color="auto"/>
            </w:tcBorders>
            <w:shd w:val="clear" w:color="000000" w:fill="FFFFFF"/>
            <w:noWrap/>
            <w:vAlign w:val="center"/>
            <w:hideMark/>
          </w:tcPr>
          <w:p w:rsidR="00D6438C" w:rsidRPr="008325B0" w:rsidRDefault="00D6438C" w:rsidP="000D2DC9">
            <w:pPr>
              <w:spacing w:after="0" w:line="240" w:lineRule="auto"/>
              <w:jc w:val="center"/>
              <w:rPr>
                <w:rFonts w:ascii="Cambria" w:eastAsia="Times New Roman" w:hAnsi="Cambria" w:cs="Aparajita"/>
                <w:sz w:val="18"/>
                <w:szCs w:val="18"/>
              </w:rPr>
            </w:pPr>
            <w:r w:rsidRPr="008325B0">
              <w:rPr>
                <w:rFonts w:ascii="Cambria" w:eastAsia="Times New Roman" w:hAnsi="Cambria" w:cs="Aparajita"/>
                <w:sz w:val="18"/>
                <w:szCs w:val="18"/>
              </w:rPr>
              <w:t>S</w:t>
            </w:r>
            <w:r w:rsidR="00D536CF">
              <w:rPr>
                <w:rFonts w:ascii="Cambria" w:eastAsia="Times New Roman" w:hAnsi="Cambria" w:cs="Aparajita"/>
                <w:sz w:val="18"/>
                <w:szCs w:val="18"/>
              </w:rPr>
              <w:t>ubprograma</w:t>
            </w:r>
          </w:p>
        </w:tc>
        <w:tc>
          <w:tcPr>
            <w:tcW w:w="893" w:type="pct"/>
            <w:tcBorders>
              <w:top w:val="nil"/>
              <w:left w:val="nil"/>
              <w:bottom w:val="single" w:sz="4" w:space="0" w:color="auto"/>
              <w:right w:val="single" w:sz="4" w:space="0" w:color="auto"/>
            </w:tcBorders>
            <w:shd w:val="clear" w:color="000000" w:fill="FFFFFF"/>
            <w:vAlign w:val="center"/>
            <w:hideMark/>
          </w:tcPr>
          <w:p w:rsidR="00D6438C" w:rsidRPr="008325B0" w:rsidRDefault="00D6438C" w:rsidP="00D536CF">
            <w:pPr>
              <w:spacing w:after="0" w:line="240" w:lineRule="auto"/>
              <w:jc w:val="center"/>
              <w:rPr>
                <w:rFonts w:ascii="Cambria" w:eastAsia="Times New Roman" w:hAnsi="Cambria" w:cs="Aparajita"/>
                <w:sz w:val="18"/>
                <w:szCs w:val="18"/>
              </w:rPr>
            </w:pPr>
            <w:r w:rsidRPr="008325B0">
              <w:rPr>
                <w:rFonts w:ascii="Cambria" w:eastAsia="Times New Roman" w:hAnsi="Cambria" w:cs="Aparajita"/>
                <w:sz w:val="18"/>
                <w:szCs w:val="18"/>
              </w:rPr>
              <w:t xml:space="preserve">Administración y desarrollo institucional </w:t>
            </w:r>
            <w:r w:rsidR="00D536CF">
              <w:rPr>
                <w:rFonts w:ascii="Cambria" w:eastAsia="Times New Roman" w:hAnsi="Cambria" w:cs="Aparajita"/>
                <w:sz w:val="18"/>
                <w:szCs w:val="18"/>
              </w:rPr>
              <w:t>U</w:t>
            </w:r>
            <w:r w:rsidRPr="008325B0">
              <w:rPr>
                <w:rFonts w:ascii="Cambria" w:eastAsia="Times New Roman" w:hAnsi="Cambria" w:cs="Aparajita"/>
                <w:sz w:val="18"/>
                <w:szCs w:val="18"/>
              </w:rPr>
              <w:t>mata</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90,000</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148"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249"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152"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90,000</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45,000</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45,000</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45,000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150"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127"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171"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45,000</w:t>
            </w:r>
          </w:p>
        </w:tc>
        <w:tc>
          <w:tcPr>
            <w:tcW w:w="148"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40,000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209"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40,000</w:t>
            </w:r>
          </w:p>
        </w:tc>
      </w:tr>
      <w:tr w:rsidR="008325B0" w:rsidRPr="008325B0" w:rsidTr="00724B9F">
        <w:trPr>
          <w:cantSplit/>
          <w:trHeight w:val="835"/>
        </w:trPr>
        <w:tc>
          <w:tcPr>
            <w:tcW w:w="422" w:type="pct"/>
            <w:tcBorders>
              <w:top w:val="nil"/>
              <w:left w:val="single" w:sz="4" w:space="0" w:color="auto"/>
              <w:bottom w:val="single" w:sz="4" w:space="0" w:color="auto"/>
              <w:right w:val="single" w:sz="4" w:space="0" w:color="auto"/>
            </w:tcBorders>
            <w:shd w:val="clear" w:color="000000" w:fill="FFFFFF"/>
            <w:noWrap/>
            <w:vAlign w:val="center"/>
            <w:hideMark/>
          </w:tcPr>
          <w:p w:rsidR="00D6438C" w:rsidRPr="008325B0" w:rsidRDefault="00D6438C" w:rsidP="000D2DC9">
            <w:pPr>
              <w:spacing w:after="0" w:line="240" w:lineRule="auto"/>
              <w:jc w:val="center"/>
              <w:rPr>
                <w:rFonts w:ascii="Cambria" w:eastAsia="Times New Roman" w:hAnsi="Cambria" w:cs="Aparajita"/>
                <w:b/>
                <w:bCs/>
                <w:sz w:val="18"/>
                <w:szCs w:val="18"/>
              </w:rPr>
            </w:pPr>
            <w:r w:rsidRPr="008325B0">
              <w:rPr>
                <w:rFonts w:ascii="Cambria" w:eastAsia="Times New Roman" w:hAnsi="Cambria" w:cs="Aparajita"/>
                <w:b/>
                <w:bCs/>
                <w:sz w:val="18"/>
                <w:szCs w:val="18"/>
              </w:rPr>
              <w:t>PROGRAMA</w:t>
            </w:r>
          </w:p>
        </w:tc>
        <w:tc>
          <w:tcPr>
            <w:tcW w:w="893" w:type="pct"/>
            <w:tcBorders>
              <w:top w:val="nil"/>
              <w:left w:val="nil"/>
              <w:bottom w:val="single" w:sz="4" w:space="0" w:color="auto"/>
              <w:right w:val="single" w:sz="4" w:space="0" w:color="auto"/>
            </w:tcBorders>
            <w:shd w:val="clear" w:color="000000" w:fill="FFFFFF"/>
            <w:noWrap/>
            <w:vAlign w:val="center"/>
            <w:hideMark/>
          </w:tcPr>
          <w:p w:rsidR="00D6438C" w:rsidRPr="008325B0" w:rsidRDefault="00D6438C" w:rsidP="000D2DC9">
            <w:pPr>
              <w:spacing w:after="0" w:line="240" w:lineRule="auto"/>
              <w:jc w:val="center"/>
              <w:rPr>
                <w:rFonts w:ascii="Cambria" w:eastAsia="Times New Roman" w:hAnsi="Cambria" w:cs="Aparajita"/>
                <w:b/>
                <w:bCs/>
                <w:sz w:val="18"/>
                <w:szCs w:val="18"/>
              </w:rPr>
            </w:pPr>
            <w:r w:rsidRPr="008325B0">
              <w:rPr>
                <w:rFonts w:ascii="Cambria" w:eastAsia="Times New Roman" w:hAnsi="Cambria" w:cs="Aparajita"/>
                <w:b/>
                <w:bCs/>
                <w:sz w:val="18"/>
                <w:szCs w:val="18"/>
              </w:rPr>
              <w:t>SUBSIDIO AGROPECUARIO A PEQUEÑOS Y MEDIANOS PRODUCTORES</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b/>
                <w:bCs/>
                <w:sz w:val="18"/>
                <w:szCs w:val="18"/>
              </w:rPr>
            </w:pPr>
            <w:r w:rsidRPr="008325B0">
              <w:rPr>
                <w:rFonts w:ascii="Cambria" w:eastAsia="Times New Roman" w:hAnsi="Cambria" w:cs="Aparajita"/>
                <w:b/>
                <w:bCs/>
                <w:sz w:val="18"/>
                <w:szCs w:val="18"/>
              </w:rPr>
              <w:t>55,000</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b/>
                <w:bCs/>
                <w:sz w:val="18"/>
                <w:szCs w:val="18"/>
              </w:rPr>
            </w:pPr>
            <w:r w:rsidRPr="008325B0">
              <w:rPr>
                <w:rFonts w:ascii="Cambria" w:eastAsia="Times New Roman" w:hAnsi="Cambria" w:cs="Aparajita"/>
                <w:b/>
                <w:bCs/>
                <w:sz w:val="18"/>
                <w:szCs w:val="18"/>
              </w:rPr>
              <w:t>-</w:t>
            </w:r>
          </w:p>
        </w:tc>
        <w:tc>
          <w:tcPr>
            <w:tcW w:w="148"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b/>
                <w:bCs/>
                <w:sz w:val="18"/>
                <w:szCs w:val="18"/>
              </w:rPr>
            </w:pPr>
            <w:r w:rsidRPr="008325B0">
              <w:rPr>
                <w:rFonts w:ascii="Cambria" w:eastAsia="Times New Roman" w:hAnsi="Cambria" w:cs="Aparajita"/>
                <w:b/>
                <w:bCs/>
                <w:sz w:val="18"/>
                <w:szCs w:val="18"/>
              </w:rPr>
              <w:t>-</w:t>
            </w:r>
          </w:p>
        </w:tc>
        <w:tc>
          <w:tcPr>
            <w:tcW w:w="249"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b/>
                <w:bCs/>
                <w:sz w:val="18"/>
                <w:szCs w:val="18"/>
              </w:rPr>
            </w:pPr>
            <w:r w:rsidRPr="008325B0">
              <w:rPr>
                <w:rFonts w:ascii="Cambria" w:eastAsia="Times New Roman" w:hAnsi="Cambria" w:cs="Aparajita"/>
                <w:b/>
                <w:bCs/>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b/>
                <w:bCs/>
                <w:sz w:val="18"/>
                <w:szCs w:val="18"/>
              </w:rPr>
            </w:pPr>
            <w:r w:rsidRPr="008325B0">
              <w:rPr>
                <w:rFonts w:ascii="Cambria" w:eastAsia="Times New Roman" w:hAnsi="Cambria" w:cs="Aparajita"/>
                <w:b/>
                <w:bCs/>
                <w:sz w:val="18"/>
                <w:szCs w:val="18"/>
              </w:rPr>
              <w:t>-</w:t>
            </w:r>
          </w:p>
        </w:tc>
        <w:tc>
          <w:tcPr>
            <w:tcW w:w="152"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b/>
                <w:bCs/>
                <w:sz w:val="18"/>
                <w:szCs w:val="18"/>
              </w:rPr>
            </w:pPr>
            <w:r w:rsidRPr="008325B0">
              <w:rPr>
                <w:rFonts w:ascii="Cambria" w:eastAsia="Times New Roman" w:hAnsi="Cambria" w:cs="Aparajita"/>
                <w:b/>
                <w:bCs/>
                <w:sz w:val="18"/>
                <w:szCs w:val="18"/>
              </w:rPr>
              <w:t>55,000</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b/>
                <w:bCs/>
                <w:sz w:val="18"/>
                <w:szCs w:val="18"/>
              </w:rPr>
            </w:pPr>
            <w:r w:rsidRPr="008325B0">
              <w:rPr>
                <w:rFonts w:ascii="Cambria" w:eastAsia="Times New Roman" w:hAnsi="Cambria" w:cs="Aparajita"/>
                <w:b/>
                <w:bCs/>
                <w:sz w:val="18"/>
                <w:szCs w:val="18"/>
              </w:rPr>
              <w:t>35,000</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b/>
                <w:bCs/>
                <w:sz w:val="18"/>
                <w:szCs w:val="18"/>
              </w:rPr>
            </w:pPr>
            <w:r w:rsidRPr="008325B0">
              <w:rPr>
                <w:rFonts w:ascii="Cambria" w:eastAsia="Times New Roman" w:hAnsi="Cambria"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b/>
                <w:bCs/>
                <w:sz w:val="18"/>
                <w:szCs w:val="18"/>
              </w:rPr>
            </w:pPr>
            <w:r w:rsidRPr="008325B0">
              <w:rPr>
                <w:rFonts w:ascii="Cambria" w:eastAsia="Times New Roman" w:hAnsi="Cambria" w:cs="Aparajita"/>
                <w:b/>
                <w:bCs/>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b/>
                <w:bCs/>
                <w:sz w:val="18"/>
                <w:szCs w:val="18"/>
              </w:rPr>
            </w:pPr>
            <w:r w:rsidRPr="008325B0">
              <w:rPr>
                <w:rFonts w:ascii="Cambria" w:eastAsia="Times New Roman" w:hAnsi="Cambria" w:cs="Aparajita"/>
                <w:b/>
                <w:bCs/>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b/>
                <w:bCs/>
                <w:sz w:val="18"/>
                <w:szCs w:val="18"/>
              </w:rPr>
            </w:pPr>
            <w:r w:rsidRPr="008325B0">
              <w:rPr>
                <w:rFonts w:ascii="Cambria" w:eastAsia="Times New Roman" w:hAnsi="Cambria" w:cs="Aparajita"/>
                <w:b/>
                <w:bCs/>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b/>
                <w:bCs/>
                <w:sz w:val="18"/>
                <w:szCs w:val="18"/>
              </w:rPr>
            </w:pPr>
            <w:r w:rsidRPr="008325B0">
              <w:rPr>
                <w:rFonts w:ascii="Cambria" w:eastAsia="Times New Roman" w:hAnsi="Cambria" w:cs="Aparajita"/>
                <w:b/>
                <w:bCs/>
                <w:sz w:val="18"/>
                <w:szCs w:val="18"/>
              </w:rPr>
              <w:t>35,000</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b/>
                <w:bCs/>
                <w:sz w:val="18"/>
                <w:szCs w:val="18"/>
              </w:rPr>
            </w:pPr>
            <w:r w:rsidRPr="008325B0">
              <w:rPr>
                <w:rFonts w:ascii="Cambria" w:eastAsia="Times New Roman" w:hAnsi="Cambria" w:cs="Aparajita"/>
                <w:b/>
                <w:bCs/>
                <w:sz w:val="18"/>
                <w:szCs w:val="18"/>
              </w:rPr>
              <w:t>20,000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b/>
                <w:bCs/>
                <w:sz w:val="18"/>
                <w:szCs w:val="18"/>
              </w:rPr>
            </w:pPr>
            <w:r w:rsidRPr="008325B0">
              <w:rPr>
                <w:rFonts w:ascii="Cambria" w:eastAsia="Times New Roman" w:hAnsi="Cambria" w:cs="Aparajita"/>
                <w:b/>
                <w:bCs/>
                <w:sz w:val="18"/>
                <w:szCs w:val="18"/>
              </w:rPr>
              <w:t>-</w:t>
            </w:r>
          </w:p>
        </w:tc>
        <w:tc>
          <w:tcPr>
            <w:tcW w:w="150"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b/>
                <w:bCs/>
                <w:sz w:val="18"/>
                <w:szCs w:val="18"/>
              </w:rPr>
            </w:pPr>
            <w:r w:rsidRPr="008325B0">
              <w:rPr>
                <w:rFonts w:ascii="Cambria" w:eastAsia="Times New Roman" w:hAnsi="Cambria" w:cs="Aparajita"/>
                <w:b/>
                <w:bCs/>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b/>
                <w:bCs/>
                <w:sz w:val="18"/>
                <w:szCs w:val="18"/>
              </w:rPr>
            </w:pPr>
            <w:r w:rsidRPr="008325B0">
              <w:rPr>
                <w:rFonts w:ascii="Cambria" w:eastAsia="Times New Roman" w:hAnsi="Cambria" w:cs="Aparajita"/>
                <w:b/>
                <w:bCs/>
                <w:sz w:val="18"/>
                <w:szCs w:val="18"/>
              </w:rPr>
              <w:t>-</w:t>
            </w:r>
          </w:p>
        </w:tc>
        <w:tc>
          <w:tcPr>
            <w:tcW w:w="127"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b/>
                <w:bCs/>
                <w:sz w:val="18"/>
                <w:szCs w:val="18"/>
              </w:rPr>
            </w:pPr>
            <w:r w:rsidRPr="008325B0">
              <w:rPr>
                <w:rFonts w:ascii="Cambria" w:eastAsia="Times New Roman" w:hAnsi="Cambria" w:cs="Aparajita"/>
                <w:b/>
                <w:bCs/>
                <w:sz w:val="18"/>
                <w:szCs w:val="18"/>
              </w:rPr>
              <w:t>-</w:t>
            </w:r>
          </w:p>
        </w:tc>
        <w:tc>
          <w:tcPr>
            <w:tcW w:w="171"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b/>
                <w:bCs/>
                <w:sz w:val="18"/>
                <w:szCs w:val="18"/>
              </w:rPr>
            </w:pPr>
            <w:r w:rsidRPr="008325B0">
              <w:rPr>
                <w:rFonts w:ascii="Cambria" w:eastAsia="Times New Roman" w:hAnsi="Cambria" w:cs="Aparajita"/>
                <w:b/>
                <w:bCs/>
                <w:sz w:val="18"/>
                <w:szCs w:val="18"/>
              </w:rPr>
              <w:t>20,000</w:t>
            </w:r>
          </w:p>
        </w:tc>
        <w:tc>
          <w:tcPr>
            <w:tcW w:w="148"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b/>
                <w:bCs/>
                <w:sz w:val="18"/>
                <w:szCs w:val="18"/>
              </w:rPr>
            </w:pPr>
            <w:r w:rsidRPr="008325B0">
              <w:rPr>
                <w:rFonts w:ascii="Cambria" w:eastAsia="Times New Roman" w:hAnsi="Cambria" w:cs="Aparajita"/>
                <w:b/>
                <w:bCs/>
                <w:sz w:val="18"/>
                <w:szCs w:val="18"/>
              </w:rPr>
              <w:t>45,000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b/>
                <w:bCs/>
                <w:sz w:val="18"/>
                <w:szCs w:val="18"/>
              </w:rPr>
            </w:pPr>
            <w:r w:rsidRPr="008325B0">
              <w:rPr>
                <w:rFonts w:ascii="Cambria" w:eastAsia="Times New Roman" w:hAnsi="Cambria"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b/>
                <w:bCs/>
                <w:sz w:val="18"/>
                <w:szCs w:val="18"/>
              </w:rPr>
            </w:pPr>
            <w:r w:rsidRPr="008325B0">
              <w:rPr>
                <w:rFonts w:ascii="Cambria" w:eastAsia="Times New Roman" w:hAnsi="Cambria" w:cs="Aparajita"/>
                <w:b/>
                <w:bCs/>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b/>
                <w:bCs/>
                <w:sz w:val="18"/>
                <w:szCs w:val="18"/>
              </w:rPr>
            </w:pPr>
            <w:r w:rsidRPr="008325B0">
              <w:rPr>
                <w:rFonts w:ascii="Cambria" w:eastAsia="Times New Roman" w:hAnsi="Cambria"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b/>
                <w:bCs/>
                <w:sz w:val="18"/>
                <w:szCs w:val="18"/>
              </w:rPr>
            </w:pPr>
            <w:r w:rsidRPr="008325B0">
              <w:rPr>
                <w:rFonts w:ascii="Cambria" w:eastAsia="Times New Roman" w:hAnsi="Cambria" w:cs="Aparajita"/>
                <w:b/>
                <w:bCs/>
                <w:sz w:val="18"/>
                <w:szCs w:val="18"/>
              </w:rPr>
              <w:t>-</w:t>
            </w:r>
          </w:p>
        </w:tc>
        <w:tc>
          <w:tcPr>
            <w:tcW w:w="209"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b/>
                <w:bCs/>
                <w:sz w:val="18"/>
                <w:szCs w:val="18"/>
              </w:rPr>
            </w:pPr>
            <w:r w:rsidRPr="008325B0">
              <w:rPr>
                <w:rFonts w:ascii="Cambria" w:eastAsia="Times New Roman" w:hAnsi="Cambria" w:cs="Aparajita"/>
                <w:b/>
                <w:bCs/>
                <w:sz w:val="18"/>
                <w:szCs w:val="18"/>
              </w:rPr>
              <w:t>45,000</w:t>
            </w:r>
          </w:p>
        </w:tc>
      </w:tr>
      <w:tr w:rsidR="008325B0" w:rsidRPr="008325B0" w:rsidTr="00724B9F">
        <w:trPr>
          <w:cantSplit/>
          <w:trHeight w:val="988"/>
        </w:trPr>
        <w:tc>
          <w:tcPr>
            <w:tcW w:w="422" w:type="pct"/>
            <w:tcBorders>
              <w:top w:val="nil"/>
              <w:left w:val="single" w:sz="4" w:space="0" w:color="auto"/>
              <w:bottom w:val="single" w:sz="4" w:space="0" w:color="auto"/>
              <w:right w:val="single" w:sz="4" w:space="0" w:color="auto"/>
            </w:tcBorders>
            <w:shd w:val="clear" w:color="000000" w:fill="FFFFFF"/>
            <w:noWrap/>
            <w:vAlign w:val="center"/>
            <w:hideMark/>
          </w:tcPr>
          <w:p w:rsidR="00D6438C" w:rsidRPr="008325B0" w:rsidRDefault="00D536CF" w:rsidP="000D2DC9">
            <w:pPr>
              <w:spacing w:after="0" w:line="240" w:lineRule="auto"/>
              <w:jc w:val="center"/>
              <w:rPr>
                <w:rFonts w:ascii="Cambria" w:eastAsia="Times New Roman" w:hAnsi="Cambria" w:cs="Aparajita"/>
                <w:sz w:val="18"/>
                <w:szCs w:val="18"/>
              </w:rPr>
            </w:pPr>
            <w:r>
              <w:rPr>
                <w:rFonts w:ascii="Cambria" w:eastAsia="Times New Roman" w:hAnsi="Cambria" w:cs="Aparajita"/>
                <w:sz w:val="18"/>
                <w:szCs w:val="18"/>
              </w:rPr>
              <w:t>Subprograma</w:t>
            </w:r>
          </w:p>
        </w:tc>
        <w:tc>
          <w:tcPr>
            <w:tcW w:w="893" w:type="pct"/>
            <w:tcBorders>
              <w:top w:val="nil"/>
              <w:left w:val="nil"/>
              <w:bottom w:val="single" w:sz="4" w:space="0" w:color="auto"/>
              <w:right w:val="single" w:sz="4" w:space="0" w:color="auto"/>
            </w:tcBorders>
            <w:shd w:val="clear" w:color="000000" w:fill="FFFFFF"/>
            <w:noWrap/>
            <w:vAlign w:val="center"/>
            <w:hideMark/>
          </w:tcPr>
          <w:p w:rsidR="00D6438C" w:rsidRPr="008325B0" w:rsidRDefault="00D6438C" w:rsidP="000D2DC9">
            <w:pPr>
              <w:spacing w:after="0" w:line="240" w:lineRule="auto"/>
              <w:jc w:val="center"/>
              <w:rPr>
                <w:rFonts w:ascii="Cambria" w:eastAsia="Times New Roman" w:hAnsi="Cambria" w:cs="Aparajita"/>
                <w:sz w:val="18"/>
                <w:szCs w:val="18"/>
              </w:rPr>
            </w:pPr>
            <w:r w:rsidRPr="008325B0">
              <w:rPr>
                <w:rFonts w:ascii="Cambria" w:eastAsia="Times New Roman" w:hAnsi="Cambria" w:cs="Aparajita"/>
                <w:sz w:val="18"/>
                <w:szCs w:val="18"/>
              </w:rPr>
              <w:t xml:space="preserve">Apoyo a pequeños y medianos productores en siembras de hortalizas, proyectos productivos y </w:t>
            </w:r>
            <w:r w:rsidR="00D536CF" w:rsidRPr="008325B0">
              <w:rPr>
                <w:rFonts w:ascii="Cambria" w:eastAsia="Times New Roman" w:hAnsi="Cambria" w:cs="Aparajita"/>
                <w:sz w:val="18"/>
                <w:szCs w:val="18"/>
              </w:rPr>
              <w:t>piscícolas</w:t>
            </w:r>
            <w:r w:rsidR="00D536CF">
              <w:rPr>
                <w:rFonts w:ascii="Cambria" w:eastAsia="Times New Roman" w:hAnsi="Cambria" w:cs="Aparajita"/>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55,000</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148"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249"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152"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55,000</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35,000</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35,000</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20,000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150"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127"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171"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20,000</w:t>
            </w:r>
          </w:p>
        </w:tc>
        <w:tc>
          <w:tcPr>
            <w:tcW w:w="148"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45,000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209"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45,000</w:t>
            </w:r>
          </w:p>
        </w:tc>
      </w:tr>
      <w:tr w:rsidR="008325B0" w:rsidRPr="008325B0" w:rsidTr="00724B9F">
        <w:trPr>
          <w:cantSplit/>
          <w:trHeight w:val="776"/>
        </w:trPr>
        <w:tc>
          <w:tcPr>
            <w:tcW w:w="422" w:type="pct"/>
            <w:tcBorders>
              <w:top w:val="nil"/>
              <w:left w:val="single" w:sz="4" w:space="0" w:color="auto"/>
              <w:bottom w:val="single" w:sz="4" w:space="0" w:color="auto"/>
              <w:right w:val="single" w:sz="4" w:space="0" w:color="auto"/>
            </w:tcBorders>
            <w:shd w:val="clear" w:color="000000" w:fill="FFFFFF"/>
            <w:noWrap/>
            <w:vAlign w:val="center"/>
            <w:hideMark/>
          </w:tcPr>
          <w:p w:rsidR="00D6438C" w:rsidRPr="008325B0" w:rsidRDefault="00D6438C" w:rsidP="000D2DC9">
            <w:pPr>
              <w:spacing w:after="0" w:line="240" w:lineRule="auto"/>
              <w:jc w:val="center"/>
              <w:rPr>
                <w:rFonts w:ascii="Cambria" w:eastAsia="Times New Roman" w:hAnsi="Cambria" w:cs="Aparajita"/>
                <w:b/>
                <w:bCs/>
                <w:sz w:val="18"/>
                <w:szCs w:val="18"/>
              </w:rPr>
            </w:pPr>
            <w:r w:rsidRPr="008325B0">
              <w:rPr>
                <w:rFonts w:ascii="Cambria" w:eastAsia="Times New Roman" w:hAnsi="Cambria" w:cs="Aparajita"/>
                <w:b/>
                <w:bCs/>
                <w:sz w:val="18"/>
                <w:szCs w:val="18"/>
              </w:rPr>
              <w:t>PROGRAMA</w:t>
            </w:r>
          </w:p>
        </w:tc>
        <w:tc>
          <w:tcPr>
            <w:tcW w:w="893" w:type="pct"/>
            <w:tcBorders>
              <w:top w:val="nil"/>
              <w:left w:val="nil"/>
              <w:bottom w:val="single" w:sz="4" w:space="0" w:color="auto"/>
              <w:right w:val="single" w:sz="4" w:space="0" w:color="auto"/>
            </w:tcBorders>
            <w:shd w:val="clear" w:color="auto" w:fill="auto"/>
            <w:vAlign w:val="center"/>
            <w:hideMark/>
          </w:tcPr>
          <w:p w:rsidR="00D6438C" w:rsidRPr="008325B0" w:rsidRDefault="00D6438C" w:rsidP="000D2DC9">
            <w:pPr>
              <w:spacing w:after="0" w:line="240" w:lineRule="auto"/>
              <w:jc w:val="center"/>
              <w:rPr>
                <w:rFonts w:ascii="Cambria" w:eastAsia="Times New Roman" w:hAnsi="Cambria" w:cs="Aparajita"/>
                <w:b/>
                <w:bCs/>
                <w:sz w:val="18"/>
                <w:szCs w:val="18"/>
              </w:rPr>
            </w:pPr>
            <w:r w:rsidRPr="008325B0">
              <w:rPr>
                <w:rFonts w:ascii="Cambria" w:eastAsia="Times New Roman" w:hAnsi="Cambria" w:cs="Aparajita"/>
                <w:b/>
                <w:bCs/>
                <w:sz w:val="18"/>
                <w:szCs w:val="18"/>
              </w:rPr>
              <w:t>CONSERVANDO NUESTROS SUELOS</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b/>
                <w:bCs/>
                <w:sz w:val="18"/>
                <w:szCs w:val="18"/>
              </w:rPr>
            </w:pPr>
            <w:r w:rsidRPr="008325B0">
              <w:rPr>
                <w:rFonts w:ascii="Cambria" w:eastAsia="Times New Roman" w:hAnsi="Cambria" w:cs="Aparajita"/>
                <w:b/>
                <w:bCs/>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b/>
                <w:bCs/>
                <w:sz w:val="18"/>
                <w:szCs w:val="18"/>
              </w:rPr>
            </w:pPr>
            <w:r w:rsidRPr="008325B0">
              <w:rPr>
                <w:rFonts w:ascii="Cambria" w:eastAsia="Times New Roman" w:hAnsi="Cambria" w:cs="Aparajita"/>
                <w:b/>
                <w:bCs/>
                <w:sz w:val="18"/>
                <w:szCs w:val="18"/>
              </w:rPr>
              <w:t>-</w:t>
            </w:r>
          </w:p>
        </w:tc>
        <w:tc>
          <w:tcPr>
            <w:tcW w:w="148"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b/>
                <w:bCs/>
                <w:sz w:val="18"/>
                <w:szCs w:val="18"/>
              </w:rPr>
            </w:pPr>
            <w:r w:rsidRPr="008325B0">
              <w:rPr>
                <w:rFonts w:ascii="Cambria" w:eastAsia="Times New Roman" w:hAnsi="Cambria" w:cs="Aparajita"/>
                <w:b/>
                <w:bCs/>
                <w:sz w:val="18"/>
                <w:szCs w:val="18"/>
              </w:rPr>
              <w:t>100</w:t>
            </w:r>
          </w:p>
        </w:tc>
        <w:tc>
          <w:tcPr>
            <w:tcW w:w="249"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b/>
                <w:bCs/>
                <w:sz w:val="18"/>
                <w:szCs w:val="18"/>
              </w:rPr>
            </w:pPr>
            <w:r w:rsidRPr="008325B0">
              <w:rPr>
                <w:rFonts w:ascii="Cambria" w:eastAsia="Times New Roman" w:hAnsi="Cambria" w:cs="Aparajita"/>
                <w:b/>
                <w:bCs/>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b/>
                <w:bCs/>
                <w:sz w:val="18"/>
                <w:szCs w:val="18"/>
              </w:rPr>
            </w:pPr>
            <w:r w:rsidRPr="008325B0">
              <w:rPr>
                <w:rFonts w:ascii="Cambria" w:eastAsia="Times New Roman" w:hAnsi="Cambria" w:cs="Aparajita"/>
                <w:b/>
                <w:bCs/>
                <w:sz w:val="18"/>
                <w:szCs w:val="18"/>
              </w:rPr>
              <w:t>-</w:t>
            </w:r>
          </w:p>
        </w:tc>
        <w:tc>
          <w:tcPr>
            <w:tcW w:w="152"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b/>
                <w:bCs/>
                <w:sz w:val="18"/>
                <w:szCs w:val="18"/>
              </w:rPr>
            </w:pPr>
            <w:r w:rsidRPr="008325B0">
              <w:rPr>
                <w:rFonts w:ascii="Cambria" w:eastAsia="Times New Roman" w:hAnsi="Cambria" w:cs="Aparajita"/>
                <w:b/>
                <w:bCs/>
                <w:sz w:val="18"/>
                <w:szCs w:val="18"/>
              </w:rPr>
              <w:t>100</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b/>
                <w:bCs/>
                <w:sz w:val="18"/>
                <w:szCs w:val="18"/>
              </w:rPr>
            </w:pPr>
            <w:r w:rsidRPr="008325B0">
              <w:rPr>
                <w:rFonts w:ascii="Cambria" w:eastAsia="Times New Roman" w:hAnsi="Cambria" w:cs="Aparajita"/>
                <w:b/>
                <w:bCs/>
                <w:sz w:val="18"/>
                <w:szCs w:val="18"/>
              </w:rPr>
              <w:t>2,000</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b/>
                <w:bCs/>
                <w:sz w:val="18"/>
                <w:szCs w:val="18"/>
              </w:rPr>
            </w:pPr>
            <w:r w:rsidRPr="008325B0">
              <w:rPr>
                <w:rFonts w:ascii="Cambria" w:eastAsia="Times New Roman" w:hAnsi="Cambria"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b/>
                <w:bCs/>
                <w:sz w:val="18"/>
                <w:szCs w:val="18"/>
              </w:rPr>
            </w:pPr>
            <w:r w:rsidRPr="008325B0">
              <w:rPr>
                <w:rFonts w:ascii="Cambria" w:eastAsia="Times New Roman" w:hAnsi="Cambria" w:cs="Aparajita"/>
                <w:b/>
                <w:bCs/>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b/>
                <w:bCs/>
                <w:sz w:val="18"/>
                <w:szCs w:val="18"/>
              </w:rPr>
            </w:pPr>
            <w:r w:rsidRPr="008325B0">
              <w:rPr>
                <w:rFonts w:ascii="Cambria" w:eastAsia="Times New Roman" w:hAnsi="Cambria" w:cs="Aparajita"/>
                <w:b/>
                <w:bCs/>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b/>
                <w:bCs/>
                <w:sz w:val="18"/>
                <w:szCs w:val="18"/>
              </w:rPr>
            </w:pPr>
            <w:r w:rsidRPr="008325B0">
              <w:rPr>
                <w:rFonts w:ascii="Cambria" w:eastAsia="Times New Roman" w:hAnsi="Cambria" w:cs="Aparajita"/>
                <w:b/>
                <w:bCs/>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b/>
                <w:bCs/>
                <w:sz w:val="18"/>
                <w:szCs w:val="18"/>
              </w:rPr>
            </w:pPr>
            <w:r w:rsidRPr="008325B0">
              <w:rPr>
                <w:rFonts w:ascii="Cambria" w:eastAsia="Times New Roman" w:hAnsi="Cambria" w:cs="Aparajita"/>
                <w:b/>
                <w:bCs/>
                <w:sz w:val="18"/>
                <w:szCs w:val="18"/>
              </w:rPr>
              <w:t>2,000</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b/>
                <w:bCs/>
                <w:sz w:val="18"/>
                <w:szCs w:val="18"/>
              </w:rPr>
            </w:pPr>
            <w:r w:rsidRPr="008325B0">
              <w:rPr>
                <w:rFonts w:ascii="Cambria" w:eastAsia="Times New Roman" w:hAnsi="Cambria" w:cs="Aparajita"/>
                <w:b/>
                <w:bCs/>
                <w:sz w:val="18"/>
                <w:szCs w:val="18"/>
              </w:rPr>
              <w:t>5,000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b/>
                <w:bCs/>
                <w:sz w:val="18"/>
                <w:szCs w:val="18"/>
              </w:rPr>
            </w:pPr>
            <w:r w:rsidRPr="008325B0">
              <w:rPr>
                <w:rFonts w:ascii="Cambria" w:eastAsia="Times New Roman" w:hAnsi="Cambria" w:cs="Aparajita"/>
                <w:b/>
                <w:bCs/>
                <w:sz w:val="18"/>
                <w:szCs w:val="18"/>
              </w:rPr>
              <w:t>-</w:t>
            </w:r>
          </w:p>
        </w:tc>
        <w:tc>
          <w:tcPr>
            <w:tcW w:w="150"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b/>
                <w:bCs/>
                <w:sz w:val="18"/>
                <w:szCs w:val="18"/>
              </w:rPr>
            </w:pPr>
            <w:r w:rsidRPr="008325B0">
              <w:rPr>
                <w:rFonts w:ascii="Cambria" w:eastAsia="Times New Roman" w:hAnsi="Cambria" w:cs="Aparajita"/>
                <w:b/>
                <w:bCs/>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b/>
                <w:bCs/>
                <w:sz w:val="18"/>
                <w:szCs w:val="18"/>
              </w:rPr>
            </w:pPr>
            <w:r w:rsidRPr="008325B0">
              <w:rPr>
                <w:rFonts w:ascii="Cambria" w:eastAsia="Times New Roman" w:hAnsi="Cambria" w:cs="Aparajita"/>
                <w:b/>
                <w:bCs/>
                <w:sz w:val="18"/>
                <w:szCs w:val="18"/>
              </w:rPr>
              <w:t>-</w:t>
            </w:r>
          </w:p>
        </w:tc>
        <w:tc>
          <w:tcPr>
            <w:tcW w:w="127"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b/>
                <w:bCs/>
                <w:sz w:val="18"/>
                <w:szCs w:val="18"/>
              </w:rPr>
            </w:pPr>
            <w:r w:rsidRPr="008325B0">
              <w:rPr>
                <w:rFonts w:ascii="Cambria" w:eastAsia="Times New Roman" w:hAnsi="Cambria" w:cs="Aparajita"/>
                <w:b/>
                <w:bCs/>
                <w:sz w:val="18"/>
                <w:szCs w:val="18"/>
              </w:rPr>
              <w:t>-</w:t>
            </w:r>
          </w:p>
        </w:tc>
        <w:tc>
          <w:tcPr>
            <w:tcW w:w="171"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b/>
                <w:bCs/>
                <w:sz w:val="18"/>
                <w:szCs w:val="18"/>
              </w:rPr>
            </w:pPr>
            <w:r w:rsidRPr="008325B0">
              <w:rPr>
                <w:rFonts w:ascii="Cambria" w:eastAsia="Times New Roman" w:hAnsi="Cambria" w:cs="Aparajita"/>
                <w:b/>
                <w:bCs/>
                <w:sz w:val="18"/>
                <w:szCs w:val="18"/>
              </w:rPr>
              <w:t>5,000</w:t>
            </w:r>
          </w:p>
        </w:tc>
        <w:tc>
          <w:tcPr>
            <w:tcW w:w="148"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b/>
                <w:bCs/>
                <w:sz w:val="18"/>
                <w:szCs w:val="18"/>
              </w:rPr>
            </w:pPr>
            <w:r w:rsidRPr="008325B0">
              <w:rPr>
                <w:rFonts w:ascii="Cambria" w:eastAsia="Times New Roman" w:hAnsi="Cambria" w:cs="Aparajita"/>
                <w:b/>
                <w:bCs/>
                <w:sz w:val="18"/>
                <w:szCs w:val="18"/>
              </w:rPr>
              <w:t>5,000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b/>
                <w:bCs/>
                <w:sz w:val="18"/>
                <w:szCs w:val="18"/>
              </w:rPr>
            </w:pPr>
            <w:r w:rsidRPr="008325B0">
              <w:rPr>
                <w:rFonts w:ascii="Cambria" w:eastAsia="Times New Roman" w:hAnsi="Cambria"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b/>
                <w:bCs/>
                <w:sz w:val="18"/>
                <w:szCs w:val="18"/>
              </w:rPr>
            </w:pPr>
            <w:r w:rsidRPr="008325B0">
              <w:rPr>
                <w:rFonts w:ascii="Cambria" w:eastAsia="Times New Roman" w:hAnsi="Cambria" w:cs="Aparajita"/>
                <w:b/>
                <w:bCs/>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b/>
                <w:bCs/>
                <w:sz w:val="18"/>
                <w:szCs w:val="18"/>
              </w:rPr>
            </w:pPr>
            <w:r w:rsidRPr="008325B0">
              <w:rPr>
                <w:rFonts w:ascii="Cambria" w:eastAsia="Times New Roman" w:hAnsi="Cambria"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b/>
                <w:bCs/>
                <w:sz w:val="18"/>
                <w:szCs w:val="18"/>
              </w:rPr>
            </w:pPr>
            <w:r w:rsidRPr="008325B0">
              <w:rPr>
                <w:rFonts w:ascii="Cambria" w:eastAsia="Times New Roman" w:hAnsi="Cambria" w:cs="Aparajita"/>
                <w:b/>
                <w:bCs/>
                <w:sz w:val="18"/>
                <w:szCs w:val="18"/>
              </w:rPr>
              <w:t>-</w:t>
            </w:r>
          </w:p>
        </w:tc>
        <w:tc>
          <w:tcPr>
            <w:tcW w:w="209"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b/>
                <w:bCs/>
                <w:sz w:val="18"/>
                <w:szCs w:val="18"/>
              </w:rPr>
            </w:pPr>
            <w:r w:rsidRPr="008325B0">
              <w:rPr>
                <w:rFonts w:ascii="Cambria" w:eastAsia="Times New Roman" w:hAnsi="Cambria" w:cs="Aparajita"/>
                <w:b/>
                <w:bCs/>
                <w:sz w:val="18"/>
                <w:szCs w:val="18"/>
              </w:rPr>
              <w:t>5,000</w:t>
            </w:r>
          </w:p>
        </w:tc>
      </w:tr>
      <w:tr w:rsidR="008325B0" w:rsidRPr="008325B0" w:rsidTr="006830FF">
        <w:trPr>
          <w:cantSplit/>
          <w:trHeight w:val="751"/>
        </w:trPr>
        <w:tc>
          <w:tcPr>
            <w:tcW w:w="422" w:type="pct"/>
            <w:tcBorders>
              <w:top w:val="nil"/>
              <w:left w:val="single" w:sz="4" w:space="0" w:color="auto"/>
              <w:bottom w:val="single" w:sz="4" w:space="0" w:color="auto"/>
              <w:right w:val="single" w:sz="4" w:space="0" w:color="auto"/>
            </w:tcBorders>
            <w:shd w:val="clear" w:color="000000" w:fill="FFFFFF"/>
            <w:noWrap/>
            <w:vAlign w:val="center"/>
            <w:hideMark/>
          </w:tcPr>
          <w:p w:rsidR="00D6438C" w:rsidRPr="008325B0" w:rsidRDefault="00D536CF" w:rsidP="000D2DC9">
            <w:pPr>
              <w:spacing w:after="0" w:line="240" w:lineRule="auto"/>
              <w:jc w:val="center"/>
              <w:rPr>
                <w:rFonts w:ascii="Cambria" w:eastAsia="Times New Roman" w:hAnsi="Cambria" w:cs="Aparajita"/>
                <w:sz w:val="18"/>
                <w:szCs w:val="18"/>
              </w:rPr>
            </w:pPr>
            <w:r>
              <w:rPr>
                <w:rFonts w:ascii="Cambria" w:eastAsia="Times New Roman" w:hAnsi="Cambria" w:cs="Aparajita"/>
                <w:sz w:val="18"/>
                <w:szCs w:val="18"/>
              </w:rPr>
              <w:t>Subprograma</w:t>
            </w:r>
          </w:p>
        </w:tc>
        <w:tc>
          <w:tcPr>
            <w:tcW w:w="893" w:type="pct"/>
            <w:tcBorders>
              <w:top w:val="nil"/>
              <w:left w:val="nil"/>
              <w:bottom w:val="single" w:sz="4" w:space="0" w:color="auto"/>
              <w:right w:val="single" w:sz="4" w:space="0" w:color="auto"/>
            </w:tcBorders>
            <w:shd w:val="clear" w:color="auto" w:fill="auto"/>
            <w:vAlign w:val="center"/>
            <w:hideMark/>
          </w:tcPr>
          <w:p w:rsidR="00D6438C" w:rsidRPr="008325B0" w:rsidRDefault="00D6438C" w:rsidP="000D2DC9">
            <w:pPr>
              <w:spacing w:after="0" w:line="240" w:lineRule="auto"/>
              <w:jc w:val="center"/>
              <w:rPr>
                <w:rFonts w:ascii="Cambria" w:eastAsia="Times New Roman" w:hAnsi="Cambria" w:cs="Aparajita"/>
                <w:sz w:val="18"/>
                <w:szCs w:val="18"/>
              </w:rPr>
            </w:pPr>
            <w:r w:rsidRPr="008325B0">
              <w:rPr>
                <w:rFonts w:ascii="Cambria" w:eastAsia="Times New Roman" w:hAnsi="Cambria" w:cs="Aparajita"/>
                <w:sz w:val="18"/>
                <w:szCs w:val="18"/>
              </w:rPr>
              <w:t>Conservación de ecosistemas y cuencas hidrográficas</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148"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100</w:t>
            </w:r>
          </w:p>
        </w:tc>
        <w:tc>
          <w:tcPr>
            <w:tcW w:w="249"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152"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100</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2,000</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2,000</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5,000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150"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127"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171"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5,000</w:t>
            </w:r>
          </w:p>
        </w:tc>
        <w:tc>
          <w:tcPr>
            <w:tcW w:w="148"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5,000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209" w:type="pct"/>
            <w:tcBorders>
              <w:top w:val="nil"/>
              <w:left w:val="nil"/>
              <w:bottom w:val="single" w:sz="4" w:space="0" w:color="auto"/>
              <w:right w:val="single" w:sz="4" w:space="0" w:color="auto"/>
            </w:tcBorders>
            <w:shd w:val="clear" w:color="000000" w:fill="FFFFFF"/>
            <w:textDirection w:val="btLr"/>
            <w:vAlign w:val="center"/>
            <w:hideMark/>
          </w:tcPr>
          <w:p w:rsidR="00D6438C" w:rsidRPr="008325B0" w:rsidRDefault="00D6438C" w:rsidP="008325B0">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5,000</w:t>
            </w:r>
          </w:p>
        </w:tc>
      </w:tr>
      <w:tr w:rsidR="006830FF" w:rsidRPr="008325B0" w:rsidTr="006830FF">
        <w:trPr>
          <w:trHeight w:val="300"/>
        </w:trPr>
        <w:tc>
          <w:tcPr>
            <w:tcW w:w="422" w:type="pct"/>
            <w:vMerge w:val="restart"/>
            <w:tcBorders>
              <w:top w:val="single" w:sz="4" w:space="0" w:color="auto"/>
              <w:left w:val="single" w:sz="4" w:space="0" w:color="auto"/>
              <w:bottom w:val="single" w:sz="4" w:space="0" w:color="auto"/>
              <w:right w:val="single" w:sz="4" w:space="0" w:color="auto"/>
            </w:tcBorders>
            <w:shd w:val="clear" w:color="auto" w:fill="C6D9F1" w:themeFill="text2" w:themeFillTint="33"/>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b/>
                <w:bCs/>
                <w:sz w:val="20"/>
                <w:szCs w:val="20"/>
              </w:rPr>
            </w:pPr>
            <w:r w:rsidRPr="008325B0">
              <w:rPr>
                <w:rFonts w:ascii="Cambria" w:eastAsia="Times New Roman" w:hAnsi="Cambria" w:cs="Aparajita"/>
                <w:b/>
                <w:bCs/>
                <w:sz w:val="20"/>
                <w:szCs w:val="20"/>
              </w:rPr>
              <w:t>PROGRAMAS  Y SUBPROGRAMAS</w:t>
            </w:r>
          </w:p>
        </w:tc>
        <w:tc>
          <w:tcPr>
            <w:tcW w:w="893" w:type="pct"/>
            <w:vMerge w:val="restart"/>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rsidR="006830FF" w:rsidRPr="008325B0" w:rsidRDefault="006830FF" w:rsidP="00A31F4E">
            <w:pPr>
              <w:spacing w:after="0" w:line="240" w:lineRule="auto"/>
              <w:jc w:val="center"/>
              <w:rPr>
                <w:rFonts w:ascii="Cambria" w:eastAsia="Times New Roman" w:hAnsi="Cambria" w:cs="Aparajita"/>
                <w:b/>
                <w:bCs/>
                <w:sz w:val="20"/>
                <w:szCs w:val="20"/>
              </w:rPr>
            </w:pPr>
            <w:r w:rsidRPr="008325B0">
              <w:rPr>
                <w:rFonts w:ascii="Cambria" w:eastAsia="Times New Roman" w:hAnsi="Cambria" w:cs="Aparajita"/>
                <w:b/>
                <w:bCs/>
                <w:sz w:val="20"/>
                <w:szCs w:val="20"/>
              </w:rPr>
              <w:t>CONCEPTO</w:t>
            </w:r>
          </w:p>
        </w:tc>
        <w:tc>
          <w:tcPr>
            <w:tcW w:w="3684" w:type="pct"/>
            <w:gridSpan w:val="24"/>
            <w:tcBorders>
              <w:top w:val="single" w:sz="4" w:space="0" w:color="auto"/>
              <w:left w:val="nil"/>
              <w:bottom w:val="single" w:sz="4" w:space="0" w:color="auto"/>
              <w:right w:val="single" w:sz="4" w:space="0" w:color="000000"/>
            </w:tcBorders>
            <w:shd w:val="clear" w:color="auto" w:fill="C6D9F1" w:themeFill="text2" w:themeFillTint="33"/>
            <w:noWrap/>
            <w:vAlign w:val="center"/>
            <w:hideMark/>
          </w:tcPr>
          <w:p w:rsidR="006830FF" w:rsidRPr="00E97DD0" w:rsidRDefault="006830FF" w:rsidP="00A31F4E">
            <w:pPr>
              <w:spacing w:after="0" w:line="240" w:lineRule="auto"/>
              <w:jc w:val="center"/>
              <w:rPr>
                <w:rFonts w:ascii="Cambria" w:eastAsia="Times New Roman" w:hAnsi="Cambria" w:cs="Aparajita"/>
                <w:b/>
                <w:sz w:val="20"/>
                <w:szCs w:val="20"/>
              </w:rPr>
            </w:pPr>
            <w:r w:rsidRPr="00E97DD0">
              <w:rPr>
                <w:rFonts w:ascii="Cambria" w:eastAsia="Times New Roman" w:hAnsi="Cambria" w:cs="Aparajita"/>
                <w:b/>
                <w:sz w:val="20"/>
                <w:szCs w:val="20"/>
              </w:rPr>
              <w:t xml:space="preserve">FUENTES DE </w:t>
            </w:r>
            <w:r w:rsidR="00F821BF">
              <w:rPr>
                <w:rFonts w:ascii="Cambria" w:eastAsia="Times New Roman" w:hAnsi="Cambria" w:cs="Aparajita"/>
                <w:b/>
                <w:sz w:val="20"/>
                <w:szCs w:val="20"/>
              </w:rPr>
              <w:t>FINANCIACIÓN</w:t>
            </w:r>
            <w:r w:rsidRPr="00E97DD0">
              <w:rPr>
                <w:rFonts w:ascii="Cambria" w:eastAsia="Times New Roman" w:hAnsi="Cambria" w:cs="Aparajita"/>
                <w:b/>
                <w:sz w:val="20"/>
                <w:szCs w:val="20"/>
              </w:rPr>
              <w:t xml:space="preserve"> (MIL</w:t>
            </w:r>
            <w:r>
              <w:rPr>
                <w:rFonts w:ascii="Cambria" w:eastAsia="Times New Roman" w:hAnsi="Cambria" w:cs="Aparajita"/>
                <w:b/>
                <w:sz w:val="20"/>
                <w:szCs w:val="20"/>
              </w:rPr>
              <w:t>ES DE PESOS</w:t>
            </w:r>
            <w:r w:rsidRPr="00E97DD0">
              <w:rPr>
                <w:rFonts w:ascii="Cambria" w:eastAsia="Times New Roman" w:hAnsi="Cambria" w:cs="Aparajita"/>
                <w:b/>
                <w:sz w:val="20"/>
                <w:szCs w:val="20"/>
              </w:rPr>
              <w:t>)</w:t>
            </w:r>
          </w:p>
        </w:tc>
      </w:tr>
      <w:tr w:rsidR="006830FF" w:rsidRPr="008325B0" w:rsidTr="006830FF">
        <w:trPr>
          <w:trHeight w:val="300"/>
        </w:trPr>
        <w:tc>
          <w:tcPr>
            <w:tcW w:w="422" w:type="pct"/>
            <w:vMerge/>
            <w:tcBorders>
              <w:left w:val="single" w:sz="4" w:space="0" w:color="auto"/>
              <w:bottom w:val="single" w:sz="4" w:space="0" w:color="auto"/>
              <w:right w:val="single" w:sz="4" w:space="0" w:color="auto"/>
            </w:tcBorders>
            <w:shd w:val="clear" w:color="auto" w:fill="C6D9F1" w:themeFill="text2" w:themeFillTint="33"/>
            <w:vAlign w:val="center"/>
            <w:hideMark/>
          </w:tcPr>
          <w:p w:rsidR="006830FF" w:rsidRPr="008325B0" w:rsidRDefault="006830FF" w:rsidP="00A31F4E">
            <w:pPr>
              <w:spacing w:after="0" w:line="240" w:lineRule="auto"/>
              <w:jc w:val="center"/>
              <w:rPr>
                <w:rFonts w:ascii="Cambria" w:eastAsia="Times New Roman" w:hAnsi="Cambria" w:cs="Aparajita"/>
                <w:b/>
                <w:bCs/>
                <w:sz w:val="20"/>
                <w:szCs w:val="20"/>
              </w:rPr>
            </w:pPr>
          </w:p>
        </w:tc>
        <w:tc>
          <w:tcPr>
            <w:tcW w:w="893" w:type="pct"/>
            <w:vMerge/>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rsidR="006830FF" w:rsidRPr="008325B0" w:rsidRDefault="006830FF" w:rsidP="00A31F4E">
            <w:pPr>
              <w:spacing w:after="0" w:line="240" w:lineRule="auto"/>
              <w:jc w:val="center"/>
              <w:rPr>
                <w:rFonts w:ascii="Cambria" w:eastAsia="Times New Roman" w:hAnsi="Cambria" w:cs="Aparajita"/>
                <w:b/>
                <w:bCs/>
                <w:sz w:val="20"/>
                <w:szCs w:val="20"/>
              </w:rPr>
            </w:pPr>
          </w:p>
        </w:tc>
        <w:tc>
          <w:tcPr>
            <w:tcW w:w="1046" w:type="pct"/>
            <w:gridSpan w:val="6"/>
            <w:tcBorders>
              <w:top w:val="single" w:sz="4" w:space="0" w:color="auto"/>
              <w:left w:val="nil"/>
              <w:bottom w:val="single" w:sz="4" w:space="0" w:color="auto"/>
              <w:right w:val="single" w:sz="4" w:space="0" w:color="000000"/>
            </w:tcBorders>
            <w:shd w:val="clear" w:color="auto" w:fill="C6D9F1" w:themeFill="text2" w:themeFillTint="33"/>
            <w:noWrap/>
            <w:vAlign w:val="center"/>
            <w:hideMark/>
          </w:tcPr>
          <w:p w:rsidR="006830FF" w:rsidRPr="008325B0" w:rsidRDefault="006830FF" w:rsidP="00A31F4E">
            <w:pPr>
              <w:spacing w:after="0" w:line="240" w:lineRule="auto"/>
              <w:jc w:val="center"/>
              <w:rPr>
                <w:rFonts w:ascii="Cambria" w:eastAsia="Times New Roman" w:hAnsi="Cambria" w:cs="Aparajita"/>
                <w:b/>
                <w:bCs/>
                <w:sz w:val="20"/>
                <w:szCs w:val="20"/>
              </w:rPr>
            </w:pPr>
            <w:r w:rsidRPr="008325B0">
              <w:rPr>
                <w:rFonts w:ascii="Cambria" w:eastAsia="Times New Roman" w:hAnsi="Cambria" w:cs="Aparajita"/>
                <w:b/>
                <w:bCs/>
                <w:sz w:val="20"/>
                <w:szCs w:val="20"/>
              </w:rPr>
              <w:t>2012</w:t>
            </w:r>
          </w:p>
        </w:tc>
        <w:tc>
          <w:tcPr>
            <w:tcW w:w="892" w:type="pct"/>
            <w:gridSpan w:val="6"/>
            <w:tcBorders>
              <w:top w:val="single" w:sz="4" w:space="0" w:color="auto"/>
              <w:left w:val="nil"/>
              <w:bottom w:val="single" w:sz="4" w:space="0" w:color="auto"/>
              <w:right w:val="single" w:sz="4" w:space="0" w:color="000000"/>
            </w:tcBorders>
            <w:shd w:val="clear" w:color="auto" w:fill="C6D9F1" w:themeFill="text2" w:themeFillTint="33"/>
            <w:noWrap/>
            <w:vAlign w:val="center"/>
            <w:hideMark/>
          </w:tcPr>
          <w:p w:rsidR="006830FF" w:rsidRPr="008325B0" w:rsidRDefault="006830FF" w:rsidP="00A31F4E">
            <w:pPr>
              <w:spacing w:after="0" w:line="240" w:lineRule="auto"/>
              <w:jc w:val="center"/>
              <w:rPr>
                <w:rFonts w:ascii="Cambria" w:eastAsia="Times New Roman" w:hAnsi="Cambria" w:cs="Aparajita"/>
                <w:b/>
                <w:bCs/>
                <w:sz w:val="20"/>
                <w:szCs w:val="20"/>
              </w:rPr>
            </w:pPr>
            <w:r w:rsidRPr="008325B0">
              <w:rPr>
                <w:rFonts w:ascii="Cambria" w:eastAsia="Times New Roman" w:hAnsi="Cambria" w:cs="Aparajita"/>
                <w:b/>
                <w:bCs/>
                <w:sz w:val="20"/>
                <w:szCs w:val="20"/>
              </w:rPr>
              <w:t>2013</w:t>
            </w:r>
          </w:p>
        </w:tc>
        <w:tc>
          <w:tcPr>
            <w:tcW w:w="894" w:type="pct"/>
            <w:gridSpan w:val="6"/>
            <w:tcBorders>
              <w:top w:val="single" w:sz="4" w:space="0" w:color="auto"/>
              <w:left w:val="nil"/>
              <w:bottom w:val="single" w:sz="4" w:space="0" w:color="auto"/>
              <w:right w:val="single" w:sz="4" w:space="0" w:color="000000"/>
            </w:tcBorders>
            <w:shd w:val="clear" w:color="auto" w:fill="C6D9F1" w:themeFill="text2" w:themeFillTint="33"/>
            <w:noWrap/>
            <w:vAlign w:val="center"/>
            <w:hideMark/>
          </w:tcPr>
          <w:p w:rsidR="006830FF" w:rsidRPr="008325B0" w:rsidRDefault="006830FF" w:rsidP="00A31F4E">
            <w:pPr>
              <w:spacing w:after="0" w:line="240" w:lineRule="auto"/>
              <w:jc w:val="center"/>
              <w:rPr>
                <w:rFonts w:ascii="Cambria" w:eastAsia="Times New Roman" w:hAnsi="Cambria" w:cs="Aparajita"/>
                <w:b/>
                <w:bCs/>
                <w:sz w:val="20"/>
                <w:szCs w:val="20"/>
              </w:rPr>
            </w:pPr>
            <w:r w:rsidRPr="008325B0">
              <w:rPr>
                <w:rFonts w:ascii="Cambria" w:eastAsia="Times New Roman" w:hAnsi="Cambria" w:cs="Aparajita"/>
                <w:b/>
                <w:bCs/>
                <w:sz w:val="20"/>
                <w:szCs w:val="20"/>
              </w:rPr>
              <w:t>2014</w:t>
            </w:r>
          </w:p>
        </w:tc>
        <w:tc>
          <w:tcPr>
            <w:tcW w:w="852" w:type="pct"/>
            <w:gridSpan w:val="6"/>
            <w:tcBorders>
              <w:top w:val="single" w:sz="4" w:space="0" w:color="auto"/>
              <w:left w:val="nil"/>
              <w:bottom w:val="single" w:sz="4" w:space="0" w:color="auto"/>
              <w:right w:val="single" w:sz="4" w:space="0" w:color="000000"/>
            </w:tcBorders>
            <w:shd w:val="clear" w:color="auto" w:fill="C6D9F1" w:themeFill="text2" w:themeFillTint="33"/>
            <w:noWrap/>
            <w:vAlign w:val="center"/>
            <w:hideMark/>
          </w:tcPr>
          <w:p w:rsidR="006830FF" w:rsidRPr="008325B0" w:rsidRDefault="006830FF" w:rsidP="00A31F4E">
            <w:pPr>
              <w:spacing w:after="0" w:line="240" w:lineRule="auto"/>
              <w:jc w:val="center"/>
              <w:rPr>
                <w:rFonts w:ascii="Cambria" w:eastAsia="Times New Roman" w:hAnsi="Cambria" w:cs="Aparajita"/>
                <w:b/>
                <w:bCs/>
                <w:sz w:val="20"/>
                <w:szCs w:val="20"/>
              </w:rPr>
            </w:pPr>
            <w:r w:rsidRPr="008325B0">
              <w:rPr>
                <w:rFonts w:ascii="Cambria" w:eastAsia="Times New Roman" w:hAnsi="Cambria" w:cs="Aparajita"/>
                <w:b/>
                <w:bCs/>
                <w:sz w:val="20"/>
                <w:szCs w:val="20"/>
              </w:rPr>
              <w:t>2015</w:t>
            </w:r>
          </w:p>
        </w:tc>
      </w:tr>
      <w:tr w:rsidR="006830FF" w:rsidRPr="008325B0" w:rsidTr="006830FF">
        <w:trPr>
          <w:trHeight w:val="2015"/>
        </w:trPr>
        <w:tc>
          <w:tcPr>
            <w:tcW w:w="422" w:type="pct"/>
            <w:vMerge/>
            <w:tcBorders>
              <w:left w:val="single" w:sz="4" w:space="0" w:color="auto"/>
              <w:bottom w:val="single" w:sz="4" w:space="0" w:color="auto"/>
              <w:right w:val="single" w:sz="4" w:space="0" w:color="auto"/>
            </w:tcBorders>
            <w:shd w:val="clear" w:color="auto" w:fill="C6D9F1" w:themeFill="text2" w:themeFillTint="33"/>
            <w:vAlign w:val="center"/>
            <w:hideMark/>
          </w:tcPr>
          <w:p w:rsidR="006830FF" w:rsidRPr="008325B0" w:rsidRDefault="006830FF" w:rsidP="00A31F4E">
            <w:pPr>
              <w:spacing w:after="0" w:line="240" w:lineRule="auto"/>
              <w:jc w:val="center"/>
              <w:rPr>
                <w:rFonts w:ascii="Cambria" w:eastAsia="Times New Roman" w:hAnsi="Cambria" w:cs="Aparajita"/>
                <w:b/>
                <w:bCs/>
                <w:sz w:val="20"/>
                <w:szCs w:val="20"/>
              </w:rPr>
            </w:pPr>
          </w:p>
        </w:tc>
        <w:tc>
          <w:tcPr>
            <w:tcW w:w="893" w:type="pct"/>
            <w:vMerge/>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rsidR="006830FF" w:rsidRPr="008325B0" w:rsidRDefault="006830FF" w:rsidP="00A31F4E">
            <w:pPr>
              <w:spacing w:after="0" w:line="240" w:lineRule="auto"/>
              <w:jc w:val="center"/>
              <w:rPr>
                <w:rFonts w:ascii="Cambria" w:eastAsia="Times New Roman" w:hAnsi="Cambria" w:cs="Aparajita"/>
                <w:b/>
                <w:bCs/>
                <w:sz w:val="20"/>
                <w:szCs w:val="20"/>
              </w:rPr>
            </w:pPr>
          </w:p>
        </w:tc>
        <w:tc>
          <w:tcPr>
            <w:tcW w:w="199"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6830FF" w:rsidRPr="008325B0" w:rsidRDefault="006830FF" w:rsidP="00A31F4E">
            <w:pPr>
              <w:spacing w:after="0" w:line="240" w:lineRule="auto"/>
              <w:jc w:val="center"/>
              <w:rPr>
                <w:rFonts w:ascii="Cambria" w:eastAsia="Times New Roman" w:hAnsi="Cambria" w:cs="Aparajita"/>
                <w:b/>
                <w:bCs/>
                <w:sz w:val="20"/>
                <w:szCs w:val="20"/>
              </w:rPr>
            </w:pPr>
            <w:r w:rsidRPr="008325B0">
              <w:rPr>
                <w:rFonts w:ascii="Cambria" w:eastAsia="Times New Roman" w:hAnsi="Cambria" w:cs="Aparajita"/>
                <w:b/>
                <w:bCs/>
                <w:sz w:val="20"/>
                <w:szCs w:val="20"/>
              </w:rPr>
              <w:t>S.G.P.</w:t>
            </w:r>
          </w:p>
        </w:tc>
        <w:tc>
          <w:tcPr>
            <w:tcW w:w="149"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6830FF" w:rsidRPr="008325B0" w:rsidRDefault="006830FF" w:rsidP="00A31F4E">
            <w:pPr>
              <w:spacing w:after="0" w:line="240" w:lineRule="auto"/>
              <w:jc w:val="center"/>
              <w:rPr>
                <w:rFonts w:ascii="Cambria" w:eastAsia="Times New Roman" w:hAnsi="Cambria" w:cs="Aparajita"/>
                <w:b/>
                <w:bCs/>
                <w:sz w:val="20"/>
                <w:szCs w:val="20"/>
              </w:rPr>
            </w:pPr>
            <w:r w:rsidRPr="008325B0">
              <w:rPr>
                <w:rFonts w:ascii="Cambria" w:eastAsia="Times New Roman" w:hAnsi="Cambria" w:cs="Aparajita"/>
                <w:b/>
                <w:bCs/>
                <w:sz w:val="20"/>
                <w:szCs w:val="20"/>
              </w:rPr>
              <w:t>RECURSOS PROPIOS</w:t>
            </w:r>
          </w:p>
        </w:tc>
        <w:tc>
          <w:tcPr>
            <w:tcW w:w="148"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6830FF" w:rsidRPr="008325B0" w:rsidRDefault="00F821BF" w:rsidP="00A31F4E">
            <w:pPr>
              <w:spacing w:after="0" w:line="240" w:lineRule="auto"/>
              <w:jc w:val="center"/>
              <w:rPr>
                <w:rFonts w:ascii="Cambria" w:eastAsia="Times New Roman" w:hAnsi="Cambria" w:cs="Aparajita"/>
                <w:b/>
                <w:bCs/>
                <w:sz w:val="20"/>
                <w:szCs w:val="20"/>
              </w:rPr>
            </w:pPr>
            <w:r>
              <w:rPr>
                <w:rFonts w:ascii="Cambria" w:eastAsia="Times New Roman" w:hAnsi="Cambria" w:cs="Aparajita"/>
                <w:b/>
                <w:bCs/>
                <w:sz w:val="20"/>
                <w:szCs w:val="20"/>
              </w:rPr>
              <w:t>COFINANCIACIÓN</w:t>
            </w:r>
          </w:p>
        </w:tc>
        <w:tc>
          <w:tcPr>
            <w:tcW w:w="249"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6830FF" w:rsidRPr="008325B0" w:rsidRDefault="00F821BF" w:rsidP="00A31F4E">
            <w:pPr>
              <w:spacing w:after="0" w:line="240" w:lineRule="auto"/>
              <w:jc w:val="center"/>
              <w:rPr>
                <w:rFonts w:ascii="Cambria" w:eastAsia="Times New Roman" w:hAnsi="Cambria" w:cs="Aparajita"/>
                <w:b/>
                <w:bCs/>
                <w:sz w:val="20"/>
                <w:szCs w:val="20"/>
              </w:rPr>
            </w:pPr>
            <w:r>
              <w:rPr>
                <w:rFonts w:ascii="Cambria" w:eastAsia="Times New Roman" w:hAnsi="Cambria" w:cs="Aparajita"/>
                <w:b/>
                <w:bCs/>
                <w:sz w:val="20"/>
                <w:szCs w:val="20"/>
              </w:rPr>
              <w:t>REGALÍAS</w:t>
            </w:r>
            <w:r w:rsidR="006830FF" w:rsidRPr="008325B0">
              <w:rPr>
                <w:rFonts w:ascii="Cambria" w:eastAsia="Times New Roman" w:hAnsi="Cambria" w:cs="Aparajita"/>
                <w:b/>
                <w:bCs/>
                <w:sz w:val="20"/>
                <w:szCs w:val="20"/>
              </w:rPr>
              <w:t xml:space="preserve"> Y COMPENSACIONES</w:t>
            </w:r>
          </w:p>
        </w:tc>
        <w:tc>
          <w:tcPr>
            <w:tcW w:w="149"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6830FF" w:rsidRPr="008325B0" w:rsidRDefault="006830FF" w:rsidP="00A31F4E">
            <w:pPr>
              <w:spacing w:after="0" w:line="240" w:lineRule="auto"/>
              <w:jc w:val="center"/>
              <w:rPr>
                <w:rFonts w:ascii="Cambria" w:eastAsia="Times New Roman" w:hAnsi="Cambria" w:cs="Aparajita"/>
                <w:b/>
                <w:bCs/>
                <w:sz w:val="20"/>
                <w:szCs w:val="20"/>
              </w:rPr>
            </w:pPr>
            <w:r w:rsidRPr="008325B0">
              <w:rPr>
                <w:rFonts w:ascii="Cambria" w:eastAsia="Times New Roman" w:hAnsi="Cambria" w:cs="Aparajita"/>
                <w:b/>
                <w:bCs/>
                <w:sz w:val="20"/>
                <w:szCs w:val="20"/>
              </w:rPr>
              <w:t>OTRO RECURSOS</w:t>
            </w:r>
          </w:p>
        </w:tc>
        <w:tc>
          <w:tcPr>
            <w:tcW w:w="152" w:type="pct"/>
            <w:tcBorders>
              <w:top w:val="nil"/>
              <w:left w:val="single" w:sz="4" w:space="0" w:color="auto"/>
              <w:bottom w:val="single" w:sz="4" w:space="0" w:color="auto"/>
              <w:right w:val="single" w:sz="4" w:space="0" w:color="auto"/>
            </w:tcBorders>
            <w:shd w:val="clear" w:color="auto" w:fill="C6D9F1" w:themeFill="text2" w:themeFillTint="33"/>
            <w:noWrap/>
            <w:textDirection w:val="btLr"/>
            <w:vAlign w:val="center"/>
            <w:hideMark/>
          </w:tcPr>
          <w:p w:rsidR="006830FF" w:rsidRPr="008325B0" w:rsidRDefault="006830FF" w:rsidP="00A31F4E">
            <w:pPr>
              <w:spacing w:after="0" w:line="240" w:lineRule="auto"/>
              <w:jc w:val="center"/>
              <w:rPr>
                <w:rFonts w:ascii="Cambria" w:eastAsia="Times New Roman" w:hAnsi="Cambria" w:cs="Aparajita"/>
                <w:b/>
                <w:bCs/>
                <w:sz w:val="20"/>
                <w:szCs w:val="20"/>
              </w:rPr>
            </w:pPr>
            <w:r w:rsidRPr="008325B0">
              <w:rPr>
                <w:rFonts w:ascii="Cambria" w:eastAsia="Times New Roman" w:hAnsi="Cambria" w:cs="Aparajita"/>
                <w:b/>
                <w:bCs/>
                <w:sz w:val="20"/>
                <w:szCs w:val="20"/>
              </w:rPr>
              <w:t>TOTALES</w:t>
            </w:r>
          </w:p>
        </w:tc>
        <w:tc>
          <w:tcPr>
            <w:tcW w:w="149"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6830FF" w:rsidRPr="008325B0" w:rsidRDefault="006830FF" w:rsidP="00A31F4E">
            <w:pPr>
              <w:spacing w:after="0" w:line="240" w:lineRule="auto"/>
              <w:jc w:val="center"/>
              <w:rPr>
                <w:rFonts w:ascii="Cambria" w:eastAsia="Times New Roman" w:hAnsi="Cambria" w:cs="Aparajita"/>
                <w:b/>
                <w:bCs/>
                <w:sz w:val="20"/>
                <w:szCs w:val="20"/>
              </w:rPr>
            </w:pPr>
            <w:r w:rsidRPr="008325B0">
              <w:rPr>
                <w:rFonts w:ascii="Cambria" w:eastAsia="Times New Roman" w:hAnsi="Cambria" w:cs="Aparajita"/>
                <w:b/>
                <w:bCs/>
                <w:sz w:val="20"/>
                <w:szCs w:val="20"/>
              </w:rPr>
              <w:t>S.G.P.</w:t>
            </w:r>
          </w:p>
        </w:tc>
        <w:tc>
          <w:tcPr>
            <w:tcW w:w="149"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6830FF" w:rsidRPr="008325B0" w:rsidRDefault="006830FF" w:rsidP="00A31F4E">
            <w:pPr>
              <w:spacing w:after="0" w:line="240" w:lineRule="auto"/>
              <w:jc w:val="center"/>
              <w:rPr>
                <w:rFonts w:ascii="Cambria" w:eastAsia="Times New Roman" w:hAnsi="Cambria" w:cs="Aparajita"/>
                <w:b/>
                <w:bCs/>
                <w:sz w:val="20"/>
                <w:szCs w:val="20"/>
              </w:rPr>
            </w:pPr>
            <w:r w:rsidRPr="008325B0">
              <w:rPr>
                <w:rFonts w:ascii="Cambria" w:eastAsia="Times New Roman" w:hAnsi="Cambria" w:cs="Aparajita"/>
                <w:b/>
                <w:bCs/>
                <w:sz w:val="20"/>
                <w:szCs w:val="20"/>
              </w:rPr>
              <w:t>RECURSOS PROPIOS</w:t>
            </w:r>
          </w:p>
        </w:tc>
        <w:tc>
          <w:tcPr>
            <w:tcW w:w="99"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6830FF" w:rsidRPr="008325B0" w:rsidRDefault="00F821BF" w:rsidP="00A31F4E">
            <w:pPr>
              <w:spacing w:after="0" w:line="240" w:lineRule="auto"/>
              <w:jc w:val="center"/>
              <w:rPr>
                <w:rFonts w:ascii="Cambria" w:eastAsia="Times New Roman" w:hAnsi="Cambria" w:cs="Aparajita"/>
                <w:b/>
                <w:bCs/>
                <w:sz w:val="20"/>
                <w:szCs w:val="20"/>
              </w:rPr>
            </w:pPr>
            <w:r>
              <w:rPr>
                <w:rFonts w:ascii="Cambria" w:eastAsia="Times New Roman" w:hAnsi="Cambria" w:cs="Aparajita"/>
                <w:b/>
                <w:bCs/>
                <w:sz w:val="20"/>
                <w:szCs w:val="20"/>
              </w:rPr>
              <w:t>COFINANCIACIÓN</w:t>
            </w:r>
          </w:p>
        </w:tc>
        <w:tc>
          <w:tcPr>
            <w:tcW w:w="198"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6830FF" w:rsidRPr="008325B0" w:rsidRDefault="00F821BF" w:rsidP="00A31F4E">
            <w:pPr>
              <w:spacing w:after="0" w:line="240" w:lineRule="auto"/>
              <w:jc w:val="center"/>
              <w:rPr>
                <w:rFonts w:ascii="Cambria" w:eastAsia="Times New Roman" w:hAnsi="Cambria" w:cs="Aparajita"/>
                <w:b/>
                <w:bCs/>
                <w:sz w:val="20"/>
                <w:szCs w:val="20"/>
              </w:rPr>
            </w:pPr>
            <w:r>
              <w:rPr>
                <w:rFonts w:ascii="Cambria" w:eastAsia="Times New Roman" w:hAnsi="Cambria" w:cs="Aparajita"/>
                <w:b/>
                <w:bCs/>
                <w:sz w:val="20"/>
                <w:szCs w:val="20"/>
              </w:rPr>
              <w:t>REGALÍAS</w:t>
            </w:r>
            <w:r w:rsidR="006830FF" w:rsidRPr="008325B0">
              <w:rPr>
                <w:rFonts w:ascii="Cambria" w:eastAsia="Times New Roman" w:hAnsi="Cambria" w:cs="Aparajita"/>
                <w:b/>
                <w:bCs/>
                <w:sz w:val="20"/>
                <w:szCs w:val="20"/>
              </w:rPr>
              <w:t xml:space="preserve"> Y COMPENSACIONES</w:t>
            </w:r>
          </w:p>
        </w:tc>
        <w:tc>
          <w:tcPr>
            <w:tcW w:w="149"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6830FF" w:rsidRPr="008325B0" w:rsidRDefault="006830FF" w:rsidP="00A31F4E">
            <w:pPr>
              <w:spacing w:after="0" w:line="240" w:lineRule="auto"/>
              <w:jc w:val="center"/>
              <w:rPr>
                <w:rFonts w:ascii="Cambria" w:eastAsia="Times New Roman" w:hAnsi="Cambria" w:cs="Aparajita"/>
                <w:b/>
                <w:bCs/>
                <w:sz w:val="20"/>
                <w:szCs w:val="20"/>
              </w:rPr>
            </w:pPr>
            <w:r w:rsidRPr="008325B0">
              <w:rPr>
                <w:rFonts w:ascii="Cambria" w:eastAsia="Times New Roman" w:hAnsi="Cambria" w:cs="Aparajita"/>
                <w:b/>
                <w:bCs/>
                <w:sz w:val="20"/>
                <w:szCs w:val="20"/>
              </w:rPr>
              <w:t>OTRO RECURSOS</w:t>
            </w:r>
          </w:p>
        </w:tc>
        <w:tc>
          <w:tcPr>
            <w:tcW w:w="149" w:type="pct"/>
            <w:tcBorders>
              <w:top w:val="nil"/>
              <w:left w:val="single" w:sz="4" w:space="0" w:color="auto"/>
              <w:bottom w:val="single" w:sz="4" w:space="0" w:color="auto"/>
              <w:right w:val="single" w:sz="4" w:space="0" w:color="auto"/>
            </w:tcBorders>
            <w:shd w:val="clear" w:color="auto" w:fill="C6D9F1" w:themeFill="text2" w:themeFillTint="33"/>
            <w:noWrap/>
            <w:textDirection w:val="btLr"/>
            <w:vAlign w:val="center"/>
            <w:hideMark/>
          </w:tcPr>
          <w:p w:rsidR="006830FF" w:rsidRPr="008325B0" w:rsidRDefault="006830FF" w:rsidP="00A31F4E">
            <w:pPr>
              <w:spacing w:after="0" w:line="240" w:lineRule="auto"/>
              <w:jc w:val="center"/>
              <w:rPr>
                <w:rFonts w:ascii="Cambria" w:eastAsia="Times New Roman" w:hAnsi="Cambria" w:cs="Aparajita"/>
                <w:b/>
                <w:bCs/>
                <w:sz w:val="20"/>
                <w:szCs w:val="20"/>
              </w:rPr>
            </w:pPr>
            <w:r w:rsidRPr="008325B0">
              <w:rPr>
                <w:rFonts w:ascii="Cambria" w:eastAsia="Times New Roman" w:hAnsi="Cambria" w:cs="Aparajita"/>
                <w:b/>
                <w:bCs/>
                <w:sz w:val="20"/>
                <w:szCs w:val="20"/>
              </w:rPr>
              <w:t>TOTALES</w:t>
            </w:r>
          </w:p>
        </w:tc>
        <w:tc>
          <w:tcPr>
            <w:tcW w:w="149"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6830FF" w:rsidRPr="008325B0" w:rsidRDefault="006830FF" w:rsidP="00A31F4E">
            <w:pPr>
              <w:spacing w:after="0" w:line="240" w:lineRule="auto"/>
              <w:jc w:val="center"/>
              <w:rPr>
                <w:rFonts w:ascii="Cambria" w:eastAsia="Times New Roman" w:hAnsi="Cambria" w:cs="Aparajita"/>
                <w:b/>
                <w:bCs/>
                <w:sz w:val="20"/>
                <w:szCs w:val="20"/>
              </w:rPr>
            </w:pPr>
            <w:r w:rsidRPr="008325B0">
              <w:rPr>
                <w:rFonts w:ascii="Cambria" w:eastAsia="Times New Roman" w:hAnsi="Cambria" w:cs="Aparajita"/>
                <w:b/>
                <w:bCs/>
                <w:sz w:val="20"/>
                <w:szCs w:val="20"/>
              </w:rPr>
              <w:t>S.G.P.</w:t>
            </w:r>
          </w:p>
        </w:tc>
        <w:tc>
          <w:tcPr>
            <w:tcW w:w="99"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6830FF" w:rsidRPr="008325B0" w:rsidRDefault="006830FF" w:rsidP="00A31F4E">
            <w:pPr>
              <w:spacing w:after="0" w:line="240" w:lineRule="auto"/>
              <w:jc w:val="center"/>
              <w:rPr>
                <w:rFonts w:ascii="Cambria" w:eastAsia="Times New Roman" w:hAnsi="Cambria" w:cs="Aparajita"/>
                <w:b/>
                <w:bCs/>
                <w:sz w:val="20"/>
                <w:szCs w:val="20"/>
              </w:rPr>
            </w:pPr>
            <w:r w:rsidRPr="008325B0">
              <w:rPr>
                <w:rFonts w:ascii="Cambria" w:eastAsia="Times New Roman" w:hAnsi="Cambria" w:cs="Aparajita"/>
                <w:b/>
                <w:bCs/>
                <w:sz w:val="20"/>
                <w:szCs w:val="20"/>
              </w:rPr>
              <w:t>RECURSOS PROPIOS</w:t>
            </w:r>
          </w:p>
        </w:tc>
        <w:tc>
          <w:tcPr>
            <w:tcW w:w="150"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6830FF" w:rsidRPr="008325B0" w:rsidRDefault="00F821BF" w:rsidP="00A31F4E">
            <w:pPr>
              <w:spacing w:after="0" w:line="240" w:lineRule="auto"/>
              <w:jc w:val="center"/>
              <w:rPr>
                <w:rFonts w:ascii="Cambria" w:eastAsia="Times New Roman" w:hAnsi="Cambria" w:cs="Aparajita"/>
                <w:b/>
                <w:bCs/>
                <w:sz w:val="20"/>
                <w:szCs w:val="20"/>
              </w:rPr>
            </w:pPr>
            <w:r>
              <w:rPr>
                <w:rFonts w:ascii="Cambria" w:eastAsia="Times New Roman" w:hAnsi="Cambria" w:cs="Aparajita"/>
                <w:b/>
                <w:bCs/>
                <w:sz w:val="20"/>
                <w:szCs w:val="20"/>
              </w:rPr>
              <w:t>COFINANCIACIÓN</w:t>
            </w:r>
          </w:p>
        </w:tc>
        <w:tc>
          <w:tcPr>
            <w:tcW w:w="198"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6830FF" w:rsidRPr="008325B0" w:rsidRDefault="00F821BF" w:rsidP="00A31F4E">
            <w:pPr>
              <w:spacing w:after="0" w:line="240" w:lineRule="auto"/>
              <w:jc w:val="center"/>
              <w:rPr>
                <w:rFonts w:ascii="Cambria" w:eastAsia="Times New Roman" w:hAnsi="Cambria" w:cs="Aparajita"/>
                <w:b/>
                <w:bCs/>
                <w:sz w:val="20"/>
                <w:szCs w:val="20"/>
              </w:rPr>
            </w:pPr>
            <w:r>
              <w:rPr>
                <w:rFonts w:ascii="Cambria" w:eastAsia="Times New Roman" w:hAnsi="Cambria" w:cs="Aparajita"/>
                <w:b/>
                <w:bCs/>
                <w:sz w:val="20"/>
                <w:szCs w:val="20"/>
              </w:rPr>
              <w:t>REGALÍAS</w:t>
            </w:r>
            <w:r w:rsidR="006830FF" w:rsidRPr="008325B0">
              <w:rPr>
                <w:rFonts w:ascii="Cambria" w:eastAsia="Times New Roman" w:hAnsi="Cambria" w:cs="Aparajita"/>
                <w:b/>
                <w:bCs/>
                <w:sz w:val="20"/>
                <w:szCs w:val="20"/>
              </w:rPr>
              <w:t xml:space="preserve"> Y COMPENSACIONES</w:t>
            </w:r>
          </w:p>
        </w:tc>
        <w:tc>
          <w:tcPr>
            <w:tcW w:w="127"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6830FF" w:rsidRPr="008325B0" w:rsidRDefault="006830FF" w:rsidP="00A31F4E">
            <w:pPr>
              <w:spacing w:after="0" w:line="240" w:lineRule="auto"/>
              <w:jc w:val="center"/>
              <w:rPr>
                <w:rFonts w:ascii="Cambria" w:eastAsia="Times New Roman" w:hAnsi="Cambria" w:cs="Aparajita"/>
                <w:b/>
                <w:bCs/>
                <w:sz w:val="20"/>
                <w:szCs w:val="20"/>
              </w:rPr>
            </w:pPr>
            <w:r w:rsidRPr="008325B0">
              <w:rPr>
                <w:rFonts w:ascii="Cambria" w:eastAsia="Times New Roman" w:hAnsi="Cambria" w:cs="Aparajita"/>
                <w:b/>
                <w:bCs/>
                <w:sz w:val="20"/>
                <w:szCs w:val="20"/>
              </w:rPr>
              <w:t>OTRO RECURSOS</w:t>
            </w:r>
          </w:p>
        </w:tc>
        <w:tc>
          <w:tcPr>
            <w:tcW w:w="171" w:type="pct"/>
            <w:tcBorders>
              <w:top w:val="nil"/>
              <w:left w:val="single" w:sz="4" w:space="0" w:color="auto"/>
              <w:bottom w:val="single" w:sz="4" w:space="0" w:color="auto"/>
              <w:right w:val="single" w:sz="4" w:space="0" w:color="auto"/>
            </w:tcBorders>
            <w:shd w:val="clear" w:color="auto" w:fill="C6D9F1" w:themeFill="text2" w:themeFillTint="33"/>
            <w:noWrap/>
            <w:textDirection w:val="btLr"/>
            <w:vAlign w:val="center"/>
            <w:hideMark/>
          </w:tcPr>
          <w:p w:rsidR="006830FF" w:rsidRPr="008325B0" w:rsidRDefault="006830FF" w:rsidP="00A31F4E">
            <w:pPr>
              <w:spacing w:after="0" w:line="240" w:lineRule="auto"/>
              <w:jc w:val="center"/>
              <w:rPr>
                <w:rFonts w:ascii="Cambria" w:eastAsia="Times New Roman" w:hAnsi="Cambria" w:cs="Aparajita"/>
                <w:b/>
                <w:bCs/>
                <w:sz w:val="20"/>
                <w:szCs w:val="20"/>
              </w:rPr>
            </w:pPr>
            <w:r w:rsidRPr="008325B0">
              <w:rPr>
                <w:rFonts w:ascii="Cambria" w:eastAsia="Times New Roman" w:hAnsi="Cambria" w:cs="Aparajita"/>
                <w:b/>
                <w:bCs/>
                <w:sz w:val="20"/>
                <w:szCs w:val="20"/>
              </w:rPr>
              <w:t>TOTALES</w:t>
            </w:r>
          </w:p>
        </w:tc>
        <w:tc>
          <w:tcPr>
            <w:tcW w:w="148"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6830FF" w:rsidRPr="008325B0" w:rsidRDefault="006830FF" w:rsidP="00A31F4E">
            <w:pPr>
              <w:spacing w:after="0" w:line="240" w:lineRule="auto"/>
              <w:jc w:val="center"/>
              <w:rPr>
                <w:rFonts w:ascii="Cambria" w:eastAsia="Times New Roman" w:hAnsi="Cambria" w:cs="Aparajita"/>
                <w:b/>
                <w:bCs/>
                <w:sz w:val="20"/>
                <w:szCs w:val="20"/>
              </w:rPr>
            </w:pPr>
            <w:r w:rsidRPr="008325B0">
              <w:rPr>
                <w:rFonts w:ascii="Cambria" w:eastAsia="Times New Roman" w:hAnsi="Cambria" w:cs="Aparajita"/>
                <w:b/>
                <w:bCs/>
                <w:sz w:val="20"/>
                <w:szCs w:val="20"/>
              </w:rPr>
              <w:t>S.G.P.</w:t>
            </w:r>
          </w:p>
        </w:tc>
        <w:tc>
          <w:tcPr>
            <w:tcW w:w="99"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6830FF" w:rsidRPr="008325B0" w:rsidRDefault="006830FF" w:rsidP="00A31F4E">
            <w:pPr>
              <w:spacing w:after="0" w:line="240" w:lineRule="auto"/>
              <w:jc w:val="center"/>
              <w:rPr>
                <w:rFonts w:ascii="Cambria" w:eastAsia="Times New Roman" w:hAnsi="Cambria" w:cs="Aparajita"/>
                <w:b/>
                <w:bCs/>
                <w:sz w:val="20"/>
                <w:szCs w:val="20"/>
              </w:rPr>
            </w:pPr>
            <w:r w:rsidRPr="008325B0">
              <w:rPr>
                <w:rFonts w:ascii="Cambria" w:eastAsia="Times New Roman" w:hAnsi="Cambria" w:cs="Aparajita"/>
                <w:b/>
                <w:bCs/>
                <w:sz w:val="20"/>
                <w:szCs w:val="20"/>
              </w:rPr>
              <w:t>RECURSOS PROPIOS</w:t>
            </w:r>
          </w:p>
        </w:tc>
        <w:tc>
          <w:tcPr>
            <w:tcW w:w="99"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6830FF" w:rsidRPr="008325B0" w:rsidRDefault="00F821BF" w:rsidP="00A31F4E">
            <w:pPr>
              <w:spacing w:after="0" w:line="240" w:lineRule="auto"/>
              <w:jc w:val="center"/>
              <w:rPr>
                <w:rFonts w:ascii="Cambria" w:eastAsia="Times New Roman" w:hAnsi="Cambria" w:cs="Aparajita"/>
                <w:b/>
                <w:bCs/>
                <w:sz w:val="20"/>
                <w:szCs w:val="20"/>
              </w:rPr>
            </w:pPr>
            <w:r>
              <w:rPr>
                <w:rFonts w:ascii="Cambria" w:eastAsia="Times New Roman" w:hAnsi="Cambria" w:cs="Aparajita"/>
                <w:b/>
                <w:bCs/>
                <w:sz w:val="20"/>
                <w:szCs w:val="20"/>
              </w:rPr>
              <w:t>COFINANCIACIÓN</w:t>
            </w:r>
          </w:p>
        </w:tc>
        <w:tc>
          <w:tcPr>
            <w:tcW w:w="198"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6830FF" w:rsidRPr="008325B0" w:rsidRDefault="00F821BF" w:rsidP="00A31F4E">
            <w:pPr>
              <w:spacing w:after="0" w:line="240" w:lineRule="auto"/>
              <w:jc w:val="center"/>
              <w:rPr>
                <w:rFonts w:ascii="Cambria" w:eastAsia="Times New Roman" w:hAnsi="Cambria" w:cs="Aparajita"/>
                <w:b/>
                <w:bCs/>
                <w:sz w:val="20"/>
                <w:szCs w:val="20"/>
              </w:rPr>
            </w:pPr>
            <w:r>
              <w:rPr>
                <w:rFonts w:ascii="Cambria" w:eastAsia="Times New Roman" w:hAnsi="Cambria" w:cs="Aparajita"/>
                <w:b/>
                <w:bCs/>
                <w:sz w:val="20"/>
                <w:szCs w:val="20"/>
              </w:rPr>
              <w:t>REGALÍAS</w:t>
            </w:r>
            <w:r w:rsidR="006830FF" w:rsidRPr="008325B0">
              <w:rPr>
                <w:rFonts w:ascii="Cambria" w:eastAsia="Times New Roman" w:hAnsi="Cambria" w:cs="Aparajita"/>
                <w:b/>
                <w:bCs/>
                <w:sz w:val="20"/>
                <w:szCs w:val="20"/>
              </w:rPr>
              <w:t xml:space="preserve"> Y COMPENSACIONES</w:t>
            </w:r>
          </w:p>
        </w:tc>
        <w:tc>
          <w:tcPr>
            <w:tcW w:w="99"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6830FF" w:rsidRPr="008325B0" w:rsidRDefault="006830FF" w:rsidP="00A31F4E">
            <w:pPr>
              <w:spacing w:after="0" w:line="240" w:lineRule="auto"/>
              <w:jc w:val="center"/>
              <w:rPr>
                <w:rFonts w:ascii="Cambria" w:eastAsia="Times New Roman" w:hAnsi="Cambria" w:cs="Aparajita"/>
                <w:b/>
                <w:bCs/>
                <w:sz w:val="20"/>
                <w:szCs w:val="20"/>
              </w:rPr>
            </w:pPr>
            <w:r w:rsidRPr="008325B0">
              <w:rPr>
                <w:rFonts w:ascii="Cambria" w:eastAsia="Times New Roman" w:hAnsi="Cambria" w:cs="Aparajita"/>
                <w:b/>
                <w:bCs/>
                <w:sz w:val="20"/>
                <w:szCs w:val="20"/>
              </w:rPr>
              <w:t>OTRO RECURSOS</w:t>
            </w:r>
          </w:p>
        </w:tc>
        <w:tc>
          <w:tcPr>
            <w:tcW w:w="209" w:type="pct"/>
            <w:tcBorders>
              <w:top w:val="nil"/>
              <w:left w:val="single" w:sz="4" w:space="0" w:color="auto"/>
              <w:bottom w:val="single" w:sz="4" w:space="0" w:color="auto"/>
              <w:right w:val="single" w:sz="4" w:space="0" w:color="auto"/>
            </w:tcBorders>
            <w:shd w:val="clear" w:color="auto" w:fill="C6D9F1" w:themeFill="text2" w:themeFillTint="33"/>
            <w:noWrap/>
            <w:textDirection w:val="btLr"/>
            <w:vAlign w:val="center"/>
            <w:hideMark/>
          </w:tcPr>
          <w:p w:rsidR="006830FF" w:rsidRPr="008325B0" w:rsidRDefault="006830FF" w:rsidP="00A31F4E">
            <w:pPr>
              <w:spacing w:after="0" w:line="240" w:lineRule="auto"/>
              <w:jc w:val="center"/>
              <w:rPr>
                <w:rFonts w:ascii="Cambria" w:eastAsia="Times New Roman" w:hAnsi="Cambria" w:cs="Aparajita"/>
                <w:b/>
                <w:bCs/>
                <w:sz w:val="20"/>
                <w:szCs w:val="20"/>
              </w:rPr>
            </w:pPr>
            <w:r w:rsidRPr="008325B0">
              <w:rPr>
                <w:rFonts w:ascii="Cambria" w:eastAsia="Times New Roman" w:hAnsi="Cambria" w:cs="Aparajita"/>
                <w:b/>
                <w:bCs/>
                <w:sz w:val="20"/>
                <w:szCs w:val="20"/>
              </w:rPr>
              <w:t>TOTALES</w:t>
            </w:r>
          </w:p>
        </w:tc>
      </w:tr>
      <w:tr w:rsidR="006830FF" w:rsidRPr="008325B0" w:rsidTr="006830FF">
        <w:trPr>
          <w:cantSplit/>
          <w:trHeight w:val="802"/>
        </w:trPr>
        <w:tc>
          <w:tcPr>
            <w:tcW w:w="422"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6830FF" w:rsidRPr="008325B0" w:rsidRDefault="006830FF" w:rsidP="00A31F4E">
            <w:pPr>
              <w:spacing w:after="0" w:line="240" w:lineRule="auto"/>
              <w:jc w:val="center"/>
              <w:rPr>
                <w:rFonts w:ascii="Cambria" w:eastAsia="Times New Roman" w:hAnsi="Cambria" w:cs="Aparajita"/>
                <w:b/>
                <w:bCs/>
                <w:sz w:val="18"/>
                <w:szCs w:val="18"/>
              </w:rPr>
            </w:pPr>
            <w:r w:rsidRPr="008325B0">
              <w:rPr>
                <w:rFonts w:ascii="Cambria" w:eastAsia="Times New Roman" w:hAnsi="Cambria" w:cs="Aparajita"/>
                <w:b/>
                <w:bCs/>
                <w:sz w:val="18"/>
                <w:szCs w:val="18"/>
              </w:rPr>
              <w:t>PROGRAMA</w:t>
            </w:r>
          </w:p>
        </w:tc>
        <w:tc>
          <w:tcPr>
            <w:tcW w:w="893" w:type="pct"/>
            <w:tcBorders>
              <w:top w:val="nil"/>
              <w:left w:val="nil"/>
              <w:bottom w:val="single" w:sz="4" w:space="0" w:color="auto"/>
              <w:right w:val="single" w:sz="4" w:space="0" w:color="auto"/>
            </w:tcBorders>
            <w:shd w:val="clear" w:color="000000" w:fill="FFFFFF"/>
            <w:noWrap/>
            <w:vAlign w:val="center"/>
            <w:hideMark/>
          </w:tcPr>
          <w:p w:rsidR="006830FF" w:rsidRPr="008325B0" w:rsidRDefault="006830FF" w:rsidP="00A31F4E">
            <w:pPr>
              <w:spacing w:after="0" w:line="240" w:lineRule="auto"/>
              <w:jc w:val="center"/>
              <w:rPr>
                <w:rFonts w:ascii="Cambria" w:eastAsia="Times New Roman" w:hAnsi="Cambria" w:cs="Aparajita"/>
                <w:b/>
                <w:bCs/>
                <w:sz w:val="18"/>
                <w:szCs w:val="18"/>
              </w:rPr>
            </w:pPr>
            <w:r w:rsidRPr="008325B0">
              <w:rPr>
                <w:rFonts w:ascii="Cambria" w:eastAsia="Times New Roman" w:hAnsi="Cambria" w:cs="Aparajita"/>
                <w:b/>
                <w:bCs/>
                <w:sz w:val="18"/>
                <w:szCs w:val="18"/>
              </w:rPr>
              <w:t>DESARROLLO RURAL Y ASISTENCIA TÉCNICA</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b/>
                <w:bCs/>
                <w:sz w:val="18"/>
                <w:szCs w:val="18"/>
              </w:rPr>
            </w:pPr>
            <w:r w:rsidRPr="008325B0">
              <w:rPr>
                <w:rFonts w:ascii="Cambria" w:eastAsia="Times New Roman" w:hAnsi="Cambria" w:cs="Aparajita"/>
                <w:b/>
                <w:bCs/>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b/>
                <w:bCs/>
                <w:sz w:val="18"/>
                <w:szCs w:val="18"/>
              </w:rPr>
            </w:pPr>
            <w:r w:rsidRPr="008325B0">
              <w:rPr>
                <w:rFonts w:ascii="Cambria" w:eastAsia="Times New Roman" w:hAnsi="Cambria" w:cs="Aparajita"/>
                <w:b/>
                <w:bCs/>
                <w:sz w:val="18"/>
                <w:szCs w:val="18"/>
              </w:rPr>
              <w:t>-</w:t>
            </w:r>
          </w:p>
        </w:tc>
        <w:tc>
          <w:tcPr>
            <w:tcW w:w="148" w:type="pct"/>
            <w:tcBorders>
              <w:top w:val="nil"/>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b/>
                <w:bCs/>
                <w:sz w:val="18"/>
                <w:szCs w:val="18"/>
              </w:rPr>
            </w:pPr>
            <w:r w:rsidRPr="008325B0">
              <w:rPr>
                <w:rFonts w:ascii="Cambria" w:eastAsia="Times New Roman" w:hAnsi="Cambria" w:cs="Aparajita"/>
                <w:b/>
                <w:bCs/>
                <w:sz w:val="18"/>
                <w:szCs w:val="18"/>
              </w:rPr>
              <w:t>600</w:t>
            </w:r>
          </w:p>
        </w:tc>
        <w:tc>
          <w:tcPr>
            <w:tcW w:w="249" w:type="pct"/>
            <w:tcBorders>
              <w:top w:val="nil"/>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b/>
                <w:bCs/>
                <w:sz w:val="18"/>
                <w:szCs w:val="18"/>
              </w:rPr>
            </w:pPr>
            <w:r w:rsidRPr="008325B0">
              <w:rPr>
                <w:rFonts w:ascii="Cambria" w:eastAsia="Times New Roman" w:hAnsi="Cambria" w:cs="Aparajita"/>
                <w:b/>
                <w:bCs/>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b/>
                <w:bCs/>
                <w:sz w:val="18"/>
                <w:szCs w:val="18"/>
              </w:rPr>
            </w:pPr>
            <w:r w:rsidRPr="008325B0">
              <w:rPr>
                <w:rFonts w:ascii="Cambria" w:eastAsia="Times New Roman" w:hAnsi="Cambria" w:cs="Aparajita"/>
                <w:b/>
                <w:bCs/>
                <w:sz w:val="18"/>
                <w:szCs w:val="18"/>
              </w:rPr>
              <w:t>-</w:t>
            </w:r>
          </w:p>
        </w:tc>
        <w:tc>
          <w:tcPr>
            <w:tcW w:w="152" w:type="pct"/>
            <w:tcBorders>
              <w:top w:val="nil"/>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b/>
                <w:bCs/>
                <w:sz w:val="18"/>
                <w:szCs w:val="18"/>
              </w:rPr>
            </w:pPr>
            <w:r w:rsidRPr="008325B0">
              <w:rPr>
                <w:rFonts w:ascii="Cambria" w:eastAsia="Times New Roman" w:hAnsi="Cambria" w:cs="Aparajita"/>
                <w:b/>
                <w:bCs/>
                <w:sz w:val="18"/>
                <w:szCs w:val="18"/>
              </w:rPr>
              <w:t>600</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b/>
                <w:bCs/>
                <w:sz w:val="18"/>
                <w:szCs w:val="18"/>
              </w:rPr>
            </w:pPr>
            <w:r w:rsidRPr="008325B0">
              <w:rPr>
                <w:rFonts w:ascii="Cambria" w:eastAsia="Times New Roman" w:hAnsi="Cambria" w:cs="Aparajita"/>
                <w:b/>
                <w:bCs/>
                <w:sz w:val="18"/>
                <w:szCs w:val="18"/>
              </w:rPr>
              <w:t>12,000</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b/>
                <w:bCs/>
                <w:sz w:val="18"/>
                <w:szCs w:val="18"/>
              </w:rPr>
            </w:pPr>
            <w:r w:rsidRPr="008325B0">
              <w:rPr>
                <w:rFonts w:ascii="Cambria" w:eastAsia="Times New Roman" w:hAnsi="Cambria"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b/>
                <w:bCs/>
                <w:sz w:val="18"/>
                <w:szCs w:val="18"/>
              </w:rPr>
            </w:pPr>
            <w:r w:rsidRPr="008325B0">
              <w:rPr>
                <w:rFonts w:ascii="Cambria" w:eastAsia="Times New Roman" w:hAnsi="Cambria" w:cs="Aparajita"/>
                <w:b/>
                <w:bCs/>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b/>
                <w:bCs/>
                <w:sz w:val="18"/>
                <w:szCs w:val="18"/>
              </w:rPr>
            </w:pPr>
            <w:r w:rsidRPr="008325B0">
              <w:rPr>
                <w:rFonts w:ascii="Cambria" w:eastAsia="Times New Roman" w:hAnsi="Cambria" w:cs="Aparajita"/>
                <w:b/>
                <w:bCs/>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b/>
                <w:bCs/>
                <w:sz w:val="18"/>
                <w:szCs w:val="18"/>
              </w:rPr>
            </w:pPr>
            <w:r w:rsidRPr="008325B0">
              <w:rPr>
                <w:rFonts w:ascii="Cambria" w:eastAsia="Times New Roman" w:hAnsi="Cambria" w:cs="Aparajita"/>
                <w:b/>
                <w:bCs/>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b/>
                <w:bCs/>
                <w:sz w:val="18"/>
                <w:szCs w:val="18"/>
              </w:rPr>
            </w:pPr>
            <w:r w:rsidRPr="008325B0">
              <w:rPr>
                <w:rFonts w:ascii="Cambria" w:eastAsia="Times New Roman" w:hAnsi="Cambria" w:cs="Aparajita"/>
                <w:b/>
                <w:bCs/>
                <w:sz w:val="18"/>
                <w:szCs w:val="18"/>
              </w:rPr>
              <w:t>12,000</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b/>
                <w:bCs/>
                <w:sz w:val="18"/>
                <w:szCs w:val="18"/>
              </w:rPr>
            </w:pPr>
            <w:r w:rsidRPr="008325B0">
              <w:rPr>
                <w:rFonts w:ascii="Cambria" w:eastAsia="Times New Roman" w:hAnsi="Cambria" w:cs="Aparajita"/>
                <w:b/>
                <w:bCs/>
                <w:sz w:val="18"/>
                <w:szCs w:val="18"/>
              </w:rPr>
              <w:t>30,927</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b/>
                <w:bCs/>
                <w:sz w:val="18"/>
                <w:szCs w:val="18"/>
              </w:rPr>
            </w:pPr>
            <w:r w:rsidRPr="008325B0">
              <w:rPr>
                <w:rFonts w:ascii="Cambria" w:eastAsia="Times New Roman" w:hAnsi="Cambria" w:cs="Aparajita"/>
                <w:b/>
                <w:bCs/>
                <w:sz w:val="18"/>
                <w:szCs w:val="18"/>
              </w:rPr>
              <w:t>-</w:t>
            </w:r>
          </w:p>
        </w:tc>
        <w:tc>
          <w:tcPr>
            <w:tcW w:w="150" w:type="pct"/>
            <w:tcBorders>
              <w:top w:val="nil"/>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b/>
                <w:bCs/>
                <w:sz w:val="18"/>
                <w:szCs w:val="18"/>
              </w:rPr>
            </w:pPr>
            <w:r w:rsidRPr="008325B0">
              <w:rPr>
                <w:rFonts w:ascii="Cambria" w:eastAsia="Times New Roman" w:hAnsi="Cambria" w:cs="Aparajita"/>
                <w:b/>
                <w:bCs/>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b/>
                <w:bCs/>
                <w:sz w:val="18"/>
                <w:szCs w:val="18"/>
              </w:rPr>
            </w:pPr>
            <w:r w:rsidRPr="008325B0">
              <w:rPr>
                <w:rFonts w:ascii="Cambria" w:eastAsia="Times New Roman" w:hAnsi="Cambria" w:cs="Aparajita"/>
                <w:b/>
                <w:bCs/>
                <w:sz w:val="18"/>
                <w:szCs w:val="18"/>
              </w:rPr>
              <w:t>-</w:t>
            </w:r>
          </w:p>
        </w:tc>
        <w:tc>
          <w:tcPr>
            <w:tcW w:w="127" w:type="pct"/>
            <w:tcBorders>
              <w:top w:val="nil"/>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b/>
                <w:bCs/>
                <w:sz w:val="18"/>
                <w:szCs w:val="18"/>
              </w:rPr>
            </w:pPr>
            <w:r w:rsidRPr="008325B0">
              <w:rPr>
                <w:rFonts w:ascii="Cambria" w:eastAsia="Times New Roman" w:hAnsi="Cambria" w:cs="Aparajita"/>
                <w:b/>
                <w:bCs/>
                <w:sz w:val="18"/>
                <w:szCs w:val="18"/>
              </w:rPr>
              <w:t>-</w:t>
            </w:r>
          </w:p>
        </w:tc>
        <w:tc>
          <w:tcPr>
            <w:tcW w:w="171" w:type="pct"/>
            <w:tcBorders>
              <w:top w:val="nil"/>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b/>
                <w:bCs/>
                <w:sz w:val="18"/>
                <w:szCs w:val="18"/>
              </w:rPr>
            </w:pPr>
            <w:r w:rsidRPr="008325B0">
              <w:rPr>
                <w:rFonts w:ascii="Cambria" w:eastAsia="Times New Roman" w:hAnsi="Cambria" w:cs="Aparajita"/>
                <w:b/>
                <w:bCs/>
                <w:sz w:val="18"/>
                <w:szCs w:val="18"/>
              </w:rPr>
              <w:t>30,927</w:t>
            </w:r>
          </w:p>
        </w:tc>
        <w:tc>
          <w:tcPr>
            <w:tcW w:w="148" w:type="pct"/>
            <w:tcBorders>
              <w:top w:val="nil"/>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b/>
                <w:bCs/>
                <w:sz w:val="18"/>
                <w:szCs w:val="18"/>
              </w:rPr>
            </w:pPr>
            <w:r w:rsidRPr="008325B0">
              <w:rPr>
                <w:rFonts w:ascii="Cambria" w:eastAsia="Times New Roman" w:hAnsi="Cambria" w:cs="Aparajita"/>
                <w:b/>
                <w:bCs/>
                <w:sz w:val="18"/>
                <w:szCs w:val="18"/>
              </w:rPr>
              <w:t>17,878</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b/>
                <w:bCs/>
                <w:sz w:val="18"/>
                <w:szCs w:val="18"/>
              </w:rPr>
            </w:pPr>
            <w:r w:rsidRPr="008325B0">
              <w:rPr>
                <w:rFonts w:ascii="Cambria" w:eastAsia="Times New Roman" w:hAnsi="Cambria"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b/>
                <w:bCs/>
                <w:sz w:val="18"/>
                <w:szCs w:val="18"/>
              </w:rPr>
            </w:pPr>
            <w:r w:rsidRPr="008325B0">
              <w:rPr>
                <w:rFonts w:ascii="Cambria" w:eastAsia="Times New Roman" w:hAnsi="Cambria" w:cs="Aparajita"/>
                <w:b/>
                <w:bCs/>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b/>
                <w:bCs/>
                <w:sz w:val="18"/>
                <w:szCs w:val="18"/>
              </w:rPr>
            </w:pPr>
            <w:r w:rsidRPr="008325B0">
              <w:rPr>
                <w:rFonts w:ascii="Cambria" w:eastAsia="Times New Roman" w:hAnsi="Cambria"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b/>
                <w:bCs/>
                <w:sz w:val="18"/>
                <w:szCs w:val="18"/>
              </w:rPr>
            </w:pPr>
            <w:r w:rsidRPr="008325B0">
              <w:rPr>
                <w:rFonts w:ascii="Cambria" w:eastAsia="Times New Roman" w:hAnsi="Cambria" w:cs="Aparajita"/>
                <w:b/>
                <w:bCs/>
                <w:sz w:val="18"/>
                <w:szCs w:val="18"/>
              </w:rPr>
              <w:t>-</w:t>
            </w:r>
          </w:p>
        </w:tc>
        <w:tc>
          <w:tcPr>
            <w:tcW w:w="209" w:type="pct"/>
            <w:tcBorders>
              <w:top w:val="nil"/>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b/>
                <w:bCs/>
                <w:sz w:val="18"/>
                <w:szCs w:val="18"/>
              </w:rPr>
            </w:pPr>
            <w:r w:rsidRPr="008325B0">
              <w:rPr>
                <w:rFonts w:ascii="Cambria" w:eastAsia="Times New Roman" w:hAnsi="Cambria" w:cs="Aparajita"/>
                <w:b/>
                <w:bCs/>
                <w:sz w:val="18"/>
                <w:szCs w:val="18"/>
              </w:rPr>
              <w:t>17,878</w:t>
            </w:r>
          </w:p>
        </w:tc>
      </w:tr>
      <w:tr w:rsidR="006830FF" w:rsidRPr="008325B0" w:rsidTr="006830FF">
        <w:trPr>
          <w:cantSplit/>
          <w:trHeight w:val="700"/>
        </w:trPr>
        <w:tc>
          <w:tcPr>
            <w:tcW w:w="422" w:type="pct"/>
            <w:tcBorders>
              <w:top w:val="nil"/>
              <w:left w:val="single" w:sz="4" w:space="0" w:color="auto"/>
              <w:bottom w:val="single" w:sz="4" w:space="0" w:color="auto"/>
              <w:right w:val="single" w:sz="4" w:space="0" w:color="auto"/>
            </w:tcBorders>
            <w:shd w:val="clear" w:color="000000" w:fill="FFFFFF"/>
            <w:noWrap/>
            <w:vAlign w:val="center"/>
            <w:hideMark/>
          </w:tcPr>
          <w:p w:rsidR="006830FF" w:rsidRPr="008325B0" w:rsidRDefault="006830FF" w:rsidP="00A31F4E">
            <w:pPr>
              <w:spacing w:after="0" w:line="240" w:lineRule="auto"/>
              <w:jc w:val="center"/>
              <w:rPr>
                <w:rFonts w:ascii="Cambria" w:eastAsia="Times New Roman" w:hAnsi="Cambria" w:cs="Aparajita"/>
                <w:sz w:val="18"/>
                <w:szCs w:val="18"/>
              </w:rPr>
            </w:pPr>
            <w:r>
              <w:rPr>
                <w:rFonts w:ascii="Cambria" w:eastAsia="Times New Roman" w:hAnsi="Cambria" w:cs="Aparajita"/>
                <w:sz w:val="18"/>
                <w:szCs w:val="18"/>
              </w:rPr>
              <w:t>Subprograma</w:t>
            </w:r>
          </w:p>
        </w:tc>
        <w:tc>
          <w:tcPr>
            <w:tcW w:w="893" w:type="pct"/>
            <w:tcBorders>
              <w:top w:val="nil"/>
              <w:left w:val="nil"/>
              <w:bottom w:val="single" w:sz="4" w:space="0" w:color="auto"/>
              <w:right w:val="single" w:sz="4" w:space="0" w:color="auto"/>
            </w:tcBorders>
            <w:shd w:val="clear" w:color="000000" w:fill="FFFFFF"/>
            <w:vAlign w:val="center"/>
            <w:hideMark/>
          </w:tcPr>
          <w:p w:rsidR="006830FF" w:rsidRPr="008325B0" w:rsidRDefault="006830FF" w:rsidP="00A31F4E">
            <w:pPr>
              <w:spacing w:after="0" w:line="240" w:lineRule="auto"/>
              <w:jc w:val="center"/>
              <w:rPr>
                <w:rFonts w:ascii="Cambria" w:eastAsia="Times New Roman" w:hAnsi="Cambria" w:cs="Aparajita"/>
                <w:sz w:val="18"/>
                <w:szCs w:val="18"/>
              </w:rPr>
            </w:pPr>
            <w:r w:rsidRPr="008325B0">
              <w:rPr>
                <w:rFonts w:ascii="Cambria" w:eastAsia="Times New Roman" w:hAnsi="Cambria" w:cs="Aparajita"/>
                <w:sz w:val="18"/>
                <w:szCs w:val="18"/>
              </w:rPr>
              <w:br/>
              <w:t>Patios productivos</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148" w:type="pct"/>
            <w:tcBorders>
              <w:top w:val="nil"/>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100</w:t>
            </w:r>
          </w:p>
        </w:tc>
        <w:tc>
          <w:tcPr>
            <w:tcW w:w="249" w:type="pct"/>
            <w:tcBorders>
              <w:top w:val="nil"/>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152" w:type="pct"/>
            <w:tcBorders>
              <w:top w:val="nil"/>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100</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2,000</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2,000</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5,927</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150" w:type="pct"/>
            <w:tcBorders>
              <w:top w:val="nil"/>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127" w:type="pct"/>
            <w:tcBorders>
              <w:top w:val="nil"/>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171" w:type="pct"/>
            <w:tcBorders>
              <w:top w:val="nil"/>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5,927</w:t>
            </w:r>
          </w:p>
        </w:tc>
        <w:tc>
          <w:tcPr>
            <w:tcW w:w="148" w:type="pct"/>
            <w:tcBorders>
              <w:top w:val="nil"/>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5,000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209" w:type="pct"/>
            <w:tcBorders>
              <w:top w:val="nil"/>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5,000</w:t>
            </w:r>
          </w:p>
        </w:tc>
      </w:tr>
      <w:tr w:rsidR="006830FF" w:rsidRPr="008325B0" w:rsidTr="006830FF">
        <w:trPr>
          <w:cantSplit/>
          <w:trHeight w:val="683"/>
        </w:trPr>
        <w:tc>
          <w:tcPr>
            <w:tcW w:w="422" w:type="pct"/>
            <w:tcBorders>
              <w:top w:val="nil"/>
              <w:left w:val="single" w:sz="4" w:space="0" w:color="auto"/>
              <w:bottom w:val="single" w:sz="4" w:space="0" w:color="auto"/>
              <w:right w:val="single" w:sz="4" w:space="0" w:color="auto"/>
            </w:tcBorders>
            <w:shd w:val="clear" w:color="000000" w:fill="FFFFFF"/>
            <w:noWrap/>
            <w:vAlign w:val="center"/>
            <w:hideMark/>
          </w:tcPr>
          <w:p w:rsidR="006830FF" w:rsidRPr="008325B0" w:rsidRDefault="006830FF" w:rsidP="00A31F4E">
            <w:pPr>
              <w:spacing w:after="0" w:line="240" w:lineRule="auto"/>
              <w:jc w:val="center"/>
              <w:rPr>
                <w:rFonts w:ascii="Cambria" w:eastAsia="Times New Roman" w:hAnsi="Cambria" w:cs="Aparajita"/>
                <w:sz w:val="18"/>
                <w:szCs w:val="18"/>
              </w:rPr>
            </w:pPr>
            <w:r>
              <w:rPr>
                <w:rFonts w:ascii="Cambria" w:eastAsia="Times New Roman" w:hAnsi="Cambria" w:cs="Aparajita"/>
                <w:sz w:val="18"/>
                <w:szCs w:val="18"/>
              </w:rPr>
              <w:t>Subprograma</w:t>
            </w:r>
          </w:p>
        </w:tc>
        <w:tc>
          <w:tcPr>
            <w:tcW w:w="893" w:type="pct"/>
            <w:tcBorders>
              <w:top w:val="nil"/>
              <w:left w:val="nil"/>
              <w:bottom w:val="single" w:sz="4" w:space="0" w:color="auto"/>
              <w:right w:val="single" w:sz="4" w:space="0" w:color="auto"/>
            </w:tcBorders>
            <w:shd w:val="clear" w:color="000000" w:fill="FFFFFF"/>
            <w:noWrap/>
            <w:vAlign w:val="center"/>
            <w:hideMark/>
          </w:tcPr>
          <w:p w:rsidR="006830FF" w:rsidRPr="008325B0" w:rsidRDefault="006830FF" w:rsidP="00A31F4E">
            <w:pPr>
              <w:spacing w:after="0" w:line="240" w:lineRule="auto"/>
              <w:jc w:val="center"/>
              <w:rPr>
                <w:rFonts w:ascii="Cambria" w:eastAsia="Times New Roman" w:hAnsi="Cambria" w:cs="Aparajita"/>
                <w:sz w:val="18"/>
                <w:szCs w:val="18"/>
              </w:rPr>
            </w:pPr>
            <w:r w:rsidRPr="008325B0">
              <w:rPr>
                <w:rFonts w:ascii="Cambria" w:eastAsia="Times New Roman" w:hAnsi="Cambria" w:cs="Aparajita"/>
                <w:sz w:val="18"/>
                <w:szCs w:val="18"/>
              </w:rPr>
              <w:t>Ganadería bovina a pequeños productores</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148" w:type="pct"/>
            <w:tcBorders>
              <w:top w:val="nil"/>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100</w:t>
            </w:r>
          </w:p>
        </w:tc>
        <w:tc>
          <w:tcPr>
            <w:tcW w:w="249" w:type="pct"/>
            <w:tcBorders>
              <w:top w:val="nil"/>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152" w:type="pct"/>
            <w:tcBorders>
              <w:top w:val="nil"/>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100</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2,000</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2,000</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5,000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150" w:type="pct"/>
            <w:tcBorders>
              <w:top w:val="nil"/>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127" w:type="pct"/>
            <w:tcBorders>
              <w:top w:val="nil"/>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171" w:type="pct"/>
            <w:tcBorders>
              <w:top w:val="nil"/>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5,000</w:t>
            </w:r>
          </w:p>
        </w:tc>
        <w:tc>
          <w:tcPr>
            <w:tcW w:w="148" w:type="pct"/>
            <w:tcBorders>
              <w:top w:val="nil"/>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4,000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209" w:type="pct"/>
            <w:tcBorders>
              <w:top w:val="nil"/>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4,000</w:t>
            </w:r>
          </w:p>
        </w:tc>
      </w:tr>
      <w:tr w:rsidR="006830FF" w:rsidRPr="008325B0" w:rsidTr="006830FF">
        <w:trPr>
          <w:cantSplit/>
          <w:trHeight w:val="706"/>
        </w:trPr>
        <w:tc>
          <w:tcPr>
            <w:tcW w:w="422" w:type="pct"/>
            <w:tcBorders>
              <w:top w:val="nil"/>
              <w:left w:val="single" w:sz="4" w:space="0" w:color="auto"/>
              <w:bottom w:val="single" w:sz="4" w:space="0" w:color="auto"/>
              <w:right w:val="single" w:sz="4" w:space="0" w:color="auto"/>
            </w:tcBorders>
            <w:shd w:val="clear" w:color="000000" w:fill="FFFFFF"/>
            <w:noWrap/>
            <w:vAlign w:val="center"/>
            <w:hideMark/>
          </w:tcPr>
          <w:p w:rsidR="006830FF" w:rsidRPr="008325B0" w:rsidRDefault="006830FF" w:rsidP="00A31F4E">
            <w:pPr>
              <w:spacing w:after="0" w:line="240" w:lineRule="auto"/>
              <w:jc w:val="center"/>
              <w:rPr>
                <w:rFonts w:ascii="Cambria" w:eastAsia="Times New Roman" w:hAnsi="Cambria" w:cs="Aparajita"/>
                <w:sz w:val="18"/>
                <w:szCs w:val="18"/>
              </w:rPr>
            </w:pPr>
            <w:r>
              <w:rPr>
                <w:rFonts w:ascii="Cambria" w:eastAsia="Times New Roman" w:hAnsi="Cambria" w:cs="Aparajita"/>
                <w:sz w:val="18"/>
                <w:szCs w:val="18"/>
              </w:rPr>
              <w:t>Subprograma</w:t>
            </w:r>
          </w:p>
        </w:tc>
        <w:tc>
          <w:tcPr>
            <w:tcW w:w="893" w:type="pct"/>
            <w:tcBorders>
              <w:top w:val="nil"/>
              <w:left w:val="nil"/>
              <w:bottom w:val="single" w:sz="4" w:space="0" w:color="auto"/>
              <w:right w:val="single" w:sz="4" w:space="0" w:color="auto"/>
            </w:tcBorders>
            <w:shd w:val="clear" w:color="000000" w:fill="FFFFFF"/>
            <w:noWrap/>
            <w:vAlign w:val="center"/>
            <w:hideMark/>
          </w:tcPr>
          <w:p w:rsidR="006830FF" w:rsidRPr="008325B0" w:rsidRDefault="006830FF" w:rsidP="00A31F4E">
            <w:pPr>
              <w:spacing w:after="0" w:line="240" w:lineRule="auto"/>
              <w:jc w:val="center"/>
              <w:rPr>
                <w:rFonts w:ascii="Cambria" w:eastAsia="Times New Roman" w:hAnsi="Cambria" w:cs="Aparajita"/>
                <w:sz w:val="18"/>
                <w:szCs w:val="18"/>
              </w:rPr>
            </w:pPr>
            <w:r w:rsidRPr="008325B0">
              <w:rPr>
                <w:rFonts w:ascii="Cambria" w:eastAsia="Times New Roman" w:hAnsi="Cambria" w:cs="Aparajita"/>
                <w:sz w:val="18"/>
                <w:szCs w:val="18"/>
              </w:rPr>
              <w:t>Asistencia técnica agropecuaria</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148" w:type="pct"/>
            <w:tcBorders>
              <w:top w:val="nil"/>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100</w:t>
            </w:r>
          </w:p>
        </w:tc>
        <w:tc>
          <w:tcPr>
            <w:tcW w:w="249" w:type="pct"/>
            <w:tcBorders>
              <w:top w:val="nil"/>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152" w:type="pct"/>
            <w:tcBorders>
              <w:top w:val="nil"/>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100</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2,000</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2,000</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5,000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150" w:type="pct"/>
            <w:tcBorders>
              <w:top w:val="nil"/>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127" w:type="pct"/>
            <w:tcBorders>
              <w:top w:val="nil"/>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171" w:type="pct"/>
            <w:tcBorders>
              <w:top w:val="nil"/>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5,000</w:t>
            </w:r>
          </w:p>
        </w:tc>
        <w:tc>
          <w:tcPr>
            <w:tcW w:w="148" w:type="pct"/>
            <w:tcBorders>
              <w:top w:val="nil"/>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2,878</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209" w:type="pct"/>
            <w:tcBorders>
              <w:top w:val="nil"/>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2,878</w:t>
            </w:r>
          </w:p>
        </w:tc>
      </w:tr>
      <w:tr w:rsidR="006830FF" w:rsidRPr="008325B0" w:rsidTr="006830FF">
        <w:trPr>
          <w:cantSplit/>
          <w:trHeight w:val="688"/>
        </w:trPr>
        <w:tc>
          <w:tcPr>
            <w:tcW w:w="422" w:type="pct"/>
            <w:tcBorders>
              <w:top w:val="nil"/>
              <w:left w:val="single" w:sz="4" w:space="0" w:color="auto"/>
              <w:bottom w:val="single" w:sz="4" w:space="0" w:color="auto"/>
              <w:right w:val="single" w:sz="4" w:space="0" w:color="auto"/>
            </w:tcBorders>
            <w:shd w:val="clear" w:color="000000" w:fill="FFFFFF"/>
            <w:noWrap/>
            <w:vAlign w:val="center"/>
            <w:hideMark/>
          </w:tcPr>
          <w:p w:rsidR="006830FF" w:rsidRPr="008325B0" w:rsidRDefault="006830FF" w:rsidP="00A31F4E">
            <w:pPr>
              <w:spacing w:after="0" w:line="240" w:lineRule="auto"/>
              <w:jc w:val="center"/>
              <w:rPr>
                <w:rFonts w:ascii="Cambria" w:eastAsia="Times New Roman" w:hAnsi="Cambria" w:cs="Aparajita"/>
                <w:sz w:val="18"/>
                <w:szCs w:val="18"/>
              </w:rPr>
            </w:pPr>
            <w:r>
              <w:rPr>
                <w:rFonts w:ascii="Cambria" w:eastAsia="Times New Roman" w:hAnsi="Cambria" w:cs="Aparajita"/>
                <w:sz w:val="18"/>
                <w:szCs w:val="18"/>
              </w:rPr>
              <w:t>Subprograma</w:t>
            </w:r>
          </w:p>
        </w:tc>
        <w:tc>
          <w:tcPr>
            <w:tcW w:w="893" w:type="pct"/>
            <w:tcBorders>
              <w:top w:val="nil"/>
              <w:left w:val="nil"/>
              <w:bottom w:val="single" w:sz="4" w:space="0" w:color="auto"/>
              <w:right w:val="single" w:sz="4" w:space="0" w:color="auto"/>
            </w:tcBorders>
            <w:shd w:val="clear" w:color="auto" w:fill="auto"/>
            <w:vAlign w:val="center"/>
            <w:hideMark/>
          </w:tcPr>
          <w:p w:rsidR="006830FF" w:rsidRPr="008325B0" w:rsidRDefault="006830FF" w:rsidP="00A31F4E">
            <w:pPr>
              <w:spacing w:after="0" w:line="240" w:lineRule="auto"/>
              <w:jc w:val="center"/>
              <w:rPr>
                <w:rFonts w:ascii="Cambria" w:eastAsia="Times New Roman" w:hAnsi="Cambria" w:cs="Aparajita"/>
                <w:sz w:val="18"/>
                <w:szCs w:val="18"/>
              </w:rPr>
            </w:pPr>
            <w:r w:rsidRPr="008325B0">
              <w:rPr>
                <w:rFonts w:ascii="Cambria" w:eastAsia="Times New Roman" w:hAnsi="Cambria" w:cs="Aparajita"/>
                <w:sz w:val="18"/>
                <w:szCs w:val="18"/>
              </w:rPr>
              <w:t>Mi vivero</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148" w:type="pct"/>
            <w:tcBorders>
              <w:top w:val="nil"/>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100</w:t>
            </w:r>
          </w:p>
        </w:tc>
        <w:tc>
          <w:tcPr>
            <w:tcW w:w="249" w:type="pct"/>
            <w:tcBorders>
              <w:top w:val="nil"/>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152" w:type="pct"/>
            <w:tcBorders>
              <w:top w:val="nil"/>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100</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2,000</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2,000</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5,000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150" w:type="pct"/>
            <w:tcBorders>
              <w:top w:val="nil"/>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127" w:type="pct"/>
            <w:tcBorders>
              <w:top w:val="nil"/>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171" w:type="pct"/>
            <w:tcBorders>
              <w:top w:val="nil"/>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5,000</w:t>
            </w:r>
          </w:p>
        </w:tc>
        <w:tc>
          <w:tcPr>
            <w:tcW w:w="148" w:type="pct"/>
            <w:tcBorders>
              <w:top w:val="nil"/>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2,000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209" w:type="pct"/>
            <w:tcBorders>
              <w:top w:val="nil"/>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2,000</w:t>
            </w:r>
          </w:p>
        </w:tc>
      </w:tr>
      <w:tr w:rsidR="006830FF" w:rsidRPr="008325B0" w:rsidTr="006830FF">
        <w:trPr>
          <w:cantSplit/>
          <w:trHeight w:val="751"/>
        </w:trPr>
        <w:tc>
          <w:tcPr>
            <w:tcW w:w="422"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6830FF" w:rsidRPr="008325B0" w:rsidRDefault="006830FF" w:rsidP="00A31F4E">
            <w:pPr>
              <w:spacing w:after="0" w:line="240" w:lineRule="auto"/>
              <w:jc w:val="center"/>
              <w:rPr>
                <w:rFonts w:ascii="Cambria" w:eastAsia="Times New Roman" w:hAnsi="Cambria" w:cs="Aparajita"/>
                <w:sz w:val="18"/>
                <w:szCs w:val="18"/>
              </w:rPr>
            </w:pPr>
            <w:r>
              <w:rPr>
                <w:rFonts w:ascii="Cambria" w:eastAsia="Times New Roman" w:hAnsi="Cambria" w:cs="Aparajita"/>
                <w:sz w:val="18"/>
                <w:szCs w:val="18"/>
              </w:rPr>
              <w:t>Subprograma</w:t>
            </w:r>
          </w:p>
        </w:tc>
        <w:tc>
          <w:tcPr>
            <w:tcW w:w="893" w:type="pct"/>
            <w:tcBorders>
              <w:top w:val="single" w:sz="4" w:space="0" w:color="auto"/>
              <w:left w:val="nil"/>
              <w:bottom w:val="single" w:sz="4" w:space="0" w:color="auto"/>
              <w:right w:val="single" w:sz="4" w:space="0" w:color="auto"/>
            </w:tcBorders>
            <w:shd w:val="clear" w:color="auto" w:fill="auto"/>
            <w:vAlign w:val="center"/>
            <w:hideMark/>
          </w:tcPr>
          <w:p w:rsidR="006830FF" w:rsidRPr="008325B0" w:rsidRDefault="00DB1CF4" w:rsidP="00A31F4E">
            <w:pPr>
              <w:spacing w:after="0" w:line="240" w:lineRule="auto"/>
              <w:jc w:val="center"/>
              <w:rPr>
                <w:rFonts w:ascii="Cambria" w:eastAsia="Times New Roman" w:hAnsi="Cambria" w:cs="Aparajita"/>
                <w:sz w:val="18"/>
                <w:szCs w:val="18"/>
              </w:rPr>
            </w:pPr>
            <w:r>
              <w:rPr>
                <w:rFonts w:ascii="Cambria" w:eastAsia="Times New Roman" w:hAnsi="Cambria" w:cs="Aparajita"/>
                <w:sz w:val="18"/>
                <w:szCs w:val="18"/>
              </w:rPr>
              <w:t>P</w:t>
            </w:r>
            <w:r w:rsidR="006830FF" w:rsidRPr="008325B0">
              <w:rPr>
                <w:rFonts w:ascii="Cambria" w:eastAsia="Times New Roman" w:hAnsi="Cambria" w:cs="Aparajita"/>
                <w:sz w:val="18"/>
                <w:szCs w:val="18"/>
              </w:rPr>
              <w:t>iscicultura</w:t>
            </w:r>
          </w:p>
        </w:tc>
        <w:tc>
          <w:tcPr>
            <w:tcW w:w="1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14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148"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100</w:t>
            </w:r>
          </w:p>
        </w:tc>
        <w:tc>
          <w:tcPr>
            <w:tcW w:w="24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14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152"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100</w:t>
            </w:r>
          </w:p>
        </w:tc>
        <w:tc>
          <w:tcPr>
            <w:tcW w:w="14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2,000</w:t>
            </w:r>
          </w:p>
        </w:tc>
        <w:tc>
          <w:tcPr>
            <w:tcW w:w="14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198"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14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14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2,000</w:t>
            </w:r>
          </w:p>
        </w:tc>
        <w:tc>
          <w:tcPr>
            <w:tcW w:w="14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5,000</w:t>
            </w:r>
          </w:p>
        </w:tc>
        <w:tc>
          <w:tcPr>
            <w:tcW w:w="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150"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198"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12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171"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5,000</w:t>
            </w:r>
          </w:p>
        </w:tc>
        <w:tc>
          <w:tcPr>
            <w:tcW w:w="148"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2,000</w:t>
            </w:r>
          </w:p>
        </w:tc>
        <w:tc>
          <w:tcPr>
            <w:tcW w:w="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198"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20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2,000</w:t>
            </w:r>
          </w:p>
        </w:tc>
      </w:tr>
      <w:tr w:rsidR="006830FF" w:rsidRPr="008325B0" w:rsidTr="006830FF">
        <w:trPr>
          <w:cantSplit/>
          <w:trHeight w:val="751"/>
        </w:trPr>
        <w:tc>
          <w:tcPr>
            <w:tcW w:w="422"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6830FF" w:rsidRPr="008325B0" w:rsidRDefault="006830FF" w:rsidP="00A31F4E">
            <w:pPr>
              <w:spacing w:after="0" w:line="240" w:lineRule="auto"/>
              <w:jc w:val="center"/>
              <w:rPr>
                <w:rFonts w:ascii="Cambria" w:eastAsia="Times New Roman" w:hAnsi="Cambria" w:cs="Aparajita"/>
                <w:sz w:val="18"/>
                <w:szCs w:val="18"/>
              </w:rPr>
            </w:pPr>
            <w:r>
              <w:rPr>
                <w:rFonts w:ascii="Cambria" w:eastAsia="Times New Roman" w:hAnsi="Cambria" w:cs="Aparajita"/>
                <w:sz w:val="18"/>
                <w:szCs w:val="18"/>
              </w:rPr>
              <w:t>Subprograma</w:t>
            </w:r>
          </w:p>
        </w:tc>
        <w:tc>
          <w:tcPr>
            <w:tcW w:w="893" w:type="pct"/>
            <w:tcBorders>
              <w:top w:val="single" w:sz="4" w:space="0" w:color="auto"/>
              <w:left w:val="nil"/>
              <w:bottom w:val="single" w:sz="4" w:space="0" w:color="auto"/>
              <w:right w:val="single" w:sz="4" w:space="0" w:color="auto"/>
            </w:tcBorders>
            <w:shd w:val="clear" w:color="auto" w:fill="auto"/>
            <w:vAlign w:val="center"/>
            <w:hideMark/>
          </w:tcPr>
          <w:p w:rsidR="006830FF" w:rsidRPr="008325B0" w:rsidRDefault="006830FF" w:rsidP="00A31F4E">
            <w:pPr>
              <w:spacing w:after="0" w:line="240" w:lineRule="auto"/>
              <w:jc w:val="center"/>
              <w:rPr>
                <w:rFonts w:ascii="Cambria" w:eastAsia="Times New Roman" w:hAnsi="Cambria" w:cs="Aparajita"/>
                <w:sz w:val="18"/>
                <w:szCs w:val="18"/>
              </w:rPr>
            </w:pPr>
            <w:r w:rsidRPr="008325B0">
              <w:rPr>
                <w:rFonts w:ascii="Cambria" w:eastAsia="Times New Roman" w:hAnsi="Cambria" w:cs="Aparajita"/>
                <w:sz w:val="18"/>
                <w:szCs w:val="18"/>
              </w:rPr>
              <w:t>Avicultura y porcicultura</w:t>
            </w:r>
          </w:p>
        </w:tc>
        <w:tc>
          <w:tcPr>
            <w:tcW w:w="1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14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148"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100</w:t>
            </w:r>
          </w:p>
        </w:tc>
        <w:tc>
          <w:tcPr>
            <w:tcW w:w="24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14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152"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100</w:t>
            </w:r>
          </w:p>
        </w:tc>
        <w:tc>
          <w:tcPr>
            <w:tcW w:w="14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2,000</w:t>
            </w:r>
          </w:p>
        </w:tc>
        <w:tc>
          <w:tcPr>
            <w:tcW w:w="14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198"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14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14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2,000</w:t>
            </w:r>
          </w:p>
        </w:tc>
        <w:tc>
          <w:tcPr>
            <w:tcW w:w="14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5,000</w:t>
            </w:r>
          </w:p>
        </w:tc>
        <w:tc>
          <w:tcPr>
            <w:tcW w:w="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150"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198"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12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171"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5,000</w:t>
            </w:r>
          </w:p>
        </w:tc>
        <w:tc>
          <w:tcPr>
            <w:tcW w:w="148"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2,000</w:t>
            </w:r>
          </w:p>
        </w:tc>
        <w:tc>
          <w:tcPr>
            <w:tcW w:w="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198"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w:t>
            </w:r>
          </w:p>
        </w:tc>
        <w:tc>
          <w:tcPr>
            <w:tcW w:w="20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830FF" w:rsidRPr="008325B0" w:rsidRDefault="006830FF" w:rsidP="00A31F4E">
            <w:pPr>
              <w:spacing w:after="0" w:line="240" w:lineRule="auto"/>
              <w:ind w:left="113" w:right="113"/>
              <w:jc w:val="center"/>
              <w:rPr>
                <w:rFonts w:ascii="Cambria" w:eastAsia="Times New Roman" w:hAnsi="Cambria" w:cs="Aparajita"/>
                <w:sz w:val="18"/>
                <w:szCs w:val="18"/>
              </w:rPr>
            </w:pPr>
            <w:r w:rsidRPr="008325B0">
              <w:rPr>
                <w:rFonts w:ascii="Cambria" w:eastAsia="Times New Roman" w:hAnsi="Cambria" w:cs="Aparajita"/>
                <w:sz w:val="18"/>
                <w:szCs w:val="18"/>
              </w:rPr>
              <w:t>2,000</w:t>
            </w:r>
          </w:p>
        </w:tc>
      </w:tr>
    </w:tbl>
    <w:p w:rsidR="00724B9F" w:rsidRDefault="00724B9F"/>
    <w:p w:rsidR="00724B9F" w:rsidRDefault="00724B9F"/>
    <w:p w:rsidR="00724B9F" w:rsidRDefault="00724B9F"/>
    <w:p w:rsidR="00D6438C" w:rsidRPr="00DB1CF4" w:rsidRDefault="00DB1CF4" w:rsidP="00DB1CF4">
      <w:pPr>
        <w:jc w:val="center"/>
        <w:rPr>
          <w:rFonts w:ascii="Cambria" w:hAnsi="Cambria"/>
          <w:b/>
          <w:sz w:val="24"/>
          <w:lang w:val="es-ES" w:eastAsia="zh-CN"/>
        </w:rPr>
      </w:pPr>
      <w:r w:rsidRPr="00DB1CF4">
        <w:rPr>
          <w:rFonts w:ascii="Cambria" w:hAnsi="Cambria"/>
          <w:b/>
          <w:sz w:val="24"/>
          <w:lang w:val="es-ES" w:eastAsia="zh-CN"/>
        </w:rPr>
        <w:t>SECTOR TRANSPORTE</w:t>
      </w:r>
    </w:p>
    <w:tbl>
      <w:tblPr>
        <w:tblW w:w="5000" w:type="pct"/>
        <w:tblLayout w:type="fixed"/>
        <w:tblCellMar>
          <w:left w:w="70" w:type="dxa"/>
          <w:right w:w="70" w:type="dxa"/>
        </w:tblCellMar>
        <w:tblLook w:val="04A0" w:firstRow="1" w:lastRow="0" w:firstColumn="1" w:lastColumn="0" w:noHBand="0" w:noVBand="1"/>
      </w:tblPr>
      <w:tblGrid>
        <w:gridCol w:w="1346"/>
        <w:gridCol w:w="2071"/>
        <w:gridCol w:w="484"/>
        <w:gridCol w:w="446"/>
        <w:gridCol w:w="445"/>
        <w:gridCol w:w="445"/>
        <w:gridCol w:w="448"/>
        <w:gridCol w:w="500"/>
        <w:gridCol w:w="448"/>
        <w:gridCol w:w="448"/>
        <w:gridCol w:w="448"/>
        <w:gridCol w:w="448"/>
        <w:gridCol w:w="448"/>
        <w:gridCol w:w="454"/>
        <w:gridCol w:w="457"/>
        <w:gridCol w:w="448"/>
        <w:gridCol w:w="448"/>
        <w:gridCol w:w="448"/>
        <w:gridCol w:w="448"/>
        <w:gridCol w:w="463"/>
        <w:gridCol w:w="457"/>
        <w:gridCol w:w="443"/>
        <w:gridCol w:w="448"/>
        <w:gridCol w:w="448"/>
        <w:gridCol w:w="448"/>
        <w:gridCol w:w="443"/>
      </w:tblGrid>
      <w:tr w:rsidR="00D6438C" w:rsidRPr="00DB1CF4" w:rsidTr="00292EBE">
        <w:trPr>
          <w:trHeight w:val="300"/>
        </w:trPr>
        <w:tc>
          <w:tcPr>
            <w:tcW w:w="471" w:type="pct"/>
            <w:vMerge w:val="restart"/>
            <w:tcBorders>
              <w:top w:val="single" w:sz="4" w:space="0" w:color="auto"/>
              <w:left w:val="single" w:sz="4" w:space="0" w:color="auto"/>
              <w:right w:val="single" w:sz="4" w:space="0" w:color="auto"/>
            </w:tcBorders>
            <w:shd w:val="clear" w:color="auto" w:fill="C6D9F1" w:themeFill="text2" w:themeFillTint="33"/>
            <w:textDirection w:val="btLr"/>
            <w:vAlign w:val="center"/>
            <w:hideMark/>
          </w:tcPr>
          <w:p w:rsidR="00D6438C" w:rsidRPr="00DB1CF4" w:rsidRDefault="00D6438C" w:rsidP="00292EBE">
            <w:pPr>
              <w:spacing w:after="0" w:line="240" w:lineRule="auto"/>
              <w:ind w:left="113" w:right="113"/>
              <w:jc w:val="center"/>
              <w:rPr>
                <w:rFonts w:ascii="Cambria" w:eastAsia="Times New Roman" w:hAnsi="Cambria" w:cs="Aparajita"/>
                <w:b/>
                <w:bCs/>
                <w:sz w:val="18"/>
                <w:szCs w:val="18"/>
              </w:rPr>
            </w:pPr>
            <w:r w:rsidRPr="00292EBE">
              <w:rPr>
                <w:rFonts w:ascii="Cambria" w:eastAsia="Times New Roman" w:hAnsi="Cambria" w:cs="Aparajita"/>
                <w:b/>
                <w:bCs/>
                <w:sz w:val="20"/>
                <w:szCs w:val="18"/>
              </w:rPr>
              <w:t>PROGRAMAS  Y SUBPROGRAMAS</w:t>
            </w:r>
          </w:p>
        </w:tc>
        <w:tc>
          <w:tcPr>
            <w:tcW w:w="725" w:type="pct"/>
            <w:vMerge w:val="restart"/>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rsidR="00D6438C" w:rsidRPr="00DB1CF4" w:rsidRDefault="00D6438C" w:rsidP="00292EBE">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CONCEPTO</w:t>
            </w:r>
          </w:p>
        </w:tc>
        <w:tc>
          <w:tcPr>
            <w:tcW w:w="3803" w:type="pct"/>
            <w:gridSpan w:val="24"/>
            <w:tcBorders>
              <w:top w:val="single" w:sz="4" w:space="0" w:color="auto"/>
              <w:left w:val="nil"/>
              <w:bottom w:val="single" w:sz="4" w:space="0" w:color="auto"/>
              <w:right w:val="single" w:sz="4" w:space="0" w:color="000000"/>
            </w:tcBorders>
            <w:shd w:val="clear" w:color="auto" w:fill="C6D9F1" w:themeFill="text2" w:themeFillTint="33"/>
            <w:noWrap/>
            <w:vAlign w:val="center"/>
            <w:hideMark/>
          </w:tcPr>
          <w:p w:rsidR="00D6438C" w:rsidRPr="00DB1CF4" w:rsidRDefault="00D6438C" w:rsidP="00292EBE">
            <w:pPr>
              <w:spacing w:after="0" w:line="240" w:lineRule="auto"/>
              <w:jc w:val="center"/>
              <w:rPr>
                <w:rFonts w:ascii="Cambria" w:eastAsia="Times New Roman" w:hAnsi="Cambria" w:cs="Aparajita"/>
                <w:b/>
                <w:sz w:val="18"/>
                <w:szCs w:val="18"/>
              </w:rPr>
            </w:pPr>
            <w:r w:rsidRPr="00DB1CF4">
              <w:rPr>
                <w:rFonts w:ascii="Cambria" w:eastAsia="Times New Roman" w:hAnsi="Cambria" w:cs="Aparajita"/>
                <w:b/>
                <w:sz w:val="20"/>
                <w:szCs w:val="18"/>
              </w:rPr>
              <w:t xml:space="preserve">FUENTES DE </w:t>
            </w:r>
            <w:r w:rsidR="00F821BF">
              <w:rPr>
                <w:rFonts w:ascii="Cambria" w:eastAsia="Times New Roman" w:hAnsi="Cambria" w:cs="Aparajita"/>
                <w:b/>
                <w:sz w:val="20"/>
                <w:szCs w:val="18"/>
              </w:rPr>
              <w:t>FINANCIACIÓN</w:t>
            </w:r>
            <w:r w:rsidRPr="00DB1CF4">
              <w:rPr>
                <w:rFonts w:ascii="Cambria" w:eastAsia="Times New Roman" w:hAnsi="Cambria" w:cs="Aparajita"/>
                <w:b/>
                <w:sz w:val="20"/>
                <w:szCs w:val="18"/>
              </w:rPr>
              <w:t xml:space="preserve"> (MILES DE PESOS)</w:t>
            </w:r>
          </w:p>
        </w:tc>
      </w:tr>
      <w:tr w:rsidR="00DB1CF4" w:rsidRPr="00DB1CF4" w:rsidTr="00292EBE">
        <w:trPr>
          <w:trHeight w:val="255"/>
        </w:trPr>
        <w:tc>
          <w:tcPr>
            <w:tcW w:w="471" w:type="pct"/>
            <w:vMerge/>
            <w:tcBorders>
              <w:left w:val="single" w:sz="4" w:space="0" w:color="auto"/>
              <w:right w:val="single" w:sz="4" w:space="0" w:color="auto"/>
            </w:tcBorders>
            <w:shd w:val="clear" w:color="auto" w:fill="C6D9F1" w:themeFill="text2" w:themeFillTint="33"/>
            <w:vAlign w:val="center"/>
            <w:hideMark/>
          </w:tcPr>
          <w:p w:rsidR="00D6438C" w:rsidRPr="00DB1CF4" w:rsidRDefault="00D6438C" w:rsidP="00292EBE">
            <w:pPr>
              <w:spacing w:after="0" w:line="240" w:lineRule="auto"/>
              <w:jc w:val="center"/>
              <w:rPr>
                <w:rFonts w:ascii="Cambria" w:eastAsia="Times New Roman" w:hAnsi="Cambria" w:cs="Aparajita"/>
                <w:b/>
                <w:bCs/>
                <w:sz w:val="18"/>
                <w:szCs w:val="18"/>
              </w:rPr>
            </w:pPr>
          </w:p>
        </w:tc>
        <w:tc>
          <w:tcPr>
            <w:tcW w:w="725" w:type="pct"/>
            <w:vMerge/>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rsidR="00D6438C" w:rsidRPr="00DB1CF4" w:rsidRDefault="00D6438C" w:rsidP="00292EBE">
            <w:pPr>
              <w:spacing w:after="0" w:line="240" w:lineRule="auto"/>
              <w:jc w:val="center"/>
              <w:rPr>
                <w:rFonts w:ascii="Cambria" w:eastAsia="Times New Roman" w:hAnsi="Cambria" w:cs="Aparajita"/>
                <w:b/>
                <w:bCs/>
                <w:sz w:val="18"/>
                <w:szCs w:val="18"/>
              </w:rPr>
            </w:pPr>
          </w:p>
        </w:tc>
        <w:tc>
          <w:tcPr>
            <w:tcW w:w="969" w:type="pct"/>
            <w:gridSpan w:val="6"/>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D6438C" w:rsidRPr="00292EBE" w:rsidRDefault="00D6438C" w:rsidP="00292EBE">
            <w:pPr>
              <w:spacing w:after="0" w:line="240" w:lineRule="auto"/>
              <w:jc w:val="center"/>
              <w:rPr>
                <w:rFonts w:ascii="Cambria" w:eastAsia="Times New Roman" w:hAnsi="Cambria" w:cs="Aparajita"/>
                <w:b/>
                <w:bCs/>
                <w:sz w:val="20"/>
                <w:szCs w:val="18"/>
              </w:rPr>
            </w:pPr>
            <w:r w:rsidRPr="00292EBE">
              <w:rPr>
                <w:rFonts w:ascii="Cambria" w:eastAsia="Times New Roman" w:hAnsi="Cambria" w:cs="Aparajita"/>
                <w:b/>
                <w:bCs/>
                <w:sz w:val="20"/>
                <w:szCs w:val="18"/>
              </w:rPr>
              <w:t>2012</w:t>
            </w:r>
          </w:p>
        </w:tc>
        <w:tc>
          <w:tcPr>
            <w:tcW w:w="943" w:type="pct"/>
            <w:gridSpan w:val="6"/>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D6438C" w:rsidRPr="00292EBE" w:rsidRDefault="00D6438C" w:rsidP="00292EBE">
            <w:pPr>
              <w:spacing w:after="0" w:line="240" w:lineRule="auto"/>
              <w:jc w:val="center"/>
              <w:rPr>
                <w:rFonts w:ascii="Cambria" w:eastAsia="Times New Roman" w:hAnsi="Cambria" w:cs="Aparajita"/>
                <w:b/>
                <w:bCs/>
                <w:sz w:val="20"/>
                <w:szCs w:val="18"/>
              </w:rPr>
            </w:pPr>
            <w:r w:rsidRPr="00292EBE">
              <w:rPr>
                <w:rFonts w:ascii="Cambria" w:eastAsia="Times New Roman" w:hAnsi="Cambria" w:cs="Aparajita"/>
                <w:b/>
                <w:bCs/>
                <w:sz w:val="20"/>
                <w:szCs w:val="18"/>
              </w:rPr>
              <w:t>2013</w:t>
            </w:r>
          </w:p>
        </w:tc>
        <w:tc>
          <w:tcPr>
            <w:tcW w:w="950" w:type="pct"/>
            <w:gridSpan w:val="6"/>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D6438C" w:rsidRPr="00292EBE" w:rsidRDefault="00D6438C" w:rsidP="00292EBE">
            <w:pPr>
              <w:spacing w:after="0" w:line="240" w:lineRule="auto"/>
              <w:jc w:val="center"/>
              <w:rPr>
                <w:rFonts w:ascii="Cambria" w:eastAsia="Times New Roman" w:hAnsi="Cambria" w:cs="Aparajita"/>
                <w:b/>
                <w:bCs/>
                <w:sz w:val="20"/>
                <w:szCs w:val="18"/>
              </w:rPr>
            </w:pPr>
            <w:r w:rsidRPr="00292EBE">
              <w:rPr>
                <w:rFonts w:ascii="Cambria" w:eastAsia="Times New Roman" w:hAnsi="Cambria" w:cs="Aparajita"/>
                <w:b/>
                <w:bCs/>
                <w:sz w:val="20"/>
                <w:szCs w:val="18"/>
              </w:rPr>
              <w:t>2014</w:t>
            </w:r>
          </w:p>
        </w:tc>
        <w:tc>
          <w:tcPr>
            <w:tcW w:w="941" w:type="pct"/>
            <w:gridSpan w:val="6"/>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D6438C" w:rsidRPr="00292EBE" w:rsidRDefault="00D6438C" w:rsidP="00292EBE">
            <w:pPr>
              <w:spacing w:after="0" w:line="240" w:lineRule="auto"/>
              <w:jc w:val="center"/>
              <w:rPr>
                <w:rFonts w:ascii="Cambria" w:eastAsia="Times New Roman" w:hAnsi="Cambria" w:cs="Aparajita"/>
                <w:b/>
                <w:bCs/>
                <w:sz w:val="20"/>
                <w:szCs w:val="18"/>
              </w:rPr>
            </w:pPr>
            <w:r w:rsidRPr="00292EBE">
              <w:rPr>
                <w:rFonts w:ascii="Cambria" w:eastAsia="Times New Roman" w:hAnsi="Cambria" w:cs="Aparajita"/>
                <w:b/>
                <w:bCs/>
                <w:sz w:val="20"/>
                <w:szCs w:val="18"/>
              </w:rPr>
              <w:t>2015</w:t>
            </w:r>
          </w:p>
        </w:tc>
      </w:tr>
      <w:tr w:rsidR="00292EBE" w:rsidRPr="00DB1CF4" w:rsidTr="00292EBE">
        <w:trPr>
          <w:trHeight w:val="1612"/>
        </w:trPr>
        <w:tc>
          <w:tcPr>
            <w:tcW w:w="471" w:type="pct"/>
            <w:vMerge/>
            <w:tcBorders>
              <w:left w:val="single" w:sz="4" w:space="0" w:color="auto"/>
              <w:bottom w:val="nil"/>
              <w:right w:val="single" w:sz="4" w:space="0" w:color="auto"/>
            </w:tcBorders>
            <w:shd w:val="clear" w:color="auto" w:fill="C6D9F1" w:themeFill="text2" w:themeFillTint="33"/>
            <w:vAlign w:val="center"/>
            <w:hideMark/>
          </w:tcPr>
          <w:p w:rsidR="00D6438C" w:rsidRPr="00DB1CF4" w:rsidRDefault="00D6438C" w:rsidP="00292EBE">
            <w:pPr>
              <w:spacing w:after="0" w:line="240" w:lineRule="auto"/>
              <w:jc w:val="center"/>
              <w:rPr>
                <w:rFonts w:ascii="Cambria" w:eastAsia="Times New Roman" w:hAnsi="Cambria" w:cs="Aparajita"/>
                <w:b/>
                <w:bCs/>
                <w:sz w:val="18"/>
                <w:szCs w:val="18"/>
              </w:rPr>
            </w:pPr>
          </w:p>
        </w:tc>
        <w:tc>
          <w:tcPr>
            <w:tcW w:w="725" w:type="pct"/>
            <w:vMerge/>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rsidR="00D6438C" w:rsidRPr="00DB1CF4" w:rsidRDefault="00D6438C" w:rsidP="00292EBE">
            <w:pPr>
              <w:spacing w:after="0" w:line="240" w:lineRule="auto"/>
              <w:jc w:val="center"/>
              <w:rPr>
                <w:rFonts w:ascii="Cambria" w:eastAsia="Times New Roman" w:hAnsi="Cambria" w:cs="Aparajita"/>
                <w:b/>
                <w:bCs/>
                <w:sz w:val="18"/>
                <w:szCs w:val="18"/>
              </w:rPr>
            </w:pPr>
          </w:p>
        </w:tc>
        <w:tc>
          <w:tcPr>
            <w:tcW w:w="169"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DB1CF4" w:rsidRDefault="00D6438C" w:rsidP="00292EBE">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S.G.P.</w:t>
            </w:r>
          </w:p>
        </w:tc>
        <w:tc>
          <w:tcPr>
            <w:tcW w:w="156"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DB1CF4" w:rsidRDefault="00D6438C" w:rsidP="00292EBE">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RECURSOS PROPIOS</w:t>
            </w:r>
          </w:p>
        </w:tc>
        <w:tc>
          <w:tcPr>
            <w:tcW w:w="156"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DB1CF4" w:rsidRDefault="00F821BF" w:rsidP="00292EBE">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COFINANCIACIÓN</w:t>
            </w:r>
          </w:p>
        </w:tc>
        <w:tc>
          <w:tcPr>
            <w:tcW w:w="156"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DB1CF4" w:rsidRDefault="00F821BF" w:rsidP="00292EBE">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REGALÍAS</w:t>
            </w:r>
            <w:r w:rsidR="00D6438C" w:rsidRPr="00DB1CF4">
              <w:rPr>
                <w:rFonts w:ascii="Cambria" w:eastAsia="Times New Roman" w:hAnsi="Cambria" w:cs="Aparajita"/>
                <w:b/>
                <w:bCs/>
                <w:sz w:val="18"/>
                <w:szCs w:val="18"/>
              </w:rPr>
              <w:t xml:space="preserve"> Y COMPENSACIONES</w:t>
            </w:r>
          </w:p>
        </w:tc>
        <w:tc>
          <w:tcPr>
            <w:tcW w:w="157"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D6438C" w:rsidRPr="00DB1CF4" w:rsidRDefault="00D6438C" w:rsidP="00292EBE">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OTRO RECURSOS</w:t>
            </w:r>
          </w:p>
        </w:tc>
        <w:tc>
          <w:tcPr>
            <w:tcW w:w="175" w:type="pct"/>
            <w:tcBorders>
              <w:top w:val="nil"/>
              <w:left w:val="single" w:sz="4" w:space="0" w:color="auto"/>
              <w:bottom w:val="single" w:sz="4" w:space="0" w:color="auto"/>
              <w:right w:val="single" w:sz="4" w:space="0" w:color="auto"/>
            </w:tcBorders>
            <w:shd w:val="clear" w:color="auto" w:fill="C6D9F1" w:themeFill="text2" w:themeFillTint="33"/>
            <w:noWrap/>
            <w:textDirection w:val="btLr"/>
            <w:vAlign w:val="center"/>
            <w:hideMark/>
          </w:tcPr>
          <w:p w:rsidR="00D6438C" w:rsidRPr="00DB1CF4" w:rsidRDefault="00D6438C" w:rsidP="00292EBE">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TOTALES</w:t>
            </w:r>
          </w:p>
        </w:tc>
        <w:tc>
          <w:tcPr>
            <w:tcW w:w="157"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DB1CF4" w:rsidRDefault="00D6438C" w:rsidP="00292EBE">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S.G.P.</w:t>
            </w:r>
          </w:p>
        </w:tc>
        <w:tc>
          <w:tcPr>
            <w:tcW w:w="157"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DB1CF4" w:rsidRDefault="00D6438C" w:rsidP="00292EBE">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RECURSOS PROPIOS</w:t>
            </w:r>
          </w:p>
        </w:tc>
        <w:tc>
          <w:tcPr>
            <w:tcW w:w="157"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DB1CF4" w:rsidRDefault="00F821BF" w:rsidP="00292EBE">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COFINANCIACIÓN</w:t>
            </w:r>
          </w:p>
        </w:tc>
        <w:tc>
          <w:tcPr>
            <w:tcW w:w="157"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DB1CF4" w:rsidRDefault="00F821BF" w:rsidP="00292EBE">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REGALÍAS</w:t>
            </w:r>
            <w:r w:rsidR="00D6438C" w:rsidRPr="00DB1CF4">
              <w:rPr>
                <w:rFonts w:ascii="Cambria" w:eastAsia="Times New Roman" w:hAnsi="Cambria" w:cs="Aparajita"/>
                <w:b/>
                <w:bCs/>
                <w:sz w:val="18"/>
                <w:szCs w:val="18"/>
              </w:rPr>
              <w:t xml:space="preserve"> Y COMPENSACIONES</w:t>
            </w:r>
          </w:p>
        </w:tc>
        <w:tc>
          <w:tcPr>
            <w:tcW w:w="157"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D6438C" w:rsidRPr="00DB1CF4" w:rsidRDefault="00D6438C" w:rsidP="00292EBE">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OTRO RECURSOS</w:t>
            </w:r>
          </w:p>
        </w:tc>
        <w:tc>
          <w:tcPr>
            <w:tcW w:w="159" w:type="pct"/>
            <w:tcBorders>
              <w:top w:val="nil"/>
              <w:left w:val="single" w:sz="4" w:space="0" w:color="auto"/>
              <w:bottom w:val="single" w:sz="4" w:space="0" w:color="auto"/>
              <w:right w:val="single" w:sz="4" w:space="0" w:color="auto"/>
            </w:tcBorders>
            <w:shd w:val="clear" w:color="auto" w:fill="C6D9F1" w:themeFill="text2" w:themeFillTint="33"/>
            <w:noWrap/>
            <w:textDirection w:val="btLr"/>
            <w:vAlign w:val="center"/>
            <w:hideMark/>
          </w:tcPr>
          <w:p w:rsidR="00D6438C" w:rsidRPr="00DB1CF4" w:rsidRDefault="00D6438C" w:rsidP="00292EBE">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TOTALES</w:t>
            </w:r>
          </w:p>
        </w:tc>
        <w:tc>
          <w:tcPr>
            <w:tcW w:w="160"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DB1CF4" w:rsidRDefault="00D6438C" w:rsidP="00292EBE">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S.G.P.</w:t>
            </w:r>
          </w:p>
        </w:tc>
        <w:tc>
          <w:tcPr>
            <w:tcW w:w="157"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DB1CF4" w:rsidRDefault="00D6438C" w:rsidP="00292EBE">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RECURSOS PROPIOS</w:t>
            </w:r>
          </w:p>
        </w:tc>
        <w:tc>
          <w:tcPr>
            <w:tcW w:w="157"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DB1CF4" w:rsidRDefault="00F821BF" w:rsidP="00292EBE">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COFINANCIACIÓN</w:t>
            </w:r>
          </w:p>
        </w:tc>
        <w:tc>
          <w:tcPr>
            <w:tcW w:w="157"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DB1CF4" w:rsidRDefault="00F821BF" w:rsidP="00292EBE">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REGALÍAS</w:t>
            </w:r>
            <w:r w:rsidR="00D6438C" w:rsidRPr="00DB1CF4">
              <w:rPr>
                <w:rFonts w:ascii="Cambria" w:eastAsia="Times New Roman" w:hAnsi="Cambria" w:cs="Aparajita"/>
                <w:b/>
                <w:bCs/>
                <w:sz w:val="18"/>
                <w:szCs w:val="18"/>
              </w:rPr>
              <w:t xml:space="preserve"> Y COMPENSACIONES</w:t>
            </w:r>
          </w:p>
        </w:tc>
        <w:tc>
          <w:tcPr>
            <w:tcW w:w="157"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D6438C" w:rsidRPr="00DB1CF4" w:rsidRDefault="00D6438C" w:rsidP="00292EBE">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OTRO RECURSOS</w:t>
            </w:r>
          </w:p>
        </w:tc>
        <w:tc>
          <w:tcPr>
            <w:tcW w:w="162" w:type="pct"/>
            <w:tcBorders>
              <w:top w:val="nil"/>
              <w:left w:val="single" w:sz="4" w:space="0" w:color="auto"/>
              <w:bottom w:val="single" w:sz="4" w:space="0" w:color="auto"/>
              <w:right w:val="single" w:sz="4" w:space="0" w:color="auto"/>
            </w:tcBorders>
            <w:shd w:val="clear" w:color="auto" w:fill="C6D9F1" w:themeFill="text2" w:themeFillTint="33"/>
            <w:noWrap/>
            <w:textDirection w:val="btLr"/>
            <w:vAlign w:val="center"/>
            <w:hideMark/>
          </w:tcPr>
          <w:p w:rsidR="00D6438C" w:rsidRPr="00DB1CF4" w:rsidRDefault="00D6438C" w:rsidP="00292EBE">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TOTALES</w:t>
            </w:r>
          </w:p>
        </w:tc>
        <w:tc>
          <w:tcPr>
            <w:tcW w:w="160"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DB1CF4" w:rsidRDefault="00D6438C" w:rsidP="00292EBE">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S.G.P.</w:t>
            </w:r>
          </w:p>
        </w:tc>
        <w:tc>
          <w:tcPr>
            <w:tcW w:w="155"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DB1CF4" w:rsidRDefault="00D6438C" w:rsidP="00292EBE">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RECURSOS PROPIOS</w:t>
            </w:r>
          </w:p>
        </w:tc>
        <w:tc>
          <w:tcPr>
            <w:tcW w:w="157"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DB1CF4" w:rsidRDefault="00F821BF" w:rsidP="00292EBE">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COFINANCIACIÓN</w:t>
            </w:r>
          </w:p>
        </w:tc>
        <w:tc>
          <w:tcPr>
            <w:tcW w:w="157"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DB1CF4" w:rsidRDefault="00F821BF" w:rsidP="00292EBE">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REGALÍAS</w:t>
            </w:r>
            <w:r w:rsidR="00D6438C" w:rsidRPr="00DB1CF4">
              <w:rPr>
                <w:rFonts w:ascii="Cambria" w:eastAsia="Times New Roman" w:hAnsi="Cambria" w:cs="Aparajita"/>
                <w:b/>
                <w:bCs/>
                <w:sz w:val="18"/>
                <w:szCs w:val="18"/>
              </w:rPr>
              <w:t xml:space="preserve"> Y COMPENSACIONES</w:t>
            </w:r>
          </w:p>
        </w:tc>
        <w:tc>
          <w:tcPr>
            <w:tcW w:w="157"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D6438C" w:rsidRPr="00DB1CF4" w:rsidRDefault="00D6438C" w:rsidP="00292EBE">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OTRO RECURSOS</w:t>
            </w:r>
          </w:p>
        </w:tc>
        <w:tc>
          <w:tcPr>
            <w:tcW w:w="155" w:type="pct"/>
            <w:tcBorders>
              <w:top w:val="nil"/>
              <w:left w:val="single" w:sz="4" w:space="0" w:color="auto"/>
              <w:bottom w:val="single" w:sz="4" w:space="0" w:color="auto"/>
              <w:right w:val="single" w:sz="4" w:space="0" w:color="auto"/>
            </w:tcBorders>
            <w:shd w:val="clear" w:color="auto" w:fill="C6D9F1" w:themeFill="text2" w:themeFillTint="33"/>
            <w:noWrap/>
            <w:textDirection w:val="btLr"/>
            <w:vAlign w:val="center"/>
            <w:hideMark/>
          </w:tcPr>
          <w:p w:rsidR="00D6438C" w:rsidRPr="00DB1CF4" w:rsidRDefault="00D6438C" w:rsidP="00292EBE">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TOTALES</w:t>
            </w:r>
          </w:p>
        </w:tc>
      </w:tr>
      <w:tr w:rsidR="00DB1CF4" w:rsidRPr="00DB1CF4" w:rsidTr="00292EBE">
        <w:trPr>
          <w:cantSplit/>
          <w:trHeight w:val="1134"/>
        </w:trPr>
        <w:tc>
          <w:tcPr>
            <w:tcW w:w="471" w:type="pct"/>
            <w:vMerge/>
            <w:tcBorders>
              <w:left w:val="single" w:sz="4" w:space="0" w:color="auto"/>
              <w:bottom w:val="single" w:sz="4" w:space="0" w:color="auto"/>
              <w:right w:val="single" w:sz="4" w:space="0" w:color="auto"/>
            </w:tcBorders>
            <w:shd w:val="clear" w:color="auto" w:fill="auto"/>
            <w:vAlign w:val="center"/>
            <w:hideMark/>
          </w:tcPr>
          <w:p w:rsidR="00D6438C" w:rsidRPr="00DB1CF4" w:rsidRDefault="00D6438C" w:rsidP="00292EBE">
            <w:pPr>
              <w:spacing w:after="0" w:line="240" w:lineRule="auto"/>
              <w:jc w:val="center"/>
              <w:rPr>
                <w:rFonts w:ascii="Cambria" w:eastAsia="Times New Roman" w:hAnsi="Cambria" w:cs="Aparajita"/>
                <w:b/>
                <w:bCs/>
                <w:sz w:val="18"/>
                <w:szCs w:val="18"/>
              </w:rPr>
            </w:pPr>
          </w:p>
        </w:tc>
        <w:tc>
          <w:tcPr>
            <w:tcW w:w="725" w:type="pct"/>
            <w:tcBorders>
              <w:top w:val="nil"/>
              <w:left w:val="nil"/>
              <w:bottom w:val="single" w:sz="4" w:space="0" w:color="auto"/>
              <w:right w:val="single" w:sz="4" w:space="0" w:color="auto"/>
            </w:tcBorders>
            <w:shd w:val="clear" w:color="auto" w:fill="C6D9F1" w:themeFill="text2" w:themeFillTint="33"/>
            <w:vAlign w:val="center"/>
            <w:hideMark/>
          </w:tcPr>
          <w:p w:rsidR="00D6438C" w:rsidRPr="00DB1CF4" w:rsidRDefault="00D6438C" w:rsidP="00292EBE">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VALOR DISPONIBLE</w:t>
            </w:r>
          </w:p>
        </w:tc>
        <w:tc>
          <w:tcPr>
            <w:tcW w:w="169" w:type="pct"/>
            <w:tcBorders>
              <w:top w:val="nil"/>
              <w:left w:val="nil"/>
              <w:bottom w:val="single" w:sz="4" w:space="0" w:color="auto"/>
              <w:right w:val="single" w:sz="4" w:space="0" w:color="auto"/>
            </w:tcBorders>
            <w:shd w:val="clear" w:color="000000" w:fill="FFFFFF"/>
            <w:textDirection w:val="btLr"/>
            <w:vAlign w:val="center"/>
            <w:hideMark/>
          </w:tcPr>
          <w:p w:rsidR="00D6438C" w:rsidRPr="00DB1CF4" w:rsidRDefault="00D6438C" w:rsidP="00292EBE">
            <w:pPr>
              <w:spacing w:after="0" w:line="240" w:lineRule="auto"/>
              <w:ind w:left="113" w:right="113"/>
              <w:jc w:val="center"/>
              <w:rPr>
                <w:rFonts w:ascii="Cambria" w:eastAsia="Times New Roman" w:hAnsi="Cambria" w:cs="Aparajita"/>
                <w:b/>
                <w:bCs/>
                <w:sz w:val="18"/>
                <w:szCs w:val="18"/>
              </w:rPr>
            </w:pPr>
            <w:r w:rsidRPr="00DB1CF4">
              <w:rPr>
                <w:rFonts w:ascii="Cambria" w:eastAsia="Times New Roman" w:hAnsi="Cambria" w:cs="Aparajita"/>
                <w:b/>
                <w:bCs/>
                <w:sz w:val="18"/>
                <w:szCs w:val="18"/>
              </w:rPr>
              <w:t>306,675</w:t>
            </w:r>
          </w:p>
        </w:tc>
        <w:tc>
          <w:tcPr>
            <w:tcW w:w="156" w:type="pct"/>
            <w:tcBorders>
              <w:top w:val="nil"/>
              <w:left w:val="nil"/>
              <w:bottom w:val="single" w:sz="4" w:space="0" w:color="auto"/>
              <w:right w:val="single" w:sz="4" w:space="0" w:color="auto"/>
            </w:tcBorders>
            <w:shd w:val="clear" w:color="000000" w:fill="FFFFFF"/>
            <w:textDirection w:val="btLr"/>
            <w:vAlign w:val="center"/>
            <w:hideMark/>
          </w:tcPr>
          <w:p w:rsidR="00D6438C" w:rsidRPr="00DB1CF4" w:rsidRDefault="00D6438C" w:rsidP="00292EBE">
            <w:pPr>
              <w:spacing w:after="0" w:line="240" w:lineRule="auto"/>
              <w:ind w:left="113" w:right="113"/>
              <w:jc w:val="center"/>
              <w:rPr>
                <w:rFonts w:ascii="Cambria" w:eastAsia="Times New Roman" w:hAnsi="Cambria" w:cs="Aparajita"/>
                <w:b/>
                <w:bCs/>
                <w:sz w:val="18"/>
                <w:szCs w:val="18"/>
              </w:rPr>
            </w:pPr>
            <w:r w:rsidRPr="00DB1CF4">
              <w:rPr>
                <w:rFonts w:ascii="Cambria" w:eastAsia="Times New Roman" w:hAnsi="Cambria" w:cs="Aparajita"/>
                <w:b/>
                <w:bCs/>
                <w:sz w:val="18"/>
                <w:szCs w:val="18"/>
              </w:rPr>
              <w:t>-</w:t>
            </w:r>
          </w:p>
        </w:tc>
        <w:tc>
          <w:tcPr>
            <w:tcW w:w="156" w:type="pct"/>
            <w:tcBorders>
              <w:top w:val="nil"/>
              <w:left w:val="nil"/>
              <w:bottom w:val="single" w:sz="4" w:space="0" w:color="auto"/>
              <w:right w:val="single" w:sz="4" w:space="0" w:color="auto"/>
            </w:tcBorders>
            <w:shd w:val="clear" w:color="000000" w:fill="FFFFFF"/>
            <w:textDirection w:val="btLr"/>
            <w:vAlign w:val="center"/>
            <w:hideMark/>
          </w:tcPr>
          <w:p w:rsidR="00D6438C" w:rsidRPr="00DB1CF4" w:rsidRDefault="00D6438C" w:rsidP="00292EBE">
            <w:pPr>
              <w:spacing w:after="0" w:line="240" w:lineRule="auto"/>
              <w:ind w:left="113" w:right="113"/>
              <w:jc w:val="center"/>
              <w:rPr>
                <w:rFonts w:ascii="Cambria" w:eastAsia="Times New Roman" w:hAnsi="Cambria" w:cs="Aparajita"/>
                <w:b/>
                <w:bCs/>
                <w:sz w:val="18"/>
                <w:szCs w:val="18"/>
              </w:rPr>
            </w:pPr>
            <w:r w:rsidRPr="00DB1CF4">
              <w:rPr>
                <w:rFonts w:ascii="Cambria" w:eastAsia="Times New Roman" w:hAnsi="Cambria" w:cs="Aparajita"/>
                <w:b/>
                <w:bCs/>
                <w:sz w:val="18"/>
                <w:szCs w:val="18"/>
              </w:rPr>
              <w:t>-</w:t>
            </w:r>
          </w:p>
        </w:tc>
        <w:tc>
          <w:tcPr>
            <w:tcW w:w="156" w:type="pct"/>
            <w:tcBorders>
              <w:top w:val="nil"/>
              <w:left w:val="nil"/>
              <w:bottom w:val="single" w:sz="4" w:space="0" w:color="auto"/>
              <w:right w:val="single" w:sz="4" w:space="0" w:color="auto"/>
            </w:tcBorders>
            <w:shd w:val="clear" w:color="000000" w:fill="FFFFFF"/>
            <w:textDirection w:val="btLr"/>
            <w:vAlign w:val="center"/>
            <w:hideMark/>
          </w:tcPr>
          <w:p w:rsidR="00D6438C" w:rsidRPr="00DB1CF4" w:rsidRDefault="00D6438C" w:rsidP="00292EBE">
            <w:pPr>
              <w:spacing w:after="0" w:line="240" w:lineRule="auto"/>
              <w:ind w:left="113" w:right="113"/>
              <w:jc w:val="center"/>
              <w:rPr>
                <w:rFonts w:ascii="Cambria" w:eastAsia="Times New Roman" w:hAnsi="Cambria" w:cs="Aparajita"/>
                <w:b/>
                <w:bCs/>
                <w:sz w:val="18"/>
                <w:szCs w:val="18"/>
              </w:rPr>
            </w:pPr>
            <w:r w:rsidRPr="00DB1CF4">
              <w:rPr>
                <w:rFonts w:ascii="Cambria" w:eastAsia="Times New Roman" w:hAnsi="Cambria" w:cs="Aparajita"/>
                <w:b/>
                <w:bCs/>
                <w:sz w:val="18"/>
                <w:szCs w:val="18"/>
              </w:rPr>
              <w:t>50,000</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D6438C" w:rsidRPr="00DB1CF4" w:rsidRDefault="00D6438C" w:rsidP="00292EBE">
            <w:pPr>
              <w:spacing w:after="0" w:line="240" w:lineRule="auto"/>
              <w:ind w:left="113" w:right="113"/>
              <w:jc w:val="center"/>
              <w:rPr>
                <w:rFonts w:ascii="Cambria" w:eastAsia="Times New Roman" w:hAnsi="Cambria" w:cs="Aparajita"/>
                <w:b/>
                <w:bCs/>
                <w:sz w:val="18"/>
                <w:szCs w:val="18"/>
              </w:rPr>
            </w:pPr>
            <w:r w:rsidRPr="00DB1CF4">
              <w:rPr>
                <w:rFonts w:ascii="Cambria" w:eastAsia="Times New Roman" w:hAnsi="Cambria" w:cs="Aparajita"/>
                <w:b/>
                <w:bCs/>
                <w:sz w:val="18"/>
                <w:szCs w:val="18"/>
              </w:rPr>
              <w:t>-</w:t>
            </w:r>
          </w:p>
        </w:tc>
        <w:tc>
          <w:tcPr>
            <w:tcW w:w="175" w:type="pct"/>
            <w:tcBorders>
              <w:top w:val="nil"/>
              <w:left w:val="nil"/>
              <w:bottom w:val="single" w:sz="4" w:space="0" w:color="auto"/>
              <w:right w:val="single" w:sz="4" w:space="0" w:color="auto"/>
            </w:tcBorders>
            <w:shd w:val="clear" w:color="000000" w:fill="FFFFFF"/>
            <w:textDirection w:val="btLr"/>
            <w:vAlign w:val="center"/>
            <w:hideMark/>
          </w:tcPr>
          <w:p w:rsidR="00D6438C" w:rsidRPr="00DB1CF4" w:rsidRDefault="00D6438C" w:rsidP="00292EBE">
            <w:pPr>
              <w:spacing w:after="0" w:line="240" w:lineRule="auto"/>
              <w:ind w:left="113" w:right="113"/>
              <w:jc w:val="center"/>
              <w:rPr>
                <w:rFonts w:ascii="Cambria" w:eastAsia="Times New Roman" w:hAnsi="Cambria" w:cs="Aparajita"/>
                <w:b/>
                <w:bCs/>
                <w:sz w:val="18"/>
                <w:szCs w:val="18"/>
              </w:rPr>
            </w:pPr>
            <w:r w:rsidRPr="00DB1CF4">
              <w:rPr>
                <w:rFonts w:ascii="Cambria" w:eastAsia="Times New Roman" w:hAnsi="Cambria" w:cs="Aparajita"/>
                <w:b/>
                <w:bCs/>
                <w:sz w:val="18"/>
                <w:szCs w:val="18"/>
              </w:rPr>
              <w:t>356,675</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D6438C" w:rsidRPr="00DB1CF4" w:rsidRDefault="00D6438C" w:rsidP="00292EBE">
            <w:pPr>
              <w:spacing w:after="0" w:line="240" w:lineRule="auto"/>
              <w:ind w:left="113" w:right="113"/>
              <w:jc w:val="center"/>
              <w:rPr>
                <w:rFonts w:ascii="Cambria" w:eastAsia="Times New Roman" w:hAnsi="Cambria" w:cs="Aparajita"/>
                <w:b/>
                <w:bCs/>
                <w:sz w:val="18"/>
                <w:szCs w:val="18"/>
              </w:rPr>
            </w:pPr>
            <w:r w:rsidRPr="00DB1CF4">
              <w:rPr>
                <w:rFonts w:ascii="Cambria" w:eastAsia="Times New Roman" w:hAnsi="Cambria" w:cs="Aparajita"/>
                <w:b/>
                <w:bCs/>
                <w:sz w:val="18"/>
                <w:szCs w:val="18"/>
              </w:rPr>
              <w:t>94,424</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D6438C" w:rsidRPr="00DB1CF4" w:rsidRDefault="00D6438C" w:rsidP="00292EBE">
            <w:pPr>
              <w:spacing w:after="0" w:line="240" w:lineRule="auto"/>
              <w:ind w:left="113" w:right="113"/>
              <w:jc w:val="center"/>
              <w:rPr>
                <w:rFonts w:ascii="Cambria" w:eastAsia="Times New Roman" w:hAnsi="Cambria" w:cs="Aparajita"/>
                <w:b/>
                <w:bCs/>
                <w:sz w:val="18"/>
                <w:szCs w:val="18"/>
              </w:rPr>
            </w:pPr>
            <w:r w:rsidRPr="00DB1CF4">
              <w:rPr>
                <w:rFonts w:ascii="Cambria" w:eastAsia="Times New Roman" w:hAnsi="Cambria" w:cs="Aparajita"/>
                <w:b/>
                <w:bCs/>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D6438C" w:rsidRPr="00DB1CF4" w:rsidRDefault="00D6438C" w:rsidP="00292EBE">
            <w:pPr>
              <w:spacing w:after="0" w:line="240" w:lineRule="auto"/>
              <w:ind w:left="113" w:right="113"/>
              <w:jc w:val="center"/>
              <w:rPr>
                <w:rFonts w:ascii="Cambria" w:eastAsia="Times New Roman" w:hAnsi="Cambria" w:cs="Aparajita"/>
                <w:b/>
                <w:bCs/>
                <w:sz w:val="18"/>
                <w:szCs w:val="18"/>
              </w:rPr>
            </w:pPr>
            <w:r w:rsidRPr="00DB1CF4">
              <w:rPr>
                <w:rFonts w:ascii="Cambria" w:eastAsia="Times New Roman" w:hAnsi="Cambria" w:cs="Aparajita"/>
                <w:b/>
                <w:bCs/>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D6438C" w:rsidRPr="00DB1CF4" w:rsidRDefault="00D6438C" w:rsidP="00292EBE">
            <w:pPr>
              <w:spacing w:after="0" w:line="240" w:lineRule="auto"/>
              <w:ind w:left="113" w:right="113"/>
              <w:jc w:val="center"/>
              <w:rPr>
                <w:rFonts w:ascii="Cambria" w:eastAsia="Times New Roman" w:hAnsi="Cambria" w:cs="Aparajita"/>
                <w:b/>
                <w:bCs/>
                <w:sz w:val="18"/>
                <w:szCs w:val="18"/>
              </w:rPr>
            </w:pPr>
            <w:r w:rsidRPr="00DB1CF4">
              <w:rPr>
                <w:rFonts w:ascii="Cambria" w:eastAsia="Times New Roman" w:hAnsi="Cambria" w:cs="Aparajita"/>
                <w:b/>
                <w:bCs/>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D6438C" w:rsidRPr="00DB1CF4" w:rsidRDefault="00D6438C" w:rsidP="00292EBE">
            <w:pPr>
              <w:spacing w:after="0" w:line="240" w:lineRule="auto"/>
              <w:ind w:left="113" w:right="113"/>
              <w:jc w:val="center"/>
              <w:rPr>
                <w:rFonts w:ascii="Cambria" w:eastAsia="Times New Roman" w:hAnsi="Cambria" w:cs="Aparajita"/>
                <w:b/>
                <w:bCs/>
                <w:sz w:val="18"/>
                <w:szCs w:val="18"/>
              </w:rPr>
            </w:pPr>
            <w:r w:rsidRPr="00DB1CF4">
              <w:rPr>
                <w:rFonts w:ascii="Cambria" w:eastAsia="Times New Roman" w:hAnsi="Cambria" w:cs="Aparajita"/>
                <w:b/>
                <w:bCs/>
                <w:sz w:val="18"/>
                <w:szCs w:val="18"/>
              </w:rPr>
              <w:t>-</w:t>
            </w:r>
          </w:p>
        </w:tc>
        <w:tc>
          <w:tcPr>
            <w:tcW w:w="159" w:type="pct"/>
            <w:tcBorders>
              <w:top w:val="nil"/>
              <w:left w:val="nil"/>
              <w:bottom w:val="single" w:sz="4" w:space="0" w:color="auto"/>
              <w:right w:val="single" w:sz="4" w:space="0" w:color="auto"/>
            </w:tcBorders>
            <w:shd w:val="clear" w:color="000000" w:fill="FFFFFF"/>
            <w:textDirection w:val="btLr"/>
            <w:vAlign w:val="center"/>
            <w:hideMark/>
          </w:tcPr>
          <w:p w:rsidR="00D6438C" w:rsidRPr="00DB1CF4" w:rsidRDefault="00D6438C" w:rsidP="00292EBE">
            <w:pPr>
              <w:spacing w:after="0" w:line="240" w:lineRule="auto"/>
              <w:ind w:left="113" w:right="113"/>
              <w:jc w:val="center"/>
              <w:rPr>
                <w:rFonts w:ascii="Cambria" w:eastAsia="Times New Roman" w:hAnsi="Cambria" w:cs="Aparajita"/>
                <w:b/>
                <w:bCs/>
                <w:sz w:val="18"/>
                <w:szCs w:val="18"/>
              </w:rPr>
            </w:pPr>
            <w:r w:rsidRPr="00DB1CF4">
              <w:rPr>
                <w:rFonts w:ascii="Cambria" w:eastAsia="Times New Roman" w:hAnsi="Cambria" w:cs="Aparajita"/>
                <w:b/>
                <w:bCs/>
                <w:sz w:val="18"/>
                <w:szCs w:val="18"/>
              </w:rPr>
              <w:t>94,424</w:t>
            </w:r>
          </w:p>
        </w:tc>
        <w:tc>
          <w:tcPr>
            <w:tcW w:w="160" w:type="pct"/>
            <w:tcBorders>
              <w:top w:val="nil"/>
              <w:left w:val="nil"/>
              <w:bottom w:val="single" w:sz="4" w:space="0" w:color="auto"/>
              <w:right w:val="single" w:sz="4" w:space="0" w:color="auto"/>
            </w:tcBorders>
            <w:shd w:val="clear" w:color="000000" w:fill="FFFFFF"/>
            <w:textDirection w:val="btLr"/>
            <w:vAlign w:val="center"/>
            <w:hideMark/>
          </w:tcPr>
          <w:p w:rsidR="00D6438C" w:rsidRPr="00DB1CF4" w:rsidRDefault="00D6438C" w:rsidP="00292EBE">
            <w:pPr>
              <w:spacing w:after="0" w:line="240" w:lineRule="auto"/>
              <w:ind w:left="113" w:right="113"/>
              <w:jc w:val="center"/>
              <w:rPr>
                <w:rFonts w:ascii="Cambria" w:eastAsia="Times New Roman" w:hAnsi="Cambria" w:cs="Aparajita"/>
                <w:b/>
                <w:bCs/>
                <w:sz w:val="18"/>
                <w:szCs w:val="18"/>
              </w:rPr>
            </w:pPr>
            <w:r w:rsidRPr="00DB1CF4">
              <w:rPr>
                <w:rFonts w:ascii="Cambria" w:eastAsia="Times New Roman" w:hAnsi="Cambria" w:cs="Aparajita"/>
                <w:b/>
                <w:bCs/>
                <w:sz w:val="18"/>
                <w:szCs w:val="18"/>
              </w:rPr>
              <w:t>100,927</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D6438C" w:rsidRPr="00DB1CF4" w:rsidRDefault="00D6438C" w:rsidP="00292EBE">
            <w:pPr>
              <w:spacing w:after="0" w:line="240" w:lineRule="auto"/>
              <w:ind w:left="113" w:right="113"/>
              <w:jc w:val="center"/>
              <w:rPr>
                <w:rFonts w:ascii="Cambria" w:eastAsia="Times New Roman" w:hAnsi="Cambria" w:cs="Aparajita"/>
                <w:b/>
                <w:bCs/>
                <w:sz w:val="18"/>
                <w:szCs w:val="18"/>
              </w:rPr>
            </w:pPr>
            <w:r w:rsidRPr="00DB1CF4">
              <w:rPr>
                <w:rFonts w:ascii="Cambria" w:eastAsia="Times New Roman" w:hAnsi="Cambria" w:cs="Aparajita"/>
                <w:b/>
                <w:bCs/>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D6438C" w:rsidRPr="00DB1CF4" w:rsidRDefault="00D6438C" w:rsidP="00292EBE">
            <w:pPr>
              <w:spacing w:after="0" w:line="240" w:lineRule="auto"/>
              <w:ind w:left="113" w:right="113"/>
              <w:jc w:val="center"/>
              <w:rPr>
                <w:rFonts w:ascii="Cambria" w:eastAsia="Times New Roman" w:hAnsi="Cambria" w:cs="Aparajita"/>
                <w:b/>
                <w:bCs/>
                <w:sz w:val="18"/>
                <w:szCs w:val="18"/>
              </w:rPr>
            </w:pPr>
            <w:r w:rsidRPr="00DB1CF4">
              <w:rPr>
                <w:rFonts w:ascii="Cambria" w:eastAsia="Times New Roman" w:hAnsi="Cambria" w:cs="Aparajita"/>
                <w:b/>
                <w:bCs/>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D6438C" w:rsidRPr="00DB1CF4" w:rsidRDefault="00D6438C" w:rsidP="00292EBE">
            <w:pPr>
              <w:spacing w:after="0" w:line="240" w:lineRule="auto"/>
              <w:ind w:left="113" w:right="113"/>
              <w:jc w:val="center"/>
              <w:rPr>
                <w:rFonts w:ascii="Cambria" w:eastAsia="Times New Roman" w:hAnsi="Cambria" w:cs="Aparajita"/>
                <w:b/>
                <w:bCs/>
                <w:sz w:val="18"/>
                <w:szCs w:val="18"/>
              </w:rPr>
            </w:pPr>
            <w:r w:rsidRPr="00DB1CF4">
              <w:rPr>
                <w:rFonts w:ascii="Cambria" w:eastAsia="Times New Roman" w:hAnsi="Cambria" w:cs="Aparajita"/>
                <w:b/>
                <w:bCs/>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D6438C" w:rsidRPr="00DB1CF4" w:rsidRDefault="00D6438C" w:rsidP="00292EBE">
            <w:pPr>
              <w:spacing w:after="0" w:line="240" w:lineRule="auto"/>
              <w:ind w:left="113" w:right="113"/>
              <w:jc w:val="center"/>
              <w:rPr>
                <w:rFonts w:ascii="Cambria" w:eastAsia="Times New Roman" w:hAnsi="Cambria" w:cs="Aparajita"/>
                <w:b/>
                <w:bCs/>
                <w:sz w:val="18"/>
                <w:szCs w:val="18"/>
              </w:rPr>
            </w:pPr>
            <w:r w:rsidRPr="00DB1CF4">
              <w:rPr>
                <w:rFonts w:ascii="Cambria" w:eastAsia="Times New Roman" w:hAnsi="Cambria" w:cs="Aparajita"/>
                <w:b/>
                <w:bCs/>
                <w:sz w:val="18"/>
                <w:szCs w:val="18"/>
              </w:rPr>
              <w:t>-</w:t>
            </w:r>
          </w:p>
        </w:tc>
        <w:tc>
          <w:tcPr>
            <w:tcW w:w="162" w:type="pct"/>
            <w:tcBorders>
              <w:top w:val="nil"/>
              <w:left w:val="nil"/>
              <w:bottom w:val="single" w:sz="4" w:space="0" w:color="auto"/>
              <w:right w:val="single" w:sz="4" w:space="0" w:color="auto"/>
            </w:tcBorders>
            <w:shd w:val="clear" w:color="000000" w:fill="FFFFFF"/>
            <w:textDirection w:val="btLr"/>
            <w:vAlign w:val="center"/>
            <w:hideMark/>
          </w:tcPr>
          <w:p w:rsidR="00D6438C" w:rsidRPr="00DB1CF4" w:rsidRDefault="00D6438C" w:rsidP="00292EBE">
            <w:pPr>
              <w:spacing w:after="0" w:line="240" w:lineRule="auto"/>
              <w:ind w:left="113" w:right="113"/>
              <w:jc w:val="center"/>
              <w:rPr>
                <w:rFonts w:ascii="Cambria" w:eastAsia="Times New Roman" w:hAnsi="Cambria" w:cs="Aparajita"/>
                <w:b/>
                <w:bCs/>
                <w:sz w:val="18"/>
                <w:szCs w:val="18"/>
              </w:rPr>
            </w:pPr>
            <w:r w:rsidRPr="00DB1CF4">
              <w:rPr>
                <w:rFonts w:ascii="Cambria" w:eastAsia="Times New Roman" w:hAnsi="Cambria" w:cs="Aparajita"/>
                <w:b/>
                <w:bCs/>
                <w:sz w:val="18"/>
                <w:szCs w:val="18"/>
              </w:rPr>
              <w:t>100,927</w:t>
            </w:r>
          </w:p>
        </w:tc>
        <w:tc>
          <w:tcPr>
            <w:tcW w:w="160" w:type="pct"/>
            <w:tcBorders>
              <w:top w:val="nil"/>
              <w:left w:val="nil"/>
              <w:bottom w:val="single" w:sz="4" w:space="0" w:color="auto"/>
              <w:right w:val="single" w:sz="4" w:space="0" w:color="auto"/>
            </w:tcBorders>
            <w:shd w:val="clear" w:color="000000" w:fill="FFFFFF"/>
            <w:textDirection w:val="btLr"/>
            <w:vAlign w:val="center"/>
            <w:hideMark/>
          </w:tcPr>
          <w:p w:rsidR="00D6438C" w:rsidRPr="00DB1CF4" w:rsidRDefault="00D6438C" w:rsidP="00292EBE">
            <w:pPr>
              <w:spacing w:after="0" w:line="240" w:lineRule="auto"/>
              <w:ind w:left="113" w:right="113"/>
              <w:jc w:val="center"/>
              <w:rPr>
                <w:rFonts w:ascii="Cambria" w:eastAsia="Times New Roman" w:hAnsi="Cambria" w:cs="Aparajita"/>
                <w:b/>
                <w:bCs/>
                <w:sz w:val="18"/>
                <w:szCs w:val="18"/>
              </w:rPr>
            </w:pPr>
            <w:r w:rsidRPr="00DB1CF4">
              <w:rPr>
                <w:rFonts w:ascii="Cambria" w:eastAsia="Times New Roman" w:hAnsi="Cambria" w:cs="Aparajita"/>
                <w:b/>
                <w:bCs/>
                <w:sz w:val="18"/>
                <w:szCs w:val="18"/>
              </w:rPr>
              <w:t>107,879</w:t>
            </w:r>
          </w:p>
        </w:tc>
        <w:tc>
          <w:tcPr>
            <w:tcW w:w="155" w:type="pct"/>
            <w:tcBorders>
              <w:top w:val="nil"/>
              <w:left w:val="nil"/>
              <w:bottom w:val="single" w:sz="4" w:space="0" w:color="auto"/>
              <w:right w:val="single" w:sz="4" w:space="0" w:color="auto"/>
            </w:tcBorders>
            <w:shd w:val="clear" w:color="000000" w:fill="FFFFFF"/>
            <w:textDirection w:val="btLr"/>
            <w:vAlign w:val="center"/>
            <w:hideMark/>
          </w:tcPr>
          <w:p w:rsidR="00D6438C" w:rsidRPr="00DB1CF4" w:rsidRDefault="00D6438C" w:rsidP="00292EBE">
            <w:pPr>
              <w:spacing w:after="0" w:line="240" w:lineRule="auto"/>
              <w:ind w:left="113" w:right="113"/>
              <w:jc w:val="center"/>
              <w:rPr>
                <w:rFonts w:ascii="Cambria" w:eastAsia="Times New Roman" w:hAnsi="Cambria" w:cs="Aparajita"/>
                <w:b/>
                <w:bCs/>
                <w:sz w:val="18"/>
                <w:szCs w:val="18"/>
              </w:rPr>
            </w:pPr>
            <w:r w:rsidRPr="00DB1CF4">
              <w:rPr>
                <w:rFonts w:ascii="Cambria" w:eastAsia="Times New Roman" w:hAnsi="Cambria" w:cs="Aparajita"/>
                <w:b/>
                <w:bCs/>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D6438C" w:rsidRPr="00DB1CF4" w:rsidRDefault="00D6438C" w:rsidP="00292EBE">
            <w:pPr>
              <w:spacing w:after="0" w:line="240" w:lineRule="auto"/>
              <w:ind w:left="113" w:right="113"/>
              <w:jc w:val="center"/>
              <w:rPr>
                <w:rFonts w:ascii="Cambria" w:eastAsia="Times New Roman" w:hAnsi="Cambria" w:cs="Aparajita"/>
                <w:b/>
                <w:bCs/>
                <w:sz w:val="18"/>
                <w:szCs w:val="18"/>
              </w:rPr>
            </w:pPr>
            <w:r w:rsidRPr="00DB1CF4">
              <w:rPr>
                <w:rFonts w:ascii="Cambria" w:eastAsia="Times New Roman" w:hAnsi="Cambria" w:cs="Aparajita"/>
                <w:b/>
                <w:bCs/>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D6438C" w:rsidRPr="00DB1CF4" w:rsidRDefault="00D6438C" w:rsidP="00292EBE">
            <w:pPr>
              <w:spacing w:after="0" w:line="240" w:lineRule="auto"/>
              <w:ind w:left="113" w:right="113"/>
              <w:jc w:val="center"/>
              <w:rPr>
                <w:rFonts w:ascii="Cambria" w:eastAsia="Times New Roman" w:hAnsi="Cambria" w:cs="Aparajita"/>
                <w:b/>
                <w:bCs/>
                <w:sz w:val="18"/>
                <w:szCs w:val="18"/>
              </w:rPr>
            </w:pPr>
            <w:r w:rsidRPr="00DB1CF4">
              <w:rPr>
                <w:rFonts w:ascii="Cambria" w:eastAsia="Times New Roman" w:hAnsi="Cambria" w:cs="Aparajita"/>
                <w:b/>
                <w:bCs/>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D6438C" w:rsidRPr="00DB1CF4" w:rsidRDefault="00D6438C" w:rsidP="00292EBE">
            <w:pPr>
              <w:spacing w:after="0" w:line="240" w:lineRule="auto"/>
              <w:ind w:left="113" w:right="113"/>
              <w:jc w:val="center"/>
              <w:rPr>
                <w:rFonts w:ascii="Cambria" w:eastAsia="Times New Roman" w:hAnsi="Cambria" w:cs="Aparajita"/>
                <w:b/>
                <w:bCs/>
                <w:sz w:val="18"/>
                <w:szCs w:val="18"/>
              </w:rPr>
            </w:pPr>
            <w:r w:rsidRPr="00DB1CF4">
              <w:rPr>
                <w:rFonts w:ascii="Cambria" w:eastAsia="Times New Roman" w:hAnsi="Cambria" w:cs="Aparajita"/>
                <w:b/>
                <w:bCs/>
                <w:sz w:val="18"/>
                <w:szCs w:val="18"/>
              </w:rPr>
              <w:t>-</w:t>
            </w:r>
          </w:p>
        </w:tc>
        <w:tc>
          <w:tcPr>
            <w:tcW w:w="155" w:type="pct"/>
            <w:tcBorders>
              <w:top w:val="nil"/>
              <w:left w:val="nil"/>
              <w:bottom w:val="single" w:sz="4" w:space="0" w:color="auto"/>
              <w:right w:val="single" w:sz="4" w:space="0" w:color="auto"/>
            </w:tcBorders>
            <w:shd w:val="clear" w:color="000000" w:fill="FFFFFF"/>
            <w:textDirection w:val="btLr"/>
            <w:vAlign w:val="center"/>
            <w:hideMark/>
          </w:tcPr>
          <w:p w:rsidR="00D6438C" w:rsidRPr="00DB1CF4" w:rsidRDefault="00D6438C" w:rsidP="00292EBE">
            <w:pPr>
              <w:spacing w:after="0" w:line="240" w:lineRule="auto"/>
              <w:ind w:left="113" w:right="113"/>
              <w:jc w:val="center"/>
              <w:rPr>
                <w:rFonts w:ascii="Cambria" w:eastAsia="Times New Roman" w:hAnsi="Cambria" w:cs="Aparajita"/>
                <w:b/>
                <w:bCs/>
                <w:sz w:val="18"/>
                <w:szCs w:val="18"/>
              </w:rPr>
            </w:pPr>
            <w:r w:rsidRPr="00DB1CF4">
              <w:rPr>
                <w:rFonts w:ascii="Cambria" w:eastAsia="Times New Roman" w:hAnsi="Cambria" w:cs="Aparajita"/>
                <w:b/>
                <w:bCs/>
                <w:sz w:val="18"/>
                <w:szCs w:val="18"/>
              </w:rPr>
              <w:t>107,879</w:t>
            </w:r>
          </w:p>
        </w:tc>
      </w:tr>
      <w:tr w:rsidR="00DB1CF4" w:rsidRPr="00DB1CF4" w:rsidTr="00292EBE">
        <w:trPr>
          <w:cantSplit/>
          <w:trHeight w:val="1134"/>
        </w:trPr>
        <w:tc>
          <w:tcPr>
            <w:tcW w:w="471" w:type="pct"/>
            <w:tcBorders>
              <w:top w:val="nil"/>
              <w:left w:val="single" w:sz="4" w:space="0" w:color="auto"/>
              <w:bottom w:val="single" w:sz="4" w:space="0" w:color="auto"/>
              <w:right w:val="single" w:sz="4" w:space="0" w:color="auto"/>
            </w:tcBorders>
            <w:shd w:val="clear" w:color="000000" w:fill="FFFFFF"/>
            <w:noWrap/>
            <w:vAlign w:val="center"/>
            <w:hideMark/>
          </w:tcPr>
          <w:p w:rsidR="00D6438C" w:rsidRPr="00DB1CF4" w:rsidRDefault="00D6438C" w:rsidP="00292EBE">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PROGRAMA</w:t>
            </w:r>
          </w:p>
        </w:tc>
        <w:tc>
          <w:tcPr>
            <w:tcW w:w="725" w:type="pct"/>
            <w:tcBorders>
              <w:top w:val="nil"/>
              <w:left w:val="nil"/>
              <w:bottom w:val="single" w:sz="4" w:space="0" w:color="auto"/>
              <w:right w:val="single" w:sz="4" w:space="0" w:color="auto"/>
            </w:tcBorders>
            <w:shd w:val="clear" w:color="000000" w:fill="FFFFFF"/>
            <w:vAlign w:val="center"/>
            <w:hideMark/>
          </w:tcPr>
          <w:p w:rsidR="00D6438C" w:rsidRPr="00DB1CF4" w:rsidRDefault="00D6438C" w:rsidP="00292EBE">
            <w:pPr>
              <w:spacing w:after="0" w:line="240" w:lineRule="auto"/>
              <w:rPr>
                <w:rFonts w:ascii="Cambria" w:eastAsia="Times New Roman" w:hAnsi="Cambria" w:cs="Aparajita"/>
                <w:b/>
                <w:bCs/>
                <w:sz w:val="18"/>
                <w:szCs w:val="18"/>
              </w:rPr>
            </w:pPr>
            <w:r w:rsidRPr="00DB1CF4">
              <w:rPr>
                <w:rFonts w:ascii="Cambria" w:eastAsia="Times New Roman" w:hAnsi="Cambria" w:cs="Aparajita"/>
                <w:b/>
                <w:bCs/>
                <w:sz w:val="18"/>
                <w:szCs w:val="18"/>
              </w:rPr>
              <w:t>CONSTRUCCIÓN, AMPLIACIÓN Y MANTENIMIENTO DE LA INFRAESTRUCTURA VIAL Y TRANSPORTE PÚBLICO MUNICIPAL</w:t>
            </w:r>
          </w:p>
        </w:tc>
        <w:tc>
          <w:tcPr>
            <w:tcW w:w="169" w:type="pct"/>
            <w:tcBorders>
              <w:top w:val="nil"/>
              <w:left w:val="nil"/>
              <w:bottom w:val="single" w:sz="4" w:space="0" w:color="auto"/>
              <w:right w:val="single" w:sz="4" w:space="0" w:color="auto"/>
            </w:tcBorders>
            <w:shd w:val="clear" w:color="000000" w:fill="FFFFFF"/>
            <w:textDirection w:val="btLr"/>
            <w:vAlign w:val="center"/>
            <w:hideMark/>
          </w:tcPr>
          <w:p w:rsidR="00D6438C" w:rsidRPr="00DB1CF4" w:rsidRDefault="00D6438C" w:rsidP="00292EBE">
            <w:pPr>
              <w:spacing w:after="0" w:line="240" w:lineRule="auto"/>
              <w:ind w:left="113" w:right="113"/>
              <w:jc w:val="center"/>
              <w:rPr>
                <w:rFonts w:ascii="Cambria" w:eastAsia="Times New Roman" w:hAnsi="Cambria" w:cs="Aparajita"/>
                <w:b/>
                <w:bCs/>
                <w:sz w:val="18"/>
                <w:szCs w:val="18"/>
              </w:rPr>
            </w:pPr>
            <w:r w:rsidRPr="00DB1CF4">
              <w:rPr>
                <w:rFonts w:ascii="Cambria" w:eastAsia="Times New Roman" w:hAnsi="Cambria" w:cs="Aparajita"/>
                <w:b/>
                <w:bCs/>
                <w:sz w:val="18"/>
                <w:szCs w:val="18"/>
              </w:rPr>
              <w:t>306,675</w:t>
            </w:r>
          </w:p>
        </w:tc>
        <w:tc>
          <w:tcPr>
            <w:tcW w:w="156" w:type="pct"/>
            <w:tcBorders>
              <w:top w:val="nil"/>
              <w:left w:val="nil"/>
              <w:bottom w:val="single" w:sz="4" w:space="0" w:color="auto"/>
              <w:right w:val="single" w:sz="4" w:space="0" w:color="auto"/>
            </w:tcBorders>
            <w:shd w:val="clear" w:color="000000" w:fill="FFFFFF"/>
            <w:textDirection w:val="btLr"/>
            <w:vAlign w:val="center"/>
            <w:hideMark/>
          </w:tcPr>
          <w:p w:rsidR="00D6438C" w:rsidRPr="00DB1CF4" w:rsidRDefault="00D6438C" w:rsidP="00292EBE">
            <w:pPr>
              <w:spacing w:after="0" w:line="240" w:lineRule="auto"/>
              <w:ind w:left="113" w:right="113"/>
              <w:jc w:val="center"/>
              <w:rPr>
                <w:rFonts w:ascii="Cambria" w:eastAsia="Times New Roman" w:hAnsi="Cambria" w:cs="Aparajita"/>
                <w:b/>
                <w:bCs/>
                <w:sz w:val="18"/>
                <w:szCs w:val="18"/>
              </w:rPr>
            </w:pPr>
            <w:r w:rsidRPr="00DB1CF4">
              <w:rPr>
                <w:rFonts w:ascii="Cambria" w:eastAsia="Times New Roman" w:hAnsi="Cambria" w:cs="Aparajita"/>
                <w:b/>
                <w:bCs/>
                <w:sz w:val="18"/>
                <w:szCs w:val="18"/>
              </w:rPr>
              <w:t>-</w:t>
            </w:r>
          </w:p>
        </w:tc>
        <w:tc>
          <w:tcPr>
            <w:tcW w:w="156" w:type="pct"/>
            <w:tcBorders>
              <w:top w:val="nil"/>
              <w:left w:val="nil"/>
              <w:bottom w:val="single" w:sz="4" w:space="0" w:color="auto"/>
              <w:right w:val="single" w:sz="4" w:space="0" w:color="auto"/>
            </w:tcBorders>
            <w:shd w:val="clear" w:color="000000" w:fill="FFFFFF"/>
            <w:textDirection w:val="btLr"/>
            <w:vAlign w:val="center"/>
            <w:hideMark/>
          </w:tcPr>
          <w:p w:rsidR="00D6438C" w:rsidRPr="00DB1CF4" w:rsidRDefault="00D6438C" w:rsidP="00292EBE">
            <w:pPr>
              <w:spacing w:after="0" w:line="240" w:lineRule="auto"/>
              <w:ind w:left="113" w:right="113"/>
              <w:jc w:val="center"/>
              <w:rPr>
                <w:rFonts w:ascii="Cambria" w:eastAsia="Times New Roman" w:hAnsi="Cambria" w:cs="Aparajita"/>
                <w:b/>
                <w:bCs/>
                <w:sz w:val="18"/>
                <w:szCs w:val="18"/>
              </w:rPr>
            </w:pPr>
            <w:r w:rsidRPr="00DB1CF4">
              <w:rPr>
                <w:rFonts w:ascii="Cambria" w:eastAsia="Times New Roman" w:hAnsi="Cambria" w:cs="Aparajita"/>
                <w:b/>
                <w:bCs/>
                <w:sz w:val="18"/>
                <w:szCs w:val="18"/>
              </w:rPr>
              <w:t>-</w:t>
            </w:r>
          </w:p>
        </w:tc>
        <w:tc>
          <w:tcPr>
            <w:tcW w:w="156" w:type="pct"/>
            <w:tcBorders>
              <w:top w:val="nil"/>
              <w:left w:val="nil"/>
              <w:bottom w:val="single" w:sz="4" w:space="0" w:color="auto"/>
              <w:right w:val="single" w:sz="4" w:space="0" w:color="auto"/>
            </w:tcBorders>
            <w:shd w:val="clear" w:color="000000" w:fill="FFFFFF"/>
            <w:textDirection w:val="btLr"/>
            <w:vAlign w:val="center"/>
            <w:hideMark/>
          </w:tcPr>
          <w:p w:rsidR="00D6438C" w:rsidRPr="00DB1CF4" w:rsidRDefault="00D6438C" w:rsidP="00292EBE">
            <w:pPr>
              <w:spacing w:after="0" w:line="240" w:lineRule="auto"/>
              <w:ind w:left="113" w:right="113"/>
              <w:jc w:val="center"/>
              <w:rPr>
                <w:rFonts w:ascii="Cambria" w:eastAsia="Times New Roman" w:hAnsi="Cambria" w:cs="Aparajita"/>
                <w:b/>
                <w:bCs/>
                <w:sz w:val="18"/>
                <w:szCs w:val="18"/>
              </w:rPr>
            </w:pPr>
            <w:r w:rsidRPr="00DB1CF4">
              <w:rPr>
                <w:rFonts w:ascii="Cambria" w:eastAsia="Times New Roman" w:hAnsi="Cambria" w:cs="Aparajita"/>
                <w:b/>
                <w:bCs/>
                <w:sz w:val="18"/>
                <w:szCs w:val="18"/>
              </w:rPr>
              <w:t>50,000</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D6438C" w:rsidRPr="00DB1CF4" w:rsidRDefault="00D6438C" w:rsidP="00292EBE">
            <w:pPr>
              <w:spacing w:after="0" w:line="240" w:lineRule="auto"/>
              <w:ind w:left="113" w:right="113"/>
              <w:jc w:val="center"/>
              <w:rPr>
                <w:rFonts w:ascii="Cambria" w:eastAsia="Times New Roman" w:hAnsi="Cambria" w:cs="Aparajita"/>
                <w:b/>
                <w:bCs/>
                <w:sz w:val="18"/>
                <w:szCs w:val="18"/>
              </w:rPr>
            </w:pPr>
            <w:r w:rsidRPr="00DB1CF4">
              <w:rPr>
                <w:rFonts w:ascii="Cambria" w:eastAsia="Times New Roman" w:hAnsi="Cambria" w:cs="Aparajita"/>
                <w:b/>
                <w:bCs/>
                <w:sz w:val="18"/>
                <w:szCs w:val="18"/>
              </w:rPr>
              <w:t>-</w:t>
            </w:r>
          </w:p>
        </w:tc>
        <w:tc>
          <w:tcPr>
            <w:tcW w:w="175" w:type="pct"/>
            <w:tcBorders>
              <w:top w:val="nil"/>
              <w:left w:val="nil"/>
              <w:bottom w:val="single" w:sz="4" w:space="0" w:color="auto"/>
              <w:right w:val="single" w:sz="4" w:space="0" w:color="auto"/>
            </w:tcBorders>
            <w:shd w:val="clear" w:color="000000" w:fill="FFFFFF"/>
            <w:textDirection w:val="btLr"/>
            <w:vAlign w:val="center"/>
            <w:hideMark/>
          </w:tcPr>
          <w:p w:rsidR="00D6438C" w:rsidRPr="00DB1CF4" w:rsidRDefault="00D6438C" w:rsidP="00292EBE">
            <w:pPr>
              <w:spacing w:after="0" w:line="240" w:lineRule="auto"/>
              <w:ind w:left="113" w:right="113"/>
              <w:jc w:val="center"/>
              <w:rPr>
                <w:rFonts w:ascii="Cambria" w:eastAsia="Times New Roman" w:hAnsi="Cambria" w:cs="Aparajita"/>
                <w:b/>
                <w:bCs/>
                <w:sz w:val="18"/>
                <w:szCs w:val="18"/>
              </w:rPr>
            </w:pPr>
            <w:r w:rsidRPr="00DB1CF4">
              <w:rPr>
                <w:rFonts w:ascii="Cambria" w:eastAsia="Times New Roman" w:hAnsi="Cambria" w:cs="Aparajita"/>
                <w:b/>
                <w:bCs/>
                <w:sz w:val="18"/>
                <w:szCs w:val="18"/>
              </w:rPr>
              <w:t>356,675</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D6438C" w:rsidRPr="00DB1CF4" w:rsidRDefault="00D6438C" w:rsidP="00292EBE">
            <w:pPr>
              <w:spacing w:after="0" w:line="240" w:lineRule="auto"/>
              <w:ind w:left="113" w:right="113"/>
              <w:jc w:val="center"/>
              <w:rPr>
                <w:rFonts w:ascii="Cambria" w:eastAsia="Times New Roman" w:hAnsi="Cambria" w:cs="Aparajita"/>
                <w:b/>
                <w:bCs/>
                <w:sz w:val="18"/>
                <w:szCs w:val="18"/>
              </w:rPr>
            </w:pPr>
            <w:r w:rsidRPr="00DB1CF4">
              <w:rPr>
                <w:rFonts w:ascii="Cambria" w:eastAsia="Times New Roman" w:hAnsi="Cambria" w:cs="Aparajita"/>
                <w:b/>
                <w:bCs/>
                <w:sz w:val="18"/>
                <w:szCs w:val="18"/>
              </w:rPr>
              <w:t>70,000</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D6438C" w:rsidRPr="00DB1CF4" w:rsidRDefault="00D6438C" w:rsidP="00292EBE">
            <w:pPr>
              <w:spacing w:after="0" w:line="240" w:lineRule="auto"/>
              <w:ind w:left="113" w:right="113"/>
              <w:jc w:val="center"/>
              <w:rPr>
                <w:rFonts w:ascii="Cambria" w:eastAsia="Times New Roman" w:hAnsi="Cambria" w:cs="Aparajita"/>
                <w:b/>
                <w:bCs/>
                <w:sz w:val="18"/>
                <w:szCs w:val="18"/>
              </w:rPr>
            </w:pPr>
            <w:r w:rsidRPr="00DB1CF4">
              <w:rPr>
                <w:rFonts w:ascii="Cambria" w:eastAsia="Times New Roman" w:hAnsi="Cambria" w:cs="Aparajita"/>
                <w:b/>
                <w:bCs/>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D6438C" w:rsidRPr="00DB1CF4" w:rsidRDefault="00D6438C" w:rsidP="00292EBE">
            <w:pPr>
              <w:spacing w:after="0" w:line="240" w:lineRule="auto"/>
              <w:ind w:left="113" w:right="113"/>
              <w:jc w:val="center"/>
              <w:rPr>
                <w:rFonts w:ascii="Cambria" w:eastAsia="Times New Roman" w:hAnsi="Cambria" w:cs="Aparajita"/>
                <w:b/>
                <w:bCs/>
                <w:sz w:val="18"/>
                <w:szCs w:val="18"/>
              </w:rPr>
            </w:pPr>
            <w:r w:rsidRPr="00DB1CF4">
              <w:rPr>
                <w:rFonts w:ascii="Cambria" w:eastAsia="Times New Roman" w:hAnsi="Cambria" w:cs="Aparajita"/>
                <w:b/>
                <w:bCs/>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D6438C" w:rsidRPr="00DB1CF4" w:rsidRDefault="00D6438C" w:rsidP="00292EBE">
            <w:pPr>
              <w:spacing w:after="0" w:line="240" w:lineRule="auto"/>
              <w:ind w:left="113" w:right="113"/>
              <w:jc w:val="center"/>
              <w:rPr>
                <w:rFonts w:ascii="Cambria" w:eastAsia="Times New Roman" w:hAnsi="Cambria" w:cs="Aparajita"/>
                <w:b/>
                <w:bCs/>
                <w:sz w:val="18"/>
                <w:szCs w:val="18"/>
              </w:rPr>
            </w:pPr>
            <w:r w:rsidRPr="00DB1CF4">
              <w:rPr>
                <w:rFonts w:ascii="Cambria" w:eastAsia="Times New Roman" w:hAnsi="Cambria" w:cs="Aparajita"/>
                <w:b/>
                <w:bCs/>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D6438C" w:rsidRPr="00DB1CF4" w:rsidRDefault="00D6438C" w:rsidP="00292EBE">
            <w:pPr>
              <w:spacing w:after="0" w:line="240" w:lineRule="auto"/>
              <w:ind w:left="113" w:right="113"/>
              <w:jc w:val="center"/>
              <w:rPr>
                <w:rFonts w:ascii="Cambria" w:eastAsia="Times New Roman" w:hAnsi="Cambria" w:cs="Aparajita"/>
                <w:b/>
                <w:bCs/>
                <w:sz w:val="18"/>
                <w:szCs w:val="18"/>
              </w:rPr>
            </w:pPr>
            <w:r w:rsidRPr="00DB1CF4">
              <w:rPr>
                <w:rFonts w:ascii="Cambria" w:eastAsia="Times New Roman" w:hAnsi="Cambria" w:cs="Aparajita"/>
                <w:b/>
                <w:bCs/>
                <w:sz w:val="18"/>
                <w:szCs w:val="18"/>
              </w:rPr>
              <w:t>-</w:t>
            </w:r>
          </w:p>
        </w:tc>
        <w:tc>
          <w:tcPr>
            <w:tcW w:w="159" w:type="pct"/>
            <w:tcBorders>
              <w:top w:val="nil"/>
              <w:left w:val="nil"/>
              <w:bottom w:val="single" w:sz="4" w:space="0" w:color="auto"/>
              <w:right w:val="single" w:sz="4" w:space="0" w:color="auto"/>
            </w:tcBorders>
            <w:shd w:val="clear" w:color="000000" w:fill="FFFFFF"/>
            <w:textDirection w:val="btLr"/>
            <w:vAlign w:val="center"/>
            <w:hideMark/>
          </w:tcPr>
          <w:p w:rsidR="00D6438C" w:rsidRPr="00DB1CF4" w:rsidRDefault="00D6438C" w:rsidP="00292EBE">
            <w:pPr>
              <w:spacing w:after="0" w:line="240" w:lineRule="auto"/>
              <w:ind w:left="113" w:right="113"/>
              <w:jc w:val="center"/>
              <w:rPr>
                <w:rFonts w:ascii="Cambria" w:eastAsia="Times New Roman" w:hAnsi="Cambria" w:cs="Aparajita"/>
                <w:b/>
                <w:bCs/>
                <w:sz w:val="18"/>
                <w:szCs w:val="18"/>
              </w:rPr>
            </w:pPr>
            <w:r w:rsidRPr="00DB1CF4">
              <w:rPr>
                <w:rFonts w:ascii="Cambria" w:eastAsia="Times New Roman" w:hAnsi="Cambria" w:cs="Aparajita"/>
                <w:b/>
                <w:bCs/>
                <w:sz w:val="18"/>
                <w:szCs w:val="18"/>
              </w:rPr>
              <w:t>70,000</w:t>
            </w:r>
          </w:p>
        </w:tc>
        <w:tc>
          <w:tcPr>
            <w:tcW w:w="160" w:type="pct"/>
            <w:tcBorders>
              <w:top w:val="nil"/>
              <w:left w:val="nil"/>
              <w:bottom w:val="single" w:sz="4" w:space="0" w:color="auto"/>
              <w:right w:val="single" w:sz="4" w:space="0" w:color="auto"/>
            </w:tcBorders>
            <w:shd w:val="clear" w:color="000000" w:fill="FFFFFF"/>
            <w:textDirection w:val="btLr"/>
            <w:vAlign w:val="center"/>
            <w:hideMark/>
          </w:tcPr>
          <w:p w:rsidR="00D6438C" w:rsidRPr="00DB1CF4" w:rsidRDefault="00D6438C" w:rsidP="00292EBE">
            <w:pPr>
              <w:spacing w:after="0" w:line="240" w:lineRule="auto"/>
              <w:ind w:left="113" w:right="113"/>
              <w:jc w:val="center"/>
              <w:rPr>
                <w:rFonts w:ascii="Cambria" w:eastAsia="Times New Roman" w:hAnsi="Cambria" w:cs="Aparajita"/>
                <w:b/>
                <w:bCs/>
                <w:sz w:val="18"/>
                <w:szCs w:val="18"/>
              </w:rPr>
            </w:pPr>
            <w:r w:rsidRPr="00DB1CF4">
              <w:rPr>
                <w:rFonts w:ascii="Cambria" w:eastAsia="Times New Roman" w:hAnsi="Cambria" w:cs="Aparajita"/>
                <w:b/>
                <w:bCs/>
                <w:sz w:val="18"/>
                <w:szCs w:val="18"/>
              </w:rPr>
              <w:t>75,000</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D6438C" w:rsidRPr="00DB1CF4" w:rsidRDefault="00D6438C" w:rsidP="00292EBE">
            <w:pPr>
              <w:spacing w:after="0" w:line="240" w:lineRule="auto"/>
              <w:ind w:left="113" w:right="113"/>
              <w:jc w:val="center"/>
              <w:rPr>
                <w:rFonts w:ascii="Cambria" w:eastAsia="Times New Roman" w:hAnsi="Cambria" w:cs="Aparajita"/>
                <w:b/>
                <w:bCs/>
                <w:sz w:val="18"/>
                <w:szCs w:val="18"/>
              </w:rPr>
            </w:pPr>
            <w:r w:rsidRPr="00DB1CF4">
              <w:rPr>
                <w:rFonts w:ascii="Cambria" w:eastAsia="Times New Roman" w:hAnsi="Cambria" w:cs="Aparajita"/>
                <w:b/>
                <w:bCs/>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D6438C" w:rsidRPr="00DB1CF4" w:rsidRDefault="00D6438C" w:rsidP="00292EBE">
            <w:pPr>
              <w:spacing w:after="0" w:line="240" w:lineRule="auto"/>
              <w:ind w:left="113" w:right="113"/>
              <w:jc w:val="center"/>
              <w:rPr>
                <w:rFonts w:ascii="Cambria" w:eastAsia="Times New Roman" w:hAnsi="Cambria" w:cs="Aparajita"/>
                <w:b/>
                <w:bCs/>
                <w:sz w:val="18"/>
                <w:szCs w:val="18"/>
              </w:rPr>
            </w:pPr>
            <w:r w:rsidRPr="00DB1CF4">
              <w:rPr>
                <w:rFonts w:ascii="Cambria" w:eastAsia="Times New Roman" w:hAnsi="Cambria" w:cs="Aparajita"/>
                <w:b/>
                <w:bCs/>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D6438C" w:rsidRPr="00DB1CF4" w:rsidRDefault="00D6438C" w:rsidP="00292EBE">
            <w:pPr>
              <w:spacing w:after="0" w:line="240" w:lineRule="auto"/>
              <w:ind w:left="113" w:right="113"/>
              <w:jc w:val="center"/>
              <w:rPr>
                <w:rFonts w:ascii="Cambria" w:eastAsia="Times New Roman" w:hAnsi="Cambria" w:cs="Aparajita"/>
                <w:b/>
                <w:bCs/>
                <w:sz w:val="18"/>
                <w:szCs w:val="18"/>
              </w:rPr>
            </w:pPr>
            <w:r w:rsidRPr="00DB1CF4">
              <w:rPr>
                <w:rFonts w:ascii="Cambria" w:eastAsia="Times New Roman" w:hAnsi="Cambria" w:cs="Aparajita"/>
                <w:b/>
                <w:bCs/>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D6438C" w:rsidRPr="00DB1CF4" w:rsidRDefault="00D6438C" w:rsidP="00292EBE">
            <w:pPr>
              <w:spacing w:after="0" w:line="240" w:lineRule="auto"/>
              <w:ind w:left="113" w:right="113"/>
              <w:jc w:val="center"/>
              <w:rPr>
                <w:rFonts w:ascii="Cambria" w:eastAsia="Times New Roman" w:hAnsi="Cambria" w:cs="Aparajita"/>
                <w:b/>
                <w:bCs/>
                <w:sz w:val="18"/>
                <w:szCs w:val="18"/>
              </w:rPr>
            </w:pPr>
            <w:r w:rsidRPr="00DB1CF4">
              <w:rPr>
                <w:rFonts w:ascii="Cambria" w:eastAsia="Times New Roman" w:hAnsi="Cambria" w:cs="Aparajita"/>
                <w:b/>
                <w:bCs/>
                <w:sz w:val="18"/>
                <w:szCs w:val="18"/>
              </w:rPr>
              <w:t>-</w:t>
            </w:r>
          </w:p>
        </w:tc>
        <w:tc>
          <w:tcPr>
            <w:tcW w:w="162" w:type="pct"/>
            <w:tcBorders>
              <w:top w:val="nil"/>
              <w:left w:val="nil"/>
              <w:bottom w:val="single" w:sz="4" w:space="0" w:color="auto"/>
              <w:right w:val="single" w:sz="4" w:space="0" w:color="auto"/>
            </w:tcBorders>
            <w:shd w:val="clear" w:color="000000" w:fill="FFFFFF"/>
            <w:textDirection w:val="btLr"/>
            <w:vAlign w:val="center"/>
            <w:hideMark/>
          </w:tcPr>
          <w:p w:rsidR="00D6438C" w:rsidRPr="00DB1CF4" w:rsidRDefault="00D6438C" w:rsidP="00292EBE">
            <w:pPr>
              <w:spacing w:after="0" w:line="240" w:lineRule="auto"/>
              <w:ind w:left="113" w:right="113"/>
              <w:jc w:val="center"/>
              <w:rPr>
                <w:rFonts w:ascii="Cambria" w:eastAsia="Times New Roman" w:hAnsi="Cambria" w:cs="Aparajita"/>
                <w:b/>
                <w:bCs/>
                <w:sz w:val="18"/>
                <w:szCs w:val="18"/>
              </w:rPr>
            </w:pPr>
            <w:r w:rsidRPr="00DB1CF4">
              <w:rPr>
                <w:rFonts w:ascii="Cambria" w:eastAsia="Times New Roman" w:hAnsi="Cambria" w:cs="Aparajita"/>
                <w:b/>
                <w:bCs/>
                <w:sz w:val="18"/>
                <w:szCs w:val="18"/>
              </w:rPr>
              <w:t>75,000</w:t>
            </w:r>
          </w:p>
        </w:tc>
        <w:tc>
          <w:tcPr>
            <w:tcW w:w="160" w:type="pct"/>
            <w:tcBorders>
              <w:top w:val="nil"/>
              <w:left w:val="nil"/>
              <w:bottom w:val="single" w:sz="4" w:space="0" w:color="auto"/>
              <w:right w:val="single" w:sz="4" w:space="0" w:color="auto"/>
            </w:tcBorders>
            <w:shd w:val="clear" w:color="000000" w:fill="FFFFFF"/>
            <w:textDirection w:val="btLr"/>
            <w:vAlign w:val="center"/>
            <w:hideMark/>
          </w:tcPr>
          <w:p w:rsidR="00D6438C" w:rsidRPr="00DB1CF4" w:rsidRDefault="00D6438C" w:rsidP="00292EBE">
            <w:pPr>
              <w:spacing w:after="0" w:line="240" w:lineRule="auto"/>
              <w:ind w:left="113" w:right="113"/>
              <w:jc w:val="center"/>
              <w:rPr>
                <w:rFonts w:ascii="Cambria" w:eastAsia="Times New Roman" w:hAnsi="Cambria" w:cs="Aparajita"/>
                <w:b/>
                <w:bCs/>
                <w:sz w:val="18"/>
                <w:szCs w:val="18"/>
              </w:rPr>
            </w:pPr>
            <w:r w:rsidRPr="00DB1CF4">
              <w:rPr>
                <w:rFonts w:ascii="Cambria" w:eastAsia="Times New Roman" w:hAnsi="Cambria" w:cs="Aparajita"/>
                <w:b/>
                <w:bCs/>
                <w:sz w:val="18"/>
                <w:szCs w:val="18"/>
              </w:rPr>
              <w:t>75,000</w:t>
            </w:r>
          </w:p>
        </w:tc>
        <w:tc>
          <w:tcPr>
            <w:tcW w:w="155" w:type="pct"/>
            <w:tcBorders>
              <w:top w:val="nil"/>
              <w:left w:val="nil"/>
              <w:bottom w:val="single" w:sz="4" w:space="0" w:color="auto"/>
              <w:right w:val="single" w:sz="4" w:space="0" w:color="auto"/>
            </w:tcBorders>
            <w:shd w:val="clear" w:color="000000" w:fill="FFFFFF"/>
            <w:textDirection w:val="btLr"/>
            <w:vAlign w:val="center"/>
            <w:hideMark/>
          </w:tcPr>
          <w:p w:rsidR="00D6438C" w:rsidRPr="00DB1CF4" w:rsidRDefault="00D6438C" w:rsidP="00292EBE">
            <w:pPr>
              <w:spacing w:after="0" w:line="240" w:lineRule="auto"/>
              <w:ind w:left="113" w:right="113"/>
              <w:jc w:val="center"/>
              <w:rPr>
                <w:rFonts w:ascii="Cambria" w:eastAsia="Times New Roman" w:hAnsi="Cambria" w:cs="Aparajita"/>
                <w:b/>
                <w:bCs/>
                <w:sz w:val="18"/>
                <w:szCs w:val="18"/>
              </w:rPr>
            </w:pPr>
            <w:r w:rsidRPr="00DB1CF4">
              <w:rPr>
                <w:rFonts w:ascii="Cambria" w:eastAsia="Times New Roman" w:hAnsi="Cambria" w:cs="Aparajita"/>
                <w:b/>
                <w:bCs/>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D6438C" w:rsidRPr="00DB1CF4" w:rsidRDefault="00D6438C" w:rsidP="00292EBE">
            <w:pPr>
              <w:spacing w:after="0" w:line="240" w:lineRule="auto"/>
              <w:ind w:left="113" w:right="113"/>
              <w:jc w:val="center"/>
              <w:rPr>
                <w:rFonts w:ascii="Cambria" w:eastAsia="Times New Roman" w:hAnsi="Cambria" w:cs="Aparajita"/>
                <w:b/>
                <w:bCs/>
                <w:sz w:val="18"/>
                <w:szCs w:val="18"/>
              </w:rPr>
            </w:pPr>
            <w:r w:rsidRPr="00DB1CF4">
              <w:rPr>
                <w:rFonts w:ascii="Cambria" w:eastAsia="Times New Roman" w:hAnsi="Cambria" w:cs="Aparajita"/>
                <w:b/>
                <w:bCs/>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D6438C" w:rsidRPr="00DB1CF4" w:rsidRDefault="00D6438C" w:rsidP="00292EBE">
            <w:pPr>
              <w:spacing w:after="0" w:line="240" w:lineRule="auto"/>
              <w:ind w:left="113" w:right="113"/>
              <w:jc w:val="center"/>
              <w:rPr>
                <w:rFonts w:ascii="Cambria" w:eastAsia="Times New Roman" w:hAnsi="Cambria" w:cs="Aparajita"/>
                <w:b/>
                <w:bCs/>
                <w:sz w:val="18"/>
                <w:szCs w:val="18"/>
              </w:rPr>
            </w:pPr>
            <w:r w:rsidRPr="00DB1CF4">
              <w:rPr>
                <w:rFonts w:ascii="Cambria" w:eastAsia="Times New Roman" w:hAnsi="Cambria" w:cs="Aparajita"/>
                <w:b/>
                <w:bCs/>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D6438C" w:rsidRPr="00DB1CF4" w:rsidRDefault="00D6438C" w:rsidP="00292EBE">
            <w:pPr>
              <w:spacing w:after="0" w:line="240" w:lineRule="auto"/>
              <w:ind w:left="113" w:right="113"/>
              <w:jc w:val="center"/>
              <w:rPr>
                <w:rFonts w:ascii="Cambria" w:eastAsia="Times New Roman" w:hAnsi="Cambria" w:cs="Aparajita"/>
                <w:b/>
                <w:bCs/>
                <w:sz w:val="18"/>
                <w:szCs w:val="18"/>
              </w:rPr>
            </w:pPr>
            <w:r w:rsidRPr="00DB1CF4">
              <w:rPr>
                <w:rFonts w:ascii="Cambria" w:eastAsia="Times New Roman" w:hAnsi="Cambria" w:cs="Aparajita"/>
                <w:b/>
                <w:bCs/>
                <w:sz w:val="18"/>
                <w:szCs w:val="18"/>
              </w:rPr>
              <w:t>-</w:t>
            </w:r>
          </w:p>
        </w:tc>
        <w:tc>
          <w:tcPr>
            <w:tcW w:w="155" w:type="pct"/>
            <w:tcBorders>
              <w:top w:val="nil"/>
              <w:left w:val="nil"/>
              <w:bottom w:val="single" w:sz="4" w:space="0" w:color="auto"/>
              <w:right w:val="single" w:sz="4" w:space="0" w:color="auto"/>
            </w:tcBorders>
            <w:shd w:val="clear" w:color="000000" w:fill="FFFFFF"/>
            <w:textDirection w:val="btLr"/>
            <w:vAlign w:val="center"/>
            <w:hideMark/>
          </w:tcPr>
          <w:p w:rsidR="00D6438C" w:rsidRPr="00DB1CF4" w:rsidRDefault="00D6438C" w:rsidP="00292EBE">
            <w:pPr>
              <w:spacing w:after="0" w:line="240" w:lineRule="auto"/>
              <w:ind w:left="113" w:right="113"/>
              <w:jc w:val="center"/>
              <w:rPr>
                <w:rFonts w:ascii="Cambria" w:eastAsia="Times New Roman" w:hAnsi="Cambria" w:cs="Aparajita"/>
                <w:b/>
                <w:bCs/>
                <w:sz w:val="18"/>
                <w:szCs w:val="18"/>
              </w:rPr>
            </w:pPr>
            <w:r w:rsidRPr="00DB1CF4">
              <w:rPr>
                <w:rFonts w:ascii="Cambria" w:eastAsia="Times New Roman" w:hAnsi="Cambria" w:cs="Aparajita"/>
                <w:b/>
                <w:bCs/>
                <w:sz w:val="18"/>
                <w:szCs w:val="18"/>
              </w:rPr>
              <w:t>75,000</w:t>
            </w:r>
          </w:p>
        </w:tc>
      </w:tr>
      <w:tr w:rsidR="00DB1CF4" w:rsidRPr="00DB1CF4" w:rsidTr="00292EBE">
        <w:trPr>
          <w:cantSplit/>
          <w:trHeight w:val="1134"/>
        </w:trPr>
        <w:tc>
          <w:tcPr>
            <w:tcW w:w="471" w:type="pct"/>
            <w:tcBorders>
              <w:top w:val="nil"/>
              <w:left w:val="single" w:sz="4" w:space="0" w:color="auto"/>
              <w:bottom w:val="single" w:sz="4" w:space="0" w:color="auto"/>
              <w:right w:val="single" w:sz="4" w:space="0" w:color="auto"/>
            </w:tcBorders>
            <w:shd w:val="clear" w:color="000000" w:fill="FFFFFF"/>
            <w:noWrap/>
            <w:vAlign w:val="center"/>
            <w:hideMark/>
          </w:tcPr>
          <w:p w:rsidR="00D6438C" w:rsidRPr="00DB1CF4" w:rsidRDefault="00DB1CF4" w:rsidP="00292EBE">
            <w:pPr>
              <w:spacing w:after="0" w:line="240" w:lineRule="auto"/>
              <w:jc w:val="center"/>
              <w:rPr>
                <w:rFonts w:ascii="Cambria" w:eastAsia="Times New Roman" w:hAnsi="Cambria" w:cs="Aparajita"/>
                <w:sz w:val="18"/>
                <w:szCs w:val="18"/>
              </w:rPr>
            </w:pPr>
            <w:r>
              <w:rPr>
                <w:rFonts w:ascii="Cambria" w:eastAsia="Times New Roman" w:hAnsi="Cambria" w:cs="Aparajita"/>
                <w:sz w:val="18"/>
                <w:szCs w:val="18"/>
              </w:rPr>
              <w:t>Subprograma</w:t>
            </w:r>
          </w:p>
        </w:tc>
        <w:tc>
          <w:tcPr>
            <w:tcW w:w="725" w:type="pct"/>
            <w:tcBorders>
              <w:top w:val="nil"/>
              <w:left w:val="nil"/>
              <w:bottom w:val="single" w:sz="4" w:space="0" w:color="auto"/>
              <w:right w:val="single" w:sz="4" w:space="0" w:color="auto"/>
            </w:tcBorders>
            <w:shd w:val="clear" w:color="000000" w:fill="FFFFFF"/>
            <w:vAlign w:val="center"/>
            <w:hideMark/>
          </w:tcPr>
          <w:p w:rsidR="00D6438C" w:rsidRPr="00DB1CF4" w:rsidRDefault="00D6438C" w:rsidP="00292EBE">
            <w:pPr>
              <w:spacing w:after="0" w:line="240" w:lineRule="auto"/>
              <w:rPr>
                <w:rFonts w:ascii="Cambria" w:eastAsia="Times New Roman" w:hAnsi="Cambria" w:cs="Aparajita"/>
                <w:sz w:val="18"/>
                <w:szCs w:val="18"/>
              </w:rPr>
            </w:pPr>
            <w:r w:rsidRPr="00DB1CF4">
              <w:rPr>
                <w:rFonts w:ascii="Cambria" w:eastAsia="Times New Roman" w:hAnsi="Cambria" w:cs="Aparajita"/>
                <w:sz w:val="18"/>
                <w:szCs w:val="18"/>
              </w:rPr>
              <w:t>Nomenclatura, diseño y estudios de preinversión para red vial municipal</w:t>
            </w:r>
          </w:p>
        </w:tc>
        <w:tc>
          <w:tcPr>
            <w:tcW w:w="169" w:type="pct"/>
            <w:tcBorders>
              <w:top w:val="nil"/>
              <w:left w:val="nil"/>
              <w:bottom w:val="single" w:sz="4" w:space="0" w:color="auto"/>
              <w:right w:val="single" w:sz="4" w:space="0" w:color="auto"/>
            </w:tcBorders>
            <w:shd w:val="clear" w:color="000000" w:fill="FFFFFF"/>
            <w:textDirection w:val="btLr"/>
            <w:vAlign w:val="center"/>
            <w:hideMark/>
          </w:tcPr>
          <w:p w:rsidR="00D6438C" w:rsidRPr="00DB1CF4" w:rsidRDefault="00D6438C" w:rsidP="00292EB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15,000</w:t>
            </w:r>
          </w:p>
        </w:tc>
        <w:tc>
          <w:tcPr>
            <w:tcW w:w="156" w:type="pct"/>
            <w:tcBorders>
              <w:top w:val="nil"/>
              <w:left w:val="nil"/>
              <w:bottom w:val="single" w:sz="4" w:space="0" w:color="auto"/>
              <w:right w:val="single" w:sz="4" w:space="0" w:color="auto"/>
            </w:tcBorders>
            <w:shd w:val="clear" w:color="000000" w:fill="FFFFFF"/>
            <w:textDirection w:val="btLr"/>
            <w:vAlign w:val="center"/>
            <w:hideMark/>
          </w:tcPr>
          <w:p w:rsidR="00D6438C" w:rsidRPr="00DB1CF4" w:rsidRDefault="00D6438C" w:rsidP="00292EB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w:t>
            </w:r>
          </w:p>
        </w:tc>
        <w:tc>
          <w:tcPr>
            <w:tcW w:w="156" w:type="pct"/>
            <w:tcBorders>
              <w:top w:val="nil"/>
              <w:left w:val="nil"/>
              <w:bottom w:val="single" w:sz="4" w:space="0" w:color="auto"/>
              <w:right w:val="single" w:sz="4" w:space="0" w:color="auto"/>
            </w:tcBorders>
            <w:shd w:val="clear" w:color="000000" w:fill="FFFFFF"/>
            <w:textDirection w:val="btLr"/>
            <w:vAlign w:val="center"/>
            <w:hideMark/>
          </w:tcPr>
          <w:p w:rsidR="00D6438C" w:rsidRPr="00DB1CF4" w:rsidRDefault="00D6438C" w:rsidP="00292EB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w:t>
            </w:r>
          </w:p>
        </w:tc>
        <w:tc>
          <w:tcPr>
            <w:tcW w:w="156" w:type="pct"/>
            <w:tcBorders>
              <w:top w:val="nil"/>
              <w:left w:val="nil"/>
              <w:bottom w:val="single" w:sz="4" w:space="0" w:color="auto"/>
              <w:right w:val="single" w:sz="4" w:space="0" w:color="auto"/>
            </w:tcBorders>
            <w:shd w:val="clear" w:color="000000" w:fill="FFFFFF"/>
            <w:textDirection w:val="btLr"/>
            <w:vAlign w:val="center"/>
            <w:hideMark/>
          </w:tcPr>
          <w:p w:rsidR="00D6438C" w:rsidRPr="00DB1CF4" w:rsidRDefault="00D6438C" w:rsidP="00292EB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D6438C" w:rsidRPr="00DB1CF4" w:rsidRDefault="00D6438C" w:rsidP="00292EB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w:t>
            </w:r>
          </w:p>
        </w:tc>
        <w:tc>
          <w:tcPr>
            <w:tcW w:w="175" w:type="pct"/>
            <w:tcBorders>
              <w:top w:val="nil"/>
              <w:left w:val="nil"/>
              <w:bottom w:val="single" w:sz="4" w:space="0" w:color="auto"/>
              <w:right w:val="single" w:sz="4" w:space="0" w:color="auto"/>
            </w:tcBorders>
            <w:shd w:val="clear" w:color="000000" w:fill="FFFFFF"/>
            <w:textDirection w:val="btLr"/>
            <w:vAlign w:val="center"/>
            <w:hideMark/>
          </w:tcPr>
          <w:p w:rsidR="00D6438C" w:rsidRPr="00DB1CF4" w:rsidRDefault="00D6438C" w:rsidP="00292EB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15,000</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D6438C" w:rsidRPr="00DB1CF4" w:rsidRDefault="00D6438C" w:rsidP="00292EB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10,000</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D6438C" w:rsidRPr="00DB1CF4" w:rsidRDefault="00D6438C" w:rsidP="00292EB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D6438C" w:rsidRPr="00DB1CF4" w:rsidRDefault="00D6438C" w:rsidP="00292EB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D6438C" w:rsidRPr="00DB1CF4" w:rsidRDefault="00D6438C" w:rsidP="00292EB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D6438C" w:rsidRPr="00DB1CF4" w:rsidRDefault="00D6438C" w:rsidP="00292EB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w:t>
            </w:r>
          </w:p>
        </w:tc>
        <w:tc>
          <w:tcPr>
            <w:tcW w:w="159" w:type="pct"/>
            <w:tcBorders>
              <w:top w:val="nil"/>
              <w:left w:val="nil"/>
              <w:bottom w:val="single" w:sz="4" w:space="0" w:color="auto"/>
              <w:right w:val="single" w:sz="4" w:space="0" w:color="auto"/>
            </w:tcBorders>
            <w:shd w:val="clear" w:color="000000" w:fill="FFFFFF"/>
            <w:textDirection w:val="btLr"/>
            <w:vAlign w:val="center"/>
            <w:hideMark/>
          </w:tcPr>
          <w:p w:rsidR="00D6438C" w:rsidRPr="00DB1CF4" w:rsidRDefault="00D6438C" w:rsidP="00292EB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10,000</w:t>
            </w:r>
          </w:p>
        </w:tc>
        <w:tc>
          <w:tcPr>
            <w:tcW w:w="160" w:type="pct"/>
            <w:tcBorders>
              <w:top w:val="nil"/>
              <w:left w:val="nil"/>
              <w:bottom w:val="single" w:sz="4" w:space="0" w:color="auto"/>
              <w:right w:val="single" w:sz="4" w:space="0" w:color="auto"/>
            </w:tcBorders>
            <w:shd w:val="clear" w:color="000000" w:fill="FFFFFF"/>
            <w:textDirection w:val="btLr"/>
            <w:vAlign w:val="center"/>
            <w:hideMark/>
          </w:tcPr>
          <w:p w:rsidR="00D6438C" w:rsidRPr="00DB1CF4" w:rsidRDefault="00D6438C" w:rsidP="00292EB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10,000</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D6438C" w:rsidRPr="00DB1CF4" w:rsidRDefault="00D6438C" w:rsidP="00292EB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D6438C" w:rsidRPr="00DB1CF4" w:rsidRDefault="00D6438C" w:rsidP="00292EB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D6438C" w:rsidRPr="00DB1CF4" w:rsidRDefault="00D6438C" w:rsidP="00292EB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D6438C" w:rsidRPr="00DB1CF4" w:rsidRDefault="00D6438C" w:rsidP="00292EB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w:t>
            </w:r>
          </w:p>
        </w:tc>
        <w:tc>
          <w:tcPr>
            <w:tcW w:w="162" w:type="pct"/>
            <w:tcBorders>
              <w:top w:val="nil"/>
              <w:left w:val="nil"/>
              <w:bottom w:val="single" w:sz="4" w:space="0" w:color="auto"/>
              <w:right w:val="single" w:sz="4" w:space="0" w:color="auto"/>
            </w:tcBorders>
            <w:shd w:val="clear" w:color="000000" w:fill="FFFFFF"/>
            <w:textDirection w:val="btLr"/>
            <w:vAlign w:val="center"/>
            <w:hideMark/>
          </w:tcPr>
          <w:p w:rsidR="00D6438C" w:rsidRPr="00DB1CF4" w:rsidRDefault="00D6438C" w:rsidP="00292EB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10,000</w:t>
            </w:r>
          </w:p>
        </w:tc>
        <w:tc>
          <w:tcPr>
            <w:tcW w:w="160" w:type="pct"/>
            <w:tcBorders>
              <w:top w:val="nil"/>
              <w:left w:val="nil"/>
              <w:bottom w:val="single" w:sz="4" w:space="0" w:color="auto"/>
              <w:right w:val="single" w:sz="4" w:space="0" w:color="auto"/>
            </w:tcBorders>
            <w:shd w:val="clear" w:color="000000" w:fill="FFFFFF"/>
            <w:textDirection w:val="btLr"/>
            <w:vAlign w:val="center"/>
            <w:hideMark/>
          </w:tcPr>
          <w:p w:rsidR="00D6438C" w:rsidRPr="00DB1CF4" w:rsidRDefault="00D6438C" w:rsidP="00292EB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10,000</w:t>
            </w:r>
          </w:p>
        </w:tc>
        <w:tc>
          <w:tcPr>
            <w:tcW w:w="155" w:type="pct"/>
            <w:tcBorders>
              <w:top w:val="nil"/>
              <w:left w:val="nil"/>
              <w:bottom w:val="single" w:sz="4" w:space="0" w:color="auto"/>
              <w:right w:val="single" w:sz="4" w:space="0" w:color="auto"/>
            </w:tcBorders>
            <w:shd w:val="clear" w:color="000000" w:fill="FFFFFF"/>
            <w:textDirection w:val="btLr"/>
            <w:vAlign w:val="center"/>
            <w:hideMark/>
          </w:tcPr>
          <w:p w:rsidR="00D6438C" w:rsidRPr="00DB1CF4" w:rsidRDefault="00D6438C" w:rsidP="00292EB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D6438C" w:rsidRPr="00DB1CF4" w:rsidRDefault="00D6438C" w:rsidP="00292EB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D6438C" w:rsidRPr="00DB1CF4" w:rsidRDefault="00D6438C" w:rsidP="00292EB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D6438C" w:rsidRPr="00DB1CF4" w:rsidRDefault="00D6438C" w:rsidP="00292EB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w:t>
            </w:r>
          </w:p>
        </w:tc>
        <w:tc>
          <w:tcPr>
            <w:tcW w:w="155" w:type="pct"/>
            <w:tcBorders>
              <w:top w:val="nil"/>
              <w:left w:val="nil"/>
              <w:bottom w:val="single" w:sz="4" w:space="0" w:color="auto"/>
              <w:right w:val="single" w:sz="4" w:space="0" w:color="auto"/>
            </w:tcBorders>
            <w:shd w:val="clear" w:color="000000" w:fill="FFFFFF"/>
            <w:textDirection w:val="btLr"/>
            <w:vAlign w:val="center"/>
            <w:hideMark/>
          </w:tcPr>
          <w:p w:rsidR="00D6438C" w:rsidRPr="00DB1CF4" w:rsidRDefault="00D6438C" w:rsidP="00292EB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10,000</w:t>
            </w:r>
          </w:p>
        </w:tc>
      </w:tr>
      <w:tr w:rsidR="00DB1CF4" w:rsidRPr="00DB1CF4" w:rsidTr="00292EBE">
        <w:trPr>
          <w:cantSplit/>
          <w:trHeight w:val="1134"/>
        </w:trPr>
        <w:tc>
          <w:tcPr>
            <w:tcW w:w="471" w:type="pct"/>
            <w:tcBorders>
              <w:top w:val="nil"/>
              <w:left w:val="single" w:sz="4" w:space="0" w:color="auto"/>
              <w:bottom w:val="single" w:sz="4" w:space="0" w:color="auto"/>
              <w:right w:val="single" w:sz="4" w:space="0" w:color="auto"/>
            </w:tcBorders>
            <w:shd w:val="clear" w:color="000000" w:fill="FFFFFF"/>
            <w:noWrap/>
            <w:vAlign w:val="center"/>
            <w:hideMark/>
          </w:tcPr>
          <w:p w:rsidR="00D6438C" w:rsidRPr="00DB1CF4" w:rsidRDefault="00DB1CF4" w:rsidP="00292EBE">
            <w:pPr>
              <w:spacing w:after="0" w:line="240" w:lineRule="auto"/>
              <w:jc w:val="center"/>
              <w:rPr>
                <w:rFonts w:ascii="Cambria" w:eastAsia="Times New Roman" w:hAnsi="Cambria" w:cs="Aparajita"/>
                <w:sz w:val="18"/>
                <w:szCs w:val="18"/>
              </w:rPr>
            </w:pPr>
            <w:r>
              <w:rPr>
                <w:rFonts w:ascii="Cambria" w:eastAsia="Times New Roman" w:hAnsi="Cambria" w:cs="Aparajita"/>
                <w:sz w:val="18"/>
                <w:szCs w:val="18"/>
              </w:rPr>
              <w:t>Subprograma</w:t>
            </w:r>
          </w:p>
        </w:tc>
        <w:tc>
          <w:tcPr>
            <w:tcW w:w="725" w:type="pct"/>
            <w:tcBorders>
              <w:top w:val="nil"/>
              <w:left w:val="nil"/>
              <w:bottom w:val="single" w:sz="4" w:space="0" w:color="auto"/>
              <w:right w:val="single" w:sz="4" w:space="0" w:color="auto"/>
            </w:tcBorders>
            <w:shd w:val="clear" w:color="000000" w:fill="FFFFFF"/>
            <w:vAlign w:val="center"/>
            <w:hideMark/>
          </w:tcPr>
          <w:p w:rsidR="00D6438C" w:rsidRPr="00DB1CF4" w:rsidRDefault="00D6438C" w:rsidP="00292EBE">
            <w:pPr>
              <w:spacing w:after="0" w:line="240" w:lineRule="auto"/>
              <w:rPr>
                <w:rFonts w:ascii="Cambria" w:eastAsia="Times New Roman" w:hAnsi="Cambria" w:cs="Aparajita"/>
                <w:sz w:val="18"/>
                <w:szCs w:val="18"/>
              </w:rPr>
            </w:pPr>
            <w:r w:rsidRPr="00DB1CF4">
              <w:rPr>
                <w:rFonts w:ascii="Cambria" w:eastAsia="Times New Roman" w:hAnsi="Cambria" w:cs="Aparajita"/>
                <w:sz w:val="18"/>
                <w:szCs w:val="18"/>
              </w:rPr>
              <w:t>Construcción de obras de drenaje y puentes viales</w:t>
            </w:r>
          </w:p>
        </w:tc>
        <w:tc>
          <w:tcPr>
            <w:tcW w:w="169" w:type="pct"/>
            <w:tcBorders>
              <w:top w:val="nil"/>
              <w:left w:val="nil"/>
              <w:bottom w:val="single" w:sz="4" w:space="0" w:color="auto"/>
              <w:right w:val="single" w:sz="4" w:space="0" w:color="auto"/>
            </w:tcBorders>
            <w:shd w:val="clear" w:color="000000" w:fill="FFFFFF"/>
            <w:textDirection w:val="btLr"/>
            <w:vAlign w:val="center"/>
            <w:hideMark/>
          </w:tcPr>
          <w:p w:rsidR="00D6438C" w:rsidRPr="00DB1CF4" w:rsidRDefault="00D6438C" w:rsidP="00292EB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50,000</w:t>
            </w:r>
          </w:p>
        </w:tc>
        <w:tc>
          <w:tcPr>
            <w:tcW w:w="156" w:type="pct"/>
            <w:tcBorders>
              <w:top w:val="nil"/>
              <w:left w:val="nil"/>
              <w:bottom w:val="single" w:sz="4" w:space="0" w:color="auto"/>
              <w:right w:val="single" w:sz="4" w:space="0" w:color="auto"/>
            </w:tcBorders>
            <w:shd w:val="clear" w:color="000000" w:fill="FFFFFF"/>
            <w:textDirection w:val="btLr"/>
            <w:vAlign w:val="center"/>
            <w:hideMark/>
          </w:tcPr>
          <w:p w:rsidR="00D6438C" w:rsidRPr="00DB1CF4" w:rsidRDefault="00D6438C" w:rsidP="00292EB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w:t>
            </w:r>
          </w:p>
        </w:tc>
        <w:tc>
          <w:tcPr>
            <w:tcW w:w="156" w:type="pct"/>
            <w:tcBorders>
              <w:top w:val="nil"/>
              <w:left w:val="nil"/>
              <w:bottom w:val="single" w:sz="4" w:space="0" w:color="auto"/>
              <w:right w:val="single" w:sz="4" w:space="0" w:color="auto"/>
            </w:tcBorders>
            <w:shd w:val="clear" w:color="000000" w:fill="FFFFFF"/>
            <w:textDirection w:val="btLr"/>
            <w:vAlign w:val="center"/>
            <w:hideMark/>
          </w:tcPr>
          <w:p w:rsidR="00D6438C" w:rsidRPr="00DB1CF4" w:rsidRDefault="00D6438C" w:rsidP="00292EB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w:t>
            </w:r>
          </w:p>
        </w:tc>
        <w:tc>
          <w:tcPr>
            <w:tcW w:w="156" w:type="pct"/>
            <w:tcBorders>
              <w:top w:val="nil"/>
              <w:left w:val="nil"/>
              <w:bottom w:val="single" w:sz="4" w:space="0" w:color="auto"/>
              <w:right w:val="single" w:sz="4" w:space="0" w:color="auto"/>
            </w:tcBorders>
            <w:shd w:val="clear" w:color="000000" w:fill="FFFFFF"/>
            <w:textDirection w:val="btLr"/>
            <w:vAlign w:val="center"/>
            <w:hideMark/>
          </w:tcPr>
          <w:p w:rsidR="00D6438C" w:rsidRPr="00DB1CF4" w:rsidRDefault="00D6438C" w:rsidP="00292EB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D6438C" w:rsidRPr="00DB1CF4" w:rsidRDefault="00D6438C" w:rsidP="00292EB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w:t>
            </w:r>
          </w:p>
        </w:tc>
        <w:tc>
          <w:tcPr>
            <w:tcW w:w="175" w:type="pct"/>
            <w:tcBorders>
              <w:top w:val="nil"/>
              <w:left w:val="nil"/>
              <w:bottom w:val="single" w:sz="4" w:space="0" w:color="auto"/>
              <w:right w:val="single" w:sz="4" w:space="0" w:color="auto"/>
            </w:tcBorders>
            <w:shd w:val="clear" w:color="000000" w:fill="FFFFFF"/>
            <w:textDirection w:val="btLr"/>
            <w:vAlign w:val="center"/>
            <w:hideMark/>
          </w:tcPr>
          <w:p w:rsidR="00D6438C" w:rsidRPr="00DB1CF4" w:rsidRDefault="00D6438C" w:rsidP="00292EB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50,000</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D6438C" w:rsidRPr="00DB1CF4" w:rsidRDefault="00D6438C" w:rsidP="00292EB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15,000</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D6438C" w:rsidRPr="00DB1CF4" w:rsidRDefault="00D6438C" w:rsidP="00292EB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D6438C" w:rsidRPr="00DB1CF4" w:rsidRDefault="00D6438C" w:rsidP="00292EB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D6438C" w:rsidRPr="00DB1CF4" w:rsidRDefault="00D6438C" w:rsidP="00292EB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D6438C" w:rsidRPr="00DB1CF4" w:rsidRDefault="00D6438C" w:rsidP="00292EB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w:t>
            </w:r>
          </w:p>
        </w:tc>
        <w:tc>
          <w:tcPr>
            <w:tcW w:w="159" w:type="pct"/>
            <w:tcBorders>
              <w:top w:val="nil"/>
              <w:left w:val="nil"/>
              <w:bottom w:val="single" w:sz="4" w:space="0" w:color="auto"/>
              <w:right w:val="single" w:sz="4" w:space="0" w:color="auto"/>
            </w:tcBorders>
            <w:shd w:val="clear" w:color="000000" w:fill="FFFFFF"/>
            <w:textDirection w:val="btLr"/>
            <w:vAlign w:val="center"/>
            <w:hideMark/>
          </w:tcPr>
          <w:p w:rsidR="00D6438C" w:rsidRPr="00DB1CF4" w:rsidRDefault="00D6438C" w:rsidP="00292EB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15,000</w:t>
            </w:r>
          </w:p>
        </w:tc>
        <w:tc>
          <w:tcPr>
            <w:tcW w:w="160" w:type="pct"/>
            <w:tcBorders>
              <w:top w:val="nil"/>
              <w:left w:val="nil"/>
              <w:bottom w:val="single" w:sz="4" w:space="0" w:color="auto"/>
              <w:right w:val="single" w:sz="4" w:space="0" w:color="auto"/>
            </w:tcBorders>
            <w:shd w:val="clear" w:color="000000" w:fill="FFFFFF"/>
            <w:textDirection w:val="btLr"/>
            <w:vAlign w:val="center"/>
            <w:hideMark/>
          </w:tcPr>
          <w:p w:rsidR="00D6438C" w:rsidRPr="00DB1CF4" w:rsidRDefault="00D6438C" w:rsidP="00292EB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15,000</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D6438C" w:rsidRPr="00DB1CF4" w:rsidRDefault="00D6438C" w:rsidP="00292EB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D6438C" w:rsidRPr="00DB1CF4" w:rsidRDefault="00D6438C" w:rsidP="00292EB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D6438C" w:rsidRPr="00DB1CF4" w:rsidRDefault="00D6438C" w:rsidP="00292EB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D6438C" w:rsidRPr="00DB1CF4" w:rsidRDefault="00D6438C" w:rsidP="00292EB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w:t>
            </w:r>
          </w:p>
        </w:tc>
        <w:tc>
          <w:tcPr>
            <w:tcW w:w="162" w:type="pct"/>
            <w:tcBorders>
              <w:top w:val="nil"/>
              <w:left w:val="nil"/>
              <w:bottom w:val="single" w:sz="4" w:space="0" w:color="auto"/>
              <w:right w:val="single" w:sz="4" w:space="0" w:color="auto"/>
            </w:tcBorders>
            <w:shd w:val="clear" w:color="000000" w:fill="FFFFFF"/>
            <w:textDirection w:val="btLr"/>
            <w:vAlign w:val="center"/>
            <w:hideMark/>
          </w:tcPr>
          <w:p w:rsidR="00D6438C" w:rsidRPr="00DB1CF4" w:rsidRDefault="00D6438C" w:rsidP="00292EB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15,000</w:t>
            </w:r>
          </w:p>
        </w:tc>
        <w:tc>
          <w:tcPr>
            <w:tcW w:w="160" w:type="pct"/>
            <w:tcBorders>
              <w:top w:val="nil"/>
              <w:left w:val="nil"/>
              <w:bottom w:val="single" w:sz="4" w:space="0" w:color="auto"/>
              <w:right w:val="single" w:sz="4" w:space="0" w:color="auto"/>
            </w:tcBorders>
            <w:shd w:val="clear" w:color="000000" w:fill="FFFFFF"/>
            <w:textDirection w:val="btLr"/>
            <w:vAlign w:val="center"/>
            <w:hideMark/>
          </w:tcPr>
          <w:p w:rsidR="00D6438C" w:rsidRPr="00DB1CF4" w:rsidRDefault="00D6438C" w:rsidP="00292EB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15,000</w:t>
            </w:r>
          </w:p>
        </w:tc>
        <w:tc>
          <w:tcPr>
            <w:tcW w:w="155" w:type="pct"/>
            <w:tcBorders>
              <w:top w:val="nil"/>
              <w:left w:val="nil"/>
              <w:bottom w:val="single" w:sz="4" w:space="0" w:color="auto"/>
              <w:right w:val="single" w:sz="4" w:space="0" w:color="auto"/>
            </w:tcBorders>
            <w:shd w:val="clear" w:color="000000" w:fill="FFFFFF"/>
            <w:textDirection w:val="btLr"/>
            <w:vAlign w:val="center"/>
            <w:hideMark/>
          </w:tcPr>
          <w:p w:rsidR="00D6438C" w:rsidRPr="00DB1CF4" w:rsidRDefault="00D6438C" w:rsidP="00292EB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D6438C" w:rsidRPr="00DB1CF4" w:rsidRDefault="00D6438C" w:rsidP="00292EB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D6438C" w:rsidRPr="00DB1CF4" w:rsidRDefault="00D6438C" w:rsidP="00292EB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D6438C" w:rsidRPr="00DB1CF4" w:rsidRDefault="00D6438C" w:rsidP="00292EB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w:t>
            </w:r>
          </w:p>
        </w:tc>
        <w:tc>
          <w:tcPr>
            <w:tcW w:w="155" w:type="pct"/>
            <w:tcBorders>
              <w:top w:val="nil"/>
              <w:left w:val="nil"/>
              <w:bottom w:val="single" w:sz="4" w:space="0" w:color="auto"/>
              <w:right w:val="single" w:sz="4" w:space="0" w:color="auto"/>
            </w:tcBorders>
            <w:shd w:val="clear" w:color="000000" w:fill="FFFFFF"/>
            <w:textDirection w:val="btLr"/>
            <w:vAlign w:val="center"/>
            <w:hideMark/>
          </w:tcPr>
          <w:p w:rsidR="00D6438C" w:rsidRPr="00DB1CF4" w:rsidRDefault="00D6438C" w:rsidP="00292EB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15,000</w:t>
            </w:r>
          </w:p>
        </w:tc>
      </w:tr>
      <w:tr w:rsidR="00DB1CF4" w:rsidRPr="00DB1CF4" w:rsidTr="00292EBE">
        <w:trPr>
          <w:cantSplit/>
          <w:trHeight w:val="1134"/>
        </w:trPr>
        <w:tc>
          <w:tcPr>
            <w:tcW w:w="471" w:type="pct"/>
            <w:tcBorders>
              <w:top w:val="nil"/>
              <w:left w:val="single" w:sz="4" w:space="0" w:color="auto"/>
              <w:bottom w:val="single" w:sz="4" w:space="0" w:color="auto"/>
              <w:right w:val="single" w:sz="4" w:space="0" w:color="auto"/>
            </w:tcBorders>
            <w:shd w:val="clear" w:color="000000" w:fill="FFFFFF"/>
            <w:noWrap/>
            <w:vAlign w:val="center"/>
            <w:hideMark/>
          </w:tcPr>
          <w:p w:rsidR="00D6438C" w:rsidRPr="00DB1CF4" w:rsidRDefault="00DB1CF4" w:rsidP="00292EBE">
            <w:pPr>
              <w:spacing w:after="0" w:line="240" w:lineRule="auto"/>
              <w:jc w:val="center"/>
              <w:rPr>
                <w:rFonts w:ascii="Cambria" w:eastAsia="Times New Roman" w:hAnsi="Cambria" w:cs="Aparajita"/>
                <w:sz w:val="18"/>
                <w:szCs w:val="18"/>
              </w:rPr>
            </w:pPr>
            <w:r>
              <w:rPr>
                <w:rFonts w:ascii="Cambria" w:eastAsia="Times New Roman" w:hAnsi="Cambria" w:cs="Aparajita"/>
                <w:sz w:val="18"/>
                <w:szCs w:val="18"/>
              </w:rPr>
              <w:t>Subprograma</w:t>
            </w:r>
          </w:p>
        </w:tc>
        <w:tc>
          <w:tcPr>
            <w:tcW w:w="725" w:type="pct"/>
            <w:tcBorders>
              <w:top w:val="nil"/>
              <w:left w:val="nil"/>
              <w:bottom w:val="single" w:sz="4" w:space="0" w:color="auto"/>
              <w:right w:val="single" w:sz="4" w:space="0" w:color="auto"/>
            </w:tcBorders>
            <w:shd w:val="clear" w:color="000000" w:fill="FFFFFF"/>
            <w:vAlign w:val="center"/>
            <w:hideMark/>
          </w:tcPr>
          <w:p w:rsidR="00D6438C" w:rsidRPr="00DB1CF4" w:rsidRDefault="00D6438C" w:rsidP="00292EBE">
            <w:pPr>
              <w:spacing w:after="0" w:line="240" w:lineRule="auto"/>
              <w:rPr>
                <w:rFonts w:ascii="Cambria" w:eastAsia="Times New Roman" w:hAnsi="Cambria" w:cs="Aparajita"/>
                <w:sz w:val="18"/>
                <w:szCs w:val="18"/>
              </w:rPr>
            </w:pPr>
            <w:r w:rsidRPr="00DB1CF4">
              <w:rPr>
                <w:rFonts w:ascii="Cambria" w:eastAsia="Times New Roman" w:hAnsi="Cambria" w:cs="Aparajita"/>
                <w:sz w:val="18"/>
                <w:szCs w:val="18"/>
              </w:rPr>
              <w:t>Gastos de operación, reparación y mantenimiento de la maquinaria pesada</w:t>
            </w:r>
          </w:p>
        </w:tc>
        <w:tc>
          <w:tcPr>
            <w:tcW w:w="169" w:type="pct"/>
            <w:tcBorders>
              <w:top w:val="nil"/>
              <w:left w:val="nil"/>
              <w:bottom w:val="single" w:sz="4" w:space="0" w:color="auto"/>
              <w:right w:val="single" w:sz="4" w:space="0" w:color="auto"/>
            </w:tcBorders>
            <w:shd w:val="clear" w:color="000000" w:fill="FFFFFF"/>
            <w:textDirection w:val="btLr"/>
            <w:vAlign w:val="center"/>
            <w:hideMark/>
          </w:tcPr>
          <w:p w:rsidR="00D6438C" w:rsidRPr="00DB1CF4" w:rsidRDefault="00D6438C" w:rsidP="00292EB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241,675</w:t>
            </w:r>
          </w:p>
        </w:tc>
        <w:tc>
          <w:tcPr>
            <w:tcW w:w="156" w:type="pct"/>
            <w:tcBorders>
              <w:top w:val="nil"/>
              <w:left w:val="nil"/>
              <w:bottom w:val="single" w:sz="4" w:space="0" w:color="auto"/>
              <w:right w:val="single" w:sz="4" w:space="0" w:color="auto"/>
            </w:tcBorders>
            <w:shd w:val="clear" w:color="000000" w:fill="FFFFFF"/>
            <w:textDirection w:val="btLr"/>
            <w:vAlign w:val="center"/>
            <w:hideMark/>
          </w:tcPr>
          <w:p w:rsidR="00D6438C" w:rsidRPr="00DB1CF4" w:rsidRDefault="00D6438C" w:rsidP="00292EB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w:t>
            </w:r>
          </w:p>
        </w:tc>
        <w:tc>
          <w:tcPr>
            <w:tcW w:w="156" w:type="pct"/>
            <w:tcBorders>
              <w:top w:val="nil"/>
              <w:left w:val="nil"/>
              <w:bottom w:val="single" w:sz="4" w:space="0" w:color="auto"/>
              <w:right w:val="single" w:sz="4" w:space="0" w:color="auto"/>
            </w:tcBorders>
            <w:shd w:val="clear" w:color="000000" w:fill="FFFFFF"/>
            <w:textDirection w:val="btLr"/>
            <w:vAlign w:val="center"/>
            <w:hideMark/>
          </w:tcPr>
          <w:p w:rsidR="00D6438C" w:rsidRPr="00DB1CF4" w:rsidRDefault="00D6438C" w:rsidP="00292EB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w:t>
            </w:r>
          </w:p>
        </w:tc>
        <w:tc>
          <w:tcPr>
            <w:tcW w:w="156" w:type="pct"/>
            <w:tcBorders>
              <w:top w:val="nil"/>
              <w:left w:val="nil"/>
              <w:bottom w:val="single" w:sz="4" w:space="0" w:color="auto"/>
              <w:right w:val="single" w:sz="4" w:space="0" w:color="auto"/>
            </w:tcBorders>
            <w:shd w:val="clear" w:color="000000" w:fill="FFFFFF"/>
            <w:textDirection w:val="btLr"/>
            <w:vAlign w:val="center"/>
            <w:hideMark/>
          </w:tcPr>
          <w:p w:rsidR="00D6438C" w:rsidRPr="00DB1CF4" w:rsidRDefault="00D6438C" w:rsidP="00292EB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50,000</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D6438C" w:rsidRPr="00DB1CF4" w:rsidRDefault="00D6438C" w:rsidP="00292EB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w:t>
            </w:r>
          </w:p>
        </w:tc>
        <w:tc>
          <w:tcPr>
            <w:tcW w:w="175" w:type="pct"/>
            <w:tcBorders>
              <w:top w:val="nil"/>
              <w:left w:val="nil"/>
              <w:bottom w:val="single" w:sz="4" w:space="0" w:color="auto"/>
              <w:right w:val="single" w:sz="4" w:space="0" w:color="auto"/>
            </w:tcBorders>
            <w:shd w:val="clear" w:color="000000" w:fill="FFFFFF"/>
            <w:textDirection w:val="btLr"/>
            <w:vAlign w:val="center"/>
            <w:hideMark/>
          </w:tcPr>
          <w:p w:rsidR="00D6438C" w:rsidRPr="00DB1CF4" w:rsidRDefault="00D6438C" w:rsidP="00292EB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291,675</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D6438C" w:rsidRPr="00DB1CF4" w:rsidRDefault="00D6438C" w:rsidP="00292EB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45,000</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D6438C" w:rsidRPr="00DB1CF4" w:rsidRDefault="00D6438C" w:rsidP="00292EB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D6438C" w:rsidRPr="00DB1CF4" w:rsidRDefault="00D6438C" w:rsidP="00292EB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D6438C" w:rsidRPr="00DB1CF4" w:rsidRDefault="00D6438C" w:rsidP="00292EB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D6438C" w:rsidRPr="00DB1CF4" w:rsidRDefault="00D6438C" w:rsidP="00292EB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w:t>
            </w:r>
          </w:p>
        </w:tc>
        <w:tc>
          <w:tcPr>
            <w:tcW w:w="159" w:type="pct"/>
            <w:tcBorders>
              <w:top w:val="nil"/>
              <w:left w:val="nil"/>
              <w:bottom w:val="single" w:sz="4" w:space="0" w:color="auto"/>
              <w:right w:val="single" w:sz="4" w:space="0" w:color="auto"/>
            </w:tcBorders>
            <w:shd w:val="clear" w:color="000000" w:fill="FFFFFF"/>
            <w:textDirection w:val="btLr"/>
            <w:vAlign w:val="center"/>
            <w:hideMark/>
          </w:tcPr>
          <w:p w:rsidR="00D6438C" w:rsidRPr="00DB1CF4" w:rsidRDefault="00D6438C" w:rsidP="00292EB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45,000</w:t>
            </w:r>
          </w:p>
        </w:tc>
        <w:tc>
          <w:tcPr>
            <w:tcW w:w="160" w:type="pct"/>
            <w:tcBorders>
              <w:top w:val="nil"/>
              <w:left w:val="nil"/>
              <w:bottom w:val="single" w:sz="4" w:space="0" w:color="auto"/>
              <w:right w:val="single" w:sz="4" w:space="0" w:color="auto"/>
            </w:tcBorders>
            <w:shd w:val="clear" w:color="000000" w:fill="FFFFFF"/>
            <w:textDirection w:val="btLr"/>
            <w:vAlign w:val="center"/>
            <w:hideMark/>
          </w:tcPr>
          <w:p w:rsidR="00D6438C" w:rsidRPr="00DB1CF4" w:rsidRDefault="00D6438C" w:rsidP="00292EB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50,000</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D6438C" w:rsidRPr="00DB1CF4" w:rsidRDefault="00D6438C" w:rsidP="00292EB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D6438C" w:rsidRPr="00DB1CF4" w:rsidRDefault="00D6438C" w:rsidP="00292EB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D6438C" w:rsidRPr="00DB1CF4" w:rsidRDefault="00D6438C" w:rsidP="00292EB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D6438C" w:rsidRPr="00DB1CF4" w:rsidRDefault="00D6438C" w:rsidP="00292EB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w:t>
            </w:r>
          </w:p>
        </w:tc>
        <w:tc>
          <w:tcPr>
            <w:tcW w:w="162" w:type="pct"/>
            <w:tcBorders>
              <w:top w:val="nil"/>
              <w:left w:val="nil"/>
              <w:bottom w:val="single" w:sz="4" w:space="0" w:color="auto"/>
              <w:right w:val="single" w:sz="4" w:space="0" w:color="auto"/>
            </w:tcBorders>
            <w:shd w:val="clear" w:color="000000" w:fill="FFFFFF"/>
            <w:textDirection w:val="btLr"/>
            <w:vAlign w:val="center"/>
            <w:hideMark/>
          </w:tcPr>
          <w:p w:rsidR="00D6438C" w:rsidRPr="00DB1CF4" w:rsidRDefault="00D6438C" w:rsidP="00292EB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50,000</w:t>
            </w:r>
          </w:p>
        </w:tc>
        <w:tc>
          <w:tcPr>
            <w:tcW w:w="160" w:type="pct"/>
            <w:tcBorders>
              <w:top w:val="nil"/>
              <w:left w:val="nil"/>
              <w:bottom w:val="single" w:sz="4" w:space="0" w:color="auto"/>
              <w:right w:val="single" w:sz="4" w:space="0" w:color="auto"/>
            </w:tcBorders>
            <w:shd w:val="clear" w:color="000000" w:fill="FFFFFF"/>
            <w:textDirection w:val="btLr"/>
            <w:vAlign w:val="center"/>
            <w:hideMark/>
          </w:tcPr>
          <w:p w:rsidR="00D6438C" w:rsidRPr="00DB1CF4" w:rsidRDefault="00D6438C" w:rsidP="00292EB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50,000</w:t>
            </w:r>
          </w:p>
        </w:tc>
        <w:tc>
          <w:tcPr>
            <w:tcW w:w="155" w:type="pct"/>
            <w:tcBorders>
              <w:top w:val="nil"/>
              <w:left w:val="nil"/>
              <w:bottom w:val="single" w:sz="4" w:space="0" w:color="auto"/>
              <w:right w:val="single" w:sz="4" w:space="0" w:color="auto"/>
            </w:tcBorders>
            <w:shd w:val="clear" w:color="000000" w:fill="FFFFFF"/>
            <w:textDirection w:val="btLr"/>
            <w:vAlign w:val="center"/>
            <w:hideMark/>
          </w:tcPr>
          <w:p w:rsidR="00D6438C" w:rsidRPr="00DB1CF4" w:rsidRDefault="00D6438C" w:rsidP="00292EB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D6438C" w:rsidRPr="00DB1CF4" w:rsidRDefault="00D6438C" w:rsidP="00292EB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D6438C" w:rsidRPr="00DB1CF4" w:rsidRDefault="00D6438C" w:rsidP="00292EB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D6438C" w:rsidRPr="00DB1CF4" w:rsidRDefault="00D6438C" w:rsidP="00292EB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w:t>
            </w:r>
          </w:p>
        </w:tc>
        <w:tc>
          <w:tcPr>
            <w:tcW w:w="155" w:type="pct"/>
            <w:tcBorders>
              <w:top w:val="nil"/>
              <w:left w:val="nil"/>
              <w:bottom w:val="single" w:sz="4" w:space="0" w:color="auto"/>
              <w:right w:val="single" w:sz="4" w:space="0" w:color="auto"/>
            </w:tcBorders>
            <w:shd w:val="clear" w:color="000000" w:fill="FFFFFF"/>
            <w:textDirection w:val="btLr"/>
            <w:vAlign w:val="center"/>
            <w:hideMark/>
          </w:tcPr>
          <w:p w:rsidR="00D6438C" w:rsidRPr="00DB1CF4" w:rsidRDefault="00D6438C" w:rsidP="00292EB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50,000</w:t>
            </w:r>
          </w:p>
        </w:tc>
      </w:tr>
    </w:tbl>
    <w:p w:rsidR="00292EBE" w:rsidRDefault="00292EBE"/>
    <w:tbl>
      <w:tblPr>
        <w:tblW w:w="5000" w:type="pct"/>
        <w:tblLayout w:type="fixed"/>
        <w:tblCellMar>
          <w:left w:w="70" w:type="dxa"/>
          <w:right w:w="70" w:type="dxa"/>
        </w:tblCellMar>
        <w:tblLook w:val="04A0" w:firstRow="1" w:lastRow="0" w:firstColumn="1" w:lastColumn="0" w:noHBand="0" w:noVBand="1"/>
      </w:tblPr>
      <w:tblGrid>
        <w:gridCol w:w="1346"/>
        <w:gridCol w:w="2071"/>
        <w:gridCol w:w="484"/>
        <w:gridCol w:w="446"/>
        <w:gridCol w:w="445"/>
        <w:gridCol w:w="445"/>
        <w:gridCol w:w="448"/>
        <w:gridCol w:w="500"/>
        <w:gridCol w:w="448"/>
        <w:gridCol w:w="448"/>
        <w:gridCol w:w="448"/>
        <w:gridCol w:w="448"/>
        <w:gridCol w:w="448"/>
        <w:gridCol w:w="454"/>
        <w:gridCol w:w="457"/>
        <w:gridCol w:w="448"/>
        <w:gridCol w:w="448"/>
        <w:gridCol w:w="448"/>
        <w:gridCol w:w="448"/>
        <w:gridCol w:w="463"/>
        <w:gridCol w:w="457"/>
        <w:gridCol w:w="443"/>
        <w:gridCol w:w="448"/>
        <w:gridCol w:w="448"/>
        <w:gridCol w:w="448"/>
        <w:gridCol w:w="443"/>
      </w:tblGrid>
      <w:tr w:rsidR="00292EBE" w:rsidRPr="00DB1CF4" w:rsidTr="00292EBE">
        <w:trPr>
          <w:trHeight w:val="300"/>
        </w:trPr>
        <w:tc>
          <w:tcPr>
            <w:tcW w:w="471" w:type="pct"/>
            <w:vMerge w:val="restart"/>
            <w:tcBorders>
              <w:top w:val="single" w:sz="4" w:space="0" w:color="auto"/>
              <w:left w:val="single" w:sz="4" w:space="0" w:color="auto"/>
              <w:bottom w:val="single" w:sz="4" w:space="0" w:color="auto"/>
              <w:right w:val="single" w:sz="4" w:space="0" w:color="auto"/>
            </w:tcBorders>
            <w:shd w:val="clear" w:color="auto" w:fill="C6D9F1" w:themeFill="text2" w:themeFillTint="33"/>
            <w:textDirection w:val="btLr"/>
            <w:vAlign w:val="center"/>
            <w:hideMark/>
          </w:tcPr>
          <w:p w:rsidR="00292EBE" w:rsidRPr="00292EBE" w:rsidRDefault="00292EBE" w:rsidP="00292EBE">
            <w:pPr>
              <w:spacing w:after="0" w:line="240" w:lineRule="auto"/>
              <w:ind w:left="113" w:right="113"/>
              <w:jc w:val="center"/>
              <w:rPr>
                <w:rFonts w:ascii="Cambria" w:eastAsia="Times New Roman" w:hAnsi="Cambria" w:cs="Aparajita"/>
                <w:b/>
                <w:bCs/>
                <w:sz w:val="20"/>
                <w:szCs w:val="18"/>
              </w:rPr>
            </w:pPr>
            <w:r w:rsidRPr="00292EBE">
              <w:rPr>
                <w:rFonts w:ascii="Cambria" w:eastAsia="Times New Roman" w:hAnsi="Cambria" w:cs="Aparajita"/>
                <w:b/>
                <w:bCs/>
                <w:sz w:val="20"/>
                <w:szCs w:val="18"/>
              </w:rPr>
              <w:t>PROGRAMAS  Y SUBPROGRAMAS</w:t>
            </w:r>
          </w:p>
        </w:tc>
        <w:tc>
          <w:tcPr>
            <w:tcW w:w="725" w:type="pct"/>
            <w:vMerge w:val="restart"/>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rsidR="00292EBE" w:rsidRPr="00292EBE" w:rsidRDefault="00292EBE" w:rsidP="00A31F4E">
            <w:pPr>
              <w:spacing w:after="0" w:line="240" w:lineRule="auto"/>
              <w:jc w:val="center"/>
              <w:rPr>
                <w:rFonts w:ascii="Cambria" w:eastAsia="Times New Roman" w:hAnsi="Cambria" w:cs="Aparajita"/>
                <w:b/>
                <w:bCs/>
                <w:sz w:val="20"/>
                <w:szCs w:val="18"/>
              </w:rPr>
            </w:pPr>
            <w:r w:rsidRPr="00292EBE">
              <w:rPr>
                <w:rFonts w:ascii="Cambria" w:eastAsia="Times New Roman" w:hAnsi="Cambria" w:cs="Aparajita"/>
                <w:b/>
                <w:bCs/>
                <w:sz w:val="20"/>
                <w:szCs w:val="18"/>
              </w:rPr>
              <w:t>CONCEPTO</w:t>
            </w:r>
          </w:p>
        </w:tc>
        <w:tc>
          <w:tcPr>
            <w:tcW w:w="3803" w:type="pct"/>
            <w:gridSpan w:val="24"/>
            <w:tcBorders>
              <w:top w:val="single" w:sz="4" w:space="0" w:color="auto"/>
              <w:left w:val="nil"/>
              <w:bottom w:val="single" w:sz="4" w:space="0" w:color="auto"/>
              <w:right w:val="single" w:sz="4" w:space="0" w:color="000000"/>
            </w:tcBorders>
            <w:shd w:val="clear" w:color="auto" w:fill="C6D9F1" w:themeFill="text2" w:themeFillTint="33"/>
            <w:noWrap/>
            <w:vAlign w:val="center"/>
            <w:hideMark/>
          </w:tcPr>
          <w:p w:rsidR="00292EBE" w:rsidRPr="00DB1CF4" w:rsidRDefault="00292EBE" w:rsidP="00A31F4E">
            <w:pPr>
              <w:spacing w:after="0" w:line="240" w:lineRule="auto"/>
              <w:jc w:val="center"/>
              <w:rPr>
                <w:rFonts w:ascii="Cambria" w:eastAsia="Times New Roman" w:hAnsi="Cambria" w:cs="Aparajita"/>
                <w:b/>
                <w:sz w:val="18"/>
                <w:szCs w:val="18"/>
              </w:rPr>
            </w:pPr>
            <w:r w:rsidRPr="00DB1CF4">
              <w:rPr>
                <w:rFonts w:ascii="Cambria" w:eastAsia="Times New Roman" w:hAnsi="Cambria" w:cs="Aparajita"/>
                <w:b/>
                <w:sz w:val="20"/>
                <w:szCs w:val="18"/>
              </w:rPr>
              <w:t xml:space="preserve">FUENTES DE </w:t>
            </w:r>
            <w:r w:rsidR="00F821BF">
              <w:rPr>
                <w:rFonts w:ascii="Cambria" w:eastAsia="Times New Roman" w:hAnsi="Cambria" w:cs="Aparajita"/>
                <w:b/>
                <w:sz w:val="20"/>
                <w:szCs w:val="18"/>
              </w:rPr>
              <w:t>FINANCIACIÓN</w:t>
            </w:r>
            <w:r w:rsidRPr="00DB1CF4">
              <w:rPr>
                <w:rFonts w:ascii="Cambria" w:eastAsia="Times New Roman" w:hAnsi="Cambria" w:cs="Aparajita"/>
                <w:b/>
                <w:sz w:val="20"/>
                <w:szCs w:val="18"/>
              </w:rPr>
              <w:t xml:space="preserve"> (MILES DE PESOS)</w:t>
            </w:r>
          </w:p>
        </w:tc>
      </w:tr>
      <w:tr w:rsidR="00292EBE" w:rsidRPr="00DB1CF4" w:rsidTr="00292EBE">
        <w:trPr>
          <w:trHeight w:val="255"/>
        </w:trPr>
        <w:tc>
          <w:tcPr>
            <w:tcW w:w="471" w:type="pct"/>
            <w:vMerge/>
            <w:tcBorders>
              <w:left w:val="single" w:sz="4" w:space="0" w:color="auto"/>
              <w:bottom w:val="single" w:sz="4" w:space="0" w:color="auto"/>
              <w:right w:val="single" w:sz="4" w:space="0" w:color="auto"/>
            </w:tcBorders>
            <w:shd w:val="clear" w:color="auto" w:fill="C6D9F1" w:themeFill="text2" w:themeFillTint="33"/>
            <w:vAlign w:val="center"/>
            <w:hideMark/>
          </w:tcPr>
          <w:p w:rsidR="00292EBE" w:rsidRPr="00DB1CF4" w:rsidRDefault="00292EBE" w:rsidP="00A31F4E">
            <w:pPr>
              <w:spacing w:after="0" w:line="240" w:lineRule="auto"/>
              <w:jc w:val="center"/>
              <w:rPr>
                <w:rFonts w:ascii="Cambria" w:eastAsia="Times New Roman" w:hAnsi="Cambria" w:cs="Aparajita"/>
                <w:b/>
                <w:bCs/>
                <w:sz w:val="18"/>
                <w:szCs w:val="18"/>
              </w:rPr>
            </w:pPr>
          </w:p>
        </w:tc>
        <w:tc>
          <w:tcPr>
            <w:tcW w:w="725" w:type="pct"/>
            <w:vMerge/>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rsidR="00292EBE" w:rsidRPr="00DB1CF4" w:rsidRDefault="00292EBE" w:rsidP="00A31F4E">
            <w:pPr>
              <w:spacing w:after="0" w:line="240" w:lineRule="auto"/>
              <w:jc w:val="center"/>
              <w:rPr>
                <w:rFonts w:ascii="Cambria" w:eastAsia="Times New Roman" w:hAnsi="Cambria" w:cs="Aparajita"/>
                <w:b/>
                <w:bCs/>
                <w:sz w:val="18"/>
                <w:szCs w:val="18"/>
              </w:rPr>
            </w:pPr>
          </w:p>
        </w:tc>
        <w:tc>
          <w:tcPr>
            <w:tcW w:w="969" w:type="pct"/>
            <w:gridSpan w:val="6"/>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292EBE" w:rsidRPr="00292EBE" w:rsidRDefault="00292EBE" w:rsidP="00A31F4E">
            <w:pPr>
              <w:spacing w:after="0" w:line="240" w:lineRule="auto"/>
              <w:jc w:val="center"/>
              <w:rPr>
                <w:rFonts w:ascii="Cambria" w:eastAsia="Times New Roman" w:hAnsi="Cambria" w:cs="Aparajita"/>
                <w:b/>
                <w:bCs/>
                <w:sz w:val="20"/>
                <w:szCs w:val="18"/>
              </w:rPr>
            </w:pPr>
            <w:r w:rsidRPr="00292EBE">
              <w:rPr>
                <w:rFonts w:ascii="Cambria" w:eastAsia="Times New Roman" w:hAnsi="Cambria" w:cs="Aparajita"/>
                <w:b/>
                <w:bCs/>
                <w:sz w:val="20"/>
                <w:szCs w:val="18"/>
              </w:rPr>
              <w:t>2012</w:t>
            </w:r>
          </w:p>
        </w:tc>
        <w:tc>
          <w:tcPr>
            <w:tcW w:w="943" w:type="pct"/>
            <w:gridSpan w:val="6"/>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292EBE" w:rsidRPr="00292EBE" w:rsidRDefault="00292EBE" w:rsidP="00A31F4E">
            <w:pPr>
              <w:spacing w:after="0" w:line="240" w:lineRule="auto"/>
              <w:jc w:val="center"/>
              <w:rPr>
                <w:rFonts w:ascii="Cambria" w:eastAsia="Times New Roman" w:hAnsi="Cambria" w:cs="Aparajita"/>
                <w:b/>
                <w:bCs/>
                <w:sz w:val="20"/>
                <w:szCs w:val="18"/>
              </w:rPr>
            </w:pPr>
            <w:r w:rsidRPr="00292EBE">
              <w:rPr>
                <w:rFonts w:ascii="Cambria" w:eastAsia="Times New Roman" w:hAnsi="Cambria" w:cs="Aparajita"/>
                <w:b/>
                <w:bCs/>
                <w:sz w:val="20"/>
                <w:szCs w:val="18"/>
              </w:rPr>
              <w:t>2013</w:t>
            </w:r>
          </w:p>
        </w:tc>
        <w:tc>
          <w:tcPr>
            <w:tcW w:w="950" w:type="pct"/>
            <w:gridSpan w:val="6"/>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292EBE" w:rsidRPr="00292EBE" w:rsidRDefault="00292EBE" w:rsidP="00A31F4E">
            <w:pPr>
              <w:spacing w:after="0" w:line="240" w:lineRule="auto"/>
              <w:jc w:val="center"/>
              <w:rPr>
                <w:rFonts w:ascii="Cambria" w:eastAsia="Times New Roman" w:hAnsi="Cambria" w:cs="Aparajita"/>
                <w:b/>
                <w:bCs/>
                <w:sz w:val="20"/>
                <w:szCs w:val="18"/>
              </w:rPr>
            </w:pPr>
            <w:r w:rsidRPr="00292EBE">
              <w:rPr>
                <w:rFonts w:ascii="Cambria" w:eastAsia="Times New Roman" w:hAnsi="Cambria" w:cs="Aparajita"/>
                <w:b/>
                <w:bCs/>
                <w:sz w:val="20"/>
                <w:szCs w:val="18"/>
              </w:rPr>
              <w:t>2014</w:t>
            </w:r>
          </w:p>
        </w:tc>
        <w:tc>
          <w:tcPr>
            <w:tcW w:w="941" w:type="pct"/>
            <w:gridSpan w:val="6"/>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292EBE" w:rsidRPr="00292EBE" w:rsidRDefault="00292EBE" w:rsidP="00A31F4E">
            <w:pPr>
              <w:spacing w:after="0" w:line="240" w:lineRule="auto"/>
              <w:jc w:val="center"/>
              <w:rPr>
                <w:rFonts w:ascii="Cambria" w:eastAsia="Times New Roman" w:hAnsi="Cambria" w:cs="Aparajita"/>
                <w:b/>
                <w:bCs/>
                <w:sz w:val="20"/>
                <w:szCs w:val="18"/>
              </w:rPr>
            </w:pPr>
            <w:r w:rsidRPr="00292EBE">
              <w:rPr>
                <w:rFonts w:ascii="Cambria" w:eastAsia="Times New Roman" w:hAnsi="Cambria" w:cs="Aparajita"/>
                <w:b/>
                <w:bCs/>
                <w:sz w:val="20"/>
                <w:szCs w:val="18"/>
              </w:rPr>
              <w:t>2015</w:t>
            </w:r>
          </w:p>
        </w:tc>
      </w:tr>
      <w:tr w:rsidR="00292EBE" w:rsidRPr="00DB1CF4" w:rsidTr="00292EBE">
        <w:trPr>
          <w:trHeight w:val="1612"/>
        </w:trPr>
        <w:tc>
          <w:tcPr>
            <w:tcW w:w="471" w:type="pct"/>
            <w:vMerge/>
            <w:tcBorders>
              <w:left w:val="single" w:sz="4" w:space="0" w:color="auto"/>
              <w:bottom w:val="single" w:sz="4" w:space="0" w:color="auto"/>
              <w:right w:val="single" w:sz="4" w:space="0" w:color="auto"/>
            </w:tcBorders>
            <w:shd w:val="clear" w:color="auto" w:fill="C6D9F1" w:themeFill="text2" w:themeFillTint="33"/>
            <w:vAlign w:val="center"/>
            <w:hideMark/>
          </w:tcPr>
          <w:p w:rsidR="00292EBE" w:rsidRPr="00DB1CF4" w:rsidRDefault="00292EBE" w:rsidP="00A31F4E">
            <w:pPr>
              <w:spacing w:after="0" w:line="240" w:lineRule="auto"/>
              <w:jc w:val="center"/>
              <w:rPr>
                <w:rFonts w:ascii="Cambria" w:eastAsia="Times New Roman" w:hAnsi="Cambria" w:cs="Aparajita"/>
                <w:b/>
                <w:bCs/>
                <w:sz w:val="18"/>
                <w:szCs w:val="18"/>
              </w:rPr>
            </w:pPr>
          </w:p>
        </w:tc>
        <w:tc>
          <w:tcPr>
            <w:tcW w:w="725" w:type="pct"/>
            <w:vMerge/>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rsidR="00292EBE" w:rsidRPr="00DB1CF4" w:rsidRDefault="00292EBE" w:rsidP="00A31F4E">
            <w:pPr>
              <w:spacing w:after="0" w:line="240" w:lineRule="auto"/>
              <w:jc w:val="center"/>
              <w:rPr>
                <w:rFonts w:ascii="Cambria" w:eastAsia="Times New Roman" w:hAnsi="Cambria" w:cs="Aparajita"/>
                <w:b/>
                <w:bCs/>
                <w:sz w:val="18"/>
                <w:szCs w:val="18"/>
              </w:rPr>
            </w:pPr>
          </w:p>
        </w:tc>
        <w:tc>
          <w:tcPr>
            <w:tcW w:w="169"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292EBE" w:rsidRPr="00DB1CF4" w:rsidRDefault="00292EBE" w:rsidP="00A31F4E">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S.G.P.</w:t>
            </w:r>
          </w:p>
        </w:tc>
        <w:tc>
          <w:tcPr>
            <w:tcW w:w="156"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292EBE" w:rsidRPr="00DB1CF4" w:rsidRDefault="00292EBE" w:rsidP="00A31F4E">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RECURSOS PROPIOS</w:t>
            </w:r>
          </w:p>
        </w:tc>
        <w:tc>
          <w:tcPr>
            <w:tcW w:w="156"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292EBE" w:rsidRPr="00DB1CF4" w:rsidRDefault="00F821BF" w:rsidP="00A31F4E">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COFINANCIACIÓN</w:t>
            </w:r>
          </w:p>
        </w:tc>
        <w:tc>
          <w:tcPr>
            <w:tcW w:w="156"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292EBE" w:rsidRPr="00DB1CF4" w:rsidRDefault="00F821BF" w:rsidP="00A31F4E">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REGALÍAS</w:t>
            </w:r>
            <w:r w:rsidR="00292EBE" w:rsidRPr="00DB1CF4">
              <w:rPr>
                <w:rFonts w:ascii="Cambria" w:eastAsia="Times New Roman" w:hAnsi="Cambria" w:cs="Aparajita"/>
                <w:b/>
                <w:bCs/>
                <w:sz w:val="18"/>
                <w:szCs w:val="18"/>
              </w:rPr>
              <w:t xml:space="preserve"> Y COMPENSACIONES</w:t>
            </w:r>
          </w:p>
        </w:tc>
        <w:tc>
          <w:tcPr>
            <w:tcW w:w="157"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292EBE" w:rsidRPr="00DB1CF4" w:rsidRDefault="00292EBE" w:rsidP="00A31F4E">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OTRO RECURSOS</w:t>
            </w:r>
          </w:p>
        </w:tc>
        <w:tc>
          <w:tcPr>
            <w:tcW w:w="175" w:type="pct"/>
            <w:tcBorders>
              <w:top w:val="nil"/>
              <w:left w:val="single" w:sz="4" w:space="0" w:color="auto"/>
              <w:bottom w:val="single" w:sz="4" w:space="0" w:color="auto"/>
              <w:right w:val="single" w:sz="4" w:space="0" w:color="auto"/>
            </w:tcBorders>
            <w:shd w:val="clear" w:color="auto" w:fill="C6D9F1" w:themeFill="text2" w:themeFillTint="33"/>
            <w:noWrap/>
            <w:textDirection w:val="btLr"/>
            <w:vAlign w:val="center"/>
            <w:hideMark/>
          </w:tcPr>
          <w:p w:rsidR="00292EBE" w:rsidRPr="00DB1CF4" w:rsidRDefault="00292EBE" w:rsidP="00A31F4E">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TOTALES</w:t>
            </w:r>
          </w:p>
        </w:tc>
        <w:tc>
          <w:tcPr>
            <w:tcW w:w="157"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292EBE" w:rsidRPr="00DB1CF4" w:rsidRDefault="00292EBE" w:rsidP="00A31F4E">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S.G.P.</w:t>
            </w:r>
          </w:p>
        </w:tc>
        <w:tc>
          <w:tcPr>
            <w:tcW w:w="157"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292EBE" w:rsidRPr="00DB1CF4" w:rsidRDefault="00292EBE" w:rsidP="00A31F4E">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RECURSOS PROPIOS</w:t>
            </w:r>
          </w:p>
        </w:tc>
        <w:tc>
          <w:tcPr>
            <w:tcW w:w="157"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292EBE" w:rsidRPr="00DB1CF4" w:rsidRDefault="00F821BF" w:rsidP="00A31F4E">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COFINANCIACIÓN</w:t>
            </w:r>
          </w:p>
        </w:tc>
        <w:tc>
          <w:tcPr>
            <w:tcW w:w="157"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292EBE" w:rsidRPr="00DB1CF4" w:rsidRDefault="00F821BF" w:rsidP="00A31F4E">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REGALÍAS</w:t>
            </w:r>
            <w:r w:rsidR="00292EBE" w:rsidRPr="00DB1CF4">
              <w:rPr>
                <w:rFonts w:ascii="Cambria" w:eastAsia="Times New Roman" w:hAnsi="Cambria" w:cs="Aparajita"/>
                <w:b/>
                <w:bCs/>
                <w:sz w:val="18"/>
                <w:szCs w:val="18"/>
              </w:rPr>
              <w:t xml:space="preserve"> Y COMPENSACIONES</w:t>
            </w:r>
          </w:p>
        </w:tc>
        <w:tc>
          <w:tcPr>
            <w:tcW w:w="157"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292EBE" w:rsidRPr="00DB1CF4" w:rsidRDefault="00292EBE" w:rsidP="00A31F4E">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OTRO RECURSOS</w:t>
            </w:r>
          </w:p>
        </w:tc>
        <w:tc>
          <w:tcPr>
            <w:tcW w:w="159" w:type="pct"/>
            <w:tcBorders>
              <w:top w:val="nil"/>
              <w:left w:val="single" w:sz="4" w:space="0" w:color="auto"/>
              <w:bottom w:val="single" w:sz="4" w:space="0" w:color="auto"/>
              <w:right w:val="single" w:sz="4" w:space="0" w:color="auto"/>
            </w:tcBorders>
            <w:shd w:val="clear" w:color="auto" w:fill="C6D9F1" w:themeFill="text2" w:themeFillTint="33"/>
            <w:noWrap/>
            <w:textDirection w:val="btLr"/>
            <w:vAlign w:val="center"/>
            <w:hideMark/>
          </w:tcPr>
          <w:p w:rsidR="00292EBE" w:rsidRPr="00DB1CF4" w:rsidRDefault="00292EBE" w:rsidP="00A31F4E">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TOTALES</w:t>
            </w:r>
          </w:p>
        </w:tc>
        <w:tc>
          <w:tcPr>
            <w:tcW w:w="160"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292EBE" w:rsidRPr="00DB1CF4" w:rsidRDefault="00292EBE" w:rsidP="00A31F4E">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S.G.P.</w:t>
            </w:r>
          </w:p>
        </w:tc>
        <w:tc>
          <w:tcPr>
            <w:tcW w:w="157"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292EBE" w:rsidRPr="00DB1CF4" w:rsidRDefault="00292EBE" w:rsidP="00A31F4E">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RECURSOS PROPIOS</w:t>
            </w:r>
          </w:p>
        </w:tc>
        <w:tc>
          <w:tcPr>
            <w:tcW w:w="157"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292EBE" w:rsidRPr="00DB1CF4" w:rsidRDefault="00F821BF" w:rsidP="00A31F4E">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COFINANCIACIÓN</w:t>
            </w:r>
          </w:p>
        </w:tc>
        <w:tc>
          <w:tcPr>
            <w:tcW w:w="157"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292EBE" w:rsidRPr="00DB1CF4" w:rsidRDefault="00F821BF" w:rsidP="00A31F4E">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REGALÍAS</w:t>
            </w:r>
            <w:r w:rsidR="00292EBE" w:rsidRPr="00DB1CF4">
              <w:rPr>
                <w:rFonts w:ascii="Cambria" w:eastAsia="Times New Roman" w:hAnsi="Cambria" w:cs="Aparajita"/>
                <w:b/>
                <w:bCs/>
                <w:sz w:val="18"/>
                <w:szCs w:val="18"/>
              </w:rPr>
              <w:t xml:space="preserve"> Y COMPENSACIONES</w:t>
            </w:r>
          </w:p>
        </w:tc>
        <w:tc>
          <w:tcPr>
            <w:tcW w:w="157"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292EBE" w:rsidRPr="00DB1CF4" w:rsidRDefault="00292EBE" w:rsidP="00A31F4E">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OTRO RECURSOS</w:t>
            </w:r>
          </w:p>
        </w:tc>
        <w:tc>
          <w:tcPr>
            <w:tcW w:w="162" w:type="pct"/>
            <w:tcBorders>
              <w:top w:val="nil"/>
              <w:left w:val="single" w:sz="4" w:space="0" w:color="auto"/>
              <w:bottom w:val="single" w:sz="4" w:space="0" w:color="auto"/>
              <w:right w:val="single" w:sz="4" w:space="0" w:color="auto"/>
            </w:tcBorders>
            <w:shd w:val="clear" w:color="auto" w:fill="C6D9F1" w:themeFill="text2" w:themeFillTint="33"/>
            <w:noWrap/>
            <w:textDirection w:val="btLr"/>
            <w:vAlign w:val="center"/>
            <w:hideMark/>
          </w:tcPr>
          <w:p w:rsidR="00292EBE" w:rsidRPr="00DB1CF4" w:rsidRDefault="00292EBE" w:rsidP="00A31F4E">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TOTALES</w:t>
            </w:r>
          </w:p>
        </w:tc>
        <w:tc>
          <w:tcPr>
            <w:tcW w:w="160"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292EBE" w:rsidRPr="00DB1CF4" w:rsidRDefault="00292EBE" w:rsidP="00A31F4E">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S.G.P.</w:t>
            </w:r>
          </w:p>
        </w:tc>
        <w:tc>
          <w:tcPr>
            <w:tcW w:w="155"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292EBE" w:rsidRPr="00DB1CF4" w:rsidRDefault="00292EBE" w:rsidP="00A31F4E">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RECURSOS PROPIOS</w:t>
            </w:r>
          </w:p>
        </w:tc>
        <w:tc>
          <w:tcPr>
            <w:tcW w:w="157"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292EBE" w:rsidRPr="00DB1CF4" w:rsidRDefault="00F821BF" w:rsidP="00A31F4E">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COFINANCIACIÓN</w:t>
            </w:r>
          </w:p>
        </w:tc>
        <w:tc>
          <w:tcPr>
            <w:tcW w:w="157"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292EBE" w:rsidRPr="00DB1CF4" w:rsidRDefault="00F821BF" w:rsidP="00A31F4E">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REGALÍAS</w:t>
            </w:r>
            <w:r w:rsidR="00292EBE" w:rsidRPr="00DB1CF4">
              <w:rPr>
                <w:rFonts w:ascii="Cambria" w:eastAsia="Times New Roman" w:hAnsi="Cambria" w:cs="Aparajita"/>
                <w:b/>
                <w:bCs/>
                <w:sz w:val="18"/>
                <w:szCs w:val="18"/>
              </w:rPr>
              <w:t xml:space="preserve"> Y COMPENSACIONES</w:t>
            </w:r>
          </w:p>
        </w:tc>
        <w:tc>
          <w:tcPr>
            <w:tcW w:w="157"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292EBE" w:rsidRPr="00DB1CF4" w:rsidRDefault="00292EBE" w:rsidP="00A31F4E">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OTRO RECURSOS</w:t>
            </w:r>
          </w:p>
        </w:tc>
        <w:tc>
          <w:tcPr>
            <w:tcW w:w="155" w:type="pct"/>
            <w:tcBorders>
              <w:top w:val="nil"/>
              <w:left w:val="single" w:sz="4" w:space="0" w:color="auto"/>
              <w:bottom w:val="single" w:sz="4" w:space="0" w:color="auto"/>
              <w:right w:val="single" w:sz="4" w:space="0" w:color="auto"/>
            </w:tcBorders>
            <w:shd w:val="clear" w:color="auto" w:fill="C6D9F1" w:themeFill="text2" w:themeFillTint="33"/>
            <w:noWrap/>
            <w:textDirection w:val="btLr"/>
            <w:vAlign w:val="center"/>
            <w:hideMark/>
          </w:tcPr>
          <w:p w:rsidR="00292EBE" w:rsidRPr="00DB1CF4" w:rsidRDefault="00292EBE" w:rsidP="00A31F4E">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TOTALES</w:t>
            </w:r>
          </w:p>
        </w:tc>
      </w:tr>
      <w:tr w:rsidR="00292EBE" w:rsidRPr="00DB1CF4" w:rsidTr="00292EBE">
        <w:trPr>
          <w:cantSplit/>
          <w:trHeight w:val="1134"/>
        </w:trPr>
        <w:tc>
          <w:tcPr>
            <w:tcW w:w="471"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292EBE" w:rsidRPr="00DB1CF4" w:rsidRDefault="00292EBE" w:rsidP="00A31F4E">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PROGRAMA</w:t>
            </w:r>
          </w:p>
        </w:tc>
        <w:tc>
          <w:tcPr>
            <w:tcW w:w="725" w:type="pct"/>
            <w:tcBorders>
              <w:top w:val="nil"/>
              <w:left w:val="nil"/>
              <w:bottom w:val="single" w:sz="4" w:space="0" w:color="auto"/>
              <w:right w:val="single" w:sz="4" w:space="0" w:color="auto"/>
            </w:tcBorders>
            <w:shd w:val="clear" w:color="000000" w:fill="FFFFFF"/>
            <w:vAlign w:val="center"/>
            <w:hideMark/>
          </w:tcPr>
          <w:p w:rsidR="00292EBE" w:rsidRPr="00DB1CF4" w:rsidRDefault="00292EBE" w:rsidP="00A31F4E">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PAVIMENTACIÓN MALLA VIAL</w:t>
            </w:r>
          </w:p>
        </w:tc>
        <w:tc>
          <w:tcPr>
            <w:tcW w:w="169" w:type="pct"/>
            <w:tcBorders>
              <w:top w:val="nil"/>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b/>
                <w:bCs/>
                <w:sz w:val="18"/>
                <w:szCs w:val="18"/>
              </w:rPr>
            </w:pPr>
            <w:r w:rsidRPr="00DB1CF4">
              <w:rPr>
                <w:rFonts w:ascii="Cambria" w:eastAsia="Times New Roman" w:hAnsi="Cambria" w:cs="Aparajita"/>
                <w:b/>
                <w:bCs/>
                <w:sz w:val="18"/>
                <w:szCs w:val="18"/>
              </w:rPr>
              <w:t>-</w:t>
            </w:r>
          </w:p>
        </w:tc>
        <w:tc>
          <w:tcPr>
            <w:tcW w:w="156" w:type="pct"/>
            <w:tcBorders>
              <w:top w:val="nil"/>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b/>
                <w:bCs/>
                <w:sz w:val="18"/>
                <w:szCs w:val="18"/>
              </w:rPr>
            </w:pPr>
            <w:r w:rsidRPr="00DB1CF4">
              <w:rPr>
                <w:rFonts w:ascii="Cambria" w:eastAsia="Times New Roman" w:hAnsi="Cambria" w:cs="Aparajita"/>
                <w:b/>
                <w:bCs/>
                <w:sz w:val="18"/>
                <w:szCs w:val="18"/>
              </w:rPr>
              <w:t>-</w:t>
            </w:r>
          </w:p>
        </w:tc>
        <w:tc>
          <w:tcPr>
            <w:tcW w:w="156" w:type="pct"/>
            <w:tcBorders>
              <w:top w:val="nil"/>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b/>
                <w:bCs/>
                <w:sz w:val="18"/>
                <w:szCs w:val="18"/>
              </w:rPr>
            </w:pPr>
            <w:r w:rsidRPr="00DB1CF4">
              <w:rPr>
                <w:rFonts w:ascii="Cambria" w:eastAsia="Times New Roman" w:hAnsi="Cambria" w:cs="Aparajita"/>
                <w:b/>
                <w:bCs/>
                <w:sz w:val="18"/>
                <w:szCs w:val="18"/>
              </w:rPr>
              <w:t>-</w:t>
            </w:r>
          </w:p>
        </w:tc>
        <w:tc>
          <w:tcPr>
            <w:tcW w:w="156" w:type="pct"/>
            <w:tcBorders>
              <w:top w:val="nil"/>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b/>
                <w:bCs/>
                <w:sz w:val="18"/>
                <w:szCs w:val="18"/>
              </w:rPr>
            </w:pPr>
            <w:r w:rsidRPr="00DB1CF4">
              <w:rPr>
                <w:rFonts w:ascii="Cambria" w:eastAsia="Times New Roman" w:hAnsi="Cambria" w:cs="Aparajita"/>
                <w:b/>
                <w:bCs/>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b/>
                <w:bCs/>
                <w:sz w:val="18"/>
                <w:szCs w:val="18"/>
              </w:rPr>
            </w:pPr>
            <w:r w:rsidRPr="00DB1CF4">
              <w:rPr>
                <w:rFonts w:ascii="Cambria" w:eastAsia="Times New Roman" w:hAnsi="Cambria" w:cs="Aparajita"/>
                <w:b/>
                <w:bCs/>
                <w:sz w:val="18"/>
                <w:szCs w:val="18"/>
              </w:rPr>
              <w:t>-</w:t>
            </w:r>
          </w:p>
        </w:tc>
        <w:tc>
          <w:tcPr>
            <w:tcW w:w="175" w:type="pct"/>
            <w:tcBorders>
              <w:top w:val="nil"/>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b/>
                <w:bCs/>
                <w:sz w:val="18"/>
                <w:szCs w:val="18"/>
              </w:rPr>
            </w:pPr>
            <w:r w:rsidRPr="00DB1CF4">
              <w:rPr>
                <w:rFonts w:ascii="Cambria" w:eastAsia="Times New Roman" w:hAnsi="Cambria" w:cs="Aparajita"/>
                <w:b/>
                <w:bCs/>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b/>
                <w:bCs/>
                <w:sz w:val="18"/>
                <w:szCs w:val="18"/>
              </w:rPr>
            </w:pPr>
            <w:r w:rsidRPr="00DB1CF4">
              <w:rPr>
                <w:rFonts w:ascii="Cambria" w:eastAsia="Times New Roman" w:hAnsi="Cambria" w:cs="Aparajita"/>
                <w:b/>
                <w:bCs/>
                <w:sz w:val="18"/>
                <w:szCs w:val="18"/>
              </w:rPr>
              <w:t>10,000</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b/>
                <w:bCs/>
                <w:sz w:val="18"/>
                <w:szCs w:val="18"/>
              </w:rPr>
            </w:pPr>
            <w:r w:rsidRPr="00DB1CF4">
              <w:rPr>
                <w:rFonts w:ascii="Cambria" w:eastAsia="Times New Roman" w:hAnsi="Cambria" w:cs="Aparajita"/>
                <w:b/>
                <w:bCs/>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b/>
                <w:bCs/>
                <w:sz w:val="18"/>
                <w:szCs w:val="18"/>
              </w:rPr>
            </w:pPr>
            <w:r w:rsidRPr="00DB1CF4">
              <w:rPr>
                <w:rFonts w:ascii="Cambria" w:eastAsia="Times New Roman" w:hAnsi="Cambria" w:cs="Aparajita"/>
                <w:b/>
                <w:bCs/>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b/>
                <w:bCs/>
                <w:sz w:val="18"/>
                <w:szCs w:val="18"/>
              </w:rPr>
            </w:pPr>
            <w:r w:rsidRPr="00DB1CF4">
              <w:rPr>
                <w:rFonts w:ascii="Cambria" w:eastAsia="Times New Roman" w:hAnsi="Cambria" w:cs="Aparajita"/>
                <w:b/>
                <w:bCs/>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b/>
                <w:bCs/>
                <w:sz w:val="18"/>
                <w:szCs w:val="18"/>
              </w:rPr>
            </w:pPr>
            <w:r w:rsidRPr="00DB1CF4">
              <w:rPr>
                <w:rFonts w:ascii="Cambria" w:eastAsia="Times New Roman" w:hAnsi="Cambria" w:cs="Aparajita"/>
                <w:b/>
                <w:bCs/>
                <w:sz w:val="18"/>
                <w:szCs w:val="18"/>
              </w:rPr>
              <w:t>-</w:t>
            </w:r>
          </w:p>
        </w:tc>
        <w:tc>
          <w:tcPr>
            <w:tcW w:w="159" w:type="pct"/>
            <w:tcBorders>
              <w:top w:val="nil"/>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b/>
                <w:bCs/>
                <w:sz w:val="18"/>
                <w:szCs w:val="18"/>
              </w:rPr>
            </w:pPr>
            <w:r w:rsidRPr="00DB1CF4">
              <w:rPr>
                <w:rFonts w:ascii="Cambria" w:eastAsia="Times New Roman" w:hAnsi="Cambria" w:cs="Aparajita"/>
                <w:b/>
                <w:bCs/>
                <w:sz w:val="18"/>
                <w:szCs w:val="18"/>
              </w:rPr>
              <w:t>10,000</w:t>
            </w:r>
          </w:p>
        </w:tc>
        <w:tc>
          <w:tcPr>
            <w:tcW w:w="160" w:type="pct"/>
            <w:tcBorders>
              <w:top w:val="nil"/>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b/>
                <w:bCs/>
                <w:sz w:val="18"/>
                <w:szCs w:val="18"/>
              </w:rPr>
            </w:pPr>
            <w:r w:rsidRPr="00DB1CF4">
              <w:rPr>
                <w:rFonts w:ascii="Cambria" w:eastAsia="Times New Roman" w:hAnsi="Cambria" w:cs="Aparajita"/>
                <w:b/>
                <w:bCs/>
                <w:sz w:val="18"/>
                <w:szCs w:val="18"/>
              </w:rPr>
              <w:t>10,000</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b/>
                <w:bCs/>
                <w:sz w:val="18"/>
                <w:szCs w:val="18"/>
              </w:rPr>
            </w:pPr>
            <w:r w:rsidRPr="00DB1CF4">
              <w:rPr>
                <w:rFonts w:ascii="Cambria" w:eastAsia="Times New Roman" w:hAnsi="Cambria" w:cs="Aparajita"/>
                <w:b/>
                <w:bCs/>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b/>
                <w:bCs/>
                <w:sz w:val="18"/>
                <w:szCs w:val="18"/>
              </w:rPr>
            </w:pPr>
            <w:r w:rsidRPr="00DB1CF4">
              <w:rPr>
                <w:rFonts w:ascii="Cambria" w:eastAsia="Times New Roman" w:hAnsi="Cambria" w:cs="Aparajita"/>
                <w:b/>
                <w:bCs/>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b/>
                <w:bCs/>
                <w:sz w:val="18"/>
                <w:szCs w:val="18"/>
              </w:rPr>
            </w:pPr>
            <w:r w:rsidRPr="00DB1CF4">
              <w:rPr>
                <w:rFonts w:ascii="Cambria" w:eastAsia="Times New Roman" w:hAnsi="Cambria" w:cs="Aparajita"/>
                <w:b/>
                <w:bCs/>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b/>
                <w:bCs/>
                <w:sz w:val="18"/>
                <w:szCs w:val="18"/>
              </w:rPr>
            </w:pPr>
            <w:r w:rsidRPr="00DB1CF4">
              <w:rPr>
                <w:rFonts w:ascii="Cambria" w:eastAsia="Times New Roman" w:hAnsi="Cambria" w:cs="Aparajita"/>
                <w:b/>
                <w:bCs/>
                <w:sz w:val="18"/>
                <w:szCs w:val="18"/>
              </w:rPr>
              <w:t>-</w:t>
            </w:r>
          </w:p>
        </w:tc>
        <w:tc>
          <w:tcPr>
            <w:tcW w:w="162" w:type="pct"/>
            <w:tcBorders>
              <w:top w:val="nil"/>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b/>
                <w:bCs/>
                <w:sz w:val="18"/>
                <w:szCs w:val="18"/>
              </w:rPr>
            </w:pPr>
            <w:r w:rsidRPr="00DB1CF4">
              <w:rPr>
                <w:rFonts w:ascii="Cambria" w:eastAsia="Times New Roman" w:hAnsi="Cambria" w:cs="Aparajita"/>
                <w:b/>
                <w:bCs/>
                <w:sz w:val="18"/>
                <w:szCs w:val="18"/>
              </w:rPr>
              <w:t>10,000</w:t>
            </w:r>
          </w:p>
        </w:tc>
        <w:tc>
          <w:tcPr>
            <w:tcW w:w="160" w:type="pct"/>
            <w:tcBorders>
              <w:top w:val="nil"/>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b/>
                <w:bCs/>
                <w:sz w:val="18"/>
                <w:szCs w:val="18"/>
              </w:rPr>
            </w:pPr>
            <w:r w:rsidRPr="00DB1CF4">
              <w:rPr>
                <w:rFonts w:ascii="Cambria" w:eastAsia="Times New Roman" w:hAnsi="Cambria" w:cs="Aparajita"/>
                <w:b/>
                <w:bCs/>
                <w:sz w:val="18"/>
                <w:szCs w:val="18"/>
              </w:rPr>
              <w:t>10,000</w:t>
            </w:r>
          </w:p>
        </w:tc>
        <w:tc>
          <w:tcPr>
            <w:tcW w:w="155" w:type="pct"/>
            <w:tcBorders>
              <w:top w:val="nil"/>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b/>
                <w:bCs/>
                <w:sz w:val="18"/>
                <w:szCs w:val="18"/>
              </w:rPr>
            </w:pPr>
            <w:r w:rsidRPr="00DB1CF4">
              <w:rPr>
                <w:rFonts w:ascii="Cambria" w:eastAsia="Times New Roman" w:hAnsi="Cambria" w:cs="Aparajita"/>
                <w:b/>
                <w:bCs/>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b/>
                <w:bCs/>
                <w:sz w:val="18"/>
                <w:szCs w:val="18"/>
              </w:rPr>
            </w:pPr>
            <w:r w:rsidRPr="00DB1CF4">
              <w:rPr>
                <w:rFonts w:ascii="Cambria" w:eastAsia="Times New Roman" w:hAnsi="Cambria" w:cs="Aparajita"/>
                <w:b/>
                <w:bCs/>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b/>
                <w:bCs/>
                <w:sz w:val="18"/>
                <w:szCs w:val="18"/>
              </w:rPr>
            </w:pPr>
            <w:r w:rsidRPr="00DB1CF4">
              <w:rPr>
                <w:rFonts w:ascii="Cambria" w:eastAsia="Times New Roman" w:hAnsi="Cambria" w:cs="Aparajita"/>
                <w:b/>
                <w:bCs/>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b/>
                <w:bCs/>
                <w:sz w:val="18"/>
                <w:szCs w:val="18"/>
              </w:rPr>
            </w:pPr>
            <w:r w:rsidRPr="00DB1CF4">
              <w:rPr>
                <w:rFonts w:ascii="Cambria" w:eastAsia="Times New Roman" w:hAnsi="Cambria" w:cs="Aparajita"/>
                <w:b/>
                <w:bCs/>
                <w:sz w:val="18"/>
                <w:szCs w:val="18"/>
              </w:rPr>
              <w:t>-</w:t>
            </w:r>
          </w:p>
        </w:tc>
        <w:tc>
          <w:tcPr>
            <w:tcW w:w="155" w:type="pct"/>
            <w:tcBorders>
              <w:top w:val="nil"/>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b/>
                <w:bCs/>
                <w:sz w:val="18"/>
                <w:szCs w:val="18"/>
              </w:rPr>
            </w:pPr>
            <w:r w:rsidRPr="00DB1CF4">
              <w:rPr>
                <w:rFonts w:ascii="Cambria" w:eastAsia="Times New Roman" w:hAnsi="Cambria" w:cs="Aparajita"/>
                <w:b/>
                <w:bCs/>
                <w:sz w:val="18"/>
                <w:szCs w:val="18"/>
              </w:rPr>
              <w:t>10,000</w:t>
            </w:r>
          </w:p>
        </w:tc>
      </w:tr>
      <w:tr w:rsidR="00292EBE" w:rsidRPr="00DB1CF4" w:rsidTr="00A31F4E">
        <w:trPr>
          <w:cantSplit/>
          <w:trHeight w:val="1134"/>
        </w:trPr>
        <w:tc>
          <w:tcPr>
            <w:tcW w:w="471" w:type="pct"/>
            <w:tcBorders>
              <w:top w:val="nil"/>
              <w:left w:val="single" w:sz="4" w:space="0" w:color="auto"/>
              <w:bottom w:val="single" w:sz="4" w:space="0" w:color="auto"/>
              <w:right w:val="single" w:sz="4" w:space="0" w:color="auto"/>
            </w:tcBorders>
            <w:shd w:val="clear" w:color="000000" w:fill="FFFFFF"/>
            <w:noWrap/>
            <w:vAlign w:val="center"/>
            <w:hideMark/>
          </w:tcPr>
          <w:p w:rsidR="00292EBE" w:rsidRPr="00DB1CF4" w:rsidRDefault="00292EBE" w:rsidP="00A31F4E">
            <w:pPr>
              <w:spacing w:after="0" w:line="240" w:lineRule="auto"/>
              <w:jc w:val="center"/>
              <w:rPr>
                <w:rFonts w:ascii="Cambria" w:eastAsia="Times New Roman" w:hAnsi="Cambria" w:cs="Aparajita"/>
                <w:sz w:val="18"/>
                <w:szCs w:val="18"/>
              </w:rPr>
            </w:pPr>
            <w:r>
              <w:rPr>
                <w:rFonts w:ascii="Cambria" w:eastAsia="Times New Roman" w:hAnsi="Cambria" w:cs="Aparajita"/>
                <w:sz w:val="18"/>
                <w:szCs w:val="18"/>
              </w:rPr>
              <w:t>Subprograma</w:t>
            </w:r>
          </w:p>
        </w:tc>
        <w:tc>
          <w:tcPr>
            <w:tcW w:w="725" w:type="pct"/>
            <w:tcBorders>
              <w:top w:val="nil"/>
              <w:left w:val="nil"/>
              <w:bottom w:val="single" w:sz="4" w:space="0" w:color="auto"/>
              <w:right w:val="single" w:sz="4" w:space="0" w:color="auto"/>
            </w:tcBorders>
            <w:shd w:val="clear" w:color="000000" w:fill="FFFFFF"/>
            <w:vAlign w:val="center"/>
            <w:hideMark/>
          </w:tcPr>
          <w:p w:rsidR="00292EBE" w:rsidRPr="00DB1CF4" w:rsidRDefault="00292EBE" w:rsidP="00A31F4E">
            <w:pPr>
              <w:spacing w:after="0" w:line="240" w:lineRule="auto"/>
              <w:jc w:val="center"/>
              <w:rPr>
                <w:rFonts w:ascii="Cambria" w:eastAsia="Times New Roman" w:hAnsi="Cambria" w:cs="Aparajita"/>
                <w:sz w:val="18"/>
                <w:szCs w:val="18"/>
              </w:rPr>
            </w:pPr>
            <w:r w:rsidRPr="00DB1CF4">
              <w:rPr>
                <w:rFonts w:ascii="Cambria" w:eastAsia="Times New Roman" w:hAnsi="Cambria" w:cs="Aparajita"/>
                <w:sz w:val="18"/>
                <w:szCs w:val="18"/>
              </w:rPr>
              <w:t>Pavimentación de vías Munic</w:t>
            </w:r>
            <w:r>
              <w:rPr>
                <w:rFonts w:ascii="Cambria" w:eastAsia="Times New Roman" w:hAnsi="Cambria" w:cs="Aparajita"/>
                <w:sz w:val="18"/>
                <w:szCs w:val="18"/>
              </w:rPr>
              <w:t>i</w:t>
            </w:r>
            <w:r w:rsidRPr="00DB1CF4">
              <w:rPr>
                <w:rFonts w:ascii="Cambria" w:eastAsia="Times New Roman" w:hAnsi="Cambria" w:cs="Aparajita"/>
                <w:sz w:val="18"/>
                <w:szCs w:val="18"/>
              </w:rPr>
              <w:t>pales</w:t>
            </w:r>
          </w:p>
        </w:tc>
        <w:tc>
          <w:tcPr>
            <w:tcW w:w="169" w:type="pct"/>
            <w:tcBorders>
              <w:top w:val="nil"/>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w:t>
            </w:r>
          </w:p>
        </w:tc>
        <w:tc>
          <w:tcPr>
            <w:tcW w:w="156" w:type="pct"/>
            <w:tcBorders>
              <w:top w:val="nil"/>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w:t>
            </w:r>
          </w:p>
        </w:tc>
        <w:tc>
          <w:tcPr>
            <w:tcW w:w="156" w:type="pct"/>
            <w:tcBorders>
              <w:top w:val="nil"/>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w:t>
            </w:r>
          </w:p>
        </w:tc>
        <w:tc>
          <w:tcPr>
            <w:tcW w:w="156" w:type="pct"/>
            <w:tcBorders>
              <w:top w:val="nil"/>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w:t>
            </w:r>
          </w:p>
        </w:tc>
        <w:tc>
          <w:tcPr>
            <w:tcW w:w="175" w:type="pct"/>
            <w:tcBorders>
              <w:top w:val="nil"/>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10,000</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w:t>
            </w:r>
          </w:p>
        </w:tc>
        <w:tc>
          <w:tcPr>
            <w:tcW w:w="159" w:type="pct"/>
            <w:tcBorders>
              <w:top w:val="nil"/>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10,000</w:t>
            </w:r>
          </w:p>
        </w:tc>
        <w:tc>
          <w:tcPr>
            <w:tcW w:w="160" w:type="pct"/>
            <w:tcBorders>
              <w:top w:val="nil"/>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10,000</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w:t>
            </w:r>
          </w:p>
        </w:tc>
        <w:tc>
          <w:tcPr>
            <w:tcW w:w="162" w:type="pct"/>
            <w:tcBorders>
              <w:top w:val="nil"/>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10,000</w:t>
            </w:r>
          </w:p>
        </w:tc>
        <w:tc>
          <w:tcPr>
            <w:tcW w:w="160" w:type="pct"/>
            <w:tcBorders>
              <w:top w:val="nil"/>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10,000</w:t>
            </w:r>
          </w:p>
        </w:tc>
        <w:tc>
          <w:tcPr>
            <w:tcW w:w="155" w:type="pct"/>
            <w:tcBorders>
              <w:top w:val="nil"/>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w:t>
            </w:r>
          </w:p>
        </w:tc>
        <w:tc>
          <w:tcPr>
            <w:tcW w:w="155" w:type="pct"/>
            <w:tcBorders>
              <w:top w:val="nil"/>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10,000</w:t>
            </w:r>
          </w:p>
        </w:tc>
      </w:tr>
      <w:tr w:rsidR="00292EBE" w:rsidRPr="00DB1CF4" w:rsidTr="00292EBE">
        <w:trPr>
          <w:cantSplit/>
          <w:trHeight w:val="1134"/>
        </w:trPr>
        <w:tc>
          <w:tcPr>
            <w:tcW w:w="471" w:type="pct"/>
            <w:tcBorders>
              <w:top w:val="nil"/>
              <w:left w:val="single" w:sz="4" w:space="0" w:color="auto"/>
              <w:bottom w:val="single" w:sz="4" w:space="0" w:color="auto"/>
              <w:right w:val="single" w:sz="4" w:space="0" w:color="auto"/>
            </w:tcBorders>
            <w:shd w:val="clear" w:color="000000" w:fill="FFFFFF"/>
            <w:noWrap/>
            <w:vAlign w:val="center"/>
            <w:hideMark/>
          </w:tcPr>
          <w:p w:rsidR="00292EBE" w:rsidRPr="00DB1CF4" w:rsidRDefault="00292EBE" w:rsidP="00A31F4E">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PROGRAMA</w:t>
            </w:r>
          </w:p>
        </w:tc>
        <w:tc>
          <w:tcPr>
            <w:tcW w:w="725" w:type="pct"/>
            <w:tcBorders>
              <w:top w:val="nil"/>
              <w:left w:val="nil"/>
              <w:bottom w:val="single" w:sz="4" w:space="0" w:color="auto"/>
              <w:right w:val="single" w:sz="4" w:space="0" w:color="auto"/>
            </w:tcBorders>
            <w:shd w:val="clear" w:color="000000" w:fill="FFFFFF"/>
            <w:vAlign w:val="center"/>
            <w:hideMark/>
          </w:tcPr>
          <w:p w:rsidR="00292EBE" w:rsidRPr="00DB1CF4" w:rsidRDefault="00292EBE" w:rsidP="00A31F4E">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ABRIENDO CAMINOS, CON PROSPERIDAD</w:t>
            </w:r>
          </w:p>
        </w:tc>
        <w:tc>
          <w:tcPr>
            <w:tcW w:w="169" w:type="pct"/>
            <w:tcBorders>
              <w:top w:val="nil"/>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b/>
                <w:bCs/>
                <w:sz w:val="18"/>
                <w:szCs w:val="18"/>
              </w:rPr>
            </w:pPr>
            <w:r w:rsidRPr="00DB1CF4">
              <w:rPr>
                <w:rFonts w:ascii="Cambria" w:eastAsia="Times New Roman" w:hAnsi="Cambria" w:cs="Aparajita"/>
                <w:b/>
                <w:bCs/>
                <w:sz w:val="18"/>
                <w:szCs w:val="18"/>
              </w:rPr>
              <w:t>-</w:t>
            </w:r>
          </w:p>
        </w:tc>
        <w:tc>
          <w:tcPr>
            <w:tcW w:w="156" w:type="pct"/>
            <w:tcBorders>
              <w:top w:val="nil"/>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b/>
                <w:bCs/>
                <w:sz w:val="18"/>
                <w:szCs w:val="18"/>
              </w:rPr>
            </w:pPr>
            <w:r w:rsidRPr="00DB1CF4">
              <w:rPr>
                <w:rFonts w:ascii="Cambria" w:eastAsia="Times New Roman" w:hAnsi="Cambria" w:cs="Aparajita"/>
                <w:b/>
                <w:bCs/>
                <w:sz w:val="18"/>
                <w:szCs w:val="18"/>
              </w:rPr>
              <w:t>-</w:t>
            </w:r>
          </w:p>
        </w:tc>
        <w:tc>
          <w:tcPr>
            <w:tcW w:w="156" w:type="pct"/>
            <w:tcBorders>
              <w:top w:val="nil"/>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b/>
                <w:bCs/>
                <w:sz w:val="18"/>
                <w:szCs w:val="18"/>
              </w:rPr>
            </w:pPr>
            <w:r w:rsidRPr="00DB1CF4">
              <w:rPr>
                <w:rFonts w:ascii="Cambria" w:eastAsia="Times New Roman" w:hAnsi="Cambria" w:cs="Aparajita"/>
                <w:b/>
                <w:bCs/>
                <w:sz w:val="18"/>
                <w:szCs w:val="18"/>
              </w:rPr>
              <w:t>-</w:t>
            </w:r>
          </w:p>
        </w:tc>
        <w:tc>
          <w:tcPr>
            <w:tcW w:w="156" w:type="pct"/>
            <w:tcBorders>
              <w:top w:val="nil"/>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b/>
                <w:bCs/>
                <w:sz w:val="18"/>
                <w:szCs w:val="18"/>
              </w:rPr>
            </w:pPr>
            <w:r w:rsidRPr="00DB1CF4">
              <w:rPr>
                <w:rFonts w:ascii="Cambria" w:eastAsia="Times New Roman" w:hAnsi="Cambria" w:cs="Aparajita"/>
                <w:b/>
                <w:bCs/>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b/>
                <w:bCs/>
                <w:sz w:val="18"/>
                <w:szCs w:val="18"/>
              </w:rPr>
            </w:pPr>
            <w:r w:rsidRPr="00DB1CF4">
              <w:rPr>
                <w:rFonts w:ascii="Cambria" w:eastAsia="Times New Roman" w:hAnsi="Cambria" w:cs="Aparajita"/>
                <w:b/>
                <w:bCs/>
                <w:sz w:val="18"/>
                <w:szCs w:val="18"/>
              </w:rPr>
              <w:t>-</w:t>
            </w:r>
          </w:p>
        </w:tc>
        <w:tc>
          <w:tcPr>
            <w:tcW w:w="175" w:type="pct"/>
            <w:tcBorders>
              <w:top w:val="nil"/>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b/>
                <w:bCs/>
                <w:sz w:val="18"/>
                <w:szCs w:val="18"/>
              </w:rPr>
            </w:pPr>
            <w:r w:rsidRPr="00DB1CF4">
              <w:rPr>
                <w:rFonts w:ascii="Cambria" w:eastAsia="Times New Roman" w:hAnsi="Cambria" w:cs="Aparajita"/>
                <w:b/>
                <w:bCs/>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b/>
                <w:bCs/>
                <w:sz w:val="18"/>
                <w:szCs w:val="18"/>
              </w:rPr>
            </w:pPr>
            <w:r w:rsidRPr="00DB1CF4">
              <w:rPr>
                <w:rFonts w:ascii="Cambria" w:eastAsia="Times New Roman" w:hAnsi="Cambria" w:cs="Aparajita"/>
                <w:b/>
                <w:bCs/>
                <w:sz w:val="18"/>
                <w:szCs w:val="18"/>
              </w:rPr>
              <w:t>14,424</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b/>
                <w:bCs/>
                <w:sz w:val="18"/>
                <w:szCs w:val="18"/>
              </w:rPr>
            </w:pPr>
            <w:r w:rsidRPr="00DB1CF4">
              <w:rPr>
                <w:rFonts w:ascii="Cambria" w:eastAsia="Times New Roman" w:hAnsi="Cambria" w:cs="Aparajita"/>
                <w:b/>
                <w:bCs/>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b/>
                <w:bCs/>
                <w:sz w:val="18"/>
                <w:szCs w:val="18"/>
              </w:rPr>
            </w:pPr>
            <w:r w:rsidRPr="00DB1CF4">
              <w:rPr>
                <w:rFonts w:ascii="Cambria" w:eastAsia="Times New Roman" w:hAnsi="Cambria" w:cs="Aparajita"/>
                <w:b/>
                <w:bCs/>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b/>
                <w:bCs/>
                <w:sz w:val="18"/>
                <w:szCs w:val="18"/>
              </w:rPr>
            </w:pPr>
            <w:r w:rsidRPr="00DB1CF4">
              <w:rPr>
                <w:rFonts w:ascii="Cambria" w:eastAsia="Times New Roman" w:hAnsi="Cambria" w:cs="Aparajita"/>
                <w:b/>
                <w:bCs/>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b/>
                <w:bCs/>
                <w:sz w:val="18"/>
                <w:szCs w:val="18"/>
              </w:rPr>
            </w:pPr>
            <w:r w:rsidRPr="00DB1CF4">
              <w:rPr>
                <w:rFonts w:ascii="Cambria" w:eastAsia="Times New Roman" w:hAnsi="Cambria" w:cs="Aparajita"/>
                <w:b/>
                <w:bCs/>
                <w:sz w:val="18"/>
                <w:szCs w:val="18"/>
              </w:rPr>
              <w:t>-</w:t>
            </w:r>
          </w:p>
        </w:tc>
        <w:tc>
          <w:tcPr>
            <w:tcW w:w="159" w:type="pct"/>
            <w:tcBorders>
              <w:top w:val="nil"/>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b/>
                <w:bCs/>
                <w:sz w:val="18"/>
                <w:szCs w:val="18"/>
              </w:rPr>
            </w:pPr>
            <w:r w:rsidRPr="00DB1CF4">
              <w:rPr>
                <w:rFonts w:ascii="Cambria" w:eastAsia="Times New Roman" w:hAnsi="Cambria" w:cs="Aparajita"/>
                <w:b/>
                <w:bCs/>
                <w:sz w:val="18"/>
                <w:szCs w:val="18"/>
              </w:rPr>
              <w:t>14,424</w:t>
            </w:r>
          </w:p>
        </w:tc>
        <w:tc>
          <w:tcPr>
            <w:tcW w:w="160" w:type="pct"/>
            <w:tcBorders>
              <w:top w:val="nil"/>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b/>
                <w:bCs/>
                <w:sz w:val="18"/>
                <w:szCs w:val="18"/>
              </w:rPr>
            </w:pPr>
            <w:r w:rsidRPr="00DB1CF4">
              <w:rPr>
                <w:rFonts w:ascii="Cambria" w:eastAsia="Times New Roman" w:hAnsi="Cambria" w:cs="Aparajita"/>
                <w:b/>
                <w:bCs/>
                <w:sz w:val="18"/>
                <w:szCs w:val="18"/>
              </w:rPr>
              <w:t>15,927</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b/>
                <w:bCs/>
                <w:sz w:val="18"/>
                <w:szCs w:val="18"/>
              </w:rPr>
            </w:pPr>
            <w:r w:rsidRPr="00DB1CF4">
              <w:rPr>
                <w:rFonts w:ascii="Cambria" w:eastAsia="Times New Roman" w:hAnsi="Cambria" w:cs="Aparajita"/>
                <w:b/>
                <w:bCs/>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b/>
                <w:bCs/>
                <w:sz w:val="18"/>
                <w:szCs w:val="18"/>
              </w:rPr>
            </w:pPr>
            <w:r w:rsidRPr="00DB1CF4">
              <w:rPr>
                <w:rFonts w:ascii="Cambria" w:eastAsia="Times New Roman" w:hAnsi="Cambria" w:cs="Aparajita"/>
                <w:b/>
                <w:bCs/>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b/>
                <w:bCs/>
                <w:sz w:val="18"/>
                <w:szCs w:val="18"/>
              </w:rPr>
            </w:pPr>
            <w:r w:rsidRPr="00DB1CF4">
              <w:rPr>
                <w:rFonts w:ascii="Cambria" w:eastAsia="Times New Roman" w:hAnsi="Cambria" w:cs="Aparajita"/>
                <w:b/>
                <w:bCs/>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b/>
                <w:bCs/>
                <w:sz w:val="18"/>
                <w:szCs w:val="18"/>
              </w:rPr>
            </w:pPr>
            <w:r w:rsidRPr="00DB1CF4">
              <w:rPr>
                <w:rFonts w:ascii="Cambria" w:eastAsia="Times New Roman" w:hAnsi="Cambria" w:cs="Aparajita"/>
                <w:b/>
                <w:bCs/>
                <w:sz w:val="18"/>
                <w:szCs w:val="18"/>
              </w:rPr>
              <w:t>-</w:t>
            </w:r>
          </w:p>
        </w:tc>
        <w:tc>
          <w:tcPr>
            <w:tcW w:w="162" w:type="pct"/>
            <w:tcBorders>
              <w:top w:val="nil"/>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b/>
                <w:bCs/>
                <w:sz w:val="18"/>
                <w:szCs w:val="18"/>
              </w:rPr>
            </w:pPr>
            <w:r w:rsidRPr="00DB1CF4">
              <w:rPr>
                <w:rFonts w:ascii="Cambria" w:eastAsia="Times New Roman" w:hAnsi="Cambria" w:cs="Aparajita"/>
                <w:b/>
                <w:bCs/>
                <w:sz w:val="18"/>
                <w:szCs w:val="18"/>
              </w:rPr>
              <w:t>15,927</w:t>
            </w:r>
          </w:p>
        </w:tc>
        <w:tc>
          <w:tcPr>
            <w:tcW w:w="160" w:type="pct"/>
            <w:tcBorders>
              <w:top w:val="nil"/>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b/>
                <w:bCs/>
                <w:sz w:val="18"/>
                <w:szCs w:val="18"/>
              </w:rPr>
            </w:pPr>
            <w:r w:rsidRPr="00DB1CF4">
              <w:rPr>
                <w:rFonts w:ascii="Cambria" w:eastAsia="Times New Roman" w:hAnsi="Cambria" w:cs="Aparajita"/>
                <w:b/>
                <w:bCs/>
                <w:sz w:val="18"/>
                <w:szCs w:val="18"/>
              </w:rPr>
              <w:t>22,879</w:t>
            </w:r>
          </w:p>
        </w:tc>
        <w:tc>
          <w:tcPr>
            <w:tcW w:w="155" w:type="pct"/>
            <w:tcBorders>
              <w:top w:val="nil"/>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b/>
                <w:bCs/>
                <w:sz w:val="18"/>
                <w:szCs w:val="18"/>
              </w:rPr>
            </w:pPr>
            <w:r w:rsidRPr="00DB1CF4">
              <w:rPr>
                <w:rFonts w:ascii="Cambria" w:eastAsia="Times New Roman" w:hAnsi="Cambria" w:cs="Aparajita"/>
                <w:b/>
                <w:bCs/>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b/>
                <w:bCs/>
                <w:sz w:val="18"/>
                <w:szCs w:val="18"/>
              </w:rPr>
            </w:pPr>
            <w:r w:rsidRPr="00DB1CF4">
              <w:rPr>
                <w:rFonts w:ascii="Cambria" w:eastAsia="Times New Roman" w:hAnsi="Cambria" w:cs="Aparajita"/>
                <w:b/>
                <w:bCs/>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b/>
                <w:bCs/>
                <w:sz w:val="18"/>
                <w:szCs w:val="18"/>
              </w:rPr>
            </w:pPr>
            <w:r w:rsidRPr="00DB1CF4">
              <w:rPr>
                <w:rFonts w:ascii="Cambria" w:eastAsia="Times New Roman" w:hAnsi="Cambria" w:cs="Aparajita"/>
                <w:b/>
                <w:bCs/>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b/>
                <w:bCs/>
                <w:sz w:val="18"/>
                <w:szCs w:val="18"/>
              </w:rPr>
            </w:pPr>
            <w:r w:rsidRPr="00DB1CF4">
              <w:rPr>
                <w:rFonts w:ascii="Cambria" w:eastAsia="Times New Roman" w:hAnsi="Cambria" w:cs="Aparajita"/>
                <w:b/>
                <w:bCs/>
                <w:sz w:val="18"/>
                <w:szCs w:val="18"/>
              </w:rPr>
              <w:t>-</w:t>
            </w:r>
          </w:p>
        </w:tc>
        <w:tc>
          <w:tcPr>
            <w:tcW w:w="155" w:type="pct"/>
            <w:tcBorders>
              <w:top w:val="nil"/>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b/>
                <w:bCs/>
                <w:sz w:val="18"/>
                <w:szCs w:val="18"/>
              </w:rPr>
            </w:pPr>
            <w:r w:rsidRPr="00DB1CF4">
              <w:rPr>
                <w:rFonts w:ascii="Cambria" w:eastAsia="Times New Roman" w:hAnsi="Cambria" w:cs="Aparajita"/>
                <w:b/>
                <w:bCs/>
                <w:sz w:val="18"/>
                <w:szCs w:val="18"/>
              </w:rPr>
              <w:t>22,879</w:t>
            </w:r>
          </w:p>
        </w:tc>
      </w:tr>
      <w:tr w:rsidR="00292EBE" w:rsidRPr="00DB1CF4" w:rsidTr="00292EBE">
        <w:trPr>
          <w:cantSplit/>
          <w:trHeight w:val="1134"/>
        </w:trPr>
        <w:tc>
          <w:tcPr>
            <w:tcW w:w="471"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292EBE" w:rsidRPr="00DB1CF4" w:rsidRDefault="00292EBE" w:rsidP="00A31F4E">
            <w:pPr>
              <w:spacing w:after="0" w:line="240" w:lineRule="auto"/>
              <w:jc w:val="center"/>
              <w:rPr>
                <w:rFonts w:ascii="Cambria" w:eastAsia="Times New Roman" w:hAnsi="Cambria" w:cs="Aparajita"/>
                <w:sz w:val="18"/>
                <w:szCs w:val="18"/>
              </w:rPr>
            </w:pPr>
            <w:r>
              <w:rPr>
                <w:rFonts w:ascii="Cambria" w:eastAsia="Times New Roman" w:hAnsi="Cambria" w:cs="Aparajita"/>
                <w:sz w:val="18"/>
                <w:szCs w:val="18"/>
              </w:rPr>
              <w:t>Subprograma</w:t>
            </w:r>
          </w:p>
        </w:tc>
        <w:tc>
          <w:tcPr>
            <w:tcW w:w="725" w:type="pct"/>
            <w:tcBorders>
              <w:top w:val="single" w:sz="4" w:space="0" w:color="auto"/>
              <w:left w:val="nil"/>
              <w:bottom w:val="single" w:sz="4" w:space="0" w:color="auto"/>
              <w:right w:val="single" w:sz="4" w:space="0" w:color="auto"/>
            </w:tcBorders>
            <w:shd w:val="clear" w:color="000000" w:fill="FFFFFF"/>
            <w:vAlign w:val="center"/>
            <w:hideMark/>
          </w:tcPr>
          <w:p w:rsidR="00292EBE" w:rsidRPr="00DB1CF4" w:rsidRDefault="00292EBE" w:rsidP="00A31F4E">
            <w:pPr>
              <w:spacing w:after="0" w:line="240" w:lineRule="auto"/>
              <w:jc w:val="center"/>
              <w:rPr>
                <w:rFonts w:ascii="Cambria" w:eastAsia="Times New Roman" w:hAnsi="Cambria" w:cs="Aparajita"/>
                <w:sz w:val="18"/>
                <w:szCs w:val="18"/>
              </w:rPr>
            </w:pPr>
            <w:r w:rsidRPr="00DB1CF4">
              <w:rPr>
                <w:rFonts w:ascii="Cambria" w:eastAsia="Times New Roman" w:hAnsi="Cambria" w:cs="Aparajita"/>
                <w:sz w:val="18"/>
                <w:szCs w:val="18"/>
              </w:rPr>
              <w:t>Construcción y rehabilitación de puentes</w:t>
            </w:r>
          </w:p>
        </w:tc>
        <w:tc>
          <w:tcPr>
            <w:tcW w:w="16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w:t>
            </w:r>
          </w:p>
        </w:tc>
        <w:tc>
          <w:tcPr>
            <w:tcW w:w="156"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w:t>
            </w:r>
          </w:p>
        </w:tc>
        <w:tc>
          <w:tcPr>
            <w:tcW w:w="156"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w:t>
            </w:r>
          </w:p>
        </w:tc>
        <w:tc>
          <w:tcPr>
            <w:tcW w:w="156"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w:t>
            </w:r>
          </w:p>
        </w:tc>
        <w:tc>
          <w:tcPr>
            <w:tcW w:w="175"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5,000</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w:t>
            </w:r>
          </w:p>
        </w:tc>
        <w:tc>
          <w:tcPr>
            <w:tcW w:w="15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5,000</w:t>
            </w:r>
          </w:p>
        </w:tc>
        <w:tc>
          <w:tcPr>
            <w:tcW w:w="160"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5,000</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w:t>
            </w:r>
          </w:p>
        </w:tc>
        <w:tc>
          <w:tcPr>
            <w:tcW w:w="162"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5,000</w:t>
            </w:r>
          </w:p>
        </w:tc>
        <w:tc>
          <w:tcPr>
            <w:tcW w:w="160"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8,000</w:t>
            </w:r>
          </w:p>
        </w:tc>
        <w:tc>
          <w:tcPr>
            <w:tcW w:w="155"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w:t>
            </w:r>
          </w:p>
        </w:tc>
        <w:tc>
          <w:tcPr>
            <w:tcW w:w="155"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8,000</w:t>
            </w:r>
          </w:p>
        </w:tc>
      </w:tr>
      <w:tr w:rsidR="00292EBE" w:rsidRPr="00DB1CF4" w:rsidTr="00292EBE">
        <w:trPr>
          <w:cantSplit/>
          <w:trHeight w:val="1134"/>
        </w:trPr>
        <w:tc>
          <w:tcPr>
            <w:tcW w:w="471"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292EBE" w:rsidRPr="00DB1CF4" w:rsidRDefault="00292EBE" w:rsidP="00A31F4E">
            <w:pPr>
              <w:spacing w:after="0" w:line="240" w:lineRule="auto"/>
              <w:jc w:val="center"/>
              <w:rPr>
                <w:rFonts w:ascii="Cambria" w:eastAsia="Times New Roman" w:hAnsi="Cambria" w:cs="Aparajita"/>
                <w:sz w:val="18"/>
                <w:szCs w:val="18"/>
              </w:rPr>
            </w:pPr>
            <w:r>
              <w:rPr>
                <w:rFonts w:ascii="Cambria" w:eastAsia="Times New Roman" w:hAnsi="Cambria" w:cs="Aparajita"/>
                <w:sz w:val="18"/>
                <w:szCs w:val="18"/>
              </w:rPr>
              <w:t>Subprograma</w:t>
            </w:r>
          </w:p>
        </w:tc>
        <w:tc>
          <w:tcPr>
            <w:tcW w:w="725" w:type="pct"/>
            <w:tcBorders>
              <w:top w:val="single" w:sz="4" w:space="0" w:color="auto"/>
              <w:left w:val="nil"/>
              <w:bottom w:val="single" w:sz="4" w:space="0" w:color="auto"/>
              <w:right w:val="single" w:sz="4" w:space="0" w:color="auto"/>
            </w:tcBorders>
            <w:shd w:val="clear" w:color="000000" w:fill="FFFFFF"/>
            <w:vAlign w:val="center"/>
            <w:hideMark/>
          </w:tcPr>
          <w:p w:rsidR="00292EBE" w:rsidRPr="00DB1CF4" w:rsidRDefault="00292EBE" w:rsidP="00A31F4E">
            <w:pPr>
              <w:spacing w:after="0" w:line="240" w:lineRule="auto"/>
              <w:jc w:val="center"/>
              <w:rPr>
                <w:rFonts w:ascii="Cambria" w:eastAsia="Times New Roman" w:hAnsi="Cambria" w:cs="Aparajita"/>
                <w:sz w:val="18"/>
                <w:szCs w:val="18"/>
              </w:rPr>
            </w:pPr>
            <w:r w:rsidRPr="00DB1CF4">
              <w:rPr>
                <w:rFonts w:ascii="Cambria" w:eastAsia="Times New Roman" w:hAnsi="Cambria" w:cs="Aparajita"/>
                <w:sz w:val="18"/>
                <w:szCs w:val="18"/>
              </w:rPr>
              <w:t>Rehabilitación y mantenimiento de vías terciarias</w:t>
            </w:r>
          </w:p>
        </w:tc>
        <w:tc>
          <w:tcPr>
            <w:tcW w:w="16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w:t>
            </w:r>
          </w:p>
        </w:tc>
        <w:tc>
          <w:tcPr>
            <w:tcW w:w="156"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w:t>
            </w:r>
          </w:p>
        </w:tc>
        <w:tc>
          <w:tcPr>
            <w:tcW w:w="156"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w:t>
            </w:r>
          </w:p>
        </w:tc>
        <w:tc>
          <w:tcPr>
            <w:tcW w:w="156"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w:t>
            </w:r>
          </w:p>
        </w:tc>
        <w:tc>
          <w:tcPr>
            <w:tcW w:w="175"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5,000</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w:t>
            </w:r>
          </w:p>
        </w:tc>
        <w:tc>
          <w:tcPr>
            <w:tcW w:w="15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5,000</w:t>
            </w:r>
          </w:p>
        </w:tc>
        <w:tc>
          <w:tcPr>
            <w:tcW w:w="160"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5,000</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w:t>
            </w:r>
          </w:p>
        </w:tc>
        <w:tc>
          <w:tcPr>
            <w:tcW w:w="162"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5,000</w:t>
            </w:r>
          </w:p>
        </w:tc>
        <w:tc>
          <w:tcPr>
            <w:tcW w:w="160"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8,000</w:t>
            </w:r>
          </w:p>
        </w:tc>
        <w:tc>
          <w:tcPr>
            <w:tcW w:w="155"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w:t>
            </w:r>
          </w:p>
        </w:tc>
        <w:tc>
          <w:tcPr>
            <w:tcW w:w="155"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8,000</w:t>
            </w:r>
          </w:p>
        </w:tc>
      </w:tr>
      <w:tr w:rsidR="00292EBE" w:rsidRPr="00DB1CF4" w:rsidTr="00292EBE">
        <w:trPr>
          <w:cantSplit/>
          <w:trHeight w:val="1134"/>
        </w:trPr>
        <w:tc>
          <w:tcPr>
            <w:tcW w:w="471"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292EBE" w:rsidRPr="00DB1CF4" w:rsidRDefault="00292EBE" w:rsidP="00A31F4E">
            <w:pPr>
              <w:spacing w:after="0" w:line="240" w:lineRule="auto"/>
              <w:jc w:val="center"/>
              <w:rPr>
                <w:rFonts w:ascii="Cambria" w:eastAsia="Times New Roman" w:hAnsi="Cambria" w:cs="Aparajita"/>
                <w:sz w:val="18"/>
                <w:szCs w:val="18"/>
              </w:rPr>
            </w:pPr>
            <w:r>
              <w:rPr>
                <w:rFonts w:ascii="Cambria" w:eastAsia="Times New Roman" w:hAnsi="Cambria" w:cs="Aparajita"/>
                <w:sz w:val="18"/>
                <w:szCs w:val="18"/>
              </w:rPr>
              <w:t>Subprograma</w:t>
            </w:r>
          </w:p>
        </w:tc>
        <w:tc>
          <w:tcPr>
            <w:tcW w:w="725" w:type="pct"/>
            <w:tcBorders>
              <w:top w:val="single" w:sz="4" w:space="0" w:color="auto"/>
              <w:left w:val="nil"/>
              <w:bottom w:val="single" w:sz="4" w:space="0" w:color="auto"/>
              <w:right w:val="single" w:sz="4" w:space="0" w:color="auto"/>
            </w:tcBorders>
            <w:shd w:val="clear" w:color="000000" w:fill="FFFFFF"/>
            <w:vAlign w:val="center"/>
            <w:hideMark/>
          </w:tcPr>
          <w:p w:rsidR="00292EBE" w:rsidRPr="00DB1CF4" w:rsidRDefault="00292EBE" w:rsidP="00A31F4E">
            <w:pPr>
              <w:spacing w:after="0" w:line="240" w:lineRule="auto"/>
              <w:jc w:val="center"/>
              <w:rPr>
                <w:rFonts w:ascii="Cambria" w:eastAsia="Times New Roman" w:hAnsi="Cambria" w:cs="Aparajita"/>
                <w:sz w:val="18"/>
                <w:szCs w:val="18"/>
              </w:rPr>
            </w:pPr>
            <w:r w:rsidRPr="00DB1CF4">
              <w:rPr>
                <w:rFonts w:ascii="Cambria" w:eastAsia="Times New Roman" w:hAnsi="Cambria" w:cs="Aparajita"/>
                <w:sz w:val="18"/>
                <w:szCs w:val="18"/>
              </w:rPr>
              <w:t>Construcción de sistemas de protección contra la erosión</w:t>
            </w:r>
          </w:p>
        </w:tc>
        <w:tc>
          <w:tcPr>
            <w:tcW w:w="16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w:t>
            </w:r>
          </w:p>
        </w:tc>
        <w:tc>
          <w:tcPr>
            <w:tcW w:w="156"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w:t>
            </w:r>
          </w:p>
        </w:tc>
        <w:tc>
          <w:tcPr>
            <w:tcW w:w="156"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w:t>
            </w:r>
          </w:p>
        </w:tc>
        <w:tc>
          <w:tcPr>
            <w:tcW w:w="156"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w:t>
            </w:r>
          </w:p>
        </w:tc>
        <w:tc>
          <w:tcPr>
            <w:tcW w:w="175"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4,424</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w:t>
            </w:r>
          </w:p>
        </w:tc>
        <w:tc>
          <w:tcPr>
            <w:tcW w:w="15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4,424</w:t>
            </w:r>
          </w:p>
        </w:tc>
        <w:tc>
          <w:tcPr>
            <w:tcW w:w="160"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5,927</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w:t>
            </w:r>
          </w:p>
        </w:tc>
        <w:tc>
          <w:tcPr>
            <w:tcW w:w="162"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5,927</w:t>
            </w:r>
          </w:p>
        </w:tc>
        <w:tc>
          <w:tcPr>
            <w:tcW w:w="160"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6,879</w:t>
            </w:r>
          </w:p>
        </w:tc>
        <w:tc>
          <w:tcPr>
            <w:tcW w:w="155"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w:t>
            </w:r>
          </w:p>
        </w:tc>
        <w:tc>
          <w:tcPr>
            <w:tcW w:w="155"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292EBE" w:rsidRPr="00DB1CF4" w:rsidRDefault="00292EBE" w:rsidP="00A31F4E">
            <w:pPr>
              <w:spacing w:after="0" w:line="240" w:lineRule="auto"/>
              <w:ind w:left="113" w:right="113"/>
              <w:jc w:val="center"/>
              <w:rPr>
                <w:rFonts w:ascii="Cambria" w:eastAsia="Times New Roman" w:hAnsi="Cambria" w:cs="Aparajita"/>
                <w:sz w:val="18"/>
                <w:szCs w:val="18"/>
              </w:rPr>
            </w:pPr>
            <w:r w:rsidRPr="00DB1CF4">
              <w:rPr>
                <w:rFonts w:ascii="Cambria" w:eastAsia="Times New Roman" w:hAnsi="Cambria" w:cs="Aparajita"/>
                <w:sz w:val="18"/>
                <w:szCs w:val="18"/>
              </w:rPr>
              <w:t>6,879</w:t>
            </w:r>
          </w:p>
        </w:tc>
      </w:tr>
    </w:tbl>
    <w:p w:rsidR="00A31F4E" w:rsidRPr="00DB1CF4" w:rsidRDefault="00A31F4E" w:rsidP="00A31F4E">
      <w:pPr>
        <w:jc w:val="center"/>
        <w:rPr>
          <w:rFonts w:ascii="Cambria" w:hAnsi="Cambria"/>
          <w:b/>
          <w:sz w:val="24"/>
          <w:lang w:val="es-ES" w:eastAsia="zh-CN"/>
        </w:rPr>
      </w:pPr>
      <w:r>
        <w:rPr>
          <w:rFonts w:ascii="Cambria" w:hAnsi="Cambria"/>
          <w:b/>
          <w:sz w:val="24"/>
          <w:lang w:val="es-ES" w:eastAsia="zh-CN"/>
        </w:rPr>
        <w:t>SECTOR JUSTICIA</w:t>
      </w:r>
    </w:p>
    <w:tbl>
      <w:tblPr>
        <w:tblW w:w="5000" w:type="pct"/>
        <w:jc w:val="center"/>
        <w:tblLayout w:type="fixed"/>
        <w:tblCellMar>
          <w:left w:w="70" w:type="dxa"/>
          <w:right w:w="70" w:type="dxa"/>
        </w:tblCellMar>
        <w:tblLook w:val="04A0" w:firstRow="1" w:lastRow="0" w:firstColumn="1" w:lastColumn="0" w:noHBand="0" w:noVBand="1"/>
      </w:tblPr>
      <w:tblGrid>
        <w:gridCol w:w="1213"/>
        <w:gridCol w:w="2441"/>
        <w:gridCol w:w="533"/>
        <w:gridCol w:w="322"/>
        <w:gridCol w:w="323"/>
        <w:gridCol w:w="625"/>
        <w:gridCol w:w="708"/>
        <w:gridCol w:w="568"/>
        <w:gridCol w:w="554"/>
        <w:gridCol w:w="323"/>
        <w:gridCol w:w="323"/>
        <w:gridCol w:w="500"/>
        <w:gridCol w:w="283"/>
        <w:gridCol w:w="568"/>
        <w:gridCol w:w="543"/>
        <w:gridCol w:w="323"/>
        <w:gridCol w:w="323"/>
        <w:gridCol w:w="511"/>
        <w:gridCol w:w="286"/>
        <w:gridCol w:w="474"/>
        <w:gridCol w:w="520"/>
        <w:gridCol w:w="283"/>
        <w:gridCol w:w="280"/>
        <w:gridCol w:w="508"/>
        <w:gridCol w:w="323"/>
        <w:gridCol w:w="620"/>
      </w:tblGrid>
      <w:tr w:rsidR="00A31F4E" w:rsidRPr="00A31F4E" w:rsidTr="007D50D7">
        <w:trPr>
          <w:trHeight w:val="300"/>
          <w:jc w:val="center"/>
        </w:trPr>
        <w:tc>
          <w:tcPr>
            <w:tcW w:w="425" w:type="pct"/>
            <w:vMerge w:val="restart"/>
            <w:tcBorders>
              <w:top w:val="single" w:sz="4" w:space="0" w:color="auto"/>
              <w:left w:val="single" w:sz="4" w:space="0" w:color="auto"/>
              <w:right w:val="single" w:sz="4" w:space="0" w:color="auto"/>
            </w:tcBorders>
            <w:shd w:val="clear" w:color="auto" w:fill="C6D9F1" w:themeFill="text2" w:themeFillTint="33"/>
            <w:textDirection w:val="btLr"/>
            <w:vAlign w:val="center"/>
            <w:hideMark/>
          </w:tcPr>
          <w:p w:rsidR="00D6438C" w:rsidRPr="00ED205E" w:rsidRDefault="00D6438C" w:rsidP="00ED205E">
            <w:pPr>
              <w:spacing w:after="0" w:line="240" w:lineRule="auto"/>
              <w:ind w:left="113" w:right="113"/>
              <w:jc w:val="center"/>
              <w:rPr>
                <w:rFonts w:ascii="Cambria" w:eastAsia="Times New Roman" w:hAnsi="Cambria" w:cs="Aparajita"/>
                <w:b/>
                <w:bCs/>
                <w:sz w:val="20"/>
                <w:szCs w:val="20"/>
              </w:rPr>
            </w:pPr>
            <w:r w:rsidRPr="00ED205E">
              <w:rPr>
                <w:rFonts w:ascii="Cambria" w:eastAsia="Times New Roman" w:hAnsi="Cambria" w:cs="Aparajita"/>
                <w:b/>
                <w:bCs/>
                <w:sz w:val="20"/>
                <w:szCs w:val="20"/>
              </w:rPr>
              <w:t>PROGRAMAS  Y SUBPROGRAMAS</w:t>
            </w:r>
          </w:p>
        </w:tc>
        <w:tc>
          <w:tcPr>
            <w:tcW w:w="855" w:type="pct"/>
            <w:vMerge w:val="restart"/>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rsidR="00D6438C" w:rsidRPr="00ED205E" w:rsidRDefault="00D6438C" w:rsidP="00ED205E">
            <w:pPr>
              <w:spacing w:after="0" w:line="240" w:lineRule="auto"/>
              <w:jc w:val="center"/>
              <w:rPr>
                <w:rFonts w:ascii="Cambria" w:eastAsia="Times New Roman" w:hAnsi="Cambria" w:cs="Aparajita"/>
                <w:b/>
                <w:bCs/>
                <w:sz w:val="20"/>
                <w:szCs w:val="20"/>
              </w:rPr>
            </w:pPr>
            <w:r w:rsidRPr="00ED205E">
              <w:rPr>
                <w:rFonts w:ascii="Cambria" w:eastAsia="Times New Roman" w:hAnsi="Cambria" w:cs="Aparajita"/>
                <w:b/>
                <w:bCs/>
                <w:sz w:val="20"/>
                <w:szCs w:val="20"/>
              </w:rPr>
              <w:t>CONCEPTO</w:t>
            </w:r>
          </w:p>
        </w:tc>
        <w:tc>
          <w:tcPr>
            <w:tcW w:w="3720" w:type="pct"/>
            <w:gridSpan w:val="24"/>
            <w:tcBorders>
              <w:top w:val="single" w:sz="4" w:space="0" w:color="auto"/>
              <w:left w:val="nil"/>
              <w:bottom w:val="single" w:sz="4" w:space="0" w:color="auto"/>
              <w:right w:val="single" w:sz="4" w:space="0" w:color="000000"/>
            </w:tcBorders>
            <w:shd w:val="clear" w:color="auto" w:fill="C6D9F1" w:themeFill="text2" w:themeFillTint="33"/>
            <w:noWrap/>
            <w:vAlign w:val="center"/>
            <w:hideMark/>
          </w:tcPr>
          <w:p w:rsidR="00D6438C" w:rsidRPr="00A31F4E" w:rsidRDefault="00ED205E" w:rsidP="00ED205E">
            <w:pPr>
              <w:spacing w:after="0" w:line="240" w:lineRule="auto"/>
              <w:jc w:val="center"/>
              <w:rPr>
                <w:rFonts w:ascii="Cambria" w:eastAsia="Times New Roman" w:hAnsi="Cambria" w:cs="Aparajita"/>
                <w:b/>
                <w:sz w:val="18"/>
                <w:szCs w:val="20"/>
              </w:rPr>
            </w:pPr>
            <w:r>
              <w:rPr>
                <w:rFonts w:ascii="Cambria" w:eastAsia="Times New Roman" w:hAnsi="Cambria" w:cs="Aparajita"/>
                <w:b/>
                <w:sz w:val="20"/>
                <w:szCs w:val="20"/>
              </w:rPr>
              <w:t>FUENTES DE FINANCIACIÓ</w:t>
            </w:r>
            <w:r w:rsidR="00D6438C" w:rsidRPr="00ED205E">
              <w:rPr>
                <w:rFonts w:ascii="Cambria" w:eastAsia="Times New Roman" w:hAnsi="Cambria" w:cs="Aparajita"/>
                <w:b/>
                <w:sz w:val="20"/>
                <w:szCs w:val="20"/>
              </w:rPr>
              <w:t>N (MILES DE PESOS)</w:t>
            </w:r>
          </w:p>
        </w:tc>
      </w:tr>
      <w:tr w:rsidR="00A31F4E" w:rsidRPr="00A31F4E" w:rsidTr="007D50D7">
        <w:trPr>
          <w:trHeight w:val="300"/>
          <w:jc w:val="center"/>
        </w:trPr>
        <w:tc>
          <w:tcPr>
            <w:tcW w:w="425" w:type="pct"/>
            <w:vMerge/>
            <w:tcBorders>
              <w:left w:val="single" w:sz="4" w:space="0" w:color="auto"/>
              <w:right w:val="single" w:sz="4" w:space="0" w:color="auto"/>
            </w:tcBorders>
            <w:shd w:val="clear" w:color="auto" w:fill="C6D9F1" w:themeFill="text2" w:themeFillTint="33"/>
            <w:vAlign w:val="center"/>
            <w:hideMark/>
          </w:tcPr>
          <w:p w:rsidR="00D6438C" w:rsidRPr="00A31F4E" w:rsidRDefault="00D6438C" w:rsidP="00ED205E">
            <w:pPr>
              <w:spacing w:after="0" w:line="240" w:lineRule="auto"/>
              <w:jc w:val="center"/>
              <w:rPr>
                <w:rFonts w:ascii="Cambria" w:eastAsia="Times New Roman" w:hAnsi="Cambria" w:cs="Aparajita"/>
                <w:b/>
                <w:bCs/>
                <w:sz w:val="18"/>
                <w:szCs w:val="20"/>
              </w:rPr>
            </w:pPr>
          </w:p>
        </w:tc>
        <w:tc>
          <w:tcPr>
            <w:tcW w:w="855" w:type="pct"/>
            <w:vMerge/>
            <w:tcBorders>
              <w:top w:val="nil"/>
              <w:left w:val="single" w:sz="4" w:space="0" w:color="auto"/>
              <w:bottom w:val="single" w:sz="4" w:space="0" w:color="auto"/>
              <w:right w:val="single" w:sz="4" w:space="0" w:color="auto"/>
            </w:tcBorders>
            <w:shd w:val="clear" w:color="auto" w:fill="C6D9F1" w:themeFill="text2" w:themeFillTint="33"/>
            <w:vAlign w:val="center"/>
            <w:hideMark/>
          </w:tcPr>
          <w:p w:rsidR="00D6438C" w:rsidRPr="00A31F4E" w:rsidRDefault="00D6438C" w:rsidP="00ED205E">
            <w:pPr>
              <w:spacing w:after="0" w:line="240" w:lineRule="auto"/>
              <w:jc w:val="center"/>
              <w:rPr>
                <w:rFonts w:ascii="Cambria" w:eastAsia="Times New Roman" w:hAnsi="Cambria" w:cs="Aparajita"/>
                <w:b/>
                <w:bCs/>
                <w:sz w:val="18"/>
                <w:szCs w:val="20"/>
              </w:rPr>
            </w:pPr>
          </w:p>
        </w:tc>
        <w:tc>
          <w:tcPr>
            <w:tcW w:w="1078" w:type="pct"/>
            <w:gridSpan w:val="6"/>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D6438C" w:rsidRPr="00ED205E" w:rsidRDefault="00D6438C" w:rsidP="00ED205E">
            <w:pPr>
              <w:spacing w:after="0" w:line="240" w:lineRule="auto"/>
              <w:jc w:val="center"/>
              <w:rPr>
                <w:rFonts w:ascii="Cambria" w:eastAsia="Times New Roman" w:hAnsi="Cambria" w:cs="Aparajita"/>
                <w:b/>
                <w:bCs/>
                <w:sz w:val="20"/>
                <w:szCs w:val="20"/>
              </w:rPr>
            </w:pPr>
            <w:r w:rsidRPr="00ED205E">
              <w:rPr>
                <w:rFonts w:ascii="Cambria" w:eastAsia="Times New Roman" w:hAnsi="Cambria" w:cs="Aparajita"/>
                <w:b/>
                <w:bCs/>
                <w:sz w:val="20"/>
                <w:szCs w:val="20"/>
              </w:rPr>
              <w:t>2012</w:t>
            </w:r>
          </w:p>
        </w:tc>
        <w:tc>
          <w:tcPr>
            <w:tcW w:w="893" w:type="pct"/>
            <w:gridSpan w:val="6"/>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D6438C" w:rsidRPr="00ED205E" w:rsidRDefault="00D6438C" w:rsidP="00ED205E">
            <w:pPr>
              <w:spacing w:after="0" w:line="240" w:lineRule="auto"/>
              <w:jc w:val="center"/>
              <w:rPr>
                <w:rFonts w:ascii="Cambria" w:eastAsia="Times New Roman" w:hAnsi="Cambria" w:cs="Aparajita"/>
                <w:b/>
                <w:bCs/>
                <w:sz w:val="20"/>
                <w:szCs w:val="20"/>
              </w:rPr>
            </w:pPr>
            <w:r w:rsidRPr="00ED205E">
              <w:rPr>
                <w:rFonts w:ascii="Cambria" w:eastAsia="Times New Roman" w:hAnsi="Cambria" w:cs="Aparajita"/>
                <w:b/>
                <w:bCs/>
                <w:sz w:val="20"/>
                <w:szCs w:val="20"/>
              </w:rPr>
              <w:t>2013</w:t>
            </w:r>
          </w:p>
        </w:tc>
        <w:tc>
          <w:tcPr>
            <w:tcW w:w="861" w:type="pct"/>
            <w:gridSpan w:val="6"/>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D6438C" w:rsidRPr="00ED205E" w:rsidRDefault="00D6438C" w:rsidP="00ED205E">
            <w:pPr>
              <w:spacing w:after="0" w:line="240" w:lineRule="auto"/>
              <w:jc w:val="center"/>
              <w:rPr>
                <w:rFonts w:ascii="Cambria" w:eastAsia="Times New Roman" w:hAnsi="Cambria" w:cs="Aparajita"/>
                <w:b/>
                <w:bCs/>
                <w:sz w:val="20"/>
                <w:szCs w:val="20"/>
              </w:rPr>
            </w:pPr>
            <w:r w:rsidRPr="00ED205E">
              <w:rPr>
                <w:rFonts w:ascii="Cambria" w:eastAsia="Times New Roman" w:hAnsi="Cambria" w:cs="Aparajita"/>
                <w:b/>
                <w:bCs/>
                <w:sz w:val="20"/>
                <w:szCs w:val="20"/>
              </w:rPr>
              <w:t>2014</w:t>
            </w:r>
          </w:p>
        </w:tc>
        <w:tc>
          <w:tcPr>
            <w:tcW w:w="887" w:type="pct"/>
            <w:gridSpan w:val="6"/>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D6438C" w:rsidRPr="00ED205E" w:rsidRDefault="00D6438C" w:rsidP="00ED205E">
            <w:pPr>
              <w:spacing w:after="0" w:line="240" w:lineRule="auto"/>
              <w:jc w:val="center"/>
              <w:rPr>
                <w:rFonts w:ascii="Cambria" w:eastAsia="Times New Roman" w:hAnsi="Cambria" w:cs="Aparajita"/>
                <w:b/>
                <w:bCs/>
                <w:sz w:val="20"/>
                <w:szCs w:val="20"/>
              </w:rPr>
            </w:pPr>
            <w:r w:rsidRPr="00ED205E">
              <w:rPr>
                <w:rFonts w:ascii="Cambria" w:eastAsia="Times New Roman" w:hAnsi="Cambria" w:cs="Aparajita"/>
                <w:b/>
                <w:bCs/>
                <w:sz w:val="20"/>
                <w:szCs w:val="20"/>
              </w:rPr>
              <w:t>2015</w:t>
            </w:r>
          </w:p>
        </w:tc>
      </w:tr>
      <w:tr w:rsidR="00A31F4E" w:rsidRPr="00A31F4E" w:rsidTr="007D50D7">
        <w:trPr>
          <w:trHeight w:val="1873"/>
          <w:jc w:val="center"/>
        </w:trPr>
        <w:tc>
          <w:tcPr>
            <w:tcW w:w="425" w:type="pct"/>
            <w:vMerge/>
            <w:tcBorders>
              <w:left w:val="single" w:sz="4" w:space="0" w:color="auto"/>
              <w:bottom w:val="nil"/>
              <w:right w:val="single" w:sz="4" w:space="0" w:color="auto"/>
            </w:tcBorders>
            <w:shd w:val="clear" w:color="auto" w:fill="C6D9F1" w:themeFill="text2" w:themeFillTint="33"/>
            <w:vAlign w:val="center"/>
            <w:hideMark/>
          </w:tcPr>
          <w:p w:rsidR="00D6438C" w:rsidRPr="00A31F4E" w:rsidRDefault="00D6438C" w:rsidP="00ED205E">
            <w:pPr>
              <w:spacing w:after="0" w:line="240" w:lineRule="auto"/>
              <w:jc w:val="center"/>
              <w:rPr>
                <w:rFonts w:ascii="Cambria" w:eastAsia="Times New Roman" w:hAnsi="Cambria" w:cs="Aparajita"/>
                <w:b/>
                <w:bCs/>
                <w:sz w:val="18"/>
                <w:szCs w:val="20"/>
              </w:rPr>
            </w:pPr>
          </w:p>
        </w:tc>
        <w:tc>
          <w:tcPr>
            <w:tcW w:w="855" w:type="pct"/>
            <w:vMerge/>
            <w:tcBorders>
              <w:top w:val="nil"/>
              <w:left w:val="single" w:sz="4" w:space="0" w:color="auto"/>
              <w:bottom w:val="single" w:sz="4" w:space="0" w:color="auto"/>
              <w:right w:val="single" w:sz="4" w:space="0" w:color="auto"/>
            </w:tcBorders>
            <w:shd w:val="clear" w:color="auto" w:fill="C6D9F1" w:themeFill="text2" w:themeFillTint="33"/>
            <w:vAlign w:val="center"/>
            <w:hideMark/>
          </w:tcPr>
          <w:p w:rsidR="00D6438C" w:rsidRPr="00A31F4E" w:rsidRDefault="00D6438C" w:rsidP="00ED205E">
            <w:pPr>
              <w:spacing w:after="0" w:line="240" w:lineRule="auto"/>
              <w:jc w:val="center"/>
              <w:rPr>
                <w:rFonts w:ascii="Cambria" w:eastAsia="Times New Roman" w:hAnsi="Cambria" w:cs="Aparajita"/>
                <w:b/>
                <w:bCs/>
                <w:sz w:val="18"/>
                <w:szCs w:val="20"/>
              </w:rPr>
            </w:pPr>
          </w:p>
        </w:tc>
        <w:tc>
          <w:tcPr>
            <w:tcW w:w="187"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A31F4E" w:rsidRDefault="00D6438C" w:rsidP="00ED205E">
            <w:pPr>
              <w:spacing w:after="0" w:line="240" w:lineRule="auto"/>
              <w:jc w:val="center"/>
              <w:rPr>
                <w:rFonts w:ascii="Cambria" w:eastAsia="Times New Roman" w:hAnsi="Cambria" w:cs="Aparajita"/>
                <w:b/>
                <w:bCs/>
                <w:sz w:val="18"/>
                <w:szCs w:val="20"/>
              </w:rPr>
            </w:pPr>
            <w:r w:rsidRPr="00A31F4E">
              <w:rPr>
                <w:rFonts w:ascii="Cambria" w:eastAsia="Times New Roman" w:hAnsi="Cambria" w:cs="Aparajita"/>
                <w:b/>
                <w:bCs/>
                <w:sz w:val="18"/>
                <w:szCs w:val="20"/>
              </w:rPr>
              <w:t>S.G.P.</w:t>
            </w:r>
          </w:p>
        </w:tc>
        <w:tc>
          <w:tcPr>
            <w:tcW w:w="113"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A31F4E" w:rsidRDefault="00D6438C" w:rsidP="00ED205E">
            <w:pPr>
              <w:spacing w:after="0" w:line="240" w:lineRule="auto"/>
              <w:jc w:val="center"/>
              <w:rPr>
                <w:rFonts w:ascii="Cambria" w:eastAsia="Times New Roman" w:hAnsi="Cambria" w:cs="Aparajita"/>
                <w:b/>
                <w:bCs/>
                <w:sz w:val="18"/>
                <w:szCs w:val="20"/>
              </w:rPr>
            </w:pPr>
            <w:r w:rsidRPr="00A31F4E">
              <w:rPr>
                <w:rFonts w:ascii="Cambria" w:eastAsia="Times New Roman" w:hAnsi="Cambria" w:cs="Aparajita"/>
                <w:b/>
                <w:bCs/>
                <w:sz w:val="18"/>
                <w:szCs w:val="20"/>
              </w:rPr>
              <w:t>RECURSOS PROPIOS</w:t>
            </w:r>
          </w:p>
        </w:tc>
        <w:tc>
          <w:tcPr>
            <w:tcW w:w="113"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A31F4E" w:rsidRDefault="00F821BF" w:rsidP="00ED205E">
            <w:pPr>
              <w:spacing w:after="0" w:line="240" w:lineRule="auto"/>
              <w:jc w:val="center"/>
              <w:rPr>
                <w:rFonts w:ascii="Cambria" w:eastAsia="Times New Roman" w:hAnsi="Cambria" w:cs="Aparajita"/>
                <w:b/>
                <w:bCs/>
                <w:sz w:val="18"/>
                <w:szCs w:val="20"/>
              </w:rPr>
            </w:pPr>
            <w:r>
              <w:rPr>
                <w:rFonts w:ascii="Cambria" w:eastAsia="Times New Roman" w:hAnsi="Cambria" w:cs="Aparajita"/>
                <w:b/>
                <w:bCs/>
                <w:sz w:val="18"/>
                <w:szCs w:val="20"/>
              </w:rPr>
              <w:t>COFINANCIACIÓN</w:t>
            </w:r>
          </w:p>
        </w:tc>
        <w:tc>
          <w:tcPr>
            <w:tcW w:w="219"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A31F4E" w:rsidRDefault="00F821BF" w:rsidP="00ED205E">
            <w:pPr>
              <w:spacing w:after="0" w:line="240" w:lineRule="auto"/>
              <w:jc w:val="center"/>
              <w:rPr>
                <w:rFonts w:ascii="Cambria" w:eastAsia="Times New Roman" w:hAnsi="Cambria" w:cs="Aparajita"/>
                <w:b/>
                <w:bCs/>
                <w:sz w:val="18"/>
                <w:szCs w:val="20"/>
              </w:rPr>
            </w:pPr>
            <w:r>
              <w:rPr>
                <w:rFonts w:ascii="Cambria" w:eastAsia="Times New Roman" w:hAnsi="Cambria" w:cs="Aparajita"/>
                <w:b/>
                <w:bCs/>
                <w:sz w:val="18"/>
                <w:szCs w:val="20"/>
              </w:rPr>
              <w:t>REGALÍAS</w:t>
            </w:r>
            <w:r w:rsidR="00D6438C" w:rsidRPr="00A31F4E">
              <w:rPr>
                <w:rFonts w:ascii="Cambria" w:eastAsia="Times New Roman" w:hAnsi="Cambria" w:cs="Aparajita"/>
                <w:b/>
                <w:bCs/>
                <w:sz w:val="18"/>
                <w:szCs w:val="20"/>
              </w:rPr>
              <w:t xml:space="preserve"> Y COMPENSACIONES</w:t>
            </w:r>
          </w:p>
        </w:tc>
        <w:tc>
          <w:tcPr>
            <w:tcW w:w="248"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D6438C" w:rsidRPr="00A31F4E" w:rsidRDefault="00D6438C" w:rsidP="00ED205E">
            <w:pPr>
              <w:spacing w:after="0" w:line="240" w:lineRule="auto"/>
              <w:jc w:val="center"/>
              <w:rPr>
                <w:rFonts w:ascii="Cambria" w:eastAsia="Times New Roman" w:hAnsi="Cambria" w:cs="Aparajita"/>
                <w:b/>
                <w:bCs/>
                <w:sz w:val="18"/>
                <w:szCs w:val="20"/>
              </w:rPr>
            </w:pPr>
            <w:r w:rsidRPr="00A31F4E">
              <w:rPr>
                <w:rFonts w:ascii="Cambria" w:eastAsia="Times New Roman" w:hAnsi="Cambria" w:cs="Aparajita"/>
                <w:b/>
                <w:bCs/>
                <w:sz w:val="18"/>
                <w:szCs w:val="20"/>
              </w:rPr>
              <w:t>OTRO RECURSOS</w:t>
            </w:r>
          </w:p>
        </w:tc>
        <w:tc>
          <w:tcPr>
            <w:tcW w:w="199" w:type="pct"/>
            <w:tcBorders>
              <w:top w:val="nil"/>
              <w:left w:val="single" w:sz="4" w:space="0" w:color="auto"/>
              <w:bottom w:val="single" w:sz="4" w:space="0" w:color="auto"/>
              <w:right w:val="single" w:sz="4" w:space="0" w:color="auto"/>
            </w:tcBorders>
            <w:shd w:val="clear" w:color="auto" w:fill="C6D9F1" w:themeFill="text2" w:themeFillTint="33"/>
            <w:noWrap/>
            <w:textDirection w:val="btLr"/>
            <w:vAlign w:val="center"/>
            <w:hideMark/>
          </w:tcPr>
          <w:p w:rsidR="00D6438C" w:rsidRPr="00A31F4E" w:rsidRDefault="00D6438C" w:rsidP="00ED205E">
            <w:pPr>
              <w:spacing w:after="0" w:line="240" w:lineRule="auto"/>
              <w:jc w:val="center"/>
              <w:rPr>
                <w:rFonts w:ascii="Cambria" w:eastAsia="Times New Roman" w:hAnsi="Cambria" w:cs="Aparajita"/>
                <w:b/>
                <w:bCs/>
                <w:sz w:val="18"/>
                <w:szCs w:val="20"/>
              </w:rPr>
            </w:pPr>
            <w:r w:rsidRPr="00A31F4E">
              <w:rPr>
                <w:rFonts w:ascii="Cambria" w:eastAsia="Times New Roman" w:hAnsi="Cambria" w:cs="Aparajita"/>
                <w:b/>
                <w:bCs/>
                <w:sz w:val="18"/>
                <w:szCs w:val="20"/>
              </w:rPr>
              <w:t>TOTALES</w:t>
            </w:r>
          </w:p>
        </w:tc>
        <w:tc>
          <w:tcPr>
            <w:tcW w:w="194"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A31F4E" w:rsidRDefault="00D6438C" w:rsidP="00ED205E">
            <w:pPr>
              <w:spacing w:after="0" w:line="240" w:lineRule="auto"/>
              <w:jc w:val="center"/>
              <w:rPr>
                <w:rFonts w:ascii="Cambria" w:eastAsia="Times New Roman" w:hAnsi="Cambria" w:cs="Aparajita"/>
                <w:b/>
                <w:bCs/>
                <w:sz w:val="18"/>
                <w:szCs w:val="20"/>
              </w:rPr>
            </w:pPr>
            <w:r w:rsidRPr="00A31F4E">
              <w:rPr>
                <w:rFonts w:ascii="Cambria" w:eastAsia="Times New Roman" w:hAnsi="Cambria" w:cs="Aparajita"/>
                <w:b/>
                <w:bCs/>
                <w:sz w:val="18"/>
                <w:szCs w:val="20"/>
              </w:rPr>
              <w:t>S.G.P.</w:t>
            </w:r>
          </w:p>
        </w:tc>
        <w:tc>
          <w:tcPr>
            <w:tcW w:w="113"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A31F4E" w:rsidRDefault="00D6438C" w:rsidP="00ED205E">
            <w:pPr>
              <w:spacing w:after="0" w:line="240" w:lineRule="auto"/>
              <w:jc w:val="center"/>
              <w:rPr>
                <w:rFonts w:ascii="Cambria" w:eastAsia="Times New Roman" w:hAnsi="Cambria" w:cs="Aparajita"/>
                <w:b/>
                <w:bCs/>
                <w:sz w:val="18"/>
                <w:szCs w:val="20"/>
              </w:rPr>
            </w:pPr>
            <w:r w:rsidRPr="00A31F4E">
              <w:rPr>
                <w:rFonts w:ascii="Cambria" w:eastAsia="Times New Roman" w:hAnsi="Cambria" w:cs="Aparajita"/>
                <w:b/>
                <w:bCs/>
                <w:sz w:val="18"/>
                <w:szCs w:val="20"/>
              </w:rPr>
              <w:t>RECURSOS PROPIOS</w:t>
            </w:r>
          </w:p>
        </w:tc>
        <w:tc>
          <w:tcPr>
            <w:tcW w:w="113"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A31F4E" w:rsidRDefault="00F821BF" w:rsidP="00ED205E">
            <w:pPr>
              <w:spacing w:after="0" w:line="240" w:lineRule="auto"/>
              <w:jc w:val="center"/>
              <w:rPr>
                <w:rFonts w:ascii="Cambria" w:eastAsia="Times New Roman" w:hAnsi="Cambria" w:cs="Aparajita"/>
                <w:b/>
                <w:bCs/>
                <w:sz w:val="18"/>
                <w:szCs w:val="20"/>
              </w:rPr>
            </w:pPr>
            <w:r>
              <w:rPr>
                <w:rFonts w:ascii="Cambria" w:eastAsia="Times New Roman" w:hAnsi="Cambria" w:cs="Aparajita"/>
                <w:b/>
                <w:bCs/>
                <w:sz w:val="18"/>
                <w:szCs w:val="20"/>
              </w:rPr>
              <w:t>COFINANCIACIÓN</w:t>
            </w:r>
          </w:p>
        </w:tc>
        <w:tc>
          <w:tcPr>
            <w:tcW w:w="175"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A31F4E" w:rsidRDefault="00F821BF" w:rsidP="00ED205E">
            <w:pPr>
              <w:spacing w:after="0" w:line="240" w:lineRule="auto"/>
              <w:jc w:val="center"/>
              <w:rPr>
                <w:rFonts w:ascii="Cambria" w:eastAsia="Times New Roman" w:hAnsi="Cambria" w:cs="Aparajita"/>
                <w:b/>
                <w:bCs/>
                <w:sz w:val="18"/>
                <w:szCs w:val="20"/>
              </w:rPr>
            </w:pPr>
            <w:r>
              <w:rPr>
                <w:rFonts w:ascii="Cambria" w:eastAsia="Times New Roman" w:hAnsi="Cambria" w:cs="Aparajita"/>
                <w:b/>
                <w:bCs/>
                <w:sz w:val="18"/>
                <w:szCs w:val="20"/>
              </w:rPr>
              <w:t>REGALÍAS</w:t>
            </w:r>
            <w:r w:rsidR="00D6438C" w:rsidRPr="00A31F4E">
              <w:rPr>
                <w:rFonts w:ascii="Cambria" w:eastAsia="Times New Roman" w:hAnsi="Cambria" w:cs="Aparajita"/>
                <w:b/>
                <w:bCs/>
                <w:sz w:val="18"/>
                <w:szCs w:val="20"/>
              </w:rPr>
              <w:t xml:space="preserve"> Y COMPENSACIONES</w:t>
            </w:r>
          </w:p>
        </w:tc>
        <w:tc>
          <w:tcPr>
            <w:tcW w:w="99"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D6438C" w:rsidRPr="00A31F4E" w:rsidRDefault="00D6438C" w:rsidP="00ED205E">
            <w:pPr>
              <w:spacing w:after="0" w:line="240" w:lineRule="auto"/>
              <w:jc w:val="center"/>
              <w:rPr>
                <w:rFonts w:ascii="Cambria" w:eastAsia="Times New Roman" w:hAnsi="Cambria" w:cs="Aparajita"/>
                <w:b/>
                <w:bCs/>
                <w:sz w:val="18"/>
                <w:szCs w:val="20"/>
              </w:rPr>
            </w:pPr>
            <w:r w:rsidRPr="00A31F4E">
              <w:rPr>
                <w:rFonts w:ascii="Cambria" w:eastAsia="Times New Roman" w:hAnsi="Cambria" w:cs="Aparajita"/>
                <w:b/>
                <w:bCs/>
                <w:sz w:val="18"/>
                <w:szCs w:val="20"/>
              </w:rPr>
              <w:t>OTRO RECURSOS</w:t>
            </w:r>
          </w:p>
        </w:tc>
        <w:tc>
          <w:tcPr>
            <w:tcW w:w="199" w:type="pct"/>
            <w:tcBorders>
              <w:top w:val="nil"/>
              <w:left w:val="single" w:sz="4" w:space="0" w:color="auto"/>
              <w:bottom w:val="single" w:sz="4" w:space="0" w:color="auto"/>
              <w:right w:val="single" w:sz="4" w:space="0" w:color="auto"/>
            </w:tcBorders>
            <w:shd w:val="clear" w:color="auto" w:fill="C6D9F1" w:themeFill="text2" w:themeFillTint="33"/>
            <w:noWrap/>
            <w:textDirection w:val="btLr"/>
            <w:vAlign w:val="center"/>
            <w:hideMark/>
          </w:tcPr>
          <w:p w:rsidR="00D6438C" w:rsidRPr="00A31F4E" w:rsidRDefault="00D6438C" w:rsidP="00ED205E">
            <w:pPr>
              <w:spacing w:after="0" w:line="240" w:lineRule="auto"/>
              <w:jc w:val="center"/>
              <w:rPr>
                <w:rFonts w:ascii="Cambria" w:eastAsia="Times New Roman" w:hAnsi="Cambria" w:cs="Aparajita"/>
                <w:b/>
                <w:bCs/>
                <w:sz w:val="18"/>
                <w:szCs w:val="20"/>
              </w:rPr>
            </w:pPr>
            <w:r w:rsidRPr="00A31F4E">
              <w:rPr>
                <w:rFonts w:ascii="Cambria" w:eastAsia="Times New Roman" w:hAnsi="Cambria" w:cs="Aparajita"/>
                <w:b/>
                <w:bCs/>
                <w:sz w:val="18"/>
                <w:szCs w:val="20"/>
              </w:rPr>
              <w:t>TOTALES</w:t>
            </w:r>
          </w:p>
        </w:tc>
        <w:tc>
          <w:tcPr>
            <w:tcW w:w="190"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A31F4E" w:rsidRDefault="00D6438C" w:rsidP="00ED205E">
            <w:pPr>
              <w:spacing w:after="0" w:line="240" w:lineRule="auto"/>
              <w:jc w:val="center"/>
              <w:rPr>
                <w:rFonts w:ascii="Cambria" w:eastAsia="Times New Roman" w:hAnsi="Cambria" w:cs="Aparajita"/>
                <w:b/>
                <w:bCs/>
                <w:sz w:val="18"/>
                <w:szCs w:val="20"/>
              </w:rPr>
            </w:pPr>
            <w:r w:rsidRPr="00A31F4E">
              <w:rPr>
                <w:rFonts w:ascii="Cambria" w:eastAsia="Times New Roman" w:hAnsi="Cambria" w:cs="Aparajita"/>
                <w:b/>
                <w:bCs/>
                <w:sz w:val="18"/>
                <w:szCs w:val="20"/>
              </w:rPr>
              <w:t>S.G.P.</w:t>
            </w:r>
          </w:p>
        </w:tc>
        <w:tc>
          <w:tcPr>
            <w:tcW w:w="113"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A31F4E" w:rsidRDefault="00D6438C" w:rsidP="00ED205E">
            <w:pPr>
              <w:spacing w:after="0" w:line="240" w:lineRule="auto"/>
              <w:jc w:val="center"/>
              <w:rPr>
                <w:rFonts w:ascii="Cambria" w:eastAsia="Times New Roman" w:hAnsi="Cambria" w:cs="Aparajita"/>
                <w:b/>
                <w:bCs/>
                <w:sz w:val="18"/>
                <w:szCs w:val="20"/>
              </w:rPr>
            </w:pPr>
            <w:r w:rsidRPr="00A31F4E">
              <w:rPr>
                <w:rFonts w:ascii="Cambria" w:eastAsia="Times New Roman" w:hAnsi="Cambria" w:cs="Aparajita"/>
                <w:b/>
                <w:bCs/>
                <w:sz w:val="18"/>
                <w:szCs w:val="20"/>
              </w:rPr>
              <w:t>RECURSOS PROPIOS</w:t>
            </w:r>
          </w:p>
        </w:tc>
        <w:tc>
          <w:tcPr>
            <w:tcW w:w="113"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A31F4E" w:rsidRDefault="00F821BF" w:rsidP="00ED205E">
            <w:pPr>
              <w:spacing w:after="0" w:line="240" w:lineRule="auto"/>
              <w:jc w:val="center"/>
              <w:rPr>
                <w:rFonts w:ascii="Cambria" w:eastAsia="Times New Roman" w:hAnsi="Cambria" w:cs="Aparajita"/>
                <w:b/>
                <w:bCs/>
                <w:sz w:val="18"/>
                <w:szCs w:val="20"/>
              </w:rPr>
            </w:pPr>
            <w:r>
              <w:rPr>
                <w:rFonts w:ascii="Cambria" w:eastAsia="Times New Roman" w:hAnsi="Cambria" w:cs="Aparajita"/>
                <w:b/>
                <w:bCs/>
                <w:sz w:val="18"/>
                <w:szCs w:val="20"/>
              </w:rPr>
              <w:t>COFINANCIACIÓN</w:t>
            </w:r>
          </w:p>
        </w:tc>
        <w:tc>
          <w:tcPr>
            <w:tcW w:w="179"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A31F4E" w:rsidRDefault="00F821BF" w:rsidP="00ED205E">
            <w:pPr>
              <w:spacing w:after="0" w:line="240" w:lineRule="auto"/>
              <w:jc w:val="center"/>
              <w:rPr>
                <w:rFonts w:ascii="Cambria" w:eastAsia="Times New Roman" w:hAnsi="Cambria" w:cs="Aparajita"/>
                <w:b/>
                <w:bCs/>
                <w:sz w:val="18"/>
                <w:szCs w:val="20"/>
              </w:rPr>
            </w:pPr>
            <w:r>
              <w:rPr>
                <w:rFonts w:ascii="Cambria" w:eastAsia="Times New Roman" w:hAnsi="Cambria" w:cs="Aparajita"/>
                <w:b/>
                <w:bCs/>
                <w:sz w:val="18"/>
                <w:szCs w:val="20"/>
              </w:rPr>
              <w:t>REGALÍAS</w:t>
            </w:r>
            <w:r w:rsidR="00D6438C" w:rsidRPr="00A31F4E">
              <w:rPr>
                <w:rFonts w:ascii="Cambria" w:eastAsia="Times New Roman" w:hAnsi="Cambria" w:cs="Aparajita"/>
                <w:b/>
                <w:bCs/>
                <w:sz w:val="18"/>
                <w:szCs w:val="20"/>
              </w:rPr>
              <w:t xml:space="preserve"> Y COMPENSACIONES</w:t>
            </w:r>
          </w:p>
        </w:tc>
        <w:tc>
          <w:tcPr>
            <w:tcW w:w="100"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D6438C" w:rsidRPr="00A31F4E" w:rsidRDefault="00D6438C" w:rsidP="00ED205E">
            <w:pPr>
              <w:spacing w:after="0" w:line="240" w:lineRule="auto"/>
              <w:jc w:val="center"/>
              <w:rPr>
                <w:rFonts w:ascii="Cambria" w:eastAsia="Times New Roman" w:hAnsi="Cambria" w:cs="Aparajita"/>
                <w:b/>
                <w:bCs/>
                <w:sz w:val="18"/>
                <w:szCs w:val="20"/>
              </w:rPr>
            </w:pPr>
            <w:r w:rsidRPr="00A31F4E">
              <w:rPr>
                <w:rFonts w:ascii="Cambria" w:eastAsia="Times New Roman" w:hAnsi="Cambria" w:cs="Aparajita"/>
                <w:b/>
                <w:bCs/>
                <w:sz w:val="18"/>
                <w:szCs w:val="20"/>
              </w:rPr>
              <w:t>OTRO RECURSOS</w:t>
            </w:r>
          </w:p>
        </w:tc>
        <w:tc>
          <w:tcPr>
            <w:tcW w:w="166" w:type="pct"/>
            <w:tcBorders>
              <w:top w:val="nil"/>
              <w:left w:val="single" w:sz="4" w:space="0" w:color="auto"/>
              <w:bottom w:val="single" w:sz="4" w:space="0" w:color="auto"/>
              <w:right w:val="single" w:sz="4" w:space="0" w:color="auto"/>
            </w:tcBorders>
            <w:shd w:val="clear" w:color="auto" w:fill="C6D9F1" w:themeFill="text2" w:themeFillTint="33"/>
            <w:noWrap/>
            <w:textDirection w:val="btLr"/>
            <w:vAlign w:val="center"/>
            <w:hideMark/>
          </w:tcPr>
          <w:p w:rsidR="00D6438C" w:rsidRPr="00A31F4E" w:rsidRDefault="00D6438C" w:rsidP="00ED205E">
            <w:pPr>
              <w:spacing w:after="0" w:line="240" w:lineRule="auto"/>
              <w:jc w:val="center"/>
              <w:rPr>
                <w:rFonts w:ascii="Cambria" w:eastAsia="Times New Roman" w:hAnsi="Cambria" w:cs="Aparajita"/>
                <w:b/>
                <w:bCs/>
                <w:sz w:val="18"/>
                <w:szCs w:val="20"/>
              </w:rPr>
            </w:pPr>
            <w:r w:rsidRPr="00A31F4E">
              <w:rPr>
                <w:rFonts w:ascii="Cambria" w:eastAsia="Times New Roman" w:hAnsi="Cambria" w:cs="Aparajita"/>
                <w:b/>
                <w:bCs/>
                <w:sz w:val="18"/>
                <w:szCs w:val="20"/>
              </w:rPr>
              <w:t>TOTALES</w:t>
            </w:r>
          </w:p>
        </w:tc>
        <w:tc>
          <w:tcPr>
            <w:tcW w:w="182"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A31F4E" w:rsidRDefault="00D6438C" w:rsidP="00ED205E">
            <w:pPr>
              <w:spacing w:after="0" w:line="240" w:lineRule="auto"/>
              <w:jc w:val="center"/>
              <w:rPr>
                <w:rFonts w:ascii="Cambria" w:eastAsia="Times New Roman" w:hAnsi="Cambria" w:cs="Aparajita"/>
                <w:b/>
                <w:bCs/>
                <w:sz w:val="18"/>
                <w:szCs w:val="20"/>
              </w:rPr>
            </w:pPr>
            <w:r w:rsidRPr="00A31F4E">
              <w:rPr>
                <w:rFonts w:ascii="Cambria" w:eastAsia="Times New Roman" w:hAnsi="Cambria" w:cs="Aparajita"/>
                <w:b/>
                <w:bCs/>
                <w:sz w:val="18"/>
                <w:szCs w:val="20"/>
              </w:rPr>
              <w:t>S.G.P.</w:t>
            </w:r>
          </w:p>
        </w:tc>
        <w:tc>
          <w:tcPr>
            <w:tcW w:w="99"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A31F4E" w:rsidRDefault="00D6438C" w:rsidP="00ED205E">
            <w:pPr>
              <w:spacing w:after="0" w:line="240" w:lineRule="auto"/>
              <w:jc w:val="center"/>
              <w:rPr>
                <w:rFonts w:ascii="Cambria" w:eastAsia="Times New Roman" w:hAnsi="Cambria" w:cs="Aparajita"/>
                <w:b/>
                <w:bCs/>
                <w:sz w:val="18"/>
                <w:szCs w:val="20"/>
              </w:rPr>
            </w:pPr>
            <w:r w:rsidRPr="00A31F4E">
              <w:rPr>
                <w:rFonts w:ascii="Cambria" w:eastAsia="Times New Roman" w:hAnsi="Cambria" w:cs="Aparajita"/>
                <w:b/>
                <w:bCs/>
                <w:sz w:val="18"/>
                <w:szCs w:val="20"/>
              </w:rPr>
              <w:t>RECURSOS PROPIOS</w:t>
            </w:r>
          </w:p>
        </w:tc>
        <w:tc>
          <w:tcPr>
            <w:tcW w:w="98"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A31F4E" w:rsidRDefault="00F821BF" w:rsidP="00ED205E">
            <w:pPr>
              <w:spacing w:after="0" w:line="240" w:lineRule="auto"/>
              <w:jc w:val="center"/>
              <w:rPr>
                <w:rFonts w:ascii="Cambria" w:eastAsia="Times New Roman" w:hAnsi="Cambria" w:cs="Aparajita"/>
                <w:b/>
                <w:bCs/>
                <w:sz w:val="18"/>
                <w:szCs w:val="20"/>
              </w:rPr>
            </w:pPr>
            <w:r>
              <w:rPr>
                <w:rFonts w:ascii="Cambria" w:eastAsia="Times New Roman" w:hAnsi="Cambria" w:cs="Aparajita"/>
                <w:b/>
                <w:bCs/>
                <w:sz w:val="18"/>
                <w:szCs w:val="20"/>
              </w:rPr>
              <w:t>COFINANCIACIÓN</w:t>
            </w:r>
          </w:p>
        </w:tc>
        <w:tc>
          <w:tcPr>
            <w:tcW w:w="178"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A31F4E" w:rsidRDefault="00F821BF" w:rsidP="00ED205E">
            <w:pPr>
              <w:spacing w:after="0" w:line="240" w:lineRule="auto"/>
              <w:jc w:val="center"/>
              <w:rPr>
                <w:rFonts w:ascii="Cambria" w:eastAsia="Times New Roman" w:hAnsi="Cambria" w:cs="Aparajita"/>
                <w:b/>
                <w:bCs/>
                <w:sz w:val="18"/>
                <w:szCs w:val="20"/>
              </w:rPr>
            </w:pPr>
            <w:r>
              <w:rPr>
                <w:rFonts w:ascii="Cambria" w:eastAsia="Times New Roman" w:hAnsi="Cambria" w:cs="Aparajita"/>
                <w:b/>
                <w:bCs/>
                <w:sz w:val="18"/>
                <w:szCs w:val="20"/>
              </w:rPr>
              <w:t>REGALÍAS</w:t>
            </w:r>
            <w:r w:rsidR="00D6438C" w:rsidRPr="00A31F4E">
              <w:rPr>
                <w:rFonts w:ascii="Cambria" w:eastAsia="Times New Roman" w:hAnsi="Cambria" w:cs="Aparajita"/>
                <w:b/>
                <w:bCs/>
                <w:sz w:val="18"/>
                <w:szCs w:val="20"/>
              </w:rPr>
              <w:t xml:space="preserve"> Y COMPENSACIONES</w:t>
            </w:r>
          </w:p>
        </w:tc>
        <w:tc>
          <w:tcPr>
            <w:tcW w:w="113"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D6438C" w:rsidRPr="00A31F4E" w:rsidRDefault="00D6438C" w:rsidP="00ED205E">
            <w:pPr>
              <w:spacing w:after="0" w:line="240" w:lineRule="auto"/>
              <w:jc w:val="center"/>
              <w:rPr>
                <w:rFonts w:ascii="Cambria" w:eastAsia="Times New Roman" w:hAnsi="Cambria" w:cs="Aparajita"/>
                <w:b/>
                <w:bCs/>
                <w:sz w:val="18"/>
                <w:szCs w:val="20"/>
              </w:rPr>
            </w:pPr>
            <w:r w:rsidRPr="00A31F4E">
              <w:rPr>
                <w:rFonts w:ascii="Cambria" w:eastAsia="Times New Roman" w:hAnsi="Cambria" w:cs="Aparajita"/>
                <w:b/>
                <w:bCs/>
                <w:sz w:val="18"/>
                <w:szCs w:val="20"/>
              </w:rPr>
              <w:t>OTRO RECURSOS</w:t>
            </w:r>
          </w:p>
        </w:tc>
        <w:tc>
          <w:tcPr>
            <w:tcW w:w="217" w:type="pct"/>
            <w:tcBorders>
              <w:top w:val="nil"/>
              <w:left w:val="single" w:sz="4" w:space="0" w:color="auto"/>
              <w:bottom w:val="single" w:sz="4" w:space="0" w:color="auto"/>
              <w:right w:val="single" w:sz="4" w:space="0" w:color="auto"/>
            </w:tcBorders>
            <w:shd w:val="clear" w:color="auto" w:fill="C6D9F1" w:themeFill="text2" w:themeFillTint="33"/>
            <w:noWrap/>
            <w:textDirection w:val="btLr"/>
            <w:vAlign w:val="center"/>
            <w:hideMark/>
          </w:tcPr>
          <w:p w:rsidR="00D6438C" w:rsidRPr="00A31F4E" w:rsidRDefault="00D6438C" w:rsidP="00ED205E">
            <w:pPr>
              <w:spacing w:after="0" w:line="240" w:lineRule="auto"/>
              <w:jc w:val="center"/>
              <w:rPr>
                <w:rFonts w:ascii="Cambria" w:eastAsia="Times New Roman" w:hAnsi="Cambria" w:cs="Aparajita"/>
                <w:b/>
                <w:bCs/>
                <w:sz w:val="18"/>
                <w:szCs w:val="20"/>
              </w:rPr>
            </w:pPr>
            <w:r w:rsidRPr="00A31F4E">
              <w:rPr>
                <w:rFonts w:ascii="Cambria" w:eastAsia="Times New Roman" w:hAnsi="Cambria" w:cs="Aparajita"/>
                <w:b/>
                <w:bCs/>
                <w:sz w:val="18"/>
                <w:szCs w:val="20"/>
              </w:rPr>
              <w:t>TOTALES</w:t>
            </w:r>
          </w:p>
        </w:tc>
      </w:tr>
      <w:tr w:rsidR="00A31F4E" w:rsidRPr="00A31F4E" w:rsidTr="007D50D7">
        <w:trPr>
          <w:cantSplit/>
          <w:trHeight w:val="978"/>
          <w:jc w:val="center"/>
        </w:trPr>
        <w:tc>
          <w:tcPr>
            <w:tcW w:w="425" w:type="pct"/>
            <w:vMerge/>
            <w:tcBorders>
              <w:left w:val="single" w:sz="4" w:space="0" w:color="auto"/>
              <w:bottom w:val="single" w:sz="4" w:space="0" w:color="auto"/>
              <w:right w:val="single" w:sz="4" w:space="0" w:color="auto"/>
            </w:tcBorders>
            <w:shd w:val="clear" w:color="auto" w:fill="auto"/>
            <w:vAlign w:val="center"/>
            <w:hideMark/>
          </w:tcPr>
          <w:p w:rsidR="00D6438C" w:rsidRPr="00A31F4E" w:rsidRDefault="00D6438C" w:rsidP="00ED205E">
            <w:pPr>
              <w:spacing w:after="0" w:line="240" w:lineRule="auto"/>
              <w:jc w:val="center"/>
              <w:rPr>
                <w:rFonts w:ascii="Cambria" w:eastAsia="Times New Roman" w:hAnsi="Cambria" w:cs="Aparajita"/>
                <w:b/>
                <w:bCs/>
                <w:sz w:val="12"/>
                <w:szCs w:val="12"/>
              </w:rPr>
            </w:pPr>
          </w:p>
        </w:tc>
        <w:tc>
          <w:tcPr>
            <w:tcW w:w="855" w:type="pct"/>
            <w:tcBorders>
              <w:top w:val="nil"/>
              <w:left w:val="nil"/>
              <w:bottom w:val="single" w:sz="4" w:space="0" w:color="auto"/>
              <w:right w:val="single" w:sz="4" w:space="0" w:color="auto"/>
            </w:tcBorders>
            <w:shd w:val="clear" w:color="auto" w:fill="C6D9F1" w:themeFill="text2" w:themeFillTint="33"/>
            <w:vAlign w:val="center"/>
            <w:hideMark/>
          </w:tcPr>
          <w:p w:rsidR="00D6438C" w:rsidRPr="00A31F4E" w:rsidRDefault="00D6438C" w:rsidP="00ED205E">
            <w:pPr>
              <w:spacing w:after="0" w:line="240" w:lineRule="auto"/>
              <w:jc w:val="center"/>
              <w:rPr>
                <w:rFonts w:ascii="Cambria" w:eastAsia="Times New Roman" w:hAnsi="Cambria" w:cs="Aparajita"/>
                <w:b/>
                <w:bCs/>
                <w:sz w:val="12"/>
                <w:szCs w:val="12"/>
              </w:rPr>
            </w:pPr>
            <w:r w:rsidRPr="00A31F4E">
              <w:rPr>
                <w:rFonts w:ascii="Cambria" w:eastAsia="Times New Roman" w:hAnsi="Cambria" w:cs="Aparajita"/>
                <w:b/>
                <w:bCs/>
                <w:sz w:val="18"/>
                <w:szCs w:val="12"/>
              </w:rPr>
              <w:t>VALOR DISPONIBLE</w:t>
            </w:r>
          </w:p>
        </w:tc>
        <w:tc>
          <w:tcPr>
            <w:tcW w:w="187"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206,000</w:t>
            </w:r>
          </w:p>
        </w:tc>
        <w:tc>
          <w:tcPr>
            <w:tcW w:w="113"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w:t>
            </w:r>
          </w:p>
        </w:tc>
        <w:tc>
          <w:tcPr>
            <w:tcW w:w="113"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w:t>
            </w:r>
          </w:p>
        </w:tc>
        <w:tc>
          <w:tcPr>
            <w:tcW w:w="219"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100</w:t>
            </w:r>
          </w:p>
        </w:tc>
        <w:tc>
          <w:tcPr>
            <w:tcW w:w="248"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265,500</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471,600</w:t>
            </w:r>
          </w:p>
        </w:tc>
        <w:tc>
          <w:tcPr>
            <w:tcW w:w="194"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94,424</w:t>
            </w:r>
          </w:p>
        </w:tc>
        <w:tc>
          <w:tcPr>
            <w:tcW w:w="113"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w:t>
            </w:r>
          </w:p>
        </w:tc>
        <w:tc>
          <w:tcPr>
            <w:tcW w:w="113"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w:t>
            </w:r>
          </w:p>
        </w:tc>
        <w:tc>
          <w:tcPr>
            <w:tcW w:w="175"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94,424</w:t>
            </w:r>
          </w:p>
        </w:tc>
        <w:tc>
          <w:tcPr>
            <w:tcW w:w="190"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100,927</w:t>
            </w:r>
          </w:p>
        </w:tc>
        <w:tc>
          <w:tcPr>
            <w:tcW w:w="113"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w:t>
            </w:r>
          </w:p>
        </w:tc>
        <w:tc>
          <w:tcPr>
            <w:tcW w:w="113"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w:t>
            </w:r>
          </w:p>
        </w:tc>
        <w:tc>
          <w:tcPr>
            <w:tcW w:w="179"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w:t>
            </w:r>
          </w:p>
        </w:tc>
        <w:tc>
          <w:tcPr>
            <w:tcW w:w="166"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100,927</w:t>
            </w:r>
          </w:p>
        </w:tc>
        <w:tc>
          <w:tcPr>
            <w:tcW w:w="182"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107,878</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w:t>
            </w:r>
          </w:p>
        </w:tc>
        <w:tc>
          <w:tcPr>
            <w:tcW w:w="178"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w:t>
            </w:r>
          </w:p>
        </w:tc>
        <w:tc>
          <w:tcPr>
            <w:tcW w:w="113"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w:t>
            </w:r>
          </w:p>
        </w:tc>
        <w:tc>
          <w:tcPr>
            <w:tcW w:w="217"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107,878</w:t>
            </w:r>
          </w:p>
        </w:tc>
      </w:tr>
      <w:tr w:rsidR="00A31F4E" w:rsidRPr="00A31F4E" w:rsidTr="00ED205E">
        <w:trPr>
          <w:cantSplit/>
          <w:trHeight w:val="1134"/>
          <w:jc w:val="center"/>
        </w:trPr>
        <w:tc>
          <w:tcPr>
            <w:tcW w:w="425" w:type="pct"/>
            <w:tcBorders>
              <w:top w:val="nil"/>
              <w:left w:val="single" w:sz="4" w:space="0" w:color="auto"/>
              <w:bottom w:val="single" w:sz="4" w:space="0" w:color="auto"/>
              <w:right w:val="single" w:sz="4" w:space="0" w:color="auto"/>
            </w:tcBorders>
            <w:shd w:val="clear" w:color="000000" w:fill="FFFFFF"/>
            <w:noWrap/>
            <w:vAlign w:val="center"/>
            <w:hideMark/>
          </w:tcPr>
          <w:p w:rsidR="00D6438C" w:rsidRPr="00A31F4E" w:rsidRDefault="00D6438C" w:rsidP="00ED205E">
            <w:pPr>
              <w:spacing w:after="0" w:line="240" w:lineRule="auto"/>
              <w:jc w:val="center"/>
              <w:rPr>
                <w:rFonts w:ascii="Cambria" w:eastAsia="Times New Roman" w:hAnsi="Cambria" w:cs="Aparajita"/>
                <w:b/>
                <w:bCs/>
                <w:sz w:val="18"/>
                <w:szCs w:val="18"/>
              </w:rPr>
            </w:pPr>
            <w:r w:rsidRPr="00A31F4E">
              <w:rPr>
                <w:rFonts w:ascii="Cambria" w:eastAsia="Times New Roman" w:hAnsi="Cambria" w:cs="Aparajita"/>
                <w:b/>
                <w:bCs/>
                <w:sz w:val="18"/>
                <w:szCs w:val="18"/>
              </w:rPr>
              <w:t>PROGRAMA</w:t>
            </w:r>
          </w:p>
        </w:tc>
        <w:tc>
          <w:tcPr>
            <w:tcW w:w="855" w:type="pct"/>
            <w:tcBorders>
              <w:top w:val="nil"/>
              <w:left w:val="nil"/>
              <w:bottom w:val="single" w:sz="4" w:space="0" w:color="auto"/>
              <w:right w:val="single" w:sz="4" w:space="0" w:color="auto"/>
            </w:tcBorders>
            <w:shd w:val="clear" w:color="000000" w:fill="FFFFFF"/>
            <w:vAlign w:val="center"/>
            <w:hideMark/>
          </w:tcPr>
          <w:p w:rsidR="00D6438C" w:rsidRPr="00A31F4E" w:rsidRDefault="00D6438C" w:rsidP="00ED205E">
            <w:pPr>
              <w:spacing w:after="0" w:line="240" w:lineRule="auto"/>
              <w:rPr>
                <w:rFonts w:ascii="Cambria" w:eastAsia="Times New Roman" w:hAnsi="Cambria" w:cs="Aparajita"/>
                <w:b/>
                <w:bCs/>
                <w:color w:val="000000"/>
                <w:sz w:val="18"/>
                <w:szCs w:val="18"/>
              </w:rPr>
            </w:pPr>
            <w:r w:rsidRPr="00A31F4E">
              <w:rPr>
                <w:rFonts w:ascii="Cambria" w:eastAsia="Times New Roman" w:hAnsi="Cambria" w:cs="Aparajita"/>
                <w:b/>
                <w:bCs/>
                <w:color w:val="000000"/>
                <w:sz w:val="18"/>
                <w:szCs w:val="18"/>
              </w:rPr>
              <w:t>PREVENCIÓN DE LA VIOLENCIA INTRAFAMILIAR Y PROMOCIÓN DE LA CONVIVENCIA PACIFICA</w:t>
            </w:r>
          </w:p>
        </w:tc>
        <w:tc>
          <w:tcPr>
            <w:tcW w:w="187"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145,000</w:t>
            </w:r>
          </w:p>
        </w:tc>
        <w:tc>
          <w:tcPr>
            <w:tcW w:w="113"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w:t>
            </w:r>
          </w:p>
        </w:tc>
        <w:tc>
          <w:tcPr>
            <w:tcW w:w="113"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w:t>
            </w:r>
          </w:p>
        </w:tc>
        <w:tc>
          <w:tcPr>
            <w:tcW w:w="219"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w:t>
            </w:r>
          </w:p>
        </w:tc>
        <w:tc>
          <w:tcPr>
            <w:tcW w:w="248"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145,000</w:t>
            </w:r>
          </w:p>
        </w:tc>
        <w:tc>
          <w:tcPr>
            <w:tcW w:w="194"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20,000</w:t>
            </w:r>
          </w:p>
        </w:tc>
        <w:tc>
          <w:tcPr>
            <w:tcW w:w="113"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w:t>
            </w:r>
          </w:p>
        </w:tc>
        <w:tc>
          <w:tcPr>
            <w:tcW w:w="113"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w:t>
            </w:r>
          </w:p>
        </w:tc>
        <w:tc>
          <w:tcPr>
            <w:tcW w:w="175"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20,000</w:t>
            </w:r>
          </w:p>
        </w:tc>
        <w:tc>
          <w:tcPr>
            <w:tcW w:w="190"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20,000</w:t>
            </w:r>
          </w:p>
        </w:tc>
        <w:tc>
          <w:tcPr>
            <w:tcW w:w="113"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w:t>
            </w:r>
          </w:p>
        </w:tc>
        <w:tc>
          <w:tcPr>
            <w:tcW w:w="113"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w:t>
            </w:r>
          </w:p>
        </w:tc>
        <w:tc>
          <w:tcPr>
            <w:tcW w:w="179"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w:t>
            </w:r>
          </w:p>
        </w:tc>
        <w:tc>
          <w:tcPr>
            <w:tcW w:w="166"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20,000</w:t>
            </w:r>
          </w:p>
        </w:tc>
        <w:tc>
          <w:tcPr>
            <w:tcW w:w="182"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20,000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w:t>
            </w:r>
          </w:p>
        </w:tc>
        <w:tc>
          <w:tcPr>
            <w:tcW w:w="178"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w:t>
            </w:r>
          </w:p>
        </w:tc>
        <w:tc>
          <w:tcPr>
            <w:tcW w:w="113"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w:t>
            </w:r>
          </w:p>
        </w:tc>
        <w:tc>
          <w:tcPr>
            <w:tcW w:w="217"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20,000</w:t>
            </w:r>
          </w:p>
        </w:tc>
      </w:tr>
      <w:tr w:rsidR="00A31F4E" w:rsidRPr="00A31F4E" w:rsidTr="00ED205E">
        <w:trPr>
          <w:cantSplit/>
          <w:trHeight w:val="824"/>
          <w:jc w:val="center"/>
        </w:trPr>
        <w:tc>
          <w:tcPr>
            <w:tcW w:w="425" w:type="pct"/>
            <w:tcBorders>
              <w:top w:val="nil"/>
              <w:left w:val="single" w:sz="4" w:space="0" w:color="auto"/>
              <w:bottom w:val="single" w:sz="4" w:space="0" w:color="auto"/>
              <w:right w:val="single" w:sz="4" w:space="0" w:color="auto"/>
            </w:tcBorders>
            <w:shd w:val="clear" w:color="000000" w:fill="FFFFFF"/>
            <w:noWrap/>
            <w:vAlign w:val="center"/>
            <w:hideMark/>
          </w:tcPr>
          <w:p w:rsidR="00D6438C" w:rsidRPr="00A31F4E" w:rsidRDefault="00D6438C" w:rsidP="00ED205E">
            <w:pPr>
              <w:spacing w:after="0" w:line="240" w:lineRule="auto"/>
              <w:jc w:val="center"/>
              <w:rPr>
                <w:rFonts w:ascii="Cambria" w:eastAsia="Times New Roman" w:hAnsi="Cambria" w:cs="Aparajita"/>
                <w:sz w:val="18"/>
                <w:szCs w:val="18"/>
              </w:rPr>
            </w:pPr>
            <w:r w:rsidRPr="00A31F4E">
              <w:rPr>
                <w:rFonts w:ascii="Cambria" w:eastAsia="Times New Roman" w:hAnsi="Cambria" w:cs="Aparajita"/>
                <w:sz w:val="18"/>
                <w:szCs w:val="18"/>
              </w:rPr>
              <w:t>S</w:t>
            </w:r>
            <w:r w:rsidR="00ED205E">
              <w:rPr>
                <w:rFonts w:ascii="Cambria" w:eastAsia="Times New Roman" w:hAnsi="Cambria" w:cs="Aparajita"/>
                <w:sz w:val="18"/>
                <w:szCs w:val="18"/>
              </w:rPr>
              <w:t>ubprograma</w:t>
            </w:r>
          </w:p>
        </w:tc>
        <w:tc>
          <w:tcPr>
            <w:tcW w:w="855" w:type="pct"/>
            <w:tcBorders>
              <w:top w:val="nil"/>
              <w:left w:val="nil"/>
              <w:bottom w:val="single" w:sz="4" w:space="0" w:color="auto"/>
              <w:right w:val="single" w:sz="4" w:space="0" w:color="auto"/>
            </w:tcBorders>
            <w:shd w:val="clear" w:color="000000" w:fill="FFFFFF"/>
            <w:vAlign w:val="center"/>
            <w:hideMark/>
          </w:tcPr>
          <w:p w:rsidR="00D6438C" w:rsidRPr="00A31F4E" w:rsidRDefault="00ED205E" w:rsidP="00ED205E">
            <w:pPr>
              <w:spacing w:after="0" w:line="240" w:lineRule="auto"/>
              <w:rPr>
                <w:rFonts w:ascii="Cambria" w:eastAsia="Times New Roman" w:hAnsi="Cambria" w:cs="Aparajita"/>
                <w:sz w:val="18"/>
                <w:szCs w:val="18"/>
              </w:rPr>
            </w:pPr>
            <w:r w:rsidRPr="00A31F4E">
              <w:rPr>
                <w:rFonts w:ascii="Cambria" w:eastAsia="Times New Roman" w:hAnsi="Cambria" w:cs="Aparajita"/>
                <w:sz w:val="18"/>
                <w:szCs w:val="18"/>
              </w:rPr>
              <w:t>Orientación</w:t>
            </w:r>
            <w:r w:rsidR="00D6438C" w:rsidRPr="00A31F4E">
              <w:rPr>
                <w:rFonts w:ascii="Cambria" w:eastAsia="Times New Roman" w:hAnsi="Cambria" w:cs="Aparajita"/>
                <w:sz w:val="18"/>
                <w:szCs w:val="18"/>
              </w:rPr>
              <w:t xml:space="preserve"> a las familias y a la niñez sobre convivencia ciudadana</w:t>
            </w:r>
          </w:p>
        </w:tc>
        <w:tc>
          <w:tcPr>
            <w:tcW w:w="187"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60,000</w:t>
            </w:r>
          </w:p>
        </w:tc>
        <w:tc>
          <w:tcPr>
            <w:tcW w:w="113"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113"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219"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248"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60,000</w:t>
            </w:r>
          </w:p>
        </w:tc>
        <w:tc>
          <w:tcPr>
            <w:tcW w:w="194"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10,000</w:t>
            </w:r>
          </w:p>
        </w:tc>
        <w:tc>
          <w:tcPr>
            <w:tcW w:w="113"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113"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175"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10,000</w:t>
            </w:r>
          </w:p>
        </w:tc>
        <w:tc>
          <w:tcPr>
            <w:tcW w:w="190"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10,000</w:t>
            </w:r>
          </w:p>
        </w:tc>
        <w:tc>
          <w:tcPr>
            <w:tcW w:w="113"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113"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179"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166"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10,000</w:t>
            </w:r>
          </w:p>
        </w:tc>
        <w:tc>
          <w:tcPr>
            <w:tcW w:w="182"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10,000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178"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113"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217"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10,000</w:t>
            </w:r>
          </w:p>
        </w:tc>
      </w:tr>
      <w:tr w:rsidR="00A31F4E" w:rsidRPr="00A31F4E" w:rsidTr="00ED205E">
        <w:trPr>
          <w:cantSplit/>
          <w:trHeight w:val="850"/>
          <w:jc w:val="center"/>
        </w:trPr>
        <w:tc>
          <w:tcPr>
            <w:tcW w:w="425" w:type="pct"/>
            <w:tcBorders>
              <w:top w:val="nil"/>
              <w:left w:val="single" w:sz="4" w:space="0" w:color="auto"/>
              <w:bottom w:val="single" w:sz="4" w:space="0" w:color="auto"/>
              <w:right w:val="single" w:sz="4" w:space="0" w:color="auto"/>
            </w:tcBorders>
            <w:shd w:val="clear" w:color="000000" w:fill="FFFFFF"/>
            <w:noWrap/>
            <w:vAlign w:val="center"/>
            <w:hideMark/>
          </w:tcPr>
          <w:p w:rsidR="00D6438C" w:rsidRPr="00A31F4E" w:rsidRDefault="00D6438C" w:rsidP="00ED205E">
            <w:pPr>
              <w:spacing w:after="0" w:line="240" w:lineRule="auto"/>
              <w:jc w:val="center"/>
              <w:rPr>
                <w:rFonts w:ascii="Cambria" w:eastAsia="Times New Roman" w:hAnsi="Cambria" w:cs="Aparajita"/>
                <w:sz w:val="18"/>
                <w:szCs w:val="18"/>
              </w:rPr>
            </w:pPr>
            <w:r w:rsidRPr="00A31F4E">
              <w:rPr>
                <w:rFonts w:ascii="Cambria" w:eastAsia="Times New Roman" w:hAnsi="Cambria" w:cs="Aparajita"/>
                <w:sz w:val="18"/>
                <w:szCs w:val="18"/>
              </w:rPr>
              <w:t>S</w:t>
            </w:r>
            <w:r w:rsidR="00ED205E">
              <w:rPr>
                <w:rFonts w:ascii="Cambria" w:eastAsia="Times New Roman" w:hAnsi="Cambria" w:cs="Aparajita"/>
                <w:sz w:val="18"/>
                <w:szCs w:val="18"/>
              </w:rPr>
              <w:t>ubprograma</w:t>
            </w:r>
          </w:p>
        </w:tc>
        <w:tc>
          <w:tcPr>
            <w:tcW w:w="855" w:type="pct"/>
            <w:tcBorders>
              <w:top w:val="nil"/>
              <w:left w:val="nil"/>
              <w:bottom w:val="single" w:sz="4" w:space="0" w:color="auto"/>
              <w:right w:val="single" w:sz="4" w:space="0" w:color="auto"/>
            </w:tcBorders>
            <w:shd w:val="clear" w:color="000000" w:fill="FFFFFF"/>
            <w:vAlign w:val="center"/>
            <w:hideMark/>
          </w:tcPr>
          <w:p w:rsidR="00D6438C" w:rsidRPr="00A31F4E" w:rsidRDefault="00D6438C" w:rsidP="00ED205E">
            <w:pPr>
              <w:spacing w:after="0" w:line="240" w:lineRule="auto"/>
              <w:rPr>
                <w:rFonts w:ascii="Cambria" w:eastAsia="Times New Roman" w:hAnsi="Cambria" w:cs="Aparajita"/>
                <w:sz w:val="18"/>
                <w:szCs w:val="18"/>
              </w:rPr>
            </w:pPr>
            <w:r w:rsidRPr="00A31F4E">
              <w:rPr>
                <w:rFonts w:ascii="Cambria" w:eastAsia="Times New Roman" w:hAnsi="Cambria" w:cs="Aparajita"/>
                <w:sz w:val="18"/>
                <w:szCs w:val="18"/>
              </w:rPr>
              <w:t>Atención a contravenciones y administración de la justicia</w:t>
            </w:r>
          </w:p>
        </w:tc>
        <w:tc>
          <w:tcPr>
            <w:tcW w:w="187"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85,000</w:t>
            </w:r>
          </w:p>
        </w:tc>
        <w:tc>
          <w:tcPr>
            <w:tcW w:w="113"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113"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219"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248"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85,000</w:t>
            </w:r>
          </w:p>
        </w:tc>
        <w:tc>
          <w:tcPr>
            <w:tcW w:w="194"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10,000</w:t>
            </w:r>
          </w:p>
        </w:tc>
        <w:tc>
          <w:tcPr>
            <w:tcW w:w="113"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113"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175"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10,000</w:t>
            </w:r>
          </w:p>
        </w:tc>
        <w:tc>
          <w:tcPr>
            <w:tcW w:w="190"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10,000</w:t>
            </w:r>
          </w:p>
        </w:tc>
        <w:tc>
          <w:tcPr>
            <w:tcW w:w="113"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113"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179"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166"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10,000</w:t>
            </w:r>
          </w:p>
        </w:tc>
        <w:tc>
          <w:tcPr>
            <w:tcW w:w="182"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10,000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178"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113"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217"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10,000</w:t>
            </w:r>
          </w:p>
        </w:tc>
      </w:tr>
      <w:tr w:rsidR="00A31F4E" w:rsidRPr="00A31F4E" w:rsidTr="00ED205E">
        <w:trPr>
          <w:cantSplit/>
          <w:trHeight w:val="975"/>
          <w:jc w:val="center"/>
        </w:trPr>
        <w:tc>
          <w:tcPr>
            <w:tcW w:w="425" w:type="pct"/>
            <w:tcBorders>
              <w:top w:val="nil"/>
              <w:left w:val="single" w:sz="4" w:space="0" w:color="auto"/>
              <w:bottom w:val="single" w:sz="4" w:space="0" w:color="auto"/>
              <w:right w:val="single" w:sz="4" w:space="0" w:color="auto"/>
            </w:tcBorders>
            <w:shd w:val="clear" w:color="000000" w:fill="FFFFFF"/>
            <w:noWrap/>
            <w:vAlign w:val="center"/>
            <w:hideMark/>
          </w:tcPr>
          <w:p w:rsidR="00D6438C" w:rsidRPr="00A31F4E" w:rsidRDefault="00D6438C" w:rsidP="00ED205E">
            <w:pPr>
              <w:spacing w:after="0" w:line="240" w:lineRule="auto"/>
              <w:jc w:val="center"/>
              <w:rPr>
                <w:rFonts w:ascii="Cambria" w:eastAsia="Times New Roman" w:hAnsi="Cambria" w:cs="Aparajita"/>
                <w:b/>
                <w:bCs/>
                <w:sz w:val="18"/>
                <w:szCs w:val="18"/>
              </w:rPr>
            </w:pPr>
            <w:r w:rsidRPr="00A31F4E">
              <w:rPr>
                <w:rFonts w:ascii="Cambria" w:eastAsia="Times New Roman" w:hAnsi="Cambria" w:cs="Aparajita"/>
                <w:b/>
                <w:bCs/>
                <w:sz w:val="18"/>
                <w:szCs w:val="18"/>
              </w:rPr>
              <w:t>PROGRAMA</w:t>
            </w:r>
          </w:p>
        </w:tc>
        <w:tc>
          <w:tcPr>
            <w:tcW w:w="855" w:type="pct"/>
            <w:tcBorders>
              <w:top w:val="nil"/>
              <w:left w:val="nil"/>
              <w:bottom w:val="single" w:sz="4" w:space="0" w:color="auto"/>
              <w:right w:val="single" w:sz="4" w:space="0" w:color="auto"/>
            </w:tcBorders>
            <w:shd w:val="clear" w:color="000000" w:fill="FFFFFF"/>
            <w:vAlign w:val="center"/>
            <w:hideMark/>
          </w:tcPr>
          <w:p w:rsidR="00D6438C" w:rsidRPr="00A31F4E" w:rsidRDefault="00D6438C" w:rsidP="00ED205E">
            <w:pPr>
              <w:spacing w:after="0" w:line="240" w:lineRule="auto"/>
              <w:rPr>
                <w:rFonts w:ascii="Cambria" w:eastAsia="Times New Roman" w:hAnsi="Cambria" w:cs="Aparajita"/>
                <w:b/>
                <w:bCs/>
                <w:color w:val="000000"/>
                <w:sz w:val="18"/>
                <w:szCs w:val="18"/>
              </w:rPr>
            </w:pPr>
            <w:r w:rsidRPr="00A31F4E">
              <w:rPr>
                <w:rFonts w:ascii="Cambria" w:eastAsia="Times New Roman" w:hAnsi="Cambria" w:cs="Aparajita"/>
                <w:b/>
                <w:bCs/>
                <w:color w:val="000000"/>
                <w:sz w:val="18"/>
                <w:szCs w:val="18"/>
              </w:rPr>
              <w:t>ATENCIÓN A GRUPOS VULNERABLES</w:t>
            </w:r>
          </w:p>
        </w:tc>
        <w:tc>
          <w:tcPr>
            <w:tcW w:w="187"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56,000</w:t>
            </w:r>
          </w:p>
        </w:tc>
        <w:tc>
          <w:tcPr>
            <w:tcW w:w="113"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w:t>
            </w:r>
          </w:p>
        </w:tc>
        <w:tc>
          <w:tcPr>
            <w:tcW w:w="113"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w:t>
            </w:r>
          </w:p>
        </w:tc>
        <w:tc>
          <w:tcPr>
            <w:tcW w:w="219"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w:t>
            </w:r>
          </w:p>
        </w:tc>
        <w:tc>
          <w:tcPr>
            <w:tcW w:w="248"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115,500</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171,500</w:t>
            </w:r>
          </w:p>
        </w:tc>
        <w:tc>
          <w:tcPr>
            <w:tcW w:w="194"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15,000</w:t>
            </w:r>
          </w:p>
        </w:tc>
        <w:tc>
          <w:tcPr>
            <w:tcW w:w="113"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w:t>
            </w:r>
          </w:p>
        </w:tc>
        <w:tc>
          <w:tcPr>
            <w:tcW w:w="113"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w:t>
            </w:r>
          </w:p>
        </w:tc>
        <w:tc>
          <w:tcPr>
            <w:tcW w:w="175"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15,000</w:t>
            </w:r>
          </w:p>
        </w:tc>
        <w:tc>
          <w:tcPr>
            <w:tcW w:w="190"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20,000</w:t>
            </w:r>
          </w:p>
        </w:tc>
        <w:tc>
          <w:tcPr>
            <w:tcW w:w="113"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w:t>
            </w:r>
          </w:p>
        </w:tc>
        <w:tc>
          <w:tcPr>
            <w:tcW w:w="113"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w:t>
            </w:r>
          </w:p>
        </w:tc>
        <w:tc>
          <w:tcPr>
            <w:tcW w:w="179"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w:t>
            </w:r>
          </w:p>
        </w:tc>
        <w:tc>
          <w:tcPr>
            <w:tcW w:w="166"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20,000</w:t>
            </w:r>
          </w:p>
        </w:tc>
        <w:tc>
          <w:tcPr>
            <w:tcW w:w="182"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10,000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w:t>
            </w:r>
          </w:p>
        </w:tc>
        <w:tc>
          <w:tcPr>
            <w:tcW w:w="178"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w:t>
            </w:r>
          </w:p>
        </w:tc>
        <w:tc>
          <w:tcPr>
            <w:tcW w:w="113"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w:t>
            </w:r>
          </w:p>
        </w:tc>
        <w:tc>
          <w:tcPr>
            <w:tcW w:w="217"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10,000</w:t>
            </w:r>
          </w:p>
        </w:tc>
      </w:tr>
      <w:tr w:rsidR="00A31F4E" w:rsidRPr="00A31F4E" w:rsidTr="00ED205E">
        <w:trPr>
          <w:cantSplit/>
          <w:trHeight w:val="990"/>
          <w:jc w:val="center"/>
        </w:trPr>
        <w:tc>
          <w:tcPr>
            <w:tcW w:w="425" w:type="pct"/>
            <w:tcBorders>
              <w:top w:val="nil"/>
              <w:left w:val="single" w:sz="4" w:space="0" w:color="auto"/>
              <w:bottom w:val="single" w:sz="4" w:space="0" w:color="auto"/>
              <w:right w:val="single" w:sz="4" w:space="0" w:color="auto"/>
            </w:tcBorders>
            <w:shd w:val="clear" w:color="000000" w:fill="FFFFFF"/>
            <w:noWrap/>
            <w:vAlign w:val="center"/>
            <w:hideMark/>
          </w:tcPr>
          <w:p w:rsidR="00D6438C" w:rsidRPr="00A31F4E" w:rsidRDefault="00D6438C" w:rsidP="00ED205E">
            <w:pPr>
              <w:spacing w:after="0" w:line="240" w:lineRule="auto"/>
              <w:jc w:val="center"/>
              <w:rPr>
                <w:rFonts w:ascii="Cambria" w:eastAsia="Times New Roman" w:hAnsi="Cambria" w:cs="Aparajita"/>
                <w:sz w:val="18"/>
                <w:szCs w:val="18"/>
              </w:rPr>
            </w:pPr>
            <w:r w:rsidRPr="00A31F4E">
              <w:rPr>
                <w:rFonts w:ascii="Cambria" w:eastAsia="Times New Roman" w:hAnsi="Cambria" w:cs="Aparajita"/>
                <w:sz w:val="18"/>
                <w:szCs w:val="18"/>
              </w:rPr>
              <w:t>S</w:t>
            </w:r>
            <w:r w:rsidR="00ED205E">
              <w:rPr>
                <w:rFonts w:ascii="Cambria" w:eastAsia="Times New Roman" w:hAnsi="Cambria" w:cs="Aparajita"/>
                <w:sz w:val="18"/>
                <w:szCs w:val="18"/>
              </w:rPr>
              <w:t>ubprograma</w:t>
            </w:r>
          </w:p>
        </w:tc>
        <w:tc>
          <w:tcPr>
            <w:tcW w:w="855" w:type="pct"/>
            <w:tcBorders>
              <w:top w:val="nil"/>
              <w:left w:val="nil"/>
              <w:bottom w:val="single" w:sz="4" w:space="0" w:color="auto"/>
              <w:right w:val="single" w:sz="4" w:space="0" w:color="auto"/>
            </w:tcBorders>
            <w:shd w:val="clear" w:color="000000" w:fill="FFFFFF"/>
            <w:vAlign w:val="center"/>
            <w:hideMark/>
          </w:tcPr>
          <w:p w:rsidR="00D6438C" w:rsidRPr="00A31F4E" w:rsidRDefault="00D6438C" w:rsidP="00ED205E">
            <w:pPr>
              <w:spacing w:after="0" w:line="240" w:lineRule="auto"/>
              <w:rPr>
                <w:rFonts w:ascii="Cambria" w:eastAsia="Times New Roman" w:hAnsi="Cambria" w:cs="Aparajita"/>
                <w:sz w:val="18"/>
                <w:szCs w:val="18"/>
              </w:rPr>
            </w:pPr>
            <w:r w:rsidRPr="00A31F4E">
              <w:rPr>
                <w:rFonts w:ascii="Cambria" w:eastAsia="Times New Roman" w:hAnsi="Cambria" w:cs="Aparajita"/>
                <w:sz w:val="18"/>
                <w:szCs w:val="18"/>
              </w:rPr>
              <w:t>Fortalecimiento a grupos vulnerables del municipi</w:t>
            </w:r>
            <w:r w:rsidR="007B1379">
              <w:rPr>
                <w:rFonts w:ascii="Cambria" w:eastAsia="Times New Roman" w:hAnsi="Cambria" w:cs="Aparajita"/>
                <w:sz w:val="18"/>
                <w:szCs w:val="18"/>
              </w:rPr>
              <w:t>o</w:t>
            </w:r>
          </w:p>
        </w:tc>
        <w:tc>
          <w:tcPr>
            <w:tcW w:w="187"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46,000</w:t>
            </w:r>
          </w:p>
        </w:tc>
        <w:tc>
          <w:tcPr>
            <w:tcW w:w="113"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113"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219"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248"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115,500</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161,500</w:t>
            </w:r>
          </w:p>
        </w:tc>
        <w:tc>
          <w:tcPr>
            <w:tcW w:w="194"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10,000</w:t>
            </w:r>
          </w:p>
        </w:tc>
        <w:tc>
          <w:tcPr>
            <w:tcW w:w="113"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113"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175"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10,000</w:t>
            </w:r>
          </w:p>
        </w:tc>
        <w:tc>
          <w:tcPr>
            <w:tcW w:w="190"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10,000</w:t>
            </w:r>
          </w:p>
        </w:tc>
        <w:tc>
          <w:tcPr>
            <w:tcW w:w="113"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113"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179"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166"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10,000</w:t>
            </w:r>
          </w:p>
        </w:tc>
        <w:tc>
          <w:tcPr>
            <w:tcW w:w="182"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10,000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178"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113"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217" w:type="pct"/>
            <w:tcBorders>
              <w:top w:val="nil"/>
              <w:left w:val="nil"/>
              <w:bottom w:val="single" w:sz="4" w:space="0" w:color="auto"/>
              <w:right w:val="single" w:sz="4" w:space="0" w:color="auto"/>
            </w:tcBorders>
            <w:shd w:val="clear" w:color="000000" w:fill="FFFFFF"/>
            <w:textDirection w:val="btLr"/>
            <w:vAlign w:val="center"/>
            <w:hideMark/>
          </w:tcPr>
          <w:p w:rsidR="00D6438C" w:rsidRPr="00A31F4E" w:rsidRDefault="00D6438C" w:rsidP="00ED205E">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10,000</w:t>
            </w:r>
          </w:p>
        </w:tc>
      </w:tr>
    </w:tbl>
    <w:p w:rsidR="00ED205E" w:rsidRDefault="00ED205E"/>
    <w:tbl>
      <w:tblPr>
        <w:tblW w:w="5000" w:type="pct"/>
        <w:tblLayout w:type="fixed"/>
        <w:tblCellMar>
          <w:left w:w="70" w:type="dxa"/>
          <w:right w:w="70" w:type="dxa"/>
        </w:tblCellMar>
        <w:tblLook w:val="04A0" w:firstRow="1" w:lastRow="0" w:firstColumn="1" w:lastColumn="0" w:noHBand="0" w:noVBand="1"/>
      </w:tblPr>
      <w:tblGrid>
        <w:gridCol w:w="1346"/>
        <w:gridCol w:w="2071"/>
        <w:gridCol w:w="484"/>
        <w:gridCol w:w="446"/>
        <w:gridCol w:w="445"/>
        <w:gridCol w:w="445"/>
        <w:gridCol w:w="448"/>
        <w:gridCol w:w="500"/>
        <w:gridCol w:w="448"/>
        <w:gridCol w:w="448"/>
        <w:gridCol w:w="448"/>
        <w:gridCol w:w="448"/>
        <w:gridCol w:w="448"/>
        <w:gridCol w:w="454"/>
        <w:gridCol w:w="457"/>
        <w:gridCol w:w="448"/>
        <w:gridCol w:w="448"/>
        <w:gridCol w:w="448"/>
        <w:gridCol w:w="448"/>
        <w:gridCol w:w="463"/>
        <w:gridCol w:w="457"/>
        <w:gridCol w:w="443"/>
        <w:gridCol w:w="448"/>
        <w:gridCol w:w="448"/>
        <w:gridCol w:w="448"/>
        <w:gridCol w:w="443"/>
      </w:tblGrid>
      <w:tr w:rsidR="00ED205E" w:rsidRPr="00DB1CF4" w:rsidTr="00F13034">
        <w:trPr>
          <w:trHeight w:val="300"/>
        </w:trPr>
        <w:tc>
          <w:tcPr>
            <w:tcW w:w="471" w:type="pct"/>
            <w:vMerge w:val="restart"/>
            <w:tcBorders>
              <w:top w:val="single" w:sz="4" w:space="0" w:color="auto"/>
              <w:left w:val="single" w:sz="4" w:space="0" w:color="auto"/>
              <w:bottom w:val="single" w:sz="4" w:space="0" w:color="auto"/>
              <w:right w:val="single" w:sz="4" w:space="0" w:color="auto"/>
            </w:tcBorders>
            <w:shd w:val="clear" w:color="auto" w:fill="C6D9F1" w:themeFill="text2" w:themeFillTint="33"/>
            <w:textDirection w:val="btLr"/>
            <w:vAlign w:val="center"/>
            <w:hideMark/>
          </w:tcPr>
          <w:p w:rsidR="00ED205E" w:rsidRPr="00292EBE" w:rsidRDefault="00ED205E" w:rsidP="00F13034">
            <w:pPr>
              <w:spacing w:after="0" w:line="240" w:lineRule="auto"/>
              <w:ind w:left="113" w:right="113"/>
              <w:jc w:val="center"/>
              <w:rPr>
                <w:rFonts w:ascii="Cambria" w:eastAsia="Times New Roman" w:hAnsi="Cambria" w:cs="Aparajita"/>
                <w:b/>
                <w:bCs/>
                <w:sz w:val="20"/>
                <w:szCs w:val="18"/>
              </w:rPr>
            </w:pPr>
            <w:r w:rsidRPr="00292EBE">
              <w:rPr>
                <w:rFonts w:ascii="Cambria" w:eastAsia="Times New Roman" w:hAnsi="Cambria" w:cs="Aparajita"/>
                <w:b/>
                <w:bCs/>
                <w:sz w:val="20"/>
                <w:szCs w:val="18"/>
              </w:rPr>
              <w:t>PROGRAMAS  Y SUBPROGRAMAS</w:t>
            </w:r>
          </w:p>
        </w:tc>
        <w:tc>
          <w:tcPr>
            <w:tcW w:w="725" w:type="pct"/>
            <w:vMerge w:val="restart"/>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rsidR="00ED205E" w:rsidRPr="00292EBE" w:rsidRDefault="00ED205E" w:rsidP="00F13034">
            <w:pPr>
              <w:spacing w:after="0" w:line="240" w:lineRule="auto"/>
              <w:jc w:val="center"/>
              <w:rPr>
                <w:rFonts w:ascii="Cambria" w:eastAsia="Times New Roman" w:hAnsi="Cambria" w:cs="Aparajita"/>
                <w:b/>
                <w:bCs/>
                <w:sz w:val="20"/>
                <w:szCs w:val="18"/>
              </w:rPr>
            </w:pPr>
            <w:r w:rsidRPr="00292EBE">
              <w:rPr>
                <w:rFonts w:ascii="Cambria" w:eastAsia="Times New Roman" w:hAnsi="Cambria" w:cs="Aparajita"/>
                <w:b/>
                <w:bCs/>
                <w:sz w:val="20"/>
                <w:szCs w:val="18"/>
              </w:rPr>
              <w:t>CONCEPTO</w:t>
            </w:r>
          </w:p>
        </w:tc>
        <w:tc>
          <w:tcPr>
            <w:tcW w:w="3803" w:type="pct"/>
            <w:gridSpan w:val="24"/>
            <w:tcBorders>
              <w:top w:val="single" w:sz="4" w:space="0" w:color="auto"/>
              <w:left w:val="nil"/>
              <w:bottom w:val="single" w:sz="4" w:space="0" w:color="auto"/>
              <w:right w:val="single" w:sz="4" w:space="0" w:color="000000"/>
            </w:tcBorders>
            <w:shd w:val="clear" w:color="auto" w:fill="C6D9F1" w:themeFill="text2" w:themeFillTint="33"/>
            <w:noWrap/>
            <w:vAlign w:val="center"/>
            <w:hideMark/>
          </w:tcPr>
          <w:p w:rsidR="00ED205E" w:rsidRPr="00DB1CF4" w:rsidRDefault="00ED205E" w:rsidP="00F13034">
            <w:pPr>
              <w:spacing w:after="0" w:line="240" w:lineRule="auto"/>
              <w:jc w:val="center"/>
              <w:rPr>
                <w:rFonts w:ascii="Cambria" w:eastAsia="Times New Roman" w:hAnsi="Cambria" w:cs="Aparajita"/>
                <w:b/>
                <w:sz w:val="18"/>
                <w:szCs w:val="18"/>
              </w:rPr>
            </w:pPr>
            <w:r w:rsidRPr="00DB1CF4">
              <w:rPr>
                <w:rFonts w:ascii="Cambria" w:eastAsia="Times New Roman" w:hAnsi="Cambria" w:cs="Aparajita"/>
                <w:b/>
                <w:sz w:val="20"/>
                <w:szCs w:val="18"/>
              </w:rPr>
              <w:t xml:space="preserve">FUENTES DE </w:t>
            </w:r>
            <w:r w:rsidR="00F821BF">
              <w:rPr>
                <w:rFonts w:ascii="Cambria" w:eastAsia="Times New Roman" w:hAnsi="Cambria" w:cs="Aparajita"/>
                <w:b/>
                <w:sz w:val="20"/>
                <w:szCs w:val="18"/>
              </w:rPr>
              <w:t>FINANCIACIÓN</w:t>
            </w:r>
            <w:r w:rsidRPr="00DB1CF4">
              <w:rPr>
                <w:rFonts w:ascii="Cambria" w:eastAsia="Times New Roman" w:hAnsi="Cambria" w:cs="Aparajita"/>
                <w:b/>
                <w:sz w:val="20"/>
                <w:szCs w:val="18"/>
              </w:rPr>
              <w:t xml:space="preserve"> (MILES DE PESOS)</w:t>
            </w:r>
          </w:p>
        </w:tc>
      </w:tr>
      <w:tr w:rsidR="00ED205E" w:rsidRPr="00DB1CF4" w:rsidTr="00F13034">
        <w:trPr>
          <w:trHeight w:val="255"/>
        </w:trPr>
        <w:tc>
          <w:tcPr>
            <w:tcW w:w="471" w:type="pct"/>
            <w:vMerge/>
            <w:tcBorders>
              <w:left w:val="single" w:sz="4" w:space="0" w:color="auto"/>
              <w:bottom w:val="single" w:sz="4" w:space="0" w:color="auto"/>
              <w:right w:val="single" w:sz="4" w:space="0" w:color="auto"/>
            </w:tcBorders>
            <w:shd w:val="clear" w:color="auto" w:fill="C6D9F1" w:themeFill="text2" w:themeFillTint="33"/>
            <w:vAlign w:val="center"/>
            <w:hideMark/>
          </w:tcPr>
          <w:p w:rsidR="00ED205E" w:rsidRPr="00DB1CF4" w:rsidRDefault="00ED205E" w:rsidP="00F13034">
            <w:pPr>
              <w:spacing w:after="0" w:line="240" w:lineRule="auto"/>
              <w:jc w:val="center"/>
              <w:rPr>
                <w:rFonts w:ascii="Cambria" w:eastAsia="Times New Roman" w:hAnsi="Cambria" w:cs="Aparajita"/>
                <w:b/>
                <w:bCs/>
                <w:sz w:val="18"/>
                <w:szCs w:val="18"/>
              </w:rPr>
            </w:pPr>
          </w:p>
        </w:tc>
        <w:tc>
          <w:tcPr>
            <w:tcW w:w="725" w:type="pct"/>
            <w:vMerge/>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rsidR="00ED205E" w:rsidRPr="00DB1CF4" w:rsidRDefault="00ED205E" w:rsidP="00F13034">
            <w:pPr>
              <w:spacing w:after="0" w:line="240" w:lineRule="auto"/>
              <w:jc w:val="center"/>
              <w:rPr>
                <w:rFonts w:ascii="Cambria" w:eastAsia="Times New Roman" w:hAnsi="Cambria" w:cs="Aparajita"/>
                <w:b/>
                <w:bCs/>
                <w:sz w:val="18"/>
                <w:szCs w:val="18"/>
              </w:rPr>
            </w:pPr>
          </w:p>
        </w:tc>
        <w:tc>
          <w:tcPr>
            <w:tcW w:w="969" w:type="pct"/>
            <w:gridSpan w:val="6"/>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ED205E" w:rsidRPr="00292EBE" w:rsidRDefault="00ED205E" w:rsidP="00F13034">
            <w:pPr>
              <w:spacing w:after="0" w:line="240" w:lineRule="auto"/>
              <w:jc w:val="center"/>
              <w:rPr>
                <w:rFonts w:ascii="Cambria" w:eastAsia="Times New Roman" w:hAnsi="Cambria" w:cs="Aparajita"/>
                <w:b/>
                <w:bCs/>
                <w:sz w:val="20"/>
                <w:szCs w:val="18"/>
              </w:rPr>
            </w:pPr>
            <w:r w:rsidRPr="00292EBE">
              <w:rPr>
                <w:rFonts w:ascii="Cambria" w:eastAsia="Times New Roman" w:hAnsi="Cambria" w:cs="Aparajita"/>
                <w:b/>
                <w:bCs/>
                <w:sz w:val="20"/>
                <w:szCs w:val="18"/>
              </w:rPr>
              <w:t>2012</w:t>
            </w:r>
          </w:p>
        </w:tc>
        <w:tc>
          <w:tcPr>
            <w:tcW w:w="943" w:type="pct"/>
            <w:gridSpan w:val="6"/>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ED205E" w:rsidRPr="00292EBE" w:rsidRDefault="00ED205E" w:rsidP="00F13034">
            <w:pPr>
              <w:spacing w:after="0" w:line="240" w:lineRule="auto"/>
              <w:jc w:val="center"/>
              <w:rPr>
                <w:rFonts w:ascii="Cambria" w:eastAsia="Times New Roman" w:hAnsi="Cambria" w:cs="Aparajita"/>
                <w:b/>
                <w:bCs/>
                <w:sz w:val="20"/>
                <w:szCs w:val="18"/>
              </w:rPr>
            </w:pPr>
            <w:r w:rsidRPr="00292EBE">
              <w:rPr>
                <w:rFonts w:ascii="Cambria" w:eastAsia="Times New Roman" w:hAnsi="Cambria" w:cs="Aparajita"/>
                <w:b/>
                <w:bCs/>
                <w:sz w:val="20"/>
                <w:szCs w:val="18"/>
              </w:rPr>
              <w:t>2013</w:t>
            </w:r>
          </w:p>
        </w:tc>
        <w:tc>
          <w:tcPr>
            <w:tcW w:w="950" w:type="pct"/>
            <w:gridSpan w:val="6"/>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ED205E" w:rsidRPr="00292EBE" w:rsidRDefault="00ED205E" w:rsidP="00F13034">
            <w:pPr>
              <w:spacing w:after="0" w:line="240" w:lineRule="auto"/>
              <w:jc w:val="center"/>
              <w:rPr>
                <w:rFonts w:ascii="Cambria" w:eastAsia="Times New Roman" w:hAnsi="Cambria" w:cs="Aparajita"/>
                <w:b/>
                <w:bCs/>
                <w:sz w:val="20"/>
                <w:szCs w:val="18"/>
              </w:rPr>
            </w:pPr>
            <w:r w:rsidRPr="00292EBE">
              <w:rPr>
                <w:rFonts w:ascii="Cambria" w:eastAsia="Times New Roman" w:hAnsi="Cambria" w:cs="Aparajita"/>
                <w:b/>
                <w:bCs/>
                <w:sz w:val="20"/>
                <w:szCs w:val="18"/>
              </w:rPr>
              <w:t>2014</w:t>
            </w:r>
          </w:p>
        </w:tc>
        <w:tc>
          <w:tcPr>
            <w:tcW w:w="941" w:type="pct"/>
            <w:gridSpan w:val="6"/>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ED205E" w:rsidRPr="00292EBE" w:rsidRDefault="00ED205E" w:rsidP="00F13034">
            <w:pPr>
              <w:spacing w:after="0" w:line="240" w:lineRule="auto"/>
              <w:jc w:val="center"/>
              <w:rPr>
                <w:rFonts w:ascii="Cambria" w:eastAsia="Times New Roman" w:hAnsi="Cambria" w:cs="Aparajita"/>
                <w:b/>
                <w:bCs/>
                <w:sz w:val="20"/>
                <w:szCs w:val="18"/>
              </w:rPr>
            </w:pPr>
            <w:r w:rsidRPr="00292EBE">
              <w:rPr>
                <w:rFonts w:ascii="Cambria" w:eastAsia="Times New Roman" w:hAnsi="Cambria" w:cs="Aparajita"/>
                <w:b/>
                <w:bCs/>
                <w:sz w:val="20"/>
                <w:szCs w:val="18"/>
              </w:rPr>
              <w:t>2015</w:t>
            </w:r>
          </w:p>
        </w:tc>
      </w:tr>
      <w:tr w:rsidR="00ED205E" w:rsidRPr="00DB1CF4" w:rsidTr="00F13034">
        <w:trPr>
          <w:trHeight w:val="1612"/>
        </w:trPr>
        <w:tc>
          <w:tcPr>
            <w:tcW w:w="471" w:type="pct"/>
            <w:vMerge/>
            <w:tcBorders>
              <w:left w:val="single" w:sz="4" w:space="0" w:color="auto"/>
              <w:bottom w:val="single" w:sz="4" w:space="0" w:color="auto"/>
              <w:right w:val="single" w:sz="4" w:space="0" w:color="auto"/>
            </w:tcBorders>
            <w:shd w:val="clear" w:color="auto" w:fill="C6D9F1" w:themeFill="text2" w:themeFillTint="33"/>
            <w:vAlign w:val="center"/>
            <w:hideMark/>
          </w:tcPr>
          <w:p w:rsidR="00ED205E" w:rsidRPr="00DB1CF4" w:rsidRDefault="00ED205E" w:rsidP="00F13034">
            <w:pPr>
              <w:spacing w:after="0" w:line="240" w:lineRule="auto"/>
              <w:jc w:val="center"/>
              <w:rPr>
                <w:rFonts w:ascii="Cambria" w:eastAsia="Times New Roman" w:hAnsi="Cambria" w:cs="Aparajita"/>
                <w:b/>
                <w:bCs/>
                <w:sz w:val="18"/>
                <w:szCs w:val="18"/>
              </w:rPr>
            </w:pPr>
          </w:p>
        </w:tc>
        <w:tc>
          <w:tcPr>
            <w:tcW w:w="725" w:type="pct"/>
            <w:vMerge/>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rsidR="00ED205E" w:rsidRPr="00DB1CF4" w:rsidRDefault="00ED205E" w:rsidP="00F13034">
            <w:pPr>
              <w:spacing w:after="0" w:line="240" w:lineRule="auto"/>
              <w:jc w:val="center"/>
              <w:rPr>
                <w:rFonts w:ascii="Cambria" w:eastAsia="Times New Roman" w:hAnsi="Cambria" w:cs="Aparajita"/>
                <w:b/>
                <w:bCs/>
                <w:sz w:val="18"/>
                <w:szCs w:val="18"/>
              </w:rPr>
            </w:pPr>
          </w:p>
        </w:tc>
        <w:tc>
          <w:tcPr>
            <w:tcW w:w="169"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ED205E" w:rsidRPr="00DB1CF4" w:rsidRDefault="00ED205E" w:rsidP="00F13034">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S.G.P.</w:t>
            </w:r>
          </w:p>
        </w:tc>
        <w:tc>
          <w:tcPr>
            <w:tcW w:w="156"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ED205E" w:rsidRPr="00DB1CF4" w:rsidRDefault="00ED205E" w:rsidP="00F13034">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RECURSOS PROPIOS</w:t>
            </w:r>
          </w:p>
        </w:tc>
        <w:tc>
          <w:tcPr>
            <w:tcW w:w="156"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ED205E" w:rsidRPr="00DB1CF4" w:rsidRDefault="00F821BF" w:rsidP="00F13034">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COFINANCIACIÓN</w:t>
            </w:r>
          </w:p>
        </w:tc>
        <w:tc>
          <w:tcPr>
            <w:tcW w:w="156"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ED205E" w:rsidRPr="00DB1CF4" w:rsidRDefault="00F821BF" w:rsidP="00F13034">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REGALÍAS</w:t>
            </w:r>
            <w:r w:rsidR="00ED205E" w:rsidRPr="00DB1CF4">
              <w:rPr>
                <w:rFonts w:ascii="Cambria" w:eastAsia="Times New Roman" w:hAnsi="Cambria" w:cs="Aparajita"/>
                <w:b/>
                <w:bCs/>
                <w:sz w:val="18"/>
                <w:szCs w:val="18"/>
              </w:rPr>
              <w:t xml:space="preserve"> Y COMPENSACIONES</w:t>
            </w:r>
          </w:p>
        </w:tc>
        <w:tc>
          <w:tcPr>
            <w:tcW w:w="157"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ED205E" w:rsidRPr="00DB1CF4" w:rsidRDefault="00ED205E" w:rsidP="00F13034">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OTRO RECURSOS</w:t>
            </w:r>
          </w:p>
        </w:tc>
        <w:tc>
          <w:tcPr>
            <w:tcW w:w="175" w:type="pct"/>
            <w:tcBorders>
              <w:top w:val="nil"/>
              <w:left w:val="single" w:sz="4" w:space="0" w:color="auto"/>
              <w:bottom w:val="single" w:sz="4" w:space="0" w:color="auto"/>
              <w:right w:val="single" w:sz="4" w:space="0" w:color="auto"/>
            </w:tcBorders>
            <w:shd w:val="clear" w:color="auto" w:fill="C6D9F1" w:themeFill="text2" w:themeFillTint="33"/>
            <w:noWrap/>
            <w:textDirection w:val="btLr"/>
            <w:vAlign w:val="center"/>
            <w:hideMark/>
          </w:tcPr>
          <w:p w:rsidR="00ED205E" w:rsidRPr="00DB1CF4" w:rsidRDefault="00ED205E" w:rsidP="00F13034">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TOTALES</w:t>
            </w:r>
          </w:p>
        </w:tc>
        <w:tc>
          <w:tcPr>
            <w:tcW w:w="157"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ED205E" w:rsidRPr="00DB1CF4" w:rsidRDefault="00ED205E" w:rsidP="00F13034">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S.G.P.</w:t>
            </w:r>
          </w:p>
        </w:tc>
        <w:tc>
          <w:tcPr>
            <w:tcW w:w="157"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ED205E" w:rsidRPr="00DB1CF4" w:rsidRDefault="00ED205E" w:rsidP="00F13034">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RECURSOS PROPIOS</w:t>
            </w:r>
          </w:p>
        </w:tc>
        <w:tc>
          <w:tcPr>
            <w:tcW w:w="157"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ED205E" w:rsidRPr="00DB1CF4" w:rsidRDefault="00F821BF" w:rsidP="00F13034">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COFINANCIACIÓN</w:t>
            </w:r>
          </w:p>
        </w:tc>
        <w:tc>
          <w:tcPr>
            <w:tcW w:w="157"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ED205E" w:rsidRPr="00DB1CF4" w:rsidRDefault="00F821BF" w:rsidP="00F13034">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REGALÍAS</w:t>
            </w:r>
            <w:r w:rsidR="00ED205E" w:rsidRPr="00DB1CF4">
              <w:rPr>
                <w:rFonts w:ascii="Cambria" w:eastAsia="Times New Roman" w:hAnsi="Cambria" w:cs="Aparajita"/>
                <w:b/>
                <w:bCs/>
                <w:sz w:val="18"/>
                <w:szCs w:val="18"/>
              </w:rPr>
              <w:t xml:space="preserve"> Y COMPENSACIONES</w:t>
            </w:r>
          </w:p>
        </w:tc>
        <w:tc>
          <w:tcPr>
            <w:tcW w:w="157"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ED205E" w:rsidRPr="00DB1CF4" w:rsidRDefault="00ED205E" w:rsidP="00F13034">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OTRO RECURSOS</w:t>
            </w:r>
          </w:p>
        </w:tc>
        <w:tc>
          <w:tcPr>
            <w:tcW w:w="159" w:type="pct"/>
            <w:tcBorders>
              <w:top w:val="nil"/>
              <w:left w:val="single" w:sz="4" w:space="0" w:color="auto"/>
              <w:bottom w:val="single" w:sz="4" w:space="0" w:color="auto"/>
              <w:right w:val="single" w:sz="4" w:space="0" w:color="auto"/>
            </w:tcBorders>
            <w:shd w:val="clear" w:color="auto" w:fill="C6D9F1" w:themeFill="text2" w:themeFillTint="33"/>
            <w:noWrap/>
            <w:textDirection w:val="btLr"/>
            <w:vAlign w:val="center"/>
            <w:hideMark/>
          </w:tcPr>
          <w:p w:rsidR="00ED205E" w:rsidRPr="00DB1CF4" w:rsidRDefault="00ED205E" w:rsidP="00F13034">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TOTALES</w:t>
            </w:r>
          </w:p>
        </w:tc>
        <w:tc>
          <w:tcPr>
            <w:tcW w:w="160"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ED205E" w:rsidRPr="00DB1CF4" w:rsidRDefault="00ED205E" w:rsidP="00F13034">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S.G.P.</w:t>
            </w:r>
          </w:p>
        </w:tc>
        <w:tc>
          <w:tcPr>
            <w:tcW w:w="157"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ED205E" w:rsidRPr="00DB1CF4" w:rsidRDefault="00ED205E" w:rsidP="00F13034">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RECURSOS PROPIOS</w:t>
            </w:r>
          </w:p>
        </w:tc>
        <w:tc>
          <w:tcPr>
            <w:tcW w:w="157"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ED205E" w:rsidRPr="00DB1CF4" w:rsidRDefault="00F821BF" w:rsidP="00F13034">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COFINANCIACIÓN</w:t>
            </w:r>
          </w:p>
        </w:tc>
        <w:tc>
          <w:tcPr>
            <w:tcW w:w="157"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ED205E" w:rsidRPr="00DB1CF4" w:rsidRDefault="00F821BF" w:rsidP="00F13034">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REGALÍAS</w:t>
            </w:r>
            <w:r w:rsidR="00ED205E" w:rsidRPr="00DB1CF4">
              <w:rPr>
                <w:rFonts w:ascii="Cambria" w:eastAsia="Times New Roman" w:hAnsi="Cambria" w:cs="Aparajita"/>
                <w:b/>
                <w:bCs/>
                <w:sz w:val="18"/>
                <w:szCs w:val="18"/>
              </w:rPr>
              <w:t xml:space="preserve"> Y COMPENSACIONES</w:t>
            </w:r>
          </w:p>
        </w:tc>
        <w:tc>
          <w:tcPr>
            <w:tcW w:w="157"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ED205E" w:rsidRPr="00DB1CF4" w:rsidRDefault="00ED205E" w:rsidP="00F13034">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OTRO RECURSOS</w:t>
            </w:r>
          </w:p>
        </w:tc>
        <w:tc>
          <w:tcPr>
            <w:tcW w:w="162" w:type="pct"/>
            <w:tcBorders>
              <w:top w:val="nil"/>
              <w:left w:val="single" w:sz="4" w:space="0" w:color="auto"/>
              <w:bottom w:val="single" w:sz="4" w:space="0" w:color="auto"/>
              <w:right w:val="single" w:sz="4" w:space="0" w:color="auto"/>
            </w:tcBorders>
            <w:shd w:val="clear" w:color="auto" w:fill="C6D9F1" w:themeFill="text2" w:themeFillTint="33"/>
            <w:noWrap/>
            <w:textDirection w:val="btLr"/>
            <w:vAlign w:val="center"/>
            <w:hideMark/>
          </w:tcPr>
          <w:p w:rsidR="00ED205E" w:rsidRPr="00DB1CF4" w:rsidRDefault="00ED205E" w:rsidP="00F13034">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TOTALES</w:t>
            </w:r>
          </w:p>
        </w:tc>
        <w:tc>
          <w:tcPr>
            <w:tcW w:w="160"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ED205E" w:rsidRPr="00DB1CF4" w:rsidRDefault="00ED205E" w:rsidP="00F13034">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S.G.P.</w:t>
            </w:r>
          </w:p>
        </w:tc>
        <w:tc>
          <w:tcPr>
            <w:tcW w:w="155"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ED205E" w:rsidRPr="00DB1CF4" w:rsidRDefault="00ED205E" w:rsidP="00F13034">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RECURSOS PROPIOS</w:t>
            </w:r>
          </w:p>
        </w:tc>
        <w:tc>
          <w:tcPr>
            <w:tcW w:w="157"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ED205E" w:rsidRPr="00DB1CF4" w:rsidRDefault="00F821BF" w:rsidP="00F13034">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COFINANCIACIÓN</w:t>
            </w:r>
          </w:p>
        </w:tc>
        <w:tc>
          <w:tcPr>
            <w:tcW w:w="157"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ED205E" w:rsidRPr="00DB1CF4" w:rsidRDefault="00F821BF" w:rsidP="00F13034">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REGALÍAS</w:t>
            </w:r>
            <w:r w:rsidR="00ED205E" w:rsidRPr="00DB1CF4">
              <w:rPr>
                <w:rFonts w:ascii="Cambria" w:eastAsia="Times New Roman" w:hAnsi="Cambria" w:cs="Aparajita"/>
                <w:b/>
                <w:bCs/>
                <w:sz w:val="18"/>
                <w:szCs w:val="18"/>
              </w:rPr>
              <w:t xml:space="preserve"> Y COMPENSACIONES</w:t>
            </w:r>
          </w:p>
        </w:tc>
        <w:tc>
          <w:tcPr>
            <w:tcW w:w="157"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ED205E" w:rsidRPr="00DB1CF4" w:rsidRDefault="00ED205E" w:rsidP="00F13034">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OTRO RECURSOS</w:t>
            </w:r>
          </w:p>
        </w:tc>
        <w:tc>
          <w:tcPr>
            <w:tcW w:w="155" w:type="pct"/>
            <w:tcBorders>
              <w:top w:val="nil"/>
              <w:left w:val="single" w:sz="4" w:space="0" w:color="auto"/>
              <w:bottom w:val="single" w:sz="4" w:space="0" w:color="auto"/>
              <w:right w:val="single" w:sz="4" w:space="0" w:color="auto"/>
            </w:tcBorders>
            <w:shd w:val="clear" w:color="auto" w:fill="C6D9F1" w:themeFill="text2" w:themeFillTint="33"/>
            <w:noWrap/>
            <w:textDirection w:val="btLr"/>
            <w:vAlign w:val="center"/>
            <w:hideMark/>
          </w:tcPr>
          <w:p w:rsidR="00ED205E" w:rsidRPr="00DB1CF4" w:rsidRDefault="00ED205E" w:rsidP="00F13034">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TOTALES</w:t>
            </w:r>
          </w:p>
        </w:tc>
      </w:tr>
      <w:tr w:rsidR="00ED205E" w:rsidRPr="00DB1CF4" w:rsidTr="00ED205E">
        <w:trPr>
          <w:cantSplit/>
          <w:trHeight w:val="824"/>
        </w:trPr>
        <w:tc>
          <w:tcPr>
            <w:tcW w:w="471"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D205E" w:rsidRPr="00A31F4E" w:rsidRDefault="00ED205E" w:rsidP="00F13034">
            <w:pPr>
              <w:spacing w:after="0" w:line="240" w:lineRule="auto"/>
              <w:jc w:val="center"/>
              <w:rPr>
                <w:rFonts w:ascii="Cambria" w:eastAsia="Times New Roman" w:hAnsi="Cambria" w:cs="Aparajita"/>
                <w:sz w:val="18"/>
                <w:szCs w:val="18"/>
              </w:rPr>
            </w:pPr>
            <w:r>
              <w:rPr>
                <w:rFonts w:ascii="Cambria" w:eastAsia="Times New Roman" w:hAnsi="Cambria" w:cs="Aparajita"/>
                <w:sz w:val="18"/>
                <w:szCs w:val="18"/>
              </w:rPr>
              <w:t>Subprograma</w:t>
            </w:r>
          </w:p>
        </w:tc>
        <w:tc>
          <w:tcPr>
            <w:tcW w:w="725" w:type="pct"/>
            <w:tcBorders>
              <w:top w:val="nil"/>
              <w:left w:val="nil"/>
              <w:bottom w:val="single" w:sz="4" w:space="0" w:color="auto"/>
              <w:right w:val="single" w:sz="4" w:space="0" w:color="auto"/>
            </w:tcBorders>
            <w:shd w:val="clear" w:color="000000" w:fill="FFFFFF"/>
            <w:vAlign w:val="center"/>
            <w:hideMark/>
          </w:tcPr>
          <w:p w:rsidR="00ED205E" w:rsidRPr="00A31F4E" w:rsidRDefault="00ED205E" w:rsidP="00F13034">
            <w:pPr>
              <w:spacing w:after="0" w:line="240" w:lineRule="auto"/>
              <w:jc w:val="center"/>
              <w:rPr>
                <w:rFonts w:ascii="Cambria" w:eastAsia="Times New Roman" w:hAnsi="Cambria" w:cs="Aparajita"/>
                <w:sz w:val="18"/>
                <w:szCs w:val="18"/>
              </w:rPr>
            </w:pPr>
            <w:r w:rsidRPr="00A31F4E">
              <w:rPr>
                <w:rFonts w:ascii="Cambria" w:eastAsia="Times New Roman" w:hAnsi="Cambria" w:cs="Aparajita"/>
                <w:sz w:val="18"/>
                <w:szCs w:val="18"/>
              </w:rPr>
              <w:t>Implementación de estrategias para la erradicación de la pobreza extrema</w:t>
            </w:r>
          </w:p>
        </w:tc>
        <w:tc>
          <w:tcPr>
            <w:tcW w:w="169" w:type="pct"/>
            <w:tcBorders>
              <w:top w:val="nil"/>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10,000</w:t>
            </w:r>
          </w:p>
        </w:tc>
        <w:tc>
          <w:tcPr>
            <w:tcW w:w="156" w:type="pct"/>
            <w:tcBorders>
              <w:top w:val="nil"/>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156" w:type="pct"/>
            <w:tcBorders>
              <w:top w:val="nil"/>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156" w:type="pct"/>
            <w:tcBorders>
              <w:top w:val="nil"/>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175" w:type="pct"/>
            <w:tcBorders>
              <w:top w:val="nil"/>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10,000</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5,000</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159" w:type="pct"/>
            <w:tcBorders>
              <w:top w:val="nil"/>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5,000</w:t>
            </w:r>
          </w:p>
        </w:tc>
        <w:tc>
          <w:tcPr>
            <w:tcW w:w="160" w:type="pct"/>
            <w:tcBorders>
              <w:top w:val="nil"/>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10,000</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162" w:type="pct"/>
            <w:tcBorders>
              <w:top w:val="nil"/>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10,000</w:t>
            </w:r>
          </w:p>
        </w:tc>
        <w:tc>
          <w:tcPr>
            <w:tcW w:w="160" w:type="pct"/>
            <w:tcBorders>
              <w:top w:val="nil"/>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155" w:type="pct"/>
            <w:tcBorders>
              <w:top w:val="nil"/>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155" w:type="pct"/>
            <w:tcBorders>
              <w:top w:val="nil"/>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r>
      <w:tr w:rsidR="00ED205E" w:rsidRPr="00DB1CF4" w:rsidTr="00ED205E">
        <w:trPr>
          <w:cantSplit/>
          <w:trHeight w:val="964"/>
        </w:trPr>
        <w:tc>
          <w:tcPr>
            <w:tcW w:w="471" w:type="pct"/>
            <w:tcBorders>
              <w:top w:val="nil"/>
              <w:left w:val="single" w:sz="4" w:space="0" w:color="auto"/>
              <w:bottom w:val="single" w:sz="4" w:space="0" w:color="auto"/>
              <w:right w:val="single" w:sz="4" w:space="0" w:color="auto"/>
            </w:tcBorders>
            <w:shd w:val="clear" w:color="000000" w:fill="FFFFFF"/>
            <w:noWrap/>
            <w:vAlign w:val="center"/>
            <w:hideMark/>
          </w:tcPr>
          <w:p w:rsidR="00ED205E" w:rsidRPr="00A31F4E" w:rsidRDefault="00ED205E" w:rsidP="00F13034">
            <w:pPr>
              <w:spacing w:after="0" w:line="240" w:lineRule="auto"/>
              <w:jc w:val="center"/>
              <w:rPr>
                <w:rFonts w:ascii="Cambria" w:eastAsia="Times New Roman" w:hAnsi="Cambria" w:cs="Aparajita"/>
                <w:b/>
                <w:bCs/>
                <w:sz w:val="18"/>
                <w:szCs w:val="18"/>
              </w:rPr>
            </w:pPr>
            <w:r w:rsidRPr="00A31F4E">
              <w:rPr>
                <w:rFonts w:ascii="Cambria" w:eastAsia="Times New Roman" w:hAnsi="Cambria" w:cs="Aparajita"/>
                <w:b/>
                <w:bCs/>
                <w:sz w:val="18"/>
                <w:szCs w:val="18"/>
              </w:rPr>
              <w:t>PROGRAMA</w:t>
            </w:r>
          </w:p>
        </w:tc>
        <w:tc>
          <w:tcPr>
            <w:tcW w:w="725" w:type="pct"/>
            <w:tcBorders>
              <w:top w:val="nil"/>
              <w:left w:val="nil"/>
              <w:bottom w:val="single" w:sz="4" w:space="0" w:color="auto"/>
              <w:right w:val="single" w:sz="4" w:space="0" w:color="auto"/>
            </w:tcBorders>
            <w:shd w:val="clear" w:color="000000" w:fill="FFFFFF"/>
            <w:vAlign w:val="center"/>
            <w:hideMark/>
          </w:tcPr>
          <w:p w:rsidR="00ED205E" w:rsidRPr="00A31F4E" w:rsidRDefault="00ED205E" w:rsidP="00F13034">
            <w:pPr>
              <w:spacing w:after="0" w:line="240" w:lineRule="auto"/>
              <w:jc w:val="center"/>
              <w:rPr>
                <w:rFonts w:ascii="Cambria" w:eastAsia="Times New Roman" w:hAnsi="Cambria" w:cs="Aparajita"/>
                <w:b/>
                <w:bCs/>
                <w:sz w:val="18"/>
                <w:szCs w:val="18"/>
              </w:rPr>
            </w:pPr>
            <w:r w:rsidRPr="00A31F4E">
              <w:rPr>
                <w:rFonts w:ascii="Cambria" w:eastAsia="Times New Roman" w:hAnsi="Cambria" w:cs="Aparajita"/>
                <w:b/>
                <w:bCs/>
                <w:sz w:val="18"/>
                <w:szCs w:val="18"/>
              </w:rPr>
              <w:t>IMPLEMENTACIÓN DE LA POLÍTICA DE LA SEGURIDAD DEMOCRÁTICA</w:t>
            </w:r>
          </w:p>
        </w:tc>
        <w:tc>
          <w:tcPr>
            <w:tcW w:w="169" w:type="pct"/>
            <w:tcBorders>
              <w:top w:val="nil"/>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5,000</w:t>
            </w:r>
          </w:p>
        </w:tc>
        <w:tc>
          <w:tcPr>
            <w:tcW w:w="156" w:type="pct"/>
            <w:tcBorders>
              <w:top w:val="nil"/>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w:t>
            </w:r>
          </w:p>
        </w:tc>
        <w:tc>
          <w:tcPr>
            <w:tcW w:w="156" w:type="pct"/>
            <w:tcBorders>
              <w:top w:val="nil"/>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w:t>
            </w:r>
          </w:p>
        </w:tc>
        <w:tc>
          <w:tcPr>
            <w:tcW w:w="156" w:type="pct"/>
            <w:tcBorders>
              <w:top w:val="nil"/>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150,000</w:t>
            </w:r>
          </w:p>
        </w:tc>
        <w:tc>
          <w:tcPr>
            <w:tcW w:w="175" w:type="pct"/>
            <w:tcBorders>
              <w:top w:val="nil"/>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155,000</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20,000</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w:t>
            </w:r>
          </w:p>
        </w:tc>
        <w:tc>
          <w:tcPr>
            <w:tcW w:w="159" w:type="pct"/>
            <w:tcBorders>
              <w:top w:val="nil"/>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20,000</w:t>
            </w:r>
          </w:p>
        </w:tc>
        <w:tc>
          <w:tcPr>
            <w:tcW w:w="160" w:type="pct"/>
            <w:tcBorders>
              <w:top w:val="nil"/>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15,000</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w:t>
            </w:r>
          </w:p>
        </w:tc>
        <w:tc>
          <w:tcPr>
            <w:tcW w:w="162" w:type="pct"/>
            <w:tcBorders>
              <w:top w:val="nil"/>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15,000</w:t>
            </w:r>
          </w:p>
        </w:tc>
        <w:tc>
          <w:tcPr>
            <w:tcW w:w="160" w:type="pct"/>
            <w:tcBorders>
              <w:top w:val="nil"/>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25,000</w:t>
            </w:r>
          </w:p>
        </w:tc>
        <w:tc>
          <w:tcPr>
            <w:tcW w:w="155" w:type="pct"/>
            <w:tcBorders>
              <w:top w:val="nil"/>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w:t>
            </w:r>
          </w:p>
        </w:tc>
        <w:tc>
          <w:tcPr>
            <w:tcW w:w="155" w:type="pct"/>
            <w:tcBorders>
              <w:top w:val="nil"/>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25,000</w:t>
            </w:r>
          </w:p>
        </w:tc>
      </w:tr>
      <w:tr w:rsidR="00ED205E" w:rsidRPr="00DB1CF4" w:rsidTr="0025196E">
        <w:trPr>
          <w:cantSplit/>
          <w:trHeight w:val="978"/>
        </w:trPr>
        <w:tc>
          <w:tcPr>
            <w:tcW w:w="471" w:type="pct"/>
            <w:tcBorders>
              <w:top w:val="nil"/>
              <w:left w:val="single" w:sz="4" w:space="0" w:color="auto"/>
              <w:bottom w:val="single" w:sz="4" w:space="0" w:color="auto"/>
              <w:right w:val="single" w:sz="4" w:space="0" w:color="auto"/>
            </w:tcBorders>
            <w:shd w:val="clear" w:color="000000" w:fill="FFFFFF"/>
            <w:noWrap/>
            <w:vAlign w:val="center"/>
            <w:hideMark/>
          </w:tcPr>
          <w:p w:rsidR="00ED205E" w:rsidRPr="00A31F4E" w:rsidRDefault="00ED205E" w:rsidP="00F13034">
            <w:pPr>
              <w:spacing w:after="0" w:line="240" w:lineRule="auto"/>
              <w:jc w:val="center"/>
              <w:rPr>
                <w:rFonts w:ascii="Cambria" w:eastAsia="Times New Roman" w:hAnsi="Cambria" w:cs="Aparajita"/>
                <w:sz w:val="18"/>
                <w:szCs w:val="18"/>
              </w:rPr>
            </w:pPr>
            <w:r>
              <w:rPr>
                <w:rFonts w:ascii="Cambria" w:eastAsia="Times New Roman" w:hAnsi="Cambria" w:cs="Aparajita"/>
                <w:sz w:val="18"/>
                <w:szCs w:val="18"/>
              </w:rPr>
              <w:t>Subprograma</w:t>
            </w:r>
          </w:p>
        </w:tc>
        <w:tc>
          <w:tcPr>
            <w:tcW w:w="725" w:type="pct"/>
            <w:tcBorders>
              <w:top w:val="nil"/>
              <w:left w:val="nil"/>
              <w:bottom w:val="single" w:sz="4" w:space="0" w:color="auto"/>
              <w:right w:val="single" w:sz="4" w:space="0" w:color="auto"/>
            </w:tcBorders>
            <w:shd w:val="clear" w:color="000000" w:fill="FFFFFF"/>
            <w:vAlign w:val="center"/>
            <w:hideMark/>
          </w:tcPr>
          <w:p w:rsidR="00ED205E" w:rsidRPr="00A31F4E" w:rsidRDefault="00ED205E" w:rsidP="00F13034">
            <w:pPr>
              <w:spacing w:after="0" w:line="240" w:lineRule="auto"/>
              <w:jc w:val="center"/>
              <w:rPr>
                <w:rFonts w:ascii="Cambria" w:eastAsia="Times New Roman" w:hAnsi="Cambria" w:cs="Aparajita"/>
                <w:sz w:val="18"/>
                <w:szCs w:val="18"/>
              </w:rPr>
            </w:pPr>
            <w:r w:rsidRPr="00A31F4E">
              <w:rPr>
                <w:rFonts w:ascii="Cambria" w:eastAsia="Times New Roman" w:hAnsi="Cambria" w:cs="Aparajita"/>
                <w:sz w:val="18"/>
                <w:szCs w:val="18"/>
              </w:rPr>
              <w:t>Contribución para la seguridad y convivencia ciudadana fondo de cuentas</w:t>
            </w:r>
            <w:r w:rsidR="0025196E">
              <w:rPr>
                <w:rFonts w:ascii="Cambria" w:eastAsia="Times New Roman" w:hAnsi="Cambria" w:cs="Aparajita"/>
                <w:sz w:val="18"/>
                <w:szCs w:val="18"/>
              </w:rPr>
              <w:t>.</w:t>
            </w:r>
          </w:p>
        </w:tc>
        <w:tc>
          <w:tcPr>
            <w:tcW w:w="169" w:type="pct"/>
            <w:tcBorders>
              <w:top w:val="nil"/>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5,000</w:t>
            </w:r>
          </w:p>
        </w:tc>
        <w:tc>
          <w:tcPr>
            <w:tcW w:w="156" w:type="pct"/>
            <w:tcBorders>
              <w:top w:val="nil"/>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156" w:type="pct"/>
            <w:tcBorders>
              <w:top w:val="nil"/>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156" w:type="pct"/>
            <w:tcBorders>
              <w:top w:val="nil"/>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150,000</w:t>
            </w:r>
          </w:p>
        </w:tc>
        <w:tc>
          <w:tcPr>
            <w:tcW w:w="175" w:type="pct"/>
            <w:tcBorders>
              <w:top w:val="nil"/>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155,000</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20,000</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159" w:type="pct"/>
            <w:tcBorders>
              <w:top w:val="nil"/>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20,000</w:t>
            </w:r>
          </w:p>
        </w:tc>
        <w:tc>
          <w:tcPr>
            <w:tcW w:w="160" w:type="pct"/>
            <w:tcBorders>
              <w:top w:val="nil"/>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15,000</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162" w:type="pct"/>
            <w:tcBorders>
              <w:top w:val="nil"/>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15,000</w:t>
            </w:r>
          </w:p>
        </w:tc>
        <w:tc>
          <w:tcPr>
            <w:tcW w:w="160" w:type="pct"/>
            <w:tcBorders>
              <w:top w:val="nil"/>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25,000</w:t>
            </w:r>
          </w:p>
        </w:tc>
        <w:tc>
          <w:tcPr>
            <w:tcW w:w="155" w:type="pct"/>
            <w:tcBorders>
              <w:top w:val="nil"/>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155" w:type="pct"/>
            <w:tcBorders>
              <w:top w:val="nil"/>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25,000</w:t>
            </w:r>
          </w:p>
        </w:tc>
      </w:tr>
      <w:tr w:rsidR="00ED205E" w:rsidRPr="00DB1CF4" w:rsidTr="0025196E">
        <w:trPr>
          <w:cantSplit/>
          <w:trHeight w:val="836"/>
        </w:trPr>
        <w:tc>
          <w:tcPr>
            <w:tcW w:w="471"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D205E" w:rsidRPr="00A31F4E" w:rsidRDefault="00ED205E" w:rsidP="00F13034">
            <w:pPr>
              <w:spacing w:after="0" w:line="240" w:lineRule="auto"/>
              <w:jc w:val="center"/>
              <w:rPr>
                <w:rFonts w:ascii="Cambria" w:eastAsia="Times New Roman" w:hAnsi="Cambria" w:cs="Aparajita"/>
                <w:b/>
                <w:bCs/>
                <w:sz w:val="18"/>
                <w:szCs w:val="18"/>
              </w:rPr>
            </w:pPr>
            <w:r w:rsidRPr="00A31F4E">
              <w:rPr>
                <w:rFonts w:ascii="Cambria" w:eastAsia="Times New Roman" w:hAnsi="Cambria" w:cs="Aparajita"/>
                <w:b/>
                <w:bCs/>
                <w:sz w:val="18"/>
                <w:szCs w:val="18"/>
              </w:rPr>
              <w:t>PROGRAMA</w:t>
            </w:r>
          </w:p>
        </w:tc>
        <w:tc>
          <w:tcPr>
            <w:tcW w:w="725" w:type="pct"/>
            <w:tcBorders>
              <w:top w:val="single" w:sz="4" w:space="0" w:color="auto"/>
              <w:left w:val="nil"/>
              <w:bottom w:val="single" w:sz="4" w:space="0" w:color="auto"/>
              <w:right w:val="single" w:sz="4" w:space="0" w:color="auto"/>
            </w:tcBorders>
            <w:shd w:val="clear" w:color="000000" w:fill="FFFFFF"/>
            <w:vAlign w:val="center"/>
            <w:hideMark/>
          </w:tcPr>
          <w:p w:rsidR="00ED205E" w:rsidRPr="00A31F4E" w:rsidRDefault="00ED205E" w:rsidP="00F13034">
            <w:pPr>
              <w:spacing w:after="0" w:line="240" w:lineRule="auto"/>
              <w:jc w:val="center"/>
              <w:rPr>
                <w:rFonts w:ascii="Cambria" w:eastAsia="Times New Roman" w:hAnsi="Cambria" w:cs="Aparajita"/>
                <w:b/>
                <w:bCs/>
                <w:sz w:val="18"/>
                <w:szCs w:val="18"/>
              </w:rPr>
            </w:pPr>
            <w:r w:rsidRPr="00A31F4E">
              <w:rPr>
                <w:rFonts w:ascii="Cambria" w:eastAsia="Times New Roman" w:hAnsi="Cambria" w:cs="Aparajita"/>
                <w:b/>
                <w:bCs/>
                <w:sz w:val="18"/>
                <w:szCs w:val="18"/>
              </w:rPr>
              <w:t>EL MUNICIPIO DE TODOS</w:t>
            </w:r>
          </w:p>
        </w:tc>
        <w:tc>
          <w:tcPr>
            <w:tcW w:w="16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w:t>
            </w:r>
          </w:p>
        </w:tc>
        <w:tc>
          <w:tcPr>
            <w:tcW w:w="156"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w:t>
            </w:r>
          </w:p>
        </w:tc>
        <w:tc>
          <w:tcPr>
            <w:tcW w:w="156"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w:t>
            </w:r>
          </w:p>
        </w:tc>
        <w:tc>
          <w:tcPr>
            <w:tcW w:w="156"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100</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w:t>
            </w:r>
          </w:p>
        </w:tc>
        <w:tc>
          <w:tcPr>
            <w:tcW w:w="175"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100</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30,000</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w:t>
            </w:r>
          </w:p>
        </w:tc>
        <w:tc>
          <w:tcPr>
            <w:tcW w:w="15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30,000</w:t>
            </w:r>
          </w:p>
        </w:tc>
        <w:tc>
          <w:tcPr>
            <w:tcW w:w="160"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25,000</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w:t>
            </w:r>
          </w:p>
        </w:tc>
        <w:tc>
          <w:tcPr>
            <w:tcW w:w="162"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25,000</w:t>
            </w:r>
          </w:p>
        </w:tc>
        <w:tc>
          <w:tcPr>
            <w:tcW w:w="160"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30,000</w:t>
            </w:r>
          </w:p>
        </w:tc>
        <w:tc>
          <w:tcPr>
            <w:tcW w:w="155"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w:t>
            </w:r>
          </w:p>
        </w:tc>
        <w:tc>
          <w:tcPr>
            <w:tcW w:w="155"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30,000</w:t>
            </w:r>
          </w:p>
        </w:tc>
      </w:tr>
      <w:tr w:rsidR="00ED205E" w:rsidRPr="00DB1CF4" w:rsidTr="0025196E">
        <w:trPr>
          <w:cantSplit/>
          <w:trHeight w:val="834"/>
        </w:trPr>
        <w:tc>
          <w:tcPr>
            <w:tcW w:w="471"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D205E" w:rsidRPr="00A31F4E" w:rsidRDefault="0025196E" w:rsidP="00F13034">
            <w:pPr>
              <w:spacing w:after="0" w:line="240" w:lineRule="auto"/>
              <w:jc w:val="center"/>
              <w:rPr>
                <w:rFonts w:ascii="Cambria" w:eastAsia="Times New Roman" w:hAnsi="Cambria" w:cs="Aparajita"/>
                <w:sz w:val="18"/>
                <w:szCs w:val="18"/>
              </w:rPr>
            </w:pPr>
            <w:r>
              <w:rPr>
                <w:rFonts w:ascii="Cambria" w:eastAsia="Times New Roman" w:hAnsi="Cambria" w:cs="Aparajita"/>
                <w:sz w:val="18"/>
                <w:szCs w:val="18"/>
              </w:rPr>
              <w:t>Subprograma</w:t>
            </w:r>
          </w:p>
        </w:tc>
        <w:tc>
          <w:tcPr>
            <w:tcW w:w="725" w:type="pct"/>
            <w:tcBorders>
              <w:top w:val="single" w:sz="4" w:space="0" w:color="auto"/>
              <w:left w:val="nil"/>
              <w:bottom w:val="single" w:sz="4" w:space="0" w:color="auto"/>
              <w:right w:val="single" w:sz="4" w:space="0" w:color="auto"/>
            </w:tcBorders>
            <w:shd w:val="clear" w:color="000000" w:fill="FFFFFF"/>
            <w:vAlign w:val="center"/>
            <w:hideMark/>
          </w:tcPr>
          <w:p w:rsidR="00ED205E" w:rsidRPr="00A31F4E" w:rsidRDefault="00ED205E" w:rsidP="00F13034">
            <w:pPr>
              <w:spacing w:after="0" w:line="240" w:lineRule="auto"/>
              <w:jc w:val="center"/>
              <w:rPr>
                <w:rFonts w:ascii="Cambria" w:eastAsia="Times New Roman" w:hAnsi="Cambria" w:cs="Aparajita"/>
                <w:sz w:val="18"/>
                <w:szCs w:val="18"/>
              </w:rPr>
            </w:pPr>
            <w:r w:rsidRPr="00A31F4E">
              <w:rPr>
                <w:rFonts w:ascii="Cambria" w:eastAsia="Times New Roman" w:hAnsi="Cambria" w:cs="Aparajita"/>
                <w:sz w:val="18"/>
                <w:szCs w:val="18"/>
              </w:rPr>
              <w:t>Construcción casa de la convivencia</w:t>
            </w:r>
          </w:p>
        </w:tc>
        <w:tc>
          <w:tcPr>
            <w:tcW w:w="16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156"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156"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156"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100</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175"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100</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30,000</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15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30,000</w:t>
            </w:r>
          </w:p>
        </w:tc>
        <w:tc>
          <w:tcPr>
            <w:tcW w:w="160"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25,000</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162"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25,000</w:t>
            </w:r>
          </w:p>
        </w:tc>
        <w:tc>
          <w:tcPr>
            <w:tcW w:w="160"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30,000</w:t>
            </w:r>
          </w:p>
        </w:tc>
        <w:tc>
          <w:tcPr>
            <w:tcW w:w="155"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155"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30,000</w:t>
            </w:r>
          </w:p>
        </w:tc>
      </w:tr>
      <w:tr w:rsidR="00ED205E" w:rsidRPr="00DB1CF4" w:rsidTr="0025196E">
        <w:trPr>
          <w:cantSplit/>
          <w:trHeight w:val="846"/>
        </w:trPr>
        <w:tc>
          <w:tcPr>
            <w:tcW w:w="471"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D205E" w:rsidRPr="00A31F4E" w:rsidRDefault="00ED205E" w:rsidP="00F13034">
            <w:pPr>
              <w:spacing w:after="0" w:line="240" w:lineRule="auto"/>
              <w:jc w:val="center"/>
              <w:rPr>
                <w:rFonts w:ascii="Cambria" w:eastAsia="Times New Roman" w:hAnsi="Cambria" w:cs="Aparajita"/>
                <w:b/>
                <w:bCs/>
                <w:sz w:val="18"/>
                <w:szCs w:val="18"/>
              </w:rPr>
            </w:pPr>
            <w:r w:rsidRPr="00A31F4E">
              <w:rPr>
                <w:rFonts w:ascii="Cambria" w:eastAsia="Times New Roman" w:hAnsi="Cambria" w:cs="Aparajita"/>
                <w:b/>
                <w:bCs/>
                <w:sz w:val="18"/>
                <w:szCs w:val="18"/>
              </w:rPr>
              <w:t>PROGRAMA</w:t>
            </w:r>
          </w:p>
        </w:tc>
        <w:tc>
          <w:tcPr>
            <w:tcW w:w="725" w:type="pct"/>
            <w:tcBorders>
              <w:top w:val="single" w:sz="4" w:space="0" w:color="auto"/>
              <w:left w:val="nil"/>
              <w:bottom w:val="single" w:sz="4" w:space="0" w:color="auto"/>
              <w:right w:val="single" w:sz="4" w:space="0" w:color="auto"/>
            </w:tcBorders>
            <w:shd w:val="clear" w:color="000000" w:fill="FFFFFF"/>
            <w:vAlign w:val="center"/>
            <w:hideMark/>
          </w:tcPr>
          <w:p w:rsidR="00ED205E" w:rsidRPr="00A31F4E" w:rsidRDefault="00ED205E" w:rsidP="00F13034">
            <w:pPr>
              <w:spacing w:after="0" w:line="240" w:lineRule="auto"/>
              <w:jc w:val="center"/>
              <w:rPr>
                <w:rFonts w:ascii="Cambria" w:eastAsia="Times New Roman" w:hAnsi="Cambria" w:cs="Aparajita"/>
                <w:b/>
                <w:bCs/>
                <w:sz w:val="18"/>
                <w:szCs w:val="18"/>
              </w:rPr>
            </w:pPr>
            <w:r w:rsidRPr="00A31F4E">
              <w:rPr>
                <w:rFonts w:ascii="Cambria" w:eastAsia="Times New Roman" w:hAnsi="Cambria" w:cs="Aparajita"/>
                <w:b/>
                <w:bCs/>
                <w:sz w:val="18"/>
                <w:szCs w:val="18"/>
              </w:rPr>
              <w:t>GARANTIA DE LOS SERVICIOS DE JUSTICIA</w:t>
            </w:r>
          </w:p>
        </w:tc>
        <w:tc>
          <w:tcPr>
            <w:tcW w:w="16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w:t>
            </w:r>
          </w:p>
        </w:tc>
        <w:tc>
          <w:tcPr>
            <w:tcW w:w="156"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w:t>
            </w:r>
          </w:p>
        </w:tc>
        <w:tc>
          <w:tcPr>
            <w:tcW w:w="156"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w:t>
            </w:r>
          </w:p>
        </w:tc>
        <w:tc>
          <w:tcPr>
            <w:tcW w:w="156"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300</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w:t>
            </w:r>
          </w:p>
        </w:tc>
        <w:tc>
          <w:tcPr>
            <w:tcW w:w="175"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300</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9,424</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w:t>
            </w:r>
          </w:p>
        </w:tc>
        <w:tc>
          <w:tcPr>
            <w:tcW w:w="15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9,424</w:t>
            </w:r>
          </w:p>
        </w:tc>
        <w:tc>
          <w:tcPr>
            <w:tcW w:w="160"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20,427</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w:t>
            </w:r>
          </w:p>
        </w:tc>
        <w:tc>
          <w:tcPr>
            <w:tcW w:w="162"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20,427</w:t>
            </w:r>
          </w:p>
        </w:tc>
        <w:tc>
          <w:tcPr>
            <w:tcW w:w="160"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22,878</w:t>
            </w:r>
          </w:p>
        </w:tc>
        <w:tc>
          <w:tcPr>
            <w:tcW w:w="155"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w:t>
            </w:r>
          </w:p>
        </w:tc>
        <w:tc>
          <w:tcPr>
            <w:tcW w:w="155"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ED205E" w:rsidRPr="00A31F4E" w:rsidRDefault="00ED205E" w:rsidP="00F13034">
            <w:pPr>
              <w:spacing w:after="0" w:line="240" w:lineRule="auto"/>
              <w:ind w:left="113" w:right="113"/>
              <w:jc w:val="center"/>
              <w:rPr>
                <w:rFonts w:ascii="Cambria" w:eastAsia="Times New Roman" w:hAnsi="Cambria" w:cs="Aparajita"/>
                <w:b/>
                <w:bCs/>
                <w:sz w:val="18"/>
                <w:szCs w:val="18"/>
              </w:rPr>
            </w:pPr>
            <w:r w:rsidRPr="00A31F4E">
              <w:rPr>
                <w:rFonts w:ascii="Cambria" w:eastAsia="Times New Roman" w:hAnsi="Cambria" w:cs="Aparajita"/>
                <w:b/>
                <w:bCs/>
                <w:sz w:val="18"/>
                <w:szCs w:val="18"/>
              </w:rPr>
              <w:t>22,878</w:t>
            </w:r>
          </w:p>
        </w:tc>
      </w:tr>
      <w:tr w:rsidR="0025196E" w:rsidRPr="00DB1CF4" w:rsidTr="0025196E">
        <w:trPr>
          <w:cantSplit/>
          <w:trHeight w:val="846"/>
        </w:trPr>
        <w:tc>
          <w:tcPr>
            <w:tcW w:w="471"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25196E" w:rsidRPr="00A31F4E" w:rsidRDefault="0025196E" w:rsidP="00F13034">
            <w:pPr>
              <w:spacing w:after="0" w:line="240" w:lineRule="auto"/>
              <w:jc w:val="center"/>
              <w:rPr>
                <w:rFonts w:ascii="Cambria" w:eastAsia="Times New Roman" w:hAnsi="Cambria" w:cs="Aparajita"/>
                <w:sz w:val="18"/>
                <w:szCs w:val="18"/>
              </w:rPr>
            </w:pPr>
            <w:r>
              <w:rPr>
                <w:rFonts w:ascii="Cambria" w:eastAsia="Times New Roman" w:hAnsi="Cambria" w:cs="Aparajita"/>
                <w:sz w:val="18"/>
                <w:szCs w:val="18"/>
              </w:rPr>
              <w:t>Subprograma</w:t>
            </w:r>
          </w:p>
        </w:tc>
        <w:tc>
          <w:tcPr>
            <w:tcW w:w="725" w:type="pct"/>
            <w:tcBorders>
              <w:top w:val="single" w:sz="4" w:space="0" w:color="auto"/>
              <w:left w:val="nil"/>
              <w:bottom w:val="single" w:sz="4" w:space="0" w:color="auto"/>
              <w:right w:val="single" w:sz="4" w:space="0" w:color="auto"/>
            </w:tcBorders>
            <w:shd w:val="clear" w:color="000000" w:fill="FFFFFF"/>
            <w:vAlign w:val="center"/>
            <w:hideMark/>
          </w:tcPr>
          <w:p w:rsidR="0025196E" w:rsidRPr="00A31F4E" w:rsidRDefault="0025196E" w:rsidP="00F13034">
            <w:pPr>
              <w:spacing w:after="0" w:line="240" w:lineRule="auto"/>
              <w:jc w:val="center"/>
              <w:rPr>
                <w:rFonts w:ascii="Cambria" w:eastAsia="Times New Roman" w:hAnsi="Cambria" w:cs="Aparajita"/>
                <w:sz w:val="18"/>
                <w:szCs w:val="18"/>
              </w:rPr>
            </w:pPr>
            <w:r w:rsidRPr="00A31F4E">
              <w:rPr>
                <w:rFonts w:ascii="Cambria" w:eastAsia="Times New Roman" w:hAnsi="Cambria" w:cs="Aparajita"/>
                <w:sz w:val="18"/>
                <w:szCs w:val="18"/>
              </w:rPr>
              <w:t>Derechos Humanos</w:t>
            </w:r>
          </w:p>
        </w:tc>
        <w:tc>
          <w:tcPr>
            <w:tcW w:w="16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25196E" w:rsidRPr="00A31F4E" w:rsidRDefault="0025196E"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156"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25196E" w:rsidRPr="00A31F4E" w:rsidRDefault="0025196E"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156"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25196E" w:rsidRPr="00A31F4E" w:rsidRDefault="0025196E"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156"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25196E" w:rsidRPr="00A31F4E" w:rsidRDefault="0025196E"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100</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25196E" w:rsidRPr="00A31F4E" w:rsidRDefault="0025196E"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175"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25196E" w:rsidRPr="00A31F4E" w:rsidRDefault="0025196E"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100</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25196E" w:rsidRPr="00A31F4E" w:rsidRDefault="0025196E"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5,000</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25196E" w:rsidRPr="00A31F4E" w:rsidRDefault="0025196E"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25196E" w:rsidRPr="00A31F4E" w:rsidRDefault="0025196E"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25196E" w:rsidRPr="00A31F4E" w:rsidRDefault="0025196E"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25196E" w:rsidRPr="00A31F4E" w:rsidRDefault="0025196E"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15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25196E" w:rsidRPr="00A31F4E" w:rsidRDefault="0025196E"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5,000</w:t>
            </w:r>
          </w:p>
        </w:tc>
        <w:tc>
          <w:tcPr>
            <w:tcW w:w="160"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25196E" w:rsidRPr="00A31F4E" w:rsidRDefault="0025196E"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10,000</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25196E" w:rsidRPr="00A31F4E" w:rsidRDefault="0025196E"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25196E" w:rsidRPr="00A31F4E" w:rsidRDefault="0025196E"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25196E" w:rsidRPr="00A31F4E" w:rsidRDefault="0025196E"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25196E" w:rsidRPr="00A31F4E" w:rsidRDefault="0025196E"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162"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25196E" w:rsidRPr="00A31F4E" w:rsidRDefault="0025196E"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10,000</w:t>
            </w:r>
          </w:p>
        </w:tc>
        <w:tc>
          <w:tcPr>
            <w:tcW w:w="160"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25196E" w:rsidRPr="00A31F4E" w:rsidRDefault="0025196E"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7,000</w:t>
            </w:r>
          </w:p>
        </w:tc>
        <w:tc>
          <w:tcPr>
            <w:tcW w:w="155"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25196E" w:rsidRPr="00A31F4E" w:rsidRDefault="0025196E"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25196E" w:rsidRPr="00A31F4E" w:rsidRDefault="0025196E"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25196E" w:rsidRPr="00A31F4E" w:rsidRDefault="0025196E"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25196E" w:rsidRPr="00A31F4E" w:rsidRDefault="0025196E"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155"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25196E" w:rsidRPr="00A31F4E" w:rsidRDefault="0025196E"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7,000</w:t>
            </w:r>
          </w:p>
        </w:tc>
      </w:tr>
    </w:tbl>
    <w:p w:rsidR="00ED205E" w:rsidRDefault="00ED205E"/>
    <w:p w:rsidR="00ED205E" w:rsidRDefault="00ED205E"/>
    <w:tbl>
      <w:tblPr>
        <w:tblW w:w="5000" w:type="pct"/>
        <w:tblCellMar>
          <w:left w:w="70" w:type="dxa"/>
          <w:right w:w="70" w:type="dxa"/>
        </w:tblCellMar>
        <w:tblLook w:val="04A0" w:firstRow="1" w:lastRow="0" w:firstColumn="1" w:lastColumn="0" w:noHBand="0" w:noVBand="1"/>
      </w:tblPr>
      <w:tblGrid>
        <w:gridCol w:w="1346"/>
        <w:gridCol w:w="2071"/>
        <w:gridCol w:w="484"/>
        <w:gridCol w:w="446"/>
        <w:gridCol w:w="445"/>
        <w:gridCol w:w="445"/>
        <w:gridCol w:w="448"/>
        <w:gridCol w:w="500"/>
        <w:gridCol w:w="448"/>
        <w:gridCol w:w="448"/>
        <w:gridCol w:w="448"/>
        <w:gridCol w:w="448"/>
        <w:gridCol w:w="448"/>
        <w:gridCol w:w="454"/>
        <w:gridCol w:w="457"/>
        <w:gridCol w:w="448"/>
        <w:gridCol w:w="448"/>
        <w:gridCol w:w="448"/>
        <w:gridCol w:w="448"/>
        <w:gridCol w:w="463"/>
        <w:gridCol w:w="457"/>
        <w:gridCol w:w="443"/>
        <w:gridCol w:w="448"/>
        <w:gridCol w:w="448"/>
        <w:gridCol w:w="448"/>
        <w:gridCol w:w="443"/>
      </w:tblGrid>
      <w:tr w:rsidR="00394235" w:rsidRPr="00DB1CF4" w:rsidTr="009D4E94">
        <w:trPr>
          <w:trHeight w:val="300"/>
        </w:trPr>
        <w:tc>
          <w:tcPr>
            <w:tcW w:w="471" w:type="pct"/>
            <w:vMerge w:val="restart"/>
            <w:tcBorders>
              <w:top w:val="single" w:sz="4" w:space="0" w:color="auto"/>
              <w:left w:val="single" w:sz="4" w:space="0" w:color="auto"/>
              <w:bottom w:val="single" w:sz="4" w:space="0" w:color="auto"/>
              <w:right w:val="single" w:sz="4" w:space="0" w:color="auto"/>
            </w:tcBorders>
            <w:shd w:val="clear" w:color="auto" w:fill="C6D9F1" w:themeFill="text2" w:themeFillTint="33"/>
            <w:textDirection w:val="btLr"/>
            <w:vAlign w:val="center"/>
            <w:hideMark/>
          </w:tcPr>
          <w:p w:rsidR="00394235" w:rsidRPr="00292EBE" w:rsidRDefault="00394235" w:rsidP="00F13034">
            <w:pPr>
              <w:spacing w:after="0" w:line="240" w:lineRule="auto"/>
              <w:ind w:left="113" w:right="113"/>
              <w:jc w:val="center"/>
              <w:rPr>
                <w:rFonts w:ascii="Cambria" w:eastAsia="Times New Roman" w:hAnsi="Cambria" w:cs="Aparajita"/>
                <w:b/>
                <w:bCs/>
                <w:sz w:val="20"/>
                <w:szCs w:val="18"/>
              </w:rPr>
            </w:pPr>
            <w:r w:rsidRPr="00292EBE">
              <w:rPr>
                <w:rFonts w:ascii="Cambria" w:eastAsia="Times New Roman" w:hAnsi="Cambria" w:cs="Aparajita"/>
                <w:b/>
                <w:bCs/>
                <w:sz w:val="20"/>
                <w:szCs w:val="18"/>
              </w:rPr>
              <w:t>PROGRAMAS  Y SUBPROGRAMAS</w:t>
            </w:r>
          </w:p>
        </w:tc>
        <w:tc>
          <w:tcPr>
            <w:tcW w:w="725" w:type="pct"/>
            <w:vMerge w:val="restart"/>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rsidR="00394235" w:rsidRPr="00292EBE" w:rsidRDefault="00394235" w:rsidP="00F13034">
            <w:pPr>
              <w:spacing w:after="0" w:line="240" w:lineRule="auto"/>
              <w:jc w:val="center"/>
              <w:rPr>
                <w:rFonts w:ascii="Cambria" w:eastAsia="Times New Roman" w:hAnsi="Cambria" w:cs="Aparajita"/>
                <w:b/>
                <w:bCs/>
                <w:sz w:val="20"/>
                <w:szCs w:val="18"/>
              </w:rPr>
            </w:pPr>
            <w:r w:rsidRPr="00292EBE">
              <w:rPr>
                <w:rFonts w:ascii="Cambria" w:eastAsia="Times New Roman" w:hAnsi="Cambria" w:cs="Aparajita"/>
                <w:b/>
                <w:bCs/>
                <w:sz w:val="20"/>
                <w:szCs w:val="18"/>
              </w:rPr>
              <w:t>CONCEPTO</w:t>
            </w:r>
          </w:p>
        </w:tc>
        <w:tc>
          <w:tcPr>
            <w:tcW w:w="3803" w:type="pct"/>
            <w:gridSpan w:val="24"/>
            <w:tcBorders>
              <w:top w:val="single" w:sz="4" w:space="0" w:color="auto"/>
              <w:left w:val="nil"/>
              <w:bottom w:val="single" w:sz="4" w:space="0" w:color="auto"/>
              <w:right w:val="single" w:sz="4" w:space="0" w:color="000000"/>
            </w:tcBorders>
            <w:shd w:val="clear" w:color="auto" w:fill="C6D9F1" w:themeFill="text2" w:themeFillTint="33"/>
            <w:noWrap/>
            <w:vAlign w:val="center"/>
            <w:hideMark/>
          </w:tcPr>
          <w:p w:rsidR="00394235" w:rsidRPr="00DB1CF4" w:rsidRDefault="00394235" w:rsidP="00F13034">
            <w:pPr>
              <w:spacing w:after="0" w:line="240" w:lineRule="auto"/>
              <w:jc w:val="center"/>
              <w:rPr>
                <w:rFonts w:ascii="Cambria" w:eastAsia="Times New Roman" w:hAnsi="Cambria" w:cs="Aparajita"/>
                <w:b/>
                <w:sz w:val="18"/>
                <w:szCs w:val="18"/>
              </w:rPr>
            </w:pPr>
            <w:r w:rsidRPr="00DB1CF4">
              <w:rPr>
                <w:rFonts w:ascii="Cambria" w:eastAsia="Times New Roman" w:hAnsi="Cambria" w:cs="Aparajita"/>
                <w:b/>
                <w:sz w:val="20"/>
                <w:szCs w:val="18"/>
              </w:rPr>
              <w:t xml:space="preserve">FUENTES DE </w:t>
            </w:r>
            <w:r w:rsidR="00F821BF">
              <w:rPr>
                <w:rFonts w:ascii="Cambria" w:eastAsia="Times New Roman" w:hAnsi="Cambria" w:cs="Aparajita"/>
                <w:b/>
                <w:sz w:val="20"/>
                <w:szCs w:val="18"/>
              </w:rPr>
              <w:t>FINANCIACIÓN</w:t>
            </w:r>
            <w:r w:rsidRPr="00DB1CF4">
              <w:rPr>
                <w:rFonts w:ascii="Cambria" w:eastAsia="Times New Roman" w:hAnsi="Cambria" w:cs="Aparajita"/>
                <w:b/>
                <w:sz w:val="20"/>
                <w:szCs w:val="18"/>
              </w:rPr>
              <w:t xml:space="preserve"> (MILES DE PESOS)</w:t>
            </w:r>
          </w:p>
        </w:tc>
      </w:tr>
      <w:tr w:rsidR="00394235" w:rsidRPr="00DB1CF4" w:rsidTr="009D4E94">
        <w:trPr>
          <w:trHeight w:val="255"/>
        </w:trPr>
        <w:tc>
          <w:tcPr>
            <w:tcW w:w="471" w:type="pct"/>
            <w:vMerge/>
            <w:tcBorders>
              <w:left w:val="single" w:sz="4" w:space="0" w:color="auto"/>
              <w:bottom w:val="single" w:sz="4" w:space="0" w:color="auto"/>
              <w:right w:val="single" w:sz="4" w:space="0" w:color="auto"/>
            </w:tcBorders>
            <w:shd w:val="clear" w:color="auto" w:fill="C6D9F1" w:themeFill="text2" w:themeFillTint="33"/>
            <w:vAlign w:val="center"/>
            <w:hideMark/>
          </w:tcPr>
          <w:p w:rsidR="00394235" w:rsidRPr="00DB1CF4" w:rsidRDefault="00394235" w:rsidP="00F13034">
            <w:pPr>
              <w:spacing w:after="0" w:line="240" w:lineRule="auto"/>
              <w:jc w:val="center"/>
              <w:rPr>
                <w:rFonts w:ascii="Cambria" w:eastAsia="Times New Roman" w:hAnsi="Cambria" w:cs="Aparajita"/>
                <w:b/>
                <w:bCs/>
                <w:sz w:val="18"/>
                <w:szCs w:val="18"/>
              </w:rPr>
            </w:pPr>
          </w:p>
        </w:tc>
        <w:tc>
          <w:tcPr>
            <w:tcW w:w="725" w:type="pct"/>
            <w:vMerge/>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rsidR="00394235" w:rsidRPr="00DB1CF4" w:rsidRDefault="00394235" w:rsidP="00F13034">
            <w:pPr>
              <w:spacing w:after="0" w:line="240" w:lineRule="auto"/>
              <w:jc w:val="center"/>
              <w:rPr>
                <w:rFonts w:ascii="Cambria" w:eastAsia="Times New Roman" w:hAnsi="Cambria" w:cs="Aparajita"/>
                <w:b/>
                <w:bCs/>
                <w:sz w:val="18"/>
                <w:szCs w:val="18"/>
              </w:rPr>
            </w:pPr>
          </w:p>
        </w:tc>
        <w:tc>
          <w:tcPr>
            <w:tcW w:w="969" w:type="pct"/>
            <w:gridSpan w:val="6"/>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394235" w:rsidRPr="00292EBE" w:rsidRDefault="00394235" w:rsidP="00F13034">
            <w:pPr>
              <w:spacing w:after="0" w:line="240" w:lineRule="auto"/>
              <w:jc w:val="center"/>
              <w:rPr>
                <w:rFonts w:ascii="Cambria" w:eastAsia="Times New Roman" w:hAnsi="Cambria" w:cs="Aparajita"/>
                <w:b/>
                <w:bCs/>
                <w:sz w:val="20"/>
                <w:szCs w:val="18"/>
              </w:rPr>
            </w:pPr>
            <w:r w:rsidRPr="00292EBE">
              <w:rPr>
                <w:rFonts w:ascii="Cambria" w:eastAsia="Times New Roman" w:hAnsi="Cambria" w:cs="Aparajita"/>
                <w:b/>
                <w:bCs/>
                <w:sz w:val="20"/>
                <w:szCs w:val="18"/>
              </w:rPr>
              <w:t>2012</w:t>
            </w:r>
          </w:p>
        </w:tc>
        <w:tc>
          <w:tcPr>
            <w:tcW w:w="943" w:type="pct"/>
            <w:gridSpan w:val="6"/>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394235" w:rsidRPr="00292EBE" w:rsidRDefault="00394235" w:rsidP="00F13034">
            <w:pPr>
              <w:spacing w:after="0" w:line="240" w:lineRule="auto"/>
              <w:jc w:val="center"/>
              <w:rPr>
                <w:rFonts w:ascii="Cambria" w:eastAsia="Times New Roman" w:hAnsi="Cambria" w:cs="Aparajita"/>
                <w:b/>
                <w:bCs/>
                <w:sz w:val="20"/>
                <w:szCs w:val="18"/>
              </w:rPr>
            </w:pPr>
            <w:r w:rsidRPr="00292EBE">
              <w:rPr>
                <w:rFonts w:ascii="Cambria" w:eastAsia="Times New Roman" w:hAnsi="Cambria" w:cs="Aparajita"/>
                <w:b/>
                <w:bCs/>
                <w:sz w:val="20"/>
                <w:szCs w:val="18"/>
              </w:rPr>
              <w:t>2013</w:t>
            </w:r>
          </w:p>
        </w:tc>
        <w:tc>
          <w:tcPr>
            <w:tcW w:w="950" w:type="pct"/>
            <w:gridSpan w:val="6"/>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394235" w:rsidRPr="00292EBE" w:rsidRDefault="00394235" w:rsidP="00F13034">
            <w:pPr>
              <w:spacing w:after="0" w:line="240" w:lineRule="auto"/>
              <w:jc w:val="center"/>
              <w:rPr>
                <w:rFonts w:ascii="Cambria" w:eastAsia="Times New Roman" w:hAnsi="Cambria" w:cs="Aparajita"/>
                <w:b/>
                <w:bCs/>
                <w:sz w:val="20"/>
                <w:szCs w:val="18"/>
              </w:rPr>
            </w:pPr>
            <w:r w:rsidRPr="00292EBE">
              <w:rPr>
                <w:rFonts w:ascii="Cambria" w:eastAsia="Times New Roman" w:hAnsi="Cambria" w:cs="Aparajita"/>
                <w:b/>
                <w:bCs/>
                <w:sz w:val="20"/>
                <w:szCs w:val="18"/>
              </w:rPr>
              <w:t>2014</w:t>
            </w:r>
          </w:p>
        </w:tc>
        <w:tc>
          <w:tcPr>
            <w:tcW w:w="941" w:type="pct"/>
            <w:gridSpan w:val="6"/>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394235" w:rsidRPr="00292EBE" w:rsidRDefault="00394235" w:rsidP="00F13034">
            <w:pPr>
              <w:spacing w:after="0" w:line="240" w:lineRule="auto"/>
              <w:jc w:val="center"/>
              <w:rPr>
                <w:rFonts w:ascii="Cambria" w:eastAsia="Times New Roman" w:hAnsi="Cambria" w:cs="Aparajita"/>
                <w:b/>
                <w:bCs/>
                <w:sz w:val="20"/>
                <w:szCs w:val="18"/>
              </w:rPr>
            </w:pPr>
            <w:r w:rsidRPr="00292EBE">
              <w:rPr>
                <w:rFonts w:ascii="Cambria" w:eastAsia="Times New Roman" w:hAnsi="Cambria" w:cs="Aparajita"/>
                <w:b/>
                <w:bCs/>
                <w:sz w:val="20"/>
                <w:szCs w:val="18"/>
              </w:rPr>
              <w:t>2015</w:t>
            </w:r>
          </w:p>
        </w:tc>
      </w:tr>
      <w:tr w:rsidR="00394235" w:rsidRPr="00DB1CF4" w:rsidTr="009D4E94">
        <w:trPr>
          <w:trHeight w:val="1612"/>
        </w:trPr>
        <w:tc>
          <w:tcPr>
            <w:tcW w:w="471" w:type="pct"/>
            <w:vMerge/>
            <w:tcBorders>
              <w:left w:val="single" w:sz="4" w:space="0" w:color="auto"/>
              <w:bottom w:val="single" w:sz="4" w:space="0" w:color="auto"/>
              <w:right w:val="single" w:sz="4" w:space="0" w:color="auto"/>
            </w:tcBorders>
            <w:shd w:val="clear" w:color="auto" w:fill="C6D9F1" w:themeFill="text2" w:themeFillTint="33"/>
            <w:vAlign w:val="center"/>
            <w:hideMark/>
          </w:tcPr>
          <w:p w:rsidR="00394235" w:rsidRPr="00DB1CF4" w:rsidRDefault="00394235" w:rsidP="00F13034">
            <w:pPr>
              <w:spacing w:after="0" w:line="240" w:lineRule="auto"/>
              <w:jc w:val="center"/>
              <w:rPr>
                <w:rFonts w:ascii="Cambria" w:eastAsia="Times New Roman" w:hAnsi="Cambria" w:cs="Aparajita"/>
                <w:b/>
                <w:bCs/>
                <w:sz w:val="18"/>
                <w:szCs w:val="18"/>
              </w:rPr>
            </w:pPr>
          </w:p>
        </w:tc>
        <w:tc>
          <w:tcPr>
            <w:tcW w:w="725" w:type="pct"/>
            <w:vMerge/>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rsidR="00394235" w:rsidRPr="00DB1CF4" w:rsidRDefault="00394235" w:rsidP="00F13034">
            <w:pPr>
              <w:spacing w:after="0" w:line="240" w:lineRule="auto"/>
              <w:jc w:val="center"/>
              <w:rPr>
                <w:rFonts w:ascii="Cambria" w:eastAsia="Times New Roman" w:hAnsi="Cambria" w:cs="Aparajita"/>
                <w:b/>
                <w:bCs/>
                <w:sz w:val="18"/>
                <w:szCs w:val="18"/>
              </w:rPr>
            </w:pPr>
          </w:p>
        </w:tc>
        <w:tc>
          <w:tcPr>
            <w:tcW w:w="169"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394235" w:rsidRPr="00DB1CF4" w:rsidRDefault="00394235" w:rsidP="00F13034">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S.G.P.</w:t>
            </w:r>
          </w:p>
        </w:tc>
        <w:tc>
          <w:tcPr>
            <w:tcW w:w="156"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394235" w:rsidRPr="00DB1CF4" w:rsidRDefault="00394235" w:rsidP="00F13034">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RECURSOS PROPIOS</w:t>
            </w:r>
          </w:p>
        </w:tc>
        <w:tc>
          <w:tcPr>
            <w:tcW w:w="156"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394235" w:rsidRPr="00DB1CF4" w:rsidRDefault="00F821BF" w:rsidP="00F13034">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COFINANCIACIÓN</w:t>
            </w:r>
          </w:p>
        </w:tc>
        <w:tc>
          <w:tcPr>
            <w:tcW w:w="156"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394235" w:rsidRPr="00DB1CF4" w:rsidRDefault="00F821BF" w:rsidP="00F13034">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REGALÍAS</w:t>
            </w:r>
            <w:r w:rsidR="00394235" w:rsidRPr="00DB1CF4">
              <w:rPr>
                <w:rFonts w:ascii="Cambria" w:eastAsia="Times New Roman" w:hAnsi="Cambria" w:cs="Aparajita"/>
                <w:b/>
                <w:bCs/>
                <w:sz w:val="18"/>
                <w:szCs w:val="18"/>
              </w:rPr>
              <w:t xml:space="preserve"> Y COMPENSACIONES</w:t>
            </w:r>
          </w:p>
        </w:tc>
        <w:tc>
          <w:tcPr>
            <w:tcW w:w="157"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394235" w:rsidRPr="00DB1CF4" w:rsidRDefault="00394235" w:rsidP="00F13034">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OTRO RECURSOS</w:t>
            </w:r>
          </w:p>
        </w:tc>
        <w:tc>
          <w:tcPr>
            <w:tcW w:w="175" w:type="pct"/>
            <w:tcBorders>
              <w:top w:val="nil"/>
              <w:left w:val="single" w:sz="4" w:space="0" w:color="auto"/>
              <w:bottom w:val="single" w:sz="4" w:space="0" w:color="auto"/>
              <w:right w:val="single" w:sz="4" w:space="0" w:color="auto"/>
            </w:tcBorders>
            <w:shd w:val="clear" w:color="auto" w:fill="C6D9F1" w:themeFill="text2" w:themeFillTint="33"/>
            <w:noWrap/>
            <w:textDirection w:val="btLr"/>
            <w:vAlign w:val="center"/>
            <w:hideMark/>
          </w:tcPr>
          <w:p w:rsidR="00394235" w:rsidRPr="00DB1CF4" w:rsidRDefault="00394235" w:rsidP="00F13034">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TOTALES</w:t>
            </w:r>
          </w:p>
        </w:tc>
        <w:tc>
          <w:tcPr>
            <w:tcW w:w="157"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394235" w:rsidRPr="00DB1CF4" w:rsidRDefault="00394235" w:rsidP="00F13034">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S.G.P.</w:t>
            </w:r>
          </w:p>
        </w:tc>
        <w:tc>
          <w:tcPr>
            <w:tcW w:w="157"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394235" w:rsidRPr="00DB1CF4" w:rsidRDefault="00394235" w:rsidP="00F13034">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RECURSOS PROPIOS</w:t>
            </w:r>
          </w:p>
        </w:tc>
        <w:tc>
          <w:tcPr>
            <w:tcW w:w="157"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394235" w:rsidRPr="00DB1CF4" w:rsidRDefault="00F821BF" w:rsidP="00F13034">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COFINANCIACIÓN</w:t>
            </w:r>
          </w:p>
        </w:tc>
        <w:tc>
          <w:tcPr>
            <w:tcW w:w="157"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394235" w:rsidRPr="00DB1CF4" w:rsidRDefault="00F821BF" w:rsidP="00F13034">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REGALÍAS</w:t>
            </w:r>
            <w:r w:rsidR="00394235" w:rsidRPr="00DB1CF4">
              <w:rPr>
                <w:rFonts w:ascii="Cambria" w:eastAsia="Times New Roman" w:hAnsi="Cambria" w:cs="Aparajita"/>
                <w:b/>
                <w:bCs/>
                <w:sz w:val="18"/>
                <w:szCs w:val="18"/>
              </w:rPr>
              <w:t xml:space="preserve"> Y COMPENSACIONES</w:t>
            </w:r>
          </w:p>
        </w:tc>
        <w:tc>
          <w:tcPr>
            <w:tcW w:w="157"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394235" w:rsidRPr="00DB1CF4" w:rsidRDefault="00394235" w:rsidP="00F13034">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OTRO RECURSOS</w:t>
            </w:r>
          </w:p>
        </w:tc>
        <w:tc>
          <w:tcPr>
            <w:tcW w:w="159" w:type="pct"/>
            <w:tcBorders>
              <w:top w:val="nil"/>
              <w:left w:val="single" w:sz="4" w:space="0" w:color="auto"/>
              <w:bottom w:val="single" w:sz="4" w:space="0" w:color="auto"/>
              <w:right w:val="single" w:sz="4" w:space="0" w:color="auto"/>
            </w:tcBorders>
            <w:shd w:val="clear" w:color="auto" w:fill="C6D9F1" w:themeFill="text2" w:themeFillTint="33"/>
            <w:noWrap/>
            <w:textDirection w:val="btLr"/>
            <w:vAlign w:val="center"/>
            <w:hideMark/>
          </w:tcPr>
          <w:p w:rsidR="00394235" w:rsidRPr="00DB1CF4" w:rsidRDefault="00394235" w:rsidP="00F13034">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TOTALES</w:t>
            </w:r>
          </w:p>
        </w:tc>
        <w:tc>
          <w:tcPr>
            <w:tcW w:w="160"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394235" w:rsidRPr="00DB1CF4" w:rsidRDefault="00394235" w:rsidP="00F13034">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S.G.P.</w:t>
            </w:r>
          </w:p>
        </w:tc>
        <w:tc>
          <w:tcPr>
            <w:tcW w:w="157"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394235" w:rsidRPr="00DB1CF4" w:rsidRDefault="00394235" w:rsidP="00F13034">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RECURSOS PROPIOS</w:t>
            </w:r>
          </w:p>
        </w:tc>
        <w:tc>
          <w:tcPr>
            <w:tcW w:w="157"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394235" w:rsidRPr="00DB1CF4" w:rsidRDefault="00F821BF" w:rsidP="00F13034">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COFINANCIACIÓN</w:t>
            </w:r>
          </w:p>
        </w:tc>
        <w:tc>
          <w:tcPr>
            <w:tcW w:w="157"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394235" w:rsidRPr="00DB1CF4" w:rsidRDefault="00F821BF" w:rsidP="00F13034">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REGALÍAS</w:t>
            </w:r>
            <w:r w:rsidR="00394235" w:rsidRPr="00DB1CF4">
              <w:rPr>
                <w:rFonts w:ascii="Cambria" w:eastAsia="Times New Roman" w:hAnsi="Cambria" w:cs="Aparajita"/>
                <w:b/>
                <w:bCs/>
                <w:sz w:val="18"/>
                <w:szCs w:val="18"/>
              </w:rPr>
              <w:t xml:space="preserve"> Y COMPENSACIONES</w:t>
            </w:r>
          </w:p>
        </w:tc>
        <w:tc>
          <w:tcPr>
            <w:tcW w:w="157"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394235" w:rsidRPr="00DB1CF4" w:rsidRDefault="00394235" w:rsidP="00F13034">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OTRO RECURSOS</w:t>
            </w:r>
          </w:p>
        </w:tc>
        <w:tc>
          <w:tcPr>
            <w:tcW w:w="162" w:type="pct"/>
            <w:tcBorders>
              <w:top w:val="nil"/>
              <w:left w:val="single" w:sz="4" w:space="0" w:color="auto"/>
              <w:bottom w:val="single" w:sz="4" w:space="0" w:color="auto"/>
              <w:right w:val="single" w:sz="4" w:space="0" w:color="auto"/>
            </w:tcBorders>
            <w:shd w:val="clear" w:color="auto" w:fill="C6D9F1" w:themeFill="text2" w:themeFillTint="33"/>
            <w:noWrap/>
            <w:textDirection w:val="btLr"/>
            <w:vAlign w:val="center"/>
            <w:hideMark/>
          </w:tcPr>
          <w:p w:rsidR="00394235" w:rsidRPr="00DB1CF4" w:rsidRDefault="00394235" w:rsidP="00F13034">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TOTALES</w:t>
            </w:r>
          </w:p>
        </w:tc>
        <w:tc>
          <w:tcPr>
            <w:tcW w:w="160"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394235" w:rsidRPr="00DB1CF4" w:rsidRDefault="00394235" w:rsidP="00F13034">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S.G.P.</w:t>
            </w:r>
          </w:p>
        </w:tc>
        <w:tc>
          <w:tcPr>
            <w:tcW w:w="155"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394235" w:rsidRPr="00DB1CF4" w:rsidRDefault="00394235" w:rsidP="00F13034">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RECURSOS PROPIOS</w:t>
            </w:r>
          </w:p>
        </w:tc>
        <w:tc>
          <w:tcPr>
            <w:tcW w:w="157"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394235" w:rsidRPr="00DB1CF4" w:rsidRDefault="00F821BF" w:rsidP="00F13034">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COFINANCIACIÓN</w:t>
            </w:r>
          </w:p>
        </w:tc>
        <w:tc>
          <w:tcPr>
            <w:tcW w:w="157"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394235" w:rsidRPr="00DB1CF4" w:rsidRDefault="00F821BF" w:rsidP="00F13034">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REGALÍAS</w:t>
            </w:r>
            <w:r w:rsidR="00394235" w:rsidRPr="00DB1CF4">
              <w:rPr>
                <w:rFonts w:ascii="Cambria" w:eastAsia="Times New Roman" w:hAnsi="Cambria" w:cs="Aparajita"/>
                <w:b/>
                <w:bCs/>
                <w:sz w:val="18"/>
                <w:szCs w:val="18"/>
              </w:rPr>
              <w:t xml:space="preserve"> Y COMPENSACIONES</w:t>
            </w:r>
          </w:p>
        </w:tc>
        <w:tc>
          <w:tcPr>
            <w:tcW w:w="157"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394235" w:rsidRPr="00DB1CF4" w:rsidRDefault="00394235" w:rsidP="00F13034">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OTRO RECURSOS</w:t>
            </w:r>
          </w:p>
        </w:tc>
        <w:tc>
          <w:tcPr>
            <w:tcW w:w="155" w:type="pct"/>
            <w:tcBorders>
              <w:top w:val="nil"/>
              <w:left w:val="single" w:sz="4" w:space="0" w:color="auto"/>
              <w:bottom w:val="single" w:sz="4" w:space="0" w:color="auto"/>
              <w:right w:val="single" w:sz="4" w:space="0" w:color="auto"/>
            </w:tcBorders>
            <w:shd w:val="clear" w:color="auto" w:fill="C6D9F1" w:themeFill="text2" w:themeFillTint="33"/>
            <w:noWrap/>
            <w:textDirection w:val="btLr"/>
            <w:vAlign w:val="center"/>
            <w:hideMark/>
          </w:tcPr>
          <w:p w:rsidR="00394235" w:rsidRPr="00DB1CF4" w:rsidRDefault="00394235" w:rsidP="00F13034">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TOTALES</w:t>
            </w:r>
          </w:p>
        </w:tc>
      </w:tr>
      <w:tr w:rsidR="00394235" w:rsidRPr="00DB1CF4" w:rsidTr="009D4E94">
        <w:trPr>
          <w:cantSplit/>
          <w:trHeight w:val="824"/>
        </w:trPr>
        <w:tc>
          <w:tcPr>
            <w:tcW w:w="471"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394235" w:rsidRPr="00A31F4E" w:rsidRDefault="00394235" w:rsidP="00F13034">
            <w:pPr>
              <w:spacing w:after="0" w:line="240" w:lineRule="auto"/>
              <w:jc w:val="center"/>
              <w:rPr>
                <w:rFonts w:ascii="Cambria" w:eastAsia="Times New Roman" w:hAnsi="Cambria" w:cs="Aparajita"/>
                <w:sz w:val="18"/>
                <w:szCs w:val="18"/>
              </w:rPr>
            </w:pPr>
            <w:r>
              <w:rPr>
                <w:rFonts w:ascii="Cambria" w:eastAsia="Times New Roman" w:hAnsi="Cambria" w:cs="Aparajita"/>
                <w:sz w:val="18"/>
                <w:szCs w:val="18"/>
              </w:rPr>
              <w:t>Subprograma</w:t>
            </w:r>
          </w:p>
        </w:tc>
        <w:tc>
          <w:tcPr>
            <w:tcW w:w="725" w:type="pct"/>
            <w:tcBorders>
              <w:top w:val="nil"/>
              <w:left w:val="nil"/>
              <w:bottom w:val="single" w:sz="4" w:space="0" w:color="auto"/>
              <w:right w:val="single" w:sz="4" w:space="0" w:color="auto"/>
            </w:tcBorders>
            <w:shd w:val="clear" w:color="000000" w:fill="FFFFFF"/>
            <w:vAlign w:val="center"/>
            <w:hideMark/>
          </w:tcPr>
          <w:p w:rsidR="00394235" w:rsidRPr="00A31F4E" w:rsidRDefault="00394235" w:rsidP="00F13034">
            <w:pPr>
              <w:spacing w:after="0" w:line="240" w:lineRule="auto"/>
              <w:jc w:val="center"/>
              <w:rPr>
                <w:rFonts w:ascii="Cambria" w:eastAsia="Times New Roman" w:hAnsi="Cambria" w:cs="Aparajita"/>
                <w:sz w:val="18"/>
                <w:szCs w:val="18"/>
              </w:rPr>
            </w:pPr>
            <w:r w:rsidRPr="00A31F4E">
              <w:rPr>
                <w:rFonts w:ascii="Cambria" w:eastAsia="Times New Roman" w:hAnsi="Cambria" w:cs="Aparajita"/>
                <w:sz w:val="18"/>
                <w:szCs w:val="18"/>
              </w:rPr>
              <w:t>Atención integral a las víctimas del conflicto</w:t>
            </w:r>
          </w:p>
        </w:tc>
        <w:tc>
          <w:tcPr>
            <w:tcW w:w="169" w:type="pct"/>
            <w:tcBorders>
              <w:top w:val="nil"/>
              <w:left w:val="nil"/>
              <w:bottom w:val="single" w:sz="4" w:space="0" w:color="auto"/>
              <w:right w:val="single" w:sz="4" w:space="0" w:color="auto"/>
            </w:tcBorders>
            <w:shd w:val="clear" w:color="000000" w:fill="FFFFFF"/>
            <w:textDirection w:val="btLr"/>
            <w:vAlign w:val="center"/>
            <w:hideMark/>
          </w:tcPr>
          <w:p w:rsidR="00394235" w:rsidRPr="00A31F4E" w:rsidRDefault="00394235"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156" w:type="pct"/>
            <w:tcBorders>
              <w:top w:val="nil"/>
              <w:left w:val="nil"/>
              <w:bottom w:val="single" w:sz="4" w:space="0" w:color="auto"/>
              <w:right w:val="single" w:sz="4" w:space="0" w:color="auto"/>
            </w:tcBorders>
            <w:shd w:val="clear" w:color="000000" w:fill="FFFFFF"/>
            <w:textDirection w:val="btLr"/>
            <w:vAlign w:val="center"/>
            <w:hideMark/>
          </w:tcPr>
          <w:p w:rsidR="00394235" w:rsidRPr="00A31F4E" w:rsidRDefault="00394235"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156" w:type="pct"/>
            <w:tcBorders>
              <w:top w:val="nil"/>
              <w:left w:val="nil"/>
              <w:bottom w:val="single" w:sz="4" w:space="0" w:color="auto"/>
              <w:right w:val="single" w:sz="4" w:space="0" w:color="auto"/>
            </w:tcBorders>
            <w:shd w:val="clear" w:color="000000" w:fill="FFFFFF"/>
            <w:textDirection w:val="btLr"/>
            <w:vAlign w:val="center"/>
            <w:hideMark/>
          </w:tcPr>
          <w:p w:rsidR="00394235" w:rsidRPr="00A31F4E" w:rsidRDefault="00394235"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156" w:type="pct"/>
            <w:tcBorders>
              <w:top w:val="nil"/>
              <w:left w:val="nil"/>
              <w:bottom w:val="single" w:sz="4" w:space="0" w:color="auto"/>
              <w:right w:val="single" w:sz="4" w:space="0" w:color="auto"/>
            </w:tcBorders>
            <w:shd w:val="clear" w:color="000000" w:fill="FFFFFF"/>
            <w:textDirection w:val="btLr"/>
            <w:vAlign w:val="center"/>
            <w:hideMark/>
          </w:tcPr>
          <w:p w:rsidR="00394235" w:rsidRPr="00A31F4E" w:rsidRDefault="00394235"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100</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394235" w:rsidRPr="00A31F4E" w:rsidRDefault="00394235"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175" w:type="pct"/>
            <w:tcBorders>
              <w:top w:val="nil"/>
              <w:left w:val="nil"/>
              <w:bottom w:val="single" w:sz="4" w:space="0" w:color="auto"/>
              <w:right w:val="single" w:sz="4" w:space="0" w:color="auto"/>
            </w:tcBorders>
            <w:shd w:val="clear" w:color="000000" w:fill="FFFFFF"/>
            <w:textDirection w:val="btLr"/>
            <w:vAlign w:val="center"/>
            <w:hideMark/>
          </w:tcPr>
          <w:p w:rsidR="00394235" w:rsidRPr="00A31F4E" w:rsidRDefault="00394235"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100</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394235" w:rsidRPr="00A31F4E" w:rsidRDefault="00394235"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2,000</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394235" w:rsidRPr="00A31F4E" w:rsidRDefault="00394235"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394235" w:rsidRPr="00A31F4E" w:rsidRDefault="00394235"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394235" w:rsidRPr="00A31F4E" w:rsidRDefault="00394235"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394235" w:rsidRPr="00A31F4E" w:rsidRDefault="00394235"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159" w:type="pct"/>
            <w:tcBorders>
              <w:top w:val="nil"/>
              <w:left w:val="nil"/>
              <w:bottom w:val="single" w:sz="4" w:space="0" w:color="auto"/>
              <w:right w:val="single" w:sz="4" w:space="0" w:color="auto"/>
            </w:tcBorders>
            <w:shd w:val="clear" w:color="000000" w:fill="FFFFFF"/>
            <w:textDirection w:val="btLr"/>
            <w:vAlign w:val="center"/>
            <w:hideMark/>
          </w:tcPr>
          <w:p w:rsidR="00394235" w:rsidRPr="00A31F4E" w:rsidRDefault="00394235"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2,000</w:t>
            </w:r>
          </w:p>
        </w:tc>
        <w:tc>
          <w:tcPr>
            <w:tcW w:w="160" w:type="pct"/>
            <w:tcBorders>
              <w:top w:val="nil"/>
              <w:left w:val="nil"/>
              <w:bottom w:val="single" w:sz="4" w:space="0" w:color="auto"/>
              <w:right w:val="single" w:sz="4" w:space="0" w:color="auto"/>
            </w:tcBorders>
            <w:shd w:val="clear" w:color="000000" w:fill="FFFFFF"/>
            <w:textDirection w:val="btLr"/>
            <w:vAlign w:val="center"/>
            <w:hideMark/>
          </w:tcPr>
          <w:p w:rsidR="00394235" w:rsidRPr="00A31F4E" w:rsidRDefault="00394235"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5,500</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394235" w:rsidRPr="00A31F4E" w:rsidRDefault="00394235"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394235" w:rsidRPr="00A31F4E" w:rsidRDefault="00394235"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394235" w:rsidRPr="00A31F4E" w:rsidRDefault="00394235"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394235" w:rsidRPr="00A31F4E" w:rsidRDefault="00394235"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162" w:type="pct"/>
            <w:tcBorders>
              <w:top w:val="nil"/>
              <w:left w:val="nil"/>
              <w:bottom w:val="single" w:sz="4" w:space="0" w:color="auto"/>
              <w:right w:val="single" w:sz="4" w:space="0" w:color="auto"/>
            </w:tcBorders>
            <w:shd w:val="clear" w:color="000000" w:fill="FFFFFF"/>
            <w:textDirection w:val="btLr"/>
            <w:vAlign w:val="center"/>
            <w:hideMark/>
          </w:tcPr>
          <w:p w:rsidR="00394235" w:rsidRPr="00A31F4E" w:rsidRDefault="00394235"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5,500</w:t>
            </w:r>
          </w:p>
        </w:tc>
        <w:tc>
          <w:tcPr>
            <w:tcW w:w="160" w:type="pct"/>
            <w:tcBorders>
              <w:top w:val="nil"/>
              <w:left w:val="nil"/>
              <w:bottom w:val="single" w:sz="4" w:space="0" w:color="auto"/>
              <w:right w:val="single" w:sz="4" w:space="0" w:color="auto"/>
            </w:tcBorders>
            <w:shd w:val="clear" w:color="000000" w:fill="FFFFFF"/>
            <w:textDirection w:val="btLr"/>
            <w:vAlign w:val="center"/>
            <w:hideMark/>
          </w:tcPr>
          <w:p w:rsidR="00394235" w:rsidRPr="00A31F4E" w:rsidRDefault="00394235"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7,000</w:t>
            </w:r>
          </w:p>
        </w:tc>
        <w:tc>
          <w:tcPr>
            <w:tcW w:w="155" w:type="pct"/>
            <w:tcBorders>
              <w:top w:val="nil"/>
              <w:left w:val="nil"/>
              <w:bottom w:val="single" w:sz="4" w:space="0" w:color="auto"/>
              <w:right w:val="single" w:sz="4" w:space="0" w:color="auto"/>
            </w:tcBorders>
            <w:shd w:val="clear" w:color="000000" w:fill="FFFFFF"/>
            <w:textDirection w:val="btLr"/>
            <w:vAlign w:val="center"/>
            <w:hideMark/>
          </w:tcPr>
          <w:p w:rsidR="00394235" w:rsidRPr="00A31F4E" w:rsidRDefault="00394235"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394235" w:rsidRPr="00A31F4E" w:rsidRDefault="00394235"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394235" w:rsidRPr="00A31F4E" w:rsidRDefault="00394235"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394235" w:rsidRPr="00A31F4E" w:rsidRDefault="00394235"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155" w:type="pct"/>
            <w:tcBorders>
              <w:top w:val="nil"/>
              <w:left w:val="nil"/>
              <w:bottom w:val="single" w:sz="4" w:space="0" w:color="auto"/>
              <w:right w:val="single" w:sz="4" w:space="0" w:color="auto"/>
            </w:tcBorders>
            <w:shd w:val="clear" w:color="000000" w:fill="FFFFFF"/>
            <w:textDirection w:val="btLr"/>
            <w:vAlign w:val="center"/>
            <w:hideMark/>
          </w:tcPr>
          <w:p w:rsidR="00394235" w:rsidRPr="00A31F4E" w:rsidRDefault="00394235"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7,000</w:t>
            </w:r>
          </w:p>
        </w:tc>
      </w:tr>
      <w:tr w:rsidR="00394235" w:rsidRPr="00DB1CF4" w:rsidTr="009D4E94">
        <w:trPr>
          <w:cantSplit/>
          <w:trHeight w:val="964"/>
        </w:trPr>
        <w:tc>
          <w:tcPr>
            <w:tcW w:w="471" w:type="pct"/>
            <w:tcBorders>
              <w:top w:val="nil"/>
              <w:left w:val="single" w:sz="4" w:space="0" w:color="auto"/>
              <w:bottom w:val="single" w:sz="4" w:space="0" w:color="auto"/>
              <w:right w:val="single" w:sz="4" w:space="0" w:color="auto"/>
            </w:tcBorders>
            <w:shd w:val="clear" w:color="000000" w:fill="FFFFFF"/>
            <w:noWrap/>
            <w:vAlign w:val="center"/>
            <w:hideMark/>
          </w:tcPr>
          <w:p w:rsidR="00394235" w:rsidRPr="00A31F4E" w:rsidRDefault="00394235" w:rsidP="00F13034">
            <w:pPr>
              <w:spacing w:after="0" w:line="240" w:lineRule="auto"/>
              <w:jc w:val="center"/>
              <w:rPr>
                <w:rFonts w:ascii="Cambria" w:eastAsia="Times New Roman" w:hAnsi="Cambria" w:cs="Aparajita"/>
                <w:sz w:val="18"/>
                <w:szCs w:val="18"/>
              </w:rPr>
            </w:pPr>
            <w:r>
              <w:rPr>
                <w:rFonts w:ascii="Cambria" w:eastAsia="Times New Roman" w:hAnsi="Cambria" w:cs="Aparajita"/>
                <w:sz w:val="18"/>
                <w:szCs w:val="18"/>
              </w:rPr>
              <w:t>Subprograma</w:t>
            </w:r>
          </w:p>
        </w:tc>
        <w:tc>
          <w:tcPr>
            <w:tcW w:w="725" w:type="pct"/>
            <w:tcBorders>
              <w:top w:val="nil"/>
              <w:left w:val="nil"/>
              <w:bottom w:val="single" w:sz="4" w:space="0" w:color="auto"/>
              <w:right w:val="single" w:sz="4" w:space="0" w:color="auto"/>
            </w:tcBorders>
            <w:shd w:val="clear" w:color="000000" w:fill="FFFFFF"/>
            <w:vAlign w:val="center"/>
            <w:hideMark/>
          </w:tcPr>
          <w:p w:rsidR="00394235" w:rsidRPr="00A31F4E" w:rsidRDefault="00394235" w:rsidP="00F13034">
            <w:pPr>
              <w:spacing w:after="0" w:line="240" w:lineRule="auto"/>
              <w:jc w:val="center"/>
              <w:rPr>
                <w:rFonts w:ascii="Cambria" w:eastAsia="Times New Roman" w:hAnsi="Cambria" w:cs="Aparajita"/>
                <w:sz w:val="18"/>
                <w:szCs w:val="18"/>
              </w:rPr>
            </w:pPr>
            <w:r w:rsidRPr="00A31F4E">
              <w:rPr>
                <w:rFonts w:ascii="Cambria" w:eastAsia="Times New Roman" w:hAnsi="Cambria" w:cs="Aparajita"/>
                <w:sz w:val="18"/>
                <w:szCs w:val="18"/>
              </w:rPr>
              <w:t>Fortalecimiento Institucional</w:t>
            </w:r>
          </w:p>
        </w:tc>
        <w:tc>
          <w:tcPr>
            <w:tcW w:w="169" w:type="pct"/>
            <w:tcBorders>
              <w:top w:val="nil"/>
              <w:left w:val="nil"/>
              <w:bottom w:val="single" w:sz="4" w:space="0" w:color="auto"/>
              <w:right w:val="single" w:sz="4" w:space="0" w:color="auto"/>
            </w:tcBorders>
            <w:shd w:val="clear" w:color="000000" w:fill="FFFFFF"/>
            <w:textDirection w:val="btLr"/>
            <w:vAlign w:val="center"/>
            <w:hideMark/>
          </w:tcPr>
          <w:p w:rsidR="00394235" w:rsidRPr="00A31F4E" w:rsidRDefault="00394235"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156" w:type="pct"/>
            <w:tcBorders>
              <w:top w:val="nil"/>
              <w:left w:val="nil"/>
              <w:bottom w:val="single" w:sz="4" w:space="0" w:color="auto"/>
              <w:right w:val="single" w:sz="4" w:space="0" w:color="auto"/>
            </w:tcBorders>
            <w:shd w:val="clear" w:color="000000" w:fill="FFFFFF"/>
            <w:textDirection w:val="btLr"/>
            <w:vAlign w:val="center"/>
            <w:hideMark/>
          </w:tcPr>
          <w:p w:rsidR="00394235" w:rsidRPr="00A31F4E" w:rsidRDefault="00394235"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156" w:type="pct"/>
            <w:tcBorders>
              <w:top w:val="nil"/>
              <w:left w:val="nil"/>
              <w:bottom w:val="single" w:sz="4" w:space="0" w:color="auto"/>
              <w:right w:val="single" w:sz="4" w:space="0" w:color="auto"/>
            </w:tcBorders>
            <w:shd w:val="clear" w:color="000000" w:fill="FFFFFF"/>
            <w:textDirection w:val="btLr"/>
            <w:vAlign w:val="center"/>
            <w:hideMark/>
          </w:tcPr>
          <w:p w:rsidR="00394235" w:rsidRPr="00A31F4E" w:rsidRDefault="00394235"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156" w:type="pct"/>
            <w:tcBorders>
              <w:top w:val="nil"/>
              <w:left w:val="nil"/>
              <w:bottom w:val="single" w:sz="4" w:space="0" w:color="auto"/>
              <w:right w:val="single" w:sz="4" w:space="0" w:color="auto"/>
            </w:tcBorders>
            <w:shd w:val="clear" w:color="000000" w:fill="FFFFFF"/>
            <w:textDirection w:val="btLr"/>
            <w:vAlign w:val="center"/>
            <w:hideMark/>
          </w:tcPr>
          <w:p w:rsidR="00394235" w:rsidRPr="00A31F4E" w:rsidRDefault="00394235"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100</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394235" w:rsidRPr="00A31F4E" w:rsidRDefault="00394235"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175" w:type="pct"/>
            <w:tcBorders>
              <w:top w:val="nil"/>
              <w:left w:val="nil"/>
              <w:bottom w:val="single" w:sz="4" w:space="0" w:color="auto"/>
              <w:right w:val="single" w:sz="4" w:space="0" w:color="auto"/>
            </w:tcBorders>
            <w:shd w:val="clear" w:color="000000" w:fill="FFFFFF"/>
            <w:textDirection w:val="btLr"/>
            <w:vAlign w:val="center"/>
            <w:hideMark/>
          </w:tcPr>
          <w:p w:rsidR="00394235" w:rsidRPr="00A31F4E" w:rsidRDefault="00394235"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100</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394235" w:rsidRPr="00A31F4E" w:rsidRDefault="00394235"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2,424</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394235" w:rsidRPr="00A31F4E" w:rsidRDefault="00394235"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394235" w:rsidRPr="00A31F4E" w:rsidRDefault="00394235"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394235" w:rsidRPr="00A31F4E" w:rsidRDefault="00394235"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394235" w:rsidRPr="00A31F4E" w:rsidRDefault="00394235"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159" w:type="pct"/>
            <w:tcBorders>
              <w:top w:val="nil"/>
              <w:left w:val="nil"/>
              <w:bottom w:val="single" w:sz="4" w:space="0" w:color="auto"/>
              <w:right w:val="single" w:sz="4" w:space="0" w:color="auto"/>
            </w:tcBorders>
            <w:shd w:val="clear" w:color="000000" w:fill="FFFFFF"/>
            <w:textDirection w:val="btLr"/>
            <w:vAlign w:val="center"/>
            <w:hideMark/>
          </w:tcPr>
          <w:p w:rsidR="00394235" w:rsidRPr="00A31F4E" w:rsidRDefault="00394235"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2,424</w:t>
            </w:r>
          </w:p>
        </w:tc>
        <w:tc>
          <w:tcPr>
            <w:tcW w:w="160" w:type="pct"/>
            <w:tcBorders>
              <w:top w:val="nil"/>
              <w:left w:val="nil"/>
              <w:bottom w:val="single" w:sz="4" w:space="0" w:color="auto"/>
              <w:right w:val="single" w:sz="4" w:space="0" w:color="auto"/>
            </w:tcBorders>
            <w:shd w:val="clear" w:color="000000" w:fill="FFFFFF"/>
            <w:textDirection w:val="btLr"/>
            <w:vAlign w:val="center"/>
            <w:hideMark/>
          </w:tcPr>
          <w:p w:rsidR="00394235" w:rsidRPr="00A31F4E" w:rsidRDefault="00394235"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4,927</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394235" w:rsidRPr="00A31F4E" w:rsidRDefault="00394235"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394235" w:rsidRPr="00A31F4E" w:rsidRDefault="00394235"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394235" w:rsidRPr="00A31F4E" w:rsidRDefault="00394235"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394235" w:rsidRPr="00A31F4E" w:rsidRDefault="00394235"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162" w:type="pct"/>
            <w:tcBorders>
              <w:top w:val="nil"/>
              <w:left w:val="nil"/>
              <w:bottom w:val="single" w:sz="4" w:space="0" w:color="auto"/>
              <w:right w:val="single" w:sz="4" w:space="0" w:color="auto"/>
            </w:tcBorders>
            <w:shd w:val="clear" w:color="000000" w:fill="FFFFFF"/>
            <w:textDirection w:val="btLr"/>
            <w:vAlign w:val="center"/>
            <w:hideMark/>
          </w:tcPr>
          <w:p w:rsidR="00394235" w:rsidRPr="00A31F4E" w:rsidRDefault="00394235"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4,927</w:t>
            </w:r>
          </w:p>
        </w:tc>
        <w:tc>
          <w:tcPr>
            <w:tcW w:w="160" w:type="pct"/>
            <w:tcBorders>
              <w:top w:val="nil"/>
              <w:left w:val="nil"/>
              <w:bottom w:val="single" w:sz="4" w:space="0" w:color="auto"/>
              <w:right w:val="single" w:sz="4" w:space="0" w:color="auto"/>
            </w:tcBorders>
            <w:shd w:val="clear" w:color="000000" w:fill="FFFFFF"/>
            <w:textDirection w:val="btLr"/>
            <w:vAlign w:val="center"/>
            <w:hideMark/>
          </w:tcPr>
          <w:p w:rsidR="00394235" w:rsidRPr="00A31F4E" w:rsidRDefault="00394235"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8,878</w:t>
            </w:r>
          </w:p>
        </w:tc>
        <w:tc>
          <w:tcPr>
            <w:tcW w:w="155" w:type="pct"/>
            <w:tcBorders>
              <w:top w:val="nil"/>
              <w:left w:val="nil"/>
              <w:bottom w:val="single" w:sz="4" w:space="0" w:color="auto"/>
              <w:right w:val="single" w:sz="4" w:space="0" w:color="auto"/>
            </w:tcBorders>
            <w:shd w:val="clear" w:color="000000" w:fill="FFFFFF"/>
            <w:textDirection w:val="btLr"/>
            <w:vAlign w:val="center"/>
            <w:hideMark/>
          </w:tcPr>
          <w:p w:rsidR="00394235" w:rsidRPr="00A31F4E" w:rsidRDefault="00394235"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394235" w:rsidRPr="00A31F4E" w:rsidRDefault="00394235"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394235" w:rsidRPr="00A31F4E" w:rsidRDefault="00394235"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394235" w:rsidRPr="00A31F4E" w:rsidRDefault="00394235"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w:t>
            </w:r>
          </w:p>
        </w:tc>
        <w:tc>
          <w:tcPr>
            <w:tcW w:w="155" w:type="pct"/>
            <w:tcBorders>
              <w:top w:val="nil"/>
              <w:left w:val="nil"/>
              <w:bottom w:val="single" w:sz="4" w:space="0" w:color="auto"/>
              <w:right w:val="single" w:sz="4" w:space="0" w:color="auto"/>
            </w:tcBorders>
            <w:shd w:val="clear" w:color="000000" w:fill="FFFFFF"/>
            <w:textDirection w:val="btLr"/>
            <w:vAlign w:val="center"/>
            <w:hideMark/>
          </w:tcPr>
          <w:p w:rsidR="00394235" w:rsidRPr="00A31F4E" w:rsidRDefault="00394235" w:rsidP="00F13034">
            <w:pPr>
              <w:spacing w:after="0" w:line="240" w:lineRule="auto"/>
              <w:ind w:left="113" w:right="113"/>
              <w:jc w:val="center"/>
              <w:rPr>
                <w:rFonts w:ascii="Cambria" w:eastAsia="Times New Roman" w:hAnsi="Cambria" w:cs="Aparajita"/>
                <w:sz w:val="18"/>
                <w:szCs w:val="18"/>
              </w:rPr>
            </w:pPr>
            <w:r w:rsidRPr="00A31F4E">
              <w:rPr>
                <w:rFonts w:ascii="Cambria" w:eastAsia="Times New Roman" w:hAnsi="Cambria" w:cs="Aparajita"/>
                <w:sz w:val="18"/>
                <w:szCs w:val="18"/>
              </w:rPr>
              <w:t>8,878</w:t>
            </w:r>
          </w:p>
        </w:tc>
      </w:tr>
    </w:tbl>
    <w:p w:rsidR="00ED205E" w:rsidRDefault="00ED205E"/>
    <w:p w:rsidR="009D4E94" w:rsidRDefault="009D4E94"/>
    <w:p w:rsidR="009D4E94" w:rsidRDefault="009D4E94"/>
    <w:p w:rsidR="009D4E94" w:rsidRDefault="009D4E94"/>
    <w:p w:rsidR="009D4E94" w:rsidRDefault="009D4E94"/>
    <w:p w:rsidR="009D4E94" w:rsidRDefault="009D4E94"/>
    <w:p w:rsidR="009D4E94" w:rsidRDefault="009D4E94"/>
    <w:p w:rsidR="009D4E94" w:rsidRDefault="009D4E94"/>
    <w:p w:rsidR="009D4E94" w:rsidRDefault="009D4E94"/>
    <w:p w:rsidR="009D4E94" w:rsidRDefault="009D4E94"/>
    <w:p w:rsidR="00394235" w:rsidRDefault="00394235" w:rsidP="00394235">
      <w:pPr>
        <w:jc w:val="center"/>
        <w:rPr>
          <w:rFonts w:ascii="Cambria" w:hAnsi="Cambria"/>
          <w:b/>
          <w:sz w:val="24"/>
          <w:lang w:val="es-ES" w:eastAsia="zh-CN"/>
        </w:rPr>
      </w:pPr>
      <w:r>
        <w:rPr>
          <w:rFonts w:ascii="Cambria" w:hAnsi="Cambria"/>
          <w:b/>
          <w:sz w:val="24"/>
          <w:lang w:val="es-ES" w:eastAsia="zh-CN"/>
        </w:rPr>
        <w:t>SECTOR VIVIENDA</w:t>
      </w:r>
    </w:p>
    <w:tbl>
      <w:tblPr>
        <w:tblW w:w="5000" w:type="pct"/>
        <w:tblLayout w:type="fixed"/>
        <w:tblCellMar>
          <w:left w:w="70" w:type="dxa"/>
          <w:right w:w="70" w:type="dxa"/>
        </w:tblCellMar>
        <w:tblLook w:val="04A0" w:firstRow="1" w:lastRow="0" w:firstColumn="1" w:lastColumn="0" w:noHBand="0" w:noVBand="1"/>
      </w:tblPr>
      <w:tblGrid>
        <w:gridCol w:w="1206"/>
        <w:gridCol w:w="2554"/>
        <w:gridCol w:w="425"/>
        <w:gridCol w:w="568"/>
        <w:gridCol w:w="283"/>
        <w:gridCol w:w="568"/>
        <w:gridCol w:w="423"/>
        <w:gridCol w:w="568"/>
        <w:gridCol w:w="420"/>
        <w:gridCol w:w="568"/>
        <w:gridCol w:w="425"/>
        <w:gridCol w:w="568"/>
        <w:gridCol w:w="425"/>
        <w:gridCol w:w="425"/>
        <w:gridCol w:w="423"/>
        <w:gridCol w:w="568"/>
        <w:gridCol w:w="286"/>
        <w:gridCol w:w="565"/>
        <w:gridCol w:w="283"/>
        <w:gridCol w:w="425"/>
        <w:gridCol w:w="428"/>
        <w:gridCol w:w="423"/>
        <w:gridCol w:w="283"/>
        <w:gridCol w:w="540"/>
        <w:gridCol w:w="320"/>
        <w:gridCol w:w="308"/>
      </w:tblGrid>
      <w:tr w:rsidR="009D4E94" w:rsidRPr="009D4E94" w:rsidTr="001F3EA1">
        <w:trPr>
          <w:trHeight w:val="300"/>
        </w:trPr>
        <w:tc>
          <w:tcPr>
            <w:tcW w:w="422" w:type="pct"/>
            <w:vMerge w:val="restart"/>
            <w:tcBorders>
              <w:top w:val="single" w:sz="4" w:space="0" w:color="auto"/>
              <w:left w:val="single" w:sz="4" w:space="0" w:color="auto"/>
              <w:right w:val="single" w:sz="4" w:space="0" w:color="auto"/>
            </w:tcBorders>
            <w:shd w:val="clear" w:color="auto" w:fill="C6D9F1" w:themeFill="text2" w:themeFillTint="33"/>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b/>
                <w:bCs/>
                <w:sz w:val="18"/>
                <w:szCs w:val="18"/>
              </w:rPr>
            </w:pPr>
            <w:r w:rsidRPr="009D4E94">
              <w:rPr>
                <w:rFonts w:ascii="Cambria" w:eastAsia="Times New Roman" w:hAnsi="Cambria" w:cs="Aparajita"/>
                <w:b/>
                <w:bCs/>
                <w:sz w:val="18"/>
                <w:szCs w:val="18"/>
              </w:rPr>
              <w:t>PROGRAMAS  Y SUBPROGRAMAS</w:t>
            </w:r>
          </w:p>
        </w:tc>
        <w:tc>
          <w:tcPr>
            <w:tcW w:w="894" w:type="pct"/>
            <w:vMerge w:val="restart"/>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rsidR="009D4E94" w:rsidRPr="009D4E94" w:rsidRDefault="009D4E94" w:rsidP="009D4E94">
            <w:pPr>
              <w:spacing w:after="0" w:line="240" w:lineRule="auto"/>
              <w:jc w:val="center"/>
              <w:rPr>
                <w:rFonts w:ascii="Cambria" w:eastAsia="Times New Roman" w:hAnsi="Cambria" w:cs="Aparajita"/>
                <w:b/>
                <w:bCs/>
                <w:sz w:val="18"/>
                <w:szCs w:val="18"/>
              </w:rPr>
            </w:pPr>
            <w:r w:rsidRPr="009D4E94">
              <w:rPr>
                <w:rFonts w:ascii="Cambria" w:eastAsia="Times New Roman" w:hAnsi="Cambria" w:cs="Aparajita"/>
                <w:b/>
                <w:bCs/>
                <w:sz w:val="18"/>
                <w:szCs w:val="18"/>
              </w:rPr>
              <w:t>CONCEPTO</w:t>
            </w:r>
          </w:p>
        </w:tc>
        <w:tc>
          <w:tcPr>
            <w:tcW w:w="3683" w:type="pct"/>
            <w:gridSpan w:val="24"/>
            <w:tcBorders>
              <w:top w:val="single" w:sz="4" w:space="0" w:color="auto"/>
              <w:left w:val="nil"/>
              <w:bottom w:val="single" w:sz="4" w:space="0" w:color="auto"/>
              <w:right w:val="single" w:sz="4" w:space="0" w:color="000000"/>
            </w:tcBorders>
            <w:shd w:val="clear" w:color="auto" w:fill="C6D9F1" w:themeFill="text2" w:themeFillTint="33"/>
            <w:noWrap/>
            <w:vAlign w:val="center"/>
            <w:hideMark/>
          </w:tcPr>
          <w:p w:rsidR="009D4E94" w:rsidRPr="009D4E94" w:rsidRDefault="009D4E94" w:rsidP="009D4E94">
            <w:pPr>
              <w:spacing w:after="0" w:line="240" w:lineRule="auto"/>
              <w:jc w:val="center"/>
              <w:rPr>
                <w:rFonts w:ascii="Cambria" w:eastAsia="Times New Roman" w:hAnsi="Cambria" w:cs="Aparajita"/>
                <w:b/>
                <w:sz w:val="20"/>
                <w:szCs w:val="18"/>
              </w:rPr>
            </w:pPr>
            <w:r w:rsidRPr="009D4E94">
              <w:rPr>
                <w:rFonts w:ascii="Cambria" w:eastAsia="Times New Roman" w:hAnsi="Cambria" w:cs="Aparajita"/>
                <w:b/>
                <w:sz w:val="20"/>
                <w:szCs w:val="18"/>
              </w:rPr>
              <w:t xml:space="preserve">FUENTES DE </w:t>
            </w:r>
            <w:r w:rsidR="00F821BF">
              <w:rPr>
                <w:rFonts w:ascii="Cambria" w:eastAsia="Times New Roman" w:hAnsi="Cambria" w:cs="Aparajita"/>
                <w:b/>
                <w:sz w:val="20"/>
                <w:szCs w:val="18"/>
              </w:rPr>
              <w:t>FINANCIACIÓN</w:t>
            </w:r>
            <w:r w:rsidRPr="009D4E94">
              <w:rPr>
                <w:rFonts w:ascii="Cambria" w:eastAsia="Times New Roman" w:hAnsi="Cambria" w:cs="Aparajita"/>
                <w:b/>
                <w:sz w:val="20"/>
                <w:szCs w:val="18"/>
              </w:rPr>
              <w:t xml:space="preserve"> (MILES DE PESOS)</w:t>
            </w:r>
          </w:p>
        </w:tc>
      </w:tr>
      <w:tr w:rsidR="009D4E94" w:rsidRPr="009D4E94" w:rsidTr="001F3EA1">
        <w:trPr>
          <w:trHeight w:val="300"/>
        </w:trPr>
        <w:tc>
          <w:tcPr>
            <w:tcW w:w="422" w:type="pct"/>
            <w:vMerge/>
            <w:tcBorders>
              <w:left w:val="single" w:sz="4" w:space="0" w:color="auto"/>
              <w:right w:val="single" w:sz="4" w:space="0" w:color="auto"/>
            </w:tcBorders>
            <w:shd w:val="clear" w:color="auto" w:fill="C6D9F1" w:themeFill="text2" w:themeFillTint="33"/>
            <w:vAlign w:val="center"/>
            <w:hideMark/>
          </w:tcPr>
          <w:p w:rsidR="009D4E94" w:rsidRPr="009D4E94" w:rsidRDefault="009D4E94" w:rsidP="009D4E94">
            <w:pPr>
              <w:spacing w:after="0" w:line="240" w:lineRule="auto"/>
              <w:jc w:val="center"/>
              <w:rPr>
                <w:rFonts w:ascii="Cambria" w:eastAsia="Times New Roman" w:hAnsi="Cambria" w:cs="Aparajita"/>
                <w:b/>
                <w:bCs/>
                <w:sz w:val="18"/>
                <w:szCs w:val="18"/>
              </w:rPr>
            </w:pPr>
          </w:p>
        </w:tc>
        <w:tc>
          <w:tcPr>
            <w:tcW w:w="894" w:type="pct"/>
            <w:vMerge/>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rsidR="009D4E94" w:rsidRPr="009D4E94" w:rsidRDefault="009D4E94" w:rsidP="009D4E94">
            <w:pPr>
              <w:spacing w:after="0" w:line="240" w:lineRule="auto"/>
              <w:jc w:val="center"/>
              <w:rPr>
                <w:rFonts w:ascii="Cambria" w:eastAsia="Times New Roman" w:hAnsi="Cambria" w:cs="Aparajita"/>
                <w:b/>
                <w:bCs/>
                <w:sz w:val="18"/>
                <w:szCs w:val="18"/>
              </w:rPr>
            </w:pPr>
          </w:p>
        </w:tc>
        <w:tc>
          <w:tcPr>
            <w:tcW w:w="993" w:type="pct"/>
            <w:gridSpan w:val="6"/>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9D4E94" w:rsidRPr="009D4E94" w:rsidRDefault="009D4E94" w:rsidP="009D4E94">
            <w:pPr>
              <w:spacing w:after="0" w:line="240" w:lineRule="auto"/>
              <w:jc w:val="center"/>
              <w:rPr>
                <w:rFonts w:ascii="Cambria" w:eastAsia="Times New Roman" w:hAnsi="Cambria" w:cs="Aparajita"/>
                <w:b/>
                <w:bCs/>
                <w:sz w:val="20"/>
                <w:szCs w:val="18"/>
              </w:rPr>
            </w:pPr>
            <w:r w:rsidRPr="009D4E94">
              <w:rPr>
                <w:rFonts w:ascii="Cambria" w:eastAsia="Times New Roman" w:hAnsi="Cambria" w:cs="Aparajita"/>
                <w:b/>
                <w:bCs/>
                <w:sz w:val="20"/>
                <w:szCs w:val="18"/>
              </w:rPr>
              <w:t>2012</w:t>
            </w:r>
          </w:p>
        </w:tc>
        <w:tc>
          <w:tcPr>
            <w:tcW w:w="991" w:type="pct"/>
            <w:gridSpan w:val="6"/>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9D4E94" w:rsidRPr="009D4E94" w:rsidRDefault="009D4E94" w:rsidP="009D4E94">
            <w:pPr>
              <w:spacing w:after="0" w:line="240" w:lineRule="auto"/>
              <w:jc w:val="center"/>
              <w:rPr>
                <w:rFonts w:ascii="Cambria" w:eastAsia="Times New Roman" w:hAnsi="Cambria" w:cs="Aparajita"/>
                <w:b/>
                <w:bCs/>
                <w:sz w:val="20"/>
                <w:szCs w:val="18"/>
              </w:rPr>
            </w:pPr>
            <w:r w:rsidRPr="009D4E94">
              <w:rPr>
                <w:rFonts w:ascii="Cambria" w:eastAsia="Times New Roman" w:hAnsi="Cambria" w:cs="Aparajita"/>
                <w:b/>
                <w:bCs/>
                <w:sz w:val="20"/>
                <w:szCs w:val="18"/>
              </w:rPr>
              <w:t>2013</w:t>
            </w:r>
          </w:p>
        </w:tc>
        <w:tc>
          <w:tcPr>
            <w:tcW w:w="893" w:type="pct"/>
            <w:gridSpan w:val="6"/>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9D4E94" w:rsidRPr="009D4E94" w:rsidRDefault="009D4E94" w:rsidP="009D4E94">
            <w:pPr>
              <w:spacing w:after="0" w:line="240" w:lineRule="auto"/>
              <w:jc w:val="center"/>
              <w:rPr>
                <w:rFonts w:ascii="Cambria" w:eastAsia="Times New Roman" w:hAnsi="Cambria" w:cs="Aparajita"/>
                <w:b/>
                <w:bCs/>
                <w:sz w:val="20"/>
                <w:szCs w:val="18"/>
              </w:rPr>
            </w:pPr>
            <w:r w:rsidRPr="009D4E94">
              <w:rPr>
                <w:rFonts w:ascii="Cambria" w:eastAsia="Times New Roman" w:hAnsi="Cambria" w:cs="Aparajita"/>
                <w:b/>
                <w:bCs/>
                <w:sz w:val="20"/>
                <w:szCs w:val="18"/>
              </w:rPr>
              <w:t>2014</w:t>
            </w:r>
          </w:p>
        </w:tc>
        <w:tc>
          <w:tcPr>
            <w:tcW w:w="806" w:type="pct"/>
            <w:gridSpan w:val="6"/>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9D4E94" w:rsidRPr="009D4E94" w:rsidRDefault="009D4E94" w:rsidP="009D4E94">
            <w:pPr>
              <w:spacing w:after="0" w:line="240" w:lineRule="auto"/>
              <w:jc w:val="center"/>
              <w:rPr>
                <w:rFonts w:ascii="Cambria" w:eastAsia="Times New Roman" w:hAnsi="Cambria" w:cs="Aparajita"/>
                <w:b/>
                <w:bCs/>
                <w:sz w:val="20"/>
                <w:szCs w:val="18"/>
              </w:rPr>
            </w:pPr>
            <w:r w:rsidRPr="009D4E94">
              <w:rPr>
                <w:rFonts w:ascii="Cambria" w:eastAsia="Times New Roman" w:hAnsi="Cambria" w:cs="Aparajita"/>
                <w:b/>
                <w:bCs/>
                <w:sz w:val="20"/>
                <w:szCs w:val="18"/>
              </w:rPr>
              <w:t>2015</w:t>
            </w:r>
          </w:p>
        </w:tc>
      </w:tr>
      <w:tr w:rsidR="009D4E94" w:rsidRPr="009D4E94" w:rsidTr="001F3EA1">
        <w:trPr>
          <w:trHeight w:val="1873"/>
        </w:trPr>
        <w:tc>
          <w:tcPr>
            <w:tcW w:w="422" w:type="pct"/>
            <w:vMerge/>
            <w:tcBorders>
              <w:left w:val="single" w:sz="4" w:space="0" w:color="auto"/>
              <w:bottom w:val="nil"/>
              <w:right w:val="single" w:sz="4" w:space="0" w:color="auto"/>
            </w:tcBorders>
            <w:shd w:val="clear" w:color="auto" w:fill="C6D9F1" w:themeFill="text2" w:themeFillTint="33"/>
            <w:vAlign w:val="center"/>
            <w:hideMark/>
          </w:tcPr>
          <w:p w:rsidR="009D4E94" w:rsidRPr="009D4E94" w:rsidRDefault="009D4E94" w:rsidP="009D4E94">
            <w:pPr>
              <w:spacing w:after="0" w:line="240" w:lineRule="auto"/>
              <w:jc w:val="center"/>
              <w:rPr>
                <w:rFonts w:ascii="Cambria" w:eastAsia="Times New Roman" w:hAnsi="Cambria" w:cs="Aparajita"/>
                <w:b/>
                <w:bCs/>
                <w:sz w:val="18"/>
                <w:szCs w:val="18"/>
              </w:rPr>
            </w:pPr>
          </w:p>
        </w:tc>
        <w:tc>
          <w:tcPr>
            <w:tcW w:w="894" w:type="pct"/>
            <w:vMerge/>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rsidR="009D4E94" w:rsidRPr="009D4E94" w:rsidRDefault="009D4E94" w:rsidP="009D4E94">
            <w:pPr>
              <w:spacing w:after="0" w:line="240" w:lineRule="auto"/>
              <w:jc w:val="center"/>
              <w:rPr>
                <w:rFonts w:ascii="Cambria" w:eastAsia="Times New Roman" w:hAnsi="Cambria" w:cs="Aparajita"/>
                <w:b/>
                <w:bCs/>
                <w:sz w:val="18"/>
                <w:szCs w:val="18"/>
              </w:rPr>
            </w:pPr>
          </w:p>
        </w:tc>
        <w:tc>
          <w:tcPr>
            <w:tcW w:w="149"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9D4E94" w:rsidRPr="009D4E94" w:rsidRDefault="009D4E94" w:rsidP="009D4E94">
            <w:pPr>
              <w:spacing w:after="0" w:line="240" w:lineRule="auto"/>
              <w:jc w:val="center"/>
              <w:rPr>
                <w:rFonts w:ascii="Cambria" w:eastAsia="Times New Roman" w:hAnsi="Cambria" w:cs="Aparajita"/>
                <w:b/>
                <w:bCs/>
                <w:sz w:val="20"/>
                <w:szCs w:val="18"/>
              </w:rPr>
            </w:pPr>
            <w:r w:rsidRPr="009D4E94">
              <w:rPr>
                <w:rFonts w:ascii="Cambria" w:eastAsia="Times New Roman" w:hAnsi="Cambria" w:cs="Aparajita"/>
                <w:b/>
                <w:bCs/>
                <w:sz w:val="20"/>
                <w:szCs w:val="18"/>
              </w:rPr>
              <w:t>S.G.P.</w:t>
            </w:r>
          </w:p>
        </w:tc>
        <w:tc>
          <w:tcPr>
            <w:tcW w:w="199"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9D4E94" w:rsidRPr="009D4E94" w:rsidRDefault="009D4E94" w:rsidP="009D4E94">
            <w:pPr>
              <w:spacing w:after="0" w:line="240" w:lineRule="auto"/>
              <w:jc w:val="center"/>
              <w:rPr>
                <w:rFonts w:ascii="Cambria" w:eastAsia="Times New Roman" w:hAnsi="Cambria" w:cs="Aparajita"/>
                <w:b/>
                <w:bCs/>
                <w:sz w:val="20"/>
                <w:szCs w:val="18"/>
              </w:rPr>
            </w:pPr>
            <w:r w:rsidRPr="009D4E94">
              <w:rPr>
                <w:rFonts w:ascii="Cambria" w:eastAsia="Times New Roman" w:hAnsi="Cambria" w:cs="Aparajita"/>
                <w:b/>
                <w:bCs/>
                <w:sz w:val="20"/>
                <w:szCs w:val="18"/>
              </w:rPr>
              <w:t>RECURSOS PROPIOS</w:t>
            </w:r>
          </w:p>
        </w:tc>
        <w:tc>
          <w:tcPr>
            <w:tcW w:w="99"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9D4E94" w:rsidRPr="009D4E94" w:rsidRDefault="00F821BF" w:rsidP="009D4E94">
            <w:pPr>
              <w:spacing w:after="0" w:line="240" w:lineRule="auto"/>
              <w:jc w:val="center"/>
              <w:rPr>
                <w:rFonts w:ascii="Cambria" w:eastAsia="Times New Roman" w:hAnsi="Cambria" w:cs="Aparajita"/>
                <w:b/>
                <w:bCs/>
                <w:sz w:val="20"/>
                <w:szCs w:val="18"/>
              </w:rPr>
            </w:pPr>
            <w:r>
              <w:rPr>
                <w:rFonts w:ascii="Cambria" w:eastAsia="Times New Roman" w:hAnsi="Cambria" w:cs="Aparajita"/>
                <w:b/>
                <w:bCs/>
                <w:sz w:val="20"/>
                <w:szCs w:val="18"/>
              </w:rPr>
              <w:t>COFINANCIACIÓN</w:t>
            </w:r>
          </w:p>
        </w:tc>
        <w:tc>
          <w:tcPr>
            <w:tcW w:w="199"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9D4E94" w:rsidRPr="009D4E94" w:rsidRDefault="00F821BF" w:rsidP="009D4E94">
            <w:pPr>
              <w:spacing w:after="0" w:line="240" w:lineRule="auto"/>
              <w:jc w:val="center"/>
              <w:rPr>
                <w:rFonts w:ascii="Cambria" w:eastAsia="Times New Roman" w:hAnsi="Cambria" w:cs="Aparajita"/>
                <w:b/>
                <w:bCs/>
                <w:sz w:val="20"/>
                <w:szCs w:val="18"/>
              </w:rPr>
            </w:pPr>
            <w:r>
              <w:rPr>
                <w:rFonts w:ascii="Cambria" w:eastAsia="Times New Roman" w:hAnsi="Cambria" w:cs="Aparajita"/>
                <w:b/>
                <w:bCs/>
                <w:sz w:val="20"/>
                <w:szCs w:val="18"/>
              </w:rPr>
              <w:t>REGALÍAS</w:t>
            </w:r>
            <w:r w:rsidR="009D4E94" w:rsidRPr="009D4E94">
              <w:rPr>
                <w:rFonts w:ascii="Cambria" w:eastAsia="Times New Roman" w:hAnsi="Cambria" w:cs="Aparajita"/>
                <w:b/>
                <w:bCs/>
                <w:sz w:val="20"/>
                <w:szCs w:val="18"/>
              </w:rPr>
              <w:t xml:space="preserve"> Y COMPENSACIONES</w:t>
            </w:r>
          </w:p>
        </w:tc>
        <w:tc>
          <w:tcPr>
            <w:tcW w:w="148"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9D4E94" w:rsidRPr="009D4E94" w:rsidRDefault="009D4E94" w:rsidP="009D4E94">
            <w:pPr>
              <w:spacing w:after="0" w:line="240" w:lineRule="auto"/>
              <w:jc w:val="center"/>
              <w:rPr>
                <w:rFonts w:ascii="Cambria" w:eastAsia="Times New Roman" w:hAnsi="Cambria" w:cs="Aparajita"/>
                <w:b/>
                <w:bCs/>
                <w:sz w:val="20"/>
                <w:szCs w:val="18"/>
              </w:rPr>
            </w:pPr>
            <w:r w:rsidRPr="009D4E94">
              <w:rPr>
                <w:rFonts w:ascii="Cambria" w:eastAsia="Times New Roman" w:hAnsi="Cambria" w:cs="Aparajita"/>
                <w:b/>
                <w:bCs/>
                <w:sz w:val="20"/>
                <w:szCs w:val="18"/>
              </w:rPr>
              <w:t>OTRO RECURSOS</w:t>
            </w:r>
          </w:p>
        </w:tc>
        <w:tc>
          <w:tcPr>
            <w:tcW w:w="199" w:type="pct"/>
            <w:tcBorders>
              <w:top w:val="nil"/>
              <w:left w:val="single" w:sz="4" w:space="0" w:color="auto"/>
              <w:bottom w:val="single" w:sz="4" w:space="0" w:color="000000"/>
              <w:right w:val="single" w:sz="4" w:space="0" w:color="auto"/>
            </w:tcBorders>
            <w:shd w:val="clear" w:color="auto" w:fill="C6D9F1" w:themeFill="text2" w:themeFillTint="33"/>
            <w:noWrap/>
            <w:textDirection w:val="btLr"/>
            <w:vAlign w:val="center"/>
            <w:hideMark/>
          </w:tcPr>
          <w:p w:rsidR="009D4E94" w:rsidRPr="009D4E94" w:rsidRDefault="009D4E94" w:rsidP="009D4E94">
            <w:pPr>
              <w:spacing w:after="0" w:line="240" w:lineRule="auto"/>
              <w:jc w:val="center"/>
              <w:rPr>
                <w:rFonts w:ascii="Cambria" w:eastAsia="Times New Roman" w:hAnsi="Cambria" w:cs="Aparajita"/>
                <w:b/>
                <w:bCs/>
                <w:sz w:val="20"/>
                <w:szCs w:val="18"/>
              </w:rPr>
            </w:pPr>
            <w:r w:rsidRPr="009D4E94">
              <w:rPr>
                <w:rFonts w:ascii="Cambria" w:eastAsia="Times New Roman" w:hAnsi="Cambria" w:cs="Aparajita"/>
                <w:b/>
                <w:bCs/>
                <w:sz w:val="20"/>
                <w:szCs w:val="18"/>
              </w:rPr>
              <w:t>TOTALES</w:t>
            </w:r>
          </w:p>
        </w:tc>
        <w:tc>
          <w:tcPr>
            <w:tcW w:w="147"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9D4E94" w:rsidRPr="009D4E94" w:rsidRDefault="009D4E94" w:rsidP="009D4E94">
            <w:pPr>
              <w:spacing w:after="0" w:line="240" w:lineRule="auto"/>
              <w:jc w:val="center"/>
              <w:rPr>
                <w:rFonts w:ascii="Cambria" w:eastAsia="Times New Roman" w:hAnsi="Cambria" w:cs="Aparajita"/>
                <w:b/>
                <w:bCs/>
                <w:sz w:val="20"/>
                <w:szCs w:val="18"/>
              </w:rPr>
            </w:pPr>
            <w:r w:rsidRPr="009D4E94">
              <w:rPr>
                <w:rFonts w:ascii="Cambria" w:eastAsia="Times New Roman" w:hAnsi="Cambria" w:cs="Aparajita"/>
                <w:b/>
                <w:bCs/>
                <w:sz w:val="20"/>
                <w:szCs w:val="18"/>
              </w:rPr>
              <w:t>S.G.P.</w:t>
            </w:r>
          </w:p>
        </w:tc>
        <w:tc>
          <w:tcPr>
            <w:tcW w:w="199"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9D4E94" w:rsidRPr="009D4E94" w:rsidRDefault="009D4E94" w:rsidP="009D4E94">
            <w:pPr>
              <w:spacing w:after="0" w:line="240" w:lineRule="auto"/>
              <w:jc w:val="center"/>
              <w:rPr>
                <w:rFonts w:ascii="Cambria" w:eastAsia="Times New Roman" w:hAnsi="Cambria" w:cs="Aparajita"/>
                <w:b/>
                <w:bCs/>
                <w:sz w:val="20"/>
                <w:szCs w:val="18"/>
              </w:rPr>
            </w:pPr>
            <w:r w:rsidRPr="009D4E94">
              <w:rPr>
                <w:rFonts w:ascii="Cambria" w:eastAsia="Times New Roman" w:hAnsi="Cambria" w:cs="Aparajita"/>
                <w:b/>
                <w:bCs/>
                <w:sz w:val="20"/>
                <w:szCs w:val="18"/>
              </w:rPr>
              <w:t>RECURSOS PROPIOS</w:t>
            </w:r>
          </w:p>
        </w:tc>
        <w:tc>
          <w:tcPr>
            <w:tcW w:w="149"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9D4E94" w:rsidRPr="009D4E94" w:rsidRDefault="00F821BF" w:rsidP="009D4E94">
            <w:pPr>
              <w:spacing w:after="0" w:line="240" w:lineRule="auto"/>
              <w:jc w:val="center"/>
              <w:rPr>
                <w:rFonts w:ascii="Cambria" w:eastAsia="Times New Roman" w:hAnsi="Cambria" w:cs="Aparajita"/>
                <w:b/>
                <w:bCs/>
                <w:sz w:val="20"/>
                <w:szCs w:val="18"/>
              </w:rPr>
            </w:pPr>
            <w:r>
              <w:rPr>
                <w:rFonts w:ascii="Cambria" w:eastAsia="Times New Roman" w:hAnsi="Cambria" w:cs="Aparajita"/>
                <w:b/>
                <w:bCs/>
                <w:sz w:val="20"/>
                <w:szCs w:val="18"/>
              </w:rPr>
              <w:t>COFINANCIACIÓN</w:t>
            </w:r>
          </w:p>
        </w:tc>
        <w:tc>
          <w:tcPr>
            <w:tcW w:w="199"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9D4E94" w:rsidRPr="009D4E94" w:rsidRDefault="00F821BF" w:rsidP="009D4E94">
            <w:pPr>
              <w:spacing w:after="0" w:line="240" w:lineRule="auto"/>
              <w:jc w:val="center"/>
              <w:rPr>
                <w:rFonts w:ascii="Cambria" w:eastAsia="Times New Roman" w:hAnsi="Cambria" w:cs="Aparajita"/>
                <w:b/>
                <w:bCs/>
                <w:sz w:val="20"/>
                <w:szCs w:val="18"/>
              </w:rPr>
            </w:pPr>
            <w:r>
              <w:rPr>
                <w:rFonts w:ascii="Cambria" w:eastAsia="Times New Roman" w:hAnsi="Cambria" w:cs="Aparajita"/>
                <w:b/>
                <w:bCs/>
                <w:sz w:val="20"/>
                <w:szCs w:val="18"/>
              </w:rPr>
              <w:t>REGALÍAS</w:t>
            </w:r>
            <w:r w:rsidR="009D4E94" w:rsidRPr="009D4E94">
              <w:rPr>
                <w:rFonts w:ascii="Cambria" w:eastAsia="Times New Roman" w:hAnsi="Cambria" w:cs="Aparajita"/>
                <w:b/>
                <w:bCs/>
                <w:sz w:val="20"/>
                <w:szCs w:val="18"/>
              </w:rPr>
              <w:t xml:space="preserve"> Y COMPENSACIONES</w:t>
            </w:r>
          </w:p>
        </w:tc>
        <w:tc>
          <w:tcPr>
            <w:tcW w:w="149"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9D4E94" w:rsidRPr="009D4E94" w:rsidRDefault="009D4E94" w:rsidP="009D4E94">
            <w:pPr>
              <w:spacing w:after="0" w:line="240" w:lineRule="auto"/>
              <w:jc w:val="center"/>
              <w:rPr>
                <w:rFonts w:ascii="Cambria" w:eastAsia="Times New Roman" w:hAnsi="Cambria" w:cs="Aparajita"/>
                <w:b/>
                <w:bCs/>
                <w:sz w:val="20"/>
                <w:szCs w:val="18"/>
              </w:rPr>
            </w:pPr>
            <w:r w:rsidRPr="009D4E94">
              <w:rPr>
                <w:rFonts w:ascii="Cambria" w:eastAsia="Times New Roman" w:hAnsi="Cambria" w:cs="Aparajita"/>
                <w:b/>
                <w:bCs/>
                <w:sz w:val="20"/>
                <w:szCs w:val="18"/>
              </w:rPr>
              <w:t>OTRO RECURSOS</w:t>
            </w:r>
          </w:p>
        </w:tc>
        <w:tc>
          <w:tcPr>
            <w:tcW w:w="149" w:type="pct"/>
            <w:tcBorders>
              <w:top w:val="nil"/>
              <w:left w:val="single" w:sz="4" w:space="0" w:color="auto"/>
              <w:bottom w:val="single" w:sz="4" w:space="0" w:color="000000"/>
              <w:right w:val="single" w:sz="4" w:space="0" w:color="auto"/>
            </w:tcBorders>
            <w:shd w:val="clear" w:color="auto" w:fill="C6D9F1" w:themeFill="text2" w:themeFillTint="33"/>
            <w:noWrap/>
            <w:textDirection w:val="btLr"/>
            <w:vAlign w:val="center"/>
            <w:hideMark/>
          </w:tcPr>
          <w:p w:rsidR="009D4E94" w:rsidRPr="009D4E94" w:rsidRDefault="009D4E94" w:rsidP="009D4E94">
            <w:pPr>
              <w:spacing w:after="0" w:line="240" w:lineRule="auto"/>
              <w:jc w:val="center"/>
              <w:rPr>
                <w:rFonts w:ascii="Cambria" w:eastAsia="Times New Roman" w:hAnsi="Cambria" w:cs="Aparajita"/>
                <w:b/>
                <w:bCs/>
                <w:sz w:val="20"/>
                <w:szCs w:val="18"/>
              </w:rPr>
            </w:pPr>
            <w:r w:rsidRPr="009D4E94">
              <w:rPr>
                <w:rFonts w:ascii="Cambria" w:eastAsia="Times New Roman" w:hAnsi="Cambria" w:cs="Aparajita"/>
                <w:b/>
                <w:bCs/>
                <w:sz w:val="20"/>
                <w:szCs w:val="18"/>
              </w:rPr>
              <w:t>TOTALES</w:t>
            </w:r>
          </w:p>
        </w:tc>
        <w:tc>
          <w:tcPr>
            <w:tcW w:w="148"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9D4E94" w:rsidRPr="009D4E94" w:rsidRDefault="009D4E94" w:rsidP="009D4E94">
            <w:pPr>
              <w:spacing w:after="0" w:line="240" w:lineRule="auto"/>
              <w:jc w:val="center"/>
              <w:rPr>
                <w:rFonts w:ascii="Cambria" w:eastAsia="Times New Roman" w:hAnsi="Cambria" w:cs="Aparajita"/>
                <w:b/>
                <w:bCs/>
                <w:sz w:val="20"/>
                <w:szCs w:val="18"/>
              </w:rPr>
            </w:pPr>
            <w:r w:rsidRPr="009D4E94">
              <w:rPr>
                <w:rFonts w:ascii="Cambria" w:eastAsia="Times New Roman" w:hAnsi="Cambria" w:cs="Aparajita"/>
                <w:b/>
                <w:bCs/>
                <w:sz w:val="20"/>
                <w:szCs w:val="18"/>
              </w:rPr>
              <w:t>S.G.P.</w:t>
            </w:r>
          </w:p>
        </w:tc>
        <w:tc>
          <w:tcPr>
            <w:tcW w:w="199"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9D4E94" w:rsidRPr="009D4E94" w:rsidRDefault="009D4E94" w:rsidP="009D4E94">
            <w:pPr>
              <w:spacing w:after="0" w:line="240" w:lineRule="auto"/>
              <w:jc w:val="center"/>
              <w:rPr>
                <w:rFonts w:ascii="Cambria" w:eastAsia="Times New Roman" w:hAnsi="Cambria" w:cs="Aparajita"/>
                <w:b/>
                <w:bCs/>
                <w:sz w:val="20"/>
                <w:szCs w:val="18"/>
              </w:rPr>
            </w:pPr>
            <w:r w:rsidRPr="009D4E94">
              <w:rPr>
                <w:rFonts w:ascii="Cambria" w:eastAsia="Times New Roman" w:hAnsi="Cambria" w:cs="Aparajita"/>
                <w:b/>
                <w:bCs/>
                <w:sz w:val="20"/>
                <w:szCs w:val="18"/>
              </w:rPr>
              <w:t>RECURSOS PROPIOS</w:t>
            </w:r>
          </w:p>
        </w:tc>
        <w:tc>
          <w:tcPr>
            <w:tcW w:w="100"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9D4E94" w:rsidRPr="009D4E94" w:rsidRDefault="00F821BF" w:rsidP="009D4E94">
            <w:pPr>
              <w:spacing w:after="0" w:line="240" w:lineRule="auto"/>
              <w:jc w:val="center"/>
              <w:rPr>
                <w:rFonts w:ascii="Cambria" w:eastAsia="Times New Roman" w:hAnsi="Cambria" w:cs="Aparajita"/>
                <w:b/>
                <w:bCs/>
                <w:sz w:val="20"/>
                <w:szCs w:val="18"/>
              </w:rPr>
            </w:pPr>
            <w:r>
              <w:rPr>
                <w:rFonts w:ascii="Cambria" w:eastAsia="Times New Roman" w:hAnsi="Cambria" w:cs="Aparajita"/>
                <w:b/>
                <w:bCs/>
                <w:sz w:val="20"/>
                <w:szCs w:val="18"/>
              </w:rPr>
              <w:t>COFINANCIACIÓN</w:t>
            </w:r>
          </w:p>
        </w:tc>
        <w:tc>
          <w:tcPr>
            <w:tcW w:w="198"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9D4E94" w:rsidRPr="009D4E94" w:rsidRDefault="00F821BF" w:rsidP="009D4E94">
            <w:pPr>
              <w:spacing w:after="0" w:line="240" w:lineRule="auto"/>
              <w:jc w:val="center"/>
              <w:rPr>
                <w:rFonts w:ascii="Cambria" w:eastAsia="Times New Roman" w:hAnsi="Cambria" w:cs="Aparajita"/>
                <w:b/>
                <w:bCs/>
                <w:sz w:val="20"/>
                <w:szCs w:val="18"/>
              </w:rPr>
            </w:pPr>
            <w:r>
              <w:rPr>
                <w:rFonts w:ascii="Cambria" w:eastAsia="Times New Roman" w:hAnsi="Cambria" w:cs="Aparajita"/>
                <w:b/>
                <w:bCs/>
                <w:sz w:val="20"/>
                <w:szCs w:val="18"/>
              </w:rPr>
              <w:t>REGALÍAS</w:t>
            </w:r>
            <w:r w:rsidR="009D4E94" w:rsidRPr="009D4E94">
              <w:rPr>
                <w:rFonts w:ascii="Cambria" w:eastAsia="Times New Roman" w:hAnsi="Cambria" w:cs="Aparajita"/>
                <w:b/>
                <w:bCs/>
                <w:sz w:val="20"/>
                <w:szCs w:val="18"/>
              </w:rPr>
              <w:t xml:space="preserve"> Y COMPENSACIONES</w:t>
            </w:r>
          </w:p>
        </w:tc>
        <w:tc>
          <w:tcPr>
            <w:tcW w:w="99"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9D4E94" w:rsidRPr="009D4E94" w:rsidRDefault="009D4E94" w:rsidP="009D4E94">
            <w:pPr>
              <w:spacing w:after="0" w:line="240" w:lineRule="auto"/>
              <w:jc w:val="center"/>
              <w:rPr>
                <w:rFonts w:ascii="Cambria" w:eastAsia="Times New Roman" w:hAnsi="Cambria" w:cs="Aparajita"/>
                <w:b/>
                <w:bCs/>
                <w:sz w:val="20"/>
                <w:szCs w:val="18"/>
              </w:rPr>
            </w:pPr>
            <w:r w:rsidRPr="009D4E94">
              <w:rPr>
                <w:rFonts w:ascii="Cambria" w:eastAsia="Times New Roman" w:hAnsi="Cambria" w:cs="Aparajita"/>
                <w:b/>
                <w:bCs/>
                <w:sz w:val="20"/>
                <w:szCs w:val="18"/>
              </w:rPr>
              <w:t>OTRO RECURSOS</w:t>
            </w:r>
          </w:p>
        </w:tc>
        <w:tc>
          <w:tcPr>
            <w:tcW w:w="149" w:type="pct"/>
            <w:tcBorders>
              <w:top w:val="nil"/>
              <w:left w:val="single" w:sz="4" w:space="0" w:color="auto"/>
              <w:bottom w:val="single" w:sz="4" w:space="0" w:color="000000"/>
              <w:right w:val="single" w:sz="4" w:space="0" w:color="auto"/>
            </w:tcBorders>
            <w:shd w:val="clear" w:color="auto" w:fill="C6D9F1" w:themeFill="text2" w:themeFillTint="33"/>
            <w:noWrap/>
            <w:textDirection w:val="btLr"/>
            <w:vAlign w:val="center"/>
            <w:hideMark/>
          </w:tcPr>
          <w:p w:rsidR="009D4E94" w:rsidRPr="009D4E94" w:rsidRDefault="009D4E94" w:rsidP="009D4E94">
            <w:pPr>
              <w:spacing w:after="0" w:line="240" w:lineRule="auto"/>
              <w:jc w:val="center"/>
              <w:rPr>
                <w:rFonts w:ascii="Cambria" w:eastAsia="Times New Roman" w:hAnsi="Cambria" w:cs="Aparajita"/>
                <w:b/>
                <w:bCs/>
                <w:sz w:val="20"/>
                <w:szCs w:val="18"/>
              </w:rPr>
            </w:pPr>
            <w:r w:rsidRPr="009D4E94">
              <w:rPr>
                <w:rFonts w:ascii="Cambria" w:eastAsia="Times New Roman" w:hAnsi="Cambria" w:cs="Aparajita"/>
                <w:b/>
                <w:bCs/>
                <w:sz w:val="20"/>
                <w:szCs w:val="18"/>
              </w:rPr>
              <w:t>TOTALES</w:t>
            </w:r>
          </w:p>
        </w:tc>
        <w:tc>
          <w:tcPr>
            <w:tcW w:w="150"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9D4E94" w:rsidRPr="009D4E94" w:rsidRDefault="009D4E94" w:rsidP="009D4E94">
            <w:pPr>
              <w:spacing w:after="0" w:line="240" w:lineRule="auto"/>
              <w:jc w:val="center"/>
              <w:rPr>
                <w:rFonts w:ascii="Cambria" w:eastAsia="Times New Roman" w:hAnsi="Cambria" w:cs="Aparajita"/>
                <w:b/>
                <w:bCs/>
                <w:sz w:val="20"/>
                <w:szCs w:val="18"/>
              </w:rPr>
            </w:pPr>
            <w:r w:rsidRPr="009D4E94">
              <w:rPr>
                <w:rFonts w:ascii="Cambria" w:eastAsia="Times New Roman" w:hAnsi="Cambria" w:cs="Aparajita"/>
                <w:b/>
                <w:bCs/>
                <w:sz w:val="20"/>
                <w:szCs w:val="18"/>
              </w:rPr>
              <w:t>S.G.P.</w:t>
            </w:r>
          </w:p>
        </w:tc>
        <w:tc>
          <w:tcPr>
            <w:tcW w:w="148"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9D4E94" w:rsidRPr="009D4E94" w:rsidRDefault="009D4E94" w:rsidP="009D4E94">
            <w:pPr>
              <w:spacing w:after="0" w:line="240" w:lineRule="auto"/>
              <w:jc w:val="center"/>
              <w:rPr>
                <w:rFonts w:ascii="Cambria" w:eastAsia="Times New Roman" w:hAnsi="Cambria" w:cs="Aparajita"/>
                <w:b/>
                <w:bCs/>
                <w:sz w:val="20"/>
                <w:szCs w:val="18"/>
              </w:rPr>
            </w:pPr>
            <w:r w:rsidRPr="009D4E94">
              <w:rPr>
                <w:rFonts w:ascii="Cambria" w:eastAsia="Times New Roman" w:hAnsi="Cambria" w:cs="Aparajita"/>
                <w:b/>
                <w:bCs/>
                <w:sz w:val="20"/>
                <w:szCs w:val="18"/>
              </w:rPr>
              <w:t>RECURSOS PROPIOS</w:t>
            </w:r>
          </w:p>
        </w:tc>
        <w:tc>
          <w:tcPr>
            <w:tcW w:w="99"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9D4E94" w:rsidRPr="009D4E94" w:rsidRDefault="00F821BF" w:rsidP="009D4E94">
            <w:pPr>
              <w:spacing w:after="0" w:line="240" w:lineRule="auto"/>
              <w:jc w:val="center"/>
              <w:rPr>
                <w:rFonts w:ascii="Cambria" w:eastAsia="Times New Roman" w:hAnsi="Cambria" w:cs="Aparajita"/>
                <w:b/>
                <w:bCs/>
                <w:sz w:val="20"/>
                <w:szCs w:val="18"/>
              </w:rPr>
            </w:pPr>
            <w:r>
              <w:rPr>
                <w:rFonts w:ascii="Cambria" w:eastAsia="Times New Roman" w:hAnsi="Cambria" w:cs="Aparajita"/>
                <w:b/>
                <w:bCs/>
                <w:sz w:val="20"/>
                <w:szCs w:val="18"/>
              </w:rPr>
              <w:t>COFINANCIACIÓN</w:t>
            </w:r>
          </w:p>
        </w:tc>
        <w:tc>
          <w:tcPr>
            <w:tcW w:w="189"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9D4E94" w:rsidRPr="009D4E94" w:rsidRDefault="00F821BF" w:rsidP="009D4E94">
            <w:pPr>
              <w:spacing w:after="0" w:line="240" w:lineRule="auto"/>
              <w:jc w:val="center"/>
              <w:rPr>
                <w:rFonts w:ascii="Cambria" w:eastAsia="Times New Roman" w:hAnsi="Cambria" w:cs="Aparajita"/>
                <w:b/>
                <w:bCs/>
                <w:sz w:val="20"/>
                <w:szCs w:val="18"/>
              </w:rPr>
            </w:pPr>
            <w:r>
              <w:rPr>
                <w:rFonts w:ascii="Cambria" w:eastAsia="Times New Roman" w:hAnsi="Cambria" w:cs="Aparajita"/>
                <w:b/>
                <w:bCs/>
                <w:sz w:val="20"/>
                <w:szCs w:val="18"/>
              </w:rPr>
              <w:t>REGALÍAS</w:t>
            </w:r>
            <w:r w:rsidR="009D4E94" w:rsidRPr="009D4E94">
              <w:rPr>
                <w:rFonts w:ascii="Cambria" w:eastAsia="Times New Roman" w:hAnsi="Cambria" w:cs="Aparajita"/>
                <w:b/>
                <w:bCs/>
                <w:sz w:val="20"/>
                <w:szCs w:val="18"/>
              </w:rPr>
              <w:t xml:space="preserve"> Y COMPENSACIONES</w:t>
            </w:r>
          </w:p>
        </w:tc>
        <w:tc>
          <w:tcPr>
            <w:tcW w:w="112"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9D4E94" w:rsidRPr="009D4E94" w:rsidRDefault="009D4E94" w:rsidP="009D4E94">
            <w:pPr>
              <w:spacing w:after="0" w:line="240" w:lineRule="auto"/>
              <w:jc w:val="center"/>
              <w:rPr>
                <w:rFonts w:ascii="Cambria" w:eastAsia="Times New Roman" w:hAnsi="Cambria" w:cs="Aparajita"/>
                <w:b/>
                <w:bCs/>
                <w:sz w:val="20"/>
                <w:szCs w:val="18"/>
              </w:rPr>
            </w:pPr>
            <w:r w:rsidRPr="009D4E94">
              <w:rPr>
                <w:rFonts w:ascii="Cambria" w:eastAsia="Times New Roman" w:hAnsi="Cambria" w:cs="Aparajita"/>
                <w:b/>
                <w:bCs/>
                <w:sz w:val="20"/>
                <w:szCs w:val="18"/>
              </w:rPr>
              <w:t>OTRO RECURSOS</w:t>
            </w:r>
          </w:p>
        </w:tc>
        <w:tc>
          <w:tcPr>
            <w:tcW w:w="108" w:type="pct"/>
            <w:tcBorders>
              <w:top w:val="nil"/>
              <w:left w:val="single" w:sz="4" w:space="0" w:color="auto"/>
              <w:bottom w:val="single" w:sz="4" w:space="0" w:color="000000"/>
              <w:right w:val="single" w:sz="4" w:space="0" w:color="auto"/>
            </w:tcBorders>
            <w:shd w:val="clear" w:color="auto" w:fill="C6D9F1" w:themeFill="text2" w:themeFillTint="33"/>
            <w:noWrap/>
            <w:textDirection w:val="btLr"/>
            <w:vAlign w:val="center"/>
            <w:hideMark/>
          </w:tcPr>
          <w:p w:rsidR="009D4E94" w:rsidRPr="009D4E94" w:rsidRDefault="009D4E94" w:rsidP="009D4E94">
            <w:pPr>
              <w:spacing w:after="0" w:line="240" w:lineRule="auto"/>
              <w:jc w:val="center"/>
              <w:rPr>
                <w:rFonts w:ascii="Cambria" w:eastAsia="Times New Roman" w:hAnsi="Cambria" w:cs="Aparajita"/>
                <w:b/>
                <w:bCs/>
                <w:sz w:val="20"/>
                <w:szCs w:val="18"/>
              </w:rPr>
            </w:pPr>
            <w:r w:rsidRPr="009D4E94">
              <w:rPr>
                <w:rFonts w:ascii="Cambria" w:eastAsia="Times New Roman" w:hAnsi="Cambria" w:cs="Aparajita"/>
                <w:b/>
                <w:bCs/>
                <w:sz w:val="20"/>
                <w:szCs w:val="18"/>
              </w:rPr>
              <w:t>TOTALES</w:t>
            </w:r>
          </w:p>
        </w:tc>
      </w:tr>
      <w:tr w:rsidR="009D4E94" w:rsidRPr="009D4E94" w:rsidTr="001F3EA1">
        <w:trPr>
          <w:cantSplit/>
          <w:trHeight w:val="978"/>
        </w:trPr>
        <w:tc>
          <w:tcPr>
            <w:tcW w:w="422" w:type="pct"/>
            <w:vMerge/>
            <w:tcBorders>
              <w:left w:val="single" w:sz="4" w:space="0" w:color="auto"/>
              <w:bottom w:val="single" w:sz="4" w:space="0" w:color="auto"/>
              <w:right w:val="single" w:sz="4" w:space="0" w:color="auto"/>
            </w:tcBorders>
            <w:shd w:val="clear" w:color="000000" w:fill="8DB4E3"/>
            <w:vAlign w:val="center"/>
            <w:hideMark/>
          </w:tcPr>
          <w:p w:rsidR="009D4E94" w:rsidRPr="009D4E94" w:rsidRDefault="009D4E94" w:rsidP="009D4E94">
            <w:pPr>
              <w:spacing w:after="0" w:line="240" w:lineRule="auto"/>
              <w:jc w:val="center"/>
              <w:rPr>
                <w:rFonts w:ascii="Cambria" w:eastAsia="Times New Roman" w:hAnsi="Cambria" w:cs="Aparajita"/>
                <w:b/>
                <w:bCs/>
                <w:sz w:val="18"/>
                <w:szCs w:val="18"/>
              </w:rPr>
            </w:pPr>
          </w:p>
        </w:tc>
        <w:tc>
          <w:tcPr>
            <w:tcW w:w="894" w:type="pct"/>
            <w:tcBorders>
              <w:top w:val="nil"/>
              <w:left w:val="nil"/>
              <w:bottom w:val="single" w:sz="4" w:space="0" w:color="auto"/>
              <w:right w:val="single" w:sz="4" w:space="0" w:color="auto"/>
            </w:tcBorders>
            <w:shd w:val="clear" w:color="auto" w:fill="C6D9F1" w:themeFill="text2" w:themeFillTint="33"/>
            <w:vAlign w:val="center"/>
            <w:hideMark/>
          </w:tcPr>
          <w:p w:rsidR="009D4E94" w:rsidRPr="009D4E94" w:rsidRDefault="009D4E94" w:rsidP="009D4E94">
            <w:pPr>
              <w:spacing w:after="0" w:line="240" w:lineRule="auto"/>
              <w:jc w:val="center"/>
              <w:rPr>
                <w:rFonts w:ascii="Cambria" w:eastAsia="Times New Roman" w:hAnsi="Cambria" w:cs="Aparajita"/>
                <w:b/>
                <w:bCs/>
                <w:sz w:val="18"/>
                <w:szCs w:val="18"/>
              </w:rPr>
            </w:pPr>
            <w:r w:rsidRPr="009D4E94">
              <w:rPr>
                <w:rFonts w:ascii="Cambria" w:eastAsia="Times New Roman" w:hAnsi="Cambria" w:cs="Aparajita"/>
                <w:b/>
                <w:bCs/>
                <w:sz w:val="18"/>
                <w:szCs w:val="18"/>
              </w:rPr>
              <w:t>VALOR DISPONIBLE</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b/>
                <w:bCs/>
                <w:sz w:val="18"/>
                <w:szCs w:val="18"/>
              </w:rPr>
            </w:pPr>
            <w:r w:rsidRPr="009D4E94">
              <w:rPr>
                <w:rFonts w:ascii="Cambria" w:eastAsia="Times New Roman" w:hAnsi="Cambria" w:cs="Aparajita"/>
                <w:b/>
                <w:bCs/>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b/>
                <w:bCs/>
                <w:sz w:val="18"/>
                <w:szCs w:val="18"/>
              </w:rPr>
            </w:pPr>
            <w:r w:rsidRPr="009D4E94">
              <w:rPr>
                <w:rFonts w:ascii="Cambria" w:eastAsia="Times New Roman" w:hAnsi="Cambria"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b/>
                <w:bCs/>
                <w:sz w:val="18"/>
                <w:szCs w:val="18"/>
              </w:rPr>
            </w:pPr>
            <w:r w:rsidRPr="009D4E94">
              <w:rPr>
                <w:rFonts w:ascii="Cambria" w:eastAsia="Times New Roman" w:hAnsi="Cambria" w:cs="Aparajita"/>
                <w:b/>
                <w:bCs/>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b/>
                <w:bCs/>
                <w:sz w:val="18"/>
                <w:szCs w:val="18"/>
              </w:rPr>
            </w:pPr>
            <w:r w:rsidRPr="009D4E94">
              <w:rPr>
                <w:rFonts w:ascii="Cambria" w:eastAsia="Times New Roman" w:hAnsi="Cambria" w:cs="Aparajita"/>
                <w:b/>
                <w:bCs/>
                <w:sz w:val="18"/>
                <w:szCs w:val="18"/>
              </w:rPr>
              <w:t>36,300</w:t>
            </w:r>
          </w:p>
        </w:tc>
        <w:tc>
          <w:tcPr>
            <w:tcW w:w="148"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b/>
                <w:bCs/>
                <w:sz w:val="18"/>
                <w:szCs w:val="18"/>
              </w:rPr>
            </w:pPr>
            <w:r w:rsidRPr="009D4E94">
              <w:rPr>
                <w:rFonts w:ascii="Cambria" w:eastAsia="Times New Roman" w:hAnsi="Cambria" w:cs="Aparajita"/>
                <w:b/>
                <w:bCs/>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b/>
                <w:bCs/>
                <w:sz w:val="18"/>
                <w:szCs w:val="18"/>
              </w:rPr>
            </w:pPr>
            <w:r w:rsidRPr="009D4E94">
              <w:rPr>
                <w:rFonts w:ascii="Cambria" w:eastAsia="Times New Roman" w:hAnsi="Cambria" w:cs="Aparajita"/>
                <w:b/>
                <w:bCs/>
                <w:sz w:val="18"/>
                <w:szCs w:val="18"/>
              </w:rPr>
              <w:t>36,300</w:t>
            </w:r>
          </w:p>
        </w:tc>
        <w:tc>
          <w:tcPr>
            <w:tcW w:w="147"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b/>
                <w:bCs/>
                <w:sz w:val="18"/>
                <w:szCs w:val="18"/>
              </w:rPr>
            </w:pPr>
            <w:r w:rsidRPr="009D4E94">
              <w:rPr>
                <w:rFonts w:ascii="Cambria" w:eastAsia="Times New Roman" w:hAnsi="Cambria" w:cs="Aparajita"/>
                <w:b/>
                <w:bCs/>
                <w:sz w:val="18"/>
                <w:szCs w:val="18"/>
              </w:rPr>
              <w:t>94,424</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b/>
                <w:bCs/>
                <w:sz w:val="18"/>
                <w:szCs w:val="18"/>
              </w:rPr>
            </w:pPr>
            <w:r w:rsidRPr="009D4E94">
              <w:rPr>
                <w:rFonts w:ascii="Cambria" w:eastAsia="Times New Roman" w:hAnsi="Cambria" w:cs="Aparajita"/>
                <w:b/>
                <w:bCs/>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b/>
                <w:bCs/>
                <w:sz w:val="18"/>
                <w:szCs w:val="18"/>
              </w:rPr>
            </w:pPr>
            <w:r w:rsidRPr="009D4E94">
              <w:rPr>
                <w:rFonts w:ascii="Cambria" w:eastAsia="Times New Roman" w:hAnsi="Cambria" w:cs="Aparajita"/>
                <w:b/>
                <w:bCs/>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b/>
                <w:bCs/>
                <w:sz w:val="18"/>
                <w:szCs w:val="18"/>
              </w:rPr>
            </w:pPr>
            <w:r w:rsidRPr="009D4E94">
              <w:rPr>
                <w:rFonts w:ascii="Cambria" w:eastAsia="Times New Roman" w:hAnsi="Cambria" w:cs="Aparajita"/>
                <w:b/>
                <w:bCs/>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b/>
                <w:bCs/>
                <w:sz w:val="18"/>
                <w:szCs w:val="18"/>
              </w:rPr>
            </w:pPr>
            <w:r w:rsidRPr="009D4E94">
              <w:rPr>
                <w:rFonts w:ascii="Cambria" w:eastAsia="Times New Roman" w:hAnsi="Cambria" w:cs="Aparajita"/>
                <w:b/>
                <w:bCs/>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b/>
                <w:bCs/>
                <w:sz w:val="18"/>
                <w:szCs w:val="18"/>
              </w:rPr>
            </w:pPr>
            <w:r w:rsidRPr="009D4E94">
              <w:rPr>
                <w:rFonts w:ascii="Cambria" w:eastAsia="Times New Roman" w:hAnsi="Cambria" w:cs="Aparajita"/>
                <w:b/>
                <w:bCs/>
                <w:sz w:val="18"/>
                <w:szCs w:val="18"/>
              </w:rPr>
              <w:t>94,424</w:t>
            </w:r>
          </w:p>
        </w:tc>
        <w:tc>
          <w:tcPr>
            <w:tcW w:w="148"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b/>
                <w:bCs/>
                <w:sz w:val="18"/>
                <w:szCs w:val="18"/>
              </w:rPr>
            </w:pPr>
            <w:r w:rsidRPr="009D4E94">
              <w:rPr>
                <w:rFonts w:ascii="Cambria" w:eastAsia="Times New Roman" w:hAnsi="Cambria" w:cs="Aparajita"/>
                <w:b/>
                <w:bCs/>
                <w:sz w:val="18"/>
                <w:szCs w:val="18"/>
              </w:rPr>
              <w:t>100,927</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b/>
                <w:bCs/>
                <w:sz w:val="18"/>
                <w:szCs w:val="18"/>
              </w:rPr>
            </w:pPr>
            <w:r w:rsidRPr="009D4E94">
              <w:rPr>
                <w:rFonts w:ascii="Cambria" w:eastAsia="Times New Roman" w:hAnsi="Cambria" w:cs="Aparajita"/>
                <w:b/>
                <w:bCs/>
                <w:sz w:val="18"/>
                <w:szCs w:val="18"/>
              </w:rPr>
              <w:t>-</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b/>
                <w:bCs/>
                <w:sz w:val="18"/>
                <w:szCs w:val="18"/>
              </w:rPr>
            </w:pPr>
            <w:r w:rsidRPr="009D4E94">
              <w:rPr>
                <w:rFonts w:ascii="Cambria" w:eastAsia="Times New Roman" w:hAnsi="Cambria" w:cs="Aparajita"/>
                <w:b/>
                <w:bCs/>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b/>
                <w:bCs/>
                <w:sz w:val="18"/>
                <w:szCs w:val="18"/>
              </w:rPr>
            </w:pPr>
            <w:r w:rsidRPr="009D4E94">
              <w:rPr>
                <w:rFonts w:ascii="Cambria" w:eastAsia="Times New Roman" w:hAnsi="Cambria"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b/>
                <w:bCs/>
                <w:sz w:val="18"/>
                <w:szCs w:val="18"/>
              </w:rPr>
            </w:pPr>
            <w:r w:rsidRPr="009D4E94">
              <w:rPr>
                <w:rFonts w:ascii="Cambria" w:eastAsia="Times New Roman" w:hAnsi="Cambria" w:cs="Aparajita"/>
                <w:b/>
                <w:bCs/>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b/>
                <w:bCs/>
                <w:sz w:val="18"/>
                <w:szCs w:val="18"/>
              </w:rPr>
            </w:pPr>
            <w:r w:rsidRPr="009D4E94">
              <w:rPr>
                <w:rFonts w:ascii="Cambria" w:eastAsia="Times New Roman" w:hAnsi="Cambria" w:cs="Aparajita"/>
                <w:b/>
                <w:bCs/>
                <w:sz w:val="18"/>
                <w:szCs w:val="18"/>
              </w:rPr>
              <w:t>100,927</w:t>
            </w:r>
          </w:p>
        </w:tc>
        <w:tc>
          <w:tcPr>
            <w:tcW w:w="150"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b/>
                <w:bCs/>
                <w:sz w:val="18"/>
                <w:szCs w:val="18"/>
              </w:rPr>
            </w:pPr>
            <w:r w:rsidRPr="009D4E94">
              <w:rPr>
                <w:rFonts w:ascii="Cambria" w:eastAsia="Times New Roman" w:hAnsi="Cambria" w:cs="Aparajita"/>
                <w:b/>
                <w:bCs/>
                <w:sz w:val="18"/>
                <w:szCs w:val="18"/>
              </w:rPr>
              <w:t>107,879</w:t>
            </w:r>
          </w:p>
        </w:tc>
        <w:tc>
          <w:tcPr>
            <w:tcW w:w="148"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b/>
                <w:bCs/>
                <w:sz w:val="18"/>
                <w:szCs w:val="18"/>
              </w:rPr>
            </w:pPr>
            <w:r w:rsidRPr="009D4E94">
              <w:rPr>
                <w:rFonts w:ascii="Cambria" w:eastAsia="Times New Roman" w:hAnsi="Cambria"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b/>
                <w:bCs/>
                <w:sz w:val="18"/>
                <w:szCs w:val="18"/>
              </w:rPr>
            </w:pPr>
            <w:r w:rsidRPr="009D4E94">
              <w:rPr>
                <w:rFonts w:ascii="Cambria" w:eastAsia="Times New Roman" w:hAnsi="Cambria" w:cs="Aparajita"/>
                <w:b/>
                <w:bCs/>
                <w:sz w:val="18"/>
                <w:szCs w:val="18"/>
              </w:rPr>
              <w:t>-</w:t>
            </w:r>
          </w:p>
        </w:tc>
        <w:tc>
          <w:tcPr>
            <w:tcW w:w="189"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b/>
                <w:bCs/>
                <w:sz w:val="18"/>
                <w:szCs w:val="18"/>
              </w:rPr>
            </w:pPr>
            <w:r w:rsidRPr="009D4E94">
              <w:rPr>
                <w:rFonts w:ascii="Cambria" w:eastAsia="Times New Roman" w:hAnsi="Cambria" w:cs="Aparajita"/>
                <w:b/>
                <w:bCs/>
                <w:sz w:val="18"/>
                <w:szCs w:val="18"/>
              </w:rPr>
              <w:t>-</w:t>
            </w:r>
          </w:p>
        </w:tc>
        <w:tc>
          <w:tcPr>
            <w:tcW w:w="112"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b/>
                <w:bCs/>
                <w:sz w:val="18"/>
                <w:szCs w:val="18"/>
              </w:rPr>
            </w:pPr>
            <w:r w:rsidRPr="009D4E94">
              <w:rPr>
                <w:rFonts w:ascii="Cambria" w:eastAsia="Times New Roman" w:hAnsi="Cambria" w:cs="Aparajita"/>
                <w:b/>
                <w:bCs/>
                <w:sz w:val="18"/>
                <w:szCs w:val="18"/>
              </w:rPr>
              <w:t>-</w:t>
            </w:r>
          </w:p>
        </w:tc>
        <w:tc>
          <w:tcPr>
            <w:tcW w:w="108"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b/>
                <w:bCs/>
                <w:sz w:val="18"/>
                <w:szCs w:val="18"/>
              </w:rPr>
            </w:pPr>
            <w:r w:rsidRPr="009D4E94">
              <w:rPr>
                <w:rFonts w:ascii="Cambria" w:eastAsia="Times New Roman" w:hAnsi="Cambria" w:cs="Aparajita"/>
                <w:b/>
                <w:bCs/>
                <w:sz w:val="18"/>
                <w:szCs w:val="18"/>
              </w:rPr>
              <w:t>107,879</w:t>
            </w:r>
          </w:p>
        </w:tc>
      </w:tr>
      <w:tr w:rsidR="009D4E94" w:rsidRPr="009D4E94" w:rsidTr="00F13034">
        <w:trPr>
          <w:cantSplit/>
          <w:trHeight w:val="836"/>
        </w:trPr>
        <w:tc>
          <w:tcPr>
            <w:tcW w:w="422" w:type="pct"/>
            <w:tcBorders>
              <w:top w:val="nil"/>
              <w:left w:val="single" w:sz="4" w:space="0" w:color="auto"/>
              <w:bottom w:val="single" w:sz="4" w:space="0" w:color="auto"/>
              <w:right w:val="single" w:sz="4" w:space="0" w:color="auto"/>
            </w:tcBorders>
            <w:shd w:val="clear" w:color="000000" w:fill="FFFFFF"/>
            <w:noWrap/>
            <w:vAlign w:val="center"/>
            <w:hideMark/>
          </w:tcPr>
          <w:p w:rsidR="009D4E94" w:rsidRPr="009D4E94" w:rsidRDefault="009D4E94" w:rsidP="009D4E94">
            <w:pPr>
              <w:spacing w:after="0" w:line="240" w:lineRule="auto"/>
              <w:jc w:val="center"/>
              <w:rPr>
                <w:rFonts w:ascii="Cambria" w:eastAsia="Times New Roman" w:hAnsi="Cambria" w:cs="Aparajita"/>
                <w:b/>
                <w:bCs/>
                <w:sz w:val="18"/>
                <w:szCs w:val="18"/>
              </w:rPr>
            </w:pPr>
            <w:r w:rsidRPr="009D4E94">
              <w:rPr>
                <w:rFonts w:ascii="Cambria" w:eastAsia="Times New Roman" w:hAnsi="Cambria" w:cs="Aparajita"/>
                <w:b/>
                <w:bCs/>
                <w:sz w:val="18"/>
                <w:szCs w:val="18"/>
              </w:rPr>
              <w:t>PROGRAMA</w:t>
            </w:r>
          </w:p>
        </w:tc>
        <w:tc>
          <w:tcPr>
            <w:tcW w:w="894" w:type="pct"/>
            <w:tcBorders>
              <w:top w:val="nil"/>
              <w:left w:val="nil"/>
              <w:bottom w:val="single" w:sz="4" w:space="0" w:color="auto"/>
              <w:right w:val="single" w:sz="4" w:space="0" w:color="auto"/>
            </w:tcBorders>
            <w:shd w:val="clear" w:color="000000" w:fill="FFFFFF"/>
            <w:noWrap/>
            <w:vAlign w:val="center"/>
            <w:hideMark/>
          </w:tcPr>
          <w:p w:rsidR="009D4E94" w:rsidRPr="009D4E94" w:rsidRDefault="009D4E94" w:rsidP="009D4E94">
            <w:pPr>
              <w:spacing w:after="0" w:line="240" w:lineRule="auto"/>
              <w:rPr>
                <w:rFonts w:ascii="Cambria" w:eastAsia="Times New Roman" w:hAnsi="Cambria" w:cs="Aparajita"/>
                <w:b/>
                <w:bCs/>
                <w:color w:val="000000"/>
                <w:sz w:val="18"/>
                <w:szCs w:val="18"/>
              </w:rPr>
            </w:pPr>
            <w:r w:rsidRPr="009D4E94">
              <w:rPr>
                <w:rFonts w:ascii="Cambria" w:eastAsia="Times New Roman" w:hAnsi="Cambria" w:cs="Aparajita"/>
                <w:b/>
                <w:bCs/>
                <w:color w:val="000000"/>
                <w:sz w:val="18"/>
                <w:szCs w:val="18"/>
              </w:rPr>
              <w:t>CONSTRUCCIÓN Y MEJORAMIENTO DE VIVIENDA Y ENTORNO EN SITIO PROPIO</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b/>
                <w:bCs/>
                <w:sz w:val="18"/>
                <w:szCs w:val="18"/>
              </w:rPr>
            </w:pPr>
            <w:r w:rsidRPr="009D4E94">
              <w:rPr>
                <w:rFonts w:ascii="Cambria" w:eastAsia="Times New Roman" w:hAnsi="Cambria" w:cs="Aparajita"/>
                <w:b/>
                <w:bCs/>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b/>
                <w:bCs/>
                <w:sz w:val="18"/>
                <w:szCs w:val="18"/>
              </w:rPr>
            </w:pPr>
            <w:r w:rsidRPr="009D4E94">
              <w:rPr>
                <w:rFonts w:ascii="Cambria" w:eastAsia="Times New Roman" w:hAnsi="Cambria"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b/>
                <w:bCs/>
                <w:sz w:val="18"/>
                <w:szCs w:val="18"/>
              </w:rPr>
            </w:pPr>
            <w:r w:rsidRPr="009D4E94">
              <w:rPr>
                <w:rFonts w:ascii="Cambria" w:eastAsia="Times New Roman" w:hAnsi="Cambria" w:cs="Aparajita"/>
                <w:b/>
                <w:bCs/>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b/>
                <w:bCs/>
                <w:sz w:val="18"/>
                <w:szCs w:val="18"/>
              </w:rPr>
            </w:pPr>
            <w:r w:rsidRPr="009D4E94">
              <w:rPr>
                <w:rFonts w:ascii="Cambria" w:eastAsia="Times New Roman" w:hAnsi="Cambria" w:cs="Aparajita"/>
                <w:b/>
                <w:bCs/>
                <w:sz w:val="18"/>
                <w:szCs w:val="18"/>
              </w:rPr>
              <w:t>36,000</w:t>
            </w:r>
          </w:p>
        </w:tc>
        <w:tc>
          <w:tcPr>
            <w:tcW w:w="148"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b/>
                <w:bCs/>
                <w:sz w:val="18"/>
                <w:szCs w:val="18"/>
              </w:rPr>
            </w:pPr>
            <w:r w:rsidRPr="009D4E94">
              <w:rPr>
                <w:rFonts w:ascii="Cambria" w:eastAsia="Times New Roman" w:hAnsi="Cambria" w:cs="Aparajita"/>
                <w:b/>
                <w:bCs/>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b/>
                <w:bCs/>
                <w:sz w:val="18"/>
                <w:szCs w:val="18"/>
              </w:rPr>
            </w:pPr>
            <w:r w:rsidRPr="009D4E94">
              <w:rPr>
                <w:rFonts w:ascii="Cambria" w:eastAsia="Times New Roman" w:hAnsi="Cambria" w:cs="Aparajita"/>
                <w:b/>
                <w:bCs/>
                <w:sz w:val="18"/>
                <w:szCs w:val="18"/>
              </w:rPr>
              <w:t>36,000</w:t>
            </w:r>
          </w:p>
        </w:tc>
        <w:tc>
          <w:tcPr>
            <w:tcW w:w="147"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b/>
                <w:bCs/>
                <w:sz w:val="18"/>
                <w:szCs w:val="18"/>
              </w:rPr>
            </w:pPr>
            <w:r w:rsidRPr="009D4E94">
              <w:rPr>
                <w:rFonts w:ascii="Cambria" w:eastAsia="Times New Roman" w:hAnsi="Cambria" w:cs="Aparajita"/>
                <w:b/>
                <w:bCs/>
                <w:sz w:val="18"/>
                <w:szCs w:val="18"/>
              </w:rPr>
              <w:t>50,000</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b/>
                <w:bCs/>
                <w:sz w:val="18"/>
                <w:szCs w:val="18"/>
              </w:rPr>
            </w:pPr>
            <w:r w:rsidRPr="009D4E94">
              <w:rPr>
                <w:rFonts w:ascii="Cambria" w:eastAsia="Times New Roman" w:hAnsi="Cambria" w:cs="Aparajita"/>
                <w:b/>
                <w:bCs/>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b/>
                <w:bCs/>
                <w:sz w:val="18"/>
                <w:szCs w:val="18"/>
              </w:rPr>
            </w:pPr>
            <w:r w:rsidRPr="009D4E94">
              <w:rPr>
                <w:rFonts w:ascii="Cambria" w:eastAsia="Times New Roman" w:hAnsi="Cambria" w:cs="Aparajita"/>
                <w:b/>
                <w:bCs/>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b/>
                <w:bCs/>
                <w:sz w:val="18"/>
                <w:szCs w:val="18"/>
              </w:rPr>
            </w:pPr>
            <w:r w:rsidRPr="009D4E94">
              <w:rPr>
                <w:rFonts w:ascii="Cambria" w:eastAsia="Times New Roman" w:hAnsi="Cambria" w:cs="Aparajita"/>
                <w:b/>
                <w:bCs/>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b/>
                <w:bCs/>
                <w:sz w:val="18"/>
                <w:szCs w:val="18"/>
              </w:rPr>
            </w:pPr>
            <w:r w:rsidRPr="009D4E94">
              <w:rPr>
                <w:rFonts w:ascii="Cambria" w:eastAsia="Times New Roman" w:hAnsi="Cambria" w:cs="Aparajita"/>
                <w:b/>
                <w:bCs/>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b/>
                <w:bCs/>
                <w:sz w:val="18"/>
                <w:szCs w:val="18"/>
              </w:rPr>
            </w:pPr>
            <w:r w:rsidRPr="009D4E94">
              <w:rPr>
                <w:rFonts w:ascii="Cambria" w:eastAsia="Times New Roman" w:hAnsi="Cambria" w:cs="Aparajita"/>
                <w:b/>
                <w:bCs/>
                <w:sz w:val="18"/>
                <w:szCs w:val="18"/>
              </w:rPr>
              <w:t>50,000</w:t>
            </w:r>
          </w:p>
        </w:tc>
        <w:tc>
          <w:tcPr>
            <w:tcW w:w="148"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b/>
                <w:bCs/>
                <w:sz w:val="18"/>
                <w:szCs w:val="18"/>
              </w:rPr>
            </w:pPr>
            <w:r w:rsidRPr="009D4E94">
              <w:rPr>
                <w:rFonts w:ascii="Cambria" w:eastAsia="Times New Roman" w:hAnsi="Cambria" w:cs="Aparajita"/>
                <w:b/>
                <w:bCs/>
                <w:sz w:val="18"/>
                <w:szCs w:val="18"/>
              </w:rPr>
              <w:t>70,000</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b/>
                <w:bCs/>
                <w:sz w:val="18"/>
                <w:szCs w:val="18"/>
              </w:rPr>
            </w:pPr>
            <w:r w:rsidRPr="009D4E94">
              <w:rPr>
                <w:rFonts w:ascii="Cambria" w:eastAsia="Times New Roman" w:hAnsi="Cambria" w:cs="Aparajita"/>
                <w:b/>
                <w:bCs/>
                <w:sz w:val="18"/>
                <w:szCs w:val="18"/>
              </w:rPr>
              <w:t>-</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b/>
                <w:bCs/>
                <w:sz w:val="18"/>
                <w:szCs w:val="18"/>
              </w:rPr>
            </w:pPr>
            <w:r w:rsidRPr="009D4E94">
              <w:rPr>
                <w:rFonts w:ascii="Cambria" w:eastAsia="Times New Roman" w:hAnsi="Cambria" w:cs="Aparajita"/>
                <w:b/>
                <w:bCs/>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b/>
                <w:bCs/>
                <w:sz w:val="18"/>
                <w:szCs w:val="18"/>
              </w:rPr>
            </w:pPr>
            <w:r w:rsidRPr="009D4E94">
              <w:rPr>
                <w:rFonts w:ascii="Cambria" w:eastAsia="Times New Roman" w:hAnsi="Cambria"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b/>
                <w:bCs/>
                <w:sz w:val="18"/>
                <w:szCs w:val="18"/>
              </w:rPr>
            </w:pPr>
            <w:r w:rsidRPr="009D4E94">
              <w:rPr>
                <w:rFonts w:ascii="Cambria" w:eastAsia="Times New Roman" w:hAnsi="Cambria" w:cs="Aparajita"/>
                <w:b/>
                <w:bCs/>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b/>
                <w:bCs/>
                <w:sz w:val="18"/>
                <w:szCs w:val="18"/>
              </w:rPr>
            </w:pPr>
            <w:r w:rsidRPr="009D4E94">
              <w:rPr>
                <w:rFonts w:ascii="Cambria" w:eastAsia="Times New Roman" w:hAnsi="Cambria" w:cs="Aparajita"/>
                <w:b/>
                <w:bCs/>
                <w:sz w:val="18"/>
                <w:szCs w:val="18"/>
              </w:rPr>
              <w:t>70,000</w:t>
            </w:r>
          </w:p>
        </w:tc>
        <w:tc>
          <w:tcPr>
            <w:tcW w:w="150"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b/>
                <w:bCs/>
                <w:sz w:val="18"/>
                <w:szCs w:val="18"/>
              </w:rPr>
            </w:pPr>
            <w:r w:rsidRPr="009D4E94">
              <w:rPr>
                <w:rFonts w:ascii="Cambria" w:eastAsia="Times New Roman" w:hAnsi="Cambria" w:cs="Aparajita"/>
                <w:b/>
                <w:bCs/>
                <w:sz w:val="18"/>
                <w:szCs w:val="18"/>
              </w:rPr>
              <w:t>75,000</w:t>
            </w:r>
          </w:p>
        </w:tc>
        <w:tc>
          <w:tcPr>
            <w:tcW w:w="148"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b/>
                <w:bCs/>
                <w:sz w:val="18"/>
                <w:szCs w:val="18"/>
              </w:rPr>
            </w:pPr>
            <w:r w:rsidRPr="009D4E94">
              <w:rPr>
                <w:rFonts w:ascii="Cambria" w:eastAsia="Times New Roman" w:hAnsi="Cambria"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b/>
                <w:bCs/>
                <w:sz w:val="18"/>
                <w:szCs w:val="18"/>
              </w:rPr>
            </w:pPr>
            <w:r w:rsidRPr="009D4E94">
              <w:rPr>
                <w:rFonts w:ascii="Cambria" w:eastAsia="Times New Roman" w:hAnsi="Cambria" w:cs="Aparajita"/>
                <w:b/>
                <w:bCs/>
                <w:sz w:val="18"/>
                <w:szCs w:val="18"/>
              </w:rPr>
              <w:t>-</w:t>
            </w:r>
          </w:p>
        </w:tc>
        <w:tc>
          <w:tcPr>
            <w:tcW w:w="189"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b/>
                <w:bCs/>
                <w:sz w:val="18"/>
                <w:szCs w:val="18"/>
              </w:rPr>
            </w:pPr>
            <w:r w:rsidRPr="009D4E94">
              <w:rPr>
                <w:rFonts w:ascii="Cambria" w:eastAsia="Times New Roman" w:hAnsi="Cambria" w:cs="Aparajita"/>
                <w:b/>
                <w:bCs/>
                <w:sz w:val="18"/>
                <w:szCs w:val="18"/>
              </w:rPr>
              <w:t>-</w:t>
            </w:r>
          </w:p>
        </w:tc>
        <w:tc>
          <w:tcPr>
            <w:tcW w:w="112"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b/>
                <w:bCs/>
                <w:sz w:val="18"/>
                <w:szCs w:val="18"/>
              </w:rPr>
            </w:pPr>
            <w:r w:rsidRPr="009D4E94">
              <w:rPr>
                <w:rFonts w:ascii="Cambria" w:eastAsia="Times New Roman" w:hAnsi="Cambria" w:cs="Aparajita"/>
                <w:b/>
                <w:bCs/>
                <w:sz w:val="18"/>
                <w:szCs w:val="18"/>
              </w:rPr>
              <w:t>-</w:t>
            </w:r>
          </w:p>
        </w:tc>
        <w:tc>
          <w:tcPr>
            <w:tcW w:w="108"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b/>
                <w:bCs/>
                <w:sz w:val="18"/>
                <w:szCs w:val="18"/>
              </w:rPr>
            </w:pPr>
            <w:r w:rsidRPr="009D4E94">
              <w:rPr>
                <w:rFonts w:ascii="Cambria" w:eastAsia="Times New Roman" w:hAnsi="Cambria" w:cs="Aparajita"/>
                <w:b/>
                <w:bCs/>
                <w:sz w:val="18"/>
                <w:szCs w:val="18"/>
              </w:rPr>
              <w:t>75,000</w:t>
            </w:r>
          </w:p>
        </w:tc>
      </w:tr>
      <w:tr w:rsidR="009D4E94" w:rsidRPr="009D4E94" w:rsidTr="00F13034">
        <w:trPr>
          <w:cantSplit/>
          <w:trHeight w:val="834"/>
        </w:trPr>
        <w:tc>
          <w:tcPr>
            <w:tcW w:w="422" w:type="pct"/>
            <w:tcBorders>
              <w:top w:val="nil"/>
              <w:left w:val="single" w:sz="4" w:space="0" w:color="auto"/>
              <w:bottom w:val="single" w:sz="4" w:space="0" w:color="auto"/>
              <w:right w:val="single" w:sz="4" w:space="0" w:color="auto"/>
            </w:tcBorders>
            <w:shd w:val="clear" w:color="000000" w:fill="FFFFFF"/>
            <w:noWrap/>
            <w:vAlign w:val="center"/>
            <w:hideMark/>
          </w:tcPr>
          <w:p w:rsidR="009D4E94" w:rsidRPr="009D4E94" w:rsidRDefault="009D4E94" w:rsidP="009D4E94">
            <w:pPr>
              <w:spacing w:after="0" w:line="240" w:lineRule="auto"/>
              <w:jc w:val="center"/>
              <w:rPr>
                <w:rFonts w:ascii="Cambria" w:eastAsia="Times New Roman" w:hAnsi="Cambria" w:cs="Aparajita"/>
                <w:sz w:val="18"/>
                <w:szCs w:val="18"/>
              </w:rPr>
            </w:pPr>
            <w:r>
              <w:rPr>
                <w:rFonts w:ascii="Cambria" w:eastAsia="Times New Roman" w:hAnsi="Cambria" w:cs="Aparajita"/>
                <w:sz w:val="18"/>
                <w:szCs w:val="18"/>
              </w:rPr>
              <w:t>Subprograma</w:t>
            </w:r>
          </w:p>
        </w:tc>
        <w:tc>
          <w:tcPr>
            <w:tcW w:w="894" w:type="pct"/>
            <w:tcBorders>
              <w:top w:val="nil"/>
              <w:left w:val="nil"/>
              <w:bottom w:val="single" w:sz="4" w:space="0" w:color="auto"/>
              <w:right w:val="single" w:sz="4" w:space="0" w:color="auto"/>
            </w:tcBorders>
            <w:shd w:val="clear" w:color="000000" w:fill="FFFFFF"/>
            <w:vAlign w:val="center"/>
            <w:hideMark/>
          </w:tcPr>
          <w:p w:rsidR="009D4E94" w:rsidRPr="009D4E94" w:rsidRDefault="009D4E94" w:rsidP="009D4E94">
            <w:pPr>
              <w:spacing w:after="0" w:line="240" w:lineRule="auto"/>
              <w:rPr>
                <w:rFonts w:ascii="Cambria" w:eastAsia="Times New Roman" w:hAnsi="Cambria" w:cs="Aparajita"/>
                <w:color w:val="000000"/>
                <w:sz w:val="18"/>
                <w:szCs w:val="18"/>
              </w:rPr>
            </w:pPr>
            <w:r w:rsidRPr="009D4E94">
              <w:rPr>
                <w:rFonts w:ascii="Cambria" w:eastAsia="Times New Roman" w:hAnsi="Cambria" w:cs="Aparajita"/>
                <w:color w:val="000000"/>
                <w:sz w:val="18"/>
                <w:szCs w:val="18"/>
              </w:rPr>
              <w:t>Mejoramiento de vivienda de interés social en sitios propios</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sz w:val="18"/>
                <w:szCs w:val="18"/>
              </w:rPr>
            </w:pPr>
            <w:r w:rsidRPr="009D4E94">
              <w:rPr>
                <w:rFonts w:ascii="Cambria" w:eastAsia="Times New Roman" w:hAnsi="Cambria" w:cs="Aparajita"/>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sz w:val="18"/>
                <w:szCs w:val="18"/>
              </w:rPr>
            </w:pPr>
            <w:r w:rsidRPr="009D4E94">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sz w:val="18"/>
                <w:szCs w:val="18"/>
              </w:rPr>
            </w:pPr>
            <w:r w:rsidRPr="009D4E94">
              <w:rPr>
                <w:rFonts w:ascii="Cambria" w:eastAsia="Times New Roman" w:hAnsi="Cambria" w:cs="Aparajita"/>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sz w:val="18"/>
                <w:szCs w:val="18"/>
              </w:rPr>
            </w:pPr>
            <w:r w:rsidRPr="009D4E94">
              <w:rPr>
                <w:rFonts w:ascii="Cambria" w:eastAsia="Times New Roman" w:hAnsi="Cambria" w:cs="Aparajita"/>
                <w:sz w:val="18"/>
                <w:szCs w:val="18"/>
              </w:rPr>
              <w:t>36,000</w:t>
            </w:r>
          </w:p>
        </w:tc>
        <w:tc>
          <w:tcPr>
            <w:tcW w:w="148"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sz w:val="18"/>
                <w:szCs w:val="18"/>
              </w:rPr>
            </w:pPr>
            <w:r w:rsidRPr="009D4E94">
              <w:rPr>
                <w:rFonts w:ascii="Cambria" w:eastAsia="Times New Roman" w:hAnsi="Cambria" w:cs="Aparajita"/>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sz w:val="18"/>
                <w:szCs w:val="18"/>
              </w:rPr>
            </w:pPr>
            <w:r w:rsidRPr="009D4E94">
              <w:rPr>
                <w:rFonts w:ascii="Cambria" w:eastAsia="Times New Roman" w:hAnsi="Cambria" w:cs="Aparajita"/>
                <w:sz w:val="18"/>
                <w:szCs w:val="18"/>
              </w:rPr>
              <w:t>36,000</w:t>
            </w:r>
          </w:p>
        </w:tc>
        <w:tc>
          <w:tcPr>
            <w:tcW w:w="147"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sz w:val="18"/>
                <w:szCs w:val="18"/>
              </w:rPr>
            </w:pPr>
            <w:r w:rsidRPr="009D4E94">
              <w:rPr>
                <w:rFonts w:ascii="Cambria" w:eastAsia="Times New Roman" w:hAnsi="Cambria" w:cs="Aparajita"/>
                <w:sz w:val="18"/>
                <w:szCs w:val="18"/>
              </w:rPr>
              <w:t>50,000</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sz w:val="18"/>
                <w:szCs w:val="18"/>
              </w:rPr>
            </w:pPr>
            <w:r w:rsidRPr="009D4E94">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sz w:val="18"/>
                <w:szCs w:val="18"/>
              </w:rPr>
            </w:pPr>
            <w:r w:rsidRPr="009D4E94">
              <w:rPr>
                <w:rFonts w:ascii="Cambria" w:eastAsia="Times New Roman" w:hAnsi="Cambria" w:cs="Aparajita"/>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sz w:val="18"/>
                <w:szCs w:val="18"/>
              </w:rPr>
            </w:pPr>
            <w:r w:rsidRPr="009D4E94">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sz w:val="18"/>
                <w:szCs w:val="18"/>
              </w:rPr>
            </w:pPr>
            <w:r w:rsidRPr="009D4E94">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sz w:val="18"/>
                <w:szCs w:val="18"/>
              </w:rPr>
            </w:pPr>
            <w:r w:rsidRPr="009D4E94">
              <w:rPr>
                <w:rFonts w:ascii="Cambria" w:eastAsia="Times New Roman" w:hAnsi="Cambria" w:cs="Aparajita"/>
                <w:sz w:val="18"/>
                <w:szCs w:val="18"/>
              </w:rPr>
              <w:t>50,000</w:t>
            </w:r>
          </w:p>
        </w:tc>
        <w:tc>
          <w:tcPr>
            <w:tcW w:w="148"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sz w:val="18"/>
                <w:szCs w:val="18"/>
              </w:rPr>
            </w:pPr>
            <w:r w:rsidRPr="009D4E94">
              <w:rPr>
                <w:rFonts w:ascii="Cambria" w:eastAsia="Times New Roman" w:hAnsi="Cambria" w:cs="Aparajita"/>
                <w:sz w:val="18"/>
                <w:szCs w:val="18"/>
              </w:rPr>
              <w:t>70,000</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sz w:val="18"/>
                <w:szCs w:val="18"/>
              </w:rPr>
            </w:pPr>
            <w:r w:rsidRPr="009D4E94">
              <w:rPr>
                <w:rFonts w:ascii="Cambria" w:eastAsia="Times New Roman" w:hAnsi="Cambria" w:cs="Aparajita"/>
                <w:sz w:val="18"/>
                <w:szCs w:val="18"/>
              </w:rPr>
              <w:t>-</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sz w:val="18"/>
                <w:szCs w:val="18"/>
              </w:rPr>
            </w:pPr>
            <w:r w:rsidRPr="009D4E94">
              <w:rPr>
                <w:rFonts w:ascii="Cambria" w:eastAsia="Times New Roman" w:hAnsi="Cambria" w:cs="Aparajita"/>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sz w:val="18"/>
                <w:szCs w:val="18"/>
              </w:rPr>
            </w:pPr>
            <w:r w:rsidRPr="009D4E94">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sz w:val="18"/>
                <w:szCs w:val="18"/>
              </w:rPr>
            </w:pPr>
            <w:r w:rsidRPr="009D4E94">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sz w:val="18"/>
                <w:szCs w:val="18"/>
              </w:rPr>
            </w:pPr>
            <w:r w:rsidRPr="009D4E94">
              <w:rPr>
                <w:rFonts w:ascii="Cambria" w:eastAsia="Times New Roman" w:hAnsi="Cambria" w:cs="Aparajita"/>
                <w:sz w:val="18"/>
                <w:szCs w:val="18"/>
              </w:rPr>
              <w:t>70,000</w:t>
            </w:r>
          </w:p>
        </w:tc>
        <w:tc>
          <w:tcPr>
            <w:tcW w:w="150"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sz w:val="18"/>
                <w:szCs w:val="18"/>
              </w:rPr>
            </w:pPr>
            <w:r w:rsidRPr="009D4E94">
              <w:rPr>
                <w:rFonts w:ascii="Cambria" w:eastAsia="Times New Roman" w:hAnsi="Cambria" w:cs="Aparajita"/>
                <w:sz w:val="18"/>
                <w:szCs w:val="18"/>
              </w:rPr>
              <w:t>75,000</w:t>
            </w:r>
          </w:p>
        </w:tc>
        <w:tc>
          <w:tcPr>
            <w:tcW w:w="148"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sz w:val="18"/>
                <w:szCs w:val="18"/>
              </w:rPr>
            </w:pPr>
            <w:r w:rsidRPr="009D4E94">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sz w:val="18"/>
                <w:szCs w:val="18"/>
              </w:rPr>
            </w:pPr>
            <w:r w:rsidRPr="009D4E94">
              <w:rPr>
                <w:rFonts w:ascii="Cambria" w:eastAsia="Times New Roman" w:hAnsi="Cambria" w:cs="Aparajita"/>
                <w:sz w:val="18"/>
                <w:szCs w:val="18"/>
              </w:rPr>
              <w:t>-</w:t>
            </w:r>
          </w:p>
        </w:tc>
        <w:tc>
          <w:tcPr>
            <w:tcW w:w="189"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sz w:val="18"/>
                <w:szCs w:val="18"/>
              </w:rPr>
            </w:pPr>
            <w:r w:rsidRPr="009D4E94">
              <w:rPr>
                <w:rFonts w:ascii="Cambria" w:eastAsia="Times New Roman" w:hAnsi="Cambria" w:cs="Aparajita"/>
                <w:sz w:val="18"/>
                <w:szCs w:val="18"/>
              </w:rPr>
              <w:t>-</w:t>
            </w:r>
          </w:p>
        </w:tc>
        <w:tc>
          <w:tcPr>
            <w:tcW w:w="112"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sz w:val="18"/>
                <w:szCs w:val="18"/>
              </w:rPr>
            </w:pPr>
            <w:r w:rsidRPr="009D4E94">
              <w:rPr>
                <w:rFonts w:ascii="Cambria" w:eastAsia="Times New Roman" w:hAnsi="Cambria" w:cs="Aparajita"/>
                <w:sz w:val="18"/>
                <w:szCs w:val="18"/>
              </w:rPr>
              <w:t>-</w:t>
            </w:r>
          </w:p>
        </w:tc>
        <w:tc>
          <w:tcPr>
            <w:tcW w:w="108"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sz w:val="18"/>
                <w:szCs w:val="18"/>
              </w:rPr>
            </w:pPr>
            <w:r w:rsidRPr="009D4E94">
              <w:rPr>
                <w:rFonts w:ascii="Cambria" w:eastAsia="Times New Roman" w:hAnsi="Cambria" w:cs="Aparajita"/>
                <w:sz w:val="18"/>
                <w:szCs w:val="18"/>
              </w:rPr>
              <w:t>75,000</w:t>
            </w:r>
          </w:p>
        </w:tc>
      </w:tr>
      <w:tr w:rsidR="009D4E94" w:rsidRPr="009D4E94" w:rsidTr="00F13034">
        <w:trPr>
          <w:cantSplit/>
          <w:trHeight w:val="846"/>
        </w:trPr>
        <w:tc>
          <w:tcPr>
            <w:tcW w:w="422" w:type="pct"/>
            <w:tcBorders>
              <w:top w:val="nil"/>
              <w:left w:val="single" w:sz="4" w:space="0" w:color="auto"/>
              <w:bottom w:val="single" w:sz="4" w:space="0" w:color="auto"/>
              <w:right w:val="single" w:sz="4" w:space="0" w:color="auto"/>
            </w:tcBorders>
            <w:shd w:val="clear" w:color="000000" w:fill="FFFFFF"/>
            <w:noWrap/>
            <w:vAlign w:val="center"/>
            <w:hideMark/>
          </w:tcPr>
          <w:p w:rsidR="009D4E94" w:rsidRPr="009D4E94" w:rsidRDefault="009D4E94" w:rsidP="009D4E94">
            <w:pPr>
              <w:spacing w:after="0" w:line="240" w:lineRule="auto"/>
              <w:jc w:val="center"/>
              <w:rPr>
                <w:rFonts w:ascii="Cambria" w:eastAsia="Times New Roman" w:hAnsi="Cambria" w:cs="Aparajita"/>
                <w:b/>
                <w:bCs/>
                <w:sz w:val="18"/>
                <w:szCs w:val="18"/>
              </w:rPr>
            </w:pPr>
            <w:r w:rsidRPr="009D4E94">
              <w:rPr>
                <w:rFonts w:ascii="Cambria" w:eastAsia="Times New Roman" w:hAnsi="Cambria" w:cs="Aparajita"/>
                <w:b/>
                <w:bCs/>
                <w:sz w:val="18"/>
                <w:szCs w:val="18"/>
              </w:rPr>
              <w:t>PROGRAMA</w:t>
            </w:r>
          </w:p>
        </w:tc>
        <w:tc>
          <w:tcPr>
            <w:tcW w:w="894" w:type="pct"/>
            <w:tcBorders>
              <w:top w:val="nil"/>
              <w:left w:val="nil"/>
              <w:bottom w:val="nil"/>
              <w:right w:val="nil"/>
            </w:tcBorders>
            <w:shd w:val="clear" w:color="auto" w:fill="auto"/>
            <w:vAlign w:val="center"/>
            <w:hideMark/>
          </w:tcPr>
          <w:p w:rsidR="009D4E94" w:rsidRPr="009D4E94" w:rsidRDefault="009D67F8" w:rsidP="009D4E94">
            <w:pPr>
              <w:spacing w:after="0" w:line="240" w:lineRule="auto"/>
              <w:rPr>
                <w:rFonts w:ascii="Cambria" w:eastAsia="Times New Roman" w:hAnsi="Cambria" w:cs="Aparajita"/>
                <w:b/>
                <w:bCs/>
                <w:sz w:val="18"/>
                <w:szCs w:val="18"/>
              </w:rPr>
            </w:pPr>
            <w:r w:rsidRPr="009D4E94">
              <w:rPr>
                <w:rFonts w:ascii="Cambria" w:eastAsia="Times New Roman" w:hAnsi="Cambria" w:cs="Aparajita"/>
                <w:b/>
                <w:bCs/>
                <w:sz w:val="18"/>
                <w:szCs w:val="18"/>
              </w:rPr>
              <w:t>PROMOCIÓN</w:t>
            </w:r>
            <w:r w:rsidR="009D4E94" w:rsidRPr="009D4E94">
              <w:rPr>
                <w:rFonts w:ascii="Cambria" w:eastAsia="Times New Roman" w:hAnsi="Cambria" w:cs="Aparajita"/>
                <w:b/>
                <w:bCs/>
                <w:sz w:val="18"/>
                <w:szCs w:val="18"/>
              </w:rPr>
              <w:t xml:space="preserve"> DE VIVIENDA DE </w:t>
            </w:r>
            <w:r w:rsidRPr="009D4E94">
              <w:rPr>
                <w:rFonts w:ascii="Cambria" w:eastAsia="Times New Roman" w:hAnsi="Cambria" w:cs="Aparajita"/>
                <w:b/>
                <w:bCs/>
                <w:sz w:val="18"/>
                <w:szCs w:val="18"/>
              </w:rPr>
              <w:t>INTERÉS</w:t>
            </w:r>
            <w:r w:rsidR="009D4E94" w:rsidRPr="009D4E94">
              <w:rPr>
                <w:rFonts w:ascii="Cambria" w:eastAsia="Times New Roman" w:hAnsi="Cambria" w:cs="Aparajita"/>
                <w:b/>
                <w:bCs/>
                <w:sz w:val="18"/>
                <w:szCs w:val="18"/>
              </w:rPr>
              <w:t xml:space="preserve"> SOCIAL</w:t>
            </w:r>
          </w:p>
        </w:tc>
        <w:tc>
          <w:tcPr>
            <w:tcW w:w="149" w:type="pct"/>
            <w:tcBorders>
              <w:top w:val="nil"/>
              <w:left w:val="single" w:sz="4" w:space="0" w:color="auto"/>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b/>
                <w:bCs/>
                <w:sz w:val="18"/>
                <w:szCs w:val="18"/>
              </w:rPr>
            </w:pPr>
            <w:r w:rsidRPr="009D4E94">
              <w:rPr>
                <w:rFonts w:ascii="Cambria" w:eastAsia="Times New Roman" w:hAnsi="Cambria" w:cs="Aparajita"/>
                <w:b/>
                <w:bCs/>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b/>
                <w:bCs/>
                <w:sz w:val="18"/>
                <w:szCs w:val="18"/>
              </w:rPr>
            </w:pPr>
            <w:r w:rsidRPr="009D4E94">
              <w:rPr>
                <w:rFonts w:ascii="Cambria" w:eastAsia="Times New Roman" w:hAnsi="Cambria"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b/>
                <w:bCs/>
                <w:sz w:val="18"/>
                <w:szCs w:val="18"/>
              </w:rPr>
            </w:pPr>
            <w:r w:rsidRPr="009D4E94">
              <w:rPr>
                <w:rFonts w:ascii="Cambria" w:eastAsia="Times New Roman" w:hAnsi="Cambria" w:cs="Aparajita"/>
                <w:b/>
                <w:bCs/>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b/>
                <w:bCs/>
                <w:sz w:val="18"/>
                <w:szCs w:val="18"/>
              </w:rPr>
            </w:pPr>
            <w:r w:rsidRPr="009D4E94">
              <w:rPr>
                <w:rFonts w:ascii="Cambria" w:eastAsia="Times New Roman" w:hAnsi="Cambria" w:cs="Aparajita"/>
                <w:b/>
                <w:bCs/>
                <w:sz w:val="18"/>
                <w:szCs w:val="18"/>
              </w:rPr>
              <w:t>300</w:t>
            </w:r>
          </w:p>
        </w:tc>
        <w:tc>
          <w:tcPr>
            <w:tcW w:w="148"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b/>
                <w:bCs/>
                <w:sz w:val="18"/>
                <w:szCs w:val="18"/>
              </w:rPr>
            </w:pPr>
            <w:r w:rsidRPr="009D4E94">
              <w:rPr>
                <w:rFonts w:ascii="Cambria" w:eastAsia="Times New Roman" w:hAnsi="Cambria" w:cs="Aparajita"/>
                <w:b/>
                <w:bCs/>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b/>
                <w:bCs/>
                <w:sz w:val="18"/>
                <w:szCs w:val="18"/>
              </w:rPr>
            </w:pPr>
            <w:r w:rsidRPr="009D4E94">
              <w:rPr>
                <w:rFonts w:ascii="Cambria" w:eastAsia="Times New Roman" w:hAnsi="Cambria" w:cs="Aparajita"/>
                <w:b/>
                <w:bCs/>
                <w:sz w:val="18"/>
                <w:szCs w:val="18"/>
              </w:rPr>
              <w:t>300</w:t>
            </w:r>
          </w:p>
        </w:tc>
        <w:tc>
          <w:tcPr>
            <w:tcW w:w="147"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b/>
                <w:bCs/>
                <w:sz w:val="18"/>
                <w:szCs w:val="18"/>
              </w:rPr>
            </w:pPr>
            <w:r w:rsidRPr="009D4E94">
              <w:rPr>
                <w:rFonts w:ascii="Cambria" w:eastAsia="Times New Roman" w:hAnsi="Cambria" w:cs="Aparajita"/>
                <w:b/>
                <w:bCs/>
                <w:sz w:val="18"/>
                <w:szCs w:val="18"/>
              </w:rPr>
              <w:t>44,424</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b/>
                <w:bCs/>
                <w:sz w:val="18"/>
                <w:szCs w:val="18"/>
              </w:rPr>
            </w:pPr>
            <w:r w:rsidRPr="009D4E94">
              <w:rPr>
                <w:rFonts w:ascii="Cambria" w:eastAsia="Times New Roman" w:hAnsi="Cambria" w:cs="Aparajita"/>
                <w:b/>
                <w:bCs/>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b/>
                <w:bCs/>
                <w:sz w:val="18"/>
                <w:szCs w:val="18"/>
              </w:rPr>
            </w:pPr>
            <w:r w:rsidRPr="009D4E94">
              <w:rPr>
                <w:rFonts w:ascii="Cambria" w:eastAsia="Times New Roman" w:hAnsi="Cambria" w:cs="Aparajita"/>
                <w:b/>
                <w:bCs/>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b/>
                <w:bCs/>
                <w:sz w:val="18"/>
                <w:szCs w:val="18"/>
              </w:rPr>
            </w:pPr>
            <w:r w:rsidRPr="009D4E94">
              <w:rPr>
                <w:rFonts w:ascii="Cambria" w:eastAsia="Times New Roman" w:hAnsi="Cambria" w:cs="Aparajita"/>
                <w:b/>
                <w:bCs/>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b/>
                <w:bCs/>
                <w:sz w:val="18"/>
                <w:szCs w:val="18"/>
              </w:rPr>
            </w:pPr>
            <w:r w:rsidRPr="009D4E94">
              <w:rPr>
                <w:rFonts w:ascii="Cambria" w:eastAsia="Times New Roman" w:hAnsi="Cambria" w:cs="Aparajita"/>
                <w:b/>
                <w:bCs/>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b/>
                <w:bCs/>
                <w:sz w:val="18"/>
                <w:szCs w:val="18"/>
              </w:rPr>
            </w:pPr>
            <w:r w:rsidRPr="009D4E94">
              <w:rPr>
                <w:rFonts w:ascii="Cambria" w:eastAsia="Times New Roman" w:hAnsi="Cambria" w:cs="Aparajita"/>
                <w:b/>
                <w:bCs/>
                <w:sz w:val="18"/>
                <w:szCs w:val="18"/>
              </w:rPr>
              <w:t>44,424</w:t>
            </w:r>
          </w:p>
        </w:tc>
        <w:tc>
          <w:tcPr>
            <w:tcW w:w="148"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b/>
                <w:bCs/>
                <w:sz w:val="18"/>
                <w:szCs w:val="18"/>
              </w:rPr>
            </w:pPr>
            <w:r w:rsidRPr="009D4E94">
              <w:rPr>
                <w:rFonts w:ascii="Cambria" w:eastAsia="Times New Roman" w:hAnsi="Cambria" w:cs="Aparajita"/>
                <w:b/>
                <w:bCs/>
                <w:sz w:val="18"/>
                <w:szCs w:val="18"/>
              </w:rPr>
              <w:t>30,927</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b/>
                <w:bCs/>
                <w:sz w:val="18"/>
                <w:szCs w:val="18"/>
              </w:rPr>
            </w:pPr>
            <w:r w:rsidRPr="009D4E94">
              <w:rPr>
                <w:rFonts w:ascii="Cambria" w:eastAsia="Times New Roman" w:hAnsi="Cambria" w:cs="Aparajita"/>
                <w:b/>
                <w:bCs/>
                <w:sz w:val="18"/>
                <w:szCs w:val="18"/>
              </w:rPr>
              <w:t>-</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b/>
                <w:bCs/>
                <w:sz w:val="18"/>
                <w:szCs w:val="18"/>
              </w:rPr>
            </w:pPr>
            <w:r w:rsidRPr="009D4E94">
              <w:rPr>
                <w:rFonts w:ascii="Cambria" w:eastAsia="Times New Roman" w:hAnsi="Cambria" w:cs="Aparajita"/>
                <w:b/>
                <w:bCs/>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b/>
                <w:bCs/>
                <w:sz w:val="18"/>
                <w:szCs w:val="18"/>
              </w:rPr>
            </w:pPr>
            <w:r w:rsidRPr="009D4E94">
              <w:rPr>
                <w:rFonts w:ascii="Cambria" w:eastAsia="Times New Roman" w:hAnsi="Cambria"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b/>
                <w:bCs/>
                <w:sz w:val="18"/>
                <w:szCs w:val="18"/>
              </w:rPr>
            </w:pPr>
            <w:r w:rsidRPr="009D4E94">
              <w:rPr>
                <w:rFonts w:ascii="Cambria" w:eastAsia="Times New Roman" w:hAnsi="Cambria" w:cs="Aparajita"/>
                <w:b/>
                <w:bCs/>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b/>
                <w:bCs/>
                <w:sz w:val="18"/>
                <w:szCs w:val="18"/>
              </w:rPr>
            </w:pPr>
            <w:r w:rsidRPr="009D4E94">
              <w:rPr>
                <w:rFonts w:ascii="Cambria" w:eastAsia="Times New Roman" w:hAnsi="Cambria" w:cs="Aparajita"/>
                <w:b/>
                <w:bCs/>
                <w:sz w:val="18"/>
                <w:szCs w:val="18"/>
              </w:rPr>
              <w:t>30,927</w:t>
            </w:r>
          </w:p>
        </w:tc>
        <w:tc>
          <w:tcPr>
            <w:tcW w:w="150"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b/>
                <w:bCs/>
                <w:sz w:val="18"/>
                <w:szCs w:val="18"/>
              </w:rPr>
            </w:pPr>
            <w:r w:rsidRPr="009D4E94">
              <w:rPr>
                <w:rFonts w:ascii="Cambria" w:eastAsia="Times New Roman" w:hAnsi="Cambria" w:cs="Aparajita"/>
                <w:b/>
                <w:bCs/>
                <w:sz w:val="18"/>
                <w:szCs w:val="18"/>
              </w:rPr>
              <w:t>32,879</w:t>
            </w:r>
          </w:p>
        </w:tc>
        <w:tc>
          <w:tcPr>
            <w:tcW w:w="148"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b/>
                <w:bCs/>
                <w:sz w:val="18"/>
                <w:szCs w:val="18"/>
              </w:rPr>
            </w:pPr>
            <w:r w:rsidRPr="009D4E94">
              <w:rPr>
                <w:rFonts w:ascii="Cambria" w:eastAsia="Times New Roman" w:hAnsi="Cambria"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b/>
                <w:bCs/>
                <w:sz w:val="18"/>
                <w:szCs w:val="18"/>
              </w:rPr>
            </w:pPr>
            <w:r w:rsidRPr="009D4E94">
              <w:rPr>
                <w:rFonts w:ascii="Cambria" w:eastAsia="Times New Roman" w:hAnsi="Cambria" w:cs="Aparajita"/>
                <w:b/>
                <w:bCs/>
                <w:sz w:val="18"/>
                <w:szCs w:val="18"/>
              </w:rPr>
              <w:t>-</w:t>
            </w:r>
          </w:p>
        </w:tc>
        <w:tc>
          <w:tcPr>
            <w:tcW w:w="189"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b/>
                <w:bCs/>
                <w:sz w:val="18"/>
                <w:szCs w:val="18"/>
              </w:rPr>
            </w:pPr>
            <w:r w:rsidRPr="009D4E94">
              <w:rPr>
                <w:rFonts w:ascii="Cambria" w:eastAsia="Times New Roman" w:hAnsi="Cambria" w:cs="Aparajita"/>
                <w:b/>
                <w:bCs/>
                <w:sz w:val="18"/>
                <w:szCs w:val="18"/>
              </w:rPr>
              <w:t>-</w:t>
            </w:r>
          </w:p>
        </w:tc>
        <w:tc>
          <w:tcPr>
            <w:tcW w:w="112"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b/>
                <w:bCs/>
                <w:sz w:val="18"/>
                <w:szCs w:val="18"/>
              </w:rPr>
            </w:pPr>
            <w:r w:rsidRPr="009D4E94">
              <w:rPr>
                <w:rFonts w:ascii="Cambria" w:eastAsia="Times New Roman" w:hAnsi="Cambria" w:cs="Aparajita"/>
                <w:b/>
                <w:bCs/>
                <w:sz w:val="18"/>
                <w:szCs w:val="18"/>
              </w:rPr>
              <w:t>-</w:t>
            </w:r>
          </w:p>
        </w:tc>
        <w:tc>
          <w:tcPr>
            <w:tcW w:w="108"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b/>
                <w:bCs/>
                <w:sz w:val="18"/>
                <w:szCs w:val="18"/>
              </w:rPr>
            </w:pPr>
            <w:r w:rsidRPr="009D4E94">
              <w:rPr>
                <w:rFonts w:ascii="Cambria" w:eastAsia="Times New Roman" w:hAnsi="Cambria" w:cs="Aparajita"/>
                <w:b/>
                <w:bCs/>
                <w:sz w:val="18"/>
                <w:szCs w:val="18"/>
              </w:rPr>
              <w:t>32,879</w:t>
            </w:r>
          </w:p>
        </w:tc>
      </w:tr>
      <w:tr w:rsidR="009D4E94" w:rsidRPr="009D4E94" w:rsidTr="00F13034">
        <w:trPr>
          <w:cantSplit/>
          <w:trHeight w:val="830"/>
        </w:trPr>
        <w:tc>
          <w:tcPr>
            <w:tcW w:w="422" w:type="pct"/>
            <w:tcBorders>
              <w:top w:val="nil"/>
              <w:left w:val="single" w:sz="4" w:space="0" w:color="auto"/>
              <w:bottom w:val="single" w:sz="4" w:space="0" w:color="auto"/>
              <w:right w:val="nil"/>
            </w:tcBorders>
            <w:shd w:val="clear" w:color="000000" w:fill="FFFFFF"/>
            <w:noWrap/>
            <w:vAlign w:val="center"/>
            <w:hideMark/>
          </w:tcPr>
          <w:p w:rsidR="009D4E94" w:rsidRPr="009D4E94" w:rsidRDefault="009D4E94" w:rsidP="009D4E94">
            <w:pPr>
              <w:spacing w:after="0" w:line="240" w:lineRule="auto"/>
              <w:jc w:val="center"/>
              <w:rPr>
                <w:rFonts w:ascii="Cambria" w:eastAsia="Times New Roman" w:hAnsi="Cambria" w:cs="Aparajita"/>
                <w:sz w:val="18"/>
                <w:szCs w:val="18"/>
              </w:rPr>
            </w:pPr>
            <w:r>
              <w:rPr>
                <w:rFonts w:ascii="Cambria" w:eastAsia="Times New Roman" w:hAnsi="Cambria" w:cs="Aparajita"/>
                <w:sz w:val="18"/>
                <w:szCs w:val="18"/>
              </w:rPr>
              <w:t>Subprograma</w:t>
            </w:r>
          </w:p>
        </w:tc>
        <w:tc>
          <w:tcPr>
            <w:tcW w:w="894"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9D4E94" w:rsidRPr="009D4E94" w:rsidRDefault="009D4E94" w:rsidP="009D4E94">
            <w:pPr>
              <w:spacing w:after="0" w:line="240" w:lineRule="auto"/>
              <w:rPr>
                <w:rFonts w:ascii="Cambria" w:eastAsia="Times New Roman" w:hAnsi="Cambria" w:cs="Aparajita"/>
                <w:sz w:val="18"/>
                <w:szCs w:val="18"/>
              </w:rPr>
            </w:pPr>
            <w:r w:rsidRPr="009D4E94">
              <w:rPr>
                <w:rFonts w:ascii="Cambria" w:eastAsia="Times New Roman" w:hAnsi="Cambria" w:cs="Aparajita"/>
                <w:sz w:val="18"/>
                <w:szCs w:val="18"/>
              </w:rPr>
              <w:t>Vivienda digna para todos</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sz w:val="18"/>
                <w:szCs w:val="18"/>
              </w:rPr>
            </w:pPr>
            <w:r w:rsidRPr="009D4E94">
              <w:rPr>
                <w:rFonts w:ascii="Cambria" w:eastAsia="Times New Roman" w:hAnsi="Cambria" w:cs="Aparajita"/>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sz w:val="18"/>
                <w:szCs w:val="18"/>
              </w:rPr>
            </w:pPr>
            <w:r w:rsidRPr="009D4E94">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sz w:val="18"/>
                <w:szCs w:val="18"/>
              </w:rPr>
            </w:pPr>
            <w:r w:rsidRPr="009D4E94">
              <w:rPr>
                <w:rFonts w:ascii="Cambria" w:eastAsia="Times New Roman" w:hAnsi="Cambria" w:cs="Aparajita"/>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sz w:val="18"/>
                <w:szCs w:val="18"/>
              </w:rPr>
            </w:pPr>
            <w:r w:rsidRPr="009D4E94">
              <w:rPr>
                <w:rFonts w:ascii="Cambria" w:eastAsia="Times New Roman" w:hAnsi="Cambria" w:cs="Aparajita"/>
                <w:sz w:val="18"/>
                <w:szCs w:val="18"/>
              </w:rPr>
              <w:t>100</w:t>
            </w:r>
          </w:p>
        </w:tc>
        <w:tc>
          <w:tcPr>
            <w:tcW w:w="148"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sz w:val="18"/>
                <w:szCs w:val="18"/>
              </w:rPr>
            </w:pPr>
            <w:r w:rsidRPr="009D4E94">
              <w:rPr>
                <w:rFonts w:ascii="Cambria" w:eastAsia="Times New Roman" w:hAnsi="Cambria" w:cs="Aparajita"/>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sz w:val="18"/>
                <w:szCs w:val="18"/>
              </w:rPr>
            </w:pPr>
            <w:r w:rsidRPr="009D4E94">
              <w:rPr>
                <w:rFonts w:ascii="Cambria" w:eastAsia="Times New Roman" w:hAnsi="Cambria" w:cs="Aparajita"/>
                <w:sz w:val="18"/>
                <w:szCs w:val="18"/>
              </w:rPr>
              <w:t>100</w:t>
            </w:r>
          </w:p>
        </w:tc>
        <w:tc>
          <w:tcPr>
            <w:tcW w:w="147"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sz w:val="18"/>
                <w:szCs w:val="18"/>
              </w:rPr>
            </w:pPr>
            <w:r w:rsidRPr="009D4E94">
              <w:rPr>
                <w:rFonts w:ascii="Cambria" w:eastAsia="Times New Roman" w:hAnsi="Cambria" w:cs="Aparajita"/>
                <w:sz w:val="18"/>
                <w:szCs w:val="18"/>
              </w:rPr>
              <w:t>14,000</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sz w:val="18"/>
                <w:szCs w:val="18"/>
              </w:rPr>
            </w:pPr>
            <w:r w:rsidRPr="009D4E94">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sz w:val="18"/>
                <w:szCs w:val="18"/>
              </w:rPr>
            </w:pPr>
            <w:r w:rsidRPr="009D4E94">
              <w:rPr>
                <w:rFonts w:ascii="Cambria" w:eastAsia="Times New Roman" w:hAnsi="Cambria" w:cs="Aparajita"/>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sz w:val="18"/>
                <w:szCs w:val="18"/>
              </w:rPr>
            </w:pPr>
            <w:r w:rsidRPr="009D4E94">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sz w:val="18"/>
                <w:szCs w:val="18"/>
              </w:rPr>
            </w:pPr>
            <w:r w:rsidRPr="009D4E94">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sz w:val="18"/>
                <w:szCs w:val="18"/>
              </w:rPr>
            </w:pPr>
            <w:r w:rsidRPr="009D4E94">
              <w:rPr>
                <w:rFonts w:ascii="Cambria" w:eastAsia="Times New Roman" w:hAnsi="Cambria" w:cs="Aparajita"/>
                <w:sz w:val="18"/>
                <w:szCs w:val="18"/>
              </w:rPr>
              <w:t>14,000</w:t>
            </w:r>
          </w:p>
        </w:tc>
        <w:tc>
          <w:tcPr>
            <w:tcW w:w="148"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sz w:val="18"/>
                <w:szCs w:val="18"/>
              </w:rPr>
            </w:pPr>
            <w:r w:rsidRPr="009D4E94">
              <w:rPr>
                <w:rFonts w:ascii="Cambria" w:eastAsia="Times New Roman" w:hAnsi="Cambria" w:cs="Aparajita"/>
                <w:sz w:val="18"/>
                <w:szCs w:val="18"/>
              </w:rPr>
              <w:t>10,000</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sz w:val="18"/>
                <w:szCs w:val="18"/>
              </w:rPr>
            </w:pPr>
            <w:r w:rsidRPr="009D4E94">
              <w:rPr>
                <w:rFonts w:ascii="Cambria" w:eastAsia="Times New Roman" w:hAnsi="Cambria" w:cs="Aparajita"/>
                <w:sz w:val="18"/>
                <w:szCs w:val="18"/>
              </w:rPr>
              <w:t>-</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sz w:val="18"/>
                <w:szCs w:val="18"/>
              </w:rPr>
            </w:pPr>
            <w:r w:rsidRPr="009D4E94">
              <w:rPr>
                <w:rFonts w:ascii="Cambria" w:eastAsia="Times New Roman" w:hAnsi="Cambria" w:cs="Aparajita"/>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sz w:val="18"/>
                <w:szCs w:val="18"/>
              </w:rPr>
            </w:pPr>
            <w:r w:rsidRPr="009D4E94">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sz w:val="18"/>
                <w:szCs w:val="18"/>
              </w:rPr>
            </w:pPr>
            <w:r w:rsidRPr="009D4E94">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sz w:val="18"/>
                <w:szCs w:val="18"/>
              </w:rPr>
            </w:pPr>
            <w:r w:rsidRPr="009D4E94">
              <w:rPr>
                <w:rFonts w:ascii="Cambria" w:eastAsia="Times New Roman" w:hAnsi="Cambria" w:cs="Aparajita"/>
                <w:sz w:val="18"/>
                <w:szCs w:val="18"/>
              </w:rPr>
              <w:t>10,000</w:t>
            </w:r>
          </w:p>
        </w:tc>
        <w:tc>
          <w:tcPr>
            <w:tcW w:w="150"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sz w:val="18"/>
                <w:szCs w:val="18"/>
              </w:rPr>
            </w:pPr>
            <w:r w:rsidRPr="009D4E94">
              <w:rPr>
                <w:rFonts w:ascii="Cambria" w:eastAsia="Times New Roman" w:hAnsi="Cambria" w:cs="Aparajita"/>
                <w:sz w:val="18"/>
                <w:szCs w:val="18"/>
              </w:rPr>
              <w:t>11,000</w:t>
            </w:r>
          </w:p>
        </w:tc>
        <w:tc>
          <w:tcPr>
            <w:tcW w:w="148"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sz w:val="18"/>
                <w:szCs w:val="18"/>
              </w:rPr>
            </w:pPr>
            <w:r w:rsidRPr="009D4E94">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sz w:val="18"/>
                <w:szCs w:val="18"/>
              </w:rPr>
            </w:pPr>
            <w:r w:rsidRPr="009D4E94">
              <w:rPr>
                <w:rFonts w:ascii="Cambria" w:eastAsia="Times New Roman" w:hAnsi="Cambria" w:cs="Aparajita"/>
                <w:sz w:val="18"/>
                <w:szCs w:val="18"/>
              </w:rPr>
              <w:t>-</w:t>
            </w:r>
          </w:p>
        </w:tc>
        <w:tc>
          <w:tcPr>
            <w:tcW w:w="189"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sz w:val="18"/>
                <w:szCs w:val="18"/>
              </w:rPr>
            </w:pPr>
            <w:r w:rsidRPr="009D4E94">
              <w:rPr>
                <w:rFonts w:ascii="Cambria" w:eastAsia="Times New Roman" w:hAnsi="Cambria" w:cs="Aparajita"/>
                <w:sz w:val="18"/>
                <w:szCs w:val="18"/>
              </w:rPr>
              <w:t>-</w:t>
            </w:r>
          </w:p>
        </w:tc>
        <w:tc>
          <w:tcPr>
            <w:tcW w:w="112"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sz w:val="18"/>
                <w:szCs w:val="18"/>
              </w:rPr>
            </w:pPr>
            <w:r w:rsidRPr="009D4E94">
              <w:rPr>
                <w:rFonts w:ascii="Cambria" w:eastAsia="Times New Roman" w:hAnsi="Cambria" w:cs="Aparajita"/>
                <w:sz w:val="18"/>
                <w:szCs w:val="18"/>
              </w:rPr>
              <w:t>-</w:t>
            </w:r>
          </w:p>
        </w:tc>
        <w:tc>
          <w:tcPr>
            <w:tcW w:w="108"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sz w:val="18"/>
                <w:szCs w:val="18"/>
              </w:rPr>
            </w:pPr>
            <w:r w:rsidRPr="009D4E94">
              <w:rPr>
                <w:rFonts w:ascii="Cambria" w:eastAsia="Times New Roman" w:hAnsi="Cambria" w:cs="Aparajita"/>
                <w:sz w:val="18"/>
                <w:szCs w:val="18"/>
              </w:rPr>
              <w:t>11,000</w:t>
            </w:r>
          </w:p>
        </w:tc>
      </w:tr>
      <w:tr w:rsidR="009D4E94" w:rsidRPr="009D4E94" w:rsidTr="009D4E94">
        <w:trPr>
          <w:cantSplit/>
          <w:trHeight w:val="846"/>
        </w:trPr>
        <w:tc>
          <w:tcPr>
            <w:tcW w:w="422" w:type="pct"/>
            <w:tcBorders>
              <w:top w:val="nil"/>
              <w:left w:val="single" w:sz="4" w:space="0" w:color="auto"/>
              <w:bottom w:val="single" w:sz="4" w:space="0" w:color="auto"/>
              <w:right w:val="nil"/>
            </w:tcBorders>
            <w:shd w:val="clear" w:color="000000" w:fill="FFFFFF"/>
            <w:noWrap/>
            <w:vAlign w:val="center"/>
            <w:hideMark/>
          </w:tcPr>
          <w:p w:rsidR="009D4E94" w:rsidRPr="009D4E94" w:rsidRDefault="009D4E94" w:rsidP="009D4E94">
            <w:pPr>
              <w:spacing w:after="0" w:line="240" w:lineRule="auto"/>
              <w:jc w:val="center"/>
              <w:rPr>
                <w:rFonts w:ascii="Cambria" w:eastAsia="Times New Roman" w:hAnsi="Cambria" w:cs="Aparajita"/>
                <w:sz w:val="18"/>
                <w:szCs w:val="18"/>
              </w:rPr>
            </w:pPr>
            <w:r>
              <w:rPr>
                <w:rFonts w:ascii="Cambria" w:eastAsia="Times New Roman" w:hAnsi="Cambria" w:cs="Aparajita"/>
                <w:sz w:val="18"/>
                <w:szCs w:val="18"/>
              </w:rPr>
              <w:t>Subprograma</w:t>
            </w:r>
          </w:p>
        </w:tc>
        <w:tc>
          <w:tcPr>
            <w:tcW w:w="894" w:type="pct"/>
            <w:tcBorders>
              <w:top w:val="nil"/>
              <w:left w:val="single" w:sz="4" w:space="0" w:color="auto"/>
              <w:bottom w:val="single" w:sz="4" w:space="0" w:color="auto"/>
              <w:right w:val="single" w:sz="4" w:space="0" w:color="auto"/>
            </w:tcBorders>
            <w:shd w:val="clear" w:color="auto" w:fill="auto"/>
            <w:vAlign w:val="center"/>
            <w:hideMark/>
          </w:tcPr>
          <w:p w:rsidR="009D4E94" w:rsidRPr="009D4E94" w:rsidRDefault="009D4E94" w:rsidP="009D4E94">
            <w:pPr>
              <w:spacing w:after="0" w:line="240" w:lineRule="auto"/>
              <w:rPr>
                <w:rFonts w:ascii="Cambria" w:eastAsia="Times New Roman" w:hAnsi="Cambria" w:cs="Aparajita"/>
                <w:sz w:val="18"/>
                <w:szCs w:val="18"/>
              </w:rPr>
            </w:pPr>
            <w:r w:rsidRPr="009D4E94">
              <w:rPr>
                <w:rFonts w:ascii="Cambria" w:eastAsia="Times New Roman" w:hAnsi="Cambria" w:cs="Aparajita"/>
                <w:sz w:val="18"/>
                <w:szCs w:val="18"/>
              </w:rPr>
              <w:t>Titulación de predios</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sz w:val="18"/>
                <w:szCs w:val="18"/>
              </w:rPr>
            </w:pPr>
            <w:r w:rsidRPr="009D4E94">
              <w:rPr>
                <w:rFonts w:ascii="Cambria" w:eastAsia="Times New Roman" w:hAnsi="Cambria" w:cs="Aparajita"/>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sz w:val="18"/>
                <w:szCs w:val="18"/>
              </w:rPr>
            </w:pPr>
            <w:r w:rsidRPr="009D4E94">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sz w:val="18"/>
                <w:szCs w:val="18"/>
              </w:rPr>
            </w:pPr>
            <w:r w:rsidRPr="009D4E94">
              <w:rPr>
                <w:rFonts w:ascii="Cambria" w:eastAsia="Times New Roman" w:hAnsi="Cambria" w:cs="Aparajita"/>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sz w:val="18"/>
                <w:szCs w:val="18"/>
              </w:rPr>
            </w:pPr>
            <w:r w:rsidRPr="009D4E94">
              <w:rPr>
                <w:rFonts w:ascii="Cambria" w:eastAsia="Times New Roman" w:hAnsi="Cambria" w:cs="Aparajita"/>
                <w:sz w:val="18"/>
                <w:szCs w:val="18"/>
              </w:rPr>
              <w:t>100</w:t>
            </w:r>
          </w:p>
        </w:tc>
        <w:tc>
          <w:tcPr>
            <w:tcW w:w="148"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sz w:val="18"/>
                <w:szCs w:val="18"/>
              </w:rPr>
            </w:pPr>
            <w:r w:rsidRPr="009D4E94">
              <w:rPr>
                <w:rFonts w:ascii="Cambria" w:eastAsia="Times New Roman" w:hAnsi="Cambria" w:cs="Aparajita"/>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sz w:val="18"/>
                <w:szCs w:val="18"/>
              </w:rPr>
            </w:pPr>
            <w:r w:rsidRPr="009D4E94">
              <w:rPr>
                <w:rFonts w:ascii="Cambria" w:eastAsia="Times New Roman" w:hAnsi="Cambria" w:cs="Aparajita"/>
                <w:sz w:val="18"/>
                <w:szCs w:val="18"/>
              </w:rPr>
              <w:t>100</w:t>
            </w:r>
          </w:p>
        </w:tc>
        <w:tc>
          <w:tcPr>
            <w:tcW w:w="147"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sz w:val="18"/>
                <w:szCs w:val="18"/>
              </w:rPr>
            </w:pPr>
            <w:r w:rsidRPr="009D4E94">
              <w:rPr>
                <w:rFonts w:ascii="Cambria" w:eastAsia="Times New Roman" w:hAnsi="Cambria" w:cs="Aparajita"/>
                <w:sz w:val="18"/>
                <w:szCs w:val="18"/>
              </w:rPr>
              <w:t>15,000</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sz w:val="18"/>
                <w:szCs w:val="18"/>
              </w:rPr>
            </w:pPr>
            <w:r w:rsidRPr="009D4E94">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sz w:val="18"/>
                <w:szCs w:val="18"/>
              </w:rPr>
            </w:pPr>
            <w:r w:rsidRPr="009D4E94">
              <w:rPr>
                <w:rFonts w:ascii="Cambria" w:eastAsia="Times New Roman" w:hAnsi="Cambria" w:cs="Aparajita"/>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sz w:val="18"/>
                <w:szCs w:val="18"/>
              </w:rPr>
            </w:pPr>
            <w:r w:rsidRPr="009D4E94">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sz w:val="18"/>
                <w:szCs w:val="18"/>
              </w:rPr>
            </w:pPr>
            <w:r w:rsidRPr="009D4E94">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sz w:val="18"/>
                <w:szCs w:val="18"/>
              </w:rPr>
            </w:pPr>
            <w:r w:rsidRPr="009D4E94">
              <w:rPr>
                <w:rFonts w:ascii="Cambria" w:eastAsia="Times New Roman" w:hAnsi="Cambria" w:cs="Aparajita"/>
                <w:sz w:val="18"/>
                <w:szCs w:val="18"/>
              </w:rPr>
              <w:t>15,000</w:t>
            </w:r>
          </w:p>
        </w:tc>
        <w:tc>
          <w:tcPr>
            <w:tcW w:w="148"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sz w:val="18"/>
                <w:szCs w:val="18"/>
              </w:rPr>
            </w:pPr>
            <w:r w:rsidRPr="009D4E94">
              <w:rPr>
                <w:rFonts w:ascii="Cambria" w:eastAsia="Times New Roman" w:hAnsi="Cambria" w:cs="Aparajita"/>
                <w:sz w:val="18"/>
                <w:szCs w:val="18"/>
              </w:rPr>
              <w:t>10,000</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sz w:val="18"/>
                <w:szCs w:val="18"/>
              </w:rPr>
            </w:pPr>
            <w:r w:rsidRPr="009D4E94">
              <w:rPr>
                <w:rFonts w:ascii="Cambria" w:eastAsia="Times New Roman" w:hAnsi="Cambria" w:cs="Aparajita"/>
                <w:sz w:val="18"/>
                <w:szCs w:val="18"/>
              </w:rPr>
              <w:t>-</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sz w:val="18"/>
                <w:szCs w:val="18"/>
              </w:rPr>
            </w:pPr>
            <w:r w:rsidRPr="009D4E94">
              <w:rPr>
                <w:rFonts w:ascii="Cambria" w:eastAsia="Times New Roman" w:hAnsi="Cambria" w:cs="Aparajita"/>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sz w:val="18"/>
                <w:szCs w:val="18"/>
              </w:rPr>
            </w:pPr>
            <w:r w:rsidRPr="009D4E94">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sz w:val="18"/>
                <w:szCs w:val="18"/>
              </w:rPr>
            </w:pPr>
            <w:r w:rsidRPr="009D4E94">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sz w:val="18"/>
                <w:szCs w:val="18"/>
              </w:rPr>
            </w:pPr>
            <w:r w:rsidRPr="009D4E94">
              <w:rPr>
                <w:rFonts w:ascii="Cambria" w:eastAsia="Times New Roman" w:hAnsi="Cambria" w:cs="Aparajita"/>
                <w:sz w:val="18"/>
                <w:szCs w:val="18"/>
              </w:rPr>
              <w:t>10,000</w:t>
            </w:r>
          </w:p>
        </w:tc>
        <w:tc>
          <w:tcPr>
            <w:tcW w:w="150"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sz w:val="18"/>
                <w:szCs w:val="18"/>
              </w:rPr>
            </w:pPr>
            <w:r w:rsidRPr="009D4E94">
              <w:rPr>
                <w:rFonts w:ascii="Cambria" w:eastAsia="Times New Roman" w:hAnsi="Cambria" w:cs="Aparajita"/>
                <w:sz w:val="18"/>
                <w:szCs w:val="18"/>
              </w:rPr>
              <w:t>10,000</w:t>
            </w:r>
          </w:p>
        </w:tc>
        <w:tc>
          <w:tcPr>
            <w:tcW w:w="148"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sz w:val="18"/>
                <w:szCs w:val="18"/>
              </w:rPr>
            </w:pPr>
            <w:r w:rsidRPr="009D4E94">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sz w:val="18"/>
                <w:szCs w:val="18"/>
              </w:rPr>
            </w:pPr>
            <w:r w:rsidRPr="009D4E94">
              <w:rPr>
                <w:rFonts w:ascii="Cambria" w:eastAsia="Times New Roman" w:hAnsi="Cambria" w:cs="Aparajita"/>
                <w:sz w:val="18"/>
                <w:szCs w:val="18"/>
              </w:rPr>
              <w:t>-</w:t>
            </w:r>
          </w:p>
        </w:tc>
        <w:tc>
          <w:tcPr>
            <w:tcW w:w="189"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sz w:val="18"/>
                <w:szCs w:val="18"/>
              </w:rPr>
            </w:pPr>
            <w:r w:rsidRPr="009D4E94">
              <w:rPr>
                <w:rFonts w:ascii="Cambria" w:eastAsia="Times New Roman" w:hAnsi="Cambria" w:cs="Aparajita"/>
                <w:sz w:val="18"/>
                <w:szCs w:val="18"/>
              </w:rPr>
              <w:t>-</w:t>
            </w:r>
          </w:p>
        </w:tc>
        <w:tc>
          <w:tcPr>
            <w:tcW w:w="112"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sz w:val="18"/>
                <w:szCs w:val="18"/>
              </w:rPr>
            </w:pPr>
            <w:r w:rsidRPr="009D4E94">
              <w:rPr>
                <w:rFonts w:ascii="Cambria" w:eastAsia="Times New Roman" w:hAnsi="Cambria" w:cs="Aparajita"/>
                <w:sz w:val="18"/>
                <w:szCs w:val="18"/>
              </w:rPr>
              <w:t>-</w:t>
            </w:r>
          </w:p>
        </w:tc>
        <w:tc>
          <w:tcPr>
            <w:tcW w:w="108"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sz w:val="18"/>
                <w:szCs w:val="18"/>
              </w:rPr>
            </w:pPr>
            <w:r w:rsidRPr="009D4E94">
              <w:rPr>
                <w:rFonts w:ascii="Cambria" w:eastAsia="Times New Roman" w:hAnsi="Cambria" w:cs="Aparajita"/>
                <w:sz w:val="18"/>
                <w:szCs w:val="18"/>
              </w:rPr>
              <w:t>10,000</w:t>
            </w:r>
          </w:p>
        </w:tc>
      </w:tr>
      <w:tr w:rsidR="009D4E94" w:rsidRPr="009D4E94" w:rsidTr="00F13034">
        <w:trPr>
          <w:cantSplit/>
          <w:trHeight w:val="852"/>
        </w:trPr>
        <w:tc>
          <w:tcPr>
            <w:tcW w:w="422" w:type="pct"/>
            <w:tcBorders>
              <w:top w:val="nil"/>
              <w:left w:val="single" w:sz="4" w:space="0" w:color="auto"/>
              <w:bottom w:val="single" w:sz="4" w:space="0" w:color="auto"/>
              <w:right w:val="nil"/>
            </w:tcBorders>
            <w:shd w:val="clear" w:color="000000" w:fill="FFFFFF"/>
            <w:noWrap/>
            <w:vAlign w:val="center"/>
            <w:hideMark/>
          </w:tcPr>
          <w:p w:rsidR="009D4E94" w:rsidRPr="009D4E94" w:rsidRDefault="00F13034" w:rsidP="009D4E94">
            <w:pPr>
              <w:spacing w:after="0" w:line="240" w:lineRule="auto"/>
              <w:jc w:val="center"/>
              <w:rPr>
                <w:rFonts w:ascii="Cambria" w:eastAsia="Times New Roman" w:hAnsi="Cambria" w:cs="Aparajita"/>
                <w:sz w:val="18"/>
                <w:szCs w:val="18"/>
              </w:rPr>
            </w:pPr>
            <w:r>
              <w:rPr>
                <w:rFonts w:ascii="Cambria" w:eastAsia="Times New Roman" w:hAnsi="Cambria" w:cs="Aparajita"/>
                <w:sz w:val="18"/>
                <w:szCs w:val="18"/>
              </w:rPr>
              <w:t>Subprograma</w:t>
            </w:r>
          </w:p>
        </w:tc>
        <w:tc>
          <w:tcPr>
            <w:tcW w:w="894" w:type="pct"/>
            <w:tcBorders>
              <w:top w:val="nil"/>
              <w:left w:val="single" w:sz="4" w:space="0" w:color="auto"/>
              <w:bottom w:val="single" w:sz="4" w:space="0" w:color="auto"/>
              <w:right w:val="single" w:sz="4" w:space="0" w:color="auto"/>
            </w:tcBorders>
            <w:shd w:val="clear" w:color="auto" w:fill="auto"/>
            <w:vAlign w:val="center"/>
            <w:hideMark/>
          </w:tcPr>
          <w:p w:rsidR="009D4E94" w:rsidRPr="009D4E94" w:rsidRDefault="009D4E94" w:rsidP="00F13034">
            <w:pPr>
              <w:spacing w:after="0" w:line="240" w:lineRule="auto"/>
              <w:rPr>
                <w:rFonts w:ascii="Cambria" w:eastAsia="Times New Roman" w:hAnsi="Cambria" w:cs="Aparajita"/>
                <w:sz w:val="18"/>
                <w:szCs w:val="18"/>
              </w:rPr>
            </w:pPr>
            <w:r w:rsidRPr="009D4E94">
              <w:rPr>
                <w:rFonts w:ascii="Cambria" w:eastAsia="Times New Roman" w:hAnsi="Cambria" w:cs="Aparajita"/>
                <w:sz w:val="18"/>
                <w:szCs w:val="18"/>
              </w:rPr>
              <w:t>Mejoramiento de vivienda</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sz w:val="18"/>
                <w:szCs w:val="18"/>
              </w:rPr>
            </w:pPr>
            <w:r w:rsidRPr="009D4E94">
              <w:rPr>
                <w:rFonts w:ascii="Cambria" w:eastAsia="Times New Roman" w:hAnsi="Cambria" w:cs="Aparajita"/>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sz w:val="18"/>
                <w:szCs w:val="18"/>
              </w:rPr>
            </w:pPr>
            <w:r w:rsidRPr="009D4E94">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sz w:val="18"/>
                <w:szCs w:val="18"/>
              </w:rPr>
            </w:pPr>
            <w:r w:rsidRPr="009D4E94">
              <w:rPr>
                <w:rFonts w:ascii="Cambria" w:eastAsia="Times New Roman" w:hAnsi="Cambria" w:cs="Aparajita"/>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sz w:val="18"/>
                <w:szCs w:val="18"/>
              </w:rPr>
            </w:pPr>
            <w:r w:rsidRPr="009D4E94">
              <w:rPr>
                <w:rFonts w:ascii="Cambria" w:eastAsia="Times New Roman" w:hAnsi="Cambria" w:cs="Aparajita"/>
                <w:sz w:val="18"/>
                <w:szCs w:val="18"/>
              </w:rPr>
              <w:t>100</w:t>
            </w:r>
          </w:p>
        </w:tc>
        <w:tc>
          <w:tcPr>
            <w:tcW w:w="148"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sz w:val="18"/>
                <w:szCs w:val="18"/>
              </w:rPr>
            </w:pPr>
            <w:r w:rsidRPr="009D4E94">
              <w:rPr>
                <w:rFonts w:ascii="Cambria" w:eastAsia="Times New Roman" w:hAnsi="Cambria" w:cs="Aparajita"/>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sz w:val="18"/>
                <w:szCs w:val="18"/>
              </w:rPr>
            </w:pPr>
            <w:r w:rsidRPr="009D4E94">
              <w:rPr>
                <w:rFonts w:ascii="Cambria" w:eastAsia="Times New Roman" w:hAnsi="Cambria" w:cs="Aparajita"/>
                <w:sz w:val="18"/>
                <w:szCs w:val="18"/>
              </w:rPr>
              <w:t>100</w:t>
            </w:r>
          </w:p>
        </w:tc>
        <w:tc>
          <w:tcPr>
            <w:tcW w:w="147"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sz w:val="18"/>
                <w:szCs w:val="18"/>
              </w:rPr>
            </w:pPr>
            <w:r w:rsidRPr="009D4E94">
              <w:rPr>
                <w:rFonts w:ascii="Cambria" w:eastAsia="Times New Roman" w:hAnsi="Cambria" w:cs="Aparajita"/>
                <w:sz w:val="18"/>
                <w:szCs w:val="18"/>
              </w:rPr>
              <w:t>15,424</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sz w:val="18"/>
                <w:szCs w:val="18"/>
              </w:rPr>
            </w:pPr>
            <w:r w:rsidRPr="009D4E94">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sz w:val="18"/>
                <w:szCs w:val="18"/>
              </w:rPr>
            </w:pPr>
            <w:r w:rsidRPr="009D4E94">
              <w:rPr>
                <w:rFonts w:ascii="Cambria" w:eastAsia="Times New Roman" w:hAnsi="Cambria" w:cs="Aparajita"/>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sz w:val="18"/>
                <w:szCs w:val="18"/>
              </w:rPr>
            </w:pPr>
            <w:r w:rsidRPr="009D4E94">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sz w:val="18"/>
                <w:szCs w:val="18"/>
              </w:rPr>
            </w:pPr>
            <w:r w:rsidRPr="009D4E94">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sz w:val="18"/>
                <w:szCs w:val="18"/>
              </w:rPr>
            </w:pPr>
            <w:r w:rsidRPr="009D4E94">
              <w:rPr>
                <w:rFonts w:ascii="Cambria" w:eastAsia="Times New Roman" w:hAnsi="Cambria" w:cs="Aparajita"/>
                <w:sz w:val="18"/>
                <w:szCs w:val="18"/>
              </w:rPr>
              <w:t>15,424</w:t>
            </w:r>
          </w:p>
        </w:tc>
        <w:tc>
          <w:tcPr>
            <w:tcW w:w="148"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sz w:val="18"/>
                <w:szCs w:val="18"/>
              </w:rPr>
            </w:pPr>
            <w:r w:rsidRPr="009D4E94">
              <w:rPr>
                <w:rFonts w:ascii="Cambria" w:eastAsia="Times New Roman" w:hAnsi="Cambria" w:cs="Aparajita"/>
                <w:sz w:val="18"/>
                <w:szCs w:val="18"/>
              </w:rPr>
              <w:t>10,927</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sz w:val="18"/>
                <w:szCs w:val="18"/>
              </w:rPr>
            </w:pPr>
            <w:r w:rsidRPr="009D4E94">
              <w:rPr>
                <w:rFonts w:ascii="Cambria" w:eastAsia="Times New Roman" w:hAnsi="Cambria" w:cs="Aparajita"/>
                <w:sz w:val="18"/>
                <w:szCs w:val="18"/>
              </w:rPr>
              <w:t>-</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sz w:val="18"/>
                <w:szCs w:val="18"/>
              </w:rPr>
            </w:pPr>
            <w:r w:rsidRPr="009D4E94">
              <w:rPr>
                <w:rFonts w:ascii="Cambria" w:eastAsia="Times New Roman" w:hAnsi="Cambria" w:cs="Aparajita"/>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sz w:val="18"/>
                <w:szCs w:val="18"/>
              </w:rPr>
            </w:pPr>
            <w:r w:rsidRPr="009D4E94">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sz w:val="18"/>
                <w:szCs w:val="18"/>
              </w:rPr>
            </w:pPr>
            <w:r w:rsidRPr="009D4E94">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sz w:val="18"/>
                <w:szCs w:val="18"/>
              </w:rPr>
            </w:pPr>
            <w:r w:rsidRPr="009D4E94">
              <w:rPr>
                <w:rFonts w:ascii="Cambria" w:eastAsia="Times New Roman" w:hAnsi="Cambria" w:cs="Aparajita"/>
                <w:sz w:val="18"/>
                <w:szCs w:val="18"/>
              </w:rPr>
              <w:t>10,927</w:t>
            </w:r>
          </w:p>
        </w:tc>
        <w:tc>
          <w:tcPr>
            <w:tcW w:w="150"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sz w:val="18"/>
                <w:szCs w:val="18"/>
              </w:rPr>
            </w:pPr>
            <w:r w:rsidRPr="009D4E94">
              <w:rPr>
                <w:rFonts w:ascii="Cambria" w:eastAsia="Times New Roman" w:hAnsi="Cambria" w:cs="Aparajita"/>
                <w:sz w:val="18"/>
                <w:szCs w:val="18"/>
              </w:rPr>
              <w:t>11,879</w:t>
            </w:r>
          </w:p>
        </w:tc>
        <w:tc>
          <w:tcPr>
            <w:tcW w:w="148"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sz w:val="18"/>
                <w:szCs w:val="18"/>
              </w:rPr>
            </w:pPr>
            <w:r w:rsidRPr="009D4E94">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sz w:val="18"/>
                <w:szCs w:val="18"/>
              </w:rPr>
            </w:pPr>
            <w:r w:rsidRPr="009D4E94">
              <w:rPr>
                <w:rFonts w:ascii="Cambria" w:eastAsia="Times New Roman" w:hAnsi="Cambria" w:cs="Aparajita"/>
                <w:sz w:val="18"/>
                <w:szCs w:val="18"/>
              </w:rPr>
              <w:t>-</w:t>
            </w:r>
          </w:p>
        </w:tc>
        <w:tc>
          <w:tcPr>
            <w:tcW w:w="189"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sz w:val="18"/>
                <w:szCs w:val="18"/>
              </w:rPr>
            </w:pPr>
            <w:r w:rsidRPr="009D4E94">
              <w:rPr>
                <w:rFonts w:ascii="Cambria" w:eastAsia="Times New Roman" w:hAnsi="Cambria" w:cs="Aparajita"/>
                <w:sz w:val="18"/>
                <w:szCs w:val="18"/>
              </w:rPr>
              <w:t>-</w:t>
            </w:r>
          </w:p>
        </w:tc>
        <w:tc>
          <w:tcPr>
            <w:tcW w:w="112"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sz w:val="18"/>
                <w:szCs w:val="18"/>
              </w:rPr>
            </w:pPr>
            <w:r w:rsidRPr="009D4E94">
              <w:rPr>
                <w:rFonts w:ascii="Cambria" w:eastAsia="Times New Roman" w:hAnsi="Cambria" w:cs="Aparajita"/>
                <w:sz w:val="18"/>
                <w:szCs w:val="18"/>
              </w:rPr>
              <w:t>-</w:t>
            </w:r>
          </w:p>
        </w:tc>
        <w:tc>
          <w:tcPr>
            <w:tcW w:w="108" w:type="pct"/>
            <w:tcBorders>
              <w:top w:val="nil"/>
              <w:left w:val="nil"/>
              <w:bottom w:val="single" w:sz="4" w:space="0" w:color="auto"/>
              <w:right w:val="single" w:sz="4" w:space="0" w:color="auto"/>
            </w:tcBorders>
            <w:shd w:val="clear" w:color="000000" w:fill="FFFFFF"/>
            <w:textDirection w:val="btLr"/>
            <w:vAlign w:val="center"/>
            <w:hideMark/>
          </w:tcPr>
          <w:p w:rsidR="009D4E94" w:rsidRPr="009D4E94" w:rsidRDefault="009D4E94" w:rsidP="009D4E94">
            <w:pPr>
              <w:spacing w:after="0" w:line="240" w:lineRule="auto"/>
              <w:ind w:left="113" w:right="113"/>
              <w:jc w:val="center"/>
              <w:rPr>
                <w:rFonts w:ascii="Cambria" w:eastAsia="Times New Roman" w:hAnsi="Cambria" w:cs="Aparajita"/>
                <w:sz w:val="18"/>
                <w:szCs w:val="18"/>
              </w:rPr>
            </w:pPr>
            <w:r w:rsidRPr="009D4E94">
              <w:rPr>
                <w:rFonts w:ascii="Cambria" w:eastAsia="Times New Roman" w:hAnsi="Cambria" w:cs="Aparajita"/>
                <w:sz w:val="18"/>
                <w:szCs w:val="18"/>
              </w:rPr>
              <w:t>11,879</w:t>
            </w:r>
          </w:p>
        </w:tc>
      </w:tr>
    </w:tbl>
    <w:p w:rsidR="00F13034" w:rsidRDefault="00F13034" w:rsidP="00F13034">
      <w:pPr>
        <w:jc w:val="center"/>
        <w:rPr>
          <w:rFonts w:ascii="Cambria" w:hAnsi="Cambria"/>
          <w:b/>
          <w:sz w:val="24"/>
          <w:lang w:val="es-ES" w:eastAsia="zh-CN"/>
        </w:rPr>
      </w:pPr>
      <w:r>
        <w:rPr>
          <w:rFonts w:ascii="Cambria" w:hAnsi="Cambria"/>
          <w:b/>
          <w:sz w:val="24"/>
          <w:lang w:val="es-ES" w:eastAsia="zh-CN"/>
        </w:rPr>
        <w:t>SECTOR ENERGÍA</w:t>
      </w:r>
    </w:p>
    <w:tbl>
      <w:tblPr>
        <w:tblW w:w="5000" w:type="pct"/>
        <w:tblCellMar>
          <w:left w:w="70" w:type="dxa"/>
          <w:right w:w="70" w:type="dxa"/>
        </w:tblCellMar>
        <w:tblLook w:val="04A0" w:firstRow="1" w:lastRow="0" w:firstColumn="1" w:lastColumn="0" w:noHBand="0" w:noVBand="1"/>
      </w:tblPr>
      <w:tblGrid>
        <w:gridCol w:w="1206"/>
        <w:gridCol w:w="1683"/>
        <w:gridCol w:w="505"/>
        <w:gridCol w:w="471"/>
        <w:gridCol w:w="471"/>
        <w:gridCol w:w="474"/>
        <w:gridCol w:w="474"/>
        <w:gridCol w:w="511"/>
        <w:gridCol w:w="474"/>
        <w:gridCol w:w="474"/>
        <w:gridCol w:w="474"/>
        <w:gridCol w:w="474"/>
        <w:gridCol w:w="474"/>
        <w:gridCol w:w="474"/>
        <w:gridCol w:w="474"/>
        <w:gridCol w:w="474"/>
        <w:gridCol w:w="474"/>
        <w:gridCol w:w="474"/>
        <w:gridCol w:w="474"/>
        <w:gridCol w:w="474"/>
        <w:gridCol w:w="474"/>
        <w:gridCol w:w="474"/>
        <w:gridCol w:w="474"/>
        <w:gridCol w:w="474"/>
        <w:gridCol w:w="474"/>
        <w:gridCol w:w="425"/>
      </w:tblGrid>
      <w:tr w:rsidR="0099318F" w:rsidRPr="00647508" w:rsidTr="0099318F">
        <w:trPr>
          <w:trHeight w:val="300"/>
        </w:trPr>
        <w:tc>
          <w:tcPr>
            <w:tcW w:w="422" w:type="pct"/>
            <w:vMerge w:val="restart"/>
            <w:tcBorders>
              <w:top w:val="single" w:sz="4" w:space="0" w:color="auto"/>
              <w:left w:val="single" w:sz="4" w:space="0" w:color="auto"/>
              <w:right w:val="single" w:sz="4" w:space="0" w:color="auto"/>
            </w:tcBorders>
            <w:shd w:val="clear" w:color="auto" w:fill="C6D9F1" w:themeFill="text2" w:themeFillTint="33"/>
            <w:textDirection w:val="btLr"/>
            <w:vAlign w:val="center"/>
            <w:hideMark/>
          </w:tcPr>
          <w:p w:rsidR="00647508" w:rsidRPr="00647508" w:rsidRDefault="00647508" w:rsidP="0099318F">
            <w:pPr>
              <w:spacing w:after="0" w:line="240" w:lineRule="auto"/>
              <w:ind w:left="113" w:right="113"/>
              <w:jc w:val="center"/>
              <w:rPr>
                <w:rFonts w:ascii="Cambria" w:eastAsia="Times New Roman" w:hAnsi="Cambria" w:cs="Aparajita"/>
                <w:b/>
                <w:bCs/>
                <w:sz w:val="20"/>
                <w:szCs w:val="18"/>
              </w:rPr>
            </w:pPr>
            <w:r w:rsidRPr="00647508">
              <w:rPr>
                <w:rFonts w:ascii="Cambria" w:eastAsia="Times New Roman" w:hAnsi="Cambria" w:cs="Aparajita"/>
                <w:b/>
                <w:bCs/>
                <w:sz w:val="20"/>
                <w:szCs w:val="18"/>
              </w:rPr>
              <w:t>PROGRAMAS  Y SUBPROGRAMAS</w:t>
            </w:r>
          </w:p>
        </w:tc>
        <w:tc>
          <w:tcPr>
            <w:tcW w:w="589" w:type="pct"/>
            <w:vMerge w:val="restart"/>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rsidR="00647508" w:rsidRPr="00647508" w:rsidRDefault="00647508" w:rsidP="0099318F">
            <w:pPr>
              <w:spacing w:after="0" w:line="240" w:lineRule="auto"/>
              <w:jc w:val="center"/>
              <w:rPr>
                <w:rFonts w:ascii="Cambria" w:eastAsia="Times New Roman" w:hAnsi="Cambria" w:cs="Aparajita"/>
                <w:b/>
                <w:bCs/>
                <w:sz w:val="20"/>
                <w:szCs w:val="18"/>
              </w:rPr>
            </w:pPr>
            <w:r w:rsidRPr="00647508">
              <w:rPr>
                <w:rFonts w:ascii="Cambria" w:eastAsia="Times New Roman" w:hAnsi="Cambria" w:cs="Aparajita"/>
                <w:b/>
                <w:bCs/>
                <w:sz w:val="20"/>
                <w:szCs w:val="18"/>
              </w:rPr>
              <w:t>CONCEPTO</w:t>
            </w:r>
          </w:p>
        </w:tc>
        <w:tc>
          <w:tcPr>
            <w:tcW w:w="3989" w:type="pct"/>
            <w:gridSpan w:val="24"/>
            <w:tcBorders>
              <w:top w:val="single" w:sz="4" w:space="0" w:color="auto"/>
              <w:left w:val="nil"/>
              <w:bottom w:val="single" w:sz="4" w:space="0" w:color="auto"/>
              <w:right w:val="single" w:sz="4" w:space="0" w:color="000000"/>
            </w:tcBorders>
            <w:shd w:val="clear" w:color="auto" w:fill="C6D9F1" w:themeFill="text2" w:themeFillTint="33"/>
            <w:noWrap/>
            <w:vAlign w:val="center"/>
            <w:hideMark/>
          </w:tcPr>
          <w:p w:rsidR="00647508" w:rsidRPr="00647508" w:rsidRDefault="00647508" w:rsidP="0099318F">
            <w:pPr>
              <w:spacing w:after="0" w:line="240" w:lineRule="auto"/>
              <w:jc w:val="center"/>
              <w:rPr>
                <w:rFonts w:ascii="Cambria" w:eastAsia="Times New Roman" w:hAnsi="Cambria" w:cs="Aparajita"/>
                <w:b/>
                <w:sz w:val="20"/>
                <w:szCs w:val="18"/>
              </w:rPr>
            </w:pPr>
            <w:r w:rsidRPr="00647508">
              <w:rPr>
                <w:rFonts w:ascii="Cambria" w:eastAsia="Times New Roman" w:hAnsi="Cambria" w:cs="Aparajita"/>
                <w:b/>
                <w:sz w:val="20"/>
                <w:szCs w:val="18"/>
              </w:rPr>
              <w:t xml:space="preserve">FUENTES DE </w:t>
            </w:r>
            <w:r w:rsidR="00F821BF">
              <w:rPr>
                <w:rFonts w:ascii="Cambria" w:eastAsia="Times New Roman" w:hAnsi="Cambria" w:cs="Aparajita"/>
                <w:b/>
                <w:sz w:val="20"/>
                <w:szCs w:val="18"/>
              </w:rPr>
              <w:t>FINANCIACIÓN</w:t>
            </w:r>
            <w:r w:rsidRPr="00647508">
              <w:rPr>
                <w:rFonts w:ascii="Cambria" w:eastAsia="Times New Roman" w:hAnsi="Cambria" w:cs="Aparajita"/>
                <w:b/>
                <w:sz w:val="20"/>
                <w:szCs w:val="18"/>
              </w:rPr>
              <w:t xml:space="preserve"> (MILES DE PESOS)</w:t>
            </w:r>
          </w:p>
        </w:tc>
      </w:tr>
      <w:tr w:rsidR="0099318F" w:rsidRPr="00647508" w:rsidTr="0099318F">
        <w:trPr>
          <w:trHeight w:val="300"/>
        </w:trPr>
        <w:tc>
          <w:tcPr>
            <w:tcW w:w="422" w:type="pct"/>
            <w:vMerge/>
            <w:tcBorders>
              <w:left w:val="single" w:sz="4" w:space="0" w:color="auto"/>
              <w:right w:val="single" w:sz="4" w:space="0" w:color="auto"/>
            </w:tcBorders>
            <w:shd w:val="clear" w:color="auto" w:fill="C6D9F1" w:themeFill="text2" w:themeFillTint="33"/>
            <w:vAlign w:val="center"/>
            <w:hideMark/>
          </w:tcPr>
          <w:p w:rsidR="00647508" w:rsidRPr="00647508" w:rsidRDefault="00647508" w:rsidP="0099318F">
            <w:pPr>
              <w:spacing w:after="0" w:line="240" w:lineRule="auto"/>
              <w:jc w:val="center"/>
              <w:rPr>
                <w:rFonts w:ascii="Cambria" w:eastAsia="Times New Roman" w:hAnsi="Cambria" w:cs="Aparajita"/>
                <w:b/>
                <w:bCs/>
                <w:sz w:val="20"/>
                <w:szCs w:val="18"/>
              </w:rPr>
            </w:pPr>
          </w:p>
        </w:tc>
        <w:tc>
          <w:tcPr>
            <w:tcW w:w="589" w:type="pct"/>
            <w:vMerge/>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rsidR="00647508" w:rsidRPr="00647508" w:rsidRDefault="00647508" w:rsidP="0099318F">
            <w:pPr>
              <w:spacing w:after="0" w:line="240" w:lineRule="auto"/>
              <w:jc w:val="center"/>
              <w:rPr>
                <w:rFonts w:ascii="Cambria" w:eastAsia="Times New Roman" w:hAnsi="Cambria" w:cs="Aparajita"/>
                <w:b/>
                <w:bCs/>
                <w:sz w:val="20"/>
                <w:szCs w:val="18"/>
              </w:rPr>
            </w:pPr>
          </w:p>
        </w:tc>
        <w:tc>
          <w:tcPr>
            <w:tcW w:w="1018" w:type="pct"/>
            <w:gridSpan w:val="6"/>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647508" w:rsidRPr="00647508" w:rsidRDefault="00647508" w:rsidP="0099318F">
            <w:pPr>
              <w:spacing w:after="0" w:line="240" w:lineRule="auto"/>
              <w:jc w:val="center"/>
              <w:rPr>
                <w:rFonts w:ascii="Cambria" w:eastAsia="Times New Roman" w:hAnsi="Cambria" w:cs="Aparajita"/>
                <w:b/>
                <w:sz w:val="20"/>
                <w:szCs w:val="18"/>
              </w:rPr>
            </w:pPr>
            <w:r w:rsidRPr="00647508">
              <w:rPr>
                <w:rFonts w:ascii="Cambria" w:eastAsia="Times New Roman" w:hAnsi="Cambria" w:cs="Aparajita"/>
                <w:b/>
                <w:sz w:val="20"/>
                <w:szCs w:val="18"/>
              </w:rPr>
              <w:t>2012</w:t>
            </w:r>
          </w:p>
        </w:tc>
        <w:tc>
          <w:tcPr>
            <w:tcW w:w="996" w:type="pct"/>
            <w:gridSpan w:val="6"/>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647508" w:rsidRPr="00647508" w:rsidRDefault="00647508" w:rsidP="0099318F">
            <w:pPr>
              <w:spacing w:after="0" w:line="240" w:lineRule="auto"/>
              <w:jc w:val="center"/>
              <w:rPr>
                <w:rFonts w:ascii="Cambria" w:eastAsia="Times New Roman" w:hAnsi="Cambria" w:cs="Aparajita"/>
                <w:b/>
                <w:sz w:val="20"/>
                <w:szCs w:val="18"/>
              </w:rPr>
            </w:pPr>
            <w:r w:rsidRPr="00647508">
              <w:rPr>
                <w:rFonts w:ascii="Cambria" w:eastAsia="Times New Roman" w:hAnsi="Cambria" w:cs="Aparajita"/>
                <w:b/>
                <w:sz w:val="20"/>
                <w:szCs w:val="18"/>
              </w:rPr>
              <w:t>2013</w:t>
            </w:r>
          </w:p>
        </w:tc>
        <w:tc>
          <w:tcPr>
            <w:tcW w:w="996" w:type="pct"/>
            <w:gridSpan w:val="6"/>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647508" w:rsidRPr="00647508" w:rsidRDefault="00647508" w:rsidP="0099318F">
            <w:pPr>
              <w:spacing w:after="0" w:line="240" w:lineRule="auto"/>
              <w:jc w:val="center"/>
              <w:rPr>
                <w:rFonts w:ascii="Cambria" w:eastAsia="Times New Roman" w:hAnsi="Cambria" w:cs="Aparajita"/>
                <w:b/>
                <w:sz w:val="20"/>
                <w:szCs w:val="18"/>
              </w:rPr>
            </w:pPr>
            <w:r w:rsidRPr="00647508">
              <w:rPr>
                <w:rFonts w:ascii="Cambria" w:eastAsia="Times New Roman" w:hAnsi="Cambria" w:cs="Aparajita"/>
                <w:b/>
                <w:sz w:val="20"/>
                <w:szCs w:val="18"/>
              </w:rPr>
              <w:t>2014</w:t>
            </w:r>
          </w:p>
        </w:tc>
        <w:tc>
          <w:tcPr>
            <w:tcW w:w="980" w:type="pct"/>
            <w:gridSpan w:val="6"/>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647508" w:rsidRPr="00647508" w:rsidRDefault="00647508" w:rsidP="0099318F">
            <w:pPr>
              <w:spacing w:after="0" w:line="240" w:lineRule="auto"/>
              <w:jc w:val="center"/>
              <w:rPr>
                <w:rFonts w:ascii="Cambria" w:eastAsia="Times New Roman" w:hAnsi="Cambria" w:cs="Aparajita"/>
                <w:b/>
                <w:sz w:val="20"/>
                <w:szCs w:val="18"/>
              </w:rPr>
            </w:pPr>
            <w:r w:rsidRPr="00647508">
              <w:rPr>
                <w:rFonts w:ascii="Cambria" w:eastAsia="Times New Roman" w:hAnsi="Cambria" w:cs="Aparajita"/>
                <w:b/>
                <w:sz w:val="20"/>
                <w:szCs w:val="18"/>
              </w:rPr>
              <w:t>2015</w:t>
            </w:r>
          </w:p>
        </w:tc>
      </w:tr>
      <w:tr w:rsidR="0099318F" w:rsidRPr="00647508" w:rsidTr="0099318F">
        <w:trPr>
          <w:trHeight w:val="1873"/>
        </w:trPr>
        <w:tc>
          <w:tcPr>
            <w:tcW w:w="422" w:type="pct"/>
            <w:vMerge/>
            <w:tcBorders>
              <w:left w:val="single" w:sz="4" w:space="0" w:color="auto"/>
              <w:bottom w:val="nil"/>
              <w:right w:val="single" w:sz="4" w:space="0" w:color="auto"/>
            </w:tcBorders>
            <w:shd w:val="clear" w:color="auto" w:fill="C6D9F1" w:themeFill="text2" w:themeFillTint="33"/>
            <w:vAlign w:val="center"/>
            <w:hideMark/>
          </w:tcPr>
          <w:p w:rsidR="00647508" w:rsidRPr="00647508" w:rsidRDefault="00647508" w:rsidP="0099318F">
            <w:pPr>
              <w:spacing w:after="0" w:line="240" w:lineRule="auto"/>
              <w:jc w:val="center"/>
              <w:rPr>
                <w:rFonts w:ascii="Cambria" w:eastAsia="Times New Roman" w:hAnsi="Cambria" w:cs="Aparajita"/>
                <w:b/>
                <w:bCs/>
                <w:sz w:val="20"/>
                <w:szCs w:val="18"/>
              </w:rPr>
            </w:pPr>
          </w:p>
        </w:tc>
        <w:tc>
          <w:tcPr>
            <w:tcW w:w="589" w:type="pct"/>
            <w:vMerge/>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rsidR="00647508" w:rsidRPr="00647508" w:rsidRDefault="00647508" w:rsidP="0099318F">
            <w:pPr>
              <w:spacing w:after="0" w:line="240" w:lineRule="auto"/>
              <w:jc w:val="center"/>
              <w:rPr>
                <w:rFonts w:ascii="Cambria" w:eastAsia="Times New Roman" w:hAnsi="Cambria" w:cs="Aparajita"/>
                <w:b/>
                <w:bCs/>
                <w:sz w:val="20"/>
                <w:szCs w:val="18"/>
              </w:rPr>
            </w:pPr>
          </w:p>
        </w:tc>
        <w:tc>
          <w:tcPr>
            <w:tcW w:w="177"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647508" w:rsidRPr="00647508" w:rsidRDefault="00647508" w:rsidP="0099318F">
            <w:pPr>
              <w:spacing w:after="0" w:line="240" w:lineRule="auto"/>
              <w:jc w:val="center"/>
              <w:rPr>
                <w:rFonts w:ascii="Cambria" w:eastAsia="Times New Roman" w:hAnsi="Cambria" w:cs="Aparajita"/>
                <w:b/>
                <w:bCs/>
                <w:sz w:val="20"/>
                <w:szCs w:val="18"/>
              </w:rPr>
            </w:pPr>
            <w:r w:rsidRPr="00647508">
              <w:rPr>
                <w:rFonts w:ascii="Cambria" w:eastAsia="Times New Roman" w:hAnsi="Cambria" w:cs="Aparajita"/>
                <w:b/>
                <w:bCs/>
                <w:sz w:val="20"/>
                <w:szCs w:val="18"/>
              </w:rPr>
              <w:t>S.G.P.</w:t>
            </w:r>
          </w:p>
        </w:tc>
        <w:tc>
          <w:tcPr>
            <w:tcW w:w="165"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647508" w:rsidRPr="00647508" w:rsidRDefault="00647508" w:rsidP="0099318F">
            <w:pPr>
              <w:spacing w:after="0" w:line="240" w:lineRule="auto"/>
              <w:jc w:val="center"/>
              <w:rPr>
                <w:rFonts w:ascii="Cambria" w:eastAsia="Times New Roman" w:hAnsi="Cambria" w:cs="Aparajita"/>
                <w:b/>
                <w:bCs/>
                <w:sz w:val="20"/>
                <w:szCs w:val="18"/>
              </w:rPr>
            </w:pPr>
            <w:r w:rsidRPr="00647508">
              <w:rPr>
                <w:rFonts w:ascii="Cambria" w:eastAsia="Times New Roman" w:hAnsi="Cambria" w:cs="Aparajita"/>
                <w:b/>
                <w:bCs/>
                <w:sz w:val="20"/>
                <w:szCs w:val="18"/>
              </w:rPr>
              <w:t>RECURSOS PROPIOS</w:t>
            </w:r>
          </w:p>
        </w:tc>
        <w:tc>
          <w:tcPr>
            <w:tcW w:w="165"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647508" w:rsidRPr="00647508" w:rsidRDefault="00F821BF" w:rsidP="0099318F">
            <w:pPr>
              <w:spacing w:after="0" w:line="240" w:lineRule="auto"/>
              <w:jc w:val="center"/>
              <w:rPr>
                <w:rFonts w:ascii="Cambria" w:eastAsia="Times New Roman" w:hAnsi="Cambria" w:cs="Aparajita"/>
                <w:b/>
                <w:bCs/>
                <w:sz w:val="20"/>
                <w:szCs w:val="18"/>
              </w:rPr>
            </w:pPr>
            <w:r>
              <w:rPr>
                <w:rFonts w:ascii="Cambria" w:eastAsia="Times New Roman" w:hAnsi="Cambria" w:cs="Aparajita"/>
                <w:b/>
                <w:bCs/>
                <w:sz w:val="20"/>
                <w:szCs w:val="18"/>
              </w:rPr>
              <w:t>COFINANCIACIÓN</w:t>
            </w:r>
          </w:p>
        </w:tc>
        <w:tc>
          <w:tcPr>
            <w:tcW w:w="166"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647508" w:rsidRPr="00647508" w:rsidRDefault="00F821BF" w:rsidP="0099318F">
            <w:pPr>
              <w:spacing w:after="0" w:line="240" w:lineRule="auto"/>
              <w:jc w:val="center"/>
              <w:rPr>
                <w:rFonts w:ascii="Cambria" w:eastAsia="Times New Roman" w:hAnsi="Cambria" w:cs="Aparajita"/>
                <w:b/>
                <w:bCs/>
                <w:sz w:val="20"/>
                <w:szCs w:val="18"/>
              </w:rPr>
            </w:pPr>
            <w:r>
              <w:rPr>
                <w:rFonts w:ascii="Cambria" w:eastAsia="Times New Roman" w:hAnsi="Cambria" w:cs="Aparajita"/>
                <w:b/>
                <w:bCs/>
                <w:sz w:val="20"/>
                <w:szCs w:val="18"/>
              </w:rPr>
              <w:t>REGALÍAS</w:t>
            </w:r>
            <w:r w:rsidR="00647508" w:rsidRPr="00647508">
              <w:rPr>
                <w:rFonts w:ascii="Cambria" w:eastAsia="Times New Roman" w:hAnsi="Cambria" w:cs="Aparajita"/>
                <w:b/>
                <w:bCs/>
                <w:sz w:val="20"/>
                <w:szCs w:val="18"/>
              </w:rPr>
              <w:t xml:space="preserve"> Y COMPENSACIONES</w:t>
            </w:r>
          </w:p>
        </w:tc>
        <w:tc>
          <w:tcPr>
            <w:tcW w:w="166"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647508" w:rsidRPr="00647508" w:rsidRDefault="00647508" w:rsidP="0099318F">
            <w:pPr>
              <w:spacing w:after="0" w:line="240" w:lineRule="auto"/>
              <w:jc w:val="center"/>
              <w:rPr>
                <w:rFonts w:ascii="Cambria" w:eastAsia="Times New Roman" w:hAnsi="Cambria" w:cs="Aparajita"/>
                <w:b/>
                <w:bCs/>
                <w:sz w:val="20"/>
                <w:szCs w:val="18"/>
              </w:rPr>
            </w:pPr>
            <w:r w:rsidRPr="00647508">
              <w:rPr>
                <w:rFonts w:ascii="Cambria" w:eastAsia="Times New Roman" w:hAnsi="Cambria" w:cs="Aparajita"/>
                <w:b/>
                <w:bCs/>
                <w:sz w:val="20"/>
                <w:szCs w:val="18"/>
              </w:rPr>
              <w:t>OTRO RECURSOS</w:t>
            </w:r>
          </w:p>
        </w:tc>
        <w:tc>
          <w:tcPr>
            <w:tcW w:w="179" w:type="pct"/>
            <w:tcBorders>
              <w:top w:val="nil"/>
              <w:left w:val="single" w:sz="4" w:space="0" w:color="auto"/>
              <w:bottom w:val="single" w:sz="4" w:space="0" w:color="auto"/>
              <w:right w:val="single" w:sz="4" w:space="0" w:color="auto"/>
            </w:tcBorders>
            <w:shd w:val="clear" w:color="auto" w:fill="C6D9F1" w:themeFill="text2" w:themeFillTint="33"/>
            <w:noWrap/>
            <w:textDirection w:val="btLr"/>
            <w:vAlign w:val="center"/>
            <w:hideMark/>
          </w:tcPr>
          <w:p w:rsidR="00647508" w:rsidRPr="00647508" w:rsidRDefault="00647508" w:rsidP="0099318F">
            <w:pPr>
              <w:spacing w:after="0" w:line="240" w:lineRule="auto"/>
              <w:jc w:val="center"/>
              <w:rPr>
                <w:rFonts w:ascii="Cambria" w:eastAsia="Times New Roman" w:hAnsi="Cambria" w:cs="Aparajita"/>
                <w:b/>
                <w:bCs/>
                <w:sz w:val="20"/>
                <w:szCs w:val="18"/>
              </w:rPr>
            </w:pPr>
            <w:r w:rsidRPr="00647508">
              <w:rPr>
                <w:rFonts w:ascii="Cambria" w:eastAsia="Times New Roman" w:hAnsi="Cambria" w:cs="Aparajita"/>
                <w:b/>
                <w:bCs/>
                <w:sz w:val="20"/>
                <w:szCs w:val="18"/>
              </w:rPr>
              <w:t>TOTALES</w:t>
            </w:r>
          </w:p>
        </w:tc>
        <w:tc>
          <w:tcPr>
            <w:tcW w:w="166"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647508" w:rsidRPr="00647508" w:rsidRDefault="00647508" w:rsidP="0099318F">
            <w:pPr>
              <w:spacing w:after="0" w:line="240" w:lineRule="auto"/>
              <w:jc w:val="center"/>
              <w:rPr>
                <w:rFonts w:ascii="Cambria" w:eastAsia="Times New Roman" w:hAnsi="Cambria" w:cs="Aparajita"/>
                <w:b/>
                <w:bCs/>
                <w:sz w:val="20"/>
                <w:szCs w:val="18"/>
              </w:rPr>
            </w:pPr>
            <w:r w:rsidRPr="00647508">
              <w:rPr>
                <w:rFonts w:ascii="Cambria" w:eastAsia="Times New Roman" w:hAnsi="Cambria" w:cs="Aparajita"/>
                <w:b/>
                <w:bCs/>
                <w:sz w:val="20"/>
                <w:szCs w:val="18"/>
              </w:rPr>
              <w:t>S.G.P.</w:t>
            </w:r>
          </w:p>
        </w:tc>
        <w:tc>
          <w:tcPr>
            <w:tcW w:w="166"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647508" w:rsidRPr="00647508" w:rsidRDefault="00647508" w:rsidP="0099318F">
            <w:pPr>
              <w:spacing w:after="0" w:line="240" w:lineRule="auto"/>
              <w:jc w:val="center"/>
              <w:rPr>
                <w:rFonts w:ascii="Cambria" w:eastAsia="Times New Roman" w:hAnsi="Cambria" w:cs="Aparajita"/>
                <w:b/>
                <w:bCs/>
                <w:sz w:val="20"/>
                <w:szCs w:val="18"/>
              </w:rPr>
            </w:pPr>
            <w:r w:rsidRPr="00647508">
              <w:rPr>
                <w:rFonts w:ascii="Cambria" w:eastAsia="Times New Roman" w:hAnsi="Cambria" w:cs="Aparajita"/>
                <w:b/>
                <w:bCs/>
                <w:sz w:val="20"/>
                <w:szCs w:val="18"/>
              </w:rPr>
              <w:t>RECURSOS PROPIOS</w:t>
            </w:r>
          </w:p>
        </w:tc>
        <w:tc>
          <w:tcPr>
            <w:tcW w:w="166"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647508" w:rsidRPr="00647508" w:rsidRDefault="00F821BF" w:rsidP="0099318F">
            <w:pPr>
              <w:spacing w:after="0" w:line="240" w:lineRule="auto"/>
              <w:jc w:val="center"/>
              <w:rPr>
                <w:rFonts w:ascii="Cambria" w:eastAsia="Times New Roman" w:hAnsi="Cambria" w:cs="Aparajita"/>
                <w:b/>
                <w:bCs/>
                <w:sz w:val="20"/>
                <w:szCs w:val="18"/>
              </w:rPr>
            </w:pPr>
            <w:r>
              <w:rPr>
                <w:rFonts w:ascii="Cambria" w:eastAsia="Times New Roman" w:hAnsi="Cambria" w:cs="Aparajita"/>
                <w:b/>
                <w:bCs/>
                <w:sz w:val="20"/>
                <w:szCs w:val="18"/>
              </w:rPr>
              <w:t>COFINANCIACIÓN</w:t>
            </w:r>
          </w:p>
        </w:tc>
        <w:tc>
          <w:tcPr>
            <w:tcW w:w="166"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647508" w:rsidRPr="00647508" w:rsidRDefault="00F821BF" w:rsidP="0099318F">
            <w:pPr>
              <w:spacing w:after="0" w:line="240" w:lineRule="auto"/>
              <w:jc w:val="center"/>
              <w:rPr>
                <w:rFonts w:ascii="Cambria" w:eastAsia="Times New Roman" w:hAnsi="Cambria" w:cs="Aparajita"/>
                <w:b/>
                <w:bCs/>
                <w:sz w:val="20"/>
                <w:szCs w:val="18"/>
              </w:rPr>
            </w:pPr>
            <w:r>
              <w:rPr>
                <w:rFonts w:ascii="Cambria" w:eastAsia="Times New Roman" w:hAnsi="Cambria" w:cs="Aparajita"/>
                <w:b/>
                <w:bCs/>
                <w:sz w:val="20"/>
                <w:szCs w:val="18"/>
              </w:rPr>
              <w:t>REGALÍAS</w:t>
            </w:r>
            <w:r w:rsidR="00647508" w:rsidRPr="00647508">
              <w:rPr>
                <w:rFonts w:ascii="Cambria" w:eastAsia="Times New Roman" w:hAnsi="Cambria" w:cs="Aparajita"/>
                <w:b/>
                <w:bCs/>
                <w:sz w:val="20"/>
                <w:szCs w:val="18"/>
              </w:rPr>
              <w:t xml:space="preserve"> Y COMPENSACIONES</w:t>
            </w:r>
          </w:p>
        </w:tc>
        <w:tc>
          <w:tcPr>
            <w:tcW w:w="166"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647508" w:rsidRPr="00647508" w:rsidRDefault="00647508" w:rsidP="0099318F">
            <w:pPr>
              <w:spacing w:after="0" w:line="240" w:lineRule="auto"/>
              <w:jc w:val="center"/>
              <w:rPr>
                <w:rFonts w:ascii="Cambria" w:eastAsia="Times New Roman" w:hAnsi="Cambria" w:cs="Aparajita"/>
                <w:b/>
                <w:bCs/>
                <w:sz w:val="20"/>
                <w:szCs w:val="18"/>
              </w:rPr>
            </w:pPr>
            <w:r w:rsidRPr="00647508">
              <w:rPr>
                <w:rFonts w:ascii="Cambria" w:eastAsia="Times New Roman" w:hAnsi="Cambria" w:cs="Aparajita"/>
                <w:b/>
                <w:bCs/>
                <w:sz w:val="20"/>
                <w:szCs w:val="18"/>
              </w:rPr>
              <w:t>OTRO RECURSOS</w:t>
            </w:r>
          </w:p>
        </w:tc>
        <w:tc>
          <w:tcPr>
            <w:tcW w:w="166" w:type="pct"/>
            <w:tcBorders>
              <w:top w:val="nil"/>
              <w:left w:val="single" w:sz="4" w:space="0" w:color="auto"/>
              <w:bottom w:val="single" w:sz="4" w:space="0" w:color="auto"/>
              <w:right w:val="single" w:sz="4" w:space="0" w:color="auto"/>
            </w:tcBorders>
            <w:shd w:val="clear" w:color="auto" w:fill="C6D9F1" w:themeFill="text2" w:themeFillTint="33"/>
            <w:noWrap/>
            <w:textDirection w:val="btLr"/>
            <w:vAlign w:val="center"/>
            <w:hideMark/>
          </w:tcPr>
          <w:p w:rsidR="00647508" w:rsidRPr="00647508" w:rsidRDefault="00647508" w:rsidP="0099318F">
            <w:pPr>
              <w:spacing w:after="0" w:line="240" w:lineRule="auto"/>
              <w:jc w:val="center"/>
              <w:rPr>
                <w:rFonts w:ascii="Cambria" w:eastAsia="Times New Roman" w:hAnsi="Cambria" w:cs="Aparajita"/>
                <w:b/>
                <w:bCs/>
                <w:sz w:val="20"/>
                <w:szCs w:val="18"/>
              </w:rPr>
            </w:pPr>
            <w:r w:rsidRPr="00647508">
              <w:rPr>
                <w:rFonts w:ascii="Cambria" w:eastAsia="Times New Roman" w:hAnsi="Cambria" w:cs="Aparajita"/>
                <w:b/>
                <w:bCs/>
                <w:sz w:val="20"/>
                <w:szCs w:val="18"/>
              </w:rPr>
              <w:t>TOTALES</w:t>
            </w:r>
          </w:p>
        </w:tc>
        <w:tc>
          <w:tcPr>
            <w:tcW w:w="166"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647508" w:rsidRPr="00647508" w:rsidRDefault="00647508" w:rsidP="0099318F">
            <w:pPr>
              <w:spacing w:after="0" w:line="240" w:lineRule="auto"/>
              <w:jc w:val="center"/>
              <w:rPr>
                <w:rFonts w:ascii="Cambria" w:eastAsia="Times New Roman" w:hAnsi="Cambria" w:cs="Aparajita"/>
                <w:b/>
                <w:bCs/>
                <w:sz w:val="20"/>
                <w:szCs w:val="18"/>
              </w:rPr>
            </w:pPr>
            <w:r w:rsidRPr="00647508">
              <w:rPr>
                <w:rFonts w:ascii="Cambria" w:eastAsia="Times New Roman" w:hAnsi="Cambria" w:cs="Aparajita"/>
                <w:b/>
                <w:bCs/>
                <w:sz w:val="20"/>
                <w:szCs w:val="18"/>
              </w:rPr>
              <w:t>S.G.P.</w:t>
            </w:r>
          </w:p>
        </w:tc>
        <w:tc>
          <w:tcPr>
            <w:tcW w:w="166"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647508" w:rsidRPr="00647508" w:rsidRDefault="00647508" w:rsidP="0099318F">
            <w:pPr>
              <w:spacing w:after="0" w:line="240" w:lineRule="auto"/>
              <w:jc w:val="center"/>
              <w:rPr>
                <w:rFonts w:ascii="Cambria" w:eastAsia="Times New Roman" w:hAnsi="Cambria" w:cs="Aparajita"/>
                <w:b/>
                <w:bCs/>
                <w:sz w:val="20"/>
                <w:szCs w:val="18"/>
              </w:rPr>
            </w:pPr>
            <w:r w:rsidRPr="00647508">
              <w:rPr>
                <w:rFonts w:ascii="Cambria" w:eastAsia="Times New Roman" w:hAnsi="Cambria" w:cs="Aparajita"/>
                <w:b/>
                <w:bCs/>
                <w:sz w:val="20"/>
                <w:szCs w:val="18"/>
              </w:rPr>
              <w:t>RECURSOS PROPIOS</w:t>
            </w:r>
          </w:p>
        </w:tc>
        <w:tc>
          <w:tcPr>
            <w:tcW w:w="166"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647508" w:rsidRPr="00647508" w:rsidRDefault="00F821BF" w:rsidP="0099318F">
            <w:pPr>
              <w:spacing w:after="0" w:line="240" w:lineRule="auto"/>
              <w:jc w:val="center"/>
              <w:rPr>
                <w:rFonts w:ascii="Cambria" w:eastAsia="Times New Roman" w:hAnsi="Cambria" w:cs="Aparajita"/>
                <w:b/>
                <w:bCs/>
                <w:sz w:val="20"/>
                <w:szCs w:val="18"/>
              </w:rPr>
            </w:pPr>
            <w:r>
              <w:rPr>
                <w:rFonts w:ascii="Cambria" w:eastAsia="Times New Roman" w:hAnsi="Cambria" w:cs="Aparajita"/>
                <w:b/>
                <w:bCs/>
                <w:sz w:val="20"/>
                <w:szCs w:val="18"/>
              </w:rPr>
              <w:t>COFINANCIACIÓN</w:t>
            </w:r>
          </w:p>
        </w:tc>
        <w:tc>
          <w:tcPr>
            <w:tcW w:w="166"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647508" w:rsidRPr="00647508" w:rsidRDefault="00F821BF" w:rsidP="0099318F">
            <w:pPr>
              <w:spacing w:after="0" w:line="240" w:lineRule="auto"/>
              <w:jc w:val="center"/>
              <w:rPr>
                <w:rFonts w:ascii="Cambria" w:eastAsia="Times New Roman" w:hAnsi="Cambria" w:cs="Aparajita"/>
                <w:b/>
                <w:bCs/>
                <w:sz w:val="20"/>
                <w:szCs w:val="18"/>
              </w:rPr>
            </w:pPr>
            <w:r>
              <w:rPr>
                <w:rFonts w:ascii="Cambria" w:eastAsia="Times New Roman" w:hAnsi="Cambria" w:cs="Aparajita"/>
                <w:b/>
                <w:bCs/>
                <w:sz w:val="20"/>
                <w:szCs w:val="18"/>
              </w:rPr>
              <w:t>REGALÍAS</w:t>
            </w:r>
            <w:r w:rsidR="00647508" w:rsidRPr="00647508">
              <w:rPr>
                <w:rFonts w:ascii="Cambria" w:eastAsia="Times New Roman" w:hAnsi="Cambria" w:cs="Aparajita"/>
                <w:b/>
                <w:bCs/>
                <w:sz w:val="20"/>
                <w:szCs w:val="18"/>
              </w:rPr>
              <w:t xml:space="preserve"> Y COMPENSACIONES</w:t>
            </w:r>
          </w:p>
        </w:tc>
        <w:tc>
          <w:tcPr>
            <w:tcW w:w="166"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647508" w:rsidRPr="00647508" w:rsidRDefault="00647508" w:rsidP="0099318F">
            <w:pPr>
              <w:spacing w:after="0" w:line="240" w:lineRule="auto"/>
              <w:jc w:val="center"/>
              <w:rPr>
                <w:rFonts w:ascii="Cambria" w:eastAsia="Times New Roman" w:hAnsi="Cambria" w:cs="Aparajita"/>
                <w:b/>
                <w:bCs/>
                <w:sz w:val="20"/>
                <w:szCs w:val="18"/>
              </w:rPr>
            </w:pPr>
            <w:r w:rsidRPr="00647508">
              <w:rPr>
                <w:rFonts w:ascii="Cambria" w:eastAsia="Times New Roman" w:hAnsi="Cambria" w:cs="Aparajita"/>
                <w:b/>
                <w:bCs/>
                <w:sz w:val="20"/>
                <w:szCs w:val="18"/>
              </w:rPr>
              <w:t>OTRO RECURSOS</w:t>
            </w:r>
          </w:p>
        </w:tc>
        <w:tc>
          <w:tcPr>
            <w:tcW w:w="166" w:type="pct"/>
            <w:tcBorders>
              <w:top w:val="nil"/>
              <w:left w:val="single" w:sz="4" w:space="0" w:color="auto"/>
              <w:bottom w:val="single" w:sz="4" w:space="0" w:color="auto"/>
              <w:right w:val="single" w:sz="4" w:space="0" w:color="auto"/>
            </w:tcBorders>
            <w:shd w:val="clear" w:color="auto" w:fill="C6D9F1" w:themeFill="text2" w:themeFillTint="33"/>
            <w:noWrap/>
            <w:textDirection w:val="btLr"/>
            <w:vAlign w:val="center"/>
            <w:hideMark/>
          </w:tcPr>
          <w:p w:rsidR="00647508" w:rsidRPr="00647508" w:rsidRDefault="00647508" w:rsidP="0099318F">
            <w:pPr>
              <w:spacing w:after="0" w:line="240" w:lineRule="auto"/>
              <w:jc w:val="center"/>
              <w:rPr>
                <w:rFonts w:ascii="Cambria" w:eastAsia="Times New Roman" w:hAnsi="Cambria" w:cs="Aparajita"/>
                <w:b/>
                <w:bCs/>
                <w:sz w:val="20"/>
                <w:szCs w:val="18"/>
              </w:rPr>
            </w:pPr>
            <w:r w:rsidRPr="00647508">
              <w:rPr>
                <w:rFonts w:ascii="Cambria" w:eastAsia="Times New Roman" w:hAnsi="Cambria" w:cs="Aparajita"/>
                <w:b/>
                <w:bCs/>
                <w:sz w:val="20"/>
                <w:szCs w:val="18"/>
              </w:rPr>
              <w:t>TOTALES</w:t>
            </w:r>
          </w:p>
        </w:tc>
        <w:tc>
          <w:tcPr>
            <w:tcW w:w="166"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647508" w:rsidRPr="00647508" w:rsidRDefault="00647508" w:rsidP="0099318F">
            <w:pPr>
              <w:spacing w:after="0" w:line="240" w:lineRule="auto"/>
              <w:jc w:val="center"/>
              <w:rPr>
                <w:rFonts w:ascii="Cambria" w:eastAsia="Times New Roman" w:hAnsi="Cambria" w:cs="Aparajita"/>
                <w:b/>
                <w:bCs/>
                <w:sz w:val="20"/>
                <w:szCs w:val="18"/>
              </w:rPr>
            </w:pPr>
            <w:r w:rsidRPr="00647508">
              <w:rPr>
                <w:rFonts w:ascii="Cambria" w:eastAsia="Times New Roman" w:hAnsi="Cambria" w:cs="Aparajita"/>
                <w:b/>
                <w:bCs/>
                <w:sz w:val="20"/>
                <w:szCs w:val="18"/>
              </w:rPr>
              <w:t>S.G.P.</w:t>
            </w:r>
          </w:p>
        </w:tc>
        <w:tc>
          <w:tcPr>
            <w:tcW w:w="166"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647508" w:rsidRPr="00647508" w:rsidRDefault="00647508" w:rsidP="0099318F">
            <w:pPr>
              <w:spacing w:after="0" w:line="240" w:lineRule="auto"/>
              <w:jc w:val="center"/>
              <w:rPr>
                <w:rFonts w:ascii="Cambria" w:eastAsia="Times New Roman" w:hAnsi="Cambria" w:cs="Aparajita"/>
                <w:b/>
                <w:bCs/>
                <w:sz w:val="20"/>
                <w:szCs w:val="18"/>
              </w:rPr>
            </w:pPr>
            <w:r w:rsidRPr="00647508">
              <w:rPr>
                <w:rFonts w:ascii="Cambria" w:eastAsia="Times New Roman" w:hAnsi="Cambria" w:cs="Aparajita"/>
                <w:b/>
                <w:bCs/>
                <w:sz w:val="20"/>
                <w:szCs w:val="18"/>
              </w:rPr>
              <w:t>RECURSOS PROPIOS</w:t>
            </w:r>
          </w:p>
        </w:tc>
        <w:tc>
          <w:tcPr>
            <w:tcW w:w="166"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647508" w:rsidRPr="00647508" w:rsidRDefault="00F821BF" w:rsidP="0099318F">
            <w:pPr>
              <w:spacing w:after="0" w:line="240" w:lineRule="auto"/>
              <w:jc w:val="center"/>
              <w:rPr>
                <w:rFonts w:ascii="Cambria" w:eastAsia="Times New Roman" w:hAnsi="Cambria" w:cs="Aparajita"/>
                <w:b/>
                <w:bCs/>
                <w:sz w:val="20"/>
                <w:szCs w:val="18"/>
              </w:rPr>
            </w:pPr>
            <w:r>
              <w:rPr>
                <w:rFonts w:ascii="Cambria" w:eastAsia="Times New Roman" w:hAnsi="Cambria" w:cs="Aparajita"/>
                <w:b/>
                <w:bCs/>
                <w:sz w:val="20"/>
                <w:szCs w:val="18"/>
              </w:rPr>
              <w:t>COFINANCIACIÓN</w:t>
            </w:r>
          </w:p>
        </w:tc>
        <w:tc>
          <w:tcPr>
            <w:tcW w:w="166"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647508" w:rsidRPr="00647508" w:rsidRDefault="00F821BF" w:rsidP="0099318F">
            <w:pPr>
              <w:spacing w:after="0" w:line="240" w:lineRule="auto"/>
              <w:jc w:val="center"/>
              <w:rPr>
                <w:rFonts w:ascii="Cambria" w:eastAsia="Times New Roman" w:hAnsi="Cambria" w:cs="Aparajita"/>
                <w:b/>
                <w:bCs/>
                <w:sz w:val="20"/>
                <w:szCs w:val="18"/>
              </w:rPr>
            </w:pPr>
            <w:r>
              <w:rPr>
                <w:rFonts w:ascii="Cambria" w:eastAsia="Times New Roman" w:hAnsi="Cambria" w:cs="Aparajita"/>
                <w:b/>
                <w:bCs/>
                <w:sz w:val="20"/>
                <w:szCs w:val="18"/>
              </w:rPr>
              <w:t>REGALÍAS</w:t>
            </w:r>
            <w:r w:rsidR="00647508" w:rsidRPr="00647508">
              <w:rPr>
                <w:rFonts w:ascii="Cambria" w:eastAsia="Times New Roman" w:hAnsi="Cambria" w:cs="Aparajita"/>
                <w:b/>
                <w:bCs/>
                <w:sz w:val="20"/>
                <w:szCs w:val="18"/>
              </w:rPr>
              <w:t xml:space="preserve"> Y COMPENSACIONES</w:t>
            </w:r>
          </w:p>
        </w:tc>
        <w:tc>
          <w:tcPr>
            <w:tcW w:w="166"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647508" w:rsidRPr="00647508" w:rsidRDefault="00647508" w:rsidP="0099318F">
            <w:pPr>
              <w:spacing w:after="0" w:line="240" w:lineRule="auto"/>
              <w:jc w:val="center"/>
              <w:rPr>
                <w:rFonts w:ascii="Cambria" w:eastAsia="Times New Roman" w:hAnsi="Cambria" w:cs="Aparajita"/>
                <w:b/>
                <w:bCs/>
                <w:sz w:val="20"/>
                <w:szCs w:val="18"/>
              </w:rPr>
            </w:pPr>
            <w:r w:rsidRPr="00647508">
              <w:rPr>
                <w:rFonts w:ascii="Cambria" w:eastAsia="Times New Roman" w:hAnsi="Cambria" w:cs="Aparajita"/>
                <w:b/>
                <w:bCs/>
                <w:sz w:val="20"/>
                <w:szCs w:val="18"/>
              </w:rPr>
              <w:t>OTRO RECURSOS</w:t>
            </w:r>
          </w:p>
        </w:tc>
        <w:tc>
          <w:tcPr>
            <w:tcW w:w="150" w:type="pct"/>
            <w:tcBorders>
              <w:top w:val="nil"/>
              <w:left w:val="single" w:sz="4" w:space="0" w:color="auto"/>
              <w:bottom w:val="single" w:sz="4" w:space="0" w:color="auto"/>
              <w:right w:val="single" w:sz="4" w:space="0" w:color="auto"/>
            </w:tcBorders>
            <w:shd w:val="clear" w:color="auto" w:fill="C6D9F1" w:themeFill="text2" w:themeFillTint="33"/>
            <w:noWrap/>
            <w:textDirection w:val="btLr"/>
            <w:vAlign w:val="center"/>
            <w:hideMark/>
          </w:tcPr>
          <w:p w:rsidR="00647508" w:rsidRPr="00647508" w:rsidRDefault="00647508" w:rsidP="0099318F">
            <w:pPr>
              <w:spacing w:after="0" w:line="240" w:lineRule="auto"/>
              <w:jc w:val="center"/>
              <w:rPr>
                <w:rFonts w:ascii="Cambria" w:eastAsia="Times New Roman" w:hAnsi="Cambria" w:cs="Aparajita"/>
                <w:b/>
                <w:bCs/>
                <w:sz w:val="20"/>
                <w:szCs w:val="18"/>
              </w:rPr>
            </w:pPr>
            <w:r w:rsidRPr="00647508">
              <w:rPr>
                <w:rFonts w:ascii="Cambria" w:eastAsia="Times New Roman" w:hAnsi="Cambria" w:cs="Aparajita"/>
                <w:b/>
                <w:bCs/>
                <w:sz w:val="20"/>
                <w:szCs w:val="18"/>
              </w:rPr>
              <w:t>TOTALES</w:t>
            </w:r>
          </w:p>
        </w:tc>
      </w:tr>
      <w:tr w:rsidR="00647508" w:rsidRPr="00647508" w:rsidTr="0099318F">
        <w:trPr>
          <w:cantSplit/>
          <w:trHeight w:val="978"/>
        </w:trPr>
        <w:tc>
          <w:tcPr>
            <w:tcW w:w="422" w:type="pct"/>
            <w:vMerge/>
            <w:tcBorders>
              <w:left w:val="single" w:sz="4" w:space="0" w:color="auto"/>
              <w:bottom w:val="single" w:sz="4" w:space="0" w:color="auto"/>
              <w:right w:val="single" w:sz="4" w:space="0" w:color="auto"/>
            </w:tcBorders>
            <w:shd w:val="clear" w:color="000000" w:fill="8DB4E3"/>
            <w:vAlign w:val="center"/>
            <w:hideMark/>
          </w:tcPr>
          <w:p w:rsidR="00647508" w:rsidRPr="00647508" w:rsidRDefault="00647508" w:rsidP="0099318F">
            <w:pPr>
              <w:spacing w:after="0" w:line="240" w:lineRule="auto"/>
              <w:jc w:val="center"/>
              <w:rPr>
                <w:rFonts w:ascii="Cambria" w:eastAsia="Times New Roman" w:hAnsi="Cambria" w:cs="Aparajita"/>
                <w:b/>
                <w:bCs/>
                <w:sz w:val="18"/>
                <w:szCs w:val="18"/>
              </w:rPr>
            </w:pPr>
          </w:p>
        </w:tc>
        <w:tc>
          <w:tcPr>
            <w:tcW w:w="589" w:type="pct"/>
            <w:tcBorders>
              <w:top w:val="nil"/>
              <w:left w:val="nil"/>
              <w:bottom w:val="single" w:sz="4" w:space="0" w:color="auto"/>
              <w:right w:val="single" w:sz="4" w:space="0" w:color="auto"/>
            </w:tcBorders>
            <w:shd w:val="clear" w:color="auto" w:fill="C6D9F1" w:themeFill="text2" w:themeFillTint="33"/>
            <w:vAlign w:val="center"/>
            <w:hideMark/>
          </w:tcPr>
          <w:p w:rsidR="00647508" w:rsidRPr="00647508" w:rsidRDefault="00647508" w:rsidP="0099318F">
            <w:pPr>
              <w:spacing w:after="0" w:line="240" w:lineRule="auto"/>
              <w:jc w:val="center"/>
              <w:rPr>
                <w:rFonts w:ascii="Cambria" w:eastAsia="Times New Roman" w:hAnsi="Cambria" w:cs="Aparajita"/>
                <w:b/>
                <w:bCs/>
                <w:sz w:val="18"/>
                <w:szCs w:val="18"/>
              </w:rPr>
            </w:pPr>
            <w:r w:rsidRPr="00647508">
              <w:rPr>
                <w:rFonts w:ascii="Cambria" w:eastAsia="Times New Roman" w:hAnsi="Cambria" w:cs="Aparajita"/>
                <w:b/>
                <w:bCs/>
                <w:sz w:val="18"/>
                <w:szCs w:val="18"/>
              </w:rPr>
              <w:t>VALOR DISPONIBLE</w:t>
            </w:r>
          </w:p>
        </w:tc>
        <w:tc>
          <w:tcPr>
            <w:tcW w:w="177" w:type="pct"/>
            <w:tcBorders>
              <w:top w:val="nil"/>
              <w:left w:val="nil"/>
              <w:bottom w:val="single" w:sz="4" w:space="0" w:color="auto"/>
              <w:right w:val="single" w:sz="4" w:space="0" w:color="auto"/>
            </w:tcBorders>
            <w:shd w:val="clear" w:color="000000" w:fill="FFFFFF"/>
            <w:textDirection w:val="btLr"/>
            <w:vAlign w:val="center"/>
            <w:hideMark/>
          </w:tcPr>
          <w:p w:rsidR="00647508" w:rsidRPr="00647508" w:rsidRDefault="00647508" w:rsidP="0099318F">
            <w:pPr>
              <w:spacing w:after="0" w:line="240" w:lineRule="auto"/>
              <w:ind w:left="113" w:right="113"/>
              <w:jc w:val="center"/>
              <w:rPr>
                <w:rFonts w:ascii="Cambria" w:eastAsia="Times New Roman" w:hAnsi="Cambria" w:cs="Aparajita"/>
                <w:b/>
                <w:bCs/>
                <w:sz w:val="18"/>
                <w:szCs w:val="18"/>
              </w:rPr>
            </w:pPr>
            <w:r w:rsidRPr="00647508">
              <w:rPr>
                <w:rFonts w:ascii="Cambria" w:eastAsia="Times New Roman" w:hAnsi="Cambria" w:cs="Aparajita"/>
                <w:b/>
                <w:bCs/>
                <w:sz w:val="18"/>
                <w:szCs w:val="18"/>
              </w:rPr>
              <w:t>50,000</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647508" w:rsidRPr="00647508" w:rsidRDefault="00647508" w:rsidP="0099318F">
            <w:pPr>
              <w:spacing w:after="0" w:line="240" w:lineRule="auto"/>
              <w:ind w:left="113" w:right="113"/>
              <w:jc w:val="center"/>
              <w:rPr>
                <w:rFonts w:ascii="Cambria" w:eastAsia="Times New Roman" w:hAnsi="Cambria" w:cs="Aparajita"/>
                <w:b/>
                <w:bCs/>
                <w:sz w:val="18"/>
                <w:szCs w:val="18"/>
              </w:rPr>
            </w:pPr>
            <w:r w:rsidRPr="00647508">
              <w:rPr>
                <w:rFonts w:ascii="Cambria" w:eastAsia="Times New Roman" w:hAnsi="Cambria" w:cs="Aparajita"/>
                <w:b/>
                <w:bCs/>
                <w:sz w:val="18"/>
                <w:szCs w:val="18"/>
              </w:rPr>
              <w:t>-</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647508" w:rsidRPr="00647508" w:rsidRDefault="00647508" w:rsidP="0099318F">
            <w:pPr>
              <w:spacing w:after="0" w:line="240" w:lineRule="auto"/>
              <w:ind w:left="113" w:right="113"/>
              <w:jc w:val="center"/>
              <w:rPr>
                <w:rFonts w:ascii="Cambria" w:eastAsia="Times New Roman" w:hAnsi="Cambria" w:cs="Aparajita"/>
                <w:b/>
                <w:bCs/>
                <w:sz w:val="18"/>
                <w:szCs w:val="18"/>
              </w:rPr>
            </w:pPr>
            <w:r w:rsidRPr="00647508">
              <w:rPr>
                <w:rFonts w:ascii="Cambria" w:eastAsia="Times New Roman" w:hAnsi="Cambria" w:cs="Aparajita"/>
                <w:b/>
                <w:bCs/>
                <w:sz w:val="18"/>
                <w:szCs w:val="18"/>
              </w:rPr>
              <w:t>-</w:t>
            </w:r>
          </w:p>
        </w:tc>
        <w:tc>
          <w:tcPr>
            <w:tcW w:w="166" w:type="pct"/>
            <w:tcBorders>
              <w:top w:val="nil"/>
              <w:left w:val="nil"/>
              <w:bottom w:val="single" w:sz="4" w:space="0" w:color="auto"/>
              <w:right w:val="single" w:sz="4" w:space="0" w:color="auto"/>
            </w:tcBorders>
            <w:shd w:val="clear" w:color="000000" w:fill="FFFFFF"/>
            <w:textDirection w:val="btLr"/>
            <w:vAlign w:val="center"/>
            <w:hideMark/>
          </w:tcPr>
          <w:p w:rsidR="00647508" w:rsidRPr="00647508" w:rsidRDefault="00647508" w:rsidP="0099318F">
            <w:pPr>
              <w:spacing w:after="0" w:line="240" w:lineRule="auto"/>
              <w:ind w:left="113" w:right="113"/>
              <w:jc w:val="center"/>
              <w:rPr>
                <w:rFonts w:ascii="Cambria" w:eastAsia="Times New Roman" w:hAnsi="Cambria" w:cs="Aparajita"/>
                <w:b/>
                <w:bCs/>
                <w:sz w:val="18"/>
                <w:szCs w:val="18"/>
              </w:rPr>
            </w:pPr>
            <w:r w:rsidRPr="00647508">
              <w:rPr>
                <w:rFonts w:ascii="Cambria" w:eastAsia="Times New Roman" w:hAnsi="Cambria" w:cs="Aparajita"/>
                <w:b/>
                <w:bCs/>
                <w:sz w:val="18"/>
                <w:szCs w:val="18"/>
              </w:rPr>
              <w:t>62,000</w:t>
            </w:r>
          </w:p>
        </w:tc>
        <w:tc>
          <w:tcPr>
            <w:tcW w:w="166" w:type="pct"/>
            <w:tcBorders>
              <w:top w:val="nil"/>
              <w:left w:val="nil"/>
              <w:bottom w:val="single" w:sz="4" w:space="0" w:color="auto"/>
              <w:right w:val="single" w:sz="4" w:space="0" w:color="auto"/>
            </w:tcBorders>
            <w:shd w:val="clear" w:color="000000" w:fill="FFFFFF"/>
            <w:textDirection w:val="btLr"/>
            <w:vAlign w:val="center"/>
            <w:hideMark/>
          </w:tcPr>
          <w:p w:rsidR="00647508" w:rsidRPr="00647508" w:rsidRDefault="00647508" w:rsidP="0099318F">
            <w:pPr>
              <w:spacing w:after="0" w:line="240" w:lineRule="auto"/>
              <w:ind w:left="113" w:right="113"/>
              <w:jc w:val="center"/>
              <w:rPr>
                <w:rFonts w:ascii="Cambria" w:eastAsia="Times New Roman" w:hAnsi="Cambria" w:cs="Aparajita"/>
                <w:b/>
                <w:bCs/>
                <w:sz w:val="18"/>
                <w:szCs w:val="18"/>
              </w:rPr>
            </w:pPr>
            <w:r w:rsidRPr="00647508">
              <w:rPr>
                <w:rFonts w:ascii="Cambria" w:eastAsia="Times New Roman" w:hAnsi="Cambria" w:cs="Aparajita"/>
                <w:b/>
                <w:bCs/>
                <w:sz w:val="18"/>
                <w:szCs w:val="18"/>
              </w:rPr>
              <w:t>36,750</w:t>
            </w:r>
          </w:p>
        </w:tc>
        <w:tc>
          <w:tcPr>
            <w:tcW w:w="179" w:type="pct"/>
            <w:tcBorders>
              <w:top w:val="nil"/>
              <w:left w:val="nil"/>
              <w:bottom w:val="single" w:sz="4" w:space="0" w:color="auto"/>
              <w:right w:val="single" w:sz="4" w:space="0" w:color="auto"/>
            </w:tcBorders>
            <w:shd w:val="clear" w:color="000000" w:fill="FFFFFF"/>
            <w:textDirection w:val="btLr"/>
            <w:vAlign w:val="center"/>
            <w:hideMark/>
          </w:tcPr>
          <w:p w:rsidR="00647508" w:rsidRPr="00647508" w:rsidRDefault="00647508" w:rsidP="0099318F">
            <w:pPr>
              <w:spacing w:after="0" w:line="240" w:lineRule="auto"/>
              <w:ind w:left="113" w:right="113"/>
              <w:jc w:val="center"/>
              <w:rPr>
                <w:rFonts w:ascii="Cambria" w:eastAsia="Times New Roman" w:hAnsi="Cambria" w:cs="Aparajita"/>
                <w:b/>
                <w:bCs/>
                <w:sz w:val="18"/>
                <w:szCs w:val="18"/>
              </w:rPr>
            </w:pPr>
            <w:r w:rsidRPr="00647508">
              <w:rPr>
                <w:rFonts w:ascii="Cambria" w:eastAsia="Times New Roman" w:hAnsi="Cambria" w:cs="Aparajita"/>
                <w:b/>
                <w:bCs/>
                <w:sz w:val="18"/>
                <w:szCs w:val="18"/>
              </w:rPr>
              <w:t>148,750</w:t>
            </w:r>
          </w:p>
        </w:tc>
        <w:tc>
          <w:tcPr>
            <w:tcW w:w="166" w:type="pct"/>
            <w:tcBorders>
              <w:top w:val="nil"/>
              <w:left w:val="nil"/>
              <w:bottom w:val="single" w:sz="4" w:space="0" w:color="auto"/>
              <w:right w:val="single" w:sz="4" w:space="0" w:color="auto"/>
            </w:tcBorders>
            <w:shd w:val="clear" w:color="000000" w:fill="FFFFFF"/>
            <w:textDirection w:val="btLr"/>
            <w:vAlign w:val="center"/>
            <w:hideMark/>
          </w:tcPr>
          <w:p w:rsidR="00647508" w:rsidRPr="00647508" w:rsidRDefault="00647508" w:rsidP="0099318F">
            <w:pPr>
              <w:spacing w:after="0" w:line="240" w:lineRule="auto"/>
              <w:ind w:left="113" w:right="113"/>
              <w:jc w:val="center"/>
              <w:rPr>
                <w:rFonts w:ascii="Cambria" w:eastAsia="Times New Roman" w:hAnsi="Cambria" w:cs="Aparajita"/>
                <w:b/>
                <w:bCs/>
                <w:sz w:val="18"/>
                <w:szCs w:val="18"/>
              </w:rPr>
            </w:pPr>
            <w:r w:rsidRPr="00647508">
              <w:rPr>
                <w:rFonts w:ascii="Cambria" w:eastAsia="Times New Roman" w:hAnsi="Cambria" w:cs="Aparajita"/>
                <w:b/>
                <w:bCs/>
                <w:sz w:val="18"/>
                <w:szCs w:val="18"/>
              </w:rPr>
              <w:t>94,424</w:t>
            </w:r>
          </w:p>
        </w:tc>
        <w:tc>
          <w:tcPr>
            <w:tcW w:w="166" w:type="pct"/>
            <w:tcBorders>
              <w:top w:val="nil"/>
              <w:left w:val="nil"/>
              <w:bottom w:val="single" w:sz="4" w:space="0" w:color="auto"/>
              <w:right w:val="single" w:sz="4" w:space="0" w:color="auto"/>
            </w:tcBorders>
            <w:shd w:val="clear" w:color="000000" w:fill="FFFFFF"/>
            <w:textDirection w:val="btLr"/>
            <w:vAlign w:val="center"/>
            <w:hideMark/>
          </w:tcPr>
          <w:p w:rsidR="00647508" w:rsidRPr="00647508" w:rsidRDefault="00647508" w:rsidP="0099318F">
            <w:pPr>
              <w:spacing w:after="0" w:line="240" w:lineRule="auto"/>
              <w:ind w:left="113" w:right="113"/>
              <w:jc w:val="center"/>
              <w:rPr>
                <w:rFonts w:ascii="Cambria" w:eastAsia="Times New Roman" w:hAnsi="Cambria" w:cs="Aparajita"/>
                <w:b/>
                <w:bCs/>
                <w:sz w:val="18"/>
                <w:szCs w:val="18"/>
              </w:rPr>
            </w:pPr>
            <w:r w:rsidRPr="00647508">
              <w:rPr>
                <w:rFonts w:ascii="Cambria" w:eastAsia="Times New Roman" w:hAnsi="Cambria" w:cs="Aparajita"/>
                <w:b/>
                <w:bCs/>
                <w:sz w:val="18"/>
                <w:szCs w:val="18"/>
              </w:rPr>
              <w:t>-</w:t>
            </w:r>
          </w:p>
        </w:tc>
        <w:tc>
          <w:tcPr>
            <w:tcW w:w="166" w:type="pct"/>
            <w:tcBorders>
              <w:top w:val="nil"/>
              <w:left w:val="nil"/>
              <w:bottom w:val="single" w:sz="4" w:space="0" w:color="auto"/>
              <w:right w:val="single" w:sz="4" w:space="0" w:color="auto"/>
            </w:tcBorders>
            <w:shd w:val="clear" w:color="000000" w:fill="FFFFFF"/>
            <w:textDirection w:val="btLr"/>
            <w:vAlign w:val="center"/>
            <w:hideMark/>
          </w:tcPr>
          <w:p w:rsidR="00647508" w:rsidRPr="00647508" w:rsidRDefault="00647508" w:rsidP="0099318F">
            <w:pPr>
              <w:spacing w:after="0" w:line="240" w:lineRule="auto"/>
              <w:ind w:left="113" w:right="113"/>
              <w:jc w:val="center"/>
              <w:rPr>
                <w:rFonts w:ascii="Cambria" w:eastAsia="Times New Roman" w:hAnsi="Cambria" w:cs="Aparajita"/>
                <w:b/>
                <w:bCs/>
                <w:sz w:val="18"/>
                <w:szCs w:val="18"/>
              </w:rPr>
            </w:pPr>
            <w:r w:rsidRPr="00647508">
              <w:rPr>
                <w:rFonts w:ascii="Cambria" w:eastAsia="Times New Roman" w:hAnsi="Cambria" w:cs="Aparajita"/>
                <w:b/>
                <w:bCs/>
                <w:sz w:val="18"/>
                <w:szCs w:val="18"/>
              </w:rPr>
              <w:t>-</w:t>
            </w:r>
          </w:p>
        </w:tc>
        <w:tc>
          <w:tcPr>
            <w:tcW w:w="166" w:type="pct"/>
            <w:tcBorders>
              <w:top w:val="nil"/>
              <w:left w:val="nil"/>
              <w:bottom w:val="single" w:sz="4" w:space="0" w:color="auto"/>
              <w:right w:val="single" w:sz="4" w:space="0" w:color="auto"/>
            </w:tcBorders>
            <w:shd w:val="clear" w:color="000000" w:fill="FFFFFF"/>
            <w:textDirection w:val="btLr"/>
            <w:vAlign w:val="center"/>
            <w:hideMark/>
          </w:tcPr>
          <w:p w:rsidR="00647508" w:rsidRPr="00647508" w:rsidRDefault="00647508" w:rsidP="0099318F">
            <w:pPr>
              <w:spacing w:after="0" w:line="240" w:lineRule="auto"/>
              <w:ind w:left="113" w:right="113"/>
              <w:jc w:val="center"/>
              <w:rPr>
                <w:rFonts w:ascii="Cambria" w:eastAsia="Times New Roman" w:hAnsi="Cambria" w:cs="Aparajita"/>
                <w:b/>
                <w:bCs/>
                <w:sz w:val="18"/>
                <w:szCs w:val="18"/>
              </w:rPr>
            </w:pPr>
            <w:r w:rsidRPr="00647508">
              <w:rPr>
                <w:rFonts w:ascii="Cambria" w:eastAsia="Times New Roman" w:hAnsi="Cambria" w:cs="Aparajita"/>
                <w:b/>
                <w:bCs/>
                <w:sz w:val="18"/>
                <w:szCs w:val="18"/>
              </w:rPr>
              <w:t>-</w:t>
            </w:r>
          </w:p>
        </w:tc>
        <w:tc>
          <w:tcPr>
            <w:tcW w:w="166" w:type="pct"/>
            <w:tcBorders>
              <w:top w:val="nil"/>
              <w:left w:val="nil"/>
              <w:bottom w:val="single" w:sz="4" w:space="0" w:color="auto"/>
              <w:right w:val="single" w:sz="4" w:space="0" w:color="auto"/>
            </w:tcBorders>
            <w:shd w:val="clear" w:color="000000" w:fill="FFFFFF"/>
            <w:textDirection w:val="btLr"/>
            <w:vAlign w:val="center"/>
            <w:hideMark/>
          </w:tcPr>
          <w:p w:rsidR="00647508" w:rsidRPr="00647508" w:rsidRDefault="00647508" w:rsidP="0099318F">
            <w:pPr>
              <w:spacing w:after="0" w:line="240" w:lineRule="auto"/>
              <w:ind w:left="113" w:right="113"/>
              <w:jc w:val="center"/>
              <w:rPr>
                <w:rFonts w:ascii="Cambria" w:eastAsia="Times New Roman" w:hAnsi="Cambria" w:cs="Aparajita"/>
                <w:b/>
                <w:bCs/>
                <w:sz w:val="18"/>
                <w:szCs w:val="18"/>
              </w:rPr>
            </w:pPr>
            <w:r w:rsidRPr="00647508">
              <w:rPr>
                <w:rFonts w:ascii="Cambria" w:eastAsia="Times New Roman" w:hAnsi="Cambria" w:cs="Aparajita"/>
                <w:b/>
                <w:bCs/>
                <w:sz w:val="18"/>
                <w:szCs w:val="18"/>
              </w:rPr>
              <w:t>44,060</w:t>
            </w:r>
          </w:p>
        </w:tc>
        <w:tc>
          <w:tcPr>
            <w:tcW w:w="166" w:type="pct"/>
            <w:tcBorders>
              <w:top w:val="nil"/>
              <w:left w:val="nil"/>
              <w:bottom w:val="single" w:sz="4" w:space="0" w:color="auto"/>
              <w:right w:val="single" w:sz="4" w:space="0" w:color="auto"/>
            </w:tcBorders>
            <w:shd w:val="clear" w:color="000000" w:fill="FFFFFF"/>
            <w:textDirection w:val="btLr"/>
            <w:vAlign w:val="center"/>
            <w:hideMark/>
          </w:tcPr>
          <w:p w:rsidR="00647508" w:rsidRPr="00647508" w:rsidRDefault="00647508" w:rsidP="0099318F">
            <w:pPr>
              <w:spacing w:after="0" w:line="240" w:lineRule="auto"/>
              <w:ind w:left="113" w:right="113"/>
              <w:jc w:val="center"/>
              <w:rPr>
                <w:rFonts w:ascii="Cambria" w:eastAsia="Times New Roman" w:hAnsi="Cambria" w:cs="Aparajita"/>
                <w:b/>
                <w:bCs/>
                <w:sz w:val="18"/>
                <w:szCs w:val="18"/>
              </w:rPr>
            </w:pPr>
            <w:r w:rsidRPr="00647508">
              <w:rPr>
                <w:rFonts w:ascii="Cambria" w:eastAsia="Times New Roman" w:hAnsi="Cambria" w:cs="Aparajita"/>
                <w:b/>
                <w:bCs/>
                <w:sz w:val="18"/>
                <w:szCs w:val="18"/>
              </w:rPr>
              <w:t>138,484</w:t>
            </w:r>
          </w:p>
        </w:tc>
        <w:tc>
          <w:tcPr>
            <w:tcW w:w="166" w:type="pct"/>
            <w:tcBorders>
              <w:top w:val="nil"/>
              <w:left w:val="nil"/>
              <w:bottom w:val="single" w:sz="4" w:space="0" w:color="auto"/>
              <w:right w:val="single" w:sz="4" w:space="0" w:color="auto"/>
            </w:tcBorders>
            <w:shd w:val="clear" w:color="000000" w:fill="FFFFFF"/>
            <w:textDirection w:val="btLr"/>
            <w:vAlign w:val="center"/>
            <w:hideMark/>
          </w:tcPr>
          <w:p w:rsidR="00647508" w:rsidRPr="00647508" w:rsidRDefault="00647508" w:rsidP="0099318F">
            <w:pPr>
              <w:spacing w:after="0" w:line="240" w:lineRule="auto"/>
              <w:ind w:left="113" w:right="113"/>
              <w:jc w:val="center"/>
              <w:rPr>
                <w:rFonts w:ascii="Cambria" w:eastAsia="Times New Roman" w:hAnsi="Cambria" w:cs="Aparajita"/>
                <w:b/>
                <w:bCs/>
                <w:sz w:val="18"/>
                <w:szCs w:val="18"/>
              </w:rPr>
            </w:pPr>
            <w:r w:rsidRPr="00647508">
              <w:rPr>
                <w:rFonts w:ascii="Cambria" w:eastAsia="Times New Roman" w:hAnsi="Cambria" w:cs="Aparajita"/>
                <w:b/>
                <w:bCs/>
                <w:sz w:val="18"/>
                <w:szCs w:val="18"/>
              </w:rPr>
              <w:t>100,927</w:t>
            </w:r>
          </w:p>
        </w:tc>
        <w:tc>
          <w:tcPr>
            <w:tcW w:w="166" w:type="pct"/>
            <w:tcBorders>
              <w:top w:val="nil"/>
              <w:left w:val="nil"/>
              <w:bottom w:val="single" w:sz="4" w:space="0" w:color="auto"/>
              <w:right w:val="single" w:sz="4" w:space="0" w:color="auto"/>
            </w:tcBorders>
            <w:shd w:val="clear" w:color="000000" w:fill="FFFFFF"/>
            <w:textDirection w:val="btLr"/>
            <w:vAlign w:val="center"/>
            <w:hideMark/>
          </w:tcPr>
          <w:p w:rsidR="00647508" w:rsidRPr="00647508" w:rsidRDefault="00647508" w:rsidP="0099318F">
            <w:pPr>
              <w:spacing w:after="0" w:line="240" w:lineRule="auto"/>
              <w:ind w:left="113" w:right="113"/>
              <w:jc w:val="center"/>
              <w:rPr>
                <w:rFonts w:ascii="Cambria" w:eastAsia="Times New Roman" w:hAnsi="Cambria" w:cs="Aparajita"/>
                <w:b/>
                <w:bCs/>
                <w:sz w:val="18"/>
                <w:szCs w:val="18"/>
              </w:rPr>
            </w:pPr>
            <w:r w:rsidRPr="00647508">
              <w:rPr>
                <w:rFonts w:ascii="Cambria" w:eastAsia="Times New Roman" w:hAnsi="Cambria" w:cs="Aparajita"/>
                <w:b/>
                <w:bCs/>
                <w:sz w:val="18"/>
                <w:szCs w:val="18"/>
              </w:rPr>
              <w:t>-</w:t>
            </w:r>
          </w:p>
        </w:tc>
        <w:tc>
          <w:tcPr>
            <w:tcW w:w="166" w:type="pct"/>
            <w:tcBorders>
              <w:top w:val="nil"/>
              <w:left w:val="nil"/>
              <w:bottom w:val="single" w:sz="4" w:space="0" w:color="auto"/>
              <w:right w:val="single" w:sz="4" w:space="0" w:color="auto"/>
            </w:tcBorders>
            <w:shd w:val="clear" w:color="000000" w:fill="FFFFFF"/>
            <w:textDirection w:val="btLr"/>
            <w:vAlign w:val="center"/>
            <w:hideMark/>
          </w:tcPr>
          <w:p w:rsidR="00647508" w:rsidRPr="00647508" w:rsidRDefault="00647508" w:rsidP="0099318F">
            <w:pPr>
              <w:spacing w:after="0" w:line="240" w:lineRule="auto"/>
              <w:ind w:left="113" w:right="113"/>
              <w:jc w:val="center"/>
              <w:rPr>
                <w:rFonts w:ascii="Cambria" w:eastAsia="Times New Roman" w:hAnsi="Cambria" w:cs="Aparajita"/>
                <w:b/>
                <w:bCs/>
                <w:sz w:val="18"/>
                <w:szCs w:val="18"/>
              </w:rPr>
            </w:pPr>
            <w:r w:rsidRPr="00647508">
              <w:rPr>
                <w:rFonts w:ascii="Cambria" w:eastAsia="Times New Roman" w:hAnsi="Cambria" w:cs="Aparajita"/>
                <w:b/>
                <w:bCs/>
                <w:sz w:val="18"/>
                <w:szCs w:val="18"/>
              </w:rPr>
              <w:t>-</w:t>
            </w:r>
          </w:p>
        </w:tc>
        <w:tc>
          <w:tcPr>
            <w:tcW w:w="166" w:type="pct"/>
            <w:tcBorders>
              <w:top w:val="nil"/>
              <w:left w:val="nil"/>
              <w:bottom w:val="single" w:sz="4" w:space="0" w:color="auto"/>
              <w:right w:val="single" w:sz="4" w:space="0" w:color="auto"/>
            </w:tcBorders>
            <w:shd w:val="clear" w:color="000000" w:fill="FFFFFF"/>
            <w:textDirection w:val="btLr"/>
            <w:vAlign w:val="center"/>
            <w:hideMark/>
          </w:tcPr>
          <w:p w:rsidR="00647508" w:rsidRPr="00647508" w:rsidRDefault="00647508" w:rsidP="0099318F">
            <w:pPr>
              <w:spacing w:after="0" w:line="240" w:lineRule="auto"/>
              <w:ind w:left="113" w:right="113"/>
              <w:jc w:val="center"/>
              <w:rPr>
                <w:rFonts w:ascii="Cambria" w:eastAsia="Times New Roman" w:hAnsi="Cambria" w:cs="Aparajita"/>
                <w:b/>
                <w:bCs/>
                <w:sz w:val="18"/>
                <w:szCs w:val="18"/>
              </w:rPr>
            </w:pPr>
            <w:r w:rsidRPr="00647508">
              <w:rPr>
                <w:rFonts w:ascii="Cambria" w:eastAsia="Times New Roman" w:hAnsi="Cambria" w:cs="Aparajita"/>
                <w:b/>
                <w:bCs/>
                <w:sz w:val="18"/>
                <w:szCs w:val="18"/>
              </w:rPr>
              <w:t>-</w:t>
            </w:r>
          </w:p>
        </w:tc>
        <w:tc>
          <w:tcPr>
            <w:tcW w:w="166" w:type="pct"/>
            <w:tcBorders>
              <w:top w:val="nil"/>
              <w:left w:val="nil"/>
              <w:bottom w:val="single" w:sz="4" w:space="0" w:color="auto"/>
              <w:right w:val="single" w:sz="4" w:space="0" w:color="auto"/>
            </w:tcBorders>
            <w:shd w:val="clear" w:color="000000" w:fill="FFFFFF"/>
            <w:textDirection w:val="btLr"/>
            <w:vAlign w:val="center"/>
            <w:hideMark/>
          </w:tcPr>
          <w:p w:rsidR="00647508" w:rsidRPr="00647508" w:rsidRDefault="00647508" w:rsidP="0099318F">
            <w:pPr>
              <w:spacing w:after="0" w:line="240" w:lineRule="auto"/>
              <w:ind w:left="113" w:right="113"/>
              <w:jc w:val="center"/>
              <w:rPr>
                <w:rFonts w:ascii="Cambria" w:eastAsia="Times New Roman" w:hAnsi="Cambria" w:cs="Aparajita"/>
                <w:b/>
                <w:bCs/>
                <w:sz w:val="18"/>
                <w:szCs w:val="18"/>
              </w:rPr>
            </w:pPr>
            <w:r w:rsidRPr="00647508">
              <w:rPr>
                <w:rFonts w:ascii="Cambria" w:eastAsia="Times New Roman" w:hAnsi="Cambria" w:cs="Aparajita"/>
                <w:b/>
                <w:bCs/>
                <w:sz w:val="18"/>
                <w:szCs w:val="18"/>
              </w:rPr>
              <w:t>46,222</w:t>
            </w:r>
          </w:p>
        </w:tc>
        <w:tc>
          <w:tcPr>
            <w:tcW w:w="166" w:type="pct"/>
            <w:tcBorders>
              <w:top w:val="nil"/>
              <w:left w:val="nil"/>
              <w:bottom w:val="single" w:sz="4" w:space="0" w:color="auto"/>
              <w:right w:val="single" w:sz="4" w:space="0" w:color="auto"/>
            </w:tcBorders>
            <w:shd w:val="clear" w:color="000000" w:fill="FFFFFF"/>
            <w:textDirection w:val="btLr"/>
            <w:vAlign w:val="center"/>
            <w:hideMark/>
          </w:tcPr>
          <w:p w:rsidR="00647508" w:rsidRPr="00647508" w:rsidRDefault="00647508" w:rsidP="0099318F">
            <w:pPr>
              <w:spacing w:after="0" w:line="240" w:lineRule="auto"/>
              <w:ind w:left="113" w:right="113"/>
              <w:jc w:val="center"/>
              <w:rPr>
                <w:rFonts w:ascii="Cambria" w:eastAsia="Times New Roman" w:hAnsi="Cambria" w:cs="Aparajita"/>
                <w:b/>
                <w:bCs/>
                <w:sz w:val="18"/>
                <w:szCs w:val="18"/>
              </w:rPr>
            </w:pPr>
            <w:r w:rsidRPr="00647508">
              <w:rPr>
                <w:rFonts w:ascii="Cambria" w:eastAsia="Times New Roman" w:hAnsi="Cambria" w:cs="Aparajita"/>
                <w:b/>
                <w:bCs/>
                <w:sz w:val="18"/>
                <w:szCs w:val="18"/>
              </w:rPr>
              <w:t>147,149</w:t>
            </w:r>
          </w:p>
        </w:tc>
        <w:tc>
          <w:tcPr>
            <w:tcW w:w="166" w:type="pct"/>
            <w:tcBorders>
              <w:top w:val="nil"/>
              <w:left w:val="nil"/>
              <w:bottom w:val="single" w:sz="4" w:space="0" w:color="auto"/>
              <w:right w:val="single" w:sz="4" w:space="0" w:color="auto"/>
            </w:tcBorders>
            <w:shd w:val="clear" w:color="000000" w:fill="FFFFFF"/>
            <w:textDirection w:val="btLr"/>
            <w:vAlign w:val="center"/>
            <w:hideMark/>
          </w:tcPr>
          <w:p w:rsidR="00647508" w:rsidRPr="00647508" w:rsidRDefault="00647508" w:rsidP="0099318F">
            <w:pPr>
              <w:spacing w:after="0" w:line="240" w:lineRule="auto"/>
              <w:ind w:left="113" w:right="113"/>
              <w:jc w:val="center"/>
              <w:rPr>
                <w:rFonts w:ascii="Cambria" w:eastAsia="Times New Roman" w:hAnsi="Cambria" w:cs="Aparajita"/>
                <w:b/>
                <w:bCs/>
                <w:sz w:val="18"/>
                <w:szCs w:val="18"/>
              </w:rPr>
            </w:pPr>
            <w:r w:rsidRPr="00647508">
              <w:rPr>
                <w:rFonts w:ascii="Cambria" w:eastAsia="Times New Roman" w:hAnsi="Cambria" w:cs="Aparajita"/>
                <w:b/>
                <w:bCs/>
                <w:sz w:val="18"/>
                <w:szCs w:val="18"/>
              </w:rPr>
              <w:t>107,878</w:t>
            </w:r>
          </w:p>
        </w:tc>
        <w:tc>
          <w:tcPr>
            <w:tcW w:w="166" w:type="pct"/>
            <w:tcBorders>
              <w:top w:val="nil"/>
              <w:left w:val="nil"/>
              <w:bottom w:val="single" w:sz="4" w:space="0" w:color="auto"/>
              <w:right w:val="single" w:sz="4" w:space="0" w:color="auto"/>
            </w:tcBorders>
            <w:shd w:val="clear" w:color="000000" w:fill="FFFFFF"/>
            <w:textDirection w:val="btLr"/>
            <w:vAlign w:val="center"/>
            <w:hideMark/>
          </w:tcPr>
          <w:p w:rsidR="00647508" w:rsidRPr="00647508" w:rsidRDefault="00647508" w:rsidP="0099318F">
            <w:pPr>
              <w:spacing w:after="0" w:line="240" w:lineRule="auto"/>
              <w:ind w:left="113" w:right="113"/>
              <w:jc w:val="center"/>
              <w:rPr>
                <w:rFonts w:ascii="Cambria" w:eastAsia="Times New Roman" w:hAnsi="Cambria" w:cs="Aparajita"/>
                <w:b/>
                <w:bCs/>
                <w:sz w:val="18"/>
                <w:szCs w:val="18"/>
              </w:rPr>
            </w:pPr>
            <w:r w:rsidRPr="00647508">
              <w:rPr>
                <w:rFonts w:ascii="Cambria" w:eastAsia="Times New Roman" w:hAnsi="Cambria" w:cs="Aparajita"/>
                <w:b/>
                <w:bCs/>
                <w:sz w:val="18"/>
                <w:szCs w:val="18"/>
              </w:rPr>
              <w:t>-</w:t>
            </w:r>
          </w:p>
        </w:tc>
        <w:tc>
          <w:tcPr>
            <w:tcW w:w="166" w:type="pct"/>
            <w:tcBorders>
              <w:top w:val="nil"/>
              <w:left w:val="nil"/>
              <w:bottom w:val="single" w:sz="4" w:space="0" w:color="auto"/>
              <w:right w:val="single" w:sz="4" w:space="0" w:color="auto"/>
            </w:tcBorders>
            <w:shd w:val="clear" w:color="000000" w:fill="FFFFFF"/>
            <w:textDirection w:val="btLr"/>
            <w:vAlign w:val="center"/>
            <w:hideMark/>
          </w:tcPr>
          <w:p w:rsidR="00647508" w:rsidRPr="00647508" w:rsidRDefault="00647508" w:rsidP="0099318F">
            <w:pPr>
              <w:spacing w:after="0" w:line="240" w:lineRule="auto"/>
              <w:ind w:left="113" w:right="113"/>
              <w:jc w:val="center"/>
              <w:rPr>
                <w:rFonts w:ascii="Cambria" w:eastAsia="Times New Roman" w:hAnsi="Cambria" w:cs="Aparajita"/>
                <w:b/>
                <w:bCs/>
                <w:sz w:val="18"/>
                <w:szCs w:val="18"/>
              </w:rPr>
            </w:pPr>
            <w:r w:rsidRPr="00647508">
              <w:rPr>
                <w:rFonts w:ascii="Cambria" w:eastAsia="Times New Roman" w:hAnsi="Cambria" w:cs="Aparajita"/>
                <w:b/>
                <w:bCs/>
                <w:sz w:val="18"/>
                <w:szCs w:val="18"/>
              </w:rPr>
              <w:t>-</w:t>
            </w:r>
          </w:p>
        </w:tc>
        <w:tc>
          <w:tcPr>
            <w:tcW w:w="166" w:type="pct"/>
            <w:tcBorders>
              <w:top w:val="nil"/>
              <w:left w:val="nil"/>
              <w:bottom w:val="single" w:sz="4" w:space="0" w:color="auto"/>
              <w:right w:val="single" w:sz="4" w:space="0" w:color="auto"/>
            </w:tcBorders>
            <w:shd w:val="clear" w:color="000000" w:fill="FFFFFF"/>
            <w:textDirection w:val="btLr"/>
            <w:vAlign w:val="center"/>
            <w:hideMark/>
          </w:tcPr>
          <w:p w:rsidR="00647508" w:rsidRPr="00647508" w:rsidRDefault="00647508" w:rsidP="0099318F">
            <w:pPr>
              <w:spacing w:after="0" w:line="240" w:lineRule="auto"/>
              <w:ind w:left="113" w:right="113"/>
              <w:jc w:val="center"/>
              <w:rPr>
                <w:rFonts w:ascii="Cambria" w:eastAsia="Times New Roman" w:hAnsi="Cambria" w:cs="Aparajita"/>
                <w:b/>
                <w:bCs/>
                <w:sz w:val="18"/>
                <w:szCs w:val="18"/>
              </w:rPr>
            </w:pPr>
            <w:r w:rsidRPr="00647508">
              <w:rPr>
                <w:rFonts w:ascii="Cambria" w:eastAsia="Times New Roman" w:hAnsi="Cambria" w:cs="Aparajita"/>
                <w:b/>
                <w:bCs/>
                <w:sz w:val="18"/>
                <w:szCs w:val="18"/>
              </w:rPr>
              <w:t>-</w:t>
            </w:r>
          </w:p>
        </w:tc>
        <w:tc>
          <w:tcPr>
            <w:tcW w:w="166" w:type="pct"/>
            <w:tcBorders>
              <w:top w:val="nil"/>
              <w:left w:val="nil"/>
              <w:bottom w:val="single" w:sz="4" w:space="0" w:color="auto"/>
              <w:right w:val="single" w:sz="4" w:space="0" w:color="auto"/>
            </w:tcBorders>
            <w:shd w:val="clear" w:color="000000" w:fill="FFFFFF"/>
            <w:textDirection w:val="btLr"/>
            <w:vAlign w:val="center"/>
            <w:hideMark/>
          </w:tcPr>
          <w:p w:rsidR="00647508" w:rsidRPr="00647508" w:rsidRDefault="00647508" w:rsidP="0099318F">
            <w:pPr>
              <w:spacing w:after="0" w:line="240" w:lineRule="auto"/>
              <w:ind w:left="113" w:right="113"/>
              <w:jc w:val="center"/>
              <w:rPr>
                <w:rFonts w:ascii="Cambria" w:eastAsia="Times New Roman" w:hAnsi="Cambria" w:cs="Aparajita"/>
                <w:b/>
                <w:bCs/>
                <w:sz w:val="18"/>
                <w:szCs w:val="18"/>
              </w:rPr>
            </w:pPr>
            <w:r w:rsidRPr="00647508">
              <w:rPr>
                <w:rFonts w:ascii="Cambria" w:eastAsia="Times New Roman" w:hAnsi="Cambria" w:cs="Aparajita"/>
                <w:b/>
                <w:bCs/>
                <w:sz w:val="18"/>
                <w:szCs w:val="18"/>
              </w:rPr>
              <w:t>48,489</w:t>
            </w:r>
          </w:p>
        </w:tc>
        <w:tc>
          <w:tcPr>
            <w:tcW w:w="150" w:type="pct"/>
            <w:tcBorders>
              <w:top w:val="nil"/>
              <w:left w:val="nil"/>
              <w:bottom w:val="single" w:sz="4" w:space="0" w:color="auto"/>
              <w:right w:val="single" w:sz="4" w:space="0" w:color="auto"/>
            </w:tcBorders>
            <w:shd w:val="clear" w:color="000000" w:fill="FFFFFF"/>
            <w:textDirection w:val="btLr"/>
            <w:vAlign w:val="center"/>
            <w:hideMark/>
          </w:tcPr>
          <w:p w:rsidR="00647508" w:rsidRPr="00647508" w:rsidRDefault="00647508" w:rsidP="0099318F">
            <w:pPr>
              <w:spacing w:after="0" w:line="240" w:lineRule="auto"/>
              <w:ind w:left="113" w:right="113"/>
              <w:jc w:val="center"/>
              <w:rPr>
                <w:rFonts w:ascii="Cambria" w:eastAsia="Times New Roman" w:hAnsi="Cambria" w:cs="Aparajita"/>
                <w:b/>
                <w:bCs/>
                <w:sz w:val="18"/>
                <w:szCs w:val="18"/>
              </w:rPr>
            </w:pPr>
            <w:r w:rsidRPr="00647508">
              <w:rPr>
                <w:rFonts w:ascii="Cambria" w:eastAsia="Times New Roman" w:hAnsi="Cambria" w:cs="Aparajita"/>
                <w:b/>
                <w:bCs/>
                <w:sz w:val="18"/>
                <w:szCs w:val="18"/>
              </w:rPr>
              <w:t>156,367</w:t>
            </w:r>
          </w:p>
        </w:tc>
      </w:tr>
      <w:tr w:rsidR="0099318F" w:rsidRPr="00647508" w:rsidTr="0099318F">
        <w:trPr>
          <w:cantSplit/>
          <w:trHeight w:val="978"/>
        </w:trPr>
        <w:tc>
          <w:tcPr>
            <w:tcW w:w="422" w:type="pct"/>
            <w:tcBorders>
              <w:top w:val="nil"/>
              <w:left w:val="single" w:sz="4" w:space="0" w:color="auto"/>
              <w:bottom w:val="single" w:sz="4" w:space="0" w:color="auto"/>
              <w:right w:val="single" w:sz="4" w:space="0" w:color="auto"/>
            </w:tcBorders>
            <w:shd w:val="clear" w:color="000000" w:fill="FFFFFF"/>
            <w:noWrap/>
            <w:vAlign w:val="center"/>
            <w:hideMark/>
          </w:tcPr>
          <w:p w:rsidR="00647508" w:rsidRPr="00647508" w:rsidRDefault="00647508" w:rsidP="0099318F">
            <w:pPr>
              <w:spacing w:after="0" w:line="240" w:lineRule="auto"/>
              <w:jc w:val="center"/>
              <w:rPr>
                <w:rFonts w:ascii="Cambria" w:eastAsia="Times New Roman" w:hAnsi="Cambria" w:cs="Aparajita"/>
                <w:b/>
                <w:bCs/>
                <w:sz w:val="18"/>
                <w:szCs w:val="18"/>
              </w:rPr>
            </w:pPr>
            <w:r w:rsidRPr="00647508">
              <w:rPr>
                <w:rFonts w:ascii="Cambria" w:eastAsia="Times New Roman" w:hAnsi="Cambria" w:cs="Aparajita"/>
                <w:b/>
                <w:bCs/>
                <w:sz w:val="18"/>
                <w:szCs w:val="18"/>
              </w:rPr>
              <w:t>PROGRAMA</w:t>
            </w:r>
          </w:p>
        </w:tc>
        <w:tc>
          <w:tcPr>
            <w:tcW w:w="589" w:type="pct"/>
            <w:tcBorders>
              <w:top w:val="nil"/>
              <w:left w:val="nil"/>
              <w:bottom w:val="single" w:sz="4" w:space="0" w:color="auto"/>
              <w:right w:val="single" w:sz="4" w:space="0" w:color="auto"/>
            </w:tcBorders>
            <w:shd w:val="clear" w:color="000000" w:fill="FFFFFF"/>
            <w:vAlign w:val="center"/>
            <w:hideMark/>
          </w:tcPr>
          <w:p w:rsidR="00647508" w:rsidRPr="00647508" w:rsidRDefault="00647508" w:rsidP="0099318F">
            <w:pPr>
              <w:spacing w:after="0" w:line="240" w:lineRule="auto"/>
              <w:jc w:val="center"/>
              <w:rPr>
                <w:rFonts w:ascii="Cambria" w:eastAsia="Times New Roman" w:hAnsi="Cambria" w:cs="Aparajita"/>
                <w:b/>
                <w:bCs/>
                <w:color w:val="000000"/>
                <w:sz w:val="18"/>
                <w:szCs w:val="18"/>
              </w:rPr>
            </w:pPr>
            <w:r w:rsidRPr="00647508">
              <w:rPr>
                <w:rFonts w:ascii="Cambria" w:eastAsia="Times New Roman" w:hAnsi="Cambria" w:cs="Aparajita"/>
                <w:b/>
                <w:bCs/>
                <w:color w:val="000000"/>
                <w:sz w:val="18"/>
                <w:szCs w:val="18"/>
              </w:rPr>
              <w:t>AMPLIACIÓN COBERTURA ENERGÉTICA</w:t>
            </w:r>
          </w:p>
        </w:tc>
        <w:tc>
          <w:tcPr>
            <w:tcW w:w="177" w:type="pct"/>
            <w:tcBorders>
              <w:top w:val="nil"/>
              <w:left w:val="nil"/>
              <w:bottom w:val="single" w:sz="4" w:space="0" w:color="auto"/>
              <w:right w:val="single" w:sz="4" w:space="0" w:color="auto"/>
            </w:tcBorders>
            <w:shd w:val="clear" w:color="000000" w:fill="FFFFFF"/>
            <w:textDirection w:val="btLr"/>
            <w:vAlign w:val="center"/>
            <w:hideMark/>
          </w:tcPr>
          <w:p w:rsidR="00647508" w:rsidRPr="00647508" w:rsidRDefault="00647508" w:rsidP="0099318F">
            <w:pPr>
              <w:spacing w:after="0" w:line="240" w:lineRule="auto"/>
              <w:ind w:left="113" w:right="113"/>
              <w:jc w:val="center"/>
              <w:rPr>
                <w:rFonts w:ascii="Cambria" w:eastAsia="Times New Roman" w:hAnsi="Cambria" w:cs="Aparajita"/>
                <w:b/>
                <w:bCs/>
                <w:sz w:val="18"/>
                <w:szCs w:val="18"/>
              </w:rPr>
            </w:pPr>
            <w:r w:rsidRPr="00647508">
              <w:rPr>
                <w:rFonts w:ascii="Cambria" w:eastAsia="Times New Roman" w:hAnsi="Cambria" w:cs="Aparajita"/>
                <w:b/>
                <w:bCs/>
                <w:sz w:val="18"/>
                <w:szCs w:val="18"/>
              </w:rPr>
              <w:t>50,000</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647508" w:rsidRPr="00647508" w:rsidRDefault="00647508" w:rsidP="0099318F">
            <w:pPr>
              <w:spacing w:after="0" w:line="240" w:lineRule="auto"/>
              <w:ind w:left="113" w:right="113"/>
              <w:jc w:val="center"/>
              <w:rPr>
                <w:rFonts w:ascii="Cambria" w:eastAsia="Times New Roman" w:hAnsi="Cambria" w:cs="Aparajita"/>
                <w:b/>
                <w:bCs/>
                <w:sz w:val="18"/>
                <w:szCs w:val="18"/>
              </w:rPr>
            </w:pPr>
            <w:r w:rsidRPr="00647508">
              <w:rPr>
                <w:rFonts w:ascii="Cambria" w:eastAsia="Times New Roman" w:hAnsi="Cambria" w:cs="Aparajita"/>
                <w:b/>
                <w:bCs/>
                <w:sz w:val="18"/>
                <w:szCs w:val="18"/>
              </w:rPr>
              <w:t>-</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647508" w:rsidRPr="00647508" w:rsidRDefault="00647508" w:rsidP="0099318F">
            <w:pPr>
              <w:spacing w:after="0" w:line="240" w:lineRule="auto"/>
              <w:ind w:left="113" w:right="113"/>
              <w:jc w:val="center"/>
              <w:rPr>
                <w:rFonts w:ascii="Cambria" w:eastAsia="Times New Roman" w:hAnsi="Cambria" w:cs="Aparajita"/>
                <w:b/>
                <w:bCs/>
                <w:sz w:val="18"/>
                <w:szCs w:val="18"/>
              </w:rPr>
            </w:pPr>
            <w:r w:rsidRPr="00647508">
              <w:rPr>
                <w:rFonts w:ascii="Cambria" w:eastAsia="Times New Roman" w:hAnsi="Cambria" w:cs="Aparajita"/>
                <w:b/>
                <w:bCs/>
                <w:sz w:val="18"/>
                <w:szCs w:val="18"/>
              </w:rPr>
              <w:t>-</w:t>
            </w:r>
          </w:p>
        </w:tc>
        <w:tc>
          <w:tcPr>
            <w:tcW w:w="166" w:type="pct"/>
            <w:tcBorders>
              <w:top w:val="nil"/>
              <w:left w:val="nil"/>
              <w:bottom w:val="single" w:sz="4" w:space="0" w:color="auto"/>
              <w:right w:val="single" w:sz="4" w:space="0" w:color="auto"/>
            </w:tcBorders>
            <w:shd w:val="clear" w:color="000000" w:fill="FFFFFF"/>
            <w:textDirection w:val="btLr"/>
            <w:vAlign w:val="center"/>
            <w:hideMark/>
          </w:tcPr>
          <w:p w:rsidR="00647508" w:rsidRPr="00647508" w:rsidRDefault="00647508" w:rsidP="0099318F">
            <w:pPr>
              <w:spacing w:after="0" w:line="240" w:lineRule="auto"/>
              <w:ind w:left="113" w:right="113"/>
              <w:jc w:val="center"/>
              <w:rPr>
                <w:rFonts w:ascii="Cambria" w:eastAsia="Times New Roman" w:hAnsi="Cambria" w:cs="Aparajita"/>
                <w:b/>
                <w:bCs/>
                <w:sz w:val="18"/>
                <w:szCs w:val="18"/>
              </w:rPr>
            </w:pPr>
            <w:r w:rsidRPr="00647508">
              <w:rPr>
                <w:rFonts w:ascii="Cambria" w:eastAsia="Times New Roman" w:hAnsi="Cambria" w:cs="Aparajita"/>
                <w:b/>
                <w:bCs/>
                <w:sz w:val="18"/>
                <w:szCs w:val="18"/>
              </w:rPr>
              <w:t>62,000</w:t>
            </w:r>
          </w:p>
        </w:tc>
        <w:tc>
          <w:tcPr>
            <w:tcW w:w="166" w:type="pct"/>
            <w:tcBorders>
              <w:top w:val="nil"/>
              <w:left w:val="nil"/>
              <w:bottom w:val="single" w:sz="4" w:space="0" w:color="auto"/>
              <w:right w:val="single" w:sz="4" w:space="0" w:color="auto"/>
            </w:tcBorders>
            <w:shd w:val="clear" w:color="000000" w:fill="FFFFFF"/>
            <w:textDirection w:val="btLr"/>
            <w:vAlign w:val="center"/>
            <w:hideMark/>
          </w:tcPr>
          <w:p w:rsidR="00647508" w:rsidRPr="00647508" w:rsidRDefault="00647508" w:rsidP="0099318F">
            <w:pPr>
              <w:spacing w:after="0" w:line="240" w:lineRule="auto"/>
              <w:ind w:left="113" w:right="113"/>
              <w:jc w:val="center"/>
              <w:rPr>
                <w:rFonts w:ascii="Cambria" w:eastAsia="Times New Roman" w:hAnsi="Cambria" w:cs="Aparajita"/>
                <w:b/>
                <w:bCs/>
                <w:sz w:val="18"/>
                <w:szCs w:val="18"/>
              </w:rPr>
            </w:pPr>
            <w:r w:rsidRPr="00647508">
              <w:rPr>
                <w:rFonts w:ascii="Cambria" w:eastAsia="Times New Roman" w:hAnsi="Cambria" w:cs="Aparajita"/>
                <w:b/>
                <w:bCs/>
                <w:sz w:val="18"/>
                <w:szCs w:val="18"/>
              </w:rPr>
              <w:t>36,750</w:t>
            </w:r>
          </w:p>
        </w:tc>
        <w:tc>
          <w:tcPr>
            <w:tcW w:w="179" w:type="pct"/>
            <w:tcBorders>
              <w:top w:val="nil"/>
              <w:left w:val="nil"/>
              <w:bottom w:val="single" w:sz="4" w:space="0" w:color="auto"/>
              <w:right w:val="single" w:sz="4" w:space="0" w:color="auto"/>
            </w:tcBorders>
            <w:shd w:val="clear" w:color="000000" w:fill="FFFFFF"/>
            <w:textDirection w:val="btLr"/>
            <w:vAlign w:val="center"/>
            <w:hideMark/>
          </w:tcPr>
          <w:p w:rsidR="00647508" w:rsidRPr="00647508" w:rsidRDefault="00647508" w:rsidP="0099318F">
            <w:pPr>
              <w:spacing w:after="0" w:line="240" w:lineRule="auto"/>
              <w:ind w:left="113" w:right="113"/>
              <w:jc w:val="center"/>
              <w:rPr>
                <w:rFonts w:ascii="Cambria" w:eastAsia="Times New Roman" w:hAnsi="Cambria" w:cs="Aparajita"/>
                <w:b/>
                <w:bCs/>
                <w:sz w:val="18"/>
                <w:szCs w:val="18"/>
              </w:rPr>
            </w:pPr>
            <w:r w:rsidRPr="00647508">
              <w:rPr>
                <w:rFonts w:ascii="Cambria" w:eastAsia="Times New Roman" w:hAnsi="Cambria" w:cs="Aparajita"/>
                <w:b/>
                <w:bCs/>
                <w:sz w:val="18"/>
                <w:szCs w:val="18"/>
              </w:rPr>
              <w:t>148,750</w:t>
            </w:r>
          </w:p>
        </w:tc>
        <w:tc>
          <w:tcPr>
            <w:tcW w:w="166" w:type="pct"/>
            <w:tcBorders>
              <w:top w:val="nil"/>
              <w:left w:val="nil"/>
              <w:bottom w:val="single" w:sz="4" w:space="0" w:color="auto"/>
              <w:right w:val="single" w:sz="4" w:space="0" w:color="auto"/>
            </w:tcBorders>
            <w:shd w:val="clear" w:color="000000" w:fill="FFFFFF"/>
            <w:textDirection w:val="btLr"/>
            <w:vAlign w:val="center"/>
            <w:hideMark/>
          </w:tcPr>
          <w:p w:rsidR="00647508" w:rsidRPr="00647508" w:rsidRDefault="00647508" w:rsidP="0099318F">
            <w:pPr>
              <w:spacing w:after="0" w:line="240" w:lineRule="auto"/>
              <w:ind w:left="113" w:right="113"/>
              <w:jc w:val="center"/>
              <w:rPr>
                <w:rFonts w:ascii="Cambria" w:eastAsia="Times New Roman" w:hAnsi="Cambria" w:cs="Aparajita"/>
                <w:b/>
                <w:bCs/>
                <w:sz w:val="18"/>
                <w:szCs w:val="18"/>
              </w:rPr>
            </w:pPr>
            <w:r w:rsidRPr="00647508">
              <w:rPr>
                <w:rFonts w:ascii="Cambria" w:eastAsia="Times New Roman" w:hAnsi="Cambria" w:cs="Aparajita"/>
                <w:b/>
                <w:bCs/>
                <w:sz w:val="18"/>
                <w:szCs w:val="18"/>
              </w:rPr>
              <w:t>94,424</w:t>
            </w:r>
          </w:p>
        </w:tc>
        <w:tc>
          <w:tcPr>
            <w:tcW w:w="166" w:type="pct"/>
            <w:tcBorders>
              <w:top w:val="nil"/>
              <w:left w:val="nil"/>
              <w:bottom w:val="single" w:sz="4" w:space="0" w:color="auto"/>
              <w:right w:val="single" w:sz="4" w:space="0" w:color="auto"/>
            </w:tcBorders>
            <w:shd w:val="clear" w:color="000000" w:fill="FFFFFF"/>
            <w:textDirection w:val="btLr"/>
            <w:vAlign w:val="center"/>
            <w:hideMark/>
          </w:tcPr>
          <w:p w:rsidR="00647508" w:rsidRPr="00647508" w:rsidRDefault="00647508" w:rsidP="0099318F">
            <w:pPr>
              <w:spacing w:after="0" w:line="240" w:lineRule="auto"/>
              <w:ind w:left="113" w:right="113"/>
              <w:jc w:val="center"/>
              <w:rPr>
                <w:rFonts w:ascii="Cambria" w:eastAsia="Times New Roman" w:hAnsi="Cambria" w:cs="Aparajita"/>
                <w:b/>
                <w:bCs/>
                <w:sz w:val="18"/>
                <w:szCs w:val="18"/>
              </w:rPr>
            </w:pPr>
            <w:r w:rsidRPr="00647508">
              <w:rPr>
                <w:rFonts w:ascii="Cambria" w:eastAsia="Times New Roman" w:hAnsi="Cambria" w:cs="Aparajita"/>
                <w:b/>
                <w:bCs/>
                <w:sz w:val="18"/>
                <w:szCs w:val="18"/>
              </w:rPr>
              <w:t>-</w:t>
            </w:r>
          </w:p>
        </w:tc>
        <w:tc>
          <w:tcPr>
            <w:tcW w:w="166" w:type="pct"/>
            <w:tcBorders>
              <w:top w:val="nil"/>
              <w:left w:val="nil"/>
              <w:bottom w:val="single" w:sz="4" w:space="0" w:color="auto"/>
              <w:right w:val="single" w:sz="4" w:space="0" w:color="auto"/>
            </w:tcBorders>
            <w:shd w:val="clear" w:color="000000" w:fill="FFFFFF"/>
            <w:textDirection w:val="btLr"/>
            <w:vAlign w:val="center"/>
            <w:hideMark/>
          </w:tcPr>
          <w:p w:rsidR="00647508" w:rsidRPr="00647508" w:rsidRDefault="00647508" w:rsidP="0099318F">
            <w:pPr>
              <w:spacing w:after="0" w:line="240" w:lineRule="auto"/>
              <w:ind w:left="113" w:right="113"/>
              <w:jc w:val="center"/>
              <w:rPr>
                <w:rFonts w:ascii="Cambria" w:eastAsia="Times New Roman" w:hAnsi="Cambria" w:cs="Aparajita"/>
                <w:b/>
                <w:bCs/>
                <w:sz w:val="18"/>
                <w:szCs w:val="18"/>
              </w:rPr>
            </w:pPr>
            <w:r w:rsidRPr="00647508">
              <w:rPr>
                <w:rFonts w:ascii="Cambria" w:eastAsia="Times New Roman" w:hAnsi="Cambria" w:cs="Aparajita"/>
                <w:b/>
                <w:bCs/>
                <w:sz w:val="18"/>
                <w:szCs w:val="18"/>
              </w:rPr>
              <w:t>-</w:t>
            </w:r>
          </w:p>
        </w:tc>
        <w:tc>
          <w:tcPr>
            <w:tcW w:w="166" w:type="pct"/>
            <w:tcBorders>
              <w:top w:val="nil"/>
              <w:left w:val="nil"/>
              <w:bottom w:val="single" w:sz="4" w:space="0" w:color="auto"/>
              <w:right w:val="single" w:sz="4" w:space="0" w:color="auto"/>
            </w:tcBorders>
            <w:shd w:val="clear" w:color="000000" w:fill="FFFFFF"/>
            <w:textDirection w:val="btLr"/>
            <w:vAlign w:val="center"/>
            <w:hideMark/>
          </w:tcPr>
          <w:p w:rsidR="00647508" w:rsidRPr="00647508" w:rsidRDefault="00647508" w:rsidP="0099318F">
            <w:pPr>
              <w:spacing w:after="0" w:line="240" w:lineRule="auto"/>
              <w:ind w:left="113" w:right="113"/>
              <w:jc w:val="center"/>
              <w:rPr>
                <w:rFonts w:ascii="Cambria" w:eastAsia="Times New Roman" w:hAnsi="Cambria" w:cs="Aparajita"/>
                <w:b/>
                <w:bCs/>
                <w:sz w:val="18"/>
                <w:szCs w:val="18"/>
              </w:rPr>
            </w:pPr>
            <w:r w:rsidRPr="00647508">
              <w:rPr>
                <w:rFonts w:ascii="Cambria" w:eastAsia="Times New Roman" w:hAnsi="Cambria" w:cs="Aparajita"/>
                <w:b/>
                <w:bCs/>
                <w:sz w:val="18"/>
                <w:szCs w:val="18"/>
              </w:rPr>
              <w:t>-</w:t>
            </w:r>
          </w:p>
        </w:tc>
        <w:tc>
          <w:tcPr>
            <w:tcW w:w="166" w:type="pct"/>
            <w:tcBorders>
              <w:top w:val="nil"/>
              <w:left w:val="nil"/>
              <w:bottom w:val="single" w:sz="4" w:space="0" w:color="auto"/>
              <w:right w:val="single" w:sz="4" w:space="0" w:color="auto"/>
            </w:tcBorders>
            <w:shd w:val="clear" w:color="000000" w:fill="FFFFFF"/>
            <w:textDirection w:val="btLr"/>
            <w:vAlign w:val="center"/>
            <w:hideMark/>
          </w:tcPr>
          <w:p w:rsidR="00647508" w:rsidRPr="00647508" w:rsidRDefault="00647508" w:rsidP="0099318F">
            <w:pPr>
              <w:spacing w:after="0" w:line="240" w:lineRule="auto"/>
              <w:ind w:left="113" w:right="113"/>
              <w:jc w:val="center"/>
              <w:rPr>
                <w:rFonts w:ascii="Cambria" w:eastAsia="Times New Roman" w:hAnsi="Cambria" w:cs="Aparajita"/>
                <w:b/>
                <w:bCs/>
                <w:sz w:val="18"/>
                <w:szCs w:val="18"/>
              </w:rPr>
            </w:pPr>
            <w:r w:rsidRPr="00647508">
              <w:rPr>
                <w:rFonts w:ascii="Cambria" w:eastAsia="Times New Roman" w:hAnsi="Cambria" w:cs="Aparajita"/>
                <w:b/>
                <w:bCs/>
                <w:sz w:val="18"/>
                <w:szCs w:val="18"/>
              </w:rPr>
              <w:t>44,060</w:t>
            </w:r>
          </w:p>
        </w:tc>
        <w:tc>
          <w:tcPr>
            <w:tcW w:w="166" w:type="pct"/>
            <w:tcBorders>
              <w:top w:val="nil"/>
              <w:left w:val="nil"/>
              <w:bottom w:val="single" w:sz="4" w:space="0" w:color="auto"/>
              <w:right w:val="single" w:sz="4" w:space="0" w:color="auto"/>
            </w:tcBorders>
            <w:shd w:val="clear" w:color="000000" w:fill="FFFFFF"/>
            <w:textDirection w:val="btLr"/>
            <w:vAlign w:val="center"/>
            <w:hideMark/>
          </w:tcPr>
          <w:p w:rsidR="00647508" w:rsidRPr="00647508" w:rsidRDefault="00647508" w:rsidP="0099318F">
            <w:pPr>
              <w:spacing w:after="0" w:line="240" w:lineRule="auto"/>
              <w:ind w:left="113" w:right="113"/>
              <w:jc w:val="center"/>
              <w:rPr>
                <w:rFonts w:ascii="Cambria" w:eastAsia="Times New Roman" w:hAnsi="Cambria" w:cs="Aparajita"/>
                <w:b/>
                <w:bCs/>
                <w:sz w:val="18"/>
                <w:szCs w:val="18"/>
              </w:rPr>
            </w:pPr>
            <w:r w:rsidRPr="00647508">
              <w:rPr>
                <w:rFonts w:ascii="Cambria" w:eastAsia="Times New Roman" w:hAnsi="Cambria" w:cs="Aparajita"/>
                <w:b/>
                <w:bCs/>
                <w:sz w:val="18"/>
                <w:szCs w:val="18"/>
              </w:rPr>
              <w:t>138,484</w:t>
            </w:r>
          </w:p>
        </w:tc>
        <w:tc>
          <w:tcPr>
            <w:tcW w:w="166" w:type="pct"/>
            <w:tcBorders>
              <w:top w:val="nil"/>
              <w:left w:val="nil"/>
              <w:bottom w:val="single" w:sz="4" w:space="0" w:color="auto"/>
              <w:right w:val="single" w:sz="4" w:space="0" w:color="auto"/>
            </w:tcBorders>
            <w:shd w:val="clear" w:color="000000" w:fill="FFFFFF"/>
            <w:textDirection w:val="btLr"/>
            <w:vAlign w:val="center"/>
            <w:hideMark/>
          </w:tcPr>
          <w:p w:rsidR="00647508" w:rsidRPr="00647508" w:rsidRDefault="00647508" w:rsidP="0099318F">
            <w:pPr>
              <w:spacing w:after="0" w:line="240" w:lineRule="auto"/>
              <w:ind w:left="113" w:right="113"/>
              <w:jc w:val="center"/>
              <w:rPr>
                <w:rFonts w:ascii="Cambria" w:eastAsia="Times New Roman" w:hAnsi="Cambria" w:cs="Aparajita"/>
                <w:b/>
                <w:bCs/>
                <w:sz w:val="18"/>
                <w:szCs w:val="18"/>
              </w:rPr>
            </w:pPr>
            <w:r w:rsidRPr="00647508">
              <w:rPr>
                <w:rFonts w:ascii="Cambria" w:eastAsia="Times New Roman" w:hAnsi="Cambria" w:cs="Aparajita"/>
                <w:b/>
                <w:bCs/>
                <w:sz w:val="18"/>
                <w:szCs w:val="18"/>
              </w:rPr>
              <w:t>100,927</w:t>
            </w:r>
          </w:p>
        </w:tc>
        <w:tc>
          <w:tcPr>
            <w:tcW w:w="166" w:type="pct"/>
            <w:tcBorders>
              <w:top w:val="nil"/>
              <w:left w:val="nil"/>
              <w:bottom w:val="single" w:sz="4" w:space="0" w:color="auto"/>
              <w:right w:val="single" w:sz="4" w:space="0" w:color="auto"/>
            </w:tcBorders>
            <w:shd w:val="clear" w:color="000000" w:fill="FFFFFF"/>
            <w:textDirection w:val="btLr"/>
            <w:vAlign w:val="center"/>
            <w:hideMark/>
          </w:tcPr>
          <w:p w:rsidR="00647508" w:rsidRPr="00647508" w:rsidRDefault="00647508" w:rsidP="0099318F">
            <w:pPr>
              <w:spacing w:after="0" w:line="240" w:lineRule="auto"/>
              <w:ind w:left="113" w:right="113"/>
              <w:jc w:val="center"/>
              <w:rPr>
                <w:rFonts w:ascii="Cambria" w:eastAsia="Times New Roman" w:hAnsi="Cambria" w:cs="Aparajita"/>
                <w:b/>
                <w:bCs/>
                <w:sz w:val="18"/>
                <w:szCs w:val="18"/>
              </w:rPr>
            </w:pPr>
            <w:r w:rsidRPr="00647508">
              <w:rPr>
                <w:rFonts w:ascii="Cambria" w:eastAsia="Times New Roman" w:hAnsi="Cambria" w:cs="Aparajita"/>
                <w:b/>
                <w:bCs/>
                <w:sz w:val="18"/>
                <w:szCs w:val="18"/>
              </w:rPr>
              <w:t>-</w:t>
            </w:r>
          </w:p>
        </w:tc>
        <w:tc>
          <w:tcPr>
            <w:tcW w:w="166" w:type="pct"/>
            <w:tcBorders>
              <w:top w:val="nil"/>
              <w:left w:val="nil"/>
              <w:bottom w:val="single" w:sz="4" w:space="0" w:color="auto"/>
              <w:right w:val="single" w:sz="4" w:space="0" w:color="auto"/>
            </w:tcBorders>
            <w:shd w:val="clear" w:color="000000" w:fill="FFFFFF"/>
            <w:textDirection w:val="btLr"/>
            <w:vAlign w:val="center"/>
            <w:hideMark/>
          </w:tcPr>
          <w:p w:rsidR="00647508" w:rsidRPr="00647508" w:rsidRDefault="00647508" w:rsidP="0099318F">
            <w:pPr>
              <w:spacing w:after="0" w:line="240" w:lineRule="auto"/>
              <w:ind w:left="113" w:right="113"/>
              <w:jc w:val="center"/>
              <w:rPr>
                <w:rFonts w:ascii="Cambria" w:eastAsia="Times New Roman" w:hAnsi="Cambria" w:cs="Aparajita"/>
                <w:b/>
                <w:bCs/>
                <w:sz w:val="18"/>
                <w:szCs w:val="18"/>
              </w:rPr>
            </w:pPr>
            <w:r w:rsidRPr="00647508">
              <w:rPr>
                <w:rFonts w:ascii="Cambria" w:eastAsia="Times New Roman" w:hAnsi="Cambria" w:cs="Aparajita"/>
                <w:b/>
                <w:bCs/>
                <w:sz w:val="18"/>
                <w:szCs w:val="18"/>
              </w:rPr>
              <w:t>-</w:t>
            </w:r>
          </w:p>
        </w:tc>
        <w:tc>
          <w:tcPr>
            <w:tcW w:w="166" w:type="pct"/>
            <w:tcBorders>
              <w:top w:val="nil"/>
              <w:left w:val="nil"/>
              <w:bottom w:val="single" w:sz="4" w:space="0" w:color="auto"/>
              <w:right w:val="single" w:sz="4" w:space="0" w:color="auto"/>
            </w:tcBorders>
            <w:shd w:val="clear" w:color="000000" w:fill="FFFFFF"/>
            <w:textDirection w:val="btLr"/>
            <w:vAlign w:val="center"/>
            <w:hideMark/>
          </w:tcPr>
          <w:p w:rsidR="00647508" w:rsidRPr="00647508" w:rsidRDefault="00647508" w:rsidP="0099318F">
            <w:pPr>
              <w:spacing w:after="0" w:line="240" w:lineRule="auto"/>
              <w:ind w:left="113" w:right="113"/>
              <w:jc w:val="center"/>
              <w:rPr>
                <w:rFonts w:ascii="Cambria" w:eastAsia="Times New Roman" w:hAnsi="Cambria" w:cs="Aparajita"/>
                <w:b/>
                <w:bCs/>
                <w:sz w:val="18"/>
                <w:szCs w:val="18"/>
              </w:rPr>
            </w:pPr>
            <w:r w:rsidRPr="00647508">
              <w:rPr>
                <w:rFonts w:ascii="Cambria" w:eastAsia="Times New Roman" w:hAnsi="Cambria" w:cs="Aparajita"/>
                <w:b/>
                <w:bCs/>
                <w:sz w:val="18"/>
                <w:szCs w:val="18"/>
              </w:rPr>
              <w:t>-</w:t>
            </w:r>
          </w:p>
        </w:tc>
        <w:tc>
          <w:tcPr>
            <w:tcW w:w="166" w:type="pct"/>
            <w:tcBorders>
              <w:top w:val="nil"/>
              <w:left w:val="nil"/>
              <w:bottom w:val="single" w:sz="4" w:space="0" w:color="auto"/>
              <w:right w:val="single" w:sz="4" w:space="0" w:color="auto"/>
            </w:tcBorders>
            <w:shd w:val="clear" w:color="000000" w:fill="FFFFFF"/>
            <w:textDirection w:val="btLr"/>
            <w:vAlign w:val="center"/>
            <w:hideMark/>
          </w:tcPr>
          <w:p w:rsidR="00647508" w:rsidRPr="00647508" w:rsidRDefault="00647508" w:rsidP="0099318F">
            <w:pPr>
              <w:spacing w:after="0" w:line="240" w:lineRule="auto"/>
              <w:ind w:left="113" w:right="113"/>
              <w:jc w:val="center"/>
              <w:rPr>
                <w:rFonts w:ascii="Cambria" w:eastAsia="Times New Roman" w:hAnsi="Cambria" w:cs="Aparajita"/>
                <w:b/>
                <w:bCs/>
                <w:sz w:val="18"/>
                <w:szCs w:val="18"/>
              </w:rPr>
            </w:pPr>
            <w:r w:rsidRPr="00647508">
              <w:rPr>
                <w:rFonts w:ascii="Cambria" w:eastAsia="Times New Roman" w:hAnsi="Cambria" w:cs="Aparajita"/>
                <w:b/>
                <w:bCs/>
                <w:sz w:val="18"/>
                <w:szCs w:val="18"/>
              </w:rPr>
              <w:t>46,222</w:t>
            </w:r>
          </w:p>
        </w:tc>
        <w:tc>
          <w:tcPr>
            <w:tcW w:w="166" w:type="pct"/>
            <w:tcBorders>
              <w:top w:val="nil"/>
              <w:left w:val="nil"/>
              <w:bottom w:val="single" w:sz="4" w:space="0" w:color="auto"/>
              <w:right w:val="single" w:sz="4" w:space="0" w:color="auto"/>
            </w:tcBorders>
            <w:shd w:val="clear" w:color="000000" w:fill="FFFFFF"/>
            <w:textDirection w:val="btLr"/>
            <w:vAlign w:val="center"/>
            <w:hideMark/>
          </w:tcPr>
          <w:p w:rsidR="00647508" w:rsidRPr="00647508" w:rsidRDefault="00647508" w:rsidP="0099318F">
            <w:pPr>
              <w:spacing w:after="0" w:line="240" w:lineRule="auto"/>
              <w:ind w:left="113" w:right="113"/>
              <w:jc w:val="center"/>
              <w:rPr>
                <w:rFonts w:ascii="Cambria" w:eastAsia="Times New Roman" w:hAnsi="Cambria" w:cs="Aparajita"/>
                <w:b/>
                <w:bCs/>
                <w:sz w:val="18"/>
                <w:szCs w:val="18"/>
              </w:rPr>
            </w:pPr>
            <w:r w:rsidRPr="00647508">
              <w:rPr>
                <w:rFonts w:ascii="Cambria" w:eastAsia="Times New Roman" w:hAnsi="Cambria" w:cs="Aparajita"/>
                <w:b/>
                <w:bCs/>
                <w:sz w:val="18"/>
                <w:szCs w:val="18"/>
              </w:rPr>
              <w:t>147,149</w:t>
            </w:r>
          </w:p>
        </w:tc>
        <w:tc>
          <w:tcPr>
            <w:tcW w:w="166" w:type="pct"/>
            <w:tcBorders>
              <w:top w:val="nil"/>
              <w:left w:val="nil"/>
              <w:bottom w:val="single" w:sz="4" w:space="0" w:color="auto"/>
              <w:right w:val="single" w:sz="4" w:space="0" w:color="auto"/>
            </w:tcBorders>
            <w:shd w:val="clear" w:color="000000" w:fill="FFFFFF"/>
            <w:textDirection w:val="btLr"/>
            <w:vAlign w:val="center"/>
            <w:hideMark/>
          </w:tcPr>
          <w:p w:rsidR="00647508" w:rsidRPr="00647508" w:rsidRDefault="00647508" w:rsidP="0099318F">
            <w:pPr>
              <w:spacing w:after="0" w:line="240" w:lineRule="auto"/>
              <w:ind w:left="113" w:right="113"/>
              <w:jc w:val="center"/>
              <w:rPr>
                <w:rFonts w:ascii="Cambria" w:eastAsia="Times New Roman" w:hAnsi="Cambria" w:cs="Aparajita"/>
                <w:b/>
                <w:bCs/>
                <w:sz w:val="18"/>
                <w:szCs w:val="18"/>
              </w:rPr>
            </w:pPr>
            <w:r w:rsidRPr="00647508">
              <w:rPr>
                <w:rFonts w:ascii="Cambria" w:eastAsia="Times New Roman" w:hAnsi="Cambria" w:cs="Aparajita"/>
                <w:b/>
                <w:bCs/>
                <w:sz w:val="18"/>
                <w:szCs w:val="18"/>
              </w:rPr>
              <w:t>107,878</w:t>
            </w:r>
          </w:p>
        </w:tc>
        <w:tc>
          <w:tcPr>
            <w:tcW w:w="166" w:type="pct"/>
            <w:tcBorders>
              <w:top w:val="nil"/>
              <w:left w:val="nil"/>
              <w:bottom w:val="single" w:sz="4" w:space="0" w:color="auto"/>
              <w:right w:val="single" w:sz="4" w:space="0" w:color="auto"/>
            </w:tcBorders>
            <w:shd w:val="clear" w:color="000000" w:fill="FFFFFF"/>
            <w:textDirection w:val="btLr"/>
            <w:vAlign w:val="center"/>
            <w:hideMark/>
          </w:tcPr>
          <w:p w:rsidR="00647508" w:rsidRPr="00647508" w:rsidRDefault="00647508" w:rsidP="0099318F">
            <w:pPr>
              <w:spacing w:after="0" w:line="240" w:lineRule="auto"/>
              <w:ind w:left="113" w:right="113"/>
              <w:jc w:val="center"/>
              <w:rPr>
                <w:rFonts w:ascii="Cambria" w:eastAsia="Times New Roman" w:hAnsi="Cambria" w:cs="Aparajita"/>
                <w:b/>
                <w:bCs/>
                <w:sz w:val="18"/>
                <w:szCs w:val="18"/>
              </w:rPr>
            </w:pPr>
            <w:r w:rsidRPr="00647508">
              <w:rPr>
                <w:rFonts w:ascii="Cambria" w:eastAsia="Times New Roman" w:hAnsi="Cambria" w:cs="Aparajita"/>
                <w:b/>
                <w:bCs/>
                <w:sz w:val="18"/>
                <w:szCs w:val="18"/>
              </w:rPr>
              <w:t>-</w:t>
            </w:r>
          </w:p>
        </w:tc>
        <w:tc>
          <w:tcPr>
            <w:tcW w:w="166" w:type="pct"/>
            <w:tcBorders>
              <w:top w:val="nil"/>
              <w:left w:val="nil"/>
              <w:bottom w:val="single" w:sz="4" w:space="0" w:color="auto"/>
              <w:right w:val="single" w:sz="4" w:space="0" w:color="auto"/>
            </w:tcBorders>
            <w:shd w:val="clear" w:color="000000" w:fill="FFFFFF"/>
            <w:textDirection w:val="btLr"/>
            <w:vAlign w:val="center"/>
            <w:hideMark/>
          </w:tcPr>
          <w:p w:rsidR="00647508" w:rsidRPr="00647508" w:rsidRDefault="00647508" w:rsidP="0099318F">
            <w:pPr>
              <w:spacing w:after="0" w:line="240" w:lineRule="auto"/>
              <w:ind w:left="113" w:right="113"/>
              <w:jc w:val="center"/>
              <w:rPr>
                <w:rFonts w:ascii="Cambria" w:eastAsia="Times New Roman" w:hAnsi="Cambria" w:cs="Aparajita"/>
                <w:b/>
                <w:bCs/>
                <w:sz w:val="18"/>
                <w:szCs w:val="18"/>
              </w:rPr>
            </w:pPr>
            <w:r w:rsidRPr="00647508">
              <w:rPr>
                <w:rFonts w:ascii="Cambria" w:eastAsia="Times New Roman" w:hAnsi="Cambria" w:cs="Aparajita"/>
                <w:b/>
                <w:bCs/>
                <w:sz w:val="18"/>
                <w:szCs w:val="18"/>
              </w:rPr>
              <w:t>-</w:t>
            </w:r>
          </w:p>
        </w:tc>
        <w:tc>
          <w:tcPr>
            <w:tcW w:w="166" w:type="pct"/>
            <w:tcBorders>
              <w:top w:val="nil"/>
              <w:left w:val="nil"/>
              <w:bottom w:val="single" w:sz="4" w:space="0" w:color="auto"/>
              <w:right w:val="single" w:sz="4" w:space="0" w:color="auto"/>
            </w:tcBorders>
            <w:shd w:val="clear" w:color="000000" w:fill="FFFFFF"/>
            <w:textDirection w:val="btLr"/>
            <w:vAlign w:val="center"/>
            <w:hideMark/>
          </w:tcPr>
          <w:p w:rsidR="00647508" w:rsidRPr="00647508" w:rsidRDefault="00647508" w:rsidP="0099318F">
            <w:pPr>
              <w:spacing w:after="0" w:line="240" w:lineRule="auto"/>
              <w:ind w:left="113" w:right="113"/>
              <w:jc w:val="center"/>
              <w:rPr>
                <w:rFonts w:ascii="Cambria" w:eastAsia="Times New Roman" w:hAnsi="Cambria" w:cs="Aparajita"/>
                <w:b/>
                <w:bCs/>
                <w:sz w:val="18"/>
                <w:szCs w:val="18"/>
              </w:rPr>
            </w:pPr>
            <w:r w:rsidRPr="00647508">
              <w:rPr>
                <w:rFonts w:ascii="Cambria" w:eastAsia="Times New Roman" w:hAnsi="Cambria" w:cs="Aparajita"/>
                <w:b/>
                <w:bCs/>
                <w:sz w:val="18"/>
                <w:szCs w:val="18"/>
              </w:rPr>
              <w:t>-</w:t>
            </w:r>
          </w:p>
        </w:tc>
        <w:tc>
          <w:tcPr>
            <w:tcW w:w="166" w:type="pct"/>
            <w:tcBorders>
              <w:top w:val="nil"/>
              <w:left w:val="nil"/>
              <w:bottom w:val="single" w:sz="4" w:space="0" w:color="auto"/>
              <w:right w:val="single" w:sz="4" w:space="0" w:color="auto"/>
            </w:tcBorders>
            <w:shd w:val="clear" w:color="000000" w:fill="FFFFFF"/>
            <w:textDirection w:val="btLr"/>
            <w:vAlign w:val="center"/>
            <w:hideMark/>
          </w:tcPr>
          <w:p w:rsidR="00647508" w:rsidRPr="00647508" w:rsidRDefault="00647508" w:rsidP="0099318F">
            <w:pPr>
              <w:spacing w:after="0" w:line="240" w:lineRule="auto"/>
              <w:ind w:left="113" w:right="113"/>
              <w:jc w:val="center"/>
              <w:rPr>
                <w:rFonts w:ascii="Cambria" w:eastAsia="Times New Roman" w:hAnsi="Cambria" w:cs="Aparajita"/>
                <w:b/>
                <w:bCs/>
                <w:sz w:val="18"/>
                <w:szCs w:val="18"/>
              </w:rPr>
            </w:pPr>
            <w:r w:rsidRPr="00647508">
              <w:rPr>
                <w:rFonts w:ascii="Cambria" w:eastAsia="Times New Roman" w:hAnsi="Cambria" w:cs="Aparajita"/>
                <w:b/>
                <w:bCs/>
                <w:sz w:val="18"/>
                <w:szCs w:val="18"/>
              </w:rPr>
              <w:t>48,489</w:t>
            </w:r>
          </w:p>
        </w:tc>
        <w:tc>
          <w:tcPr>
            <w:tcW w:w="150" w:type="pct"/>
            <w:tcBorders>
              <w:top w:val="nil"/>
              <w:left w:val="nil"/>
              <w:bottom w:val="single" w:sz="4" w:space="0" w:color="auto"/>
              <w:right w:val="single" w:sz="4" w:space="0" w:color="auto"/>
            </w:tcBorders>
            <w:shd w:val="clear" w:color="000000" w:fill="FFFFFF"/>
            <w:textDirection w:val="btLr"/>
            <w:vAlign w:val="center"/>
            <w:hideMark/>
          </w:tcPr>
          <w:p w:rsidR="00647508" w:rsidRPr="00647508" w:rsidRDefault="00647508" w:rsidP="0099318F">
            <w:pPr>
              <w:spacing w:after="0" w:line="240" w:lineRule="auto"/>
              <w:ind w:left="113" w:right="113"/>
              <w:jc w:val="center"/>
              <w:rPr>
                <w:rFonts w:ascii="Cambria" w:eastAsia="Times New Roman" w:hAnsi="Cambria" w:cs="Aparajita"/>
                <w:b/>
                <w:bCs/>
                <w:sz w:val="18"/>
                <w:szCs w:val="18"/>
              </w:rPr>
            </w:pPr>
            <w:r w:rsidRPr="00647508">
              <w:rPr>
                <w:rFonts w:ascii="Cambria" w:eastAsia="Times New Roman" w:hAnsi="Cambria" w:cs="Aparajita"/>
                <w:b/>
                <w:bCs/>
                <w:sz w:val="18"/>
                <w:szCs w:val="18"/>
              </w:rPr>
              <w:t>156,367</w:t>
            </w:r>
          </w:p>
        </w:tc>
      </w:tr>
      <w:tr w:rsidR="0099318F" w:rsidRPr="00647508" w:rsidTr="0099318F">
        <w:trPr>
          <w:cantSplit/>
          <w:trHeight w:val="992"/>
        </w:trPr>
        <w:tc>
          <w:tcPr>
            <w:tcW w:w="422" w:type="pct"/>
            <w:tcBorders>
              <w:top w:val="nil"/>
              <w:left w:val="single" w:sz="4" w:space="0" w:color="auto"/>
              <w:bottom w:val="single" w:sz="4" w:space="0" w:color="auto"/>
              <w:right w:val="single" w:sz="4" w:space="0" w:color="auto"/>
            </w:tcBorders>
            <w:shd w:val="clear" w:color="000000" w:fill="FFFFFF"/>
            <w:noWrap/>
            <w:vAlign w:val="center"/>
            <w:hideMark/>
          </w:tcPr>
          <w:p w:rsidR="00647508" w:rsidRPr="00647508" w:rsidRDefault="00647508" w:rsidP="0099318F">
            <w:pPr>
              <w:spacing w:after="0" w:line="240" w:lineRule="auto"/>
              <w:jc w:val="center"/>
              <w:rPr>
                <w:rFonts w:ascii="Cambria" w:eastAsia="Times New Roman" w:hAnsi="Cambria" w:cs="Aparajita"/>
                <w:sz w:val="18"/>
                <w:szCs w:val="18"/>
              </w:rPr>
            </w:pPr>
            <w:r w:rsidRPr="00647508">
              <w:rPr>
                <w:rFonts w:ascii="Cambria" w:eastAsia="Times New Roman" w:hAnsi="Cambria" w:cs="Aparajita"/>
                <w:sz w:val="18"/>
                <w:szCs w:val="18"/>
              </w:rPr>
              <w:t>S</w:t>
            </w:r>
            <w:r w:rsidR="0099318F">
              <w:rPr>
                <w:rFonts w:ascii="Cambria" w:eastAsia="Times New Roman" w:hAnsi="Cambria" w:cs="Aparajita"/>
                <w:sz w:val="18"/>
                <w:szCs w:val="18"/>
              </w:rPr>
              <w:t>ubprograma</w:t>
            </w:r>
          </w:p>
        </w:tc>
        <w:tc>
          <w:tcPr>
            <w:tcW w:w="589" w:type="pct"/>
            <w:tcBorders>
              <w:top w:val="nil"/>
              <w:left w:val="nil"/>
              <w:bottom w:val="single" w:sz="4" w:space="0" w:color="auto"/>
              <w:right w:val="single" w:sz="4" w:space="0" w:color="auto"/>
            </w:tcBorders>
            <w:shd w:val="clear" w:color="000000" w:fill="FFFFFF"/>
            <w:vAlign w:val="center"/>
            <w:hideMark/>
          </w:tcPr>
          <w:p w:rsidR="00647508" w:rsidRPr="00647508" w:rsidRDefault="00647508" w:rsidP="0099318F">
            <w:pPr>
              <w:spacing w:after="0" w:line="240" w:lineRule="auto"/>
              <w:jc w:val="center"/>
              <w:rPr>
                <w:rFonts w:ascii="Cambria" w:eastAsia="Times New Roman" w:hAnsi="Cambria" w:cs="Aparajita"/>
                <w:color w:val="000000"/>
                <w:sz w:val="18"/>
                <w:szCs w:val="18"/>
              </w:rPr>
            </w:pPr>
            <w:r w:rsidRPr="00647508">
              <w:rPr>
                <w:rFonts w:ascii="Cambria" w:eastAsia="Times New Roman" w:hAnsi="Cambria" w:cs="Aparajita"/>
                <w:color w:val="000000"/>
                <w:sz w:val="18"/>
                <w:szCs w:val="18"/>
              </w:rPr>
              <w:t>Ampliación y optimización del alumbrado público</w:t>
            </w:r>
          </w:p>
        </w:tc>
        <w:tc>
          <w:tcPr>
            <w:tcW w:w="177" w:type="pct"/>
            <w:tcBorders>
              <w:top w:val="nil"/>
              <w:left w:val="nil"/>
              <w:bottom w:val="single" w:sz="4" w:space="0" w:color="auto"/>
              <w:right w:val="single" w:sz="4" w:space="0" w:color="auto"/>
            </w:tcBorders>
            <w:shd w:val="clear" w:color="000000" w:fill="FFFFFF"/>
            <w:textDirection w:val="btLr"/>
            <w:vAlign w:val="center"/>
            <w:hideMark/>
          </w:tcPr>
          <w:p w:rsidR="00647508" w:rsidRPr="00647508" w:rsidRDefault="00647508" w:rsidP="0099318F">
            <w:pPr>
              <w:spacing w:after="0" w:line="240" w:lineRule="auto"/>
              <w:ind w:left="113" w:right="113"/>
              <w:jc w:val="center"/>
              <w:rPr>
                <w:rFonts w:ascii="Cambria" w:eastAsia="Times New Roman" w:hAnsi="Cambria" w:cs="Aparajita"/>
                <w:sz w:val="18"/>
                <w:szCs w:val="18"/>
              </w:rPr>
            </w:pPr>
            <w:r w:rsidRPr="00647508">
              <w:rPr>
                <w:rFonts w:ascii="Cambria" w:eastAsia="Times New Roman" w:hAnsi="Cambria" w:cs="Aparajita"/>
                <w:sz w:val="18"/>
                <w:szCs w:val="18"/>
              </w:rPr>
              <w:t>-</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647508" w:rsidRPr="00647508" w:rsidRDefault="00647508" w:rsidP="0099318F">
            <w:pPr>
              <w:spacing w:after="0" w:line="240" w:lineRule="auto"/>
              <w:ind w:left="113" w:right="113"/>
              <w:jc w:val="center"/>
              <w:rPr>
                <w:rFonts w:ascii="Cambria" w:eastAsia="Times New Roman" w:hAnsi="Cambria" w:cs="Aparajita"/>
                <w:sz w:val="18"/>
                <w:szCs w:val="18"/>
              </w:rPr>
            </w:pPr>
            <w:r w:rsidRPr="00647508">
              <w:rPr>
                <w:rFonts w:ascii="Cambria" w:eastAsia="Times New Roman" w:hAnsi="Cambria" w:cs="Aparajita"/>
                <w:sz w:val="18"/>
                <w:szCs w:val="18"/>
              </w:rPr>
              <w:t>-</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647508" w:rsidRPr="00647508" w:rsidRDefault="00647508" w:rsidP="0099318F">
            <w:pPr>
              <w:spacing w:after="0" w:line="240" w:lineRule="auto"/>
              <w:ind w:left="113" w:right="113"/>
              <w:jc w:val="center"/>
              <w:rPr>
                <w:rFonts w:ascii="Cambria" w:eastAsia="Times New Roman" w:hAnsi="Cambria" w:cs="Aparajita"/>
                <w:sz w:val="18"/>
                <w:szCs w:val="18"/>
              </w:rPr>
            </w:pPr>
            <w:r w:rsidRPr="00647508">
              <w:rPr>
                <w:rFonts w:ascii="Cambria" w:eastAsia="Times New Roman" w:hAnsi="Cambria" w:cs="Aparajita"/>
                <w:sz w:val="18"/>
                <w:szCs w:val="18"/>
              </w:rPr>
              <w:t>-</w:t>
            </w:r>
          </w:p>
        </w:tc>
        <w:tc>
          <w:tcPr>
            <w:tcW w:w="166" w:type="pct"/>
            <w:tcBorders>
              <w:top w:val="nil"/>
              <w:left w:val="nil"/>
              <w:bottom w:val="single" w:sz="4" w:space="0" w:color="auto"/>
              <w:right w:val="single" w:sz="4" w:space="0" w:color="auto"/>
            </w:tcBorders>
            <w:shd w:val="clear" w:color="000000" w:fill="FFFFFF"/>
            <w:textDirection w:val="btLr"/>
            <w:vAlign w:val="center"/>
            <w:hideMark/>
          </w:tcPr>
          <w:p w:rsidR="00647508" w:rsidRPr="00647508" w:rsidRDefault="00647508" w:rsidP="0099318F">
            <w:pPr>
              <w:spacing w:after="0" w:line="240" w:lineRule="auto"/>
              <w:ind w:left="113" w:right="113"/>
              <w:jc w:val="center"/>
              <w:rPr>
                <w:rFonts w:ascii="Cambria" w:eastAsia="Times New Roman" w:hAnsi="Cambria" w:cs="Aparajita"/>
                <w:sz w:val="18"/>
                <w:szCs w:val="18"/>
              </w:rPr>
            </w:pPr>
            <w:r w:rsidRPr="00647508">
              <w:rPr>
                <w:rFonts w:ascii="Cambria" w:eastAsia="Times New Roman" w:hAnsi="Cambria" w:cs="Aparajita"/>
                <w:sz w:val="18"/>
                <w:szCs w:val="18"/>
              </w:rPr>
              <w:t>-</w:t>
            </w:r>
          </w:p>
        </w:tc>
        <w:tc>
          <w:tcPr>
            <w:tcW w:w="166" w:type="pct"/>
            <w:tcBorders>
              <w:top w:val="nil"/>
              <w:left w:val="nil"/>
              <w:bottom w:val="single" w:sz="4" w:space="0" w:color="auto"/>
              <w:right w:val="single" w:sz="4" w:space="0" w:color="auto"/>
            </w:tcBorders>
            <w:shd w:val="clear" w:color="000000" w:fill="FFFFFF"/>
            <w:textDirection w:val="btLr"/>
            <w:vAlign w:val="center"/>
            <w:hideMark/>
          </w:tcPr>
          <w:p w:rsidR="00647508" w:rsidRPr="00647508" w:rsidRDefault="00647508" w:rsidP="0099318F">
            <w:pPr>
              <w:spacing w:after="0" w:line="240" w:lineRule="auto"/>
              <w:ind w:left="113" w:right="113"/>
              <w:jc w:val="center"/>
              <w:rPr>
                <w:rFonts w:ascii="Cambria" w:eastAsia="Times New Roman" w:hAnsi="Cambria" w:cs="Aparajita"/>
                <w:sz w:val="18"/>
                <w:szCs w:val="18"/>
              </w:rPr>
            </w:pPr>
            <w:r w:rsidRPr="00647508">
              <w:rPr>
                <w:rFonts w:ascii="Cambria" w:eastAsia="Times New Roman" w:hAnsi="Cambria" w:cs="Aparajita"/>
                <w:sz w:val="18"/>
                <w:szCs w:val="18"/>
              </w:rPr>
              <w:t>36,750</w:t>
            </w:r>
          </w:p>
        </w:tc>
        <w:tc>
          <w:tcPr>
            <w:tcW w:w="179" w:type="pct"/>
            <w:tcBorders>
              <w:top w:val="nil"/>
              <w:left w:val="nil"/>
              <w:bottom w:val="single" w:sz="4" w:space="0" w:color="auto"/>
              <w:right w:val="single" w:sz="4" w:space="0" w:color="auto"/>
            </w:tcBorders>
            <w:shd w:val="clear" w:color="000000" w:fill="FFFFFF"/>
            <w:textDirection w:val="btLr"/>
            <w:vAlign w:val="center"/>
            <w:hideMark/>
          </w:tcPr>
          <w:p w:rsidR="00647508" w:rsidRPr="00647508" w:rsidRDefault="00647508" w:rsidP="0099318F">
            <w:pPr>
              <w:spacing w:after="0" w:line="240" w:lineRule="auto"/>
              <w:ind w:left="113" w:right="113"/>
              <w:jc w:val="center"/>
              <w:rPr>
                <w:rFonts w:ascii="Cambria" w:eastAsia="Times New Roman" w:hAnsi="Cambria" w:cs="Aparajita"/>
                <w:sz w:val="18"/>
                <w:szCs w:val="18"/>
              </w:rPr>
            </w:pPr>
            <w:r w:rsidRPr="00647508">
              <w:rPr>
                <w:rFonts w:ascii="Cambria" w:eastAsia="Times New Roman" w:hAnsi="Cambria" w:cs="Aparajita"/>
                <w:sz w:val="18"/>
                <w:szCs w:val="18"/>
              </w:rPr>
              <w:t>36,750</w:t>
            </w:r>
          </w:p>
        </w:tc>
        <w:tc>
          <w:tcPr>
            <w:tcW w:w="166" w:type="pct"/>
            <w:tcBorders>
              <w:top w:val="nil"/>
              <w:left w:val="nil"/>
              <w:bottom w:val="single" w:sz="4" w:space="0" w:color="auto"/>
              <w:right w:val="single" w:sz="4" w:space="0" w:color="auto"/>
            </w:tcBorders>
            <w:shd w:val="clear" w:color="000000" w:fill="FFFFFF"/>
            <w:textDirection w:val="btLr"/>
            <w:vAlign w:val="center"/>
            <w:hideMark/>
          </w:tcPr>
          <w:p w:rsidR="00647508" w:rsidRPr="00647508" w:rsidRDefault="00647508" w:rsidP="0099318F">
            <w:pPr>
              <w:spacing w:after="0" w:line="240" w:lineRule="auto"/>
              <w:ind w:left="113" w:right="113"/>
              <w:jc w:val="center"/>
              <w:rPr>
                <w:rFonts w:ascii="Cambria" w:eastAsia="Times New Roman" w:hAnsi="Cambria" w:cs="Aparajita"/>
                <w:sz w:val="18"/>
                <w:szCs w:val="18"/>
              </w:rPr>
            </w:pPr>
            <w:r w:rsidRPr="00647508">
              <w:rPr>
                <w:rFonts w:ascii="Cambria" w:eastAsia="Times New Roman" w:hAnsi="Cambria" w:cs="Aparajita"/>
                <w:sz w:val="18"/>
                <w:szCs w:val="18"/>
              </w:rPr>
              <w:t>47,000</w:t>
            </w:r>
          </w:p>
        </w:tc>
        <w:tc>
          <w:tcPr>
            <w:tcW w:w="166" w:type="pct"/>
            <w:tcBorders>
              <w:top w:val="nil"/>
              <w:left w:val="nil"/>
              <w:bottom w:val="single" w:sz="4" w:space="0" w:color="auto"/>
              <w:right w:val="single" w:sz="4" w:space="0" w:color="auto"/>
            </w:tcBorders>
            <w:shd w:val="clear" w:color="000000" w:fill="FFFFFF"/>
            <w:textDirection w:val="btLr"/>
            <w:vAlign w:val="center"/>
            <w:hideMark/>
          </w:tcPr>
          <w:p w:rsidR="00647508" w:rsidRPr="00647508" w:rsidRDefault="00647508" w:rsidP="0099318F">
            <w:pPr>
              <w:spacing w:after="0" w:line="240" w:lineRule="auto"/>
              <w:ind w:left="113" w:right="113"/>
              <w:jc w:val="center"/>
              <w:rPr>
                <w:rFonts w:ascii="Cambria" w:eastAsia="Times New Roman" w:hAnsi="Cambria" w:cs="Aparajita"/>
                <w:sz w:val="18"/>
                <w:szCs w:val="18"/>
              </w:rPr>
            </w:pPr>
            <w:r w:rsidRPr="00647508">
              <w:rPr>
                <w:rFonts w:ascii="Cambria" w:eastAsia="Times New Roman" w:hAnsi="Cambria" w:cs="Aparajita"/>
                <w:sz w:val="18"/>
                <w:szCs w:val="18"/>
              </w:rPr>
              <w:t>-</w:t>
            </w:r>
          </w:p>
        </w:tc>
        <w:tc>
          <w:tcPr>
            <w:tcW w:w="166" w:type="pct"/>
            <w:tcBorders>
              <w:top w:val="nil"/>
              <w:left w:val="nil"/>
              <w:bottom w:val="single" w:sz="4" w:space="0" w:color="auto"/>
              <w:right w:val="single" w:sz="4" w:space="0" w:color="auto"/>
            </w:tcBorders>
            <w:shd w:val="clear" w:color="000000" w:fill="FFFFFF"/>
            <w:textDirection w:val="btLr"/>
            <w:vAlign w:val="center"/>
            <w:hideMark/>
          </w:tcPr>
          <w:p w:rsidR="00647508" w:rsidRPr="00647508" w:rsidRDefault="00647508" w:rsidP="0099318F">
            <w:pPr>
              <w:spacing w:after="0" w:line="240" w:lineRule="auto"/>
              <w:ind w:left="113" w:right="113"/>
              <w:jc w:val="center"/>
              <w:rPr>
                <w:rFonts w:ascii="Cambria" w:eastAsia="Times New Roman" w:hAnsi="Cambria" w:cs="Aparajita"/>
                <w:sz w:val="18"/>
                <w:szCs w:val="18"/>
              </w:rPr>
            </w:pPr>
            <w:r w:rsidRPr="00647508">
              <w:rPr>
                <w:rFonts w:ascii="Cambria" w:eastAsia="Times New Roman" w:hAnsi="Cambria" w:cs="Aparajita"/>
                <w:sz w:val="18"/>
                <w:szCs w:val="18"/>
              </w:rPr>
              <w:t>-</w:t>
            </w:r>
          </w:p>
        </w:tc>
        <w:tc>
          <w:tcPr>
            <w:tcW w:w="166" w:type="pct"/>
            <w:tcBorders>
              <w:top w:val="nil"/>
              <w:left w:val="nil"/>
              <w:bottom w:val="single" w:sz="4" w:space="0" w:color="auto"/>
              <w:right w:val="single" w:sz="4" w:space="0" w:color="auto"/>
            </w:tcBorders>
            <w:shd w:val="clear" w:color="000000" w:fill="FFFFFF"/>
            <w:textDirection w:val="btLr"/>
            <w:vAlign w:val="center"/>
            <w:hideMark/>
          </w:tcPr>
          <w:p w:rsidR="00647508" w:rsidRPr="00647508" w:rsidRDefault="00647508" w:rsidP="0099318F">
            <w:pPr>
              <w:spacing w:after="0" w:line="240" w:lineRule="auto"/>
              <w:ind w:left="113" w:right="113"/>
              <w:jc w:val="center"/>
              <w:rPr>
                <w:rFonts w:ascii="Cambria" w:eastAsia="Times New Roman" w:hAnsi="Cambria" w:cs="Aparajita"/>
                <w:sz w:val="18"/>
                <w:szCs w:val="18"/>
              </w:rPr>
            </w:pPr>
            <w:r w:rsidRPr="00647508">
              <w:rPr>
                <w:rFonts w:ascii="Cambria" w:eastAsia="Times New Roman" w:hAnsi="Cambria" w:cs="Aparajita"/>
                <w:sz w:val="18"/>
                <w:szCs w:val="18"/>
              </w:rPr>
              <w:t>-</w:t>
            </w:r>
          </w:p>
        </w:tc>
        <w:tc>
          <w:tcPr>
            <w:tcW w:w="166" w:type="pct"/>
            <w:tcBorders>
              <w:top w:val="nil"/>
              <w:left w:val="nil"/>
              <w:bottom w:val="single" w:sz="4" w:space="0" w:color="auto"/>
              <w:right w:val="single" w:sz="4" w:space="0" w:color="auto"/>
            </w:tcBorders>
            <w:shd w:val="clear" w:color="000000" w:fill="FFFFFF"/>
            <w:textDirection w:val="btLr"/>
            <w:vAlign w:val="center"/>
            <w:hideMark/>
          </w:tcPr>
          <w:p w:rsidR="00647508" w:rsidRPr="00647508" w:rsidRDefault="00647508" w:rsidP="0099318F">
            <w:pPr>
              <w:spacing w:after="0" w:line="240" w:lineRule="auto"/>
              <w:ind w:left="113" w:right="113"/>
              <w:jc w:val="center"/>
              <w:rPr>
                <w:rFonts w:ascii="Cambria" w:eastAsia="Times New Roman" w:hAnsi="Cambria" w:cs="Aparajita"/>
                <w:sz w:val="18"/>
                <w:szCs w:val="18"/>
              </w:rPr>
            </w:pPr>
            <w:r w:rsidRPr="00647508">
              <w:rPr>
                <w:rFonts w:ascii="Cambria" w:eastAsia="Times New Roman" w:hAnsi="Cambria" w:cs="Aparajita"/>
                <w:sz w:val="18"/>
                <w:szCs w:val="18"/>
              </w:rPr>
              <w:t>44,060</w:t>
            </w:r>
          </w:p>
        </w:tc>
        <w:tc>
          <w:tcPr>
            <w:tcW w:w="166" w:type="pct"/>
            <w:tcBorders>
              <w:top w:val="nil"/>
              <w:left w:val="nil"/>
              <w:bottom w:val="single" w:sz="4" w:space="0" w:color="auto"/>
              <w:right w:val="single" w:sz="4" w:space="0" w:color="auto"/>
            </w:tcBorders>
            <w:shd w:val="clear" w:color="000000" w:fill="FFFFFF"/>
            <w:textDirection w:val="btLr"/>
            <w:vAlign w:val="center"/>
            <w:hideMark/>
          </w:tcPr>
          <w:p w:rsidR="00647508" w:rsidRPr="00647508" w:rsidRDefault="00647508" w:rsidP="0099318F">
            <w:pPr>
              <w:spacing w:after="0" w:line="240" w:lineRule="auto"/>
              <w:ind w:left="113" w:right="113"/>
              <w:jc w:val="center"/>
              <w:rPr>
                <w:rFonts w:ascii="Cambria" w:eastAsia="Times New Roman" w:hAnsi="Cambria" w:cs="Aparajita"/>
                <w:sz w:val="18"/>
                <w:szCs w:val="18"/>
              </w:rPr>
            </w:pPr>
            <w:r w:rsidRPr="00647508">
              <w:rPr>
                <w:rFonts w:ascii="Cambria" w:eastAsia="Times New Roman" w:hAnsi="Cambria" w:cs="Aparajita"/>
                <w:sz w:val="18"/>
                <w:szCs w:val="18"/>
              </w:rPr>
              <w:t>91,060</w:t>
            </w:r>
          </w:p>
        </w:tc>
        <w:tc>
          <w:tcPr>
            <w:tcW w:w="166" w:type="pct"/>
            <w:tcBorders>
              <w:top w:val="nil"/>
              <w:left w:val="nil"/>
              <w:bottom w:val="single" w:sz="4" w:space="0" w:color="auto"/>
              <w:right w:val="single" w:sz="4" w:space="0" w:color="auto"/>
            </w:tcBorders>
            <w:shd w:val="clear" w:color="000000" w:fill="FFFFFF"/>
            <w:textDirection w:val="btLr"/>
            <w:vAlign w:val="center"/>
            <w:hideMark/>
          </w:tcPr>
          <w:p w:rsidR="00647508" w:rsidRPr="00647508" w:rsidRDefault="00647508" w:rsidP="0099318F">
            <w:pPr>
              <w:spacing w:after="0" w:line="240" w:lineRule="auto"/>
              <w:ind w:left="113" w:right="113"/>
              <w:jc w:val="center"/>
              <w:rPr>
                <w:rFonts w:ascii="Cambria" w:eastAsia="Times New Roman" w:hAnsi="Cambria" w:cs="Aparajita"/>
                <w:sz w:val="18"/>
                <w:szCs w:val="18"/>
              </w:rPr>
            </w:pPr>
            <w:r w:rsidRPr="00647508">
              <w:rPr>
                <w:rFonts w:ascii="Cambria" w:eastAsia="Times New Roman" w:hAnsi="Cambria" w:cs="Aparajita"/>
                <w:sz w:val="18"/>
                <w:szCs w:val="18"/>
              </w:rPr>
              <w:t>50,500</w:t>
            </w:r>
          </w:p>
        </w:tc>
        <w:tc>
          <w:tcPr>
            <w:tcW w:w="166" w:type="pct"/>
            <w:tcBorders>
              <w:top w:val="nil"/>
              <w:left w:val="nil"/>
              <w:bottom w:val="single" w:sz="4" w:space="0" w:color="auto"/>
              <w:right w:val="single" w:sz="4" w:space="0" w:color="auto"/>
            </w:tcBorders>
            <w:shd w:val="clear" w:color="000000" w:fill="FFFFFF"/>
            <w:textDirection w:val="btLr"/>
            <w:vAlign w:val="center"/>
            <w:hideMark/>
          </w:tcPr>
          <w:p w:rsidR="00647508" w:rsidRPr="00647508" w:rsidRDefault="00647508" w:rsidP="0099318F">
            <w:pPr>
              <w:spacing w:after="0" w:line="240" w:lineRule="auto"/>
              <w:ind w:left="113" w:right="113"/>
              <w:jc w:val="center"/>
              <w:rPr>
                <w:rFonts w:ascii="Cambria" w:eastAsia="Times New Roman" w:hAnsi="Cambria" w:cs="Aparajita"/>
                <w:sz w:val="18"/>
                <w:szCs w:val="18"/>
              </w:rPr>
            </w:pPr>
            <w:r w:rsidRPr="00647508">
              <w:rPr>
                <w:rFonts w:ascii="Cambria" w:eastAsia="Times New Roman" w:hAnsi="Cambria" w:cs="Aparajita"/>
                <w:sz w:val="18"/>
                <w:szCs w:val="18"/>
              </w:rPr>
              <w:t>-</w:t>
            </w:r>
          </w:p>
        </w:tc>
        <w:tc>
          <w:tcPr>
            <w:tcW w:w="166" w:type="pct"/>
            <w:tcBorders>
              <w:top w:val="nil"/>
              <w:left w:val="nil"/>
              <w:bottom w:val="single" w:sz="4" w:space="0" w:color="auto"/>
              <w:right w:val="single" w:sz="4" w:space="0" w:color="auto"/>
            </w:tcBorders>
            <w:shd w:val="clear" w:color="000000" w:fill="FFFFFF"/>
            <w:textDirection w:val="btLr"/>
            <w:vAlign w:val="center"/>
            <w:hideMark/>
          </w:tcPr>
          <w:p w:rsidR="00647508" w:rsidRPr="00647508" w:rsidRDefault="00647508" w:rsidP="0099318F">
            <w:pPr>
              <w:spacing w:after="0" w:line="240" w:lineRule="auto"/>
              <w:ind w:left="113" w:right="113"/>
              <w:jc w:val="center"/>
              <w:rPr>
                <w:rFonts w:ascii="Cambria" w:eastAsia="Times New Roman" w:hAnsi="Cambria" w:cs="Aparajita"/>
                <w:sz w:val="18"/>
                <w:szCs w:val="18"/>
              </w:rPr>
            </w:pPr>
            <w:r w:rsidRPr="00647508">
              <w:rPr>
                <w:rFonts w:ascii="Cambria" w:eastAsia="Times New Roman" w:hAnsi="Cambria" w:cs="Aparajita"/>
                <w:sz w:val="18"/>
                <w:szCs w:val="18"/>
              </w:rPr>
              <w:t>-</w:t>
            </w:r>
          </w:p>
        </w:tc>
        <w:tc>
          <w:tcPr>
            <w:tcW w:w="166" w:type="pct"/>
            <w:tcBorders>
              <w:top w:val="nil"/>
              <w:left w:val="nil"/>
              <w:bottom w:val="single" w:sz="4" w:space="0" w:color="auto"/>
              <w:right w:val="single" w:sz="4" w:space="0" w:color="auto"/>
            </w:tcBorders>
            <w:shd w:val="clear" w:color="000000" w:fill="FFFFFF"/>
            <w:textDirection w:val="btLr"/>
            <w:vAlign w:val="center"/>
            <w:hideMark/>
          </w:tcPr>
          <w:p w:rsidR="00647508" w:rsidRPr="00647508" w:rsidRDefault="00647508" w:rsidP="0099318F">
            <w:pPr>
              <w:spacing w:after="0" w:line="240" w:lineRule="auto"/>
              <w:ind w:left="113" w:right="113"/>
              <w:jc w:val="center"/>
              <w:rPr>
                <w:rFonts w:ascii="Cambria" w:eastAsia="Times New Roman" w:hAnsi="Cambria" w:cs="Aparajita"/>
                <w:sz w:val="18"/>
                <w:szCs w:val="18"/>
              </w:rPr>
            </w:pPr>
            <w:r w:rsidRPr="00647508">
              <w:rPr>
                <w:rFonts w:ascii="Cambria" w:eastAsia="Times New Roman" w:hAnsi="Cambria" w:cs="Aparajita"/>
                <w:sz w:val="18"/>
                <w:szCs w:val="18"/>
              </w:rPr>
              <w:t>-</w:t>
            </w:r>
          </w:p>
        </w:tc>
        <w:tc>
          <w:tcPr>
            <w:tcW w:w="166" w:type="pct"/>
            <w:tcBorders>
              <w:top w:val="nil"/>
              <w:left w:val="nil"/>
              <w:bottom w:val="single" w:sz="4" w:space="0" w:color="auto"/>
              <w:right w:val="single" w:sz="4" w:space="0" w:color="auto"/>
            </w:tcBorders>
            <w:shd w:val="clear" w:color="000000" w:fill="FFFFFF"/>
            <w:textDirection w:val="btLr"/>
            <w:vAlign w:val="center"/>
            <w:hideMark/>
          </w:tcPr>
          <w:p w:rsidR="00647508" w:rsidRPr="00647508" w:rsidRDefault="00647508" w:rsidP="0099318F">
            <w:pPr>
              <w:spacing w:after="0" w:line="240" w:lineRule="auto"/>
              <w:ind w:left="113" w:right="113"/>
              <w:jc w:val="center"/>
              <w:rPr>
                <w:rFonts w:ascii="Cambria" w:eastAsia="Times New Roman" w:hAnsi="Cambria" w:cs="Aparajita"/>
                <w:sz w:val="18"/>
                <w:szCs w:val="18"/>
              </w:rPr>
            </w:pPr>
            <w:r w:rsidRPr="00647508">
              <w:rPr>
                <w:rFonts w:ascii="Cambria" w:eastAsia="Times New Roman" w:hAnsi="Cambria" w:cs="Aparajita"/>
                <w:sz w:val="18"/>
                <w:szCs w:val="18"/>
              </w:rPr>
              <w:t>46,222</w:t>
            </w:r>
          </w:p>
        </w:tc>
        <w:tc>
          <w:tcPr>
            <w:tcW w:w="166" w:type="pct"/>
            <w:tcBorders>
              <w:top w:val="nil"/>
              <w:left w:val="nil"/>
              <w:bottom w:val="single" w:sz="4" w:space="0" w:color="auto"/>
              <w:right w:val="single" w:sz="4" w:space="0" w:color="auto"/>
            </w:tcBorders>
            <w:shd w:val="clear" w:color="000000" w:fill="FFFFFF"/>
            <w:textDirection w:val="btLr"/>
            <w:vAlign w:val="center"/>
            <w:hideMark/>
          </w:tcPr>
          <w:p w:rsidR="00647508" w:rsidRPr="00647508" w:rsidRDefault="00647508" w:rsidP="0099318F">
            <w:pPr>
              <w:spacing w:after="0" w:line="240" w:lineRule="auto"/>
              <w:ind w:left="113" w:right="113"/>
              <w:jc w:val="center"/>
              <w:rPr>
                <w:rFonts w:ascii="Cambria" w:eastAsia="Times New Roman" w:hAnsi="Cambria" w:cs="Aparajita"/>
                <w:sz w:val="18"/>
                <w:szCs w:val="18"/>
              </w:rPr>
            </w:pPr>
            <w:r w:rsidRPr="00647508">
              <w:rPr>
                <w:rFonts w:ascii="Cambria" w:eastAsia="Times New Roman" w:hAnsi="Cambria" w:cs="Aparajita"/>
                <w:sz w:val="18"/>
                <w:szCs w:val="18"/>
              </w:rPr>
              <w:t>96,722</w:t>
            </w:r>
          </w:p>
        </w:tc>
        <w:tc>
          <w:tcPr>
            <w:tcW w:w="166" w:type="pct"/>
            <w:tcBorders>
              <w:top w:val="nil"/>
              <w:left w:val="nil"/>
              <w:bottom w:val="single" w:sz="4" w:space="0" w:color="auto"/>
              <w:right w:val="single" w:sz="4" w:space="0" w:color="auto"/>
            </w:tcBorders>
            <w:shd w:val="clear" w:color="000000" w:fill="FFFFFF"/>
            <w:textDirection w:val="btLr"/>
            <w:vAlign w:val="center"/>
            <w:hideMark/>
          </w:tcPr>
          <w:p w:rsidR="00647508" w:rsidRPr="00647508" w:rsidRDefault="00647508" w:rsidP="0099318F">
            <w:pPr>
              <w:spacing w:after="0" w:line="240" w:lineRule="auto"/>
              <w:ind w:left="113" w:right="113"/>
              <w:jc w:val="center"/>
              <w:rPr>
                <w:rFonts w:ascii="Cambria" w:eastAsia="Times New Roman" w:hAnsi="Cambria" w:cs="Aparajita"/>
                <w:sz w:val="18"/>
                <w:szCs w:val="18"/>
              </w:rPr>
            </w:pPr>
            <w:r w:rsidRPr="00647508">
              <w:rPr>
                <w:rFonts w:ascii="Cambria" w:eastAsia="Times New Roman" w:hAnsi="Cambria" w:cs="Aparajita"/>
                <w:sz w:val="18"/>
                <w:szCs w:val="18"/>
              </w:rPr>
              <w:t>55,000</w:t>
            </w:r>
          </w:p>
        </w:tc>
        <w:tc>
          <w:tcPr>
            <w:tcW w:w="166" w:type="pct"/>
            <w:tcBorders>
              <w:top w:val="nil"/>
              <w:left w:val="nil"/>
              <w:bottom w:val="single" w:sz="4" w:space="0" w:color="auto"/>
              <w:right w:val="single" w:sz="4" w:space="0" w:color="auto"/>
            </w:tcBorders>
            <w:shd w:val="clear" w:color="000000" w:fill="FFFFFF"/>
            <w:textDirection w:val="btLr"/>
            <w:vAlign w:val="center"/>
            <w:hideMark/>
          </w:tcPr>
          <w:p w:rsidR="00647508" w:rsidRPr="00647508" w:rsidRDefault="00647508" w:rsidP="0099318F">
            <w:pPr>
              <w:spacing w:after="0" w:line="240" w:lineRule="auto"/>
              <w:ind w:left="113" w:right="113"/>
              <w:jc w:val="center"/>
              <w:rPr>
                <w:rFonts w:ascii="Cambria" w:eastAsia="Times New Roman" w:hAnsi="Cambria" w:cs="Aparajita"/>
                <w:sz w:val="18"/>
                <w:szCs w:val="18"/>
              </w:rPr>
            </w:pPr>
            <w:r w:rsidRPr="00647508">
              <w:rPr>
                <w:rFonts w:ascii="Cambria" w:eastAsia="Times New Roman" w:hAnsi="Cambria" w:cs="Aparajita"/>
                <w:sz w:val="18"/>
                <w:szCs w:val="18"/>
              </w:rPr>
              <w:t>-</w:t>
            </w:r>
          </w:p>
        </w:tc>
        <w:tc>
          <w:tcPr>
            <w:tcW w:w="166" w:type="pct"/>
            <w:tcBorders>
              <w:top w:val="nil"/>
              <w:left w:val="nil"/>
              <w:bottom w:val="single" w:sz="4" w:space="0" w:color="auto"/>
              <w:right w:val="single" w:sz="4" w:space="0" w:color="auto"/>
            </w:tcBorders>
            <w:shd w:val="clear" w:color="000000" w:fill="FFFFFF"/>
            <w:textDirection w:val="btLr"/>
            <w:vAlign w:val="center"/>
            <w:hideMark/>
          </w:tcPr>
          <w:p w:rsidR="00647508" w:rsidRPr="00647508" w:rsidRDefault="00647508" w:rsidP="0099318F">
            <w:pPr>
              <w:spacing w:after="0" w:line="240" w:lineRule="auto"/>
              <w:ind w:left="113" w:right="113"/>
              <w:jc w:val="center"/>
              <w:rPr>
                <w:rFonts w:ascii="Cambria" w:eastAsia="Times New Roman" w:hAnsi="Cambria" w:cs="Aparajita"/>
                <w:sz w:val="18"/>
                <w:szCs w:val="18"/>
              </w:rPr>
            </w:pPr>
            <w:r w:rsidRPr="00647508">
              <w:rPr>
                <w:rFonts w:ascii="Cambria" w:eastAsia="Times New Roman" w:hAnsi="Cambria" w:cs="Aparajita"/>
                <w:sz w:val="18"/>
                <w:szCs w:val="18"/>
              </w:rPr>
              <w:t>-</w:t>
            </w:r>
          </w:p>
        </w:tc>
        <w:tc>
          <w:tcPr>
            <w:tcW w:w="166" w:type="pct"/>
            <w:tcBorders>
              <w:top w:val="nil"/>
              <w:left w:val="nil"/>
              <w:bottom w:val="single" w:sz="4" w:space="0" w:color="auto"/>
              <w:right w:val="single" w:sz="4" w:space="0" w:color="auto"/>
            </w:tcBorders>
            <w:shd w:val="clear" w:color="000000" w:fill="FFFFFF"/>
            <w:textDirection w:val="btLr"/>
            <w:vAlign w:val="center"/>
            <w:hideMark/>
          </w:tcPr>
          <w:p w:rsidR="00647508" w:rsidRPr="00647508" w:rsidRDefault="00647508" w:rsidP="0099318F">
            <w:pPr>
              <w:spacing w:after="0" w:line="240" w:lineRule="auto"/>
              <w:ind w:left="113" w:right="113"/>
              <w:jc w:val="center"/>
              <w:rPr>
                <w:rFonts w:ascii="Cambria" w:eastAsia="Times New Roman" w:hAnsi="Cambria" w:cs="Aparajita"/>
                <w:sz w:val="18"/>
                <w:szCs w:val="18"/>
              </w:rPr>
            </w:pPr>
            <w:r w:rsidRPr="00647508">
              <w:rPr>
                <w:rFonts w:ascii="Cambria" w:eastAsia="Times New Roman" w:hAnsi="Cambria" w:cs="Aparajita"/>
                <w:sz w:val="18"/>
                <w:szCs w:val="18"/>
              </w:rPr>
              <w:t>-</w:t>
            </w:r>
          </w:p>
        </w:tc>
        <w:tc>
          <w:tcPr>
            <w:tcW w:w="166" w:type="pct"/>
            <w:tcBorders>
              <w:top w:val="nil"/>
              <w:left w:val="nil"/>
              <w:bottom w:val="single" w:sz="4" w:space="0" w:color="auto"/>
              <w:right w:val="single" w:sz="4" w:space="0" w:color="auto"/>
            </w:tcBorders>
            <w:shd w:val="clear" w:color="000000" w:fill="FFFFFF"/>
            <w:textDirection w:val="btLr"/>
            <w:vAlign w:val="center"/>
            <w:hideMark/>
          </w:tcPr>
          <w:p w:rsidR="00647508" w:rsidRPr="00647508" w:rsidRDefault="00647508" w:rsidP="0099318F">
            <w:pPr>
              <w:spacing w:after="0" w:line="240" w:lineRule="auto"/>
              <w:ind w:left="113" w:right="113"/>
              <w:jc w:val="center"/>
              <w:rPr>
                <w:rFonts w:ascii="Cambria" w:eastAsia="Times New Roman" w:hAnsi="Cambria" w:cs="Aparajita"/>
                <w:sz w:val="18"/>
                <w:szCs w:val="18"/>
              </w:rPr>
            </w:pPr>
            <w:r w:rsidRPr="00647508">
              <w:rPr>
                <w:rFonts w:ascii="Cambria" w:eastAsia="Times New Roman" w:hAnsi="Cambria" w:cs="Aparajita"/>
                <w:sz w:val="18"/>
                <w:szCs w:val="18"/>
              </w:rPr>
              <w:t>48,489</w:t>
            </w:r>
          </w:p>
        </w:tc>
        <w:tc>
          <w:tcPr>
            <w:tcW w:w="150" w:type="pct"/>
            <w:tcBorders>
              <w:top w:val="nil"/>
              <w:left w:val="nil"/>
              <w:bottom w:val="single" w:sz="4" w:space="0" w:color="auto"/>
              <w:right w:val="single" w:sz="4" w:space="0" w:color="auto"/>
            </w:tcBorders>
            <w:shd w:val="clear" w:color="000000" w:fill="FFFFFF"/>
            <w:textDirection w:val="btLr"/>
            <w:vAlign w:val="center"/>
            <w:hideMark/>
          </w:tcPr>
          <w:p w:rsidR="00647508" w:rsidRPr="00647508" w:rsidRDefault="00647508" w:rsidP="0099318F">
            <w:pPr>
              <w:spacing w:after="0" w:line="240" w:lineRule="auto"/>
              <w:ind w:left="113" w:right="113"/>
              <w:jc w:val="center"/>
              <w:rPr>
                <w:rFonts w:ascii="Cambria" w:eastAsia="Times New Roman" w:hAnsi="Cambria" w:cs="Aparajita"/>
                <w:sz w:val="18"/>
                <w:szCs w:val="18"/>
              </w:rPr>
            </w:pPr>
            <w:r w:rsidRPr="00647508">
              <w:rPr>
                <w:rFonts w:ascii="Cambria" w:eastAsia="Times New Roman" w:hAnsi="Cambria" w:cs="Aparajita"/>
                <w:sz w:val="18"/>
                <w:szCs w:val="18"/>
              </w:rPr>
              <w:t>103,489</w:t>
            </w:r>
          </w:p>
        </w:tc>
      </w:tr>
      <w:tr w:rsidR="0099318F" w:rsidRPr="00647508" w:rsidTr="0099318F">
        <w:trPr>
          <w:cantSplit/>
          <w:trHeight w:val="978"/>
        </w:trPr>
        <w:tc>
          <w:tcPr>
            <w:tcW w:w="422" w:type="pct"/>
            <w:tcBorders>
              <w:top w:val="nil"/>
              <w:left w:val="single" w:sz="4" w:space="0" w:color="auto"/>
              <w:bottom w:val="single" w:sz="4" w:space="0" w:color="auto"/>
              <w:right w:val="single" w:sz="4" w:space="0" w:color="auto"/>
            </w:tcBorders>
            <w:shd w:val="clear" w:color="000000" w:fill="FFFFFF"/>
            <w:noWrap/>
            <w:vAlign w:val="center"/>
            <w:hideMark/>
          </w:tcPr>
          <w:p w:rsidR="00647508" w:rsidRPr="00647508" w:rsidRDefault="00647508" w:rsidP="0099318F">
            <w:pPr>
              <w:spacing w:after="0" w:line="240" w:lineRule="auto"/>
              <w:jc w:val="center"/>
              <w:rPr>
                <w:rFonts w:ascii="Cambria" w:eastAsia="Times New Roman" w:hAnsi="Cambria" w:cs="Aparajita"/>
                <w:sz w:val="18"/>
                <w:szCs w:val="18"/>
              </w:rPr>
            </w:pPr>
            <w:r w:rsidRPr="00647508">
              <w:rPr>
                <w:rFonts w:ascii="Cambria" w:eastAsia="Times New Roman" w:hAnsi="Cambria" w:cs="Aparajita"/>
                <w:sz w:val="18"/>
                <w:szCs w:val="18"/>
              </w:rPr>
              <w:t>S</w:t>
            </w:r>
            <w:r w:rsidR="0099318F">
              <w:rPr>
                <w:rFonts w:ascii="Cambria" w:eastAsia="Times New Roman" w:hAnsi="Cambria" w:cs="Aparajita"/>
                <w:sz w:val="18"/>
                <w:szCs w:val="18"/>
              </w:rPr>
              <w:t>ubprograma</w:t>
            </w:r>
          </w:p>
        </w:tc>
        <w:tc>
          <w:tcPr>
            <w:tcW w:w="589" w:type="pct"/>
            <w:tcBorders>
              <w:top w:val="nil"/>
              <w:left w:val="nil"/>
              <w:bottom w:val="single" w:sz="4" w:space="0" w:color="auto"/>
              <w:right w:val="single" w:sz="4" w:space="0" w:color="auto"/>
            </w:tcBorders>
            <w:shd w:val="clear" w:color="000000" w:fill="FFFFFF"/>
            <w:vAlign w:val="center"/>
            <w:hideMark/>
          </w:tcPr>
          <w:p w:rsidR="00647508" w:rsidRPr="00647508" w:rsidRDefault="00647508" w:rsidP="0099318F">
            <w:pPr>
              <w:spacing w:after="0" w:line="240" w:lineRule="auto"/>
              <w:jc w:val="center"/>
              <w:rPr>
                <w:rFonts w:ascii="Cambria" w:eastAsia="Times New Roman" w:hAnsi="Cambria" w:cs="Aparajita"/>
                <w:color w:val="000000"/>
                <w:sz w:val="18"/>
                <w:szCs w:val="18"/>
              </w:rPr>
            </w:pPr>
            <w:r w:rsidRPr="00647508">
              <w:rPr>
                <w:rFonts w:ascii="Cambria" w:eastAsia="Times New Roman" w:hAnsi="Cambria" w:cs="Aparajita"/>
                <w:color w:val="000000"/>
                <w:sz w:val="18"/>
                <w:szCs w:val="18"/>
              </w:rPr>
              <w:t xml:space="preserve">Ampliación y </w:t>
            </w:r>
            <w:r w:rsidR="0099318F" w:rsidRPr="00647508">
              <w:rPr>
                <w:rFonts w:ascii="Cambria" w:eastAsia="Times New Roman" w:hAnsi="Cambria" w:cs="Aparajita"/>
                <w:color w:val="000000"/>
                <w:sz w:val="18"/>
                <w:szCs w:val="18"/>
              </w:rPr>
              <w:t>expansión</w:t>
            </w:r>
            <w:r w:rsidRPr="00647508">
              <w:rPr>
                <w:rFonts w:ascii="Cambria" w:eastAsia="Times New Roman" w:hAnsi="Cambria" w:cs="Aparajita"/>
                <w:color w:val="000000"/>
                <w:sz w:val="18"/>
                <w:szCs w:val="18"/>
              </w:rPr>
              <w:t xml:space="preserve"> de la interconexión </w:t>
            </w:r>
            <w:r w:rsidR="0099318F" w:rsidRPr="00647508">
              <w:rPr>
                <w:rFonts w:ascii="Cambria" w:eastAsia="Times New Roman" w:hAnsi="Cambria" w:cs="Aparajita"/>
                <w:color w:val="000000"/>
                <w:sz w:val="18"/>
                <w:szCs w:val="18"/>
              </w:rPr>
              <w:t>eléctrica</w:t>
            </w:r>
            <w:r w:rsidRPr="00647508">
              <w:rPr>
                <w:rFonts w:ascii="Cambria" w:eastAsia="Times New Roman" w:hAnsi="Cambria" w:cs="Aparajita"/>
                <w:color w:val="000000"/>
                <w:sz w:val="18"/>
                <w:szCs w:val="18"/>
              </w:rPr>
              <w:t xml:space="preserve"> (rural)</w:t>
            </w:r>
          </w:p>
        </w:tc>
        <w:tc>
          <w:tcPr>
            <w:tcW w:w="177" w:type="pct"/>
            <w:tcBorders>
              <w:top w:val="nil"/>
              <w:left w:val="nil"/>
              <w:bottom w:val="single" w:sz="4" w:space="0" w:color="auto"/>
              <w:right w:val="single" w:sz="4" w:space="0" w:color="auto"/>
            </w:tcBorders>
            <w:shd w:val="clear" w:color="000000" w:fill="FFFFFF"/>
            <w:textDirection w:val="btLr"/>
            <w:vAlign w:val="center"/>
            <w:hideMark/>
          </w:tcPr>
          <w:p w:rsidR="00647508" w:rsidRPr="00647508" w:rsidRDefault="00647508" w:rsidP="0099318F">
            <w:pPr>
              <w:spacing w:after="0" w:line="240" w:lineRule="auto"/>
              <w:ind w:left="113" w:right="113"/>
              <w:jc w:val="center"/>
              <w:rPr>
                <w:rFonts w:ascii="Cambria" w:eastAsia="Times New Roman" w:hAnsi="Cambria" w:cs="Aparajita"/>
                <w:sz w:val="18"/>
                <w:szCs w:val="18"/>
              </w:rPr>
            </w:pPr>
            <w:r w:rsidRPr="00647508">
              <w:rPr>
                <w:rFonts w:ascii="Cambria" w:eastAsia="Times New Roman" w:hAnsi="Cambria" w:cs="Aparajita"/>
                <w:sz w:val="18"/>
                <w:szCs w:val="18"/>
              </w:rPr>
              <w:t>50,000</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647508" w:rsidRPr="00647508" w:rsidRDefault="00647508" w:rsidP="0099318F">
            <w:pPr>
              <w:spacing w:after="0" w:line="240" w:lineRule="auto"/>
              <w:ind w:left="113" w:right="113"/>
              <w:jc w:val="center"/>
              <w:rPr>
                <w:rFonts w:ascii="Cambria" w:eastAsia="Times New Roman" w:hAnsi="Cambria" w:cs="Aparajita"/>
                <w:sz w:val="18"/>
                <w:szCs w:val="18"/>
              </w:rPr>
            </w:pPr>
            <w:r w:rsidRPr="00647508">
              <w:rPr>
                <w:rFonts w:ascii="Cambria" w:eastAsia="Times New Roman" w:hAnsi="Cambria" w:cs="Aparajita"/>
                <w:sz w:val="18"/>
                <w:szCs w:val="18"/>
              </w:rPr>
              <w:t>-</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647508" w:rsidRPr="00647508" w:rsidRDefault="00647508" w:rsidP="0099318F">
            <w:pPr>
              <w:spacing w:after="0" w:line="240" w:lineRule="auto"/>
              <w:ind w:left="113" w:right="113"/>
              <w:jc w:val="center"/>
              <w:rPr>
                <w:rFonts w:ascii="Cambria" w:eastAsia="Times New Roman" w:hAnsi="Cambria" w:cs="Aparajita"/>
                <w:sz w:val="18"/>
                <w:szCs w:val="18"/>
              </w:rPr>
            </w:pPr>
            <w:r w:rsidRPr="00647508">
              <w:rPr>
                <w:rFonts w:ascii="Cambria" w:eastAsia="Times New Roman" w:hAnsi="Cambria" w:cs="Aparajita"/>
                <w:sz w:val="18"/>
                <w:szCs w:val="18"/>
              </w:rPr>
              <w:t>-</w:t>
            </w:r>
          </w:p>
        </w:tc>
        <w:tc>
          <w:tcPr>
            <w:tcW w:w="166" w:type="pct"/>
            <w:tcBorders>
              <w:top w:val="nil"/>
              <w:left w:val="nil"/>
              <w:bottom w:val="single" w:sz="4" w:space="0" w:color="auto"/>
              <w:right w:val="single" w:sz="4" w:space="0" w:color="auto"/>
            </w:tcBorders>
            <w:shd w:val="clear" w:color="000000" w:fill="FFFFFF"/>
            <w:textDirection w:val="btLr"/>
            <w:vAlign w:val="center"/>
            <w:hideMark/>
          </w:tcPr>
          <w:p w:rsidR="00647508" w:rsidRPr="00647508" w:rsidRDefault="00647508" w:rsidP="0099318F">
            <w:pPr>
              <w:spacing w:after="0" w:line="240" w:lineRule="auto"/>
              <w:ind w:left="113" w:right="113"/>
              <w:jc w:val="center"/>
              <w:rPr>
                <w:rFonts w:ascii="Cambria" w:eastAsia="Times New Roman" w:hAnsi="Cambria" w:cs="Aparajita"/>
                <w:sz w:val="18"/>
                <w:szCs w:val="18"/>
              </w:rPr>
            </w:pPr>
            <w:r w:rsidRPr="00647508">
              <w:rPr>
                <w:rFonts w:ascii="Cambria" w:eastAsia="Times New Roman" w:hAnsi="Cambria" w:cs="Aparajita"/>
                <w:sz w:val="18"/>
                <w:szCs w:val="18"/>
              </w:rPr>
              <w:t>62,000</w:t>
            </w:r>
          </w:p>
        </w:tc>
        <w:tc>
          <w:tcPr>
            <w:tcW w:w="166" w:type="pct"/>
            <w:tcBorders>
              <w:top w:val="nil"/>
              <w:left w:val="nil"/>
              <w:bottom w:val="single" w:sz="4" w:space="0" w:color="auto"/>
              <w:right w:val="single" w:sz="4" w:space="0" w:color="auto"/>
            </w:tcBorders>
            <w:shd w:val="clear" w:color="000000" w:fill="FFFFFF"/>
            <w:textDirection w:val="btLr"/>
            <w:vAlign w:val="center"/>
            <w:hideMark/>
          </w:tcPr>
          <w:p w:rsidR="00647508" w:rsidRPr="00647508" w:rsidRDefault="00647508" w:rsidP="0099318F">
            <w:pPr>
              <w:spacing w:after="0" w:line="240" w:lineRule="auto"/>
              <w:ind w:left="113" w:right="113"/>
              <w:jc w:val="center"/>
              <w:rPr>
                <w:rFonts w:ascii="Cambria" w:eastAsia="Times New Roman" w:hAnsi="Cambria" w:cs="Aparajita"/>
                <w:sz w:val="18"/>
                <w:szCs w:val="18"/>
              </w:rPr>
            </w:pPr>
            <w:r w:rsidRPr="00647508">
              <w:rPr>
                <w:rFonts w:ascii="Cambria" w:eastAsia="Times New Roman" w:hAnsi="Cambria" w:cs="Aparajita"/>
                <w:sz w:val="18"/>
                <w:szCs w:val="18"/>
              </w:rPr>
              <w:t>-</w:t>
            </w:r>
          </w:p>
        </w:tc>
        <w:tc>
          <w:tcPr>
            <w:tcW w:w="179" w:type="pct"/>
            <w:tcBorders>
              <w:top w:val="nil"/>
              <w:left w:val="nil"/>
              <w:bottom w:val="single" w:sz="4" w:space="0" w:color="auto"/>
              <w:right w:val="single" w:sz="4" w:space="0" w:color="auto"/>
            </w:tcBorders>
            <w:shd w:val="clear" w:color="000000" w:fill="FFFFFF"/>
            <w:textDirection w:val="btLr"/>
            <w:vAlign w:val="center"/>
            <w:hideMark/>
          </w:tcPr>
          <w:p w:rsidR="00647508" w:rsidRPr="00647508" w:rsidRDefault="00647508" w:rsidP="0099318F">
            <w:pPr>
              <w:spacing w:after="0" w:line="240" w:lineRule="auto"/>
              <w:ind w:left="113" w:right="113"/>
              <w:jc w:val="center"/>
              <w:rPr>
                <w:rFonts w:ascii="Cambria" w:eastAsia="Times New Roman" w:hAnsi="Cambria" w:cs="Aparajita"/>
                <w:sz w:val="18"/>
                <w:szCs w:val="18"/>
              </w:rPr>
            </w:pPr>
            <w:r w:rsidRPr="00647508">
              <w:rPr>
                <w:rFonts w:ascii="Cambria" w:eastAsia="Times New Roman" w:hAnsi="Cambria" w:cs="Aparajita"/>
                <w:sz w:val="18"/>
                <w:szCs w:val="18"/>
              </w:rPr>
              <w:t>112,000</w:t>
            </w:r>
          </w:p>
        </w:tc>
        <w:tc>
          <w:tcPr>
            <w:tcW w:w="166" w:type="pct"/>
            <w:tcBorders>
              <w:top w:val="nil"/>
              <w:left w:val="nil"/>
              <w:bottom w:val="single" w:sz="4" w:space="0" w:color="auto"/>
              <w:right w:val="single" w:sz="4" w:space="0" w:color="auto"/>
            </w:tcBorders>
            <w:shd w:val="clear" w:color="000000" w:fill="FFFFFF"/>
            <w:textDirection w:val="btLr"/>
            <w:vAlign w:val="center"/>
            <w:hideMark/>
          </w:tcPr>
          <w:p w:rsidR="00647508" w:rsidRPr="00647508" w:rsidRDefault="00647508" w:rsidP="0099318F">
            <w:pPr>
              <w:spacing w:after="0" w:line="240" w:lineRule="auto"/>
              <w:ind w:left="113" w:right="113"/>
              <w:jc w:val="center"/>
              <w:rPr>
                <w:rFonts w:ascii="Cambria" w:eastAsia="Times New Roman" w:hAnsi="Cambria" w:cs="Aparajita"/>
                <w:sz w:val="18"/>
                <w:szCs w:val="18"/>
              </w:rPr>
            </w:pPr>
            <w:r w:rsidRPr="00647508">
              <w:rPr>
                <w:rFonts w:ascii="Cambria" w:eastAsia="Times New Roman" w:hAnsi="Cambria" w:cs="Aparajita"/>
                <w:sz w:val="18"/>
                <w:szCs w:val="18"/>
              </w:rPr>
              <w:t>47,424</w:t>
            </w:r>
          </w:p>
        </w:tc>
        <w:tc>
          <w:tcPr>
            <w:tcW w:w="166" w:type="pct"/>
            <w:tcBorders>
              <w:top w:val="nil"/>
              <w:left w:val="nil"/>
              <w:bottom w:val="single" w:sz="4" w:space="0" w:color="auto"/>
              <w:right w:val="single" w:sz="4" w:space="0" w:color="auto"/>
            </w:tcBorders>
            <w:shd w:val="clear" w:color="000000" w:fill="FFFFFF"/>
            <w:textDirection w:val="btLr"/>
            <w:vAlign w:val="center"/>
            <w:hideMark/>
          </w:tcPr>
          <w:p w:rsidR="00647508" w:rsidRPr="00647508" w:rsidRDefault="00647508" w:rsidP="0099318F">
            <w:pPr>
              <w:spacing w:after="0" w:line="240" w:lineRule="auto"/>
              <w:ind w:left="113" w:right="113"/>
              <w:jc w:val="center"/>
              <w:rPr>
                <w:rFonts w:ascii="Cambria" w:eastAsia="Times New Roman" w:hAnsi="Cambria" w:cs="Aparajita"/>
                <w:sz w:val="18"/>
                <w:szCs w:val="18"/>
              </w:rPr>
            </w:pPr>
            <w:r w:rsidRPr="00647508">
              <w:rPr>
                <w:rFonts w:ascii="Cambria" w:eastAsia="Times New Roman" w:hAnsi="Cambria" w:cs="Aparajita"/>
                <w:sz w:val="18"/>
                <w:szCs w:val="18"/>
              </w:rPr>
              <w:t>-</w:t>
            </w:r>
          </w:p>
        </w:tc>
        <w:tc>
          <w:tcPr>
            <w:tcW w:w="166" w:type="pct"/>
            <w:tcBorders>
              <w:top w:val="nil"/>
              <w:left w:val="nil"/>
              <w:bottom w:val="single" w:sz="4" w:space="0" w:color="auto"/>
              <w:right w:val="single" w:sz="4" w:space="0" w:color="auto"/>
            </w:tcBorders>
            <w:shd w:val="clear" w:color="000000" w:fill="FFFFFF"/>
            <w:textDirection w:val="btLr"/>
            <w:vAlign w:val="center"/>
            <w:hideMark/>
          </w:tcPr>
          <w:p w:rsidR="00647508" w:rsidRPr="00647508" w:rsidRDefault="00647508" w:rsidP="0099318F">
            <w:pPr>
              <w:spacing w:after="0" w:line="240" w:lineRule="auto"/>
              <w:ind w:left="113" w:right="113"/>
              <w:jc w:val="center"/>
              <w:rPr>
                <w:rFonts w:ascii="Cambria" w:eastAsia="Times New Roman" w:hAnsi="Cambria" w:cs="Aparajita"/>
                <w:sz w:val="18"/>
                <w:szCs w:val="18"/>
              </w:rPr>
            </w:pPr>
            <w:r w:rsidRPr="00647508">
              <w:rPr>
                <w:rFonts w:ascii="Cambria" w:eastAsia="Times New Roman" w:hAnsi="Cambria" w:cs="Aparajita"/>
                <w:sz w:val="18"/>
                <w:szCs w:val="18"/>
              </w:rPr>
              <w:t>-</w:t>
            </w:r>
          </w:p>
        </w:tc>
        <w:tc>
          <w:tcPr>
            <w:tcW w:w="166" w:type="pct"/>
            <w:tcBorders>
              <w:top w:val="nil"/>
              <w:left w:val="nil"/>
              <w:bottom w:val="single" w:sz="4" w:space="0" w:color="auto"/>
              <w:right w:val="single" w:sz="4" w:space="0" w:color="auto"/>
            </w:tcBorders>
            <w:shd w:val="clear" w:color="000000" w:fill="FFFFFF"/>
            <w:textDirection w:val="btLr"/>
            <w:vAlign w:val="center"/>
            <w:hideMark/>
          </w:tcPr>
          <w:p w:rsidR="00647508" w:rsidRPr="00647508" w:rsidRDefault="00647508" w:rsidP="0099318F">
            <w:pPr>
              <w:spacing w:after="0" w:line="240" w:lineRule="auto"/>
              <w:ind w:left="113" w:right="113"/>
              <w:jc w:val="center"/>
              <w:rPr>
                <w:rFonts w:ascii="Cambria" w:eastAsia="Times New Roman" w:hAnsi="Cambria" w:cs="Aparajita"/>
                <w:sz w:val="18"/>
                <w:szCs w:val="18"/>
              </w:rPr>
            </w:pPr>
            <w:r w:rsidRPr="00647508">
              <w:rPr>
                <w:rFonts w:ascii="Cambria" w:eastAsia="Times New Roman" w:hAnsi="Cambria" w:cs="Aparajita"/>
                <w:sz w:val="18"/>
                <w:szCs w:val="18"/>
              </w:rPr>
              <w:t>-</w:t>
            </w:r>
          </w:p>
        </w:tc>
        <w:tc>
          <w:tcPr>
            <w:tcW w:w="166" w:type="pct"/>
            <w:tcBorders>
              <w:top w:val="nil"/>
              <w:left w:val="nil"/>
              <w:bottom w:val="single" w:sz="4" w:space="0" w:color="auto"/>
              <w:right w:val="single" w:sz="4" w:space="0" w:color="auto"/>
            </w:tcBorders>
            <w:shd w:val="clear" w:color="000000" w:fill="FFFFFF"/>
            <w:textDirection w:val="btLr"/>
            <w:vAlign w:val="center"/>
            <w:hideMark/>
          </w:tcPr>
          <w:p w:rsidR="00647508" w:rsidRPr="00647508" w:rsidRDefault="00647508" w:rsidP="0099318F">
            <w:pPr>
              <w:spacing w:after="0" w:line="240" w:lineRule="auto"/>
              <w:ind w:left="113" w:right="113"/>
              <w:jc w:val="center"/>
              <w:rPr>
                <w:rFonts w:ascii="Cambria" w:eastAsia="Times New Roman" w:hAnsi="Cambria" w:cs="Aparajita"/>
                <w:sz w:val="18"/>
                <w:szCs w:val="18"/>
              </w:rPr>
            </w:pPr>
            <w:r w:rsidRPr="00647508">
              <w:rPr>
                <w:rFonts w:ascii="Cambria" w:eastAsia="Times New Roman" w:hAnsi="Cambria" w:cs="Aparajita"/>
                <w:sz w:val="18"/>
                <w:szCs w:val="18"/>
              </w:rPr>
              <w:t>-</w:t>
            </w:r>
          </w:p>
        </w:tc>
        <w:tc>
          <w:tcPr>
            <w:tcW w:w="166" w:type="pct"/>
            <w:tcBorders>
              <w:top w:val="nil"/>
              <w:left w:val="nil"/>
              <w:bottom w:val="single" w:sz="4" w:space="0" w:color="auto"/>
              <w:right w:val="single" w:sz="4" w:space="0" w:color="auto"/>
            </w:tcBorders>
            <w:shd w:val="clear" w:color="000000" w:fill="FFFFFF"/>
            <w:textDirection w:val="btLr"/>
            <w:vAlign w:val="center"/>
            <w:hideMark/>
          </w:tcPr>
          <w:p w:rsidR="00647508" w:rsidRPr="00647508" w:rsidRDefault="00647508" w:rsidP="0099318F">
            <w:pPr>
              <w:spacing w:after="0" w:line="240" w:lineRule="auto"/>
              <w:ind w:left="113" w:right="113"/>
              <w:jc w:val="center"/>
              <w:rPr>
                <w:rFonts w:ascii="Cambria" w:eastAsia="Times New Roman" w:hAnsi="Cambria" w:cs="Aparajita"/>
                <w:sz w:val="18"/>
                <w:szCs w:val="18"/>
              </w:rPr>
            </w:pPr>
            <w:r w:rsidRPr="00647508">
              <w:rPr>
                <w:rFonts w:ascii="Cambria" w:eastAsia="Times New Roman" w:hAnsi="Cambria" w:cs="Aparajita"/>
                <w:sz w:val="18"/>
                <w:szCs w:val="18"/>
              </w:rPr>
              <w:t>47,424</w:t>
            </w:r>
          </w:p>
        </w:tc>
        <w:tc>
          <w:tcPr>
            <w:tcW w:w="166" w:type="pct"/>
            <w:tcBorders>
              <w:top w:val="nil"/>
              <w:left w:val="nil"/>
              <w:bottom w:val="single" w:sz="4" w:space="0" w:color="auto"/>
              <w:right w:val="single" w:sz="4" w:space="0" w:color="auto"/>
            </w:tcBorders>
            <w:shd w:val="clear" w:color="000000" w:fill="FFFFFF"/>
            <w:textDirection w:val="btLr"/>
            <w:vAlign w:val="center"/>
            <w:hideMark/>
          </w:tcPr>
          <w:p w:rsidR="00647508" w:rsidRPr="00647508" w:rsidRDefault="00647508" w:rsidP="0099318F">
            <w:pPr>
              <w:spacing w:after="0" w:line="240" w:lineRule="auto"/>
              <w:ind w:left="113" w:right="113"/>
              <w:jc w:val="center"/>
              <w:rPr>
                <w:rFonts w:ascii="Cambria" w:eastAsia="Times New Roman" w:hAnsi="Cambria" w:cs="Aparajita"/>
                <w:sz w:val="18"/>
                <w:szCs w:val="18"/>
              </w:rPr>
            </w:pPr>
            <w:r w:rsidRPr="00647508">
              <w:rPr>
                <w:rFonts w:ascii="Cambria" w:eastAsia="Times New Roman" w:hAnsi="Cambria" w:cs="Aparajita"/>
                <w:sz w:val="18"/>
                <w:szCs w:val="18"/>
              </w:rPr>
              <w:t>50,427</w:t>
            </w:r>
          </w:p>
        </w:tc>
        <w:tc>
          <w:tcPr>
            <w:tcW w:w="166" w:type="pct"/>
            <w:tcBorders>
              <w:top w:val="nil"/>
              <w:left w:val="nil"/>
              <w:bottom w:val="single" w:sz="4" w:space="0" w:color="auto"/>
              <w:right w:val="single" w:sz="4" w:space="0" w:color="auto"/>
            </w:tcBorders>
            <w:shd w:val="clear" w:color="000000" w:fill="FFFFFF"/>
            <w:textDirection w:val="btLr"/>
            <w:vAlign w:val="center"/>
            <w:hideMark/>
          </w:tcPr>
          <w:p w:rsidR="00647508" w:rsidRPr="00647508" w:rsidRDefault="00647508" w:rsidP="0099318F">
            <w:pPr>
              <w:spacing w:after="0" w:line="240" w:lineRule="auto"/>
              <w:ind w:left="113" w:right="113"/>
              <w:jc w:val="center"/>
              <w:rPr>
                <w:rFonts w:ascii="Cambria" w:eastAsia="Times New Roman" w:hAnsi="Cambria" w:cs="Aparajita"/>
                <w:sz w:val="18"/>
                <w:szCs w:val="18"/>
              </w:rPr>
            </w:pPr>
            <w:r w:rsidRPr="00647508">
              <w:rPr>
                <w:rFonts w:ascii="Cambria" w:eastAsia="Times New Roman" w:hAnsi="Cambria" w:cs="Aparajita"/>
                <w:sz w:val="18"/>
                <w:szCs w:val="18"/>
              </w:rPr>
              <w:t>-</w:t>
            </w:r>
          </w:p>
        </w:tc>
        <w:tc>
          <w:tcPr>
            <w:tcW w:w="166" w:type="pct"/>
            <w:tcBorders>
              <w:top w:val="nil"/>
              <w:left w:val="nil"/>
              <w:bottom w:val="single" w:sz="4" w:space="0" w:color="auto"/>
              <w:right w:val="single" w:sz="4" w:space="0" w:color="auto"/>
            </w:tcBorders>
            <w:shd w:val="clear" w:color="000000" w:fill="FFFFFF"/>
            <w:textDirection w:val="btLr"/>
            <w:vAlign w:val="center"/>
            <w:hideMark/>
          </w:tcPr>
          <w:p w:rsidR="00647508" w:rsidRPr="00647508" w:rsidRDefault="00647508" w:rsidP="0099318F">
            <w:pPr>
              <w:spacing w:after="0" w:line="240" w:lineRule="auto"/>
              <w:ind w:left="113" w:right="113"/>
              <w:jc w:val="center"/>
              <w:rPr>
                <w:rFonts w:ascii="Cambria" w:eastAsia="Times New Roman" w:hAnsi="Cambria" w:cs="Aparajita"/>
                <w:sz w:val="18"/>
                <w:szCs w:val="18"/>
              </w:rPr>
            </w:pPr>
            <w:r w:rsidRPr="00647508">
              <w:rPr>
                <w:rFonts w:ascii="Cambria" w:eastAsia="Times New Roman" w:hAnsi="Cambria" w:cs="Aparajita"/>
                <w:sz w:val="18"/>
                <w:szCs w:val="18"/>
              </w:rPr>
              <w:t>-</w:t>
            </w:r>
          </w:p>
        </w:tc>
        <w:tc>
          <w:tcPr>
            <w:tcW w:w="166" w:type="pct"/>
            <w:tcBorders>
              <w:top w:val="nil"/>
              <w:left w:val="nil"/>
              <w:bottom w:val="single" w:sz="4" w:space="0" w:color="auto"/>
              <w:right w:val="single" w:sz="4" w:space="0" w:color="auto"/>
            </w:tcBorders>
            <w:shd w:val="clear" w:color="000000" w:fill="FFFFFF"/>
            <w:textDirection w:val="btLr"/>
            <w:vAlign w:val="center"/>
            <w:hideMark/>
          </w:tcPr>
          <w:p w:rsidR="00647508" w:rsidRPr="00647508" w:rsidRDefault="00647508" w:rsidP="0099318F">
            <w:pPr>
              <w:spacing w:after="0" w:line="240" w:lineRule="auto"/>
              <w:ind w:left="113" w:right="113"/>
              <w:jc w:val="center"/>
              <w:rPr>
                <w:rFonts w:ascii="Cambria" w:eastAsia="Times New Roman" w:hAnsi="Cambria" w:cs="Aparajita"/>
                <w:sz w:val="18"/>
                <w:szCs w:val="18"/>
              </w:rPr>
            </w:pPr>
            <w:r w:rsidRPr="00647508">
              <w:rPr>
                <w:rFonts w:ascii="Cambria" w:eastAsia="Times New Roman" w:hAnsi="Cambria" w:cs="Aparajita"/>
                <w:sz w:val="18"/>
                <w:szCs w:val="18"/>
              </w:rPr>
              <w:t>-</w:t>
            </w:r>
          </w:p>
        </w:tc>
        <w:tc>
          <w:tcPr>
            <w:tcW w:w="166" w:type="pct"/>
            <w:tcBorders>
              <w:top w:val="nil"/>
              <w:left w:val="nil"/>
              <w:bottom w:val="single" w:sz="4" w:space="0" w:color="auto"/>
              <w:right w:val="single" w:sz="4" w:space="0" w:color="auto"/>
            </w:tcBorders>
            <w:shd w:val="clear" w:color="000000" w:fill="FFFFFF"/>
            <w:textDirection w:val="btLr"/>
            <w:vAlign w:val="center"/>
            <w:hideMark/>
          </w:tcPr>
          <w:p w:rsidR="00647508" w:rsidRPr="00647508" w:rsidRDefault="00647508" w:rsidP="0099318F">
            <w:pPr>
              <w:spacing w:after="0" w:line="240" w:lineRule="auto"/>
              <w:ind w:left="113" w:right="113"/>
              <w:jc w:val="center"/>
              <w:rPr>
                <w:rFonts w:ascii="Cambria" w:eastAsia="Times New Roman" w:hAnsi="Cambria" w:cs="Aparajita"/>
                <w:sz w:val="18"/>
                <w:szCs w:val="18"/>
              </w:rPr>
            </w:pPr>
            <w:r w:rsidRPr="00647508">
              <w:rPr>
                <w:rFonts w:ascii="Cambria" w:eastAsia="Times New Roman" w:hAnsi="Cambria" w:cs="Aparajita"/>
                <w:sz w:val="18"/>
                <w:szCs w:val="18"/>
              </w:rPr>
              <w:t>-</w:t>
            </w:r>
          </w:p>
        </w:tc>
        <w:tc>
          <w:tcPr>
            <w:tcW w:w="166" w:type="pct"/>
            <w:tcBorders>
              <w:top w:val="nil"/>
              <w:left w:val="nil"/>
              <w:bottom w:val="single" w:sz="4" w:space="0" w:color="auto"/>
              <w:right w:val="single" w:sz="4" w:space="0" w:color="auto"/>
            </w:tcBorders>
            <w:shd w:val="clear" w:color="000000" w:fill="FFFFFF"/>
            <w:textDirection w:val="btLr"/>
            <w:vAlign w:val="center"/>
            <w:hideMark/>
          </w:tcPr>
          <w:p w:rsidR="00647508" w:rsidRPr="00647508" w:rsidRDefault="00647508" w:rsidP="0099318F">
            <w:pPr>
              <w:spacing w:after="0" w:line="240" w:lineRule="auto"/>
              <w:ind w:left="113" w:right="113"/>
              <w:jc w:val="center"/>
              <w:rPr>
                <w:rFonts w:ascii="Cambria" w:eastAsia="Times New Roman" w:hAnsi="Cambria" w:cs="Aparajita"/>
                <w:sz w:val="18"/>
                <w:szCs w:val="18"/>
              </w:rPr>
            </w:pPr>
            <w:r w:rsidRPr="00647508">
              <w:rPr>
                <w:rFonts w:ascii="Cambria" w:eastAsia="Times New Roman" w:hAnsi="Cambria" w:cs="Aparajita"/>
                <w:sz w:val="18"/>
                <w:szCs w:val="18"/>
              </w:rPr>
              <w:t>50,427</w:t>
            </w:r>
          </w:p>
        </w:tc>
        <w:tc>
          <w:tcPr>
            <w:tcW w:w="166" w:type="pct"/>
            <w:tcBorders>
              <w:top w:val="nil"/>
              <w:left w:val="nil"/>
              <w:bottom w:val="single" w:sz="4" w:space="0" w:color="auto"/>
              <w:right w:val="single" w:sz="4" w:space="0" w:color="auto"/>
            </w:tcBorders>
            <w:shd w:val="clear" w:color="000000" w:fill="FFFFFF"/>
            <w:textDirection w:val="btLr"/>
            <w:vAlign w:val="center"/>
            <w:hideMark/>
          </w:tcPr>
          <w:p w:rsidR="00647508" w:rsidRPr="00647508" w:rsidRDefault="00647508" w:rsidP="0099318F">
            <w:pPr>
              <w:spacing w:after="0" w:line="240" w:lineRule="auto"/>
              <w:ind w:left="113" w:right="113"/>
              <w:jc w:val="center"/>
              <w:rPr>
                <w:rFonts w:ascii="Cambria" w:eastAsia="Times New Roman" w:hAnsi="Cambria" w:cs="Aparajita"/>
                <w:sz w:val="18"/>
                <w:szCs w:val="18"/>
              </w:rPr>
            </w:pPr>
            <w:r w:rsidRPr="00647508">
              <w:rPr>
                <w:rFonts w:ascii="Cambria" w:eastAsia="Times New Roman" w:hAnsi="Cambria" w:cs="Aparajita"/>
                <w:sz w:val="18"/>
                <w:szCs w:val="18"/>
              </w:rPr>
              <w:t>52,878</w:t>
            </w:r>
          </w:p>
        </w:tc>
        <w:tc>
          <w:tcPr>
            <w:tcW w:w="166" w:type="pct"/>
            <w:tcBorders>
              <w:top w:val="nil"/>
              <w:left w:val="nil"/>
              <w:bottom w:val="single" w:sz="4" w:space="0" w:color="auto"/>
              <w:right w:val="single" w:sz="4" w:space="0" w:color="auto"/>
            </w:tcBorders>
            <w:shd w:val="clear" w:color="000000" w:fill="FFFFFF"/>
            <w:textDirection w:val="btLr"/>
            <w:vAlign w:val="center"/>
            <w:hideMark/>
          </w:tcPr>
          <w:p w:rsidR="00647508" w:rsidRPr="00647508" w:rsidRDefault="00647508" w:rsidP="0099318F">
            <w:pPr>
              <w:spacing w:after="0" w:line="240" w:lineRule="auto"/>
              <w:ind w:left="113" w:right="113"/>
              <w:jc w:val="center"/>
              <w:rPr>
                <w:rFonts w:ascii="Cambria" w:eastAsia="Times New Roman" w:hAnsi="Cambria" w:cs="Aparajita"/>
                <w:sz w:val="18"/>
                <w:szCs w:val="18"/>
              </w:rPr>
            </w:pPr>
            <w:r w:rsidRPr="00647508">
              <w:rPr>
                <w:rFonts w:ascii="Cambria" w:eastAsia="Times New Roman" w:hAnsi="Cambria" w:cs="Aparajita"/>
                <w:sz w:val="18"/>
                <w:szCs w:val="18"/>
              </w:rPr>
              <w:t>-</w:t>
            </w:r>
          </w:p>
        </w:tc>
        <w:tc>
          <w:tcPr>
            <w:tcW w:w="166" w:type="pct"/>
            <w:tcBorders>
              <w:top w:val="nil"/>
              <w:left w:val="nil"/>
              <w:bottom w:val="single" w:sz="4" w:space="0" w:color="auto"/>
              <w:right w:val="single" w:sz="4" w:space="0" w:color="auto"/>
            </w:tcBorders>
            <w:shd w:val="clear" w:color="000000" w:fill="FFFFFF"/>
            <w:textDirection w:val="btLr"/>
            <w:vAlign w:val="center"/>
            <w:hideMark/>
          </w:tcPr>
          <w:p w:rsidR="00647508" w:rsidRPr="00647508" w:rsidRDefault="00647508" w:rsidP="0099318F">
            <w:pPr>
              <w:spacing w:after="0" w:line="240" w:lineRule="auto"/>
              <w:ind w:left="113" w:right="113"/>
              <w:jc w:val="center"/>
              <w:rPr>
                <w:rFonts w:ascii="Cambria" w:eastAsia="Times New Roman" w:hAnsi="Cambria" w:cs="Aparajita"/>
                <w:sz w:val="18"/>
                <w:szCs w:val="18"/>
              </w:rPr>
            </w:pPr>
            <w:r w:rsidRPr="00647508">
              <w:rPr>
                <w:rFonts w:ascii="Cambria" w:eastAsia="Times New Roman" w:hAnsi="Cambria" w:cs="Aparajita"/>
                <w:sz w:val="18"/>
                <w:szCs w:val="18"/>
              </w:rPr>
              <w:t>-</w:t>
            </w:r>
          </w:p>
        </w:tc>
        <w:tc>
          <w:tcPr>
            <w:tcW w:w="166" w:type="pct"/>
            <w:tcBorders>
              <w:top w:val="nil"/>
              <w:left w:val="nil"/>
              <w:bottom w:val="single" w:sz="4" w:space="0" w:color="auto"/>
              <w:right w:val="single" w:sz="4" w:space="0" w:color="auto"/>
            </w:tcBorders>
            <w:shd w:val="clear" w:color="000000" w:fill="FFFFFF"/>
            <w:textDirection w:val="btLr"/>
            <w:vAlign w:val="center"/>
            <w:hideMark/>
          </w:tcPr>
          <w:p w:rsidR="00647508" w:rsidRPr="00647508" w:rsidRDefault="00647508" w:rsidP="0099318F">
            <w:pPr>
              <w:spacing w:after="0" w:line="240" w:lineRule="auto"/>
              <w:ind w:left="113" w:right="113"/>
              <w:jc w:val="center"/>
              <w:rPr>
                <w:rFonts w:ascii="Cambria" w:eastAsia="Times New Roman" w:hAnsi="Cambria" w:cs="Aparajita"/>
                <w:sz w:val="18"/>
                <w:szCs w:val="18"/>
              </w:rPr>
            </w:pPr>
            <w:r w:rsidRPr="00647508">
              <w:rPr>
                <w:rFonts w:ascii="Cambria" w:eastAsia="Times New Roman" w:hAnsi="Cambria" w:cs="Aparajita"/>
                <w:sz w:val="18"/>
                <w:szCs w:val="18"/>
              </w:rPr>
              <w:t>-</w:t>
            </w:r>
          </w:p>
        </w:tc>
        <w:tc>
          <w:tcPr>
            <w:tcW w:w="166" w:type="pct"/>
            <w:tcBorders>
              <w:top w:val="nil"/>
              <w:left w:val="nil"/>
              <w:bottom w:val="single" w:sz="4" w:space="0" w:color="auto"/>
              <w:right w:val="single" w:sz="4" w:space="0" w:color="auto"/>
            </w:tcBorders>
            <w:shd w:val="clear" w:color="000000" w:fill="FFFFFF"/>
            <w:textDirection w:val="btLr"/>
            <w:vAlign w:val="center"/>
            <w:hideMark/>
          </w:tcPr>
          <w:p w:rsidR="00647508" w:rsidRPr="00647508" w:rsidRDefault="00647508" w:rsidP="0099318F">
            <w:pPr>
              <w:spacing w:after="0" w:line="240" w:lineRule="auto"/>
              <w:ind w:left="113" w:right="113"/>
              <w:jc w:val="center"/>
              <w:rPr>
                <w:rFonts w:ascii="Cambria" w:eastAsia="Times New Roman" w:hAnsi="Cambria" w:cs="Aparajita"/>
                <w:sz w:val="18"/>
                <w:szCs w:val="18"/>
              </w:rPr>
            </w:pPr>
            <w:r w:rsidRPr="00647508">
              <w:rPr>
                <w:rFonts w:ascii="Cambria" w:eastAsia="Times New Roman" w:hAnsi="Cambria" w:cs="Aparajita"/>
                <w:sz w:val="18"/>
                <w:szCs w:val="18"/>
              </w:rPr>
              <w:t>-</w:t>
            </w:r>
          </w:p>
        </w:tc>
        <w:tc>
          <w:tcPr>
            <w:tcW w:w="150" w:type="pct"/>
            <w:tcBorders>
              <w:top w:val="nil"/>
              <w:left w:val="nil"/>
              <w:bottom w:val="single" w:sz="4" w:space="0" w:color="auto"/>
              <w:right w:val="single" w:sz="4" w:space="0" w:color="auto"/>
            </w:tcBorders>
            <w:shd w:val="clear" w:color="000000" w:fill="FFFFFF"/>
            <w:textDirection w:val="btLr"/>
            <w:vAlign w:val="center"/>
            <w:hideMark/>
          </w:tcPr>
          <w:p w:rsidR="00647508" w:rsidRPr="00647508" w:rsidRDefault="00647508" w:rsidP="0099318F">
            <w:pPr>
              <w:spacing w:after="0" w:line="240" w:lineRule="auto"/>
              <w:ind w:left="113" w:right="113"/>
              <w:jc w:val="center"/>
              <w:rPr>
                <w:rFonts w:ascii="Cambria" w:eastAsia="Times New Roman" w:hAnsi="Cambria" w:cs="Aparajita"/>
                <w:sz w:val="18"/>
                <w:szCs w:val="18"/>
              </w:rPr>
            </w:pPr>
            <w:r w:rsidRPr="00647508">
              <w:rPr>
                <w:rFonts w:ascii="Cambria" w:eastAsia="Times New Roman" w:hAnsi="Cambria" w:cs="Aparajita"/>
                <w:sz w:val="18"/>
                <w:szCs w:val="18"/>
              </w:rPr>
              <w:t>52,878</w:t>
            </w:r>
          </w:p>
        </w:tc>
      </w:tr>
    </w:tbl>
    <w:p w:rsidR="00ED205E" w:rsidRDefault="00ED205E"/>
    <w:p w:rsidR="00D6438C" w:rsidRDefault="00D6438C" w:rsidP="00D6438C">
      <w:pPr>
        <w:rPr>
          <w:lang w:val="es-ES" w:eastAsia="zh-CN"/>
        </w:rPr>
      </w:pPr>
    </w:p>
    <w:p w:rsidR="00D6438C" w:rsidRDefault="00D6438C" w:rsidP="00D6438C">
      <w:r>
        <w:br w:type="page"/>
      </w:r>
    </w:p>
    <w:p w:rsidR="0099318F" w:rsidRDefault="0099318F" w:rsidP="0099318F">
      <w:pPr>
        <w:jc w:val="center"/>
        <w:rPr>
          <w:rFonts w:ascii="Cambria" w:hAnsi="Cambria"/>
          <w:b/>
          <w:sz w:val="24"/>
          <w:lang w:val="es-ES" w:eastAsia="zh-CN"/>
        </w:rPr>
      </w:pPr>
      <w:r>
        <w:rPr>
          <w:rFonts w:ascii="Cambria" w:hAnsi="Cambria"/>
          <w:b/>
          <w:sz w:val="24"/>
          <w:lang w:val="es-ES" w:eastAsia="zh-CN"/>
        </w:rPr>
        <w:t>SECTOR GOBIERNO</w:t>
      </w:r>
    </w:p>
    <w:tbl>
      <w:tblPr>
        <w:tblW w:w="5000" w:type="pct"/>
        <w:tblLayout w:type="fixed"/>
        <w:tblCellMar>
          <w:left w:w="70" w:type="dxa"/>
          <w:right w:w="70" w:type="dxa"/>
        </w:tblCellMar>
        <w:tblLook w:val="04A0" w:firstRow="1" w:lastRow="0" w:firstColumn="1" w:lastColumn="0" w:noHBand="0" w:noVBand="1"/>
      </w:tblPr>
      <w:tblGrid>
        <w:gridCol w:w="1206"/>
        <w:gridCol w:w="3405"/>
        <w:gridCol w:w="566"/>
        <w:gridCol w:w="569"/>
        <w:gridCol w:w="283"/>
        <w:gridCol w:w="425"/>
        <w:gridCol w:w="425"/>
        <w:gridCol w:w="568"/>
        <w:gridCol w:w="425"/>
        <w:gridCol w:w="425"/>
        <w:gridCol w:w="425"/>
        <w:gridCol w:w="425"/>
        <w:gridCol w:w="283"/>
        <w:gridCol w:w="425"/>
        <w:gridCol w:w="425"/>
        <w:gridCol w:w="425"/>
        <w:gridCol w:w="283"/>
        <w:gridCol w:w="511"/>
        <w:gridCol w:w="257"/>
        <w:gridCol w:w="366"/>
        <w:gridCol w:w="283"/>
        <w:gridCol w:w="425"/>
        <w:gridCol w:w="283"/>
        <w:gridCol w:w="420"/>
        <w:gridCol w:w="291"/>
        <w:gridCol w:w="454"/>
      </w:tblGrid>
      <w:tr w:rsidR="0095707E" w:rsidRPr="0099318F" w:rsidTr="001F3EA1">
        <w:trPr>
          <w:trHeight w:val="300"/>
        </w:trPr>
        <w:tc>
          <w:tcPr>
            <w:tcW w:w="422" w:type="pct"/>
            <w:vMerge w:val="restart"/>
            <w:tcBorders>
              <w:top w:val="single" w:sz="4" w:space="0" w:color="auto"/>
              <w:left w:val="single" w:sz="4" w:space="0" w:color="auto"/>
              <w:right w:val="single" w:sz="4" w:space="0" w:color="auto"/>
            </w:tcBorders>
            <w:shd w:val="clear" w:color="auto" w:fill="C6D9F1" w:themeFill="text2" w:themeFillTint="33"/>
            <w:textDirection w:val="btLr"/>
            <w:vAlign w:val="center"/>
            <w:hideMark/>
          </w:tcPr>
          <w:p w:rsidR="0095707E" w:rsidRPr="0099318F" w:rsidRDefault="0095707E" w:rsidP="0099318F">
            <w:pPr>
              <w:spacing w:after="0" w:line="240" w:lineRule="auto"/>
              <w:ind w:left="113" w:right="113"/>
              <w:jc w:val="center"/>
              <w:rPr>
                <w:rFonts w:ascii="Cambria" w:eastAsia="Times New Roman" w:hAnsi="Cambria" w:cs="Aparajita"/>
                <w:b/>
                <w:bCs/>
                <w:sz w:val="20"/>
                <w:szCs w:val="18"/>
              </w:rPr>
            </w:pPr>
            <w:r w:rsidRPr="0099318F">
              <w:rPr>
                <w:rFonts w:ascii="Cambria" w:eastAsia="Times New Roman" w:hAnsi="Cambria" w:cs="Aparajita"/>
                <w:b/>
                <w:bCs/>
                <w:sz w:val="20"/>
                <w:szCs w:val="18"/>
              </w:rPr>
              <w:t>PROGRAMAS  Y SUBPROGRAMAS</w:t>
            </w:r>
          </w:p>
        </w:tc>
        <w:tc>
          <w:tcPr>
            <w:tcW w:w="1192" w:type="pct"/>
            <w:vMerge w:val="restart"/>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rsidR="0095707E" w:rsidRPr="0099318F" w:rsidRDefault="0095707E" w:rsidP="0099318F">
            <w:pPr>
              <w:spacing w:after="0" w:line="240" w:lineRule="auto"/>
              <w:jc w:val="center"/>
              <w:rPr>
                <w:rFonts w:ascii="Cambria" w:eastAsia="Times New Roman" w:hAnsi="Cambria" w:cs="Aparajita"/>
                <w:b/>
                <w:bCs/>
                <w:sz w:val="20"/>
                <w:szCs w:val="18"/>
              </w:rPr>
            </w:pPr>
            <w:r w:rsidRPr="0099318F">
              <w:rPr>
                <w:rFonts w:ascii="Cambria" w:eastAsia="Times New Roman" w:hAnsi="Cambria" w:cs="Aparajita"/>
                <w:b/>
                <w:bCs/>
                <w:sz w:val="20"/>
                <w:szCs w:val="18"/>
              </w:rPr>
              <w:t>CONCEPTO</w:t>
            </w:r>
          </w:p>
        </w:tc>
        <w:tc>
          <w:tcPr>
            <w:tcW w:w="3385" w:type="pct"/>
            <w:gridSpan w:val="24"/>
            <w:tcBorders>
              <w:top w:val="single" w:sz="4" w:space="0" w:color="auto"/>
              <w:left w:val="nil"/>
              <w:bottom w:val="single" w:sz="4" w:space="0" w:color="auto"/>
              <w:right w:val="single" w:sz="4" w:space="0" w:color="000000"/>
            </w:tcBorders>
            <w:shd w:val="clear" w:color="auto" w:fill="C6D9F1" w:themeFill="text2" w:themeFillTint="33"/>
            <w:noWrap/>
            <w:vAlign w:val="center"/>
            <w:hideMark/>
          </w:tcPr>
          <w:p w:rsidR="0095707E" w:rsidRPr="0099318F" w:rsidRDefault="0095707E" w:rsidP="0099318F">
            <w:pPr>
              <w:spacing w:after="0" w:line="240" w:lineRule="auto"/>
              <w:jc w:val="center"/>
              <w:rPr>
                <w:rFonts w:ascii="Cambria" w:eastAsia="Times New Roman" w:hAnsi="Cambria" w:cs="Aparajita"/>
                <w:b/>
                <w:sz w:val="20"/>
                <w:szCs w:val="18"/>
              </w:rPr>
            </w:pPr>
            <w:r w:rsidRPr="0099318F">
              <w:rPr>
                <w:rFonts w:ascii="Cambria" w:eastAsia="Times New Roman" w:hAnsi="Cambria" w:cs="Aparajita"/>
                <w:b/>
                <w:sz w:val="20"/>
                <w:szCs w:val="18"/>
              </w:rPr>
              <w:t xml:space="preserve">FUENTES DE </w:t>
            </w:r>
            <w:r w:rsidR="00F821BF">
              <w:rPr>
                <w:rFonts w:ascii="Cambria" w:eastAsia="Times New Roman" w:hAnsi="Cambria" w:cs="Aparajita"/>
                <w:b/>
                <w:sz w:val="20"/>
                <w:szCs w:val="18"/>
              </w:rPr>
              <w:t>FINANCIACIÓN</w:t>
            </w:r>
            <w:r w:rsidRPr="0099318F">
              <w:rPr>
                <w:rFonts w:ascii="Cambria" w:eastAsia="Times New Roman" w:hAnsi="Cambria" w:cs="Aparajita"/>
                <w:b/>
                <w:sz w:val="20"/>
                <w:szCs w:val="18"/>
              </w:rPr>
              <w:t xml:space="preserve"> (MILES DE PESOS)</w:t>
            </w:r>
          </w:p>
        </w:tc>
      </w:tr>
      <w:tr w:rsidR="0095707E" w:rsidRPr="0099318F" w:rsidTr="001F3EA1">
        <w:trPr>
          <w:trHeight w:val="300"/>
        </w:trPr>
        <w:tc>
          <w:tcPr>
            <w:tcW w:w="422" w:type="pct"/>
            <w:vMerge/>
            <w:tcBorders>
              <w:left w:val="single" w:sz="4" w:space="0" w:color="auto"/>
              <w:right w:val="single" w:sz="4" w:space="0" w:color="auto"/>
            </w:tcBorders>
            <w:shd w:val="clear" w:color="auto" w:fill="C6D9F1" w:themeFill="text2" w:themeFillTint="33"/>
            <w:vAlign w:val="center"/>
            <w:hideMark/>
          </w:tcPr>
          <w:p w:rsidR="0095707E" w:rsidRPr="0099318F" w:rsidRDefault="0095707E" w:rsidP="0099318F">
            <w:pPr>
              <w:spacing w:after="0" w:line="240" w:lineRule="auto"/>
              <w:jc w:val="center"/>
              <w:rPr>
                <w:rFonts w:ascii="Cambria" w:eastAsia="Times New Roman" w:hAnsi="Cambria" w:cs="Aparajita"/>
                <w:b/>
                <w:bCs/>
                <w:sz w:val="20"/>
                <w:szCs w:val="18"/>
              </w:rPr>
            </w:pPr>
          </w:p>
        </w:tc>
        <w:tc>
          <w:tcPr>
            <w:tcW w:w="1192" w:type="pct"/>
            <w:vMerge/>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rsidR="0095707E" w:rsidRPr="0099318F" w:rsidRDefault="0095707E" w:rsidP="0099318F">
            <w:pPr>
              <w:spacing w:after="0" w:line="240" w:lineRule="auto"/>
              <w:jc w:val="center"/>
              <w:rPr>
                <w:rFonts w:ascii="Cambria" w:eastAsia="Times New Roman" w:hAnsi="Cambria" w:cs="Aparajita"/>
                <w:b/>
                <w:bCs/>
                <w:sz w:val="20"/>
                <w:szCs w:val="18"/>
              </w:rPr>
            </w:pPr>
          </w:p>
        </w:tc>
        <w:tc>
          <w:tcPr>
            <w:tcW w:w="993" w:type="pct"/>
            <w:gridSpan w:val="6"/>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95707E" w:rsidRPr="0099318F" w:rsidRDefault="0095707E" w:rsidP="0099318F">
            <w:pPr>
              <w:spacing w:after="0" w:line="240" w:lineRule="auto"/>
              <w:jc w:val="center"/>
              <w:rPr>
                <w:rFonts w:ascii="Cambria" w:eastAsia="Times New Roman" w:hAnsi="Cambria" w:cs="Aparajita"/>
                <w:b/>
                <w:bCs/>
                <w:sz w:val="18"/>
                <w:szCs w:val="18"/>
              </w:rPr>
            </w:pPr>
            <w:r w:rsidRPr="0099318F">
              <w:rPr>
                <w:rFonts w:ascii="Cambria" w:eastAsia="Times New Roman" w:hAnsi="Cambria" w:cs="Aparajita"/>
                <w:b/>
                <w:bCs/>
                <w:sz w:val="20"/>
                <w:szCs w:val="18"/>
              </w:rPr>
              <w:t>2012</w:t>
            </w:r>
          </w:p>
        </w:tc>
        <w:tc>
          <w:tcPr>
            <w:tcW w:w="843" w:type="pct"/>
            <w:gridSpan w:val="6"/>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95707E" w:rsidRPr="0099318F" w:rsidRDefault="0095707E" w:rsidP="0099318F">
            <w:pPr>
              <w:spacing w:after="0" w:line="240" w:lineRule="auto"/>
              <w:jc w:val="center"/>
              <w:rPr>
                <w:rFonts w:ascii="Cambria" w:eastAsia="Times New Roman" w:hAnsi="Cambria" w:cs="Aparajita"/>
                <w:b/>
                <w:bCs/>
                <w:sz w:val="20"/>
                <w:szCs w:val="18"/>
              </w:rPr>
            </w:pPr>
            <w:r w:rsidRPr="0099318F">
              <w:rPr>
                <w:rFonts w:ascii="Cambria" w:eastAsia="Times New Roman" w:hAnsi="Cambria" w:cs="Aparajita"/>
                <w:b/>
                <w:bCs/>
                <w:sz w:val="20"/>
                <w:szCs w:val="18"/>
              </w:rPr>
              <w:t>2013</w:t>
            </w:r>
          </w:p>
        </w:tc>
        <w:tc>
          <w:tcPr>
            <w:tcW w:w="794" w:type="pct"/>
            <w:gridSpan w:val="6"/>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95707E" w:rsidRPr="0099318F" w:rsidRDefault="0095707E" w:rsidP="0099318F">
            <w:pPr>
              <w:spacing w:after="0" w:line="240" w:lineRule="auto"/>
              <w:jc w:val="center"/>
              <w:rPr>
                <w:rFonts w:ascii="Cambria" w:eastAsia="Times New Roman" w:hAnsi="Cambria" w:cs="Aparajita"/>
                <w:b/>
                <w:bCs/>
                <w:sz w:val="20"/>
                <w:szCs w:val="18"/>
              </w:rPr>
            </w:pPr>
            <w:r w:rsidRPr="0099318F">
              <w:rPr>
                <w:rFonts w:ascii="Cambria" w:eastAsia="Times New Roman" w:hAnsi="Cambria" w:cs="Aparajita"/>
                <w:b/>
                <w:bCs/>
                <w:sz w:val="20"/>
                <w:szCs w:val="18"/>
              </w:rPr>
              <w:t>2014</w:t>
            </w:r>
          </w:p>
        </w:tc>
        <w:tc>
          <w:tcPr>
            <w:tcW w:w="755" w:type="pct"/>
            <w:gridSpan w:val="6"/>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95707E" w:rsidRPr="0099318F" w:rsidRDefault="0095707E" w:rsidP="0099318F">
            <w:pPr>
              <w:spacing w:after="0" w:line="240" w:lineRule="auto"/>
              <w:jc w:val="center"/>
              <w:rPr>
                <w:rFonts w:ascii="Cambria" w:eastAsia="Times New Roman" w:hAnsi="Cambria" w:cs="Aparajita"/>
                <w:b/>
                <w:bCs/>
                <w:sz w:val="20"/>
                <w:szCs w:val="18"/>
              </w:rPr>
            </w:pPr>
            <w:r w:rsidRPr="0099318F">
              <w:rPr>
                <w:rFonts w:ascii="Cambria" w:eastAsia="Times New Roman" w:hAnsi="Cambria" w:cs="Aparajita"/>
                <w:b/>
                <w:bCs/>
                <w:sz w:val="20"/>
                <w:szCs w:val="18"/>
              </w:rPr>
              <w:t>2015</w:t>
            </w:r>
          </w:p>
        </w:tc>
      </w:tr>
      <w:tr w:rsidR="0095707E" w:rsidRPr="0099318F" w:rsidTr="001F3EA1">
        <w:trPr>
          <w:trHeight w:val="1581"/>
        </w:trPr>
        <w:tc>
          <w:tcPr>
            <w:tcW w:w="422" w:type="pct"/>
            <w:vMerge/>
            <w:tcBorders>
              <w:left w:val="single" w:sz="4" w:space="0" w:color="auto"/>
              <w:bottom w:val="nil"/>
              <w:right w:val="single" w:sz="4" w:space="0" w:color="auto"/>
            </w:tcBorders>
            <w:shd w:val="clear" w:color="auto" w:fill="C6D9F1" w:themeFill="text2" w:themeFillTint="33"/>
            <w:vAlign w:val="center"/>
            <w:hideMark/>
          </w:tcPr>
          <w:p w:rsidR="0095707E" w:rsidRPr="0099318F" w:rsidRDefault="0095707E" w:rsidP="0099318F">
            <w:pPr>
              <w:spacing w:after="0" w:line="240" w:lineRule="auto"/>
              <w:jc w:val="center"/>
              <w:rPr>
                <w:rFonts w:ascii="Cambria" w:eastAsia="Times New Roman" w:hAnsi="Cambria" w:cs="Aparajita"/>
                <w:b/>
                <w:bCs/>
                <w:sz w:val="20"/>
                <w:szCs w:val="18"/>
              </w:rPr>
            </w:pPr>
          </w:p>
        </w:tc>
        <w:tc>
          <w:tcPr>
            <w:tcW w:w="1192" w:type="pct"/>
            <w:vMerge/>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rsidR="0095707E" w:rsidRPr="0099318F" w:rsidRDefault="0095707E" w:rsidP="0099318F">
            <w:pPr>
              <w:spacing w:after="0" w:line="240" w:lineRule="auto"/>
              <w:jc w:val="center"/>
              <w:rPr>
                <w:rFonts w:ascii="Cambria" w:eastAsia="Times New Roman" w:hAnsi="Cambria" w:cs="Aparajita"/>
                <w:b/>
                <w:bCs/>
                <w:sz w:val="20"/>
                <w:szCs w:val="18"/>
              </w:rPr>
            </w:pPr>
          </w:p>
        </w:tc>
        <w:tc>
          <w:tcPr>
            <w:tcW w:w="198"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95707E" w:rsidRPr="0099318F" w:rsidRDefault="0095707E" w:rsidP="0099318F">
            <w:pPr>
              <w:spacing w:after="0" w:line="240" w:lineRule="auto"/>
              <w:jc w:val="center"/>
              <w:rPr>
                <w:rFonts w:ascii="Cambria" w:eastAsia="Times New Roman" w:hAnsi="Cambria" w:cs="Aparajita"/>
                <w:b/>
                <w:bCs/>
                <w:sz w:val="18"/>
                <w:szCs w:val="18"/>
              </w:rPr>
            </w:pPr>
            <w:r w:rsidRPr="0099318F">
              <w:rPr>
                <w:rFonts w:ascii="Cambria" w:eastAsia="Times New Roman" w:hAnsi="Cambria" w:cs="Aparajita"/>
                <w:b/>
                <w:bCs/>
                <w:sz w:val="18"/>
                <w:szCs w:val="18"/>
              </w:rPr>
              <w:t>S.G.P.</w:t>
            </w:r>
          </w:p>
        </w:tc>
        <w:tc>
          <w:tcPr>
            <w:tcW w:w="199"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95707E" w:rsidRPr="0099318F" w:rsidRDefault="0095707E" w:rsidP="0099318F">
            <w:pPr>
              <w:spacing w:after="0" w:line="240" w:lineRule="auto"/>
              <w:jc w:val="center"/>
              <w:rPr>
                <w:rFonts w:ascii="Cambria" w:eastAsia="Times New Roman" w:hAnsi="Cambria" w:cs="Aparajita"/>
                <w:b/>
                <w:bCs/>
                <w:sz w:val="18"/>
                <w:szCs w:val="18"/>
              </w:rPr>
            </w:pPr>
            <w:r w:rsidRPr="0099318F">
              <w:rPr>
                <w:rFonts w:ascii="Cambria" w:eastAsia="Times New Roman" w:hAnsi="Cambria" w:cs="Aparajita"/>
                <w:b/>
                <w:bCs/>
                <w:sz w:val="18"/>
                <w:szCs w:val="18"/>
              </w:rPr>
              <w:t>RECURSOS PROPIOS</w:t>
            </w:r>
          </w:p>
        </w:tc>
        <w:tc>
          <w:tcPr>
            <w:tcW w:w="99"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95707E" w:rsidRPr="0099318F" w:rsidRDefault="00F821BF" w:rsidP="0099318F">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COFINANCIACIÓN</w:t>
            </w:r>
          </w:p>
        </w:tc>
        <w:tc>
          <w:tcPr>
            <w:tcW w:w="149"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95707E" w:rsidRPr="0099318F" w:rsidRDefault="00F821BF" w:rsidP="0099318F">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REGALÍAS</w:t>
            </w:r>
            <w:r w:rsidR="0095707E" w:rsidRPr="0099318F">
              <w:rPr>
                <w:rFonts w:ascii="Cambria" w:eastAsia="Times New Roman" w:hAnsi="Cambria" w:cs="Aparajita"/>
                <w:b/>
                <w:bCs/>
                <w:sz w:val="18"/>
                <w:szCs w:val="18"/>
              </w:rPr>
              <w:t xml:space="preserve"> Y COMPENSACIONES</w:t>
            </w:r>
          </w:p>
        </w:tc>
        <w:tc>
          <w:tcPr>
            <w:tcW w:w="149"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95707E" w:rsidRPr="0099318F" w:rsidRDefault="0095707E" w:rsidP="0099318F">
            <w:pPr>
              <w:spacing w:after="0" w:line="240" w:lineRule="auto"/>
              <w:jc w:val="center"/>
              <w:rPr>
                <w:rFonts w:ascii="Cambria" w:eastAsia="Times New Roman" w:hAnsi="Cambria" w:cs="Aparajita"/>
                <w:b/>
                <w:bCs/>
                <w:sz w:val="18"/>
                <w:szCs w:val="18"/>
              </w:rPr>
            </w:pPr>
            <w:r w:rsidRPr="0099318F">
              <w:rPr>
                <w:rFonts w:ascii="Cambria" w:eastAsia="Times New Roman" w:hAnsi="Cambria" w:cs="Aparajita"/>
                <w:b/>
                <w:bCs/>
                <w:sz w:val="18"/>
                <w:szCs w:val="18"/>
              </w:rPr>
              <w:t>OTRO RECURSOS</w:t>
            </w:r>
          </w:p>
        </w:tc>
        <w:tc>
          <w:tcPr>
            <w:tcW w:w="199" w:type="pct"/>
            <w:tcBorders>
              <w:top w:val="nil"/>
              <w:left w:val="single" w:sz="4" w:space="0" w:color="auto"/>
              <w:bottom w:val="single" w:sz="4" w:space="0" w:color="auto"/>
              <w:right w:val="single" w:sz="4" w:space="0" w:color="auto"/>
            </w:tcBorders>
            <w:shd w:val="clear" w:color="auto" w:fill="C6D9F1" w:themeFill="text2" w:themeFillTint="33"/>
            <w:noWrap/>
            <w:textDirection w:val="btLr"/>
            <w:vAlign w:val="center"/>
            <w:hideMark/>
          </w:tcPr>
          <w:p w:rsidR="0095707E" w:rsidRPr="0099318F" w:rsidRDefault="0095707E" w:rsidP="0099318F">
            <w:pPr>
              <w:spacing w:after="0" w:line="240" w:lineRule="auto"/>
              <w:jc w:val="center"/>
              <w:rPr>
                <w:rFonts w:ascii="Cambria" w:eastAsia="Times New Roman" w:hAnsi="Cambria" w:cs="Aparajita"/>
                <w:b/>
                <w:bCs/>
                <w:sz w:val="18"/>
                <w:szCs w:val="18"/>
              </w:rPr>
            </w:pPr>
            <w:r w:rsidRPr="0099318F">
              <w:rPr>
                <w:rFonts w:ascii="Cambria" w:eastAsia="Times New Roman" w:hAnsi="Cambria" w:cs="Aparajita"/>
                <w:b/>
                <w:bCs/>
                <w:sz w:val="18"/>
                <w:szCs w:val="18"/>
              </w:rPr>
              <w:t>TOTALES</w:t>
            </w:r>
          </w:p>
        </w:tc>
        <w:tc>
          <w:tcPr>
            <w:tcW w:w="149"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95707E" w:rsidRPr="0099318F" w:rsidRDefault="0095707E" w:rsidP="0099318F">
            <w:pPr>
              <w:spacing w:after="0" w:line="240" w:lineRule="auto"/>
              <w:jc w:val="center"/>
              <w:rPr>
                <w:rFonts w:ascii="Cambria" w:eastAsia="Times New Roman" w:hAnsi="Cambria" w:cs="Aparajita"/>
                <w:b/>
                <w:bCs/>
                <w:sz w:val="18"/>
                <w:szCs w:val="18"/>
              </w:rPr>
            </w:pPr>
            <w:r w:rsidRPr="0099318F">
              <w:rPr>
                <w:rFonts w:ascii="Cambria" w:eastAsia="Times New Roman" w:hAnsi="Cambria" w:cs="Aparajita"/>
                <w:b/>
                <w:bCs/>
                <w:sz w:val="18"/>
                <w:szCs w:val="18"/>
              </w:rPr>
              <w:t>S.G.P.</w:t>
            </w:r>
          </w:p>
        </w:tc>
        <w:tc>
          <w:tcPr>
            <w:tcW w:w="149"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95707E" w:rsidRPr="0099318F" w:rsidRDefault="0095707E" w:rsidP="0099318F">
            <w:pPr>
              <w:spacing w:after="0" w:line="240" w:lineRule="auto"/>
              <w:jc w:val="center"/>
              <w:rPr>
                <w:rFonts w:ascii="Cambria" w:eastAsia="Times New Roman" w:hAnsi="Cambria" w:cs="Aparajita"/>
                <w:b/>
                <w:bCs/>
                <w:sz w:val="18"/>
                <w:szCs w:val="18"/>
              </w:rPr>
            </w:pPr>
            <w:r w:rsidRPr="0099318F">
              <w:rPr>
                <w:rFonts w:ascii="Cambria" w:eastAsia="Times New Roman" w:hAnsi="Cambria" w:cs="Aparajita"/>
                <w:b/>
                <w:bCs/>
                <w:sz w:val="18"/>
                <w:szCs w:val="18"/>
              </w:rPr>
              <w:t>RECURSOS PROPIOS</w:t>
            </w:r>
          </w:p>
        </w:tc>
        <w:tc>
          <w:tcPr>
            <w:tcW w:w="149"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95707E" w:rsidRPr="0099318F" w:rsidRDefault="00F821BF" w:rsidP="0099318F">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COFINANCIACIÓN</w:t>
            </w:r>
          </w:p>
        </w:tc>
        <w:tc>
          <w:tcPr>
            <w:tcW w:w="149"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95707E" w:rsidRPr="0099318F" w:rsidRDefault="00F821BF" w:rsidP="0099318F">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REGALÍAS</w:t>
            </w:r>
            <w:r w:rsidR="0095707E" w:rsidRPr="0099318F">
              <w:rPr>
                <w:rFonts w:ascii="Cambria" w:eastAsia="Times New Roman" w:hAnsi="Cambria" w:cs="Aparajita"/>
                <w:b/>
                <w:bCs/>
                <w:sz w:val="18"/>
                <w:szCs w:val="18"/>
              </w:rPr>
              <w:t xml:space="preserve"> Y COMPENSACIONES</w:t>
            </w:r>
          </w:p>
        </w:tc>
        <w:tc>
          <w:tcPr>
            <w:tcW w:w="99"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95707E" w:rsidRPr="0099318F" w:rsidRDefault="0095707E" w:rsidP="0099318F">
            <w:pPr>
              <w:spacing w:after="0" w:line="240" w:lineRule="auto"/>
              <w:jc w:val="center"/>
              <w:rPr>
                <w:rFonts w:ascii="Cambria" w:eastAsia="Times New Roman" w:hAnsi="Cambria" w:cs="Aparajita"/>
                <w:b/>
                <w:bCs/>
                <w:sz w:val="18"/>
                <w:szCs w:val="18"/>
              </w:rPr>
            </w:pPr>
            <w:r w:rsidRPr="0099318F">
              <w:rPr>
                <w:rFonts w:ascii="Cambria" w:eastAsia="Times New Roman" w:hAnsi="Cambria" w:cs="Aparajita"/>
                <w:b/>
                <w:bCs/>
                <w:sz w:val="18"/>
                <w:szCs w:val="18"/>
              </w:rPr>
              <w:t>OTRO RECURSOS</w:t>
            </w:r>
          </w:p>
        </w:tc>
        <w:tc>
          <w:tcPr>
            <w:tcW w:w="149" w:type="pct"/>
            <w:tcBorders>
              <w:top w:val="nil"/>
              <w:left w:val="single" w:sz="4" w:space="0" w:color="auto"/>
              <w:bottom w:val="single" w:sz="4" w:space="0" w:color="auto"/>
              <w:right w:val="single" w:sz="4" w:space="0" w:color="auto"/>
            </w:tcBorders>
            <w:shd w:val="clear" w:color="auto" w:fill="C6D9F1" w:themeFill="text2" w:themeFillTint="33"/>
            <w:noWrap/>
            <w:textDirection w:val="btLr"/>
            <w:vAlign w:val="center"/>
            <w:hideMark/>
          </w:tcPr>
          <w:p w:rsidR="0095707E" w:rsidRPr="0099318F" w:rsidRDefault="0095707E" w:rsidP="0099318F">
            <w:pPr>
              <w:spacing w:after="0" w:line="240" w:lineRule="auto"/>
              <w:jc w:val="center"/>
              <w:rPr>
                <w:rFonts w:ascii="Cambria" w:eastAsia="Times New Roman" w:hAnsi="Cambria" w:cs="Aparajita"/>
                <w:b/>
                <w:bCs/>
                <w:sz w:val="18"/>
                <w:szCs w:val="18"/>
              </w:rPr>
            </w:pPr>
            <w:r w:rsidRPr="0099318F">
              <w:rPr>
                <w:rFonts w:ascii="Cambria" w:eastAsia="Times New Roman" w:hAnsi="Cambria" w:cs="Aparajita"/>
                <w:b/>
                <w:bCs/>
                <w:sz w:val="18"/>
                <w:szCs w:val="18"/>
              </w:rPr>
              <w:t>TOTALES</w:t>
            </w:r>
          </w:p>
        </w:tc>
        <w:tc>
          <w:tcPr>
            <w:tcW w:w="149"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95707E" w:rsidRPr="0099318F" w:rsidRDefault="0095707E" w:rsidP="0099318F">
            <w:pPr>
              <w:spacing w:after="0" w:line="240" w:lineRule="auto"/>
              <w:jc w:val="center"/>
              <w:rPr>
                <w:rFonts w:ascii="Cambria" w:eastAsia="Times New Roman" w:hAnsi="Cambria" w:cs="Aparajita"/>
                <w:b/>
                <w:bCs/>
                <w:sz w:val="18"/>
                <w:szCs w:val="18"/>
              </w:rPr>
            </w:pPr>
            <w:r w:rsidRPr="0099318F">
              <w:rPr>
                <w:rFonts w:ascii="Cambria" w:eastAsia="Times New Roman" w:hAnsi="Cambria" w:cs="Aparajita"/>
                <w:b/>
                <w:bCs/>
                <w:sz w:val="18"/>
                <w:szCs w:val="18"/>
              </w:rPr>
              <w:t>S.G.P.</w:t>
            </w:r>
          </w:p>
        </w:tc>
        <w:tc>
          <w:tcPr>
            <w:tcW w:w="149"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95707E" w:rsidRPr="0099318F" w:rsidRDefault="0095707E" w:rsidP="0099318F">
            <w:pPr>
              <w:spacing w:after="0" w:line="240" w:lineRule="auto"/>
              <w:jc w:val="center"/>
              <w:rPr>
                <w:rFonts w:ascii="Cambria" w:eastAsia="Times New Roman" w:hAnsi="Cambria" w:cs="Aparajita"/>
                <w:b/>
                <w:bCs/>
                <w:sz w:val="18"/>
                <w:szCs w:val="18"/>
              </w:rPr>
            </w:pPr>
            <w:r w:rsidRPr="0099318F">
              <w:rPr>
                <w:rFonts w:ascii="Cambria" w:eastAsia="Times New Roman" w:hAnsi="Cambria" w:cs="Aparajita"/>
                <w:b/>
                <w:bCs/>
                <w:sz w:val="18"/>
                <w:szCs w:val="18"/>
              </w:rPr>
              <w:t>RECURSOS PROPIOS</w:t>
            </w:r>
          </w:p>
        </w:tc>
        <w:tc>
          <w:tcPr>
            <w:tcW w:w="99"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95707E" w:rsidRPr="0099318F" w:rsidRDefault="00F821BF" w:rsidP="0099318F">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COFINANCIACIÓN</w:t>
            </w:r>
          </w:p>
        </w:tc>
        <w:tc>
          <w:tcPr>
            <w:tcW w:w="179"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95707E" w:rsidRPr="0099318F" w:rsidRDefault="00F821BF" w:rsidP="0099318F">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REGALÍAS</w:t>
            </w:r>
            <w:r w:rsidR="0095707E" w:rsidRPr="0099318F">
              <w:rPr>
                <w:rFonts w:ascii="Cambria" w:eastAsia="Times New Roman" w:hAnsi="Cambria" w:cs="Aparajita"/>
                <w:b/>
                <w:bCs/>
                <w:sz w:val="18"/>
                <w:szCs w:val="18"/>
              </w:rPr>
              <w:t xml:space="preserve"> Y COMPENSACIONES</w:t>
            </w:r>
          </w:p>
        </w:tc>
        <w:tc>
          <w:tcPr>
            <w:tcW w:w="90"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95707E" w:rsidRPr="0099318F" w:rsidRDefault="0095707E" w:rsidP="0099318F">
            <w:pPr>
              <w:spacing w:after="0" w:line="240" w:lineRule="auto"/>
              <w:jc w:val="center"/>
              <w:rPr>
                <w:rFonts w:ascii="Cambria" w:eastAsia="Times New Roman" w:hAnsi="Cambria" w:cs="Aparajita"/>
                <w:b/>
                <w:bCs/>
                <w:sz w:val="18"/>
                <w:szCs w:val="18"/>
              </w:rPr>
            </w:pPr>
            <w:r w:rsidRPr="0099318F">
              <w:rPr>
                <w:rFonts w:ascii="Cambria" w:eastAsia="Times New Roman" w:hAnsi="Cambria" w:cs="Aparajita"/>
                <w:b/>
                <w:bCs/>
                <w:sz w:val="18"/>
                <w:szCs w:val="18"/>
              </w:rPr>
              <w:t>OTRO RECURSOS</w:t>
            </w:r>
          </w:p>
        </w:tc>
        <w:tc>
          <w:tcPr>
            <w:tcW w:w="128" w:type="pct"/>
            <w:tcBorders>
              <w:top w:val="nil"/>
              <w:left w:val="single" w:sz="4" w:space="0" w:color="auto"/>
              <w:bottom w:val="single" w:sz="4" w:space="0" w:color="auto"/>
              <w:right w:val="single" w:sz="4" w:space="0" w:color="auto"/>
            </w:tcBorders>
            <w:shd w:val="clear" w:color="auto" w:fill="C6D9F1" w:themeFill="text2" w:themeFillTint="33"/>
            <w:noWrap/>
            <w:textDirection w:val="btLr"/>
            <w:vAlign w:val="center"/>
            <w:hideMark/>
          </w:tcPr>
          <w:p w:rsidR="0095707E" w:rsidRPr="0099318F" w:rsidRDefault="0095707E" w:rsidP="0099318F">
            <w:pPr>
              <w:spacing w:after="0" w:line="240" w:lineRule="auto"/>
              <w:jc w:val="center"/>
              <w:rPr>
                <w:rFonts w:ascii="Cambria" w:eastAsia="Times New Roman" w:hAnsi="Cambria" w:cs="Aparajita"/>
                <w:b/>
                <w:bCs/>
                <w:sz w:val="18"/>
                <w:szCs w:val="18"/>
              </w:rPr>
            </w:pPr>
            <w:r w:rsidRPr="0099318F">
              <w:rPr>
                <w:rFonts w:ascii="Cambria" w:eastAsia="Times New Roman" w:hAnsi="Cambria" w:cs="Aparajita"/>
                <w:b/>
                <w:bCs/>
                <w:sz w:val="18"/>
                <w:szCs w:val="18"/>
              </w:rPr>
              <w:t>TOTALES</w:t>
            </w:r>
          </w:p>
        </w:tc>
        <w:tc>
          <w:tcPr>
            <w:tcW w:w="99"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95707E" w:rsidRPr="0099318F" w:rsidRDefault="0095707E" w:rsidP="0099318F">
            <w:pPr>
              <w:spacing w:after="0" w:line="240" w:lineRule="auto"/>
              <w:jc w:val="center"/>
              <w:rPr>
                <w:rFonts w:ascii="Cambria" w:eastAsia="Times New Roman" w:hAnsi="Cambria" w:cs="Aparajita"/>
                <w:b/>
                <w:bCs/>
                <w:sz w:val="18"/>
                <w:szCs w:val="18"/>
              </w:rPr>
            </w:pPr>
            <w:r w:rsidRPr="0099318F">
              <w:rPr>
                <w:rFonts w:ascii="Cambria" w:eastAsia="Times New Roman" w:hAnsi="Cambria" w:cs="Aparajita"/>
                <w:b/>
                <w:bCs/>
                <w:sz w:val="18"/>
                <w:szCs w:val="18"/>
              </w:rPr>
              <w:t>S.G.P.</w:t>
            </w:r>
          </w:p>
        </w:tc>
        <w:tc>
          <w:tcPr>
            <w:tcW w:w="149"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95707E" w:rsidRPr="0099318F" w:rsidRDefault="0095707E" w:rsidP="0099318F">
            <w:pPr>
              <w:spacing w:after="0" w:line="240" w:lineRule="auto"/>
              <w:jc w:val="center"/>
              <w:rPr>
                <w:rFonts w:ascii="Cambria" w:eastAsia="Times New Roman" w:hAnsi="Cambria" w:cs="Aparajita"/>
                <w:b/>
                <w:bCs/>
                <w:sz w:val="18"/>
                <w:szCs w:val="18"/>
              </w:rPr>
            </w:pPr>
            <w:r w:rsidRPr="0099318F">
              <w:rPr>
                <w:rFonts w:ascii="Cambria" w:eastAsia="Times New Roman" w:hAnsi="Cambria" w:cs="Aparajita"/>
                <w:b/>
                <w:bCs/>
                <w:sz w:val="18"/>
                <w:szCs w:val="18"/>
              </w:rPr>
              <w:t>RECURSOS PROPIOS</w:t>
            </w:r>
          </w:p>
        </w:tc>
        <w:tc>
          <w:tcPr>
            <w:tcW w:w="99"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95707E" w:rsidRPr="0099318F" w:rsidRDefault="00F821BF" w:rsidP="0099318F">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COFINANCIACIÓN</w:t>
            </w:r>
          </w:p>
        </w:tc>
        <w:tc>
          <w:tcPr>
            <w:tcW w:w="147"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95707E" w:rsidRPr="0099318F" w:rsidRDefault="00F821BF" w:rsidP="0099318F">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REGALÍAS</w:t>
            </w:r>
            <w:r w:rsidR="0095707E" w:rsidRPr="0099318F">
              <w:rPr>
                <w:rFonts w:ascii="Cambria" w:eastAsia="Times New Roman" w:hAnsi="Cambria" w:cs="Aparajita"/>
                <w:b/>
                <w:bCs/>
                <w:sz w:val="18"/>
                <w:szCs w:val="18"/>
              </w:rPr>
              <w:t xml:space="preserve"> Y COMPENSACIONES</w:t>
            </w:r>
          </w:p>
        </w:tc>
        <w:tc>
          <w:tcPr>
            <w:tcW w:w="102"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95707E" w:rsidRPr="0099318F" w:rsidRDefault="0095707E" w:rsidP="0099318F">
            <w:pPr>
              <w:spacing w:after="0" w:line="240" w:lineRule="auto"/>
              <w:jc w:val="center"/>
              <w:rPr>
                <w:rFonts w:ascii="Cambria" w:eastAsia="Times New Roman" w:hAnsi="Cambria" w:cs="Aparajita"/>
                <w:b/>
                <w:bCs/>
                <w:sz w:val="18"/>
                <w:szCs w:val="18"/>
              </w:rPr>
            </w:pPr>
            <w:r w:rsidRPr="0099318F">
              <w:rPr>
                <w:rFonts w:ascii="Cambria" w:eastAsia="Times New Roman" w:hAnsi="Cambria" w:cs="Aparajita"/>
                <w:b/>
                <w:bCs/>
                <w:sz w:val="18"/>
                <w:szCs w:val="18"/>
              </w:rPr>
              <w:t>OTRO RECURSOS</w:t>
            </w:r>
          </w:p>
        </w:tc>
        <w:tc>
          <w:tcPr>
            <w:tcW w:w="159" w:type="pct"/>
            <w:tcBorders>
              <w:top w:val="nil"/>
              <w:left w:val="single" w:sz="4" w:space="0" w:color="auto"/>
              <w:bottom w:val="single" w:sz="4" w:space="0" w:color="auto"/>
              <w:right w:val="single" w:sz="4" w:space="0" w:color="auto"/>
            </w:tcBorders>
            <w:shd w:val="clear" w:color="auto" w:fill="C6D9F1" w:themeFill="text2" w:themeFillTint="33"/>
            <w:noWrap/>
            <w:textDirection w:val="btLr"/>
            <w:vAlign w:val="center"/>
            <w:hideMark/>
          </w:tcPr>
          <w:p w:rsidR="0095707E" w:rsidRPr="0099318F" w:rsidRDefault="0095707E" w:rsidP="0099318F">
            <w:pPr>
              <w:spacing w:after="0" w:line="240" w:lineRule="auto"/>
              <w:jc w:val="center"/>
              <w:rPr>
                <w:rFonts w:ascii="Cambria" w:eastAsia="Times New Roman" w:hAnsi="Cambria" w:cs="Aparajita"/>
                <w:b/>
                <w:bCs/>
                <w:sz w:val="18"/>
                <w:szCs w:val="18"/>
              </w:rPr>
            </w:pPr>
            <w:r w:rsidRPr="0099318F">
              <w:rPr>
                <w:rFonts w:ascii="Cambria" w:eastAsia="Times New Roman" w:hAnsi="Cambria" w:cs="Aparajita"/>
                <w:b/>
                <w:bCs/>
                <w:sz w:val="18"/>
                <w:szCs w:val="18"/>
              </w:rPr>
              <w:t>TOTALES</w:t>
            </w:r>
          </w:p>
        </w:tc>
      </w:tr>
      <w:tr w:rsidR="0095707E" w:rsidRPr="0099318F" w:rsidTr="001F3EA1">
        <w:trPr>
          <w:cantSplit/>
          <w:trHeight w:val="1130"/>
        </w:trPr>
        <w:tc>
          <w:tcPr>
            <w:tcW w:w="422" w:type="pct"/>
            <w:vMerge/>
            <w:tcBorders>
              <w:left w:val="single" w:sz="4" w:space="0" w:color="auto"/>
              <w:bottom w:val="single" w:sz="4" w:space="0" w:color="auto"/>
              <w:right w:val="single" w:sz="4" w:space="0" w:color="auto"/>
            </w:tcBorders>
            <w:shd w:val="clear" w:color="000000" w:fill="8DB4E3"/>
            <w:vAlign w:val="center"/>
            <w:hideMark/>
          </w:tcPr>
          <w:p w:rsidR="0095707E" w:rsidRPr="0099318F" w:rsidRDefault="0095707E" w:rsidP="0099318F">
            <w:pPr>
              <w:spacing w:after="0" w:line="240" w:lineRule="auto"/>
              <w:jc w:val="center"/>
              <w:rPr>
                <w:rFonts w:ascii="Cambria" w:eastAsia="Times New Roman" w:hAnsi="Cambria" w:cs="Aparajita"/>
                <w:b/>
                <w:bCs/>
                <w:sz w:val="20"/>
                <w:szCs w:val="18"/>
              </w:rPr>
            </w:pPr>
          </w:p>
        </w:tc>
        <w:tc>
          <w:tcPr>
            <w:tcW w:w="1192" w:type="pct"/>
            <w:tcBorders>
              <w:top w:val="nil"/>
              <w:left w:val="nil"/>
              <w:bottom w:val="single" w:sz="4" w:space="0" w:color="auto"/>
              <w:right w:val="single" w:sz="4" w:space="0" w:color="auto"/>
            </w:tcBorders>
            <w:shd w:val="clear" w:color="auto" w:fill="C6D9F1" w:themeFill="text2" w:themeFillTint="33"/>
            <w:vAlign w:val="center"/>
            <w:hideMark/>
          </w:tcPr>
          <w:p w:rsidR="0095707E" w:rsidRPr="0099318F" w:rsidRDefault="0095707E" w:rsidP="0099318F">
            <w:pPr>
              <w:spacing w:after="0" w:line="240" w:lineRule="auto"/>
              <w:jc w:val="center"/>
              <w:rPr>
                <w:rFonts w:ascii="Cambria" w:eastAsia="Times New Roman" w:hAnsi="Cambria" w:cs="Aparajita"/>
                <w:b/>
                <w:bCs/>
                <w:sz w:val="20"/>
                <w:szCs w:val="18"/>
              </w:rPr>
            </w:pPr>
            <w:r w:rsidRPr="0099318F">
              <w:rPr>
                <w:rFonts w:ascii="Cambria" w:eastAsia="Times New Roman" w:hAnsi="Cambria" w:cs="Aparajita"/>
                <w:b/>
                <w:bCs/>
                <w:sz w:val="20"/>
                <w:szCs w:val="18"/>
              </w:rPr>
              <w:t>VALOR DISPONIBLE</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95707E" w:rsidRPr="0099318F" w:rsidRDefault="0095707E" w:rsidP="0099318F">
            <w:pPr>
              <w:spacing w:after="0" w:line="240" w:lineRule="auto"/>
              <w:ind w:left="113" w:right="113"/>
              <w:jc w:val="center"/>
              <w:rPr>
                <w:rFonts w:ascii="Cambria" w:eastAsia="Times New Roman" w:hAnsi="Cambria" w:cs="Aparajita"/>
                <w:b/>
                <w:bCs/>
                <w:sz w:val="18"/>
                <w:szCs w:val="18"/>
              </w:rPr>
            </w:pPr>
            <w:r w:rsidRPr="0099318F">
              <w:rPr>
                <w:rFonts w:ascii="Cambria" w:eastAsia="Times New Roman" w:hAnsi="Cambria" w:cs="Aparajita"/>
                <w:b/>
                <w:bCs/>
                <w:sz w:val="18"/>
                <w:szCs w:val="18"/>
              </w:rPr>
              <w:t>351,944</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95707E" w:rsidRPr="0099318F" w:rsidRDefault="0095707E" w:rsidP="0099318F">
            <w:pPr>
              <w:spacing w:after="0" w:line="240" w:lineRule="auto"/>
              <w:ind w:left="113" w:right="113"/>
              <w:jc w:val="center"/>
              <w:rPr>
                <w:rFonts w:ascii="Cambria" w:eastAsia="Times New Roman" w:hAnsi="Cambria" w:cs="Aparajita"/>
                <w:b/>
                <w:bCs/>
                <w:sz w:val="18"/>
                <w:szCs w:val="18"/>
              </w:rPr>
            </w:pPr>
            <w:r w:rsidRPr="0099318F">
              <w:rPr>
                <w:rFonts w:ascii="Cambria" w:eastAsia="Times New Roman" w:hAnsi="Cambria" w:cs="Aparajita"/>
                <w:b/>
                <w:bCs/>
                <w:sz w:val="18"/>
                <w:szCs w:val="18"/>
              </w:rPr>
              <w:t>126,400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5707E" w:rsidRPr="0099318F" w:rsidRDefault="0095707E" w:rsidP="0099318F">
            <w:pPr>
              <w:spacing w:after="0" w:line="240" w:lineRule="auto"/>
              <w:ind w:left="113" w:right="113"/>
              <w:jc w:val="center"/>
              <w:rPr>
                <w:rFonts w:ascii="Cambria" w:eastAsia="Times New Roman" w:hAnsi="Cambria" w:cs="Aparajita"/>
                <w:b/>
                <w:bCs/>
                <w:sz w:val="18"/>
                <w:szCs w:val="18"/>
              </w:rPr>
            </w:pPr>
            <w:r w:rsidRPr="0099318F">
              <w:rPr>
                <w:rFonts w:ascii="Cambria" w:eastAsia="Times New Roman" w:hAnsi="Cambria" w:cs="Aparajita"/>
                <w:b/>
                <w:bCs/>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5707E" w:rsidRPr="0099318F" w:rsidRDefault="0095707E" w:rsidP="0099318F">
            <w:pPr>
              <w:spacing w:after="0" w:line="240" w:lineRule="auto"/>
              <w:ind w:left="113" w:right="113"/>
              <w:jc w:val="center"/>
              <w:rPr>
                <w:rFonts w:ascii="Cambria" w:eastAsia="Times New Roman" w:hAnsi="Cambria" w:cs="Aparajita"/>
                <w:b/>
                <w:bCs/>
                <w:sz w:val="18"/>
                <w:szCs w:val="18"/>
              </w:rPr>
            </w:pPr>
            <w:r w:rsidRPr="0099318F">
              <w:rPr>
                <w:rFonts w:ascii="Cambria" w:eastAsia="Times New Roman" w:hAnsi="Cambria" w:cs="Aparajita"/>
                <w:b/>
                <w:bCs/>
                <w:sz w:val="18"/>
                <w:szCs w:val="18"/>
              </w:rPr>
              <w:t>3,690,000</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5707E" w:rsidRPr="0099318F" w:rsidRDefault="0095707E" w:rsidP="0099318F">
            <w:pPr>
              <w:spacing w:after="0" w:line="240" w:lineRule="auto"/>
              <w:ind w:left="113" w:right="113"/>
              <w:jc w:val="center"/>
              <w:rPr>
                <w:rFonts w:ascii="Cambria" w:eastAsia="Times New Roman" w:hAnsi="Cambria" w:cs="Aparajita"/>
                <w:b/>
                <w:bCs/>
                <w:sz w:val="18"/>
                <w:szCs w:val="18"/>
              </w:rPr>
            </w:pPr>
            <w:r w:rsidRPr="0099318F">
              <w:rPr>
                <w:rFonts w:ascii="Cambria" w:eastAsia="Times New Roman" w:hAnsi="Cambria" w:cs="Aparajita"/>
                <w:b/>
                <w:bCs/>
                <w:sz w:val="18"/>
                <w:szCs w:val="18"/>
              </w:rPr>
              <w:t>13,000</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95707E" w:rsidRPr="0099318F" w:rsidRDefault="0095707E" w:rsidP="0099318F">
            <w:pPr>
              <w:spacing w:after="0" w:line="240" w:lineRule="auto"/>
              <w:ind w:left="113" w:right="113"/>
              <w:jc w:val="center"/>
              <w:rPr>
                <w:rFonts w:ascii="Cambria" w:eastAsia="Times New Roman" w:hAnsi="Cambria" w:cs="Aparajita"/>
                <w:b/>
                <w:bCs/>
                <w:sz w:val="18"/>
                <w:szCs w:val="18"/>
              </w:rPr>
            </w:pPr>
            <w:r w:rsidRPr="0099318F">
              <w:rPr>
                <w:rFonts w:ascii="Cambria" w:eastAsia="Times New Roman" w:hAnsi="Cambria" w:cs="Aparajita"/>
                <w:b/>
                <w:bCs/>
                <w:sz w:val="18"/>
                <w:szCs w:val="18"/>
              </w:rPr>
              <w:t>4,181,344</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5707E" w:rsidRPr="0099318F" w:rsidRDefault="0095707E" w:rsidP="0099318F">
            <w:pPr>
              <w:spacing w:after="0" w:line="240" w:lineRule="auto"/>
              <w:ind w:left="113" w:right="113"/>
              <w:jc w:val="center"/>
              <w:rPr>
                <w:rFonts w:ascii="Cambria" w:eastAsia="Times New Roman" w:hAnsi="Cambria" w:cs="Aparajita"/>
                <w:b/>
                <w:bCs/>
                <w:sz w:val="18"/>
                <w:szCs w:val="18"/>
              </w:rPr>
            </w:pPr>
            <w:r w:rsidRPr="0099318F">
              <w:rPr>
                <w:rFonts w:ascii="Cambria" w:eastAsia="Times New Roman" w:hAnsi="Cambria" w:cs="Aparajita"/>
                <w:b/>
                <w:bCs/>
                <w:sz w:val="18"/>
                <w:szCs w:val="18"/>
              </w:rPr>
              <w:t>94,424</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5707E" w:rsidRPr="0099318F" w:rsidRDefault="0095707E" w:rsidP="0099318F">
            <w:pPr>
              <w:spacing w:after="0" w:line="240" w:lineRule="auto"/>
              <w:ind w:left="113" w:right="113"/>
              <w:jc w:val="center"/>
              <w:rPr>
                <w:rFonts w:ascii="Cambria" w:eastAsia="Times New Roman" w:hAnsi="Cambria" w:cs="Aparajita"/>
                <w:b/>
                <w:bCs/>
                <w:sz w:val="18"/>
                <w:szCs w:val="18"/>
              </w:rPr>
            </w:pPr>
            <w:r w:rsidRPr="0099318F">
              <w:rPr>
                <w:rFonts w:ascii="Cambria" w:eastAsia="Times New Roman" w:hAnsi="Cambria" w:cs="Aparajita"/>
                <w:b/>
                <w:bCs/>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5707E" w:rsidRPr="0099318F" w:rsidRDefault="0095707E" w:rsidP="0099318F">
            <w:pPr>
              <w:spacing w:after="0" w:line="240" w:lineRule="auto"/>
              <w:ind w:left="113" w:right="113"/>
              <w:jc w:val="center"/>
              <w:rPr>
                <w:rFonts w:ascii="Cambria" w:eastAsia="Times New Roman" w:hAnsi="Cambria" w:cs="Aparajita"/>
                <w:b/>
                <w:bCs/>
                <w:sz w:val="18"/>
                <w:szCs w:val="18"/>
              </w:rPr>
            </w:pPr>
            <w:r w:rsidRPr="0099318F">
              <w:rPr>
                <w:rFonts w:ascii="Cambria" w:eastAsia="Times New Roman" w:hAnsi="Cambria" w:cs="Aparajita"/>
                <w:b/>
                <w:bCs/>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5707E" w:rsidRPr="0099318F" w:rsidRDefault="0095707E" w:rsidP="0099318F">
            <w:pPr>
              <w:spacing w:after="0" w:line="240" w:lineRule="auto"/>
              <w:ind w:left="113" w:right="113"/>
              <w:jc w:val="center"/>
              <w:rPr>
                <w:rFonts w:ascii="Cambria" w:eastAsia="Times New Roman" w:hAnsi="Cambria" w:cs="Aparajita"/>
                <w:b/>
                <w:bCs/>
                <w:sz w:val="18"/>
                <w:szCs w:val="18"/>
              </w:rPr>
            </w:pPr>
            <w:r w:rsidRPr="0099318F">
              <w:rPr>
                <w:rFonts w:ascii="Cambria" w:eastAsia="Times New Roman" w:hAnsi="Cambria"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5707E" w:rsidRPr="0099318F" w:rsidRDefault="0095707E" w:rsidP="0099318F">
            <w:pPr>
              <w:spacing w:after="0" w:line="240" w:lineRule="auto"/>
              <w:ind w:left="113" w:right="113"/>
              <w:jc w:val="center"/>
              <w:rPr>
                <w:rFonts w:ascii="Cambria" w:eastAsia="Times New Roman" w:hAnsi="Cambria" w:cs="Aparajita"/>
                <w:b/>
                <w:bCs/>
                <w:sz w:val="18"/>
                <w:szCs w:val="18"/>
              </w:rPr>
            </w:pPr>
            <w:r w:rsidRPr="0099318F">
              <w:rPr>
                <w:rFonts w:ascii="Cambria" w:eastAsia="Times New Roman" w:hAnsi="Cambria" w:cs="Aparajita"/>
                <w:b/>
                <w:bCs/>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5707E" w:rsidRPr="0099318F" w:rsidRDefault="0095707E" w:rsidP="0099318F">
            <w:pPr>
              <w:spacing w:after="0" w:line="240" w:lineRule="auto"/>
              <w:ind w:left="113" w:right="113"/>
              <w:jc w:val="center"/>
              <w:rPr>
                <w:rFonts w:ascii="Cambria" w:eastAsia="Times New Roman" w:hAnsi="Cambria" w:cs="Aparajita"/>
                <w:b/>
                <w:bCs/>
                <w:sz w:val="18"/>
                <w:szCs w:val="18"/>
              </w:rPr>
            </w:pPr>
            <w:r w:rsidRPr="0099318F">
              <w:rPr>
                <w:rFonts w:ascii="Cambria" w:eastAsia="Times New Roman" w:hAnsi="Cambria" w:cs="Aparajita"/>
                <w:b/>
                <w:bCs/>
                <w:sz w:val="18"/>
                <w:szCs w:val="18"/>
              </w:rPr>
              <w:t>94,424</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5707E" w:rsidRPr="0099318F" w:rsidRDefault="0095707E" w:rsidP="0099318F">
            <w:pPr>
              <w:spacing w:after="0" w:line="240" w:lineRule="auto"/>
              <w:ind w:left="113" w:right="113"/>
              <w:jc w:val="center"/>
              <w:rPr>
                <w:rFonts w:ascii="Cambria" w:eastAsia="Times New Roman" w:hAnsi="Cambria" w:cs="Aparajita"/>
                <w:b/>
                <w:bCs/>
                <w:sz w:val="18"/>
                <w:szCs w:val="18"/>
              </w:rPr>
            </w:pPr>
            <w:r w:rsidRPr="0099318F">
              <w:rPr>
                <w:rFonts w:ascii="Cambria" w:eastAsia="Times New Roman" w:hAnsi="Cambria" w:cs="Aparajita"/>
                <w:b/>
                <w:bCs/>
                <w:sz w:val="18"/>
                <w:szCs w:val="18"/>
              </w:rPr>
              <w:t>100,928</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5707E" w:rsidRPr="0099318F" w:rsidRDefault="0095707E" w:rsidP="0099318F">
            <w:pPr>
              <w:spacing w:after="0" w:line="240" w:lineRule="auto"/>
              <w:ind w:left="113" w:right="113"/>
              <w:jc w:val="center"/>
              <w:rPr>
                <w:rFonts w:ascii="Cambria" w:eastAsia="Times New Roman" w:hAnsi="Cambria" w:cs="Aparajita"/>
                <w:b/>
                <w:bCs/>
                <w:sz w:val="18"/>
                <w:szCs w:val="18"/>
              </w:rPr>
            </w:pPr>
            <w:r w:rsidRPr="0099318F">
              <w:rPr>
                <w:rFonts w:ascii="Cambria" w:eastAsia="Times New Roman" w:hAnsi="Cambria"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5707E" w:rsidRPr="0099318F" w:rsidRDefault="0095707E" w:rsidP="0099318F">
            <w:pPr>
              <w:spacing w:after="0" w:line="240" w:lineRule="auto"/>
              <w:ind w:left="113" w:right="113"/>
              <w:jc w:val="center"/>
              <w:rPr>
                <w:rFonts w:ascii="Cambria" w:eastAsia="Times New Roman" w:hAnsi="Cambria" w:cs="Aparajita"/>
                <w:b/>
                <w:bCs/>
                <w:sz w:val="18"/>
                <w:szCs w:val="18"/>
              </w:rPr>
            </w:pPr>
            <w:r w:rsidRPr="0099318F">
              <w:rPr>
                <w:rFonts w:ascii="Cambria" w:eastAsia="Times New Roman" w:hAnsi="Cambria" w:cs="Aparajita"/>
                <w:b/>
                <w:bCs/>
                <w:sz w:val="18"/>
                <w:szCs w:val="18"/>
              </w:rPr>
              <w:t>-</w:t>
            </w:r>
          </w:p>
        </w:tc>
        <w:tc>
          <w:tcPr>
            <w:tcW w:w="179" w:type="pct"/>
            <w:tcBorders>
              <w:top w:val="nil"/>
              <w:left w:val="nil"/>
              <w:bottom w:val="single" w:sz="4" w:space="0" w:color="auto"/>
              <w:right w:val="single" w:sz="4" w:space="0" w:color="auto"/>
            </w:tcBorders>
            <w:shd w:val="clear" w:color="000000" w:fill="FFFFFF"/>
            <w:textDirection w:val="btLr"/>
            <w:vAlign w:val="center"/>
            <w:hideMark/>
          </w:tcPr>
          <w:p w:rsidR="0095707E" w:rsidRPr="0099318F" w:rsidRDefault="0095707E" w:rsidP="0099318F">
            <w:pPr>
              <w:spacing w:after="0" w:line="240" w:lineRule="auto"/>
              <w:ind w:left="113" w:right="113"/>
              <w:jc w:val="center"/>
              <w:rPr>
                <w:rFonts w:ascii="Cambria" w:eastAsia="Times New Roman" w:hAnsi="Cambria" w:cs="Aparajita"/>
                <w:b/>
                <w:bCs/>
                <w:sz w:val="18"/>
                <w:szCs w:val="18"/>
              </w:rPr>
            </w:pPr>
            <w:r w:rsidRPr="0099318F">
              <w:rPr>
                <w:rFonts w:ascii="Cambria" w:eastAsia="Times New Roman" w:hAnsi="Cambria" w:cs="Aparajita"/>
                <w:b/>
                <w:bCs/>
                <w:sz w:val="18"/>
                <w:szCs w:val="18"/>
              </w:rPr>
              <w:t>-</w:t>
            </w:r>
          </w:p>
        </w:tc>
        <w:tc>
          <w:tcPr>
            <w:tcW w:w="90" w:type="pct"/>
            <w:tcBorders>
              <w:top w:val="nil"/>
              <w:left w:val="nil"/>
              <w:bottom w:val="single" w:sz="4" w:space="0" w:color="auto"/>
              <w:right w:val="single" w:sz="4" w:space="0" w:color="auto"/>
            </w:tcBorders>
            <w:shd w:val="clear" w:color="000000" w:fill="FFFFFF"/>
            <w:textDirection w:val="btLr"/>
            <w:vAlign w:val="center"/>
            <w:hideMark/>
          </w:tcPr>
          <w:p w:rsidR="0095707E" w:rsidRPr="0099318F" w:rsidRDefault="0095707E" w:rsidP="0099318F">
            <w:pPr>
              <w:spacing w:after="0" w:line="240" w:lineRule="auto"/>
              <w:ind w:left="113" w:right="113"/>
              <w:jc w:val="center"/>
              <w:rPr>
                <w:rFonts w:ascii="Cambria" w:eastAsia="Times New Roman" w:hAnsi="Cambria" w:cs="Aparajita"/>
                <w:b/>
                <w:bCs/>
                <w:sz w:val="18"/>
                <w:szCs w:val="18"/>
              </w:rPr>
            </w:pPr>
            <w:r w:rsidRPr="0099318F">
              <w:rPr>
                <w:rFonts w:ascii="Cambria" w:eastAsia="Times New Roman" w:hAnsi="Cambria" w:cs="Aparajita"/>
                <w:b/>
                <w:bCs/>
                <w:sz w:val="18"/>
                <w:szCs w:val="18"/>
              </w:rPr>
              <w:t>-</w:t>
            </w:r>
          </w:p>
        </w:tc>
        <w:tc>
          <w:tcPr>
            <w:tcW w:w="128" w:type="pct"/>
            <w:tcBorders>
              <w:top w:val="nil"/>
              <w:left w:val="nil"/>
              <w:bottom w:val="single" w:sz="4" w:space="0" w:color="auto"/>
              <w:right w:val="single" w:sz="4" w:space="0" w:color="auto"/>
            </w:tcBorders>
            <w:shd w:val="clear" w:color="000000" w:fill="FFFFFF"/>
            <w:textDirection w:val="btLr"/>
            <w:vAlign w:val="center"/>
            <w:hideMark/>
          </w:tcPr>
          <w:p w:rsidR="0095707E" w:rsidRPr="0099318F" w:rsidRDefault="0095707E" w:rsidP="0099318F">
            <w:pPr>
              <w:spacing w:after="0" w:line="240" w:lineRule="auto"/>
              <w:ind w:left="113" w:right="113"/>
              <w:jc w:val="center"/>
              <w:rPr>
                <w:rFonts w:ascii="Cambria" w:eastAsia="Times New Roman" w:hAnsi="Cambria" w:cs="Aparajita"/>
                <w:b/>
                <w:bCs/>
                <w:sz w:val="18"/>
                <w:szCs w:val="18"/>
              </w:rPr>
            </w:pPr>
            <w:r w:rsidRPr="0099318F">
              <w:rPr>
                <w:rFonts w:ascii="Cambria" w:eastAsia="Times New Roman" w:hAnsi="Cambria" w:cs="Aparajita"/>
                <w:b/>
                <w:bCs/>
                <w:sz w:val="18"/>
                <w:szCs w:val="18"/>
              </w:rPr>
              <w:t>100,928</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5707E" w:rsidRPr="0099318F" w:rsidRDefault="0095707E" w:rsidP="0099318F">
            <w:pPr>
              <w:spacing w:after="0" w:line="240" w:lineRule="auto"/>
              <w:ind w:left="113" w:right="113"/>
              <w:jc w:val="center"/>
              <w:rPr>
                <w:rFonts w:ascii="Cambria" w:eastAsia="Times New Roman" w:hAnsi="Cambria" w:cs="Aparajita"/>
                <w:b/>
                <w:bCs/>
                <w:sz w:val="18"/>
                <w:szCs w:val="18"/>
              </w:rPr>
            </w:pPr>
            <w:r w:rsidRPr="0099318F">
              <w:rPr>
                <w:rFonts w:ascii="Cambria" w:eastAsia="Times New Roman" w:hAnsi="Cambria" w:cs="Aparajita"/>
                <w:b/>
                <w:bCs/>
                <w:sz w:val="18"/>
                <w:szCs w:val="18"/>
              </w:rPr>
              <w:t>107,879</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5707E" w:rsidRPr="0099318F" w:rsidRDefault="0095707E" w:rsidP="0099318F">
            <w:pPr>
              <w:spacing w:after="0" w:line="240" w:lineRule="auto"/>
              <w:ind w:left="113" w:right="113"/>
              <w:jc w:val="center"/>
              <w:rPr>
                <w:rFonts w:ascii="Cambria" w:eastAsia="Times New Roman" w:hAnsi="Cambria" w:cs="Aparajita"/>
                <w:b/>
                <w:bCs/>
                <w:sz w:val="18"/>
                <w:szCs w:val="18"/>
              </w:rPr>
            </w:pPr>
            <w:r w:rsidRPr="0099318F">
              <w:rPr>
                <w:rFonts w:ascii="Cambria" w:eastAsia="Times New Roman" w:hAnsi="Cambria"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5707E" w:rsidRPr="0099318F" w:rsidRDefault="0095707E" w:rsidP="0099318F">
            <w:pPr>
              <w:spacing w:after="0" w:line="240" w:lineRule="auto"/>
              <w:ind w:left="113" w:right="113"/>
              <w:jc w:val="center"/>
              <w:rPr>
                <w:rFonts w:ascii="Cambria" w:eastAsia="Times New Roman" w:hAnsi="Cambria" w:cs="Aparajita"/>
                <w:b/>
                <w:bCs/>
                <w:sz w:val="18"/>
                <w:szCs w:val="18"/>
              </w:rPr>
            </w:pPr>
            <w:r w:rsidRPr="0099318F">
              <w:rPr>
                <w:rFonts w:ascii="Cambria" w:eastAsia="Times New Roman" w:hAnsi="Cambria" w:cs="Aparajita"/>
                <w:b/>
                <w:bCs/>
                <w:sz w:val="18"/>
                <w:szCs w:val="18"/>
              </w:rPr>
              <w:t>-</w:t>
            </w:r>
          </w:p>
        </w:tc>
        <w:tc>
          <w:tcPr>
            <w:tcW w:w="147" w:type="pct"/>
            <w:tcBorders>
              <w:top w:val="nil"/>
              <w:left w:val="nil"/>
              <w:bottom w:val="single" w:sz="4" w:space="0" w:color="auto"/>
              <w:right w:val="single" w:sz="4" w:space="0" w:color="auto"/>
            </w:tcBorders>
            <w:shd w:val="clear" w:color="000000" w:fill="FFFFFF"/>
            <w:textDirection w:val="btLr"/>
            <w:vAlign w:val="center"/>
            <w:hideMark/>
          </w:tcPr>
          <w:p w:rsidR="0095707E" w:rsidRPr="0099318F" w:rsidRDefault="0095707E" w:rsidP="0099318F">
            <w:pPr>
              <w:spacing w:after="0" w:line="240" w:lineRule="auto"/>
              <w:ind w:left="113" w:right="113"/>
              <w:jc w:val="center"/>
              <w:rPr>
                <w:rFonts w:ascii="Cambria" w:eastAsia="Times New Roman" w:hAnsi="Cambria" w:cs="Aparajita"/>
                <w:b/>
                <w:bCs/>
                <w:sz w:val="18"/>
                <w:szCs w:val="18"/>
              </w:rPr>
            </w:pPr>
            <w:r w:rsidRPr="0099318F">
              <w:rPr>
                <w:rFonts w:ascii="Cambria" w:eastAsia="Times New Roman" w:hAnsi="Cambria" w:cs="Aparajita"/>
                <w:b/>
                <w:bCs/>
                <w:sz w:val="18"/>
                <w:szCs w:val="18"/>
              </w:rPr>
              <w:t>-</w:t>
            </w:r>
          </w:p>
        </w:tc>
        <w:tc>
          <w:tcPr>
            <w:tcW w:w="102" w:type="pct"/>
            <w:tcBorders>
              <w:top w:val="nil"/>
              <w:left w:val="nil"/>
              <w:bottom w:val="single" w:sz="4" w:space="0" w:color="auto"/>
              <w:right w:val="single" w:sz="4" w:space="0" w:color="auto"/>
            </w:tcBorders>
            <w:shd w:val="clear" w:color="000000" w:fill="FFFFFF"/>
            <w:textDirection w:val="btLr"/>
            <w:vAlign w:val="center"/>
            <w:hideMark/>
          </w:tcPr>
          <w:p w:rsidR="0095707E" w:rsidRPr="0099318F" w:rsidRDefault="0095707E" w:rsidP="0099318F">
            <w:pPr>
              <w:spacing w:after="0" w:line="240" w:lineRule="auto"/>
              <w:ind w:left="113" w:right="113"/>
              <w:jc w:val="center"/>
              <w:rPr>
                <w:rFonts w:ascii="Cambria" w:eastAsia="Times New Roman" w:hAnsi="Cambria" w:cs="Aparajita"/>
                <w:b/>
                <w:bCs/>
                <w:sz w:val="18"/>
                <w:szCs w:val="18"/>
              </w:rPr>
            </w:pPr>
            <w:r w:rsidRPr="0099318F">
              <w:rPr>
                <w:rFonts w:ascii="Cambria" w:eastAsia="Times New Roman" w:hAnsi="Cambria" w:cs="Aparajita"/>
                <w:b/>
                <w:bCs/>
                <w:sz w:val="18"/>
                <w:szCs w:val="18"/>
              </w:rPr>
              <w:t>-</w:t>
            </w:r>
          </w:p>
        </w:tc>
        <w:tc>
          <w:tcPr>
            <w:tcW w:w="159" w:type="pct"/>
            <w:tcBorders>
              <w:top w:val="nil"/>
              <w:left w:val="nil"/>
              <w:bottom w:val="single" w:sz="4" w:space="0" w:color="auto"/>
              <w:right w:val="single" w:sz="4" w:space="0" w:color="auto"/>
            </w:tcBorders>
            <w:shd w:val="clear" w:color="000000" w:fill="FFFFFF"/>
            <w:textDirection w:val="btLr"/>
            <w:vAlign w:val="center"/>
            <w:hideMark/>
          </w:tcPr>
          <w:p w:rsidR="0095707E" w:rsidRPr="0099318F" w:rsidRDefault="0095707E" w:rsidP="0099318F">
            <w:pPr>
              <w:spacing w:after="0" w:line="240" w:lineRule="auto"/>
              <w:ind w:left="113" w:right="113"/>
              <w:jc w:val="center"/>
              <w:rPr>
                <w:rFonts w:ascii="Cambria" w:eastAsia="Times New Roman" w:hAnsi="Cambria" w:cs="Aparajita"/>
                <w:b/>
                <w:bCs/>
                <w:sz w:val="18"/>
                <w:szCs w:val="18"/>
              </w:rPr>
            </w:pPr>
            <w:r w:rsidRPr="0099318F">
              <w:rPr>
                <w:rFonts w:ascii="Cambria" w:eastAsia="Times New Roman" w:hAnsi="Cambria" w:cs="Aparajita"/>
                <w:b/>
                <w:bCs/>
                <w:sz w:val="18"/>
                <w:szCs w:val="18"/>
              </w:rPr>
              <w:t>107,879</w:t>
            </w:r>
          </w:p>
        </w:tc>
      </w:tr>
      <w:tr w:rsidR="0095707E" w:rsidRPr="0099318F" w:rsidTr="001F3EA1">
        <w:trPr>
          <w:cantSplit/>
          <w:trHeight w:val="974"/>
        </w:trPr>
        <w:tc>
          <w:tcPr>
            <w:tcW w:w="422" w:type="pct"/>
            <w:tcBorders>
              <w:top w:val="nil"/>
              <w:left w:val="single" w:sz="4" w:space="0" w:color="auto"/>
              <w:bottom w:val="single" w:sz="4" w:space="0" w:color="auto"/>
              <w:right w:val="single" w:sz="4" w:space="0" w:color="auto"/>
            </w:tcBorders>
            <w:shd w:val="clear" w:color="000000" w:fill="FFFFFF"/>
            <w:noWrap/>
            <w:vAlign w:val="center"/>
            <w:hideMark/>
          </w:tcPr>
          <w:p w:rsidR="0099318F" w:rsidRPr="0099318F" w:rsidRDefault="0099318F" w:rsidP="0099318F">
            <w:pPr>
              <w:spacing w:after="0" w:line="240" w:lineRule="auto"/>
              <w:jc w:val="center"/>
              <w:rPr>
                <w:rFonts w:ascii="Cambria" w:eastAsia="Times New Roman" w:hAnsi="Cambria" w:cs="Aparajita"/>
                <w:b/>
                <w:bCs/>
                <w:sz w:val="18"/>
                <w:szCs w:val="18"/>
              </w:rPr>
            </w:pPr>
            <w:r w:rsidRPr="0099318F">
              <w:rPr>
                <w:rFonts w:ascii="Cambria" w:eastAsia="Times New Roman" w:hAnsi="Cambria" w:cs="Aparajita"/>
                <w:b/>
                <w:bCs/>
                <w:sz w:val="18"/>
                <w:szCs w:val="18"/>
              </w:rPr>
              <w:t>PROGRAMA</w:t>
            </w:r>
          </w:p>
        </w:tc>
        <w:tc>
          <w:tcPr>
            <w:tcW w:w="1192" w:type="pct"/>
            <w:tcBorders>
              <w:top w:val="nil"/>
              <w:left w:val="nil"/>
              <w:bottom w:val="single" w:sz="4" w:space="0" w:color="auto"/>
              <w:right w:val="single" w:sz="4" w:space="0" w:color="auto"/>
            </w:tcBorders>
            <w:shd w:val="clear" w:color="000000" w:fill="FFFFFF"/>
            <w:noWrap/>
            <w:vAlign w:val="center"/>
            <w:hideMark/>
          </w:tcPr>
          <w:p w:rsidR="0099318F" w:rsidRPr="0099318F" w:rsidRDefault="0099318F" w:rsidP="001F3EA1">
            <w:pPr>
              <w:spacing w:after="0" w:line="240" w:lineRule="auto"/>
              <w:rPr>
                <w:rFonts w:ascii="Cambria" w:eastAsia="Times New Roman" w:hAnsi="Cambria" w:cs="Aparajita"/>
                <w:b/>
                <w:bCs/>
                <w:sz w:val="18"/>
                <w:szCs w:val="18"/>
              </w:rPr>
            </w:pPr>
            <w:r w:rsidRPr="0099318F">
              <w:rPr>
                <w:rFonts w:ascii="Cambria" w:eastAsia="Times New Roman" w:hAnsi="Cambria" w:cs="Aparajita"/>
                <w:b/>
                <w:bCs/>
                <w:sz w:val="18"/>
                <w:szCs w:val="18"/>
              </w:rPr>
              <w:t>PLANEACIÓN GLOBAL Y DESARROLLO INSTITUCIONAL</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99318F" w:rsidRPr="0099318F" w:rsidRDefault="0099318F" w:rsidP="0099318F">
            <w:pPr>
              <w:spacing w:after="0" w:line="240" w:lineRule="auto"/>
              <w:ind w:left="113" w:right="113"/>
              <w:jc w:val="center"/>
              <w:rPr>
                <w:rFonts w:ascii="Cambria" w:eastAsia="Times New Roman" w:hAnsi="Cambria" w:cs="Aparajita"/>
                <w:b/>
                <w:bCs/>
                <w:sz w:val="18"/>
                <w:szCs w:val="18"/>
              </w:rPr>
            </w:pPr>
            <w:r w:rsidRPr="0099318F">
              <w:rPr>
                <w:rFonts w:ascii="Cambria" w:eastAsia="Times New Roman" w:hAnsi="Cambria" w:cs="Aparajita"/>
                <w:b/>
                <w:bCs/>
                <w:sz w:val="18"/>
                <w:szCs w:val="18"/>
              </w:rPr>
              <w:t>157,000</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99318F" w:rsidRPr="0099318F" w:rsidRDefault="0099318F" w:rsidP="0099318F">
            <w:pPr>
              <w:spacing w:after="0" w:line="240" w:lineRule="auto"/>
              <w:ind w:left="113" w:right="113"/>
              <w:jc w:val="center"/>
              <w:rPr>
                <w:rFonts w:ascii="Cambria" w:eastAsia="Times New Roman" w:hAnsi="Cambria" w:cs="Aparajita"/>
                <w:b/>
                <w:bCs/>
                <w:sz w:val="18"/>
                <w:szCs w:val="18"/>
              </w:rPr>
            </w:pPr>
            <w:r w:rsidRPr="0099318F">
              <w:rPr>
                <w:rFonts w:ascii="Cambria" w:eastAsia="Times New Roman" w:hAnsi="Cambria"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9318F" w:rsidRPr="0099318F" w:rsidRDefault="0099318F" w:rsidP="0099318F">
            <w:pPr>
              <w:spacing w:after="0" w:line="240" w:lineRule="auto"/>
              <w:ind w:left="113" w:right="113"/>
              <w:jc w:val="center"/>
              <w:rPr>
                <w:rFonts w:ascii="Cambria" w:eastAsia="Times New Roman" w:hAnsi="Cambria" w:cs="Aparajita"/>
                <w:b/>
                <w:bCs/>
                <w:sz w:val="18"/>
                <w:szCs w:val="18"/>
              </w:rPr>
            </w:pPr>
            <w:r w:rsidRPr="0099318F">
              <w:rPr>
                <w:rFonts w:ascii="Cambria" w:eastAsia="Times New Roman" w:hAnsi="Cambria" w:cs="Aparajita"/>
                <w:b/>
                <w:bCs/>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9318F" w:rsidRPr="0099318F" w:rsidRDefault="0099318F" w:rsidP="0099318F">
            <w:pPr>
              <w:spacing w:after="0" w:line="240" w:lineRule="auto"/>
              <w:ind w:left="113" w:right="113"/>
              <w:jc w:val="center"/>
              <w:rPr>
                <w:rFonts w:ascii="Cambria" w:eastAsia="Times New Roman" w:hAnsi="Cambria" w:cs="Aparajita"/>
                <w:b/>
                <w:bCs/>
                <w:sz w:val="18"/>
                <w:szCs w:val="18"/>
              </w:rPr>
            </w:pPr>
            <w:r w:rsidRPr="0099318F">
              <w:rPr>
                <w:rFonts w:ascii="Cambria" w:eastAsia="Times New Roman" w:hAnsi="Cambria" w:cs="Aparajita"/>
                <w:b/>
                <w:bCs/>
                <w:sz w:val="18"/>
                <w:szCs w:val="18"/>
              </w:rPr>
              <w:t>90,000</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9318F" w:rsidRPr="0099318F" w:rsidRDefault="0099318F" w:rsidP="0099318F">
            <w:pPr>
              <w:spacing w:after="0" w:line="240" w:lineRule="auto"/>
              <w:ind w:left="113" w:right="113"/>
              <w:jc w:val="center"/>
              <w:rPr>
                <w:rFonts w:ascii="Cambria" w:eastAsia="Times New Roman" w:hAnsi="Cambria" w:cs="Aparajita"/>
                <w:b/>
                <w:bCs/>
                <w:sz w:val="18"/>
                <w:szCs w:val="18"/>
              </w:rPr>
            </w:pPr>
            <w:r w:rsidRPr="0099318F">
              <w:rPr>
                <w:rFonts w:ascii="Cambria" w:eastAsia="Times New Roman" w:hAnsi="Cambria" w:cs="Aparajita"/>
                <w:b/>
                <w:bCs/>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99318F" w:rsidRPr="0099318F" w:rsidRDefault="0099318F" w:rsidP="0099318F">
            <w:pPr>
              <w:spacing w:after="0" w:line="240" w:lineRule="auto"/>
              <w:ind w:left="113" w:right="113"/>
              <w:jc w:val="center"/>
              <w:rPr>
                <w:rFonts w:ascii="Cambria" w:eastAsia="Times New Roman" w:hAnsi="Cambria" w:cs="Aparajita"/>
                <w:b/>
                <w:bCs/>
                <w:sz w:val="18"/>
                <w:szCs w:val="18"/>
              </w:rPr>
            </w:pPr>
            <w:r w:rsidRPr="0099318F">
              <w:rPr>
                <w:rFonts w:ascii="Cambria" w:eastAsia="Times New Roman" w:hAnsi="Cambria" w:cs="Aparajita"/>
                <w:b/>
                <w:bCs/>
                <w:sz w:val="18"/>
                <w:szCs w:val="18"/>
              </w:rPr>
              <w:t>247,000</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9318F" w:rsidRPr="0099318F" w:rsidRDefault="0099318F" w:rsidP="0099318F">
            <w:pPr>
              <w:spacing w:after="0" w:line="240" w:lineRule="auto"/>
              <w:ind w:left="113" w:right="113"/>
              <w:jc w:val="center"/>
              <w:rPr>
                <w:rFonts w:ascii="Cambria" w:eastAsia="Times New Roman" w:hAnsi="Cambria" w:cs="Aparajita"/>
                <w:b/>
                <w:bCs/>
                <w:sz w:val="18"/>
                <w:szCs w:val="18"/>
              </w:rPr>
            </w:pPr>
            <w:r w:rsidRPr="0099318F">
              <w:rPr>
                <w:rFonts w:ascii="Cambria" w:eastAsia="Times New Roman" w:hAnsi="Cambria" w:cs="Aparajita"/>
                <w:b/>
                <w:bCs/>
                <w:sz w:val="18"/>
                <w:szCs w:val="18"/>
              </w:rPr>
              <w:t>75,000</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9318F" w:rsidRPr="0099318F" w:rsidRDefault="0099318F" w:rsidP="0099318F">
            <w:pPr>
              <w:spacing w:after="0" w:line="240" w:lineRule="auto"/>
              <w:ind w:left="113" w:right="113"/>
              <w:jc w:val="center"/>
              <w:rPr>
                <w:rFonts w:ascii="Cambria" w:eastAsia="Times New Roman" w:hAnsi="Cambria" w:cs="Aparajita"/>
                <w:b/>
                <w:bCs/>
                <w:sz w:val="18"/>
                <w:szCs w:val="18"/>
              </w:rPr>
            </w:pPr>
            <w:r w:rsidRPr="0099318F">
              <w:rPr>
                <w:rFonts w:ascii="Cambria" w:eastAsia="Times New Roman" w:hAnsi="Cambria" w:cs="Aparajita"/>
                <w:b/>
                <w:bCs/>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9318F" w:rsidRPr="0099318F" w:rsidRDefault="0099318F" w:rsidP="0099318F">
            <w:pPr>
              <w:spacing w:after="0" w:line="240" w:lineRule="auto"/>
              <w:ind w:left="113" w:right="113"/>
              <w:jc w:val="center"/>
              <w:rPr>
                <w:rFonts w:ascii="Cambria" w:eastAsia="Times New Roman" w:hAnsi="Cambria" w:cs="Aparajita"/>
                <w:b/>
                <w:bCs/>
                <w:sz w:val="18"/>
                <w:szCs w:val="18"/>
              </w:rPr>
            </w:pPr>
            <w:r w:rsidRPr="0099318F">
              <w:rPr>
                <w:rFonts w:ascii="Cambria" w:eastAsia="Times New Roman" w:hAnsi="Cambria" w:cs="Aparajita"/>
                <w:b/>
                <w:bCs/>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9318F" w:rsidRPr="0099318F" w:rsidRDefault="0099318F" w:rsidP="0099318F">
            <w:pPr>
              <w:spacing w:after="0" w:line="240" w:lineRule="auto"/>
              <w:ind w:left="113" w:right="113"/>
              <w:jc w:val="center"/>
              <w:rPr>
                <w:rFonts w:ascii="Cambria" w:eastAsia="Times New Roman" w:hAnsi="Cambria" w:cs="Aparajita"/>
                <w:b/>
                <w:bCs/>
                <w:sz w:val="18"/>
                <w:szCs w:val="18"/>
              </w:rPr>
            </w:pPr>
            <w:r w:rsidRPr="0099318F">
              <w:rPr>
                <w:rFonts w:ascii="Cambria" w:eastAsia="Times New Roman" w:hAnsi="Cambria"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9318F" w:rsidRPr="0099318F" w:rsidRDefault="0099318F" w:rsidP="0099318F">
            <w:pPr>
              <w:spacing w:after="0" w:line="240" w:lineRule="auto"/>
              <w:ind w:left="113" w:right="113"/>
              <w:jc w:val="center"/>
              <w:rPr>
                <w:rFonts w:ascii="Cambria" w:eastAsia="Times New Roman" w:hAnsi="Cambria" w:cs="Aparajita"/>
                <w:b/>
                <w:bCs/>
                <w:sz w:val="18"/>
                <w:szCs w:val="18"/>
              </w:rPr>
            </w:pPr>
            <w:r w:rsidRPr="0099318F">
              <w:rPr>
                <w:rFonts w:ascii="Cambria" w:eastAsia="Times New Roman" w:hAnsi="Cambria" w:cs="Aparajita"/>
                <w:b/>
                <w:bCs/>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9318F" w:rsidRPr="0099318F" w:rsidRDefault="0099318F" w:rsidP="0099318F">
            <w:pPr>
              <w:spacing w:after="0" w:line="240" w:lineRule="auto"/>
              <w:ind w:left="113" w:right="113"/>
              <w:jc w:val="center"/>
              <w:rPr>
                <w:rFonts w:ascii="Cambria" w:eastAsia="Times New Roman" w:hAnsi="Cambria" w:cs="Aparajita"/>
                <w:b/>
                <w:bCs/>
                <w:sz w:val="18"/>
                <w:szCs w:val="18"/>
              </w:rPr>
            </w:pPr>
            <w:r w:rsidRPr="0099318F">
              <w:rPr>
                <w:rFonts w:ascii="Cambria" w:eastAsia="Times New Roman" w:hAnsi="Cambria" w:cs="Aparajita"/>
                <w:b/>
                <w:bCs/>
                <w:sz w:val="18"/>
                <w:szCs w:val="18"/>
              </w:rPr>
              <w:t>75,000</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9318F" w:rsidRPr="0099318F" w:rsidRDefault="0099318F" w:rsidP="0099318F">
            <w:pPr>
              <w:spacing w:after="0" w:line="240" w:lineRule="auto"/>
              <w:ind w:left="113" w:right="113"/>
              <w:jc w:val="center"/>
              <w:rPr>
                <w:rFonts w:ascii="Cambria" w:eastAsia="Times New Roman" w:hAnsi="Cambria" w:cs="Aparajita"/>
                <w:b/>
                <w:bCs/>
                <w:sz w:val="18"/>
                <w:szCs w:val="18"/>
              </w:rPr>
            </w:pPr>
            <w:r w:rsidRPr="0099318F">
              <w:rPr>
                <w:rFonts w:ascii="Cambria" w:eastAsia="Times New Roman" w:hAnsi="Cambria" w:cs="Aparajita"/>
                <w:b/>
                <w:bCs/>
                <w:sz w:val="18"/>
                <w:szCs w:val="18"/>
              </w:rPr>
              <w:t>80,000</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9318F" w:rsidRPr="0099318F" w:rsidRDefault="0099318F" w:rsidP="0099318F">
            <w:pPr>
              <w:spacing w:after="0" w:line="240" w:lineRule="auto"/>
              <w:ind w:left="113" w:right="113"/>
              <w:jc w:val="center"/>
              <w:rPr>
                <w:rFonts w:ascii="Cambria" w:eastAsia="Times New Roman" w:hAnsi="Cambria" w:cs="Aparajita"/>
                <w:b/>
                <w:bCs/>
                <w:sz w:val="18"/>
                <w:szCs w:val="18"/>
              </w:rPr>
            </w:pPr>
            <w:r w:rsidRPr="0099318F">
              <w:rPr>
                <w:rFonts w:ascii="Cambria" w:eastAsia="Times New Roman" w:hAnsi="Cambria"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9318F" w:rsidRPr="0099318F" w:rsidRDefault="0099318F" w:rsidP="0099318F">
            <w:pPr>
              <w:spacing w:after="0" w:line="240" w:lineRule="auto"/>
              <w:ind w:left="113" w:right="113"/>
              <w:jc w:val="center"/>
              <w:rPr>
                <w:rFonts w:ascii="Cambria" w:eastAsia="Times New Roman" w:hAnsi="Cambria" w:cs="Aparajita"/>
                <w:b/>
                <w:bCs/>
                <w:sz w:val="18"/>
                <w:szCs w:val="18"/>
              </w:rPr>
            </w:pPr>
            <w:r w:rsidRPr="0099318F">
              <w:rPr>
                <w:rFonts w:ascii="Cambria" w:eastAsia="Times New Roman" w:hAnsi="Cambria" w:cs="Aparajita"/>
                <w:b/>
                <w:bCs/>
                <w:sz w:val="18"/>
                <w:szCs w:val="18"/>
              </w:rPr>
              <w:t>-</w:t>
            </w:r>
          </w:p>
        </w:tc>
        <w:tc>
          <w:tcPr>
            <w:tcW w:w="179" w:type="pct"/>
            <w:tcBorders>
              <w:top w:val="nil"/>
              <w:left w:val="nil"/>
              <w:bottom w:val="single" w:sz="4" w:space="0" w:color="auto"/>
              <w:right w:val="single" w:sz="4" w:space="0" w:color="auto"/>
            </w:tcBorders>
            <w:shd w:val="clear" w:color="000000" w:fill="FFFFFF"/>
            <w:textDirection w:val="btLr"/>
            <w:vAlign w:val="center"/>
            <w:hideMark/>
          </w:tcPr>
          <w:p w:rsidR="0099318F" w:rsidRPr="0099318F" w:rsidRDefault="0099318F" w:rsidP="0099318F">
            <w:pPr>
              <w:spacing w:after="0" w:line="240" w:lineRule="auto"/>
              <w:ind w:left="113" w:right="113"/>
              <w:jc w:val="center"/>
              <w:rPr>
                <w:rFonts w:ascii="Cambria" w:eastAsia="Times New Roman" w:hAnsi="Cambria" w:cs="Aparajita"/>
                <w:b/>
                <w:bCs/>
                <w:sz w:val="18"/>
                <w:szCs w:val="18"/>
              </w:rPr>
            </w:pPr>
            <w:r w:rsidRPr="0099318F">
              <w:rPr>
                <w:rFonts w:ascii="Cambria" w:eastAsia="Times New Roman" w:hAnsi="Cambria" w:cs="Aparajita"/>
                <w:b/>
                <w:bCs/>
                <w:sz w:val="18"/>
                <w:szCs w:val="18"/>
              </w:rPr>
              <w:t>-</w:t>
            </w:r>
          </w:p>
        </w:tc>
        <w:tc>
          <w:tcPr>
            <w:tcW w:w="90" w:type="pct"/>
            <w:tcBorders>
              <w:top w:val="nil"/>
              <w:left w:val="nil"/>
              <w:bottom w:val="single" w:sz="4" w:space="0" w:color="auto"/>
              <w:right w:val="single" w:sz="4" w:space="0" w:color="auto"/>
            </w:tcBorders>
            <w:shd w:val="clear" w:color="000000" w:fill="FFFFFF"/>
            <w:textDirection w:val="btLr"/>
            <w:vAlign w:val="center"/>
            <w:hideMark/>
          </w:tcPr>
          <w:p w:rsidR="0099318F" w:rsidRPr="0099318F" w:rsidRDefault="0099318F" w:rsidP="0099318F">
            <w:pPr>
              <w:spacing w:after="0" w:line="240" w:lineRule="auto"/>
              <w:ind w:left="113" w:right="113"/>
              <w:jc w:val="center"/>
              <w:rPr>
                <w:rFonts w:ascii="Cambria" w:eastAsia="Times New Roman" w:hAnsi="Cambria" w:cs="Aparajita"/>
                <w:b/>
                <w:bCs/>
                <w:sz w:val="18"/>
                <w:szCs w:val="18"/>
              </w:rPr>
            </w:pPr>
            <w:r w:rsidRPr="0099318F">
              <w:rPr>
                <w:rFonts w:ascii="Cambria" w:eastAsia="Times New Roman" w:hAnsi="Cambria" w:cs="Aparajita"/>
                <w:b/>
                <w:bCs/>
                <w:sz w:val="18"/>
                <w:szCs w:val="18"/>
              </w:rPr>
              <w:t>-</w:t>
            </w:r>
          </w:p>
        </w:tc>
        <w:tc>
          <w:tcPr>
            <w:tcW w:w="128" w:type="pct"/>
            <w:tcBorders>
              <w:top w:val="nil"/>
              <w:left w:val="nil"/>
              <w:bottom w:val="single" w:sz="4" w:space="0" w:color="auto"/>
              <w:right w:val="single" w:sz="4" w:space="0" w:color="auto"/>
            </w:tcBorders>
            <w:shd w:val="clear" w:color="000000" w:fill="FFFFFF"/>
            <w:textDirection w:val="btLr"/>
            <w:vAlign w:val="center"/>
            <w:hideMark/>
          </w:tcPr>
          <w:p w:rsidR="0099318F" w:rsidRPr="0099318F" w:rsidRDefault="0099318F" w:rsidP="0099318F">
            <w:pPr>
              <w:spacing w:after="0" w:line="240" w:lineRule="auto"/>
              <w:ind w:left="113" w:right="113"/>
              <w:jc w:val="center"/>
              <w:rPr>
                <w:rFonts w:ascii="Cambria" w:eastAsia="Times New Roman" w:hAnsi="Cambria" w:cs="Aparajita"/>
                <w:b/>
                <w:bCs/>
                <w:sz w:val="18"/>
                <w:szCs w:val="18"/>
              </w:rPr>
            </w:pPr>
            <w:r w:rsidRPr="0099318F">
              <w:rPr>
                <w:rFonts w:ascii="Cambria" w:eastAsia="Times New Roman" w:hAnsi="Cambria" w:cs="Aparajita"/>
                <w:b/>
                <w:bCs/>
                <w:sz w:val="18"/>
                <w:szCs w:val="18"/>
              </w:rPr>
              <w:t>80,000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9318F" w:rsidRPr="0099318F" w:rsidRDefault="0099318F" w:rsidP="0099318F">
            <w:pPr>
              <w:spacing w:after="0" w:line="240" w:lineRule="auto"/>
              <w:ind w:left="113" w:right="113"/>
              <w:jc w:val="center"/>
              <w:rPr>
                <w:rFonts w:ascii="Cambria" w:eastAsia="Times New Roman" w:hAnsi="Cambria" w:cs="Aparajita"/>
                <w:b/>
                <w:bCs/>
                <w:sz w:val="18"/>
                <w:szCs w:val="18"/>
              </w:rPr>
            </w:pPr>
            <w:r w:rsidRPr="0099318F">
              <w:rPr>
                <w:rFonts w:ascii="Cambria" w:eastAsia="Times New Roman" w:hAnsi="Cambria" w:cs="Aparajita"/>
                <w:b/>
                <w:bCs/>
                <w:sz w:val="18"/>
                <w:szCs w:val="18"/>
              </w:rPr>
              <w:t>85,000</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9318F" w:rsidRPr="0099318F" w:rsidRDefault="0099318F" w:rsidP="0099318F">
            <w:pPr>
              <w:spacing w:after="0" w:line="240" w:lineRule="auto"/>
              <w:ind w:left="113" w:right="113"/>
              <w:jc w:val="center"/>
              <w:rPr>
                <w:rFonts w:ascii="Cambria" w:eastAsia="Times New Roman" w:hAnsi="Cambria" w:cs="Aparajita"/>
                <w:b/>
                <w:bCs/>
                <w:sz w:val="18"/>
                <w:szCs w:val="18"/>
              </w:rPr>
            </w:pPr>
            <w:r w:rsidRPr="0099318F">
              <w:rPr>
                <w:rFonts w:ascii="Cambria" w:eastAsia="Times New Roman" w:hAnsi="Cambria"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9318F" w:rsidRPr="0099318F" w:rsidRDefault="0099318F" w:rsidP="0099318F">
            <w:pPr>
              <w:spacing w:after="0" w:line="240" w:lineRule="auto"/>
              <w:ind w:left="113" w:right="113"/>
              <w:jc w:val="center"/>
              <w:rPr>
                <w:rFonts w:ascii="Cambria" w:eastAsia="Times New Roman" w:hAnsi="Cambria" w:cs="Aparajita"/>
                <w:b/>
                <w:bCs/>
                <w:sz w:val="18"/>
                <w:szCs w:val="18"/>
              </w:rPr>
            </w:pPr>
            <w:r w:rsidRPr="0099318F">
              <w:rPr>
                <w:rFonts w:ascii="Cambria" w:eastAsia="Times New Roman" w:hAnsi="Cambria" w:cs="Aparajita"/>
                <w:b/>
                <w:bCs/>
                <w:sz w:val="18"/>
                <w:szCs w:val="18"/>
              </w:rPr>
              <w:t>-</w:t>
            </w:r>
          </w:p>
        </w:tc>
        <w:tc>
          <w:tcPr>
            <w:tcW w:w="147" w:type="pct"/>
            <w:tcBorders>
              <w:top w:val="nil"/>
              <w:left w:val="nil"/>
              <w:bottom w:val="single" w:sz="4" w:space="0" w:color="auto"/>
              <w:right w:val="single" w:sz="4" w:space="0" w:color="auto"/>
            </w:tcBorders>
            <w:shd w:val="clear" w:color="000000" w:fill="FFFFFF"/>
            <w:textDirection w:val="btLr"/>
            <w:vAlign w:val="center"/>
            <w:hideMark/>
          </w:tcPr>
          <w:p w:rsidR="0099318F" w:rsidRPr="0099318F" w:rsidRDefault="0099318F" w:rsidP="0099318F">
            <w:pPr>
              <w:spacing w:after="0" w:line="240" w:lineRule="auto"/>
              <w:ind w:left="113" w:right="113"/>
              <w:jc w:val="center"/>
              <w:rPr>
                <w:rFonts w:ascii="Cambria" w:eastAsia="Times New Roman" w:hAnsi="Cambria" w:cs="Aparajita"/>
                <w:b/>
                <w:bCs/>
                <w:sz w:val="18"/>
                <w:szCs w:val="18"/>
              </w:rPr>
            </w:pPr>
            <w:r w:rsidRPr="0099318F">
              <w:rPr>
                <w:rFonts w:ascii="Cambria" w:eastAsia="Times New Roman" w:hAnsi="Cambria" w:cs="Aparajita"/>
                <w:b/>
                <w:bCs/>
                <w:sz w:val="18"/>
                <w:szCs w:val="18"/>
              </w:rPr>
              <w:t>-</w:t>
            </w:r>
          </w:p>
        </w:tc>
        <w:tc>
          <w:tcPr>
            <w:tcW w:w="102" w:type="pct"/>
            <w:tcBorders>
              <w:top w:val="nil"/>
              <w:left w:val="nil"/>
              <w:bottom w:val="single" w:sz="4" w:space="0" w:color="auto"/>
              <w:right w:val="single" w:sz="4" w:space="0" w:color="auto"/>
            </w:tcBorders>
            <w:shd w:val="clear" w:color="000000" w:fill="FFFFFF"/>
            <w:textDirection w:val="btLr"/>
            <w:vAlign w:val="center"/>
            <w:hideMark/>
          </w:tcPr>
          <w:p w:rsidR="0099318F" w:rsidRPr="0099318F" w:rsidRDefault="0099318F" w:rsidP="0099318F">
            <w:pPr>
              <w:spacing w:after="0" w:line="240" w:lineRule="auto"/>
              <w:ind w:left="113" w:right="113"/>
              <w:jc w:val="center"/>
              <w:rPr>
                <w:rFonts w:ascii="Cambria" w:eastAsia="Times New Roman" w:hAnsi="Cambria" w:cs="Aparajita"/>
                <w:b/>
                <w:bCs/>
                <w:sz w:val="18"/>
                <w:szCs w:val="18"/>
              </w:rPr>
            </w:pPr>
            <w:r w:rsidRPr="0099318F">
              <w:rPr>
                <w:rFonts w:ascii="Cambria" w:eastAsia="Times New Roman" w:hAnsi="Cambria" w:cs="Aparajita"/>
                <w:b/>
                <w:bCs/>
                <w:sz w:val="18"/>
                <w:szCs w:val="18"/>
              </w:rPr>
              <w:t>-</w:t>
            </w:r>
          </w:p>
        </w:tc>
        <w:tc>
          <w:tcPr>
            <w:tcW w:w="159" w:type="pct"/>
            <w:tcBorders>
              <w:top w:val="nil"/>
              <w:left w:val="nil"/>
              <w:bottom w:val="single" w:sz="4" w:space="0" w:color="auto"/>
              <w:right w:val="single" w:sz="4" w:space="0" w:color="auto"/>
            </w:tcBorders>
            <w:shd w:val="clear" w:color="000000" w:fill="FFFFFF"/>
            <w:textDirection w:val="btLr"/>
            <w:vAlign w:val="center"/>
            <w:hideMark/>
          </w:tcPr>
          <w:p w:rsidR="0099318F" w:rsidRPr="0099318F" w:rsidRDefault="0099318F" w:rsidP="0099318F">
            <w:pPr>
              <w:spacing w:after="0" w:line="240" w:lineRule="auto"/>
              <w:ind w:left="113" w:right="113"/>
              <w:jc w:val="center"/>
              <w:rPr>
                <w:rFonts w:ascii="Cambria" w:eastAsia="Times New Roman" w:hAnsi="Cambria" w:cs="Aparajita"/>
                <w:b/>
                <w:bCs/>
                <w:sz w:val="18"/>
                <w:szCs w:val="18"/>
              </w:rPr>
            </w:pPr>
            <w:r w:rsidRPr="0099318F">
              <w:rPr>
                <w:rFonts w:ascii="Cambria" w:eastAsia="Times New Roman" w:hAnsi="Cambria" w:cs="Aparajita"/>
                <w:b/>
                <w:bCs/>
                <w:sz w:val="18"/>
                <w:szCs w:val="18"/>
              </w:rPr>
              <w:t>85,000</w:t>
            </w:r>
          </w:p>
        </w:tc>
      </w:tr>
      <w:tr w:rsidR="0095707E" w:rsidRPr="0099318F" w:rsidTr="001F3EA1">
        <w:trPr>
          <w:cantSplit/>
          <w:trHeight w:val="848"/>
        </w:trPr>
        <w:tc>
          <w:tcPr>
            <w:tcW w:w="422" w:type="pct"/>
            <w:tcBorders>
              <w:top w:val="nil"/>
              <w:left w:val="single" w:sz="4" w:space="0" w:color="auto"/>
              <w:bottom w:val="single" w:sz="4" w:space="0" w:color="auto"/>
              <w:right w:val="single" w:sz="4" w:space="0" w:color="auto"/>
            </w:tcBorders>
            <w:shd w:val="clear" w:color="000000" w:fill="FFFFFF"/>
            <w:noWrap/>
            <w:vAlign w:val="center"/>
            <w:hideMark/>
          </w:tcPr>
          <w:p w:rsidR="0099318F" w:rsidRPr="0099318F" w:rsidRDefault="00430C8A" w:rsidP="0099318F">
            <w:pPr>
              <w:spacing w:after="0" w:line="240" w:lineRule="auto"/>
              <w:jc w:val="center"/>
              <w:rPr>
                <w:rFonts w:ascii="Cambria" w:eastAsia="Times New Roman" w:hAnsi="Cambria" w:cs="Aparajita"/>
                <w:sz w:val="18"/>
                <w:szCs w:val="18"/>
              </w:rPr>
            </w:pPr>
            <w:r>
              <w:rPr>
                <w:rFonts w:ascii="Cambria" w:eastAsia="Times New Roman" w:hAnsi="Cambria" w:cs="Aparajita"/>
                <w:sz w:val="18"/>
                <w:szCs w:val="18"/>
              </w:rPr>
              <w:t>Subprograma</w:t>
            </w:r>
          </w:p>
        </w:tc>
        <w:tc>
          <w:tcPr>
            <w:tcW w:w="1192" w:type="pct"/>
            <w:tcBorders>
              <w:top w:val="nil"/>
              <w:left w:val="nil"/>
              <w:bottom w:val="single" w:sz="4" w:space="0" w:color="auto"/>
              <w:right w:val="single" w:sz="4" w:space="0" w:color="auto"/>
            </w:tcBorders>
            <w:shd w:val="clear" w:color="000000" w:fill="FFFFFF"/>
            <w:vAlign w:val="center"/>
            <w:hideMark/>
          </w:tcPr>
          <w:p w:rsidR="0099318F" w:rsidRPr="0099318F" w:rsidRDefault="001F3EA1" w:rsidP="001F3EA1">
            <w:pPr>
              <w:spacing w:after="0" w:line="240" w:lineRule="auto"/>
              <w:rPr>
                <w:rFonts w:ascii="Cambria" w:eastAsia="Times New Roman" w:hAnsi="Cambria" w:cs="Aparajita"/>
                <w:sz w:val="18"/>
                <w:szCs w:val="18"/>
              </w:rPr>
            </w:pPr>
            <w:r>
              <w:rPr>
                <w:rFonts w:ascii="Cambria" w:eastAsia="Times New Roman" w:hAnsi="Cambria" w:cs="Aparajita"/>
                <w:sz w:val="18"/>
                <w:szCs w:val="18"/>
              </w:rPr>
              <w:t>I</w:t>
            </w:r>
            <w:r w:rsidR="0099318F" w:rsidRPr="0099318F">
              <w:rPr>
                <w:rFonts w:ascii="Cambria" w:eastAsia="Times New Roman" w:hAnsi="Cambria" w:cs="Aparajita"/>
                <w:sz w:val="18"/>
                <w:szCs w:val="18"/>
              </w:rPr>
              <w:t>mplementación de nuevas  tecnologías aplicadas al desarrollo insti</w:t>
            </w:r>
            <w:r>
              <w:rPr>
                <w:rFonts w:ascii="Cambria" w:eastAsia="Times New Roman" w:hAnsi="Cambria" w:cs="Aparajita"/>
                <w:sz w:val="18"/>
                <w:szCs w:val="18"/>
              </w:rPr>
              <w:t>tucional de la administración pú</w:t>
            </w:r>
            <w:r w:rsidR="0099318F" w:rsidRPr="0099318F">
              <w:rPr>
                <w:rFonts w:ascii="Cambria" w:eastAsia="Times New Roman" w:hAnsi="Cambria" w:cs="Aparajita"/>
                <w:sz w:val="18"/>
                <w:szCs w:val="18"/>
              </w:rPr>
              <w:t>blica</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99318F" w:rsidRPr="0099318F" w:rsidRDefault="0099318F" w:rsidP="0099318F">
            <w:pPr>
              <w:spacing w:after="0" w:line="240" w:lineRule="auto"/>
              <w:ind w:left="113" w:right="113"/>
              <w:jc w:val="center"/>
              <w:rPr>
                <w:rFonts w:ascii="Cambria" w:eastAsia="Times New Roman" w:hAnsi="Cambria" w:cs="Aparajita"/>
                <w:sz w:val="18"/>
                <w:szCs w:val="18"/>
              </w:rPr>
            </w:pPr>
            <w:r w:rsidRPr="0099318F">
              <w:rPr>
                <w:rFonts w:ascii="Cambria" w:eastAsia="Times New Roman" w:hAnsi="Cambria" w:cs="Aparajita"/>
                <w:sz w:val="18"/>
                <w:szCs w:val="18"/>
              </w:rPr>
              <w:t>10,000</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99318F" w:rsidRPr="0099318F" w:rsidRDefault="0099318F" w:rsidP="0099318F">
            <w:pPr>
              <w:spacing w:after="0" w:line="240" w:lineRule="auto"/>
              <w:ind w:left="113" w:right="113"/>
              <w:jc w:val="center"/>
              <w:rPr>
                <w:rFonts w:ascii="Cambria" w:eastAsia="Times New Roman" w:hAnsi="Cambria" w:cs="Aparajita"/>
                <w:sz w:val="18"/>
                <w:szCs w:val="18"/>
              </w:rPr>
            </w:pPr>
            <w:r w:rsidRPr="0099318F">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9318F" w:rsidRPr="0099318F" w:rsidRDefault="0099318F" w:rsidP="0099318F">
            <w:pPr>
              <w:spacing w:after="0" w:line="240" w:lineRule="auto"/>
              <w:ind w:left="113" w:right="113"/>
              <w:jc w:val="center"/>
              <w:rPr>
                <w:rFonts w:ascii="Cambria" w:eastAsia="Times New Roman" w:hAnsi="Cambria" w:cs="Aparajita"/>
                <w:sz w:val="18"/>
                <w:szCs w:val="18"/>
              </w:rPr>
            </w:pPr>
            <w:r w:rsidRPr="0099318F">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9318F" w:rsidRPr="0099318F" w:rsidRDefault="0099318F" w:rsidP="0099318F">
            <w:pPr>
              <w:spacing w:after="0" w:line="240" w:lineRule="auto"/>
              <w:ind w:left="113" w:right="113"/>
              <w:jc w:val="center"/>
              <w:rPr>
                <w:rFonts w:ascii="Cambria" w:eastAsia="Times New Roman" w:hAnsi="Cambria" w:cs="Aparajita"/>
                <w:sz w:val="18"/>
                <w:szCs w:val="18"/>
              </w:rPr>
            </w:pPr>
            <w:r w:rsidRPr="0099318F">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9318F" w:rsidRPr="0099318F" w:rsidRDefault="0099318F" w:rsidP="0099318F">
            <w:pPr>
              <w:spacing w:after="0" w:line="240" w:lineRule="auto"/>
              <w:ind w:left="113" w:right="113"/>
              <w:jc w:val="center"/>
              <w:rPr>
                <w:rFonts w:ascii="Cambria" w:eastAsia="Times New Roman" w:hAnsi="Cambria" w:cs="Aparajita"/>
                <w:sz w:val="18"/>
                <w:szCs w:val="18"/>
              </w:rPr>
            </w:pPr>
            <w:r w:rsidRPr="0099318F">
              <w:rPr>
                <w:rFonts w:ascii="Cambria" w:eastAsia="Times New Roman" w:hAnsi="Cambria" w:cs="Aparajita"/>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99318F" w:rsidRPr="0099318F" w:rsidRDefault="0099318F" w:rsidP="0099318F">
            <w:pPr>
              <w:spacing w:after="0" w:line="240" w:lineRule="auto"/>
              <w:ind w:left="113" w:right="113"/>
              <w:jc w:val="center"/>
              <w:rPr>
                <w:rFonts w:ascii="Cambria" w:eastAsia="Times New Roman" w:hAnsi="Cambria" w:cs="Aparajita"/>
                <w:sz w:val="18"/>
                <w:szCs w:val="18"/>
              </w:rPr>
            </w:pPr>
            <w:r w:rsidRPr="0099318F">
              <w:rPr>
                <w:rFonts w:ascii="Cambria" w:eastAsia="Times New Roman" w:hAnsi="Cambria" w:cs="Aparajita"/>
                <w:sz w:val="18"/>
                <w:szCs w:val="18"/>
              </w:rPr>
              <w:t>10,000</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9318F" w:rsidRPr="0099318F" w:rsidRDefault="0099318F" w:rsidP="0099318F">
            <w:pPr>
              <w:spacing w:after="0" w:line="240" w:lineRule="auto"/>
              <w:ind w:left="113" w:right="113"/>
              <w:jc w:val="center"/>
              <w:rPr>
                <w:rFonts w:ascii="Cambria" w:eastAsia="Times New Roman" w:hAnsi="Cambria" w:cs="Aparajita"/>
                <w:sz w:val="18"/>
                <w:szCs w:val="18"/>
              </w:rPr>
            </w:pPr>
            <w:r w:rsidRPr="0099318F">
              <w:rPr>
                <w:rFonts w:ascii="Cambria" w:eastAsia="Times New Roman" w:hAnsi="Cambria" w:cs="Aparajita"/>
                <w:sz w:val="18"/>
                <w:szCs w:val="18"/>
              </w:rPr>
              <w:t>30,000</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9318F" w:rsidRPr="0099318F" w:rsidRDefault="0099318F" w:rsidP="0099318F">
            <w:pPr>
              <w:spacing w:after="0" w:line="240" w:lineRule="auto"/>
              <w:ind w:left="113" w:right="113"/>
              <w:jc w:val="center"/>
              <w:rPr>
                <w:rFonts w:ascii="Cambria" w:eastAsia="Times New Roman" w:hAnsi="Cambria" w:cs="Aparajita"/>
                <w:sz w:val="18"/>
                <w:szCs w:val="18"/>
              </w:rPr>
            </w:pPr>
            <w:r w:rsidRPr="0099318F">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9318F" w:rsidRPr="0099318F" w:rsidRDefault="0099318F" w:rsidP="0099318F">
            <w:pPr>
              <w:spacing w:after="0" w:line="240" w:lineRule="auto"/>
              <w:ind w:left="113" w:right="113"/>
              <w:jc w:val="center"/>
              <w:rPr>
                <w:rFonts w:ascii="Cambria" w:eastAsia="Times New Roman" w:hAnsi="Cambria" w:cs="Aparajita"/>
                <w:sz w:val="18"/>
                <w:szCs w:val="18"/>
              </w:rPr>
            </w:pPr>
            <w:r w:rsidRPr="0099318F">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9318F" w:rsidRPr="0099318F" w:rsidRDefault="0099318F" w:rsidP="0099318F">
            <w:pPr>
              <w:spacing w:after="0" w:line="240" w:lineRule="auto"/>
              <w:ind w:left="113" w:right="113"/>
              <w:jc w:val="center"/>
              <w:rPr>
                <w:rFonts w:ascii="Cambria" w:eastAsia="Times New Roman" w:hAnsi="Cambria" w:cs="Aparajita"/>
                <w:sz w:val="18"/>
                <w:szCs w:val="18"/>
              </w:rPr>
            </w:pPr>
            <w:r w:rsidRPr="0099318F">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9318F" w:rsidRPr="0099318F" w:rsidRDefault="0099318F" w:rsidP="0099318F">
            <w:pPr>
              <w:spacing w:after="0" w:line="240" w:lineRule="auto"/>
              <w:ind w:left="113" w:right="113"/>
              <w:jc w:val="center"/>
              <w:rPr>
                <w:rFonts w:ascii="Cambria" w:eastAsia="Times New Roman" w:hAnsi="Cambria" w:cs="Aparajita"/>
                <w:sz w:val="18"/>
                <w:szCs w:val="18"/>
              </w:rPr>
            </w:pPr>
            <w:r w:rsidRPr="0099318F">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9318F" w:rsidRPr="0099318F" w:rsidRDefault="0099318F" w:rsidP="0099318F">
            <w:pPr>
              <w:spacing w:after="0" w:line="240" w:lineRule="auto"/>
              <w:ind w:left="113" w:right="113"/>
              <w:jc w:val="center"/>
              <w:rPr>
                <w:rFonts w:ascii="Cambria" w:eastAsia="Times New Roman" w:hAnsi="Cambria" w:cs="Aparajita"/>
                <w:sz w:val="18"/>
                <w:szCs w:val="18"/>
              </w:rPr>
            </w:pPr>
            <w:r w:rsidRPr="0099318F">
              <w:rPr>
                <w:rFonts w:ascii="Cambria" w:eastAsia="Times New Roman" w:hAnsi="Cambria" w:cs="Aparajita"/>
                <w:sz w:val="18"/>
                <w:szCs w:val="18"/>
              </w:rPr>
              <w:t>30,000</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9318F" w:rsidRPr="0099318F" w:rsidRDefault="0099318F" w:rsidP="0099318F">
            <w:pPr>
              <w:spacing w:after="0" w:line="240" w:lineRule="auto"/>
              <w:ind w:left="113" w:right="113"/>
              <w:jc w:val="center"/>
              <w:rPr>
                <w:rFonts w:ascii="Cambria" w:eastAsia="Times New Roman" w:hAnsi="Cambria" w:cs="Aparajita"/>
                <w:sz w:val="18"/>
                <w:szCs w:val="18"/>
              </w:rPr>
            </w:pPr>
            <w:r w:rsidRPr="0099318F">
              <w:rPr>
                <w:rFonts w:ascii="Cambria" w:eastAsia="Times New Roman" w:hAnsi="Cambria" w:cs="Aparajita"/>
                <w:sz w:val="18"/>
                <w:szCs w:val="18"/>
              </w:rPr>
              <w:t>35,000</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9318F" w:rsidRPr="0099318F" w:rsidRDefault="0099318F" w:rsidP="0099318F">
            <w:pPr>
              <w:spacing w:after="0" w:line="240" w:lineRule="auto"/>
              <w:ind w:left="113" w:right="113"/>
              <w:jc w:val="center"/>
              <w:rPr>
                <w:rFonts w:ascii="Cambria" w:eastAsia="Times New Roman" w:hAnsi="Cambria" w:cs="Aparajita"/>
                <w:sz w:val="18"/>
                <w:szCs w:val="18"/>
              </w:rPr>
            </w:pPr>
            <w:r w:rsidRPr="0099318F">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9318F" w:rsidRPr="0099318F" w:rsidRDefault="0099318F" w:rsidP="0099318F">
            <w:pPr>
              <w:spacing w:after="0" w:line="240" w:lineRule="auto"/>
              <w:ind w:left="113" w:right="113"/>
              <w:jc w:val="center"/>
              <w:rPr>
                <w:rFonts w:ascii="Cambria" w:eastAsia="Times New Roman" w:hAnsi="Cambria" w:cs="Aparajita"/>
                <w:sz w:val="18"/>
                <w:szCs w:val="18"/>
              </w:rPr>
            </w:pPr>
            <w:r w:rsidRPr="0099318F">
              <w:rPr>
                <w:rFonts w:ascii="Cambria" w:eastAsia="Times New Roman" w:hAnsi="Cambria" w:cs="Aparajita"/>
                <w:sz w:val="18"/>
                <w:szCs w:val="18"/>
              </w:rPr>
              <w:t>-</w:t>
            </w:r>
          </w:p>
        </w:tc>
        <w:tc>
          <w:tcPr>
            <w:tcW w:w="179" w:type="pct"/>
            <w:tcBorders>
              <w:top w:val="nil"/>
              <w:left w:val="nil"/>
              <w:bottom w:val="single" w:sz="4" w:space="0" w:color="auto"/>
              <w:right w:val="single" w:sz="4" w:space="0" w:color="auto"/>
            </w:tcBorders>
            <w:shd w:val="clear" w:color="000000" w:fill="FFFFFF"/>
            <w:textDirection w:val="btLr"/>
            <w:vAlign w:val="center"/>
            <w:hideMark/>
          </w:tcPr>
          <w:p w:rsidR="0099318F" w:rsidRPr="0099318F" w:rsidRDefault="0099318F" w:rsidP="0099318F">
            <w:pPr>
              <w:spacing w:after="0" w:line="240" w:lineRule="auto"/>
              <w:ind w:left="113" w:right="113"/>
              <w:jc w:val="center"/>
              <w:rPr>
                <w:rFonts w:ascii="Cambria" w:eastAsia="Times New Roman" w:hAnsi="Cambria" w:cs="Aparajita"/>
                <w:sz w:val="18"/>
                <w:szCs w:val="18"/>
              </w:rPr>
            </w:pPr>
            <w:r w:rsidRPr="0099318F">
              <w:rPr>
                <w:rFonts w:ascii="Cambria" w:eastAsia="Times New Roman" w:hAnsi="Cambria" w:cs="Aparajita"/>
                <w:sz w:val="18"/>
                <w:szCs w:val="18"/>
              </w:rPr>
              <w:t>-</w:t>
            </w:r>
          </w:p>
        </w:tc>
        <w:tc>
          <w:tcPr>
            <w:tcW w:w="90" w:type="pct"/>
            <w:tcBorders>
              <w:top w:val="nil"/>
              <w:left w:val="nil"/>
              <w:bottom w:val="single" w:sz="4" w:space="0" w:color="auto"/>
              <w:right w:val="single" w:sz="4" w:space="0" w:color="auto"/>
            </w:tcBorders>
            <w:shd w:val="clear" w:color="000000" w:fill="FFFFFF"/>
            <w:textDirection w:val="btLr"/>
            <w:vAlign w:val="center"/>
            <w:hideMark/>
          </w:tcPr>
          <w:p w:rsidR="0099318F" w:rsidRPr="0099318F" w:rsidRDefault="0099318F" w:rsidP="0099318F">
            <w:pPr>
              <w:spacing w:after="0" w:line="240" w:lineRule="auto"/>
              <w:ind w:left="113" w:right="113"/>
              <w:jc w:val="center"/>
              <w:rPr>
                <w:rFonts w:ascii="Cambria" w:eastAsia="Times New Roman" w:hAnsi="Cambria" w:cs="Aparajita"/>
                <w:sz w:val="18"/>
                <w:szCs w:val="18"/>
              </w:rPr>
            </w:pPr>
            <w:r w:rsidRPr="0099318F">
              <w:rPr>
                <w:rFonts w:ascii="Cambria" w:eastAsia="Times New Roman" w:hAnsi="Cambria" w:cs="Aparajita"/>
                <w:sz w:val="18"/>
                <w:szCs w:val="18"/>
              </w:rPr>
              <w:t>-</w:t>
            </w:r>
          </w:p>
        </w:tc>
        <w:tc>
          <w:tcPr>
            <w:tcW w:w="128" w:type="pct"/>
            <w:tcBorders>
              <w:top w:val="nil"/>
              <w:left w:val="nil"/>
              <w:bottom w:val="single" w:sz="4" w:space="0" w:color="auto"/>
              <w:right w:val="single" w:sz="4" w:space="0" w:color="auto"/>
            </w:tcBorders>
            <w:shd w:val="clear" w:color="000000" w:fill="FFFFFF"/>
            <w:textDirection w:val="btLr"/>
            <w:vAlign w:val="center"/>
            <w:hideMark/>
          </w:tcPr>
          <w:p w:rsidR="0099318F" w:rsidRPr="0099318F" w:rsidRDefault="0099318F" w:rsidP="0099318F">
            <w:pPr>
              <w:spacing w:after="0" w:line="240" w:lineRule="auto"/>
              <w:ind w:left="113" w:right="113"/>
              <w:jc w:val="center"/>
              <w:rPr>
                <w:rFonts w:ascii="Cambria" w:eastAsia="Times New Roman" w:hAnsi="Cambria" w:cs="Aparajita"/>
                <w:sz w:val="18"/>
                <w:szCs w:val="18"/>
              </w:rPr>
            </w:pPr>
            <w:r w:rsidRPr="0099318F">
              <w:rPr>
                <w:rFonts w:ascii="Cambria" w:eastAsia="Times New Roman" w:hAnsi="Cambria" w:cs="Aparajita"/>
                <w:sz w:val="18"/>
                <w:szCs w:val="18"/>
              </w:rPr>
              <w:t>35,000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9318F" w:rsidRPr="0099318F" w:rsidRDefault="0099318F" w:rsidP="0099318F">
            <w:pPr>
              <w:spacing w:after="0" w:line="240" w:lineRule="auto"/>
              <w:ind w:left="113" w:right="113"/>
              <w:jc w:val="center"/>
              <w:rPr>
                <w:rFonts w:ascii="Cambria" w:eastAsia="Times New Roman" w:hAnsi="Cambria" w:cs="Aparajita"/>
                <w:sz w:val="18"/>
                <w:szCs w:val="18"/>
              </w:rPr>
            </w:pPr>
            <w:r w:rsidRPr="0099318F">
              <w:rPr>
                <w:rFonts w:ascii="Cambria" w:eastAsia="Times New Roman" w:hAnsi="Cambria" w:cs="Aparajita"/>
                <w:sz w:val="18"/>
                <w:szCs w:val="18"/>
              </w:rPr>
              <w:t>35,000</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9318F" w:rsidRPr="0099318F" w:rsidRDefault="0099318F" w:rsidP="0099318F">
            <w:pPr>
              <w:spacing w:after="0" w:line="240" w:lineRule="auto"/>
              <w:ind w:left="113" w:right="113"/>
              <w:jc w:val="center"/>
              <w:rPr>
                <w:rFonts w:ascii="Cambria" w:eastAsia="Times New Roman" w:hAnsi="Cambria" w:cs="Aparajita"/>
                <w:sz w:val="18"/>
                <w:szCs w:val="18"/>
              </w:rPr>
            </w:pPr>
            <w:r w:rsidRPr="0099318F">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9318F" w:rsidRPr="0099318F" w:rsidRDefault="0099318F" w:rsidP="0099318F">
            <w:pPr>
              <w:spacing w:after="0" w:line="240" w:lineRule="auto"/>
              <w:ind w:left="113" w:right="113"/>
              <w:jc w:val="center"/>
              <w:rPr>
                <w:rFonts w:ascii="Cambria" w:eastAsia="Times New Roman" w:hAnsi="Cambria" w:cs="Aparajita"/>
                <w:sz w:val="18"/>
                <w:szCs w:val="18"/>
              </w:rPr>
            </w:pPr>
            <w:r w:rsidRPr="0099318F">
              <w:rPr>
                <w:rFonts w:ascii="Cambria" w:eastAsia="Times New Roman" w:hAnsi="Cambria" w:cs="Aparajita"/>
                <w:sz w:val="18"/>
                <w:szCs w:val="18"/>
              </w:rPr>
              <w:t>-</w:t>
            </w:r>
          </w:p>
        </w:tc>
        <w:tc>
          <w:tcPr>
            <w:tcW w:w="147" w:type="pct"/>
            <w:tcBorders>
              <w:top w:val="nil"/>
              <w:left w:val="nil"/>
              <w:bottom w:val="single" w:sz="4" w:space="0" w:color="auto"/>
              <w:right w:val="single" w:sz="4" w:space="0" w:color="auto"/>
            </w:tcBorders>
            <w:shd w:val="clear" w:color="000000" w:fill="FFFFFF"/>
            <w:textDirection w:val="btLr"/>
            <w:vAlign w:val="center"/>
            <w:hideMark/>
          </w:tcPr>
          <w:p w:rsidR="0099318F" w:rsidRPr="0099318F" w:rsidRDefault="0099318F" w:rsidP="0099318F">
            <w:pPr>
              <w:spacing w:after="0" w:line="240" w:lineRule="auto"/>
              <w:ind w:left="113" w:right="113"/>
              <w:jc w:val="center"/>
              <w:rPr>
                <w:rFonts w:ascii="Cambria" w:eastAsia="Times New Roman" w:hAnsi="Cambria" w:cs="Aparajita"/>
                <w:sz w:val="18"/>
                <w:szCs w:val="18"/>
              </w:rPr>
            </w:pPr>
            <w:r w:rsidRPr="0099318F">
              <w:rPr>
                <w:rFonts w:ascii="Cambria" w:eastAsia="Times New Roman" w:hAnsi="Cambria" w:cs="Aparajita"/>
                <w:sz w:val="18"/>
                <w:szCs w:val="18"/>
              </w:rPr>
              <w:t>-</w:t>
            </w:r>
          </w:p>
        </w:tc>
        <w:tc>
          <w:tcPr>
            <w:tcW w:w="102" w:type="pct"/>
            <w:tcBorders>
              <w:top w:val="nil"/>
              <w:left w:val="nil"/>
              <w:bottom w:val="single" w:sz="4" w:space="0" w:color="auto"/>
              <w:right w:val="single" w:sz="4" w:space="0" w:color="auto"/>
            </w:tcBorders>
            <w:shd w:val="clear" w:color="000000" w:fill="FFFFFF"/>
            <w:textDirection w:val="btLr"/>
            <w:vAlign w:val="center"/>
            <w:hideMark/>
          </w:tcPr>
          <w:p w:rsidR="0099318F" w:rsidRPr="0099318F" w:rsidRDefault="0099318F" w:rsidP="0099318F">
            <w:pPr>
              <w:spacing w:after="0" w:line="240" w:lineRule="auto"/>
              <w:ind w:left="113" w:right="113"/>
              <w:jc w:val="center"/>
              <w:rPr>
                <w:rFonts w:ascii="Cambria" w:eastAsia="Times New Roman" w:hAnsi="Cambria" w:cs="Aparajita"/>
                <w:sz w:val="18"/>
                <w:szCs w:val="18"/>
              </w:rPr>
            </w:pPr>
            <w:r w:rsidRPr="0099318F">
              <w:rPr>
                <w:rFonts w:ascii="Cambria" w:eastAsia="Times New Roman" w:hAnsi="Cambria" w:cs="Aparajita"/>
                <w:sz w:val="18"/>
                <w:szCs w:val="18"/>
              </w:rPr>
              <w:t>-</w:t>
            </w:r>
          </w:p>
        </w:tc>
        <w:tc>
          <w:tcPr>
            <w:tcW w:w="159" w:type="pct"/>
            <w:tcBorders>
              <w:top w:val="nil"/>
              <w:left w:val="nil"/>
              <w:bottom w:val="single" w:sz="4" w:space="0" w:color="auto"/>
              <w:right w:val="single" w:sz="4" w:space="0" w:color="auto"/>
            </w:tcBorders>
            <w:shd w:val="clear" w:color="000000" w:fill="FFFFFF"/>
            <w:textDirection w:val="btLr"/>
            <w:vAlign w:val="center"/>
            <w:hideMark/>
          </w:tcPr>
          <w:p w:rsidR="0099318F" w:rsidRPr="0099318F" w:rsidRDefault="0099318F" w:rsidP="0099318F">
            <w:pPr>
              <w:spacing w:after="0" w:line="240" w:lineRule="auto"/>
              <w:ind w:left="113" w:right="113"/>
              <w:jc w:val="center"/>
              <w:rPr>
                <w:rFonts w:ascii="Cambria" w:eastAsia="Times New Roman" w:hAnsi="Cambria" w:cs="Aparajita"/>
                <w:sz w:val="18"/>
                <w:szCs w:val="18"/>
              </w:rPr>
            </w:pPr>
            <w:r w:rsidRPr="0099318F">
              <w:rPr>
                <w:rFonts w:ascii="Cambria" w:eastAsia="Times New Roman" w:hAnsi="Cambria" w:cs="Aparajita"/>
                <w:sz w:val="18"/>
                <w:szCs w:val="18"/>
              </w:rPr>
              <w:t>35,000</w:t>
            </w:r>
          </w:p>
        </w:tc>
      </w:tr>
      <w:tr w:rsidR="0095707E" w:rsidRPr="0099318F" w:rsidTr="001F3EA1">
        <w:trPr>
          <w:cantSplit/>
          <w:trHeight w:val="986"/>
        </w:trPr>
        <w:tc>
          <w:tcPr>
            <w:tcW w:w="422" w:type="pct"/>
            <w:tcBorders>
              <w:top w:val="nil"/>
              <w:left w:val="single" w:sz="4" w:space="0" w:color="auto"/>
              <w:bottom w:val="single" w:sz="4" w:space="0" w:color="auto"/>
              <w:right w:val="single" w:sz="4" w:space="0" w:color="auto"/>
            </w:tcBorders>
            <w:shd w:val="clear" w:color="000000" w:fill="FFFFFF"/>
            <w:noWrap/>
            <w:vAlign w:val="center"/>
            <w:hideMark/>
          </w:tcPr>
          <w:p w:rsidR="0099318F" w:rsidRPr="0099318F" w:rsidRDefault="00430C8A" w:rsidP="0099318F">
            <w:pPr>
              <w:spacing w:after="0" w:line="240" w:lineRule="auto"/>
              <w:jc w:val="center"/>
              <w:rPr>
                <w:rFonts w:ascii="Cambria" w:eastAsia="Times New Roman" w:hAnsi="Cambria" w:cs="Aparajita"/>
                <w:sz w:val="18"/>
                <w:szCs w:val="18"/>
              </w:rPr>
            </w:pPr>
            <w:r>
              <w:rPr>
                <w:rFonts w:ascii="Cambria" w:eastAsia="Times New Roman" w:hAnsi="Cambria" w:cs="Aparajita"/>
                <w:sz w:val="18"/>
                <w:szCs w:val="18"/>
              </w:rPr>
              <w:t>Subprograma</w:t>
            </w:r>
          </w:p>
        </w:tc>
        <w:tc>
          <w:tcPr>
            <w:tcW w:w="1192" w:type="pct"/>
            <w:tcBorders>
              <w:top w:val="nil"/>
              <w:left w:val="nil"/>
              <w:bottom w:val="single" w:sz="4" w:space="0" w:color="auto"/>
              <w:right w:val="single" w:sz="4" w:space="0" w:color="auto"/>
            </w:tcBorders>
            <w:shd w:val="clear" w:color="000000" w:fill="FFFFFF"/>
            <w:noWrap/>
            <w:vAlign w:val="center"/>
            <w:hideMark/>
          </w:tcPr>
          <w:p w:rsidR="0099318F" w:rsidRPr="0099318F" w:rsidRDefault="0099318F" w:rsidP="001F3EA1">
            <w:pPr>
              <w:spacing w:after="0" w:line="240" w:lineRule="auto"/>
              <w:rPr>
                <w:rFonts w:ascii="Cambria" w:eastAsia="Times New Roman" w:hAnsi="Cambria" w:cs="Aparajita"/>
                <w:sz w:val="18"/>
                <w:szCs w:val="18"/>
              </w:rPr>
            </w:pPr>
            <w:r w:rsidRPr="0099318F">
              <w:rPr>
                <w:rFonts w:ascii="Cambria" w:eastAsia="Times New Roman" w:hAnsi="Cambria" w:cs="Aparajita"/>
                <w:sz w:val="18"/>
                <w:szCs w:val="18"/>
              </w:rPr>
              <w:t>Coordinación, administración, promoción y/o financiera para el apoyo a procesos administrativos del estado</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99318F" w:rsidRPr="0099318F" w:rsidRDefault="0099318F" w:rsidP="0099318F">
            <w:pPr>
              <w:spacing w:after="0" w:line="240" w:lineRule="auto"/>
              <w:ind w:left="113" w:right="113"/>
              <w:jc w:val="center"/>
              <w:rPr>
                <w:rFonts w:ascii="Cambria" w:eastAsia="Times New Roman" w:hAnsi="Cambria" w:cs="Aparajita"/>
                <w:sz w:val="18"/>
                <w:szCs w:val="18"/>
              </w:rPr>
            </w:pPr>
            <w:r w:rsidRPr="0099318F">
              <w:rPr>
                <w:rFonts w:ascii="Cambria" w:eastAsia="Times New Roman" w:hAnsi="Cambria" w:cs="Aparajita"/>
                <w:sz w:val="18"/>
                <w:szCs w:val="18"/>
              </w:rPr>
              <w:t>140,000</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99318F" w:rsidRPr="0099318F" w:rsidRDefault="0099318F" w:rsidP="0099318F">
            <w:pPr>
              <w:spacing w:after="0" w:line="240" w:lineRule="auto"/>
              <w:ind w:left="113" w:right="113"/>
              <w:jc w:val="center"/>
              <w:rPr>
                <w:rFonts w:ascii="Cambria" w:eastAsia="Times New Roman" w:hAnsi="Cambria" w:cs="Aparajita"/>
                <w:sz w:val="18"/>
                <w:szCs w:val="18"/>
              </w:rPr>
            </w:pPr>
            <w:r w:rsidRPr="0099318F">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9318F" w:rsidRPr="0099318F" w:rsidRDefault="0099318F" w:rsidP="0099318F">
            <w:pPr>
              <w:spacing w:after="0" w:line="240" w:lineRule="auto"/>
              <w:ind w:left="113" w:right="113"/>
              <w:jc w:val="center"/>
              <w:rPr>
                <w:rFonts w:ascii="Cambria" w:eastAsia="Times New Roman" w:hAnsi="Cambria" w:cs="Aparajita"/>
                <w:sz w:val="18"/>
                <w:szCs w:val="18"/>
              </w:rPr>
            </w:pPr>
            <w:r w:rsidRPr="0099318F">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9318F" w:rsidRPr="0099318F" w:rsidRDefault="0099318F" w:rsidP="0099318F">
            <w:pPr>
              <w:spacing w:after="0" w:line="240" w:lineRule="auto"/>
              <w:ind w:left="113" w:right="113"/>
              <w:jc w:val="center"/>
              <w:rPr>
                <w:rFonts w:ascii="Cambria" w:eastAsia="Times New Roman" w:hAnsi="Cambria" w:cs="Aparajita"/>
                <w:sz w:val="18"/>
                <w:szCs w:val="18"/>
              </w:rPr>
            </w:pPr>
            <w:r w:rsidRPr="0099318F">
              <w:rPr>
                <w:rFonts w:ascii="Cambria" w:eastAsia="Times New Roman" w:hAnsi="Cambria" w:cs="Aparajita"/>
                <w:sz w:val="18"/>
                <w:szCs w:val="18"/>
              </w:rPr>
              <w:t>90,000</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9318F" w:rsidRPr="0099318F" w:rsidRDefault="0099318F" w:rsidP="0099318F">
            <w:pPr>
              <w:spacing w:after="0" w:line="240" w:lineRule="auto"/>
              <w:ind w:left="113" w:right="113"/>
              <w:jc w:val="center"/>
              <w:rPr>
                <w:rFonts w:ascii="Cambria" w:eastAsia="Times New Roman" w:hAnsi="Cambria" w:cs="Aparajita"/>
                <w:sz w:val="18"/>
                <w:szCs w:val="18"/>
              </w:rPr>
            </w:pPr>
            <w:r w:rsidRPr="0099318F">
              <w:rPr>
                <w:rFonts w:ascii="Cambria" w:eastAsia="Times New Roman" w:hAnsi="Cambria" w:cs="Aparajita"/>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99318F" w:rsidRPr="0099318F" w:rsidRDefault="0099318F" w:rsidP="0099318F">
            <w:pPr>
              <w:spacing w:after="0" w:line="240" w:lineRule="auto"/>
              <w:ind w:left="113" w:right="113"/>
              <w:jc w:val="center"/>
              <w:rPr>
                <w:rFonts w:ascii="Cambria" w:eastAsia="Times New Roman" w:hAnsi="Cambria" w:cs="Aparajita"/>
                <w:sz w:val="18"/>
                <w:szCs w:val="18"/>
              </w:rPr>
            </w:pPr>
            <w:r w:rsidRPr="0099318F">
              <w:rPr>
                <w:rFonts w:ascii="Cambria" w:eastAsia="Times New Roman" w:hAnsi="Cambria" w:cs="Aparajita"/>
                <w:sz w:val="18"/>
                <w:szCs w:val="18"/>
              </w:rPr>
              <w:t>230,000</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9318F" w:rsidRPr="0099318F" w:rsidRDefault="0099318F" w:rsidP="0099318F">
            <w:pPr>
              <w:spacing w:after="0" w:line="240" w:lineRule="auto"/>
              <w:ind w:left="113" w:right="113"/>
              <w:jc w:val="center"/>
              <w:rPr>
                <w:rFonts w:ascii="Cambria" w:eastAsia="Times New Roman" w:hAnsi="Cambria" w:cs="Aparajita"/>
                <w:sz w:val="18"/>
                <w:szCs w:val="18"/>
              </w:rPr>
            </w:pPr>
            <w:r w:rsidRPr="0099318F">
              <w:rPr>
                <w:rFonts w:ascii="Cambria" w:eastAsia="Times New Roman" w:hAnsi="Cambria" w:cs="Aparajita"/>
                <w:sz w:val="18"/>
                <w:szCs w:val="18"/>
              </w:rPr>
              <w:t>20,000</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9318F" w:rsidRPr="0099318F" w:rsidRDefault="0099318F" w:rsidP="0099318F">
            <w:pPr>
              <w:spacing w:after="0" w:line="240" w:lineRule="auto"/>
              <w:ind w:left="113" w:right="113"/>
              <w:jc w:val="center"/>
              <w:rPr>
                <w:rFonts w:ascii="Cambria" w:eastAsia="Times New Roman" w:hAnsi="Cambria" w:cs="Aparajita"/>
                <w:sz w:val="18"/>
                <w:szCs w:val="18"/>
              </w:rPr>
            </w:pPr>
            <w:r w:rsidRPr="0099318F">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9318F" w:rsidRPr="0099318F" w:rsidRDefault="0099318F" w:rsidP="0099318F">
            <w:pPr>
              <w:spacing w:after="0" w:line="240" w:lineRule="auto"/>
              <w:ind w:left="113" w:right="113"/>
              <w:jc w:val="center"/>
              <w:rPr>
                <w:rFonts w:ascii="Cambria" w:eastAsia="Times New Roman" w:hAnsi="Cambria" w:cs="Aparajita"/>
                <w:sz w:val="18"/>
                <w:szCs w:val="18"/>
              </w:rPr>
            </w:pPr>
            <w:r w:rsidRPr="0099318F">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9318F" w:rsidRPr="0099318F" w:rsidRDefault="0099318F" w:rsidP="0099318F">
            <w:pPr>
              <w:spacing w:after="0" w:line="240" w:lineRule="auto"/>
              <w:ind w:left="113" w:right="113"/>
              <w:jc w:val="center"/>
              <w:rPr>
                <w:rFonts w:ascii="Cambria" w:eastAsia="Times New Roman" w:hAnsi="Cambria" w:cs="Aparajita"/>
                <w:sz w:val="18"/>
                <w:szCs w:val="18"/>
              </w:rPr>
            </w:pPr>
            <w:r w:rsidRPr="0099318F">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9318F" w:rsidRPr="0099318F" w:rsidRDefault="0099318F" w:rsidP="0099318F">
            <w:pPr>
              <w:spacing w:after="0" w:line="240" w:lineRule="auto"/>
              <w:ind w:left="113" w:right="113"/>
              <w:jc w:val="center"/>
              <w:rPr>
                <w:rFonts w:ascii="Cambria" w:eastAsia="Times New Roman" w:hAnsi="Cambria" w:cs="Aparajita"/>
                <w:sz w:val="18"/>
                <w:szCs w:val="18"/>
              </w:rPr>
            </w:pPr>
            <w:r w:rsidRPr="0099318F">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9318F" w:rsidRPr="0099318F" w:rsidRDefault="0099318F" w:rsidP="0099318F">
            <w:pPr>
              <w:spacing w:after="0" w:line="240" w:lineRule="auto"/>
              <w:ind w:left="113" w:right="113"/>
              <w:jc w:val="center"/>
              <w:rPr>
                <w:rFonts w:ascii="Cambria" w:eastAsia="Times New Roman" w:hAnsi="Cambria" w:cs="Aparajita"/>
                <w:sz w:val="18"/>
                <w:szCs w:val="18"/>
              </w:rPr>
            </w:pPr>
            <w:r w:rsidRPr="0099318F">
              <w:rPr>
                <w:rFonts w:ascii="Cambria" w:eastAsia="Times New Roman" w:hAnsi="Cambria" w:cs="Aparajita"/>
                <w:sz w:val="18"/>
                <w:szCs w:val="18"/>
              </w:rPr>
              <w:t>20,000</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9318F" w:rsidRPr="0099318F" w:rsidRDefault="0099318F" w:rsidP="0099318F">
            <w:pPr>
              <w:spacing w:after="0" w:line="240" w:lineRule="auto"/>
              <w:ind w:left="113" w:right="113"/>
              <w:jc w:val="center"/>
              <w:rPr>
                <w:rFonts w:ascii="Cambria" w:eastAsia="Times New Roman" w:hAnsi="Cambria" w:cs="Aparajita"/>
                <w:sz w:val="18"/>
                <w:szCs w:val="18"/>
              </w:rPr>
            </w:pPr>
            <w:r w:rsidRPr="0099318F">
              <w:rPr>
                <w:rFonts w:ascii="Cambria" w:eastAsia="Times New Roman" w:hAnsi="Cambria" w:cs="Aparajita"/>
                <w:sz w:val="18"/>
                <w:szCs w:val="18"/>
              </w:rPr>
              <w:t>15,000</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9318F" w:rsidRPr="0099318F" w:rsidRDefault="0099318F" w:rsidP="0099318F">
            <w:pPr>
              <w:spacing w:after="0" w:line="240" w:lineRule="auto"/>
              <w:ind w:left="113" w:right="113"/>
              <w:jc w:val="center"/>
              <w:rPr>
                <w:rFonts w:ascii="Cambria" w:eastAsia="Times New Roman" w:hAnsi="Cambria" w:cs="Aparajita"/>
                <w:sz w:val="18"/>
                <w:szCs w:val="18"/>
              </w:rPr>
            </w:pPr>
            <w:r w:rsidRPr="0099318F">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9318F" w:rsidRPr="0099318F" w:rsidRDefault="0099318F" w:rsidP="0099318F">
            <w:pPr>
              <w:spacing w:after="0" w:line="240" w:lineRule="auto"/>
              <w:ind w:left="113" w:right="113"/>
              <w:jc w:val="center"/>
              <w:rPr>
                <w:rFonts w:ascii="Cambria" w:eastAsia="Times New Roman" w:hAnsi="Cambria" w:cs="Aparajita"/>
                <w:sz w:val="18"/>
                <w:szCs w:val="18"/>
              </w:rPr>
            </w:pPr>
            <w:r w:rsidRPr="0099318F">
              <w:rPr>
                <w:rFonts w:ascii="Cambria" w:eastAsia="Times New Roman" w:hAnsi="Cambria" w:cs="Aparajita"/>
                <w:sz w:val="18"/>
                <w:szCs w:val="18"/>
              </w:rPr>
              <w:t>-</w:t>
            </w:r>
          </w:p>
        </w:tc>
        <w:tc>
          <w:tcPr>
            <w:tcW w:w="179" w:type="pct"/>
            <w:tcBorders>
              <w:top w:val="nil"/>
              <w:left w:val="nil"/>
              <w:bottom w:val="single" w:sz="4" w:space="0" w:color="auto"/>
              <w:right w:val="single" w:sz="4" w:space="0" w:color="auto"/>
            </w:tcBorders>
            <w:shd w:val="clear" w:color="000000" w:fill="FFFFFF"/>
            <w:textDirection w:val="btLr"/>
            <w:vAlign w:val="center"/>
            <w:hideMark/>
          </w:tcPr>
          <w:p w:rsidR="0099318F" w:rsidRPr="0099318F" w:rsidRDefault="0099318F" w:rsidP="0099318F">
            <w:pPr>
              <w:spacing w:after="0" w:line="240" w:lineRule="auto"/>
              <w:ind w:left="113" w:right="113"/>
              <w:jc w:val="center"/>
              <w:rPr>
                <w:rFonts w:ascii="Cambria" w:eastAsia="Times New Roman" w:hAnsi="Cambria" w:cs="Aparajita"/>
                <w:sz w:val="18"/>
                <w:szCs w:val="18"/>
              </w:rPr>
            </w:pPr>
            <w:r w:rsidRPr="0099318F">
              <w:rPr>
                <w:rFonts w:ascii="Cambria" w:eastAsia="Times New Roman" w:hAnsi="Cambria" w:cs="Aparajita"/>
                <w:sz w:val="18"/>
                <w:szCs w:val="18"/>
              </w:rPr>
              <w:t>-</w:t>
            </w:r>
          </w:p>
        </w:tc>
        <w:tc>
          <w:tcPr>
            <w:tcW w:w="90" w:type="pct"/>
            <w:tcBorders>
              <w:top w:val="nil"/>
              <w:left w:val="nil"/>
              <w:bottom w:val="single" w:sz="4" w:space="0" w:color="auto"/>
              <w:right w:val="single" w:sz="4" w:space="0" w:color="auto"/>
            </w:tcBorders>
            <w:shd w:val="clear" w:color="000000" w:fill="FFFFFF"/>
            <w:textDirection w:val="btLr"/>
            <w:vAlign w:val="center"/>
            <w:hideMark/>
          </w:tcPr>
          <w:p w:rsidR="0099318F" w:rsidRPr="0099318F" w:rsidRDefault="0099318F" w:rsidP="0099318F">
            <w:pPr>
              <w:spacing w:after="0" w:line="240" w:lineRule="auto"/>
              <w:ind w:left="113" w:right="113"/>
              <w:jc w:val="center"/>
              <w:rPr>
                <w:rFonts w:ascii="Cambria" w:eastAsia="Times New Roman" w:hAnsi="Cambria" w:cs="Aparajita"/>
                <w:sz w:val="18"/>
                <w:szCs w:val="18"/>
              </w:rPr>
            </w:pPr>
            <w:r w:rsidRPr="0099318F">
              <w:rPr>
                <w:rFonts w:ascii="Cambria" w:eastAsia="Times New Roman" w:hAnsi="Cambria" w:cs="Aparajita"/>
                <w:sz w:val="18"/>
                <w:szCs w:val="18"/>
              </w:rPr>
              <w:t>-</w:t>
            </w:r>
          </w:p>
        </w:tc>
        <w:tc>
          <w:tcPr>
            <w:tcW w:w="128" w:type="pct"/>
            <w:tcBorders>
              <w:top w:val="nil"/>
              <w:left w:val="nil"/>
              <w:bottom w:val="single" w:sz="4" w:space="0" w:color="auto"/>
              <w:right w:val="single" w:sz="4" w:space="0" w:color="auto"/>
            </w:tcBorders>
            <w:shd w:val="clear" w:color="000000" w:fill="FFFFFF"/>
            <w:textDirection w:val="btLr"/>
            <w:vAlign w:val="center"/>
            <w:hideMark/>
          </w:tcPr>
          <w:p w:rsidR="0099318F" w:rsidRPr="0099318F" w:rsidRDefault="0099318F" w:rsidP="0099318F">
            <w:pPr>
              <w:spacing w:after="0" w:line="240" w:lineRule="auto"/>
              <w:ind w:left="113" w:right="113"/>
              <w:jc w:val="center"/>
              <w:rPr>
                <w:rFonts w:ascii="Cambria" w:eastAsia="Times New Roman" w:hAnsi="Cambria" w:cs="Aparajita"/>
                <w:sz w:val="18"/>
                <w:szCs w:val="18"/>
              </w:rPr>
            </w:pPr>
            <w:r w:rsidRPr="0099318F">
              <w:rPr>
                <w:rFonts w:ascii="Cambria" w:eastAsia="Times New Roman" w:hAnsi="Cambria" w:cs="Aparajita"/>
                <w:sz w:val="18"/>
                <w:szCs w:val="18"/>
              </w:rPr>
              <w:t>15,000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9318F" w:rsidRPr="0099318F" w:rsidRDefault="0099318F" w:rsidP="0099318F">
            <w:pPr>
              <w:spacing w:after="0" w:line="240" w:lineRule="auto"/>
              <w:ind w:left="113" w:right="113"/>
              <w:jc w:val="center"/>
              <w:rPr>
                <w:rFonts w:ascii="Cambria" w:eastAsia="Times New Roman" w:hAnsi="Cambria" w:cs="Aparajita"/>
                <w:sz w:val="18"/>
                <w:szCs w:val="18"/>
              </w:rPr>
            </w:pPr>
            <w:r w:rsidRPr="0099318F">
              <w:rPr>
                <w:rFonts w:ascii="Cambria" w:eastAsia="Times New Roman" w:hAnsi="Cambria" w:cs="Aparajita"/>
                <w:sz w:val="18"/>
                <w:szCs w:val="18"/>
              </w:rPr>
              <w:t>20,000</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9318F" w:rsidRPr="0099318F" w:rsidRDefault="0099318F" w:rsidP="0099318F">
            <w:pPr>
              <w:spacing w:after="0" w:line="240" w:lineRule="auto"/>
              <w:ind w:left="113" w:right="113"/>
              <w:jc w:val="center"/>
              <w:rPr>
                <w:rFonts w:ascii="Cambria" w:eastAsia="Times New Roman" w:hAnsi="Cambria" w:cs="Aparajita"/>
                <w:sz w:val="18"/>
                <w:szCs w:val="18"/>
              </w:rPr>
            </w:pPr>
            <w:r w:rsidRPr="0099318F">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9318F" w:rsidRPr="0099318F" w:rsidRDefault="0099318F" w:rsidP="0099318F">
            <w:pPr>
              <w:spacing w:after="0" w:line="240" w:lineRule="auto"/>
              <w:ind w:left="113" w:right="113"/>
              <w:jc w:val="center"/>
              <w:rPr>
                <w:rFonts w:ascii="Cambria" w:eastAsia="Times New Roman" w:hAnsi="Cambria" w:cs="Aparajita"/>
                <w:sz w:val="18"/>
                <w:szCs w:val="18"/>
              </w:rPr>
            </w:pPr>
            <w:r w:rsidRPr="0099318F">
              <w:rPr>
                <w:rFonts w:ascii="Cambria" w:eastAsia="Times New Roman" w:hAnsi="Cambria" w:cs="Aparajita"/>
                <w:sz w:val="18"/>
                <w:szCs w:val="18"/>
              </w:rPr>
              <w:t>-</w:t>
            </w:r>
          </w:p>
        </w:tc>
        <w:tc>
          <w:tcPr>
            <w:tcW w:w="147" w:type="pct"/>
            <w:tcBorders>
              <w:top w:val="nil"/>
              <w:left w:val="nil"/>
              <w:bottom w:val="single" w:sz="4" w:space="0" w:color="auto"/>
              <w:right w:val="single" w:sz="4" w:space="0" w:color="auto"/>
            </w:tcBorders>
            <w:shd w:val="clear" w:color="000000" w:fill="FFFFFF"/>
            <w:textDirection w:val="btLr"/>
            <w:vAlign w:val="center"/>
            <w:hideMark/>
          </w:tcPr>
          <w:p w:rsidR="0099318F" w:rsidRPr="0099318F" w:rsidRDefault="0099318F" w:rsidP="0099318F">
            <w:pPr>
              <w:spacing w:after="0" w:line="240" w:lineRule="auto"/>
              <w:ind w:left="113" w:right="113"/>
              <w:jc w:val="center"/>
              <w:rPr>
                <w:rFonts w:ascii="Cambria" w:eastAsia="Times New Roman" w:hAnsi="Cambria" w:cs="Aparajita"/>
                <w:sz w:val="18"/>
                <w:szCs w:val="18"/>
              </w:rPr>
            </w:pPr>
            <w:r w:rsidRPr="0099318F">
              <w:rPr>
                <w:rFonts w:ascii="Cambria" w:eastAsia="Times New Roman" w:hAnsi="Cambria" w:cs="Aparajita"/>
                <w:sz w:val="18"/>
                <w:szCs w:val="18"/>
              </w:rPr>
              <w:t>-</w:t>
            </w:r>
          </w:p>
        </w:tc>
        <w:tc>
          <w:tcPr>
            <w:tcW w:w="102" w:type="pct"/>
            <w:tcBorders>
              <w:top w:val="nil"/>
              <w:left w:val="nil"/>
              <w:bottom w:val="single" w:sz="4" w:space="0" w:color="auto"/>
              <w:right w:val="single" w:sz="4" w:space="0" w:color="auto"/>
            </w:tcBorders>
            <w:shd w:val="clear" w:color="000000" w:fill="FFFFFF"/>
            <w:textDirection w:val="btLr"/>
            <w:vAlign w:val="center"/>
            <w:hideMark/>
          </w:tcPr>
          <w:p w:rsidR="0099318F" w:rsidRPr="0099318F" w:rsidRDefault="0099318F" w:rsidP="0099318F">
            <w:pPr>
              <w:spacing w:after="0" w:line="240" w:lineRule="auto"/>
              <w:ind w:left="113" w:right="113"/>
              <w:jc w:val="center"/>
              <w:rPr>
                <w:rFonts w:ascii="Cambria" w:eastAsia="Times New Roman" w:hAnsi="Cambria" w:cs="Aparajita"/>
                <w:sz w:val="18"/>
                <w:szCs w:val="18"/>
              </w:rPr>
            </w:pPr>
            <w:r w:rsidRPr="0099318F">
              <w:rPr>
                <w:rFonts w:ascii="Cambria" w:eastAsia="Times New Roman" w:hAnsi="Cambria" w:cs="Aparajita"/>
                <w:sz w:val="18"/>
                <w:szCs w:val="18"/>
              </w:rPr>
              <w:t>-</w:t>
            </w:r>
          </w:p>
        </w:tc>
        <w:tc>
          <w:tcPr>
            <w:tcW w:w="159" w:type="pct"/>
            <w:tcBorders>
              <w:top w:val="nil"/>
              <w:left w:val="nil"/>
              <w:bottom w:val="single" w:sz="4" w:space="0" w:color="auto"/>
              <w:right w:val="single" w:sz="4" w:space="0" w:color="auto"/>
            </w:tcBorders>
            <w:shd w:val="clear" w:color="000000" w:fill="FFFFFF"/>
            <w:textDirection w:val="btLr"/>
            <w:vAlign w:val="center"/>
            <w:hideMark/>
          </w:tcPr>
          <w:p w:rsidR="0099318F" w:rsidRPr="0099318F" w:rsidRDefault="0099318F" w:rsidP="0099318F">
            <w:pPr>
              <w:spacing w:after="0" w:line="240" w:lineRule="auto"/>
              <w:ind w:left="113" w:right="113"/>
              <w:jc w:val="center"/>
              <w:rPr>
                <w:rFonts w:ascii="Cambria" w:eastAsia="Times New Roman" w:hAnsi="Cambria" w:cs="Aparajita"/>
                <w:sz w:val="18"/>
                <w:szCs w:val="18"/>
              </w:rPr>
            </w:pPr>
            <w:r w:rsidRPr="0099318F">
              <w:rPr>
                <w:rFonts w:ascii="Cambria" w:eastAsia="Times New Roman" w:hAnsi="Cambria" w:cs="Aparajita"/>
                <w:sz w:val="18"/>
                <w:szCs w:val="18"/>
              </w:rPr>
              <w:t>20,000</w:t>
            </w:r>
          </w:p>
        </w:tc>
      </w:tr>
      <w:tr w:rsidR="0095707E" w:rsidRPr="0099318F" w:rsidTr="001F3EA1">
        <w:trPr>
          <w:cantSplit/>
          <w:trHeight w:val="844"/>
        </w:trPr>
        <w:tc>
          <w:tcPr>
            <w:tcW w:w="422" w:type="pct"/>
            <w:tcBorders>
              <w:top w:val="nil"/>
              <w:left w:val="single" w:sz="4" w:space="0" w:color="auto"/>
              <w:bottom w:val="single" w:sz="4" w:space="0" w:color="auto"/>
              <w:right w:val="single" w:sz="4" w:space="0" w:color="auto"/>
            </w:tcBorders>
            <w:shd w:val="clear" w:color="000000" w:fill="FFFFFF"/>
            <w:noWrap/>
            <w:vAlign w:val="center"/>
            <w:hideMark/>
          </w:tcPr>
          <w:p w:rsidR="0099318F" w:rsidRPr="0099318F" w:rsidRDefault="00430C8A" w:rsidP="0099318F">
            <w:pPr>
              <w:spacing w:after="0" w:line="240" w:lineRule="auto"/>
              <w:jc w:val="center"/>
              <w:rPr>
                <w:rFonts w:ascii="Cambria" w:eastAsia="Times New Roman" w:hAnsi="Cambria" w:cs="Aparajita"/>
                <w:sz w:val="18"/>
                <w:szCs w:val="18"/>
              </w:rPr>
            </w:pPr>
            <w:r>
              <w:rPr>
                <w:rFonts w:ascii="Cambria" w:eastAsia="Times New Roman" w:hAnsi="Cambria" w:cs="Aparajita"/>
                <w:sz w:val="18"/>
                <w:szCs w:val="18"/>
              </w:rPr>
              <w:t>Subprograma</w:t>
            </w:r>
          </w:p>
        </w:tc>
        <w:tc>
          <w:tcPr>
            <w:tcW w:w="1192" w:type="pct"/>
            <w:tcBorders>
              <w:top w:val="nil"/>
              <w:left w:val="nil"/>
              <w:bottom w:val="single" w:sz="4" w:space="0" w:color="auto"/>
              <w:right w:val="single" w:sz="4" w:space="0" w:color="auto"/>
            </w:tcBorders>
            <w:shd w:val="clear" w:color="000000" w:fill="FFFFFF"/>
            <w:vAlign w:val="center"/>
            <w:hideMark/>
          </w:tcPr>
          <w:p w:rsidR="0099318F" w:rsidRPr="0099318F" w:rsidRDefault="0099318F" w:rsidP="001F3EA1">
            <w:pPr>
              <w:spacing w:after="0" w:line="240" w:lineRule="auto"/>
              <w:rPr>
                <w:rFonts w:ascii="Cambria" w:eastAsia="Times New Roman" w:hAnsi="Cambria" w:cs="Aparajita"/>
                <w:sz w:val="18"/>
                <w:szCs w:val="18"/>
              </w:rPr>
            </w:pPr>
            <w:r w:rsidRPr="0099318F">
              <w:rPr>
                <w:rFonts w:ascii="Cambria" w:eastAsia="Times New Roman" w:hAnsi="Cambria" w:cs="Aparajita"/>
                <w:sz w:val="18"/>
                <w:szCs w:val="18"/>
              </w:rPr>
              <w:t>Asistencia técnica, divulgación y capacitación a funcionarios y consejeros territoriales de planeación</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99318F" w:rsidRPr="0099318F" w:rsidRDefault="0099318F" w:rsidP="0099318F">
            <w:pPr>
              <w:spacing w:after="0" w:line="240" w:lineRule="auto"/>
              <w:ind w:left="113" w:right="113"/>
              <w:jc w:val="center"/>
              <w:rPr>
                <w:rFonts w:ascii="Cambria" w:eastAsia="Times New Roman" w:hAnsi="Cambria" w:cs="Aparajita"/>
                <w:sz w:val="18"/>
                <w:szCs w:val="18"/>
              </w:rPr>
            </w:pPr>
            <w:r w:rsidRPr="0099318F">
              <w:rPr>
                <w:rFonts w:ascii="Cambria" w:eastAsia="Times New Roman" w:hAnsi="Cambria" w:cs="Aparajita"/>
                <w:sz w:val="18"/>
                <w:szCs w:val="18"/>
              </w:rPr>
              <w:t>7,000</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99318F" w:rsidRPr="0099318F" w:rsidRDefault="0099318F" w:rsidP="0099318F">
            <w:pPr>
              <w:spacing w:after="0" w:line="240" w:lineRule="auto"/>
              <w:ind w:left="113" w:right="113"/>
              <w:jc w:val="center"/>
              <w:rPr>
                <w:rFonts w:ascii="Cambria" w:eastAsia="Times New Roman" w:hAnsi="Cambria" w:cs="Aparajita"/>
                <w:sz w:val="18"/>
                <w:szCs w:val="18"/>
              </w:rPr>
            </w:pPr>
            <w:r w:rsidRPr="0099318F">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9318F" w:rsidRPr="0099318F" w:rsidRDefault="0099318F" w:rsidP="0099318F">
            <w:pPr>
              <w:spacing w:after="0" w:line="240" w:lineRule="auto"/>
              <w:ind w:left="113" w:right="113"/>
              <w:jc w:val="center"/>
              <w:rPr>
                <w:rFonts w:ascii="Cambria" w:eastAsia="Times New Roman" w:hAnsi="Cambria" w:cs="Aparajita"/>
                <w:sz w:val="18"/>
                <w:szCs w:val="18"/>
              </w:rPr>
            </w:pPr>
            <w:r w:rsidRPr="0099318F">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9318F" w:rsidRPr="0099318F" w:rsidRDefault="0099318F" w:rsidP="0099318F">
            <w:pPr>
              <w:spacing w:after="0" w:line="240" w:lineRule="auto"/>
              <w:ind w:left="113" w:right="113"/>
              <w:jc w:val="center"/>
              <w:rPr>
                <w:rFonts w:ascii="Cambria" w:eastAsia="Times New Roman" w:hAnsi="Cambria" w:cs="Aparajita"/>
                <w:sz w:val="18"/>
                <w:szCs w:val="18"/>
              </w:rPr>
            </w:pPr>
            <w:r w:rsidRPr="0099318F">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9318F" w:rsidRPr="0099318F" w:rsidRDefault="0099318F" w:rsidP="0099318F">
            <w:pPr>
              <w:spacing w:after="0" w:line="240" w:lineRule="auto"/>
              <w:ind w:left="113" w:right="113"/>
              <w:jc w:val="center"/>
              <w:rPr>
                <w:rFonts w:ascii="Cambria" w:eastAsia="Times New Roman" w:hAnsi="Cambria" w:cs="Aparajita"/>
                <w:sz w:val="18"/>
                <w:szCs w:val="18"/>
              </w:rPr>
            </w:pPr>
            <w:r w:rsidRPr="0099318F">
              <w:rPr>
                <w:rFonts w:ascii="Cambria" w:eastAsia="Times New Roman" w:hAnsi="Cambria" w:cs="Aparajita"/>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99318F" w:rsidRPr="0099318F" w:rsidRDefault="0099318F" w:rsidP="0099318F">
            <w:pPr>
              <w:spacing w:after="0" w:line="240" w:lineRule="auto"/>
              <w:ind w:left="113" w:right="113"/>
              <w:jc w:val="center"/>
              <w:rPr>
                <w:rFonts w:ascii="Cambria" w:eastAsia="Times New Roman" w:hAnsi="Cambria" w:cs="Aparajita"/>
                <w:sz w:val="18"/>
                <w:szCs w:val="18"/>
              </w:rPr>
            </w:pPr>
            <w:r w:rsidRPr="0099318F">
              <w:rPr>
                <w:rFonts w:ascii="Cambria" w:eastAsia="Times New Roman" w:hAnsi="Cambria" w:cs="Aparajita"/>
                <w:sz w:val="18"/>
                <w:szCs w:val="18"/>
              </w:rPr>
              <w:t>7,000</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9318F" w:rsidRPr="0099318F" w:rsidRDefault="0099318F" w:rsidP="0099318F">
            <w:pPr>
              <w:spacing w:after="0" w:line="240" w:lineRule="auto"/>
              <w:ind w:left="113" w:right="113"/>
              <w:jc w:val="center"/>
              <w:rPr>
                <w:rFonts w:ascii="Cambria" w:eastAsia="Times New Roman" w:hAnsi="Cambria" w:cs="Aparajita"/>
                <w:sz w:val="18"/>
                <w:szCs w:val="18"/>
              </w:rPr>
            </w:pPr>
            <w:r w:rsidRPr="0099318F">
              <w:rPr>
                <w:rFonts w:ascii="Cambria" w:eastAsia="Times New Roman" w:hAnsi="Cambria" w:cs="Aparajita"/>
                <w:sz w:val="18"/>
                <w:szCs w:val="18"/>
              </w:rPr>
              <w:t>25,000</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9318F" w:rsidRPr="0099318F" w:rsidRDefault="0099318F" w:rsidP="0099318F">
            <w:pPr>
              <w:spacing w:after="0" w:line="240" w:lineRule="auto"/>
              <w:ind w:left="113" w:right="113"/>
              <w:jc w:val="center"/>
              <w:rPr>
                <w:rFonts w:ascii="Cambria" w:eastAsia="Times New Roman" w:hAnsi="Cambria" w:cs="Aparajita"/>
                <w:sz w:val="18"/>
                <w:szCs w:val="18"/>
              </w:rPr>
            </w:pPr>
            <w:r w:rsidRPr="0099318F">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9318F" w:rsidRPr="0099318F" w:rsidRDefault="0099318F" w:rsidP="0099318F">
            <w:pPr>
              <w:spacing w:after="0" w:line="240" w:lineRule="auto"/>
              <w:ind w:left="113" w:right="113"/>
              <w:jc w:val="center"/>
              <w:rPr>
                <w:rFonts w:ascii="Cambria" w:eastAsia="Times New Roman" w:hAnsi="Cambria" w:cs="Aparajita"/>
                <w:sz w:val="18"/>
                <w:szCs w:val="18"/>
              </w:rPr>
            </w:pPr>
            <w:r w:rsidRPr="0099318F">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9318F" w:rsidRPr="0099318F" w:rsidRDefault="0099318F" w:rsidP="0099318F">
            <w:pPr>
              <w:spacing w:after="0" w:line="240" w:lineRule="auto"/>
              <w:ind w:left="113" w:right="113"/>
              <w:jc w:val="center"/>
              <w:rPr>
                <w:rFonts w:ascii="Cambria" w:eastAsia="Times New Roman" w:hAnsi="Cambria" w:cs="Aparajita"/>
                <w:sz w:val="18"/>
                <w:szCs w:val="18"/>
              </w:rPr>
            </w:pPr>
            <w:r w:rsidRPr="0099318F">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9318F" w:rsidRPr="0099318F" w:rsidRDefault="0099318F" w:rsidP="0099318F">
            <w:pPr>
              <w:spacing w:after="0" w:line="240" w:lineRule="auto"/>
              <w:ind w:left="113" w:right="113"/>
              <w:jc w:val="center"/>
              <w:rPr>
                <w:rFonts w:ascii="Cambria" w:eastAsia="Times New Roman" w:hAnsi="Cambria" w:cs="Aparajita"/>
                <w:sz w:val="18"/>
                <w:szCs w:val="18"/>
              </w:rPr>
            </w:pPr>
            <w:r w:rsidRPr="0099318F">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9318F" w:rsidRPr="0099318F" w:rsidRDefault="0099318F" w:rsidP="0099318F">
            <w:pPr>
              <w:spacing w:after="0" w:line="240" w:lineRule="auto"/>
              <w:ind w:left="113" w:right="113"/>
              <w:jc w:val="center"/>
              <w:rPr>
                <w:rFonts w:ascii="Cambria" w:eastAsia="Times New Roman" w:hAnsi="Cambria" w:cs="Aparajita"/>
                <w:sz w:val="18"/>
                <w:szCs w:val="18"/>
              </w:rPr>
            </w:pPr>
            <w:r w:rsidRPr="0099318F">
              <w:rPr>
                <w:rFonts w:ascii="Cambria" w:eastAsia="Times New Roman" w:hAnsi="Cambria" w:cs="Aparajita"/>
                <w:sz w:val="18"/>
                <w:szCs w:val="18"/>
              </w:rPr>
              <w:t>25,000</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9318F" w:rsidRPr="0099318F" w:rsidRDefault="0099318F" w:rsidP="0099318F">
            <w:pPr>
              <w:spacing w:after="0" w:line="240" w:lineRule="auto"/>
              <w:ind w:left="113" w:right="113"/>
              <w:jc w:val="center"/>
              <w:rPr>
                <w:rFonts w:ascii="Cambria" w:eastAsia="Times New Roman" w:hAnsi="Cambria" w:cs="Aparajita"/>
                <w:sz w:val="18"/>
                <w:szCs w:val="18"/>
              </w:rPr>
            </w:pPr>
            <w:r w:rsidRPr="0099318F">
              <w:rPr>
                <w:rFonts w:ascii="Cambria" w:eastAsia="Times New Roman" w:hAnsi="Cambria" w:cs="Aparajita"/>
                <w:sz w:val="18"/>
                <w:szCs w:val="18"/>
              </w:rPr>
              <w:t>30,000</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9318F" w:rsidRPr="0099318F" w:rsidRDefault="0099318F" w:rsidP="0099318F">
            <w:pPr>
              <w:spacing w:after="0" w:line="240" w:lineRule="auto"/>
              <w:ind w:left="113" w:right="113"/>
              <w:jc w:val="center"/>
              <w:rPr>
                <w:rFonts w:ascii="Cambria" w:eastAsia="Times New Roman" w:hAnsi="Cambria" w:cs="Aparajita"/>
                <w:sz w:val="18"/>
                <w:szCs w:val="18"/>
              </w:rPr>
            </w:pPr>
            <w:r w:rsidRPr="0099318F">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9318F" w:rsidRPr="0099318F" w:rsidRDefault="0099318F" w:rsidP="0099318F">
            <w:pPr>
              <w:spacing w:after="0" w:line="240" w:lineRule="auto"/>
              <w:ind w:left="113" w:right="113"/>
              <w:jc w:val="center"/>
              <w:rPr>
                <w:rFonts w:ascii="Cambria" w:eastAsia="Times New Roman" w:hAnsi="Cambria" w:cs="Aparajita"/>
                <w:sz w:val="18"/>
                <w:szCs w:val="18"/>
              </w:rPr>
            </w:pPr>
            <w:r w:rsidRPr="0099318F">
              <w:rPr>
                <w:rFonts w:ascii="Cambria" w:eastAsia="Times New Roman" w:hAnsi="Cambria" w:cs="Aparajita"/>
                <w:sz w:val="18"/>
                <w:szCs w:val="18"/>
              </w:rPr>
              <w:t>-</w:t>
            </w:r>
          </w:p>
        </w:tc>
        <w:tc>
          <w:tcPr>
            <w:tcW w:w="179" w:type="pct"/>
            <w:tcBorders>
              <w:top w:val="nil"/>
              <w:left w:val="nil"/>
              <w:bottom w:val="single" w:sz="4" w:space="0" w:color="auto"/>
              <w:right w:val="single" w:sz="4" w:space="0" w:color="auto"/>
            </w:tcBorders>
            <w:shd w:val="clear" w:color="000000" w:fill="FFFFFF"/>
            <w:textDirection w:val="btLr"/>
            <w:vAlign w:val="center"/>
            <w:hideMark/>
          </w:tcPr>
          <w:p w:rsidR="0099318F" w:rsidRPr="0099318F" w:rsidRDefault="0099318F" w:rsidP="0099318F">
            <w:pPr>
              <w:spacing w:after="0" w:line="240" w:lineRule="auto"/>
              <w:ind w:left="113" w:right="113"/>
              <w:jc w:val="center"/>
              <w:rPr>
                <w:rFonts w:ascii="Cambria" w:eastAsia="Times New Roman" w:hAnsi="Cambria" w:cs="Aparajita"/>
                <w:sz w:val="18"/>
                <w:szCs w:val="18"/>
              </w:rPr>
            </w:pPr>
            <w:r w:rsidRPr="0099318F">
              <w:rPr>
                <w:rFonts w:ascii="Cambria" w:eastAsia="Times New Roman" w:hAnsi="Cambria" w:cs="Aparajita"/>
                <w:sz w:val="18"/>
                <w:szCs w:val="18"/>
              </w:rPr>
              <w:t>-</w:t>
            </w:r>
          </w:p>
        </w:tc>
        <w:tc>
          <w:tcPr>
            <w:tcW w:w="90" w:type="pct"/>
            <w:tcBorders>
              <w:top w:val="nil"/>
              <w:left w:val="nil"/>
              <w:bottom w:val="single" w:sz="4" w:space="0" w:color="auto"/>
              <w:right w:val="single" w:sz="4" w:space="0" w:color="auto"/>
            </w:tcBorders>
            <w:shd w:val="clear" w:color="000000" w:fill="FFFFFF"/>
            <w:textDirection w:val="btLr"/>
            <w:vAlign w:val="center"/>
            <w:hideMark/>
          </w:tcPr>
          <w:p w:rsidR="0099318F" w:rsidRPr="0099318F" w:rsidRDefault="0099318F" w:rsidP="0099318F">
            <w:pPr>
              <w:spacing w:after="0" w:line="240" w:lineRule="auto"/>
              <w:ind w:left="113" w:right="113"/>
              <w:jc w:val="center"/>
              <w:rPr>
                <w:rFonts w:ascii="Cambria" w:eastAsia="Times New Roman" w:hAnsi="Cambria" w:cs="Aparajita"/>
                <w:sz w:val="18"/>
                <w:szCs w:val="18"/>
              </w:rPr>
            </w:pPr>
            <w:r w:rsidRPr="0099318F">
              <w:rPr>
                <w:rFonts w:ascii="Cambria" w:eastAsia="Times New Roman" w:hAnsi="Cambria" w:cs="Aparajita"/>
                <w:sz w:val="18"/>
                <w:szCs w:val="18"/>
              </w:rPr>
              <w:t>-</w:t>
            </w:r>
          </w:p>
        </w:tc>
        <w:tc>
          <w:tcPr>
            <w:tcW w:w="128" w:type="pct"/>
            <w:tcBorders>
              <w:top w:val="nil"/>
              <w:left w:val="nil"/>
              <w:bottom w:val="single" w:sz="4" w:space="0" w:color="auto"/>
              <w:right w:val="single" w:sz="4" w:space="0" w:color="auto"/>
            </w:tcBorders>
            <w:shd w:val="clear" w:color="000000" w:fill="FFFFFF"/>
            <w:textDirection w:val="btLr"/>
            <w:vAlign w:val="center"/>
            <w:hideMark/>
          </w:tcPr>
          <w:p w:rsidR="0099318F" w:rsidRPr="0099318F" w:rsidRDefault="0099318F" w:rsidP="0099318F">
            <w:pPr>
              <w:spacing w:after="0" w:line="240" w:lineRule="auto"/>
              <w:ind w:left="113" w:right="113"/>
              <w:jc w:val="center"/>
              <w:rPr>
                <w:rFonts w:ascii="Cambria" w:eastAsia="Times New Roman" w:hAnsi="Cambria" w:cs="Aparajita"/>
                <w:sz w:val="18"/>
                <w:szCs w:val="18"/>
              </w:rPr>
            </w:pPr>
            <w:r w:rsidRPr="0099318F">
              <w:rPr>
                <w:rFonts w:ascii="Cambria" w:eastAsia="Times New Roman" w:hAnsi="Cambria" w:cs="Aparajita"/>
                <w:sz w:val="18"/>
                <w:szCs w:val="18"/>
              </w:rPr>
              <w:t>30,000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9318F" w:rsidRPr="0099318F" w:rsidRDefault="0099318F" w:rsidP="0099318F">
            <w:pPr>
              <w:spacing w:after="0" w:line="240" w:lineRule="auto"/>
              <w:ind w:left="113" w:right="113"/>
              <w:jc w:val="center"/>
              <w:rPr>
                <w:rFonts w:ascii="Cambria" w:eastAsia="Times New Roman" w:hAnsi="Cambria" w:cs="Aparajita"/>
                <w:sz w:val="18"/>
                <w:szCs w:val="18"/>
              </w:rPr>
            </w:pPr>
            <w:r w:rsidRPr="0099318F">
              <w:rPr>
                <w:rFonts w:ascii="Cambria" w:eastAsia="Times New Roman" w:hAnsi="Cambria" w:cs="Aparajita"/>
                <w:sz w:val="18"/>
                <w:szCs w:val="18"/>
              </w:rPr>
              <w:t>30,000</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9318F" w:rsidRPr="0099318F" w:rsidRDefault="0099318F" w:rsidP="0099318F">
            <w:pPr>
              <w:spacing w:after="0" w:line="240" w:lineRule="auto"/>
              <w:ind w:left="113" w:right="113"/>
              <w:jc w:val="center"/>
              <w:rPr>
                <w:rFonts w:ascii="Cambria" w:eastAsia="Times New Roman" w:hAnsi="Cambria" w:cs="Aparajita"/>
                <w:sz w:val="18"/>
                <w:szCs w:val="18"/>
              </w:rPr>
            </w:pPr>
            <w:r w:rsidRPr="0099318F">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9318F" w:rsidRPr="0099318F" w:rsidRDefault="0099318F" w:rsidP="0099318F">
            <w:pPr>
              <w:spacing w:after="0" w:line="240" w:lineRule="auto"/>
              <w:ind w:left="113" w:right="113"/>
              <w:jc w:val="center"/>
              <w:rPr>
                <w:rFonts w:ascii="Cambria" w:eastAsia="Times New Roman" w:hAnsi="Cambria" w:cs="Aparajita"/>
                <w:sz w:val="18"/>
                <w:szCs w:val="18"/>
              </w:rPr>
            </w:pPr>
            <w:r w:rsidRPr="0099318F">
              <w:rPr>
                <w:rFonts w:ascii="Cambria" w:eastAsia="Times New Roman" w:hAnsi="Cambria" w:cs="Aparajita"/>
                <w:sz w:val="18"/>
                <w:szCs w:val="18"/>
              </w:rPr>
              <w:t>-</w:t>
            </w:r>
          </w:p>
        </w:tc>
        <w:tc>
          <w:tcPr>
            <w:tcW w:w="147" w:type="pct"/>
            <w:tcBorders>
              <w:top w:val="nil"/>
              <w:left w:val="nil"/>
              <w:bottom w:val="single" w:sz="4" w:space="0" w:color="auto"/>
              <w:right w:val="single" w:sz="4" w:space="0" w:color="auto"/>
            </w:tcBorders>
            <w:shd w:val="clear" w:color="000000" w:fill="FFFFFF"/>
            <w:textDirection w:val="btLr"/>
            <w:vAlign w:val="center"/>
            <w:hideMark/>
          </w:tcPr>
          <w:p w:rsidR="0099318F" w:rsidRPr="0099318F" w:rsidRDefault="0099318F" w:rsidP="0099318F">
            <w:pPr>
              <w:spacing w:after="0" w:line="240" w:lineRule="auto"/>
              <w:ind w:left="113" w:right="113"/>
              <w:jc w:val="center"/>
              <w:rPr>
                <w:rFonts w:ascii="Cambria" w:eastAsia="Times New Roman" w:hAnsi="Cambria" w:cs="Aparajita"/>
                <w:sz w:val="18"/>
                <w:szCs w:val="18"/>
              </w:rPr>
            </w:pPr>
            <w:r w:rsidRPr="0099318F">
              <w:rPr>
                <w:rFonts w:ascii="Cambria" w:eastAsia="Times New Roman" w:hAnsi="Cambria" w:cs="Aparajita"/>
                <w:sz w:val="18"/>
                <w:szCs w:val="18"/>
              </w:rPr>
              <w:t>-</w:t>
            </w:r>
          </w:p>
        </w:tc>
        <w:tc>
          <w:tcPr>
            <w:tcW w:w="102" w:type="pct"/>
            <w:tcBorders>
              <w:top w:val="nil"/>
              <w:left w:val="nil"/>
              <w:bottom w:val="single" w:sz="4" w:space="0" w:color="auto"/>
              <w:right w:val="single" w:sz="4" w:space="0" w:color="auto"/>
            </w:tcBorders>
            <w:shd w:val="clear" w:color="000000" w:fill="FFFFFF"/>
            <w:textDirection w:val="btLr"/>
            <w:vAlign w:val="center"/>
            <w:hideMark/>
          </w:tcPr>
          <w:p w:rsidR="0099318F" w:rsidRPr="0099318F" w:rsidRDefault="0099318F" w:rsidP="0099318F">
            <w:pPr>
              <w:spacing w:after="0" w:line="240" w:lineRule="auto"/>
              <w:ind w:left="113" w:right="113"/>
              <w:jc w:val="center"/>
              <w:rPr>
                <w:rFonts w:ascii="Cambria" w:eastAsia="Times New Roman" w:hAnsi="Cambria" w:cs="Aparajita"/>
                <w:sz w:val="18"/>
                <w:szCs w:val="18"/>
              </w:rPr>
            </w:pPr>
            <w:r w:rsidRPr="0099318F">
              <w:rPr>
                <w:rFonts w:ascii="Cambria" w:eastAsia="Times New Roman" w:hAnsi="Cambria" w:cs="Aparajita"/>
                <w:sz w:val="18"/>
                <w:szCs w:val="18"/>
              </w:rPr>
              <w:t>-</w:t>
            </w:r>
          </w:p>
        </w:tc>
        <w:tc>
          <w:tcPr>
            <w:tcW w:w="159" w:type="pct"/>
            <w:tcBorders>
              <w:top w:val="nil"/>
              <w:left w:val="nil"/>
              <w:bottom w:val="single" w:sz="4" w:space="0" w:color="auto"/>
              <w:right w:val="single" w:sz="4" w:space="0" w:color="auto"/>
            </w:tcBorders>
            <w:shd w:val="clear" w:color="000000" w:fill="FFFFFF"/>
            <w:textDirection w:val="btLr"/>
            <w:vAlign w:val="center"/>
            <w:hideMark/>
          </w:tcPr>
          <w:p w:rsidR="0099318F" w:rsidRPr="0099318F" w:rsidRDefault="0099318F" w:rsidP="0099318F">
            <w:pPr>
              <w:spacing w:after="0" w:line="240" w:lineRule="auto"/>
              <w:ind w:left="113" w:right="113"/>
              <w:jc w:val="center"/>
              <w:rPr>
                <w:rFonts w:ascii="Cambria" w:eastAsia="Times New Roman" w:hAnsi="Cambria" w:cs="Aparajita"/>
                <w:sz w:val="18"/>
                <w:szCs w:val="18"/>
              </w:rPr>
            </w:pPr>
            <w:r w:rsidRPr="0099318F">
              <w:rPr>
                <w:rFonts w:ascii="Cambria" w:eastAsia="Times New Roman" w:hAnsi="Cambria" w:cs="Aparajita"/>
                <w:sz w:val="18"/>
                <w:szCs w:val="18"/>
              </w:rPr>
              <w:t>30,000</w:t>
            </w:r>
          </w:p>
        </w:tc>
      </w:tr>
      <w:tr w:rsidR="0095707E" w:rsidRPr="0099318F" w:rsidTr="001F3EA1">
        <w:trPr>
          <w:cantSplit/>
          <w:trHeight w:val="1139"/>
        </w:trPr>
        <w:tc>
          <w:tcPr>
            <w:tcW w:w="422" w:type="pct"/>
            <w:tcBorders>
              <w:top w:val="nil"/>
              <w:left w:val="single" w:sz="4" w:space="0" w:color="auto"/>
              <w:bottom w:val="single" w:sz="4" w:space="0" w:color="auto"/>
              <w:right w:val="single" w:sz="4" w:space="0" w:color="auto"/>
            </w:tcBorders>
            <w:shd w:val="clear" w:color="000000" w:fill="FFFFFF"/>
            <w:noWrap/>
            <w:vAlign w:val="center"/>
            <w:hideMark/>
          </w:tcPr>
          <w:p w:rsidR="0099318F" w:rsidRPr="0099318F" w:rsidRDefault="0099318F" w:rsidP="0099318F">
            <w:pPr>
              <w:spacing w:after="0" w:line="240" w:lineRule="auto"/>
              <w:jc w:val="center"/>
              <w:rPr>
                <w:rFonts w:ascii="Cambria" w:eastAsia="Times New Roman" w:hAnsi="Cambria" w:cs="Aparajita"/>
                <w:b/>
                <w:bCs/>
                <w:sz w:val="18"/>
                <w:szCs w:val="18"/>
              </w:rPr>
            </w:pPr>
            <w:r w:rsidRPr="0099318F">
              <w:rPr>
                <w:rFonts w:ascii="Cambria" w:eastAsia="Times New Roman" w:hAnsi="Cambria" w:cs="Aparajita"/>
                <w:b/>
                <w:bCs/>
                <w:sz w:val="18"/>
                <w:szCs w:val="18"/>
              </w:rPr>
              <w:t>PROGRAMA</w:t>
            </w:r>
          </w:p>
        </w:tc>
        <w:tc>
          <w:tcPr>
            <w:tcW w:w="1192" w:type="pct"/>
            <w:tcBorders>
              <w:top w:val="nil"/>
              <w:left w:val="nil"/>
              <w:bottom w:val="single" w:sz="4" w:space="0" w:color="auto"/>
              <w:right w:val="single" w:sz="4" w:space="0" w:color="auto"/>
            </w:tcBorders>
            <w:shd w:val="clear" w:color="000000" w:fill="FFFFFF"/>
            <w:vAlign w:val="center"/>
            <w:hideMark/>
          </w:tcPr>
          <w:p w:rsidR="0099318F" w:rsidRPr="0099318F" w:rsidRDefault="0099318F" w:rsidP="001F3EA1">
            <w:pPr>
              <w:spacing w:after="0" w:line="240" w:lineRule="auto"/>
              <w:rPr>
                <w:rFonts w:ascii="Cambria" w:eastAsia="Times New Roman" w:hAnsi="Cambria" w:cs="Aparajita"/>
                <w:b/>
                <w:bCs/>
                <w:sz w:val="18"/>
                <w:szCs w:val="18"/>
              </w:rPr>
            </w:pPr>
            <w:r w:rsidRPr="0099318F">
              <w:rPr>
                <w:rFonts w:ascii="Cambria" w:eastAsia="Times New Roman" w:hAnsi="Cambria" w:cs="Aparajita"/>
                <w:b/>
                <w:bCs/>
                <w:sz w:val="18"/>
                <w:szCs w:val="18"/>
              </w:rPr>
              <w:t>PASIVOS EXIGIBLES</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99318F" w:rsidRPr="0099318F" w:rsidRDefault="0099318F" w:rsidP="0099318F">
            <w:pPr>
              <w:spacing w:after="0" w:line="240" w:lineRule="auto"/>
              <w:ind w:left="113" w:right="113"/>
              <w:jc w:val="center"/>
              <w:rPr>
                <w:rFonts w:ascii="Cambria" w:eastAsia="Times New Roman" w:hAnsi="Cambria" w:cs="Aparajita"/>
                <w:b/>
                <w:bCs/>
                <w:sz w:val="18"/>
                <w:szCs w:val="18"/>
              </w:rPr>
            </w:pPr>
            <w:r w:rsidRPr="0099318F">
              <w:rPr>
                <w:rFonts w:ascii="Cambria" w:eastAsia="Times New Roman" w:hAnsi="Cambria" w:cs="Aparajita"/>
                <w:b/>
                <w:bCs/>
                <w:sz w:val="18"/>
                <w:szCs w:val="18"/>
              </w:rPr>
              <w:t>194,944</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99318F" w:rsidRPr="0099318F" w:rsidRDefault="0099318F" w:rsidP="0099318F">
            <w:pPr>
              <w:spacing w:after="0" w:line="240" w:lineRule="auto"/>
              <w:ind w:left="113" w:right="113"/>
              <w:jc w:val="center"/>
              <w:rPr>
                <w:rFonts w:ascii="Cambria" w:eastAsia="Times New Roman" w:hAnsi="Cambria" w:cs="Aparajita"/>
                <w:b/>
                <w:bCs/>
                <w:sz w:val="18"/>
                <w:szCs w:val="18"/>
              </w:rPr>
            </w:pPr>
            <w:r w:rsidRPr="0099318F">
              <w:rPr>
                <w:rFonts w:ascii="Cambria" w:eastAsia="Times New Roman" w:hAnsi="Cambria" w:cs="Aparajita"/>
                <w:b/>
                <w:bCs/>
                <w:sz w:val="18"/>
                <w:szCs w:val="18"/>
              </w:rPr>
              <w:t>126,400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9318F" w:rsidRPr="0099318F" w:rsidRDefault="0099318F" w:rsidP="0099318F">
            <w:pPr>
              <w:spacing w:after="0" w:line="240" w:lineRule="auto"/>
              <w:ind w:left="113" w:right="113"/>
              <w:jc w:val="center"/>
              <w:rPr>
                <w:rFonts w:ascii="Cambria" w:eastAsia="Times New Roman" w:hAnsi="Cambria" w:cs="Aparajita"/>
                <w:b/>
                <w:bCs/>
                <w:sz w:val="18"/>
                <w:szCs w:val="18"/>
              </w:rPr>
            </w:pPr>
            <w:r w:rsidRPr="0099318F">
              <w:rPr>
                <w:rFonts w:ascii="Cambria" w:eastAsia="Times New Roman" w:hAnsi="Cambria" w:cs="Aparajita"/>
                <w:b/>
                <w:bCs/>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9318F" w:rsidRPr="0099318F" w:rsidRDefault="0099318F" w:rsidP="0099318F">
            <w:pPr>
              <w:spacing w:after="0" w:line="240" w:lineRule="auto"/>
              <w:ind w:left="113" w:right="113"/>
              <w:jc w:val="center"/>
              <w:rPr>
                <w:rFonts w:ascii="Cambria" w:eastAsia="Times New Roman" w:hAnsi="Cambria" w:cs="Aparajita"/>
                <w:b/>
                <w:bCs/>
                <w:sz w:val="18"/>
                <w:szCs w:val="18"/>
              </w:rPr>
            </w:pPr>
            <w:r w:rsidRPr="0099318F">
              <w:rPr>
                <w:rFonts w:ascii="Cambria" w:eastAsia="Times New Roman" w:hAnsi="Cambria" w:cs="Aparajita"/>
                <w:b/>
                <w:bCs/>
                <w:sz w:val="18"/>
                <w:szCs w:val="18"/>
              </w:rPr>
              <w:t>3,600,000</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9318F" w:rsidRPr="0099318F" w:rsidRDefault="0099318F" w:rsidP="0099318F">
            <w:pPr>
              <w:spacing w:after="0" w:line="240" w:lineRule="auto"/>
              <w:ind w:left="113" w:right="113"/>
              <w:jc w:val="center"/>
              <w:rPr>
                <w:rFonts w:ascii="Cambria" w:eastAsia="Times New Roman" w:hAnsi="Cambria" w:cs="Aparajita"/>
                <w:b/>
                <w:bCs/>
                <w:sz w:val="18"/>
                <w:szCs w:val="18"/>
              </w:rPr>
            </w:pPr>
            <w:r w:rsidRPr="0099318F">
              <w:rPr>
                <w:rFonts w:ascii="Cambria" w:eastAsia="Times New Roman" w:hAnsi="Cambria" w:cs="Aparajita"/>
                <w:b/>
                <w:bCs/>
                <w:sz w:val="18"/>
                <w:szCs w:val="18"/>
              </w:rPr>
              <w:t>13,000</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99318F" w:rsidRPr="0099318F" w:rsidRDefault="0099318F" w:rsidP="0099318F">
            <w:pPr>
              <w:spacing w:after="0" w:line="240" w:lineRule="auto"/>
              <w:ind w:left="113" w:right="113"/>
              <w:jc w:val="center"/>
              <w:rPr>
                <w:rFonts w:ascii="Cambria" w:eastAsia="Times New Roman" w:hAnsi="Cambria" w:cs="Aparajita"/>
                <w:b/>
                <w:bCs/>
                <w:sz w:val="18"/>
                <w:szCs w:val="18"/>
              </w:rPr>
            </w:pPr>
            <w:r w:rsidRPr="0099318F">
              <w:rPr>
                <w:rFonts w:ascii="Cambria" w:eastAsia="Times New Roman" w:hAnsi="Cambria" w:cs="Aparajita"/>
                <w:b/>
                <w:bCs/>
                <w:sz w:val="18"/>
                <w:szCs w:val="18"/>
              </w:rPr>
              <w:t>3,934,344</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9318F" w:rsidRPr="0099318F" w:rsidRDefault="0099318F" w:rsidP="0099318F">
            <w:pPr>
              <w:spacing w:after="0" w:line="240" w:lineRule="auto"/>
              <w:ind w:left="113" w:right="113"/>
              <w:jc w:val="center"/>
              <w:rPr>
                <w:rFonts w:ascii="Cambria" w:eastAsia="Times New Roman" w:hAnsi="Cambria" w:cs="Aparajita"/>
                <w:b/>
                <w:bCs/>
                <w:sz w:val="18"/>
                <w:szCs w:val="18"/>
              </w:rPr>
            </w:pPr>
            <w:r w:rsidRPr="0099318F">
              <w:rPr>
                <w:rFonts w:ascii="Cambria" w:eastAsia="Times New Roman" w:hAnsi="Cambria" w:cs="Aparajita"/>
                <w:b/>
                <w:bCs/>
                <w:sz w:val="18"/>
                <w:szCs w:val="18"/>
              </w:rPr>
              <w:t>19,424</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9318F" w:rsidRPr="0099318F" w:rsidRDefault="0099318F" w:rsidP="0099318F">
            <w:pPr>
              <w:spacing w:after="0" w:line="240" w:lineRule="auto"/>
              <w:ind w:left="113" w:right="113"/>
              <w:jc w:val="center"/>
              <w:rPr>
                <w:rFonts w:ascii="Cambria" w:eastAsia="Times New Roman" w:hAnsi="Cambria" w:cs="Aparajita"/>
                <w:b/>
                <w:bCs/>
                <w:sz w:val="18"/>
                <w:szCs w:val="18"/>
              </w:rPr>
            </w:pPr>
            <w:r w:rsidRPr="0099318F">
              <w:rPr>
                <w:rFonts w:ascii="Cambria" w:eastAsia="Times New Roman" w:hAnsi="Cambria" w:cs="Aparajita"/>
                <w:b/>
                <w:bCs/>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9318F" w:rsidRPr="0099318F" w:rsidRDefault="0099318F" w:rsidP="0099318F">
            <w:pPr>
              <w:spacing w:after="0" w:line="240" w:lineRule="auto"/>
              <w:ind w:left="113" w:right="113"/>
              <w:jc w:val="center"/>
              <w:rPr>
                <w:rFonts w:ascii="Cambria" w:eastAsia="Times New Roman" w:hAnsi="Cambria" w:cs="Aparajita"/>
                <w:b/>
                <w:bCs/>
                <w:sz w:val="18"/>
                <w:szCs w:val="18"/>
              </w:rPr>
            </w:pPr>
            <w:r w:rsidRPr="0099318F">
              <w:rPr>
                <w:rFonts w:ascii="Cambria" w:eastAsia="Times New Roman" w:hAnsi="Cambria" w:cs="Aparajita"/>
                <w:b/>
                <w:bCs/>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9318F" w:rsidRPr="0099318F" w:rsidRDefault="0099318F" w:rsidP="0099318F">
            <w:pPr>
              <w:spacing w:after="0" w:line="240" w:lineRule="auto"/>
              <w:ind w:left="113" w:right="113"/>
              <w:jc w:val="center"/>
              <w:rPr>
                <w:rFonts w:ascii="Cambria" w:eastAsia="Times New Roman" w:hAnsi="Cambria" w:cs="Aparajita"/>
                <w:b/>
                <w:bCs/>
                <w:sz w:val="18"/>
                <w:szCs w:val="18"/>
              </w:rPr>
            </w:pPr>
            <w:r w:rsidRPr="0099318F">
              <w:rPr>
                <w:rFonts w:ascii="Cambria" w:eastAsia="Times New Roman" w:hAnsi="Cambria"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9318F" w:rsidRPr="0099318F" w:rsidRDefault="0099318F" w:rsidP="0099318F">
            <w:pPr>
              <w:spacing w:after="0" w:line="240" w:lineRule="auto"/>
              <w:ind w:left="113" w:right="113"/>
              <w:jc w:val="center"/>
              <w:rPr>
                <w:rFonts w:ascii="Cambria" w:eastAsia="Times New Roman" w:hAnsi="Cambria" w:cs="Aparajita"/>
                <w:b/>
                <w:bCs/>
                <w:sz w:val="18"/>
                <w:szCs w:val="18"/>
              </w:rPr>
            </w:pPr>
            <w:r w:rsidRPr="0099318F">
              <w:rPr>
                <w:rFonts w:ascii="Cambria" w:eastAsia="Times New Roman" w:hAnsi="Cambria" w:cs="Aparajita"/>
                <w:b/>
                <w:bCs/>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9318F" w:rsidRPr="0099318F" w:rsidRDefault="0099318F" w:rsidP="0099318F">
            <w:pPr>
              <w:spacing w:after="0" w:line="240" w:lineRule="auto"/>
              <w:ind w:left="113" w:right="113"/>
              <w:jc w:val="center"/>
              <w:rPr>
                <w:rFonts w:ascii="Cambria" w:eastAsia="Times New Roman" w:hAnsi="Cambria" w:cs="Aparajita"/>
                <w:b/>
                <w:bCs/>
                <w:sz w:val="18"/>
                <w:szCs w:val="18"/>
              </w:rPr>
            </w:pPr>
            <w:r w:rsidRPr="0099318F">
              <w:rPr>
                <w:rFonts w:ascii="Cambria" w:eastAsia="Times New Roman" w:hAnsi="Cambria" w:cs="Aparajita"/>
                <w:b/>
                <w:bCs/>
                <w:sz w:val="18"/>
                <w:szCs w:val="18"/>
              </w:rPr>
              <w:t>19,424</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9318F" w:rsidRPr="0099318F" w:rsidRDefault="0099318F" w:rsidP="0099318F">
            <w:pPr>
              <w:spacing w:after="0" w:line="240" w:lineRule="auto"/>
              <w:ind w:left="113" w:right="113"/>
              <w:jc w:val="center"/>
              <w:rPr>
                <w:rFonts w:ascii="Cambria" w:eastAsia="Times New Roman" w:hAnsi="Cambria" w:cs="Aparajita"/>
                <w:b/>
                <w:bCs/>
                <w:sz w:val="18"/>
                <w:szCs w:val="18"/>
              </w:rPr>
            </w:pPr>
            <w:r w:rsidRPr="0099318F">
              <w:rPr>
                <w:rFonts w:ascii="Cambria" w:eastAsia="Times New Roman" w:hAnsi="Cambria" w:cs="Aparajita"/>
                <w:b/>
                <w:bCs/>
                <w:sz w:val="18"/>
                <w:szCs w:val="18"/>
              </w:rPr>
              <w:t>20,928</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9318F" w:rsidRPr="0099318F" w:rsidRDefault="0099318F" w:rsidP="0099318F">
            <w:pPr>
              <w:spacing w:after="0" w:line="240" w:lineRule="auto"/>
              <w:ind w:left="113" w:right="113"/>
              <w:jc w:val="center"/>
              <w:rPr>
                <w:rFonts w:ascii="Cambria" w:eastAsia="Times New Roman" w:hAnsi="Cambria" w:cs="Aparajita"/>
                <w:b/>
                <w:bCs/>
                <w:sz w:val="18"/>
                <w:szCs w:val="18"/>
              </w:rPr>
            </w:pPr>
            <w:r w:rsidRPr="0099318F">
              <w:rPr>
                <w:rFonts w:ascii="Cambria" w:eastAsia="Times New Roman" w:hAnsi="Cambria"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9318F" w:rsidRPr="0099318F" w:rsidRDefault="0099318F" w:rsidP="0099318F">
            <w:pPr>
              <w:spacing w:after="0" w:line="240" w:lineRule="auto"/>
              <w:ind w:left="113" w:right="113"/>
              <w:jc w:val="center"/>
              <w:rPr>
                <w:rFonts w:ascii="Cambria" w:eastAsia="Times New Roman" w:hAnsi="Cambria" w:cs="Aparajita"/>
                <w:b/>
                <w:bCs/>
                <w:sz w:val="18"/>
                <w:szCs w:val="18"/>
              </w:rPr>
            </w:pPr>
            <w:r w:rsidRPr="0099318F">
              <w:rPr>
                <w:rFonts w:ascii="Cambria" w:eastAsia="Times New Roman" w:hAnsi="Cambria" w:cs="Aparajita"/>
                <w:b/>
                <w:bCs/>
                <w:sz w:val="18"/>
                <w:szCs w:val="18"/>
              </w:rPr>
              <w:t>-</w:t>
            </w:r>
          </w:p>
        </w:tc>
        <w:tc>
          <w:tcPr>
            <w:tcW w:w="179" w:type="pct"/>
            <w:tcBorders>
              <w:top w:val="nil"/>
              <w:left w:val="nil"/>
              <w:bottom w:val="single" w:sz="4" w:space="0" w:color="auto"/>
              <w:right w:val="single" w:sz="4" w:space="0" w:color="auto"/>
            </w:tcBorders>
            <w:shd w:val="clear" w:color="000000" w:fill="FFFFFF"/>
            <w:textDirection w:val="btLr"/>
            <w:vAlign w:val="center"/>
            <w:hideMark/>
          </w:tcPr>
          <w:p w:rsidR="0099318F" w:rsidRPr="0099318F" w:rsidRDefault="0099318F" w:rsidP="0099318F">
            <w:pPr>
              <w:spacing w:after="0" w:line="240" w:lineRule="auto"/>
              <w:ind w:left="113" w:right="113"/>
              <w:jc w:val="center"/>
              <w:rPr>
                <w:rFonts w:ascii="Cambria" w:eastAsia="Times New Roman" w:hAnsi="Cambria" w:cs="Aparajita"/>
                <w:b/>
                <w:bCs/>
                <w:sz w:val="18"/>
                <w:szCs w:val="18"/>
              </w:rPr>
            </w:pPr>
            <w:r w:rsidRPr="0099318F">
              <w:rPr>
                <w:rFonts w:ascii="Cambria" w:eastAsia="Times New Roman" w:hAnsi="Cambria" w:cs="Aparajita"/>
                <w:b/>
                <w:bCs/>
                <w:sz w:val="18"/>
                <w:szCs w:val="18"/>
              </w:rPr>
              <w:t>-</w:t>
            </w:r>
          </w:p>
        </w:tc>
        <w:tc>
          <w:tcPr>
            <w:tcW w:w="90" w:type="pct"/>
            <w:tcBorders>
              <w:top w:val="nil"/>
              <w:left w:val="nil"/>
              <w:bottom w:val="single" w:sz="4" w:space="0" w:color="auto"/>
              <w:right w:val="single" w:sz="4" w:space="0" w:color="auto"/>
            </w:tcBorders>
            <w:shd w:val="clear" w:color="000000" w:fill="FFFFFF"/>
            <w:textDirection w:val="btLr"/>
            <w:vAlign w:val="center"/>
            <w:hideMark/>
          </w:tcPr>
          <w:p w:rsidR="0099318F" w:rsidRPr="0099318F" w:rsidRDefault="0099318F" w:rsidP="0099318F">
            <w:pPr>
              <w:spacing w:after="0" w:line="240" w:lineRule="auto"/>
              <w:ind w:left="113" w:right="113"/>
              <w:jc w:val="center"/>
              <w:rPr>
                <w:rFonts w:ascii="Cambria" w:eastAsia="Times New Roman" w:hAnsi="Cambria" w:cs="Aparajita"/>
                <w:b/>
                <w:bCs/>
                <w:sz w:val="18"/>
                <w:szCs w:val="18"/>
              </w:rPr>
            </w:pPr>
            <w:r w:rsidRPr="0099318F">
              <w:rPr>
                <w:rFonts w:ascii="Cambria" w:eastAsia="Times New Roman" w:hAnsi="Cambria" w:cs="Aparajita"/>
                <w:b/>
                <w:bCs/>
                <w:sz w:val="18"/>
                <w:szCs w:val="18"/>
              </w:rPr>
              <w:t>-</w:t>
            </w:r>
          </w:p>
        </w:tc>
        <w:tc>
          <w:tcPr>
            <w:tcW w:w="128" w:type="pct"/>
            <w:tcBorders>
              <w:top w:val="nil"/>
              <w:left w:val="nil"/>
              <w:bottom w:val="single" w:sz="4" w:space="0" w:color="auto"/>
              <w:right w:val="single" w:sz="4" w:space="0" w:color="auto"/>
            </w:tcBorders>
            <w:shd w:val="clear" w:color="000000" w:fill="FFFFFF"/>
            <w:textDirection w:val="btLr"/>
            <w:vAlign w:val="center"/>
            <w:hideMark/>
          </w:tcPr>
          <w:p w:rsidR="0099318F" w:rsidRPr="0099318F" w:rsidRDefault="0099318F" w:rsidP="0099318F">
            <w:pPr>
              <w:spacing w:after="0" w:line="240" w:lineRule="auto"/>
              <w:ind w:left="113" w:right="113"/>
              <w:jc w:val="center"/>
              <w:rPr>
                <w:rFonts w:ascii="Cambria" w:eastAsia="Times New Roman" w:hAnsi="Cambria" w:cs="Aparajita"/>
                <w:b/>
                <w:bCs/>
                <w:sz w:val="18"/>
                <w:szCs w:val="18"/>
              </w:rPr>
            </w:pPr>
            <w:r w:rsidRPr="0099318F">
              <w:rPr>
                <w:rFonts w:ascii="Cambria" w:eastAsia="Times New Roman" w:hAnsi="Cambria" w:cs="Aparajita"/>
                <w:b/>
                <w:bCs/>
                <w:sz w:val="18"/>
                <w:szCs w:val="18"/>
              </w:rPr>
              <w:t>20,928</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9318F" w:rsidRPr="0099318F" w:rsidRDefault="0099318F" w:rsidP="0099318F">
            <w:pPr>
              <w:spacing w:after="0" w:line="240" w:lineRule="auto"/>
              <w:ind w:left="113" w:right="113"/>
              <w:jc w:val="center"/>
              <w:rPr>
                <w:rFonts w:ascii="Cambria" w:eastAsia="Times New Roman" w:hAnsi="Cambria" w:cs="Aparajita"/>
                <w:b/>
                <w:bCs/>
                <w:sz w:val="18"/>
                <w:szCs w:val="18"/>
              </w:rPr>
            </w:pPr>
            <w:r w:rsidRPr="0099318F">
              <w:rPr>
                <w:rFonts w:ascii="Cambria" w:eastAsia="Times New Roman" w:hAnsi="Cambria" w:cs="Aparajita"/>
                <w:b/>
                <w:bCs/>
                <w:sz w:val="18"/>
                <w:szCs w:val="18"/>
              </w:rPr>
              <w:t>22,879</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99318F" w:rsidRPr="0099318F" w:rsidRDefault="0099318F" w:rsidP="0099318F">
            <w:pPr>
              <w:spacing w:after="0" w:line="240" w:lineRule="auto"/>
              <w:ind w:left="113" w:right="113"/>
              <w:jc w:val="center"/>
              <w:rPr>
                <w:rFonts w:ascii="Cambria" w:eastAsia="Times New Roman" w:hAnsi="Cambria" w:cs="Aparajita"/>
                <w:b/>
                <w:bCs/>
                <w:sz w:val="18"/>
                <w:szCs w:val="18"/>
              </w:rPr>
            </w:pPr>
            <w:r w:rsidRPr="0099318F">
              <w:rPr>
                <w:rFonts w:ascii="Cambria" w:eastAsia="Times New Roman" w:hAnsi="Cambria"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99318F" w:rsidRPr="0099318F" w:rsidRDefault="0099318F" w:rsidP="0099318F">
            <w:pPr>
              <w:spacing w:after="0" w:line="240" w:lineRule="auto"/>
              <w:ind w:left="113" w:right="113"/>
              <w:jc w:val="center"/>
              <w:rPr>
                <w:rFonts w:ascii="Cambria" w:eastAsia="Times New Roman" w:hAnsi="Cambria" w:cs="Aparajita"/>
                <w:b/>
                <w:bCs/>
                <w:sz w:val="18"/>
                <w:szCs w:val="18"/>
              </w:rPr>
            </w:pPr>
            <w:r w:rsidRPr="0099318F">
              <w:rPr>
                <w:rFonts w:ascii="Cambria" w:eastAsia="Times New Roman" w:hAnsi="Cambria" w:cs="Aparajita"/>
                <w:b/>
                <w:bCs/>
                <w:sz w:val="18"/>
                <w:szCs w:val="18"/>
              </w:rPr>
              <w:t>-</w:t>
            </w:r>
          </w:p>
        </w:tc>
        <w:tc>
          <w:tcPr>
            <w:tcW w:w="147" w:type="pct"/>
            <w:tcBorders>
              <w:top w:val="nil"/>
              <w:left w:val="nil"/>
              <w:bottom w:val="single" w:sz="4" w:space="0" w:color="auto"/>
              <w:right w:val="single" w:sz="4" w:space="0" w:color="auto"/>
            </w:tcBorders>
            <w:shd w:val="clear" w:color="000000" w:fill="FFFFFF"/>
            <w:textDirection w:val="btLr"/>
            <w:vAlign w:val="center"/>
            <w:hideMark/>
          </w:tcPr>
          <w:p w:rsidR="0099318F" w:rsidRPr="0099318F" w:rsidRDefault="0099318F" w:rsidP="0099318F">
            <w:pPr>
              <w:spacing w:after="0" w:line="240" w:lineRule="auto"/>
              <w:ind w:left="113" w:right="113"/>
              <w:jc w:val="center"/>
              <w:rPr>
                <w:rFonts w:ascii="Cambria" w:eastAsia="Times New Roman" w:hAnsi="Cambria" w:cs="Aparajita"/>
                <w:b/>
                <w:bCs/>
                <w:sz w:val="18"/>
                <w:szCs w:val="18"/>
              </w:rPr>
            </w:pPr>
            <w:r w:rsidRPr="0099318F">
              <w:rPr>
                <w:rFonts w:ascii="Cambria" w:eastAsia="Times New Roman" w:hAnsi="Cambria" w:cs="Aparajita"/>
                <w:b/>
                <w:bCs/>
                <w:sz w:val="18"/>
                <w:szCs w:val="18"/>
              </w:rPr>
              <w:t>-</w:t>
            </w:r>
          </w:p>
        </w:tc>
        <w:tc>
          <w:tcPr>
            <w:tcW w:w="102" w:type="pct"/>
            <w:tcBorders>
              <w:top w:val="nil"/>
              <w:left w:val="nil"/>
              <w:bottom w:val="single" w:sz="4" w:space="0" w:color="auto"/>
              <w:right w:val="single" w:sz="4" w:space="0" w:color="auto"/>
            </w:tcBorders>
            <w:shd w:val="clear" w:color="000000" w:fill="FFFFFF"/>
            <w:textDirection w:val="btLr"/>
            <w:vAlign w:val="center"/>
            <w:hideMark/>
          </w:tcPr>
          <w:p w:rsidR="0099318F" w:rsidRPr="0099318F" w:rsidRDefault="0099318F" w:rsidP="0099318F">
            <w:pPr>
              <w:spacing w:after="0" w:line="240" w:lineRule="auto"/>
              <w:ind w:left="113" w:right="113"/>
              <w:jc w:val="center"/>
              <w:rPr>
                <w:rFonts w:ascii="Cambria" w:eastAsia="Times New Roman" w:hAnsi="Cambria" w:cs="Aparajita"/>
                <w:b/>
                <w:bCs/>
                <w:sz w:val="18"/>
                <w:szCs w:val="18"/>
              </w:rPr>
            </w:pPr>
            <w:r w:rsidRPr="0099318F">
              <w:rPr>
                <w:rFonts w:ascii="Cambria" w:eastAsia="Times New Roman" w:hAnsi="Cambria" w:cs="Aparajita"/>
                <w:b/>
                <w:bCs/>
                <w:sz w:val="18"/>
                <w:szCs w:val="18"/>
              </w:rPr>
              <w:t>-</w:t>
            </w:r>
          </w:p>
        </w:tc>
        <w:tc>
          <w:tcPr>
            <w:tcW w:w="159" w:type="pct"/>
            <w:tcBorders>
              <w:top w:val="nil"/>
              <w:left w:val="nil"/>
              <w:bottom w:val="single" w:sz="4" w:space="0" w:color="auto"/>
              <w:right w:val="single" w:sz="4" w:space="0" w:color="auto"/>
            </w:tcBorders>
            <w:shd w:val="clear" w:color="000000" w:fill="FFFFFF"/>
            <w:textDirection w:val="btLr"/>
            <w:vAlign w:val="center"/>
            <w:hideMark/>
          </w:tcPr>
          <w:p w:rsidR="0099318F" w:rsidRPr="0099318F" w:rsidRDefault="0099318F" w:rsidP="0099318F">
            <w:pPr>
              <w:spacing w:after="0" w:line="240" w:lineRule="auto"/>
              <w:ind w:left="113" w:right="113"/>
              <w:jc w:val="center"/>
              <w:rPr>
                <w:rFonts w:ascii="Cambria" w:eastAsia="Times New Roman" w:hAnsi="Cambria" w:cs="Aparajita"/>
                <w:b/>
                <w:bCs/>
                <w:sz w:val="18"/>
                <w:szCs w:val="18"/>
              </w:rPr>
            </w:pPr>
            <w:r w:rsidRPr="0099318F">
              <w:rPr>
                <w:rFonts w:ascii="Cambria" w:eastAsia="Times New Roman" w:hAnsi="Cambria" w:cs="Aparajita"/>
                <w:b/>
                <w:bCs/>
                <w:sz w:val="18"/>
                <w:szCs w:val="18"/>
              </w:rPr>
              <w:t>22,879</w:t>
            </w:r>
          </w:p>
        </w:tc>
      </w:tr>
    </w:tbl>
    <w:p w:rsidR="001F3EA1" w:rsidRDefault="001F3EA1"/>
    <w:tbl>
      <w:tblPr>
        <w:tblW w:w="5000" w:type="pct"/>
        <w:tblCellMar>
          <w:left w:w="70" w:type="dxa"/>
          <w:right w:w="70" w:type="dxa"/>
        </w:tblCellMar>
        <w:tblLook w:val="04A0" w:firstRow="1" w:lastRow="0" w:firstColumn="1" w:lastColumn="0" w:noHBand="0" w:noVBand="1"/>
      </w:tblPr>
      <w:tblGrid>
        <w:gridCol w:w="1346"/>
        <w:gridCol w:w="2071"/>
        <w:gridCol w:w="484"/>
        <w:gridCol w:w="446"/>
        <w:gridCol w:w="445"/>
        <w:gridCol w:w="445"/>
        <w:gridCol w:w="448"/>
        <w:gridCol w:w="500"/>
        <w:gridCol w:w="448"/>
        <w:gridCol w:w="448"/>
        <w:gridCol w:w="448"/>
        <w:gridCol w:w="448"/>
        <w:gridCol w:w="448"/>
        <w:gridCol w:w="454"/>
        <w:gridCol w:w="457"/>
        <w:gridCol w:w="448"/>
        <w:gridCol w:w="448"/>
        <w:gridCol w:w="448"/>
        <w:gridCol w:w="448"/>
        <w:gridCol w:w="463"/>
        <w:gridCol w:w="457"/>
        <w:gridCol w:w="443"/>
        <w:gridCol w:w="448"/>
        <w:gridCol w:w="448"/>
        <w:gridCol w:w="448"/>
        <w:gridCol w:w="443"/>
      </w:tblGrid>
      <w:tr w:rsidR="001F3EA1" w:rsidRPr="00DB1CF4" w:rsidTr="00447709">
        <w:trPr>
          <w:trHeight w:val="300"/>
        </w:trPr>
        <w:tc>
          <w:tcPr>
            <w:tcW w:w="471" w:type="pct"/>
            <w:vMerge w:val="restart"/>
            <w:tcBorders>
              <w:top w:val="single" w:sz="4" w:space="0" w:color="auto"/>
              <w:left w:val="single" w:sz="4" w:space="0" w:color="auto"/>
              <w:bottom w:val="single" w:sz="4" w:space="0" w:color="auto"/>
              <w:right w:val="single" w:sz="4" w:space="0" w:color="auto"/>
            </w:tcBorders>
            <w:shd w:val="clear" w:color="auto" w:fill="C6D9F1" w:themeFill="text2" w:themeFillTint="33"/>
            <w:textDirection w:val="btLr"/>
            <w:vAlign w:val="center"/>
            <w:hideMark/>
          </w:tcPr>
          <w:p w:rsidR="001F3EA1" w:rsidRPr="00292EBE" w:rsidRDefault="001F3EA1" w:rsidP="00447709">
            <w:pPr>
              <w:spacing w:after="0" w:line="240" w:lineRule="auto"/>
              <w:ind w:left="113" w:right="113"/>
              <w:jc w:val="center"/>
              <w:rPr>
                <w:rFonts w:ascii="Cambria" w:eastAsia="Times New Roman" w:hAnsi="Cambria" w:cs="Aparajita"/>
                <w:b/>
                <w:bCs/>
                <w:sz w:val="20"/>
                <w:szCs w:val="18"/>
              </w:rPr>
            </w:pPr>
            <w:r w:rsidRPr="00292EBE">
              <w:rPr>
                <w:rFonts w:ascii="Cambria" w:eastAsia="Times New Roman" w:hAnsi="Cambria" w:cs="Aparajita"/>
                <w:b/>
                <w:bCs/>
                <w:sz w:val="20"/>
                <w:szCs w:val="18"/>
              </w:rPr>
              <w:t>PROGRAMAS  Y SUBPROGRAMAS</w:t>
            </w:r>
          </w:p>
        </w:tc>
        <w:tc>
          <w:tcPr>
            <w:tcW w:w="725" w:type="pct"/>
            <w:vMerge w:val="restart"/>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rsidR="001F3EA1" w:rsidRPr="00292EBE" w:rsidRDefault="001F3EA1" w:rsidP="00447709">
            <w:pPr>
              <w:spacing w:after="0" w:line="240" w:lineRule="auto"/>
              <w:jc w:val="center"/>
              <w:rPr>
                <w:rFonts w:ascii="Cambria" w:eastAsia="Times New Roman" w:hAnsi="Cambria" w:cs="Aparajita"/>
                <w:b/>
                <w:bCs/>
                <w:sz w:val="20"/>
                <w:szCs w:val="18"/>
              </w:rPr>
            </w:pPr>
            <w:r w:rsidRPr="00292EBE">
              <w:rPr>
                <w:rFonts w:ascii="Cambria" w:eastAsia="Times New Roman" w:hAnsi="Cambria" w:cs="Aparajita"/>
                <w:b/>
                <w:bCs/>
                <w:sz w:val="20"/>
                <w:szCs w:val="18"/>
              </w:rPr>
              <w:t>CONCEPTO</w:t>
            </w:r>
          </w:p>
        </w:tc>
        <w:tc>
          <w:tcPr>
            <w:tcW w:w="3803" w:type="pct"/>
            <w:gridSpan w:val="24"/>
            <w:tcBorders>
              <w:top w:val="single" w:sz="4" w:space="0" w:color="auto"/>
              <w:left w:val="nil"/>
              <w:bottom w:val="single" w:sz="4" w:space="0" w:color="auto"/>
              <w:right w:val="single" w:sz="4" w:space="0" w:color="000000"/>
            </w:tcBorders>
            <w:shd w:val="clear" w:color="auto" w:fill="C6D9F1" w:themeFill="text2" w:themeFillTint="33"/>
            <w:noWrap/>
            <w:vAlign w:val="center"/>
            <w:hideMark/>
          </w:tcPr>
          <w:p w:rsidR="001F3EA1" w:rsidRPr="00DB1CF4" w:rsidRDefault="001F3EA1" w:rsidP="00447709">
            <w:pPr>
              <w:spacing w:after="0" w:line="240" w:lineRule="auto"/>
              <w:jc w:val="center"/>
              <w:rPr>
                <w:rFonts w:ascii="Cambria" w:eastAsia="Times New Roman" w:hAnsi="Cambria" w:cs="Aparajita"/>
                <w:b/>
                <w:sz w:val="18"/>
                <w:szCs w:val="18"/>
              </w:rPr>
            </w:pPr>
            <w:r w:rsidRPr="00DB1CF4">
              <w:rPr>
                <w:rFonts w:ascii="Cambria" w:eastAsia="Times New Roman" w:hAnsi="Cambria" w:cs="Aparajita"/>
                <w:b/>
                <w:sz w:val="20"/>
                <w:szCs w:val="18"/>
              </w:rPr>
              <w:t xml:space="preserve">FUENTES DE </w:t>
            </w:r>
            <w:r w:rsidR="00F821BF">
              <w:rPr>
                <w:rFonts w:ascii="Cambria" w:eastAsia="Times New Roman" w:hAnsi="Cambria" w:cs="Aparajita"/>
                <w:b/>
                <w:sz w:val="20"/>
                <w:szCs w:val="18"/>
              </w:rPr>
              <w:t>FINANCIACIÓN</w:t>
            </w:r>
            <w:r w:rsidRPr="00DB1CF4">
              <w:rPr>
                <w:rFonts w:ascii="Cambria" w:eastAsia="Times New Roman" w:hAnsi="Cambria" w:cs="Aparajita"/>
                <w:b/>
                <w:sz w:val="20"/>
                <w:szCs w:val="18"/>
              </w:rPr>
              <w:t xml:space="preserve"> (MILES DE PESOS)</w:t>
            </w:r>
          </w:p>
        </w:tc>
      </w:tr>
      <w:tr w:rsidR="001F3EA1" w:rsidRPr="00DB1CF4" w:rsidTr="00447709">
        <w:trPr>
          <w:trHeight w:val="255"/>
        </w:trPr>
        <w:tc>
          <w:tcPr>
            <w:tcW w:w="471" w:type="pct"/>
            <w:vMerge/>
            <w:tcBorders>
              <w:left w:val="single" w:sz="4" w:space="0" w:color="auto"/>
              <w:bottom w:val="single" w:sz="4" w:space="0" w:color="auto"/>
              <w:right w:val="single" w:sz="4" w:space="0" w:color="auto"/>
            </w:tcBorders>
            <w:shd w:val="clear" w:color="auto" w:fill="C6D9F1" w:themeFill="text2" w:themeFillTint="33"/>
            <w:vAlign w:val="center"/>
            <w:hideMark/>
          </w:tcPr>
          <w:p w:rsidR="001F3EA1" w:rsidRPr="00DB1CF4" w:rsidRDefault="001F3EA1" w:rsidP="00447709">
            <w:pPr>
              <w:spacing w:after="0" w:line="240" w:lineRule="auto"/>
              <w:jc w:val="center"/>
              <w:rPr>
                <w:rFonts w:ascii="Cambria" w:eastAsia="Times New Roman" w:hAnsi="Cambria" w:cs="Aparajita"/>
                <w:b/>
                <w:bCs/>
                <w:sz w:val="18"/>
                <w:szCs w:val="18"/>
              </w:rPr>
            </w:pPr>
          </w:p>
        </w:tc>
        <w:tc>
          <w:tcPr>
            <w:tcW w:w="725" w:type="pct"/>
            <w:vMerge/>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rsidR="001F3EA1" w:rsidRPr="00DB1CF4" w:rsidRDefault="001F3EA1" w:rsidP="00447709">
            <w:pPr>
              <w:spacing w:after="0" w:line="240" w:lineRule="auto"/>
              <w:jc w:val="center"/>
              <w:rPr>
                <w:rFonts w:ascii="Cambria" w:eastAsia="Times New Roman" w:hAnsi="Cambria" w:cs="Aparajita"/>
                <w:b/>
                <w:bCs/>
                <w:sz w:val="18"/>
                <w:szCs w:val="18"/>
              </w:rPr>
            </w:pPr>
          </w:p>
        </w:tc>
        <w:tc>
          <w:tcPr>
            <w:tcW w:w="969" w:type="pct"/>
            <w:gridSpan w:val="6"/>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1F3EA1" w:rsidRPr="00292EBE" w:rsidRDefault="001F3EA1" w:rsidP="00447709">
            <w:pPr>
              <w:spacing w:after="0" w:line="240" w:lineRule="auto"/>
              <w:jc w:val="center"/>
              <w:rPr>
                <w:rFonts w:ascii="Cambria" w:eastAsia="Times New Roman" w:hAnsi="Cambria" w:cs="Aparajita"/>
                <w:b/>
                <w:bCs/>
                <w:sz w:val="20"/>
                <w:szCs w:val="18"/>
              </w:rPr>
            </w:pPr>
            <w:r w:rsidRPr="00292EBE">
              <w:rPr>
                <w:rFonts w:ascii="Cambria" w:eastAsia="Times New Roman" w:hAnsi="Cambria" w:cs="Aparajita"/>
                <w:b/>
                <w:bCs/>
                <w:sz w:val="20"/>
                <w:szCs w:val="18"/>
              </w:rPr>
              <w:t>2012</w:t>
            </w:r>
          </w:p>
        </w:tc>
        <w:tc>
          <w:tcPr>
            <w:tcW w:w="943" w:type="pct"/>
            <w:gridSpan w:val="6"/>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1F3EA1" w:rsidRPr="00292EBE" w:rsidRDefault="001F3EA1" w:rsidP="00447709">
            <w:pPr>
              <w:spacing w:after="0" w:line="240" w:lineRule="auto"/>
              <w:jc w:val="center"/>
              <w:rPr>
                <w:rFonts w:ascii="Cambria" w:eastAsia="Times New Roman" w:hAnsi="Cambria" w:cs="Aparajita"/>
                <w:b/>
                <w:bCs/>
                <w:sz w:val="20"/>
                <w:szCs w:val="18"/>
              </w:rPr>
            </w:pPr>
            <w:r w:rsidRPr="00292EBE">
              <w:rPr>
                <w:rFonts w:ascii="Cambria" w:eastAsia="Times New Roman" w:hAnsi="Cambria" w:cs="Aparajita"/>
                <w:b/>
                <w:bCs/>
                <w:sz w:val="20"/>
                <w:szCs w:val="18"/>
              </w:rPr>
              <w:t>2013</w:t>
            </w:r>
          </w:p>
        </w:tc>
        <w:tc>
          <w:tcPr>
            <w:tcW w:w="950" w:type="pct"/>
            <w:gridSpan w:val="6"/>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1F3EA1" w:rsidRPr="00292EBE" w:rsidRDefault="001F3EA1" w:rsidP="00447709">
            <w:pPr>
              <w:spacing w:after="0" w:line="240" w:lineRule="auto"/>
              <w:jc w:val="center"/>
              <w:rPr>
                <w:rFonts w:ascii="Cambria" w:eastAsia="Times New Roman" w:hAnsi="Cambria" w:cs="Aparajita"/>
                <w:b/>
                <w:bCs/>
                <w:sz w:val="20"/>
                <w:szCs w:val="18"/>
              </w:rPr>
            </w:pPr>
            <w:r w:rsidRPr="00292EBE">
              <w:rPr>
                <w:rFonts w:ascii="Cambria" w:eastAsia="Times New Roman" w:hAnsi="Cambria" w:cs="Aparajita"/>
                <w:b/>
                <w:bCs/>
                <w:sz w:val="20"/>
                <w:szCs w:val="18"/>
              </w:rPr>
              <w:t>2014</w:t>
            </w:r>
          </w:p>
        </w:tc>
        <w:tc>
          <w:tcPr>
            <w:tcW w:w="941" w:type="pct"/>
            <w:gridSpan w:val="6"/>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1F3EA1" w:rsidRPr="00292EBE" w:rsidRDefault="001F3EA1" w:rsidP="00447709">
            <w:pPr>
              <w:spacing w:after="0" w:line="240" w:lineRule="auto"/>
              <w:jc w:val="center"/>
              <w:rPr>
                <w:rFonts w:ascii="Cambria" w:eastAsia="Times New Roman" w:hAnsi="Cambria" w:cs="Aparajita"/>
                <w:b/>
                <w:bCs/>
                <w:sz w:val="20"/>
                <w:szCs w:val="18"/>
              </w:rPr>
            </w:pPr>
            <w:r w:rsidRPr="00292EBE">
              <w:rPr>
                <w:rFonts w:ascii="Cambria" w:eastAsia="Times New Roman" w:hAnsi="Cambria" w:cs="Aparajita"/>
                <w:b/>
                <w:bCs/>
                <w:sz w:val="20"/>
                <w:szCs w:val="18"/>
              </w:rPr>
              <w:t>2015</w:t>
            </w:r>
          </w:p>
        </w:tc>
      </w:tr>
      <w:tr w:rsidR="001F3EA1" w:rsidRPr="00DB1CF4" w:rsidTr="00447709">
        <w:trPr>
          <w:trHeight w:val="1612"/>
        </w:trPr>
        <w:tc>
          <w:tcPr>
            <w:tcW w:w="471" w:type="pct"/>
            <w:vMerge/>
            <w:tcBorders>
              <w:left w:val="single" w:sz="4" w:space="0" w:color="auto"/>
              <w:bottom w:val="single" w:sz="4" w:space="0" w:color="auto"/>
              <w:right w:val="single" w:sz="4" w:space="0" w:color="auto"/>
            </w:tcBorders>
            <w:shd w:val="clear" w:color="auto" w:fill="C6D9F1" w:themeFill="text2" w:themeFillTint="33"/>
            <w:vAlign w:val="center"/>
            <w:hideMark/>
          </w:tcPr>
          <w:p w:rsidR="001F3EA1" w:rsidRPr="00DB1CF4" w:rsidRDefault="001F3EA1" w:rsidP="00447709">
            <w:pPr>
              <w:spacing w:after="0" w:line="240" w:lineRule="auto"/>
              <w:jc w:val="center"/>
              <w:rPr>
                <w:rFonts w:ascii="Cambria" w:eastAsia="Times New Roman" w:hAnsi="Cambria" w:cs="Aparajita"/>
                <w:b/>
                <w:bCs/>
                <w:sz w:val="18"/>
                <w:szCs w:val="18"/>
              </w:rPr>
            </w:pPr>
          </w:p>
        </w:tc>
        <w:tc>
          <w:tcPr>
            <w:tcW w:w="725" w:type="pct"/>
            <w:vMerge/>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rsidR="001F3EA1" w:rsidRPr="00DB1CF4" w:rsidRDefault="001F3EA1" w:rsidP="00447709">
            <w:pPr>
              <w:spacing w:after="0" w:line="240" w:lineRule="auto"/>
              <w:jc w:val="center"/>
              <w:rPr>
                <w:rFonts w:ascii="Cambria" w:eastAsia="Times New Roman" w:hAnsi="Cambria" w:cs="Aparajita"/>
                <w:b/>
                <w:bCs/>
                <w:sz w:val="18"/>
                <w:szCs w:val="18"/>
              </w:rPr>
            </w:pPr>
          </w:p>
        </w:tc>
        <w:tc>
          <w:tcPr>
            <w:tcW w:w="169"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1F3EA1" w:rsidRPr="00DB1CF4" w:rsidRDefault="001F3EA1" w:rsidP="00447709">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S.G.P.</w:t>
            </w:r>
          </w:p>
        </w:tc>
        <w:tc>
          <w:tcPr>
            <w:tcW w:w="156"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1F3EA1" w:rsidRPr="00DB1CF4" w:rsidRDefault="001F3EA1" w:rsidP="00447709">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RECURSOS PROPIOS</w:t>
            </w:r>
          </w:p>
        </w:tc>
        <w:tc>
          <w:tcPr>
            <w:tcW w:w="156"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1F3EA1" w:rsidRPr="00DB1CF4" w:rsidRDefault="00F821BF" w:rsidP="00447709">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COFINANCIACIÓN</w:t>
            </w:r>
          </w:p>
        </w:tc>
        <w:tc>
          <w:tcPr>
            <w:tcW w:w="156"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1F3EA1" w:rsidRPr="00DB1CF4" w:rsidRDefault="00F821BF" w:rsidP="00447709">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REGALÍAS</w:t>
            </w:r>
            <w:r w:rsidR="001F3EA1" w:rsidRPr="00DB1CF4">
              <w:rPr>
                <w:rFonts w:ascii="Cambria" w:eastAsia="Times New Roman" w:hAnsi="Cambria" w:cs="Aparajita"/>
                <w:b/>
                <w:bCs/>
                <w:sz w:val="18"/>
                <w:szCs w:val="18"/>
              </w:rPr>
              <w:t xml:space="preserve"> Y COMPENSACIONES</w:t>
            </w:r>
          </w:p>
        </w:tc>
        <w:tc>
          <w:tcPr>
            <w:tcW w:w="157"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1F3EA1" w:rsidRPr="00DB1CF4" w:rsidRDefault="001F3EA1" w:rsidP="00447709">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OTRO RECURSOS</w:t>
            </w:r>
          </w:p>
        </w:tc>
        <w:tc>
          <w:tcPr>
            <w:tcW w:w="175" w:type="pct"/>
            <w:tcBorders>
              <w:top w:val="nil"/>
              <w:left w:val="single" w:sz="4" w:space="0" w:color="auto"/>
              <w:bottom w:val="single" w:sz="4" w:space="0" w:color="auto"/>
              <w:right w:val="single" w:sz="4" w:space="0" w:color="auto"/>
            </w:tcBorders>
            <w:shd w:val="clear" w:color="auto" w:fill="C6D9F1" w:themeFill="text2" w:themeFillTint="33"/>
            <w:noWrap/>
            <w:textDirection w:val="btLr"/>
            <w:vAlign w:val="center"/>
            <w:hideMark/>
          </w:tcPr>
          <w:p w:rsidR="001F3EA1" w:rsidRPr="00DB1CF4" w:rsidRDefault="001F3EA1" w:rsidP="00447709">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TOTALES</w:t>
            </w:r>
          </w:p>
        </w:tc>
        <w:tc>
          <w:tcPr>
            <w:tcW w:w="157"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1F3EA1" w:rsidRPr="00DB1CF4" w:rsidRDefault="001F3EA1" w:rsidP="00447709">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S.G.P.</w:t>
            </w:r>
          </w:p>
        </w:tc>
        <w:tc>
          <w:tcPr>
            <w:tcW w:w="157"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1F3EA1" w:rsidRPr="00DB1CF4" w:rsidRDefault="001F3EA1" w:rsidP="00447709">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RECURSOS PROPIOS</w:t>
            </w:r>
          </w:p>
        </w:tc>
        <w:tc>
          <w:tcPr>
            <w:tcW w:w="157"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1F3EA1" w:rsidRPr="00DB1CF4" w:rsidRDefault="00F821BF" w:rsidP="00447709">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COFINANCIACIÓN</w:t>
            </w:r>
          </w:p>
        </w:tc>
        <w:tc>
          <w:tcPr>
            <w:tcW w:w="157"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1F3EA1" w:rsidRPr="00DB1CF4" w:rsidRDefault="00F821BF" w:rsidP="00447709">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REGALÍAS</w:t>
            </w:r>
            <w:r w:rsidR="001F3EA1" w:rsidRPr="00DB1CF4">
              <w:rPr>
                <w:rFonts w:ascii="Cambria" w:eastAsia="Times New Roman" w:hAnsi="Cambria" w:cs="Aparajita"/>
                <w:b/>
                <w:bCs/>
                <w:sz w:val="18"/>
                <w:szCs w:val="18"/>
              </w:rPr>
              <w:t xml:space="preserve"> Y COMPENSACIONES</w:t>
            </w:r>
          </w:p>
        </w:tc>
        <w:tc>
          <w:tcPr>
            <w:tcW w:w="157"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1F3EA1" w:rsidRPr="00DB1CF4" w:rsidRDefault="001F3EA1" w:rsidP="00447709">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OTRO RECURSOS</w:t>
            </w:r>
          </w:p>
        </w:tc>
        <w:tc>
          <w:tcPr>
            <w:tcW w:w="159" w:type="pct"/>
            <w:tcBorders>
              <w:top w:val="nil"/>
              <w:left w:val="single" w:sz="4" w:space="0" w:color="auto"/>
              <w:bottom w:val="single" w:sz="4" w:space="0" w:color="auto"/>
              <w:right w:val="single" w:sz="4" w:space="0" w:color="auto"/>
            </w:tcBorders>
            <w:shd w:val="clear" w:color="auto" w:fill="C6D9F1" w:themeFill="text2" w:themeFillTint="33"/>
            <w:noWrap/>
            <w:textDirection w:val="btLr"/>
            <w:vAlign w:val="center"/>
            <w:hideMark/>
          </w:tcPr>
          <w:p w:rsidR="001F3EA1" w:rsidRPr="00DB1CF4" w:rsidRDefault="001F3EA1" w:rsidP="00447709">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TOTALES</w:t>
            </w:r>
          </w:p>
        </w:tc>
        <w:tc>
          <w:tcPr>
            <w:tcW w:w="160"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1F3EA1" w:rsidRPr="00DB1CF4" w:rsidRDefault="001F3EA1" w:rsidP="00447709">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S.G.P.</w:t>
            </w:r>
          </w:p>
        </w:tc>
        <w:tc>
          <w:tcPr>
            <w:tcW w:w="157"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1F3EA1" w:rsidRPr="00DB1CF4" w:rsidRDefault="001F3EA1" w:rsidP="00447709">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RECURSOS PROPIOS</w:t>
            </w:r>
          </w:p>
        </w:tc>
        <w:tc>
          <w:tcPr>
            <w:tcW w:w="157"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1F3EA1" w:rsidRPr="00DB1CF4" w:rsidRDefault="00F821BF" w:rsidP="00447709">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COFINANCIACIÓN</w:t>
            </w:r>
          </w:p>
        </w:tc>
        <w:tc>
          <w:tcPr>
            <w:tcW w:w="157"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1F3EA1" w:rsidRPr="00DB1CF4" w:rsidRDefault="00F821BF" w:rsidP="00447709">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REGALÍAS</w:t>
            </w:r>
            <w:r w:rsidR="001F3EA1" w:rsidRPr="00DB1CF4">
              <w:rPr>
                <w:rFonts w:ascii="Cambria" w:eastAsia="Times New Roman" w:hAnsi="Cambria" w:cs="Aparajita"/>
                <w:b/>
                <w:bCs/>
                <w:sz w:val="18"/>
                <w:szCs w:val="18"/>
              </w:rPr>
              <w:t xml:space="preserve"> Y COMPENSACIONES</w:t>
            </w:r>
          </w:p>
        </w:tc>
        <w:tc>
          <w:tcPr>
            <w:tcW w:w="157"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1F3EA1" w:rsidRPr="00DB1CF4" w:rsidRDefault="001F3EA1" w:rsidP="00447709">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OTRO RECURSOS</w:t>
            </w:r>
          </w:p>
        </w:tc>
        <w:tc>
          <w:tcPr>
            <w:tcW w:w="162" w:type="pct"/>
            <w:tcBorders>
              <w:top w:val="nil"/>
              <w:left w:val="single" w:sz="4" w:space="0" w:color="auto"/>
              <w:bottom w:val="single" w:sz="4" w:space="0" w:color="auto"/>
              <w:right w:val="single" w:sz="4" w:space="0" w:color="auto"/>
            </w:tcBorders>
            <w:shd w:val="clear" w:color="auto" w:fill="C6D9F1" w:themeFill="text2" w:themeFillTint="33"/>
            <w:noWrap/>
            <w:textDirection w:val="btLr"/>
            <w:vAlign w:val="center"/>
            <w:hideMark/>
          </w:tcPr>
          <w:p w:rsidR="001F3EA1" w:rsidRPr="00DB1CF4" w:rsidRDefault="001F3EA1" w:rsidP="00447709">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TOTALES</w:t>
            </w:r>
          </w:p>
        </w:tc>
        <w:tc>
          <w:tcPr>
            <w:tcW w:w="160"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1F3EA1" w:rsidRPr="00DB1CF4" w:rsidRDefault="001F3EA1" w:rsidP="00447709">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S.G.P.</w:t>
            </w:r>
          </w:p>
        </w:tc>
        <w:tc>
          <w:tcPr>
            <w:tcW w:w="155"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1F3EA1" w:rsidRPr="00DB1CF4" w:rsidRDefault="001F3EA1" w:rsidP="00447709">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RECURSOS PROPIOS</w:t>
            </w:r>
          </w:p>
        </w:tc>
        <w:tc>
          <w:tcPr>
            <w:tcW w:w="157"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1F3EA1" w:rsidRPr="00DB1CF4" w:rsidRDefault="00F821BF" w:rsidP="00447709">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COFINANCIACIÓN</w:t>
            </w:r>
          </w:p>
        </w:tc>
        <w:tc>
          <w:tcPr>
            <w:tcW w:w="157"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1F3EA1" w:rsidRPr="00DB1CF4" w:rsidRDefault="00F821BF" w:rsidP="00447709">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REGALÍAS</w:t>
            </w:r>
            <w:r w:rsidR="001F3EA1" w:rsidRPr="00DB1CF4">
              <w:rPr>
                <w:rFonts w:ascii="Cambria" w:eastAsia="Times New Roman" w:hAnsi="Cambria" w:cs="Aparajita"/>
                <w:b/>
                <w:bCs/>
                <w:sz w:val="18"/>
                <w:szCs w:val="18"/>
              </w:rPr>
              <w:t xml:space="preserve"> Y COMPENSACIONES</w:t>
            </w:r>
          </w:p>
        </w:tc>
        <w:tc>
          <w:tcPr>
            <w:tcW w:w="157"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1F3EA1" w:rsidRPr="00DB1CF4" w:rsidRDefault="001F3EA1" w:rsidP="00447709">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OTRO RECURSOS</w:t>
            </w:r>
          </w:p>
        </w:tc>
        <w:tc>
          <w:tcPr>
            <w:tcW w:w="155" w:type="pct"/>
            <w:tcBorders>
              <w:top w:val="nil"/>
              <w:left w:val="single" w:sz="4" w:space="0" w:color="auto"/>
              <w:bottom w:val="single" w:sz="4" w:space="0" w:color="auto"/>
              <w:right w:val="single" w:sz="4" w:space="0" w:color="auto"/>
            </w:tcBorders>
            <w:shd w:val="clear" w:color="auto" w:fill="C6D9F1" w:themeFill="text2" w:themeFillTint="33"/>
            <w:noWrap/>
            <w:textDirection w:val="btLr"/>
            <w:vAlign w:val="center"/>
            <w:hideMark/>
          </w:tcPr>
          <w:p w:rsidR="001F3EA1" w:rsidRPr="00DB1CF4" w:rsidRDefault="001F3EA1" w:rsidP="00447709">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TOTALES</w:t>
            </w:r>
          </w:p>
        </w:tc>
      </w:tr>
      <w:tr w:rsidR="001F3EA1" w:rsidRPr="00DB1CF4" w:rsidTr="001F3EA1">
        <w:trPr>
          <w:cantSplit/>
          <w:trHeight w:val="1108"/>
        </w:trPr>
        <w:tc>
          <w:tcPr>
            <w:tcW w:w="471"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1F3EA1" w:rsidRPr="0099318F" w:rsidRDefault="001F3EA1" w:rsidP="00447709">
            <w:pPr>
              <w:spacing w:after="0" w:line="240" w:lineRule="auto"/>
              <w:jc w:val="center"/>
              <w:rPr>
                <w:rFonts w:ascii="Cambria" w:eastAsia="Times New Roman" w:hAnsi="Cambria" w:cs="Aparajita"/>
                <w:sz w:val="18"/>
                <w:szCs w:val="18"/>
              </w:rPr>
            </w:pPr>
            <w:r>
              <w:rPr>
                <w:rFonts w:ascii="Cambria" w:eastAsia="Times New Roman" w:hAnsi="Cambria" w:cs="Aparajita"/>
                <w:sz w:val="18"/>
                <w:szCs w:val="18"/>
              </w:rPr>
              <w:t>Subprograma</w:t>
            </w:r>
          </w:p>
        </w:tc>
        <w:tc>
          <w:tcPr>
            <w:tcW w:w="725" w:type="pct"/>
            <w:tcBorders>
              <w:top w:val="nil"/>
              <w:left w:val="nil"/>
              <w:bottom w:val="single" w:sz="4" w:space="0" w:color="auto"/>
              <w:right w:val="single" w:sz="4" w:space="0" w:color="auto"/>
            </w:tcBorders>
            <w:shd w:val="clear" w:color="000000" w:fill="FFFFFF"/>
            <w:vAlign w:val="center"/>
            <w:hideMark/>
          </w:tcPr>
          <w:p w:rsidR="001F3EA1" w:rsidRPr="0099318F" w:rsidRDefault="001F3EA1" w:rsidP="00447709">
            <w:pPr>
              <w:spacing w:after="0" w:line="240" w:lineRule="auto"/>
              <w:rPr>
                <w:rFonts w:ascii="Cambria" w:eastAsia="Times New Roman" w:hAnsi="Cambria" w:cs="Aparajita"/>
                <w:sz w:val="18"/>
                <w:szCs w:val="18"/>
              </w:rPr>
            </w:pPr>
            <w:r w:rsidRPr="0099318F">
              <w:rPr>
                <w:rFonts w:ascii="Cambria" w:eastAsia="Times New Roman" w:hAnsi="Cambria" w:cs="Aparajita"/>
                <w:sz w:val="18"/>
                <w:szCs w:val="18"/>
              </w:rPr>
              <w:t>Pasivos exigibles</w:t>
            </w:r>
          </w:p>
        </w:tc>
        <w:tc>
          <w:tcPr>
            <w:tcW w:w="169" w:type="pct"/>
            <w:tcBorders>
              <w:top w:val="nil"/>
              <w:left w:val="nil"/>
              <w:bottom w:val="single" w:sz="4" w:space="0" w:color="auto"/>
              <w:right w:val="single" w:sz="4" w:space="0" w:color="auto"/>
            </w:tcBorders>
            <w:shd w:val="clear" w:color="000000" w:fill="FFFFFF"/>
            <w:textDirection w:val="btLr"/>
            <w:vAlign w:val="center"/>
            <w:hideMark/>
          </w:tcPr>
          <w:p w:rsidR="001F3EA1" w:rsidRPr="0099318F" w:rsidRDefault="001F3EA1" w:rsidP="00447709">
            <w:pPr>
              <w:spacing w:after="0" w:line="240" w:lineRule="auto"/>
              <w:ind w:left="113" w:right="113"/>
              <w:jc w:val="center"/>
              <w:rPr>
                <w:rFonts w:ascii="Cambria" w:eastAsia="Times New Roman" w:hAnsi="Cambria" w:cs="Aparajita"/>
                <w:sz w:val="18"/>
                <w:szCs w:val="18"/>
              </w:rPr>
            </w:pPr>
            <w:r w:rsidRPr="0099318F">
              <w:rPr>
                <w:rFonts w:ascii="Cambria" w:eastAsia="Times New Roman" w:hAnsi="Cambria" w:cs="Aparajita"/>
                <w:sz w:val="18"/>
                <w:szCs w:val="18"/>
              </w:rPr>
              <w:t>194,944</w:t>
            </w:r>
          </w:p>
        </w:tc>
        <w:tc>
          <w:tcPr>
            <w:tcW w:w="156" w:type="pct"/>
            <w:tcBorders>
              <w:top w:val="nil"/>
              <w:left w:val="nil"/>
              <w:bottom w:val="single" w:sz="4" w:space="0" w:color="auto"/>
              <w:right w:val="single" w:sz="4" w:space="0" w:color="auto"/>
            </w:tcBorders>
            <w:shd w:val="clear" w:color="000000" w:fill="FFFFFF"/>
            <w:textDirection w:val="btLr"/>
            <w:vAlign w:val="center"/>
            <w:hideMark/>
          </w:tcPr>
          <w:p w:rsidR="001F3EA1" w:rsidRPr="0099318F" w:rsidRDefault="001F3EA1" w:rsidP="00447709">
            <w:pPr>
              <w:spacing w:after="0" w:line="240" w:lineRule="auto"/>
              <w:ind w:left="113" w:right="113"/>
              <w:jc w:val="center"/>
              <w:rPr>
                <w:rFonts w:ascii="Cambria" w:eastAsia="Times New Roman" w:hAnsi="Cambria" w:cs="Aparajita"/>
                <w:sz w:val="18"/>
                <w:szCs w:val="18"/>
              </w:rPr>
            </w:pPr>
            <w:r w:rsidRPr="0099318F">
              <w:rPr>
                <w:rFonts w:ascii="Cambria" w:eastAsia="Times New Roman" w:hAnsi="Cambria" w:cs="Aparajita"/>
                <w:sz w:val="18"/>
                <w:szCs w:val="18"/>
              </w:rPr>
              <w:t>126,400</w:t>
            </w:r>
          </w:p>
        </w:tc>
        <w:tc>
          <w:tcPr>
            <w:tcW w:w="156" w:type="pct"/>
            <w:tcBorders>
              <w:top w:val="nil"/>
              <w:left w:val="nil"/>
              <w:bottom w:val="single" w:sz="4" w:space="0" w:color="auto"/>
              <w:right w:val="single" w:sz="4" w:space="0" w:color="auto"/>
            </w:tcBorders>
            <w:shd w:val="clear" w:color="000000" w:fill="FFFFFF"/>
            <w:textDirection w:val="btLr"/>
            <w:vAlign w:val="center"/>
            <w:hideMark/>
          </w:tcPr>
          <w:p w:rsidR="001F3EA1" w:rsidRPr="0099318F" w:rsidRDefault="001F3EA1" w:rsidP="00447709">
            <w:pPr>
              <w:spacing w:after="0" w:line="240" w:lineRule="auto"/>
              <w:ind w:left="113" w:right="113"/>
              <w:jc w:val="center"/>
              <w:rPr>
                <w:rFonts w:ascii="Cambria" w:eastAsia="Times New Roman" w:hAnsi="Cambria" w:cs="Aparajita"/>
                <w:sz w:val="18"/>
                <w:szCs w:val="18"/>
              </w:rPr>
            </w:pPr>
            <w:r w:rsidRPr="0099318F">
              <w:rPr>
                <w:rFonts w:ascii="Cambria" w:eastAsia="Times New Roman" w:hAnsi="Cambria" w:cs="Aparajita"/>
                <w:sz w:val="18"/>
                <w:szCs w:val="18"/>
              </w:rPr>
              <w:t>-</w:t>
            </w:r>
          </w:p>
        </w:tc>
        <w:tc>
          <w:tcPr>
            <w:tcW w:w="156" w:type="pct"/>
            <w:tcBorders>
              <w:top w:val="nil"/>
              <w:left w:val="nil"/>
              <w:bottom w:val="single" w:sz="4" w:space="0" w:color="auto"/>
              <w:right w:val="single" w:sz="4" w:space="0" w:color="auto"/>
            </w:tcBorders>
            <w:shd w:val="clear" w:color="000000" w:fill="FFFFFF"/>
            <w:textDirection w:val="btLr"/>
            <w:vAlign w:val="center"/>
            <w:hideMark/>
          </w:tcPr>
          <w:p w:rsidR="001F3EA1" w:rsidRPr="0099318F" w:rsidRDefault="001F3EA1" w:rsidP="00447709">
            <w:pPr>
              <w:spacing w:after="0" w:line="240" w:lineRule="auto"/>
              <w:ind w:left="113" w:right="113"/>
              <w:jc w:val="center"/>
              <w:rPr>
                <w:rFonts w:ascii="Cambria" w:eastAsia="Times New Roman" w:hAnsi="Cambria" w:cs="Aparajita"/>
                <w:sz w:val="18"/>
                <w:szCs w:val="18"/>
              </w:rPr>
            </w:pPr>
            <w:r w:rsidRPr="0099318F">
              <w:rPr>
                <w:rFonts w:ascii="Cambria" w:eastAsia="Times New Roman" w:hAnsi="Cambria" w:cs="Aparajita"/>
                <w:sz w:val="18"/>
                <w:szCs w:val="18"/>
              </w:rPr>
              <w:t>3,600,000</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1F3EA1" w:rsidRPr="0099318F" w:rsidRDefault="001F3EA1" w:rsidP="00447709">
            <w:pPr>
              <w:spacing w:after="0" w:line="240" w:lineRule="auto"/>
              <w:ind w:left="113" w:right="113"/>
              <w:jc w:val="center"/>
              <w:rPr>
                <w:rFonts w:ascii="Cambria" w:eastAsia="Times New Roman" w:hAnsi="Cambria" w:cs="Aparajita"/>
                <w:sz w:val="18"/>
                <w:szCs w:val="18"/>
              </w:rPr>
            </w:pPr>
            <w:r w:rsidRPr="0099318F">
              <w:rPr>
                <w:rFonts w:ascii="Cambria" w:eastAsia="Times New Roman" w:hAnsi="Cambria" w:cs="Aparajita"/>
                <w:sz w:val="18"/>
                <w:szCs w:val="18"/>
              </w:rPr>
              <w:t>13,000</w:t>
            </w:r>
          </w:p>
        </w:tc>
        <w:tc>
          <w:tcPr>
            <w:tcW w:w="175" w:type="pct"/>
            <w:tcBorders>
              <w:top w:val="nil"/>
              <w:left w:val="nil"/>
              <w:bottom w:val="single" w:sz="4" w:space="0" w:color="auto"/>
              <w:right w:val="single" w:sz="4" w:space="0" w:color="auto"/>
            </w:tcBorders>
            <w:shd w:val="clear" w:color="000000" w:fill="FFFFFF"/>
            <w:textDirection w:val="btLr"/>
            <w:vAlign w:val="center"/>
            <w:hideMark/>
          </w:tcPr>
          <w:p w:rsidR="001F3EA1" w:rsidRPr="0099318F" w:rsidRDefault="001F3EA1" w:rsidP="00447709">
            <w:pPr>
              <w:spacing w:after="0" w:line="240" w:lineRule="auto"/>
              <w:ind w:left="113" w:right="113"/>
              <w:jc w:val="center"/>
              <w:rPr>
                <w:rFonts w:ascii="Cambria" w:eastAsia="Times New Roman" w:hAnsi="Cambria" w:cs="Aparajita"/>
                <w:sz w:val="18"/>
                <w:szCs w:val="18"/>
              </w:rPr>
            </w:pPr>
            <w:r w:rsidRPr="0099318F">
              <w:rPr>
                <w:rFonts w:ascii="Cambria" w:eastAsia="Times New Roman" w:hAnsi="Cambria" w:cs="Aparajita"/>
                <w:sz w:val="18"/>
                <w:szCs w:val="18"/>
              </w:rPr>
              <w:t>3,934,344</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1F3EA1" w:rsidRPr="0099318F" w:rsidRDefault="001F3EA1" w:rsidP="00447709">
            <w:pPr>
              <w:spacing w:after="0" w:line="240" w:lineRule="auto"/>
              <w:ind w:left="113" w:right="113"/>
              <w:jc w:val="center"/>
              <w:rPr>
                <w:rFonts w:ascii="Cambria" w:eastAsia="Times New Roman" w:hAnsi="Cambria" w:cs="Aparajita"/>
                <w:sz w:val="18"/>
                <w:szCs w:val="18"/>
              </w:rPr>
            </w:pPr>
            <w:r w:rsidRPr="0099318F">
              <w:rPr>
                <w:rFonts w:ascii="Cambria" w:eastAsia="Times New Roman" w:hAnsi="Cambria" w:cs="Aparajita"/>
                <w:sz w:val="18"/>
                <w:szCs w:val="18"/>
              </w:rPr>
              <w:t>19,424</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1F3EA1" w:rsidRPr="0099318F" w:rsidRDefault="001F3EA1" w:rsidP="00447709">
            <w:pPr>
              <w:spacing w:after="0" w:line="240" w:lineRule="auto"/>
              <w:ind w:left="113" w:right="113"/>
              <w:jc w:val="center"/>
              <w:rPr>
                <w:rFonts w:ascii="Cambria" w:eastAsia="Times New Roman" w:hAnsi="Cambria" w:cs="Aparajita"/>
                <w:sz w:val="18"/>
                <w:szCs w:val="18"/>
              </w:rPr>
            </w:pPr>
            <w:r w:rsidRPr="0099318F">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1F3EA1" w:rsidRPr="0099318F" w:rsidRDefault="001F3EA1" w:rsidP="00447709">
            <w:pPr>
              <w:spacing w:after="0" w:line="240" w:lineRule="auto"/>
              <w:ind w:left="113" w:right="113"/>
              <w:jc w:val="center"/>
              <w:rPr>
                <w:rFonts w:ascii="Cambria" w:eastAsia="Times New Roman" w:hAnsi="Cambria" w:cs="Aparajita"/>
                <w:sz w:val="18"/>
                <w:szCs w:val="18"/>
              </w:rPr>
            </w:pPr>
            <w:r w:rsidRPr="0099318F">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1F3EA1" w:rsidRPr="0099318F" w:rsidRDefault="001F3EA1" w:rsidP="00447709">
            <w:pPr>
              <w:spacing w:after="0" w:line="240" w:lineRule="auto"/>
              <w:ind w:left="113" w:right="113"/>
              <w:jc w:val="center"/>
              <w:rPr>
                <w:rFonts w:ascii="Cambria" w:eastAsia="Times New Roman" w:hAnsi="Cambria" w:cs="Aparajita"/>
                <w:sz w:val="18"/>
                <w:szCs w:val="18"/>
              </w:rPr>
            </w:pPr>
            <w:r w:rsidRPr="0099318F">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1F3EA1" w:rsidRPr="0099318F" w:rsidRDefault="001F3EA1" w:rsidP="00447709">
            <w:pPr>
              <w:spacing w:after="0" w:line="240" w:lineRule="auto"/>
              <w:ind w:left="113" w:right="113"/>
              <w:jc w:val="center"/>
              <w:rPr>
                <w:rFonts w:ascii="Cambria" w:eastAsia="Times New Roman" w:hAnsi="Cambria" w:cs="Aparajita"/>
                <w:sz w:val="18"/>
                <w:szCs w:val="18"/>
              </w:rPr>
            </w:pPr>
            <w:r w:rsidRPr="0099318F">
              <w:rPr>
                <w:rFonts w:ascii="Cambria" w:eastAsia="Times New Roman" w:hAnsi="Cambria" w:cs="Aparajita"/>
                <w:sz w:val="18"/>
                <w:szCs w:val="18"/>
              </w:rPr>
              <w:t>-</w:t>
            </w:r>
          </w:p>
        </w:tc>
        <w:tc>
          <w:tcPr>
            <w:tcW w:w="159" w:type="pct"/>
            <w:tcBorders>
              <w:top w:val="nil"/>
              <w:left w:val="nil"/>
              <w:bottom w:val="single" w:sz="4" w:space="0" w:color="auto"/>
              <w:right w:val="single" w:sz="4" w:space="0" w:color="auto"/>
            </w:tcBorders>
            <w:shd w:val="clear" w:color="000000" w:fill="FFFFFF"/>
            <w:textDirection w:val="btLr"/>
            <w:vAlign w:val="center"/>
            <w:hideMark/>
          </w:tcPr>
          <w:p w:rsidR="001F3EA1" w:rsidRPr="0099318F" w:rsidRDefault="001F3EA1" w:rsidP="00447709">
            <w:pPr>
              <w:spacing w:after="0" w:line="240" w:lineRule="auto"/>
              <w:ind w:left="113" w:right="113"/>
              <w:jc w:val="center"/>
              <w:rPr>
                <w:rFonts w:ascii="Cambria" w:eastAsia="Times New Roman" w:hAnsi="Cambria" w:cs="Aparajita"/>
                <w:sz w:val="18"/>
                <w:szCs w:val="18"/>
              </w:rPr>
            </w:pPr>
            <w:r w:rsidRPr="0099318F">
              <w:rPr>
                <w:rFonts w:ascii="Cambria" w:eastAsia="Times New Roman" w:hAnsi="Cambria" w:cs="Aparajita"/>
                <w:sz w:val="18"/>
                <w:szCs w:val="18"/>
              </w:rPr>
              <w:t>19,424</w:t>
            </w:r>
          </w:p>
        </w:tc>
        <w:tc>
          <w:tcPr>
            <w:tcW w:w="160" w:type="pct"/>
            <w:tcBorders>
              <w:top w:val="nil"/>
              <w:left w:val="nil"/>
              <w:bottom w:val="single" w:sz="4" w:space="0" w:color="auto"/>
              <w:right w:val="single" w:sz="4" w:space="0" w:color="auto"/>
            </w:tcBorders>
            <w:shd w:val="clear" w:color="000000" w:fill="FFFFFF"/>
            <w:textDirection w:val="btLr"/>
            <w:vAlign w:val="center"/>
            <w:hideMark/>
          </w:tcPr>
          <w:p w:rsidR="001F3EA1" w:rsidRPr="0099318F" w:rsidRDefault="001F3EA1" w:rsidP="00447709">
            <w:pPr>
              <w:spacing w:after="0" w:line="240" w:lineRule="auto"/>
              <w:ind w:left="113" w:right="113"/>
              <w:jc w:val="center"/>
              <w:rPr>
                <w:rFonts w:ascii="Cambria" w:eastAsia="Times New Roman" w:hAnsi="Cambria" w:cs="Aparajita"/>
                <w:sz w:val="18"/>
                <w:szCs w:val="18"/>
              </w:rPr>
            </w:pPr>
            <w:r w:rsidRPr="0099318F">
              <w:rPr>
                <w:rFonts w:ascii="Cambria" w:eastAsia="Times New Roman" w:hAnsi="Cambria" w:cs="Aparajita"/>
                <w:sz w:val="18"/>
                <w:szCs w:val="18"/>
              </w:rPr>
              <w:t>20,928</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1F3EA1" w:rsidRPr="0099318F" w:rsidRDefault="001F3EA1" w:rsidP="00447709">
            <w:pPr>
              <w:spacing w:after="0" w:line="240" w:lineRule="auto"/>
              <w:ind w:left="113" w:right="113"/>
              <w:jc w:val="center"/>
              <w:rPr>
                <w:rFonts w:ascii="Cambria" w:eastAsia="Times New Roman" w:hAnsi="Cambria" w:cs="Aparajita"/>
                <w:sz w:val="18"/>
                <w:szCs w:val="18"/>
              </w:rPr>
            </w:pPr>
            <w:r w:rsidRPr="0099318F">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1F3EA1" w:rsidRPr="0099318F" w:rsidRDefault="001F3EA1" w:rsidP="00447709">
            <w:pPr>
              <w:spacing w:after="0" w:line="240" w:lineRule="auto"/>
              <w:ind w:left="113" w:right="113"/>
              <w:jc w:val="center"/>
              <w:rPr>
                <w:rFonts w:ascii="Cambria" w:eastAsia="Times New Roman" w:hAnsi="Cambria" w:cs="Aparajita"/>
                <w:sz w:val="18"/>
                <w:szCs w:val="18"/>
              </w:rPr>
            </w:pPr>
            <w:r w:rsidRPr="0099318F">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1F3EA1" w:rsidRPr="0099318F" w:rsidRDefault="001F3EA1" w:rsidP="00447709">
            <w:pPr>
              <w:spacing w:after="0" w:line="240" w:lineRule="auto"/>
              <w:ind w:left="113" w:right="113"/>
              <w:jc w:val="center"/>
              <w:rPr>
                <w:rFonts w:ascii="Cambria" w:eastAsia="Times New Roman" w:hAnsi="Cambria" w:cs="Aparajita"/>
                <w:sz w:val="18"/>
                <w:szCs w:val="18"/>
              </w:rPr>
            </w:pPr>
            <w:r w:rsidRPr="0099318F">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1F3EA1" w:rsidRPr="0099318F" w:rsidRDefault="001F3EA1" w:rsidP="00447709">
            <w:pPr>
              <w:spacing w:after="0" w:line="240" w:lineRule="auto"/>
              <w:ind w:left="113" w:right="113"/>
              <w:jc w:val="center"/>
              <w:rPr>
                <w:rFonts w:ascii="Cambria" w:eastAsia="Times New Roman" w:hAnsi="Cambria" w:cs="Aparajita"/>
                <w:sz w:val="18"/>
                <w:szCs w:val="18"/>
              </w:rPr>
            </w:pPr>
            <w:r w:rsidRPr="0099318F">
              <w:rPr>
                <w:rFonts w:ascii="Cambria" w:eastAsia="Times New Roman" w:hAnsi="Cambria" w:cs="Aparajita"/>
                <w:sz w:val="18"/>
                <w:szCs w:val="18"/>
              </w:rPr>
              <w:t>-</w:t>
            </w:r>
          </w:p>
        </w:tc>
        <w:tc>
          <w:tcPr>
            <w:tcW w:w="162" w:type="pct"/>
            <w:tcBorders>
              <w:top w:val="nil"/>
              <w:left w:val="nil"/>
              <w:bottom w:val="single" w:sz="4" w:space="0" w:color="auto"/>
              <w:right w:val="single" w:sz="4" w:space="0" w:color="auto"/>
            </w:tcBorders>
            <w:shd w:val="clear" w:color="000000" w:fill="FFFFFF"/>
            <w:textDirection w:val="btLr"/>
            <w:vAlign w:val="center"/>
            <w:hideMark/>
          </w:tcPr>
          <w:p w:rsidR="001F3EA1" w:rsidRPr="0099318F" w:rsidRDefault="001F3EA1" w:rsidP="00447709">
            <w:pPr>
              <w:spacing w:after="0" w:line="240" w:lineRule="auto"/>
              <w:ind w:left="113" w:right="113"/>
              <w:jc w:val="center"/>
              <w:rPr>
                <w:rFonts w:ascii="Cambria" w:eastAsia="Times New Roman" w:hAnsi="Cambria" w:cs="Aparajita"/>
                <w:sz w:val="18"/>
                <w:szCs w:val="18"/>
              </w:rPr>
            </w:pPr>
            <w:r w:rsidRPr="0099318F">
              <w:rPr>
                <w:rFonts w:ascii="Cambria" w:eastAsia="Times New Roman" w:hAnsi="Cambria" w:cs="Aparajita"/>
                <w:sz w:val="18"/>
                <w:szCs w:val="18"/>
              </w:rPr>
              <w:t>20,928</w:t>
            </w:r>
          </w:p>
        </w:tc>
        <w:tc>
          <w:tcPr>
            <w:tcW w:w="160" w:type="pct"/>
            <w:tcBorders>
              <w:top w:val="nil"/>
              <w:left w:val="nil"/>
              <w:bottom w:val="single" w:sz="4" w:space="0" w:color="auto"/>
              <w:right w:val="single" w:sz="4" w:space="0" w:color="auto"/>
            </w:tcBorders>
            <w:shd w:val="clear" w:color="000000" w:fill="FFFFFF"/>
            <w:textDirection w:val="btLr"/>
            <w:vAlign w:val="center"/>
            <w:hideMark/>
          </w:tcPr>
          <w:p w:rsidR="001F3EA1" w:rsidRPr="0099318F" w:rsidRDefault="001F3EA1" w:rsidP="00447709">
            <w:pPr>
              <w:spacing w:after="0" w:line="240" w:lineRule="auto"/>
              <w:ind w:left="113" w:right="113"/>
              <w:jc w:val="center"/>
              <w:rPr>
                <w:rFonts w:ascii="Cambria" w:eastAsia="Times New Roman" w:hAnsi="Cambria" w:cs="Aparajita"/>
                <w:sz w:val="18"/>
                <w:szCs w:val="18"/>
              </w:rPr>
            </w:pPr>
            <w:r w:rsidRPr="0099318F">
              <w:rPr>
                <w:rFonts w:ascii="Cambria" w:eastAsia="Times New Roman" w:hAnsi="Cambria" w:cs="Aparajita"/>
                <w:sz w:val="18"/>
                <w:szCs w:val="18"/>
              </w:rPr>
              <w:t>22,879</w:t>
            </w:r>
          </w:p>
        </w:tc>
        <w:tc>
          <w:tcPr>
            <w:tcW w:w="155" w:type="pct"/>
            <w:tcBorders>
              <w:top w:val="nil"/>
              <w:left w:val="nil"/>
              <w:bottom w:val="single" w:sz="4" w:space="0" w:color="auto"/>
              <w:right w:val="single" w:sz="4" w:space="0" w:color="auto"/>
            </w:tcBorders>
            <w:shd w:val="clear" w:color="000000" w:fill="FFFFFF"/>
            <w:textDirection w:val="btLr"/>
            <w:vAlign w:val="center"/>
            <w:hideMark/>
          </w:tcPr>
          <w:p w:rsidR="001F3EA1" w:rsidRPr="0099318F" w:rsidRDefault="001F3EA1" w:rsidP="00447709">
            <w:pPr>
              <w:spacing w:after="0" w:line="240" w:lineRule="auto"/>
              <w:ind w:left="113" w:right="113"/>
              <w:jc w:val="center"/>
              <w:rPr>
                <w:rFonts w:ascii="Cambria" w:eastAsia="Times New Roman" w:hAnsi="Cambria" w:cs="Aparajita"/>
                <w:sz w:val="18"/>
                <w:szCs w:val="18"/>
              </w:rPr>
            </w:pPr>
            <w:r w:rsidRPr="0099318F">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1F3EA1" w:rsidRPr="0099318F" w:rsidRDefault="001F3EA1" w:rsidP="00447709">
            <w:pPr>
              <w:spacing w:after="0" w:line="240" w:lineRule="auto"/>
              <w:ind w:left="113" w:right="113"/>
              <w:jc w:val="center"/>
              <w:rPr>
                <w:rFonts w:ascii="Cambria" w:eastAsia="Times New Roman" w:hAnsi="Cambria" w:cs="Aparajita"/>
                <w:sz w:val="18"/>
                <w:szCs w:val="18"/>
              </w:rPr>
            </w:pPr>
            <w:r w:rsidRPr="0099318F">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1F3EA1" w:rsidRPr="0099318F" w:rsidRDefault="001F3EA1" w:rsidP="00447709">
            <w:pPr>
              <w:spacing w:after="0" w:line="240" w:lineRule="auto"/>
              <w:ind w:left="113" w:right="113"/>
              <w:jc w:val="center"/>
              <w:rPr>
                <w:rFonts w:ascii="Cambria" w:eastAsia="Times New Roman" w:hAnsi="Cambria" w:cs="Aparajita"/>
                <w:sz w:val="18"/>
                <w:szCs w:val="18"/>
              </w:rPr>
            </w:pPr>
            <w:r w:rsidRPr="0099318F">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1F3EA1" w:rsidRPr="0099318F" w:rsidRDefault="001F3EA1" w:rsidP="00447709">
            <w:pPr>
              <w:spacing w:after="0" w:line="240" w:lineRule="auto"/>
              <w:ind w:left="113" w:right="113"/>
              <w:jc w:val="center"/>
              <w:rPr>
                <w:rFonts w:ascii="Cambria" w:eastAsia="Times New Roman" w:hAnsi="Cambria" w:cs="Aparajita"/>
                <w:sz w:val="18"/>
                <w:szCs w:val="18"/>
              </w:rPr>
            </w:pPr>
            <w:r w:rsidRPr="0099318F">
              <w:rPr>
                <w:rFonts w:ascii="Cambria" w:eastAsia="Times New Roman" w:hAnsi="Cambria" w:cs="Aparajita"/>
                <w:sz w:val="18"/>
                <w:szCs w:val="18"/>
              </w:rPr>
              <w:t>-</w:t>
            </w:r>
          </w:p>
        </w:tc>
        <w:tc>
          <w:tcPr>
            <w:tcW w:w="155" w:type="pct"/>
            <w:tcBorders>
              <w:top w:val="nil"/>
              <w:left w:val="nil"/>
              <w:bottom w:val="single" w:sz="4" w:space="0" w:color="auto"/>
              <w:right w:val="single" w:sz="4" w:space="0" w:color="auto"/>
            </w:tcBorders>
            <w:shd w:val="clear" w:color="000000" w:fill="FFFFFF"/>
            <w:textDirection w:val="btLr"/>
            <w:vAlign w:val="center"/>
            <w:hideMark/>
          </w:tcPr>
          <w:p w:rsidR="001F3EA1" w:rsidRPr="0099318F" w:rsidRDefault="001F3EA1" w:rsidP="00447709">
            <w:pPr>
              <w:spacing w:after="0" w:line="240" w:lineRule="auto"/>
              <w:ind w:left="113" w:right="113"/>
              <w:jc w:val="center"/>
              <w:rPr>
                <w:rFonts w:ascii="Cambria" w:eastAsia="Times New Roman" w:hAnsi="Cambria" w:cs="Aparajita"/>
                <w:sz w:val="18"/>
                <w:szCs w:val="18"/>
              </w:rPr>
            </w:pPr>
            <w:r w:rsidRPr="0099318F">
              <w:rPr>
                <w:rFonts w:ascii="Cambria" w:eastAsia="Times New Roman" w:hAnsi="Cambria" w:cs="Aparajita"/>
                <w:sz w:val="18"/>
                <w:szCs w:val="18"/>
              </w:rPr>
              <w:t>22,879</w:t>
            </w:r>
          </w:p>
        </w:tc>
      </w:tr>
    </w:tbl>
    <w:p w:rsidR="00D6438C" w:rsidRDefault="00D6438C" w:rsidP="00D6438C"/>
    <w:p w:rsidR="00C46CC2" w:rsidRDefault="00C46CC2" w:rsidP="00C46CC2">
      <w:pPr>
        <w:jc w:val="center"/>
        <w:rPr>
          <w:rFonts w:ascii="Cambria" w:hAnsi="Cambria"/>
          <w:b/>
          <w:sz w:val="24"/>
          <w:lang w:val="es-ES" w:eastAsia="zh-CN"/>
        </w:rPr>
      </w:pPr>
      <w:r>
        <w:rPr>
          <w:rFonts w:ascii="Cambria" w:hAnsi="Cambria"/>
          <w:b/>
          <w:sz w:val="24"/>
          <w:lang w:val="es-ES" w:eastAsia="zh-CN"/>
        </w:rPr>
        <w:t>SECTOR DESARROLLO COMUNITARIO</w:t>
      </w:r>
    </w:p>
    <w:tbl>
      <w:tblPr>
        <w:tblW w:w="5000" w:type="pct"/>
        <w:tblCellMar>
          <w:left w:w="70" w:type="dxa"/>
          <w:right w:w="70" w:type="dxa"/>
        </w:tblCellMar>
        <w:tblLook w:val="04A0" w:firstRow="1" w:lastRow="0" w:firstColumn="1" w:lastColumn="0" w:noHBand="0" w:noVBand="1"/>
      </w:tblPr>
      <w:tblGrid>
        <w:gridCol w:w="1383"/>
        <w:gridCol w:w="2451"/>
        <w:gridCol w:w="464"/>
        <w:gridCol w:w="429"/>
        <w:gridCol w:w="428"/>
        <w:gridCol w:w="428"/>
        <w:gridCol w:w="428"/>
        <w:gridCol w:w="474"/>
        <w:gridCol w:w="428"/>
        <w:gridCol w:w="428"/>
        <w:gridCol w:w="428"/>
        <w:gridCol w:w="428"/>
        <w:gridCol w:w="428"/>
        <w:gridCol w:w="443"/>
        <w:gridCol w:w="443"/>
        <w:gridCol w:w="431"/>
        <w:gridCol w:w="431"/>
        <w:gridCol w:w="431"/>
        <w:gridCol w:w="431"/>
        <w:gridCol w:w="445"/>
        <w:gridCol w:w="443"/>
        <w:gridCol w:w="431"/>
        <w:gridCol w:w="431"/>
        <w:gridCol w:w="431"/>
        <w:gridCol w:w="431"/>
        <w:gridCol w:w="431"/>
      </w:tblGrid>
      <w:tr w:rsidR="00D6438C" w:rsidRPr="00C46CC2" w:rsidTr="00C46CC2">
        <w:trPr>
          <w:trHeight w:val="300"/>
        </w:trPr>
        <w:tc>
          <w:tcPr>
            <w:tcW w:w="484" w:type="pct"/>
            <w:vMerge w:val="restart"/>
            <w:tcBorders>
              <w:top w:val="single" w:sz="4" w:space="0" w:color="auto"/>
              <w:left w:val="single" w:sz="4" w:space="0" w:color="auto"/>
              <w:right w:val="single" w:sz="4" w:space="0" w:color="auto"/>
            </w:tcBorders>
            <w:shd w:val="clear" w:color="auto" w:fill="C6D9F1" w:themeFill="text2" w:themeFillTint="33"/>
            <w:textDirection w:val="btLr"/>
            <w:vAlign w:val="center"/>
            <w:hideMark/>
          </w:tcPr>
          <w:p w:rsidR="00D6438C" w:rsidRPr="00C46CC2" w:rsidRDefault="00D6438C" w:rsidP="00C46CC2">
            <w:pPr>
              <w:spacing w:after="0" w:line="240" w:lineRule="auto"/>
              <w:ind w:left="113" w:right="113"/>
              <w:jc w:val="center"/>
              <w:rPr>
                <w:rFonts w:ascii="Cambria" w:eastAsia="Times New Roman" w:hAnsi="Cambria" w:cs="Aparajita"/>
                <w:b/>
                <w:bCs/>
                <w:sz w:val="18"/>
                <w:szCs w:val="18"/>
              </w:rPr>
            </w:pPr>
            <w:r w:rsidRPr="00C46CC2">
              <w:rPr>
                <w:rFonts w:ascii="Cambria" w:eastAsia="Times New Roman" w:hAnsi="Cambria" w:cs="Aparajita"/>
                <w:b/>
                <w:bCs/>
                <w:sz w:val="18"/>
                <w:szCs w:val="18"/>
              </w:rPr>
              <w:t>PROGRAMAS  Y SUBPROGRAMAS</w:t>
            </w:r>
          </w:p>
        </w:tc>
        <w:tc>
          <w:tcPr>
            <w:tcW w:w="858" w:type="pct"/>
            <w:vMerge w:val="restart"/>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rsidR="00D6438C" w:rsidRPr="00C46CC2" w:rsidRDefault="00D6438C" w:rsidP="00C46CC2">
            <w:pPr>
              <w:spacing w:after="0" w:line="240" w:lineRule="auto"/>
              <w:jc w:val="center"/>
              <w:rPr>
                <w:rFonts w:ascii="Cambria" w:eastAsia="Times New Roman" w:hAnsi="Cambria" w:cs="Aparajita"/>
                <w:b/>
                <w:bCs/>
                <w:sz w:val="18"/>
                <w:szCs w:val="18"/>
              </w:rPr>
            </w:pPr>
            <w:r w:rsidRPr="00C46CC2">
              <w:rPr>
                <w:rFonts w:ascii="Cambria" w:eastAsia="Times New Roman" w:hAnsi="Cambria" w:cs="Aparajita"/>
                <w:b/>
                <w:bCs/>
                <w:sz w:val="18"/>
                <w:szCs w:val="18"/>
              </w:rPr>
              <w:t>CONCEPTO</w:t>
            </w:r>
          </w:p>
        </w:tc>
        <w:tc>
          <w:tcPr>
            <w:tcW w:w="3658" w:type="pct"/>
            <w:gridSpan w:val="24"/>
            <w:tcBorders>
              <w:top w:val="single" w:sz="4" w:space="0" w:color="auto"/>
              <w:left w:val="nil"/>
              <w:bottom w:val="single" w:sz="4" w:space="0" w:color="auto"/>
              <w:right w:val="single" w:sz="4" w:space="0" w:color="000000"/>
            </w:tcBorders>
            <w:shd w:val="clear" w:color="auto" w:fill="C6D9F1" w:themeFill="text2" w:themeFillTint="33"/>
            <w:noWrap/>
            <w:vAlign w:val="center"/>
            <w:hideMark/>
          </w:tcPr>
          <w:p w:rsidR="00D6438C" w:rsidRPr="00C46CC2" w:rsidRDefault="007D50D7" w:rsidP="00C46CC2">
            <w:pPr>
              <w:spacing w:after="0" w:line="240" w:lineRule="auto"/>
              <w:jc w:val="center"/>
              <w:rPr>
                <w:rFonts w:ascii="Cambria" w:eastAsia="Times New Roman" w:hAnsi="Cambria" w:cs="Aparajita"/>
                <w:b/>
                <w:sz w:val="18"/>
                <w:szCs w:val="18"/>
              </w:rPr>
            </w:pPr>
            <w:r>
              <w:rPr>
                <w:rFonts w:ascii="Cambria" w:eastAsia="Times New Roman" w:hAnsi="Cambria" w:cs="Aparajita"/>
                <w:b/>
                <w:sz w:val="20"/>
                <w:szCs w:val="18"/>
              </w:rPr>
              <w:t xml:space="preserve">FUENTES DE </w:t>
            </w:r>
            <w:r w:rsidR="00F821BF">
              <w:rPr>
                <w:rFonts w:ascii="Cambria" w:eastAsia="Times New Roman" w:hAnsi="Cambria" w:cs="Aparajita"/>
                <w:b/>
                <w:sz w:val="20"/>
                <w:szCs w:val="18"/>
              </w:rPr>
              <w:t>FINANCIACIÓN</w:t>
            </w:r>
            <w:r>
              <w:rPr>
                <w:rFonts w:ascii="Cambria" w:eastAsia="Times New Roman" w:hAnsi="Cambria" w:cs="Aparajita"/>
                <w:b/>
                <w:sz w:val="20"/>
                <w:szCs w:val="18"/>
              </w:rPr>
              <w:t xml:space="preserve"> (MIL</w:t>
            </w:r>
            <w:r w:rsidR="00D6438C" w:rsidRPr="00C46CC2">
              <w:rPr>
                <w:rFonts w:ascii="Cambria" w:eastAsia="Times New Roman" w:hAnsi="Cambria" w:cs="Aparajita"/>
                <w:b/>
                <w:sz w:val="20"/>
                <w:szCs w:val="18"/>
              </w:rPr>
              <w:t>ES DE PESOS)</w:t>
            </w:r>
          </w:p>
        </w:tc>
      </w:tr>
      <w:tr w:rsidR="00D6438C" w:rsidRPr="00C46CC2" w:rsidTr="00C46CC2">
        <w:trPr>
          <w:trHeight w:val="300"/>
        </w:trPr>
        <w:tc>
          <w:tcPr>
            <w:tcW w:w="484" w:type="pct"/>
            <w:vMerge/>
            <w:tcBorders>
              <w:left w:val="single" w:sz="4" w:space="0" w:color="auto"/>
              <w:right w:val="single" w:sz="4" w:space="0" w:color="auto"/>
            </w:tcBorders>
            <w:shd w:val="clear" w:color="auto" w:fill="C6D9F1" w:themeFill="text2" w:themeFillTint="33"/>
            <w:textDirection w:val="btLr"/>
            <w:vAlign w:val="center"/>
            <w:hideMark/>
          </w:tcPr>
          <w:p w:rsidR="00D6438C" w:rsidRPr="00C46CC2" w:rsidRDefault="00D6438C" w:rsidP="00C46CC2">
            <w:pPr>
              <w:spacing w:after="0" w:line="240" w:lineRule="auto"/>
              <w:ind w:left="113" w:right="113"/>
              <w:jc w:val="center"/>
              <w:rPr>
                <w:rFonts w:ascii="Cambria" w:eastAsia="Times New Roman" w:hAnsi="Cambria" w:cs="Aparajita"/>
                <w:b/>
                <w:bCs/>
                <w:sz w:val="18"/>
                <w:szCs w:val="18"/>
              </w:rPr>
            </w:pPr>
          </w:p>
        </w:tc>
        <w:tc>
          <w:tcPr>
            <w:tcW w:w="858" w:type="pct"/>
            <w:vMerge/>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rsidR="00D6438C" w:rsidRPr="00C46CC2" w:rsidRDefault="00D6438C" w:rsidP="00C46CC2">
            <w:pPr>
              <w:spacing w:after="0" w:line="240" w:lineRule="auto"/>
              <w:jc w:val="center"/>
              <w:rPr>
                <w:rFonts w:ascii="Cambria" w:eastAsia="Times New Roman" w:hAnsi="Cambria" w:cs="Aparajita"/>
                <w:b/>
                <w:bCs/>
                <w:sz w:val="18"/>
                <w:szCs w:val="18"/>
              </w:rPr>
            </w:pPr>
          </w:p>
        </w:tc>
        <w:tc>
          <w:tcPr>
            <w:tcW w:w="928" w:type="pct"/>
            <w:gridSpan w:val="6"/>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D6438C" w:rsidRPr="00C46CC2" w:rsidRDefault="00D6438C" w:rsidP="00C46CC2">
            <w:pPr>
              <w:spacing w:after="0" w:line="240" w:lineRule="auto"/>
              <w:jc w:val="center"/>
              <w:rPr>
                <w:rFonts w:ascii="Cambria" w:eastAsia="Times New Roman" w:hAnsi="Cambria" w:cs="Aparajita"/>
                <w:b/>
                <w:bCs/>
                <w:sz w:val="20"/>
                <w:szCs w:val="18"/>
              </w:rPr>
            </w:pPr>
            <w:r w:rsidRPr="00C46CC2">
              <w:rPr>
                <w:rFonts w:ascii="Cambria" w:eastAsia="Times New Roman" w:hAnsi="Cambria" w:cs="Aparajita"/>
                <w:b/>
                <w:bCs/>
                <w:sz w:val="20"/>
                <w:szCs w:val="18"/>
              </w:rPr>
              <w:t>2012</w:t>
            </w:r>
          </w:p>
        </w:tc>
        <w:tc>
          <w:tcPr>
            <w:tcW w:w="905" w:type="pct"/>
            <w:gridSpan w:val="6"/>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D6438C" w:rsidRPr="00C46CC2" w:rsidRDefault="00D6438C" w:rsidP="00C46CC2">
            <w:pPr>
              <w:spacing w:after="0" w:line="240" w:lineRule="auto"/>
              <w:jc w:val="center"/>
              <w:rPr>
                <w:rFonts w:ascii="Cambria" w:eastAsia="Times New Roman" w:hAnsi="Cambria" w:cs="Aparajita"/>
                <w:b/>
                <w:bCs/>
                <w:sz w:val="20"/>
                <w:szCs w:val="18"/>
              </w:rPr>
            </w:pPr>
            <w:r w:rsidRPr="00C46CC2">
              <w:rPr>
                <w:rFonts w:ascii="Cambria" w:eastAsia="Times New Roman" w:hAnsi="Cambria" w:cs="Aparajita"/>
                <w:b/>
                <w:bCs/>
                <w:sz w:val="20"/>
                <w:szCs w:val="18"/>
              </w:rPr>
              <w:t>2013</w:t>
            </w:r>
          </w:p>
        </w:tc>
        <w:tc>
          <w:tcPr>
            <w:tcW w:w="915" w:type="pct"/>
            <w:gridSpan w:val="6"/>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D6438C" w:rsidRPr="00C46CC2" w:rsidRDefault="00D6438C" w:rsidP="00C46CC2">
            <w:pPr>
              <w:spacing w:after="0" w:line="240" w:lineRule="auto"/>
              <w:jc w:val="center"/>
              <w:rPr>
                <w:rFonts w:ascii="Cambria" w:eastAsia="Times New Roman" w:hAnsi="Cambria" w:cs="Aparajita"/>
                <w:b/>
                <w:bCs/>
                <w:sz w:val="20"/>
                <w:szCs w:val="18"/>
              </w:rPr>
            </w:pPr>
            <w:r w:rsidRPr="00C46CC2">
              <w:rPr>
                <w:rFonts w:ascii="Cambria" w:eastAsia="Times New Roman" w:hAnsi="Cambria" w:cs="Aparajita"/>
                <w:b/>
                <w:bCs/>
                <w:sz w:val="20"/>
                <w:szCs w:val="18"/>
              </w:rPr>
              <w:t>2014</w:t>
            </w:r>
          </w:p>
        </w:tc>
        <w:tc>
          <w:tcPr>
            <w:tcW w:w="911" w:type="pct"/>
            <w:gridSpan w:val="6"/>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D6438C" w:rsidRPr="00C46CC2" w:rsidRDefault="00D6438C" w:rsidP="00C46CC2">
            <w:pPr>
              <w:spacing w:after="0" w:line="240" w:lineRule="auto"/>
              <w:jc w:val="center"/>
              <w:rPr>
                <w:rFonts w:ascii="Cambria" w:eastAsia="Times New Roman" w:hAnsi="Cambria" w:cs="Aparajita"/>
                <w:b/>
                <w:bCs/>
                <w:sz w:val="20"/>
                <w:szCs w:val="18"/>
              </w:rPr>
            </w:pPr>
            <w:r w:rsidRPr="00C46CC2">
              <w:rPr>
                <w:rFonts w:ascii="Cambria" w:eastAsia="Times New Roman" w:hAnsi="Cambria" w:cs="Aparajita"/>
                <w:b/>
                <w:bCs/>
                <w:sz w:val="20"/>
                <w:szCs w:val="18"/>
              </w:rPr>
              <w:t>2015</w:t>
            </w:r>
          </w:p>
        </w:tc>
      </w:tr>
      <w:tr w:rsidR="00C46CC2" w:rsidRPr="00C46CC2" w:rsidTr="00C46CC2">
        <w:trPr>
          <w:trHeight w:val="1856"/>
        </w:trPr>
        <w:tc>
          <w:tcPr>
            <w:tcW w:w="484" w:type="pct"/>
            <w:vMerge/>
            <w:tcBorders>
              <w:left w:val="single" w:sz="4" w:space="0" w:color="auto"/>
              <w:bottom w:val="nil"/>
              <w:right w:val="single" w:sz="4" w:space="0" w:color="auto"/>
            </w:tcBorders>
            <w:shd w:val="clear" w:color="auto" w:fill="C6D9F1" w:themeFill="text2" w:themeFillTint="33"/>
            <w:textDirection w:val="btLr"/>
            <w:vAlign w:val="center"/>
            <w:hideMark/>
          </w:tcPr>
          <w:p w:rsidR="00D6438C" w:rsidRPr="00C46CC2" w:rsidRDefault="00D6438C" w:rsidP="00C46CC2">
            <w:pPr>
              <w:spacing w:after="0" w:line="240" w:lineRule="auto"/>
              <w:ind w:left="113" w:right="113"/>
              <w:jc w:val="center"/>
              <w:rPr>
                <w:rFonts w:ascii="Cambria" w:eastAsia="Times New Roman" w:hAnsi="Cambria" w:cs="Aparajita"/>
                <w:b/>
                <w:bCs/>
                <w:sz w:val="18"/>
                <w:szCs w:val="18"/>
              </w:rPr>
            </w:pPr>
          </w:p>
        </w:tc>
        <w:tc>
          <w:tcPr>
            <w:tcW w:w="858" w:type="pct"/>
            <w:vMerge/>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rsidR="00D6438C" w:rsidRPr="00C46CC2" w:rsidRDefault="00D6438C" w:rsidP="00C46CC2">
            <w:pPr>
              <w:spacing w:after="0" w:line="240" w:lineRule="auto"/>
              <w:jc w:val="center"/>
              <w:rPr>
                <w:rFonts w:ascii="Cambria" w:eastAsia="Times New Roman" w:hAnsi="Cambria" w:cs="Aparajita"/>
                <w:b/>
                <w:bCs/>
                <w:sz w:val="18"/>
                <w:szCs w:val="18"/>
              </w:rPr>
            </w:pPr>
          </w:p>
        </w:tc>
        <w:tc>
          <w:tcPr>
            <w:tcW w:w="162"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D6438C" w:rsidRPr="00C46CC2" w:rsidRDefault="00D6438C" w:rsidP="00C46CC2">
            <w:pPr>
              <w:spacing w:after="0" w:line="240" w:lineRule="auto"/>
              <w:jc w:val="center"/>
              <w:rPr>
                <w:rFonts w:ascii="Cambria" w:eastAsia="Times New Roman" w:hAnsi="Cambria" w:cs="Aparajita"/>
                <w:b/>
                <w:bCs/>
                <w:sz w:val="18"/>
                <w:szCs w:val="18"/>
              </w:rPr>
            </w:pPr>
            <w:r w:rsidRPr="00C46CC2">
              <w:rPr>
                <w:rFonts w:ascii="Cambria" w:eastAsia="Times New Roman" w:hAnsi="Cambria" w:cs="Aparajita"/>
                <w:b/>
                <w:bCs/>
                <w:sz w:val="18"/>
                <w:szCs w:val="18"/>
              </w:rPr>
              <w:t>S.G.P.</w:t>
            </w:r>
          </w:p>
        </w:tc>
        <w:tc>
          <w:tcPr>
            <w:tcW w:w="150"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D6438C" w:rsidRPr="00C46CC2" w:rsidRDefault="00D6438C" w:rsidP="00C46CC2">
            <w:pPr>
              <w:spacing w:after="0" w:line="240" w:lineRule="auto"/>
              <w:jc w:val="center"/>
              <w:rPr>
                <w:rFonts w:ascii="Cambria" w:eastAsia="Times New Roman" w:hAnsi="Cambria" w:cs="Aparajita"/>
                <w:b/>
                <w:bCs/>
                <w:sz w:val="18"/>
                <w:szCs w:val="18"/>
              </w:rPr>
            </w:pPr>
            <w:r w:rsidRPr="00C46CC2">
              <w:rPr>
                <w:rFonts w:ascii="Cambria" w:eastAsia="Times New Roman" w:hAnsi="Cambria" w:cs="Aparajita"/>
                <w:b/>
                <w:bCs/>
                <w:sz w:val="18"/>
                <w:szCs w:val="18"/>
              </w:rPr>
              <w:t>RECURSOS PROPIOS</w:t>
            </w:r>
          </w:p>
        </w:tc>
        <w:tc>
          <w:tcPr>
            <w:tcW w:w="150"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D6438C" w:rsidRPr="00C46CC2" w:rsidRDefault="00F821BF" w:rsidP="00C46CC2">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COFINANCIACIÓN</w:t>
            </w:r>
          </w:p>
        </w:tc>
        <w:tc>
          <w:tcPr>
            <w:tcW w:w="150"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D6438C" w:rsidRPr="00C46CC2" w:rsidRDefault="00F821BF" w:rsidP="00C46CC2">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REGALÍAS</w:t>
            </w:r>
            <w:r w:rsidR="00D6438C" w:rsidRPr="00C46CC2">
              <w:rPr>
                <w:rFonts w:ascii="Cambria" w:eastAsia="Times New Roman" w:hAnsi="Cambria" w:cs="Aparajita"/>
                <w:b/>
                <w:bCs/>
                <w:sz w:val="18"/>
                <w:szCs w:val="18"/>
              </w:rPr>
              <w:t xml:space="preserve"> Y COMPENSACIONES</w:t>
            </w:r>
          </w:p>
        </w:tc>
        <w:tc>
          <w:tcPr>
            <w:tcW w:w="150"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D6438C" w:rsidRPr="00C46CC2" w:rsidRDefault="00D6438C" w:rsidP="00C46CC2">
            <w:pPr>
              <w:spacing w:after="0" w:line="240" w:lineRule="auto"/>
              <w:jc w:val="center"/>
              <w:rPr>
                <w:rFonts w:ascii="Cambria" w:eastAsia="Times New Roman" w:hAnsi="Cambria" w:cs="Aparajita"/>
                <w:b/>
                <w:bCs/>
                <w:sz w:val="18"/>
                <w:szCs w:val="18"/>
              </w:rPr>
            </w:pPr>
            <w:r w:rsidRPr="00C46CC2">
              <w:rPr>
                <w:rFonts w:ascii="Cambria" w:eastAsia="Times New Roman" w:hAnsi="Cambria" w:cs="Aparajita"/>
                <w:b/>
                <w:bCs/>
                <w:sz w:val="18"/>
                <w:szCs w:val="18"/>
              </w:rPr>
              <w:t>OTRO RECURSOS</w:t>
            </w:r>
          </w:p>
        </w:tc>
        <w:tc>
          <w:tcPr>
            <w:tcW w:w="166" w:type="pct"/>
            <w:tcBorders>
              <w:top w:val="nil"/>
              <w:left w:val="single" w:sz="4" w:space="0" w:color="auto"/>
              <w:bottom w:val="single" w:sz="4" w:space="0" w:color="000000"/>
              <w:right w:val="single" w:sz="4" w:space="0" w:color="auto"/>
            </w:tcBorders>
            <w:shd w:val="clear" w:color="auto" w:fill="C6D9F1" w:themeFill="text2" w:themeFillTint="33"/>
            <w:noWrap/>
            <w:textDirection w:val="btLr"/>
            <w:vAlign w:val="center"/>
            <w:hideMark/>
          </w:tcPr>
          <w:p w:rsidR="00D6438C" w:rsidRPr="00C46CC2" w:rsidRDefault="00D6438C" w:rsidP="00C46CC2">
            <w:pPr>
              <w:spacing w:after="0" w:line="240" w:lineRule="auto"/>
              <w:jc w:val="center"/>
              <w:rPr>
                <w:rFonts w:ascii="Cambria" w:eastAsia="Times New Roman" w:hAnsi="Cambria" w:cs="Aparajita"/>
                <w:b/>
                <w:bCs/>
                <w:sz w:val="18"/>
                <w:szCs w:val="18"/>
              </w:rPr>
            </w:pPr>
            <w:r w:rsidRPr="00C46CC2">
              <w:rPr>
                <w:rFonts w:ascii="Cambria" w:eastAsia="Times New Roman" w:hAnsi="Cambria" w:cs="Aparajita"/>
                <w:b/>
                <w:bCs/>
                <w:sz w:val="18"/>
                <w:szCs w:val="18"/>
              </w:rPr>
              <w:t>TOTALES</w:t>
            </w:r>
          </w:p>
        </w:tc>
        <w:tc>
          <w:tcPr>
            <w:tcW w:w="150"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D6438C" w:rsidRPr="00C46CC2" w:rsidRDefault="00D6438C" w:rsidP="00C46CC2">
            <w:pPr>
              <w:spacing w:after="0" w:line="240" w:lineRule="auto"/>
              <w:jc w:val="center"/>
              <w:rPr>
                <w:rFonts w:ascii="Cambria" w:eastAsia="Times New Roman" w:hAnsi="Cambria" w:cs="Aparajita"/>
                <w:b/>
                <w:bCs/>
                <w:sz w:val="18"/>
                <w:szCs w:val="18"/>
              </w:rPr>
            </w:pPr>
            <w:r w:rsidRPr="00C46CC2">
              <w:rPr>
                <w:rFonts w:ascii="Cambria" w:eastAsia="Times New Roman" w:hAnsi="Cambria" w:cs="Aparajita"/>
                <w:b/>
                <w:bCs/>
                <w:sz w:val="18"/>
                <w:szCs w:val="18"/>
              </w:rPr>
              <w:t>S.G.P.</w:t>
            </w:r>
          </w:p>
        </w:tc>
        <w:tc>
          <w:tcPr>
            <w:tcW w:w="150"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D6438C" w:rsidRPr="00C46CC2" w:rsidRDefault="00D6438C" w:rsidP="00C46CC2">
            <w:pPr>
              <w:spacing w:after="0" w:line="240" w:lineRule="auto"/>
              <w:jc w:val="center"/>
              <w:rPr>
                <w:rFonts w:ascii="Cambria" w:eastAsia="Times New Roman" w:hAnsi="Cambria" w:cs="Aparajita"/>
                <w:b/>
                <w:bCs/>
                <w:sz w:val="18"/>
                <w:szCs w:val="18"/>
              </w:rPr>
            </w:pPr>
            <w:r w:rsidRPr="00C46CC2">
              <w:rPr>
                <w:rFonts w:ascii="Cambria" w:eastAsia="Times New Roman" w:hAnsi="Cambria" w:cs="Aparajita"/>
                <w:b/>
                <w:bCs/>
                <w:sz w:val="18"/>
                <w:szCs w:val="18"/>
              </w:rPr>
              <w:t>RECURSOS PROPIOS</w:t>
            </w:r>
          </w:p>
        </w:tc>
        <w:tc>
          <w:tcPr>
            <w:tcW w:w="150"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D6438C" w:rsidRPr="00C46CC2" w:rsidRDefault="00F821BF" w:rsidP="00C46CC2">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COFINANCIACIÓN</w:t>
            </w:r>
          </w:p>
        </w:tc>
        <w:tc>
          <w:tcPr>
            <w:tcW w:w="150"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D6438C" w:rsidRPr="00C46CC2" w:rsidRDefault="00F821BF" w:rsidP="00C46CC2">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REGALÍAS</w:t>
            </w:r>
            <w:r w:rsidR="00D6438C" w:rsidRPr="00C46CC2">
              <w:rPr>
                <w:rFonts w:ascii="Cambria" w:eastAsia="Times New Roman" w:hAnsi="Cambria" w:cs="Aparajita"/>
                <w:b/>
                <w:bCs/>
                <w:sz w:val="18"/>
                <w:szCs w:val="18"/>
              </w:rPr>
              <w:t xml:space="preserve"> Y COMPENSACIONES</w:t>
            </w:r>
          </w:p>
        </w:tc>
        <w:tc>
          <w:tcPr>
            <w:tcW w:w="150"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D6438C" w:rsidRPr="00C46CC2" w:rsidRDefault="00D6438C" w:rsidP="00C46CC2">
            <w:pPr>
              <w:spacing w:after="0" w:line="240" w:lineRule="auto"/>
              <w:jc w:val="center"/>
              <w:rPr>
                <w:rFonts w:ascii="Cambria" w:eastAsia="Times New Roman" w:hAnsi="Cambria" w:cs="Aparajita"/>
                <w:b/>
                <w:bCs/>
                <w:sz w:val="18"/>
                <w:szCs w:val="18"/>
              </w:rPr>
            </w:pPr>
            <w:r w:rsidRPr="00C46CC2">
              <w:rPr>
                <w:rFonts w:ascii="Cambria" w:eastAsia="Times New Roman" w:hAnsi="Cambria" w:cs="Aparajita"/>
                <w:b/>
                <w:bCs/>
                <w:sz w:val="18"/>
                <w:szCs w:val="18"/>
              </w:rPr>
              <w:t>OTRO RECURSOS</w:t>
            </w:r>
          </w:p>
        </w:tc>
        <w:tc>
          <w:tcPr>
            <w:tcW w:w="155" w:type="pct"/>
            <w:tcBorders>
              <w:top w:val="nil"/>
              <w:left w:val="single" w:sz="4" w:space="0" w:color="auto"/>
              <w:bottom w:val="single" w:sz="4" w:space="0" w:color="000000"/>
              <w:right w:val="single" w:sz="4" w:space="0" w:color="auto"/>
            </w:tcBorders>
            <w:shd w:val="clear" w:color="auto" w:fill="C6D9F1" w:themeFill="text2" w:themeFillTint="33"/>
            <w:noWrap/>
            <w:textDirection w:val="btLr"/>
            <w:vAlign w:val="center"/>
            <w:hideMark/>
          </w:tcPr>
          <w:p w:rsidR="00D6438C" w:rsidRPr="00C46CC2" w:rsidRDefault="00D6438C" w:rsidP="00C46CC2">
            <w:pPr>
              <w:spacing w:after="0" w:line="240" w:lineRule="auto"/>
              <w:jc w:val="center"/>
              <w:rPr>
                <w:rFonts w:ascii="Cambria" w:eastAsia="Times New Roman" w:hAnsi="Cambria" w:cs="Aparajita"/>
                <w:b/>
                <w:bCs/>
                <w:sz w:val="18"/>
                <w:szCs w:val="18"/>
              </w:rPr>
            </w:pPr>
            <w:r w:rsidRPr="00C46CC2">
              <w:rPr>
                <w:rFonts w:ascii="Cambria" w:eastAsia="Times New Roman" w:hAnsi="Cambria" w:cs="Aparajita"/>
                <w:b/>
                <w:bCs/>
                <w:sz w:val="18"/>
                <w:szCs w:val="18"/>
              </w:rPr>
              <w:t>TOTALES</w:t>
            </w:r>
          </w:p>
        </w:tc>
        <w:tc>
          <w:tcPr>
            <w:tcW w:w="155"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D6438C" w:rsidRPr="00C46CC2" w:rsidRDefault="00D6438C" w:rsidP="00C46CC2">
            <w:pPr>
              <w:spacing w:after="0" w:line="240" w:lineRule="auto"/>
              <w:jc w:val="center"/>
              <w:rPr>
                <w:rFonts w:ascii="Cambria" w:eastAsia="Times New Roman" w:hAnsi="Cambria" w:cs="Aparajita"/>
                <w:b/>
                <w:bCs/>
                <w:sz w:val="18"/>
                <w:szCs w:val="18"/>
              </w:rPr>
            </w:pPr>
            <w:r w:rsidRPr="00C46CC2">
              <w:rPr>
                <w:rFonts w:ascii="Cambria" w:eastAsia="Times New Roman" w:hAnsi="Cambria" w:cs="Aparajita"/>
                <w:b/>
                <w:bCs/>
                <w:sz w:val="18"/>
                <w:szCs w:val="18"/>
              </w:rPr>
              <w:t>S.G.P.</w:t>
            </w:r>
          </w:p>
        </w:tc>
        <w:tc>
          <w:tcPr>
            <w:tcW w:w="151"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D6438C" w:rsidRPr="00C46CC2" w:rsidRDefault="00D6438C" w:rsidP="00C46CC2">
            <w:pPr>
              <w:spacing w:after="0" w:line="240" w:lineRule="auto"/>
              <w:jc w:val="center"/>
              <w:rPr>
                <w:rFonts w:ascii="Cambria" w:eastAsia="Times New Roman" w:hAnsi="Cambria" w:cs="Aparajita"/>
                <w:b/>
                <w:bCs/>
                <w:sz w:val="18"/>
                <w:szCs w:val="18"/>
              </w:rPr>
            </w:pPr>
            <w:r w:rsidRPr="00C46CC2">
              <w:rPr>
                <w:rFonts w:ascii="Cambria" w:eastAsia="Times New Roman" w:hAnsi="Cambria" w:cs="Aparajita"/>
                <w:b/>
                <w:bCs/>
                <w:sz w:val="18"/>
                <w:szCs w:val="18"/>
              </w:rPr>
              <w:t>RECURSOS PROPIOS</w:t>
            </w:r>
          </w:p>
        </w:tc>
        <w:tc>
          <w:tcPr>
            <w:tcW w:w="151"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D6438C" w:rsidRPr="00C46CC2" w:rsidRDefault="00F821BF" w:rsidP="00C46CC2">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COFINANCIACIÓN</w:t>
            </w:r>
          </w:p>
        </w:tc>
        <w:tc>
          <w:tcPr>
            <w:tcW w:w="151"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D6438C" w:rsidRPr="00C46CC2" w:rsidRDefault="00F821BF" w:rsidP="00C46CC2">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REGALÍAS</w:t>
            </w:r>
            <w:r w:rsidR="00D6438C" w:rsidRPr="00C46CC2">
              <w:rPr>
                <w:rFonts w:ascii="Cambria" w:eastAsia="Times New Roman" w:hAnsi="Cambria" w:cs="Aparajita"/>
                <w:b/>
                <w:bCs/>
                <w:sz w:val="18"/>
                <w:szCs w:val="18"/>
              </w:rPr>
              <w:t xml:space="preserve"> Y COMPENSACIONES</w:t>
            </w:r>
          </w:p>
        </w:tc>
        <w:tc>
          <w:tcPr>
            <w:tcW w:w="151"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D6438C" w:rsidRPr="00C46CC2" w:rsidRDefault="00D6438C" w:rsidP="00C46CC2">
            <w:pPr>
              <w:spacing w:after="0" w:line="240" w:lineRule="auto"/>
              <w:jc w:val="center"/>
              <w:rPr>
                <w:rFonts w:ascii="Cambria" w:eastAsia="Times New Roman" w:hAnsi="Cambria" w:cs="Aparajita"/>
                <w:b/>
                <w:bCs/>
                <w:sz w:val="18"/>
                <w:szCs w:val="18"/>
              </w:rPr>
            </w:pPr>
            <w:r w:rsidRPr="00C46CC2">
              <w:rPr>
                <w:rFonts w:ascii="Cambria" w:eastAsia="Times New Roman" w:hAnsi="Cambria" w:cs="Aparajita"/>
                <w:b/>
                <w:bCs/>
                <w:sz w:val="18"/>
                <w:szCs w:val="18"/>
              </w:rPr>
              <w:t>OTRO RECURSOS</w:t>
            </w:r>
          </w:p>
        </w:tc>
        <w:tc>
          <w:tcPr>
            <w:tcW w:w="156" w:type="pct"/>
            <w:tcBorders>
              <w:top w:val="nil"/>
              <w:left w:val="single" w:sz="4" w:space="0" w:color="auto"/>
              <w:bottom w:val="single" w:sz="4" w:space="0" w:color="000000"/>
              <w:right w:val="single" w:sz="4" w:space="0" w:color="auto"/>
            </w:tcBorders>
            <w:shd w:val="clear" w:color="auto" w:fill="C6D9F1" w:themeFill="text2" w:themeFillTint="33"/>
            <w:noWrap/>
            <w:textDirection w:val="btLr"/>
            <w:vAlign w:val="center"/>
            <w:hideMark/>
          </w:tcPr>
          <w:p w:rsidR="00D6438C" w:rsidRPr="00C46CC2" w:rsidRDefault="00D6438C" w:rsidP="00C46CC2">
            <w:pPr>
              <w:spacing w:after="0" w:line="240" w:lineRule="auto"/>
              <w:jc w:val="center"/>
              <w:rPr>
                <w:rFonts w:ascii="Cambria" w:eastAsia="Times New Roman" w:hAnsi="Cambria" w:cs="Aparajita"/>
                <w:b/>
                <w:bCs/>
                <w:sz w:val="18"/>
                <w:szCs w:val="18"/>
              </w:rPr>
            </w:pPr>
            <w:r w:rsidRPr="00C46CC2">
              <w:rPr>
                <w:rFonts w:ascii="Cambria" w:eastAsia="Times New Roman" w:hAnsi="Cambria" w:cs="Aparajita"/>
                <w:b/>
                <w:bCs/>
                <w:sz w:val="18"/>
                <w:szCs w:val="18"/>
              </w:rPr>
              <w:t>TOTALES</w:t>
            </w:r>
          </w:p>
        </w:tc>
        <w:tc>
          <w:tcPr>
            <w:tcW w:w="155"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D6438C" w:rsidRPr="00C46CC2" w:rsidRDefault="00D6438C" w:rsidP="00C46CC2">
            <w:pPr>
              <w:spacing w:after="0" w:line="240" w:lineRule="auto"/>
              <w:jc w:val="center"/>
              <w:rPr>
                <w:rFonts w:ascii="Cambria" w:eastAsia="Times New Roman" w:hAnsi="Cambria" w:cs="Aparajita"/>
                <w:b/>
                <w:bCs/>
                <w:sz w:val="18"/>
                <w:szCs w:val="18"/>
              </w:rPr>
            </w:pPr>
            <w:r w:rsidRPr="00C46CC2">
              <w:rPr>
                <w:rFonts w:ascii="Cambria" w:eastAsia="Times New Roman" w:hAnsi="Cambria" w:cs="Aparajita"/>
                <w:b/>
                <w:bCs/>
                <w:sz w:val="18"/>
                <w:szCs w:val="18"/>
              </w:rPr>
              <w:t>S.G.P.</w:t>
            </w:r>
          </w:p>
        </w:tc>
        <w:tc>
          <w:tcPr>
            <w:tcW w:w="151"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D6438C" w:rsidRPr="00C46CC2" w:rsidRDefault="00D6438C" w:rsidP="00C46CC2">
            <w:pPr>
              <w:spacing w:after="0" w:line="240" w:lineRule="auto"/>
              <w:jc w:val="center"/>
              <w:rPr>
                <w:rFonts w:ascii="Cambria" w:eastAsia="Times New Roman" w:hAnsi="Cambria" w:cs="Aparajita"/>
                <w:b/>
                <w:bCs/>
                <w:sz w:val="18"/>
                <w:szCs w:val="18"/>
              </w:rPr>
            </w:pPr>
            <w:r w:rsidRPr="00C46CC2">
              <w:rPr>
                <w:rFonts w:ascii="Cambria" w:eastAsia="Times New Roman" w:hAnsi="Cambria" w:cs="Aparajita"/>
                <w:b/>
                <w:bCs/>
                <w:sz w:val="18"/>
                <w:szCs w:val="18"/>
              </w:rPr>
              <w:t>RECURSOS PROPIOS</w:t>
            </w:r>
          </w:p>
        </w:tc>
        <w:tc>
          <w:tcPr>
            <w:tcW w:w="151"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D6438C" w:rsidRPr="00C46CC2" w:rsidRDefault="00F821BF" w:rsidP="00C46CC2">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COFINANCIACIÓN</w:t>
            </w:r>
          </w:p>
        </w:tc>
        <w:tc>
          <w:tcPr>
            <w:tcW w:w="151"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D6438C" w:rsidRPr="00C46CC2" w:rsidRDefault="00F821BF" w:rsidP="00C46CC2">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REGALÍAS</w:t>
            </w:r>
            <w:r w:rsidR="00D6438C" w:rsidRPr="00C46CC2">
              <w:rPr>
                <w:rFonts w:ascii="Cambria" w:eastAsia="Times New Roman" w:hAnsi="Cambria" w:cs="Aparajita"/>
                <w:b/>
                <w:bCs/>
                <w:sz w:val="18"/>
                <w:szCs w:val="18"/>
              </w:rPr>
              <w:t xml:space="preserve"> Y COMPENSACIONES</w:t>
            </w:r>
          </w:p>
        </w:tc>
        <w:tc>
          <w:tcPr>
            <w:tcW w:w="151"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D6438C" w:rsidRPr="00C46CC2" w:rsidRDefault="00D6438C" w:rsidP="00C46CC2">
            <w:pPr>
              <w:spacing w:after="0" w:line="240" w:lineRule="auto"/>
              <w:jc w:val="center"/>
              <w:rPr>
                <w:rFonts w:ascii="Cambria" w:eastAsia="Times New Roman" w:hAnsi="Cambria" w:cs="Aparajita"/>
                <w:b/>
                <w:bCs/>
                <w:sz w:val="18"/>
                <w:szCs w:val="18"/>
              </w:rPr>
            </w:pPr>
            <w:r w:rsidRPr="00C46CC2">
              <w:rPr>
                <w:rFonts w:ascii="Cambria" w:eastAsia="Times New Roman" w:hAnsi="Cambria" w:cs="Aparajita"/>
                <w:b/>
                <w:bCs/>
                <w:sz w:val="18"/>
                <w:szCs w:val="18"/>
              </w:rPr>
              <w:t>OTRO RECURSOS</w:t>
            </w:r>
          </w:p>
        </w:tc>
        <w:tc>
          <w:tcPr>
            <w:tcW w:w="152" w:type="pct"/>
            <w:tcBorders>
              <w:top w:val="nil"/>
              <w:left w:val="single" w:sz="4" w:space="0" w:color="auto"/>
              <w:bottom w:val="single" w:sz="4" w:space="0" w:color="000000"/>
              <w:right w:val="single" w:sz="4" w:space="0" w:color="auto"/>
            </w:tcBorders>
            <w:shd w:val="clear" w:color="auto" w:fill="C6D9F1" w:themeFill="text2" w:themeFillTint="33"/>
            <w:noWrap/>
            <w:textDirection w:val="btLr"/>
            <w:vAlign w:val="center"/>
            <w:hideMark/>
          </w:tcPr>
          <w:p w:rsidR="00D6438C" w:rsidRPr="00C46CC2" w:rsidRDefault="00D6438C" w:rsidP="00C46CC2">
            <w:pPr>
              <w:spacing w:after="0" w:line="240" w:lineRule="auto"/>
              <w:jc w:val="center"/>
              <w:rPr>
                <w:rFonts w:ascii="Cambria" w:eastAsia="Times New Roman" w:hAnsi="Cambria" w:cs="Aparajita"/>
                <w:b/>
                <w:bCs/>
                <w:sz w:val="18"/>
                <w:szCs w:val="18"/>
              </w:rPr>
            </w:pPr>
            <w:r w:rsidRPr="00C46CC2">
              <w:rPr>
                <w:rFonts w:ascii="Cambria" w:eastAsia="Times New Roman" w:hAnsi="Cambria" w:cs="Aparajita"/>
                <w:b/>
                <w:bCs/>
                <w:sz w:val="18"/>
                <w:szCs w:val="18"/>
              </w:rPr>
              <w:t>TOTALES</w:t>
            </w:r>
          </w:p>
        </w:tc>
      </w:tr>
      <w:tr w:rsidR="00C46CC2" w:rsidRPr="00C46CC2" w:rsidTr="00C46CC2">
        <w:trPr>
          <w:cantSplit/>
          <w:trHeight w:val="989"/>
        </w:trPr>
        <w:tc>
          <w:tcPr>
            <w:tcW w:w="484" w:type="pct"/>
            <w:vMerge/>
            <w:tcBorders>
              <w:left w:val="single" w:sz="4" w:space="0" w:color="auto"/>
              <w:bottom w:val="single" w:sz="4" w:space="0" w:color="auto"/>
              <w:right w:val="single" w:sz="4" w:space="0" w:color="auto"/>
            </w:tcBorders>
            <w:shd w:val="clear" w:color="auto" w:fill="auto"/>
            <w:textDirection w:val="btLr"/>
            <w:vAlign w:val="center"/>
            <w:hideMark/>
          </w:tcPr>
          <w:p w:rsidR="00D6438C" w:rsidRPr="00C46CC2" w:rsidRDefault="00D6438C" w:rsidP="00C46CC2">
            <w:pPr>
              <w:spacing w:after="0" w:line="240" w:lineRule="auto"/>
              <w:ind w:left="113" w:right="113"/>
              <w:jc w:val="center"/>
              <w:rPr>
                <w:rFonts w:ascii="Cambria" w:eastAsia="Times New Roman" w:hAnsi="Cambria" w:cs="Aparajita"/>
                <w:b/>
                <w:bCs/>
                <w:sz w:val="18"/>
                <w:szCs w:val="18"/>
              </w:rPr>
            </w:pPr>
          </w:p>
        </w:tc>
        <w:tc>
          <w:tcPr>
            <w:tcW w:w="858" w:type="pct"/>
            <w:tcBorders>
              <w:top w:val="nil"/>
              <w:left w:val="nil"/>
              <w:bottom w:val="single" w:sz="4" w:space="0" w:color="auto"/>
              <w:right w:val="single" w:sz="4" w:space="0" w:color="auto"/>
            </w:tcBorders>
            <w:shd w:val="clear" w:color="auto" w:fill="C6D9F1" w:themeFill="text2" w:themeFillTint="33"/>
            <w:vAlign w:val="center"/>
            <w:hideMark/>
          </w:tcPr>
          <w:p w:rsidR="00D6438C" w:rsidRPr="00C46CC2" w:rsidRDefault="00D6438C" w:rsidP="00C46CC2">
            <w:pPr>
              <w:spacing w:after="0" w:line="240" w:lineRule="auto"/>
              <w:jc w:val="center"/>
              <w:rPr>
                <w:rFonts w:ascii="Cambria" w:eastAsia="Times New Roman" w:hAnsi="Cambria" w:cs="Aparajita"/>
                <w:b/>
                <w:bCs/>
                <w:sz w:val="18"/>
                <w:szCs w:val="18"/>
              </w:rPr>
            </w:pPr>
            <w:r w:rsidRPr="00C46CC2">
              <w:rPr>
                <w:rFonts w:ascii="Cambria" w:eastAsia="Times New Roman" w:hAnsi="Cambria" w:cs="Aparajita"/>
                <w:b/>
                <w:bCs/>
                <w:sz w:val="18"/>
                <w:szCs w:val="18"/>
              </w:rPr>
              <w:t>VALOR DISPONIBLE</w:t>
            </w:r>
          </w:p>
        </w:tc>
        <w:tc>
          <w:tcPr>
            <w:tcW w:w="162" w:type="pct"/>
            <w:tcBorders>
              <w:top w:val="nil"/>
              <w:left w:val="nil"/>
              <w:bottom w:val="single" w:sz="4" w:space="0" w:color="auto"/>
              <w:right w:val="single" w:sz="4" w:space="0" w:color="auto"/>
            </w:tcBorders>
            <w:shd w:val="clear" w:color="000000" w:fill="FFFFFF"/>
            <w:textDirection w:val="btLr"/>
            <w:vAlign w:val="center"/>
            <w:hideMark/>
          </w:tcPr>
          <w:p w:rsidR="00D6438C" w:rsidRPr="00C46CC2" w:rsidRDefault="00D6438C" w:rsidP="00C46CC2">
            <w:pPr>
              <w:spacing w:after="0" w:line="240" w:lineRule="auto"/>
              <w:ind w:left="113" w:right="113"/>
              <w:jc w:val="center"/>
              <w:rPr>
                <w:rFonts w:ascii="Cambria" w:eastAsia="Times New Roman" w:hAnsi="Cambria" w:cs="Aparajita"/>
                <w:b/>
                <w:bCs/>
                <w:sz w:val="18"/>
                <w:szCs w:val="18"/>
              </w:rPr>
            </w:pPr>
            <w:r w:rsidRPr="00C46CC2">
              <w:rPr>
                <w:rFonts w:ascii="Cambria" w:eastAsia="Times New Roman" w:hAnsi="Cambria" w:cs="Aparajita"/>
                <w:b/>
                <w:bCs/>
                <w:sz w:val="18"/>
                <w:szCs w:val="18"/>
              </w:rPr>
              <w:t>6,000</w:t>
            </w:r>
          </w:p>
        </w:tc>
        <w:tc>
          <w:tcPr>
            <w:tcW w:w="150" w:type="pct"/>
            <w:tcBorders>
              <w:top w:val="nil"/>
              <w:left w:val="nil"/>
              <w:bottom w:val="single" w:sz="4" w:space="0" w:color="auto"/>
              <w:right w:val="single" w:sz="4" w:space="0" w:color="auto"/>
            </w:tcBorders>
            <w:shd w:val="clear" w:color="000000" w:fill="FFFFFF"/>
            <w:textDirection w:val="btLr"/>
            <w:vAlign w:val="center"/>
            <w:hideMark/>
          </w:tcPr>
          <w:p w:rsidR="00D6438C" w:rsidRPr="00C46CC2" w:rsidRDefault="00D6438C" w:rsidP="00C46CC2">
            <w:pPr>
              <w:spacing w:after="0" w:line="240" w:lineRule="auto"/>
              <w:ind w:left="113" w:right="113"/>
              <w:jc w:val="center"/>
              <w:rPr>
                <w:rFonts w:ascii="Cambria" w:eastAsia="Times New Roman" w:hAnsi="Cambria" w:cs="Aparajita"/>
                <w:b/>
                <w:bCs/>
                <w:sz w:val="18"/>
                <w:szCs w:val="18"/>
              </w:rPr>
            </w:pPr>
            <w:r w:rsidRPr="00C46CC2">
              <w:rPr>
                <w:rFonts w:ascii="Cambria" w:eastAsia="Times New Roman" w:hAnsi="Cambria" w:cs="Aparajita"/>
                <w:b/>
                <w:bCs/>
                <w:sz w:val="18"/>
                <w:szCs w:val="18"/>
              </w:rPr>
              <w:t>-</w:t>
            </w:r>
          </w:p>
        </w:tc>
        <w:tc>
          <w:tcPr>
            <w:tcW w:w="150" w:type="pct"/>
            <w:tcBorders>
              <w:top w:val="nil"/>
              <w:left w:val="nil"/>
              <w:bottom w:val="single" w:sz="4" w:space="0" w:color="auto"/>
              <w:right w:val="single" w:sz="4" w:space="0" w:color="auto"/>
            </w:tcBorders>
            <w:shd w:val="clear" w:color="000000" w:fill="FFFFFF"/>
            <w:textDirection w:val="btLr"/>
            <w:vAlign w:val="center"/>
            <w:hideMark/>
          </w:tcPr>
          <w:p w:rsidR="00D6438C" w:rsidRPr="00C46CC2" w:rsidRDefault="00D6438C" w:rsidP="00C46CC2">
            <w:pPr>
              <w:spacing w:after="0" w:line="240" w:lineRule="auto"/>
              <w:ind w:left="113" w:right="113"/>
              <w:jc w:val="center"/>
              <w:rPr>
                <w:rFonts w:ascii="Cambria" w:eastAsia="Times New Roman" w:hAnsi="Cambria" w:cs="Aparajita"/>
                <w:b/>
                <w:bCs/>
                <w:sz w:val="18"/>
                <w:szCs w:val="18"/>
              </w:rPr>
            </w:pPr>
            <w:r w:rsidRPr="00C46CC2">
              <w:rPr>
                <w:rFonts w:ascii="Cambria" w:eastAsia="Times New Roman" w:hAnsi="Cambria" w:cs="Aparajita"/>
                <w:b/>
                <w:bCs/>
                <w:sz w:val="18"/>
                <w:szCs w:val="18"/>
              </w:rPr>
              <w:t>200</w:t>
            </w:r>
          </w:p>
        </w:tc>
        <w:tc>
          <w:tcPr>
            <w:tcW w:w="150" w:type="pct"/>
            <w:tcBorders>
              <w:top w:val="nil"/>
              <w:left w:val="nil"/>
              <w:bottom w:val="single" w:sz="4" w:space="0" w:color="auto"/>
              <w:right w:val="single" w:sz="4" w:space="0" w:color="auto"/>
            </w:tcBorders>
            <w:shd w:val="clear" w:color="000000" w:fill="FFFFFF"/>
            <w:textDirection w:val="btLr"/>
            <w:vAlign w:val="center"/>
            <w:hideMark/>
          </w:tcPr>
          <w:p w:rsidR="00D6438C" w:rsidRPr="00C46CC2" w:rsidRDefault="00D6438C" w:rsidP="00C46CC2">
            <w:pPr>
              <w:spacing w:after="0" w:line="240" w:lineRule="auto"/>
              <w:ind w:left="113" w:right="113"/>
              <w:jc w:val="center"/>
              <w:rPr>
                <w:rFonts w:ascii="Cambria" w:eastAsia="Times New Roman" w:hAnsi="Cambria" w:cs="Aparajita"/>
                <w:b/>
                <w:bCs/>
                <w:sz w:val="18"/>
                <w:szCs w:val="18"/>
              </w:rPr>
            </w:pPr>
            <w:r w:rsidRPr="00C46CC2">
              <w:rPr>
                <w:rFonts w:ascii="Cambria" w:eastAsia="Times New Roman" w:hAnsi="Cambria" w:cs="Aparajita"/>
                <w:b/>
                <w:bCs/>
                <w:sz w:val="18"/>
                <w:szCs w:val="18"/>
              </w:rPr>
              <w:t>300</w:t>
            </w:r>
          </w:p>
        </w:tc>
        <w:tc>
          <w:tcPr>
            <w:tcW w:w="150" w:type="pct"/>
            <w:tcBorders>
              <w:top w:val="nil"/>
              <w:left w:val="nil"/>
              <w:bottom w:val="single" w:sz="4" w:space="0" w:color="auto"/>
              <w:right w:val="single" w:sz="4" w:space="0" w:color="auto"/>
            </w:tcBorders>
            <w:shd w:val="clear" w:color="000000" w:fill="FFFFFF"/>
            <w:textDirection w:val="btLr"/>
            <w:vAlign w:val="center"/>
            <w:hideMark/>
          </w:tcPr>
          <w:p w:rsidR="00D6438C" w:rsidRPr="00C46CC2" w:rsidRDefault="00D6438C" w:rsidP="00C46CC2">
            <w:pPr>
              <w:spacing w:after="0" w:line="240" w:lineRule="auto"/>
              <w:ind w:left="113" w:right="113"/>
              <w:jc w:val="center"/>
              <w:rPr>
                <w:rFonts w:ascii="Cambria" w:eastAsia="Times New Roman" w:hAnsi="Cambria" w:cs="Aparajita"/>
                <w:b/>
                <w:bCs/>
                <w:sz w:val="18"/>
                <w:szCs w:val="18"/>
              </w:rPr>
            </w:pPr>
            <w:r w:rsidRPr="00C46CC2">
              <w:rPr>
                <w:rFonts w:ascii="Cambria" w:eastAsia="Times New Roman" w:hAnsi="Cambria" w:cs="Aparajita"/>
                <w:b/>
                <w:bCs/>
                <w:sz w:val="18"/>
                <w:szCs w:val="18"/>
              </w:rPr>
              <w:t>-</w:t>
            </w:r>
          </w:p>
        </w:tc>
        <w:tc>
          <w:tcPr>
            <w:tcW w:w="166" w:type="pct"/>
            <w:tcBorders>
              <w:top w:val="nil"/>
              <w:left w:val="nil"/>
              <w:bottom w:val="single" w:sz="4" w:space="0" w:color="auto"/>
              <w:right w:val="single" w:sz="4" w:space="0" w:color="auto"/>
            </w:tcBorders>
            <w:shd w:val="clear" w:color="000000" w:fill="FFFFFF"/>
            <w:textDirection w:val="btLr"/>
            <w:vAlign w:val="center"/>
            <w:hideMark/>
          </w:tcPr>
          <w:p w:rsidR="00D6438C" w:rsidRPr="00C46CC2" w:rsidRDefault="00D6438C" w:rsidP="00C46CC2">
            <w:pPr>
              <w:spacing w:after="0" w:line="240" w:lineRule="auto"/>
              <w:ind w:left="113" w:right="113"/>
              <w:jc w:val="center"/>
              <w:rPr>
                <w:rFonts w:ascii="Cambria" w:eastAsia="Times New Roman" w:hAnsi="Cambria" w:cs="Aparajita"/>
                <w:b/>
                <w:bCs/>
                <w:sz w:val="18"/>
                <w:szCs w:val="18"/>
              </w:rPr>
            </w:pPr>
            <w:r w:rsidRPr="00C46CC2">
              <w:rPr>
                <w:rFonts w:ascii="Cambria" w:eastAsia="Times New Roman" w:hAnsi="Cambria" w:cs="Aparajita"/>
                <w:b/>
                <w:bCs/>
                <w:sz w:val="18"/>
                <w:szCs w:val="18"/>
              </w:rPr>
              <w:t>6,500</w:t>
            </w:r>
          </w:p>
        </w:tc>
        <w:tc>
          <w:tcPr>
            <w:tcW w:w="150" w:type="pct"/>
            <w:tcBorders>
              <w:top w:val="nil"/>
              <w:left w:val="nil"/>
              <w:bottom w:val="single" w:sz="4" w:space="0" w:color="auto"/>
              <w:right w:val="single" w:sz="4" w:space="0" w:color="auto"/>
            </w:tcBorders>
            <w:shd w:val="clear" w:color="000000" w:fill="FFFFFF"/>
            <w:textDirection w:val="btLr"/>
            <w:vAlign w:val="center"/>
            <w:hideMark/>
          </w:tcPr>
          <w:p w:rsidR="00D6438C" w:rsidRPr="00C46CC2" w:rsidRDefault="00D6438C" w:rsidP="00C46CC2">
            <w:pPr>
              <w:spacing w:after="0" w:line="240" w:lineRule="auto"/>
              <w:ind w:left="113" w:right="113"/>
              <w:jc w:val="center"/>
              <w:rPr>
                <w:rFonts w:ascii="Cambria" w:eastAsia="Times New Roman" w:hAnsi="Cambria" w:cs="Aparajita"/>
                <w:b/>
                <w:bCs/>
                <w:sz w:val="18"/>
                <w:szCs w:val="18"/>
              </w:rPr>
            </w:pPr>
            <w:r w:rsidRPr="00C46CC2">
              <w:rPr>
                <w:rFonts w:ascii="Cambria" w:eastAsia="Times New Roman" w:hAnsi="Cambria" w:cs="Aparajita"/>
                <w:b/>
                <w:bCs/>
                <w:sz w:val="18"/>
                <w:szCs w:val="18"/>
              </w:rPr>
              <w:t>94,424</w:t>
            </w:r>
          </w:p>
        </w:tc>
        <w:tc>
          <w:tcPr>
            <w:tcW w:w="150" w:type="pct"/>
            <w:tcBorders>
              <w:top w:val="nil"/>
              <w:left w:val="nil"/>
              <w:bottom w:val="single" w:sz="4" w:space="0" w:color="auto"/>
              <w:right w:val="single" w:sz="4" w:space="0" w:color="auto"/>
            </w:tcBorders>
            <w:shd w:val="clear" w:color="000000" w:fill="FFFFFF"/>
            <w:textDirection w:val="btLr"/>
            <w:vAlign w:val="center"/>
            <w:hideMark/>
          </w:tcPr>
          <w:p w:rsidR="00D6438C" w:rsidRPr="00C46CC2" w:rsidRDefault="00D6438C" w:rsidP="00C46CC2">
            <w:pPr>
              <w:spacing w:after="0" w:line="240" w:lineRule="auto"/>
              <w:ind w:left="113" w:right="113"/>
              <w:jc w:val="center"/>
              <w:rPr>
                <w:rFonts w:ascii="Cambria" w:eastAsia="Times New Roman" w:hAnsi="Cambria" w:cs="Aparajita"/>
                <w:b/>
                <w:bCs/>
                <w:sz w:val="18"/>
                <w:szCs w:val="18"/>
              </w:rPr>
            </w:pPr>
            <w:r w:rsidRPr="00C46CC2">
              <w:rPr>
                <w:rFonts w:ascii="Cambria" w:eastAsia="Times New Roman" w:hAnsi="Cambria" w:cs="Aparajita"/>
                <w:b/>
                <w:bCs/>
                <w:sz w:val="18"/>
                <w:szCs w:val="18"/>
              </w:rPr>
              <w:t>-</w:t>
            </w:r>
          </w:p>
        </w:tc>
        <w:tc>
          <w:tcPr>
            <w:tcW w:w="150" w:type="pct"/>
            <w:tcBorders>
              <w:top w:val="nil"/>
              <w:left w:val="nil"/>
              <w:bottom w:val="single" w:sz="4" w:space="0" w:color="auto"/>
              <w:right w:val="single" w:sz="4" w:space="0" w:color="auto"/>
            </w:tcBorders>
            <w:shd w:val="clear" w:color="000000" w:fill="FFFFFF"/>
            <w:textDirection w:val="btLr"/>
            <w:vAlign w:val="center"/>
            <w:hideMark/>
          </w:tcPr>
          <w:p w:rsidR="00D6438C" w:rsidRPr="00C46CC2" w:rsidRDefault="00D6438C" w:rsidP="00C46CC2">
            <w:pPr>
              <w:spacing w:after="0" w:line="240" w:lineRule="auto"/>
              <w:ind w:left="113" w:right="113"/>
              <w:jc w:val="center"/>
              <w:rPr>
                <w:rFonts w:ascii="Cambria" w:eastAsia="Times New Roman" w:hAnsi="Cambria" w:cs="Aparajita"/>
                <w:b/>
                <w:bCs/>
                <w:sz w:val="18"/>
                <w:szCs w:val="18"/>
              </w:rPr>
            </w:pPr>
            <w:r w:rsidRPr="00C46CC2">
              <w:rPr>
                <w:rFonts w:ascii="Cambria" w:eastAsia="Times New Roman" w:hAnsi="Cambria" w:cs="Aparajita"/>
                <w:b/>
                <w:bCs/>
                <w:sz w:val="18"/>
                <w:szCs w:val="18"/>
              </w:rPr>
              <w:t>-</w:t>
            </w:r>
          </w:p>
        </w:tc>
        <w:tc>
          <w:tcPr>
            <w:tcW w:w="150" w:type="pct"/>
            <w:tcBorders>
              <w:top w:val="nil"/>
              <w:left w:val="nil"/>
              <w:bottom w:val="single" w:sz="4" w:space="0" w:color="auto"/>
              <w:right w:val="single" w:sz="4" w:space="0" w:color="auto"/>
            </w:tcBorders>
            <w:shd w:val="clear" w:color="000000" w:fill="FFFFFF"/>
            <w:textDirection w:val="btLr"/>
            <w:vAlign w:val="center"/>
            <w:hideMark/>
          </w:tcPr>
          <w:p w:rsidR="00D6438C" w:rsidRPr="00C46CC2" w:rsidRDefault="00D6438C" w:rsidP="00C46CC2">
            <w:pPr>
              <w:spacing w:after="0" w:line="240" w:lineRule="auto"/>
              <w:ind w:left="113" w:right="113"/>
              <w:jc w:val="center"/>
              <w:rPr>
                <w:rFonts w:ascii="Cambria" w:eastAsia="Times New Roman" w:hAnsi="Cambria" w:cs="Aparajita"/>
                <w:b/>
                <w:bCs/>
                <w:sz w:val="18"/>
                <w:szCs w:val="18"/>
              </w:rPr>
            </w:pPr>
            <w:r w:rsidRPr="00C46CC2">
              <w:rPr>
                <w:rFonts w:ascii="Cambria" w:eastAsia="Times New Roman" w:hAnsi="Cambria" w:cs="Aparajita"/>
                <w:b/>
                <w:bCs/>
                <w:sz w:val="18"/>
                <w:szCs w:val="18"/>
              </w:rPr>
              <w:t>-</w:t>
            </w:r>
          </w:p>
        </w:tc>
        <w:tc>
          <w:tcPr>
            <w:tcW w:w="150" w:type="pct"/>
            <w:tcBorders>
              <w:top w:val="nil"/>
              <w:left w:val="nil"/>
              <w:bottom w:val="single" w:sz="4" w:space="0" w:color="auto"/>
              <w:right w:val="single" w:sz="4" w:space="0" w:color="auto"/>
            </w:tcBorders>
            <w:shd w:val="clear" w:color="000000" w:fill="FFFFFF"/>
            <w:textDirection w:val="btLr"/>
            <w:vAlign w:val="center"/>
            <w:hideMark/>
          </w:tcPr>
          <w:p w:rsidR="00D6438C" w:rsidRPr="00C46CC2" w:rsidRDefault="00D6438C" w:rsidP="00C46CC2">
            <w:pPr>
              <w:spacing w:after="0" w:line="240" w:lineRule="auto"/>
              <w:ind w:left="113" w:right="113"/>
              <w:jc w:val="center"/>
              <w:rPr>
                <w:rFonts w:ascii="Cambria" w:eastAsia="Times New Roman" w:hAnsi="Cambria" w:cs="Aparajita"/>
                <w:b/>
                <w:bCs/>
                <w:sz w:val="18"/>
                <w:szCs w:val="18"/>
              </w:rPr>
            </w:pPr>
            <w:r w:rsidRPr="00C46CC2">
              <w:rPr>
                <w:rFonts w:ascii="Cambria" w:eastAsia="Times New Roman" w:hAnsi="Cambria" w:cs="Aparajita"/>
                <w:b/>
                <w:bCs/>
                <w:sz w:val="18"/>
                <w:szCs w:val="18"/>
              </w:rPr>
              <w:t>-</w:t>
            </w:r>
          </w:p>
        </w:tc>
        <w:tc>
          <w:tcPr>
            <w:tcW w:w="155" w:type="pct"/>
            <w:tcBorders>
              <w:top w:val="nil"/>
              <w:left w:val="nil"/>
              <w:bottom w:val="single" w:sz="4" w:space="0" w:color="auto"/>
              <w:right w:val="single" w:sz="4" w:space="0" w:color="auto"/>
            </w:tcBorders>
            <w:shd w:val="clear" w:color="000000" w:fill="FFFFFF"/>
            <w:textDirection w:val="btLr"/>
            <w:vAlign w:val="center"/>
            <w:hideMark/>
          </w:tcPr>
          <w:p w:rsidR="00D6438C" w:rsidRPr="00C46CC2" w:rsidRDefault="00D6438C" w:rsidP="00C46CC2">
            <w:pPr>
              <w:spacing w:after="0" w:line="240" w:lineRule="auto"/>
              <w:ind w:left="113" w:right="113"/>
              <w:jc w:val="center"/>
              <w:rPr>
                <w:rFonts w:ascii="Cambria" w:eastAsia="Times New Roman" w:hAnsi="Cambria" w:cs="Aparajita"/>
                <w:b/>
                <w:bCs/>
                <w:sz w:val="18"/>
                <w:szCs w:val="18"/>
              </w:rPr>
            </w:pPr>
            <w:r w:rsidRPr="00C46CC2">
              <w:rPr>
                <w:rFonts w:ascii="Cambria" w:eastAsia="Times New Roman" w:hAnsi="Cambria" w:cs="Aparajita"/>
                <w:b/>
                <w:bCs/>
                <w:sz w:val="18"/>
                <w:szCs w:val="18"/>
              </w:rPr>
              <w:t>94,424</w:t>
            </w:r>
          </w:p>
        </w:tc>
        <w:tc>
          <w:tcPr>
            <w:tcW w:w="155" w:type="pct"/>
            <w:tcBorders>
              <w:top w:val="nil"/>
              <w:left w:val="nil"/>
              <w:bottom w:val="single" w:sz="4" w:space="0" w:color="auto"/>
              <w:right w:val="single" w:sz="4" w:space="0" w:color="auto"/>
            </w:tcBorders>
            <w:shd w:val="clear" w:color="000000" w:fill="FFFFFF"/>
            <w:textDirection w:val="btLr"/>
            <w:vAlign w:val="center"/>
            <w:hideMark/>
          </w:tcPr>
          <w:p w:rsidR="00D6438C" w:rsidRPr="00C46CC2" w:rsidRDefault="00D6438C" w:rsidP="00C46CC2">
            <w:pPr>
              <w:spacing w:after="0" w:line="240" w:lineRule="auto"/>
              <w:ind w:left="113" w:right="113"/>
              <w:jc w:val="center"/>
              <w:rPr>
                <w:rFonts w:ascii="Cambria" w:eastAsia="Times New Roman" w:hAnsi="Cambria" w:cs="Aparajita"/>
                <w:b/>
                <w:bCs/>
                <w:sz w:val="18"/>
                <w:szCs w:val="18"/>
              </w:rPr>
            </w:pPr>
            <w:r w:rsidRPr="00C46CC2">
              <w:rPr>
                <w:rFonts w:ascii="Cambria" w:eastAsia="Times New Roman" w:hAnsi="Cambria" w:cs="Aparajita"/>
                <w:b/>
                <w:bCs/>
                <w:sz w:val="18"/>
                <w:szCs w:val="18"/>
              </w:rPr>
              <w:t>100,927</w:t>
            </w:r>
          </w:p>
        </w:tc>
        <w:tc>
          <w:tcPr>
            <w:tcW w:w="151" w:type="pct"/>
            <w:tcBorders>
              <w:top w:val="nil"/>
              <w:left w:val="nil"/>
              <w:bottom w:val="single" w:sz="4" w:space="0" w:color="auto"/>
              <w:right w:val="single" w:sz="4" w:space="0" w:color="auto"/>
            </w:tcBorders>
            <w:shd w:val="clear" w:color="000000" w:fill="FFFFFF"/>
            <w:textDirection w:val="btLr"/>
            <w:vAlign w:val="center"/>
            <w:hideMark/>
          </w:tcPr>
          <w:p w:rsidR="00D6438C" w:rsidRPr="00C46CC2" w:rsidRDefault="00D6438C" w:rsidP="00C46CC2">
            <w:pPr>
              <w:spacing w:after="0" w:line="240" w:lineRule="auto"/>
              <w:ind w:left="113" w:right="113"/>
              <w:jc w:val="center"/>
              <w:rPr>
                <w:rFonts w:ascii="Cambria" w:eastAsia="Times New Roman" w:hAnsi="Cambria" w:cs="Aparajita"/>
                <w:b/>
                <w:bCs/>
                <w:sz w:val="18"/>
                <w:szCs w:val="18"/>
              </w:rPr>
            </w:pPr>
            <w:r w:rsidRPr="00C46CC2">
              <w:rPr>
                <w:rFonts w:ascii="Cambria" w:eastAsia="Times New Roman" w:hAnsi="Cambria" w:cs="Aparajita"/>
                <w:b/>
                <w:bCs/>
                <w:sz w:val="18"/>
                <w:szCs w:val="18"/>
              </w:rPr>
              <w:t>-</w:t>
            </w:r>
          </w:p>
        </w:tc>
        <w:tc>
          <w:tcPr>
            <w:tcW w:w="151" w:type="pct"/>
            <w:tcBorders>
              <w:top w:val="nil"/>
              <w:left w:val="nil"/>
              <w:bottom w:val="single" w:sz="4" w:space="0" w:color="auto"/>
              <w:right w:val="single" w:sz="4" w:space="0" w:color="auto"/>
            </w:tcBorders>
            <w:shd w:val="clear" w:color="000000" w:fill="FFFFFF"/>
            <w:textDirection w:val="btLr"/>
            <w:vAlign w:val="center"/>
            <w:hideMark/>
          </w:tcPr>
          <w:p w:rsidR="00D6438C" w:rsidRPr="00C46CC2" w:rsidRDefault="00D6438C" w:rsidP="00C46CC2">
            <w:pPr>
              <w:spacing w:after="0" w:line="240" w:lineRule="auto"/>
              <w:ind w:left="113" w:right="113"/>
              <w:jc w:val="center"/>
              <w:rPr>
                <w:rFonts w:ascii="Cambria" w:eastAsia="Times New Roman" w:hAnsi="Cambria" w:cs="Aparajita"/>
                <w:b/>
                <w:bCs/>
                <w:sz w:val="18"/>
                <w:szCs w:val="18"/>
              </w:rPr>
            </w:pPr>
            <w:r w:rsidRPr="00C46CC2">
              <w:rPr>
                <w:rFonts w:ascii="Cambria" w:eastAsia="Times New Roman" w:hAnsi="Cambria" w:cs="Aparajita"/>
                <w:b/>
                <w:bCs/>
                <w:sz w:val="18"/>
                <w:szCs w:val="18"/>
              </w:rPr>
              <w:t>-</w:t>
            </w:r>
          </w:p>
        </w:tc>
        <w:tc>
          <w:tcPr>
            <w:tcW w:w="151" w:type="pct"/>
            <w:tcBorders>
              <w:top w:val="nil"/>
              <w:left w:val="nil"/>
              <w:bottom w:val="single" w:sz="4" w:space="0" w:color="auto"/>
              <w:right w:val="single" w:sz="4" w:space="0" w:color="auto"/>
            </w:tcBorders>
            <w:shd w:val="clear" w:color="000000" w:fill="FFFFFF"/>
            <w:textDirection w:val="btLr"/>
            <w:vAlign w:val="center"/>
            <w:hideMark/>
          </w:tcPr>
          <w:p w:rsidR="00D6438C" w:rsidRPr="00C46CC2" w:rsidRDefault="00D6438C" w:rsidP="00C46CC2">
            <w:pPr>
              <w:spacing w:after="0" w:line="240" w:lineRule="auto"/>
              <w:ind w:left="113" w:right="113"/>
              <w:jc w:val="center"/>
              <w:rPr>
                <w:rFonts w:ascii="Cambria" w:eastAsia="Times New Roman" w:hAnsi="Cambria" w:cs="Aparajita"/>
                <w:b/>
                <w:bCs/>
                <w:sz w:val="18"/>
                <w:szCs w:val="18"/>
              </w:rPr>
            </w:pPr>
            <w:r w:rsidRPr="00C46CC2">
              <w:rPr>
                <w:rFonts w:ascii="Cambria" w:eastAsia="Times New Roman" w:hAnsi="Cambria" w:cs="Aparajita"/>
                <w:b/>
                <w:bCs/>
                <w:sz w:val="18"/>
                <w:szCs w:val="18"/>
              </w:rPr>
              <w:t>-</w:t>
            </w:r>
          </w:p>
        </w:tc>
        <w:tc>
          <w:tcPr>
            <w:tcW w:w="151" w:type="pct"/>
            <w:tcBorders>
              <w:top w:val="nil"/>
              <w:left w:val="nil"/>
              <w:bottom w:val="single" w:sz="4" w:space="0" w:color="auto"/>
              <w:right w:val="single" w:sz="4" w:space="0" w:color="auto"/>
            </w:tcBorders>
            <w:shd w:val="clear" w:color="000000" w:fill="FFFFFF"/>
            <w:textDirection w:val="btLr"/>
            <w:vAlign w:val="center"/>
            <w:hideMark/>
          </w:tcPr>
          <w:p w:rsidR="00D6438C" w:rsidRPr="00C46CC2" w:rsidRDefault="00D6438C" w:rsidP="00C46CC2">
            <w:pPr>
              <w:spacing w:after="0" w:line="240" w:lineRule="auto"/>
              <w:ind w:left="113" w:right="113"/>
              <w:jc w:val="center"/>
              <w:rPr>
                <w:rFonts w:ascii="Cambria" w:eastAsia="Times New Roman" w:hAnsi="Cambria" w:cs="Aparajita"/>
                <w:b/>
                <w:bCs/>
                <w:sz w:val="18"/>
                <w:szCs w:val="18"/>
              </w:rPr>
            </w:pPr>
            <w:r w:rsidRPr="00C46CC2">
              <w:rPr>
                <w:rFonts w:ascii="Cambria" w:eastAsia="Times New Roman" w:hAnsi="Cambria" w:cs="Aparajita"/>
                <w:b/>
                <w:bCs/>
                <w:sz w:val="18"/>
                <w:szCs w:val="18"/>
              </w:rPr>
              <w:t>-</w:t>
            </w:r>
          </w:p>
        </w:tc>
        <w:tc>
          <w:tcPr>
            <w:tcW w:w="156" w:type="pct"/>
            <w:tcBorders>
              <w:top w:val="nil"/>
              <w:left w:val="nil"/>
              <w:bottom w:val="single" w:sz="4" w:space="0" w:color="auto"/>
              <w:right w:val="single" w:sz="4" w:space="0" w:color="auto"/>
            </w:tcBorders>
            <w:shd w:val="clear" w:color="000000" w:fill="FFFFFF"/>
            <w:textDirection w:val="btLr"/>
            <w:vAlign w:val="center"/>
            <w:hideMark/>
          </w:tcPr>
          <w:p w:rsidR="00D6438C" w:rsidRPr="00C46CC2" w:rsidRDefault="00D6438C" w:rsidP="00C46CC2">
            <w:pPr>
              <w:spacing w:after="0" w:line="240" w:lineRule="auto"/>
              <w:ind w:left="113" w:right="113"/>
              <w:jc w:val="center"/>
              <w:rPr>
                <w:rFonts w:ascii="Cambria" w:eastAsia="Times New Roman" w:hAnsi="Cambria" w:cs="Aparajita"/>
                <w:b/>
                <w:bCs/>
                <w:sz w:val="18"/>
                <w:szCs w:val="18"/>
              </w:rPr>
            </w:pPr>
            <w:r w:rsidRPr="00C46CC2">
              <w:rPr>
                <w:rFonts w:ascii="Cambria" w:eastAsia="Times New Roman" w:hAnsi="Cambria" w:cs="Aparajita"/>
                <w:b/>
                <w:bCs/>
                <w:sz w:val="18"/>
                <w:szCs w:val="18"/>
              </w:rPr>
              <w:t>100,927</w:t>
            </w:r>
          </w:p>
        </w:tc>
        <w:tc>
          <w:tcPr>
            <w:tcW w:w="155" w:type="pct"/>
            <w:tcBorders>
              <w:top w:val="nil"/>
              <w:left w:val="nil"/>
              <w:bottom w:val="single" w:sz="4" w:space="0" w:color="auto"/>
              <w:right w:val="single" w:sz="4" w:space="0" w:color="auto"/>
            </w:tcBorders>
            <w:shd w:val="clear" w:color="000000" w:fill="FFFFFF"/>
            <w:textDirection w:val="btLr"/>
            <w:vAlign w:val="center"/>
            <w:hideMark/>
          </w:tcPr>
          <w:p w:rsidR="00D6438C" w:rsidRPr="00C46CC2" w:rsidRDefault="00D6438C" w:rsidP="00C46CC2">
            <w:pPr>
              <w:spacing w:after="0" w:line="240" w:lineRule="auto"/>
              <w:ind w:left="113" w:right="113"/>
              <w:jc w:val="center"/>
              <w:rPr>
                <w:rFonts w:ascii="Cambria" w:eastAsia="Times New Roman" w:hAnsi="Cambria" w:cs="Aparajita"/>
                <w:b/>
                <w:bCs/>
                <w:sz w:val="18"/>
                <w:szCs w:val="18"/>
              </w:rPr>
            </w:pPr>
            <w:r w:rsidRPr="00C46CC2">
              <w:rPr>
                <w:rFonts w:ascii="Cambria" w:eastAsia="Times New Roman" w:hAnsi="Cambria" w:cs="Aparajita"/>
                <w:b/>
                <w:bCs/>
                <w:sz w:val="18"/>
                <w:szCs w:val="18"/>
              </w:rPr>
              <w:t>107,878</w:t>
            </w:r>
          </w:p>
        </w:tc>
        <w:tc>
          <w:tcPr>
            <w:tcW w:w="151" w:type="pct"/>
            <w:tcBorders>
              <w:top w:val="nil"/>
              <w:left w:val="nil"/>
              <w:bottom w:val="single" w:sz="4" w:space="0" w:color="auto"/>
              <w:right w:val="single" w:sz="4" w:space="0" w:color="auto"/>
            </w:tcBorders>
            <w:shd w:val="clear" w:color="000000" w:fill="FFFFFF"/>
            <w:textDirection w:val="btLr"/>
            <w:vAlign w:val="center"/>
            <w:hideMark/>
          </w:tcPr>
          <w:p w:rsidR="00D6438C" w:rsidRPr="00C46CC2" w:rsidRDefault="00D6438C" w:rsidP="00C46CC2">
            <w:pPr>
              <w:spacing w:after="0" w:line="240" w:lineRule="auto"/>
              <w:ind w:left="113" w:right="113"/>
              <w:jc w:val="center"/>
              <w:rPr>
                <w:rFonts w:ascii="Cambria" w:eastAsia="Times New Roman" w:hAnsi="Cambria" w:cs="Aparajita"/>
                <w:b/>
                <w:bCs/>
                <w:sz w:val="18"/>
                <w:szCs w:val="18"/>
              </w:rPr>
            </w:pPr>
            <w:r w:rsidRPr="00C46CC2">
              <w:rPr>
                <w:rFonts w:ascii="Cambria" w:eastAsia="Times New Roman" w:hAnsi="Cambria" w:cs="Aparajita"/>
                <w:b/>
                <w:bCs/>
                <w:sz w:val="18"/>
                <w:szCs w:val="18"/>
              </w:rPr>
              <w:t>-</w:t>
            </w:r>
          </w:p>
        </w:tc>
        <w:tc>
          <w:tcPr>
            <w:tcW w:w="151" w:type="pct"/>
            <w:tcBorders>
              <w:top w:val="nil"/>
              <w:left w:val="nil"/>
              <w:bottom w:val="single" w:sz="4" w:space="0" w:color="auto"/>
              <w:right w:val="single" w:sz="4" w:space="0" w:color="auto"/>
            </w:tcBorders>
            <w:shd w:val="clear" w:color="000000" w:fill="FFFFFF"/>
            <w:textDirection w:val="btLr"/>
            <w:vAlign w:val="center"/>
            <w:hideMark/>
          </w:tcPr>
          <w:p w:rsidR="00D6438C" w:rsidRPr="00C46CC2" w:rsidRDefault="00D6438C" w:rsidP="00C46CC2">
            <w:pPr>
              <w:spacing w:after="0" w:line="240" w:lineRule="auto"/>
              <w:ind w:left="113" w:right="113"/>
              <w:jc w:val="center"/>
              <w:rPr>
                <w:rFonts w:ascii="Cambria" w:eastAsia="Times New Roman" w:hAnsi="Cambria" w:cs="Aparajita"/>
                <w:b/>
                <w:bCs/>
                <w:sz w:val="18"/>
                <w:szCs w:val="18"/>
              </w:rPr>
            </w:pPr>
            <w:r w:rsidRPr="00C46CC2">
              <w:rPr>
                <w:rFonts w:ascii="Cambria" w:eastAsia="Times New Roman" w:hAnsi="Cambria" w:cs="Aparajita"/>
                <w:b/>
                <w:bCs/>
                <w:sz w:val="18"/>
                <w:szCs w:val="18"/>
              </w:rPr>
              <w:t>-</w:t>
            </w:r>
          </w:p>
        </w:tc>
        <w:tc>
          <w:tcPr>
            <w:tcW w:w="151" w:type="pct"/>
            <w:tcBorders>
              <w:top w:val="nil"/>
              <w:left w:val="nil"/>
              <w:bottom w:val="single" w:sz="4" w:space="0" w:color="auto"/>
              <w:right w:val="single" w:sz="4" w:space="0" w:color="auto"/>
            </w:tcBorders>
            <w:shd w:val="clear" w:color="000000" w:fill="FFFFFF"/>
            <w:textDirection w:val="btLr"/>
            <w:vAlign w:val="center"/>
            <w:hideMark/>
          </w:tcPr>
          <w:p w:rsidR="00D6438C" w:rsidRPr="00C46CC2" w:rsidRDefault="00D6438C" w:rsidP="00C46CC2">
            <w:pPr>
              <w:spacing w:after="0" w:line="240" w:lineRule="auto"/>
              <w:ind w:left="113" w:right="113"/>
              <w:jc w:val="center"/>
              <w:rPr>
                <w:rFonts w:ascii="Cambria" w:eastAsia="Times New Roman" w:hAnsi="Cambria" w:cs="Aparajita"/>
                <w:b/>
                <w:bCs/>
                <w:sz w:val="18"/>
                <w:szCs w:val="18"/>
              </w:rPr>
            </w:pPr>
            <w:r w:rsidRPr="00C46CC2">
              <w:rPr>
                <w:rFonts w:ascii="Cambria" w:eastAsia="Times New Roman" w:hAnsi="Cambria" w:cs="Aparajita"/>
                <w:b/>
                <w:bCs/>
                <w:sz w:val="18"/>
                <w:szCs w:val="18"/>
              </w:rPr>
              <w:t>-</w:t>
            </w:r>
          </w:p>
        </w:tc>
        <w:tc>
          <w:tcPr>
            <w:tcW w:w="151" w:type="pct"/>
            <w:tcBorders>
              <w:top w:val="nil"/>
              <w:left w:val="nil"/>
              <w:bottom w:val="single" w:sz="4" w:space="0" w:color="auto"/>
              <w:right w:val="single" w:sz="4" w:space="0" w:color="auto"/>
            </w:tcBorders>
            <w:shd w:val="clear" w:color="000000" w:fill="FFFFFF"/>
            <w:textDirection w:val="btLr"/>
            <w:vAlign w:val="center"/>
            <w:hideMark/>
          </w:tcPr>
          <w:p w:rsidR="00D6438C" w:rsidRPr="00C46CC2" w:rsidRDefault="00D6438C" w:rsidP="00C46CC2">
            <w:pPr>
              <w:spacing w:after="0" w:line="240" w:lineRule="auto"/>
              <w:ind w:left="113" w:right="113"/>
              <w:jc w:val="center"/>
              <w:rPr>
                <w:rFonts w:ascii="Cambria" w:eastAsia="Times New Roman" w:hAnsi="Cambria" w:cs="Aparajita"/>
                <w:b/>
                <w:bCs/>
                <w:sz w:val="18"/>
                <w:szCs w:val="18"/>
              </w:rPr>
            </w:pPr>
            <w:r w:rsidRPr="00C46CC2">
              <w:rPr>
                <w:rFonts w:ascii="Cambria" w:eastAsia="Times New Roman" w:hAnsi="Cambria" w:cs="Aparajita"/>
                <w:b/>
                <w:bCs/>
                <w:sz w:val="18"/>
                <w:szCs w:val="18"/>
              </w:rPr>
              <w:t>-</w:t>
            </w:r>
          </w:p>
        </w:tc>
        <w:tc>
          <w:tcPr>
            <w:tcW w:w="152" w:type="pct"/>
            <w:tcBorders>
              <w:top w:val="nil"/>
              <w:left w:val="nil"/>
              <w:bottom w:val="single" w:sz="4" w:space="0" w:color="auto"/>
              <w:right w:val="single" w:sz="4" w:space="0" w:color="auto"/>
            </w:tcBorders>
            <w:shd w:val="clear" w:color="000000" w:fill="FFFFFF"/>
            <w:textDirection w:val="btLr"/>
            <w:vAlign w:val="center"/>
            <w:hideMark/>
          </w:tcPr>
          <w:p w:rsidR="00D6438C" w:rsidRPr="00C46CC2" w:rsidRDefault="00D6438C" w:rsidP="00C46CC2">
            <w:pPr>
              <w:spacing w:after="0" w:line="240" w:lineRule="auto"/>
              <w:ind w:left="113" w:right="113"/>
              <w:jc w:val="center"/>
              <w:rPr>
                <w:rFonts w:ascii="Cambria" w:eastAsia="Times New Roman" w:hAnsi="Cambria" w:cs="Aparajita"/>
                <w:b/>
                <w:bCs/>
                <w:sz w:val="18"/>
                <w:szCs w:val="18"/>
              </w:rPr>
            </w:pPr>
            <w:r w:rsidRPr="00C46CC2">
              <w:rPr>
                <w:rFonts w:ascii="Cambria" w:eastAsia="Times New Roman" w:hAnsi="Cambria" w:cs="Aparajita"/>
                <w:b/>
                <w:bCs/>
                <w:sz w:val="18"/>
                <w:szCs w:val="18"/>
              </w:rPr>
              <w:t>107,878</w:t>
            </w:r>
          </w:p>
        </w:tc>
      </w:tr>
      <w:tr w:rsidR="00C46CC2" w:rsidRPr="00C46CC2" w:rsidTr="00C46CC2">
        <w:trPr>
          <w:cantSplit/>
          <w:trHeight w:val="1134"/>
        </w:trPr>
        <w:tc>
          <w:tcPr>
            <w:tcW w:w="484" w:type="pct"/>
            <w:tcBorders>
              <w:top w:val="nil"/>
              <w:left w:val="single" w:sz="4" w:space="0" w:color="auto"/>
              <w:bottom w:val="single" w:sz="4" w:space="0" w:color="auto"/>
              <w:right w:val="single" w:sz="4" w:space="0" w:color="auto"/>
            </w:tcBorders>
            <w:shd w:val="clear" w:color="000000" w:fill="FFFFFF"/>
            <w:noWrap/>
            <w:vAlign w:val="center"/>
            <w:hideMark/>
          </w:tcPr>
          <w:p w:rsidR="00D6438C" w:rsidRPr="00C46CC2" w:rsidRDefault="00D6438C" w:rsidP="00C46CC2">
            <w:pPr>
              <w:spacing w:after="0" w:line="240" w:lineRule="auto"/>
              <w:jc w:val="center"/>
              <w:rPr>
                <w:rFonts w:ascii="Cambria" w:eastAsia="Times New Roman" w:hAnsi="Cambria" w:cs="Aparajita"/>
                <w:b/>
                <w:bCs/>
                <w:sz w:val="18"/>
                <w:szCs w:val="18"/>
              </w:rPr>
            </w:pPr>
            <w:r w:rsidRPr="00C46CC2">
              <w:rPr>
                <w:rFonts w:ascii="Cambria" w:eastAsia="Times New Roman" w:hAnsi="Cambria" w:cs="Aparajita"/>
                <w:b/>
                <w:bCs/>
                <w:sz w:val="18"/>
                <w:szCs w:val="18"/>
              </w:rPr>
              <w:t>PROGRAMA</w:t>
            </w:r>
          </w:p>
        </w:tc>
        <w:tc>
          <w:tcPr>
            <w:tcW w:w="858" w:type="pct"/>
            <w:tcBorders>
              <w:top w:val="nil"/>
              <w:left w:val="nil"/>
              <w:bottom w:val="single" w:sz="4" w:space="0" w:color="auto"/>
              <w:right w:val="single" w:sz="4" w:space="0" w:color="auto"/>
            </w:tcBorders>
            <w:shd w:val="clear" w:color="000000" w:fill="FFFFFF"/>
            <w:vAlign w:val="center"/>
            <w:hideMark/>
          </w:tcPr>
          <w:p w:rsidR="00D6438C" w:rsidRPr="00C46CC2" w:rsidRDefault="00D6438C" w:rsidP="00C46CC2">
            <w:pPr>
              <w:spacing w:after="0" w:line="240" w:lineRule="auto"/>
              <w:jc w:val="center"/>
              <w:rPr>
                <w:rFonts w:ascii="Cambria" w:eastAsia="Times New Roman" w:hAnsi="Cambria" w:cs="Aparajita"/>
                <w:b/>
                <w:bCs/>
                <w:sz w:val="18"/>
                <w:szCs w:val="18"/>
              </w:rPr>
            </w:pPr>
            <w:r w:rsidRPr="00C46CC2">
              <w:rPr>
                <w:rFonts w:ascii="Cambria" w:eastAsia="Times New Roman" w:hAnsi="Cambria" w:cs="Aparajita"/>
                <w:b/>
                <w:bCs/>
                <w:sz w:val="18"/>
                <w:szCs w:val="18"/>
              </w:rPr>
              <w:t>FORTALECIMIENTO INSTITUCIONAL PARA EL PROCESO DE PARTICIPACIÓN COMUNITARIA</w:t>
            </w:r>
          </w:p>
        </w:tc>
        <w:tc>
          <w:tcPr>
            <w:tcW w:w="162" w:type="pct"/>
            <w:tcBorders>
              <w:top w:val="nil"/>
              <w:left w:val="nil"/>
              <w:bottom w:val="single" w:sz="4" w:space="0" w:color="auto"/>
              <w:right w:val="single" w:sz="4" w:space="0" w:color="auto"/>
            </w:tcBorders>
            <w:shd w:val="clear" w:color="000000" w:fill="FFFFFF"/>
            <w:textDirection w:val="btLr"/>
            <w:vAlign w:val="center"/>
            <w:hideMark/>
          </w:tcPr>
          <w:p w:rsidR="00D6438C" w:rsidRPr="00C46CC2" w:rsidRDefault="00D6438C" w:rsidP="00C46CC2">
            <w:pPr>
              <w:spacing w:after="0" w:line="240" w:lineRule="auto"/>
              <w:ind w:left="113" w:right="113"/>
              <w:jc w:val="center"/>
              <w:rPr>
                <w:rFonts w:ascii="Cambria" w:eastAsia="Times New Roman" w:hAnsi="Cambria" w:cs="Aparajita"/>
                <w:b/>
                <w:bCs/>
                <w:sz w:val="18"/>
                <w:szCs w:val="18"/>
              </w:rPr>
            </w:pPr>
            <w:r w:rsidRPr="00C46CC2">
              <w:rPr>
                <w:rFonts w:ascii="Cambria" w:eastAsia="Times New Roman" w:hAnsi="Cambria" w:cs="Aparajita"/>
                <w:b/>
                <w:bCs/>
                <w:sz w:val="18"/>
                <w:szCs w:val="18"/>
              </w:rPr>
              <w:t>3,000</w:t>
            </w:r>
          </w:p>
        </w:tc>
        <w:tc>
          <w:tcPr>
            <w:tcW w:w="150" w:type="pct"/>
            <w:tcBorders>
              <w:top w:val="nil"/>
              <w:left w:val="nil"/>
              <w:bottom w:val="single" w:sz="4" w:space="0" w:color="auto"/>
              <w:right w:val="single" w:sz="4" w:space="0" w:color="auto"/>
            </w:tcBorders>
            <w:shd w:val="clear" w:color="000000" w:fill="FFFFFF"/>
            <w:textDirection w:val="btLr"/>
            <w:vAlign w:val="center"/>
            <w:hideMark/>
          </w:tcPr>
          <w:p w:rsidR="00D6438C" w:rsidRPr="00C46CC2" w:rsidRDefault="00D6438C" w:rsidP="00C46CC2">
            <w:pPr>
              <w:spacing w:after="0" w:line="240" w:lineRule="auto"/>
              <w:ind w:left="113" w:right="113"/>
              <w:jc w:val="center"/>
              <w:rPr>
                <w:rFonts w:ascii="Cambria" w:eastAsia="Times New Roman" w:hAnsi="Cambria" w:cs="Aparajita"/>
                <w:b/>
                <w:bCs/>
                <w:sz w:val="18"/>
                <w:szCs w:val="18"/>
              </w:rPr>
            </w:pPr>
            <w:r w:rsidRPr="00C46CC2">
              <w:rPr>
                <w:rFonts w:ascii="Cambria" w:eastAsia="Times New Roman" w:hAnsi="Cambria" w:cs="Aparajita"/>
                <w:b/>
                <w:bCs/>
                <w:sz w:val="18"/>
                <w:szCs w:val="18"/>
              </w:rPr>
              <w:t>-</w:t>
            </w:r>
          </w:p>
        </w:tc>
        <w:tc>
          <w:tcPr>
            <w:tcW w:w="150" w:type="pct"/>
            <w:tcBorders>
              <w:top w:val="nil"/>
              <w:left w:val="nil"/>
              <w:bottom w:val="single" w:sz="4" w:space="0" w:color="auto"/>
              <w:right w:val="single" w:sz="4" w:space="0" w:color="auto"/>
            </w:tcBorders>
            <w:shd w:val="clear" w:color="000000" w:fill="FFFFFF"/>
            <w:textDirection w:val="btLr"/>
            <w:vAlign w:val="center"/>
            <w:hideMark/>
          </w:tcPr>
          <w:p w:rsidR="00D6438C" w:rsidRPr="00C46CC2" w:rsidRDefault="00D6438C" w:rsidP="00C46CC2">
            <w:pPr>
              <w:spacing w:after="0" w:line="240" w:lineRule="auto"/>
              <w:ind w:left="113" w:right="113"/>
              <w:jc w:val="center"/>
              <w:rPr>
                <w:rFonts w:ascii="Cambria" w:eastAsia="Times New Roman" w:hAnsi="Cambria" w:cs="Aparajita"/>
                <w:b/>
                <w:bCs/>
                <w:sz w:val="18"/>
                <w:szCs w:val="18"/>
              </w:rPr>
            </w:pPr>
            <w:r w:rsidRPr="00C46CC2">
              <w:rPr>
                <w:rFonts w:ascii="Cambria" w:eastAsia="Times New Roman" w:hAnsi="Cambria" w:cs="Aparajita"/>
                <w:b/>
                <w:bCs/>
                <w:sz w:val="18"/>
                <w:szCs w:val="18"/>
              </w:rPr>
              <w:t>-</w:t>
            </w:r>
          </w:p>
        </w:tc>
        <w:tc>
          <w:tcPr>
            <w:tcW w:w="150" w:type="pct"/>
            <w:tcBorders>
              <w:top w:val="nil"/>
              <w:left w:val="nil"/>
              <w:bottom w:val="single" w:sz="4" w:space="0" w:color="auto"/>
              <w:right w:val="single" w:sz="4" w:space="0" w:color="auto"/>
            </w:tcBorders>
            <w:shd w:val="clear" w:color="000000" w:fill="FFFFFF"/>
            <w:textDirection w:val="btLr"/>
            <w:vAlign w:val="center"/>
            <w:hideMark/>
          </w:tcPr>
          <w:p w:rsidR="00D6438C" w:rsidRPr="00C46CC2" w:rsidRDefault="00D6438C" w:rsidP="00C46CC2">
            <w:pPr>
              <w:spacing w:after="0" w:line="240" w:lineRule="auto"/>
              <w:ind w:left="113" w:right="113"/>
              <w:jc w:val="center"/>
              <w:rPr>
                <w:rFonts w:ascii="Cambria" w:eastAsia="Times New Roman" w:hAnsi="Cambria" w:cs="Aparajita"/>
                <w:b/>
                <w:bCs/>
                <w:sz w:val="18"/>
                <w:szCs w:val="18"/>
              </w:rPr>
            </w:pPr>
            <w:r w:rsidRPr="00C46CC2">
              <w:rPr>
                <w:rFonts w:ascii="Cambria" w:eastAsia="Times New Roman" w:hAnsi="Cambria" w:cs="Aparajita"/>
                <w:b/>
                <w:bCs/>
                <w:sz w:val="18"/>
                <w:szCs w:val="18"/>
              </w:rPr>
              <w:t>300</w:t>
            </w:r>
          </w:p>
        </w:tc>
        <w:tc>
          <w:tcPr>
            <w:tcW w:w="150" w:type="pct"/>
            <w:tcBorders>
              <w:top w:val="nil"/>
              <w:left w:val="nil"/>
              <w:bottom w:val="single" w:sz="4" w:space="0" w:color="auto"/>
              <w:right w:val="single" w:sz="4" w:space="0" w:color="auto"/>
            </w:tcBorders>
            <w:shd w:val="clear" w:color="000000" w:fill="FFFFFF"/>
            <w:textDirection w:val="btLr"/>
            <w:vAlign w:val="center"/>
            <w:hideMark/>
          </w:tcPr>
          <w:p w:rsidR="00D6438C" w:rsidRPr="00C46CC2" w:rsidRDefault="00D6438C" w:rsidP="00C46CC2">
            <w:pPr>
              <w:spacing w:after="0" w:line="240" w:lineRule="auto"/>
              <w:ind w:left="113" w:right="113"/>
              <w:jc w:val="center"/>
              <w:rPr>
                <w:rFonts w:ascii="Cambria" w:eastAsia="Times New Roman" w:hAnsi="Cambria" w:cs="Aparajita"/>
                <w:b/>
                <w:bCs/>
                <w:sz w:val="18"/>
                <w:szCs w:val="18"/>
              </w:rPr>
            </w:pPr>
            <w:r w:rsidRPr="00C46CC2">
              <w:rPr>
                <w:rFonts w:ascii="Cambria" w:eastAsia="Times New Roman" w:hAnsi="Cambria" w:cs="Aparajita"/>
                <w:b/>
                <w:bCs/>
                <w:sz w:val="18"/>
                <w:szCs w:val="18"/>
              </w:rPr>
              <w:t>-</w:t>
            </w:r>
          </w:p>
        </w:tc>
        <w:tc>
          <w:tcPr>
            <w:tcW w:w="166" w:type="pct"/>
            <w:tcBorders>
              <w:top w:val="nil"/>
              <w:left w:val="nil"/>
              <w:bottom w:val="single" w:sz="4" w:space="0" w:color="auto"/>
              <w:right w:val="single" w:sz="4" w:space="0" w:color="auto"/>
            </w:tcBorders>
            <w:shd w:val="clear" w:color="000000" w:fill="FFFFFF"/>
            <w:textDirection w:val="btLr"/>
            <w:vAlign w:val="center"/>
            <w:hideMark/>
          </w:tcPr>
          <w:p w:rsidR="00D6438C" w:rsidRPr="00C46CC2" w:rsidRDefault="00D6438C" w:rsidP="00C46CC2">
            <w:pPr>
              <w:spacing w:after="0" w:line="240" w:lineRule="auto"/>
              <w:ind w:left="113" w:right="113"/>
              <w:jc w:val="center"/>
              <w:rPr>
                <w:rFonts w:ascii="Cambria" w:eastAsia="Times New Roman" w:hAnsi="Cambria" w:cs="Aparajita"/>
                <w:b/>
                <w:bCs/>
                <w:sz w:val="18"/>
                <w:szCs w:val="18"/>
              </w:rPr>
            </w:pPr>
            <w:r w:rsidRPr="00C46CC2">
              <w:rPr>
                <w:rFonts w:ascii="Cambria" w:eastAsia="Times New Roman" w:hAnsi="Cambria" w:cs="Aparajita"/>
                <w:b/>
                <w:bCs/>
                <w:sz w:val="18"/>
                <w:szCs w:val="18"/>
              </w:rPr>
              <w:t>3,300</w:t>
            </w:r>
          </w:p>
        </w:tc>
        <w:tc>
          <w:tcPr>
            <w:tcW w:w="150" w:type="pct"/>
            <w:tcBorders>
              <w:top w:val="nil"/>
              <w:left w:val="nil"/>
              <w:bottom w:val="single" w:sz="4" w:space="0" w:color="auto"/>
              <w:right w:val="single" w:sz="4" w:space="0" w:color="auto"/>
            </w:tcBorders>
            <w:shd w:val="clear" w:color="000000" w:fill="FFFFFF"/>
            <w:textDirection w:val="btLr"/>
            <w:vAlign w:val="center"/>
            <w:hideMark/>
          </w:tcPr>
          <w:p w:rsidR="00D6438C" w:rsidRPr="00C46CC2" w:rsidRDefault="00D6438C" w:rsidP="00C46CC2">
            <w:pPr>
              <w:spacing w:after="0" w:line="240" w:lineRule="auto"/>
              <w:ind w:left="113" w:right="113"/>
              <w:jc w:val="center"/>
              <w:rPr>
                <w:rFonts w:ascii="Cambria" w:eastAsia="Times New Roman" w:hAnsi="Cambria" w:cs="Aparajita"/>
                <w:b/>
                <w:bCs/>
                <w:sz w:val="18"/>
                <w:szCs w:val="18"/>
              </w:rPr>
            </w:pPr>
            <w:r w:rsidRPr="00C46CC2">
              <w:rPr>
                <w:rFonts w:ascii="Cambria" w:eastAsia="Times New Roman" w:hAnsi="Cambria" w:cs="Aparajita"/>
                <w:b/>
                <w:bCs/>
                <w:sz w:val="18"/>
                <w:szCs w:val="18"/>
              </w:rPr>
              <w:t>47,424</w:t>
            </w:r>
          </w:p>
        </w:tc>
        <w:tc>
          <w:tcPr>
            <w:tcW w:w="150" w:type="pct"/>
            <w:tcBorders>
              <w:top w:val="nil"/>
              <w:left w:val="nil"/>
              <w:bottom w:val="single" w:sz="4" w:space="0" w:color="auto"/>
              <w:right w:val="single" w:sz="4" w:space="0" w:color="auto"/>
            </w:tcBorders>
            <w:shd w:val="clear" w:color="000000" w:fill="FFFFFF"/>
            <w:textDirection w:val="btLr"/>
            <w:vAlign w:val="center"/>
            <w:hideMark/>
          </w:tcPr>
          <w:p w:rsidR="00D6438C" w:rsidRPr="00C46CC2" w:rsidRDefault="00D6438C" w:rsidP="00C46CC2">
            <w:pPr>
              <w:spacing w:after="0" w:line="240" w:lineRule="auto"/>
              <w:ind w:left="113" w:right="113"/>
              <w:jc w:val="center"/>
              <w:rPr>
                <w:rFonts w:ascii="Cambria" w:eastAsia="Times New Roman" w:hAnsi="Cambria" w:cs="Aparajita"/>
                <w:b/>
                <w:bCs/>
                <w:sz w:val="18"/>
                <w:szCs w:val="18"/>
              </w:rPr>
            </w:pPr>
            <w:r w:rsidRPr="00C46CC2">
              <w:rPr>
                <w:rFonts w:ascii="Cambria" w:eastAsia="Times New Roman" w:hAnsi="Cambria" w:cs="Aparajita"/>
                <w:b/>
                <w:bCs/>
                <w:sz w:val="18"/>
                <w:szCs w:val="18"/>
              </w:rPr>
              <w:t>-</w:t>
            </w:r>
          </w:p>
        </w:tc>
        <w:tc>
          <w:tcPr>
            <w:tcW w:w="150" w:type="pct"/>
            <w:tcBorders>
              <w:top w:val="nil"/>
              <w:left w:val="nil"/>
              <w:bottom w:val="single" w:sz="4" w:space="0" w:color="auto"/>
              <w:right w:val="single" w:sz="4" w:space="0" w:color="auto"/>
            </w:tcBorders>
            <w:shd w:val="clear" w:color="000000" w:fill="FFFFFF"/>
            <w:textDirection w:val="btLr"/>
            <w:vAlign w:val="center"/>
            <w:hideMark/>
          </w:tcPr>
          <w:p w:rsidR="00D6438C" w:rsidRPr="00C46CC2" w:rsidRDefault="00D6438C" w:rsidP="00C46CC2">
            <w:pPr>
              <w:spacing w:after="0" w:line="240" w:lineRule="auto"/>
              <w:ind w:left="113" w:right="113"/>
              <w:jc w:val="center"/>
              <w:rPr>
                <w:rFonts w:ascii="Cambria" w:eastAsia="Times New Roman" w:hAnsi="Cambria" w:cs="Aparajita"/>
                <w:b/>
                <w:bCs/>
                <w:sz w:val="18"/>
                <w:szCs w:val="18"/>
              </w:rPr>
            </w:pPr>
            <w:r w:rsidRPr="00C46CC2">
              <w:rPr>
                <w:rFonts w:ascii="Cambria" w:eastAsia="Times New Roman" w:hAnsi="Cambria" w:cs="Aparajita"/>
                <w:b/>
                <w:bCs/>
                <w:sz w:val="18"/>
                <w:szCs w:val="18"/>
              </w:rPr>
              <w:t>-</w:t>
            </w:r>
          </w:p>
        </w:tc>
        <w:tc>
          <w:tcPr>
            <w:tcW w:w="150" w:type="pct"/>
            <w:tcBorders>
              <w:top w:val="nil"/>
              <w:left w:val="nil"/>
              <w:bottom w:val="single" w:sz="4" w:space="0" w:color="auto"/>
              <w:right w:val="single" w:sz="4" w:space="0" w:color="auto"/>
            </w:tcBorders>
            <w:shd w:val="clear" w:color="000000" w:fill="FFFFFF"/>
            <w:textDirection w:val="btLr"/>
            <w:vAlign w:val="center"/>
            <w:hideMark/>
          </w:tcPr>
          <w:p w:rsidR="00D6438C" w:rsidRPr="00C46CC2" w:rsidRDefault="00D6438C" w:rsidP="00C46CC2">
            <w:pPr>
              <w:spacing w:after="0" w:line="240" w:lineRule="auto"/>
              <w:ind w:left="113" w:right="113"/>
              <w:jc w:val="center"/>
              <w:rPr>
                <w:rFonts w:ascii="Cambria" w:eastAsia="Times New Roman" w:hAnsi="Cambria" w:cs="Aparajita"/>
                <w:b/>
                <w:bCs/>
                <w:sz w:val="18"/>
                <w:szCs w:val="18"/>
              </w:rPr>
            </w:pPr>
            <w:r w:rsidRPr="00C46CC2">
              <w:rPr>
                <w:rFonts w:ascii="Cambria" w:eastAsia="Times New Roman" w:hAnsi="Cambria" w:cs="Aparajita"/>
                <w:b/>
                <w:bCs/>
                <w:sz w:val="18"/>
                <w:szCs w:val="18"/>
              </w:rPr>
              <w:t>-</w:t>
            </w:r>
          </w:p>
        </w:tc>
        <w:tc>
          <w:tcPr>
            <w:tcW w:w="150" w:type="pct"/>
            <w:tcBorders>
              <w:top w:val="nil"/>
              <w:left w:val="nil"/>
              <w:bottom w:val="single" w:sz="4" w:space="0" w:color="auto"/>
              <w:right w:val="single" w:sz="4" w:space="0" w:color="auto"/>
            </w:tcBorders>
            <w:shd w:val="clear" w:color="000000" w:fill="FFFFFF"/>
            <w:textDirection w:val="btLr"/>
            <w:vAlign w:val="center"/>
            <w:hideMark/>
          </w:tcPr>
          <w:p w:rsidR="00D6438C" w:rsidRPr="00C46CC2" w:rsidRDefault="00D6438C" w:rsidP="00C46CC2">
            <w:pPr>
              <w:spacing w:after="0" w:line="240" w:lineRule="auto"/>
              <w:ind w:left="113" w:right="113"/>
              <w:jc w:val="center"/>
              <w:rPr>
                <w:rFonts w:ascii="Cambria" w:eastAsia="Times New Roman" w:hAnsi="Cambria" w:cs="Aparajita"/>
                <w:b/>
                <w:bCs/>
                <w:sz w:val="18"/>
                <w:szCs w:val="18"/>
              </w:rPr>
            </w:pPr>
            <w:r w:rsidRPr="00C46CC2">
              <w:rPr>
                <w:rFonts w:ascii="Cambria" w:eastAsia="Times New Roman" w:hAnsi="Cambria" w:cs="Aparajita"/>
                <w:b/>
                <w:bCs/>
                <w:sz w:val="18"/>
                <w:szCs w:val="18"/>
              </w:rPr>
              <w:t>-</w:t>
            </w:r>
          </w:p>
        </w:tc>
        <w:tc>
          <w:tcPr>
            <w:tcW w:w="155" w:type="pct"/>
            <w:tcBorders>
              <w:top w:val="nil"/>
              <w:left w:val="nil"/>
              <w:bottom w:val="single" w:sz="4" w:space="0" w:color="auto"/>
              <w:right w:val="single" w:sz="4" w:space="0" w:color="auto"/>
            </w:tcBorders>
            <w:shd w:val="clear" w:color="000000" w:fill="FFFFFF"/>
            <w:textDirection w:val="btLr"/>
            <w:vAlign w:val="center"/>
            <w:hideMark/>
          </w:tcPr>
          <w:p w:rsidR="00D6438C" w:rsidRPr="00C46CC2" w:rsidRDefault="00D6438C" w:rsidP="00C46CC2">
            <w:pPr>
              <w:spacing w:after="0" w:line="240" w:lineRule="auto"/>
              <w:ind w:left="113" w:right="113"/>
              <w:jc w:val="center"/>
              <w:rPr>
                <w:rFonts w:ascii="Cambria" w:eastAsia="Times New Roman" w:hAnsi="Cambria" w:cs="Aparajita"/>
                <w:b/>
                <w:bCs/>
                <w:sz w:val="18"/>
                <w:szCs w:val="18"/>
              </w:rPr>
            </w:pPr>
            <w:r w:rsidRPr="00C46CC2">
              <w:rPr>
                <w:rFonts w:ascii="Cambria" w:eastAsia="Times New Roman" w:hAnsi="Cambria" w:cs="Aparajita"/>
                <w:b/>
                <w:bCs/>
                <w:sz w:val="18"/>
                <w:szCs w:val="18"/>
              </w:rPr>
              <w:t>47,424</w:t>
            </w:r>
          </w:p>
        </w:tc>
        <w:tc>
          <w:tcPr>
            <w:tcW w:w="155" w:type="pct"/>
            <w:tcBorders>
              <w:top w:val="nil"/>
              <w:left w:val="nil"/>
              <w:bottom w:val="single" w:sz="4" w:space="0" w:color="auto"/>
              <w:right w:val="single" w:sz="4" w:space="0" w:color="auto"/>
            </w:tcBorders>
            <w:shd w:val="clear" w:color="000000" w:fill="FFFFFF"/>
            <w:textDirection w:val="btLr"/>
            <w:vAlign w:val="center"/>
            <w:hideMark/>
          </w:tcPr>
          <w:p w:rsidR="00D6438C" w:rsidRPr="00C46CC2" w:rsidRDefault="00D6438C" w:rsidP="00C46CC2">
            <w:pPr>
              <w:spacing w:after="0" w:line="240" w:lineRule="auto"/>
              <w:ind w:left="113" w:right="113"/>
              <w:jc w:val="center"/>
              <w:rPr>
                <w:rFonts w:ascii="Cambria" w:eastAsia="Times New Roman" w:hAnsi="Cambria" w:cs="Aparajita"/>
                <w:b/>
                <w:bCs/>
                <w:sz w:val="18"/>
                <w:szCs w:val="18"/>
              </w:rPr>
            </w:pPr>
            <w:r w:rsidRPr="00C46CC2">
              <w:rPr>
                <w:rFonts w:ascii="Cambria" w:eastAsia="Times New Roman" w:hAnsi="Cambria" w:cs="Aparajita"/>
                <w:b/>
                <w:bCs/>
                <w:sz w:val="18"/>
                <w:szCs w:val="18"/>
              </w:rPr>
              <w:t>53,000</w:t>
            </w:r>
          </w:p>
        </w:tc>
        <w:tc>
          <w:tcPr>
            <w:tcW w:w="151" w:type="pct"/>
            <w:tcBorders>
              <w:top w:val="nil"/>
              <w:left w:val="nil"/>
              <w:bottom w:val="single" w:sz="4" w:space="0" w:color="auto"/>
              <w:right w:val="single" w:sz="4" w:space="0" w:color="auto"/>
            </w:tcBorders>
            <w:shd w:val="clear" w:color="000000" w:fill="FFFFFF"/>
            <w:textDirection w:val="btLr"/>
            <w:vAlign w:val="center"/>
            <w:hideMark/>
          </w:tcPr>
          <w:p w:rsidR="00D6438C" w:rsidRPr="00C46CC2" w:rsidRDefault="00D6438C" w:rsidP="00C46CC2">
            <w:pPr>
              <w:spacing w:after="0" w:line="240" w:lineRule="auto"/>
              <w:ind w:left="113" w:right="113"/>
              <w:jc w:val="center"/>
              <w:rPr>
                <w:rFonts w:ascii="Cambria" w:eastAsia="Times New Roman" w:hAnsi="Cambria" w:cs="Aparajita"/>
                <w:b/>
                <w:bCs/>
                <w:sz w:val="18"/>
                <w:szCs w:val="18"/>
              </w:rPr>
            </w:pPr>
            <w:r w:rsidRPr="00C46CC2">
              <w:rPr>
                <w:rFonts w:ascii="Cambria" w:eastAsia="Times New Roman" w:hAnsi="Cambria" w:cs="Aparajita"/>
                <w:b/>
                <w:bCs/>
                <w:sz w:val="18"/>
                <w:szCs w:val="18"/>
              </w:rPr>
              <w:t>-</w:t>
            </w:r>
          </w:p>
        </w:tc>
        <w:tc>
          <w:tcPr>
            <w:tcW w:w="151" w:type="pct"/>
            <w:tcBorders>
              <w:top w:val="nil"/>
              <w:left w:val="nil"/>
              <w:bottom w:val="single" w:sz="4" w:space="0" w:color="auto"/>
              <w:right w:val="single" w:sz="4" w:space="0" w:color="auto"/>
            </w:tcBorders>
            <w:shd w:val="clear" w:color="000000" w:fill="FFFFFF"/>
            <w:textDirection w:val="btLr"/>
            <w:vAlign w:val="center"/>
            <w:hideMark/>
          </w:tcPr>
          <w:p w:rsidR="00D6438C" w:rsidRPr="00C46CC2" w:rsidRDefault="00D6438C" w:rsidP="00C46CC2">
            <w:pPr>
              <w:spacing w:after="0" w:line="240" w:lineRule="auto"/>
              <w:ind w:left="113" w:right="113"/>
              <w:jc w:val="center"/>
              <w:rPr>
                <w:rFonts w:ascii="Cambria" w:eastAsia="Times New Roman" w:hAnsi="Cambria" w:cs="Aparajita"/>
                <w:b/>
                <w:bCs/>
                <w:sz w:val="18"/>
                <w:szCs w:val="18"/>
              </w:rPr>
            </w:pPr>
            <w:r w:rsidRPr="00C46CC2">
              <w:rPr>
                <w:rFonts w:ascii="Cambria" w:eastAsia="Times New Roman" w:hAnsi="Cambria" w:cs="Aparajita"/>
                <w:b/>
                <w:bCs/>
                <w:sz w:val="18"/>
                <w:szCs w:val="18"/>
              </w:rPr>
              <w:t>-</w:t>
            </w:r>
          </w:p>
        </w:tc>
        <w:tc>
          <w:tcPr>
            <w:tcW w:w="151" w:type="pct"/>
            <w:tcBorders>
              <w:top w:val="nil"/>
              <w:left w:val="nil"/>
              <w:bottom w:val="single" w:sz="4" w:space="0" w:color="auto"/>
              <w:right w:val="single" w:sz="4" w:space="0" w:color="auto"/>
            </w:tcBorders>
            <w:shd w:val="clear" w:color="000000" w:fill="FFFFFF"/>
            <w:textDirection w:val="btLr"/>
            <w:vAlign w:val="center"/>
            <w:hideMark/>
          </w:tcPr>
          <w:p w:rsidR="00D6438C" w:rsidRPr="00C46CC2" w:rsidRDefault="00D6438C" w:rsidP="00C46CC2">
            <w:pPr>
              <w:spacing w:after="0" w:line="240" w:lineRule="auto"/>
              <w:ind w:left="113" w:right="113"/>
              <w:jc w:val="center"/>
              <w:rPr>
                <w:rFonts w:ascii="Cambria" w:eastAsia="Times New Roman" w:hAnsi="Cambria" w:cs="Aparajita"/>
                <w:b/>
                <w:bCs/>
                <w:sz w:val="18"/>
                <w:szCs w:val="18"/>
              </w:rPr>
            </w:pPr>
            <w:r w:rsidRPr="00C46CC2">
              <w:rPr>
                <w:rFonts w:ascii="Cambria" w:eastAsia="Times New Roman" w:hAnsi="Cambria" w:cs="Aparajita"/>
                <w:b/>
                <w:bCs/>
                <w:sz w:val="18"/>
                <w:szCs w:val="18"/>
              </w:rPr>
              <w:t>-</w:t>
            </w:r>
          </w:p>
        </w:tc>
        <w:tc>
          <w:tcPr>
            <w:tcW w:w="151" w:type="pct"/>
            <w:tcBorders>
              <w:top w:val="nil"/>
              <w:left w:val="nil"/>
              <w:bottom w:val="single" w:sz="4" w:space="0" w:color="auto"/>
              <w:right w:val="single" w:sz="4" w:space="0" w:color="auto"/>
            </w:tcBorders>
            <w:shd w:val="clear" w:color="000000" w:fill="FFFFFF"/>
            <w:textDirection w:val="btLr"/>
            <w:vAlign w:val="center"/>
            <w:hideMark/>
          </w:tcPr>
          <w:p w:rsidR="00D6438C" w:rsidRPr="00C46CC2" w:rsidRDefault="00D6438C" w:rsidP="00C46CC2">
            <w:pPr>
              <w:spacing w:after="0" w:line="240" w:lineRule="auto"/>
              <w:ind w:left="113" w:right="113"/>
              <w:jc w:val="center"/>
              <w:rPr>
                <w:rFonts w:ascii="Cambria" w:eastAsia="Times New Roman" w:hAnsi="Cambria" w:cs="Aparajita"/>
                <w:b/>
                <w:bCs/>
                <w:sz w:val="18"/>
                <w:szCs w:val="18"/>
              </w:rPr>
            </w:pPr>
            <w:r w:rsidRPr="00C46CC2">
              <w:rPr>
                <w:rFonts w:ascii="Cambria" w:eastAsia="Times New Roman" w:hAnsi="Cambria" w:cs="Aparajita"/>
                <w:b/>
                <w:bCs/>
                <w:sz w:val="18"/>
                <w:szCs w:val="18"/>
              </w:rPr>
              <w:t>-</w:t>
            </w:r>
          </w:p>
        </w:tc>
        <w:tc>
          <w:tcPr>
            <w:tcW w:w="156" w:type="pct"/>
            <w:tcBorders>
              <w:top w:val="nil"/>
              <w:left w:val="nil"/>
              <w:bottom w:val="single" w:sz="4" w:space="0" w:color="auto"/>
              <w:right w:val="single" w:sz="4" w:space="0" w:color="auto"/>
            </w:tcBorders>
            <w:shd w:val="clear" w:color="000000" w:fill="FFFFFF"/>
            <w:textDirection w:val="btLr"/>
            <w:vAlign w:val="center"/>
            <w:hideMark/>
          </w:tcPr>
          <w:p w:rsidR="00D6438C" w:rsidRPr="00C46CC2" w:rsidRDefault="00D6438C" w:rsidP="00C46CC2">
            <w:pPr>
              <w:spacing w:after="0" w:line="240" w:lineRule="auto"/>
              <w:ind w:left="113" w:right="113"/>
              <w:jc w:val="center"/>
              <w:rPr>
                <w:rFonts w:ascii="Cambria" w:eastAsia="Times New Roman" w:hAnsi="Cambria" w:cs="Aparajita"/>
                <w:b/>
                <w:bCs/>
                <w:sz w:val="18"/>
                <w:szCs w:val="18"/>
              </w:rPr>
            </w:pPr>
            <w:r w:rsidRPr="00C46CC2">
              <w:rPr>
                <w:rFonts w:ascii="Cambria" w:eastAsia="Times New Roman" w:hAnsi="Cambria" w:cs="Aparajita"/>
                <w:b/>
                <w:bCs/>
                <w:sz w:val="18"/>
                <w:szCs w:val="18"/>
              </w:rPr>
              <w:t>53,000</w:t>
            </w:r>
          </w:p>
        </w:tc>
        <w:tc>
          <w:tcPr>
            <w:tcW w:w="155" w:type="pct"/>
            <w:tcBorders>
              <w:top w:val="nil"/>
              <w:left w:val="nil"/>
              <w:bottom w:val="single" w:sz="4" w:space="0" w:color="auto"/>
              <w:right w:val="single" w:sz="4" w:space="0" w:color="auto"/>
            </w:tcBorders>
            <w:shd w:val="clear" w:color="000000" w:fill="FFFFFF"/>
            <w:textDirection w:val="btLr"/>
            <w:vAlign w:val="center"/>
            <w:hideMark/>
          </w:tcPr>
          <w:p w:rsidR="00D6438C" w:rsidRPr="00C46CC2" w:rsidRDefault="00D6438C" w:rsidP="00C46CC2">
            <w:pPr>
              <w:spacing w:after="0" w:line="240" w:lineRule="auto"/>
              <w:ind w:left="113" w:right="113"/>
              <w:jc w:val="center"/>
              <w:rPr>
                <w:rFonts w:ascii="Cambria" w:eastAsia="Times New Roman" w:hAnsi="Cambria" w:cs="Aparajita"/>
                <w:b/>
                <w:bCs/>
                <w:sz w:val="18"/>
                <w:szCs w:val="18"/>
              </w:rPr>
            </w:pPr>
            <w:r w:rsidRPr="00C46CC2">
              <w:rPr>
                <w:rFonts w:ascii="Cambria" w:eastAsia="Times New Roman" w:hAnsi="Cambria" w:cs="Aparajita"/>
                <w:b/>
                <w:bCs/>
                <w:sz w:val="18"/>
                <w:szCs w:val="18"/>
              </w:rPr>
              <w:t>58,000</w:t>
            </w:r>
          </w:p>
        </w:tc>
        <w:tc>
          <w:tcPr>
            <w:tcW w:w="151" w:type="pct"/>
            <w:tcBorders>
              <w:top w:val="nil"/>
              <w:left w:val="nil"/>
              <w:bottom w:val="single" w:sz="4" w:space="0" w:color="auto"/>
              <w:right w:val="single" w:sz="4" w:space="0" w:color="auto"/>
            </w:tcBorders>
            <w:shd w:val="clear" w:color="000000" w:fill="FFFFFF"/>
            <w:textDirection w:val="btLr"/>
            <w:vAlign w:val="center"/>
            <w:hideMark/>
          </w:tcPr>
          <w:p w:rsidR="00D6438C" w:rsidRPr="00C46CC2" w:rsidRDefault="00D6438C" w:rsidP="00C46CC2">
            <w:pPr>
              <w:spacing w:after="0" w:line="240" w:lineRule="auto"/>
              <w:ind w:left="113" w:right="113"/>
              <w:jc w:val="center"/>
              <w:rPr>
                <w:rFonts w:ascii="Cambria" w:eastAsia="Times New Roman" w:hAnsi="Cambria" w:cs="Aparajita"/>
                <w:b/>
                <w:bCs/>
                <w:sz w:val="18"/>
                <w:szCs w:val="18"/>
              </w:rPr>
            </w:pPr>
            <w:r w:rsidRPr="00C46CC2">
              <w:rPr>
                <w:rFonts w:ascii="Cambria" w:eastAsia="Times New Roman" w:hAnsi="Cambria" w:cs="Aparajita"/>
                <w:b/>
                <w:bCs/>
                <w:sz w:val="18"/>
                <w:szCs w:val="18"/>
              </w:rPr>
              <w:t>-</w:t>
            </w:r>
          </w:p>
        </w:tc>
        <w:tc>
          <w:tcPr>
            <w:tcW w:w="151" w:type="pct"/>
            <w:tcBorders>
              <w:top w:val="nil"/>
              <w:left w:val="nil"/>
              <w:bottom w:val="single" w:sz="4" w:space="0" w:color="auto"/>
              <w:right w:val="single" w:sz="4" w:space="0" w:color="auto"/>
            </w:tcBorders>
            <w:shd w:val="clear" w:color="000000" w:fill="FFFFFF"/>
            <w:textDirection w:val="btLr"/>
            <w:vAlign w:val="center"/>
            <w:hideMark/>
          </w:tcPr>
          <w:p w:rsidR="00D6438C" w:rsidRPr="00C46CC2" w:rsidRDefault="00D6438C" w:rsidP="00C46CC2">
            <w:pPr>
              <w:spacing w:after="0" w:line="240" w:lineRule="auto"/>
              <w:ind w:left="113" w:right="113"/>
              <w:jc w:val="center"/>
              <w:rPr>
                <w:rFonts w:ascii="Cambria" w:eastAsia="Times New Roman" w:hAnsi="Cambria" w:cs="Aparajita"/>
                <w:b/>
                <w:bCs/>
                <w:sz w:val="18"/>
                <w:szCs w:val="18"/>
              </w:rPr>
            </w:pPr>
            <w:r w:rsidRPr="00C46CC2">
              <w:rPr>
                <w:rFonts w:ascii="Cambria" w:eastAsia="Times New Roman" w:hAnsi="Cambria" w:cs="Aparajita"/>
                <w:b/>
                <w:bCs/>
                <w:sz w:val="18"/>
                <w:szCs w:val="18"/>
              </w:rPr>
              <w:t>-</w:t>
            </w:r>
          </w:p>
        </w:tc>
        <w:tc>
          <w:tcPr>
            <w:tcW w:w="151" w:type="pct"/>
            <w:tcBorders>
              <w:top w:val="nil"/>
              <w:left w:val="nil"/>
              <w:bottom w:val="single" w:sz="4" w:space="0" w:color="auto"/>
              <w:right w:val="single" w:sz="4" w:space="0" w:color="auto"/>
            </w:tcBorders>
            <w:shd w:val="clear" w:color="000000" w:fill="FFFFFF"/>
            <w:textDirection w:val="btLr"/>
            <w:vAlign w:val="center"/>
            <w:hideMark/>
          </w:tcPr>
          <w:p w:rsidR="00D6438C" w:rsidRPr="00C46CC2" w:rsidRDefault="00D6438C" w:rsidP="00C46CC2">
            <w:pPr>
              <w:spacing w:after="0" w:line="240" w:lineRule="auto"/>
              <w:ind w:left="113" w:right="113"/>
              <w:jc w:val="center"/>
              <w:rPr>
                <w:rFonts w:ascii="Cambria" w:eastAsia="Times New Roman" w:hAnsi="Cambria" w:cs="Aparajita"/>
                <w:b/>
                <w:bCs/>
                <w:sz w:val="18"/>
                <w:szCs w:val="18"/>
              </w:rPr>
            </w:pPr>
            <w:r w:rsidRPr="00C46CC2">
              <w:rPr>
                <w:rFonts w:ascii="Cambria" w:eastAsia="Times New Roman" w:hAnsi="Cambria" w:cs="Aparajita"/>
                <w:b/>
                <w:bCs/>
                <w:sz w:val="18"/>
                <w:szCs w:val="18"/>
              </w:rPr>
              <w:t>-</w:t>
            </w:r>
          </w:p>
        </w:tc>
        <w:tc>
          <w:tcPr>
            <w:tcW w:w="151" w:type="pct"/>
            <w:tcBorders>
              <w:top w:val="nil"/>
              <w:left w:val="nil"/>
              <w:bottom w:val="single" w:sz="4" w:space="0" w:color="auto"/>
              <w:right w:val="single" w:sz="4" w:space="0" w:color="auto"/>
            </w:tcBorders>
            <w:shd w:val="clear" w:color="000000" w:fill="FFFFFF"/>
            <w:textDirection w:val="btLr"/>
            <w:vAlign w:val="center"/>
            <w:hideMark/>
          </w:tcPr>
          <w:p w:rsidR="00D6438C" w:rsidRPr="00C46CC2" w:rsidRDefault="00D6438C" w:rsidP="00C46CC2">
            <w:pPr>
              <w:spacing w:after="0" w:line="240" w:lineRule="auto"/>
              <w:ind w:left="113" w:right="113"/>
              <w:jc w:val="center"/>
              <w:rPr>
                <w:rFonts w:ascii="Cambria" w:eastAsia="Times New Roman" w:hAnsi="Cambria" w:cs="Aparajita"/>
                <w:b/>
                <w:bCs/>
                <w:sz w:val="18"/>
                <w:szCs w:val="18"/>
              </w:rPr>
            </w:pPr>
            <w:r w:rsidRPr="00C46CC2">
              <w:rPr>
                <w:rFonts w:ascii="Cambria" w:eastAsia="Times New Roman" w:hAnsi="Cambria" w:cs="Aparajita"/>
                <w:b/>
                <w:bCs/>
                <w:sz w:val="18"/>
                <w:szCs w:val="18"/>
              </w:rPr>
              <w:t>-</w:t>
            </w:r>
          </w:p>
        </w:tc>
        <w:tc>
          <w:tcPr>
            <w:tcW w:w="152" w:type="pct"/>
            <w:tcBorders>
              <w:top w:val="nil"/>
              <w:left w:val="nil"/>
              <w:bottom w:val="single" w:sz="4" w:space="0" w:color="auto"/>
              <w:right w:val="single" w:sz="4" w:space="0" w:color="auto"/>
            </w:tcBorders>
            <w:shd w:val="clear" w:color="000000" w:fill="FFFFFF"/>
            <w:textDirection w:val="btLr"/>
            <w:vAlign w:val="center"/>
            <w:hideMark/>
          </w:tcPr>
          <w:p w:rsidR="00D6438C" w:rsidRPr="00C46CC2" w:rsidRDefault="00D6438C" w:rsidP="00C46CC2">
            <w:pPr>
              <w:spacing w:after="0" w:line="240" w:lineRule="auto"/>
              <w:ind w:left="113" w:right="113"/>
              <w:jc w:val="center"/>
              <w:rPr>
                <w:rFonts w:ascii="Cambria" w:eastAsia="Times New Roman" w:hAnsi="Cambria" w:cs="Aparajita"/>
                <w:b/>
                <w:bCs/>
                <w:sz w:val="18"/>
                <w:szCs w:val="18"/>
              </w:rPr>
            </w:pPr>
            <w:r w:rsidRPr="00C46CC2">
              <w:rPr>
                <w:rFonts w:ascii="Cambria" w:eastAsia="Times New Roman" w:hAnsi="Cambria" w:cs="Aparajita"/>
                <w:b/>
                <w:bCs/>
                <w:sz w:val="18"/>
                <w:szCs w:val="18"/>
              </w:rPr>
              <w:t>58,000</w:t>
            </w:r>
          </w:p>
        </w:tc>
      </w:tr>
    </w:tbl>
    <w:p w:rsidR="00C46CC2" w:rsidRDefault="00C46CC2"/>
    <w:tbl>
      <w:tblPr>
        <w:tblW w:w="5000" w:type="pct"/>
        <w:tblLayout w:type="fixed"/>
        <w:tblCellMar>
          <w:left w:w="70" w:type="dxa"/>
          <w:right w:w="70" w:type="dxa"/>
        </w:tblCellMar>
        <w:tblLook w:val="04A0" w:firstRow="1" w:lastRow="0" w:firstColumn="1" w:lastColumn="0" w:noHBand="0" w:noVBand="1"/>
      </w:tblPr>
      <w:tblGrid>
        <w:gridCol w:w="1346"/>
        <w:gridCol w:w="2071"/>
        <w:gridCol w:w="484"/>
        <w:gridCol w:w="446"/>
        <w:gridCol w:w="445"/>
        <w:gridCol w:w="445"/>
        <w:gridCol w:w="448"/>
        <w:gridCol w:w="500"/>
        <w:gridCol w:w="448"/>
        <w:gridCol w:w="448"/>
        <w:gridCol w:w="448"/>
        <w:gridCol w:w="448"/>
        <w:gridCol w:w="448"/>
        <w:gridCol w:w="454"/>
        <w:gridCol w:w="457"/>
        <w:gridCol w:w="448"/>
        <w:gridCol w:w="448"/>
        <w:gridCol w:w="448"/>
        <w:gridCol w:w="448"/>
        <w:gridCol w:w="463"/>
        <w:gridCol w:w="457"/>
        <w:gridCol w:w="443"/>
        <w:gridCol w:w="448"/>
        <w:gridCol w:w="448"/>
        <w:gridCol w:w="448"/>
        <w:gridCol w:w="443"/>
      </w:tblGrid>
      <w:tr w:rsidR="00C46CC2" w:rsidRPr="00DB1CF4" w:rsidTr="00447709">
        <w:trPr>
          <w:trHeight w:val="300"/>
        </w:trPr>
        <w:tc>
          <w:tcPr>
            <w:tcW w:w="471" w:type="pct"/>
            <w:vMerge w:val="restart"/>
            <w:tcBorders>
              <w:top w:val="single" w:sz="4" w:space="0" w:color="auto"/>
              <w:left w:val="single" w:sz="4" w:space="0" w:color="auto"/>
              <w:bottom w:val="single" w:sz="4" w:space="0" w:color="auto"/>
              <w:right w:val="single" w:sz="4" w:space="0" w:color="auto"/>
            </w:tcBorders>
            <w:shd w:val="clear" w:color="auto" w:fill="C6D9F1" w:themeFill="text2" w:themeFillTint="33"/>
            <w:textDirection w:val="btLr"/>
            <w:vAlign w:val="center"/>
            <w:hideMark/>
          </w:tcPr>
          <w:p w:rsidR="00C46CC2" w:rsidRPr="00292EBE" w:rsidRDefault="00C46CC2" w:rsidP="00447709">
            <w:pPr>
              <w:spacing w:after="0" w:line="240" w:lineRule="auto"/>
              <w:ind w:left="113" w:right="113"/>
              <w:jc w:val="center"/>
              <w:rPr>
                <w:rFonts w:ascii="Cambria" w:eastAsia="Times New Roman" w:hAnsi="Cambria" w:cs="Aparajita"/>
                <w:b/>
                <w:bCs/>
                <w:sz w:val="20"/>
                <w:szCs w:val="18"/>
              </w:rPr>
            </w:pPr>
            <w:r w:rsidRPr="00292EBE">
              <w:rPr>
                <w:rFonts w:ascii="Cambria" w:eastAsia="Times New Roman" w:hAnsi="Cambria" w:cs="Aparajita"/>
                <w:b/>
                <w:bCs/>
                <w:sz w:val="20"/>
                <w:szCs w:val="18"/>
              </w:rPr>
              <w:t>PROGRAMAS  Y SUBPROGRAMAS</w:t>
            </w:r>
          </w:p>
        </w:tc>
        <w:tc>
          <w:tcPr>
            <w:tcW w:w="725" w:type="pct"/>
            <w:vMerge w:val="restart"/>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rsidR="00C46CC2" w:rsidRPr="00292EBE" w:rsidRDefault="00C46CC2" w:rsidP="00447709">
            <w:pPr>
              <w:spacing w:after="0" w:line="240" w:lineRule="auto"/>
              <w:jc w:val="center"/>
              <w:rPr>
                <w:rFonts w:ascii="Cambria" w:eastAsia="Times New Roman" w:hAnsi="Cambria" w:cs="Aparajita"/>
                <w:b/>
                <w:bCs/>
                <w:sz w:val="20"/>
                <w:szCs w:val="18"/>
              </w:rPr>
            </w:pPr>
            <w:r w:rsidRPr="00292EBE">
              <w:rPr>
                <w:rFonts w:ascii="Cambria" w:eastAsia="Times New Roman" w:hAnsi="Cambria" w:cs="Aparajita"/>
                <w:b/>
                <w:bCs/>
                <w:sz w:val="20"/>
                <w:szCs w:val="18"/>
              </w:rPr>
              <w:t>CONCEPTO</w:t>
            </w:r>
          </w:p>
        </w:tc>
        <w:tc>
          <w:tcPr>
            <w:tcW w:w="3803" w:type="pct"/>
            <w:gridSpan w:val="24"/>
            <w:tcBorders>
              <w:top w:val="single" w:sz="4" w:space="0" w:color="auto"/>
              <w:left w:val="nil"/>
              <w:bottom w:val="single" w:sz="4" w:space="0" w:color="auto"/>
              <w:right w:val="single" w:sz="4" w:space="0" w:color="000000"/>
            </w:tcBorders>
            <w:shd w:val="clear" w:color="auto" w:fill="C6D9F1" w:themeFill="text2" w:themeFillTint="33"/>
            <w:noWrap/>
            <w:vAlign w:val="center"/>
            <w:hideMark/>
          </w:tcPr>
          <w:p w:rsidR="00C46CC2" w:rsidRPr="00DB1CF4" w:rsidRDefault="00C46CC2" w:rsidP="00447709">
            <w:pPr>
              <w:spacing w:after="0" w:line="240" w:lineRule="auto"/>
              <w:jc w:val="center"/>
              <w:rPr>
                <w:rFonts w:ascii="Cambria" w:eastAsia="Times New Roman" w:hAnsi="Cambria" w:cs="Aparajita"/>
                <w:b/>
                <w:sz w:val="18"/>
                <w:szCs w:val="18"/>
              </w:rPr>
            </w:pPr>
            <w:r w:rsidRPr="00DB1CF4">
              <w:rPr>
                <w:rFonts w:ascii="Cambria" w:eastAsia="Times New Roman" w:hAnsi="Cambria" w:cs="Aparajita"/>
                <w:b/>
                <w:sz w:val="20"/>
                <w:szCs w:val="18"/>
              </w:rPr>
              <w:t xml:space="preserve">FUENTES DE </w:t>
            </w:r>
            <w:r w:rsidR="00F821BF">
              <w:rPr>
                <w:rFonts w:ascii="Cambria" w:eastAsia="Times New Roman" w:hAnsi="Cambria" w:cs="Aparajita"/>
                <w:b/>
                <w:sz w:val="20"/>
                <w:szCs w:val="18"/>
              </w:rPr>
              <w:t>FINANCIACIÓN</w:t>
            </w:r>
            <w:r w:rsidRPr="00DB1CF4">
              <w:rPr>
                <w:rFonts w:ascii="Cambria" w:eastAsia="Times New Roman" w:hAnsi="Cambria" w:cs="Aparajita"/>
                <w:b/>
                <w:sz w:val="20"/>
                <w:szCs w:val="18"/>
              </w:rPr>
              <w:t xml:space="preserve"> (MILES DE PESOS)</w:t>
            </w:r>
          </w:p>
        </w:tc>
      </w:tr>
      <w:tr w:rsidR="00C46CC2" w:rsidRPr="00DB1CF4" w:rsidTr="00447709">
        <w:trPr>
          <w:trHeight w:val="255"/>
        </w:trPr>
        <w:tc>
          <w:tcPr>
            <w:tcW w:w="471" w:type="pct"/>
            <w:vMerge/>
            <w:tcBorders>
              <w:left w:val="single" w:sz="4" w:space="0" w:color="auto"/>
              <w:bottom w:val="single" w:sz="4" w:space="0" w:color="auto"/>
              <w:right w:val="single" w:sz="4" w:space="0" w:color="auto"/>
            </w:tcBorders>
            <w:shd w:val="clear" w:color="auto" w:fill="C6D9F1" w:themeFill="text2" w:themeFillTint="33"/>
            <w:vAlign w:val="center"/>
            <w:hideMark/>
          </w:tcPr>
          <w:p w:rsidR="00C46CC2" w:rsidRPr="00DB1CF4" w:rsidRDefault="00C46CC2" w:rsidP="00447709">
            <w:pPr>
              <w:spacing w:after="0" w:line="240" w:lineRule="auto"/>
              <w:jc w:val="center"/>
              <w:rPr>
                <w:rFonts w:ascii="Cambria" w:eastAsia="Times New Roman" w:hAnsi="Cambria" w:cs="Aparajita"/>
                <w:b/>
                <w:bCs/>
                <w:sz w:val="18"/>
                <w:szCs w:val="18"/>
              </w:rPr>
            </w:pPr>
          </w:p>
        </w:tc>
        <w:tc>
          <w:tcPr>
            <w:tcW w:w="725" w:type="pct"/>
            <w:vMerge/>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rsidR="00C46CC2" w:rsidRPr="00DB1CF4" w:rsidRDefault="00C46CC2" w:rsidP="00447709">
            <w:pPr>
              <w:spacing w:after="0" w:line="240" w:lineRule="auto"/>
              <w:jc w:val="center"/>
              <w:rPr>
                <w:rFonts w:ascii="Cambria" w:eastAsia="Times New Roman" w:hAnsi="Cambria" w:cs="Aparajita"/>
                <w:b/>
                <w:bCs/>
                <w:sz w:val="18"/>
                <w:szCs w:val="18"/>
              </w:rPr>
            </w:pPr>
          </w:p>
        </w:tc>
        <w:tc>
          <w:tcPr>
            <w:tcW w:w="969" w:type="pct"/>
            <w:gridSpan w:val="6"/>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C46CC2" w:rsidRPr="00292EBE" w:rsidRDefault="00C46CC2" w:rsidP="00447709">
            <w:pPr>
              <w:spacing w:after="0" w:line="240" w:lineRule="auto"/>
              <w:jc w:val="center"/>
              <w:rPr>
                <w:rFonts w:ascii="Cambria" w:eastAsia="Times New Roman" w:hAnsi="Cambria" w:cs="Aparajita"/>
                <w:b/>
                <w:bCs/>
                <w:sz w:val="20"/>
                <w:szCs w:val="18"/>
              </w:rPr>
            </w:pPr>
            <w:r w:rsidRPr="00292EBE">
              <w:rPr>
                <w:rFonts w:ascii="Cambria" w:eastAsia="Times New Roman" w:hAnsi="Cambria" w:cs="Aparajita"/>
                <w:b/>
                <w:bCs/>
                <w:sz w:val="20"/>
                <w:szCs w:val="18"/>
              </w:rPr>
              <w:t>2012</w:t>
            </w:r>
          </w:p>
        </w:tc>
        <w:tc>
          <w:tcPr>
            <w:tcW w:w="943" w:type="pct"/>
            <w:gridSpan w:val="6"/>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C46CC2" w:rsidRPr="00292EBE" w:rsidRDefault="00C46CC2" w:rsidP="00447709">
            <w:pPr>
              <w:spacing w:after="0" w:line="240" w:lineRule="auto"/>
              <w:jc w:val="center"/>
              <w:rPr>
                <w:rFonts w:ascii="Cambria" w:eastAsia="Times New Roman" w:hAnsi="Cambria" w:cs="Aparajita"/>
                <w:b/>
                <w:bCs/>
                <w:sz w:val="20"/>
                <w:szCs w:val="18"/>
              </w:rPr>
            </w:pPr>
            <w:r w:rsidRPr="00292EBE">
              <w:rPr>
                <w:rFonts w:ascii="Cambria" w:eastAsia="Times New Roman" w:hAnsi="Cambria" w:cs="Aparajita"/>
                <w:b/>
                <w:bCs/>
                <w:sz w:val="20"/>
                <w:szCs w:val="18"/>
              </w:rPr>
              <w:t>2013</w:t>
            </w:r>
          </w:p>
        </w:tc>
        <w:tc>
          <w:tcPr>
            <w:tcW w:w="950" w:type="pct"/>
            <w:gridSpan w:val="6"/>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C46CC2" w:rsidRPr="00292EBE" w:rsidRDefault="00C46CC2" w:rsidP="00447709">
            <w:pPr>
              <w:spacing w:after="0" w:line="240" w:lineRule="auto"/>
              <w:jc w:val="center"/>
              <w:rPr>
                <w:rFonts w:ascii="Cambria" w:eastAsia="Times New Roman" w:hAnsi="Cambria" w:cs="Aparajita"/>
                <w:b/>
                <w:bCs/>
                <w:sz w:val="20"/>
                <w:szCs w:val="18"/>
              </w:rPr>
            </w:pPr>
            <w:r w:rsidRPr="00292EBE">
              <w:rPr>
                <w:rFonts w:ascii="Cambria" w:eastAsia="Times New Roman" w:hAnsi="Cambria" w:cs="Aparajita"/>
                <w:b/>
                <w:bCs/>
                <w:sz w:val="20"/>
                <w:szCs w:val="18"/>
              </w:rPr>
              <w:t>2014</w:t>
            </w:r>
          </w:p>
        </w:tc>
        <w:tc>
          <w:tcPr>
            <w:tcW w:w="941" w:type="pct"/>
            <w:gridSpan w:val="6"/>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C46CC2" w:rsidRPr="00292EBE" w:rsidRDefault="00C46CC2" w:rsidP="00447709">
            <w:pPr>
              <w:spacing w:after="0" w:line="240" w:lineRule="auto"/>
              <w:jc w:val="center"/>
              <w:rPr>
                <w:rFonts w:ascii="Cambria" w:eastAsia="Times New Roman" w:hAnsi="Cambria" w:cs="Aparajita"/>
                <w:b/>
                <w:bCs/>
                <w:sz w:val="20"/>
                <w:szCs w:val="18"/>
              </w:rPr>
            </w:pPr>
            <w:r w:rsidRPr="00292EBE">
              <w:rPr>
                <w:rFonts w:ascii="Cambria" w:eastAsia="Times New Roman" w:hAnsi="Cambria" w:cs="Aparajita"/>
                <w:b/>
                <w:bCs/>
                <w:sz w:val="20"/>
                <w:szCs w:val="18"/>
              </w:rPr>
              <w:t>2015</w:t>
            </w:r>
          </w:p>
        </w:tc>
      </w:tr>
      <w:tr w:rsidR="00C46CC2" w:rsidRPr="00DB1CF4" w:rsidTr="00447709">
        <w:trPr>
          <w:trHeight w:val="1612"/>
        </w:trPr>
        <w:tc>
          <w:tcPr>
            <w:tcW w:w="471" w:type="pct"/>
            <w:vMerge/>
            <w:tcBorders>
              <w:left w:val="single" w:sz="4" w:space="0" w:color="auto"/>
              <w:bottom w:val="single" w:sz="4" w:space="0" w:color="auto"/>
              <w:right w:val="single" w:sz="4" w:space="0" w:color="auto"/>
            </w:tcBorders>
            <w:shd w:val="clear" w:color="auto" w:fill="C6D9F1" w:themeFill="text2" w:themeFillTint="33"/>
            <w:vAlign w:val="center"/>
            <w:hideMark/>
          </w:tcPr>
          <w:p w:rsidR="00C46CC2" w:rsidRPr="00DB1CF4" w:rsidRDefault="00C46CC2" w:rsidP="00447709">
            <w:pPr>
              <w:spacing w:after="0" w:line="240" w:lineRule="auto"/>
              <w:jc w:val="center"/>
              <w:rPr>
                <w:rFonts w:ascii="Cambria" w:eastAsia="Times New Roman" w:hAnsi="Cambria" w:cs="Aparajita"/>
                <w:b/>
                <w:bCs/>
                <w:sz w:val="18"/>
                <w:szCs w:val="18"/>
              </w:rPr>
            </w:pPr>
          </w:p>
        </w:tc>
        <w:tc>
          <w:tcPr>
            <w:tcW w:w="725" w:type="pct"/>
            <w:vMerge/>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rsidR="00C46CC2" w:rsidRPr="00DB1CF4" w:rsidRDefault="00C46CC2" w:rsidP="00447709">
            <w:pPr>
              <w:spacing w:after="0" w:line="240" w:lineRule="auto"/>
              <w:jc w:val="center"/>
              <w:rPr>
                <w:rFonts w:ascii="Cambria" w:eastAsia="Times New Roman" w:hAnsi="Cambria" w:cs="Aparajita"/>
                <w:b/>
                <w:bCs/>
                <w:sz w:val="18"/>
                <w:szCs w:val="18"/>
              </w:rPr>
            </w:pPr>
          </w:p>
        </w:tc>
        <w:tc>
          <w:tcPr>
            <w:tcW w:w="169"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C46CC2" w:rsidRPr="00DB1CF4" w:rsidRDefault="00C46CC2" w:rsidP="00447709">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S.G.P.</w:t>
            </w:r>
          </w:p>
        </w:tc>
        <w:tc>
          <w:tcPr>
            <w:tcW w:w="156"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C46CC2" w:rsidRPr="00DB1CF4" w:rsidRDefault="00C46CC2" w:rsidP="00447709">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RECURSOS PROPIOS</w:t>
            </w:r>
          </w:p>
        </w:tc>
        <w:tc>
          <w:tcPr>
            <w:tcW w:w="156"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C46CC2" w:rsidRPr="00DB1CF4" w:rsidRDefault="00F821BF" w:rsidP="00447709">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COFINANCIACIÓN</w:t>
            </w:r>
          </w:p>
        </w:tc>
        <w:tc>
          <w:tcPr>
            <w:tcW w:w="156"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C46CC2" w:rsidRPr="00DB1CF4" w:rsidRDefault="00F821BF" w:rsidP="00447709">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REGALÍAS</w:t>
            </w:r>
            <w:r w:rsidR="00C46CC2" w:rsidRPr="00DB1CF4">
              <w:rPr>
                <w:rFonts w:ascii="Cambria" w:eastAsia="Times New Roman" w:hAnsi="Cambria" w:cs="Aparajita"/>
                <w:b/>
                <w:bCs/>
                <w:sz w:val="18"/>
                <w:szCs w:val="18"/>
              </w:rPr>
              <w:t xml:space="preserve"> Y COMPENSACIONES</w:t>
            </w:r>
          </w:p>
        </w:tc>
        <w:tc>
          <w:tcPr>
            <w:tcW w:w="157"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C46CC2" w:rsidRPr="00DB1CF4" w:rsidRDefault="00C46CC2" w:rsidP="00447709">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OTRO RECURSOS</w:t>
            </w:r>
          </w:p>
        </w:tc>
        <w:tc>
          <w:tcPr>
            <w:tcW w:w="175" w:type="pct"/>
            <w:tcBorders>
              <w:top w:val="nil"/>
              <w:left w:val="single" w:sz="4" w:space="0" w:color="auto"/>
              <w:bottom w:val="single" w:sz="4" w:space="0" w:color="auto"/>
              <w:right w:val="single" w:sz="4" w:space="0" w:color="auto"/>
            </w:tcBorders>
            <w:shd w:val="clear" w:color="auto" w:fill="C6D9F1" w:themeFill="text2" w:themeFillTint="33"/>
            <w:noWrap/>
            <w:textDirection w:val="btLr"/>
            <w:vAlign w:val="center"/>
            <w:hideMark/>
          </w:tcPr>
          <w:p w:rsidR="00C46CC2" w:rsidRPr="00DB1CF4" w:rsidRDefault="00C46CC2" w:rsidP="00447709">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TOTALES</w:t>
            </w:r>
          </w:p>
        </w:tc>
        <w:tc>
          <w:tcPr>
            <w:tcW w:w="157"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C46CC2" w:rsidRPr="00DB1CF4" w:rsidRDefault="00C46CC2" w:rsidP="00447709">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S.G.P.</w:t>
            </w:r>
          </w:p>
        </w:tc>
        <w:tc>
          <w:tcPr>
            <w:tcW w:w="157"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C46CC2" w:rsidRPr="00DB1CF4" w:rsidRDefault="00C46CC2" w:rsidP="00447709">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RECURSOS PROPIOS</w:t>
            </w:r>
          </w:p>
        </w:tc>
        <w:tc>
          <w:tcPr>
            <w:tcW w:w="157"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C46CC2" w:rsidRPr="00DB1CF4" w:rsidRDefault="00F821BF" w:rsidP="00447709">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COFINANCIACIÓN</w:t>
            </w:r>
          </w:p>
        </w:tc>
        <w:tc>
          <w:tcPr>
            <w:tcW w:w="157"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C46CC2" w:rsidRPr="00DB1CF4" w:rsidRDefault="00F821BF" w:rsidP="00447709">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REGALÍAS</w:t>
            </w:r>
            <w:r w:rsidR="00C46CC2" w:rsidRPr="00DB1CF4">
              <w:rPr>
                <w:rFonts w:ascii="Cambria" w:eastAsia="Times New Roman" w:hAnsi="Cambria" w:cs="Aparajita"/>
                <w:b/>
                <w:bCs/>
                <w:sz w:val="18"/>
                <w:szCs w:val="18"/>
              </w:rPr>
              <w:t xml:space="preserve"> Y COMPENSACIONES</w:t>
            </w:r>
          </w:p>
        </w:tc>
        <w:tc>
          <w:tcPr>
            <w:tcW w:w="157"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C46CC2" w:rsidRPr="00DB1CF4" w:rsidRDefault="00C46CC2" w:rsidP="00447709">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OTRO RECURSOS</w:t>
            </w:r>
          </w:p>
        </w:tc>
        <w:tc>
          <w:tcPr>
            <w:tcW w:w="159" w:type="pct"/>
            <w:tcBorders>
              <w:top w:val="nil"/>
              <w:left w:val="single" w:sz="4" w:space="0" w:color="auto"/>
              <w:bottom w:val="single" w:sz="4" w:space="0" w:color="auto"/>
              <w:right w:val="single" w:sz="4" w:space="0" w:color="auto"/>
            </w:tcBorders>
            <w:shd w:val="clear" w:color="auto" w:fill="C6D9F1" w:themeFill="text2" w:themeFillTint="33"/>
            <w:noWrap/>
            <w:textDirection w:val="btLr"/>
            <w:vAlign w:val="center"/>
            <w:hideMark/>
          </w:tcPr>
          <w:p w:rsidR="00C46CC2" w:rsidRPr="00DB1CF4" w:rsidRDefault="00C46CC2" w:rsidP="00447709">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TOTALES</w:t>
            </w:r>
          </w:p>
        </w:tc>
        <w:tc>
          <w:tcPr>
            <w:tcW w:w="160"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C46CC2" w:rsidRPr="00DB1CF4" w:rsidRDefault="00C46CC2" w:rsidP="00447709">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S.G.P.</w:t>
            </w:r>
          </w:p>
        </w:tc>
        <w:tc>
          <w:tcPr>
            <w:tcW w:w="157"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C46CC2" w:rsidRPr="00DB1CF4" w:rsidRDefault="00C46CC2" w:rsidP="00447709">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RECURSOS PROPIOS</w:t>
            </w:r>
          </w:p>
        </w:tc>
        <w:tc>
          <w:tcPr>
            <w:tcW w:w="157"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C46CC2" w:rsidRPr="00DB1CF4" w:rsidRDefault="00F821BF" w:rsidP="00447709">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COFINANCIACIÓN</w:t>
            </w:r>
          </w:p>
        </w:tc>
        <w:tc>
          <w:tcPr>
            <w:tcW w:w="157"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C46CC2" w:rsidRPr="00DB1CF4" w:rsidRDefault="00F821BF" w:rsidP="00447709">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REGALÍAS</w:t>
            </w:r>
            <w:r w:rsidR="00C46CC2" w:rsidRPr="00DB1CF4">
              <w:rPr>
                <w:rFonts w:ascii="Cambria" w:eastAsia="Times New Roman" w:hAnsi="Cambria" w:cs="Aparajita"/>
                <w:b/>
                <w:bCs/>
                <w:sz w:val="18"/>
                <w:szCs w:val="18"/>
              </w:rPr>
              <w:t xml:space="preserve"> Y COMPENSACIONES</w:t>
            </w:r>
          </w:p>
        </w:tc>
        <w:tc>
          <w:tcPr>
            <w:tcW w:w="157"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C46CC2" w:rsidRPr="00DB1CF4" w:rsidRDefault="00C46CC2" w:rsidP="00447709">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OTRO RECURSOS</w:t>
            </w:r>
          </w:p>
        </w:tc>
        <w:tc>
          <w:tcPr>
            <w:tcW w:w="162" w:type="pct"/>
            <w:tcBorders>
              <w:top w:val="nil"/>
              <w:left w:val="single" w:sz="4" w:space="0" w:color="auto"/>
              <w:bottom w:val="single" w:sz="4" w:space="0" w:color="auto"/>
              <w:right w:val="single" w:sz="4" w:space="0" w:color="auto"/>
            </w:tcBorders>
            <w:shd w:val="clear" w:color="auto" w:fill="C6D9F1" w:themeFill="text2" w:themeFillTint="33"/>
            <w:noWrap/>
            <w:textDirection w:val="btLr"/>
            <w:vAlign w:val="center"/>
            <w:hideMark/>
          </w:tcPr>
          <w:p w:rsidR="00C46CC2" w:rsidRPr="00DB1CF4" w:rsidRDefault="00C46CC2" w:rsidP="00447709">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TOTALES</w:t>
            </w:r>
          </w:p>
        </w:tc>
        <w:tc>
          <w:tcPr>
            <w:tcW w:w="160"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C46CC2" w:rsidRPr="00DB1CF4" w:rsidRDefault="00C46CC2" w:rsidP="00447709">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S.G.P.</w:t>
            </w:r>
          </w:p>
        </w:tc>
        <w:tc>
          <w:tcPr>
            <w:tcW w:w="155"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C46CC2" w:rsidRPr="00DB1CF4" w:rsidRDefault="00C46CC2" w:rsidP="00447709">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RECURSOS PROPIOS</w:t>
            </w:r>
          </w:p>
        </w:tc>
        <w:tc>
          <w:tcPr>
            <w:tcW w:w="157"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C46CC2" w:rsidRPr="00DB1CF4" w:rsidRDefault="00F821BF" w:rsidP="00447709">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COFINANCIACIÓN</w:t>
            </w:r>
          </w:p>
        </w:tc>
        <w:tc>
          <w:tcPr>
            <w:tcW w:w="157"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C46CC2" w:rsidRPr="00DB1CF4" w:rsidRDefault="00F821BF" w:rsidP="00447709">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REGALÍAS</w:t>
            </w:r>
            <w:r w:rsidR="00C46CC2" w:rsidRPr="00DB1CF4">
              <w:rPr>
                <w:rFonts w:ascii="Cambria" w:eastAsia="Times New Roman" w:hAnsi="Cambria" w:cs="Aparajita"/>
                <w:b/>
                <w:bCs/>
                <w:sz w:val="18"/>
                <w:szCs w:val="18"/>
              </w:rPr>
              <w:t xml:space="preserve"> Y COMPENSACIONES</w:t>
            </w:r>
          </w:p>
        </w:tc>
        <w:tc>
          <w:tcPr>
            <w:tcW w:w="157"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C46CC2" w:rsidRPr="00DB1CF4" w:rsidRDefault="00C46CC2" w:rsidP="00447709">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OTRO RECURSOS</w:t>
            </w:r>
          </w:p>
        </w:tc>
        <w:tc>
          <w:tcPr>
            <w:tcW w:w="155" w:type="pct"/>
            <w:tcBorders>
              <w:top w:val="nil"/>
              <w:left w:val="single" w:sz="4" w:space="0" w:color="auto"/>
              <w:bottom w:val="single" w:sz="4" w:space="0" w:color="auto"/>
              <w:right w:val="single" w:sz="4" w:space="0" w:color="auto"/>
            </w:tcBorders>
            <w:shd w:val="clear" w:color="auto" w:fill="C6D9F1" w:themeFill="text2" w:themeFillTint="33"/>
            <w:noWrap/>
            <w:textDirection w:val="btLr"/>
            <w:vAlign w:val="center"/>
            <w:hideMark/>
          </w:tcPr>
          <w:p w:rsidR="00C46CC2" w:rsidRPr="00DB1CF4" w:rsidRDefault="00C46CC2" w:rsidP="00447709">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TOTALES</w:t>
            </w:r>
          </w:p>
        </w:tc>
      </w:tr>
      <w:tr w:rsidR="00C46CC2" w:rsidRPr="00DB1CF4" w:rsidTr="00447709">
        <w:trPr>
          <w:cantSplit/>
          <w:trHeight w:val="824"/>
        </w:trPr>
        <w:tc>
          <w:tcPr>
            <w:tcW w:w="471"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C46CC2" w:rsidRPr="00C46CC2" w:rsidRDefault="00C46CC2" w:rsidP="00447709">
            <w:pPr>
              <w:spacing w:after="0" w:line="240" w:lineRule="auto"/>
              <w:jc w:val="center"/>
              <w:rPr>
                <w:rFonts w:ascii="Cambria" w:eastAsia="Times New Roman" w:hAnsi="Cambria" w:cs="Aparajita"/>
                <w:sz w:val="18"/>
                <w:szCs w:val="18"/>
              </w:rPr>
            </w:pPr>
            <w:r>
              <w:rPr>
                <w:rFonts w:ascii="Cambria" w:eastAsia="Times New Roman" w:hAnsi="Cambria" w:cs="Aparajita"/>
                <w:sz w:val="18"/>
                <w:szCs w:val="18"/>
              </w:rPr>
              <w:t>Subprograma</w:t>
            </w:r>
          </w:p>
        </w:tc>
        <w:tc>
          <w:tcPr>
            <w:tcW w:w="725" w:type="pct"/>
            <w:tcBorders>
              <w:top w:val="nil"/>
              <w:left w:val="nil"/>
              <w:bottom w:val="single" w:sz="4" w:space="0" w:color="auto"/>
              <w:right w:val="single" w:sz="4" w:space="0" w:color="auto"/>
            </w:tcBorders>
            <w:shd w:val="clear" w:color="000000" w:fill="FFFFFF"/>
            <w:vAlign w:val="center"/>
            <w:hideMark/>
          </w:tcPr>
          <w:p w:rsidR="00C46CC2" w:rsidRPr="00C46CC2" w:rsidRDefault="00C46CC2" w:rsidP="00447709">
            <w:pPr>
              <w:spacing w:after="0" w:line="240" w:lineRule="auto"/>
              <w:jc w:val="center"/>
              <w:rPr>
                <w:rFonts w:ascii="Cambria" w:eastAsia="Times New Roman" w:hAnsi="Cambria" w:cs="Aparajita"/>
                <w:color w:val="000000"/>
                <w:sz w:val="18"/>
                <w:szCs w:val="18"/>
              </w:rPr>
            </w:pPr>
            <w:r w:rsidRPr="00C46CC2">
              <w:rPr>
                <w:rFonts w:ascii="Cambria" w:eastAsia="Times New Roman" w:hAnsi="Cambria" w:cs="Aparajita"/>
                <w:color w:val="000000"/>
                <w:sz w:val="18"/>
                <w:szCs w:val="18"/>
              </w:rPr>
              <w:t>Desarrollo institucional a la oficina de desarrollo comunitario</w:t>
            </w:r>
          </w:p>
        </w:tc>
        <w:tc>
          <w:tcPr>
            <w:tcW w:w="169"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1,000</w:t>
            </w:r>
          </w:p>
        </w:tc>
        <w:tc>
          <w:tcPr>
            <w:tcW w:w="156"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6"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6"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75"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1,000</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10,000</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9"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10,000</w:t>
            </w:r>
          </w:p>
        </w:tc>
        <w:tc>
          <w:tcPr>
            <w:tcW w:w="160"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12,000</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62"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12,000</w:t>
            </w:r>
          </w:p>
        </w:tc>
        <w:tc>
          <w:tcPr>
            <w:tcW w:w="160"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13,000</w:t>
            </w:r>
          </w:p>
        </w:tc>
        <w:tc>
          <w:tcPr>
            <w:tcW w:w="155"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5"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13,000</w:t>
            </w:r>
          </w:p>
        </w:tc>
      </w:tr>
      <w:tr w:rsidR="00C46CC2" w:rsidRPr="00DB1CF4" w:rsidTr="00447709">
        <w:trPr>
          <w:cantSplit/>
          <w:trHeight w:val="964"/>
        </w:trPr>
        <w:tc>
          <w:tcPr>
            <w:tcW w:w="471" w:type="pct"/>
            <w:tcBorders>
              <w:top w:val="nil"/>
              <w:left w:val="single" w:sz="4" w:space="0" w:color="auto"/>
              <w:bottom w:val="single" w:sz="4" w:space="0" w:color="auto"/>
              <w:right w:val="single" w:sz="4" w:space="0" w:color="auto"/>
            </w:tcBorders>
            <w:shd w:val="clear" w:color="000000" w:fill="FFFFFF"/>
            <w:noWrap/>
            <w:vAlign w:val="center"/>
            <w:hideMark/>
          </w:tcPr>
          <w:p w:rsidR="00C46CC2" w:rsidRPr="00C46CC2" w:rsidRDefault="00C46CC2" w:rsidP="00447709">
            <w:pPr>
              <w:spacing w:after="0" w:line="240" w:lineRule="auto"/>
              <w:jc w:val="center"/>
              <w:rPr>
                <w:rFonts w:ascii="Cambria" w:eastAsia="Times New Roman" w:hAnsi="Cambria" w:cs="Aparajita"/>
                <w:sz w:val="18"/>
                <w:szCs w:val="18"/>
              </w:rPr>
            </w:pPr>
            <w:r>
              <w:rPr>
                <w:rFonts w:ascii="Cambria" w:eastAsia="Times New Roman" w:hAnsi="Cambria" w:cs="Aparajita"/>
                <w:sz w:val="18"/>
                <w:szCs w:val="18"/>
              </w:rPr>
              <w:t>Subprograma</w:t>
            </w:r>
          </w:p>
        </w:tc>
        <w:tc>
          <w:tcPr>
            <w:tcW w:w="725" w:type="pct"/>
            <w:tcBorders>
              <w:top w:val="nil"/>
              <w:left w:val="nil"/>
              <w:bottom w:val="single" w:sz="4" w:space="0" w:color="auto"/>
              <w:right w:val="single" w:sz="4" w:space="0" w:color="auto"/>
            </w:tcBorders>
            <w:shd w:val="clear" w:color="000000" w:fill="FFFFFF"/>
            <w:vAlign w:val="center"/>
            <w:hideMark/>
          </w:tcPr>
          <w:p w:rsidR="00C46CC2" w:rsidRPr="00C46CC2" w:rsidRDefault="00C46CC2" w:rsidP="00447709">
            <w:pPr>
              <w:spacing w:after="0" w:line="240" w:lineRule="auto"/>
              <w:jc w:val="center"/>
              <w:rPr>
                <w:rFonts w:ascii="Cambria" w:eastAsia="Times New Roman" w:hAnsi="Cambria" w:cs="Aparajita"/>
                <w:sz w:val="18"/>
                <w:szCs w:val="18"/>
              </w:rPr>
            </w:pPr>
            <w:r w:rsidRPr="00C46CC2">
              <w:rPr>
                <w:rFonts w:ascii="Cambria" w:eastAsia="Times New Roman" w:hAnsi="Cambria" w:cs="Aparajita"/>
                <w:sz w:val="18"/>
                <w:szCs w:val="18"/>
              </w:rPr>
              <w:t>Empoderamiento corporativo</w:t>
            </w:r>
          </w:p>
        </w:tc>
        <w:tc>
          <w:tcPr>
            <w:tcW w:w="169"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6"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6"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6"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100</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75"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100</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5,000</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9"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5,000</w:t>
            </w:r>
          </w:p>
        </w:tc>
        <w:tc>
          <w:tcPr>
            <w:tcW w:w="160"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5,000</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62"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5,000</w:t>
            </w:r>
          </w:p>
        </w:tc>
        <w:tc>
          <w:tcPr>
            <w:tcW w:w="160"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5,000</w:t>
            </w:r>
          </w:p>
        </w:tc>
        <w:tc>
          <w:tcPr>
            <w:tcW w:w="155"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5"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5,000</w:t>
            </w:r>
          </w:p>
        </w:tc>
      </w:tr>
      <w:tr w:rsidR="00C46CC2" w:rsidRPr="00DB1CF4" w:rsidTr="00447709">
        <w:trPr>
          <w:cantSplit/>
          <w:trHeight w:val="978"/>
        </w:trPr>
        <w:tc>
          <w:tcPr>
            <w:tcW w:w="471" w:type="pct"/>
            <w:tcBorders>
              <w:top w:val="nil"/>
              <w:left w:val="single" w:sz="4" w:space="0" w:color="auto"/>
              <w:bottom w:val="single" w:sz="4" w:space="0" w:color="auto"/>
              <w:right w:val="single" w:sz="4" w:space="0" w:color="auto"/>
            </w:tcBorders>
            <w:shd w:val="clear" w:color="000000" w:fill="FFFFFF"/>
            <w:noWrap/>
            <w:vAlign w:val="center"/>
            <w:hideMark/>
          </w:tcPr>
          <w:p w:rsidR="00C46CC2" w:rsidRPr="00C46CC2" w:rsidRDefault="00C46CC2" w:rsidP="00447709">
            <w:pPr>
              <w:spacing w:after="0" w:line="240" w:lineRule="auto"/>
              <w:jc w:val="center"/>
              <w:rPr>
                <w:rFonts w:ascii="Cambria" w:eastAsia="Times New Roman" w:hAnsi="Cambria" w:cs="Aparajita"/>
                <w:sz w:val="18"/>
                <w:szCs w:val="18"/>
              </w:rPr>
            </w:pPr>
            <w:r>
              <w:rPr>
                <w:rFonts w:ascii="Cambria" w:eastAsia="Times New Roman" w:hAnsi="Cambria" w:cs="Aparajita"/>
                <w:sz w:val="18"/>
                <w:szCs w:val="18"/>
              </w:rPr>
              <w:t>Subprograma</w:t>
            </w:r>
          </w:p>
        </w:tc>
        <w:tc>
          <w:tcPr>
            <w:tcW w:w="725" w:type="pct"/>
            <w:tcBorders>
              <w:top w:val="nil"/>
              <w:left w:val="nil"/>
              <w:bottom w:val="single" w:sz="4" w:space="0" w:color="auto"/>
              <w:right w:val="single" w:sz="4" w:space="0" w:color="auto"/>
            </w:tcBorders>
            <w:shd w:val="clear" w:color="000000" w:fill="FFFFFF"/>
            <w:vAlign w:val="center"/>
            <w:hideMark/>
          </w:tcPr>
          <w:p w:rsidR="00C46CC2" w:rsidRPr="00C46CC2" w:rsidRDefault="00C46CC2" w:rsidP="00447709">
            <w:pPr>
              <w:spacing w:after="0" w:line="240" w:lineRule="auto"/>
              <w:jc w:val="center"/>
              <w:rPr>
                <w:rFonts w:ascii="Cambria" w:eastAsia="Times New Roman" w:hAnsi="Cambria" w:cs="Aparajita"/>
                <w:sz w:val="18"/>
                <w:szCs w:val="18"/>
              </w:rPr>
            </w:pPr>
            <w:r w:rsidRPr="00C46CC2">
              <w:rPr>
                <w:rFonts w:ascii="Cambria" w:eastAsia="Times New Roman" w:hAnsi="Cambria" w:cs="Aparajita"/>
                <w:sz w:val="18"/>
                <w:szCs w:val="18"/>
              </w:rPr>
              <w:t>Implementación del MECI</w:t>
            </w:r>
          </w:p>
        </w:tc>
        <w:tc>
          <w:tcPr>
            <w:tcW w:w="169"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6"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6"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6"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100</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75"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100</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5,000</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9"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5,000</w:t>
            </w:r>
          </w:p>
        </w:tc>
        <w:tc>
          <w:tcPr>
            <w:tcW w:w="160"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6,000</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62"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6,000</w:t>
            </w:r>
          </w:p>
        </w:tc>
        <w:tc>
          <w:tcPr>
            <w:tcW w:w="160"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7,000</w:t>
            </w:r>
          </w:p>
        </w:tc>
        <w:tc>
          <w:tcPr>
            <w:tcW w:w="155"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5"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7,000</w:t>
            </w:r>
          </w:p>
        </w:tc>
      </w:tr>
      <w:tr w:rsidR="00C46CC2" w:rsidRPr="00DB1CF4" w:rsidTr="00447709">
        <w:trPr>
          <w:cantSplit/>
          <w:trHeight w:val="836"/>
        </w:trPr>
        <w:tc>
          <w:tcPr>
            <w:tcW w:w="471"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C46CC2" w:rsidRPr="00C46CC2" w:rsidRDefault="00C46CC2" w:rsidP="00447709">
            <w:pPr>
              <w:spacing w:after="0" w:line="240" w:lineRule="auto"/>
              <w:jc w:val="center"/>
              <w:rPr>
                <w:rFonts w:ascii="Cambria" w:eastAsia="Times New Roman" w:hAnsi="Cambria" w:cs="Aparajita"/>
                <w:sz w:val="18"/>
                <w:szCs w:val="18"/>
              </w:rPr>
            </w:pPr>
            <w:r>
              <w:rPr>
                <w:rFonts w:ascii="Cambria" w:eastAsia="Times New Roman" w:hAnsi="Cambria" w:cs="Aparajita"/>
                <w:sz w:val="18"/>
                <w:szCs w:val="18"/>
              </w:rPr>
              <w:t>Subprograma</w:t>
            </w:r>
          </w:p>
        </w:tc>
        <w:tc>
          <w:tcPr>
            <w:tcW w:w="725" w:type="pct"/>
            <w:tcBorders>
              <w:top w:val="single" w:sz="4" w:space="0" w:color="auto"/>
              <w:left w:val="nil"/>
              <w:bottom w:val="single" w:sz="4" w:space="0" w:color="auto"/>
              <w:right w:val="single" w:sz="4" w:space="0" w:color="auto"/>
            </w:tcBorders>
            <w:shd w:val="clear" w:color="000000" w:fill="FFFFFF"/>
            <w:vAlign w:val="center"/>
            <w:hideMark/>
          </w:tcPr>
          <w:p w:rsidR="00C46CC2" w:rsidRPr="00C46CC2" w:rsidRDefault="00C46CC2" w:rsidP="00447709">
            <w:pPr>
              <w:spacing w:after="0" w:line="240" w:lineRule="auto"/>
              <w:jc w:val="center"/>
              <w:rPr>
                <w:rFonts w:ascii="Cambria" w:eastAsia="Times New Roman" w:hAnsi="Cambria" w:cs="Aparajita"/>
                <w:sz w:val="18"/>
                <w:szCs w:val="18"/>
              </w:rPr>
            </w:pPr>
            <w:r w:rsidRPr="00C46CC2">
              <w:rPr>
                <w:rFonts w:ascii="Cambria" w:eastAsia="Times New Roman" w:hAnsi="Cambria" w:cs="Aparajita"/>
                <w:sz w:val="18"/>
                <w:szCs w:val="18"/>
              </w:rPr>
              <w:t>Mejoramiento Continuo de la Calidad</w:t>
            </w:r>
          </w:p>
        </w:tc>
        <w:tc>
          <w:tcPr>
            <w:tcW w:w="16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6"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6"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6"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100</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75"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100</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2,000</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2,000</w:t>
            </w:r>
          </w:p>
        </w:tc>
        <w:tc>
          <w:tcPr>
            <w:tcW w:w="160"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3,000</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62"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3,000</w:t>
            </w:r>
          </w:p>
        </w:tc>
        <w:tc>
          <w:tcPr>
            <w:tcW w:w="160"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5,000</w:t>
            </w:r>
          </w:p>
        </w:tc>
        <w:tc>
          <w:tcPr>
            <w:tcW w:w="155"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5"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5,000</w:t>
            </w:r>
          </w:p>
        </w:tc>
      </w:tr>
      <w:tr w:rsidR="00C46CC2" w:rsidRPr="00DB1CF4" w:rsidTr="00447709">
        <w:trPr>
          <w:cantSplit/>
          <w:trHeight w:val="834"/>
        </w:trPr>
        <w:tc>
          <w:tcPr>
            <w:tcW w:w="471"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C46CC2" w:rsidRPr="00C46CC2" w:rsidRDefault="00C46CC2" w:rsidP="00447709">
            <w:pPr>
              <w:spacing w:after="0" w:line="240" w:lineRule="auto"/>
              <w:jc w:val="center"/>
              <w:rPr>
                <w:rFonts w:ascii="Cambria" w:eastAsia="Times New Roman" w:hAnsi="Cambria" w:cs="Aparajita"/>
                <w:sz w:val="18"/>
                <w:szCs w:val="18"/>
              </w:rPr>
            </w:pPr>
            <w:r>
              <w:rPr>
                <w:rFonts w:ascii="Cambria" w:eastAsia="Times New Roman" w:hAnsi="Cambria" w:cs="Aparajita"/>
                <w:sz w:val="18"/>
                <w:szCs w:val="18"/>
              </w:rPr>
              <w:t>Subprograma</w:t>
            </w:r>
          </w:p>
        </w:tc>
        <w:tc>
          <w:tcPr>
            <w:tcW w:w="725" w:type="pct"/>
            <w:tcBorders>
              <w:top w:val="single" w:sz="4" w:space="0" w:color="auto"/>
              <w:left w:val="nil"/>
              <w:bottom w:val="single" w:sz="4" w:space="0" w:color="auto"/>
              <w:right w:val="single" w:sz="4" w:space="0" w:color="auto"/>
            </w:tcBorders>
            <w:shd w:val="clear" w:color="000000" w:fill="FFFFFF"/>
            <w:vAlign w:val="center"/>
            <w:hideMark/>
          </w:tcPr>
          <w:p w:rsidR="00C46CC2" w:rsidRPr="00C46CC2" w:rsidRDefault="00C46CC2" w:rsidP="00447709">
            <w:pPr>
              <w:spacing w:after="0" w:line="240" w:lineRule="auto"/>
              <w:jc w:val="center"/>
              <w:rPr>
                <w:rFonts w:ascii="Cambria" w:eastAsia="Times New Roman" w:hAnsi="Cambria" w:cs="Aparajita"/>
                <w:color w:val="000000"/>
                <w:sz w:val="18"/>
                <w:szCs w:val="18"/>
              </w:rPr>
            </w:pPr>
            <w:r w:rsidRPr="00C46CC2">
              <w:rPr>
                <w:rFonts w:ascii="Cambria" w:eastAsia="Times New Roman" w:hAnsi="Cambria" w:cs="Aparajita"/>
                <w:color w:val="000000"/>
                <w:sz w:val="18"/>
                <w:szCs w:val="18"/>
              </w:rPr>
              <w:t>Orientación y capacitación para la divulgación del desarrollo comunitario</w:t>
            </w:r>
          </w:p>
        </w:tc>
        <w:tc>
          <w:tcPr>
            <w:tcW w:w="16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6"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6"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6"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75"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5,000</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5,000</w:t>
            </w:r>
          </w:p>
        </w:tc>
        <w:tc>
          <w:tcPr>
            <w:tcW w:w="160"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7,000</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62"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7,000</w:t>
            </w:r>
          </w:p>
        </w:tc>
        <w:tc>
          <w:tcPr>
            <w:tcW w:w="160"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6,000</w:t>
            </w:r>
          </w:p>
        </w:tc>
        <w:tc>
          <w:tcPr>
            <w:tcW w:w="155"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5"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6,000</w:t>
            </w:r>
          </w:p>
        </w:tc>
      </w:tr>
      <w:tr w:rsidR="00C46CC2" w:rsidRPr="00DB1CF4" w:rsidTr="00447709">
        <w:trPr>
          <w:cantSplit/>
          <w:trHeight w:val="846"/>
        </w:trPr>
        <w:tc>
          <w:tcPr>
            <w:tcW w:w="471"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C46CC2" w:rsidRPr="00C46CC2" w:rsidRDefault="00C46CC2" w:rsidP="00447709">
            <w:pPr>
              <w:spacing w:after="0" w:line="240" w:lineRule="auto"/>
              <w:jc w:val="center"/>
              <w:rPr>
                <w:rFonts w:ascii="Cambria" w:eastAsia="Times New Roman" w:hAnsi="Cambria" w:cs="Aparajita"/>
                <w:sz w:val="18"/>
                <w:szCs w:val="18"/>
              </w:rPr>
            </w:pPr>
            <w:r>
              <w:rPr>
                <w:rFonts w:ascii="Cambria" w:eastAsia="Times New Roman" w:hAnsi="Cambria" w:cs="Aparajita"/>
                <w:sz w:val="18"/>
                <w:szCs w:val="18"/>
              </w:rPr>
              <w:t>Subprograma</w:t>
            </w:r>
          </w:p>
        </w:tc>
        <w:tc>
          <w:tcPr>
            <w:tcW w:w="725" w:type="pct"/>
            <w:tcBorders>
              <w:top w:val="single" w:sz="4" w:space="0" w:color="auto"/>
              <w:left w:val="nil"/>
              <w:bottom w:val="single" w:sz="4" w:space="0" w:color="auto"/>
              <w:right w:val="single" w:sz="4" w:space="0" w:color="auto"/>
            </w:tcBorders>
            <w:shd w:val="clear" w:color="000000" w:fill="FFFFFF"/>
            <w:vAlign w:val="center"/>
            <w:hideMark/>
          </w:tcPr>
          <w:p w:rsidR="00C46CC2" w:rsidRPr="00C46CC2" w:rsidRDefault="00C46CC2" w:rsidP="00447709">
            <w:pPr>
              <w:spacing w:after="0" w:line="240" w:lineRule="auto"/>
              <w:jc w:val="center"/>
              <w:rPr>
                <w:rFonts w:ascii="Cambria" w:eastAsia="Times New Roman" w:hAnsi="Cambria" w:cs="Aparajita"/>
                <w:color w:val="000000"/>
                <w:sz w:val="18"/>
                <w:szCs w:val="18"/>
              </w:rPr>
            </w:pPr>
            <w:r w:rsidRPr="00C46CC2">
              <w:rPr>
                <w:rFonts w:ascii="Cambria" w:eastAsia="Times New Roman" w:hAnsi="Cambria" w:cs="Aparajita"/>
                <w:color w:val="000000"/>
                <w:sz w:val="18"/>
                <w:szCs w:val="18"/>
              </w:rPr>
              <w:t>Capacitación formal y no formal a grupos y organizaciones sociales</w:t>
            </w:r>
          </w:p>
        </w:tc>
        <w:tc>
          <w:tcPr>
            <w:tcW w:w="16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2,000</w:t>
            </w:r>
          </w:p>
        </w:tc>
        <w:tc>
          <w:tcPr>
            <w:tcW w:w="156"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6"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6"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75"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2,000</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10,424</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10,424</w:t>
            </w:r>
          </w:p>
        </w:tc>
        <w:tc>
          <w:tcPr>
            <w:tcW w:w="160"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12,000</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62"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12,000</w:t>
            </w:r>
          </w:p>
        </w:tc>
        <w:tc>
          <w:tcPr>
            <w:tcW w:w="160"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10,000</w:t>
            </w:r>
          </w:p>
        </w:tc>
        <w:tc>
          <w:tcPr>
            <w:tcW w:w="155"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5"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10,000</w:t>
            </w:r>
          </w:p>
        </w:tc>
      </w:tr>
      <w:tr w:rsidR="00C46CC2" w:rsidRPr="00DB1CF4" w:rsidTr="00447709">
        <w:trPr>
          <w:cantSplit/>
          <w:trHeight w:val="846"/>
        </w:trPr>
        <w:tc>
          <w:tcPr>
            <w:tcW w:w="471"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C46CC2" w:rsidRPr="00C46CC2" w:rsidRDefault="00C46CC2" w:rsidP="00447709">
            <w:pPr>
              <w:spacing w:after="0" w:line="240" w:lineRule="auto"/>
              <w:jc w:val="center"/>
              <w:rPr>
                <w:rFonts w:ascii="Cambria" w:eastAsia="Times New Roman" w:hAnsi="Cambria" w:cs="Aparajita"/>
                <w:sz w:val="18"/>
                <w:szCs w:val="18"/>
              </w:rPr>
            </w:pPr>
            <w:r>
              <w:rPr>
                <w:rFonts w:ascii="Cambria" w:eastAsia="Times New Roman" w:hAnsi="Cambria" w:cs="Aparajita"/>
                <w:sz w:val="18"/>
                <w:szCs w:val="18"/>
              </w:rPr>
              <w:t>Subprograma</w:t>
            </w:r>
          </w:p>
        </w:tc>
        <w:tc>
          <w:tcPr>
            <w:tcW w:w="725" w:type="pct"/>
            <w:tcBorders>
              <w:top w:val="single" w:sz="4" w:space="0" w:color="auto"/>
              <w:left w:val="nil"/>
              <w:bottom w:val="single" w:sz="4" w:space="0" w:color="auto"/>
              <w:right w:val="single" w:sz="4" w:space="0" w:color="auto"/>
            </w:tcBorders>
            <w:shd w:val="clear" w:color="000000" w:fill="FFFFFF"/>
            <w:vAlign w:val="center"/>
            <w:hideMark/>
          </w:tcPr>
          <w:p w:rsidR="00C46CC2" w:rsidRPr="00C46CC2" w:rsidRDefault="00C46CC2" w:rsidP="00447709">
            <w:pPr>
              <w:spacing w:after="0" w:line="240" w:lineRule="auto"/>
              <w:jc w:val="center"/>
              <w:rPr>
                <w:rFonts w:ascii="Cambria" w:eastAsia="Times New Roman" w:hAnsi="Cambria" w:cs="Aparajita"/>
                <w:color w:val="000000"/>
                <w:sz w:val="18"/>
                <w:szCs w:val="18"/>
              </w:rPr>
            </w:pPr>
            <w:r w:rsidRPr="00C46CC2">
              <w:rPr>
                <w:rFonts w:ascii="Cambria" w:eastAsia="Times New Roman" w:hAnsi="Cambria" w:cs="Aparajita"/>
                <w:color w:val="000000"/>
                <w:sz w:val="18"/>
                <w:szCs w:val="18"/>
              </w:rPr>
              <w:t>Apoyo a procesos comunitarios para la creación y reactivación de las juntas de acción comunal</w:t>
            </w:r>
          </w:p>
        </w:tc>
        <w:tc>
          <w:tcPr>
            <w:tcW w:w="16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6"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6"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6"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75"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10,000</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10,000</w:t>
            </w:r>
          </w:p>
        </w:tc>
        <w:tc>
          <w:tcPr>
            <w:tcW w:w="160"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8,000</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62"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8,000</w:t>
            </w:r>
          </w:p>
        </w:tc>
        <w:tc>
          <w:tcPr>
            <w:tcW w:w="160"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12,000</w:t>
            </w:r>
          </w:p>
        </w:tc>
        <w:tc>
          <w:tcPr>
            <w:tcW w:w="155"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5"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12,000</w:t>
            </w:r>
          </w:p>
        </w:tc>
      </w:tr>
    </w:tbl>
    <w:p w:rsidR="00C46CC2" w:rsidRDefault="00C46CC2"/>
    <w:tbl>
      <w:tblPr>
        <w:tblW w:w="5000" w:type="pct"/>
        <w:tblLayout w:type="fixed"/>
        <w:tblCellMar>
          <w:left w:w="70" w:type="dxa"/>
          <w:right w:w="70" w:type="dxa"/>
        </w:tblCellMar>
        <w:tblLook w:val="04A0" w:firstRow="1" w:lastRow="0" w:firstColumn="1" w:lastColumn="0" w:noHBand="0" w:noVBand="1"/>
      </w:tblPr>
      <w:tblGrid>
        <w:gridCol w:w="1346"/>
        <w:gridCol w:w="2071"/>
        <w:gridCol w:w="484"/>
        <w:gridCol w:w="446"/>
        <w:gridCol w:w="445"/>
        <w:gridCol w:w="445"/>
        <w:gridCol w:w="448"/>
        <w:gridCol w:w="500"/>
        <w:gridCol w:w="448"/>
        <w:gridCol w:w="448"/>
        <w:gridCol w:w="448"/>
        <w:gridCol w:w="448"/>
        <w:gridCol w:w="448"/>
        <w:gridCol w:w="454"/>
        <w:gridCol w:w="457"/>
        <w:gridCol w:w="448"/>
        <w:gridCol w:w="448"/>
        <w:gridCol w:w="448"/>
        <w:gridCol w:w="448"/>
        <w:gridCol w:w="463"/>
        <w:gridCol w:w="457"/>
        <w:gridCol w:w="443"/>
        <w:gridCol w:w="448"/>
        <w:gridCol w:w="448"/>
        <w:gridCol w:w="448"/>
        <w:gridCol w:w="443"/>
      </w:tblGrid>
      <w:tr w:rsidR="00C46CC2" w:rsidRPr="00DB1CF4" w:rsidTr="00447709">
        <w:trPr>
          <w:trHeight w:val="300"/>
        </w:trPr>
        <w:tc>
          <w:tcPr>
            <w:tcW w:w="471" w:type="pct"/>
            <w:vMerge w:val="restart"/>
            <w:tcBorders>
              <w:top w:val="single" w:sz="4" w:space="0" w:color="auto"/>
              <w:left w:val="single" w:sz="4" w:space="0" w:color="auto"/>
              <w:bottom w:val="single" w:sz="4" w:space="0" w:color="auto"/>
              <w:right w:val="single" w:sz="4" w:space="0" w:color="auto"/>
            </w:tcBorders>
            <w:shd w:val="clear" w:color="auto" w:fill="C6D9F1" w:themeFill="text2" w:themeFillTint="33"/>
            <w:textDirection w:val="btLr"/>
            <w:vAlign w:val="center"/>
            <w:hideMark/>
          </w:tcPr>
          <w:p w:rsidR="00C46CC2" w:rsidRPr="00292EBE" w:rsidRDefault="00C46CC2" w:rsidP="00447709">
            <w:pPr>
              <w:spacing w:after="0" w:line="240" w:lineRule="auto"/>
              <w:ind w:left="113" w:right="113"/>
              <w:jc w:val="center"/>
              <w:rPr>
                <w:rFonts w:ascii="Cambria" w:eastAsia="Times New Roman" w:hAnsi="Cambria" w:cs="Aparajita"/>
                <w:b/>
                <w:bCs/>
                <w:sz w:val="20"/>
                <w:szCs w:val="18"/>
              </w:rPr>
            </w:pPr>
            <w:r w:rsidRPr="00292EBE">
              <w:rPr>
                <w:rFonts w:ascii="Cambria" w:eastAsia="Times New Roman" w:hAnsi="Cambria" w:cs="Aparajita"/>
                <w:b/>
                <w:bCs/>
                <w:sz w:val="20"/>
                <w:szCs w:val="18"/>
              </w:rPr>
              <w:t>PROGRAMAS  Y SUBPROGRAMAS</w:t>
            </w:r>
          </w:p>
        </w:tc>
        <w:tc>
          <w:tcPr>
            <w:tcW w:w="725" w:type="pct"/>
            <w:vMerge w:val="restart"/>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rsidR="00C46CC2" w:rsidRPr="00292EBE" w:rsidRDefault="00C46CC2" w:rsidP="00447709">
            <w:pPr>
              <w:spacing w:after="0" w:line="240" w:lineRule="auto"/>
              <w:jc w:val="center"/>
              <w:rPr>
                <w:rFonts w:ascii="Cambria" w:eastAsia="Times New Roman" w:hAnsi="Cambria" w:cs="Aparajita"/>
                <w:b/>
                <w:bCs/>
                <w:sz w:val="20"/>
                <w:szCs w:val="18"/>
              </w:rPr>
            </w:pPr>
            <w:r w:rsidRPr="00292EBE">
              <w:rPr>
                <w:rFonts w:ascii="Cambria" w:eastAsia="Times New Roman" w:hAnsi="Cambria" w:cs="Aparajita"/>
                <w:b/>
                <w:bCs/>
                <w:sz w:val="20"/>
                <w:szCs w:val="18"/>
              </w:rPr>
              <w:t>CONCEPTO</w:t>
            </w:r>
          </w:p>
        </w:tc>
        <w:tc>
          <w:tcPr>
            <w:tcW w:w="3803" w:type="pct"/>
            <w:gridSpan w:val="24"/>
            <w:tcBorders>
              <w:top w:val="single" w:sz="4" w:space="0" w:color="auto"/>
              <w:left w:val="nil"/>
              <w:bottom w:val="single" w:sz="4" w:space="0" w:color="auto"/>
              <w:right w:val="single" w:sz="4" w:space="0" w:color="000000"/>
            </w:tcBorders>
            <w:shd w:val="clear" w:color="auto" w:fill="C6D9F1" w:themeFill="text2" w:themeFillTint="33"/>
            <w:noWrap/>
            <w:vAlign w:val="center"/>
            <w:hideMark/>
          </w:tcPr>
          <w:p w:rsidR="00C46CC2" w:rsidRPr="00DB1CF4" w:rsidRDefault="00C46CC2" w:rsidP="00447709">
            <w:pPr>
              <w:spacing w:after="0" w:line="240" w:lineRule="auto"/>
              <w:jc w:val="center"/>
              <w:rPr>
                <w:rFonts w:ascii="Cambria" w:eastAsia="Times New Roman" w:hAnsi="Cambria" w:cs="Aparajita"/>
                <w:b/>
                <w:sz w:val="18"/>
                <w:szCs w:val="18"/>
              </w:rPr>
            </w:pPr>
            <w:r w:rsidRPr="00DB1CF4">
              <w:rPr>
                <w:rFonts w:ascii="Cambria" w:eastAsia="Times New Roman" w:hAnsi="Cambria" w:cs="Aparajita"/>
                <w:b/>
                <w:sz w:val="20"/>
                <w:szCs w:val="18"/>
              </w:rPr>
              <w:t xml:space="preserve">FUENTES DE </w:t>
            </w:r>
            <w:r w:rsidR="00F821BF">
              <w:rPr>
                <w:rFonts w:ascii="Cambria" w:eastAsia="Times New Roman" w:hAnsi="Cambria" w:cs="Aparajita"/>
                <w:b/>
                <w:sz w:val="20"/>
                <w:szCs w:val="18"/>
              </w:rPr>
              <w:t>FINANCIACIÓN</w:t>
            </w:r>
            <w:r w:rsidRPr="00DB1CF4">
              <w:rPr>
                <w:rFonts w:ascii="Cambria" w:eastAsia="Times New Roman" w:hAnsi="Cambria" w:cs="Aparajita"/>
                <w:b/>
                <w:sz w:val="20"/>
                <w:szCs w:val="18"/>
              </w:rPr>
              <w:t xml:space="preserve"> (MILES DE PESOS)</w:t>
            </w:r>
          </w:p>
        </w:tc>
      </w:tr>
      <w:tr w:rsidR="00C46CC2" w:rsidRPr="00DB1CF4" w:rsidTr="00447709">
        <w:trPr>
          <w:trHeight w:val="255"/>
        </w:trPr>
        <w:tc>
          <w:tcPr>
            <w:tcW w:w="471" w:type="pct"/>
            <w:vMerge/>
            <w:tcBorders>
              <w:left w:val="single" w:sz="4" w:space="0" w:color="auto"/>
              <w:bottom w:val="single" w:sz="4" w:space="0" w:color="auto"/>
              <w:right w:val="single" w:sz="4" w:space="0" w:color="auto"/>
            </w:tcBorders>
            <w:shd w:val="clear" w:color="auto" w:fill="C6D9F1" w:themeFill="text2" w:themeFillTint="33"/>
            <w:vAlign w:val="center"/>
            <w:hideMark/>
          </w:tcPr>
          <w:p w:rsidR="00C46CC2" w:rsidRPr="00DB1CF4" w:rsidRDefault="00C46CC2" w:rsidP="00447709">
            <w:pPr>
              <w:spacing w:after="0" w:line="240" w:lineRule="auto"/>
              <w:jc w:val="center"/>
              <w:rPr>
                <w:rFonts w:ascii="Cambria" w:eastAsia="Times New Roman" w:hAnsi="Cambria" w:cs="Aparajita"/>
                <w:b/>
                <w:bCs/>
                <w:sz w:val="18"/>
                <w:szCs w:val="18"/>
              </w:rPr>
            </w:pPr>
          </w:p>
        </w:tc>
        <w:tc>
          <w:tcPr>
            <w:tcW w:w="725" w:type="pct"/>
            <w:vMerge/>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rsidR="00C46CC2" w:rsidRPr="00DB1CF4" w:rsidRDefault="00C46CC2" w:rsidP="00447709">
            <w:pPr>
              <w:spacing w:after="0" w:line="240" w:lineRule="auto"/>
              <w:jc w:val="center"/>
              <w:rPr>
                <w:rFonts w:ascii="Cambria" w:eastAsia="Times New Roman" w:hAnsi="Cambria" w:cs="Aparajita"/>
                <w:b/>
                <w:bCs/>
                <w:sz w:val="18"/>
                <w:szCs w:val="18"/>
              </w:rPr>
            </w:pPr>
          </w:p>
        </w:tc>
        <w:tc>
          <w:tcPr>
            <w:tcW w:w="969" w:type="pct"/>
            <w:gridSpan w:val="6"/>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C46CC2" w:rsidRPr="00292EBE" w:rsidRDefault="00C46CC2" w:rsidP="00447709">
            <w:pPr>
              <w:spacing w:after="0" w:line="240" w:lineRule="auto"/>
              <w:jc w:val="center"/>
              <w:rPr>
                <w:rFonts w:ascii="Cambria" w:eastAsia="Times New Roman" w:hAnsi="Cambria" w:cs="Aparajita"/>
                <w:b/>
                <w:bCs/>
                <w:sz w:val="20"/>
                <w:szCs w:val="18"/>
              </w:rPr>
            </w:pPr>
            <w:r w:rsidRPr="00292EBE">
              <w:rPr>
                <w:rFonts w:ascii="Cambria" w:eastAsia="Times New Roman" w:hAnsi="Cambria" w:cs="Aparajita"/>
                <w:b/>
                <w:bCs/>
                <w:sz w:val="20"/>
                <w:szCs w:val="18"/>
              </w:rPr>
              <w:t>2012</w:t>
            </w:r>
          </w:p>
        </w:tc>
        <w:tc>
          <w:tcPr>
            <w:tcW w:w="943" w:type="pct"/>
            <w:gridSpan w:val="6"/>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C46CC2" w:rsidRPr="00292EBE" w:rsidRDefault="00C46CC2" w:rsidP="00447709">
            <w:pPr>
              <w:spacing w:after="0" w:line="240" w:lineRule="auto"/>
              <w:jc w:val="center"/>
              <w:rPr>
                <w:rFonts w:ascii="Cambria" w:eastAsia="Times New Roman" w:hAnsi="Cambria" w:cs="Aparajita"/>
                <w:b/>
                <w:bCs/>
                <w:sz w:val="20"/>
                <w:szCs w:val="18"/>
              </w:rPr>
            </w:pPr>
            <w:r w:rsidRPr="00292EBE">
              <w:rPr>
                <w:rFonts w:ascii="Cambria" w:eastAsia="Times New Roman" w:hAnsi="Cambria" w:cs="Aparajita"/>
                <w:b/>
                <w:bCs/>
                <w:sz w:val="20"/>
                <w:szCs w:val="18"/>
              </w:rPr>
              <w:t>2013</w:t>
            </w:r>
          </w:p>
        </w:tc>
        <w:tc>
          <w:tcPr>
            <w:tcW w:w="950" w:type="pct"/>
            <w:gridSpan w:val="6"/>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C46CC2" w:rsidRPr="00292EBE" w:rsidRDefault="00C46CC2" w:rsidP="00447709">
            <w:pPr>
              <w:spacing w:after="0" w:line="240" w:lineRule="auto"/>
              <w:jc w:val="center"/>
              <w:rPr>
                <w:rFonts w:ascii="Cambria" w:eastAsia="Times New Roman" w:hAnsi="Cambria" w:cs="Aparajita"/>
                <w:b/>
                <w:bCs/>
                <w:sz w:val="20"/>
                <w:szCs w:val="18"/>
              </w:rPr>
            </w:pPr>
            <w:r w:rsidRPr="00292EBE">
              <w:rPr>
                <w:rFonts w:ascii="Cambria" w:eastAsia="Times New Roman" w:hAnsi="Cambria" w:cs="Aparajita"/>
                <w:b/>
                <w:bCs/>
                <w:sz w:val="20"/>
                <w:szCs w:val="18"/>
              </w:rPr>
              <w:t>2014</w:t>
            </w:r>
          </w:p>
        </w:tc>
        <w:tc>
          <w:tcPr>
            <w:tcW w:w="941" w:type="pct"/>
            <w:gridSpan w:val="6"/>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C46CC2" w:rsidRPr="00292EBE" w:rsidRDefault="00C46CC2" w:rsidP="00447709">
            <w:pPr>
              <w:spacing w:after="0" w:line="240" w:lineRule="auto"/>
              <w:jc w:val="center"/>
              <w:rPr>
                <w:rFonts w:ascii="Cambria" w:eastAsia="Times New Roman" w:hAnsi="Cambria" w:cs="Aparajita"/>
                <w:b/>
                <w:bCs/>
                <w:sz w:val="20"/>
                <w:szCs w:val="18"/>
              </w:rPr>
            </w:pPr>
            <w:r w:rsidRPr="00292EBE">
              <w:rPr>
                <w:rFonts w:ascii="Cambria" w:eastAsia="Times New Roman" w:hAnsi="Cambria" w:cs="Aparajita"/>
                <w:b/>
                <w:bCs/>
                <w:sz w:val="20"/>
                <w:szCs w:val="18"/>
              </w:rPr>
              <w:t>2015</w:t>
            </w:r>
          </w:p>
        </w:tc>
      </w:tr>
      <w:tr w:rsidR="00C46CC2" w:rsidRPr="00DB1CF4" w:rsidTr="00447709">
        <w:trPr>
          <w:trHeight w:val="1612"/>
        </w:trPr>
        <w:tc>
          <w:tcPr>
            <w:tcW w:w="471" w:type="pct"/>
            <w:vMerge/>
            <w:tcBorders>
              <w:left w:val="single" w:sz="4" w:space="0" w:color="auto"/>
              <w:bottom w:val="single" w:sz="4" w:space="0" w:color="auto"/>
              <w:right w:val="single" w:sz="4" w:space="0" w:color="auto"/>
            </w:tcBorders>
            <w:shd w:val="clear" w:color="auto" w:fill="C6D9F1" w:themeFill="text2" w:themeFillTint="33"/>
            <w:vAlign w:val="center"/>
            <w:hideMark/>
          </w:tcPr>
          <w:p w:rsidR="00C46CC2" w:rsidRPr="00DB1CF4" w:rsidRDefault="00C46CC2" w:rsidP="00447709">
            <w:pPr>
              <w:spacing w:after="0" w:line="240" w:lineRule="auto"/>
              <w:jc w:val="center"/>
              <w:rPr>
                <w:rFonts w:ascii="Cambria" w:eastAsia="Times New Roman" w:hAnsi="Cambria" w:cs="Aparajita"/>
                <w:b/>
                <w:bCs/>
                <w:sz w:val="18"/>
                <w:szCs w:val="18"/>
              </w:rPr>
            </w:pPr>
          </w:p>
        </w:tc>
        <w:tc>
          <w:tcPr>
            <w:tcW w:w="725" w:type="pct"/>
            <w:vMerge/>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rsidR="00C46CC2" w:rsidRPr="00DB1CF4" w:rsidRDefault="00C46CC2" w:rsidP="00447709">
            <w:pPr>
              <w:spacing w:after="0" w:line="240" w:lineRule="auto"/>
              <w:jc w:val="center"/>
              <w:rPr>
                <w:rFonts w:ascii="Cambria" w:eastAsia="Times New Roman" w:hAnsi="Cambria" w:cs="Aparajita"/>
                <w:b/>
                <w:bCs/>
                <w:sz w:val="18"/>
                <w:szCs w:val="18"/>
              </w:rPr>
            </w:pPr>
          </w:p>
        </w:tc>
        <w:tc>
          <w:tcPr>
            <w:tcW w:w="169"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C46CC2" w:rsidRPr="00DB1CF4" w:rsidRDefault="00C46CC2" w:rsidP="00447709">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S.G.P.</w:t>
            </w:r>
          </w:p>
        </w:tc>
        <w:tc>
          <w:tcPr>
            <w:tcW w:w="156"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C46CC2" w:rsidRPr="00DB1CF4" w:rsidRDefault="00C46CC2" w:rsidP="00447709">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RECURSOS PROPIOS</w:t>
            </w:r>
          </w:p>
        </w:tc>
        <w:tc>
          <w:tcPr>
            <w:tcW w:w="156"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C46CC2" w:rsidRPr="00DB1CF4" w:rsidRDefault="00F821BF" w:rsidP="00447709">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COFINANCIACIÓN</w:t>
            </w:r>
          </w:p>
        </w:tc>
        <w:tc>
          <w:tcPr>
            <w:tcW w:w="156"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C46CC2" w:rsidRPr="00DB1CF4" w:rsidRDefault="00F821BF" w:rsidP="00447709">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REGALÍAS</w:t>
            </w:r>
            <w:r w:rsidR="00C46CC2" w:rsidRPr="00DB1CF4">
              <w:rPr>
                <w:rFonts w:ascii="Cambria" w:eastAsia="Times New Roman" w:hAnsi="Cambria" w:cs="Aparajita"/>
                <w:b/>
                <w:bCs/>
                <w:sz w:val="18"/>
                <w:szCs w:val="18"/>
              </w:rPr>
              <w:t xml:space="preserve"> Y COMPENSACIONES</w:t>
            </w:r>
          </w:p>
        </w:tc>
        <w:tc>
          <w:tcPr>
            <w:tcW w:w="157"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C46CC2" w:rsidRPr="00DB1CF4" w:rsidRDefault="00C46CC2" w:rsidP="00447709">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OTRO RECURSOS</w:t>
            </w:r>
          </w:p>
        </w:tc>
        <w:tc>
          <w:tcPr>
            <w:tcW w:w="175" w:type="pct"/>
            <w:tcBorders>
              <w:top w:val="nil"/>
              <w:left w:val="single" w:sz="4" w:space="0" w:color="auto"/>
              <w:bottom w:val="single" w:sz="4" w:space="0" w:color="auto"/>
              <w:right w:val="single" w:sz="4" w:space="0" w:color="auto"/>
            </w:tcBorders>
            <w:shd w:val="clear" w:color="auto" w:fill="C6D9F1" w:themeFill="text2" w:themeFillTint="33"/>
            <w:noWrap/>
            <w:textDirection w:val="btLr"/>
            <w:vAlign w:val="center"/>
            <w:hideMark/>
          </w:tcPr>
          <w:p w:rsidR="00C46CC2" w:rsidRPr="00DB1CF4" w:rsidRDefault="00C46CC2" w:rsidP="00447709">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TOTALES</w:t>
            </w:r>
          </w:p>
        </w:tc>
        <w:tc>
          <w:tcPr>
            <w:tcW w:w="157"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C46CC2" w:rsidRPr="00DB1CF4" w:rsidRDefault="00C46CC2" w:rsidP="00447709">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S.G.P.</w:t>
            </w:r>
          </w:p>
        </w:tc>
        <w:tc>
          <w:tcPr>
            <w:tcW w:w="157"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C46CC2" w:rsidRPr="00DB1CF4" w:rsidRDefault="00C46CC2" w:rsidP="00447709">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RECURSOS PROPIOS</w:t>
            </w:r>
          </w:p>
        </w:tc>
        <w:tc>
          <w:tcPr>
            <w:tcW w:w="157"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C46CC2" w:rsidRPr="00DB1CF4" w:rsidRDefault="00F821BF" w:rsidP="00447709">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COFINANCIACIÓN</w:t>
            </w:r>
          </w:p>
        </w:tc>
        <w:tc>
          <w:tcPr>
            <w:tcW w:w="157"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C46CC2" w:rsidRPr="00DB1CF4" w:rsidRDefault="00F821BF" w:rsidP="00447709">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REGALÍAS</w:t>
            </w:r>
            <w:r w:rsidR="00C46CC2" w:rsidRPr="00DB1CF4">
              <w:rPr>
                <w:rFonts w:ascii="Cambria" w:eastAsia="Times New Roman" w:hAnsi="Cambria" w:cs="Aparajita"/>
                <w:b/>
                <w:bCs/>
                <w:sz w:val="18"/>
                <w:szCs w:val="18"/>
              </w:rPr>
              <w:t xml:space="preserve"> Y COMPENSACIONES</w:t>
            </w:r>
          </w:p>
        </w:tc>
        <w:tc>
          <w:tcPr>
            <w:tcW w:w="157"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C46CC2" w:rsidRPr="00DB1CF4" w:rsidRDefault="00C46CC2" w:rsidP="00447709">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OTRO RECURSOS</w:t>
            </w:r>
          </w:p>
        </w:tc>
        <w:tc>
          <w:tcPr>
            <w:tcW w:w="159" w:type="pct"/>
            <w:tcBorders>
              <w:top w:val="nil"/>
              <w:left w:val="single" w:sz="4" w:space="0" w:color="auto"/>
              <w:bottom w:val="single" w:sz="4" w:space="0" w:color="auto"/>
              <w:right w:val="single" w:sz="4" w:space="0" w:color="auto"/>
            </w:tcBorders>
            <w:shd w:val="clear" w:color="auto" w:fill="C6D9F1" w:themeFill="text2" w:themeFillTint="33"/>
            <w:noWrap/>
            <w:textDirection w:val="btLr"/>
            <w:vAlign w:val="center"/>
            <w:hideMark/>
          </w:tcPr>
          <w:p w:rsidR="00C46CC2" w:rsidRPr="00DB1CF4" w:rsidRDefault="00C46CC2" w:rsidP="00447709">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TOTALES</w:t>
            </w:r>
          </w:p>
        </w:tc>
        <w:tc>
          <w:tcPr>
            <w:tcW w:w="160"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C46CC2" w:rsidRPr="00DB1CF4" w:rsidRDefault="00C46CC2" w:rsidP="00447709">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S.G.P.</w:t>
            </w:r>
          </w:p>
        </w:tc>
        <w:tc>
          <w:tcPr>
            <w:tcW w:w="157"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C46CC2" w:rsidRPr="00DB1CF4" w:rsidRDefault="00C46CC2" w:rsidP="00447709">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RECURSOS PROPIOS</w:t>
            </w:r>
          </w:p>
        </w:tc>
        <w:tc>
          <w:tcPr>
            <w:tcW w:w="157"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C46CC2" w:rsidRPr="00DB1CF4" w:rsidRDefault="00F821BF" w:rsidP="00447709">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COFINANCIACIÓN</w:t>
            </w:r>
          </w:p>
        </w:tc>
        <w:tc>
          <w:tcPr>
            <w:tcW w:w="157"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C46CC2" w:rsidRPr="00DB1CF4" w:rsidRDefault="00F821BF" w:rsidP="00447709">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REGALÍAS</w:t>
            </w:r>
            <w:r w:rsidR="00C46CC2" w:rsidRPr="00DB1CF4">
              <w:rPr>
                <w:rFonts w:ascii="Cambria" w:eastAsia="Times New Roman" w:hAnsi="Cambria" w:cs="Aparajita"/>
                <w:b/>
                <w:bCs/>
                <w:sz w:val="18"/>
                <w:szCs w:val="18"/>
              </w:rPr>
              <w:t xml:space="preserve"> Y COMPENSACIONES</w:t>
            </w:r>
          </w:p>
        </w:tc>
        <w:tc>
          <w:tcPr>
            <w:tcW w:w="157"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C46CC2" w:rsidRPr="00DB1CF4" w:rsidRDefault="00C46CC2" w:rsidP="00447709">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OTRO RECURSOS</w:t>
            </w:r>
          </w:p>
        </w:tc>
        <w:tc>
          <w:tcPr>
            <w:tcW w:w="162" w:type="pct"/>
            <w:tcBorders>
              <w:top w:val="nil"/>
              <w:left w:val="single" w:sz="4" w:space="0" w:color="auto"/>
              <w:bottom w:val="single" w:sz="4" w:space="0" w:color="auto"/>
              <w:right w:val="single" w:sz="4" w:space="0" w:color="auto"/>
            </w:tcBorders>
            <w:shd w:val="clear" w:color="auto" w:fill="C6D9F1" w:themeFill="text2" w:themeFillTint="33"/>
            <w:noWrap/>
            <w:textDirection w:val="btLr"/>
            <w:vAlign w:val="center"/>
            <w:hideMark/>
          </w:tcPr>
          <w:p w:rsidR="00C46CC2" w:rsidRPr="00DB1CF4" w:rsidRDefault="00C46CC2" w:rsidP="00447709">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TOTALES</w:t>
            </w:r>
          </w:p>
        </w:tc>
        <w:tc>
          <w:tcPr>
            <w:tcW w:w="160"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C46CC2" w:rsidRPr="00DB1CF4" w:rsidRDefault="00C46CC2" w:rsidP="00447709">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S.G.P.</w:t>
            </w:r>
          </w:p>
        </w:tc>
        <w:tc>
          <w:tcPr>
            <w:tcW w:w="155"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C46CC2" w:rsidRPr="00DB1CF4" w:rsidRDefault="00C46CC2" w:rsidP="00447709">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RECURSOS PROPIOS</w:t>
            </w:r>
          </w:p>
        </w:tc>
        <w:tc>
          <w:tcPr>
            <w:tcW w:w="157"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C46CC2" w:rsidRPr="00DB1CF4" w:rsidRDefault="00F821BF" w:rsidP="00447709">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COFINANCIACIÓN</w:t>
            </w:r>
          </w:p>
        </w:tc>
        <w:tc>
          <w:tcPr>
            <w:tcW w:w="157"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C46CC2" w:rsidRPr="00DB1CF4" w:rsidRDefault="00F821BF" w:rsidP="00447709">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REGALÍAS</w:t>
            </w:r>
            <w:r w:rsidR="00C46CC2" w:rsidRPr="00DB1CF4">
              <w:rPr>
                <w:rFonts w:ascii="Cambria" w:eastAsia="Times New Roman" w:hAnsi="Cambria" w:cs="Aparajita"/>
                <w:b/>
                <w:bCs/>
                <w:sz w:val="18"/>
                <w:szCs w:val="18"/>
              </w:rPr>
              <w:t xml:space="preserve"> Y COMPENSACIONES</w:t>
            </w:r>
          </w:p>
        </w:tc>
        <w:tc>
          <w:tcPr>
            <w:tcW w:w="157"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C46CC2" w:rsidRPr="00DB1CF4" w:rsidRDefault="00C46CC2" w:rsidP="00447709">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OTRO RECURSOS</w:t>
            </w:r>
          </w:p>
        </w:tc>
        <w:tc>
          <w:tcPr>
            <w:tcW w:w="155" w:type="pct"/>
            <w:tcBorders>
              <w:top w:val="nil"/>
              <w:left w:val="single" w:sz="4" w:space="0" w:color="auto"/>
              <w:bottom w:val="single" w:sz="4" w:space="0" w:color="auto"/>
              <w:right w:val="single" w:sz="4" w:space="0" w:color="auto"/>
            </w:tcBorders>
            <w:shd w:val="clear" w:color="auto" w:fill="C6D9F1" w:themeFill="text2" w:themeFillTint="33"/>
            <w:noWrap/>
            <w:textDirection w:val="btLr"/>
            <w:vAlign w:val="center"/>
            <w:hideMark/>
          </w:tcPr>
          <w:p w:rsidR="00C46CC2" w:rsidRPr="00DB1CF4" w:rsidRDefault="00C46CC2" w:rsidP="00447709">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TOTALES</w:t>
            </w:r>
          </w:p>
        </w:tc>
      </w:tr>
      <w:tr w:rsidR="00C46CC2" w:rsidRPr="00DB1CF4" w:rsidTr="00447709">
        <w:trPr>
          <w:cantSplit/>
          <w:trHeight w:val="824"/>
        </w:trPr>
        <w:tc>
          <w:tcPr>
            <w:tcW w:w="471"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C46CC2" w:rsidRPr="00C46CC2" w:rsidRDefault="00C46CC2" w:rsidP="00447709">
            <w:pPr>
              <w:spacing w:after="0" w:line="240" w:lineRule="auto"/>
              <w:jc w:val="center"/>
              <w:rPr>
                <w:rFonts w:ascii="Cambria" w:eastAsia="Times New Roman" w:hAnsi="Cambria" w:cs="Aparajita"/>
                <w:b/>
                <w:bCs/>
                <w:sz w:val="18"/>
                <w:szCs w:val="18"/>
              </w:rPr>
            </w:pPr>
            <w:r w:rsidRPr="00C46CC2">
              <w:rPr>
                <w:rFonts w:ascii="Cambria" w:eastAsia="Times New Roman" w:hAnsi="Cambria" w:cs="Aparajita"/>
                <w:b/>
                <w:bCs/>
                <w:sz w:val="18"/>
                <w:szCs w:val="18"/>
              </w:rPr>
              <w:t>PROGRAMA</w:t>
            </w:r>
          </w:p>
        </w:tc>
        <w:tc>
          <w:tcPr>
            <w:tcW w:w="725" w:type="pct"/>
            <w:tcBorders>
              <w:top w:val="nil"/>
              <w:left w:val="nil"/>
              <w:bottom w:val="single" w:sz="4" w:space="0" w:color="auto"/>
              <w:right w:val="single" w:sz="4" w:space="0" w:color="auto"/>
            </w:tcBorders>
            <w:shd w:val="clear" w:color="000000" w:fill="FFFFFF"/>
            <w:vAlign w:val="center"/>
            <w:hideMark/>
          </w:tcPr>
          <w:p w:rsidR="00C46CC2" w:rsidRPr="00C46CC2" w:rsidRDefault="00C46CC2" w:rsidP="00447709">
            <w:pPr>
              <w:spacing w:after="0" w:line="240" w:lineRule="auto"/>
              <w:jc w:val="center"/>
              <w:rPr>
                <w:rFonts w:ascii="Cambria" w:eastAsia="Times New Roman" w:hAnsi="Cambria" w:cs="Aparajita"/>
                <w:b/>
                <w:bCs/>
                <w:sz w:val="18"/>
                <w:szCs w:val="18"/>
              </w:rPr>
            </w:pPr>
            <w:r w:rsidRPr="00C46CC2">
              <w:rPr>
                <w:rFonts w:ascii="Cambria" w:eastAsia="Times New Roman" w:hAnsi="Cambria" w:cs="Aparajita"/>
                <w:b/>
                <w:bCs/>
                <w:sz w:val="18"/>
                <w:szCs w:val="18"/>
              </w:rPr>
              <w:t>APOYO A PROCESOS DEMOCRÁTICOS Y DE PARTICIPACIÓN CIUDADANA</w:t>
            </w:r>
          </w:p>
        </w:tc>
        <w:tc>
          <w:tcPr>
            <w:tcW w:w="169"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b/>
                <w:bCs/>
                <w:sz w:val="18"/>
                <w:szCs w:val="18"/>
              </w:rPr>
            </w:pPr>
            <w:r w:rsidRPr="00C46CC2">
              <w:rPr>
                <w:rFonts w:ascii="Cambria" w:eastAsia="Times New Roman" w:hAnsi="Cambria" w:cs="Aparajita"/>
                <w:b/>
                <w:bCs/>
                <w:sz w:val="18"/>
                <w:szCs w:val="18"/>
              </w:rPr>
              <w:t>3,000</w:t>
            </w:r>
          </w:p>
        </w:tc>
        <w:tc>
          <w:tcPr>
            <w:tcW w:w="156"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b/>
                <w:bCs/>
                <w:sz w:val="18"/>
                <w:szCs w:val="18"/>
              </w:rPr>
            </w:pPr>
            <w:r w:rsidRPr="00C46CC2">
              <w:rPr>
                <w:rFonts w:ascii="Cambria" w:eastAsia="Times New Roman" w:hAnsi="Cambria" w:cs="Aparajita"/>
                <w:b/>
                <w:bCs/>
                <w:sz w:val="18"/>
                <w:szCs w:val="18"/>
              </w:rPr>
              <w:t>-</w:t>
            </w:r>
          </w:p>
        </w:tc>
        <w:tc>
          <w:tcPr>
            <w:tcW w:w="156"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b/>
                <w:bCs/>
                <w:sz w:val="18"/>
                <w:szCs w:val="18"/>
              </w:rPr>
            </w:pPr>
            <w:r w:rsidRPr="00C46CC2">
              <w:rPr>
                <w:rFonts w:ascii="Cambria" w:eastAsia="Times New Roman" w:hAnsi="Cambria" w:cs="Aparajita"/>
                <w:b/>
                <w:bCs/>
                <w:sz w:val="18"/>
                <w:szCs w:val="18"/>
              </w:rPr>
              <w:t>100</w:t>
            </w:r>
          </w:p>
        </w:tc>
        <w:tc>
          <w:tcPr>
            <w:tcW w:w="156"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b/>
                <w:bCs/>
                <w:sz w:val="18"/>
                <w:szCs w:val="18"/>
              </w:rPr>
            </w:pPr>
            <w:r w:rsidRPr="00C46CC2">
              <w:rPr>
                <w:rFonts w:ascii="Cambria" w:eastAsia="Times New Roman" w:hAnsi="Cambria" w:cs="Aparajita"/>
                <w:b/>
                <w:bCs/>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b/>
                <w:bCs/>
                <w:sz w:val="18"/>
                <w:szCs w:val="18"/>
              </w:rPr>
            </w:pPr>
            <w:r w:rsidRPr="00C46CC2">
              <w:rPr>
                <w:rFonts w:ascii="Cambria" w:eastAsia="Times New Roman" w:hAnsi="Cambria" w:cs="Aparajita"/>
                <w:b/>
                <w:bCs/>
                <w:sz w:val="18"/>
                <w:szCs w:val="18"/>
              </w:rPr>
              <w:t>-</w:t>
            </w:r>
          </w:p>
        </w:tc>
        <w:tc>
          <w:tcPr>
            <w:tcW w:w="175"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b/>
                <w:bCs/>
                <w:sz w:val="18"/>
                <w:szCs w:val="18"/>
              </w:rPr>
            </w:pPr>
            <w:r w:rsidRPr="00C46CC2">
              <w:rPr>
                <w:rFonts w:ascii="Cambria" w:eastAsia="Times New Roman" w:hAnsi="Cambria" w:cs="Aparajita"/>
                <w:b/>
                <w:bCs/>
                <w:sz w:val="18"/>
                <w:szCs w:val="18"/>
              </w:rPr>
              <w:t>3,100</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b/>
                <w:bCs/>
                <w:sz w:val="18"/>
                <w:szCs w:val="18"/>
              </w:rPr>
            </w:pPr>
            <w:r w:rsidRPr="00C46CC2">
              <w:rPr>
                <w:rFonts w:ascii="Cambria" w:eastAsia="Times New Roman" w:hAnsi="Cambria" w:cs="Aparajita"/>
                <w:b/>
                <w:bCs/>
                <w:sz w:val="18"/>
                <w:szCs w:val="18"/>
              </w:rPr>
              <w:t>13,000</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b/>
                <w:bCs/>
                <w:sz w:val="18"/>
                <w:szCs w:val="18"/>
              </w:rPr>
            </w:pPr>
            <w:r w:rsidRPr="00C46CC2">
              <w:rPr>
                <w:rFonts w:ascii="Cambria" w:eastAsia="Times New Roman" w:hAnsi="Cambria" w:cs="Aparajita"/>
                <w:b/>
                <w:bCs/>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b/>
                <w:bCs/>
                <w:sz w:val="18"/>
                <w:szCs w:val="18"/>
              </w:rPr>
            </w:pPr>
            <w:r w:rsidRPr="00C46CC2">
              <w:rPr>
                <w:rFonts w:ascii="Cambria" w:eastAsia="Times New Roman" w:hAnsi="Cambria" w:cs="Aparajita"/>
                <w:b/>
                <w:bCs/>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b/>
                <w:bCs/>
                <w:sz w:val="18"/>
                <w:szCs w:val="18"/>
              </w:rPr>
            </w:pPr>
            <w:r w:rsidRPr="00C46CC2">
              <w:rPr>
                <w:rFonts w:ascii="Cambria" w:eastAsia="Times New Roman" w:hAnsi="Cambria" w:cs="Aparajita"/>
                <w:b/>
                <w:bCs/>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b/>
                <w:bCs/>
                <w:sz w:val="18"/>
                <w:szCs w:val="18"/>
              </w:rPr>
            </w:pPr>
            <w:r w:rsidRPr="00C46CC2">
              <w:rPr>
                <w:rFonts w:ascii="Cambria" w:eastAsia="Times New Roman" w:hAnsi="Cambria" w:cs="Aparajita"/>
                <w:b/>
                <w:bCs/>
                <w:sz w:val="18"/>
                <w:szCs w:val="18"/>
              </w:rPr>
              <w:t>-</w:t>
            </w:r>
          </w:p>
        </w:tc>
        <w:tc>
          <w:tcPr>
            <w:tcW w:w="159"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b/>
                <w:bCs/>
                <w:sz w:val="18"/>
                <w:szCs w:val="18"/>
              </w:rPr>
            </w:pPr>
            <w:r w:rsidRPr="00C46CC2">
              <w:rPr>
                <w:rFonts w:ascii="Cambria" w:eastAsia="Times New Roman" w:hAnsi="Cambria" w:cs="Aparajita"/>
                <w:b/>
                <w:bCs/>
                <w:sz w:val="18"/>
                <w:szCs w:val="18"/>
              </w:rPr>
              <w:t>13,000</w:t>
            </w:r>
          </w:p>
        </w:tc>
        <w:tc>
          <w:tcPr>
            <w:tcW w:w="160"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b/>
                <w:bCs/>
                <w:sz w:val="18"/>
                <w:szCs w:val="18"/>
              </w:rPr>
            </w:pPr>
            <w:r w:rsidRPr="00C46CC2">
              <w:rPr>
                <w:rFonts w:ascii="Cambria" w:eastAsia="Times New Roman" w:hAnsi="Cambria" w:cs="Aparajita"/>
                <w:b/>
                <w:bCs/>
                <w:sz w:val="18"/>
                <w:szCs w:val="18"/>
              </w:rPr>
              <w:t>18,000</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b/>
                <w:bCs/>
                <w:sz w:val="18"/>
                <w:szCs w:val="18"/>
              </w:rPr>
            </w:pPr>
            <w:r w:rsidRPr="00C46CC2">
              <w:rPr>
                <w:rFonts w:ascii="Cambria" w:eastAsia="Times New Roman" w:hAnsi="Cambria" w:cs="Aparajita"/>
                <w:b/>
                <w:bCs/>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b/>
                <w:bCs/>
                <w:sz w:val="18"/>
                <w:szCs w:val="18"/>
              </w:rPr>
            </w:pPr>
            <w:r w:rsidRPr="00C46CC2">
              <w:rPr>
                <w:rFonts w:ascii="Cambria" w:eastAsia="Times New Roman" w:hAnsi="Cambria" w:cs="Aparajita"/>
                <w:b/>
                <w:bCs/>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b/>
                <w:bCs/>
                <w:sz w:val="18"/>
                <w:szCs w:val="18"/>
              </w:rPr>
            </w:pPr>
            <w:r w:rsidRPr="00C46CC2">
              <w:rPr>
                <w:rFonts w:ascii="Cambria" w:eastAsia="Times New Roman" w:hAnsi="Cambria" w:cs="Aparajita"/>
                <w:b/>
                <w:bCs/>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b/>
                <w:bCs/>
                <w:sz w:val="18"/>
                <w:szCs w:val="18"/>
              </w:rPr>
            </w:pPr>
            <w:r w:rsidRPr="00C46CC2">
              <w:rPr>
                <w:rFonts w:ascii="Cambria" w:eastAsia="Times New Roman" w:hAnsi="Cambria" w:cs="Aparajita"/>
                <w:b/>
                <w:bCs/>
                <w:sz w:val="18"/>
                <w:szCs w:val="18"/>
              </w:rPr>
              <w:t>-</w:t>
            </w:r>
          </w:p>
        </w:tc>
        <w:tc>
          <w:tcPr>
            <w:tcW w:w="162"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b/>
                <w:bCs/>
                <w:sz w:val="18"/>
                <w:szCs w:val="18"/>
              </w:rPr>
            </w:pPr>
            <w:r w:rsidRPr="00C46CC2">
              <w:rPr>
                <w:rFonts w:ascii="Cambria" w:eastAsia="Times New Roman" w:hAnsi="Cambria" w:cs="Aparajita"/>
                <w:b/>
                <w:bCs/>
                <w:sz w:val="18"/>
                <w:szCs w:val="18"/>
              </w:rPr>
              <w:t>18,000</w:t>
            </w:r>
          </w:p>
        </w:tc>
        <w:tc>
          <w:tcPr>
            <w:tcW w:w="160"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b/>
                <w:bCs/>
                <w:sz w:val="18"/>
                <w:szCs w:val="18"/>
              </w:rPr>
            </w:pPr>
            <w:r w:rsidRPr="00C46CC2">
              <w:rPr>
                <w:rFonts w:ascii="Cambria" w:eastAsia="Times New Roman" w:hAnsi="Cambria" w:cs="Aparajita"/>
                <w:b/>
                <w:bCs/>
                <w:sz w:val="18"/>
                <w:szCs w:val="18"/>
              </w:rPr>
              <w:t>17,000</w:t>
            </w:r>
          </w:p>
        </w:tc>
        <w:tc>
          <w:tcPr>
            <w:tcW w:w="155"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b/>
                <w:bCs/>
                <w:sz w:val="18"/>
                <w:szCs w:val="18"/>
              </w:rPr>
            </w:pPr>
            <w:r w:rsidRPr="00C46CC2">
              <w:rPr>
                <w:rFonts w:ascii="Cambria" w:eastAsia="Times New Roman" w:hAnsi="Cambria" w:cs="Aparajita"/>
                <w:b/>
                <w:bCs/>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b/>
                <w:bCs/>
                <w:sz w:val="18"/>
                <w:szCs w:val="18"/>
              </w:rPr>
            </w:pPr>
            <w:r w:rsidRPr="00C46CC2">
              <w:rPr>
                <w:rFonts w:ascii="Cambria" w:eastAsia="Times New Roman" w:hAnsi="Cambria" w:cs="Aparajita"/>
                <w:b/>
                <w:bCs/>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b/>
                <w:bCs/>
                <w:sz w:val="18"/>
                <w:szCs w:val="18"/>
              </w:rPr>
            </w:pPr>
            <w:r w:rsidRPr="00C46CC2">
              <w:rPr>
                <w:rFonts w:ascii="Cambria" w:eastAsia="Times New Roman" w:hAnsi="Cambria" w:cs="Aparajita"/>
                <w:b/>
                <w:bCs/>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b/>
                <w:bCs/>
                <w:sz w:val="18"/>
                <w:szCs w:val="18"/>
              </w:rPr>
            </w:pPr>
            <w:r w:rsidRPr="00C46CC2">
              <w:rPr>
                <w:rFonts w:ascii="Cambria" w:eastAsia="Times New Roman" w:hAnsi="Cambria" w:cs="Aparajita"/>
                <w:b/>
                <w:bCs/>
                <w:sz w:val="18"/>
                <w:szCs w:val="18"/>
              </w:rPr>
              <w:t>-</w:t>
            </w:r>
          </w:p>
        </w:tc>
        <w:tc>
          <w:tcPr>
            <w:tcW w:w="155"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b/>
                <w:bCs/>
                <w:sz w:val="18"/>
                <w:szCs w:val="18"/>
              </w:rPr>
            </w:pPr>
            <w:r w:rsidRPr="00C46CC2">
              <w:rPr>
                <w:rFonts w:ascii="Cambria" w:eastAsia="Times New Roman" w:hAnsi="Cambria" w:cs="Aparajita"/>
                <w:b/>
                <w:bCs/>
                <w:sz w:val="18"/>
                <w:szCs w:val="18"/>
              </w:rPr>
              <w:t>17,000</w:t>
            </w:r>
          </w:p>
        </w:tc>
      </w:tr>
      <w:tr w:rsidR="00C46CC2" w:rsidRPr="00DB1CF4" w:rsidTr="00447709">
        <w:trPr>
          <w:cantSplit/>
          <w:trHeight w:val="964"/>
        </w:trPr>
        <w:tc>
          <w:tcPr>
            <w:tcW w:w="471" w:type="pct"/>
            <w:tcBorders>
              <w:top w:val="nil"/>
              <w:left w:val="single" w:sz="4" w:space="0" w:color="auto"/>
              <w:bottom w:val="single" w:sz="4" w:space="0" w:color="auto"/>
              <w:right w:val="single" w:sz="4" w:space="0" w:color="auto"/>
            </w:tcBorders>
            <w:shd w:val="clear" w:color="000000" w:fill="FFFFFF"/>
            <w:noWrap/>
            <w:vAlign w:val="center"/>
            <w:hideMark/>
          </w:tcPr>
          <w:p w:rsidR="00C46CC2" w:rsidRPr="00C46CC2" w:rsidRDefault="00C46CC2" w:rsidP="00447709">
            <w:pPr>
              <w:spacing w:after="0" w:line="240" w:lineRule="auto"/>
              <w:jc w:val="center"/>
              <w:rPr>
                <w:rFonts w:ascii="Cambria" w:eastAsia="Times New Roman" w:hAnsi="Cambria" w:cs="Aparajita"/>
                <w:sz w:val="18"/>
                <w:szCs w:val="18"/>
              </w:rPr>
            </w:pPr>
            <w:r>
              <w:rPr>
                <w:rFonts w:ascii="Cambria" w:eastAsia="Times New Roman" w:hAnsi="Cambria" w:cs="Aparajita"/>
                <w:sz w:val="18"/>
                <w:szCs w:val="18"/>
              </w:rPr>
              <w:t>Subprograma</w:t>
            </w:r>
          </w:p>
        </w:tc>
        <w:tc>
          <w:tcPr>
            <w:tcW w:w="725" w:type="pct"/>
            <w:tcBorders>
              <w:top w:val="nil"/>
              <w:left w:val="nil"/>
              <w:bottom w:val="single" w:sz="4" w:space="0" w:color="auto"/>
              <w:right w:val="single" w:sz="4" w:space="0" w:color="auto"/>
            </w:tcBorders>
            <w:shd w:val="clear" w:color="000000" w:fill="FFFFFF"/>
            <w:vAlign w:val="center"/>
            <w:hideMark/>
          </w:tcPr>
          <w:p w:rsidR="00C46CC2" w:rsidRPr="00C46CC2" w:rsidRDefault="00033E58" w:rsidP="00447709">
            <w:pPr>
              <w:spacing w:after="0" w:line="240" w:lineRule="auto"/>
              <w:jc w:val="center"/>
              <w:rPr>
                <w:rFonts w:ascii="Cambria" w:eastAsia="Times New Roman" w:hAnsi="Cambria" w:cs="Aparajita"/>
                <w:color w:val="000000"/>
                <w:sz w:val="18"/>
                <w:szCs w:val="18"/>
              </w:rPr>
            </w:pPr>
            <w:r>
              <w:rPr>
                <w:rFonts w:ascii="Cambria" w:eastAsia="Times New Roman" w:hAnsi="Cambria" w:cs="Aparajita"/>
                <w:color w:val="000000"/>
                <w:sz w:val="18"/>
                <w:szCs w:val="18"/>
              </w:rPr>
              <w:t>Fortalecimiento de la Asoco</w:t>
            </w:r>
            <w:r w:rsidR="00C46CC2" w:rsidRPr="00C46CC2">
              <w:rPr>
                <w:rFonts w:ascii="Cambria" w:eastAsia="Times New Roman" w:hAnsi="Cambria" w:cs="Aparajita"/>
                <w:color w:val="000000"/>
                <w:sz w:val="18"/>
                <w:szCs w:val="18"/>
              </w:rPr>
              <w:t>munal</w:t>
            </w:r>
            <w:r w:rsidR="007B1379">
              <w:rPr>
                <w:rFonts w:ascii="Cambria" w:eastAsia="Times New Roman" w:hAnsi="Cambria" w:cs="Aparajita"/>
                <w:color w:val="000000"/>
                <w:sz w:val="18"/>
                <w:szCs w:val="18"/>
              </w:rPr>
              <w:t xml:space="preserve"> y consejos territoriales de planeación</w:t>
            </w:r>
            <w:r w:rsidR="00C46CC2" w:rsidRPr="00C46CC2">
              <w:rPr>
                <w:rFonts w:ascii="Cambria" w:eastAsia="Times New Roman" w:hAnsi="Cambria" w:cs="Aparajita"/>
                <w:color w:val="000000"/>
                <w:sz w:val="18"/>
                <w:szCs w:val="18"/>
              </w:rPr>
              <w:t xml:space="preserve"> </w:t>
            </w:r>
            <w:r w:rsidR="001A2FF8">
              <w:rPr>
                <w:rFonts w:ascii="Cambria" w:eastAsia="Times New Roman" w:hAnsi="Cambria" w:cs="Aparajita"/>
                <w:color w:val="000000"/>
                <w:sz w:val="18"/>
                <w:szCs w:val="18"/>
              </w:rPr>
              <w:t>Valencia</w:t>
            </w:r>
          </w:p>
        </w:tc>
        <w:tc>
          <w:tcPr>
            <w:tcW w:w="169"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3,000</w:t>
            </w:r>
          </w:p>
        </w:tc>
        <w:tc>
          <w:tcPr>
            <w:tcW w:w="156"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6"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6"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75"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3,000</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8,000</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9"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8,000</w:t>
            </w:r>
          </w:p>
        </w:tc>
        <w:tc>
          <w:tcPr>
            <w:tcW w:w="160"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8,000</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62"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8,000</w:t>
            </w:r>
          </w:p>
        </w:tc>
        <w:tc>
          <w:tcPr>
            <w:tcW w:w="160"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7,000</w:t>
            </w:r>
          </w:p>
        </w:tc>
        <w:tc>
          <w:tcPr>
            <w:tcW w:w="155"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5"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7,000</w:t>
            </w:r>
          </w:p>
        </w:tc>
      </w:tr>
      <w:tr w:rsidR="00C46CC2" w:rsidRPr="00DB1CF4" w:rsidTr="00447709">
        <w:trPr>
          <w:cantSplit/>
          <w:trHeight w:val="978"/>
        </w:trPr>
        <w:tc>
          <w:tcPr>
            <w:tcW w:w="471" w:type="pct"/>
            <w:tcBorders>
              <w:top w:val="nil"/>
              <w:left w:val="single" w:sz="4" w:space="0" w:color="auto"/>
              <w:bottom w:val="single" w:sz="4" w:space="0" w:color="auto"/>
              <w:right w:val="single" w:sz="4" w:space="0" w:color="auto"/>
            </w:tcBorders>
            <w:shd w:val="clear" w:color="000000" w:fill="FFFFFF"/>
            <w:noWrap/>
            <w:vAlign w:val="center"/>
            <w:hideMark/>
          </w:tcPr>
          <w:p w:rsidR="00C46CC2" w:rsidRPr="00C46CC2" w:rsidRDefault="00C46CC2" w:rsidP="00C46CC2">
            <w:pPr>
              <w:spacing w:after="0" w:line="240" w:lineRule="auto"/>
              <w:jc w:val="center"/>
              <w:rPr>
                <w:rFonts w:ascii="Cambria" w:eastAsia="Times New Roman" w:hAnsi="Cambria" w:cs="Aparajita"/>
                <w:sz w:val="18"/>
                <w:szCs w:val="18"/>
              </w:rPr>
            </w:pPr>
            <w:r>
              <w:rPr>
                <w:rFonts w:ascii="Cambria" w:eastAsia="Times New Roman" w:hAnsi="Cambria" w:cs="Aparajita"/>
                <w:sz w:val="18"/>
                <w:szCs w:val="18"/>
              </w:rPr>
              <w:t>Subprograma</w:t>
            </w:r>
          </w:p>
        </w:tc>
        <w:tc>
          <w:tcPr>
            <w:tcW w:w="725" w:type="pct"/>
            <w:tcBorders>
              <w:top w:val="nil"/>
              <w:left w:val="nil"/>
              <w:bottom w:val="single" w:sz="4" w:space="0" w:color="auto"/>
              <w:right w:val="single" w:sz="4" w:space="0" w:color="auto"/>
            </w:tcBorders>
            <w:shd w:val="clear" w:color="000000" w:fill="FFFFFF"/>
            <w:vAlign w:val="center"/>
            <w:hideMark/>
          </w:tcPr>
          <w:p w:rsidR="00C46CC2" w:rsidRPr="00C46CC2" w:rsidRDefault="00C46CC2" w:rsidP="00447709">
            <w:pPr>
              <w:spacing w:after="0" w:line="240" w:lineRule="auto"/>
              <w:jc w:val="center"/>
              <w:rPr>
                <w:rFonts w:ascii="Cambria" w:eastAsia="Times New Roman" w:hAnsi="Cambria" w:cs="Aparajita"/>
                <w:sz w:val="18"/>
                <w:szCs w:val="18"/>
              </w:rPr>
            </w:pPr>
            <w:r w:rsidRPr="00C46CC2">
              <w:rPr>
                <w:rFonts w:ascii="Cambria" w:eastAsia="Times New Roman" w:hAnsi="Cambria" w:cs="Aparajita"/>
                <w:sz w:val="18"/>
                <w:szCs w:val="18"/>
              </w:rPr>
              <w:t>Convivencia Ciudadana</w:t>
            </w:r>
          </w:p>
        </w:tc>
        <w:tc>
          <w:tcPr>
            <w:tcW w:w="169"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6"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6"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100</w:t>
            </w:r>
          </w:p>
        </w:tc>
        <w:tc>
          <w:tcPr>
            <w:tcW w:w="156"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75"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100</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5,000</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9"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5,000</w:t>
            </w:r>
          </w:p>
        </w:tc>
        <w:tc>
          <w:tcPr>
            <w:tcW w:w="160"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10,000</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62"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10,000</w:t>
            </w:r>
          </w:p>
        </w:tc>
        <w:tc>
          <w:tcPr>
            <w:tcW w:w="160"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10,000</w:t>
            </w:r>
          </w:p>
        </w:tc>
        <w:tc>
          <w:tcPr>
            <w:tcW w:w="155"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5" w:type="pct"/>
            <w:tcBorders>
              <w:top w:val="nil"/>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10,000</w:t>
            </w:r>
          </w:p>
        </w:tc>
      </w:tr>
      <w:tr w:rsidR="00C46CC2" w:rsidRPr="00DB1CF4" w:rsidTr="00447709">
        <w:trPr>
          <w:cantSplit/>
          <w:trHeight w:val="836"/>
        </w:trPr>
        <w:tc>
          <w:tcPr>
            <w:tcW w:w="471"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C46CC2" w:rsidRPr="00C46CC2" w:rsidRDefault="00C46CC2" w:rsidP="00447709">
            <w:pPr>
              <w:spacing w:after="0" w:line="240" w:lineRule="auto"/>
              <w:jc w:val="center"/>
              <w:rPr>
                <w:rFonts w:ascii="Cambria" w:eastAsia="Times New Roman" w:hAnsi="Cambria" w:cs="Aparajita"/>
                <w:b/>
                <w:bCs/>
                <w:sz w:val="18"/>
                <w:szCs w:val="18"/>
              </w:rPr>
            </w:pPr>
            <w:r w:rsidRPr="00C46CC2">
              <w:rPr>
                <w:rFonts w:ascii="Cambria" w:eastAsia="Times New Roman" w:hAnsi="Cambria" w:cs="Aparajita"/>
                <w:b/>
                <w:bCs/>
                <w:sz w:val="18"/>
                <w:szCs w:val="18"/>
              </w:rPr>
              <w:t>PROGRAMA</w:t>
            </w:r>
          </w:p>
        </w:tc>
        <w:tc>
          <w:tcPr>
            <w:tcW w:w="725" w:type="pct"/>
            <w:tcBorders>
              <w:top w:val="single" w:sz="4" w:space="0" w:color="auto"/>
              <w:left w:val="nil"/>
              <w:bottom w:val="single" w:sz="4" w:space="0" w:color="auto"/>
              <w:right w:val="single" w:sz="4" w:space="0" w:color="auto"/>
            </w:tcBorders>
            <w:shd w:val="clear" w:color="000000" w:fill="FFFFFF"/>
            <w:vAlign w:val="center"/>
            <w:hideMark/>
          </w:tcPr>
          <w:p w:rsidR="00C46CC2" w:rsidRPr="00C46CC2" w:rsidRDefault="00C46CC2" w:rsidP="00447709">
            <w:pPr>
              <w:spacing w:after="0" w:line="240" w:lineRule="auto"/>
              <w:jc w:val="center"/>
              <w:rPr>
                <w:rFonts w:ascii="Cambria" w:eastAsia="Times New Roman" w:hAnsi="Cambria" w:cs="Aparajita"/>
                <w:b/>
                <w:bCs/>
                <w:sz w:val="18"/>
                <w:szCs w:val="18"/>
              </w:rPr>
            </w:pPr>
            <w:r w:rsidRPr="00C46CC2">
              <w:rPr>
                <w:rFonts w:ascii="Cambria" w:eastAsia="Times New Roman" w:hAnsi="Cambria" w:cs="Aparajita"/>
                <w:b/>
                <w:bCs/>
                <w:sz w:val="18"/>
                <w:szCs w:val="18"/>
              </w:rPr>
              <w:t>EL MUNICIPIO DE TODOS</w:t>
            </w:r>
          </w:p>
        </w:tc>
        <w:tc>
          <w:tcPr>
            <w:tcW w:w="16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b/>
                <w:bCs/>
                <w:sz w:val="18"/>
                <w:szCs w:val="18"/>
              </w:rPr>
            </w:pPr>
            <w:r w:rsidRPr="00C46CC2">
              <w:rPr>
                <w:rFonts w:ascii="Cambria" w:eastAsia="Times New Roman" w:hAnsi="Cambria" w:cs="Aparajita"/>
                <w:b/>
                <w:bCs/>
                <w:sz w:val="18"/>
                <w:szCs w:val="18"/>
              </w:rPr>
              <w:t>-</w:t>
            </w:r>
          </w:p>
        </w:tc>
        <w:tc>
          <w:tcPr>
            <w:tcW w:w="156"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b/>
                <w:bCs/>
                <w:sz w:val="18"/>
                <w:szCs w:val="18"/>
              </w:rPr>
            </w:pPr>
            <w:r w:rsidRPr="00C46CC2">
              <w:rPr>
                <w:rFonts w:ascii="Cambria" w:eastAsia="Times New Roman" w:hAnsi="Cambria" w:cs="Aparajita"/>
                <w:b/>
                <w:bCs/>
                <w:sz w:val="18"/>
                <w:szCs w:val="18"/>
              </w:rPr>
              <w:t>-</w:t>
            </w:r>
          </w:p>
        </w:tc>
        <w:tc>
          <w:tcPr>
            <w:tcW w:w="156"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b/>
                <w:bCs/>
                <w:sz w:val="18"/>
                <w:szCs w:val="18"/>
              </w:rPr>
            </w:pPr>
            <w:r w:rsidRPr="00C46CC2">
              <w:rPr>
                <w:rFonts w:ascii="Cambria" w:eastAsia="Times New Roman" w:hAnsi="Cambria" w:cs="Aparajita"/>
                <w:b/>
                <w:bCs/>
                <w:sz w:val="18"/>
                <w:szCs w:val="18"/>
              </w:rPr>
              <w:t>100</w:t>
            </w:r>
          </w:p>
        </w:tc>
        <w:tc>
          <w:tcPr>
            <w:tcW w:w="156"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b/>
                <w:bCs/>
                <w:sz w:val="18"/>
                <w:szCs w:val="18"/>
              </w:rPr>
            </w:pPr>
            <w:r w:rsidRPr="00C46CC2">
              <w:rPr>
                <w:rFonts w:ascii="Cambria" w:eastAsia="Times New Roman" w:hAnsi="Cambria" w:cs="Aparajita"/>
                <w:b/>
                <w:bCs/>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b/>
                <w:bCs/>
                <w:sz w:val="18"/>
                <w:szCs w:val="18"/>
              </w:rPr>
            </w:pPr>
            <w:r w:rsidRPr="00C46CC2">
              <w:rPr>
                <w:rFonts w:ascii="Cambria" w:eastAsia="Times New Roman" w:hAnsi="Cambria" w:cs="Aparajita"/>
                <w:b/>
                <w:bCs/>
                <w:sz w:val="18"/>
                <w:szCs w:val="18"/>
              </w:rPr>
              <w:t>-</w:t>
            </w:r>
          </w:p>
        </w:tc>
        <w:tc>
          <w:tcPr>
            <w:tcW w:w="175"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b/>
                <w:bCs/>
                <w:sz w:val="18"/>
                <w:szCs w:val="18"/>
              </w:rPr>
            </w:pPr>
            <w:r w:rsidRPr="00C46CC2">
              <w:rPr>
                <w:rFonts w:ascii="Cambria" w:eastAsia="Times New Roman" w:hAnsi="Cambria" w:cs="Aparajita"/>
                <w:b/>
                <w:bCs/>
                <w:sz w:val="18"/>
                <w:szCs w:val="18"/>
              </w:rPr>
              <w:t>100</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b/>
                <w:bCs/>
                <w:sz w:val="18"/>
                <w:szCs w:val="18"/>
              </w:rPr>
            </w:pPr>
            <w:r w:rsidRPr="00C46CC2">
              <w:rPr>
                <w:rFonts w:ascii="Cambria" w:eastAsia="Times New Roman" w:hAnsi="Cambria" w:cs="Aparajita"/>
                <w:b/>
                <w:bCs/>
                <w:sz w:val="18"/>
                <w:szCs w:val="18"/>
              </w:rPr>
              <w:t>34,000</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b/>
                <w:bCs/>
                <w:sz w:val="18"/>
                <w:szCs w:val="18"/>
              </w:rPr>
            </w:pPr>
            <w:r w:rsidRPr="00C46CC2">
              <w:rPr>
                <w:rFonts w:ascii="Cambria" w:eastAsia="Times New Roman" w:hAnsi="Cambria" w:cs="Aparajita"/>
                <w:b/>
                <w:bCs/>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b/>
                <w:bCs/>
                <w:sz w:val="18"/>
                <w:szCs w:val="18"/>
              </w:rPr>
            </w:pPr>
            <w:r w:rsidRPr="00C46CC2">
              <w:rPr>
                <w:rFonts w:ascii="Cambria" w:eastAsia="Times New Roman" w:hAnsi="Cambria" w:cs="Aparajita"/>
                <w:b/>
                <w:bCs/>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b/>
                <w:bCs/>
                <w:sz w:val="18"/>
                <w:szCs w:val="18"/>
              </w:rPr>
            </w:pPr>
            <w:r w:rsidRPr="00C46CC2">
              <w:rPr>
                <w:rFonts w:ascii="Cambria" w:eastAsia="Times New Roman" w:hAnsi="Cambria" w:cs="Aparajita"/>
                <w:b/>
                <w:bCs/>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b/>
                <w:bCs/>
                <w:sz w:val="18"/>
                <w:szCs w:val="18"/>
              </w:rPr>
            </w:pPr>
            <w:r w:rsidRPr="00C46CC2">
              <w:rPr>
                <w:rFonts w:ascii="Cambria" w:eastAsia="Times New Roman" w:hAnsi="Cambria" w:cs="Aparajita"/>
                <w:b/>
                <w:bCs/>
                <w:sz w:val="18"/>
                <w:szCs w:val="18"/>
              </w:rPr>
              <w:t>-</w:t>
            </w:r>
          </w:p>
        </w:tc>
        <w:tc>
          <w:tcPr>
            <w:tcW w:w="15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b/>
                <w:bCs/>
                <w:sz w:val="18"/>
                <w:szCs w:val="18"/>
              </w:rPr>
            </w:pPr>
            <w:r w:rsidRPr="00C46CC2">
              <w:rPr>
                <w:rFonts w:ascii="Cambria" w:eastAsia="Times New Roman" w:hAnsi="Cambria" w:cs="Aparajita"/>
                <w:b/>
                <w:bCs/>
                <w:sz w:val="18"/>
                <w:szCs w:val="18"/>
              </w:rPr>
              <w:t>34,000</w:t>
            </w:r>
          </w:p>
        </w:tc>
        <w:tc>
          <w:tcPr>
            <w:tcW w:w="160"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b/>
                <w:bCs/>
                <w:sz w:val="18"/>
                <w:szCs w:val="18"/>
              </w:rPr>
            </w:pPr>
            <w:r w:rsidRPr="00C46CC2">
              <w:rPr>
                <w:rFonts w:ascii="Cambria" w:eastAsia="Times New Roman" w:hAnsi="Cambria" w:cs="Aparajita"/>
                <w:b/>
                <w:bCs/>
                <w:sz w:val="18"/>
                <w:szCs w:val="18"/>
              </w:rPr>
              <w:t>29,927</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b/>
                <w:bCs/>
                <w:sz w:val="18"/>
                <w:szCs w:val="18"/>
              </w:rPr>
            </w:pPr>
            <w:r w:rsidRPr="00C46CC2">
              <w:rPr>
                <w:rFonts w:ascii="Cambria" w:eastAsia="Times New Roman" w:hAnsi="Cambria" w:cs="Aparajita"/>
                <w:b/>
                <w:bCs/>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b/>
                <w:bCs/>
                <w:sz w:val="18"/>
                <w:szCs w:val="18"/>
              </w:rPr>
            </w:pPr>
            <w:r w:rsidRPr="00C46CC2">
              <w:rPr>
                <w:rFonts w:ascii="Cambria" w:eastAsia="Times New Roman" w:hAnsi="Cambria" w:cs="Aparajita"/>
                <w:b/>
                <w:bCs/>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b/>
                <w:bCs/>
                <w:sz w:val="18"/>
                <w:szCs w:val="18"/>
              </w:rPr>
            </w:pPr>
            <w:r w:rsidRPr="00C46CC2">
              <w:rPr>
                <w:rFonts w:ascii="Cambria" w:eastAsia="Times New Roman" w:hAnsi="Cambria" w:cs="Aparajita"/>
                <w:b/>
                <w:bCs/>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b/>
                <w:bCs/>
                <w:sz w:val="18"/>
                <w:szCs w:val="18"/>
              </w:rPr>
            </w:pPr>
            <w:r w:rsidRPr="00C46CC2">
              <w:rPr>
                <w:rFonts w:ascii="Cambria" w:eastAsia="Times New Roman" w:hAnsi="Cambria" w:cs="Aparajita"/>
                <w:b/>
                <w:bCs/>
                <w:sz w:val="18"/>
                <w:szCs w:val="18"/>
              </w:rPr>
              <w:t>-</w:t>
            </w:r>
          </w:p>
        </w:tc>
        <w:tc>
          <w:tcPr>
            <w:tcW w:w="162"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b/>
                <w:bCs/>
                <w:sz w:val="18"/>
                <w:szCs w:val="18"/>
              </w:rPr>
            </w:pPr>
            <w:r w:rsidRPr="00C46CC2">
              <w:rPr>
                <w:rFonts w:ascii="Cambria" w:eastAsia="Times New Roman" w:hAnsi="Cambria" w:cs="Aparajita"/>
                <w:b/>
                <w:bCs/>
                <w:sz w:val="18"/>
                <w:szCs w:val="18"/>
              </w:rPr>
              <w:t>29,927</w:t>
            </w:r>
          </w:p>
        </w:tc>
        <w:tc>
          <w:tcPr>
            <w:tcW w:w="160"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b/>
                <w:bCs/>
                <w:sz w:val="18"/>
                <w:szCs w:val="18"/>
              </w:rPr>
            </w:pPr>
            <w:r w:rsidRPr="00C46CC2">
              <w:rPr>
                <w:rFonts w:ascii="Cambria" w:eastAsia="Times New Roman" w:hAnsi="Cambria" w:cs="Aparajita"/>
                <w:b/>
                <w:bCs/>
                <w:sz w:val="18"/>
                <w:szCs w:val="18"/>
              </w:rPr>
              <w:t>32,878</w:t>
            </w:r>
          </w:p>
        </w:tc>
        <w:tc>
          <w:tcPr>
            <w:tcW w:w="155"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b/>
                <w:bCs/>
                <w:sz w:val="18"/>
                <w:szCs w:val="18"/>
              </w:rPr>
            </w:pPr>
            <w:r w:rsidRPr="00C46CC2">
              <w:rPr>
                <w:rFonts w:ascii="Cambria" w:eastAsia="Times New Roman" w:hAnsi="Cambria" w:cs="Aparajita"/>
                <w:b/>
                <w:bCs/>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b/>
                <w:bCs/>
                <w:sz w:val="18"/>
                <w:szCs w:val="18"/>
              </w:rPr>
            </w:pPr>
            <w:r w:rsidRPr="00C46CC2">
              <w:rPr>
                <w:rFonts w:ascii="Cambria" w:eastAsia="Times New Roman" w:hAnsi="Cambria" w:cs="Aparajita"/>
                <w:b/>
                <w:bCs/>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b/>
                <w:bCs/>
                <w:sz w:val="18"/>
                <w:szCs w:val="18"/>
              </w:rPr>
            </w:pPr>
            <w:r w:rsidRPr="00C46CC2">
              <w:rPr>
                <w:rFonts w:ascii="Cambria" w:eastAsia="Times New Roman" w:hAnsi="Cambria" w:cs="Aparajita"/>
                <w:b/>
                <w:bCs/>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b/>
                <w:bCs/>
                <w:sz w:val="18"/>
                <w:szCs w:val="18"/>
              </w:rPr>
            </w:pPr>
            <w:r w:rsidRPr="00C46CC2">
              <w:rPr>
                <w:rFonts w:ascii="Cambria" w:eastAsia="Times New Roman" w:hAnsi="Cambria" w:cs="Aparajita"/>
                <w:b/>
                <w:bCs/>
                <w:sz w:val="18"/>
                <w:szCs w:val="18"/>
              </w:rPr>
              <w:t>-</w:t>
            </w:r>
          </w:p>
        </w:tc>
        <w:tc>
          <w:tcPr>
            <w:tcW w:w="155"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b/>
                <w:bCs/>
                <w:sz w:val="18"/>
                <w:szCs w:val="18"/>
              </w:rPr>
            </w:pPr>
            <w:r w:rsidRPr="00C46CC2">
              <w:rPr>
                <w:rFonts w:ascii="Cambria" w:eastAsia="Times New Roman" w:hAnsi="Cambria" w:cs="Aparajita"/>
                <w:b/>
                <w:bCs/>
                <w:sz w:val="18"/>
                <w:szCs w:val="18"/>
              </w:rPr>
              <w:t>32,878</w:t>
            </w:r>
          </w:p>
        </w:tc>
      </w:tr>
      <w:tr w:rsidR="00C46CC2" w:rsidRPr="00DB1CF4" w:rsidTr="00447709">
        <w:trPr>
          <w:cantSplit/>
          <w:trHeight w:val="834"/>
        </w:trPr>
        <w:tc>
          <w:tcPr>
            <w:tcW w:w="471"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C46CC2" w:rsidRPr="00C46CC2" w:rsidRDefault="00C46CC2" w:rsidP="00447709">
            <w:pPr>
              <w:spacing w:after="0" w:line="240" w:lineRule="auto"/>
              <w:jc w:val="center"/>
              <w:rPr>
                <w:rFonts w:ascii="Cambria" w:eastAsia="Times New Roman" w:hAnsi="Cambria" w:cs="Aparajita"/>
                <w:sz w:val="18"/>
                <w:szCs w:val="18"/>
              </w:rPr>
            </w:pPr>
            <w:r>
              <w:rPr>
                <w:rFonts w:ascii="Cambria" w:eastAsia="Times New Roman" w:hAnsi="Cambria" w:cs="Aparajita"/>
                <w:sz w:val="18"/>
                <w:szCs w:val="18"/>
              </w:rPr>
              <w:t>Subprograma</w:t>
            </w:r>
          </w:p>
        </w:tc>
        <w:tc>
          <w:tcPr>
            <w:tcW w:w="725" w:type="pct"/>
            <w:tcBorders>
              <w:top w:val="single" w:sz="4" w:space="0" w:color="auto"/>
              <w:left w:val="nil"/>
              <w:bottom w:val="single" w:sz="4" w:space="0" w:color="auto"/>
              <w:right w:val="single" w:sz="4" w:space="0" w:color="auto"/>
            </w:tcBorders>
            <w:shd w:val="clear" w:color="000000" w:fill="FFFFFF"/>
            <w:vAlign w:val="center"/>
            <w:hideMark/>
          </w:tcPr>
          <w:p w:rsidR="00C46CC2" w:rsidRPr="00C46CC2" w:rsidRDefault="00C46CC2" w:rsidP="00447709">
            <w:pPr>
              <w:spacing w:after="0" w:line="240" w:lineRule="auto"/>
              <w:jc w:val="center"/>
              <w:rPr>
                <w:rFonts w:ascii="Cambria" w:eastAsia="Times New Roman" w:hAnsi="Cambria" w:cs="Aparajita"/>
                <w:sz w:val="18"/>
                <w:szCs w:val="18"/>
              </w:rPr>
            </w:pPr>
            <w:r w:rsidRPr="00C46CC2">
              <w:rPr>
                <w:rFonts w:ascii="Cambria" w:eastAsia="Times New Roman" w:hAnsi="Cambria" w:cs="Aparajita"/>
                <w:sz w:val="18"/>
                <w:szCs w:val="18"/>
              </w:rPr>
              <w:t>Construcción Casa de la Mujer</w:t>
            </w:r>
          </w:p>
        </w:tc>
        <w:tc>
          <w:tcPr>
            <w:tcW w:w="16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6"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6"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100</w:t>
            </w:r>
          </w:p>
        </w:tc>
        <w:tc>
          <w:tcPr>
            <w:tcW w:w="156"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75"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100</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34,000</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34,000</w:t>
            </w:r>
          </w:p>
        </w:tc>
        <w:tc>
          <w:tcPr>
            <w:tcW w:w="160"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29,927</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62"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29,927</w:t>
            </w:r>
          </w:p>
        </w:tc>
        <w:tc>
          <w:tcPr>
            <w:tcW w:w="160"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32,878</w:t>
            </w:r>
          </w:p>
        </w:tc>
        <w:tc>
          <w:tcPr>
            <w:tcW w:w="155"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w:t>
            </w:r>
          </w:p>
        </w:tc>
        <w:tc>
          <w:tcPr>
            <w:tcW w:w="155"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46CC2" w:rsidRPr="00C46CC2" w:rsidRDefault="00C46CC2" w:rsidP="00447709">
            <w:pPr>
              <w:spacing w:after="0" w:line="240" w:lineRule="auto"/>
              <w:ind w:left="113" w:right="113"/>
              <w:jc w:val="center"/>
              <w:rPr>
                <w:rFonts w:ascii="Cambria" w:eastAsia="Times New Roman" w:hAnsi="Cambria" w:cs="Aparajita"/>
                <w:sz w:val="18"/>
                <w:szCs w:val="18"/>
              </w:rPr>
            </w:pPr>
            <w:r w:rsidRPr="00C46CC2">
              <w:rPr>
                <w:rFonts w:ascii="Cambria" w:eastAsia="Times New Roman" w:hAnsi="Cambria" w:cs="Aparajita"/>
                <w:sz w:val="18"/>
                <w:szCs w:val="18"/>
              </w:rPr>
              <w:t>32,878</w:t>
            </w:r>
          </w:p>
        </w:tc>
      </w:tr>
    </w:tbl>
    <w:p w:rsidR="00C46CC2" w:rsidRDefault="00C46CC2"/>
    <w:p w:rsidR="00C46CC2" w:rsidRDefault="00C46CC2"/>
    <w:p w:rsidR="00C46CC2" w:rsidRDefault="00C46CC2"/>
    <w:p w:rsidR="00C46CC2" w:rsidRDefault="00C46CC2"/>
    <w:p w:rsidR="00C46CC2" w:rsidRDefault="00C46CC2"/>
    <w:p w:rsidR="00447709" w:rsidRDefault="00365D2F" w:rsidP="00447709">
      <w:pPr>
        <w:jc w:val="center"/>
        <w:rPr>
          <w:rFonts w:ascii="Cambria" w:hAnsi="Cambria"/>
          <w:b/>
          <w:sz w:val="24"/>
          <w:lang w:val="es-ES" w:eastAsia="zh-CN"/>
        </w:rPr>
      </w:pPr>
      <w:r>
        <w:rPr>
          <w:rFonts w:ascii="Cambria" w:hAnsi="Cambria"/>
          <w:b/>
          <w:sz w:val="24"/>
          <w:lang w:val="es-ES" w:eastAsia="zh-CN"/>
        </w:rPr>
        <w:t>SECTOR AMBIENTE</w:t>
      </w:r>
    </w:p>
    <w:tbl>
      <w:tblPr>
        <w:tblW w:w="5000" w:type="pct"/>
        <w:tblLayout w:type="fixed"/>
        <w:tblCellMar>
          <w:left w:w="70" w:type="dxa"/>
          <w:right w:w="70" w:type="dxa"/>
        </w:tblCellMar>
        <w:tblLook w:val="04A0" w:firstRow="1" w:lastRow="0" w:firstColumn="1" w:lastColumn="0" w:noHBand="0" w:noVBand="1"/>
      </w:tblPr>
      <w:tblGrid>
        <w:gridCol w:w="1206"/>
        <w:gridCol w:w="3265"/>
        <w:gridCol w:w="425"/>
        <w:gridCol w:w="425"/>
        <w:gridCol w:w="283"/>
        <w:gridCol w:w="568"/>
        <w:gridCol w:w="283"/>
        <w:gridCol w:w="565"/>
        <w:gridCol w:w="425"/>
        <w:gridCol w:w="568"/>
        <w:gridCol w:w="283"/>
        <w:gridCol w:w="568"/>
        <w:gridCol w:w="283"/>
        <w:gridCol w:w="425"/>
        <w:gridCol w:w="425"/>
        <w:gridCol w:w="423"/>
        <w:gridCol w:w="286"/>
        <w:gridCol w:w="565"/>
        <w:gridCol w:w="283"/>
        <w:gridCol w:w="425"/>
        <w:gridCol w:w="428"/>
        <w:gridCol w:w="423"/>
        <w:gridCol w:w="283"/>
        <w:gridCol w:w="428"/>
        <w:gridCol w:w="443"/>
        <w:gridCol w:w="294"/>
      </w:tblGrid>
      <w:tr w:rsidR="00D6438C" w:rsidRPr="000D436A" w:rsidTr="00033E58">
        <w:trPr>
          <w:trHeight w:val="165"/>
        </w:trPr>
        <w:tc>
          <w:tcPr>
            <w:tcW w:w="422" w:type="pct"/>
            <w:vMerge w:val="restart"/>
            <w:tcBorders>
              <w:top w:val="single" w:sz="4" w:space="0" w:color="auto"/>
              <w:left w:val="single" w:sz="4" w:space="0" w:color="auto"/>
              <w:right w:val="single" w:sz="4" w:space="0" w:color="auto"/>
            </w:tcBorders>
            <w:shd w:val="clear" w:color="auto" w:fill="C6D9F1" w:themeFill="text2" w:themeFillTint="33"/>
            <w:textDirection w:val="btLr"/>
            <w:vAlign w:val="center"/>
            <w:hideMark/>
          </w:tcPr>
          <w:p w:rsidR="00D6438C" w:rsidRPr="00033E58" w:rsidRDefault="00D6438C" w:rsidP="000D2DC9">
            <w:pPr>
              <w:spacing w:after="0" w:line="240" w:lineRule="auto"/>
              <w:ind w:left="113" w:right="113"/>
              <w:jc w:val="center"/>
              <w:rPr>
                <w:rFonts w:ascii="Cambria" w:eastAsia="Times New Roman" w:hAnsi="Cambria" w:cs="Aparajita"/>
                <w:b/>
                <w:bCs/>
                <w:sz w:val="20"/>
                <w:szCs w:val="18"/>
              </w:rPr>
            </w:pPr>
            <w:r w:rsidRPr="00033E58">
              <w:rPr>
                <w:rFonts w:ascii="Cambria" w:eastAsia="Times New Roman" w:hAnsi="Cambria" w:cs="Aparajita"/>
                <w:b/>
                <w:bCs/>
                <w:sz w:val="20"/>
                <w:szCs w:val="18"/>
              </w:rPr>
              <w:t>PROGRAMAS  Y SUBPROGRAMAS</w:t>
            </w:r>
          </w:p>
        </w:tc>
        <w:tc>
          <w:tcPr>
            <w:tcW w:w="1143" w:type="pct"/>
            <w:vMerge w:val="restart"/>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rsidR="00D6438C" w:rsidRPr="00033E58" w:rsidRDefault="00D6438C" w:rsidP="000D2DC9">
            <w:pPr>
              <w:spacing w:after="0" w:line="240" w:lineRule="auto"/>
              <w:jc w:val="center"/>
              <w:rPr>
                <w:rFonts w:ascii="Cambria" w:eastAsia="Times New Roman" w:hAnsi="Cambria" w:cs="Aparajita"/>
                <w:b/>
                <w:bCs/>
                <w:sz w:val="20"/>
                <w:szCs w:val="18"/>
              </w:rPr>
            </w:pPr>
            <w:r w:rsidRPr="00033E58">
              <w:rPr>
                <w:rFonts w:ascii="Cambria" w:eastAsia="Times New Roman" w:hAnsi="Cambria" w:cs="Aparajita"/>
                <w:b/>
                <w:bCs/>
                <w:sz w:val="20"/>
                <w:szCs w:val="18"/>
              </w:rPr>
              <w:t>CONCEPTO</w:t>
            </w:r>
          </w:p>
        </w:tc>
        <w:tc>
          <w:tcPr>
            <w:tcW w:w="3434" w:type="pct"/>
            <w:gridSpan w:val="24"/>
            <w:tcBorders>
              <w:top w:val="single" w:sz="4" w:space="0" w:color="auto"/>
              <w:left w:val="nil"/>
              <w:bottom w:val="single" w:sz="4" w:space="0" w:color="auto"/>
              <w:right w:val="single" w:sz="4" w:space="0" w:color="000000"/>
            </w:tcBorders>
            <w:shd w:val="clear" w:color="auto" w:fill="C6D9F1" w:themeFill="text2" w:themeFillTint="33"/>
            <w:noWrap/>
            <w:vAlign w:val="center"/>
            <w:hideMark/>
          </w:tcPr>
          <w:p w:rsidR="00D6438C" w:rsidRPr="00033E58" w:rsidRDefault="00D6438C" w:rsidP="000D2DC9">
            <w:pPr>
              <w:spacing w:after="0" w:line="240" w:lineRule="auto"/>
              <w:jc w:val="center"/>
              <w:rPr>
                <w:rFonts w:ascii="Cambria" w:eastAsia="Times New Roman" w:hAnsi="Cambria" w:cs="Aparajita"/>
                <w:b/>
                <w:sz w:val="20"/>
                <w:szCs w:val="18"/>
              </w:rPr>
            </w:pPr>
            <w:r w:rsidRPr="00033E58">
              <w:rPr>
                <w:rFonts w:ascii="Cambria" w:eastAsia="Times New Roman" w:hAnsi="Cambria" w:cs="Aparajita"/>
                <w:b/>
                <w:sz w:val="20"/>
                <w:szCs w:val="18"/>
              </w:rPr>
              <w:t>F</w:t>
            </w:r>
            <w:r w:rsidR="00033E58" w:rsidRPr="00033E58">
              <w:rPr>
                <w:rFonts w:ascii="Cambria" w:eastAsia="Times New Roman" w:hAnsi="Cambria" w:cs="Aparajita"/>
                <w:b/>
                <w:sz w:val="20"/>
                <w:szCs w:val="18"/>
              </w:rPr>
              <w:t xml:space="preserve">UENTES DE </w:t>
            </w:r>
            <w:r w:rsidR="00F821BF">
              <w:rPr>
                <w:rFonts w:ascii="Cambria" w:eastAsia="Times New Roman" w:hAnsi="Cambria" w:cs="Aparajita"/>
                <w:b/>
                <w:sz w:val="20"/>
                <w:szCs w:val="18"/>
              </w:rPr>
              <w:t>FINANCIACIÓN</w:t>
            </w:r>
            <w:r w:rsidR="00033E58" w:rsidRPr="00033E58">
              <w:rPr>
                <w:rFonts w:ascii="Cambria" w:eastAsia="Times New Roman" w:hAnsi="Cambria" w:cs="Aparajita"/>
                <w:b/>
                <w:sz w:val="20"/>
                <w:szCs w:val="18"/>
              </w:rPr>
              <w:t xml:space="preserve"> (MILES</w:t>
            </w:r>
            <w:r w:rsidRPr="00033E58">
              <w:rPr>
                <w:rFonts w:ascii="Cambria" w:eastAsia="Times New Roman" w:hAnsi="Cambria" w:cs="Aparajita"/>
                <w:b/>
                <w:sz w:val="20"/>
                <w:szCs w:val="18"/>
              </w:rPr>
              <w:t xml:space="preserve"> DE PESOS)</w:t>
            </w:r>
          </w:p>
        </w:tc>
      </w:tr>
      <w:tr w:rsidR="000D436A" w:rsidRPr="000D436A" w:rsidTr="00033E58">
        <w:trPr>
          <w:trHeight w:val="165"/>
        </w:trPr>
        <w:tc>
          <w:tcPr>
            <w:tcW w:w="422" w:type="pct"/>
            <w:vMerge/>
            <w:tcBorders>
              <w:left w:val="single" w:sz="4" w:space="0" w:color="auto"/>
              <w:right w:val="single" w:sz="4" w:space="0" w:color="auto"/>
            </w:tcBorders>
            <w:shd w:val="clear" w:color="auto" w:fill="C6D9F1" w:themeFill="text2" w:themeFillTint="33"/>
            <w:vAlign w:val="center"/>
            <w:hideMark/>
          </w:tcPr>
          <w:p w:rsidR="00D6438C" w:rsidRPr="000D436A" w:rsidRDefault="00D6438C" w:rsidP="000D2DC9">
            <w:pPr>
              <w:spacing w:after="0" w:line="240" w:lineRule="auto"/>
              <w:jc w:val="center"/>
              <w:rPr>
                <w:rFonts w:ascii="Cambria" w:eastAsia="Times New Roman" w:hAnsi="Cambria" w:cs="Aparajita"/>
                <w:b/>
                <w:bCs/>
                <w:sz w:val="18"/>
                <w:szCs w:val="18"/>
              </w:rPr>
            </w:pPr>
          </w:p>
        </w:tc>
        <w:tc>
          <w:tcPr>
            <w:tcW w:w="1143" w:type="pct"/>
            <w:vMerge/>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rsidR="00D6438C" w:rsidRPr="000D436A" w:rsidRDefault="00D6438C" w:rsidP="000D2DC9">
            <w:pPr>
              <w:spacing w:after="0" w:line="240" w:lineRule="auto"/>
              <w:jc w:val="center"/>
              <w:rPr>
                <w:rFonts w:ascii="Cambria" w:eastAsia="Times New Roman" w:hAnsi="Cambria" w:cs="Aparajita"/>
                <w:b/>
                <w:bCs/>
                <w:sz w:val="18"/>
                <w:szCs w:val="18"/>
              </w:rPr>
            </w:pPr>
          </w:p>
        </w:tc>
        <w:tc>
          <w:tcPr>
            <w:tcW w:w="893" w:type="pct"/>
            <w:gridSpan w:val="6"/>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D6438C" w:rsidRPr="00033E58" w:rsidRDefault="00D6438C" w:rsidP="000D2DC9">
            <w:pPr>
              <w:spacing w:after="0" w:line="240" w:lineRule="auto"/>
              <w:jc w:val="center"/>
              <w:rPr>
                <w:rFonts w:ascii="Cambria" w:eastAsia="Times New Roman" w:hAnsi="Cambria" w:cs="Aparajita"/>
                <w:b/>
                <w:sz w:val="18"/>
                <w:szCs w:val="18"/>
              </w:rPr>
            </w:pPr>
            <w:r w:rsidRPr="00033E58">
              <w:rPr>
                <w:rFonts w:ascii="Cambria" w:eastAsia="Times New Roman" w:hAnsi="Cambria" w:cs="Aparajita"/>
                <w:b/>
                <w:sz w:val="20"/>
                <w:szCs w:val="18"/>
              </w:rPr>
              <w:t>2012</w:t>
            </w:r>
          </w:p>
        </w:tc>
        <w:tc>
          <w:tcPr>
            <w:tcW w:w="894" w:type="pct"/>
            <w:gridSpan w:val="6"/>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D6438C" w:rsidRPr="00033E58" w:rsidRDefault="00D6438C" w:rsidP="000D2DC9">
            <w:pPr>
              <w:spacing w:after="0" w:line="240" w:lineRule="auto"/>
              <w:jc w:val="center"/>
              <w:rPr>
                <w:rFonts w:ascii="Cambria" w:eastAsia="Times New Roman" w:hAnsi="Cambria" w:cs="Aparajita"/>
                <w:b/>
                <w:sz w:val="20"/>
                <w:szCs w:val="18"/>
              </w:rPr>
            </w:pPr>
            <w:r w:rsidRPr="00033E58">
              <w:rPr>
                <w:rFonts w:ascii="Cambria" w:eastAsia="Times New Roman" w:hAnsi="Cambria" w:cs="Aparajita"/>
                <w:b/>
                <w:sz w:val="20"/>
                <w:szCs w:val="18"/>
              </w:rPr>
              <w:t>2013</w:t>
            </w:r>
          </w:p>
        </w:tc>
        <w:tc>
          <w:tcPr>
            <w:tcW w:w="843" w:type="pct"/>
            <w:gridSpan w:val="6"/>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D6438C" w:rsidRPr="00033E58" w:rsidRDefault="00D6438C" w:rsidP="000D2DC9">
            <w:pPr>
              <w:spacing w:after="0" w:line="240" w:lineRule="auto"/>
              <w:jc w:val="center"/>
              <w:rPr>
                <w:rFonts w:ascii="Cambria" w:eastAsia="Times New Roman" w:hAnsi="Cambria" w:cs="Aparajita"/>
                <w:b/>
                <w:sz w:val="20"/>
                <w:szCs w:val="18"/>
              </w:rPr>
            </w:pPr>
            <w:r w:rsidRPr="00033E58">
              <w:rPr>
                <w:rFonts w:ascii="Cambria" w:eastAsia="Times New Roman" w:hAnsi="Cambria" w:cs="Aparajita"/>
                <w:b/>
                <w:sz w:val="20"/>
                <w:szCs w:val="18"/>
              </w:rPr>
              <w:t>2014</w:t>
            </w:r>
          </w:p>
        </w:tc>
        <w:tc>
          <w:tcPr>
            <w:tcW w:w="805" w:type="pct"/>
            <w:gridSpan w:val="6"/>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D6438C" w:rsidRPr="00033E58" w:rsidRDefault="00D6438C" w:rsidP="000D2DC9">
            <w:pPr>
              <w:spacing w:after="0" w:line="240" w:lineRule="auto"/>
              <w:jc w:val="center"/>
              <w:rPr>
                <w:rFonts w:ascii="Cambria" w:eastAsia="Times New Roman" w:hAnsi="Cambria" w:cs="Aparajita"/>
                <w:b/>
                <w:sz w:val="20"/>
                <w:szCs w:val="18"/>
              </w:rPr>
            </w:pPr>
            <w:r w:rsidRPr="00033E58">
              <w:rPr>
                <w:rFonts w:ascii="Cambria" w:eastAsia="Times New Roman" w:hAnsi="Cambria" w:cs="Aparajita"/>
                <w:b/>
                <w:sz w:val="20"/>
                <w:szCs w:val="18"/>
              </w:rPr>
              <w:t>2015</w:t>
            </w:r>
          </w:p>
        </w:tc>
      </w:tr>
      <w:tr w:rsidR="00033E58" w:rsidRPr="000D436A" w:rsidTr="00033E58">
        <w:trPr>
          <w:trHeight w:val="1627"/>
        </w:trPr>
        <w:tc>
          <w:tcPr>
            <w:tcW w:w="422" w:type="pct"/>
            <w:vMerge/>
            <w:tcBorders>
              <w:left w:val="single" w:sz="4" w:space="0" w:color="auto"/>
              <w:bottom w:val="nil"/>
              <w:right w:val="single" w:sz="4" w:space="0" w:color="auto"/>
            </w:tcBorders>
            <w:shd w:val="clear" w:color="auto" w:fill="C6D9F1" w:themeFill="text2" w:themeFillTint="33"/>
            <w:vAlign w:val="center"/>
            <w:hideMark/>
          </w:tcPr>
          <w:p w:rsidR="00D6438C" w:rsidRPr="000D436A" w:rsidRDefault="00D6438C" w:rsidP="000D2DC9">
            <w:pPr>
              <w:spacing w:after="0" w:line="240" w:lineRule="auto"/>
              <w:jc w:val="center"/>
              <w:rPr>
                <w:rFonts w:ascii="Cambria" w:eastAsia="Times New Roman" w:hAnsi="Cambria" w:cs="Aparajita"/>
                <w:b/>
                <w:bCs/>
                <w:sz w:val="18"/>
                <w:szCs w:val="18"/>
              </w:rPr>
            </w:pPr>
          </w:p>
        </w:tc>
        <w:tc>
          <w:tcPr>
            <w:tcW w:w="1143" w:type="pct"/>
            <w:vMerge/>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rsidR="00D6438C" w:rsidRPr="000D436A" w:rsidRDefault="00D6438C" w:rsidP="000D2DC9">
            <w:pPr>
              <w:spacing w:after="0" w:line="240" w:lineRule="auto"/>
              <w:jc w:val="center"/>
              <w:rPr>
                <w:rFonts w:ascii="Cambria" w:eastAsia="Times New Roman" w:hAnsi="Cambria" w:cs="Aparajita"/>
                <w:b/>
                <w:bCs/>
                <w:sz w:val="18"/>
                <w:szCs w:val="18"/>
              </w:rPr>
            </w:pPr>
          </w:p>
        </w:tc>
        <w:tc>
          <w:tcPr>
            <w:tcW w:w="149"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0D436A" w:rsidRDefault="00D6438C" w:rsidP="000D2DC9">
            <w:pPr>
              <w:spacing w:after="0" w:line="240" w:lineRule="auto"/>
              <w:jc w:val="center"/>
              <w:rPr>
                <w:rFonts w:ascii="Cambria" w:eastAsia="Times New Roman" w:hAnsi="Cambria" w:cs="Aparajita"/>
                <w:b/>
                <w:bCs/>
                <w:sz w:val="18"/>
                <w:szCs w:val="18"/>
              </w:rPr>
            </w:pPr>
            <w:r w:rsidRPr="000D436A">
              <w:rPr>
                <w:rFonts w:ascii="Cambria" w:eastAsia="Times New Roman" w:hAnsi="Cambria" w:cs="Aparajita"/>
                <w:b/>
                <w:bCs/>
                <w:sz w:val="18"/>
                <w:szCs w:val="18"/>
              </w:rPr>
              <w:t>S.G.P.</w:t>
            </w:r>
          </w:p>
        </w:tc>
        <w:tc>
          <w:tcPr>
            <w:tcW w:w="149"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0D436A" w:rsidRDefault="00D6438C" w:rsidP="000D2DC9">
            <w:pPr>
              <w:spacing w:after="0" w:line="240" w:lineRule="auto"/>
              <w:jc w:val="center"/>
              <w:rPr>
                <w:rFonts w:ascii="Cambria" w:eastAsia="Times New Roman" w:hAnsi="Cambria" w:cs="Aparajita"/>
                <w:b/>
                <w:bCs/>
                <w:sz w:val="18"/>
                <w:szCs w:val="18"/>
              </w:rPr>
            </w:pPr>
            <w:r w:rsidRPr="000D436A">
              <w:rPr>
                <w:rFonts w:ascii="Cambria" w:eastAsia="Times New Roman" w:hAnsi="Cambria" w:cs="Aparajita"/>
                <w:b/>
                <w:bCs/>
                <w:sz w:val="18"/>
                <w:szCs w:val="18"/>
              </w:rPr>
              <w:t>RECURSOS PROPIOS</w:t>
            </w:r>
          </w:p>
        </w:tc>
        <w:tc>
          <w:tcPr>
            <w:tcW w:w="99"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0D436A" w:rsidRDefault="00F821BF" w:rsidP="000D2DC9">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COFINANCIACIÓN</w:t>
            </w:r>
          </w:p>
        </w:tc>
        <w:tc>
          <w:tcPr>
            <w:tcW w:w="199"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0D436A" w:rsidRDefault="00F821BF" w:rsidP="000D2DC9">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REGALÍAS</w:t>
            </w:r>
            <w:r w:rsidR="00D6438C" w:rsidRPr="000D436A">
              <w:rPr>
                <w:rFonts w:ascii="Cambria" w:eastAsia="Times New Roman" w:hAnsi="Cambria" w:cs="Aparajita"/>
                <w:b/>
                <w:bCs/>
                <w:sz w:val="18"/>
                <w:szCs w:val="18"/>
              </w:rPr>
              <w:t xml:space="preserve"> Y COMPENSACIONES</w:t>
            </w:r>
          </w:p>
        </w:tc>
        <w:tc>
          <w:tcPr>
            <w:tcW w:w="99"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D6438C" w:rsidRPr="000D436A" w:rsidRDefault="00D6438C" w:rsidP="000D2DC9">
            <w:pPr>
              <w:spacing w:after="0" w:line="240" w:lineRule="auto"/>
              <w:jc w:val="center"/>
              <w:rPr>
                <w:rFonts w:ascii="Cambria" w:eastAsia="Times New Roman" w:hAnsi="Cambria" w:cs="Aparajita"/>
                <w:b/>
                <w:bCs/>
                <w:sz w:val="18"/>
                <w:szCs w:val="18"/>
              </w:rPr>
            </w:pPr>
            <w:r w:rsidRPr="000D436A">
              <w:rPr>
                <w:rFonts w:ascii="Cambria" w:eastAsia="Times New Roman" w:hAnsi="Cambria" w:cs="Aparajita"/>
                <w:b/>
                <w:bCs/>
                <w:sz w:val="18"/>
                <w:szCs w:val="18"/>
              </w:rPr>
              <w:t>OTRO RECURSOS</w:t>
            </w:r>
          </w:p>
        </w:tc>
        <w:tc>
          <w:tcPr>
            <w:tcW w:w="198" w:type="pct"/>
            <w:tcBorders>
              <w:top w:val="nil"/>
              <w:left w:val="single" w:sz="4" w:space="0" w:color="auto"/>
              <w:bottom w:val="single" w:sz="4" w:space="0" w:color="auto"/>
              <w:right w:val="single" w:sz="4" w:space="0" w:color="auto"/>
            </w:tcBorders>
            <w:shd w:val="clear" w:color="auto" w:fill="C6D9F1" w:themeFill="text2" w:themeFillTint="33"/>
            <w:noWrap/>
            <w:textDirection w:val="btLr"/>
            <w:vAlign w:val="center"/>
            <w:hideMark/>
          </w:tcPr>
          <w:p w:rsidR="00D6438C" w:rsidRPr="000D436A" w:rsidRDefault="00D6438C" w:rsidP="000D2DC9">
            <w:pPr>
              <w:spacing w:after="0" w:line="240" w:lineRule="auto"/>
              <w:jc w:val="center"/>
              <w:rPr>
                <w:rFonts w:ascii="Cambria" w:eastAsia="Times New Roman" w:hAnsi="Cambria" w:cs="Aparajita"/>
                <w:b/>
                <w:bCs/>
                <w:sz w:val="18"/>
                <w:szCs w:val="18"/>
              </w:rPr>
            </w:pPr>
            <w:r w:rsidRPr="000D436A">
              <w:rPr>
                <w:rFonts w:ascii="Cambria" w:eastAsia="Times New Roman" w:hAnsi="Cambria" w:cs="Aparajita"/>
                <w:b/>
                <w:bCs/>
                <w:sz w:val="18"/>
                <w:szCs w:val="18"/>
              </w:rPr>
              <w:t>TOTALES</w:t>
            </w:r>
          </w:p>
        </w:tc>
        <w:tc>
          <w:tcPr>
            <w:tcW w:w="149"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0D436A" w:rsidRDefault="00D6438C" w:rsidP="000D2DC9">
            <w:pPr>
              <w:spacing w:after="0" w:line="240" w:lineRule="auto"/>
              <w:jc w:val="center"/>
              <w:rPr>
                <w:rFonts w:ascii="Cambria" w:eastAsia="Times New Roman" w:hAnsi="Cambria" w:cs="Aparajita"/>
                <w:b/>
                <w:bCs/>
                <w:sz w:val="18"/>
                <w:szCs w:val="18"/>
              </w:rPr>
            </w:pPr>
            <w:r w:rsidRPr="000D436A">
              <w:rPr>
                <w:rFonts w:ascii="Cambria" w:eastAsia="Times New Roman" w:hAnsi="Cambria" w:cs="Aparajita"/>
                <w:b/>
                <w:bCs/>
                <w:sz w:val="18"/>
                <w:szCs w:val="18"/>
              </w:rPr>
              <w:t>S.G.P.</w:t>
            </w:r>
          </w:p>
        </w:tc>
        <w:tc>
          <w:tcPr>
            <w:tcW w:w="199"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0D436A" w:rsidRDefault="00D6438C" w:rsidP="000D2DC9">
            <w:pPr>
              <w:spacing w:after="0" w:line="240" w:lineRule="auto"/>
              <w:jc w:val="center"/>
              <w:rPr>
                <w:rFonts w:ascii="Cambria" w:eastAsia="Times New Roman" w:hAnsi="Cambria" w:cs="Aparajita"/>
                <w:b/>
                <w:bCs/>
                <w:sz w:val="18"/>
                <w:szCs w:val="18"/>
              </w:rPr>
            </w:pPr>
            <w:r w:rsidRPr="000D436A">
              <w:rPr>
                <w:rFonts w:ascii="Cambria" w:eastAsia="Times New Roman" w:hAnsi="Cambria" w:cs="Aparajita"/>
                <w:b/>
                <w:bCs/>
                <w:sz w:val="18"/>
                <w:szCs w:val="18"/>
              </w:rPr>
              <w:t>RECURSOS PROPIOS</w:t>
            </w:r>
          </w:p>
        </w:tc>
        <w:tc>
          <w:tcPr>
            <w:tcW w:w="99"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0D436A" w:rsidRDefault="00F821BF" w:rsidP="000D2DC9">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COFINANCIACIÓN</w:t>
            </w:r>
          </w:p>
        </w:tc>
        <w:tc>
          <w:tcPr>
            <w:tcW w:w="199"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0D436A" w:rsidRDefault="00F821BF" w:rsidP="000D2DC9">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REGALÍAS</w:t>
            </w:r>
            <w:r w:rsidR="00D6438C" w:rsidRPr="000D436A">
              <w:rPr>
                <w:rFonts w:ascii="Cambria" w:eastAsia="Times New Roman" w:hAnsi="Cambria" w:cs="Aparajita"/>
                <w:b/>
                <w:bCs/>
                <w:sz w:val="18"/>
                <w:szCs w:val="18"/>
              </w:rPr>
              <w:t xml:space="preserve"> Y COMPENSACIONES</w:t>
            </w:r>
          </w:p>
        </w:tc>
        <w:tc>
          <w:tcPr>
            <w:tcW w:w="99"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D6438C" w:rsidRPr="000D436A" w:rsidRDefault="00D6438C" w:rsidP="000D2DC9">
            <w:pPr>
              <w:spacing w:after="0" w:line="240" w:lineRule="auto"/>
              <w:jc w:val="center"/>
              <w:rPr>
                <w:rFonts w:ascii="Cambria" w:eastAsia="Times New Roman" w:hAnsi="Cambria" w:cs="Aparajita"/>
                <w:b/>
                <w:bCs/>
                <w:sz w:val="18"/>
                <w:szCs w:val="18"/>
              </w:rPr>
            </w:pPr>
            <w:r w:rsidRPr="000D436A">
              <w:rPr>
                <w:rFonts w:ascii="Cambria" w:eastAsia="Times New Roman" w:hAnsi="Cambria" w:cs="Aparajita"/>
                <w:b/>
                <w:bCs/>
                <w:sz w:val="18"/>
                <w:szCs w:val="18"/>
              </w:rPr>
              <w:t>OTRO RECURSOS</w:t>
            </w:r>
          </w:p>
        </w:tc>
        <w:tc>
          <w:tcPr>
            <w:tcW w:w="149" w:type="pct"/>
            <w:tcBorders>
              <w:top w:val="nil"/>
              <w:left w:val="single" w:sz="4" w:space="0" w:color="auto"/>
              <w:bottom w:val="single" w:sz="4" w:space="0" w:color="auto"/>
              <w:right w:val="single" w:sz="4" w:space="0" w:color="auto"/>
            </w:tcBorders>
            <w:shd w:val="clear" w:color="auto" w:fill="C6D9F1" w:themeFill="text2" w:themeFillTint="33"/>
            <w:noWrap/>
            <w:textDirection w:val="btLr"/>
            <w:vAlign w:val="center"/>
            <w:hideMark/>
          </w:tcPr>
          <w:p w:rsidR="00D6438C" w:rsidRPr="000D436A" w:rsidRDefault="00D6438C" w:rsidP="000D2DC9">
            <w:pPr>
              <w:spacing w:after="0" w:line="240" w:lineRule="auto"/>
              <w:jc w:val="center"/>
              <w:rPr>
                <w:rFonts w:ascii="Cambria" w:eastAsia="Times New Roman" w:hAnsi="Cambria" w:cs="Aparajita"/>
                <w:b/>
                <w:bCs/>
                <w:sz w:val="18"/>
                <w:szCs w:val="18"/>
              </w:rPr>
            </w:pPr>
            <w:r w:rsidRPr="000D436A">
              <w:rPr>
                <w:rFonts w:ascii="Cambria" w:eastAsia="Times New Roman" w:hAnsi="Cambria" w:cs="Aparajita"/>
                <w:b/>
                <w:bCs/>
                <w:sz w:val="18"/>
                <w:szCs w:val="18"/>
              </w:rPr>
              <w:t>TOTALES</w:t>
            </w:r>
          </w:p>
        </w:tc>
        <w:tc>
          <w:tcPr>
            <w:tcW w:w="149"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0D436A" w:rsidRDefault="00D6438C" w:rsidP="000D2DC9">
            <w:pPr>
              <w:spacing w:after="0" w:line="240" w:lineRule="auto"/>
              <w:jc w:val="center"/>
              <w:rPr>
                <w:rFonts w:ascii="Cambria" w:eastAsia="Times New Roman" w:hAnsi="Cambria" w:cs="Aparajita"/>
                <w:b/>
                <w:bCs/>
                <w:sz w:val="18"/>
                <w:szCs w:val="18"/>
              </w:rPr>
            </w:pPr>
            <w:r w:rsidRPr="000D436A">
              <w:rPr>
                <w:rFonts w:ascii="Cambria" w:eastAsia="Times New Roman" w:hAnsi="Cambria" w:cs="Aparajita"/>
                <w:b/>
                <w:bCs/>
                <w:sz w:val="18"/>
                <w:szCs w:val="18"/>
              </w:rPr>
              <w:t>S.G.P.</w:t>
            </w:r>
          </w:p>
        </w:tc>
        <w:tc>
          <w:tcPr>
            <w:tcW w:w="148"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0D436A" w:rsidRDefault="00D6438C" w:rsidP="000D2DC9">
            <w:pPr>
              <w:spacing w:after="0" w:line="240" w:lineRule="auto"/>
              <w:jc w:val="center"/>
              <w:rPr>
                <w:rFonts w:ascii="Cambria" w:eastAsia="Times New Roman" w:hAnsi="Cambria" w:cs="Aparajita"/>
                <w:b/>
                <w:bCs/>
                <w:sz w:val="18"/>
                <w:szCs w:val="18"/>
              </w:rPr>
            </w:pPr>
            <w:r w:rsidRPr="000D436A">
              <w:rPr>
                <w:rFonts w:ascii="Cambria" w:eastAsia="Times New Roman" w:hAnsi="Cambria" w:cs="Aparajita"/>
                <w:b/>
                <w:bCs/>
                <w:sz w:val="18"/>
                <w:szCs w:val="18"/>
              </w:rPr>
              <w:t>RECURSOS PROPIOS</w:t>
            </w:r>
          </w:p>
        </w:tc>
        <w:tc>
          <w:tcPr>
            <w:tcW w:w="100"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0D436A" w:rsidRDefault="00F821BF" w:rsidP="000D2DC9">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COFINANCIACIÓN</w:t>
            </w:r>
          </w:p>
        </w:tc>
        <w:tc>
          <w:tcPr>
            <w:tcW w:w="198"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0D436A" w:rsidRDefault="00F821BF" w:rsidP="000D2DC9">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REGALÍAS</w:t>
            </w:r>
            <w:r w:rsidR="00D6438C" w:rsidRPr="000D436A">
              <w:rPr>
                <w:rFonts w:ascii="Cambria" w:eastAsia="Times New Roman" w:hAnsi="Cambria" w:cs="Aparajita"/>
                <w:b/>
                <w:bCs/>
                <w:sz w:val="18"/>
                <w:szCs w:val="18"/>
              </w:rPr>
              <w:t xml:space="preserve"> Y COMPENSACIONES</w:t>
            </w:r>
          </w:p>
        </w:tc>
        <w:tc>
          <w:tcPr>
            <w:tcW w:w="99"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D6438C" w:rsidRPr="000D436A" w:rsidRDefault="00D6438C" w:rsidP="000D2DC9">
            <w:pPr>
              <w:spacing w:after="0" w:line="240" w:lineRule="auto"/>
              <w:jc w:val="center"/>
              <w:rPr>
                <w:rFonts w:ascii="Cambria" w:eastAsia="Times New Roman" w:hAnsi="Cambria" w:cs="Aparajita"/>
                <w:b/>
                <w:bCs/>
                <w:sz w:val="18"/>
                <w:szCs w:val="18"/>
              </w:rPr>
            </w:pPr>
            <w:r w:rsidRPr="000D436A">
              <w:rPr>
                <w:rFonts w:ascii="Cambria" w:eastAsia="Times New Roman" w:hAnsi="Cambria" w:cs="Aparajita"/>
                <w:b/>
                <w:bCs/>
                <w:sz w:val="18"/>
                <w:szCs w:val="18"/>
              </w:rPr>
              <w:t>OTRO RECURSOS</w:t>
            </w:r>
          </w:p>
        </w:tc>
        <w:tc>
          <w:tcPr>
            <w:tcW w:w="149" w:type="pct"/>
            <w:tcBorders>
              <w:top w:val="nil"/>
              <w:left w:val="single" w:sz="4" w:space="0" w:color="auto"/>
              <w:bottom w:val="single" w:sz="4" w:space="0" w:color="auto"/>
              <w:right w:val="single" w:sz="4" w:space="0" w:color="auto"/>
            </w:tcBorders>
            <w:shd w:val="clear" w:color="auto" w:fill="C6D9F1" w:themeFill="text2" w:themeFillTint="33"/>
            <w:noWrap/>
            <w:textDirection w:val="btLr"/>
            <w:vAlign w:val="center"/>
            <w:hideMark/>
          </w:tcPr>
          <w:p w:rsidR="00D6438C" w:rsidRPr="000D436A" w:rsidRDefault="00D6438C" w:rsidP="000D2DC9">
            <w:pPr>
              <w:spacing w:after="0" w:line="240" w:lineRule="auto"/>
              <w:jc w:val="center"/>
              <w:rPr>
                <w:rFonts w:ascii="Cambria" w:eastAsia="Times New Roman" w:hAnsi="Cambria" w:cs="Aparajita"/>
                <w:b/>
                <w:bCs/>
                <w:sz w:val="18"/>
                <w:szCs w:val="18"/>
              </w:rPr>
            </w:pPr>
            <w:r w:rsidRPr="000D436A">
              <w:rPr>
                <w:rFonts w:ascii="Cambria" w:eastAsia="Times New Roman" w:hAnsi="Cambria" w:cs="Aparajita"/>
                <w:b/>
                <w:bCs/>
                <w:sz w:val="18"/>
                <w:szCs w:val="18"/>
              </w:rPr>
              <w:t>TOTALES</w:t>
            </w:r>
          </w:p>
        </w:tc>
        <w:tc>
          <w:tcPr>
            <w:tcW w:w="150"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0D436A" w:rsidRDefault="00D6438C" w:rsidP="000D2DC9">
            <w:pPr>
              <w:spacing w:after="0" w:line="240" w:lineRule="auto"/>
              <w:jc w:val="center"/>
              <w:rPr>
                <w:rFonts w:ascii="Cambria" w:eastAsia="Times New Roman" w:hAnsi="Cambria" w:cs="Aparajita"/>
                <w:b/>
                <w:bCs/>
                <w:sz w:val="18"/>
                <w:szCs w:val="18"/>
              </w:rPr>
            </w:pPr>
            <w:r w:rsidRPr="000D436A">
              <w:rPr>
                <w:rFonts w:ascii="Cambria" w:eastAsia="Times New Roman" w:hAnsi="Cambria" w:cs="Aparajita"/>
                <w:b/>
                <w:bCs/>
                <w:sz w:val="18"/>
                <w:szCs w:val="18"/>
              </w:rPr>
              <w:t>S.G.P.</w:t>
            </w:r>
          </w:p>
        </w:tc>
        <w:tc>
          <w:tcPr>
            <w:tcW w:w="148"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0D436A" w:rsidRDefault="00D6438C" w:rsidP="000D2DC9">
            <w:pPr>
              <w:spacing w:after="0" w:line="240" w:lineRule="auto"/>
              <w:jc w:val="center"/>
              <w:rPr>
                <w:rFonts w:ascii="Cambria" w:eastAsia="Times New Roman" w:hAnsi="Cambria" w:cs="Aparajita"/>
                <w:b/>
                <w:bCs/>
                <w:sz w:val="18"/>
                <w:szCs w:val="18"/>
              </w:rPr>
            </w:pPr>
            <w:r w:rsidRPr="000D436A">
              <w:rPr>
                <w:rFonts w:ascii="Cambria" w:eastAsia="Times New Roman" w:hAnsi="Cambria" w:cs="Aparajita"/>
                <w:b/>
                <w:bCs/>
                <w:sz w:val="18"/>
                <w:szCs w:val="18"/>
              </w:rPr>
              <w:t>RECURSOS PROPIOS</w:t>
            </w:r>
          </w:p>
        </w:tc>
        <w:tc>
          <w:tcPr>
            <w:tcW w:w="99"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0D436A" w:rsidRDefault="00F821BF" w:rsidP="000D2DC9">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COFINANCIACIÓN</w:t>
            </w:r>
          </w:p>
        </w:tc>
        <w:tc>
          <w:tcPr>
            <w:tcW w:w="150"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0D436A" w:rsidRDefault="00F821BF" w:rsidP="000D2DC9">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REGALÍAS</w:t>
            </w:r>
            <w:r w:rsidR="00D6438C" w:rsidRPr="000D436A">
              <w:rPr>
                <w:rFonts w:ascii="Cambria" w:eastAsia="Times New Roman" w:hAnsi="Cambria" w:cs="Aparajita"/>
                <w:b/>
                <w:bCs/>
                <w:sz w:val="18"/>
                <w:szCs w:val="18"/>
              </w:rPr>
              <w:t xml:space="preserve"> Y COMPENSACIONES</w:t>
            </w:r>
          </w:p>
        </w:tc>
        <w:tc>
          <w:tcPr>
            <w:tcW w:w="155"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D6438C" w:rsidRPr="000D436A" w:rsidRDefault="00D6438C" w:rsidP="000D2DC9">
            <w:pPr>
              <w:spacing w:after="0" w:line="240" w:lineRule="auto"/>
              <w:jc w:val="center"/>
              <w:rPr>
                <w:rFonts w:ascii="Cambria" w:eastAsia="Times New Roman" w:hAnsi="Cambria" w:cs="Aparajita"/>
                <w:b/>
                <w:bCs/>
                <w:sz w:val="18"/>
                <w:szCs w:val="18"/>
              </w:rPr>
            </w:pPr>
            <w:r w:rsidRPr="000D436A">
              <w:rPr>
                <w:rFonts w:ascii="Cambria" w:eastAsia="Times New Roman" w:hAnsi="Cambria" w:cs="Aparajita"/>
                <w:b/>
                <w:bCs/>
                <w:sz w:val="18"/>
                <w:szCs w:val="18"/>
              </w:rPr>
              <w:t>OTRO RECURSOS</w:t>
            </w:r>
          </w:p>
        </w:tc>
        <w:tc>
          <w:tcPr>
            <w:tcW w:w="103" w:type="pct"/>
            <w:tcBorders>
              <w:top w:val="nil"/>
              <w:left w:val="single" w:sz="4" w:space="0" w:color="auto"/>
              <w:bottom w:val="single" w:sz="4" w:space="0" w:color="auto"/>
              <w:right w:val="single" w:sz="4" w:space="0" w:color="auto"/>
            </w:tcBorders>
            <w:shd w:val="clear" w:color="auto" w:fill="C6D9F1" w:themeFill="text2" w:themeFillTint="33"/>
            <w:noWrap/>
            <w:textDirection w:val="btLr"/>
            <w:vAlign w:val="center"/>
            <w:hideMark/>
          </w:tcPr>
          <w:p w:rsidR="00D6438C" w:rsidRPr="000D436A" w:rsidRDefault="00D6438C" w:rsidP="000D2DC9">
            <w:pPr>
              <w:spacing w:after="0" w:line="240" w:lineRule="auto"/>
              <w:jc w:val="center"/>
              <w:rPr>
                <w:rFonts w:ascii="Cambria" w:eastAsia="Times New Roman" w:hAnsi="Cambria" w:cs="Aparajita"/>
                <w:b/>
                <w:bCs/>
                <w:sz w:val="18"/>
                <w:szCs w:val="18"/>
              </w:rPr>
            </w:pPr>
            <w:r w:rsidRPr="000D436A">
              <w:rPr>
                <w:rFonts w:ascii="Cambria" w:eastAsia="Times New Roman" w:hAnsi="Cambria" w:cs="Aparajita"/>
                <w:b/>
                <w:bCs/>
                <w:sz w:val="18"/>
                <w:szCs w:val="18"/>
              </w:rPr>
              <w:t>TOTALES</w:t>
            </w:r>
          </w:p>
        </w:tc>
      </w:tr>
      <w:tr w:rsidR="00033E58" w:rsidRPr="000D436A" w:rsidTr="00033E58">
        <w:trPr>
          <w:cantSplit/>
          <w:trHeight w:val="986"/>
        </w:trPr>
        <w:tc>
          <w:tcPr>
            <w:tcW w:w="422" w:type="pct"/>
            <w:vMerge/>
            <w:tcBorders>
              <w:left w:val="single" w:sz="4" w:space="0" w:color="auto"/>
              <w:bottom w:val="single" w:sz="4" w:space="0" w:color="auto"/>
              <w:right w:val="single" w:sz="4" w:space="0" w:color="auto"/>
            </w:tcBorders>
            <w:shd w:val="clear" w:color="auto" w:fill="C6D9F1" w:themeFill="text2" w:themeFillTint="33"/>
            <w:vAlign w:val="center"/>
            <w:hideMark/>
          </w:tcPr>
          <w:p w:rsidR="00D6438C" w:rsidRPr="000D436A" w:rsidRDefault="00D6438C" w:rsidP="000D2DC9">
            <w:pPr>
              <w:spacing w:after="0" w:line="240" w:lineRule="auto"/>
              <w:jc w:val="center"/>
              <w:rPr>
                <w:rFonts w:ascii="Cambria" w:eastAsia="Times New Roman" w:hAnsi="Cambria" w:cs="Aparajita"/>
                <w:b/>
                <w:bCs/>
                <w:sz w:val="18"/>
                <w:szCs w:val="18"/>
              </w:rPr>
            </w:pPr>
          </w:p>
        </w:tc>
        <w:tc>
          <w:tcPr>
            <w:tcW w:w="1143" w:type="pct"/>
            <w:tcBorders>
              <w:top w:val="nil"/>
              <w:left w:val="nil"/>
              <w:bottom w:val="single" w:sz="4" w:space="0" w:color="auto"/>
              <w:right w:val="single" w:sz="4" w:space="0" w:color="auto"/>
            </w:tcBorders>
            <w:shd w:val="clear" w:color="auto" w:fill="C6D9F1" w:themeFill="text2" w:themeFillTint="33"/>
            <w:vAlign w:val="center"/>
            <w:hideMark/>
          </w:tcPr>
          <w:p w:rsidR="00D6438C" w:rsidRPr="000D436A" w:rsidRDefault="00D6438C" w:rsidP="000D2DC9">
            <w:pPr>
              <w:spacing w:after="0" w:line="240" w:lineRule="auto"/>
              <w:jc w:val="center"/>
              <w:rPr>
                <w:rFonts w:ascii="Cambria" w:eastAsia="Times New Roman" w:hAnsi="Cambria" w:cs="Aparajita"/>
                <w:b/>
                <w:bCs/>
                <w:sz w:val="18"/>
                <w:szCs w:val="18"/>
              </w:rPr>
            </w:pPr>
            <w:r w:rsidRPr="00033E58">
              <w:rPr>
                <w:rFonts w:ascii="Cambria" w:eastAsia="Times New Roman" w:hAnsi="Cambria" w:cs="Aparajita"/>
                <w:b/>
                <w:bCs/>
                <w:sz w:val="20"/>
                <w:szCs w:val="18"/>
              </w:rPr>
              <w:t>VALOR DISPONIBLE</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64,317</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17,064</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20,200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47,250</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148,831</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94,424</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94,424</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100,928</w:t>
            </w:r>
          </w:p>
        </w:tc>
        <w:tc>
          <w:tcPr>
            <w:tcW w:w="148"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100,928</w:t>
            </w:r>
          </w:p>
        </w:tc>
        <w:tc>
          <w:tcPr>
            <w:tcW w:w="150"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107,879</w:t>
            </w:r>
          </w:p>
        </w:tc>
        <w:tc>
          <w:tcPr>
            <w:tcW w:w="148"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150"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155"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103"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107,879</w:t>
            </w:r>
          </w:p>
        </w:tc>
      </w:tr>
      <w:tr w:rsidR="00033E58" w:rsidRPr="000D436A" w:rsidTr="00033E58">
        <w:trPr>
          <w:cantSplit/>
          <w:trHeight w:val="830"/>
        </w:trPr>
        <w:tc>
          <w:tcPr>
            <w:tcW w:w="422" w:type="pct"/>
            <w:tcBorders>
              <w:top w:val="nil"/>
              <w:left w:val="single" w:sz="4" w:space="0" w:color="auto"/>
              <w:bottom w:val="single" w:sz="4" w:space="0" w:color="auto"/>
              <w:right w:val="single" w:sz="4" w:space="0" w:color="auto"/>
            </w:tcBorders>
            <w:shd w:val="clear" w:color="000000" w:fill="FFFFFF"/>
            <w:noWrap/>
            <w:vAlign w:val="center"/>
            <w:hideMark/>
          </w:tcPr>
          <w:p w:rsidR="00D6438C" w:rsidRPr="000D436A" w:rsidRDefault="00D6438C" w:rsidP="000D2DC9">
            <w:pPr>
              <w:spacing w:after="0" w:line="240" w:lineRule="auto"/>
              <w:jc w:val="center"/>
              <w:rPr>
                <w:rFonts w:ascii="Cambria" w:eastAsia="Times New Roman" w:hAnsi="Cambria" w:cs="Aparajita"/>
                <w:b/>
                <w:bCs/>
                <w:sz w:val="18"/>
                <w:szCs w:val="18"/>
              </w:rPr>
            </w:pPr>
            <w:r w:rsidRPr="000D436A">
              <w:rPr>
                <w:rFonts w:ascii="Cambria" w:eastAsia="Times New Roman" w:hAnsi="Cambria" w:cs="Aparajita"/>
                <w:b/>
                <w:bCs/>
                <w:sz w:val="18"/>
                <w:szCs w:val="18"/>
              </w:rPr>
              <w:t>PROGRAMA</w:t>
            </w:r>
          </w:p>
        </w:tc>
        <w:tc>
          <w:tcPr>
            <w:tcW w:w="1143" w:type="pct"/>
            <w:tcBorders>
              <w:top w:val="nil"/>
              <w:left w:val="nil"/>
              <w:bottom w:val="single" w:sz="4" w:space="0" w:color="auto"/>
              <w:right w:val="single" w:sz="4" w:space="0" w:color="auto"/>
            </w:tcBorders>
            <w:shd w:val="clear" w:color="000000" w:fill="FFFFFF"/>
            <w:noWrap/>
            <w:vAlign w:val="center"/>
            <w:hideMark/>
          </w:tcPr>
          <w:p w:rsidR="00D6438C" w:rsidRPr="000D436A" w:rsidRDefault="00D6438C" w:rsidP="000D2DC9">
            <w:pPr>
              <w:spacing w:after="0" w:line="240" w:lineRule="auto"/>
              <w:jc w:val="center"/>
              <w:rPr>
                <w:rFonts w:ascii="Cambria" w:eastAsia="Times New Roman" w:hAnsi="Cambria" w:cs="Aparajita"/>
                <w:b/>
                <w:bCs/>
                <w:sz w:val="18"/>
                <w:szCs w:val="18"/>
              </w:rPr>
            </w:pPr>
            <w:r w:rsidRPr="000D436A">
              <w:rPr>
                <w:rFonts w:ascii="Cambria" w:eastAsia="Times New Roman" w:hAnsi="Cambria" w:cs="Aparajita"/>
                <w:b/>
                <w:bCs/>
                <w:sz w:val="18"/>
                <w:szCs w:val="18"/>
              </w:rPr>
              <w:t>COBERTURA Y CALIDAD EN PRO DEL CUIDADO Y RESCATE DEL MEDIO AMBIENTE</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10,000</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20,000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30,000</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10,000</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10,000</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15,000</w:t>
            </w:r>
          </w:p>
        </w:tc>
        <w:tc>
          <w:tcPr>
            <w:tcW w:w="148"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15,000</w:t>
            </w:r>
          </w:p>
        </w:tc>
        <w:tc>
          <w:tcPr>
            <w:tcW w:w="150"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18,000</w:t>
            </w:r>
          </w:p>
        </w:tc>
        <w:tc>
          <w:tcPr>
            <w:tcW w:w="148"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150"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155"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103"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18,000</w:t>
            </w:r>
          </w:p>
        </w:tc>
      </w:tr>
      <w:tr w:rsidR="00033E58" w:rsidRPr="000D436A" w:rsidTr="00033E58">
        <w:trPr>
          <w:cantSplit/>
          <w:trHeight w:val="842"/>
        </w:trPr>
        <w:tc>
          <w:tcPr>
            <w:tcW w:w="422" w:type="pct"/>
            <w:tcBorders>
              <w:top w:val="nil"/>
              <w:left w:val="single" w:sz="4" w:space="0" w:color="auto"/>
              <w:bottom w:val="single" w:sz="4" w:space="0" w:color="auto"/>
              <w:right w:val="single" w:sz="4" w:space="0" w:color="auto"/>
            </w:tcBorders>
            <w:shd w:val="clear" w:color="000000" w:fill="FFFFFF"/>
            <w:noWrap/>
            <w:vAlign w:val="center"/>
            <w:hideMark/>
          </w:tcPr>
          <w:p w:rsidR="00D6438C" w:rsidRPr="000D436A" w:rsidRDefault="00D6438C" w:rsidP="00033E58">
            <w:pPr>
              <w:spacing w:after="0" w:line="240" w:lineRule="auto"/>
              <w:jc w:val="center"/>
              <w:rPr>
                <w:rFonts w:ascii="Cambria" w:eastAsia="Times New Roman" w:hAnsi="Cambria" w:cs="Aparajita"/>
                <w:sz w:val="18"/>
                <w:szCs w:val="18"/>
              </w:rPr>
            </w:pPr>
            <w:r w:rsidRPr="000D436A">
              <w:rPr>
                <w:rFonts w:ascii="Cambria" w:eastAsia="Times New Roman" w:hAnsi="Cambria" w:cs="Aparajita"/>
                <w:sz w:val="18"/>
                <w:szCs w:val="18"/>
              </w:rPr>
              <w:t>S</w:t>
            </w:r>
            <w:r w:rsidR="00033E58">
              <w:rPr>
                <w:rFonts w:ascii="Cambria" w:eastAsia="Times New Roman" w:hAnsi="Cambria" w:cs="Aparajita"/>
                <w:sz w:val="18"/>
                <w:szCs w:val="18"/>
              </w:rPr>
              <w:t>ubprograma</w:t>
            </w:r>
          </w:p>
        </w:tc>
        <w:tc>
          <w:tcPr>
            <w:tcW w:w="1143" w:type="pct"/>
            <w:tcBorders>
              <w:top w:val="nil"/>
              <w:left w:val="nil"/>
              <w:bottom w:val="single" w:sz="4" w:space="0" w:color="auto"/>
              <w:right w:val="single" w:sz="4" w:space="0" w:color="auto"/>
            </w:tcBorders>
            <w:shd w:val="clear" w:color="000000" w:fill="FFFFFF"/>
            <w:noWrap/>
            <w:vAlign w:val="center"/>
            <w:hideMark/>
          </w:tcPr>
          <w:p w:rsidR="00D6438C" w:rsidRPr="000D436A" w:rsidRDefault="00D6438C" w:rsidP="000D2DC9">
            <w:pPr>
              <w:spacing w:after="0" w:line="240" w:lineRule="auto"/>
              <w:jc w:val="center"/>
              <w:rPr>
                <w:rFonts w:ascii="Cambria" w:eastAsia="Times New Roman" w:hAnsi="Cambria" w:cs="Aparajita"/>
                <w:sz w:val="18"/>
                <w:szCs w:val="18"/>
              </w:rPr>
            </w:pPr>
            <w:r w:rsidRPr="000D436A">
              <w:rPr>
                <w:rFonts w:ascii="Cambria" w:eastAsia="Times New Roman" w:hAnsi="Cambria" w:cs="Aparajita"/>
                <w:sz w:val="18"/>
                <w:szCs w:val="18"/>
              </w:rPr>
              <w:t>Capacitación e implementación de planes y proyectos educativos ambientales</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10,000</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20,000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30,000</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10,000</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10,000</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15,000</w:t>
            </w:r>
          </w:p>
        </w:tc>
        <w:tc>
          <w:tcPr>
            <w:tcW w:w="148"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15,000</w:t>
            </w:r>
          </w:p>
        </w:tc>
        <w:tc>
          <w:tcPr>
            <w:tcW w:w="150"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18,000</w:t>
            </w:r>
          </w:p>
        </w:tc>
        <w:tc>
          <w:tcPr>
            <w:tcW w:w="148"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150"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155"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103"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18,000</w:t>
            </w:r>
          </w:p>
        </w:tc>
      </w:tr>
      <w:tr w:rsidR="00033E58" w:rsidRPr="000D436A" w:rsidTr="00033E58">
        <w:trPr>
          <w:cantSplit/>
          <w:trHeight w:val="840"/>
        </w:trPr>
        <w:tc>
          <w:tcPr>
            <w:tcW w:w="422" w:type="pct"/>
            <w:tcBorders>
              <w:top w:val="nil"/>
              <w:left w:val="single" w:sz="4" w:space="0" w:color="auto"/>
              <w:bottom w:val="single" w:sz="4" w:space="0" w:color="auto"/>
              <w:right w:val="single" w:sz="4" w:space="0" w:color="auto"/>
            </w:tcBorders>
            <w:shd w:val="clear" w:color="000000" w:fill="FFFFFF"/>
            <w:noWrap/>
            <w:vAlign w:val="center"/>
            <w:hideMark/>
          </w:tcPr>
          <w:p w:rsidR="00D6438C" w:rsidRPr="000D436A" w:rsidRDefault="00D6438C" w:rsidP="000D2DC9">
            <w:pPr>
              <w:spacing w:after="0" w:line="240" w:lineRule="auto"/>
              <w:jc w:val="center"/>
              <w:rPr>
                <w:rFonts w:ascii="Cambria" w:eastAsia="Times New Roman" w:hAnsi="Cambria" w:cs="Aparajita"/>
                <w:b/>
                <w:bCs/>
                <w:sz w:val="18"/>
                <w:szCs w:val="18"/>
              </w:rPr>
            </w:pPr>
            <w:r w:rsidRPr="000D436A">
              <w:rPr>
                <w:rFonts w:ascii="Cambria" w:eastAsia="Times New Roman" w:hAnsi="Cambria" w:cs="Aparajita"/>
                <w:b/>
                <w:bCs/>
                <w:sz w:val="18"/>
                <w:szCs w:val="18"/>
              </w:rPr>
              <w:t>PROGRAMA</w:t>
            </w:r>
          </w:p>
        </w:tc>
        <w:tc>
          <w:tcPr>
            <w:tcW w:w="1143" w:type="pct"/>
            <w:tcBorders>
              <w:top w:val="nil"/>
              <w:left w:val="nil"/>
              <w:bottom w:val="single" w:sz="4" w:space="0" w:color="auto"/>
              <w:right w:val="single" w:sz="4" w:space="0" w:color="auto"/>
            </w:tcBorders>
            <w:shd w:val="clear" w:color="000000" w:fill="FFFFFF"/>
            <w:noWrap/>
            <w:vAlign w:val="center"/>
            <w:hideMark/>
          </w:tcPr>
          <w:p w:rsidR="00D6438C" w:rsidRPr="000D436A" w:rsidRDefault="00D6438C" w:rsidP="000D2DC9">
            <w:pPr>
              <w:spacing w:after="0" w:line="240" w:lineRule="auto"/>
              <w:jc w:val="center"/>
              <w:rPr>
                <w:rFonts w:ascii="Cambria" w:eastAsia="Times New Roman" w:hAnsi="Cambria" w:cs="Aparajita"/>
                <w:b/>
                <w:bCs/>
                <w:sz w:val="18"/>
                <w:szCs w:val="18"/>
              </w:rPr>
            </w:pPr>
            <w:r w:rsidRPr="000D436A">
              <w:rPr>
                <w:rFonts w:ascii="Cambria" w:eastAsia="Times New Roman" w:hAnsi="Cambria" w:cs="Aparajita"/>
                <w:b/>
                <w:bCs/>
                <w:sz w:val="18"/>
                <w:szCs w:val="18"/>
              </w:rPr>
              <w:t>PROTECCIÓN DE CUENCAS Y MICROCUENCAS</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19,317</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997</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20,314</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7,000</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7,000</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8,000</w:t>
            </w:r>
          </w:p>
        </w:tc>
        <w:tc>
          <w:tcPr>
            <w:tcW w:w="148"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8,000</w:t>
            </w:r>
          </w:p>
        </w:tc>
        <w:tc>
          <w:tcPr>
            <w:tcW w:w="150"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10,000</w:t>
            </w:r>
          </w:p>
        </w:tc>
        <w:tc>
          <w:tcPr>
            <w:tcW w:w="148"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150"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155"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103"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10,000</w:t>
            </w:r>
          </w:p>
        </w:tc>
      </w:tr>
      <w:tr w:rsidR="00033E58" w:rsidRPr="000D436A" w:rsidTr="00033E58">
        <w:trPr>
          <w:cantSplit/>
          <w:trHeight w:val="852"/>
        </w:trPr>
        <w:tc>
          <w:tcPr>
            <w:tcW w:w="422" w:type="pct"/>
            <w:tcBorders>
              <w:top w:val="nil"/>
              <w:left w:val="single" w:sz="4" w:space="0" w:color="auto"/>
              <w:bottom w:val="single" w:sz="4" w:space="0" w:color="auto"/>
              <w:right w:val="single" w:sz="4" w:space="0" w:color="auto"/>
            </w:tcBorders>
            <w:shd w:val="clear" w:color="000000" w:fill="FFFFFF"/>
            <w:noWrap/>
            <w:vAlign w:val="center"/>
            <w:hideMark/>
          </w:tcPr>
          <w:p w:rsidR="00D6438C" w:rsidRPr="000D436A" w:rsidRDefault="00033E58" w:rsidP="000D2DC9">
            <w:pPr>
              <w:spacing w:after="0" w:line="240" w:lineRule="auto"/>
              <w:jc w:val="center"/>
              <w:rPr>
                <w:rFonts w:ascii="Cambria" w:eastAsia="Times New Roman" w:hAnsi="Cambria" w:cs="Aparajita"/>
                <w:sz w:val="18"/>
                <w:szCs w:val="18"/>
              </w:rPr>
            </w:pPr>
            <w:r w:rsidRPr="000D436A">
              <w:rPr>
                <w:rFonts w:ascii="Cambria" w:eastAsia="Times New Roman" w:hAnsi="Cambria" w:cs="Aparajita"/>
                <w:sz w:val="18"/>
                <w:szCs w:val="18"/>
              </w:rPr>
              <w:t>S</w:t>
            </w:r>
            <w:r>
              <w:rPr>
                <w:rFonts w:ascii="Cambria" w:eastAsia="Times New Roman" w:hAnsi="Cambria" w:cs="Aparajita"/>
                <w:sz w:val="18"/>
                <w:szCs w:val="18"/>
              </w:rPr>
              <w:t>ubprograma</w:t>
            </w:r>
          </w:p>
        </w:tc>
        <w:tc>
          <w:tcPr>
            <w:tcW w:w="1143" w:type="pct"/>
            <w:tcBorders>
              <w:top w:val="nil"/>
              <w:left w:val="nil"/>
              <w:bottom w:val="single" w:sz="4" w:space="0" w:color="auto"/>
              <w:right w:val="single" w:sz="4" w:space="0" w:color="auto"/>
            </w:tcBorders>
            <w:shd w:val="clear" w:color="000000" w:fill="FFFFFF"/>
            <w:noWrap/>
            <w:vAlign w:val="center"/>
            <w:hideMark/>
          </w:tcPr>
          <w:p w:rsidR="00D6438C" w:rsidRPr="000D436A" w:rsidRDefault="00D6438C" w:rsidP="000D2DC9">
            <w:pPr>
              <w:spacing w:after="0" w:line="240" w:lineRule="auto"/>
              <w:jc w:val="center"/>
              <w:rPr>
                <w:rFonts w:ascii="Cambria" w:eastAsia="Times New Roman" w:hAnsi="Cambria" w:cs="Aparajita"/>
                <w:sz w:val="18"/>
                <w:szCs w:val="18"/>
              </w:rPr>
            </w:pPr>
            <w:r w:rsidRPr="000D436A">
              <w:rPr>
                <w:rFonts w:ascii="Cambria" w:eastAsia="Times New Roman" w:hAnsi="Cambria" w:cs="Aparajita"/>
                <w:sz w:val="18"/>
                <w:szCs w:val="18"/>
              </w:rPr>
              <w:t xml:space="preserve">Reforestación de </w:t>
            </w:r>
            <w:r w:rsidR="00033E58" w:rsidRPr="000D436A">
              <w:rPr>
                <w:rFonts w:ascii="Cambria" w:eastAsia="Times New Roman" w:hAnsi="Cambria" w:cs="Aparajita"/>
                <w:sz w:val="18"/>
                <w:szCs w:val="18"/>
              </w:rPr>
              <w:t>cuencas</w:t>
            </w:r>
            <w:r w:rsidRPr="000D436A">
              <w:rPr>
                <w:rFonts w:ascii="Cambria" w:eastAsia="Times New Roman" w:hAnsi="Cambria" w:cs="Aparajita"/>
                <w:sz w:val="18"/>
                <w:szCs w:val="18"/>
              </w:rPr>
              <w:t xml:space="preserve"> y </w:t>
            </w:r>
            <w:r w:rsidR="00033E58" w:rsidRPr="000D436A">
              <w:rPr>
                <w:rFonts w:ascii="Cambria" w:eastAsia="Times New Roman" w:hAnsi="Cambria" w:cs="Aparajita"/>
                <w:sz w:val="18"/>
                <w:szCs w:val="18"/>
              </w:rPr>
              <w:t>micro cuencas</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19,317</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997</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20,314</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7,000</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7,000</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8,000</w:t>
            </w:r>
          </w:p>
        </w:tc>
        <w:tc>
          <w:tcPr>
            <w:tcW w:w="148"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8,000</w:t>
            </w:r>
          </w:p>
        </w:tc>
        <w:tc>
          <w:tcPr>
            <w:tcW w:w="150"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10,000</w:t>
            </w:r>
          </w:p>
        </w:tc>
        <w:tc>
          <w:tcPr>
            <w:tcW w:w="148"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150"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155"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103"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10,000</w:t>
            </w:r>
          </w:p>
        </w:tc>
      </w:tr>
      <w:tr w:rsidR="00033E58" w:rsidRPr="000D436A" w:rsidTr="00033E58">
        <w:trPr>
          <w:cantSplit/>
          <w:trHeight w:val="823"/>
        </w:trPr>
        <w:tc>
          <w:tcPr>
            <w:tcW w:w="422" w:type="pct"/>
            <w:tcBorders>
              <w:top w:val="nil"/>
              <w:left w:val="single" w:sz="4" w:space="0" w:color="auto"/>
              <w:bottom w:val="single" w:sz="4" w:space="0" w:color="auto"/>
              <w:right w:val="single" w:sz="4" w:space="0" w:color="auto"/>
            </w:tcBorders>
            <w:shd w:val="clear" w:color="000000" w:fill="FFFFFF"/>
            <w:noWrap/>
            <w:vAlign w:val="center"/>
            <w:hideMark/>
          </w:tcPr>
          <w:p w:rsidR="00D6438C" w:rsidRPr="000D436A" w:rsidRDefault="00D6438C" w:rsidP="000D2DC9">
            <w:pPr>
              <w:spacing w:after="0" w:line="240" w:lineRule="auto"/>
              <w:jc w:val="center"/>
              <w:rPr>
                <w:rFonts w:ascii="Cambria" w:eastAsia="Times New Roman" w:hAnsi="Cambria" w:cs="Aparajita"/>
                <w:b/>
                <w:bCs/>
                <w:sz w:val="18"/>
                <w:szCs w:val="18"/>
              </w:rPr>
            </w:pPr>
            <w:r w:rsidRPr="000D436A">
              <w:rPr>
                <w:rFonts w:ascii="Cambria" w:eastAsia="Times New Roman" w:hAnsi="Cambria" w:cs="Aparajita"/>
                <w:b/>
                <w:bCs/>
                <w:sz w:val="18"/>
                <w:szCs w:val="18"/>
              </w:rPr>
              <w:t>PROGRAMA</w:t>
            </w:r>
          </w:p>
        </w:tc>
        <w:tc>
          <w:tcPr>
            <w:tcW w:w="1143" w:type="pct"/>
            <w:tcBorders>
              <w:top w:val="nil"/>
              <w:left w:val="nil"/>
              <w:bottom w:val="single" w:sz="4" w:space="0" w:color="auto"/>
              <w:right w:val="single" w:sz="4" w:space="0" w:color="auto"/>
            </w:tcBorders>
            <w:shd w:val="clear" w:color="000000" w:fill="FFFFFF"/>
            <w:noWrap/>
            <w:vAlign w:val="center"/>
            <w:hideMark/>
          </w:tcPr>
          <w:p w:rsidR="00D6438C" w:rsidRPr="000D436A" w:rsidRDefault="00D6438C" w:rsidP="000D2DC9">
            <w:pPr>
              <w:spacing w:after="0" w:line="240" w:lineRule="auto"/>
              <w:jc w:val="center"/>
              <w:rPr>
                <w:rFonts w:ascii="Cambria" w:eastAsia="Times New Roman" w:hAnsi="Cambria" w:cs="Aparajita"/>
                <w:b/>
                <w:bCs/>
                <w:sz w:val="18"/>
                <w:szCs w:val="18"/>
              </w:rPr>
            </w:pPr>
            <w:r w:rsidRPr="000D436A">
              <w:rPr>
                <w:rFonts w:ascii="Cambria" w:eastAsia="Times New Roman" w:hAnsi="Cambria" w:cs="Aparajita"/>
                <w:b/>
                <w:bCs/>
                <w:sz w:val="18"/>
                <w:szCs w:val="18"/>
              </w:rPr>
              <w:t>PRESERVACIÓN Y MANEJO AMBIENTAL</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15,000</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15,000</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5,000</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5,000</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4,500</w:t>
            </w:r>
          </w:p>
        </w:tc>
        <w:tc>
          <w:tcPr>
            <w:tcW w:w="148"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4,500</w:t>
            </w:r>
          </w:p>
        </w:tc>
        <w:tc>
          <w:tcPr>
            <w:tcW w:w="150"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5,000</w:t>
            </w:r>
          </w:p>
        </w:tc>
        <w:tc>
          <w:tcPr>
            <w:tcW w:w="148"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150"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155"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103"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5,000</w:t>
            </w:r>
          </w:p>
        </w:tc>
      </w:tr>
      <w:tr w:rsidR="00033E58" w:rsidRPr="000D436A" w:rsidTr="00033E58">
        <w:trPr>
          <w:cantSplit/>
          <w:trHeight w:val="1134"/>
        </w:trPr>
        <w:tc>
          <w:tcPr>
            <w:tcW w:w="422" w:type="pct"/>
            <w:tcBorders>
              <w:top w:val="nil"/>
              <w:left w:val="single" w:sz="4" w:space="0" w:color="auto"/>
              <w:bottom w:val="single" w:sz="4" w:space="0" w:color="auto"/>
              <w:right w:val="single" w:sz="4" w:space="0" w:color="auto"/>
            </w:tcBorders>
            <w:shd w:val="clear" w:color="000000" w:fill="FFFFFF"/>
            <w:noWrap/>
            <w:vAlign w:val="center"/>
            <w:hideMark/>
          </w:tcPr>
          <w:p w:rsidR="00D6438C" w:rsidRPr="000D436A" w:rsidRDefault="00033E58" w:rsidP="000D2DC9">
            <w:pPr>
              <w:spacing w:after="0" w:line="240" w:lineRule="auto"/>
              <w:jc w:val="center"/>
              <w:rPr>
                <w:rFonts w:ascii="Cambria" w:eastAsia="Times New Roman" w:hAnsi="Cambria" w:cs="Aparajita"/>
                <w:sz w:val="18"/>
                <w:szCs w:val="18"/>
              </w:rPr>
            </w:pPr>
            <w:r w:rsidRPr="000D436A">
              <w:rPr>
                <w:rFonts w:ascii="Cambria" w:eastAsia="Times New Roman" w:hAnsi="Cambria" w:cs="Aparajita"/>
                <w:sz w:val="18"/>
                <w:szCs w:val="18"/>
              </w:rPr>
              <w:t>S</w:t>
            </w:r>
            <w:r>
              <w:rPr>
                <w:rFonts w:ascii="Cambria" w:eastAsia="Times New Roman" w:hAnsi="Cambria" w:cs="Aparajita"/>
                <w:sz w:val="18"/>
                <w:szCs w:val="18"/>
              </w:rPr>
              <w:t>ubprograma</w:t>
            </w:r>
          </w:p>
        </w:tc>
        <w:tc>
          <w:tcPr>
            <w:tcW w:w="1143" w:type="pct"/>
            <w:tcBorders>
              <w:top w:val="nil"/>
              <w:left w:val="nil"/>
              <w:bottom w:val="single" w:sz="4" w:space="0" w:color="auto"/>
              <w:right w:val="single" w:sz="4" w:space="0" w:color="auto"/>
            </w:tcBorders>
            <w:shd w:val="clear" w:color="000000" w:fill="FFFFFF"/>
            <w:noWrap/>
            <w:vAlign w:val="center"/>
            <w:hideMark/>
          </w:tcPr>
          <w:p w:rsidR="00D6438C" w:rsidRPr="000D436A" w:rsidRDefault="00D6438C" w:rsidP="000D2DC9">
            <w:pPr>
              <w:spacing w:after="0" w:line="240" w:lineRule="auto"/>
              <w:jc w:val="center"/>
              <w:rPr>
                <w:rFonts w:ascii="Cambria" w:eastAsia="Times New Roman" w:hAnsi="Cambria" w:cs="Aparajita"/>
                <w:color w:val="000000"/>
                <w:sz w:val="18"/>
                <w:szCs w:val="18"/>
              </w:rPr>
            </w:pPr>
            <w:r w:rsidRPr="000D436A">
              <w:rPr>
                <w:rFonts w:ascii="Cambria" w:eastAsia="Times New Roman" w:hAnsi="Cambria" w:cs="Aparajita"/>
                <w:color w:val="000000"/>
                <w:sz w:val="18"/>
                <w:szCs w:val="18"/>
              </w:rPr>
              <w:t>Recuperación de humedales y sitios de conservación de ecosistemas</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15,000</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15,000</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5,000</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5,000</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4,500</w:t>
            </w:r>
          </w:p>
        </w:tc>
        <w:tc>
          <w:tcPr>
            <w:tcW w:w="148"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100"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198"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4,500</w:t>
            </w:r>
          </w:p>
        </w:tc>
        <w:tc>
          <w:tcPr>
            <w:tcW w:w="150"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5,000</w:t>
            </w:r>
          </w:p>
        </w:tc>
        <w:tc>
          <w:tcPr>
            <w:tcW w:w="148"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150"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155"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103" w:type="pct"/>
            <w:tcBorders>
              <w:top w:val="nil"/>
              <w:left w:val="nil"/>
              <w:bottom w:val="single" w:sz="4" w:space="0" w:color="auto"/>
              <w:right w:val="single" w:sz="4" w:space="0" w:color="auto"/>
            </w:tcBorders>
            <w:shd w:val="clear" w:color="000000" w:fill="FFFFFF"/>
            <w:textDirection w:val="btLr"/>
            <w:vAlign w:val="center"/>
            <w:hideMark/>
          </w:tcPr>
          <w:p w:rsidR="00D6438C" w:rsidRPr="000D436A" w:rsidRDefault="00D6438C" w:rsidP="000D436A">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5,000</w:t>
            </w:r>
          </w:p>
        </w:tc>
      </w:tr>
    </w:tbl>
    <w:p w:rsidR="00033E58" w:rsidRDefault="00033E58"/>
    <w:tbl>
      <w:tblPr>
        <w:tblW w:w="5000" w:type="pct"/>
        <w:tblLayout w:type="fixed"/>
        <w:tblCellMar>
          <w:left w:w="70" w:type="dxa"/>
          <w:right w:w="70" w:type="dxa"/>
        </w:tblCellMar>
        <w:tblLook w:val="04A0" w:firstRow="1" w:lastRow="0" w:firstColumn="1" w:lastColumn="0" w:noHBand="0" w:noVBand="1"/>
      </w:tblPr>
      <w:tblGrid>
        <w:gridCol w:w="1346"/>
        <w:gridCol w:w="2071"/>
        <w:gridCol w:w="484"/>
        <w:gridCol w:w="446"/>
        <w:gridCol w:w="445"/>
        <w:gridCol w:w="445"/>
        <w:gridCol w:w="448"/>
        <w:gridCol w:w="500"/>
        <w:gridCol w:w="448"/>
        <w:gridCol w:w="448"/>
        <w:gridCol w:w="448"/>
        <w:gridCol w:w="448"/>
        <w:gridCol w:w="448"/>
        <w:gridCol w:w="454"/>
        <w:gridCol w:w="457"/>
        <w:gridCol w:w="448"/>
        <w:gridCol w:w="448"/>
        <w:gridCol w:w="448"/>
        <w:gridCol w:w="448"/>
        <w:gridCol w:w="463"/>
        <w:gridCol w:w="457"/>
        <w:gridCol w:w="443"/>
        <w:gridCol w:w="448"/>
        <w:gridCol w:w="448"/>
        <w:gridCol w:w="448"/>
        <w:gridCol w:w="443"/>
      </w:tblGrid>
      <w:tr w:rsidR="00033E58" w:rsidRPr="00DB1CF4" w:rsidTr="00E25AD5">
        <w:trPr>
          <w:trHeight w:val="300"/>
        </w:trPr>
        <w:tc>
          <w:tcPr>
            <w:tcW w:w="471" w:type="pct"/>
            <w:vMerge w:val="restart"/>
            <w:tcBorders>
              <w:top w:val="single" w:sz="4" w:space="0" w:color="auto"/>
              <w:left w:val="single" w:sz="4" w:space="0" w:color="auto"/>
              <w:bottom w:val="single" w:sz="4" w:space="0" w:color="auto"/>
              <w:right w:val="single" w:sz="4" w:space="0" w:color="auto"/>
            </w:tcBorders>
            <w:shd w:val="clear" w:color="auto" w:fill="C6D9F1" w:themeFill="text2" w:themeFillTint="33"/>
            <w:textDirection w:val="btLr"/>
            <w:vAlign w:val="center"/>
            <w:hideMark/>
          </w:tcPr>
          <w:p w:rsidR="00033E58" w:rsidRPr="00292EBE" w:rsidRDefault="00033E58" w:rsidP="00E25AD5">
            <w:pPr>
              <w:spacing w:after="0" w:line="240" w:lineRule="auto"/>
              <w:ind w:left="113" w:right="113"/>
              <w:jc w:val="center"/>
              <w:rPr>
                <w:rFonts w:ascii="Cambria" w:eastAsia="Times New Roman" w:hAnsi="Cambria" w:cs="Aparajita"/>
                <w:b/>
                <w:bCs/>
                <w:sz w:val="20"/>
                <w:szCs w:val="18"/>
              </w:rPr>
            </w:pPr>
            <w:r w:rsidRPr="00292EBE">
              <w:rPr>
                <w:rFonts w:ascii="Cambria" w:eastAsia="Times New Roman" w:hAnsi="Cambria" w:cs="Aparajita"/>
                <w:b/>
                <w:bCs/>
                <w:sz w:val="20"/>
                <w:szCs w:val="18"/>
              </w:rPr>
              <w:t>PROGRAMAS  Y SUBPROGRAMAS</w:t>
            </w:r>
          </w:p>
        </w:tc>
        <w:tc>
          <w:tcPr>
            <w:tcW w:w="725" w:type="pct"/>
            <w:vMerge w:val="restart"/>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rsidR="00033E58" w:rsidRPr="00292EBE" w:rsidRDefault="00033E58" w:rsidP="00E25AD5">
            <w:pPr>
              <w:spacing w:after="0" w:line="240" w:lineRule="auto"/>
              <w:jc w:val="center"/>
              <w:rPr>
                <w:rFonts w:ascii="Cambria" w:eastAsia="Times New Roman" w:hAnsi="Cambria" w:cs="Aparajita"/>
                <w:b/>
                <w:bCs/>
                <w:sz w:val="20"/>
                <w:szCs w:val="18"/>
              </w:rPr>
            </w:pPr>
            <w:r w:rsidRPr="00292EBE">
              <w:rPr>
                <w:rFonts w:ascii="Cambria" w:eastAsia="Times New Roman" w:hAnsi="Cambria" w:cs="Aparajita"/>
                <w:b/>
                <w:bCs/>
                <w:sz w:val="20"/>
                <w:szCs w:val="18"/>
              </w:rPr>
              <w:t>CONCEPTO</w:t>
            </w:r>
          </w:p>
        </w:tc>
        <w:tc>
          <w:tcPr>
            <w:tcW w:w="3803" w:type="pct"/>
            <w:gridSpan w:val="24"/>
            <w:tcBorders>
              <w:top w:val="single" w:sz="4" w:space="0" w:color="auto"/>
              <w:left w:val="nil"/>
              <w:bottom w:val="single" w:sz="4" w:space="0" w:color="auto"/>
              <w:right w:val="single" w:sz="4" w:space="0" w:color="000000"/>
            </w:tcBorders>
            <w:shd w:val="clear" w:color="auto" w:fill="C6D9F1" w:themeFill="text2" w:themeFillTint="33"/>
            <w:noWrap/>
            <w:vAlign w:val="center"/>
            <w:hideMark/>
          </w:tcPr>
          <w:p w:rsidR="00033E58" w:rsidRPr="00DB1CF4" w:rsidRDefault="00033E58" w:rsidP="00E25AD5">
            <w:pPr>
              <w:spacing w:after="0" w:line="240" w:lineRule="auto"/>
              <w:jc w:val="center"/>
              <w:rPr>
                <w:rFonts w:ascii="Cambria" w:eastAsia="Times New Roman" w:hAnsi="Cambria" w:cs="Aparajita"/>
                <w:b/>
                <w:sz w:val="18"/>
                <w:szCs w:val="18"/>
              </w:rPr>
            </w:pPr>
            <w:r w:rsidRPr="00DB1CF4">
              <w:rPr>
                <w:rFonts w:ascii="Cambria" w:eastAsia="Times New Roman" w:hAnsi="Cambria" w:cs="Aparajita"/>
                <w:b/>
                <w:sz w:val="20"/>
                <w:szCs w:val="18"/>
              </w:rPr>
              <w:t xml:space="preserve">FUENTES DE </w:t>
            </w:r>
            <w:r w:rsidR="00F821BF">
              <w:rPr>
                <w:rFonts w:ascii="Cambria" w:eastAsia="Times New Roman" w:hAnsi="Cambria" w:cs="Aparajita"/>
                <w:b/>
                <w:sz w:val="20"/>
                <w:szCs w:val="18"/>
              </w:rPr>
              <w:t>FINANCIACIÓN</w:t>
            </w:r>
            <w:r w:rsidRPr="00DB1CF4">
              <w:rPr>
                <w:rFonts w:ascii="Cambria" w:eastAsia="Times New Roman" w:hAnsi="Cambria" w:cs="Aparajita"/>
                <w:b/>
                <w:sz w:val="20"/>
                <w:szCs w:val="18"/>
              </w:rPr>
              <w:t xml:space="preserve"> (MILES DE PESOS)</w:t>
            </w:r>
          </w:p>
        </w:tc>
      </w:tr>
      <w:tr w:rsidR="00033E58" w:rsidRPr="00DB1CF4" w:rsidTr="00E25AD5">
        <w:trPr>
          <w:trHeight w:val="255"/>
        </w:trPr>
        <w:tc>
          <w:tcPr>
            <w:tcW w:w="471" w:type="pct"/>
            <w:vMerge/>
            <w:tcBorders>
              <w:left w:val="single" w:sz="4" w:space="0" w:color="auto"/>
              <w:bottom w:val="single" w:sz="4" w:space="0" w:color="auto"/>
              <w:right w:val="single" w:sz="4" w:space="0" w:color="auto"/>
            </w:tcBorders>
            <w:shd w:val="clear" w:color="auto" w:fill="C6D9F1" w:themeFill="text2" w:themeFillTint="33"/>
            <w:vAlign w:val="center"/>
            <w:hideMark/>
          </w:tcPr>
          <w:p w:rsidR="00033E58" w:rsidRPr="00DB1CF4" w:rsidRDefault="00033E58" w:rsidP="00E25AD5">
            <w:pPr>
              <w:spacing w:after="0" w:line="240" w:lineRule="auto"/>
              <w:jc w:val="center"/>
              <w:rPr>
                <w:rFonts w:ascii="Cambria" w:eastAsia="Times New Roman" w:hAnsi="Cambria" w:cs="Aparajita"/>
                <w:b/>
                <w:bCs/>
                <w:sz w:val="18"/>
                <w:szCs w:val="18"/>
              </w:rPr>
            </w:pPr>
          </w:p>
        </w:tc>
        <w:tc>
          <w:tcPr>
            <w:tcW w:w="725" w:type="pct"/>
            <w:vMerge/>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rsidR="00033E58" w:rsidRPr="00DB1CF4" w:rsidRDefault="00033E58" w:rsidP="00E25AD5">
            <w:pPr>
              <w:spacing w:after="0" w:line="240" w:lineRule="auto"/>
              <w:jc w:val="center"/>
              <w:rPr>
                <w:rFonts w:ascii="Cambria" w:eastAsia="Times New Roman" w:hAnsi="Cambria" w:cs="Aparajita"/>
                <w:b/>
                <w:bCs/>
                <w:sz w:val="18"/>
                <w:szCs w:val="18"/>
              </w:rPr>
            </w:pPr>
          </w:p>
        </w:tc>
        <w:tc>
          <w:tcPr>
            <w:tcW w:w="969" w:type="pct"/>
            <w:gridSpan w:val="6"/>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033E58" w:rsidRPr="00292EBE" w:rsidRDefault="00033E58" w:rsidP="00E25AD5">
            <w:pPr>
              <w:spacing w:after="0" w:line="240" w:lineRule="auto"/>
              <w:jc w:val="center"/>
              <w:rPr>
                <w:rFonts w:ascii="Cambria" w:eastAsia="Times New Roman" w:hAnsi="Cambria" w:cs="Aparajita"/>
                <w:b/>
                <w:bCs/>
                <w:sz w:val="20"/>
                <w:szCs w:val="18"/>
              </w:rPr>
            </w:pPr>
            <w:r w:rsidRPr="00292EBE">
              <w:rPr>
                <w:rFonts w:ascii="Cambria" w:eastAsia="Times New Roman" w:hAnsi="Cambria" w:cs="Aparajita"/>
                <w:b/>
                <w:bCs/>
                <w:sz w:val="20"/>
                <w:szCs w:val="18"/>
              </w:rPr>
              <w:t>2012</w:t>
            </w:r>
          </w:p>
        </w:tc>
        <w:tc>
          <w:tcPr>
            <w:tcW w:w="943" w:type="pct"/>
            <w:gridSpan w:val="6"/>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033E58" w:rsidRPr="00292EBE" w:rsidRDefault="00033E58" w:rsidP="00E25AD5">
            <w:pPr>
              <w:spacing w:after="0" w:line="240" w:lineRule="auto"/>
              <w:jc w:val="center"/>
              <w:rPr>
                <w:rFonts w:ascii="Cambria" w:eastAsia="Times New Roman" w:hAnsi="Cambria" w:cs="Aparajita"/>
                <w:b/>
                <w:bCs/>
                <w:sz w:val="20"/>
                <w:szCs w:val="18"/>
              </w:rPr>
            </w:pPr>
            <w:r w:rsidRPr="00292EBE">
              <w:rPr>
                <w:rFonts w:ascii="Cambria" w:eastAsia="Times New Roman" w:hAnsi="Cambria" w:cs="Aparajita"/>
                <w:b/>
                <w:bCs/>
                <w:sz w:val="20"/>
                <w:szCs w:val="18"/>
              </w:rPr>
              <w:t>2013</w:t>
            </w:r>
          </w:p>
        </w:tc>
        <w:tc>
          <w:tcPr>
            <w:tcW w:w="950" w:type="pct"/>
            <w:gridSpan w:val="6"/>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033E58" w:rsidRPr="00292EBE" w:rsidRDefault="00033E58" w:rsidP="00E25AD5">
            <w:pPr>
              <w:spacing w:after="0" w:line="240" w:lineRule="auto"/>
              <w:jc w:val="center"/>
              <w:rPr>
                <w:rFonts w:ascii="Cambria" w:eastAsia="Times New Roman" w:hAnsi="Cambria" w:cs="Aparajita"/>
                <w:b/>
                <w:bCs/>
                <w:sz w:val="20"/>
                <w:szCs w:val="18"/>
              </w:rPr>
            </w:pPr>
            <w:r w:rsidRPr="00292EBE">
              <w:rPr>
                <w:rFonts w:ascii="Cambria" w:eastAsia="Times New Roman" w:hAnsi="Cambria" w:cs="Aparajita"/>
                <w:b/>
                <w:bCs/>
                <w:sz w:val="20"/>
                <w:szCs w:val="18"/>
              </w:rPr>
              <w:t>2014</w:t>
            </w:r>
          </w:p>
        </w:tc>
        <w:tc>
          <w:tcPr>
            <w:tcW w:w="941" w:type="pct"/>
            <w:gridSpan w:val="6"/>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033E58" w:rsidRPr="00292EBE" w:rsidRDefault="00033E58" w:rsidP="00E25AD5">
            <w:pPr>
              <w:spacing w:after="0" w:line="240" w:lineRule="auto"/>
              <w:jc w:val="center"/>
              <w:rPr>
                <w:rFonts w:ascii="Cambria" w:eastAsia="Times New Roman" w:hAnsi="Cambria" w:cs="Aparajita"/>
                <w:b/>
                <w:bCs/>
                <w:sz w:val="20"/>
                <w:szCs w:val="18"/>
              </w:rPr>
            </w:pPr>
            <w:r w:rsidRPr="00292EBE">
              <w:rPr>
                <w:rFonts w:ascii="Cambria" w:eastAsia="Times New Roman" w:hAnsi="Cambria" w:cs="Aparajita"/>
                <w:b/>
                <w:bCs/>
                <w:sz w:val="20"/>
                <w:szCs w:val="18"/>
              </w:rPr>
              <w:t>2015</w:t>
            </w:r>
          </w:p>
        </w:tc>
      </w:tr>
      <w:tr w:rsidR="00033E58" w:rsidRPr="00DB1CF4" w:rsidTr="00E25AD5">
        <w:trPr>
          <w:trHeight w:val="1612"/>
        </w:trPr>
        <w:tc>
          <w:tcPr>
            <w:tcW w:w="471" w:type="pct"/>
            <w:vMerge/>
            <w:tcBorders>
              <w:left w:val="single" w:sz="4" w:space="0" w:color="auto"/>
              <w:bottom w:val="single" w:sz="4" w:space="0" w:color="auto"/>
              <w:right w:val="single" w:sz="4" w:space="0" w:color="auto"/>
            </w:tcBorders>
            <w:shd w:val="clear" w:color="auto" w:fill="C6D9F1" w:themeFill="text2" w:themeFillTint="33"/>
            <w:vAlign w:val="center"/>
            <w:hideMark/>
          </w:tcPr>
          <w:p w:rsidR="00033E58" w:rsidRPr="00DB1CF4" w:rsidRDefault="00033E58" w:rsidP="00E25AD5">
            <w:pPr>
              <w:spacing w:after="0" w:line="240" w:lineRule="auto"/>
              <w:jc w:val="center"/>
              <w:rPr>
                <w:rFonts w:ascii="Cambria" w:eastAsia="Times New Roman" w:hAnsi="Cambria" w:cs="Aparajita"/>
                <w:b/>
                <w:bCs/>
                <w:sz w:val="18"/>
                <w:szCs w:val="18"/>
              </w:rPr>
            </w:pPr>
          </w:p>
        </w:tc>
        <w:tc>
          <w:tcPr>
            <w:tcW w:w="725" w:type="pct"/>
            <w:vMerge/>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rsidR="00033E58" w:rsidRPr="00DB1CF4" w:rsidRDefault="00033E58" w:rsidP="00E25AD5">
            <w:pPr>
              <w:spacing w:after="0" w:line="240" w:lineRule="auto"/>
              <w:jc w:val="center"/>
              <w:rPr>
                <w:rFonts w:ascii="Cambria" w:eastAsia="Times New Roman" w:hAnsi="Cambria" w:cs="Aparajita"/>
                <w:b/>
                <w:bCs/>
                <w:sz w:val="18"/>
                <w:szCs w:val="18"/>
              </w:rPr>
            </w:pPr>
          </w:p>
        </w:tc>
        <w:tc>
          <w:tcPr>
            <w:tcW w:w="169"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033E58" w:rsidRPr="00DB1CF4" w:rsidRDefault="00033E58" w:rsidP="00E25AD5">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S.G.P.</w:t>
            </w:r>
          </w:p>
        </w:tc>
        <w:tc>
          <w:tcPr>
            <w:tcW w:w="156"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033E58" w:rsidRPr="00DB1CF4" w:rsidRDefault="00033E58" w:rsidP="00E25AD5">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RECURSOS PROPIOS</w:t>
            </w:r>
          </w:p>
        </w:tc>
        <w:tc>
          <w:tcPr>
            <w:tcW w:w="156"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033E58" w:rsidRPr="00DB1CF4" w:rsidRDefault="00F821BF" w:rsidP="00E25AD5">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COFINANCIACIÓN</w:t>
            </w:r>
          </w:p>
        </w:tc>
        <w:tc>
          <w:tcPr>
            <w:tcW w:w="156"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033E58" w:rsidRPr="00DB1CF4" w:rsidRDefault="00F821BF" w:rsidP="00E25AD5">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REGALÍAS</w:t>
            </w:r>
            <w:r w:rsidR="00033E58" w:rsidRPr="00DB1CF4">
              <w:rPr>
                <w:rFonts w:ascii="Cambria" w:eastAsia="Times New Roman" w:hAnsi="Cambria" w:cs="Aparajita"/>
                <w:b/>
                <w:bCs/>
                <w:sz w:val="18"/>
                <w:szCs w:val="18"/>
              </w:rPr>
              <w:t xml:space="preserve"> Y COMPENSACIONES</w:t>
            </w:r>
          </w:p>
        </w:tc>
        <w:tc>
          <w:tcPr>
            <w:tcW w:w="157"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033E58" w:rsidRPr="00DB1CF4" w:rsidRDefault="00033E58" w:rsidP="00E25AD5">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OTRO RECURSOS</w:t>
            </w:r>
          </w:p>
        </w:tc>
        <w:tc>
          <w:tcPr>
            <w:tcW w:w="175" w:type="pct"/>
            <w:tcBorders>
              <w:top w:val="nil"/>
              <w:left w:val="single" w:sz="4" w:space="0" w:color="auto"/>
              <w:bottom w:val="single" w:sz="4" w:space="0" w:color="auto"/>
              <w:right w:val="single" w:sz="4" w:space="0" w:color="auto"/>
            </w:tcBorders>
            <w:shd w:val="clear" w:color="auto" w:fill="C6D9F1" w:themeFill="text2" w:themeFillTint="33"/>
            <w:noWrap/>
            <w:textDirection w:val="btLr"/>
            <w:vAlign w:val="center"/>
            <w:hideMark/>
          </w:tcPr>
          <w:p w:rsidR="00033E58" w:rsidRPr="00DB1CF4" w:rsidRDefault="00033E58" w:rsidP="00E25AD5">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TOTALES</w:t>
            </w:r>
          </w:p>
        </w:tc>
        <w:tc>
          <w:tcPr>
            <w:tcW w:w="157"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033E58" w:rsidRPr="00DB1CF4" w:rsidRDefault="00033E58" w:rsidP="00E25AD5">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S.G.P.</w:t>
            </w:r>
          </w:p>
        </w:tc>
        <w:tc>
          <w:tcPr>
            <w:tcW w:w="157"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033E58" w:rsidRPr="00DB1CF4" w:rsidRDefault="00033E58" w:rsidP="00E25AD5">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RECURSOS PROPIOS</w:t>
            </w:r>
          </w:p>
        </w:tc>
        <w:tc>
          <w:tcPr>
            <w:tcW w:w="157"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033E58" w:rsidRPr="00DB1CF4" w:rsidRDefault="00F821BF" w:rsidP="00E25AD5">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COFINANCIACIÓN</w:t>
            </w:r>
          </w:p>
        </w:tc>
        <w:tc>
          <w:tcPr>
            <w:tcW w:w="157"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033E58" w:rsidRPr="00DB1CF4" w:rsidRDefault="00F821BF" w:rsidP="00E25AD5">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REGALÍAS</w:t>
            </w:r>
            <w:r w:rsidR="00033E58" w:rsidRPr="00DB1CF4">
              <w:rPr>
                <w:rFonts w:ascii="Cambria" w:eastAsia="Times New Roman" w:hAnsi="Cambria" w:cs="Aparajita"/>
                <w:b/>
                <w:bCs/>
                <w:sz w:val="18"/>
                <w:szCs w:val="18"/>
              </w:rPr>
              <w:t xml:space="preserve"> Y COMPENSACIONES</w:t>
            </w:r>
          </w:p>
        </w:tc>
        <w:tc>
          <w:tcPr>
            <w:tcW w:w="157"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033E58" w:rsidRPr="00DB1CF4" w:rsidRDefault="00033E58" w:rsidP="00E25AD5">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OTRO RECURSOS</w:t>
            </w:r>
          </w:p>
        </w:tc>
        <w:tc>
          <w:tcPr>
            <w:tcW w:w="159" w:type="pct"/>
            <w:tcBorders>
              <w:top w:val="nil"/>
              <w:left w:val="single" w:sz="4" w:space="0" w:color="auto"/>
              <w:bottom w:val="single" w:sz="4" w:space="0" w:color="auto"/>
              <w:right w:val="single" w:sz="4" w:space="0" w:color="auto"/>
            </w:tcBorders>
            <w:shd w:val="clear" w:color="auto" w:fill="C6D9F1" w:themeFill="text2" w:themeFillTint="33"/>
            <w:noWrap/>
            <w:textDirection w:val="btLr"/>
            <w:vAlign w:val="center"/>
            <w:hideMark/>
          </w:tcPr>
          <w:p w:rsidR="00033E58" w:rsidRPr="00DB1CF4" w:rsidRDefault="00033E58" w:rsidP="00E25AD5">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TOTALES</w:t>
            </w:r>
          </w:p>
        </w:tc>
        <w:tc>
          <w:tcPr>
            <w:tcW w:w="160"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033E58" w:rsidRPr="00DB1CF4" w:rsidRDefault="00033E58" w:rsidP="00E25AD5">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S.G.P.</w:t>
            </w:r>
          </w:p>
        </w:tc>
        <w:tc>
          <w:tcPr>
            <w:tcW w:w="157"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033E58" w:rsidRPr="00DB1CF4" w:rsidRDefault="00033E58" w:rsidP="00E25AD5">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RECURSOS PROPIOS</w:t>
            </w:r>
          </w:p>
        </w:tc>
        <w:tc>
          <w:tcPr>
            <w:tcW w:w="157"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033E58" w:rsidRPr="00DB1CF4" w:rsidRDefault="00F821BF" w:rsidP="00E25AD5">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COFINANCIACIÓN</w:t>
            </w:r>
          </w:p>
        </w:tc>
        <w:tc>
          <w:tcPr>
            <w:tcW w:w="157"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033E58" w:rsidRPr="00DB1CF4" w:rsidRDefault="00F821BF" w:rsidP="00E25AD5">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REGALÍAS</w:t>
            </w:r>
            <w:r w:rsidR="00033E58" w:rsidRPr="00DB1CF4">
              <w:rPr>
                <w:rFonts w:ascii="Cambria" w:eastAsia="Times New Roman" w:hAnsi="Cambria" w:cs="Aparajita"/>
                <w:b/>
                <w:bCs/>
                <w:sz w:val="18"/>
                <w:szCs w:val="18"/>
              </w:rPr>
              <w:t xml:space="preserve"> Y COMPENSACIONES</w:t>
            </w:r>
          </w:p>
        </w:tc>
        <w:tc>
          <w:tcPr>
            <w:tcW w:w="157"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033E58" w:rsidRPr="00DB1CF4" w:rsidRDefault="00033E58" w:rsidP="00E25AD5">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OTRO RECURSOS</w:t>
            </w:r>
          </w:p>
        </w:tc>
        <w:tc>
          <w:tcPr>
            <w:tcW w:w="162" w:type="pct"/>
            <w:tcBorders>
              <w:top w:val="nil"/>
              <w:left w:val="single" w:sz="4" w:space="0" w:color="auto"/>
              <w:bottom w:val="single" w:sz="4" w:space="0" w:color="auto"/>
              <w:right w:val="single" w:sz="4" w:space="0" w:color="auto"/>
            </w:tcBorders>
            <w:shd w:val="clear" w:color="auto" w:fill="C6D9F1" w:themeFill="text2" w:themeFillTint="33"/>
            <w:noWrap/>
            <w:textDirection w:val="btLr"/>
            <w:vAlign w:val="center"/>
            <w:hideMark/>
          </w:tcPr>
          <w:p w:rsidR="00033E58" w:rsidRPr="00DB1CF4" w:rsidRDefault="00033E58" w:rsidP="00E25AD5">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TOTALES</w:t>
            </w:r>
          </w:p>
        </w:tc>
        <w:tc>
          <w:tcPr>
            <w:tcW w:w="160"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033E58" w:rsidRPr="00DB1CF4" w:rsidRDefault="00033E58" w:rsidP="00E25AD5">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S.G.P.</w:t>
            </w:r>
          </w:p>
        </w:tc>
        <w:tc>
          <w:tcPr>
            <w:tcW w:w="155"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033E58" w:rsidRPr="00DB1CF4" w:rsidRDefault="00033E58" w:rsidP="00E25AD5">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RECURSOS PROPIOS</w:t>
            </w:r>
          </w:p>
        </w:tc>
        <w:tc>
          <w:tcPr>
            <w:tcW w:w="157"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033E58" w:rsidRPr="00DB1CF4" w:rsidRDefault="00F821BF" w:rsidP="00E25AD5">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COFINANCIACIÓN</w:t>
            </w:r>
          </w:p>
        </w:tc>
        <w:tc>
          <w:tcPr>
            <w:tcW w:w="157"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033E58" w:rsidRPr="00DB1CF4" w:rsidRDefault="00F821BF" w:rsidP="00E25AD5">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REGALÍAS</w:t>
            </w:r>
            <w:r w:rsidR="00033E58" w:rsidRPr="00DB1CF4">
              <w:rPr>
                <w:rFonts w:ascii="Cambria" w:eastAsia="Times New Roman" w:hAnsi="Cambria" w:cs="Aparajita"/>
                <w:b/>
                <w:bCs/>
                <w:sz w:val="18"/>
                <w:szCs w:val="18"/>
              </w:rPr>
              <w:t xml:space="preserve"> Y COMPENSACIONES</w:t>
            </w:r>
          </w:p>
        </w:tc>
        <w:tc>
          <w:tcPr>
            <w:tcW w:w="157"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033E58" w:rsidRPr="00DB1CF4" w:rsidRDefault="00033E58" w:rsidP="00E25AD5">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OTRO RECURSOS</w:t>
            </w:r>
          </w:p>
        </w:tc>
        <w:tc>
          <w:tcPr>
            <w:tcW w:w="155" w:type="pct"/>
            <w:tcBorders>
              <w:top w:val="nil"/>
              <w:left w:val="single" w:sz="4" w:space="0" w:color="auto"/>
              <w:bottom w:val="single" w:sz="4" w:space="0" w:color="auto"/>
              <w:right w:val="single" w:sz="4" w:space="0" w:color="auto"/>
            </w:tcBorders>
            <w:shd w:val="clear" w:color="auto" w:fill="C6D9F1" w:themeFill="text2" w:themeFillTint="33"/>
            <w:noWrap/>
            <w:textDirection w:val="btLr"/>
            <w:vAlign w:val="center"/>
            <w:hideMark/>
          </w:tcPr>
          <w:p w:rsidR="00033E58" w:rsidRPr="00DB1CF4" w:rsidRDefault="00033E58" w:rsidP="00E25AD5">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TOTALES</w:t>
            </w:r>
          </w:p>
        </w:tc>
      </w:tr>
      <w:tr w:rsidR="00033E58" w:rsidRPr="00DB1CF4" w:rsidTr="00E25AD5">
        <w:trPr>
          <w:cantSplit/>
          <w:trHeight w:val="824"/>
        </w:trPr>
        <w:tc>
          <w:tcPr>
            <w:tcW w:w="471"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033E58" w:rsidRPr="000D436A" w:rsidRDefault="00033E58" w:rsidP="00E25AD5">
            <w:pPr>
              <w:spacing w:after="0" w:line="240" w:lineRule="auto"/>
              <w:jc w:val="center"/>
              <w:rPr>
                <w:rFonts w:ascii="Cambria" w:eastAsia="Times New Roman" w:hAnsi="Cambria" w:cs="Aparajita"/>
                <w:b/>
                <w:bCs/>
                <w:sz w:val="18"/>
                <w:szCs w:val="18"/>
              </w:rPr>
            </w:pPr>
            <w:r w:rsidRPr="000D436A">
              <w:rPr>
                <w:rFonts w:ascii="Cambria" w:eastAsia="Times New Roman" w:hAnsi="Cambria" w:cs="Aparajita"/>
                <w:b/>
                <w:bCs/>
                <w:sz w:val="18"/>
                <w:szCs w:val="18"/>
              </w:rPr>
              <w:t>PROGRAMA</w:t>
            </w:r>
          </w:p>
        </w:tc>
        <w:tc>
          <w:tcPr>
            <w:tcW w:w="725" w:type="pct"/>
            <w:tcBorders>
              <w:top w:val="nil"/>
              <w:left w:val="nil"/>
              <w:bottom w:val="single" w:sz="4" w:space="0" w:color="auto"/>
              <w:right w:val="single" w:sz="4" w:space="0" w:color="auto"/>
            </w:tcBorders>
            <w:shd w:val="clear" w:color="000000" w:fill="FFFFFF"/>
            <w:vAlign w:val="center"/>
            <w:hideMark/>
          </w:tcPr>
          <w:p w:rsidR="00033E58" w:rsidRPr="000D436A" w:rsidRDefault="00033E58" w:rsidP="00E25AD5">
            <w:pPr>
              <w:spacing w:after="0" w:line="240" w:lineRule="auto"/>
              <w:jc w:val="center"/>
              <w:rPr>
                <w:rFonts w:ascii="Cambria" w:eastAsia="Times New Roman" w:hAnsi="Cambria" w:cs="Aparajita"/>
                <w:b/>
                <w:bCs/>
                <w:color w:val="000000"/>
                <w:sz w:val="18"/>
                <w:szCs w:val="18"/>
              </w:rPr>
            </w:pPr>
            <w:r w:rsidRPr="000D436A">
              <w:rPr>
                <w:rFonts w:ascii="Cambria" w:eastAsia="Times New Roman" w:hAnsi="Cambria" w:cs="Aparajita"/>
                <w:b/>
                <w:bCs/>
                <w:color w:val="000000"/>
                <w:sz w:val="18"/>
                <w:szCs w:val="18"/>
              </w:rPr>
              <w:t>CONSERVACIÓN DE ZONAS DE RESERVAS ECOLÓGICAS</w:t>
            </w:r>
          </w:p>
        </w:tc>
        <w:tc>
          <w:tcPr>
            <w:tcW w:w="169" w:type="pct"/>
            <w:tcBorders>
              <w:top w:val="nil"/>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156" w:type="pct"/>
            <w:tcBorders>
              <w:top w:val="nil"/>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156" w:type="pct"/>
            <w:tcBorders>
              <w:top w:val="nil"/>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156" w:type="pct"/>
            <w:tcBorders>
              <w:top w:val="nil"/>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47,250</w:t>
            </w:r>
          </w:p>
        </w:tc>
        <w:tc>
          <w:tcPr>
            <w:tcW w:w="175" w:type="pct"/>
            <w:tcBorders>
              <w:top w:val="nil"/>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47,250</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2,000</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159" w:type="pct"/>
            <w:tcBorders>
              <w:top w:val="nil"/>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2,000</w:t>
            </w:r>
          </w:p>
        </w:tc>
        <w:tc>
          <w:tcPr>
            <w:tcW w:w="160" w:type="pct"/>
            <w:tcBorders>
              <w:top w:val="nil"/>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4,928</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162" w:type="pct"/>
            <w:tcBorders>
              <w:top w:val="nil"/>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4,928</w:t>
            </w:r>
          </w:p>
        </w:tc>
        <w:tc>
          <w:tcPr>
            <w:tcW w:w="160" w:type="pct"/>
            <w:tcBorders>
              <w:top w:val="nil"/>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5,000</w:t>
            </w:r>
          </w:p>
        </w:tc>
        <w:tc>
          <w:tcPr>
            <w:tcW w:w="155" w:type="pct"/>
            <w:tcBorders>
              <w:top w:val="nil"/>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155" w:type="pct"/>
            <w:tcBorders>
              <w:top w:val="nil"/>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5,000</w:t>
            </w:r>
          </w:p>
        </w:tc>
      </w:tr>
      <w:tr w:rsidR="00033E58" w:rsidRPr="00DB1CF4" w:rsidTr="00E25AD5">
        <w:trPr>
          <w:cantSplit/>
          <w:trHeight w:val="964"/>
        </w:trPr>
        <w:tc>
          <w:tcPr>
            <w:tcW w:w="471" w:type="pct"/>
            <w:tcBorders>
              <w:top w:val="nil"/>
              <w:left w:val="single" w:sz="4" w:space="0" w:color="auto"/>
              <w:bottom w:val="single" w:sz="4" w:space="0" w:color="auto"/>
              <w:right w:val="single" w:sz="4" w:space="0" w:color="auto"/>
            </w:tcBorders>
            <w:shd w:val="clear" w:color="000000" w:fill="FFFFFF"/>
            <w:noWrap/>
            <w:vAlign w:val="center"/>
            <w:hideMark/>
          </w:tcPr>
          <w:p w:rsidR="00033E58" w:rsidRPr="000D436A" w:rsidRDefault="00027361" w:rsidP="00E25AD5">
            <w:pPr>
              <w:spacing w:after="0" w:line="240" w:lineRule="auto"/>
              <w:jc w:val="center"/>
              <w:rPr>
                <w:rFonts w:ascii="Cambria" w:eastAsia="Times New Roman" w:hAnsi="Cambria" w:cs="Aparajita"/>
                <w:sz w:val="18"/>
                <w:szCs w:val="18"/>
              </w:rPr>
            </w:pPr>
            <w:r>
              <w:rPr>
                <w:rFonts w:ascii="Cambria" w:eastAsia="Times New Roman" w:hAnsi="Cambria" w:cs="Aparajita"/>
                <w:sz w:val="18"/>
                <w:szCs w:val="18"/>
              </w:rPr>
              <w:t>Subprograma</w:t>
            </w:r>
          </w:p>
        </w:tc>
        <w:tc>
          <w:tcPr>
            <w:tcW w:w="725" w:type="pct"/>
            <w:tcBorders>
              <w:top w:val="nil"/>
              <w:left w:val="nil"/>
              <w:bottom w:val="single" w:sz="4" w:space="0" w:color="auto"/>
              <w:right w:val="single" w:sz="4" w:space="0" w:color="auto"/>
            </w:tcBorders>
            <w:shd w:val="clear" w:color="000000" w:fill="FFFFFF"/>
            <w:vAlign w:val="center"/>
            <w:hideMark/>
          </w:tcPr>
          <w:p w:rsidR="00033E58" w:rsidRPr="000D436A" w:rsidRDefault="00033E58" w:rsidP="00E25AD5">
            <w:pPr>
              <w:spacing w:after="0" w:line="240" w:lineRule="auto"/>
              <w:jc w:val="center"/>
              <w:rPr>
                <w:rFonts w:ascii="Cambria" w:eastAsia="Times New Roman" w:hAnsi="Cambria" w:cs="Aparajita"/>
                <w:sz w:val="18"/>
                <w:szCs w:val="18"/>
              </w:rPr>
            </w:pPr>
            <w:r w:rsidRPr="000D436A">
              <w:rPr>
                <w:rFonts w:ascii="Cambria" w:eastAsia="Times New Roman" w:hAnsi="Cambria" w:cs="Aparajita"/>
                <w:sz w:val="18"/>
                <w:szCs w:val="18"/>
              </w:rPr>
              <w:t>Transferencias  CVS, sobretasa ambiental impuesto predial</w:t>
            </w:r>
          </w:p>
        </w:tc>
        <w:tc>
          <w:tcPr>
            <w:tcW w:w="169" w:type="pct"/>
            <w:tcBorders>
              <w:top w:val="nil"/>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156" w:type="pct"/>
            <w:tcBorders>
              <w:top w:val="nil"/>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156" w:type="pct"/>
            <w:tcBorders>
              <w:top w:val="nil"/>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156" w:type="pct"/>
            <w:tcBorders>
              <w:top w:val="nil"/>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47,250</w:t>
            </w:r>
          </w:p>
        </w:tc>
        <w:tc>
          <w:tcPr>
            <w:tcW w:w="175" w:type="pct"/>
            <w:tcBorders>
              <w:top w:val="nil"/>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47,250</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2,000</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159" w:type="pct"/>
            <w:tcBorders>
              <w:top w:val="nil"/>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2,000</w:t>
            </w:r>
          </w:p>
        </w:tc>
        <w:tc>
          <w:tcPr>
            <w:tcW w:w="160" w:type="pct"/>
            <w:tcBorders>
              <w:top w:val="nil"/>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4,928</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162" w:type="pct"/>
            <w:tcBorders>
              <w:top w:val="nil"/>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4,928</w:t>
            </w:r>
          </w:p>
        </w:tc>
        <w:tc>
          <w:tcPr>
            <w:tcW w:w="160" w:type="pct"/>
            <w:tcBorders>
              <w:top w:val="nil"/>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5,000</w:t>
            </w:r>
          </w:p>
        </w:tc>
        <w:tc>
          <w:tcPr>
            <w:tcW w:w="155" w:type="pct"/>
            <w:tcBorders>
              <w:top w:val="nil"/>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155" w:type="pct"/>
            <w:tcBorders>
              <w:top w:val="nil"/>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5,000</w:t>
            </w:r>
          </w:p>
        </w:tc>
      </w:tr>
      <w:tr w:rsidR="00033E58" w:rsidRPr="00DB1CF4" w:rsidTr="00E25AD5">
        <w:trPr>
          <w:cantSplit/>
          <w:trHeight w:val="978"/>
        </w:trPr>
        <w:tc>
          <w:tcPr>
            <w:tcW w:w="471" w:type="pct"/>
            <w:tcBorders>
              <w:top w:val="nil"/>
              <w:left w:val="single" w:sz="4" w:space="0" w:color="auto"/>
              <w:bottom w:val="single" w:sz="4" w:space="0" w:color="auto"/>
              <w:right w:val="single" w:sz="4" w:space="0" w:color="auto"/>
            </w:tcBorders>
            <w:shd w:val="clear" w:color="000000" w:fill="FFFFFF"/>
            <w:noWrap/>
            <w:vAlign w:val="center"/>
            <w:hideMark/>
          </w:tcPr>
          <w:p w:rsidR="00033E58" w:rsidRPr="000D436A" w:rsidRDefault="00033E58" w:rsidP="00E25AD5">
            <w:pPr>
              <w:spacing w:after="0" w:line="240" w:lineRule="auto"/>
              <w:jc w:val="center"/>
              <w:rPr>
                <w:rFonts w:ascii="Cambria" w:eastAsia="Times New Roman" w:hAnsi="Cambria" w:cs="Aparajita"/>
                <w:b/>
                <w:bCs/>
                <w:sz w:val="18"/>
                <w:szCs w:val="18"/>
              </w:rPr>
            </w:pPr>
            <w:r w:rsidRPr="000D436A">
              <w:rPr>
                <w:rFonts w:ascii="Cambria" w:eastAsia="Times New Roman" w:hAnsi="Cambria" w:cs="Aparajita"/>
                <w:b/>
                <w:bCs/>
                <w:sz w:val="18"/>
                <w:szCs w:val="18"/>
              </w:rPr>
              <w:t>PROGRAMA</w:t>
            </w:r>
          </w:p>
        </w:tc>
        <w:tc>
          <w:tcPr>
            <w:tcW w:w="725" w:type="pct"/>
            <w:tcBorders>
              <w:top w:val="nil"/>
              <w:left w:val="nil"/>
              <w:bottom w:val="single" w:sz="4" w:space="0" w:color="auto"/>
              <w:right w:val="single" w:sz="4" w:space="0" w:color="auto"/>
            </w:tcBorders>
            <w:shd w:val="clear" w:color="000000" w:fill="FFFFFF"/>
            <w:vAlign w:val="center"/>
            <w:hideMark/>
          </w:tcPr>
          <w:p w:rsidR="00033E58" w:rsidRPr="000D436A" w:rsidRDefault="00033E58" w:rsidP="00E25AD5">
            <w:pPr>
              <w:spacing w:after="0" w:line="240" w:lineRule="auto"/>
              <w:jc w:val="center"/>
              <w:rPr>
                <w:rFonts w:ascii="Cambria" w:eastAsia="Times New Roman" w:hAnsi="Cambria" w:cs="Aparajita"/>
                <w:b/>
                <w:bCs/>
                <w:color w:val="000000"/>
                <w:sz w:val="18"/>
                <w:szCs w:val="18"/>
              </w:rPr>
            </w:pPr>
            <w:r w:rsidRPr="000D436A">
              <w:rPr>
                <w:rFonts w:ascii="Cambria" w:eastAsia="Times New Roman" w:hAnsi="Cambria" w:cs="Aparajita"/>
                <w:b/>
                <w:bCs/>
                <w:color w:val="000000"/>
                <w:sz w:val="18"/>
                <w:szCs w:val="18"/>
              </w:rPr>
              <w:t>TRANSFERENCIAS Y ADMINISTRACIÓN DE RECURSOS PARA LA PROTECCIÓN DEL MEDIO AMBIENTE</w:t>
            </w:r>
          </w:p>
        </w:tc>
        <w:tc>
          <w:tcPr>
            <w:tcW w:w="169" w:type="pct"/>
            <w:tcBorders>
              <w:top w:val="nil"/>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156" w:type="pct"/>
            <w:tcBorders>
              <w:top w:val="nil"/>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16,067</w:t>
            </w:r>
          </w:p>
        </w:tc>
        <w:tc>
          <w:tcPr>
            <w:tcW w:w="156" w:type="pct"/>
            <w:tcBorders>
              <w:top w:val="nil"/>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156" w:type="pct"/>
            <w:tcBorders>
              <w:top w:val="nil"/>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175" w:type="pct"/>
            <w:tcBorders>
              <w:top w:val="nil"/>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16,067</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20,000</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159" w:type="pct"/>
            <w:tcBorders>
              <w:top w:val="nil"/>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20,000</w:t>
            </w:r>
          </w:p>
        </w:tc>
        <w:tc>
          <w:tcPr>
            <w:tcW w:w="160" w:type="pct"/>
            <w:tcBorders>
              <w:top w:val="nil"/>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3,500</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162" w:type="pct"/>
            <w:tcBorders>
              <w:top w:val="nil"/>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3,500</w:t>
            </w:r>
          </w:p>
        </w:tc>
        <w:tc>
          <w:tcPr>
            <w:tcW w:w="160" w:type="pct"/>
            <w:tcBorders>
              <w:top w:val="nil"/>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5,000</w:t>
            </w:r>
          </w:p>
        </w:tc>
        <w:tc>
          <w:tcPr>
            <w:tcW w:w="155" w:type="pct"/>
            <w:tcBorders>
              <w:top w:val="nil"/>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155" w:type="pct"/>
            <w:tcBorders>
              <w:top w:val="nil"/>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5,000</w:t>
            </w:r>
          </w:p>
        </w:tc>
      </w:tr>
      <w:tr w:rsidR="00033E58" w:rsidRPr="00DB1CF4" w:rsidTr="00E25AD5">
        <w:trPr>
          <w:cantSplit/>
          <w:trHeight w:val="836"/>
        </w:trPr>
        <w:tc>
          <w:tcPr>
            <w:tcW w:w="471"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033E58" w:rsidRPr="000D436A" w:rsidRDefault="00027361" w:rsidP="00E25AD5">
            <w:pPr>
              <w:spacing w:after="0" w:line="240" w:lineRule="auto"/>
              <w:jc w:val="center"/>
              <w:rPr>
                <w:rFonts w:ascii="Cambria" w:eastAsia="Times New Roman" w:hAnsi="Cambria" w:cs="Aparajita"/>
                <w:sz w:val="18"/>
                <w:szCs w:val="18"/>
              </w:rPr>
            </w:pPr>
            <w:r>
              <w:rPr>
                <w:rFonts w:ascii="Cambria" w:eastAsia="Times New Roman" w:hAnsi="Cambria" w:cs="Aparajita"/>
                <w:sz w:val="18"/>
                <w:szCs w:val="18"/>
              </w:rPr>
              <w:t>Subprograma</w:t>
            </w:r>
          </w:p>
        </w:tc>
        <w:tc>
          <w:tcPr>
            <w:tcW w:w="725" w:type="pct"/>
            <w:tcBorders>
              <w:top w:val="single" w:sz="4" w:space="0" w:color="auto"/>
              <w:left w:val="nil"/>
              <w:bottom w:val="single" w:sz="4" w:space="0" w:color="auto"/>
              <w:right w:val="single" w:sz="4" w:space="0" w:color="auto"/>
            </w:tcBorders>
            <w:shd w:val="clear" w:color="000000" w:fill="FFFFFF"/>
            <w:vAlign w:val="center"/>
            <w:hideMark/>
          </w:tcPr>
          <w:p w:rsidR="00033E58" w:rsidRPr="000D436A" w:rsidRDefault="00033E58" w:rsidP="00E25AD5">
            <w:pPr>
              <w:spacing w:after="0" w:line="240" w:lineRule="auto"/>
              <w:jc w:val="center"/>
              <w:rPr>
                <w:rFonts w:ascii="Cambria" w:eastAsia="Times New Roman" w:hAnsi="Cambria" w:cs="Aparajita"/>
                <w:sz w:val="18"/>
                <w:szCs w:val="18"/>
              </w:rPr>
            </w:pPr>
            <w:r w:rsidRPr="000D436A">
              <w:rPr>
                <w:rFonts w:ascii="Cambria" w:eastAsia="Times New Roman" w:hAnsi="Cambria" w:cs="Aparajita"/>
                <w:sz w:val="18"/>
                <w:szCs w:val="18"/>
              </w:rPr>
              <w:t>Adquisición de terrenos para la conservación de fuentes hídricas (ley 99/93)</w:t>
            </w:r>
          </w:p>
        </w:tc>
        <w:tc>
          <w:tcPr>
            <w:tcW w:w="16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156"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16,067</w:t>
            </w:r>
          </w:p>
        </w:tc>
        <w:tc>
          <w:tcPr>
            <w:tcW w:w="156"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156"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175"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16,067</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20,000</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15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20,000</w:t>
            </w:r>
          </w:p>
        </w:tc>
        <w:tc>
          <w:tcPr>
            <w:tcW w:w="160"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3,500</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162"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3,500</w:t>
            </w:r>
          </w:p>
        </w:tc>
        <w:tc>
          <w:tcPr>
            <w:tcW w:w="160"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5,000</w:t>
            </w:r>
          </w:p>
        </w:tc>
        <w:tc>
          <w:tcPr>
            <w:tcW w:w="155"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155"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5,000</w:t>
            </w:r>
          </w:p>
        </w:tc>
      </w:tr>
      <w:tr w:rsidR="00033E58" w:rsidRPr="00DB1CF4" w:rsidTr="00E25AD5">
        <w:trPr>
          <w:cantSplit/>
          <w:trHeight w:val="834"/>
        </w:trPr>
        <w:tc>
          <w:tcPr>
            <w:tcW w:w="471"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033E58" w:rsidRPr="000D436A" w:rsidRDefault="00033E58" w:rsidP="00E25AD5">
            <w:pPr>
              <w:spacing w:after="0" w:line="240" w:lineRule="auto"/>
              <w:jc w:val="center"/>
              <w:rPr>
                <w:rFonts w:ascii="Cambria" w:eastAsia="Times New Roman" w:hAnsi="Cambria" w:cs="Aparajita"/>
                <w:b/>
                <w:bCs/>
                <w:sz w:val="18"/>
                <w:szCs w:val="18"/>
              </w:rPr>
            </w:pPr>
            <w:r w:rsidRPr="000D436A">
              <w:rPr>
                <w:rFonts w:ascii="Cambria" w:eastAsia="Times New Roman" w:hAnsi="Cambria" w:cs="Aparajita"/>
                <w:b/>
                <w:bCs/>
                <w:sz w:val="18"/>
                <w:szCs w:val="18"/>
              </w:rPr>
              <w:t>PROGRAMA</w:t>
            </w:r>
          </w:p>
        </w:tc>
        <w:tc>
          <w:tcPr>
            <w:tcW w:w="725" w:type="pct"/>
            <w:tcBorders>
              <w:top w:val="single" w:sz="4" w:space="0" w:color="auto"/>
              <w:left w:val="nil"/>
              <w:bottom w:val="single" w:sz="4" w:space="0" w:color="auto"/>
              <w:right w:val="single" w:sz="4" w:space="0" w:color="auto"/>
            </w:tcBorders>
            <w:shd w:val="clear" w:color="000000" w:fill="FFFFFF"/>
            <w:vAlign w:val="center"/>
            <w:hideMark/>
          </w:tcPr>
          <w:p w:rsidR="00033E58" w:rsidRPr="000D436A" w:rsidRDefault="00033E58" w:rsidP="00E25AD5">
            <w:pPr>
              <w:spacing w:after="0" w:line="240" w:lineRule="auto"/>
              <w:jc w:val="center"/>
              <w:rPr>
                <w:rFonts w:ascii="Cambria" w:eastAsia="Times New Roman" w:hAnsi="Cambria" w:cs="Aparajita"/>
                <w:b/>
                <w:bCs/>
                <w:sz w:val="18"/>
                <w:szCs w:val="18"/>
              </w:rPr>
            </w:pPr>
            <w:r w:rsidRPr="000D436A">
              <w:rPr>
                <w:rFonts w:ascii="Cambria" w:eastAsia="Times New Roman" w:hAnsi="Cambria" w:cs="Aparajita"/>
                <w:b/>
                <w:bCs/>
                <w:sz w:val="18"/>
                <w:szCs w:val="18"/>
              </w:rPr>
              <w:t>PREVENCIÓN Y ATENCIÓN EN DESASTRE</w:t>
            </w:r>
          </w:p>
        </w:tc>
        <w:tc>
          <w:tcPr>
            <w:tcW w:w="16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20,000</w:t>
            </w:r>
          </w:p>
        </w:tc>
        <w:tc>
          <w:tcPr>
            <w:tcW w:w="156"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156"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156"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175"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20,000</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45,000</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15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45,000</w:t>
            </w:r>
          </w:p>
        </w:tc>
        <w:tc>
          <w:tcPr>
            <w:tcW w:w="160"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55,000</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162"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55,000</w:t>
            </w:r>
          </w:p>
        </w:tc>
        <w:tc>
          <w:tcPr>
            <w:tcW w:w="160"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50,000</w:t>
            </w:r>
          </w:p>
        </w:tc>
        <w:tc>
          <w:tcPr>
            <w:tcW w:w="155"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155"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50,000</w:t>
            </w:r>
          </w:p>
        </w:tc>
      </w:tr>
      <w:tr w:rsidR="00033E58" w:rsidRPr="00DB1CF4" w:rsidTr="00E25AD5">
        <w:trPr>
          <w:cantSplit/>
          <w:trHeight w:val="834"/>
        </w:trPr>
        <w:tc>
          <w:tcPr>
            <w:tcW w:w="471"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033E58" w:rsidRPr="000D436A" w:rsidRDefault="00027361" w:rsidP="00E25AD5">
            <w:pPr>
              <w:spacing w:after="0" w:line="240" w:lineRule="auto"/>
              <w:jc w:val="center"/>
              <w:rPr>
                <w:rFonts w:ascii="Cambria" w:eastAsia="Times New Roman" w:hAnsi="Cambria" w:cs="Aparajita"/>
                <w:sz w:val="18"/>
                <w:szCs w:val="18"/>
              </w:rPr>
            </w:pPr>
            <w:r>
              <w:rPr>
                <w:rFonts w:ascii="Cambria" w:eastAsia="Times New Roman" w:hAnsi="Cambria" w:cs="Aparajita"/>
                <w:sz w:val="18"/>
                <w:szCs w:val="18"/>
              </w:rPr>
              <w:t>Subprograma</w:t>
            </w:r>
          </w:p>
        </w:tc>
        <w:tc>
          <w:tcPr>
            <w:tcW w:w="725" w:type="pct"/>
            <w:tcBorders>
              <w:top w:val="single" w:sz="4" w:space="0" w:color="auto"/>
              <w:left w:val="nil"/>
              <w:bottom w:val="single" w:sz="4" w:space="0" w:color="auto"/>
              <w:right w:val="single" w:sz="4" w:space="0" w:color="auto"/>
            </w:tcBorders>
            <w:shd w:val="clear" w:color="000000" w:fill="FFFFFF"/>
            <w:vAlign w:val="center"/>
            <w:hideMark/>
          </w:tcPr>
          <w:p w:rsidR="00033E58" w:rsidRPr="000D436A" w:rsidRDefault="00033E58" w:rsidP="00E25AD5">
            <w:pPr>
              <w:spacing w:after="0" w:line="240" w:lineRule="auto"/>
              <w:jc w:val="center"/>
              <w:rPr>
                <w:rFonts w:ascii="Cambria" w:eastAsia="Times New Roman" w:hAnsi="Cambria" w:cs="Aparajita"/>
                <w:sz w:val="18"/>
                <w:szCs w:val="18"/>
              </w:rPr>
            </w:pPr>
            <w:r w:rsidRPr="000D436A">
              <w:rPr>
                <w:rFonts w:ascii="Cambria" w:eastAsia="Times New Roman" w:hAnsi="Cambria" w:cs="Aparajita"/>
                <w:sz w:val="18"/>
                <w:szCs w:val="18"/>
              </w:rPr>
              <w:t>Facilitación a procesos de apoyo humanitario, atención integral a afectados y damnificados</w:t>
            </w:r>
          </w:p>
        </w:tc>
        <w:tc>
          <w:tcPr>
            <w:tcW w:w="16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20,000</w:t>
            </w:r>
          </w:p>
        </w:tc>
        <w:tc>
          <w:tcPr>
            <w:tcW w:w="156"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156"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156"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175"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20,000</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30,000</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15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30,000</w:t>
            </w:r>
          </w:p>
        </w:tc>
        <w:tc>
          <w:tcPr>
            <w:tcW w:w="160"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35,000</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162"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35,000</w:t>
            </w:r>
          </w:p>
        </w:tc>
        <w:tc>
          <w:tcPr>
            <w:tcW w:w="160"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25,000</w:t>
            </w:r>
          </w:p>
        </w:tc>
        <w:tc>
          <w:tcPr>
            <w:tcW w:w="155"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155"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25,000</w:t>
            </w:r>
          </w:p>
        </w:tc>
      </w:tr>
      <w:tr w:rsidR="00033E58" w:rsidRPr="00DB1CF4" w:rsidTr="00E25AD5">
        <w:trPr>
          <w:cantSplit/>
          <w:trHeight w:val="834"/>
        </w:trPr>
        <w:tc>
          <w:tcPr>
            <w:tcW w:w="471"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033E58" w:rsidRPr="000D436A" w:rsidRDefault="00027361" w:rsidP="00E25AD5">
            <w:pPr>
              <w:spacing w:after="0" w:line="240" w:lineRule="auto"/>
              <w:jc w:val="center"/>
              <w:rPr>
                <w:rFonts w:ascii="Cambria" w:eastAsia="Times New Roman" w:hAnsi="Cambria" w:cs="Aparajita"/>
                <w:sz w:val="18"/>
                <w:szCs w:val="18"/>
              </w:rPr>
            </w:pPr>
            <w:r>
              <w:rPr>
                <w:rFonts w:ascii="Cambria" w:eastAsia="Times New Roman" w:hAnsi="Cambria" w:cs="Aparajita"/>
                <w:sz w:val="18"/>
                <w:szCs w:val="18"/>
              </w:rPr>
              <w:t>Subprograma</w:t>
            </w:r>
          </w:p>
        </w:tc>
        <w:tc>
          <w:tcPr>
            <w:tcW w:w="725" w:type="pct"/>
            <w:tcBorders>
              <w:top w:val="single" w:sz="4" w:space="0" w:color="auto"/>
              <w:left w:val="nil"/>
              <w:bottom w:val="single" w:sz="4" w:space="0" w:color="auto"/>
              <w:right w:val="single" w:sz="4" w:space="0" w:color="auto"/>
            </w:tcBorders>
            <w:shd w:val="clear" w:color="000000" w:fill="FFFFFF"/>
            <w:vAlign w:val="center"/>
            <w:hideMark/>
          </w:tcPr>
          <w:p w:rsidR="00033E58" w:rsidRPr="000D436A" w:rsidRDefault="00033E58" w:rsidP="00E25AD5">
            <w:pPr>
              <w:spacing w:after="0" w:line="240" w:lineRule="auto"/>
              <w:jc w:val="center"/>
              <w:rPr>
                <w:rFonts w:ascii="Cambria" w:eastAsia="Times New Roman" w:hAnsi="Cambria" w:cs="Aparajita"/>
                <w:sz w:val="18"/>
                <w:szCs w:val="18"/>
              </w:rPr>
            </w:pPr>
            <w:r w:rsidRPr="000D436A">
              <w:rPr>
                <w:rFonts w:ascii="Cambria" w:eastAsia="Times New Roman" w:hAnsi="Cambria" w:cs="Aparajita"/>
                <w:sz w:val="18"/>
                <w:szCs w:val="18"/>
              </w:rPr>
              <w:t>Facilitación a procesos de apoyo a voluntarios, socorristas y demás organizaciones de ayuda humanitaria</w:t>
            </w:r>
          </w:p>
        </w:tc>
        <w:tc>
          <w:tcPr>
            <w:tcW w:w="16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156"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156"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156"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175"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15,000</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15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15,000</w:t>
            </w:r>
          </w:p>
        </w:tc>
        <w:tc>
          <w:tcPr>
            <w:tcW w:w="160"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20,000</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162"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20,000</w:t>
            </w:r>
          </w:p>
        </w:tc>
        <w:tc>
          <w:tcPr>
            <w:tcW w:w="160"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25,000</w:t>
            </w:r>
          </w:p>
        </w:tc>
        <w:tc>
          <w:tcPr>
            <w:tcW w:w="155"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155"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033E58" w:rsidRPr="000D436A" w:rsidRDefault="00033E58"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25,000</w:t>
            </w:r>
          </w:p>
        </w:tc>
      </w:tr>
    </w:tbl>
    <w:p w:rsidR="00033E58" w:rsidRDefault="00033E58"/>
    <w:tbl>
      <w:tblPr>
        <w:tblW w:w="5000" w:type="pct"/>
        <w:tblLayout w:type="fixed"/>
        <w:tblCellMar>
          <w:left w:w="70" w:type="dxa"/>
          <w:right w:w="70" w:type="dxa"/>
        </w:tblCellMar>
        <w:tblLook w:val="04A0" w:firstRow="1" w:lastRow="0" w:firstColumn="1" w:lastColumn="0" w:noHBand="0" w:noVBand="1"/>
      </w:tblPr>
      <w:tblGrid>
        <w:gridCol w:w="1206"/>
        <w:gridCol w:w="2214"/>
        <w:gridCol w:w="484"/>
        <w:gridCol w:w="446"/>
        <w:gridCol w:w="445"/>
        <w:gridCol w:w="445"/>
        <w:gridCol w:w="448"/>
        <w:gridCol w:w="500"/>
        <w:gridCol w:w="448"/>
        <w:gridCol w:w="448"/>
        <w:gridCol w:w="448"/>
        <w:gridCol w:w="448"/>
        <w:gridCol w:w="448"/>
        <w:gridCol w:w="454"/>
        <w:gridCol w:w="457"/>
        <w:gridCol w:w="448"/>
        <w:gridCol w:w="448"/>
        <w:gridCol w:w="448"/>
        <w:gridCol w:w="448"/>
        <w:gridCol w:w="463"/>
        <w:gridCol w:w="457"/>
        <w:gridCol w:w="443"/>
        <w:gridCol w:w="448"/>
        <w:gridCol w:w="448"/>
        <w:gridCol w:w="448"/>
        <w:gridCol w:w="440"/>
      </w:tblGrid>
      <w:tr w:rsidR="006B747E" w:rsidRPr="00DB1CF4" w:rsidTr="00E25AD5">
        <w:trPr>
          <w:trHeight w:val="300"/>
        </w:trPr>
        <w:tc>
          <w:tcPr>
            <w:tcW w:w="422" w:type="pct"/>
            <w:vMerge w:val="restart"/>
            <w:tcBorders>
              <w:top w:val="single" w:sz="4" w:space="0" w:color="auto"/>
              <w:left w:val="single" w:sz="4" w:space="0" w:color="auto"/>
              <w:bottom w:val="single" w:sz="4" w:space="0" w:color="auto"/>
              <w:right w:val="single" w:sz="4" w:space="0" w:color="auto"/>
            </w:tcBorders>
            <w:shd w:val="clear" w:color="auto" w:fill="C6D9F1" w:themeFill="text2" w:themeFillTint="33"/>
            <w:textDirection w:val="btLr"/>
            <w:vAlign w:val="center"/>
            <w:hideMark/>
          </w:tcPr>
          <w:p w:rsidR="006B747E" w:rsidRPr="00292EBE" w:rsidRDefault="006B747E" w:rsidP="00E25AD5">
            <w:pPr>
              <w:spacing w:after="0" w:line="240" w:lineRule="auto"/>
              <w:ind w:left="113" w:right="113"/>
              <w:jc w:val="center"/>
              <w:rPr>
                <w:rFonts w:ascii="Cambria" w:eastAsia="Times New Roman" w:hAnsi="Cambria" w:cs="Aparajita"/>
                <w:b/>
                <w:bCs/>
                <w:sz w:val="20"/>
                <w:szCs w:val="18"/>
              </w:rPr>
            </w:pPr>
            <w:r w:rsidRPr="00292EBE">
              <w:rPr>
                <w:rFonts w:ascii="Cambria" w:eastAsia="Times New Roman" w:hAnsi="Cambria" w:cs="Aparajita"/>
                <w:b/>
                <w:bCs/>
                <w:sz w:val="20"/>
                <w:szCs w:val="18"/>
              </w:rPr>
              <w:t>PROGRAMAS  Y SUBPROGRAMAS</w:t>
            </w:r>
          </w:p>
        </w:tc>
        <w:tc>
          <w:tcPr>
            <w:tcW w:w="775" w:type="pct"/>
            <w:vMerge w:val="restart"/>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rsidR="006B747E" w:rsidRPr="00292EBE" w:rsidRDefault="006B747E" w:rsidP="00E25AD5">
            <w:pPr>
              <w:spacing w:after="0" w:line="240" w:lineRule="auto"/>
              <w:jc w:val="center"/>
              <w:rPr>
                <w:rFonts w:ascii="Cambria" w:eastAsia="Times New Roman" w:hAnsi="Cambria" w:cs="Aparajita"/>
                <w:b/>
                <w:bCs/>
                <w:sz w:val="20"/>
                <w:szCs w:val="18"/>
              </w:rPr>
            </w:pPr>
            <w:r w:rsidRPr="00292EBE">
              <w:rPr>
                <w:rFonts w:ascii="Cambria" w:eastAsia="Times New Roman" w:hAnsi="Cambria" w:cs="Aparajita"/>
                <w:b/>
                <w:bCs/>
                <w:sz w:val="20"/>
                <w:szCs w:val="18"/>
              </w:rPr>
              <w:t>CONCEPTO</w:t>
            </w:r>
          </w:p>
        </w:tc>
        <w:tc>
          <w:tcPr>
            <w:tcW w:w="3803" w:type="pct"/>
            <w:gridSpan w:val="24"/>
            <w:tcBorders>
              <w:top w:val="single" w:sz="4" w:space="0" w:color="auto"/>
              <w:left w:val="nil"/>
              <w:bottom w:val="single" w:sz="4" w:space="0" w:color="auto"/>
              <w:right w:val="single" w:sz="4" w:space="0" w:color="000000"/>
            </w:tcBorders>
            <w:shd w:val="clear" w:color="auto" w:fill="C6D9F1" w:themeFill="text2" w:themeFillTint="33"/>
            <w:noWrap/>
            <w:vAlign w:val="center"/>
            <w:hideMark/>
          </w:tcPr>
          <w:p w:rsidR="006B747E" w:rsidRPr="00DB1CF4" w:rsidRDefault="006B747E" w:rsidP="00E25AD5">
            <w:pPr>
              <w:spacing w:after="0" w:line="240" w:lineRule="auto"/>
              <w:jc w:val="center"/>
              <w:rPr>
                <w:rFonts w:ascii="Cambria" w:eastAsia="Times New Roman" w:hAnsi="Cambria" w:cs="Aparajita"/>
                <w:b/>
                <w:sz w:val="18"/>
                <w:szCs w:val="18"/>
              </w:rPr>
            </w:pPr>
            <w:r w:rsidRPr="00DB1CF4">
              <w:rPr>
                <w:rFonts w:ascii="Cambria" w:eastAsia="Times New Roman" w:hAnsi="Cambria" w:cs="Aparajita"/>
                <w:b/>
                <w:sz w:val="20"/>
                <w:szCs w:val="18"/>
              </w:rPr>
              <w:t xml:space="preserve">FUENTES DE </w:t>
            </w:r>
            <w:r w:rsidR="00F821BF">
              <w:rPr>
                <w:rFonts w:ascii="Cambria" w:eastAsia="Times New Roman" w:hAnsi="Cambria" w:cs="Aparajita"/>
                <w:b/>
                <w:sz w:val="20"/>
                <w:szCs w:val="18"/>
              </w:rPr>
              <w:t>FINANCIACIÓN</w:t>
            </w:r>
            <w:r w:rsidRPr="00DB1CF4">
              <w:rPr>
                <w:rFonts w:ascii="Cambria" w:eastAsia="Times New Roman" w:hAnsi="Cambria" w:cs="Aparajita"/>
                <w:b/>
                <w:sz w:val="20"/>
                <w:szCs w:val="18"/>
              </w:rPr>
              <w:t xml:space="preserve"> (MILES DE PESOS)</w:t>
            </w:r>
          </w:p>
        </w:tc>
      </w:tr>
      <w:tr w:rsidR="006B747E" w:rsidRPr="00DB1CF4" w:rsidTr="00E25AD5">
        <w:trPr>
          <w:trHeight w:val="255"/>
        </w:trPr>
        <w:tc>
          <w:tcPr>
            <w:tcW w:w="422" w:type="pct"/>
            <w:vMerge/>
            <w:tcBorders>
              <w:left w:val="single" w:sz="4" w:space="0" w:color="auto"/>
              <w:bottom w:val="single" w:sz="4" w:space="0" w:color="auto"/>
              <w:right w:val="single" w:sz="4" w:space="0" w:color="auto"/>
            </w:tcBorders>
            <w:shd w:val="clear" w:color="auto" w:fill="C6D9F1" w:themeFill="text2" w:themeFillTint="33"/>
            <w:vAlign w:val="center"/>
            <w:hideMark/>
          </w:tcPr>
          <w:p w:rsidR="006B747E" w:rsidRPr="00DB1CF4" w:rsidRDefault="006B747E" w:rsidP="00E25AD5">
            <w:pPr>
              <w:spacing w:after="0" w:line="240" w:lineRule="auto"/>
              <w:jc w:val="center"/>
              <w:rPr>
                <w:rFonts w:ascii="Cambria" w:eastAsia="Times New Roman" w:hAnsi="Cambria" w:cs="Aparajita"/>
                <w:b/>
                <w:bCs/>
                <w:sz w:val="18"/>
                <w:szCs w:val="18"/>
              </w:rPr>
            </w:pPr>
          </w:p>
        </w:tc>
        <w:tc>
          <w:tcPr>
            <w:tcW w:w="775" w:type="pct"/>
            <w:vMerge/>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rsidR="006B747E" w:rsidRPr="00DB1CF4" w:rsidRDefault="006B747E" w:rsidP="00E25AD5">
            <w:pPr>
              <w:spacing w:after="0" w:line="240" w:lineRule="auto"/>
              <w:jc w:val="center"/>
              <w:rPr>
                <w:rFonts w:ascii="Cambria" w:eastAsia="Times New Roman" w:hAnsi="Cambria" w:cs="Aparajita"/>
                <w:b/>
                <w:bCs/>
                <w:sz w:val="18"/>
                <w:szCs w:val="18"/>
              </w:rPr>
            </w:pPr>
          </w:p>
        </w:tc>
        <w:tc>
          <w:tcPr>
            <w:tcW w:w="969" w:type="pct"/>
            <w:gridSpan w:val="6"/>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6B747E" w:rsidRPr="00292EBE" w:rsidRDefault="006B747E" w:rsidP="00E25AD5">
            <w:pPr>
              <w:spacing w:after="0" w:line="240" w:lineRule="auto"/>
              <w:jc w:val="center"/>
              <w:rPr>
                <w:rFonts w:ascii="Cambria" w:eastAsia="Times New Roman" w:hAnsi="Cambria" w:cs="Aparajita"/>
                <w:b/>
                <w:bCs/>
                <w:sz w:val="20"/>
                <w:szCs w:val="18"/>
              </w:rPr>
            </w:pPr>
            <w:r w:rsidRPr="00292EBE">
              <w:rPr>
                <w:rFonts w:ascii="Cambria" w:eastAsia="Times New Roman" w:hAnsi="Cambria" w:cs="Aparajita"/>
                <w:b/>
                <w:bCs/>
                <w:sz w:val="20"/>
                <w:szCs w:val="18"/>
              </w:rPr>
              <w:t>2012</w:t>
            </w:r>
          </w:p>
        </w:tc>
        <w:tc>
          <w:tcPr>
            <w:tcW w:w="943" w:type="pct"/>
            <w:gridSpan w:val="6"/>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6B747E" w:rsidRPr="00292EBE" w:rsidRDefault="006B747E" w:rsidP="00E25AD5">
            <w:pPr>
              <w:spacing w:after="0" w:line="240" w:lineRule="auto"/>
              <w:jc w:val="center"/>
              <w:rPr>
                <w:rFonts w:ascii="Cambria" w:eastAsia="Times New Roman" w:hAnsi="Cambria" w:cs="Aparajita"/>
                <w:b/>
                <w:bCs/>
                <w:sz w:val="20"/>
                <w:szCs w:val="18"/>
              </w:rPr>
            </w:pPr>
            <w:r w:rsidRPr="00292EBE">
              <w:rPr>
                <w:rFonts w:ascii="Cambria" w:eastAsia="Times New Roman" w:hAnsi="Cambria" w:cs="Aparajita"/>
                <w:b/>
                <w:bCs/>
                <w:sz w:val="20"/>
                <w:szCs w:val="18"/>
              </w:rPr>
              <w:t>2013</w:t>
            </w:r>
          </w:p>
        </w:tc>
        <w:tc>
          <w:tcPr>
            <w:tcW w:w="950" w:type="pct"/>
            <w:gridSpan w:val="6"/>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6B747E" w:rsidRPr="00292EBE" w:rsidRDefault="006B747E" w:rsidP="00E25AD5">
            <w:pPr>
              <w:spacing w:after="0" w:line="240" w:lineRule="auto"/>
              <w:jc w:val="center"/>
              <w:rPr>
                <w:rFonts w:ascii="Cambria" w:eastAsia="Times New Roman" w:hAnsi="Cambria" w:cs="Aparajita"/>
                <w:b/>
                <w:bCs/>
                <w:sz w:val="20"/>
                <w:szCs w:val="18"/>
              </w:rPr>
            </w:pPr>
            <w:r w:rsidRPr="00292EBE">
              <w:rPr>
                <w:rFonts w:ascii="Cambria" w:eastAsia="Times New Roman" w:hAnsi="Cambria" w:cs="Aparajita"/>
                <w:b/>
                <w:bCs/>
                <w:sz w:val="20"/>
                <w:szCs w:val="18"/>
              </w:rPr>
              <w:t>2014</w:t>
            </w:r>
          </w:p>
        </w:tc>
        <w:tc>
          <w:tcPr>
            <w:tcW w:w="941" w:type="pct"/>
            <w:gridSpan w:val="6"/>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6B747E" w:rsidRPr="00292EBE" w:rsidRDefault="006B747E" w:rsidP="00E25AD5">
            <w:pPr>
              <w:spacing w:after="0" w:line="240" w:lineRule="auto"/>
              <w:jc w:val="center"/>
              <w:rPr>
                <w:rFonts w:ascii="Cambria" w:eastAsia="Times New Roman" w:hAnsi="Cambria" w:cs="Aparajita"/>
                <w:b/>
                <w:bCs/>
                <w:sz w:val="20"/>
                <w:szCs w:val="18"/>
              </w:rPr>
            </w:pPr>
            <w:r w:rsidRPr="00292EBE">
              <w:rPr>
                <w:rFonts w:ascii="Cambria" w:eastAsia="Times New Roman" w:hAnsi="Cambria" w:cs="Aparajita"/>
                <w:b/>
                <w:bCs/>
                <w:sz w:val="20"/>
                <w:szCs w:val="18"/>
              </w:rPr>
              <w:t>2015</w:t>
            </w:r>
          </w:p>
        </w:tc>
      </w:tr>
      <w:tr w:rsidR="006B747E" w:rsidRPr="00DB1CF4" w:rsidTr="00E25AD5">
        <w:trPr>
          <w:trHeight w:val="2007"/>
        </w:trPr>
        <w:tc>
          <w:tcPr>
            <w:tcW w:w="422" w:type="pct"/>
            <w:vMerge/>
            <w:tcBorders>
              <w:left w:val="single" w:sz="4" w:space="0" w:color="auto"/>
              <w:bottom w:val="single" w:sz="4" w:space="0" w:color="auto"/>
              <w:right w:val="single" w:sz="4" w:space="0" w:color="auto"/>
            </w:tcBorders>
            <w:shd w:val="clear" w:color="auto" w:fill="C6D9F1" w:themeFill="text2" w:themeFillTint="33"/>
            <w:vAlign w:val="center"/>
            <w:hideMark/>
          </w:tcPr>
          <w:p w:rsidR="006B747E" w:rsidRPr="00DB1CF4" w:rsidRDefault="006B747E" w:rsidP="00E25AD5">
            <w:pPr>
              <w:spacing w:after="0" w:line="240" w:lineRule="auto"/>
              <w:jc w:val="center"/>
              <w:rPr>
                <w:rFonts w:ascii="Cambria" w:eastAsia="Times New Roman" w:hAnsi="Cambria" w:cs="Aparajita"/>
                <w:b/>
                <w:bCs/>
                <w:sz w:val="18"/>
                <w:szCs w:val="18"/>
              </w:rPr>
            </w:pPr>
          </w:p>
        </w:tc>
        <w:tc>
          <w:tcPr>
            <w:tcW w:w="775" w:type="pct"/>
            <w:vMerge/>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rsidR="006B747E" w:rsidRPr="00DB1CF4" w:rsidRDefault="006B747E" w:rsidP="00E25AD5">
            <w:pPr>
              <w:spacing w:after="0" w:line="240" w:lineRule="auto"/>
              <w:jc w:val="center"/>
              <w:rPr>
                <w:rFonts w:ascii="Cambria" w:eastAsia="Times New Roman" w:hAnsi="Cambria" w:cs="Aparajita"/>
                <w:b/>
                <w:bCs/>
                <w:sz w:val="18"/>
                <w:szCs w:val="18"/>
              </w:rPr>
            </w:pPr>
          </w:p>
        </w:tc>
        <w:tc>
          <w:tcPr>
            <w:tcW w:w="169"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6B747E" w:rsidRPr="00DB1CF4" w:rsidRDefault="006B747E" w:rsidP="00E25AD5">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S.G.P.</w:t>
            </w:r>
          </w:p>
        </w:tc>
        <w:tc>
          <w:tcPr>
            <w:tcW w:w="156"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6B747E" w:rsidRPr="00DB1CF4" w:rsidRDefault="006B747E" w:rsidP="00E25AD5">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RECURSOS PROPIOS</w:t>
            </w:r>
          </w:p>
        </w:tc>
        <w:tc>
          <w:tcPr>
            <w:tcW w:w="156"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6B747E" w:rsidRPr="00DB1CF4" w:rsidRDefault="00F821BF" w:rsidP="00E25AD5">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COFINANCIACIÓN</w:t>
            </w:r>
          </w:p>
        </w:tc>
        <w:tc>
          <w:tcPr>
            <w:tcW w:w="156"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6B747E" w:rsidRPr="00DB1CF4" w:rsidRDefault="00F821BF" w:rsidP="00E25AD5">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REGALÍAS</w:t>
            </w:r>
            <w:r w:rsidR="006B747E" w:rsidRPr="00DB1CF4">
              <w:rPr>
                <w:rFonts w:ascii="Cambria" w:eastAsia="Times New Roman" w:hAnsi="Cambria" w:cs="Aparajita"/>
                <w:b/>
                <w:bCs/>
                <w:sz w:val="18"/>
                <w:szCs w:val="18"/>
              </w:rPr>
              <w:t xml:space="preserve"> Y COMPENSACIONES</w:t>
            </w:r>
          </w:p>
        </w:tc>
        <w:tc>
          <w:tcPr>
            <w:tcW w:w="157"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6B747E" w:rsidRPr="00DB1CF4" w:rsidRDefault="006B747E" w:rsidP="00E25AD5">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OTRO RECURSOS</w:t>
            </w:r>
          </w:p>
        </w:tc>
        <w:tc>
          <w:tcPr>
            <w:tcW w:w="175" w:type="pct"/>
            <w:tcBorders>
              <w:top w:val="nil"/>
              <w:left w:val="single" w:sz="4" w:space="0" w:color="auto"/>
              <w:bottom w:val="single" w:sz="4" w:space="0" w:color="auto"/>
              <w:right w:val="single" w:sz="4" w:space="0" w:color="auto"/>
            </w:tcBorders>
            <w:shd w:val="clear" w:color="auto" w:fill="C6D9F1" w:themeFill="text2" w:themeFillTint="33"/>
            <w:noWrap/>
            <w:textDirection w:val="btLr"/>
            <w:vAlign w:val="center"/>
            <w:hideMark/>
          </w:tcPr>
          <w:p w:rsidR="006B747E" w:rsidRPr="00DB1CF4" w:rsidRDefault="006B747E" w:rsidP="00E25AD5">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TOTALES</w:t>
            </w:r>
          </w:p>
        </w:tc>
        <w:tc>
          <w:tcPr>
            <w:tcW w:w="157"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6B747E" w:rsidRPr="00DB1CF4" w:rsidRDefault="006B747E" w:rsidP="00E25AD5">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S.G.P.</w:t>
            </w:r>
          </w:p>
        </w:tc>
        <w:tc>
          <w:tcPr>
            <w:tcW w:w="157"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6B747E" w:rsidRPr="00DB1CF4" w:rsidRDefault="006B747E" w:rsidP="00E25AD5">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RECURSOS PROPIOS</w:t>
            </w:r>
          </w:p>
        </w:tc>
        <w:tc>
          <w:tcPr>
            <w:tcW w:w="157"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6B747E" w:rsidRPr="00DB1CF4" w:rsidRDefault="00F821BF" w:rsidP="00E25AD5">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COFINANCIACIÓN</w:t>
            </w:r>
          </w:p>
        </w:tc>
        <w:tc>
          <w:tcPr>
            <w:tcW w:w="157"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6B747E" w:rsidRPr="00DB1CF4" w:rsidRDefault="00F821BF" w:rsidP="00E25AD5">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REGALÍAS</w:t>
            </w:r>
            <w:r w:rsidR="006B747E" w:rsidRPr="00DB1CF4">
              <w:rPr>
                <w:rFonts w:ascii="Cambria" w:eastAsia="Times New Roman" w:hAnsi="Cambria" w:cs="Aparajita"/>
                <w:b/>
                <w:bCs/>
                <w:sz w:val="18"/>
                <w:szCs w:val="18"/>
              </w:rPr>
              <w:t xml:space="preserve"> Y COMPENSACIONES</w:t>
            </w:r>
          </w:p>
        </w:tc>
        <w:tc>
          <w:tcPr>
            <w:tcW w:w="157"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6B747E" w:rsidRPr="00DB1CF4" w:rsidRDefault="006B747E" w:rsidP="00E25AD5">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OTRO RECURSOS</w:t>
            </w:r>
          </w:p>
        </w:tc>
        <w:tc>
          <w:tcPr>
            <w:tcW w:w="159" w:type="pct"/>
            <w:tcBorders>
              <w:top w:val="nil"/>
              <w:left w:val="single" w:sz="4" w:space="0" w:color="auto"/>
              <w:bottom w:val="single" w:sz="4" w:space="0" w:color="auto"/>
              <w:right w:val="single" w:sz="4" w:space="0" w:color="auto"/>
            </w:tcBorders>
            <w:shd w:val="clear" w:color="auto" w:fill="C6D9F1" w:themeFill="text2" w:themeFillTint="33"/>
            <w:noWrap/>
            <w:textDirection w:val="btLr"/>
            <w:vAlign w:val="center"/>
            <w:hideMark/>
          </w:tcPr>
          <w:p w:rsidR="006B747E" w:rsidRPr="00DB1CF4" w:rsidRDefault="006B747E" w:rsidP="00E25AD5">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TOTALES</w:t>
            </w:r>
          </w:p>
        </w:tc>
        <w:tc>
          <w:tcPr>
            <w:tcW w:w="160"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6B747E" w:rsidRPr="00DB1CF4" w:rsidRDefault="006B747E" w:rsidP="00E25AD5">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S.G.P.</w:t>
            </w:r>
          </w:p>
        </w:tc>
        <w:tc>
          <w:tcPr>
            <w:tcW w:w="157"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6B747E" w:rsidRPr="00DB1CF4" w:rsidRDefault="006B747E" w:rsidP="00E25AD5">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RECURSOS PROPIOS</w:t>
            </w:r>
          </w:p>
        </w:tc>
        <w:tc>
          <w:tcPr>
            <w:tcW w:w="157"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6B747E" w:rsidRPr="00DB1CF4" w:rsidRDefault="00F821BF" w:rsidP="00E25AD5">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COFINANCIACIÓN</w:t>
            </w:r>
          </w:p>
        </w:tc>
        <w:tc>
          <w:tcPr>
            <w:tcW w:w="157"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6B747E" w:rsidRPr="00DB1CF4" w:rsidRDefault="00F821BF" w:rsidP="00E25AD5">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REGALÍAS</w:t>
            </w:r>
            <w:r w:rsidR="006B747E" w:rsidRPr="00DB1CF4">
              <w:rPr>
                <w:rFonts w:ascii="Cambria" w:eastAsia="Times New Roman" w:hAnsi="Cambria" w:cs="Aparajita"/>
                <w:b/>
                <w:bCs/>
                <w:sz w:val="18"/>
                <w:szCs w:val="18"/>
              </w:rPr>
              <w:t xml:space="preserve"> Y COMPENSACIONES</w:t>
            </w:r>
          </w:p>
        </w:tc>
        <w:tc>
          <w:tcPr>
            <w:tcW w:w="157"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6B747E" w:rsidRPr="00DB1CF4" w:rsidRDefault="006B747E" w:rsidP="00E25AD5">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OTRO RECURSOS</w:t>
            </w:r>
          </w:p>
        </w:tc>
        <w:tc>
          <w:tcPr>
            <w:tcW w:w="162" w:type="pct"/>
            <w:tcBorders>
              <w:top w:val="nil"/>
              <w:left w:val="single" w:sz="4" w:space="0" w:color="auto"/>
              <w:bottom w:val="single" w:sz="4" w:space="0" w:color="auto"/>
              <w:right w:val="single" w:sz="4" w:space="0" w:color="auto"/>
            </w:tcBorders>
            <w:shd w:val="clear" w:color="auto" w:fill="C6D9F1" w:themeFill="text2" w:themeFillTint="33"/>
            <w:noWrap/>
            <w:textDirection w:val="btLr"/>
            <w:vAlign w:val="center"/>
            <w:hideMark/>
          </w:tcPr>
          <w:p w:rsidR="006B747E" w:rsidRPr="00DB1CF4" w:rsidRDefault="006B747E" w:rsidP="00E25AD5">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TOTALES</w:t>
            </w:r>
          </w:p>
        </w:tc>
        <w:tc>
          <w:tcPr>
            <w:tcW w:w="160"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6B747E" w:rsidRPr="00DB1CF4" w:rsidRDefault="006B747E" w:rsidP="00E25AD5">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S.G.P.</w:t>
            </w:r>
          </w:p>
        </w:tc>
        <w:tc>
          <w:tcPr>
            <w:tcW w:w="155"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6B747E" w:rsidRPr="00DB1CF4" w:rsidRDefault="006B747E" w:rsidP="00E25AD5">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RECURSOS PROPIOS</w:t>
            </w:r>
          </w:p>
        </w:tc>
        <w:tc>
          <w:tcPr>
            <w:tcW w:w="157"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6B747E" w:rsidRPr="00DB1CF4" w:rsidRDefault="00F821BF" w:rsidP="00E25AD5">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COFINANCIACIÓN</w:t>
            </w:r>
          </w:p>
        </w:tc>
        <w:tc>
          <w:tcPr>
            <w:tcW w:w="157"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6B747E" w:rsidRPr="00DB1CF4" w:rsidRDefault="00F821BF" w:rsidP="00E25AD5">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REGALÍAS</w:t>
            </w:r>
            <w:r w:rsidR="006B747E" w:rsidRPr="00DB1CF4">
              <w:rPr>
                <w:rFonts w:ascii="Cambria" w:eastAsia="Times New Roman" w:hAnsi="Cambria" w:cs="Aparajita"/>
                <w:b/>
                <w:bCs/>
                <w:sz w:val="18"/>
                <w:szCs w:val="18"/>
              </w:rPr>
              <w:t xml:space="preserve"> Y COMPENSACIONES</w:t>
            </w:r>
          </w:p>
        </w:tc>
        <w:tc>
          <w:tcPr>
            <w:tcW w:w="157"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6B747E" w:rsidRPr="00DB1CF4" w:rsidRDefault="006B747E" w:rsidP="00E25AD5">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OTRO RECURSOS</w:t>
            </w:r>
          </w:p>
        </w:tc>
        <w:tc>
          <w:tcPr>
            <w:tcW w:w="155" w:type="pct"/>
            <w:tcBorders>
              <w:top w:val="nil"/>
              <w:left w:val="single" w:sz="4" w:space="0" w:color="auto"/>
              <w:bottom w:val="single" w:sz="4" w:space="0" w:color="auto"/>
              <w:right w:val="single" w:sz="4" w:space="0" w:color="auto"/>
            </w:tcBorders>
            <w:shd w:val="clear" w:color="auto" w:fill="C6D9F1" w:themeFill="text2" w:themeFillTint="33"/>
            <w:noWrap/>
            <w:textDirection w:val="btLr"/>
            <w:vAlign w:val="center"/>
            <w:hideMark/>
          </w:tcPr>
          <w:p w:rsidR="006B747E" w:rsidRPr="00DB1CF4" w:rsidRDefault="006B747E" w:rsidP="00E25AD5">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TOTALES</w:t>
            </w:r>
          </w:p>
        </w:tc>
      </w:tr>
      <w:tr w:rsidR="006B747E" w:rsidRPr="00DB1CF4" w:rsidTr="00E25AD5">
        <w:trPr>
          <w:cantSplit/>
          <w:trHeight w:val="824"/>
        </w:trPr>
        <w:tc>
          <w:tcPr>
            <w:tcW w:w="422"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6B747E" w:rsidRPr="000D436A" w:rsidRDefault="006B747E" w:rsidP="00E25AD5">
            <w:pPr>
              <w:spacing w:after="0" w:line="240" w:lineRule="auto"/>
              <w:jc w:val="center"/>
              <w:rPr>
                <w:rFonts w:ascii="Cambria" w:eastAsia="Times New Roman" w:hAnsi="Cambria" w:cs="Aparajita"/>
                <w:b/>
                <w:bCs/>
                <w:sz w:val="18"/>
                <w:szCs w:val="18"/>
              </w:rPr>
            </w:pPr>
            <w:r w:rsidRPr="000D436A">
              <w:rPr>
                <w:rFonts w:ascii="Cambria" w:eastAsia="Times New Roman" w:hAnsi="Cambria" w:cs="Aparajita"/>
                <w:b/>
                <w:bCs/>
                <w:sz w:val="18"/>
                <w:szCs w:val="18"/>
              </w:rPr>
              <w:t>PROGRAMA</w:t>
            </w:r>
          </w:p>
        </w:tc>
        <w:tc>
          <w:tcPr>
            <w:tcW w:w="775" w:type="pct"/>
            <w:tcBorders>
              <w:top w:val="nil"/>
              <w:left w:val="nil"/>
              <w:bottom w:val="single" w:sz="4" w:space="0" w:color="auto"/>
              <w:right w:val="single" w:sz="4" w:space="0" w:color="auto"/>
            </w:tcBorders>
            <w:shd w:val="clear" w:color="000000" w:fill="FFFFFF"/>
            <w:vAlign w:val="center"/>
            <w:hideMark/>
          </w:tcPr>
          <w:p w:rsidR="006B747E" w:rsidRPr="000D436A" w:rsidRDefault="006B747E" w:rsidP="00E25AD5">
            <w:pPr>
              <w:spacing w:after="0" w:line="240" w:lineRule="auto"/>
              <w:jc w:val="center"/>
              <w:rPr>
                <w:rFonts w:ascii="Cambria" w:eastAsia="Times New Roman" w:hAnsi="Cambria" w:cs="Aparajita"/>
                <w:b/>
                <w:bCs/>
                <w:sz w:val="18"/>
                <w:szCs w:val="18"/>
              </w:rPr>
            </w:pPr>
            <w:r w:rsidRPr="000D436A">
              <w:rPr>
                <w:rFonts w:ascii="Cambria" w:eastAsia="Times New Roman" w:hAnsi="Cambria" w:cs="Aparajita"/>
                <w:b/>
                <w:bCs/>
                <w:sz w:val="18"/>
                <w:szCs w:val="18"/>
              </w:rPr>
              <w:t>LOCALIZACIÓN Y CONSTRUCCIÓN SEGURA CON CULTURA DE CORRESPONSABILIDAD</w:t>
            </w:r>
          </w:p>
        </w:tc>
        <w:tc>
          <w:tcPr>
            <w:tcW w:w="169" w:type="pct"/>
            <w:tcBorders>
              <w:top w:val="nil"/>
              <w:left w:val="nil"/>
              <w:bottom w:val="single" w:sz="4" w:space="0" w:color="auto"/>
              <w:right w:val="single" w:sz="4" w:space="0" w:color="auto"/>
            </w:tcBorders>
            <w:shd w:val="clear" w:color="000000" w:fill="FFFFFF"/>
            <w:textDirection w:val="btLr"/>
            <w:vAlign w:val="center"/>
            <w:hideMark/>
          </w:tcPr>
          <w:p w:rsidR="006B747E" w:rsidRPr="000D436A" w:rsidRDefault="006B747E" w:rsidP="00E25AD5">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156" w:type="pct"/>
            <w:tcBorders>
              <w:top w:val="nil"/>
              <w:left w:val="nil"/>
              <w:bottom w:val="single" w:sz="4" w:space="0" w:color="auto"/>
              <w:right w:val="single" w:sz="4" w:space="0" w:color="auto"/>
            </w:tcBorders>
            <w:shd w:val="clear" w:color="000000" w:fill="FFFFFF"/>
            <w:textDirection w:val="btLr"/>
            <w:vAlign w:val="center"/>
            <w:hideMark/>
          </w:tcPr>
          <w:p w:rsidR="006B747E" w:rsidRPr="000D436A" w:rsidRDefault="006B747E" w:rsidP="00E25AD5">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156" w:type="pct"/>
            <w:tcBorders>
              <w:top w:val="nil"/>
              <w:left w:val="nil"/>
              <w:bottom w:val="single" w:sz="4" w:space="0" w:color="auto"/>
              <w:right w:val="single" w:sz="4" w:space="0" w:color="auto"/>
            </w:tcBorders>
            <w:shd w:val="clear" w:color="000000" w:fill="FFFFFF"/>
            <w:textDirection w:val="btLr"/>
            <w:vAlign w:val="center"/>
            <w:hideMark/>
          </w:tcPr>
          <w:p w:rsidR="006B747E" w:rsidRPr="000D436A" w:rsidRDefault="006B747E" w:rsidP="00E25AD5">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156" w:type="pct"/>
            <w:tcBorders>
              <w:top w:val="nil"/>
              <w:left w:val="nil"/>
              <w:bottom w:val="single" w:sz="4" w:space="0" w:color="auto"/>
              <w:right w:val="single" w:sz="4" w:space="0" w:color="auto"/>
            </w:tcBorders>
            <w:shd w:val="clear" w:color="000000" w:fill="FFFFFF"/>
            <w:textDirection w:val="btLr"/>
            <w:vAlign w:val="center"/>
            <w:hideMark/>
          </w:tcPr>
          <w:p w:rsidR="006B747E" w:rsidRPr="000D436A" w:rsidRDefault="006B747E" w:rsidP="00E25AD5">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100</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6B747E" w:rsidRPr="000D436A" w:rsidRDefault="006B747E" w:rsidP="00E25AD5">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175" w:type="pct"/>
            <w:tcBorders>
              <w:top w:val="nil"/>
              <w:left w:val="nil"/>
              <w:bottom w:val="single" w:sz="4" w:space="0" w:color="auto"/>
              <w:right w:val="single" w:sz="4" w:space="0" w:color="auto"/>
            </w:tcBorders>
            <w:shd w:val="clear" w:color="000000" w:fill="FFFFFF"/>
            <w:textDirection w:val="btLr"/>
            <w:vAlign w:val="center"/>
            <w:hideMark/>
          </w:tcPr>
          <w:p w:rsidR="006B747E" w:rsidRPr="000D436A" w:rsidRDefault="006B747E" w:rsidP="00E25AD5">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100</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6B747E" w:rsidRPr="000D436A" w:rsidRDefault="006B747E" w:rsidP="00E25AD5">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2,000</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6B747E" w:rsidRPr="000D436A" w:rsidRDefault="006B747E" w:rsidP="00E25AD5">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6B747E" w:rsidRPr="000D436A" w:rsidRDefault="006B747E" w:rsidP="00E25AD5">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6B747E" w:rsidRPr="000D436A" w:rsidRDefault="006B747E" w:rsidP="00E25AD5">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6B747E" w:rsidRPr="000D436A" w:rsidRDefault="006B747E" w:rsidP="00E25AD5">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159" w:type="pct"/>
            <w:tcBorders>
              <w:top w:val="nil"/>
              <w:left w:val="nil"/>
              <w:bottom w:val="single" w:sz="4" w:space="0" w:color="auto"/>
              <w:right w:val="single" w:sz="4" w:space="0" w:color="auto"/>
            </w:tcBorders>
            <w:shd w:val="clear" w:color="000000" w:fill="FFFFFF"/>
            <w:textDirection w:val="btLr"/>
            <w:vAlign w:val="center"/>
            <w:hideMark/>
          </w:tcPr>
          <w:p w:rsidR="006B747E" w:rsidRPr="000D436A" w:rsidRDefault="006B747E" w:rsidP="00E25AD5">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2,000</w:t>
            </w:r>
          </w:p>
        </w:tc>
        <w:tc>
          <w:tcPr>
            <w:tcW w:w="160" w:type="pct"/>
            <w:tcBorders>
              <w:top w:val="nil"/>
              <w:left w:val="nil"/>
              <w:bottom w:val="single" w:sz="4" w:space="0" w:color="auto"/>
              <w:right w:val="single" w:sz="4" w:space="0" w:color="auto"/>
            </w:tcBorders>
            <w:shd w:val="clear" w:color="000000" w:fill="FFFFFF"/>
            <w:textDirection w:val="btLr"/>
            <w:vAlign w:val="center"/>
            <w:hideMark/>
          </w:tcPr>
          <w:p w:rsidR="006B747E" w:rsidRPr="000D436A" w:rsidRDefault="006B747E" w:rsidP="00E25AD5">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5,000</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6B747E" w:rsidRPr="000D436A" w:rsidRDefault="006B747E" w:rsidP="00E25AD5">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6B747E" w:rsidRPr="000D436A" w:rsidRDefault="006B747E" w:rsidP="00E25AD5">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6B747E" w:rsidRPr="000D436A" w:rsidRDefault="006B747E" w:rsidP="00E25AD5">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6B747E" w:rsidRPr="000D436A" w:rsidRDefault="006B747E" w:rsidP="00E25AD5">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162" w:type="pct"/>
            <w:tcBorders>
              <w:top w:val="nil"/>
              <w:left w:val="nil"/>
              <w:bottom w:val="single" w:sz="4" w:space="0" w:color="auto"/>
              <w:right w:val="single" w:sz="4" w:space="0" w:color="auto"/>
            </w:tcBorders>
            <w:shd w:val="clear" w:color="000000" w:fill="FFFFFF"/>
            <w:textDirection w:val="btLr"/>
            <w:vAlign w:val="center"/>
            <w:hideMark/>
          </w:tcPr>
          <w:p w:rsidR="006B747E" w:rsidRPr="000D436A" w:rsidRDefault="006B747E" w:rsidP="00E25AD5">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5,000</w:t>
            </w:r>
          </w:p>
        </w:tc>
        <w:tc>
          <w:tcPr>
            <w:tcW w:w="160" w:type="pct"/>
            <w:tcBorders>
              <w:top w:val="nil"/>
              <w:left w:val="nil"/>
              <w:bottom w:val="single" w:sz="4" w:space="0" w:color="auto"/>
              <w:right w:val="single" w:sz="4" w:space="0" w:color="auto"/>
            </w:tcBorders>
            <w:shd w:val="clear" w:color="000000" w:fill="FFFFFF"/>
            <w:textDirection w:val="btLr"/>
            <w:vAlign w:val="center"/>
            <w:hideMark/>
          </w:tcPr>
          <w:p w:rsidR="006B747E" w:rsidRPr="000D436A" w:rsidRDefault="006B747E" w:rsidP="00E25AD5">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7,000</w:t>
            </w:r>
          </w:p>
        </w:tc>
        <w:tc>
          <w:tcPr>
            <w:tcW w:w="155" w:type="pct"/>
            <w:tcBorders>
              <w:top w:val="nil"/>
              <w:left w:val="nil"/>
              <w:bottom w:val="single" w:sz="4" w:space="0" w:color="auto"/>
              <w:right w:val="single" w:sz="4" w:space="0" w:color="auto"/>
            </w:tcBorders>
            <w:shd w:val="clear" w:color="000000" w:fill="FFFFFF"/>
            <w:textDirection w:val="btLr"/>
            <w:vAlign w:val="center"/>
            <w:hideMark/>
          </w:tcPr>
          <w:p w:rsidR="006B747E" w:rsidRPr="000D436A" w:rsidRDefault="006B747E" w:rsidP="00E25AD5">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6B747E" w:rsidRPr="000D436A" w:rsidRDefault="006B747E" w:rsidP="00E25AD5">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6B747E" w:rsidRPr="000D436A" w:rsidRDefault="006B747E" w:rsidP="00E25AD5">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6B747E" w:rsidRPr="000D436A" w:rsidRDefault="006B747E" w:rsidP="00E25AD5">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155" w:type="pct"/>
            <w:tcBorders>
              <w:top w:val="nil"/>
              <w:left w:val="nil"/>
              <w:bottom w:val="single" w:sz="4" w:space="0" w:color="auto"/>
              <w:right w:val="single" w:sz="4" w:space="0" w:color="auto"/>
            </w:tcBorders>
            <w:shd w:val="clear" w:color="000000" w:fill="FFFFFF"/>
            <w:textDirection w:val="btLr"/>
            <w:vAlign w:val="center"/>
            <w:hideMark/>
          </w:tcPr>
          <w:p w:rsidR="006B747E" w:rsidRPr="000D436A" w:rsidRDefault="006B747E" w:rsidP="00E25AD5">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7,000</w:t>
            </w:r>
          </w:p>
        </w:tc>
      </w:tr>
      <w:tr w:rsidR="006B747E" w:rsidRPr="00DB1CF4" w:rsidTr="00E25AD5">
        <w:trPr>
          <w:cantSplit/>
          <w:trHeight w:val="964"/>
        </w:trPr>
        <w:tc>
          <w:tcPr>
            <w:tcW w:w="422" w:type="pct"/>
            <w:tcBorders>
              <w:top w:val="nil"/>
              <w:left w:val="single" w:sz="4" w:space="0" w:color="auto"/>
              <w:bottom w:val="single" w:sz="4" w:space="0" w:color="auto"/>
              <w:right w:val="single" w:sz="4" w:space="0" w:color="auto"/>
            </w:tcBorders>
            <w:shd w:val="clear" w:color="000000" w:fill="FFFFFF"/>
            <w:noWrap/>
            <w:vAlign w:val="center"/>
            <w:hideMark/>
          </w:tcPr>
          <w:p w:rsidR="006B747E" w:rsidRPr="000D436A" w:rsidRDefault="00027361" w:rsidP="00E25AD5">
            <w:pPr>
              <w:spacing w:after="0" w:line="240" w:lineRule="auto"/>
              <w:jc w:val="center"/>
              <w:rPr>
                <w:rFonts w:ascii="Cambria" w:eastAsia="Times New Roman" w:hAnsi="Cambria" w:cs="Aparajita"/>
                <w:sz w:val="18"/>
                <w:szCs w:val="18"/>
              </w:rPr>
            </w:pPr>
            <w:r>
              <w:rPr>
                <w:rFonts w:ascii="Cambria" w:eastAsia="Times New Roman" w:hAnsi="Cambria" w:cs="Aparajita"/>
                <w:sz w:val="18"/>
                <w:szCs w:val="18"/>
              </w:rPr>
              <w:t>Subprograma</w:t>
            </w:r>
          </w:p>
        </w:tc>
        <w:tc>
          <w:tcPr>
            <w:tcW w:w="775" w:type="pct"/>
            <w:tcBorders>
              <w:top w:val="nil"/>
              <w:left w:val="nil"/>
              <w:bottom w:val="single" w:sz="4" w:space="0" w:color="auto"/>
              <w:right w:val="single" w:sz="4" w:space="0" w:color="auto"/>
            </w:tcBorders>
            <w:shd w:val="clear" w:color="000000" w:fill="FFFFFF"/>
            <w:vAlign w:val="center"/>
            <w:hideMark/>
          </w:tcPr>
          <w:p w:rsidR="006B747E" w:rsidRPr="000D436A" w:rsidRDefault="006B747E" w:rsidP="00E25AD5">
            <w:pPr>
              <w:spacing w:after="0" w:line="240" w:lineRule="auto"/>
              <w:jc w:val="center"/>
              <w:rPr>
                <w:rFonts w:ascii="Cambria" w:eastAsia="Times New Roman" w:hAnsi="Cambria" w:cs="Aparajita"/>
                <w:sz w:val="18"/>
                <w:szCs w:val="18"/>
              </w:rPr>
            </w:pPr>
            <w:r w:rsidRPr="000D436A">
              <w:rPr>
                <w:rFonts w:ascii="Cambria" w:eastAsia="Times New Roman" w:hAnsi="Cambria" w:cs="Aparajita"/>
                <w:sz w:val="18"/>
                <w:szCs w:val="18"/>
              </w:rPr>
              <w:t>Todos protegidos contra riesgos</w:t>
            </w:r>
          </w:p>
        </w:tc>
        <w:tc>
          <w:tcPr>
            <w:tcW w:w="169" w:type="pct"/>
            <w:tcBorders>
              <w:top w:val="nil"/>
              <w:left w:val="nil"/>
              <w:bottom w:val="single" w:sz="4" w:space="0" w:color="auto"/>
              <w:right w:val="single" w:sz="4" w:space="0" w:color="auto"/>
            </w:tcBorders>
            <w:shd w:val="clear" w:color="000000" w:fill="FFFFFF"/>
            <w:textDirection w:val="btLr"/>
            <w:vAlign w:val="center"/>
            <w:hideMark/>
          </w:tcPr>
          <w:p w:rsidR="006B747E" w:rsidRPr="000D436A" w:rsidRDefault="006B747E"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156" w:type="pct"/>
            <w:tcBorders>
              <w:top w:val="nil"/>
              <w:left w:val="nil"/>
              <w:bottom w:val="single" w:sz="4" w:space="0" w:color="auto"/>
              <w:right w:val="single" w:sz="4" w:space="0" w:color="auto"/>
            </w:tcBorders>
            <w:shd w:val="clear" w:color="000000" w:fill="FFFFFF"/>
            <w:textDirection w:val="btLr"/>
            <w:vAlign w:val="center"/>
            <w:hideMark/>
          </w:tcPr>
          <w:p w:rsidR="006B747E" w:rsidRPr="000D436A" w:rsidRDefault="006B747E"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156" w:type="pct"/>
            <w:tcBorders>
              <w:top w:val="nil"/>
              <w:left w:val="nil"/>
              <w:bottom w:val="single" w:sz="4" w:space="0" w:color="auto"/>
              <w:right w:val="single" w:sz="4" w:space="0" w:color="auto"/>
            </w:tcBorders>
            <w:shd w:val="clear" w:color="000000" w:fill="FFFFFF"/>
            <w:textDirection w:val="btLr"/>
            <w:vAlign w:val="center"/>
            <w:hideMark/>
          </w:tcPr>
          <w:p w:rsidR="006B747E" w:rsidRPr="000D436A" w:rsidRDefault="006B747E"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156" w:type="pct"/>
            <w:tcBorders>
              <w:top w:val="nil"/>
              <w:left w:val="nil"/>
              <w:bottom w:val="single" w:sz="4" w:space="0" w:color="auto"/>
              <w:right w:val="single" w:sz="4" w:space="0" w:color="auto"/>
            </w:tcBorders>
            <w:shd w:val="clear" w:color="000000" w:fill="FFFFFF"/>
            <w:textDirection w:val="btLr"/>
            <w:vAlign w:val="center"/>
            <w:hideMark/>
          </w:tcPr>
          <w:p w:rsidR="006B747E" w:rsidRPr="000D436A" w:rsidRDefault="006B747E"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100</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6B747E" w:rsidRPr="000D436A" w:rsidRDefault="006B747E"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175" w:type="pct"/>
            <w:tcBorders>
              <w:top w:val="nil"/>
              <w:left w:val="nil"/>
              <w:bottom w:val="single" w:sz="4" w:space="0" w:color="auto"/>
              <w:right w:val="single" w:sz="4" w:space="0" w:color="auto"/>
            </w:tcBorders>
            <w:shd w:val="clear" w:color="000000" w:fill="FFFFFF"/>
            <w:textDirection w:val="btLr"/>
            <w:vAlign w:val="center"/>
            <w:hideMark/>
          </w:tcPr>
          <w:p w:rsidR="006B747E" w:rsidRPr="000D436A" w:rsidRDefault="006B747E"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100</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6B747E" w:rsidRPr="000D436A" w:rsidRDefault="006B747E"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2,000</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6B747E" w:rsidRPr="000D436A" w:rsidRDefault="006B747E"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6B747E" w:rsidRPr="000D436A" w:rsidRDefault="006B747E"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6B747E" w:rsidRPr="000D436A" w:rsidRDefault="006B747E"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6B747E" w:rsidRPr="000D436A" w:rsidRDefault="006B747E"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159" w:type="pct"/>
            <w:tcBorders>
              <w:top w:val="nil"/>
              <w:left w:val="nil"/>
              <w:bottom w:val="single" w:sz="4" w:space="0" w:color="auto"/>
              <w:right w:val="single" w:sz="4" w:space="0" w:color="auto"/>
            </w:tcBorders>
            <w:shd w:val="clear" w:color="000000" w:fill="FFFFFF"/>
            <w:textDirection w:val="btLr"/>
            <w:vAlign w:val="center"/>
            <w:hideMark/>
          </w:tcPr>
          <w:p w:rsidR="006B747E" w:rsidRPr="000D436A" w:rsidRDefault="006B747E"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2,000</w:t>
            </w:r>
          </w:p>
        </w:tc>
        <w:tc>
          <w:tcPr>
            <w:tcW w:w="160" w:type="pct"/>
            <w:tcBorders>
              <w:top w:val="nil"/>
              <w:left w:val="nil"/>
              <w:bottom w:val="single" w:sz="4" w:space="0" w:color="auto"/>
              <w:right w:val="single" w:sz="4" w:space="0" w:color="auto"/>
            </w:tcBorders>
            <w:shd w:val="clear" w:color="000000" w:fill="FFFFFF"/>
            <w:textDirection w:val="btLr"/>
            <w:vAlign w:val="center"/>
            <w:hideMark/>
          </w:tcPr>
          <w:p w:rsidR="006B747E" w:rsidRPr="000D436A" w:rsidRDefault="006B747E"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5,000</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6B747E" w:rsidRPr="000D436A" w:rsidRDefault="006B747E"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6B747E" w:rsidRPr="000D436A" w:rsidRDefault="006B747E"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6B747E" w:rsidRPr="000D436A" w:rsidRDefault="006B747E"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6B747E" w:rsidRPr="000D436A" w:rsidRDefault="006B747E"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162" w:type="pct"/>
            <w:tcBorders>
              <w:top w:val="nil"/>
              <w:left w:val="nil"/>
              <w:bottom w:val="single" w:sz="4" w:space="0" w:color="auto"/>
              <w:right w:val="single" w:sz="4" w:space="0" w:color="auto"/>
            </w:tcBorders>
            <w:shd w:val="clear" w:color="000000" w:fill="FFFFFF"/>
            <w:textDirection w:val="btLr"/>
            <w:vAlign w:val="center"/>
            <w:hideMark/>
          </w:tcPr>
          <w:p w:rsidR="006B747E" w:rsidRPr="000D436A" w:rsidRDefault="006B747E"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5,000</w:t>
            </w:r>
          </w:p>
        </w:tc>
        <w:tc>
          <w:tcPr>
            <w:tcW w:w="160" w:type="pct"/>
            <w:tcBorders>
              <w:top w:val="nil"/>
              <w:left w:val="nil"/>
              <w:bottom w:val="single" w:sz="4" w:space="0" w:color="auto"/>
              <w:right w:val="single" w:sz="4" w:space="0" w:color="auto"/>
            </w:tcBorders>
            <w:shd w:val="clear" w:color="000000" w:fill="FFFFFF"/>
            <w:textDirection w:val="btLr"/>
            <w:vAlign w:val="center"/>
            <w:hideMark/>
          </w:tcPr>
          <w:p w:rsidR="006B747E" w:rsidRPr="000D436A" w:rsidRDefault="006B747E"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7,000</w:t>
            </w:r>
          </w:p>
        </w:tc>
        <w:tc>
          <w:tcPr>
            <w:tcW w:w="155" w:type="pct"/>
            <w:tcBorders>
              <w:top w:val="nil"/>
              <w:left w:val="nil"/>
              <w:bottom w:val="single" w:sz="4" w:space="0" w:color="auto"/>
              <w:right w:val="single" w:sz="4" w:space="0" w:color="auto"/>
            </w:tcBorders>
            <w:shd w:val="clear" w:color="000000" w:fill="FFFFFF"/>
            <w:textDirection w:val="btLr"/>
            <w:vAlign w:val="center"/>
            <w:hideMark/>
          </w:tcPr>
          <w:p w:rsidR="006B747E" w:rsidRPr="000D436A" w:rsidRDefault="006B747E"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6B747E" w:rsidRPr="000D436A" w:rsidRDefault="006B747E"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6B747E" w:rsidRPr="000D436A" w:rsidRDefault="006B747E"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6B747E" w:rsidRPr="000D436A" w:rsidRDefault="006B747E"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155" w:type="pct"/>
            <w:tcBorders>
              <w:top w:val="nil"/>
              <w:left w:val="nil"/>
              <w:bottom w:val="single" w:sz="4" w:space="0" w:color="auto"/>
              <w:right w:val="single" w:sz="4" w:space="0" w:color="auto"/>
            </w:tcBorders>
            <w:shd w:val="clear" w:color="000000" w:fill="FFFFFF"/>
            <w:textDirection w:val="btLr"/>
            <w:vAlign w:val="center"/>
            <w:hideMark/>
          </w:tcPr>
          <w:p w:rsidR="006B747E" w:rsidRPr="000D436A" w:rsidRDefault="006B747E"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7,000</w:t>
            </w:r>
          </w:p>
        </w:tc>
      </w:tr>
      <w:tr w:rsidR="006B747E" w:rsidRPr="00DB1CF4" w:rsidTr="00E25AD5">
        <w:trPr>
          <w:cantSplit/>
          <w:trHeight w:val="978"/>
        </w:trPr>
        <w:tc>
          <w:tcPr>
            <w:tcW w:w="422" w:type="pct"/>
            <w:tcBorders>
              <w:top w:val="nil"/>
              <w:left w:val="single" w:sz="4" w:space="0" w:color="auto"/>
              <w:bottom w:val="single" w:sz="4" w:space="0" w:color="auto"/>
              <w:right w:val="single" w:sz="4" w:space="0" w:color="auto"/>
            </w:tcBorders>
            <w:shd w:val="clear" w:color="000000" w:fill="FFFFFF"/>
            <w:noWrap/>
            <w:vAlign w:val="center"/>
            <w:hideMark/>
          </w:tcPr>
          <w:p w:rsidR="006B747E" w:rsidRPr="000D436A" w:rsidRDefault="006B747E" w:rsidP="00E25AD5">
            <w:pPr>
              <w:spacing w:after="0" w:line="240" w:lineRule="auto"/>
              <w:jc w:val="center"/>
              <w:rPr>
                <w:rFonts w:ascii="Cambria" w:eastAsia="Times New Roman" w:hAnsi="Cambria" w:cs="Aparajita"/>
                <w:b/>
                <w:bCs/>
                <w:sz w:val="18"/>
                <w:szCs w:val="18"/>
              </w:rPr>
            </w:pPr>
            <w:r w:rsidRPr="000D436A">
              <w:rPr>
                <w:rFonts w:ascii="Cambria" w:eastAsia="Times New Roman" w:hAnsi="Cambria" w:cs="Aparajita"/>
                <w:b/>
                <w:bCs/>
                <w:sz w:val="18"/>
                <w:szCs w:val="18"/>
              </w:rPr>
              <w:t>PROGRAMA</w:t>
            </w:r>
          </w:p>
        </w:tc>
        <w:tc>
          <w:tcPr>
            <w:tcW w:w="775" w:type="pct"/>
            <w:tcBorders>
              <w:top w:val="nil"/>
              <w:left w:val="nil"/>
              <w:bottom w:val="single" w:sz="4" w:space="0" w:color="auto"/>
              <w:right w:val="single" w:sz="4" w:space="0" w:color="auto"/>
            </w:tcBorders>
            <w:shd w:val="clear" w:color="000000" w:fill="FFFFFF"/>
            <w:vAlign w:val="center"/>
            <w:hideMark/>
          </w:tcPr>
          <w:p w:rsidR="006B747E" w:rsidRPr="000D436A" w:rsidRDefault="006B747E" w:rsidP="00E25AD5">
            <w:pPr>
              <w:spacing w:after="0" w:line="240" w:lineRule="auto"/>
              <w:jc w:val="center"/>
              <w:rPr>
                <w:rFonts w:ascii="Cambria" w:eastAsia="Times New Roman" w:hAnsi="Cambria" w:cs="Aparajita"/>
                <w:b/>
                <w:bCs/>
                <w:sz w:val="18"/>
                <w:szCs w:val="18"/>
              </w:rPr>
            </w:pPr>
            <w:r w:rsidRPr="000D436A">
              <w:rPr>
                <w:rFonts w:ascii="Cambria" w:eastAsia="Times New Roman" w:hAnsi="Cambria" w:cs="Aparajita"/>
                <w:b/>
                <w:bCs/>
                <w:sz w:val="18"/>
                <w:szCs w:val="18"/>
              </w:rPr>
              <w:t>VALENCIA ORDENADA  Y BONITA</w:t>
            </w:r>
          </w:p>
        </w:tc>
        <w:tc>
          <w:tcPr>
            <w:tcW w:w="169" w:type="pct"/>
            <w:tcBorders>
              <w:top w:val="nil"/>
              <w:left w:val="nil"/>
              <w:bottom w:val="single" w:sz="4" w:space="0" w:color="auto"/>
              <w:right w:val="single" w:sz="4" w:space="0" w:color="auto"/>
            </w:tcBorders>
            <w:shd w:val="clear" w:color="000000" w:fill="FFFFFF"/>
            <w:textDirection w:val="btLr"/>
            <w:vAlign w:val="center"/>
            <w:hideMark/>
          </w:tcPr>
          <w:p w:rsidR="006B747E" w:rsidRPr="000D436A" w:rsidRDefault="006B747E" w:rsidP="00E25AD5">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156" w:type="pct"/>
            <w:tcBorders>
              <w:top w:val="nil"/>
              <w:left w:val="nil"/>
              <w:bottom w:val="single" w:sz="4" w:space="0" w:color="auto"/>
              <w:right w:val="single" w:sz="4" w:space="0" w:color="auto"/>
            </w:tcBorders>
            <w:shd w:val="clear" w:color="000000" w:fill="FFFFFF"/>
            <w:textDirection w:val="btLr"/>
            <w:vAlign w:val="center"/>
            <w:hideMark/>
          </w:tcPr>
          <w:p w:rsidR="006B747E" w:rsidRPr="000D436A" w:rsidRDefault="006B747E" w:rsidP="00E25AD5">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156" w:type="pct"/>
            <w:tcBorders>
              <w:top w:val="nil"/>
              <w:left w:val="nil"/>
              <w:bottom w:val="single" w:sz="4" w:space="0" w:color="auto"/>
              <w:right w:val="single" w:sz="4" w:space="0" w:color="auto"/>
            </w:tcBorders>
            <w:shd w:val="clear" w:color="000000" w:fill="FFFFFF"/>
            <w:textDirection w:val="btLr"/>
            <w:vAlign w:val="center"/>
            <w:hideMark/>
          </w:tcPr>
          <w:p w:rsidR="006B747E" w:rsidRPr="000D436A" w:rsidRDefault="006B747E" w:rsidP="00E25AD5">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156" w:type="pct"/>
            <w:tcBorders>
              <w:top w:val="nil"/>
              <w:left w:val="nil"/>
              <w:bottom w:val="single" w:sz="4" w:space="0" w:color="auto"/>
              <w:right w:val="single" w:sz="4" w:space="0" w:color="auto"/>
            </w:tcBorders>
            <w:shd w:val="clear" w:color="000000" w:fill="FFFFFF"/>
            <w:textDirection w:val="btLr"/>
            <w:vAlign w:val="center"/>
            <w:hideMark/>
          </w:tcPr>
          <w:p w:rsidR="006B747E" w:rsidRPr="000D436A" w:rsidRDefault="006B747E" w:rsidP="00E25AD5">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100</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6B747E" w:rsidRPr="000D436A" w:rsidRDefault="006B747E" w:rsidP="00E25AD5">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175" w:type="pct"/>
            <w:tcBorders>
              <w:top w:val="nil"/>
              <w:left w:val="nil"/>
              <w:bottom w:val="single" w:sz="4" w:space="0" w:color="auto"/>
              <w:right w:val="single" w:sz="4" w:space="0" w:color="auto"/>
            </w:tcBorders>
            <w:shd w:val="clear" w:color="000000" w:fill="FFFFFF"/>
            <w:textDirection w:val="btLr"/>
            <w:vAlign w:val="center"/>
            <w:hideMark/>
          </w:tcPr>
          <w:p w:rsidR="006B747E" w:rsidRPr="000D436A" w:rsidRDefault="006B747E" w:rsidP="00E25AD5">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100</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6B747E" w:rsidRPr="000D436A" w:rsidRDefault="006B747E" w:rsidP="00E25AD5">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3,424</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6B747E" w:rsidRPr="000D436A" w:rsidRDefault="006B747E" w:rsidP="00E25AD5">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6B747E" w:rsidRPr="000D436A" w:rsidRDefault="006B747E" w:rsidP="00E25AD5">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6B747E" w:rsidRPr="000D436A" w:rsidRDefault="006B747E" w:rsidP="00E25AD5">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6B747E" w:rsidRPr="000D436A" w:rsidRDefault="006B747E" w:rsidP="00E25AD5">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159" w:type="pct"/>
            <w:tcBorders>
              <w:top w:val="nil"/>
              <w:left w:val="nil"/>
              <w:bottom w:val="single" w:sz="4" w:space="0" w:color="auto"/>
              <w:right w:val="single" w:sz="4" w:space="0" w:color="auto"/>
            </w:tcBorders>
            <w:shd w:val="clear" w:color="000000" w:fill="FFFFFF"/>
            <w:textDirection w:val="btLr"/>
            <w:vAlign w:val="center"/>
            <w:hideMark/>
          </w:tcPr>
          <w:p w:rsidR="006B747E" w:rsidRPr="000D436A" w:rsidRDefault="006B747E" w:rsidP="00E25AD5">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3,424</w:t>
            </w:r>
          </w:p>
        </w:tc>
        <w:tc>
          <w:tcPr>
            <w:tcW w:w="160" w:type="pct"/>
            <w:tcBorders>
              <w:top w:val="nil"/>
              <w:left w:val="nil"/>
              <w:bottom w:val="single" w:sz="4" w:space="0" w:color="auto"/>
              <w:right w:val="single" w:sz="4" w:space="0" w:color="auto"/>
            </w:tcBorders>
            <w:shd w:val="clear" w:color="000000" w:fill="FFFFFF"/>
            <w:textDirection w:val="btLr"/>
            <w:vAlign w:val="center"/>
            <w:hideMark/>
          </w:tcPr>
          <w:p w:rsidR="006B747E" w:rsidRPr="000D436A" w:rsidRDefault="006B747E" w:rsidP="00E25AD5">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5,000</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6B747E" w:rsidRPr="000D436A" w:rsidRDefault="006B747E" w:rsidP="00E25AD5">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6B747E" w:rsidRPr="000D436A" w:rsidRDefault="006B747E" w:rsidP="00E25AD5">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6B747E" w:rsidRPr="000D436A" w:rsidRDefault="006B747E" w:rsidP="00E25AD5">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6B747E" w:rsidRPr="000D436A" w:rsidRDefault="006B747E" w:rsidP="00E25AD5">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162" w:type="pct"/>
            <w:tcBorders>
              <w:top w:val="nil"/>
              <w:left w:val="nil"/>
              <w:bottom w:val="single" w:sz="4" w:space="0" w:color="auto"/>
              <w:right w:val="single" w:sz="4" w:space="0" w:color="auto"/>
            </w:tcBorders>
            <w:shd w:val="clear" w:color="000000" w:fill="FFFFFF"/>
            <w:textDirection w:val="btLr"/>
            <w:vAlign w:val="center"/>
            <w:hideMark/>
          </w:tcPr>
          <w:p w:rsidR="006B747E" w:rsidRPr="000D436A" w:rsidRDefault="006B747E" w:rsidP="00E25AD5">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5,000</w:t>
            </w:r>
          </w:p>
        </w:tc>
        <w:tc>
          <w:tcPr>
            <w:tcW w:w="160" w:type="pct"/>
            <w:tcBorders>
              <w:top w:val="nil"/>
              <w:left w:val="nil"/>
              <w:bottom w:val="single" w:sz="4" w:space="0" w:color="auto"/>
              <w:right w:val="single" w:sz="4" w:space="0" w:color="auto"/>
            </w:tcBorders>
            <w:shd w:val="clear" w:color="000000" w:fill="FFFFFF"/>
            <w:textDirection w:val="btLr"/>
            <w:vAlign w:val="center"/>
            <w:hideMark/>
          </w:tcPr>
          <w:p w:rsidR="006B747E" w:rsidRPr="000D436A" w:rsidRDefault="006B747E" w:rsidP="00E25AD5">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7,879</w:t>
            </w:r>
          </w:p>
        </w:tc>
        <w:tc>
          <w:tcPr>
            <w:tcW w:w="155" w:type="pct"/>
            <w:tcBorders>
              <w:top w:val="nil"/>
              <w:left w:val="nil"/>
              <w:bottom w:val="single" w:sz="4" w:space="0" w:color="auto"/>
              <w:right w:val="single" w:sz="4" w:space="0" w:color="auto"/>
            </w:tcBorders>
            <w:shd w:val="clear" w:color="000000" w:fill="FFFFFF"/>
            <w:textDirection w:val="btLr"/>
            <w:vAlign w:val="center"/>
            <w:hideMark/>
          </w:tcPr>
          <w:p w:rsidR="006B747E" w:rsidRPr="000D436A" w:rsidRDefault="006B747E" w:rsidP="00E25AD5">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6B747E" w:rsidRPr="000D436A" w:rsidRDefault="006B747E" w:rsidP="00E25AD5">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6B747E" w:rsidRPr="000D436A" w:rsidRDefault="006B747E" w:rsidP="00E25AD5">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6B747E" w:rsidRPr="000D436A" w:rsidRDefault="006B747E" w:rsidP="00E25AD5">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w:t>
            </w:r>
          </w:p>
        </w:tc>
        <w:tc>
          <w:tcPr>
            <w:tcW w:w="155" w:type="pct"/>
            <w:tcBorders>
              <w:top w:val="nil"/>
              <w:left w:val="nil"/>
              <w:bottom w:val="single" w:sz="4" w:space="0" w:color="auto"/>
              <w:right w:val="single" w:sz="4" w:space="0" w:color="auto"/>
            </w:tcBorders>
            <w:shd w:val="clear" w:color="000000" w:fill="FFFFFF"/>
            <w:textDirection w:val="btLr"/>
            <w:vAlign w:val="center"/>
            <w:hideMark/>
          </w:tcPr>
          <w:p w:rsidR="006B747E" w:rsidRPr="000D436A" w:rsidRDefault="006B747E" w:rsidP="00E25AD5">
            <w:pPr>
              <w:spacing w:after="0" w:line="240" w:lineRule="auto"/>
              <w:ind w:left="113" w:right="113"/>
              <w:jc w:val="center"/>
              <w:rPr>
                <w:rFonts w:ascii="Cambria" w:eastAsia="Times New Roman" w:hAnsi="Cambria" w:cs="Aparajita"/>
                <w:b/>
                <w:bCs/>
                <w:sz w:val="18"/>
                <w:szCs w:val="18"/>
              </w:rPr>
            </w:pPr>
            <w:r w:rsidRPr="000D436A">
              <w:rPr>
                <w:rFonts w:ascii="Cambria" w:eastAsia="Times New Roman" w:hAnsi="Cambria" w:cs="Aparajita"/>
                <w:b/>
                <w:bCs/>
                <w:sz w:val="18"/>
                <w:szCs w:val="18"/>
              </w:rPr>
              <w:t>7,879</w:t>
            </w:r>
          </w:p>
        </w:tc>
      </w:tr>
      <w:tr w:rsidR="006B747E" w:rsidRPr="00DB1CF4" w:rsidTr="00E25AD5">
        <w:trPr>
          <w:cantSplit/>
          <w:trHeight w:val="836"/>
        </w:trPr>
        <w:tc>
          <w:tcPr>
            <w:tcW w:w="422"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6B747E" w:rsidRPr="000D436A" w:rsidRDefault="00027361" w:rsidP="00E25AD5">
            <w:pPr>
              <w:spacing w:after="0" w:line="240" w:lineRule="auto"/>
              <w:jc w:val="center"/>
              <w:rPr>
                <w:rFonts w:ascii="Cambria" w:eastAsia="Times New Roman" w:hAnsi="Cambria" w:cs="Aparajita"/>
                <w:sz w:val="18"/>
                <w:szCs w:val="18"/>
              </w:rPr>
            </w:pPr>
            <w:r>
              <w:rPr>
                <w:rFonts w:ascii="Cambria" w:eastAsia="Times New Roman" w:hAnsi="Cambria" w:cs="Aparajita"/>
                <w:sz w:val="18"/>
                <w:szCs w:val="18"/>
              </w:rPr>
              <w:t>Subprograma</w:t>
            </w:r>
          </w:p>
        </w:tc>
        <w:tc>
          <w:tcPr>
            <w:tcW w:w="775" w:type="pct"/>
            <w:tcBorders>
              <w:top w:val="single" w:sz="4" w:space="0" w:color="auto"/>
              <w:left w:val="nil"/>
              <w:bottom w:val="single" w:sz="4" w:space="0" w:color="auto"/>
              <w:right w:val="single" w:sz="4" w:space="0" w:color="auto"/>
            </w:tcBorders>
            <w:shd w:val="clear" w:color="000000" w:fill="FFFFFF"/>
            <w:vAlign w:val="center"/>
            <w:hideMark/>
          </w:tcPr>
          <w:p w:rsidR="006B747E" w:rsidRPr="000D436A" w:rsidRDefault="006B747E" w:rsidP="00E25AD5">
            <w:pPr>
              <w:spacing w:after="0" w:line="240" w:lineRule="auto"/>
              <w:jc w:val="center"/>
              <w:rPr>
                <w:rFonts w:ascii="Cambria" w:eastAsia="Times New Roman" w:hAnsi="Cambria" w:cs="Aparajita"/>
                <w:sz w:val="18"/>
                <w:szCs w:val="18"/>
              </w:rPr>
            </w:pPr>
            <w:r w:rsidRPr="000D436A">
              <w:rPr>
                <w:rFonts w:ascii="Cambria" w:eastAsia="Times New Roman" w:hAnsi="Cambria" w:cs="Aparajita"/>
                <w:sz w:val="18"/>
                <w:szCs w:val="18"/>
              </w:rPr>
              <w:t>Valencia ordenada y libre de basura</w:t>
            </w:r>
          </w:p>
        </w:tc>
        <w:tc>
          <w:tcPr>
            <w:tcW w:w="16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B747E" w:rsidRPr="000D436A" w:rsidRDefault="006B747E"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156"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B747E" w:rsidRPr="000D436A" w:rsidRDefault="006B747E"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156"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B747E" w:rsidRPr="000D436A" w:rsidRDefault="006B747E"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156"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B747E" w:rsidRPr="000D436A" w:rsidRDefault="006B747E"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100</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B747E" w:rsidRPr="000D436A" w:rsidRDefault="006B747E"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175"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B747E" w:rsidRPr="000D436A" w:rsidRDefault="006B747E"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100</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B747E" w:rsidRPr="000D436A" w:rsidRDefault="006B747E"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3,424</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B747E" w:rsidRPr="000D436A" w:rsidRDefault="006B747E"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B747E" w:rsidRPr="000D436A" w:rsidRDefault="006B747E"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B747E" w:rsidRPr="000D436A" w:rsidRDefault="006B747E"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B747E" w:rsidRPr="000D436A" w:rsidRDefault="006B747E"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15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B747E" w:rsidRPr="000D436A" w:rsidRDefault="006B747E"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3,424</w:t>
            </w:r>
          </w:p>
        </w:tc>
        <w:tc>
          <w:tcPr>
            <w:tcW w:w="160"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B747E" w:rsidRPr="000D436A" w:rsidRDefault="006B747E"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5,000</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B747E" w:rsidRPr="000D436A" w:rsidRDefault="006B747E"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B747E" w:rsidRPr="000D436A" w:rsidRDefault="006B747E"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B747E" w:rsidRPr="000D436A" w:rsidRDefault="006B747E"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B747E" w:rsidRPr="000D436A" w:rsidRDefault="006B747E"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162"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B747E" w:rsidRPr="000D436A" w:rsidRDefault="006B747E"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5,000</w:t>
            </w:r>
          </w:p>
        </w:tc>
        <w:tc>
          <w:tcPr>
            <w:tcW w:w="160"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B747E" w:rsidRPr="000D436A" w:rsidRDefault="006B747E"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7,879</w:t>
            </w:r>
          </w:p>
        </w:tc>
        <w:tc>
          <w:tcPr>
            <w:tcW w:w="155"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B747E" w:rsidRPr="000D436A" w:rsidRDefault="006B747E"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B747E" w:rsidRPr="000D436A" w:rsidRDefault="006B747E"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B747E" w:rsidRPr="000D436A" w:rsidRDefault="006B747E"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B747E" w:rsidRPr="000D436A" w:rsidRDefault="006B747E"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w:t>
            </w:r>
          </w:p>
        </w:tc>
        <w:tc>
          <w:tcPr>
            <w:tcW w:w="155"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6B747E" w:rsidRPr="000D436A" w:rsidRDefault="006B747E" w:rsidP="00E25AD5">
            <w:pPr>
              <w:spacing w:after="0" w:line="240" w:lineRule="auto"/>
              <w:ind w:left="113" w:right="113"/>
              <w:jc w:val="center"/>
              <w:rPr>
                <w:rFonts w:ascii="Cambria" w:eastAsia="Times New Roman" w:hAnsi="Cambria" w:cs="Aparajita"/>
                <w:sz w:val="18"/>
                <w:szCs w:val="18"/>
              </w:rPr>
            </w:pPr>
            <w:r w:rsidRPr="000D436A">
              <w:rPr>
                <w:rFonts w:ascii="Cambria" w:eastAsia="Times New Roman" w:hAnsi="Cambria" w:cs="Aparajita"/>
                <w:sz w:val="18"/>
                <w:szCs w:val="18"/>
              </w:rPr>
              <w:t>7,879</w:t>
            </w:r>
          </w:p>
        </w:tc>
      </w:tr>
    </w:tbl>
    <w:p w:rsidR="00033E58" w:rsidRDefault="00033E58"/>
    <w:p w:rsidR="00033E58" w:rsidRDefault="00033E58"/>
    <w:p w:rsidR="00033E58" w:rsidRDefault="00033E58"/>
    <w:p w:rsidR="00033E58" w:rsidRDefault="00033E58"/>
    <w:p w:rsidR="00D6438C" w:rsidRDefault="00D6438C" w:rsidP="00D6438C">
      <w:pPr>
        <w:rPr>
          <w:lang w:val="es-ES" w:eastAsia="zh-CN"/>
        </w:rPr>
      </w:pPr>
    </w:p>
    <w:p w:rsidR="006B747E" w:rsidRDefault="006B747E" w:rsidP="00D6438C">
      <w:pPr>
        <w:rPr>
          <w:lang w:val="es-ES" w:eastAsia="zh-CN"/>
        </w:rPr>
      </w:pPr>
    </w:p>
    <w:p w:rsidR="006B747E" w:rsidRDefault="006B747E" w:rsidP="006B747E">
      <w:pPr>
        <w:jc w:val="center"/>
        <w:rPr>
          <w:rFonts w:ascii="Cambria" w:hAnsi="Cambria"/>
          <w:b/>
          <w:sz w:val="24"/>
          <w:lang w:val="es-ES" w:eastAsia="zh-CN"/>
        </w:rPr>
      </w:pPr>
      <w:r>
        <w:rPr>
          <w:rFonts w:ascii="Cambria" w:hAnsi="Cambria"/>
          <w:b/>
          <w:sz w:val="24"/>
          <w:lang w:val="es-ES" w:eastAsia="zh-CN"/>
        </w:rPr>
        <w:t>OTROS SECTORES</w:t>
      </w:r>
    </w:p>
    <w:tbl>
      <w:tblPr>
        <w:tblW w:w="5000" w:type="pct"/>
        <w:tblLayout w:type="fixed"/>
        <w:tblCellMar>
          <w:left w:w="70" w:type="dxa"/>
          <w:right w:w="70" w:type="dxa"/>
        </w:tblCellMar>
        <w:tblLook w:val="04A0" w:firstRow="1" w:lastRow="0" w:firstColumn="1" w:lastColumn="0" w:noHBand="0" w:noVBand="1"/>
      </w:tblPr>
      <w:tblGrid>
        <w:gridCol w:w="1206"/>
        <w:gridCol w:w="2411"/>
        <w:gridCol w:w="501"/>
        <w:gridCol w:w="466"/>
        <w:gridCol w:w="466"/>
        <w:gridCol w:w="465"/>
        <w:gridCol w:w="465"/>
        <w:gridCol w:w="645"/>
        <w:gridCol w:w="463"/>
        <w:gridCol w:w="460"/>
        <w:gridCol w:w="463"/>
        <w:gridCol w:w="465"/>
        <w:gridCol w:w="465"/>
        <w:gridCol w:w="465"/>
        <w:gridCol w:w="623"/>
        <w:gridCol w:w="465"/>
        <w:gridCol w:w="465"/>
        <w:gridCol w:w="414"/>
        <w:gridCol w:w="308"/>
        <w:gridCol w:w="474"/>
        <w:gridCol w:w="471"/>
        <w:gridCol w:w="308"/>
        <w:gridCol w:w="308"/>
        <w:gridCol w:w="308"/>
        <w:gridCol w:w="308"/>
        <w:gridCol w:w="420"/>
      </w:tblGrid>
      <w:tr w:rsidR="00D6438C" w:rsidRPr="00A97CD5" w:rsidTr="00027361">
        <w:trPr>
          <w:trHeight w:val="300"/>
        </w:trPr>
        <w:tc>
          <w:tcPr>
            <w:tcW w:w="422" w:type="pct"/>
            <w:vMerge w:val="restart"/>
            <w:tcBorders>
              <w:top w:val="single" w:sz="4" w:space="0" w:color="auto"/>
              <w:left w:val="single" w:sz="4" w:space="0" w:color="auto"/>
              <w:right w:val="single" w:sz="4" w:space="0" w:color="auto"/>
            </w:tcBorders>
            <w:shd w:val="clear" w:color="auto" w:fill="C6D9F1" w:themeFill="text2" w:themeFillTint="33"/>
            <w:textDirection w:val="btLr"/>
            <w:vAlign w:val="center"/>
            <w:hideMark/>
          </w:tcPr>
          <w:p w:rsidR="00D6438C" w:rsidRPr="00A97CD5" w:rsidRDefault="00D6438C" w:rsidP="000D2DC9">
            <w:pPr>
              <w:spacing w:after="0" w:line="240" w:lineRule="auto"/>
              <w:ind w:left="113" w:right="113"/>
              <w:jc w:val="center"/>
              <w:rPr>
                <w:rFonts w:ascii="Cambria" w:eastAsia="Times New Roman" w:hAnsi="Cambria" w:cs="Aparajita"/>
                <w:b/>
                <w:bCs/>
                <w:sz w:val="20"/>
                <w:szCs w:val="18"/>
              </w:rPr>
            </w:pPr>
            <w:r w:rsidRPr="00A97CD5">
              <w:rPr>
                <w:rFonts w:ascii="Cambria" w:eastAsia="Times New Roman" w:hAnsi="Cambria" w:cs="Aparajita"/>
                <w:b/>
                <w:bCs/>
                <w:sz w:val="20"/>
                <w:szCs w:val="18"/>
              </w:rPr>
              <w:t xml:space="preserve">PROGRAMAS  Y SUBPROGRAMAS </w:t>
            </w:r>
          </w:p>
          <w:p w:rsidR="00D6438C" w:rsidRPr="00A97CD5" w:rsidRDefault="00D6438C" w:rsidP="000D2DC9">
            <w:pPr>
              <w:spacing w:after="0" w:line="240" w:lineRule="auto"/>
              <w:ind w:left="113" w:right="113"/>
              <w:rPr>
                <w:rFonts w:ascii="Cambria" w:eastAsia="Times New Roman" w:hAnsi="Cambria" w:cs="Aparajita"/>
                <w:b/>
                <w:bCs/>
                <w:sz w:val="20"/>
                <w:szCs w:val="18"/>
              </w:rPr>
            </w:pPr>
            <w:r w:rsidRPr="00A97CD5">
              <w:rPr>
                <w:rFonts w:ascii="Cambria" w:eastAsia="Times New Roman" w:hAnsi="Cambria" w:cs="Aparajita"/>
                <w:b/>
                <w:bCs/>
                <w:sz w:val="20"/>
                <w:szCs w:val="18"/>
              </w:rPr>
              <w:t xml:space="preserve"> </w:t>
            </w:r>
          </w:p>
        </w:tc>
        <w:tc>
          <w:tcPr>
            <w:tcW w:w="844" w:type="pct"/>
            <w:vMerge w:val="restart"/>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rsidR="00D6438C" w:rsidRPr="00A97CD5" w:rsidRDefault="00D6438C" w:rsidP="000D2DC9">
            <w:pPr>
              <w:spacing w:after="0" w:line="240" w:lineRule="auto"/>
              <w:jc w:val="center"/>
              <w:rPr>
                <w:rFonts w:ascii="Cambria" w:eastAsia="Times New Roman" w:hAnsi="Cambria" w:cs="Aparajita"/>
                <w:b/>
                <w:bCs/>
                <w:sz w:val="20"/>
                <w:szCs w:val="18"/>
              </w:rPr>
            </w:pPr>
            <w:r w:rsidRPr="00A97CD5">
              <w:rPr>
                <w:rFonts w:ascii="Cambria" w:eastAsia="Times New Roman" w:hAnsi="Cambria" w:cs="Aparajita"/>
                <w:b/>
                <w:bCs/>
                <w:sz w:val="20"/>
                <w:szCs w:val="18"/>
              </w:rPr>
              <w:t>CONCEPTO</w:t>
            </w:r>
          </w:p>
        </w:tc>
        <w:tc>
          <w:tcPr>
            <w:tcW w:w="3734" w:type="pct"/>
            <w:gridSpan w:val="24"/>
            <w:tcBorders>
              <w:top w:val="single" w:sz="4" w:space="0" w:color="auto"/>
              <w:left w:val="nil"/>
              <w:bottom w:val="single" w:sz="4" w:space="0" w:color="auto"/>
              <w:right w:val="single" w:sz="4" w:space="0" w:color="000000"/>
            </w:tcBorders>
            <w:shd w:val="clear" w:color="auto" w:fill="C6D9F1" w:themeFill="text2" w:themeFillTint="33"/>
            <w:noWrap/>
            <w:vAlign w:val="bottom"/>
            <w:hideMark/>
          </w:tcPr>
          <w:p w:rsidR="00D6438C" w:rsidRPr="00A97CD5" w:rsidRDefault="00D6438C" w:rsidP="000D2DC9">
            <w:pPr>
              <w:spacing w:after="0" w:line="240" w:lineRule="auto"/>
              <w:jc w:val="center"/>
              <w:rPr>
                <w:rFonts w:ascii="Cambria" w:eastAsia="Times New Roman" w:hAnsi="Cambria" w:cs="Aparajita"/>
                <w:b/>
                <w:sz w:val="18"/>
                <w:szCs w:val="18"/>
              </w:rPr>
            </w:pPr>
            <w:r w:rsidRPr="00A97CD5">
              <w:rPr>
                <w:rFonts w:ascii="Cambria" w:eastAsia="Times New Roman" w:hAnsi="Cambria" w:cs="Aparajita"/>
                <w:b/>
                <w:sz w:val="20"/>
                <w:szCs w:val="18"/>
              </w:rPr>
              <w:t xml:space="preserve">FUENTES DE </w:t>
            </w:r>
            <w:r w:rsidR="00F821BF">
              <w:rPr>
                <w:rFonts w:ascii="Cambria" w:eastAsia="Times New Roman" w:hAnsi="Cambria" w:cs="Aparajita"/>
                <w:b/>
                <w:sz w:val="20"/>
                <w:szCs w:val="18"/>
              </w:rPr>
              <w:t>FINANCIACIÓN</w:t>
            </w:r>
            <w:r w:rsidRPr="00A97CD5">
              <w:rPr>
                <w:rFonts w:ascii="Cambria" w:eastAsia="Times New Roman" w:hAnsi="Cambria" w:cs="Aparajita"/>
                <w:b/>
                <w:sz w:val="20"/>
                <w:szCs w:val="18"/>
              </w:rPr>
              <w:t xml:space="preserve"> (MIL</w:t>
            </w:r>
            <w:r w:rsidR="00A97CD5">
              <w:rPr>
                <w:rFonts w:ascii="Cambria" w:eastAsia="Times New Roman" w:hAnsi="Cambria" w:cs="Aparajita"/>
                <w:b/>
                <w:sz w:val="20"/>
                <w:szCs w:val="18"/>
              </w:rPr>
              <w:t xml:space="preserve">ES DE </w:t>
            </w:r>
            <w:r w:rsidRPr="00A97CD5">
              <w:rPr>
                <w:rFonts w:ascii="Cambria" w:eastAsia="Times New Roman" w:hAnsi="Cambria" w:cs="Aparajita"/>
                <w:b/>
                <w:sz w:val="20"/>
                <w:szCs w:val="18"/>
              </w:rPr>
              <w:t>PESOS)</w:t>
            </w:r>
          </w:p>
        </w:tc>
      </w:tr>
      <w:tr w:rsidR="00D6438C" w:rsidRPr="00A97CD5" w:rsidTr="00027361">
        <w:trPr>
          <w:trHeight w:val="300"/>
        </w:trPr>
        <w:tc>
          <w:tcPr>
            <w:tcW w:w="422" w:type="pct"/>
            <w:vMerge/>
            <w:tcBorders>
              <w:left w:val="single" w:sz="4" w:space="0" w:color="auto"/>
              <w:right w:val="single" w:sz="4" w:space="0" w:color="auto"/>
            </w:tcBorders>
            <w:shd w:val="clear" w:color="auto" w:fill="C6D9F1" w:themeFill="text2" w:themeFillTint="33"/>
            <w:vAlign w:val="center"/>
            <w:hideMark/>
          </w:tcPr>
          <w:p w:rsidR="00D6438C" w:rsidRPr="00A97CD5" w:rsidRDefault="00D6438C" w:rsidP="000D2DC9">
            <w:pPr>
              <w:spacing w:after="0" w:line="240" w:lineRule="auto"/>
              <w:rPr>
                <w:rFonts w:ascii="Cambria" w:eastAsia="Times New Roman" w:hAnsi="Cambria" w:cs="Aparajita"/>
                <w:b/>
                <w:bCs/>
                <w:sz w:val="18"/>
                <w:szCs w:val="18"/>
              </w:rPr>
            </w:pPr>
          </w:p>
        </w:tc>
        <w:tc>
          <w:tcPr>
            <w:tcW w:w="844" w:type="pct"/>
            <w:vMerge/>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rsidR="00D6438C" w:rsidRPr="00A97CD5" w:rsidRDefault="00D6438C" w:rsidP="000D2DC9">
            <w:pPr>
              <w:spacing w:after="0" w:line="240" w:lineRule="auto"/>
              <w:rPr>
                <w:rFonts w:ascii="Cambria" w:eastAsia="Times New Roman" w:hAnsi="Cambria" w:cs="Aparajita"/>
                <w:b/>
                <w:bCs/>
                <w:sz w:val="18"/>
                <w:szCs w:val="18"/>
              </w:rPr>
            </w:pPr>
          </w:p>
        </w:tc>
        <w:tc>
          <w:tcPr>
            <w:tcW w:w="1053" w:type="pct"/>
            <w:gridSpan w:val="6"/>
            <w:tcBorders>
              <w:top w:val="single" w:sz="4" w:space="0" w:color="auto"/>
              <w:left w:val="nil"/>
              <w:bottom w:val="single" w:sz="4" w:space="0" w:color="auto"/>
              <w:right w:val="single" w:sz="4" w:space="0" w:color="000000"/>
            </w:tcBorders>
            <w:shd w:val="clear" w:color="auto" w:fill="C6D9F1" w:themeFill="text2" w:themeFillTint="33"/>
            <w:noWrap/>
            <w:vAlign w:val="bottom"/>
            <w:hideMark/>
          </w:tcPr>
          <w:p w:rsidR="00D6438C" w:rsidRPr="00A97CD5" w:rsidRDefault="00D6438C" w:rsidP="000D2DC9">
            <w:pPr>
              <w:spacing w:after="0" w:line="240" w:lineRule="auto"/>
              <w:jc w:val="center"/>
              <w:rPr>
                <w:rFonts w:ascii="Cambria" w:eastAsia="Times New Roman" w:hAnsi="Cambria" w:cs="Aparajita"/>
                <w:b/>
                <w:bCs/>
                <w:sz w:val="20"/>
                <w:szCs w:val="18"/>
              </w:rPr>
            </w:pPr>
            <w:r w:rsidRPr="00A97CD5">
              <w:rPr>
                <w:rFonts w:ascii="Cambria" w:eastAsia="Times New Roman" w:hAnsi="Cambria" w:cs="Aparajita"/>
                <w:b/>
                <w:bCs/>
                <w:sz w:val="20"/>
                <w:szCs w:val="18"/>
              </w:rPr>
              <w:t>2012</w:t>
            </w:r>
          </w:p>
        </w:tc>
        <w:tc>
          <w:tcPr>
            <w:tcW w:w="974" w:type="pct"/>
            <w:gridSpan w:val="6"/>
            <w:tcBorders>
              <w:top w:val="single" w:sz="4" w:space="0" w:color="auto"/>
              <w:left w:val="nil"/>
              <w:bottom w:val="single" w:sz="4" w:space="0" w:color="auto"/>
              <w:right w:val="single" w:sz="4" w:space="0" w:color="000000"/>
            </w:tcBorders>
            <w:shd w:val="clear" w:color="auto" w:fill="C6D9F1" w:themeFill="text2" w:themeFillTint="33"/>
            <w:noWrap/>
            <w:vAlign w:val="bottom"/>
            <w:hideMark/>
          </w:tcPr>
          <w:p w:rsidR="00D6438C" w:rsidRPr="00A97CD5" w:rsidRDefault="00D6438C" w:rsidP="000D2DC9">
            <w:pPr>
              <w:spacing w:after="0" w:line="240" w:lineRule="auto"/>
              <w:jc w:val="center"/>
              <w:rPr>
                <w:rFonts w:ascii="Cambria" w:eastAsia="Times New Roman" w:hAnsi="Cambria" w:cs="Aparajita"/>
                <w:b/>
                <w:bCs/>
                <w:sz w:val="20"/>
                <w:szCs w:val="18"/>
              </w:rPr>
            </w:pPr>
            <w:r w:rsidRPr="00A97CD5">
              <w:rPr>
                <w:rFonts w:ascii="Cambria" w:eastAsia="Times New Roman" w:hAnsi="Cambria" w:cs="Aparajita"/>
                <w:b/>
                <w:bCs/>
                <w:sz w:val="20"/>
                <w:szCs w:val="18"/>
              </w:rPr>
              <w:t>2013</w:t>
            </w:r>
          </w:p>
        </w:tc>
        <w:tc>
          <w:tcPr>
            <w:tcW w:w="963" w:type="pct"/>
            <w:gridSpan w:val="6"/>
            <w:tcBorders>
              <w:top w:val="single" w:sz="4" w:space="0" w:color="auto"/>
              <w:left w:val="nil"/>
              <w:bottom w:val="single" w:sz="4" w:space="0" w:color="auto"/>
              <w:right w:val="single" w:sz="4" w:space="0" w:color="000000"/>
            </w:tcBorders>
            <w:shd w:val="clear" w:color="auto" w:fill="C6D9F1" w:themeFill="text2" w:themeFillTint="33"/>
            <w:noWrap/>
            <w:vAlign w:val="bottom"/>
            <w:hideMark/>
          </w:tcPr>
          <w:p w:rsidR="00D6438C" w:rsidRPr="00A97CD5" w:rsidRDefault="00D6438C" w:rsidP="000D2DC9">
            <w:pPr>
              <w:spacing w:after="0" w:line="240" w:lineRule="auto"/>
              <w:jc w:val="center"/>
              <w:rPr>
                <w:rFonts w:ascii="Cambria" w:eastAsia="Times New Roman" w:hAnsi="Cambria" w:cs="Aparajita"/>
                <w:b/>
                <w:bCs/>
                <w:sz w:val="20"/>
                <w:szCs w:val="18"/>
              </w:rPr>
            </w:pPr>
            <w:r w:rsidRPr="00A97CD5">
              <w:rPr>
                <w:rFonts w:ascii="Cambria" w:eastAsia="Times New Roman" w:hAnsi="Cambria" w:cs="Aparajita"/>
                <w:b/>
                <w:bCs/>
                <w:sz w:val="20"/>
                <w:szCs w:val="18"/>
              </w:rPr>
              <w:t>2014</w:t>
            </w:r>
          </w:p>
        </w:tc>
        <w:tc>
          <w:tcPr>
            <w:tcW w:w="745" w:type="pct"/>
            <w:gridSpan w:val="6"/>
            <w:tcBorders>
              <w:top w:val="single" w:sz="4" w:space="0" w:color="auto"/>
              <w:left w:val="nil"/>
              <w:bottom w:val="single" w:sz="4" w:space="0" w:color="auto"/>
              <w:right w:val="single" w:sz="4" w:space="0" w:color="000000"/>
            </w:tcBorders>
            <w:shd w:val="clear" w:color="auto" w:fill="C6D9F1" w:themeFill="text2" w:themeFillTint="33"/>
            <w:noWrap/>
            <w:vAlign w:val="bottom"/>
            <w:hideMark/>
          </w:tcPr>
          <w:p w:rsidR="00D6438C" w:rsidRPr="00A97CD5" w:rsidRDefault="00D6438C" w:rsidP="000D2DC9">
            <w:pPr>
              <w:spacing w:after="0" w:line="240" w:lineRule="auto"/>
              <w:jc w:val="center"/>
              <w:rPr>
                <w:rFonts w:ascii="Cambria" w:eastAsia="Times New Roman" w:hAnsi="Cambria" w:cs="Aparajita"/>
                <w:b/>
                <w:bCs/>
                <w:sz w:val="20"/>
                <w:szCs w:val="18"/>
              </w:rPr>
            </w:pPr>
            <w:r w:rsidRPr="00A97CD5">
              <w:rPr>
                <w:rFonts w:ascii="Cambria" w:eastAsia="Times New Roman" w:hAnsi="Cambria" w:cs="Aparajita"/>
                <w:b/>
                <w:bCs/>
                <w:sz w:val="20"/>
                <w:szCs w:val="18"/>
              </w:rPr>
              <w:t>2015</w:t>
            </w:r>
          </w:p>
        </w:tc>
      </w:tr>
      <w:tr w:rsidR="00027361" w:rsidRPr="00A97CD5" w:rsidTr="00027361">
        <w:trPr>
          <w:trHeight w:val="2001"/>
        </w:trPr>
        <w:tc>
          <w:tcPr>
            <w:tcW w:w="422" w:type="pct"/>
            <w:vMerge/>
            <w:tcBorders>
              <w:left w:val="single" w:sz="4" w:space="0" w:color="auto"/>
              <w:bottom w:val="nil"/>
              <w:right w:val="single" w:sz="4" w:space="0" w:color="auto"/>
            </w:tcBorders>
            <w:shd w:val="clear" w:color="auto" w:fill="C6D9F1" w:themeFill="text2" w:themeFillTint="33"/>
            <w:vAlign w:val="center"/>
            <w:hideMark/>
          </w:tcPr>
          <w:p w:rsidR="00D6438C" w:rsidRPr="00A97CD5" w:rsidRDefault="00D6438C" w:rsidP="000D2DC9">
            <w:pPr>
              <w:spacing w:after="0" w:line="240" w:lineRule="auto"/>
              <w:rPr>
                <w:rFonts w:ascii="Cambria" w:eastAsia="Times New Roman" w:hAnsi="Cambria" w:cs="Aparajita"/>
                <w:b/>
                <w:bCs/>
                <w:sz w:val="18"/>
                <w:szCs w:val="18"/>
              </w:rPr>
            </w:pPr>
          </w:p>
        </w:tc>
        <w:tc>
          <w:tcPr>
            <w:tcW w:w="844" w:type="pct"/>
            <w:vMerge/>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rsidR="00D6438C" w:rsidRPr="00A97CD5" w:rsidRDefault="00D6438C" w:rsidP="000D2DC9">
            <w:pPr>
              <w:spacing w:after="0" w:line="240" w:lineRule="auto"/>
              <w:rPr>
                <w:rFonts w:ascii="Cambria" w:eastAsia="Times New Roman" w:hAnsi="Cambria" w:cs="Aparajita"/>
                <w:b/>
                <w:bCs/>
                <w:sz w:val="18"/>
                <w:szCs w:val="18"/>
              </w:rPr>
            </w:pPr>
          </w:p>
        </w:tc>
        <w:tc>
          <w:tcPr>
            <w:tcW w:w="175"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D6438C" w:rsidRPr="00A97CD5" w:rsidRDefault="00D6438C" w:rsidP="000D2DC9">
            <w:pPr>
              <w:spacing w:after="0" w:line="240" w:lineRule="auto"/>
              <w:jc w:val="center"/>
              <w:rPr>
                <w:rFonts w:ascii="Cambria" w:eastAsia="Times New Roman" w:hAnsi="Cambria" w:cs="Aparajita"/>
                <w:b/>
                <w:bCs/>
                <w:sz w:val="20"/>
                <w:szCs w:val="18"/>
              </w:rPr>
            </w:pPr>
            <w:r w:rsidRPr="00A97CD5">
              <w:rPr>
                <w:rFonts w:ascii="Cambria" w:eastAsia="Times New Roman" w:hAnsi="Cambria" w:cs="Aparajita"/>
                <w:b/>
                <w:bCs/>
                <w:sz w:val="20"/>
                <w:szCs w:val="18"/>
              </w:rPr>
              <w:t xml:space="preserve"> S.G.P.  </w:t>
            </w:r>
          </w:p>
        </w:tc>
        <w:tc>
          <w:tcPr>
            <w:tcW w:w="163"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D6438C" w:rsidRPr="00A97CD5" w:rsidRDefault="00D6438C" w:rsidP="000D2DC9">
            <w:pPr>
              <w:spacing w:after="0" w:line="240" w:lineRule="auto"/>
              <w:jc w:val="center"/>
              <w:rPr>
                <w:rFonts w:ascii="Cambria" w:eastAsia="Times New Roman" w:hAnsi="Cambria" w:cs="Aparajita"/>
                <w:b/>
                <w:bCs/>
                <w:sz w:val="20"/>
                <w:szCs w:val="18"/>
              </w:rPr>
            </w:pPr>
            <w:r w:rsidRPr="00A97CD5">
              <w:rPr>
                <w:rFonts w:ascii="Cambria" w:eastAsia="Times New Roman" w:hAnsi="Cambria" w:cs="Aparajita"/>
                <w:b/>
                <w:bCs/>
                <w:sz w:val="20"/>
                <w:szCs w:val="18"/>
              </w:rPr>
              <w:t xml:space="preserve"> RECURSOS PROPIOS </w:t>
            </w:r>
          </w:p>
        </w:tc>
        <w:tc>
          <w:tcPr>
            <w:tcW w:w="163"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D6438C" w:rsidRPr="00A97CD5" w:rsidRDefault="00D6438C" w:rsidP="000D2DC9">
            <w:pPr>
              <w:spacing w:after="0" w:line="240" w:lineRule="auto"/>
              <w:jc w:val="center"/>
              <w:rPr>
                <w:rFonts w:ascii="Cambria" w:eastAsia="Times New Roman" w:hAnsi="Cambria" w:cs="Aparajita"/>
                <w:b/>
                <w:bCs/>
                <w:sz w:val="20"/>
                <w:szCs w:val="18"/>
              </w:rPr>
            </w:pPr>
            <w:r w:rsidRPr="00A97CD5">
              <w:rPr>
                <w:rFonts w:ascii="Cambria" w:eastAsia="Times New Roman" w:hAnsi="Cambria" w:cs="Aparajita"/>
                <w:b/>
                <w:bCs/>
                <w:sz w:val="20"/>
                <w:szCs w:val="18"/>
              </w:rPr>
              <w:t xml:space="preserve"> </w:t>
            </w:r>
            <w:r w:rsidR="00F821BF">
              <w:rPr>
                <w:rFonts w:ascii="Cambria" w:eastAsia="Times New Roman" w:hAnsi="Cambria" w:cs="Aparajita"/>
                <w:b/>
                <w:bCs/>
                <w:sz w:val="20"/>
                <w:szCs w:val="18"/>
              </w:rPr>
              <w:t>COFINANCIACIÓN</w:t>
            </w:r>
            <w:r w:rsidRPr="00A97CD5">
              <w:rPr>
                <w:rFonts w:ascii="Cambria" w:eastAsia="Times New Roman" w:hAnsi="Cambria" w:cs="Aparajita"/>
                <w:b/>
                <w:bCs/>
                <w:sz w:val="20"/>
                <w:szCs w:val="18"/>
              </w:rPr>
              <w:t xml:space="preserve"> </w:t>
            </w:r>
          </w:p>
        </w:tc>
        <w:tc>
          <w:tcPr>
            <w:tcW w:w="163"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D6438C" w:rsidRPr="00A97CD5" w:rsidRDefault="00D6438C" w:rsidP="000D2DC9">
            <w:pPr>
              <w:spacing w:after="0" w:line="240" w:lineRule="auto"/>
              <w:jc w:val="center"/>
              <w:rPr>
                <w:rFonts w:ascii="Cambria" w:eastAsia="Times New Roman" w:hAnsi="Cambria" w:cs="Aparajita"/>
                <w:b/>
                <w:bCs/>
                <w:sz w:val="20"/>
                <w:szCs w:val="18"/>
              </w:rPr>
            </w:pPr>
            <w:r w:rsidRPr="00A97CD5">
              <w:rPr>
                <w:rFonts w:ascii="Cambria" w:eastAsia="Times New Roman" w:hAnsi="Cambria" w:cs="Aparajita"/>
                <w:b/>
                <w:bCs/>
                <w:sz w:val="20"/>
                <w:szCs w:val="18"/>
              </w:rPr>
              <w:t xml:space="preserve"> </w:t>
            </w:r>
            <w:r w:rsidR="00F821BF">
              <w:rPr>
                <w:rFonts w:ascii="Cambria" w:eastAsia="Times New Roman" w:hAnsi="Cambria" w:cs="Aparajita"/>
                <w:b/>
                <w:bCs/>
                <w:sz w:val="20"/>
                <w:szCs w:val="18"/>
              </w:rPr>
              <w:t>REGALÍAS</w:t>
            </w:r>
            <w:r w:rsidRPr="00A97CD5">
              <w:rPr>
                <w:rFonts w:ascii="Cambria" w:eastAsia="Times New Roman" w:hAnsi="Cambria" w:cs="Aparajita"/>
                <w:b/>
                <w:bCs/>
                <w:sz w:val="20"/>
                <w:szCs w:val="18"/>
              </w:rPr>
              <w:t xml:space="preserve"> Y COMPENSACIONES </w:t>
            </w:r>
          </w:p>
        </w:tc>
        <w:tc>
          <w:tcPr>
            <w:tcW w:w="163"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D6438C" w:rsidRPr="00A97CD5" w:rsidRDefault="00D6438C" w:rsidP="000D2DC9">
            <w:pPr>
              <w:spacing w:after="0" w:line="240" w:lineRule="auto"/>
              <w:jc w:val="center"/>
              <w:rPr>
                <w:rFonts w:ascii="Cambria" w:eastAsia="Times New Roman" w:hAnsi="Cambria" w:cs="Aparajita"/>
                <w:b/>
                <w:bCs/>
                <w:sz w:val="20"/>
                <w:szCs w:val="18"/>
              </w:rPr>
            </w:pPr>
            <w:r w:rsidRPr="00A97CD5">
              <w:rPr>
                <w:rFonts w:ascii="Cambria" w:eastAsia="Times New Roman" w:hAnsi="Cambria" w:cs="Aparajita"/>
                <w:b/>
                <w:bCs/>
                <w:sz w:val="20"/>
                <w:szCs w:val="18"/>
              </w:rPr>
              <w:t xml:space="preserve"> OTRO RECURSOS </w:t>
            </w:r>
          </w:p>
        </w:tc>
        <w:tc>
          <w:tcPr>
            <w:tcW w:w="226" w:type="pct"/>
            <w:tcBorders>
              <w:top w:val="nil"/>
              <w:left w:val="single" w:sz="4" w:space="0" w:color="auto"/>
              <w:bottom w:val="single" w:sz="4" w:space="0" w:color="auto"/>
              <w:right w:val="single" w:sz="4" w:space="0" w:color="auto"/>
            </w:tcBorders>
            <w:shd w:val="clear" w:color="auto" w:fill="C6D9F1" w:themeFill="text2" w:themeFillTint="33"/>
            <w:noWrap/>
            <w:textDirection w:val="btLr"/>
            <w:vAlign w:val="center"/>
            <w:hideMark/>
          </w:tcPr>
          <w:p w:rsidR="00D6438C" w:rsidRPr="00A97CD5" w:rsidRDefault="00D6438C" w:rsidP="000D2DC9">
            <w:pPr>
              <w:spacing w:after="0" w:line="240" w:lineRule="auto"/>
              <w:jc w:val="center"/>
              <w:rPr>
                <w:rFonts w:ascii="Cambria" w:eastAsia="Times New Roman" w:hAnsi="Cambria" w:cs="Aparajita"/>
                <w:b/>
                <w:bCs/>
                <w:sz w:val="20"/>
                <w:szCs w:val="18"/>
              </w:rPr>
            </w:pPr>
            <w:r w:rsidRPr="00A97CD5">
              <w:rPr>
                <w:rFonts w:ascii="Cambria" w:eastAsia="Times New Roman" w:hAnsi="Cambria" w:cs="Aparajita"/>
                <w:b/>
                <w:bCs/>
                <w:sz w:val="20"/>
                <w:szCs w:val="18"/>
              </w:rPr>
              <w:t xml:space="preserve"> TOTALES </w:t>
            </w:r>
          </w:p>
        </w:tc>
        <w:tc>
          <w:tcPr>
            <w:tcW w:w="162"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D6438C" w:rsidRPr="00A97CD5" w:rsidRDefault="00D6438C" w:rsidP="000D2DC9">
            <w:pPr>
              <w:spacing w:after="0" w:line="240" w:lineRule="auto"/>
              <w:jc w:val="center"/>
              <w:rPr>
                <w:rFonts w:ascii="Cambria" w:eastAsia="Times New Roman" w:hAnsi="Cambria" w:cs="Aparajita"/>
                <w:b/>
                <w:bCs/>
                <w:sz w:val="20"/>
                <w:szCs w:val="18"/>
              </w:rPr>
            </w:pPr>
            <w:r w:rsidRPr="00A97CD5">
              <w:rPr>
                <w:rFonts w:ascii="Cambria" w:eastAsia="Times New Roman" w:hAnsi="Cambria" w:cs="Aparajita"/>
                <w:b/>
                <w:bCs/>
                <w:sz w:val="20"/>
                <w:szCs w:val="18"/>
              </w:rPr>
              <w:t xml:space="preserve"> S.G.P.  </w:t>
            </w:r>
          </w:p>
        </w:tc>
        <w:tc>
          <w:tcPr>
            <w:tcW w:w="161"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D6438C" w:rsidRPr="00A97CD5" w:rsidRDefault="00D6438C" w:rsidP="000D2DC9">
            <w:pPr>
              <w:spacing w:after="0" w:line="240" w:lineRule="auto"/>
              <w:jc w:val="center"/>
              <w:rPr>
                <w:rFonts w:ascii="Cambria" w:eastAsia="Times New Roman" w:hAnsi="Cambria" w:cs="Aparajita"/>
                <w:b/>
                <w:bCs/>
                <w:sz w:val="20"/>
                <w:szCs w:val="18"/>
              </w:rPr>
            </w:pPr>
            <w:r w:rsidRPr="00A97CD5">
              <w:rPr>
                <w:rFonts w:ascii="Cambria" w:eastAsia="Times New Roman" w:hAnsi="Cambria" w:cs="Aparajita"/>
                <w:b/>
                <w:bCs/>
                <w:sz w:val="20"/>
                <w:szCs w:val="18"/>
              </w:rPr>
              <w:t xml:space="preserve"> RECURSOS PROPIOS </w:t>
            </w:r>
          </w:p>
        </w:tc>
        <w:tc>
          <w:tcPr>
            <w:tcW w:w="162"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D6438C" w:rsidRPr="00A97CD5" w:rsidRDefault="00D6438C" w:rsidP="000D2DC9">
            <w:pPr>
              <w:spacing w:after="0" w:line="240" w:lineRule="auto"/>
              <w:jc w:val="center"/>
              <w:rPr>
                <w:rFonts w:ascii="Cambria" w:eastAsia="Times New Roman" w:hAnsi="Cambria" w:cs="Aparajita"/>
                <w:b/>
                <w:bCs/>
                <w:sz w:val="20"/>
                <w:szCs w:val="18"/>
              </w:rPr>
            </w:pPr>
            <w:r w:rsidRPr="00A97CD5">
              <w:rPr>
                <w:rFonts w:ascii="Cambria" w:eastAsia="Times New Roman" w:hAnsi="Cambria" w:cs="Aparajita"/>
                <w:b/>
                <w:bCs/>
                <w:sz w:val="20"/>
                <w:szCs w:val="18"/>
              </w:rPr>
              <w:t xml:space="preserve"> </w:t>
            </w:r>
            <w:r w:rsidR="00F821BF">
              <w:rPr>
                <w:rFonts w:ascii="Cambria" w:eastAsia="Times New Roman" w:hAnsi="Cambria" w:cs="Aparajita"/>
                <w:b/>
                <w:bCs/>
                <w:sz w:val="20"/>
                <w:szCs w:val="18"/>
              </w:rPr>
              <w:t>COFINANCIACIÓN</w:t>
            </w:r>
            <w:r w:rsidRPr="00A97CD5">
              <w:rPr>
                <w:rFonts w:ascii="Cambria" w:eastAsia="Times New Roman" w:hAnsi="Cambria" w:cs="Aparajita"/>
                <w:b/>
                <w:bCs/>
                <w:sz w:val="20"/>
                <w:szCs w:val="18"/>
              </w:rPr>
              <w:t xml:space="preserve"> </w:t>
            </w:r>
          </w:p>
        </w:tc>
        <w:tc>
          <w:tcPr>
            <w:tcW w:w="163"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D6438C" w:rsidRPr="00A97CD5" w:rsidRDefault="00D6438C" w:rsidP="000D2DC9">
            <w:pPr>
              <w:spacing w:after="0" w:line="240" w:lineRule="auto"/>
              <w:jc w:val="center"/>
              <w:rPr>
                <w:rFonts w:ascii="Cambria" w:eastAsia="Times New Roman" w:hAnsi="Cambria" w:cs="Aparajita"/>
                <w:b/>
                <w:bCs/>
                <w:sz w:val="20"/>
                <w:szCs w:val="18"/>
              </w:rPr>
            </w:pPr>
            <w:r w:rsidRPr="00A97CD5">
              <w:rPr>
                <w:rFonts w:ascii="Cambria" w:eastAsia="Times New Roman" w:hAnsi="Cambria" w:cs="Aparajita"/>
                <w:b/>
                <w:bCs/>
                <w:sz w:val="20"/>
                <w:szCs w:val="18"/>
              </w:rPr>
              <w:t xml:space="preserve"> </w:t>
            </w:r>
            <w:r w:rsidR="00F821BF">
              <w:rPr>
                <w:rFonts w:ascii="Cambria" w:eastAsia="Times New Roman" w:hAnsi="Cambria" w:cs="Aparajita"/>
                <w:b/>
                <w:bCs/>
                <w:sz w:val="20"/>
                <w:szCs w:val="18"/>
              </w:rPr>
              <w:t>REGALÍAS</w:t>
            </w:r>
            <w:r w:rsidRPr="00A97CD5">
              <w:rPr>
                <w:rFonts w:ascii="Cambria" w:eastAsia="Times New Roman" w:hAnsi="Cambria" w:cs="Aparajita"/>
                <w:b/>
                <w:bCs/>
                <w:sz w:val="20"/>
                <w:szCs w:val="18"/>
              </w:rPr>
              <w:t xml:space="preserve"> Y COMPENSACIONES </w:t>
            </w:r>
          </w:p>
        </w:tc>
        <w:tc>
          <w:tcPr>
            <w:tcW w:w="163"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D6438C" w:rsidRPr="00A97CD5" w:rsidRDefault="00D6438C" w:rsidP="000D2DC9">
            <w:pPr>
              <w:spacing w:after="0" w:line="240" w:lineRule="auto"/>
              <w:jc w:val="center"/>
              <w:rPr>
                <w:rFonts w:ascii="Cambria" w:eastAsia="Times New Roman" w:hAnsi="Cambria" w:cs="Aparajita"/>
                <w:b/>
                <w:bCs/>
                <w:sz w:val="20"/>
                <w:szCs w:val="18"/>
              </w:rPr>
            </w:pPr>
            <w:r w:rsidRPr="00A97CD5">
              <w:rPr>
                <w:rFonts w:ascii="Cambria" w:eastAsia="Times New Roman" w:hAnsi="Cambria" w:cs="Aparajita"/>
                <w:b/>
                <w:bCs/>
                <w:sz w:val="20"/>
                <w:szCs w:val="18"/>
              </w:rPr>
              <w:t xml:space="preserve"> OTRO RECURSOS </w:t>
            </w:r>
          </w:p>
        </w:tc>
        <w:tc>
          <w:tcPr>
            <w:tcW w:w="163" w:type="pct"/>
            <w:tcBorders>
              <w:top w:val="nil"/>
              <w:left w:val="single" w:sz="4" w:space="0" w:color="auto"/>
              <w:bottom w:val="single" w:sz="4" w:space="0" w:color="auto"/>
              <w:right w:val="single" w:sz="4" w:space="0" w:color="auto"/>
            </w:tcBorders>
            <w:shd w:val="clear" w:color="auto" w:fill="C6D9F1" w:themeFill="text2" w:themeFillTint="33"/>
            <w:noWrap/>
            <w:textDirection w:val="btLr"/>
            <w:vAlign w:val="center"/>
            <w:hideMark/>
          </w:tcPr>
          <w:p w:rsidR="00D6438C" w:rsidRPr="00A97CD5" w:rsidRDefault="00D6438C" w:rsidP="000D2DC9">
            <w:pPr>
              <w:spacing w:after="0" w:line="240" w:lineRule="auto"/>
              <w:jc w:val="center"/>
              <w:rPr>
                <w:rFonts w:ascii="Cambria" w:eastAsia="Times New Roman" w:hAnsi="Cambria" w:cs="Aparajita"/>
                <w:b/>
                <w:bCs/>
                <w:sz w:val="20"/>
                <w:szCs w:val="18"/>
              </w:rPr>
            </w:pPr>
            <w:r w:rsidRPr="00A97CD5">
              <w:rPr>
                <w:rFonts w:ascii="Cambria" w:eastAsia="Times New Roman" w:hAnsi="Cambria" w:cs="Aparajita"/>
                <w:b/>
                <w:bCs/>
                <w:sz w:val="20"/>
                <w:szCs w:val="18"/>
              </w:rPr>
              <w:t xml:space="preserve"> TOTALES </w:t>
            </w:r>
          </w:p>
        </w:tc>
        <w:tc>
          <w:tcPr>
            <w:tcW w:w="218"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D6438C" w:rsidRPr="00A97CD5" w:rsidRDefault="00D6438C" w:rsidP="000D2DC9">
            <w:pPr>
              <w:spacing w:after="0" w:line="240" w:lineRule="auto"/>
              <w:jc w:val="center"/>
              <w:rPr>
                <w:rFonts w:ascii="Cambria" w:eastAsia="Times New Roman" w:hAnsi="Cambria" w:cs="Aparajita"/>
                <w:b/>
                <w:bCs/>
                <w:sz w:val="20"/>
                <w:szCs w:val="18"/>
              </w:rPr>
            </w:pPr>
            <w:r w:rsidRPr="00A97CD5">
              <w:rPr>
                <w:rFonts w:ascii="Cambria" w:eastAsia="Times New Roman" w:hAnsi="Cambria" w:cs="Aparajita"/>
                <w:b/>
                <w:bCs/>
                <w:sz w:val="20"/>
                <w:szCs w:val="18"/>
              </w:rPr>
              <w:t xml:space="preserve"> S.G.P.  </w:t>
            </w:r>
          </w:p>
        </w:tc>
        <w:tc>
          <w:tcPr>
            <w:tcW w:w="163"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D6438C" w:rsidRPr="00A97CD5" w:rsidRDefault="00D6438C" w:rsidP="000D2DC9">
            <w:pPr>
              <w:spacing w:after="0" w:line="240" w:lineRule="auto"/>
              <w:jc w:val="center"/>
              <w:rPr>
                <w:rFonts w:ascii="Cambria" w:eastAsia="Times New Roman" w:hAnsi="Cambria" w:cs="Aparajita"/>
                <w:b/>
                <w:bCs/>
                <w:sz w:val="20"/>
                <w:szCs w:val="18"/>
              </w:rPr>
            </w:pPr>
            <w:r w:rsidRPr="00A97CD5">
              <w:rPr>
                <w:rFonts w:ascii="Cambria" w:eastAsia="Times New Roman" w:hAnsi="Cambria" w:cs="Aparajita"/>
                <w:b/>
                <w:bCs/>
                <w:sz w:val="20"/>
                <w:szCs w:val="18"/>
              </w:rPr>
              <w:t xml:space="preserve"> RECURSOS PROPIOS </w:t>
            </w:r>
          </w:p>
        </w:tc>
        <w:tc>
          <w:tcPr>
            <w:tcW w:w="163"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D6438C" w:rsidRPr="00A97CD5" w:rsidRDefault="00D6438C" w:rsidP="000D2DC9">
            <w:pPr>
              <w:spacing w:after="0" w:line="240" w:lineRule="auto"/>
              <w:jc w:val="center"/>
              <w:rPr>
                <w:rFonts w:ascii="Cambria" w:eastAsia="Times New Roman" w:hAnsi="Cambria" w:cs="Aparajita"/>
                <w:b/>
                <w:bCs/>
                <w:sz w:val="20"/>
                <w:szCs w:val="18"/>
              </w:rPr>
            </w:pPr>
            <w:r w:rsidRPr="00A97CD5">
              <w:rPr>
                <w:rFonts w:ascii="Cambria" w:eastAsia="Times New Roman" w:hAnsi="Cambria" w:cs="Aparajita"/>
                <w:b/>
                <w:bCs/>
                <w:sz w:val="20"/>
                <w:szCs w:val="18"/>
              </w:rPr>
              <w:t xml:space="preserve"> </w:t>
            </w:r>
            <w:r w:rsidR="00F821BF">
              <w:rPr>
                <w:rFonts w:ascii="Cambria" w:eastAsia="Times New Roman" w:hAnsi="Cambria" w:cs="Aparajita"/>
                <w:b/>
                <w:bCs/>
                <w:sz w:val="20"/>
                <w:szCs w:val="18"/>
              </w:rPr>
              <w:t>COFINANCIACIÓN</w:t>
            </w:r>
            <w:r w:rsidRPr="00A97CD5">
              <w:rPr>
                <w:rFonts w:ascii="Cambria" w:eastAsia="Times New Roman" w:hAnsi="Cambria" w:cs="Aparajita"/>
                <w:b/>
                <w:bCs/>
                <w:sz w:val="20"/>
                <w:szCs w:val="18"/>
              </w:rPr>
              <w:t xml:space="preserve"> </w:t>
            </w:r>
          </w:p>
        </w:tc>
        <w:tc>
          <w:tcPr>
            <w:tcW w:w="145"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D6438C" w:rsidRPr="00A97CD5" w:rsidRDefault="00D6438C" w:rsidP="000D2DC9">
            <w:pPr>
              <w:spacing w:after="0" w:line="240" w:lineRule="auto"/>
              <w:jc w:val="center"/>
              <w:rPr>
                <w:rFonts w:ascii="Cambria" w:eastAsia="Times New Roman" w:hAnsi="Cambria" w:cs="Aparajita"/>
                <w:b/>
                <w:bCs/>
                <w:sz w:val="20"/>
                <w:szCs w:val="18"/>
              </w:rPr>
            </w:pPr>
            <w:r w:rsidRPr="00A97CD5">
              <w:rPr>
                <w:rFonts w:ascii="Cambria" w:eastAsia="Times New Roman" w:hAnsi="Cambria" w:cs="Aparajita"/>
                <w:b/>
                <w:bCs/>
                <w:sz w:val="20"/>
                <w:szCs w:val="18"/>
              </w:rPr>
              <w:t xml:space="preserve"> </w:t>
            </w:r>
            <w:r w:rsidR="00F821BF">
              <w:rPr>
                <w:rFonts w:ascii="Cambria" w:eastAsia="Times New Roman" w:hAnsi="Cambria" w:cs="Aparajita"/>
                <w:b/>
                <w:bCs/>
                <w:sz w:val="20"/>
                <w:szCs w:val="18"/>
              </w:rPr>
              <w:t>REGALÍAS</w:t>
            </w:r>
            <w:r w:rsidRPr="00A97CD5">
              <w:rPr>
                <w:rFonts w:ascii="Cambria" w:eastAsia="Times New Roman" w:hAnsi="Cambria" w:cs="Aparajita"/>
                <w:b/>
                <w:bCs/>
                <w:sz w:val="20"/>
                <w:szCs w:val="18"/>
              </w:rPr>
              <w:t xml:space="preserve"> Y COMPENSACIONES </w:t>
            </w:r>
          </w:p>
        </w:tc>
        <w:tc>
          <w:tcPr>
            <w:tcW w:w="108"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D6438C" w:rsidRPr="00A97CD5" w:rsidRDefault="00D6438C" w:rsidP="000D2DC9">
            <w:pPr>
              <w:spacing w:after="0" w:line="240" w:lineRule="auto"/>
              <w:jc w:val="center"/>
              <w:rPr>
                <w:rFonts w:ascii="Cambria" w:eastAsia="Times New Roman" w:hAnsi="Cambria" w:cs="Aparajita"/>
                <w:b/>
                <w:bCs/>
                <w:sz w:val="20"/>
                <w:szCs w:val="18"/>
              </w:rPr>
            </w:pPr>
            <w:r w:rsidRPr="00A97CD5">
              <w:rPr>
                <w:rFonts w:ascii="Cambria" w:eastAsia="Times New Roman" w:hAnsi="Cambria" w:cs="Aparajita"/>
                <w:b/>
                <w:bCs/>
                <w:sz w:val="20"/>
                <w:szCs w:val="18"/>
              </w:rPr>
              <w:t xml:space="preserve"> OTRO RECURSOS </w:t>
            </w:r>
          </w:p>
        </w:tc>
        <w:tc>
          <w:tcPr>
            <w:tcW w:w="166" w:type="pct"/>
            <w:tcBorders>
              <w:top w:val="nil"/>
              <w:left w:val="single" w:sz="4" w:space="0" w:color="auto"/>
              <w:bottom w:val="single" w:sz="4" w:space="0" w:color="auto"/>
              <w:right w:val="single" w:sz="4" w:space="0" w:color="auto"/>
            </w:tcBorders>
            <w:shd w:val="clear" w:color="auto" w:fill="C6D9F1" w:themeFill="text2" w:themeFillTint="33"/>
            <w:noWrap/>
            <w:textDirection w:val="btLr"/>
            <w:vAlign w:val="center"/>
            <w:hideMark/>
          </w:tcPr>
          <w:p w:rsidR="00D6438C" w:rsidRPr="00A97CD5" w:rsidRDefault="00D6438C" w:rsidP="000D2DC9">
            <w:pPr>
              <w:spacing w:after="0" w:line="240" w:lineRule="auto"/>
              <w:jc w:val="center"/>
              <w:rPr>
                <w:rFonts w:ascii="Cambria" w:eastAsia="Times New Roman" w:hAnsi="Cambria" w:cs="Aparajita"/>
                <w:b/>
                <w:bCs/>
                <w:sz w:val="20"/>
                <w:szCs w:val="18"/>
              </w:rPr>
            </w:pPr>
            <w:r w:rsidRPr="00A97CD5">
              <w:rPr>
                <w:rFonts w:ascii="Cambria" w:eastAsia="Times New Roman" w:hAnsi="Cambria" w:cs="Aparajita"/>
                <w:b/>
                <w:bCs/>
                <w:sz w:val="20"/>
                <w:szCs w:val="18"/>
              </w:rPr>
              <w:t xml:space="preserve"> TOTALES </w:t>
            </w:r>
          </w:p>
        </w:tc>
        <w:tc>
          <w:tcPr>
            <w:tcW w:w="165"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D6438C" w:rsidRPr="00A97CD5" w:rsidRDefault="00D6438C" w:rsidP="000D2DC9">
            <w:pPr>
              <w:spacing w:after="0" w:line="240" w:lineRule="auto"/>
              <w:jc w:val="center"/>
              <w:rPr>
                <w:rFonts w:ascii="Cambria" w:eastAsia="Times New Roman" w:hAnsi="Cambria" w:cs="Aparajita"/>
                <w:b/>
                <w:bCs/>
                <w:sz w:val="20"/>
                <w:szCs w:val="18"/>
              </w:rPr>
            </w:pPr>
            <w:r w:rsidRPr="00A97CD5">
              <w:rPr>
                <w:rFonts w:ascii="Cambria" w:eastAsia="Times New Roman" w:hAnsi="Cambria" w:cs="Aparajita"/>
                <w:b/>
                <w:bCs/>
                <w:sz w:val="20"/>
                <w:szCs w:val="18"/>
              </w:rPr>
              <w:t xml:space="preserve"> S.G.P.  </w:t>
            </w:r>
          </w:p>
        </w:tc>
        <w:tc>
          <w:tcPr>
            <w:tcW w:w="108"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D6438C" w:rsidRPr="00A97CD5" w:rsidRDefault="00D6438C" w:rsidP="000D2DC9">
            <w:pPr>
              <w:spacing w:after="0" w:line="240" w:lineRule="auto"/>
              <w:jc w:val="center"/>
              <w:rPr>
                <w:rFonts w:ascii="Cambria" w:eastAsia="Times New Roman" w:hAnsi="Cambria" w:cs="Aparajita"/>
                <w:b/>
                <w:bCs/>
                <w:sz w:val="20"/>
                <w:szCs w:val="18"/>
              </w:rPr>
            </w:pPr>
            <w:r w:rsidRPr="00A97CD5">
              <w:rPr>
                <w:rFonts w:ascii="Cambria" w:eastAsia="Times New Roman" w:hAnsi="Cambria" w:cs="Aparajita"/>
                <w:b/>
                <w:bCs/>
                <w:sz w:val="20"/>
                <w:szCs w:val="18"/>
              </w:rPr>
              <w:t xml:space="preserve"> RECURSOS PROPIOS </w:t>
            </w:r>
          </w:p>
        </w:tc>
        <w:tc>
          <w:tcPr>
            <w:tcW w:w="108"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D6438C" w:rsidRPr="00A97CD5" w:rsidRDefault="00D6438C" w:rsidP="000D2DC9">
            <w:pPr>
              <w:spacing w:after="0" w:line="240" w:lineRule="auto"/>
              <w:jc w:val="center"/>
              <w:rPr>
                <w:rFonts w:ascii="Cambria" w:eastAsia="Times New Roman" w:hAnsi="Cambria" w:cs="Aparajita"/>
                <w:b/>
                <w:bCs/>
                <w:sz w:val="20"/>
                <w:szCs w:val="18"/>
              </w:rPr>
            </w:pPr>
            <w:r w:rsidRPr="00A97CD5">
              <w:rPr>
                <w:rFonts w:ascii="Cambria" w:eastAsia="Times New Roman" w:hAnsi="Cambria" w:cs="Aparajita"/>
                <w:b/>
                <w:bCs/>
                <w:sz w:val="20"/>
                <w:szCs w:val="18"/>
              </w:rPr>
              <w:t xml:space="preserve"> </w:t>
            </w:r>
            <w:r w:rsidR="00F821BF">
              <w:rPr>
                <w:rFonts w:ascii="Cambria" w:eastAsia="Times New Roman" w:hAnsi="Cambria" w:cs="Aparajita"/>
                <w:b/>
                <w:bCs/>
                <w:sz w:val="20"/>
                <w:szCs w:val="18"/>
              </w:rPr>
              <w:t>COFINANCIACIÓN</w:t>
            </w:r>
            <w:r w:rsidRPr="00A97CD5">
              <w:rPr>
                <w:rFonts w:ascii="Cambria" w:eastAsia="Times New Roman" w:hAnsi="Cambria" w:cs="Aparajita"/>
                <w:b/>
                <w:bCs/>
                <w:sz w:val="20"/>
                <w:szCs w:val="18"/>
              </w:rPr>
              <w:t xml:space="preserve"> </w:t>
            </w:r>
          </w:p>
        </w:tc>
        <w:tc>
          <w:tcPr>
            <w:tcW w:w="108"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D6438C" w:rsidRPr="00A97CD5" w:rsidRDefault="00D6438C" w:rsidP="000D2DC9">
            <w:pPr>
              <w:spacing w:after="0" w:line="240" w:lineRule="auto"/>
              <w:jc w:val="center"/>
              <w:rPr>
                <w:rFonts w:ascii="Cambria" w:eastAsia="Times New Roman" w:hAnsi="Cambria" w:cs="Aparajita"/>
                <w:b/>
                <w:bCs/>
                <w:sz w:val="20"/>
                <w:szCs w:val="18"/>
              </w:rPr>
            </w:pPr>
            <w:r w:rsidRPr="00A97CD5">
              <w:rPr>
                <w:rFonts w:ascii="Cambria" w:eastAsia="Times New Roman" w:hAnsi="Cambria" w:cs="Aparajita"/>
                <w:b/>
                <w:bCs/>
                <w:sz w:val="20"/>
                <w:szCs w:val="18"/>
              </w:rPr>
              <w:t xml:space="preserve"> </w:t>
            </w:r>
            <w:r w:rsidR="00F821BF">
              <w:rPr>
                <w:rFonts w:ascii="Cambria" w:eastAsia="Times New Roman" w:hAnsi="Cambria" w:cs="Aparajita"/>
                <w:b/>
                <w:bCs/>
                <w:sz w:val="20"/>
                <w:szCs w:val="18"/>
              </w:rPr>
              <w:t>REGALÍAS</w:t>
            </w:r>
            <w:r w:rsidRPr="00A97CD5">
              <w:rPr>
                <w:rFonts w:ascii="Cambria" w:eastAsia="Times New Roman" w:hAnsi="Cambria" w:cs="Aparajita"/>
                <w:b/>
                <w:bCs/>
                <w:sz w:val="20"/>
                <w:szCs w:val="18"/>
              </w:rPr>
              <w:t xml:space="preserve"> Y COMPENSACIONES </w:t>
            </w:r>
          </w:p>
        </w:tc>
        <w:tc>
          <w:tcPr>
            <w:tcW w:w="108"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D6438C" w:rsidRPr="00A97CD5" w:rsidRDefault="00D6438C" w:rsidP="000D2DC9">
            <w:pPr>
              <w:spacing w:after="0" w:line="240" w:lineRule="auto"/>
              <w:jc w:val="center"/>
              <w:rPr>
                <w:rFonts w:ascii="Cambria" w:eastAsia="Times New Roman" w:hAnsi="Cambria" w:cs="Aparajita"/>
                <w:b/>
                <w:bCs/>
                <w:sz w:val="20"/>
                <w:szCs w:val="18"/>
              </w:rPr>
            </w:pPr>
            <w:r w:rsidRPr="00A97CD5">
              <w:rPr>
                <w:rFonts w:ascii="Cambria" w:eastAsia="Times New Roman" w:hAnsi="Cambria" w:cs="Aparajita"/>
                <w:b/>
                <w:bCs/>
                <w:sz w:val="20"/>
                <w:szCs w:val="18"/>
              </w:rPr>
              <w:t xml:space="preserve"> OTRO RECURSOS </w:t>
            </w:r>
          </w:p>
        </w:tc>
        <w:tc>
          <w:tcPr>
            <w:tcW w:w="148" w:type="pct"/>
            <w:tcBorders>
              <w:top w:val="nil"/>
              <w:left w:val="single" w:sz="4" w:space="0" w:color="auto"/>
              <w:bottom w:val="single" w:sz="4" w:space="0" w:color="auto"/>
              <w:right w:val="single" w:sz="4" w:space="0" w:color="auto"/>
            </w:tcBorders>
            <w:shd w:val="clear" w:color="auto" w:fill="C6D9F1" w:themeFill="text2" w:themeFillTint="33"/>
            <w:noWrap/>
            <w:textDirection w:val="btLr"/>
            <w:vAlign w:val="center"/>
            <w:hideMark/>
          </w:tcPr>
          <w:p w:rsidR="00D6438C" w:rsidRPr="00A97CD5" w:rsidRDefault="00D6438C" w:rsidP="000D2DC9">
            <w:pPr>
              <w:spacing w:after="0" w:line="240" w:lineRule="auto"/>
              <w:jc w:val="center"/>
              <w:rPr>
                <w:rFonts w:ascii="Cambria" w:eastAsia="Times New Roman" w:hAnsi="Cambria" w:cs="Aparajita"/>
                <w:b/>
                <w:bCs/>
                <w:sz w:val="20"/>
                <w:szCs w:val="18"/>
              </w:rPr>
            </w:pPr>
            <w:r w:rsidRPr="00A97CD5">
              <w:rPr>
                <w:rFonts w:ascii="Cambria" w:eastAsia="Times New Roman" w:hAnsi="Cambria" w:cs="Aparajita"/>
                <w:b/>
                <w:bCs/>
                <w:sz w:val="20"/>
                <w:szCs w:val="18"/>
              </w:rPr>
              <w:t xml:space="preserve"> TOTALES </w:t>
            </w:r>
          </w:p>
        </w:tc>
      </w:tr>
      <w:tr w:rsidR="00D6438C" w:rsidRPr="00A97CD5" w:rsidTr="00027361">
        <w:trPr>
          <w:cantSplit/>
          <w:trHeight w:val="1134"/>
        </w:trPr>
        <w:tc>
          <w:tcPr>
            <w:tcW w:w="422" w:type="pct"/>
            <w:vMerge/>
            <w:tcBorders>
              <w:left w:val="single" w:sz="4" w:space="0" w:color="auto"/>
              <w:bottom w:val="single" w:sz="4" w:space="0" w:color="auto"/>
              <w:right w:val="single" w:sz="4" w:space="0" w:color="auto"/>
            </w:tcBorders>
            <w:shd w:val="clear" w:color="auto" w:fill="auto"/>
            <w:vAlign w:val="center"/>
            <w:hideMark/>
          </w:tcPr>
          <w:p w:rsidR="00D6438C" w:rsidRPr="00A97CD5" w:rsidRDefault="00D6438C" w:rsidP="000D2DC9">
            <w:pPr>
              <w:spacing w:after="0" w:line="240" w:lineRule="auto"/>
              <w:rPr>
                <w:rFonts w:ascii="Cambria" w:eastAsia="Times New Roman" w:hAnsi="Cambria" w:cs="Aparajita"/>
                <w:b/>
                <w:bCs/>
                <w:sz w:val="18"/>
                <w:szCs w:val="18"/>
              </w:rPr>
            </w:pPr>
          </w:p>
        </w:tc>
        <w:tc>
          <w:tcPr>
            <w:tcW w:w="844" w:type="pct"/>
            <w:tcBorders>
              <w:top w:val="nil"/>
              <w:left w:val="nil"/>
              <w:bottom w:val="single" w:sz="4" w:space="0" w:color="auto"/>
              <w:right w:val="single" w:sz="4" w:space="0" w:color="auto"/>
            </w:tcBorders>
            <w:shd w:val="clear" w:color="auto" w:fill="C6D9F1" w:themeFill="text2" w:themeFillTint="33"/>
            <w:vAlign w:val="center"/>
            <w:hideMark/>
          </w:tcPr>
          <w:p w:rsidR="00D6438C" w:rsidRPr="00A97CD5" w:rsidRDefault="00D6438C" w:rsidP="00A97CD5">
            <w:pPr>
              <w:spacing w:after="0" w:line="240" w:lineRule="auto"/>
              <w:jc w:val="center"/>
              <w:rPr>
                <w:rFonts w:ascii="Cambria" w:eastAsia="Times New Roman" w:hAnsi="Cambria" w:cs="Aparajita"/>
                <w:b/>
                <w:bCs/>
                <w:sz w:val="18"/>
                <w:szCs w:val="18"/>
              </w:rPr>
            </w:pPr>
            <w:r w:rsidRPr="00A97CD5">
              <w:rPr>
                <w:rFonts w:ascii="Cambria" w:eastAsia="Times New Roman" w:hAnsi="Cambria" w:cs="Aparajita"/>
                <w:b/>
                <w:bCs/>
                <w:sz w:val="18"/>
                <w:szCs w:val="18"/>
              </w:rPr>
              <w:t>VALOR DISPONIBLE</w:t>
            </w:r>
          </w:p>
        </w:tc>
        <w:tc>
          <w:tcPr>
            <w:tcW w:w="175" w:type="pct"/>
            <w:tcBorders>
              <w:top w:val="nil"/>
              <w:left w:val="nil"/>
              <w:bottom w:val="single" w:sz="4" w:space="0" w:color="auto"/>
              <w:right w:val="single" w:sz="4" w:space="0" w:color="auto"/>
            </w:tcBorders>
            <w:shd w:val="clear" w:color="000000" w:fill="FFFFFF"/>
            <w:textDirection w:val="btLr"/>
            <w:vAlign w:val="center"/>
            <w:hideMark/>
          </w:tcPr>
          <w:p w:rsidR="00D6438C" w:rsidRPr="00A97CD5" w:rsidRDefault="00D6438C" w:rsidP="00A97CD5">
            <w:pPr>
              <w:spacing w:after="0" w:line="240" w:lineRule="auto"/>
              <w:ind w:left="113" w:right="113"/>
              <w:jc w:val="both"/>
              <w:rPr>
                <w:rFonts w:ascii="Cambria" w:eastAsia="Times New Roman" w:hAnsi="Cambria" w:cs="Aparajita"/>
                <w:b/>
                <w:bCs/>
                <w:sz w:val="18"/>
                <w:szCs w:val="18"/>
              </w:rPr>
            </w:pPr>
            <w:r w:rsidRPr="00A97CD5">
              <w:rPr>
                <w:rFonts w:ascii="Cambria" w:eastAsia="Times New Roman" w:hAnsi="Cambria" w:cs="Aparajita"/>
                <w:b/>
                <w:bCs/>
                <w:sz w:val="18"/>
                <w:szCs w:val="18"/>
              </w:rPr>
              <w:t xml:space="preserve">    492,556 </w:t>
            </w:r>
          </w:p>
        </w:tc>
        <w:tc>
          <w:tcPr>
            <w:tcW w:w="163" w:type="pct"/>
            <w:tcBorders>
              <w:top w:val="nil"/>
              <w:left w:val="nil"/>
              <w:bottom w:val="single" w:sz="4" w:space="0" w:color="auto"/>
              <w:right w:val="single" w:sz="4" w:space="0" w:color="auto"/>
            </w:tcBorders>
            <w:shd w:val="clear" w:color="000000" w:fill="FFFFFF"/>
            <w:textDirection w:val="btLr"/>
            <w:vAlign w:val="center"/>
            <w:hideMark/>
          </w:tcPr>
          <w:p w:rsidR="00D6438C" w:rsidRPr="00A97CD5" w:rsidRDefault="00D6438C" w:rsidP="00A97CD5">
            <w:pPr>
              <w:spacing w:after="0" w:line="240" w:lineRule="auto"/>
              <w:ind w:left="113" w:right="113"/>
              <w:jc w:val="both"/>
              <w:rPr>
                <w:rFonts w:ascii="Cambria" w:eastAsia="Times New Roman" w:hAnsi="Cambria" w:cs="Aparajita"/>
                <w:b/>
                <w:bCs/>
                <w:sz w:val="18"/>
                <w:szCs w:val="18"/>
              </w:rPr>
            </w:pPr>
            <w:r w:rsidRPr="00A97CD5">
              <w:rPr>
                <w:rFonts w:ascii="Cambria" w:eastAsia="Times New Roman" w:hAnsi="Cambria" w:cs="Aparajita"/>
                <w:b/>
                <w:bCs/>
                <w:sz w:val="18"/>
                <w:szCs w:val="18"/>
              </w:rPr>
              <w:t xml:space="preserve">           -   </w:t>
            </w:r>
          </w:p>
        </w:tc>
        <w:tc>
          <w:tcPr>
            <w:tcW w:w="163" w:type="pct"/>
            <w:tcBorders>
              <w:top w:val="nil"/>
              <w:left w:val="nil"/>
              <w:bottom w:val="single" w:sz="4" w:space="0" w:color="auto"/>
              <w:right w:val="single" w:sz="4" w:space="0" w:color="auto"/>
            </w:tcBorders>
            <w:shd w:val="clear" w:color="000000" w:fill="FFFFFF"/>
            <w:textDirection w:val="btLr"/>
            <w:vAlign w:val="center"/>
            <w:hideMark/>
          </w:tcPr>
          <w:p w:rsidR="00D6438C" w:rsidRPr="00A97CD5" w:rsidRDefault="00D6438C" w:rsidP="00A97CD5">
            <w:pPr>
              <w:spacing w:after="0" w:line="240" w:lineRule="auto"/>
              <w:ind w:left="113" w:right="113"/>
              <w:jc w:val="both"/>
              <w:rPr>
                <w:rFonts w:ascii="Cambria" w:eastAsia="Times New Roman" w:hAnsi="Cambria" w:cs="Aparajita"/>
                <w:b/>
                <w:bCs/>
                <w:sz w:val="18"/>
                <w:szCs w:val="18"/>
              </w:rPr>
            </w:pPr>
            <w:r w:rsidRPr="00A97CD5">
              <w:rPr>
                <w:rFonts w:ascii="Cambria" w:eastAsia="Times New Roman" w:hAnsi="Cambria" w:cs="Aparajita"/>
                <w:b/>
                <w:bCs/>
                <w:sz w:val="18"/>
                <w:szCs w:val="18"/>
              </w:rPr>
              <w:t xml:space="preserve">           -   </w:t>
            </w:r>
          </w:p>
        </w:tc>
        <w:tc>
          <w:tcPr>
            <w:tcW w:w="163" w:type="pct"/>
            <w:tcBorders>
              <w:top w:val="nil"/>
              <w:left w:val="nil"/>
              <w:bottom w:val="single" w:sz="4" w:space="0" w:color="auto"/>
              <w:right w:val="single" w:sz="4" w:space="0" w:color="auto"/>
            </w:tcBorders>
            <w:shd w:val="clear" w:color="000000" w:fill="FFFFFF"/>
            <w:textDirection w:val="btLr"/>
            <w:vAlign w:val="center"/>
            <w:hideMark/>
          </w:tcPr>
          <w:p w:rsidR="00D6438C" w:rsidRPr="00A97CD5" w:rsidRDefault="00D6438C" w:rsidP="00A97CD5">
            <w:pPr>
              <w:spacing w:after="0" w:line="240" w:lineRule="auto"/>
              <w:ind w:left="113" w:right="113"/>
              <w:jc w:val="both"/>
              <w:rPr>
                <w:rFonts w:ascii="Cambria" w:eastAsia="Times New Roman" w:hAnsi="Cambria" w:cs="Aparajita"/>
                <w:b/>
                <w:bCs/>
                <w:sz w:val="18"/>
                <w:szCs w:val="18"/>
              </w:rPr>
            </w:pPr>
            <w:r w:rsidRPr="00A97CD5">
              <w:rPr>
                <w:rFonts w:ascii="Cambria" w:eastAsia="Times New Roman" w:hAnsi="Cambria" w:cs="Aparajita"/>
                <w:b/>
                <w:bCs/>
                <w:sz w:val="18"/>
                <w:szCs w:val="18"/>
              </w:rPr>
              <w:t xml:space="preserve">           -   </w:t>
            </w:r>
          </w:p>
        </w:tc>
        <w:tc>
          <w:tcPr>
            <w:tcW w:w="163" w:type="pct"/>
            <w:tcBorders>
              <w:top w:val="nil"/>
              <w:left w:val="nil"/>
              <w:bottom w:val="single" w:sz="4" w:space="0" w:color="auto"/>
              <w:right w:val="single" w:sz="4" w:space="0" w:color="auto"/>
            </w:tcBorders>
            <w:shd w:val="clear" w:color="000000" w:fill="FFFFFF"/>
            <w:textDirection w:val="btLr"/>
            <w:vAlign w:val="center"/>
            <w:hideMark/>
          </w:tcPr>
          <w:p w:rsidR="00D6438C" w:rsidRPr="00A97CD5" w:rsidRDefault="00D6438C" w:rsidP="00A97CD5">
            <w:pPr>
              <w:spacing w:after="0" w:line="240" w:lineRule="auto"/>
              <w:ind w:left="113" w:right="113"/>
              <w:jc w:val="both"/>
              <w:rPr>
                <w:rFonts w:ascii="Cambria" w:eastAsia="Times New Roman" w:hAnsi="Cambria" w:cs="Aparajita"/>
                <w:b/>
                <w:bCs/>
                <w:sz w:val="18"/>
                <w:szCs w:val="18"/>
              </w:rPr>
            </w:pPr>
            <w:r w:rsidRPr="00A97CD5">
              <w:rPr>
                <w:rFonts w:ascii="Cambria" w:eastAsia="Times New Roman" w:hAnsi="Cambria" w:cs="Aparajita"/>
                <w:b/>
                <w:bCs/>
                <w:sz w:val="18"/>
                <w:szCs w:val="18"/>
              </w:rPr>
              <w:t xml:space="preserve">           -   </w:t>
            </w:r>
          </w:p>
        </w:tc>
        <w:tc>
          <w:tcPr>
            <w:tcW w:w="226" w:type="pct"/>
            <w:tcBorders>
              <w:top w:val="nil"/>
              <w:left w:val="nil"/>
              <w:bottom w:val="single" w:sz="4" w:space="0" w:color="auto"/>
              <w:right w:val="single" w:sz="4" w:space="0" w:color="auto"/>
            </w:tcBorders>
            <w:shd w:val="clear" w:color="000000" w:fill="FFFFFF"/>
            <w:textDirection w:val="btLr"/>
            <w:vAlign w:val="center"/>
            <w:hideMark/>
          </w:tcPr>
          <w:p w:rsidR="00D6438C" w:rsidRPr="00A97CD5" w:rsidRDefault="00D6438C" w:rsidP="00A97CD5">
            <w:pPr>
              <w:spacing w:after="0" w:line="240" w:lineRule="auto"/>
              <w:ind w:left="113" w:right="113"/>
              <w:jc w:val="both"/>
              <w:rPr>
                <w:rFonts w:ascii="Cambria" w:eastAsia="Times New Roman" w:hAnsi="Cambria" w:cs="Aparajita"/>
                <w:b/>
                <w:bCs/>
                <w:sz w:val="18"/>
                <w:szCs w:val="18"/>
              </w:rPr>
            </w:pPr>
            <w:r w:rsidRPr="00A97CD5">
              <w:rPr>
                <w:rFonts w:ascii="Cambria" w:eastAsia="Times New Roman" w:hAnsi="Cambria" w:cs="Aparajita"/>
                <w:b/>
                <w:bCs/>
                <w:sz w:val="18"/>
                <w:szCs w:val="18"/>
              </w:rPr>
              <w:t xml:space="preserve">    492,556 </w:t>
            </w:r>
          </w:p>
        </w:tc>
        <w:tc>
          <w:tcPr>
            <w:tcW w:w="162" w:type="pct"/>
            <w:tcBorders>
              <w:top w:val="nil"/>
              <w:left w:val="nil"/>
              <w:bottom w:val="single" w:sz="4" w:space="0" w:color="auto"/>
              <w:right w:val="single" w:sz="4" w:space="0" w:color="auto"/>
            </w:tcBorders>
            <w:shd w:val="clear" w:color="000000" w:fill="FFFFFF"/>
            <w:textDirection w:val="btLr"/>
            <w:vAlign w:val="center"/>
            <w:hideMark/>
          </w:tcPr>
          <w:p w:rsidR="00D6438C" w:rsidRPr="00A97CD5" w:rsidRDefault="00D6438C" w:rsidP="00A97CD5">
            <w:pPr>
              <w:spacing w:after="0" w:line="240" w:lineRule="auto"/>
              <w:ind w:left="113" w:right="113"/>
              <w:jc w:val="both"/>
              <w:rPr>
                <w:rFonts w:ascii="Cambria" w:eastAsia="Times New Roman" w:hAnsi="Cambria" w:cs="Aparajita"/>
                <w:b/>
                <w:bCs/>
                <w:sz w:val="18"/>
                <w:szCs w:val="18"/>
              </w:rPr>
            </w:pPr>
            <w:r w:rsidRPr="00A97CD5">
              <w:rPr>
                <w:rFonts w:ascii="Cambria" w:eastAsia="Times New Roman" w:hAnsi="Cambria" w:cs="Aparajita"/>
                <w:b/>
                <w:bCs/>
                <w:sz w:val="18"/>
                <w:szCs w:val="18"/>
              </w:rPr>
              <w:t xml:space="preserve">    94,424 </w:t>
            </w:r>
          </w:p>
        </w:tc>
        <w:tc>
          <w:tcPr>
            <w:tcW w:w="161" w:type="pct"/>
            <w:tcBorders>
              <w:top w:val="nil"/>
              <w:left w:val="nil"/>
              <w:bottom w:val="single" w:sz="4" w:space="0" w:color="auto"/>
              <w:right w:val="single" w:sz="4" w:space="0" w:color="auto"/>
            </w:tcBorders>
            <w:shd w:val="clear" w:color="000000" w:fill="FFFFFF"/>
            <w:textDirection w:val="btLr"/>
            <w:vAlign w:val="center"/>
            <w:hideMark/>
          </w:tcPr>
          <w:p w:rsidR="00D6438C" w:rsidRPr="00A97CD5" w:rsidRDefault="00D6438C" w:rsidP="00A97CD5">
            <w:pPr>
              <w:spacing w:after="0" w:line="240" w:lineRule="auto"/>
              <w:ind w:left="113" w:right="113"/>
              <w:jc w:val="both"/>
              <w:rPr>
                <w:rFonts w:ascii="Cambria" w:eastAsia="Times New Roman" w:hAnsi="Cambria" w:cs="Aparajita"/>
                <w:b/>
                <w:bCs/>
                <w:sz w:val="18"/>
                <w:szCs w:val="18"/>
              </w:rPr>
            </w:pPr>
            <w:r w:rsidRPr="00A97CD5">
              <w:rPr>
                <w:rFonts w:ascii="Cambria" w:eastAsia="Times New Roman" w:hAnsi="Cambria" w:cs="Aparajita"/>
                <w:b/>
                <w:bCs/>
                <w:sz w:val="18"/>
                <w:szCs w:val="18"/>
              </w:rPr>
              <w:t xml:space="preserve">           -   </w:t>
            </w:r>
          </w:p>
        </w:tc>
        <w:tc>
          <w:tcPr>
            <w:tcW w:w="162" w:type="pct"/>
            <w:tcBorders>
              <w:top w:val="nil"/>
              <w:left w:val="nil"/>
              <w:bottom w:val="single" w:sz="4" w:space="0" w:color="auto"/>
              <w:right w:val="single" w:sz="4" w:space="0" w:color="auto"/>
            </w:tcBorders>
            <w:shd w:val="clear" w:color="000000" w:fill="FFFFFF"/>
            <w:textDirection w:val="btLr"/>
            <w:vAlign w:val="center"/>
            <w:hideMark/>
          </w:tcPr>
          <w:p w:rsidR="00D6438C" w:rsidRPr="00A97CD5" w:rsidRDefault="00D6438C" w:rsidP="00A97CD5">
            <w:pPr>
              <w:spacing w:after="0" w:line="240" w:lineRule="auto"/>
              <w:ind w:left="113" w:right="113"/>
              <w:jc w:val="both"/>
              <w:rPr>
                <w:rFonts w:ascii="Cambria" w:eastAsia="Times New Roman" w:hAnsi="Cambria" w:cs="Aparajita"/>
                <w:b/>
                <w:bCs/>
                <w:sz w:val="18"/>
                <w:szCs w:val="18"/>
              </w:rPr>
            </w:pPr>
            <w:r w:rsidRPr="00A97CD5">
              <w:rPr>
                <w:rFonts w:ascii="Cambria" w:eastAsia="Times New Roman" w:hAnsi="Cambria" w:cs="Aparajita"/>
                <w:b/>
                <w:bCs/>
                <w:sz w:val="18"/>
                <w:szCs w:val="18"/>
              </w:rPr>
              <w:t xml:space="preserve">           -   </w:t>
            </w:r>
          </w:p>
        </w:tc>
        <w:tc>
          <w:tcPr>
            <w:tcW w:w="163" w:type="pct"/>
            <w:tcBorders>
              <w:top w:val="nil"/>
              <w:left w:val="nil"/>
              <w:bottom w:val="single" w:sz="4" w:space="0" w:color="auto"/>
              <w:right w:val="single" w:sz="4" w:space="0" w:color="auto"/>
            </w:tcBorders>
            <w:shd w:val="clear" w:color="000000" w:fill="FFFFFF"/>
            <w:textDirection w:val="btLr"/>
            <w:vAlign w:val="center"/>
            <w:hideMark/>
          </w:tcPr>
          <w:p w:rsidR="00D6438C" w:rsidRPr="00A97CD5" w:rsidRDefault="00D6438C" w:rsidP="00A97CD5">
            <w:pPr>
              <w:spacing w:after="0" w:line="240" w:lineRule="auto"/>
              <w:ind w:left="113" w:right="113"/>
              <w:jc w:val="both"/>
              <w:rPr>
                <w:rFonts w:ascii="Cambria" w:eastAsia="Times New Roman" w:hAnsi="Cambria" w:cs="Aparajita"/>
                <w:b/>
                <w:bCs/>
                <w:sz w:val="18"/>
                <w:szCs w:val="18"/>
              </w:rPr>
            </w:pPr>
            <w:r w:rsidRPr="00A97CD5">
              <w:rPr>
                <w:rFonts w:ascii="Cambria" w:eastAsia="Times New Roman" w:hAnsi="Cambria" w:cs="Aparajita"/>
                <w:b/>
                <w:bCs/>
                <w:sz w:val="18"/>
                <w:szCs w:val="18"/>
              </w:rPr>
              <w:t xml:space="preserve">           -   </w:t>
            </w:r>
          </w:p>
        </w:tc>
        <w:tc>
          <w:tcPr>
            <w:tcW w:w="163" w:type="pct"/>
            <w:tcBorders>
              <w:top w:val="nil"/>
              <w:left w:val="nil"/>
              <w:bottom w:val="single" w:sz="4" w:space="0" w:color="auto"/>
              <w:right w:val="single" w:sz="4" w:space="0" w:color="auto"/>
            </w:tcBorders>
            <w:shd w:val="clear" w:color="000000" w:fill="FFFFFF"/>
            <w:textDirection w:val="btLr"/>
            <w:vAlign w:val="center"/>
            <w:hideMark/>
          </w:tcPr>
          <w:p w:rsidR="00D6438C" w:rsidRPr="00A97CD5" w:rsidRDefault="00D6438C" w:rsidP="00A97CD5">
            <w:pPr>
              <w:spacing w:after="0" w:line="240" w:lineRule="auto"/>
              <w:ind w:left="113" w:right="113"/>
              <w:jc w:val="both"/>
              <w:rPr>
                <w:rFonts w:ascii="Cambria" w:eastAsia="Times New Roman" w:hAnsi="Cambria" w:cs="Aparajita"/>
                <w:b/>
                <w:bCs/>
                <w:sz w:val="18"/>
                <w:szCs w:val="18"/>
              </w:rPr>
            </w:pPr>
            <w:r w:rsidRPr="00A97CD5">
              <w:rPr>
                <w:rFonts w:ascii="Cambria" w:eastAsia="Times New Roman" w:hAnsi="Cambria" w:cs="Aparajita"/>
                <w:b/>
                <w:bCs/>
                <w:sz w:val="18"/>
                <w:szCs w:val="18"/>
              </w:rPr>
              <w:t xml:space="preserve">           -   </w:t>
            </w:r>
          </w:p>
        </w:tc>
        <w:tc>
          <w:tcPr>
            <w:tcW w:w="163" w:type="pct"/>
            <w:tcBorders>
              <w:top w:val="nil"/>
              <w:left w:val="nil"/>
              <w:bottom w:val="single" w:sz="4" w:space="0" w:color="auto"/>
              <w:right w:val="single" w:sz="4" w:space="0" w:color="auto"/>
            </w:tcBorders>
            <w:shd w:val="clear" w:color="000000" w:fill="FFFFFF"/>
            <w:textDirection w:val="btLr"/>
            <w:vAlign w:val="center"/>
            <w:hideMark/>
          </w:tcPr>
          <w:p w:rsidR="00D6438C" w:rsidRPr="00A97CD5" w:rsidRDefault="00D6438C" w:rsidP="00A97CD5">
            <w:pPr>
              <w:spacing w:after="0" w:line="240" w:lineRule="auto"/>
              <w:ind w:left="113" w:right="113"/>
              <w:jc w:val="both"/>
              <w:rPr>
                <w:rFonts w:ascii="Cambria" w:eastAsia="Times New Roman" w:hAnsi="Cambria" w:cs="Aparajita"/>
                <w:b/>
                <w:bCs/>
                <w:sz w:val="18"/>
                <w:szCs w:val="18"/>
              </w:rPr>
            </w:pPr>
            <w:r w:rsidRPr="00A97CD5">
              <w:rPr>
                <w:rFonts w:ascii="Cambria" w:eastAsia="Times New Roman" w:hAnsi="Cambria" w:cs="Aparajita"/>
                <w:b/>
                <w:bCs/>
                <w:sz w:val="18"/>
                <w:szCs w:val="18"/>
              </w:rPr>
              <w:t xml:space="preserve">    94,424 </w:t>
            </w:r>
          </w:p>
        </w:tc>
        <w:tc>
          <w:tcPr>
            <w:tcW w:w="218" w:type="pct"/>
            <w:tcBorders>
              <w:top w:val="nil"/>
              <w:left w:val="nil"/>
              <w:bottom w:val="single" w:sz="4" w:space="0" w:color="auto"/>
              <w:right w:val="single" w:sz="4" w:space="0" w:color="auto"/>
            </w:tcBorders>
            <w:shd w:val="clear" w:color="000000" w:fill="FFFFFF"/>
            <w:textDirection w:val="btLr"/>
            <w:vAlign w:val="center"/>
            <w:hideMark/>
          </w:tcPr>
          <w:p w:rsidR="00D6438C" w:rsidRPr="00A97CD5" w:rsidRDefault="00D6438C" w:rsidP="00A97CD5">
            <w:pPr>
              <w:spacing w:after="0" w:line="240" w:lineRule="auto"/>
              <w:ind w:left="113" w:right="113"/>
              <w:jc w:val="both"/>
              <w:rPr>
                <w:rFonts w:ascii="Cambria" w:eastAsia="Times New Roman" w:hAnsi="Cambria" w:cs="Aparajita"/>
                <w:b/>
                <w:bCs/>
                <w:sz w:val="18"/>
                <w:szCs w:val="18"/>
              </w:rPr>
            </w:pPr>
            <w:r w:rsidRPr="00A97CD5">
              <w:rPr>
                <w:rFonts w:ascii="Cambria" w:eastAsia="Times New Roman" w:hAnsi="Cambria" w:cs="Aparajita"/>
                <w:b/>
                <w:bCs/>
                <w:sz w:val="18"/>
                <w:szCs w:val="18"/>
              </w:rPr>
              <w:t xml:space="preserve">   100,927 </w:t>
            </w:r>
          </w:p>
        </w:tc>
        <w:tc>
          <w:tcPr>
            <w:tcW w:w="163" w:type="pct"/>
            <w:tcBorders>
              <w:top w:val="nil"/>
              <w:left w:val="nil"/>
              <w:bottom w:val="single" w:sz="4" w:space="0" w:color="auto"/>
              <w:right w:val="single" w:sz="4" w:space="0" w:color="auto"/>
            </w:tcBorders>
            <w:shd w:val="clear" w:color="000000" w:fill="FFFFFF"/>
            <w:textDirection w:val="btLr"/>
            <w:vAlign w:val="center"/>
            <w:hideMark/>
          </w:tcPr>
          <w:p w:rsidR="00D6438C" w:rsidRPr="00A97CD5" w:rsidRDefault="00D6438C" w:rsidP="00A97CD5">
            <w:pPr>
              <w:spacing w:after="0" w:line="240" w:lineRule="auto"/>
              <w:ind w:left="113" w:right="113"/>
              <w:jc w:val="both"/>
              <w:rPr>
                <w:rFonts w:ascii="Cambria" w:eastAsia="Times New Roman" w:hAnsi="Cambria" w:cs="Aparajita"/>
                <w:b/>
                <w:bCs/>
                <w:sz w:val="18"/>
                <w:szCs w:val="18"/>
              </w:rPr>
            </w:pPr>
            <w:r w:rsidRPr="00A97CD5">
              <w:rPr>
                <w:rFonts w:ascii="Cambria" w:eastAsia="Times New Roman" w:hAnsi="Cambria" w:cs="Aparajita"/>
                <w:b/>
                <w:bCs/>
                <w:sz w:val="18"/>
                <w:szCs w:val="18"/>
              </w:rPr>
              <w:t xml:space="preserve">           -   </w:t>
            </w:r>
          </w:p>
        </w:tc>
        <w:tc>
          <w:tcPr>
            <w:tcW w:w="163" w:type="pct"/>
            <w:tcBorders>
              <w:top w:val="nil"/>
              <w:left w:val="nil"/>
              <w:bottom w:val="single" w:sz="4" w:space="0" w:color="auto"/>
              <w:right w:val="single" w:sz="4" w:space="0" w:color="auto"/>
            </w:tcBorders>
            <w:shd w:val="clear" w:color="000000" w:fill="FFFFFF"/>
            <w:textDirection w:val="btLr"/>
            <w:vAlign w:val="center"/>
            <w:hideMark/>
          </w:tcPr>
          <w:p w:rsidR="00D6438C" w:rsidRPr="00A97CD5" w:rsidRDefault="00D6438C" w:rsidP="00A97CD5">
            <w:pPr>
              <w:spacing w:after="0" w:line="240" w:lineRule="auto"/>
              <w:ind w:left="113" w:right="113"/>
              <w:jc w:val="both"/>
              <w:rPr>
                <w:rFonts w:ascii="Cambria" w:eastAsia="Times New Roman" w:hAnsi="Cambria" w:cs="Aparajita"/>
                <w:b/>
                <w:bCs/>
                <w:sz w:val="18"/>
                <w:szCs w:val="18"/>
              </w:rPr>
            </w:pPr>
            <w:r w:rsidRPr="00A97CD5">
              <w:rPr>
                <w:rFonts w:ascii="Cambria" w:eastAsia="Times New Roman" w:hAnsi="Cambria" w:cs="Aparajita"/>
                <w:b/>
                <w:bCs/>
                <w:sz w:val="18"/>
                <w:szCs w:val="18"/>
              </w:rPr>
              <w:t xml:space="preserve">           -   </w:t>
            </w:r>
          </w:p>
        </w:tc>
        <w:tc>
          <w:tcPr>
            <w:tcW w:w="145" w:type="pct"/>
            <w:tcBorders>
              <w:top w:val="nil"/>
              <w:left w:val="nil"/>
              <w:bottom w:val="single" w:sz="4" w:space="0" w:color="auto"/>
              <w:right w:val="single" w:sz="4" w:space="0" w:color="auto"/>
            </w:tcBorders>
            <w:shd w:val="clear" w:color="000000" w:fill="FFFFFF"/>
            <w:textDirection w:val="btLr"/>
            <w:vAlign w:val="center"/>
            <w:hideMark/>
          </w:tcPr>
          <w:p w:rsidR="00D6438C" w:rsidRPr="00A97CD5" w:rsidRDefault="00D6438C" w:rsidP="00A97CD5">
            <w:pPr>
              <w:spacing w:after="0" w:line="240" w:lineRule="auto"/>
              <w:ind w:left="113" w:right="113"/>
              <w:jc w:val="both"/>
              <w:rPr>
                <w:rFonts w:ascii="Cambria" w:eastAsia="Times New Roman" w:hAnsi="Cambria" w:cs="Aparajita"/>
                <w:b/>
                <w:bCs/>
                <w:sz w:val="18"/>
                <w:szCs w:val="18"/>
              </w:rPr>
            </w:pPr>
            <w:r w:rsidRPr="00A97CD5">
              <w:rPr>
                <w:rFonts w:ascii="Cambria" w:eastAsia="Times New Roman" w:hAnsi="Cambria" w:cs="Aparajita"/>
                <w:b/>
                <w:bCs/>
                <w:sz w:val="18"/>
                <w:szCs w:val="18"/>
              </w:rPr>
              <w:t xml:space="preserve">           -   </w:t>
            </w:r>
          </w:p>
        </w:tc>
        <w:tc>
          <w:tcPr>
            <w:tcW w:w="108" w:type="pct"/>
            <w:tcBorders>
              <w:top w:val="nil"/>
              <w:left w:val="nil"/>
              <w:bottom w:val="single" w:sz="4" w:space="0" w:color="auto"/>
              <w:right w:val="single" w:sz="4" w:space="0" w:color="auto"/>
            </w:tcBorders>
            <w:shd w:val="clear" w:color="000000" w:fill="FFFFFF"/>
            <w:textDirection w:val="btLr"/>
            <w:vAlign w:val="center"/>
            <w:hideMark/>
          </w:tcPr>
          <w:p w:rsidR="00D6438C" w:rsidRPr="00A97CD5" w:rsidRDefault="00D6438C" w:rsidP="00A97CD5">
            <w:pPr>
              <w:spacing w:after="0" w:line="240" w:lineRule="auto"/>
              <w:ind w:left="113" w:right="113"/>
              <w:jc w:val="both"/>
              <w:rPr>
                <w:rFonts w:ascii="Cambria" w:eastAsia="Times New Roman" w:hAnsi="Cambria" w:cs="Aparajita"/>
                <w:b/>
                <w:bCs/>
                <w:sz w:val="18"/>
                <w:szCs w:val="18"/>
              </w:rPr>
            </w:pPr>
            <w:r w:rsidRPr="00A97CD5">
              <w:rPr>
                <w:rFonts w:ascii="Cambria" w:eastAsia="Times New Roman" w:hAnsi="Cambria" w:cs="Aparajita"/>
                <w:b/>
                <w:bCs/>
                <w:sz w:val="18"/>
                <w:szCs w:val="18"/>
              </w:rPr>
              <w:t xml:space="preserve">           -   </w:t>
            </w:r>
          </w:p>
        </w:tc>
        <w:tc>
          <w:tcPr>
            <w:tcW w:w="166" w:type="pct"/>
            <w:tcBorders>
              <w:top w:val="nil"/>
              <w:left w:val="nil"/>
              <w:bottom w:val="single" w:sz="4" w:space="0" w:color="auto"/>
              <w:right w:val="single" w:sz="4" w:space="0" w:color="auto"/>
            </w:tcBorders>
            <w:shd w:val="clear" w:color="000000" w:fill="FFFFFF"/>
            <w:textDirection w:val="btLr"/>
            <w:vAlign w:val="center"/>
            <w:hideMark/>
          </w:tcPr>
          <w:p w:rsidR="00D6438C" w:rsidRPr="00A97CD5" w:rsidRDefault="00D6438C" w:rsidP="00A97CD5">
            <w:pPr>
              <w:spacing w:after="0" w:line="240" w:lineRule="auto"/>
              <w:ind w:left="113" w:right="113"/>
              <w:jc w:val="both"/>
              <w:rPr>
                <w:rFonts w:ascii="Cambria" w:eastAsia="Times New Roman" w:hAnsi="Cambria" w:cs="Aparajita"/>
                <w:b/>
                <w:bCs/>
                <w:sz w:val="18"/>
                <w:szCs w:val="18"/>
              </w:rPr>
            </w:pPr>
            <w:r w:rsidRPr="00A97CD5">
              <w:rPr>
                <w:rFonts w:ascii="Cambria" w:eastAsia="Times New Roman" w:hAnsi="Cambria" w:cs="Aparajita"/>
                <w:b/>
                <w:bCs/>
                <w:sz w:val="18"/>
                <w:szCs w:val="18"/>
              </w:rPr>
              <w:t xml:space="preserve">   100,927 </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D6438C" w:rsidRPr="00A97CD5" w:rsidRDefault="00D6438C" w:rsidP="00A97CD5">
            <w:pPr>
              <w:spacing w:after="0" w:line="240" w:lineRule="auto"/>
              <w:ind w:left="113" w:right="113"/>
              <w:jc w:val="both"/>
              <w:rPr>
                <w:rFonts w:ascii="Cambria" w:eastAsia="Times New Roman" w:hAnsi="Cambria" w:cs="Aparajita"/>
                <w:b/>
                <w:bCs/>
                <w:sz w:val="18"/>
                <w:szCs w:val="18"/>
              </w:rPr>
            </w:pPr>
            <w:r w:rsidRPr="00A97CD5">
              <w:rPr>
                <w:rFonts w:ascii="Cambria" w:eastAsia="Times New Roman" w:hAnsi="Cambria" w:cs="Aparajita"/>
                <w:b/>
                <w:bCs/>
                <w:sz w:val="18"/>
                <w:szCs w:val="18"/>
              </w:rPr>
              <w:t xml:space="preserve">   107,878 </w:t>
            </w:r>
          </w:p>
        </w:tc>
        <w:tc>
          <w:tcPr>
            <w:tcW w:w="108" w:type="pct"/>
            <w:tcBorders>
              <w:top w:val="nil"/>
              <w:left w:val="nil"/>
              <w:bottom w:val="single" w:sz="4" w:space="0" w:color="auto"/>
              <w:right w:val="single" w:sz="4" w:space="0" w:color="auto"/>
            </w:tcBorders>
            <w:shd w:val="clear" w:color="000000" w:fill="FFFFFF"/>
            <w:textDirection w:val="btLr"/>
            <w:vAlign w:val="center"/>
            <w:hideMark/>
          </w:tcPr>
          <w:p w:rsidR="00D6438C" w:rsidRPr="00A97CD5" w:rsidRDefault="00D6438C" w:rsidP="00A97CD5">
            <w:pPr>
              <w:spacing w:after="0" w:line="240" w:lineRule="auto"/>
              <w:ind w:left="113" w:right="113"/>
              <w:jc w:val="both"/>
              <w:rPr>
                <w:rFonts w:ascii="Cambria" w:eastAsia="Times New Roman" w:hAnsi="Cambria" w:cs="Aparajita"/>
                <w:b/>
                <w:bCs/>
                <w:sz w:val="18"/>
                <w:szCs w:val="18"/>
              </w:rPr>
            </w:pPr>
            <w:r w:rsidRPr="00A97CD5">
              <w:rPr>
                <w:rFonts w:ascii="Cambria" w:eastAsia="Times New Roman" w:hAnsi="Cambria" w:cs="Aparajita"/>
                <w:b/>
                <w:bCs/>
                <w:sz w:val="18"/>
                <w:szCs w:val="18"/>
              </w:rPr>
              <w:t xml:space="preserve">           -   </w:t>
            </w:r>
          </w:p>
        </w:tc>
        <w:tc>
          <w:tcPr>
            <w:tcW w:w="108" w:type="pct"/>
            <w:tcBorders>
              <w:top w:val="nil"/>
              <w:left w:val="nil"/>
              <w:bottom w:val="single" w:sz="4" w:space="0" w:color="auto"/>
              <w:right w:val="single" w:sz="4" w:space="0" w:color="auto"/>
            </w:tcBorders>
            <w:shd w:val="clear" w:color="000000" w:fill="FFFFFF"/>
            <w:textDirection w:val="btLr"/>
            <w:vAlign w:val="center"/>
            <w:hideMark/>
          </w:tcPr>
          <w:p w:rsidR="00D6438C" w:rsidRPr="00A97CD5" w:rsidRDefault="00D6438C" w:rsidP="00A97CD5">
            <w:pPr>
              <w:spacing w:after="0" w:line="240" w:lineRule="auto"/>
              <w:ind w:left="113" w:right="113"/>
              <w:jc w:val="both"/>
              <w:rPr>
                <w:rFonts w:ascii="Cambria" w:eastAsia="Times New Roman" w:hAnsi="Cambria" w:cs="Aparajita"/>
                <w:b/>
                <w:bCs/>
                <w:sz w:val="18"/>
                <w:szCs w:val="18"/>
              </w:rPr>
            </w:pPr>
            <w:r w:rsidRPr="00A97CD5">
              <w:rPr>
                <w:rFonts w:ascii="Cambria" w:eastAsia="Times New Roman" w:hAnsi="Cambria" w:cs="Aparajita"/>
                <w:b/>
                <w:bCs/>
                <w:sz w:val="18"/>
                <w:szCs w:val="18"/>
              </w:rPr>
              <w:t xml:space="preserve">           -   </w:t>
            </w:r>
          </w:p>
        </w:tc>
        <w:tc>
          <w:tcPr>
            <w:tcW w:w="108" w:type="pct"/>
            <w:tcBorders>
              <w:top w:val="nil"/>
              <w:left w:val="nil"/>
              <w:bottom w:val="single" w:sz="4" w:space="0" w:color="auto"/>
              <w:right w:val="single" w:sz="4" w:space="0" w:color="auto"/>
            </w:tcBorders>
            <w:shd w:val="clear" w:color="000000" w:fill="FFFFFF"/>
            <w:textDirection w:val="btLr"/>
            <w:vAlign w:val="center"/>
            <w:hideMark/>
          </w:tcPr>
          <w:p w:rsidR="00D6438C" w:rsidRPr="00A97CD5" w:rsidRDefault="00D6438C" w:rsidP="00A97CD5">
            <w:pPr>
              <w:spacing w:after="0" w:line="240" w:lineRule="auto"/>
              <w:ind w:left="113" w:right="113"/>
              <w:jc w:val="both"/>
              <w:rPr>
                <w:rFonts w:ascii="Cambria" w:eastAsia="Times New Roman" w:hAnsi="Cambria" w:cs="Aparajita"/>
                <w:b/>
                <w:bCs/>
                <w:sz w:val="18"/>
                <w:szCs w:val="18"/>
              </w:rPr>
            </w:pPr>
            <w:r w:rsidRPr="00A97CD5">
              <w:rPr>
                <w:rFonts w:ascii="Cambria" w:eastAsia="Times New Roman" w:hAnsi="Cambria" w:cs="Aparajita"/>
                <w:b/>
                <w:bCs/>
                <w:sz w:val="18"/>
                <w:szCs w:val="18"/>
              </w:rPr>
              <w:t xml:space="preserve">           -   </w:t>
            </w:r>
          </w:p>
        </w:tc>
        <w:tc>
          <w:tcPr>
            <w:tcW w:w="108" w:type="pct"/>
            <w:tcBorders>
              <w:top w:val="nil"/>
              <w:left w:val="nil"/>
              <w:bottom w:val="single" w:sz="4" w:space="0" w:color="auto"/>
              <w:right w:val="single" w:sz="4" w:space="0" w:color="auto"/>
            </w:tcBorders>
            <w:shd w:val="clear" w:color="000000" w:fill="FFFFFF"/>
            <w:textDirection w:val="btLr"/>
            <w:vAlign w:val="center"/>
            <w:hideMark/>
          </w:tcPr>
          <w:p w:rsidR="00D6438C" w:rsidRPr="00A97CD5" w:rsidRDefault="00D6438C" w:rsidP="00A97CD5">
            <w:pPr>
              <w:spacing w:after="0" w:line="240" w:lineRule="auto"/>
              <w:ind w:left="113" w:right="113"/>
              <w:jc w:val="both"/>
              <w:rPr>
                <w:rFonts w:ascii="Cambria" w:eastAsia="Times New Roman" w:hAnsi="Cambria" w:cs="Aparajita"/>
                <w:b/>
                <w:bCs/>
                <w:sz w:val="18"/>
                <w:szCs w:val="18"/>
              </w:rPr>
            </w:pPr>
            <w:r w:rsidRPr="00A97CD5">
              <w:rPr>
                <w:rFonts w:ascii="Cambria" w:eastAsia="Times New Roman" w:hAnsi="Cambria" w:cs="Aparajita"/>
                <w:b/>
                <w:bCs/>
                <w:sz w:val="18"/>
                <w:szCs w:val="18"/>
              </w:rPr>
              <w:t xml:space="preserve">           -   </w:t>
            </w:r>
          </w:p>
        </w:tc>
        <w:tc>
          <w:tcPr>
            <w:tcW w:w="148" w:type="pct"/>
            <w:tcBorders>
              <w:top w:val="nil"/>
              <w:left w:val="nil"/>
              <w:bottom w:val="single" w:sz="4" w:space="0" w:color="auto"/>
              <w:right w:val="single" w:sz="4" w:space="0" w:color="auto"/>
            </w:tcBorders>
            <w:shd w:val="clear" w:color="000000" w:fill="FFFFFF"/>
            <w:textDirection w:val="btLr"/>
            <w:vAlign w:val="center"/>
            <w:hideMark/>
          </w:tcPr>
          <w:p w:rsidR="00D6438C" w:rsidRPr="00A97CD5" w:rsidRDefault="00D6438C" w:rsidP="00A97CD5">
            <w:pPr>
              <w:spacing w:after="0" w:line="240" w:lineRule="auto"/>
              <w:ind w:left="113" w:right="113"/>
              <w:jc w:val="both"/>
              <w:rPr>
                <w:rFonts w:ascii="Cambria" w:eastAsia="Times New Roman" w:hAnsi="Cambria" w:cs="Aparajita"/>
                <w:b/>
                <w:bCs/>
                <w:sz w:val="18"/>
                <w:szCs w:val="18"/>
              </w:rPr>
            </w:pPr>
            <w:r w:rsidRPr="00A97CD5">
              <w:rPr>
                <w:rFonts w:ascii="Cambria" w:eastAsia="Times New Roman" w:hAnsi="Cambria" w:cs="Aparajita"/>
                <w:b/>
                <w:bCs/>
                <w:sz w:val="18"/>
                <w:szCs w:val="18"/>
              </w:rPr>
              <w:t xml:space="preserve">   107,878 </w:t>
            </w:r>
          </w:p>
        </w:tc>
      </w:tr>
      <w:tr w:rsidR="00D6438C" w:rsidRPr="00A97CD5" w:rsidTr="00A97CD5">
        <w:trPr>
          <w:cantSplit/>
          <w:trHeight w:val="1134"/>
        </w:trPr>
        <w:tc>
          <w:tcPr>
            <w:tcW w:w="422" w:type="pct"/>
            <w:tcBorders>
              <w:top w:val="nil"/>
              <w:left w:val="single" w:sz="4" w:space="0" w:color="auto"/>
              <w:bottom w:val="single" w:sz="4" w:space="0" w:color="auto"/>
              <w:right w:val="single" w:sz="4" w:space="0" w:color="auto"/>
            </w:tcBorders>
            <w:shd w:val="clear" w:color="000000" w:fill="FFFFFF"/>
            <w:noWrap/>
            <w:vAlign w:val="center"/>
            <w:hideMark/>
          </w:tcPr>
          <w:p w:rsidR="00D6438C" w:rsidRPr="00A97CD5" w:rsidRDefault="00D6438C" w:rsidP="000D2DC9">
            <w:pPr>
              <w:spacing w:after="0" w:line="240" w:lineRule="auto"/>
              <w:jc w:val="center"/>
              <w:rPr>
                <w:rFonts w:ascii="Cambria" w:eastAsia="Times New Roman" w:hAnsi="Cambria" w:cs="Aparajita"/>
                <w:b/>
                <w:bCs/>
                <w:sz w:val="18"/>
                <w:szCs w:val="18"/>
              </w:rPr>
            </w:pPr>
            <w:r w:rsidRPr="00A97CD5">
              <w:rPr>
                <w:rFonts w:ascii="Cambria" w:eastAsia="Times New Roman" w:hAnsi="Cambria" w:cs="Aparajita"/>
                <w:b/>
                <w:bCs/>
                <w:sz w:val="18"/>
                <w:szCs w:val="18"/>
              </w:rPr>
              <w:t xml:space="preserve"> PROGRAMA </w:t>
            </w:r>
          </w:p>
        </w:tc>
        <w:tc>
          <w:tcPr>
            <w:tcW w:w="844" w:type="pct"/>
            <w:tcBorders>
              <w:top w:val="nil"/>
              <w:left w:val="nil"/>
              <w:bottom w:val="single" w:sz="4" w:space="0" w:color="auto"/>
              <w:right w:val="single" w:sz="4" w:space="0" w:color="auto"/>
            </w:tcBorders>
            <w:shd w:val="clear" w:color="000000" w:fill="FFFFFF"/>
            <w:noWrap/>
            <w:vAlign w:val="center"/>
            <w:hideMark/>
          </w:tcPr>
          <w:p w:rsidR="00D6438C" w:rsidRPr="00A97CD5" w:rsidRDefault="00D6438C" w:rsidP="000D2DC9">
            <w:pPr>
              <w:spacing w:after="0" w:line="240" w:lineRule="auto"/>
              <w:jc w:val="both"/>
              <w:rPr>
                <w:rFonts w:ascii="Cambria" w:eastAsia="Times New Roman" w:hAnsi="Cambria" w:cs="Aparajita"/>
                <w:b/>
                <w:bCs/>
                <w:sz w:val="18"/>
                <w:szCs w:val="18"/>
              </w:rPr>
            </w:pPr>
            <w:r w:rsidRPr="00A97CD5">
              <w:rPr>
                <w:rFonts w:ascii="Cambria" w:eastAsia="Times New Roman" w:hAnsi="Cambria" w:cs="Aparajita"/>
                <w:b/>
                <w:bCs/>
                <w:sz w:val="18"/>
                <w:szCs w:val="18"/>
              </w:rPr>
              <w:t>CONSTRUCCIÓN Y REMODELACIÓN DE ESPACIOS Y EDIFICACIONES PÚBLICAS</w:t>
            </w:r>
          </w:p>
        </w:tc>
        <w:tc>
          <w:tcPr>
            <w:tcW w:w="175" w:type="pct"/>
            <w:tcBorders>
              <w:top w:val="nil"/>
              <w:left w:val="nil"/>
              <w:bottom w:val="single" w:sz="4" w:space="0" w:color="auto"/>
              <w:right w:val="single" w:sz="4" w:space="0" w:color="auto"/>
            </w:tcBorders>
            <w:shd w:val="clear" w:color="000000" w:fill="FFFFFF"/>
            <w:textDirection w:val="btLr"/>
            <w:vAlign w:val="center"/>
            <w:hideMark/>
          </w:tcPr>
          <w:p w:rsidR="00D6438C" w:rsidRPr="00A97CD5" w:rsidRDefault="00D6438C" w:rsidP="00A97CD5">
            <w:pPr>
              <w:spacing w:after="0" w:line="240" w:lineRule="auto"/>
              <w:ind w:left="113" w:right="113"/>
              <w:jc w:val="both"/>
              <w:rPr>
                <w:rFonts w:ascii="Cambria" w:eastAsia="Times New Roman" w:hAnsi="Cambria" w:cs="Aparajita"/>
                <w:b/>
                <w:bCs/>
                <w:sz w:val="18"/>
                <w:szCs w:val="18"/>
              </w:rPr>
            </w:pPr>
            <w:r w:rsidRPr="00A97CD5">
              <w:rPr>
                <w:rFonts w:ascii="Cambria" w:eastAsia="Times New Roman" w:hAnsi="Cambria" w:cs="Aparajita"/>
                <w:b/>
                <w:bCs/>
                <w:sz w:val="18"/>
                <w:szCs w:val="18"/>
              </w:rPr>
              <w:t xml:space="preserve">    190,000 </w:t>
            </w:r>
          </w:p>
        </w:tc>
        <w:tc>
          <w:tcPr>
            <w:tcW w:w="163" w:type="pct"/>
            <w:tcBorders>
              <w:top w:val="nil"/>
              <w:left w:val="nil"/>
              <w:bottom w:val="single" w:sz="4" w:space="0" w:color="auto"/>
              <w:right w:val="single" w:sz="4" w:space="0" w:color="auto"/>
            </w:tcBorders>
            <w:shd w:val="clear" w:color="000000" w:fill="FFFFFF"/>
            <w:textDirection w:val="btLr"/>
            <w:vAlign w:val="center"/>
            <w:hideMark/>
          </w:tcPr>
          <w:p w:rsidR="00D6438C" w:rsidRPr="00A97CD5" w:rsidRDefault="00D6438C" w:rsidP="00A97CD5">
            <w:pPr>
              <w:spacing w:after="0" w:line="240" w:lineRule="auto"/>
              <w:ind w:left="113" w:right="113"/>
              <w:jc w:val="both"/>
              <w:rPr>
                <w:rFonts w:ascii="Cambria" w:eastAsia="Times New Roman" w:hAnsi="Cambria" w:cs="Aparajita"/>
                <w:b/>
                <w:bCs/>
                <w:sz w:val="18"/>
                <w:szCs w:val="18"/>
              </w:rPr>
            </w:pPr>
            <w:r w:rsidRPr="00A97CD5">
              <w:rPr>
                <w:rFonts w:ascii="Cambria" w:eastAsia="Times New Roman" w:hAnsi="Cambria" w:cs="Aparajita"/>
                <w:b/>
                <w:bCs/>
                <w:sz w:val="18"/>
                <w:szCs w:val="18"/>
              </w:rPr>
              <w:t xml:space="preserve">           -   </w:t>
            </w:r>
          </w:p>
        </w:tc>
        <w:tc>
          <w:tcPr>
            <w:tcW w:w="163" w:type="pct"/>
            <w:tcBorders>
              <w:top w:val="nil"/>
              <w:left w:val="nil"/>
              <w:bottom w:val="single" w:sz="4" w:space="0" w:color="auto"/>
              <w:right w:val="single" w:sz="4" w:space="0" w:color="auto"/>
            </w:tcBorders>
            <w:shd w:val="clear" w:color="000000" w:fill="FFFFFF"/>
            <w:textDirection w:val="btLr"/>
            <w:vAlign w:val="center"/>
            <w:hideMark/>
          </w:tcPr>
          <w:p w:rsidR="00D6438C" w:rsidRPr="00A97CD5" w:rsidRDefault="00D6438C" w:rsidP="00A97CD5">
            <w:pPr>
              <w:spacing w:after="0" w:line="240" w:lineRule="auto"/>
              <w:ind w:left="113" w:right="113"/>
              <w:jc w:val="both"/>
              <w:rPr>
                <w:rFonts w:ascii="Cambria" w:eastAsia="Times New Roman" w:hAnsi="Cambria" w:cs="Aparajita"/>
                <w:b/>
                <w:bCs/>
                <w:sz w:val="18"/>
                <w:szCs w:val="18"/>
              </w:rPr>
            </w:pPr>
            <w:r w:rsidRPr="00A97CD5">
              <w:rPr>
                <w:rFonts w:ascii="Cambria" w:eastAsia="Times New Roman" w:hAnsi="Cambria" w:cs="Aparajita"/>
                <w:b/>
                <w:bCs/>
                <w:sz w:val="18"/>
                <w:szCs w:val="18"/>
              </w:rPr>
              <w:t xml:space="preserve">           -   </w:t>
            </w:r>
          </w:p>
        </w:tc>
        <w:tc>
          <w:tcPr>
            <w:tcW w:w="163" w:type="pct"/>
            <w:tcBorders>
              <w:top w:val="nil"/>
              <w:left w:val="nil"/>
              <w:bottom w:val="single" w:sz="4" w:space="0" w:color="auto"/>
              <w:right w:val="single" w:sz="4" w:space="0" w:color="auto"/>
            </w:tcBorders>
            <w:shd w:val="clear" w:color="000000" w:fill="FFFFFF"/>
            <w:textDirection w:val="btLr"/>
            <w:vAlign w:val="center"/>
            <w:hideMark/>
          </w:tcPr>
          <w:p w:rsidR="00D6438C" w:rsidRPr="00A97CD5" w:rsidRDefault="00D6438C" w:rsidP="00A97CD5">
            <w:pPr>
              <w:spacing w:after="0" w:line="240" w:lineRule="auto"/>
              <w:ind w:left="113" w:right="113"/>
              <w:jc w:val="both"/>
              <w:rPr>
                <w:rFonts w:ascii="Cambria" w:eastAsia="Times New Roman" w:hAnsi="Cambria" w:cs="Aparajita"/>
                <w:b/>
                <w:bCs/>
                <w:sz w:val="18"/>
                <w:szCs w:val="18"/>
              </w:rPr>
            </w:pPr>
            <w:r w:rsidRPr="00A97CD5">
              <w:rPr>
                <w:rFonts w:ascii="Cambria" w:eastAsia="Times New Roman" w:hAnsi="Cambria" w:cs="Aparajita"/>
                <w:b/>
                <w:bCs/>
                <w:sz w:val="18"/>
                <w:szCs w:val="18"/>
              </w:rPr>
              <w:t xml:space="preserve">           -   </w:t>
            </w:r>
          </w:p>
        </w:tc>
        <w:tc>
          <w:tcPr>
            <w:tcW w:w="163" w:type="pct"/>
            <w:tcBorders>
              <w:top w:val="nil"/>
              <w:left w:val="nil"/>
              <w:bottom w:val="single" w:sz="4" w:space="0" w:color="auto"/>
              <w:right w:val="single" w:sz="4" w:space="0" w:color="auto"/>
            </w:tcBorders>
            <w:shd w:val="clear" w:color="000000" w:fill="FFFFFF"/>
            <w:textDirection w:val="btLr"/>
            <w:vAlign w:val="center"/>
            <w:hideMark/>
          </w:tcPr>
          <w:p w:rsidR="00D6438C" w:rsidRPr="00A97CD5" w:rsidRDefault="00D6438C" w:rsidP="00A97CD5">
            <w:pPr>
              <w:spacing w:after="0" w:line="240" w:lineRule="auto"/>
              <w:ind w:left="113" w:right="113"/>
              <w:jc w:val="both"/>
              <w:rPr>
                <w:rFonts w:ascii="Cambria" w:eastAsia="Times New Roman" w:hAnsi="Cambria" w:cs="Aparajita"/>
                <w:b/>
                <w:bCs/>
                <w:sz w:val="18"/>
                <w:szCs w:val="18"/>
              </w:rPr>
            </w:pPr>
            <w:r w:rsidRPr="00A97CD5">
              <w:rPr>
                <w:rFonts w:ascii="Cambria" w:eastAsia="Times New Roman" w:hAnsi="Cambria" w:cs="Aparajita"/>
                <w:b/>
                <w:bCs/>
                <w:sz w:val="18"/>
                <w:szCs w:val="18"/>
              </w:rPr>
              <w:t xml:space="preserve">           -   </w:t>
            </w:r>
          </w:p>
        </w:tc>
        <w:tc>
          <w:tcPr>
            <w:tcW w:w="226" w:type="pct"/>
            <w:tcBorders>
              <w:top w:val="nil"/>
              <w:left w:val="nil"/>
              <w:bottom w:val="single" w:sz="4" w:space="0" w:color="auto"/>
              <w:right w:val="single" w:sz="4" w:space="0" w:color="auto"/>
            </w:tcBorders>
            <w:shd w:val="clear" w:color="000000" w:fill="FFFFFF"/>
            <w:textDirection w:val="btLr"/>
            <w:vAlign w:val="center"/>
            <w:hideMark/>
          </w:tcPr>
          <w:p w:rsidR="00D6438C" w:rsidRPr="00A97CD5" w:rsidRDefault="00D6438C" w:rsidP="00A97CD5">
            <w:pPr>
              <w:spacing w:after="0" w:line="240" w:lineRule="auto"/>
              <w:ind w:left="113" w:right="113"/>
              <w:jc w:val="both"/>
              <w:rPr>
                <w:rFonts w:ascii="Cambria" w:eastAsia="Times New Roman" w:hAnsi="Cambria" w:cs="Aparajita"/>
                <w:b/>
                <w:bCs/>
                <w:sz w:val="18"/>
                <w:szCs w:val="18"/>
              </w:rPr>
            </w:pPr>
            <w:r w:rsidRPr="00A97CD5">
              <w:rPr>
                <w:rFonts w:ascii="Cambria" w:eastAsia="Times New Roman" w:hAnsi="Cambria" w:cs="Aparajita"/>
                <w:b/>
                <w:bCs/>
                <w:sz w:val="18"/>
                <w:szCs w:val="18"/>
              </w:rPr>
              <w:t xml:space="preserve">    190,000 </w:t>
            </w:r>
          </w:p>
        </w:tc>
        <w:tc>
          <w:tcPr>
            <w:tcW w:w="162" w:type="pct"/>
            <w:tcBorders>
              <w:top w:val="nil"/>
              <w:left w:val="nil"/>
              <w:bottom w:val="single" w:sz="4" w:space="0" w:color="auto"/>
              <w:right w:val="single" w:sz="4" w:space="0" w:color="auto"/>
            </w:tcBorders>
            <w:shd w:val="clear" w:color="000000" w:fill="FFFFFF"/>
            <w:textDirection w:val="btLr"/>
            <w:vAlign w:val="center"/>
            <w:hideMark/>
          </w:tcPr>
          <w:p w:rsidR="00D6438C" w:rsidRPr="00A97CD5" w:rsidRDefault="00D6438C" w:rsidP="00A97CD5">
            <w:pPr>
              <w:spacing w:after="0" w:line="240" w:lineRule="auto"/>
              <w:ind w:left="113" w:right="113"/>
              <w:jc w:val="both"/>
              <w:rPr>
                <w:rFonts w:ascii="Cambria" w:eastAsia="Times New Roman" w:hAnsi="Cambria" w:cs="Aparajita"/>
                <w:b/>
                <w:bCs/>
                <w:sz w:val="18"/>
                <w:szCs w:val="18"/>
              </w:rPr>
            </w:pPr>
            <w:r w:rsidRPr="00A97CD5">
              <w:rPr>
                <w:rFonts w:ascii="Cambria" w:eastAsia="Times New Roman" w:hAnsi="Cambria" w:cs="Aparajita"/>
                <w:b/>
                <w:bCs/>
                <w:sz w:val="18"/>
                <w:szCs w:val="18"/>
              </w:rPr>
              <w:t xml:space="preserve">    50,000 </w:t>
            </w:r>
          </w:p>
        </w:tc>
        <w:tc>
          <w:tcPr>
            <w:tcW w:w="161" w:type="pct"/>
            <w:tcBorders>
              <w:top w:val="nil"/>
              <w:left w:val="nil"/>
              <w:bottom w:val="single" w:sz="4" w:space="0" w:color="auto"/>
              <w:right w:val="single" w:sz="4" w:space="0" w:color="auto"/>
            </w:tcBorders>
            <w:shd w:val="clear" w:color="000000" w:fill="FFFFFF"/>
            <w:textDirection w:val="btLr"/>
            <w:vAlign w:val="center"/>
            <w:hideMark/>
          </w:tcPr>
          <w:p w:rsidR="00D6438C" w:rsidRPr="00A97CD5" w:rsidRDefault="00D6438C" w:rsidP="00A97CD5">
            <w:pPr>
              <w:spacing w:after="0" w:line="240" w:lineRule="auto"/>
              <w:ind w:left="113" w:right="113"/>
              <w:jc w:val="both"/>
              <w:rPr>
                <w:rFonts w:ascii="Cambria" w:eastAsia="Times New Roman" w:hAnsi="Cambria" w:cs="Aparajita"/>
                <w:b/>
                <w:bCs/>
                <w:sz w:val="18"/>
                <w:szCs w:val="18"/>
              </w:rPr>
            </w:pPr>
            <w:r w:rsidRPr="00A97CD5">
              <w:rPr>
                <w:rFonts w:ascii="Cambria" w:eastAsia="Times New Roman" w:hAnsi="Cambria" w:cs="Aparajita"/>
                <w:b/>
                <w:bCs/>
                <w:sz w:val="18"/>
                <w:szCs w:val="18"/>
              </w:rPr>
              <w:t xml:space="preserve">           -   </w:t>
            </w:r>
          </w:p>
        </w:tc>
        <w:tc>
          <w:tcPr>
            <w:tcW w:w="162" w:type="pct"/>
            <w:tcBorders>
              <w:top w:val="nil"/>
              <w:left w:val="nil"/>
              <w:bottom w:val="single" w:sz="4" w:space="0" w:color="auto"/>
              <w:right w:val="single" w:sz="4" w:space="0" w:color="auto"/>
            </w:tcBorders>
            <w:shd w:val="clear" w:color="000000" w:fill="FFFFFF"/>
            <w:textDirection w:val="btLr"/>
            <w:vAlign w:val="center"/>
            <w:hideMark/>
          </w:tcPr>
          <w:p w:rsidR="00D6438C" w:rsidRPr="00A97CD5" w:rsidRDefault="00D6438C" w:rsidP="00A97CD5">
            <w:pPr>
              <w:spacing w:after="0" w:line="240" w:lineRule="auto"/>
              <w:ind w:left="113" w:right="113"/>
              <w:jc w:val="both"/>
              <w:rPr>
                <w:rFonts w:ascii="Cambria" w:eastAsia="Times New Roman" w:hAnsi="Cambria" w:cs="Aparajita"/>
                <w:b/>
                <w:bCs/>
                <w:sz w:val="18"/>
                <w:szCs w:val="18"/>
              </w:rPr>
            </w:pPr>
            <w:r w:rsidRPr="00A97CD5">
              <w:rPr>
                <w:rFonts w:ascii="Cambria" w:eastAsia="Times New Roman" w:hAnsi="Cambria" w:cs="Aparajita"/>
                <w:b/>
                <w:bCs/>
                <w:sz w:val="18"/>
                <w:szCs w:val="18"/>
              </w:rPr>
              <w:t xml:space="preserve">           -   </w:t>
            </w:r>
          </w:p>
        </w:tc>
        <w:tc>
          <w:tcPr>
            <w:tcW w:w="163" w:type="pct"/>
            <w:tcBorders>
              <w:top w:val="nil"/>
              <w:left w:val="nil"/>
              <w:bottom w:val="single" w:sz="4" w:space="0" w:color="auto"/>
              <w:right w:val="single" w:sz="4" w:space="0" w:color="auto"/>
            </w:tcBorders>
            <w:shd w:val="clear" w:color="000000" w:fill="FFFFFF"/>
            <w:textDirection w:val="btLr"/>
            <w:vAlign w:val="center"/>
            <w:hideMark/>
          </w:tcPr>
          <w:p w:rsidR="00D6438C" w:rsidRPr="00A97CD5" w:rsidRDefault="00D6438C" w:rsidP="00A97CD5">
            <w:pPr>
              <w:spacing w:after="0" w:line="240" w:lineRule="auto"/>
              <w:ind w:left="113" w:right="113"/>
              <w:jc w:val="both"/>
              <w:rPr>
                <w:rFonts w:ascii="Cambria" w:eastAsia="Times New Roman" w:hAnsi="Cambria" w:cs="Aparajita"/>
                <w:b/>
                <w:bCs/>
                <w:sz w:val="18"/>
                <w:szCs w:val="18"/>
              </w:rPr>
            </w:pPr>
            <w:r w:rsidRPr="00A97CD5">
              <w:rPr>
                <w:rFonts w:ascii="Cambria" w:eastAsia="Times New Roman" w:hAnsi="Cambria" w:cs="Aparajita"/>
                <w:b/>
                <w:bCs/>
                <w:sz w:val="18"/>
                <w:szCs w:val="18"/>
              </w:rPr>
              <w:t xml:space="preserve">           -   </w:t>
            </w:r>
          </w:p>
        </w:tc>
        <w:tc>
          <w:tcPr>
            <w:tcW w:w="163" w:type="pct"/>
            <w:tcBorders>
              <w:top w:val="nil"/>
              <w:left w:val="nil"/>
              <w:bottom w:val="single" w:sz="4" w:space="0" w:color="auto"/>
              <w:right w:val="single" w:sz="4" w:space="0" w:color="auto"/>
            </w:tcBorders>
            <w:shd w:val="clear" w:color="000000" w:fill="FFFFFF"/>
            <w:textDirection w:val="btLr"/>
            <w:vAlign w:val="center"/>
            <w:hideMark/>
          </w:tcPr>
          <w:p w:rsidR="00D6438C" w:rsidRPr="00A97CD5" w:rsidRDefault="00D6438C" w:rsidP="00A97CD5">
            <w:pPr>
              <w:spacing w:after="0" w:line="240" w:lineRule="auto"/>
              <w:ind w:left="113" w:right="113"/>
              <w:jc w:val="both"/>
              <w:rPr>
                <w:rFonts w:ascii="Cambria" w:eastAsia="Times New Roman" w:hAnsi="Cambria" w:cs="Aparajita"/>
                <w:b/>
                <w:bCs/>
                <w:sz w:val="18"/>
                <w:szCs w:val="18"/>
              </w:rPr>
            </w:pPr>
            <w:r w:rsidRPr="00A97CD5">
              <w:rPr>
                <w:rFonts w:ascii="Cambria" w:eastAsia="Times New Roman" w:hAnsi="Cambria" w:cs="Aparajita"/>
                <w:b/>
                <w:bCs/>
                <w:sz w:val="18"/>
                <w:szCs w:val="18"/>
              </w:rPr>
              <w:t xml:space="preserve">           -   </w:t>
            </w:r>
          </w:p>
        </w:tc>
        <w:tc>
          <w:tcPr>
            <w:tcW w:w="163" w:type="pct"/>
            <w:tcBorders>
              <w:top w:val="nil"/>
              <w:left w:val="nil"/>
              <w:bottom w:val="single" w:sz="4" w:space="0" w:color="auto"/>
              <w:right w:val="single" w:sz="4" w:space="0" w:color="auto"/>
            </w:tcBorders>
            <w:shd w:val="clear" w:color="000000" w:fill="FFFFFF"/>
            <w:textDirection w:val="btLr"/>
            <w:vAlign w:val="center"/>
            <w:hideMark/>
          </w:tcPr>
          <w:p w:rsidR="00D6438C" w:rsidRPr="00A97CD5" w:rsidRDefault="00D6438C" w:rsidP="00A97CD5">
            <w:pPr>
              <w:spacing w:after="0" w:line="240" w:lineRule="auto"/>
              <w:ind w:left="113" w:right="113"/>
              <w:jc w:val="both"/>
              <w:rPr>
                <w:rFonts w:ascii="Cambria" w:eastAsia="Times New Roman" w:hAnsi="Cambria" w:cs="Aparajita"/>
                <w:b/>
                <w:bCs/>
                <w:sz w:val="18"/>
                <w:szCs w:val="18"/>
              </w:rPr>
            </w:pPr>
            <w:r w:rsidRPr="00A97CD5">
              <w:rPr>
                <w:rFonts w:ascii="Cambria" w:eastAsia="Times New Roman" w:hAnsi="Cambria" w:cs="Aparajita"/>
                <w:b/>
                <w:bCs/>
                <w:sz w:val="18"/>
                <w:szCs w:val="18"/>
              </w:rPr>
              <w:t xml:space="preserve">    50,000 </w:t>
            </w:r>
          </w:p>
        </w:tc>
        <w:tc>
          <w:tcPr>
            <w:tcW w:w="218" w:type="pct"/>
            <w:tcBorders>
              <w:top w:val="nil"/>
              <w:left w:val="nil"/>
              <w:bottom w:val="single" w:sz="4" w:space="0" w:color="auto"/>
              <w:right w:val="single" w:sz="4" w:space="0" w:color="auto"/>
            </w:tcBorders>
            <w:shd w:val="clear" w:color="000000" w:fill="FFFFFF"/>
            <w:textDirection w:val="btLr"/>
            <w:vAlign w:val="center"/>
            <w:hideMark/>
          </w:tcPr>
          <w:p w:rsidR="00D6438C" w:rsidRPr="00A97CD5" w:rsidRDefault="00D6438C" w:rsidP="00A97CD5">
            <w:pPr>
              <w:spacing w:after="0" w:line="240" w:lineRule="auto"/>
              <w:ind w:left="113" w:right="113"/>
              <w:jc w:val="both"/>
              <w:rPr>
                <w:rFonts w:ascii="Cambria" w:eastAsia="Times New Roman" w:hAnsi="Cambria" w:cs="Aparajita"/>
                <w:b/>
                <w:bCs/>
                <w:sz w:val="18"/>
                <w:szCs w:val="18"/>
              </w:rPr>
            </w:pPr>
            <w:r w:rsidRPr="00A97CD5">
              <w:rPr>
                <w:rFonts w:ascii="Cambria" w:eastAsia="Times New Roman" w:hAnsi="Cambria" w:cs="Aparajita"/>
                <w:b/>
                <w:bCs/>
                <w:sz w:val="18"/>
                <w:szCs w:val="18"/>
              </w:rPr>
              <w:t xml:space="preserve">    50,500 </w:t>
            </w:r>
          </w:p>
        </w:tc>
        <w:tc>
          <w:tcPr>
            <w:tcW w:w="163" w:type="pct"/>
            <w:tcBorders>
              <w:top w:val="nil"/>
              <w:left w:val="nil"/>
              <w:bottom w:val="single" w:sz="4" w:space="0" w:color="auto"/>
              <w:right w:val="single" w:sz="4" w:space="0" w:color="auto"/>
            </w:tcBorders>
            <w:shd w:val="clear" w:color="000000" w:fill="FFFFFF"/>
            <w:textDirection w:val="btLr"/>
            <w:vAlign w:val="center"/>
            <w:hideMark/>
          </w:tcPr>
          <w:p w:rsidR="00D6438C" w:rsidRPr="00A97CD5" w:rsidRDefault="00D6438C" w:rsidP="00A97CD5">
            <w:pPr>
              <w:spacing w:after="0" w:line="240" w:lineRule="auto"/>
              <w:ind w:left="113" w:right="113"/>
              <w:jc w:val="both"/>
              <w:rPr>
                <w:rFonts w:ascii="Cambria" w:eastAsia="Times New Roman" w:hAnsi="Cambria" w:cs="Aparajita"/>
                <w:b/>
                <w:bCs/>
                <w:sz w:val="18"/>
                <w:szCs w:val="18"/>
              </w:rPr>
            </w:pPr>
            <w:r w:rsidRPr="00A97CD5">
              <w:rPr>
                <w:rFonts w:ascii="Cambria" w:eastAsia="Times New Roman" w:hAnsi="Cambria" w:cs="Aparajita"/>
                <w:b/>
                <w:bCs/>
                <w:sz w:val="18"/>
                <w:szCs w:val="18"/>
              </w:rPr>
              <w:t xml:space="preserve">           -   </w:t>
            </w:r>
          </w:p>
        </w:tc>
        <w:tc>
          <w:tcPr>
            <w:tcW w:w="163" w:type="pct"/>
            <w:tcBorders>
              <w:top w:val="nil"/>
              <w:left w:val="nil"/>
              <w:bottom w:val="single" w:sz="4" w:space="0" w:color="auto"/>
              <w:right w:val="single" w:sz="4" w:space="0" w:color="auto"/>
            </w:tcBorders>
            <w:shd w:val="clear" w:color="000000" w:fill="FFFFFF"/>
            <w:textDirection w:val="btLr"/>
            <w:vAlign w:val="center"/>
            <w:hideMark/>
          </w:tcPr>
          <w:p w:rsidR="00D6438C" w:rsidRPr="00A97CD5" w:rsidRDefault="00D6438C" w:rsidP="00A97CD5">
            <w:pPr>
              <w:spacing w:after="0" w:line="240" w:lineRule="auto"/>
              <w:ind w:left="113" w:right="113"/>
              <w:jc w:val="both"/>
              <w:rPr>
                <w:rFonts w:ascii="Cambria" w:eastAsia="Times New Roman" w:hAnsi="Cambria" w:cs="Aparajita"/>
                <w:b/>
                <w:bCs/>
                <w:sz w:val="18"/>
                <w:szCs w:val="18"/>
              </w:rPr>
            </w:pPr>
            <w:r w:rsidRPr="00A97CD5">
              <w:rPr>
                <w:rFonts w:ascii="Cambria" w:eastAsia="Times New Roman" w:hAnsi="Cambria" w:cs="Aparajita"/>
                <w:b/>
                <w:bCs/>
                <w:sz w:val="18"/>
                <w:szCs w:val="18"/>
              </w:rPr>
              <w:t xml:space="preserve">           -   </w:t>
            </w:r>
          </w:p>
        </w:tc>
        <w:tc>
          <w:tcPr>
            <w:tcW w:w="145" w:type="pct"/>
            <w:tcBorders>
              <w:top w:val="nil"/>
              <w:left w:val="nil"/>
              <w:bottom w:val="single" w:sz="4" w:space="0" w:color="auto"/>
              <w:right w:val="single" w:sz="4" w:space="0" w:color="auto"/>
            </w:tcBorders>
            <w:shd w:val="clear" w:color="000000" w:fill="FFFFFF"/>
            <w:textDirection w:val="btLr"/>
            <w:vAlign w:val="center"/>
            <w:hideMark/>
          </w:tcPr>
          <w:p w:rsidR="00D6438C" w:rsidRPr="00A97CD5" w:rsidRDefault="00D6438C" w:rsidP="00A97CD5">
            <w:pPr>
              <w:spacing w:after="0" w:line="240" w:lineRule="auto"/>
              <w:ind w:left="113" w:right="113"/>
              <w:jc w:val="both"/>
              <w:rPr>
                <w:rFonts w:ascii="Cambria" w:eastAsia="Times New Roman" w:hAnsi="Cambria" w:cs="Aparajita"/>
                <w:b/>
                <w:bCs/>
                <w:sz w:val="18"/>
                <w:szCs w:val="18"/>
              </w:rPr>
            </w:pPr>
            <w:r w:rsidRPr="00A97CD5">
              <w:rPr>
                <w:rFonts w:ascii="Cambria" w:eastAsia="Times New Roman" w:hAnsi="Cambria" w:cs="Aparajita"/>
                <w:b/>
                <w:bCs/>
                <w:sz w:val="18"/>
                <w:szCs w:val="18"/>
              </w:rPr>
              <w:t xml:space="preserve">           -   </w:t>
            </w:r>
          </w:p>
        </w:tc>
        <w:tc>
          <w:tcPr>
            <w:tcW w:w="108" w:type="pct"/>
            <w:tcBorders>
              <w:top w:val="nil"/>
              <w:left w:val="nil"/>
              <w:bottom w:val="single" w:sz="4" w:space="0" w:color="auto"/>
              <w:right w:val="single" w:sz="4" w:space="0" w:color="auto"/>
            </w:tcBorders>
            <w:shd w:val="clear" w:color="000000" w:fill="FFFFFF"/>
            <w:textDirection w:val="btLr"/>
            <w:vAlign w:val="center"/>
            <w:hideMark/>
          </w:tcPr>
          <w:p w:rsidR="00D6438C" w:rsidRPr="00A97CD5" w:rsidRDefault="00D6438C" w:rsidP="00A97CD5">
            <w:pPr>
              <w:spacing w:after="0" w:line="240" w:lineRule="auto"/>
              <w:ind w:left="113" w:right="113"/>
              <w:jc w:val="both"/>
              <w:rPr>
                <w:rFonts w:ascii="Cambria" w:eastAsia="Times New Roman" w:hAnsi="Cambria" w:cs="Aparajita"/>
                <w:b/>
                <w:bCs/>
                <w:sz w:val="18"/>
                <w:szCs w:val="18"/>
              </w:rPr>
            </w:pPr>
            <w:r w:rsidRPr="00A97CD5">
              <w:rPr>
                <w:rFonts w:ascii="Cambria" w:eastAsia="Times New Roman" w:hAnsi="Cambria" w:cs="Aparajita"/>
                <w:b/>
                <w:bCs/>
                <w:sz w:val="18"/>
                <w:szCs w:val="18"/>
              </w:rPr>
              <w:t xml:space="preserve">           -   </w:t>
            </w:r>
          </w:p>
        </w:tc>
        <w:tc>
          <w:tcPr>
            <w:tcW w:w="166" w:type="pct"/>
            <w:tcBorders>
              <w:top w:val="nil"/>
              <w:left w:val="nil"/>
              <w:bottom w:val="single" w:sz="4" w:space="0" w:color="auto"/>
              <w:right w:val="single" w:sz="4" w:space="0" w:color="auto"/>
            </w:tcBorders>
            <w:shd w:val="clear" w:color="000000" w:fill="FFFFFF"/>
            <w:textDirection w:val="btLr"/>
            <w:vAlign w:val="center"/>
            <w:hideMark/>
          </w:tcPr>
          <w:p w:rsidR="00D6438C" w:rsidRPr="00A97CD5" w:rsidRDefault="00D6438C" w:rsidP="00A97CD5">
            <w:pPr>
              <w:spacing w:after="0" w:line="240" w:lineRule="auto"/>
              <w:ind w:left="113" w:right="113"/>
              <w:jc w:val="both"/>
              <w:rPr>
                <w:rFonts w:ascii="Cambria" w:eastAsia="Times New Roman" w:hAnsi="Cambria" w:cs="Aparajita"/>
                <w:b/>
                <w:bCs/>
                <w:sz w:val="18"/>
                <w:szCs w:val="18"/>
              </w:rPr>
            </w:pPr>
            <w:r w:rsidRPr="00A97CD5">
              <w:rPr>
                <w:rFonts w:ascii="Cambria" w:eastAsia="Times New Roman" w:hAnsi="Cambria" w:cs="Aparajita"/>
                <w:b/>
                <w:bCs/>
                <w:sz w:val="18"/>
                <w:szCs w:val="18"/>
              </w:rPr>
              <w:t xml:space="preserve">    50,500 </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D6438C" w:rsidRPr="00A97CD5" w:rsidRDefault="00D6438C" w:rsidP="00A97CD5">
            <w:pPr>
              <w:spacing w:after="0" w:line="240" w:lineRule="auto"/>
              <w:ind w:left="113" w:right="113"/>
              <w:jc w:val="both"/>
              <w:rPr>
                <w:rFonts w:ascii="Cambria" w:eastAsia="Times New Roman" w:hAnsi="Cambria" w:cs="Aparajita"/>
                <w:b/>
                <w:bCs/>
                <w:sz w:val="18"/>
                <w:szCs w:val="18"/>
              </w:rPr>
            </w:pPr>
            <w:r w:rsidRPr="00A97CD5">
              <w:rPr>
                <w:rFonts w:ascii="Cambria" w:eastAsia="Times New Roman" w:hAnsi="Cambria" w:cs="Aparajita"/>
                <w:b/>
                <w:bCs/>
                <w:sz w:val="18"/>
                <w:szCs w:val="18"/>
              </w:rPr>
              <w:t xml:space="preserve">    57,000 </w:t>
            </w:r>
          </w:p>
        </w:tc>
        <w:tc>
          <w:tcPr>
            <w:tcW w:w="108" w:type="pct"/>
            <w:tcBorders>
              <w:top w:val="nil"/>
              <w:left w:val="nil"/>
              <w:bottom w:val="single" w:sz="4" w:space="0" w:color="auto"/>
              <w:right w:val="single" w:sz="4" w:space="0" w:color="auto"/>
            </w:tcBorders>
            <w:shd w:val="clear" w:color="000000" w:fill="FFFFFF"/>
            <w:textDirection w:val="btLr"/>
            <w:vAlign w:val="center"/>
            <w:hideMark/>
          </w:tcPr>
          <w:p w:rsidR="00D6438C" w:rsidRPr="00A97CD5" w:rsidRDefault="00D6438C" w:rsidP="00A97CD5">
            <w:pPr>
              <w:spacing w:after="0" w:line="240" w:lineRule="auto"/>
              <w:ind w:left="113" w:right="113"/>
              <w:jc w:val="both"/>
              <w:rPr>
                <w:rFonts w:ascii="Cambria" w:eastAsia="Times New Roman" w:hAnsi="Cambria" w:cs="Aparajita"/>
                <w:b/>
                <w:bCs/>
                <w:sz w:val="18"/>
                <w:szCs w:val="18"/>
              </w:rPr>
            </w:pPr>
            <w:r w:rsidRPr="00A97CD5">
              <w:rPr>
                <w:rFonts w:ascii="Cambria" w:eastAsia="Times New Roman" w:hAnsi="Cambria" w:cs="Aparajita"/>
                <w:b/>
                <w:bCs/>
                <w:sz w:val="18"/>
                <w:szCs w:val="18"/>
              </w:rPr>
              <w:t xml:space="preserve">           -   </w:t>
            </w:r>
          </w:p>
        </w:tc>
        <w:tc>
          <w:tcPr>
            <w:tcW w:w="108" w:type="pct"/>
            <w:tcBorders>
              <w:top w:val="nil"/>
              <w:left w:val="nil"/>
              <w:bottom w:val="single" w:sz="4" w:space="0" w:color="auto"/>
              <w:right w:val="single" w:sz="4" w:space="0" w:color="auto"/>
            </w:tcBorders>
            <w:shd w:val="clear" w:color="000000" w:fill="FFFFFF"/>
            <w:textDirection w:val="btLr"/>
            <w:vAlign w:val="center"/>
            <w:hideMark/>
          </w:tcPr>
          <w:p w:rsidR="00D6438C" w:rsidRPr="00A97CD5" w:rsidRDefault="00D6438C" w:rsidP="00A97CD5">
            <w:pPr>
              <w:spacing w:after="0" w:line="240" w:lineRule="auto"/>
              <w:ind w:left="113" w:right="113"/>
              <w:jc w:val="both"/>
              <w:rPr>
                <w:rFonts w:ascii="Cambria" w:eastAsia="Times New Roman" w:hAnsi="Cambria" w:cs="Aparajita"/>
                <w:b/>
                <w:bCs/>
                <w:sz w:val="18"/>
                <w:szCs w:val="18"/>
              </w:rPr>
            </w:pPr>
            <w:r w:rsidRPr="00A97CD5">
              <w:rPr>
                <w:rFonts w:ascii="Cambria" w:eastAsia="Times New Roman" w:hAnsi="Cambria" w:cs="Aparajita"/>
                <w:b/>
                <w:bCs/>
                <w:sz w:val="18"/>
                <w:szCs w:val="18"/>
              </w:rPr>
              <w:t xml:space="preserve">           -   </w:t>
            </w:r>
          </w:p>
        </w:tc>
        <w:tc>
          <w:tcPr>
            <w:tcW w:w="108" w:type="pct"/>
            <w:tcBorders>
              <w:top w:val="nil"/>
              <w:left w:val="nil"/>
              <w:bottom w:val="single" w:sz="4" w:space="0" w:color="auto"/>
              <w:right w:val="single" w:sz="4" w:space="0" w:color="auto"/>
            </w:tcBorders>
            <w:shd w:val="clear" w:color="000000" w:fill="FFFFFF"/>
            <w:textDirection w:val="btLr"/>
            <w:vAlign w:val="center"/>
            <w:hideMark/>
          </w:tcPr>
          <w:p w:rsidR="00D6438C" w:rsidRPr="00A97CD5" w:rsidRDefault="00D6438C" w:rsidP="00A97CD5">
            <w:pPr>
              <w:spacing w:after="0" w:line="240" w:lineRule="auto"/>
              <w:ind w:left="113" w:right="113"/>
              <w:jc w:val="both"/>
              <w:rPr>
                <w:rFonts w:ascii="Cambria" w:eastAsia="Times New Roman" w:hAnsi="Cambria" w:cs="Aparajita"/>
                <w:b/>
                <w:bCs/>
                <w:sz w:val="18"/>
                <w:szCs w:val="18"/>
              </w:rPr>
            </w:pPr>
            <w:r w:rsidRPr="00A97CD5">
              <w:rPr>
                <w:rFonts w:ascii="Cambria" w:eastAsia="Times New Roman" w:hAnsi="Cambria" w:cs="Aparajita"/>
                <w:b/>
                <w:bCs/>
                <w:sz w:val="18"/>
                <w:szCs w:val="18"/>
              </w:rPr>
              <w:t xml:space="preserve">           -   </w:t>
            </w:r>
          </w:p>
        </w:tc>
        <w:tc>
          <w:tcPr>
            <w:tcW w:w="108" w:type="pct"/>
            <w:tcBorders>
              <w:top w:val="nil"/>
              <w:left w:val="nil"/>
              <w:bottom w:val="single" w:sz="4" w:space="0" w:color="auto"/>
              <w:right w:val="single" w:sz="4" w:space="0" w:color="auto"/>
            </w:tcBorders>
            <w:shd w:val="clear" w:color="000000" w:fill="FFFFFF"/>
            <w:textDirection w:val="btLr"/>
            <w:vAlign w:val="center"/>
            <w:hideMark/>
          </w:tcPr>
          <w:p w:rsidR="00D6438C" w:rsidRPr="00A97CD5" w:rsidRDefault="00D6438C" w:rsidP="00A97CD5">
            <w:pPr>
              <w:spacing w:after="0" w:line="240" w:lineRule="auto"/>
              <w:ind w:left="113" w:right="113"/>
              <w:jc w:val="both"/>
              <w:rPr>
                <w:rFonts w:ascii="Cambria" w:eastAsia="Times New Roman" w:hAnsi="Cambria" w:cs="Aparajita"/>
                <w:b/>
                <w:bCs/>
                <w:sz w:val="18"/>
                <w:szCs w:val="18"/>
              </w:rPr>
            </w:pPr>
            <w:r w:rsidRPr="00A97CD5">
              <w:rPr>
                <w:rFonts w:ascii="Cambria" w:eastAsia="Times New Roman" w:hAnsi="Cambria" w:cs="Aparajita"/>
                <w:b/>
                <w:bCs/>
                <w:sz w:val="18"/>
                <w:szCs w:val="18"/>
              </w:rPr>
              <w:t xml:space="preserve">           -   </w:t>
            </w:r>
          </w:p>
        </w:tc>
        <w:tc>
          <w:tcPr>
            <w:tcW w:w="148" w:type="pct"/>
            <w:tcBorders>
              <w:top w:val="nil"/>
              <w:left w:val="nil"/>
              <w:bottom w:val="single" w:sz="4" w:space="0" w:color="auto"/>
              <w:right w:val="single" w:sz="4" w:space="0" w:color="auto"/>
            </w:tcBorders>
            <w:shd w:val="clear" w:color="000000" w:fill="FFFFFF"/>
            <w:textDirection w:val="btLr"/>
            <w:vAlign w:val="center"/>
            <w:hideMark/>
          </w:tcPr>
          <w:p w:rsidR="00D6438C" w:rsidRPr="00A97CD5" w:rsidRDefault="00D6438C" w:rsidP="00A97CD5">
            <w:pPr>
              <w:spacing w:after="0" w:line="240" w:lineRule="auto"/>
              <w:ind w:left="113" w:right="113"/>
              <w:jc w:val="both"/>
              <w:rPr>
                <w:rFonts w:ascii="Cambria" w:eastAsia="Times New Roman" w:hAnsi="Cambria" w:cs="Aparajita"/>
                <w:b/>
                <w:bCs/>
                <w:sz w:val="18"/>
                <w:szCs w:val="18"/>
              </w:rPr>
            </w:pPr>
            <w:r w:rsidRPr="00A97CD5">
              <w:rPr>
                <w:rFonts w:ascii="Cambria" w:eastAsia="Times New Roman" w:hAnsi="Cambria" w:cs="Aparajita"/>
                <w:b/>
                <w:bCs/>
                <w:sz w:val="18"/>
                <w:szCs w:val="18"/>
              </w:rPr>
              <w:t xml:space="preserve">    57,000 </w:t>
            </w:r>
          </w:p>
        </w:tc>
      </w:tr>
      <w:tr w:rsidR="00D6438C" w:rsidRPr="00A97CD5" w:rsidTr="00A97CD5">
        <w:trPr>
          <w:cantSplit/>
          <w:trHeight w:val="1134"/>
        </w:trPr>
        <w:tc>
          <w:tcPr>
            <w:tcW w:w="422" w:type="pct"/>
            <w:tcBorders>
              <w:top w:val="nil"/>
              <w:left w:val="single" w:sz="4" w:space="0" w:color="auto"/>
              <w:bottom w:val="single" w:sz="4" w:space="0" w:color="auto"/>
              <w:right w:val="single" w:sz="4" w:space="0" w:color="auto"/>
            </w:tcBorders>
            <w:shd w:val="clear" w:color="000000" w:fill="FFFFFF"/>
            <w:noWrap/>
            <w:vAlign w:val="center"/>
            <w:hideMark/>
          </w:tcPr>
          <w:p w:rsidR="00D6438C" w:rsidRPr="00A97CD5" w:rsidRDefault="00D6438C" w:rsidP="00027361">
            <w:pPr>
              <w:spacing w:after="0" w:line="240" w:lineRule="auto"/>
              <w:jc w:val="center"/>
              <w:rPr>
                <w:rFonts w:ascii="Cambria" w:eastAsia="Times New Roman" w:hAnsi="Cambria" w:cs="Aparajita"/>
                <w:sz w:val="18"/>
                <w:szCs w:val="18"/>
              </w:rPr>
            </w:pPr>
            <w:r w:rsidRPr="00A97CD5">
              <w:rPr>
                <w:rFonts w:ascii="Cambria" w:eastAsia="Times New Roman" w:hAnsi="Cambria" w:cs="Aparajita"/>
                <w:sz w:val="18"/>
                <w:szCs w:val="18"/>
              </w:rPr>
              <w:t xml:space="preserve"> </w:t>
            </w:r>
            <w:r w:rsidR="00027361">
              <w:rPr>
                <w:rFonts w:ascii="Cambria" w:eastAsia="Times New Roman" w:hAnsi="Cambria" w:cs="Aparajita"/>
                <w:sz w:val="18"/>
                <w:szCs w:val="18"/>
              </w:rPr>
              <w:t>Subprograma</w:t>
            </w:r>
          </w:p>
        </w:tc>
        <w:tc>
          <w:tcPr>
            <w:tcW w:w="844" w:type="pct"/>
            <w:tcBorders>
              <w:top w:val="nil"/>
              <w:left w:val="nil"/>
              <w:bottom w:val="single" w:sz="4" w:space="0" w:color="auto"/>
              <w:right w:val="single" w:sz="4" w:space="0" w:color="auto"/>
            </w:tcBorders>
            <w:shd w:val="clear" w:color="000000" w:fill="FFFFFF"/>
            <w:vAlign w:val="center"/>
            <w:hideMark/>
          </w:tcPr>
          <w:p w:rsidR="00D6438C" w:rsidRPr="00A97CD5" w:rsidRDefault="00D6438C" w:rsidP="000D2DC9">
            <w:pPr>
              <w:spacing w:after="0" w:line="240" w:lineRule="auto"/>
              <w:jc w:val="both"/>
              <w:rPr>
                <w:rFonts w:ascii="Cambria" w:eastAsia="Times New Roman" w:hAnsi="Cambria" w:cs="Aparajita"/>
                <w:sz w:val="18"/>
                <w:szCs w:val="18"/>
              </w:rPr>
            </w:pPr>
            <w:r w:rsidRPr="00A97CD5">
              <w:rPr>
                <w:rFonts w:ascii="Cambria" w:eastAsia="Times New Roman" w:hAnsi="Cambria" w:cs="Aparajita"/>
                <w:sz w:val="18"/>
                <w:szCs w:val="18"/>
              </w:rPr>
              <w:t>Ampliación construcción y mantenimiento palacio municipal y edificaciones publicas</w:t>
            </w:r>
          </w:p>
        </w:tc>
        <w:tc>
          <w:tcPr>
            <w:tcW w:w="175" w:type="pct"/>
            <w:tcBorders>
              <w:top w:val="nil"/>
              <w:left w:val="nil"/>
              <w:bottom w:val="single" w:sz="4" w:space="0" w:color="auto"/>
              <w:right w:val="single" w:sz="4" w:space="0" w:color="auto"/>
            </w:tcBorders>
            <w:shd w:val="clear" w:color="000000" w:fill="FFFFFF"/>
            <w:textDirection w:val="btLr"/>
            <w:vAlign w:val="center"/>
            <w:hideMark/>
          </w:tcPr>
          <w:p w:rsidR="00D6438C" w:rsidRPr="00A97CD5" w:rsidRDefault="00D6438C" w:rsidP="00A97CD5">
            <w:pPr>
              <w:spacing w:after="0" w:line="240" w:lineRule="auto"/>
              <w:ind w:left="113" w:right="113"/>
              <w:jc w:val="both"/>
              <w:rPr>
                <w:rFonts w:ascii="Cambria" w:eastAsia="Times New Roman" w:hAnsi="Cambria" w:cs="Aparajita"/>
                <w:sz w:val="18"/>
                <w:szCs w:val="18"/>
              </w:rPr>
            </w:pPr>
            <w:r w:rsidRPr="00A97CD5">
              <w:rPr>
                <w:rFonts w:ascii="Cambria" w:eastAsia="Times New Roman" w:hAnsi="Cambria" w:cs="Aparajita"/>
                <w:sz w:val="18"/>
                <w:szCs w:val="18"/>
              </w:rPr>
              <w:t xml:space="preserve">           190,000 </w:t>
            </w:r>
          </w:p>
        </w:tc>
        <w:tc>
          <w:tcPr>
            <w:tcW w:w="163" w:type="pct"/>
            <w:tcBorders>
              <w:top w:val="nil"/>
              <w:left w:val="nil"/>
              <w:bottom w:val="single" w:sz="4" w:space="0" w:color="auto"/>
              <w:right w:val="single" w:sz="4" w:space="0" w:color="auto"/>
            </w:tcBorders>
            <w:shd w:val="clear" w:color="000000" w:fill="FFFFFF"/>
            <w:textDirection w:val="btLr"/>
            <w:vAlign w:val="center"/>
            <w:hideMark/>
          </w:tcPr>
          <w:p w:rsidR="00D6438C" w:rsidRPr="00A97CD5" w:rsidRDefault="00D6438C" w:rsidP="00A97CD5">
            <w:pPr>
              <w:spacing w:after="0" w:line="240" w:lineRule="auto"/>
              <w:ind w:left="113" w:right="113"/>
              <w:jc w:val="both"/>
              <w:rPr>
                <w:rFonts w:ascii="Cambria" w:eastAsia="Times New Roman" w:hAnsi="Cambria" w:cs="Aparajita"/>
                <w:sz w:val="18"/>
                <w:szCs w:val="18"/>
              </w:rPr>
            </w:pPr>
            <w:r w:rsidRPr="00A97CD5">
              <w:rPr>
                <w:rFonts w:ascii="Cambria" w:eastAsia="Times New Roman" w:hAnsi="Cambria" w:cs="Aparajita"/>
                <w:sz w:val="18"/>
                <w:szCs w:val="18"/>
              </w:rPr>
              <w:t xml:space="preserve">                    -   </w:t>
            </w:r>
          </w:p>
        </w:tc>
        <w:tc>
          <w:tcPr>
            <w:tcW w:w="163" w:type="pct"/>
            <w:tcBorders>
              <w:top w:val="nil"/>
              <w:left w:val="nil"/>
              <w:bottom w:val="single" w:sz="4" w:space="0" w:color="auto"/>
              <w:right w:val="single" w:sz="4" w:space="0" w:color="auto"/>
            </w:tcBorders>
            <w:shd w:val="clear" w:color="000000" w:fill="FFFFFF"/>
            <w:textDirection w:val="btLr"/>
            <w:vAlign w:val="center"/>
            <w:hideMark/>
          </w:tcPr>
          <w:p w:rsidR="00D6438C" w:rsidRPr="00A97CD5" w:rsidRDefault="00D6438C" w:rsidP="00A97CD5">
            <w:pPr>
              <w:spacing w:after="0" w:line="240" w:lineRule="auto"/>
              <w:ind w:left="113" w:right="113"/>
              <w:jc w:val="both"/>
              <w:rPr>
                <w:rFonts w:ascii="Cambria" w:eastAsia="Times New Roman" w:hAnsi="Cambria" w:cs="Aparajita"/>
                <w:sz w:val="18"/>
                <w:szCs w:val="18"/>
              </w:rPr>
            </w:pPr>
            <w:r w:rsidRPr="00A97CD5">
              <w:rPr>
                <w:rFonts w:ascii="Cambria" w:eastAsia="Times New Roman" w:hAnsi="Cambria" w:cs="Aparajita"/>
                <w:sz w:val="18"/>
                <w:szCs w:val="18"/>
              </w:rPr>
              <w:t xml:space="preserve">                    -   </w:t>
            </w:r>
          </w:p>
        </w:tc>
        <w:tc>
          <w:tcPr>
            <w:tcW w:w="163" w:type="pct"/>
            <w:tcBorders>
              <w:top w:val="nil"/>
              <w:left w:val="nil"/>
              <w:bottom w:val="single" w:sz="4" w:space="0" w:color="auto"/>
              <w:right w:val="single" w:sz="4" w:space="0" w:color="auto"/>
            </w:tcBorders>
            <w:shd w:val="clear" w:color="000000" w:fill="FFFFFF"/>
            <w:textDirection w:val="btLr"/>
            <w:vAlign w:val="center"/>
            <w:hideMark/>
          </w:tcPr>
          <w:p w:rsidR="00D6438C" w:rsidRPr="00A97CD5" w:rsidRDefault="00D6438C" w:rsidP="00A97CD5">
            <w:pPr>
              <w:spacing w:after="0" w:line="240" w:lineRule="auto"/>
              <w:ind w:left="113" w:right="113"/>
              <w:jc w:val="both"/>
              <w:rPr>
                <w:rFonts w:ascii="Cambria" w:eastAsia="Times New Roman" w:hAnsi="Cambria" w:cs="Aparajita"/>
                <w:sz w:val="18"/>
                <w:szCs w:val="18"/>
              </w:rPr>
            </w:pPr>
            <w:r w:rsidRPr="00A97CD5">
              <w:rPr>
                <w:rFonts w:ascii="Cambria" w:eastAsia="Times New Roman" w:hAnsi="Cambria" w:cs="Aparajita"/>
                <w:sz w:val="18"/>
                <w:szCs w:val="18"/>
              </w:rPr>
              <w:t xml:space="preserve">                    -   </w:t>
            </w:r>
          </w:p>
        </w:tc>
        <w:tc>
          <w:tcPr>
            <w:tcW w:w="163" w:type="pct"/>
            <w:tcBorders>
              <w:top w:val="nil"/>
              <w:left w:val="nil"/>
              <w:bottom w:val="single" w:sz="4" w:space="0" w:color="auto"/>
              <w:right w:val="single" w:sz="4" w:space="0" w:color="auto"/>
            </w:tcBorders>
            <w:shd w:val="clear" w:color="000000" w:fill="FFFFFF"/>
            <w:textDirection w:val="btLr"/>
            <w:vAlign w:val="center"/>
            <w:hideMark/>
          </w:tcPr>
          <w:p w:rsidR="00D6438C" w:rsidRPr="00A97CD5" w:rsidRDefault="00D6438C" w:rsidP="00A97CD5">
            <w:pPr>
              <w:spacing w:after="0" w:line="240" w:lineRule="auto"/>
              <w:ind w:left="113" w:right="113"/>
              <w:jc w:val="both"/>
              <w:rPr>
                <w:rFonts w:ascii="Cambria" w:eastAsia="Times New Roman" w:hAnsi="Cambria" w:cs="Aparajita"/>
                <w:sz w:val="18"/>
                <w:szCs w:val="18"/>
              </w:rPr>
            </w:pPr>
            <w:r w:rsidRPr="00A97CD5">
              <w:rPr>
                <w:rFonts w:ascii="Cambria" w:eastAsia="Times New Roman" w:hAnsi="Cambria" w:cs="Aparajita"/>
                <w:sz w:val="18"/>
                <w:szCs w:val="18"/>
              </w:rPr>
              <w:t xml:space="preserve">                    -   </w:t>
            </w:r>
          </w:p>
        </w:tc>
        <w:tc>
          <w:tcPr>
            <w:tcW w:w="226" w:type="pct"/>
            <w:tcBorders>
              <w:top w:val="nil"/>
              <w:left w:val="nil"/>
              <w:bottom w:val="single" w:sz="4" w:space="0" w:color="auto"/>
              <w:right w:val="single" w:sz="4" w:space="0" w:color="auto"/>
            </w:tcBorders>
            <w:shd w:val="clear" w:color="000000" w:fill="FFFFFF"/>
            <w:textDirection w:val="btLr"/>
            <w:vAlign w:val="center"/>
            <w:hideMark/>
          </w:tcPr>
          <w:p w:rsidR="00D6438C" w:rsidRPr="00A97CD5" w:rsidRDefault="00D6438C" w:rsidP="00A97CD5">
            <w:pPr>
              <w:spacing w:after="0" w:line="240" w:lineRule="auto"/>
              <w:ind w:left="113" w:right="113"/>
              <w:jc w:val="both"/>
              <w:rPr>
                <w:rFonts w:ascii="Cambria" w:eastAsia="Times New Roman" w:hAnsi="Cambria" w:cs="Aparajita"/>
                <w:sz w:val="18"/>
                <w:szCs w:val="18"/>
              </w:rPr>
            </w:pPr>
            <w:r w:rsidRPr="00A97CD5">
              <w:rPr>
                <w:rFonts w:ascii="Cambria" w:eastAsia="Times New Roman" w:hAnsi="Cambria" w:cs="Aparajita"/>
                <w:sz w:val="18"/>
                <w:szCs w:val="18"/>
              </w:rPr>
              <w:t xml:space="preserve">           190,000 </w:t>
            </w:r>
          </w:p>
        </w:tc>
        <w:tc>
          <w:tcPr>
            <w:tcW w:w="162" w:type="pct"/>
            <w:tcBorders>
              <w:top w:val="nil"/>
              <w:left w:val="nil"/>
              <w:bottom w:val="single" w:sz="4" w:space="0" w:color="auto"/>
              <w:right w:val="single" w:sz="4" w:space="0" w:color="auto"/>
            </w:tcBorders>
            <w:shd w:val="clear" w:color="000000" w:fill="FFFFFF"/>
            <w:textDirection w:val="btLr"/>
            <w:vAlign w:val="center"/>
            <w:hideMark/>
          </w:tcPr>
          <w:p w:rsidR="00D6438C" w:rsidRPr="00A97CD5" w:rsidRDefault="00D6438C" w:rsidP="00A97CD5">
            <w:pPr>
              <w:spacing w:after="0" w:line="240" w:lineRule="auto"/>
              <w:ind w:left="113" w:right="113"/>
              <w:jc w:val="both"/>
              <w:rPr>
                <w:rFonts w:ascii="Cambria" w:eastAsia="Times New Roman" w:hAnsi="Cambria" w:cs="Aparajita"/>
                <w:sz w:val="18"/>
                <w:szCs w:val="18"/>
              </w:rPr>
            </w:pPr>
            <w:r w:rsidRPr="00A97CD5">
              <w:rPr>
                <w:rFonts w:ascii="Cambria" w:eastAsia="Times New Roman" w:hAnsi="Cambria" w:cs="Aparajita"/>
                <w:sz w:val="18"/>
                <w:szCs w:val="18"/>
              </w:rPr>
              <w:t xml:space="preserve">          50,000 </w:t>
            </w:r>
          </w:p>
        </w:tc>
        <w:tc>
          <w:tcPr>
            <w:tcW w:w="161" w:type="pct"/>
            <w:tcBorders>
              <w:top w:val="nil"/>
              <w:left w:val="nil"/>
              <w:bottom w:val="single" w:sz="4" w:space="0" w:color="auto"/>
              <w:right w:val="single" w:sz="4" w:space="0" w:color="auto"/>
            </w:tcBorders>
            <w:shd w:val="clear" w:color="000000" w:fill="FFFFFF"/>
            <w:textDirection w:val="btLr"/>
            <w:vAlign w:val="center"/>
            <w:hideMark/>
          </w:tcPr>
          <w:p w:rsidR="00D6438C" w:rsidRPr="00A97CD5" w:rsidRDefault="00D6438C" w:rsidP="00A97CD5">
            <w:pPr>
              <w:spacing w:after="0" w:line="240" w:lineRule="auto"/>
              <w:ind w:left="113" w:right="113"/>
              <w:jc w:val="both"/>
              <w:rPr>
                <w:rFonts w:ascii="Cambria" w:eastAsia="Times New Roman" w:hAnsi="Cambria" w:cs="Aparajita"/>
                <w:sz w:val="18"/>
                <w:szCs w:val="18"/>
              </w:rPr>
            </w:pPr>
            <w:r w:rsidRPr="00A97CD5">
              <w:rPr>
                <w:rFonts w:ascii="Cambria" w:eastAsia="Times New Roman" w:hAnsi="Cambria" w:cs="Aparajita"/>
                <w:sz w:val="18"/>
                <w:szCs w:val="18"/>
              </w:rPr>
              <w:t xml:space="preserve">                    -   </w:t>
            </w:r>
          </w:p>
        </w:tc>
        <w:tc>
          <w:tcPr>
            <w:tcW w:w="162" w:type="pct"/>
            <w:tcBorders>
              <w:top w:val="nil"/>
              <w:left w:val="nil"/>
              <w:bottom w:val="single" w:sz="4" w:space="0" w:color="auto"/>
              <w:right w:val="single" w:sz="4" w:space="0" w:color="auto"/>
            </w:tcBorders>
            <w:shd w:val="clear" w:color="000000" w:fill="FFFFFF"/>
            <w:textDirection w:val="btLr"/>
            <w:vAlign w:val="center"/>
            <w:hideMark/>
          </w:tcPr>
          <w:p w:rsidR="00D6438C" w:rsidRPr="00A97CD5" w:rsidRDefault="00D6438C" w:rsidP="00A97CD5">
            <w:pPr>
              <w:spacing w:after="0" w:line="240" w:lineRule="auto"/>
              <w:ind w:left="113" w:right="113"/>
              <w:jc w:val="both"/>
              <w:rPr>
                <w:rFonts w:ascii="Cambria" w:eastAsia="Times New Roman" w:hAnsi="Cambria" w:cs="Aparajita"/>
                <w:sz w:val="18"/>
                <w:szCs w:val="18"/>
              </w:rPr>
            </w:pPr>
            <w:r w:rsidRPr="00A97CD5">
              <w:rPr>
                <w:rFonts w:ascii="Cambria" w:eastAsia="Times New Roman" w:hAnsi="Cambria" w:cs="Aparajita"/>
                <w:sz w:val="18"/>
                <w:szCs w:val="18"/>
              </w:rPr>
              <w:t xml:space="preserve">                    -   </w:t>
            </w:r>
          </w:p>
        </w:tc>
        <w:tc>
          <w:tcPr>
            <w:tcW w:w="163" w:type="pct"/>
            <w:tcBorders>
              <w:top w:val="nil"/>
              <w:left w:val="nil"/>
              <w:bottom w:val="single" w:sz="4" w:space="0" w:color="auto"/>
              <w:right w:val="single" w:sz="4" w:space="0" w:color="auto"/>
            </w:tcBorders>
            <w:shd w:val="clear" w:color="000000" w:fill="FFFFFF"/>
            <w:textDirection w:val="btLr"/>
            <w:vAlign w:val="center"/>
            <w:hideMark/>
          </w:tcPr>
          <w:p w:rsidR="00D6438C" w:rsidRPr="00A97CD5" w:rsidRDefault="00D6438C" w:rsidP="00A97CD5">
            <w:pPr>
              <w:spacing w:after="0" w:line="240" w:lineRule="auto"/>
              <w:ind w:left="113" w:right="113"/>
              <w:jc w:val="both"/>
              <w:rPr>
                <w:rFonts w:ascii="Cambria" w:eastAsia="Times New Roman" w:hAnsi="Cambria" w:cs="Aparajita"/>
                <w:sz w:val="18"/>
                <w:szCs w:val="18"/>
              </w:rPr>
            </w:pPr>
            <w:r w:rsidRPr="00A97CD5">
              <w:rPr>
                <w:rFonts w:ascii="Cambria" w:eastAsia="Times New Roman" w:hAnsi="Cambria" w:cs="Aparajita"/>
                <w:sz w:val="18"/>
                <w:szCs w:val="18"/>
              </w:rPr>
              <w:t xml:space="preserve">                    -   </w:t>
            </w:r>
          </w:p>
        </w:tc>
        <w:tc>
          <w:tcPr>
            <w:tcW w:w="163" w:type="pct"/>
            <w:tcBorders>
              <w:top w:val="nil"/>
              <w:left w:val="nil"/>
              <w:bottom w:val="single" w:sz="4" w:space="0" w:color="auto"/>
              <w:right w:val="single" w:sz="4" w:space="0" w:color="auto"/>
            </w:tcBorders>
            <w:shd w:val="clear" w:color="000000" w:fill="FFFFFF"/>
            <w:textDirection w:val="btLr"/>
            <w:vAlign w:val="center"/>
            <w:hideMark/>
          </w:tcPr>
          <w:p w:rsidR="00D6438C" w:rsidRPr="00A97CD5" w:rsidRDefault="00D6438C" w:rsidP="00A97CD5">
            <w:pPr>
              <w:spacing w:after="0" w:line="240" w:lineRule="auto"/>
              <w:ind w:left="113" w:right="113"/>
              <w:jc w:val="both"/>
              <w:rPr>
                <w:rFonts w:ascii="Cambria" w:eastAsia="Times New Roman" w:hAnsi="Cambria" w:cs="Aparajita"/>
                <w:sz w:val="18"/>
                <w:szCs w:val="18"/>
              </w:rPr>
            </w:pPr>
            <w:r w:rsidRPr="00A97CD5">
              <w:rPr>
                <w:rFonts w:ascii="Cambria" w:eastAsia="Times New Roman" w:hAnsi="Cambria" w:cs="Aparajita"/>
                <w:sz w:val="18"/>
                <w:szCs w:val="18"/>
              </w:rPr>
              <w:t xml:space="preserve">                    -   </w:t>
            </w:r>
          </w:p>
        </w:tc>
        <w:tc>
          <w:tcPr>
            <w:tcW w:w="163" w:type="pct"/>
            <w:tcBorders>
              <w:top w:val="nil"/>
              <w:left w:val="nil"/>
              <w:bottom w:val="single" w:sz="4" w:space="0" w:color="auto"/>
              <w:right w:val="single" w:sz="4" w:space="0" w:color="auto"/>
            </w:tcBorders>
            <w:shd w:val="clear" w:color="000000" w:fill="FFFFFF"/>
            <w:textDirection w:val="btLr"/>
            <w:vAlign w:val="center"/>
            <w:hideMark/>
          </w:tcPr>
          <w:p w:rsidR="00D6438C" w:rsidRPr="00A97CD5" w:rsidRDefault="00D6438C" w:rsidP="00A97CD5">
            <w:pPr>
              <w:spacing w:after="0" w:line="240" w:lineRule="auto"/>
              <w:ind w:left="113" w:right="113"/>
              <w:jc w:val="both"/>
              <w:rPr>
                <w:rFonts w:ascii="Cambria" w:eastAsia="Times New Roman" w:hAnsi="Cambria" w:cs="Aparajita"/>
                <w:sz w:val="18"/>
                <w:szCs w:val="18"/>
              </w:rPr>
            </w:pPr>
            <w:r w:rsidRPr="00A97CD5">
              <w:rPr>
                <w:rFonts w:ascii="Cambria" w:eastAsia="Times New Roman" w:hAnsi="Cambria" w:cs="Aparajita"/>
                <w:sz w:val="18"/>
                <w:szCs w:val="18"/>
              </w:rPr>
              <w:t xml:space="preserve">          50,000 </w:t>
            </w:r>
          </w:p>
        </w:tc>
        <w:tc>
          <w:tcPr>
            <w:tcW w:w="218" w:type="pct"/>
            <w:tcBorders>
              <w:top w:val="nil"/>
              <w:left w:val="nil"/>
              <w:bottom w:val="single" w:sz="4" w:space="0" w:color="auto"/>
              <w:right w:val="single" w:sz="4" w:space="0" w:color="auto"/>
            </w:tcBorders>
            <w:shd w:val="clear" w:color="000000" w:fill="FFFFFF"/>
            <w:textDirection w:val="btLr"/>
            <w:vAlign w:val="center"/>
            <w:hideMark/>
          </w:tcPr>
          <w:p w:rsidR="00D6438C" w:rsidRPr="00A97CD5" w:rsidRDefault="00D6438C" w:rsidP="00A97CD5">
            <w:pPr>
              <w:spacing w:after="0" w:line="240" w:lineRule="auto"/>
              <w:ind w:left="113" w:right="113"/>
              <w:jc w:val="both"/>
              <w:rPr>
                <w:rFonts w:ascii="Cambria" w:eastAsia="Times New Roman" w:hAnsi="Cambria" w:cs="Aparajita"/>
                <w:sz w:val="18"/>
                <w:szCs w:val="18"/>
              </w:rPr>
            </w:pPr>
            <w:r w:rsidRPr="00A97CD5">
              <w:rPr>
                <w:rFonts w:ascii="Cambria" w:eastAsia="Times New Roman" w:hAnsi="Cambria" w:cs="Aparajita"/>
                <w:sz w:val="18"/>
                <w:szCs w:val="18"/>
              </w:rPr>
              <w:t xml:space="preserve">           50,500 </w:t>
            </w:r>
          </w:p>
        </w:tc>
        <w:tc>
          <w:tcPr>
            <w:tcW w:w="163" w:type="pct"/>
            <w:tcBorders>
              <w:top w:val="nil"/>
              <w:left w:val="nil"/>
              <w:bottom w:val="single" w:sz="4" w:space="0" w:color="auto"/>
              <w:right w:val="single" w:sz="4" w:space="0" w:color="auto"/>
            </w:tcBorders>
            <w:shd w:val="clear" w:color="000000" w:fill="FFFFFF"/>
            <w:textDirection w:val="btLr"/>
            <w:vAlign w:val="center"/>
            <w:hideMark/>
          </w:tcPr>
          <w:p w:rsidR="00D6438C" w:rsidRPr="00A97CD5" w:rsidRDefault="00D6438C" w:rsidP="00A97CD5">
            <w:pPr>
              <w:spacing w:after="0" w:line="240" w:lineRule="auto"/>
              <w:ind w:left="113" w:right="113"/>
              <w:jc w:val="both"/>
              <w:rPr>
                <w:rFonts w:ascii="Cambria" w:eastAsia="Times New Roman" w:hAnsi="Cambria" w:cs="Aparajita"/>
                <w:sz w:val="18"/>
                <w:szCs w:val="18"/>
              </w:rPr>
            </w:pPr>
            <w:r w:rsidRPr="00A97CD5">
              <w:rPr>
                <w:rFonts w:ascii="Cambria" w:eastAsia="Times New Roman" w:hAnsi="Cambria" w:cs="Aparajita"/>
                <w:sz w:val="18"/>
                <w:szCs w:val="18"/>
              </w:rPr>
              <w:t xml:space="preserve">                    -   </w:t>
            </w:r>
          </w:p>
        </w:tc>
        <w:tc>
          <w:tcPr>
            <w:tcW w:w="163" w:type="pct"/>
            <w:tcBorders>
              <w:top w:val="nil"/>
              <w:left w:val="nil"/>
              <w:bottom w:val="single" w:sz="4" w:space="0" w:color="auto"/>
              <w:right w:val="single" w:sz="4" w:space="0" w:color="auto"/>
            </w:tcBorders>
            <w:shd w:val="clear" w:color="000000" w:fill="FFFFFF"/>
            <w:textDirection w:val="btLr"/>
            <w:vAlign w:val="center"/>
            <w:hideMark/>
          </w:tcPr>
          <w:p w:rsidR="00D6438C" w:rsidRPr="00A97CD5" w:rsidRDefault="00D6438C" w:rsidP="00A97CD5">
            <w:pPr>
              <w:spacing w:after="0" w:line="240" w:lineRule="auto"/>
              <w:ind w:left="113" w:right="113"/>
              <w:jc w:val="both"/>
              <w:rPr>
                <w:rFonts w:ascii="Cambria" w:eastAsia="Times New Roman" w:hAnsi="Cambria" w:cs="Aparajita"/>
                <w:sz w:val="18"/>
                <w:szCs w:val="18"/>
              </w:rPr>
            </w:pPr>
            <w:r w:rsidRPr="00A97CD5">
              <w:rPr>
                <w:rFonts w:ascii="Cambria" w:eastAsia="Times New Roman" w:hAnsi="Cambria" w:cs="Aparajita"/>
                <w:sz w:val="18"/>
                <w:szCs w:val="18"/>
              </w:rPr>
              <w:t xml:space="preserve">                    -   </w:t>
            </w:r>
          </w:p>
        </w:tc>
        <w:tc>
          <w:tcPr>
            <w:tcW w:w="145" w:type="pct"/>
            <w:tcBorders>
              <w:top w:val="nil"/>
              <w:left w:val="nil"/>
              <w:bottom w:val="single" w:sz="4" w:space="0" w:color="auto"/>
              <w:right w:val="single" w:sz="4" w:space="0" w:color="auto"/>
            </w:tcBorders>
            <w:shd w:val="clear" w:color="000000" w:fill="FFFFFF"/>
            <w:textDirection w:val="btLr"/>
            <w:vAlign w:val="center"/>
            <w:hideMark/>
          </w:tcPr>
          <w:p w:rsidR="00D6438C" w:rsidRPr="00A97CD5" w:rsidRDefault="00D6438C" w:rsidP="00A97CD5">
            <w:pPr>
              <w:spacing w:after="0" w:line="240" w:lineRule="auto"/>
              <w:ind w:left="113" w:right="113"/>
              <w:jc w:val="both"/>
              <w:rPr>
                <w:rFonts w:ascii="Cambria" w:eastAsia="Times New Roman" w:hAnsi="Cambria" w:cs="Aparajita"/>
                <w:sz w:val="18"/>
                <w:szCs w:val="18"/>
              </w:rPr>
            </w:pPr>
            <w:r w:rsidRPr="00A97CD5">
              <w:rPr>
                <w:rFonts w:ascii="Cambria" w:eastAsia="Times New Roman" w:hAnsi="Cambria" w:cs="Aparajita"/>
                <w:sz w:val="18"/>
                <w:szCs w:val="18"/>
              </w:rPr>
              <w:t xml:space="preserve">                    -   </w:t>
            </w:r>
          </w:p>
        </w:tc>
        <w:tc>
          <w:tcPr>
            <w:tcW w:w="108" w:type="pct"/>
            <w:tcBorders>
              <w:top w:val="nil"/>
              <w:left w:val="nil"/>
              <w:bottom w:val="single" w:sz="4" w:space="0" w:color="auto"/>
              <w:right w:val="single" w:sz="4" w:space="0" w:color="auto"/>
            </w:tcBorders>
            <w:shd w:val="clear" w:color="000000" w:fill="FFFFFF"/>
            <w:textDirection w:val="btLr"/>
            <w:vAlign w:val="center"/>
            <w:hideMark/>
          </w:tcPr>
          <w:p w:rsidR="00D6438C" w:rsidRPr="00A97CD5" w:rsidRDefault="00D6438C" w:rsidP="00A97CD5">
            <w:pPr>
              <w:spacing w:after="0" w:line="240" w:lineRule="auto"/>
              <w:ind w:left="113" w:right="113"/>
              <w:jc w:val="both"/>
              <w:rPr>
                <w:rFonts w:ascii="Cambria" w:eastAsia="Times New Roman" w:hAnsi="Cambria" w:cs="Aparajita"/>
                <w:sz w:val="18"/>
                <w:szCs w:val="18"/>
              </w:rPr>
            </w:pPr>
            <w:r w:rsidRPr="00A97CD5">
              <w:rPr>
                <w:rFonts w:ascii="Cambria" w:eastAsia="Times New Roman" w:hAnsi="Cambria" w:cs="Aparajita"/>
                <w:sz w:val="18"/>
                <w:szCs w:val="18"/>
              </w:rPr>
              <w:t xml:space="preserve">                    -   </w:t>
            </w:r>
          </w:p>
        </w:tc>
        <w:tc>
          <w:tcPr>
            <w:tcW w:w="166" w:type="pct"/>
            <w:tcBorders>
              <w:top w:val="nil"/>
              <w:left w:val="nil"/>
              <w:bottom w:val="single" w:sz="4" w:space="0" w:color="auto"/>
              <w:right w:val="single" w:sz="4" w:space="0" w:color="auto"/>
            </w:tcBorders>
            <w:shd w:val="clear" w:color="000000" w:fill="FFFFFF"/>
            <w:textDirection w:val="btLr"/>
            <w:vAlign w:val="center"/>
            <w:hideMark/>
          </w:tcPr>
          <w:p w:rsidR="00D6438C" w:rsidRPr="00A97CD5" w:rsidRDefault="00D6438C" w:rsidP="00A97CD5">
            <w:pPr>
              <w:spacing w:after="0" w:line="240" w:lineRule="auto"/>
              <w:ind w:left="113" w:right="113"/>
              <w:jc w:val="both"/>
              <w:rPr>
                <w:rFonts w:ascii="Cambria" w:eastAsia="Times New Roman" w:hAnsi="Cambria" w:cs="Aparajita"/>
                <w:sz w:val="18"/>
                <w:szCs w:val="18"/>
              </w:rPr>
            </w:pPr>
            <w:r w:rsidRPr="00A97CD5">
              <w:rPr>
                <w:rFonts w:ascii="Cambria" w:eastAsia="Times New Roman" w:hAnsi="Cambria" w:cs="Aparajita"/>
                <w:sz w:val="18"/>
                <w:szCs w:val="18"/>
              </w:rPr>
              <w:t xml:space="preserve">           50,500 </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D6438C" w:rsidRPr="00A97CD5" w:rsidRDefault="00D6438C" w:rsidP="00A97CD5">
            <w:pPr>
              <w:spacing w:after="0" w:line="240" w:lineRule="auto"/>
              <w:ind w:left="113" w:right="113"/>
              <w:jc w:val="both"/>
              <w:rPr>
                <w:rFonts w:ascii="Cambria" w:eastAsia="Times New Roman" w:hAnsi="Cambria" w:cs="Aparajita"/>
                <w:sz w:val="18"/>
                <w:szCs w:val="18"/>
              </w:rPr>
            </w:pPr>
            <w:r w:rsidRPr="00A97CD5">
              <w:rPr>
                <w:rFonts w:ascii="Cambria" w:eastAsia="Times New Roman" w:hAnsi="Cambria" w:cs="Aparajita"/>
                <w:sz w:val="18"/>
                <w:szCs w:val="18"/>
              </w:rPr>
              <w:t xml:space="preserve">           57,000 </w:t>
            </w:r>
          </w:p>
        </w:tc>
        <w:tc>
          <w:tcPr>
            <w:tcW w:w="108" w:type="pct"/>
            <w:tcBorders>
              <w:top w:val="nil"/>
              <w:left w:val="nil"/>
              <w:bottom w:val="single" w:sz="4" w:space="0" w:color="auto"/>
              <w:right w:val="single" w:sz="4" w:space="0" w:color="auto"/>
            </w:tcBorders>
            <w:shd w:val="clear" w:color="000000" w:fill="FFFFFF"/>
            <w:textDirection w:val="btLr"/>
            <w:vAlign w:val="center"/>
            <w:hideMark/>
          </w:tcPr>
          <w:p w:rsidR="00D6438C" w:rsidRPr="00A97CD5" w:rsidRDefault="00D6438C" w:rsidP="00A97CD5">
            <w:pPr>
              <w:spacing w:after="0" w:line="240" w:lineRule="auto"/>
              <w:ind w:left="113" w:right="113"/>
              <w:jc w:val="both"/>
              <w:rPr>
                <w:rFonts w:ascii="Cambria" w:eastAsia="Times New Roman" w:hAnsi="Cambria" w:cs="Aparajita"/>
                <w:sz w:val="18"/>
                <w:szCs w:val="18"/>
              </w:rPr>
            </w:pPr>
            <w:r w:rsidRPr="00A97CD5">
              <w:rPr>
                <w:rFonts w:ascii="Cambria" w:eastAsia="Times New Roman" w:hAnsi="Cambria" w:cs="Aparajita"/>
                <w:sz w:val="18"/>
                <w:szCs w:val="18"/>
              </w:rPr>
              <w:t xml:space="preserve">                    -   </w:t>
            </w:r>
          </w:p>
        </w:tc>
        <w:tc>
          <w:tcPr>
            <w:tcW w:w="108" w:type="pct"/>
            <w:tcBorders>
              <w:top w:val="nil"/>
              <w:left w:val="nil"/>
              <w:bottom w:val="single" w:sz="4" w:space="0" w:color="auto"/>
              <w:right w:val="single" w:sz="4" w:space="0" w:color="auto"/>
            </w:tcBorders>
            <w:shd w:val="clear" w:color="000000" w:fill="FFFFFF"/>
            <w:textDirection w:val="btLr"/>
            <w:vAlign w:val="center"/>
            <w:hideMark/>
          </w:tcPr>
          <w:p w:rsidR="00D6438C" w:rsidRPr="00A97CD5" w:rsidRDefault="00D6438C" w:rsidP="00A97CD5">
            <w:pPr>
              <w:spacing w:after="0" w:line="240" w:lineRule="auto"/>
              <w:ind w:left="113" w:right="113"/>
              <w:jc w:val="both"/>
              <w:rPr>
                <w:rFonts w:ascii="Cambria" w:eastAsia="Times New Roman" w:hAnsi="Cambria" w:cs="Aparajita"/>
                <w:sz w:val="18"/>
                <w:szCs w:val="18"/>
              </w:rPr>
            </w:pPr>
            <w:r w:rsidRPr="00A97CD5">
              <w:rPr>
                <w:rFonts w:ascii="Cambria" w:eastAsia="Times New Roman" w:hAnsi="Cambria" w:cs="Aparajita"/>
                <w:sz w:val="18"/>
                <w:szCs w:val="18"/>
              </w:rPr>
              <w:t xml:space="preserve">                    -   </w:t>
            </w:r>
          </w:p>
        </w:tc>
        <w:tc>
          <w:tcPr>
            <w:tcW w:w="108" w:type="pct"/>
            <w:tcBorders>
              <w:top w:val="nil"/>
              <w:left w:val="nil"/>
              <w:bottom w:val="single" w:sz="4" w:space="0" w:color="auto"/>
              <w:right w:val="single" w:sz="4" w:space="0" w:color="auto"/>
            </w:tcBorders>
            <w:shd w:val="clear" w:color="000000" w:fill="FFFFFF"/>
            <w:textDirection w:val="btLr"/>
            <w:vAlign w:val="center"/>
            <w:hideMark/>
          </w:tcPr>
          <w:p w:rsidR="00D6438C" w:rsidRPr="00A97CD5" w:rsidRDefault="00D6438C" w:rsidP="00A97CD5">
            <w:pPr>
              <w:spacing w:after="0" w:line="240" w:lineRule="auto"/>
              <w:ind w:left="113" w:right="113"/>
              <w:jc w:val="both"/>
              <w:rPr>
                <w:rFonts w:ascii="Cambria" w:eastAsia="Times New Roman" w:hAnsi="Cambria" w:cs="Aparajita"/>
                <w:sz w:val="18"/>
                <w:szCs w:val="18"/>
              </w:rPr>
            </w:pPr>
            <w:r w:rsidRPr="00A97CD5">
              <w:rPr>
                <w:rFonts w:ascii="Cambria" w:eastAsia="Times New Roman" w:hAnsi="Cambria" w:cs="Aparajita"/>
                <w:sz w:val="18"/>
                <w:szCs w:val="18"/>
              </w:rPr>
              <w:t xml:space="preserve">                    -   </w:t>
            </w:r>
          </w:p>
        </w:tc>
        <w:tc>
          <w:tcPr>
            <w:tcW w:w="108" w:type="pct"/>
            <w:tcBorders>
              <w:top w:val="nil"/>
              <w:left w:val="nil"/>
              <w:bottom w:val="single" w:sz="4" w:space="0" w:color="auto"/>
              <w:right w:val="single" w:sz="4" w:space="0" w:color="auto"/>
            </w:tcBorders>
            <w:shd w:val="clear" w:color="000000" w:fill="FFFFFF"/>
            <w:textDirection w:val="btLr"/>
            <w:vAlign w:val="center"/>
            <w:hideMark/>
          </w:tcPr>
          <w:p w:rsidR="00D6438C" w:rsidRPr="00A97CD5" w:rsidRDefault="00D6438C" w:rsidP="00A97CD5">
            <w:pPr>
              <w:spacing w:after="0" w:line="240" w:lineRule="auto"/>
              <w:ind w:left="113" w:right="113"/>
              <w:jc w:val="both"/>
              <w:rPr>
                <w:rFonts w:ascii="Cambria" w:eastAsia="Times New Roman" w:hAnsi="Cambria" w:cs="Aparajita"/>
                <w:sz w:val="18"/>
                <w:szCs w:val="18"/>
              </w:rPr>
            </w:pPr>
            <w:r w:rsidRPr="00A97CD5">
              <w:rPr>
                <w:rFonts w:ascii="Cambria" w:eastAsia="Times New Roman" w:hAnsi="Cambria" w:cs="Aparajita"/>
                <w:sz w:val="18"/>
                <w:szCs w:val="18"/>
              </w:rPr>
              <w:t xml:space="preserve">                    -   </w:t>
            </w:r>
          </w:p>
        </w:tc>
        <w:tc>
          <w:tcPr>
            <w:tcW w:w="148" w:type="pct"/>
            <w:tcBorders>
              <w:top w:val="nil"/>
              <w:left w:val="nil"/>
              <w:bottom w:val="single" w:sz="4" w:space="0" w:color="auto"/>
              <w:right w:val="single" w:sz="4" w:space="0" w:color="auto"/>
            </w:tcBorders>
            <w:shd w:val="clear" w:color="000000" w:fill="FFFFFF"/>
            <w:textDirection w:val="btLr"/>
            <w:vAlign w:val="center"/>
            <w:hideMark/>
          </w:tcPr>
          <w:p w:rsidR="00D6438C" w:rsidRPr="00A97CD5" w:rsidRDefault="00D6438C" w:rsidP="00A97CD5">
            <w:pPr>
              <w:spacing w:after="0" w:line="240" w:lineRule="auto"/>
              <w:ind w:left="113" w:right="113"/>
              <w:jc w:val="both"/>
              <w:rPr>
                <w:rFonts w:ascii="Cambria" w:eastAsia="Times New Roman" w:hAnsi="Cambria" w:cs="Aparajita"/>
                <w:sz w:val="18"/>
                <w:szCs w:val="18"/>
              </w:rPr>
            </w:pPr>
            <w:r w:rsidRPr="00A97CD5">
              <w:rPr>
                <w:rFonts w:ascii="Cambria" w:eastAsia="Times New Roman" w:hAnsi="Cambria" w:cs="Aparajita"/>
                <w:sz w:val="18"/>
                <w:szCs w:val="18"/>
              </w:rPr>
              <w:t xml:space="preserve">           57,000 </w:t>
            </w:r>
          </w:p>
        </w:tc>
      </w:tr>
      <w:tr w:rsidR="00D6438C" w:rsidRPr="00A97CD5" w:rsidTr="00A97CD5">
        <w:trPr>
          <w:cantSplit/>
          <w:trHeight w:val="1134"/>
        </w:trPr>
        <w:tc>
          <w:tcPr>
            <w:tcW w:w="422" w:type="pct"/>
            <w:tcBorders>
              <w:top w:val="nil"/>
              <w:left w:val="single" w:sz="4" w:space="0" w:color="auto"/>
              <w:bottom w:val="single" w:sz="4" w:space="0" w:color="auto"/>
              <w:right w:val="single" w:sz="4" w:space="0" w:color="auto"/>
            </w:tcBorders>
            <w:shd w:val="clear" w:color="000000" w:fill="FFFFFF"/>
            <w:noWrap/>
            <w:vAlign w:val="center"/>
            <w:hideMark/>
          </w:tcPr>
          <w:p w:rsidR="00D6438C" w:rsidRPr="00A97CD5" w:rsidRDefault="00D6438C" w:rsidP="000D2DC9">
            <w:pPr>
              <w:spacing w:after="0" w:line="240" w:lineRule="auto"/>
              <w:jc w:val="center"/>
              <w:rPr>
                <w:rFonts w:ascii="Cambria" w:eastAsia="Times New Roman" w:hAnsi="Cambria" w:cs="Aparajita"/>
                <w:b/>
                <w:bCs/>
                <w:sz w:val="18"/>
                <w:szCs w:val="18"/>
              </w:rPr>
            </w:pPr>
            <w:r w:rsidRPr="00A97CD5">
              <w:rPr>
                <w:rFonts w:ascii="Cambria" w:eastAsia="Times New Roman" w:hAnsi="Cambria" w:cs="Aparajita"/>
                <w:b/>
                <w:bCs/>
                <w:sz w:val="18"/>
                <w:szCs w:val="18"/>
              </w:rPr>
              <w:t xml:space="preserve"> PROGRAMA </w:t>
            </w:r>
          </w:p>
        </w:tc>
        <w:tc>
          <w:tcPr>
            <w:tcW w:w="844" w:type="pct"/>
            <w:tcBorders>
              <w:top w:val="nil"/>
              <w:left w:val="nil"/>
              <w:bottom w:val="single" w:sz="4" w:space="0" w:color="auto"/>
              <w:right w:val="single" w:sz="4" w:space="0" w:color="auto"/>
            </w:tcBorders>
            <w:shd w:val="clear" w:color="000000" w:fill="FFFFFF"/>
            <w:noWrap/>
            <w:vAlign w:val="center"/>
            <w:hideMark/>
          </w:tcPr>
          <w:p w:rsidR="00D6438C" w:rsidRPr="00A97CD5" w:rsidRDefault="00D6438C" w:rsidP="000D2DC9">
            <w:pPr>
              <w:spacing w:after="0" w:line="240" w:lineRule="auto"/>
              <w:jc w:val="both"/>
              <w:rPr>
                <w:rFonts w:ascii="Cambria" w:eastAsia="Times New Roman" w:hAnsi="Cambria" w:cs="Aparajita"/>
                <w:b/>
                <w:bCs/>
                <w:sz w:val="18"/>
                <w:szCs w:val="18"/>
              </w:rPr>
            </w:pPr>
            <w:r w:rsidRPr="00A97CD5">
              <w:rPr>
                <w:rFonts w:ascii="Cambria" w:eastAsia="Times New Roman" w:hAnsi="Cambria" w:cs="Aparajita"/>
                <w:b/>
                <w:bCs/>
                <w:sz w:val="18"/>
                <w:szCs w:val="18"/>
              </w:rPr>
              <w:t>PLAN DE SEGURIDAD ALIMENTARIA A LA POBLACIÓN VINCULADA AL SISTEMA EDUCATIVO</w:t>
            </w:r>
          </w:p>
        </w:tc>
        <w:tc>
          <w:tcPr>
            <w:tcW w:w="175" w:type="pct"/>
            <w:tcBorders>
              <w:top w:val="nil"/>
              <w:left w:val="nil"/>
              <w:bottom w:val="single" w:sz="4" w:space="0" w:color="auto"/>
              <w:right w:val="single" w:sz="4" w:space="0" w:color="auto"/>
            </w:tcBorders>
            <w:shd w:val="clear" w:color="000000" w:fill="FFFFFF"/>
            <w:textDirection w:val="btLr"/>
            <w:vAlign w:val="center"/>
            <w:hideMark/>
          </w:tcPr>
          <w:p w:rsidR="00D6438C" w:rsidRPr="00A97CD5" w:rsidRDefault="00D6438C" w:rsidP="00A97CD5">
            <w:pPr>
              <w:spacing w:after="0" w:line="240" w:lineRule="auto"/>
              <w:ind w:left="113" w:right="113"/>
              <w:jc w:val="both"/>
              <w:rPr>
                <w:rFonts w:ascii="Cambria" w:eastAsia="Times New Roman" w:hAnsi="Cambria" w:cs="Aparajita"/>
                <w:b/>
                <w:bCs/>
                <w:sz w:val="18"/>
                <w:szCs w:val="18"/>
              </w:rPr>
            </w:pPr>
            <w:r w:rsidRPr="00A97CD5">
              <w:rPr>
                <w:rFonts w:ascii="Cambria" w:eastAsia="Times New Roman" w:hAnsi="Cambria" w:cs="Aparajita"/>
                <w:b/>
                <w:bCs/>
                <w:sz w:val="18"/>
                <w:szCs w:val="18"/>
              </w:rPr>
              <w:t xml:space="preserve">    302,556 </w:t>
            </w:r>
          </w:p>
        </w:tc>
        <w:tc>
          <w:tcPr>
            <w:tcW w:w="163" w:type="pct"/>
            <w:tcBorders>
              <w:top w:val="nil"/>
              <w:left w:val="nil"/>
              <w:bottom w:val="single" w:sz="4" w:space="0" w:color="auto"/>
              <w:right w:val="single" w:sz="4" w:space="0" w:color="auto"/>
            </w:tcBorders>
            <w:shd w:val="clear" w:color="000000" w:fill="FFFFFF"/>
            <w:textDirection w:val="btLr"/>
            <w:vAlign w:val="center"/>
            <w:hideMark/>
          </w:tcPr>
          <w:p w:rsidR="00D6438C" w:rsidRPr="00A97CD5" w:rsidRDefault="00D6438C" w:rsidP="00A97CD5">
            <w:pPr>
              <w:spacing w:after="0" w:line="240" w:lineRule="auto"/>
              <w:ind w:left="113" w:right="113"/>
              <w:jc w:val="both"/>
              <w:rPr>
                <w:rFonts w:ascii="Cambria" w:eastAsia="Times New Roman" w:hAnsi="Cambria" w:cs="Aparajita"/>
                <w:b/>
                <w:bCs/>
                <w:sz w:val="18"/>
                <w:szCs w:val="18"/>
              </w:rPr>
            </w:pPr>
            <w:r w:rsidRPr="00A97CD5">
              <w:rPr>
                <w:rFonts w:ascii="Cambria" w:eastAsia="Times New Roman" w:hAnsi="Cambria" w:cs="Aparajita"/>
                <w:b/>
                <w:bCs/>
                <w:sz w:val="18"/>
                <w:szCs w:val="18"/>
              </w:rPr>
              <w:t xml:space="preserve">           -   </w:t>
            </w:r>
          </w:p>
        </w:tc>
        <w:tc>
          <w:tcPr>
            <w:tcW w:w="163" w:type="pct"/>
            <w:tcBorders>
              <w:top w:val="nil"/>
              <w:left w:val="nil"/>
              <w:bottom w:val="single" w:sz="4" w:space="0" w:color="auto"/>
              <w:right w:val="single" w:sz="4" w:space="0" w:color="auto"/>
            </w:tcBorders>
            <w:shd w:val="clear" w:color="000000" w:fill="FFFFFF"/>
            <w:textDirection w:val="btLr"/>
            <w:vAlign w:val="center"/>
            <w:hideMark/>
          </w:tcPr>
          <w:p w:rsidR="00D6438C" w:rsidRPr="00A97CD5" w:rsidRDefault="00D6438C" w:rsidP="00A97CD5">
            <w:pPr>
              <w:spacing w:after="0" w:line="240" w:lineRule="auto"/>
              <w:ind w:left="113" w:right="113"/>
              <w:jc w:val="both"/>
              <w:rPr>
                <w:rFonts w:ascii="Cambria" w:eastAsia="Times New Roman" w:hAnsi="Cambria" w:cs="Aparajita"/>
                <w:b/>
                <w:bCs/>
                <w:sz w:val="18"/>
                <w:szCs w:val="18"/>
              </w:rPr>
            </w:pPr>
            <w:r w:rsidRPr="00A97CD5">
              <w:rPr>
                <w:rFonts w:ascii="Cambria" w:eastAsia="Times New Roman" w:hAnsi="Cambria" w:cs="Aparajita"/>
                <w:b/>
                <w:bCs/>
                <w:sz w:val="18"/>
                <w:szCs w:val="18"/>
              </w:rPr>
              <w:t xml:space="preserve">           -   </w:t>
            </w:r>
          </w:p>
        </w:tc>
        <w:tc>
          <w:tcPr>
            <w:tcW w:w="163" w:type="pct"/>
            <w:tcBorders>
              <w:top w:val="nil"/>
              <w:left w:val="nil"/>
              <w:bottom w:val="single" w:sz="4" w:space="0" w:color="auto"/>
              <w:right w:val="single" w:sz="4" w:space="0" w:color="auto"/>
            </w:tcBorders>
            <w:shd w:val="clear" w:color="000000" w:fill="FFFFFF"/>
            <w:textDirection w:val="btLr"/>
            <w:vAlign w:val="center"/>
            <w:hideMark/>
          </w:tcPr>
          <w:p w:rsidR="00D6438C" w:rsidRPr="00A97CD5" w:rsidRDefault="00D6438C" w:rsidP="00A97CD5">
            <w:pPr>
              <w:spacing w:after="0" w:line="240" w:lineRule="auto"/>
              <w:ind w:left="113" w:right="113"/>
              <w:jc w:val="both"/>
              <w:rPr>
                <w:rFonts w:ascii="Cambria" w:eastAsia="Times New Roman" w:hAnsi="Cambria" w:cs="Aparajita"/>
                <w:b/>
                <w:bCs/>
                <w:sz w:val="18"/>
                <w:szCs w:val="18"/>
              </w:rPr>
            </w:pPr>
            <w:r w:rsidRPr="00A97CD5">
              <w:rPr>
                <w:rFonts w:ascii="Cambria" w:eastAsia="Times New Roman" w:hAnsi="Cambria" w:cs="Aparajita"/>
                <w:b/>
                <w:bCs/>
                <w:sz w:val="18"/>
                <w:szCs w:val="18"/>
              </w:rPr>
              <w:t xml:space="preserve">           -   </w:t>
            </w:r>
          </w:p>
        </w:tc>
        <w:tc>
          <w:tcPr>
            <w:tcW w:w="163" w:type="pct"/>
            <w:tcBorders>
              <w:top w:val="nil"/>
              <w:left w:val="nil"/>
              <w:bottom w:val="single" w:sz="4" w:space="0" w:color="auto"/>
              <w:right w:val="single" w:sz="4" w:space="0" w:color="auto"/>
            </w:tcBorders>
            <w:shd w:val="clear" w:color="000000" w:fill="FFFFFF"/>
            <w:textDirection w:val="btLr"/>
            <w:vAlign w:val="center"/>
            <w:hideMark/>
          </w:tcPr>
          <w:p w:rsidR="00D6438C" w:rsidRPr="00A97CD5" w:rsidRDefault="00D6438C" w:rsidP="00A97CD5">
            <w:pPr>
              <w:spacing w:after="0" w:line="240" w:lineRule="auto"/>
              <w:ind w:left="113" w:right="113"/>
              <w:jc w:val="both"/>
              <w:rPr>
                <w:rFonts w:ascii="Cambria" w:eastAsia="Times New Roman" w:hAnsi="Cambria" w:cs="Aparajita"/>
                <w:b/>
                <w:bCs/>
                <w:sz w:val="18"/>
                <w:szCs w:val="18"/>
              </w:rPr>
            </w:pPr>
            <w:r w:rsidRPr="00A97CD5">
              <w:rPr>
                <w:rFonts w:ascii="Cambria" w:eastAsia="Times New Roman" w:hAnsi="Cambria" w:cs="Aparajita"/>
                <w:b/>
                <w:bCs/>
                <w:sz w:val="18"/>
                <w:szCs w:val="18"/>
              </w:rPr>
              <w:t xml:space="preserve">           -   </w:t>
            </w:r>
          </w:p>
        </w:tc>
        <w:tc>
          <w:tcPr>
            <w:tcW w:w="226" w:type="pct"/>
            <w:tcBorders>
              <w:top w:val="nil"/>
              <w:left w:val="nil"/>
              <w:bottom w:val="single" w:sz="4" w:space="0" w:color="auto"/>
              <w:right w:val="single" w:sz="4" w:space="0" w:color="auto"/>
            </w:tcBorders>
            <w:shd w:val="clear" w:color="000000" w:fill="FFFFFF"/>
            <w:textDirection w:val="btLr"/>
            <w:vAlign w:val="center"/>
            <w:hideMark/>
          </w:tcPr>
          <w:p w:rsidR="00D6438C" w:rsidRPr="00A97CD5" w:rsidRDefault="00D6438C" w:rsidP="00A97CD5">
            <w:pPr>
              <w:spacing w:after="0" w:line="240" w:lineRule="auto"/>
              <w:ind w:left="113" w:right="113"/>
              <w:jc w:val="both"/>
              <w:rPr>
                <w:rFonts w:ascii="Cambria" w:eastAsia="Times New Roman" w:hAnsi="Cambria" w:cs="Aparajita"/>
                <w:b/>
                <w:bCs/>
                <w:sz w:val="18"/>
                <w:szCs w:val="18"/>
              </w:rPr>
            </w:pPr>
            <w:r w:rsidRPr="00A97CD5">
              <w:rPr>
                <w:rFonts w:ascii="Cambria" w:eastAsia="Times New Roman" w:hAnsi="Cambria" w:cs="Aparajita"/>
                <w:b/>
                <w:bCs/>
                <w:sz w:val="18"/>
                <w:szCs w:val="18"/>
              </w:rPr>
              <w:t xml:space="preserve">    302,556 </w:t>
            </w:r>
          </w:p>
        </w:tc>
        <w:tc>
          <w:tcPr>
            <w:tcW w:w="162" w:type="pct"/>
            <w:tcBorders>
              <w:top w:val="nil"/>
              <w:left w:val="nil"/>
              <w:bottom w:val="single" w:sz="4" w:space="0" w:color="auto"/>
              <w:right w:val="single" w:sz="4" w:space="0" w:color="auto"/>
            </w:tcBorders>
            <w:shd w:val="clear" w:color="000000" w:fill="FFFFFF"/>
            <w:textDirection w:val="btLr"/>
            <w:vAlign w:val="center"/>
            <w:hideMark/>
          </w:tcPr>
          <w:p w:rsidR="00D6438C" w:rsidRPr="00A97CD5" w:rsidRDefault="00D6438C" w:rsidP="00A97CD5">
            <w:pPr>
              <w:spacing w:after="0" w:line="240" w:lineRule="auto"/>
              <w:ind w:left="113" w:right="113"/>
              <w:jc w:val="both"/>
              <w:rPr>
                <w:rFonts w:ascii="Cambria" w:eastAsia="Times New Roman" w:hAnsi="Cambria" w:cs="Aparajita"/>
                <w:b/>
                <w:bCs/>
                <w:sz w:val="18"/>
                <w:szCs w:val="18"/>
              </w:rPr>
            </w:pPr>
            <w:r w:rsidRPr="00A97CD5">
              <w:rPr>
                <w:rFonts w:ascii="Cambria" w:eastAsia="Times New Roman" w:hAnsi="Cambria" w:cs="Aparajita"/>
                <w:b/>
                <w:bCs/>
                <w:sz w:val="18"/>
                <w:szCs w:val="18"/>
              </w:rPr>
              <w:t xml:space="preserve">    44,424 </w:t>
            </w:r>
          </w:p>
        </w:tc>
        <w:tc>
          <w:tcPr>
            <w:tcW w:w="161" w:type="pct"/>
            <w:tcBorders>
              <w:top w:val="nil"/>
              <w:left w:val="nil"/>
              <w:bottom w:val="single" w:sz="4" w:space="0" w:color="auto"/>
              <w:right w:val="single" w:sz="4" w:space="0" w:color="auto"/>
            </w:tcBorders>
            <w:shd w:val="clear" w:color="000000" w:fill="FFFFFF"/>
            <w:textDirection w:val="btLr"/>
            <w:vAlign w:val="center"/>
            <w:hideMark/>
          </w:tcPr>
          <w:p w:rsidR="00D6438C" w:rsidRPr="00A97CD5" w:rsidRDefault="00D6438C" w:rsidP="00A97CD5">
            <w:pPr>
              <w:spacing w:after="0" w:line="240" w:lineRule="auto"/>
              <w:ind w:left="113" w:right="113"/>
              <w:jc w:val="both"/>
              <w:rPr>
                <w:rFonts w:ascii="Cambria" w:eastAsia="Times New Roman" w:hAnsi="Cambria" w:cs="Aparajita"/>
                <w:b/>
                <w:bCs/>
                <w:sz w:val="18"/>
                <w:szCs w:val="18"/>
              </w:rPr>
            </w:pPr>
            <w:r w:rsidRPr="00A97CD5">
              <w:rPr>
                <w:rFonts w:ascii="Cambria" w:eastAsia="Times New Roman" w:hAnsi="Cambria" w:cs="Aparajita"/>
                <w:b/>
                <w:bCs/>
                <w:sz w:val="18"/>
                <w:szCs w:val="18"/>
              </w:rPr>
              <w:t xml:space="preserve">           -   </w:t>
            </w:r>
          </w:p>
        </w:tc>
        <w:tc>
          <w:tcPr>
            <w:tcW w:w="162" w:type="pct"/>
            <w:tcBorders>
              <w:top w:val="nil"/>
              <w:left w:val="nil"/>
              <w:bottom w:val="single" w:sz="4" w:space="0" w:color="auto"/>
              <w:right w:val="single" w:sz="4" w:space="0" w:color="auto"/>
            </w:tcBorders>
            <w:shd w:val="clear" w:color="000000" w:fill="FFFFFF"/>
            <w:textDirection w:val="btLr"/>
            <w:vAlign w:val="center"/>
            <w:hideMark/>
          </w:tcPr>
          <w:p w:rsidR="00D6438C" w:rsidRPr="00A97CD5" w:rsidRDefault="00D6438C" w:rsidP="00A97CD5">
            <w:pPr>
              <w:spacing w:after="0" w:line="240" w:lineRule="auto"/>
              <w:ind w:left="113" w:right="113"/>
              <w:jc w:val="both"/>
              <w:rPr>
                <w:rFonts w:ascii="Cambria" w:eastAsia="Times New Roman" w:hAnsi="Cambria" w:cs="Aparajita"/>
                <w:b/>
                <w:bCs/>
                <w:sz w:val="18"/>
                <w:szCs w:val="18"/>
              </w:rPr>
            </w:pPr>
            <w:r w:rsidRPr="00A97CD5">
              <w:rPr>
                <w:rFonts w:ascii="Cambria" w:eastAsia="Times New Roman" w:hAnsi="Cambria" w:cs="Aparajita"/>
                <w:b/>
                <w:bCs/>
                <w:sz w:val="18"/>
                <w:szCs w:val="18"/>
              </w:rPr>
              <w:t xml:space="preserve">           -   </w:t>
            </w:r>
          </w:p>
        </w:tc>
        <w:tc>
          <w:tcPr>
            <w:tcW w:w="163" w:type="pct"/>
            <w:tcBorders>
              <w:top w:val="nil"/>
              <w:left w:val="nil"/>
              <w:bottom w:val="single" w:sz="4" w:space="0" w:color="auto"/>
              <w:right w:val="single" w:sz="4" w:space="0" w:color="auto"/>
            </w:tcBorders>
            <w:shd w:val="clear" w:color="000000" w:fill="FFFFFF"/>
            <w:textDirection w:val="btLr"/>
            <w:vAlign w:val="center"/>
            <w:hideMark/>
          </w:tcPr>
          <w:p w:rsidR="00D6438C" w:rsidRPr="00A97CD5" w:rsidRDefault="00D6438C" w:rsidP="00A97CD5">
            <w:pPr>
              <w:spacing w:after="0" w:line="240" w:lineRule="auto"/>
              <w:ind w:left="113" w:right="113"/>
              <w:jc w:val="both"/>
              <w:rPr>
                <w:rFonts w:ascii="Cambria" w:eastAsia="Times New Roman" w:hAnsi="Cambria" w:cs="Aparajita"/>
                <w:b/>
                <w:bCs/>
                <w:sz w:val="18"/>
                <w:szCs w:val="18"/>
              </w:rPr>
            </w:pPr>
            <w:r w:rsidRPr="00A97CD5">
              <w:rPr>
                <w:rFonts w:ascii="Cambria" w:eastAsia="Times New Roman" w:hAnsi="Cambria" w:cs="Aparajita"/>
                <w:b/>
                <w:bCs/>
                <w:sz w:val="18"/>
                <w:szCs w:val="18"/>
              </w:rPr>
              <w:t xml:space="preserve">           -   </w:t>
            </w:r>
          </w:p>
        </w:tc>
        <w:tc>
          <w:tcPr>
            <w:tcW w:w="163" w:type="pct"/>
            <w:tcBorders>
              <w:top w:val="nil"/>
              <w:left w:val="nil"/>
              <w:bottom w:val="single" w:sz="4" w:space="0" w:color="auto"/>
              <w:right w:val="single" w:sz="4" w:space="0" w:color="auto"/>
            </w:tcBorders>
            <w:shd w:val="clear" w:color="000000" w:fill="FFFFFF"/>
            <w:textDirection w:val="btLr"/>
            <w:vAlign w:val="center"/>
            <w:hideMark/>
          </w:tcPr>
          <w:p w:rsidR="00D6438C" w:rsidRPr="00A97CD5" w:rsidRDefault="00D6438C" w:rsidP="00A97CD5">
            <w:pPr>
              <w:spacing w:after="0" w:line="240" w:lineRule="auto"/>
              <w:ind w:left="113" w:right="113"/>
              <w:jc w:val="both"/>
              <w:rPr>
                <w:rFonts w:ascii="Cambria" w:eastAsia="Times New Roman" w:hAnsi="Cambria" w:cs="Aparajita"/>
                <w:b/>
                <w:bCs/>
                <w:sz w:val="18"/>
                <w:szCs w:val="18"/>
              </w:rPr>
            </w:pPr>
            <w:r w:rsidRPr="00A97CD5">
              <w:rPr>
                <w:rFonts w:ascii="Cambria" w:eastAsia="Times New Roman" w:hAnsi="Cambria" w:cs="Aparajita"/>
                <w:b/>
                <w:bCs/>
                <w:sz w:val="18"/>
                <w:szCs w:val="18"/>
              </w:rPr>
              <w:t xml:space="preserve">           -   </w:t>
            </w:r>
          </w:p>
        </w:tc>
        <w:tc>
          <w:tcPr>
            <w:tcW w:w="163" w:type="pct"/>
            <w:tcBorders>
              <w:top w:val="nil"/>
              <w:left w:val="nil"/>
              <w:bottom w:val="single" w:sz="4" w:space="0" w:color="auto"/>
              <w:right w:val="single" w:sz="4" w:space="0" w:color="auto"/>
            </w:tcBorders>
            <w:shd w:val="clear" w:color="000000" w:fill="FFFFFF"/>
            <w:textDirection w:val="btLr"/>
            <w:vAlign w:val="center"/>
            <w:hideMark/>
          </w:tcPr>
          <w:p w:rsidR="00D6438C" w:rsidRPr="00A97CD5" w:rsidRDefault="00D6438C" w:rsidP="00A97CD5">
            <w:pPr>
              <w:spacing w:after="0" w:line="240" w:lineRule="auto"/>
              <w:ind w:left="113" w:right="113"/>
              <w:jc w:val="both"/>
              <w:rPr>
                <w:rFonts w:ascii="Cambria" w:eastAsia="Times New Roman" w:hAnsi="Cambria" w:cs="Aparajita"/>
                <w:b/>
                <w:bCs/>
                <w:sz w:val="18"/>
                <w:szCs w:val="18"/>
              </w:rPr>
            </w:pPr>
            <w:r w:rsidRPr="00A97CD5">
              <w:rPr>
                <w:rFonts w:ascii="Cambria" w:eastAsia="Times New Roman" w:hAnsi="Cambria" w:cs="Aparajita"/>
                <w:b/>
                <w:bCs/>
                <w:sz w:val="18"/>
                <w:szCs w:val="18"/>
              </w:rPr>
              <w:t xml:space="preserve">    44,424 </w:t>
            </w:r>
          </w:p>
        </w:tc>
        <w:tc>
          <w:tcPr>
            <w:tcW w:w="218" w:type="pct"/>
            <w:tcBorders>
              <w:top w:val="nil"/>
              <w:left w:val="nil"/>
              <w:bottom w:val="single" w:sz="4" w:space="0" w:color="auto"/>
              <w:right w:val="single" w:sz="4" w:space="0" w:color="auto"/>
            </w:tcBorders>
            <w:shd w:val="clear" w:color="000000" w:fill="FFFFFF"/>
            <w:textDirection w:val="btLr"/>
            <w:vAlign w:val="center"/>
            <w:hideMark/>
          </w:tcPr>
          <w:p w:rsidR="00D6438C" w:rsidRPr="00A97CD5" w:rsidRDefault="00D6438C" w:rsidP="00A97CD5">
            <w:pPr>
              <w:spacing w:after="0" w:line="240" w:lineRule="auto"/>
              <w:ind w:left="113" w:right="113"/>
              <w:jc w:val="both"/>
              <w:rPr>
                <w:rFonts w:ascii="Cambria" w:eastAsia="Times New Roman" w:hAnsi="Cambria" w:cs="Aparajita"/>
                <w:b/>
                <w:bCs/>
                <w:sz w:val="18"/>
                <w:szCs w:val="18"/>
              </w:rPr>
            </w:pPr>
            <w:r w:rsidRPr="00A97CD5">
              <w:rPr>
                <w:rFonts w:ascii="Cambria" w:eastAsia="Times New Roman" w:hAnsi="Cambria" w:cs="Aparajita"/>
                <w:b/>
                <w:bCs/>
                <w:sz w:val="18"/>
                <w:szCs w:val="18"/>
              </w:rPr>
              <w:t xml:space="preserve">    50,427 </w:t>
            </w:r>
          </w:p>
        </w:tc>
        <w:tc>
          <w:tcPr>
            <w:tcW w:w="163" w:type="pct"/>
            <w:tcBorders>
              <w:top w:val="nil"/>
              <w:left w:val="nil"/>
              <w:bottom w:val="single" w:sz="4" w:space="0" w:color="auto"/>
              <w:right w:val="single" w:sz="4" w:space="0" w:color="auto"/>
            </w:tcBorders>
            <w:shd w:val="clear" w:color="000000" w:fill="FFFFFF"/>
            <w:textDirection w:val="btLr"/>
            <w:vAlign w:val="center"/>
            <w:hideMark/>
          </w:tcPr>
          <w:p w:rsidR="00D6438C" w:rsidRPr="00A97CD5" w:rsidRDefault="00D6438C" w:rsidP="00A97CD5">
            <w:pPr>
              <w:spacing w:after="0" w:line="240" w:lineRule="auto"/>
              <w:ind w:left="113" w:right="113"/>
              <w:jc w:val="both"/>
              <w:rPr>
                <w:rFonts w:ascii="Cambria" w:eastAsia="Times New Roman" w:hAnsi="Cambria" w:cs="Aparajita"/>
                <w:b/>
                <w:bCs/>
                <w:sz w:val="18"/>
                <w:szCs w:val="18"/>
              </w:rPr>
            </w:pPr>
            <w:r w:rsidRPr="00A97CD5">
              <w:rPr>
                <w:rFonts w:ascii="Cambria" w:eastAsia="Times New Roman" w:hAnsi="Cambria" w:cs="Aparajita"/>
                <w:b/>
                <w:bCs/>
                <w:sz w:val="18"/>
                <w:szCs w:val="18"/>
              </w:rPr>
              <w:t xml:space="preserve">           -   </w:t>
            </w:r>
          </w:p>
        </w:tc>
        <w:tc>
          <w:tcPr>
            <w:tcW w:w="163" w:type="pct"/>
            <w:tcBorders>
              <w:top w:val="nil"/>
              <w:left w:val="nil"/>
              <w:bottom w:val="single" w:sz="4" w:space="0" w:color="auto"/>
              <w:right w:val="single" w:sz="4" w:space="0" w:color="auto"/>
            </w:tcBorders>
            <w:shd w:val="clear" w:color="000000" w:fill="FFFFFF"/>
            <w:textDirection w:val="btLr"/>
            <w:vAlign w:val="center"/>
            <w:hideMark/>
          </w:tcPr>
          <w:p w:rsidR="00D6438C" w:rsidRPr="00A97CD5" w:rsidRDefault="00D6438C" w:rsidP="00A97CD5">
            <w:pPr>
              <w:spacing w:after="0" w:line="240" w:lineRule="auto"/>
              <w:ind w:left="113" w:right="113"/>
              <w:jc w:val="both"/>
              <w:rPr>
                <w:rFonts w:ascii="Cambria" w:eastAsia="Times New Roman" w:hAnsi="Cambria" w:cs="Aparajita"/>
                <w:b/>
                <w:bCs/>
                <w:sz w:val="18"/>
                <w:szCs w:val="18"/>
              </w:rPr>
            </w:pPr>
            <w:r w:rsidRPr="00A97CD5">
              <w:rPr>
                <w:rFonts w:ascii="Cambria" w:eastAsia="Times New Roman" w:hAnsi="Cambria" w:cs="Aparajita"/>
                <w:b/>
                <w:bCs/>
                <w:sz w:val="18"/>
                <w:szCs w:val="18"/>
              </w:rPr>
              <w:t xml:space="preserve">           -   </w:t>
            </w:r>
          </w:p>
        </w:tc>
        <w:tc>
          <w:tcPr>
            <w:tcW w:w="145" w:type="pct"/>
            <w:tcBorders>
              <w:top w:val="nil"/>
              <w:left w:val="nil"/>
              <w:bottom w:val="single" w:sz="4" w:space="0" w:color="auto"/>
              <w:right w:val="single" w:sz="4" w:space="0" w:color="auto"/>
            </w:tcBorders>
            <w:shd w:val="clear" w:color="000000" w:fill="FFFFFF"/>
            <w:textDirection w:val="btLr"/>
            <w:vAlign w:val="center"/>
            <w:hideMark/>
          </w:tcPr>
          <w:p w:rsidR="00D6438C" w:rsidRPr="00A97CD5" w:rsidRDefault="00D6438C" w:rsidP="00A97CD5">
            <w:pPr>
              <w:spacing w:after="0" w:line="240" w:lineRule="auto"/>
              <w:ind w:left="113" w:right="113"/>
              <w:jc w:val="both"/>
              <w:rPr>
                <w:rFonts w:ascii="Cambria" w:eastAsia="Times New Roman" w:hAnsi="Cambria" w:cs="Aparajita"/>
                <w:b/>
                <w:bCs/>
                <w:sz w:val="18"/>
                <w:szCs w:val="18"/>
              </w:rPr>
            </w:pPr>
            <w:r w:rsidRPr="00A97CD5">
              <w:rPr>
                <w:rFonts w:ascii="Cambria" w:eastAsia="Times New Roman" w:hAnsi="Cambria" w:cs="Aparajita"/>
                <w:b/>
                <w:bCs/>
                <w:sz w:val="18"/>
                <w:szCs w:val="18"/>
              </w:rPr>
              <w:t xml:space="preserve">           -   </w:t>
            </w:r>
          </w:p>
        </w:tc>
        <w:tc>
          <w:tcPr>
            <w:tcW w:w="108" w:type="pct"/>
            <w:tcBorders>
              <w:top w:val="nil"/>
              <w:left w:val="nil"/>
              <w:bottom w:val="single" w:sz="4" w:space="0" w:color="auto"/>
              <w:right w:val="single" w:sz="4" w:space="0" w:color="auto"/>
            </w:tcBorders>
            <w:shd w:val="clear" w:color="000000" w:fill="FFFFFF"/>
            <w:textDirection w:val="btLr"/>
            <w:vAlign w:val="center"/>
            <w:hideMark/>
          </w:tcPr>
          <w:p w:rsidR="00D6438C" w:rsidRPr="00A97CD5" w:rsidRDefault="00D6438C" w:rsidP="00A97CD5">
            <w:pPr>
              <w:spacing w:after="0" w:line="240" w:lineRule="auto"/>
              <w:ind w:left="113" w:right="113"/>
              <w:jc w:val="both"/>
              <w:rPr>
                <w:rFonts w:ascii="Cambria" w:eastAsia="Times New Roman" w:hAnsi="Cambria" w:cs="Aparajita"/>
                <w:b/>
                <w:bCs/>
                <w:sz w:val="18"/>
                <w:szCs w:val="18"/>
              </w:rPr>
            </w:pPr>
            <w:r w:rsidRPr="00A97CD5">
              <w:rPr>
                <w:rFonts w:ascii="Cambria" w:eastAsia="Times New Roman" w:hAnsi="Cambria" w:cs="Aparajita"/>
                <w:b/>
                <w:bCs/>
                <w:sz w:val="18"/>
                <w:szCs w:val="18"/>
              </w:rPr>
              <w:t xml:space="preserve">           -   </w:t>
            </w:r>
          </w:p>
        </w:tc>
        <w:tc>
          <w:tcPr>
            <w:tcW w:w="166" w:type="pct"/>
            <w:tcBorders>
              <w:top w:val="nil"/>
              <w:left w:val="nil"/>
              <w:bottom w:val="single" w:sz="4" w:space="0" w:color="auto"/>
              <w:right w:val="single" w:sz="4" w:space="0" w:color="auto"/>
            </w:tcBorders>
            <w:shd w:val="clear" w:color="000000" w:fill="FFFFFF"/>
            <w:textDirection w:val="btLr"/>
            <w:vAlign w:val="center"/>
            <w:hideMark/>
          </w:tcPr>
          <w:p w:rsidR="00D6438C" w:rsidRPr="00A97CD5" w:rsidRDefault="00D6438C" w:rsidP="00A97CD5">
            <w:pPr>
              <w:spacing w:after="0" w:line="240" w:lineRule="auto"/>
              <w:ind w:left="113" w:right="113"/>
              <w:jc w:val="both"/>
              <w:rPr>
                <w:rFonts w:ascii="Cambria" w:eastAsia="Times New Roman" w:hAnsi="Cambria" w:cs="Aparajita"/>
                <w:b/>
                <w:bCs/>
                <w:sz w:val="18"/>
                <w:szCs w:val="18"/>
              </w:rPr>
            </w:pPr>
            <w:r w:rsidRPr="00A97CD5">
              <w:rPr>
                <w:rFonts w:ascii="Cambria" w:eastAsia="Times New Roman" w:hAnsi="Cambria" w:cs="Aparajita"/>
                <w:b/>
                <w:bCs/>
                <w:sz w:val="18"/>
                <w:szCs w:val="18"/>
              </w:rPr>
              <w:t xml:space="preserve">    50,427 </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D6438C" w:rsidRPr="00A97CD5" w:rsidRDefault="00D6438C" w:rsidP="00A97CD5">
            <w:pPr>
              <w:spacing w:after="0" w:line="240" w:lineRule="auto"/>
              <w:ind w:left="113" w:right="113"/>
              <w:jc w:val="both"/>
              <w:rPr>
                <w:rFonts w:ascii="Cambria" w:eastAsia="Times New Roman" w:hAnsi="Cambria" w:cs="Aparajita"/>
                <w:b/>
                <w:bCs/>
                <w:sz w:val="18"/>
                <w:szCs w:val="18"/>
              </w:rPr>
            </w:pPr>
            <w:r w:rsidRPr="00A97CD5">
              <w:rPr>
                <w:rFonts w:ascii="Cambria" w:eastAsia="Times New Roman" w:hAnsi="Cambria" w:cs="Aparajita"/>
                <w:b/>
                <w:bCs/>
                <w:sz w:val="18"/>
                <w:szCs w:val="18"/>
              </w:rPr>
              <w:t xml:space="preserve">    50,878 </w:t>
            </w:r>
          </w:p>
        </w:tc>
        <w:tc>
          <w:tcPr>
            <w:tcW w:w="108" w:type="pct"/>
            <w:tcBorders>
              <w:top w:val="nil"/>
              <w:left w:val="nil"/>
              <w:bottom w:val="single" w:sz="4" w:space="0" w:color="auto"/>
              <w:right w:val="single" w:sz="4" w:space="0" w:color="auto"/>
            </w:tcBorders>
            <w:shd w:val="clear" w:color="000000" w:fill="FFFFFF"/>
            <w:textDirection w:val="btLr"/>
            <w:vAlign w:val="center"/>
            <w:hideMark/>
          </w:tcPr>
          <w:p w:rsidR="00D6438C" w:rsidRPr="00A97CD5" w:rsidRDefault="00D6438C" w:rsidP="00A97CD5">
            <w:pPr>
              <w:spacing w:after="0" w:line="240" w:lineRule="auto"/>
              <w:ind w:left="113" w:right="113"/>
              <w:jc w:val="both"/>
              <w:rPr>
                <w:rFonts w:ascii="Cambria" w:eastAsia="Times New Roman" w:hAnsi="Cambria" w:cs="Aparajita"/>
                <w:b/>
                <w:bCs/>
                <w:sz w:val="18"/>
                <w:szCs w:val="18"/>
              </w:rPr>
            </w:pPr>
            <w:r w:rsidRPr="00A97CD5">
              <w:rPr>
                <w:rFonts w:ascii="Cambria" w:eastAsia="Times New Roman" w:hAnsi="Cambria" w:cs="Aparajita"/>
                <w:b/>
                <w:bCs/>
                <w:sz w:val="18"/>
                <w:szCs w:val="18"/>
              </w:rPr>
              <w:t xml:space="preserve">           -   </w:t>
            </w:r>
          </w:p>
        </w:tc>
        <w:tc>
          <w:tcPr>
            <w:tcW w:w="108" w:type="pct"/>
            <w:tcBorders>
              <w:top w:val="nil"/>
              <w:left w:val="nil"/>
              <w:bottom w:val="single" w:sz="4" w:space="0" w:color="auto"/>
              <w:right w:val="single" w:sz="4" w:space="0" w:color="auto"/>
            </w:tcBorders>
            <w:shd w:val="clear" w:color="000000" w:fill="FFFFFF"/>
            <w:textDirection w:val="btLr"/>
            <w:vAlign w:val="center"/>
            <w:hideMark/>
          </w:tcPr>
          <w:p w:rsidR="00D6438C" w:rsidRPr="00A97CD5" w:rsidRDefault="00D6438C" w:rsidP="00A97CD5">
            <w:pPr>
              <w:spacing w:after="0" w:line="240" w:lineRule="auto"/>
              <w:ind w:left="113" w:right="113"/>
              <w:jc w:val="both"/>
              <w:rPr>
                <w:rFonts w:ascii="Cambria" w:eastAsia="Times New Roman" w:hAnsi="Cambria" w:cs="Aparajita"/>
                <w:b/>
                <w:bCs/>
                <w:sz w:val="18"/>
                <w:szCs w:val="18"/>
              </w:rPr>
            </w:pPr>
            <w:r w:rsidRPr="00A97CD5">
              <w:rPr>
                <w:rFonts w:ascii="Cambria" w:eastAsia="Times New Roman" w:hAnsi="Cambria" w:cs="Aparajita"/>
                <w:b/>
                <w:bCs/>
                <w:sz w:val="18"/>
                <w:szCs w:val="18"/>
              </w:rPr>
              <w:t xml:space="preserve">           -   </w:t>
            </w:r>
          </w:p>
        </w:tc>
        <w:tc>
          <w:tcPr>
            <w:tcW w:w="108" w:type="pct"/>
            <w:tcBorders>
              <w:top w:val="nil"/>
              <w:left w:val="nil"/>
              <w:bottom w:val="single" w:sz="4" w:space="0" w:color="auto"/>
              <w:right w:val="single" w:sz="4" w:space="0" w:color="auto"/>
            </w:tcBorders>
            <w:shd w:val="clear" w:color="000000" w:fill="FFFFFF"/>
            <w:textDirection w:val="btLr"/>
            <w:vAlign w:val="center"/>
            <w:hideMark/>
          </w:tcPr>
          <w:p w:rsidR="00D6438C" w:rsidRPr="00A97CD5" w:rsidRDefault="00D6438C" w:rsidP="00A97CD5">
            <w:pPr>
              <w:spacing w:after="0" w:line="240" w:lineRule="auto"/>
              <w:ind w:left="113" w:right="113"/>
              <w:jc w:val="both"/>
              <w:rPr>
                <w:rFonts w:ascii="Cambria" w:eastAsia="Times New Roman" w:hAnsi="Cambria" w:cs="Aparajita"/>
                <w:b/>
                <w:bCs/>
                <w:sz w:val="18"/>
                <w:szCs w:val="18"/>
              </w:rPr>
            </w:pPr>
            <w:r w:rsidRPr="00A97CD5">
              <w:rPr>
                <w:rFonts w:ascii="Cambria" w:eastAsia="Times New Roman" w:hAnsi="Cambria" w:cs="Aparajita"/>
                <w:b/>
                <w:bCs/>
                <w:sz w:val="18"/>
                <w:szCs w:val="18"/>
              </w:rPr>
              <w:t xml:space="preserve">           -   </w:t>
            </w:r>
          </w:p>
        </w:tc>
        <w:tc>
          <w:tcPr>
            <w:tcW w:w="108" w:type="pct"/>
            <w:tcBorders>
              <w:top w:val="nil"/>
              <w:left w:val="nil"/>
              <w:bottom w:val="single" w:sz="4" w:space="0" w:color="auto"/>
              <w:right w:val="single" w:sz="4" w:space="0" w:color="auto"/>
            </w:tcBorders>
            <w:shd w:val="clear" w:color="000000" w:fill="FFFFFF"/>
            <w:textDirection w:val="btLr"/>
            <w:vAlign w:val="center"/>
            <w:hideMark/>
          </w:tcPr>
          <w:p w:rsidR="00D6438C" w:rsidRPr="00A97CD5" w:rsidRDefault="00D6438C" w:rsidP="00A97CD5">
            <w:pPr>
              <w:spacing w:after="0" w:line="240" w:lineRule="auto"/>
              <w:ind w:left="113" w:right="113"/>
              <w:jc w:val="both"/>
              <w:rPr>
                <w:rFonts w:ascii="Cambria" w:eastAsia="Times New Roman" w:hAnsi="Cambria" w:cs="Aparajita"/>
                <w:b/>
                <w:bCs/>
                <w:sz w:val="18"/>
                <w:szCs w:val="18"/>
              </w:rPr>
            </w:pPr>
            <w:r w:rsidRPr="00A97CD5">
              <w:rPr>
                <w:rFonts w:ascii="Cambria" w:eastAsia="Times New Roman" w:hAnsi="Cambria" w:cs="Aparajita"/>
                <w:b/>
                <w:bCs/>
                <w:sz w:val="18"/>
                <w:szCs w:val="18"/>
              </w:rPr>
              <w:t xml:space="preserve">           -   </w:t>
            </w:r>
          </w:p>
        </w:tc>
        <w:tc>
          <w:tcPr>
            <w:tcW w:w="148" w:type="pct"/>
            <w:tcBorders>
              <w:top w:val="nil"/>
              <w:left w:val="nil"/>
              <w:bottom w:val="single" w:sz="4" w:space="0" w:color="auto"/>
              <w:right w:val="single" w:sz="4" w:space="0" w:color="auto"/>
            </w:tcBorders>
            <w:shd w:val="clear" w:color="000000" w:fill="FFFFFF"/>
            <w:textDirection w:val="btLr"/>
            <w:vAlign w:val="center"/>
            <w:hideMark/>
          </w:tcPr>
          <w:p w:rsidR="00D6438C" w:rsidRPr="00A97CD5" w:rsidRDefault="00D6438C" w:rsidP="00A97CD5">
            <w:pPr>
              <w:spacing w:after="0" w:line="240" w:lineRule="auto"/>
              <w:ind w:left="113" w:right="113"/>
              <w:jc w:val="both"/>
              <w:rPr>
                <w:rFonts w:ascii="Cambria" w:eastAsia="Times New Roman" w:hAnsi="Cambria" w:cs="Aparajita"/>
                <w:b/>
                <w:bCs/>
                <w:sz w:val="18"/>
                <w:szCs w:val="18"/>
              </w:rPr>
            </w:pPr>
            <w:r w:rsidRPr="00A97CD5">
              <w:rPr>
                <w:rFonts w:ascii="Cambria" w:eastAsia="Times New Roman" w:hAnsi="Cambria" w:cs="Aparajita"/>
                <w:b/>
                <w:bCs/>
                <w:sz w:val="18"/>
                <w:szCs w:val="18"/>
              </w:rPr>
              <w:t xml:space="preserve">    50,878 </w:t>
            </w:r>
          </w:p>
        </w:tc>
      </w:tr>
      <w:tr w:rsidR="00D6438C" w:rsidRPr="00A97CD5" w:rsidTr="00A97CD5">
        <w:trPr>
          <w:cantSplit/>
          <w:trHeight w:val="1134"/>
        </w:trPr>
        <w:tc>
          <w:tcPr>
            <w:tcW w:w="422" w:type="pct"/>
            <w:tcBorders>
              <w:top w:val="nil"/>
              <w:left w:val="single" w:sz="4" w:space="0" w:color="auto"/>
              <w:bottom w:val="single" w:sz="4" w:space="0" w:color="auto"/>
              <w:right w:val="single" w:sz="4" w:space="0" w:color="auto"/>
            </w:tcBorders>
            <w:shd w:val="clear" w:color="000000" w:fill="FFFFFF"/>
            <w:noWrap/>
            <w:vAlign w:val="center"/>
            <w:hideMark/>
          </w:tcPr>
          <w:p w:rsidR="00D6438C" w:rsidRPr="00A97CD5" w:rsidRDefault="00D6438C" w:rsidP="000D2DC9">
            <w:pPr>
              <w:spacing w:after="0" w:line="240" w:lineRule="auto"/>
              <w:jc w:val="center"/>
              <w:rPr>
                <w:rFonts w:ascii="Cambria" w:eastAsia="Times New Roman" w:hAnsi="Cambria" w:cs="Aparajita"/>
                <w:sz w:val="18"/>
                <w:szCs w:val="18"/>
              </w:rPr>
            </w:pPr>
            <w:r w:rsidRPr="00A97CD5">
              <w:rPr>
                <w:rFonts w:ascii="Cambria" w:eastAsia="Times New Roman" w:hAnsi="Cambria" w:cs="Aparajita"/>
                <w:sz w:val="18"/>
                <w:szCs w:val="18"/>
              </w:rPr>
              <w:t xml:space="preserve"> </w:t>
            </w:r>
            <w:r w:rsidR="00027361">
              <w:rPr>
                <w:rFonts w:ascii="Cambria" w:eastAsia="Times New Roman" w:hAnsi="Cambria" w:cs="Aparajita"/>
                <w:sz w:val="18"/>
                <w:szCs w:val="18"/>
              </w:rPr>
              <w:t>Subprograma</w:t>
            </w:r>
          </w:p>
        </w:tc>
        <w:tc>
          <w:tcPr>
            <w:tcW w:w="844" w:type="pct"/>
            <w:tcBorders>
              <w:top w:val="nil"/>
              <w:left w:val="nil"/>
              <w:bottom w:val="single" w:sz="4" w:space="0" w:color="auto"/>
              <w:right w:val="single" w:sz="4" w:space="0" w:color="auto"/>
            </w:tcBorders>
            <w:shd w:val="clear" w:color="000000" w:fill="FFFFFF"/>
            <w:noWrap/>
            <w:vAlign w:val="center"/>
            <w:hideMark/>
          </w:tcPr>
          <w:p w:rsidR="00D6438C" w:rsidRPr="00A97CD5" w:rsidRDefault="00D6438C" w:rsidP="000D2DC9">
            <w:pPr>
              <w:spacing w:after="0" w:line="240" w:lineRule="auto"/>
              <w:jc w:val="both"/>
              <w:rPr>
                <w:rFonts w:ascii="Cambria" w:eastAsia="Times New Roman" w:hAnsi="Cambria" w:cs="Aparajita"/>
                <w:sz w:val="18"/>
                <w:szCs w:val="18"/>
              </w:rPr>
            </w:pPr>
            <w:r w:rsidRPr="00A97CD5">
              <w:rPr>
                <w:rFonts w:ascii="Cambria" w:eastAsia="Times New Roman" w:hAnsi="Cambria" w:cs="Aparajita"/>
                <w:sz w:val="18"/>
                <w:szCs w:val="18"/>
              </w:rPr>
              <w:t>Atención a la población escolar</w:t>
            </w:r>
          </w:p>
        </w:tc>
        <w:tc>
          <w:tcPr>
            <w:tcW w:w="175" w:type="pct"/>
            <w:tcBorders>
              <w:top w:val="nil"/>
              <w:left w:val="nil"/>
              <w:bottom w:val="single" w:sz="4" w:space="0" w:color="auto"/>
              <w:right w:val="single" w:sz="4" w:space="0" w:color="auto"/>
            </w:tcBorders>
            <w:shd w:val="clear" w:color="000000" w:fill="FFFFFF"/>
            <w:textDirection w:val="btLr"/>
            <w:vAlign w:val="center"/>
            <w:hideMark/>
          </w:tcPr>
          <w:p w:rsidR="00D6438C" w:rsidRPr="00A97CD5" w:rsidRDefault="00D6438C" w:rsidP="00A97CD5">
            <w:pPr>
              <w:spacing w:after="0" w:line="240" w:lineRule="auto"/>
              <w:ind w:left="113" w:right="113"/>
              <w:jc w:val="both"/>
              <w:rPr>
                <w:rFonts w:ascii="Cambria" w:eastAsia="Times New Roman" w:hAnsi="Cambria" w:cs="Aparajita"/>
                <w:sz w:val="18"/>
                <w:szCs w:val="18"/>
              </w:rPr>
            </w:pPr>
            <w:r w:rsidRPr="00A97CD5">
              <w:rPr>
                <w:rFonts w:ascii="Cambria" w:eastAsia="Times New Roman" w:hAnsi="Cambria" w:cs="Aparajita"/>
                <w:sz w:val="18"/>
                <w:szCs w:val="18"/>
              </w:rPr>
              <w:t xml:space="preserve">           302,556 </w:t>
            </w:r>
          </w:p>
        </w:tc>
        <w:tc>
          <w:tcPr>
            <w:tcW w:w="163" w:type="pct"/>
            <w:tcBorders>
              <w:top w:val="nil"/>
              <w:left w:val="nil"/>
              <w:bottom w:val="single" w:sz="4" w:space="0" w:color="auto"/>
              <w:right w:val="single" w:sz="4" w:space="0" w:color="auto"/>
            </w:tcBorders>
            <w:shd w:val="clear" w:color="000000" w:fill="FFFFFF"/>
            <w:textDirection w:val="btLr"/>
            <w:vAlign w:val="center"/>
            <w:hideMark/>
          </w:tcPr>
          <w:p w:rsidR="00D6438C" w:rsidRPr="00A97CD5" w:rsidRDefault="00D6438C" w:rsidP="00A97CD5">
            <w:pPr>
              <w:spacing w:after="0" w:line="240" w:lineRule="auto"/>
              <w:ind w:left="113" w:right="113"/>
              <w:jc w:val="both"/>
              <w:rPr>
                <w:rFonts w:ascii="Cambria" w:eastAsia="Times New Roman" w:hAnsi="Cambria" w:cs="Aparajita"/>
                <w:sz w:val="18"/>
                <w:szCs w:val="18"/>
              </w:rPr>
            </w:pPr>
            <w:r w:rsidRPr="00A97CD5">
              <w:rPr>
                <w:rFonts w:ascii="Cambria" w:eastAsia="Times New Roman" w:hAnsi="Cambria" w:cs="Aparajita"/>
                <w:sz w:val="18"/>
                <w:szCs w:val="18"/>
              </w:rPr>
              <w:t xml:space="preserve">                    -   </w:t>
            </w:r>
          </w:p>
        </w:tc>
        <w:tc>
          <w:tcPr>
            <w:tcW w:w="163" w:type="pct"/>
            <w:tcBorders>
              <w:top w:val="nil"/>
              <w:left w:val="nil"/>
              <w:bottom w:val="single" w:sz="4" w:space="0" w:color="auto"/>
              <w:right w:val="single" w:sz="4" w:space="0" w:color="auto"/>
            </w:tcBorders>
            <w:shd w:val="clear" w:color="000000" w:fill="FFFFFF"/>
            <w:textDirection w:val="btLr"/>
            <w:vAlign w:val="center"/>
            <w:hideMark/>
          </w:tcPr>
          <w:p w:rsidR="00D6438C" w:rsidRPr="00A97CD5" w:rsidRDefault="00D6438C" w:rsidP="00A97CD5">
            <w:pPr>
              <w:spacing w:after="0" w:line="240" w:lineRule="auto"/>
              <w:ind w:left="113" w:right="113"/>
              <w:jc w:val="both"/>
              <w:rPr>
                <w:rFonts w:ascii="Cambria" w:eastAsia="Times New Roman" w:hAnsi="Cambria" w:cs="Aparajita"/>
                <w:sz w:val="18"/>
                <w:szCs w:val="18"/>
              </w:rPr>
            </w:pPr>
            <w:r w:rsidRPr="00A97CD5">
              <w:rPr>
                <w:rFonts w:ascii="Cambria" w:eastAsia="Times New Roman" w:hAnsi="Cambria" w:cs="Aparajita"/>
                <w:sz w:val="18"/>
                <w:szCs w:val="18"/>
              </w:rPr>
              <w:t xml:space="preserve">                    -   </w:t>
            </w:r>
          </w:p>
        </w:tc>
        <w:tc>
          <w:tcPr>
            <w:tcW w:w="163" w:type="pct"/>
            <w:tcBorders>
              <w:top w:val="nil"/>
              <w:left w:val="nil"/>
              <w:bottom w:val="single" w:sz="4" w:space="0" w:color="auto"/>
              <w:right w:val="single" w:sz="4" w:space="0" w:color="auto"/>
            </w:tcBorders>
            <w:shd w:val="clear" w:color="000000" w:fill="FFFFFF"/>
            <w:textDirection w:val="btLr"/>
            <w:vAlign w:val="center"/>
            <w:hideMark/>
          </w:tcPr>
          <w:p w:rsidR="00D6438C" w:rsidRPr="00A97CD5" w:rsidRDefault="00D6438C" w:rsidP="00A97CD5">
            <w:pPr>
              <w:spacing w:after="0" w:line="240" w:lineRule="auto"/>
              <w:ind w:left="113" w:right="113"/>
              <w:jc w:val="both"/>
              <w:rPr>
                <w:rFonts w:ascii="Cambria" w:eastAsia="Times New Roman" w:hAnsi="Cambria" w:cs="Aparajita"/>
                <w:sz w:val="18"/>
                <w:szCs w:val="18"/>
              </w:rPr>
            </w:pPr>
            <w:r w:rsidRPr="00A97CD5">
              <w:rPr>
                <w:rFonts w:ascii="Cambria" w:eastAsia="Times New Roman" w:hAnsi="Cambria" w:cs="Aparajita"/>
                <w:sz w:val="18"/>
                <w:szCs w:val="18"/>
              </w:rPr>
              <w:t xml:space="preserve">                    -   </w:t>
            </w:r>
          </w:p>
        </w:tc>
        <w:tc>
          <w:tcPr>
            <w:tcW w:w="163" w:type="pct"/>
            <w:tcBorders>
              <w:top w:val="nil"/>
              <w:left w:val="nil"/>
              <w:bottom w:val="single" w:sz="4" w:space="0" w:color="auto"/>
              <w:right w:val="single" w:sz="4" w:space="0" w:color="auto"/>
            </w:tcBorders>
            <w:shd w:val="clear" w:color="000000" w:fill="FFFFFF"/>
            <w:textDirection w:val="btLr"/>
            <w:vAlign w:val="center"/>
            <w:hideMark/>
          </w:tcPr>
          <w:p w:rsidR="00D6438C" w:rsidRPr="00A97CD5" w:rsidRDefault="00D6438C" w:rsidP="00A97CD5">
            <w:pPr>
              <w:spacing w:after="0" w:line="240" w:lineRule="auto"/>
              <w:ind w:left="113" w:right="113"/>
              <w:jc w:val="both"/>
              <w:rPr>
                <w:rFonts w:ascii="Cambria" w:eastAsia="Times New Roman" w:hAnsi="Cambria" w:cs="Aparajita"/>
                <w:sz w:val="18"/>
                <w:szCs w:val="18"/>
              </w:rPr>
            </w:pPr>
            <w:r w:rsidRPr="00A97CD5">
              <w:rPr>
                <w:rFonts w:ascii="Cambria" w:eastAsia="Times New Roman" w:hAnsi="Cambria" w:cs="Aparajita"/>
                <w:sz w:val="18"/>
                <w:szCs w:val="18"/>
              </w:rPr>
              <w:t xml:space="preserve">                    -   </w:t>
            </w:r>
          </w:p>
        </w:tc>
        <w:tc>
          <w:tcPr>
            <w:tcW w:w="226" w:type="pct"/>
            <w:tcBorders>
              <w:top w:val="nil"/>
              <w:left w:val="nil"/>
              <w:bottom w:val="single" w:sz="4" w:space="0" w:color="auto"/>
              <w:right w:val="single" w:sz="4" w:space="0" w:color="auto"/>
            </w:tcBorders>
            <w:shd w:val="clear" w:color="000000" w:fill="FFFFFF"/>
            <w:textDirection w:val="btLr"/>
            <w:vAlign w:val="center"/>
            <w:hideMark/>
          </w:tcPr>
          <w:p w:rsidR="00D6438C" w:rsidRPr="00A97CD5" w:rsidRDefault="00D6438C" w:rsidP="00A97CD5">
            <w:pPr>
              <w:spacing w:after="0" w:line="240" w:lineRule="auto"/>
              <w:ind w:left="113" w:right="113"/>
              <w:jc w:val="both"/>
              <w:rPr>
                <w:rFonts w:ascii="Cambria" w:eastAsia="Times New Roman" w:hAnsi="Cambria" w:cs="Aparajita"/>
                <w:sz w:val="18"/>
                <w:szCs w:val="18"/>
              </w:rPr>
            </w:pPr>
            <w:r w:rsidRPr="00A97CD5">
              <w:rPr>
                <w:rFonts w:ascii="Cambria" w:eastAsia="Times New Roman" w:hAnsi="Cambria" w:cs="Aparajita"/>
                <w:sz w:val="18"/>
                <w:szCs w:val="18"/>
              </w:rPr>
              <w:t xml:space="preserve">           302,556 </w:t>
            </w:r>
          </w:p>
        </w:tc>
        <w:tc>
          <w:tcPr>
            <w:tcW w:w="162" w:type="pct"/>
            <w:tcBorders>
              <w:top w:val="nil"/>
              <w:left w:val="nil"/>
              <w:bottom w:val="single" w:sz="4" w:space="0" w:color="auto"/>
              <w:right w:val="single" w:sz="4" w:space="0" w:color="auto"/>
            </w:tcBorders>
            <w:shd w:val="clear" w:color="000000" w:fill="FFFFFF"/>
            <w:textDirection w:val="btLr"/>
            <w:vAlign w:val="center"/>
            <w:hideMark/>
          </w:tcPr>
          <w:p w:rsidR="00D6438C" w:rsidRPr="00A97CD5" w:rsidRDefault="00D6438C" w:rsidP="00A97CD5">
            <w:pPr>
              <w:spacing w:after="0" w:line="240" w:lineRule="auto"/>
              <w:ind w:left="113" w:right="113"/>
              <w:jc w:val="both"/>
              <w:rPr>
                <w:rFonts w:ascii="Cambria" w:eastAsia="Times New Roman" w:hAnsi="Cambria" w:cs="Aparajita"/>
                <w:sz w:val="18"/>
                <w:szCs w:val="18"/>
              </w:rPr>
            </w:pPr>
            <w:r w:rsidRPr="00A97CD5">
              <w:rPr>
                <w:rFonts w:ascii="Cambria" w:eastAsia="Times New Roman" w:hAnsi="Cambria" w:cs="Aparajita"/>
                <w:sz w:val="18"/>
                <w:szCs w:val="18"/>
              </w:rPr>
              <w:t xml:space="preserve">          44,424 </w:t>
            </w:r>
          </w:p>
        </w:tc>
        <w:tc>
          <w:tcPr>
            <w:tcW w:w="161" w:type="pct"/>
            <w:tcBorders>
              <w:top w:val="nil"/>
              <w:left w:val="nil"/>
              <w:bottom w:val="single" w:sz="4" w:space="0" w:color="auto"/>
              <w:right w:val="single" w:sz="4" w:space="0" w:color="auto"/>
            </w:tcBorders>
            <w:shd w:val="clear" w:color="000000" w:fill="FFFFFF"/>
            <w:textDirection w:val="btLr"/>
            <w:vAlign w:val="center"/>
            <w:hideMark/>
          </w:tcPr>
          <w:p w:rsidR="00D6438C" w:rsidRPr="00A97CD5" w:rsidRDefault="00D6438C" w:rsidP="00A97CD5">
            <w:pPr>
              <w:spacing w:after="0" w:line="240" w:lineRule="auto"/>
              <w:ind w:left="113" w:right="113"/>
              <w:jc w:val="both"/>
              <w:rPr>
                <w:rFonts w:ascii="Cambria" w:eastAsia="Times New Roman" w:hAnsi="Cambria" w:cs="Aparajita"/>
                <w:sz w:val="18"/>
                <w:szCs w:val="18"/>
              </w:rPr>
            </w:pPr>
            <w:r w:rsidRPr="00A97CD5">
              <w:rPr>
                <w:rFonts w:ascii="Cambria" w:eastAsia="Times New Roman" w:hAnsi="Cambria" w:cs="Aparajita"/>
                <w:sz w:val="18"/>
                <w:szCs w:val="18"/>
              </w:rPr>
              <w:t xml:space="preserve">                    -   </w:t>
            </w:r>
          </w:p>
        </w:tc>
        <w:tc>
          <w:tcPr>
            <w:tcW w:w="162" w:type="pct"/>
            <w:tcBorders>
              <w:top w:val="nil"/>
              <w:left w:val="nil"/>
              <w:bottom w:val="single" w:sz="4" w:space="0" w:color="auto"/>
              <w:right w:val="single" w:sz="4" w:space="0" w:color="auto"/>
            </w:tcBorders>
            <w:shd w:val="clear" w:color="000000" w:fill="FFFFFF"/>
            <w:textDirection w:val="btLr"/>
            <w:vAlign w:val="center"/>
            <w:hideMark/>
          </w:tcPr>
          <w:p w:rsidR="00D6438C" w:rsidRPr="00A97CD5" w:rsidRDefault="00D6438C" w:rsidP="00A97CD5">
            <w:pPr>
              <w:spacing w:after="0" w:line="240" w:lineRule="auto"/>
              <w:ind w:left="113" w:right="113"/>
              <w:jc w:val="both"/>
              <w:rPr>
                <w:rFonts w:ascii="Cambria" w:eastAsia="Times New Roman" w:hAnsi="Cambria" w:cs="Aparajita"/>
                <w:sz w:val="18"/>
                <w:szCs w:val="18"/>
              </w:rPr>
            </w:pPr>
            <w:r w:rsidRPr="00A97CD5">
              <w:rPr>
                <w:rFonts w:ascii="Cambria" w:eastAsia="Times New Roman" w:hAnsi="Cambria" w:cs="Aparajita"/>
                <w:sz w:val="18"/>
                <w:szCs w:val="18"/>
              </w:rPr>
              <w:t xml:space="preserve">                    -   </w:t>
            </w:r>
          </w:p>
        </w:tc>
        <w:tc>
          <w:tcPr>
            <w:tcW w:w="163" w:type="pct"/>
            <w:tcBorders>
              <w:top w:val="nil"/>
              <w:left w:val="nil"/>
              <w:bottom w:val="single" w:sz="4" w:space="0" w:color="auto"/>
              <w:right w:val="single" w:sz="4" w:space="0" w:color="auto"/>
            </w:tcBorders>
            <w:shd w:val="clear" w:color="000000" w:fill="FFFFFF"/>
            <w:textDirection w:val="btLr"/>
            <w:vAlign w:val="center"/>
            <w:hideMark/>
          </w:tcPr>
          <w:p w:rsidR="00D6438C" w:rsidRPr="00A97CD5" w:rsidRDefault="00D6438C" w:rsidP="00A97CD5">
            <w:pPr>
              <w:spacing w:after="0" w:line="240" w:lineRule="auto"/>
              <w:ind w:left="113" w:right="113"/>
              <w:jc w:val="both"/>
              <w:rPr>
                <w:rFonts w:ascii="Cambria" w:eastAsia="Times New Roman" w:hAnsi="Cambria" w:cs="Aparajita"/>
                <w:sz w:val="18"/>
                <w:szCs w:val="18"/>
              </w:rPr>
            </w:pPr>
            <w:r w:rsidRPr="00A97CD5">
              <w:rPr>
                <w:rFonts w:ascii="Cambria" w:eastAsia="Times New Roman" w:hAnsi="Cambria" w:cs="Aparajita"/>
                <w:sz w:val="18"/>
                <w:szCs w:val="18"/>
              </w:rPr>
              <w:t xml:space="preserve">                    -   </w:t>
            </w:r>
          </w:p>
        </w:tc>
        <w:tc>
          <w:tcPr>
            <w:tcW w:w="163" w:type="pct"/>
            <w:tcBorders>
              <w:top w:val="nil"/>
              <w:left w:val="nil"/>
              <w:bottom w:val="single" w:sz="4" w:space="0" w:color="auto"/>
              <w:right w:val="single" w:sz="4" w:space="0" w:color="auto"/>
            </w:tcBorders>
            <w:shd w:val="clear" w:color="000000" w:fill="FFFFFF"/>
            <w:textDirection w:val="btLr"/>
            <w:vAlign w:val="center"/>
            <w:hideMark/>
          </w:tcPr>
          <w:p w:rsidR="00D6438C" w:rsidRPr="00A97CD5" w:rsidRDefault="00D6438C" w:rsidP="00A97CD5">
            <w:pPr>
              <w:spacing w:after="0" w:line="240" w:lineRule="auto"/>
              <w:ind w:left="113" w:right="113"/>
              <w:jc w:val="both"/>
              <w:rPr>
                <w:rFonts w:ascii="Cambria" w:eastAsia="Times New Roman" w:hAnsi="Cambria" w:cs="Aparajita"/>
                <w:sz w:val="18"/>
                <w:szCs w:val="18"/>
              </w:rPr>
            </w:pPr>
            <w:r w:rsidRPr="00A97CD5">
              <w:rPr>
                <w:rFonts w:ascii="Cambria" w:eastAsia="Times New Roman" w:hAnsi="Cambria" w:cs="Aparajita"/>
                <w:sz w:val="18"/>
                <w:szCs w:val="18"/>
              </w:rPr>
              <w:t xml:space="preserve">                    -   </w:t>
            </w:r>
          </w:p>
        </w:tc>
        <w:tc>
          <w:tcPr>
            <w:tcW w:w="163" w:type="pct"/>
            <w:tcBorders>
              <w:top w:val="nil"/>
              <w:left w:val="nil"/>
              <w:bottom w:val="single" w:sz="4" w:space="0" w:color="auto"/>
              <w:right w:val="single" w:sz="4" w:space="0" w:color="auto"/>
            </w:tcBorders>
            <w:shd w:val="clear" w:color="000000" w:fill="FFFFFF"/>
            <w:textDirection w:val="btLr"/>
            <w:vAlign w:val="center"/>
            <w:hideMark/>
          </w:tcPr>
          <w:p w:rsidR="00D6438C" w:rsidRPr="00A97CD5" w:rsidRDefault="00D6438C" w:rsidP="00A97CD5">
            <w:pPr>
              <w:spacing w:after="0" w:line="240" w:lineRule="auto"/>
              <w:ind w:left="113" w:right="113"/>
              <w:jc w:val="both"/>
              <w:rPr>
                <w:rFonts w:ascii="Cambria" w:eastAsia="Times New Roman" w:hAnsi="Cambria" w:cs="Aparajita"/>
                <w:sz w:val="18"/>
                <w:szCs w:val="18"/>
              </w:rPr>
            </w:pPr>
            <w:r w:rsidRPr="00A97CD5">
              <w:rPr>
                <w:rFonts w:ascii="Cambria" w:eastAsia="Times New Roman" w:hAnsi="Cambria" w:cs="Aparajita"/>
                <w:sz w:val="18"/>
                <w:szCs w:val="18"/>
              </w:rPr>
              <w:t xml:space="preserve">          44,424 </w:t>
            </w:r>
          </w:p>
        </w:tc>
        <w:tc>
          <w:tcPr>
            <w:tcW w:w="218" w:type="pct"/>
            <w:tcBorders>
              <w:top w:val="nil"/>
              <w:left w:val="nil"/>
              <w:bottom w:val="single" w:sz="4" w:space="0" w:color="auto"/>
              <w:right w:val="single" w:sz="4" w:space="0" w:color="auto"/>
            </w:tcBorders>
            <w:shd w:val="clear" w:color="000000" w:fill="FFFFFF"/>
            <w:textDirection w:val="btLr"/>
            <w:vAlign w:val="center"/>
            <w:hideMark/>
          </w:tcPr>
          <w:p w:rsidR="00D6438C" w:rsidRPr="00A97CD5" w:rsidRDefault="00D6438C" w:rsidP="00A97CD5">
            <w:pPr>
              <w:spacing w:after="0" w:line="240" w:lineRule="auto"/>
              <w:ind w:left="113" w:right="113"/>
              <w:jc w:val="both"/>
              <w:rPr>
                <w:rFonts w:ascii="Cambria" w:eastAsia="Times New Roman" w:hAnsi="Cambria" w:cs="Aparajita"/>
                <w:sz w:val="18"/>
                <w:szCs w:val="18"/>
              </w:rPr>
            </w:pPr>
            <w:r w:rsidRPr="00A97CD5">
              <w:rPr>
                <w:rFonts w:ascii="Cambria" w:eastAsia="Times New Roman" w:hAnsi="Cambria" w:cs="Aparajita"/>
                <w:sz w:val="18"/>
                <w:szCs w:val="18"/>
              </w:rPr>
              <w:t xml:space="preserve">           50,427 </w:t>
            </w:r>
          </w:p>
        </w:tc>
        <w:tc>
          <w:tcPr>
            <w:tcW w:w="163" w:type="pct"/>
            <w:tcBorders>
              <w:top w:val="nil"/>
              <w:left w:val="nil"/>
              <w:bottom w:val="single" w:sz="4" w:space="0" w:color="auto"/>
              <w:right w:val="single" w:sz="4" w:space="0" w:color="auto"/>
            </w:tcBorders>
            <w:shd w:val="clear" w:color="000000" w:fill="FFFFFF"/>
            <w:textDirection w:val="btLr"/>
            <w:vAlign w:val="center"/>
            <w:hideMark/>
          </w:tcPr>
          <w:p w:rsidR="00D6438C" w:rsidRPr="00A97CD5" w:rsidRDefault="00D6438C" w:rsidP="00A97CD5">
            <w:pPr>
              <w:spacing w:after="0" w:line="240" w:lineRule="auto"/>
              <w:ind w:left="113" w:right="113"/>
              <w:jc w:val="both"/>
              <w:rPr>
                <w:rFonts w:ascii="Cambria" w:eastAsia="Times New Roman" w:hAnsi="Cambria" w:cs="Aparajita"/>
                <w:sz w:val="18"/>
                <w:szCs w:val="18"/>
              </w:rPr>
            </w:pPr>
            <w:r w:rsidRPr="00A97CD5">
              <w:rPr>
                <w:rFonts w:ascii="Cambria" w:eastAsia="Times New Roman" w:hAnsi="Cambria" w:cs="Aparajita"/>
                <w:sz w:val="18"/>
                <w:szCs w:val="18"/>
              </w:rPr>
              <w:t xml:space="preserve">                    -   </w:t>
            </w:r>
          </w:p>
        </w:tc>
        <w:tc>
          <w:tcPr>
            <w:tcW w:w="163" w:type="pct"/>
            <w:tcBorders>
              <w:top w:val="nil"/>
              <w:left w:val="nil"/>
              <w:bottom w:val="single" w:sz="4" w:space="0" w:color="auto"/>
              <w:right w:val="single" w:sz="4" w:space="0" w:color="auto"/>
            </w:tcBorders>
            <w:shd w:val="clear" w:color="000000" w:fill="FFFFFF"/>
            <w:textDirection w:val="btLr"/>
            <w:vAlign w:val="center"/>
            <w:hideMark/>
          </w:tcPr>
          <w:p w:rsidR="00D6438C" w:rsidRPr="00A97CD5" w:rsidRDefault="00D6438C" w:rsidP="00A97CD5">
            <w:pPr>
              <w:spacing w:after="0" w:line="240" w:lineRule="auto"/>
              <w:ind w:left="113" w:right="113"/>
              <w:jc w:val="both"/>
              <w:rPr>
                <w:rFonts w:ascii="Cambria" w:eastAsia="Times New Roman" w:hAnsi="Cambria" w:cs="Aparajita"/>
                <w:sz w:val="18"/>
                <w:szCs w:val="18"/>
              </w:rPr>
            </w:pPr>
            <w:r w:rsidRPr="00A97CD5">
              <w:rPr>
                <w:rFonts w:ascii="Cambria" w:eastAsia="Times New Roman" w:hAnsi="Cambria" w:cs="Aparajita"/>
                <w:sz w:val="18"/>
                <w:szCs w:val="18"/>
              </w:rPr>
              <w:t xml:space="preserve">                    -   </w:t>
            </w:r>
          </w:p>
        </w:tc>
        <w:tc>
          <w:tcPr>
            <w:tcW w:w="145" w:type="pct"/>
            <w:tcBorders>
              <w:top w:val="nil"/>
              <w:left w:val="nil"/>
              <w:bottom w:val="single" w:sz="4" w:space="0" w:color="auto"/>
              <w:right w:val="single" w:sz="4" w:space="0" w:color="auto"/>
            </w:tcBorders>
            <w:shd w:val="clear" w:color="000000" w:fill="FFFFFF"/>
            <w:textDirection w:val="btLr"/>
            <w:vAlign w:val="center"/>
            <w:hideMark/>
          </w:tcPr>
          <w:p w:rsidR="00D6438C" w:rsidRPr="00A97CD5" w:rsidRDefault="00D6438C" w:rsidP="00A97CD5">
            <w:pPr>
              <w:spacing w:after="0" w:line="240" w:lineRule="auto"/>
              <w:ind w:left="113" w:right="113"/>
              <w:jc w:val="both"/>
              <w:rPr>
                <w:rFonts w:ascii="Cambria" w:eastAsia="Times New Roman" w:hAnsi="Cambria" w:cs="Aparajita"/>
                <w:sz w:val="18"/>
                <w:szCs w:val="18"/>
              </w:rPr>
            </w:pPr>
            <w:r w:rsidRPr="00A97CD5">
              <w:rPr>
                <w:rFonts w:ascii="Cambria" w:eastAsia="Times New Roman" w:hAnsi="Cambria" w:cs="Aparajita"/>
                <w:sz w:val="18"/>
                <w:szCs w:val="18"/>
              </w:rPr>
              <w:t xml:space="preserve">                    -   </w:t>
            </w:r>
          </w:p>
        </w:tc>
        <w:tc>
          <w:tcPr>
            <w:tcW w:w="108" w:type="pct"/>
            <w:tcBorders>
              <w:top w:val="nil"/>
              <w:left w:val="nil"/>
              <w:bottom w:val="single" w:sz="4" w:space="0" w:color="auto"/>
              <w:right w:val="single" w:sz="4" w:space="0" w:color="auto"/>
            </w:tcBorders>
            <w:shd w:val="clear" w:color="000000" w:fill="FFFFFF"/>
            <w:textDirection w:val="btLr"/>
            <w:vAlign w:val="center"/>
            <w:hideMark/>
          </w:tcPr>
          <w:p w:rsidR="00D6438C" w:rsidRPr="00A97CD5" w:rsidRDefault="00D6438C" w:rsidP="00A97CD5">
            <w:pPr>
              <w:spacing w:after="0" w:line="240" w:lineRule="auto"/>
              <w:ind w:left="113" w:right="113"/>
              <w:jc w:val="both"/>
              <w:rPr>
                <w:rFonts w:ascii="Cambria" w:eastAsia="Times New Roman" w:hAnsi="Cambria" w:cs="Aparajita"/>
                <w:sz w:val="18"/>
                <w:szCs w:val="18"/>
              </w:rPr>
            </w:pPr>
            <w:r w:rsidRPr="00A97CD5">
              <w:rPr>
                <w:rFonts w:ascii="Cambria" w:eastAsia="Times New Roman" w:hAnsi="Cambria" w:cs="Aparajita"/>
                <w:sz w:val="18"/>
                <w:szCs w:val="18"/>
              </w:rPr>
              <w:t xml:space="preserve">                    -   </w:t>
            </w:r>
          </w:p>
        </w:tc>
        <w:tc>
          <w:tcPr>
            <w:tcW w:w="166" w:type="pct"/>
            <w:tcBorders>
              <w:top w:val="nil"/>
              <w:left w:val="nil"/>
              <w:bottom w:val="single" w:sz="4" w:space="0" w:color="auto"/>
              <w:right w:val="single" w:sz="4" w:space="0" w:color="auto"/>
            </w:tcBorders>
            <w:shd w:val="clear" w:color="000000" w:fill="FFFFFF"/>
            <w:textDirection w:val="btLr"/>
            <w:vAlign w:val="center"/>
            <w:hideMark/>
          </w:tcPr>
          <w:p w:rsidR="00D6438C" w:rsidRPr="00A97CD5" w:rsidRDefault="00D6438C" w:rsidP="00A97CD5">
            <w:pPr>
              <w:spacing w:after="0" w:line="240" w:lineRule="auto"/>
              <w:ind w:left="113" w:right="113"/>
              <w:jc w:val="both"/>
              <w:rPr>
                <w:rFonts w:ascii="Cambria" w:eastAsia="Times New Roman" w:hAnsi="Cambria" w:cs="Aparajita"/>
                <w:sz w:val="18"/>
                <w:szCs w:val="18"/>
              </w:rPr>
            </w:pPr>
            <w:r w:rsidRPr="00A97CD5">
              <w:rPr>
                <w:rFonts w:ascii="Cambria" w:eastAsia="Times New Roman" w:hAnsi="Cambria" w:cs="Aparajita"/>
                <w:sz w:val="18"/>
                <w:szCs w:val="18"/>
              </w:rPr>
              <w:t xml:space="preserve">           50,427 </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D6438C" w:rsidRPr="00A97CD5" w:rsidRDefault="00D6438C" w:rsidP="00A97CD5">
            <w:pPr>
              <w:spacing w:after="0" w:line="240" w:lineRule="auto"/>
              <w:ind w:left="113" w:right="113"/>
              <w:jc w:val="both"/>
              <w:rPr>
                <w:rFonts w:ascii="Cambria" w:eastAsia="Times New Roman" w:hAnsi="Cambria" w:cs="Aparajita"/>
                <w:sz w:val="18"/>
                <w:szCs w:val="18"/>
              </w:rPr>
            </w:pPr>
            <w:r w:rsidRPr="00A97CD5">
              <w:rPr>
                <w:rFonts w:ascii="Cambria" w:eastAsia="Times New Roman" w:hAnsi="Cambria" w:cs="Aparajita"/>
                <w:sz w:val="18"/>
                <w:szCs w:val="18"/>
              </w:rPr>
              <w:t xml:space="preserve">           50,878 </w:t>
            </w:r>
          </w:p>
        </w:tc>
        <w:tc>
          <w:tcPr>
            <w:tcW w:w="108" w:type="pct"/>
            <w:tcBorders>
              <w:top w:val="nil"/>
              <w:left w:val="nil"/>
              <w:bottom w:val="single" w:sz="4" w:space="0" w:color="auto"/>
              <w:right w:val="single" w:sz="4" w:space="0" w:color="auto"/>
            </w:tcBorders>
            <w:shd w:val="clear" w:color="000000" w:fill="FFFFFF"/>
            <w:textDirection w:val="btLr"/>
            <w:vAlign w:val="center"/>
            <w:hideMark/>
          </w:tcPr>
          <w:p w:rsidR="00D6438C" w:rsidRPr="00A97CD5" w:rsidRDefault="00D6438C" w:rsidP="00A97CD5">
            <w:pPr>
              <w:spacing w:after="0" w:line="240" w:lineRule="auto"/>
              <w:ind w:left="113" w:right="113"/>
              <w:jc w:val="both"/>
              <w:rPr>
                <w:rFonts w:ascii="Cambria" w:eastAsia="Times New Roman" w:hAnsi="Cambria" w:cs="Aparajita"/>
                <w:sz w:val="18"/>
                <w:szCs w:val="18"/>
              </w:rPr>
            </w:pPr>
            <w:r w:rsidRPr="00A97CD5">
              <w:rPr>
                <w:rFonts w:ascii="Cambria" w:eastAsia="Times New Roman" w:hAnsi="Cambria" w:cs="Aparajita"/>
                <w:sz w:val="18"/>
                <w:szCs w:val="18"/>
              </w:rPr>
              <w:t xml:space="preserve">                    -   </w:t>
            </w:r>
          </w:p>
        </w:tc>
        <w:tc>
          <w:tcPr>
            <w:tcW w:w="108" w:type="pct"/>
            <w:tcBorders>
              <w:top w:val="nil"/>
              <w:left w:val="nil"/>
              <w:bottom w:val="single" w:sz="4" w:space="0" w:color="auto"/>
              <w:right w:val="single" w:sz="4" w:space="0" w:color="auto"/>
            </w:tcBorders>
            <w:shd w:val="clear" w:color="000000" w:fill="FFFFFF"/>
            <w:textDirection w:val="btLr"/>
            <w:vAlign w:val="center"/>
            <w:hideMark/>
          </w:tcPr>
          <w:p w:rsidR="00D6438C" w:rsidRPr="00A97CD5" w:rsidRDefault="00D6438C" w:rsidP="00A97CD5">
            <w:pPr>
              <w:spacing w:after="0" w:line="240" w:lineRule="auto"/>
              <w:ind w:left="113" w:right="113"/>
              <w:jc w:val="both"/>
              <w:rPr>
                <w:rFonts w:ascii="Cambria" w:eastAsia="Times New Roman" w:hAnsi="Cambria" w:cs="Aparajita"/>
                <w:sz w:val="18"/>
                <w:szCs w:val="18"/>
              </w:rPr>
            </w:pPr>
            <w:r w:rsidRPr="00A97CD5">
              <w:rPr>
                <w:rFonts w:ascii="Cambria" w:eastAsia="Times New Roman" w:hAnsi="Cambria" w:cs="Aparajita"/>
                <w:sz w:val="18"/>
                <w:szCs w:val="18"/>
              </w:rPr>
              <w:t xml:space="preserve">                    -   </w:t>
            </w:r>
          </w:p>
        </w:tc>
        <w:tc>
          <w:tcPr>
            <w:tcW w:w="108" w:type="pct"/>
            <w:tcBorders>
              <w:top w:val="nil"/>
              <w:left w:val="nil"/>
              <w:bottom w:val="single" w:sz="4" w:space="0" w:color="auto"/>
              <w:right w:val="single" w:sz="4" w:space="0" w:color="auto"/>
            </w:tcBorders>
            <w:shd w:val="clear" w:color="000000" w:fill="FFFFFF"/>
            <w:textDirection w:val="btLr"/>
            <w:vAlign w:val="center"/>
            <w:hideMark/>
          </w:tcPr>
          <w:p w:rsidR="00D6438C" w:rsidRPr="00A97CD5" w:rsidRDefault="00D6438C" w:rsidP="00A97CD5">
            <w:pPr>
              <w:spacing w:after="0" w:line="240" w:lineRule="auto"/>
              <w:ind w:left="113" w:right="113"/>
              <w:jc w:val="both"/>
              <w:rPr>
                <w:rFonts w:ascii="Cambria" w:eastAsia="Times New Roman" w:hAnsi="Cambria" w:cs="Aparajita"/>
                <w:sz w:val="18"/>
                <w:szCs w:val="18"/>
              </w:rPr>
            </w:pPr>
            <w:r w:rsidRPr="00A97CD5">
              <w:rPr>
                <w:rFonts w:ascii="Cambria" w:eastAsia="Times New Roman" w:hAnsi="Cambria" w:cs="Aparajita"/>
                <w:sz w:val="18"/>
                <w:szCs w:val="18"/>
              </w:rPr>
              <w:t xml:space="preserve">                    -   </w:t>
            </w:r>
          </w:p>
        </w:tc>
        <w:tc>
          <w:tcPr>
            <w:tcW w:w="108" w:type="pct"/>
            <w:tcBorders>
              <w:top w:val="nil"/>
              <w:left w:val="nil"/>
              <w:bottom w:val="single" w:sz="4" w:space="0" w:color="auto"/>
              <w:right w:val="single" w:sz="4" w:space="0" w:color="auto"/>
            </w:tcBorders>
            <w:shd w:val="clear" w:color="000000" w:fill="FFFFFF"/>
            <w:textDirection w:val="btLr"/>
            <w:vAlign w:val="center"/>
            <w:hideMark/>
          </w:tcPr>
          <w:p w:rsidR="00D6438C" w:rsidRPr="00A97CD5" w:rsidRDefault="00D6438C" w:rsidP="00A97CD5">
            <w:pPr>
              <w:spacing w:after="0" w:line="240" w:lineRule="auto"/>
              <w:ind w:left="113" w:right="113"/>
              <w:jc w:val="both"/>
              <w:rPr>
                <w:rFonts w:ascii="Cambria" w:eastAsia="Times New Roman" w:hAnsi="Cambria" w:cs="Aparajita"/>
                <w:sz w:val="18"/>
                <w:szCs w:val="18"/>
              </w:rPr>
            </w:pPr>
            <w:r w:rsidRPr="00A97CD5">
              <w:rPr>
                <w:rFonts w:ascii="Cambria" w:eastAsia="Times New Roman" w:hAnsi="Cambria" w:cs="Aparajita"/>
                <w:sz w:val="18"/>
                <w:szCs w:val="18"/>
              </w:rPr>
              <w:t xml:space="preserve">                    -   </w:t>
            </w:r>
          </w:p>
        </w:tc>
        <w:tc>
          <w:tcPr>
            <w:tcW w:w="148" w:type="pct"/>
            <w:tcBorders>
              <w:top w:val="nil"/>
              <w:left w:val="nil"/>
              <w:bottom w:val="single" w:sz="4" w:space="0" w:color="auto"/>
              <w:right w:val="single" w:sz="4" w:space="0" w:color="auto"/>
            </w:tcBorders>
            <w:shd w:val="clear" w:color="000000" w:fill="FFFFFF"/>
            <w:textDirection w:val="btLr"/>
            <w:vAlign w:val="center"/>
            <w:hideMark/>
          </w:tcPr>
          <w:p w:rsidR="00D6438C" w:rsidRPr="00A97CD5" w:rsidRDefault="00D6438C" w:rsidP="00A97CD5">
            <w:pPr>
              <w:spacing w:after="0" w:line="240" w:lineRule="auto"/>
              <w:ind w:left="113" w:right="113"/>
              <w:jc w:val="both"/>
              <w:rPr>
                <w:rFonts w:ascii="Cambria" w:eastAsia="Times New Roman" w:hAnsi="Cambria" w:cs="Aparajita"/>
                <w:sz w:val="18"/>
                <w:szCs w:val="18"/>
              </w:rPr>
            </w:pPr>
            <w:r w:rsidRPr="00A97CD5">
              <w:rPr>
                <w:rFonts w:ascii="Cambria" w:eastAsia="Times New Roman" w:hAnsi="Cambria" w:cs="Aparajita"/>
                <w:sz w:val="18"/>
                <w:szCs w:val="18"/>
              </w:rPr>
              <w:t xml:space="preserve">           50,878 </w:t>
            </w:r>
          </w:p>
        </w:tc>
      </w:tr>
    </w:tbl>
    <w:p w:rsidR="00D6438C" w:rsidRDefault="00D6438C" w:rsidP="00D6438C">
      <w:pPr>
        <w:rPr>
          <w:lang w:val="es-ES" w:eastAsia="zh-CN"/>
        </w:rPr>
      </w:pPr>
    </w:p>
    <w:p w:rsidR="00027361" w:rsidRDefault="00027361" w:rsidP="00027361">
      <w:pPr>
        <w:jc w:val="center"/>
        <w:rPr>
          <w:rFonts w:ascii="Cambria" w:hAnsi="Cambria"/>
          <w:b/>
          <w:sz w:val="24"/>
          <w:lang w:val="es-ES" w:eastAsia="zh-CN"/>
        </w:rPr>
      </w:pPr>
      <w:r>
        <w:rPr>
          <w:rFonts w:ascii="Cambria" w:hAnsi="Cambria"/>
          <w:b/>
          <w:sz w:val="24"/>
          <w:lang w:val="es-ES" w:eastAsia="zh-CN"/>
        </w:rPr>
        <w:t>SECTOR EQUIPAMIENTO MUNICIPAL</w:t>
      </w:r>
    </w:p>
    <w:tbl>
      <w:tblPr>
        <w:tblW w:w="5000" w:type="pct"/>
        <w:jc w:val="center"/>
        <w:tblCellMar>
          <w:left w:w="70" w:type="dxa"/>
          <w:right w:w="70" w:type="dxa"/>
        </w:tblCellMar>
        <w:tblLook w:val="04A0" w:firstRow="1" w:lastRow="0" w:firstColumn="1" w:lastColumn="0" w:noHBand="0" w:noVBand="1"/>
      </w:tblPr>
      <w:tblGrid>
        <w:gridCol w:w="1204"/>
        <w:gridCol w:w="1841"/>
        <w:gridCol w:w="363"/>
        <w:gridCol w:w="470"/>
        <w:gridCol w:w="470"/>
        <w:gridCol w:w="470"/>
        <w:gridCol w:w="470"/>
        <w:gridCol w:w="513"/>
        <w:gridCol w:w="470"/>
        <w:gridCol w:w="470"/>
        <w:gridCol w:w="470"/>
        <w:gridCol w:w="470"/>
        <w:gridCol w:w="470"/>
        <w:gridCol w:w="473"/>
        <w:gridCol w:w="479"/>
        <w:gridCol w:w="470"/>
        <w:gridCol w:w="470"/>
        <w:gridCol w:w="470"/>
        <w:gridCol w:w="470"/>
        <w:gridCol w:w="479"/>
        <w:gridCol w:w="479"/>
        <w:gridCol w:w="470"/>
        <w:gridCol w:w="471"/>
        <w:gridCol w:w="471"/>
        <w:gridCol w:w="471"/>
        <w:gridCol w:w="454"/>
      </w:tblGrid>
      <w:tr w:rsidR="00D6438C" w:rsidRPr="00027361" w:rsidTr="00E95E5B">
        <w:trPr>
          <w:trHeight w:val="300"/>
          <w:jc w:val="center"/>
        </w:trPr>
        <w:tc>
          <w:tcPr>
            <w:tcW w:w="422" w:type="pct"/>
            <w:vMerge w:val="restart"/>
            <w:tcBorders>
              <w:top w:val="single" w:sz="4" w:space="0" w:color="auto"/>
              <w:left w:val="single" w:sz="4" w:space="0" w:color="auto"/>
              <w:right w:val="single" w:sz="4" w:space="0" w:color="auto"/>
            </w:tcBorders>
            <w:shd w:val="clear" w:color="auto" w:fill="C6D9F1" w:themeFill="text2" w:themeFillTint="33"/>
            <w:textDirection w:val="btLr"/>
            <w:vAlign w:val="center"/>
            <w:hideMark/>
          </w:tcPr>
          <w:p w:rsidR="00D6438C" w:rsidRPr="00027361" w:rsidRDefault="00D6438C" w:rsidP="00027361">
            <w:pPr>
              <w:spacing w:after="0" w:line="240" w:lineRule="auto"/>
              <w:ind w:left="113" w:right="113"/>
              <w:jc w:val="center"/>
              <w:rPr>
                <w:rFonts w:ascii="Cambria" w:eastAsia="Times New Roman" w:hAnsi="Cambria" w:cs="Aparajita"/>
                <w:b/>
                <w:bCs/>
                <w:sz w:val="18"/>
                <w:szCs w:val="18"/>
              </w:rPr>
            </w:pPr>
            <w:r w:rsidRPr="00027361">
              <w:rPr>
                <w:rFonts w:ascii="Cambria" w:eastAsia="Times New Roman" w:hAnsi="Cambria" w:cs="Aparajita"/>
                <w:b/>
                <w:bCs/>
                <w:sz w:val="20"/>
                <w:szCs w:val="18"/>
              </w:rPr>
              <w:t>PROGRAMAS  Y SUBPROGRAMAS</w:t>
            </w:r>
          </w:p>
        </w:tc>
        <w:tc>
          <w:tcPr>
            <w:tcW w:w="645" w:type="pct"/>
            <w:vMerge w:val="restart"/>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rsidR="00D6438C" w:rsidRPr="00027361" w:rsidRDefault="00D6438C" w:rsidP="00027361">
            <w:pPr>
              <w:spacing w:after="0" w:line="240" w:lineRule="auto"/>
              <w:jc w:val="center"/>
              <w:rPr>
                <w:rFonts w:ascii="Cambria" w:eastAsia="Times New Roman" w:hAnsi="Cambria" w:cs="Aparajita"/>
                <w:b/>
                <w:bCs/>
                <w:sz w:val="18"/>
                <w:szCs w:val="18"/>
              </w:rPr>
            </w:pPr>
            <w:r w:rsidRPr="00027361">
              <w:rPr>
                <w:rFonts w:ascii="Cambria" w:eastAsia="Times New Roman" w:hAnsi="Cambria" w:cs="Aparajita"/>
                <w:b/>
                <w:bCs/>
                <w:sz w:val="20"/>
                <w:szCs w:val="18"/>
              </w:rPr>
              <w:t>CONCEPTO</w:t>
            </w:r>
          </w:p>
        </w:tc>
        <w:tc>
          <w:tcPr>
            <w:tcW w:w="3932" w:type="pct"/>
            <w:gridSpan w:val="24"/>
            <w:tcBorders>
              <w:top w:val="single" w:sz="4" w:space="0" w:color="auto"/>
              <w:left w:val="nil"/>
              <w:bottom w:val="single" w:sz="4" w:space="0" w:color="auto"/>
              <w:right w:val="single" w:sz="4" w:space="0" w:color="000000"/>
            </w:tcBorders>
            <w:shd w:val="clear" w:color="auto" w:fill="C6D9F1" w:themeFill="text2" w:themeFillTint="33"/>
            <w:noWrap/>
            <w:vAlign w:val="center"/>
            <w:hideMark/>
          </w:tcPr>
          <w:p w:rsidR="00D6438C" w:rsidRPr="00027361" w:rsidRDefault="00D6438C" w:rsidP="00027361">
            <w:pPr>
              <w:spacing w:after="0" w:line="240" w:lineRule="auto"/>
              <w:jc w:val="center"/>
              <w:rPr>
                <w:rFonts w:ascii="Cambria" w:eastAsia="Times New Roman" w:hAnsi="Cambria" w:cs="Aparajita"/>
                <w:b/>
                <w:sz w:val="18"/>
                <w:szCs w:val="18"/>
              </w:rPr>
            </w:pPr>
            <w:r w:rsidRPr="00027361">
              <w:rPr>
                <w:rFonts w:ascii="Cambria" w:eastAsia="Times New Roman" w:hAnsi="Cambria" w:cs="Aparajita"/>
                <w:b/>
                <w:sz w:val="20"/>
                <w:szCs w:val="18"/>
              </w:rPr>
              <w:t xml:space="preserve">FUENTES DE </w:t>
            </w:r>
            <w:r w:rsidR="00F821BF">
              <w:rPr>
                <w:rFonts w:ascii="Cambria" w:eastAsia="Times New Roman" w:hAnsi="Cambria" w:cs="Aparajita"/>
                <w:b/>
                <w:sz w:val="20"/>
                <w:szCs w:val="18"/>
              </w:rPr>
              <w:t>FINANCIACIÓN</w:t>
            </w:r>
            <w:r w:rsidRPr="00027361">
              <w:rPr>
                <w:rFonts w:ascii="Cambria" w:eastAsia="Times New Roman" w:hAnsi="Cambria" w:cs="Aparajita"/>
                <w:b/>
                <w:sz w:val="20"/>
                <w:szCs w:val="18"/>
              </w:rPr>
              <w:t xml:space="preserve"> (MILES DE PESOS)</w:t>
            </w:r>
          </w:p>
        </w:tc>
      </w:tr>
      <w:tr w:rsidR="00027361" w:rsidRPr="00027361" w:rsidTr="00E95E5B">
        <w:trPr>
          <w:trHeight w:val="300"/>
          <w:jc w:val="center"/>
        </w:trPr>
        <w:tc>
          <w:tcPr>
            <w:tcW w:w="422" w:type="pct"/>
            <w:vMerge/>
            <w:tcBorders>
              <w:left w:val="single" w:sz="4" w:space="0" w:color="auto"/>
              <w:right w:val="single" w:sz="4" w:space="0" w:color="auto"/>
            </w:tcBorders>
            <w:shd w:val="clear" w:color="auto" w:fill="C6D9F1" w:themeFill="text2" w:themeFillTint="33"/>
            <w:vAlign w:val="center"/>
            <w:hideMark/>
          </w:tcPr>
          <w:p w:rsidR="00D6438C" w:rsidRPr="00027361" w:rsidRDefault="00D6438C" w:rsidP="00027361">
            <w:pPr>
              <w:spacing w:after="0" w:line="240" w:lineRule="auto"/>
              <w:jc w:val="center"/>
              <w:rPr>
                <w:rFonts w:ascii="Cambria" w:eastAsia="Times New Roman" w:hAnsi="Cambria" w:cs="Aparajita"/>
                <w:b/>
                <w:bCs/>
                <w:sz w:val="18"/>
                <w:szCs w:val="18"/>
              </w:rPr>
            </w:pPr>
          </w:p>
        </w:tc>
        <w:tc>
          <w:tcPr>
            <w:tcW w:w="645" w:type="pct"/>
            <w:vMerge/>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rsidR="00D6438C" w:rsidRPr="00027361" w:rsidRDefault="00D6438C" w:rsidP="00027361">
            <w:pPr>
              <w:spacing w:after="0" w:line="240" w:lineRule="auto"/>
              <w:jc w:val="center"/>
              <w:rPr>
                <w:rFonts w:ascii="Cambria" w:eastAsia="Times New Roman" w:hAnsi="Cambria" w:cs="Aparajita"/>
                <w:b/>
                <w:bCs/>
                <w:sz w:val="18"/>
                <w:szCs w:val="18"/>
              </w:rPr>
            </w:pPr>
          </w:p>
        </w:tc>
        <w:tc>
          <w:tcPr>
            <w:tcW w:w="959" w:type="pct"/>
            <w:gridSpan w:val="6"/>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D6438C" w:rsidRPr="00027361" w:rsidRDefault="00D6438C" w:rsidP="00027361">
            <w:pPr>
              <w:spacing w:after="0" w:line="240" w:lineRule="auto"/>
              <w:jc w:val="center"/>
              <w:rPr>
                <w:rFonts w:ascii="Cambria" w:eastAsia="Times New Roman" w:hAnsi="Cambria" w:cs="Aparajita"/>
                <w:b/>
                <w:sz w:val="20"/>
                <w:szCs w:val="18"/>
              </w:rPr>
            </w:pPr>
            <w:r w:rsidRPr="00027361">
              <w:rPr>
                <w:rFonts w:ascii="Cambria" w:eastAsia="Times New Roman" w:hAnsi="Cambria" w:cs="Aparajita"/>
                <w:b/>
                <w:sz w:val="20"/>
                <w:szCs w:val="18"/>
              </w:rPr>
              <w:t>2012</w:t>
            </w:r>
          </w:p>
        </w:tc>
        <w:tc>
          <w:tcPr>
            <w:tcW w:w="991" w:type="pct"/>
            <w:gridSpan w:val="6"/>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D6438C" w:rsidRPr="00027361" w:rsidRDefault="00D6438C" w:rsidP="00027361">
            <w:pPr>
              <w:spacing w:after="0" w:line="240" w:lineRule="auto"/>
              <w:jc w:val="center"/>
              <w:rPr>
                <w:rFonts w:ascii="Cambria" w:eastAsia="Times New Roman" w:hAnsi="Cambria" w:cs="Aparajita"/>
                <w:b/>
                <w:sz w:val="20"/>
                <w:szCs w:val="18"/>
              </w:rPr>
            </w:pPr>
            <w:r w:rsidRPr="00027361">
              <w:rPr>
                <w:rFonts w:ascii="Cambria" w:eastAsia="Times New Roman" w:hAnsi="Cambria" w:cs="Aparajita"/>
                <w:b/>
                <w:sz w:val="20"/>
                <w:szCs w:val="18"/>
              </w:rPr>
              <w:t>2013</w:t>
            </w:r>
          </w:p>
        </w:tc>
        <w:tc>
          <w:tcPr>
            <w:tcW w:w="996" w:type="pct"/>
            <w:gridSpan w:val="6"/>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D6438C" w:rsidRPr="00027361" w:rsidRDefault="00D6438C" w:rsidP="00027361">
            <w:pPr>
              <w:spacing w:after="0" w:line="240" w:lineRule="auto"/>
              <w:jc w:val="center"/>
              <w:rPr>
                <w:rFonts w:ascii="Cambria" w:eastAsia="Times New Roman" w:hAnsi="Cambria" w:cs="Aparajita"/>
                <w:b/>
                <w:sz w:val="20"/>
                <w:szCs w:val="18"/>
              </w:rPr>
            </w:pPr>
            <w:r w:rsidRPr="00027361">
              <w:rPr>
                <w:rFonts w:ascii="Cambria" w:eastAsia="Times New Roman" w:hAnsi="Cambria" w:cs="Aparajita"/>
                <w:b/>
                <w:sz w:val="20"/>
                <w:szCs w:val="18"/>
              </w:rPr>
              <w:t>2014</w:t>
            </w:r>
          </w:p>
        </w:tc>
        <w:tc>
          <w:tcPr>
            <w:tcW w:w="987" w:type="pct"/>
            <w:gridSpan w:val="6"/>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D6438C" w:rsidRPr="00027361" w:rsidRDefault="00D6438C" w:rsidP="00027361">
            <w:pPr>
              <w:spacing w:after="0" w:line="240" w:lineRule="auto"/>
              <w:jc w:val="center"/>
              <w:rPr>
                <w:rFonts w:ascii="Cambria" w:eastAsia="Times New Roman" w:hAnsi="Cambria" w:cs="Aparajita"/>
                <w:b/>
                <w:sz w:val="20"/>
                <w:szCs w:val="18"/>
              </w:rPr>
            </w:pPr>
            <w:r w:rsidRPr="00027361">
              <w:rPr>
                <w:rFonts w:ascii="Cambria" w:eastAsia="Times New Roman" w:hAnsi="Cambria" w:cs="Aparajita"/>
                <w:b/>
                <w:sz w:val="20"/>
                <w:szCs w:val="18"/>
              </w:rPr>
              <w:t>2015</w:t>
            </w:r>
          </w:p>
        </w:tc>
      </w:tr>
      <w:tr w:rsidR="00E95E5B" w:rsidRPr="00027361" w:rsidTr="00E95E5B">
        <w:trPr>
          <w:trHeight w:val="2001"/>
          <w:jc w:val="center"/>
        </w:trPr>
        <w:tc>
          <w:tcPr>
            <w:tcW w:w="422" w:type="pct"/>
            <w:vMerge/>
            <w:tcBorders>
              <w:left w:val="single" w:sz="4" w:space="0" w:color="auto"/>
              <w:bottom w:val="nil"/>
              <w:right w:val="single" w:sz="4" w:space="0" w:color="auto"/>
            </w:tcBorders>
            <w:shd w:val="clear" w:color="auto" w:fill="C6D9F1" w:themeFill="text2" w:themeFillTint="33"/>
            <w:vAlign w:val="center"/>
            <w:hideMark/>
          </w:tcPr>
          <w:p w:rsidR="00D6438C" w:rsidRPr="00027361" w:rsidRDefault="00D6438C" w:rsidP="00027361">
            <w:pPr>
              <w:spacing w:after="0" w:line="240" w:lineRule="auto"/>
              <w:jc w:val="center"/>
              <w:rPr>
                <w:rFonts w:ascii="Cambria" w:eastAsia="Times New Roman" w:hAnsi="Cambria" w:cs="Aparajita"/>
                <w:b/>
                <w:bCs/>
                <w:sz w:val="18"/>
                <w:szCs w:val="18"/>
              </w:rPr>
            </w:pPr>
          </w:p>
        </w:tc>
        <w:tc>
          <w:tcPr>
            <w:tcW w:w="645" w:type="pct"/>
            <w:vMerge/>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rsidR="00D6438C" w:rsidRPr="00027361" w:rsidRDefault="00D6438C" w:rsidP="00027361">
            <w:pPr>
              <w:spacing w:after="0" w:line="240" w:lineRule="auto"/>
              <w:jc w:val="center"/>
              <w:rPr>
                <w:rFonts w:ascii="Cambria" w:eastAsia="Times New Roman" w:hAnsi="Cambria" w:cs="Aparajita"/>
                <w:b/>
                <w:bCs/>
                <w:sz w:val="18"/>
                <w:szCs w:val="18"/>
              </w:rPr>
            </w:pPr>
          </w:p>
        </w:tc>
        <w:tc>
          <w:tcPr>
            <w:tcW w:w="119"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027361" w:rsidRDefault="00D6438C" w:rsidP="00027361">
            <w:pPr>
              <w:spacing w:after="0" w:line="240" w:lineRule="auto"/>
              <w:jc w:val="center"/>
              <w:rPr>
                <w:rFonts w:ascii="Cambria" w:eastAsia="Times New Roman" w:hAnsi="Cambria" w:cs="Aparajita"/>
                <w:b/>
                <w:bCs/>
                <w:sz w:val="18"/>
                <w:szCs w:val="18"/>
              </w:rPr>
            </w:pPr>
            <w:r w:rsidRPr="00027361">
              <w:rPr>
                <w:rFonts w:ascii="Cambria" w:eastAsia="Times New Roman" w:hAnsi="Cambria" w:cs="Aparajita"/>
                <w:b/>
                <w:bCs/>
                <w:sz w:val="18"/>
                <w:szCs w:val="18"/>
              </w:rPr>
              <w:t>S.G.P.</w:t>
            </w:r>
          </w:p>
        </w:tc>
        <w:tc>
          <w:tcPr>
            <w:tcW w:w="165"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027361" w:rsidRDefault="00D6438C" w:rsidP="00027361">
            <w:pPr>
              <w:spacing w:after="0" w:line="240" w:lineRule="auto"/>
              <w:jc w:val="center"/>
              <w:rPr>
                <w:rFonts w:ascii="Cambria" w:eastAsia="Times New Roman" w:hAnsi="Cambria" w:cs="Aparajita"/>
                <w:b/>
                <w:bCs/>
                <w:sz w:val="18"/>
                <w:szCs w:val="18"/>
              </w:rPr>
            </w:pPr>
            <w:r w:rsidRPr="00027361">
              <w:rPr>
                <w:rFonts w:ascii="Cambria" w:eastAsia="Times New Roman" w:hAnsi="Cambria" w:cs="Aparajita"/>
                <w:b/>
                <w:bCs/>
                <w:sz w:val="18"/>
                <w:szCs w:val="18"/>
              </w:rPr>
              <w:t>RECURSOS PROPIOS</w:t>
            </w:r>
          </w:p>
        </w:tc>
        <w:tc>
          <w:tcPr>
            <w:tcW w:w="165"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027361" w:rsidRDefault="00F821BF" w:rsidP="00027361">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COFINANCIACIÓN</w:t>
            </w:r>
          </w:p>
        </w:tc>
        <w:tc>
          <w:tcPr>
            <w:tcW w:w="165"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027361" w:rsidRDefault="00F821BF" w:rsidP="00027361">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REGALÍAS</w:t>
            </w:r>
            <w:r w:rsidR="00D6438C" w:rsidRPr="00027361">
              <w:rPr>
                <w:rFonts w:ascii="Cambria" w:eastAsia="Times New Roman" w:hAnsi="Cambria" w:cs="Aparajita"/>
                <w:b/>
                <w:bCs/>
                <w:sz w:val="18"/>
                <w:szCs w:val="18"/>
              </w:rPr>
              <w:t xml:space="preserve"> Y COMPENSACIONES</w:t>
            </w:r>
          </w:p>
        </w:tc>
        <w:tc>
          <w:tcPr>
            <w:tcW w:w="165"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D6438C" w:rsidRPr="00027361" w:rsidRDefault="00D6438C" w:rsidP="00027361">
            <w:pPr>
              <w:spacing w:after="0" w:line="240" w:lineRule="auto"/>
              <w:jc w:val="center"/>
              <w:rPr>
                <w:rFonts w:ascii="Cambria" w:eastAsia="Times New Roman" w:hAnsi="Cambria" w:cs="Aparajita"/>
                <w:b/>
                <w:bCs/>
                <w:sz w:val="18"/>
                <w:szCs w:val="18"/>
              </w:rPr>
            </w:pPr>
            <w:r w:rsidRPr="00027361">
              <w:rPr>
                <w:rFonts w:ascii="Cambria" w:eastAsia="Times New Roman" w:hAnsi="Cambria" w:cs="Aparajita"/>
                <w:b/>
                <w:bCs/>
                <w:sz w:val="18"/>
                <w:szCs w:val="18"/>
              </w:rPr>
              <w:t>OTRO RECURSOS</w:t>
            </w:r>
          </w:p>
        </w:tc>
        <w:tc>
          <w:tcPr>
            <w:tcW w:w="180" w:type="pct"/>
            <w:tcBorders>
              <w:top w:val="nil"/>
              <w:left w:val="single" w:sz="4" w:space="0" w:color="auto"/>
              <w:bottom w:val="single" w:sz="4" w:space="0" w:color="auto"/>
              <w:right w:val="single" w:sz="4" w:space="0" w:color="auto"/>
            </w:tcBorders>
            <w:shd w:val="clear" w:color="auto" w:fill="C6D9F1" w:themeFill="text2" w:themeFillTint="33"/>
            <w:noWrap/>
            <w:textDirection w:val="btLr"/>
            <w:vAlign w:val="center"/>
            <w:hideMark/>
          </w:tcPr>
          <w:p w:rsidR="00D6438C" w:rsidRPr="00027361" w:rsidRDefault="00D6438C" w:rsidP="00027361">
            <w:pPr>
              <w:spacing w:after="0" w:line="240" w:lineRule="auto"/>
              <w:jc w:val="center"/>
              <w:rPr>
                <w:rFonts w:ascii="Cambria" w:eastAsia="Times New Roman" w:hAnsi="Cambria" w:cs="Aparajita"/>
                <w:b/>
                <w:bCs/>
                <w:sz w:val="18"/>
                <w:szCs w:val="18"/>
              </w:rPr>
            </w:pPr>
            <w:r w:rsidRPr="00027361">
              <w:rPr>
                <w:rFonts w:ascii="Cambria" w:eastAsia="Times New Roman" w:hAnsi="Cambria" w:cs="Aparajita"/>
                <w:b/>
                <w:bCs/>
                <w:sz w:val="18"/>
                <w:szCs w:val="18"/>
              </w:rPr>
              <w:t>TOTALES</w:t>
            </w:r>
          </w:p>
        </w:tc>
        <w:tc>
          <w:tcPr>
            <w:tcW w:w="165"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027361" w:rsidRDefault="00D6438C" w:rsidP="00027361">
            <w:pPr>
              <w:spacing w:after="0" w:line="240" w:lineRule="auto"/>
              <w:jc w:val="center"/>
              <w:rPr>
                <w:rFonts w:ascii="Cambria" w:eastAsia="Times New Roman" w:hAnsi="Cambria" w:cs="Aparajita"/>
                <w:b/>
                <w:bCs/>
                <w:sz w:val="18"/>
                <w:szCs w:val="18"/>
              </w:rPr>
            </w:pPr>
            <w:r w:rsidRPr="00027361">
              <w:rPr>
                <w:rFonts w:ascii="Cambria" w:eastAsia="Times New Roman" w:hAnsi="Cambria" w:cs="Aparajita"/>
                <w:b/>
                <w:bCs/>
                <w:sz w:val="18"/>
                <w:szCs w:val="18"/>
              </w:rPr>
              <w:t>S.G.P.</w:t>
            </w:r>
          </w:p>
        </w:tc>
        <w:tc>
          <w:tcPr>
            <w:tcW w:w="165"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027361" w:rsidRDefault="00D6438C" w:rsidP="00027361">
            <w:pPr>
              <w:spacing w:after="0" w:line="240" w:lineRule="auto"/>
              <w:jc w:val="center"/>
              <w:rPr>
                <w:rFonts w:ascii="Cambria" w:eastAsia="Times New Roman" w:hAnsi="Cambria" w:cs="Aparajita"/>
                <w:b/>
                <w:bCs/>
                <w:sz w:val="18"/>
                <w:szCs w:val="18"/>
              </w:rPr>
            </w:pPr>
            <w:r w:rsidRPr="00027361">
              <w:rPr>
                <w:rFonts w:ascii="Cambria" w:eastAsia="Times New Roman" w:hAnsi="Cambria" w:cs="Aparajita"/>
                <w:b/>
                <w:bCs/>
                <w:sz w:val="18"/>
                <w:szCs w:val="18"/>
              </w:rPr>
              <w:t>RECURSOS PROPIOS</w:t>
            </w:r>
          </w:p>
        </w:tc>
        <w:tc>
          <w:tcPr>
            <w:tcW w:w="165"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027361" w:rsidRDefault="00F821BF" w:rsidP="00027361">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COFINANCIACIÓN</w:t>
            </w:r>
          </w:p>
        </w:tc>
        <w:tc>
          <w:tcPr>
            <w:tcW w:w="165"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027361" w:rsidRDefault="00F821BF" w:rsidP="00027361">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REGALÍAS</w:t>
            </w:r>
            <w:r w:rsidR="00D6438C" w:rsidRPr="00027361">
              <w:rPr>
                <w:rFonts w:ascii="Cambria" w:eastAsia="Times New Roman" w:hAnsi="Cambria" w:cs="Aparajita"/>
                <w:b/>
                <w:bCs/>
                <w:sz w:val="18"/>
                <w:szCs w:val="18"/>
              </w:rPr>
              <w:t xml:space="preserve"> Y COMPENSACIONES</w:t>
            </w:r>
          </w:p>
        </w:tc>
        <w:tc>
          <w:tcPr>
            <w:tcW w:w="165"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D6438C" w:rsidRPr="00027361" w:rsidRDefault="00D6438C" w:rsidP="00027361">
            <w:pPr>
              <w:spacing w:after="0" w:line="240" w:lineRule="auto"/>
              <w:jc w:val="center"/>
              <w:rPr>
                <w:rFonts w:ascii="Cambria" w:eastAsia="Times New Roman" w:hAnsi="Cambria" w:cs="Aparajita"/>
                <w:b/>
                <w:bCs/>
                <w:sz w:val="18"/>
                <w:szCs w:val="18"/>
              </w:rPr>
            </w:pPr>
            <w:r w:rsidRPr="00027361">
              <w:rPr>
                <w:rFonts w:ascii="Cambria" w:eastAsia="Times New Roman" w:hAnsi="Cambria" w:cs="Aparajita"/>
                <w:b/>
                <w:bCs/>
                <w:sz w:val="18"/>
                <w:szCs w:val="18"/>
              </w:rPr>
              <w:t>OTRO RECURSOS</w:t>
            </w:r>
          </w:p>
        </w:tc>
        <w:tc>
          <w:tcPr>
            <w:tcW w:w="166" w:type="pct"/>
            <w:tcBorders>
              <w:top w:val="nil"/>
              <w:left w:val="single" w:sz="4" w:space="0" w:color="auto"/>
              <w:bottom w:val="single" w:sz="4" w:space="0" w:color="auto"/>
              <w:right w:val="single" w:sz="4" w:space="0" w:color="auto"/>
            </w:tcBorders>
            <w:shd w:val="clear" w:color="auto" w:fill="C6D9F1" w:themeFill="text2" w:themeFillTint="33"/>
            <w:noWrap/>
            <w:textDirection w:val="btLr"/>
            <w:vAlign w:val="center"/>
            <w:hideMark/>
          </w:tcPr>
          <w:p w:rsidR="00D6438C" w:rsidRPr="00027361" w:rsidRDefault="00D6438C" w:rsidP="00027361">
            <w:pPr>
              <w:spacing w:after="0" w:line="240" w:lineRule="auto"/>
              <w:jc w:val="center"/>
              <w:rPr>
                <w:rFonts w:ascii="Cambria" w:eastAsia="Times New Roman" w:hAnsi="Cambria" w:cs="Aparajita"/>
                <w:b/>
                <w:bCs/>
                <w:sz w:val="18"/>
                <w:szCs w:val="18"/>
              </w:rPr>
            </w:pPr>
            <w:r w:rsidRPr="00027361">
              <w:rPr>
                <w:rFonts w:ascii="Cambria" w:eastAsia="Times New Roman" w:hAnsi="Cambria" w:cs="Aparajita"/>
                <w:b/>
                <w:bCs/>
                <w:sz w:val="18"/>
                <w:szCs w:val="18"/>
              </w:rPr>
              <w:t>TOTALES</w:t>
            </w:r>
          </w:p>
        </w:tc>
        <w:tc>
          <w:tcPr>
            <w:tcW w:w="168"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027361" w:rsidRDefault="00D6438C" w:rsidP="00027361">
            <w:pPr>
              <w:spacing w:after="0" w:line="240" w:lineRule="auto"/>
              <w:jc w:val="center"/>
              <w:rPr>
                <w:rFonts w:ascii="Cambria" w:eastAsia="Times New Roman" w:hAnsi="Cambria" w:cs="Aparajita"/>
                <w:b/>
                <w:bCs/>
                <w:sz w:val="18"/>
                <w:szCs w:val="18"/>
              </w:rPr>
            </w:pPr>
            <w:r w:rsidRPr="00027361">
              <w:rPr>
                <w:rFonts w:ascii="Cambria" w:eastAsia="Times New Roman" w:hAnsi="Cambria" w:cs="Aparajita"/>
                <w:b/>
                <w:bCs/>
                <w:sz w:val="18"/>
                <w:szCs w:val="18"/>
              </w:rPr>
              <w:t>S.G.P.</w:t>
            </w:r>
          </w:p>
        </w:tc>
        <w:tc>
          <w:tcPr>
            <w:tcW w:w="165"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027361" w:rsidRDefault="00D6438C" w:rsidP="00027361">
            <w:pPr>
              <w:spacing w:after="0" w:line="240" w:lineRule="auto"/>
              <w:jc w:val="center"/>
              <w:rPr>
                <w:rFonts w:ascii="Cambria" w:eastAsia="Times New Roman" w:hAnsi="Cambria" w:cs="Aparajita"/>
                <w:b/>
                <w:bCs/>
                <w:sz w:val="18"/>
                <w:szCs w:val="18"/>
              </w:rPr>
            </w:pPr>
            <w:r w:rsidRPr="00027361">
              <w:rPr>
                <w:rFonts w:ascii="Cambria" w:eastAsia="Times New Roman" w:hAnsi="Cambria" w:cs="Aparajita"/>
                <w:b/>
                <w:bCs/>
                <w:sz w:val="18"/>
                <w:szCs w:val="18"/>
              </w:rPr>
              <w:t>RECURSOS PROPIOS</w:t>
            </w:r>
          </w:p>
        </w:tc>
        <w:tc>
          <w:tcPr>
            <w:tcW w:w="165"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027361" w:rsidRDefault="00F821BF" w:rsidP="00027361">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COFINANCIACIÓN</w:t>
            </w:r>
          </w:p>
        </w:tc>
        <w:tc>
          <w:tcPr>
            <w:tcW w:w="165"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027361" w:rsidRDefault="00F821BF" w:rsidP="00027361">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REGALÍAS</w:t>
            </w:r>
            <w:r w:rsidR="00D6438C" w:rsidRPr="00027361">
              <w:rPr>
                <w:rFonts w:ascii="Cambria" w:eastAsia="Times New Roman" w:hAnsi="Cambria" w:cs="Aparajita"/>
                <w:b/>
                <w:bCs/>
                <w:sz w:val="18"/>
                <w:szCs w:val="18"/>
              </w:rPr>
              <w:t xml:space="preserve"> Y COMPENSACIONES</w:t>
            </w:r>
          </w:p>
        </w:tc>
        <w:tc>
          <w:tcPr>
            <w:tcW w:w="165"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D6438C" w:rsidRPr="00027361" w:rsidRDefault="00D6438C" w:rsidP="00027361">
            <w:pPr>
              <w:spacing w:after="0" w:line="240" w:lineRule="auto"/>
              <w:jc w:val="center"/>
              <w:rPr>
                <w:rFonts w:ascii="Cambria" w:eastAsia="Times New Roman" w:hAnsi="Cambria" w:cs="Aparajita"/>
                <w:b/>
                <w:bCs/>
                <w:sz w:val="18"/>
                <w:szCs w:val="18"/>
              </w:rPr>
            </w:pPr>
            <w:r w:rsidRPr="00027361">
              <w:rPr>
                <w:rFonts w:ascii="Cambria" w:eastAsia="Times New Roman" w:hAnsi="Cambria" w:cs="Aparajita"/>
                <w:b/>
                <w:bCs/>
                <w:sz w:val="18"/>
                <w:szCs w:val="18"/>
              </w:rPr>
              <w:t>OTRO RECURSOS</w:t>
            </w:r>
          </w:p>
        </w:tc>
        <w:tc>
          <w:tcPr>
            <w:tcW w:w="168" w:type="pct"/>
            <w:tcBorders>
              <w:top w:val="nil"/>
              <w:left w:val="single" w:sz="4" w:space="0" w:color="auto"/>
              <w:bottom w:val="single" w:sz="4" w:space="0" w:color="auto"/>
              <w:right w:val="single" w:sz="4" w:space="0" w:color="auto"/>
            </w:tcBorders>
            <w:shd w:val="clear" w:color="auto" w:fill="C6D9F1" w:themeFill="text2" w:themeFillTint="33"/>
            <w:noWrap/>
            <w:textDirection w:val="btLr"/>
            <w:vAlign w:val="center"/>
            <w:hideMark/>
          </w:tcPr>
          <w:p w:rsidR="00D6438C" w:rsidRPr="00027361" w:rsidRDefault="00D6438C" w:rsidP="00027361">
            <w:pPr>
              <w:spacing w:after="0" w:line="240" w:lineRule="auto"/>
              <w:jc w:val="center"/>
              <w:rPr>
                <w:rFonts w:ascii="Cambria" w:eastAsia="Times New Roman" w:hAnsi="Cambria" w:cs="Aparajita"/>
                <w:b/>
                <w:bCs/>
                <w:sz w:val="18"/>
                <w:szCs w:val="18"/>
              </w:rPr>
            </w:pPr>
            <w:r w:rsidRPr="00027361">
              <w:rPr>
                <w:rFonts w:ascii="Cambria" w:eastAsia="Times New Roman" w:hAnsi="Cambria" w:cs="Aparajita"/>
                <w:b/>
                <w:bCs/>
                <w:sz w:val="18"/>
                <w:szCs w:val="18"/>
              </w:rPr>
              <w:t>TOTALES</w:t>
            </w:r>
          </w:p>
        </w:tc>
        <w:tc>
          <w:tcPr>
            <w:tcW w:w="168"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027361" w:rsidRDefault="00D6438C" w:rsidP="00027361">
            <w:pPr>
              <w:spacing w:after="0" w:line="240" w:lineRule="auto"/>
              <w:jc w:val="center"/>
              <w:rPr>
                <w:rFonts w:ascii="Cambria" w:eastAsia="Times New Roman" w:hAnsi="Cambria" w:cs="Aparajita"/>
                <w:b/>
                <w:bCs/>
                <w:sz w:val="18"/>
                <w:szCs w:val="18"/>
              </w:rPr>
            </w:pPr>
            <w:r w:rsidRPr="00027361">
              <w:rPr>
                <w:rFonts w:ascii="Cambria" w:eastAsia="Times New Roman" w:hAnsi="Cambria" w:cs="Aparajita"/>
                <w:b/>
                <w:bCs/>
                <w:sz w:val="18"/>
                <w:szCs w:val="18"/>
              </w:rPr>
              <w:t>S.G.P.</w:t>
            </w:r>
          </w:p>
        </w:tc>
        <w:tc>
          <w:tcPr>
            <w:tcW w:w="165"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027361" w:rsidRDefault="00D6438C" w:rsidP="00027361">
            <w:pPr>
              <w:spacing w:after="0" w:line="240" w:lineRule="auto"/>
              <w:jc w:val="center"/>
              <w:rPr>
                <w:rFonts w:ascii="Cambria" w:eastAsia="Times New Roman" w:hAnsi="Cambria" w:cs="Aparajita"/>
                <w:b/>
                <w:bCs/>
                <w:sz w:val="18"/>
                <w:szCs w:val="18"/>
              </w:rPr>
            </w:pPr>
            <w:r w:rsidRPr="00027361">
              <w:rPr>
                <w:rFonts w:ascii="Cambria" w:eastAsia="Times New Roman" w:hAnsi="Cambria" w:cs="Aparajita"/>
                <w:b/>
                <w:bCs/>
                <w:sz w:val="18"/>
                <w:szCs w:val="18"/>
              </w:rPr>
              <w:t>RECURSOS PROPIOS</w:t>
            </w:r>
          </w:p>
        </w:tc>
        <w:tc>
          <w:tcPr>
            <w:tcW w:w="165"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027361" w:rsidRDefault="00F821BF" w:rsidP="00027361">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COFINANCIACIÓN</w:t>
            </w:r>
          </w:p>
        </w:tc>
        <w:tc>
          <w:tcPr>
            <w:tcW w:w="165"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027361" w:rsidRDefault="00F821BF" w:rsidP="00027361">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REGALÍAS</w:t>
            </w:r>
            <w:r w:rsidR="00D6438C" w:rsidRPr="00027361">
              <w:rPr>
                <w:rFonts w:ascii="Cambria" w:eastAsia="Times New Roman" w:hAnsi="Cambria" w:cs="Aparajita"/>
                <w:b/>
                <w:bCs/>
                <w:sz w:val="18"/>
                <w:szCs w:val="18"/>
              </w:rPr>
              <w:t xml:space="preserve"> Y COMPENSACIONES</w:t>
            </w:r>
          </w:p>
        </w:tc>
        <w:tc>
          <w:tcPr>
            <w:tcW w:w="165"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D6438C" w:rsidRPr="00027361" w:rsidRDefault="00D6438C" w:rsidP="00027361">
            <w:pPr>
              <w:spacing w:after="0" w:line="240" w:lineRule="auto"/>
              <w:jc w:val="center"/>
              <w:rPr>
                <w:rFonts w:ascii="Cambria" w:eastAsia="Times New Roman" w:hAnsi="Cambria" w:cs="Aparajita"/>
                <w:b/>
                <w:bCs/>
                <w:sz w:val="18"/>
                <w:szCs w:val="18"/>
              </w:rPr>
            </w:pPr>
            <w:r w:rsidRPr="00027361">
              <w:rPr>
                <w:rFonts w:ascii="Cambria" w:eastAsia="Times New Roman" w:hAnsi="Cambria" w:cs="Aparajita"/>
                <w:b/>
                <w:bCs/>
                <w:sz w:val="18"/>
                <w:szCs w:val="18"/>
              </w:rPr>
              <w:t>OTRO RECURSOS</w:t>
            </w:r>
          </w:p>
        </w:tc>
        <w:tc>
          <w:tcPr>
            <w:tcW w:w="159" w:type="pct"/>
            <w:tcBorders>
              <w:top w:val="nil"/>
              <w:left w:val="single" w:sz="4" w:space="0" w:color="auto"/>
              <w:bottom w:val="single" w:sz="4" w:space="0" w:color="auto"/>
              <w:right w:val="single" w:sz="4" w:space="0" w:color="auto"/>
            </w:tcBorders>
            <w:shd w:val="clear" w:color="auto" w:fill="C6D9F1" w:themeFill="text2" w:themeFillTint="33"/>
            <w:noWrap/>
            <w:textDirection w:val="btLr"/>
            <w:vAlign w:val="center"/>
            <w:hideMark/>
          </w:tcPr>
          <w:p w:rsidR="00D6438C" w:rsidRPr="00027361" w:rsidRDefault="00D6438C" w:rsidP="00027361">
            <w:pPr>
              <w:spacing w:after="0" w:line="240" w:lineRule="auto"/>
              <w:jc w:val="center"/>
              <w:rPr>
                <w:rFonts w:ascii="Cambria" w:eastAsia="Times New Roman" w:hAnsi="Cambria" w:cs="Aparajita"/>
                <w:b/>
                <w:bCs/>
                <w:sz w:val="18"/>
                <w:szCs w:val="18"/>
              </w:rPr>
            </w:pPr>
            <w:r w:rsidRPr="00027361">
              <w:rPr>
                <w:rFonts w:ascii="Cambria" w:eastAsia="Times New Roman" w:hAnsi="Cambria" w:cs="Aparajita"/>
                <w:b/>
                <w:bCs/>
                <w:sz w:val="18"/>
                <w:szCs w:val="18"/>
              </w:rPr>
              <w:t>TOTALES</w:t>
            </w:r>
          </w:p>
        </w:tc>
      </w:tr>
      <w:tr w:rsidR="00027361" w:rsidRPr="00027361" w:rsidTr="00E95E5B">
        <w:trPr>
          <w:cantSplit/>
          <w:trHeight w:val="1134"/>
          <w:jc w:val="center"/>
        </w:trPr>
        <w:tc>
          <w:tcPr>
            <w:tcW w:w="422" w:type="pct"/>
            <w:vMerge/>
            <w:tcBorders>
              <w:left w:val="single" w:sz="4" w:space="0" w:color="auto"/>
              <w:bottom w:val="single" w:sz="4" w:space="0" w:color="auto"/>
              <w:right w:val="single" w:sz="4" w:space="0" w:color="auto"/>
            </w:tcBorders>
            <w:shd w:val="clear" w:color="auto" w:fill="auto"/>
            <w:vAlign w:val="center"/>
            <w:hideMark/>
          </w:tcPr>
          <w:p w:rsidR="00D6438C" w:rsidRPr="00027361" w:rsidRDefault="00D6438C" w:rsidP="00027361">
            <w:pPr>
              <w:spacing w:after="0" w:line="240" w:lineRule="auto"/>
              <w:jc w:val="center"/>
              <w:rPr>
                <w:rFonts w:ascii="Cambria" w:eastAsia="Times New Roman" w:hAnsi="Cambria" w:cs="Aparajita"/>
                <w:b/>
                <w:bCs/>
                <w:sz w:val="18"/>
                <w:szCs w:val="18"/>
              </w:rPr>
            </w:pPr>
          </w:p>
        </w:tc>
        <w:tc>
          <w:tcPr>
            <w:tcW w:w="645" w:type="pct"/>
            <w:tcBorders>
              <w:top w:val="nil"/>
              <w:left w:val="nil"/>
              <w:bottom w:val="single" w:sz="4" w:space="0" w:color="auto"/>
              <w:right w:val="single" w:sz="4" w:space="0" w:color="auto"/>
            </w:tcBorders>
            <w:shd w:val="clear" w:color="auto" w:fill="C6D9F1" w:themeFill="text2" w:themeFillTint="33"/>
            <w:vAlign w:val="center"/>
            <w:hideMark/>
          </w:tcPr>
          <w:p w:rsidR="00D6438C" w:rsidRPr="00027361" w:rsidRDefault="00D6438C" w:rsidP="00027361">
            <w:pPr>
              <w:spacing w:after="0" w:line="240" w:lineRule="auto"/>
              <w:jc w:val="center"/>
              <w:rPr>
                <w:rFonts w:ascii="Cambria" w:eastAsia="Times New Roman" w:hAnsi="Cambria" w:cs="Aparajita"/>
                <w:b/>
                <w:bCs/>
                <w:sz w:val="18"/>
                <w:szCs w:val="18"/>
              </w:rPr>
            </w:pPr>
            <w:r w:rsidRPr="00027361">
              <w:rPr>
                <w:rFonts w:ascii="Cambria" w:eastAsia="Times New Roman" w:hAnsi="Cambria" w:cs="Aparajita"/>
                <w:b/>
                <w:bCs/>
                <w:sz w:val="20"/>
                <w:szCs w:val="18"/>
              </w:rPr>
              <w:t>VALOR DISPONIBLE</w:t>
            </w:r>
          </w:p>
        </w:tc>
        <w:tc>
          <w:tcPr>
            <w:tcW w:w="119" w:type="pct"/>
            <w:tcBorders>
              <w:top w:val="nil"/>
              <w:left w:val="nil"/>
              <w:bottom w:val="single" w:sz="4" w:space="0" w:color="auto"/>
              <w:right w:val="single" w:sz="4" w:space="0" w:color="auto"/>
            </w:tcBorders>
            <w:shd w:val="clear" w:color="000000" w:fill="FFFFFF"/>
            <w:textDirection w:val="btLr"/>
            <w:vAlign w:val="center"/>
            <w:hideMark/>
          </w:tcPr>
          <w:p w:rsidR="00D6438C" w:rsidRPr="00027361" w:rsidRDefault="00D6438C" w:rsidP="00027361">
            <w:pPr>
              <w:spacing w:after="0" w:line="240" w:lineRule="auto"/>
              <w:ind w:left="113" w:right="113"/>
              <w:jc w:val="center"/>
              <w:rPr>
                <w:rFonts w:ascii="Cambria" w:eastAsia="Times New Roman" w:hAnsi="Cambria" w:cs="Aparajita"/>
                <w:b/>
                <w:bCs/>
                <w:sz w:val="18"/>
                <w:szCs w:val="18"/>
              </w:rPr>
            </w:pPr>
            <w:r w:rsidRPr="00027361">
              <w:rPr>
                <w:rFonts w:ascii="Cambria" w:eastAsia="Times New Roman" w:hAnsi="Cambria" w:cs="Aparajita"/>
                <w:b/>
                <w:bCs/>
                <w:sz w:val="18"/>
                <w:szCs w:val="18"/>
              </w:rPr>
              <w:t>-</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D6438C" w:rsidRPr="00027361" w:rsidRDefault="00D6438C" w:rsidP="00027361">
            <w:pPr>
              <w:spacing w:after="0" w:line="240" w:lineRule="auto"/>
              <w:ind w:left="113" w:right="113"/>
              <w:jc w:val="center"/>
              <w:rPr>
                <w:rFonts w:ascii="Cambria" w:eastAsia="Times New Roman" w:hAnsi="Cambria" w:cs="Aparajita"/>
                <w:b/>
                <w:bCs/>
                <w:sz w:val="18"/>
                <w:szCs w:val="18"/>
              </w:rPr>
            </w:pPr>
            <w:r w:rsidRPr="00027361">
              <w:rPr>
                <w:rFonts w:ascii="Cambria" w:eastAsia="Times New Roman" w:hAnsi="Cambria" w:cs="Aparajita"/>
                <w:b/>
                <w:bCs/>
                <w:sz w:val="18"/>
                <w:szCs w:val="18"/>
              </w:rPr>
              <w:t>-</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D6438C" w:rsidRPr="00027361" w:rsidRDefault="00D6438C" w:rsidP="00027361">
            <w:pPr>
              <w:spacing w:after="0" w:line="240" w:lineRule="auto"/>
              <w:ind w:left="113" w:right="113"/>
              <w:jc w:val="center"/>
              <w:rPr>
                <w:rFonts w:ascii="Cambria" w:eastAsia="Times New Roman" w:hAnsi="Cambria" w:cs="Aparajita"/>
                <w:b/>
                <w:bCs/>
                <w:sz w:val="18"/>
                <w:szCs w:val="18"/>
              </w:rPr>
            </w:pPr>
            <w:r w:rsidRPr="00027361">
              <w:rPr>
                <w:rFonts w:ascii="Cambria" w:eastAsia="Times New Roman" w:hAnsi="Cambria" w:cs="Aparajita"/>
                <w:b/>
                <w:bCs/>
                <w:sz w:val="18"/>
                <w:szCs w:val="18"/>
              </w:rPr>
              <w:t>-</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D6438C" w:rsidRPr="00027361" w:rsidRDefault="00D6438C" w:rsidP="00027361">
            <w:pPr>
              <w:spacing w:after="0" w:line="240" w:lineRule="auto"/>
              <w:ind w:left="113" w:right="113"/>
              <w:jc w:val="center"/>
              <w:rPr>
                <w:rFonts w:ascii="Cambria" w:eastAsia="Times New Roman" w:hAnsi="Cambria" w:cs="Aparajita"/>
                <w:b/>
                <w:bCs/>
                <w:sz w:val="18"/>
                <w:szCs w:val="18"/>
              </w:rPr>
            </w:pPr>
            <w:r w:rsidRPr="00027361">
              <w:rPr>
                <w:rFonts w:ascii="Cambria" w:eastAsia="Times New Roman" w:hAnsi="Cambria" w:cs="Aparajita"/>
                <w:b/>
                <w:bCs/>
                <w:sz w:val="18"/>
                <w:szCs w:val="18"/>
              </w:rPr>
              <w:t>200</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D6438C" w:rsidRPr="00027361" w:rsidRDefault="00D6438C" w:rsidP="00027361">
            <w:pPr>
              <w:spacing w:after="0" w:line="240" w:lineRule="auto"/>
              <w:ind w:left="113" w:right="113"/>
              <w:jc w:val="center"/>
              <w:rPr>
                <w:rFonts w:ascii="Cambria" w:eastAsia="Times New Roman" w:hAnsi="Cambria" w:cs="Aparajita"/>
                <w:b/>
                <w:bCs/>
                <w:sz w:val="18"/>
                <w:szCs w:val="18"/>
              </w:rPr>
            </w:pPr>
            <w:r w:rsidRPr="00027361">
              <w:rPr>
                <w:rFonts w:ascii="Cambria" w:eastAsia="Times New Roman" w:hAnsi="Cambria" w:cs="Aparajita"/>
                <w:b/>
                <w:bCs/>
                <w:sz w:val="18"/>
                <w:szCs w:val="18"/>
              </w:rPr>
              <w:t>-</w:t>
            </w:r>
          </w:p>
        </w:tc>
        <w:tc>
          <w:tcPr>
            <w:tcW w:w="180" w:type="pct"/>
            <w:tcBorders>
              <w:top w:val="nil"/>
              <w:left w:val="nil"/>
              <w:bottom w:val="single" w:sz="4" w:space="0" w:color="auto"/>
              <w:right w:val="single" w:sz="4" w:space="0" w:color="auto"/>
            </w:tcBorders>
            <w:shd w:val="clear" w:color="000000" w:fill="FFFFFF"/>
            <w:textDirection w:val="btLr"/>
            <w:vAlign w:val="center"/>
            <w:hideMark/>
          </w:tcPr>
          <w:p w:rsidR="00D6438C" w:rsidRPr="00027361" w:rsidRDefault="00D6438C" w:rsidP="00027361">
            <w:pPr>
              <w:spacing w:after="0" w:line="240" w:lineRule="auto"/>
              <w:ind w:left="113" w:right="113"/>
              <w:jc w:val="center"/>
              <w:rPr>
                <w:rFonts w:ascii="Cambria" w:eastAsia="Times New Roman" w:hAnsi="Cambria" w:cs="Aparajita"/>
                <w:b/>
                <w:bCs/>
                <w:sz w:val="18"/>
                <w:szCs w:val="18"/>
              </w:rPr>
            </w:pPr>
            <w:r w:rsidRPr="00027361">
              <w:rPr>
                <w:rFonts w:ascii="Cambria" w:eastAsia="Times New Roman" w:hAnsi="Cambria" w:cs="Aparajita"/>
                <w:b/>
                <w:bCs/>
                <w:sz w:val="18"/>
                <w:szCs w:val="18"/>
              </w:rPr>
              <w:t>200</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D6438C" w:rsidRPr="00027361" w:rsidRDefault="00D6438C" w:rsidP="00027361">
            <w:pPr>
              <w:spacing w:after="0" w:line="240" w:lineRule="auto"/>
              <w:ind w:left="113" w:right="113"/>
              <w:jc w:val="center"/>
              <w:rPr>
                <w:rFonts w:ascii="Cambria" w:eastAsia="Times New Roman" w:hAnsi="Cambria" w:cs="Aparajita"/>
                <w:b/>
                <w:bCs/>
                <w:sz w:val="18"/>
                <w:szCs w:val="18"/>
              </w:rPr>
            </w:pPr>
            <w:r w:rsidRPr="00027361">
              <w:rPr>
                <w:rFonts w:ascii="Cambria" w:eastAsia="Times New Roman" w:hAnsi="Cambria" w:cs="Aparajita"/>
                <w:b/>
                <w:bCs/>
                <w:sz w:val="18"/>
                <w:szCs w:val="18"/>
              </w:rPr>
              <w:t>94,424</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D6438C" w:rsidRPr="00027361" w:rsidRDefault="00D6438C" w:rsidP="00027361">
            <w:pPr>
              <w:spacing w:after="0" w:line="240" w:lineRule="auto"/>
              <w:ind w:left="113" w:right="113"/>
              <w:jc w:val="center"/>
              <w:rPr>
                <w:rFonts w:ascii="Cambria" w:eastAsia="Times New Roman" w:hAnsi="Cambria" w:cs="Aparajita"/>
                <w:b/>
                <w:bCs/>
                <w:sz w:val="18"/>
                <w:szCs w:val="18"/>
              </w:rPr>
            </w:pPr>
            <w:r w:rsidRPr="00027361">
              <w:rPr>
                <w:rFonts w:ascii="Cambria" w:eastAsia="Times New Roman" w:hAnsi="Cambria" w:cs="Aparajita"/>
                <w:b/>
                <w:bCs/>
                <w:sz w:val="18"/>
                <w:szCs w:val="18"/>
              </w:rPr>
              <w:t>-</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D6438C" w:rsidRPr="00027361" w:rsidRDefault="00D6438C" w:rsidP="00027361">
            <w:pPr>
              <w:spacing w:after="0" w:line="240" w:lineRule="auto"/>
              <w:ind w:left="113" w:right="113"/>
              <w:jc w:val="center"/>
              <w:rPr>
                <w:rFonts w:ascii="Cambria" w:eastAsia="Times New Roman" w:hAnsi="Cambria" w:cs="Aparajita"/>
                <w:b/>
                <w:bCs/>
                <w:sz w:val="18"/>
                <w:szCs w:val="18"/>
              </w:rPr>
            </w:pPr>
            <w:r w:rsidRPr="00027361">
              <w:rPr>
                <w:rFonts w:ascii="Cambria" w:eastAsia="Times New Roman" w:hAnsi="Cambria" w:cs="Aparajita"/>
                <w:b/>
                <w:bCs/>
                <w:sz w:val="18"/>
                <w:szCs w:val="18"/>
              </w:rPr>
              <w:t>-</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D6438C" w:rsidRPr="00027361" w:rsidRDefault="00D6438C" w:rsidP="00027361">
            <w:pPr>
              <w:spacing w:after="0" w:line="240" w:lineRule="auto"/>
              <w:ind w:left="113" w:right="113"/>
              <w:jc w:val="center"/>
              <w:rPr>
                <w:rFonts w:ascii="Cambria" w:eastAsia="Times New Roman" w:hAnsi="Cambria" w:cs="Aparajita"/>
                <w:b/>
                <w:bCs/>
                <w:sz w:val="18"/>
                <w:szCs w:val="18"/>
              </w:rPr>
            </w:pPr>
            <w:r w:rsidRPr="00027361">
              <w:rPr>
                <w:rFonts w:ascii="Cambria" w:eastAsia="Times New Roman" w:hAnsi="Cambria" w:cs="Aparajita"/>
                <w:b/>
                <w:bCs/>
                <w:sz w:val="18"/>
                <w:szCs w:val="18"/>
              </w:rPr>
              <w:t>-</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D6438C" w:rsidRPr="00027361" w:rsidRDefault="00D6438C" w:rsidP="00027361">
            <w:pPr>
              <w:spacing w:after="0" w:line="240" w:lineRule="auto"/>
              <w:ind w:left="113" w:right="113"/>
              <w:jc w:val="center"/>
              <w:rPr>
                <w:rFonts w:ascii="Cambria" w:eastAsia="Times New Roman" w:hAnsi="Cambria" w:cs="Aparajita"/>
                <w:b/>
                <w:bCs/>
                <w:sz w:val="18"/>
                <w:szCs w:val="18"/>
              </w:rPr>
            </w:pPr>
            <w:r w:rsidRPr="00027361">
              <w:rPr>
                <w:rFonts w:ascii="Cambria" w:eastAsia="Times New Roman" w:hAnsi="Cambria" w:cs="Aparajita"/>
                <w:b/>
                <w:bCs/>
                <w:sz w:val="18"/>
                <w:szCs w:val="18"/>
              </w:rPr>
              <w:t>-</w:t>
            </w:r>
          </w:p>
        </w:tc>
        <w:tc>
          <w:tcPr>
            <w:tcW w:w="166" w:type="pct"/>
            <w:tcBorders>
              <w:top w:val="nil"/>
              <w:left w:val="nil"/>
              <w:bottom w:val="single" w:sz="4" w:space="0" w:color="auto"/>
              <w:right w:val="single" w:sz="4" w:space="0" w:color="auto"/>
            </w:tcBorders>
            <w:shd w:val="clear" w:color="000000" w:fill="FFFFFF"/>
            <w:textDirection w:val="btLr"/>
            <w:vAlign w:val="center"/>
            <w:hideMark/>
          </w:tcPr>
          <w:p w:rsidR="00D6438C" w:rsidRPr="00027361" w:rsidRDefault="00D6438C" w:rsidP="00027361">
            <w:pPr>
              <w:spacing w:after="0" w:line="240" w:lineRule="auto"/>
              <w:ind w:left="113" w:right="113"/>
              <w:jc w:val="center"/>
              <w:rPr>
                <w:rFonts w:ascii="Cambria" w:eastAsia="Times New Roman" w:hAnsi="Cambria" w:cs="Aparajita"/>
                <w:b/>
                <w:bCs/>
                <w:sz w:val="18"/>
                <w:szCs w:val="18"/>
              </w:rPr>
            </w:pPr>
            <w:r w:rsidRPr="00027361">
              <w:rPr>
                <w:rFonts w:ascii="Cambria" w:eastAsia="Times New Roman" w:hAnsi="Cambria" w:cs="Aparajita"/>
                <w:b/>
                <w:bCs/>
                <w:sz w:val="18"/>
                <w:szCs w:val="18"/>
              </w:rPr>
              <w:t>94,424</w:t>
            </w:r>
          </w:p>
        </w:tc>
        <w:tc>
          <w:tcPr>
            <w:tcW w:w="168" w:type="pct"/>
            <w:tcBorders>
              <w:top w:val="nil"/>
              <w:left w:val="nil"/>
              <w:bottom w:val="single" w:sz="4" w:space="0" w:color="auto"/>
              <w:right w:val="single" w:sz="4" w:space="0" w:color="auto"/>
            </w:tcBorders>
            <w:shd w:val="clear" w:color="000000" w:fill="FFFFFF"/>
            <w:textDirection w:val="btLr"/>
            <w:vAlign w:val="center"/>
            <w:hideMark/>
          </w:tcPr>
          <w:p w:rsidR="00D6438C" w:rsidRPr="00027361" w:rsidRDefault="00D6438C" w:rsidP="00027361">
            <w:pPr>
              <w:spacing w:after="0" w:line="240" w:lineRule="auto"/>
              <w:ind w:left="113" w:right="113"/>
              <w:jc w:val="center"/>
              <w:rPr>
                <w:rFonts w:ascii="Cambria" w:eastAsia="Times New Roman" w:hAnsi="Cambria" w:cs="Aparajita"/>
                <w:b/>
                <w:bCs/>
                <w:sz w:val="18"/>
                <w:szCs w:val="18"/>
              </w:rPr>
            </w:pPr>
            <w:r w:rsidRPr="00027361">
              <w:rPr>
                <w:rFonts w:ascii="Cambria" w:eastAsia="Times New Roman" w:hAnsi="Cambria" w:cs="Aparajita"/>
                <w:b/>
                <w:bCs/>
                <w:sz w:val="18"/>
                <w:szCs w:val="18"/>
              </w:rPr>
              <w:t>100,927</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D6438C" w:rsidRPr="00027361" w:rsidRDefault="00D6438C" w:rsidP="00027361">
            <w:pPr>
              <w:spacing w:after="0" w:line="240" w:lineRule="auto"/>
              <w:ind w:left="113" w:right="113"/>
              <w:jc w:val="center"/>
              <w:rPr>
                <w:rFonts w:ascii="Cambria" w:eastAsia="Times New Roman" w:hAnsi="Cambria" w:cs="Aparajita"/>
                <w:b/>
                <w:bCs/>
                <w:sz w:val="18"/>
                <w:szCs w:val="18"/>
              </w:rPr>
            </w:pPr>
            <w:r w:rsidRPr="00027361">
              <w:rPr>
                <w:rFonts w:ascii="Cambria" w:eastAsia="Times New Roman" w:hAnsi="Cambria" w:cs="Aparajita"/>
                <w:b/>
                <w:bCs/>
                <w:sz w:val="18"/>
                <w:szCs w:val="18"/>
              </w:rPr>
              <w:t>-</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D6438C" w:rsidRPr="00027361" w:rsidRDefault="00D6438C" w:rsidP="00027361">
            <w:pPr>
              <w:spacing w:after="0" w:line="240" w:lineRule="auto"/>
              <w:ind w:left="113" w:right="113"/>
              <w:jc w:val="center"/>
              <w:rPr>
                <w:rFonts w:ascii="Cambria" w:eastAsia="Times New Roman" w:hAnsi="Cambria" w:cs="Aparajita"/>
                <w:b/>
                <w:bCs/>
                <w:sz w:val="18"/>
                <w:szCs w:val="18"/>
              </w:rPr>
            </w:pPr>
            <w:r w:rsidRPr="00027361">
              <w:rPr>
                <w:rFonts w:ascii="Cambria" w:eastAsia="Times New Roman" w:hAnsi="Cambria" w:cs="Aparajita"/>
                <w:b/>
                <w:bCs/>
                <w:sz w:val="18"/>
                <w:szCs w:val="18"/>
              </w:rPr>
              <w:t>-</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D6438C" w:rsidRPr="00027361" w:rsidRDefault="00D6438C" w:rsidP="00027361">
            <w:pPr>
              <w:spacing w:after="0" w:line="240" w:lineRule="auto"/>
              <w:ind w:left="113" w:right="113"/>
              <w:jc w:val="center"/>
              <w:rPr>
                <w:rFonts w:ascii="Cambria" w:eastAsia="Times New Roman" w:hAnsi="Cambria" w:cs="Aparajita"/>
                <w:b/>
                <w:bCs/>
                <w:sz w:val="18"/>
                <w:szCs w:val="18"/>
              </w:rPr>
            </w:pPr>
            <w:r w:rsidRPr="00027361">
              <w:rPr>
                <w:rFonts w:ascii="Cambria" w:eastAsia="Times New Roman" w:hAnsi="Cambria" w:cs="Aparajita"/>
                <w:b/>
                <w:bCs/>
                <w:sz w:val="18"/>
                <w:szCs w:val="18"/>
              </w:rPr>
              <w:t>-</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D6438C" w:rsidRPr="00027361" w:rsidRDefault="00D6438C" w:rsidP="00027361">
            <w:pPr>
              <w:spacing w:after="0" w:line="240" w:lineRule="auto"/>
              <w:ind w:left="113" w:right="113"/>
              <w:jc w:val="center"/>
              <w:rPr>
                <w:rFonts w:ascii="Cambria" w:eastAsia="Times New Roman" w:hAnsi="Cambria" w:cs="Aparajita"/>
                <w:b/>
                <w:bCs/>
                <w:sz w:val="18"/>
                <w:szCs w:val="18"/>
              </w:rPr>
            </w:pPr>
            <w:r w:rsidRPr="00027361">
              <w:rPr>
                <w:rFonts w:ascii="Cambria" w:eastAsia="Times New Roman" w:hAnsi="Cambria" w:cs="Aparajita"/>
                <w:b/>
                <w:bCs/>
                <w:sz w:val="18"/>
                <w:szCs w:val="18"/>
              </w:rPr>
              <w:t>-</w:t>
            </w:r>
          </w:p>
        </w:tc>
        <w:tc>
          <w:tcPr>
            <w:tcW w:w="168" w:type="pct"/>
            <w:tcBorders>
              <w:top w:val="nil"/>
              <w:left w:val="nil"/>
              <w:bottom w:val="single" w:sz="4" w:space="0" w:color="auto"/>
              <w:right w:val="single" w:sz="4" w:space="0" w:color="auto"/>
            </w:tcBorders>
            <w:shd w:val="clear" w:color="000000" w:fill="FFFFFF"/>
            <w:textDirection w:val="btLr"/>
            <w:vAlign w:val="center"/>
            <w:hideMark/>
          </w:tcPr>
          <w:p w:rsidR="00D6438C" w:rsidRPr="00027361" w:rsidRDefault="00D6438C" w:rsidP="00027361">
            <w:pPr>
              <w:spacing w:after="0" w:line="240" w:lineRule="auto"/>
              <w:ind w:left="113" w:right="113"/>
              <w:jc w:val="center"/>
              <w:rPr>
                <w:rFonts w:ascii="Cambria" w:eastAsia="Times New Roman" w:hAnsi="Cambria" w:cs="Aparajita"/>
                <w:b/>
                <w:bCs/>
                <w:sz w:val="18"/>
                <w:szCs w:val="18"/>
              </w:rPr>
            </w:pPr>
            <w:r w:rsidRPr="00027361">
              <w:rPr>
                <w:rFonts w:ascii="Cambria" w:eastAsia="Times New Roman" w:hAnsi="Cambria" w:cs="Aparajita"/>
                <w:b/>
                <w:bCs/>
                <w:sz w:val="18"/>
                <w:szCs w:val="18"/>
              </w:rPr>
              <w:t>100,927</w:t>
            </w:r>
          </w:p>
        </w:tc>
        <w:tc>
          <w:tcPr>
            <w:tcW w:w="168" w:type="pct"/>
            <w:tcBorders>
              <w:top w:val="nil"/>
              <w:left w:val="nil"/>
              <w:bottom w:val="single" w:sz="4" w:space="0" w:color="auto"/>
              <w:right w:val="single" w:sz="4" w:space="0" w:color="auto"/>
            </w:tcBorders>
            <w:shd w:val="clear" w:color="000000" w:fill="FFFFFF"/>
            <w:textDirection w:val="btLr"/>
            <w:vAlign w:val="center"/>
            <w:hideMark/>
          </w:tcPr>
          <w:p w:rsidR="00D6438C" w:rsidRPr="00027361" w:rsidRDefault="00D6438C" w:rsidP="00027361">
            <w:pPr>
              <w:spacing w:after="0" w:line="240" w:lineRule="auto"/>
              <w:ind w:left="113" w:right="113"/>
              <w:jc w:val="center"/>
              <w:rPr>
                <w:rFonts w:ascii="Cambria" w:eastAsia="Times New Roman" w:hAnsi="Cambria" w:cs="Aparajita"/>
                <w:b/>
                <w:bCs/>
                <w:sz w:val="18"/>
                <w:szCs w:val="18"/>
              </w:rPr>
            </w:pPr>
            <w:r w:rsidRPr="00027361">
              <w:rPr>
                <w:rFonts w:ascii="Cambria" w:eastAsia="Times New Roman" w:hAnsi="Cambria" w:cs="Aparajita"/>
                <w:b/>
                <w:bCs/>
                <w:sz w:val="18"/>
                <w:szCs w:val="18"/>
              </w:rPr>
              <w:t>100,879</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D6438C" w:rsidRPr="00027361" w:rsidRDefault="00D6438C" w:rsidP="00027361">
            <w:pPr>
              <w:spacing w:after="0" w:line="240" w:lineRule="auto"/>
              <w:ind w:left="113" w:right="113"/>
              <w:jc w:val="center"/>
              <w:rPr>
                <w:rFonts w:ascii="Cambria" w:eastAsia="Times New Roman" w:hAnsi="Cambria" w:cs="Aparajita"/>
                <w:b/>
                <w:bCs/>
                <w:sz w:val="18"/>
                <w:szCs w:val="18"/>
              </w:rPr>
            </w:pPr>
            <w:r w:rsidRPr="00027361">
              <w:rPr>
                <w:rFonts w:ascii="Cambria" w:eastAsia="Times New Roman" w:hAnsi="Cambria" w:cs="Aparajita"/>
                <w:b/>
                <w:bCs/>
                <w:sz w:val="18"/>
                <w:szCs w:val="18"/>
              </w:rPr>
              <w:t>-</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D6438C" w:rsidRPr="00027361" w:rsidRDefault="00D6438C" w:rsidP="00027361">
            <w:pPr>
              <w:spacing w:after="0" w:line="240" w:lineRule="auto"/>
              <w:ind w:left="113" w:right="113"/>
              <w:jc w:val="center"/>
              <w:rPr>
                <w:rFonts w:ascii="Cambria" w:eastAsia="Times New Roman" w:hAnsi="Cambria" w:cs="Aparajita"/>
                <w:b/>
                <w:bCs/>
                <w:sz w:val="18"/>
                <w:szCs w:val="18"/>
              </w:rPr>
            </w:pPr>
            <w:r w:rsidRPr="00027361">
              <w:rPr>
                <w:rFonts w:ascii="Cambria" w:eastAsia="Times New Roman" w:hAnsi="Cambria" w:cs="Aparajita"/>
                <w:b/>
                <w:bCs/>
                <w:sz w:val="18"/>
                <w:szCs w:val="18"/>
              </w:rPr>
              <w:t>-</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D6438C" w:rsidRPr="00027361" w:rsidRDefault="00D6438C" w:rsidP="00027361">
            <w:pPr>
              <w:spacing w:after="0" w:line="240" w:lineRule="auto"/>
              <w:ind w:left="113" w:right="113"/>
              <w:jc w:val="center"/>
              <w:rPr>
                <w:rFonts w:ascii="Cambria" w:eastAsia="Times New Roman" w:hAnsi="Cambria" w:cs="Aparajita"/>
                <w:b/>
                <w:bCs/>
                <w:sz w:val="18"/>
                <w:szCs w:val="18"/>
              </w:rPr>
            </w:pPr>
            <w:r w:rsidRPr="00027361">
              <w:rPr>
                <w:rFonts w:ascii="Cambria" w:eastAsia="Times New Roman" w:hAnsi="Cambria" w:cs="Aparajita"/>
                <w:b/>
                <w:bCs/>
                <w:sz w:val="18"/>
                <w:szCs w:val="18"/>
              </w:rPr>
              <w:t>-</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D6438C" w:rsidRPr="00027361" w:rsidRDefault="00D6438C" w:rsidP="00027361">
            <w:pPr>
              <w:spacing w:after="0" w:line="240" w:lineRule="auto"/>
              <w:ind w:left="113" w:right="113"/>
              <w:jc w:val="center"/>
              <w:rPr>
                <w:rFonts w:ascii="Cambria" w:eastAsia="Times New Roman" w:hAnsi="Cambria" w:cs="Aparajita"/>
                <w:b/>
                <w:bCs/>
                <w:sz w:val="18"/>
                <w:szCs w:val="18"/>
              </w:rPr>
            </w:pPr>
            <w:r w:rsidRPr="00027361">
              <w:rPr>
                <w:rFonts w:ascii="Cambria" w:eastAsia="Times New Roman" w:hAnsi="Cambria" w:cs="Aparajita"/>
                <w:b/>
                <w:bCs/>
                <w:sz w:val="18"/>
                <w:szCs w:val="18"/>
              </w:rPr>
              <w:t>-</w:t>
            </w:r>
          </w:p>
        </w:tc>
        <w:tc>
          <w:tcPr>
            <w:tcW w:w="159" w:type="pct"/>
            <w:tcBorders>
              <w:top w:val="nil"/>
              <w:left w:val="nil"/>
              <w:bottom w:val="single" w:sz="4" w:space="0" w:color="auto"/>
              <w:right w:val="single" w:sz="4" w:space="0" w:color="auto"/>
            </w:tcBorders>
            <w:shd w:val="clear" w:color="000000" w:fill="FFFFFF"/>
            <w:textDirection w:val="btLr"/>
            <w:vAlign w:val="center"/>
            <w:hideMark/>
          </w:tcPr>
          <w:p w:rsidR="00D6438C" w:rsidRPr="00027361" w:rsidRDefault="00D6438C" w:rsidP="00027361">
            <w:pPr>
              <w:spacing w:after="0" w:line="240" w:lineRule="auto"/>
              <w:ind w:left="113" w:right="113"/>
              <w:jc w:val="center"/>
              <w:rPr>
                <w:rFonts w:ascii="Cambria" w:eastAsia="Times New Roman" w:hAnsi="Cambria" w:cs="Aparajita"/>
                <w:b/>
                <w:bCs/>
                <w:sz w:val="18"/>
                <w:szCs w:val="18"/>
              </w:rPr>
            </w:pPr>
            <w:r w:rsidRPr="00027361">
              <w:rPr>
                <w:rFonts w:ascii="Cambria" w:eastAsia="Times New Roman" w:hAnsi="Cambria" w:cs="Aparajita"/>
                <w:b/>
                <w:bCs/>
                <w:sz w:val="18"/>
                <w:szCs w:val="18"/>
              </w:rPr>
              <w:t>100,879</w:t>
            </w:r>
          </w:p>
        </w:tc>
      </w:tr>
      <w:tr w:rsidR="00027361" w:rsidRPr="00027361" w:rsidTr="00E95E5B">
        <w:trPr>
          <w:cantSplit/>
          <w:trHeight w:val="1134"/>
          <w:jc w:val="center"/>
        </w:trPr>
        <w:tc>
          <w:tcPr>
            <w:tcW w:w="422" w:type="pct"/>
            <w:tcBorders>
              <w:top w:val="nil"/>
              <w:left w:val="single" w:sz="4" w:space="0" w:color="auto"/>
              <w:bottom w:val="single" w:sz="4" w:space="0" w:color="auto"/>
              <w:right w:val="single" w:sz="4" w:space="0" w:color="auto"/>
            </w:tcBorders>
            <w:shd w:val="clear" w:color="000000" w:fill="FFFFFF"/>
            <w:noWrap/>
            <w:vAlign w:val="center"/>
            <w:hideMark/>
          </w:tcPr>
          <w:p w:rsidR="00D6438C" w:rsidRPr="00027361" w:rsidRDefault="00D6438C" w:rsidP="00027361">
            <w:pPr>
              <w:spacing w:after="0" w:line="240" w:lineRule="auto"/>
              <w:jc w:val="center"/>
              <w:rPr>
                <w:rFonts w:ascii="Cambria" w:eastAsia="Times New Roman" w:hAnsi="Cambria" w:cs="Aparajita"/>
                <w:b/>
                <w:bCs/>
                <w:sz w:val="18"/>
                <w:szCs w:val="18"/>
              </w:rPr>
            </w:pPr>
            <w:r w:rsidRPr="00027361">
              <w:rPr>
                <w:rFonts w:ascii="Cambria" w:eastAsia="Times New Roman" w:hAnsi="Cambria" w:cs="Aparajita"/>
                <w:b/>
                <w:bCs/>
                <w:sz w:val="18"/>
                <w:szCs w:val="18"/>
              </w:rPr>
              <w:t>PROGRAMA</w:t>
            </w:r>
          </w:p>
        </w:tc>
        <w:tc>
          <w:tcPr>
            <w:tcW w:w="645" w:type="pct"/>
            <w:tcBorders>
              <w:top w:val="nil"/>
              <w:left w:val="nil"/>
              <w:bottom w:val="single" w:sz="4" w:space="0" w:color="auto"/>
              <w:right w:val="single" w:sz="4" w:space="0" w:color="auto"/>
            </w:tcBorders>
            <w:shd w:val="clear" w:color="auto" w:fill="auto"/>
            <w:vAlign w:val="center"/>
            <w:hideMark/>
          </w:tcPr>
          <w:p w:rsidR="00D6438C" w:rsidRPr="00027361" w:rsidRDefault="00D6438C" w:rsidP="00027361">
            <w:pPr>
              <w:spacing w:after="0" w:line="240" w:lineRule="auto"/>
              <w:rPr>
                <w:rFonts w:ascii="Cambria" w:eastAsia="Times New Roman" w:hAnsi="Cambria" w:cs="Aparajita"/>
                <w:b/>
                <w:bCs/>
                <w:sz w:val="18"/>
                <w:szCs w:val="18"/>
              </w:rPr>
            </w:pPr>
            <w:r w:rsidRPr="00027361">
              <w:rPr>
                <w:rFonts w:ascii="Cambria" w:eastAsia="Times New Roman" w:hAnsi="Cambria" w:cs="Aparajita"/>
                <w:b/>
                <w:bCs/>
                <w:sz w:val="18"/>
                <w:szCs w:val="18"/>
              </w:rPr>
              <w:t>EL MUNICIPIO DE TODOS</w:t>
            </w:r>
          </w:p>
        </w:tc>
        <w:tc>
          <w:tcPr>
            <w:tcW w:w="119" w:type="pct"/>
            <w:tcBorders>
              <w:top w:val="nil"/>
              <w:left w:val="nil"/>
              <w:bottom w:val="single" w:sz="4" w:space="0" w:color="auto"/>
              <w:right w:val="single" w:sz="4" w:space="0" w:color="auto"/>
            </w:tcBorders>
            <w:shd w:val="clear" w:color="000000" w:fill="FFFFFF"/>
            <w:textDirection w:val="btLr"/>
            <w:vAlign w:val="center"/>
            <w:hideMark/>
          </w:tcPr>
          <w:p w:rsidR="00D6438C" w:rsidRPr="00027361" w:rsidRDefault="00D6438C" w:rsidP="00027361">
            <w:pPr>
              <w:spacing w:after="0" w:line="240" w:lineRule="auto"/>
              <w:ind w:left="113" w:right="113"/>
              <w:jc w:val="center"/>
              <w:rPr>
                <w:rFonts w:ascii="Cambria" w:eastAsia="Times New Roman" w:hAnsi="Cambria" w:cs="Aparajita"/>
                <w:b/>
                <w:bCs/>
                <w:sz w:val="18"/>
                <w:szCs w:val="18"/>
              </w:rPr>
            </w:pPr>
            <w:r w:rsidRPr="00027361">
              <w:rPr>
                <w:rFonts w:ascii="Cambria" w:eastAsia="Times New Roman" w:hAnsi="Cambria" w:cs="Aparajita"/>
                <w:b/>
                <w:bCs/>
                <w:sz w:val="18"/>
                <w:szCs w:val="18"/>
              </w:rPr>
              <w:t>-</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D6438C" w:rsidRPr="00027361" w:rsidRDefault="00D6438C" w:rsidP="00027361">
            <w:pPr>
              <w:spacing w:after="0" w:line="240" w:lineRule="auto"/>
              <w:ind w:left="113" w:right="113"/>
              <w:jc w:val="center"/>
              <w:rPr>
                <w:rFonts w:ascii="Cambria" w:eastAsia="Times New Roman" w:hAnsi="Cambria" w:cs="Aparajita"/>
                <w:b/>
                <w:bCs/>
                <w:sz w:val="18"/>
                <w:szCs w:val="18"/>
              </w:rPr>
            </w:pPr>
            <w:r w:rsidRPr="00027361">
              <w:rPr>
                <w:rFonts w:ascii="Cambria" w:eastAsia="Times New Roman" w:hAnsi="Cambria" w:cs="Aparajita"/>
                <w:b/>
                <w:bCs/>
                <w:sz w:val="18"/>
                <w:szCs w:val="18"/>
              </w:rPr>
              <w:t>-</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D6438C" w:rsidRPr="00027361" w:rsidRDefault="00D6438C" w:rsidP="00027361">
            <w:pPr>
              <w:spacing w:after="0" w:line="240" w:lineRule="auto"/>
              <w:ind w:left="113" w:right="113"/>
              <w:jc w:val="center"/>
              <w:rPr>
                <w:rFonts w:ascii="Cambria" w:eastAsia="Times New Roman" w:hAnsi="Cambria" w:cs="Aparajita"/>
                <w:b/>
                <w:bCs/>
                <w:sz w:val="18"/>
                <w:szCs w:val="18"/>
              </w:rPr>
            </w:pPr>
            <w:r w:rsidRPr="00027361">
              <w:rPr>
                <w:rFonts w:ascii="Cambria" w:eastAsia="Times New Roman" w:hAnsi="Cambria" w:cs="Aparajita"/>
                <w:b/>
                <w:bCs/>
                <w:sz w:val="18"/>
                <w:szCs w:val="18"/>
              </w:rPr>
              <w:t>-</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D6438C" w:rsidRPr="00027361" w:rsidRDefault="00D6438C" w:rsidP="00027361">
            <w:pPr>
              <w:spacing w:after="0" w:line="240" w:lineRule="auto"/>
              <w:ind w:left="113" w:right="113"/>
              <w:jc w:val="center"/>
              <w:rPr>
                <w:rFonts w:ascii="Cambria" w:eastAsia="Times New Roman" w:hAnsi="Cambria" w:cs="Aparajita"/>
                <w:b/>
                <w:bCs/>
                <w:sz w:val="18"/>
                <w:szCs w:val="18"/>
              </w:rPr>
            </w:pPr>
            <w:r w:rsidRPr="00027361">
              <w:rPr>
                <w:rFonts w:ascii="Cambria" w:eastAsia="Times New Roman" w:hAnsi="Cambria" w:cs="Aparajita"/>
                <w:b/>
                <w:bCs/>
                <w:sz w:val="18"/>
                <w:szCs w:val="18"/>
              </w:rPr>
              <w:t>200</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D6438C" w:rsidRPr="00027361" w:rsidRDefault="00D6438C" w:rsidP="00027361">
            <w:pPr>
              <w:spacing w:after="0" w:line="240" w:lineRule="auto"/>
              <w:ind w:left="113" w:right="113"/>
              <w:jc w:val="center"/>
              <w:rPr>
                <w:rFonts w:ascii="Cambria" w:eastAsia="Times New Roman" w:hAnsi="Cambria" w:cs="Aparajita"/>
                <w:b/>
                <w:bCs/>
                <w:sz w:val="18"/>
                <w:szCs w:val="18"/>
              </w:rPr>
            </w:pPr>
            <w:r w:rsidRPr="00027361">
              <w:rPr>
                <w:rFonts w:ascii="Cambria" w:eastAsia="Times New Roman" w:hAnsi="Cambria" w:cs="Aparajita"/>
                <w:b/>
                <w:bCs/>
                <w:sz w:val="18"/>
                <w:szCs w:val="18"/>
              </w:rPr>
              <w:t>-</w:t>
            </w:r>
          </w:p>
        </w:tc>
        <w:tc>
          <w:tcPr>
            <w:tcW w:w="180" w:type="pct"/>
            <w:tcBorders>
              <w:top w:val="nil"/>
              <w:left w:val="nil"/>
              <w:bottom w:val="single" w:sz="4" w:space="0" w:color="auto"/>
              <w:right w:val="single" w:sz="4" w:space="0" w:color="auto"/>
            </w:tcBorders>
            <w:shd w:val="clear" w:color="000000" w:fill="FFFFFF"/>
            <w:textDirection w:val="btLr"/>
            <w:vAlign w:val="center"/>
            <w:hideMark/>
          </w:tcPr>
          <w:p w:rsidR="00D6438C" w:rsidRPr="00027361" w:rsidRDefault="00D6438C" w:rsidP="00027361">
            <w:pPr>
              <w:spacing w:after="0" w:line="240" w:lineRule="auto"/>
              <w:ind w:left="113" w:right="113"/>
              <w:jc w:val="center"/>
              <w:rPr>
                <w:rFonts w:ascii="Cambria" w:eastAsia="Times New Roman" w:hAnsi="Cambria" w:cs="Aparajita"/>
                <w:b/>
                <w:bCs/>
                <w:sz w:val="18"/>
                <w:szCs w:val="18"/>
              </w:rPr>
            </w:pPr>
            <w:r w:rsidRPr="00027361">
              <w:rPr>
                <w:rFonts w:ascii="Cambria" w:eastAsia="Times New Roman" w:hAnsi="Cambria" w:cs="Aparajita"/>
                <w:b/>
                <w:bCs/>
                <w:sz w:val="18"/>
                <w:szCs w:val="18"/>
              </w:rPr>
              <w:t>200</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D6438C" w:rsidRPr="00027361" w:rsidRDefault="00D6438C" w:rsidP="00027361">
            <w:pPr>
              <w:spacing w:after="0" w:line="240" w:lineRule="auto"/>
              <w:ind w:left="113" w:right="113"/>
              <w:jc w:val="center"/>
              <w:rPr>
                <w:rFonts w:ascii="Cambria" w:eastAsia="Times New Roman" w:hAnsi="Cambria" w:cs="Aparajita"/>
                <w:b/>
                <w:bCs/>
                <w:sz w:val="18"/>
                <w:szCs w:val="18"/>
              </w:rPr>
            </w:pPr>
            <w:r w:rsidRPr="00027361">
              <w:rPr>
                <w:rFonts w:ascii="Cambria" w:eastAsia="Times New Roman" w:hAnsi="Cambria" w:cs="Aparajita"/>
                <w:b/>
                <w:bCs/>
                <w:sz w:val="18"/>
                <w:szCs w:val="18"/>
              </w:rPr>
              <w:t>94,424</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D6438C" w:rsidRPr="00027361" w:rsidRDefault="00D6438C" w:rsidP="00027361">
            <w:pPr>
              <w:spacing w:after="0" w:line="240" w:lineRule="auto"/>
              <w:ind w:left="113" w:right="113"/>
              <w:jc w:val="center"/>
              <w:rPr>
                <w:rFonts w:ascii="Cambria" w:eastAsia="Times New Roman" w:hAnsi="Cambria" w:cs="Aparajita"/>
                <w:b/>
                <w:bCs/>
                <w:sz w:val="18"/>
                <w:szCs w:val="18"/>
              </w:rPr>
            </w:pPr>
            <w:r w:rsidRPr="00027361">
              <w:rPr>
                <w:rFonts w:ascii="Cambria" w:eastAsia="Times New Roman" w:hAnsi="Cambria" w:cs="Aparajita"/>
                <w:b/>
                <w:bCs/>
                <w:sz w:val="18"/>
                <w:szCs w:val="18"/>
              </w:rPr>
              <w:t>-</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D6438C" w:rsidRPr="00027361" w:rsidRDefault="00D6438C" w:rsidP="00027361">
            <w:pPr>
              <w:spacing w:after="0" w:line="240" w:lineRule="auto"/>
              <w:ind w:left="113" w:right="113"/>
              <w:jc w:val="center"/>
              <w:rPr>
                <w:rFonts w:ascii="Cambria" w:eastAsia="Times New Roman" w:hAnsi="Cambria" w:cs="Aparajita"/>
                <w:b/>
                <w:bCs/>
                <w:sz w:val="18"/>
                <w:szCs w:val="18"/>
              </w:rPr>
            </w:pPr>
            <w:r w:rsidRPr="00027361">
              <w:rPr>
                <w:rFonts w:ascii="Cambria" w:eastAsia="Times New Roman" w:hAnsi="Cambria" w:cs="Aparajita"/>
                <w:b/>
                <w:bCs/>
                <w:sz w:val="18"/>
                <w:szCs w:val="18"/>
              </w:rPr>
              <w:t>-</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D6438C" w:rsidRPr="00027361" w:rsidRDefault="00D6438C" w:rsidP="00027361">
            <w:pPr>
              <w:spacing w:after="0" w:line="240" w:lineRule="auto"/>
              <w:ind w:left="113" w:right="113"/>
              <w:jc w:val="center"/>
              <w:rPr>
                <w:rFonts w:ascii="Cambria" w:eastAsia="Times New Roman" w:hAnsi="Cambria" w:cs="Aparajita"/>
                <w:b/>
                <w:bCs/>
                <w:sz w:val="18"/>
                <w:szCs w:val="18"/>
              </w:rPr>
            </w:pPr>
            <w:r w:rsidRPr="00027361">
              <w:rPr>
                <w:rFonts w:ascii="Cambria" w:eastAsia="Times New Roman" w:hAnsi="Cambria" w:cs="Aparajita"/>
                <w:b/>
                <w:bCs/>
                <w:sz w:val="18"/>
                <w:szCs w:val="18"/>
              </w:rPr>
              <w:t>-</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D6438C" w:rsidRPr="00027361" w:rsidRDefault="00D6438C" w:rsidP="00027361">
            <w:pPr>
              <w:spacing w:after="0" w:line="240" w:lineRule="auto"/>
              <w:ind w:left="113" w:right="113"/>
              <w:jc w:val="center"/>
              <w:rPr>
                <w:rFonts w:ascii="Cambria" w:eastAsia="Times New Roman" w:hAnsi="Cambria" w:cs="Aparajita"/>
                <w:b/>
                <w:bCs/>
                <w:sz w:val="18"/>
                <w:szCs w:val="18"/>
              </w:rPr>
            </w:pPr>
            <w:r w:rsidRPr="00027361">
              <w:rPr>
                <w:rFonts w:ascii="Cambria" w:eastAsia="Times New Roman" w:hAnsi="Cambria" w:cs="Aparajita"/>
                <w:b/>
                <w:bCs/>
                <w:sz w:val="18"/>
                <w:szCs w:val="18"/>
              </w:rPr>
              <w:t>-</w:t>
            </w:r>
          </w:p>
        </w:tc>
        <w:tc>
          <w:tcPr>
            <w:tcW w:w="166" w:type="pct"/>
            <w:tcBorders>
              <w:top w:val="nil"/>
              <w:left w:val="nil"/>
              <w:bottom w:val="single" w:sz="4" w:space="0" w:color="auto"/>
              <w:right w:val="single" w:sz="4" w:space="0" w:color="auto"/>
            </w:tcBorders>
            <w:shd w:val="clear" w:color="000000" w:fill="FFFFFF"/>
            <w:textDirection w:val="btLr"/>
            <w:vAlign w:val="center"/>
            <w:hideMark/>
          </w:tcPr>
          <w:p w:rsidR="00D6438C" w:rsidRPr="00027361" w:rsidRDefault="00D6438C" w:rsidP="00027361">
            <w:pPr>
              <w:spacing w:after="0" w:line="240" w:lineRule="auto"/>
              <w:ind w:left="113" w:right="113"/>
              <w:jc w:val="center"/>
              <w:rPr>
                <w:rFonts w:ascii="Cambria" w:eastAsia="Times New Roman" w:hAnsi="Cambria" w:cs="Aparajita"/>
                <w:b/>
                <w:bCs/>
                <w:sz w:val="18"/>
                <w:szCs w:val="18"/>
              </w:rPr>
            </w:pPr>
            <w:r w:rsidRPr="00027361">
              <w:rPr>
                <w:rFonts w:ascii="Cambria" w:eastAsia="Times New Roman" w:hAnsi="Cambria" w:cs="Aparajita"/>
                <w:b/>
                <w:bCs/>
                <w:sz w:val="18"/>
                <w:szCs w:val="18"/>
              </w:rPr>
              <w:t>94,424</w:t>
            </w:r>
          </w:p>
        </w:tc>
        <w:tc>
          <w:tcPr>
            <w:tcW w:w="168" w:type="pct"/>
            <w:tcBorders>
              <w:top w:val="nil"/>
              <w:left w:val="nil"/>
              <w:bottom w:val="single" w:sz="4" w:space="0" w:color="auto"/>
              <w:right w:val="single" w:sz="4" w:space="0" w:color="auto"/>
            </w:tcBorders>
            <w:shd w:val="clear" w:color="000000" w:fill="FFFFFF"/>
            <w:textDirection w:val="btLr"/>
            <w:vAlign w:val="center"/>
            <w:hideMark/>
          </w:tcPr>
          <w:p w:rsidR="00D6438C" w:rsidRPr="00027361" w:rsidRDefault="00D6438C" w:rsidP="00027361">
            <w:pPr>
              <w:spacing w:after="0" w:line="240" w:lineRule="auto"/>
              <w:ind w:left="113" w:right="113"/>
              <w:jc w:val="center"/>
              <w:rPr>
                <w:rFonts w:ascii="Cambria" w:eastAsia="Times New Roman" w:hAnsi="Cambria" w:cs="Aparajita"/>
                <w:b/>
                <w:bCs/>
                <w:sz w:val="18"/>
                <w:szCs w:val="18"/>
              </w:rPr>
            </w:pPr>
            <w:r w:rsidRPr="00027361">
              <w:rPr>
                <w:rFonts w:ascii="Cambria" w:eastAsia="Times New Roman" w:hAnsi="Cambria" w:cs="Aparajita"/>
                <w:b/>
                <w:bCs/>
                <w:sz w:val="18"/>
                <w:szCs w:val="18"/>
              </w:rPr>
              <w:t>100,927</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D6438C" w:rsidRPr="00027361" w:rsidRDefault="00D6438C" w:rsidP="00027361">
            <w:pPr>
              <w:spacing w:after="0" w:line="240" w:lineRule="auto"/>
              <w:ind w:left="113" w:right="113"/>
              <w:jc w:val="center"/>
              <w:rPr>
                <w:rFonts w:ascii="Cambria" w:eastAsia="Times New Roman" w:hAnsi="Cambria" w:cs="Aparajita"/>
                <w:b/>
                <w:bCs/>
                <w:sz w:val="18"/>
                <w:szCs w:val="18"/>
              </w:rPr>
            </w:pPr>
            <w:r w:rsidRPr="00027361">
              <w:rPr>
                <w:rFonts w:ascii="Cambria" w:eastAsia="Times New Roman" w:hAnsi="Cambria" w:cs="Aparajita"/>
                <w:b/>
                <w:bCs/>
                <w:sz w:val="18"/>
                <w:szCs w:val="18"/>
              </w:rPr>
              <w:t>-</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D6438C" w:rsidRPr="00027361" w:rsidRDefault="00D6438C" w:rsidP="00027361">
            <w:pPr>
              <w:spacing w:after="0" w:line="240" w:lineRule="auto"/>
              <w:ind w:left="113" w:right="113"/>
              <w:jc w:val="center"/>
              <w:rPr>
                <w:rFonts w:ascii="Cambria" w:eastAsia="Times New Roman" w:hAnsi="Cambria" w:cs="Aparajita"/>
                <w:b/>
                <w:bCs/>
                <w:sz w:val="18"/>
                <w:szCs w:val="18"/>
              </w:rPr>
            </w:pPr>
            <w:r w:rsidRPr="00027361">
              <w:rPr>
                <w:rFonts w:ascii="Cambria" w:eastAsia="Times New Roman" w:hAnsi="Cambria" w:cs="Aparajita"/>
                <w:b/>
                <w:bCs/>
                <w:sz w:val="18"/>
                <w:szCs w:val="18"/>
              </w:rPr>
              <w:t>-</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D6438C" w:rsidRPr="00027361" w:rsidRDefault="00D6438C" w:rsidP="00027361">
            <w:pPr>
              <w:spacing w:after="0" w:line="240" w:lineRule="auto"/>
              <w:ind w:left="113" w:right="113"/>
              <w:jc w:val="center"/>
              <w:rPr>
                <w:rFonts w:ascii="Cambria" w:eastAsia="Times New Roman" w:hAnsi="Cambria" w:cs="Aparajita"/>
                <w:b/>
                <w:bCs/>
                <w:sz w:val="18"/>
                <w:szCs w:val="18"/>
              </w:rPr>
            </w:pPr>
            <w:r w:rsidRPr="00027361">
              <w:rPr>
                <w:rFonts w:ascii="Cambria" w:eastAsia="Times New Roman" w:hAnsi="Cambria" w:cs="Aparajita"/>
                <w:b/>
                <w:bCs/>
                <w:sz w:val="18"/>
                <w:szCs w:val="18"/>
              </w:rPr>
              <w:t>-</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D6438C" w:rsidRPr="00027361" w:rsidRDefault="00D6438C" w:rsidP="00027361">
            <w:pPr>
              <w:spacing w:after="0" w:line="240" w:lineRule="auto"/>
              <w:ind w:left="113" w:right="113"/>
              <w:jc w:val="center"/>
              <w:rPr>
                <w:rFonts w:ascii="Cambria" w:eastAsia="Times New Roman" w:hAnsi="Cambria" w:cs="Aparajita"/>
                <w:b/>
                <w:bCs/>
                <w:sz w:val="18"/>
                <w:szCs w:val="18"/>
              </w:rPr>
            </w:pPr>
            <w:r w:rsidRPr="00027361">
              <w:rPr>
                <w:rFonts w:ascii="Cambria" w:eastAsia="Times New Roman" w:hAnsi="Cambria" w:cs="Aparajita"/>
                <w:b/>
                <w:bCs/>
                <w:sz w:val="18"/>
                <w:szCs w:val="18"/>
              </w:rPr>
              <w:t>-</w:t>
            </w:r>
          </w:p>
        </w:tc>
        <w:tc>
          <w:tcPr>
            <w:tcW w:w="168" w:type="pct"/>
            <w:tcBorders>
              <w:top w:val="nil"/>
              <w:left w:val="nil"/>
              <w:bottom w:val="single" w:sz="4" w:space="0" w:color="auto"/>
              <w:right w:val="single" w:sz="4" w:space="0" w:color="auto"/>
            </w:tcBorders>
            <w:shd w:val="clear" w:color="000000" w:fill="FFFFFF"/>
            <w:textDirection w:val="btLr"/>
            <w:vAlign w:val="center"/>
            <w:hideMark/>
          </w:tcPr>
          <w:p w:rsidR="00D6438C" w:rsidRPr="00027361" w:rsidRDefault="00D6438C" w:rsidP="00027361">
            <w:pPr>
              <w:spacing w:after="0" w:line="240" w:lineRule="auto"/>
              <w:ind w:left="113" w:right="113"/>
              <w:jc w:val="center"/>
              <w:rPr>
                <w:rFonts w:ascii="Cambria" w:eastAsia="Times New Roman" w:hAnsi="Cambria" w:cs="Aparajita"/>
                <w:b/>
                <w:bCs/>
                <w:sz w:val="18"/>
                <w:szCs w:val="18"/>
              </w:rPr>
            </w:pPr>
            <w:r w:rsidRPr="00027361">
              <w:rPr>
                <w:rFonts w:ascii="Cambria" w:eastAsia="Times New Roman" w:hAnsi="Cambria" w:cs="Aparajita"/>
                <w:b/>
                <w:bCs/>
                <w:sz w:val="18"/>
                <w:szCs w:val="18"/>
              </w:rPr>
              <w:t>100,927</w:t>
            </w:r>
          </w:p>
        </w:tc>
        <w:tc>
          <w:tcPr>
            <w:tcW w:w="168" w:type="pct"/>
            <w:tcBorders>
              <w:top w:val="nil"/>
              <w:left w:val="nil"/>
              <w:bottom w:val="single" w:sz="4" w:space="0" w:color="auto"/>
              <w:right w:val="single" w:sz="4" w:space="0" w:color="auto"/>
            </w:tcBorders>
            <w:shd w:val="clear" w:color="000000" w:fill="FFFFFF"/>
            <w:textDirection w:val="btLr"/>
            <w:vAlign w:val="center"/>
            <w:hideMark/>
          </w:tcPr>
          <w:p w:rsidR="00D6438C" w:rsidRPr="00027361" w:rsidRDefault="00D6438C" w:rsidP="00027361">
            <w:pPr>
              <w:spacing w:after="0" w:line="240" w:lineRule="auto"/>
              <w:ind w:left="113" w:right="113"/>
              <w:jc w:val="center"/>
              <w:rPr>
                <w:rFonts w:ascii="Cambria" w:eastAsia="Times New Roman" w:hAnsi="Cambria" w:cs="Aparajita"/>
                <w:b/>
                <w:bCs/>
                <w:sz w:val="18"/>
                <w:szCs w:val="18"/>
              </w:rPr>
            </w:pPr>
            <w:r w:rsidRPr="00027361">
              <w:rPr>
                <w:rFonts w:ascii="Cambria" w:eastAsia="Times New Roman" w:hAnsi="Cambria" w:cs="Aparajita"/>
                <w:b/>
                <w:bCs/>
                <w:sz w:val="18"/>
                <w:szCs w:val="18"/>
              </w:rPr>
              <w:t>100,879</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D6438C" w:rsidRPr="00027361" w:rsidRDefault="00D6438C" w:rsidP="00027361">
            <w:pPr>
              <w:spacing w:after="0" w:line="240" w:lineRule="auto"/>
              <w:ind w:left="113" w:right="113"/>
              <w:jc w:val="center"/>
              <w:rPr>
                <w:rFonts w:ascii="Cambria" w:eastAsia="Times New Roman" w:hAnsi="Cambria" w:cs="Aparajita"/>
                <w:b/>
                <w:bCs/>
                <w:sz w:val="18"/>
                <w:szCs w:val="18"/>
              </w:rPr>
            </w:pPr>
            <w:r w:rsidRPr="00027361">
              <w:rPr>
                <w:rFonts w:ascii="Cambria" w:eastAsia="Times New Roman" w:hAnsi="Cambria" w:cs="Aparajita"/>
                <w:b/>
                <w:bCs/>
                <w:sz w:val="18"/>
                <w:szCs w:val="18"/>
              </w:rPr>
              <w:t>-</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D6438C" w:rsidRPr="00027361" w:rsidRDefault="00D6438C" w:rsidP="00027361">
            <w:pPr>
              <w:spacing w:after="0" w:line="240" w:lineRule="auto"/>
              <w:ind w:left="113" w:right="113"/>
              <w:jc w:val="center"/>
              <w:rPr>
                <w:rFonts w:ascii="Cambria" w:eastAsia="Times New Roman" w:hAnsi="Cambria" w:cs="Aparajita"/>
                <w:b/>
                <w:bCs/>
                <w:sz w:val="18"/>
                <w:szCs w:val="18"/>
              </w:rPr>
            </w:pPr>
            <w:r w:rsidRPr="00027361">
              <w:rPr>
                <w:rFonts w:ascii="Cambria" w:eastAsia="Times New Roman" w:hAnsi="Cambria" w:cs="Aparajita"/>
                <w:b/>
                <w:bCs/>
                <w:sz w:val="18"/>
                <w:szCs w:val="18"/>
              </w:rPr>
              <w:t>-</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D6438C" w:rsidRPr="00027361" w:rsidRDefault="00D6438C" w:rsidP="00027361">
            <w:pPr>
              <w:spacing w:after="0" w:line="240" w:lineRule="auto"/>
              <w:ind w:left="113" w:right="113"/>
              <w:jc w:val="center"/>
              <w:rPr>
                <w:rFonts w:ascii="Cambria" w:eastAsia="Times New Roman" w:hAnsi="Cambria" w:cs="Aparajita"/>
                <w:b/>
                <w:bCs/>
                <w:sz w:val="18"/>
                <w:szCs w:val="18"/>
              </w:rPr>
            </w:pPr>
            <w:r w:rsidRPr="00027361">
              <w:rPr>
                <w:rFonts w:ascii="Cambria" w:eastAsia="Times New Roman" w:hAnsi="Cambria" w:cs="Aparajita"/>
                <w:b/>
                <w:bCs/>
                <w:sz w:val="18"/>
                <w:szCs w:val="18"/>
              </w:rPr>
              <w:t>-</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D6438C" w:rsidRPr="00027361" w:rsidRDefault="00D6438C" w:rsidP="00027361">
            <w:pPr>
              <w:spacing w:after="0" w:line="240" w:lineRule="auto"/>
              <w:ind w:left="113" w:right="113"/>
              <w:jc w:val="center"/>
              <w:rPr>
                <w:rFonts w:ascii="Cambria" w:eastAsia="Times New Roman" w:hAnsi="Cambria" w:cs="Aparajita"/>
                <w:b/>
                <w:bCs/>
                <w:sz w:val="18"/>
                <w:szCs w:val="18"/>
              </w:rPr>
            </w:pPr>
            <w:r w:rsidRPr="00027361">
              <w:rPr>
                <w:rFonts w:ascii="Cambria" w:eastAsia="Times New Roman" w:hAnsi="Cambria" w:cs="Aparajita"/>
                <w:b/>
                <w:bCs/>
                <w:sz w:val="18"/>
                <w:szCs w:val="18"/>
              </w:rPr>
              <w:t>-</w:t>
            </w:r>
          </w:p>
        </w:tc>
        <w:tc>
          <w:tcPr>
            <w:tcW w:w="159" w:type="pct"/>
            <w:tcBorders>
              <w:top w:val="nil"/>
              <w:left w:val="nil"/>
              <w:bottom w:val="single" w:sz="4" w:space="0" w:color="auto"/>
              <w:right w:val="single" w:sz="4" w:space="0" w:color="auto"/>
            </w:tcBorders>
            <w:shd w:val="clear" w:color="000000" w:fill="FFFFFF"/>
            <w:textDirection w:val="btLr"/>
            <w:vAlign w:val="center"/>
            <w:hideMark/>
          </w:tcPr>
          <w:p w:rsidR="00D6438C" w:rsidRPr="00027361" w:rsidRDefault="00D6438C" w:rsidP="00027361">
            <w:pPr>
              <w:spacing w:after="0" w:line="240" w:lineRule="auto"/>
              <w:ind w:left="113" w:right="113"/>
              <w:jc w:val="center"/>
              <w:rPr>
                <w:rFonts w:ascii="Cambria" w:eastAsia="Times New Roman" w:hAnsi="Cambria" w:cs="Aparajita"/>
                <w:b/>
                <w:bCs/>
                <w:sz w:val="18"/>
                <w:szCs w:val="18"/>
              </w:rPr>
            </w:pPr>
            <w:r w:rsidRPr="00027361">
              <w:rPr>
                <w:rFonts w:ascii="Cambria" w:eastAsia="Times New Roman" w:hAnsi="Cambria" w:cs="Aparajita"/>
                <w:b/>
                <w:bCs/>
                <w:sz w:val="18"/>
                <w:szCs w:val="18"/>
              </w:rPr>
              <w:t>100,879</w:t>
            </w:r>
          </w:p>
        </w:tc>
      </w:tr>
      <w:tr w:rsidR="00027361" w:rsidRPr="00027361" w:rsidTr="00E95E5B">
        <w:trPr>
          <w:cantSplit/>
          <w:trHeight w:val="1134"/>
          <w:jc w:val="center"/>
        </w:trPr>
        <w:tc>
          <w:tcPr>
            <w:tcW w:w="422" w:type="pct"/>
            <w:tcBorders>
              <w:top w:val="nil"/>
              <w:left w:val="single" w:sz="4" w:space="0" w:color="auto"/>
              <w:bottom w:val="single" w:sz="4" w:space="0" w:color="auto"/>
              <w:right w:val="single" w:sz="4" w:space="0" w:color="auto"/>
            </w:tcBorders>
            <w:shd w:val="clear" w:color="000000" w:fill="FFFFFF"/>
            <w:noWrap/>
            <w:vAlign w:val="center"/>
            <w:hideMark/>
          </w:tcPr>
          <w:p w:rsidR="00D6438C" w:rsidRPr="00027361" w:rsidRDefault="00027361" w:rsidP="00027361">
            <w:pPr>
              <w:spacing w:after="0" w:line="240" w:lineRule="auto"/>
              <w:jc w:val="center"/>
              <w:rPr>
                <w:rFonts w:ascii="Cambria" w:eastAsia="Times New Roman" w:hAnsi="Cambria" w:cs="Aparajita"/>
                <w:sz w:val="18"/>
                <w:szCs w:val="18"/>
              </w:rPr>
            </w:pPr>
            <w:r>
              <w:rPr>
                <w:rFonts w:ascii="Cambria" w:eastAsia="Times New Roman" w:hAnsi="Cambria" w:cs="Aparajita"/>
                <w:sz w:val="18"/>
                <w:szCs w:val="18"/>
              </w:rPr>
              <w:t>Subprograma</w:t>
            </w:r>
          </w:p>
        </w:tc>
        <w:tc>
          <w:tcPr>
            <w:tcW w:w="645" w:type="pct"/>
            <w:tcBorders>
              <w:top w:val="nil"/>
              <w:left w:val="nil"/>
              <w:bottom w:val="single" w:sz="4" w:space="0" w:color="auto"/>
              <w:right w:val="single" w:sz="4" w:space="0" w:color="auto"/>
            </w:tcBorders>
            <w:shd w:val="clear" w:color="auto" w:fill="auto"/>
            <w:vAlign w:val="center"/>
            <w:hideMark/>
          </w:tcPr>
          <w:p w:rsidR="00D6438C" w:rsidRPr="00027361" w:rsidRDefault="00D6438C" w:rsidP="00027361">
            <w:pPr>
              <w:spacing w:after="0" w:line="240" w:lineRule="auto"/>
              <w:rPr>
                <w:rFonts w:ascii="Cambria" w:eastAsia="Times New Roman" w:hAnsi="Cambria" w:cs="Aparajita"/>
                <w:sz w:val="18"/>
                <w:szCs w:val="18"/>
              </w:rPr>
            </w:pPr>
            <w:r w:rsidRPr="00027361">
              <w:rPr>
                <w:rFonts w:ascii="Cambria" w:eastAsia="Times New Roman" w:hAnsi="Cambria" w:cs="Aparajita"/>
                <w:sz w:val="18"/>
                <w:szCs w:val="18"/>
              </w:rPr>
              <w:t>Construcción de cementerios tipo jardín</w:t>
            </w:r>
          </w:p>
        </w:tc>
        <w:tc>
          <w:tcPr>
            <w:tcW w:w="119" w:type="pct"/>
            <w:tcBorders>
              <w:top w:val="nil"/>
              <w:left w:val="nil"/>
              <w:bottom w:val="single" w:sz="4" w:space="0" w:color="auto"/>
              <w:right w:val="single" w:sz="4" w:space="0" w:color="auto"/>
            </w:tcBorders>
            <w:shd w:val="clear" w:color="000000" w:fill="FFFFFF"/>
            <w:textDirection w:val="btLr"/>
            <w:vAlign w:val="center"/>
            <w:hideMark/>
          </w:tcPr>
          <w:p w:rsidR="00D6438C" w:rsidRPr="00027361" w:rsidRDefault="00D6438C" w:rsidP="00027361">
            <w:pPr>
              <w:spacing w:after="0" w:line="240" w:lineRule="auto"/>
              <w:ind w:left="113" w:right="113"/>
              <w:jc w:val="center"/>
              <w:rPr>
                <w:rFonts w:ascii="Cambria" w:eastAsia="Times New Roman" w:hAnsi="Cambria" w:cs="Aparajita"/>
                <w:sz w:val="18"/>
                <w:szCs w:val="18"/>
              </w:rPr>
            </w:pPr>
            <w:r w:rsidRPr="00027361">
              <w:rPr>
                <w:rFonts w:ascii="Cambria" w:eastAsia="Times New Roman" w:hAnsi="Cambria" w:cs="Aparajita"/>
                <w:sz w:val="18"/>
                <w:szCs w:val="18"/>
              </w:rPr>
              <w:t>-</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D6438C" w:rsidRPr="00027361" w:rsidRDefault="00D6438C" w:rsidP="00027361">
            <w:pPr>
              <w:spacing w:after="0" w:line="240" w:lineRule="auto"/>
              <w:ind w:left="113" w:right="113"/>
              <w:jc w:val="center"/>
              <w:rPr>
                <w:rFonts w:ascii="Cambria" w:eastAsia="Times New Roman" w:hAnsi="Cambria" w:cs="Aparajita"/>
                <w:sz w:val="18"/>
                <w:szCs w:val="18"/>
              </w:rPr>
            </w:pPr>
            <w:r w:rsidRPr="00027361">
              <w:rPr>
                <w:rFonts w:ascii="Cambria" w:eastAsia="Times New Roman" w:hAnsi="Cambria" w:cs="Aparajita"/>
                <w:sz w:val="18"/>
                <w:szCs w:val="18"/>
              </w:rPr>
              <w:t>-</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D6438C" w:rsidRPr="00027361" w:rsidRDefault="00D6438C" w:rsidP="00027361">
            <w:pPr>
              <w:spacing w:after="0" w:line="240" w:lineRule="auto"/>
              <w:ind w:left="113" w:right="113"/>
              <w:jc w:val="center"/>
              <w:rPr>
                <w:rFonts w:ascii="Cambria" w:eastAsia="Times New Roman" w:hAnsi="Cambria" w:cs="Aparajita"/>
                <w:sz w:val="18"/>
                <w:szCs w:val="18"/>
              </w:rPr>
            </w:pPr>
            <w:r w:rsidRPr="00027361">
              <w:rPr>
                <w:rFonts w:ascii="Cambria" w:eastAsia="Times New Roman" w:hAnsi="Cambria" w:cs="Aparajita"/>
                <w:sz w:val="18"/>
                <w:szCs w:val="18"/>
              </w:rPr>
              <w:t>-</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D6438C" w:rsidRPr="00027361" w:rsidRDefault="00D6438C" w:rsidP="00027361">
            <w:pPr>
              <w:spacing w:after="0" w:line="240" w:lineRule="auto"/>
              <w:ind w:left="113" w:right="113"/>
              <w:jc w:val="center"/>
              <w:rPr>
                <w:rFonts w:ascii="Cambria" w:eastAsia="Times New Roman" w:hAnsi="Cambria" w:cs="Aparajita"/>
                <w:sz w:val="18"/>
                <w:szCs w:val="18"/>
              </w:rPr>
            </w:pPr>
            <w:r w:rsidRPr="00027361">
              <w:rPr>
                <w:rFonts w:ascii="Cambria" w:eastAsia="Times New Roman" w:hAnsi="Cambria" w:cs="Aparajita"/>
                <w:sz w:val="18"/>
                <w:szCs w:val="18"/>
              </w:rPr>
              <w:t>100</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D6438C" w:rsidRPr="00027361" w:rsidRDefault="00D6438C" w:rsidP="00027361">
            <w:pPr>
              <w:spacing w:after="0" w:line="240" w:lineRule="auto"/>
              <w:ind w:left="113" w:right="113"/>
              <w:jc w:val="center"/>
              <w:rPr>
                <w:rFonts w:ascii="Cambria" w:eastAsia="Times New Roman" w:hAnsi="Cambria" w:cs="Aparajita"/>
                <w:sz w:val="18"/>
                <w:szCs w:val="18"/>
              </w:rPr>
            </w:pPr>
            <w:r w:rsidRPr="00027361">
              <w:rPr>
                <w:rFonts w:ascii="Cambria" w:eastAsia="Times New Roman" w:hAnsi="Cambria" w:cs="Aparajita"/>
                <w:sz w:val="18"/>
                <w:szCs w:val="18"/>
              </w:rPr>
              <w:t>-</w:t>
            </w:r>
          </w:p>
        </w:tc>
        <w:tc>
          <w:tcPr>
            <w:tcW w:w="180" w:type="pct"/>
            <w:tcBorders>
              <w:top w:val="nil"/>
              <w:left w:val="nil"/>
              <w:bottom w:val="single" w:sz="4" w:space="0" w:color="auto"/>
              <w:right w:val="single" w:sz="4" w:space="0" w:color="auto"/>
            </w:tcBorders>
            <w:shd w:val="clear" w:color="000000" w:fill="FFFFFF"/>
            <w:textDirection w:val="btLr"/>
            <w:vAlign w:val="center"/>
            <w:hideMark/>
          </w:tcPr>
          <w:p w:rsidR="00D6438C" w:rsidRPr="00027361" w:rsidRDefault="00D6438C" w:rsidP="00027361">
            <w:pPr>
              <w:spacing w:after="0" w:line="240" w:lineRule="auto"/>
              <w:ind w:left="113" w:right="113"/>
              <w:jc w:val="center"/>
              <w:rPr>
                <w:rFonts w:ascii="Cambria" w:eastAsia="Times New Roman" w:hAnsi="Cambria" w:cs="Aparajita"/>
                <w:sz w:val="18"/>
                <w:szCs w:val="18"/>
              </w:rPr>
            </w:pPr>
            <w:r w:rsidRPr="00027361">
              <w:rPr>
                <w:rFonts w:ascii="Cambria" w:eastAsia="Times New Roman" w:hAnsi="Cambria" w:cs="Aparajita"/>
                <w:sz w:val="18"/>
                <w:szCs w:val="18"/>
              </w:rPr>
              <w:t>100</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D6438C" w:rsidRPr="00027361" w:rsidRDefault="00D6438C" w:rsidP="00027361">
            <w:pPr>
              <w:spacing w:after="0" w:line="240" w:lineRule="auto"/>
              <w:ind w:left="113" w:right="113"/>
              <w:jc w:val="center"/>
              <w:rPr>
                <w:rFonts w:ascii="Cambria" w:eastAsia="Times New Roman" w:hAnsi="Cambria" w:cs="Aparajita"/>
                <w:sz w:val="18"/>
                <w:szCs w:val="18"/>
              </w:rPr>
            </w:pPr>
            <w:r w:rsidRPr="00027361">
              <w:rPr>
                <w:rFonts w:ascii="Cambria" w:eastAsia="Times New Roman" w:hAnsi="Cambria" w:cs="Aparajita"/>
                <w:sz w:val="18"/>
                <w:szCs w:val="18"/>
              </w:rPr>
              <w:t>31,100</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D6438C" w:rsidRPr="00027361" w:rsidRDefault="00D6438C" w:rsidP="00027361">
            <w:pPr>
              <w:spacing w:after="0" w:line="240" w:lineRule="auto"/>
              <w:ind w:left="113" w:right="113"/>
              <w:jc w:val="center"/>
              <w:rPr>
                <w:rFonts w:ascii="Cambria" w:eastAsia="Times New Roman" w:hAnsi="Cambria" w:cs="Aparajita"/>
                <w:sz w:val="18"/>
                <w:szCs w:val="18"/>
              </w:rPr>
            </w:pPr>
            <w:r w:rsidRPr="00027361">
              <w:rPr>
                <w:rFonts w:ascii="Cambria" w:eastAsia="Times New Roman" w:hAnsi="Cambria" w:cs="Aparajita"/>
                <w:sz w:val="18"/>
                <w:szCs w:val="18"/>
              </w:rPr>
              <w:t>-</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D6438C" w:rsidRPr="00027361" w:rsidRDefault="00D6438C" w:rsidP="00027361">
            <w:pPr>
              <w:spacing w:after="0" w:line="240" w:lineRule="auto"/>
              <w:ind w:left="113" w:right="113"/>
              <w:jc w:val="center"/>
              <w:rPr>
                <w:rFonts w:ascii="Cambria" w:eastAsia="Times New Roman" w:hAnsi="Cambria" w:cs="Aparajita"/>
                <w:sz w:val="18"/>
                <w:szCs w:val="18"/>
              </w:rPr>
            </w:pPr>
            <w:r w:rsidRPr="00027361">
              <w:rPr>
                <w:rFonts w:ascii="Cambria" w:eastAsia="Times New Roman" w:hAnsi="Cambria" w:cs="Aparajita"/>
                <w:sz w:val="18"/>
                <w:szCs w:val="18"/>
              </w:rPr>
              <w:t>-</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D6438C" w:rsidRPr="00027361" w:rsidRDefault="00D6438C" w:rsidP="00027361">
            <w:pPr>
              <w:spacing w:after="0" w:line="240" w:lineRule="auto"/>
              <w:ind w:left="113" w:right="113"/>
              <w:jc w:val="center"/>
              <w:rPr>
                <w:rFonts w:ascii="Cambria" w:eastAsia="Times New Roman" w:hAnsi="Cambria" w:cs="Aparajita"/>
                <w:sz w:val="18"/>
                <w:szCs w:val="18"/>
              </w:rPr>
            </w:pPr>
            <w:r w:rsidRPr="00027361">
              <w:rPr>
                <w:rFonts w:ascii="Cambria" w:eastAsia="Times New Roman" w:hAnsi="Cambria" w:cs="Aparajita"/>
                <w:sz w:val="18"/>
                <w:szCs w:val="18"/>
              </w:rPr>
              <w:t>-</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D6438C" w:rsidRPr="00027361" w:rsidRDefault="00D6438C" w:rsidP="00027361">
            <w:pPr>
              <w:spacing w:after="0" w:line="240" w:lineRule="auto"/>
              <w:ind w:left="113" w:right="113"/>
              <w:jc w:val="center"/>
              <w:rPr>
                <w:rFonts w:ascii="Cambria" w:eastAsia="Times New Roman" w:hAnsi="Cambria" w:cs="Aparajita"/>
                <w:sz w:val="18"/>
                <w:szCs w:val="18"/>
              </w:rPr>
            </w:pPr>
            <w:r w:rsidRPr="00027361">
              <w:rPr>
                <w:rFonts w:ascii="Cambria" w:eastAsia="Times New Roman" w:hAnsi="Cambria" w:cs="Aparajita"/>
                <w:sz w:val="18"/>
                <w:szCs w:val="18"/>
              </w:rPr>
              <w:t>-</w:t>
            </w:r>
          </w:p>
        </w:tc>
        <w:tc>
          <w:tcPr>
            <w:tcW w:w="166" w:type="pct"/>
            <w:tcBorders>
              <w:top w:val="nil"/>
              <w:left w:val="nil"/>
              <w:bottom w:val="single" w:sz="4" w:space="0" w:color="auto"/>
              <w:right w:val="single" w:sz="4" w:space="0" w:color="auto"/>
            </w:tcBorders>
            <w:shd w:val="clear" w:color="000000" w:fill="FFFFFF"/>
            <w:textDirection w:val="btLr"/>
            <w:vAlign w:val="center"/>
            <w:hideMark/>
          </w:tcPr>
          <w:p w:rsidR="00D6438C" w:rsidRPr="00027361" w:rsidRDefault="00D6438C" w:rsidP="00027361">
            <w:pPr>
              <w:spacing w:after="0" w:line="240" w:lineRule="auto"/>
              <w:ind w:left="113" w:right="113"/>
              <w:jc w:val="center"/>
              <w:rPr>
                <w:rFonts w:ascii="Cambria" w:eastAsia="Times New Roman" w:hAnsi="Cambria" w:cs="Aparajita"/>
                <w:sz w:val="18"/>
                <w:szCs w:val="18"/>
              </w:rPr>
            </w:pPr>
            <w:r w:rsidRPr="00027361">
              <w:rPr>
                <w:rFonts w:ascii="Cambria" w:eastAsia="Times New Roman" w:hAnsi="Cambria" w:cs="Aparajita"/>
                <w:sz w:val="18"/>
                <w:szCs w:val="18"/>
              </w:rPr>
              <w:t>31,100</w:t>
            </w:r>
          </w:p>
        </w:tc>
        <w:tc>
          <w:tcPr>
            <w:tcW w:w="168" w:type="pct"/>
            <w:tcBorders>
              <w:top w:val="nil"/>
              <w:left w:val="nil"/>
              <w:bottom w:val="single" w:sz="4" w:space="0" w:color="auto"/>
              <w:right w:val="single" w:sz="4" w:space="0" w:color="auto"/>
            </w:tcBorders>
            <w:shd w:val="clear" w:color="000000" w:fill="FFFFFF"/>
            <w:textDirection w:val="btLr"/>
            <w:vAlign w:val="center"/>
            <w:hideMark/>
          </w:tcPr>
          <w:p w:rsidR="00D6438C" w:rsidRPr="00027361" w:rsidRDefault="00D6438C" w:rsidP="00027361">
            <w:pPr>
              <w:spacing w:after="0" w:line="240" w:lineRule="auto"/>
              <w:ind w:left="113" w:right="113"/>
              <w:jc w:val="center"/>
              <w:rPr>
                <w:rFonts w:ascii="Cambria" w:eastAsia="Times New Roman" w:hAnsi="Cambria" w:cs="Aparajita"/>
                <w:sz w:val="18"/>
                <w:szCs w:val="18"/>
              </w:rPr>
            </w:pPr>
            <w:r w:rsidRPr="00027361">
              <w:rPr>
                <w:rFonts w:ascii="Cambria" w:eastAsia="Times New Roman" w:hAnsi="Cambria" w:cs="Aparajita"/>
                <w:sz w:val="18"/>
                <w:szCs w:val="18"/>
              </w:rPr>
              <w:t>35,000</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D6438C" w:rsidRPr="00027361" w:rsidRDefault="00D6438C" w:rsidP="00027361">
            <w:pPr>
              <w:spacing w:after="0" w:line="240" w:lineRule="auto"/>
              <w:ind w:left="113" w:right="113"/>
              <w:jc w:val="center"/>
              <w:rPr>
                <w:rFonts w:ascii="Cambria" w:eastAsia="Times New Roman" w:hAnsi="Cambria" w:cs="Aparajita"/>
                <w:sz w:val="18"/>
                <w:szCs w:val="18"/>
              </w:rPr>
            </w:pPr>
            <w:r w:rsidRPr="00027361">
              <w:rPr>
                <w:rFonts w:ascii="Cambria" w:eastAsia="Times New Roman" w:hAnsi="Cambria" w:cs="Aparajita"/>
                <w:sz w:val="18"/>
                <w:szCs w:val="18"/>
              </w:rPr>
              <w:t>-</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D6438C" w:rsidRPr="00027361" w:rsidRDefault="00D6438C" w:rsidP="00027361">
            <w:pPr>
              <w:spacing w:after="0" w:line="240" w:lineRule="auto"/>
              <w:ind w:left="113" w:right="113"/>
              <w:jc w:val="center"/>
              <w:rPr>
                <w:rFonts w:ascii="Cambria" w:eastAsia="Times New Roman" w:hAnsi="Cambria" w:cs="Aparajita"/>
                <w:sz w:val="18"/>
                <w:szCs w:val="18"/>
              </w:rPr>
            </w:pPr>
            <w:r w:rsidRPr="00027361">
              <w:rPr>
                <w:rFonts w:ascii="Cambria" w:eastAsia="Times New Roman" w:hAnsi="Cambria" w:cs="Aparajita"/>
                <w:sz w:val="18"/>
                <w:szCs w:val="18"/>
              </w:rPr>
              <w:t>-</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D6438C" w:rsidRPr="00027361" w:rsidRDefault="00D6438C" w:rsidP="00027361">
            <w:pPr>
              <w:spacing w:after="0" w:line="240" w:lineRule="auto"/>
              <w:ind w:left="113" w:right="113"/>
              <w:jc w:val="center"/>
              <w:rPr>
                <w:rFonts w:ascii="Cambria" w:eastAsia="Times New Roman" w:hAnsi="Cambria" w:cs="Aparajita"/>
                <w:sz w:val="18"/>
                <w:szCs w:val="18"/>
              </w:rPr>
            </w:pPr>
            <w:r w:rsidRPr="00027361">
              <w:rPr>
                <w:rFonts w:ascii="Cambria" w:eastAsia="Times New Roman" w:hAnsi="Cambria" w:cs="Aparajita"/>
                <w:sz w:val="18"/>
                <w:szCs w:val="18"/>
              </w:rPr>
              <w:t>-</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D6438C" w:rsidRPr="00027361" w:rsidRDefault="00D6438C" w:rsidP="00027361">
            <w:pPr>
              <w:spacing w:after="0" w:line="240" w:lineRule="auto"/>
              <w:ind w:left="113" w:right="113"/>
              <w:jc w:val="center"/>
              <w:rPr>
                <w:rFonts w:ascii="Cambria" w:eastAsia="Times New Roman" w:hAnsi="Cambria" w:cs="Aparajita"/>
                <w:sz w:val="18"/>
                <w:szCs w:val="18"/>
              </w:rPr>
            </w:pPr>
            <w:r w:rsidRPr="00027361">
              <w:rPr>
                <w:rFonts w:ascii="Cambria" w:eastAsia="Times New Roman" w:hAnsi="Cambria" w:cs="Aparajita"/>
                <w:sz w:val="18"/>
                <w:szCs w:val="18"/>
              </w:rPr>
              <w:t>-</w:t>
            </w:r>
          </w:p>
        </w:tc>
        <w:tc>
          <w:tcPr>
            <w:tcW w:w="168" w:type="pct"/>
            <w:tcBorders>
              <w:top w:val="nil"/>
              <w:left w:val="nil"/>
              <w:bottom w:val="single" w:sz="4" w:space="0" w:color="auto"/>
              <w:right w:val="single" w:sz="4" w:space="0" w:color="auto"/>
            </w:tcBorders>
            <w:shd w:val="clear" w:color="000000" w:fill="FFFFFF"/>
            <w:textDirection w:val="btLr"/>
            <w:vAlign w:val="center"/>
            <w:hideMark/>
          </w:tcPr>
          <w:p w:rsidR="00D6438C" w:rsidRPr="00027361" w:rsidRDefault="00D6438C" w:rsidP="00027361">
            <w:pPr>
              <w:spacing w:after="0" w:line="240" w:lineRule="auto"/>
              <w:ind w:left="113" w:right="113"/>
              <w:jc w:val="center"/>
              <w:rPr>
                <w:rFonts w:ascii="Cambria" w:eastAsia="Times New Roman" w:hAnsi="Cambria" w:cs="Aparajita"/>
                <w:sz w:val="18"/>
                <w:szCs w:val="18"/>
              </w:rPr>
            </w:pPr>
            <w:r w:rsidRPr="00027361">
              <w:rPr>
                <w:rFonts w:ascii="Cambria" w:eastAsia="Times New Roman" w:hAnsi="Cambria" w:cs="Aparajita"/>
                <w:sz w:val="18"/>
                <w:szCs w:val="18"/>
              </w:rPr>
              <w:t>35,000</w:t>
            </w:r>
          </w:p>
        </w:tc>
        <w:tc>
          <w:tcPr>
            <w:tcW w:w="168" w:type="pct"/>
            <w:tcBorders>
              <w:top w:val="nil"/>
              <w:left w:val="nil"/>
              <w:bottom w:val="single" w:sz="4" w:space="0" w:color="auto"/>
              <w:right w:val="single" w:sz="4" w:space="0" w:color="auto"/>
            </w:tcBorders>
            <w:shd w:val="clear" w:color="000000" w:fill="FFFFFF"/>
            <w:textDirection w:val="btLr"/>
            <w:vAlign w:val="center"/>
            <w:hideMark/>
          </w:tcPr>
          <w:p w:rsidR="00D6438C" w:rsidRPr="00027361" w:rsidRDefault="00D6438C" w:rsidP="00027361">
            <w:pPr>
              <w:spacing w:after="0" w:line="240" w:lineRule="auto"/>
              <w:ind w:left="113" w:right="113"/>
              <w:jc w:val="center"/>
              <w:rPr>
                <w:rFonts w:ascii="Cambria" w:eastAsia="Times New Roman" w:hAnsi="Cambria" w:cs="Aparajita"/>
                <w:sz w:val="18"/>
                <w:szCs w:val="18"/>
              </w:rPr>
            </w:pPr>
            <w:r w:rsidRPr="00027361">
              <w:rPr>
                <w:rFonts w:ascii="Cambria" w:eastAsia="Times New Roman" w:hAnsi="Cambria" w:cs="Aparajita"/>
                <w:sz w:val="18"/>
                <w:szCs w:val="18"/>
              </w:rPr>
              <w:t>35,000</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D6438C" w:rsidRPr="00027361" w:rsidRDefault="00D6438C" w:rsidP="00027361">
            <w:pPr>
              <w:spacing w:after="0" w:line="240" w:lineRule="auto"/>
              <w:ind w:left="113" w:right="113"/>
              <w:jc w:val="center"/>
              <w:rPr>
                <w:rFonts w:ascii="Cambria" w:eastAsia="Times New Roman" w:hAnsi="Cambria" w:cs="Aparajita"/>
                <w:sz w:val="18"/>
                <w:szCs w:val="18"/>
              </w:rPr>
            </w:pPr>
            <w:r w:rsidRPr="00027361">
              <w:rPr>
                <w:rFonts w:ascii="Cambria" w:eastAsia="Times New Roman" w:hAnsi="Cambria" w:cs="Aparajita"/>
                <w:sz w:val="18"/>
                <w:szCs w:val="18"/>
              </w:rPr>
              <w:t>-</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D6438C" w:rsidRPr="00027361" w:rsidRDefault="00D6438C" w:rsidP="00027361">
            <w:pPr>
              <w:spacing w:after="0" w:line="240" w:lineRule="auto"/>
              <w:ind w:left="113" w:right="113"/>
              <w:jc w:val="center"/>
              <w:rPr>
                <w:rFonts w:ascii="Cambria" w:eastAsia="Times New Roman" w:hAnsi="Cambria" w:cs="Aparajita"/>
                <w:sz w:val="18"/>
                <w:szCs w:val="18"/>
              </w:rPr>
            </w:pPr>
            <w:r w:rsidRPr="00027361">
              <w:rPr>
                <w:rFonts w:ascii="Cambria" w:eastAsia="Times New Roman" w:hAnsi="Cambria" w:cs="Aparajita"/>
                <w:sz w:val="18"/>
                <w:szCs w:val="18"/>
              </w:rPr>
              <w:t>-</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D6438C" w:rsidRPr="00027361" w:rsidRDefault="00D6438C" w:rsidP="00027361">
            <w:pPr>
              <w:spacing w:after="0" w:line="240" w:lineRule="auto"/>
              <w:ind w:left="113" w:right="113"/>
              <w:jc w:val="center"/>
              <w:rPr>
                <w:rFonts w:ascii="Cambria" w:eastAsia="Times New Roman" w:hAnsi="Cambria" w:cs="Aparajita"/>
                <w:sz w:val="18"/>
                <w:szCs w:val="18"/>
              </w:rPr>
            </w:pPr>
            <w:r w:rsidRPr="00027361">
              <w:rPr>
                <w:rFonts w:ascii="Cambria" w:eastAsia="Times New Roman" w:hAnsi="Cambria" w:cs="Aparajita"/>
                <w:sz w:val="18"/>
                <w:szCs w:val="18"/>
              </w:rPr>
              <w:t>-</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D6438C" w:rsidRPr="00027361" w:rsidRDefault="00D6438C" w:rsidP="00027361">
            <w:pPr>
              <w:spacing w:after="0" w:line="240" w:lineRule="auto"/>
              <w:ind w:left="113" w:right="113"/>
              <w:jc w:val="center"/>
              <w:rPr>
                <w:rFonts w:ascii="Cambria" w:eastAsia="Times New Roman" w:hAnsi="Cambria" w:cs="Aparajita"/>
                <w:sz w:val="18"/>
                <w:szCs w:val="18"/>
              </w:rPr>
            </w:pPr>
            <w:r w:rsidRPr="00027361">
              <w:rPr>
                <w:rFonts w:ascii="Cambria" w:eastAsia="Times New Roman" w:hAnsi="Cambria" w:cs="Aparajita"/>
                <w:sz w:val="18"/>
                <w:szCs w:val="18"/>
              </w:rPr>
              <w:t>-</w:t>
            </w:r>
          </w:p>
        </w:tc>
        <w:tc>
          <w:tcPr>
            <w:tcW w:w="159" w:type="pct"/>
            <w:tcBorders>
              <w:top w:val="nil"/>
              <w:left w:val="nil"/>
              <w:bottom w:val="single" w:sz="4" w:space="0" w:color="auto"/>
              <w:right w:val="single" w:sz="4" w:space="0" w:color="auto"/>
            </w:tcBorders>
            <w:shd w:val="clear" w:color="000000" w:fill="FFFFFF"/>
            <w:textDirection w:val="btLr"/>
            <w:vAlign w:val="center"/>
            <w:hideMark/>
          </w:tcPr>
          <w:p w:rsidR="00D6438C" w:rsidRPr="00027361" w:rsidRDefault="00D6438C" w:rsidP="00027361">
            <w:pPr>
              <w:spacing w:after="0" w:line="240" w:lineRule="auto"/>
              <w:ind w:left="113" w:right="113"/>
              <w:jc w:val="center"/>
              <w:rPr>
                <w:rFonts w:ascii="Cambria" w:eastAsia="Times New Roman" w:hAnsi="Cambria" w:cs="Aparajita"/>
                <w:sz w:val="18"/>
                <w:szCs w:val="18"/>
              </w:rPr>
            </w:pPr>
            <w:r w:rsidRPr="00027361">
              <w:rPr>
                <w:rFonts w:ascii="Cambria" w:eastAsia="Times New Roman" w:hAnsi="Cambria" w:cs="Aparajita"/>
                <w:sz w:val="18"/>
                <w:szCs w:val="18"/>
              </w:rPr>
              <w:t>35,000</w:t>
            </w:r>
          </w:p>
        </w:tc>
      </w:tr>
      <w:tr w:rsidR="00027361" w:rsidRPr="00027361" w:rsidTr="00E95E5B">
        <w:trPr>
          <w:cantSplit/>
          <w:trHeight w:val="1134"/>
          <w:jc w:val="center"/>
        </w:trPr>
        <w:tc>
          <w:tcPr>
            <w:tcW w:w="422" w:type="pct"/>
            <w:tcBorders>
              <w:top w:val="nil"/>
              <w:left w:val="single" w:sz="4" w:space="0" w:color="auto"/>
              <w:bottom w:val="single" w:sz="4" w:space="0" w:color="auto"/>
              <w:right w:val="single" w:sz="4" w:space="0" w:color="auto"/>
            </w:tcBorders>
            <w:shd w:val="clear" w:color="000000" w:fill="FFFFFF"/>
            <w:noWrap/>
            <w:vAlign w:val="center"/>
            <w:hideMark/>
          </w:tcPr>
          <w:p w:rsidR="00D6438C" w:rsidRPr="00027361" w:rsidRDefault="00027361" w:rsidP="00027361">
            <w:pPr>
              <w:spacing w:after="0" w:line="240" w:lineRule="auto"/>
              <w:jc w:val="center"/>
              <w:rPr>
                <w:rFonts w:ascii="Cambria" w:eastAsia="Times New Roman" w:hAnsi="Cambria" w:cs="Aparajita"/>
                <w:sz w:val="18"/>
                <w:szCs w:val="18"/>
              </w:rPr>
            </w:pPr>
            <w:r>
              <w:rPr>
                <w:rFonts w:ascii="Cambria" w:eastAsia="Times New Roman" w:hAnsi="Cambria" w:cs="Aparajita"/>
                <w:sz w:val="18"/>
                <w:szCs w:val="18"/>
              </w:rPr>
              <w:t>Subprograma</w:t>
            </w:r>
          </w:p>
        </w:tc>
        <w:tc>
          <w:tcPr>
            <w:tcW w:w="645" w:type="pct"/>
            <w:tcBorders>
              <w:top w:val="nil"/>
              <w:left w:val="nil"/>
              <w:bottom w:val="single" w:sz="4" w:space="0" w:color="auto"/>
              <w:right w:val="single" w:sz="4" w:space="0" w:color="auto"/>
            </w:tcBorders>
            <w:shd w:val="clear" w:color="auto" w:fill="auto"/>
            <w:vAlign w:val="center"/>
            <w:hideMark/>
          </w:tcPr>
          <w:p w:rsidR="00D6438C" w:rsidRPr="00027361" w:rsidRDefault="00D6438C" w:rsidP="00027361">
            <w:pPr>
              <w:spacing w:after="0" w:line="240" w:lineRule="auto"/>
              <w:rPr>
                <w:rFonts w:ascii="Cambria" w:eastAsia="Times New Roman" w:hAnsi="Cambria" w:cs="Aparajita"/>
                <w:sz w:val="18"/>
                <w:szCs w:val="18"/>
              </w:rPr>
            </w:pPr>
            <w:r w:rsidRPr="00027361">
              <w:rPr>
                <w:rFonts w:ascii="Cambria" w:eastAsia="Times New Roman" w:hAnsi="Cambria" w:cs="Aparajita"/>
                <w:sz w:val="18"/>
                <w:szCs w:val="18"/>
              </w:rPr>
              <w:t>Remodelación plaza de mercado</w:t>
            </w:r>
          </w:p>
        </w:tc>
        <w:tc>
          <w:tcPr>
            <w:tcW w:w="119" w:type="pct"/>
            <w:tcBorders>
              <w:top w:val="nil"/>
              <w:left w:val="nil"/>
              <w:bottom w:val="single" w:sz="4" w:space="0" w:color="auto"/>
              <w:right w:val="single" w:sz="4" w:space="0" w:color="auto"/>
            </w:tcBorders>
            <w:shd w:val="clear" w:color="000000" w:fill="FFFFFF"/>
            <w:textDirection w:val="btLr"/>
            <w:vAlign w:val="center"/>
            <w:hideMark/>
          </w:tcPr>
          <w:p w:rsidR="00D6438C" w:rsidRPr="00027361" w:rsidRDefault="00D6438C" w:rsidP="00027361">
            <w:pPr>
              <w:spacing w:after="0" w:line="240" w:lineRule="auto"/>
              <w:ind w:left="113" w:right="113"/>
              <w:jc w:val="center"/>
              <w:rPr>
                <w:rFonts w:ascii="Cambria" w:eastAsia="Times New Roman" w:hAnsi="Cambria" w:cs="Aparajita"/>
                <w:sz w:val="18"/>
                <w:szCs w:val="18"/>
              </w:rPr>
            </w:pPr>
            <w:r w:rsidRPr="00027361">
              <w:rPr>
                <w:rFonts w:ascii="Cambria" w:eastAsia="Times New Roman" w:hAnsi="Cambria" w:cs="Aparajita"/>
                <w:sz w:val="18"/>
                <w:szCs w:val="18"/>
              </w:rPr>
              <w:t>-</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D6438C" w:rsidRPr="00027361" w:rsidRDefault="00D6438C" w:rsidP="00027361">
            <w:pPr>
              <w:spacing w:after="0" w:line="240" w:lineRule="auto"/>
              <w:ind w:left="113" w:right="113"/>
              <w:jc w:val="center"/>
              <w:rPr>
                <w:rFonts w:ascii="Cambria" w:eastAsia="Times New Roman" w:hAnsi="Cambria" w:cs="Aparajita"/>
                <w:sz w:val="18"/>
                <w:szCs w:val="18"/>
              </w:rPr>
            </w:pPr>
            <w:r w:rsidRPr="00027361">
              <w:rPr>
                <w:rFonts w:ascii="Cambria" w:eastAsia="Times New Roman" w:hAnsi="Cambria" w:cs="Aparajita"/>
                <w:sz w:val="18"/>
                <w:szCs w:val="18"/>
              </w:rPr>
              <w:t>-</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D6438C" w:rsidRPr="00027361" w:rsidRDefault="00D6438C" w:rsidP="00027361">
            <w:pPr>
              <w:spacing w:after="0" w:line="240" w:lineRule="auto"/>
              <w:ind w:left="113" w:right="113"/>
              <w:jc w:val="center"/>
              <w:rPr>
                <w:rFonts w:ascii="Cambria" w:eastAsia="Times New Roman" w:hAnsi="Cambria" w:cs="Aparajita"/>
                <w:sz w:val="18"/>
                <w:szCs w:val="18"/>
              </w:rPr>
            </w:pPr>
            <w:r w:rsidRPr="00027361">
              <w:rPr>
                <w:rFonts w:ascii="Cambria" w:eastAsia="Times New Roman" w:hAnsi="Cambria" w:cs="Aparajita"/>
                <w:sz w:val="18"/>
                <w:szCs w:val="18"/>
              </w:rPr>
              <w:t>-</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D6438C" w:rsidRPr="00027361" w:rsidRDefault="00D6438C" w:rsidP="00027361">
            <w:pPr>
              <w:spacing w:after="0" w:line="240" w:lineRule="auto"/>
              <w:ind w:left="113" w:right="113"/>
              <w:jc w:val="center"/>
              <w:rPr>
                <w:rFonts w:ascii="Cambria" w:eastAsia="Times New Roman" w:hAnsi="Cambria" w:cs="Aparajita"/>
                <w:sz w:val="18"/>
                <w:szCs w:val="18"/>
              </w:rPr>
            </w:pPr>
            <w:r w:rsidRPr="00027361">
              <w:rPr>
                <w:rFonts w:ascii="Cambria" w:eastAsia="Times New Roman" w:hAnsi="Cambria" w:cs="Aparajita"/>
                <w:sz w:val="18"/>
                <w:szCs w:val="18"/>
              </w:rPr>
              <w:t>100</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D6438C" w:rsidRPr="00027361" w:rsidRDefault="00D6438C" w:rsidP="00027361">
            <w:pPr>
              <w:spacing w:after="0" w:line="240" w:lineRule="auto"/>
              <w:ind w:left="113" w:right="113"/>
              <w:jc w:val="center"/>
              <w:rPr>
                <w:rFonts w:ascii="Cambria" w:eastAsia="Times New Roman" w:hAnsi="Cambria" w:cs="Aparajita"/>
                <w:sz w:val="18"/>
                <w:szCs w:val="18"/>
              </w:rPr>
            </w:pPr>
            <w:r w:rsidRPr="00027361">
              <w:rPr>
                <w:rFonts w:ascii="Cambria" w:eastAsia="Times New Roman" w:hAnsi="Cambria" w:cs="Aparajita"/>
                <w:sz w:val="18"/>
                <w:szCs w:val="18"/>
              </w:rPr>
              <w:t>-</w:t>
            </w:r>
          </w:p>
        </w:tc>
        <w:tc>
          <w:tcPr>
            <w:tcW w:w="180" w:type="pct"/>
            <w:tcBorders>
              <w:top w:val="nil"/>
              <w:left w:val="nil"/>
              <w:bottom w:val="single" w:sz="4" w:space="0" w:color="auto"/>
              <w:right w:val="single" w:sz="4" w:space="0" w:color="auto"/>
            </w:tcBorders>
            <w:shd w:val="clear" w:color="000000" w:fill="FFFFFF"/>
            <w:textDirection w:val="btLr"/>
            <w:vAlign w:val="center"/>
            <w:hideMark/>
          </w:tcPr>
          <w:p w:rsidR="00D6438C" w:rsidRPr="00027361" w:rsidRDefault="00D6438C" w:rsidP="00027361">
            <w:pPr>
              <w:spacing w:after="0" w:line="240" w:lineRule="auto"/>
              <w:ind w:left="113" w:right="113"/>
              <w:jc w:val="center"/>
              <w:rPr>
                <w:rFonts w:ascii="Cambria" w:eastAsia="Times New Roman" w:hAnsi="Cambria" w:cs="Aparajita"/>
                <w:sz w:val="18"/>
                <w:szCs w:val="18"/>
              </w:rPr>
            </w:pPr>
            <w:r w:rsidRPr="00027361">
              <w:rPr>
                <w:rFonts w:ascii="Cambria" w:eastAsia="Times New Roman" w:hAnsi="Cambria" w:cs="Aparajita"/>
                <w:sz w:val="18"/>
                <w:szCs w:val="18"/>
              </w:rPr>
              <w:t>100</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D6438C" w:rsidRPr="00027361" w:rsidRDefault="00D6438C" w:rsidP="00027361">
            <w:pPr>
              <w:spacing w:after="0" w:line="240" w:lineRule="auto"/>
              <w:ind w:left="113" w:right="113"/>
              <w:jc w:val="center"/>
              <w:rPr>
                <w:rFonts w:ascii="Cambria" w:eastAsia="Times New Roman" w:hAnsi="Cambria" w:cs="Aparajita"/>
                <w:sz w:val="18"/>
                <w:szCs w:val="18"/>
              </w:rPr>
            </w:pPr>
            <w:r w:rsidRPr="00027361">
              <w:rPr>
                <w:rFonts w:ascii="Cambria" w:eastAsia="Times New Roman" w:hAnsi="Cambria" w:cs="Aparajita"/>
                <w:sz w:val="18"/>
                <w:szCs w:val="18"/>
              </w:rPr>
              <w:t>31,100</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D6438C" w:rsidRPr="00027361" w:rsidRDefault="00D6438C" w:rsidP="00027361">
            <w:pPr>
              <w:spacing w:after="0" w:line="240" w:lineRule="auto"/>
              <w:ind w:left="113" w:right="113"/>
              <w:jc w:val="center"/>
              <w:rPr>
                <w:rFonts w:ascii="Cambria" w:eastAsia="Times New Roman" w:hAnsi="Cambria" w:cs="Aparajita"/>
                <w:sz w:val="18"/>
                <w:szCs w:val="18"/>
              </w:rPr>
            </w:pPr>
            <w:r w:rsidRPr="00027361">
              <w:rPr>
                <w:rFonts w:ascii="Cambria" w:eastAsia="Times New Roman" w:hAnsi="Cambria" w:cs="Aparajita"/>
                <w:sz w:val="18"/>
                <w:szCs w:val="18"/>
              </w:rPr>
              <w:t>-</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D6438C" w:rsidRPr="00027361" w:rsidRDefault="00D6438C" w:rsidP="00027361">
            <w:pPr>
              <w:spacing w:after="0" w:line="240" w:lineRule="auto"/>
              <w:ind w:left="113" w:right="113"/>
              <w:jc w:val="center"/>
              <w:rPr>
                <w:rFonts w:ascii="Cambria" w:eastAsia="Times New Roman" w:hAnsi="Cambria" w:cs="Aparajita"/>
                <w:sz w:val="18"/>
                <w:szCs w:val="18"/>
              </w:rPr>
            </w:pPr>
            <w:r w:rsidRPr="00027361">
              <w:rPr>
                <w:rFonts w:ascii="Cambria" w:eastAsia="Times New Roman" w:hAnsi="Cambria" w:cs="Aparajita"/>
                <w:sz w:val="18"/>
                <w:szCs w:val="18"/>
              </w:rPr>
              <w:t>-</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D6438C" w:rsidRPr="00027361" w:rsidRDefault="00D6438C" w:rsidP="00027361">
            <w:pPr>
              <w:spacing w:after="0" w:line="240" w:lineRule="auto"/>
              <w:ind w:left="113" w:right="113"/>
              <w:jc w:val="center"/>
              <w:rPr>
                <w:rFonts w:ascii="Cambria" w:eastAsia="Times New Roman" w:hAnsi="Cambria" w:cs="Aparajita"/>
                <w:sz w:val="18"/>
                <w:szCs w:val="18"/>
              </w:rPr>
            </w:pPr>
            <w:r w:rsidRPr="00027361">
              <w:rPr>
                <w:rFonts w:ascii="Cambria" w:eastAsia="Times New Roman" w:hAnsi="Cambria" w:cs="Aparajita"/>
                <w:sz w:val="18"/>
                <w:szCs w:val="18"/>
              </w:rPr>
              <w:t>-</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D6438C" w:rsidRPr="00027361" w:rsidRDefault="00D6438C" w:rsidP="00027361">
            <w:pPr>
              <w:spacing w:after="0" w:line="240" w:lineRule="auto"/>
              <w:ind w:left="113" w:right="113"/>
              <w:jc w:val="center"/>
              <w:rPr>
                <w:rFonts w:ascii="Cambria" w:eastAsia="Times New Roman" w:hAnsi="Cambria" w:cs="Aparajita"/>
                <w:sz w:val="18"/>
                <w:szCs w:val="18"/>
              </w:rPr>
            </w:pPr>
            <w:r w:rsidRPr="00027361">
              <w:rPr>
                <w:rFonts w:ascii="Cambria" w:eastAsia="Times New Roman" w:hAnsi="Cambria" w:cs="Aparajita"/>
                <w:sz w:val="18"/>
                <w:szCs w:val="18"/>
              </w:rPr>
              <w:t>-</w:t>
            </w:r>
          </w:p>
        </w:tc>
        <w:tc>
          <w:tcPr>
            <w:tcW w:w="166" w:type="pct"/>
            <w:tcBorders>
              <w:top w:val="nil"/>
              <w:left w:val="nil"/>
              <w:bottom w:val="single" w:sz="4" w:space="0" w:color="auto"/>
              <w:right w:val="single" w:sz="4" w:space="0" w:color="auto"/>
            </w:tcBorders>
            <w:shd w:val="clear" w:color="000000" w:fill="FFFFFF"/>
            <w:textDirection w:val="btLr"/>
            <w:vAlign w:val="center"/>
            <w:hideMark/>
          </w:tcPr>
          <w:p w:rsidR="00D6438C" w:rsidRPr="00027361" w:rsidRDefault="00D6438C" w:rsidP="00027361">
            <w:pPr>
              <w:spacing w:after="0" w:line="240" w:lineRule="auto"/>
              <w:ind w:left="113" w:right="113"/>
              <w:jc w:val="center"/>
              <w:rPr>
                <w:rFonts w:ascii="Cambria" w:eastAsia="Times New Roman" w:hAnsi="Cambria" w:cs="Aparajita"/>
                <w:sz w:val="18"/>
                <w:szCs w:val="18"/>
              </w:rPr>
            </w:pPr>
            <w:r w:rsidRPr="00027361">
              <w:rPr>
                <w:rFonts w:ascii="Cambria" w:eastAsia="Times New Roman" w:hAnsi="Cambria" w:cs="Aparajita"/>
                <w:sz w:val="18"/>
                <w:szCs w:val="18"/>
              </w:rPr>
              <w:t>31,100</w:t>
            </w:r>
          </w:p>
        </w:tc>
        <w:tc>
          <w:tcPr>
            <w:tcW w:w="168" w:type="pct"/>
            <w:tcBorders>
              <w:top w:val="nil"/>
              <w:left w:val="nil"/>
              <w:bottom w:val="single" w:sz="4" w:space="0" w:color="auto"/>
              <w:right w:val="single" w:sz="4" w:space="0" w:color="auto"/>
            </w:tcBorders>
            <w:shd w:val="clear" w:color="000000" w:fill="FFFFFF"/>
            <w:textDirection w:val="btLr"/>
            <w:vAlign w:val="center"/>
            <w:hideMark/>
          </w:tcPr>
          <w:p w:rsidR="00D6438C" w:rsidRPr="00027361" w:rsidRDefault="00D6438C" w:rsidP="00027361">
            <w:pPr>
              <w:spacing w:after="0" w:line="240" w:lineRule="auto"/>
              <w:ind w:left="113" w:right="113"/>
              <w:jc w:val="center"/>
              <w:rPr>
                <w:rFonts w:ascii="Cambria" w:eastAsia="Times New Roman" w:hAnsi="Cambria" w:cs="Aparajita"/>
                <w:sz w:val="18"/>
                <w:szCs w:val="18"/>
              </w:rPr>
            </w:pPr>
            <w:r w:rsidRPr="00027361">
              <w:rPr>
                <w:rFonts w:ascii="Cambria" w:eastAsia="Times New Roman" w:hAnsi="Cambria" w:cs="Aparajita"/>
                <w:sz w:val="18"/>
                <w:szCs w:val="18"/>
              </w:rPr>
              <w:t>35,000</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D6438C" w:rsidRPr="00027361" w:rsidRDefault="00D6438C" w:rsidP="00027361">
            <w:pPr>
              <w:spacing w:after="0" w:line="240" w:lineRule="auto"/>
              <w:ind w:left="113" w:right="113"/>
              <w:jc w:val="center"/>
              <w:rPr>
                <w:rFonts w:ascii="Cambria" w:eastAsia="Times New Roman" w:hAnsi="Cambria" w:cs="Aparajita"/>
                <w:sz w:val="18"/>
                <w:szCs w:val="18"/>
              </w:rPr>
            </w:pPr>
            <w:r w:rsidRPr="00027361">
              <w:rPr>
                <w:rFonts w:ascii="Cambria" w:eastAsia="Times New Roman" w:hAnsi="Cambria" w:cs="Aparajita"/>
                <w:sz w:val="18"/>
                <w:szCs w:val="18"/>
              </w:rPr>
              <w:t>-</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D6438C" w:rsidRPr="00027361" w:rsidRDefault="00D6438C" w:rsidP="00027361">
            <w:pPr>
              <w:spacing w:after="0" w:line="240" w:lineRule="auto"/>
              <w:ind w:left="113" w:right="113"/>
              <w:jc w:val="center"/>
              <w:rPr>
                <w:rFonts w:ascii="Cambria" w:eastAsia="Times New Roman" w:hAnsi="Cambria" w:cs="Aparajita"/>
                <w:sz w:val="18"/>
                <w:szCs w:val="18"/>
              </w:rPr>
            </w:pPr>
            <w:r w:rsidRPr="00027361">
              <w:rPr>
                <w:rFonts w:ascii="Cambria" w:eastAsia="Times New Roman" w:hAnsi="Cambria" w:cs="Aparajita"/>
                <w:sz w:val="18"/>
                <w:szCs w:val="18"/>
              </w:rPr>
              <w:t>-</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D6438C" w:rsidRPr="00027361" w:rsidRDefault="00D6438C" w:rsidP="00027361">
            <w:pPr>
              <w:spacing w:after="0" w:line="240" w:lineRule="auto"/>
              <w:ind w:left="113" w:right="113"/>
              <w:jc w:val="center"/>
              <w:rPr>
                <w:rFonts w:ascii="Cambria" w:eastAsia="Times New Roman" w:hAnsi="Cambria" w:cs="Aparajita"/>
                <w:sz w:val="18"/>
                <w:szCs w:val="18"/>
              </w:rPr>
            </w:pPr>
            <w:r w:rsidRPr="00027361">
              <w:rPr>
                <w:rFonts w:ascii="Cambria" w:eastAsia="Times New Roman" w:hAnsi="Cambria" w:cs="Aparajita"/>
                <w:sz w:val="18"/>
                <w:szCs w:val="18"/>
              </w:rPr>
              <w:t>-</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D6438C" w:rsidRPr="00027361" w:rsidRDefault="00D6438C" w:rsidP="00027361">
            <w:pPr>
              <w:spacing w:after="0" w:line="240" w:lineRule="auto"/>
              <w:ind w:left="113" w:right="113"/>
              <w:jc w:val="center"/>
              <w:rPr>
                <w:rFonts w:ascii="Cambria" w:eastAsia="Times New Roman" w:hAnsi="Cambria" w:cs="Aparajita"/>
                <w:sz w:val="18"/>
                <w:szCs w:val="18"/>
              </w:rPr>
            </w:pPr>
            <w:r w:rsidRPr="00027361">
              <w:rPr>
                <w:rFonts w:ascii="Cambria" w:eastAsia="Times New Roman" w:hAnsi="Cambria" w:cs="Aparajita"/>
                <w:sz w:val="18"/>
                <w:szCs w:val="18"/>
              </w:rPr>
              <w:t>-</w:t>
            </w:r>
          </w:p>
        </w:tc>
        <w:tc>
          <w:tcPr>
            <w:tcW w:w="168" w:type="pct"/>
            <w:tcBorders>
              <w:top w:val="nil"/>
              <w:left w:val="nil"/>
              <w:bottom w:val="single" w:sz="4" w:space="0" w:color="auto"/>
              <w:right w:val="single" w:sz="4" w:space="0" w:color="auto"/>
            </w:tcBorders>
            <w:shd w:val="clear" w:color="000000" w:fill="FFFFFF"/>
            <w:textDirection w:val="btLr"/>
            <w:vAlign w:val="center"/>
            <w:hideMark/>
          </w:tcPr>
          <w:p w:rsidR="00D6438C" w:rsidRPr="00027361" w:rsidRDefault="00D6438C" w:rsidP="00027361">
            <w:pPr>
              <w:spacing w:after="0" w:line="240" w:lineRule="auto"/>
              <w:ind w:left="113" w:right="113"/>
              <w:jc w:val="center"/>
              <w:rPr>
                <w:rFonts w:ascii="Cambria" w:eastAsia="Times New Roman" w:hAnsi="Cambria" w:cs="Aparajita"/>
                <w:sz w:val="18"/>
                <w:szCs w:val="18"/>
              </w:rPr>
            </w:pPr>
            <w:r w:rsidRPr="00027361">
              <w:rPr>
                <w:rFonts w:ascii="Cambria" w:eastAsia="Times New Roman" w:hAnsi="Cambria" w:cs="Aparajita"/>
                <w:sz w:val="18"/>
                <w:szCs w:val="18"/>
              </w:rPr>
              <w:t>35,000</w:t>
            </w:r>
          </w:p>
        </w:tc>
        <w:tc>
          <w:tcPr>
            <w:tcW w:w="168" w:type="pct"/>
            <w:tcBorders>
              <w:top w:val="nil"/>
              <w:left w:val="nil"/>
              <w:bottom w:val="single" w:sz="4" w:space="0" w:color="auto"/>
              <w:right w:val="single" w:sz="4" w:space="0" w:color="auto"/>
            </w:tcBorders>
            <w:shd w:val="clear" w:color="000000" w:fill="FFFFFF"/>
            <w:textDirection w:val="btLr"/>
            <w:vAlign w:val="center"/>
            <w:hideMark/>
          </w:tcPr>
          <w:p w:rsidR="00D6438C" w:rsidRPr="00027361" w:rsidRDefault="00D6438C" w:rsidP="00027361">
            <w:pPr>
              <w:spacing w:after="0" w:line="240" w:lineRule="auto"/>
              <w:ind w:left="113" w:right="113"/>
              <w:jc w:val="center"/>
              <w:rPr>
                <w:rFonts w:ascii="Cambria" w:eastAsia="Times New Roman" w:hAnsi="Cambria" w:cs="Aparajita"/>
                <w:sz w:val="18"/>
                <w:szCs w:val="18"/>
              </w:rPr>
            </w:pPr>
            <w:r w:rsidRPr="00027361">
              <w:rPr>
                <w:rFonts w:ascii="Cambria" w:eastAsia="Times New Roman" w:hAnsi="Cambria" w:cs="Aparajita"/>
                <w:sz w:val="18"/>
                <w:szCs w:val="18"/>
              </w:rPr>
              <w:t>35,000</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D6438C" w:rsidRPr="00027361" w:rsidRDefault="00D6438C" w:rsidP="00027361">
            <w:pPr>
              <w:spacing w:after="0" w:line="240" w:lineRule="auto"/>
              <w:ind w:left="113" w:right="113"/>
              <w:jc w:val="center"/>
              <w:rPr>
                <w:rFonts w:ascii="Cambria" w:eastAsia="Times New Roman" w:hAnsi="Cambria" w:cs="Aparajita"/>
                <w:sz w:val="18"/>
                <w:szCs w:val="18"/>
              </w:rPr>
            </w:pPr>
            <w:r w:rsidRPr="00027361">
              <w:rPr>
                <w:rFonts w:ascii="Cambria" w:eastAsia="Times New Roman" w:hAnsi="Cambria" w:cs="Aparajita"/>
                <w:sz w:val="18"/>
                <w:szCs w:val="18"/>
              </w:rPr>
              <w:t>-</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D6438C" w:rsidRPr="00027361" w:rsidRDefault="00D6438C" w:rsidP="00027361">
            <w:pPr>
              <w:spacing w:after="0" w:line="240" w:lineRule="auto"/>
              <w:ind w:left="113" w:right="113"/>
              <w:jc w:val="center"/>
              <w:rPr>
                <w:rFonts w:ascii="Cambria" w:eastAsia="Times New Roman" w:hAnsi="Cambria" w:cs="Aparajita"/>
                <w:sz w:val="18"/>
                <w:szCs w:val="18"/>
              </w:rPr>
            </w:pPr>
            <w:r w:rsidRPr="00027361">
              <w:rPr>
                <w:rFonts w:ascii="Cambria" w:eastAsia="Times New Roman" w:hAnsi="Cambria" w:cs="Aparajita"/>
                <w:sz w:val="18"/>
                <w:szCs w:val="18"/>
              </w:rPr>
              <w:t>-</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D6438C" w:rsidRPr="00027361" w:rsidRDefault="00D6438C" w:rsidP="00027361">
            <w:pPr>
              <w:spacing w:after="0" w:line="240" w:lineRule="auto"/>
              <w:ind w:left="113" w:right="113"/>
              <w:jc w:val="center"/>
              <w:rPr>
                <w:rFonts w:ascii="Cambria" w:eastAsia="Times New Roman" w:hAnsi="Cambria" w:cs="Aparajita"/>
                <w:sz w:val="18"/>
                <w:szCs w:val="18"/>
              </w:rPr>
            </w:pPr>
            <w:r w:rsidRPr="00027361">
              <w:rPr>
                <w:rFonts w:ascii="Cambria" w:eastAsia="Times New Roman" w:hAnsi="Cambria" w:cs="Aparajita"/>
                <w:sz w:val="18"/>
                <w:szCs w:val="18"/>
              </w:rPr>
              <w:t>-</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D6438C" w:rsidRPr="00027361" w:rsidRDefault="00D6438C" w:rsidP="00027361">
            <w:pPr>
              <w:spacing w:after="0" w:line="240" w:lineRule="auto"/>
              <w:ind w:left="113" w:right="113"/>
              <w:jc w:val="center"/>
              <w:rPr>
                <w:rFonts w:ascii="Cambria" w:eastAsia="Times New Roman" w:hAnsi="Cambria" w:cs="Aparajita"/>
                <w:sz w:val="18"/>
                <w:szCs w:val="18"/>
              </w:rPr>
            </w:pPr>
            <w:r w:rsidRPr="00027361">
              <w:rPr>
                <w:rFonts w:ascii="Cambria" w:eastAsia="Times New Roman" w:hAnsi="Cambria" w:cs="Aparajita"/>
                <w:sz w:val="18"/>
                <w:szCs w:val="18"/>
              </w:rPr>
              <w:t>-</w:t>
            </w:r>
          </w:p>
        </w:tc>
        <w:tc>
          <w:tcPr>
            <w:tcW w:w="159" w:type="pct"/>
            <w:tcBorders>
              <w:top w:val="nil"/>
              <w:left w:val="nil"/>
              <w:bottom w:val="single" w:sz="4" w:space="0" w:color="auto"/>
              <w:right w:val="single" w:sz="4" w:space="0" w:color="auto"/>
            </w:tcBorders>
            <w:shd w:val="clear" w:color="000000" w:fill="FFFFFF"/>
            <w:textDirection w:val="btLr"/>
            <w:vAlign w:val="center"/>
            <w:hideMark/>
          </w:tcPr>
          <w:p w:rsidR="00D6438C" w:rsidRPr="00027361" w:rsidRDefault="00D6438C" w:rsidP="00027361">
            <w:pPr>
              <w:spacing w:after="0" w:line="240" w:lineRule="auto"/>
              <w:ind w:left="113" w:right="113"/>
              <w:jc w:val="center"/>
              <w:rPr>
                <w:rFonts w:ascii="Cambria" w:eastAsia="Times New Roman" w:hAnsi="Cambria" w:cs="Aparajita"/>
                <w:sz w:val="18"/>
                <w:szCs w:val="18"/>
              </w:rPr>
            </w:pPr>
            <w:r w:rsidRPr="00027361">
              <w:rPr>
                <w:rFonts w:ascii="Cambria" w:eastAsia="Times New Roman" w:hAnsi="Cambria" w:cs="Aparajita"/>
                <w:sz w:val="18"/>
                <w:szCs w:val="18"/>
              </w:rPr>
              <w:t>35,000</w:t>
            </w:r>
          </w:p>
        </w:tc>
      </w:tr>
      <w:tr w:rsidR="00027361" w:rsidRPr="00027361" w:rsidTr="00E95E5B">
        <w:trPr>
          <w:cantSplit/>
          <w:trHeight w:val="1134"/>
          <w:jc w:val="center"/>
        </w:trPr>
        <w:tc>
          <w:tcPr>
            <w:tcW w:w="422" w:type="pct"/>
            <w:tcBorders>
              <w:top w:val="nil"/>
              <w:left w:val="single" w:sz="4" w:space="0" w:color="auto"/>
              <w:bottom w:val="single" w:sz="4" w:space="0" w:color="auto"/>
              <w:right w:val="single" w:sz="4" w:space="0" w:color="auto"/>
            </w:tcBorders>
            <w:shd w:val="clear" w:color="000000" w:fill="FFFFFF"/>
            <w:noWrap/>
            <w:vAlign w:val="center"/>
            <w:hideMark/>
          </w:tcPr>
          <w:p w:rsidR="00D6438C" w:rsidRPr="00027361" w:rsidRDefault="00027361" w:rsidP="00027361">
            <w:pPr>
              <w:spacing w:after="0" w:line="240" w:lineRule="auto"/>
              <w:jc w:val="center"/>
              <w:rPr>
                <w:rFonts w:ascii="Cambria" w:eastAsia="Times New Roman" w:hAnsi="Cambria" w:cs="Aparajita"/>
                <w:sz w:val="18"/>
                <w:szCs w:val="18"/>
              </w:rPr>
            </w:pPr>
            <w:r>
              <w:rPr>
                <w:rFonts w:ascii="Cambria" w:eastAsia="Times New Roman" w:hAnsi="Cambria" w:cs="Aparajita"/>
                <w:sz w:val="18"/>
                <w:szCs w:val="18"/>
              </w:rPr>
              <w:t>Subprograma</w:t>
            </w:r>
          </w:p>
        </w:tc>
        <w:tc>
          <w:tcPr>
            <w:tcW w:w="645" w:type="pct"/>
            <w:tcBorders>
              <w:top w:val="nil"/>
              <w:left w:val="nil"/>
              <w:bottom w:val="single" w:sz="4" w:space="0" w:color="auto"/>
              <w:right w:val="single" w:sz="4" w:space="0" w:color="auto"/>
            </w:tcBorders>
            <w:shd w:val="clear" w:color="auto" w:fill="auto"/>
            <w:vAlign w:val="center"/>
            <w:hideMark/>
          </w:tcPr>
          <w:p w:rsidR="00D6438C" w:rsidRPr="00027361" w:rsidRDefault="00D6438C" w:rsidP="00027361">
            <w:pPr>
              <w:spacing w:after="0" w:line="240" w:lineRule="auto"/>
              <w:rPr>
                <w:rFonts w:ascii="Cambria" w:eastAsia="Times New Roman" w:hAnsi="Cambria" w:cs="Aparajita"/>
                <w:sz w:val="18"/>
                <w:szCs w:val="18"/>
              </w:rPr>
            </w:pPr>
            <w:r w:rsidRPr="00027361">
              <w:rPr>
                <w:rFonts w:ascii="Cambria" w:eastAsia="Times New Roman" w:hAnsi="Cambria" w:cs="Aparajita"/>
                <w:sz w:val="18"/>
                <w:szCs w:val="18"/>
              </w:rPr>
              <w:t>Construcción de parqueaderos para maquinaria municipal</w:t>
            </w:r>
          </w:p>
        </w:tc>
        <w:tc>
          <w:tcPr>
            <w:tcW w:w="119" w:type="pct"/>
            <w:tcBorders>
              <w:top w:val="nil"/>
              <w:left w:val="nil"/>
              <w:bottom w:val="single" w:sz="4" w:space="0" w:color="auto"/>
              <w:right w:val="single" w:sz="4" w:space="0" w:color="auto"/>
            </w:tcBorders>
            <w:shd w:val="clear" w:color="000000" w:fill="FFFFFF"/>
            <w:textDirection w:val="btLr"/>
            <w:vAlign w:val="center"/>
            <w:hideMark/>
          </w:tcPr>
          <w:p w:rsidR="00D6438C" w:rsidRPr="00027361" w:rsidRDefault="00D6438C" w:rsidP="00027361">
            <w:pPr>
              <w:spacing w:after="0" w:line="240" w:lineRule="auto"/>
              <w:ind w:left="113" w:right="113"/>
              <w:jc w:val="center"/>
              <w:rPr>
                <w:rFonts w:ascii="Cambria" w:eastAsia="Times New Roman" w:hAnsi="Cambria" w:cs="Aparajita"/>
                <w:sz w:val="18"/>
                <w:szCs w:val="18"/>
              </w:rPr>
            </w:pPr>
            <w:r w:rsidRPr="00027361">
              <w:rPr>
                <w:rFonts w:ascii="Cambria" w:eastAsia="Times New Roman" w:hAnsi="Cambria" w:cs="Aparajita"/>
                <w:sz w:val="18"/>
                <w:szCs w:val="18"/>
              </w:rPr>
              <w:t>-</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D6438C" w:rsidRPr="00027361" w:rsidRDefault="00D6438C" w:rsidP="00027361">
            <w:pPr>
              <w:spacing w:after="0" w:line="240" w:lineRule="auto"/>
              <w:ind w:left="113" w:right="113"/>
              <w:jc w:val="center"/>
              <w:rPr>
                <w:rFonts w:ascii="Cambria" w:eastAsia="Times New Roman" w:hAnsi="Cambria" w:cs="Aparajita"/>
                <w:sz w:val="18"/>
                <w:szCs w:val="18"/>
              </w:rPr>
            </w:pPr>
            <w:r w:rsidRPr="00027361">
              <w:rPr>
                <w:rFonts w:ascii="Cambria" w:eastAsia="Times New Roman" w:hAnsi="Cambria" w:cs="Aparajita"/>
                <w:sz w:val="18"/>
                <w:szCs w:val="18"/>
              </w:rPr>
              <w:t>-</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D6438C" w:rsidRPr="00027361" w:rsidRDefault="00D6438C" w:rsidP="00027361">
            <w:pPr>
              <w:spacing w:after="0" w:line="240" w:lineRule="auto"/>
              <w:ind w:left="113" w:right="113"/>
              <w:jc w:val="center"/>
              <w:rPr>
                <w:rFonts w:ascii="Cambria" w:eastAsia="Times New Roman" w:hAnsi="Cambria" w:cs="Aparajita"/>
                <w:sz w:val="18"/>
                <w:szCs w:val="18"/>
              </w:rPr>
            </w:pPr>
            <w:r w:rsidRPr="00027361">
              <w:rPr>
                <w:rFonts w:ascii="Cambria" w:eastAsia="Times New Roman" w:hAnsi="Cambria" w:cs="Aparajita"/>
                <w:sz w:val="18"/>
                <w:szCs w:val="18"/>
              </w:rPr>
              <w:t>-</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D6438C" w:rsidRPr="00027361" w:rsidRDefault="00D6438C" w:rsidP="00027361">
            <w:pPr>
              <w:spacing w:after="0" w:line="240" w:lineRule="auto"/>
              <w:ind w:left="113" w:right="113"/>
              <w:jc w:val="center"/>
              <w:rPr>
                <w:rFonts w:ascii="Cambria" w:eastAsia="Times New Roman" w:hAnsi="Cambria" w:cs="Aparajita"/>
                <w:sz w:val="18"/>
                <w:szCs w:val="18"/>
              </w:rPr>
            </w:pPr>
            <w:r w:rsidRPr="00027361">
              <w:rPr>
                <w:rFonts w:ascii="Cambria" w:eastAsia="Times New Roman" w:hAnsi="Cambria" w:cs="Aparajita"/>
                <w:sz w:val="18"/>
                <w:szCs w:val="18"/>
              </w:rPr>
              <w:t>100</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D6438C" w:rsidRPr="00027361" w:rsidRDefault="00D6438C" w:rsidP="00027361">
            <w:pPr>
              <w:spacing w:after="0" w:line="240" w:lineRule="auto"/>
              <w:ind w:left="113" w:right="113"/>
              <w:jc w:val="center"/>
              <w:rPr>
                <w:rFonts w:ascii="Cambria" w:eastAsia="Times New Roman" w:hAnsi="Cambria" w:cs="Aparajita"/>
                <w:sz w:val="18"/>
                <w:szCs w:val="18"/>
              </w:rPr>
            </w:pPr>
            <w:r w:rsidRPr="00027361">
              <w:rPr>
                <w:rFonts w:ascii="Cambria" w:eastAsia="Times New Roman" w:hAnsi="Cambria" w:cs="Aparajita"/>
                <w:sz w:val="18"/>
                <w:szCs w:val="18"/>
              </w:rPr>
              <w:t>-</w:t>
            </w:r>
          </w:p>
        </w:tc>
        <w:tc>
          <w:tcPr>
            <w:tcW w:w="180" w:type="pct"/>
            <w:tcBorders>
              <w:top w:val="nil"/>
              <w:left w:val="nil"/>
              <w:bottom w:val="single" w:sz="4" w:space="0" w:color="auto"/>
              <w:right w:val="single" w:sz="4" w:space="0" w:color="auto"/>
            </w:tcBorders>
            <w:shd w:val="clear" w:color="000000" w:fill="FFFFFF"/>
            <w:textDirection w:val="btLr"/>
            <w:vAlign w:val="center"/>
            <w:hideMark/>
          </w:tcPr>
          <w:p w:rsidR="00D6438C" w:rsidRPr="00027361" w:rsidRDefault="00D6438C" w:rsidP="00027361">
            <w:pPr>
              <w:spacing w:after="0" w:line="240" w:lineRule="auto"/>
              <w:ind w:left="113" w:right="113"/>
              <w:jc w:val="center"/>
              <w:rPr>
                <w:rFonts w:ascii="Cambria" w:eastAsia="Times New Roman" w:hAnsi="Cambria" w:cs="Aparajita"/>
                <w:sz w:val="18"/>
                <w:szCs w:val="18"/>
              </w:rPr>
            </w:pPr>
            <w:r w:rsidRPr="00027361">
              <w:rPr>
                <w:rFonts w:ascii="Cambria" w:eastAsia="Times New Roman" w:hAnsi="Cambria" w:cs="Aparajita"/>
                <w:sz w:val="18"/>
                <w:szCs w:val="18"/>
              </w:rPr>
              <w:t>100</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D6438C" w:rsidRPr="00027361" w:rsidRDefault="00D6438C" w:rsidP="00027361">
            <w:pPr>
              <w:spacing w:after="0" w:line="240" w:lineRule="auto"/>
              <w:ind w:left="113" w:right="113"/>
              <w:jc w:val="center"/>
              <w:rPr>
                <w:rFonts w:ascii="Cambria" w:eastAsia="Times New Roman" w:hAnsi="Cambria" w:cs="Aparajita"/>
                <w:sz w:val="18"/>
                <w:szCs w:val="18"/>
              </w:rPr>
            </w:pPr>
            <w:r w:rsidRPr="00027361">
              <w:rPr>
                <w:rFonts w:ascii="Cambria" w:eastAsia="Times New Roman" w:hAnsi="Cambria" w:cs="Aparajita"/>
                <w:sz w:val="18"/>
                <w:szCs w:val="18"/>
              </w:rPr>
              <w:t>32,224</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D6438C" w:rsidRPr="00027361" w:rsidRDefault="00D6438C" w:rsidP="00027361">
            <w:pPr>
              <w:spacing w:after="0" w:line="240" w:lineRule="auto"/>
              <w:ind w:left="113" w:right="113"/>
              <w:jc w:val="center"/>
              <w:rPr>
                <w:rFonts w:ascii="Cambria" w:eastAsia="Times New Roman" w:hAnsi="Cambria" w:cs="Aparajita"/>
                <w:sz w:val="18"/>
                <w:szCs w:val="18"/>
              </w:rPr>
            </w:pPr>
            <w:r w:rsidRPr="00027361">
              <w:rPr>
                <w:rFonts w:ascii="Cambria" w:eastAsia="Times New Roman" w:hAnsi="Cambria" w:cs="Aparajita"/>
                <w:sz w:val="18"/>
                <w:szCs w:val="18"/>
              </w:rPr>
              <w:t>-</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D6438C" w:rsidRPr="00027361" w:rsidRDefault="00D6438C" w:rsidP="00027361">
            <w:pPr>
              <w:spacing w:after="0" w:line="240" w:lineRule="auto"/>
              <w:ind w:left="113" w:right="113"/>
              <w:jc w:val="center"/>
              <w:rPr>
                <w:rFonts w:ascii="Cambria" w:eastAsia="Times New Roman" w:hAnsi="Cambria" w:cs="Aparajita"/>
                <w:sz w:val="18"/>
                <w:szCs w:val="18"/>
              </w:rPr>
            </w:pPr>
            <w:r w:rsidRPr="00027361">
              <w:rPr>
                <w:rFonts w:ascii="Cambria" w:eastAsia="Times New Roman" w:hAnsi="Cambria" w:cs="Aparajita"/>
                <w:sz w:val="18"/>
                <w:szCs w:val="18"/>
              </w:rPr>
              <w:t>-</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D6438C" w:rsidRPr="00027361" w:rsidRDefault="00D6438C" w:rsidP="00027361">
            <w:pPr>
              <w:spacing w:after="0" w:line="240" w:lineRule="auto"/>
              <w:ind w:left="113" w:right="113"/>
              <w:jc w:val="center"/>
              <w:rPr>
                <w:rFonts w:ascii="Cambria" w:eastAsia="Times New Roman" w:hAnsi="Cambria" w:cs="Aparajita"/>
                <w:sz w:val="18"/>
                <w:szCs w:val="18"/>
              </w:rPr>
            </w:pPr>
            <w:r w:rsidRPr="00027361">
              <w:rPr>
                <w:rFonts w:ascii="Cambria" w:eastAsia="Times New Roman" w:hAnsi="Cambria" w:cs="Aparajita"/>
                <w:sz w:val="18"/>
                <w:szCs w:val="18"/>
              </w:rPr>
              <w:t>-</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D6438C" w:rsidRPr="00027361" w:rsidRDefault="00D6438C" w:rsidP="00027361">
            <w:pPr>
              <w:spacing w:after="0" w:line="240" w:lineRule="auto"/>
              <w:ind w:left="113" w:right="113"/>
              <w:jc w:val="center"/>
              <w:rPr>
                <w:rFonts w:ascii="Cambria" w:eastAsia="Times New Roman" w:hAnsi="Cambria" w:cs="Aparajita"/>
                <w:sz w:val="18"/>
                <w:szCs w:val="18"/>
              </w:rPr>
            </w:pPr>
            <w:r w:rsidRPr="00027361">
              <w:rPr>
                <w:rFonts w:ascii="Cambria" w:eastAsia="Times New Roman" w:hAnsi="Cambria" w:cs="Aparajita"/>
                <w:sz w:val="18"/>
                <w:szCs w:val="18"/>
              </w:rPr>
              <w:t>-</w:t>
            </w:r>
          </w:p>
        </w:tc>
        <w:tc>
          <w:tcPr>
            <w:tcW w:w="166" w:type="pct"/>
            <w:tcBorders>
              <w:top w:val="nil"/>
              <w:left w:val="nil"/>
              <w:bottom w:val="single" w:sz="4" w:space="0" w:color="auto"/>
              <w:right w:val="single" w:sz="4" w:space="0" w:color="auto"/>
            </w:tcBorders>
            <w:shd w:val="clear" w:color="000000" w:fill="FFFFFF"/>
            <w:textDirection w:val="btLr"/>
            <w:vAlign w:val="center"/>
            <w:hideMark/>
          </w:tcPr>
          <w:p w:rsidR="00D6438C" w:rsidRPr="00027361" w:rsidRDefault="00D6438C" w:rsidP="00027361">
            <w:pPr>
              <w:spacing w:after="0" w:line="240" w:lineRule="auto"/>
              <w:ind w:left="113" w:right="113"/>
              <w:jc w:val="center"/>
              <w:rPr>
                <w:rFonts w:ascii="Cambria" w:eastAsia="Times New Roman" w:hAnsi="Cambria" w:cs="Aparajita"/>
                <w:sz w:val="18"/>
                <w:szCs w:val="18"/>
              </w:rPr>
            </w:pPr>
            <w:r w:rsidRPr="00027361">
              <w:rPr>
                <w:rFonts w:ascii="Cambria" w:eastAsia="Times New Roman" w:hAnsi="Cambria" w:cs="Aparajita"/>
                <w:sz w:val="18"/>
                <w:szCs w:val="18"/>
              </w:rPr>
              <w:t>32,224</w:t>
            </w:r>
          </w:p>
        </w:tc>
        <w:tc>
          <w:tcPr>
            <w:tcW w:w="168" w:type="pct"/>
            <w:tcBorders>
              <w:top w:val="nil"/>
              <w:left w:val="nil"/>
              <w:bottom w:val="single" w:sz="4" w:space="0" w:color="auto"/>
              <w:right w:val="single" w:sz="4" w:space="0" w:color="auto"/>
            </w:tcBorders>
            <w:shd w:val="clear" w:color="000000" w:fill="FFFFFF"/>
            <w:textDirection w:val="btLr"/>
            <w:vAlign w:val="center"/>
            <w:hideMark/>
          </w:tcPr>
          <w:p w:rsidR="00D6438C" w:rsidRPr="00027361" w:rsidRDefault="00D6438C" w:rsidP="00027361">
            <w:pPr>
              <w:spacing w:after="0" w:line="240" w:lineRule="auto"/>
              <w:ind w:left="113" w:right="113"/>
              <w:jc w:val="center"/>
              <w:rPr>
                <w:rFonts w:ascii="Cambria" w:eastAsia="Times New Roman" w:hAnsi="Cambria" w:cs="Aparajita"/>
                <w:sz w:val="18"/>
                <w:szCs w:val="18"/>
              </w:rPr>
            </w:pPr>
            <w:r w:rsidRPr="00027361">
              <w:rPr>
                <w:rFonts w:ascii="Cambria" w:eastAsia="Times New Roman" w:hAnsi="Cambria" w:cs="Aparajita"/>
                <w:sz w:val="18"/>
                <w:szCs w:val="18"/>
              </w:rPr>
              <w:t>30,927</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D6438C" w:rsidRPr="00027361" w:rsidRDefault="00D6438C" w:rsidP="00027361">
            <w:pPr>
              <w:spacing w:after="0" w:line="240" w:lineRule="auto"/>
              <w:ind w:left="113" w:right="113"/>
              <w:jc w:val="center"/>
              <w:rPr>
                <w:rFonts w:ascii="Cambria" w:eastAsia="Times New Roman" w:hAnsi="Cambria" w:cs="Aparajita"/>
                <w:sz w:val="18"/>
                <w:szCs w:val="18"/>
              </w:rPr>
            </w:pPr>
            <w:r w:rsidRPr="00027361">
              <w:rPr>
                <w:rFonts w:ascii="Cambria" w:eastAsia="Times New Roman" w:hAnsi="Cambria" w:cs="Aparajita"/>
                <w:sz w:val="18"/>
                <w:szCs w:val="18"/>
              </w:rPr>
              <w:t>-</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D6438C" w:rsidRPr="00027361" w:rsidRDefault="00D6438C" w:rsidP="00027361">
            <w:pPr>
              <w:spacing w:after="0" w:line="240" w:lineRule="auto"/>
              <w:ind w:left="113" w:right="113"/>
              <w:jc w:val="center"/>
              <w:rPr>
                <w:rFonts w:ascii="Cambria" w:eastAsia="Times New Roman" w:hAnsi="Cambria" w:cs="Aparajita"/>
                <w:sz w:val="18"/>
                <w:szCs w:val="18"/>
              </w:rPr>
            </w:pPr>
            <w:r w:rsidRPr="00027361">
              <w:rPr>
                <w:rFonts w:ascii="Cambria" w:eastAsia="Times New Roman" w:hAnsi="Cambria" w:cs="Aparajita"/>
                <w:sz w:val="18"/>
                <w:szCs w:val="18"/>
              </w:rPr>
              <w:t>-</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D6438C" w:rsidRPr="00027361" w:rsidRDefault="00D6438C" w:rsidP="00027361">
            <w:pPr>
              <w:spacing w:after="0" w:line="240" w:lineRule="auto"/>
              <w:ind w:left="113" w:right="113"/>
              <w:jc w:val="center"/>
              <w:rPr>
                <w:rFonts w:ascii="Cambria" w:eastAsia="Times New Roman" w:hAnsi="Cambria" w:cs="Aparajita"/>
                <w:sz w:val="18"/>
                <w:szCs w:val="18"/>
              </w:rPr>
            </w:pPr>
            <w:r w:rsidRPr="00027361">
              <w:rPr>
                <w:rFonts w:ascii="Cambria" w:eastAsia="Times New Roman" w:hAnsi="Cambria" w:cs="Aparajita"/>
                <w:sz w:val="18"/>
                <w:szCs w:val="18"/>
              </w:rPr>
              <w:t>-</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D6438C" w:rsidRPr="00027361" w:rsidRDefault="00D6438C" w:rsidP="00027361">
            <w:pPr>
              <w:spacing w:after="0" w:line="240" w:lineRule="auto"/>
              <w:ind w:left="113" w:right="113"/>
              <w:jc w:val="center"/>
              <w:rPr>
                <w:rFonts w:ascii="Cambria" w:eastAsia="Times New Roman" w:hAnsi="Cambria" w:cs="Aparajita"/>
                <w:sz w:val="18"/>
                <w:szCs w:val="18"/>
              </w:rPr>
            </w:pPr>
            <w:r w:rsidRPr="00027361">
              <w:rPr>
                <w:rFonts w:ascii="Cambria" w:eastAsia="Times New Roman" w:hAnsi="Cambria" w:cs="Aparajita"/>
                <w:sz w:val="18"/>
                <w:szCs w:val="18"/>
              </w:rPr>
              <w:t>-</w:t>
            </w:r>
          </w:p>
        </w:tc>
        <w:tc>
          <w:tcPr>
            <w:tcW w:w="168" w:type="pct"/>
            <w:tcBorders>
              <w:top w:val="nil"/>
              <w:left w:val="nil"/>
              <w:bottom w:val="single" w:sz="4" w:space="0" w:color="auto"/>
              <w:right w:val="single" w:sz="4" w:space="0" w:color="auto"/>
            </w:tcBorders>
            <w:shd w:val="clear" w:color="000000" w:fill="FFFFFF"/>
            <w:textDirection w:val="btLr"/>
            <w:vAlign w:val="center"/>
            <w:hideMark/>
          </w:tcPr>
          <w:p w:rsidR="00D6438C" w:rsidRPr="00027361" w:rsidRDefault="00D6438C" w:rsidP="00027361">
            <w:pPr>
              <w:spacing w:after="0" w:line="240" w:lineRule="auto"/>
              <w:ind w:left="113" w:right="113"/>
              <w:jc w:val="center"/>
              <w:rPr>
                <w:rFonts w:ascii="Cambria" w:eastAsia="Times New Roman" w:hAnsi="Cambria" w:cs="Aparajita"/>
                <w:sz w:val="18"/>
                <w:szCs w:val="18"/>
              </w:rPr>
            </w:pPr>
            <w:r w:rsidRPr="00027361">
              <w:rPr>
                <w:rFonts w:ascii="Cambria" w:eastAsia="Times New Roman" w:hAnsi="Cambria" w:cs="Aparajita"/>
                <w:sz w:val="18"/>
                <w:szCs w:val="18"/>
              </w:rPr>
              <w:t>30,927</w:t>
            </w:r>
          </w:p>
        </w:tc>
        <w:tc>
          <w:tcPr>
            <w:tcW w:w="168" w:type="pct"/>
            <w:tcBorders>
              <w:top w:val="nil"/>
              <w:left w:val="nil"/>
              <w:bottom w:val="single" w:sz="4" w:space="0" w:color="auto"/>
              <w:right w:val="single" w:sz="4" w:space="0" w:color="auto"/>
            </w:tcBorders>
            <w:shd w:val="clear" w:color="000000" w:fill="FFFFFF"/>
            <w:textDirection w:val="btLr"/>
            <w:vAlign w:val="center"/>
            <w:hideMark/>
          </w:tcPr>
          <w:p w:rsidR="00D6438C" w:rsidRPr="00027361" w:rsidRDefault="00D6438C" w:rsidP="00027361">
            <w:pPr>
              <w:spacing w:after="0" w:line="240" w:lineRule="auto"/>
              <w:ind w:left="113" w:right="113"/>
              <w:jc w:val="center"/>
              <w:rPr>
                <w:rFonts w:ascii="Cambria" w:eastAsia="Times New Roman" w:hAnsi="Cambria" w:cs="Aparajita"/>
                <w:sz w:val="18"/>
                <w:szCs w:val="18"/>
              </w:rPr>
            </w:pPr>
            <w:r w:rsidRPr="00027361">
              <w:rPr>
                <w:rFonts w:ascii="Cambria" w:eastAsia="Times New Roman" w:hAnsi="Cambria" w:cs="Aparajita"/>
                <w:sz w:val="18"/>
                <w:szCs w:val="18"/>
              </w:rPr>
              <w:t>30,879</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D6438C" w:rsidRPr="00027361" w:rsidRDefault="00D6438C" w:rsidP="00027361">
            <w:pPr>
              <w:spacing w:after="0" w:line="240" w:lineRule="auto"/>
              <w:ind w:left="113" w:right="113"/>
              <w:jc w:val="center"/>
              <w:rPr>
                <w:rFonts w:ascii="Cambria" w:eastAsia="Times New Roman" w:hAnsi="Cambria" w:cs="Aparajita"/>
                <w:sz w:val="18"/>
                <w:szCs w:val="18"/>
              </w:rPr>
            </w:pPr>
            <w:r w:rsidRPr="00027361">
              <w:rPr>
                <w:rFonts w:ascii="Cambria" w:eastAsia="Times New Roman" w:hAnsi="Cambria" w:cs="Aparajita"/>
                <w:sz w:val="18"/>
                <w:szCs w:val="18"/>
              </w:rPr>
              <w:t>-</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D6438C" w:rsidRPr="00027361" w:rsidRDefault="00D6438C" w:rsidP="00027361">
            <w:pPr>
              <w:spacing w:after="0" w:line="240" w:lineRule="auto"/>
              <w:ind w:left="113" w:right="113"/>
              <w:jc w:val="center"/>
              <w:rPr>
                <w:rFonts w:ascii="Cambria" w:eastAsia="Times New Roman" w:hAnsi="Cambria" w:cs="Aparajita"/>
                <w:sz w:val="18"/>
                <w:szCs w:val="18"/>
              </w:rPr>
            </w:pPr>
            <w:r w:rsidRPr="00027361">
              <w:rPr>
                <w:rFonts w:ascii="Cambria" w:eastAsia="Times New Roman" w:hAnsi="Cambria" w:cs="Aparajita"/>
                <w:sz w:val="18"/>
                <w:szCs w:val="18"/>
              </w:rPr>
              <w:t>-</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D6438C" w:rsidRPr="00027361" w:rsidRDefault="00D6438C" w:rsidP="00027361">
            <w:pPr>
              <w:spacing w:after="0" w:line="240" w:lineRule="auto"/>
              <w:ind w:left="113" w:right="113"/>
              <w:jc w:val="center"/>
              <w:rPr>
                <w:rFonts w:ascii="Cambria" w:eastAsia="Times New Roman" w:hAnsi="Cambria" w:cs="Aparajita"/>
                <w:sz w:val="18"/>
                <w:szCs w:val="18"/>
              </w:rPr>
            </w:pPr>
            <w:r w:rsidRPr="00027361">
              <w:rPr>
                <w:rFonts w:ascii="Cambria" w:eastAsia="Times New Roman" w:hAnsi="Cambria" w:cs="Aparajita"/>
                <w:sz w:val="18"/>
                <w:szCs w:val="18"/>
              </w:rPr>
              <w:t>-</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D6438C" w:rsidRPr="00027361" w:rsidRDefault="00D6438C" w:rsidP="00027361">
            <w:pPr>
              <w:spacing w:after="0" w:line="240" w:lineRule="auto"/>
              <w:ind w:left="113" w:right="113"/>
              <w:jc w:val="center"/>
              <w:rPr>
                <w:rFonts w:ascii="Cambria" w:eastAsia="Times New Roman" w:hAnsi="Cambria" w:cs="Aparajita"/>
                <w:sz w:val="18"/>
                <w:szCs w:val="18"/>
              </w:rPr>
            </w:pPr>
            <w:r w:rsidRPr="00027361">
              <w:rPr>
                <w:rFonts w:ascii="Cambria" w:eastAsia="Times New Roman" w:hAnsi="Cambria" w:cs="Aparajita"/>
                <w:sz w:val="18"/>
                <w:szCs w:val="18"/>
              </w:rPr>
              <w:t>-</w:t>
            </w:r>
          </w:p>
        </w:tc>
        <w:tc>
          <w:tcPr>
            <w:tcW w:w="159" w:type="pct"/>
            <w:tcBorders>
              <w:top w:val="nil"/>
              <w:left w:val="nil"/>
              <w:bottom w:val="single" w:sz="4" w:space="0" w:color="auto"/>
              <w:right w:val="single" w:sz="4" w:space="0" w:color="auto"/>
            </w:tcBorders>
            <w:shd w:val="clear" w:color="000000" w:fill="FFFFFF"/>
            <w:textDirection w:val="btLr"/>
            <w:vAlign w:val="center"/>
            <w:hideMark/>
          </w:tcPr>
          <w:p w:rsidR="00D6438C" w:rsidRPr="00027361" w:rsidRDefault="00D6438C" w:rsidP="00027361">
            <w:pPr>
              <w:spacing w:after="0" w:line="240" w:lineRule="auto"/>
              <w:ind w:left="113" w:right="113"/>
              <w:jc w:val="center"/>
              <w:rPr>
                <w:rFonts w:ascii="Cambria" w:eastAsia="Times New Roman" w:hAnsi="Cambria" w:cs="Aparajita"/>
                <w:sz w:val="18"/>
                <w:szCs w:val="18"/>
              </w:rPr>
            </w:pPr>
            <w:r w:rsidRPr="00027361">
              <w:rPr>
                <w:rFonts w:ascii="Cambria" w:eastAsia="Times New Roman" w:hAnsi="Cambria" w:cs="Aparajita"/>
                <w:sz w:val="18"/>
                <w:szCs w:val="18"/>
              </w:rPr>
              <w:t>30,879</w:t>
            </w:r>
          </w:p>
        </w:tc>
      </w:tr>
    </w:tbl>
    <w:p w:rsidR="00D6438C" w:rsidRDefault="00D6438C" w:rsidP="00D6438C">
      <w:pPr>
        <w:rPr>
          <w:lang w:val="es-ES" w:eastAsia="zh-CN"/>
        </w:rPr>
      </w:pPr>
    </w:p>
    <w:p w:rsidR="00E95E5B" w:rsidRDefault="00E95E5B" w:rsidP="00E95E5B">
      <w:pPr>
        <w:jc w:val="center"/>
        <w:rPr>
          <w:rFonts w:ascii="Cambria" w:hAnsi="Cambria"/>
          <w:b/>
          <w:sz w:val="24"/>
          <w:lang w:val="es-ES" w:eastAsia="zh-CN"/>
        </w:rPr>
      </w:pPr>
      <w:r>
        <w:rPr>
          <w:rFonts w:ascii="Cambria" w:hAnsi="Cambria"/>
          <w:b/>
          <w:sz w:val="24"/>
          <w:lang w:val="es-ES" w:eastAsia="zh-CN"/>
        </w:rPr>
        <w:t>SECTOR DESARROLLO EMPRESARIAL</w:t>
      </w:r>
    </w:p>
    <w:tbl>
      <w:tblPr>
        <w:tblW w:w="5000" w:type="pct"/>
        <w:tblCellMar>
          <w:left w:w="70" w:type="dxa"/>
          <w:right w:w="70" w:type="dxa"/>
        </w:tblCellMar>
        <w:tblLook w:val="04A0" w:firstRow="1" w:lastRow="0" w:firstColumn="1" w:lastColumn="0" w:noHBand="0" w:noVBand="1"/>
      </w:tblPr>
      <w:tblGrid>
        <w:gridCol w:w="1421"/>
        <w:gridCol w:w="1640"/>
        <w:gridCol w:w="493"/>
        <w:gridCol w:w="462"/>
        <w:gridCol w:w="462"/>
        <w:gridCol w:w="462"/>
        <w:gridCol w:w="462"/>
        <w:gridCol w:w="513"/>
        <w:gridCol w:w="463"/>
        <w:gridCol w:w="463"/>
        <w:gridCol w:w="463"/>
        <w:gridCol w:w="463"/>
        <w:gridCol w:w="463"/>
        <w:gridCol w:w="465"/>
        <w:gridCol w:w="474"/>
        <w:gridCol w:w="463"/>
        <w:gridCol w:w="463"/>
        <w:gridCol w:w="463"/>
        <w:gridCol w:w="463"/>
        <w:gridCol w:w="477"/>
        <w:gridCol w:w="474"/>
        <w:gridCol w:w="463"/>
        <w:gridCol w:w="463"/>
        <w:gridCol w:w="463"/>
        <w:gridCol w:w="463"/>
        <w:gridCol w:w="454"/>
      </w:tblGrid>
      <w:tr w:rsidR="00D6438C" w:rsidRPr="00E95E5B" w:rsidTr="00E95E5B">
        <w:trPr>
          <w:trHeight w:val="300"/>
        </w:trPr>
        <w:tc>
          <w:tcPr>
            <w:tcW w:w="498" w:type="pct"/>
            <w:vMerge w:val="restart"/>
            <w:tcBorders>
              <w:top w:val="single" w:sz="4" w:space="0" w:color="auto"/>
              <w:left w:val="single" w:sz="4" w:space="0" w:color="auto"/>
              <w:right w:val="single" w:sz="4" w:space="0" w:color="auto"/>
            </w:tcBorders>
            <w:shd w:val="clear" w:color="auto" w:fill="C6D9F1" w:themeFill="text2" w:themeFillTint="33"/>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b/>
                <w:bCs/>
                <w:sz w:val="20"/>
                <w:szCs w:val="20"/>
              </w:rPr>
            </w:pPr>
            <w:r w:rsidRPr="00E95E5B">
              <w:rPr>
                <w:rFonts w:ascii="Cambria" w:eastAsia="Times New Roman" w:hAnsi="Cambria" w:cs="Aparajita"/>
                <w:b/>
                <w:bCs/>
                <w:sz w:val="20"/>
                <w:szCs w:val="20"/>
              </w:rPr>
              <w:t>PROGRAMAS  Y SUBPROGRAMAS</w:t>
            </w:r>
          </w:p>
        </w:tc>
        <w:tc>
          <w:tcPr>
            <w:tcW w:w="574" w:type="pct"/>
            <w:vMerge w:val="restart"/>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rsidR="00D6438C" w:rsidRPr="00E95E5B" w:rsidRDefault="00D6438C" w:rsidP="00E95E5B">
            <w:pPr>
              <w:spacing w:after="0" w:line="240" w:lineRule="auto"/>
              <w:jc w:val="center"/>
              <w:rPr>
                <w:rFonts w:ascii="Cambria" w:eastAsia="Times New Roman" w:hAnsi="Cambria" w:cs="Aparajita"/>
                <w:b/>
                <w:bCs/>
                <w:sz w:val="20"/>
                <w:szCs w:val="20"/>
              </w:rPr>
            </w:pPr>
            <w:r w:rsidRPr="00E95E5B">
              <w:rPr>
                <w:rFonts w:ascii="Cambria" w:eastAsia="Times New Roman" w:hAnsi="Cambria" w:cs="Aparajita"/>
                <w:b/>
                <w:bCs/>
                <w:sz w:val="20"/>
                <w:szCs w:val="20"/>
              </w:rPr>
              <w:t>CONCEPTO</w:t>
            </w:r>
          </w:p>
        </w:tc>
        <w:tc>
          <w:tcPr>
            <w:tcW w:w="3928" w:type="pct"/>
            <w:gridSpan w:val="24"/>
            <w:tcBorders>
              <w:top w:val="single" w:sz="4" w:space="0" w:color="auto"/>
              <w:left w:val="nil"/>
              <w:bottom w:val="single" w:sz="4" w:space="0" w:color="auto"/>
              <w:right w:val="single" w:sz="4" w:space="0" w:color="000000"/>
            </w:tcBorders>
            <w:shd w:val="clear" w:color="auto" w:fill="C6D9F1" w:themeFill="text2" w:themeFillTint="33"/>
            <w:noWrap/>
            <w:vAlign w:val="center"/>
            <w:hideMark/>
          </w:tcPr>
          <w:p w:rsidR="00D6438C" w:rsidRPr="00E95E5B" w:rsidRDefault="00D6438C" w:rsidP="00E95E5B">
            <w:pPr>
              <w:spacing w:after="0" w:line="240" w:lineRule="auto"/>
              <w:jc w:val="center"/>
              <w:rPr>
                <w:rFonts w:ascii="Cambria" w:eastAsia="Times New Roman" w:hAnsi="Cambria" w:cs="Aparajita"/>
                <w:b/>
                <w:sz w:val="20"/>
                <w:szCs w:val="18"/>
              </w:rPr>
            </w:pPr>
            <w:r w:rsidRPr="00E95E5B">
              <w:rPr>
                <w:rFonts w:ascii="Cambria" w:eastAsia="Times New Roman" w:hAnsi="Cambria" w:cs="Aparajita"/>
                <w:b/>
                <w:sz w:val="20"/>
                <w:szCs w:val="18"/>
              </w:rPr>
              <w:t xml:space="preserve">FUENTES DE </w:t>
            </w:r>
            <w:r w:rsidR="00F821BF">
              <w:rPr>
                <w:rFonts w:ascii="Cambria" w:eastAsia="Times New Roman" w:hAnsi="Cambria" w:cs="Aparajita"/>
                <w:b/>
                <w:sz w:val="20"/>
                <w:szCs w:val="18"/>
              </w:rPr>
              <w:t>FINANCIACIÓN</w:t>
            </w:r>
            <w:r w:rsidRPr="00E95E5B">
              <w:rPr>
                <w:rFonts w:ascii="Cambria" w:eastAsia="Times New Roman" w:hAnsi="Cambria" w:cs="Aparajita"/>
                <w:b/>
                <w:sz w:val="20"/>
                <w:szCs w:val="18"/>
              </w:rPr>
              <w:t xml:space="preserve"> (MIL</w:t>
            </w:r>
            <w:r w:rsidR="00E95E5B">
              <w:rPr>
                <w:rFonts w:ascii="Cambria" w:eastAsia="Times New Roman" w:hAnsi="Cambria" w:cs="Aparajita"/>
                <w:b/>
                <w:sz w:val="20"/>
                <w:szCs w:val="18"/>
              </w:rPr>
              <w:t>E</w:t>
            </w:r>
            <w:r w:rsidRPr="00E95E5B">
              <w:rPr>
                <w:rFonts w:ascii="Cambria" w:eastAsia="Times New Roman" w:hAnsi="Cambria" w:cs="Aparajita"/>
                <w:b/>
                <w:sz w:val="20"/>
                <w:szCs w:val="18"/>
              </w:rPr>
              <w:t>S DE PESOS)</w:t>
            </w:r>
          </w:p>
        </w:tc>
      </w:tr>
      <w:tr w:rsidR="00D6438C" w:rsidRPr="00E95E5B" w:rsidTr="00E95E5B">
        <w:trPr>
          <w:trHeight w:val="300"/>
        </w:trPr>
        <w:tc>
          <w:tcPr>
            <w:tcW w:w="498" w:type="pct"/>
            <w:vMerge/>
            <w:tcBorders>
              <w:left w:val="single" w:sz="4" w:space="0" w:color="auto"/>
              <w:right w:val="single" w:sz="4" w:space="0" w:color="auto"/>
            </w:tcBorders>
            <w:shd w:val="clear" w:color="auto" w:fill="C6D9F1" w:themeFill="text2" w:themeFillTint="33"/>
            <w:vAlign w:val="center"/>
            <w:hideMark/>
          </w:tcPr>
          <w:p w:rsidR="00D6438C" w:rsidRPr="00E95E5B" w:rsidRDefault="00D6438C" w:rsidP="00E95E5B">
            <w:pPr>
              <w:spacing w:after="0" w:line="240" w:lineRule="auto"/>
              <w:jc w:val="center"/>
              <w:rPr>
                <w:rFonts w:ascii="Cambria" w:eastAsia="Times New Roman" w:hAnsi="Cambria" w:cs="Aparajita"/>
                <w:b/>
                <w:bCs/>
                <w:sz w:val="20"/>
                <w:szCs w:val="20"/>
              </w:rPr>
            </w:pPr>
          </w:p>
        </w:tc>
        <w:tc>
          <w:tcPr>
            <w:tcW w:w="574" w:type="pct"/>
            <w:vMerge/>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rsidR="00D6438C" w:rsidRPr="00E95E5B" w:rsidRDefault="00D6438C" w:rsidP="00E95E5B">
            <w:pPr>
              <w:spacing w:after="0" w:line="240" w:lineRule="auto"/>
              <w:jc w:val="center"/>
              <w:rPr>
                <w:rFonts w:ascii="Cambria" w:eastAsia="Times New Roman" w:hAnsi="Cambria" w:cs="Aparajita"/>
                <w:b/>
                <w:bCs/>
                <w:sz w:val="20"/>
                <w:szCs w:val="20"/>
              </w:rPr>
            </w:pPr>
          </w:p>
        </w:tc>
        <w:tc>
          <w:tcPr>
            <w:tcW w:w="1001" w:type="pct"/>
            <w:gridSpan w:val="6"/>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D6438C" w:rsidRPr="00E95E5B" w:rsidRDefault="00D6438C" w:rsidP="00E95E5B">
            <w:pPr>
              <w:spacing w:after="0" w:line="240" w:lineRule="auto"/>
              <w:jc w:val="center"/>
              <w:rPr>
                <w:rFonts w:ascii="Cambria" w:eastAsia="Times New Roman" w:hAnsi="Cambria" w:cs="Aparajita"/>
                <w:b/>
                <w:sz w:val="18"/>
                <w:szCs w:val="18"/>
              </w:rPr>
            </w:pPr>
            <w:r w:rsidRPr="00E95E5B">
              <w:rPr>
                <w:rFonts w:ascii="Cambria" w:eastAsia="Times New Roman" w:hAnsi="Cambria" w:cs="Aparajita"/>
                <w:b/>
                <w:sz w:val="20"/>
                <w:szCs w:val="18"/>
              </w:rPr>
              <w:t>2012</w:t>
            </w:r>
          </w:p>
        </w:tc>
        <w:tc>
          <w:tcPr>
            <w:tcW w:w="973" w:type="pct"/>
            <w:gridSpan w:val="6"/>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D6438C" w:rsidRPr="00E95E5B" w:rsidRDefault="00D6438C" w:rsidP="00E95E5B">
            <w:pPr>
              <w:spacing w:after="0" w:line="240" w:lineRule="auto"/>
              <w:jc w:val="center"/>
              <w:rPr>
                <w:rFonts w:ascii="Cambria" w:eastAsia="Times New Roman" w:hAnsi="Cambria" w:cs="Aparajita"/>
                <w:b/>
                <w:sz w:val="20"/>
                <w:szCs w:val="18"/>
              </w:rPr>
            </w:pPr>
            <w:r w:rsidRPr="00E95E5B">
              <w:rPr>
                <w:rFonts w:ascii="Cambria" w:eastAsia="Times New Roman" w:hAnsi="Cambria" w:cs="Aparajita"/>
                <w:b/>
                <w:sz w:val="20"/>
                <w:szCs w:val="18"/>
              </w:rPr>
              <w:t>2013</w:t>
            </w:r>
          </w:p>
        </w:tc>
        <w:tc>
          <w:tcPr>
            <w:tcW w:w="981" w:type="pct"/>
            <w:gridSpan w:val="6"/>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D6438C" w:rsidRPr="00E95E5B" w:rsidRDefault="00D6438C" w:rsidP="00E95E5B">
            <w:pPr>
              <w:spacing w:after="0" w:line="240" w:lineRule="auto"/>
              <w:jc w:val="center"/>
              <w:rPr>
                <w:rFonts w:ascii="Cambria" w:eastAsia="Times New Roman" w:hAnsi="Cambria" w:cs="Aparajita"/>
                <w:b/>
                <w:sz w:val="20"/>
                <w:szCs w:val="18"/>
              </w:rPr>
            </w:pPr>
            <w:r w:rsidRPr="00E95E5B">
              <w:rPr>
                <w:rFonts w:ascii="Cambria" w:eastAsia="Times New Roman" w:hAnsi="Cambria" w:cs="Aparajita"/>
                <w:b/>
                <w:sz w:val="20"/>
                <w:szCs w:val="18"/>
              </w:rPr>
              <w:t>2014</w:t>
            </w:r>
          </w:p>
        </w:tc>
        <w:tc>
          <w:tcPr>
            <w:tcW w:w="973" w:type="pct"/>
            <w:gridSpan w:val="6"/>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D6438C" w:rsidRPr="00E95E5B" w:rsidRDefault="00D6438C" w:rsidP="00E95E5B">
            <w:pPr>
              <w:spacing w:after="0" w:line="240" w:lineRule="auto"/>
              <w:jc w:val="center"/>
              <w:rPr>
                <w:rFonts w:ascii="Cambria" w:eastAsia="Times New Roman" w:hAnsi="Cambria" w:cs="Aparajita"/>
                <w:b/>
                <w:sz w:val="20"/>
                <w:szCs w:val="18"/>
              </w:rPr>
            </w:pPr>
            <w:r w:rsidRPr="00E95E5B">
              <w:rPr>
                <w:rFonts w:ascii="Cambria" w:eastAsia="Times New Roman" w:hAnsi="Cambria" w:cs="Aparajita"/>
                <w:b/>
                <w:sz w:val="20"/>
                <w:szCs w:val="18"/>
              </w:rPr>
              <w:t>2015</w:t>
            </w:r>
          </w:p>
        </w:tc>
      </w:tr>
      <w:tr w:rsidR="00E95E5B" w:rsidRPr="00E95E5B" w:rsidTr="00E95E5B">
        <w:trPr>
          <w:trHeight w:val="1859"/>
        </w:trPr>
        <w:tc>
          <w:tcPr>
            <w:tcW w:w="498" w:type="pct"/>
            <w:vMerge/>
            <w:tcBorders>
              <w:left w:val="single" w:sz="4" w:space="0" w:color="auto"/>
              <w:bottom w:val="nil"/>
              <w:right w:val="single" w:sz="4" w:space="0" w:color="auto"/>
            </w:tcBorders>
            <w:shd w:val="clear" w:color="auto" w:fill="C6D9F1" w:themeFill="text2" w:themeFillTint="33"/>
            <w:vAlign w:val="center"/>
            <w:hideMark/>
          </w:tcPr>
          <w:p w:rsidR="00D6438C" w:rsidRPr="00E95E5B" w:rsidRDefault="00D6438C" w:rsidP="00E95E5B">
            <w:pPr>
              <w:spacing w:after="0" w:line="240" w:lineRule="auto"/>
              <w:jc w:val="center"/>
              <w:rPr>
                <w:rFonts w:ascii="Cambria" w:eastAsia="Times New Roman" w:hAnsi="Cambria" w:cs="Aparajita"/>
                <w:b/>
                <w:bCs/>
                <w:sz w:val="20"/>
                <w:szCs w:val="20"/>
              </w:rPr>
            </w:pPr>
          </w:p>
        </w:tc>
        <w:tc>
          <w:tcPr>
            <w:tcW w:w="574" w:type="pct"/>
            <w:vMerge/>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rsidR="00D6438C" w:rsidRPr="00E95E5B" w:rsidRDefault="00D6438C" w:rsidP="00E95E5B">
            <w:pPr>
              <w:spacing w:after="0" w:line="240" w:lineRule="auto"/>
              <w:jc w:val="center"/>
              <w:rPr>
                <w:rFonts w:ascii="Cambria" w:eastAsia="Times New Roman" w:hAnsi="Cambria" w:cs="Aparajita"/>
                <w:b/>
                <w:bCs/>
                <w:sz w:val="20"/>
                <w:szCs w:val="20"/>
              </w:rPr>
            </w:pPr>
          </w:p>
        </w:tc>
        <w:tc>
          <w:tcPr>
            <w:tcW w:w="173"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E95E5B" w:rsidRDefault="00D6438C" w:rsidP="00E95E5B">
            <w:pPr>
              <w:spacing w:after="0" w:line="240" w:lineRule="auto"/>
              <w:jc w:val="center"/>
              <w:rPr>
                <w:rFonts w:ascii="Cambria" w:eastAsia="Times New Roman" w:hAnsi="Cambria" w:cs="Aparajita"/>
                <w:b/>
                <w:bCs/>
                <w:sz w:val="18"/>
                <w:szCs w:val="18"/>
              </w:rPr>
            </w:pPr>
            <w:r w:rsidRPr="00E95E5B">
              <w:rPr>
                <w:rFonts w:ascii="Cambria" w:eastAsia="Times New Roman" w:hAnsi="Cambria" w:cs="Aparajita"/>
                <w:b/>
                <w:bCs/>
                <w:sz w:val="18"/>
                <w:szCs w:val="18"/>
              </w:rPr>
              <w:t>S.G.P.</w:t>
            </w:r>
          </w:p>
        </w:tc>
        <w:tc>
          <w:tcPr>
            <w:tcW w:w="162"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E95E5B" w:rsidRDefault="00D6438C" w:rsidP="00E95E5B">
            <w:pPr>
              <w:spacing w:after="0" w:line="240" w:lineRule="auto"/>
              <w:jc w:val="center"/>
              <w:rPr>
                <w:rFonts w:ascii="Cambria" w:eastAsia="Times New Roman" w:hAnsi="Cambria" w:cs="Aparajita"/>
                <w:b/>
                <w:bCs/>
                <w:sz w:val="18"/>
                <w:szCs w:val="18"/>
              </w:rPr>
            </w:pPr>
            <w:r w:rsidRPr="00E95E5B">
              <w:rPr>
                <w:rFonts w:ascii="Cambria" w:eastAsia="Times New Roman" w:hAnsi="Cambria" w:cs="Aparajita"/>
                <w:b/>
                <w:bCs/>
                <w:sz w:val="18"/>
                <w:szCs w:val="18"/>
              </w:rPr>
              <w:t>RECURSOS PROPIOS</w:t>
            </w:r>
          </w:p>
        </w:tc>
        <w:tc>
          <w:tcPr>
            <w:tcW w:w="162"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E95E5B" w:rsidRDefault="00F821BF" w:rsidP="00E95E5B">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COFINANCIACIÓN</w:t>
            </w:r>
          </w:p>
        </w:tc>
        <w:tc>
          <w:tcPr>
            <w:tcW w:w="162"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E95E5B" w:rsidRDefault="00F821BF" w:rsidP="00E95E5B">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REGALÍAS</w:t>
            </w:r>
            <w:r w:rsidR="00D6438C" w:rsidRPr="00E95E5B">
              <w:rPr>
                <w:rFonts w:ascii="Cambria" w:eastAsia="Times New Roman" w:hAnsi="Cambria" w:cs="Aparajita"/>
                <w:b/>
                <w:bCs/>
                <w:sz w:val="18"/>
                <w:szCs w:val="18"/>
              </w:rPr>
              <w:t xml:space="preserve"> Y COMPENSACIONES</w:t>
            </w:r>
          </w:p>
        </w:tc>
        <w:tc>
          <w:tcPr>
            <w:tcW w:w="162"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D6438C" w:rsidRPr="00E95E5B" w:rsidRDefault="00D6438C" w:rsidP="00E95E5B">
            <w:pPr>
              <w:spacing w:after="0" w:line="240" w:lineRule="auto"/>
              <w:jc w:val="center"/>
              <w:rPr>
                <w:rFonts w:ascii="Cambria" w:eastAsia="Times New Roman" w:hAnsi="Cambria" w:cs="Aparajita"/>
                <w:b/>
                <w:bCs/>
                <w:sz w:val="18"/>
                <w:szCs w:val="18"/>
              </w:rPr>
            </w:pPr>
            <w:r w:rsidRPr="00E95E5B">
              <w:rPr>
                <w:rFonts w:ascii="Cambria" w:eastAsia="Times New Roman" w:hAnsi="Cambria" w:cs="Aparajita"/>
                <w:b/>
                <w:bCs/>
                <w:sz w:val="18"/>
                <w:szCs w:val="18"/>
              </w:rPr>
              <w:t>OTRO RECURSOS</w:t>
            </w:r>
          </w:p>
        </w:tc>
        <w:tc>
          <w:tcPr>
            <w:tcW w:w="179" w:type="pct"/>
            <w:tcBorders>
              <w:top w:val="nil"/>
              <w:left w:val="single" w:sz="4" w:space="0" w:color="auto"/>
              <w:bottom w:val="single" w:sz="4" w:space="0" w:color="auto"/>
              <w:right w:val="single" w:sz="4" w:space="0" w:color="auto"/>
            </w:tcBorders>
            <w:shd w:val="clear" w:color="auto" w:fill="C6D9F1" w:themeFill="text2" w:themeFillTint="33"/>
            <w:noWrap/>
            <w:textDirection w:val="btLr"/>
            <w:vAlign w:val="center"/>
            <w:hideMark/>
          </w:tcPr>
          <w:p w:rsidR="00D6438C" w:rsidRPr="00E95E5B" w:rsidRDefault="00D6438C" w:rsidP="00E95E5B">
            <w:pPr>
              <w:spacing w:after="0" w:line="240" w:lineRule="auto"/>
              <w:jc w:val="center"/>
              <w:rPr>
                <w:rFonts w:ascii="Cambria" w:eastAsia="Times New Roman" w:hAnsi="Cambria" w:cs="Aparajita"/>
                <w:b/>
                <w:bCs/>
                <w:sz w:val="18"/>
                <w:szCs w:val="18"/>
              </w:rPr>
            </w:pPr>
            <w:r w:rsidRPr="00E95E5B">
              <w:rPr>
                <w:rFonts w:ascii="Cambria" w:eastAsia="Times New Roman" w:hAnsi="Cambria" w:cs="Aparajita"/>
                <w:b/>
                <w:bCs/>
                <w:sz w:val="18"/>
                <w:szCs w:val="18"/>
              </w:rPr>
              <w:t>TOTALES</w:t>
            </w:r>
          </w:p>
        </w:tc>
        <w:tc>
          <w:tcPr>
            <w:tcW w:w="162"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E95E5B" w:rsidRDefault="00D6438C" w:rsidP="00E95E5B">
            <w:pPr>
              <w:spacing w:after="0" w:line="240" w:lineRule="auto"/>
              <w:jc w:val="center"/>
              <w:rPr>
                <w:rFonts w:ascii="Cambria" w:eastAsia="Times New Roman" w:hAnsi="Cambria" w:cs="Aparajita"/>
                <w:b/>
                <w:bCs/>
                <w:sz w:val="18"/>
                <w:szCs w:val="18"/>
              </w:rPr>
            </w:pPr>
            <w:r w:rsidRPr="00E95E5B">
              <w:rPr>
                <w:rFonts w:ascii="Cambria" w:eastAsia="Times New Roman" w:hAnsi="Cambria" w:cs="Aparajita"/>
                <w:b/>
                <w:bCs/>
                <w:sz w:val="18"/>
                <w:szCs w:val="18"/>
              </w:rPr>
              <w:t>S.G.P.</w:t>
            </w:r>
          </w:p>
        </w:tc>
        <w:tc>
          <w:tcPr>
            <w:tcW w:w="162"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E95E5B" w:rsidRDefault="00D6438C" w:rsidP="00E95E5B">
            <w:pPr>
              <w:spacing w:after="0" w:line="240" w:lineRule="auto"/>
              <w:jc w:val="center"/>
              <w:rPr>
                <w:rFonts w:ascii="Cambria" w:eastAsia="Times New Roman" w:hAnsi="Cambria" w:cs="Aparajita"/>
                <w:b/>
                <w:bCs/>
                <w:sz w:val="18"/>
                <w:szCs w:val="18"/>
              </w:rPr>
            </w:pPr>
            <w:r w:rsidRPr="00E95E5B">
              <w:rPr>
                <w:rFonts w:ascii="Cambria" w:eastAsia="Times New Roman" w:hAnsi="Cambria" w:cs="Aparajita"/>
                <w:b/>
                <w:bCs/>
                <w:sz w:val="18"/>
                <w:szCs w:val="18"/>
              </w:rPr>
              <w:t>RECURSOS PROPIOS</w:t>
            </w:r>
          </w:p>
        </w:tc>
        <w:tc>
          <w:tcPr>
            <w:tcW w:w="162"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E95E5B" w:rsidRDefault="00F821BF" w:rsidP="00E95E5B">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COFINANCIACIÓN</w:t>
            </w:r>
          </w:p>
        </w:tc>
        <w:tc>
          <w:tcPr>
            <w:tcW w:w="162"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E95E5B" w:rsidRDefault="00F821BF" w:rsidP="00E95E5B">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REGALÍAS</w:t>
            </w:r>
            <w:r w:rsidR="00D6438C" w:rsidRPr="00E95E5B">
              <w:rPr>
                <w:rFonts w:ascii="Cambria" w:eastAsia="Times New Roman" w:hAnsi="Cambria" w:cs="Aparajita"/>
                <w:b/>
                <w:bCs/>
                <w:sz w:val="18"/>
                <w:szCs w:val="18"/>
              </w:rPr>
              <w:t xml:space="preserve"> Y COMPENSACIONES</w:t>
            </w:r>
          </w:p>
        </w:tc>
        <w:tc>
          <w:tcPr>
            <w:tcW w:w="162"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D6438C" w:rsidRPr="00E95E5B" w:rsidRDefault="00D6438C" w:rsidP="00E95E5B">
            <w:pPr>
              <w:spacing w:after="0" w:line="240" w:lineRule="auto"/>
              <w:jc w:val="center"/>
              <w:rPr>
                <w:rFonts w:ascii="Cambria" w:eastAsia="Times New Roman" w:hAnsi="Cambria" w:cs="Aparajita"/>
                <w:b/>
                <w:bCs/>
                <w:sz w:val="18"/>
                <w:szCs w:val="18"/>
              </w:rPr>
            </w:pPr>
            <w:r w:rsidRPr="00E95E5B">
              <w:rPr>
                <w:rFonts w:ascii="Cambria" w:eastAsia="Times New Roman" w:hAnsi="Cambria" w:cs="Aparajita"/>
                <w:b/>
                <w:bCs/>
                <w:sz w:val="18"/>
                <w:szCs w:val="18"/>
              </w:rPr>
              <w:t>OTRO RECURSOS</w:t>
            </w:r>
          </w:p>
        </w:tc>
        <w:tc>
          <w:tcPr>
            <w:tcW w:w="162" w:type="pct"/>
            <w:tcBorders>
              <w:top w:val="nil"/>
              <w:left w:val="single" w:sz="4" w:space="0" w:color="auto"/>
              <w:bottom w:val="single" w:sz="4" w:space="0" w:color="auto"/>
              <w:right w:val="single" w:sz="4" w:space="0" w:color="auto"/>
            </w:tcBorders>
            <w:shd w:val="clear" w:color="auto" w:fill="C6D9F1" w:themeFill="text2" w:themeFillTint="33"/>
            <w:noWrap/>
            <w:textDirection w:val="btLr"/>
            <w:vAlign w:val="center"/>
            <w:hideMark/>
          </w:tcPr>
          <w:p w:rsidR="00D6438C" w:rsidRPr="00E95E5B" w:rsidRDefault="00D6438C" w:rsidP="00E95E5B">
            <w:pPr>
              <w:spacing w:after="0" w:line="240" w:lineRule="auto"/>
              <w:jc w:val="center"/>
              <w:rPr>
                <w:rFonts w:ascii="Cambria" w:eastAsia="Times New Roman" w:hAnsi="Cambria" w:cs="Aparajita"/>
                <w:b/>
                <w:bCs/>
                <w:sz w:val="18"/>
                <w:szCs w:val="18"/>
              </w:rPr>
            </w:pPr>
            <w:r w:rsidRPr="00E95E5B">
              <w:rPr>
                <w:rFonts w:ascii="Cambria" w:eastAsia="Times New Roman" w:hAnsi="Cambria" w:cs="Aparajita"/>
                <w:b/>
                <w:bCs/>
                <w:sz w:val="18"/>
                <w:szCs w:val="18"/>
              </w:rPr>
              <w:t>TOTALES</w:t>
            </w:r>
          </w:p>
        </w:tc>
        <w:tc>
          <w:tcPr>
            <w:tcW w:w="166"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E95E5B" w:rsidRDefault="00D6438C" w:rsidP="00E95E5B">
            <w:pPr>
              <w:spacing w:after="0" w:line="240" w:lineRule="auto"/>
              <w:jc w:val="center"/>
              <w:rPr>
                <w:rFonts w:ascii="Cambria" w:eastAsia="Times New Roman" w:hAnsi="Cambria" w:cs="Aparajita"/>
                <w:b/>
                <w:bCs/>
                <w:sz w:val="18"/>
                <w:szCs w:val="18"/>
              </w:rPr>
            </w:pPr>
            <w:r w:rsidRPr="00E95E5B">
              <w:rPr>
                <w:rFonts w:ascii="Cambria" w:eastAsia="Times New Roman" w:hAnsi="Cambria" w:cs="Aparajita"/>
                <w:b/>
                <w:bCs/>
                <w:sz w:val="18"/>
                <w:szCs w:val="18"/>
              </w:rPr>
              <w:t>S.G.P.</w:t>
            </w:r>
          </w:p>
        </w:tc>
        <w:tc>
          <w:tcPr>
            <w:tcW w:w="162"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E95E5B" w:rsidRDefault="00D6438C" w:rsidP="00E95E5B">
            <w:pPr>
              <w:spacing w:after="0" w:line="240" w:lineRule="auto"/>
              <w:jc w:val="center"/>
              <w:rPr>
                <w:rFonts w:ascii="Cambria" w:eastAsia="Times New Roman" w:hAnsi="Cambria" w:cs="Aparajita"/>
                <w:b/>
                <w:bCs/>
                <w:sz w:val="18"/>
                <w:szCs w:val="18"/>
              </w:rPr>
            </w:pPr>
            <w:r w:rsidRPr="00E95E5B">
              <w:rPr>
                <w:rFonts w:ascii="Cambria" w:eastAsia="Times New Roman" w:hAnsi="Cambria" w:cs="Aparajita"/>
                <w:b/>
                <w:bCs/>
                <w:sz w:val="18"/>
                <w:szCs w:val="18"/>
              </w:rPr>
              <w:t>RECURSOS PROPIOS</w:t>
            </w:r>
          </w:p>
        </w:tc>
        <w:tc>
          <w:tcPr>
            <w:tcW w:w="162"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E95E5B" w:rsidRDefault="00F821BF" w:rsidP="00E95E5B">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COFINANCIACIÓN</w:t>
            </w:r>
          </w:p>
        </w:tc>
        <w:tc>
          <w:tcPr>
            <w:tcW w:w="162"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E95E5B" w:rsidRDefault="00F821BF" w:rsidP="00E95E5B">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REGALÍAS</w:t>
            </w:r>
            <w:r w:rsidR="00D6438C" w:rsidRPr="00E95E5B">
              <w:rPr>
                <w:rFonts w:ascii="Cambria" w:eastAsia="Times New Roman" w:hAnsi="Cambria" w:cs="Aparajita"/>
                <w:b/>
                <w:bCs/>
                <w:sz w:val="18"/>
                <w:szCs w:val="18"/>
              </w:rPr>
              <w:t xml:space="preserve"> Y COMPENSACIONES</w:t>
            </w:r>
          </w:p>
        </w:tc>
        <w:tc>
          <w:tcPr>
            <w:tcW w:w="162"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D6438C" w:rsidRPr="00E95E5B" w:rsidRDefault="00D6438C" w:rsidP="00E95E5B">
            <w:pPr>
              <w:spacing w:after="0" w:line="240" w:lineRule="auto"/>
              <w:jc w:val="center"/>
              <w:rPr>
                <w:rFonts w:ascii="Cambria" w:eastAsia="Times New Roman" w:hAnsi="Cambria" w:cs="Aparajita"/>
                <w:b/>
                <w:bCs/>
                <w:sz w:val="18"/>
                <w:szCs w:val="18"/>
              </w:rPr>
            </w:pPr>
            <w:r w:rsidRPr="00E95E5B">
              <w:rPr>
                <w:rFonts w:ascii="Cambria" w:eastAsia="Times New Roman" w:hAnsi="Cambria" w:cs="Aparajita"/>
                <w:b/>
                <w:bCs/>
                <w:sz w:val="18"/>
                <w:szCs w:val="18"/>
              </w:rPr>
              <w:t>OTRO RECURSOS</w:t>
            </w:r>
          </w:p>
        </w:tc>
        <w:tc>
          <w:tcPr>
            <w:tcW w:w="166" w:type="pct"/>
            <w:tcBorders>
              <w:top w:val="nil"/>
              <w:left w:val="single" w:sz="4" w:space="0" w:color="auto"/>
              <w:bottom w:val="single" w:sz="4" w:space="0" w:color="auto"/>
              <w:right w:val="single" w:sz="4" w:space="0" w:color="auto"/>
            </w:tcBorders>
            <w:shd w:val="clear" w:color="auto" w:fill="C6D9F1" w:themeFill="text2" w:themeFillTint="33"/>
            <w:noWrap/>
            <w:textDirection w:val="btLr"/>
            <w:vAlign w:val="center"/>
            <w:hideMark/>
          </w:tcPr>
          <w:p w:rsidR="00D6438C" w:rsidRPr="00E95E5B" w:rsidRDefault="00D6438C" w:rsidP="00E95E5B">
            <w:pPr>
              <w:spacing w:after="0" w:line="240" w:lineRule="auto"/>
              <w:jc w:val="center"/>
              <w:rPr>
                <w:rFonts w:ascii="Cambria" w:eastAsia="Times New Roman" w:hAnsi="Cambria" w:cs="Aparajita"/>
                <w:b/>
                <w:bCs/>
                <w:sz w:val="18"/>
                <w:szCs w:val="18"/>
              </w:rPr>
            </w:pPr>
            <w:r w:rsidRPr="00E95E5B">
              <w:rPr>
                <w:rFonts w:ascii="Cambria" w:eastAsia="Times New Roman" w:hAnsi="Cambria" w:cs="Aparajita"/>
                <w:b/>
                <w:bCs/>
                <w:sz w:val="18"/>
                <w:szCs w:val="18"/>
              </w:rPr>
              <w:t>TOTALES</w:t>
            </w:r>
          </w:p>
        </w:tc>
        <w:tc>
          <w:tcPr>
            <w:tcW w:w="166"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E95E5B" w:rsidRDefault="00D6438C" w:rsidP="00E95E5B">
            <w:pPr>
              <w:spacing w:after="0" w:line="240" w:lineRule="auto"/>
              <w:jc w:val="center"/>
              <w:rPr>
                <w:rFonts w:ascii="Cambria" w:eastAsia="Times New Roman" w:hAnsi="Cambria" w:cs="Aparajita"/>
                <w:b/>
                <w:bCs/>
                <w:sz w:val="18"/>
                <w:szCs w:val="18"/>
              </w:rPr>
            </w:pPr>
            <w:r w:rsidRPr="00E95E5B">
              <w:rPr>
                <w:rFonts w:ascii="Cambria" w:eastAsia="Times New Roman" w:hAnsi="Cambria" w:cs="Aparajita"/>
                <w:b/>
                <w:bCs/>
                <w:sz w:val="18"/>
                <w:szCs w:val="18"/>
              </w:rPr>
              <w:t>S.G.P.</w:t>
            </w:r>
          </w:p>
        </w:tc>
        <w:tc>
          <w:tcPr>
            <w:tcW w:w="162"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E95E5B" w:rsidRDefault="00D6438C" w:rsidP="00E95E5B">
            <w:pPr>
              <w:spacing w:after="0" w:line="240" w:lineRule="auto"/>
              <w:jc w:val="center"/>
              <w:rPr>
                <w:rFonts w:ascii="Cambria" w:eastAsia="Times New Roman" w:hAnsi="Cambria" w:cs="Aparajita"/>
                <w:b/>
                <w:bCs/>
                <w:sz w:val="18"/>
                <w:szCs w:val="18"/>
              </w:rPr>
            </w:pPr>
            <w:r w:rsidRPr="00E95E5B">
              <w:rPr>
                <w:rFonts w:ascii="Cambria" w:eastAsia="Times New Roman" w:hAnsi="Cambria" w:cs="Aparajita"/>
                <w:b/>
                <w:bCs/>
                <w:sz w:val="18"/>
                <w:szCs w:val="18"/>
              </w:rPr>
              <w:t>RECURSOS PROPIOS</w:t>
            </w:r>
          </w:p>
        </w:tc>
        <w:tc>
          <w:tcPr>
            <w:tcW w:w="162"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E95E5B" w:rsidRDefault="00F821BF" w:rsidP="00E95E5B">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COFINANCIACIÓN</w:t>
            </w:r>
          </w:p>
        </w:tc>
        <w:tc>
          <w:tcPr>
            <w:tcW w:w="162"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E95E5B" w:rsidRDefault="00F821BF" w:rsidP="00E95E5B">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REGALÍAS</w:t>
            </w:r>
            <w:r w:rsidR="00D6438C" w:rsidRPr="00E95E5B">
              <w:rPr>
                <w:rFonts w:ascii="Cambria" w:eastAsia="Times New Roman" w:hAnsi="Cambria" w:cs="Aparajita"/>
                <w:b/>
                <w:bCs/>
                <w:sz w:val="18"/>
                <w:szCs w:val="18"/>
              </w:rPr>
              <w:t xml:space="preserve"> Y COMPENSACIONES</w:t>
            </w:r>
          </w:p>
        </w:tc>
        <w:tc>
          <w:tcPr>
            <w:tcW w:w="162"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D6438C" w:rsidRPr="00E95E5B" w:rsidRDefault="00D6438C" w:rsidP="00E95E5B">
            <w:pPr>
              <w:spacing w:after="0" w:line="240" w:lineRule="auto"/>
              <w:jc w:val="center"/>
              <w:rPr>
                <w:rFonts w:ascii="Cambria" w:eastAsia="Times New Roman" w:hAnsi="Cambria" w:cs="Aparajita"/>
                <w:b/>
                <w:bCs/>
                <w:sz w:val="18"/>
                <w:szCs w:val="18"/>
              </w:rPr>
            </w:pPr>
            <w:r w:rsidRPr="00E95E5B">
              <w:rPr>
                <w:rFonts w:ascii="Cambria" w:eastAsia="Times New Roman" w:hAnsi="Cambria" w:cs="Aparajita"/>
                <w:b/>
                <w:bCs/>
                <w:sz w:val="18"/>
                <w:szCs w:val="18"/>
              </w:rPr>
              <w:t>OTRO RECURSOS</w:t>
            </w:r>
          </w:p>
        </w:tc>
        <w:tc>
          <w:tcPr>
            <w:tcW w:w="158" w:type="pct"/>
            <w:tcBorders>
              <w:top w:val="nil"/>
              <w:left w:val="single" w:sz="4" w:space="0" w:color="auto"/>
              <w:bottom w:val="single" w:sz="4" w:space="0" w:color="auto"/>
              <w:right w:val="single" w:sz="4" w:space="0" w:color="auto"/>
            </w:tcBorders>
            <w:shd w:val="clear" w:color="auto" w:fill="C6D9F1" w:themeFill="text2" w:themeFillTint="33"/>
            <w:noWrap/>
            <w:textDirection w:val="btLr"/>
            <w:vAlign w:val="center"/>
            <w:hideMark/>
          </w:tcPr>
          <w:p w:rsidR="00D6438C" w:rsidRPr="00E95E5B" w:rsidRDefault="00D6438C" w:rsidP="00E95E5B">
            <w:pPr>
              <w:spacing w:after="0" w:line="240" w:lineRule="auto"/>
              <w:jc w:val="center"/>
              <w:rPr>
                <w:rFonts w:ascii="Cambria" w:eastAsia="Times New Roman" w:hAnsi="Cambria" w:cs="Aparajita"/>
                <w:b/>
                <w:bCs/>
                <w:sz w:val="18"/>
                <w:szCs w:val="18"/>
              </w:rPr>
            </w:pPr>
            <w:r w:rsidRPr="00E95E5B">
              <w:rPr>
                <w:rFonts w:ascii="Cambria" w:eastAsia="Times New Roman" w:hAnsi="Cambria" w:cs="Aparajita"/>
                <w:b/>
                <w:bCs/>
                <w:sz w:val="18"/>
                <w:szCs w:val="18"/>
              </w:rPr>
              <w:t>TOTALES</w:t>
            </w:r>
          </w:p>
        </w:tc>
      </w:tr>
      <w:tr w:rsidR="00D6438C" w:rsidRPr="00E95E5B" w:rsidTr="00E95E5B">
        <w:trPr>
          <w:cantSplit/>
          <w:trHeight w:val="1134"/>
        </w:trPr>
        <w:tc>
          <w:tcPr>
            <w:tcW w:w="498" w:type="pct"/>
            <w:vMerge/>
            <w:tcBorders>
              <w:left w:val="single" w:sz="4" w:space="0" w:color="auto"/>
              <w:bottom w:val="single" w:sz="4" w:space="0" w:color="auto"/>
              <w:right w:val="single" w:sz="4" w:space="0" w:color="auto"/>
            </w:tcBorders>
            <w:shd w:val="clear" w:color="auto" w:fill="auto"/>
            <w:vAlign w:val="center"/>
            <w:hideMark/>
          </w:tcPr>
          <w:p w:rsidR="00D6438C" w:rsidRPr="00E95E5B" w:rsidRDefault="00D6438C" w:rsidP="00E95E5B">
            <w:pPr>
              <w:spacing w:after="0" w:line="240" w:lineRule="auto"/>
              <w:jc w:val="center"/>
              <w:rPr>
                <w:rFonts w:ascii="Cambria" w:eastAsia="Times New Roman" w:hAnsi="Cambria" w:cs="Aparajita"/>
                <w:b/>
                <w:bCs/>
                <w:sz w:val="20"/>
                <w:szCs w:val="20"/>
              </w:rPr>
            </w:pPr>
          </w:p>
        </w:tc>
        <w:tc>
          <w:tcPr>
            <w:tcW w:w="574" w:type="pct"/>
            <w:tcBorders>
              <w:top w:val="nil"/>
              <w:left w:val="nil"/>
              <w:bottom w:val="single" w:sz="4" w:space="0" w:color="auto"/>
              <w:right w:val="single" w:sz="4" w:space="0" w:color="auto"/>
            </w:tcBorders>
            <w:shd w:val="clear" w:color="auto" w:fill="C6D9F1" w:themeFill="text2" w:themeFillTint="33"/>
            <w:vAlign w:val="center"/>
            <w:hideMark/>
          </w:tcPr>
          <w:p w:rsidR="00D6438C" w:rsidRPr="00E95E5B" w:rsidRDefault="00D6438C" w:rsidP="00E95E5B">
            <w:pPr>
              <w:spacing w:after="0" w:line="240" w:lineRule="auto"/>
              <w:jc w:val="center"/>
              <w:rPr>
                <w:rFonts w:ascii="Cambria" w:eastAsia="Times New Roman" w:hAnsi="Cambria" w:cs="Aparajita"/>
                <w:b/>
                <w:bCs/>
                <w:sz w:val="20"/>
                <w:szCs w:val="20"/>
              </w:rPr>
            </w:pPr>
            <w:r w:rsidRPr="00E95E5B">
              <w:rPr>
                <w:rFonts w:ascii="Cambria" w:eastAsia="Times New Roman" w:hAnsi="Cambria" w:cs="Aparajita"/>
                <w:b/>
                <w:bCs/>
                <w:sz w:val="20"/>
                <w:szCs w:val="20"/>
              </w:rPr>
              <w:t>VALOR DISPONIBLE</w:t>
            </w:r>
          </w:p>
        </w:tc>
        <w:tc>
          <w:tcPr>
            <w:tcW w:w="173" w:type="pct"/>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b/>
                <w:bCs/>
                <w:sz w:val="18"/>
                <w:szCs w:val="18"/>
              </w:rPr>
            </w:pPr>
            <w:r w:rsidRPr="00E95E5B">
              <w:rPr>
                <w:rFonts w:ascii="Cambria" w:eastAsia="Times New Roman" w:hAnsi="Cambria" w:cs="Aparajita"/>
                <w:b/>
                <w:bCs/>
                <w:sz w:val="18"/>
                <w:szCs w:val="18"/>
              </w:rPr>
              <w:t>-</w:t>
            </w:r>
          </w:p>
        </w:tc>
        <w:tc>
          <w:tcPr>
            <w:tcW w:w="162" w:type="pct"/>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b/>
                <w:bCs/>
                <w:sz w:val="18"/>
                <w:szCs w:val="18"/>
              </w:rPr>
            </w:pPr>
            <w:r w:rsidRPr="00E95E5B">
              <w:rPr>
                <w:rFonts w:ascii="Cambria" w:eastAsia="Times New Roman" w:hAnsi="Cambria" w:cs="Aparajita"/>
                <w:b/>
                <w:bCs/>
                <w:sz w:val="18"/>
                <w:szCs w:val="18"/>
              </w:rPr>
              <w:t>-</w:t>
            </w:r>
          </w:p>
        </w:tc>
        <w:tc>
          <w:tcPr>
            <w:tcW w:w="162" w:type="pct"/>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b/>
                <w:bCs/>
                <w:sz w:val="18"/>
                <w:szCs w:val="18"/>
              </w:rPr>
            </w:pPr>
            <w:r w:rsidRPr="00E95E5B">
              <w:rPr>
                <w:rFonts w:ascii="Cambria" w:eastAsia="Times New Roman" w:hAnsi="Cambria" w:cs="Aparajita"/>
                <w:b/>
                <w:bCs/>
                <w:sz w:val="18"/>
                <w:szCs w:val="18"/>
              </w:rPr>
              <w:t>-</w:t>
            </w:r>
          </w:p>
        </w:tc>
        <w:tc>
          <w:tcPr>
            <w:tcW w:w="162" w:type="pct"/>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b/>
                <w:bCs/>
                <w:sz w:val="18"/>
                <w:szCs w:val="18"/>
              </w:rPr>
            </w:pPr>
            <w:r w:rsidRPr="00E95E5B">
              <w:rPr>
                <w:rFonts w:ascii="Cambria" w:eastAsia="Times New Roman" w:hAnsi="Cambria" w:cs="Aparajita"/>
                <w:b/>
                <w:bCs/>
                <w:sz w:val="18"/>
                <w:szCs w:val="18"/>
              </w:rPr>
              <w:t>200</w:t>
            </w:r>
          </w:p>
        </w:tc>
        <w:tc>
          <w:tcPr>
            <w:tcW w:w="162" w:type="pct"/>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b/>
                <w:bCs/>
                <w:sz w:val="18"/>
                <w:szCs w:val="18"/>
              </w:rPr>
            </w:pPr>
            <w:r w:rsidRPr="00E95E5B">
              <w:rPr>
                <w:rFonts w:ascii="Cambria" w:eastAsia="Times New Roman" w:hAnsi="Cambria" w:cs="Aparajita"/>
                <w:b/>
                <w:bCs/>
                <w:sz w:val="18"/>
                <w:szCs w:val="18"/>
              </w:rPr>
              <w:t>-</w:t>
            </w:r>
          </w:p>
        </w:tc>
        <w:tc>
          <w:tcPr>
            <w:tcW w:w="179" w:type="pct"/>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b/>
                <w:bCs/>
                <w:sz w:val="18"/>
                <w:szCs w:val="18"/>
              </w:rPr>
            </w:pPr>
            <w:r w:rsidRPr="00E95E5B">
              <w:rPr>
                <w:rFonts w:ascii="Cambria" w:eastAsia="Times New Roman" w:hAnsi="Cambria" w:cs="Aparajita"/>
                <w:b/>
                <w:bCs/>
                <w:sz w:val="18"/>
                <w:szCs w:val="18"/>
              </w:rPr>
              <w:t>200</w:t>
            </w:r>
          </w:p>
        </w:tc>
        <w:tc>
          <w:tcPr>
            <w:tcW w:w="162" w:type="pct"/>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b/>
                <w:bCs/>
                <w:sz w:val="18"/>
                <w:szCs w:val="18"/>
              </w:rPr>
            </w:pPr>
            <w:r w:rsidRPr="00E95E5B">
              <w:rPr>
                <w:rFonts w:ascii="Cambria" w:eastAsia="Times New Roman" w:hAnsi="Cambria" w:cs="Aparajita"/>
                <w:b/>
                <w:bCs/>
                <w:sz w:val="18"/>
                <w:szCs w:val="18"/>
              </w:rPr>
              <w:t>94,424</w:t>
            </w:r>
          </w:p>
        </w:tc>
        <w:tc>
          <w:tcPr>
            <w:tcW w:w="162" w:type="pct"/>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b/>
                <w:bCs/>
                <w:sz w:val="18"/>
                <w:szCs w:val="18"/>
              </w:rPr>
            </w:pPr>
            <w:r w:rsidRPr="00E95E5B">
              <w:rPr>
                <w:rFonts w:ascii="Cambria" w:eastAsia="Times New Roman" w:hAnsi="Cambria" w:cs="Aparajita"/>
                <w:b/>
                <w:bCs/>
                <w:sz w:val="18"/>
                <w:szCs w:val="18"/>
              </w:rPr>
              <w:t>-</w:t>
            </w:r>
          </w:p>
        </w:tc>
        <w:tc>
          <w:tcPr>
            <w:tcW w:w="162" w:type="pct"/>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b/>
                <w:bCs/>
                <w:sz w:val="18"/>
                <w:szCs w:val="18"/>
              </w:rPr>
            </w:pPr>
            <w:r w:rsidRPr="00E95E5B">
              <w:rPr>
                <w:rFonts w:ascii="Cambria" w:eastAsia="Times New Roman" w:hAnsi="Cambria" w:cs="Aparajita"/>
                <w:b/>
                <w:bCs/>
                <w:sz w:val="18"/>
                <w:szCs w:val="18"/>
              </w:rPr>
              <w:t>-</w:t>
            </w:r>
          </w:p>
        </w:tc>
        <w:tc>
          <w:tcPr>
            <w:tcW w:w="162" w:type="pct"/>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b/>
                <w:bCs/>
                <w:sz w:val="18"/>
                <w:szCs w:val="18"/>
              </w:rPr>
            </w:pPr>
            <w:r w:rsidRPr="00E95E5B">
              <w:rPr>
                <w:rFonts w:ascii="Cambria" w:eastAsia="Times New Roman" w:hAnsi="Cambria" w:cs="Aparajita"/>
                <w:b/>
                <w:bCs/>
                <w:sz w:val="18"/>
                <w:szCs w:val="18"/>
              </w:rPr>
              <w:t>-</w:t>
            </w:r>
          </w:p>
        </w:tc>
        <w:tc>
          <w:tcPr>
            <w:tcW w:w="162" w:type="pct"/>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b/>
                <w:bCs/>
                <w:sz w:val="18"/>
                <w:szCs w:val="18"/>
              </w:rPr>
            </w:pPr>
            <w:r w:rsidRPr="00E95E5B">
              <w:rPr>
                <w:rFonts w:ascii="Cambria" w:eastAsia="Times New Roman" w:hAnsi="Cambria" w:cs="Aparajita"/>
                <w:b/>
                <w:bCs/>
                <w:sz w:val="18"/>
                <w:szCs w:val="18"/>
              </w:rPr>
              <w:t>-</w:t>
            </w:r>
          </w:p>
        </w:tc>
        <w:tc>
          <w:tcPr>
            <w:tcW w:w="162" w:type="pct"/>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b/>
                <w:bCs/>
                <w:sz w:val="18"/>
                <w:szCs w:val="18"/>
              </w:rPr>
            </w:pPr>
            <w:r w:rsidRPr="00E95E5B">
              <w:rPr>
                <w:rFonts w:ascii="Cambria" w:eastAsia="Times New Roman" w:hAnsi="Cambria" w:cs="Aparajita"/>
                <w:b/>
                <w:bCs/>
                <w:sz w:val="18"/>
                <w:szCs w:val="18"/>
              </w:rPr>
              <w:t>94,424</w:t>
            </w:r>
          </w:p>
        </w:tc>
        <w:tc>
          <w:tcPr>
            <w:tcW w:w="166" w:type="pct"/>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b/>
                <w:bCs/>
                <w:sz w:val="18"/>
                <w:szCs w:val="18"/>
              </w:rPr>
            </w:pPr>
            <w:r w:rsidRPr="00E95E5B">
              <w:rPr>
                <w:rFonts w:ascii="Cambria" w:eastAsia="Times New Roman" w:hAnsi="Cambria" w:cs="Aparajita"/>
                <w:b/>
                <w:bCs/>
                <w:sz w:val="18"/>
                <w:szCs w:val="18"/>
              </w:rPr>
              <w:t>100,927</w:t>
            </w:r>
          </w:p>
        </w:tc>
        <w:tc>
          <w:tcPr>
            <w:tcW w:w="162" w:type="pct"/>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b/>
                <w:bCs/>
                <w:sz w:val="18"/>
                <w:szCs w:val="18"/>
              </w:rPr>
            </w:pPr>
            <w:r w:rsidRPr="00E95E5B">
              <w:rPr>
                <w:rFonts w:ascii="Cambria" w:eastAsia="Times New Roman" w:hAnsi="Cambria" w:cs="Aparajita"/>
                <w:b/>
                <w:bCs/>
                <w:sz w:val="18"/>
                <w:szCs w:val="18"/>
              </w:rPr>
              <w:t>-</w:t>
            </w:r>
          </w:p>
        </w:tc>
        <w:tc>
          <w:tcPr>
            <w:tcW w:w="162" w:type="pct"/>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b/>
                <w:bCs/>
                <w:sz w:val="18"/>
                <w:szCs w:val="18"/>
              </w:rPr>
            </w:pPr>
            <w:r w:rsidRPr="00E95E5B">
              <w:rPr>
                <w:rFonts w:ascii="Cambria" w:eastAsia="Times New Roman" w:hAnsi="Cambria" w:cs="Aparajita"/>
                <w:b/>
                <w:bCs/>
                <w:sz w:val="18"/>
                <w:szCs w:val="18"/>
              </w:rPr>
              <w:t>-</w:t>
            </w:r>
          </w:p>
        </w:tc>
        <w:tc>
          <w:tcPr>
            <w:tcW w:w="162" w:type="pct"/>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b/>
                <w:bCs/>
                <w:sz w:val="18"/>
                <w:szCs w:val="18"/>
              </w:rPr>
            </w:pPr>
            <w:r w:rsidRPr="00E95E5B">
              <w:rPr>
                <w:rFonts w:ascii="Cambria" w:eastAsia="Times New Roman" w:hAnsi="Cambria" w:cs="Aparajita"/>
                <w:b/>
                <w:bCs/>
                <w:sz w:val="18"/>
                <w:szCs w:val="18"/>
              </w:rPr>
              <w:t>-</w:t>
            </w:r>
          </w:p>
        </w:tc>
        <w:tc>
          <w:tcPr>
            <w:tcW w:w="162" w:type="pct"/>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b/>
                <w:bCs/>
                <w:sz w:val="18"/>
                <w:szCs w:val="18"/>
              </w:rPr>
            </w:pPr>
            <w:r w:rsidRPr="00E95E5B">
              <w:rPr>
                <w:rFonts w:ascii="Cambria" w:eastAsia="Times New Roman" w:hAnsi="Cambria" w:cs="Aparajita"/>
                <w:b/>
                <w:bCs/>
                <w:sz w:val="18"/>
                <w:szCs w:val="18"/>
              </w:rPr>
              <w:t>-</w:t>
            </w:r>
          </w:p>
        </w:tc>
        <w:tc>
          <w:tcPr>
            <w:tcW w:w="166" w:type="pct"/>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b/>
                <w:bCs/>
                <w:sz w:val="18"/>
                <w:szCs w:val="18"/>
              </w:rPr>
            </w:pPr>
            <w:r w:rsidRPr="00E95E5B">
              <w:rPr>
                <w:rFonts w:ascii="Cambria" w:eastAsia="Times New Roman" w:hAnsi="Cambria" w:cs="Aparajita"/>
                <w:b/>
                <w:bCs/>
                <w:sz w:val="18"/>
                <w:szCs w:val="18"/>
              </w:rPr>
              <w:t>100,927</w:t>
            </w:r>
          </w:p>
        </w:tc>
        <w:tc>
          <w:tcPr>
            <w:tcW w:w="166" w:type="pct"/>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b/>
                <w:bCs/>
                <w:sz w:val="18"/>
                <w:szCs w:val="18"/>
              </w:rPr>
            </w:pPr>
            <w:r w:rsidRPr="00E95E5B">
              <w:rPr>
                <w:rFonts w:ascii="Cambria" w:eastAsia="Times New Roman" w:hAnsi="Cambria" w:cs="Aparajita"/>
                <w:b/>
                <w:bCs/>
                <w:sz w:val="18"/>
                <w:szCs w:val="18"/>
              </w:rPr>
              <w:t>107,878</w:t>
            </w:r>
          </w:p>
        </w:tc>
        <w:tc>
          <w:tcPr>
            <w:tcW w:w="162" w:type="pct"/>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b/>
                <w:bCs/>
                <w:sz w:val="18"/>
                <w:szCs w:val="18"/>
              </w:rPr>
            </w:pPr>
            <w:r w:rsidRPr="00E95E5B">
              <w:rPr>
                <w:rFonts w:ascii="Cambria" w:eastAsia="Times New Roman" w:hAnsi="Cambria" w:cs="Aparajita"/>
                <w:b/>
                <w:bCs/>
                <w:sz w:val="18"/>
                <w:szCs w:val="18"/>
              </w:rPr>
              <w:t>-</w:t>
            </w:r>
          </w:p>
        </w:tc>
        <w:tc>
          <w:tcPr>
            <w:tcW w:w="162" w:type="pct"/>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b/>
                <w:bCs/>
                <w:sz w:val="18"/>
                <w:szCs w:val="18"/>
              </w:rPr>
            </w:pPr>
            <w:r w:rsidRPr="00E95E5B">
              <w:rPr>
                <w:rFonts w:ascii="Cambria" w:eastAsia="Times New Roman" w:hAnsi="Cambria" w:cs="Aparajita"/>
                <w:b/>
                <w:bCs/>
                <w:sz w:val="18"/>
                <w:szCs w:val="18"/>
              </w:rPr>
              <w:t>-</w:t>
            </w:r>
          </w:p>
        </w:tc>
        <w:tc>
          <w:tcPr>
            <w:tcW w:w="162" w:type="pct"/>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b/>
                <w:bCs/>
                <w:sz w:val="18"/>
                <w:szCs w:val="18"/>
              </w:rPr>
            </w:pPr>
            <w:r w:rsidRPr="00E95E5B">
              <w:rPr>
                <w:rFonts w:ascii="Cambria" w:eastAsia="Times New Roman" w:hAnsi="Cambria" w:cs="Aparajita"/>
                <w:b/>
                <w:bCs/>
                <w:sz w:val="18"/>
                <w:szCs w:val="18"/>
              </w:rPr>
              <w:t>-</w:t>
            </w:r>
          </w:p>
        </w:tc>
        <w:tc>
          <w:tcPr>
            <w:tcW w:w="162" w:type="pct"/>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b/>
                <w:bCs/>
                <w:sz w:val="18"/>
                <w:szCs w:val="18"/>
              </w:rPr>
            </w:pPr>
            <w:r w:rsidRPr="00E95E5B">
              <w:rPr>
                <w:rFonts w:ascii="Cambria" w:eastAsia="Times New Roman" w:hAnsi="Cambria" w:cs="Aparajita"/>
                <w:b/>
                <w:bCs/>
                <w:sz w:val="18"/>
                <w:szCs w:val="18"/>
              </w:rPr>
              <w:t>-</w:t>
            </w:r>
          </w:p>
        </w:tc>
        <w:tc>
          <w:tcPr>
            <w:tcW w:w="158" w:type="pct"/>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b/>
                <w:bCs/>
                <w:sz w:val="18"/>
                <w:szCs w:val="18"/>
              </w:rPr>
            </w:pPr>
            <w:r w:rsidRPr="00E95E5B">
              <w:rPr>
                <w:rFonts w:ascii="Cambria" w:eastAsia="Times New Roman" w:hAnsi="Cambria" w:cs="Aparajita"/>
                <w:b/>
                <w:bCs/>
                <w:sz w:val="18"/>
                <w:szCs w:val="18"/>
              </w:rPr>
              <w:t>107,878</w:t>
            </w:r>
          </w:p>
        </w:tc>
      </w:tr>
      <w:tr w:rsidR="00D6438C" w:rsidRPr="00E95E5B" w:rsidTr="00E95E5B">
        <w:trPr>
          <w:cantSplit/>
          <w:trHeight w:val="1134"/>
        </w:trPr>
        <w:tc>
          <w:tcPr>
            <w:tcW w:w="498" w:type="pct"/>
            <w:tcBorders>
              <w:top w:val="nil"/>
              <w:left w:val="single" w:sz="4" w:space="0" w:color="auto"/>
              <w:bottom w:val="single" w:sz="4" w:space="0" w:color="auto"/>
              <w:right w:val="single" w:sz="4" w:space="0" w:color="auto"/>
            </w:tcBorders>
            <w:shd w:val="clear" w:color="000000" w:fill="FFFFFF"/>
            <w:noWrap/>
            <w:vAlign w:val="center"/>
            <w:hideMark/>
          </w:tcPr>
          <w:p w:rsidR="00D6438C" w:rsidRPr="00E95E5B" w:rsidRDefault="00D6438C" w:rsidP="00E95E5B">
            <w:pPr>
              <w:spacing w:after="0" w:line="240" w:lineRule="auto"/>
              <w:jc w:val="center"/>
              <w:rPr>
                <w:rFonts w:ascii="Cambria" w:eastAsia="Times New Roman" w:hAnsi="Cambria" w:cs="Aparajita"/>
                <w:b/>
                <w:bCs/>
                <w:sz w:val="18"/>
                <w:szCs w:val="18"/>
              </w:rPr>
            </w:pPr>
            <w:r w:rsidRPr="00E95E5B">
              <w:rPr>
                <w:rFonts w:ascii="Cambria" w:eastAsia="Times New Roman" w:hAnsi="Cambria" w:cs="Aparajita"/>
                <w:b/>
                <w:bCs/>
                <w:sz w:val="18"/>
                <w:szCs w:val="18"/>
              </w:rPr>
              <w:t>PROGRAMA</w:t>
            </w:r>
          </w:p>
        </w:tc>
        <w:tc>
          <w:tcPr>
            <w:tcW w:w="574" w:type="pct"/>
            <w:tcBorders>
              <w:top w:val="nil"/>
              <w:left w:val="nil"/>
              <w:bottom w:val="single" w:sz="4" w:space="0" w:color="auto"/>
              <w:right w:val="single" w:sz="4" w:space="0" w:color="auto"/>
            </w:tcBorders>
            <w:shd w:val="clear" w:color="auto" w:fill="auto"/>
            <w:vAlign w:val="center"/>
            <w:hideMark/>
          </w:tcPr>
          <w:p w:rsidR="00D6438C" w:rsidRPr="00E95E5B" w:rsidRDefault="00D6438C" w:rsidP="00E95E5B">
            <w:pPr>
              <w:spacing w:after="0" w:line="240" w:lineRule="auto"/>
              <w:jc w:val="center"/>
              <w:rPr>
                <w:rFonts w:ascii="Cambria" w:eastAsia="Times New Roman" w:hAnsi="Cambria" w:cs="Aparajita"/>
                <w:b/>
                <w:bCs/>
                <w:sz w:val="18"/>
                <w:szCs w:val="18"/>
              </w:rPr>
            </w:pPr>
            <w:r w:rsidRPr="00E95E5B">
              <w:rPr>
                <w:rFonts w:ascii="Cambria" w:eastAsia="Times New Roman" w:hAnsi="Cambria" w:cs="Aparajita"/>
                <w:b/>
                <w:bCs/>
                <w:sz w:val="18"/>
                <w:szCs w:val="18"/>
              </w:rPr>
              <w:t>COMPETITIVIDAD E INNOVACIÓN</w:t>
            </w:r>
          </w:p>
        </w:tc>
        <w:tc>
          <w:tcPr>
            <w:tcW w:w="173" w:type="pct"/>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b/>
                <w:bCs/>
                <w:sz w:val="18"/>
                <w:szCs w:val="18"/>
              </w:rPr>
            </w:pPr>
            <w:r w:rsidRPr="00E95E5B">
              <w:rPr>
                <w:rFonts w:ascii="Cambria" w:eastAsia="Times New Roman" w:hAnsi="Cambria" w:cs="Aparajita"/>
                <w:b/>
                <w:bCs/>
                <w:sz w:val="18"/>
                <w:szCs w:val="18"/>
              </w:rPr>
              <w:t>-</w:t>
            </w:r>
          </w:p>
        </w:tc>
        <w:tc>
          <w:tcPr>
            <w:tcW w:w="162" w:type="pct"/>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b/>
                <w:bCs/>
                <w:sz w:val="18"/>
                <w:szCs w:val="18"/>
              </w:rPr>
            </w:pPr>
            <w:r w:rsidRPr="00E95E5B">
              <w:rPr>
                <w:rFonts w:ascii="Cambria" w:eastAsia="Times New Roman" w:hAnsi="Cambria" w:cs="Aparajita"/>
                <w:b/>
                <w:bCs/>
                <w:sz w:val="18"/>
                <w:szCs w:val="18"/>
              </w:rPr>
              <w:t>-</w:t>
            </w:r>
          </w:p>
        </w:tc>
        <w:tc>
          <w:tcPr>
            <w:tcW w:w="162" w:type="pct"/>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b/>
                <w:bCs/>
                <w:sz w:val="18"/>
                <w:szCs w:val="18"/>
              </w:rPr>
            </w:pPr>
            <w:r w:rsidRPr="00E95E5B">
              <w:rPr>
                <w:rFonts w:ascii="Cambria" w:eastAsia="Times New Roman" w:hAnsi="Cambria" w:cs="Aparajita"/>
                <w:b/>
                <w:bCs/>
                <w:sz w:val="18"/>
                <w:szCs w:val="18"/>
              </w:rPr>
              <w:t>-</w:t>
            </w:r>
          </w:p>
        </w:tc>
        <w:tc>
          <w:tcPr>
            <w:tcW w:w="162" w:type="pct"/>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b/>
                <w:bCs/>
                <w:sz w:val="18"/>
                <w:szCs w:val="18"/>
              </w:rPr>
            </w:pPr>
            <w:r w:rsidRPr="00E95E5B">
              <w:rPr>
                <w:rFonts w:ascii="Cambria" w:eastAsia="Times New Roman" w:hAnsi="Cambria" w:cs="Aparajita"/>
                <w:b/>
                <w:bCs/>
                <w:sz w:val="18"/>
                <w:szCs w:val="18"/>
              </w:rPr>
              <w:t>200</w:t>
            </w:r>
          </w:p>
        </w:tc>
        <w:tc>
          <w:tcPr>
            <w:tcW w:w="162" w:type="pct"/>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b/>
                <w:bCs/>
                <w:sz w:val="18"/>
                <w:szCs w:val="18"/>
              </w:rPr>
            </w:pPr>
            <w:r w:rsidRPr="00E95E5B">
              <w:rPr>
                <w:rFonts w:ascii="Cambria" w:eastAsia="Times New Roman" w:hAnsi="Cambria" w:cs="Aparajita"/>
                <w:b/>
                <w:bCs/>
                <w:sz w:val="18"/>
                <w:szCs w:val="18"/>
              </w:rPr>
              <w:t>-</w:t>
            </w:r>
          </w:p>
        </w:tc>
        <w:tc>
          <w:tcPr>
            <w:tcW w:w="179" w:type="pct"/>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b/>
                <w:bCs/>
                <w:sz w:val="18"/>
                <w:szCs w:val="18"/>
              </w:rPr>
            </w:pPr>
            <w:r w:rsidRPr="00E95E5B">
              <w:rPr>
                <w:rFonts w:ascii="Cambria" w:eastAsia="Times New Roman" w:hAnsi="Cambria" w:cs="Aparajita"/>
                <w:b/>
                <w:bCs/>
                <w:sz w:val="18"/>
                <w:szCs w:val="18"/>
              </w:rPr>
              <w:t>200</w:t>
            </w:r>
          </w:p>
        </w:tc>
        <w:tc>
          <w:tcPr>
            <w:tcW w:w="162" w:type="pct"/>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b/>
                <w:bCs/>
                <w:sz w:val="18"/>
                <w:szCs w:val="18"/>
              </w:rPr>
            </w:pPr>
            <w:r w:rsidRPr="00E95E5B">
              <w:rPr>
                <w:rFonts w:ascii="Cambria" w:eastAsia="Times New Roman" w:hAnsi="Cambria" w:cs="Aparajita"/>
                <w:b/>
                <w:bCs/>
                <w:sz w:val="18"/>
                <w:szCs w:val="18"/>
              </w:rPr>
              <w:t>94,424</w:t>
            </w:r>
          </w:p>
        </w:tc>
        <w:tc>
          <w:tcPr>
            <w:tcW w:w="162" w:type="pct"/>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b/>
                <w:bCs/>
                <w:sz w:val="18"/>
                <w:szCs w:val="18"/>
              </w:rPr>
            </w:pPr>
            <w:r w:rsidRPr="00E95E5B">
              <w:rPr>
                <w:rFonts w:ascii="Cambria" w:eastAsia="Times New Roman" w:hAnsi="Cambria" w:cs="Aparajita"/>
                <w:b/>
                <w:bCs/>
                <w:sz w:val="18"/>
                <w:szCs w:val="18"/>
              </w:rPr>
              <w:t>-</w:t>
            </w:r>
          </w:p>
        </w:tc>
        <w:tc>
          <w:tcPr>
            <w:tcW w:w="162" w:type="pct"/>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b/>
                <w:bCs/>
                <w:sz w:val="18"/>
                <w:szCs w:val="18"/>
              </w:rPr>
            </w:pPr>
            <w:r w:rsidRPr="00E95E5B">
              <w:rPr>
                <w:rFonts w:ascii="Cambria" w:eastAsia="Times New Roman" w:hAnsi="Cambria" w:cs="Aparajita"/>
                <w:b/>
                <w:bCs/>
                <w:sz w:val="18"/>
                <w:szCs w:val="18"/>
              </w:rPr>
              <w:t>-</w:t>
            </w:r>
          </w:p>
        </w:tc>
        <w:tc>
          <w:tcPr>
            <w:tcW w:w="162" w:type="pct"/>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b/>
                <w:bCs/>
                <w:sz w:val="18"/>
                <w:szCs w:val="18"/>
              </w:rPr>
            </w:pPr>
            <w:r w:rsidRPr="00E95E5B">
              <w:rPr>
                <w:rFonts w:ascii="Cambria" w:eastAsia="Times New Roman" w:hAnsi="Cambria" w:cs="Aparajita"/>
                <w:b/>
                <w:bCs/>
                <w:sz w:val="18"/>
                <w:szCs w:val="18"/>
              </w:rPr>
              <w:t>-</w:t>
            </w:r>
          </w:p>
        </w:tc>
        <w:tc>
          <w:tcPr>
            <w:tcW w:w="162" w:type="pct"/>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b/>
                <w:bCs/>
                <w:sz w:val="18"/>
                <w:szCs w:val="18"/>
              </w:rPr>
            </w:pPr>
            <w:r w:rsidRPr="00E95E5B">
              <w:rPr>
                <w:rFonts w:ascii="Cambria" w:eastAsia="Times New Roman" w:hAnsi="Cambria" w:cs="Aparajita"/>
                <w:b/>
                <w:bCs/>
                <w:sz w:val="18"/>
                <w:szCs w:val="18"/>
              </w:rPr>
              <w:t>-</w:t>
            </w:r>
          </w:p>
        </w:tc>
        <w:tc>
          <w:tcPr>
            <w:tcW w:w="162" w:type="pct"/>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b/>
                <w:bCs/>
                <w:sz w:val="18"/>
                <w:szCs w:val="18"/>
              </w:rPr>
            </w:pPr>
            <w:r w:rsidRPr="00E95E5B">
              <w:rPr>
                <w:rFonts w:ascii="Cambria" w:eastAsia="Times New Roman" w:hAnsi="Cambria" w:cs="Aparajita"/>
                <w:b/>
                <w:bCs/>
                <w:sz w:val="18"/>
                <w:szCs w:val="18"/>
              </w:rPr>
              <w:t>94,424</w:t>
            </w:r>
          </w:p>
        </w:tc>
        <w:tc>
          <w:tcPr>
            <w:tcW w:w="166" w:type="pct"/>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b/>
                <w:bCs/>
                <w:sz w:val="18"/>
                <w:szCs w:val="18"/>
              </w:rPr>
            </w:pPr>
            <w:r w:rsidRPr="00E95E5B">
              <w:rPr>
                <w:rFonts w:ascii="Cambria" w:eastAsia="Times New Roman" w:hAnsi="Cambria" w:cs="Aparajita"/>
                <w:b/>
                <w:bCs/>
                <w:sz w:val="18"/>
                <w:szCs w:val="18"/>
              </w:rPr>
              <w:t>100,927</w:t>
            </w:r>
          </w:p>
        </w:tc>
        <w:tc>
          <w:tcPr>
            <w:tcW w:w="162" w:type="pct"/>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b/>
                <w:bCs/>
                <w:sz w:val="18"/>
                <w:szCs w:val="18"/>
              </w:rPr>
            </w:pPr>
            <w:r w:rsidRPr="00E95E5B">
              <w:rPr>
                <w:rFonts w:ascii="Cambria" w:eastAsia="Times New Roman" w:hAnsi="Cambria" w:cs="Aparajita"/>
                <w:b/>
                <w:bCs/>
                <w:sz w:val="18"/>
                <w:szCs w:val="18"/>
              </w:rPr>
              <w:t>-</w:t>
            </w:r>
          </w:p>
        </w:tc>
        <w:tc>
          <w:tcPr>
            <w:tcW w:w="162" w:type="pct"/>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b/>
                <w:bCs/>
                <w:sz w:val="18"/>
                <w:szCs w:val="18"/>
              </w:rPr>
            </w:pPr>
            <w:r w:rsidRPr="00E95E5B">
              <w:rPr>
                <w:rFonts w:ascii="Cambria" w:eastAsia="Times New Roman" w:hAnsi="Cambria" w:cs="Aparajita"/>
                <w:b/>
                <w:bCs/>
                <w:sz w:val="18"/>
                <w:szCs w:val="18"/>
              </w:rPr>
              <w:t>-</w:t>
            </w:r>
          </w:p>
        </w:tc>
        <w:tc>
          <w:tcPr>
            <w:tcW w:w="162" w:type="pct"/>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b/>
                <w:bCs/>
                <w:sz w:val="18"/>
                <w:szCs w:val="18"/>
              </w:rPr>
            </w:pPr>
            <w:r w:rsidRPr="00E95E5B">
              <w:rPr>
                <w:rFonts w:ascii="Cambria" w:eastAsia="Times New Roman" w:hAnsi="Cambria" w:cs="Aparajita"/>
                <w:b/>
                <w:bCs/>
                <w:sz w:val="18"/>
                <w:szCs w:val="18"/>
              </w:rPr>
              <w:t>-</w:t>
            </w:r>
          </w:p>
        </w:tc>
        <w:tc>
          <w:tcPr>
            <w:tcW w:w="162" w:type="pct"/>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b/>
                <w:bCs/>
                <w:sz w:val="18"/>
                <w:szCs w:val="18"/>
              </w:rPr>
            </w:pPr>
            <w:r w:rsidRPr="00E95E5B">
              <w:rPr>
                <w:rFonts w:ascii="Cambria" w:eastAsia="Times New Roman" w:hAnsi="Cambria" w:cs="Aparajita"/>
                <w:b/>
                <w:bCs/>
                <w:sz w:val="18"/>
                <w:szCs w:val="18"/>
              </w:rPr>
              <w:t>-</w:t>
            </w:r>
          </w:p>
        </w:tc>
        <w:tc>
          <w:tcPr>
            <w:tcW w:w="166" w:type="pct"/>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b/>
                <w:bCs/>
                <w:sz w:val="18"/>
                <w:szCs w:val="18"/>
              </w:rPr>
            </w:pPr>
            <w:r w:rsidRPr="00E95E5B">
              <w:rPr>
                <w:rFonts w:ascii="Cambria" w:eastAsia="Times New Roman" w:hAnsi="Cambria" w:cs="Aparajita"/>
                <w:b/>
                <w:bCs/>
                <w:sz w:val="18"/>
                <w:szCs w:val="18"/>
              </w:rPr>
              <w:t>100,927</w:t>
            </w:r>
          </w:p>
        </w:tc>
        <w:tc>
          <w:tcPr>
            <w:tcW w:w="166" w:type="pct"/>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b/>
                <w:bCs/>
                <w:sz w:val="18"/>
                <w:szCs w:val="18"/>
              </w:rPr>
            </w:pPr>
            <w:r w:rsidRPr="00E95E5B">
              <w:rPr>
                <w:rFonts w:ascii="Cambria" w:eastAsia="Times New Roman" w:hAnsi="Cambria" w:cs="Aparajita"/>
                <w:b/>
                <w:bCs/>
                <w:sz w:val="18"/>
                <w:szCs w:val="18"/>
              </w:rPr>
              <w:t>107,878</w:t>
            </w:r>
          </w:p>
        </w:tc>
        <w:tc>
          <w:tcPr>
            <w:tcW w:w="162" w:type="pct"/>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b/>
                <w:bCs/>
                <w:sz w:val="18"/>
                <w:szCs w:val="18"/>
              </w:rPr>
            </w:pPr>
            <w:r w:rsidRPr="00E95E5B">
              <w:rPr>
                <w:rFonts w:ascii="Cambria" w:eastAsia="Times New Roman" w:hAnsi="Cambria" w:cs="Aparajita"/>
                <w:b/>
                <w:bCs/>
                <w:sz w:val="18"/>
                <w:szCs w:val="18"/>
              </w:rPr>
              <w:t>-</w:t>
            </w:r>
          </w:p>
        </w:tc>
        <w:tc>
          <w:tcPr>
            <w:tcW w:w="162" w:type="pct"/>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b/>
                <w:bCs/>
                <w:sz w:val="18"/>
                <w:szCs w:val="18"/>
              </w:rPr>
            </w:pPr>
            <w:r w:rsidRPr="00E95E5B">
              <w:rPr>
                <w:rFonts w:ascii="Cambria" w:eastAsia="Times New Roman" w:hAnsi="Cambria" w:cs="Aparajita"/>
                <w:b/>
                <w:bCs/>
                <w:sz w:val="18"/>
                <w:szCs w:val="18"/>
              </w:rPr>
              <w:t>-</w:t>
            </w:r>
          </w:p>
        </w:tc>
        <w:tc>
          <w:tcPr>
            <w:tcW w:w="162" w:type="pct"/>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b/>
                <w:bCs/>
                <w:sz w:val="18"/>
                <w:szCs w:val="18"/>
              </w:rPr>
            </w:pPr>
            <w:r w:rsidRPr="00E95E5B">
              <w:rPr>
                <w:rFonts w:ascii="Cambria" w:eastAsia="Times New Roman" w:hAnsi="Cambria" w:cs="Aparajita"/>
                <w:b/>
                <w:bCs/>
                <w:sz w:val="18"/>
                <w:szCs w:val="18"/>
              </w:rPr>
              <w:t>-</w:t>
            </w:r>
          </w:p>
        </w:tc>
        <w:tc>
          <w:tcPr>
            <w:tcW w:w="162" w:type="pct"/>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b/>
                <w:bCs/>
                <w:sz w:val="18"/>
                <w:szCs w:val="18"/>
              </w:rPr>
            </w:pPr>
            <w:r w:rsidRPr="00E95E5B">
              <w:rPr>
                <w:rFonts w:ascii="Cambria" w:eastAsia="Times New Roman" w:hAnsi="Cambria" w:cs="Aparajita"/>
                <w:b/>
                <w:bCs/>
                <w:sz w:val="18"/>
                <w:szCs w:val="18"/>
              </w:rPr>
              <w:t>-</w:t>
            </w:r>
          </w:p>
        </w:tc>
        <w:tc>
          <w:tcPr>
            <w:tcW w:w="158" w:type="pct"/>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b/>
                <w:bCs/>
                <w:sz w:val="18"/>
                <w:szCs w:val="18"/>
              </w:rPr>
            </w:pPr>
            <w:r w:rsidRPr="00E95E5B">
              <w:rPr>
                <w:rFonts w:ascii="Cambria" w:eastAsia="Times New Roman" w:hAnsi="Cambria" w:cs="Aparajita"/>
                <w:b/>
                <w:bCs/>
                <w:sz w:val="18"/>
                <w:szCs w:val="18"/>
              </w:rPr>
              <w:t>107,878</w:t>
            </w:r>
          </w:p>
        </w:tc>
      </w:tr>
      <w:tr w:rsidR="00D6438C" w:rsidRPr="00E95E5B" w:rsidTr="00E95E5B">
        <w:trPr>
          <w:cantSplit/>
          <w:trHeight w:val="1134"/>
        </w:trPr>
        <w:tc>
          <w:tcPr>
            <w:tcW w:w="498" w:type="pct"/>
            <w:tcBorders>
              <w:top w:val="nil"/>
              <w:left w:val="single" w:sz="4" w:space="0" w:color="auto"/>
              <w:bottom w:val="single" w:sz="4" w:space="0" w:color="auto"/>
              <w:right w:val="single" w:sz="4" w:space="0" w:color="auto"/>
            </w:tcBorders>
            <w:shd w:val="clear" w:color="000000" w:fill="FFFFFF"/>
            <w:noWrap/>
            <w:vAlign w:val="center"/>
            <w:hideMark/>
          </w:tcPr>
          <w:p w:rsidR="00D6438C" w:rsidRPr="00E95E5B" w:rsidRDefault="00E95E5B" w:rsidP="00E95E5B">
            <w:pPr>
              <w:spacing w:after="0" w:line="240" w:lineRule="auto"/>
              <w:jc w:val="center"/>
              <w:rPr>
                <w:rFonts w:ascii="Cambria" w:eastAsia="Times New Roman" w:hAnsi="Cambria" w:cs="Aparajita"/>
                <w:sz w:val="18"/>
                <w:szCs w:val="18"/>
              </w:rPr>
            </w:pPr>
            <w:r>
              <w:rPr>
                <w:rFonts w:ascii="Cambria" w:eastAsia="Times New Roman" w:hAnsi="Cambria" w:cs="Aparajita"/>
                <w:sz w:val="18"/>
                <w:szCs w:val="18"/>
              </w:rPr>
              <w:t>Subprograma</w:t>
            </w:r>
          </w:p>
        </w:tc>
        <w:tc>
          <w:tcPr>
            <w:tcW w:w="574" w:type="pct"/>
            <w:tcBorders>
              <w:top w:val="nil"/>
              <w:left w:val="nil"/>
              <w:bottom w:val="single" w:sz="4" w:space="0" w:color="auto"/>
              <w:right w:val="single" w:sz="4" w:space="0" w:color="auto"/>
            </w:tcBorders>
            <w:shd w:val="clear" w:color="auto" w:fill="auto"/>
            <w:vAlign w:val="center"/>
            <w:hideMark/>
          </w:tcPr>
          <w:p w:rsidR="00D6438C" w:rsidRPr="00E95E5B" w:rsidRDefault="00D6438C" w:rsidP="00E95E5B">
            <w:pPr>
              <w:spacing w:after="0" w:line="240" w:lineRule="auto"/>
              <w:jc w:val="center"/>
              <w:rPr>
                <w:rFonts w:ascii="Cambria" w:eastAsia="Times New Roman" w:hAnsi="Cambria" w:cs="Aparajita"/>
                <w:sz w:val="18"/>
                <w:szCs w:val="18"/>
              </w:rPr>
            </w:pPr>
            <w:r w:rsidRPr="00E95E5B">
              <w:rPr>
                <w:rFonts w:ascii="Cambria" w:eastAsia="Times New Roman" w:hAnsi="Cambria" w:cs="Aparajita"/>
                <w:sz w:val="18"/>
                <w:szCs w:val="18"/>
              </w:rPr>
              <w:t>Alianza regional en desarrollo tecnológico</w:t>
            </w:r>
          </w:p>
        </w:tc>
        <w:tc>
          <w:tcPr>
            <w:tcW w:w="173" w:type="pct"/>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w:t>
            </w:r>
          </w:p>
        </w:tc>
        <w:tc>
          <w:tcPr>
            <w:tcW w:w="162" w:type="pct"/>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w:t>
            </w:r>
          </w:p>
        </w:tc>
        <w:tc>
          <w:tcPr>
            <w:tcW w:w="162" w:type="pct"/>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w:t>
            </w:r>
          </w:p>
        </w:tc>
        <w:tc>
          <w:tcPr>
            <w:tcW w:w="162" w:type="pct"/>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100</w:t>
            </w:r>
          </w:p>
        </w:tc>
        <w:tc>
          <w:tcPr>
            <w:tcW w:w="162" w:type="pct"/>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w:t>
            </w:r>
          </w:p>
        </w:tc>
        <w:tc>
          <w:tcPr>
            <w:tcW w:w="179" w:type="pct"/>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100</w:t>
            </w:r>
          </w:p>
        </w:tc>
        <w:tc>
          <w:tcPr>
            <w:tcW w:w="162" w:type="pct"/>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47,000</w:t>
            </w:r>
          </w:p>
        </w:tc>
        <w:tc>
          <w:tcPr>
            <w:tcW w:w="162" w:type="pct"/>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w:t>
            </w:r>
          </w:p>
        </w:tc>
        <w:tc>
          <w:tcPr>
            <w:tcW w:w="162" w:type="pct"/>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w:t>
            </w:r>
          </w:p>
        </w:tc>
        <w:tc>
          <w:tcPr>
            <w:tcW w:w="162" w:type="pct"/>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w:t>
            </w:r>
          </w:p>
        </w:tc>
        <w:tc>
          <w:tcPr>
            <w:tcW w:w="162" w:type="pct"/>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w:t>
            </w:r>
          </w:p>
        </w:tc>
        <w:tc>
          <w:tcPr>
            <w:tcW w:w="162" w:type="pct"/>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47,000</w:t>
            </w:r>
          </w:p>
        </w:tc>
        <w:tc>
          <w:tcPr>
            <w:tcW w:w="166" w:type="pct"/>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50,500</w:t>
            </w:r>
          </w:p>
        </w:tc>
        <w:tc>
          <w:tcPr>
            <w:tcW w:w="162" w:type="pct"/>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w:t>
            </w:r>
          </w:p>
        </w:tc>
        <w:tc>
          <w:tcPr>
            <w:tcW w:w="162" w:type="pct"/>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w:t>
            </w:r>
          </w:p>
        </w:tc>
        <w:tc>
          <w:tcPr>
            <w:tcW w:w="162" w:type="pct"/>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w:t>
            </w:r>
          </w:p>
        </w:tc>
        <w:tc>
          <w:tcPr>
            <w:tcW w:w="162" w:type="pct"/>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w:t>
            </w:r>
          </w:p>
        </w:tc>
        <w:tc>
          <w:tcPr>
            <w:tcW w:w="166" w:type="pct"/>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50,500</w:t>
            </w:r>
          </w:p>
        </w:tc>
        <w:tc>
          <w:tcPr>
            <w:tcW w:w="166" w:type="pct"/>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55,400</w:t>
            </w:r>
          </w:p>
        </w:tc>
        <w:tc>
          <w:tcPr>
            <w:tcW w:w="162" w:type="pct"/>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w:t>
            </w:r>
          </w:p>
        </w:tc>
        <w:tc>
          <w:tcPr>
            <w:tcW w:w="162" w:type="pct"/>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w:t>
            </w:r>
          </w:p>
        </w:tc>
        <w:tc>
          <w:tcPr>
            <w:tcW w:w="162" w:type="pct"/>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w:t>
            </w:r>
          </w:p>
        </w:tc>
        <w:tc>
          <w:tcPr>
            <w:tcW w:w="162" w:type="pct"/>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w:t>
            </w:r>
          </w:p>
        </w:tc>
        <w:tc>
          <w:tcPr>
            <w:tcW w:w="158" w:type="pct"/>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55,400</w:t>
            </w:r>
          </w:p>
        </w:tc>
      </w:tr>
      <w:tr w:rsidR="00D6438C" w:rsidRPr="00E95E5B" w:rsidTr="00E95E5B">
        <w:trPr>
          <w:cantSplit/>
          <w:trHeight w:val="1134"/>
        </w:trPr>
        <w:tc>
          <w:tcPr>
            <w:tcW w:w="498" w:type="pct"/>
            <w:tcBorders>
              <w:top w:val="nil"/>
              <w:left w:val="single" w:sz="4" w:space="0" w:color="auto"/>
              <w:bottom w:val="single" w:sz="4" w:space="0" w:color="auto"/>
              <w:right w:val="single" w:sz="4" w:space="0" w:color="auto"/>
            </w:tcBorders>
            <w:shd w:val="clear" w:color="000000" w:fill="FFFFFF"/>
            <w:noWrap/>
            <w:vAlign w:val="center"/>
            <w:hideMark/>
          </w:tcPr>
          <w:p w:rsidR="00D6438C" w:rsidRPr="00E95E5B" w:rsidRDefault="00E95E5B" w:rsidP="00E95E5B">
            <w:pPr>
              <w:spacing w:after="0" w:line="240" w:lineRule="auto"/>
              <w:jc w:val="center"/>
              <w:rPr>
                <w:rFonts w:ascii="Cambria" w:eastAsia="Times New Roman" w:hAnsi="Cambria" w:cs="Aparajita"/>
                <w:sz w:val="18"/>
                <w:szCs w:val="18"/>
              </w:rPr>
            </w:pPr>
            <w:r>
              <w:rPr>
                <w:rFonts w:ascii="Cambria" w:eastAsia="Times New Roman" w:hAnsi="Cambria" w:cs="Aparajita"/>
                <w:sz w:val="18"/>
                <w:szCs w:val="18"/>
              </w:rPr>
              <w:t>Subprograma</w:t>
            </w:r>
          </w:p>
        </w:tc>
        <w:tc>
          <w:tcPr>
            <w:tcW w:w="574" w:type="pct"/>
            <w:tcBorders>
              <w:top w:val="nil"/>
              <w:left w:val="nil"/>
              <w:bottom w:val="single" w:sz="4" w:space="0" w:color="auto"/>
              <w:right w:val="single" w:sz="4" w:space="0" w:color="auto"/>
            </w:tcBorders>
            <w:shd w:val="clear" w:color="auto" w:fill="auto"/>
            <w:vAlign w:val="center"/>
            <w:hideMark/>
          </w:tcPr>
          <w:p w:rsidR="00D6438C" w:rsidRPr="00E95E5B" w:rsidRDefault="00D6438C" w:rsidP="00E95E5B">
            <w:pPr>
              <w:spacing w:after="0" w:line="240" w:lineRule="auto"/>
              <w:jc w:val="center"/>
              <w:rPr>
                <w:rFonts w:ascii="Cambria" w:eastAsia="Times New Roman" w:hAnsi="Cambria" w:cs="Aparajita"/>
                <w:sz w:val="18"/>
                <w:szCs w:val="18"/>
              </w:rPr>
            </w:pPr>
            <w:r w:rsidRPr="00E95E5B">
              <w:rPr>
                <w:rFonts w:ascii="Cambria" w:eastAsia="Times New Roman" w:hAnsi="Cambria" w:cs="Aparajita"/>
                <w:sz w:val="18"/>
                <w:szCs w:val="18"/>
              </w:rPr>
              <w:t>Desarrollo de productos</w:t>
            </w:r>
          </w:p>
        </w:tc>
        <w:tc>
          <w:tcPr>
            <w:tcW w:w="173" w:type="pct"/>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w:t>
            </w:r>
          </w:p>
        </w:tc>
        <w:tc>
          <w:tcPr>
            <w:tcW w:w="162" w:type="pct"/>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w:t>
            </w:r>
          </w:p>
        </w:tc>
        <w:tc>
          <w:tcPr>
            <w:tcW w:w="162" w:type="pct"/>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w:t>
            </w:r>
          </w:p>
        </w:tc>
        <w:tc>
          <w:tcPr>
            <w:tcW w:w="162" w:type="pct"/>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100</w:t>
            </w:r>
          </w:p>
        </w:tc>
        <w:tc>
          <w:tcPr>
            <w:tcW w:w="162" w:type="pct"/>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w:t>
            </w:r>
          </w:p>
        </w:tc>
        <w:tc>
          <w:tcPr>
            <w:tcW w:w="179" w:type="pct"/>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100</w:t>
            </w:r>
          </w:p>
        </w:tc>
        <w:tc>
          <w:tcPr>
            <w:tcW w:w="162" w:type="pct"/>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47,424</w:t>
            </w:r>
          </w:p>
        </w:tc>
        <w:tc>
          <w:tcPr>
            <w:tcW w:w="162" w:type="pct"/>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w:t>
            </w:r>
          </w:p>
        </w:tc>
        <w:tc>
          <w:tcPr>
            <w:tcW w:w="162" w:type="pct"/>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w:t>
            </w:r>
          </w:p>
        </w:tc>
        <w:tc>
          <w:tcPr>
            <w:tcW w:w="162" w:type="pct"/>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w:t>
            </w:r>
          </w:p>
        </w:tc>
        <w:tc>
          <w:tcPr>
            <w:tcW w:w="162" w:type="pct"/>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w:t>
            </w:r>
          </w:p>
        </w:tc>
        <w:tc>
          <w:tcPr>
            <w:tcW w:w="162" w:type="pct"/>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47,424</w:t>
            </w:r>
          </w:p>
        </w:tc>
        <w:tc>
          <w:tcPr>
            <w:tcW w:w="166" w:type="pct"/>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50,427</w:t>
            </w:r>
          </w:p>
        </w:tc>
        <w:tc>
          <w:tcPr>
            <w:tcW w:w="162" w:type="pct"/>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w:t>
            </w:r>
          </w:p>
        </w:tc>
        <w:tc>
          <w:tcPr>
            <w:tcW w:w="162" w:type="pct"/>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w:t>
            </w:r>
          </w:p>
        </w:tc>
        <w:tc>
          <w:tcPr>
            <w:tcW w:w="162" w:type="pct"/>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w:t>
            </w:r>
          </w:p>
        </w:tc>
        <w:tc>
          <w:tcPr>
            <w:tcW w:w="162" w:type="pct"/>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w:t>
            </w:r>
          </w:p>
        </w:tc>
        <w:tc>
          <w:tcPr>
            <w:tcW w:w="166" w:type="pct"/>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50,427</w:t>
            </w:r>
          </w:p>
        </w:tc>
        <w:tc>
          <w:tcPr>
            <w:tcW w:w="166" w:type="pct"/>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52,478</w:t>
            </w:r>
          </w:p>
        </w:tc>
        <w:tc>
          <w:tcPr>
            <w:tcW w:w="162" w:type="pct"/>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w:t>
            </w:r>
          </w:p>
        </w:tc>
        <w:tc>
          <w:tcPr>
            <w:tcW w:w="162" w:type="pct"/>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w:t>
            </w:r>
          </w:p>
        </w:tc>
        <w:tc>
          <w:tcPr>
            <w:tcW w:w="162" w:type="pct"/>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w:t>
            </w:r>
          </w:p>
        </w:tc>
        <w:tc>
          <w:tcPr>
            <w:tcW w:w="162" w:type="pct"/>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w:t>
            </w:r>
          </w:p>
        </w:tc>
        <w:tc>
          <w:tcPr>
            <w:tcW w:w="158" w:type="pct"/>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52,478</w:t>
            </w:r>
          </w:p>
        </w:tc>
      </w:tr>
    </w:tbl>
    <w:p w:rsidR="00D6438C" w:rsidRDefault="00D6438C" w:rsidP="00D6438C">
      <w:pPr>
        <w:rPr>
          <w:lang w:val="es-ES" w:eastAsia="zh-CN"/>
        </w:rPr>
      </w:pPr>
    </w:p>
    <w:p w:rsidR="00E95E5B" w:rsidRDefault="00E95E5B" w:rsidP="00D6438C">
      <w:pPr>
        <w:rPr>
          <w:lang w:val="es-ES" w:eastAsia="zh-CN"/>
        </w:rPr>
      </w:pPr>
    </w:p>
    <w:p w:rsidR="00E95E5B" w:rsidRDefault="00E95E5B" w:rsidP="00D6438C">
      <w:pPr>
        <w:rPr>
          <w:lang w:val="es-ES" w:eastAsia="zh-CN"/>
        </w:rPr>
      </w:pPr>
    </w:p>
    <w:p w:rsidR="00E95E5B" w:rsidRDefault="00E95E5B" w:rsidP="00E95E5B">
      <w:pPr>
        <w:jc w:val="center"/>
        <w:rPr>
          <w:rFonts w:ascii="Cambria" w:hAnsi="Cambria"/>
          <w:b/>
          <w:sz w:val="24"/>
          <w:lang w:val="es-ES" w:eastAsia="zh-CN"/>
        </w:rPr>
      </w:pPr>
      <w:r>
        <w:rPr>
          <w:rFonts w:ascii="Cambria" w:hAnsi="Cambria"/>
          <w:b/>
          <w:sz w:val="24"/>
          <w:lang w:val="es-ES" w:eastAsia="zh-CN"/>
        </w:rPr>
        <w:t>SECTOR SOCIAL Y DESARROLLO ECONÓMICO</w:t>
      </w:r>
    </w:p>
    <w:tbl>
      <w:tblPr>
        <w:tblW w:w="5000" w:type="pct"/>
        <w:tblLayout w:type="fixed"/>
        <w:tblCellMar>
          <w:left w:w="70" w:type="dxa"/>
          <w:right w:w="70" w:type="dxa"/>
        </w:tblCellMar>
        <w:tblLook w:val="04A0" w:firstRow="1" w:lastRow="0" w:firstColumn="1" w:lastColumn="0" w:noHBand="0" w:noVBand="1"/>
      </w:tblPr>
      <w:tblGrid>
        <w:gridCol w:w="1205"/>
        <w:gridCol w:w="211"/>
        <w:gridCol w:w="1916"/>
        <w:gridCol w:w="280"/>
        <w:gridCol w:w="143"/>
        <w:gridCol w:w="377"/>
        <w:gridCol w:w="49"/>
        <w:gridCol w:w="403"/>
        <w:gridCol w:w="23"/>
        <w:gridCol w:w="434"/>
        <w:gridCol w:w="134"/>
        <w:gridCol w:w="283"/>
        <w:gridCol w:w="34"/>
        <w:gridCol w:w="391"/>
        <w:gridCol w:w="126"/>
        <w:gridCol w:w="300"/>
        <w:gridCol w:w="157"/>
        <w:gridCol w:w="268"/>
        <w:gridCol w:w="188"/>
        <w:gridCol w:w="237"/>
        <w:gridCol w:w="220"/>
        <w:gridCol w:w="457"/>
        <w:gridCol w:w="31"/>
        <w:gridCol w:w="425"/>
        <w:gridCol w:w="166"/>
        <w:gridCol w:w="303"/>
        <w:gridCol w:w="151"/>
        <w:gridCol w:w="320"/>
        <w:gridCol w:w="137"/>
        <w:gridCol w:w="320"/>
        <w:gridCol w:w="129"/>
        <w:gridCol w:w="328"/>
        <w:gridCol w:w="120"/>
        <w:gridCol w:w="337"/>
        <w:gridCol w:w="111"/>
        <w:gridCol w:w="346"/>
        <w:gridCol w:w="103"/>
        <w:gridCol w:w="371"/>
        <w:gridCol w:w="91"/>
        <w:gridCol w:w="380"/>
        <w:gridCol w:w="77"/>
        <w:gridCol w:w="377"/>
        <w:gridCol w:w="66"/>
        <w:gridCol w:w="391"/>
        <w:gridCol w:w="57"/>
        <w:gridCol w:w="400"/>
        <w:gridCol w:w="49"/>
        <w:gridCol w:w="408"/>
        <w:gridCol w:w="40"/>
        <w:gridCol w:w="408"/>
      </w:tblGrid>
      <w:tr w:rsidR="00E25AD5" w:rsidRPr="00E95E5B" w:rsidTr="00C313B3">
        <w:trPr>
          <w:trHeight w:val="300"/>
        </w:trPr>
        <w:tc>
          <w:tcPr>
            <w:tcW w:w="496" w:type="pct"/>
            <w:gridSpan w:val="2"/>
            <w:vMerge w:val="restart"/>
            <w:tcBorders>
              <w:top w:val="single" w:sz="4" w:space="0" w:color="auto"/>
              <w:left w:val="single" w:sz="4" w:space="0" w:color="auto"/>
              <w:right w:val="single" w:sz="4" w:space="0" w:color="auto"/>
            </w:tcBorders>
            <w:shd w:val="clear" w:color="auto" w:fill="C6D9F1" w:themeFill="text2" w:themeFillTint="33"/>
            <w:textDirection w:val="btLr"/>
            <w:vAlign w:val="center"/>
            <w:hideMark/>
          </w:tcPr>
          <w:p w:rsidR="00D6438C" w:rsidRPr="00E25AD5" w:rsidRDefault="00D6438C" w:rsidP="00E95E5B">
            <w:pPr>
              <w:spacing w:after="0" w:line="240" w:lineRule="auto"/>
              <w:ind w:left="113" w:right="113"/>
              <w:jc w:val="center"/>
              <w:rPr>
                <w:rFonts w:ascii="Cambria" w:eastAsia="Times New Roman" w:hAnsi="Cambria" w:cs="Aparajita"/>
                <w:b/>
                <w:bCs/>
                <w:sz w:val="20"/>
                <w:szCs w:val="20"/>
              </w:rPr>
            </w:pPr>
            <w:r w:rsidRPr="00E25AD5">
              <w:rPr>
                <w:rFonts w:ascii="Cambria" w:eastAsia="Times New Roman" w:hAnsi="Cambria" w:cs="Aparajita"/>
                <w:b/>
                <w:bCs/>
                <w:sz w:val="20"/>
                <w:szCs w:val="20"/>
              </w:rPr>
              <w:t>PROGRAMAS  Y SUBPROGRAMAS</w:t>
            </w:r>
          </w:p>
        </w:tc>
        <w:tc>
          <w:tcPr>
            <w:tcW w:w="671" w:type="pct"/>
            <w:vMerge w:val="restart"/>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rsidR="00D6438C" w:rsidRPr="00E25AD5" w:rsidRDefault="00D6438C" w:rsidP="00E95E5B">
            <w:pPr>
              <w:spacing w:after="0" w:line="240" w:lineRule="auto"/>
              <w:jc w:val="center"/>
              <w:rPr>
                <w:rFonts w:ascii="Cambria" w:eastAsia="Times New Roman" w:hAnsi="Cambria" w:cs="Aparajita"/>
                <w:b/>
                <w:bCs/>
                <w:sz w:val="20"/>
                <w:szCs w:val="20"/>
              </w:rPr>
            </w:pPr>
            <w:r w:rsidRPr="00E25AD5">
              <w:rPr>
                <w:rFonts w:ascii="Cambria" w:eastAsia="Times New Roman" w:hAnsi="Cambria" w:cs="Aparajita"/>
                <w:b/>
                <w:bCs/>
                <w:sz w:val="20"/>
                <w:szCs w:val="20"/>
              </w:rPr>
              <w:t>CONCEPTO</w:t>
            </w:r>
          </w:p>
        </w:tc>
        <w:tc>
          <w:tcPr>
            <w:tcW w:w="3833" w:type="pct"/>
            <w:gridSpan w:val="47"/>
            <w:tcBorders>
              <w:top w:val="single" w:sz="4" w:space="0" w:color="auto"/>
              <w:left w:val="nil"/>
              <w:bottom w:val="single" w:sz="4" w:space="0" w:color="auto"/>
              <w:right w:val="single" w:sz="4" w:space="0" w:color="000000"/>
            </w:tcBorders>
            <w:shd w:val="clear" w:color="auto" w:fill="C6D9F1" w:themeFill="text2" w:themeFillTint="33"/>
            <w:noWrap/>
            <w:vAlign w:val="center"/>
            <w:hideMark/>
          </w:tcPr>
          <w:p w:rsidR="00D6438C" w:rsidRPr="00E95E5B" w:rsidRDefault="00D6438C" w:rsidP="00E95E5B">
            <w:pPr>
              <w:spacing w:after="0" w:line="240" w:lineRule="auto"/>
              <w:jc w:val="center"/>
              <w:rPr>
                <w:rFonts w:ascii="Cambria" w:eastAsia="Times New Roman" w:hAnsi="Cambria" w:cs="Aparajita"/>
                <w:b/>
                <w:sz w:val="18"/>
                <w:szCs w:val="18"/>
              </w:rPr>
            </w:pPr>
            <w:r w:rsidRPr="00E95E5B">
              <w:rPr>
                <w:rFonts w:ascii="Cambria" w:eastAsia="Times New Roman" w:hAnsi="Cambria" w:cs="Aparajita"/>
                <w:b/>
                <w:sz w:val="20"/>
                <w:szCs w:val="18"/>
              </w:rPr>
              <w:t xml:space="preserve">FUENTES DE </w:t>
            </w:r>
            <w:r w:rsidR="00F821BF">
              <w:rPr>
                <w:rFonts w:ascii="Cambria" w:eastAsia="Times New Roman" w:hAnsi="Cambria" w:cs="Aparajita"/>
                <w:b/>
                <w:sz w:val="20"/>
                <w:szCs w:val="18"/>
              </w:rPr>
              <w:t>FINANCIACIÓN</w:t>
            </w:r>
            <w:r w:rsidRPr="00E95E5B">
              <w:rPr>
                <w:rFonts w:ascii="Cambria" w:eastAsia="Times New Roman" w:hAnsi="Cambria" w:cs="Aparajita"/>
                <w:b/>
                <w:sz w:val="20"/>
                <w:szCs w:val="18"/>
              </w:rPr>
              <w:t xml:space="preserve"> (MI</w:t>
            </w:r>
            <w:r w:rsidR="00E95E5B">
              <w:rPr>
                <w:rFonts w:ascii="Cambria" w:eastAsia="Times New Roman" w:hAnsi="Cambria" w:cs="Aparajita"/>
                <w:b/>
                <w:sz w:val="20"/>
                <w:szCs w:val="18"/>
              </w:rPr>
              <w:t>L</w:t>
            </w:r>
            <w:r w:rsidRPr="00E95E5B">
              <w:rPr>
                <w:rFonts w:ascii="Cambria" w:eastAsia="Times New Roman" w:hAnsi="Cambria" w:cs="Aparajita"/>
                <w:b/>
                <w:sz w:val="20"/>
                <w:szCs w:val="18"/>
              </w:rPr>
              <w:t>ES DE PESOS)</w:t>
            </w:r>
          </w:p>
        </w:tc>
      </w:tr>
      <w:tr w:rsidR="00E25AD5" w:rsidRPr="00E95E5B" w:rsidTr="00E25AD5">
        <w:trPr>
          <w:trHeight w:val="300"/>
        </w:trPr>
        <w:tc>
          <w:tcPr>
            <w:tcW w:w="496" w:type="pct"/>
            <w:gridSpan w:val="2"/>
            <w:vMerge/>
            <w:tcBorders>
              <w:left w:val="single" w:sz="4" w:space="0" w:color="auto"/>
              <w:right w:val="single" w:sz="4" w:space="0" w:color="auto"/>
            </w:tcBorders>
            <w:shd w:val="clear" w:color="auto" w:fill="C6D9F1" w:themeFill="text2" w:themeFillTint="33"/>
            <w:vAlign w:val="center"/>
            <w:hideMark/>
          </w:tcPr>
          <w:p w:rsidR="00D6438C" w:rsidRPr="00E25AD5" w:rsidRDefault="00D6438C" w:rsidP="00E95E5B">
            <w:pPr>
              <w:spacing w:after="0" w:line="240" w:lineRule="auto"/>
              <w:jc w:val="center"/>
              <w:rPr>
                <w:rFonts w:ascii="Cambria" w:eastAsia="Times New Roman" w:hAnsi="Cambria" w:cs="Aparajita"/>
                <w:b/>
                <w:bCs/>
                <w:sz w:val="20"/>
                <w:szCs w:val="20"/>
              </w:rPr>
            </w:pPr>
          </w:p>
        </w:tc>
        <w:tc>
          <w:tcPr>
            <w:tcW w:w="671" w:type="pct"/>
            <w:vMerge/>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rsidR="00D6438C" w:rsidRPr="00E25AD5" w:rsidRDefault="00D6438C" w:rsidP="00E95E5B">
            <w:pPr>
              <w:spacing w:after="0" w:line="240" w:lineRule="auto"/>
              <w:jc w:val="center"/>
              <w:rPr>
                <w:rFonts w:ascii="Cambria" w:eastAsia="Times New Roman" w:hAnsi="Cambria" w:cs="Aparajita"/>
                <w:b/>
                <w:bCs/>
                <w:sz w:val="20"/>
                <w:szCs w:val="20"/>
              </w:rPr>
            </w:pPr>
          </w:p>
        </w:tc>
        <w:tc>
          <w:tcPr>
            <w:tcW w:w="937" w:type="pct"/>
            <w:gridSpan w:val="12"/>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D6438C" w:rsidRPr="00E95E5B" w:rsidRDefault="00D6438C" w:rsidP="00E95E5B">
            <w:pPr>
              <w:spacing w:after="0" w:line="240" w:lineRule="auto"/>
              <w:jc w:val="center"/>
              <w:rPr>
                <w:rFonts w:ascii="Cambria" w:eastAsia="Times New Roman" w:hAnsi="Cambria" w:cs="Aparajita"/>
                <w:b/>
                <w:sz w:val="20"/>
                <w:szCs w:val="18"/>
              </w:rPr>
            </w:pPr>
            <w:r w:rsidRPr="00E95E5B">
              <w:rPr>
                <w:rFonts w:ascii="Cambria" w:eastAsia="Times New Roman" w:hAnsi="Cambria" w:cs="Aparajita"/>
                <w:b/>
                <w:sz w:val="20"/>
                <w:szCs w:val="18"/>
              </w:rPr>
              <w:t>2012</w:t>
            </w:r>
          </w:p>
        </w:tc>
        <w:tc>
          <w:tcPr>
            <w:tcW w:w="964" w:type="pct"/>
            <w:gridSpan w:val="11"/>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D6438C" w:rsidRPr="00E95E5B" w:rsidRDefault="00D6438C" w:rsidP="00E95E5B">
            <w:pPr>
              <w:spacing w:after="0" w:line="240" w:lineRule="auto"/>
              <w:jc w:val="center"/>
              <w:rPr>
                <w:rFonts w:ascii="Cambria" w:eastAsia="Times New Roman" w:hAnsi="Cambria" w:cs="Aparajita"/>
                <w:b/>
                <w:sz w:val="20"/>
                <w:szCs w:val="18"/>
              </w:rPr>
            </w:pPr>
            <w:r w:rsidRPr="00E95E5B">
              <w:rPr>
                <w:rFonts w:ascii="Cambria" w:eastAsia="Times New Roman" w:hAnsi="Cambria" w:cs="Aparajita"/>
                <w:b/>
                <w:sz w:val="20"/>
                <w:szCs w:val="18"/>
              </w:rPr>
              <w:t>2013</w:t>
            </w:r>
          </w:p>
        </w:tc>
        <w:tc>
          <w:tcPr>
            <w:tcW w:w="971" w:type="pct"/>
            <w:gridSpan w:val="12"/>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D6438C" w:rsidRPr="00E95E5B" w:rsidRDefault="00D6438C" w:rsidP="00E95E5B">
            <w:pPr>
              <w:spacing w:after="0" w:line="240" w:lineRule="auto"/>
              <w:jc w:val="center"/>
              <w:rPr>
                <w:rFonts w:ascii="Cambria" w:eastAsia="Times New Roman" w:hAnsi="Cambria" w:cs="Aparajita"/>
                <w:b/>
                <w:sz w:val="20"/>
                <w:szCs w:val="18"/>
              </w:rPr>
            </w:pPr>
            <w:r w:rsidRPr="00E95E5B">
              <w:rPr>
                <w:rFonts w:ascii="Cambria" w:eastAsia="Times New Roman" w:hAnsi="Cambria" w:cs="Aparajita"/>
                <w:b/>
                <w:sz w:val="20"/>
                <w:szCs w:val="18"/>
              </w:rPr>
              <w:t>2014</w:t>
            </w:r>
          </w:p>
        </w:tc>
        <w:tc>
          <w:tcPr>
            <w:tcW w:w="961" w:type="pct"/>
            <w:gridSpan w:val="12"/>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D6438C" w:rsidRPr="00E95E5B" w:rsidRDefault="00D6438C" w:rsidP="00E95E5B">
            <w:pPr>
              <w:spacing w:after="0" w:line="240" w:lineRule="auto"/>
              <w:jc w:val="center"/>
              <w:rPr>
                <w:rFonts w:ascii="Cambria" w:eastAsia="Times New Roman" w:hAnsi="Cambria" w:cs="Aparajita"/>
                <w:b/>
                <w:sz w:val="20"/>
                <w:szCs w:val="18"/>
              </w:rPr>
            </w:pPr>
            <w:r w:rsidRPr="00E95E5B">
              <w:rPr>
                <w:rFonts w:ascii="Cambria" w:eastAsia="Times New Roman" w:hAnsi="Cambria" w:cs="Aparajita"/>
                <w:b/>
                <w:sz w:val="20"/>
                <w:szCs w:val="18"/>
              </w:rPr>
              <w:t>2015</w:t>
            </w:r>
          </w:p>
        </w:tc>
      </w:tr>
      <w:tr w:rsidR="00E25AD5" w:rsidRPr="00E95E5B" w:rsidTr="00E25AD5">
        <w:trPr>
          <w:trHeight w:val="1859"/>
        </w:trPr>
        <w:tc>
          <w:tcPr>
            <w:tcW w:w="496" w:type="pct"/>
            <w:gridSpan w:val="2"/>
            <w:vMerge/>
            <w:tcBorders>
              <w:left w:val="single" w:sz="4" w:space="0" w:color="auto"/>
              <w:bottom w:val="nil"/>
              <w:right w:val="single" w:sz="4" w:space="0" w:color="auto"/>
            </w:tcBorders>
            <w:shd w:val="clear" w:color="auto" w:fill="C6D9F1" w:themeFill="text2" w:themeFillTint="33"/>
            <w:vAlign w:val="center"/>
            <w:hideMark/>
          </w:tcPr>
          <w:p w:rsidR="00D6438C" w:rsidRPr="00E25AD5" w:rsidRDefault="00D6438C" w:rsidP="00E95E5B">
            <w:pPr>
              <w:spacing w:after="0" w:line="240" w:lineRule="auto"/>
              <w:jc w:val="center"/>
              <w:rPr>
                <w:rFonts w:ascii="Cambria" w:eastAsia="Times New Roman" w:hAnsi="Cambria" w:cs="Aparajita"/>
                <w:b/>
                <w:bCs/>
                <w:sz w:val="20"/>
                <w:szCs w:val="20"/>
              </w:rPr>
            </w:pPr>
          </w:p>
        </w:tc>
        <w:tc>
          <w:tcPr>
            <w:tcW w:w="671" w:type="pct"/>
            <w:vMerge/>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rsidR="00D6438C" w:rsidRPr="00E25AD5" w:rsidRDefault="00D6438C" w:rsidP="00E95E5B">
            <w:pPr>
              <w:spacing w:after="0" w:line="240" w:lineRule="auto"/>
              <w:jc w:val="center"/>
              <w:rPr>
                <w:rFonts w:ascii="Cambria" w:eastAsia="Times New Roman" w:hAnsi="Cambria" w:cs="Aparajita"/>
                <w:b/>
                <w:bCs/>
                <w:sz w:val="20"/>
                <w:szCs w:val="20"/>
              </w:rPr>
            </w:pPr>
          </w:p>
        </w:tc>
        <w:tc>
          <w:tcPr>
            <w:tcW w:w="148" w:type="pct"/>
            <w:gridSpan w:val="2"/>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E95E5B" w:rsidRDefault="00D6438C" w:rsidP="00E95E5B">
            <w:pPr>
              <w:spacing w:after="0" w:line="240" w:lineRule="auto"/>
              <w:jc w:val="center"/>
              <w:rPr>
                <w:rFonts w:ascii="Cambria" w:eastAsia="Times New Roman" w:hAnsi="Cambria" w:cs="Aparajita"/>
                <w:b/>
                <w:bCs/>
                <w:sz w:val="18"/>
                <w:szCs w:val="18"/>
              </w:rPr>
            </w:pPr>
            <w:r w:rsidRPr="00E95E5B">
              <w:rPr>
                <w:rFonts w:ascii="Cambria" w:eastAsia="Times New Roman" w:hAnsi="Cambria" w:cs="Aparajita"/>
                <w:b/>
                <w:bCs/>
                <w:sz w:val="18"/>
                <w:szCs w:val="18"/>
              </w:rPr>
              <w:t>S.G.P.</w:t>
            </w:r>
          </w:p>
        </w:tc>
        <w:tc>
          <w:tcPr>
            <w:tcW w:w="132"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E95E5B" w:rsidRDefault="00D6438C" w:rsidP="00E95E5B">
            <w:pPr>
              <w:spacing w:after="0" w:line="240" w:lineRule="auto"/>
              <w:jc w:val="center"/>
              <w:rPr>
                <w:rFonts w:ascii="Cambria" w:eastAsia="Times New Roman" w:hAnsi="Cambria" w:cs="Aparajita"/>
                <w:b/>
                <w:bCs/>
                <w:sz w:val="18"/>
                <w:szCs w:val="18"/>
              </w:rPr>
            </w:pPr>
            <w:r w:rsidRPr="00E95E5B">
              <w:rPr>
                <w:rFonts w:ascii="Cambria" w:eastAsia="Times New Roman" w:hAnsi="Cambria" w:cs="Aparajita"/>
                <w:b/>
                <w:bCs/>
                <w:sz w:val="18"/>
                <w:szCs w:val="18"/>
              </w:rPr>
              <w:t>RECURSOS PROPIOS</w:t>
            </w:r>
          </w:p>
        </w:tc>
        <w:tc>
          <w:tcPr>
            <w:tcW w:w="158" w:type="pct"/>
            <w:gridSpan w:val="2"/>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E95E5B" w:rsidRDefault="00F821BF" w:rsidP="00E95E5B">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COFINANCIACIÓN</w:t>
            </w:r>
          </w:p>
        </w:tc>
        <w:tc>
          <w:tcPr>
            <w:tcW w:w="160" w:type="pct"/>
            <w:gridSpan w:val="2"/>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E95E5B" w:rsidRDefault="00F821BF" w:rsidP="00E95E5B">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REGALÍAS</w:t>
            </w:r>
            <w:r w:rsidR="00D6438C" w:rsidRPr="00E95E5B">
              <w:rPr>
                <w:rFonts w:ascii="Cambria" w:eastAsia="Times New Roman" w:hAnsi="Cambria" w:cs="Aparajita"/>
                <w:b/>
                <w:bCs/>
                <w:sz w:val="18"/>
                <w:szCs w:val="18"/>
              </w:rPr>
              <w:t xml:space="preserve"> Y COMPENSACIONES</w:t>
            </w:r>
          </w:p>
        </w:tc>
        <w:tc>
          <w:tcPr>
            <w:tcW w:w="158" w:type="pct"/>
            <w:gridSpan w:val="3"/>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D6438C" w:rsidRPr="00E95E5B" w:rsidRDefault="00D6438C" w:rsidP="00E95E5B">
            <w:pPr>
              <w:spacing w:after="0" w:line="240" w:lineRule="auto"/>
              <w:jc w:val="center"/>
              <w:rPr>
                <w:rFonts w:ascii="Cambria" w:eastAsia="Times New Roman" w:hAnsi="Cambria" w:cs="Aparajita"/>
                <w:b/>
                <w:bCs/>
                <w:sz w:val="18"/>
                <w:szCs w:val="18"/>
              </w:rPr>
            </w:pPr>
            <w:r w:rsidRPr="00E95E5B">
              <w:rPr>
                <w:rFonts w:ascii="Cambria" w:eastAsia="Times New Roman" w:hAnsi="Cambria" w:cs="Aparajita"/>
                <w:b/>
                <w:bCs/>
                <w:sz w:val="18"/>
                <w:szCs w:val="18"/>
              </w:rPr>
              <w:t>OTRO RECURSOS</w:t>
            </w:r>
          </w:p>
        </w:tc>
        <w:tc>
          <w:tcPr>
            <w:tcW w:w="181" w:type="pct"/>
            <w:gridSpan w:val="2"/>
            <w:tcBorders>
              <w:top w:val="nil"/>
              <w:left w:val="single" w:sz="4" w:space="0" w:color="auto"/>
              <w:bottom w:val="single" w:sz="4" w:space="0" w:color="auto"/>
              <w:right w:val="single" w:sz="4" w:space="0" w:color="auto"/>
            </w:tcBorders>
            <w:shd w:val="clear" w:color="auto" w:fill="C6D9F1" w:themeFill="text2" w:themeFillTint="33"/>
            <w:noWrap/>
            <w:textDirection w:val="btLr"/>
            <w:vAlign w:val="center"/>
            <w:hideMark/>
          </w:tcPr>
          <w:p w:rsidR="00D6438C" w:rsidRPr="00E95E5B" w:rsidRDefault="00D6438C" w:rsidP="00E95E5B">
            <w:pPr>
              <w:spacing w:after="0" w:line="240" w:lineRule="auto"/>
              <w:jc w:val="center"/>
              <w:rPr>
                <w:rFonts w:ascii="Cambria" w:eastAsia="Times New Roman" w:hAnsi="Cambria" w:cs="Aparajita"/>
                <w:b/>
                <w:bCs/>
                <w:sz w:val="18"/>
                <w:szCs w:val="18"/>
              </w:rPr>
            </w:pPr>
            <w:r w:rsidRPr="00E95E5B">
              <w:rPr>
                <w:rFonts w:ascii="Cambria" w:eastAsia="Times New Roman" w:hAnsi="Cambria" w:cs="Aparajita"/>
                <w:b/>
                <w:bCs/>
                <w:sz w:val="18"/>
                <w:szCs w:val="18"/>
              </w:rPr>
              <w:t>TOTALES</w:t>
            </w:r>
          </w:p>
        </w:tc>
        <w:tc>
          <w:tcPr>
            <w:tcW w:w="160" w:type="pct"/>
            <w:gridSpan w:val="2"/>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E95E5B" w:rsidRDefault="00D6438C" w:rsidP="00E95E5B">
            <w:pPr>
              <w:spacing w:after="0" w:line="240" w:lineRule="auto"/>
              <w:jc w:val="center"/>
              <w:rPr>
                <w:rFonts w:ascii="Cambria" w:eastAsia="Times New Roman" w:hAnsi="Cambria" w:cs="Aparajita"/>
                <w:b/>
                <w:bCs/>
                <w:sz w:val="18"/>
                <w:szCs w:val="18"/>
              </w:rPr>
            </w:pPr>
            <w:r w:rsidRPr="00E95E5B">
              <w:rPr>
                <w:rFonts w:ascii="Cambria" w:eastAsia="Times New Roman" w:hAnsi="Cambria" w:cs="Aparajita"/>
                <w:b/>
                <w:bCs/>
                <w:sz w:val="18"/>
                <w:szCs w:val="18"/>
              </w:rPr>
              <w:t>S.G.P.</w:t>
            </w:r>
          </w:p>
        </w:tc>
        <w:tc>
          <w:tcPr>
            <w:tcW w:w="160" w:type="pct"/>
            <w:gridSpan w:val="2"/>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E95E5B" w:rsidRDefault="00D6438C" w:rsidP="00E95E5B">
            <w:pPr>
              <w:spacing w:after="0" w:line="240" w:lineRule="auto"/>
              <w:jc w:val="center"/>
              <w:rPr>
                <w:rFonts w:ascii="Cambria" w:eastAsia="Times New Roman" w:hAnsi="Cambria" w:cs="Aparajita"/>
                <w:b/>
                <w:bCs/>
                <w:sz w:val="18"/>
                <w:szCs w:val="18"/>
              </w:rPr>
            </w:pPr>
            <w:r w:rsidRPr="00E95E5B">
              <w:rPr>
                <w:rFonts w:ascii="Cambria" w:eastAsia="Times New Roman" w:hAnsi="Cambria" w:cs="Aparajita"/>
                <w:b/>
                <w:bCs/>
                <w:sz w:val="18"/>
                <w:szCs w:val="18"/>
              </w:rPr>
              <w:t>RECURSOS PROPIOS</w:t>
            </w:r>
          </w:p>
        </w:tc>
        <w:tc>
          <w:tcPr>
            <w:tcW w:w="160" w:type="pct"/>
            <w:gridSpan w:val="2"/>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E95E5B" w:rsidRDefault="00F821BF" w:rsidP="00E95E5B">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COFINANCIACIÓN</w:t>
            </w:r>
          </w:p>
        </w:tc>
        <w:tc>
          <w:tcPr>
            <w:tcW w:w="160"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E95E5B" w:rsidRDefault="00F821BF" w:rsidP="00E95E5B">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REGALÍAS</w:t>
            </w:r>
            <w:r w:rsidR="00D6438C" w:rsidRPr="00E95E5B">
              <w:rPr>
                <w:rFonts w:ascii="Cambria" w:eastAsia="Times New Roman" w:hAnsi="Cambria" w:cs="Aparajita"/>
                <w:b/>
                <w:bCs/>
                <w:sz w:val="18"/>
                <w:szCs w:val="18"/>
              </w:rPr>
              <w:t xml:space="preserve"> Y COMPENSACIONES</w:t>
            </w:r>
          </w:p>
        </w:tc>
        <w:tc>
          <w:tcPr>
            <w:tcW w:w="160" w:type="pct"/>
            <w:gridSpan w:val="2"/>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D6438C" w:rsidRPr="00E95E5B" w:rsidRDefault="00D6438C" w:rsidP="00E95E5B">
            <w:pPr>
              <w:spacing w:after="0" w:line="240" w:lineRule="auto"/>
              <w:jc w:val="center"/>
              <w:rPr>
                <w:rFonts w:ascii="Cambria" w:eastAsia="Times New Roman" w:hAnsi="Cambria" w:cs="Aparajita"/>
                <w:b/>
                <w:bCs/>
                <w:sz w:val="18"/>
                <w:szCs w:val="18"/>
              </w:rPr>
            </w:pPr>
            <w:r w:rsidRPr="00E95E5B">
              <w:rPr>
                <w:rFonts w:ascii="Cambria" w:eastAsia="Times New Roman" w:hAnsi="Cambria" w:cs="Aparajita"/>
                <w:b/>
                <w:bCs/>
                <w:sz w:val="18"/>
                <w:szCs w:val="18"/>
              </w:rPr>
              <w:t>OTRO RECURSOS</w:t>
            </w:r>
          </w:p>
        </w:tc>
        <w:tc>
          <w:tcPr>
            <w:tcW w:w="164" w:type="pct"/>
            <w:gridSpan w:val="2"/>
            <w:tcBorders>
              <w:top w:val="nil"/>
              <w:left w:val="single" w:sz="4" w:space="0" w:color="auto"/>
              <w:bottom w:val="single" w:sz="4" w:space="0" w:color="auto"/>
              <w:right w:val="single" w:sz="4" w:space="0" w:color="auto"/>
            </w:tcBorders>
            <w:shd w:val="clear" w:color="auto" w:fill="C6D9F1" w:themeFill="text2" w:themeFillTint="33"/>
            <w:noWrap/>
            <w:textDirection w:val="btLr"/>
            <w:vAlign w:val="center"/>
            <w:hideMark/>
          </w:tcPr>
          <w:p w:rsidR="00D6438C" w:rsidRPr="00E95E5B" w:rsidRDefault="00D6438C" w:rsidP="00E95E5B">
            <w:pPr>
              <w:spacing w:after="0" w:line="240" w:lineRule="auto"/>
              <w:jc w:val="center"/>
              <w:rPr>
                <w:rFonts w:ascii="Cambria" w:eastAsia="Times New Roman" w:hAnsi="Cambria" w:cs="Aparajita"/>
                <w:b/>
                <w:bCs/>
                <w:sz w:val="18"/>
                <w:szCs w:val="18"/>
              </w:rPr>
            </w:pPr>
            <w:r w:rsidRPr="00E95E5B">
              <w:rPr>
                <w:rFonts w:ascii="Cambria" w:eastAsia="Times New Roman" w:hAnsi="Cambria" w:cs="Aparajita"/>
                <w:b/>
                <w:bCs/>
                <w:sz w:val="18"/>
                <w:szCs w:val="18"/>
              </w:rPr>
              <w:t>TOTALES</w:t>
            </w:r>
          </w:p>
        </w:tc>
        <w:tc>
          <w:tcPr>
            <w:tcW w:w="165" w:type="pct"/>
            <w:gridSpan w:val="2"/>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E95E5B" w:rsidRDefault="00D6438C" w:rsidP="00E95E5B">
            <w:pPr>
              <w:spacing w:after="0" w:line="240" w:lineRule="auto"/>
              <w:jc w:val="center"/>
              <w:rPr>
                <w:rFonts w:ascii="Cambria" w:eastAsia="Times New Roman" w:hAnsi="Cambria" w:cs="Aparajita"/>
                <w:b/>
                <w:bCs/>
                <w:sz w:val="18"/>
                <w:szCs w:val="18"/>
              </w:rPr>
            </w:pPr>
            <w:r w:rsidRPr="00E95E5B">
              <w:rPr>
                <w:rFonts w:ascii="Cambria" w:eastAsia="Times New Roman" w:hAnsi="Cambria" w:cs="Aparajita"/>
                <w:b/>
                <w:bCs/>
                <w:sz w:val="18"/>
                <w:szCs w:val="18"/>
              </w:rPr>
              <w:t>S.G.P.</w:t>
            </w:r>
          </w:p>
        </w:tc>
        <w:tc>
          <w:tcPr>
            <w:tcW w:w="160" w:type="pct"/>
            <w:gridSpan w:val="2"/>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E95E5B" w:rsidRDefault="00D6438C" w:rsidP="00E95E5B">
            <w:pPr>
              <w:spacing w:after="0" w:line="240" w:lineRule="auto"/>
              <w:jc w:val="center"/>
              <w:rPr>
                <w:rFonts w:ascii="Cambria" w:eastAsia="Times New Roman" w:hAnsi="Cambria" w:cs="Aparajita"/>
                <w:b/>
                <w:bCs/>
                <w:sz w:val="18"/>
                <w:szCs w:val="18"/>
              </w:rPr>
            </w:pPr>
            <w:r w:rsidRPr="00E95E5B">
              <w:rPr>
                <w:rFonts w:ascii="Cambria" w:eastAsia="Times New Roman" w:hAnsi="Cambria" w:cs="Aparajita"/>
                <w:b/>
                <w:bCs/>
                <w:sz w:val="18"/>
                <w:szCs w:val="18"/>
              </w:rPr>
              <w:t>RECURSOS PROPIOS</w:t>
            </w:r>
          </w:p>
        </w:tc>
        <w:tc>
          <w:tcPr>
            <w:tcW w:w="160" w:type="pct"/>
            <w:gridSpan w:val="2"/>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E95E5B" w:rsidRDefault="00F821BF" w:rsidP="00E95E5B">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COFINANCIACIÓN</w:t>
            </w:r>
          </w:p>
        </w:tc>
        <w:tc>
          <w:tcPr>
            <w:tcW w:w="160" w:type="pct"/>
            <w:gridSpan w:val="2"/>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E95E5B" w:rsidRDefault="00F821BF" w:rsidP="00E95E5B">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REGALÍAS</w:t>
            </w:r>
            <w:r w:rsidR="00D6438C" w:rsidRPr="00E95E5B">
              <w:rPr>
                <w:rFonts w:ascii="Cambria" w:eastAsia="Times New Roman" w:hAnsi="Cambria" w:cs="Aparajita"/>
                <w:b/>
                <w:bCs/>
                <w:sz w:val="18"/>
                <w:szCs w:val="18"/>
              </w:rPr>
              <w:t xml:space="preserve"> Y COMPENSACIONES</w:t>
            </w:r>
          </w:p>
        </w:tc>
        <w:tc>
          <w:tcPr>
            <w:tcW w:w="160" w:type="pct"/>
            <w:gridSpan w:val="2"/>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D6438C" w:rsidRPr="00E95E5B" w:rsidRDefault="00D6438C" w:rsidP="00E95E5B">
            <w:pPr>
              <w:spacing w:after="0" w:line="240" w:lineRule="auto"/>
              <w:jc w:val="center"/>
              <w:rPr>
                <w:rFonts w:ascii="Cambria" w:eastAsia="Times New Roman" w:hAnsi="Cambria" w:cs="Aparajita"/>
                <w:b/>
                <w:bCs/>
                <w:sz w:val="18"/>
                <w:szCs w:val="18"/>
              </w:rPr>
            </w:pPr>
            <w:r w:rsidRPr="00E95E5B">
              <w:rPr>
                <w:rFonts w:ascii="Cambria" w:eastAsia="Times New Roman" w:hAnsi="Cambria" w:cs="Aparajita"/>
                <w:b/>
                <w:bCs/>
                <w:sz w:val="18"/>
                <w:szCs w:val="18"/>
              </w:rPr>
              <w:t>OTRO RECURSOS</w:t>
            </w:r>
          </w:p>
        </w:tc>
        <w:tc>
          <w:tcPr>
            <w:tcW w:w="166" w:type="pct"/>
            <w:gridSpan w:val="2"/>
            <w:tcBorders>
              <w:top w:val="nil"/>
              <w:left w:val="single" w:sz="4" w:space="0" w:color="auto"/>
              <w:bottom w:val="single" w:sz="4" w:space="0" w:color="auto"/>
              <w:right w:val="single" w:sz="4" w:space="0" w:color="auto"/>
            </w:tcBorders>
            <w:shd w:val="clear" w:color="auto" w:fill="C6D9F1" w:themeFill="text2" w:themeFillTint="33"/>
            <w:noWrap/>
            <w:textDirection w:val="btLr"/>
            <w:vAlign w:val="center"/>
            <w:hideMark/>
          </w:tcPr>
          <w:p w:rsidR="00D6438C" w:rsidRPr="00E95E5B" w:rsidRDefault="00D6438C" w:rsidP="00E95E5B">
            <w:pPr>
              <w:spacing w:after="0" w:line="240" w:lineRule="auto"/>
              <w:jc w:val="center"/>
              <w:rPr>
                <w:rFonts w:ascii="Cambria" w:eastAsia="Times New Roman" w:hAnsi="Cambria" w:cs="Aparajita"/>
                <w:b/>
                <w:bCs/>
                <w:sz w:val="18"/>
                <w:szCs w:val="18"/>
              </w:rPr>
            </w:pPr>
            <w:r w:rsidRPr="00E95E5B">
              <w:rPr>
                <w:rFonts w:ascii="Cambria" w:eastAsia="Times New Roman" w:hAnsi="Cambria" w:cs="Aparajita"/>
                <w:b/>
                <w:bCs/>
                <w:sz w:val="18"/>
                <w:szCs w:val="18"/>
              </w:rPr>
              <w:t>TOTALES</w:t>
            </w:r>
          </w:p>
        </w:tc>
        <w:tc>
          <w:tcPr>
            <w:tcW w:w="165" w:type="pct"/>
            <w:gridSpan w:val="2"/>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E95E5B" w:rsidRDefault="00D6438C" w:rsidP="00E95E5B">
            <w:pPr>
              <w:spacing w:after="0" w:line="240" w:lineRule="auto"/>
              <w:jc w:val="center"/>
              <w:rPr>
                <w:rFonts w:ascii="Cambria" w:eastAsia="Times New Roman" w:hAnsi="Cambria" w:cs="Aparajita"/>
                <w:b/>
                <w:bCs/>
                <w:sz w:val="18"/>
                <w:szCs w:val="18"/>
              </w:rPr>
            </w:pPr>
            <w:r w:rsidRPr="00E95E5B">
              <w:rPr>
                <w:rFonts w:ascii="Cambria" w:eastAsia="Times New Roman" w:hAnsi="Cambria" w:cs="Aparajita"/>
                <w:b/>
                <w:bCs/>
                <w:sz w:val="18"/>
                <w:szCs w:val="18"/>
              </w:rPr>
              <w:t>S.G.P.</w:t>
            </w:r>
          </w:p>
        </w:tc>
        <w:tc>
          <w:tcPr>
            <w:tcW w:w="159" w:type="pct"/>
            <w:gridSpan w:val="2"/>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E95E5B" w:rsidRDefault="00D6438C" w:rsidP="00E95E5B">
            <w:pPr>
              <w:spacing w:after="0" w:line="240" w:lineRule="auto"/>
              <w:jc w:val="center"/>
              <w:rPr>
                <w:rFonts w:ascii="Cambria" w:eastAsia="Times New Roman" w:hAnsi="Cambria" w:cs="Aparajita"/>
                <w:b/>
                <w:bCs/>
                <w:sz w:val="18"/>
                <w:szCs w:val="18"/>
              </w:rPr>
            </w:pPr>
            <w:r w:rsidRPr="00E95E5B">
              <w:rPr>
                <w:rFonts w:ascii="Cambria" w:eastAsia="Times New Roman" w:hAnsi="Cambria" w:cs="Aparajita"/>
                <w:b/>
                <w:bCs/>
                <w:sz w:val="18"/>
                <w:szCs w:val="18"/>
              </w:rPr>
              <w:t>RECURSOS PROPIOS</w:t>
            </w:r>
          </w:p>
        </w:tc>
        <w:tc>
          <w:tcPr>
            <w:tcW w:w="160" w:type="pct"/>
            <w:gridSpan w:val="2"/>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E95E5B" w:rsidRDefault="00F821BF" w:rsidP="00E95E5B">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COFINANCIACIÓN</w:t>
            </w:r>
          </w:p>
        </w:tc>
        <w:tc>
          <w:tcPr>
            <w:tcW w:w="160" w:type="pct"/>
            <w:gridSpan w:val="2"/>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E95E5B" w:rsidRDefault="00F821BF" w:rsidP="00E95E5B">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REGALÍAS</w:t>
            </w:r>
            <w:r w:rsidR="00D6438C" w:rsidRPr="00E95E5B">
              <w:rPr>
                <w:rFonts w:ascii="Cambria" w:eastAsia="Times New Roman" w:hAnsi="Cambria" w:cs="Aparajita"/>
                <w:b/>
                <w:bCs/>
                <w:sz w:val="18"/>
                <w:szCs w:val="18"/>
              </w:rPr>
              <w:t xml:space="preserve"> Y COMPENSACIONES</w:t>
            </w:r>
          </w:p>
        </w:tc>
        <w:tc>
          <w:tcPr>
            <w:tcW w:w="160" w:type="pct"/>
            <w:gridSpan w:val="2"/>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D6438C" w:rsidRPr="00E95E5B" w:rsidRDefault="00D6438C" w:rsidP="00E95E5B">
            <w:pPr>
              <w:spacing w:after="0" w:line="240" w:lineRule="auto"/>
              <w:jc w:val="center"/>
              <w:rPr>
                <w:rFonts w:ascii="Cambria" w:eastAsia="Times New Roman" w:hAnsi="Cambria" w:cs="Aparajita"/>
                <w:b/>
                <w:bCs/>
                <w:sz w:val="18"/>
                <w:szCs w:val="18"/>
              </w:rPr>
            </w:pPr>
            <w:r w:rsidRPr="00E95E5B">
              <w:rPr>
                <w:rFonts w:ascii="Cambria" w:eastAsia="Times New Roman" w:hAnsi="Cambria" w:cs="Aparajita"/>
                <w:b/>
                <w:bCs/>
                <w:sz w:val="18"/>
                <w:szCs w:val="18"/>
              </w:rPr>
              <w:t>OTRO RECURSOS</w:t>
            </w:r>
          </w:p>
        </w:tc>
        <w:tc>
          <w:tcPr>
            <w:tcW w:w="157" w:type="pct"/>
            <w:gridSpan w:val="2"/>
            <w:tcBorders>
              <w:top w:val="nil"/>
              <w:left w:val="single" w:sz="4" w:space="0" w:color="auto"/>
              <w:bottom w:val="single" w:sz="4" w:space="0" w:color="auto"/>
              <w:right w:val="single" w:sz="4" w:space="0" w:color="auto"/>
            </w:tcBorders>
            <w:shd w:val="clear" w:color="auto" w:fill="C6D9F1" w:themeFill="text2" w:themeFillTint="33"/>
            <w:noWrap/>
            <w:textDirection w:val="btLr"/>
            <w:vAlign w:val="center"/>
            <w:hideMark/>
          </w:tcPr>
          <w:p w:rsidR="00D6438C" w:rsidRPr="00E95E5B" w:rsidRDefault="00D6438C" w:rsidP="00E95E5B">
            <w:pPr>
              <w:spacing w:after="0" w:line="240" w:lineRule="auto"/>
              <w:jc w:val="center"/>
              <w:rPr>
                <w:rFonts w:ascii="Cambria" w:eastAsia="Times New Roman" w:hAnsi="Cambria" w:cs="Aparajita"/>
                <w:b/>
                <w:bCs/>
                <w:sz w:val="18"/>
                <w:szCs w:val="18"/>
              </w:rPr>
            </w:pPr>
            <w:r w:rsidRPr="00E95E5B">
              <w:rPr>
                <w:rFonts w:ascii="Cambria" w:eastAsia="Times New Roman" w:hAnsi="Cambria" w:cs="Aparajita"/>
                <w:b/>
                <w:bCs/>
                <w:sz w:val="18"/>
                <w:szCs w:val="18"/>
              </w:rPr>
              <w:t>TOTALES</w:t>
            </w:r>
          </w:p>
        </w:tc>
      </w:tr>
      <w:tr w:rsidR="00E25AD5" w:rsidRPr="00E95E5B" w:rsidTr="00E25AD5">
        <w:trPr>
          <w:cantSplit/>
          <w:trHeight w:val="991"/>
        </w:trPr>
        <w:tc>
          <w:tcPr>
            <w:tcW w:w="496" w:type="pct"/>
            <w:gridSpan w:val="2"/>
            <w:vMerge/>
            <w:tcBorders>
              <w:left w:val="single" w:sz="4" w:space="0" w:color="auto"/>
              <w:bottom w:val="single" w:sz="4" w:space="0" w:color="auto"/>
              <w:right w:val="single" w:sz="4" w:space="0" w:color="auto"/>
            </w:tcBorders>
            <w:shd w:val="clear" w:color="auto" w:fill="auto"/>
            <w:vAlign w:val="center"/>
            <w:hideMark/>
          </w:tcPr>
          <w:p w:rsidR="00D6438C" w:rsidRPr="00E25AD5" w:rsidRDefault="00D6438C" w:rsidP="00E95E5B">
            <w:pPr>
              <w:spacing w:after="0" w:line="240" w:lineRule="auto"/>
              <w:jc w:val="center"/>
              <w:rPr>
                <w:rFonts w:ascii="Cambria" w:eastAsia="Times New Roman" w:hAnsi="Cambria" w:cs="Aparajita"/>
                <w:b/>
                <w:bCs/>
                <w:sz w:val="20"/>
                <w:szCs w:val="20"/>
              </w:rPr>
            </w:pPr>
          </w:p>
        </w:tc>
        <w:tc>
          <w:tcPr>
            <w:tcW w:w="671" w:type="pct"/>
            <w:tcBorders>
              <w:top w:val="nil"/>
              <w:left w:val="nil"/>
              <w:bottom w:val="single" w:sz="4" w:space="0" w:color="auto"/>
              <w:right w:val="single" w:sz="4" w:space="0" w:color="auto"/>
            </w:tcBorders>
            <w:shd w:val="clear" w:color="auto" w:fill="C6D9F1" w:themeFill="text2" w:themeFillTint="33"/>
            <w:vAlign w:val="center"/>
            <w:hideMark/>
          </w:tcPr>
          <w:p w:rsidR="00D6438C" w:rsidRPr="00E25AD5" w:rsidRDefault="00D6438C" w:rsidP="00E95E5B">
            <w:pPr>
              <w:spacing w:after="0" w:line="240" w:lineRule="auto"/>
              <w:jc w:val="center"/>
              <w:rPr>
                <w:rFonts w:ascii="Cambria" w:eastAsia="Times New Roman" w:hAnsi="Cambria" w:cs="Aparajita"/>
                <w:b/>
                <w:bCs/>
                <w:sz w:val="20"/>
                <w:szCs w:val="20"/>
              </w:rPr>
            </w:pPr>
            <w:r w:rsidRPr="00E25AD5">
              <w:rPr>
                <w:rFonts w:ascii="Cambria" w:eastAsia="Times New Roman" w:hAnsi="Cambria" w:cs="Aparajita"/>
                <w:b/>
                <w:bCs/>
                <w:sz w:val="20"/>
                <w:szCs w:val="20"/>
              </w:rPr>
              <w:t>VALOR DISPONIBLE</w:t>
            </w:r>
          </w:p>
        </w:tc>
        <w:tc>
          <w:tcPr>
            <w:tcW w:w="148"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b/>
                <w:bCs/>
                <w:sz w:val="18"/>
                <w:szCs w:val="18"/>
              </w:rPr>
            </w:pPr>
            <w:r w:rsidRPr="00E95E5B">
              <w:rPr>
                <w:rFonts w:ascii="Cambria" w:eastAsia="Times New Roman" w:hAnsi="Cambria" w:cs="Aparajita"/>
                <w:b/>
                <w:bCs/>
                <w:sz w:val="18"/>
                <w:szCs w:val="18"/>
              </w:rPr>
              <w:t>-</w:t>
            </w:r>
          </w:p>
        </w:tc>
        <w:tc>
          <w:tcPr>
            <w:tcW w:w="132" w:type="pct"/>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b/>
                <w:bCs/>
                <w:sz w:val="18"/>
                <w:szCs w:val="18"/>
              </w:rPr>
            </w:pPr>
            <w:r w:rsidRPr="00E95E5B">
              <w:rPr>
                <w:rFonts w:ascii="Cambria" w:eastAsia="Times New Roman" w:hAnsi="Cambria" w:cs="Aparajita"/>
                <w:b/>
                <w:bCs/>
                <w:sz w:val="18"/>
                <w:szCs w:val="18"/>
              </w:rPr>
              <w:t>-</w:t>
            </w:r>
          </w:p>
        </w:tc>
        <w:tc>
          <w:tcPr>
            <w:tcW w:w="158"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b/>
                <w:bCs/>
                <w:sz w:val="18"/>
                <w:szCs w:val="18"/>
              </w:rPr>
            </w:pPr>
            <w:r w:rsidRPr="00E95E5B">
              <w:rPr>
                <w:rFonts w:ascii="Cambria" w:eastAsia="Times New Roman" w:hAnsi="Cambria" w:cs="Aparajita"/>
                <w:b/>
                <w:bCs/>
                <w:sz w:val="18"/>
                <w:szCs w:val="18"/>
              </w:rPr>
              <w:t>-</w:t>
            </w:r>
          </w:p>
        </w:tc>
        <w:tc>
          <w:tcPr>
            <w:tcW w:w="160"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b/>
                <w:bCs/>
                <w:sz w:val="18"/>
                <w:szCs w:val="18"/>
              </w:rPr>
            </w:pPr>
            <w:r w:rsidRPr="00E95E5B">
              <w:rPr>
                <w:rFonts w:ascii="Cambria" w:eastAsia="Times New Roman" w:hAnsi="Cambria" w:cs="Aparajita"/>
                <w:b/>
                <w:bCs/>
                <w:sz w:val="18"/>
                <w:szCs w:val="18"/>
              </w:rPr>
              <w:t>500</w:t>
            </w:r>
          </w:p>
        </w:tc>
        <w:tc>
          <w:tcPr>
            <w:tcW w:w="158" w:type="pct"/>
            <w:gridSpan w:val="3"/>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b/>
                <w:bCs/>
                <w:sz w:val="18"/>
                <w:szCs w:val="18"/>
              </w:rPr>
            </w:pPr>
            <w:r w:rsidRPr="00E95E5B">
              <w:rPr>
                <w:rFonts w:ascii="Cambria" w:eastAsia="Times New Roman" w:hAnsi="Cambria" w:cs="Aparajita"/>
                <w:b/>
                <w:bCs/>
                <w:sz w:val="18"/>
                <w:szCs w:val="18"/>
              </w:rPr>
              <w:t>-</w:t>
            </w:r>
          </w:p>
        </w:tc>
        <w:tc>
          <w:tcPr>
            <w:tcW w:w="181"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b/>
                <w:bCs/>
                <w:sz w:val="18"/>
                <w:szCs w:val="18"/>
              </w:rPr>
            </w:pPr>
            <w:r w:rsidRPr="00E95E5B">
              <w:rPr>
                <w:rFonts w:ascii="Cambria" w:eastAsia="Times New Roman" w:hAnsi="Cambria" w:cs="Aparajita"/>
                <w:b/>
                <w:bCs/>
                <w:sz w:val="18"/>
                <w:szCs w:val="18"/>
              </w:rPr>
              <w:t>500</w:t>
            </w:r>
          </w:p>
        </w:tc>
        <w:tc>
          <w:tcPr>
            <w:tcW w:w="160"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b/>
                <w:bCs/>
                <w:sz w:val="18"/>
                <w:szCs w:val="18"/>
              </w:rPr>
            </w:pPr>
            <w:r w:rsidRPr="00E95E5B">
              <w:rPr>
                <w:rFonts w:ascii="Cambria" w:eastAsia="Times New Roman" w:hAnsi="Cambria" w:cs="Aparajita"/>
                <w:b/>
                <w:bCs/>
                <w:sz w:val="18"/>
                <w:szCs w:val="18"/>
              </w:rPr>
              <w:t>94,424</w:t>
            </w:r>
          </w:p>
        </w:tc>
        <w:tc>
          <w:tcPr>
            <w:tcW w:w="160"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b/>
                <w:bCs/>
                <w:sz w:val="18"/>
                <w:szCs w:val="18"/>
              </w:rPr>
            </w:pPr>
            <w:r w:rsidRPr="00E95E5B">
              <w:rPr>
                <w:rFonts w:ascii="Cambria" w:eastAsia="Times New Roman" w:hAnsi="Cambria" w:cs="Aparajita"/>
                <w:b/>
                <w:bCs/>
                <w:sz w:val="18"/>
                <w:szCs w:val="18"/>
              </w:rPr>
              <w:t>-</w:t>
            </w:r>
          </w:p>
        </w:tc>
        <w:tc>
          <w:tcPr>
            <w:tcW w:w="160"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b/>
                <w:bCs/>
                <w:sz w:val="18"/>
                <w:szCs w:val="18"/>
              </w:rPr>
            </w:pPr>
            <w:r w:rsidRPr="00E95E5B">
              <w:rPr>
                <w:rFonts w:ascii="Cambria" w:eastAsia="Times New Roman" w:hAnsi="Cambria" w:cs="Aparajita"/>
                <w:b/>
                <w:bCs/>
                <w:sz w:val="18"/>
                <w:szCs w:val="18"/>
              </w:rPr>
              <w:t>-</w:t>
            </w:r>
          </w:p>
        </w:tc>
        <w:tc>
          <w:tcPr>
            <w:tcW w:w="160" w:type="pct"/>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b/>
                <w:bCs/>
                <w:sz w:val="18"/>
                <w:szCs w:val="18"/>
              </w:rPr>
            </w:pPr>
            <w:r w:rsidRPr="00E95E5B">
              <w:rPr>
                <w:rFonts w:ascii="Cambria" w:eastAsia="Times New Roman" w:hAnsi="Cambria" w:cs="Aparajita"/>
                <w:b/>
                <w:bCs/>
                <w:sz w:val="18"/>
                <w:szCs w:val="18"/>
              </w:rPr>
              <w:t>-</w:t>
            </w:r>
          </w:p>
        </w:tc>
        <w:tc>
          <w:tcPr>
            <w:tcW w:w="160"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b/>
                <w:bCs/>
                <w:sz w:val="18"/>
                <w:szCs w:val="18"/>
              </w:rPr>
            </w:pPr>
            <w:r w:rsidRPr="00E95E5B">
              <w:rPr>
                <w:rFonts w:ascii="Cambria" w:eastAsia="Times New Roman" w:hAnsi="Cambria" w:cs="Aparajita"/>
                <w:b/>
                <w:bCs/>
                <w:sz w:val="18"/>
                <w:szCs w:val="18"/>
              </w:rPr>
              <w:t>-</w:t>
            </w:r>
          </w:p>
        </w:tc>
        <w:tc>
          <w:tcPr>
            <w:tcW w:w="164"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b/>
                <w:bCs/>
                <w:sz w:val="18"/>
                <w:szCs w:val="18"/>
              </w:rPr>
            </w:pPr>
            <w:r w:rsidRPr="00E95E5B">
              <w:rPr>
                <w:rFonts w:ascii="Cambria" w:eastAsia="Times New Roman" w:hAnsi="Cambria" w:cs="Aparajita"/>
                <w:b/>
                <w:bCs/>
                <w:sz w:val="18"/>
                <w:szCs w:val="18"/>
              </w:rPr>
              <w:t>94,424</w:t>
            </w:r>
          </w:p>
        </w:tc>
        <w:tc>
          <w:tcPr>
            <w:tcW w:w="165"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b/>
                <w:bCs/>
                <w:sz w:val="18"/>
                <w:szCs w:val="18"/>
              </w:rPr>
            </w:pPr>
            <w:r w:rsidRPr="00E95E5B">
              <w:rPr>
                <w:rFonts w:ascii="Cambria" w:eastAsia="Times New Roman" w:hAnsi="Cambria" w:cs="Aparajita"/>
                <w:b/>
                <w:bCs/>
                <w:sz w:val="18"/>
                <w:szCs w:val="18"/>
              </w:rPr>
              <w:t>100,927</w:t>
            </w:r>
          </w:p>
        </w:tc>
        <w:tc>
          <w:tcPr>
            <w:tcW w:w="160"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b/>
                <w:bCs/>
                <w:sz w:val="18"/>
                <w:szCs w:val="18"/>
              </w:rPr>
            </w:pPr>
            <w:r w:rsidRPr="00E95E5B">
              <w:rPr>
                <w:rFonts w:ascii="Cambria" w:eastAsia="Times New Roman" w:hAnsi="Cambria" w:cs="Aparajita"/>
                <w:b/>
                <w:bCs/>
                <w:sz w:val="18"/>
                <w:szCs w:val="18"/>
              </w:rPr>
              <w:t>-</w:t>
            </w:r>
          </w:p>
        </w:tc>
        <w:tc>
          <w:tcPr>
            <w:tcW w:w="160"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b/>
                <w:bCs/>
                <w:sz w:val="18"/>
                <w:szCs w:val="18"/>
              </w:rPr>
            </w:pPr>
            <w:r w:rsidRPr="00E95E5B">
              <w:rPr>
                <w:rFonts w:ascii="Cambria" w:eastAsia="Times New Roman" w:hAnsi="Cambria" w:cs="Aparajita"/>
                <w:b/>
                <w:bCs/>
                <w:sz w:val="18"/>
                <w:szCs w:val="18"/>
              </w:rPr>
              <w:t>-</w:t>
            </w:r>
          </w:p>
        </w:tc>
        <w:tc>
          <w:tcPr>
            <w:tcW w:w="160"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b/>
                <w:bCs/>
                <w:sz w:val="18"/>
                <w:szCs w:val="18"/>
              </w:rPr>
            </w:pPr>
            <w:r w:rsidRPr="00E95E5B">
              <w:rPr>
                <w:rFonts w:ascii="Cambria" w:eastAsia="Times New Roman" w:hAnsi="Cambria" w:cs="Aparajita"/>
                <w:b/>
                <w:bCs/>
                <w:sz w:val="18"/>
                <w:szCs w:val="18"/>
              </w:rPr>
              <w:t>-</w:t>
            </w:r>
          </w:p>
        </w:tc>
        <w:tc>
          <w:tcPr>
            <w:tcW w:w="160"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b/>
                <w:bCs/>
                <w:sz w:val="18"/>
                <w:szCs w:val="18"/>
              </w:rPr>
            </w:pPr>
            <w:r w:rsidRPr="00E95E5B">
              <w:rPr>
                <w:rFonts w:ascii="Cambria" w:eastAsia="Times New Roman" w:hAnsi="Cambria" w:cs="Aparajita"/>
                <w:b/>
                <w:bCs/>
                <w:sz w:val="18"/>
                <w:szCs w:val="18"/>
              </w:rPr>
              <w:t>-</w:t>
            </w:r>
          </w:p>
        </w:tc>
        <w:tc>
          <w:tcPr>
            <w:tcW w:w="166"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b/>
                <w:bCs/>
                <w:sz w:val="18"/>
                <w:szCs w:val="18"/>
              </w:rPr>
            </w:pPr>
            <w:r w:rsidRPr="00E95E5B">
              <w:rPr>
                <w:rFonts w:ascii="Cambria" w:eastAsia="Times New Roman" w:hAnsi="Cambria" w:cs="Aparajita"/>
                <w:b/>
                <w:bCs/>
                <w:sz w:val="18"/>
                <w:szCs w:val="18"/>
              </w:rPr>
              <w:t>100,927</w:t>
            </w:r>
          </w:p>
        </w:tc>
        <w:tc>
          <w:tcPr>
            <w:tcW w:w="165"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b/>
                <w:bCs/>
                <w:sz w:val="18"/>
                <w:szCs w:val="18"/>
              </w:rPr>
            </w:pPr>
            <w:r w:rsidRPr="00E95E5B">
              <w:rPr>
                <w:rFonts w:ascii="Cambria" w:eastAsia="Times New Roman" w:hAnsi="Cambria" w:cs="Aparajita"/>
                <w:b/>
                <w:bCs/>
                <w:sz w:val="18"/>
                <w:szCs w:val="18"/>
              </w:rPr>
              <w:t>107,878</w:t>
            </w:r>
          </w:p>
        </w:tc>
        <w:tc>
          <w:tcPr>
            <w:tcW w:w="159"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b/>
                <w:bCs/>
                <w:sz w:val="18"/>
                <w:szCs w:val="18"/>
              </w:rPr>
            </w:pPr>
            <w:r w:rsidRPr="00E95E5B">
              <w:rPr>
                <w:rFonts w:ascii="Cambria" w:eastAsia="Times New Roman" w:hAnsi="Cambria" w:cs="Aparajita"/>
                <w:b/>
                <w:bCs/>
                <w:sz w:val="18"/>
                <w:szCs w:val="18"/>
              </w:rPr>
              <w:t>-</w:t>
            </w:r>
          </w:p>
        </w:tc>
        <w:tc>
          <w:tcPr>
            <w:tcW w:w="160"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b/>
                <w:bCs/>
                <w:sz w:val="18"/>
                <w:szCs w:val="18"/>
              </w:rPr>
            </w:pPr>
            <w:r w:rsidRPr="00E95E5B">
              <w:rPr>
                <w:rFonts w:ascii="Cambria" w:eastAsia="Times New Roman" w:hAnsi="Cambria" w:cs="Aparajita"/>
                <w:b/>
                <w:bCs/>
                <w:sz w:val="18"/>
                <w:szCs w:val="18"/>
              </w:rPr>
              <w:t>-</w:t>
            </w:r>
          </w:p>
        </w:tc>
        <w:tc>
          <w:tcPr>
            <w:tcW w:w="160"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b/>
                <w:bCs/>
                <w:sz w:val="18"/>
                <w:szCs w:val="18"/>
              </w:rPr>
            </w:pPr>
            <w:r w:rsidRPr="00E95E5B">
              <w:rPr>
                <w:rFonts w:ascii="Cambria" w:eastAsia="Times New Roman" w:hAnsi="Cambria" w:cs="Aparajita"/>
                <w:b/>
                <w:bCs/>
                <w:sz w:val="18"/>
                <w:szCs w:val="18"/>
              </w:rPr>
              <w:t>-</w:t>
            </w:r>
          </w:p>
        </w:tc>
        <w:tc>
          <w:tcPr>
            <w:tcW w:w="160"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b/>
                <w:bCs/>
                <w:sz w:val="18"/>
                <w:szCs w:val="18"/>
              </w:rPr>
            </w:pPr>
            <w:r w:rsidRPr="00E95E5B">
              <w:rPr>
                <w:rFonts w:ascii="Cambria" w:eastAsia="Times New Roman" w:hAnsi="Cambria" w:cs="Aparajita"/>
                <w:b/>
                <w:bCs/>
                <w:sz w:val="18"/>
                <w:szCs w:val="18"/>
              </w:rPr>
              <w:t>-</w:t>
            </w:r>
          </w:p>
        </w:tc>
        <w:tc>
          <w:tcPr>
            <w:tcW w:w="157"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b/>
                <w:bCs/>
                <w:sz w:val="18"/>
                <w:szCs w:val="18"/>
              </w:rPr>
            </w:pPr>
            <w:r w:rsidRPr="00E95E5B">
              <w:rPr>
                <w:rFonts w:ascii="Cambria" w:eastAsia="Times New Roman" w:hAnsi="Cambria" w:cs="Aparajita"/>
                <w:b/>
                <w:bCs/>
                <w:sz w:val="18"/>
                <w:szCs w:val="18"/>
              </w:rPr>
              <w:t>107,878</w:t>
            </w:r>
          </w:p>
        </w:tc>
      </w:tr>
      <w:tr w:rsidR="00E25AD5" w:rsidRPr="00E95E5B" w:rsidTr="00E25AD5">
        <w:trPr>
          <w:cantSplit/>
          <w:trHeight w:val="850"/>
        </w:trPr>
        <w:tc>
          <w:tcPr>
            <w:tcW w:w="496" w:type="pct"/>
            <w:gridSpan w:val="2"/>
            <w:tcBorders>
              <w:top w:val="nil"/>
              <w:left w:val="single" w:sz="4" w:space="0" w:color="auto"/>
              <w:bottom w:val="single" w:sz="4" w:space="0" w:color="auto"/>
              <w:right w:val="single" w:sz="4" w:space="0" w:color="auto"/>
            </w:tcBorders>
            <w:shd w:val="clear" w:color="000000" w:fill="FFFFFF"/>
            <w:noWrap/>
            <w:vAlign w:val="center"/>
            <w:hideMark/>
          </w:tcPr>
          <w:p w:rsidR="00D6438C" w:rsidRPr="00E95E5B" w:rsidRDefault="00D6438C" w:rsidP="00E95E5B">
            <w:pPr>
              <w:spacing w:after="0" w:line="240" w:lineRule="auto"/>
              <w:jc w:val="center"/>
              <w:rPr>
                <w:rFonts w:ascii="Cambria" w:eastAsia="Times New Roman" w:hAnsi="Cambria" w:cs="Aparajita"/>
                <w:b/>
                <w:bCs/>
                <w:sz w:val="18"/>
                <w:szCs w:val="18"/>
              </w:rPr>
            </w:pPr>
            <w:r w:rsidRPr="00E95E5B">
              <w:rPr>
                <w:rFonts w:ascii="Cambria" w:eastAsia="Times New Roman" w:hAnsi="Cambria" w:cs="Aparajita"/>
                <w:b/>
                <w:bCs/>
                <w:sz w:val="18"/>
                <w:szCs w:val="18"/>
              </w:rPr>
              <w:t>PROGRAMA</w:t>
            </w:r>
          </w:p>
        </w:tc>
        <w:tc>
          <w:tcPr>
            <w:tcW w:w="671" w:type="pct"/>
            <w:tcBorders>
              <w:top w:val="nil"/>
              <w:left w:val="nil"/>
              <w:bottom w:val="nil"/>
              <w:right w:val="nil"/>
            </w:tcBorders>
            <w:shd w:val="clear" w:color="auto" w:fill="auto"/>
            <w:vAlign w:val="center"/>
            <w:hideMark/>
          </w:tcPr>
          <w:p w:rsidR="00D6438C" w:rsidRPr="00E95E5B" w:rsidRDefault="00D6438C" w:rsidP="00E95E5B">
            <w:pPr>
              <w:spacing w:after="0" w:line="240" w:lineRule="auto"/>
              <w:jc w:val="center"/>
              <w:rPr>
                <w:rFonts w:ascii="Cambria" w:eastAsia="Times New Roman" w:hAnsi="Cambria" w:cs="Aparajita"/>
                <w:b/>
                <w:bCs/>
                <w:sz w:val="18"/>
                <w:szCs w:val="18"/>
              </w:rPr>
            </w:pPr>
            <w:r w:rsidRPr="00E95E5B">
              <w:rPr>
                <w:rFonts w:ascii="Cambria" w:eastAsia="Times New Roman" w:hAnsi="Cambria" w:cs="Aparajita"/>
                <w:b/>
                <w:bCs/>
                <w:sz w:val="18"/>
                <w:szCs w:val="18"/>
              </w:rPr>
              <w:t>PROMOCIÓN Y PROTECCIÓN AL EMPLEO</w:t>
            </w:r>
          </w:p>
        </w:tc>
        <w:tc>
          <w:tcPr>
            <w:tcW w:w="148" w:type="pct"/>
            <w:gridSpan w:val="2"/>
            <w:tcBorders>
              <w:top w:val="nil"/>
              <w:left w:val="single" w:sz="4" w:space="0" w:color="auto"/>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b/>
                <w:bCs/>
                <w:sz w:val="18"/>
                <w:szCs w:val="18"/>
              </w:rPr>
            </w:pPr>
            <w:r w:rsidRPr="00E95E5B">
              <w:rPr>
                <w:rFonts w:ascii="Cambria" w:eastAsia="Times New Roman" w:hAnsi="Cambria" w:cs="Aparajita"/>
                <w:b/>
                <w:bCs/>
                <w:sz w:val="18"/>
                <w:szCs w:val="18"/>
              </w:rPr>
              <w:t>-</w:t>
            </w:r>
          </w:p>
        </w:tc>
        <w:tc>
          <w:tcPr>
            <w:tcW w:w="132" w:type="pct"/>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b/>
                <w:bCs/>
                <w:sz w:val="18"/>
                <w:szCs w:val="18"/>
              </w:rPr>
            </w:pPr>
            <w:r w:rsidRPr="00E95E5B">
              <w:rPr>
                <w:rFonts w:ascii="Cambria" w:eastAsia="Times New Roman" w:hAnsi="Cambria" w:cs="Aparajita"/>
                <w:b/>
                <w:bCs/>
                <w:sz w:val="18"/>
                <w:szCs w:val="18"/>
              </w:rPr>
              <w:t>-</w:t>
            </w:r>
          </w:p>
        </w:tc>
        <w:tc>
          <w:tcPr>
            <w:tcW w:w="158"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b/>
                <w:bCs/>
                <w:sz w:val="18"/>
                <w:szCs w:val="18"/>
              </w:rPr>
            </w:pPr>
            <w:r w:rsidRPr="00E95E5B">
              <w:rPr>
                <w:rFonts w:ascii="Cambria" w:eastAsia="Times New Roman" w:hAnsi="Cambria" w:cs="Aparajita"/>
                <w:b/>
                <w:bCs/>
                <w:sz w:val="18"/>
                <w:szCs w:val="18"/>
              </w:rPr>
              <w:t>-</w:t>
            </w:r>
          </w:p>
        </w:tc>
        <w:tc>
          <w:tcPr>
            <w:tcW w:w="160"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b/>
                <w:bCs/>
                <w:sz w:val="18"/>
                <w:szCs w:val="18"/>
              </w:rPr>
            </w:pPr>
            <w:r w:rsidRPr="00E95E5B">
              <w:rPr>
                <w:rFonts w:ascii="Cambria" w:eastAsia="Times New Roman" w:hAnsi="Cambria" w:cs="Aparajita"/>
                <w:b/>
                <w:bCs/>
                <w:sz w:val="18"/>
                <w:szCs w:val="18"/>
              </w:rPr>
              <w:t>400</w:t>
            </w:r>
          </w:p>
        </w:tc>
        <w:tc>
          <w:tcPr>
            <w:tcW w:w="158" w:type="pct"/>
            <w:gridSpan w:val="3"/>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b/>
                <w:bCs/>
                <w:sz w:val="18"/>
                <w:szCs w:val="18"/>
              </w:rPr>
            </w:pPr>
            <w:r w:rsidRPr="00E95E5B">
              <w:rPr>
                <w:rFonts w:ascii="Cambria" w:eastAsia="Times New Roman" w:hAnsi="Cambria" w:cs="Aparajita"/>
                <w:b/>
                <w:bCs/>
                <w:sz w:val="18"/>
                <w:szCs w:val="18"/>
              </w:rPr>
              <w:t>-</w:t>
            </w:r>
          </w:p>
        </w:tc>
        <w:tc>
          <w:tcPr>
            <w:tcW w:w="181"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b/>
                <w:bCs/>
                <w:sz w:val="18"/>
                <w:szCs w:val="18"/>
              </w:rPr>
            </w:pPr>
            <w:r w:rsidRPr="00E95E5B">
              <w:rPr>
                <w:rFonts w:ascii="Cambria" w:eastAsia="Times New Roman" w:hAnsi="Cambria" w:cs="Aparajita"/>
                <w:b/>
                <w:bCs/>
                <w:sz w:val="18"/>
                <w:szCs w:val="18"/>
              </w:rPr>
              <w:t>400</w:t>
            </w:r>
          </w:p>
        </w:tc>
        <w:tc>
          <w:tcPr>
            <w:tcW w:w="160"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b/>
                <w:bCs/>
                <w:sz w:val="18"/>
                <w:szCs w:val="18"/>
              </w:rPr>
            </w:pPr>
            <w:r w:rsidRPr="00E95E5B">
              <w:rPr>
                <w:rFonts w:ascii="Cambria" w:eastAsia="Times New Roman" w:hAnsi="Cambria" w:cs="Aparajita"/>
                <w:b/>
                <w:bCs/>
                <w:sz w:val="18"/>
                <w:szCs w:val="18"/>
              </w:rPr>
              <w:t>75,000</w:t>
            </w:r>
          </w:p>
        </w:tc>
        <w:tc>
          <w:tcPr>
            <w:tcW w:w="160"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b/>
                <w:bCs/>
                <w:sz w:val="18"/>
                <w:szCs w:val="18"/>
              </w:rPr>
            </w:pPr>
            <w:r w:rsidRPr="00E95E5B">
              <w:rPr>
                <w:rFonts w:ascii="Cambria" w:eastAsia="Times New Roman" w:hAnsi="Cambria" w:cs="Aparajita"/>
                <w:b/>
                <w:bCs/>
                <w:sz w:val="18"/>
                <w:szCs w:val="18"/>
              </w:rPr>
              <w:t>-</w:t>
            </w:r>
          </w:p>
        </w:tc>
        <w:tc>
          <w:tcPr>
            <w:tcW w:w="160"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b/>
                <w:bCs/>
                <w:sz w:val="18"/>
                <w:szCs w:val="18"/>
              </w:rPr>
            </w:pPr>
            <w:r w:rsidRPr="00E95E5B">
              <w:rPr>
                <w:rFonts w:ascii="Cambria" w:eastAsia="Times New Roman" w:hAnsi="Cambria" w:cs="Aparajita"/>
                <w:b/>
                <w:bCs/>
                <w:sz w:val="18"/>
                <w:szCs w:val="18"/>
              </w:rPr>
              <w:t>-</w:t>
            </w:r>
          </w:p>
        </w:tc>
        <w:tc>
          <w:tcPr>
            <w:tcW w:w="160" w:type="pct"/>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b/>
                <w:bCs/>
                <w:sz w:val="18"/>
                <w:szCs w:val="18"/>
              </w:rPr>
            </w:pPr>
            <w:r w:rsidRPr="00E95E5B">
              <w:rPr>
                <w:rFonts w:ascii="Cambria" w:eastAsia="Times New Roman" w:hAnsi="Cambria" w:cs="Aparajita"/>
                <w:b/>
                <w:bCs/>
                <w:sz w:val="18"/>
                <w:szCs w:val="18"/>
              </w:rPr>
              <w:t>-</w:t>
            </w:r>
          </w:p>
        </w:tc>
        <w:tc>
          <w:tcPr>
            <w:tcW w:w="160"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b/>
                <w:bCs/>
                <w:sz w:val="18"/>
                <w:szCs w:val="18"/>
              </w:rPr>
            </w:pPr>
            <w:r w:rsidRPr="00E95E5B">
              <w:rPr>
                <w:rFonts w:ascii="Cambria" w:eastAsia="Times New Roman" w:hAnsi="Cambria" w:cs="Aparajita"/>
                <w:b/>
                <w:bCs/>
                <w:sz w:val="18"/>
                <w:szCs w:val="18"/>
              </w:rPr>
              <w:t>-</w:t>
            </w:r>
          </w:p>
        </w:tc>
        <w:tc>
          <w:tcPr>
            <w:tcW w:w="164"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b/>
                <w:bCs/>
                <w:sz w:val="18"/>
                <w:szCs w:val="18"/>
              </w:rPr>
            </w:pPr>
            <w:r w:rsidRPr="00E95E5B">
              <w:rPr>
                <w:rFonts w:ascii="Cambria" w:eastAsia="Times New Roman" w:hAnsi="Cambria" w:cs="Aparajita"/>
                <w:b/>
                <w:bCs/>
                <w:sz w:val="18"/>
                <w:szCs w:val="18"/>
              </w:rPr>
              <w:t>75,000</w:t>
            </w:r>
          </w:p>
        </w:tc>
        <w:tc>
          <w:tcPr>
            <w:tcW w:w="165"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b/>
                <w:bCs/>
                <w:sz w:val="18"/>
                <w:szCs w:val="18"/>
              </w:rPr>
            </w:pPr>
            <w:r w:rsidRPr="00E95E5B">
              <w:rPr>
                <w:rFonts w:ascii="Cambria" w:eastAsia="Times New Roman" w:hAnsi="Cambria" w:cs="Aparajita"/>
                <w:b/>
                <w:bCs/>
                <w:sz w:val="18"/>
                <w:szCs w:val="18"/>
              </w:rPr>
              <w:t>80,400</w:t>
            </w:r>
          </w:p>
        </w:tc>
        <w:tc>
          <w:tcPr>
            <w:tcW w:w="160"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b/>
                <w:bCs/>
                <w:sz w:val="18"/>
                <w:szCs w:val="18"/>
              </w:rPr>
            </w:pPr>
            <w:r w:rsidRPr="00E95E5B">
              <w:rPr>
                <w:rFonts w:ascii="Cambria" w:eastAsia="Times New Roman" w:hAnsi="Cambria" w:cs="Aparajita"/>
                <w:b/>
                <w:bCs/>
                <w:sz w:val="18"/>
                <w:szCs w:val="18"/>
              </w:rPr>
              <w:t>-</w:t>
            </w:r>
          </w:p>
        </w:tc>
        <w:tc>
          <w:tcPr>
            <w:tcW w:w="160"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b/>
                <w:bCs/>
                <w:sz w:val="18"/>
                <w:szCs w:val="18"/>
              </w:rPr>
            </w:pPr>
            <w:r w:rsidRPr="00E95E5B">
              <w:rPr>
                <w:rFonts w:ascii="Cambria" w:eastAsia="Times New Roman" w:hAnsi="Cambria" w:cs="Aparajita"/>
                <w:b/>
                <w:bCs/>
                <w:sz w:val="18"/>
                <w:szCs w:val="18"/>
              </w:rPr>
              <w:t>-</w:t>
            </w:r>
          </w:p>
        </w:tc>
        <w:tc>
          <w:tcPr>
            <w:tcW w:w="160"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b/>
                <w:bCs/>
                <w:sz w:val="18"/>
                <w:szCs w:val="18"/>
              </w:rPr>
            </w:pPr>
            <w:r w:rsidRPr="00E95E5B">
              <w:rPr>
                <w:rFonts w:ascii="Cambria" w:eastAsia="Times New Roman" w:hAnsi="Cambria" w:cs="Aparajita"/>
                <w:b/>
                <w:bCs/>
                <w:sz w:val="18"/>
                <w:szCs w:val="18"/>
              </w:rPr>
              <w:t>-</w:t>
            </w:r>
          </w:p>
        </w:tc>
        <w:tc>
          <w:tcPr>
            <w:tcW w:w="160"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b/>
                <w:bCs/>
                <w:sz w:val="18"/>
                <w:szCs w:val="18"/>
              </w:rPr>
            </w:pPr>
            <w:r w:rsidRPr="00E95E5B">
              <w:rPr>
                <w:rFonts w:ascii="Cambria" w:eastAsia="Times New Roman" w:hAnsi="Cambria" w:cs="Aparajita"/>
                <w:b/>
                <w:bCs/>
                <w:sz w:val="18"/>
                <w:szCs w:val="18"/>
              </w:rPr>
              <w:t>-</w:t>
            </w:r>
          </w:p>
        </w:tc>
        <w:tc>
          <w:tcPr>
            <w:tcW w:w="166"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b/>
                <w:bCs/>
                <w:sz w:val="18"/>
                <w:szCs w:val="18"/>
              </w:rPr>
            </w:pPr>
            <w:r w:rsidRPr="00E95E5B">
              <w:rPr>
                <w:rFonts w:ascii="Cambria" w:eastAsia="Times New Roman" w:hAnsi="Cambria" w:cs="Aparajita"/>
                <w:b/>
                <w:bCs/>
                <w:sz w:val="18"/>
                <w:szCs w:val="18"/>
              </w:rPr>
              <w:t>80,400</w:t>
            </w:r>
          </w:p>
        </w:tc>
        <w:tc>
          <w:tcPr>
            <w:tcW w:w="165"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b/>
                <w:bCs/>
                <w:sz w:val="18"/>
                <w:szCs w:val="18"/>
              </w:rPr>
            </w:pPr>
            <w:r w:rsidRPr="00E95E5B">
              <w:rPr>
                <w:rFonts w:ascii="Cambria" w:eastAsia="Times New Roman" w:hAnsi="Cambria" w:cs="Aparajita"/>
                <w:b/>
                <w:bCs/>
                <w:sz w:val="18"/>
                <w:szCs w:val="18"/>
              </w:rPr>
              <w:t>84,400</w:t>
            </w:r>
          </w:p>
        </w:tc>
        <w:tc>
          <w:tcPr>
            <w:tcW w:w="159"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b/>
                <w:bCs/>
                <w:sz w:val="18"/>
                <w:szCs w:val="18"/>
              </w:rPr>
            </w:pPr>
            <w:r w:rsidRPr="00E95E5B">
              <w:rPr>
                <w:rFonts w:ascii="Cambria" w:eastAsia="Times New Roman" w:hAnsi="Cambria" w:cs="Aparajita"/>
                <w:b/>
                <w:bCs/>
                <w:sz w:val="18"/>
                <w:szCs w:val="18"/>
              </w:rPr>
              <w:t>-</w:t>
            </w:r>
          </w:p>
        </w:tc>
        <w:tc>
          <w:tcPr>
            <w:tcW w:w="160"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b/>
                <w:bCs/>
                <w:sz w:val="18"/>
                <w:szCs w:val="18"/>
              </w:rPr>
            </w:pPr>
            <w:r w:rsidRPr="00E95E5B">
              <w:rPr>
                <w:rFonts w:ascii="Cambria" w:eastAsia="Times New Roman" w:hAnsi="Cambria" w:cs="Aparajita"/>
                <w:b/>
                <w:bCs/>
                <w:sz w:val="18"/>
                <w:szCs w:val="18"/>
              </w:rPr>
              <w:t>-</w:t>
            </w:r>
          </w:p>
        </w:tc>
        <w:tc>
          <w:tcPr>
            <w:tcW w:w="160"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b/>
                <w:bCs/>
                <w:sz w:val="18"/>
                <w:szCs w:val="18"/>
              </w:rPr>
            </w:pPr>
            <w:r w:rsidRPr="00E95E5B">
              <w:rPr>
                <w:rFonts w:ascii="Cambria" w:eastAsia="Times New Roman" w:hAnsi="Cambria" w:cs="Aparajita"/>
                <w:b/>
                <w:bCs/>
                <w:sz w:val="18"/>
                <w:szCs w:val="18"/>
              </w:rPr>
              <w:t>-</w:t>
            </w:r>
          </w:p>
        </w:tc>
        <w:tc>
          <w:tcPr>
            <w:tcW w:w="160"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b/>
                <w:bCs/>
                <w:sz w:val="18"/>
                <w:szCs w:val="18"/>
              </w:rPr>
            </w:pPr>
            <w:r w:rsidRPr="00E95E5B">
              <w:rPr>
                <w:rFonts w:ascii="Cambria" w:eastAsia="Times New Roman" w:hAnsi="Cambria" w:cs="Aparajita"/>
                <w:b/>
                <w:bCs/>
                <w:sz w:val="18"/>
                <w:szCs w:val="18"/>
              </w:rPr>
              <w:t>-</w:t>
            </w:r>
          </w:p>
        </w:tc>
        <w:tc>
          <w:tcPr>
            <w:tcW w:w="157"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b/>
                <w:bCs/>
                <w:sz w:val="18"/>
                <w:szCs w:val="18"/>
              </w:rPr>
            </w:pPr>
            <w:r w:rsidRPr="00E95E5B">
              <w:rPr>
                <w:rFonts w:ascii="Cambria" w:eastAsia="Times New Roman" w:hAnsi="Cambria" w:cs="Aparajita"/>
                <w:b/>
                <w:bCs/>
                <w:sz w:val="18"/>
                <w:szCs w:val="18"/>
              </w:rPr>
              <w:t>84,400</w:t>
            </w:r>
          </w:p>
        </w:tc>
      </w:tr>
      <w:tr w:rsidR="00E25AD5" w:rsidRPr="00E95E5B" w:rsidTr="00E25AD5">
        <w:trPr>
          <w:cantSplit/>
          <w:trHeight w:val="820"/>
        </w:trPr>
        <w:tc>
          <w:tcPr>
            <w:tcW w:w="496" w:type="pct"/>
            <w:gridSpan w:val="2"/>
            <w:tcBorders>
              <w:top w:val="nil"/>
              <w:left w:val="single" w:sz="4" w:space="0" w:color="auto"/>
              <w:bottom w:val="single" w:sz="4" w:space="0" w:color="auto"/>
              <w:right w:val="nil"/>
            </w:tcBorders>
            <w:shd w:val="clear" w:color="000000" w:fill="FFFFFF"/>
            <w:noWrap/>
            <w:vAlign w:val="center"/>
            <w:hideMark/>
          </w:tcPr>
          <w:p w:rsidR="00D6438C" w:rsidRPr="00E95E5B" w:rsidRDefault="00D6438C" w:rsidP="00E95E5B">
            <w:pPr>
              <w:spacing w:after="0" w:line="240" w:lineRule="auto"/>
              <w:jc w:val="center"/>
              <w:rPr>
                <w:rFonts w:ascii="Cambria" w:eastAsia="Times New Roman" w:hAnsi="Cambria" w:cs="Aparajita"/>
                <w:sz w:val="18"/>
                <w:szCs w:val="18"/>
              </w:rPr>
            </w:pPr>
            <w:r w:rsidRPr="00E95E5B">
              <w:rPr>
                <w:rFonts w:ascii="Cambria" w:eastAsia="Times New Roman" w:hAnsi="Cambria" w:cs="Aparajita"/>
                <w:sz w:val="18"/>
                <w:szCs w:val="18"/>
              </w:rPr>
              <w:t>S</w:t>
            </w:r>
            <w:r w:rsidR="00E25AD5">
              <w:rPr>
                <w:rFonts w:ascii="Cambria" w:eastAsia="Times New Roman" w:hAnsi="Cambria" w:cs="Aparajita"/>
                <w:sz w:val="18"/>
                <w:szCs w:val="18"/>
              </w:rPr>
              <w:t>ubprograma</w:t>
            </w:r>
          </w:p>
        </w:tc>
        <w:tc>
          <w:tcPr>
            <w:tcW w:w="67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D6438C" w:rsidRPr="00E95E5B" w:rsidRDefault="00D6438C" w:rsidP="00E95E5B">
            <w:pPr>
              <w:spacing w:after="0" w:line="240" w:lineRule="auto"/>
              <w:jc w:val="center"/>
              <w:rPr>
                <w:rFonts w:ascii="Cambria" w:eastAsia="Times New Roman" w:hAnsi="Cambria" w:cs="Aparajita"/>
                <w:sz w:val="18"/>
                <w:szCs w:val="18"/>
              </w:rPr>
            </w:pPr>
            <w:r w:rsidRPr="00E95E5B">
              <w:rPr>
                <w:rFonts w:ascii="Cambria" w:eastAsia="Times New Roman" w:hAnsi="Cambria" w:cs="Aparajita"/>
                <w:sz w:val="18"/>
                <w:szCs w:val="18"/>
              </w:rPr>
              <w:t>Ingresos y trabajo para la familia Unidos</w:t>
            </w:r>
          </w:p>
        </w:tc>
        <w:tc>
          <w:tcPr>
            <w:tcW w:w="148"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w:t>
            </w:r>
          </w:p>
        </w:tc>
        <w:tc>
          <w:tcPr>
            <w:tcW w:w="132" w:type="pct"/>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w:t>
            </w:r>
          </w:p>
        </w:tc>
        <w:tc>
          <w:tcPr>
            <w:tcW w:w="158"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w:t>
            </w:r>
          </w:p>
        </w:tc>
        <w:tc>
          <w:tcPr>
            <w:tcW w:w="160"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100</w:t>
            </w:r>
          </w:p>
        </w:tc>
        <w:tc>
          <w:tcPr>
            <w:tcW w:w="158" w:type="pct"/>
            <w:gridSpan w:val="3"/>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w:t>
            </w:r>
          </w:p>
        </w:tc>
        <w:tc>
          <w:tcPr>
            <w:tcW w:w="181"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100</w:t>
            </w:r>
          </w:p>
        </w:tc>
        <w:tc>
          <w:tcPr>
            <w:tcW w:w="160"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20,000</w:t>
            </w:r>
          </w:p>
        </w:tc>
        <w:tc>
          <w:tcPr>
            <w:tcW w:w="160"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w:t>
            </w:r>
          </w:p>
        </w:tc>
        <w:tc>
          <w:tcPr>
            <w:tcW w:w="160"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w:t>
            </w:r>
          </w:p>
        </w:tc>
        <w:tc>
          <w:tcPr>
            <w:tcW w:w="160" w:type="pct"/>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w:t>
            </w:r>
          </w:p>
        </w:tc>
        <w:tc>
          <w:tcPr>
            <w:tcW w:w="160"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w:t>
            </w:r>
          </w:p>
        </w:tc>
        <w:tc>
          <w:tcPr>
            <w:tcW w:w="164"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20,000</w:t>
            </w:r>
          </w:p>
        </w:tc>
        <w:tc>
          <w:tcPr>
            <w:tcW w:w="165"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20,100</w:t>
            </w:r>
          </w:p>
        </w:tc>
        <w:tc>
          <w:tcPr>
            <w:tcW w:w="160"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w:t>
            </w:r>
          </w:p>
        </w:tc>
        <w:tc>
          <w:tcPr>
            <w:tcW w:w="160"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w:t>
            </w:r>
          </w:p>
        </w:tc>
        <w:tc>
          <w:tcPr>
            <w:tcW w:w="160"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w:t>
            </w:r>
          </w:p>
        </w:tc>
        <w:tc>
          <w:tcPr>
            <w:tcW w:w="160"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w:t>
            </w:r>
          </w:p>
        </w:tc>
        <w:tc>
          <w:tcPr>
            <w:tcW w:w="166"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20,100</w:t>
            </w:r>
          </w:p>
        </w:tc>
        <w:tc>
          <w:tcPr>
            <w:tcW w:w="165"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21,100</w:t>
            </w:r>
          </w:p>
        </w:tc>
        <w:tc>
          <w:tcPr>
            <w:tcW w:w="159"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w:t>
            </w:r>
          </w:p>
        </w:tc>
        <w:tc>
          <w:tcPr>
            <w:tcW w:w="160"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w:t>
            </w:r>
          </w:p>
        </w:tc>
        <w:tc>
          <w:tcPr>
            <w:tcW w:w="160"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w:t>
            </w:r>
          </w:p>
        </w:tc>
        <w:tc>
          <w:tcPr>
            <w:tcW w:w="160"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w:t>
            </w:r>
          </w:p>
        </w:tc>
        <w:tc>
          <w:tcPr>
            <w:tcW w:w="157"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21,100</w:t>
            </w:r>
          </w:p>
        </w:tc>
      </w:tr>
      <w:tr w:rsidR="00E25AD5" w:rsidRPr="00E95E5B" w:rsidTr="00E25AD5">
        <w:trPr>
          <w:cantSplit/>
          <w:trHeight w:val="860"/>
        </w:trPr>
        <w:tc>
          <w:tcPr>
            <w:tcW w:w="496" w:type="pct"/>
            <w:gridSpan w:val="2"/>
            <w:tcBorders>
              <w:top w:val="nil"/>
              <w:left w:val="single" w:sz="4" w:space="0" w:color="auto"/>
              <w:bottom w:val="single" w:sz="4" w:space="0" w:color="auto"/>
              <w:right w:val="nil"/>
            </w:tcBorders>
            <w:shd w:val="clear" w:color="000000" w:fill="FFFFFF"/>
            <w:noWrap/>
            <w:vAlign w:val="center"/>
            <w:hideMark/>
          </w:tcPr>
          <w:p w:rsidR="00D6438C" w:rsidRPr="00E95E5B" w:rsidRDefault="00D6438C" w:rsidP="00E95E5B">
            <w:pPr>
              <w:spacing w:after="0" w:line="240" w:lineRule="auto"/>
              <w:jc w:val="center"/>
              <w:rPr>
                <w:rFonts w:ascii="Cambria" w:eastAsia="Times New Roman" w:hAnsi="Cambria" w:cs="Aparajita"/>
                <w:sz w:val="18"/>
                <w:szCs w:val="18"/>
              </w:rPr>
            </w:pPr>
            <w:r w:rsidRPr="00E95E5B">
              <w:rPr>
                <w:rFonts w:ascii="Cambria" w:eastAsia="Times New Roman" w:hAnsi="Cambria" w:cs="Aparajita"/>
                <w:sz w:val="18"/>
                <w:szCs w:val="18"/>
              </w:rPr>
              <w:t>S</w:t>
            </w:r>
            <w:r w:rsidR="00E25AD5">
              <w:rPr>
                <w:rFonts w:ascii="Cambria" w:eastAsia="Times New Roman" w:hAnsi="Cambria" w:cs="Aparajita"/>
                <w:sz w:val="18"/>
                <w:szCs w:val="18"/>
              </w:rPr>
              <w:t>ubprograma</w:t>
            </w:r>
          </w:p>
        </w:tc>
        <w:tc>
          <w:tcPr>
            <w:tcW w:w="671" w:type="pct"/>
            <w:tcBorders>
              <w:top w:val="nil"/>
              <w:left w:val="single" w:sz="4" w:space="0" w:color="auto"/>
              <w:bottom w:val="single" w:sz="4" w:space="0" w:color="auto"/>
              <w:right w:val="single" w:sz="4" w:space="0" w:color="auto"/>
            </w:tcBorders>
            <w:shd w:val="clear" w:color="auto" w:fill="auto"/>
            <w:vAlign w:val="center"/>
            <w:hideMark/>
          </w:tcPr>
          <w:p w:rsidR="00D6438C" w:rsidRPr="00E95E5B" w:rsidRDefault="00D6438C" w:rsidP="00E95E5B">
            <w:pPr>
              <w:spacing w:after="0" w:line="240" w:lineRule="auto"/>
              <w:jc w:val="center"/>
              <w:rPr>
                <w:rFonts w:ascii="Cambria" w:eastAsia="Times New Roman" w:hAnsi="Cambria" w:cs="Aparajita"/>
                <w:sz w:val="18"/>
                <w:szCs w:val="18"/>
              </w:rPr>
            </w:pPr>
            <w:r w:rsidRPr="00E95E5B">
              <w:rPr>
                <w:rFonts w:ascii="Cambria" w:eastAsia="Times New Roman" w:hAnsi="Cambria" w:cs="Aparajita"/>
                <w:sz w:val="18"/>
                <w:szCs w:val="18"/>
              </w:rPr>
              <w:t>Feria Agropecuaria y Rueda de Negocios</w:t>
            </w:r>
          </w:p>
        </w:tc>
        <w:tc>
          <w:tcPr>
            <w:tcW w:w="148"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w:t>
            </w:r>
          </w:p>
        </w:tc>
        <w:tc>
          <w:tcPr>
            <w:tcW w:w="132" w:type="pct"/>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w:t>
            </w:r>
          </w:p>
        </w:tc>
        <w:tc>
          <w:tcPr>
            <w:tcW w:w="158"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w:t>
            </w:r>
          </w:p>
        </w:tc>
        <w:tc>
          <w:tcPr>
            <w:tcW w:w="160"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100</w:t>
            </w:r>
          </w:p>
        </w:tc>
        <w:tc>
          <w:tcPr>
            <w:tcW w:w="158" w:type="pct"/>
            <w:gridSpan w:val="3"/>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w:t>
            </w:r>
          </w:p>
        </w:tc>
        <w:tc>
          <w:tcPr>
            <w:tcW w:w="181"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100</w:t>
            </w:r>
          </w:p>
        </w:tc>
        <w:tc>
          <w:tcPr>
            <w:tcW w:w="160"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15,000</w:t>
            </w:r>
          </w:p>
        </w:tc>
        <w:tc>
          <w:tcPr>
            <w:tcW w:w="160"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w:t>
            </w:r>
          </w:p>
        </w:tc>
        <w:tc>
          <w:tcPr>
            <w:tcW w:w="160"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w:t>
            </w:r>
          </w:p>
        </w:tc>
        <w:tc>
          <w:tcPr>
            <w:tcW w:w="160" w:type="pct"/>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w:t>
            </w:r>
          </w:p>
        </w:tc>
        <w:tc>
          <w:tcPr>
            <w:tcW w:w="160"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w:t>
            </w:r>
          </w:p>
        </w:tc>
        <w:tc>
          <w:tcPr>
            <w:tcW w:w="164"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15,000</w:t>
            </w:r>
          </w:p>
        </w:tc>
        <w:tc>
          <w:tcPr>
            <w:tcW w:w="165"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20,100</w:t>
            </w:r>
          </w:p>
        </w:tc>
        <w:tc>
          <w:tcPr>
            <w:tcW w:w="160"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w:t>
            </w:r>
          </w:p>
        </w:tc>
        <w:tc>
          <w:tcPr>
            <w:tcW w:w="160"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w:t>
            </w:r>
          </w:p>
        </w:tc>
        <w:tc>
          <w:tcPr>
            <w:tcW w:w="160"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w:t>
            </w:r>
          </w:p>
        </w:tc>
        <w:tc>
          <w:tcPr>
            <w:tcW w:w="160"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w:t>
            </w:r>
          </w:p>
        </w:tc>
        <w:tc>
          <w:tcPr>
            <w:tcW w:w="166"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20,100</w:t>
            </w:r>
          </w:p>
        </w:tc>
        <w:tc>
          <w:tcPr>
            <w:tcW w:w="165"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21,100</w:t>
            </w:r>
          </w:p>
        </w:tc>
        <w:tc>
          <w:tcPr>
            <w:tcW w:w="159"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w:t>
            </w:r>
          </w:p>
        </w:tc>
        <w:tc>
          <w:tcPr>
            <w:tcW w:w="160"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w:t>
            </w:r>
          </w:p>
        </w:tc>
        <w:tc>
          <w:tcPr>
            <w:tcW w:w="160"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w:t>
            </w:r>
          </w:p>
        </w:tc>
        <w:tc>
          <w:tcPr>
            <w:tcW w:w="160"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w:t>
            </w:r>
          </w:p>
        </w:tc>
        <w:tc>
          <w:tcPr>
            <w:tcW w:w="157"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21,100</w:t>
            </w:r>
          </w:p>
        </w:tc>
      </w:tr>
      <w:tr w:rsidR="00E25AD5" w:rsidRPr="00E95E5B" w:rsidTr="00E25AD5">
        <w:trPr>
          <w:cantSplit/>
          <w:trHeight w:val="830"/>
        </w:trPr>
        <w:tc>
          <w:tcPr>
            <w:tcW w:w="496" w:type="pct"/>
            <w:gridSpan w:val="2"/>
            <w:tcBorders>
              <w:top w:val="nil"/>
              <w:left w:val="single" w:sz="4" w:space="0" w:color="auto"/>
              <w:bottom w:val="single" w:sz="4" w:space="0" w:color="auto"/>
              <w:right w:val="nil"/>
            </w:tcBorders>
            <w:shd w:val="clear" w:color="000000" w:fill="FFFFFF"/>
            <w:noWrap/>
            <w:vAlign w:val="center"/>
            <w:hideMark/>
          </w:tcPr>
          <w:p w:rsidR="00D6438C" w:rsidRPr="00E95E5B" w:rsidRDefault="00D6438C" w:rsidP="00E95E5B">
            <w:pPr>
              <w:spacing w:after="0" w:line="240" w:lineRule="auto"/>
              <w:jc w:val="center"/>
              <w:rPr>
                <w:rFonts w:ascii="Cambria" w:eastAsia="Times New Roman" w:hAnsi="Cambria" w:cs="Aparajita"/>
                <w:sz w:val="18"/>
                <w:szCs w:val="18"/>
              </w:rPr>
            </w:pPr>
            <w:r w:rsidRPr="00E95E5B">
              <w:rPr>
                <w:rFonts w:ascii="Cambria" w:eastAsia="Times New Roman" w:hAnsi="Cambria" w:cs="Aparajita"/>
                <w:sz w:val="18"/>
                <w:szCs w:val="18"/>
              </w:rPr>
              <w:t>S</w:t>
            </w:r>
            <w:r w:rsidR="00E25AD5">
              <w:rPr>
                <w:rFonts w:ascii="Cambria" w:eastAsia="Times New Roman" w:hAnsi="Cambria" w:cs="Aparajita"/>
                <w:sz w:val="18"/>
                <w:szCs w:val="18"/>
              </w:rPr>
              <w:t>ubprograma</w:t>
            </w:r>
          </w:p>
        </w:tc>
        <w:tc>
          <w:tcPr>
            <w:tcW w:w="671" w:type="pct"/>
            <w:tcBorders>
              <w:top w:val="nil"/>
              <w:left w:val="single" w:sz="4" w:space="0" w:color="auto"/>
              <w:bottom w:val="single" w:sz="4" w:space="0" w:color="auto"/>
              <w:right w:val="single" w:sz="4" w:space="0" w:color="auto"/>
            </w:tcBorders>
            <w:shd w:val="clear" w:color="auto" w:fill="auto"/>
            <w:vAlign w:val="center"/>
            <w:hideMark/>
          </w:tcPr>
          <w:p w:rsidR="00D6438C" w:rsidRPr="00E95E5B" w:rsidRDefault="00D6438C" w:rsidP="00E95E5B">
            <w:pPr>
              <w:spacing w:after="0" w:line="240" w:lineRule="auto"/>
              <w:jc w:val="center"/>
              <w:rPr>
                <w:rFonts w:ascii="Cambria" w:eastAsia="Times New Roman" w:hAnsi="Cambria" w:cs="Aparajita"/>
                <w:sz w:val="18"/>
                <w:szCs w:val="18"/>
              </w:rPr>
            </w:pPr>
            <w:r w:rsidRPr="00E95E5B">
              <w:rPr>
                <w:rFonts w:ascii="Cambria" w:eastAsia="Times New Roman" w:hAnsi="Cambria" w:cs="Aparajita"/>
                <w:sz w:val="18"/>
                <w:szCs w:val="18"/>
              </w:rPr>
              <w:t>Desarrollo Empresarial</w:t>
            </w:r>
          </w:p>
        </w:tc>
        <w:tc>
          <w:tcPr>
            <w:tcW w:w="148"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w:t>
            </w:r>
          </w:p>
        </w:tc>
        <w:tc>
          <w:tcPr>
            <w:tcW w:w="132" w:type="pct"/>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w:t>
            </w:r>
          </w:p>
        </w:tc>
        <w:tc>
          <w:tcPr>
            <w:tcW w:w="158"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w:t>
            </w:r>
          </w:p>
        </w:tc>
        <w:tc>
          <w:tcPr>
            <w:tcW w:w="160"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100</w:t>
            </w:r>
          </w:p>
        </w:tc>
        <w:tc>
          <w:tcPr>
            <w:tcW w:w="158" w:type="pct"/>
            <w:gridSpan w:val="3"/>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w:t>
            </w:r>
          </w:p>
        </w:tc>
        <w:tc>
          <w:tcPr>
            <w:tcW w:w="181"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100</w:t>
            </w:r>
          </w:p>
        </w:tc>
        <w:tc>
          <w:tcPr>
            <w:tcW w:w="160"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18,000</w:t>
            </w:r>
          </w:p>
        </w:tc>
        <w:tc>
          <w:tcPr>
            <w:tcW w:w="160"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w:t>
            </w:r>
          </w:p>
        </w:tc>
        <w:tc>
          <w:tcPr>
            <w:tcW w:w="160"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w:t>
            </w:r>
          </w:p>
        </w:tc>
        <w:tc>
          <w:tcPr>
            <w:tcW w:w="160" w:type="pct"/>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w:t>
            </w:r>
          </w:p>
        </w:tc>
        <w:tc>
          <w:tcPr>
            <w:tcW w:w="160"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w:t>
            </w:r>
          </w:p>
        </w:tc>
        <w:tc>
          <w:tcPr>
            <w:tcW w:w="164"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18,000</w:t>
            </w:r>
          </w:p>
        </w:tc>
        <w:tc>
          <w:tcPr>
            <w:tcW w:w="165"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20,100</w:t>
            </w:r>
          </w:p>
        </w:tc>
        <w:tc>
          <w:tcPr>
            <w:tcW w:w="160"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w:t>
            </w:r>
          </w:p>
        </w:tc>
        <w:tc>
          <w:tcPr>
            <w:tcW w:w="160"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w:t>
            </w:r>
          </w:p>
        </w:tc>
        <w:tc>
          <w:tcPr>
            <w:tcW w:w="160"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w:t>
            </w:r>
          </w:p>
        </w:tc>
        <w:tc>
          <w:tcPr>
            <w:tcW w:w="160"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w:t>
            </w:r>
          </w:p>
        </w:tc>
        <w:tc>
          <w:tcPr>
            <w:tcW w:w="166"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20,100</w:t>
            </w:r>
          </w:p>
        </w:tc>
        <w:tc>
          <w:tcPr>
            <w:tcW w:w="165"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21,100</w:t>
            </w:r>
          </w:p>
        </w:tc>
        <w:tc>
          <w:tcPr>
            <w:tcW w:w="159"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w:t>
            </w:r>
          </w:p>
        </w:tc>
        <w:tc>
          <w:tcPr>
            <w:tcW w:w="160"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w:t>
            </w:r>
          </w:p>
        </w:tc>
        <w:tc>
          <w:tcPr>
            <w:tcW w:w="160"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w:t>
            </w:r>
          </w:p>
        </w:tc>
        <w:tc>
          <w:tcPr>
            <w:tcW w:w="160"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w:t>
            </w:r>
          </w:p>
        </w:tc>
        <w:tc>
          <w:tcPr>
            <w:tcW w:w="157" w:type="pct"/>
            <w:gridSpan w:val="2"/>
            <w:tcBorders>
              <w:top w:val="nil"/>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21,100</w:t>
            </w:r>
          </w:p>
        </w:tc>
      </w:tr>
      <w:tr w:rsidR="00E25AD5" w:rsidRPr="00E95E5B" w:rsidTr="00E25AD5">
        <w:trPr>
          <w:cantSplit/>
          <w:trHeight w:val="842"/>
        </w:trPr>
        <w:tc>
          <w:tcPr>
            <w:tcW w:w="496" w:type="pct"/>
            <w:gridSpan w:val="2"/>
            <w:tcBorders>
              <w:top w:val="single" w:sz="4" w:space="0" w:color="auto"/>
              <w:left w:val="single" w:sz="4" w:space="0" w:color="auto"/>
              <w:bottom w:val="single" w:sz="4" w:space="0" w:color="auto"/>
              <w:right w:val="nil"/>
            </w:tcBorders>
            <w:shd w:val="clear" w:color="000000" w:fill="FFFFFF"/>
            <w:noWrap/>
            <w:vAlign w:val="center"/>
            <w:hideMark/>
          </w:tcPr>
          <w:p w:rsidR="00D6438C" w:rsidRPr="00E95E5B" w:rsidRDefault="00D6438C" w:rsidP="00E95E5B">
            <w:pPr>
              <w:spacing w:after="0" w:line="240" w:lineRule="auto"/>
              <w:jc w:val="center"/>
              <w:rPr>
                <w:rFonts w:ascii="Cambria" w:eastAsia="Times New Roman" w:hAnsi="Cambria" w:cs="Aparajita"/>
                <w:sz w:val="18"/>
                <w:szCs w:val="18"/>
              </w:rPr>
            </w:pPr>
            <w:r w:rsidRPr="00E95E5B">
              <w:rPr>
                <w:rFonts w:ascii="Cambria" w:eastAsia="Times New Roman" w:hAnsi="Cambria" w:cs="Aparajita"/>
                <w:sz w:val="18"/>
                <w:szCs w:val="18"/>
              </w:rPr>
              <w:t>SUBPROGRAMA</w:t>
            </w:r>
          </w:p>
        </w:tc>
        <w:tc>
          <w:tcPr>
            <w:tcW w:w="67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D6438C" w:rsidRPr="00E95E5B" w:rsidRDefault="00D6438C" w:rsidP="00E95E5B">
            <w:pPr>
              <w:spacing w:after="0" w:line="240" w:lineRule="auto"/>
              <w:jc w:val="center"/>
              <w:rPr>
                <w:rFonts w:ascii="Cambria" w:eastAsia="Times New Roman" w:hAnsi="Cambria" w:cs="Aparajita"/>
                <w:sz w:val="18"/>
                <w:szCs w:val="18"/>
              </w:rPr>
            </w:pPr>
            <w:r w:rsidRPr="00E95E5B">
              <w:rPr>
                <w:rFonts w:ascii="Cambria" w:eastAsia="Times New Roman" w:hAnsi="Cambria" w:cs="Aparajita"/>
                <w:sz w:val="18"/>
                <w:szCs w:val="18"/>
              </w:rPr>
              <w:t>Alianzas estratégicas intersectorial</w:t>
            </w:r>
          </w:p>
        </w:tc>
        <w:tc>
          <w:tcPr>
            <w:tcW w:w="148" w:type="pct"/>
            <w:gridSpan w:val="2"/>
            <w:tcBorders>
              <w:top w:val="single" w:sz="4" w:space="0" w:color="auto"/>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w:t>
            </w:r>
          </w:p>
        </w:tc>
        <w:tc>
          <w:tcPr>
            <w:tcW w:w="132"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w:t>
            </w:r>
          </w:p>
        </w:tc>
        <w:tc>
          <w:tcPr>
            <w:tcW w:w="158" w:type="pct"/>
            <w:gridSpan w:val="2"/>
            <w:tcBorders>
              <w:top w:val="single" w:sz="4" w:space="0" w:color="auto"/>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w:t>
            </w:r>
          </w:p>
        </w:tc>
        <w:tc>
          <w:tcPr>
            <w:tcW w:w="160" w:type="pct"/>
            <w:gridSpan w:val="2"/>
            <w:tcBorders>
              <w:top w:val="single" w:sz="4" w:space="0" w:color="auto"/>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100</w:t>
            </w:r>
          </w:p>
        </w:tc>
        <w:tc>
          <w:tcPr>
            <w:tcW w:w="158" w:type="pct"/>
            <w:gridSpan w:val="3"/>
            <w:tcBorders>
              <w:top w:val="single" w:sz="4" w:space="0" w:color="auto"/>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w:t>
            </w:r>
          </w:p>
        </w:tc>
        <w:tc>
          <w:tcPr>
            <w:tcW w:w="181" w:type="pct"/>
            <w:gridSpan w:val="2"/>
            <w:tcBorders>
              <w:top w:val="single" w:sz="4" w:space="0" w:color="auto"/>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100</w:t>
            </w:r>
          </w:p>
        </w:tc>
        <w:tc>
          <w:tcPr>
            <w:tcW w:w="160" w:type="pct"/>
            <w:gridSpan w:val="2"/>
            <w:tcBorders>
              <w:top w:val="single" w:sz="4" w:space="0" w:color="auto"/>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22,000</w:t>
            </w:r>
          </w:p>
        </w:tc>
        <w:tc>
          <w:tcPr>
            <w:tcW w:w="160" w:type="pct"/>
            <w:gridSpan w:val="2"/>
            <w:tcBorders>
              <w:top w:val="single" w:sz="4" w:space="0" w:color="auto"/>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w:t>
            </w:r>
          </w:p>
        </w:tc>
        <w:tc>
          <w:tcPr>
            <w:tcW w:w="160" w:type="pct"/>
            <w:gridSpan w:val="2"/>
            <w:tcBorders>
              <w:top w:val="single" w:sz="4" w:space="0" w:color="auto"/>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w:t>
            </w:r>
          </w:p>
        </w:tc>
        <w:tc>
          <w:tcPr>
            <w:tcW w:w="160"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w:t>
            </w:r>
          </w:p>
        </w:tc>
        <w:tc>
          <w:tcPr>
            <w:tcW w:w="160" w:type="pct"/>
            <w:gridSpan w:val="2"/>
            <w:tcBorders>
              <w:top w:val="single" w:sz="4" w:space="0" w:color="auto"/>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w:t>
            </w:r>
          </w:p>
        </w:tc>
        <w:tc>
          <w:tcPr>
            <w:tcW w:w="164" w:type="pct"/>
            <w:gridSpan w:val="2"/>
            <w:tcBorders>
              <w:top w:val="single" w:sz="4" w:space="0" w:color="auto"/>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22,000</w:t>
            </w:r>
          </w:p>
        </w:tc>
        <w:tc>
          <w:tcPr>
            <w:tcW w:w="165" w:type="pct"/>
            <w:gridSpan w:val="2"/>
            <w:tcBorders>
              <w:top w:val="single" w:sz="4" w:space="0" w:color="auto"/>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20,100</w:t>
            </w:r>
          </w:p>
        </w:tc>
        <w:tc>
          <w:tcPr>
            <w:tcW w:w="160" w:type="pct"/>
            <w:gridSpan w:val="2"/>
            <w:tcBorders>
              <w:top w:val="single" w:sz="4" w:space="0" w:color="auto"/>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w:t>
            </w:r>
          </w:p>
        </w:tc>
        <w:tc>
          <w:tcPr>
            <w:tcW w:w="160" w:type="pct"/>
            <w:gridSpan w:val="2"/>
            <w:tcBorders>
              <w:top w:val="single" w:sz="4" w:space="0" w:color="auto"/>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w:t>
            </w:r>
          </w:p>
        </w:tc>
        <w:tc>
          <w:tcPr>
            <w:tcW w:w="160" w:type="pct"/>
            <w:gridSpan w:val="2"/>
            <w:tcBorders>
              <w:top w:val="single" w:sz="4" w:space="0" w:color="auto"/>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w:t>
            </w:r>
          </w:p>
        </w:tc>
        <w:tc>
          <w:tcPr>
            <w:tcW w:w="160" w:type="pct"/>
            <w:gridSpan w:val="2"/>
            <w:tcBorders>
              <w:top w:val="single" w:sz="4" w:space="0" w:color="auto"/>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w:t>
            </w:r>
          </w:p>
        </w:tc>
        <w:tc>
          <w:tcPr>
            <w:tcW w:w="166" w:type="pct"/>
            <w:gridSpan w:val="2"/>
            <w:tcBorders>
              <w:top w:val="single" w:sz="4" w:space="0" w:color="auto"/>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20,100</w:t>
            </w:r>
          </w:p>
        </w:tc>
        <w:tc>
          <w:tcPr>
            <w:tcW w:w="165" w:type="pct"/>
            <w:gridSpan w:val="2"/>
            <w:tcBorders>
              <w:top w:val="single" w:sz="4" w:space="0" w:color="auto"/>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21,100</w:t>
            </w:r>
          </w:p>
        </w:tc>
        <w:tc>
          <w:tcPr>
            <w:tcW w:w="159" w:type="pct"/>
            <w:gridSpan w:val="2"/>
            <w:tcBorders>
              <w:top w:val="single" w:sz="4" w:space="0" w:color="auto"/>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w:t>
            </w:r>
          </w:p>
        </w:tc>
        <w:tc>
          <w:tcPr>
            <w:tcW w:w="160" w:type="pct"/>
            <w:gridSpan w:val="2"/>
            <w:tcBorders>
              <w:top w:val="single" w:sz="4" w:space="0" w:color="auto"/>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w:t>
            </w:r>
          </w:p>
        </w:tc>
        <w:tc>
          <w:tcPr>
            <w:tcW w:w="160" w:type="pct"/>
            <w:gridSpan w:val="2"/>
            <w:tcBorders>
              <w:top w:val="single" w:sz="4" w:space="0" w:color="auto"/>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w:t>
            </w:r>
          </w:p>
        </w:tc>
        <w:tc>
          <w:tcPr>
            <w:tcW w:w="160" w:type="pct"/>
            <w:gridSpan w:val="2"/>
            <w:tcBorders>
              <w:top w:val="single" w:sz="4" w:space="0" w:color="auto"/>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w:t>
            </w:r>
          </w:p>
        </w:tc>
        <w:tc>
          <w:tcPr>
            <w:tcW w:w="157" w:type="pct"/>
            <w:gridSpan w:val="2"/>
            <w:tcBorders>
              <w:top w:val="single" w:sz="4" w:space="0" w:color="auto"/>
              <w:left w:val="nil"/>
              <w:bottom w:val="single" w:sz="4" w:space="0" w:color="auto"/>
              <w:right w:val="single" w:sz="4" w:space="0" w:color="auto"/>
            </w:tcBorders>
            <w:shd w:val="clear" w:color="000000" w:fill="FFFFFF"/>
            <w:textDirection w:val="btLr"/>
            <w:vAlign w:val="center"/>
            <w:hideMark/>
          </w:tcPr>
          <w:p w:rsidR="00D6438C" w:rsidRPr="00E95E5B" w:rsidRDefault="00D6438C" w:rsidP="00E95E5B">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21,100</w:t>
            </w:r>
          </w:p>
        </w:tc>
      </w:tr>
      <w:tr w:rsidR="00E25AD5" w:rsidRPr="00E95E5B" w:rsidTr="00E25AD5">
        <w:trPr>
          <w:cantSplit/>
          <w:trHeight w:val="842"/>
        </w:trPr>
        <w:tc>
          <w:tcPr>
            <w:tcW w:w="496" w:type="pct"/>
            <w:gridSpan w:val="2"/>
            <w:tcBorders>
              <w:top w:val="single" w:sz="4" w:space="0" w:color="auto"/>
              <w:left w:val="single" w:sz="4" w:space="0" w:color="auto"/>
              <w:bottom w:val="single" w:sz="4" w:space="0" w:color="auto"/>
              <w:right w:val="nil"/>
            </w:tcBorders>
            <w:shd w:val="clear" w:color="000000" w:fill="FFFFFF"/>
            <w:noWrap/>
            <w:vAlign w:val="center"/>
            <w:hideMark/>
          </w:tcPr>
          <w:p w:rsidR="00E25AD5" w:rsidRPr="00E95E5B" w:rsidRDefault="00E25AD5" w:rsidP="00E25AD5">
            <w:pPr>
              <w:spacing w:after="0" w:line="240" w:lineRule="auto"/>
              <w:jc w:val="center"/>
              <w:rPr>
                <w:rFonts w:ascii="Cambria" w:eastAsia="Times New Roman" w:hAnsi="Cambria" w:cs="Aparajita"/>
                <w:b/>
                <w:bCs/>
                <w:sz w:val="18"/>
                <w:szCs w:val="18"/>
              </w:rPr>
            </w:pPr>
            <w:r w:rsidRPr="00E95E5B">
              <w:rPr>
                <w:rFonts w:ascii="Cambria" w:eastAsia="Times New Roman" w:hAnsi="Cambria" w:cs="Aparajita"/>
                <w:b/>
                <w:bCs/>
                <w:sz w:val="18"/>
                <w:szCs w:val="18"/>
              </w:rPr>
              <w:t>PROGRAMA</w:t>
            </w:r>
          </w:p>
        </w:tc>
        <w:tc>
          <w:tcPr>
            <w:tcW w:w="67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E25AD5" w:rsidRPr="00E95E5B" w:rsidRDefault="00E25AD5" w:rsidP="00E25AD5">
            <w:pPr>
              <w:spacing w:after="0" w:line="240" w:lineRule="auto"/>
              <w:jc w:val="center"/>
              <w:rPr>
                <w:rFonts w:ascii="Cambria" w:eastAsia="Times New Roman" w:hAnsi="Cambria" w:cs="Aparajita"/>
                <w:b/>
                <w:bCs/>
                <w:sz w:val="18"/>
                <w:szCs w:val="18"/>
              </w:rPr>
            </w:pPr>
            <w:r w:rsidRPr="00E95E5B">
              <w:rPr>
                <w:rFonts w:ascii="Cambria" w:eastAsia="Times New Roman" w:hAnsi="Cambria" w:cs="Aparajita"/>
                <w:b/>
                <w:bCs/>
                <w:sz w:val="18"/>
                <w:szCs w:val="18"/>
              </w:rPr>
              <w:t xml:space="preserve">PROMOCIÓN Y FORTALECIMIENTO AL DESARROLLO </w:t>
            </w:r>
            <w:r w:rsidR="009D67F8" w:rsidRPr="00E95E5B">
              <w:rPr>
                <w:rFonts w:ascii="Cambria" w:eastAsia="Times New Roman" w:hAnsi="Cambria" w:cs="Aparajita"/>
                <w:b/>
                <w:bCs/>
                <w:sz w:val="18"/>
                <w:szCs w:val="18"/>
              </w:rPr>
              <w:t>ECONÓMICO</w:t>
            </w:r>
          </w:p>
        </w:tc>
        <w:tc>
          <w:tcPr>
            <w:tcW w:w="148" w:type="pct"/>
            <w:gridSpan w:val="2"/>
            <w:tcBorders>
              <w:top w:val="single" w:sz="4" w:space="0" w:color="auto"/>
              <w:left w:val="nil"/>
              <w:bottom w:val="single" w:sz="4" w:space="0" w:color="auto"/>
              <w:right w:val="single" w:sz="4" w:space="0" w:color="auto"/>
            </w:tcBorders>
            <w:shd w:val="clear" w:color="000000" w:fill="FFFFFF"/>
            <w:textDirection w:val="btLr"/>
            <w:vAlign w:val="center"/>
            <w:hideMark/>
          </w:tcPr>
          <w:p w:rsidR="00E25AD5" w:rsidRPr="00E95E5B" w:rsidRDefault="00E25AD5" w:rsidP="00E25AD5">
            <w:pPr>
              <w:spacing w:after="0" w:line="240" w:lineRule="auto"/>
              <w:ind w:left="113" w:right="113"/>
              <w:jc w:val="center"/>
              <w:rPr>
                <w:rFonts w:ascii="Cambria" w:eastAsia="Times New Roman" w:hAnsi="Cambria" w:cs="Aparajita"/>
                <w:b/>
                <w:bCs/>
                <w:sz w:val="18"/>
                <w:szCs w:val="18"/>
              </w:rPr>
            </w:pPr>
            <w:r w:rsidRPr="00E95E5B">
              <w:rPr>
                <w:rFonts w:ascii="Cambria" w:eastAsia="Times New Roman" w:hAnsi="Cambria" w:cs="Aparajita"/>
                <w:b/>
                <w:bCs/>
                <w:sz w:val="18"/>
                <w:szCs w:val="18"/>
              </w:rPr>
              <w:t>-</w:t>
            </w:r>
          </w:p>
        </w:tc>
        <w:tc>
          <w:tcPr>
            <w:tcW w:w="132"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E25AD5" w:rsidRPr="00E95E5B" w:rsidRDefault="00E25AD5" w:rsidP="00E25AD5">
            <w:pPr>
              <w:spacing w:after="0" w:line="240" w:lineRule="auto"/>
              <w:ind w:left="113" w:right="113"/>
              <w:jc w:val="center"/>
              <w:rPr>
                <w:rFonts w:ascii="Cambria" w:eastAsia="Times New Roman" w:hAnsi="Cambria" w:cs="Aparajita"/>
                <w:b/>
                <w:bCs/>
                <w:sz w:val="18"/>
                <w:szCs w:val="18"/>
              </w:rPr>
            </w:pPr>
            <w:r w:rsidRPr="00E95E5B">
              <w:rPr>
                <w:rFonts w:ascii="Cambria" w:eastAsia="Times New Roman" w:hAnsi="Cambria" w:cs="Aparajita"/>
                <w:b/>
                <w:bCs/>
                <w:sz w:val="18"/>
                <w:szCs w:val="18"/>
              </w:rPr>
              <w:t>-</w:t>
            </w:r>
          </w:p>
        </w:tc>
        <w:tc>
          <w:tcPr>
            <w:tcW w:w="158" w:type="pct"/>
            <w:gridSpan w:val="2"/>
            <w:tcBorders>
              <w:top w:val="single" w:sz="4" w:space="0" w:color="auto"/>
              <w:left w:val="nil"/>
              <w:bottom w:val="single" w:sz="4" w:space="0" w:color="auto"/>
              <w:right w:val="single" w:sz="4" w:space="0" w:color="auto"/>
            </w:tcBorders>
            <w:shd w:val="clear" w:color="000000" w:fill="FFFFFF"/>
            <w:textDirection w:val="btLr"/>
            <w:vAlign w:val="center"/>
            <w:hideMark/>
          </w:tcPr>
          <w:p w:rsidR="00E25AD5" w:rsidRPr="00E95E5B" w:rsidRDefault="00E25AD5" w:rsidP="00E25AD5">
            <w:pPr>
              <w:spacing w:after="0" w:line="240" w:lineRule="auto"/>
              <w:ind w:left="113" w:right="113"/>
              <w:jc w:val="center"/>
              <w:rPr>
                <w:rFonts w:ascii="Cambria" w:eastAsia="Times New Roman" w:hAnsi="Cambria" w:cs="Aparajita"/>
                <w:b/>
                <w:bCs/>
                <w:sz w:val="18"/>
                <w:szCs w:val="18"/>
              </w:rPr>
            </w:pPr>
            <w:r w:rsidRPr="00E95E5B">
              <w:rPr>
                <w:rFonts w:ascii="Cambria" w:eastAsia="Times New Roman" w:hAnsi="Cambria" w:cs="Aparajita"/>
                <w:b/>
                <w:bCs/>
                <w:sz w:val="18"/>
                <w:szCs w:val="18"/>
              </w:rPr>
              <w:t>-</w:t>
            </w:r>
          </w:p>
        </w:tc>
        <w:tc>
          <w:tcPr>
            <w:tcW w:w="160" w:type="pct"/>
            <w:gridSpan w:val="2"/>
            <w:tcBorders>
              <w:top w:val="single" w:sz="4" w:space="0" w:color="auto"/>
              <w:left w:val="nil"/>
              <w:bottom w:val="single" w:sz="4" w:space="0" w:color="auto"/>
              <w:right w:val="single" w:sz="4" w:space="0" w:color="auto"/>
            </w:tcBorders>
            <w:shd w:val="clear" w:color="000000" w:fill="FFFFFF"/>
            <w:textDirection w:val="btLr"/>
            <w:vAlign w:val="center"/>
            <w:hideMark/>
          </w:tcPr>
          <w:p w:rsidR="00E25AD5" w:rsidRPr="00E95E5B" w:rsidRDefault="00E25AD5" w:rsidP="00E25AD5">
            <w:pPr>
              <w:spacing w:after="0" w:line="240" w:lineRule="auto"/>
              <w:ind w:left="113" w:right="113"/>
              <w:jc w:val="center"/>
              <w:rPr>
                <w:rFonts w:ascii="Cambria" w:eastAsia="Times New Roman" w:hAnsi="Cambria" w:cs="Aparajita"/>
                <w:b/>
                <w:bCs/>
                <w:sz w:val="18"/>
                <w:szCs w:val="18"/>
              </w:rPr>
            </w:pPr>
            <w:r w:rsidRPr="00E95E5B">
              <w:rPr>
                <w:rFonts w:ascii="Cambria" w:eastAsia="Times New Roman" w:hAnsi="Cambria" w:cs="Aparajita"/>
                <w:b/>
                <w:bCs/>
                <w:sz w:val="18"/>
                <w:szCs w:val="18"/>
              </w:rPr>
              <w:t>100</w:t>
            </w:r>
          </w:p>
        </w:tc>
        <w:tc>
          <w:tcPr>
            <w:tcW w:w="158" w:type="pct"/>
            <w:gridSpan w:val="3"/>
            <w:tcBorders>
              <w:top w:val="single" w:sz="4" w:space="0" w:color="auto"/>
              <w:left w:val="nil"/>
              <w:bottom w:val="single" w:sz="4" w:space="0" w:color="auto"/>
              <w:right w:val="single" w:sz="4" w:space="0" w:color="auto"/>
            </w:tcBorders>
            <w:shd w:val="clear" w:color="000000" w:fill="FFFFFF"/>
            <w:textDirection w:val="btLr"/>
            <w:vAlign w:val="center"/>
            <w:hideMark/>
          </w:tcPr>
          <w:p w:rsidR="00E25AD5" w:rsidRPr="00E95E5B" w:rsidRDefault="00E25AD5" w:rsidP="00E25AD5">
            <w:pPr>
              <w:spacing w:after="0" w:line="240" w:lineRule="auto"/>
              <w:ind w:left="113" w:right="113"/>
              <w:jc w:val="center"/>
              <w:rPr>
                <w:rFonts w:ascii="Cambria" w:eastAsia="Times New Roman" w:hAnsi="Cambria" w:cs="Aparajita"/>
                <w:b/>
                <w:bCs/>
                <w:sz w:val="18"/>
                <w:szCs w:val="18"/>
              </w:rPr>
            </w:pPr>
            <w:r w:rsidRPr="00E95E5B">
              <w:rPr>
                <w:rFonts w:ascii="Cambria" w:eastAsia="Times New Roman" w:hAnsi="Cambria" w:cs="Aparajita"/>
                <w:b/>
                <w:bCs/>
                <w:sz w:val="18"/>
                <w:szCs w:val="18"/>
              </w:rPr>
              <w:t>-</w:t>
            </w:r>
          </w:p>
        </w:tc>
        <w:tc>
          <w:tcPr>
            <w:tcW w:w="181" w:type="pct"/>
            <w:gridSpan w:val="2"/>
            <w:tcBorders>
              <w:top w:val="single" w:sz="4" w:space="0" w:color="auto"/>
              <w:left w:val="nil"/>
              <w:bottom w:val="single" w:sz="4" w:space="0" w:color="auto"/>
              <w:right w:val="single" w:sz="4" w:space="0" w:color="auto"/>
            </w:tcBorders>
            <w:shd w:val="clear" w:color="000000" w:fill="FFFFFF"/>
            <w:textDirection w:val="btLr"/>
            <w:vAlign w:val="center"/>
            <w:hideMark/>
          </w:tcPr>
          <w:p w:rsidR="00E25AD5" w:rsidRPr="00E95E5B" w:rsidRDefault="00E25AD5" w:rsidP="00E25AD5">
            <w:pPr>
              <w:spacing w:after="0" w:line="240" w:lineRule="auto"/>
              <w:ind w:left="113" w:right="113"/>
              <w:jc w:val="center"/>
              <w:rPr>
                <w:rFonts w:ascii="Cambria" w:eastAsia="Times New Roman" w:hAnsi="Cambria" w:cs="Aparajita"/>
                <w:b/>
                <w:bCs/>
                <w:sz w:val="18"/>
                <w:szCs w:val="18"/>
              </w:rPr>
            </w:pPr>
            <w:r w:rsidRPr="00E95E5B">
              <w:rPr>
                <w:rFonts w:ascii="Cambria" w:eastAsia="Times New Roman" w:hAnsi="Cambria" w:cs="Aparajita"/>
                <w:b/>
                <w:bCs/>
                <w:sz w:val="18"/>
                <w:szCs w:val="18"/>
              </w:rPr>
              <w:t>100</w:t>
            </w:r>
          </w:p>
        </w:tc>
        <w:tc>
          <w:tcPr>
            <w:tcW w:w="160" w:type="pct"/>
            <w:gridSpan w:val="2"/>
            <w:tcBorders>
              <w:top w:val="single" w:sz="4" w:space="0" w:color="auto"/>
              <w:left w:val="nil"/>
              <w:bottom w:val="single" w:sz="4" w:space="0" w:color="auto"/>
              <w:right w:val="single" w:sz="4" w:space="0" w:color="auto"/>
            </w:tcBorders>
            <w:shd w:val="clear" w:color="000000" w:fill="FFFFFF"/>
            <w:textDirection w:val="btLr"/>
            <w:vAlign w:val="center"/>
            <w:hideMark/>
          </w:tcPr>
          <w:p w:rsidR="00E25AD5" w:rsidRPr="00E95E5B" w:rsidRDefault="00E25AD5" w:rsidP="00E25AD5">
            <w:pPr>
              <w:spacing w:after="0" w:line="240" w:lineRule="auto"/>
              <w:ind w:left="113" w:right="113"/>
              <w:jc w:val="center"/>
              <w:rPr>
                <w:rFonts w:ascii="Cambria" w:eastAsia="Times New Roman" w:hAnsi="Cambria" w:cs="Aparajita"/>
                <w:b/>
                <w:bCs/>
                <w:sz w:val="18"/>
                <w:szCs w:val="18"/>
              </w:rPr>
            </w:pPr>
            <w:r w:rsidRPr="00E95E5B">
              <w:rPr>
                <w:rFonts w:ascii="Cambria" w:eastAsia="Times New Roman" w:hAnsi="Cambria" w:cs="Aparajita"/>
                <w:b/>
                <w:bCs/>
                <w:sz w:val="18"/>
                <w:szCs w:val="18"/>
              </w:rPr>
              <w:t>19,424</w:t>
            </w:r>
          </w:p>
        </w:tc>
        <w:tc>
          <w:tcPr>
            <w:tcW w:w="160" w:type="pct"/>
            <w:gridSpan w:val="2"/>
            <w:tcBorders>
              <w:top w:val="single" w:sz="4" w:space="0" w:color="auto"/>
              <w:left w:val="nil"/>
              <w:bottom w:val="single" w:sz="4" w:space="0" w:color="auto"/>
              <w:right w:val="single" w:sz="4" w:space="0" w:color="auto"/>
            </w:tcBorders>
            <w:shd w:val="clear" w:color="000000" w:fill="FFFFFF"/>
            <w:textDirection w:val="btLr"/>
            <w:vAlign w:val="center"/>
            <w:hideMark/>
          </w:tcPr>
          <w:p w:rsidR="00E25AD5" w:rsidRPr="00E95E5B" w:rsidRDefault="00E25AD5" w:rsidP="00E25AD5">
            <w:pPr>
              <w:spacing w:after="0" w:line="240" w:lineRule="auto"/>
              <w:ind w:left="113" w:right="113"/>
              <w:jc w:val="center"/>
              <w:rPr>
                <w:rFonts w:ascii="Cambria" w:eastAsia="Times New Roman" w:hAnsi="Cambria" w:cs="Aparajita"/>
                <w:b/>
                <w:bCs/>
                <w:sz w:val="18"/>
                <w:szCs w:val="18"/>
              </w:rPr>
            </w:pPr>
            <w:r w:rsidRPr="00E95E5B">
              <w:rPr>
                <w:rFonts w:ascii="Cambria" w:eastAsia="Times New Roman" w:hAnsi="Cambria" w:cs="Aparajita"/>
                <w:b/>
                <w:bCs/>
                <w:sz w:val="18"/>
                <w:szCs w:val="18"/>
              </w:rPr>
              <w:t>-</w:t>
            </w:r>
          </w:p>
        </w:tc>
        <w:tc>
          <w:tcPr>
            <w:tcW w:w="160" w:type="pct"/>
            <w:gridSpan w:val="2"/>
            <w:tcBorders>
              <w:top w:val="single" w:sz="4" w:space="0" w:color="auto"/>
              <w:left w:val="nil"/>
              <w:bottom w:val="single" w:sz="4" w:space="0" w:color="auto"/>
              <w:right w:val="single" w:sz="4" w:space="0" w:color="auto"/>
            </w:tcBorders>
            <w:shd w:val="clear" w:color="000000" w:fill="FFFFFF"/>
            <w:textDirection w:val="btLr"/>
            <w:vAlign w:val="center"/>
            <w:hideMark/>
          </w:tcPr>
          <w:p w:rsidR="00E25AD5" w:rsidRPr="00E95E5B" w:rsidRDefault="00E25AD5" w:rsidP="00E25AD5">
            <w:pPr>
              <w:spacing w:after="0" w:line="240" w:lineRule="auto"/>
              <w:ind w:left="113" w:right="113"/>
              <w:jc w:val="center"/>
              <w:rPr>
                <w:rFonts w:ascii="Cambria" w:eastAsia="Times New Roman" w:hAnsi="Cambria" w:cs="Aparajita"/>
                <w:b/>
                <w:bCs/>
                <w:sz w:val="18"/>
                <w:szCs w:val="18"/>
              </w:rPr>
            </w:pPr>
            <w:r w:rsidRPr="00E95E5B">
              <w:rPr>
                <w:rFonts w:ascii="Cambria" w:eastAsia="Times New Roman" w:hAnsi="Cambria" w:cs="Aparajita"/>
                <w:b/>
                <w:bCs/>
                <w:sz w:val="18"/>
                <w:szCs w:val="18"/>
              </w:rPr>
              <w:t>-</w:t>
            </w:r>
          </w:p>
        </w:tc>
        <w:tc>
          <w:tcPr>
            <w:tcW w:w="160"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E25AD5" w:rsidRPr="00E95E5B" w:rsidRDefault="00E25AD5" w:rsidP="00E25AD5">
            <w:pPr>
              <w:spacing w:after="0" w:line="240" w:lineRule="auto"/>
              <w:ind w:left="113" w:right="113"/>
              <w:jc w:val="center"/>
              <w:rPr>
                <w:rFonts w:ascii="Cambria" w:eastAsia="Times New Roman" w:hAnsi="Cambria" w:cs="Aparajita"/>
                <w:b/>
                <w:bCs/>
                <w:sz w:val="18"/>
                <w:szCs w:val="18"/>
              </w:rPr>
            </w:pPr>
            <w:r w:rsidRPr="00E95E5B">
              <w:rPr>
                <w:rFonts w:ascii="Cambria" w:eastAsia="Times New Roman" w:hAnsi="Cambria" w:cs="Aparajita"/>
                <w:b/>
                <w:bCs/>
                <w:sz w:val="18"/>
                <w:szCs w:val="18"/>
              </w:rPr>
              <w:t>-</w:t>
            </w:r>
          </w:p>
        </w:tc>
        <w:tc>
          <w:tcPr>
            <w:tcW w:w="160" w:type="pct"/>
            <w:gridSpan w:val="2"/>
            <w:tcBorders>
              <w:top w:val="single" w:sz="4" w:space="0" w:color="auto"/>
              <w:left w:val="nil"/>
              <w:bottom w:val="single" w:sz="4" w:space="0" w:color="auto"/>
              <w:right w:val="single" w:sz="4" w:space="0" w:color="auto"/>
            </w:tcBorders>
            <w:shd w:val="clear" w:color="000000" w:fill="FFFFFF"/>
            <w:textDirection w:val="btLr"/>
            <w:vAlign w:val="center"/>
            <w:hideMark/>
          </w:tcPr>
          <w:p w:rsidR="00E25AD5" w:rsidRPr="00E95E5B" w:rsidRDefault="00E25AD5" w:rsidP="00E25AD5">
            <w:pPr>
              <w:spacing w:after="0" w:line="240" w:lineRule="auto"/>
              <w:ind w:left="113" w:right="113"/>
              <w:jc w:val="center"/>
              <w:rPr>
                <w:rFonts w:ascii="Cambria" w:eastAsia="Times New Roman" w:hAnsi="Cambria" w:cs="Aparajita"/>
                <w:b/>
                <w:bCs/>
                <w:sz w:val="18"/>
                <w:szCs w:val="18"/>
              </w:rPr>
            </w:pPr>
            <w:r w:rsidRPr="00E95E5B">
              <w:rPr>
                <w:rFonts w:ascii="Cambria" w:eastAsia="Times New Roman" w:hAnsi="Cambria" w:cs="Aparajita"/>
                <w:b/>
                <w:bCs/>
                <w:sz w:val="18"/>
                <w:szCs w:val="18"/>
              </w:rPr>
              <w:t>-</w:t>
            </w:r>
          </w:p>
        </w:tc>
        <w:tc>
          <w:tcPr>
            <w:tcW w:w="164" w:type="pct"/>
            <w:gridSpan w:val="2"/>
            <w:tcBorders>
              <w:top w:val="single" w:sz="4" w:space="0" w:color="auto"/>
              <w:left w:val="nil"/>
              <w:bottom w:val="single" w:sz="4" w:space="0" w:color="auto"/>
              <w:right w:val="single" w:sz="4" w:space="0" w:color="auto"/>
            </w:tcBorders>
            <w:shd w:val="clear" w:color="000000" w:fill="FFFFFF"/>
            <w:textDirection w:val="btLr"/>
            <w:vAlign w:val="center"/>
            <w:hideMark/>
          </w:tcPr>
          <w:p w:rsidR="00E25AD5" w:rsidRPr="00E95E5B" w:rsidRDefault="00E25AD5" w:rsidP="00E25AD5">
            <w:pPr>
              <w:spacing w:after="0" w:line="240" w:lineRule="auto"/>
              <w:ind w:left="113" w:right="113"/>
              <w:jc w:val="center"/>
              <w:rPr>
                <w:rFonts w:ascii="Cambria" w:eastAsia="Times New Roman" w:hAnsi="Cambria" w:cs="Aparajita"/>
                <w:b/>
                <w:bCs/>
                <w:sz w:val="18"/>
                <w:szCs w:val="18"/>
              </w:rPr>
            </w:pPr>
            <w:r w:rsidRPr="00E95E5B">
              <w:rPr>
                <w:rFonts w:ascii="Cambria" w:eastAsia="Times New Roman" w:hAnsi="Cambria" w:cs="Aparajita"/>
                <w:b/>
                <w:bCs/>
                <w:sz w:val="18"/>
                <w:szCs w:val="18"/>
              </w:rPr>
              <w:t>19,424</w:t>
            </w:r>
          </w:p>
        </w:tc>
        <w:tc>
          <w:tcPr>
            <w:tcW w:w="165" w:type="pct"/>
            <w:gridSpan w:val="2"/>
            <w:tcBorders>
              <w:top w:val="single" w:sz="4" w:space="0" w:color="auto"/>
              <w:left w:val="nil"/>
              <w:bottom w:val="single" w:sz="4" w:space="0" w:color="auto"/>
              <w:right w:val="single" w:sz="4" w:space="0" w:color="auto"/>
            </w:tcBorders>
            <w:shd w:val="clear" w:color="000000" w:fill="FFFFFF"/>
            <w:textDirection w:val="btLr"/>
            <w:vAlign w:val="center"/>
            <w:hideMark/>
          </w:tcPr>
          <w:p w:rsidR="00E25AD5" w:rsidRPr="00E95E5B" w:rsidRDefault="00E25AD5" w:rsidP="00E25AD5">
            <w:pPr>
              <w:spacing w:after="0" w:line="240" w:lineRule="auto"/>
              <w:ind w:left="113" w:right="113"/>
              <w:jc w:val="center"/>
              <w:rPr>
                <w:rFonts w:ascii="Cambria" w:eastAsia="Times New Roman" w:hAnsi="Cambria" w:cs="Aparajita"/>
                <w:b/>
                <w:bCs/>
                <w:sz w:val="18"/>
                <w:szCs w:val="18"/>
              </w:rPr>
            </w:pPr>
            <w:r w:rsidRPr="00E95E5B">
              <w:rPr>
                <w:rFonts w:ascii="Cambria" w:eastAsia="Times New Roman" w:hAnsi="Cambria" w:cs="Aparajita"/>
                <w:b/>
                <w:bCs/>
                <w:sz w:val="18"/>
                <w:szCs w:val="18"/>
              </w:rPr>
              <w:t>20,527</w:t>
            </w:r>
          </w:p>
        </w:tc>
        <w:tc>
          <w:tcPr>
            <w:tcW w:w="160" w:type="pct"/>
            <w:gridSpan w:val="2"/>
            <w:tcBorders>
              <w:top w:val="single" w:sz="4" w:space="0" w:color="auto"/>
              <w:left w:val="nil"/>
              <w:bottom w:val="single" w:sz="4" w:space="0" w:color="auto"/>
              <w:right w:val="single" w:sz="4" w:space="0" w:color="auto"/>
            </w:tcBorders>
            <w:shd w:val="clear" w:color="000000" w:fill="FFFFFF"/>
            <w:textDirection w:val="btLr"/>
            <w:vAlign w:val="center"/>
            <w:hideMark/>
          </w:tcPr>
          <w:p w:rsidR="00E25AD5" w:rsidRPr="00E95E5B" w:rsidRDefault="00E25AD5" w:rsidP="00E25AD5">
            <w:pPr>
              <w:spacing w:after="0" w:line="240" w:lineRule="auto"/>
              <w:ind w:left="113" w:right="113"/>
              <w:jc w:val="center"/>
              <w:rPr>
                <w:rFonts w:ascii="Cambria" w:eastAsia="Times New Roman" w:hAnsi="Cambria" w:cs="Aparajita"/>
                <w:b/>
                <w:bCs/>
                <w:sz w:val="18"/>
                <w:szCs w:val="18"/>
              </w:rPr>
            </w:pPr>
            <w:r w:rsidRPr="00E95E5B">
              <w:rPr>
                <w:rFonts w:ascii="Cambria" w:eastAsia="Times New Roman" w:hAnsi="Cambria" w:cs="Aparajita"/>
                <w:b/>
                <w:bCs/>
                <w:sz w:val="18"/>
                <w:szCs w:val="18"/>
              </w:rPr>
              <w:t>-</w:t>
            </w:r>
          </w:p>
        </w:tc>
        <w:tc>
          <w:tcPr>
            <w:tcW w:w="160" w:type="pct"/>
            <w:gridSpan w:val="2"/>
            <w:tcBorders>
              <w:top w:val="single" w:sz="4" w:space="0" w:color="auto"/>
              <w:left w:val="nil"/>
              <w:bottom w:val="single" w:sz="4" w:space="0" w:color="auto"/>
              <w:right w:val="single" w:sz="4" w:space="0" w:color="auto"/>
            </w:tcBorders>
            <w:shd w:val="clear" w:color="000000" w:fill="FFFFFF"/>
            <w:textDirection w:val="btLr"/>
            <w:vAlign w:val="center"/>
            <w:hideMark/>
          </w:tcPr>
          <w:p w:rsidR="00E25AD5" w:rsidRPr="00E95E5B" w:rsidRDefault="00E25AD5" w:rsidP="00E25AD5">
            <w:pPr>
              <w:spacing w:after="0" w:line="240" w:lineRule="auto"/>
              <w:ind w:left="113" w:right="113"/>
              <w:jc w:val="center"/>
              <w:rPr>
                <w:rFonts w:ascii="Cambria" w:eastAsia="Times New Roman" w:hAnsi="Cambria" w:cs="Aparajita"/>
                <w:b/>
                <w:bCs/>
                <w:sz w:val="18"/>
                <w:szCs w:val="18"/>
              </w:rPr>
            </w:pPr>
            <w:r w:rsidRPr="00E95E5B">
              <w:rPr>
                <w:rFonts w:ascii="Cambria" w:eastAsia="Times New Roman" w:hAnsi="Cambria" w:cs="Aparajita"/>
                <w:b/>
                <w:bCs/>
                <w:sz w:val="18"/>
                <w:szCs w:val="18"/>
              </w:rPr>
              <w:t>-</w:t>
            </w:r>
          </w:p>
        </w:tc>
        <w:tc>
          <w:tcPr>
            <w:tcW w:w="160" w:type="pct"/>
            <w:gridSpan w:val="2"/>
            <w:tcBorders>
              <w:top w:val="single" w:sz="4" w:space="0" w:color="auto"/>
              <w:left w:val="nil"/>
              <w:bottom w:val="single" w:sz="4" w:space="0" w:color="auto"/>
              <w:right w:val="single" w:sz="4" w:space="0" w:color="auto"/>
            </w:tcBorders>
            <w:shd w:val="clear" w:color="000000" w:fill="FFFFFF"/>
            <w:textDirection w:val="btLr"/>
            <w:vAlign w:val="center"/>
            <w:hideMark/>
          </w:tcPr>
          <w:p w:rsidR="00E25AD5" w:rsidRPr="00E95E5B" w:rsidRDefault="00E25AD5" w:rsidP="00E25AD5">
            <w:pPr>
              <w:spacing w:after="0" w:line="240" w:lineRule="auto"/>
              <w:ind w:left="113" w:right="113"/>
              <w:jc w:val="center"/>
              <w:rPr>
                <w:rFonts w:ascii="Cambria" w:eastAsia="Times New Roman" w:hAnsi="Cambria" w:cs="Aparajita"/>
                <w:b/>
                <w:bCs/>
                <w:sz w:val="18"/>
                <w:szCs w:val="18"/>
              </w:rPr>
            </w:pPr>
            <w:r w:rsidRPr="00E95E5B">
              <w:rPr>
                <w:rFonts w:ascii="Cambria" w:eastAsia="Times New Roman" w:hAnsi="Cambria" w:cs="Aparajita"/>
                <w:b/>
                <w:bCs/>
                <w:sz w:val="18"/>
                <w:szCs w:val="18"/>
              </w:rPr>
              <w:t>-</w:t>
            </w:r>
          </w:p>
        </w:tc>
        <w:tc>
          <w:tcPr>
            <w:tcW w:w="160" w:type="pct"/>
            <w:gridSpan w:val="2"/>
            <w:tcBorders>
              <w:top w:val="single" w:sz="4" w:space="0" w:color="auto"/>
              <w:left w:val="nil"/>
              <w:bottom w:val="single" w:sz="4" w:space="0" w:color="auto"/>
              <w:right w:val="single" w:sz="4" w:space="0" w:color="auto"/>
            </w:tcBorders>
            <w:shd w:val="clear" w:color="000000" w:fill="FFFFFF"/>
            <w:textDirection w:val="btLr"/>
            <w:vAlign w:val="center"/>
            <w:hideMark/>
          </w:tcPr>
          <w:p w:rsidR="00E25AD5" w:rsidRPr="00E95E5B" w:rsidRDefault="00E25AD5" w:rsidP="00E25AD5">
            <w:pPr>
              <w:spacing w:after="0" w:line="240" w:lineRule="auto"/>
              <w:ind w:left="113" w:right="113"/>
              <w:jc w:val="center"/>
              <w:rPr>
                <w:rFonts w:ascii="Cambria" w:eastAsia="Times New Roman" w:hAnsi="Cambria" w:cs="Aparajita"/>
                <w:b/>
                <w:bCs/>
                <w:sz w:val="18"/>
                <w:szCs w:val="18"/>
              </w:rPr>
            </w:pPr>
            <w:r w:rsidRPr="00E95E5B">
              <w:rPr>
                <w:rFonts w:ascii="Cambria" w:eastAsia="Times New Roman" w:hAnsi="Cambria" w:cs="Aparajita"/>
                <w:b/>
                <w:bCs/>
                <w:sz w:val="18"/>
                <w:szCs w:val="18"/>
              </w:rPr>
              <w:t>-</w:t>
            </w:r>
          </w:p>
        </w:tc>
        <w:tc>
          <w:tcPr>
            <w:tcW w:w="166" w:type="pct"/>
            <w:gridSpan w:val="2"/>
            <w:tcBorders>
              <w:top w:val="single" w:sz="4" w:space="0" w:color="auto"/>
              <w:left w:val="nil"/>
              <w:bottom w:val="single" w:sz="4" w:space="0" w:color="auto"/>
              <w:right w:val="single" w:sz="4" w:space="0" w:color="auto"/>
            </w:tcBorders>
            <w:shd w:val="clear" w:color="000000" w:fill="FFFFFF"/>
            <w:textDirection w:val="btLr"/>
            <w:vAlign w:val="center"/>
            <w:hideMark/>
          </w:tcPr>
          <w:p w:rsidR="00E25AD5" w:rsidRPr="00E95E5B" w:rsidRDefault="00E25AD5" w:rsidP="00E25AD5">
            <w:pPr>
              <w:spacing w:after="0" w:line="240" w:lineRule="auto"/>
              <w:ind w:left="113" w:right="113"/>
              <w:jc w:val="center"/>
              <w:rPr>
                <w:rFonts w:ascii="Cambria" w:eastAsia="Times New Roman" w:hAnsi="Cambria" w:cs="Aparajita"/>
                <w:b/>
                <w:bCs/>
                <w:sz w:val="18"/>
                <w:szCs w:val="18"/>
              </w:rPr>
            </w:pPr>
            <w:r w:rsidRPr="00E95E5B">
              <w:rPr>
                <w:rFonts w:ascii="Cambria" w:eastAsia="Times New Roman" w:hAnsi="Cambria" w:cs="Aparajita"/>
                <w:b/>
                <w:bCs/>
                <w:sz w:val="18"/>
                <w:szCs w:val="18"/>
              </w:rPr>
              <w:t>20,527</w:t>
            </w:r>
          </w:p>
        </w:tc>
        <w:tc>
          <w:tcPr>
            <w:tcW w:w="165" w:type="pct"/>
            <w:gridSpan w:val="2"/>
            <w:tcBorders>
              <w:top w:val="single" w:sz="4" w:space="0" w:color="auto"/>
              <w:left w:val="nil"/>
              <w:bottom w:val="single" w:sz="4" w:space="0" w:color="auto"/>
              <w:right w:val="single" w:sz="4" w:space="0" w:color="auto"/>
            </w:tcBorders>
            <w:shd w:val="clear" w:color="000000" w:fill="FFFFFF"/>
            <w:textDirection w:val="btLr"/>
            <w:vAlign w:val="center"/>
            <w:hideMark/>
          </w:tcPr>
          <w:p w:rsidR="00E25AD5" w:rsidRPr="00E95E5B" w:rsidRDefault="00E25AD5" w:rsidP="00E25AD5">
            <w:pPr>
              <w:spacing w:after="0" w:line="240" w:lineRule="auto"/>
              <w:ind w:left="113" w:right="113"/>
              <w:jc w:val="center"/>
              <w:rPr>
                <w:rFonts w:ascii="Cambria" w:eastAsia="Times New Roman" w:hAnsi="Cambria" w:cs="Aparajita"/>
                <w:b/>
                <w:bCs/>
                <w:sz w:val="18"/>
                <w:szCs w:val="18"/>
              </w:rPr>
            </w:pPr>
            <w:r w:rsidRPr="00E95E5B">
              <w:rPr>
                <w:rFonts w:ascii="Cambria" w:eastAsia="Times New Roman" w:hAnsi="Cambria" w:cs="Aparajita"/>
                <w:b/>
                <w:bCs/>
                <w:sz w:val="18"/>
                <w:szCs w:val="18"/>
              </w:rPr>
              <w:t>23,478</w:t>
            </w:r>
          </w:p>
        </w:tc>
        <w:tc>
          <w:tcPr>
            <w:tcW w:w="159" w:type="pct"/>
            <w:gridSpan w:val="2"/>
            <w:tcBorders>
              <w:top w:val="single" w:sz="4" w:space="0" w:color="auto"/>
              <w:left w:val="nil"/>
              <w:bottom w:val="single" w:sz="4" w:space="0" w:color="auto"/>
              <w:right w:val="single" w:sz="4" w:space="0" w:color="auto"/>
            </w:tcBorders>
            <w:shd w:val="clear" w:color="000000" w:fill="FFFFFF"/>
            <w:textDirection w:val="btLr"/>
            <w:vAlign w:val="center"/>
            <w:hideMark/>
          </w:tcPr>
          <w:p w:rsidR="00E25AD5" w:rsidRPr="00E95E5B" w:rsidRDefault="00E25AD5" w:rsidP="00E25AD5">
            <w:pPr>
              <w:spacing w:after="0" w:line="240" w:lineRule="auto"/>
              <w:ind w:left="113" w:right="113"/>
              <w:jc w:val="center"/>
              <w:rPr>
                <w:rFonts w:ascii="Cambria" w:eastAsia="Times New Roman" w:hAnsi="Cambria" w:cs="Aparajita"/>
                <w:b/>
                <w:bCs/>
                <w:sz w:val="18"/>
                <w:szCs w:val="18"/>
              </w:rPr>
            </w:pPr>
            <w:r w:rsidRPr="00E95E5B">
              <w:rPr>
                <w:rFonts w:ascii="Cambria" w:eastAsia="Times New Roman" w:hAnsi="Cambria" w:cs="Aparajita"/>
                <w:b/>
                <w:bCs/>
                <w:sz w:val="18"/>
                <w:szCs w:val="18"/>
              </w:rPr>
              <w:t>-</w:t>
            </w:r>
          </w:p>
        </w:tc>
        <w:tc>
          <w:tcPr>
            <w:tcW w:w="160" w:type="pct"/>
            <w:gridSpan w:val="2"/>
            <w:tcBorders>
              <w:top w:val="single" w:sz="4" w:space="0" w:color="auto"/>
              <w:left w:val="nil"/>
              <w:bottom w:val="single" w:sz="4" w:space="0" w:color="auto"/>
              <w:right w:val="single" w:sz="4" w:space="0" w:color="auto"/>
            </w:tcBorders>
            <w:shd w:val="clear" w:color="000000" w:fill="FFFFFF"/>
            <w:textDirection w:val="btLr"/>
            <w:vAlign w:val="center"/>
            <w:hideMark/>
          </w:tcPr>
          <w:p w:rsidR="00E25AD5" w:rsidRPr="00E95E5B" w:rsidRDefault="00E25AD5" w:rsidP="00E25AD5">
            <w:pPr>
              <w:spacing w:after="0" w:line="240" w:lineRule="auto"/>
              <w:ind w:left="113" w:right="113"/>
              <w:jc w:val="center"/>
              <w:rPr>
                <w:rFonts w:ascii="Cambria" w:eastAsia="Times New Roman" w:hAnsi="Cambria" w:cs="Aparajita"/>
                <w:b/>
                <w:bCs/>
                <w:sz w:val="18"/>
                <w:szCs w:val="18"/>
              </w:rPr>
            </w:pPr>
            <w:r w:rsidRPr="00E95E5B">
              <w:rPr>
                <w:rFonts w:ascii="Cambria" w:eastAsia="Times New Roman" w:hAnsi="Cambria" w:cs="Aparajita"/>
                <w:b/>
                <w:bCs/>
                <w:sz w:val="18"/>
                <w:szCs w:val="18"/>
              </w:rPr>
              <w:t>-</w:t>
            </w:r>
          </w:p>
        </w:tc>
        <w:tc>
          <w:tcPr>
            <w:tcW w:w="160" w:type="pct"/>
            <w:gridSpan w:val="2"/>
            <w:tcBorders>
              <w:top w:val="single" w:sz="4" w:space="0" w:color="auto"/>
              <w:left w:val="nil"/>
              <w:bottom w:val="single" w:sz="4" w:space="0" w:color="auto"/>
              <w:right w:val="single" w:sz="4" w:space="0" w:color="auto"/>
            </w:tcBorders>
            <w:shd w:val="clear" w:color="000000" w:fill="FFFFFF"/>
            <w:textDirection w:val="btLr"/>
            <w:vAlign w:val="center"/>
            <w:hideMark/>
          </w:tcPr>
          <w:p w:rsidR="00E25AD5" w:rsidRPr="00E95E5B" w:rsidRDefault="00E25AD5" w:rsidP="00E25AD5">
            <w:pPr>
              <w:spacing w:after="0" w:line="240" w:lineRule="auto"/>
              <w:ind w:left="113" w:right="113"/>
              <w:jc w:val="center"/>
              <w:rPr>
                <w:rFonts w:ascii="Cambria" w:eastAsia="Times New Roman" w:hAnsi="Cambria" w:cs="Aparajita"/>
                <w:b/>
                <w:bCs/>
                <w:sz w:val="18"/>
                <w:szCs w:val="18"/>
              </w:rPr>
            </w:pPr>
            <w:r w:rsidRPr="00E95E5B">
              <w:rPr>
                <w:rFonts w:ascii="Cambria" w:eastAsia="Times New Roman" w:hAnsi="Cambria" w:cs="Aparajita"/>
                <w:b/>
                <w:bCs/>
                <w:sz w:val="18"/>
                <w:szCs w:val="18"/>
              </w:rPr>
              <w:t>-</w:t>
            </w:r>
          </w:p>
        </w:tc>
        <w:tc>
          <w:tcPr>
            <w:tcW w:w="160" w:type="pct"/>
            <w:gridSpan w:val="2"/>
            <w:tcBorders>
              <w:top w:val="single" w:sz="4" w:space="0" w:color="auto"/>
              <w:left w:val="nil"/>
              <w:bottom w:val="single" w:sz="4" w:space="0" w:color="auto"/>
              <w:right w:val="single" w:sz="4" w:space="0" w:color="auto"/>
            </w:tcBorders>
            <w:shd w:val="clear" w:color="000000" w:fill="FFFFFF"/>
            <w:textDirection w:val="btLr"/>
            <w:vAlign w:val="center"/>
            <w:hideMark/>
          </w:tcPr>
          <w:p w:rsidR="00E25AD5" w:rsidRPr="00E95E5B" w:rsidRDefault="00E25AD5" w:rsidP="00E25AD5">
            <w:pPr>
              <w:spacing w:after="0" w:line="240" w:lineRule="auto"/>
              <w:ind w:left="113" w:right="113"/>
              <w:jc w:val="center"/>
              <w:rPr>
                <w:rFonts w:ascii="Cambria" w:eastAsia="Times New Roman" w:hAnsi="Cambria" w:cs="Aparajita"/>
                <w:b/>
                <w:bCs/>
                <w:sz w:val="18"/>
                <w:szCs w:val="18"/>
              </w:rPr>
            </w:pPr>
            <w:r w:rsidRPr="00E95E5B">
              <w:rPr>
                <w:rFonts w:ascii="Cambria" w:eastAsia="Times New Roman" w:hAnsi="Cambria" w:cs="Aparajita"/>
                <w:b/>
                <w:bCs/>
                <w:sz w:val="18"/>
                <w:szCs w:val="18"/>
              </w:rPr>
              <w:t>-</w:t>
            </w:r>
          </w:p>
        </w:tc>
        <w:tc>
          <w:tcPr>
            <w:tcW w:w="157" w:type="pct"/>
            <w:gridSpan w:val="2"/>
            <w:tcBorders>
              <w:top w:val="single" w:sz="4" w:space="0" w:color="auto"/>
              <w:left w:val="nil"/>
              <w:bottom w:val="single" w:sz="4" w:space="0" w:color="auto"/>
              <w:right w:val="single" w:sz="4" w:space="0" w:color="auto"/>
            </w:tcBorders>
            <w:shd w:val="clear" w:color="000000" w:fill="FFFFFF"/>
            <w:textDirection w:val="btLr"/>
            <w:vAlign w:val="center"/>
            <w:hideMark/>
          </w:tcPr>
          <w:p w:rsidR="00E25AD5" w:rsidRPr="00E95E5B" w:rsidRDefault="00E25AD5" w:rsidP="00E25AD5">
            <w:pPr>
              <w:spacing w:after="0" w:line="240" w:lineRule="auto"/>
              <w:ind w:left="113" w:right="113"/>
              <w:jc w:val="center"/>
              <w:rPr>
                <w:rFonts w:ascii="Cambria" w:eastAsia="Times New Roman" w:hAnsi="Cambria" w:cs="Aparajita"/>
                <w:b/>
                <w:bCs/>
                <w:sz w:val="18"/>
                <w:szCs w:val="18"/>
              </w:rPr>
            </w:pPr>
            <w:r w:rsidRPr="00E95E5B">
              <w:rPr>
                <w:rFonts w:ascii="Cambria" w:eastAsia="Times New Roman" w:hAnsi="Cambria" w:cs="Aparajita"/>
                <w:b/>
                <w:bCs/>
                <w:sz w:val="18"/>
                <w:szCs w:val="18"/>
              </w:rPr>
              <w:t>23,478</w:t>
            </w:r>
          </w:p>
        </w:tc>
      </w:tr>
      <w:tr w:rsidR="00E25AD5" w:rsidRPr="00DB1CF4" w:rsidTr="00C313B3">
        <w:trPr>
          <w:trHeight w:val="300"/>
        </w:trPr>
        <w:tc>
          <w:tcPr>
            <w:tcW w:w="422" w:type="pct"/>
            <w:vMerge w:val="restart"/>
            <w:tcBorders>
              <w:top w:val="single" w:sz="4" w:space="0" w:color="auto"/>
              <w:left w:val="single" w:sz="4" w:space="0" w:color="auto"/>
              <w:bottom w:val="single" w:sz="4" w:space="0" w:color="auto"/>
              <w:right w:val="single" w:sz="4" w:space="0" w:color="auto"/>
            </w:tcBorders>
            <w:shd w:val="clear" w:color="auto" w:fill="C6D9F1" w:themeFill="text2" w:themeFillTint="33"/>
            <w:textDirection w:val="btLr"/>
            <w:vAlign w:val="center"/>
            <w:hideMark/>
          </w:tcPr>
          <w:p w:rsidR="00E25AD5" w:rsidRPr="00292EBE" w:rsidRDefault="00E25AD5" w:rsidP="00E25AD5">
            <w:pPr>
              <w:spacing w:after="0" w:line="240" w:lineRule="auto"/>
              <w:ind w:left="113" w:right="113"/>
              <w:jc w:val="center"/>
              <w:rPr>
                <w:rFonts w:ascii="Cambria" w:eastAsia="Times New Roman" w:hAnsi="Cambria" w:cs="Aparajita"/>
                <w:b/>
                <w:bCs/>
                <w:sz w:val="20"/>
                <w:szCs w:val="18"/>
              </w:rPr>
            </w:pPr>
            <w:r w:rsidRPr="00292EBE">
              <w:rPr>
                <w:rFonts w:ascii="Cambria" w:eastAsia="Times New Roman" w:hAnsi="Cambria" w:cs="Aparajita"/>
                <w:b/>
                <w:bCs/>
                <w:sz w:val="20"/>
                <w:szCs w:val="18"/>
              </w:rPr>
              <w:t>PROGRAMAS  Y SUBPROGRAMAS</w:t>
            </w:r>
          </w:p>
        </w:tc>
        <w:tc>
          <w:tcPr>
            <w:tcW w:w="745" w:type="pct"/>
            <w:gridSpan w:val="2"/>
            <w:vMerge w:val="restart"/>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rsidR="00E25AD5" w:rsidRPr="00292EBE" w:rsidRDefault="00E25AD5" w:rsidP="00E25AD5">
            <w:pPr>
              <w:spacing w:after="0" w:line="240" w:lineRule="auto"/>
              <w:jc w:val="center"/>
              <w:rPr>
                <w:rFonts w:ascii="Cambria" w:eastAsia="Times New Roman" w:hAnsi="Cambria" w:cs="Aparajita"/>
                <w:b/>
                <w:bCs/>
                <w:sz w:val="20"/>
                <w:szCs w:val="18"/>
              </w:rPr>
            </w:pPr>
            <w:r w:rsidRPr="00292EBE">
              <w:rPr>
                <w:rFonts w:ascii="Cambria" w:eastAsia="Times New Roman" w:hAnsi="Cambria" w:cs="Aparajita"/>
                <w:b/>
                <w:bCs/>
                <w:sz w:val="20"/>
                <w:szCs w:val="18"/>
              </w:rPr>
              <w:t>CONCEPTO</w:t>
            </w:r>
          </w:p>
        </w:tc>
        <w:tc>
          <w:tcPr>
            <w:tcW w:w="3833" w:type="pct"/>
            <w:gridSpan w:val="47"/>
            <w:tcBorders>
              <w:top w:val="single" w:sz="4" w:space="0" w:color="auto"/>
              <w:left w:val="nil"/>
              <w:bottom w:val="single" w:sz="4" w:space="0" w:color="auto"/>
              <w:right w:val="single" w:sz="4" w:space="0" w:color="000000"/>
            </w:tcBorders>
            <w:shd w:val="clear" w:color="auto" w:fill="C6D9F1" w:themeFill="text2" w:themeFillTint="33"/>
            <w:noWrap/>
            <w:vAlign w:val="center"/>
            <w:hideMark/>
          </w:tcPr>
          <w:p w:rsidR="00E25AD5" w:rsidRPr="00DB1CF4" w:rsidRDefault="00E25AD5" w:rsidP="00E25AD5">
            <w:pPr>
              <w:spacing w:after="0" w:line="240" w:lineRule="auto"/>
              <w:jc w:val="center"/>
              <w:rPr>
                <w:rFonts w:ascii="Cambria" w:eastAsia="Times New Roman" w:hAnsi="Cambria" w:cs="Aparajita"/>
                <w:b/>
                <w:sz w:val="18"/>
                <w:szCs w:val="18"/>
              </w:rPr>
            </w:pPr>
            <w:r w:rsidRPr="00DB1CF4">
              <w:rPr>
                <w:rFonts w:ascii="Cambria" w:eastAsia="Times New Roman" w:hAnsi="Cambria" w:cs="Aparajita"/>
                <w:b/>
                <w:sz w:val="20"/>
                <w:szCs w:val="18"/>
              </w:rPr>
              <w:t xml:space="preserve">FUENTES DE </w:t>
            </w:r>
            <w:r w:rsidR="00F821BF">
              <w:rPr>
                <w:rFonts w:ascii="Cambria" w:eastAsia="Times New Roman" w:hAnsi="Cambria" w:cs="Aparajita"/>
                <w:b/>
                <w:sz w:val="20"/>
                <w:szCs w:val="18"/>
              </w:rPr>
              <w:t>FINANCIACIÓN</w:t>
            </w:r>
            <w:r w:rsidRPr="00DB1CF4">
              <w:rPr>
                <w:rFonts w:ascii="Cambria" w:eastAsia="Times New Roman" w:hAnsi="Cambria" w:cs="Aparajita"/>
                <w:b/>
                <w:sz w:val="20"/>
                <w:szCs w:val="18"/>
              </w:rPr>
              <w:t xml:space="preserve"> (MILES DE PESOS)</w:t>
            </w:r>
          </w:p>
        </w:tc>
      </w:tr>
      <w:tr w:rsidR="00E25AD5" w:rsidRPr="00DB1CF4" w:rsidTr="00E25AD5">
        <w:trPr>
          <w:trHeight w:val="255"/>
        </w:trPr>
        <w:tc>
          <w:tcPr>
            <w:tcW w:w="422" w:type="pct"/>
            <w:vMerge/>
            <w:tcBorders>
              <w:left w:val="single" w:sz="4" w:space="0" w:color="auto"/>
              <w:bottom w:val="single" w:sz="4" w:space="0" w:color="auto"/>
              <w:right w:val="single" w:sz="4" w:space="0" w:color="auto"/>
            </w:tcBorders>
            <w:shd w:val="clear" w:color="auto" w:fill="C6D9F1" w:themeFill="text2" w:themeFillTint="33"/>
            <w:vAlign w:val="center"/>
            <w:hideMark/>
          </w:tcPr>
          <w:p w:rsidR="00E25AD5" w:rsidRPr="00DB1CF4" w:rsidRDefault="00E25AD5" w:rsidP="00E25AD5">
            <w:pPr>
              <w:spacing w:after="0" w:line="240" w:lineRule="auto"/>
              <w:jc w:val="center"/>
              <w:rPr>
                <w:rFonts w:ascii="Cambria" w:eastAsia="Times New Roman" w:hAnsi="Cambria" w:cs="Aparajita"/>
                <w:b/>
                <w:bCs/>
                <w:sz w:val="18"/>
                <w:szCs w:val="18"/>
              </w:rPr>
            </w:pPr>
          </w:p>
        </w:tc>
        <w:tc>
          <w:tcPr>
            <w:tcW w:w="745" w:type="pct"/>
            <w:gridSpan w:val="2"/>
            <w:vMerge/>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rsidR="00E25AD5" w:rsidRPr="00DB1CF4" w:rsidRDefault="00E25AD5" w:rsidP="00E25AD5">
            <w:pPr>
              <w:spacing w:after="0" w:line="240" w:lineRule="auto"/>
              <w:jc w:val="center"/>
              <w:rPr>
                <w:rFonts w:ascii="Cambria" w:eastAsia="Times New Roman" w:hAnsi="Cambria" w:cs="Aparajita"/>
                <w:b/>
                <w:bCs/>
                <w:sz w:val="18"/>
                <w:szCs w:val="18"/>
              </w:rPr>
            </w:pPr>
          </w:p>
        </w:tc>
        <w:tc>
          <w:tcPr>
            <w:tcW w:w="893" w:type="pct"/>
            <w:gridSpan w:val="11"/>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E25AD5" w:rsidRPr="00292EBE" w:rsidRDefault="00E25AD5" w:rsidP="00E25AD5">
            <w:pPr>
              <w:spacing w:after="0" w:line="240" w:lineRule="auto"/>
              <w:jc w:val="center"/>
              <w:rPr>
                <w:rFonts w:ascii="Cambria" w:eastAsia="Times New Roman" w:hAnsi="Cambria" w:cs="Aparajita"/>
                <w:b/>
                <w:bCs/>
                <w:sz w:val="20"/>
                <w:szCs w:val="18"/>
              </w:rPr>
            </w:pPr>
            <w:r w:rsidRPr="00292EBE">
              <w:rPr>
                <w:rFonts w:ascii="Cambria" w:eastAsia="Times New Roman" w:hAnsi="Cambria" w:cs="Aparajita"/>
                <w:b/>
                <w:bCs/>
                <w:sz w:val="20"/>
                <w:szCs w:val="18"/>
              </w:rPr>
              <w:t>2012</w:t>
            </w:r>
          </w:p>
        </w:tc>
        <w:tc>
          <w:tcPr>
            <w:tcW w:w="1061" w:type="pct"/>
            <w:gridSpan w:val="13"/>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E25AD5" w:rsidRPr="00292EBE" w:rsidRDefault="00E25AD5" w:rsidP="00E25AD5">
            <w:pPr>
              <w:spacing w:after="0" w:line="240" w:lineRule="auto"/>
              <w:jc w:val="center"/>
              <w:rPr>
                <w:rFonts w:ascii="Cambria" w:eastAsia="Times New Roman" w:hAnsi="Cambria" w:cs="Aparajita"/>
                <w:b/>
                <w:bCs/>
                <w:sz w:val="20"/>
                <w:szCs w:val="18"/>
              </w:rPr>
            </w:pPr>
            <w:r w:rsidRPr="00292EBE">
              <w:rPr>
                <w:rFonts w:ascii="Cambria" w:eastAsia="Times New Roman" w:hAnsi="Cambria" w:cs="Aparajita"/>
                <w:b/>
                <w:bCs/>
                <w:sz w:val="20"/>
                <w:szCs w:val="18"/>
              </w:rPr>
              <w:t>2013</w:t>
            </w:r>
          </w:p>
        </w:tc>
        <w:tc>
          <w:tcPr>
            <w:tcW w:w="950" w:type="pct"/>
            <w:gridSpan w:val="12"/>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E25AD5" w:rsidRPr="00292EBE" w:rsidRDefault="00E25AD5" w:rsidP="00E25AD5">
            <w:pPr>
              <w:spacing w:after="0" w:line="240" w:lineRule="auto"/>
              <w:jc w:val="center"/>
              <w:rPr>
                <w:rFonts w:ascii="Cambria" w:eastAsia="Times New Roman" w:hAnsi="Cambria" w:cs="Aparajita"/>
                <w:b/>
                <w:bCs/>
                <w:sz w:val="20"/>
                <w:szCs w:val="18"/>
              </w:rPr>
            </w:pPr>
            <w:r w:rsidRPr="00292EBE">
              <w:rPr>
                <w:rFonts w:ascii="Cambria" w:eastAsia="Times New Roman" w:hAnsi="Cambria" w:cs="Aparajita"/>
                <w:b/>
                <w:bCs/>
                <w:sz w:val="20"/>
                <w:szCs w:val="18"/>
              </w:rPr>
              <w:t>2014</w:t>
            </w:r>
          </w:p>
        </w:tc>
        <w:tc>
          <w:tcPr>
            <w:tcW w:w="929" w:type="pct"/>
            <w:gridSpan w:val="11"/>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E25AD5" w:rsidRPr="00292EBE" w:rsidRDefault="00E25AD5" w:rsidP="00E25AD5">
            <w:pPr>
              <w:spacing w:after="0" w:line="240" w:lineRule="auto"/>
              <w:jc w:val="center"/>
              <w:rPr>
                <w:rFonts w:ascii="Cambria" w:eastAsia="Times New Roman" w:hAnsi="Cambria" w:cs="Aparajita"/>
                <w:b/>
                <w:bCs/>
                <w:sz w:val="20"/>
                <w:szCs w:val="18"/>
              </w:rPr>
            </w:pPr>
            <w:r w:rsidRPr="00292EBE">
              <w:rPr>
                <w:rFonts w:ascii="Cambria" w:eastAsia="Times New Roman" w:hAnsi="Cambria" w:cs="Aparajita"/>
                <w:b/>
                <w:bCs/>
                <w:sz w:val="20"/>
                <w:szCs w:val="18"/>
              </w:rPr>
              <w:t>2015</w:t>
            </w:r>
          </w:p>
        </w:tc>
      </w:tr>
      <w:tr w:rsidR="00E25AD5" w:rsidRPr="00DB1CF4" w:rsidTr="00E25AD5">
        <w:trPr>
          <w:trHeight w:val="1723"/>
        </w:trPr>
        <w:tc>
          <w:tcPr>
            <w:tcW w:w="422" w:type="pct"/>
            <w:vMerge/>
            <w:tcBorders>
              <w:left w:val="single" w:sz="4" w:space="0" w:color="auto"/>
              <w:bottom w:val="single" w:sz="4" w:space="0" w:color="auto"/>
              <w:right w:val="single" w:sz="4" w:space="0" w:color="auto"/>
            </w:tcBorders>
            <w:shd w:val="clear" w:color="auto" w:fill="C6D9F1" w:themeFill="text2" w:themeFillTint="33"/>
            <w:vAlign w:val="center"/>
            <w:hideMark/>
          </w:tcPr>
          <w:p w:rsidR="00E25AD5" w:rsidRPr="00DB1CF4" w:rsidRDefault="00E25AD5" w:rsidP="00E25AD5">
            <w:pPr>
              <w:spacing w:after="0" w:line="240" w:lineRule="auto"/>
              <w:jc w:val="center"/>
              <w:rPr>
                <w:rFonts w:ascii="Cambria" w:eastAsia="Times New Roman" w:hAnsi="Cambria" w:cs="Aparajita"/>
                <w:b/>
                <w:bCs/>
                <w:sz w:val="18"/>
                <w:szCs w:val="18"/>
              </w:rPr>
            </w:pPr>
          </w:p>
        </w:tc>
        <w:tc>
          <w:tcPr>
            <w:tcW w:w="745" w:type="pct"/>
            <w:gridSpan w:val="2"/>
            <w:vMerge/>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rsidR="00E25AD5" w:rsidRPr="00DB1CF4" w:rsidRDefault="00E25AD5" w:rsidP="00E25AD5">
            <w:pPr>
              <w:spacing w:after="0" w:line="240" w:lineRule="auto"/>
              <w:jc w:val="center"/>
              <w:rPr>
                <w:rFonts w:ascii="Cambria" w:eastAsia="Times New Roman" w:hAnsi="Cambria" w:cs="Aparajita"/>
                <w:b/>
                <w:bCs/>
                <w:sz w:val="18"/>
                <w:szCs w:val="18"/>
              </w:rPr>
            </w:pPr>
          </w:p>
        </w:tc>
        <w:tc>
          <w:tcPr>
            <w:tcW w:w="98"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E25AD5" w:rsidRPr="00DB1CF4" w:rsidRDefault="00E25AD5" w:rsidP="00E25AD5">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S.G.P.</w:t>
            </w:r>
          </w:p>
        </w:tc>
        <w:tc>
          <w:tcPr>
            <w:tcW w:w="199" w:type="pct"/>
            <w:gridSpan w:val="3"/>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E25AD5" w:rsidRPr="00DB1CF4" w:rsidRDefault="00E25AD5" w:rsidP="00E25AD5">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RECURSOS PROPIOS</w:t>
            </w:r>
          </w:p>
        </w:tc>
        <w:tc>
          <w:tcPr>
            <w:tcW w:w="149" w:type="pct"/>
            <w:gridSpan w:val="2"/>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E25AD5" w:rsidRPr="00DB1CF4" w:rsidRDefault="00F821BF" w:rsidP="00E25AD5">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COFINANCIACIÓN</w:t>
            </w:r>
          </w:p>
        </w:tc>
        <w:tc>
          <w:tcPr>
            <w:tcW w:w="199" w:type="pct"/>
            <w:gridSpan w:val="2"/>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E25AD5" w:rsidRPr="00DB1CF4" w:rsidRDefault="00F821BF" w:rsidP="00E25AD5">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REGALÍAS</w:t>
            </w:r>
            <w:r w:rsidR="00E25AD5" w:rsidRPr="00DB1CF4">
              <w:rPr>
                <w:rFonts w:ascii="Cambria" w:eastAsia="Times New Roman" w:hAnsi="Cambria" w:cs="Aparajita"/>
                <w:b/>
                <w:bCs/>
                <w:sz w:val="18"/>
                <w:szCs w:val="18"/>
              </w:rPr>
              <w:t xml:space="preserve"> Y COMPENSACIONES</w:t>
            </w:r>
          </w:p>
        </w:tc>
        <w:tc>
          <w:tcPr>
            <w:tcW w:w="99"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E25AD5" w:rsidRPr="00DB1CF4" w:rsidRDefault="00E25AD5" w:rsidP="00E25AD5">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OTRO RECURSOS</w:t>
            </w:r>
          </w:p>
        </w:tc>
        <w:tc>
          <w:tcPr>
            <w:tcW w:w="149" w:type="pct"/>
            <w:gridSpan w:val="2"/>
            <w:tcBorders>
              <w:top w:val="nil"/>
              <w:left w:val="single" w:sz="4" w:space="0" w:color="auto"/>
              <w:bottom w:val="single" w:sz="4" w:space="0" w:color="auto"/>
              <w:right w:val="single" w:sz="4" w:space="0" w:color="auto"/>
            </w:tcBorders>
            <w:shd w:val="clear" w:color="auto" w:fill="C6D9F1" w:themeFill="text2" w:themeFillTint="33"/>
            <w:noWrap/>
            <w:textDirection w:val="btLr"/>
            <w:vAlign w:val="center"/>
            <w:hideMark/>
          </w:tcPr>
          <w:p w:rsidR="00E25AD5" w:rsidRPr="00DB1CF4" w:rsidRDefault="00E25AD5" w:rsidP="00E25AD5">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TOTALES</w:t>
            </w:r>
          </w:p>
        </w:tc>
        <w:tc>
          <w:tcPr>
            <w:tcW w:w="149" w:type="pct"/>
            <w:gridSpan w:val="2"/>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E25AD5" w:rsidRPr="00DB1CF4" w:rsidRDefault="00E25AD5" w:rsidP="00E25AD5">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S.G.P.</w:t>
            </w:r>
          </w:p>
        </w:tc>
        <w:tc>
          <w:tcPr>
            <w:tcW w:w="149" w:type="pct"/>
            <w:gridSpan w:val="2"/>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E25AD5" w:rsidRPr="00DB1CF4" w:rsidRDefault="00E25AD5" w:rsidP="00E25AD5">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RECURSOS PROPIOS</w:t>
            </w:r>
          </w:p>
        </w:tc>
        <w:tc>
          <w:tcPr>
            <w:tcW w:w="149" w:type="pct"/>
            <w:gridSpan w:val="2"/>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E25AD5" w:rsidRPr="00DB1CF4" w:rsidRDefault="00F821BF" w:rsidP="00E25AD5">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COFINANCIACIÓN</w:t>
            </w:r>
          </w:p>
        </w:tc>
        <w:tc>
          <w:tcPr>
            <w:tcW w:w="248" w:type="pct"/>
            <w:gridSpan w:val="3"/>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E25AD5" w:rsidRPr="00DB1CF4" w:rsidRDefault="00F821BF" w:rsidP="00E25AD5">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REGALÍAS</w:t>
            </w:r>
            <w:r w:rsidR="00E25AD5" w:rsidRPr="00DB1CF4">
              <w:rPr>
                <w:rFonts w:ascii="Cambria" w:eastAsia="Times New Roman" w:hAnsi="Cambria" w:cs="Aparajita"/>
                <w:b/>
                <w:bCs/>
                <w:sz w:val="18"/>
                <w:szCs w:val="18"/>
              </w:rPr>
              <w:t xml:space="preserve"> Y COMPENSACIONES</w:t>
            </w:r>
          </w:p>
        </w:tc>
        <w:tc>
          <w:tcPr>
            <w:tcW w:w="207" w:type="pct"/>
            <w:gridSpan w:val="2"/>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E25AD5" w:rsidRPr="00DB1CF4" w:rsidRDefault="00E25AD5" w:rsidP="00E25AD5">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OTRO RECURSOS</w:t>
            </w:r>
          </w:p>
        </w:tc>
        <w:tc>
          <w:tcPr>
            <w:tcW w:w="159" w:type="pct"/>
            <w:gridSpan w:val="2"/>
            <w:tcBorders>
              <w:top w:val="nil"/>
              <w:left w:val="single" w:sz="4" w:space="0" w:color="auto"/>
              <w:bottom w:val="single" w:sz="4" w:space="0" w:color="auto"/>
              <w:right w:val="single" w:sz="4" w:space="0" w:color="auto"/>
            </w:tcBorders>
            <w:shd w:val="clear" w:color="auto" w:fill="C6D9F1" w:themeFill="text2" w:themeFillTint="33"/>
            <w:noWrap/>
            <w:textDirection w:val="btLr"/>
            <w:vAlign w:val="center"/>
            <w:hideMark/>
          </w:tcPr>
          <w:p w:rsidR="00E25AD5" w:rsidRPr="00DB1CF4" w:rsidRDefault="00E25AD5" w:rsidP="00E25AD5">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TOTALES</w:t>
            </w:r>
          </w:p>
        </w:tc>
        <w:tc>
          <w:tcPr>
            <w:tcW w:w="160" w:type="pct"/>
            <w:gridSpan w:val="2"/>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E25AD5" w:rsidRPr="00DB1CF4" w:rsidRDefault="00E25AD5" w:rsidP="00E25AD5">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S.G.P.</w:t>
            </w:r>
          </w:p>
        </w:tc>
        <w:tc>
          <w:tcPr>
            <w:tcW w:w="157" w:type="pct"/>
            <w:gridSpan w:val="2"/>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E25AD5" w:rsidRPr="00DB1CF4" w:rsidRDefault="00E25AD5" w:rsidP="00E25AD5">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RECURSOS PROPIOS</w:t>
            </w:r>
          </w:p>
        </w:tc>
        <w:tc>
          <w:tcPr>
            <w:tcW w:w="157" w:type="pct"/>
            <w:gridSpan w:val="2"/>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E25AD5" w:rsidRPr="00DB1CF4" w:rsidRDefault="00F821BF" w:rsidP="00E25AD5">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COFINANCIACIÓN</w:t>
            </w:r>
          </w:p>
        </w:tc>
        <w:tc>
          <w:tcPr>
            <w:tcW w:w="157" w:type="pct"/>
            <w:gridSpan w:val="2"/>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E25AD5" w:rsidRPr="00DB1CF4" w:rsidRDefault="00F821BF" w:rsidP="00E25AD5">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REGALÍAS</w:t>
            </w:r>
            <w:r w:rsidR="00E25AD5" w:rsidRPr="00DB1CF4">
              <w:rPr>
                <w:rFonts w:ascii="Cambria" w:eastAsia="Times New Roman" w:hAnsi="Cambria" w:cs="Aparajita"/>
                <w:b/>
                <w:bCs/>
                <w:sz w:val="18"/>
                <w:szCs w:val="18"/>
              </w:rPr>
              <w:t xml:space="preserve"> Y COMPENSACIONES</w:t>
            </w:r>
          </w:p>
        </w:tc>
        <w:tc>
          <w:tcPr>
            <w:tcW w:w="157" w:type="pct"/>
            <w:gridSpan w:val="2"/>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E25AD5" w:rsidRPr="00DB1CF4" w:rsidRDefault="00E25AD5" w:rsidP="00E25AD5">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OTRO RECURSOS</w:t>
            </w:r>
          </w:p>
        </w:tc>
        <w:tc>
          <w:tcPr>
            <w:tcW w:w="162" w:type="pct"/>
            <w:gridSpan w:val="2"/>
            <w:tcBorders>
              <w:top w:val="nil"/>
              <w:left w:val="single" w:sz="4" w:space="0" w:color="auto"/>
              <w:bottom w:val="single" w:sz="4" w:space="0" w:color="auto"/>
              <w:right w:val="single" w:sz="4" w:space="0" w:color="auto"/>
            </w:tcBorders>
            <w:shd w:val="clear" w:color="auto" w:fill="C6D9F1" w:themeFill="text2" w:themeFillTint="33"/>
            <w:noWrap/>
            <w:textDirection w:val="btLr"/>
            <w:vAlign w:val="center"/>
            <w:hideMark/>
          </w:tcPr>
          <w:p w:rsidR="00E25AD5" w:rsidRPr="00DB1CF4" w:rsidRDefault="00E25AD5" w:rsidP="00E25AD5">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TOTALES</w:t>
            </w:r>
          </w:p>
        </w:tc>
        <w:tc>
          <w:tcPr>
            <w:tcW w:w="160" w:type="pct"/>
            <w:gridSpan w:val="2"/>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E25AD5" w:rsidRPr="00DB1CF4" w:rsidRDefault="00E25AD5" w:rsidP="00E25AD5">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S.G.P.</w:t>
            </w:r>
          </w:p>
        </w:tc>
        <w:tc>
          <w:tcPr>
            <w:tcW w:w="155" w:type="pct"/>
            <w:gridSpan w:val="2"/>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E25AD5" w:rsidRPr="00DB1CF4" w:rsidRDefault="00E25AD5" w:rsidP="00E25AD5">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RECURSOS PROPIOS</w:t>
            </w:r>
          </w:p>
        </w:tc>
        <w:tc>
          <w:tcPr>
            <w:tcW w:w="157" w:type="pct"/>
            <w:gridSpan w:val="2"/>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E25AD5" w:rsidRPr="00DB1CF4" w:rsidRDefault="00F821BF" w:rsidP="00E25AD5">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COFINANCIACIÓN</w:t>
            </w:r>
          </w:p>
        </w:tc>
        <w:tc>
          <w:tcPr>
            <w:tcW w:w="157" w:type="pct"/>
            <w:gridSpan w:val="2"/>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E25AD5" w:rsidRPr="00DB1CF4" w:rsidRDefault="00F821BF" w:rsidP="00E25AD5">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REGALÍAS</w:t>
            </w:r>
            <w:r w:rsidR="00E25AD5" w:rsidRPr="00DB1CF4">
              <w:rPr>
                <w:rFonts w:ascii="Cambria" w:eastAsia="Times New Roman" w:hAnsi="Cambria" w:cs="Aparajita"/>
                <w:b/>
                <w:bCs/>
                <w:sz w:val="18"/>
                <w:szCs w:val="18"/>
              </w:rPr>
              <w:t xml:space="preserve"> Y COMPENSACIONES</w:t>
            </w:r>
          </w:p>
        </w:tc>
        <w:tc>
          <w:tcPr>
            <w:tcW w:w="157" w:type="pct"/>
            <w:gridSpan w:val="2"/>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E25AD5" w:rsidRPr="00DB1CF4" w:rsidRDefault="00E25AD5" w:rsidP="00E25AD5">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OTRO RECURSOS</w:t>
            </w:r>
          </w:p>
        </w:tc>
        <w:tc>
          <w:tcPr>
            <w:tcW w:w="143" w:type="pct"/>
            <w:tcBorders>
              <w:top w:val="nil"/>
              <w:left w:val="single" w:sz="4" w:space="0" w:color="auto"/>
              <w:bottom w:val="single" w:sz="4" w:space="0" w:color="auto"/>
              <w:right w:val="single" w:sz="4" w:space="0" w:color="auto"/>
            </w:tcBorders>
            <w:shd w:val="clear" w:color="auto" w:fill="C6D9F1" w:themeFill="text2" w:themeFillTint="33"/>
            <w:noWrap/>
            <w:textDirection w:val="btLr"/>
            <w:vAlign w:val="center"/>
            <w:hideMark/>
          </w:tcPr>
          <w:p w:rsidR="00E25AD5" w:rsidRPr="00DB1CF4" w:rsidRDefault="00E25AD5" w:rsidP="00E25AD5">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TOTALES</w:t>
            </w:r>
          </w:p>
        </w:tc>
      </w:tr>
      <w:tr w:rsidR="00E25AD5" w:rsidRPr="00DB1CF4" w:rsidTr="00E25AD5">
        <w:trPr>
          <w:cantSplit/>
          <w:trHeight w:val="842"/>
        </w:trPr>
        <w:tc>
          <w:tcPr>
            <w:tcW w:w="422" w:type="pct"/>
            <w:tcBorders>
              <w:top w:val="nil"/>
              <w:left w:val="single" w:sz="4" w:space="0" w:color="auto"/>
              <w:bottom w:val="single" w:sz="4" w:space="0" w:color="auto"/>
              <w:right w:val="single" w:sz="4" w:space="0" w:color="auto"/>
            </w:tcBorders>
            <w:shd w:val="clear" w:color="000000" w:fill="FFFFFF"/>
            <w:noWrap/>
            <w:vAlign w:val="center"/>
            <w:hideMark/>
          </w:tcPr>
          <w:p w:rsidR="00E25AD5" w:rsidRPr="00E95E5B" w:rsidRDefault="00E25AD5" w:rsidP="00E25AD5">
            <w:pPr>
              <w:spacing w:after="0" w:line="240" w:lineRule="auto"/>
              <w:jc w:val="center"/>
              <w:rPr>
                <w:rFonts w:ascii="Cambria" w:eastAsia="Times New Roman" w:hAnsi="Cambria" w:cs="Aparajita"/>
                <w:sz w:val="18"/>
                <w:szCs w:val="18"/>
              </w:rPr>
            </w:pPr>
            <w:r w:rsidRPr="00E95E5B">
              <w:rPr>
                <w:rFonts w:ascii="Cambria" w:eastAsia="Times New Roman" w:hAnsi="Cambria" w:cs="Aparajita"/>
                <w:sz w:val="18"/>
                <w:szCs w:val="18"/>
              </w:rPr>
              <w:t>S</w:t>
            </w:r>
            <w:r>
              <w:rPr>
                <w:rFonts w:ascii="Cambria" w:eastAsia="Times New Roman" w:hAnsi="Cambria" w:cs="Aparajita"/>
                <w:sz w:val="18"/>
                <w:szCs w:val="18"/>
              </w:rPr>
              <w:t>ubprograma</w:t>
            </w:r>
          </w:p>
        </w:tc>
        <w:tc>
          <w:tcPr>
            <w:tcW w:w="745" w:type="pct"/>
            <w:gridSpan w:val="2"/>
            <w:tcBorders>
              <w:top w:val="nil"/>
              <w:left w:val="nil"/>
              <w:bottom w:val="single" w:sz="4" w:space="0" w:color="auto"/>
              <w:right w:val="single" w:sz="4" w:space="0" w:color="auto"/>
            </w:tcBorders>
            <w:shd w:val="clear" w:color="000000" w:fill="FFFFFF"/>
            <w:vAlign w:val="center"/>
            <w:hideMark/>
          </w:tcPr>
          <w:p w:rsidR="00E25AD5" w:rsidRPr="00E95E5B" w:rsidRDefault="00E25AD5" w:rsidP="00E25AD5">
            <w:pPr>
              <w:spacing w:after="0" w:line="240" w:lineRule="auto"/>
              <w:jc w:val="center"/>
              <w:rPr>
                <w:rFonts w:ascii="Cambria" w:eastAsia="Times New Roman" w:hAnsi="Cambria" w:cs="Aparajita"/>
                <w:sz w:val="18"/>
                <w:szCs w:val="18"/>
              </w:rPr>
            </w:pPr>
            <w:r w:rsidRPr="00E95E5B">
              <w:rPr>
                <w:rFonts w:ascii="Cambria" w:eastAsia="Times New Roman" w:hAnsi="Cambria" w:cs="Aparajita"/>
                <w:sz w:val="18"/>
                <w:szCs w:val="18"/>
              </w:rPr>
              <w:t>Creando Empresas</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E25AD5" w:rsidRPr="00E95E5B" w:rsidRDefault="00E25AD5" w:rsidP="00E25AD5">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w:t>
            </w:r>
          </w:p>
        </w:tc>
        <w:tc>
          <w:tcPr>
            <w:tcW w:w="199" w:type="pct"/>
            <w:gridSpan w:val="3"/>
            <w:tcBorders>
              <w:top w:val="nil"/>
              <w:left w:val="nil"/>
              <w:bottom w:val="single" w:sz="4" w:space="0" w:color="auto"/>
              <w:right w:val="single" w:sz="4" w:space="0" w:color="auto"/>
            </w:tcBorders>
            <w:shd w:val="clear" w:color="000000" w:fill="FFFFFF"/>
            <w:textDirection w:val="btLr"/>
            <w:vAlign w:val="center"/>
            <w:hideMark/>
          </w:tcPr>
          <w:p w:rsidR="00E25AD5" w:rsidRPr="00E95E5B" w:rsidRDefault="00E25AD5" w:rsidP="00E25AD5">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w:t>
            </w:r>
          </w:p>
        </w:tc>
        <w:tc>
          <w:tcPr>
            <w:tcW w:w="149" w:type="pct"/>
            <w:gridSpan w:val="2"/>
            <w:tcBorders>
              <w:top w:val="nil"/>
              <w:left w:val="nil"/>
              <w:bottom w:val="single" w:sz="4" w:space="0" w:color="auto"/>
              <w:right w:val="single" w:sz="4" w:space="0" w:color="auto"/>
            </w:tcBorders>
            <w:shd w:val="clear" w:color="000000" w:fill="FFFFFF"/>
            <w:textDirection w:val="btLr"/>
            <w:vAlign w:val="center"/>
            <w:hideMark/>
          </w:tcPr>
          <w:p w:rsidR="00E25AD5" w:rsidRPr="00E95E5B" w:rsidRDefault="00E25AD5" w:rsidP="00E25AD5">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w:t>
            </w:r>
          </w:p>
        </w:tc>
        <w:tc>
          <w:tcPr>
            <w:tcW w:w="199" w:type="pct"/>
            <w:gridSpan w:val="2"/>
            <w:tcBorders>
              <w:top w:val="nil"/>
              <w:left w:val="nil"/>
              <w:bottom w:val="single" w:sz="4" w:space="0" w:color="auto"/>
              <w:right w:val="single" w:sz="4" w:space="0" w:color="auto"/>
            </w:tcBorders>
            <w:shd w:val="clear" w:color="000000" w:fill="FFFFFF"/>
            <w:textDirection w:val="btLr"/>
            <w:vAlign w:val="center"/>
            <w:hideMark/>
          </w:tcPr>
          <w:p w:rsidR="00E25AD5" w:rsidRPr="00E95E5B" w:rsidRDefault="00E25AD5" w:rsidP="00E25AD5">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100</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E25AD5" w:rsidRPr="00E95E5B" w:rsidRDefault="00E25AD5" w:rsidP="00E25AD5">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w:t>
            </w:r>
          </w:p>
        </w:tc>
        <w:tc>
          <w:tcPr>
            <w:tcW w:w="149" w:type="pct"/>
            <w:gridSpan w:val="2"/>
            <w:tcBorders>
              <w:top w:val="nil"/>
              <w:left w:val="nil"/>
              <w:bottom w:val="single" w:sz="4" w:space="0" w:color="auto"/>
              <w:right w:val="single" w:sz="4" w:space="0" w:color="auto"/>
            </w:tcBorders>
            <w:shd w:val="clear" w:color="000000" w:fill="FFFFFF"/>
            <w:textDirection w:val="btLr"/>
            <w:vAlign w:val="center"/>
            <w:hideMark/>
          </w:tcPr>
          <w:p w:rsidR="00E25AD5" w:rsidRPr="00E95E5B" w:rsidRDefault="00E25AD5" w:rsidP="00E25AD5">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100</w:t>
            </w:r>
          </w:p>
        </w:tc>
        <w:tc>
          <w:tcPr>
            <w:tcW w:w="149" w:type="pct"/>
            <w:gridSpan w:val="2"/>
            <w:tcBorders>
              <w:top w:val="nil"/>
              <w:left w:val="nil"/>
              <w:bottom w:val="single" w:sz="4" w:space="0" w:color="auto"/>
              <w:right w:val="single" w:sz="4" w:space="0" w:color="auto"/>
            </w:tcBorders>
            <w:shd w:val="clear" w:color="000000" w:fill="FFFFFF"/>
            <w:textDirection w:val="btLr"/>
            <w:vAlign w:val="center"/>
            <w:hideMark/>
          </w:tcPr>
          <w:p w:rsidR="00E25AD5" w:rsidRPr="00E95E5B" w:rsidRDefault="00E25AD5" w:rsidP="00E25AD5">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19,424</w:t>
            </w:r>
          </w:p>
        </w:tc>
        <w:tc>
          <w:tcPr>
            <w:tcW w:w="149" w:type="pct"/>
            <w:gridSpan w:val="2"/>
            <w:tcBorders>
              <w:top w:val="nil"/>
              <w:left w:val="nil"/>
              <w:bottom w:val="single" w:sz="4" w:space="0" w:color="auto"/>
              <w:right w:val="single" w:sz="4" w:space="0" w:color="auto"/>
            </w:tcBorders>
            <w:shd w:val="clear" w:color="000000" w:fill="FFFFFF"/>
            <w:textDirection w:val="btLr"/>
            <w:vAlign w:val="center"/>
            <w:hideMark/>
          </w:tcPr>
          <w:p w:rsidR="00E25AD5" w:rsidRPr="00E95E5B" w:rsidRDefault="00E25AD5" w:rsidP="00E25AD5">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w:t>
            </w:r>
          </w:p>
        </w:tc>
        <w:tc>
          <w:tcPr>
            <w:tcW w:w="149" w:type="pct"/>
            <w:gridSpan w:val="2"/>
            <w:tcBorders>
              <w:top w:val="nil"/>
              <w:left w:val="nil"/>
              <w:bottom w:val="single" w:sz="4" w:space="0" w:color="auto"/>
              <w:right w:val="single" w:sz="4" w:space="0" w:color="auto"/>
            </w:tcBorders>
            <w:shd w:val="clear" w:color="000000" w:fill="FFFFFF"/>
            <w:textDirection w:val="btLr"/>
            <w:vAlign w:val="center"/>
            <w:hideMark/>
          </w:tcPr>
          <w:p w:rsidR="00E25AD5" w:rsidRPr="00E95E5B" w:rsidRDefault="00E25AD5" w:rsidP="00E25AD5">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w:t>
            </w:r>
          </w:p>
        </w:tc>
        <w:tc>
          <w:tcPr>
            <w:tcW w:w="248" w:type="pct"/>
            <w:gridSpan w:val="3"/>
            <w:tcBorders>
              <w:top w:val="nil"/>
              <w:left w:val="nil"/>
              <w:bottom w:val="single" w:sz="4" w:space="0" w:color="auto"/>
              <w:right w:val="single" w:sz="4" w:space="0" w:color="auto"/>
            </w:tcBorders>
            <w:shd w:val="clear" w:color="000000" w:fill="FFFFFF"/>
            <w:textDirection w:val="btLr"/>
            <w:vAlign w:val="center"/>
            <w:hideMark/>
          </w:tcPr>
          <w:p w:rsidR="00E25AD5" w:rsidRPr="00E95E5B" w:rsidRDefault="00E25AD5" w:rsidP="00E25AD5">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w:t>
            </w:r>
          </w:p>
        </w:tc>
        <w:tc>
          <w:tcPr>
            <w:tcW w:w="207" w:type="pct"/>
            <w:gridSpan w:val="2"/>
            <w:tcBorders>
              <w:top w:val="nil"/>
              <w:left w:val="nil"/>
              <w:bottom w:val="single" w:sz="4" w:space="0" w:color="auto"/>
              <w:right w:val="single" w:sz="4" w:space="0" w:color="auto"/>
            </w:tcBorders>
            <w:shd w:val="clear" w:color="000000" w:fill="FFFFFF"/>
            <w:textDirection w:val="btLr"/>
            <w:vAlign w:val="center"/>
            <w:hideMark/>
          </w:tcPr>
          <w:p w:rsidR="00E25AD5" w:rsidRPr="00E95E5B" w:rsidRDefault="00E25AD5" w:rsidP="00E25AD5">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w:t>
            </w:r>
          </w:p>
        </w:tc>
        <w:tc>
          <w:tcPr>
            <w:tcW w:w="159" w:type="pct"/>
            <w:gridSpan w:val="2"/>
            <w:tcBorders>
              <w:top w:val="nil"/>
              <w:left w:val="nil"/>
              <w:bottom w:val="single" w:sz="4" w:space="0" w:color="auto"/>
              <w:right w:val="single" w:sz="4" w:space="0" w:color="auto"/>
            </w:tcBorders>
            <w:shd w:val="clear" w:color="000000" w:fill="FFFFFF"/>
            <w:textDirection w:val="btLr"/>
            <w:vAlign w:val="center"/>
            <w:hideMark/>
          </w:tcPr>
          <w:p w:rsidR="00E25AD5" w:rsidRPr="00E95E5B" w:rsidRDefault="00E25AD5" w:rsidP="00E25AD5">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19,424</w:t>
            </w:r>
          </w:p>
        </w:tc>
        <w:tc>
          <w:tcPr>
            <w:tcW w:w="160" w:type="pct"/>
            <w:gridSpan w:val="2"/>
            <w:tcBorders>
              <w:top w:val="nil"/>
              <w:left w:val="nil"/>
              <w:bottom w:val="single" w:sz="4" w:space="0" w:color="auto"/>
              <w:right w:val="single" w:sz="4" w:space="0" w:color="auto"/>
            </w:tcBorders>
            <w:shd w:val="clear" w:color="000000" w:fill="FFFFFF"/>
            <w:textDirection w:val="btLr"/>
            <w:vAlign w:val="center"/>
            <w:hideMark/>
          </w:tcPr>
          <w:p w:rsidR="00E25AD5" w:rsidRPr="00E95E5B" w:rsidRDefault="00E25AD5" w:rsidP="00E25AD5">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20,527</w:t>
            </w:r>
          </w:p>
        </w:tc>
        <w:tc>
          <w:tcPr>
            <w:tcW w:w="157" w:type="pct"/>
            <w:gridSpan w:val="2"/>
            <w:tcBorders>
              <w:top w:val="nil"/>
              <w:left w:val="nil"/>
              <w:bottom w:val="single" w:sz="4" w:space="0" w:color="auto"/>
              <w:right w:val="single" w:sz="4" w:space="0" w:color="auto"/>
            </w:tcBorders>
            <w:shd w:val="clear" w:color="000000" w:fill="FFFFFF"/>
            <w:textDirection w:val="btLr"/>
            <w:vAlign w:val="center"/>
            <w:hideMark/>
          </w:tcPr>
          <w:p w:rsidR="00E25AD5" w:rsidRPr="00E95E5B" w:rsidRDefault="00E25AD5" w:rsidP="00E25AD5">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w:t>
            </w:r>
          </w:p>
        </w:tc>
        <w:tc>
          <w:tcPr>
            <w:tcW w:w="157" w:type="pct"/>
            <w:gridSpan w:val="2"/>
            <w:tcBorders>
              <w:top w:val="nil"/>
              <w:left w:val="nil"/>
              <w:bottom w:val="single" w:sz="4" w:space="0" w:color="auto"/>
              <w:right w:val="single" w:sz="4" w:space="0" w:color="auto"/>
            </w:tcBorders>
            <w:shd w:val="clear" w:color="000000" w:fill="FFFFFF"/>
            <w:textDirection w:val="btLr"/>
            <w:vAlign w:val="center"/>
            <w:hideMark/>
          </w:tcPr>
          <w:p w:rsidR="00E25AD5" w:rsidRPr="00E95E5B" w:rsidRDefault="00E25AD5" w:rsidP="00E25AD5">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w:t>
            </w:r>
          </w:p>
        </w:tc>
        <w:tc>
          <w:tcPr>
            <w:tcW w:w="157" w:type="pct"/>
            <w:gridSpan w:val="2"/>
            <w:tcBorders>
              <w:top w:val="nil"/>
              <w:left w:val="nil"/>
              <w:bottom w:val="single" w:sz="4" w:space="0" w:color="auto"/>
              <w:right w:val="single" w:sz="4" w:space="0" w:color="auto"/>
            </w:tcBorders>
            <w:shd w:val="clear" w:color="000000" w:fill="FFFFFF"/>
            <w:textDirection w:val="btLr"/>
            <w:vAlign w:val="center"/>
            <w:hideMark/>
          </w:tcPr>
          <w:p w:rsidR="00E25AD5" w:rsidRPr="00E95E5B" w:rsidRDefault="00E25AD5" w:rsidP="00E25AD5">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w:t>
            </w:r>
          </w:p>
        </w:tc>
        <w:tc>
          <w:tcPr>
            <w:tcW w:w="157" w:type="pct"/>
            <w:gridSpan w:val="2"/>
            <w:tcBorders>
              <w:top w:val="nil"/>
              <w:left w:val="nil"/>
              <w:bottom w:val="single" w:sz="4" w:space="0" w:color="auto"/>
              <w:right w:val="single" w:sz="4" w:space="0" w:color="auto"/>
            </w:tcBorders>
            <w:shd w:val="clear" w:color="000000" w:fill="FFFFFF"/>
            <w:textDirection w:val="btLr"/>
            <w:vAlign w:val="center"/>
            <w:hideMark/>
          </w:tcPr>
          <w:p w:rsidR="00E25AD5" w:rsidRPr="00E95E5B" w:rsidRDefault="00E25AD5" w:rsidP="00E25AD5">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w:t>
            </w:r>
          </w:p>
        </w:tc>
        <w:tc>
          <w:tcPr>
            <w:tcW w:w="162" w:type="pct"/>
            <w:gridSpan w:val="2"/>
            <w:tcBorders>
              <w:top w:val="nil"/>
              <w:left w:val="nil"/>
              <w:bottom w:val="single" w:sz="4" w:space="0" w:color="auto"/>
              <w:right w:val="single" w:sz="4" w:space="0" w:color="auto"/>
            </w:tcBorders>
            <w:shd w:val="clear" w:color="000000" w:fill="FFFFFF"/>
            <w:textDirection w:val="btLr"/>
            <w:vAlign w:val="center"/>
            <w:hideMark/>
          </w:tcPr>
          <w:p w:rsidR="00E25AD5" w:rsidRPr="00E95E5B" w:rsidRDefault="00E25AD5" w:rsidP="00E25AD5">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20,527</w:t>
            </w:r>
          </w:p>
        </w:tc>
        <w:tc>
          <w:tcPr>
            <w:tcW w:w="160" w:type="pct"/>
            <w:gridSpan w:val="2"/>
            <w:tcBorders>
              <w:top w:val="nil"/>
              <w:left w:val="nil"/>
              <w:bottom w:val="single" w:sz="4" w:space="0" w:color="auto"/>
              <w:right w:val="single" w:sz="4" w:space="0" w:color="auto"/>
            </w:tcBorders>
            <w:shd w:val="clear" w:color="000000" w:fill="FFFFFF"/>
            <w:textDirection w:val="btLr"/>
            <w:vAlign w:val="center"/>
            <w:hideMark/>
          </w:tcPr>
          <w:p w:rsidR="00E25AD5" w:rsidRPr="00E95E5B" w:rsidRDefault="00E25AD5" w:rsidP="00E25AD5">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23,478</w:t>
            </w:r>
          </w:p>
        </w:tc>
        <w:tc>
          <w:tcPr>
            <w:tcW w:w="155" w:type="pct"/>
            <w:gridSpan w:val="2"/>
            <w:tcBorders>
              <w:top w:val="nil"/>
              <w:left w:val="nil"/>
              <w:bottom w:val="single" w:sz="4" w:space="0" w:color="auto"/>
              <w:right w:val="single" w:sz="4" w:space="0" w:color="auto"/>
            </w:tcBorders>
            <w:shd w:val="clear" w:color="000000" w:fill="FFFFFF"/>
            <w:textDirection w:val="btLr"/>
            <w:vAlign w:val="center"/>
            <w:hideMark/>
          </w:tcPr>
          <w:p w:rsidR="00E25AD5" w:rsidRPr="00E95E5B" w:rsidRDefault="00E25AD5" w:rsidP="00E25AD5">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w:t>
            </w:r>
          </w:p>
        </w:tc>
        <w:tc>
          <w:tcPr>
            <w:tcW w:w="157" w:type="pct"/>
            <w:gridSpan w:val="2"/>
            <w:tcBorders>
              <w:top w:val="nil"/>
              <w:left w:val="nil"/>
              <w:bottom w:val="single" w:sz="4" w:space="0" w:color="auto"/>
              <w:right w:val="single" w:sz="4" w:space="0" w:color="auto"/>
            </w:tcBorders>
            <w:shd w:val="clear" w:color="000000" w:fill="FFFFFF"/>
            <w:textDirection w:val="btLr"/>
            <w:vAlign w:val="center"/>
            <w:hideMark/>
          </w:tcPr>
          <w:p w:rsidR="00E25AD5" w:rsidRPr="00E95E5B" w:rsidRDefault="00E25AD5" w:rsidP="00E25AD5">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w:t>
            </w:r>
          </w:p>
        </w:tc>
        <w:tc>
          <w:tcPr>
            <w:tcW w:w="157" w:type="pct"/>
            <w:gridSpan w:val="2"/>
            <w:tcBorders>
              <w:top w:val="nil"/>
              <w:left w:val="nil"/>
              <w:bottom w:val="single" w:sz="4" w:space="0" w:color="auto"/>
              <w:right w:val="single" w:sz="4" w:space="0" w:color="auto"/>
            </w:tcBorders>
            <w:shd w:val="clear" w:color="000000" w:fill="FFFFFF"/>
            <w:textDirection w:val="btLr"/>
            <w:vAlign w:val="center"/>
            <w:hideMark/>
          </w:tcPr>
          <w:p w:rsidR="00E25AD5" w:rsidRPr="00E95E5B" w:rsidRDefault="00E25AD5" w:rsidP="00E25AD5">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w:t>
            </w:r>
          </w:p>
        </w:tc>
        <w:tc>
          <w:tcPr>
            <w:tcW w:w="157" w:type="pct"/>
            <w:gridSpan w:val="2"/>
            <w:tcBorders>
              <w:top w:val="nil"/>
              <w:left w:val="nil"/>
              <w:bottom w:val="single" w:sz="4" w:space="0" w:color="auto"/>
              <w:right w:val="single" w:sz="4" w:space="0" w:color="auto"/>
            </w:tcBorders>
            <w:shd w:val="clear" w:color="000000" w:fill="FFFFFF"/>
            <w:textDirection w:val="btLr"/>
            <w:vAlign w:val="center"/>
            <w:hideMark/>
          </w:tcPr>
          <w:p w:rsidR="00E25AD5" w:rsidRPr="00E95E5B" w:rsidRDefault="00E25AD5" w:rsidP="00E25AD5">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w:t>
            </w:r>
          </w:p>
        </w:tc>
        <w:tc>
          <w:tcPr>
            <w:tcW w:w="143" w:type="pct"/>
            <w:tcBorders>
              <w:top w:val="nil"/>
              <w:left w:val="nil"/>
              <w:bottom w:val="single" w:sz="4" w:space="0" w:color="auto"/>
              <w:right w:val="single" w:sz="4" w:space="0" w:color="auto"/>
            </w:tcBorders>
            <w:shd w:val="clear" w:color="000000" w:fill="FFFFFF"/>
            <w:textDirection w:val="btLr"/>
            <w:vAlign w:val="center"/>
            <w:hideMark/>
          </w:tcPr>
          <w:p w:rsidR="00E25AD5" w:rsidRPr="00E95E5B" w:rsidRDefault="00E25AD5" w:rsidP="00E25AD5">
            <w:pPr>
              <w:spacing w:after="0" w:line="240" w:lineRule="auto"/>
              <w:ind w:left="113" w:right="113"/>
              <w:jc w:val="center"/>
              <w:rPr>
                <w:rFonts w:ascii="Cambria" w:eastAsia="Times New Roman" w:hAnsi="Cambria" w:cs="Aparajita"/>
                <w:sz w:val="18"/>
                <w:szCs w:val="18"/>
              </w:rPr>
            </w:pPr>
            <w:r w:rsidRPr="00E95E5B">
              <w:rPr>
                <w:rFonts w:ascii="Cambria" w:eastAsia="Times New Roman" w:hAnsi="Cambria" w:cs="Aparajita"/>
                <w:sz w:val="18"/>
                <w:szCs w:val="18"/>
              </w:rPr>
              <w:t>23,478</w:t>
            </w:r>
          </w:p>
        </w:tc>
      </w:tr>
    </w:tbl>
    <w:p w:rsidR="00C313B3" w:rsidRDefault="00C313B3"/>
    <w:p w:rsidR="00C313B3" w:rsidRDefault="00C313B3" w:rsidP="009D67F8">
      <w:pPr>
        <w:jc w:val="center"/>
        <w:rPr>
          <w:rFonts w:ascii="Cambria" w:hAnsi="Cambria"/>
          <w:b/>
          <w:sz w:val="24"/>
          <w:lang w:val="es-ES" w:eastAsia="zh-CN"/>
        </w:rPr>
      </w:pPr>
      <w:r>
        <w:rPr>
          <w:rFonts w:ascii="Cambria" w:hAnsi="Cambria"/>
          <w:b/>
          <w:sz w:val="24"/>
          <w:lang w:val="es-ES" w:eastAsia="zh-CN"/>
        </w:rPr>
        <w:t xml:space="preserve">SECTOR DESARROLLO </w:t>
      </w:r>
      <w:r w:rsidR="009D67F8">
        <w:rPr>
          <w:rFonts w:ascii="Cambria" w:hAnsi="Cambria"/>
          <w:b/>
          <w:sz w:val="24"/>
          <w:lang w:val="es-ES" w:eastAsia="zh-CN"/>
        </w:rPr>
        <w:t>TURÍSTICO</w:t>
      </w:r>
    </w:p>
    <w:tbl>
      <w:tblPr>
        <w:tblW w:w="5000" w:type="pct"/>
        <w:tblLayout w:type="fixed"/>
        <w:tblCellMar>
          <w:left w:w="70" w:type="dxa"/>
          <w:right w:w="70" w:type="dxa"/>
        </w:tblCellMar>
        <w:tblLook w:val="04A0" w:firstRow="1" w:lastRow="0" w:firstColumn="1" w:lastColumn="0" w:noHBand="0" w:noVBand="1"/>
      </w:tblPr>
      <w:tblGrid>
        <w:gridCol w:w="1423"/>
        <w:gridCol w:w="1463"/>
        <w:gridCol w:w="446"/>
        <w:gridCol w:w="531"/>
        <w:gridCol w:w="471"/>
        <w:gridCol w:w="471"/>
        <w:gridCol w:w="471"/>
        <w:gridCol w:w="514"/>
        <w:gridCol w:w="471"/>
        <w:gridCol w:w="471"/>
        <w:gridCol w:w="471"/>
        <w:gridCol w:w="471"/>
        <w:gridCol w:w="471"/>
        <w:gridCol w:w="471"/>
        <w:gridCol w:w="480"/>
        <w:gridCol w:w="471"/>
        <w:gridCol w:w="471"/>
        <w:gridCol w:w="471"/>
        <w:gridCol w:w="471"/>
        <w:gridCol w:w="480"/>
        <w:gridCol w:w="480"/>
        <w:gridCol w:w="471"/>
        <w:gridCol w:w="471"/>
        <w:gridCol w:w="471"/>
        <w:gridCol w:w="471"/>
        <w:gridCol w:w="454"/>
      </w:tblGrid>
      <w:tr w:rsidR="00D6438C" w:rsidRPr="00E25AD5" w:rsidTr="00C313B3">
        <w:trPr>
          <w:trHeight w:val="300"/>
        </w:trPr>
        <w:tc>
          <w:tcPr>
            <w:tcW w:w="498" w:type="pct"/>
            <w:vMerge w:val="restart"/>
            <w:tcBorders>
              <w:top w:val="single" w:sz="4" w:space="0" w:color="auto"/>
              <w:left w:val="single" w:sz="4" w:space="0" w:color="auto"/>
              <w:right w:val="single" w:sz="4" w:space="0" w:color="auto"/>
            </w:tcBorders>
            <w:shd w:val="clear" w:color="auto" w:fill="C6D9F1" w:themeFill="text2" w:themeFillTint="33"/>
            <w:textDirection w:val="btLr"/>
            <w:vAlign w:val="center"/>
            <w:hideMark/>
          </w:tcPr>
          <w:p w:rsidR="00D6438C" w:rsidRPr="00E25AD5" w:rsidRDefault="00D6438C" w:rsidP="00E25AD5">
            <w:pPr>
              <w:spacing w:after="0" w:line="240" w:lineRule="auto"/>
              <w:ind w:left="113" w:right="113"/>
              <w:jc w:val="center"/>
              <w:rPr>
                <w:rFonts w:ascii="Cambria" w:eastAsia="Times New Roman" w:hAnsi="Cambria" w:cs="Aparajita"/>
                <w:b/>
                <w:bCs/>
                <w:sz w:val="18"/>
                <w:szCs w:val="18"/>
              </w:rPr>
            </w:pPr>
            <w:r w:rsidRPr="00E25AD5">
              <w:rPr>
                <w:rFonts w:ascii="Cambria" w:eastAsia="Times New Roman" w:hAnsi="Cambria" w:cs="Aparajita"/>
                <w:b/>
                <w:bCs/>
                <w:sz w:val="20"/>
                <w:szCs w:val="18"/>
              </w:rPr>
              <w:t>PROGRAMAS  Y SUBPROGRAMAS</w:t>
            </w:r>
          </w:p>
        </w:tc>
        <w:tc>
          <w:tcPr>
            <w:tcW w:w="512" w:type="pct"/>
            <w:vMerge w:val="restart"/>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rsidR="00D6438C" w:rsidRPr="00E25AD5" w:rsidRDefault="00D6438C" w:rsidP="00E25AD5">
            <w:pPr>
              <w:spacing w:after="0" w:line="240" w:lineRule="auto"/>
              <w:jc w:val="center"/>
              <w:rPr>
                <w:rFonts w:ascii="Cambria" w:eastAsia="Times New Roman" w:hAnsi="Cambria" w:cs="Aparajita"/>
                <w:b/>
                <w:bCs/>
                <w:sz w:val="18"/>
                <w:szCs w:val="18"/>
              </w:rPr>
            </w:pPr>
            <w:r w:rsidRPr="00E25AD5">
              <w:rPr>
                <w:rFonts w:ascii="Cambria" w:eastAsia="Times New Roman" w:hAnsi="Cambria" w:cs="Aparajita"/>
                <w:b/>
                <w:bCs/>
                <w:sz w:val="20"/>
                <w:szCs w:val="18"/>
              </w:rPr>
              <w:t>CONCEPTO</w:t>
            </w:r>
          </w:p>
        </w:tc>
        <w:tc>
          <w:tcPr>
            <w:tcW w:w="3989" w:type="pct"/>
            <w:gridSpan w:val="24"/>
            <w:tcBorders>
              <w:top w:val="single" w:sz="4" w:space="0" w:color="auto"/>
              <w:left w:val="nil"/>
              <w:bottom w:val="single" w:sz="4" w:space="0" w:color="auto"/>
              <w:right w:val="single" w:sz="4" w:space="0" w:color="000000"/>
            </w:tcBorders>
            <w:shd w:val="clear" w:color="auto" w:fill="C6D9F1" w:themeFill="text2" w:themeFillTint="33"/>
            <w:noWrap/>
            <w:vAlign w:val="center"/>
            <w:hideMark/>
          </w:tcPr>
          <w:p w:rsidR="00D6438C" w:rsidRPr="00E25AD5" w:rsidRDefault="00D6438C" w:rsidP="00E25AD5">
            <w:pPr>
              <w:spacing w:after="0" w:line="240" w:lineRule="auto"/>
              <w:jc w:val="center"/>
              <w:rPr>
                <w:rFonts w:ascii="Cambria" w:eastAsia="Times New Roman" w:hAnsi="Cambria" w:cs="Aparajita"/>
                <w:b/>
                <w:sz w:val="20"/>
                <w:szCs w:val="18"/>
              </w:rPr>
            </w:pPr>
            <w:r w:rsidRPr="00E25AD5">
              <w:rPr>
                <w:rFonts w:ascii="Cambria" w:eastAsia="Times New Roman" w:hAnsi="Cambria" w:cs="Aparajita"/>
                <w:b/>
                <w:sz w:val="20"/>
                <w:szCs w:val="18"/>
              </w:rPr>
              <w:t xml:space="preserve">FUENTES DE </w:t>
            </w:r>
            <w:r w:rsidR="00F821BF">
              <w:rPr>
                <w:rFonts w:ascii="Cambria" w:eastAsia="Times New Roman" w:hAnsi="Cambria" w:cs="Aparajita"/>
                <w:b/>
                <w:sz w:val="20"/>
                <w:szCs w:val="18"/>
              </w:rPr>
              <w:t>FINANCIACIÓN</w:t>
            </w:r>
            <w:r w:rsidRPr="00E25AD5">
              <w:rPr>
                <w:rFonts w:ascii="Cambria" w:eastAsia="Times New Roman" w:hAnsi="Cambria" w:cs="Aparajita"/>
                <w:b/>
                <w:sz w:val="20"/>
                <w:szCs w:val="18"/>
              </w:rPr>
              <w:t xml:space="preserve"> (MILES DE PESOS)</w:t>
            </w:r>
          </w:p>
        </w:tc>
      </w:tr>
      <w:tr w:rsidR="00D6438C" w:rsidRPr="00E25AD5" w:rsidTr="00E25AD5">
        <w:trPr>
          <w:trHeight w:val="300"/>
        </w:trPr>
        <w:tc>
          <w:tcPr>
            <w:tcW w:w="498" w:type="pct"/>
            <w:vMerge/>
            <w:tcBorders>
              <w:left w:val="single" w:sz="4" w:space="0" w:color="auto"/>
              <w:right w:val="single" w:sz="4" w:space="0" w:color="auto"/>
            </w:tcBorders>
            <w:shd w:val="clear" w:color="auto" w:fill="C6D9F1" w:themeFill="text2" w:themeFillTint="33"/>
            <w:vAlign w:val="center"/>
            <w:hideMark/>
          </w:tcPr>
          <w:p w:rsidR="00D6438C" w:rsidRPr="00E25AD5" w:rsidRDefault="00D6438C" w:rsidP="00E25AD5">
            <w:pPr>
              <w:spacing w:after="0" w:line="240" w:lineRule="auto"/>
              <w:jc w:val="center"/>
              <w:rPr>
                <w:rFonts w:ascii="Cambria" w:eastAsia="Times New Roman" w:hAnsi="Cambria" w:cs="Aparajita"/>
                <w:b/>
                <w:bCs/>
                <w:sz w:val="18"/>
                <w:szCs w:val="18"/>
              </w:rPr>
            </w:pPr>
          </w:p>
        </w:tc>
        <w:tc>
          <w:tcPr>
            <w:tcW w:w="512" w:type="pct"/>
            <w:vMerge/>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rsidR="00D6438C" w:rsidRPr="00E25AD5" w:rsidRDefault="00D6438C" w:rsidP="00E25AD5">
            <w:pPr>
              <w:spacing w:after="0" w:line="240" w:lineRule="auto"/>
              <w:jc w:val="center"/>
              <w:rPr>
                <w:rFonts w:ascii="Cambria" w:eastAsia="Times New Roman" w:hAnsi="Cambria" w:cs="Aparajita"/>
                <w:b/>
                <w:bCs/>
                <w:sz w:val="18"/>
                <w:szCs w:val="18"/>
              </w:rPr>
            </w:pPr>
          </w:p>
        </w:tc>
        <w:tc>
          <w:tcPr>
            <w:tcW w:w="1017" w:type="pct"/>
            <w:gridSpan w:val="6"/>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D6438C" w:rsidRPr="00E25AD5" w:rsidRDefault="00D6438C" w:rsidP="00E25AD5">
            <w:pPr>
              <w:spacing w:after="0" w:line="240" w:lineRule="auto"/>
              <w:jc w:val="center"/>
              <w:rPr>
                <w:rFonts w:ascii="Cambria" w:eastAsia="Times New Roman" w:hAnsi="Cambria" w:cs="Aparajita"/>
                <w:b/>
                <w:sz w:val="20"/>
                <w:szCs w:val="18"/>
              </w:rPr>
            </w:pPr>
            <w:r w:rsidRPr="00E25AD5">
              <w:rPr>
                <w:rFonts w:ascii="Cambria" w:eastAsia="Times New Roman" w:hAnsi="Cambria" w:cs="Aparajita"/>
                <w:b/>
                <w:sz w:val="20"/>
                <w:szCs w:val="18"/>
              </w:rPr>
              <w:t>2012</w:t>
            </w:r>
          </w:p>
        </w:tc>
        <w:tc>
          <w:tcPr>
            <w:tcW w:w="990" w:type="pct"/>
            <w:gridSpan w:val="6"/>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D6438C" w:rsidRPr="00E25AD5" w:rsidRDefault="00D6438C" w:rsidP="00E25AD5">
            <w:pPr>
              <w:spacing w:after="0" w:line="240" w:lineRule="auto"/>
              <w:jc w:val="center"/>
              <w:rPr>
                <w:rFonts w:ascii="Cambria" w:eastAsia="Times New Roman" w:hAnsi="Cambria" w:cs="Aparajita"/>
                <w:b/>
                <w:sz w:val="20"/>
                <w:szCs w:val="18"/>
              </w:rPr>
            </w:pPr>
            <w:r w:rsidRPr="00E25AD5">
              <w:rPr>
                <w:rFonts w:ascii="Cambria" w:eastAsia="Times New Roman" w:hAnsi="Cambria" w:cs="Aparajita"/>
                <w:b/>
                <w:sz w:val="20"/>
                <w:szCs w:val="18"/>
              </w:rPr>
              <w:t>2013</w:t>
            </w:r>
          </w:p>
        </w:tc>
        <w:tc>
          <w:tcPr>
            <w:tcW w:w="996" w:type="pct"/>
            <w:gridSpan w:val="6"/>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D6438C" w:rsidRPr="00E25AD5" w:rsidRDefault="00D6438C" w:rsidP="00E25AD5">
            <w:pPr>
              <w:spacing w:after="0" w:line="240" w:lineRule="auto"/>
              <w:jc w:val="center"/>
              <w:rPr>
                <w:rFonts w:ascii="Cambria" w:eastAsia="Times New Roman" w:hAnsi="Cambria" w:cs="Aparajita"/>
                <w:b/>
                <w:sz w:val="20"/>
                <w:szCs w:val="18"/>
              </w:rPr>
            </w:pPr>
            <w:r w:rsidRPr="00E25AD5">
              <w:rPr>
                <w:rFonts w:ascii="Cambria" w:eastAsia="Times New Roman" w:hAnsi="Cambria" w:cs="Aparajita"/>
                <w:b/>
                <w:sz w:val="20"/>
                <w:szCs w:val="18"/>
              </w:rPr>
              <w:t>2014</w:t>
            </w:r>
          </w:p>
        </w:tc>
        <w:tc>
          <w:tcPr>
            <w:tcW w:w="987" w:type="pct"/>
            <w:gridSpan w:val="6"/>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D6438C" w:rsidRPr="00E25AD5" w:rsidRDefault="00D6438C" w:rsidP="00E25AD5">
            <w:pPr>
              <w:spacing w:after="0" w:line="240" w:lineRule="auto"/>
              <w:jc w:val="center"/>
              <w:rPr>
                <w:rFonts w:ascii="Cambria" w:eastAsia="Times New Roman" w:hAnsi="Cambria" w:cs="Aparajita"/>
                <w:b/>
                <w:sz w:val="20"/>
                <w:szCs w:val="18"/>
              </w:rPr>
            </w:pPr>
            <w:r w:rsidRPr="00E25AD5">
              <w:rPr>
                <w:rFonts w:ascii="Cambria" w:eastAsia="Times New Roman" w:hAnsi="Cambria" w:cs="Aparajita"/>
                <w:b/>
                <w:sz w:val="20"/>
                <w:szCs w:val="18"/>
              </w:rPr>
              <w:t>2015</w:t>
            </w:r>
          </w:p>
        </w:tc>
      </w:tr>
      <w:tr w:rsidR="00E25AD5" w:rsidRPr="00E25AD5" w:rsidTr="00E25AD5">
        <w:trPr>
          <w:trHeight w:val="1869"/>
        </w:trPr>
        <w:tc>
          <w:tcPr>
            <w:tcW w:w="498" w:type="pct"/>
            <w:vMerge/>
            <w:tcBorders>
              <w:left w:val="single" w:sz="4" w:space="0" w:color="auto"/>
              <w:bottom w:val="nil"/>
              <w:right w:val="single" w:sz="4" w:space="0" w:color="auto"/>
            </w:tcBorders>
            <w:shd w:val="clear" w:color="auto" w:fill="C6D9F1" w:themeFill="text2" w:themeFillTint="33"/>
            <w:vAlign w:val="center"/>
            <w:hideMark/>
          </w:tcPr>
          <w:p w:rsidR="00D6438C" w:rsidRPr="00E25AD5" w:rsidRDefault="00D6438C" w:rsidP="00E25AD5">
            <w:pPr>
              <w:spacing w:after="0" w:line="240" w:lineRule="auto"/>
              <w:jc w:val="center"/>
              <w:rPr>
                <w:rFonts w:ascii="Cambria" w:eastAsia="Times New Roman" w:hAnsi="Cambria" w:cs="Aparajita"/>
                <w:b/>
                <w:bCs/>
                <w:sz w:val="18"/>
                <w:szCs w:val="18"/>
              </w:rPr>
            </w:pPr>
          </w:p>
        </w:tc>
        <w:tc>
          <w:tcPr>
            <w:tcW w:w="512" w:type="pct"/>
            <w:vMerge/>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rsidR="00D6438C" w:rsidRPr="00E25AD5" w:rsidRDefault="00D6438C" w:rsidP="00E25AD5">
            <w:pPr>
              <w:spacing w:after="0" w:line="240" w:lineRule="auto"/>
              <w:jc w:val="center"/>
              <w:rPr>
                <w:rFonts w:ascii="Cambria" w:eastAsia="Times New Roman" w:hAnsi="Cambria" w:cs="Aparajita"/>
                <w:b/>
                <w:bCs/>
                <w:sz w:val="18"/>
                <w:szCs w:val="18"/>
              </w:rPr>
            </w:pPr>
          </w:p>
        </w:tc>
        <w:tc>
          <w:tcPr>
            <w:tcW w:w="156"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E25AD5" w:rsidRDefault="00D6438C" w:rsidP="00E25AD5">
            <w:pPr>
              <w:spacing w:after="0" w:line="240" w:lineRule="auto"/>
              <w:jc w:val="center"/>
              <w:rPr>
                <w:rFonts w:ascii="Cambria" w:eastAsia="Times New Roman" w:hAnsi="Cambria" w:cs="Aparajita"/>
                <w:b/>
                <w:bCs/>
                <w:sz w:val="18"/>
                <w:szCs w:val="18"/>
              </w:rPr>
            </w:pPr>
            <w:r w:rsidRPr="00E25AD5">
              <w:rPr>
                <w:rFonts w:ascii="Cambria" w:eastAsia="Times New Roman" w:hAnsi="Cambria" w:cs="Aparajita"/>
                <w:b/>
                <w:bCs/>
                <w:sz w:val="18"/>
                <w:szCs w:val="18"/>
              </w:rPr>
              <w:t>S.G.P.</w:t>
            </w:r>
          </w:p>
        </w:tc>
        <w:tc>
          <w:tcPr>
            <w:tcW w:w="186"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E25AD5" w:rsidRDefault="00D6438C" w:rsidP="00E25AD5">
            <w:pPr>
              <w:spacing w:after="0" w:line="240" w:lineRule="auto"/>
              <w:jc w:val="center"/>
              <w:rPr>
                <w:rFonts w:ascii="Cambria" w:eastAsia="Times New Roman" w:hAnsi="Cambria" w:cs="Aparajita"/>
                <w:b/>
                <w:bCs/>
                <w:sz w:val="18"/>
                <w:szCs w:val="18"/>
              </w:rPr>
            </w:pPr>
            <w:r w:rsidRPr="00E25AD5">
              <w:rPr>
                <w:rFonts w:ascii="Cambria" w:eastAsia="Times New Roman" w:hAnsi="Cambria" w:cs="Aparajita"/>
                <w:b/>
                <w:bCs/>
                <w:sz w:val="18"/>
                <w:szCs w:val="18"/>
              </w:rPr>
              <w:t>RECURSOS PROPIOS</w:t>
            </w:r>
          </w:p>
        </w:tc>
        <w:tc>
          <w:tcPr>
            <w:tcW w:w="165"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E25AD5" w:rsidRDefault="00F821BF" w:rsidP="00E25AD5">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COFINANCIACIÓN</w:t>
            </w:r>
          </w:p>
        </w:tc>
        <w:tc>
          <w:tcPr>
            <w:tcW w:w="165"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E25AD5" w:rsidRDefault="00F821BF" w:rsidP="00E25AD5">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REGALÍAS</w:t>
            </w:r>
            <w:r w:rsidR="00D6438C" w:rsidRPr="00E25AD5">
              <w:rPr>
                <w:rFonts w:ascii="Cambria" w:eastAsia="Times New Roman" w:hAnsi="Cambria" w:cs="Aparajita"/>
                <w:b/>
                <w:bCs/>
                <w:sz w:val="18"/>
                <w:szCs w:val="18"/>
              </w:rPr>
              <w:t xml:space="preserve"> Y COMPENSACIONES</w:t>
            </w:r>
          </w:p>
        </w:tc>
        <w:tc>
          <w:tcPr>
            <w:tcW w:w="165"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D6438C" w:rsidRPr="00E25AD5" w:rsidRDefault="00D6438C" w:rsidP="00E25AD5">
            <w:pPr>
              <w:spacing w:after="0" w:line="240" w:lineRule="auto"/>
              <w:jc w:val="center"/>
              <w:rPr>
                <w:rFonts w:ascii="Cambria" w:eastAsia="Times New Roman" w:hAnsi="Cambria" w:cs="Aparajita"/>
                <w:b/>
                <w:bCs/>
                <w:sz w:val="18"/>
                <w:szCs w:val="18"/>
              </w:rPr>
            </w:pPr>
            <w:r w:rsidRPr="00E25AD5">
              <w:rPr>
                <w:rFonts w:ascii="Cambria" w:eastAsia="Times New Roman" w:hAnsi="Cambria" w:cs="Aparajita"/>
                <w:b/>
                <w:bCs/>
                <w:sz w:val="18"/>
                <w:szCs w:val="18"/>
              </w:rPr>
              <w:t>OTRO RECURSOS</w:t>
            </w:r>
          </w:p>
        </w:tc>
        <w:tc>
          <w:tcPr>
            <w:tcW w:w="180" w:type="pct"/>
            <w:tcBorders>
              <w:top w:val="nil"/>
              <w:left w:val="single" w:sz="4" w:space="0" w:color="auto"/>
              <w:bottom w:val="single" w:sz="4" w:space="0" w:color="auto"/>
              <w:right w:val="single" w:sz="4" w:space="0" w:color="auto"/>
            </w:tcBorders>
            <w:shd w:val="clear" w:color="auto" w:fill="C6D9F1" w:themeFill="text2" w:themeFillTint="33"/>
            <w:noWrap/>
            <w:textDirection w:val="btLr"/>
            <w:vAlign w:val="center"/>
            <w:hideMark/>
          </w:tcPr>
          <w:p w:rsidR="00D6438C" w:rsidRPr="00E25AD5" w:rsidRDefault="00D6438C" w:rsidP="00E25AD5">
            <w:pPr>
              <w:spacing w:after="0" w:line="240" w:lineRule="auto"/>
              <w:jc w:val="center"/>
              <w:rPr>
                <w:rFonts w:ascii="Cambria" w:eastAsia="Times New Roman" w:hAnsi="Cambria" w:cs="Aparajita"/>
                <w:b/>
                <w:bCs/>
                <w:sz w:val="18"/>
                <w:szCs w:val="18"/>
              </w:rPr>
            </w:pPr>
            <w:r w:rsidRPr="00E25AD5">
              <w:rPr>
                <w:rFonts w:ascii="Cambria" w:eastAsia="Times New Roman" w:hAnsi="Cambria" w:cs="Aparajita"/>
                <w:b/>
                <w:bCs/>
                <w:sz w:val="18"/>
                <w:szCs w:val="18"/>
              </w:rPr>
              <w:t>TOTALES</w:t>
            </w:r>
          </w:p>
        </w:tc>
        <w:tc>
          <w:tcPr>
            <w:tcW w:w="165"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E25AD5" w:rsidRDefault="00D6438C" w:rsidP="00E25AD5">
            <w:pPr>
              <w:spacing w:after="0" w:line="240" w:lineRule="auto"/>
              <w:jc w:val="center"/>
              <w:rPr>
                <w:rFonts w:ascii="Cambria" w:eastAsia="Times New Roman" w:hAnsi="Cambria" w:cs="Aparajita"/>
                <w:b/>
                <w:bCs/>
                <w:sz w:val="18"/>
                <w:szCs w:val="18"/>
              </w:rPr>
            </w:pPr>
            <w:r w:rsidRPr="00E25AD5">
              <w:rPr>
                <w:rFonts w:ascii="Cambria" w:eastAsia="Times New Roman" w:hAnsi="Cambria" w:cs="Aparajita"/>
                <w:b/>
                <w:bCs/>
                <w:sz w:val="18"/>
                <w:szCs w:val="18"/>
              </w:rPr>
              <w:t>S.G.P.</w:t>
            </w:r>
          </w:p>
        </w:tc>
        <w:tc>
          <w:tcPr>
            <w:tcW w:w="165"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E25AD5" w:rsidRDefault="00D6438C" w:rsidP="00E25AD5">
            <w:pPr>
              <w:spacing w:after="0" w:line="240" w:lineRule="auto"/>
              <w:jc w:val="center"/>
              <w:rPr>
                <w:rFonts w:ascii="Cambria" w:eastAsia="Times New Roman" w:hAnsi="Cambria" w:cs="Aparajita"/>
                <w:b/>
                <w:bCs/>
                <w:sz w:val="18"/>
                <w:szCs w:val="18"/>
              </w:rPr>
            </w:pPr>
            <w:r w:rsidRPr="00E25AD5">
              <w:rPr>
                <w:rFonts w:ascii="Cambria" w:eastAsia="Times New Roman" w:hAnsi="Cambria" w:cs="Aparajita"/>
                <w:b/>
                <w:bCs/>
                <w:sz w:val="18"/>
                <w:szCs w:val="18"/>
              </w:rPr>
              <w:t>RECURSOS PROPIOS</w:t>
            </w:r>
          </w:p>
        </w:tc>
        <w:tc>
          <w:tcPr>
            <w:tcW w:w="165"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E25AD5" w:rsidRDefault="00F821BF" w:rsidP="00E25AD5">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COFINANCIACIÓN</w:t>
            </w:r>
          </w:p>
        </w:tc>
        <w:tc>
          <w:tcPr>
            <w:tcW w:w="165"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E25AD5" w:rsidRDefault="00F821BF" w:rsidP="00E25AD5">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REGALÍAS</w:t>
            </w:r>
            <w:r w:rsidR="00D6438C" w:rsidRPr="00E25AD5">
              <w:rPr>
                <w:rFonts w:ascii="Cambria" w:eastAsia="Times New Roman" w:hAnsi="Cambria" w:cs="Aparajita"/>
                <w:b/>
                <w:bCs/>
                <w:sz w:val="18"/>
                <w:szCs w:val="18"/>
              </w:rPr>
              <w:t xml:space="preserve"> Y COMPENSACIONES</w:t>
            </w:r>
          </w:p>
        </w:tc>
        <w:tc>
          <w:tcPr>
            <w:tcW w:w="165"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D6438C" w:rsidRPr="00E25AD5" w:rsidRDefault="00D6438C" w:rsidP="00E25AD5">
            <w:pPr>
              <w:spacing w:after="0" w:line="240" w:lineRule="auto"/>
              <w:jc w:val="center"/>
              <w:rPr>
                <w:rFonts w:ascii="Cambria" w:eastAsia="Times New Roman" w:hAnsi="Cambria" w:cs="Aparajita"/>
                <w:b/>
                <w:bCs/>
                <w:sz w:val="18"/>
                <w:szCs w:val="18"/>
              </w:rPr>
            </w:pPr>
            <w:r w:rsidRPr="00E25AD5">
              <w:rPr>
                <w:rFonts w:ascii="Cambria" w:eastAsia="Times New Roman" w:hAnsi="Cambria" w:cs="Aparajita"/>
                <w:b/>
                <w:bCs/>
                <w:sz w:val="18"/>
                <w:szCs w:val="18"/>
              </w:rPr>
              <w:t>OTRO RECURSOS</w:t>
            </w:r>
          </w:p>
        </w:tc>
        <w:tc>
          <w:tcPr>
            <w:tcW w:w="165" w:type="pct"/>
            <w:tcBorders>
              <w:top w:val="nil"/>
              <w:left w:val="single" w:sz="4" w:space="0" w:color="auto"/>
              <w:bottom w:val="single" w:sz="4" w:space="0" w:color="auto"/>
              <w:right w:val="single" w:sz="4" w:space="0" w:color="auto"/>
            </w:tcBorders>
            <w:shd w:val="clear" w:color="auto" w:fill="C6D9F1" w:themeFill="text2" w:themeFillTint="33"/>
            <w:noWrap/>
            <w:textDirection w:val="btLr"/>
            <w:vAlign w:val="center"/>
            <w:hideMark/>
          </w:tcPr>
          <w:p w:rsidR="00D6438C" w:rsidRPr="00E25AD5" w:rsidRDefault="00D6438C" w:rsidP="00E25AD5">
            <w:pPr>
              <w:spacing w:after="0" w:line="240" w:lineRule="auto"/>
              <w:jc w:val="center"/>
              <w:rPr>
                <w:rFonts w:ascii="Cambria" w:eastAsia="Times New Roman" w:hAnsi="Cambria" w:cs="Aparajita"/>
                <w:b/>
                <w:bCs/>
                <w:sz w:val="18"/>
                <w:szCs w:val="18"/>
              </w:rPr>
            </w:pPr>
            <w:r w:rsidRPr="00E25AD5">
              <w:rPr>
                <w:rFonts w:ascii="Cambria" w:eastAsia="Times New Roman" w:hAnsi="Cambria" w:cs="Aparajita"/>
                <w:b/>
                <w:bCs/>
                <w:sz w:val="18"/>
                <w:szCs w:val="18"/>
              </w:rPr>
              <w:t>TOTALES</w:t>
            </w:r>
          </w:p>
        </w:tc>
        <w:tc>
          <w:tcPr>
            <w:tcW w:w="168"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E25AD5" w:rsidRDefault="00D6438C" w:rsidP="00E25AD5">
            <w:pPr>
              <w:spacing w:after="0" w:line="240" w:lineRule="auto"/>
              <w:jc w:val="center"/>
              <w:rPr>
                <w:rFonts w:ascii="Cambria" w:eastAsia="Times New Roman" w:hAnsi="Cambria" w:cs="Aparajita"/>
                <w:b/>
                <w:bCs/>
                <w:sz w:val="18"/>
                <w:szCs w:val="18"/>
              </w:rPr>
            </w:pPr>
            <w:r w:rsidRPr="00E25AD5">
              <w:rPr>
                <w:rFonts w:ascii="Cambria" w:eastAsia="Times New Roman" w:hAnsi="Cambria" w:cs="Aparajita"/>
                <w:b/>
                <w:bCs/>
                <w:sz w:val="18"/>
                <w:szCs w:val="18"/>
              </w:rPr>
              <w:t>S.G.P.</w:t>
            </w:r>
          </w:p>
        </w:tc>
        <w:tc>
          <w:tcPr>
            <w:tcW w:w="165"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E25AD5" w:rsidRDefault="00D6438C" w:rsidP="00E25AD5">
            <w:pPr>
              <w:spacing w:after="0" w:line="240" w:lineRule="auto"/>
              <w:jc w:val="center"/>
              <w:rPr>
                <w:rFonts w:ascii="Cambria" w:eastAsia="Times New Roman" w:hAnsi="Cambria" w:cs="Aparajita"/>
                <w:b/>
                <w:bCs/>
                <w:sz w:val="18"/>
                <w:szCs w:val="18"/>
              </w:rPr>
            </w:pPr>
            <w:r w:rsidRPr="00E25AD5">
              <w:rPr>
                <w:rFonts w:ascii="Cambria" w:eastAsia="Times New Roman" w:hAnsi="Cambria" w:cs="Aparajita"/>
                <w:b/>
                <w:bCs/>
                <w:sz w:val="18"/>
                <w:szCs w:val="18"/>
              </w:rPr>
              <w:t>RECURSOS PROPIOS</w:t>
            </w:r>
          </w:p>
        </w:tc>
        <w:tc>
          <w:tcPr>
            <w:tcW w:w="165"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E25AD5" w:rsidRDefault="00F821BF" w:rsidP="00E25AD5">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COFINANCIACIÓN</w:t>
            </w:r>
          </w:p>
        </w:tc>
        <w:tc>
          <w:tcPr>
            <w:tcW w:w="165"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E25AD5" w:rsidRDefault="00F821BF" w:rsidP="00E25AD5">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REGALÍAS</w:t>
            </w:r>
            <w:r w:rsidR="00D6438C" w:rsidRPr="00E25AD5">
              <w:rPr>
                <w:rFonts w:ascii="Cambria" w:eastAsia="Times New Roman" w:hAnsi="Cambria" w:cs="Aparajita"/>
                <w:b/>
                <w:bCs/>
                <w:sz w:val="18"/>
                <w:szCs w:val="18"/>
              </w:rPr>
              <w:t xml:space="preserve"> Y COMPENSACIONES</w:t>
            </w:r>
          </w:p>
        </w:tc>
        <w:tc>
          <w:tcPr>
            <w:tcW w:w="165"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D6438C" w:rsidRPr="00E25AD5" w:rsidRDefault="00D6438C" w:rsidP="00E25AD5">
            <w:pPr>
              <w:spacing w:after="0" w:line="240" w:lineRule="auto"/>
              <w:jc w:val="center"/>
              <w:rPr>
                <w:rFonts w:ascii="Cambria" w:eastAsia="Times New Roman" w:hAnsi="Cambria" w:cs="Aparajita"/>
                <w:b/>
                <w:bCs/>
                <w:sz w:val="18"/>
                <w:szCs w:val="18"/>
              </w:rPr>
            </w:pPr>
            <w:r w:rsidRPr="00E25AD5">
              <w:rPr>
                <w:rFonts w:ascii="Cambria" w:eastAsia="Times New Roman" w:hAnsi="Cambria" w:cs="Aparajita"/>
                <w:b/>
                <w:bCs/>
                <w:sz w:val="18"/>
                <w:szCs w:val="18"/>
              </w:rPr>
              <w:t>OTRO RECURSOS</w:t>
            </w:r>
          </w:p>
        </w:tc>
        <w:tc>
          <w:tcPr>
            <w:tcW w:w="168" w:type="pct"/>
            <w:tcBorders>
              <w:top w:val="nil"/>
              <w:left w:val="single" w:sz="4" w:space="0" w:color="auto"/>
              <w:bottom w:val="single" w:sz="4" w:space="0" w:color="auto"/>
              <w:right w:val="single" w:sz="4" w:space="0" w:color="auto"/>
            </w:tcBorders>
            <w:shd w:val="clear" w:color="auto" w:fill="C6D9F1" w:themeFill="text2" w:themeFillTint="33"/>
            <w:noWrap/>
            <w:textDirection w:val="btLr"/>
            <w:vAlign w:val="center"/>
            <w:hideMark/>
          </w:tcPr>
          <w:p w:rsidR="00D6438C" w:rsidRPr="00E25AD5" w:rsidRDefault="00D6438C" w:rsidP="00E25AD5">
            <w:pPr>
              <w:spacing w:after="0" w:line="240" w:lineRule="auto"/>
              <w:jc w:val="center"/>
              <w:rPr>
                <w:rFonts w:ascii="Cambria" w:eastAsia="Times New Roman" w:hAnsi="Cambria" w:cs="Aparajita"/>
                <w:b/>
                <w:bCs/>
                <w:sz w:val="18"/>
                <w:szCs w:val="18"/>
              </w:rPr>
            </w:pPr>
            <w:r w:rsidRPr="00E25AD5">
              <w:rPr>
                <w:rFonts w:ascii="Cambria" w:eastAsia="Times New Roman" w:hAnsi="Cambria" w:cs="Aparajita"/>
                <w:b/>
                <w:bCs/>
                <w:sz w:val="18"/>
                <w:szCs w:val="18"/>
              </w:rPr>
              <w:t>TOTALES</w:t>
            </w:r>
          </w:p>
        </w:tc>
        <w:tc>
          <w:tcPr>
            <w:tcW w:w="168"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E25AD5" w:rsidRDefault="00D6438C" w:rsidP="00E25AD5">
            <w:pPr>
              <w:spacing w:after="0" w:line="240" w:lineRule="auto"/>
              <w:jc w:val="center"/>
              <w:rPr>
                <w:rFonts w:ascii="Cambria" w:eastAsia="Times New Roman" w:hAnsi="Cambria" w:cs="Aparajita"/>
                <w:b/>
                <w:bCs/>
                <w:sz w:val="18"/>
                <w:szCs w:val="18"/>
              </w:rPr>
            </w:pPr>
            <w:r w:rsidRPr="00E25AD5">
              <w:rPr>
                <w:rFonts w:ascii="Cambria" w:eastAsia="Times New Roman" w:hAnsi="Cambria" w:cs="Aparajita"/>
                <w:b/>
                <w:bCs/>
                <w:sz w:val="18"/>
                <w:szCs w:val="18"/>
              </w:rPr>
              <w:t>S.G.P.</w:t>
            </w:r>
          </w:p>
        </w:tc>
        <w:tc>
          <w:tcPr>
            <w:tcW w:w="165"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E25AD5" w:rsidRDefault="00D6438C" w:rsidP="00E25AD5">
            <w:pPr>
              <w:spacing w:after="0" w:line="240" w:lineRule="auto"/>
              <w:jc w:val="center"/>
              <w:rPr>
                <w:rFonts w:ascii="Cambria" w:eastAsia="Times New Roman" w:hAnsi="Cambria" w:cs="Aparajita"/>
                <w:b/>
                <w:bCs/>
                <w:sz w:val="18"/>
                <w:szCs w:val="18"/>
              </w:rPr>
            </w:pPr>
            <w:r w:rsidRPr="00E25AD5">
              <w:rPr>
                <w:rFonts w:ascii="Cambria" w:eastAsia="Times New Roman" w:hAnsi="Cambria" w:cs="Aparajita"/>
                <w:b/>
                <w:bCs/>
                <w:sz w:val="18"/>
                <w:szCs w:val="18"/>
              </w:rPr>
              <w:t>RECURSOS PROPIOS</w:t>
            </w:r>
          </w:p>
        </w:tc>
        <w:tc>
          <w:tcPr>
            <w:tcW w:w="165"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E25AD5" w:rsidRDefault="00F821BF" w:rsidP="00E25AD5">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COFINANCIACIÓN</w:t>
            </w:r>
          </w:p>
        </w:tc>
        <w:tc>
          <w:tcPr>
            <w:tcW w:w="165"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D6438C" w:rsidRPr="00E25AD5" w:rsidRDefault="00F821BF" w:rsidP="00E25AD5">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REGALÍAS</w:t>
            </w:r>
            <w:r w:rsidR="00D6438C" w:rsidRPr="00E25AD5">
              <w:rPr>
                <w:rFonts w:ascii="Cambria" w:eastAsia="Times New Roman" w:hAnsi="Cambria" w:cs="Aparajita"/>
                <w:b/>
                <w:bCs/>
                <w:sz w:val="18"/>
                <w:szCs w:val="18"/>
              </w:rPr>
              <w:t xml:space="preserve"> Y COMPENSACIONES</w:t>
            </w:r>
          </w:p>
        </w:tc>
        <w:tc>
          <w:tcPr>
            <w:tcW w:w="165"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D6438C" w:rsidRPr="00E25AD5" w:rsidRDefault="00D6438C" w:rsidP="00E25AD5">
            <w:pPr>
              <w:spacing w:after="0" w:line="240" w:lineRule="auto"/>
              <w:jc w:val="center"/>
              <w:rPr>
                <w:rFonts w:ascii="Cambria" w:eastAsia="Times New Roman" w:hAnsi="Cambria" w:cs="Aparajita"/>
                <w:b/>
                <w:bCs/>
                <w:sz w:val="18"/>
                <w:szCs w:val="18"/>
              </w:rPr>
            </w:pPr>
            <w:r w:rsidRPr="00E25AD5">
              <w:rPr>
                <w:rFonts w:ascii="Cambria" w:eastAsia="Times New Roman" w:hAnsi="Cambria" w:cs="Aparajita"/>
                <w:b/>
                <w:bCs/>
                <w:sz w:val="18"/>
                <w:szCs w:val="18"/>
              </w:rPr>
              <w:t>OTRO RECURSOS</w:t>
            </w:r>
          </w:p>
        </w:tc>
        <w:tc>
          <w:tcPr>
            <w:tcW w:w="159" w:type="pct"/>
            <w:tcBorders>
              <w:top w:val="nil"/>
              <w:left w:val="single" w:sz="4" w:space="0" w:color="auto"/>
              <w:bottom w:val="single" w:sz="4" w:space="0" w:color="auto"/>
              <w:right w:val="single" w:sz="4" w:space="0" w:color="auto"/>
            </w:tcBorders>
            <w:shd w:val="clear" w:color="auto" w:fill="C6D9F1" w:themeFill="text2" w:themeFillTint="33"/>
            <w:noWrap/>
            <w:textDirection w:val="btLr"/>
            <w:vAlign w:val="center"/>
            <w:hideMark/>
          </w:tcPr>
          <w:p w:rsidR="00D6438C" w:rsidRPr="00E25AD5" w:rsidRDefault="00D6438C" w:rsidP="00E25AD5">
            <w:pPr>
              <w:spacing w:after="0" w:line="240" w:lineRule="auto"/>
              <w:jc w:val="center"/>
              <w:rPr>
                <w:rFonts w:ascii="Cambria" w:eastAsia="Times New Roman" w:hAnsi="Cambria" w:cs="Aparajita"/>
                <w:b/>
                <w:bCs/>
                <w:sz w:val="18"/>
                <w:szCs w:val="18"/>
              </w:rPr>
            </w:pPr>
            <w:r w:rsidRPr="00E25AD5">
              <w:rPr>
                <w:rFonts w:ascii="Cambria" w:eastAsia="Times New Roman" w:hAnsi="Cambria" w:cs="Aparajita"/>
                <w:b/>
                <w:bCs/>
                <w:sz w:val="18"/>
                <w:szCs w:val="18"/>
              </w:rPr>
              <w:t>TOTALES</w:t>
            </w:r>
          </w:p>
        </w:tc>
      </w:tr>
      <w:tr w:rsidR="00E25AD5" w:rsidRPr="00E25AD5" w:rsidTr="00E25AD5">
        <w:trPr>
          <w:cantSplit/>
          <w:trHeight w:val="1002"/>
        </w:trPr>
        <w:tc>
          <w:tcPr>
            <w:tcW w:w="498" w:type="pct"/>
            <w:vMerge/>
            <w:tcBorders>
              <w:left w:val="single" w:sz="4" w:space="0" w:color="auto"/>
              <w:bottom w:val="single" w:sz="4" w:space="0" w:color="auto"/>
              <w:right w:val="single" w:sz="4" w:space="0" w:color="auto"/>
            </w:tcBorders>
            <w:shd w:val="clear" w:color="auto" w:fill="auto"/>
            <w:vAlign w:val="center"/>
            <w:hideMark/>
          </w:tcPr>
          <w:p w:rsidR="00D6438C" w:rsidRPr="00E25AD5" w:rsidRDefault="00D6438C" w:rsidP="00E25AD5">
            <w:pPr>
              <w:spacing w:after="0" w:line="240" w:lineRule="auto"/>
              <w:jc w:val="center"/>
              <w:rPr>
                <w:rFonts w:ascii="Cambria" w:eastAsia="Times New Roman" w:hAnsi="Cambria" w:cs="Aparajita"/>
                <w:b/>
                <w:bCs/>
                <w:sz w:val="18"/>
                <w:szCs w:val="18"/>
              </w:rPr>
            </w:pPr>
          </w:p>
        </w:tc>
        <w:tc>
          <w:tcPr>
            <w:tcW w:w="512" w:type="pct"/>
            <w:tcBorders>
              <w:top w:val="nil"/>
              <w:left w:val="nil"/>
              <w:bottom w:val="single" w:sz="4" w:space="0" w:color="auto"/>
              <w:right w:val="single" w:sz="4" w:space="0" w:color="auto"/>
            </w:tcBorders>
            <w:shd w:val="clear" w:color="auto" w:fill="C6D9F1" w:themeFill="text2" w:themeFillTint="33"/>
            <w:vAlign w:val="center"/>
            <w:hideMark/>
          </w:tcPr>
          <w:p w:rsidR="00D6438C" w:rsidRPr="00E25AD5" w:rsidRDefault="00D6438C" w:rsidP="00E25AD5">
            <w:pPr>
              <w:spacing w:after="0" w:line="240" w:lineRule="auto"/>
              <w:jc w:val="center"/>
              <w:rPr>
                <w:rFonts w:ascii="Cambria" w:eastAsia="Times New Roman" w:hAnsi="Cambria" w:cs="Aparajita"/>
                <w:b/>
                <w:bCs/>
                <w:sz w:val="18"/>
                <w:szCs w:val="18"/>
              </w:rPr>
            </w:pPr>
            <w:r w:rsidRPr="00E25AD5">
              <w:rPr>
                <w:rFonts w:ascii="Cambria" w:eastAsia="Times New Roman" w:hAnsi="Cambria" w:cs="Aparajita"/>
                <w:b/>
                <w:bCs/>
                <w:sz w:val="18"/>
                <w:szCs w:val="18"/>
              </w:rPr>
              <w:t>VALOR DISPONIBLE</w:t>
            </w:r>
          </w:p>
        </w:tc>
        <w:tc>
          <w:tcPr>
            <w:tcW w:w="156" w:type="pct"/>
            <w:tcBorders>
              <w:top w:val="nil"/>
              <w:left w:val="nil"/>
              <w:bottom w:val="single" w:sz="4" w:space="0" w:color="auto"/>
              <w:right w:val="single" w:sz="4" w:space="0" w:color="auto"/>
            </w:tcBorders>
            <w:shd w:val="clear" w:color="000000" w:fill="FFFFFF"/>
            <w:textDirection w:val="btLr"/>
            <w:vAlign w:val="center"/>
            <w:hideMark/>
          </w:tcPr>
          <w:p w:rsidR="00D6438C" w:rsidRPr="00E25AD5" w:rsidRDefault="00D6438C" w:rsidP="00E25AD5">
            <w:pPr>
              <w:spacing w:after="0" w:line="240" w:lineRule="auto"/>
              <w:ind w:left="113" w:right="113"/>
              <w:jc w:val="center"/>
              <w:rPr>
                <w:rFonts w:ascii="Cambria" w:eastAsia="Times New Roman" w:hAnsi="Cambria" w:cs="Aparajita"/>
                <w:b/>
                <w:bCs/>
                <w:sz w:val="18"/>
                <w:szCs w:val="18"/>
              </w:rPr>
            </w:pPr>
            <w:r w:rsidRPr="00E25AD5">
              <w:rPr>
                <w:rFonts w:ascii="Cambria" w:eastAsia="Times New Roman" w:hAnsi="Cambria" w:cs="Aparajita"/>
                <w:b/>
                <w:bCs/>
                <w:sz w:val="18"/>
                <w:szCs w:val="18"/>
              </w:rPr>
              <w:t>-</w:t>
            </w:r>
          </w:p>
        </w:tc>
        <w:tc>
          <w:tcPr>
            <w:tcW w:w="186" w:type="pct"/>
            <w:tcBorders>
              <w:top w:val="nil"/>
              <w:left w:val="nil"/>
              <w:bottom w:val="single" w:sz="4" w:space="0" w:color="auto"/>
              <w:right w:val="single" w:sz="4" w:space="0" w:color="auto"/>
            </w:tcBorders>
            <w:shd w:val="clear" w:color="000000" w:fill="FFFFFF"/>
            <w:textDirection w:val="btLr"/>
            <w:vAlign w:val="center"/>
            <w:hideMark/>
          </w:tcPr>
          <w:p w:rsidR="00D6438C" w:rsidRPr="00E25AD5" w:rsidRDefault="00D6438C" w:rsidP="00E25AD5">
            <w:pPr>
              <w:spacing w:after="0" w:line="240" w:lineRule="auto"/>
              <w:ind w:left="113" w:right="113"/>
              <w:jc w:val="center"/>
              <w:rPr>
                <w:rFonts w:ascii="Cambria" w:eastAsia="Times New Roman" w:hAnsi="Cambria" w:cs="Aparajita"/>
                <w:b/>
                <w:bCs/>
                <w:sz w:val="18"/>
                <w:szCs w:val="18"/>
              </w:rPr>
            </w:pPr>
            <w:r w:rsidRPr="00E25AD5">
              <w:rPr>
                <w:rFonts w:ascii="Cambria" w:eastAsia="Times New Roman" w:hAnsi="Cambria" w:cs="Aparajita"/>
                <w:b/>
                <w:bCs/>
                <w:sz w:val="18"/>
                <w:szCs w:val="18"/>
              </w:rPr>
              <w:t>-</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D6438C" w:rsidRPr="00E25AD5" w:rsidRDefault="00D6438C" w:rsidP="00E25AD5">
            <w:pPr>
              <w:spacing w:after="0" w:line="240" w:lineRule="auto"/>
              <w:ind w:left="113" w:right="113"/>
              <w:jc w:val="center"/>
              <w:rPr>
                <w:rFonts w:ascii="Cambria" w:eastAsia="Times New Roman" w:hAnsi="Cambria" w:cs="Aparajita"/>
                <w:b/>
                <w:bCs/>
                <w:sz w:val="18"/>
                <w:szCs w:val="18"/>
              </w:rPr>
            </w:pPr>
            <w:r w:rsidRPr="00E25AD5">
              <w:rPr>
                <w:rFonts w:ascii="Cambria" w:eastAsia="Times New Roman" w:hAnsi="Cambria" w:cs="Aparajita"/>
                <w:b/>
                <w:bCs/>
                <w:sz w:val="18"/>
                <w:szCs w:val="18"/>
              </w:rPr>
              <w:t>200</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D6438C" w:rsidRPr="00E25AD5" w:rsidRDefault="00D6438C" w:rsidP="00E25AD5">
            <w:pPr>
              <w:spacing w:after="0" w:line="240" w:lineRule="auto"/>
              <w:ind w:left="113" w:right="113"/>
              <w:jc w:val="center"/>
              <w:rPr>
                <w:rFonts w:ascii="Cambria" w:eastAsia="Times New Roman" w:hAnsi="Cambria" w:cs="Aparajita"/>
                <w:b/>
                <w:bCs/>
                <w:sz w:val="18"/>
                <w:szCs w:val="18"/>
              </w:rPr>
            </w:pPr>
            <w:r w:rsidRPr="00E25AD5">
              <w:rPr>
                <w:rFonts w:ascii="Cambria" w:eastAsia="Times New Roman" w:hAnsi="Cambria" w:cs="Aparajita"/>
                <w:b/>
                <w:bCs/>
                <w:sz w:val="18"/>
                <w:szCs w:val="18"/>
              </w:rPr>
              <w:t>-</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D6438C" w:rsidRPr="00E25AD5" w:rsidRDefault="00D6438C" w:rsidP="00E25AD5">
            <w:pPr>
              <w:spacing w:after="0" w:line="240" w:lineRule="auto"/>
              <w:ind w:left="113" w:right="113"/>
              <w:jc w:val="center"/>
              <w:rPr>
                <w:rFonts w:ascii="Cambria" w:eastAsia="Times New Roman" w:hAnsi="Cambria" w:cs="Aparajita"/>
                <w:b/>
                <w:bCs/>
                <w:sz w:val="18"/>
                <w:szCs w:val="18"/>
              </w:rPr>
            </w:pPr>
            <w:r w:rsidRPr="00E25AD5">
              <w:rPr>
                <w:rFonts w:ascii="Cambria" w:eastAsia="Times New Roman" w:hAnsi="Cambria" w:cs="Aparajita"/>
                <w:b/>
                <w:bCs/>
                <w:sz w:val="18"/>
                <w:szCs w:val="18"/>
              </w:rPr>
              <w:t>-</w:t>
            </w:r>
          </w:p>
        </w:tc>
        <w:tc>
          <w:tcPr>
            <w:tcW w:w="180" w:type="pct"/>
            <w:tcBorders>
              <w:top w:val="nil"/>
              <w:left w:val="nil"/>
              <w:bottom w:val="single" w:sz="4" w:space="0" w:color="auto"/>
              <w:right w:val="single" w:sz="4" w:space="0" w:color="auto"/>
            </w:tcBorders>
            <w:shd w:val="clear" w:color="000000" w:fill="FFFFFF"/>
            <w:textDirection w:val="btLr"/>
            <w:vAlign w:val="center"/>
            <w:hideMark/>
          </w:tcPr>
          <w:p w:rsidR="00D6438C" w:rsidRPr="00E25AD5" w:rsidRDefault="00D6438C" w:rsidP="00E25AD5">
            <w:pPr>
              <w:spacing w:after="0" w:line="240" w:lineRule="auto"/>
              <w:ind w:left="113" w:right="113"/>
              <w:jc w:val="center"/>
              <w:rPr>
                <w:rFonts w:ascii="Cambria" w:eastAsia="Times New Roman" w:hAnsi="Cambria" w:cs="Aparajita"/>
                <w:b/>
                <w:bCs/>
                <w:sz w:val="18"/>
                <w:szCs w:val="18"/>
              </w:rPr>
            </w:pPr>
            <w:r w:rsidRPr="00E25AD5">
              <w:rPr>
                <w:rFonts w:ascii="Cambria" w:eastAsia="Times New Roman" w:hAnsi="Cambria" w:cs="Aparajita"/>
                <w:b/>
                <w:bCs/>
                <w:sz w:val="18"/>
                <w:szCs w:val="18"/>
              </w:rPr>
              <w:t>200</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D6438C" w:rsidRPr="00E25AD5" w:rsidRDefault="00D6438C" w:rsidP="00E25AD5">
            <w:pPr>
              <w:spacing w:after="0" w:line="240" w:lineRule="auto"/>
              <w:ind w:left="113" w:right="113"/>
              <w:jc w:val="center"/>
              <w:rPr>
                <w:rFonts w:ascii="Cambria" w:eastAsia="Times New Roman" w:hAnsi="Cambria" w:cs="Aparajita"/>
                <w:b/>
                <w:bCs/>
                <w:sz w:val="18"/>
                <w:szCs w:val="18"/>
              </w:rPr>
            </w:pPr>
            <w:r w:rsidRPr="00E25AD5">
              <w:rPr>
                <w:rFonts w:ascii="Cambria" w:eastAsia="Times New Roman" w:hAnsi="Cambria" w:cs="Aparajita"/>
                <w:b/>
                <w:bCs/>
                <w:sz w:val="18"/>
                <w:szCs w:val="18"/>
              </w:rPr>
              <w:t>94,424</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D6438C" w:rsidRPr="00E25AD5" w:rsidRDefault="00D6438C" w:rsidP="00E25AD5">
            <w:pPr>
              <w:spacing w:after="0" w:line="240" w:lineRule="auto"/>
              <w:ind w:left="113" w:right="113"/>
              <w:jc w:val="center"/>
              <w:rPr>
                <w:rFonts w:ascii="Cambria" w:eastAsia="Times New Roman" w:hAnsi="Cambria" w:cs="Aparajita"/>
                <w:b/>
                <w:bCs/>
                <w:sz w:val="18"/>
                <w:szCs w:val="18"/>
              </w:rPr>
            </w:pPr>
            <w:r w:rsidRPr="00E25AD5">
              <w:rPr>
                <w:rFonts w:ascii="Cambria" w:eastAsia="Times New Roman" w:hAnsi="Cambria" w:cs="Aparajita"/>
                <w:b/>
                <w:bCs/>
                <w:sz w:val="18"/>
                <w:szCs w:val="18"/>
              </w:rPr>
              <w:t>-</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D6438C" w:rsidRPr="00E25AD5" w:rsidRDefault="00D6438C" w:rsidP="00E25AD5">
            <w:pPr>
              <w:spacing w:after="0" w:line="240" w:lineRule="auto"/>
              <w:ind w:left="113" w:right="113"/>
              <w:jc w:val="center"/>
              <w:rPr>
                <w:rFonts w:ascii="Cambria" w:eastAsia="Times New Roman" w:hAnsi="Cambria" w:cs="Aparajita"/>
                <w:b/>
                <w:bCs/>
                <w:sz w:val="18"/>
                <w:szCs w:val="18"/>
              </w:rPr>
            </w:pPr>
            <w:r w:rsidRPr="00E25AD5">
              <w:rPr>
                <w:rFonts w:ascii="Cambria" w:eastAsia="Times New Roman" w:hAnsi="Cambria" w:cs="Aparajita"/>
                <w:b/>
                <w:bCs/>
                <w:sz w:val="18"/>
                <w:szCs w:val="18"/>
              </w:rPr>
              <w:t>-</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D6438C" w:rsidRPr="00E25AD5" w:rsidRDefault="00D6438C" w:rsidP="00E25AD5">
            <w:pPr>
              <w:spacing w:after="0" w:line="240" w:lineRule="auto"/>
              <w:ind w:left="113" w:right="113"/>
              <w:jc w:val="center"/>
              <w:rPr>
                <w:rFonts w:ascii="Cambria" w:eastAsia="Times New Roman" w:hAnsi="Cambria" w:cs="Aparajita"/>
                <w:b/>
                <w:bCs/>
                <w:sz w:val="18"/>
                <w:szCs w:val="18"/>
              </w:rPr>
            </w:pPr>
            <w:r w:rsidRPr="00E25AD5">
              <w:rPr>
                <w:rFonts w:ascii="Cambria" w:eastAsia="Times New Roman" w:hAnsi="Cambria" w:cs="Aparajita"/>
                <w:b/>
                <w:bCs/>
                <w:sz w:val="18"/>
                <w:szCs w:val="18"/>
              </w:rPr>
              <w:t>-</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D6438C" w:rsidRPr="00E25AD5" w:rsidRDefault="00D6438C" w:rsidP="00E25AD5">
            <w:pPr>
              <w:spacing w:after="0" w:line="240" w:lineRule="auto"/>
              <w:ind w:left="113" w:right="113"/>
              <w:jc w:val="center"/>
              <w:rPr>
                <w:rFonts w:ascii="Cambria" w:eastAsia="Times New Roman" w:hAnsi="Cambria" w:cs="Aparajita"/>
                <w:b/>
                <w:bCs/>
                <w:sz w:val="18"/>
                <w:szCs w:val="18"/>
              </w:rPr>
            </w:pPr>
            <w:r w:rsidRPr="00E25AD5">
              <w:rPr>
                <w:rFonts w:ascii="Cambria" w:eastAsia="Times New Roman" w:hAnsi="Cambria" w:cs="Aparajita"/>
                <w:b/>
                <w:bCs/>
                <w:sz w:val="18"/>
                <w:szCs w:val="18"/>
              </w:rPr>
              <w:t>-</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D6438C" w:rsidRPr="00E25AD5" w:rsidRDefault="00D6438C" w:rsidP="00E25AD5">
            <w:pPr>
              <w:spacing w:after="0" w:line="240" w:lineRule="auto"/>
              <w:ind w:left="113" w:right="113"/>
              <w:jc w:val="center"/>
              <w:rPr>
                <w:rFonts w:ascii="Cambria" w:eastAsia="Times New Roman" w:hAnsi="Cambria" w:cs="Aparajita"/>
                <w:b/>
                <w:bCs/>
                <w:sz w:val="18"/>
                <w:szCs w:val="18"/>
              </w:rPr>
            </w:pPr>
            <w:r w:rsidRPr="00E25AD5">
              <w:rPr>
                <w:rFonts w:ascii="Cambria" w:eastAsia="Times New Roman" w:hAnsi="Cambria" w:cs="Aparajita"/>
                <w:b/>
                <w:bCs/>
                <w:sz w:val="18"/>
                <w:szCs w:val="18"/>
              </w:rPr>
              <w:t>94,424</w:t>
            </w:r>
          </w:p>
        </w:tc>
        <w:tc>
          <w:tcPr>
            <w:tcW w:w="168" w:type="pct"/>
            <w:tcBorders>
              <w:top w:val="nil"/>
              <w:left w:val="nil"/>
              <w:bottom w:val="single" w:sz="4" w:space="0" w:color="auto"/>
              <w:right w:val="single" w:sz="4" w:space="0" w:color="auto"/>
            </w:tcBorders>
            <w:shd w:val="clear" w:color="000000" w:fill="FFFFFF"/>
            <w:textDirection w:val="btLr"/>
            <w:vAlign w:val="center"/>
            <w:hideMark/>
          </w:tcPr>
          <w:p w:rsidR="00D6438C" w:rsidRPr="00E25AD5" w:rsidRDefault="00D6438C" w:rsidP="00E25AD5">
            <w:pPr>
              <w:spacing w:after="0" w:line="240" w:lineRule="auto"/>
              <w:ind w:left="113" w:right="113"/>
              <w:jc w:val="center"/>
              <w:rPr>
                <w:rFonts w:ascii="Cambria" w:eastAsia="Times New Roman" w:hAnsi="Cambria" w:cs="Aparajita"/>
                <w:b/>
                <w:bCs/>
                <w:sz w:val="18"/>
                <w:szCs w:val="18"/>
              </w:rPr>
            </w:pPr>
            <w:r w:rsidRPr="00E25AD5">
              <w:rPr>
                <w:rFonts w:ascii="Cambria" w:eastAsia="Times New Roman" w:hAnsi="Cambria" w:cs="Aparajita"/>
                <w:b/>
                <w:bCs/>
                <w:sz w:val="18"/>
                <w:szCs w:val="18"/>
              </w:rPr>
              <w:t>100,927</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D6438C" w:rsidRPr="00E25AD5" w:rsidRDefault="00D6438C" w:rsidP="00E25AD5">
            <w:pPr>
              <w:spacing w:after="0" w:line="240" w:lineRule="auto"/>
              <w:ind w:left="113" w:right="113"/>
              <w:jc w:val="center"/>
              <w:rPr>
                <w:rFonts w:ascii="Cambria" w:eastAsia="Times New Roman" w:hAnsi="Cambria" w:cs="Aparajita"/>
                <w:b/>
                <w:bCs/>
                <w:sz w:val="18"/>
                <w:szCs w:val="18"/>
              </w:rPr>
            </w:pPr>
            <w:r w:rsidRPr="00E25AD5">
              <w:rPr>
                <w:rFonts w:ascii="Cambria" w:eastAsia="Times New Roman" w:hAnsi="Cambria" w:cs="Aparajita"/>
                <w:b/>
                <w:bCs/>
                <w:sz w:val="18"/>
                <w:szCs w:val="18"/>
              </w:rPr>
              <w:t>-</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D6438C" w:rsidRPr="00E25AD5" w:rsidRDefault="00D6438C" w:rsidP="00E25AD5">
            <w:pPr>
              <w:spacing w:after="0" w:line="240" w:lineRule="auto"/>
              <w:ind w:left="113" w:right="113"/>
              <w:jc w:val="center"/>
              <w:rPr>
                <w:rFonts w:ascii="Cambria" w:eastAsia="Times New Roman" w:hAnsi="Cambria" w:cs="Aparajita"/>
                <w:b/>
                <w:bCs/>
                <w:sz w:val="18"/>
                <w:szCs w:val="18"/>
              </w:rPr>
            </w:pPr>
            <w:r w:rsidRPr="00E25AD5">
              <w:rPr>
                <w:rFonts w:ascii="Cambria" w:eastAsia="Times New Roman" w:hAnsi="Cambria" w:cs="Aparajita"/>
                <w:b/>
                <w:bCs/>
                <w:sz w:val="18"/>
                <w:szCs w:val="18"/>
              </w:rPr>
              <w:t>-</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D6438C" w:rsidRPr="00E25AD5" w:rsidRDefault="00D6438C" w:rsidP="00E25AD5">
            <w:pPr>
              <w:spacing w:after="0" w:line="240" w:lineRule="auto"/>
              <w:ind w:left="113" w:right="113"/>
              <w:jc w:val="center"/>
              <w:rPr>
                <w:rFonts w:ascii="Cambria" w:eastAsia="Times New Roman" w:hAnsi="Cambria" w:cs="Aparajita"/>
                <w:b/>
                <w:bCs/>
                <w:sz w:val="18"/>
                <w:szCs w:val="18"/>
              </w:rPr>
            </w:pPr>
            <w:r w:rsidRPr="00E25AD5">
              <w:rPr>
                <w:rFonts w:ascii="Cambria" w:eastAsia="Times New Roman" w:hAnsi="Cambria" w:cs="Aparajita"/>
                <w:b/>
                <w:bCs/>
                <w:sz w:val="18"/>
                <w:szCs w:val="18"/>
              </w:rPr>
              <w:t>-</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D6438C" w:rsidRPr="00E25AD5" w:rsidRDefault="00D6438C" w:rsidP="00E25AD5">
            <w:pPr>
              <w:spacing w:after="0" w:line="240" w:lineRule="auto"/>
              <w:ind w:left="113" w:right="113"/>
              <w:jc w:val="center"/>
              <w:rPr>
                <w:rFonts w:ascii="Cambria" w:eastAsia="Times New Roman" w:hAnsi="Cambria" w:cs="Aparajita"/>
                <w:b/>
                <w:bCs/>
                <w:sz w:val="18"/>
                <w:szCs w:val="18"/>
              </w:rPr>
            </w:pPr>
            <w:r w:rsidRPr="00E25AD5">
              <w:rPr>
                <w:rFonts w:ascii="Cambria" w:eastAsia="Times New Roman" w:hAnsi="Cambria" w:cs="Aparajita"/>
                <w:b/>
                <w:bCs/>
                <w:sz w:val="18"/>
                <w:szCs w:val="18"/>
              </w:rPr>
              <w:t>-</w:t>
            </w:r>
          </w:p>
        </w:tc>
        <w:tc>
          <w:tcPr>
            <w:tcW w:w="168" w:type="pct"/>
            <w:tcBorders>
              <w:top w:val="nil"/>
              <w:left w:val="nil"/>
              <w:bottom w:val="single" w:sz="4" w:space="0" w:color="auto"/>
              <w:right w:val="single" w:sz="4" w:space="0" w:color="auto"/>
            </w:tcBorders>
            <w:shd w:val="clear" w:color="000000" w:fill="FFFFFF"/>
            <w:textDirection w:val="btLr"/>
            <w:vAlign w:val="center"/>
            <w:hideMark/>
          </w:tcPr>
          <w:p w:rsidR="00D6438C" w:rsidRPr="00E25AD5" w:rsidRDefault="00D6438C" w:rsidP="00E25AD5">
            <w:pPr>
              <w:spacing w:after="0" w:line="240" w:lineRule="auto"/>
              <w:ind w:left="113" w:right="113"/>
              <w:jc w:val="center"/>
              <w:rPr>
                <w:rFonts w:ascii="Cambria" w:eastAsia="Times New Roman" w:hAnsi="Cambria" w:cs="Aparajita"/>
                <w:b/>
                <w:bCs/>
                <w:sz w:val="18"/>
                <w:szCs w:val="18"/>
              </w:rPr>
            </w:pPr>
            <w:r w:rsidRPr="00E25AD5">
              <w:rPr>
                <w:rFonts w:ascii="Cambria" w:eastAsia="Times New Roman" w:hAnsi="Cambria" w:cs="Aparajita"/>
                <w:b/>
                <w:bCs/>
                <w:sz w:val="18"/>
                <w:szCs w:val="18"/>
              </w:rPr>
              <w:t>100,927</w:t>
            </w:r>
          </w:p>
        </w:tc>
        <w:tc>
          <w:tcPr>
            <w:tcW w:w="168" w:type="pct"/>
            <w:tcBorders>
              <w:top w:val="nil"/>
              <w:left w:val="nil"/>
              <w:bottom w:val="single" w:sz="4" w:space="0" w:color="auto"/>
              <w:right w:val="single" w:sz="4" w:space="0" w:color="auto"/>
            </w:tcBorders>
            <w:shd w:val="clear" w:color="000000" w:fill="FFFFFF"/>
            <w:textDirection w:val="btLr"/>
            <w:vAlign w:val="center"/>
            <w:hideMark/>
          </w:tcPr>
          <w:p w:rsidR="00D6438C" w:rsidRPr="00E25AD5" w:rsidRDefault="00D6438C" w:rsidP="00E25AD5">
            <w:pPr>
              <w:spacing w:after="0" w:line="240" w:lineRule="auto"/>
              <w:ind w:left="113" w:right="113"/>
              <w:jc w:val="center"/>
              <w:rPr>
                <w:rFonts w:ascii="Cambria" w:eastAsia="Times New Roman" w:hAnsi="Cambria" w:cs="Aparajita"/>
                <w:b/>
                <w:bCs/>
                <w:sz w:val="18"/>
                <w:szCs w:val="18"/>
              </w:rPr>
            </w:pPr>
            <w:r w:rsidRPr="00E25AD5">
              <w:rPr>
                <w:rFonts w:ascii="Cambria" w:eastAsia="Times New Roman" w:hAnsi="Cambria" w:cs="Aparajita"/>
                <w:b/>
                <w:bCs/>
                <w:sz w:val="18"/>
                <w:szCs w:val="18"/>
              </w:rPr>
              <w:t>107,879</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D6438C" w:rsidRPr="00E25AD5" w:rsidRDefault="00D6438C" w:rsidP="00E25AD5">
            <w:pPr>
              <w:spacing w:after="0" w:line="240" w:lineRule="auto"/>
              <w:ind w:left="113" w:right="113"/>
              <w:jc w:val="center"/>
              <w:rPr>
                <w:rFonts w:ascii="Cambria" w:eastAsia="Times New Roman" w:hAnsi="Cambria" w:cs="Aparajita"/>
                <w:b/>
                <w:bCs/>
                <w:sz w:val="18"/>
                <w:szCs w:val="18"/>
              </w:rPr>
            </w:pPr>
            <w:r w:rsidRPr="00E25AD5">
              <w:rPr>
                <w:rFonts w:ascii="Cambria" w:eastAsia="Times New Roman" w:hAnsi="Cambria" w:cs="Aparajita"/>
                <w:b/>
                <w:bCs/>
                <w:sz w:val="18"/>
                <w:szCs w:val="18"/>
              </w:rPr>
              <w:t>-</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D6438C" w:rsidRPr="00E25AD5" w:rsidRDefault="00D6438C" w:rsidP="00E25AD5">
            <w:pPr>
              <w:spacing w:after="0" w:line="240" w:lineRule="auto"/>
              <w:ind w:left="113" w:right="113"/>
              <w:jc w:val="center"/>
              <w:rPr>
                <w:rFonts w:ascii="Cambria" w:eastAsia="Times New Roman" w:hAnsi="Cambria" w:cs="Aparajita"/>
                <w:b/>
                <w:bCs/>
                <w:sz w:val="18"/>
                <w:szCs w:val="18"/>
              </w:rPr>
            </w:pPr>
            <w:r w:rsidRPr="00E25AD5">
              <w:rPr>
                <w:rFonts w:ascii="Cambria" w:eastAsia="Times New Roman" w:hAnsi="Cambria" w:cs="Aparajita"/>
                <w:b/>
                <w:bCs/>
                <w:sz w:val="18"/>
                <w:szCs w:val="18"/>
              </w:rPr>
              <w:t>-</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D6438C" w:rsidRPr="00E25AD5" w:rsidRDefault="00D6438C" w:rsidP="00E25AD5">
            <w:pPr>
              <w:spacing w:after="0" w:line="240" w:lineRule="auto"/>
              <w:ind w:left="113" w:right="113"/>
              <w:jc w:val="center"/>
              <w:rPr>
                <w:rFonts w:ascii="Cambria" w:eastAsia="Times New Roman" w:hAnsi="Cambria" w:cs="Aparajita"/>
                <w:b/>
                <w:bCs/>
                <w:sz w:val="18"/>
                <w:szCs w:val="18"/>
              </w:rPr>
            </w:pPr>
            <w:r w:rsidRPr="00E25AD5">
              <w:rPr>
                <w:rFonts w:ascii="Cambria" w:eastAsia="Times New Roman" w:hAnsi="Cambria" w:cs="Aparajita"/>
                <w:b/>
                <w:bCs/>
                <w:sz w:val="18"/>
                <w:szCs w:val="18"/>
              </w:rPr>
              <w:t>-</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D6438C" w:rsidRPr="00E25AD5" w:rsidRDefault="00D6438C" w:rsidP="00E25AD5">
            <w:pPr>
              <w:spacing w:after="0" w:line="240" w:lineRule="auto"/>
              <w:ind w:left="113" w:right="113"/>
              <w:jc w:val="center"/>
              <w:rPr>
                <w:rFonts w:ascii="Cambria" w:eastAsia="Times New Roman" w:hAnsi="Cambria" w:cs="Aparajita"/>
                <w:b/>
                <w:bCs/>
                <w:sz w:val="18"/>
                <w:szCs w:val="18"/>
              </w:rPr>
            </w:pPr>
            <w:r w:rsidRPr="00E25AD5">
              <w:rPr>
                <w:rFonts w:ascii="Cambria" w:eastAsia="Times New Roman" w:hAnsi="Cambria" w:cs="Aparajita"/>
                <w:b/>
                <w:bCs/>
                <w:sz w:val="18"/>
                <w:szCs w:val="18"/>
              </w:rPr>
              <w:t>-</w:t>
            </w:r>
          </w:p>
        </w:tc>
        <w:tc>
          <w:tcPr>
            <w:tcW w:w="159" w:type="pct"/>
            <w:tcBorders>
              <w:top w:val="nil"/>
              <w:left w:val="nil"/>
              <w:bottom w:val="single" w:sz="4" w:space="0" w:color="auto"/>
              <w:right w:val="single" w:sz="4" w:space="0" w:color="auto"/>
            </w:tcBorders>
            <w:shd w:val="clear" w:color="000000" w:fill="FFFFFF"/>
            <w:textDirection w:val="btLr"/>
            <w:vAlign w:val="center"/>
            <w:hideMark/>
          </w:tcPr>
          <w:p w:rsidR="00D6438C" w:rsidRPr="00E25AD5" w:rsidRDefault="00D6438C" w:rsidP="00E25AD5">
            <w:pPr>
              <w:spacing w:after="0" w:line="240" w:lineRule="auto"/>
              <w:ind w:left="113" w:right="113"/>
              <w:jc w:val="center"/>
              <w:rPr>
                <w:rFonts w:ascii="Cambria" w:eastAsia="Times New Roman" w:hAnsi="Cambria" w:cs="Aparajita"/>
                <w:b/>
                <w:bCs/>
                <w:sz w:val="18"/>
                <w:szCs w:val="18"/>
              </w:rPr>
            </w:pPr>
            <w:r w:rsidRPr="00E25AD5">
              <w:rPr>
                <w:rFonts w:ascii="Cambria" w:eastAsia="Times New Roman" w:hAnsi="Cambria" w:cs="Aparajita"/>
                <w:b/>
                <w:bCs/>
                <w:sz w:val="18"/>
                <w:szCs w:val="18"/>
              </w:rPr>
              <w:t>107,879</w:t>
            </w:r>
          </w:p>
        </w:tc>
      </w:tr>
      <w:tr w:rsidR="00E25AD5" w:rsidRPr="00E25AD5" w:rsidTr="00E25AD5">
        <w:trPr>
          <w:cantSplit/>
          <w:trHeight w:val="960"/>
        </w:trPr>
        <w:tc>
          <w:tcPr>
            <w:tcW w:w="498" w:type="pct"/>
            <w:tcBorders>
              <w:top w:val="nil"/>
              <w:left w:val="single" w:sz="4" w:space="0" w:color="auto"/>
              <w:bottom w:val="single" w:sz="4" w:space="0" w:color="auto"/>
              <w:right w:val="single" w:sz="4" w:space="0" w:color="auto"/>
            </w:tcBorders>
            <w:shd w:val="clear" w:color="000000" w:fill="FFFFFF"/>
            <w:noWrap/>
            <w:vAlign w:val="center"/>
            <w:hideMark/>
          </w:tcPr>
          <w:p w:rsidR="00D6438C" w:rsidRPr="00E25AD5" w:rsidRDefault="00D6438C" w:rsidP="00E25AD5">
            <w:pPr>
              <w:spacing w:after="0" w:line="240" w:lineRule="auto"/>
              <w:jc w:val="center"/>
              <w:rPr>
                <w:rFonts w:ascii="Cambria" w:eastAsia="Times New Roman" w:hAnsi="Cambria" w:cs="Aparajita"/>
                <w:b/>
                <w:bCs/>
                <w:sz w:val="18"/>
                <w:szCs w:val="18"/>
              </w:rPr>
            </w:pPr>
            <w:r w:rsidRPr="00E25AD5">
              <w:rPr>
                <w:rFonts w:ascii="Cambria" w:eastAsia="Times New Roman" w:hAnsi="Cambria" w:cs="Aparajita"/>
                <w:b/>
                <w:bCs/>
                <w:sz w:val="18"/>
                <w:szCs w:val="18"/>
              </w:rPr>
              <w:t>PROGRAMA</w:t>
            </w:r>
          </w:p>
        </w:tc>
        <w:tc>
          <w:tcPr>
            <w:tcW w:w="512" w:type="pct"/>
            <w:tcBorders>
              <w:top w:val="nil"/>
              <w:left w:val="nil"/>
              <w:bottom w:val="single" w:sz="4" w:space="0" w:color="auto"/>
              <w:right w:val="single" w:sz="4" w:space="0" w:color="auto"/>
            </w:tcBorders>
            <w:shd w:val="clear" w:color="auto" w:fill="auto"/>
            <w:vAlign w:val="center"/>
            <w:hideMark/>
          </w:tcPr>
          <w:p w:rsidR="00D6438C" w:rsidRPr="00E25AD5" w:rsidRDefault="00D6438C" w:rsidP="00E25AD5">
            <w:pPr>
              <w:spacing w:after="0" w:line="240" w:lineRule="auto"/>
              <w:jc w:val="center"/>
              <w:rPr>
                <w:rFonts w:ascii="Cambria" w:eastAsia="Times New Roman" w:hAnsi="Cambria" w:cs="Aparajita"/>
                <w:b/>
                <w:bCs/>
                <w:sz w:val="18"/>
                <w:szCs w:val="18"/>
              </w:rPr>
            </w:pPr>
            <w:r w:rsidRPr="00E25AD5">
              <w:rPr>
                <w:rFonts w:ascii="Cambria" w:eastAsia="Times New Roman" w:hAnsi="Cambria" w:cs="Aparajita"/>
                <w:b/>
                <w:bCs/>
                <w:sz w:val="18"/>
                <w:szCs w:val="18"/>
              </w:rPr>
              <w:t xml:space="preserve">DESARROLLO </w:t>
            </w:r>
            <w:r w:rsidR="009D67F8" w:rsidRPr="00E25AD5">
              <w:rPr>
                <w:rFonts w:ascii="Cambria" w:eastAsia="Times New Roman" w:hAnsi="Cambria" w:cs="Aparajita"/>
                <w:b/>
                <w:bCs/>
                <w:sz w:val="18"/>
                <w:szCs w:val="18"/>
              </w:rPr>
              <w:t>TURÍSTICO</w:t>
            </w:r>
          </w:p>
        </w:tc>
        <w:tc>
          <w:tcPr>
            <w:tcW w:w="156" w:type="pct"/>
            <w:tcBorders>
              <w:top w:val="nil"/>
              <w:left w:val="nil"/>
              <w:bottom w:val="single" w:sz="4" w:space="0" w:color="auto"/>
              <w:right w:val="single" w:sz="4" w:space="0" w:color="auto"/>
            </w:tcBorders>
            <w:shd w:val="clear" w:color="000000" w:fill="FFFFFF"/>
            <w:textDirection w:val="btLr"/>
            <w:vAlign w:val="center"/>
            <w:hideMark/>
          </w:tcPr>
          <w:p w:rsidR="00D6438C" w:rsidRPr="00E25AD5" w:rsidRDefault="00D6438C" w:rsidP="00E25AD5">
            <w:pPr>
              <w:spacing w:after="0" w:line="240" w:lineRule="auto"/>
              <w:ind w:left="113" w:right="113"/>
              <w:jc w:val="center"/>
              <w:rPr>
                <w:rFonts w:ascii="Cambria" w:eastAsia="Times New Roman" w:hAnsi="Cambria" w:cs="Aparajita"/>
                <w:b/>
                <w:bCs/>
                <w:sz w:val="18"/>
                <w:szCs w:val="18"/>
              </w:rPr>
            </w:pPr>
            <w:r w:rsidRPr="00E25AD5">
              <w:rPr>
                <w:rFonts w:ascii="Cambria" w:eastAsia="Times New Roman" w:hAnsi="Cambria" w:cs="Aparajita"/>
                <w:b/>
                <w:bCs/>
                <w:sz w:val="18"/>
                <w:szCs w:val="18"/>
              </w:rPr>
              <w:t>-</w:t>
            </w:r>
          </w:p>
        </w:tc>
        <w:tc>
          <w:tcPr>
            <w:tcW w:w="186" w:type="pct"/>
            <w:tcBorders>
              <w:top w:val="nil"/>
              <w:left w:val="nil"/>
              <w:bottom w:val="single" w:sz="4" w:space="0" w:color="auto"/>
              <w:right w:val="single" w:sz="4" w:space="0" w:color="auto"/>
            </w:tcBorders>
            <w:shd w:val="clear" w:color="000000" w:fill="FFFFFF"/>
            <w:textDirection w:val="btLr"/>
            <w:vAlign w:val="center"/>
            <w:hideMark/>
          </w:tcPr>
          <w:p w:rsidR="00D6438C" w:rsidRPr="00E25AD5" w:rsidRDefault="00D6438C" w:rsidP="00E25AD5">
            <w:pPr>
              <w:spacing w:after="0" w:line="240" w:lineRule="auto"/>
              <w:ind w:left="113" w:right="113"/>
              <w:jc w:val="center"/>
              <w:rPr>
                <w:rFonts w:ascii="Cambria" w:eastAsia="Times New Roman" w:hAnsi="Cambria" w:cs="Aparajita"/>
                <w:b/>
                <w:bCs/>
                <w:sz w:val="18"/>
                <w:szCs w:val="18"/>
              </w:rPr>
            </w:pPr>
            <w:r w:rsidRPr="00E25AD5">
              <w:rPr>
                <w:rFonts w:ascii="Cambria" w:eastAsia="Times New Roman" w:hAnsi="Cambria" w:cs="Aparajita"/>
                <w:b/>
                <w:bCs/>
                <w:sz w:val="18"/>
                <w:szCs w:val="18"/>
              </w:rPr>
              <w:t>-</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D6438C" w:rsidRPr="00E25AD5" w:rsidRDefault="00D6438C" w:rsidP="00E25AD5">
            <w:pPr>
              <w:spacing w:after="0" w:line="240" w:lineRule="auto"/>
              <w:ind w:left="113" w:right="113"/>
              <w:jc w:val="center"/>
              <w:rPr>
                <w:rFonts w:ascii="Cambria" w:eastAsia="Times New Roman" w:hAnsi="Cambria" w:cs="Aparajita"/>
                <w:b/>
                <w:bCs/>
                <w:sz w:val="18"/>
                <w:szCs w:val="18"/>
              </w:rPr>
            </w:pPr>
            <w:r w:rsidRPr="00E25AD5">
              <w:rPr>
                <w:rFonts w:ascii="Cambria" w:eastAsia="Times New Roman" w:hAnsi="Cambria" w:cs="Aparajita"/>
                <w:b/>
                <w:bCs/>
                <w:sz w:val="18"/>
                <w:szCs w:val="18"/>
              </w:rPr>
              <w:t>200</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D6438C" w:rsidRPr="00E25AD5" w:rsidRDefault="00D6438C" w:rsidP="00E25AD5">
            <w:pPr>
              <w:spacing w:after="0" w:line="240" w:lineRule="auto"/>
              <w:ind w:left="113" w:right="113"/>
              <w:jc w:val="center"/>
              <w:rPr>
                <w:rFonts w:ascii="Cambria" w:eastAsia="Times New Roman" w:hAnsi="Cambria" w:cs="Aparajita"/>
                <w:b/>
                <w:bCs/>
                <w:sz w:val="18"/>
                <w:szCs w:val="18"/>
              </w:rPr>
            </w:pPr>
            <w:r w:rsidRPr="00E25AD5">
              <w:rPr>
                <w:rFonts w:ascii="Cambria" w:eastAsia="Times New Roman" w:hAnsi="Cambria" w:cs="Aparajita"/>
                <w:b/>
                <w:bCs/>
                <w:sz w:val="18"/>
                <w:szCs w:val="18"/>
              </w:rPr>
              <w:t>-</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D6438C" w:rsidRPr="00E25AD5" w:rsidRDefault="00D6438C" w:rsidP="00E25AD5">
            <w:pPr>
              <w:spacing w:after="0" w:line="240" w:lineRule="auto"/>
              <w:ind w:left="113" w:right="113"/>
              <w:jc w:val="center"/>
              <w:rPr>
                <w:rFonts w:ascii="Cambria" w:eastAsia="Times New Roman" w:hAnsi="Cambria" w:cs="Aparajita"/>
                <w:b/>
                <w:bCs/>
                <w:sz w:val="18"/>
                <w:szCs w:val="18"/>
              </w:rPr>
            </w:pPr>
            <w:r w:rsidRPr="00E25AD5">
              <w:rPr>
                <w:rFonts w:ascii="Cambria" w:eastAsia="Times New Roman" w:hAnsi="Cambria" w:cs="Aparajita"/>
                <w:b/>
                <w:bCs/>
                <w:sz w:val="18"/>
                <w:szCs w:val="18"/>
              </w:rPr>
              <w:t>-</w:t>
            </w:r>
          </w:p>
        </w:tc>
        <w:tc>
          <w:tcPr>
            <w:tcW w:w="180" w:type="pct"/>
            <w:tcBorders>
              <w:top w:val="nil"/>
              <w:left w:val="nil"/>
              <w:bottom w:val="single" w:sz="4" w:space="0" w:color="auto"/>
              <w:right w:val="single" w:sz="4" w:space="0" w:color="auto"/>
            </w:tcBorders>
            <w:shd w:val="clear" w:color="000000" w:fill="FFFFFF"/>
            <w:textDirection w:val="btLr"/>
            <w:vAlign w:val="center"/>
            <w:hideMark/>
          </w:tcPr>
          <w:p w:rsidR="00D6438C" w:rsidRPr="00E25AD5" w:rsidRDefault="00D6438C" w:rsidP="00E25AD5">
            <w:pPr>
              <w:spacing w:after="0" w:line="240" w:lineRule="auto"/>
              <w:ind w:left="113" w:right="113"/>
              <w:jc w:val="center"/>
              <w:rPr>
                <w:rFonts w:ascii="Cambria" w:eastAsia="Times New Roman" w:hAnsi="Cambria" w:cs="Aparajita"/>
                <w:b/>
                <w:bCs/>
                <w:sz w:val="18"/>
                <w:szCs w:val="18"/>
              </w:rPr>
            </w:pPr>
            <w:r w:rsidRPr="00E25AD5">
              <w:rPr>
                <w:rFonts w:ascii="Cambria" w:eastAsia="Times New Roman" w:hAnsi="Cambria" w:cs="Aparajita"/>
                <w:b/>
                <w:bCs/>
                <w:sz w:val="18"/>
                <w:szCs w:val="18"/>
              </w:rPr>
              <w:t>200</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D6438C" w:rsidRPr="00E25AD5" w:rsidRDefault="00D6438C" w:rsidP="00E25AD5">
            <w:pPr>
              <w:spacing w:after="0" w:line="240" w:lineRule="auto"/>
              <w:ind w:left="113" w:right="113"/>
              <w:jc w:val="center"/>
              <w:rPr>
                <w:rFonts w:ascii="Cambria" w:eastAsia="Times New Roman" w:hAnsi="Cambria" w:cs="Aparajita"/>
                <w:b/>
                <w:bCs/>
                <w:sz w:val="18"/>
                <w:szCs w:val="18"/>
              </w:rPr>
            </w:pPr>
            <w:r w:rsidRPr="00E25AD5">
              <w:rPr>
                <w:rFonts w:ascii="Cambria" w:eastAsia="Times New Roman" w:hAnsi="Cambria" w:cs="Aparajita"/>
                <w:b/>
                <w:bCs/>
                <w:sz w:val="18"/>
                <w:szCs w:val="18"/>
              </w:rPr>
              <w:t>94,424</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D6438C" w:rsidRPr="00E25AD5" w:rsidRDefault="00D6438C" w:rsidP="00E25AD5">
            <w:pPr>
              <w:spacing w:after="0" w:line="240" w:lineRule="auto"/>
              <w:ind w:left="113" w:right="113"/>
              <w:jc w:val="center"/>
              <w:rPr>
                <w:rFonts w:ascii="Cambria" w:eastAsia="Times New Roman" w:hAnsi="Cambria" w:cs="Aparajita"/>
                <w:b/>
                <w:bCs/>
                <w:sz w:val="18"/>
                <w:szCs w:val="18"/>
              </w:rPr>
            </w:pPr>
            <w:r w:rsidRPr="00E25AD5">
              <w:rPr>
                <w:rFonts w:ascii="Cambria" w:eastAsia="Times New Roman" w:hAnsi="Cambria" w:cs="Aparajita"/>
                <w:b/>
                <w:bCs/>
                <w:sz w:val="18"/>
                <w:szCs w:val="18"/>
              </w:rPr>
              <w:t>-</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D6438C" w:rsidRPr="00E25AD5" w:rsidRDefault="00D6438C" w:rsidP="00E25AD5">
            <w:pPr>
              <w:spacing w:after="0" w:line="240" w:lineRule="auto"/>
              <w:ind w:left="113" w:right="113"/>
              <w:jc w:val="center"/>
              <w:rPr>
                <w:rFonts w:ascii="Cambria" w:eastAsia="Times New Roman" w:hAnsi="Cambria" w:cs="Aparajita"/>
                <w:b/>
                <w:bCs/>
                <w:sz w:val="18"/>
                <w:szCs w:val="18"/>
              </w:rPr>
            </w:pPr>
            <w:r w:rsidRPr="00E25AD5">
              <w:rPr>
                <w:rFonts w:ascii="Cambria" w:eastAsia="Times New Roman" w:hAnsi="Cambria" w:cs="Aparajita"/>
                <w:b/>
                <w:bCs/>
                <w:sz w:val="18"/>
                <w:szCs w:val="18"/>
              </w:rPr>
              <w:t>-</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D6438C" w:rsidRPr="00E25AD5" w:rsidRDefault="00D6438C" w:rsidP="00E25AD5">
            <w:pPr>
              <w:spacing w:after="0" w:line="240" w:lineRule="auto"/>
              <w:ind w:left="113" w:right="113"/>
              <w:jc w:val="center"/>
              <w:rPr>
                <w:rFonts w:ascii="Cambria" w:eastAsia="Times New Roman" w:hAnsi="Cambria" w:cs="Aparajita"/>
                <w:b/>
                <w:bCs/>
                <w:sz w:val="18"/>
                <w:szCs w:val="18"/>
              </w:rPr>
            </w:pPr>
            <w:r w:rsidRPr="00E25AD5">
              <w:rPr>
                <w:rFonts w:ascii="Cambria" w:eastAsia="Times New Roman" w:hAnsi="Cambria" w:cs="Aparajita"/>
                <w:b/>
                <w:bCs/>
                <w:sz w:val="18"/>
                <w:szCs w:val="18"/>
              </w:rPr>
              <w:t>-</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D6438C" w:rsidRPr="00E25AD5" w:rsidRDefault="00D6438C" w:rsidP="00E25AD5">
            <w:pPr>
              <w:spacing w:after="0" w:line="240" w:lineRule="auto"/>
              <w:ind w:left="113" w:right="113"/>
              <w:jc w:val="center"/>
              <w:rPr>
                <w:rFonts w:ascii="Cambria" w:eastAsia="Times New Roman" w:hAnsi="Cambria" w:cs="Aparajita"/>
                <w:b/>
                <w:bCs/>
                <w:sz w:val="18"/>
                <w:szCs w:val="18"/>
              </w:rPr>
            </w:pPr>
            <w:r w:rsidRPr="00E25AD5">
              <w:rPr>
                <w:rFonts w:ascii="Cambria" w:eastAsia="Times New Roman" w:hAnsi="Cambria" w:cs="Aparajita"/>
                <w:b/>
                <w:bCs/>
                <w:sz w:val="18"/>
                <w:szCs w:val="18"/>
              </w:rPr>
              <w:t>-</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D6438C" w:rsidRPr="00E25AD5" w:rsidRDefault="00D6438C" w:rsidP="00E25AD5">
            <w:pPr>
              <w:spacing w:after="0" w:line="240" w:lineRule="auto"/>
              <w:ind w:left="113" w:right="113"/>
              <w:jc w:val="center"/>
              <w:rPr>
                <w:rFonts w:ascii="Cambria" w:eastAsia="Times New Roman" w:hAnsi="Cambria" w:cs="Aparajita"/>
                <w:b/>
                <w:bCs/>
                <w:sz w:val="18"/>
                <w:szCs w:val="18"/>
              </w:rPr>
            </w:pPr>
            <w:r w:rsidRPr="00E25AD5">
              <w:rPr>
                <w:rFonts w:ascii="Cambria" w:eastAsia="Times New Roman" w:hAnsi="Cambria" w:cs="Aparajita"/>
                <w:b/>
                <w:bCs/>
                <w:sz w:val="18"/>
                <w:szCs w:val="18"/>
              </w:rPr>
              <w:t>94,424</w:t>
            </w:r>
          </w:p>
        </w:tc>
        <w:tc>
          <w:tcPr>
            <w:tcW w:w="168" w:type="pct"/>
            <w:tcBorders>
              <w:top w:val="nil"/>
              <w:left w:val="nil"/>
              <w:bottom w:val="single" w:sz="4" w:space="0" w:color="auto"/>
              <w:right w:val="single" w:sz="4" w:space="0" w:color="auto"/>
            </w:tcBorders>
            <w:shd w:val="clear" w:color="000000" w:fill="FFFFFF"/>
            <w:textDirection w:val="btLr"/>
            <w:vAlign w:val="center"/>
            <w:hideMark/>
          </w:tcPr>
          <w:p w:rsidR="00D6438C" w:rsidRPr="00E25AD5" w:rsidRDefault="00D6438C" w:rsidP="00E25AD5">
            <w:pPr>
              <w:spacing w:after="0" w:line="240" w:lineRule="auto"/>
              <w:ind w:left="113" w:right="113"/>
              <w:jc w:val="center"/>
              <w:rPr>
                <w:rFonts w:ascii="Cambria" w:eastAsia="Times New Roman" w:hAnsi="Cambria" w:cs="Aparajita"/>
                <w:b/>
                <w:bCs/>
                <w:sz w:val="18"/>
                <w:szCs w:val="18"/>
              </w:rPr>
            </w:pPr>
            <w:r w:rsidRPr="00E25AD5">
              <w:rPr>
                <w:rFonts w:ascii="Cambria" w:eastAsia="Times New Roman" w:hAnsi="Cambria" w:cs="Aparajita"/>
                <w:b/>
                <w:bCs/>
                <w:sz w:val="18"/>
                <w:szCs w:val="18"/>
              </w:rPr>
              <w:t>100,927</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D6438C" w:rsidRPr="00E25AD5" w:rsidRDefault="00D6438C" w:rsidP="00E25AD5">
            <w:pPr>
              <w:spacing w:after="0" w:line="240" w:lineRule="auto"/>
              <w:ind w:left="113" w:right="113"/>
              <w:jc w:val="center"/>
              <w:rPr>
                <w:rFonts w:ascii="Cambria" w:eastAsia="Times New Roman" w:hAnsi="Cambria" w:cs="Aparajita"/>
                <w:b/>
                <w:bCs/>
                <w:sz w:val="18"/>
                <w:szCs w:val="18"/>
              </w:rPr>
            </w:pPr>
            <w:r w:rsidRPr="00E25AD5">
              <w:rPr>
                <w:rFonts w:ascii="Cambria" w:eastAsia="Times New Roman" w:hAnsi="Cambria" w:cs="Aparajita"/>
                <w:b/>
                <w:bCs/>
                <w:sz w:val="18"/>
                <w:szCs w:val="18"/>
              </w:rPr>
              <w:t>-</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D6438C" w:rsidRPr="00E25AD5" w:rsidRDefault="00D6438C" w:rsidP="00E25AD5">
            <w:pPr>
              <w:spacing w:after="0" w:line="240" w:lineRule="auto"/>
              <w:ind w:left="113" w:right="113"/>
              <w:jc w:val="center"/>
              <w:rPr>
                <w:rFonts w:ascii="Cambria" w:eastAsia="Times New Roman" w:hAnsi="Cambria" w:cs="Aparajita"/>
                <w:b/>
                <w:bCs/>
                <w:sz w:val="18"/>
                <w:szCs w:val="18"/>
              </w:rPr>
            </w:pPr>
            <w:r w:rsidRPr="00E25AD5">
              <w:rPr>
                <w:rFonts w:ascii="Cambria" w:eastAsia="Times New Roman" w:hAnsi="Cambria" w:cs="Aparajita"/>
                <w:b/>
                <w:bCs/>
                <w:sz w:val="18"/>
                <w:szCs w:val="18"/>
              </w:rPr>
              <w:t>-</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D6438C" w:rsidRPr="00E25AD5" w:rsidRDefault="00D6438C" w:rsidP="00E25AD5">
            <w:pPr>
              <w:spacing w:after="0" w:line="240" w:lineRule="auto"/>
              <w:ind w:left="113" w:right="113"/>
              <w:jc w:val="center"/>
              <w:rPr>
                <w:rFonts w:ascii="Cambria" w:eastAsia="Times New Roman" w:hAnsi="Cambria" w:cs="Aparajita"/>
                <w:b/>
                <w:bCs/>
                <w:sz w:val="18"/>
                <w:szCs w:val="18"/>
              </w:rPr>
            </w:pPr>
            <w:r w:rsidRPr="00E25AD5">
              <w:rPr>
                <w:rFonts w:ascii="Cambria" w:eastAsia="Times New Roman" w:hAnsi="Cambria" w:cs="Aparajita"/>
                <w:b/>
                <w:bCs/>
                <w:sz w:val="18"/>
                <w:szCs w:val="18"/>
              </w:rPr>
              <w:t>-</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D6438C" w:rsidRPr="00E25AD5" w:rsidRDefault="00D6438C" w:rsidP="00E25AD5">
            <w:pPr>
              <w:spacing w:after="0" w:line="240" w:lineRule="auto"/>
              <w:ind w:left="113" w:right="113"/>
              <w:jc w:val="center"/>
              <w:rPr>
                <w:rFonts w:ascii="Cambria" w:eastAsia="Times New Roman" w:hAnsi="Cambria" w:cs="Aparajita"/>
                <w:b/>
                <w:bCs/>
                <w:sz w:val="18"/>
                <w:szCs w:val="18"/>
              </w:rPr>
            </w:pPr>
            <w:r w:rsidRPr="00E25AD5">
              <w:rPr>
                <w:rFonts w:ascii="Cambria" w:eastAsia="Times New Roman" w:hAnsi="Cambria" w:cs="Aparajita"/>
                <w:b/>
                <w:bCs/>
                <w:sz w:val="18"/>
                <w:szCs w:val="18"/>
              </w:rPr>
              <w:t>-</w:t>
            </w:r>
          </w:p>
        </w:tc>
        <w:tc>
          <w:tcPr>
            <w:tcW w:w="168" w:type="pct"/>
            <w:tcBorders>
              <w:top w:val="nil"/>
              <w:left w:val="nil"/>
              <w:bottom w:val="single" w:sz="4" w:space="0" w:color="auto"/>
              <w:right w:val="single" w:sz="4" w:space="0" w:color="auto"/>
            </w:tcBorders>
            <w:shd w:val="clear" w:color="000000" w:fill="FFFFFF"/>
            <w:textDirection w:val="btLr"/>
            <w:vAlign w:val="center"/>
            <w:hideMark/>
          </w:tcPr>
          <w:p w:rsidR="00D6438C" w:rsidRPr="00E25AD5" w:rsidRDefault="00D6438C" w:rsidP="00E25AD5">
            <w:pPr>
              <w:spacing w:after="0" w:line="240" w:lineRule="auto"/>
              <w:ind w:left="113" w:right="113"/>
              <w:jc w:val="center"/>
              <w:rPr>
                <w:rFonts w:ascii="Cambria" w:eastAsia="Times New Roman" w:hAnsi="Cambria" w:cs="Aparajita"/>
                <w:b/>
                <w:bCs/>
                <w:sz w:val="18"/>
                <w:szCs w:val="18"/>
              </w:rPr>
            </w:pPr>
            <w:r w:rsidRPr="00E25AD5">
              <w:rPr>
                <w:rFonts w:ascii="Cambria" w:eastAsia="Times New Roman" w:hAnsi="Cambria" w:cs="Aparajita"/>
                <w:b/>
                <w:bCs/>
                <w:sz w:val="18"/>
                <w:szCs w:val="18"/>
              </w:rPr>
              <w:t>100,927</w:t>
            </w:r>
          </w:p>
        </w:tc>
        <w:tc>
          <w:tcPr>
            <w:tcW w:w="168" w:type="pct"/>
            <w:tcBorders>
              <w:top w:val="nil"/>
              <w:left w:val="nil"/>
              <w:bottom w:val="single" w:sz="4" w:space="0" w:color="auto"/>
              <w:right w:val="single" w:sz="4" w:space="0" w:color="auto"/>
            </w:tcBorders>
            <w:shd w:val="clear" w:color="000000" w:fill="FFFFFF"/>
            <w:textDirection w:val="btLr"/>
            <w:vAlign w:val="center"/>
            <w:hideMark/>
          </w:tcPr>
          <w:p w:rsidR="00D6438C" w:rsidRPr="00E25AD5" w:rsidRDefault="00D6438C" w:rsidP="00E25AD5">
            <w:pPr>
              <w:spacing w:after="0" w:line="240" w:lineRule="auto"/>
              <w:ind w:left="113" w:right="113"/>
              <w:jc w:val="center"/>
              <w:rPr>
                <w:rFonts w:ascii="Cambria" w:eastAsia="Times New Roman" w:hAnsi="Cambria" w:cs="Aparajita"/>
                <w:b/>
                <w:bCs/>
                <w:sz w:val="18"/>
                <w:szCs w:val="18"/>
              </w:rPr>
            </w:pPr>
            <w:r w:rsidRPr="00E25AD5">
              <w:rPr>
                <w:rFonts w:ascii="Cambria" w:eastAsia="Times New Roman" w:hAnsi="Cambria" w:cs="Aparajita"/>
                <w:b/>
                <w:bCs/>
                <w:sz w:val="18"/>
                <w:szCs w:val="18"/>
              </w:rPr>
              <w:t>107,879</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D6438C" w:rsidRPr="00E25AD5" w:rsidRDefault="00D6438C" w:rsidP="00E25AD5">
            <w:pPr>
              <w:spacing w:after="0" w:line="240" w:lineRule="auto"/>
              <w:ind w:left="113" w:right="113"/>
              <w:jc w:val="center"/>
              <w:rPr>
                <w:rFonts w:ascii="Cambria" w:eastAsia="Times New Roman" w:hAnsi="Cambria" w:cs="Aparajita"/>
                <w:b/>
                <w:bCs/>
                <w:sz w:val="18"/>
                <w:szCs w:val="18"/>
              </w:rPr>
            </w:pPr>
            <w:r w:rsidRPr="00E25AD5">
              <w:rPr>
                <w:rFonts w:ascii="Cambria" w:eastAsia="Times New Roman" w:hAnsi="Cambria" w:cs="Aparajita"/>
                <w:b/>
                <w:bCs/>
                <w:sz w:val="18"/>
                <w:szCs w:val="18"/>
              </w:rPr>
              <w:t>-</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D6438C" w:rsidRPr="00E25AD5" w:rsidRDefault="00D6438C" w:rsidP="00E25AD5">
            <w:pPr>
              <w:spacing w:after="0" w:line="240" w:lineRule="auto"/>
              <w:ind w:left="113" w:right="113"/>
              <w:jc w:val="center"/>
              <w:rPr>
                <w:rFonts w:ascii="Cambria" w:eastAsia="Times New Roman" w:hAnsi="Cambria" w:cs="Aparajita"/>
                <w:b/>
                <w:bCs/>
                <w:sz w:val="18"/>
                <w:szCs w:val="18"/>
              </w:rPr>
            </w:pPr>
            <w:r w:rsidRPr="00E25AD5">
              <w:rPr>
                <w:rFonts w:ascii="Cambria" w:eastAsia="Times New Roman" w:hAnsi="Cambria" w:cs="Aparajita"/>
                <w:b/>
                <w:bCs/>
                <w:sz w:val="18"/>
                <w:szCs w:val="18"/>
              </w:rPr>
              <w:t>-</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D6438C" w:rsidRPr="00E25AD5" w:rsidRDefault="00D6438C" w:rsidP="00E25AD5">
            <w:pPr>
              <w:spacing w:after="0" w:line="240" w:lineRule="auto"/>
              <w:ind w:left="113" w:right="113"/>
              <w:jc w:val="center"/>
              <w:rPr>
                <w:rFonts w:ascii="Cambria" w:eastAsia="Times New Roman" w:hAnsi="Cambria" w:cs="Aparajita"/>
                <w:b/>
                <w:bCs/>
                <w:sz w:val="18"/>
                <w:szCs w:val="18"/>
              </w:rPr>
            </w:pPr>
            <w:r w:rsidRPr="00E25AD5">
              <w:rPr>
                <w:rFonts w:ascii="Cambria" w:eastAsia="Times New Roman" w:hAnsi="Cambria" w:cs="Aparajita"/>
                <w:b/>
                <w:bCs/>
                <w:sz w:val="18"/>
                <w:szCs w:val="18"/>
              </w:rPr>
              <w:t>-</w:t>
            </w:r>
          </w:p>
        </w:tc>
        <w:tc>
          <w:tcPr>
            <w:tcW w:w="165" w:type="pct"/>
            <w:tcBorders>
              <w:top w:val="nil"/>
              <w:left w:val="nil"/>
              <w:bottom w:val="single" w:sz="4" w:space="0" w:color="auto"/>
              <w:right w:val="single" w:sz="4" w:space="0" w:color="auto"/>
            </w:tcBorders>
            <w:shd w:val="clear" w:color="000000" w:fill="FFFFFF"/>
            <w:textDirection w:val="btLr"/>
            <w:vAlign w:val="center"/>
            <w:hideMark/>
          </w:tcPr>
          <w:p w:rsidR="00D6438C" w:rsidRPr="00E25AD5" w:rsidRDefault="00D6438C" w:rsidP="00E25AD5">
            <w:pPr>
              <w:spacing w:after="0" w:line="240" w:lineRule="auto"/>
              <w:ind w:left="113" w:right="113"/>
              <w:jc w:val="center"/>
              <w:rPr>
                <w:rFonts w:ascii="Cambria" w:eastAsia="Times New Roman" w:hAnsi="Cambria" w:cs="Aparajita"/>
                <w:b/>
                <w:bCs/>
                <w:sz w:val="18"/>
                <w:szCs w:val="18"/>
              </w:rPr>
            </w:pPr>
            <w:r w:rsidRPr="00E25AD5">
              <w:rPr>
                <w:rFonts w:ascii="Cambria" w:eastAsia="Times New Roman" w:hAnsi="Cambria" w:cs="Aparajita"/>
                <w:b/>
                <w:bCs/>
                <w:sz w:val="18"/>
                <w:szCs w:val="18"/>
              </w:rPr>
              <w:t>-</w:t>
            </w:r>
          </w:p>
        </w:tc>
        <w:tc>
          <w:tcPr>
            <w:tcW w:w="159" w:type="pct"/>
            <w:tcBorders>
              <w:top w:val="nil"/>
              <w:left w:val="nil"/>
              <w:bottom w:val="single" w:sz="4" w:space="0" w:color="auto"/>
              <w:right w:val="single" w:sz="4" w:space="0" w:color="auto"/>
            </w:tcBorders>
            <w:shd w:val="clear" w:color="000000" w:fill="FFFFFF"/>
            <w:textDirection w:val="btLr"/>
            <w:vAlign w:val="center"/>
            <w:hideMark/>
          </w:tcPr>
          <w:p w:rsidR="00D6438C" w:rsidRPr="00E25AD5" w:rsidRDefault="00D6438C" w:rsidP="00E25AD5">
            <w:pPr>
              <w:spacing w:after="0" w:line="240" w:lineRule="auto"/>
              <w:ind w:left="113" w:right="113"/>
              <w:jc w:val="center"/>
              <w:rPr>
                <w:rFonts w:ascii="Cambria" w:eastAsia="Times New Roman" w:hAnsi="Cambria" w:cs="Aparajita"/>
                <w:b/>
                <w:bCs/>
                <w:sz w:val="18"/>
                <w:szCs w:val="18"/>
              </w:rPr>
            </w:pPr>
            <w:r w:rsidRPr="00E25AD5">
              <w:rPr>
                <w:rFonts w:ascii="Cambria" w:eastAsia="Times New Roman" w:hAnsi="Cambria" w:cs="Aparajita"/>
                <w:b/>
                <w:bCs/>
                <w:sz w:val="18"/>
                <w:szCs w:val="18"/>
              </w:rPr>
              <w:t>107,879</w:t>
            </w:r>
          </w:p>
        </w:tc>
      </w:tr>
    </w:tbl>
    <w:p w:rsidR="00C313B3" w:rsidRDefault="00C313B3"/>
    <w:tbl>
      <w:tblPr>
        <w:tblW w:w="5000" w:type="pct"/>
        <w:tblLayout w:type="fixed"/>
        <w:tblCellMar>
          <w:left w:w="70" w:type="dxa"/>
          <w:right w:w="70" w:type="dxa"/>
        </w:tblCellMar>
        <w:tblLook w:val="04A0" w:firstRow="1" w:lastRow="0" w:firstColumn="1" w:lastColumn="0" w:noHBand="0" w:noVBand="1"/>
      </w:tblPr>
      <w:tblGrid>
        <w:gridCol w:w="1206"/>
        <w:gridCol w:w="2128"/>
        <w:gridCol w:w="281"/>
        <w:gridCol w:w="569"/>
        <w:gridCol w:w="426"/>
        <w:gridCol w:w="568"/>
        <w:gridCol w:w="283"/>
        <w:gridCol w:w="428"/>
        <w:gridCol w:w="425"/>
        <w:gridCol w:w="425"/>
        <w:gridCol w:w="425"/>
        <w:gridCol w:w="708"/>
        <w:gridCol w:w="591"/>
        <w:gridCol w:w="454"/>
        <w:gridCol w:w="457"/>
        <w:gridCol w:w="448"/>
        <w:gridCol w:w="448"/>
        <w:gridCol w:w="448"/>
        <w:gridCol w:w="448"/>
        <w:gridCol w:w="463"/>
        <w:gridCol w:w="457"/>
        <w:gridCol w:w="443"/>
        <w:gridCol w:w="448"/>
        <w:gridCol w:w="448"/>
        <w:gridCol w:w="448"/>
        <w:gridCol w:w="405"/>
      </w:tblGrid>
      <w:tr w:rsidR="00C313B3" w:rsidRPr="00DB1CF4" w:rsidTr="00C313B3">
        <w:trPr>
          <w:trHeight w:val="300"/>
        </w:trPr>
        <w:tc>
          <w:tcPr>
            <w:tcW w:w="422" w:type="pct"/>
            <w:vMerge w:val="restart"/>
            <w:tcBorders>
              <w:top w:val="single" w:sz="4" w:space="0" w:color="auto"/>
              <w:left w:val="single" w:sz="4" w:space="0" w:color="auto"/>
              <w:bottom w:val="single" w:sz="4" w:space="0" w:color="auto"/>
              <w:right w:val="single" w:sz="4" w:space="0" w:color="auto"/>
            </w:tcBorders>
            <w:shd w:val="clear" w:color="auto" w:fill="C6D9F1" w:themeFill="text2" w:themeFillTint="33"/>
            <w:textDirection w:val="btLr"/>
            <w:vAlign w:val="center"/>
            <w:hideMark/>
          </w:tcPr>
          <w:p w:rsidR="00C313B3" w:rsidRPr="00292EBE" w:rsidRDefault="00C313B3" w:rsidP="0093223A">
            <w:pPr>
              <w:spacing w:after="0" w:line="240" w:lineRule="auto"/>
              <w:ind w:left="113" w:right="113"/>
              <w:jc w:val="center"/>
              <w:rPr>
                <w:rFonts w:ascii="Cambria" w:eastAsia="Times New Roman" w:hAnsi="Cambria" w:cs="Aparajita"/>
                <w:b/>
                <w:bCs/>
                <w:sz w:val="20"/>
                <w:szCs w:val="18"/>
              </w:rPr>
            </w:pPr>
            <w:r w:rsidRPr="00292EBE">
              <w:rPr>
                <w:rFonts w:ascii="Cambria" w:eastAsia="Times New Roman" w:hAnsi="Cambria" w:cs="Aparajita"/>
                <w:b/>
                <w:bCs/>
                <w:sz w:val="20"/>
                <w:szCs w:val="18"/>
              </w:rPr>
              <w:t>PROGRAMAS  Y SUBPROGRAMAS</w:t>
            </w:r>
          </w:p>
        </w:tc>
        <w:tc>
          <w:tcPr>
            <w:tcW w:w="745" w:type="pct"/>
            <w:vMerge w:val="restart"/>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rsidR="00C313B3" w:rsidRPr="00292EBE" w:rsidRDefault="00C313B3" w:rsidP="0093223A">
            <w:pPr>
              <w:spacing w:after="0" w:line="240" w:lineRule="auto"/>
              <w:jc w:val="center"/>
              <w:rPr>
                <w:rFonts w:ascii="Cambria" w:eastAsia="Times New Roman" w:hAnsi="Cambria" w:cs="Aparajita"/>
                <w:b/>
                <w:bCs/>
                <w:sz w:val="20"/>
                <w:szCs w:val="18"/>
              </w:rPr>
            </w:pPr>
            <w:r w:rsidRPr="00292EBE">
              <w:rPr>
                <w:rFonts w:ascii="Cambria" w:eastAsia="Times New Roman" w:hAnsi="Cambria" w:cs="Aparajita"/>
                <w:b/>
                <w:bCs/>
                <w:sz w:val="20"/>
                <w:szCs w:val="18"/>
              </w:rPr>
              <w:t>CONCEPTO</w:t>
            </w:r>
          </w:p>
        </w:tc>
        <w:tc>
          <w:tcPr>
            <w:tcW w:w="3832" w:type="pct"/>
            <w:gridSpan w:val="24"/>
            <w:tcBorders>
              <w:top w:val="single" w:sz="4" w:space="0" w:color="auto"/>
              <w:left w:val="nil"/>
              <w:bottom w:val="single" w:sz="4" w:space="0" w:color="auto"/>
              <w:right w:val="single" w:sz="4" w:space="0" w:color="000000"/>
            </w:tcBorders>
            <w:shd w:val="clear" w:color="auto" w:fill="C6D9F1" w:themeFill="text2" w:themeFillTint="33"/>
            <w:noWrap/>
            <w:vAlign w:val="center"/>
            <w:hideMark/>
          </w:tcPr>
          <w:p w:rsidR="00C313B3" w:rsidRPr="00DB1CF4" w:rsidRDefault="00C313B3" w:rsidP="0093223A">
            <w:pPr>
              <w:spacing w:after="0" w:line="240" w:lineRule="auto"/>
              <w:jc w:val="center"/>
              <w:rPr>
                <w:rFonts w:ascii="Cambria" w:eastAsia="Times New Roman" w:hAnsi="Cambria" w:cs="Aparajita"/>
                <w:b/>
                <w:sz w:val="18"/>
                <w:szCs w:val="18"/>
              </w:rPr>
            </w:pPr>
            <w:r w:rsidRPr="00DB1CF4">
              <w:rPr>
                <w:rFonts w:ascii="Cambria" w:eastAsia="Times New Roman" w:hAnsi="Cambria" w:cs="Aparajita"/>
                <w:b/>
                <w:sz w:val="20"/>
                <w:szCs w:val="18"/>
              </w:rPr>
              <w:t xml:space="preserve">FUENTES DE </w:t>
            </w:r>
            <w:r w:rsidR="00F821BF">
              <w:rPr>
                <w:rFonts w:ascii="Cambria" w:eastAsia="Times New Roman" w:hAnsi="Cambria" w:cs="Aparajita"/>
                <w:b/>
                <w:sz w:val="20"/>
                <w:szCs w:val="18"/>
              </w:rPr>
              <w:t>FINANCIACIÓN</w:t>
            </w:r>
            <w:r w:rsidRPr="00DB1CF4">
              <w:rPr>
                <w:rFonts w:ascii="Cambria" w:eastAsia="Times New Roman" w:hAnsi="Cambria" w:cs="Aparajita"/>
                <w:b/>
                <w:sz w:val="20"/>
                <w:szCs w:val="18"/>
              </w:rPr>
              <w:t xml:space="preserve"> (MILES DE PESOS)</w:t>
            </w:r>
          </w:p>
        </w:tc>
      </w:tr>
      <w:tr w:rsidR="00C313B3" w:rsidRPr="00292EBE" w:rsidTr="00C313B3">
        <w:trPr>
          <w:trHeight w:val="255"/>
        </w:trPr>
        <w:tc>
          <w:tcPr>
            <w:tcW w:w="422" w:type="pct"/>
            <w:vMerge/>
            <w:tcBorders>
              <w:left w:val="single" w:sz="4" w:space="0" w:color="auto"/>
              <w:bottom w:val="single" w:sz="4" w:space="0" w:color="auto"/>
              <w:right w:val="single" w:sz="4" w:space="0" w:color="auto"/>
            </w:tcBorders>
            <w:shd w:val="clear" w:color="auto" w:fill="C6D9F1" w:themeFill="text2" w:themeFillTint="33"/>
            <w:vAlign w:val="center"/>
            <w:hideMark/>
          </w:tcPr>
          <w:p w:rsidR="00C313B3" w:rsidRPr="00DB1CF4" w:rsidRDefault="00C313B3" w:rsidP="0093223A">
            <w:pPr>
              <w:spacing w:after="0" w:line="240" w:lineRule="auto"/>
              <w:jc w:val="center"/>
              <w:rPr>
                <w:rFonts w:ascii="Cambria" w:eastAsia="Times New Roman" w:hAnsi="Cambria" w:cs="Aparajita"/>
                <w:b/>
                <w:bCs/>
                <w:sz w:val="18"/>
                <w:szCs w:val="18"/>
              </w:rPr>
            </w:pPr>
          </w:p>
        </w:tc>
        <w:tc>
          <w:tcPr>
            <w:tcW w:w="745" w:type="pct"/>
            <w:vMerge/>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rsidR="00C313B3" w:rsidRPr="00DB1CF4" w:rsidRDefault="00C313B3" w:rsidP="0093223A">
            <w:pPr>
              <w:spacing w:after="0" w:line="240" w:lineRule="auto"/>
              <w:jc w:val="center"/>
              <w:rPr>
                <w:rFonts w:ascii="Cambria" w:eastAsia="Times New Roman" w:hAnsi="Cambria" w:cs="Aparajita"/>
                <w:b/>
                <w:bCs/>
                <w:sz w:val="18"/>
                <w:szCs w:val="18"/>
              </w:rPr>
            </w:pPr>
          </w:p>
        </w:tc>
        <w:tc>
          <w:tcPr>
            <w:tcW w:w="894" w:type="pct"/>
            <w:gridSpan w:val="6"/>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C313B3" w:rsidRPr="00292EBE" w:rsidRDefault="00C313B3" w:rsidP="0093223A">
            <w:pPr>
              <w:spacing w:after="0" w:line="240" w:lineRule="auto"/>
              <w:jc w:val="center"/>
              <w:rPr>
                <w:rFonts w:ascii="Cambria" w:eastAsia="Times New Roman" w:hAnsi="Cambria" w:cs="Aparajita"/>
                <w:b/>
                <w:bCs/>
                <w:sz w:val="20"/>
                <w:szCs w:val="18"/>
              </w:rPr>
            </w:pPr>
            <w:r w:rsidRPr="00292EBE">
              <w:rPr>
                <w:rFonts w:ascii="Cambria" w:eastAsia="Times New Roman" w:hAnsi="Cambria" w:cs="Aparajita"/>
                <w:b/>
                <w:bCs/>
                <w:sz w:val="20"/>
                <w:szCs w:val="18"/>
              </w:rPr>
              <w:t>2012</w:t>
            </w:r>
          </w:p>
        </w:tc>
        <w:tc>
          <w:tcPr>
            <w:tcW w:w="1060" w:type="pct"/>
            <w:gridSpan w:val="6"/>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C313B3" w:rsidRPr="00292EBE" w:rsidRDefault="00C313B3" w:rsidP="0093223A">
            <w:pPr>
              <w:spacing w:after="0" w:line="240" w:lineRule="auto"/>
              <w:jc w:val="center"/>
              <w:rPr>
                <w:rFonts w:ascii="Cambria" w:eastAsia="Times New Roman" w:hAnsi="Cambria" w:cs="Aparajita"/>
                <w:b/>
                <w:bCs/>
                <w:sz w:val="20"/>
                <w:szCs w:val="18"/>
              </w:rPr>
            </w:pPr>
            <w:r w:rsidRPr="00292EBE">
              <w:rPr>
                <w:rFonts w:ascii="Cambria" w:eastAsia="Times New Roman" w:hAnsi="Cambria" w:cs="Aparajita"/>
                <w:b/>
                <w:bCs/>
                <w:sz w:val="20"/>
                <w:szCs w:val="18"/>
              </w:rPr>
              <w:t>2013</w:t>
            </w:r>
          </w:p>
        </w:tc>
        <w:tc>
          <w:tcPr>
            <w:tcW w:w="950" w:type="pct"/>
            <w:gridSpan w:val="6"/>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C313B3" w:rsidRPr="00292EBE" w:rsidRDefault="00C313B3" w:rsidP="0093223A">
            <w:pPr>
              <w:spacing w:after="0" w:line="240" w:lineRule="auto"/>
              <w:jc w:val="center"/>
              <w:rPr>
                <w:rFonts w:ascii="Cambria" w:eastAsia="Times New Roman" w:hAnsi="Cambria" w:cs="Aparajita"/>
                <w:b/>
                <w:bCs/>
                <w:sz w:val="20"/>
                <w:szCs w:val="18"/>
              </w:rPr>
            </w:pPr>
            <w:r w:rsidRPr="00292EBE">
              <w:rPr>
                <w:rFonts w:ascii="Cambria" w:eastAsia="Times New Roman" w:hAnsi="Cambria" w:cs="Aparajita"/>
                <w:b/>
                <w:bCs/>
                <w:sz w:val="20"/>
                <w:szCs w:val="18"/>
              </w:rPr>
              <w:t>2014</w:t>
            </w:r>
          </w:p>
        </w:tc>
        <w:tc>
          <w:tcPr>
            <w:tcW w:w="929" w:type="pct"/>
            <w:gridSpan w:val="6"/>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C313B3" w:rsidRPr="00292EBE" w:rsidRDefault="00C313B3" w:rsidP="0093223A">
            <w:pPr>
              <w:spacing w:after="0" w:line="240" w:lineRule="auto"/>
              <w:jc w:val="center"/>
              <w:rPr>
                <w:rFonts w:ascii="Cambria" w:eastAsia="Times New Roman" w:hAnsi="Cambria" w:cs="Aparajita"/>
                <w:b/>
                <w:bCs/>
                <w:sz w:val="20"/>
                <w:szCs w:val="18"/>
              </w:rPr>
            </w:pPr>
            <w:r w:rsidRPr="00292EBE">
              <w:rPr>
                <w:rFonts w:ascii="Cambria" w:eastAsia="Times New Roman" w:hAnsi="Cambria" w:cs="Aparajita"/>
                <w:b/>
                <w:bCs/>
                <w:sz w:val="20"/>
                <w:szCs w:val="18"/>
              </w:rPr>
              <w:t>2015</w:t>
            </w:r>
          </w:p>
        </w:tc>
      </w:tr>
      <w:tr w:rsidR="00C313B3" w:rsidRPr="00DB1CF4" w:rsidTr="0093223A">
        <w:trPr>
          <w:trHeight w:val="1723"/>
        </w:trPr>
        <w:tc>
          <w:tcPr>
            <w:tcW w:w="422" w:type="pct"/>
            <w:vMerge/>
            <w:tcBorders>
              <w:left w:val="single" w:sz="4" w:space="0" w:color="auto"/>
              <w:bottom w:val="single" w:sz="4" w:space="0" w:color="auto"/>
              <w:right w:val="single" w:sz="4" w:space="0" w:color="auto"/>
            </w:tcBorders>
            <w:shd w:val="clear" w:color="auto" w:fill="C6D9F1" w:themeFill="text2" w:themeFillTint="33"/>
            <w:vAlign w:val="center"/>
            <w:hideMark/>
          </w:tcPr>
          <w:p w:rsidR="00C313B3" w:rsidRPr="00DB1CF4" w:rsidRDefault="00C313B3" w:rsidP="0093223A">
            <w:pPr>
              <w:spacing w:after="0" w:line="240" w:lineRule="auto"/>
              <w:jc w:val="center"/>
              <w:rPr>
                <w:rFonts w:ascii="Cambria" w:eastAsia="Times New Roman" w:hAnsi="Cambria" w:cs="Aparajita"/>
                <w:b/>
                <w:bCs/>
                <w:sz w:val="18"/>
                <w:szCs w:val="18"/>
              </w:rPr>
            </w:pPr>
          </w:p>
        </w:tc>
        <w:tc>
          <w:tcPr>
            <w:tcW w:w="745" w:type="pct"/>
            <w:vMerge/>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rsidR="00C313B3" w:rsidRPr="00DB1CF4" w:rsidRDefault="00C313B3" w:rsidP="0093223A">
            <w:pPr>
              <w:spacing w:after="0" w:line="240" w:lineRule="auto"/>
              <w:jc w:val="center"/>
              <w:rPr>
                <w:rFonts w:ascii="Cambria" w:eastAsia="Times New Roman" w:hAnsi="Cambria" w:cs="Aparajita"/>
                <w:b/>
                <w:bCs/>
                <w:sz w:val="18"/>
                <w:szCs w:val="18"/>
              </w:rPr>
            </w:pPr>
          </w:p>
        </w:tc>
        <w:tc>
          <w:tcPr>
            <w:tcW w:w="98"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C313B3" w:rsidRPr="00DB1CF4" w:rsidRDefault="00C313B3" w:rsidP="0093223A">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S.G.P.</w:t>
            </w:r>
          </w:p>
        </w:tc>
        <w:tc>
          <w:tcPr>
            <w:tcW w:w="199"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C313B3" w:rsidRPr="00DB1CF4" w:rsidRDefault="00C313B3" w:rsidP="0093223A">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RECURSOS PROPIOS</w:t>
            </w:r>
          </w:p>
        </w:tc>
        <w:tc>
          <w:tcPr>
            <w:tcW w:w="149"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C313B3" w:rsidRPr="00DB1CF4" w:rsidRDefault="00F821BF" w:rsidP="0093223A">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COFINANCIACIÓN</w:t>
            </w:r>
          </w:p>
        </w:tc>
        <w:tc>
          <w:tcPr>
            <w:tcW w:w="199"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C313B3" w:rsidRPr="00DB1CF4" w:rsidRDefault="00F821BF" w:rsidP="0093223A">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REGALÍAS</w:t>
            </w:r>
            <w:r w:rsidR="00C313B3" w:rsidRPr="00DB1CF4">
              <w:rPr>
                <w:rFonts w:ascii="Cambria" w:eastAsia="Times New Roman" w:hAnsi="Cambria" w:cs="Aparajita"/>
                <w:b/>
                <w:bCs/>
                <w:sz w:val="18"/>
                <w:szCs w:val="18"/>
              </w:rPr>
              <w:t xml:space="preserve"> Y COMPENSACIONES</w:t>
            </w:r>
          </w:p>
        </w:tc>
        <w:tc>
          <w:tcPr>
            <w:tcW w:w="99"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C313B3" w:rsidRPr="00DB1CF4" w:rsidRDefault="00C313B3" w:rsidP="0093223A">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OTRO RECURSOS</w:t>
            </w:r>
          </w:p>
        </w:tc>
        <w:tc>
          <w:tcPr>
            <w:tcW w:w="149" w:type="pct"/>
            <w:tcBorders>
              <w:top w:val="nil"/>
              <w:left w:val="single" w:sz="4" w:space="0" w:color="auto"/>
              <w:bottom w:val="single" w:sz="4" w:space="0" w:color="auto"/>
              <w:right w:val="single" w:sz="4" w:space="0" w:color="auto"/>
            </w:tcBorders>
            <w:shd w:val="clear" w:color="auto" w:fill="C6D9F1" w:themeFill="text2" w:themeFillTint="33"/>
            <w:noWrap/>
            <w:textDirection w:val="btLr"/>
            <w:vAlign w:val="center"/>
            <w:hideMark/>
          </w:tcPr>
          <w:p w:rsidR="00C313B3" w:rsidRPr="00DB1CF4" w:rsidRDefault="00C313B3" w:rsidP="0093223A">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TOTALES</w:t>
            </w:r>
          </w:p>
        </w:tc>
        <w:tc>
          <w:tcPr>
            <w:tcW w:w="149"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C313B3" w:rsidRPr="00DB1CF4" w:rsidRDefault="00C313B3" w:rsidP="0093223A">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S.G.P.</w:t>
            </w:r>
          </w:p>
        </w:tc>
        <w:tc>
          <w:tcPr>
            <w:tcW w:w="149"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C313B3" w:rsidRPr="00DB1CF4" w:rsidRDefault="00C313B3" w:rsidP="0093223A">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RECURSOS PROPIOS</w:t>
            </w:r>
          </w:p>
        </w:tc>
        <w:tc>
          <w:tcPr>
            <w:tcW w:w="149"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C313B3" w:rsidRPr="00DB1CF4" w:rsidRDefault="00F821BF" w:rsidP="0093223A">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COFINANCIACIÓN</w:t>
            </w:r>
          </w:p>
        </w:tc>
        <w:tc>
          <w:tcPr>
            <w:tcW w:w="248"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C313B3" w:rsidRPr="00DB1CF4" w:rsidRDefault="00F821BF" w:rsidP="0093223A">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REGALÍAS</w:t>
            </w:r>
            <w:r w:rsidR="00C313B3" w:rsidRPr="00DB1CF4">
              <w:rPr>
                <w:rFonts w:ascii="Cambria" w:eastAsia="Times New Roman" w:hAnsi="Cambria" w:cs="Aparajita"/>
                <w:b/>
                <w:bCs/>
                <w:sz w:val="18"/>
                <w:szCs w:val="18"/>
              </w:rPr>
              <w:t xml:space="preserve"> Y COMPENSACIONES</w:t>
            </w:r>
          </w:p>
        </w:tc>
        <w:tc>
          <w:tcPr>
            <w:tcW w:w="207"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C313B3" w:rsidRPr="00DB1CF4" w:rsidRDefault="00C313B3" w:rsidP="0093223A">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OTRO RECURSOS</w:t>
            </w:r>
          </w:p>
        </w:tc>
        <w:tc>
          <w:tcPr>
            <w:tcW w:w="159" w:type="pct"/>
            <w:tcBorders>
              <w:top w:val="nil"/>
              <w:left w:val="single" w:sz="4" w:space="0" w:color="auto"/>
              <w:bottom w:val="single" w:sz="4" w:space="0" w:color="auto"/>
              <w:right w:val="single" w:sz="4" w:space="0" w:color="auto"/>
            </w:tcBorders>
            <w:shd w:val="clear" w:color="auto" w:fill="C6D9F1" w:themeFill="text2" w:themeFillTint="33"/>
            <w:noWrap/>
            <w:textDirection w:val="btLr"/>
            <w:vAlign w:val="center"/>
            <w:hideMark/>
          </w:tcPr>
          <w:p w:rsidR="00C313B3" w:rsidRPr="00DB1CF4" w:rsidRDefault="00C313B3" w:rsidP="0093223A">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TOTALES</w:t>
            </w:r>
          </w:p>
        </w:tc>
        <w:tc>
          <w:tcPr>
            <w:tcW w:w="160"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C313B3" w:rsidRPr="00DB1CF4" w:rsidRDefault="00C313B3" w:rsidP="0093223A">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S.G.P.</w:t>
            </w:r>
          </w:p>
        </w:tc>
        <w:tc>
          <w:tcPr>
            <w:tcW w:w="157"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C313B3" w:rsidRPr="00DB1CF4" w:rsidRDefault="00C313B3" w:rsidP="0093223A">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RECURSOS PROPIOS</w:t>
            </w:r>
          </w:p>
        </w:tc>
        <w:tc>
          <w:tcPr>
            <w:tcW w:w="157"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C313B3" w:rsidRPr="00DB1CF4" w:rsidRDefault="00F821BF" w:rsidP="0093223A">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COFINANCIACIÓN</w:t>
            </w:r>
          </w:p>
        </w:tc>
        <w:tc>
          <w:tcPr>
            <w:tcW w:w="157"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C313B3" w:rsidRPr="00DB1CF4" w:rsidRDefault="00F821BF" w:rsidP="0093223A">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REGALÍAS</w:t>
            </w:r>
            <w:r w:rsidR="00C313B3" w:rsidRPr="00DB1CF4">
              <w:rPr>
                <w:rFonts w:ascii="Cambria" w:eastAsia="Times New Roman" w:hAnsi="Cambria" w:cs="Aparajita"/>
                <w:b/>
                <w:bCs/>
                <w:sz w:val="18"/>
                <w:szCs w:val="18"/>
              </w:rPr>
              <w:t xml:space="preserve"> Y COMPENSACIONES</w:t>
            </w:r>
          </w:p>
        </w:tc>
        <w:tc>
          <w:tcPr>
            <w:tcW w:w="157"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C313B3" w:rsidRPr="00DB1CF4" w:rsidRDefault="00C313B3" w:rsidP="0093223A">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OTRO RECURSOS</w:t>
            </w:r>
          </w:p>
        </w:tc>
        <w:tc>
          <w:tcPr>
            <w:tcW w:w="162" w:type="pct"/>
            <w:tcBorders>
              <w:top w:val="nil"/>
              <w:left w:val="single" w:sz="4" w:space="0" w:color="auto"/>
              <w:bottom w:val="single" w:sz="4" w:space="0" w:color="auto"/>
              <w:right w:val="single" w:sz="4" w:space="0" w:color="auto"/>
            </w:tcBorders>
            <w:shd w:val="clear" w:color="auto" w:fill="C6D9F1" w:themeFill="text2" w:themeFillTint="33"/>
            <w:noWrap/>
            <w:textDirection w:val="btLr"/>
            <w:vAlign w:val="center"/>
            <w:hideMark/>
          </w:tcPr>
          <w:p w:rsidR="00C313B3" w:rsidRPr="00DB1CF4" w:rsidRDefault="00C313B3" w:rsidP="0093223A">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TOTALES</w:t>
            </w:r>
          </w:p>
        </w:tc>
        <w:tc>
          <w:tcPr>
            <w:tcW w:w="160"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C313B3" w:rsidRPr="00DB1CF4" w:rsidRDefault="00C313B3" w:rsidP="0093223A">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S.G.P.</w:t>
            </w:r>
          </w:p>
        </w:tc>
        <w:tc>
          <w:tcPr>
            <w:tcW w:w="155"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C313B3" w:rsidRPr="00DB1CF4" w:rsidRDefault="00C313B3" w:rsidP="0093223A">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RECURSOS PROPIOS</w:t>
            </w:r>
          </w:p>
        </w:tc>
        <w:tc>
          <w:tcPr>
            <w:tcW w:w="157"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C313B3" w:rsidRPr="00DB1CF4" w:rsidRDefault="00F821BF" w:rsidP="0093223A">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COFINANCIACIÓN</w:t>
            </w:r>
          </w:p>
        </w:tc>
        <w:tc>
          <w:tcPr>
            <w:tcW w:w="157" w:type="pct"/>
            <w:tcBorders>
              <w:top w:val="nil"/>
              <w:left w:val="single" w:sz="4" w:space="0" w:color="auto"/>
              <w:bottom w:val="single" w:sz="4" w:space="0" w:color="auto"/>
              <w:right w:val="single" w:sz="4" w:space="0" w:color="auto"/>
            </w:tcBorders>
            <w:shd w:val="clear" w:color="auto" w:fill="C6D9F1" w:themeFill="text2" w:themeFillTint="33"/>
            <w:textDirection w:val="btLr"/>
            <w:vAlign w:val="center"/>
            <w:hideMark/>
          </w:tcPr>
          <w:p w:rsidR="00C313B3" w:rsidRPr="00DB1CF4" w:rsidRDefault="00F821BF" w:rsidP="0093223A">
            <w:pPr>
              <w:spacing w:after="0" w:line="240" w:lineRule="auto"/>
              <w:jc w:val="center"/>
              <w:rPr>
                <w:rFonts w:ascii="Cambria" w:eastAsia="Times New Roman" w:hAnsi="Cambria" w:cs="Aparajita"/>
                <w:b/>
                <w:bCs/>
                <w:sz w:val="18"/>
                <w:szCs w:val="18"/>
              </w:rPr>
            </w:pPr>
            <w:r>
              <w:rPr>
                <w:rFonts w:ascii="Cambria" w:eastAsia="Times New Roman" w:hAnsi="Cambria" w:cs="Aparajita"/>
                <w:b/>
                <w:bCs/>
                <w:sz w:val="18"/>
                <w:szCs w:val="18"/>
              </w:rPr>
              <w:t>REGALÍAS</w:t>
            </w:r>
            <w:r w:rsidR="00C313B3" w:rsidRPr="00DB1CF4">
              <w:rPr>
                <w:rFonts w:ascii="Cambria" w:eastAsia="Times New Roman" w:hAnsi="Cambria" w:cs="Aparajita"/>
                <w:b/>
                <w:bCs/>
                <w:sz w:val="18"/>
                <w:szCs w:val="18"/>
              </w:rPr>
              <w:t xml:space="preserve"> Y COMPENSACIONES</w:t>
            </w:r>
          </w:p>
        </w:tc>
        <w:tc>
          <w:tcPr>
            <w:tcW w:w="157" w:type="pct"/>
            <w:tcBorders>
              <w:top w:val="nil"/>
              <w:left w:val="single" w:sz="4" w:space="0" w:color="auto"/>
              <w:bottom w:val="single" w:sz="4" w:space="0" w:color="000000"/>
              <w:right w:val="single" w:sz="4" w:space="0" w:color="auto"/>
            </w:tcBorders>
            <w:shd w:val="clear" w:color="auto" w:fill="C6D9F1" w:themeFill="text2" w:themeFillTint="33"/>
            <w:textDirection w:val="btLr"/>
            <w:vAlign w:val="center"/>
            <w:hideMark/>
          </w:tcPr>
          <w:p w:rsidR="00C313B3" w:rsidRPr="00DB1CF4" w:rsidRDefault="00C313B3" w:rsidP="0093223A">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OTRO RECURSOS</w:t>
            </w:r>
          </w:p>
        </w:tc>
        <w:tc>
          <w:tcPr>
            <w:tcW w:w="143" w:type="pct"/>
            <w:tcBorders>
              <w:top w:val="nil"/>
              <w:left w:val="single" w:sz="4" w:space="0" w:color="auto"/>
              <w:bottom w:val="single" w:sz="4" w:space="0" w:color="auto"/>
              <w:right w:val="single" w:sz="4" w:space="0" w:color="auto"/>
            </w:tcBorders>
            <w:shd w:val="clear" w:color="auto" w:fill="C6D9F1" w:themeFill="text2" w:themeFillTint="33"/>
            <w:noWrap/>
            <w:textDirection w:val="btLr"/>
            <w:vAlign w:val="center"/>
            <w:hideMark/>
          </w:tcPr>
          <w:p w:rsidR="00C313B3" w:rsidRPr="00DB1CF4" w:rsidRDefault="00C313B3" w:rsidP="0093223A">
            <w:pPr>
              <w:spacing w:after="0" w:line="240" w:lineRule="auto"/>
              <w:jc w:val="center"/>
              <w:rPr>
                <w:rFonts w:ascii="Cambria" w:eastAsia="Times New Roman" w:hAnsi="Cambria" w:cs="Aparajita"/>
                <w:b/>
                <w:bCs/>
                <w:sz w:val="18"/>
                <w:szCs w:val="18"/>
              </w:rPr>
            </w:pPr>
            <w:r w:rsidRPr="00DB1CF4">
              <w:rPr>
                <w:rFonts w:ascii="Cambria" w:eastAsia="Times New Roman" w:hAnsi="Cambria" w:cs="Aparajita"/>
                <w:b/>
                <w:bCs/>
                <w:sz w:val="18"/>
                <w:szCs w:val="18"/>
              </w:rPr>
              <w:t>TOTALES</w:t>
            </w:r>
          </w:p>
        </w:tc>
      </w:tr>
      <w:tr w:rsidR="00C313B3" w:rsidRPr="00E95E5B" w:rsidTr="00C313B3">
        <w:trPr>
          <w:cantSplit/>
          <w:trHeight w:val="842"/>
        </w:trPr>
        <w:tc>
          <w:tcPr>
            <w:tcW w:w="422" w:type="pct"/>
            <w:tcBorders>
              <w:top w:val="nil"/>
              <w:left w:val="single" w:sz="4" w:space="0" w:color="auto"/>
              <w:bottom w:val="single" w:sz="4" w:space="0" w:color="auto"/>
              <w:right w:val="single" w:sz="4" w:space="0" w:color="auto"/>
            </w:tcBorders>
            <w:shd w:val="clear" w:color="000000" w:fill="FFFFFF"/>
            <w:noWrap/>
            <w:vAlign w:val="center"/>
            <w:hideMark/>
          </w:tcPr>
          <w:p w:rsidR="00C313B3" w:rsidRPr="00E25AD5" w:rsidRDefault="00C313B3" w:rsidP="00C313B3">
            <w:pPr>
              <w:spacing w:after="0" w:line="240" w:lineRule="auto"/>
              <w:jc w:val="center"/>
              <w:rPr>
                <w:rFonts w:ascii="Cambria" w:eastAsia="Times New Roman" w:hAnsi="Cambria" w:cs="Aparajita"/>
                <w:sz w:val="18"/>
                <w:szCs w:val="18"/>
              </w:rPr>
            </w:pPr>
            <w:r w:rsidRPr="00E25AD5">
              <w:rPr>
                <w:rFonts w:ascii="Cambria" w:eastAsia="Times New Roman" w:hAnsi="Cambria" w:cs="Aparajita"/>
                <w:sz w:val="18"/>
                <w:szCs w:val="18"/>
              </w:rPr>
              <w:t>S</w:t>
            </w:r>
            <w:r>
              <w:rPr>
                <w:rFonts w:ascii="Cambria" w:eastAsia="Times New Roman" w:hAnsi="Cambria" w:cs="Aparajita"/>
                <w:sz w:val="18"/>
                <w:szCs w:val="18"/>
              </w:rPr>
              <w:t>ubprograma</w:t>
            </w:r>
          </w:p>
        </w:tc>
        <w:tc>
          <w:tcPr>
            <w:tcW w:w="745" w:type="pct"/>
            <w:tcBorders>
              <w:top w:val="nil"/>
              <w:left w:val="nil"/>
              <w:bottom w:val="single" w:sz="4" w:space="0" w:color="auto"/>
              <w:right w:val="single" w:sz="4" w:space="0" w:color="auto"/>
            </w:tcBorders>
            <w:shd w:val="clear" w:color="000000" w:fill="FFFFFF"/>
            <w:vAlign w:val="center"/>
            <w:hideMark/>
          </w:tcPr>
          <w:p w:rsidR="00C313B3" w:rsidRPr="00E25AD5" w:rsidRDefault="00C313B3" w:rsidP="0093223A">
            <w:pPr>
              <w:spacing w:after="0" w:line="240" w:lineRule="auto"/>
              <w:jc w:val="center"/>
              <w:rPr>
                <w:rFonts w:ascii="Cambria" w:eastAsia="Times New Roman" w:hAnsi="Cambria" w:cs="Aparajita"/>
                <w:sz w:val="18"/>
                <w:szCs w:val="18"/>
              </w:rPr>
            </w:pPr>
            <w:r w:rsidRPr="00E25AD5">
              <w:rPr>
                <w:rFonts w:ascii="Cambria" w:eastAsia="Times New Roman" w:hAnsi="Cambria" w:cs="Aparajita"/>
                <w:sz w:val="18"/>
                <w:szCs w:val="18"/>
              </w:rPr>
              <w:t>Amo mi Valencia</w:t>
            </w:r>
          </w:p>
        </w:tc>
        <w:tc>
          <w:tcPr>
            <w:tcW w:w="98" w:type="pct"/>
            <w:tcBorders>
              <w:top w:val="nil"/>
              <w:left w:val="nil"/>
              <w:bottom w:val="single" w:sz="4" w:space="0" w:color="auto"/>
              <w:right w:val="single" w:sz="4" w:space="0" w:color="auto"/>
            </w:tcBorders>
            <w:shd w:val="clear" w:color="000000" w:fill="FFFFFF"/>
            <w:textDirection w:val="btLr"/>
            <w:vAlign w:val="center"/>
            <w:hideMark/>
          </w:tcPr>
          <w:p w:rsidR="00C313B3" w:rsidRPr="00E25AD5" w:rsidRDefault="00C313B3" w:rsidP="0093223A">
            <w:pPr>
              <w:spacing w:after="0" w:line="240" w:lineRule="auto"/>
              <w:ind w:left="113" w:right="113"/>
              <w:jc w:val="center"/>
              <w:rPr>
                <w:rFonts w:ascii="Cambria" w:eastAsia="Times New Roman" w:hAnsi="Cambria" w:cs="Aparajita"/>
                <w:sz w:val="18"/>
                <w:szCs w:val="18"/>
              </w:rPr>
            </w:pPr>
            <w:r w:rsidRPr="00E25AD5">
              <w:rPr>
                <w:rFonts w:ascii="Cambria" w:eastAsia="Times New Roman" w:hAnsi="Cambria" w:cs="Aparajita"/>
                <w:sz w:val="18"/>
                <w:szCs w:val="18"/>
              </w:rPr>
              <w:t>-</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C313B3" w:rsidRPr="00E25AD5" w:rsidRDefault="00C313B3" w:rsidP="0093223A">
            <w:pPr>
              <w:spacing w:after="0" w:line="240" w:lineRule="auto"/>
              <w:ind w:left="113" w:right="113"/>
              <w:jc w:val="center"/>
              <w:rPr>
                <w:rFonts w:ascii="Cambria" w:eastAsia="Times New Roman" w:hAnsi="Cambria" w:cs="Aparajita"/>
                <w:sz w:val="18"/>
                <w:szCs w:val="18"/>
              </w:rPr>
            </w:pPr>
            <w:r w:rsidRPr="00E25AD5">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C313B3" w:rsidRPr="00E25AD5" w:rsidRDefault="00C313B3" w:rsidP="0093223A">
            <w:pPr>
              <w:spacing w:after="0" w:line="240" w:lineRule="auto"/>
              <w:ind w:left="113" w:right="113"/>
              <w:jc w:val="center"/>
              <w:rPr>
                <w:rFonts w:ascii="Cambria" w:eastAsia="Times New Roman" w:hAnsi="Cambria" w:cs="Aparajita"/>
                <w:sz w:val="18"/>
                <w:szCs w:val="18"/>
              </w:rPr>
            </w:pPr>
            <w:r w:rsidRPr="00E25AD5">
              <w:rPr>
                <w:rFonts w:ascii="Cambria" w:eastAsia="Times New Roman" w:hAnsi="Cambria" w:cs="Aparajita"/>
                <w:sz w:val="18"/>
                <w:szCs w:val="18"/>
              </w:rPr>
              <w:t>100</w:t>
            </w:r>
          </w:p>
        </w:tc>
        <w:tc>
          <w:tcPr>
            <w:tcW w:w="199" w:type="pct"/>
            <w:tcBorders>
              <w:top w:val="nil"/>
              <w:left w:val="nil"/>
              <w:bottom w:val="single" w:sz="4" w:space="0" w:color="auto"/>
              <w:right w:val="single" w:sz="4" w:space="0" w:color="auto"/>
            </w:tcBorders>
            <w:shd w:val="clear" w:color="000000" w:fill="FFFFFF"/>
            <w:textDirection w:val="btLr"/>
            <w:vAlign w:val="center"/>
            <w:hideMark/>
          </w:tcPr>
          <w:p w:rsidR="00C313B3" w:rsidRPr="00E25AD5" w:rsidRDefault="00C313B3" w:rsidP="0093223A">
            <w:pPr>
              <w:spacing w:after="0" w:line="240" w:lineRule="auto"/>
              <w:ind w:left="113" w:right="113"/>
              <w:jc w:val="center"/>
              <w:rPr>
                <w:rFonts w:ascii="Cambria" w:eastAsia="Times New Roman" w:hAnsi="Cambria" w:cs="Aparajita"/>
                <w:sz w:val="18"/>
                <w:szCs w:val="18"/>
              </w:rPr>
            </w:pPr>
            <w:r w:rsidRPr="00E25AD5">
              <w:rPr>
                <w:rFonts w:ascii="Cambria" w:eastAsia="Times New Roman" w:hAnsi="Cambria" w:cs="Aparajita"/>
                <w:sz w:val="18"/>
                <w:szCs w:val="18"/>
              </w:rPr>
              <w:t>-</w:t>
            </w:r>
          </w:p>
        </w:tc>
        <w:tc>
          <w:tcPr>
            <w:tcW w:w="99" w:type="pct"/>
            <w:tcBorders>
              <w:top w:val="nil"/>
              <w:left w:val="nil"/>
              <w:bottom w:val="single" w:sz="4" w:space="0" w:color="auto"/>
              <w:right w:val="single" w:sz="4" w:space="0" w:color="auto"/>
            </w:tcBorders>
            <w:shd w:val="clear" w:color="000000" w:fill="FFFFFF"/>
            <w:textDirection w:val="btLr"/>
            <w:vAlign w:val="center"/>
            <w:hideMark/>
          </w:tcPr>
          <w:p w:rsidR="00C313B3" w:rsidRPr="00E25AD5" w:rsidRDefault="00C313B3" w:rsidP="0093223A">
            <w:pPr>
              <w:spacing w:after="0" w:line="240" w:lineRule="auto"/>
              <w:ind w:left="113" w:right="113"/>
              <w:jc w:val="center"/>
              <w:rPr>
                <w:rFonts w:ascii="Cambria" w:eastAsia="Times New Roman" w:hAnsi="Cambria" w:cs="Aparajita"/>
                <w:sz w:val="18"/>
                <w:szCs w:val="18"/>
              </w:rPr>
            </w:pPr>
            <w:r w:rsidRPr="00E25AD5">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C313B3" w:rsidRPr="00E25AD5" w:rsidRDefault="00C313B3" w:rsidP="0093223A">
            <w:pPr>
              <w:spacing w:after="0" w:line="240" w:lineRule="auto"/>
              <w:ind w:left="113" w:right="113"/>
              <w:jc w:val="center"/>
              <w:rPr>
                <w:rFonts w:ascii="Cambria" w:eastAsia="Times New Roman" w:hAnsi="Cambria" w:cs="Aparajita"/>
                <w:sz w:val="18"/>
                <w:szCs w:val="18"/>
              </w:rPr>
            </w:pPr>
            <w:r w:rsidRPr="00E25AD5">
              <w:rPr>
                <w:rFonts w:ascii="Cambria" w:eastAsia="Times New Roman" w:hAnsi="Cambria" w:cs="Aparajita"/>
                <w:sz w:val="18"/>
                <w:szCs w:val="18"/>
              </w:rPr>
              <w:t>100</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C313B3" w:rsidRPr="00E25AD5" w:rsidRDefault="00C313B3" w:rsidP="0093223A">
            <w:pPr>
              <w:spacing w:after="0" w:line="240" w:lineRule="auto"/>
              <w:ind w:left="113" w:right="113"/>
              <w:jc w:val="center"/>
              <w:rPr>
                <w:rFonts w:ascii="Cambria" w:eastAsia="Times New Roman" w:hAnsi="Cambria" w:cs="Aparajita"/>
                <w:sz w:val="18"/>
                <w:szCs w:val="18"/>
              </w:rPr>
            </w:pPr>
            <w:r w:rsidRPr="00E25AD5">
              <w:rPr>
                <w:rFonts w:ascii="Cambria" w:eastAsia="Times New Roman" w:hAnsi="Cambria" w:cs="Aparajita"/>
                <w:sz w:val="18"/>
                <w:szCs w:val="18"/>
              </w:rPr>
              <w:t>47,212</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C313B3" w:rsidRPr="00E25AD5" w:rsidRDefault="00C313B3" w:rsidP="0093223A">
            <w:pPr>
              <w:spacing w:after="0" w:line="240" w:lineRule="auto"/>
              <w:ind w:left="113" w:right="113"/>
              <w:jc w:val="center"/>
              <w:rPr>
                <w:rFonts w:ascii="Cambria" w:eastAsia="Times New Roman" w:hAnsi="Cambria" w:cs="Aparajita"/>
                <w:sz w:val="18"/>
                <w:szCs w:val="18"/>
              </w:rPr>
            </w:pPr>
            <w:r w:rsidRPr="00E25AD5">
              <w:rPr>
                <w:rFonts w:ascii="Cambria" w:eastAsia="Times New Roman" w:hAnsi="Cambria" w:cs="Aparajita"/>
                <w:sz w:val="18"/>
                <w:szCs w:val="18"/>
              </w:rPr>
              <w:t>-</w:t>
            </w:r>
          </w:p>
        </w:tc>
        <w:tc>
          <w:tcPr>
            <w:tcW w:w="149" w:type="pct"/>
            <w:tcBorders>
              <w:top w:val="nil"/>
              <w:left w:val="nil"/>
              <w:bottom w:val="single" w:sz="4" w:space="0" w:color="auto"/>
              <w:right w:val="single" w:sz="4" w:space="0" w:color="auto"/>
            </w:tcBorders>
            <w:shd w:val="clear" w:color="000000" w:fill="FFFFFF"/>
            <w:textDirection w:val="btLr"/>
            <w:vAlign w:val="center"/>
            <w:hideMark/>
          </w:tcPr>
          <w:p w:rsidR="00C313B3" w:rsidRPr="00E25AD5" w:rsidRDefault="00C313B3" w:rsidP="0093223A">
            <w:pPr>
              <w:spacing w:after="0" w:line="240" w:lineRule="auto"/>
              <w:ind w:left="113" w:right="113"/>
              <w:jc w:val="center"/>
              <w:rPr>
                <w:rFonts w:ascii="Cambria" w:eastAsia="Times New Roman" w:hAnsi="Cambria" w:cs="Aparajita"/>
                <w:sz w:val="18"/>
                <w:szCs w:val="18"/>
              </w:rPr>
            </w:pPr>
            <w:r w:rsidRPr="00E25AD5">
              <w:rPr>
                <w:rFonts w:ascii="Cambria" w:eastAsia="Times New Roman" w:hAnsi="Cambria" w:cs="Aparajita"/>
                <w:sz w:val="18"/>
                <w:szCs w:val="18"/>
              </w:rPr>
              <w:t>-</w:t>
            </w:r>
          </w:p>
        </w:tc>
        <w:tc>
          <w:tcPr>
            <w:tcW w:w="248" w:type="pct"/>
            <w:tcBorders>
              <w:top w:val="nil"/>
              <w:left w:val="nil"/>
              <w:bottom w:val="single" w:sz="4" w:space="0" w:color="auto"/>
              <w:right w:val="single" w:sz="4" w:space="0" w:color="auto"/>
            </w:tcBorders>
            <w:shd w:val="clear" w:color="000000" w:fill="FFFFFF"/>
            <w:textDirection w:val="btLr"/>
            <w:vAlign w:val="center"/>
            <w:hideMark/>
          </w:tcPr>
          <w:p w:rsidR="00C313B3" w:rsidRPr="00E25AD5" w:rsidRDefault="00C313B3" w:rsidP="0093223A">
            <w:pPr>
              <w:spacing w:after="0" w:line="240" w:lineRule="auto"/>
              <w:ind w:left="113" w:right="113"/>
              <w:jc w:val="center"/>
              <w:rPr>
                <w:rFonts w:ascii="Cambria" w:eastAsia="Times New Roman" w:hAnsi="Cambria" w:cs="Aparajita"/>
                <w:sz w:val="18"/>
                <w:szCs w:val="18"/>
              </w:rPr>
            </w:pPr>
            <w:r w:rsidRPr="00E25AD5">
              <w:rPr>
                <w:rFonts w:ascii="Cambria" w:eastAsia="Times New Roman" w:hAnsi="Cambria" w:cs="Aparajita"/>
                <w:sz w:val="18"/>
                <w:szCs w:val="18"/>
              </w:rPr>
              <w:t>-</w:t>
            </w:r>
          </w:p>
        </w:tc>
        <w:tc>
          <w:tcPr>
            <w:tcW w:w="207" w:type="pct"/>
            <w:tcBorders>
              <w:top w:val="nil"/>
              <w:left w:val="nil"/>
              <w:bottom w:val="single" w:sz="4" w:space="0" w:color="auto"/>
              <w:right w:val="single" w:sz="4" w:space="0" w:color="auto"/>
            </w:tcBorders>
            <w:shd w:val="clear" w:color="000000" w:fill="FFFFFF"/>
            <w:textDirection w:val="btLr"/>
            <w:vAlign w:val="center"/>
            <w:hideMark/>
          </w:tcPr>
          <w:p w:rsidR="00C313B3" w:rsidRPr="00E25AD5" w:rsidRDefault="00C313B3" w:rsidP="0093223A">
            <w:pPr>
              <w:spacing w:after="0" w:line="240" w:lineRule="auto"/>
              <w:ind w:left="113" w:right="113"/>
              <w:jc w:val="center"/>
              <w:rPr>
                <w:rFonts w:ascii="Cambria" w:eastAsia="Times New Roman" w:hAnsi="Cambria" w:cs="Aparajita"/>
                <w:sz w:val="18"/>
                <w:szCs w:val="18"/>
              </w:rPr>
            </w:pPr>
            <w:r w:rsidRPr="00E25AD5">
              <w:rPr>
                <w:rFonts w:ascii="Cambria" w:eastAsia="Times New Roman" w:hAnsi="Cambria" w:cs="Aparajita"/>
                <w:sz w:val="18"/>
                <w:szCs w:val="18"/>
              </w:rPr>
              <w:t>-</w:t>
            </w:r>
          </w:p>
        </w:tc>
        <w:tc>
          <w:tcPr>
            <w:tcW w:w="159" w:type="pct"/>
            <w:tcBorders>
              <w:top w:val="nil"/>
              <w:left w:val="nil"/>
              <w:bottom w:val="single" w:sz="4" w:space="0" w:color="auto"/>
              <w:right w:val="single" w:sz="4" w:space="0" w:color="auto"/>
            </w:tcBorders>
            <w:shd w:val="clear" w:color="000000" w:fill="FFFFFF"/>
            <w:textDirection w:val="btLr"/>
            <w:vAlign w:val="center"/>
            <w:hideMark/>
          </w:tcPr>
          <w:p w:rsidR="00C313B3" w:rsidRPr="00E25AD5" w:rsidRDefault="00C313B3" w:rsidP="0093223A">
            <w:pPr>
              <w:spacing w:after="0" w:line="240" w:lineRule="auto"/>
              <w:ind w:left="113" w:right="113"/>
              <w:jc w:val="center"/>
              <w:rPr>
                <w:rFonts w:ascii="Cambria" w:eastAsia="Times New Roman" w:hAnsi="Cambria" w:cs="Aparajita"/>
                <w:sz w:val="18"/>
                <w:szCs w:val="18"/>
              </w:rPr>
            </w:pPr>
            <w:r w:rsidRPr="00E25AD5">
              <w:rPr>
                <w:rFonts w:ascii="Cambria" w:eastAsia="Times New Roman" w:hAnsi="Cambria" w:cs="Aparajita"/>
                <w:sz w:val="18"/>
                <w:szCs w:val="18"/>
              </w:rPr>
              <w:t>47,212</w:t>
            </w:r>
          </w:p>
        </w:tc>
        <w:tc>
          <w:tcPr>
            <w:tcW w:w="160" w:type="pct"/>
            <w:tcBorders>
              <w:top w:val="nil"/>
              <w:left w:val="nil"/>
              <w:bottom w:val="single" w:sz="4" w:space="0" w:color="auto"/>
              <w:right w:val="single" w:sz="4" w:space="0" w:color="auto"/>
            </w:tcBorders>
            <w:shd w:val="clear" w:color="000000" w:fill="FFFFFF"/>
            <w:textDirection w:val="btLr"/>
            <w:vAlign w:val="center"/>
            <w:hideMark/>
          </w:tcPr>
          <w:p w:rsidR="00C313B3" w:rsidRPr="00E25AD5" w:rsidRDefault="00C313B3" w:rsidP="0093223A">
            <w:pPr>
              <w:spacing w:after="0" w:line="240" w:lineRule="auto"/>
              <w:ind w:left="113" w:right="113"/>
              <w:jc w:val="center"/>
              <w:rPr>
                <w:rFonts w:ascii="Cambria" w:eastAsia="Times New Roman" w:hAnsi="Cambria" w:cs="Aparajita"/>
                <w:sz w:val="18"/>
                <w:szCs w:val="18"/>
              </w:rPr>
            </w:pPr>
            <w:r w:rsidRPr="00E25AD5">
              <w:rPr>
                <w:rFonts w:ascii="Cambria" w:eastAsia="Times New Roman" w:hAnsi="Cambria" w:cs="Aparajita"/>
                <w:sz w:val="18"/>
                <w:szCs w:val="18"/>
              </w:rPr>
              <w:t>50,464</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C313B3" w:rsidRPr="00E25AD5" w:rsidRDefault="00C313B3" w:rsidP="0093223A">
            <w:pPr>
              <w:spacing w:after="0" w:line="240" w:lineRule="auto"/>
              <w:ind w:left="113" w:right="113"/>
              <w:jc w:val="center"/>
              <w:rPr>
                <w:rFonts w:ascii="Cambria" w:eastAsia="Times New Roman" w:hAnsi="Cambria" w:cs="Aparajita"/>
                <w:sz w:val="18"/>
                <w:szCs w:val="18"/>
              </w:rPr>
            </w:pPr>
            <w:r w:rsidRPr="00E25AD5">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C313B3" w:rsidRPr="00E25AD5" w:rsidRDefault="00C313B3" w:rsidP="0093223A">
            <w:pPr>
              <w:spacing w:after="0" w:line="240" w:lineRule="auto"/>
              <w:ind w:left="113" w:right="113"/>
              <w:jc w:val="center"/>
              <w:rPr>
                <w:rFonts w:ascii="Cambria" w:eastAsia="Times New Roman" w:hAnsi="Cambria" w:cs="Aparajita"/>
                <w:sz w:val="18"/>
                <w:szCs w:val="18"/>
              </w:rPr>
            </w:pPr>
            <w:r w:rsidRPr="00E25AD5">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C313B3" w:rsidRPr="00E25AD5" w:rsidRDefault="00C313B3" w:rsidP="0093223A">
            <w:pPr>
              <w:spacing w:after="0" w:line="240" w:lineRule="auto"/>
              <w:ind w:left="113" w:right="113"/>
              <w:jc w:val="center"/>
              <w:rPr>
                <w:rFonts w:ascii="Cambria" w:eastAsia="Times New Roman" w:hAnsi="Cambria" w:cs="Aparajita"/>
                <w:sz w:val="18"/>
                <w:szCs w:val="18"/>
              </w:rPr>
            </w:pPr>
            <w:r w:rsidRPr="00E25AD5">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C313B3" w:rsidRPr="00E25AD5" w:rsidRDefault="00C313B3" w:rsidP="0093223A">
            <w:pPr>
              <w:spacing w:after="0" w:line="240" w:lineRule="auto"/>
              <w:ind w:left="113" w:right="113"/>
              <w:jc w:val="center"/>
              <w:rPr>
                <w:rFonts w:ascii="Cambria" w:eastAsia="Times New Roman" w:hAnsi="Cambria" w:cs="Aparajita"/>
                <w:sz w:val="18"/>
                <w:szCs w:val="18"/>
              </w:rPr>
            </w:pPr>
            <w:r w:rsidRPr="00E25AD5">
              <w:rPr>
                <w:rFonts w:ascii="Cambria" w:eastAsia="Times New Roman" w:hAnsi="Cambria" w:cs="Aparajita"/>
                <w:sz w:val="18"/>
                <w:szCs w:val="18"/>
              </w:rPr>
              <w:t>-</w:t>
            </w:r>
          </w:p>
        </w:tc>
        <w:tc>
          <w:tcPr>
            <w:tcW w:w="162" w:type="pct"/>
            <w:tcBorders>
              <w:top w:val="nil"/>
              <w:left w:val="nil"/>
              <w:bottom w:val="single" w:sz="4" w:space="0" w:color="auto"/>
              <w:right w:val="single" w:sz="4" w:space="0" w:color="auto"/>
            </w:tcBorders>
            <w:shd w:val="clear" w:color="000000" w:fill="FFFFFF"/>
            <w:textDirection w:val="btLr"/>
            <w:vAlign w:val="center"/>
            <w:hideMark/>
          </w:tcPr>
          <w:p w:rsidR="00C313B3" w:rsidRPr="00E25AD5" w:rsidRDefault="00C313B3" w:rsidP="0093223A">
            <w:pPr>
              <w:spacing w:after="0" w:line="240" w:lineRule="auto"/>
              <w:ind w:left="113" w:right="113"/>
              <w:jc w:val="center"/>
              <w:rPr>
                <w:rFonts w:ascii="Cambria" w:eastAsia="Times New Roman" w:hAnsi="Cambria" w:cs="Aparajita"/>
                <w:sz w:val="18"/>
                <w:szCs w:val="18"/>
              </w:rPr>
            </w:pPr>
            <w:r w:rsidRPr="00E25AD5">
              <w:rPr>
                <w:rFonts w:ascii="Cambria" w:eastAsia="Times New Roman" w:hAnsi="Cambria" w:cs="Aparajita"/>
                <w:sz w:val="18"/>
                <w:szCs w:val="18"/>
              </w:rPr>
              <w:t>50,464</w:t>
            </w:r>
          </w:p>
        </w:tc>
        <w:tc>
          <w:tcPr>
            <w:tcW w:w="160" w:type="pct"/>
            <w:tcBorders>
              <w:top w:val="nil"/>
              <w:left w:val="nil"/>
              <w:bottom w:val="single" w:sz="4" w:space="0" w:color="auto"/>
              <w:right w:val="single" w:sz="4" w:space="0" w:color="auto"/>
            </w:tcBorders>
            <w:shd w:val="clear" w:color="000000" w:fill="FFFFFF"/>
            <w:textDirection w:val="btLr"/>
            <w:vAlign w:val="center"/>
            <w:hideMark/>
          </w:tcPr>
          <w:p w:rsidR="00C313B3" w:rsidRPr="00E25AD5" w:rsidRDefault="00C313B3" w:rsidP="0093223A">
            <w:pPr>
              <w:spacing w:after="0" w:line="240" w:lineRule="auto"/>
              <w:ind w:left="113" w:right="113"/>
              <w:jc w:val="center"/>
              <w:rPr>
                <w:rFonts w:ascii="Cambria" w:eastAsia="Times New Roman" w:hAnsi="Cambria" w:cs="Aparajita"/>
                <w:sz w:val="18"/>
                <w:szCs w:val="18"/>
              </w:rPr>
            </w:pPr>
            <w:r w:rsidRPr="00E25AD5">
              <w:rPr>
                <w:rFonts w:ascii="Cambria" w:eastAsia="Times New Roman" w:hAnsi="Cambria" w:cs="Aparajita"/>
                <w:sz w:val="18"/>
                <w:szCs w:val="18"/>
              </w:rPr>
              <w:t>53,940</w:t>
            </w:r>
          </w:p>
        </w:tc>
        <w:tc>
          <w:tcPr>
            <w:tcW w:w="155" w:type="pct"/>
            <w:tcBorders>
              <w:top w:val="nil"/>
              <w:left w:val="nil"/>
              <w:bottom w:val="single" w:sz="4" w:space="0" w:color="auto"/>
              <w:right w:val="single" w:sz="4" w:space="0" w:color="auto"/>
            </w:tcBorders>
            <w:shd w:val="clear" w:color="000000" w:fill="FFFFFF"/>
            <w:textDirection w:val="btLr"/>
            <w:vAlign w:val="center"/>
            <w:hideMark/>
          </w:tcPr>
          <w:p w:rsidR="00C313B3" w:rsidRPr="00E25AD5" w:rsidRDefault="00C313B3" w:rsidP="0093223A">
            <w:pPr>
              <w:spacing w:after="0" w:line="240" w:lineRule="auto"/>
              <w:ind w:left="113" w:right="113"/>
              <w:jc w:val="center"/>
              <w:rPr>
                <w:rFonts w:ascii="Cambria" w:eastAsia="Times New Roman" w:hAnsi="Cambria" w:cs="Aparajita"/>
                <w:sz w:val="18"/>
                <w:szCs w:val="18"/>
              </w:rPr>
            </w:pPr>
            <w:r w:rsidRPr="00E25AD5">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C313B3" w:rsidRPr="00E25AD5" w:rsidRDefault="00C313B3" w:rsidP="0093223A">
            <w:pPr>
              <w:spacing w:after="0" w:line="240" w:lineRule="auto"/>
              <w:ind w:left="113" w:right="113"/>
              <w:jc w:val="center"/>
              <w:rPr>
                <w:rFonts w:ascii="Cambria" w:eastAsia="Times New Roman" w:hAnsi="Cambria" w:cs="Aparajita"/>
                <w:sz w:val="18"/>
                <w:szCs w:val="18"/>
              </w:rPr>
            </w:pPr>
            <w:r w:rsidRPr="00E25AD5">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C313B3" w:rsidRPr="00E25AD5" w:rsidRDefault="00C313B3" w:rsidP="0093223A">
            <w:pPr>
              <w:spacing w:after="0" w:line="240" w:lineRule="auto"/>
              <w:ind w:left="113" w:right="113"/>
              <w:jc w:val="center"/>
              <w:rPr>
                <w:rFonts w:ascii="Cambria" w:eastAsia="Times New Roman" w:hAnsi="Cambria" w:cs="Aparajita"/>
                <w:sz w:val="18"/>
                <w:szCs w:val="18"/>
              </w:rPr>
            </w:pPr>
            <w:r w:rsidRPr="00E25AD5">
              <w:rPr>
                <w:rFonts w:ascii="Cambria" w:eastAsia="Times New Roman" w:hAnsi="Cambria" w:cs="Aparajita"/>
                <w:sz w:val="18"/>
                <w:szCs w:val="18"/>
              </w:rPr>
              <w:t>-</w:t>
            </w:r>
          </w:p>
        </w:tc>
        <w:tc>
          <w:tcPr>
            <w:tcW w:w="157" w:type="pct"/>
            <w:tcBorders>
              <w:top w:val="nil"/>
              <w:left w:val="nil"/>
              <w:bottom w:val="single" w:sz="4" w:space="0" w:color="auto"/>
              <w:right w:val="single" w:sz="4" w:space="0" w:color="auto"/>
            </w:tcBorders>
            <w:shd w:val="clear" w:color="000000" w:fill="FFFFFF"/>
            <w:textDirection w:val="btLr"/>
            <w:vAlign w:val="center"/>
            <w:hideMark/>
          </w:tcPr>
          <w:p w:rsidR="00C313B3" w:rsidRPr="00E25AD5" w:rsidRDefault="00C313B3" w:rsidP="0093223A">
            <w:pPr>
              <w:spacing w:after="0" w:line="240" w:lineRule="auto"/>
              <w:ind w:left="113" w:right="113"/>
              <w:jc w:val="center"/>
              <w:rPr>
                <w:rFonts w:ascii="Cambria" w:eastAsia="Times New Roman" w:hAnsi="Cambria" w:cs="Aparajita"/>
                <w:sz w:val="18"/>
                <w:szCs w:val="18"/>
              </w:rPr>
            </w:pPr>
            <w:r w:rsidRPr="00E25AD5">
              <w:rPr>
                <w:rFonts w:ascii="Cambria" w:eastAsia="Times New Roman" w:hAnsi="Cambria" w:cs="Aparajita"/>
                <w:sz w:val="18"/>
                <w:szCs w:val="18"/>
              </w:rPr>
              <w:t>-</w:t>
            </w:r>
          </w:p>
        </w:tc>
        <w:tc>
          <w:tcPr>
            <w:tcW w:w="143" w:type="pct"/>
            <w:tcBorders>
              <w:top w:val="nil"/>
              <w:left w:val="nil"/>
              <w:bottom w:val="single" w:sz="4" w:space="0" w:color="auto"/>
              <w:right w:val="single" w:sz="4" w:space="0" w:color="auto"/>
            </w:tcBorders>
            <w:shd w:val="clear" w:color="000000" w:fill="FFFFFF"/>
            <w:textDirection w:val="btLr"/>
            <w:vAlign w:val="center"/>
            <w:hideMark/>
          </w:tcPr>
          <w:p w:rsidR="00C313B3" w:rsidRPr="00E25AD5" w:rsidRDefault="00C313B3" w:rsidP="0093223A">
            <w:pPr>
              <w:spacing w:after="0" w:line="240" w:lineRule="auto"/>
              <w:ind w:left="113" w:right="113"/>
              <w:jc w:val="center"/>
              <w:rPr>
                <w:rFonts w:ascii="Cambria" w:eastAsia="Times New Roman" w:hAnsi="Cambria" w:cs="Aparajita"/>
                <w:sz w:val="18"/>
                <w:szCs w:val="18"/>
              </w:rPr>
            </w:pPr>
            <w:r w:rsidRPr="00E25AD5">
              <w:rPr>
                <w:rFonts w:ascii="Cambria" w:eastAsia="Times New Roman" w:hAnsi="Cambria" w:cs="Aparajita"/>
                <w:sz w:val="18"/>
                <w:szCs w:val="18"/>
              </w:rPr>
              <w:t>53,940</w:t>
            </w:r>
          </w:p>
        </w:tc>
      </w:tr>
      <w:tr w:rsidR="00C313B3" w:rsidRPr="00E95E5B" w:rsidTr="00C313B3">
        <w:trPr>
          <w:cantSplit/>
          <w:trHeight w:val="842"/>
        </w:trPr>
        <w:tc>
          <w:tcPr>
            <w:tcW w:w="422"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C313B3" w:rsidRPr="00E25AD5" w:rsidRDefault="00C313B3" w:rsidP="0093223A">
            <w:pPr>
              <w:spacing w:after="0" w:line="240" w:lineRule="auto"/>
              <w:jc w:val="center"/>
              <w:rPr>
                <w:rFonts w:ascii="Cambria" w:eastAsia="Times New Roman" w:hAnsi="Cambria" w:cs="Aparajita"/>
                <w:sz w:val="18"/>
                <w:szCs w:val="18"/>
              </w:rPr>
            </w:pPr>
            <w:r>
              <w:rPr>
                <w:rFonts w:ascii="Cambria" w:eastAsia="Times New Roman" w:hAnsi="Cambria" w:cs="Aparajita"/>
                <w:sz w:val="18"/>
                <w:szCs w:val="18"/>
              </w:rPr>
              <w:t>Subprograma</w:t>
            </w:r>
          </w:p>
        </w:tc>
        <w:tc>
          <w:tcPr>
            <w:tcW w:w="745" w:type="pct"/>
            <w:tcBorders>
              <w:top w:val="single" w:sz="4" w:space="0" w:color="auto"/>
              <w:left w:val="nil"/>
              <w:bottom w:val="single" w:sz="4" w:space="0" w:color="auto"/>
              <w:right w:val="single" w:sz="4" w:space="0" w:color="auto"/>
            </w:tcBorders>
            <w:shd w:val="clear" w:color="000000" w:fill="FFFFFF"/>
            <w:vAlign w:val="center"/>
            <w:hideMark/>
          </w:tcPr>
          <w:p w:rsidR="00C313B3" w:rsidRPr="00E25AD5" w:rsidRDefault="00C313B3" w:rsidP="0093223A">
            <w:pPr>
              <w:spacing w:after="0" w:line="240" w:lineRule="auto"/>
              <w:jc w:val="center"/>
              <w:rPr>
                <w:rFonts w:ascii="Cambria" w:eastAsia="Times New Roman" w:hAnsi="Cambria" w:cs="Aparajita"/>
                <w:sz w:val="18"/>
                <w:szCs w:val="18"/>
              </w:rPr>
            </w:pPr>
            <w:r w:rsidRPr="00E25AD5">
              <w:rPr>
                <w:rFonts w:ascii="Cambria" w:eastAsia="Times New Roman" w:hAnsi="Cambria" w:cs="Aparajita"/>
                <w:sz w:val="18"/>
                <w:szCs w:val="18"/>
              </w:rPr>
              <w:t>Navegando por el Rio Sinú</w:t>
            </w:r>
          </w:p>
        </w:tc>
        <w:tc>
          <w:tcPr>
            <w:tcW w:w="98"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313B3" w:rsidRPr="00E25AD5" w:rsidRDefault="00C313B3" w:rsidP="0093223A">
            <w:pPr>
              <w:spacing w:after="0" w:line="240" w:lineRule="auto"/>
              <w:ind w:left="113" w:right="113"/>
              <w:jc w:val="center"/>
              <w:rPr>
                <w:rFonts w:ascii="Cambria" w:eastAsia="Times New Roman" w:hAnsi="Cambria" w:cs="Aparajita"/>
                <w:sz w:val="18"/>
                <w:szCs w:val="18"/>
              </w:rPr>
            </w:pPr>
            <w:r w:rsidRPr="00E25AD5">
              <w:rPr>
                <w:rFonts w:ascii="Cambria" w:eastAsia="Times New Roman" w:hAnsi="Cambria" w:cs="Aparajita"/>
                <w:sz w:val="18"/>
                <w:szCs w:val="18"/>
              </w:rPr>
              <w:t>-</w:t>
            </w:r>
          </w:p>
        </w:tc>
        <w:tc>
          <w:tcPr>
            <w:tcW w:w="1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313B3" w:rsidRPr="00E25AD5" w:rsidRDefault="00C313B3" w:rsidP="0093223A">
            <w:pPr>
              <w:spacing w:after="0" w:line="240" w:lineRule="auto"/>
              <w:ind w:left="113" w:right="113"/>
              <w:jc w:val="center"/>
              <w:rPr>
                <w:rFonts w:ascii="Cambria" w:eastAsia="Times New Roman" w:hAnsi="Cambria" w:cs="Aparajita"/>
                <w:sz w:val="18"/>
                <w:szCs w:val="18"/>
              </w:rPr>
            </w:pPr>
            <w:r w:rsidRPr="00E25AD5">
              <w:rPr>
                <w:rFonts w:ascii="Cambria" w:eastAsia="Times New Roman" w:hAnsi="Cambria" w:cs="Aparajita"/>
                <w:sz w:val="18"/>
                <w:szCs w:val="18"/>
              </w:rPr>
              <w:t>-</w:t>
            </w:r>
          </w:p>
        </w:tc>
        <w:tc>
          <w:tcPr>
            <w:tcW w:w="14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313B3" w:rsidRPr="00E25AD5" w:rsidRDefault="00C313B3" w:rsidP="0093223A">
            <w:pPr>
              <w:spacing w:after="0" w:line="240" w:lineRule="auto"/>
              <w:ind w:left="113" w:right="113"/>
              <w:jc w:val="center"/>
              <w:rPr>
                <w:rFonts w:ascii="Cambria" w:eastAsia="Times New Roman" w:hAnsi="Cambria" w:cs="Aparajita"/>
                <w:sz w:val="18"/>
                <w:szCs w:val="18"/>
              </w:rPr>
            </w:pPr>
            <w:r w:rsidRPr="00E25AD5">
              <w:rPr>
                <w:rFonts w:ascii="Cambria" w:eastAsia="Times New Roman" w:hAnsi="Cambria" w:cs="Aparajita"/>
                <w:sz w:val="18"/>
                <w:szCs w:val="18"/>
              </w:rPr>
              <w:t>100</w:t>
            </w:r>
          </w:p>
        </w:tc>
        <w:tc>
          <w:tcPr>
            <w:tcW w:w="1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313B3" w:rsidRPr="00E25AD5" w:rsidRDefault="00C313B3" w:rsidP="0093223A">
            <w:pPr>
              <w:spacing w:after="0" w:line="240" w:lineRule="auto"/>
              <w:ind w:left="113" w:right="113"/>
              <w:jc w:val="center"/>
              <w:rPr>
                <w:rFonts w:ascii="Cambria" w:eastAsia="Times New Roman" w:hAnsi="Cambria" w:cs="Aparajita"/>
                <w:sz w:val="18"/>
                <w:szCs w:val="18"/>
              </w:rPr>
            </w:pPr>
            <w:r w:rsidRPr="00E25AD5">
              <w:rPr>
                <w:rFonts w:ascii="Cambria" w:eastAsia="Times New Roman" w:hAnsi="Cambria" w:cs="Aparajita"/>
                <w:sz w:val="18"/>
                <w:szCs w:val="18"/>
              </w:rPr>
              <w:t>-</w:t>
            </w:r>
          </w:p>
        </w:tc>
        <w:tc>
          <w:tcPr>
            <w:tcW w:w="9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313B3" w:rsidRPr="00E25AD5" w:rsidRDefault="00C313B3" w:rsidP="0093223A">
            <w:pPr>
              <w:spacing w:after="0" w:line="240" w:lineRule="auto"/>
              <w:ind w:left="113" w:right="113"/>
              <w:jc w:val="center"/>
              <w:rPr>
                <w:rFonts w:ascii="Cambria" w:eastAsia="Times New Roman" w:hAnsi="Cambria" w:cs="Aparajita"/>
                <w:sz w:val="18"/>
                <w:szCs w:val="18"/>
              </w:rPr>
            </w:pPr>
            <w:r w:rsidRPr="00E25AD5">
              <w:rPr>
                <w:rFonts w:ascii="Cambria" w:eastAsia="Times New Roman" w:hAnsi="Cambria" w:cs="Aparajita"/>
                <w:sz w:val="18"/>
                <w:szCs w:val="18"/>
              </w:rPr>
              <w:t>-</w:t>
            </w:r>
          </w:p>
        </w:tc>
        <w:tc>
          <w:tcPr>
            <w:tcW w:w="14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313B3" w:rsidRPr="00E25AD5" w:rsidRDefault="00C313B3" w:rsidP="0093223A">
            <w:pPr>
              <w:spacing w:after="0" w:line="240" w:lineRule="auto"/>
              <w:ind w:left="113" w:right="113"/>
              <w:jc w:val="center"/>
              <w:rPr>
                <w:rFonts w:ascii="Cambria" w:eastAsia="Times New Roman" w:hAnsi="Cambria" w:cs="Aparajita"/>
                <w:sz w:val="18"/>
                <w:szCs w:val="18"/>
              </w:rPr>
            </w:pPr>
            <w:r w:rsidRPr="00E25AD5">
              <w:rPr>
                <w:rFonts w:ascii="Cambria" w:eastAsia="Times New Roman" w:hAnsi="Cambria" w:cs="Aparajita"/>
                <w:sz w:val="18"/>
                <w:szCs w:val="18"/>
              </w:rPr>
              <w:t>100</w:t>
            </w:r>
          </w:p>
        </w:tc>
        <w:tc>
          <w:tcPr>
            <w:tcW w:w="14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313B3" w:rsidRPr="00E25AD5" w:rsidRDefault="00C313B3" w:rsidP="0093223A">
            <w:pPr>
              <w:spacing w:after="0" w:line="240" w:lineRule="auto"/>
              <w:ind w:left="113" w:right="113"/>
              <w:jc w:val="center"/>
              <w:rPr>
                <w:rFonts w:ascii="Cambria" w:eastAsia="Times New Roman" w:hAnsi="Cambria" w:cs="Aparajita"/>
                <w:sz w:val="18"/>
                <w:szCs w:val="18"/>
              </w:rPr>
            </w:pPr>
            <w:r w:rsidRPr="00E25AD5">
              <w:rPr>
                <w:rFonts w:ascii="Cambria" w:eastAsia="Times New Roman" w:hAnsi="Cambria" w:cs="Aparajita"/>
                <w:sz w:val="18"/>
                <w:szCs w:val="18"/>
              </w:rPr>
              <w:t>47,212</w:t>
            </w:r>
          </w:p>
        </w:tc>
        <w:tc>
          <w:tcPr>
            <w:tcW w:w="14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313B3" w:rsidRPr="00E25AD5" w:rsidRDefault="00C313B3" w:rsidP="0093223A">
            <w:pPr>
              <w:spacing w:after="0" w:line="240" w:lineRule="auto"/>
              <w:ind w:left="113" w:right="113"/>
              <w:jc w:val="center"/>
              <w:rPr>
                <w:rFonts w:ascii="Cambria" w:eastAsia="Times New Roman" w:hAnsi="Cambria" w:cs="Aparajita"/>
                <w:sz w:val="18"/>
                <w:szCs w:val="18"/>
              </w:rPr>
            </w:pPr>
            <w:r w:rsidRPr="00E25AD5">
              <w:rPr>
                <w:rFonts w:ascii="Cambria" w:eastAsia="Times New Roman" w:hAnsi="Cambria" w:cs="Aparajita"/>
                <w:sz w:val="18"/>
                <w:szCs w:val="18"/>
              </w:rPr>
              <w:t>-</w:t>
            </w:r>
          </w:p>
        </w:tc>
        <w:tc>
          <w:tcPr>
            <w:tcW w:w="14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313B3" w:rsidRPr="00E25AD5" w:rsidRDefault="00C313B3" w:rsidP="0093223A">
            <w:pPr>
              <w:spacing w:after="0" w:line="240" w:lineRule="auto"/>
              <w:ind w:left="113" w:right="113"/>
              <w:jc w:val="center"/>
              <w:rPr>
                <w:rFonts w:ascii="Cambria" w:eastAsia="Times New Roman" w:hAnsi="Cambria" w:cs="Aparajita"/>
                <w:sz w:val="18"/>
                <w:szCs w:val="18"/>
              </w:rPr>
            </w:pPr>
            <w:r w:rsidRPr="00E25AD5">
              <w:rPr>
                <w:rFonts w:ascii="Cambria" w:eastAsia="Times New Roman" w:hAnsi="Cambria" w:cs="Aparajita"/>
                <w:sz w:val="18"/>
                <w:szCs w:val="18"/>
              </w:rPr>
              <w:t>-</w:t>
            </w:r>
          </w:p>
        </w:tc>
        <w:tc>
          <w:tcPr>
            <w:tcW w:w="248"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313B3" w:rsidRPr="00E25AD5" w:rsidRDefault="00C313B3" w:rsidP="0093223A">
            <w:pPr>
              <w:spacing w:after="0" w:line="240" w:lineRule="auto"/>
              <w:ind w:left="113" w:right="113"/>
              <w:jc w:val="center"/>
              <w:rPr>
                <w:rFonts w:ascii="Cambria" w:eastAsia="Times New Roman" w:hAnsi="Cambria" w:cs="Aparajita"/>
                <w:sz w:val="18"/>
                <w:szCs w:val="18"/>
              </w:rPr>
            </w:pPr>
            <w:r w:rsidRPr="00E25AD5">
              <w:rPr>
                <w:rFonts w:ascii="Cambria" w:eastAsia="Times New Roman" w:hAnsi="Cambria" w:cs="Aparajita"/>
                <w:sz w:val="18"/>
                <w:szCs w:val="18"/>
              </w:rPr>
              <w:t>-</w:t>
            </w:r>
          </w:p>
        </w:tc>
        <w:tc>
          <w:tcPr>
            <w:tcW w:w="20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313B3" w:rsidRPr="00E25AD5" w:rsidRDefault="00C313B3" w:rsidP="0093223A">
            <w:pPr>
              <w:spacing w:after="0" w:line="240" w:lineRule="auto"/>
              <w:ind w:left="113" w:right="113"/>
              <w:jc w:val="center"/>
              <w:rPr>
                <w:rFonts w:ascii="Cambria" w:eastAsia="Times New Roman" w:hAnsi="Cambria" w:cs="Aparajita"/>
                <w:sz w:val="18"/>
                <w:szCs w:val="18"/>
              </w:rPr>
            </w:pPr>
            <w:r w:rsidRPr="00E25AD5">
              <w:rPr>
                <w:rFonts w:ascii="Cambria" w:eastAsia="Times New Roman" w:hAnsi="Cambria" w:cs="Aparajita"/>
                <w:sz w:val="18"/>
                <w:szCs w:val="18"/>
              </w:rPr>
              <w:t>-</w:t>
            </w:r>
          </w:p>
        </w:tc>
        <w:tc>
          <w:tcPr>
            <w:tcW w:w="159"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313B3" w:rsidRPr="00E25AD5" w:rsidRDefault="00C313B3" w:rsidP="0093223A">
            <w:pPr>
              <w:spacing w:after="0" w:line="240" w:lineRule="auto"/>
              <w:ind w:left="113" w:right="113"/>
              <w:jc w:val="center"/>
              <w:rPr>
                <w:rFonts w:ascii="Cambria" w:eastAsia="Times New Roman" w:hAnsi="Cambria" w:cs="Aparajita"/>
                <w:sz w:val="18"/>
                <w:szCs w:val="18"/>
              </w:rPr>
            </w:pPr>
            <w:r w:rsidRPr="00E25AD5">
              <w:rPr>
                <w:rFonts w:ascii="Cambria" w:eastAsia="Times New Roman" w:hAnsi="Cambria" w:cs="Aparajita"/>
                <w:sz w:val="18"/>
                <w:szCs w:val="18"/>
              </w:rPr>
              <w:t>47,212</w:t>
            </w:r>
          </w:p>
        </w:tc>
        <w:tc>
          <w:tcPr>
            <w:tcW w:w="160"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313B3" w:rsidRPr="00E25AD5" w:rsidRDefault="00C313B3" w:rsidP="0093223A">
            <w:pPr>
              <w:spacing w:after="0" w:line="240" w:lineRule="auto"/>
              <w:ind w:left="113" w:right="113"/>
              <w:jc w:val="center"/>
              <w:rPr>
                <w:rFonts w:ascii="Cambria" w:eastAsia="Times New Roman" w:hAnsi="Cambria" w:cs="Aparajita"/>
                <w:sz w:val="18"/>
                <w:szCs w:val="18"/>
              </w:rPr>
            </w:pPr>
            <w:r w:rsidRPr="00E25AD5">
              <w:rPr>
                <w:rFonts w:ascii="Cambria" w:eastAsia="Times New Roman" w:hAnsi="Cambria" w:cs="Aparajita"/>
                <w:sz w:val="18"/>
                <w:szCs w:val="18"/>
              </w:rPr>
              <w:t>50,464</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313B3" w:rsidRPr="00E25AD5" w:rsidRDefault="00C313B3" w:rsidP="0093223A">
            <w:pPr>
              <w:spacing w:after="0" w:line="240" w:lineRule="auto"/>
              <w:ind w:left="113" w:right="113"/>
              <w:jc w:val="center"/>
              <w:rPr>
                <w:rFonts w:ascii="Cambria" w:eastAsia="Times New Roman" w:hAnsi="Cambria" w:cs="Aparajita"/>
                <w:sz w:val="18"/>
                <w:szCs w:val="18"/>
              </w:rPr>
            </w:pPr>
            <w:r w:rsidRPr="00E25AD5">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313B3" w:rsidRPr="00E25AD5" w:rsidRDefault="00C313B3" w:rsidP="0093223A">
            <w:pPr>
              <w:spacing w:after="0" w:line="240" w:lineRule="auto"/>
              <w:ind w:left="113" w:right="113"/>
              <w:jc w:val="center"/>
              <w:rPr>
                <w:rFonts w:ascii="Cambria" w:eastAsia="Times New Roman" w:hAnsi="Cambria" w:cs="Aparajita"/>
                <w:sz w:val="18"/>
                <w:szCs w:val="18"/>
              </w:rPr>
            </w:pPr>
            <w:r w:rsidRPr="00E25AD5">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313B3" w:rsidRPr="00E25AD5" w:rsidRDefault="00C313B3" w:rsidP="0093223A">
            <w:pPr>
              <w:spacing w:after="0" w:line="240" w:lineRule="auto"/>
              <w:ind w:left="113" w:right="113"/>
              <w:jc w:val="center"/>
              <w:rPr>
                <w:rFonts w:ascii="Cambria" w:eastAsia="Times New Roman" w:hAnsi="Cambria" w:cs="Aparajita"/>
                <w:sz w:val="18"/>
                <w:szCs w:val="18"/>
              </w:rPr>
            </w:pPr>
            <w:r w:rsidRPr="00E25AD5">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313B3" w:rsidRPr="00E25AD5" w:rsidRDefault="00C313B3" w:rsidP="0093223A">
            <w:pPr>
              <w:spacing w:after="0" w:line="240" w:lineRule="auto"/>
              <w:ind w:left="113" w:right="113"/>
              <w:jc w:val="center"/>
              <w:rPr>
                <w:rFonts w:ascii="Cambria" w:eastAsia="Times New Roman" w:hAnsi="Cambria" w:cs="Aparajita"/>
                <w:sz w:val="18"/>
                <w:szCs w:val="18"/>
              </w:rPr>
            </w:pPr>
            <w:r w:rsidRPr="00E25AD5">
              <w:rPr>
                <w:rFonts w:ascii="Cambria" w:eastAsia="Times New Roman" w:hAnsi="Cambria" w:cs="Aparajita"/>
                <w:sz w:val="18"/>
                <w:szCs w:val="18"/>
              </w:rPr>
              <w:t>-</w:t>
            </w:r>
          </w:p>
        </w:tc>
        <w:tc>
          <w:tcPr>
            <w:tcW w:w="162"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313B3" w:rsidRPr="00E25AD5" w:rsidRDefault="00C313B3" w:rsidP="0093223A">
            <w:pPr>
              <w:spacing w:after="0" w:line="240" w:lineRule="auto"/>
              <w:ind w:left="113" w:right="113"/>
              <w:jc w:val="center"/>
              <w:rPr>
                <w:rFonts w:ascii="Cambria" w:eastAsia="Times New Roman" w:hAnsi="Cambria" w:cs="Aparajita"/>
                <w:sz w:val="18"/>
                <w:szCs w:val="18"/>
              </w:rPr>
            </w:pPr>
            <w:r w:rsidRPr="00E25AD5">
              <w:rPr>
                <w:rFonts w:ascii="Cambria" w:eastAsia="Times New Roman" w:hAnsi="Cambria" w:cs="Aparajita"/>
                <w:sz w:val="18"/>
                <w:szCs w:val="18"/>
              </w:rPr>
              <w:t>50,464</w:t>
            </w:r>
          </w:p>
        </w:tc>
        <w:tc>
          <w:tcPr>
            <w:tcW w:w="160"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313B3" w:rsidRPr="00E25AD5" w:rsidRDefault="00C313B3" w:rsidP="0093223A">
            <w:pPr>
              <w:spacing w:after="0" w:line="240" w:lineRule="auto"/>
              <w:ind w:left="113" w:right="113"/>
              <w:jc w:val="center"/>
              <w:rPr>
                <w:rFonts w:ascii="Cambria" w:eastAsia="Times New Roman" w:hAnsi="Cambria" w:cs="Aparajita"/>
                <w:sz w:val="18"/>
                <w:szCs w:val="18"/>
              </w:rPr>
            </w:pPr>
            <w:r w:rsidRPr="00E25AD5">
              <w:rPr>
                <w:rFonts w:ascii="Cambria" w:eastAsia="Times New Roman" w:hAnsi="Cambria" w:cs="Aparajita"/>
                <w:sz w:val="18"/>
                <w:szCs w:val="18"/>
              </w:rPr>
              <w:t>53,940</w:t>
            </w:r>
          </w:p>
        </w:tc>
        <w:tc>
          <w:tcPr>
            <w:tcW w:w="155"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313B3" w:rsidRPr="00E25AD5" w:rsidRDefault="00C313B3" w:rsidP="0093223A">
            <w:pPr>
              <w:spacing w:after="0" w:line="240" w:lineRule="auto"/>
              <w:ind w:left="113" w:right="113"/>
              <w:jc w:val="center"/>
              <w:rPr>
                <w:rFonts w:ascii="Cambria" w:eastAsia="Times New Roman" w:hAnsi="Cambria" w:cs="Aparajita"/>
                <w:sz w:val="18"/>
                <w:szCs w:val="18"/>
              </w:rPr>
            </w:pPr>
            <w:r w:rsidRPr="00E25AD5">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313B3" w:rsidRPr="00E25AD5" w:rsidRDefault="00C313B3" w:rsidP="0093223A">
            <w:pPr>
              <w:spacing w:after="0" w:line="240" w:lineRule="auto"/>
              <w:ind w:left="113" w:right="113"/>
              <w:jc w:val="center"/>
              <w:rPr>
                <w:rFonts w:ascii="Cambria" w:eastAsia="Times New Roman" w:hAnsi="Cambria" w:cs="Aparajita"/>
                <w:sz w:val="18"/>
                <w:szCs w:val="18"/>
              </w:rPr>
            </w:pPr>
            <w:r w:rsidRPr="00E25AD5">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313B3" w:rsidRPr="00E25AD5" w:rsidRDefault="00C313B3" w:rsidP="0093223A">
            <w:pPr>
              <w:spacing w:after="0" w:line="240" w:lineRule="auto"/>
              <w:ind w:left="113" w:right="113"/>
              <w:jc w:val="center"/>
              <w:rPr>
                <w:rFonts w:ascii="Cambria" w:eastAsia="Times New Roman" w:hAnsi="Cambria" w:cs="Aparajita"/>
                <w:sz w:val="18"/>
                <w:szCs w:val="18"/>
              </w:rPr>
            </w:pPr>
            <w:r w:rsidRPr="00E25AD5">
              <w:rPr>
                <w:rFonts w:ascii="Cambria" w:eastAsia="Times New Roman" w:hAnsi="Cambria" w:cs="Aparajita"/>
                <w:sz w:val="18"/>
                <w:szCs w:val="18"/>
              </w:rPr>
              <w:t>-</w:t>
            </w:r>
          </w:p>
        </w:tc>
        <w:tc>
          <w:tcPr>
            <w:tcW w:w="157"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313B3" w:rsidRPr="00E25AD5" w:rsidRDefault="00C313B3" w:rsidP="0093223A">
            <w:pPr>
              <w:spacing w:after="0" w:line="240" w:lineRule="auto"/>
              <w:ind w:left="113" w:right="113"/>
              <w:jc w:val="center"/>
              <w:rPr>
                <w:rFonts w:ascii="Cambria" w:eastAsia="Times New Roman" w:hAnsi="Cambria" w:cs="Aparajita"/>
                <w:sz w:val="18"/>
                <w:szCs w:val="18"/>
              </w:rPr>
            </w:pPr>
            <w:r w:rsidRPr="00E25AD5">
              <w:rPr>
                <w:rFonts w:ascii="Cambria" w:eastAsia="Times New Roman" w:hAnsi="Cambria" w:cs="Aparajita"/>
                <w:sz w:val="18"/>
                <w:szCs w:val="18"/>
              </w:rPr>
              <w:t>-</w:t>
            </w:r>
          </w:p>
        </w:tc>
        <w:tc>
          <w:tcPr>
            <w:tcW w:w="143" w:type="pct"/>
            <w:tcBorders>
              <w:top w:val="single" w:sz="4" w:space="0" w:color="auto"/>
              <w:left w:val="nil"/>
              <w:bottom w:val="single" w:sz="4" w:space="0" w:color="auto"/>
              <w:right w:val="single" w:sz="4" w:space="0" w:color="auto"/>
            </w:tcBorders>
            <w:shd w:val="clear" w:color="000000" w:fill="FFFFFF"/>
            <w:textDirection w:val="btLr"/>
            <w:vAlign w:val="center"/>
            <w:hideMark/>
          </w:tcPr>
          <w:p w:rsidR="00C313B3" w:rsidRPr="00E25AD5" w:rsidRDefault="00C313B3" w:rsidP="0093223A">
            <w:pPr>
              <w:spacing w:after="0" w:line="240" w:lineRule="auto"/>
              <w:ind w:left="113" w:right="113"/>
              <w:jc w:val="center"/>
              <w:rPr>
                <w:rFonts w:ascii="Cambria" w:eastAsia="Times New Roman" w:hAnsi="Cambria" w:cs="Aparajita"/>
                <w:sz w:val="18"/>
                <w:szCs w:val="18"/>
              </w:rPr>
            </w:pPr>
            <w:r w:rsidRPr="00E25AD5">
              <w:rPr>
                <w:rFonts w:ascii="Cambria" w:eastAsia="Times New Roman" w:hAnsi="Cambria" w:cs="Aparajita"/>
                <w:sz w:val="18"/>
                <w:szCs w:val="18"/>
              </w:rPr>
              <w:t>53,940</w:t>
            </w:r>
          </w:p>
        </w:tc>
      </w:tr>
    </w:tbl>
    <w:p w:rsidR="00C313B3" w:rsidRDefault="00C313B3"/>
    <w:p w:rsidR="00D6438C" w:rsidRDefault="00D6438C" w:rsidP="00D6438C">
      <w:pPr>
        <w:rPr>
          <w:lang w:val="es-ES" w:eastAsia="zh-CN"/>
        </w:rPr>
        <w:sectPr w:rsidR="00D6438C" w:rsidSect="00E81B14">
          <w:pgSz w:w="15840" w:h="12240" w:orient="landscape" w:code="1"/>
          <w:pgMar w:top="1418" w:right="851" w:bottom="1418" w:left="851" w:header="709" w:footer="709" w:gutter="0"/>
          <w:cols w:space="708"/>
          <w:docGrid w:linePitch="360"/>
        </w:sectPr>
      </w:pPr>
    </w:p>
    <w:p w:rsidR="00D6438C" w:rsidRDefault="009D67F8" w:rsidP="00D6438C">
      <w:pPr>
        <w:pStyle w:val="Epgrafe"/>
        <w:jc w:val="both"/>
        <w:rPr>
          <w:rFonts w:ascii="Cambria" w:hAnsi="Cambria" w:cs="Arial"/>
          <w:sz w:val="24"/>
          <w:szCs w:val="24"/>
        </w:rPr>
      </w:pPr>
      <w:r>
        <w:rPr>
          <w:rFonts w:ascii="Cambria" w:hAnsi="Cambria" w:cs="Arial"/>
          <w:sz w:val="24"/>
          <w:szCs w:val="24"/>
        </w:rPr>
        <w:t>6</w:t>
      </w:r>
      <w:r w:rsidR="00D6438C">
        <w:rPr>
          <w:rFonts w:ascii="Cambria" w:hAnsi="Cambria" w:cs="Arial"/>
          <w:sz w:val="24"/>
          <w:szCs w:val="24"/>
        </w:rPr>
        <w:t>.2.1</w:t>
      </w:r>
      <w:r>
        <w:rPr>
          <w:rFonts w:ascii="Cambria" w:hAnsi="Cambria" w:cs="Arial"/>
          <w:sz w:val="24"/>
          <w:szCs w:val="24"/>
        </w:rPr>
        <w:t xml:space="preserve">. </w:t>
      </w:r>
      <w:bookmarkStart w:id="714" w:name="ANALISIS_FINANCIERO_PLANPLURIANUAL"/>
      <w:r>
        <w:rPr>
          <w:rFonts w:ascii="Cambria" w:hAnsi="Cambria" w:cs="Arial"/>
          <w:sz w:val="24"/>
          <w:szCs w:val="24"/>
        </w:rPr>
        <w:t xml:space="preserve">Análisis Financiero del Plan Plurianual de Inversiones </w:t>
      </w:r>
      <w:r w:rsidR="00D6438C">
        <w:rPr>
          <w:rFonts w:ascii="Cambria" w:hAnsi="Cambria" w:cs="Arial"/>
          <w:sz w:val="24"/>
          <w:szCs w:val="24"/>
        </w:rPr>
        <w:t>2012-2015</w:t>
      </w:r>
      <w:bookmarkEnd w:id="714"/>
    </w:p>
    <w:p w:rsidR="00D6438C" w:rsidRPr="00233107" w:rsidRDefault="00D6438C" w:rsidP="00D6438C">
      <w:pPr>
        <w:spacing w:after="0" w:line="240" w:lineRule="auto"/>
        <w:rPr>
          <w:rFonts w:ascii="Cambria" w:hAnsi="Cambria" w:cs="Arial"/>
          <w:sz w:val="24"/>
          <w:szCs w:val="24"/>
        </w:rPr>
      </w:pPr>
    </w:p>
    <w:p w:rsidR="00D6438C" w:rsidRDefault="00D6438C" w:rsidP="00363873">
      <w:pPr>
        <w:numPr>
          <w:ilvl w:val="0"/>
          <w:numId w:val="61"/>
        </w:numPr>
        <w:spacing w:after="0" w:line="240" w:lineRule="auto"/>
        <w:jc w:val="both"/>
        <w:rPr>
          <w:rFonts w:ascii="Cambria" w:hAnsi="Cambria" w:cs="Arial"/>
          <w:sz w:val="24"/>
          <w:szCs w:val="24"/>
        </w:rPr>
      </w:pPr>
      <w:r w:rsidRPr="00233107">
        <w:rPr>
          <w:rFonts w:ascii="Cambria" w:hAnsi="Cambria" w:cs="Arial"/>
          <w:sz w:val="24"/>
          <w:szCs w:val="24"/>
        </w:rPr>
        <w:t>Una vez procesada la información de  las ejecuciones presupuestales de los Ingresos de libre destinación para atender los gastos de funcionamiento, se encontró la tasa de crecimiento y se proyectaron para los años 2012 – 2015, de la misma forma se hizo la proyección de los Ingresos de destinación específica para atender Plan Plurianual de Inversiones y el Acuerdo de Restructuración de Pasivos suscrito con el Ministerio d</w:t>
      </w:r>
      <w:r>
        <w:rPr>
          <w:rFonts w:ascii="Cambria" w:hAnsi="Cambria" w:cs="Arial"/>
          <w:sz w:val="24"/>
          <w:szCs w:val="24"/>
        </w:rPr>
        <w:t>e Hacienda y Crédito Público, (ver M</w:t>
      </w:r>
      <w:r w:rsidRPr="00233107">
        <w:rPr>
          <w:rFonts w:ascii="Cambria" w:hAnsi="Cambria" w:cs="Arial"/>
          <w:sz w:val="24"/>
          <w:szCs w:val="24"/>
        </w:rPr>
        <w:t>atriz Plan Plurianual de Inversiones</w:t>
      </w:r>
      <w:r>
        <w:rPr>
          <w:rFonts w:ascii="Cambria" w:hAnsi="Cambria" w:cs="Arial"/>
          <w:sz w:val="24"/>
          <w:szCs w:val="24"/>
        </w:rPr>
        <w:t xml:space="preserve"> por sectores</w:t>
      </w:r>
      <w:r w:rsidRPr="00233107">
        <w:rPr>
          <w:rFonts w:ascii="Cambria" w:hAnsi="Cambria" w:cs="Arial"/>
          <w:sz w:val="24"/>
          <w:szCs w:val="24"/>
        </w:rPr>
        <w:t>).</w:t>
      </w:r>
    </w:p>
    <w:p w:rsidR="00D6438C" w:rsidRPr="00233107" w:rsidRDefault="00D6438C" w:rsidP="00D6438C">
      <w:pPr>
        <w:spacing w:after="0" w:line="240" w:lineRule="auto"/>
        <w:ind w:left="360"/>
        <w:jc w:val="both"/>
        <w:rPr>
          <w:rFonts w:ascii="Cambria" w:hAnsi="Cambria" w:cs="Arial"/>
          <w:sz w:val="24"/>
          <w:szCs w:val="24"/>
        </w:rPr>
      </w:pPr>
    </w:p>
    <w:p w:rsidR="00D6438C" w:rsidRDefault="00D6438C" w:rsidP="00363873">
      <w:pPr>
        <w:numPr>
          <w:ilvl w:val="0"/>
          <w:numId w:val="61"/>
        </w:numPr>
        <w:spacing w:after="0" w:line="240" w:lineRule="auto"/>
        <w:jc w:val="both"/>
        <w:rPr>
          <w:rFonts w:ascii="Cambria" w:hAnsi="Cambria" w:cs="Arial"/>
          <w:sz w:val="24"/>
          <w:szCs w:val="24"/>
        </w:rPr>
      </w:pPr>
      <w:r w:rsidRPr="00233107">
        <w:rPr>
          <w:rFonts w:ascii="Cambria" w:hAnsi="Cambria" w:cs="Arial"/>
          <w:sz w:val="24"/>
          <w:szCs w:val="24"/>
        </w:rPr>
        <w:t>El Plan Plurianual de Inversiones presenta las proyecciones del Plan Operativo Anual POAI  2012, más todos los Programas y Subprogramas que arrojaron las mesas de trabajo y concertación del Plan de Desarrollo en la cabecera Municipal, corregimientos, veredas y caseríos</w:t>
      </w:r>
      <w:r>
        <w:rPr>
          <w:rFonts w:ascii="Cambria" w:hAnsi="Cambria" w:cs="Arial"/>
          <w:sz w:val="24"/>
          <w:szCs w:val="24"/>
        </w:rPr>
        <w:t>.</w:t>
      </w:r>
    </w:p>
    <w:p w:rsidR="00D6438C" w:rsidRDefault="00D6438C" w:rsidP="00D6438C">
      <w:pPr>
        <w:pStyle w:val="Prrafodelista"/>
        <w:spacing w:after="0" w:line="240" w:lineRule="auto"/>
        <w:rPr>
          <w:rFonts w:ascii="Cambria" w:hAnsi="Cambria" w:cs="Arial"/>
          <w:sz w:val="24"/>
          <w:szCs w:val="24"/>
        </w:rPr>
      </w:pPr>
    </w:p>
    <w:p w:rsidR="00D6438C" w:rsidRDefault="00D6438C" w:rsidP="00363873">
      <w:pPr>
        <w:numPr>
          <w:ilvl w:val="0"/>
          <w:numId w:val="61"/>
        </w:numPr>
        <w:spacing w:after="0" w:line="240" w:lineRule="auto"/>
        <w:jc w:val="both"/>
        <w:rPr>
          <w:rFonts w:ascii="Cambria" w:hAnsi="Cambria" w:cs="Arial"/>
          <w:sz w:val="24"/>
          <w:szCs w:val="24"/>
        </w:rPr>
      </w:pPr>
      <w:r w:rsidRPr="00233107">
        <w:rPr>
          <w:rFonts w:ascii="Cambria" w:hAnsi="Cambria" w:cs="Arial"/>
          <w:sz w:val="24"/>
          <w:szCs w:val="24"/>
        </w:rPr>
        <w:t>La financiación del Plan Plurianual de Inversiones,  resulta de la Proyección de las rentas de destinación específica de cada una de las fuentes de financiación, pero podemos observar que el municipio no cuenta con recursos propios para invertir en cada uno de los programas requeridos para el Desarrollo Económico y Social del Municipio; de conformidad a la Problemática de Pobreza, Necesidades Básicas Insatisfechas, mejoramiento de la calidad de vida con los aumentos de cobertura en Educación, Salud, Agua Potable y Saneamiento, servicios Públicos Domiciliarios ,</w:t>
      </w:r>
      <w:r>
        <w:rPr>
          <w:rFonts w:ascii="Cambria" w:hAnsi="Cambria" w:cs="Arial"/>
          <w:sz w:val="24"/>
          <w:szCs w:val="24"/>
        </w:rPr>
        <w:t xml:space="preserve"> </w:t>
      </w:r>
      <w:r w:rsidRPr="00233107">
        <w:rPr>
          <w:rFonts w:ascii="Cambria" w:hAnsi="Cambria" w:cs="Arial"/>
          <w:sz w:val="24"/>
          <w:szCs w:val="24"/>
        </w:rPr>
        <w:t>etc.</w:t>
      </w:r>
    </w:p>
    <w:p w:rsidR="00D6438C" w:rsidRDefault="00D6438C" w:rsidP="00D6438C">
      <w:pPr>
        <w:pStyle w:val="Prrafodelista"/>
        <w:spacing w:after="0" w:line="240" w:lineRule="auto"/>
        <w:rPr>
          <w:rFonts w:ascii="Cambria" w:hAnsi="Cambria" w:cs="Arial"/>
          <w:sz w:val="24"/>
          <w:szCs w:val="24"/>
        </w:rPr>
      </w:pPr>
    </w:p>
    <w:p w:rsidR="00D6438C" w:rsidRPr="00233107" w:rsidRDefault="00D6438C" w:rsidP="00363873">
      <w:pPr>
        <w:numPr>
          <w:ilvl w:val="0"/>
          <w:numId w:val="61"/>
        </w:numPr>
        <w:spacing w:after="0" w:line="240" w:lineRule="auto"/>
        <w:jc w:val="both"/>
        <w:rPr>
          <w:rFonts w:ascii="Cambria" w:hAnsi="Cambria" w:cs="Arial"/>
          <w:sz w:val="24"/>
          <w:szCs w:val="24"/>
        </w:rPr>
      </w:pPr>
      <w:r w:rsidRPr="00233107">
        <w:rPr>
          <w:rFonts w:ascii="Cambria" w:hAnsi="Cambria" w:cs="Arial"/>
          <w:sz w:val="24"/>
          <w:szCs w:val="24"/>
        </w:rPr>
        <w:t>El municipio para ejecutar el Plan de Desarrollo, acorde al Programa de Gobierno, debe gestionar recursos de cofinanciación, Regalías Indirectas, debido a que las regalías Directas serán afectadas con la nueva distribución del Sistema General de Regalías, mejorar el sistema de recaudo de los recursos propios, mediante una eficiencia administrativa y fiscal, a través de una maxificación de los Ingresos corrientes de libre destinación y una   reducción de los gastos de funcionamiento, con el fin de destinar recursos de libre destinación para cofinanciar y apalancar recursos de otras fuentes de financiación para equilibrar los Planes Operativos de Inversiones anuales, que quedaran deficitarios sino se gestionan los recursos necesarios para financiar cada uno de los macro proyectos identificados en el diagnóstico de la problemática presentadas en cada sector de inversión y las alternativas de solución de dichas necesidades.</w:t>
      </w:r>
    </w:p>
    <w:p w:rsidR="00D6438C" w:rsidRDefault="00D6438C" w:rsidP="00D6438C">
      <w:pPr>
        <w:spacing w:after="0" w:line="240" w:lineRule="auto"/>
        <w:ind w:left="360"/>
        <w:jc w:val="both"/>
        <w:rPr>
          <w:rFonts w:ascii="Cambria" w:hAnsi="Cambria" w:cs="Arial"/>
          <w:sz w:val="24"/>
          <w:szCs w:val="24"/>
        </w:rPr>
      </w:pPr>
    </w:p>
    <w:p w:rsidR="00D6438C" w:rsidRPr="00233107" w:rsidRDefault="00D6438C" w:rsidP="00363873">
      <w:pPr>
        <w:numPr>
          <w:ilvl w:val="0"/>
          <w:numId w:val="61"/>
        </w:numPr>
        <w:spacing w:after="0" w:line="240" w:lineRule="auto"/>
        <w:jc w:val="both"/>
        <w:rPr>
          <w:rFonts w:ascii="Cambria" w:hAnsi="Cambria" w:cs="Arial"/>
          <w:sz w:val="24"/>
          <w:szCs w:val="24"/>
        </w:rPr>
      </w:pPr>
      <w:r w:rsidRPr="00233107">
        <w:rPr>
          <w:rFonts w:ascii="Cambria" w:hAnsi="Cambria" w:cs="Arial"/>
          <w:sz w:val="24"/>
          <w:szCs w:val="24"/>
        </w:rPr>
        <w:t>La racionalización del gasto, establecido por Ley 617 de 2000 debe implementarse con unas plantas de Personal ajustadas a las necesidades del municipio, con el fin de reducir los gastos de servicios personales, disminuir los gastos generales en todos sus conceptos  y demás estrategias administrativas que conlleven a una eficiente y eficaz gestión de alta gerencia en el manejo de los recursos del municipio.</w:t>
      </w:r>
    </w:p>
    <w:p w:rsidR="00D6438C" w:rsidRDefault="00D6438C" w:rsidP="00D6438C">
      <w:pPr>
        <w:spacing w:after="0" w:line="240" w:lineRule="auto"/>
        <w:ind w:left="360"/>
        <w:jc w:val="both"/>
        <w:rPr>
          <w:rFonts w:ascii="Cambria" w:hAnsi="Cambria" w:cs="Arial"/>
          <w:sz w:val="24"/>
          <w:szCs w:val="24"/>
        </w:rPr>
      </w:pPr>
    </w:p>
    <w:p w:rsidR="00D6438C" w:rsidRPr="00233107" w:rsidRDefault="00D6438C" w:rsidP="00363873">
      <w:pPr>
        <w:numPr>
          <w:ilvl w:val="0"/>
          <w:numId w:val="61"/>
        </w:numPr>
        <w:spacing w:after="0" w:line="240" w:lineRule="auto"/>
        <w:jc w:val="both"/>
        <w:rPr>
          <w:rFonts w:ascii="Cambria" w:hAnsi="Cambria" w:cs="Arial"/>
          <w:sz w:val="24"/>
          <w:szCs w:val="24"/>
        </w:rPr>
      </w:pPr>
      <w:r w:rsidRPr="00233107">
        <w:rPr>
          <w:rFonts w:ascii="Cambria" w:hAnsi="Cambria" w:cs="Arial"/>
          <w:sz w:val="24"/>
          <w:szCs w:val="24"/>
        </w:rPr>
        <w:t xml:space="preserve">De la misma forma hay que implementar políticas de recaudo de los impuestos municipales, mediante la aplicación de cobro por jurisdicción coactiva, actualización de la base gravable de los impuestos, aumento de los predios urbanos y rurales, a través de titularización de predios baldíos, facturar los impuestos, actualización de censos de industria y comercio, facilidades de pago, cruces de cuentas, incentivos tributarios, etc. </w:t>
      </w:r>
    </w:p>
    <w:p w:rsidR="00D6438C" w:rsidRPr="00233107" w:rsidRDefault="00D6438C" w:rsidP="00D6438C">
      <w:pPr>
        <w:spacing w:after="0" w:line="240" w:lineRule="auto"/>
        <w:jc w:val="both"/>
        <w:rPr>
          <w:rFonts w:ascii="Cambria" w:hAnsi="Cambria" w:cs="Arial"/>
          <w:sz w:val="24"/>
          <w:szCs w:val="24"/>
        </w:rPr>
      </w:pPr>
    </w:p>
    <w:p w:rsidR="00D6438C" w:rsidRDefault="009D67F8" w:rsidP="007D50D7">
      <w:pPr>
        <w:pStyle w:val="Epgrafe"/>
        <w:spacing w:after="120"/>
        <w:jc w:val="both"/>
        <w:rPr>
          <w:rFonts w:ascii="Cambria" w:hAnsi="Cambria" w:cs="Arial"/>
          <w:sz w:val="24"/>
          <w:szCs w:val="24"/>
        </w:rPr>
      </w:pPr>
      <w:r>
        <w:rPr>
          <w:rFonts w:ascii="Cambria" w:hAnsi="Cambria" w:cs="Arial"/>
          <w:sz w:val="24"/>
          <w:szCs w:val="24"/>
        </w:rPr>
        <w:t>6</w:t>
      </w:r>
      <w:r w:rsidR="00D6438C">
        <w:rPr>
          <w:rFonts w:ascii="Cambria" w:hAnsi="Cambria" w:cs="Arial"/>
          <w:sz w:val="24"/>
          <w:szCs w:val="24"/>
        </w:rPr>
        <w:t>.2.2</w:t>
      </w:r>
      <w:r>
        <w:rPr>
          <w:rFonts w:ascii="Cambria" w:hAnsi="Cambria" w:cs="Arial"/>
          <w:sz w:val="24"/>
          <w:szCs w:val="24"/>
        </w:rPr>
        <w:t>.</w:t>
      </w:r>
      <w:r w:rsidR="00D6438C">
        <w:rPr>
          <w:rFonts w:ascii="Cambria" w:hAnsi="Cambria" w:cs="Arial"/>
          <w:sz w:val="24"/>
          <w:szCs w:val="24"/>
        </w:rPr>
        <w:t xml:space="preserve"> </w:t>
      </w:r>
      <w:bookmarkStart w:id="715" w:name="INVERSION_CONSOLIDADA_POR_SECTORES"/>
      <w:r w:rsidR="005E6654">
        <w:rPr>
          <w:rFonts w:ascii="Cambria" w:hAnsi="Cambria" w:cs="Arial"/>
          <w:sz w:val="24"/>
          <w:szCs w:val="24"/>
        </w:rPr>
        <w:t>Inversión Consolidada por Sectores</w:t>
      </w:r>
      <w:bookmarkEnd w:id="715"/>
    </w:p>
    <w:tbl>
      <w:tblPr>
        <w:tblW w:w="5000" w:type="pct"/>
        <w:tblCellMar>
          <w:left w:w="70" w:type="dxa"/>
          <w:right w:w="70" w:type="dxa"/>
        </w:tblCellMar>
        <w:tblLook w:val="04A0" w:firstRow="1" w:lastRow="0" w:firstColumn="1" w:lastColumn="0" w:noHBand="0" w:noVBand="1"/>
      </w:tblPr>
      <w:tblGrid>
        <w:gridCol w:w="301"/>
        <w:gridCol w:w="4422"/>
        <w:gridCol w:w="1073"/>
        <w:gridCol w:w="937"/>
        <w:gridCol w:w="937"/>
        <w:gridCol w:w="937"/>
        <w:gridCol w:w="937"/>
      </w:tblGrid>
      <w:tr w:rsidR="00D6438C" w:rsidRPr="005C3668" w:rsidTr="00CE3389">
        <w:trPr>
          <w:trHeight w:val="300"/>
        </w:trPr>
        <w:tc>
          <w:tcPr>
            <w:tcW w:w="2339" w:type="pct"/>
            <w:gridSpan w:val="2"/>
            <w:vMerge w:val="restart"/>
            <w:tcBorders>
              <w:top w:val="single" w:sz="4" w:space="0" w:color="auto"/>
              <w:left w:val="single" w:sz="4" w:space="0" w:color="auto"/>
              <w:bottom w:val="single" w:sz="4" w:space="0" w:color="auto"/>
              <w:right w:val="single" w:sz="4" w:space="0" w:color="auto"/>
            </w:tcBorders>
            <w:shd w:val="clear" w:color="000000" w:fill="00CCFF"/>
            <w:noWrap/>
            <w:vAlign w:val="center"/>
            <w:hideMark/>
          </w:tcPr>
          <w:p w:rsidR="00D6438C" w:rsidRPr="005C3668" w:rsidRDefault="00D6438C" w:rsidP="00D6438C">
            <w:pPr>
              <w:spacing w:after="0" w:line="240" w:lineRule="auto"/>
              <w:jc w:val="center"/>
              <w:rPr>
                <w:rFonts w:ascii="Aparajita" w:eastAsia="Times New Roman" w:hAnsi="Aparajita" w:cs="Aparajita"/>
                <w:b/>
                <w:bCs/>
                <w:sz w:val="20"/>
                <w:szCs w:val="20"/>
              </w:rPr>
            </w:pPr>
            <w:r w:rsidRPr="005C3668">
              <w:rPr>
                <w:rFonts w:ascii="Aparajita" w:eastAsia="Times New Roman" w:hAnsi="Aparajita" w:cs="Aparajita"/>
                <w:b/>
                <w:bCs/>
                <w:sz w:val="20"/>
                <w:szCs w:val="20"/>
              </w:rPr>
              <w:t>SECTORES</w:t>
            </w:r>
          </w:p>
        </w:tc>
        <w:tc>
          <w:tcPr>
            <w:tcW w:w="2661" w:type="pct"/>
            <w:gridSpan w:val="5"/>
            <w:tcBorders>
              <w:top w:val="single" w:sz="4" w:space="0" w:color="auto"/>
              <w:left w:val="nil"/>
              <w:bottom w:val="single" w:sz="4" w:space="0" w:color="auto"/>
              <w:right w:val="single" w:sz="4" w:space="0" w:color="auto"/>
            </w:tcBorders>
            <w:shd w:val="clear" w:color="000000" w:fill="CCFFFF"/>
            <w:noWrap/>
            <w:vAlign w:val="center"/>
            <w:hideMark/>
          </w:tcPr>
          <w:p w:rsidR="00D6438C" w:rsidRPr="005C3668" w:rsidRDefault="00D6438C" w:rsidP="00D6438C">
            <w:pPr>
              <w:spacing w:after="0" w:line="240" w:lineRule="auto"/>
              <w:jc w:val="center"/>
              <w:rPr>
                <w:rFonts w:ascii="Aparajita" w:eastAsia="Times New Roman" w:hAnsi="Aparajita" w:cs="Aparajita"/>
                <w:b/>
                <w:bCs/>
                <w:sz w:val="20"/>
                <w:szCs w:val="20"/>
              </w:rPr>
            </w:pPr>
            <w:r>
              <w:rPr>
                <w:rFonts w:ascii="Aparajita" w:eastAsia="Times New Roman" w:hAnsi="Aparajita" w:cs="Aparajita"/>
                <w:b/>
                <w:bCs/>
                <w:sz w:val="20"/>
                <w:szCs w:val="20"/>
              </w:rPr>
              <w:t>INVERSION (MILLONES DE PESOS</w:t>
            </w:r>
            <w:r w:rsidRPr="005C3668">
              <w:rPr>
                <w:rFonts w:ascii="Aparajita" w:eastAsia="Times New Roman" w:hAnsi="Aparajita" w:cs="Aparajita"/>
                <w:b/>
                <w:bCs/>
                <w:sz w:val="20"/>
                <w:szCs w:val="20"/>
              </w:rPr>
              <w:t>)</w:t>
            </w:r>
          </w:p>
        </w:tc>
      </w:tr>
      <w:tr w:rsidR="00D6438C" w:rsidRPr="005C3668" w:rsidTr="00CE3389">
        <w:trPr>
          <w:trHeight w:val="330"/>
        </w:trPr>
        <w:tc>
          <w:tcPr>
            <w:tcW w:w="2339" w:type="pct"/>
            <w:gridSpan w:val="2"/>
            <w:vMerge/>
            <w:tcBorders>
              <w:top w:val="single" w:sz="4" w:space="0" w:color="auto"/>
              <w:left w:val="single" w:sz="4" w:space="0" w:color="auto"/>
              <w:bottom w:val="single" w:sz="4" w:space="0" w:color="auto"/>
              <w:right w:val="single" w:sz="4" w:space="0" w:color="auto"/>
            </w:tcBorders>
            <w:vAlign w:val="center"/>
            <w:hideMark/>
          </w:tcPr>
          <w:p w:rsidR="00D6438C" w:rsidRPr="005C3668" w:rsidRDefault="00D6438C" w:rsidP="00D6438C">
            <w:pPr>
              <w:spacing w:after="0" w:line="240" w:lineRule="auto"/>
              <w:jc w:val="center"/>
              <w:rPr>
                <w:rFonts w:ascii="Aparajita" w:eastAsia="Times New Roman" w:hAnsi="Aparajita" w:cs="Aparajita"/>
                <w:b/>
                <w:bCs/>
                <w:sz w:val="20"/>
                <w:szCs w:val="20"/>
              </w:rPr>
            </w:pPr>
          </w:p>
        </w:tc>
        <w:tc>
          <w:tcPr>
            <w:tcW w:w="697" w:type="pct"/>
            <w:tcBorders>
              <w:top w:val="nil"/>
              <w:left w:val="nil"/>
              <w:bottom w:val="single" w:sz="4" w:space="0" w:color="auto"/>
              <w:right w:val="single" w:sz="4" w:space="0" w:color="auto"/>
            </w:tcBorders>
            <w:shd w:val="clear" w:color="000000" w:fill="CCFFCC"/>
            <w:noWrap/>
            <w:vAlign w:val="center"/>
            <w:hideMark/>
          </w:tcPr>
          <w:p w:rsidR="00D6438C" w:rsidRPr="005C3668" w:rsidRDefault="00D6438C" w:rsidP="00D6438C">
            <w:pPr>
              <w:spacing w:after="0" w:line="240" w:lineRule="auto"/>
              <w:jc w:val="center"/>
              <w:rPr>
                <w:rFonts w:ascii="Aparajita" w:eastAsia="Times New Roman" w:hAnsi="Aparajita" w:cs="Aparajita"/>
                <w:b/>
                <w:bCs/>
              </w:rPr>
            </w:pPr>
            <w:r w:rsidRPr="005C3668">
              <w:rPr>
                <w:rFonts w:ascii="Aparajita" w:eastAsia="Times New Roman" w:hAnsi="Aparajita" w:cs="Aparajita"/>
                <w:b/>
                <w:bCs/>
              </w:rPr>
              <w:t>2012</w:t>
            </w:r>
          </w:p>
        </w:tc>
        <w:tc>
          <w:tcPr>
            <w:tcW w:w="491" w:type="pct"/>
            <w:tcBorders>
              <w:top w:val="nil"/>
              <w:left w:val="nil"/>
              <w:bottom w:val="single" w:sz="4" w:space="0" w:color="auto"/>
              <w:right w:val="single" w:sz="4" w:space="0" w:color="auto"/>
            </w:tcBorders>
            <w:shd w:val="clear" w:color="000000" w:fill="CCFFCC"/>
            <w:noWrap/>
            <w:vAlign w:val="center"/>
            <w:hideMark/>
          </w:tcPr>
          <w:p w:rsidR="00D6438C" w:rsidRPr="005C3668" w:rsidRDefault="00D6438C" w:rsidP="00D6438C">
            <w:pPr>
              <w:spacing w:after="0" w:line="240" w:lineRule="auto"/>
              <w:jc w:val="center"/>
              <w:rPr>
                <w:rFonts w:ascii="Aparajita" w:eastAsia="Times New Roman" w:hAnsi="Aparajita" w:cs="Aparajita"/>
                <w:b/>
                <w:bCs/>
              </w:rPr>
            </w:pPr>
            <w:r w:rsidRPr="005C3668">
              <w:rPr>
                <w:rFonts w:ascii="Aparajita" w:eastAsia="Times New Roman" w:hAnsi="Aparajita" w:cs="Aparajita"/>
                <w:b/>
                <w:bCs/>
              </w:rPr>
              <w:t>2013</w:t>
            </w:r>
          </w:p>
        </w:tc>
        <w:tc>
          <w:tcPr>
            <w:tcW w:w="491" w:type="pct"/>
            <w:tcBorders>
              <w:top w:val="nil"/>
              <w:left w:val="nil"/>
              <w:bottom w:val="single" w:sz="4" w:space="0" w:color="auto"/>
              <w:right w:val="single" w:sz="4" w:space="0" w:color="auto"/>
            </w:tcBorders>
            <w:shd w:val="clear" w:color="000000" w:fill="CCFFCC"/>
            <w:noWrap/>
            <w:vAlign w:val="center"/>
            <w:hideMark/>
          </w:tcPr>
          <w:p w:rsidR="00D6438C" w:rsidRPr="005C3668" w:rsidRDefault="00D6438C" w:rsidP="00D6438C">
            <w:pPr>
              <w:spacing w:after="0" w:line="240" w:lineRule="auto"/>
              <w:jc w:val="center"/>
              <w:rPr>
                <w:rFonts w:ascii="Aparajita" w:eastAsia="Times New Roman" w:hAnsi="Aparajita" w:cs="Aparajita"/>
                <w:b/>
                <w:bCs/>
              </w:rPr>
            </w:pPr>
            <w:r w:rsidRPr="005C3668">
              <w:rPr>
                <w:rFonts w:ascii="Aparajita" w:eastAsia="Times New Roman" w:hAnsi="Aparajita" w:cs="Aparajita"/>
                <w:b/>
                <w:bCs/>
              </w:rPr>
              <w:t>2014</w:t>
            </w:r>
          </w:p>
        </w:tc>
        <w:tc>
          <w:tcPr>
            <w:tcW w:w="491" w:type="pct"/>
            <w:tcBorders>
              <w:top w:val="nil"/>
              <w:left w:val="nil"/>
              <w:bottom w:val="single" w:sz="4" w:space="0" w:color="auto"/>
              <w:right w:val="single" w:sz="4" w:space="0" w:color="auto"/>
            </w:tcBorders>
            <w:shd w:val="clear" w:color="000000" w:fill="CCFFCC"/>
            <w:noWrap/>
            <w:vAlign w:val="center"/>
            <w:hideMark/>
          </w:tcPr>
          <w:p w:rsidR="00D6438C" w:rsidRPr="005C3668" w:rsidRDefault="00D6438C" w:rsidP="00D6438C">
            <w:pPr>
              <w:spacing w:after="0" w:line="240" w:lineRule="auto"/>
              <w:jc w:val="center"/>
              <w:rPr>
                <w:rFonts w:ascii="Aparajita" w:eastAsia="Times New Roman" w:hAnsi="Aparajita" w:cs="Aparajita"/>
                <w:b/>
                <w:bCs/>
              </w:rPr>
            </w:pPr>
            <w:r w:rsidRPr="005C3668">
              <w:rPr>
                <w:rFonts w:ascii="Aparajita" w:eastAsia="Times New Roman" w:hAnsi="Aparajita" w:cs="Aparajita"/>
                <w:b/>
                <w:bCs/>
              </w:rPr>
              <w:t>2015</w:t>
            </w:r>
          </w:p>
        </w:tc>
        <w:tc>
          <w:tcPr>
            <w:tcW w:w="491" w:type="pct"/>
            <w:tcBorders>
              <w:top w:val="nil"/>
              <w:left w:val="nil"/>
              <w:bottom w:val="single" w:sz="4" w:space="0" w:color="auto"/>
              <w:right w:val="single" w:sz="4" w:space="0" w:color="auto"/>
            </w:tcBorders>
            <w:shd w:val="clear" w:color="000000" w:fill="FFFF00"/>
            <w:noWrap/>
            <w:vAlign w:val="center"/>
            <w:hideMark/>
          </w:tcPr>
          <w:p w:rsidR="00D6438C" w:rsidRPr="005C3668" w:rsidRDefault="00D6438C" w:rsidP="00D6438C">
            <w:pPr>
              <w:spacing w:after="0" w:line="240" w:lineRule="auto"/>
              <w:jc w:val="center"/>
              <w:rPr>
                <w:rFonts w:ascii="Aparajita" w:eastAsia="Times New Roman" w:hAnsi="Aparajita" w:cs="Aparajita"/>
                <w:b/>
                <w:bCs/>
              </w:rPr>
            </w:pPr>
            <w:r w:rsidRPr="005C3668">
              <w:rPr>
                <w:rFonts w:ascii="Aparajita" w:eastAsia="Times New Roman" w:hAnsi="Aparajita" w:cs="Aparajita"/>
                <w:b/>
                <w:bCs/>
              </w:rPr>
              <w:t>TOTAL</w:t>
            </w:r>
          </w:p>
        </w:tc>
      </w:tr>
      <w:tr w:rsidR="00D6438C" w:rsidRPr="005C3668" w:rsidTr="00CE3389">
        <w:trPr>
          <w:trHeight w:val="257"/>
        </w:trPr>
        <w:tc>
          <w:tcPr>
            <w:tcW w:w="158" w:type="pct"/>
            <w:tcBorders>
              <w:top w:val="nil"/>
              <w:left w:val="single" w:sz="4" w:space="0" w:color="auto"/>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jc w:val="center"/>
              <w:rPr>
                <w:rFonts w:ascii="Aparajita" w:eastAsia="Times New Roman" w:hAnsi="Aparajita" w:cs="Aparajita"/>
                <w:b/>
                <w:bCs/>
                <w:sz w:val="20"/>
                <w:szCs w:val="20"/>
              </w:rPr>
            </w:pPr>
            <w:r w:rsidRPr="005C3668">
              <w:rPr>
                <w:rFonts w:ascii="Aparajita" w:eastAsia="Times New Roman" w:hAnsi="Aparajita" w:cs="Aparajita"/>
                <w:b/>
                <w:bCs/>
                <w:sz w:val="20"/>
                <w:szCs w:val="20"/>
              </w:rPr>
              <w:t>1</w:t>
            </w:r>
          </w:p>
        </w:tc>
        <w:tc>
          <w:tcPr>
            <w:tcW w:w="2181" w:type="pct"/>
            <w:tcBorders>
              <w:top w:val="nil"/>
              <w:left w:val="nil"/>
              <w:bottom w:val="single" w:sz="4" w:space="0" w:color="auto"/>
              <w:right w:val="single" w:sz="4" w:space="0" w:color="auto"/>
            </w:tcBorders>
            <w:shd w:val="clear" w:color="auto" w:fill="auto"/>
            <w:noWrap/>
            <w:vAlign w:val="center"/>
            <w:hideMark/>
          </w:tcPr>
          <w:p w:rsidR="00D6438C" w:rsidRPr="005C3668" w:rsidRDefault="009D67F8" w:rsidP="00D6438C">
            <w:pPr>
              <w:spacing w:after="0" w:line="240" w:lineRule="auto"/>
              <w:rPr>
                <w:rFonts w:ascii="Aparajita" w:eastAsia="Times New Roman" w:hAnsi="Aparajita" w:cs="Aparajita"/>
                <w:b/>
                <w:bCs/>
                <w:sz w:val="20"/>
                <w:szCs w:val="20"/>
              </w:rPr>
            </w:pPr>
            <w:r w:rsidRPr="005C3668">
              <w:rPr>
                <w:rFonts w:ascii="Aparajita" w:eastAsia="Times New Roman" w:hAnsi="Aparajita" w:cs="Aparajita"/>
                <w:b/>
                <w:bCs/>
                <w:sz w:val="20"/>
                <w:szCs w:val="20"/>
              </w:rPr>
              <w:t>EDUCACIÓN</w:t>
            </w:r>
          </w:p>
        </w:tc>
        <w:tc>
          <w:tcPr>
            <w:tcW w:w="697" w:type="pct"/>
            <w:tcBorders>
              <w:top w:val="nil"/>
              <w:left w:val="nil"/>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jc w:val="center"/>
              <w:rPr>
                <w:rFonts w:ascii="Aparajita" w:eastAsia="Times New Roman" w:hAnsi="Aparajita" w:cs="Aparajita"/>
                <w:sz w:val="20"/>
                <w:szCs w:val="20"/>
              </w:rPr>
            </w:pPr>
            <w:r w:rsidRPr="005C3668">
              <w:rPr>
                <w:rFonts w:ascii="Aparajita" w:eastAsia="Times New Roman" w:hAnsi="Aparajita" w:cs="Aparajita"/>
                <w:sz w:val="20"/>
                <w:szCs w:val="20"/>
              </w:rPr>
              <w:t>1,829,945</w:t>
            </w:r>
          </w:p>
        </w:tc>
        <w:tc>
          <w:tcPr>
            <w:tcW w:w="491" w:type="pct"/>
            <w:tcBorders>
              <w:top w:val="nil"/>
              <w:left w:val="nil"/>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jc w:val="center"/>
              <w:rPr>
                <w:rFonts w:ascii="Aparajita" w:eastAsia="Times New Roman" w:hAnsi="Aparajita" w:cs="Aparajita"/>
                <w:sz w:val="20"/>
                <w:szCs w:val="20"/>
              </w:rPr>
            </w:pPr>
            <w:r w:rsidRPr="005C3668">
              <w:rPr>
                <w:rFonts w:ascii="Aparajita" w:eastAsia="Times New Roman" w:hAnsi="Aparajita" w:cs="Aparajita"/>
                <w:sz w:val="20"/>
                <w:szCs w:val="20"/>
              </w:rPr>
              <w:t>5,162,920</w:t>
            </w:r>
          </w:p>
        </w:tc>
        <w:tc>
          <w:tcPr>
            <w:tcW w:w="491" w:type="pct"/>
            <w:tcBorders>
              <w:top w:val="nil"/>
              <w:left w:val="nil"/>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jc w:val="center"/>
              <w:rPr>
                <w:rFonts w:ascii="Aparajita" w:eastAsia="Times New Roman" w:hAnsi="Aparajita" w:cs="Aparajita"/>
                <w:sz w:val="20"/>
                <w:szCs w:val="20"/>
              </w:rPr>
            </w:pPr>
            <w:r w:rsidRPr="005C3668">
              <w:rPr>
                <w:rFonts w:ascii="Aparajita" w:eastAsia="Times New Roman" w:hAnsi="Aparajita" w:cs="Aparajita"/>
                <w:sz w:val="20"/>
                <w:szCs w:val="20"/>
              </w:rPr>
              <w:t>4,674,927</w:t>
            </w:r>
          </w:p>
        </w:tc>
        <w:tc>
          <w:tcPr>
            <w:tcW w:w="491" w:type="pct"/>
            <w:tcBorders>
              <w:top w:val="nil"/>
              <w:left w:val="nil"/>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jc w:val="center"/>
              <w:rPr>
                <w:rFonts w:ascii="Aparajita" w:eastAsia="Times New Roman" w:hAnsi="Aparajita" w:cs="Aparajita"/>
                <w:sz w:val="20"/>
                <w:szCs w:val="20"/>
              </w:rPr>
            </w:pPr>
            <w:r w:rsidRPr="005C3668">
              <w:rPr>
                <w:rFonts w:ascii="Aparajita" w:eastAsia="Times New Roman" w:hAnsi="Aparajita" w:cs="Aparajita"/>
                <w:sz w:val="20"/>
                <w:szCs w:val="20"/>
              </w:rPr>
              <w:t>6,152,568</w:t>
            </w:r>
          </w:p>
        </w:tc>
        <w:tc>
          <w:tcPr>
            <w:tcW w:w="491" w:type="pct"/>
            <w:tcBorders>
              <w:top w:val="nil"/>
              <w:left w:val="nil"/>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jc w:val="center"/>
              <w:rPr>
                <w:rFonts w:ascii="Aparajita" w:eastAsia="Times New Roman" w:hAnsi="Aparajita" w:cs="Aparajita"/>
                <w:sz w:val="20"/>
                <w:szCs w:val="20"/>
              </w:rPr>
            </w:pPr>
            <w:r w:rsidRPr="005C3668">
              <w:rPr>
                <w:rFonts w:ascii="Aparajita" w:eastAsia="Times New Roman" w:hAnsi="Aparajita" w:cs="Aparajita"/>
                <w:sz w:val="20"/>
                <w:szCs w:val="20"/>
              </w:rPr>
              <w:t>17,820,360</w:t>
            </w:r>
          </w:p>
        </w:tc>
      </w:tr>
      <w:tr w:rsidR="00D6438C" w:rsidRPr="005C3668" w:rsidTr="00CE3389">
        <w:trPr>
          <w:trHeight w:val="260"/>
        </w:trPr>
        <w:tc>
          <w:tcPr>
            <w:tcW w:w="158" w:type="pct"/>
            <w:tcBorders>
              <w:top w:val="nil"/>
              <w:left w:val="single" w:sz="4" w:space="0" w:color="auto"/>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jc w:val="center"/>
              <w:rPr>
                <w:rFonts w:ascii="Aparajita" w:eastAsia="Times New Roman" w:hAnsi="Aparajita" w:cs="Aparajita"/>
                <w:b/>
                <w:bCs/>
                <w:sz w:val="20"/>
                <w:szCs w:val="20"/>
              </w:rPr>
            </w:pPr>
            <w:r w:rsidRPr="005C3668">
              <w:rPr>
                <w:rFonts w:ascii="Aparajita" w:eastAsia="Times New Roman" w:hAnsi="Aparajita" w:cs="Aparajita"/>
                <w:b/>
                <w:bCs/>
                <w:sz w:val="20"/>
                <w:szCs w:val="20"/>
              </w:rPr>
              <w:t>2</w:t>
            </w:r>
          </w:p>
        </w:tc>
        <w:tc>
          <w:tcPr>
            <w:tcW w:w="2181" w:type="pct"/>
            <w:tcBorders>
              <w:top w:val="nil"/>
              <w:left w:val="nil"/>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rPr>
                <w:rFonts w:ascii="Aparajita" w:eastAsia="Times New Roman" w:hAnsi="Aparajita" w:cs="Aparajita"/>
                <w:b/>
                <w:bCs/>
                <w:sz w:val="20"/>
                <w:szCs w:val="20"/>
              </w:rPr>
            </w:pPr>
            <w:r w:rsidRPr="005C3668">
              <w:rPr>
                <w:rFonts w:ascii="Aparajita" w:eastAsia="Times New Roman" w:hAnsi="Aparajita" w:cs="Aparajita"/>
                <w:b/>
                <w:bCs/>
                <w:sz w:val="20"/>
                <w:szCs w:val="20"/>
              </w:rPr>
              <w:t>SALUD</w:t>
            </w:r>
          </w:p>
        </w:tc>
        <w:tc>
          <w:tcPr>
            <w:tcW w:w="697" w:type="pct"/>
            <w:tcBorders>
              <w:top w:val="nil"/>
              <w:left w:val="nil"/>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jc w:val="center"/>
              <w:rPr>
                <w:rFonts w:ascii="Aparajita" w:eastAsia="Times New Roman" w:hAnsi="Aparajita" w:cs="Aparajita"/>
                <w:sz w:val="20"/>
                <w:szCs w:val="20"/>
              </w:rPr>
            </w:pPr>
            <w:r w:rsidRPr="005C3668">
              <w:rPr>
                <w:rFonts w:ascii="Aparajita" w:eastAsia="Times New Roman" w:hAnsi="Aparajita" w:cs="Aparajita"/>
                <w:sz w:val="20"/>
                <w:szCs w:val="20"/>
              </w:rPr>
              <w:t>8,284,638</w:t>
            </w:r>
          </w:p>
        </w:tc>
        <w:tc>
          <w:tcPr>
            <w:tcW w:w="491" w:type="pct"/>
            <w:tcBorders>
              <w:top w:val="nil"/>
              <w:left w:val="nil"/>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jc w:val="center"/>
              <w:rPr>
                <w:rFonts w:ascii="Aparajita" w:eastAsia="Times New Roman" w:hAnsi="Aparajita" w:cs="Aparajita"/>
                <w:sz w:val="20"/>
                <w:szCs w:val="20"/>
              </w:rPr>
            </w:pPr>
            <w:r w:rsidRPr="005C3668">
              <w:rPr>
                <w:rFonts w:ascii="Aparajita" w:eastAsia="Times New Roman" w:hAnsi="Aparajita" w:cs="Aparajita"/>
                <w:sz w:val="20"/>
                <w:szCs w:val="20"/>
              </w:rPr>
              <w:t>10,310,201</w:t>
            </w:r>
          </w:p>
        </w:tc>
        <w:tc>
          <w:tcPr>
            <w:tcW w:w="491" w:type="pct"/>
            <w:tcBorders>
              <w:top w:val="nil"/>
              <w:left w:val="nil"/>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jc w:val="center"/>
              <w:rPr>
                <w:rFonts w:ascii="Aparajita" w:eastAsia="Times New Roman" w:hAnsi="Aparajita" w:cs="Aparajita"/>
                <w:sz w:val="20"/>
                <w:szCs w:val="20"/>
              </w:rPr>
            </w:pPr>
            <w:r w:rsidRPr="005C3668">
              <w:rPr>
                <w:rFonts w:ascii="Aparajita" w:eastAsia="Times New Roman" w:hAnsi="Aparajita" w:cs="Aparajita"/>
                <w:sz w:val="20"/>
                <w:szCs w:val="20"/>
              </w:rPr>
              <w:t>11,987,569</w:t>
            </w:r>
          </w:p>
        </w:tc>
        <w:tc>
          <w:tcPr>
            <w:tcW w:w="491" w:type="pct"/>
            <w:tcBorders>
              <w:top w:val="nil"/>
              <w:left w:val="nil"/>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jc w:val="center"/>
              <w:rPr>
                <w:rFonts w:ascii="Aparajita" w:eastAsia="Times New Roman" w:hAnsi="Aparajita" w:cs="Aparajita"/>
                <w:sz w:val="20"/>
                <w:szCs w:val="20"/>
              </w:rPr>
            </w:pPr>
            <w:r w:rsidRPr="005C3668">
              <w:rPr>
                <w:rFonts w:ascii="Aparajita" w:eastAsia="Times New Roman" w:hAnsi="Aparajita" w:cs="Aparajita"/>
                <w:sz w:val="20"/>
                <w:szCs w:val="20"/>
              </w:rPr>
              <w:t>14,149,503</w:t>
            </w:r>
          </w:p>
        </w:tc>
        <w:tc>
          <w:tcPr>
            <w:tcW w:w="491" w:type="pct"/>
            <w:tcBorders>
              <w:top w:val="nil"/>
              <w:left w:val="nil"/>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jc w:val="center"/>
              <w:rPr>
                <w:rFonts w:ascii="Aparajita" w:eastAsia="Times New Roman" w:hAnsi="Aparajita" w:cs="Aparajita"/>
                <w:sz w:val="20"/>
                <w:szCs w:val="20"/>
              </w:rPr>
            </w:pPr>
            <w:r w:rsidRPr="005C3668">
              <w:rPr>
                <w:rFonts w:ascii="Aparajita" w:eastAsia="Times New Roman" w:hAnsi="Aparajita" w:cs="Aparajita"/>
                <w:sz w:val="20"/>
                <w:szCs w:val="20"/>
              </w:rPr>
              <w:t>44,731,911</w:t>
            </w:r>
          </w:p>
        </w:tc>
      </w:tr>
      <w:tr w:rsidR="00D6438C" w:rsidRPr="005C3668" w:rsidTr="00CE3389">
        <w:trPr>
          <w:trHeight w:val="136"/>
        </w:trPr>
        <w:tc>
          <w:tcPr>
            <w:tcW w:w="158" w:type="pct"/>
            <w:tcBorders>
              <w:top w:val="nil"/>
              <w:left w:val="single" w:sz="4" w:space="0" w:color="auto"/>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jc w:val="center"/>
              <w:rPr>
                <w:rFonts w:ascii="Aparajita" w:eastAsia="Times New Roman" w:hAnsi="Aparajita" w:cs="Aparajita"/>
                <w:b/>
                <w:bCs/>
                <w:sz w:val="20"/>
                <w:szCs w:val="20"/>
              </w:rPr>
            </w:pPr>
            <w:r w:rsidRPr="005C3668">
              <w:rPr>
                <w:rFonts w:ascii="Aparajita" w:eastAsia="Times New Roman" w:hAnsi="Aparajita" w:cs="Aparajita"/>
                <w:b/>
                <w:bCs/>
                <w:sz w:val="20"/>
                <w:szCs w:val="20"/>
              </w:rPr>
              <w:t>3</w:t>
            </w:r>
          </w:p>
        </w:tc>
        <w:tc>
          <w:tcPr>
            <w:tcW w:w="2181" w:type="pct"/>
            <w:tcBorders>
              <w:top w:val="nil"/>
              <w:left w:val="nil"/>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rPr>
                <w:rFonts w:ascii="Aparajita" w:eastAsia="Times New Roman" w:hAnsi="Aparajita" w:cs="Aparajita"/>
                <w:b/>
                <w:bCs/>
                <w:sz w:val="20"/>
                <w:szCs w:val="20"/>
              </w:rPr>
            </w:pPr>
            <w:r w:rsidRPr="005C3668">
              <w:rPr>
                <w:rFonts w:ascii="Aparajita" w:eastAsia="Times New Roman" w:hAnsi="Aparajita" w:cs="Aparajita"/>
                <w:b/>
                <w:bCs/>
                <w:sz w:val="20"/>
                <w:szCs w:val="20"/>
              </w:rPr>
              <w:t xml:space="preserve">AGUA POTABLE Y SANEAMIENTO </w:t>
            </w:r>
            <w:r w:rsidR="009D67F8" w:rsidRPr="005C3668">
              <w:rPr>
                <w:rFonts w:ascii="Aparajita" w:eastAsia="Times New Roman" w:hAnsi="Aparajita" w:cs="Aparajita"/>
                <w:b/>
                <w:bCs/>
                <w:sz w:val="20"/>
                <w:szCs w:val="20"/>
              </w:rPr>
              <w:t>BÁSICO</w:t>
            </w:r>
          </w:p>
        </w:tc>
        <w:tc>
          <w:tcPr>
            <w:tcW w:w="697" w:type="pct"/>
            <w:tcBorders>
              <w:top w:val="nil"/>
              <w:left w:val="nil"/>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jc w:val="center"/>
              <w:rPr>
                <w:rFonts w:ascii="Aparajita" w:eastAsia="Times New Roman" w:hAnsi="Aparajita" w:cs="Aparajita"/>
                <w:sz w:val="20"/>
                <w:szCs w:val="20"/>
              </w:rPr>
            </w:pPr>
            <w:r w:rsidRPr="005C3668">
              <w:rPr>
                <w:rFonts w:ascii="Aparajita" w:eastAsia="Times New Roman" w:hAnsi="Aparajita" w:cs="Aparajita"/>
                <w:sz w:val="20"/>
                <w:szCs w:val="20"/>
              </w:rPr>
              <w:t>1,728,499</w:t>
            </w:r>
          </w:p>
        </w:tc>
        <w:tc>
          <w:tcPr>
            <w:tcW w:w="491" w:type="pct"/>
            <w:tcBorders>
              <w:top w:val="nil"/>
              <w:left w:val="nil"/>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jc w:val="center"/>
              <w:rPr>
                <w:rFonts w:ascii="Aparajita" w:eastAsia="Times New Roman" w:hAnsi="Aparajita" w:cs="Aparajita"/>
                <w:sz w:val="20"/>
                <w:szCs w:val="20"/>
              </w:rPr>
            </w:pPr>
            <w:r w:rsidRPr="005C3668">
              <w:rPr>
                <w:rFonts w:ascii="Aparajita" w:eastAsia="Times New Roman" w:hAnsi="Aparajita" w:cs="Aparajita"/>
                <w:sz w:val="20"/>
                <w:szCs w:val="20"/>
              </w:rPr>
              <w:t>3,361,923</w:t>
            </w:r>
          </w:p>
        </w:tc>
        <w:tc>
          <w:tcPr>
            <w:tcW w:w="491" w:type="pct"/>
            <w:tcBorders>
              <w:top w:val="nil"/>
              <w:left w:val="nil"/>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jc w:val="center"/>
              <w:rPr>
                <w:rFonts w:ascii="Aparajita" w:eastAsia="Times New Roman" w:hAnsi="Aparajita" w:cs="Aparajita"/>
                <w:sz w:val="20"/>
                <w:szCs w:val="20"/>
              </w:rPr>
            </w:pPr>
            <w:r w:rsidRPr="005C3668">
              <w:rPr>
                <w:rFonts w:ascii="Aparajita" w:eastAsia="Times New Roman" w:hAnsi="Aparajita" w:cs="Aparajita"/>
                <w:sz w:val="20"/>
                <w:szCs w:val="20"/>
              </w:rPr>
              <w:t>4,510,053</w:t>
            </w:r>
          </w:p>
        </w:tc>
        <w:tc>
          <w:tcPr>
            <w:tcW w:w="491" w:type="pct"/>
            <w:tcBorders>
              <w:top w:val="nil"/>
              <w:left w:val="nil"/>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jc w:val="center"/>
              <w:rPr>
                <w:rFonts w:ascii="Aparajita" w:eastAsia="Times New Roman" w:hAnsi="Aparajita" w:cs="Aparajita"/>
                <w:sz w:val="20"/>
                <w:szCs w:val="20"/>
              </w:rPr>
            </w:pPr>
            <w:r w:rsidRPr="005C3668">
              <w:rPr>
                <w:rFonts w:ascii="Aparajita" w:eastAsia="Times New Roman" w:hAnsi="Aparajita" w:cs="Aparajita"/>
                <w:sz w:val="20"/>
                <w:szCs w:val="20"/>
              </w:rPr>
              <w:t>6,078,639</w:t>
            </w:r>
          </w:p>
        </w:tc>
        <w:tc>
          <w:tcPr>
            <w:tcW w:w="491" w:type="pct"/>
            <w:tcBorders>
              <w:top w:val="nil"/>
              <w:left w:val="nil"/>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jc w:val="center"/>
              <w:rPr>
                <w:rFonts w:ascii="Aparajita" w:eastAsia="Times New Roman" w:hAnsi="Aparajita" w:cs="Aparajita"/>
                <w:sz w:val="20"/>
                <w:szCs w:val="20"/>
              </w:rPr>
            </w:pPr>
            <w:r w:rsidRPr="005C3668">
              <w:rPr>
                <w:rFonts w:ascii="Aparajita" w:eastAsia="Times New Roman" w:hAnsi="Aparajita" w:cs="Aparajita"/>
                <w:sz w:val="20"/>
                <w:szCs w:val="20"/>
              </w:rPr>
              <w:t>15,679,114</w:t>
            </w:r>
          </w:p>
        </w:tc>
      </w:tr>
      <w:tr w:rsidR="00D6438C" w:rsidRPr="005C3668" w:rsidTr="00CE3389">
        <w:trPr>
          <w:trHeight w:val="140"/>
        </w:trPr>
        <w:tc>
          <w:tcPr>
            <w:tcW w:w="158" w:type="pct"/>
            <w:tcBorders>
              <w:top w:val="nil"/>
              <w:left w:val="single" w:sz="4" w:space="0" w:color="auto"/>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jc w:val="center"/>
              <w:rPr>
                <w:rFonts w:ascii="Aparajita" w:eastAsia="Times New Roman" w:hAnsi="Aparajita" w:cs="Aparajita"/>
                <w:b/>
                <w:bCs/>
                <w:sz w:val="20"/>
                <w:szCs w:val="20"/>
              </w:rPr>
            </w:pPr>
            <w:r w:rsidRPr="005C3668">
              <w:rPr>
                <w:rFonts w:ascii="Aparajita" w:eastAsia="Times New Roman" w:hAnsi="Aparajita" w:cs="Aparajita"/>
                <w:b/>
                <w:bCs/>
                <w:sz w:val="20"/>
                <w:szCs w:val="20"/>
              </w:rPr>
              <w:t>4</w:t>
            </w:r>
          </w:p>
        </w:tc>
        <w:tc>
          <w:tcPr>
            <w:tcW w:w="2181" w:type="pct"/>
            <w:tcBorders>
              <w:top w:val="nil"/>
              <w:left w:val="nil"/>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rPr>
                <w:rFonts w:ascii="Aparajita" w:eastAsia="Times New Roman" w:hAnsi="Aparajita" w:cs="Aparajita"/>
                <w:b/>
                <w:bCs/>
                <w:sz w:val="20"/>
                <w:szCs w:val="20"/>
              </w:rPr>
            </w:pPr>
            <w:r w:rsidRPr="005C3668">
              <w:rPr>
                <w:rFonts w:ascii="Aparajita" w:eastAsia="Times New Roman" w:hAnsi="Aparajita" w:cs="Aparajita"/>
                <w:b/>
                <w:bCs/>
                <w:sz w:val="20"/>
                <w:szCs w:val="20"/>
              </w:rPr>
              <w:t>CULTURA</w:t>
            </w:r>
          </w:p>
        </w:tc>
        <w:tc>
          <w:tcPr>
            <w:tcW w:w="697" w:type="pct"/>
            <w:tcBorders>
              <w:top w:val="nil"/>
              <w:left w:val="nil"/>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jc w:val="center"/>
              <w:rPr>
                <w:rFonts w:ascii="Aparajita" w:eastAsia="Times New Roman" w:hAnsi="Aparajita" w:cs="Aparajita"/>
                <w:sz w:val="20"/>
                <w:szCs w:val="20"/>
              </w:rPr>
            </w:pPr>
            <w:r w:rsidRPr="005C3668">
              <w:rPr>
                <w:rFonts w:ascii="Aparajita" w:eastAsia="Times New Roman" w:hAnsi="Aparajita" w:cs="Aparajita"/>
                <w:sz w:val="20"/>
                <w:szCs w:val="20"/>
              </w:rPr>
              <w:t>132,563</w:t>
            </w:r>
          </w:p>
        </w:tc>
        <w:tc>
          <w:tcPr>
            <w:tcW w:w="491" w:type="pct"/>
            <w:tcBorders>
              <w:top w:val="nil"/>
              <w:left w:val="nil"/>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jc w:val="center"/>
              <w:rPr>
                <w:rFonts w:ascii="Aparajita" w:eastAsia="Times New Roman" w:hAnsi="Aparajita" w:cs="Aparajita"/>
                <w:sz w:val="20"/>
                <w:szCs w:val="20"/>
              </w:rPr>
            </w:pPr>
            <w:r w:rsidRPr="005C3668">
              <w:rPr>
                <w:rFonts w:ascii="Aparajita" w:eastAsia="Times New Roman" w:hAnsi="Aparajita" w:cs="Aparajita"/>
                <w:sz w:val="20"/>
                <w:szCs w:val="20"/>
              </w:rPr>
              <w:t>91,377</w:t>
            </w:r>
          </w:p>
        </w:tc>
        <w:tc>
          <w:tcPr>
            <w:tcW w:w="491" w:type="pct"/>
            <w:tcBorders>
              <w:top w:val="nil"/>
              <w:left w:val="nil"/>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jc w:val="center"/>
              <w:rPr>
                <w:rFonts w:ascii="Aparajita" w:eastAsia="Times New Roman" w:hAnsi="Aparajita" w:cs="Aparajita"/>
                <w:sz w:val="20"/>
                <w:szCs w:val="20"/>
              </w:rPr>
            </w:pPr>
            <w:r w:rsidRPr="005C3668">
              <w:rPr>
                <w:rFonts w:ascii="Aparajita" w:eastAsia="Times New Roman" w:hAnsi="Aparajita" w:cs="Aparajita"/>
                <w:sz w:val="20"/>
                <w:szCs w:val="20"/>
              </w:rPr>
              <w:t>93,332</w:t>
            </w:r>
          </w:p>
        </w:tc>
        <w:tc>
          <w:tcPr>
            <w:tcW w:w="491" w:type="pct"/>
            <w:tcBorders>
              <w:top w:val="nil"/>
              <w:left w:val="nil"/>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jc w:val="center"/>
              <w:rPr>
                <w:rFonts w:ascii="Aparajita" w:eastAsia="Times New Roman" w:hAnsi="Aparajita" w:cs="Aparajita"/>
                <w:sz w:val="20"/>
                <w:szCs w:val="20"/>
              </w:rPr>
            </w:pPr>
            <w:r w:rsidRPr="005C3668">
              <w:rPr>
                <w:rFonts w:ascii="Aparajita" w:eastAsia="Times New Roman" w:hAnsi="Aparajita" w:cs="Aparajita"/>
                <w:sz w:val="20"/>
                <w:szCs w:val="20"/>
              </w:rPr>
              <w:t>95,328</w:t>
            </w:r>
          </w:p>
        </w:tc>
        <w:tc>
          <w:tcPr>
            <w:tcW w:w="491" w:type="pct"/>
            <w:tcBorders>
              <w:top w:val="nil"/>
              <w:left w:val="nil"/>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jc w:val="center"/>
              <w:rPr>
                <w:rFonts w:ascii="Aparajita" w:eastAsia="Times New Roman" w:hAnsi="Aparajita" w:cs="Aparajita"/>
                <w:sz w:val="20"/>
                <w:szCs w:val="20"/>
              </w:rPr>
            </w:pPr>
            <w:r w:rsidRPr="005C3668">
              <w:rPr>
                <w:rFonts w:ascii="Aparajita" w:eastAsia="Times New Roman" w:hAnsi="Aparajita" w:cs="Aparajita"/>
                <w:sz w:val="20"/>
                <w:szCs w:val="20"/>
              </w:rPr>
              <w:t>412,600</w:t>
            </w:r>
          </w:p>
        </w:tc>
      </w:tr>
      <w:tr w:rsidR="00D6438C" w:rsidRPr="005C3668" w:rsidTr="00CE3389">
        <w:trPr>
          <w:trHeight w:val="214"/>
        </w:trPr>
        <w:tc>
          <w:tcPr>
            <w:tcW w:w="158" w:type="pct"/>
            <w:tcBorders>
              <w:top w:val="nil"/>
              <w:left w:val="single" w:sz="4" w:space="0" w:color="auto"/>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jc w:val="center"/>
              <w:rPr>
                <w:rFonts w:ascii="Aparajita" w:eastAsia="Times New Roman" w:hAnsi="Aparajita" w:cs="Aparajita"/>
                <w:b/>
                <w:bCs/>
                <w:sz w:val="20"/>
                <w:szCs w:val="20"/>
              </w:rPr>
            </w:pPr>
            <w:r w:rsidRPr="005C3668">
              <w:rPr>
                <w:rFonts w:ascii="Aparajita" w:eastAsia="Times New Roman" w:hAnsi="Aparajita" w:cs="Aparajita"/>
                <w:b/>
                <w:bCs/>
                <w:sz w:val="20"/>
                <w:szCs w:val="20"/>
              </w:rPr>
              <w:t>5</w:t>
            </w:r>
          </w:p>
        </w:tc>
        <w:tc>
          <w:tcPr>
            <w:tcW w:w="2181" w:type="pct"/>
            <w:tcBorders>
              <w:top w:val="nil"/>
              <w:left w:val="nil"/>
              <w:bottom w:val="single" w:sz="4" w:space="0" w:color="auto"/>
              <w:right w:val="single" w:sz="4" w:space="0" w:color="auto"/>
            </w:tcBorders>
            <w:shd w:val="clear" w:color="auto" w:fill="auto"/>
            <w:noWrap/>
            <w:vAlign w:val="center"/>
            <w:hideMark/>
          </w:tcPr>
          <w:p w:rsidR="00D6438C" w:rsidRPr="005C3668" w:rsidRDefault="009D67F8" w:rsidP="00D6438C">
            <w:pPr>
              <w:spacing w:after="0" w:line="240" w:lineRule="auto"/>
              <w:rPr>
                <w:rFonts w:ascii="Aparajita" w:eastAsia="Times New Roman" w:hAnsi="Aparajita" w:cs="Aparajita"/>
                <w:b/>
                <w:bCs/>
                <w:sz w:val="20"/>
                <w:szCs w:val="20"/>
              </w:rPr>
            </w:pPr>
            <w:r w:rsidRPr="005C3668">
              <w:rPr>
                <w:rFonts w:ascii="Aparajita" w:eastAsia="Times New Roman" w:hAnsi="Aparajita" w:cs="Aparajita"/>
                <w:b/>
                <w:bCs/>
                <w:sz w:val="20"/>
                <w:szCs w:val="20"/>
              </w:rPr>
              <w:t>RECREACIÓN</w:t>
            </w:r>
            <w:r w:rsidR="00D6438C" w:rsidRPr="005C3668">
              <w:rPr>
                <w:rFonts w:ascii="Aparajita" w:eastAsia="Times New Roman" w:hAnsi="Aparajita" w:cs="Aparajita"/>
                <w:b/>
                <w:bCs/>
                <w:sz w:val="20"/>
                <w:szCs w:val="20"/>
              </w:rPr>
              <w:t xml:space="preserve"> Y DEPORTE</w:t>
            </w:r>
          </w:p>
        </w:tc>
        <w:tc>
          <w:tcPr>
            <w:tcW w:w="697" w:type="pct"/>
            <w:tcBorders>
              <w:top w:val="nil"/>
              <w:left w:val="nil"/>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jc w:val="center"/>
              <w:rPr>
                <w:rFonts w:ascii="Aparajita" w:eastAsia="Times New Roman" w:hAnsi="Aparajita" w:cs="Aparajita"/>
                <w:sz w:val="20"/>
                <w:szCs w:val="20"/>
              </w:rPr>
            </w:pPr>
            <w:r w:rsidRPr="005C3668">
              <w:rPr>
                <w:rFonts w:ascii="Aparajita" w:eastAsia="Times New Roman" w:hAnsi="Aparajita" w:cs="Aparajita"/>
                <w:sz w:val="20"/>
                <w:szCs w:val="20"/>
              </w:rPr>
              <w:t>187,500</w:t>
            </w:r>
          </w:p>
        </w:tc>
        <w:tc>
          <w:tcPr>
            <w:tcW w:w="491" w:type="pct"/>
            <w:tcBorders>
              <w:top w:val="nil"/>
              <w:left w:val="nil"/>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jc w:val="center"/>
              <w:rPr>
                <w:rFonts w:ascii="Aparajita" w:eastAsia="Times New Roman" w:hAnsi="Aparajita" w:cs="Aparajita"/>
                <w:sz w:val="20"/>
                <w:szCs w:val="20"/>
              </w:rPr>
            </w:pPr>
            <w:r w:rsidRPr="005C3668">
              <w:rPr>
                <w:rFonts w:ascii="Aparajita" w:eastAsia="Times New Roman" w:hAnsi="Aparajita" w:cs="Aparajita"/>
                <w:sz w:val="20"/>
                <w:szCs w:val="20"/>
              </w:rPr>
              <w:t>135,566</w:t>
            </w:r>
          </w:p>
        </w:tc>
        <w:tc>
          <w:tcPr>
            <w:tcW w:w="491" w:type="pct"/>
            <w:tcBorders>
              <w:top w:val="nil"/>
              <w:left w:val="nil"/>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jc w:val="center"/>
              <w:rPr>
                <w:rFonts w:ascii="Aparajita" w:eastAsia="Times New Roman" w:hAnsi="Aparajita" w:cs="Aparajita"/>
                <w:sz w:val="20"/>
                <w:szCs w:val="20"/>
              </w:rPr>
            </w:pPr>
            <w:r w:rsidRPr="005C3668">
              <w:rPr>
                <w:rFonts w:ascii="Aparajita" w:eastAsia="Times New Roman" w:hAnsi="Aparajita" w:cs="Aparajita"/>
                <w:sz w:val="20"/>
                <w:szCs w:val="20"/>
              </w:rPr>
              <w:t>145,617</w:t>
            </w:r>
          </w:p>
        </w:tc>
        <w:tc>
          <w:tcPr>
            <w:tcW w:w="491" w:type="pct"/>
            <w:tcBorders>
              <w:top w:val="nil"/>
              <w:left w:val="nil"/>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jc w:val="center"/>
              <w:rPr>
                <w:rFonts w:ascii="Aparajita" w:eastAsia="Times New Roman" w:hAnsi="Aparajita" w:cs="Aparajita"/>
                <w:sz w:val="20"/>
                <w:szCs w:val="20"/>
              </w:rPr>
            </w:pPr>
            <w:r w:rsidRPr="005C3668">
              <w:rPr>
                <w:rFonts w:ascii="Aparajita" w:eastAsia="Times New Roman" w:hAnsi="Aparajita" w:cs="Aparajita"/>
                <w:sz w:val="20"/>
                <w:szCs w:val="20"/>
              </w:rPr>
              <w:t>156,414</w:t>
            </w:r>
          </w:p>
        </w:tc>
        <w:tc>
          <w:tcPr>
            <w:tcW w:w="491" w:type="pct"/>
            <w:tcBorders>
              <w:top w:val="nil"/>
              <w:left w:val="nil"/>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jc w:val="center"/>
              <w:rPr>
                <w:rFonts w:ascii="Aparajita" w:eastAsia="Times New Roman" w:hAnsi="Aparajita" w:cs="Aparajita"/>
                <w:sz w:val="20"/>
                <w:szCs w:val="20"/>
              </w:rPr>
            </w:pPr>
            <w:r w:rsidRPr="005C3668">
              <w:rPr>
                <w:rFonts w:ascii="Aparajita" w:eastAsia="Times New Roman" w:hAnsi="Aparajita" w:cs="Aparajita"/>
                <w:sz w:val="20"/>
                <w:szCs w:val="20"/>
              </w:rPr>
              <w:t>625,097</w:t>
            </w:r>
          </w:p>
        </w:tc>
      </w:tr>
      <w:tr w:rsidR="00D6438C" w:rsidRPr="005C3668" w:rsidTr="00CE3389">
        <w:trPr>
          <w:trHeight w:val="259"/>
        </w:trPr>
        <w:tc>
          <w:tcPr>
            <w:tcW w:w="158" w:type="pct"/>
            <w:tcBorders>
              <w:top w:val="nil"/>
              <w:left w:val="single" w:sz="4" w:space="0" w:color="auto"/>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jc w:val="center"/>
              <w:rPr>
                <w:rFonts w:ascii="Aparajita" w:eastAsia="Times New Roman" w:hAnsi="Aparajita" w:cs="Aparajita"/>
                <w:b/>
                <w:bCs/>
                <w:sz w:val="20"/>
                <w:szCs w:val="20"/>
              </w:rPr>
            </w:pPr>
            <w:r w:rsidRPr="005C3668">
              <w:rPr>
                <w:rFonts w:ascii="Aparajita" w:eastAsia="Times New Roman" w:hAnsi="Aparajita" w:cs="Aparajita"/>
                <w:b/>
                <w:bCs/>
                <w:sz w:val="20"/>
                <w:szCs w:val="20"/>
              </w:rPr>
              <w:t>6</w:t>
            </w:r>
          </w:p>
        </w:tc>
        <w:tc>
          <w:tcPr>
            <w:tcW w:w="2181" w:type="pct"/>
            <w:tcBorders>
              <w:top w:val="nil"/>
              <w:left w:val="nil"/>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rPr>
                <w:rFonts w:ascii="Aparajita" w:eastAsia="Times New Roman" w:hAnsi="Aparajita" w:cs="Aparajita"/>
                <w:b/>
                <w:bCs/>
                <w:sz w:val="20"/>
                <w:szCs w:val="20"/>
              </w:rPr>
            </w:pPr>
            <w:r w:rsidRPr="005C3668">
              <w:rPr>
                <w:rFonts w:ascii="Aparajita" w:eastAsia="Times New Roman" w:hAnsi="Aparajita" w:cs="Aparajita"/>
                <w:b/>
                <w:bCs/>
                <w:sz w:val="20"/>
                <w:szCs w:val="20"/>
              </w:rPr>
              <w:t>AGROPECUARIO</w:t>
            </w:r>
          </w:p>
        </w:tc>
        <w:tc>
          <w:tcPr>
            <w:tcW w:w="697" w:type="pct"/>
            <w:tcBorders>
              <w:top w:val="nil"/>
              <w:left w:val="nil"/>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jc w:val="center"/>
              <w:rPr>
                <w:rFonts w:ascii="Aparajita" w:eastAsia="Times New Roman" w:hAnsi="Aparajita" w:cs="Aparajita"/>
                <w:sz w:val="20"/>
                <w:szCs w:val="20"/>
              </w:rPr>
            </w:pPr>
            <w:r w:rsidRPr="005C3668">
              <w:rPr>
                <w:rFonts w:ascii="Aparajita" w:eastAsia="Times New Roman" w:hAnsi="Aparajita" w:cs="Aparajita"/>
                <w:sz w:val="20"/>
                <w:szCs w:val="20"/>
              </w:rPr>
              <w:t>145,700</w:t>
            </w:r>
          </w:p>
        </w:tc>
        <w:tc>
          <w:tcPr>
            <w:tcW w:w="491" w:type="pct"/>
            <w:tcBorders>
              <w:top w:val="nil"/>
              <w:left w:val="nil"/>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jc w:val="center"/>
              <w:rPr>
                <w:rFonts w:ascii="Aparajita" w:eastAsia="Times New Roman" w:hAnsi="Aparajita" w:cs="Aparajita"/>
                <w:sz w:val="20"/>
                <w:szCs w:val="20"/>
              </w:rPr>
            </w:pPr>
            <w:r w:rsidRPr="005C3668">
              <w:rPr>
                <w:rFonts w:ascii="Aparajita" w:eastAsia="Times New Roman" w:hAnsi="Aparajita" w:cs="Aparajita"/>
                <w:sz w:val="20"/>
                <w:szCs w:val="20"/>
              </w:rPr>
              <w:t>94,424</w:t>
            </w:r>
          </w:p>
        </w:tc>
        <w:tc>
          <w:tcPr>
            <w:tcW w:w="491" w:type="pct"/>
            <w:tcBorders>
              <w:top w:val="nil"/>
              <w:left w:val="nil"/>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jc w:val="center"/>
              <w:rPr>
                <w:rFonts w:ascii="Aparajita" w:eastAsia="Times New Roman" w:hAnsi="Aparajita" w:cs="Aparajita"/>
                <w:sz w:val="20"/>
                <w:szCs w:val="20"/>
              </w:rPr>
            </w:pPr>
            <w:r w:rsidRPr="005C3668">
              <w:rPr>
                <w:rFonts w:ascii="Aparajita" w:eastAsia="Times New Roman" w:hAnsi="Aparajita" w:cs="Aparajita"/>
                <w:sz w:val="20"/>
                <w:szCs w:val="20"/>
              </w:rPr>
              <w:t>100,927</w:t>
            </w:r>
          </w:p>
        </w:tc>
        <w:tc>
          <w:tcPr>
            <w:tcW w:w="491" w:type="pct"/>
            <w:tcBorders>
              <w:top w:val="nil"/>
              <w:left w:val="nil"/>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jc w:val="center"/>
              <w:rPr>
                <w:rFonts w:ascii="Aparajita" w:eastAsia="Times New Roman" w:hAnsi="Aparajita" w:cs="Aparajita"/>
                <w:sz w:val="20"/>
                <w:szCs w:val="20"/>
              </w:rPr>
            </w:pPr>
            <w:r w:rsidRPr="005C3668">
              <w:rPr>
                <w:rFonts w:ascii="Aparajita" w:eastAsia="Times New Roman" w:hAnsi="Aparajita" w:cs="Aparajita"/>
                <w:sz w:val="20"/>
                <w:szCs w:val="20"/>
              </w:rPr>
              <w:t>107,878</w:t>
            </w:r>
          </w:p>
        </w:tc>
        <w:tc>
          <w:tcPr>
            <w:tcW w:w="491" w:type="pct"/>
            <w:tcBorders>
              <w:top w:val="nil"/>
              <w:left w:val="nil"/>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jc w:val="center"/>
              <w:rPr>
                <w:rFonts w:ascii="Aparajita" w:eastAsia="Times New Roman" w:hAnsi="Aparajita" w:cs="Aparajita"/>
                <w:sz w:val="20"/>
                <w:szCs w:val="20"/>
              </w:rPr>
            </w:pPr>
            <w:r w:rsidRPr="005C3668">
              <w:rPr>
                <w:rFonts w:ascii="Aparajita" w:eastAsia="Times New Roman" w:hAnsi="Aparajita" w:cs="Aparajita"/>
                <w:sz w:val="20"/>
                <w:szCs w:val="20"/>
              </w:rPr>
              <w:t>448,929</w:t>
            </w:r>
          </w:p>
        </w:tc>
      </w:tr>
      <w:tr w:rsidR="00D6438C" w:rsidRPr="005C3668" w:rsidTr="00CE3389">
        <w:trPr>
          <w:trHeight w:val="122"/>
        </w:trPr>
        <w:tc>
          <w:tcPr>
            <w:tcW w:w="158" w:type="pct"/>
            <w:tcBorders>
              <w:top w:val="nil"/>
              <w:left w:val="single" w:sz="4" w:space="0" w:color="auto"/>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jc w:val="center"/>
              <w:rPr>
                <w:rFonts w:ascii="Aparajita" w:eastAsia="Times New Roman" w:hAnsi="Aparajita" w:cs="Aparajita"/>
                <w:b/>
                <w:bCs/>
                <w:sz w:val="20"/>
                <w:szCs w:val="20"/>
              </w:rPr>
            </w:pPr>
            <w:r w:rsidRPr="005C3668">
              <w:rPr>
                <w:rFonts w:ascii="Aparajita" w:eastAsia="Times New Roman" w:hAnsi="Aparajita" w:cs="Aparajita"/>
                <w:b/>
                <w:bCs/>
                <w:sz w:val="20"/>
                <w:szCs w:val="20"/>
              </w:rPr>
              <w:t>7</w:t>
            </w:r>
          </w:p>
        </w:tc>
        <w:tc>
          <w:tcPr>
            <w:tcW w:w="2181" w:type="pct"/>
            <w:tcBorders>
              <w:top w:val="nil"/>
              <w:left w:val="nil"/>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rPr>
                <w:rFonts w:ascii="Aparajita" w:eastAsia="Times New Roman" w:hAnsi="Aparajita" w:cs="Aparajita"/>
                <w:b/>
                <w:bCs/>
                <w:sz w:val="20"/>
                <w:szCs w:val="20"/>
              </w:rPr>
            </w:pPr>
            <w:r w:rsidRPr="005C3668">
              <w:rPr>
                <w:rFonts w:ascii="Aparajita" w:eastAsia="Times New Roman" w:hAnsi="Aparajita" w:cs="Aparajita"/>
                <w:b/>
                <w:bCs/>
                <w:sz w:val="20"/>
                <w:szCs w:val="20"/>
              </w:rPr>
              <w:t>TRANSPORTE Y RED VIAL</w:t>
            </w:r>
          </w:p>
        </w:tc>
        <w:tc>
          <w:tcPr>
            <w:tcW w:w="697" w:type="pct"/>
            <w:tcBorders>
              <w:top w:val="nil"/>
              <w:left w:val="nil"/>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jc w:val="center"/>
              <w:rPr>
                <w:rFonts w:ascii="Aparajita" w:eastAsia="Times New Roman" w:hAnsi="Aparajita" w:cs="Aparajita"/>
                <w:sz w:val="20"/>
                <w:szCs w:val="20"/>
              </w:rPr>
            </w:pPr>
            <w:r w:rsidRPr="005C3668">
              <w:rPr>
                <w:rFonts w:ascii="Aparajita" w:eastAsia="Times New Roman" w:hAnsi="Aparajita" w:cs="Aparajita"/>
                <w:sz w:val="20"/>
                <w:szCs w:val="20"/>
              </w:rPr>
              <w:t>356,675</w:t>
            </w:r>
          </w:p>
        </w:tc>
        <w:tc>
          <w:tcPr>
            <w:tcW w:w="491" w:type="pct"/>
            <w:tcBorders>
              <w:top w:val="nil"/>
              <w:left w:val="nil"/>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jc w:val="center"/>
              <w:rPr>
                <w:rFonts w:ascii="Aparajita" w:eastAsia="Times New Roman" w:hAnsi="Aparajita" w:cs="Aparajita"/>
                <w:sz w:val="20"/>
                <w:szCs w:val="20"/>
              </w:rPr>
            </w:pPr>
            <w:r w:rsidRPr="005C3668">
              <w:rPr>
                <w:rFonts w:ascii="Aparajita" w:eastAsia="Times New Roman" w:hAnsi="Aparajita" w:cs="Aparajita"/>
                <w:sz w:val="20"/>
                <w:szCs w:val="20"/>
              </w:rPr>
              <w:t>94,424</w:t>
            </w:r>
          </w:p>
        </w:tc>
        <w:tc>
          <w:tcPr>
            <w:tcW w:w="491" w:type="pct"/>
            <w:tcBorders>
              <w:top w:val="nil"/>
              <w:left w:val="nil"/>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jc w:val="center"/>
              <w:rPr>
                <w:rFonts w:ascii="Aparajita" w:eastAsia="Times New Roman" w:hAnsi="Aparajita" w:cs="Aparajita"/>
                <w:sz w:val="20"/>
                <w:szCs w:val="20"/>
              </w:rPr>
            </w:pPr>
            <w:r w:rsidRPr="005C3668">
              <w:rPr>
                <w:rFonts w:ascii="Aparajita" w:eastAsia="Times New Roman" w:hAnsi="Aparajita" w:cs="Aparajita"/>
                <w:sz w:val="20"/>
                <w:szCs w:val="20"/>
              </w:rPr>
              <w:t>100,927</w:t>
            </w:r>
          </w:p>
        </w:tc>
        <w:tc>
          <w:tcPr>
            <w:tcW w:w="491" w:type="pct"/>
            <w:tcBorders>
              <w:top w:val="nil"/>
              <w:left w:val="nil"/>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jc w:val="center"/>
              <w:rPr>
                <w:rFonts w:ascii="Aparajita" w:eastAsia="Times New Roman" w:hAnsi="Aparajita" w:cs="Aparajita"/>
                <w:sz w:val="20"/>
                <w:szCs w:val="20"/>
              </w:rPr>
            </w:pPr>
            <w:r w:rsidRPr="005C3668">
              <w:rPr>
                <w:rFonts w:ascii="Aparajita" w:eastAsia="Times New Roman" w:hAnsi="Aparajita" w:cs="Aparajita"/>
                <w:sz w:val="20"/>
                <w:szCs w:val="20"/>
              </w:rPr>
              <w:t>107,879</w:t>
            </w:r>
          </w:p>
        </w:tc>
        <w:tc>
          <w:tcPr>
            <w:tcW w:w="491" w:type="pct"/>
            <w:tcBorders>
              <w:top w:val="nil"/>
              <w:left w:val="nil"/>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jc w:val="center"/>
              <w:rPr>
                <w:rFonts w:ascii="Aparajita" w:eastAsia="Times New Roman" w:hAnsi="Aparajita" w:cs="Aparajita"/>
                <w:sz w:val="20"/>
                <w:szCs w:val="20"/>
              </w:rPr>
            </w:pPr>
            <w:r w:rsidRPr="005C3668">
              <w:rPr>
                <w:rFonts w:ascii="Aparajita" w:eastAsia="Times New Roman" w:hAnsi="Aparajita" w:cs="Aparajita"/>
                <w:sz w:val="20"/>
                <w:szCs w:val="20"/>
              </w:rPr>
              <w:t>659,905</w:t>
            </w:r>
          </w:p>
        </w:tc>
      </w:tr>
      <w:tr w:rsidR="00D6438C" w:rsidRPr="005C3668" w:rsidTr="00CE3389">
        <w:trPr>
          <w:trHeight w:val="168"/>
        </w:trPr>
        <w:tc>
          <w:tcPr>
            <w:tcW w:w="158" w:type="pct"/>
            <w:tcBorders>
              <w:top w:val="nil"/>
              <w:left w:val="single" w:sz="4" w:space="0" w:color="auto"/>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jc w:val="center"/>
              <w:rPr>
                <w:rFonts w:ascii="Aparajita" w:eastAsia="Times New Roman" w:hAnsi="Aparajita" w:cs="Aparajita"/>
                <w:b/>
                <w:bCs/>
                <w:sz w:val="20"/>
                <w:szCs w:val="20"/>
              </w:rPr>
            </w:pPr>
            <w:r w:rsidRPr="005C3668">
              <w:rPr>
                <w:rFonts w:ascii="Aparajita" w:eastAsia="Times New Roman" w:hAnsi="Aparajita" w:cs="Aparajita"/>
                <w:b/>
                <w:bCs/>
                <w:sz w:val="20"/>
                <w:szCs w:val="20"/>
              </w:rPr>
              <w:t>8</w:t>
            </w:r>
          </w:p>
        </w:tc>
        <w:tc>
          <w:tcPr>
            <w:tcW w:w="2181" w:type="pct"/>
            <w:tcBorders>
              <w:top w:val="nil"/>
              <w:left w:val="nil"/>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rPr>
                <w:rFonts w:ascii="Aparajita" w:eastAsia="Times New Roman" w:hAnsi="Aparajita" w:cs="Aparajita"/>
                <w:b/>
                <w:bCs/>
                <w:sz w:val="20"/>
                <w:szCs w:val="20"/>
              </w:rPr>
            </w:pPr>
            <w:r w:rsidRPr="005C3668">
              <w:rPr>
                <w:rFonts w:ascii="Aparajita" w:eastAsia="Times New Roman" w:hAnsi="Aparajita" w:cs="Aparajita"/>
                <w:b/>
                <w:bCs/>
                <w:sz w:val="20"/>
                <w:szCs w:val="20"/>
              </w:rPr>
              <w:t>JUSTICIA, DEFENSA Y SEGURIDAD</w:t>
            </w:r>
          </w:p>
        </w:tc>
        <w:tc>
          <w:tcPr>
            <w:tcW w:w="697" w:type="pct"/>
            <w:tcBorders>
              <w:top w:val="nil"/>
              <w:left w:val="nil"/>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jc w:val="center"/>
              <w:rPr>
                <w:rFonts w:ascii="Aparajita" w:eastAsia="Times New Roman" w:hAnsi="Aparajita" w:cs="Aparajita"/>
                <w:sz w:val="20"/>
                <w:szCs w:val="20"/>
              </w:rPr>
            </w:pPr>
            <w:r w:rsidRPr="005C3668">
              <w:rPr>
                <w:rFonts w:ascii="Aparajita" w:eastAsia="Times New Roman" w:hAnsi="Aparajita" w:cs="Aparajita"/>
                <w:sz w:val="20"/>
                <w:szCs w:val="20"/>
              </w:rPr>
              <w:t>471,600</w:t>
            </w:r>
          </w:p>
        </w:tc>
        <w:tc>
          <w:tcPr>
            <w:tcW w:w="491" w:type="pct"/>
            <w:tcBorders>
              <w:top w:val="nil"/>
              <w:left w:val="nil"/>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jc w:val="center"/>
              <w:rPr>
                <w:rFonts w:ascii="Aparajita" w:eastAsia="Times New Roman" w:hAnsi="Aparajita" w:cs="Aparajita"/>
                <w:sz w:val="20"/>
                <w:szCs w:val="20"/>
              </w:rPr>
            </w:pPr>
            <w:r w:rsidRPr="005C3668">
              <w:rPr>
                <w:rFonts w:ascii="Aparajita" w:eastAsia="Times New Roman" w:hAnsi="Aparajita" w:cs="Aparajita"/>
                <w:sz w:val="20"/>
                <w:szCs w:val="20"/>
              </w:rPr>
              <w:t>94,424</w:t>
            </w:r>
          </w:p>
        </w:tc>
        <w:tc>
          <w:tcPr>
            <w:tcW w:w="491" w:type="pct"/>
            <w:tcBorders>
              <w:top w:val="nil"/>
              <w:left w:val="nil"/>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jc w:val="center"/>
              <w:rPr>
                <w:rFonts w:ascii="Aparajita" w:eastAsia="Times New Roman" w:hAnsi="Aparajita" w:cs="Aparajita"/>
                <w:sz w:val="20"/>
                <w:szCs w:val="20"/>
              </w:rPr>
            </w:pPr>
            <w:r w:rsidRPr="005C3668">
              <w:rPr>
                <w:rFonts w:ascii="Aparajita" w:eastAsia="Times New Roman" w:hAnsi="Aparajita" w:cs="Aparajita"/>
                <w:sz w:val="20"/>
                <w:szCs w:val="20"/>
              </w:rPr>
              <w:t>100,927</w:t>
            </w:r>
          </w:p>
        </w:tc>
        <w:tc>
          <w:tcPr>
            <w:tcW w:w="491" w:type="pct"/>
            <w:tcBorders>
              <w:top w:val="nil"/>
              <w:left w:val="nil"/>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jc w:val="center"/>
              <w:rPr>
                <w:rFonts w:ascii="Aparajita" w:eastAsia="Times New Roman" w:hAnsi="Aparajita" w:cs="Aparajita"/>
                <w:sz w:val="20"/>
                <w:szCs w:val="20"/>
              </w:rPr>
            </w:pPr>
            <w:r w:rsidRPr="005C3668">
              <w:rPr>
                <w:rFonts w:ascii="Aparajita" w:eastAsia="Times New Roman" w:hAnsi="Aparajita" w:cs="Aparajita"/>
                <w:sz w:val="20"/>
                <w:szCs w:val="20"/>
              </w:rPr>
              <w:t>107,878</w:t>
            </w:r>
          </w:p>
        </w:tc>
        <w:tc>
          <w:tcPr>
            <w:tcW w:w="491" w:type="pct"/>
            <w:tcBorders>
              <w:top w:val="nil"/>
              <w:left w:val="nil"/>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jc w:val="center"/>
              <w:rPr>
                <w:rFonts w:ascii="Aparajita" w:eastAsia="Times New Roman" w:hAnsi="Aparajita" w:cs="Aparajita"/>
                <w:sz w:val="20"/>
                <w:szCs w:val="20"/>
              </w:rPr>
            </w:pPr>
            <w:r w:rsidRPr="005C3668">
              <w:rPr>
                <w:rFonts w:ascii="Aparajita" w:eastAsia="Times New Roman" w:hAnsi="Aparajita" w:cs="Aparajita"/>
                <w:sz w:val="20"/>
                <w:szCs w:val="20"/>
              </w:rPr>
              <w:t>774,829</w:t>
            </w:r>
          </w:p>
        </w:tc>
      </w:tr>
      <w:tr w:rsidR="00D6438C" w:rsidRPr="005C3668" w:rsidTr="00CE3389">
        <w:trPr>
          <w:trHeight w:val="200"/>
        </w:trPr>
        <w:tc>
          <w:tcPr>
            <w:tcW w:w="158" w:type="pct"/>
            <w:tcBorders>
              <w:top w:val="nil"/>
              <w:left w:val="single" w:sz="4" w:space="0" w:color="auto"/>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jc w:val="center"/>
              <w:rPr>
                <w:rFonts w:ascii="Aparajita" w:eastAsia="Times New Roman" w:hAnsi="Aparajita" w:cs="Aparajita"/>
                <w:b/>
                <w:bCs/>
                <w:sz w:val="20"/>
                <w:szCs w:val="20"/>
              </w:rPr>
            </w:pPr>
            <w:r w:rsidRPr="005C3668">
              <w:rPr>
                <w:rFonts w:ascii="Aparajita" w:eastAsia="Times New Roman" w:hAnsi="Aparajita" w:cs="Aparajita"/>
                <w:b/>
                <w:bCs/>
                <w:sz w:val="20"/>
                <w:szCs w:val="20"/>
              </w:rPr>
              <w:t>9</w:t>
            </w:r>
          </w:p>
        </w:tc>
        <w:tc>
          <w:tcPr>
            <w:tcW w:w="2181" w:type="pct"/>
            <w:tcBorders>
              <w:top w:val="nil"/>
              <w:left w:val="nil"/>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rPr>
                <w:rFonts w:ascii="Aparajita" w:eastAsia="Times New Roman" w:hAnsi="Aparajita" w:cs="Aparajita"/>
                <w:b/>
                <w:bCs/>
                <w:sz w:val="20"/>
                <w:szCs w:val="20"/>
              </w:rPr>
            </w:pPr>
            <w:r w:rsidRPr="005C3668">
              <w:rPr>
                <w:rFonts w:ascii="Aparajita" w:eastAsia="Times New Roman" w:hAnsi="Aparajita" w:cs="Aparajita"/>
                <w:b/>
                <w:bCs/>
                <w:sz w:val="20"/>
                <w:szCs w:val="20"/>
              </w:rPr>
              <w:t>VIVIENDA Y ORDENAMIENTO URBANO</w:t>
            </w:r>
          </w:p>
        </w:tc>
        <w:tc>
          <w:tcPr>
            <w:tcW w:w="697" w:type="pct"/>
            <w:tcBorders>
              <w:top w:val="nil"/>
              <w:left w:val="nil"/>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jc w:val="center"/>
              <w:rPr>
                <w:rFonts w:ascii="Aparajita" w:eastAsia="Times New Roman" w:hAnsi="Aparajita" w:cs="Aparajita"/>
                <w:sz w:val="20"/>
                <w:szCs w:val="20"/>
              </w:rPr>
            </w:pPr>
            <w:r w:rsidRPr="005C3668">
              <w:rPr>
                <w:rFonts w:ascii="Aparajita" w:eastAsia="Times New Roman" w:hAnsi="Aparajita" w:cs="Aparajita"/>
                <w:sz w:val="20"/>
                <w:szCs w:val="20"/>
              </w:rPr>
              <w:t>36,300</w:t>
            </w:r>
          </w:p>
        </w:tc>
        <w:tc>
          <w:tcPr>
            <w:tcW w:w="491" w:type="pct"/>
            <w:tcBorders>
              <w:top w:val="nil"/>
              <w:left w:val="nil"/>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jc w:val="center"/>
              <w:rPr>
                <w:rFonts w:ascii="Aparajita" w:eastAsia="Times New Roman" w:hAnsi="Aparajita" w:cs="Aparajita"/>
                <w:sz w:val="20"/>
                <w:szCs w:val="20"/>
              </w:rPr>
            </w:pPr>
            <w:r w:rsidRPr="005C3668">
              <w:rPr>
                <w:rFonts w:ascii="Aparajita" w:eastAsia="Times New Roman" w:hAnsi="Aparajita" w:cs="Aparajita"/>
                <w:sz w:val="20"/>
                <w:szCs w:val="20"/>
              </w:rPr>
              <w:t>94,424</w:t>
            </w:r>
          </w:p>
        </w:tc>
        <w:tc>
          <w:tcPr>
            <w:tcW w:w="491" w:type="pct"/>
            <w:tcBorders>
              <w:top w:val="nil"/>
              <w:left w:val="nil"/>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jc w:val="center"/>
              <w:rPr>
                <w:rFonts w:ascii="Aparajita" w:eastAsia="Times New Roman" w:hAnsi="Aparajita" w:cs="Aparajita"/>
                <w:sz w:val="20"/>
                <w:szCs w:val="20"/>
              </w:rPr>
            </w:pPr>
            <w:r w:rsidRPr="005C3668">
              <w:rPr>
                <w:rFonts w:ascii="Aparajita" w:eastAsia="Times New Roman" w:hAnsi="Aparajita" w:cs="Aparajita"/>
                <w:sz w:val="20"/>
                <w:szCs w:val="20"/>
              </w:rPr>
              <w:t>100,927</w:t>
            </w:r>
          </w:p>
        </w:tc>
        <w:tc>
          <w:tcPr>
            <w:tcW w:w="491" w:type="pct"/>
            <w:tcBorders>
              <w:top w:val="nil"/>
              <w:left w:val="nil"/>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jc w:val="center"/>
              <w:rPr>
                <w:rFonts w:ascii="Aparajita" w:eastAsia="Times New Roman" w:hAnsi="Aparajita" w:cs="Aparajita"/>
                <w:sz w:val="20"/>
                <w:szCs w:val="20"/>
              </w:rPr>
            </w:pPr>
            <w:r w:rsidRPr="005C3668">
              <w:rPr>
                <w:rFonts w:ascii="Aparajita" w:eastAsia="Times New Roman" w:hAnsi="Aparajita" w:cs="Aparajita"/>
                <w:sz w:val="20"/>
                <w:szCs w:val="20"/>
              </w:rPr>
              <w:t>107,879</w:t>
            </w:r>
          </w:p>
        </w:tc>
        <w:tc>
          <w:tcPr>
            <w:tcW w:w="491" w:type="pct"/>
            <w:tcBorders>
              <w:top w:val="nil"/>
              <w:left w:val="nil"/>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jc w:val="center"/>
              <w:rPr>
                <w:rFonts w:ascii="Aparajita" w:eastAsia="Times New Roman" w:hAnsi="Aparajita" w:cs="Aparajita"/>
                <w:sz w:val="20"/>
                <w:szCs w:val="20"/>
              </w:rPr>
            </w:pPr>
            <w:r w:rsidRPr="005C3668">
              <w:rPr>
                <w:rFonts w:ascii="Aparajita" w:eastAsia="Times New Roman" w:hAnsi="Aparajita" w:cs="Aparajita"/>
                <w:sz w:val="20"/>
                <w:szCs w:val="20"/>
              </w:rPr>
              <w:t>339,530</w:t>
            </w:r>
          </w:p>
        </w:tc>
      </w:tr>
      <w:tr w:rsidR="00D6438C" w:rsidRPr="005C3668" w:rsidTr="00CE3389">
        <w:trPr>
          <w:trHeight w:val="232"/>
        </w:trPr>
        <w:tc>
          <w:tcPr>
            <w:tcW w:w="158" w:type="pct"/>
            <w:tcBorders>
              <w:top w:val="nil"/>
              <w:left w:val="single" w:sz="4" w:space="0" w:color="auto"/>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jc w:val="center"/>
              <w:rPr>
                <w:rFonts w:ascii="Aparajita" w:eastAsia="Times New Roman" w:hAnsi="Aparajita" w:cs="Aparajita"/>
                <w:b/>
                <w:bCs/>
                <w:sz w:val="20"/>
                <w:szCs w:val="20"/>
              </w:rPr>
            </w:pPr>
            <w:r w:rsidRPr="005C3668">
              <w:rPr>
                <w:rFonts w:ascii="Aparajita" w:eastAsia="Times New Roman" w:hAnsi="Aparajita" w:cs="Aparajita"/>
                <w:b/>
                <w:bCs/>
                <w:sz w:val="20"/>
                <w:szCs w:val="20"/>
              </w:rPr>
              <w:t>10</w:t>
            </w:r>
          </w:p>
        </w:tc>
        <w:tc>
          <w:tcPr>
            <w:tcW w:w="2181" w:type="pct"/>
            <w:tcBorders>
              <w:top w:val="nil"/>
              <w:left w:val="nil"/>
              <w:bottom w:val="single" w:sz="4" w:space="0" w:color="auto"/>
              <w:right w:val="single" w:sz="4" w:space="0" w:color="auto"/>
            </w:tcBorders>
            <w:shd w:val="clear" w:color="auto" w:fill="auto"/>
            <w:noWrap/>
            <w:vAlign w:val="center"/>
            <w:hideMark/>
          </w:tcPr>
          <w:p w:rsidR="00D6438C" w:rsidRPr="005C3668" w:rsidRDefault="009D67F8" w:rsidP="00D6438C">
            <w:pPr>
              <w:spacing w:after="0" w:line="240" w:lineRule="auto"/>
              <w:rPr>
                <w:rFonts w:ascii="Aparajita" w:eastAsia="Times New Roman" w:hAnsi="Aparajita" w:cs="Aparajita"/>
                <w:b/>
                <w:bCs/>
                <w:sz w:val="20"/>
                <w:szCs w:val="20"/>
              </w:rPr>
            </w:pPr>
            <w:r w:rsidRPr="005C3668">
              <w:rPr>
                <w:rFonts w:ascii="Aparajita" w:eastAsia="Times New Roman" w:hAnsi="Aparajita" w:cs="Aparajita"/>
                <w:b/>
                <w:bCs/>
                <w:sz w:val="20"/>
                <w:szCs w:val="20"/>
              </w:rPr>
              <w:t>ENERGÍA</w:t>
            </w:r>
            <w:r w:rsidR="00D6438C" w:rsidRPr="005C3668">
              <w:rPr>
                <w:rFonts w:ascii="Aparajita" w:eastAsia="Times New Roman" w:hAnsi="Aparajita" w:cs="Aparajita"/>
                <w:b/>
                <w:bCs/>
                <w:sz w:val="20"/>
                <w:szCs w:val="20"/>
              </w:rPr>
              <w:t xml:space="preserve"> </w:t>
            </w:r>
            <w:r w:rsidRPr="005C3668">
              <w:rPr>
                <w:rFonts w:ascii="Aparajita" w:eastAsia="Times New Roman" w:hAnsi="Aparajita" w:cs="Aparajita"/>
                <w:b/>
                <w:bCs/>
                <w:sz w:val="20"/>
                <w:szCs w:val="20"/>
              </w:rPr>
              <w:t>ELÉCTRICA</w:t>
            </w:r>
          </w:p>
        </w:tc>
        <w:tc>
          <w:tcPr>
            <w:tcW w:w="697" w:type="pct"/>
            <w:tcBorders>
              <w:top w:val="nil"/>
              <w:left w:val="nil"/>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jc w:val="center"/>
              <w:rPr>
                <w:rFonts w:ascii="Aparajita" w:eastAsia="Times New Roman" w:hAnsi="Aparajita" w:cs="Aparajita"/>
                <w:sz w:val="20"/>
                <w:szCs w:val="20"/>
              </w:rPr>
            </w:pPr>
            <w:r w:rsidRPr="005C3668">
              <w:rPr>
                <w:rFonts w:ascii="Aparajita" w:eastAsia="Times New Roman" w:hAnsi="Aparajita" w:cs="Aparajita"/>
                <w:sz w:val="20"/>
                <w:szCs w:val="20"/>
              </w:rPr>
              <w:t>148,750</w:t>
            </w:r>
          </w:p>
        </w:tc>
        <w:tc>
          <w:tcPr>
            <w:tcW w:w="491" w:type="pct"/>
            <w:tcBorders>
              <w:top w:val="nil"/>
              <w:left w:val="nil"/>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jc w:val="center"/>
              <w:rPr>
                <w:rFonts w:ascii="Aparajita" w:eastAsia="Times New Roman" w:hAnsi="Aparajita" w:cs="Aparajita"/>
                <w:sz w:val="20"/>
                <w:szCs w:val="20"/>
              </w:rPr>
            </w:pPr>
            <w:r w:rsidRPr="005C3668">
              <w:rPr>
                <w:rFonts w:ascii="Aparajita" w:eastAsia="Times New Roman" w:hAnsi="Aparajita" w:cs="Aparajita"/>
                <w:sz w:val="20"/>
                <w:szCs w:val="20"/>
              </w:rPr>
              <w:t>138,484</w:t>
            </w:r>
          </w:p>
        </w:tc>
        <w:tc>
          <w:tcPr>
            <w:tcW w:w="491" w:type="pct"/>
            <w:tcBorders>
              <w:top w:val="nil"/>
              <w:left w:val="nil"/>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jc w:val="center"/>
              <w:rPr>
                <w:rFonts w:ascii="Aparajita" w:eastAsia="Times New Roman" w:hAnsi="Aparajita" w:cs="Aparajita"/>
                <w:sz w:val="20"/>
                <w:szCs w:val="20"/>
              </w:rPr>
            </w:pPr>
            <w:r w:rsidRPr="005C3668">
              <w:rPr>
                <w:rFonts w:ascii="Aparajita" w:eastAsia="Times New Roman" w:hAnsi="Aparajita" w:cs="Aparajita"/>
                <w:sz w:val="20"/>
                <w:szCs w:val="20"/>
              </w:rPr>
              <w:t>147,149</w:t>
            </w:r>
          </w:p>
        </w:tc>
        <w:tc>
          <w:tcPr>
            <w:tcW w:w="491" w:type="pct"/>
            <w:tcBorders>
              <w:top w:val="nil"/>
              <w:left w:val="nil"/>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jc w:val="center"/>
              <w:rPr>
                <w:rFonts w:ascii="Aparajita" w:eastAsia="Times New Roman" w:hAnsi="Aparajita" w:cs="Aparajita"/>
                <w:sz w:val="20"/>
                <w:szCs w:val="20"/>
              </w:rPr>
            </w:pPr>
            <w:r w:rsidRPr="005C3668">
              <w:rPr>
                <w:rFonts w:ascii="Aparajita" w:eastAsia="Times New Roman" w:hAnsi="Aparajita" w:cs="Aparajita"/>
                <w:sz w:val="20"/>
                <w:szCs w:val="20"/>
              </w:rPr>
              <w:t>156,367</w:t>
            </w:r>
          </w:p>
        </w:tc>
        <w:tc>
          <w:tcPr>
            <w:tcW w:w="491" w:type="pct"/>
            <w:tcBorders>
              <w:top w:val="nil"/>
              <w:left w:val="nil"/>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jc w:val="center"/>
              <w:rPr>
                <w:rFonts w:ascii="Aparajita" w:eastAsia="Times New Roman" w:hAnsi="Aparajita" w:cs="Aparajita"/>
                <w:sz w:val="20"/>
                <w:szCs w:val="20"/>
              </w:rPr>
            </w:pPr>
            <w:r w:rsidRPr="005C3668">
              <w:rPr>
                <w:rFonts w:ascii="Aparajita" w:eastAsia="Times New Roman" w:hAnsi="Aparajita" w:cs="Aparajita"/>
                <w:sz w:val="20"/>
                <w:szCs w:val="20"/>
              </w:rPr>
              <w:t>590,750</w:t>
            </w:r>
          </w:p>
        </w:tc>
      </w:tr>
      <w:tr w:rsidR="00D6438C" w:rsidRPr="005C3668" w:rsidTr="00CE3389">
        <w:trPr>
          <w:trHeight w:val="136"/>
        </w:trPr>
        <w:tc>
          <w:tcPr>
            <w:tcW w:w="158" w:type="pct"/>
            <w:tcBorders>
              <w:top w:val="nil"/>
              <w:left w:val="single" w:sz="4" w:space="0" w:color="auto"/>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jc w:val="center"/>
              <w:rPr>
                <w:rFonts w:ascii="Aparajita" w:eastAsia="Times New Roman" w:hAnsi="Aparajita" w:cs="Aparajita"/>
                <w:b/>
                <w:bCs/>
                <w:sz w:val="20"/>
                <w:szCs w:val="20"/>
              </w:rPr>
            </w:pPr>
            <w:r w:rsidRPr="005C3668">
              <w:rPr>
                <w:rFonts w:ascii="Aparajita" w:eastAsia="Times New Roman" w:hAnsi="Aparajita" w:cs="Aparajita"/>
                <w:b/>
                <w:bCs/>
                <w:sz w:val="20"/>
                <w:szCs w:val="20"/>
              </w:rPr>
              <w:t>11</w:t>
            </w:r>
          </w:p>
        </w:tc>
        <w:tc>
          <w:tcPr>
            <w:tcW w:w="2181" w:type="pct"/>
            <w:tcBorders>
              <w:top w:val="nil"/>
              <w:left w:val="nil"/>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rPr>
                <w:rFonts w:ascii="Aparajita" w:eastAsia="Times New Roman" w:hAnsi="Aparajita" w:cs="Aparajita"/>
                <w:b/>
                <w:bCs/>
                <w:sz w:val="20"/>
                <w:szCs w:val="20"/>
              </w:rPr>
            </w:pPr>
            <w:r w:rsidRPr="005C3668">
              <w:rPr>
                <w:rFonts w:ascii="Aparajita" w:eastAsia="Times New Roman" w:hAnsi="Aparajita" w:cs="Aparajita"/>
                <w:b/>
                <w:bCs/>
                <w:sz w:val="20"/>
                <w:szCs w:val="20"/>
              </w:rPr>
              <w:t>GOBIERNO</w:t>
            </w:r>
          </w:p>
        </w:tc>
        <w:tc>
          <w:tcPr>
            <w:tcW w:w="697" w:type="pct"/>
            <w:tcBorders>
              <w:top w:val="nil"/>
              <w:left w:val="nil"/>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jc w:val="center"/>
              <w:rPr>
                <w:rFonts w:ascii="Aparajita" w:eastAsia="Times New Roman" w:hAnsi="Aparajita" w:cs="Aparajita"/>
                <w:sz w:val="20"/>
                <w:szCs w:val="20"/>
              </w:rPr>
            </w:pPr>
            <w:r w:rsidRPr="005C3668">
              <w:rPr>
                <w:rFonts w:ascii="Aparajita" w:eastAsia="Times New Roman" w:hAnsi="Aparajita" w:cs="Aparajita"/>
                <w:sz w:val="20"/>
                <w:szCs w:val="20"/>
              </w:rPr>
              <w:t>4,181,344</w:t>
            </w:r>
          </w:p>
        </w:tc>
        <w:tc>
          <w:tcPr>
            <w:tcW w:w="491" w:type="pct"/>
            <w:tcBorders>
              <w:top w:val="nil"/>
              <w:left w:val="nil"/>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jc w:val="center"/>
              <w:rPr>
                <w:rFonts w:ascii="Aparajita" w:eastAsia="Times New Roman" w:hAnsi="Aparajita" w:cs="Aparajita"/>
                <w:sz w:val="20"/>
                <w:szCs w:val="20"/>
              </w:rPr>
            </w:pPr>
            <w:r w:rsidRPr="005C3668">
              <w:rPr>
                <w:rFonts w:ascii="Aparajita" w:eastAsia="Times New Roman" w:hAnsi="Aparajita" w:cs="Aparajita"/>
                <w:sz w:val="20"/>
                <w:szCs w:val="20"/>
              </w:rPr>
              <w:t>94,424</w:t>
            </w:r>
          </w:p>
        </w:tc>
        <w:tc>
          <w:tcPr>
            <w:tcW w:w="491" w:type="pct"/>
            <w:tcBorders>
              <w:top w:val="nil"/>
              <w:left w:val="nil"/>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jc w:val="center"/>
              <w:rPr>
                <w:rFonts w:ascii="Aparajita" w:eastAsia="Times New Roman" w:hAnsi="Aparajita" w:cs="Aparajita"/>
                <w:sz w:val="20"/>
                <w:szCs w:val="20"/>
              </w:rPr>
            </w:pPr>
            <w:r w:rsidRPr="005C3668">
              <w:rPr>
                <w:rFonts w:ascii="Aparajita" w:eastAsia="Times New Roman" w:hAnsi="Aparajita" w:cs="Aparajita"/>
                <w:sz w:val="20"/>
                <w:szCs w:val="20"/>
              </w:rPr>
              <w:t>100,928</w:t>
            </w:r>
          </w:p>
        </w:tc>
        <w:tc>
          <w:tcPr>
            <w:tcW w:w="491" w:type="pct"/>
            <w:tcBorders>
              <w:top w:val="nil"/>
              <w:left w:val="nil"/>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jc w:val="center"/>
              <w:rPr>
                <w:rFonts w:ascii="Aparajita" w:eastAsia="Times New Roman" w:hAnsi="Aparajita" w:cs="Aparajita"/>
                <w:sz w:val="20"/>
                <w:szCs w:val="20"/>
              </w:rPr>
            </w:pPr>
            <w:r w:rsidRPr="005C3668">
              <w:rPr>
                <w:rFonts w:ascii="Aparajita" w:eastAsia="Times New Roman" w:hAnsi="Aparajita" w:cs="Aparajita"/>
                <w:sz w:val="20"/>
                <w:szCs w:val="20"/>
              </w:rPr>
              <w:t>107,879</w:t>
            </w:r>
          </w:p>
        </w:tc>
        <w:tc>
          <w:tcPr>
            <w:tcW w:w="491" w:type="pct"/>
            <w:tcBorders>
              <w:top w:val="nil"/>
              <w:left w:val="nil"/>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jc w:val="center"/>
              <w:rPr>
                <w:rFonts w:ascii="Aparajita" w:eastAsia="Times New Roman" w:hAnsi="Aparajita" w:cs="Aparajita"/>
                <w:sz w:val="20"/>
                <w:szCs w:val="20"/>
              </w:rPr>
            </w:pPr>
            <w:r w:rsidRPr="005C3668">
              <w:rPr>
                <w:rFonts w:ascii="Aparajita" w:eastAsia="Times New Roman" w:hAnsi="Aparajita" w:cs="Aparajita"/>
                <w:sz w:val="20"/>
                <w:szCs w:val="20"/>
              </w:rPr>
              <w:t>4,484,575</w:t>
            </w:r>
          </w:p>
        </w:tc>
      </w:tr>
      <w:tr w:rsidR="00D6438C" w:rsidRPr="005C3668" w:rsidTr="00CE3389">
        <w:trPr>
          <w:trHeight w:val="168"/>
        </w:trPr>
        <w:tc>
          <w:tcPr>
            <w:tcW w:w="158" w:type="pct"/>
            <w:tcBorders>
              <w:top w:val="nil"/>
              <w:left w:val="single" w:sz="4" w:space="0" w:color="auto"/>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jc w:val="center"/>
              <w:rPr>
                <w:rFonts w:ascii="Aparajita" w:eastAsia="Times New Roman" w:hAnsi="Aparajita" w:cs="Aparajita"/>
                <w:b/>
                <w:bCs/>
                <w:sz w:val="20"/>
                <w:szCs w:val="20"/>
              </w:rPr>
            </w:pPr>
            <w:r w:rsidRPr="005C3668">
              <w:rPr>
                <w:rFonts w:ascii="Aparajita" w:eastAsia="Times New Roman" w:hAnsi="Aparajita" w:cs="Aparajita"/>
                <w:b/>
                <w:bCs/>
                <w:sz w:val="20"/>
                <w:szCs w:val="20"/>
              </w:rPr>
              <w:t>12</w:t>
            </w:r>
          </w:p>
        </w:tc>
        <w:tc>
          <w:tcPr>
            <w:tcW w:w="2181" w:type="pct"/>
            <w:tcBorders>
              <w:top w:val="nil"/>
              <w:left w:val="nil"/>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rPr>
                <w:rFonts w:ascii="Aparajita" w:eastAsia="Times New Roman" w:hAnsi="Aparajita" w:cs="Aparajita"/>
                <w:b/>
                <w:bCs/>
                <w:sz w:val="20"/>
                <w:szCs w:val="20"/>
              </w:rPr>
            </w:pPr>
            <w:r w:rsidRPr="005C3668">
              <w:rPr>
                <w:rFonts w:ascii="Aparajita" w:eastAsia="Times New Roman" w:hAnsi="Aparajita" w:cs="Aparajita"/>
                <w:b/>
                <w:bCs/>
                <w:sz w:val="20"/>
                <w:szCs w:val="20"/>
              </w:rPr>
              <w:t>DESARROLLO COMUNITARIO</w:t>
            </w:r>
          </w:p>
        </w:tc>
        <w:tc>
          <w:tcPr>
            <w:tcW w:w="697" w:type="pct"/>
            <w:tcBorders>
              <w:top w:val="nil"/>
              <w:left w:val="nil"/>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jc w:val="center"/>
              <w:rPr>
                <w:rFonts w:ascii="Aparajita" w:eastAsia="Times New Roman" w:hAnsi="Aparajita" w:cs="Aparajita"/>
                <w:sz w:val="20"/>
                <w:szCs w:val="20"/>
              </w:rPr>
            </w:pPr>
            <w:r w:rsidRPr="005C3668">
              <w:rPr>
                <w:rFonts w:ascii="Aparajita" w:eastAsia="Times New Roman" w:hAnsi="Aparajita" w:cs="Aparajita"/>
                <w:sz w:val="20"/>
                <w:szCs w:val="20"/>
              </w:rPr>
              <w:t>6,500</w:t>
            </w:r>
          </w:p>
        </w:tc>
        <w:tc>
          <w:tcPr>
            <w:tcW w:w="491" w:type="pct"/>
            <w:tcBorders>
              <w:top w:val="nil"/>
              <w:left w:val="nil"/>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jc w:val="center"/>
              <w:rPr>
                <w:rFonts w:ascii="Aparajita" w:eastAsia="Times New Roman" w:hAnsi="Aparajita" w:cs="Aparajita"/>
                <w:sz w:val="20"/>
                <w:szCs w:val="20"/>
              </w:rPr>
            </w:pPr>
            <w:r w:rsidRPr="005C3668">
              <w:rPr>
                <w:rFonts w:ascii="Aparajita" w:eastAsia="Times New Roman" w:hAnsi="Aparajita" w:cs="Aparajita"/>
                <w:sz w:val="20"/>
                <w:szCs w:val="20"/>
              </w:rPr>
              <w:t>94,424</w:t>
            </w:r>
          </w:p>
        </w:tc>
        <w:tc>
          <w:tcPr>
            <w:tcW w:w="491" w:type="pct"/>
            <w:tcBorders>
              <w:top w:val="nil"/>
              <w:left w:val="nil"/>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jc w:val="center"/>
              <w:rPr>
                <w:rFonts w:ascii="Aparajita" w:eastAsia="Times New Roman" w:hAnsi="Aparajita" w:cs="Aparajita"/>
                <w:sz w:val="20"/>
                <w:szCs w:val="20"/>
              </w:rPr>
            </w:pPr>
            <w:r w:rsidRPr="005C3668">
              <w:rPr>
                <w:rFonts w:ascii="Aparajita" w:eastAsia="Times New Roman" w:hAnsi="Aparajita" w:cs="Aparajita"/>
                <w:sz w:val="20"/>
                <w:szCs w:val="20"/>
              </w:rPr>
              <w:t>100,927</w:t>
            </w:r>
          </w:p>
        </w:tc>
        <w:tc>
          <w:tcPr>
            <w:tcW w:w="491" w:type="pct"/>
            <w:tcBorders>
              <w:top w:val="nil"/>
              <w:left w:val="nil"/>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jc w:val="center"/>
              <w:rPr>
                <w:rFonts w:ascii="Aparajita" w:eastAsia="Times New Roman" w:hAnsi="Aparajita" w:cs="Aparajita"/>
                <w:sz w:val="20"/>
                <w:szCs w:val="20"/>
              </w:rPr>
            </w:pPr>
            <w:r w:rsidRPr="005C3668">
              <w:rPr>
                <w:rFonts w:ascii="Aparajita" w:eastAsia="Times New Roman" w:hAnsi="Aparajita" w:cs="Aparajita"/>
                <w:sz w:val="20"/>
                <w:szCs w:val="20"/>
              </w:rPr>
              <w:t>107,878</w:t>
            </w:r>
          </w:p>
        </w:tc>
        <w:tc>
          <w:tcPr>
            <w:tcW w:w="491" w:type="pct"/>
            <w:tcBorders>
              <w:top w:val="nil"/>
              <w:left w:val="nil"/>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jc w:val="center"/>
              <w:rPr>
                <w:rFonts w:ascii="Aparajita" w:eastAsia="Times New Roman" w:hAnsi="Aparajita" w:cs="Aparajita"/>
                <w:sz w:val="20"/>
                <w:szCs w:val="20"/>
              </w:rPr>
            </w:pPr>
            <w:r w:rsidRPr="005C3668">
              <w:rPr>
                <w:rFonts w:ascii="Aparajita" w:eastAsia="Times New Roman" w:hAnsi="Aparajita" w:cs="Aparajita"/>
                <w:sz w:val="20"/>
                <w:szCs w:val="20"/>
              </w:rPr>
              <w:t>309,729</w:t>
            </w:r>
          </w:p>
        </w:tc>
      </w:tr>
      <w:tr w:rsidR="00D6438C" w:rsidRPr="005C3668" w:rsidTr="00CE3389">
        <w:trPr>
          <w:trHeight w:val="199"/>
        </w:trPr>
        <w:tc>
          <w:tcPr>
            <w:tcW w:w="158" w:type="pct"/>
            <w:tcBorders>
              <w:top w:val="nil"/>
              <w:left w:val="single" w:sz="4" w:space="0" w:color="auto"/>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jc w:val="center"/>
              <w:rPr>
                <w:rFonts w:ascii="Aparajita" w:eastAsia="Times New Roman" w:hAnsi="Aparajita" w:cs="Aparajita"/>
                <w:b/>
                <w:bCs/>
                <w:sz w:val="20"/>
                <w:szCs w:val="20"/>
              </w:rPr>
            </w:pPr>
            <w:r w:rsidRPr="005C3668">
              <w:rPr>
                <w:rFonts w:ascii="Aparajita" w:eastAsia="Times New Roman" w:hAnsi="Aparajita" w:cs="Aparajita"/>
                <w:b/>
                <w:bCs/>
                <w:sz w:val="20"/>
                <w:szCs w:val="20"/>
              </w:rPr>
              <w:t>13</w:t>
            </w:r>
          </w:p>
        </w:tc>
        <w:tc>
          <w:tcPr>
            <w:tcW w:w="2181" w:type="pct"/>
            <w:tcBorders>
              <w:top w:val="nil"/>
              <w:left w:val="nil"/>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rPr>
                <w:rFonts w:ascii="Aparajita" w:eastAsia="Times New Roman" w:hAnsi="Aparajita" w:cs="Aparajita"/>
                <w:b/>
                <w:bCs/>
                <w:sz w:val="20"/>
                <w:szCs w:val="20"/>
              </w:rPr>
            </w:pPr>
            <w:r w:rsidRPr="005C3668">
              <w:rPr>
                <w:rFonts w:ascii="Aparajita" w:eastAsia="Times New Roman" w:hAnsi="Aparajita" w:cs="Aparajita"/>
                <w:b/>
                <w:bCs/>
                <w:sz w:val="20"/>
                <w:szCs w:val="20"/>
              </w:rPr>
              <w:t>MEDIO AMBIENTE</w:t>
            </w:r>
          </w:p>
        </w:tc>
        <w:tc>
          <w:tcPr>
            <w:tcW w:w="697" w:type="pct"/>
            <w:tcBorders>
              <w:top w:val="nil"/>
              <w:left w:val="nil"/>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jc w:val="center"/>
              <w:rPr>
                <w:rFonts w:ascii="Aparajita" w:eastAsia="Times New Roman" w:hAnsi="Aparajita" w:cs="Aparajita"/>
                <w:sz w:val="20"/>
                <w:szCs w:val="20"/>
              </w:rPr>
            </w:pPr>
            <w:r w:rsidRPr="005C3668">
              <w:rPr>
                <w:rFonts w:ascii="Aparajita" w:eastAsia="Times New Roman" w:hAnsi="Aparajita" w:cs="Aparajita"/>
                <w:sz w:val="20"/>
                <w:szCs w:val="20"/>
              </w:rPr>
              <w:t>148,831</w:t>
            </w:r>
          </w:p>
        </w:tc>
        <w:tc>
          <w:tcPr>
            <w:tcW w:w="491" w:type="pct"/>
            <w:tcBorders>
              <w:top w:val="nil"/>
              <w:left w:val="nil"/>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jc w:val="center"/>
              <w:rPr>
                <w:rFonts w:ascii="Aparajita" w:eastAsia="Times New Roman" w:hAnsi="Aparajita" w:cs="Aparajita"/>
                <w:sz w:val="20"/>
                <w:szCs w:val="20"/>
              </w:rPr>
            </w:pPr>
            <w:r w:rsidRPr="005C3668">
              <w:rPr>
                <w:rFonts w:ascii="Aparajita" w:eastAsia="Times New Roman" w:hAnsi="Aparajita" w:cs="Aparajita"/>
                <w:sz w:val="20"/>
                <w:szCs w:val="20"/>
              </w:rPr>
              <w:t>94,424</w:t>
            </w:r>
          </w:p>
        </w:tc>
        <w:tc>
          <w:tcPr>
            <w:tcW w:w="491" w:type="pct"/>
            <w:tcBorders>
              <w:top w:val="nil"/>
              <w:left w:val="nil"/>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jc w:val="center"/>
              <w:rPr>
                <w:rFonts w:ascii="Aparajita" w:eastAsia="Times New Roman" w:hAnsi="Aparajita" w:cs="Aparajita"/>
                <w:sz w:val="20"/>
                <w:szCs w:val="20"/>
              </w:rPr>
            </w:pPr>
            <w:r w:rsidRPr="005C3668">
              <w:rPr>
                <w:rFonts w:ascii="Aparajita" w:eastAsia="Times New Roman" w:hAnsi="Aparajita" w:cs="Aparajita"/>
                <w:sz w:val="20"/>
                <w:szCs w:val="20"/>
              </w:rPr>
              <w:t>100,928</w:t>
            </w:r>
          </w:p>
        </w:tc>
        <w:tc>
          <w:tcPr>
            <w:tcW w:w="491" w:type="pct"/>
            <w:tcBorders>
              <w:top w:val="nil"/>
              <w:left w:val="nil"/>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jc w:val="center"/>
              <w:rPr>
                <w:rFonts w:ascii="Aparajita" w:eastAsia="Times New Roman" w:hAnsi="Aparajita" w:cs="Aparajita"/>
                <w:sz w:val="20"/>
                <w:szCs w:val="20"/>
              </w:rPr>
            </w:pPr>
            <w:r w:rsidRPr="005C3668">
              <w:rPr>
                <w:rFonts w:ascii="Aparajita" w:eastAsia="Times New Roman" w:hAnsi="Aparajita" w:cs="Aparajita"/>
                <w:sz w:val="20"/>
                <w:szCs w:val="20"/>
              </w:rPr>
              <w:t>107,879</w:t>
            </w:r>
          </w:p>
        </w:tc>
        <w:tc>
          <w:tcPr>
            <w:tcW w:w="491" w:type="pct"/>
            <w:tcBorders>
              <w:top w:val="nil"/>
              <w:left w:val="nil"/>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jc w:val="center"/>
              <w:rPr>
                <w:rFonts w:ascii="Aparajita" w:eastAsia="Times New Roman" w:hAnsi="Aparajita" w:cs="Aparajita"/>
                <w:sz w:val="20"/>
                <w:szCs w:val="20"/>
              </w:rPr>
            </w:pPr>
            <w:r w:rsidRPr="005C3668">
              <w:rPr>
                <w:rFonts w:ascii="Aparajita" w:eastAsia="Times New Roman" w:hAnsi="Aparajita" w:cs="Aparajita"/>
                <w:sz w:val="20"/>
                <w:szCs w:val="20"/>
              </w:rPr>
              <w:t>452,062</w:t>
            </w:r>
          </w:p>
        </w:tc>
      </w:tr>
      <w:tr w:rsidR="00D6438C" w:rsidRPr="005C3668" w:rsidTr="00CE3389">
        <w:trPr>
          <w:trHeight w:val="246"/>
        </w:trPr>
        <w:tc>
          <w:tcPr>
            <w:tcW w:w="158" w:type="pct"/>
            <w:tcBorders>
              <w:top w:val="nil"/>
              <w:left w:val="single" w:sz="4" w:space="0" w:color="auto"/>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jc w:val="center"/>
              <w:rPr>
                <w:rFonts w:ascii="Aparajita" w:eastAsia="Times New Roman" w:hAnsi="Aparajita" w:cs="Aparajita"/>
                <w:b/>
                <w:bCs/>
                <w:sz w:val="20"/>
                <w:szCs w:val="20"/>
              </w:rPr>
            </w:pPr>
            <w:r w:rsidRPr="005C3668">
              <w:rPr>
                <w:rFonts w:ascii="Aparajita" w:eastAsia="Times New Roman" w:hAnsi="Aparajita" w:cs="Aparajita"/>
                <w:b/>
                <w:bCs/>
                <w:sz w:val="20"/>
                <w:szCs w:val="20"/>
              </w:rPr>
              <w:t>14</w:t>
            </w:r>
          </w:p>
        </w:tc>
        <w:tc>
          <w:tcPr>
            <w:tcW w:w="2181" w:type="pct"/>
            <w:tcBorders>
              <w:top w:val="nil"/>
              <w:left w:val="nil"/>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rPr>
                <w:rFonts w:ascii="Aparajita" w:eastAsia="Times New Roman" w:hAnsi="Aparajita" w:cs="Aparajita"/>
                <w:b/>
                <w:bCs/>
                <w:sz w:val="20"/>
                <w:szCs w:val="20"/>
              </w:rPr>
            </w:pPr>
            <w:r w:rsidRPr="005C3668">
              <w:rPr>
                <w:rFonts w:ascii="Aparajita" w:eastAsia="Times New Roman" w:hAnsi="Aparajita" w:cs="Aparajita"/>
                <w:b/>
                <w:bCs/>
                <w:sz w:val="20"/>
                <w:szCs w:val="20"/>
              </w:rPr>
              <w:t>OTROS SECTORES</w:t>
            </w:r>
          </w:p>
        </w:tc>
        <w:tc>
          <w:tcPr>
            <w:tcW w:w="697" w:type="pct"/>
            <w:tcBorders>
              <w:top w:val="nil"/>
              <w:left w:val="nil"/>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jc w:val="center"/>
              <w:rPr>
                <w:rFonts w:ascii="Aparajita" w:eastAsia="Times New Roman" w:hAnsi="Aparajita" w:cs="Aparajita"/>
                <w:sz w:val="20"/>
                <w:szCs w:val="20"/>
              </w:rPr>
            </w:pPr>
            <w:r w:rsidRPr="005C3668">
              <w:rPr>
                <w:rFonts w:ascii="Aparajita" w:eastAsia="Times New Roman" w:hAnsi="Aparajita" w:cs="Aparajita"/>
                <w:sz w:val="20"/>
                <w:szCs w:val="20"/>
              </w:rPr>
              <w:t>492,556</w:t>
            </w:r>
          </w:p>
        </w:tc>
        <w:tc>
          <w:tcPr>
            <w:tcW w:w="491" w:type="pct"/>
            <w:tcBorders>
              <w:top w:val="nil"/>
              <w:left w:val="nil"/>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jc w:val="center"/>
              <w:rPr>
                <w:rFonts w:ascii="Aparajita" w:eastAsia="Times New Roman" w:hAnsi="Aparajita" w:cs="Aparajita"/>
                <w:sz w:val="20"/>
                <w:szCs w:val="20"/>
              </w:rPr>
            </w:pPr>
            <w:r w:rsidRPr="005C3668">
              <w:rPr>
                <w:rFonts w:ascii="Aparajita" w:eastAsia="Times New Roman" w:hAnsi="Aparajita" w:cs="Aparajita"/>
                <w:sz w:val="20"/>
                <w:szCs w:val="20"/>
              </w:rPr>
              <w:t>94,424</w:t>
            </w:r>
          </w:p>
        </w:tc>
        <w:tc>
          <w:tcPr>
            <w:tcW w:w="491" w:type="pct"/>
            <w:tcBorders>
              <w:top w:val="nil"/>
              <w:left w:val="nil"/>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jc w:val="center"/>
              <w:rPr>
                <w:rFonts w:ascii="Aparajita" w:eastAsia="Times New Roman" w:hAnsi="Aparajita" w:cs="Aparajita"/>
                <w:sz w:val="20"/>
                <w:szCs w:val="20"/>
              </w:rPr>
            </w:pPr>
            <w:r w:rsidRPr="005C3668">
              <w:rPr>
                <w:rFonts w:ascii="Aparajita" w:eastAsia="Times New Roman" w:hAnsi="Aparajita" w:cs="Aparajita"/>
                <w:sz w:val="20"/>
                <w:szCs w:val="20"/>
              </w:rPr>
              <w:t>100,927</w:t>
            </w:r>
          </w:p>
        </w:tc>
        <w:tc>
          <w:tcPr>
            <w:tcW w:w="491" w:type="pct"/>
            <w:tcBorders>
              <w:top w:val="nil"/>
              <w:left w:val="nil"/>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jc w:val="center"/>
              <w:rPr>
                <w:rFonts w:ascii="Aparajita" w:eastAsia="Times New Roman" w:hAnsi="Aparajita" w:cs="Aparajita"/>
                <w:sz w:val="20"/>
                <w:szCs w:val="20"/>
              </w:rPr>
            </w:pPr>
            <w:r w:rsidRPr="005C3668">
              <w:rPr>
                <w:rFonts w:ascii="Aparajita" w:eastAsia="Times New Roman" w:hAnsi="Aparajita" w:cs="Aparajita"/>
                <w:sz w:val="20"/>
                <w:szCs w:val="20"/>
              </w:rPr>
              <w:t>107,878</w:t>
            </w:r>
          </w:p>
        </w:tc>
        <w:tc>
          <w:tcPr>
            <w:tcW w:w="491" w:type="pct"/>
            <w:tcBorders>
              <w:top w:val="nil"/>
              <w:left w:val="nil"/>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jc w:val="center"/>
              <w:rPr>
                <w:rFonts w:ascii="Aparajita" w:eastAsia="Times New Roman" w:hAnsi="Aparajita" w:cs="Aparajita"/>
                <w:sz w:val="20"/>
                <w:szCs w:val="20"/>
              </w:rPr>
            </w:pPr>
            <w:r w:rsidRPr="005C3668">
              <w:rPr>
                <w:rFonts w:ascii="Aparajita" w:eastAsia="Times New Roman" w:hAnsi="Aparajita" w:cs="Aparajita"/>
                <w:sz w:val="20"/>
                <w:szCs w:val="20"/>
              </w:rPr>
              <w:t>795,785</w:t>
            </w:r>
          </w:p>
        </w:tc>
      </w:tr>
      <w:tr w:rsidR="00D6438C" w:rsidRPr="005C3668" w:rsidTr="00CE3389">
        <w:trPr>
          <w:trHeight w:val="264"/>
        </w:trPr>
        <w:tc>
          <w:tcPr>
            <w:tcW w:w="158" w:type="pct"/>
            <w:tcBorders>
              <w:top w:val="nil"/>
              <w:left w:val="single" w:sz="4" w:space="0" w:color="auto"/>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jc w:val="center"/>
              <w:rPr>
                <w:rFonts w:ascii="Aparajita" w:eastAsia="Times New Roman" w:hAnsi="Aparajita" w:cs="Aparajita"/>
                <w:b/>
                <w:bCs/>
                <w:sz w:val="20"/>
                <w:szCs w:val="20"/>
              </w:rPr>
            </w:pPr>
            <w:r w:rsidRPr="005C3668">
              <w:rPr>
                <w:rFonts w:ascii="Aparajita" w:eastAsia="Times New Roman" w:hAnsi="Aparajita" w:cs="Aparajita"/>
                <w:b/>
                <w:bCs/>
                <w:sz w:val="20"/>
                <w:szCs w:val="20"/>
              </w:rPr>
              <w:t>15</w:t>
            </w:r>
          </w:p>
        </w:tc>
        <w:tc>
          <w:tcPr>
            <w:tcW w:w="2181" w:type="pct"/>
            <w:tcBorders>
              <w:top w:val="nil"/>
              <w:left w:val="nil"/>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rPr>
                <w:rFonts w:ascii="Aparajita" w:eastAsia="Times New Roman" w:hAnsi="Aparajita" w:cs="Aparajita"/>
                <w:b/>
                <w:bCs/>
                <w:sz w:val="20"/>
                <w:szCs w:val="20"/>
              </w:rPr>
            </w:pPr>
            <w:r w:rsidRPr="005C3668">
              <w:rPr>
                <w:rFonts w:ascii="Aparajita" w:eastAsia="Times New Roman" w:hAnsi="Aparajita" w:cs="Aparajita"/>
                <w:b/>
                <w:bCs/>
                <w:sz w:val="20"/>
                <w:szCs w:val="20"/>
              </w:rPr>
              <w:t>EQUIPAMIENTO MUNICIPAL</w:t>
            </w:r>
          </w:p>
        </w:tc>
        <w:tc>
          <w:tcPr>
            <w:tcW w:w="697" w:type="pct"/>
            <w:tcBorders>
              <w:top w:val="nil"/>
              <w:left w:val="nil"/>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jc w:val="center"/>
              <w:rPr>
                <w:rFonts w:ascii="Aparajita" w:eastAsia="Times New Roman" w:hAnsi="Aparajita" w:cs="Aparajita"/>
                <w:sz w:val="20"/>
                <w:szCs w:val="20"/>
              </w:rPr>
            </w:pPr>
            <w:r w:rsidRPr="005C3668">
              <w:rPr>
                <w:rFonts w:ascii="Aparajita" w:eastAsia="Times New Roman" w:hAnsi="Aparajita" w:cs="Aparajita"/>
                <w:sz w:val="20"/>
                <w:szCs w:val="20"/>
              </w:rPr>
              <w:t>200</w:t>
            </w:r>
          </w:p>
        </w:tc>
        <w:tc>
          <w:tcPr>
            <w:tcW w:w="491" w:type="pct"/>
            <w:tcBorders>
              <w:top w:val="nil"/>
              <w:left w:val="nil"/>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jc w:val="center"/>
              <w:rPr>
                <w:rFonts w:ascii="Aparajita" w:eastAsia="Times New Roman" w:hAnsi="Aparajita" w:cs="Aparajita"/>
                <w:sz w:val="20"/>
                <w:szCs w:val="20"/>
              </w:rPr>
            </w:pPr>
            <w:r w:rsidRPr="005C3668">
              <w:rPr>
                <w:rFonts w:ascii="Aparajita" w:eastAsia="Times New Roman" w:hAnsi="Aparajita" w:cs="Aparajita"/>
                <w:sz w:val="20"/>
                <w:szCs w:val="20"/>
              </w:rPr>
              <w:t>94,424</w:t>
            </w:r>
          </w:p>
        </w:tc>
        <w:tc>
          <w:tcPr>
            <w:tcW w:w="491" w:type="pct"/>
            <w:tcBorders>
              <w:top w:val="nil"/>
              <w:left w:val="nil"/>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jc w:val="center"/>
              <w:rPr>
                <w:rFonts w:ascii="Aparajita" w:eastAsia="Times New Roman" w:hAnsi="Aparajita" w:cs="Aparajita"/>
                <w:sz w:val="20"/>
                <w:szCs w:val="20"/>
              </w:rPr>
            </w:pPr>
            <w:r w:rsidRPr="005C3668">
              <w:rPr>
                <w:rFonts w:ascii="Aparajita" w:eastAsia="Times New Roman" w:hAnsi="Aparajita" w:cs="Aparajita"/>
                <w:sz w:val="20"/>
                <w:szCs w:val="20"/>
              </w:rPr>
              <w:t>100,927</w:t>
            </w:r>
          </w:p>
        </w:tc>
        <w:tc>
          <w:tcPr>
            <w:tcW w:w="491" w:type="pct"/>
            <w:tcBorders>
              <w:top w:val="nil"/>
              <w:left w:val="nil"/>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jc w:val="center"/>
              <w:rPr>
                <w:rFonts w:ascii="Aparajita" w:eastAsia="Times New Roman" w:hAnsi="Aparajita" w:cs="Aparajita"/>
                <w:sz w:val="20"/>
                <w:szCs w:val="20"/>
              </w:rPr>
            </w:pPr>
            <w:r w:rsidRPr="005C3668">
              <w:rPr>
                <w:rFonts w:ascii="Aparajita" w:eastAsia="Times New Roman" w:hAnsi="Aparajita" w:cs="Aparajita"/>
                <w:sz w:val="20"/>
                <w:szCs w:val="20"/>
              </w:rPr>
              <w:t>100,879</w:t>
            </w:r>
          </w:p>
        </w:tc>
        <w:tc>
          <w:tcPr>
            <w:tcW w:w="491" w:type="pct"/>
            <w:tcBorders>
              <w:top w:val="nil"/>
              <w:left w:val="nil"/>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jc w:val="center"/>
              <w:rPr>
                <w:rFonts w:ascii="Aparajita" w:eastAsia="Times New Roman" w:hAnsi="Aparajita" w:cs="Aparajita"/>
                <w:sz w:val="20"/>
                <w:szCs w:val="20"/>
              </w:rPr>
            </w:pPr>
            <w:r w:rsidRPr="005C3668">
              <w:rPr>
                <w:rFonts w:ascii="Aparajita" w:eastAsia="Times New Roman" w:hAnsi="Aparajita" w:cs="Aparajita"/>
                <w:sz w:val="20"/>
                <w:szCs w:val="20"/>
              </w:rPr>
              <w:t>296,430</w:t>
            </w:r>
          </w:p>
        </w:tc>
      </w:tr>
      <w:tr w:rsidR="00D6438C" w:rsidRPr="005C3668" w:rsidTr="00CE3389">
        <w:trPr>
          <w:trHeight w:val="282"/>
        </w:trPr>
        <w:tc>
          <w:tcPr>
            <w:tcW w:w="158" w:type="pct"/>
            <w:tcBorders>
              <w:top w:val="nil"/>
              <w:left w:val="single" w:sz="4" w:space="0" w:color="auto"/>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jc w:val="center"/>
              <w:rPr>
                <w:rFonts w:ascii="Aparajita" w:eastAsia="Times New Roman" w:hAnsi="Aparajita" w:cs="Aparajita"/>
                <w:b/>
                <w:bCs/>
                <w:sz w:val="20"/>
                <w:szCs w:val="20"/>
              </w:rPr>
            </w:pPr>
            <w:r w:rsidRPr="005C3668">
              <w:rPr>
                <w:rFonts w:ascii="Aparajita" w:eastAsia="Times New Roman" w:hAnsi="Aparajita" w:cs="Aparajita"/>
                <w:b/>
                <w:bCs/>
                <w:sz w:val="20"/>
                <w:szCs w:val="20"/>
              </w:rPr>
              <w:t>16</w:t>
            </w:r>
          </w:p>
        </w:tc>
        <w:tc>
          <w:tcPr>
            <w:tcW w:w="2181" w:type="pct"/>
            <w:tcBorders>
              <w:top w:val="nil"/>
              <w:left w:val="nil"/>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rPr>
                <w:rFonts w:ascii="Aparajita" w:eastAsia="Times New Roman" w:hAnsi="Aparajita" w:cs="Aparajita"/>
                <w:b/>
                <w:bCs/>
                <w:sz w:val="20"/>
                <w:szCs w:val="20"/>
              </w:rPr>
            </w:pPr>
            <w:r w:rsidRPr="005C3668">
              <w:rPr>
                <w:rFonts w:ascii="Aparajita" w:eastAsia="Times New Roman" w:hAnsi="Aparajita" w:cs="Aparajita"/>
                <w:b/>
                <w:bCs/>
                <w:sz w:val="20"/>
                <w:szCs w:val="20"/>
              </w:rPr>
              <w:t>DESARROLLO EMPRESARIAL</w:t>
            </w:r>
          </w:p>
        </w:tc>
        <w:tc>
          <w:tcPr>
            <w:tcW w:w="697" w:type="pct"/>
            <w:tcBorders>
              <w:top w:val="nil"/>
              <w:left w:val="nil"/>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jc w:val="center"/>
              <w:rPr>
                <w:rFonts w:ascii="Aparajita" w:eastAsia="Times New Roman" w:hAnsi="Aparajita" w:cs="Aparajita"/>
                <w:sz w:val="20"/>
                <w:szCs w:val="20"/>
              </w:rPr>
            </w:pPr>
            <w:r w:rsidRPr="005C3668">
              <w:rPr>
                <w:rFonts w:ascii="Aparajita" w:eastAsia="Times New Roman" w:hAnsi="Aparajita" w:cs="Aparajita"/>
                <w:sz w:val="20"/>
                <w:szCs w:val="20"/>
              </w:rPr>
              <w:t>200</w:t>
            </w:r>
          </w:p>
        </w:tc>
        <w:tc>
          <w:tcPr>
            <w:tcW w:w="491" w:type="pct"/>
            <w:tcBorders>
              <w:top w:val="nil"/>
              <w:left w:val="nil"/>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jc w:val="center"/>
              <w:rPr>
                <w:rFonts w:ascii="Aparajita" w:eastAsia="Times New Roman" w:hAnsi="Aparajita" w:cs="Aparajita"/>
                <w:sz w:val="20"/>
                <w:szCs w:val="20"/>
              </w:rPr>
            </w:pPr>
            <w:r w:rsidRPr="005C3668">
              <w:rPr>
                <w:rFonts w:ascii="Aparajita" w:eastAsia="Times New Roman" w:hAnsi="Aparajita" w:cs="Aparajita"/>
                <w:sz w:val="20"/>
                <w:szCs w:val="20"/>
              </w:rPr>
              <w:t>94,424</w:t>
            </w:r>
          </w:p>
        </w:tc>
        <w:tc>
          <w:tcPr>
            <w:tcW w:w="491" w:type="pct"/>
            <w:tcBorders>
              <w:top w:val="nil"/>
              <w:left w:val="nil"/>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jc w:val="center"/>
              <w:rPr>
                <w:rFonts w:ascii="Aparajita" w:eastAsia="Times New Roman" w:hAnsi="Aparajita" w:cs="Aparajita"/>
                <w:sz w:val="20"/>
                <w:szCs w:val="20"/>
              </w:rPr>
            </w:pPr>
            <w:r w:rsidRPr="005C3668">
              <w:rPr>
                <w:rFonts w:ascii="Aparajita" w:eastAsia="Times New Roman" w:hAnsi="Aparajita" w:cs="Aparajita"/>
                <w:sz w:val="20"/>
                <w:szCs w:val="20"/>
              </w:rPr>
              <w:t>100,927</w:t>
            </w:r>
          </w:p>
        </w:tc>
        <w:tc>
          <w:tcPr>
            <w:tcW w:w="491" w:type="pct"/>
            <w:tcBorders>
              <w:top w:val="nil"/>
              <w:left w:val="nil"/>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jc w:val="center"/>
              <w:rPr>
                <w:rFonts w:ascii="Aparajita" w:eastAsia="Times New Roman" w:hAnsi="Aparajita" w:cs="Aparajita"/>
                <w:sz w:val="20"/>
                <w:szCs w:val="20"/>
              </w:rPr>
            </w:pPr>
            <w:r w:rsidRPr="005C3668">
              <w:rPr>
                <w:rFonts w:ascii="Aparajita" w:eastAsia="Times New Roman" w:hAnsi="Aparajita" w:cs="Aparajita"/>
                <w:sz w:val="20"/>
                <w:szCs w:val="20"/>
              </w:rPr>
              <w:t>107,878</w:t>
            </w:r>
          </w:p>
        </w:tc>
        <w:tc>
          <w:tcPr>
            <w:tcW w:w="491" w:type="pct"/>
            <w:tcBorders>
              <w:top w:val="nil"/>
              <w:left w:val="nil"/>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jc w:val="center"/>
              <w:rPr>
                <w:rFonts w:ascii="Aparajita" w:eastAsia="Times New Roman" w:hAnsi="Aparajita" w:cs="Aparajita"/>
                <w:sz w:val="20"/>
                <w:szCs w:val="20"/>
              </w:rPr>
            </w:pPr>
            <w:r w:rsidRPr="005C3668">
              <w:rPr>
                <w:rFonts w:ascii="Aparajita" w:eastAsia="Times New Roman" w:hAnsi="Aparajita" w:cs="Aparajita"/>
                <w:sz w:val="20"/>
                <w:szCs w:val="20"/>
              </w:rPr>
              <w:t>303,429</w:t>
            </w:r>
          </w:p>
        </w:tc>
      </w:tr>
      <w:tr w:rsidR="00D6438C" w:rsidRPr="005C3668" w:rsidTr="00CE3389">
        <w:trPr>
          <w:trHeight w:val="272"/>
        </w:trPr>
        <w:tc>
          <w:tcPr>
            <w:tcW w:w="158" w:type="pct"/>
            <w:tcBorders>
              <w:top w:val="nil"/>
              <w:left w:val="single" w:sz="4" w:space="0" w:color="auto"/>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jc w:val="center"/>
              <w:rPr>
                <w:rFonts w:ascii="Aparajita" w:eastAsia="Times New Roman" w:hAnsi="Aparajita" w:cs="Aparajita"/>
                <w:b/>
                <w:bCs/>
                <w:sz w:val="20"/>
                <w:szCs w:val="20"/>
              </w:rPr>
            </w:pPr>
            <w:r w:rsidRPr="005C3668">
              <w:rPr>
                <w:rFonts w:ascii="Aparajita" w:eastAsia="Times New Roman" w:hAnsi="Aparajita" w:cs="Aparajita"/>
                <w:b/>
                <w:bCs/>
                <w:sz w:val="20"/>
                <w:szCs w:val="20"/>
              </w:rPr>
              <w:t>17</w:t>
            </w:r>
          </w:p>
        </w:tc>
        <w:tc>
          <w:tcPr>
            <w:tcW w:w="2181" w:type="pct"/>
            <w:tcBorders>
              <w:top w:val="nil"/>
              <w:left w:val="nil"/>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rPr>
                <w:rFonts w:ascii="Aparajita" w:eastAsia="Times New Roman" w:hAnsi="Aparajita" w:cs="Aparajita"/>
                <w:b/>
                <w:bCs/>
                <w:sz w:val="20"/>
                <w:szCs w:val="20"/>
              </w:rPr>
            </w:pPr>
            <w:r w:rsidRPr="005C3668">
              <w:rPr>
                <w:rFonts w:ascii="Aparajita" w:eastAsia="Times New Roman" w:hAnsi="Aparajita" w:cs="Aparajita"/>
                <w:b/>
                <w:bCs/>
                <w:sz w:val="20"/>
                <w:szCs w:val="20"/>
              </w:rPr>
              <w:t xml:space="preserve">DESARROLLO SOCIAL Y </w:t>
            </w:r>
            <w:r w:rsidR="009D67F8" w:rsidRPr="005C3668">
              <w:rPr>
                <w:rFonts w:ascii="Aparajita" w:eastAsia="Times New Roman" w:hAnsi="Aparajita" w:cs="Aparajita"/>
                <w:b/>
                <w:bCs/>
                <w:sz w:val="20"/>
                <w:szCs w:val="20"/>
              </w:rPr>
              <w:t>ECONÓMICO</w:t>
            </w:r>
          </w:p>
        </w:tc>
        <w:tc>
          <w:tcPr>
            <w:tcW w:w="697" w:type="pct"/>
            <w:tcBorders>
              <w:top w:val="nil"/>
              <w:left w:val="nil"/>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jc w:val="center"/>
              <w:rPr>
                <w:rFonts w:ascii="Aparajita" w:eastAsia="Times New Roman" w:hAnsi="Aparajita" w:cs="Aparajita"/>
                <w:sz w:val="20"/>
                <w:szCs w:val="20"/>
              </w:rPr>
            </w:pPr>
            <w:r w:rsidRPr="005C3668">
              <w:rPr>
                <w:rFonts w:ascii="Aparajita" w:eastAsia="Times New Roman" w:hAnsi="Aparajita" w:cs="Aparajita"/>
                <w:sz w:val="20"/>
                <w:szCs w:val="20"/>
              </w:rPr>
              <w:t>500</w:t>
            </w:r>
          </w:p>
        </w:tc>
        <w:tc>
          <w:tcPr>
            <w:tcW w:w="491" w:type="pct"/>
            <w:tcBorders>
              <w:top w:val="nil"/>
              <w:left w:val="nil"/>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jc w:val="center"/>
              <w:rPr>
                <w:rFonts w:ascii="Aparajita" w:eastAsia="Times New Roman" w:hAnsi="Aparajita" w:cs="Aparajita"/>
                <w:sz w:val="20"/>
                <w:szCs w:val="20"/>
              </w:rPr>
            </w:pPr>
            <w:r w:rsidRPr="005C3668">
              <w:rPr>
                <w:rFonts w:ascii="Aparajita" w:eastAsia="Times New Roman" w:hAnsi="Aparajita" w:cs="Aparajita"/>
                <w:sz w:val="20"/>
                <w:szCs w:val="20"/>
              </w:rPr>
              <w:t>94,424</w:t>
            </w:r>
          </w:p>
        </w:tc>
        <w:tc>
          <w:tcPr>
            <w:tcW w:w="491" w:type="pct"/>
            <w:tcBorders>
              <w:top w:val="nil"/>
              <w:left w:val="nil"/>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jc w:val="center"/>
              <w:rPr>
                <w:rFonts w:ascii="Aparajita" w:eastAsia="Times New Roman" w:hAnsi="Aparajita" w:cs="Aparajita"/>
                <w:sz w:val="20"/>
                <w:szCs w:val="20"/>
              </w:rPr>
            </w:pPr>
            <w:r w:rsidRPr="005C3668">
              <w:rPr>
                <w:rFonts w:ascii="Aparajita" w:eastAsia="Times New Roman" w:hAnsi="Aparajita" w:cs="Aparajita"/>
                <w:sz w:val="20"/>
                <w:szCs w:val="20"/>
              </w:rPr>
              <w:t>100,927</w:t>
            </w:r>
          </w:p>
        </w:tc>
        <w:tc>
          <w:tcPr>
            <w:tcW w:w="491" w:type="pct"/>
            <w:tcBorders>
              <w:top w:val="nil"/>
              <w:left w:val="nil"/>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jc w:val="center"/>
              <w:rPr>
                <w:rFonts w:ascii="Aparajita" w:eastAsia="Times New Roman" w:hAnsi="Aparajita" w:cs="Aparajita"/>
                <w:sz w:val="20"/>
                <w:szCs w:val="20"/>
              </w:rPr>
            </w:pPr>
            <w:r w:rsidRPr="005C3668">
              <w:rPr>
                <w:rFonts w:ascii="Aparajita" w:eastAsia="Times New Roman" w:hAnsi="Aparajita" w:cs="Aparajita"/>
                <w:sz w:val="20"/>
                <w:szCs w:val="20"/>
              </w:rPr>
              <w:t>107,878</w:t>
            </w:r>
          </w:p>
        </w:tc>
        <w:tc>
          <w:tcPr>
            <w:tcW w:w="491" w:type="pct"/>
            <w:tcBorders>
              <w:top w:val="nil"/>
              <w:left w:val="nil"/>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jc w:val="center"/>
              <w:rPr>
                <w:rFonts w:ascii="Aparajita" w:eastAsia="Times New Roman" w:hAnsi="Aparajita" w:cs="Aparajita"/>
                <w:sz w:val="20"/>
                <w:szCs w:val="20"/>
              </w:rPr>
            </w:pPr>
            <w:r w:rsidRPr="005C3668">
              <w:rPr>
                <w:rFonts w:ascii="Aparajita" w:eastAsia="Times New Roman" w:hAnsi="Aparajita" w:cs="Aparajita"/>
                <w:sz w:val="20"/>
                <w:szCs w:val="20"/>
              </w:rPr>
              <w:t>303,729</w:t>
            </w:r>
          </w:p>
        </w:tc>
      </w:tr>
      <w:tr w:rsidR="00D6438C" w:rsidRPr="005C3668" w:rsidTr="00CE3389">
        <w:trPr>
          <w:trHeight w:val="276"/>
        </w:trPr>
        <w:tc>
          <w:tcPr>
            <w:tcW w:w="158" w:type="pct"/>
            <w:tcBorders>
              <w:top w:val="nil"/>
              <w:left w:val="single" w:sz="4" w:space="0" w:color="auto"/>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jc w:val="center"/>
              <w:rPr>
                <w:rFonts w:ascii="Aparajita" w:eastAsia="Times New Roman" w:hAnsi="Aparajita" w:cs="Aparajita"/>
                <w:b/>
                <w:bCs/>
                <w:sz w:val="20"/>
                <w:szCs w:val="20"/>
              </w:rPr>
            </w:pPr>
            <w:r w:rsidRPr="005C3668">
              <w:rPr>
                <w:rFonts w:ascii="Aparajita" w:eastAsia="Times New Roman" w:hAnsi="Aparajita" w:cs="Aparajita"/>
                <w:b/>
                <w:bCs/>
                <w:sz w:val="20"/>
                <w:szCs w:val="20"/>
              </w:rPr>
              <w:t>18</w:t>
            </w:r>
          </w:p>
        </w:tc>
        <w:tc>
          <w:tcPr>
            <w:tcW w:w="2181" w:type="pct"/>
            <w:tcBorders>
              <w:top w:val="nil"/>
              <w:left w:val="nil"/>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rPr>
                <w:rFonts w:ascii="Aparajita" w:eastAsia="Times New Roman" w:hAnsi="Aparajita" w:cs="Aparajita"/>
                <w:b/>
                <w:bCs/>
                <w:sz w:val="20"/>
                <w:szCs w:val="20"/>
              </w:rPr>
            </w:pPr>
            <w:r w:rsidRPr="005C3668">
              <w:rPr>
                <w:rFonts w:ascii="Aparajita" w:eastAsia="Times New Roman" w:hAnsi="Aparajita" w:cs="Aparajita"/>
                <w:b/>
                <w:bCs/>
                <w:sz w:val="20"/>
                <w:szCs w:val="20"/>
              </w:rPr>
              <w:t xml:space="preserve">DESARROLLO </w:t>
            </w:r>
            <w:r w:rsidR="009D67F8" w:rsidRPr="005C3668">
              <w:rPr>
                <w:rFonts w:ascii="Aparajita" w:eastAsia="Times New Roman" w:hAnsi="Aparajita" w:cs="Aparajita"/>
                <w:b/>
                <w:bCs/>
                <w:sz w:val="20"/>
                <w:szCs w:val="20"/>
              </w:rPr>
              <w:t>TURÍSTICO</w:t>
            </w:r>
          </w:p>
        </w:tc>
        <w:tc>
          <w:tcPr>
            <w:tcW w:w="697" w:type="pct"/>
            <w:tcBorders>
              <w:top w:val="nil"/>
              <w:left w:val="nil"/>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jc w:val="center"/>
              <w:rPr>
                <w:rFonts w:ascii="Aparajita" w:eastAsia="Times New Roman" w:hAnsi="Aparajita" w:cs="Aparajita"/>
                <w:sz w:val="20"/>
                <w:szCs w:val="20"/>
              </w:rPr>
            </w:pPr>
            <w:r w:rsidRPr="005C3668">
              <w:rPr>
                <w:rFonts w:ascii="Aparajita" w:eastAsia="Times New Roman" w:hAnsi="Aparajita" w:cs="Aparajita"/>
                <w:sz w:val="20"/>
                <w:szCs w:val="20"/>
              </w:rPr>
              <w:t>200</w:t>
            </w:r>
          </w:p>
        </w:tc>
        <w:tc>
          <w:tcPr>
            <w:tcW w:w="491" w:type="pct"/>
            <w:tcBorders>
              <w:top w:val="nil"/>
              <w:left w:val="nil"/>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jc w:val="center"/>
              <w:rPr>
                <w:rFonts w:ascii="Aparajita" w:eastAsia="Times New Roman" w:hAnsi="Aparajita" w:cs="Aparajita"/>
                <w:sz w:val="20"/>
                <w:szCs w:val="20"/>
              </w:rPr>
            </w:pPr>
            <w:r w:rsidRPr="005C3668">
              <w:rPr>
                <w:rFonts w:ascii="Aparajita" w:eastAsia="Times New Roman" w:hAnsi="Aparajita" w:cs="Aparajita"/>
                <w:sz w:val="20"/>
                <w:szCs w:val="20"/>
              </w:rPr>
              <w:t>94,424</w:t>
            </w:r>
          </w:p>
        </w:tc>
        <w:tc>
          <w:tcPr>
            <w:tcW w:w="491" w:type="pct"/>
            <w:tcBorders>
              <w:top w:val="nil"/>
              <w:left w:val="nil"/>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jc w:val="center"/>
              <w:rPr>
                <w:rFonts w:ascii="Aparajita" w:eastAsia="Times New Roman" w:hAnsi="Aparajita" w:cs="Aparajita"/>
                <w:sz w:val="20"/>
                <w:szCs w:val="20"/>
              </w:rPr>
            </w:pPr>
            <w:r w:rsidRPr="005C3668">
              <w:rPr>
                <w:rFonts w:ascii="Aparajita" w:eastAsia="Times New Roman" w:hAnsi="Aparajita" w:cs="Aparajita"/>
                <w:sz w:val="20"/>
                <w:szCs w:val="20"/>
              </w:rPr>
              <w:t>100,927</w:t>
            </w:r>
          </w:p>
        </w:tc>
        <w:tc>
          <w:tcPr>
            <w:tcW w:w="491" w:type="pct"/>
            <w:tcBorders>
              <w:top w:val="nil"/>
              <w:left w:val="nil"/>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jc w:val="center"/>
              <w:rPr>
                <w:rFonts w:ascii="Aparajita" w:eastAsia="Times New Roman" w:hAnsi="Aparajita" w:cs="Aparajita"/>
                <w:sz w:val="20"/>
                <w:szCs w:val="20"/>
              </w:rPr>
            </w:pPr>
            <w:r w:rsidRPr="005C3668">
              <w:rPr>
                <w:rFonts w:ascii="Aparajita" w:eastAsia="Times New Roman" w:hAnsi="Aparajita" w:cs="Aparajita"/>
                <w:sz w:val="20"/>
                <w:szCs w:val="20"/>
              </w:rPr>
              <w:t>107,879</w:t>
            </w:r>
          </w:p>
        </w:tc>
        <w:tc>
          <w:tcPr>
            <w:tcW w:w="491" w:type="pct"/>
            <w:tcBorders>
              <w:top w:val="nil"/>
              <w:left w:val="nil"/>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jc w:val="center"/>
              <w:rPr>
                <w:rFonts w:ascii="Aparajita" w:eastAsia="Times New Roman" w:hAnsi="Aparajita" w:cs="Aparajita"/>
                <w:sz w:val="20"/>
                <w:szCs w:val="20"/>
              </w:rPr>
            </w:pPr>
            <w:r w:rsidRPr="005C3668">
              <w:rPr>
                <w:rFonts w:ascii="Aparajita" w:eastAsia="Times New Roman" w:hAnsi="Aparajita" w:cs="Aparajita"/>
                <w:sz w:val="20"/>
                <w:szCs w:val="20"/>
              </w:rPr>
              <w:t>303,430</w:t>
            </w:r>
          </w:p>
        </w:tc>
      </w:tr>
      <w:tr w:rsidR="00D6438C" w:rsidRPr="005C3668" w:rsidTr="00CE3389">
        <w:trPr>
          <w:trHeight w:val="184"/>
        </w:trPr>
        <w:tc>
          <w:tcPr>
            <w:tcW w:w="158" w:type="pct"/>
            <w:vMerge w:val="restart"/>
            <w:tcBorders>
              <w:top w:val="nil"/>
              <w:left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jc w:val="center"/>
              <w:rPr>
                <w:rFonts w:ascii="Aparajita" w:eastAsia="Times New Roman" w:hAnsi="Aparajita" w:cs="Aparajita"/>
                <w:sz w:val="20"/>
                <w:szCs w:val="20"/>
              </w:rPr>
            </w:pPr>
          </w:p>
        </w:tc>
        <w:tc>
          <w:tcPr>
            <w:tcW w:w="2181" w:type="pct"/>
            <w:tcBorders>
              <w:top w:val="nil"/>
              <w:left w:val="nil"/>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rPr>
                <w:rFonts w:ascii="Aparajita" w:eastAsia="Times New Roman" w:hAnsi="Aparajita" w:cs="Aparajita"/>
                <w:b/>
                <w:bCs/>
              </w:rPr>
            </w:pPr>
            <w:r w:rsidRPr="005C3668">
              <w:rPr>
                <w:rFonts w:ascii="Aparajita" w:eastAsia="Times New Roman" w:hAnsi="Aparajita" w:cs="Aparajita"/>
                <w:b/>
                <w:bCs/>
              </w:rPr>
              <w:t>SUBTOTAL</w:t>
            </w:r>
          </w:p>
        </w:tc>
        <w:tc>
          <w:tcPr>
            <w:tcW w:w="697" w:type="pct"/>
            <w:tcBorders>
              <w:top w:val="nil"/>
              <w:left w:val="nil"/>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jc w:val="center"/>
              <w:rPr>
                <w:rFonts w:ascii="Aparajita" w:eastAsia="Times New Roman" w:hAnsi="Aparajita" w:cs="Aparajita"/>
                <w:b/>
                <w:bCs/>
              </w:rPr>
            </w:pPr>
            <w:r w:rsidRPr="005C3668">
              <w:rPr>
                <w:rFonts w:ascii="Aparajita" w:eastAsia="Times New Roman" w:hAnsi="Aparajita" w:cs="Aparajita"/>
                <w:b/>
                <w:bCs/>
              </w:rPr>
              <w:t>18,152,501</w:t>
            </w:r>
          </w:p>
        </w:tc>
        <w:tc>
          <w:tcPr>
            <w:tcW w:w="491" w:type="pct"/>
            <w:tcBorders>
              <w:top w:val="nil"/>
              <w:left w:val="nil"/>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jc w:val="center"/>
              <w:rPr>
                <w:rFonts w:ascii="Aparajita" w:eastAsia="Times New Roman" w:hAnsi="Aparajita" w:cs="Aparajita"/>
                <w:b/>
                <w:bCs/>
              </w:rPr>
            </w:pPr>
            <w:r w:rsidRPr="005C3668">
              <w:rPr>
                <w:rFonts w:ascii="Aparajita" w:eastAsia="Times New Roman" w:hAnsi="Aparajita" w:cs="Aparajita"/>
                <w:b/>
                <w:bCs/>
              </w:rPr>
              <w:t>20,333,559</w:t>
            </w:r>
          </w:p>
        </w:tc>
        <w:tc>
          <w:tcPr>
            <w:tcW w:w="491" w:type="pct"/>
            <w:tcBorders>
              <w:top w:val="nil"/>
              <w:left w:val="nil"/>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jc w:val="center"/>
              <w:rPr>
                <w:rFonts w:ascii="Aparajita" w:eastAsia="Times New Roman" w:hAnsi="Aparajita" w:cs="Aparajita"/>
                <w:b/>
                <w:bCs/>
              </w:rPr>
            </w:pPr>
            <w:r w:rsidRPr="005C3668">
              <w:rPr>
                <w:rFonts w:ascii="Aparajita" w:eastAsia="Times New Roman" w:hAnsi="Aparajita" w:cs="Aparajita"/>
                <w:b/>
                <w:bCs/>
              </w:rPr>
              <w:t>22,769,773</w:t>
            </w:r>
          </w:p>
        </w:tc>
        <w:tc>
          <w:tcPr>
            <w:tcW w:w="491" w:type="pct"/>
            <w:tcBorders>
              <w:top w:val="nil"/>
              <w:left w:val="nil"/>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jc w:val="center"/>
              <w:rPr>
                <w:rFonts w:ascii="Aparajita" w:eastAsia="Times New Roman" w:hAnsi="Aparajita" w:cs="Aparajita"/>
                <w:b/>
                <w:bCs/>
              </w:rPr>
            </w:pPr>
            <w:r w:rsidRPr="005C3668">
              <w:rPr>
                <w:rFonts w:ascii="Aparajita" w:eastAsia="Times New Roman" w:hAnsi="Aparajita" w:cs="Aparajita"/>
                <w:b/>
                <w:bCs/>
              </w:rPr>
              <w:t>28,076,361</w:t>
            </w:r>
          </w:p>
        </w:tc>
        <w:tc>
          <w:tcPr>
            <w:tcW w:w="491" w:type="pct"/>
            <w:tcBorders>
              <w:top w:val="nil"/>
              <w:left w:val="nil"/>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jc w:val="center"/>
              <w:rPr>
                <w:rFonts w:ascii="Aparajita" w:eastAsia="Times New Roman" w:hAnsi="Aparajita" w:cs="Aparajita"/>
                <w:b/>
                <w:bCs/>
              </w:rPr>
            </w:pPr>
            <w:r w:rsidRPr="005C3668">
              <w:rPr>
                <w:rFonts w:ascii="Aparajita" w:eastAsia="Times New Roman" w:hAnsi="Aparajita" w:cs="Aparajita"/>
                <w:b/>
                <w:bCs/>
              </w:rPr>
              <w:t>88,125,176</w:t>
            </w:r>
          </w:p>
        </w:tc>
      </w:tr>
      <w:tr w:rsidR="00D6438C" w:rsidRPr="005C3668" w:rsidTr="00CE3389">
        <w:trPr>
          <w:trHeight w:val="302"/>
        </w:trPr>
        <w:tc>
          <w:tcPr>
            <w:tcW w:w="158" w:type="pct"/>
            <w:vMerge/>
            <w:tcBorders>
              <w:left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jc w:val="center"/>
              <w:rPr>
                <w:rFonts w:ascii="Aparajita" w:eastAsia="Times New Roman" w:hAnsi="Aparajita" w:cs="Aparajita"/>
                <w:sz w:val="20"/>
                <w:szCs w:val="20"/>
              </w:rPr>
            </w:pPr>
          </w:p>
        </w:tc>
        <w:tc>
          <w:tcPr>
            <w:tcW w:w="2181" w:type="pct"/>
            <w:tcBorders>
              <w:top w:val="nil"/>
              <w:left w:val="nil"/>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rPr>
                <w:rFonts w:ascii="Aparajita" w:eastAsia="Times New Roman" w:hAnsi="Aparajita" w:cs="Aparajita"/>
                <w:b/>
                <w:sz w:val="20"/>
                <w:szCs w:val="20"/>
              </w:rPr>
            </w:pPr>
            <w:r w:rsidRPr="005C3668">
              <w:rPr>
                <w:rFonts w:ascii="Aparajita" w:eastAsia="Times New Roman" w:hAnsi="Aparajita" w:cs="Aparajita"/>
                <w:b/>
                <w:sz w:val="20"/>
                <w:szCs w:val="20"/>
              </w:rPr>
              <w:t xml:space="preserve">SUB- TOTAL SERVICIO DE LA DEUDA POR </w:t>
            </w:r>
            <w:r w:rsidR="009D67F8" w:rsidRPr="005C3668">
              <w:rPr>
                <w:rFonts w:ascii="Aparajita" w:eastAsia="Times New Roman" w:hAnsi="Aparajita" w:cs="Aparajita"/>
                <w:b/>
                <w:sz w:val="20"/>
                <w:szCs w:val="20"/>
              </w:rPr>
              <w:t>INVERSIÓN</w:t>
            </w:r>
          </w:p>
        </w:tc>
        <w:tc>
          <w:tcPr>
            <w:tcW w:w="697" w:type="pct"/>
            <w:tcBorders>
              <w:top w:val="nil"/>
              <w:left w:val="nil"/>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jc w:val="center"/>
              <w:rPr>
                <w:rFonts w:ascii="Aparajita" w:eastAsia="Times New Roman" w:hAnsi="Aparajita" w:cs="Aparajita"/>
              </w:rPr>
            </w:pPr>
            <w:r w:rsidRPr="005C3668">
              <w:rPr>
                <w:rFonts w:ascii="Aparajita" w:eastAsia="Times New Roman" w:hAnsi="Aparajita" w:cs="Aparajita"/>
              </w:rPr>
              <w:t>1,500,000</w:t>
            </w:r>
          </w:p>
        </w:tc>
        <w:tc>
          <w:tcPr>
            <w:tcW w:w="491" w:type="pct"/>
            <w:tcBorders>
              <w:top w:val="nil"/>
              <w:left w:val="nil"/>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jc w:val="center"/>
              <w:rPr>
                <w:rFonts w:ascii="Aparajita" w:eastAsia="Times New Roman" w:hAnsi="Aparajita" w:cs="Aparajita"/>
              </w:rPr>
            </w:pPr>
            <w:r w:rsidRPr="005C3668">
              <w:rPr>
                <w:rFonts w:ascii="Aparajita" w:eastAsia="Times New Roman" w:hAnsi="Aparajita" w:cs="Aparajita"/>
              </w:rPr>
              <w:t>1,500,000</w:t>
            </w:r>
          </w:p>
        </w:tc>
        <w:tc>
          <w:tcPr>
            <w:tcW w:w="491" w:type="pct"/>
            <w:tcBorders>
              <w:top w:val="nil"/>
              <w:left w:val="nil"/>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jc w:val="center"/>
              <w:rPr>
                <w:rFonts w:ascii="Aparajita" w:eastAsia="Times New Roman" w:hAnsi="Aparajita" w:cs="Aparajita"/>
              </w:rPr>
            </w:pPr>
            <w:r w:rsidRPr="005C3668">
              <w:rPr>
                <w:rFonts w:ascii="Aparajita" w:eastAsia="Times New Roman" w:hAnsi="Aparajita" w:cs="Aparajita"/>
              </w:rPr>
              <w:t>1,500,000</w:t>
            </w:r>
          </w:p>
        </w:tc>
        <w:tc>
          <w:tcPr>
            <w:tcW w:w="491" w:type="pct"/>
            <w:tcBorders>
              <w:top w:val="nil"/>
              <w:left w:val="nil"/>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jc w:val="center"/>
              <w:rPr>
                <w:rFonts w:ascii="Aparajita" w:eastAsia="Times New Roman" w:hAnsi="Aparajita" w:cs="Aparajita"/>
              </w:rPr>
            </w:pPr>
            <w:r w:rsidRPr="005C3668">
              <w:rPr>
                <w:rFonts w:ascii="Aparajita" w:eastAsia="Times New Roman" w:hAnsi="Aparajita" w:cs="Aparajita"/>
              </w:rPr>
              <w:t>1,500,000</w:t>
            </w:r>
          </w:p>
        </w:tc>
        <w:tc>
          <w:tcPr>
            <w:tcW w:w="491" w:type="pct"/>
            <w:tcBorders>
              <w:top w:val="nil"/>
              <w:left w:val="nil"/>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jc w:val="center"/>
              <w:rPr>
                <w:rFonts w:ascii="Aparajita" w:eastAsia="Times New Roman" w:hAnsi="Aparajita" w:cs="Aparajita"/>
              </w:rPr>
            </w:pPr>
            <w:r w:rsidRPr="005C3668">
              <w:rPr>
                <w:rFonts w:ascii="Aparajita" w:eastAsia="Times New Roman" w:hAnsi="Aparajita" w:cs="Aparajita"/>
              </w:rPr>
              <w:t>6,000,000</w:t>
            </w:r>
          </w:p>
        </w:tc>
      </w:tr>
      <w:tr w:rsidR="00D6438C" w:rsidRPr="005C3668" w:rsidTr="00CE3389">
        <w:trPr>
          <w:trHeight w:val="266"/>
        </w:trPr>
        <w:tc>
          <w:tcPr>
            <w:tcW w:w="158" w:type="pct"/>
            <w:vMerge/>
            <w:tcBorders>
              <w:left w:val="single" w:sz="4" w:space="0" w:color="auto"/>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jc w:val="center"/>
              <w:rPr>
                <w:rFonts w:ascii="Aparajita" w:eastAsia="Times New Roman" w:hAnsi="Aparajita" w:cs="Aparajita"/>
                <w:b/>
                <w:bCs/>
                <w:sz w:val="20"/>
                <w:szCs w:val="20"/>
              </w:rPr>
            </w:pPr>
          </w:p>
        </w:tc>
        <w:tc>
          <w:tcPr>
            <w:tcW w:w="2181" w:type="pct"/>
            <w:tcBorders>
              <w:top w:val="nil"/>
              <w:left w:val="nil"/>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rPr>
                <w:rFonts w:ascii="Aparajita" w:eastAsia="Times New Roman" w:hAnsi="Aparajita" w:cs="Aparajita"/>
                <w:b/>
                <w:bCs/>
                <w:sz w:val="20"/>
                <w:szCs w:val="20"/>
              </w:rPr>
            </w:pPr>
            <w:r w:rsidRPr="005C3668">
              <w:rPr>
                <w:rFonts w:ascii="Aparajita" w:eastAsia="Times New Roman" w:hAnsi="Aparajita" w:cs="Aparajita"/>
                <w:b/>
                <w:bCs/>
                <w:sz w:val="20"/>
                <w:szCs w:val="20"/>
              </w:rPr>
              <w:t xml:space="preserve">TOTAL </w:t>
            </w:r>
            <w:r w:rsidR="009D67F8" w:rsidRPr="005C3668">
              <w:rPr>
                <w:rFonts w:ascii="Aparajita" w:eastAsia="Times New Roman" w:hAnsi="Aparajita" w:cs="Aparajita"/>
                <w:b/>
                <w:bCs/>
                <w:sz w:val="20"/>
                <w:szCs w:val="20"/>
              </w:rPr>
              <w:t>INVERSIÓN</w:t>
            </w:r>
            <w:r w:rsidRPr="005C3668">
              <w:rPr>
                <w:rFonts w:ascii="Aparajita" w:eastAsia="Times New Roman" w:hAnsi="Aparajita" w:cs="Aparajita"/>
                <w:b/>
                <w:bCs/>
                <w:sz w:val="20"/>
                <w:szCs w:val="20"/>
              </w:rPr>
              <w:t xml:space="preserve"> SOCIAL TETRA ANUAL</w:t>
            </w:r>
          </w:p>
        </w:tc>
        <w:tc>
          <w:tcPr>
            <w:tcW w:w="697" w:type="pct"/>
            <w:tcBorders>
              <w:top w:val="nil"/>
              <w:left w:val="nil"/>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jc w:val="center"/>
              <w:rPr>
                <w:rFonts w:ascii="Aparajita" w:eastAsia="Times New Roman" w:hAnsi="Aparajita" w:cs="Aparajita"/>
                <w:b/>
                <w:bCs/>
              </w:rPr>
            </w:pPr>
            <w:r w:rsidRPr="005C3668">
              <w:rPr>
                <w:rFonts w:ascii="Aparajita" w:eastAsia="Times New Roman" w:hAnsi="Aparajita" w:cs="Aparajita"/>
                <w:b/>
                <w:bCs/>
              </w:rPr>
              <w:t>19,652,501</w:t>
            </w:r>
          </w:p>
        </w:tc>
        <w:tc>
          <w:tcPr>
            <w:tcW w:w="491" w:type="pct"/>
            <w:tcBorders>
              <w:top w:val="nil"/>
              <w:left w:val="nil"/>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jc w:val="center"/>
              <w:rPr>
                <w:rFonts w:ascii="Aparajita" w:eastAsia="Times New Roman" w:hAnsi="Aparajita" w:cs="Aparajita"/>
                <w:b/>
                <w:bCs/>
              </w:rPr>
            </w:pPr>
            <w:r w:rsidRPr="005C3668">
              <w:rPr>
                <w:rFonts w:ascii="Aparajita" w:eastAsia="Times New Roman" w:hAnsi="Aparajita" w:cs="Aparajita"/>
                <w:b/>
                <w:bCs/>
              </w:rPr>
              <w:t>21,833,559</w:t>
            </w:r>
          </w:p>
        </w:tc>
        <w:tc>
          <w:tcPr>
            <w:tcW w:w="491" w:type="pct"/>
            <w:tcBorders>
              <w:top w:val="nil"/>
              <w:left w:val="nil"/>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jc w:val="center"/>
              <w:rPr>
                <w:rFonts w:ascii="Aparajita" w:eastAsia="Times New Roman" w:hAnsi="Aparajita" w:cs="Aparajita"/>
                <w:b/>
                <w:bCs/>
              </w:rPr>
            </w:pPr>
            <w:r w:rsidRPr="005C3668">
              <w:rPr>
                <w:rFonts w:ascii="Aparajita" w:eastAsia="Times New Roman" w:hAnsi="Aparajita" w:cs="Aparajita"/>
                <w:b/>
                <w:bCs/>
              </w:rPr>
              <w:t>24,269,773</w:t>
            </w:r>
          </w:p>
        </w:tc>
        <w:tc>
          <w:tcPr>
            <w:tcW w:w="491" w:type="pct"/>
            <w:tcBorders>
              <w:top w:val="nil"/>
              <w:left w:val="nil"/>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jc w:val="center"/>
              <w:rPr>
                <w:rFonts w:ascii="Aparajita" w:eastAsia="Times New Roman" w:hAnsi="Aparajita" w:cs="Aparajita"/>
                <w:b/>
                <w:bCs/>
              </w:rPr>
            </w:pPr>
            <w:r w:rsidRPr="005C3668">
              <w:rPr>
                <w:rFonts w:ascii="Aparajita" w:eastAsia="Times New Roman" w:hAnsi="Aparajita" w:cs="Aparajita"/>
                <w:b/>
                <w:bCs/>
              </w:rPr>
              <w:t>29,576,361</w:t>
            </w:r>
          </w:p>
        </w:tc>
        <w:tc>
          <w:tcPr>
            <w:tcW w:w="491" w:type="pct"/>
            <w:tcBorders>
              <w:top w:val="nil"/>
              <w:left w:val="nil"/>
              <w:bottom w:val="single" w:sz="4" w:space="0" w:color="auto"/>
              <w:right w:val="single" w:sz="4" w:space="0" w:color="auto"/>
            </w:tcBorders>
            <w:shd w:val="clear" w:color="auto" w:fill="auto"/>
            <w:noWrap/>
            <w:vAlign w:val="center"/>
            <w:hideMark/>
          </w:tcPr>
          <w:p w:rsidR="00D6438C" w:rsidRPr="005C3668" w:rsidRDefault="00D6438C" w:rsidP="00D6438C">
            <w:pPr>
              <w:spacing w:after="0" w:line="240" w:lineRule="auto"/>
              <w:jc w:val="center"/>
              <w:rPr>
                <w:rFonts w:ascii="Aparajita" w:eastAsia="Times New Roman" w:hAnsi="Aparajita" w:cs="Aparajita"/>
                <w:b/>
                <w:bCs/>
              </w:rPr>
            </w:pPr>
            <w:r w:rsidRPr="005C3668">
              <w:rPr>
                <w:rFonts w:ascii="Aparajita" w:eastAsia="Times New Roman" w:hAnsi="Aparajita" w:cs="Aparajita"/>
                <w:b/>
                <w:bCs/>
              </w:rPr>
              <w:t>94,125,176</w:t>
            </w:r>
          </w:p>
        </w:tc>
      </w:tr>
    </w:tbl>
    <w:p w:rsidR="00D6438C" w:rsidRDefault="00D6438C" w:rsidP="00D6438C">
      <w:pPr>
        <w:spacing w:after="0" w:line="240" w:lineRule="auto"/>
        <w:rPr>
          <w:rFonts w:ascii="Cambria" w:hAnsi="Cambria"/>
          <w:sz w:val="24"/>
          <w:szCs w:val="24"/>
        </w:rPr>
      </w:pPr>
    </w:p>
    <w:p w:rsidR="00D6438C" w:rsidRPr="00DA3601" w:rsidRDefault="009D67F8" w:rsidP="00D6438C">
      <w:pPr>
        <w:spacing w:after="0" w:line="240" w:lineRule="auto"/>
        <w:rPr>
          <w:rFonts w:ascii="Cambria" w:hAnsi="Cambria"/>
          <w:b/>
          <w:sz w:val="24"/>
          <w:szCs w:val="24"/>
        </w:rPr>
      </w:pPr>
      <w:r>
        <w:rPr>
          <w:rFonts w:ascii="Cambria" w:hAnsi="Cambria"/>
          <w:b/>
          <w:sz w:val="24"/>
          <w:szCs w:val="24"/>
        </w:rPr>
        <w:t xml:space="preserve">6.3. </w:t>
      </w:r>
      <w:bookmarkStart w:id="716" w:name="CONCLUSIONES_Y_RECOMENDACIONES"/>
      <w:r w:rsidR="00D6438C" w:rsidRPr="00DA3601">
        <w:rPr>
          <w:rFonts w:ascii="Cambria" w:hAnsi="Cambria"/>
          <w:b/>
          <w:sz w:val="24"/>
          <w:szCs w:val="24"/>
        </w:rPr>
        <w:t>CONCLUSIONES</w:t>
      </w:r>
      <w:r w:rsidR="00D6438C">
        <w:rPr>
          <w:rFonts w:ascii="Cambria" w:hAnsi="Cambria"/>
          <w:b/>
          <w:sz w:val="24"/>
          <w:szCs w:val="24"/>
        </w:rPr>
        <w:t xml:space="preserve"> Y RECOMENDACIONES</w:t>
      </w:r>
      <w:bookmarkEnd w:id="716"/>
    </w:p>
    <w:p w:rsidR="00D6438C" w:rsidRDefault="00D6438C" w:rsidP="00D6438C">
      <w:pPr>
        <w:spacing w:after="0" w:line="240" w:lineRule="auto"/>
        <w:ind w:left="360"/>
        <w:jc w:val="both"/>
        <w:rPr>
          <w:rFonts w:ascii="Cambria" w:hAnsi="Cambria" w:cs="Arial"/>
          <w:sz w:val="24"/>
          <w:szCs w:val="24"/>
        </w:rPr>
      </w:pPr>
    </w:p>
    <w:p w:rsidR="00D6438C" w:rsidRPr="00233107" w:rsidRDefault="00D6438C" w:rsidP="00363873">
      <w:pPr>
        <w:numPr>
          <w:ilvl w:val="0"/>
          <w:numId w:val="62"/>
        </w:numPr>
        <w:spacing w:after="0" w:line="240" w:lineRule="auto"/>
        <w:jc w:val="both"/>
        <w:rPr>
          <w:rFonts w:ascii="Cambria" w:hAnsi="Cambria" w:cs="Arial"/>
          <w:sz w:val="24"/>
          <w:szCs w:val="24"/>
        </w:rPr>
      </w:pPr>
      <w:r w:rsidRPr="00233107">
        <w:rPr>
          <w:rFonts w:ascii="Cambria" w:hAnsi="Cambria" w:cs="Arial"/>
          <w:sz w:val="24"/>
          <w:szCs w:val="24"/>
        </w:rPr>
        <w:t>El Municipio de</w:t>
      </w:r>
      <w:r>
        <w:rPr>
          <w:rFonts w:ascii="Cambria" w:hAnsi="Cambria" w:cs="Arial"/>
          <w:sz w:val="24"/>
          <w:szCs w:val="24"/>
        </w:rPr>
        <w:t xml:space="preserve"> </w:t>
      </w:r>
      <w:r w:rsidRPr="00233107">
        <w:rPr>
          <w:rFonts w:ascii="Cambria" w:hAnsi="Cambria" w:cs="Arial"/>
          <w:sz w:val="24"/>
          <w:szCs w:val="24"/>
        </w:rPr>
        <w:t>Valencia devenga por concepto de ingresos en su gran mayoría  por los que  recibe de la Participación de los Ingresos de la Nación, Regalías, los Recursos Propios  son pocos y no son recaudados en su totalidad, por lo que el Gobierno Municipal actual debe tomar medidas para el cobro actual y recuperación de  los montos anteriores.</w:t>
      </w:r>
    </w:p>
    <w:p w:rsidR="00D6438C" w:rsidRPr="00233107" w:rsidRDefault="00D6438C" w:rsidP="00D6438C">
      <w:pPr>
        <w:spacing w:after="0" w:line="240" w:lineRule="auto"/>
        <w:jc w:val="both"/>
        <w:rPr>
          <w:rFonts w:ascii="Cambria" w:hAnsi="Cambria" w:cs="Arial"/>
          <w:sz w:val="24"/>
          <w:szCs w:val="24"/>
        </w:rPr>
      </w:pPr>
    </w:p>
    <w:p w:rsidR="00D6438C" w:rsidRPr="00233107" w:rsidRDefault="00D6438C" w:rsidP="00363873">
      <w:pPr>
        <w:numPr>
          <w:ilvl w:val="0"/>
          <w:numId w:val="62"/>
        </w:numPr>
        <w:spacing w:after="0" w:line="240" w:lineRule="auto"/>
        <w:jc w:val="both"/>
        <w:rPr>
          <w:rFonts w:ascii="Cambria" w:hAnsi="Cambria" w:cs="Arial"/>
          <w:sz w:val="24"/>
          <w:szCs w:val="24"/>
        </w:rPr>
      </w:pPr>
      <w:r w:rsidRPr="00233107">
        <w:rPr>
          <w:rFonts w:ascii="Cambria" w:hAnsi="Cambria" w:cs="Arial"/>
          <w:sz w:val="24"/>
          <w:szCs w:val="24"/>
        </w:rPr>
        <w:t>El Gobierno Municipal debe  ajustar la restructuración de los Pasivos ( Ley 550 de 1999), creando un  fondo para sanear sus finanzas y atender las obligaciones con los acreedores, para compensar la disminución de sus Regalías. Este fondo sólo es posible si la Administración ejerce un estricto control sobre el cobro de los impuestos tributarios para cofinanciar recursos nacionales e internacionales.</w:t>
      </w:r>
    </w:p>
    <w:p w:rsidR="00D6438C" w:rsidRPr="00233107" w:rsidRDefault="00D6438C" w:rsidP="00D6438C">
      <w:pPr>
        <w:pStyle w:val="Prrafodelista"/>
        <w:spacing w:after="0" w:line="240" w:lineRule="auto"/>
        <w:rPr>
          <w:rFonts w:ascii="Cambria" w:hAnsi="Cambria" w:cs="Arial"/>
          <w:sz w:val="24"/>
          <w:szCs w:val="24"/>
        </w:rPr>
      </w:pPr>
    </w:p>
    <w:p w:rsidR="00D6438C" w:rsidRPr="00233107" w:rsidRDefault="00D6438C" w:rsidP="00363873">
      <w:pPr>
        <w:numPr>
          <w:ilvl w:val="0"/>
          <w:numId w:val="62"/>
        </w:numPr>
        <w:spacing w:after="0" w:line="240" w:lineRule="auto"/>
        <w:jc w:val="both"/>
        <w:rPr>
          <w:rFonts w:ascii="Cambria" w:hAnsi="Cambria" w:cs="Arial"/>
          <w:sz w:val="24"/>
          <w:szCs w:val="24"/>
        </w:rPr>
      </w:pPr>
      <w:r w:rsidRPr="00233107">
        <w:rPr>
          <w:rFonts w:ascii="Cambria" w:hAnsi="Cambria" w:cs="Arial"/>
          <w:sz w:val="24"/>
          <w:szCs w:val="24"/>
        </w:rPr>
        <w:t>Se deben disminuir los Gastos de funcionamiento de la alcaldía que son demasiado altos y destinar este ahorro para atender sectores de inversión social, descuidados por la falta de recursos para adelantar proyectos de gran impacto macroeconómico, tendientes a solucionar la problemática de pobreza absoluta, seguridad alimentaria, desempleo, vivienda, inseguridad, falta de oportunidades a la comunidad en todas las áreas que conlleven a la satisfacción de las necesidades básicas insatisfechas NBI.</w:t>
      </w:r>
    </w:p>
    <w:p w:rsidR="00D6438C" w:rsidRDefault="00D6438C" w:rsidP="00D6438C">
      <w:pPr>
        <w:spacing w:after="0" w:line="240" w:lineRule="auto"/>
        <w:jc w:val="center"/>
        <w:rPr>
          <w:rFonts w:ascii="Cambria" w:hAnsi="Cambria" w:cs="Arial"/>
          <w:b/>
          <w:sz w:val="24"/>
          <w:szCs w:val="24"/>
        </w:rPr>
      </w:pPr>
    </w:p>
    <w:p w:rsidR="00CE3389" w:rsidRPr="00233107" w:rsidRDefault="00CE3389" w:rsidP="00D6438C">
      <w:pPr>
        <w:spacing w:after="0" w:line="240" w:lineRule="auto"/>
        <w:jc w:val="center"/>
        <w:rPr>
          <w:rFonts w:ascii="Cambria" w:hAnsi="Cambria" w:cs="Arial"/>
          <w:b/>
          <w:sz w:val="24"/>
          <w:szCs w:val="24"/>
        </w:rPr>
      </w:pPr>
    </w:p>
    <w:p w:rsidR="00D6438C" w:rsidRPr="00233107" w:rsidRDefault="009D67F8" w:rsidP="00D6438C">
      <w:pPr>
        <w:spacing w:after="0" w:line="240" w:lineRule="auto"/>
        <w:jc w:val="both"/>
        <w:rPr>
          <w:rFonts w:ascii="Cambria" w:hAnsi="Cambria" w:cs="Arial"/>
          <w:b/>
          <w:sz w:val="24"/>
          <w:szCs w:val="24"/>
        </w:rPr>
      </w:pPr>
      <w:r>
        <w:rPr>
          <w:rFonts w:ascii="Cambria" w:hAnsi="Cambria" w:cs="Arial"/>
          <w:b/>
          <w:sz w:val="24"/>
          <w:szCs w:val="24"/>
        </w:rPr>
        <w:t xml:space="preserve">6.4. </w:t>
      </w:r>
      <w:bookmarkStart w:id="717" w:name="FUENTES_DE_FINANCIACION_DEL_PLAN_DE_INVE"/>
      <w:r w:rsidR="00D6438C" w:rsidRPr="00233107">
        <w:rPr>
          <w:rFonts w:ascii="Cambria" w:hAnsi="Cambria" w:cs="Arial"/>
          <w:b/>
          <w:sz w:val="24"/>
          <w:szCs w:val="24"/>
        </w:rPr>
        <w:t>FUENTES DE FINANCIACIÓN DEL PLAN DE INVERSIÓN</w:t>
      </w:r>
      <w:bookmarkEnd w:id="717"/>
    </w:p>
    <w:p w:rsidR="00D6438C" w:rsidRDefault="00D6438C" w:rsidP="00D6438C">
      <w:pPr>
        <w:spacing w:after="0" w:line="240" w:lineRule="auto"/>
        <w:jc w:val="both"/>
        <w:rPr>
          <w:rFonts w:ascii="Cambria" w:hAnsi="Cambria" w:cs="Arial"/>
          <w:sz w:val="24"/>
          <w:szCs w:val="24"/>
        </w:rPr>
      </w:pPr>
    </w:p>
    <w:p w:rsidR="00D6438C" w:rsidRPr="00233107" w:rsidRDefault="00D6438C" w:rsidP="00D6438C">
      <w:pPr>
        <w:spacing w:after="0" w:line="240" w:lineRule="auto"/>
        <w:jc w:val="both"/>
        <w:rPr>
          <w:rFonts w:ascii="Cambria" w:hAnsi="Cambria" w:cs="Arial"/>
          <w:b/>
          <w:sz w:val="24"/>
          <w:szCs w:val="24"/>
        </w:rPr>
      </w:pPr>
      <w:r w:rsidRPr="00233107">
        <w:rPr>
          <w:rFonts w:ascii="Cambria" w:hAnsi="Cambria" w:cs="Arial"/>
          <w:sz w:val="24"/>
          <w:szCs w:val="24"/>
        </w:rPr>
        <w:t>El   municipio de Valencia en su Plan Plurianual de Inversiones, tiene como fuentes de financiación son: Sistema General de Participaciones S.G.P. ,Recursos Propios, Cofinanciación, Regalías y Compensaciones, Otros Recursos de destinación   Específica, tales como recursos del FOSYGA, recursos Etesa, aportes del Departamento, ingresos tributarios de destinación a inversión entre otros, ( ver matriz del Plan Plurianual de Inversiones).</w:t>
      </w:r>
    </w:p>
    <w:p w:rsidR="00D6438C" w:rsidRDefault="00D6438C" w:rsidP="00D6438C">
      <w:pPr>
        <w:spacing w:after="0" w:line="240" w:lineRule="auto"/>
        <w:jc w:val="both"/>
        <w:rPr>
          <w:rFonts w:ascii="Cambria" w:hAnsi="Cambria" w:cs="Arial"/>
          <w:b/>
          <w:sz w:val="24"/>
          <w:szCs w:val="24"/>
        </w:rPr>
      </w:pPr>
    </w:p>
    <w:p w:rsidR="00D6438C" w:rsidRPr="00233107" w:rsidRDefault="009D67F8" w:rsidP="00D6438C">
      <w:pPr>
        <w:spacing w:after="0" w:line="240" w:lineRule="auto"/>
        <w:jc w:val="both"/>
        <w:rPr>
          <w:rFonts w:ascii="Cambria" w:hAnsi="Cambria" w:cs="Arial"/>
          <w:b/>
          <w:sz w:val="24"/>
          <w:szCs w:val="24"/>
        </w:rPr>
      </w:pPr>
      <w:r>
        <w:rPr>
          <w:rFonts w:ascii="Cambria" w:hAnsi="Cambria" w:cs="Arial"/>
          <w:b/>
          <w:sz w:val="24"/>
          <w:szCs w:val="24"/>
        </w:rPr>
        <w:t>6</w:t>
      </w:r>
      <w:r w:rsidR="00D6438C">
        <w:rPr>
          <w:rFonts w:ascii="Cambria" w:hAnsi="Cambria" w:cs="Arial"/>
          <w:b/>
          <w:sz w:val="24"/>
          <w:szCs w:val="24"/>
        </w:rPr>
        <w:t>.5</w:t>
      </w:r>
      <w:r>
        <w:rPr>
          <w:rFonts w:ascii="Cambria" w:hAnsi="Cambria" w:cs="Arial"/>
          <w:b/>
          <w:sz w:val="24"/>
          <w:szCs w:val="24"/>
        </w:rPr>
        <w:t>.</w:t>
      </w:r>
      <w:r w:rsidR="00D6438C">
        <w:rPr>
          <w:rFonts w:ascii="Cambria" w:hAnsi="Cambria" w:cs="Arial"/>
          <w:b/>
          <w:sz w:val="24"/>
          <w:szCs w:val="24"/>
        </w:rPr>
        <w:t xml:space="preserve"> </w:t>
      </w:r>
      <w:r w:rsidR="00D6438C" w:rsidRPr="00233107">
        <w:rPr>
          <w:rFonts w:ascii="Cambria" w:hAnsi="Cambria" w:cs="Arial"/>
          <w:b/>
          <w:sz w:val="24"/>
          <w:szCs w:val="24"/>
        </w:rPr>
        <w:t xml:space="preserve"> </w:t>
      </w:r>
      <w:bookmarkStart w:id="718" w:name="DISTRIBUCION_POR_SECTORES"/>
      <w:r w:rsidR="00D6438C" w:rsidRPr="00233107">
        <w:rPr>
          <w:rFonts w:ascii="Cambria" w:hAnsi="Cambria" w:cs="Arial"/>
          <w:b/>
          <w:sz w:val="24"/>
          <w:szCs w:val="24"/>
        </w:rPr>
        <w:t>DISTRIBUCIÓN POR SECTORES</w:t>
      </w:r>
      <w:bookmarkEnd w:id="718"/>
    </w:p>
    <w:p w:rsidR="00D6438C" w:rsidRDefault="00D6438C" w:rsidP="00D6438C">
      <w:pPr>
        <w:spacing w:after="0" w:line="240" w:lineRule="auto"/>
        <w:jc w:val="both"/>
        <w:rPr>
          <w:rFonts w:ascii="Cambria" w:hAnsi="Cambria" w:cs="Arial"/>
          <w:sz w:val="24"/>
          <w:szCs w:val="24"/>
        </w:rPr>
      </w:pPr>
    </w:p>
    <w:p w:rsidR="00D6438C" w:rsidRPr="00233107" w:rsidRDefault="00D6438C" w:rsidP="00D6438C">
      <w:pPr>
        <w:spacing w:after="0" w:line="240" w:lineRule="auto"/>
        <w:jc w:val="both"/>
        <w:rPr>
          <w:rFonts w:ascii="Cambria" w:hAnsi="Cambria" w:cs="Arial"/>
          <w:sz w:val="24"/>
          <w:szCs w:val="24"/>
        </w:rPr>
      </w:pPr>
      <w:r w:rsidRPr="00233107">
        <w:rPr>
          <w:rFonts w:ascii="Cambria" w:hAnsi="Cambria" w:cs="Arial"/>
          <w:sz w:val="24"/>
          <w:szCs w:val="24"/>
        </w:rPr>
        <w:t>La inversión para los cuatro años tiene un valor de $94.125.076.000; el Sector Salud es donde más se invierte con $44.657.605.000, en el Sector Educación se invierten $16.256.429.000 y para Agua potable y saneamiento básico se invierten $15.679.114.000, que son los tres (3) sectores donde la inversión es de mayor significación (Ver cuadro de Inversión Consolidada por sectores).</w:t>
      </w:r>
    </w:p>
    <w:p w:rsidR="00D6438C" w:rsidRDefault="00D6438C" w:rsidP="00D6438C">
      <w:pPr>
        <w:spacing w:after="0" w:line="240" w:lineRule="auto"/>
        <w:jc w:val="both"/>
        <w:rPr>
          <w:rFonts w:ascii="Cambria" w:hAnsi="Cambria" w:cs="Arial"/>
          <w:b/>
          <w:sz w:val="24"/>
          <w:szCs w:val="24"/>
        </w:rPr>
      </w:pPr>
    </w:p>
    <w:p w:rsidR="00D6438C" w:rsidRPr="00233107" w:rsidRDefault="009D67F8" w:rsidP="00D6438C">
      <w:pPr>
        <w:spacing w:after="0" w:line="240" w:lineRule="auto"/>
        <w:jc w:val="both"/>
        <w:rPr>
          <w:rFonts w:ascii="Cambria" w:hAnsi="Cambria" w:cs="Arial"/>
          <w:b/>
          <w:sz w:val="24"/>
          <w:szCs w:val="24"/>
        </w:rPr>
      </w:pPr>
      <w:r>
        <w:rPr>
          <w:rFonts w:ascii="Cambria" w:hAnsi="Cambria" w:cs="Arial"/>
          <w:b/>
          <w:sz w:val="24"/>
          <w:szCs w:val="24"/>
        </w:rPr>
        <w:t>6</w:t>
      </w:r>
      <w:r w:rsidR="00D6438C">
        <w:rPr>
          <w:rFonts w:ascii="Cambria" w:hAnsi="Cambria" w:cs="Arial"/>
          <w:b/>
          <w:sz w:val="24"/>
          <w:szCs w:val="24"/>
        </w:rPr>
        <w:t>.6</w:t>
      </w:r>
      <w:r>
        <w:rPr>
          <w:rFonts w:ascii="Cambria" w:hAnsi="Cambria" w:cs="Arial"/>
          <w:b/>
          <w:sz w:val="24"/>
          <w:szCs w:val="24"/>
        </w:rPr>
        <w:t>.</w:t>
      </w:r>
      <w:r w:rsidR="00D6438C">
        <w:rPr>
          <w:rFonts w:ascii="Cambria" w:hAnsi="Cambria" w:cs="Arial"/>
          <w:b/>
          <w:sz w:val="24"/>
          <w:szCs w:val="24"/>
        </w:rPr>
        <w:t xml:space="preserve"> </w:t>
      </w:r>
      <w:r w:rsidR="00D6438C" w:rsidRPr="00233107">
        <w:rPr>
          <w:rFonts w:ascii="Cambria" w:hAnsi="Cambria" w:cs="Arial"/>
          <w:b/>
          <w:sz w:val="24"/>
          <w:szCs w:val="24"/>
        </w:rPr>
        <w:t xml:space="preserve"> </w:t>
      </w:r>
      <w:bookmarkStart w:id="719" w:name="CAPACIDAD_DE_ENDEUDAMIENTO"/>
      <w:r w:rsidR="00D6438C" w:rsidRPr="00233107">
        <w:rPr>
          <w:rFonts w:ascii="Cambria" w:hAnsi="Cambria" w:cs="Arial"/>
          <w:b/>
          <w:sz w:val="24"/>
          <w:szCs w:val="24"/>
        </w:rPr>
        <w:t>CAPACIDAD DE ENDEUDAMIENTO</w:t>
      </w:r>
      <w:bookmarkEnd w:id="719"/>
    </w:p>
    <w:p w:rsidR="00D6438C" w:rsidRDefault="00D6438C" w:rsidP="00D6438C">
      <w:pPr>
        <w:spacing w:after="0" w:line="240" w:lineRule="auto"/>
        <w:jc w:val="both"/>
        <w:rPr>
          <w:rFonts w:ascii="Cambria" w:hAnsi="Cambria" w:cs="Arial"/>
          <w:sz w:val="24"/>
          <w:szCs w:val="24"/>
        </w:rPr>
      </w:pPr>
    </w:p>
    <w:p w:rsidR="00D6438C" w:rsidRPr="00233107" w:rsidRDefault="00D6438C" w:rsidP="00D6438C">
      <w:pPr>
        <w:spacing w:after="0" w:line="240" w:lineRule="auto"/>
        <w:jc w:val="both"/>
        <w:rPr>
          <w:rFonts w:ascii="Cambria" w:hAnsi="Cambria" w:cs="Arial"/>
          <w:sz w:val="24"/>
          <w:szCs w:val="24"/>
        </w:rPr>
      </w:pPr>
      <w:r w:rsidRPr="00233107">
        <w:rPr>
          <w:rFonts w:ascii="Cambria" w:hAnsi="Cambria" w:cs="Arial"/>
          <w:sz w:val="24"/>
          <w:szCs w:val="24"/>
        </w:rPr>
        <w:t xml:space="preserve">Para conocer la capacidad de endeudamiento del Municipio nos remitimos a lo establecido en la Ley 358 de 1997, con la proyección del servicio de la deuda financiera con el IDEA para la vigencia fiscal del año 2012. </w:t>
      </w:r>
    </w:p>
    <w:p w:rsidR="00D6438C" w:rsidRDefault="00D6438C" w:rsidP="00D6438C">
      <w:pPr>
        <w:spacing w:after="0" w:line="240" w:lineRule="auto"/>
        <w:jc w:val="both"/>
        <w:rPr>
          <w:rFonts w:ascii="Cambria" w:hAnsi="Cambria" w:cs="Arial"/>
          <w:b/>
          <w:sz w:val="24"/>
          <w:szCs w:val="24"/>
        </w:rPr>
      </w:pPr>
    </w:p>
    <w:p w:rsidR="00D6438C" w:rsidRPr="00233107" w:rsidRDefault="00D6438C" w:rsidP="00D6438C">
      <w:pPr>
        <w:spacing w:after="0" w:line="240" w:lineRule="auto"/>
        <w:jc w:val="both"/>
        <w:rPr>
          <w:rFonts w:ascii="Cambria" w:hAnsi="Cambria" w:cs="Arial"/>
          <w:b/>
          <w:sz w:val="24"/>
          <w:szCs w:val="24"/>
        </w:rPr>
      </w:pPr>
      <w:r w:rsidRPr="00233107">
        <w:rPr>
          <w:rFonts w:ascii="Cambria" w:hAnsi="Cambria" w:cs="Arial"/>
          <w:b/>
          <w:sz w:val="24"/>
          <w:szCs w:val="24"/>
        </w:rPr>
        <w:t>Capacidad de Pago</w:t>
      </w:r>
    </w:p>
    <w:p w:rsidR="00D6438C" w:rsidRDefault="00D6438C" w:rsidP="00D6438C">
      <w:pPr>
        <w:spacing w:after="0" w:line="240" w:lineRule="auto"/>
        <w:jc w:val="both"/>
        <w:rPr>
          <w:rFonts w:ascii="Cambria" w:hAnsi="Cambria" w:cs="Arial"/>
          <w:sz w:val="24"/>
          <w:szCs w:val="24"/>
        </w:rPr>
      </w:pPr>
    </w:p>
    <w:p w:rsidR="00D6438C" w:rsidRPr="00233107" w:rsidRDefault="00D6438C" w:rsidP="00D6438C">
      <w:pPr>
        <w:spacing w:after="0" w:line="240" w:lineRule="auto"/>
        <w:jc w:val="both"/>
        <w:rPr>
          <w:rFonts w:ascii="Cambria" w:hAnsi="Cambria" w:cs="Arial"/>
          <w:sz w:val="24"/>
          <w:szCs w:val="24"/>
        </w:rPr>
      </w:pPr>
      <w:r w:rsidRPr="00233107">
        <w:rPr>
          <w:rFonts w:ascii="Cambria" w:hAnsi="Cambria" w:cs="Arial"/>
          <w:sz w:val="24"/>
          <w:szCs w:val="24"/>
        </w:rPr>
        <w:t>El Municipio cuenta con solvencia económica para obtener nuevos créditos y cancelar los intereses y la amortización de capital, ya que esta es mínima, la cual asciende a la suma de $ 2.121.068, resultando un indicador de solvencia muy inferior al 40%.establecido por Ley.</w:t>
      </w:r>
    </w:p>
    <w:p w:rsidR="00D6438C" w:rsidRDefault="00D6438C" w:rsidP="00D6438C">
      <w:pPr>
        <w:spacing w:after="0" w:line="240" w:lineRule="auto"/>
        <w:jc w:val="both"/>
        <w:rPr>
          <w:rFonts w:ascii="Cambria" w:hAnsi="Cambria" w:cs="Arial"/>
          <w:b/>
          <w:sz w:val="24"/>
          <w:szCs w:val="24"/>
        </w:rPr>
      </w:pPr>
    </w:p>
    <w:p w:rsidR="00D6438C" w:rsidRPr="00233107" w:rsidRDefault="00D6438C" w:rsidP="00D6438C">
      <w:pPr>
        <w:spacing w:after="0" w:line="240" w:lineRule="auto"/>
        <w:jc w:val="both"/>
        <w:rPr>
          <w:rFonts w:ascii="Cambria" w:hAnsi="Cambria" w:cs="Arial"/>
          <w:b/>
          <w:sz w:val="24"/>
          <w:szCs w:val="24"/>
        </w:rPr>
      </w:pPr>
      <w:r w:rsidRPr="00233107">
        <w:rPr>
          <w:rFonts w:ascii="Cambria" w:hAnsi="Cambria" w:cs="Arial"/>
          <w:b/>
          <w:sz w:val="24"/>
          <w:szCs w:val="24"/>
        </w:rPr>
        <w:t>Sostenibilidad de la Deuda</w:t>
      </w:r>
    </w:p>
    <w:p w:rsidR="00D6438C" w:rsidRDefault="00D6438C" w:rsidP="00D6438C">
      <w:pPr>
        <w:spacing w:after="0" w:line="240" w:lineRule="auto"/>
        <w:jc w:val="both"/>
        <w:rPr>
          <w:rFonts w:ascii="Cambria" w:hAnsi="Cambria" w:cs="Arial"/>
          <w:sz w:val="24"/>
          <w:szCs w:val="24"/>
        </w:rPr>
      </w:pPr>
    </w:p>
    <w:p w:rsidR="00D6438C" w:rsidRPr="00233107" w:rsidRDefault="00D6438C" w:rsidP="00D6438C">
      <w:pPr>
        <w:spacing w:after="0" w:line="240" w:lineRule="auto"/>
        <w:jc w:val="both"/>
        <w:rPr>
          <w:rFonts w:ascii="Cambria" w:hAnsi="Cambria" w:cs="Arial"/>
          <w:sz w:val="24"/>
          <w:szCs w:val="24"/>
        </w:rPr>
      </w:pPr>
      <w:r w:rsidRPr="00233107">
        <w:rPr>
          <w:rFonts w:ascii="Cambria" w:hAnsi="Cambria" w:cs="Arial"/>
          <w:sz w:val="24"/>
          <w:szCs w:val="24"/>
        </w:rPr>
        <w:t>En este caso también hay semáforo verde ya que cumple con el indicador de cumplimiento es decir no sobre pasa el 80%. Además el municipio se encuentra en intervención económica de la Nación, mediante el Acuerdo de Restructuración de Pasivos ( Ley 550 de 1999).</w:t>
      </w:r>
    </w:p>
    <w:p w:rsidR="00D6438C" w:rsidRDefault="00D6438C">
      <w:pPr>
        <w:rPr>
          <w:rFonts w:asciiTheme="majorHAnsi" w:hAnsiTheme="majorHAnsi" w:cs="Arial"/>
          <w:b/>
          <w:sz w:val="28"/>
          <w:szCs w:val="28"/>
        </w:rPr>
      </w:pPr>
      <w:r>
        <w:rPr>
          <w:rFonts w:asciiTheme="majorHAnsi" w:hAnsiTheme="majorHAnsi" w:cs="Arial"/>
          <w:b/>
          <w:sz w:val="28"/>
          <w:szCs w:val="28"/>
        </w:rPr>
        <w:br w:type="page"/>
      </w:r>
    </w:p>
    <w:p w:rsidR="00D6438C" w:rsidRPr="009D67F8" w:rsidRDefault="00D6438C" w:rsidP="009D67F8">
      <w:pPr>
        <w:pStyle w:val="Prrafodelista"/>
        <w:numPr>
          <w:ilvl w:val="0"/>
          <w:numId w:val="81"/>
        </w:numPr>
        <w:spacing w:after="0" w:line="240" w:lineRule="auto"/>
        <w:jc w:val="center"/>
        <w:outlineLvl w:val="0"/>
        <w:rPr>
          <w:rFonts w:asciiTheme="majorHAnsi" w:hAnsiTheme="majorHAnsi" w:cs="Arial"/>
          <w:b/>
          <w:sz w:val="28"/>
          <w:szCs w:val="28"/>
        </w:rPr>
      </w:pPr>
      <w:bookmarkStart w:id="720" w:name="SEGUIMIENTO_Y_EVALUACION"/>
      <w:r w:rsidRPr="009D67F8">
        <w:rPr>
          <w:rFonts w:asciiTheme="majorHAnsi" w:hAnsiTheme="majorHAnsi" w:cs="Arial"/>
          <w:b/>
          <w:sz w:val="28"/>
          <w:szCs w:val="28"/>
        </w:rPr>
        <w:t>SEGUIMIENTO Y EVALUACIÓN</w:t>
      </w:r>
    </w:p>
    <w:bookmarkEnd w:id="720"/>
    <w:p w:rsidR="00D6438C" w:rsidRPr="00A81417" w:rsidRDefault="00E83754" w:rsidP="00D6438C">
      <w:pPr>
        <w:pStyle w:val="Prrafodelista"/>
        <w:spacing w:after="0" w:line="240" w:lineRule="auto"/>
        <w:ind w:left="360"/>
        <w:outlineLvl w:val="0"/>
        <w:rPr>
          <w:rFonts w:asciiTheme="majorHAnsi" w:hAnsiTheme="majorHAnsi" w:cs="Arial"/>
          <w:b/>
          <w:sz w:val="28"/>
          <w:szCs w:val="28"/>
        </w:rPr>
      </w:pPr>
      <w:r>
        <w:rPr>
          <w:rFonts w:asciiTheme="majorHAnsi" w:hAnsiTheme="majorHAnsi" w:cs="Arial"/>
          <w:noProof/>
          <w:sz w:val="24"/>
          <w:szCs w:val="24"/>
        </w:rPr>
        <mc:AlternateContent>
          <mc:Choice Requires="wps">
            <w:drawing>
              <wp:anchor distT="0" distB="0" distL="114300" distR="114300" simplePos="0" relativeHeight="251909120" behindDoc="0" locked="0" layoutInCell="1" allowOverlap="1">
                <wp:simplePos x="0" y="0"/>
                <wp:positionH relativeFrom="column">
                  <wp:posOffset>-32385</wp:posOffset>
                </wp:positionH>
                <wp:positionV relativeFrom="paragraph">
                  <wp:posOffset>113030</wp:posOffset>
                </wp:positionV>
                <wp:extent cx="5695950" cy="635"/>
                <wp:effectExtent l="53340" t="55880" r="60960" b="57785"/>
                <wp:wrapNone/>
                <wp:docPr id="13" name="AutoShape 30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695950" cy="635"/>
                        </a:xfrm>
                        <a:prstGeom prst="straightConnector1">
                          <a:avLst/>
                        </a:prstGeom>
                        <a:noFill/>
                        <a:ln w="104775">
                          <a:solidFill>
                            <a:srgbClr val="00863D"/>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305" o:spid="_x0000_s1026" type="#_x0000_t32" style="position:absolute;margin-left:-2.55pt;margin-top:8.9pt;width:448.5pt;height:.05pt;flip:y;z-index:251909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" strokecolor="#00863d" strokeweight="8.25pt">
                <v:shadow color="#868686"/>
              </v:shape>
            </w:pict>
          </mc:Fallback>
        </mc:AlternateContent>
      </w:r>
    </w:p>
    <w:p w:rsidR="00D6438C" w:rsidRPr="00A81417" w:rsidRDefault="00D6438C" w:rsidP="00D6438C">
      <w:pPr>
        <w:spacing w:after="0" w:line="240" w:lineRule="auto"/>
        <w:jc w:val="both"/>
        <w:rPr>
          <w:rFonts w:asciiTheme="majorHAnsi" w:hAnsiTheme="majorHAnsi" w:cs="Arial"/>
          <w:sz w:val="24"/>
          <w:szCs w:val="24"/>
        </w:rPr>
      </w:pPr>
    </w:p>
    <w:p w:rsidR="00D6438C" w:rsidRPr="00177311" w:rsidRDefault="00D6438C" w:rsidP="00D6438C">
      <w:pPr>
        <w:spacing w:after="0" w:line="240" w:lineRule="auto"/>
        <w:jc w:val="both"/>
        <w:rPr>
          <w:rFonts w:asciiTheme="majorHAnsi" w:hAnsiTheme="majorHAnsi" w:cs="Arial"/>
          <w:sz w:val="24"/>
          <w:szCs w:val="24"/>
        </w:rPr>
      </w:pPr>
      <w:r w:rsidRPr="00177311">
        <w:rPr>
          <w:rFonts w:asciiTheme="majorHAnsi" w:hAnsiTheme="majorHAnsi" w:cs="Arial"/>
          <w:sz w:val="24"/>
          <w:szCs w:val="24"/>
        </w:rPr>
        <w:t xml:space="preserve">Con base en la selección de </w:t>
      </w:r>
      <w:r>
        <w:rPr>
          <w:rFonts w:asciiTheme="majorHAnsi" w:hAnsiTheme="majorHAnsi" w:cs="Arial"/>
          <w:sz w:val="24"/>
          <w:szCs w:val="24"/>
        </w:rPr>
        <w:t xml:space="preserve">programas estratégicos y subprogramas </w:t>
      </w:r>
      <w:r w:rsidRPr="00177311">
        <w:rPr>
          <w:rFonts w:asciiTheme="majorHAnsi" w:hAnsiTheme="majorHAnsi" w:cs="Arial"/>
          <w:sz w:val="24"/>
          <w:szCs w:val="24"/>
        </w:rPr>
        <w:t>contemplados en el Plan de Desarrollo, se ha</w:t>
      </w:r>
      <w:r>
        <w:rPr>
          <w:rFonts w:asciiTheme="majorHAnsi" w:hAnsiTheme="majorHAnsi" w:cs="Arial"/>
          <w:sz w:val="24"/>
          <w:szCs w:val="24"/>
        </w:rPr>
        <w:t>n</w:t>
      </w:r>
      <w:r w:rsidRPr="00177311">
        <w:rPr>
          <w:rFonts w:asciiTheme="majorHAnsi" w:hAnsiTheme="majorHAnsi" w:cs="Arial"/>
          <w:sz w:val="24"/>
          <w:szCs w:val="24"/>
        </w:rPr>
        <w:t xml:space="preserve"> establecido los siguientes criterios para la evaluación y seguimiento al proyecto:</w:t>
      </w:r>
    </w:p>
    <w:p w:rsidR="00D6438C" w:rsidRPr="00177311" w:rsidRDefault="00D6438C" w:rsidP="00D6438C">
      <w:pPr>
        <w:numPr>
          <w:ilvl w:val="0"/>
          <w:numId w:val="49"/>
        </w:numPr>
        <w:spacing w:after="0" w:line="240" w:lineRule="auto"/>
        <w:jc w:val="both"/>
        <w:rPr>
          <w:rFonts w:asciiTheme="majorHAnsi" w:hAnsiTheme="majorHAnsi" w:cs="Arial"/>
          <w:sz w:val="24"/>
          <w:szCs w:val="24"/>
        </w:rPr>
      </w:pPr>
      <w:r>
        <w:rPr>
          <w:rFonts w:asciiTheme="majorHAnsi" w:hAnsiTheme="majorHAnsi" w:cs="Arial"/>
          <w:sz w:val="24"/>
          <w:szCs w:val="24"/>
        </w:rPr>
        <w:t>Programa estratégico</w:t>
      </w:r>
      <w:r w:rsidRPr="00177311">
        <w:rPr>
          <w:rFonts w:asciiTheme="majorHAnsi" w:hAnsiTheme="majorHAnsi" w:cs="Arial"/>
          <w:sz w:val="24"/>
          <w:szCs w:val="24"/>
        </w:rPr>
        <w:t>.</w:t>
      </w:r>
    </w:p>
    <w:p w:rsidR="00D6438C" w:rsidRPr="00177311" w:rsidRDefault="00D6438C" w:rsidP="00D6438C">
      <w:pPr>
        <w:numPr>
          <w:ilvl w:val="0"/>
          <w:numId w:val="49"/>
        </w:numPr>
        <w:spacing w:after="0" w:line="240" w:lineRule="auto"/>
        <w:jc w:val="both"/>
        <w:rPr>
          <w:rFonts w:asciiTheme="majorHAnsi" w:hAnsiTheme="majorHAnsi" w:cs="Arial"/>
          <w:sz w:val="24"/>
          <w:szCs w:val="24"/>
        </w:rPr>
      </w:pPr>
      <w:r>
        <w:rPr>
          <w:rFonts w:asciiTheme="majorHAnsi" w:hAnsiTheme="majorHAnsi" w:cs="Arial"/>
          <w:sz w:val="24"/>
          <w:szCs w:val="24"/>
        </w:rPr>
        <w:t>Subprograma</w:t>
      </w:r>
      <w:r w:rsidRPr="00177311">
        <w:rPr>
          <w:rFonts w:asciiTheme="majorHAnsi" w:hAnsiTheme="majorHAnsi" w:cs="Arial"/>
          <w:sz w:val="24"/>
          <w:szCs w:val="24"/>
        </w:rPr>
        <w:t>.</w:t>
      </w:r>
    </w:p>
    <w:p w:rsidR="00D6438C" w:rsidRPr="00177311" w:rsidRDefault="00D6438C" w:rsidP="00D6438C">
      <w:pPr>
        <w:numPr>
          <w:ilvl w:val="0"/>
          <w:numId w:val="49"/>
        </w:numPr>
        <w:spacing w:after="0" w:line="240" w:lineRule="auto"/>
        <w:jc w:val="both"/>
        <w:rPr>
          <w:rFonts w:asciiTheme="majorHAnsi" w:hAnsiTheme="majorHAnsi" w:cs="Arial"/>
          <w:sz w:val="24"/>
          <w:szCs w:val="24"/>
        </w:rPr>
      </w:pPr>
      <w:r>
        <w:rPr>
          <w:rFonts w:asciiTheme="majorHAnsi" w:hAnsiTheme="majorHAnsi" w:cs="Arial"/>
          <w:sz w:val="24"/>
          <w:szCs w:val="24"/>
        </w:rPr>
        <w:t>Indicador</w:t>
      </w:r>
      <w:r w:rsidRPr="00177311">
        <w:rPr>
          <w:rFonts w:asciiTheme="majorHAnsi" w:hAnsiTheme="majorHAnsi" w:cs="Arial"/>
          <w:sz w:val="24"/>
          <w:szCs w:val="24"/>
        </w:rPr>
        <w:t>.</w:t>
      </w:r>
    </w:p>
    <w:p w:rsidR="00D6438C" w:rsidRPr="004319D4" w:rsidRDefault="00D6438C" w:rsidP="00D6438C">
      <w:pPr>
        <w:numPr>
          <w:ilvl w:val="0"/>
          <w:numId w:val="49"/>
        </w:numPr>
        <w:spacing w:after="0" w:line="240" w:lineRule="auto"/>
        <w:jc w:val="both"/>
        <w:rPr>
          <w:rFonts w:asciiTheme="majorHAnsi" w:hAnsiTheme="majorHAnsi" w:cs="Arial"/>
          <w:sz w:val="24"/>
          <w:szCs w:val="24"/>
        </w:rPr>
      </w:pPr>
      <w:r>
        <w:rPr>
          <w:rFonts w:asciiTheme="majorHAnsi" w:hAnsiTheme="majorHAnsi" w:cs="Arial"/>
          <w:sz w:val="24"/>
          <w:szCs w:val="24"/>
        </w:rPr>
        <w:t>Control Gerencial</w:t>
      </w:r>
      <w:r w:rsidRPr="00177311">
        <w:rPr>
          <w:rFonts w:asciiTheme="majorHAnsi" w:hAnsiTheme="majorHAnsi" w:cs="Arial"/>
          <w:sz w:val="24"/>
          <w:szCs w:val="24"/>
        </w:rPr>
        <w:t>.</w:t>
      </w:r>
    </w:p>
    <w:p w:rsidR="00D6438C" w:rsidRDefault="00D6438C" w:rsidP="00D6438C">
      <w:pPr>
        <w:spacing w:after="0" w:line="240" w:lineRule="auto"/>
        <w:jc w:val="both"/>
        <w:rPr>
          <w:rFonts w:asciiTheme="majorHAnsi" w:hAnsiTheme="majorHAnsi" w:cs="Arial"/>
          <w:sz w:val="24"/>
          <w:szCs w:val="24"/>
        </w:rPr>
      </w:pPr>
    </w:p>
    <w:p w:rsidR="00D6438C" w:rsidRDefault="00D6438C" w:rsidP="00D6438C">
      <w:pPr>
        <w:spacing w:after="0" w:line="240" w:lineRule="auto"/>
        <w:jc w:val="both"/>
        <w:rPr>
          <w:rFonts w:asciiTheme="majorHAnsi" w:hAnsiTheme="majorHAnsi" w:cs="Arial"/>
          <w:sz w:val="24"/>
          <w:szCs w:val="24"/>
        </w:rPr>
      </w:pPr>
      <w:r w:rsidRPr="004319D4">
        <w:rPr>
          <w:rFonts w:asciiTheme="majorHAnsi" w:hAnsiTheme="majorHAnsi" w:cs="Arial"/>
          <w:sz w:val="24"/>
          <w:szCs w:val="24"/>
        </w:rPr>
        <w:t>Todos estos criterios ajustados a los lineamientos de ley y la metodología utilizada por el DNP.  La evaluación se hace por ejes estratégicos</w:t>
      </w:r>
      <w:r>
        <w:rPr>
          <w:rFonts w:asciiTheme="majorHAnsi" w:hAnsiTheme="majorHAnsi" w:cs="Arial"/>
          <w:sz w:val="24"/>
          <w:szCs w:val="24"/>
        </w:rPr>
        <w:t xml:space="preserve"> o sectores de competencia, dependiendo el área o sector donde haya mayor impacto</w:t>
      </w:r>
      <w:r w:rsidRPr="004319D4">
        <w:rPr>
          <w:rFonts w:asciiTheme="majorHAnsi" w:hAnsiTheme="majorHAnsi" w:cs="Arial"/>
          <w:sz w:val="24"/>
          <w:szCs w:val="24"/>
        </w:rPr>
        <w:t>.</w:t>
      </w:r>
    </w:p>
    <w:p w:rsidR="00D6438C" w:rsidRDefault="00D6438C" w:rsidP="00D6438C">
      <w:pPr>
        <w:spacing w:after="0" w:line="240" w:lineRule="auto"/>
        <w:jc w:val="both"/>
        <w:rPr>
          <w:rFonts w:asciiTheme="majorHAnsi" w:hAnsiTheme="majorHAnsi" w:cs="Arial"/>
          <w:b/>
          <w:sz w:val="24"/>
          <w:szCs w:val="24"/>
        </w:rPr>
      </w:pPr>
    </w:p>
    <w:p w:rsidR="00D92AD7" w:rsidRDefault="00D92AD7" w:rsidP="00CE3389">
      <w:pPr>
        <w:spacing w:after="120" w:line="240" w:lineRule="auto"/>
        <w:jc w:val="center"/>
        <w:rPr>
          <w:rFonts w:asciiTheme="majorHAnsi" w:hAnsiTheme="majorHAnsi" w:cs="Arial"/>
          <w:b/>
          <w:sz w:val="24"/>
          <w:szCs w:val="24"/>
        </w:rPr>
      </w:pPr>
    </w:p>
    <w:p w:rsidR="00D6438C" w:rsidRPr="00B84364" w:rsidRDefault="00CE3389" w:rsidP="00CE3389">
      <w:pPr>
        <w:spacing w:after="120" w:line="240" w:lineRule="auto"/>
        <w:jc w:val="center"/>
        <w:rPr>
          <w:rFonts w:asciiTheme="majorHAnsi" w:hAnsiTheme="majorHAnsi" w:cs="Arial"/>
          <w:b/>
          <w:sz w:val="24"/>
          <w:szCs w:val="24"/>
        </w:rPr>
      </w:pPr>
      <w:r>
        <w:rPr>
          <w:rFonts w:asciiTheme="majorHAnsi" w:hAnsiTheme="majorHAnsi" w:cs="Arial"/>
          <w:b/>
          <w:sz w:val="24"/>
          <w:szCs w:val="24"/>
        </w:rPr>
        <w:t>SECTOR EDUCACIÓN</w:t>
      </w: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E0" w:firstRow="1" w:lastRow="1" w:firstColumn="1" w:lastColumn="1" w:noHBand="0" w:noVBand="0"/>
      </w:tblPr>
      <w:tblGrid>
        <w:gridCol w:w="773"/>
        <w:gridCol w:w="2203"/>
        <w:gridCol w:w="2411"/>
        <w:gridCol w:w="2611"/>
        <w:gridCol w:w="1622"/>
      </w:tblGrid>
      <w:tr w:rsidR="00D6438C" w:rsidRPr="003B0A24" w:rsidTr="00CE3389">
        <w:trPr>
          <w:trHeight w:val="346"/>
          <w:tblHeader/>
        </w:trPr>
        <w:tc>
          <w:tcPr>
            <w:tcW w:w="402" w:type="pct"/>
            <w:shd w:val="clear" w:color="auto" w:fill="00B050"/>
            <w:vAlign w:val="center"/>
          </w:tcPr>
          <w:p w:rsidR="00D6438C" w:rsidRPr="003B0A24" w:rsidRDefault="00D6438C" w:rsidP="00D6438C">
            <w:pPr>
              <w:pStyle w:val="Sinespaciado"/>
              <w:jc w:val="center"/>
              <w:rPr>
                <w:rFonts w:ascii="Cambria" w:hAnsi="Cambria"/>
                <w:b/>
                <w:sz w:val="20"/>
                <w:szCs w:val="20"/>
              </w:rPr>
            </w:pPr>
            <w:r w:rsidRPr="003B0A24">
              <w:rPr>
                <w:rFonts w:ascii="Cambria" w:hAnsi="Cambria"/>
                <w:b/>
                <w:sz w:val="20"/>
                <w:szCs w:val="20"/>
              </w:rPr>
              <w:t>ÍTEM</w:t>
            </w:r>
          </w:p>
        </w:tc>
        <w:tc>
          <w:tcPr>
            <w:tcW w:w="1145" w:type="pct"/>
            <w:shd w:val="clear" w:color="auto" w:fill="00B050"/>
            <w:vAlign w:val="center"/>
          </w:tcPr>
          <w:p w:rsidR="00D6438C" w:rsidRPr="003B0A24" w:rsidRDefault="00D6438C" w:rsidP="00D6438C">
            <w:pPr>
              <w:pStyle w:val="Sinespaciado"/>
              <w:jc w:val="center"/>
              <w:rPr>
                <w:rFonts w:ascii="Cambria" w:hAnsi="Cambria"/>
                <w:b/>
                <w:sz w:val="20"/>
                <w:szCs w:val="20"/>
              </w:rPr>
            </w:pPr>
            <w:r w:rsidRPr="003B0A24">
              <w:rPr>
                <w:rFonts w:ascii="Cambria" w:hAnsi="Cambria"/>
                <w:b/>
                <w:sz w:val="20"/>
                <w:szCs w:val="20"/>
              </w:rPr>
              <w:t xml:space="preserve">PROGRAMA </w:t>
            </w:r>
            <w:r w:rsidR="009D67F8" w:rsidRPr="003B0A24">
              <w:rPr>
                <w:rFonts w:ascii="Cambria" w:hAnsi="Cambria"/>
                <w:b/>
                <w:sz w:val="20"/>
                <w:szCs w:val="20"/>
              </w:rPr>
              <w:t>ESTRATÉGICO</w:t>
            </w:r>
          </w:p>
        </w:tc>
        <w:tc>
          <w:tcPr>
            <w:tcW w:w="1253" w:type="pct"/>
            <w:shd w:val="clear" w:color="auto" w:fill="00B050"/>
            <w:vAlign w:val="center"/>
          </w:tcPr>
          <w:p w:rsidR="00D6438C" w:rsidRPr="003B0A24" w:rsidRDefault="00D6438C" w:rsidP="00D6438C">
            <w:pPr>
              <w:pStyle w:val="Sinespaciado"/>
              <w:jc w:val="center"/>
              <w:rPr>
                <w:rFonts w:ascii="Cambria" w:hAnsi="Cambria"/>
                <w:b/>
                <w:sz w:val="20"/>
                <w:szCs w:val="20"/>
              </w:rPr>
            </w:pPr>
            <w:r w:rsidRPr="003B0A24">
              <w:rPr>
                <w:rFonts w:ascii="Cambria" w:hAnsi="Cambria"/>
                <w:b/>
                <w:sz w:val="20"/>
                <w:szCs w:val="20"/>
              </w:rPr>
              <w:t>SUBPROGRAMA</w:t>
            </w:r>
          </w:p>
        </w:tc>
        <w:tc>
          <w:tcPr>
            <w:tcW w:w="1357" w:type="pct"/>
            <w:shd w:val="clear" w:color="auto" w:fill="00B050"/>
            <w:vAlign w:val="center"/>
          </w:tcPr>
          <w:p w:rsidR="00D6438C" w:rsidRPr="003B0A24" w:rsidRDefault="00D6438C" w:rsidP="00D6438C">
            <w:pPr>
              <w:pStyle w:val="Sinespaciado"/>
              <w:jc w:val="center"/>
              <w:rPr>
                <w:rFonts w:ascii="Cambria" w:hAnsi="Cambria"/>
                <w:b/>
                <w:sz w:val="20"/>
                <w:szCs w:val="20"/>
              </w:rPr>
            </w:pPr>
            <w:r w:rsidRPr="003B0A24">
              <w:rPr>
                <w:rFonts w:ascii="Cambria" w:hAnsi="Cambria"/>
                <w:b/>
                <w:sz w:val="20"/>
                <w:szCs w:val="20"/>
              </w:rPr>
              <w:t>INDICADOR</w:t>
            </w:r>
          </w:p>
        </w:tc>
        <w:tc>
          <w:tcPr>
            <w:tcW w:w="843" w:type="pct"/>
            <w:shd w:val="clear" w:color="auto" w:fill="00B050"/>
            <w:vAlign w:val="center"/>
          </w:tcPr>
          <w:p w:rsidR="00D6438C" w:rsidRPr="003B0A24" w:rsidRDefault="00D6438C" w:rsidP="00D6438C">
            <w:pPr>
              <w:pStyle w:val="Sinespaciado"/>
              <w:jc w:val="center"/>
              <w:rPr>
                <w:rFonts w:ascii="Cambria" w:hAnsi="Cambria"/>
                <w:b/>
                <w:sz w:val="20"/>
                <w:szCs w:val="20"/>
              </w:rPr>
            </w:pPr>
            <w:r>
              <w:rPr>
                <w:rFonts w:ascii="Cambria" w:hAnsi="Cambria"/>
                <w:b/>
                <w:sz w:val="20"/>
                <w:szCs w:val="20"/>
              </w:rPr>
              <w:t>CONTROL GERENCIAL</w:t>
            </w:r>
          </w:p>
        </w:tc>
      </w:tr>
      <w:tr w:rsidR="004A3C50" w:rsidRPr="003B0A24" w:rsidTr="00A206C5">
        <w:trPr>
          <w:trHeight w:val="723"/>
        </w:trPr>
        <w:tc>
          <w:tcPr>
            <w:tcW w:w="402" w:type="pct"/>
            <w:vMerge w:val="restart"/>
            <w:vAlign w:val="center"/>
          </w:tcPr>
          <w:p w:rsidR="004A3C50" w:rsidRPr="003B0A24" w:rsidRDefault="004A3C50" w:rsidP="00D6438C">
            <w:pPr>
              <w:pStyle w:val="Sinespaciado"/>
              <w:jc w:val="center"/>
              <w:rPr>
                <w:rFonts w:ascii="Cambria" w:hAnsi="Cambria"/>
                <w:sz w:val="20"/>
                <w:szCs w:val="20"/>
              </w:rPr>
            </w:pPr>
            <w:r w:rsidRPr="003B0A24">
              <w:rPr>
                <w:rFonts w:ascii="Cambria" w:hAnsi="Cambria"/>
                <w:sz w:val="20"/>
                <w:szCs w:val="20"/>
              </w:rPr>
              <w:t>1</w:t>
            </w:r>
          </w:p>
        </w:tc>
        <w:tc>
          <w:tcPr>
            <w:tcW w:w="1145" w:type="pct"/>
            <w:vMerge w:val="restart"/>
            <w:vAlign w:val="center"/>
          </w:tcPr>
          <w:p w:rsidR="004A3C50" w:rsidRPr="003B0A24" w:rsidRDefault="004A3C50" w:rsidP="00D6438C">
            <w:pPr>
              <w:pStyle w:val="Sinespaciado"/>
              <w:jc w:val="center"/>
              <w:rPr>
                <w:rFonts w:ascii="Cambria" w:hAnsi="Cambria"/>
                <w:b/>
                <w:sz w:val="20"/>
                <w:szCs w:val="20"/>
              </w:rPr>
            </w:pPr>
            <w:r w:rsidRPr="003B0A24">
              <w:rPr>
                <w:rFonts w:ascii="Cambria" w:hAnsi="Cambria"/>
                <w:b/>
                <w:sz w:val="20"/>
                <w:szCs w:val="20"/>
              </w:rPr>
              <w:t>PROSPERANDO, TODOS A LA ESCUELA.</w:t>
            </w:r>
          </w:p>
        </w:tc>
        <w:tc>
          <w:tcPr>
            <w:tcW w:w="1253" w:type="pct"/>
            <w:vAlign w:val="center"/>
          </w:tcPr>
          <w:p w:rsidR="004A3C50" w:rsidRPr="003B0A24" w:rsidRDefault="009D67F8" w:rsidP="00D6438C">
            <w:pPr>
              <w:pStyle w:val="Sinespaciado"/>
              <w:jc w:val="center"/>
              <w:rPr>
                <w:rFonts w:ascii="Cambria" w:hAnsi="Cambria"/>
                <w:sz w:val="20"/>
                <w:szCs w:val="20"/>
              </w:rPr>
            </w:pPr>
            <w:r>
              <w:rPr>
                <w:rFonts w:ascii="Cambria" w:hAnsi="Cambria"/>
                <w:sz w:val="20"/>
                <w:szCs w:val="20"/>
              </w:rPr>
              <w:t>Bilingüismo</w:t>
            </w:r>
          </w:p>
          <w:p w:rsidR="004A3C50" w:rsidRPr="003B0A24" w:rsidRDefault="004A3C50" w:rsidP="00D6438C">
            <w:pPr>
              <w:pStyle w:val="Sinespaciado"/>
              <w:jc w:val="center"/>
              <w:rPr>
                <w:rFonts w:ascii="Cambria" w:hAnsi="Cambria"/>
                <w:sz w:val="20"/>
                <w:szCs w:val="20"/>
              </w:rPr>
            </w:pPr>
          </w:p>
        </w:tc>
        <w:tc>
          <w:tcPr>
            <w:tcW w:w="1357" w:type="pct"/>
            <w:vAlign w:val="center"/>
          </w:tcPr>
          <w:p w:rsidR="004A3C50" w:rsidRPr="003B0A24" w:rsidRDefault="004A3C50" w:rsidP="00D6438C">
            <w:pPr>
              <w:pStyle w:val="Sinespaciado"/>
              <w:jc w:val="center"/>
              <w:rPr>
                <w:rFonts w:ascii="Cambria" w:hAnsi="Cambria"/>
                <w:sz w:val="20"/>
                <w:szCs w:val="20"/>
              </w:rPr>
            </w:pPr>
            <w:r>
              <w:rPr>
                <w:rFonts w:ascii="Cambria" w:hAnsi="Cambria"/>
                <w:sz w:val="20"/>
                <w:szCs w:val="20"/>
              </w:rPr>
              <w:t>% de estudiantes con manejo del ingles</w:t>
            </w:r>
          </w:p>
        </w:tc>
        <w:tc>
          <w:tcPr>
            <w:tcW w:w="843" w:type="pct"/>
            <w:vMerge w:val="restart"/>
            <w:shd w:val="clear" w:color="auto" w:fill="auto"/>
            <w:vAlign w:val="center"/>
          </w:tcPr>
          <w:p w:rsidR="004A3C50" w:rsidRPr="003B0A24" w:rsidRDefault="004A3C50" w:rsidP="00D6438C">
            <w:pPr>
              <w:pStyle w:val="Sinespaciado"/>
              <w:jc w:val="center"/>
              <w:rPr>
                <w:rFonts w:ascii="Cambria" w:hAnsi="Cambria"/>
                <w:sz w:val="20"/>
              </w:rPr>
            </w:pPr>
            <w:r w:rsidRPr="003B0A24">
              <w:rPr>
                <w:rFonts w:ascii="Cambria" w:hAnsi="Cambria"/>
                <w:sz w:val="20"/>
              </w:rPr>
              <w:t>Informe de Gestión Anual de la Secretaría de Educación.</w:t>
            </w:r>
          </w:p>
          <w:p w:rsidR="004A3C50" w:rsidRPr="003B0A24" w:rsidRDefault="004A3C50" w:rsidP="00D6438C">
            <w:pPr>
              <w:pStyle w:val="Sinespaciado"/>
              <w:jc w:val="center"/>
              <w:rPr>
                <w:rFonts w:ascii="Cambria" w:hAnsi="Cambria" w:cs="Arial"/>
                <w:sz w:val="20"/>
                <w:szCs w:val="20"/>
              </w:rPr>
            </w:pPr>
          </w:p>
        </w:tc>
      </w:tr>
      <w:tr w:rsidR="00D6438C" w:rsidRPr="003B0A24" w:rsidTr="00CE3389">
        <w:trPr>
          <w:trHeight w:val="141"/>
        </w:trPr>
        <w:tc>
          <w:tcPr>
            <w:tcW w:w="402" w:type="pct"/>
            <w:vMerge/>
            <w:vAlign w:val="center"/>
          </w:tcPr>
          <w:p w:rsidR="00D6438C" w:rsidRPr="003B0A24" w:rsidRDefault="00D6438C" w:rsidP="00D6438C">
            <w:pPr>
              <w:pStyle w:val="Sinespaciado"/>
              <w:jc w:val="center"/>
              <w:rPr>
                <w:rFonts w:ascii="Cambria" w:hAnsi="Cambria"/>
                <w:sz w:val="20"/>
                <w:szCs w:val="20"/>
              </w:rPr>
            </w:pPr>
          </w:p>
        </w:tc>
        <w:tc>
          <w:tcPr>
            <w:tcW w:w="1145" w:type="pct"/>
            <w:vMerge/>
            <w:vAlign w:val="center"/>
          </w:tcPr>
          <w:p w:rsidR="00D6438C" w:rsidRPr="003B0A24" w:rsidRDefault="00D6438C" w:rsidP="00D6438C">
            <w:pPr>
              <w:pStyle w:val="Sinespaciado"/>
              <w:jc w:val="center"/>
              <w:rPr>
                <w:rFonts w:ascii="Cambria" w:hAnsi="Cambria"/>
                <w:sz w:val="20"/>
                <w:szCs w:val="20"/>
              </w:rPr>
            </w:pPr>
          </w:p>
        </w:tc>
        <w:tc>
          <w:tcPr>
            <w:tcW w:w="1253" w:type="pct"/>
            <w:vAlign w:val="center"/>
          </w:tcPr>
          <w:p w:rsidR="00D6438C" w:rsidRPr="003B0A24" w:rsidRDefault="004A3C50" w:rsidP="00D6438C">
            <w:pPr>
              <w:pStyle w:val="Sinespaciado"/>
              <w:jc w:val="center"/>
              <w:rPr>
                <w:rFonts w:ascii="Cambria" w:hAnsi="Cambria"/>
                <w:sz w:val="20"/>
                <w:szCs w:val="20"/>
              </w:rPr>
            </w:pPr>
            <w:r>
              <w:rPr>
                <w:rFonts w:ascii="Cambria" w:hAnsi="Cambria"/>
                <w:sz w:val="20"/>
                <w:szCs w:val="20"/>
              </w:rPr>
              <w:t>Apoyo a la remodelación y reparación locativa</w:t>
            </w:r>
          </w:p>
        </w:tc>
        <w:tc>
          <w:tcPr>
            <w:tcW w:w="1357" w:type="pct"/>
            <w:vAlign w:val="center"/>
          </w:tcPr>
          <w:p w:rsidR="00D6438C" w:rsidRPr="003B0A24" w:rsidRDefault="004A3C50" w:rsidP="004A3C50">
            <w:pPr>
              <w:pStyle w:val="Sinespaciado"/>
              <w:rPr>
                <w:rFonts w:ascii="Cambria" w:hAnsi="Cambria"/>
                <w:sz w:val="20"/>
                <w:szCs w:val="20"/>
              </w:rPr>
            </w:pPr>
            <w:r>
              <w:rPr>
                <w:rFonts w:ascii="Cambria" w:hAnsi="Cambria"/>
                <w:sz w:val="20"/>
                <w:szCs w:val="20"/>
              </w:rPr>
              <w:t>% de aulas reparadas</w:t>
            </w:r>
          </w:p>
        </w:tc>
        <w:tc>
          <w:tcPr>
            <w:tcW w:w="843" w:type="pct"/>
            <w:vMerge/>
            <w:shd w:val="clear" w:color="auto" w:fill="auto"/>
            <w:vAlign w:val="center"/>
          </w:tcPr>
          <w:p w:rsidR="00D6438C" w:rsidRPr="003B0A24" w:rsidRDefault="00D6438C" w:rsidP="00D6438C">
            <w:pPr>
              <w:pStyle w:val="Sinespaciado"/>
              <w:jc w:val="center"/>
              <w:rPr>
                <w:rFonts w:ascii="Cambria" w:hAnsi="Cambria" w:cs="Arial"/>
                <w:sz w:val="20"/>
                <w:szCs w:val="20"/>
              </w:rPr>
            </w:pPr>
          </w:p>
        </w:tc>
      </w:tr>
      <w:tr w:rsidR="00D6438C" w:rsidRPr="003B0A24" w:rsidTr="00CE3389">
        <w:trPr>
          <w:trHeight w:val="141"/>
        </w:trPr>
        <w:tc>
          <w:tcPr>
            <w:tcW w:w="402" w:type="pct"/>
            <w:vMerge/>
            <w:vAlign w:val="center"/>
          </w:tcPr>
          <w:p w:rsidR="00D6438C" w:rsidRPr="003B0A24" w:rsidRDefault="00D6438C" w:rsidP="00D6438C">
            <w:pPr>
              <w:pStyle w:val="Sinespaciado"/>
              <w:jc w:val="center"/>
              <w:rPr>
                <w:rFonts w:ascii="Cambria" w:hAnsi="Cambria"/>
                <w:sz w:val="20"/>
                <w:szCs w:val="20"/>
              </w:rPr>
            </w:pPr>
          </w:p>
        </w:tc>
        <w:tc>
          <w:tcPr>
            <w:tcW w:w="1145" w:type="pct"/>
            <w:vMerge/>
            <w:vAlign w:val="center"/>
          </w:tcPr>
          <w:p w:rsidR="00D6438C" w:rsidRPr="003B0A24" w:rsidRDefault="00D6438C" w:rsidP="00D6438C">
            <w:pPr>
              <w:pStyle w:val="Sinespaciado"/>
              <w:jc w:val="center"/>
              <w:rPr>
                <w:rFonts w:ascii="Cambria" w:hAnsi="Cambria"/>
                <w:sz w:val="20"/>
                <w:szCs w:val="20"/>
              </w:rPr>
            </w:pPr>
          </w:p>
        </w:tc>
        <w:tc>
          <w:tcPr>
            <w:tcW w:w="1253" w:type="pct"/>
            <w:vAlign w:val="center"/>
          </w:tcPr>
          <w:p w:rsidR="00D6438C" w:rsidRPr="003B0A24" w:rsidRDefault="009D67F8" w:rsidP="00D6438C">
            <w:pPr>
              <w:pStyle w:val="Sinespaciado"/>
              <w:jc w:val="center"/>
              <w:rPr>
                <w:rFonts w:ascii="Cambria" w:hAnsi="Cambria"/>
                <w:sz w:val="20"/>
                <w:szCs w:val="20"/>
              </w:rPr>
            </w:pPr>
            <w:r>
              <w:rPr>
                <w:rFonts w:ascii="Cambria" w:hAnsi="Cambria"/>
                <w:sz w:val="20"/>
                <w:szCs w:val="20"/>
              </w:rPr>
              <w:t>Gestión</w:t>
            </w:r>
            <w:r w:rsidR="004A3C50">
              <w:rPr>
                <w:rFonts w:ascii="Cambria" w:hAnsi="Cambria"/>
                <w:sz w:val="20"/>
                <w:szCs w:val="20"/>
              </w:rPr>
              <w:t xml:space="preserve"> para la </w:t>
            </w:r>
            <w:r>
              <w:rPr>
                <w:rFonts w:ascii="Cambria" w:hAnsi="Cambria"/>
                <w:sz w:val="20"/>
                <w:szCs w:val="20"/>
              </w:rPr>
              <w:t>construcción</w:t>
            </w:r>
            <w:r w:rsidR="004A3C50">
              <w:rPr>
                <w:rFonts w:ascii="Cambria" w:hAnsi="Cambria"/>
                <w:sz w:val="20"/>
                <w:szCs w:val="20"/>
              </w:rPr>
              <w:t xml:space="preserve"> de </w:t>
            </w:r>
            <w:r>
              <w:rPr>
                <w:rFonts w:ascii="Cambria" w:hAnsi="Cambria"/>
                <w:sz w:val="20"/>
                <w:szCs w:val="20"/>
              </w:rPr>
              <w:t>baterías</w:t>
            </w:r>
            <w:r w:rsidR="004A3C50">
              <w:rPr>
                <w:rFonts w:ascii="Cambria" w:hAnsi="Cambria"/>
                <w:sz w:val="20"/>
                <w:szCs w:val="20"/>
              </w:rPr>
              <w:t xml:space="preserve"> sanitarias</w:t>
            </w:r>
            <w:r w:rsidR="00D6438C" w:rsidRPr="003B0A24">
              <w:rPr>
                <w:rFonts w:ascii="Cambria" w:hAnsi="Cambria"/>
                <w:sz w:val="20"/>
                <w:szCs w:val="20"/>
              </w:rPr>
              <w:t>.</w:t>
            </w:r>
          </w:p>
        </w:tc>
        <w:tc>
          <w:tcPr>
            <w:tcW w:w="1357" w:type="pct"/>
            <w:vAlign w:val="center"/>
          </w:tcPr>
          <w:p w:rsidR="00D6438C" w:rsidRPr="003B0A24" w:rsidRDefault="004A3C50" w:rsidP="00D6438C">
            <w:pPr>
              <w:pStyle w:val="Sinespaciado"/>
              <w:jc w:val="center"/>
              <w:rPr>
                <w:rFonts w:ascii="Cambria" w:hAnsi="Cambria"/>
                <w:sz w:val="20"/>
                <w:szCs w:val="20"/>
              </w:rPr>
            </w:pPr>
            <w:r>
              <w:rPr>
                <w:rFonts w:ascii="Cambria" w:hAnsi="Cambria"/>
                <w:sz w:val="20"/>
                <w:szCs w:val="20"/>
              </w:rPr>
              <w:t xml:space="preserve">% de </w:t>
            </w:r>
            <w:r w:rsidR="009D67F8">
              <w:rPr>
                <w:rFonts w:ascii="Cambria" w:hAnsi="Cambria"/>
                <w:sz w:val="20"/>
                <w:szCs w:val="20"/>
              </w:rPr>
              <w:t>baterías</w:t>
            </w:r>
            <w:r>
              <w:rPr>
                <w:rFonts w:ascii="Cambria" w:hAnsi="Cambria"/>
                <w:sz w:val="20"/>
                <w:szCs w:val="20"/>
              </w:rPr>
              <w:t xml:space="preserve"> sanitarias construidas</w:t>
            </w:r>
          </w:p>
        </w:tc>
        <w:tc>
          <w:tcPr>
            <w:tcW w:w="843" w:type="pct"/>
            <w:vMerge/>
            <w:shd w:val="clear" w:color="auto" w:fill="auto"/>
            <w:vAlign w:val="center"/>
          </w:tcPr>
          <w:p w:rsidR="00D6438C" w:rsidRPr="003B0A24" w:rsidRDefault="00D6438C" w:rsidP="00D6438C">
            <w:pPr>
              <w:pStyle w:val="Sinespaciado"/>
              <w:jc w:val="center"/>
              <w:rPr>
                <w:rFonts w:ascii="Cambria" w:hAnsi="Cambria" w:cs="Arial"/>
                <w:sz w:val="20"/>
                <w:szCs w:val="20"/>
              </w:rPr>
            </w:pPr>
          </w:p>
        </w:tc>
      </w:tr>
      <w:tr w:rsidR="00D6438C" w:rsidRPr="003B0A24" w:rsidTr="00CE3389">
        <w:trPr>
          <w:trHeight w:val="141"/>
        </w:trPr>
        <w:tc>
          <w:tcPr>
            <w:tcW w:w="402" w:type="pct"/>
            <w:vMerge/>
            <w:vAlign w:val="center"/>
          </w:tcPr>
          <w:p w:rsidR="00D6438C" w:rsidRPr="003B0A24" w:rsidRDefault="00D6438C" w:rsidP="00D6438C">
            <w:pPr>
              <w:pStyle w:val="Sinespaciado"/>
              <w:jc w:val="center"/>
              <w:rPr>
                <w:rFonts w:ascii="Cambria" w:hAnsi="Cambria"/>
                <w:sz w:val="20"/>
                <w:szCs w:val="20"/>
              </w:rPr>
            </w:pPr>
          </w:p>
        </w:tc>
        <w:tc>
          <w:tcPr>
            <w:tcW w:w="1145" w:type="pct"/>
            <w:vMerge/>
            <w:vAlign w:val="center"/>
          </w:tcPr>
          <w:p w:rsidR="00D6438C" w:rsidRPr="003B0A24" w:rsidRDefault="00D6438C" w:rsidP="00D6438C">
            <w:pPr>
              <w:pStyle w:val="Sinespaciado"/>
              <w:jc w:val="center"/>
              <w:rPr>
                <w:rFonts w:ascii="Cambria" w:hAnsi="Cambria"/>
                <w:sz w:val="20"/>
                <w:szCs w:val="20"/>
              </w:rPr>
            </w:pPr>
          </w:p>
        </w:tc>
        <w:tc>
          <w:tcPr>
            <w:tcW w:w="1253" w:type="pct"/>
            <w:vAlign w:val="center"/>
          </w:tcPr>
          <w:p w:rsidR="00D6438C" w:rsidRPr="003B0A24" w:rsidRDefault="00D6438C" w:rsidP="00D6438C">
            <w:pPr>
              <w:pStyle w:val="Sinespaciado"/>
              <w:jc w:val="center"/>
              <w:rPr>
                <w:rFonts w:ascii="Cambria" w:hAnsi="Cambria"/>
                <w:sz w:val="20"/>
                <w:szCs w:val="20"/>
              </w:rPr>
            </w:pPr>
            <w:r w:rsidRPr="003B0A24">
              <w:rPr>
                <w:rFonts w:ascii="Cambria" w:hAnsi="Cambria"/>
                <w:sz w:val="20"/>
                <w:szCs w:val="20"/>
              </w:rPr>
              <w:t>Cerramiento perimetral.</w:t>
            </w:r>
          </w:p>
        </w:tc>
        <w:tc>
          <w:tcPr>
            <w:tcW w:w="1357" w:type="pct"/>
            <w:vAlign w:val="center"/>
          </w:tcPr>
          <w:p w:rsidR="00D6438C" w:rsidRPr="003B0A24" w:rsidRDefault="00D6438C" w:rsidP="00D6438C">
            <w:pPr>
              <w:pStyle w:val="Sinespaciado"/>
              <w:jc w:val="center"/>
              <w:rPr>
                <w:rFonts w:ascii="Cambria" w:hAnsi="Cambria"/>
                <w:sz w:val="20"/>
                <w:szCs w:val="20"/>
              </w:rPr>
            </w:pPr>
            <w:r w:rsidRPr="003B0A24">
              <w:rPr>
                <w:rFonts w:ascii="Cambria" w:hAnsi="Cambria"/>
                <w:sz w:val="20"/>
                <w:szCs w:val="20"/>
              </w:rPr>
              <w:t>Porcentaje de estudiantes con seguridad escolar</w:t>
            </w:r>
          </w:p>
        </w:tc>
        <w:tc>
          <w:tcPr>
            <w:tcW w:w="843" w:type="pct"/>
            <w:vMerge/>
            <w:shd w:val="clear" w:color="auto" w:fill="auto"/>
            <w:vAlign w:val="center"/>
          </w:tcPr>
          <w:p w:rsidR="00D6438C" w:rsidRPr="003B0A24" w:rsidRDefault="00D6438C" w:rsidP="00D6438C">
            <w:pPr>
              <w:pStyle w:val="Sinespaciado"/>
              <w:jc w:val="center"/>
              <w:rPr>
                <w:rFonts w:ascii="Cambria" w:hAnsi="Cambria" w:cs="Arial"/>
                <w:sz w:val="20"/>
                <w:szCs w:val="20"/>
              </w:rPr>
            </w:pPr>
          </w:p>
        </w:tc>
      </w:tr>
      <w:tr w:rsidR="00D6438C" w:rsidRPr="003B0A24" w:rsidTr="00CE3389">
        <w:trPr>
          <w:trHeight w:val="141"/>
        </w:trPr>
        <w:tc>
          <w:tcPr>
            <w:tcW w:w="402" w:type="pct"/>
            <w:vMerge/>
            <w:vAlign w:val="center"/>
          </w:tcPr>
          <w:p w:rsidR="00D6438C" w:rsidRPr="003B0A24" w:rsidRDefault="00D6438C" w:rsidP="00D6438C">
            <w:pPr>
              <w:pStyle w:val="Sinespaciado"/>
              <w:jc w:val="center"/>
              <w:rPr>
                <w:rFonts w:ascii="Cambria" w:hAnsi="Cambria"/>
                <w:sz w:val="20"/>
                <w:szCs w:val="20"/>
              </w:rPr>
            </w:pPr>
          </w:p>
        </w:tc>
        <w:tc>
          <w:tcPr>
            <w:tcW w:w="1145" w:type="pct"/>
            <w:vMerge/>
            <w:vAlign w:val="center"/>
          </w:tcPr>
          <w:p w:rsidR="00D6438C" w:rsidRPr="003B0A24" w:rsidRDefault="00D6438C" w:rsidP="00D6438C">
            <w:pPr>
              <w:pStyle w:val="Sinespaciado"/>
              <w:jc w:val="center"/>
              <w:rPr>
                <w:rFonts w:ascii="Cambria" w:hAnsi="Cambria"/>
                <w:sz w:val="20"/>
                <w:szCs w:val="20"/>
              </w:rPr>
            </w:pPr>
          </w:p>
        </w:tc>
        <w:tc>
          <w:tcPr>
            <w:tcW w:w="1253" w:type="pct"/>
            <w:vAlign w:val="center"/>
          </w:tcPr>
          <w:p w:rsidR="00D6438C" w:rsidRPr="003B0A24" w:rsidRDefault="00D6438C" w:rsidP="00D6438C">
            <w:pPr>
              <w:pStyle w:val="Sinespaciado"/>
              <w:jc w:val="center"/>
              <w:rPr>
                <w:rFonts w:ascii="Cambria" w:hAnsi="Cambria"/>
                <w:sz w:val="20"/>
                <w:szCs w:val="20"/>
              </w:rPr>
            </w:pPr>
            <w:r w:rsidRPr="003B0A24">
              <w:rPr>
                <w:rFonts w:ascii="Cambria" w:hAnsi="Cambria"/>
                <w:sz w:val="20"/>
                <w:szCs w:val="20"/>
              </w:rPr>
              <w:t>Adecuación restaurantes escolares.</w:t>
            </w:r>
          </w:p>
        </w:tc>
        <w:tc>
          <w:tcPr>
            <w:tcW w:w="1357" w:type="pct"/>
            <w:vAlign w:val="center"/>
          </w:tcPr>
          <w:p w:rsidR="00D6438C" w:rsidRPr="003B0A24" w:rsidRDefault="00D6438C" w:rsidP="00D6438C">
            <w:pPr>
              <w:pStyle w:val="Sinespaciado"/>
              <w:jc w:val="center"/>
              <w:rPr>
                <w:rFonts w:ascii="Cambria" w:hAnsi="Cambria"/>
                <w:sz w:val="20"/>
                <w:szCs w:val="20"/>
              </w:rPr>
            </w:pPr>
            <w:r w:rsidRPr="003B0A24">
              <w:rPr>
                <w:rFonts w:ascii="Cambria" w:hAnsi="Cambria"/>
                <w:sz w:val="20"/>
                <w:szCs w:val="20"/>
              </w:rPr>
              <w:t xml:space="preserve">Porcentaje de estudiantes con </w:t>
            </w:r>
            <w:r w:rsidR="004A3C50">
              <w:rPr>
                <w:rFonts w:ascii="Cambria" w:hAnsi="Cambria"/>
                <w:sz w:val="20"/>
                <w:szCs w:val="20"/>
              </w:rPr>
              <w:t>restaurantes adecuados</w:t>
            </w:r>
          </w:p>
        </w:tc>
        <w:tc>
          <w:tcPr>
            <w:tcW w:w="843" w:type="pct"/>
            <w:vMerge/>
            <w:shd w:val="clear" w:color="auto" w:fill="auto"/>
            <w:vAlign w:val="center"/>
          </w:tcPr>
          <w:p w:rsidR="00D6438C" w:rsidRPr="003B0A24" w:rsidRDefault="00D6438C" w:rsidP="00D6438C">
            <w:pPr>
              <w:pStyle w:val="Sinespaciado"/>
              <w:jc w:val="center"/>
              <w:rPr>
                <w:rFonts w:ascii="Cambria" w:hAnsi="Cambria" w:cs="Arial"/>
                <w:sz w:val="20"/>
                <w:szCs w:val="20"/>
              </w:rPr>
            </w:pPr>
          </w:p>
        </w:tc>
      </w:tr>
      <w:tr w:rsidR="00D6438C" w:rsidRPr="003B0A24" w:rsidTr="00CE3389">
        <w:trPr>
          <w:trHeight w:val="164"/>
        </w:trPr>
        <w:tc>
          <w:tcPr>
            <w:tcW w:w="402" w:type="pct"/>
            <w:vMerge w:val="restart"/>
            <w:vAlign w:val="center"/>
          </w:tcPr>
          <w:p w:rsidR="00D6438C" w:rsidRPr="003B0A24" w:rsidRDefault="00D6438C" w:rsidP="00D6438C">
            <w:pPr>
              <w:pStyle w:val="Sinespaciado"/>
              <w:jc w:val="center"/>
              <w:rPr>
                <w:rFonts w:ascii="Cambria" w:hAnsi="Cambria"/>
                <w:sz w:val="20"/>
                <w:szCs w:val="20"/>
              </w:rPr>
            </w:pPr>
            <w:r w:rsidRPr="003B0A24">
              <w:rPr>
                <w:rFonts w:ascii="Cambria" w:hAnsi="Cambria"/>
                <w:sz w:val="20"/>
                <w:szCs w:val="20"/>
              </w:rPr>
              <w:t>2</w:t>
            </w:r>
          </w:p>
          <w:p w:rsidR="00D6438C" w:rsidRPr="003B0A24" w:rsidRDefault="00D6438C" w:rsidP="00D6438C">
            <w:pPr>
              <w:pStyle w:val="Sinespaciado"/>
              <w:jc w:val="center"/>
              <w:rPr>
                <w:rFonts w:ascii="Cambria" w:hAnsi="Cambria"/>
                <w:sz w:val="20"/>
                <w:szCs w:val="20"/>
              </w:rPr>
            </w:pPr>
          </w:p>
        </w:tc>
        <w:tc>
          <w:tcPr>
            <w:tcW w:w="1145" w:type="pct"/>
            <w:vMerge w:val="restart"/>
            <w:vAlign w:val="center"/>
          </w:tcPr>
          <w:p w:rsidR="00D6438C" w:rsidRPr="003B0A24" w:rsidRDefault="00D6438C" w:rsidP="00D6438C">
            <w:pPr>
              <w:pStyle w:val="Sinespaciado"/>
              <w:jc w:val="center"/>
              <w:rPr>
                <w:rFonts w:ascii="Cambria" w:hAnsi="Cambria"/>
                <w:b/>
                <w:sz w:val="20"/>
                <w:szCs w:val="20"/>
              </w:rPr>
            </w:pPr>
            <w:r w:rsidRPr="003B0A24">
              <w:rPr>
                <w:rFonts w:ascii="Cambria" w:hAnsi="Cambria"/>
                <w:b/>
                <w:sz w:val="20"/>
                <w:szCs w:val="20"/>
              </w:rPr>
              <w:t>CONSTRUYENDO BIENESTAR.</w:t>
            </w:r>
          </w:p>
          <w:p w:rsidR="00D6438C" w:rsidRPr="003B0A24" w:rsidRDefault="00D6438C" w:rsidP="00D6438C">
            <w:pPr>
              <w:pStyle w:val="Sinespaciado"/>
              <w:jc w:val="center"/>
              <w:rPr>
                <w:rFonts w:ascii="Cambria" w:hAnsi="Cambria"/>
                <w:b/>
                <w:sz w:val="20"/>
                <w:szCs w:val="20"/>
              </w:rPr>
            </w:pPr>
          </w:p>
        </w:tc>
        <w:tc>
          <w:tcPr>
            <w:tcW w:w="1253" w:type="pct"/>
            <w:vAlign w:val="center"/>
          </w:tcPr>
          <w:p w:rsidR="00D6438C" w:rsidRPr="003B0A24" w:rsidRDefault="004A3C50" w:rsidP="00D6438C">
            <w:pPr>
              <w:pStyle w:val="Sinespaciado"/>
              <w:jc w:val="center"/>
              <w:rPr>
                <w:rFonts w:ascii="Cambria" w:hAnsi="Cambria"/>
                <w:sz w:val="20"/>
                <w:szCs w:val="20"/>
              </w:rPr>
            </w:pPr>
            <w:r>
              <w:rPr>
                <w:rFonts w:ascii="Cambria" w:hAnsi="Cambria"/>
                <w:sz w:val="20"/>
                <w:szCs w:val="20"/>
              </w:rPr>
              <w:t>Mejoramiento de la calidad educativa</w:t>
            </w:r>
          </w:p>
        </w:tc>
        <w:tc>
          <w:tcPr>
            <w:tcW w:w="1357" w:type="pct"/>
            <w:vAlign w:val="center"/>
          </w:tcPr>
          <w:p w:rsidR="00D6438C" w:rsidRPr="003B0A24" w:rsidRDefault="00D6438C" w:rsidP="00D6438C">
            <w:pPr>
              <w:pStyle w:val="Sinespaciado"/>
              <w:jc w:val="center"/>
              <w:rPr>
                <w:rFonts w:ascii="Cambria" w:hAnsi="Cambria"/>
                <w:sz w:val="20"/>
                <w:szCs w:val="20"/>
              </w:rPr>
            </w:pPr>
            <w:r w:rsidRPr="003B0A24">
              <w:rPr>
                <w:rFonts w:ascii="Cambria" w:hAnsi="Cambria"/>
                <w:sz w:val="20"/>
                <w:szCs w:val="20"/>
              </w:rPr>
              <w:t>Docentes capacitados en distintas competencias.</w:t>
            </w:r>
          </w:p>
        </w:tc>
        <w:tc>
          <w:tcPr>
            <w:tcW w:w="843" w:type="pct"/>
            <w:vMerge/>
            <w:shd w:val="clear" w:color="auto" w:fill="auto"/>
            <w:vAlign w:val="center"/>
          </w:tcPr>
          <w:p w:rsidR="00D6438C" w:rsidRPr="003B0A24" w:rsidRDefault="00D6438C" w:rsidP="00D6438C">
            <w:pPr>
              <w:pStyle w:val="Sinespaciado"/>
              <w:jc w:val="center"/>
              <w:rPr>
                <w:rFonts w:ascii="Cambria" w:hAnsi="Cambria" w:cs="Arial"/>
                <w:sz w:val="20"/>
                <w:szCs w:val="20"/>
              </w:rPr>
            </w:pPr>
          </w:p>
        </w:tc>
      </w:tr>
      <w:tr w:rsidR="00D6438C" w:rsidRPr="003B0A24" w:rsidTr="00CE3389">
        <w:trPr>
          <w:trHeight w:val="162"/>
        </w:trPr>
        <w:tc>
          <w:tcPr>
            <w:tcW w:w="402" w:type="pct"/>
            <w:vMerge/>
            <w:vAlign w:val="center"/>
          </w:tcPr>
          <w:p w:rsidR="00D6438C" w:rsidRPr="003B0A24" w:rsidRDefault="00D6438C" w:rsidP="00D6438C">
            <w:pPr>
              <w:pStyle w:val="Sinespaciado"/>
              <w:jc w:val="center"/>
              <w:rPr>
                <w:rFonts w:ascii="Cambria" w:hAnsi="Cambria"/>
                <w:sz w:val="20"/>
                <w:szCs w:val="20"/>
              </w:rPr>
            </w:pPr>
          </w:p>
        </w:tc>
        <w:tc>
          <w:tcPr>
            <w:tcW w:w="1145" w:type="pct"/>
            <w:vMerge/>
            <w:vAlign w:val="center"/>
          </w:tcPr>
          <w:p w:rsidR="00D6438C" w:rsidRPr="003B0A24" w:rsidRDefault="00D6438C" w:rsidP="00D6438C">
            <w:pPr>
              <w:pStyle w:val="Sinespaciado"/>
              <w:jc w:val="center"/>
              <w:rPr>
                <w:rFonts w:ascii="Cambria" w:hAnsi="Cambria"/>
                <w:sz w:val="20"/>
                <w:szCs w:val="20"/>
              </w:rPr>
            </w:pPr>
          </w:p>
        </w:tc>
        <w:tc>
          <w:tcPr>
            <w:tcW w:w="1253" w:type="pct"/>
            <w:vAlign w:val="center"/>
          </w:tcPr>
          <w:p w:rsidR="00D6438C" w:rsidRPr="003B0A24" w:rsidRDefault="004A3C50" w:rsidP="00D6438C">
            <w:pPr>
              <w:pStyle w:val="Sinespaciado"/>
              <w:jc w:val="center"/>
              <w:rPr>
                <w:rFonts w:ascii="Cambria" w:hAnsi="Cambria"/>
                <w:sz w:val="20"/>
                <w:szCs w:val="20"/>
              </w:rPr>
            </w:pPr>
            <w:r>
              <w:rPr>
                <w:rFonts w:ascii="Cambria" w:hAnsi="Cambria"/>
                <w:sz w:val="20"/>
                <w:szCs w:val="20"/>
              </w:rPr>
              <w:t xml:space="preserve">Articulación de la media </w:t>
            </w:r>
            <w:r w:rsidR="009D67F8">
              <w:rPr>
                <w:rFonts w:ascii="Cambria" w:hAnsi="Cambria"/>
                <w:sz w:val="20"/>
                <w:szCs w:val="20"/>
              </w:rPr>
              <w:t>académica</w:t>
            </w:r>
            <w:r>
              <w:rPr>
                <w:rFonts w:ascii="Cambria" w:hAnsi="Cambria"/>
                <w:sz w:val="20"/>
                <w:szCs w:val="20"/>
              </w:rPr>
              <w:t xml:space="preserve"> con el SENA  y la universidad</w:t>
            </w:r>
          </w:p>
        </w:tc>
        <w:tc>
          <w:tcPr>
            <w:tcW w:w="1357" w:type="pct"/>
            <w:vAlign w:val="center"/>
          </w:tcPr>
          <w:p w:rsidR="00D6438C" w:rsidRPr="003B0A24" w:rsidRDefault="004A3C50" w:rsidP="00D6438C">
            <w:pPr>
              <w:pStyle w:val="Sinespaciado"/>
              <w:jc w:val="center"/>
              <w:rPr>
                <w:rFonts w:ascii="Cambria" w:hAnsi="Cambria"/>
                <w:sz w:val="20"/>
                <w:szCs w:val="20"/>
              </w:rPr>
            </w:pPr>
            <w:r>
              <w:rPr>
                <w:rFonts w:ascii="Cambria" w:hAnsi="Cambria"/>
                <w:sz w:val="20"/>
                <w:szCs w:val="20"/>
              </w:rPr>
              <w:t xml:space="preserve">Estudiantes vinculados extramuralmente a una institución </w:t>
            </w:r>
          </w:p>
        </w:tc>
        <w:tc>
          <w:tcPr>
            <w:tcW w:w="843" w:type="pct"/>
            <w:vMerge/>
            <w:shd w:val="clear" w:color="auto" w:fill="auto"/>
            <w:vAlign w:val="center"/>
          </w:tcPr>
          <w:p w:rsidR="00D6438C" w:rsidRPr="003B0A24" w:rsidRDefault="00D6438C" w:rsidP="00D6438C">
            <w:pPr>
              <w:pStyle w:val="Sinespaciado"/>
              <w:jc w:val="center"/>
              <w:rPr>
                <w:rFonts w:ascii="Cambria" w:hAnsi="Cambria" w:cs="Arial"/>
                <w:sz w:val="20"/>
                <w:szCs w:val="20"/>
              </w:rPr>
            </w:pPr>
          </w:p>
        </w:tc>
      </w:tr>
      <w:tr w:rsidR="00D6438C" w:rsidRPr="003B0A24" w:rsidTr="00CE3389">
        <w:trPr>
          <w:trHeight w:val="162"/>
        </w:trPr>
        <w:tc>
          <w:tcPr>
            <w:tcW w:w="402" w:type="pct"/>
            <w:vMerge/>
            <w:vAlign w:val="center"/>
          </w:tcPr>
          <w:p w:rsidR="00D6438C" w:rsidRPr="003B0A24" w:rsidRDefault="00D6438C" w:rsidP="00D6438C">
            <w:pPr>
              <w:pStyle w:val="Sinespaciado"/>
              <w:jc w:val="center"/>
              <w:rPr>
                <w:rFonts w:ascii="Cambria" w:hAnsi="Cambria"/>
                <w:sz w:val="20"/>
                <w:szCs w:val="20"/>
              </w:rPr>
            </w:pPr>
          </w:p>
        </w:tc>
        <w:tc>
          <w:tcPr>
            <w:tcW w:w="1145" w:type="pct"/>
            <w:vMerge/>
            <w:vAlign w:val="center"/>
          </w:tcPr>
          <w:p w:rsidR="00D6438C" w:rsidRPr="003B0A24" w:rsidRDefault="00D6438C" w:rsidP="00D6438C">
            <w:pPr>
              <w:pStyle w:val="Sinespaciado"/>
              <w:jc w:val="center"/>
              <w:rPr>
                <w:rFonts w:ascii="Cambria" w:hAnsi="Cambria"/>
                <w:sz w:val="20"/>
                <w:szCs w:val="20"/>
              </w:rPr>
            </w:pPr>
          </w:p>
        </w:tc>
        <w:tc>
          <w:tcPr>
            <w:tcW w:w="1253" w:type="pct"/>
            <w:vAlign w:val="center"/>
          </w:tcPr>
          <w:p w:rsidR="00D6438C" w:rsidRPr="003B0A24" w:rsidRDefault="00D6438C" w:rsidP="00D6438C">
            <w:pPr>
              <w:pStyle w:val="Sinespaciado"/>
              <w:jc w:val="center"/>
              <w:rPr>
                <w:rFonts w:ascii="Cambria" w:hAnsi="Cambria"/>
                <w:sz w:val="20"/>
                <w:szCs w:val="20"/>
              </w:rPr>
            </w:pPr>
            <w:r w:rsidRPr="003B0A24">
              <w:rPr>
                <w:rFonts w:ascii="Cambria" w:hAnsi="Cambria"/>
                <w:sz w:val="20"/>
                <w:szCs w:val="20"/>
              </w:rPr>
              <w:t>Mejoramiento Institucional.</w:t>
            </w:r>
          </w:p>
        </w:tc>
        <w:tc>
          <w:tcPr>
            <w:tcW w:w="1357" w:type="pct"/>
            <w:vAlign w:val="center"/>
          </w:tcPr>
          <w:p w:rsidR="00D6438C" w:rsidRPr="003B0A24" w:rsidRDefault="004A3C50" w:rsidP="00D6438C">
            <w:pPr>
              <w:pStyle w:val="Sinespaciado"/>
              <w:jc w:val="center"/>
              <w:rPr>
                <w:rFonts w:ascii="Cambria" w:hAnsi="Cambria"/>
                <w:sz w:val="20"/>
                <w:szCs w:val="20"/>
              </w:rPr>
            </w:pPr>
            <w:r>
              <w:rPr>
                <w:rFonts w:ascii="Cambria" w:hAnsi="Cambria"/>
                <w:sz w:val="20"/>
                <w:szCs w:val="20"/>
              </w:rPr>
              <w:t xml:space="preserve">Deserción escolar </w:t>
            </w:r>
          </w:p>
        </w:tc>
        <w:tc>
          <w:tcPr>
            <w:tcW w:w="843" w:type="pct"/>
            <w:vMerge/>
            <w:shd w:val="clear" w:color="auto" w:fill="auto"/>
            <w:vAlign w:val="center"/>
          </w:tcPr>
          <w:p w:rsidR="00D6438C" w:rsidRPr="003B0A24" w:rsidRDefault="00D6438C" w:rsidP="00D6438C">
            <w:pPr>
              <w:pStyle w:val="Sinespaciado"/>
              <w:jc w:val="center"/>
              <w:rPr>
                <w:rFonts w:ascii="Cambria" w:hAnsi="Cambria" w:cs="Arial"/>
                <w:sz w:val="20"/>
                <w:szCs w:val="20"/>
              </w:rPr>
            </w:pPr>
          </w:p>
        </w:tc>
      </w:tr>
      <w:tr w:rsidR="00D6438C" w:rsidRPr="003B0A24" w:rsidTr="00CE3389">
        <w:trPr>
          <w:trHeight w:val="162"/>
        </w:trPr>
        <w:tc>
          <w:tcPr>
            <w:tcW w:w="402" w:type="pct"/>
            <w:vMerge/>
            <w:vAlign w:val="center"/>
          </w:tcPr>
          <w:p w:rsidR="00D6438C" w:rsidRPr="003B0A24" w:rsidRDefault="00D6438C" w:rsidP="00D6438C">
            <w:pPr>
              <w:pStyle w:val="Sinespaciado"/>
              <w:jc w:val="center"/>
              <w:rPr>
                <w:rFonts w:ascii="Cambria" w:hAnsi="Cambria"/>
                <w:sz w:val="20"/>
                <w:szCs w:val="20"/>
              </w:rPr>
            </w:pPr>
          </w:p>
        </w:tc>
        <w:tc>
          <w:tcPr>
            <w:tcW w:w="1145" w:type="pct"/>
            <w:vMerge/>
            <w:vAlign w:val="center"/>
          </w:tcPr>
          <w:p w:rsidR="00D6438C" w:rsidRPr="003B0A24" w:rsidRDefault="00D6438C" w:rsidP="00D6438C">
            <w:pPr>
              <w:pStyle w:val="Sinespaciado"/>
              <w:jc w:val="center"/>
              <w:rPr>
                <w:rFonts w:ascii="Cambria" w:hAnsi="Cambria"/>
                <w:b/>
                <w:sz w:val="20"/>
                <w:szCs w:val="20"/>
              </w:rPr>
            </w:pPr>
          </w:p>
        </w:tc>
        <w:tc>
          <w:tcPr>
            <w:tcW w:w="1253" w:type="pct"/>
            <w:tcBorders>
              <w:top w:val="single" w:sz="8" w:space="0" w:color="auto"/>
              <w:left w:val="single" w:sz="8" w:space="0" w:color="auto"/>
              <w:bottom w:val="single" w:sz="8" w:space="0" w:color="auto"/>
              <w:right w:val="single" w:sz="8" w:space="0" w:color="auto"/>
            </w:tcBorders>
            <w:vAlign w:val="center"/>
          </w:tcPr>
          <w:p w:rsidR="00D6438C" w:rsidRPr="003B0A24" w:rsidRDefault="00D6438C" w:rsidP="00D6438C">
            <w:pPr>
              <w:pStyle w:val="Sinespaciado"/>
              <w:jc w:val="center"/>
              <w:rPr>
                <w:rFonts w:ascii="Cambria" w:hAnsi="Cambria"/>
                <w:sz w:val="20"/>
                <w:szCs w:val="20"/>
              </w:rPr>
            </w:pPr>
            <w:r w:rsidRPr="003B0A24">
              <w:rPr>
                <w:rFonts w:ascii="Cambria" w:hAnsi="Cambria"/>
                <w:sz w:val="20"/>
                <w:szCs w:val="20"/>
              </w:rPr>
              <w:t>Formando Capital Humano.</w:t>
            </w:r>
          </w:p>
        </w:tc>
        <w:tc>
          <w:tcPr>
            <w:tcW w:w="1357" w:type="pct"/>
            <w:tcBorders>
              <w:top w:val="single" w:sz="8" w:space="0" w:color="auto"/>
              <w:left w:val="single" w:sz="8" w:space="0" w:color="auto"/>
              <w:bottom w:val="single" w:sz="8" w:space="0" w:color="auto"/>
              <w:right w:val="single" w:sz="8" w:space="0" w:color="auto"/>
            </w:tcBorders>
            <w:vAlign w:val="center"/>
          </w:tcPr>
          <w:p w:rsidR="00D6438C" w:rsidRPr="003B0A24" w:rsidRDefault="004A3C50" w:rsidP="004A3C50">
            <w:pPr>
              <w:pStyle w:val="Sinespaciado"/>
              <w:rPr>
                <w:rFonts w:ascii="Cambria" w:hAnsi="Cambria"/>
                <w:sz w:val="20"/>
                <w:szCs w:val="20"/>
              </w:rPr>
            </w:pPr>
            <w:r>
              <w:rPr>
                <w:rFonts w:ascii="Cambria" w:hAnsi="Cambria"/>
                <w:sz w:val="20"/>
                <w:szCs w:val="20"/>
              </w:rPr>
              <w:t xml:space="preserve">Porcentaje de </w:t>
            </w:r>
            <w:r w:rsidR="00893160">
              <w:rPr>
                <w:rFonts w:ascii="Cambria" w:hAnsi="Cambria"/>
                <w:sz w:val="20"/>
                <w:szCs w:val="20"/>
              </w:rPr>
              <w:t>jóvenes</w:t>
            </w:r>
            <w:r>
              <w:rPr>
                <w:rFonts w:ascii="Cambria" w:hAnsi="Cambria"/>
                <w:sz w:val="20"/>
                <w:szCs w:val="20"/>
              </w:rPr>
              <w:t xml:space="preserve"> y adultos capacitados</w:t>
            </w:r>
          </w:p>
        </w:tc>
        <w:tc>
          <w:tcPr>
            <w:tcW w:w="843" w:type="pct"/>
            <w:vMerge/>
            <w:shd w:val="clear" w:color="auto" w:fill="auto"/>
            <w:vAlign w:val="center"/>
          </w:tcPr>
          <w:p w:rsidR="00D6438C" w:rsidRPr="003B0A24" w:rsidRDefault="00D6438C" w:rsidP="00D6438C">
            <w:pPr>
              <w:pStyle w:val="Sinespaciado"/>
              <w:jc w:val="center"/>
              <w:rPr>
                <w:rFonts w:ascii="Cambria" w:hAnsi="Cambria" w:cs="Arial"/>
                <w:sz w:val="20"/>
                <w:szCs w:val="20"/>
              </w:rPr>
            </w:pPr>
          </w:p>
        </w:tc>
      </w:tr>
    </w:tbl>
    <w:p w:rsidR="00D6438C" w:rsidRDefault="00D6438C" w:rsidP="00D6438C">
      <w:pPr>
        <w:pStyle w:val="Sinespaciado"/>
      </w:pPr>
    </w:p>
    <w:p w:rsidR="00D6438C" w:rsidRDefault="00D6438C" w:rsidP="00D6438C">
      <w:pPr>
        <w:pStyle w:val="Sinespaciado"/>
      </w:pPr>
    </w:p>
    <w:p w:rsidR="00D6438C" w:rsidRDefault="00D6438C" w:rsidP="00D6438C">
      <w:pPr>
        <w:pStyle w:val="Sinespaciado"/>
      </w:pPr>
    </w:p>
    <w:p w:rsidR="00D6438C" w:rsidRDefault="00D6438C" w:rsidP="00D6438C">
      <w:pPr>
        <w:pStyle w:val="Sinespaciado"/>
      </w:pPr>
    </w:p>
    <w:p w:rsidR="004A3C50" w:rsidRDefault="004A3C50" w:rsidP="00D6438C">
      <w:pPr>
        <w:pStyle w:val="Sinespaciado"/>
      </w:pPr>
    </w:p>
    <w:p w:rsidR="004A3C50" w:rsidRDefault="004A3C50" w:rsidP="00D6438C">
      <w:pPr>
        <w:pStyle w:val="Sinespaciado"/>
      </w:pPr>
    </w:p>
    <w:p w:rsidR="004A3C50" w:rsidRDefault="004A3C50" w:rsidP="00D6438C">
      <w:pPr>
        <w:pStyle w:val="Sinespaciado"/>
      </w:pPr>
    </w:p>
    <w:p w:rsidR="00D6438C" w:rsidRDefault="00D6438C" w:rsidP="00D6438C">
      <w:pPr>
        <w:pStyle w:val="Sinespaciado"/>
      </w:pP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E0" w:firstRow="1" w:lastRow="1" w:firstColumn="1" w:lastColumn="1" w:noHBand="0" w:noVBand="0"/>
      </w:tblPr>
      <w:tblGrid>
        <w:gridCol w:w="786"/>
        <w:gridCol w:w="2001"/>
        <w:gridCol w:w="2080"/>
        <w:gridCol w:w="2971"/>
        <w:gridCol w:w="1782"/>
      </w:tblGrid>
      <w:tr w:rsidR="00D6438C" w:rsidRPr="00177311" w:rsidTr="00CE3389">
        <w:trPr>
          <w:trHeight w:val="696"/>
        </w:trPr>
        <w:tc>
          <w:tcPr>
            <w:tcW w:w="409" w:type="pct"/>
            <w:shd w:val="clear" w:color="auto" w:fill="00B050"/>
            <w:vAlign w:val="center"/>
          </w:tcPr>
          <w:p w:rsidR="00D6438C" w:rsidRPr="000B4162" w:rsidRDefault="00D6438C" w:rsidP="00D6438C">
            <w:pPr>
              <w:pStyle w:val="Sinespaciado"/>
              <w:jc w:val="center"/>
              <w:rPr>
                <w:rFonts w:ascii="Cambria" w:hAnsi="Cambria"/>
                <w:b/>
                <w:sz w:val="20"/>
              </w:rPr>
            </w:pPr>
            <w:r w:rsidRPr="000B4162">
              <w:rPr>
                <w:rFonts w:ascii="Cambria" w:hAnsi="Cambria"/>
                <w:b/>
                <w:sz w:val="20"/>
              </w:rPr>
              <w:t>ÍTEM</w:t>
            </w:r>
          </w:p>
        </w:tc>
        <w:tc>
          <w:tcPr>
            <w:tcW w:w="1040" w:type="pct"/>
            <w:shd w:val="clear" w:color="auto" w:fill="00B050"/>
            <w:vAlign w:val="center"/>
          </w:tcPr>
          <w:p w:rsidR="00D6438C" w:rsidRPr="000B4162" w:rsidRDefault="00D6438C" w:rsidP="00D6438C">
            <w:pPr>
              <w:pStyle w:val="Sinespaciado"/>
              <w:jc w:val="center"/>
              <w:rPr>
                <w:rFonts w:ascii="Cambria" w:hAnsi="Cambria"/>
                <w:b/>
                <w:sz w:val="20"/>
              </w:rPr>
            </w:pPr>
            <w:r w:rsidRPr="000B4162">
              <w:rPr>
                <w:rFonts w:ascii="Cambria" w:hAnsi="Cambria"/>
                <w:b/>
                <w:sz w:val="20"/>
              </w:rPr>
              <w:t xml:space="preserve">PROGRAMA </w:t>
            </w:r>
            <w:r w:rsidR="00893160" w:rsidRPr="000B4162">
              <w:rPr>
                <w:rFonts w:ascii="Cambria" w:hAnsi="Cambria"/>
                <w:b/>
                <w:sz w:val="20"/>
              </w:rPr>
              <w:t>ESTRATÉGICO</w:t>
            </w:r>
          </w:p>
        </w:tc>
        <w:tc>
          <w:tcPr>
            <w:tcW w:w="1081" w:type="pct"/>
            <w:shd w:val="clear" w:color="auto" w:fill="00B050"/>
            <w:vAlign w:val="center"/>
          </w:tcPr>
          <w:p w:rsidR="00D6438C" w:rsidRPr="000B4162" w:rsidRDefault="00D6438C" w:rsidP="00D6438C">
            <w:pPr>
              <w:pStyle w:val="Sinespaciado"/>
              <w:jc w:val="center"/>
              <w:rPr>
                <w:rFonts w:ascii="Cambria" w:hAnsi="Cambria"/>
                <w:b/>
                <w:sz w:val="20"/>
              </w:rPr>
            </w:pPr>
            <w:r w:rsidRPr="000B4162">
              <w:rPr>
                <w:rFonts w:ascii="Cambria" w:hAnsi="Cambria"/>
                <w:b/>
                <w:sz w:val="20"/>
              </w:rPr>
              <w:t>SUBPROGRAMA</w:t>
            </w:r>
          </w:p>
        </w:tc>
        <w:tc>
          <w:tcPr>
            <w:tcW w:w="1544" w:type="pct"/>
            <w:shd w:val="clear" w:color="auto" w:fill="00B050"/>
            <w:vAlign w:val="center"/>
          </w:tcPr>
          <w:p w:rsidR="00D6438C" w:rsidRPr="000B4162" w:rsidRDefault="00D6438C" w:rsidP="00D6438C">
            <w:pPr>
              <w:pStyle w:val="Sinespaciado"/>
              <w:jc w:val="center"/>
              <w:rPr>
                <w:rFonts w:ascii="Cambria" w:hAnsi="Cambria"/>
                <w:b/>
                <w:sz w:val="20"/>
              </w:rPr>
            </w:pPr>
            <w:r w:rsidRPr="000B4162">
              <w:rPr>
                <w:rFonts w:ascii="Cambria" w:hAnsi="Cambria"/>
                <w:b/>
                <w:sz w:val="20"/>
              </w:rPr>
              <w:t>INDICADOR</w:t>
            </w:r>
          </w:p>
        </w:tc>
        <w:tc>
          <w:tcPr>
            <w:tcW w:w="926" w:type="pct"/>
            <w:shd w:val="clear" w:color="auto" w:fill="00B050"/>
            <w:vAlign w:val="center"/>
          </w:tcPr>
          <w:p w:rsidR="00D6438C" w:rsidRPr="000B4162" w:rsidRDefault="00D6438C" w:rsidP="00D6438C">
            <w:pPr>
              <w:pStyle w:val="Sinespaciado"/>
              <w:jc w:val="center"/>
              <w:rPr>
                <w:rFonts w:ascii="Cambria" w:hAnsi="Cambria"/>
                <w:b/>
                <w:sz w:val="20"/>
              </w:rPr>
            </w:pPr>
            <w:r>
              <w:rPr>
                <w:rFonts w:ascii="Cambria" w:hAnsi="Cambria"/>
                <w:b/>
                <w:sz w:val="20"/>
              </w:rPr>
              <w:t>CONTROL GERENCIAL</w:t>
            </w:r>
          </w:p>
        </w:tc>
      </w:tr>
      <w:tr w:rsidR="00D6438C" w:rsidRPr="00177311" w:rsidTr="00CE3389">
        <w:trPr>
          <w:trHeight w:val="696"/>
        </w:trPr>
        <w:tc>
          <w:tcPr>
            <w:tcW w:w="409" w:type="pct"/>
            <w:vMerge w:val="restart"/>
            <w:vAlign w:val="center"/>
          </w:tcPr>
          <w:p w:rsidR="00D6438C" w:rsidRPr="00177311" w:rsidRDefault="00D6438C" w:rsidP="00D6438C">
            <w:pPr>
              <w:pStyle w:val="Sinespaciado"/>
              <w:jc w:val="center"/>
            </w:pPr>
            <w:r w:rsidRPr="00177311">
              <w:t>2</w:t>
            </w:r>
          </w:p>
        </w:tc>
        <w:tc>
          <w:tcPr>
            <w:tcW w:w="1040" w:type="pct"/>
            <w:vMerge w:val="restart"/>
            <w:vAlign w:val="center"/>
          </w:tcPr>
          <w:p w:rsidR="00D6438C" w:rsidRPr="003B0A24" w:rsidRDefault="00D6438C" w:rsidP="00D6438C">
            <w:pPr>
              <w:pStyle w:val="Sinespaciado"/>
              <w:jc w:val="center"/>
              <w:rPr>
                <w:rFonts w:ascii="Cambria" w:hAnsi="Cambria"/>
                <w:b/>
                <w:sz w:val="20"/>
              </w:rPr>
            </w:pPr>
            <w:r w:rsidRPr="003B0A24">
              <w:rPr>
                <w:rFonts w:ascii="Cambria" w:hAnsi="Cambria"/>
                <w:b/>
                <w:sz w:val="20"/>
              </w:rPr>
              <w:t>CONSTRUYENDO BIENESTAR.</w:t>
            </w:r>
          </w:p>
        </w:tc>
        <w:tc>
          <w:tcPr>
            <w:tcW w:w="1081" w:type="pct"/>
            <w:vMerge w:val="restart"/>
            <w:vAlign w:val="center"/>
          </w:tcPr>
          <w:p w:rsidR="00D6438C" w:rsidRPr="003B0A24" w:rsidRDefault="00D6438C" w:rsidP="00D6438C">
            <w:pPr>
              <w:pStyle w:val="Sinespaciado"/>
              <w:jc w:val="center"/>
              <w:rPr>
                <w:rFonts w:ascii="Cambria" w:hAnsi="Cambria"/>
                <w:sz w:val="20"/>
              </w:rPr>
            </w:pPr>
            <w:r w:rsidRPr="003B0A24">
              <w:rPr>
                <w:rFonts w:ascii="Cambria" w:hAnsi="Cambria"/>
                <w:sz w:val="20"/>
              </w:rPr>
              <w:t>Formando Capital Humano.</w:t>
            </w:r>
          </w:p>
        </w:tc>
        <w:tc>
          <w:tcPr>
            <w:tcW w:w="1544" w:type="pct"/>
            <w:vAlign w:val="center"/>
          </w:tcPr>
          <w:p w:rsidR="00D6438C" w:rsidRPr="003B0A24" w:rsidRDefault="00D6438C" w:rsidP="00D6438C">
            <w:pPr>
              <w:pStyle w:val="Sinespaciado"/>
              <w:jc w:val="center"/>
              <w:rPr>
                <w:rFonts w:ascii="Cambria" w:hAnsi="Cambria"/>
                <w:sz w:val="20"/>
              </w:rPr>
            </w:pPr>
            <w:r w:rsidRPr="003B0A24">
              <w:rPr>
                <w:rFonts w:ascii="Cambria" w:hAnsi="Cambria"/>
                <w:sz w:val="20"/>
              </w:rPr>
              <w:t>Porcentaje de jóvenes y adultos entre los 15 y 65 años alfabetizados.</w:t>
            </w:r>
          </w:p>
        </w:tc>
        <w:tc>
          <w:tcPr>
            <w:tcW w:w="926" w:type="pct"/>
            <w:vMerge w:val="restart"/>
            <w:shd w:val="clear" w:color="auto" w:fill="auto"/>
            <w:vAlign w:val="center"/>
          </w:tcPr>
          <w:p w:rsidR="00D6438C" w:rsidRPr="003B0A24" w:rsidRDefault="00D6438C" w:rsidP="00D6438C">
            <w:pPr>
              <w:pStyle w:val="Sinespaciado"/>
              <w:jc w:val="center"/>
              <w:rPr>
                <w:rFonts w:ascii="Cambria" w:hAnsi="Cambria"/>
                <w:sz w:val="20"/>
              </w:rPr>
            </w:pPr>
            <w:r w:rsidRPr="003B0A24">
              <w:rPr>
                <w:rFonts w:ascii="Cambria" w:hAnsi="Cambria"/>
                <w:sz w:val="20"/>
              </w:rPr>
              <w:t>Informe de Gestión Anual de la Secretaría de Educación.</w:t>
            </w:r>
          </w:p>
          <w:p w:rsidR="00D6438C" w:rsidRPr="003B0A24" w:rsidRDefault="00D6438C" w:rsidP="00D6438C">
            <w:pPr>
              <w:pStyle w:val="Sinespaciado"/>
              <w:jc w:val="center"/>
              <w:rPr>
                <w:rFonts w:ascii="Cambria" w:hAnsi="Cambria"/>
                <w:sz w:val="20"/>
              </w:rPr>
            </w:pPr>
          </w:p>
        </w:tc>
      </w:tr>
      <w:tr w:rsidR="00D6438C" w:rsidRPr="00177311" w:rsidTr="00CE3389">
        <w:trPr>
          <w:trHeight w:val="189"/>
        </w:trPr>
        <w:tc>
          <w:tcPr>
            <w:tcW w:w="409" w:type="pct"/>
            <w:vMerge/>
            <w:vAlign w:val="center"/>
          </w:tcPr>
          <w:p w:rsidR="00D6438C" w:rsidRPr="00177311" w:rsidRDefault="00D6438C" w:rsidP="00D6438C">
            <w:pPr>
              <w:pStyle w:val="Sinespaciado"/>
              <w:jc w:val="center"/>
            </w:pPr>
          </w:p>
        </w:tc>
        <w:tc>
          <w:tcPr>
            <w:tcW w:w="1040" w:type="pct"/>
            <w:vMerge/>
            <w:vAlign w:val="center"/>
          </w:tcPr>
          <w:p w:rsidR="00D6438C" w:rsidRPr="003B0A24" w:rsidRDefault="00D6438C" w:rsidP="00D6438C">
            <w:pPr>
              <w:pStyle w:val="Sinespaciado"/>
              <w:jc w:val="center"/>
              <w:rPr>
                <w:rFonts w:ascii="Cambria" w:hAnsi="Cambria"/>
                <w:b/>
                <w:sz w:val="20"/>
              </w:rPr>
            </w:pPr>
          </w:p>
        </w:tc>
        <w:tc>
          <w:tcPr>
            <w:tcW w:w="1081" w:type="pct"/>
            <w:vMerge/>
            <w:vAlign w:val="center"/>
          </w:tcPr>
          <w:p w:rsidR="00D6438C" w:rsidRPr="003B0A24" w:rsidRDefault="00D6438C" w:rsidP="00D6438C">
            <w:pPr>
              <w:pStyle w:val="Sinespaciado"/>
              <w:jc w:val="center"/>
              <w:rPr>
                <w:rFonts w:ascii="Cambria" w:hAnsi="Cambria"/>
                <w:sz w:val="20"/>
              </w:rPr>
            </w:pPr>
          </w:p>
        </w:tc>
        <w:tc>
          <w:tcPr>
            <w:tcW w:w="1544" w:type="pct"/>
            <w:vAlign w:val="center"/>
          </w:tcPr>
          <w:p w:rsidR="00D6438C" w:rsidRPr="003B0A24" w:rsidRDefault="00D6438C" w:rsidP="00D6438C">
            <w:pPr>
              <w:pStyle w:val="Sinespaciado"/>
              <w:jc w:val="center"/>
              <w:rPr>
                <w:rFonts w:ascii="Cambria" w:hAnsi="Cambria"/>
                <w:sz w:val="20"/>
              </w:rPr>
            </w:pPr>
            <w:r w:rsidRPr="003B0A24">
              <w:rPr>
                <w:rFonts w:ascii="Cambria" w:hAnsi="Cambria"/>
                <w:sz w:val="20"/>
              </w:rPr>
              <w:t>Porcentaje de niños y niñas menores de 5 años vinculados a algún programa de educación integral.</w:t>
            </w:r>
          </w:p>
        </w:tc>
        <w:tc>
          <w:tcPr>
            <w:tcW w:w="926" w:type="pct"/>
            <w:vMerge/>
            <w:shd w:val="clear" w:color="auto" w:fill="auto"/>
            <w:vAlign w:val="center"/>
          </w:tcPr>
          <w:p w:rsidR="00D6438C" w:rsidRPr="003B0A24" w:rsidRDefault="00D6438C" w:rsidP="00D6438C">
            <w:pPr>
              <w:pStyle w:val="Sinespaciado"/>
              <w:jc w:val="center"/>
              <w:rPr>
                <w:rFonts w:ascii="Cambria" w:hAnsi="Cambria"/>
                <w:sz w:val="20"/>
              </w:rPr>
            </w:pPr>
          </w:p>
        </w:tc>
      </w:tr>
      <w:tr w:rsidR="00D6438C" w:rsidRPr="00177311" w:rsidTr="00CE3389">
        <w:trPr>
          <w:trHeight w:val="189"/>
        </w:trPr>
        <w:tc>
          <w:tcPr>
            <w:tcW w:w="409" w:type="pct"/>
            <w:vMerge w:val="restart"/>
            <w:vAlign w:val="center"/>
          </w:tcPr>
          <w:p w:rsidR="00D6438C" w:rsidRPr="00177311" w:rsidRDefault="00D6438C" w:rsidP="00D6438C">
            <w:pPr>
              <w:pStyle w:val="Sinespaciado"/>
              <w:jc w:val="center"/>
            </w:pPr>
            <w:r>
              <w:t>3</w:t>
            </w:r>
          </w:p>
        </w:tc>
        <w:tc>
          <w:tcPr>
            <w:tcW w:w="1040" w:type="pct"/>
            <w:vMerge w:val="restart"/>
            <w:vAlign w:val="center"/>
          </w:tcPr>
          <w:p w:rsidR="00D6438C" w:rsidRPr="003B0A24" w:rsidRDefault="00D6438C" w:rsidP="00D6438C">
            <w:pPr>
              <w:pStyle w:val="Sinespaciado"/>
              <w:jc w:val="center"/>
              <w:rPr>
                <w:rFonts w:ascii="Cambria" w:hAnsi="Cambria"/>
                <w:b/>
                <w:sz w:val="20"/>
              </w:rPr>
            </w:pPr>
            <w:r w:rsidRPr="003B0A24">
              <w:rPr>
                <w:rFonts w:ascii="Cambria" w:hAnsi="Cambria"/>
                <w:b/>
                <w:sz w:val="20"/>
              </w:rPr>
              <w:t>INFANCIA Y ADOLESCENCIA</w:t>
            </w:r>
          </w:p>
        </w:tc>
        <w:tc>
          <w:tcPr>
            <w:tcW w:w="1081" w:type="pct"/>
            <w:vAlign w:val="center"/>
          </w:tcPr>
          <w:p w:rsidR="00D6438C" w:rsidRPr="003B0A24" w:rsidRDefault="00D6438C" w:rsidP="00D6438C">
            <w:pPr>
              <w:pStyle w:val="Sinespaciado"/>
              <w:jc w:val="center"/>
              <w:rPr>
                <w:rFonts w:ascii="Cambria" w:hAnsi="Cambria"/>
                <w:sz w:val="20"/>
              </w:rPr>
            </w:pPr>
            <w:r w:rsidRPr="003B0A24">
              <w:rPr>
                <w:rFonts w:ascii="Cambria" w:hAnsi="Cambria"/>
                <w:sz w:val="20"/>
              </w:rPr>
              <w:t>Todos educados</w:t>
            </w:r>
          </w:p>
        </w:tc>
        <w:tc>
          <w:tcPr>
            <w:tcW w:w="1544" w:type="pct"/>
            <w:vAlign w:val="center"/>
          </w:tcPr>
          <w:p w:rsidR="00D6438C" w:rsidRPr="003B0A24" w:rsidRDefault="00D6438C" w:rsidP="00D6438C">
            <w:pPr>
              <w:pStyle w:val="Sinespaciado"/>
              <w:jc w:val="center"/>
              <w:rPr>
                <w:rFonts w:ascii="Cambria" w:hAnsi="Cambria"/>
                <w:sz w:val="20"/>
              </w:rPr>
            </w:pPr>
            <w:r w:rsidRPr="003B0A24">
              <w:rPr>
                <w:rFonts w:ascii="Cambria" w:hAnsi="Cambria"/>
                <w:sz w:val="20"/>
              </w:rPr>
              <w:t>Asistencia a preescolar y otras modalidades de educación inicial.</w:t>
            </w:r>
          </w:p>
        </w:tc>
        <w:tc>
          <w:tcPr>
            <w:tcW w:w="926" w:type="pct"/>
            <w:vMerge/>
            <w:shd w:val="clear" w:color="auto" w:fill="auto"/>
            <w:vAlign w:val="center"/>
          </w:tcPr>
          <w:p w:rsidR="00D6438C" w:rsidRPr="003B0A24" w:rsidRDefault="00D6438C" w:rsidP="00D6438C">
            <w:pPr>
              <w:pStyle w:val="Sinespaciado"/>
              <w:jc w:val="center"/>
              <w:rPr>
                <w:rFonts w:ascii="Cambria" w:hAnsi="Cambria"/>
                <w:sz w:val="20"/>
              </w:rPr>
            </w:pPr>
          </w:p>
        </w:tc>
      </w:tr>
      <w:tr w:rsidR="00D6438C" w:rsidRPr="00177311" w:rsidTr="00CE3389">
        <w:trPr>
          <w:trHeight w:val="189"/>
        </w:trPr>
        <w:tc>
          <w:tcPr>
            <w:tcW w:w="409" w:type="pct"/>
            <w:vMerge/>
            <w:vAlign w:val="center"/>
          </w:tcPr>
          <w:p w:rsidR="00D6438C" w:rsidRPr="00177311" w:rsidRDefault="00D6438C" w:rsidP="00D6438C">
            <w:pPr>
              <w:pStyle w:val="Sinespaciado"/>
              <w:jc w:val="center"/>
            </w:pPr>
          </w:p>
        </w:tc>
        <w:tc>
          <w:tcPr>
            <w:tcW w:w="1040" w:type="pct"/>
            <w:vMerge/>
            <w:vAlign w:val="center"/>
          </w:tcPr>
          <w:p w:rsidR="00D6438C" w:rsidRPr="003B0A24" w:rsidRDefault="00D6438C" w:rsidP="00D6438C">
            <w:pPr>
              <w:pStyle w:val="Sinespaciado"/>
              <w:jc w:val="center"/>
              <w:rPr>
                <w:rFonts w:ascii="Cambria" w:hAnsi="Cambria"/>
                <w:b/>
                <w:sz w:val="20"/>
              </w:rPr>
            </w:pPr>
          </w:p>
        </w:tc>
        <w:tc>
          <w:tcPr>
            <w:tcW w:w="1081" w:type="pct"/>
            <w:vAlign w:val="center"/>
          </w:tcPr>
          <w:p w:rsidR="00D6438C" w:rsidRPr="003B0A24" w:rsidRDefault="00D6438C" w:rsidP="00D6438C">
            <w:pPr>
              <w:pStyle w:val="Sinespaciado"/>
              <w:jc w:val="center"/>
              <w:rPr>
                <w:rFonts w:ascii="Cambria" w:hAnsi="Cambria"/>
                <w:sz w:val="20"/>
              </w:rPr>
            </w:pPr>
            <w:r w:rsidRPr="003B0A24">
              <w:rPr>
                <w:rFonts w:ascii="Cambria" w:hAnsi="Cambria"/>
                <w:sz w:val="20"/>
              </w:rPr>
              <w:t>Todos jugando</w:t>
            </w:r>
          </w:p>
        </w:tc>
        <w:tc>
          <w:tcPr>
            <w:tcW w:w="1544" w:type="pct"/>
            <w:vAlign w:val="center"/>
          </w:tcPr>
          <w:p w:rsidR="00D6438C" w:rsidRPr="003B0A24" w:rsidRDefault="00D6438C" w:rsidP="00D6438C">
            <w:pPr>
              <w:pStyle w:val="Sinespaciado"/>
              <w:jc w:val="center"/>
              <w:rPr>
                <w:rFonts w:ascii="Cambria" w:hAnsi="Cambria"/>
                <w:sz w:val="20"/>
              </w:rPr>
            </w:pPr>
            <w:r w:rsidRPr="003B0A24">
              <w:rPr>
                <w:rFonts w:ascii="Cambria" w:hAnsi="Cambria"/>
                <w:sz w:val="20"/>
              </w:rPr>
              <w:t>Instituciones educativas dotadas con espacios de recreo y actividad física.</w:t>
            </w:r>
          </w:p>
        </w:tc>
        <w:tc>
          <w:tcPr>
            <w:tcW w:w="926" w:type="pct"/>
            <w:vMerge/>
            <w:shd w:val="clear" w:color="auto" w:fill="auto"/>
            <w:vAlign w:val="center"/>
          </w:tcPr>
          <w:p w:rsidR="00D6438C" w:rsidRPr="003B0A24" w:rsidRDefault="00D6438C" w:rsidP="00D6438C">
            <w:pPr>
              <w:pStyle w:val="Sinespaciado"/>
              <w:jc w:val="center"/>
              <w:rPr>
                <w:rFonts w:ascii="Cambria" w:hAnsi="Cambria"/>
                <w:sz w:val="20"/>
              </w:rPr>
            </w:pPr>
          </w:p>
        </w:tc>
      </w:tr>
      <w:tr w:rsidR="00D6438C" w:rsidRPr="00177311" w:rsidTr="00CE3389">
        <w:trPr>
          <w:trHeight w:val="295"/>
        </w:trPr>
        <w:tc>
          <w:tcPr>
            <w:tcW w:w="409" w:type="pct"/>
            <w:vMerge/>
            <w:vAlign w:val="center"/>
          </w:tcPr>
          <w:p w:rsidR="00D6438C" w:rsidRPr="00177311" w:rsidRDefault="00D6438C" w:rsidP="00D6438C">
            <w:pPr>
              <w:pStyle w:val="Sinespaciado"/>
              <w:jc w:val="center"/>
            </w:pPr>
          </w:p>
        </w:tc>
        <w:tc>
          <w:tcPr>
            <w:tcW w:w="1040" w:type="pct"/>
            <w:vMerge/>
            <w:vAlign w:val="center"/>
          </w:tcPr>
          <w:p w:rsidR="00D6438C" w:rsidRPr="003B0A24" w:rsidRDefault="00D6438C" w:rsidP="00D6438C">
            <w:pPr>
              <w:pStyle w:val="Sinespaciado"/>
              <w:jc w:val="center"/>
              <w:rPr>
                <w:rFonts w:ascii="Cambria" w:hAnsi="Cambria"/>
                <w:b/>
                <w:sz w:val="20"/>
              </w:rPr>
            </w:pPr>
          </w:p>
        </w:tc>
        <w:tc>
          <w:tcPr>
            <w:tcW w:w="1081" w:type="pct"/>
            <w:vAlign w:val="center"/>
          </w:tcPr>
          <w:p w:rsidR="00D6438C" w:rsidRPr="003B0A24" w:rsidRDefault="00D6438C" w:rsidP="00D6438C">
            <w:pPr>
              <w:pStyle w:val="Sinespaciado"/>
              <w:jc w:val="center"/>
              <w:rPr>
                <w:rFonts w:ascii="Cambria" w:hAnsi="Cambria"/>
                <w:sz w:val="20"/>
              </w:rPr>
            </w:pPr>
            <w:r>
              <w:rPr>
                <w:rFonts w:ascii="Cambria" w:hAnsi="Cambria"/>
                <w:sz w:val="20"/>
              </w:rPr>
              <w:t>Todos p</w:t>
            </w:r>
            <w:r w:rsidRPr="003B0A24">
              <w:rPr>
                <w:rFonts w:ascii="Cambria" w:hAnsi="Cambria"/>
                <w:sz w:val="20"/>
              </w:rPr>
              <w:t>articipando</w:t>
            </w:r>
          </w:p>
        </w:tc>
        <w:tc>
          <w:tcPr>
            <w:tcW w:w="1544" w:type="pct"/>
            <w:vAlign w:val="center"/>
          </w:tcPr>
          <w:p w:rsidR="00D6438C" w:rsidRPr="003B0A24" w:rsidRDefault="00D6438C" w:rsidP="00D6438C">
            <w:pPr>
              <w:pStyle w:val="Sinespaciado"/>
              <w:jc w:val="center"/>
              <w:rPr>
                <w:rFonts w:ascii="Cambria" w:hAnsi="Cambria"/>
                <w:sz w:val="20"/>
              </w:rPr>
            </w:pPr>
            <w:r w:rsidRPr="003B0A24">
              <w:rPr>
                <w:rFonts w:ascii="Cambria" w:hAnsi="Cambria"/>
                <w:sz w:val="20"/>
              </w:rPr>
              <w:t>Resultados de competencias ciudadanas SABER en 5° y 9°.</w:t>
            </w:r>
          </w:p>
        </w:tc>
        <w:tc>
          <w:tcPr>
            <w:tcW w:w="926" w:type="pct"/>
            <w:vMerge/>
            <w:shd w:val="clear" w:color="auto" w:fill="auto"/>
            <w:vAlign w:val="center"/>
          </w:tcPr>
          <w:p w:rsidR="00D6438C" w:rsidRPr="003B0A24" w:rsidRDefault="00D6438C" w:rsidP="00D6438C">
            <w:pPr>
              <w:pStyle w:val="Sinespaciado"/>
              <w:jc w:val="center"/>
              <w:rPr>
                <w:rFonts w:ascii="Cambria" w:hAnsi="Cambria"/>
                <w:sz w:val="20"/>
              </w:rPr>
            </w:pPr>
          </w:p>
        </w:tc>
      </w:tr>
      <w:tr w:rsidR="00D6438C" w:rsidRPr="00177311" w:rsidTr="00CE3389">
        <w:trPr>
          <w:trHeight w:val="294"/>
        </w:trPr>
        <w:tc>
          <w:tcPr>
            <w:tcW w:w="409" w:type="pct"/>
            <w:vMerge/>
            <w:vAlign w:val="center"/>
          </w:tcPr>
          <w:p w:rsidR="00D6438C" w:rsidRPr="00177311" w:rsidRDefault="00D6438C" w:rsidP="00D6438C">
            <w:pPr>
              <w:pStyle w:val="Sinespaciado"/>
              <w:jc w:val="center"/>
            </w:pPr>
          </w:p>
        </w:tc>
        <w:tc>
          <w:tcPr>
            <w:tcW w:w="1040" w:type="pct"/>
            <w:vMerge/>
            <w:vAlign w:val="center"/>
          </w:tcPr>
          <w:p w:rsidR="00D6438C" w:rsidRPr="003B0A24" w:rsidRDefault="00D6438C" w:rsidP="00D6438C">
            <w:pPr>
              <w:pStyle w:val="Sinespaciado"/>
              <w:jc w:val="center"/>
              <w:rPr>
                <w:rFonts w:ascii="Cambria" w:hAnsi="Cambria"/>
                <w:b/>
                <w:sz w:val="20"/>
              </w:rPr>
            </w:pPr>
          </w:p>
        </w:tc>
        <w:tc>
          <w:tcPr>
            <w:tcW w:w="1081" w:type="pct"/>
            <w:vAlign w:val="center"/>
          </w:tcPr>
          <w:p w:rsidR="00D6438C" w:rsidRPr="003B0A24" w:rsidRDefault="00D6438C" w:rsidP="00D6438C">
            <w:pPr>
              <w:pStyle w:val="Sinespaciado"/>
              <w:jc w:val="center"/>
              <w:rPr>
                <w:rFonts w:ascii="Cambria" w:hAnsi="Cambria"/>
                <w:sz w:val="20"/>
              </w:rPr>
            </w:pPr>
            <w:r w:rsidRPr="003B0A24">
              <w:rPr>
                <w:rFonts w:ascii="Cambria" w:hAnsi="Cambria"/>
                <w:sz w:val="20"/>
              </w:rPr>
              <w:t>Ninguno en actividad perjudicial</w:t>
            </w:r>
          </w:p>
        </w:tc>
        <w:tc>
          <w:tcPr>
            <w:tcW w:w="1544" w:type="pct"/>
            <w:vAlign w:val="center"/>
          </w:tcPr>
          <w:p w:rsidR="00D6438C" w:rsidRPr="003B0A24" w:rsidRDefault="00D6438C" w:rsidP="00D6438C">
            <w:pPr>
              <w:pStyle w:val="Sinespaciado"/>
              <w:jc w:val="center"/>
              <w:rPr>
                <w:rFonts w:ascii="Cambria" w:hAnsi="Cambria"/>
                <w:sz w:val="20"/>
              </w:rPr>
            </w:pPr>
            <w:r w:rsidRPr="003B0A24">
              <w:rPr>
                <w:rFonts w:ascii="Cambria" w:hAnsi="Cambria"/>
                <w:sz w:val="20"/>
              </w:rPr>
              <w:t xml:space="preserve">Número de menores de </w:t>
            </w:r>
            <w:r w:rsidR="00D92AD7">
              <w:rPr>
                <w:rFonts w:ascii="Cambria" w:hAnsi="Cambria"/>
                <w:sz w:val="20"/>
              </w:rPr>
              <w:t>17 años reclutados ilegalmente en el conflicto</w:t>
            </w:r>
            <w:r w:rsidRPr="003B0A24">
              <w:rPr>
                <w:rFonts w:ascii="Cambria" w:hAnsi="Cambria"/>
                <w:sz w:val="20"/>
              </w:rPr>
              <w:t>.</w:t>
            </w:r>
          </w:p>
        </w:tc>
        <w:tc>
          <w:tcPr>
            <w:tcW w:w="926" w:type="pct"/>
            <w:vMerge/>
            <w:shd w:val="clear" w:color="auto" w:fill="auto"/>
            <w:vAlign w:val="center"/>
          </w:tcPr>
          <w:p w:rsidR="00D6438C" w:rsidRPr="003B0A24" w:rsidRDefault="00D6438C" w:rsidP="00D6438C">
            <w:pPr>
              <w:pStyle w:val="Sinespaciado"/>
              <w:jc w:val="center"/>
              <w:rPr>
                <w:rFonts w:ascii="Cambria" w:hAnsi="Cambria"/>
                <w:sz w:val="20"/>
              </w:rPr>
            </w:pPr>
          </w:p>
        </w:tc>
      </w:tr>
    </w:tbl>
    <w:p w:rsidR="00D6438C" w:rsidRDefault="00D6438C" w:rsidP="00D6438C">
      <w:pPr>
        <w:spacing w:after="0" w:line="240" w:lineRule="auto"/>
      </w:pPr>
    </w:p>
    <w:p w:rsidR="00A24D16" w:rsidRDefault="00A24D16" w:rsidP="00CE3389">
      <w:pPr>
        <w:spacing w:after="120" w:line="240" w:lineRule="auto"/>
        <w:jc w:val="center"/>
        <w:rPr>
          <w:rFonts w:asciiTheme="majorHAnsi" w:hAnsiTheme="majorHAnsi" w:cs="Arial"/>
          <w:b/>
          <w:sz w:val="24"/>
          <w:szCs w:val="24"/>
        </w:rPr>
      </w:pPr>
    </w:p>
    <w:p w:rsidR="00D6438C" w:rsidRPr="00B84364" w:rsidRDefault="00CE3389" w:rsidP="00CE3389">
      <w:pPr>
        <w:spacing w:after="120" w:line="240" w:lineRule="auto"/>
        <w:jc w:val="center"/>
        <w:rPr>
          <w:rFonts w:asciiTheme="majorHAnsi" w:hAnsiTheme="majorHAnsi" w:cs="Arial"/>
          <w:b/>
          <w:sz w:val="24"/>
          <w:szCs w:val="24"/>
        </w:rPr>
      </w:pPr>
      <w:r>
        <w:rPr>
          <w:rFonts w:asciiTheme="majorHAnsi" w:hAnsiTheme="majorHAnsi" w:cs="Arial"/>
          <w:b/>
          <w:sz w:val="24"/>
          <w:szCs w:val="24"/>
        </w:rPr>
        <w:t>SECTOR DEPORTE Y RECREACIÓN</w:t>
      </w: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E0" w:firstRow="1" w:lastRow="1" w:firstColumn="1" w:lastColumn="1" w:noHBand="0" w:noVBand="0"/>
      </w:tblPr>
      <w:tblGrid>
        <w:gridCol w:w="786"/>
        <w:gridCol w:w="2001"/>
        <w:gridCol w:w="2080"/>
        <w:gridCol w:w="2971"/>
        <w:gridCol w:w="1782"/>
      </w:tblGrid>
      <w:tr w:rsidR="00D6438C" w:rsidRPr="00177311" w:rsidTr="000D2DC9">
        <w:trPr>
          <w:trHeight w:val="696"/>
        </w:trPr>
        <w:tc>
          <w:tcPr>
            <w:tcW w:w="409" w:type="pct"/>
            <w:shd w:val="clear" w:color="auto" w:fill="00B050"/>
            <w:vAlign w:val="center"/>
          </w:tcPr>
          <w:p w:rsidR="00D6438C" w:rsidRPr="000B4162" w:rsidRDefault="00D6438C" w:rsidP="00D6438C">
            <w:pPr>
              <w:pStyle w:val="Sinespaciado"/>
              <w:jc w:val="center"/>
              <w:rPr>
                <w:rFonts w:ascii="Cambria" w:hAnsi="Cambria"/>
                <w:b/>
                <w:sz w:val="20"/>
              </w:rPr>
            </w:pPr>
            <w:r w:rsidRPr="000B4162">
              <w:rPr>
                <w:rFonts w:ascii="Cambria" w:hAnsi="Cambria"/>
                <w:b/>
                <w:sz w:val="20"/>
              </w:rPr>
              <w:t>ÍTEM</w:t>
            </w:r>
          </w:p>
        </w:tc>
        <w:tc>
          <w:tcPr>
            <w:tcW w:w="1040" w:type="pct"/>
            <w:shd w:val="clear" w:color="auto" w:fill="00B050"/>
            <w:vAlign w:val="center"/>
          </w:tcPr>
          <w:p w:rsidR="00D6438C" w:rsidRPr="000B4162" w:rsidRDefault="00D6438C" w:rsidP="00D6438C">
            <w:pPr>
              <w:pStyle w:val="Sinespaciado"/>
              <w:jc w:val="center"/>
              <w:rPr>
                <w:rFonts w:ascii="Cambria" w:hAnsi="Cambria"/>
                <w:b/>
                <w:sz w:val="20"/>
              </w:rPr>
            </w:pPr>
            <w:r w:rsidRPr="000B4162">
              <w:rPr>
                <w:rFonts w:ascii="Cambria" w:hAnsi="Cambria"/>
                <w:b/>
                <w:sz w:val="20"/>
              </w:rPr>
              <w:t xml:space="preserve">PROGRAMA </w:t>
            </w:r>
            <w:r w:rsidR="00893160" w:rsidRPr="000B4162">
              <w:rPr>
                <w:rFonts w:ascii="Cambria" w:hAnsi="Cambria"/>
                <w:b/>
                <w:sz w:val="20"/>
              </w:rPr>
              <w:t>ESTRATÉGICO</w:t>
            </w:r>
          </w:p>
        </w:tc>
        <w:tc>
          <w:tcPr>
            <w:tcW w:w="1081" w:type="pct"/>
            <w:shd w:val="clear" w:color="auto" w:fill="00B050"/>
            <w:vAlign w:val="center"/>
          </w:tcPr>
          <w:p w:rsidR="00D6438C" w:rsidRPr="000B4162" w:rsidRDefault="00D6438C" w:rsidP="00D6438C">
            <w:pPr>
              <w:pStyle w:val="Sinespaciado"/>
              <w:jc w:val="center"/>
              <w:rPr>
                <w:rFonts w:ascii="Cambria" w:hAnsi="Cambria"/>
                <w:b/>
                <w:sz w:val="20"/>
              </w:rPr>
            </w:pPr>
            <w:r w:rsidRPr="000B4162">
              <w:rPr>
                <w:rFonts w:ascii="Cambria" w:hAnsi="Cambria"/>
                <w:b/>
                <w:sz w:val="20"/>
              </w:rPr>
              <w:t>SUBPROGRAMA</w:t>
            </w:r>
          </w:p>
        </w:tc>
        <w:tc>
          <w:tcPr>
            <w:tcW w:w="1544" w:type="pct"/>
            <w:shd w:val="clear" w:color="auto" w:fill="00B050"/>
            <w:vAlign w:val="center"/>
          </w:tcPr>
          <w:p w:rsidR="00D6438C" w:rsidRPr="000B4162" w:rsidRDefault="00D6438C" w:rsidP="00D6438C">
            <w:pPr>
              <w:pStyle w:val="Sinespaciado"/>
              <w:jc w:val="center"/>
              <w:rPr>
                <w:rFonts w:ascii="Cambria" w:hAnsi="Cambria"/>
                <w:b/>
                <w:sz w:val="20"/>
              </w:rPr>
            </w:pPr>
            <w:r w:rsidRPr="000B4162">
              <w:rPr>
                <w:rFonts w:ascii="Cambria" w:hAnsi="Cambria"/>
                <w:b/>
                <w:sz w:val="20"/>
              </w:rPr>
              <w:t>INDICADOR</w:t>
            </w:r>
          </w:p>
        </w:tc>
        <w:tc>
          <w:tcPr>
            <w:tcW w:w="926" w:type="pct"/>
            <w:shd w:val="clear" w:color="auto" w:fill="00B050"/>
            <w:vAlign w:val="center"/>
          </w:tcPr>
          <w:p w:rsidR="00D6438C" w:rsidRPr="000B4162" w:rsidRDefault="00D6438C" w:rsidP="00D6438C">
            <w:pPr>
              <w:pStyle w:val="Sinespaciado"/>
              <w:jc w:val="center"/>
              <w:rPr>
                <w:rFonts w:ascii="Cambria" w:hAnsi="Cambria"/>
                <w:b/>
                <w:sz w:val="20"/>
              </w:rPr>
            </w:pPr>
            <w:r>
              <w:rPr>
                <w:rFonts w:ascii="Cambria" w:hAnsi="Cambria"/>
                <w:b/>
                <w:sz w:val="20"/>
              </w:rPr>
              <w:t>CONTROL GERENCIAL</w:t>
            </w:r>
          </w:p>
        </w:tc>
      </w:tr>
      <w:tr w:rsidR="00D6438C" w:rsidRPr="00177311" w:rsidTr="000D2DC9">
        <w:trPr>
          <w:trHeight w:val="797"/>
        </w:trPr>
        <w:tc>
          <w:tcPr>
            <w:tcW w:w="409" w:type="pct"/>
            <w:vMerge w:val="restart"/>
            <w:vAlign w:val="center"/>
          </w:tcPr>
          <w:p w:rsidR="00D6438C" w:rsidRPr="00177311" w:rsidRDefault="00D6438C" w:rsidP="00D6438C">
            <w:pPr>
              <w:pStyle w:val="Sinespaciado"/>
              <w:jc w:val="center"/>
            </w:pPr>
            <w:r>
              <w:t>1</w:t>
            </w:r>
          </w:p>
        </w:tc>
        <w:tc>
          <w:tcPr>
            <w:tcW w:w="1040" w:type="pct"/>
            <w:vMerge w:val="restart"/>
            <w:vAlign w:val="center"/>
          </w:tcPr>
          <w:p w:rsidR="00D6438C" w:rsidRPr="003B0A24" w:rsidRDefault="00D6438C" w:rsidP="00D6438C">
            <w:pPr>
              <w:pStyle w:val="Sinespaciado"/>
              <w:jc w:val="center"/>
              <w:rPr>
                <w:rFonts w:ascii="Cambria" w:hAnsi="Cambria"/>
                <w:b/>
                <w:sz w:val="20"/>
              </w:rPr>
            </w:pPr>
            <w:r w:rsidRPr="003B0A24">
              <w:rPr>
                <w:rFonts w:ascii="Cambria" w:hAnsi="Cambria"/>
                <w:b/>
                <w:sz w:val="20"/>
              </w:rPr>
              <w:t>SERVICIO DE DEPORTES.</w:t>
            </w:r>
          </w:p>
        </w:tc>
        <w:tc>
          <w:tcPr>
            <w:tcW w:w="1081" w:type="pct"/>
            <w:vAlign w:val="center"/>
          </w:tcPr>
          <w:p w:rsidR="00D6438C" w:rsidRPr="003B0A24" w:rsidRDefault="00D6438C" w:rsidP="00D6438C">
            <w:pPr>
              <w:pStyle w:val="Sinespaciado"/>
              <w:jc w:val="center"/>
              <w:rPr>
                <w:rFonts w:ascii="Cambria" w:hAnsi="Cambria"/>
                <w:sz w:val="20"/>
              </w:rPr>
            </w:pPr>
          </w:p>
          <w:p w:rsidR="00D6438C" w:rsidRPr="003B0A24" w:rsidRDefault="00D6438C" w:rsidP="00D6438C">
            <w:pPr>
              <w:pStyle w:val="Sinespaciado"/>
              <w:jc w:val="center"/>
              <w:rPr>
                <w:rFonts w:ascii="Cambria" w:hAnsi="Cambria"/>
                <w:sz w:val="20"/>
              </w:rPr>
            </w:pPr>
            <w:r w:rsidRPr="003B0A24">
              <w:rPr>
                <w:rFonts w:ascii="Cambria" w:hAnsi="Cambria"/>
                <w:sz w:val="20"/>
              </w:rPr>
              <w:t>Promoción a la práctica deportiva.</w:t>
            </w:r>
          </w:p>
          <w:p w:rsidR="00D6438C" w:rsidRPr="003B0A24" w:rsidRDefault="00D6438C" w:rsidP="00D6438C">
            <w:pPr>
              <w:pStyle w:val="Sinespaciado"/>
              <w:jc w:val="center"/>
              <w:rPr>
                <w:rFonts w:ascii="Cambria" w:hAnsi="Cambria"/>
                <w:sz w:val="20"/>
              </w:rPr>
            </w:pPr>
          </w:p>
        </w:tc>
        <w:tc>
          <w:tcPr>
            <w:tcW w:w="1544" w:type="pct"/>
            <w:vMerge w:val="restart"/>
            <w:vAlign w:val="center"/>
          </w:tcPr>
          <w:p w:rsidR="00D6438C" w:rsidRPr="003B0A24" w:rsidRDefault="00D6438C" w:rsidP="00D6438C">
            <w:pPr>
              <w:pStyle w:val="Sinespaciado"/>
              <w:jc w:val="center"/>
              <w:rPr>
                <w:rFonts w:ascii="Cambria" w:hAnsi="Cambria"/>
                <w:sz w:val="20"/>
              </w:rPr>
            </w:pPr>
            <w:r w:rsidRPr="003B0A24">
              <w:rPr>
                <w:rFonts w:ascii="Cambria" w:hAnsi="Cambria"/>
                <w:sz w:val="20"/>
              </w:rPr>
              <w:t>Porcentaje de personas que practican alguna actividad deportiva.</w:t>
            </w:r>
          </w:p>
        </w:tc>
        <w:tc>
          <w:tcPr>
            <w:tcW w:w="926" w:type="pct"/>
            <w:vMerge w:val="restart"/>
            <w:shd w:val="clear" w:color="auto" w:fill="auto"/>
            <w:vAlign w:val="center"/>
          </w:tcPr>
          <w:p w:rsidR="00D6438C" w:rsidRPr="003B0A24" w:rsidRDefault="006036BF" w:rsidP="00D6438C">
            <w:pPr>
              <w:pStyle w:val="Sinespaciado"/>
              <w:jc w:val="center"/>
              <w:rPr>
                <w:rFonts w:ascii="Cambria" w:hAnsi="Cambria"/>
                <w:sz w:val="20"/>
              </w:rPr>
            </w:pPr>
            <w:r>
              <w:rPr>
                <w:rFonts w:ascii="Cambria" w:hAnsi="Cambria"/>
                <w:sz w:val="20"/>
              </w:rPr>
              <w:t>Informe de Gestión presentado a los entes de control semestralmente</w:t>
            </w:r>
          </w:p>
        </w:tc>
      </w:tr>
      <w:tr w:rsidR="00D6438C" w:rsidRPr="00177311" w:rsidTr="000D2DC9">
        <w:trPr>
          <w:trHeight w:val="189"/>
        </w:trPr>
        <w:tc>
          <w:tcPr>
            <w:tcW w:w="409" w:type="pct"/>
            <w:vMerge/>
            <w:vAlign w:val="center"/>
          </w:tcPr>
          <w:p w:rsidR="00D6438C" w:rsidRPr="00177311" w:rsidRDefault="00D6438C" w:rsidP="00D6438C">
            <w:pPr>
              <w:pStyle w:val="Sinespaciado"/>
              <w:jc w:val="center"/>
            </w:pPr>
          </w:p>
        </w:tc>
        <w:tc>
          <w:tcPr>
            <w:tcW w:w="1040" w:type="pct"/>
            <w:vMerge/>
            <w:vAlign w:val="center"/>
          </w:tcPr>
          <w:p w:rsidR="00D6438C" w:rsidRPr="003B0A24" w:rsidRDefault="00D6438C" w:rsidP="00D6438C">
            <w:pPr>
              <w:pStyle w:val="Sinespaciado"/>
              <w:jc w:val="center"/>
              <w:rPr>
                <w:rFonts w:ascii="Cambria" w:hAnsi="Cambria"/>
                <w:b/>
                <w:sz w:val="20"/>
              </w:rPr>
            </w:pPr>
          </w:p>
        </w:tc>
        <w:tc>
          <w:tcPr>
            <w:tcW w:w="1081" w:type="pct"/>
            <w:vAlign w:val="center"/>
          </w:tcPr>
          <w:p w:rsidR="00D6438C" w:rsidRPr="003B0A24" w:rsidRDefault="00D6438C" w:rsidP="00D6438C">
            <w:pPr>
              <w:pStyle w:val="Sinespaciado"/>
              <w:jc w:val="center"/>
              <w:rPr>
                <w:rFonts w:ascii="Cambria" w:hAnsi="Cambria"/>
                <w:sz w:val="20"/>
              </w:rPr>
            </w:pPr>
            <w:r w:rsidRPr="003B0A24">
              <w:rPr>
                <w:rFonts w:ascii="Cambria" w:hAnsi="Cambria"/>
                <w:sz w:val="20"/>
              </w:rPr>
              <w:t>Construcción y habilitación de parques infantiles.</w:t>
            </w:r>
          </w:p>
        </w:tc>
        <w:tc>
          <w:tcPr>
            <w:tcW w:w="1544" w:type="pct"/>
            <w:vMerge/>
            <w:vAlign w:val="center"/>
          </w:tcPr>
          <w:p w:rsidR="00D6438C" w:rsidRPr="003B0A24" w:rsidRDefault="00D6438C" w:rsidP="00D6438C">
            <w:pPr>
              <w:pStyle w:val="Sinespaciado"/>
              <w:jc w:val="center"/>
              <w:rPr>
                <w:rFonts w:ascii="Cambria" w:hAnsi="Cambria"/>
                <w:sz w:val="20"/>
              </w:rPr>
            </w:pPr>
          </w:p>
        </w:tc>
        <w:tc>
          <w:tcPr>
            <w:tcW w:w="926" w:type="pct"/>
            <w:vMerge/>
            <w:shd w:val="clear" w:color="auto" w:fill="auto"/>
            <w:vAlign w:val="center"/>
          </w:tcPr>
          <w:p w:rsidR="00D6438C" w:rsidRPr="003B0A24" w:rsidRDefault="00D6438C" w:rsidP="00D6438C">
            <w:pPr>
              <w:pStyle w:val="Sinespaciado"/>
              <w:jc w:val="center"/>
              <w:rPr>
                <w:rFonts w:ascii="Cambria" w:hAnsi="Cambria"/>
                <w:sz w:val="20"/>
              </w:rPr>
            </w:pPr>
          </w:p>
        </w:tc>
      </w:tr>
      <w:tr w:rsidR="00D6438C" w:rsidRPr="00177311" w:rsidTr="000D2DC9">
        <w:trPr>
          <w:trHeight w:val="189"/>
        </w:trPr>
        <w:tc>
          <w:tcPr>
            <w:tcW w:w="409" w:type="pct"/>
            <w:vMerge/>
            <w:vAlign w:val="center"/>
          </w:tcPr>
          <w:p w:rsidR="00D6438C" w:rsidRPr="00177311" w:rsidRDefault="00D6438C" w:rsidP="00D6438C">
            <w:pPr>
              <w:pStyle w:val="Sinespaciado"/>
              <w:jc w:val="center"/>
            </w:pPr>
          </w:p>
        </w:tc>
        <w:tc>
          <w:tcPr>
            <w:tcW w:w="1040" w:type="pct"/>
            <w:vMerge/>
            <w:vAlign w:val="center"/>
          </w:tcPr>
          <w:p w:rsidR="00D6438C" w:rsidRPr="003B0A24" w:rsidRDefault="00D6438C" w:rsidP="00D6438C">
            <w:pPr>
              <w:pStyle w:val="Sinespaciado"/>
              <w:jc w:val="center"/>
              <w:rPr>
                <w:rFonts w:ascii="Cambria" w:hAnsi="Cambria"/>
                <w:b/>
                <w:sz w:val="20"/>
              </w:rPr>
            </w:pPr>
          </w:p>
        </w:tc>
        <w:tc>
          <w:tcPr>
            <w:tcW w:w="1081" w:type="pct"/>
            <w:vAlign w:val="center"/>
          </w:tcPr>
          <w:p w:rsidR="00D6438C" w:rsidRPr="003B0A24" w:rsidRDefault="00D6438C" w:rsidP="00D6438C">
            <w:pPr>
              <w:pStyle w:val="Sinespaciado"/>
              <w:jc w:val="center"/>
              <w:rPr>
                <w:rFonts w:ascii="Cambria" w:hAnsi="Cambria"/>
                <w:sz w:val="20"/>
              </w:rPr>
            </w:pPr>
            <w:r w:rsidRPr="003B0A24">
              <w:rPr>
                <w:rFonts w:ascii="Cambria" w:hAnsi="Cambria"/>
                <w:sz w:val="20"/>
              </w:rPr>
              <w:t>Escuelas de formación deportiva.</w:t>
            </w:r>
          </w:p>
        </w:tc>
        <w:tc>
          <w:tcPr>
            <w:tcW w:w="1544" w:type="pct"/>
            <w:vMerge/>
            <w:vAlign w:val="center"/>
          </w:tcPr>
          <w:p w:rsidR="00D6438C" w:rsidRPr="003B0A24" w:rsidRDefault="00D6438C" w:rsidP="00D6438C">
            <w:pPr>
              <w:pStyle w:val="Sinespaciado"/>
              <w:jc w:val="center"/>
              <w:rPr>
                <w:rFonts w:ascii="Cambria" w:hAnsi="Cambria"/>
                <w:sz w:val="20"/>
              </w:rPr>
            </w:pPr>
          </w:p>
        </w:tc>
        <w:tc>
          <w:tcPr>
            <w:tcW w:w="926" w:type="pct"/>
            <w:vMerge/>
            <w:shd w:val="clear" w:color="auto" w:fill="auto"/>
            <w:vAlign w:val="center"/>
          </w:tcPr>
          <w:p w:rsidR="00D6438C" w:rsidRPr="003B0A24" w:rsidRDefault="00D6438C" w:rsidP="00D6438C">
            <w:pPr>
              <w:pStyle w:val="Sinespaciado"/>
              <w:jc w:val="center"/>
              <w:rPr>
                <w:rFonts w:ascii="Cambria" w:hAnsi="Cambria"/>
                <w:sz w:val="20"/>
              </w:rPr>
            </w:pPr>
          </w:p>
        </w:tc>
      </w:tr>
      <w:tr w:rsidR="00D6438C" w:rsidRPr="00177311" w:rsidTr="000D2DC9">
        <w:trPr>
          <w:trHeight w:val="578"/>
        </w:trPr>
        <w:tc>
          <w:tcPr>
            <w:tcW w:w="409" w:type="pct"/>
            <w:vMerge w:val="restart"/>
            <w:vAlign w:val="center"/>
          </w:tcPr>
          <w:p w:rsidR="00D6438C" w:rsidRPr="00177311" w:rsidRDefault="00D6438C" w:rsidP="00D6438C">
            <w:pPr>
              <w:pStyle w:val="Sinespaciado"/>
              <w:jc w:val="center"/>
            </w:pPr>
            <w:r>
              <w:t>2</w:t>
            </w:r>
          </w:p>
        </w:tc>
        <w:tc>
          <w:tcPr>
            <w:tcW w:w="1040" w:type="pct"/>
            <w:vMerge w:val="restart"/>
            <w:vAlign w:val="center"/>
          </w:tcPr>
          <w:p w:rsidR="00D6438C" w:rsidRPr="003B0A24" w:rsidRDefault="00D6438C" w:rsidP="00D6438C">
            <w:pPr>
              <w:pStyle w:val="Sinespaciado"/>
              <w:jc w:val="center"/>
              <w:rPr>
                <w:rFonts w:ascii="Cambria" w:hAnsi="Cambria"/>
                <w:b/>
                <w:sz w:val="20"/>
              </w:rPr>
            </w:pPr>
            <w:r w:rsidRPr="003B0A24">
              <w:rPr>
                <w:rFonts w:ascii="Cambria" w:hAnsi="Cambria"/>
                <w:b/>
                <w:sz w:val="20"/>
              </w:rPr>
              <w:t>GARANTIA DE LOS SERVICIOS DE DEPORTES.</w:t>
            </w:r>
          </w:p>
          <w:p w:rsidR="00D6438C" w:rsidRPr="003B0A24" w:rsidRDefault="00D6438C" w:rsidP="00D6438C">
            <w:pPr>
              <w:pStyle w:val="Sinespaciado"/>
              <w:jc w:val="center"/>
              <w:rPr>
                <w:rFonts w:ascii="Cambria" w:hAnsi="Cambria"/>
                <w:b/>
                <w:sz w:val="20"/>
              </w:rPr>
            </w:pPr>
          </w:p>
        </w:tc>
        <w:tc>
          <w:tcPr>
            <w:tcW w:w="1081" w:type="pct"/>
            <w:vAlign w:val="center"/>
          </w:tcPr>
          <w:p w:rsidR="00D6438C" w:rsidRPr="003B0A24" w:rsidRDefault="00D6438C" w:rsidP="00D6438C">
            <w:pPr>
              <w:pStyle w:val="Sinespaciado"/>
              <w:jc w:val="center"/>
              <w:rPr>
                <w:rFonts w:ascii="Cambria" w:hAnsi="Cambria"/>
                <w:sz w:val="20"/>
              </w:rPr>
            </w:pPr>
            <w:r w:rsidRPr="003B0A24">
              <w:rPr>
                <w:rFonts w:ascii="Cambria" w:hAnsi="Cambria"/>
                <w:sz w:val="20"/>
              </w:rPr>
              <w:t>Conservando mis escenarios deportivos.</w:t>
            </w:r>
          </w:p>
        </w:tc>
        <w:tc>
          <w:tcPr>
            <w:tcW w:w="1544" w:type="pct"/>
            <w:vMerge w:val="restart"/>
            <w:vAlign w:val="center"/>
          </w:tcPr>
          <w:p w:rsidR="00D6438C" w:rsidRPr="003B0A24" w:rsidRDefault="00D6438C" w:rsidP="00D6438C">
            <w:pPr>
              <w:pStyle w:val="Sinespaciado"/>
              <w:jc w:val="center"/>
              <w:rPr>
                <w:rFonts w:ascii="Cambria" w:hAnsi="Cambria"/>
                <w:sz w:val="20"/>
              </w:rPr>
            </w:pPr>
            <w:r w:rsidRPr="003B0A24">
              <w:rPr>
                <w:rFonts w:ascii="Cambria" w:hAnsi="Cambria"/>
                <w:sz w:val="20"/>
              </w:rPr>
              <w:t>Porcentaje de escenarios habilitados para la práctica deportiva.</w:t>
            </w:r>
          </w:p>
        </w:tc>
        <w:tc>
          <w:tcPr>
            <w:tcW w:w="926" w:type="pct"/>
            <w:vMerge/>
            <w:shd w:val="clear" w:color="auto" w:fill="auto"/>
            <w:vAlign w:val="center"/>
          </w:tcPr>
          <w:p w:rsidR="00D6438C" w:rsidRPr="003B0A24" w:rsidRDefault="00D6438C" w:rsidP="00D6438C">
            <w:pPr>
              <w:pStyle w:val="Sinespaciado"/>
              <w:jc w:val="center"/>
              <w:rPr>
                <w:rFonts w:ascii="Cambria" w:hAnsi="Cambria"/>
                <w:sz w:val="20"/>
              </w:rPr>
            </w:pPr>
          </w:p>
        </w:tc>
      </w:tr>
      <w:tr w:rsidR="00D6438C" w:rsidRPr="00177311" w:rsidTr="000D2DC9">
        <w:trPr>
          <w:trHeight w:val="577"/>
        </w:trPr>
        <w:tc>
          <w:tcPr>
            <w:tcW w:w="409" w:type="pct"/>
            <w:vMerge/>
            <w:vAlign w:val="center"/>
          </w:tcPr>
          <w:p w:rsidR="00D6438C" w:rsidRPr="00177311" w:rsidRDefault="00D6438C" w:rsidP="00D6438C">
            <w:pPr>
              <w:pStyle w:val="Sinespaciado"/>
              <w:jc w:val="center"/>
            </w:pPr>
          </w:p>
        </w:tc>
        <w:tc>
          <w:tcPr>
            <w:tcW w:w="1040" w:type="pct"/>
            <w:vMerge/>
            <w:vAlign w:val="center"/>
          </w:tcPr>
          <w:p w:rsidR="00D6438C" w:rsidRPr="00B14FE4" w:rsidRDefault="00D6438C" w:rsidP="00D6438C">
            <w:pPr>
              <w:pStyle w:val="Sinespaciado"/>
              <w:jc w:val="center"/>
              <w:rPr>
                <w:b/>
              </w:rPr>
            </w:pPr>
          </w:p>
        </w:tc>
        <w:tc>
          <w:tcPr>
            <w:tcW w:w="1081" w:type="pct"/>
            <w:vAlign w:val="center"/>
          </w:tcPr>
          <w:p w:rsidR="00D6438C" w:rsidRPr="003B0A24" w:rsidRDefault="00D6438C" w:rsidP="00D6438C">
            <w:pPr>
              <w:pStyle w:val="Sinespaciado"/>
              <w:jc w:val="center"/>
              <w:rPr>
                <w:rFonts w:ascii="Cambria" w:hAnsi="Cambria"/>
                <w:sz w:val="20"/>
              </w:rPr>
            </w:pPr>
            <w:r w:rsidRPr="003B0A24">
              <w:rPr>
                <w:rFonts w:ascii="Cambria" w:hAnsi="Cambria"/>
                <w:sz w:val="20"/>
              </w:rPr>
              <w:t>Dotación de elementos deportivos.</w:t>
            </w:r>
          </w:p>
        </w:tc>
        <w:tc>
          <w:tcPr>
            <w:tcW w:w="1544" w:type="pct"/>
            <w:vMerge/>
            <w:vAlign w:val="center"/>
          </w:tcPr>
          <w:p w:rsidR="00D6438C" w:rsidRPr="00910BAD" w:rsidRDefault="00D6438C" w:rsidP="00D6438C">
            <w:pPr>
              <w:pStyle w:val="Sinespaciado"/>
              <w:jc w:val="center"/>
            </w:pPr>
          </w:p>
        </w:tc>
        <w:tc>
          <w:tcPr>
            <w:tcW w:w="926" w:type="pct"/>
            <w:vMerge/>
            <w:shd w:val="clear" w:color="auto" w:fill="auto"/>
            <w:vAlign w:val="center"/>
          </w:tcPr>
          <w:p w:rsidR="00D6438C" w:rsidRPr="00177311" w:rsidRDefault="00D6438C" w:rsidP="00D6438C">
            <w:pPr>
              <w:pStyle w:val="Sinespaciado"/>
              <w:jc w:val="center"/>
              <w:rPr>
                <w:rFonts w:cs="Arial"/>
              </w:rPr>
            </w:pPr>
          </w:p>
        </w:tc>
      </w:tr>
      <w:tr w:rsidR="00D6438C" w:rsidRPr="00177311" w:rsidTr="000D2DC9">
        <w:trPr>
          <w:trHeight w:val="189"/>
        </w:trPr>
        <w:tc>
          <w:tcPr>
            <w:tcW w:w="409" w:type="pct"/>
            <w:vMerge/>
            <w:vAlign w:val="center"/>
          </w:tcPr>
          <w:p w:rsidR="00D6438C" w:rsidRPr="00177311" w:rsidRDefault="00D6438C" w:rsidP="00D6438C">
            <w:pPr>
              <w:pStyle w:val="Sinespaciado"/>
              <w:jc w:val="center"/>
            </w:pPr>
          </w:p>
        </w:tc>
        <w:tc>
          <w:tcPr>
            <w:tcW w:w="1040" w:type="pct"/>
            <w:vMerge/>
            <w:vAlign w:val="center"/>
          </w:tcPr>
          <w:p w:rsidR="00D6438C" w:rsidRDefault="00D6438C" w:rsidP="00D6438C">
            <w:pPr>
              <w:pStyle w:val="Sinespaciado"/>
              <w:jc w:val="center"/>
            </w:pPr>
          </w:p>
        </w:tc>
        <w:tc>
          <w:tcPr>
            <w:tcW w:w="1081" w:type="pct"/>
            <w:vAlign w:val="center"/>
          </w:tcPr>
          <w:p w:rsidR="00D6438C" w:rsidRPr="003B0A24" w:rsidRDefault="00D6438C" w:rsidP="00D6438C">
            <w:pPr>
              <w:pStyle w:val="Sinespaciado"/>
              <w:jc w:val="center"/>
              <w:rPr>
                <w:rFonts w:ascii="Cambria" w:hAnsi="Cambria"/>
                <w:sz w:val="20"/>
              </w:rPr>
            </w:pPr>
            <w:r w:rsidRPr="003B0A24">
              <w:rPr>
                <w:rFonts w:ascii="Cambria" w:hAnsi="Cambria"/>
                <w:sz w:val="20"/>
              </w:rPr>
              <w:t>Entrenadores a formar prospecto.</w:t>
            </w:r>
          </w:p>
        </w:tc>
        <w:tc>
          <w:tcPr>
            <w:tcW w:w="1544" w:type="pct"/>
            <w:vMerge/>
            <w:vAlign w:val="center"/>
          </w:tcPr>
          <w:p w:rsidR="00D6438C" w:rsidRPr="00910BAD" w:rsidRDefault="00D6438C" w:rsidP="00D6438C">
            <w:pPr>
              <w:pStyle w:val="Sinespaciado"/>
              <w:jc w:val="center"/>
            </w:pPr>
          </w:p>
        </w:tc>
        <w:tc>
          <w:tcPr>
            <w:tcW w:w="926" w:type="pct"/>
            <w:vMerge/>
            <w:shd w:val="clear" w:color="auto" w:fill="auto"/>
            <w:vAlign w:val="center"/>
          </w:tcPr>
          <w:p w:rsidR="00D6438C" w:rsidRPr="00177311" w:rsidRDefault="00D6438C" w:rsidP="00D6438C">
            <w:pPr>
              <w:pStyle w:val="Sinespaciado"/>
              <w:jc w:val="center"/>
              <w:rPr>
                <w:rFonts w:cs="Arial"/>
              </w:rPr>
            </w:pPr>
          </w:p>
        </w:tc>
      </w:tr>
    </w:tbl>
    <w:p w:rsidR="00D6438C" w:rsidRDefault="00D6438C" w:rsidP="00D6438C">
      <w:pPr>
        <w:spacing w:after="0" w:line="240" w:lineRule="auto"/>
      </w:pPr>
    </w:p>
    <w:p w:rsidR="00D6438C" w:rsidRDefault="00D6438C" w:rsidP="00D6438C">
      <w:pPr>
        <w:spacing w:after="0" w:line="240" w:lineRule="auto"/>
      </w:pPr>
    </w:p>
    <w:p w:rsidR="00D6438C" w:rsidRDefault="00D6438C" w:rsidP="00D6438C">
      <w:pPr>
        <w:spacing w:after="0" w:line="240" w:lineRule="auto"/>
      </w:pPr>
    </w:p>
    <w:p w:rsidR="00D6438C" w:rsidRDefault="00D6438C" w:rsidP="00D6438C">
      <w:pPr>
        <w:spacing w:after="0" w:line="240" w:lineRule="auto"/>
      </w:pPr>
    </w:p>
    <w:p w:rsidR="00D6438C" w:rsidRDefault="00D6438C" w:rsidP="00D6438C">
      <w:pPr>
        <w:spacing w:after="0" w:line="240" w:lineRule="auto"/>
      </w:pPr>
    </w:p>
    <w:p w:rsidR="00D6438C" w:rsidRDefault="00D6438C" w:rsidP="00D6438C">
      <w:pPr>
        <w:spacing w:after="0" w:line="240" w:lineRule="auto"/>
      </w:pPr>
    </w:p>
    <w:p w:rsidR="00D6438C" w:rsidRDefault="00D6438C">
      <w:pPr>
        <w:rPr>
          <w:rFonts w:asciiTheme="majorHAnsi" w:hAnsiTheme="majorHAnsi" w:cs="Arial"/>
          <w:b/>
          <w:sz w:val="24"/>
          <w:szCs w:val="24"/>
        </w:rPr>
      </w:pPr>
      <w:r>
        <w:rPr>
          <w:rFonts w:asciiTheme="majorHAnsi" w:hAnsiTheme="majorHAnsi" w:cs="Arial"/>
          <w:b/>
          <w:sz w:val="24"/>
          <w:szCs w:val="24"/>
        </w:rPr>
        <w:br w:type="page"/>
      </w:r>
    </w:p>
    <w:p w:rsidR="00D6438C" w:rsidRPr="00B84364" w:rsidRDefault="00A24D16" w:rsidP="00A24D16">
      <w:pPr>
        <w:spacing w:after="120" w:line="240" w:lineRule="auto"/>
        <w:jc w:val="center"/>
        <w:rPr>
          <w:rFonts w:asciiTheme="majorHAnsi" w:hAnsiTheme="majorHAnsi" w:cs="Arial"/>
          <w:b/>
          <w:sz w:val="24"/>
          <w:szCs w:val="24"/>
        </w:rPr>
      </w:pPr>
      <w:r w:rsidRPr="00B84364">
        <w:rPr>
          <w:rFonts w:asciiTheme="majorHAnsi" w:hAnsiTheme="majorHAnsi" w:cs="Arial"/>
          <w:b/>
          <w:sz w:val="24"/>
          <w:szCs w:val="24"/>
        </w:rPr>
        <w:t>SECTOR CULTURA</w:t>
      </w: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1E0" w:firstRow="1" w:lastRow="1" w:firstColumn="1" w:lastColumn="1" w:noHBand="0" w:noVBand="0"/>
      </w:tblPr>
      <w:tblGrid>
        <w:gridCol w:w="796"/>
        <w:gridCol w:w="2184"/>
        <w:gridCol w:w="2409"/>
        <w:gridCol w:w="2942"/>
        <w:gridCol w:w="1289"/>
      </w:tblGrid>
      <w:tr w:rsidR="00D6438C" w:rsidRPr="00177311" w:rsidTr="00B92946">
        <w:trPr>
          <w:trHeight w:val="189"/>
        </w:trPr>
        <w:tc>
          <w:tcPr>
            <w:tcW w:w="413" w:type="pct"/>
            <w:shd w:val="clear" w:color="auto" w:fill="00B050"/>
            <w:vAlign w:val="center"/>
          </w:tcPr>
          <w:p w:rsidR="00D6438C" w:rsidRPr="00177311" w:rsidRDefault="00D6438C" w:rsidP="00D6438C">
            <w:pPr>
              <w:pStyle w:val="Sinespaciado"/>
              <w:jc w:val="center"/>
              <w:rPr>
                <w:b/>
              </w:rPr>
            </w:pPr>
            <w:r w:rsidRPr="00177311">
              <w:rPr>
                <w:b/>
              </w:rPr>
              <w:t>ÍTEM</w:t>
            </w:r>
          </w:p>
        </w:tc>
        <w:tc>
          <w:tcPr>
            <w:tcW w:w="1135" w:type="pct"/>
            <w:shd w:val="clear" w:color="auto" w:fill="00B050"/>
            <w:vAlign w:val="center"/>
          </w:tcPr>
          <w:p w:rsidR="00D6438C" w:rsidRPr="00177311" w:rsidRDefault="00D6438C" w:rsidP="00D6438C">
            <w:pPr>
              <w:pStyle w:val="Sinespaciado"/>
              <w:jc w:val="center"/>
              <w:rPr>
                <w:b/>
              </w:rPr>
            </w:pPr>
            <w:r>
              <w:rPr>
                <w:b/>
              </w:rPr>
              <w:t xml:space="preserve">PROGRAMA </w:t>
            </w:r>
            <w:r w:rsidR="00893160">
              <w:rPr>
                <w:b/>
              </w:rPr>
              <w:t>ESTRATÉGICO</w:t>
            </w:r>
          </w:p>
        </w:tc>
        <w:tc>
          <w:tcPr>
            <w:tcW w:w="1252" w:type="pct"/>
            <w:shd w:val="clear" w:color="auto" w:fill="00B050"/>
            <w:vAlign w:val="center"/>
          </w:tcPr>
          <w:p w:rsidR="00D6438C" w:rsidRPr="00177311" w:rsidRDefault="00D6438C" w:rsidP="00D6438C">
            <w:pPr>
              <w:pStyle w:val="Sinespaciado"/>
              <w:jc w:val="center"/>
              <w:rPr>
                <w:b/>
              </w:rPr>
            </w:pPr>
            <w:r>
              <w:rPr>
                <w:b/>
              </w:rPr>
              <w:t>SUB</w:t>
            </w:r>
            <w:r w:rsidRPr="00177311">
              <w:rPr>
                <w:b/>
              </w:rPr>
              <w:t>PROGRAMA</w:t>
            </w:r>
          </w:p>
        </w:tc>
        <w:tc>
          <w:tcPr>
            <w:tcW w:w="1529" w:type="pct"/>
            <w:shd w:val="clear" w:color="auto" w:fill="00B050"/>
            <w:vAlign w:val="center"/>
          </w:tcPr>
          <w:p w:rsidR="00D6438C" w:rsidRPr="00177311" w:rsidRDefault="00D6438C" w:rsidP="00D6438C">
            <w:pPr>
              <w:pStyle w:val="Sinespaciado"/>
              <w:jc w:val="center"/>
              <w:rPr>
                <w:b/>
              </w:rPr>
            </w:pPr>
            <w:r w:rsidRPr="00177311">
              <w:rPr>
                <w:b/>
              </w:rPr>
              <w:t>INDICADOR</w:t>
            </w:r>
          </w:p>
        </w:tc>
        <w:tc>
          <w:tcPr>
            <w:tcW w:w="670" w:type="pct"/>
            <w:shd w:val="clear" w:color="auto" w:fill="00B050"/>
            <w:vAlign w:val="center"/>
          </w:tcPr>
          <w:p w:rsidR="00D6438C" w:rsidRPr="00177311" w:rsidRDefault="00D6438C" w:rsidP="00D6438C">
            <w:pPr>
              <w:pStyle w:val="Sinespaciado"/>
              <w:jc w:val="center"/>
              <w:rPr>
                <w:b/>
              </w:rPr>
            </w:pPr>
            <w:r>
              <w:rPr>
                <w:b/>
              </w:rPr>
              <w:t>CONTROL GERENCIAL</w:t>
            </w:r>
          </w:p>
        </w:tc>
      </w:tr>
      <w:tr w:rsidR="00D6438C" w:rsidRPr="00177311" w:rsidTr="00B92946">
        <w:trPr>
          <w:trHeight w:val="385"/>
        </w:trPr>
        <w:tc>
          <w:tcPr>
            <w:tcW w:w="413" w:type="pct"/>
            <w:vMerge w:val="restart"/>
            <w:vAlign w:val="center"/>
          </w:tcPr>
          <w:p w:rsidR="00D6438C" w:rsidRPr="00177311" w:rsidRDefault="00D6438C" w:rsidP="00D6438C">
            <w:pPr>
              <w:pStyle w:val="Sinespaciado"/>
              <w:jc w:val="center"/>
            </w:pPr>
            <w:r>
              <w:t>1</w:t>
            </w:r>
          </w:p>
        </w:tc>
        <w:tc>
          <w:tcPr>
            <w:tcW w:w="1135" w:type="pct"/>
            <w:vMerge w:val="restart"/>
            <w:vAlign w:val="center"/>
          </w:tcPr>
          <w:p w:rsidR="00D6438C" w:rsidRPr="009044F3" w:rsidRDefault="00D6438C" w:rsidP="00D6438C">
            <w:pPr>
              <w:pStyle w:val="Sinespaciado"/>
              <w:jc w:val="center"/>
              <w:rPr>
                <w:rFonts w:ascii="Cambria" w:hAnsi="Cambria"/>
                <w:b/>
                <w:sz w:val="20"/>
              </w:rPr>
            </w:pPr>
            <w:r w:rsidRPr="009044F3">
              <w:rPr>
                <w:rFonts w:ascii="Cambria" w:hAnsi="Cambria"/>
                <w:b/>
                <w:sz w:val="20"/>
              </w:rPr>
              <w:t>FOMENTO DE LA CULTURA Y FORMACIÓN ARTÍSTICA.</w:t>
            </w:r>
          </w:p>
        </w:tc>
        <w:tc>
          <w:tcPr>
            <w:tcW w:w="1252" w:type="pct"/>
            <w:vAlign w:val="center"/>
          </w:tcPr>
          <w:p w:rsidR="00D6438C" w:rsidRPr="009044F3" w:rsidRDefault="00D6438C" w:rsidP="00D6438C">
            <w:pPr>
              <w:pStyle w:val="Sinespaciado"/>
              <w:jc w:val="center"/>
              <w:rPr>
                <w:rFonts w:ascii="Cambria" w:hAnsi="Cambria"/>
                <w:sz w:val="20"/>
              </w:rPr>
            </w:pPr>
            <w:r w:rsidRPr="009044F3">
              <w:rPr>
                <w:rFonts w:ascii="Cambria" w:hAnsi="Cambria"/>
                <w:sz w:val="20"/>
              </w:rPr>
              <w:t>Festival del intérprete de la canción intercolegiados.</w:t>
            </w:r>
          </w:p>
        </w:tc>
        <w:tc>
          <w:tcPr>
            <w:tcW w:w="1529" w:type="pct"/>
            <w:vAlign w:val="center"/>
          </w:tcPr>
          <w:p w:rsidR="00D6438C" w:rsidRPr="009044F3" w:rsidRDefault="00D6438C" w:rsidP="00D6438C">
            <w:pPr>
              <w:pStyle w:val="Sinespaciado"/>
              <w:jc w:val="center"/>
              <w:rPr>
                <w:rFonts w:ascii="Cambria" w:hAnsi="Cambria"/>
                <w:sz w:val="20"/>
              </w:rPr>
            </w:pPr>
            <w:r w:rsidRPr="009044F3">
              <w:rPr>
                <w:rFonts w:ascii="Cambria" w:hAnsi="Cambria"/>
                <w:sz w:val="20"/>
              </w:rPr>
              <w:t>Número de artistas formados.</w:t>
            </w:r>
          </w:p>
        </w:tc>
        <w:tc>
          <w:tcPr>
            <w:tcW w:w="670" w:type="pct"/>
            <w:vMerge w:val="restart"/>
            <w:shd w:val="clear" w:color="auto" w:fill="auto"/>
            <w:vAlign w:val="center"/>
          </w:tcPr>
          <w:p w:rsidR="00D6438C" w:rsidRPr="0071241E" w:rsidRDefault="00D6438C" w:rsidP="00D6438C">
            <w:pPr>
              <w:pStyle w:val="Sinespaciado"/>
              <w:jc w:val="center"/>
              <w:rPr>
                <w:rFonts w:ascii="Cambria" w:hAnsi="Cambria"/>
                <w:sz w:val="20"/>
                <w:szCs w:val="20"/>
              </w:rPr>
            </w:pPr>
            <w:r w:rsidRPr="0071241E">
              <w:rPr>
                <w:rFonts w:ascii="Cambria" w:hAnsi="Cambria"/>
                <w:sz w:val="20"/>
                <w:szCs w:val="20"/>
              </w:rPr>
              <w:t>Informe anual de gestión del señor Alcalde</w:t>
            </w:r>
          </w:p>
          <w:p w:rsidR="00D6438C" w:rsidRPr="00177311" w:rsidRDefault="00D6438C" w:rsidP="00D6438C">
            <w:pPr>
              <w:pStyle w:val="Sinespaciado"/>
              <w:jc w:val="center"/>
              <w:rPr>
                <w:rFonts w:cs="Arial"/>
              </w:rPr>
            </w:pPr>
          </w:p>
        </w:tc>
      </w:tr>
      <w:tr w:rsidR="00D6438C" w:rsidRPr="00177311" w:rsidTr="00B92946">
        <w:trPr>
          <w:trHeight w:val="385"/>
        </w:trPr>
        <w:tc>
          <w:tcPr>
            <w:tcW w:w="413" w:type="pct"/>
            <w:vMerge/>
            <w:vAlign w:val="center"/>
          </w:tcPr>
          <w:p w:rsidR="00D6438C" w:rsidRPr="00177311" w:rsidRDefault="00D6438C" w:rsidP="00D6438C">
            <w:pPr>
              <w:pStyle w:val="Sinespaciado"/>
              <w:jc w:val="center"/>
            </w:pPr>
          </w:p>
        </w:tc>
        <w:tc>
          <w:tcPr>
            <w:tcW w:w="1135" w:type="pct"/>
            <w:vMerge/>
            <w:vAlign w:val="center"/>
          </w:tcPr>
          <w:p w:rsidR="00D6438C" w:rsidRPr="009044F3" w:rsidRDefault="00D6438C" w:rsidP="00D6438C">
            <w:pPr>
              <w:pStyle w:val="Sinespaciado"/>
              <w:jc w:val="center"/>
              <w:rPr>
                <w:rFonts w:ascii="Cambria" w:hAnsi="Cambria"/>
                <w:b/>
                <w:sz w:val="20"/>
              </w:rPr>
            </w:pPr>
          </w:p>
        </w:tc>
        <w:tc>
          <w:tcPr>
            <w:tcW w:w="1252" w:type="pct"/>
            <w:vAlign w:val="center"/>
          </w:tcPr>
          <w:p w:rsidR="00D6438C" w:rsidRPr="009044F3" w:rsidRDefault="00D6438C" w:rsidP="00D6438C">
            <w:pPr>
              <w:pStyle w:val="Sinespaciado"/>
              <w:jc w:val="center"/>
              <w:rPr>
                <w:rFonts w:ascii="Cambria" w:hAnsi="Cambria"/>
                <w:sz w:val="20"/>
              </w:rPr>
            </w:pPr>
            <w:r w:rsidRPr="009044F3">
              <w:rPr>
                <w:rFonts w:ascii="Cambria" w:hAnsi="Cambria"/>
                <w:sz w:val="20"/>
              </w:rPr>
              <w:t>Dotación de instrumentos musicales.</w:t>
            </w:r>
          </w:p>
        </w:tc>
        <w:tc>
          <w:tcPr>
            <w:tcW w:w="1529" w:type="pct"/>
            <w:vAlign w:val="center"/>
          </w:tcPr>
          <w:p w:rsidR="00D6438C" w:rsidRPr="009044F3" w:rsidRDefault="00D6438C" w:rsidP="00D6438C">
            <w:pPr>
              <w:pStyle w:val="Sinespaciado"/>
              <w:jc w:val="center"/>
              <w:rPr>
                <w:rFonts w:ascii="Cambria" w:hAnsi="Cambria"/>
                <w:sz w:val="20"/>
              </w:rPr>
            </w:pPr>
            <w:r w:rsidRPr="009044F3">
              <w:rPr>
                <w:rFonts w:ascii="Cambria" w:hAnsi="Cambria"/>
                <w:sz w:val="20"/>
              </w:rPr>
              <w:t>Numero de instrumentos disponibles para actividades artísticas.</w:t>
            </w:r>
          </w:p>
        </w:tc>
        <w:tc>
          <w:tcPr>
            <w:tcW w:w="670" w:type="pct"/>
            <w:vMerge/>
            <w:shd w:val="clear" w:color="auto" w:fill="auto"/>
            <w:vAlign w:val="center"/>
          </w:tcPr>
          <w:p w:rsidR="00D6438C" w:rsidRPr="00177311" w:rsidRDefault="00D6438C" w:rsidP="00D6438C">
            <w:pPr>
              <w:pStyle w:val="Sinespaciado"/>
              <w:jc w:val="center"/>
              <w:rPr>
                <w:rFonts w:cs="Arial"/>
              </w:rPr>
            </w:pPr>
          </w:p>
        </w:tc>
      </w:tr>
      <w:tr w:rsidR="00D6438C" w:rsidRPr="00177311" w:rsidTr="00B92946">
        <w:trPr>
          <w:trHeight w:val="385"/>
        </w:trPr>
        <w:tc>
          <w:tcPr>
            <w:tcW w:w="413" w:type="pct"/>
            <w:vMerge/>
            <w:vAlign w:val="center"/>
          </w:tcPr>
          <w:p w:rsidR="00D6438C" w:rsidRPr="00177311" w:rsidRDefault="00D6438C" w:rsidP="00D6438C">
            <w:pPr>
              <w:pStyle w:val="Sinespaciado"/>
              <w:jc w:val="center"/>
            </w:pPr>
          </w:p>
        </w:tc>
        <w:tc>
          <w:tcPr>
            <w:tcW w:w="1135" w:type="pct"/>
            <w:vMerge/>
            <w:vAlign w:val="center"/>
          </w:tcPr>
          <w:p w:rsidR="00D6438C" w:rsidRPr="009044F3" w:rsidRDefault="00D6438C" w:rsidP="00D6438C">
            <w:pPr>
              <w:pStyle w:val="Sinespaciado"/>
              <w:jc w:val="center"/>
              <w:rPr>
                <w:rFonts w:ascii="Cambria" w:hAnsi="Cambria"/>
                <w:b/>
                <w:sz w:val="20"/>
              </w:rPr>
            </w:pPr>
          </w:p>
        </w:tc>
        <w:tc>
          <w:tcPr>
            <w:tcW w:w="1252" w:type="pct"/>
            <w:vAlign w:val="center"/>
          </w:tcPr>
          <w:p w:rsidR="00D6438C" w:rsidRPr="009044F3" w:rsidRDefault="00D6438C" w:rsidP="00D6438C">
            <w:pPr>
              <w:pStyle w:val="Sinespaciado"/>
              <w:jc w:val="center"/>
              <w:rPr>
                <w:rFonts w:ascii="Cambria" w:hAnsi="Cambria"/>
                <w:sz w:val="20"/>
              </w:rPr>
            </w:pPr>
            <w:r w:rsidRPr="009044F3">
              <w:rPr>
                <w:rFonts w:ascii="Cambria" w:hAnsi="Cambria"/>
                <w:sz w:val="20"/>
              </w:rPr>
              <w:t>Apoyo a festivales y eventos realizados en el municipio, departamento o nacional.</w:t>
            </w:r>
          </w:p>
        </w:tc>
        <w:tc>
          <w:tcPr>
            <w:tcW w:w="1529" w:type="pct"/>
            <w:vAlign w:val="center"/>
          </w:tcPr>
          <w:p w:rsidR="00D6438C" w:rsidRPr="009044F3" w:rsidRDefault="006036BF" w:rsidP="00D6438C">
            <w:pPr>
              <w:pStyle w:val="Sinespaciado"/>
              <w:jc w:val="center"/>
              <w:rPr>
                <w:rFonts w:ascii="Cambria" w:hAnsi="Cambria"/>
                <w:sz w:val="20"/>
              </w:rPr>
            </w:pPr>
            <w:r>
              <w:rPr>
                <w:rFonts w:ascii="Cambria" w:hAnsi="Cambria"/>
                <w:sz w:val="20"/>
              </w:rPr>
              <w:t xml:space="preserve">% </w:t>
            </w:r>
            <w:r w:rsidR="00D6438C" w:rsidRPr="009044F3">
              <w:rPr>
                <w:rFonts w:ascii="Cambria" w:hAnsi="Cambria"/>
                <w:sz w:val="20"/>
              </w:rPr>
              <w:t>Programas de manifestación cultural.</w:t>
            </w:r>
          </w:p>
          <w:p w:rsidR="00D6438C" w:rsidRPr="009044F3" w:rsidRDefault="00D6438C" w:rsidP="00D6438C">
            <w:pPr>
              <w:pStyle w:val="Sinespaciado"/>
              <w:jc w:val="center"/>
              <w:rPr>
                <w:rFonts w:ascii="Cambria" w:hAnsi="Cambria"/>
                <w:sz w:val="20"/>
              </w:rPr>
            </w:pPr>
          </w:p>
        </w:tc>
        <w:tc>
          <w:tcPr>
            <w:tcW w:w="670" w:type="pct"/>
            <w:vMerge/>
            <w:shd w:val="clear" w:color="auto" w:fill="auto"/>
            <w:vAlign w:val="center"/>
          </w:tcPr>
          <w:p w:rsidR="00D6438C" w:rsidRPr="00177311" w:rsidRDefault="00D6438C" w:rsidP="00D6438C">
            <w:pPr>
              <w:pStyle w:val="Sinespaciado"/>
              <w:jc w:val="center"/>
              <w:rPr>
                <w:rFonts w:cs="Arial"/>
              </w:rPr>
            </w:pPr>
          </w:p>
        </w:tc>
      </w:tr>
      <w:tr w:rsidR="00D6438C" w:rsidRPr="00177311" w:rsidTr="00B92946">
        <w:trPr>
          <w:trHeight w:val="291"/>
        </w:trPr>
        <w:tc>
          <w:tcPr>
            <w:tcW w:w="413" w:type="pct"/>
            <w:vMerge w:val="restart"/>
            <w:vAlign w:val="center"/>
          </w:tcPr>
          <w:p w:rsidR="00D6438C" w:rsidRPr="00177311" w:rsidRDefault="00D6438C" w:rsidP="00D6438C">
            <w:pPr>
              <w:pStyle w:val="Sinespaciado"/>
              <w:jc w:val="center"/>
            </w:pPr>
            <w:r>
              <w:t>2</w:t>
            </w:r>
          </w:p>
        </w:tc>
        <w:tc>
          <w:tcPr>
            <w:tcW w:w="1135" w:type="pct"/>
            <w:vMerge w:val="restart"/>
            <w:vAlign w:val="center"/>
          </w:tcPr>
          <w:p w:rsidR="00D6438C" w:rsidRPr="009044F3" w:rsidRDefault="00D6438C" w:rsidP="00D6438C">
            <w:pPr>
              <w:pStyle w:val="Sinespaciado"/>
              <w:jc w:val="center"/>
              <w:rPr>
                <w:rFonts w:ascii="Cambria" w:hAnsi="Cambria"/>
                <w:b/>
                <w:sz w:val="20"/>
              </w:rPr>
            </w:pPr>
            <w:r w:rsidRPr="009044F3">
              <w:rPr>
                <w:rFonts w:ascii="Cambria" w:hAnsi="Cambria"/>
                <w:b/>
                <w:sz w:val="20"/>
              </w:rPr>
              <w:t>MEJORAMIENTO INFRAESTRUCTURA CULTURAL.</w:t>
            </w:r>
          </w:p>
        </w:tc>
        <w:tc>
          <w:tcPr>
            <w:tcW w:w="1252" w:type="pct"/>
            <w:vAlign w:val="center"/>
          </w:tcPr>
          <w:p w:rsidR="00D6438C" w:rsidRPr="009044F3" w:rsidRDefault="00D6438C" w:rsidP="00D6438C">
            <w:pPr>
              <w:pStyle w:val="Sinespaciado"/>
              <w:jc w:val="center"/>
              <w:rPr>
                <w:rFonts w:ascii="Cambria" w:hAnsi="Cambria"/>
                <w:sz w:val="20"/>
              </w:rPr>
            </w:pPr>
            <w:r w:rsidRPr="009044F3">
              <w:rPr>
                <w:rFonts w:ascii="Cambria" w:hAnsi="Cambria"/>
                <w:sz w:val="20"/>
              </w:rPr>
              <w:t>Puesta en marcha de bibliotecas infantiles.</w:t>
            </w:r>
          </w:p>
        </w:tc>
        <w:tc>
          <w:tcPr>
            <w:tcW w:w="1529" w:type="pct"/>
            <w:vAlign w:val="center"/>
          </w:tcPr>
          <w:p w:rsidR="00D6438C" w:rsidRPr="009044F3" w:rsidRDefault="00D6438C" w:rsidP="00D6438C">
            <w:pPr>
              <w:pStyle w:val="Sinespaciado"/>
              <w:jc w:val="center"/>
              <w:rPr>
                <w:rFonts w:ascii="Cambria" w:hAnsi="Cambria"/>
                <w:sz w:val="20"/>
              </w:rPr>
            </w:pPr>
            <w:r w:rsidRPr="009044F3">
              <w:rPr>
                <w:rFonts w:ascii="Cambria" w:hAnsi="Cambria"/>
                <w:sz w:val="20"/>
              </w:rPr>
              <w:t>Acceso a las actividades culturales.</w:t>
            </w:r>
          </w:p>
        </w:tc>
        <w:tc>
          <w:tcPr>
            <w:tcW w:w="670" w:type="pct"/>
            <w:vMerge/>
            <w:shd w:val="clear" w:color="auto" w:fill="auto"/>
            <w:vAlign w:val="center"/>
          </w:tcPr>
          <w:p w:rsidR="00D6438C" w:rsidRPr="00177311" w:rsidRDefault="00D6438C" w:rsidP="00D6438C">
            <w:pPr>
              <w:pStyle w:val="Sinespaciado"/>
              <w:jc w:val="center"/>
              <w:rPr>
                <w:rFonts w:cs="Arial"/>
              </w:rPr>
            </w:pPr>
          </w:p>
        </w:tc>
      </w:tr>
      <w:tr w:rsidR="00D6438C" w:rsidRPr="00177311" w:rsidTr="00B92946">
        <w:trPr>
          <w:trHeight w:val="290"/>
        </w:trPr>
        <w:tc>
          <w:tcPr>
            <w:tcW w:w="413" w:type="pct"/>
            <w:vMerge/>
            <w:vAlign w:val="center"/>
          </w:tcPr>
          <w:p w:rsidR="00D6438C" w:rsidRPr="00177311" w:rsidRDefault="00D6438C" w:rsidP="00D6438C">
            <w:pPr>
              <w:pStyle w:val="Sinespaciado"/>
              <w:jc w:val="center"/>
            </w:pPr>
          </w:p>
        </w:tc>
        <w:tc>
          <w:tcPr>
            <w:tcW w:w="1135" w:type="pct"/>
            <w:vMerge/>
            <w:vAlign w:val="center"/>
          </w:tcPr>
          <w:p w:rsidR="00D6438C" w:rsidRPr="00910BAD" w:rsidRDefault="00D6438C" w:rsidP="00D6438C">
            <w:pPr>
              <w:pStyle w:val="Sinespaciado"/>
              <w:jc w:val="center"/>
            </w:pPr>
          </w:p>
        </w:tc>
        <w:tc>
          <w:tcPr>
            <w:tcW w:w="1252" w:type="pct"/>
            <w:vAlign w:val="center"/>
          </w:tcPr>
          <w:p w:rsidR="00D6438C" w:rsidRPr="009044F3" w:rsidRDefault="00D6438C" w:rsidP="00D6438C">
            <w:pPr>
              <w:pStyle w:val="Sinespaciado"/>
              <w:jc w:val="center"/>
              <w:rPr>
                <w:rFonts w:ascii="Cambria" w:hAnsi="Cambria"/>
                <w:sz w:val="20"/>
              </w:rPr>
            </w:pPr>
            <w:r w:rsidRPr="009044F3">
              <w:rPr>
                <w:rFonts w:ascii="Cambria" w:hAnsi="Cambria"/>
                <w:sz w:val="20"/>
              </w:rPr>
              <w:t>Puesta en marcha de la concha acústica.</w:t>
            </w:r>
          </w:p>
        </w:tc>
        <w:tc>
          <w:tcPr>
            <w:tcW w:w="1529" w:type="pct"/>
            <w:vAlign w:val="center"/>
          </w:tcPr>
          <w:p w:rsidR="00D6438C" w:rsidRPr="009044F3" w:rsidRDefault="00D6438C" w:rsidP="00D6438C">
            <w:pPr>
              <w:pStyle w:val="Sinespaciado"/>
              <w:jc w:val="center"/>
              <w:rPr>
                <w:rFonts w:ascii="Cambria" w:hAnsi="Cambria"/>
                <w:sz w:val="20"/>
              </w:rPr>
            </w:pPr>
            <w:r w:rsidRPr="009044F3">
              <w:rPr>
                <w:rFonts w:ascii="Cambria" w:hAnsi="Cambria"/>
                <w:sz w:val="20"/>
              </w:rPr>
              <w:t>Organizaciones identificadas para la formación en emprendimiento cultural.</w:t>
            </w:r>
          </w:p>
        </w:tc>
        <w:tc>
          <w:tcPr>
            <w:tcW w:w="670" w:type="pct"/>
            <w:vMerge/>
            <w:shd w:val="clear" w:color="auto" w:fill="auto"/>
            <w:vAlign w:val="center"/>
          </w:tcPr>
          <w:p w:rsidR="00D6438C" w:rsidRPr="00177311" w:rsidRDefault="00D6438C" w:rsidP="00D6438C">
            <w:pPr>
              <w:pStyle w:val="Sinespaciado"/>
              <w:jc w:val="center"/>
              <w:rPr>
                <w:rFonts w:cs="Arial"/>
              </w:rPr>
            </w:pPr>
          </w:p>
        </w:tc>
      </w:tr>
      <w:tr w:rsidR="00DC517E" w:rsidRPr="00177311" w:rsidTr="00B92946">
        <w:trPr>
          <w:trHeight w:val="958"/>
        </w:trPr>
        <w:tc>
          <w:tcPr>
            <w:tcW w:w="413" w:type="pct"/>
            <w:vMerge/>
            <w:vAlign w:val="center"/>
          </w:tcPr>
          <w:p w:rsidR="00DC517E" w:rsidRPr="00177311" w:rsidRDefault="00DC517E" w:rsidP="00D6438C">
            <w:pPr>
              <w:pStyle w:val="Sinespaciado"/>
              <w:jc w:val="center"/>
            </w:pPr>
          </w:p>
        </w:tc>
        <w:tc>
          <w:tcPr>
            <w:tcW w:w="1135" w:type="pct"/>
            <w:vMerge/>
            <w:vAlign w:val="center"/>
          </w:tcPr>
          <w:p w:rsidR="00DC517E" w:rsidRPr="00910BAD" w:rsidRDefault="00DC517E" w:rsidP="00D6438C">
            <w:pPr>
              <w:pStyle w:val="Sinespaciado"/>
              <w:jc w:val="center"/>
            </w:pPr>
          </w:p>
        </w:tc>
        <w:tc>
          <w:tcPr>
            <w:tcW w:w="1252" w:type="pct"/>
            <w:vAlign w:val="center"/>
          </w:tcPr>
          <w:p w:rsidR="00DC517E" w:rsidRPr="009044F3" w:rsidRDefault="00DC517E" w:rsidP="00D6438C">
            <w:pPr>
              <w:pStyle w:val="Sinespaciado"/>
              <w:jc w:val="center"/>
              <w:rPr>
                <w:rFonts w:ascii="Cambria" w:hAnsi="Cambria"/>
                <w:sz w:val="20"/>
              </w:rPr>
            </w:pPr>
            <w:r w:rsidRPr="009044F3">
              <w:rPr>
                <w:rFonts w:ascii="Cambria" w:hAnsi="Cambria"/>
                <w:sz w:val="20"/>
              </w:rPr>
              <w:t>Mejoramiento infraestructura Casa de la Cultura.</w:t>
            </w:r>
          </w:p>
          <w:p w:rsidR="00DC517E" w:rsidRPr="009044F3" w:rsidRDefault="00DC517E" w:rsidP="00D6438C">
            <w:pPr>
              <w:pStyle w:val="Sinespaciado"/>
              <w:jc w:val="center"/>
              <w:rPr>
                <w:rFonts w:ascii="Cambria" w:hAnsi="Cambria"/>
                <w:sz w:val="20"/>
              </w:rPr>
            </w:pPr>
            <w:r w:rsidRPr="009044F3">
              <w:rPr>
                <w:rFonts w:ascii="Cambria" w:hAnsi="Cambria"/>
                <w:sz w:val="20"/>
              </w:rPr>
              <w:t>.</w:t>
            </w:r>
          </w:p>
        </w:tc>
        <w:tc>
          <w:tcPr>
            <w:tcW w:w="1529" w:type="pct"/>
            <w:vAlign w:val="center"/>
          </w:tcPr>
          <w:p w:rsidR="00DC517E" w:rsidRPr="009044F3" w:rsidRDefault="00DC517E" w:rsidP="00D6438C">
            <w:pPr>
              <w:pStyle w:val="Sinespaciado"/>
              <w:jc w:val="center"/>
              <w:rPr>
                <w:rFonts w:ascii="Cambria" w:hAnsi="Cambria"/>
                <w:sz w:val="20"/>
              </w:rPr>
            </w:pPr>
            <w:r w:rsidRPr="009044F3">
              <w:rPr>
                <w:rFonts w:ascii="Cambria" w:hAnsi="Cambria"/>
                <w:sz w:val="20"/>
              </w:rPr>
              <w:t>Programas de mantenimiento de infraestructura cultural.</w:t>
            </w:r>
          </w:p>
        </w:tc>
        <w:tc>
          <w:tcPr>
            <w:tcW w:w="670" w:type="pct"/>
            <w:vMerge/>
            <w:shd w:val="clear" w:color="auto" w:fill="auto"/>
            <w:vAlign w:val="center"/>
          </w:tcPr>
          <w:p w:rsidR="00DC517E" w:rsidRPr="00177311" w:rsidRDefault="00DC517E" w:rsidP="00D6438C">
            <w:pPr>
              <w:pStyle w:val="Sinespaciado"/>
              <w:jc w:val="center"/>
              <w:rPr>
                <w:rFonts w:cs="Arial"/>
              </w:rPr>
            </w:pPr>
          </w:p>
        </w:tc>
      </w:tr>
    </w:tbl>
    <w:p w:rsidR="00D6438C" w:rsidRDefault="00D6438C" w:rsidP="00D6438C">
      <w:pPr>
        <w:spacing w:after="0" w:line="240" w:lineRule="auto"/>
      </w:pPr>
    </w:p>
    <w:p w:rsidR="00A24D16" w:rsidRDefault="00A24D16" w:rsidP="00D6438C">
      <w:pPr>
        <w:spacing w:after="0" w:line="240" w:lineRule="auto"/>
        <w:jc w:val="both"/>
        <w:rPr>
          <w:rFonts w:asciiTheme="majorHAnsi" w:hAnsiTheme="majorHAnsi" w:cs="Arial"/>
          <w:b/>
          <w:sz w:val="24"/>
          <w:szCs w:val="24"/>
        </w:rPr>
      </w:pPr>
    </w:p>
    <w:p w:rsidR="009D67F8" w:rsidRDefault="009D67F8">
      <w:pPr>
        <w:rPr>
          <w:rFonts w:asciiTheme="majorHAnsi" w:hAnsiTheme="majorHAnsi" w:cs="Arial"/>
          <w:b/>
          <w:sz w:val="24"/>
          <w:szCs w:val="24"/>
        </w:rPr>
      </w:pPr>
      <w:r>
        <w:rPr>
          <w:rFonts w:asciiTheme="majorHAnsi" w:hAnsiTheme="majorHAnsi" w:cs="Arial"/>
          <w:b/>
          <w:sz w:val="24"/>
          <w:szCs w:val="24"/>
        </w:rPr>
        <w:br w:type="page"/>
      </w:r>
    </w:p>
    <w:p w:rsidR="00D6438C" w:rsidRDefault="00A24D16" w:rsidP="00A24D16">
      <w:pPr>
        <w:spacing w:after="120" w:line="240" w:lineRule="auto"/>
        <w:jc w:val="center"/>
        <w:rPr>
          <w:rFonts w:asciiTheme="majorHAnsi" w:hAnsiTheme="majorHAnsi" w:cs="Arial"/>
          <w:b/>
          <w:sz w:val="24"/>
          <w:szCs w:val="24"/>
        </w:rPr>
      </w:pPr>
      <w:r w:rsidRPr="00B84364">
        <w:rPr>
          <w:rFonts w:asciiTheme="majorHAnsi" w:hAnsiTheme="majorHAnsi" w:cs="Arial"/>
          <w:b/>
          <w:sz w:val="24"/>
          <w:szCs w:val="24"/>
        </w:rPr>
        <w:t>SECTOR SALUD</w:t>
      </w:r>
    </w:p>
    <w:tbl>
      <w:tblPr>
        <w:tblW w:w="5000" w:type="pct"/>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E0" w:firstRow="1" w:lastRow="1" w:firstColumn="1" w:lastColumn="1" w:noHBand="0" w:noVBand="0"/>
      </w:tblPr>
      <w:tblGrid>
        <w:gridCol w:w="754"/>
        <w:gridCol w:w="1959"/>
        <w:gridCol w:w="3775"/>
        <w:gridCol w:w="1558"/>
        <w:gridCol w:w="1574"/>
      </w:tblGrid>
      <w:tr w:rsidR="00B92946" w:rsidRPr="00FF513D" w:rsidTr="00B92946">
        <w:trPr>
          <w:trHeight w:val="435"/>
          <w:tblHeader/>
          <w:jc w:val="center"/>
        </w:trPr>
        <w:tc>
          <w:tcPr>
            <w:tcW w:w="392" w:type="pct"/>
            <w:shd w:val="clear" w:color="auto" w:fill="00B050"/>
            <w:vAlign w:val="center"/>
          </w:tcPr>
          <w:p w:rsidR="00D6438C" w:rsidRPr="00FF513D" w:rsidRDefault="00D6438C" w:rsidP="00D6438C">
            <w:pPr>
              <w:pStyle w:val="Sinespaciado"/>
              <w:jc w:val="center"/>
              <w:rPr>
                <w:b/>
              </w:rPr>
            </w:pPr>
            <w:r w:rsidRPr="00FF513D">
              <w:rPr>
                <w:b/>
              </w:rPr>
              <w:t>ÍTEM</w:t>
            </w:r>
          </w:p>
        </w:tc>
        <w:tc>
          <w:tcPr>
            <w:tcW w:w="1018" w:type="pct"/>
            <w:shd w:val="clear" w:color="auto" w:fill="00B050"/>
            <w:vAlign w:val="center"/>
          </w:tcPr>
          <w:p w:rsidR="00D6438C" w:rsidRPr="00FF513D" w:rsidRDefault="00D6438C" w:rsidP="00D6438C">
            <w:pPr>
              <w:pStyle w:val="Sinespaciado"/>
              <w:jc w:val="center"/>
              <w:rPr>
                <w:b/>
              </w:rPr>
            </w:pPr>
            <w:r>
              <w:rPr>
                <w:b/>
              </w:rPr>
              <w:t xml:space="preserve">PROGRAMA </w:t>
            </w:r>
            <w:r w:rsidR="00893160">
              <w:rPr>
                <w:b/>
              </w:rPr>
              <w:t>ESTRATÉGICO</w:t>
            </w:r>
          </w:p>
        </w:tc>
        <w:tc>
          <w:tcPr>
            <w:tcW w:w="1962" w:type="pct"/>
            <w:shd w:val="clear" w:color="auto" w:fill="00B050"/>
            <w:vAlign w:val="center"/>
          </w:tcPr>
          <w:p w:rsidR="00D6438C" w:rsidRPr="00FF513D" w:rsidRDefault="00D6438C" w:rsidP="00D6438C">
            <w:pPr>
              <w:pStyle w:val="Sinespaciado"/>
              <w:jc w:val="center"/>
              <w:rPr>
                <w:b/>
              </w:rPr>
            </w:pPr>
            <w:r>
              <w:rPr>
                <w:b/>
              </w:rPr>
              <w:t>SUB</w:t>
            </w:r>
            <w:r w:rsidRPr="00FF513D">
              <w:rPr>
                <w:b/>
              </w:rPr>
              <w:t>PROGRAMA</w:t>
            </w:r>
          </w:p>
        </w:tc>
        <w:tc>
          <w:tcPr>
            <w:tcW w:w="810" w:type="pct"/>
            <w:shd w:val="clear" w:color="auto" w:fill="00B050"/>
            <w:vAlign w:val="center"/>
          </w:tcPr>
          <w:p w:rsidR="00D6438C" w:rsidRPr="00FF513D" w:rsidRDefault="00D6438C" w:rsidP="00D6438C">
            <w:pPr>
              <w:pStyle w:val="Sinespaciado"/>
              <w:jc w:val="center"/>
              <w:rPr>
                <w:b/>
              </w:rPr>
            </w:pPr>
            <w:r w:rsidRPr="00FF513D">
              <w:rPr>
                <w:b/>
              </w:rPr>
              <w:t>INDICADOR</w:t>
            </w:r>
          </w:p>
        </w:tc>
        <w:tc>
          <w:tcPr>
            <w:tcW w:w="818" w:type="pct"/>
            <w:shd w:val="clear" w:color="auto" w:fill="00B050"/>
            <w:vAlign w:val="center"/>
          </w:tcPr>
          <w:p w:rsidR="00D6438C" w:rsidRPr="00FF513D" w:rsidRDefault="00D6438C" w:rsidP="00D6438C">
            <w:pPr>
              <w:pStyle w:val="Sinespaciado"/>
              <w:jc w:val="center"/>
              <w:rPr>
                <w:b/>
              </w:rPr>
            </w:pPr>
            <w:r>
              <w:rPr>
                <w:b/>
              </w:rPr>
              <w:t>CONTROL GERENCIAL</w:t>
            </w:r>
          </w:p>
        </w:tc>
      </w:tr>
      <w:tr w:rsidR="00B92946" w:rsidRPr="00FF513D" w:rsidTr="00B92946">
        <w:trPr>
          <w:trHeight w:val="107"/>
          <w:jc w:val="center"/>
        </w:trPr>
        <w:tc>
          <w:tcPr>
            <w:tcW w:w="392" w:type="pct"/>
            <w:vMerge w:val="restart"/>
            <w:vAlign w:val="center"/>
          </w:tcPr>
          <w:p w:rsidR="00B92946" w:rsidRPr="00FF513D" w:rsidRDefault="00B92946" w:rsidP="00D6438C">
            <w:pPr>
              <w:pStyle w:val="Sinespaciado"/>
              <w:jc w:val="center"/>
            </w:pPr>
            <w:r w:rsidRPr="00FF513D">
              <w:t>1</w:t>
            </w:r>
          </w:p>
        </w:tc>
        <w:tc>
          <w:tcPr>
            <w:tcW w:w="1018" w:type="pct"/>
            <w:vMerge w:val="restart"/>
            <w:vAlign w:val="center"/>
          </w:tcPr>
          <w:p w:rsidR="00B92946" w:rsidRPr="00312A15" w:rsidRDefault="00B92946" w:rsidP="00D6438C">
            <w:pPr>
              <w:pStyle w:val="Sinespaciado"/>
              <w:jc w:val="center"/>
              <w:rPr>
                <w:rFonts w:ascii="Cambria" w:hAnsi="Cambria"/>
                <w:b/>
                <w:sz w:val="20"/>
              </w:rPr>
            </w:pPr>
            <w:r w:rsidRPr="00312A15">
              <w:rPr>
                <w:rFonts w:ascii="Cambria" w:hAnsi="Cambria"/>
                <w:b/>
                <w:sz w:val="20"/>
              </w:rPr>
              <w:t>SALUD PÚBLICA.</w:t>
            </w:r>
          </w:p>
        </w:tc>
        <w:tc>
          <w:tcPr>
            <w:tcW w:w="1962" w:type="pct"/>
            <w:vMerge w:val="restart"/>
            <w:vAlign w:val="center"/>
          </w:tcPr>
          <w:p w:rsidR="00B92946" w:rsidRPr="00312A15" w:rsidRDefault="00B92946" w:rsidP="00D6438C">
            <w:pPr>
              <w:pStyle w:val="Sinespaciado"/>
              <w:jc w:val="center"/>
              <w:rPr>
                <w:rFonts w:ascii="Cambria" w:hAnsi="Cambria"/>
                <w:sz w:val="20"/>
              </w:rPr>
            </w:pPr>
            <w:r w:rsidRPr="00312A15">
              <w:rPr>
                <w:rFonts w:ascii="Cambria" w:hAnsi="Cambria"/>
                <w:sz w:val="20"/>
              </w:rPr>
              <w:t>Acciones de promoción de la salud y calidad de vida.</w:t>
            </w:r>
          </w:p>
        </w:tc>
        <w:tc>
          <w:tcPr>
            <w:tcW w:w="810" w:type="pct"/>
            <w:vAlign w:val="center"/>
          </w:tcPr>
          <w:p w:rsidR="00B92946" w:rsidRPr="00B92946" w:rsidRDefault="00B92946" w:rsidP="00D6438C">
            <w:pPr>
              <w:pStyle w:val="Sinespaciado"/>
              <w:jc w:val="center"/>
              <w:rPr>
                <w:rFonts w:ascii="Cambria" w:hAnsi="Cambria"/>
                <w:sz w:val="18"/>
                <w:szCs w:val="18"/>
              </w:rPr>
            </w:pPr>
            <w:r w:rsidRPr="00B92946">
              <w:rPr>
                <w:rFonts w:ascii="Cambria" w:hAnsi="Cambria"/>
                <w:sz w:val="18"/>
                <w:szCs w:val="18"/>
              </w:rPr>
              <w:t xml:space="preserve">Cobertura de </w:t>
            </w:r>
            <w:r w:rsidR="00893160" w:rsidRPr="00B92946">
              <w:rPr>
                <w:rFonts w:ascii="Cambria" w:hAnsi="Cambria"/>
                <w:sz w:val="18"/>
                <w:szCs w:val="18"/>
              </w:rPr>
              <w:t>vacunación</w:t>
            </w:r>
            <w:r w:rsidRPr="00B92946">
              <w:rPr>
                <w:rFonts w:ascii="Cambria" w:hAnsi="Cambria"/>
                <w:sz w:val="18"/>
                <w:szCs w:val="18"/>
              </w:rPr>
              <w:t xml:space="preserve"> con DTF en menores de un año</w:t>
            </w:r>
          </w:p>
        </w:tc>
        <w:tc>
          <w:tcPr>
            <w:tcW w:w="818" w:type="pct"/>
            <w:vMerge w:val="restart"/>
            <w:vAlign w:val="center"/>
          </w:tcPr>
          <w:p w:rsidR="00B92946" w:rsidRPr="00312A15" w:rsidRDefault="00B92946" w:rsidP="00D6438C">
            <w:pPr>
              <w:pStyle w:val="Sinespaciado"/>
              <w:jc w:val="center"/>
              <w:rPr>
                <w:rFonts w:ascii="Cambria" w:hAnsi="Cambria"/>
                <w:sz w:val="20"/>
              </w:rPr>
            </w:pPr>
            <w:r w:rsidRPr="00312A15">
              <w:rPr>
                <w:rFonts w:ascii="Cambria" w:hAnsi="Cambria"/>
                <w:sz w:val="20"/>
              </w:rPr>
              <w:t>Informe anual de Secretaría de Salud.</w:t>
            </w:r>
          </w:p>
        </w:tc>
      </w:tr>
      <w:tr w:rsidR="00B92946" w:rsidRPr="00FF513D" w:rsidTr="00B92946">
        <w:trPr>
          <w:trHeight w:val="103"/>
          <w:jc w:val="center"/>
        </w:trPr>
        <w:tc>
          <w:tcPr>
            <w:tcW w:w="392" w:type="pct"/>
            <w:vMerge/>
            <w:vAlign w:val="center"/>
          </w:tcPr>
          <w:p w:rsidR="00B92946" w:rsidRPr="00FF513D" w:rsidRDefault="00B92946" w:rsidP="00D6438C">
            <w:pPr>
              <w:pStyle w:val="Sinespaciado"/>
              <w:jc w:val="center"/>
            </w:pPr>
          </w:p>
        </w:tc>
        <w:tc>
          <w:tcPr>
            <w:tcW w:w="1018" w:type="pct"/>
            <w:vMerge/>
            <w:vAlign w:val="center"/>
          </w:tcPr>
          <w:p w:rsidR="00B92946" w:rsidRPr="00312A15" w:rsidRDefault="00B92946" w:rsidP="00D6438C">
            <w:pPr>
              <w:pStyle w:val="Sinespaciado"/>
              <w:jc w:val="center"/>
              <w:rPr>
                <w:rFonts w:ascii="Cambria" w:hAnsi="Cambria"/>
                <w:b/>
                <w:sz w:val="20"/>
              </w:rPr>
            </w:pPr>
          </w:p>
        </w:tc>
        <w:tc>
          <w:tcPr>
            <w:tcW w:w="1962" w:type="pct"/>
            <w:vMerge/>
            <w:vAlign w:val="center"/>
          </w:tcPr>
          <w:p w:rsidR="00B92946" w:rsidRPr="00312A15" w:rsidRDefault="00B92946" w:rsidP="00D6438C">
            <w:pPr>
              <w:pStyle w:val="Sinespaciado"/>
              <w:jc w:val="center"/>
              <w:rPr>
                <w:rFonts w:ascii="Cambria" w:hAnsi="Cambria"/>
                <w:sz w:val="20"/>
              </w:rPr>
            </w:pPr>
          </w:p>
        </w:tc>
        <w:tc>
          <w:tcPr>
            <w:tcW w:w="810" w:type="pct"/>
            <w:vAlign w:val="center"/>
          </w:tcPr>
          <w:p w:rsidR="00B92946" w:rsidRPr="00B92946" w:rsidRDefault="00B92946" w:rsidP="00D6438C">
            <w:pPr>
              <w:pStyle w:val="Sinespaciado"/>
              <w:jc w:val="center"/>
              <w:rPr>
                <w:rFonts w:ascii="Cambria" w:hAnsi="Cambria"/>
                <w:sz w:val="18"/>
                <w:szCs w:val="18"/>
              </w:rPr>
            </w:pPr>
            <w:r w:rsidRPr="00B92946">
              <w:rPr>
                <w:rFonts w:ascii="Cambria" w:hAnsi="Cambria"/>
                <w:sz w:val="18"/>
                <w:szCs w:val="18"/>
              </w:rPr>
              <w:t>% de capacitación</w:t>
            </w:r>
          </w:p>
        </w:tc>
        <w:tc>
          <w:tcPr>
            <w:tcW w:w="818" w:type="pct"/>
            <w:vMerge/>
            <w:vAlign w:val="center"/>
          </w:tcPr>
          <w:p w:rsidR="00B92946" w:rsidRPr="00312A15" w:rsidRDefault="00B92946" w:rsidP="00D6438C">
            <w:pPr>
              <w:pStyle w:val="Sinespaciado"/>
              <w:jc w:val="center"/>
              <w:rPr>
                <w:rFonts w:ascii="Cambria" w:hAnsi="Cambria"/>
                <w:sz w:val="20"/>
              </w:rPr>
            </w:pPr>
          </w:p>
        </w:tc>
      </w:tr>
      <w:tr w:rsidR="00B92946" w:rsidRPr="00FF513D" w:rsidTr="00B92946">
        <w:trPr>
          <w:trHeight w:val="103"/>
          <w:jc w:val="center"/>
        </w:trPr>
        <w:tc>
          <w:tcPr>
            <w:tcW w:w="392" w:type="pct"/>
            <w:vMerge/>
            <w:vAlign w:val="center"/>
          </w:tcPr>
          <w:p w:rsidR="00B92946" w:rsidRPr="00FF513D" w:rsidRDefault="00B92946" w:rsidP="00D6438C">
            <w:pPr>
              <w:pStyle w:val="Sinespaciado"/>
              <w:jc w:val="center"/>
            </w:pPr>
          </w:p>
        </w:tc>
        <w:tc>
          <w:tcPr>
            <w:tcW w:w="1018" w:type="pct"/>
            <w:vMerge/>
            <w:vAlign w:val="center"/>
          </w:tcPr>
          <w:p w:rsidR="00B92946" w:rsidRPr="00312A15" w:rsidRDefault="00B92946" w:rsidP="00D6438C">
            <w:pPr>
              <w:pStyle w:val="Sinespaciado"/>
              <w:jc w:val="center"/>
              <w:rPr>
                <w:rFonts w:ascii="Cambria" w:hAnsi="Cambria"/>
                <w:b/>
                <w:sz w:val="20"/>
              </w:rPr>
            </w:pPr>
          </w:p>
        </w:tc>
        <w:tc>
          <w:tcPr>
            <w:tcW w:w="1962" w:type="pct"/>
            <w:vMerge/>
            <w:vAlign w:val="center"/>
          </w:tcPr>
          <w:p w:rsidR="00B92946" w:rsidRPr="00312A15" w:rsidRDefault="00B92946" w:rsidP="00D6438C">
            <w:pPr>
              <w:pStyle w:val="Sinespaciado"/>
              <w:jc w:val="center"/>
              <w:rPr>
                <w:rFonts w:ascii="Cambria" w:hAnsi="Cambria"/>
                <w:sz w:val="20"/>
              </w:rPr>
            </w:pPr>
          </w:p>
        </w:tc>
        <w:tc>
          <w:tcPr>
            <w:tcW w:w="810" w:type="pct"/>
            <w:vAlign w:val="center"/>
          </w:tcPr>
          <w:p w:rsidR="00B92946" w:rsidRPr="00B92946" w:rsidRDefault="00B92946" w:rsidP="00D6438C">
            <w:pPr>
              <w:pStyle w:val="Sinespaciado"/>
              <w:jc w:val="center"/>
              <w:rPr>
                <w:rFonts w:ascii="Cambria" w:hAnsi="Cambria"/>
                <w:sz w:val="18"/>
                <w:szCs w:val="18"/>
              </w:rPr>
            </w:pPr>
            <w:r w:rsidRPr="00B92946">
              <w:rPr>
                <w:rFonts w:ascii="Cambria" w:hAnsi="Cambria"/>
                <w:sz w:val="18"/>
                <w:szCs w:val="18"/>
              </w:rPr>
              <w:t>Cobertura de vac con triple viral en menores de 1 año</w:t>
            </w:r>
          </w:p>
        </w:tc>
        <w:tc>
          <w:tcPr>
            <w:tcW w:w="818" w:type="pct"/>
            <w:vMerge/>
            <w:vAlign w:val="center"/>
          </w:tcPr>
          <w:p w:rsidR="00B92946" w:rsidRPr="00312A15" w:rsidRDefault="00B92946" w:rsidP="00D6438C">
            <w:pPr>
              <w:pStyle w:val="Sinespaciado"/>
              <w:jc w:val="center"/>
              <w:rPr>
                <w:rFonts w:ascii="Cambria" w:hAnsi="Cambria"/>
                <w:sz w:val="20"/>
              </w:rPr>
            </w:pPr>
          </w:p>
        </w:tc>
      </w:tr>
      <w:tr w:rsidR="00B92946" w:rsidRPr="00FF513D" w:rsidTr="001F74FC">
        <w:trPr>
          <w:trHeight w:val="319"/>
          <w:jc w:val="center"/>
        </w:trPr>
        <w:tc>
          <w:tcPr>
            <w:tcW w:w="392" w:type="pct"/>
            <w:vMerge/>
            <w:vAlign w:val="center"/>
          </w:tcPr>
          <w:p w:rsidR="00B92946" w:rsidRPr="00FF513D" w:rsidRDefault="00B92946" w:rsidP="00D6438C">
            <w:pPr>
              <w:pStyle w:val="Sinespaciado"/>
              <w:jc w:val="center"/>
            </w:pPr>
          </w:p>
        </w:tc>
        <w:tc>
          <w:tcPr>
            <w:tcW w:w="1018" w:type="pct"/>
            <w:vMerge/>
            <w:vAlign w:val="center"/>
          </w:tcPr>
          <w:p w:rsidR="00B92946" w:rsidRPr="00312A15" w:rsidRDefault="00B92946" w:rsidP="00D6438C">
            <w:pPr>
              <w:pStyle w:val="Sinespaciado"/>
              <w:jc w:val="center"/>
              <w:rPr>
                <w:rFonts w:ascii="Cambria" w:hAnsi="Cambria"/>
                <w:b/>
                <w:sz w:val="20"/>
              </w:rPr>
            </w:pPr>
          </w:p>
        </w:tc>
        <w:tc>
          <w:tcPr>
            <w:tcW w:w="1962" w:type="pct"/>
            <w:vMerge/>
            <w:vAlign w:val="center"/>
          </w:tcPr>
          <w:p w:rsidR="00B92946" w:rsidRPr="00312A15" w:rsidRDefault="00B92946" w:rsidP="00D6438C">
            <w:pPr>
              <w:pStyle w:val="Sinespaciado"/>
              <w:jc w:val="center"/>
              <w:rPr>
                <w:rFonts w:ascii="Cambria" w:hAnsi="Cambria"/>
                <w:sz w:val="20"/>
              </w:rPr>
            </w:pPr>
          </w:p>
        </w:tc>
        <w:tc>
          <w:tcPr>
            <w:tcW w:w="810" w:type="pct"/>
            <w:vAlign w:val="center"/>
          </w:tcPr>
          <w:p w:rsidR="00B92946" w:rsidRPr="00B92946" w:rsidRDefault="00B92946" w:rsidP="00D6438C">
            <w:pPr>
              <w:pStyle w:val="Sinespaciado"/>
              <w:jc w:val="center"/>
              <w:rPr>
                <w:rFonts w:ascii="Cambria" w:hAnsi="Cambria"/>
                <w:sz w:val="18"/>
                <w:szCs w:val="18"/>
              </w:rPr>
            </w:pPr>
            <w:r w:rsidRPr="00B92946">
              <w:rPr>
                <w:rFonts w:ascii="Cambria" w:hAnsi="Cambria"/>
                <w:sz w:val="18"/>
                <w:szCs w:val="18"/>
              </w:rPr>
              <w:t>% de talleres desarrollados</w:t>
            </w:r>
          </w:p>
        </w:tc>
        <w:tc>
          <w:tcPr>
            <w:tcW w:w="818" w:type="pct"/>
            <w:vMerge/>
            <w:vAlign w:val="center"/>
          </w:tcPr>
          <w:p w:rsidR="00B92946" w:rsidRPr="00312A15" w:rsidRDefault="00B92946" w:rsidP="00D6438C">
            <w:pPr>
              <w:pStyle w:val="Sinespaciado"/>
              <w:jc w:val="center"/>
              <w:rPr>
                <w:rFonts w:ascii="Cambria" w:hAnsi="Cambria"/>
                <w:sz w:val="20"/>
              </w:rPr>
            </w:pPr>
          </w:p>
        </w:tc>
      </w:tr>
      <w:tr w:rsidR="00B92946" w:rsidRPr="00FF513D" w:rsidTr="00B92946">
        <w:trPr>
          <w:trHeight w:val="216"/>
          <w:jc w:val="center"/>
        </w:trPr>
        <w:tc>
          <w:tcPr>
            <w:tcW w:w="392" w:type="pct"/>
            <w:vMerge/>
            <w:vAlign w:val="center"/>
          </w:tcPr>
          <w:p w:rsidR="00B92946" w:rsidRPr="00FF513D" w:rsidRDefault="00B92946" w:rsidP="00D6438C">
            <w:pPr>
              <w:pStyle w:val="Sinespaciado"/>
              <w:jc w:val="center"/>
            </w:pPr>
          </w:p>
        </w:tc>
        <w:tc>
          <w:tcPr>
            <w:tcW w:w="1018" w:type="pct"/>
            <w:vMerge/>
            <w:vAlign w:val="center"/>
          </w:tcPr>
          <w:p w:rsidR="00B92946" w:rsidRPr="00312A15" w:rsidRDefault="00B92946" w:rsidP="00D6438C">
            <w:pPr>
              <w:pStyle w:val="Sinespaciado"/>
              <w:jc w:val="center"/>
              <w:rPr>
                <w:rFonts w:ascii="Cambria" w:hAnsi="Cambria"/>
                <w:b/>
                <w:sz w:val="20"/>
              </w:rPr>
            </w:pPr>
          </w:p>
        </w:tc>
        <w:tc>
          <w:tcPr>
            <w:tcW w:w="1962" w:type="pct"/>
            <w:vAlign w:val="center"/>
          </w:tcPr>
          <w:p w:rsidR="00B92946" w:rsidRPr="00312A15" w:rsidRDefault="00B92946" w:rsidP="00D6438C">
            <w:pPr>
              <w:pStyle w:val="Sinespaciado"/>
              <w:jc w:val="center"/>
              <w:rPr>
                <w:rFonts w:ascii="Cambria" w:hAnsi="Cambria"/>
                <w:sz w:val="20"/>
              </w:rPr>
            </w:pPr>
            <w:r>
              <w:rPr>
                <w:rFonts w:ascii="Cambria" w:hAnsi="Cambria"/>
                <w:sz w:val="20"/>
              </w:rPr>
              <w:t>prevención de riesgos y seguimiento a la estrategia AIEPI</w:t>
            </w:r>
          </w:p>
        </w:tc>
        <w:tc>
          <w:tcPr>
            <w:tcW w:w="810" w:type="pct"/>
            <w:vMerge w:val="restart"/>
            <w:vAlign w:val="center"/>
          </w:tcPr>
          <w:p w:rsidR="00B92946" w:rsidRPr="00B92946" w:rsidRDefault="00B92946" w:rsidP="00D6438C">
            <w:pPr>
              <w:pStyle w:val="Sinespaciado"/>
              <w:jc w:val="center"/>
              <w:rPr>
                <w:rFonts w:ascii="Cambria" w:hAnsi="Cambria"/>
                <w:sz w:val="18"/>
                <w:szCs w:val="18"/>
              </w:rPr>
            </w:pPr>
            <w:r>
              <w:rPr>
                <w:rFonts w:ascii="Cambria" w:hAnsi="Cambria"/>
                <w:sz w:val="20"/>
              </w:rPr>
              <w:t>Tasa de mortalidad en menores de un año</w:t>
            </w:r>
          </w:p>
        </w:tc>
        <w:tc>
          <w:tcPr>
            <w:tcW w:w="818" w:type="pct"/>
            <w:vMerge/>
            <w:vAlign w:val="center"/>
          </w:tcPr>
          <w:p w:rsidR="00B92946" w:rsidRPr="00312A15" w:rsidRDefault="00B92946" w:rsidP="00D6438C">
            <w:pPr>
              <w:pStyle w:val="Sinespaciado"/>
              <w:jc w:val="center"/>
              <w:rPr>
                <w:rFonts w:ascii="Cambria" w:hAnsi="Cambria"/>
                <w:sz w:val="20"/>
              </w:rPr>
            </w:pPr>
          </w:p>
        </w:tc>
      </w:tr>
      <w:tr w:rsidR="00B92946" w:rsidRPr="00FF513D" w:rsidTr="00B92946">
        <w:trPr>
          <w:trHeight w:val="28"/>
          <w:jc w:val="center"/>
        </w:trPr>
        <w:tc>
          <w:tcPr>
            <w:tcW w:w="392" w:type="pct"/>
            <w:vMerge/>
            <w:vAlign w:val="center"/>
          </w:tcPr>
          <w:p w:rsidR="00B92946" w:rsidRPr="00FF513D" w:rsidRDefault="00B92946" w:rsidP="00D6438C">
            <w:pPr>
              <w:pStyle w:val="Sinespaciado"/>
              <w:jc w:val="center"/>
            </w:pPr>
          </w:p>
        </w:tc>
        <w:tc>
          <w:tcPr>
            <w:tcW w:w="1018" w:type="pct"/>
            <w:vMerge/>
            <w:vAlign w:val="center"/>
          </w:tcPr>
          <w:p w:rsidR="00B92946" w:rsidRPr="00312A15" w:rsidRDefault="00B92946" w:rsidP="00D6438C">
            <w:pPr>
              <w:pStyle w:val="Sinespaciado"/>
              <w:jc w:val="center"/>
              <w:rPr>
                <w:rFonts w:ascii="Cambria" w:hAnsi="Cambria"/>
                <w:b/>
                <w:sz w:val="20"/>
              </w:rPr>
            </w:pPr>
          </w:p>
        </w:tc>
        <w:tc>
          <w:tcPr>
            <w:tcW w:w="1962" w:type="pct"/>
            <w:vAlign w:val="center"/>
          </w:tcPr>
          <w:p w:rsidR="00B92946" w:rsidRPr="00312A15" w:rsidRDefault="00B92946" w:rsidP="00D6438C">
            <w:pPr>
              <w:pStyle w:val="Sinespaciado"/>
              <w:jc w:val="center"/>
              <w:rPr>
                <w:rFonts w:ascii="Cambria" w:hAnsi="Cambria"/>
                <w:sz w:val="20"/>
              </w:rPr>
            </w:pPr>
            <w:r w:rsidRPr="00312A15">
              <w:rPr>
                <w:rFonts w:ascii="Cambria" w:hAnsi="Cambria"/>
                <w:sz w:val="20"/>
              </w:rPr>
              <w:t>.</w:t>
            </w:r>
            <w:r>
              <w:rPr>
                <w:rFonts w:ascii="Cambria" w:hAnsi="Cambria"/>
                <w:sz w:val="20"/>
              </w:rPr>
              <w:t xml:space="preserve">Prevención de riesgos y manejo de </w:t>
            </w:r>
            <w:r w:rsidR="007B1379">
              <w:rPr>
                <w:rFonts w:ascii="Cambria" w:hAnsi="Cambria"/>
                <w:sz w:val="20"/>
              </w:rPr>
              <w:t>guías</w:t>
            </w:r>
            <w:r>
              <w:rPr>
                <w:rFonts w:ascii="Cambria" w:hAnsi="Cambria"/>
                <w:sz w:val="20"/>
              </w:rPr>
              <w:t xml:space="preserve"> de </w:t>
            </w:r>
            <w:r w:rsidR="007B1379">
              <w:rPr>
                <w:rFonts w:ascii="Cambria" w:hAnsi="Cambria"/>
                <w:sz w:val="20"/>
              </w:rPr>
              <w:t>atención</w:t>
            </w:r>
            <w:r>
              <w:rPr>
                <w:rFonts w:ascii="Cambria" w:hAnsi="Cambria"/>
                <w:sz w:val="20"/>
              </w:rPr>
              <w:t xml:space="preserve"> y protocolos </w:t>
            </w:r>
            <w:r w:rsidR="007B1379">
              <w:rPr>
                <w:rFonts w:ascii="Cambria" w:hAnsi="Cambria"/>
                <w:sz w:val="20"/>
              </w:rPr>
              <w:t>médicos</w:t>
            </w:r>
          </w:p>
        </w:tc>
        <w:tc>
          <w:tcPr>
            <w:tcW w:w="810" w:type="pct"/>
            <w:vMerge/>
            <w:vAlign w:val="center"/>
          </w:tcPr>
          <w:p w:rsidR="00B92946" w:rsidRPr="00312A15" w:rsidRDefault="00B92946" w:rsidP="00D6438C">
            <w:pPr>
              <w:pStyle w:val="Sinespaciado"/>
              <w:jc w:val="center"/>
              <w:rPr>
                <w:rFonts w:ascii="Cambria" w:hAnsi="Cambria"/>
                <w:sz w:val="20"/>
              </w:rPr>
            </w:pPr>
          </w:p>
        </w:tc>
        <w:tc>
          <w:tcPr>
            <w:tcW w:w="818" w:type="pct"/>
            <w:vMerge/>
            <w:vAlign w:val="center"/>
          </w:tcPr>
          <w:p w:rsidR="00B92946" w:rsidRPr="00312A15" w:rsidRDefault="00B92946" w:rsidP="00D6438C">
            <w:pPr>
              <w:pStyle w:val="Sinespaciado"/>
              <w:jc w:val="center"/>
              <w:rPr>
                <w:rFonts w:ascii="Cambria" w:hAnsi="Cambria"/>
                <w:sz w:val="20"/>
              </w:rPr>
            </w:pPr>
          </w:p>
        </w:tc>
      </w:tr>
      <w:tr w:rsidR="00B92946" w:rsidRPr="00FF513D" w:rsidTr="00B92946">
        <w:trPr>
          <w:trHeight w:val="20"/>
          <w:jc w:val="center"/>
        </w:trPr>
        <w:tc>
          <w:tcPr>
            <w:tcW w:w="392" w:type="pct"/>
            <w:vMerge/>
            <w:vAlign w:val="center"/>
          </w:tcPr>
          <w:p w:rsidR="00B92946" w:rsidRPr="00FF513D" w:rsidRDefault="00B92946" w:rsidP="00D6438C">
            <w:pPr>
              <w:pStyle w:val="Sinespaciado"/>
              <w:jc w:val="center"/>
            </w:pPr>
          </w:p>
        </w:tc>
        <w:tc>
          <w:tcPr>
            <w:tcW w:w="1018" w:type="pct"/>
            <w:vMerge/>
            <w:vAlign w:val="center"/>
          </w:tcPr>
          <w:p w:rsidR="00B92946" w:rsidRPr="00312A15" w:rsidRDefault="00B92946" w:rsidP="00D6438C">
            <w:pPr>
              <w:pStyle w:val="Sinespaciado"/>
              <w:jc w:val="center"/>
              <w:rPr>
                <w:rFonts w:ascii="Cambria" w:hAnsi="Cambria"/>
                <w:b/>
                <w:sz w:val="20"/>
              </w:rPr>
            </w:pPr>
          </w:p>
        </w:tc>
        <w:tc>
          <w:tcPr>
            <w:tcW w:w="1962" w:type="pct"/>
            <w:vAlign w:val="center"/>
          </w:tcPr>
          <w:p w:rsidR="00B92946" w:rsidRPr="00312A15" w:rsidRDefault="007B1379" w:rsidP="00D6438C">
            <w:pPr>
              <w:pStyle w:val="Sinespaciado"/>
              <w:jc w:val="center"/>
              <w:rPr>
                <w:rFonts w:ascii="Cambria" w:hAnsi="Cambria"/>
                <w:sz w:val="20"/>
              </w:rPr>
            </w:pPr>
            <w:r>
              <w:rPr>
                <w:rFonts w:ascii="Cambria" w:hAnsi="Cambria"/>
                <w:sz w:val="20"/>
              </w:rPr>
              <w:t>Prevención</w:t>
            </w:r>
            <w:r w:rsidR="00B92946">
              <w:rPr>
                <w:rFonts w:ascii="Cambria" w:hAnsi="Cambria"/>
                <w:sz w:val="20"/>
              </w:rPr>
              <w:t xml:space="preserve"> de riesgos anti</w:t>
            </w:r>
            <w:r w:rsidR="001F74FC">
              <w:rPr>
                <w:rFonts w:ascii="Cambria" w:hAnsi="Cambria"/>
                <w:sz w:val="20"/>
              </w:rPr>
              <w:t>h</w:t>
            </w:r>
            <w:r w:rsidR="00B92946">
              <w:rPr>
                <w:rFonts w:ascii="Cambria" w:hAnsi="Cambria"/>
                <w:sz w:val="20"/>
              </w:rPr>
              <w:t>epatitis</w:t>
            </w:r>
          </w:p>
        </w:tc>
        <w:tc>
          <w:tcPr>
            <w:tcW w:w="810" w:type="pct"/>
            <w:vMerge/>
            <w:vAlign w:val="center"/>
          </w:tcPr>
          <w:p w:rsidR="00B92946" w:rsidRPr="00312A15" w:rsidRDefault="00B92946" w:rsidP="00D6438C">
            <w:pPr>
              <w:pStyle w:val="Sinespaciado"/>
              <w:jc w:val="center"/>
              <w:rPr>
                <w:rFonts w:ascii="Cambria" w:hAnsi="Cambria"/>
                <w:sz w:val="20"/>
              </w:rPr>
            </w:pPr>
          </w:p>
        </w:tc>
        <w:tc>
          <w:tcPr>
            <w:tcW w:w="818" w:type="pct"/>
            <w:vMerge/>
            <w:vAlign w:val="center"/>
          </w:tcPr>
          <w:p w:rsidR="00B92946" w:rsidRPr="00312A15" w:rsidRDefault="00B92946" w:rsidP="00D6438C">
            <w:pPr>
              <w:pStyle w:val="Sinespaciado"/>
              <w:jc w:val="center"/>
              <w:rPr>
                <w:rFonts w:ascii="Cambria" w:hAnsi="Cambria"/>
                <w:sz w:val="20"/>
              </w:rPr>
            </w:pPr>
          </w:p>
        </w:tc>
      </w:tr>
      <w:tr w:rsidR="00B92946" w:rsidRPr="00FF513D" w:rsidTr="00B92946">
        <w:trPr>
          <w:trHeight w:val="20"/>
          <w:jc w:val="center"/>
        </w:trPr>
        <w:tc>
          <w:tcPr>
            <w:tcW w:w="392" w:type="pct"/>
            <w:vMerge/>
            <w:vAlign w:val="center"/>
          </w:tcPr>
          <w:p w:rsidR="00B92946" w:rsidRPr="00FF513D" w:rsidRDefault="00B92946" w:rsidP="00D6438C">
            <w:pPr>
              <w:pStyle w:val="Sinespaciado"/>
              <w:jc w:val="center"/>
            </w:pPr>
          </w:p>
        </w:tc>
        <w:tc>
          <w:tcPr>
            <w:tcW w:w="1018" w:type="pct"/>
            <w:vMerge/>
            <w:vAlign w:val="center"/>
          </w:tcPr>
          <w:p w:rsidR="00B92946" w:rsidRPr="00312A15" w:rsidRDefault="00B92946" w:rsidP="00D6438C">
            <w:pPr>
              <w:pStyle w:val="Sinespaciado"/>
              <w:jc w:val="center"/>
              <w:rPr>
                <w:rFonts w:ascii="Cambria" w:hAnsi="Cambria"/>
                <w:b/>
                <w:sz w:val="20"/>
              </w:rPr>
            </w:pPr>
          </w:p>
        </w:tc>
        <w:tc>
          <w:tcPr>
            <w:tcW w:w="1962" w:type="pct"/>
            <w:vAlign w:val="center"/>
          </w:tcPr>
          <w:p w:rsidR="00B92946" w:rsidRPr="00312A15" w:rsidRDefault="00B92946" w:rsidP="00D6438C">
            <w:pPr>
              <w:pStyle w:val="Sinespaciado"/>
              <w:jc w:val="center"/>
              <w:rPr>
                <w:rFonts w:ascii="Cambria" w:hAnsi="Cambria"/>
                <w:sz w:val="20"/>
              </w:rPr>
            </w:pPr>
            <w:r>
              <w:rPr>
                <w:rFonts w:ascii="Cambria" w:hAnsi="Cambria"/>
                <w:sz w:val="20"/>
              </w:rPr>
              <w:t>Desarrollo de la estrategia instituciones amigos de la mujer y la infancia</w:t>
            </w:r>
          </w:p>
        </w:tc>
        <w:tc>
          <w:tcPr>
            <w:tcW w:w="810" w:type="pct"/>
            <w:vMerge/>
            <w:vAlign w:val="center"/>
          </w:tcPr>
          <w:p w:rsidR="00B92946" w:rsidRPr="00312A15" w:rsidRDefault="00B92946" w:rsidP="00D6438C">
            <w:pPr>
              <w:pStyle w:val="Sinespaciado"/>
              <w:jc w:val="center"/>
              <w:rPr>
                <w:rFonts w:ascii="Cambria" w:hAnsi="Cambria"/>
                <w:sz w:val="20"/>
              </w:rPr>
            </w:pPr>
          </w:p>
        </w:tc>
        <w:tc>
          <w:tcPr>
            <w:tcW w:w="818" w:type="pct"/>
            <w:vMerge/>
            <w:vAlign w:val="center"/>
          </w:tcPr>
          <w:p w:rsidR="00B92946" w:rsidRPr="00312A15" w:rsidRDefault="00B92946" w:rsidP="00D6438C">
            <w:pPr>
              <w:pStyle w:val="Sinespaciado"/>
              <w:jc w:val="center"/>
              <w:rPr>
                <w:rFonts w:ascii="Cambria" w:hAnsi="Cambria"/>
                <w:sz w:val="20"/>
              </w:rPr>
            </w:pPr>
          </w:p>
        </w:tc>
      </w:tr>
      <w:tr w:rsidR="00B92946" w:rsidRPr="00FF513D" w:rsidTr="00B92946">
        <w:trPr>
          <w:trHeight w:val="282"/>
          <w:jc w:val="center"/>
        </w:trPr>
        <w:tc>
          <w:tcPr>
            <w:tcW w:w="392" w:type="pct"/>
            <w:vMerge/>
            <w:vAlign w:val="center"/>
          </w:tcPr>
          <w:p w:rsidR="00B92946" w:rsidRPr="00FF513D" w:rsidRDefault="00B92946" w:rsidP="00D6438C">
            <w:pPr>
              <w:pStyle w:val="Sinespaciado"/>
              <w:jc w:val="center"/>
            </w:pPr>
          </w:p>
        </w:tc>
        <w:tc>
          <w:tcPr>
            <w:tcW w:w="1018" w:type="pct"/>
            <w:vMerge/>
            <w:vAlign w:val="center"/>
          </w:tcPr>
          <w:p w:rsidR="00B92946" w:rsidRPr="00312A15" w:rsidRDefault="00B92946" w:rsidP="00D6438C">
            <w:pPr>
              <w:pStyle w:val="Sinespaciado"/>
              <w:jc w:val="center"/>
              <w:rPr>
                <w:rFonts w:ascii="Cambria" w:hAnsi="Cambria"/>
                <w:b/>
                <w:sz w:val="20"/>
              </w:rPr>
            </w:pPr>
          </w:p>
        </w:tc>
        <w:tc>
          <w:tcPr>
            <w:tcW w:w="1962" w:type="pct"/>
            <w:vAlign w:val="center"/>
          </w:tcPr>
          <w:p w:rsidR="00B92946" w:rsidRPr="00312A15" w:rsidRDefault="007B1379" w:rsidP="00D6438C">
            <w:pPr>
              <w:pStyle w:val="Sinespaciado"/>
              <w:jc w:val="center"/>
              <w:rPr>
                <w:rFonts w:ascii="Cambria" w:hAnsi="Cambria"/>
                <w:sz w:val="20"/>
              </w:rPr>
            </w:pPr>
            <w:r>
              <w:rPr>
                <w:rFonts w:ascii="Cambria" w:hAnsi="Cambria"/>
                <w:sz w:val="20"/>
              </w:rPr>
              <w:t>Prevención</w:t>
            </w:r>
            <w:r w:rsidR="00B92946">
              <w:rPr>
                <w:rFonts w:ascii="Cambria" w:hAnsi="Cambria"/>
                <w:sz w:val="20"/>
              </w:rPr>
              <w:t xml:space="preserve"> de los riesgos</w:t>
            </w:r>
          </w:p>
        </w:tc>
        <w:tc>
          <w:tcPr>
            <w:tcW w:w="810" w:type="pct"/>
            <w:vMerge w:val="restart"/>
            <w:vAlign w:val="center"/>
          </w:tcPr>
          <w:p w:rsidR="00B92946" w:rsidRPr="00312A15" w:rsidRDefault="00B92946" w:rsidP="00D6438C">
            <w:pPr>
              <w:pStyle w:val="Sinespaciado"/>
              <w:jc w:val="center"/>
              <w:rPr>
                <w:rFonts w:ascii="Cambria" w:hAnsi="Cambria"/>
                <w:sz w:val="20"/>
              </w:rPr>
            </w:pPr>
            <w:r>
              <w:rPr>
                <w:rFonts w:ascii="Cambria" w:hAnsi="Cambria"/>
                <w:sz w:val="20"/>
              </w:rPr>
              <w:t>% de niños con desnutrición global</w:t>
            </w:r>
          </w:p>
        </w:tc>
        <w:tc>
          <w:tcPr>
            <w:tcW w:w="818" w:type="pct"/>
            <w:vMerge/>
            <w:vAlign w:val="center"/>
          </w:tcPr>
          <w:p w:rsidR="00B92946" w:rsidRPr="00312A15" w:rsidRDefault="00B92946" w:rsidP="00D6438C">
            <w:pPr>
              <w:pStyle w:val="Sinespaciado"/>
              <w:jc w:val="center"/>
              <w:rPr>
                <w:rFonts w:ascii="Cambria" w:hAnsi="Cambria"/>
                <w:sz w:val="20"/>
              </w:rPr>
            </w:pPr>
          </w:p>
        </w:tc>
      </w:tr>
      <w:tr w:rsidR="00B92946" w:rsidRPr="00FF513D" w:rsidTr="00B92946">
        <w:trPr>
          <w:trHeight w:val="20"/>
          <w:jc w:val="center"/>
        </w:trPr>
        <w:tc>
          <w:tcPr>
            <w:tcW w:w="392" w:type="pct"/>
            <w:vMerge/>
            <w:vAlign w:val="center"/>
          </w:tcPr>
          <w:p w:rsidR="00B92946" w:rsidRPr="00FF513D" w:rsidRDefault="00B92946" w:rsidP="00D6438C">
            <w:pPr>
              <w:pStyle w:val="Sinespaciado"/>
              <w:jc w:val="center"/>
            </w:pPr>
          </w:p>
        </w:tc>
        <w:tc>
          <w:tcPr>
            <w:tcW w:w="1018" w:type="pct"/>
            <w:vMerge/>
            <w:vAlign w:val="center"/>
          </w:tcPr>
          <w:p w:rsidR="00B92946" w:rsidRPr="00312A15" w:rsidRDefault="00B92946" w:rsidP="00D6438C">
            <w:pPr>
              <w:pStyle w:val="Sinespaciado"/>
              <w:jc w:val="center"/>
              <w:rPr>
                <w:rFonts w:ascii="Cambria" w:hAnsi="Cambria"/>
                <w:b/>
                <w:sz w:val="20"/>
              </w:rPr>
            </w:pPr>
          </w:p>
        </w:tc>
        <w:tc>
          <w:tcPr>
            <w:tcW w:w="1962" w:type="pct"/>
            <w:vAlign w:val="center"/>
          </w:tcPr>
          <w:p w:rsidR="00B92946" w:rsidRPr="00312A15" w:rsidRDefault="007B1379" w:rsidP="00D6438C">
            <w:pPr>
              <w:pStyle w:val="Sinespaciado"/>
              <w:jc w:val="center"/>
              <w:rPr>
                <w:rFonts w:ascii="Cambria" w:hAnsi="Cambria"/>
                <w:sz w:val="20"/>
              </w:rPr>
            </w:pPr>
            <w:r>
              <w:rPr>
                <w:rFonts w:ascii="Cambria" w:hAnsi="Cambria"/>
                <w:sz w:val="20"/>
              </w:rPr>
              <w:t>Promoción</w:t>
            </w:r>
            <w:r w:rsidR="00B92946">
              <w:rPr>
                <w:rFonts w:ascii="Cambria" w:hAnsi="Cambria"/>
                <w:sz w:val="20"/>
              </w:rPr>
              <w:t xml:space="preserve"> de la salud y calidad de vida</w:t>
            </w:r>
          </w:p>
        </w:tc>
        <w:tc>
          <w:tcPr>
            <w:tcW w:w="810" w:type="pct"/>
            <w:vMerge/>
            <w:vAlign w:val="center"/>
          </w:tcPr>
          <w:p w:rsidR="00B92946" w:rsidRPr="00312A15" w:rsidRDefault="00B92946" w:rsidP="00D6438C">
            <w:pPr>
              <w:pStyle w:val="Sinespaciado"/>
              <w:jc w:val="center"/>
              <w:rPr>
                <w:rFonts w:ascii="Cambria" w:hAnsi="Cambria"/>
                <w:sz w:val="20"/>
              </w:rPr>
            </w:pPr>
          </w:p>
        </w:tc>
        <w:tc>
          <w:tcPr>
            <w:tcW w:w="818" w:type="pct"/>
            <w:vMerge/>
            <w:vAlign w:val="center"/>
          </w:tcPr>
          <w:p w:rsidR="00B92946" w:rsidRPr="00312A15" w:rsidRDefault="00B92946" w:rsidP="00D6438C">
            <w:pPr>
              <w:pStyle w:val="Sinespaciado"/>
              <w:jc w:val="center"/>
              <w:rPr>
                <w:rFonts w:ascii="Cambria" w:hAnsi="Cambria"/>
                <w:sz w:val="20"/>
              </w:rPr>
            </w:pPr>
          </w:p>
        </w:tc>
      </w:tr>
      <w:tr w:rsidR="00B92946" w:rsidRPr="00FF513D" w:rsidTr="00B92946">
        <w:trPr>
          <w:trHeight w:val="20"/>
          <w:jc w:val="center"/>
        </w:trPr>
        <w:tc>
          <w:tcPr>
            <w:tcW w:w="392" w:type="pct"/>
            <w:vMerge/>
            <w:vAlign w:val="center"/>
          </w:tcPr>
          <w:p w:rsidR="00B92946" w:rsidRPr="00FF513D" w:rsidRDefault="00B92946" w:rsidP="00D6438C">
            <w:pPr>
              <w:pStyle w:val="Sinespaciado"/>
              <w:jc w:val="center"/>
            </w:pPr>
          </w:p>
        </w:tc>
        <w:tc>
          <w:tcPr>
            <w:tcW w:w="1018" w:type="pct"/>
            <w:vMerge/>
            <w:vAlign w:val="center"/>
          </w:tcPr>
          <w:p w:rsidR="00B92946" w:rsidRPr="00312A15" w:rsidRDefault="00B92946" w:rsidP="00D6438C">
            <w:pPr>
              <w:pStyle w:val="Sinespaciado"/>
              <w:jc w:val="center"/>
              <w:rPr>
                <w:rFonts w:ascii="Cambria" w:hAnsi="Cambria"/>
                <w:b/>
                <w:sz w:val="20"/>
              </w:rPr>
            </w:pPr>
          </w:p>
        </w:tc>
        <w:tc>
          <w:tcPr>
            <w:tcW w:w="1962" w:type="pct"/>
            <w:vAlign w:val="center"/>
          </w:tcPr>
          <w:p w:rsidR="00B92946" w:rsidRPr="00312A15" w:rsidRDefault="00B92946" w:rsidP="00D6438C">
            <w:pPr>
              <w:pStyle w:val="Sinespaciado"/>
              <w:jc w:val="center"/>
              <w:rPr>
                <w:rFonts w:ascii="Cambria" w:hAnsi="Cambria"/>
                <w:sz w:val="20"/>
              </w:rPr>
            </w:pPr>
            <w:r>
              <w:rPr>
                <w:rFonts w:ascii="Cambria" w:hAnsi="Cambria"/>
                <w:sz w:val="20"/>
              </w:rPr>
              <w:t xml:space="preserve">Prevención y atención de accidentes </w:t>
            </w:r>
            <w:r w:rsidR="007B1379">
              <w:rPr>
                <w:rFonts w:ascii="Cambria" w:hAnsi="Cambria"/>
                <w:sz w:val="20"/>
              </w:rPr>
              <w:t>ofídicos</w:t>
            </w:r>
          </w:p>
        </w:tc>
        <w:tc>
          <w:tcPr>
            <w:tcW w:w="810" w:type="pct"/>
            <w:vAlign w:val="center"/>
          </w:tcPr>
          <w:p w:rsidR="00B92946" w:rsidRPr="00B92946" w:rsidRDefault="00B92946" w:rsidP="00B92946">
            <w:pPr>
              <w:pStyle w:val="Sinespaciado"/>
              <w:jc w:val="center"/>
              <w:rPr>
                <w:rFonts w:ascii="Cambria" w:hAnsi="Cambria"/>
                <w:sz w:val="18"/>
                <w:szCs w:val="18"/>
              </w:rPr>
            </w:pPr>
            <w:r w:rsidRPr="00B92946">
              <w:rPr>
                <w:rFonts w:ascii="Cambria" w:hAnsi="Cambria"/>
                <w:sz w:val="18"/>
                <w:szCs w:val="18"/>
              </w:rPr>
              <w:t xml:space="preserve">% De accidentes </w:t>
            </w:r>
            <w:r w:rsidR="007B1379" w:rsidRPr="00B92946">
              <w:rPr>
                <w:rFonts w:ascii="Cambria" w:hAnsi="Cambria"/>
                <w:sz w:val="18"/>
                <w:szCs w:val="18"/>
              </w:rPr>
              <w:t>ofídicos</w:t>
            </w:r>
          </w:p>
        </w:tc>
        <w:tc>
          <w:tcPr>
            <w:tcW w:w="818" w:type="pct"/>
            <w:vMerge/>
            <w:vAlign w:val="center"/>
          </w:tcPr>
          <w:p w:rsidR="00B92946" w:rsidRPr="00312A15" w:rsidRDefault="00B92946" w:rsidP="00D6438C">
            <w:pPr>
              <w:pStyle w:val="Sinespaciado"/>
              <w:jc w:val="center"/>
              <w:rPr>
                <w:rFonts w:ascii="Cambria" w:hAnsi="Cambria"/>
                <w:sz w:val="20"/>
              </w:rPr>
            </w:pPr>
          </w:p>
        </w:tc>
      </w:tr>
      <w:tr w:rsidR="00B92946" w:rsidRPr="00FF513D" w:rsidTr="00B92946">
        <w:trPr>
          <w:trHeight w:val="20"/>
          <w:jc w:val="center"/>
        </w:trPr>
        <w:tc>
          <w:tcPr>
            <w:tcW w:w="392" w:type="pct"/>
            <w:vMerge/>
            <w:vAlign w:val="center"/>
          </w:tcPr>
          <w:p w:rsidR="00B92946" w:rsidRPr="00FF513D" w:rsidRDefault="00B92946" w:rsidP="00D6438C">
            <w:pPr>
              <w:pStyle w:val="Sinespaciado"/>
              <w:jc w:val="center"/>
            </w:pPr>
          </w:p>
        </w:tc>
        <w:tc>
          <w:tcPr>
            <w:tcW w:w="1018" w:type="pct"/>
            <w:vMerge/>
            <w:vAlign w:val="center"/>
          </w:tcPr>
          <w:p w:rsidR="00B92946" w:rsidRPr="00312A15" w:rsidRDefault="00B92946" w:rsidP="00D6438C">
            <w:pPr>
              <w:pStyle w:val="Sinespaciado"/>
              <w:jc w:val="center"/>
              <w:rPr>
                <w:rFonts w:ascii="Cambria" w:hAnsi="Cambria"/>
                <w:b/>
                <w:sz w:val="20"/>
              </w:rPr>
            </w:pPr>
          </w:p>
        </w:tc>
        <w:tc>
          <w:tcPr>
            <w:tcW w:w="1962" w:type="pct"/>
            <w:vAlign w:val="center"/>
          </w:tcPr>
          <w:p w:rsidR="00B92946" w:rsidRPr="00312A15" w:rsidRDefault="00B92946" w:rsidP="00D6438C">
            <w:pPr>
              <w:pStyle w:val="Sinespaciado"/>
              <w:jc w:val="center"/>
              <w:rPr>
                <w:rFonts w:ascii="Cambria" w:hAnsi="Cambria"/>
                <w:sz w:val="20"/>
              </w:rPr>
            </w:pPr>
            <w:r>
              <w:rPr>
                <w:rFonts w:ascii="Cambria" w:hAnsi="Cambria"/>
                <w:sz w:val="20"/>
              </w:rPr>
              <w:t>Prevención de riesgos en mortalidad materna</w:t>
            </w:r>
          </w:p>
        </w:tc>
        <w:tc>
          <w:tcPr>
            <w:tcW w:w="810" w:type="pct"/>
            <w:vAlign w:val="center"/>
          </w:tcPr>
          <w:p w:rsidR="00B92946" w:rsidRPr="00B92946" w:rsidRDefault="00B92946" w:rsidP="00D6438C">
            <w:pPr>
              <w:pStyle w:val="Sinespaciado"/>
              <w:jc w:val="center"/>
              <w:rPr>
                <w:rFonts w:ascii="Cambria" w:hAnsi="Cambria"/>
                <w:sz w:val="18"/>
                <w:szCs w:val="18"/>
              </w:rPr>
            </w:pPr>
            <w:r w:rsidRPr="00B92946">
              <w:rPr>
                <w:rFonts w:ascii="Cambria" w:hAnsi="Cambria"/>
                <w:sz w:val="18"/>
                <w:szCs w:val="18"/>
              </w:rPr>
              <w:t xml:space="preserve">% de uso </w:t>
            </w:r>
            <w:r w:rsidR="007B1379" w:rsidRPr="00B92946">
              <w:rPr>
                <w:rFonts w:ascii="Cambria" w:hAnsi="Cambria"/>
                <w:sz w:val="18"/>
                <w:szCs w:val="18"/>
              </w:rPr>
              <w:t>métodos</w:t>
            </w:r>
            <w:r w:rsidRPr="00B92946">
              <w:rPr>
                <w:rFonts w:ascii="Cambria" w:hAnsi="Cambria"/>
                <w:sz w:val="18"/>
                <w:szCs w:val="18"/>
              </w:rPr>
              <w:t xml:space="preserve"> anticonceptivos en mujeres de 15 a 49 años</w:t>
            </w:r>
          </w:p>
        </w:tc>
        <w:tc>
          <w:tcPr>
            <w:tcW w:w="818" w:type="pct"/>
            <w:vMerge/>
            <w:vAlign w:val="center"/>
          </w:tcPr>
          <w:p w:rsidR="00B92946" w:rsidRPr="00312A15" w:rsidRDefault="00B92946" w:rsidP="00D6438C">
            <w:pPr>
              <w:pStyle w:val="Sinespaciado"/>
              <w:jc w:val="center"/>
              <w:rPr>
                <w:rFonts w:ascii="Cambria" w:hAnsi="Cambria"/>
                <w:sz w:val="20"/>
              </w:rPr>
            </w:pPr>
          </w:p>
        </w:tc>
      </w:tr>
      <w:tr w:rsidR="00B92946" w:rsidRPr="00FF513D" w:rsidTr="00B92946">
        <w:trPr>
          <w:trHeight w:val="20"/>
          <w:jc w:val="center"/>
        </w:trPr>
        <w:tc>
          <w:tcPr>
            <w:tcW w:w="392" w:type="pct"/>
            <w:vMerge/>
            <w:vAlign w:val="center"/>
          </w:tcPr>
          <w:p w:rsidR="00B92946" w:rsidRPr="00FF513D" w:rsidRDefault="00B92946" w:rsidP="00D6438C">
            <w:pPr>
              <w:pStyle w:val="Sinespaciado"/>
              <w:jc w:val="center"/>
            </w:pPr>
          </w:p>
        </w:tc>
        <w:tc>
          <w:tcPr>
            <w:tcW w:w="1018" w:type="pct"/>
            <w:vMerge/>
            <w:vAlign w:val="center"/>
          </w:tcPr>
          <w:p w:rsidR="00B92946" w:rsidRPr="00312A15" w:rsidRDefault="00B92946" w:rsidP="00D6438C">
            <w:pPr>
              <w:pStyle w:val="Sinespaciado"/>
              <w:jc w:val="center"/>
              <w:rPr>
                <w:rFonts w:ascii="Cambria" w:hAnsi="Cambria"/>
                <w:b/>
                <w:sz w:val="20"/>
              </w:rPr>
            </w:pPr>
          </w:p>
        </w:tc>
        <w:tc>
          <w:tcPr>
            <w:tcW w:w="1962" w:type="pct"/>
            <w:vAlign w:val="center"/>
          </w:tcPr>
          <w:p w:rsidR="00B92946" w:rsidRPr="00312A15" w:rsidRDefault="00B92946" w:rsidP="00D6438C">
            <w:pPr>
              <w:pStyle w:val="Sinespaciado"/>
              <w:jc w:val="center"/>
              <w:rPr>
                <w:rFonts w:ascii="Cambria" w:hAnsi="Cambria"/>
                <w:sz w:val="20"/>
              </w:rPr>
            </w:pPr>
            <w:r>
              <w:rPr>
                <w:rFonts w:ascii="Cambria" w:hAnsi="Cambria"/>
                <w:sz w:val="20"/>
              </w:rPr>
              <w:t>Vigilancia en salud</w:t>
            </w:r>
          </w:p>
        </w:tc>
        <w:tc>
          <w:tcPr>
            <w:tcW w:w="810" w:type="pct"/>
            <w:vAlign w:val="center"/>
          </w:tcPr>
          <w:p w:rsidR="00B92946" w:rsidRPr="00B92946" w:rsidRDefault="00B92946" w:rsidP="00D6438C">
            <w:pPr>
              <w:pStyle w:val="Sinespaciado"/>
              <w:jc w:val="center"/>
              <w:rPr>
                <w:rFonts w:ascii="Cambria" w:hAnsi="Cambria"/>
                <w:sz w:val="18"/>
                <w:szCs w:val="18"/>
              </w:rPr>
            </w:pPr>
            <w:r w:rsidRPr="00B92946">
              <w:rPr>
                <w:rFonts w:ascii="Cambria" w:hAnsi="Cambria"/>
                <w:sz w:val="18"/>
                <w:szCs w:val="18"/>
              </w:rPr>
              <w:t>Mortalidad materna</w:t>
            </w:r>
          </w:p>
        </w:tc>
        <w:tc>
          <w:tcPr>
            <w:tcW w:w="818" w:type="pct"/>
            <w:vMerge/>
            <w:vAlign w:val="center"/>
          </w:tcPr>
          <w:p w:rsidR="00B92946" w:rsidRPr="00312A15" w:rsidRDefault="00B92946" w:rsidP="00D6438C">
            <w:pPr>
              <w:pStyle w:val="Sinespaciado"/>
              <w:jc w:val="center"/>
              <w:rPr>
                <w:rFonts w:ascii="Cambria" w:hAnsi="Cambria"/>
                <w:sz w:val="20"/>
              </w:rPr>
            </w:pPr>
          </w:p>
        </w:tc>
      </w:tr>
      <w:tr w:rsidR="00B92946" w:rsidRPr="00FF513D" w:rsidTr="00B92946">
        <w:trPr>
          <w:trHeight w:val="20"/>
          <w:jc w:val="center"/>
        </w:trPr>
        <w:tc>
          <w:tcPr>
            <w:tcW w:w="392" w:type="pct"/>
            <w:vMerge/>
            <w:vAlign w:val="center"/>
          </w:tcPr>
          <w:p w:rsidR="00B92946" w:rsidRPr="00FF513D" w:rsidRDefault="00B92946" w:rsidP="00D6438C">
            <w:pPr>
              <w:pStyle w:val="Sinespaciado"/>
              <w:jc w:val="center"/>
            </w:pPr>
          </w:p>
        </w:tc>
        <w:tc>
          <w:tcPr>
            <w:tcW w:w="1018" w:type="pct"/>
            <w:vMerge/>
            <w:vAlign w:val="center"/>
          </w:tcPr>
          <w:p w:rsidR="00B92946" w:rsidRPr="00312A15" w:rsidRDefault="00B92946" w:rsidP="00D6438C">
            <w:pPr>
              <w:pStyle w:val="Sinespaciado"/>
              <w:jc w:val="center"/>
              <w:rPr>
                <w:rFonts w:ascii="Cambria" w:hAnsi="Cambria"/>
                <w:b/>
                <w:sz w:val="20"/>
              </w:rPr>
            </w:pPr>
          </w:p>
        </w:tc>
        <w:tc>
          <w:tcPr>
            <w:tcW w:w="1962" w:type="pct"/>
            <w:vAlign w:val="center"/>
          </w:tcPr>
          <w:p w:rsidR="00B92946" w:rsidRPr="00312A15" w:rsidRDefault="007B1379" w:rsidP="00D6438C">
            <w:pPr>
              <w:pStyle w:val="Sinespaciado"/>
              <w:jc w:val="center"/>
              <w:rPr>
                <w:rFonts w:ascii="Cambria" w:hAnsi="Cambria"/>
                <w:sz w:val="20"/>
              </w:rPr>
            </w:pPr>
            <w:r>
              <w:rPr>
                <w:rFonts w:ascii="Cambria" w:hAnsi="Cambria"/>
                <w:sz w:val="20"/>
              </w:rPr>
              <w:t>Promoción</w:t>
            </w:r>
            <w:r w:rsidR="00B92946">
              <w:rPr>
                <w:rFonts w:ascii="Cambria" w:hAnsi="Cambria"/>
                <w:sz w:val="20"/>
              </w:rPr>
              <w:t xml:space="preserve"> de la salud y calidad de vida reproductiva</w:t>
            </w:r>
          </w:p>
        </w:tc>
        <w:tc>
          <w:tcPr>
            <w:tcW w:w="810" w:type="pct"/>
            <w:vAlign w:val="center"/>
          </w:tcPr>
          <w:p w:rsidR="00B92946" w:rsidRPr="00B92946" w:rsidRDefault="007B1379" w:rsidP="00D6438C">
            <w:pPr>
              <w:pStyle w:val="Sinespaciado"/>
              <w:jc w:val="center"/>
              <w:rPr>
                <w:rFonts w:ascii="Cambria" w:hAnsi="Cambria"/>
                <w:sz w:val="18"/>
                <w:szCs w:val="18"/>
              </w:rPr>
            </w:pPr>
            <w:r>
              <w:rPr>
                <w:rFonts w:ascii="Cambria" w:hAnsi="Cambria"/>
                <w:sz w:val="18"/>
                <w:szCs w:val="18"/>
              </w:rPr>
              <w:t>Promoción</w:t>
            </w:r>
            <w:r w:rsidR="00B92946">
              <w:rPr>
                <w:rFonts w:ascii="Cambria" w:hAnsi="Cambria"/>
                <w:sz w:val="18"/>
                <w:szCs w:val="18"/>
              </w:rPr>
              <w:t xml:space="preserve"> de derechos a vida reproductiva</w:t>
            </w:r>
          </w:p>
        </w:tc>
        <w:tc>
          <w:tcPr>
            <w:tcW w:w="818" w:type="pct"/>
            <w:vMerge/>
            <w:vAlign w:val="center"/>
          </w:tcPr>
          <w:p w:rsidR="00B92946" w:rsidRPr="00312A15" w:rsidRDefault="00B92946" w:rsidP="00D6438C">
            <w:pPr>
              <w:pStyle w:val="Sinespaciado"/>
              <w:jc w:val="center"/>
              <w:rPr>
                <w:rFonts w:ascii="Cambria" w:hAnsi="Cambria"/>
                <w:sz w:val="20"/>
              </w:rPr>
            </w:pPr>
          </w:p>
        </w:tc>
      </w:tr>
      <w:tr w:rsidR="00B92946" w:rsidRPr="00FF513D" w:rsidTr="00B92946">
        <w:trPr>
          <w:trHeight w:val="20"/>
          <w:jc w:val="center"/>
        </w:trPr>
        <w:tc>
          <w:tcPr>
            <w:tcW w:w="392" w:type="pct"/>
            <w:vMerge/>
            <w:vAlign w:val="center"/>
          </w:tcPr>
          <w:p w:rsidR="00B92946" w:rsidRPr="00FF513D" w:rsidRDefault="00B92946" w:rsidP="00D6438C">
            <w:pPr>
              <w:pStyle w:val="Sinespaciado"/>
              <w:jc w:val="center"/>
            </w:pPr>
          </w:p>
        </w:tc>
        <w:tc>
          <w:tcPr>
            <w:tcW w:w="1018" w:type="pct"/>
            <w:vMerge/>
            <w:vAlign w:val="center"/>
          </w:tcPr>
          <w:p w:rsidR="00B92946" w:rsidRPr="00312A15" w:rsidRDefault="00B92946" w:rsidP="00D6438C">
            <w:pPr>
              <w:pStyle w:val="Sinespaciado"/>
              <w:jc w:val="center"/>
              <w:rPr>
                <w:rFonts w:ascii="Cambria" w:hAnsi="Cambria"/>
                <w:b/>
                <w:sz w:val="20"/>
              </w:rPr>
            </w:pPr>
          </w:p>
        </w:tc>
        <w:tc>
          <w:tcPr>
            <w:tcW w:w="1962" w:type="pct"/>
            <w:vAlign w:val="center"/>
          </w:tcPr>
          <w:p w:rsidR="00B92946" w:rsidRPr="00312A15" w:rsidRDefault="00B92946" w:rsidP="00D6438C">
            <w:pPr>
              <w:pStyle w:val="Sinespaciado"/>
              <w:jc w:val="center"/>
              <w:rPr>
                <w:rFonts w:ascii="Cambria" w:hAnsi="Cambria"/>
                <w:sz w:val="20"/>
              </w:rPr>
            </w:pPr>
            <w:r>
              <w:rPr>
                <w:rFonts w:ascii="Cambria" w:hAnsi="Cambria"/>
                <w:sz w:val="20"/>
              </w:rPr>
              <w:t xml:space="preserve">Prevención de los riesgos contra el </w:t>
            </w:r>
            <w:r w:rsidR="007B1379">
              <w:rPr>
                <w:rFonts w:ascii="Cambria" w:hAnsi="Cambria"/>
                <w:sz w:val="20"/>
              </w:rPr>
              <w:t>cáncer</w:t>
            </w:r>
          </w:p>
        </w:tc>
        <w:tc>
          <w:tcPr>
            <w:tcW w:w="810" w:type="pct"/>
            <w:vAlign w:val="center"/>
          </w:tcPr>
          <w:p w:rsidR="00B92946" w:rsidRPr="00B92946" w:rsidRDefault="00B92946" w:rsidP="00D6438C">
            <w:pPr>
              <w:pStyle w:val="Sinespaciado"/>
              <w:jc w:val="center"/>
              <w:rPr>
                <w:rFonts w:ascii="Cambria" w:hAnsi="Cambria"/>
                <w:sz w:val="18"/>
                <w:szCs w:val="18"/>
              </w:rPr>
            </w:pPr>
            <w:r w:rsidRPr="00B92946">
              <w:rPr>
                <w:rFonts w:ascii="Cambria" w:hAnsi="Cambria"/>
                <w:sz w:val="18"/>
                <w:szCs w:val="18"/>
              </w:rPr>
              <w:t xml:space="preserve">% de acciones de </w:t>
            </w:r>
            <w:r w:rsidR="007B1379" w:rsidRPr="00B92946">
              <w:rPr>
                <w:rFonts w:ascii="Cambria" w:hAnsi="Cambria"/>
                <w:sz w:val="18"/>
                <w:szCs w:val="18"/>
              </w:rPr>
              <w:t>prevención</w:t>
            </w:r>
            <w:r w:rsidRPr="00B92946">
              <w:rPr>
                <w:rFonts w:ascii="Cambria" w:hAnsi="Cambria"/>
                <w:sz w:val="18"/>
                <w:szCs w:val="18"/>
              </w:rPr>
              <w:t xml:space="preserve"> del </w:t>
            </w:r>
            <w:r w:rsidR="007B1379" w:rsidRPr="00B92946">
              <w:rPr>
                <w:rFonts w:ascii="Cambria" w:hAnsi="Cambria"/>
                <w:sz w:val="18"/>
                <w:szCs w:val="18"/>
              </w:rPr>
              <w:t>cáncer</w:t>
            </w:r>
          </w:p>
        </w:tc>
        <w:tc>
          <w:tcPr>
            <w:tcW w:w="818" w:type="pct"/>
            <w:vMerge/>
            <w:vAlign w:val="center"/>
          </w:tcPr>
          <w:p w:rsidR="00B92946" w:rsidRPr="00312A15" w:rsidRDefault="00B92946" w:rsidP="00D6438C">
            <w:pPr>
              <w:pStyle w:val="Sinespaciado"/>
              <w:jc w:val="center"/>
              <w:rPr>
                <w:rFonts w:ascii="Cambria" w:hAnsi="Cambria"/>
                <w:sz w:val="20"/>
              </w:rPr>
            </w:pPr>
          </w:p>
        </w:tc>
      </w:tr>
      <w:tr w:rsidR="00B92946" w:rsidRPr="00FF513D" w:rsidTr="00B92946">
        <w:trPr>
          <w:trHeight w:val="20"/>
          <w:jc w:val="center"/>
        </w:trPr>
        <w:tc>
          <w:tcPr>
            <w:tcW w:w="392" w:type="pct"/>
            <w:vMerge/>
            <w:vAlign w:val="center"/>
          </w:tcPr>
          <w:p w:rsidR="00B92946" w:rsidRPr="00FF513D" w:rsidRDefault="00B92946" w:rsidP="00D6438C">
            <w:pPr>
              <w:pStyle w:val="Sinespaciado"/>
              <w:jc w:val="center"/>
            </w:pPr>
          </w:p>
        </w:tc>
        <w:tc>
          <w:tcPr>
            <w:tcW w:w="1018" w:type="pct"/>
            <w:vMerge/>
            <w:vAlign w:val="center"/>
          </w:tcPr>
          <w:p w:rsidR="00B92946" w:rsidRPr="00312A15" w:rsidRDefault="00B92946" w:rsidP="00D6438C">
            <w:pPr>
              <w:pStyle w:val="Sinespaciado"/>
              <w:jc w:val="center"/>
              <w:rPr>
                <w:rFonts w:ascii="Cambria" w:hAnsi="Cambria"/>
                <w:b/>
                <w:sz w:val="20"/>
              </w:rPr>
            </w:pPr>
          </w:p>
        </w:tc>
        <w:tc>
          <w:tcPr>
            <w:tcW w:w="1962" w:type="pct"/>
            <w:vAlign w:val="center"/>
          </w:tcPr>
          <w:p w:rsidR="00B92946" w:rsidRPr="00312A15" w:rsidRDefault="007B1379" w:rsidP="00D6438C">
            <w:pPr>
              <w:pStyle w:val="Sinespaciado"/>
              <w:jc w:val="center"/>
              <w:rPr>
                <w:rFonts w:ascii="Cambria" w:hAnsi="Cambria"/>
                <w:sz w:val="20"/>
              </w:rPr>
            </w:pPr>
            <w:r>
              <w:rPr>
                <w:rFonts w:ascii="Cambria" w:hAnsi="Cambria"/>
                <w:sz w:val="20"/>
              </w:rPr>
              <w:t>Promoción</w:t>
            </w:r>
            <w:r w:rsidR="00B92946">
              <w:rPr>
                <w:rFonts w:ascii="Cambria" w:hAnsi="Cambria"/>
                <w:sz w:val="20"/>
              </w:rPr>
              <w:t xml:space="preserve"> de vida y acciones contra </w:t>
            </w:r>
            <w:r>
              <w:rPr>
                <w:rFonts w:ascii="Cambria" w:hAnsi="Cambria"/>
                <w:sz w:val="20"/>
              </w:rPr>
              <w:t>cáncer</w:t>
            </w:r>
            <w:r w:rsidR="00B92946">
              <w:rPr>
                <w:rFonts w:ascii="Cambria" w:hAnsi="Cambria"/>
                <w:sz w:val="20"/>
              </w:rPr>
              <w:t xml:space="preserve"> de cuello uterino</w:t>
            </w:r>
          </w:p>
        </w:tc>
        <w:tc>
          <w:tcPr>
            <w:tcW w:w="810" w:type="pct"/>
            <w:vAlign w:val="center"/>
          </w:tcPr>
          <w:p w:rsidR="00B92946" w:rsidRPr="00B92946" w:rsidRDefault="00B92946" w:rsidP="00D6438C">
            <w:pPr>
              <w:pStyle w:val="Sinespaciado"/>
              <w:jc w:val="center"/>
              <w:rPr>
                <w:rFonts w:ascii="Cambria" w:hAnsi="Cambria"/>
                <w:sz w:val="18"/>
                <w:szCs w:val="18"/>
              </w:rPr>
            </w:pPr>
            <w:r>
              <w:rPr>
                <w:rFonts w:ascii="Cambria" w:hAnsi="Cambria"/>
                <w:sz w:val="18"/>
                <w:szCs w:val="18"/>
              </w:rPr>
              <w:t xml:space="preserve">Acciones de prevención </w:t>
            </w:r>
            <w:r w:rsidR="007B1379">
              <w:rPr>
                <w:rFonts w:ascii="Cambria" w:hAnsi="Cambria"/>
                <w:sz w:val="18"/>
                <w:szCs w:val="18"/>
              </w:rPr>
              <w:t>cáncer</w:t>
            </w:r>
            <w:r>
              <w:rPr>
                <w:rFonts w:ascii="Cambria" w:hAnsi="Cambria"/>
                <w:sz w:val="18"/>
                <w:szCs w:val="18"/>
              </w:rPr>
              <w:t xml:space="preserve"> cuello uterino</w:t>
            </w:r>
          </w:p>
        </w:tc>
        <w:tc>
          <w:tcPr>
            <w:tcW w:w="818" w:type="pct"/>
            <w:vMerge/>
            <w:vAlign w:val="center"/>
          </w:tcPr>
          <w:p w:rsidR="00B92946" w:rsidRPr="00312A15" w:rsidRDefault="00B92946" w:rsidP="00D6438C">
            <w:pPr>
              <w:pStyle w:val="Sinespaciado"/>
              <w:jc w:val="center"/>
              <w:rPr>
                <w:rFonts w:ascii="Cambria" w:hAnsi="Cambria"/>
                <w:sz w:val="20"/>
              </w:rPr>
            </w:pPr>
          </w:p>
        </w:tc>
      </w:tr>
      <w:tr w:rsidR="00B92946" w:rsidRPr="00FF513D" w:rsidTr="00B92946">
        <w:trPr>
          <w:trHeight w:val="20"/>
          <w:jc w:val="center"/>
        </w:trPr>
        <w:tc>
          <w:tcPr>
            <w:tcW w:w="392" w:type="pct"/>
            <w:vMerge/>
            <w:vAlign w:val="center"/>
          </w:tcPr>
          <w:p w:rsidR="00B92946" w:rsidRPr="00FF513D" w:rsidRDefault="00B92946" w:rsidP="00D6438C">
            <w:pPr>
              <w:pStyle w:val="Sinespaciado"/>
              <w:jc w:val="center"/>
            </w:pPr>
          </w:p>
        </w:tc>
        <w:tc>
          <w:tcPr>
            <w:tcW w:w="1018" w:type="pct"/>
            <w:vMerge/>
            <w:vAlign w:val="center"/>
          </w:tcPr>
          <w:p w:rsidR="00B92946" w:rsidRPr="00312A15" w:rsidRDefault="00B92946" w:rsidP="00D6438C">
            <w:pPr>
              <w:pStyle w:val="Sinespaciado"/>
              <w:jc w:val="center"/>
              <w:rPr>
                <w:rFonts w:ascii="Cambria" w:hAnsi="Cambria"/>
                <w:b/>
                <w:sz w:val="20"/>
              </w:rPr>
            </w:pPr>
          </w:p>
        </w:tc>
        <w:tc>
          <w:tcPr>
            <w:tcW w:w="1962" w:type="pct"/>
            <w:vAlign w:val="center"/>
          </w:tcPr>
          <w:p w:rsidR="00B92946" w:rsidRPr="00312A15" w:rsidRDefault="00B92946" w:rsidP="00D6438C">
            <w:pPr>
              <w:pStyle w:val="Sinespaciado"/>
              <w:jc w:val="center"/>
              <w:rPr>
                <w:rFonts w:ascii="Cambria" w:hAnsi="Cambria"/>
                <w:sz w:val="20"/>
              </w:rPr>
            </w:pPr>
            <w:r>
              <w:rPr>
                <w:rFonts w:ascii="Cambria" w:hAnsi="Cambria"/>
                <w:sz w:val="20"/>
              </w:rPr>
              <w:t>Promoción de la salud y al VIH / Sida</w:t>
            </w:r>
          </w:p>
        </w:tc>
        <w:tc>
          <w:tcPr>
            <w:tcW w:w="810" w:type="pct"/>
            <w:vAlign w:val="center"/>
          </w:tcPr>
          <w:p w:rsidR="00B92946" w:rsidRPr="00B92946" w:rsidRDefault="00B92946" w:rsidP="00D6438C">
            <w:pPr>
              <w:pStyle w:val="Sinespaciado"/>
              <w:jc w:val="center"/>
              <w:rPr>
                <w:rFonts w:ascii="Cambria" w:hAnsi="Cambria"/>
                <w:sz w:val="18"/>
                <w:szCs w:val="18"/>
              </w:rPr>
            </w:pPr>
            <w:r>
              <w:rPr>
                <w:rFonts w:ascii="Cambria" w:hAnsi="Cambria"/>
                <w:sz w:val="18"/>
                <w:szCs w:val="18"/>
              </w:rPr>
              <w:t xml:space="preserve">% de </w:t>
            </w:r>
            <w:r w:rsidR="007B1379">
              <w:rPr>
                <w:rFonts w:ascii="Cambria" w:hAnsi="Cambria"/>
                <w:sz w:val="18"/>
                <w:szCs w:val="18"/>
              </w:rPr>
              <w:t>capacitación</w:t>
            </w:r>
            <w:r>
              <w:rPr>
                <w:rFonts w:ascii="Cambria" w:hAnsi="Cambria"/>
                <w:sz w:val="18"/>
                <w:szCs w:val="18"/>
              </w:rPr>
              <w:t xml:space="preserve"> en VIH/ Sida</w:t>
            </w:r>
          </w:p>
        </w:tc>
        <w:tc>
          <w:tcPr>
            <w:tcW w:w="818" w:type="pct"/>
            <w:vMerge/>
            <w:vAlign w:val="center"/>
          </w:tcPr>
          <w:p w:rsidR="00B92946" w:rsidRPr="00312A15" w:rsidRDefault="00B92946" w:rsidP="00D6438C">
            <w:pPr>
              <w:pStyle w:val="Sinespaciado"/>
              <w:jc w:val="center"/>
              <w:rPr>
                <w:rFonts w:ascii="Cambria" w:hAnsi="Cambria"/>
                <w:sz w:val="20"/>
              </w:rPr>
            </w:pPr>
          </w:p>
        </w:tc>
      </w:tr>
      <w:tr w:rsidR="00B92946" w:rsidRPr="00FF513D" w:rsidTr="00B92946">
        <w:trPr>
          <w:trHeight w:val="20"/>
          <w:jc w:val="center"/>
        </w:trPr>
        <w:tc>
          <w:tcPr>
            <w:tcW w:w="392" w:type="pct"/>
            <w:vMerge/>
            <w:vAlign w:val="center"/>
          </w:tcPr>
          <w:p w:rsidR="00B92946" w:rsidRPr="00FF513D" w:rsidRDefault="00B92946" w:rsidP="00D6438C">
            <w:pPr>
              <w:pStyle w:val="Sinespaciado"/>
              <w:jc w:val="center"/>
            </w:pPr>
          </w:p>
        </w:tc>
        <w:tc>
          <w:tcPr>
            <w:tcW w:w="1018" w:type="pct"/>
            <w:vMerge/>
            <w:vAlign w:val="center"/>
          </w:tcPr>
          <w:p w:rsidR="00B92946" w:rsidRPr="00312A15" w:rsidRDefault="00B92946" w:rsidP="00D6438C">
            <w:pPr>
              <w:pStyle w:val="Sinespaciado"/>
              <w:jc w:val="center"/>
              <w:rPr>
                <w:rFonts w:ascii="Cambria" w:hAnsi="Cambria"/>
                <w:b/>
                <w:sz w:val="20"/>
              </w:rPr>
            </w:pPr>
          </w:p>
        </w:tc>
        <w:tc>
          <w:tcPr>
            <w:tcW w:w="1962" w:type="pct"/>
            <w:vAlign w:val="center"/>
          </w:tcPr>
          <w:p w:rsidR="00B92946" w:rsidRPr="00312A15" w:rsidRDefault="00B92946" w:rsidP="00D6438C">
            <w:pPr>
              <w:pStyle w:val="Sinespaciado"/>
              <w:jc w:val="center"/>
              <w:rPr>
                <w:rFonts w:ascii="Cambria" w:hAnsi="Cambria"/>
                <w:sz w:val="20"/>
              </w:rPr>
            </w:pPr>
            <w:r>
              <w:rPr>
                <w:rFonts w:ascii="Cambria" w:hAnsi="Cambria"/>
                <w:sz w:val="20"/>
              </w:rPr>
              <w:t xml:space="preserve">Promoción de la salud en servicios </w:t>
            </w:r>
            <w:r w:rsidR="007B1379">
              <w:rPr>
                <w:rFonts w:ascii="Cambria" w:hAnsi="Cambria"/>
                <w:sz w:val="20"/>
              </w:rPr>
              <w:t>odontológicos</w:t>
            </w:r>
          </w:p>
        </w:tc>
        <w:tc>
          <w:tcPr>
            <w:tcW w:w="810" w:type="pct"/>
            <w:vAlign w:val="center"/>
          </w:tcPr>
          <w:p w:rsidR="00B92946" w:rsidRPr="00B92946" w:rsidRDefault="00B92946" w:rsidP="00D6438C">
            <w:pPr>
              <w:pStyle w:val="Sinespaciado"/>
              <w:jc w:val="center"/>
              <w:rPr>
                <w:rFonts w:ascii="Cambria" w:hAnsi="Cambria"/>
                <w:sz w:val="18"/>
                <w:szCs w:val="18"/>
              </w:rPr>
            </w:pPr>
            <w:r>
              <w:rPr>
                <w:rFonts w:ascii="Cambria" w:hAnsi="Cambria"/>
                <w:sz w:val="18"/>
                <w:szCs w:val="18"/>
              </w:rPr>
              <w:t>%Reducción tasa de caries en menores de 12 años</w:t>
            </w:r>
          </w:p>
        </w:tc>
        <w:tc>
          <w:tcPr>
            <w:tcW w:w="818" w:type="pct"/>
            <w:vMerge/>
            <w:vAlign w:val="center"/>
          </w:tcPr>
          <w:p w:rsidR="00B92946" w:rsidRPr="00312A15" w:rsidRDefault="00B92946" w:rsidP="00D6438C">
            <w:pPr>
              <w:pStyle w:val="Sinespaciado"/>
              <w:jc w:val="center"/>
              <w:rPr>
                <w:rFonts w:ascii="Cambria" w:hAnsi="Cambria"/>
                <w:sz w:val="20"/>
              </w:rPr>
            </w:pPr>
          </w:p>
        </w:tc>
      </w:tr>
      <w:tr w:rsidR="00B92946" w:rsidRPr="00FF513D" w:rsidTr="00B92946">
        <w:trPr>
          <w:trHeight w:val="216"/>
          <w:jc w:val="center"/>
        </w:trPr>
        <w:tc>
          <w:tcPr>
            <w:tcW w:w="392" w:type="pct"/>
            <w:vMerge/>
            <w:vAlign w:val="center"/>
          </w:tcPr>
          <w:p w:rsidR="00B92946" w:rsidRPr="00FF513D" w:rsidRDefault="00B92946" w:rsidP="00D6438C">
            <w:pPr>
              <w:pStyle w:val="Sinespaciado"/>
              <w:jc w:val="center"/>
            </w:pPr>
          </w:p>
        </w:tc>
        <w:tc>
          <w:tcPr>
            <w:tcW w:w="1018" w:type="pct"/>
            <w:vMerge/>
            <w:vAlign w:val="center"/>
          </w:tcPr>
          <w:p w:rsidR="00B92946" w:rsidRPr="00312A15" w:rsidRDefault="00B92946" w:rsidP="00D6438C">
            <w:pPr>
              <w:pStyle w:val="Sinespaciado"/>
              <w:jc w:val="center"/>
              <w:rPr>
                <w:rFonts w:ascii="Cambria" w:hAnsi="Cambria"/>
                <w:b/>
                <w:sz w:val="20"/>
              </w:rPr>
            </w:pPr>
          </w:p>
        </w:tc>
        <w:tc>
          <w:tcPr>
            <w:tcW w:w="1962" w:type="pct"/>
            <w:vAlign w:val="center"/>
          </w:tcPr>
          <w:p w:rsidR="00B92946" w:rsidRPr="00312A15" w:rsidRDefault="00B92946" w:rsidP="00D6438C">
            <w:pPr>
              <w:pStyle w:val="Sinespaciado"/>
              <w:jc w:val="center"/>
              <w:rPr>
                <w:rFonts w:ascii="Cambria" w:hAnsi="Cambria"/>
                <w:sz w:val="20"/>
              </w:rPr>
            </w:pPr>
            <w:r w:rsidRPr="00312A15">
              <w:rPr>
                <w:rFonts w:ascii="Cambria" w:hAnsi="Cambria"/>
                <w:sz w:val="20"/>
              </w:rPr>
              <w:t>Implementación  y Desarrollo de  la estrategia Instituciones Amiga de la Mujer y la Infancia.</w:t>
            </w:r>
          </w:p>
        </w:tc>
        <w:tc>
          <w:tcPr>
            <w:tcW w:w="810" w:type="pct"/>
            <w:vAlign w:val="center"/>
          </w:tcPr>
          <w:p w:rsidR="00B92946" w:rsidRPr="00312A15" w:rsidRDefault="00B92946" w:rsidP="00D6438C">
            <w:pPr>
              <w:pStyle w:val="Sinespaciado"/>
              <w:jc w:val="center"/>
              <w:rPr>
                <w:rFonts w:ascii="Cambria" w:hAnsi="Cambria"/>
                <w:sz w:val="20"/>
              </w:rPr>
            </w:pPr>
            <w:r>
              <w:rPr>
                <w:rFonts w:ascii="Cambria" w:hAnsi="Cambria"/>
                <w:sz w:val="20"/>
              </w:rPr>
              <w:t>Tasa de mortalidad materna en menores de 5 años</w:t>
            </w:r>
          </w:p>
        </w:tc>
        <w:tc>
          <w:tcPr>
            <w:tcW w:w="818" w:type="pct"/>
            <w:vMerge/>
            <w:vAlign w:val="center"/>
          </w:tcPr>
          <w:p w:rsidR="00B92946" w:rsidRPr="00312A15" w:rsidRDefault="00B92946" w:rsidP="00D6438C">
            <w:pPr>
              <w:pStyle w:val="Sinespaciado"/>
              <w:jc w:val="center"/>
              <w:rPr>
                <w:rFonts w:ascii="Cambria" w:hAnsi="Cambria"/>
                <w:sz w:val="20"/>
              </w:rPr>
            </w:pPr>
          </w:p>
        </w:tc>
      </w:tr>
      <w:tr w:rsidR="00B92946" w:rsidRPr="00FF513D" w:rsidTr="00B92946">
        <w:trPr>
          <w:trHeight w:val="432"/>
          <w:jc w:val="center"/>
        </w:trPr>
        <w:tc>
          <w:tcPr>
            <w:tcW w:w="392" w:type="pct"/>
            <w:vMerge w:val="restart"/>
            <w:vAlign w:val="center"/>
          </w:tcPr>
          <w:p w:rsidR="00D6438C" w:rsidRPr="00FF513D" w:rsidRDefault="00D6438C" w:rsidP="00D6438C">
            <w:pPr>
              <w:pStyle w:val="Sinespaciado"/>
              <w:jc w:val="center"/>
            </w:pPr>
            <w:r w:rsidRPr="00FF513D">
              <w:t>2</w:t>
            </w:r>
          </w:p>
        </w:tc>
        <w:tc>
          <w:tcPr>
            <w:tcW w:w="1018" w:type="pct"/>
            <w:vMerge w:val="restart"/>
            <w:vAlign w:val="center"/>
          </w:tcPr>
          <w:p w:rsidR="00D6438C" w:rsidRPr="00312A15" w:rsidRDefault="00D6438C" w:rsidP="00D6438C">
            <w:pPr>
              <w:pStyle w:val="Sinespaciado"/>
              <w:jc w:val="center"/>
              <w:rPr>
                <w:rFonts w:ascii="Cambria" w:hAnsi="Cambria"/>
                <w:b/>
                <w:sz w:val="20"/>
              </w:rPr>
            </w:pPr>
            <w:r w:rsidRPr="00312A15">
              <w:rPr>
                <w:rFonts w:ascii="Cambria" w:hAnsi="Cambria"/>
                <w:b/>
                <w:sz w:val="20"/>
              </w:rPr>
              <w:t>PRESTACIÓN Y DESARROLLO DE SERVICIOS DE SALUD.</w:t>
            </w:r>
          </w:p>
        </w:tc>
        <w:tc>
          <w:tcPr>
            <w:tcW w:w="1962" w:type="pct"/>
            <w:vAlign w:val="center"/>
          </w:tcPr>
          <w:p w:rsidR="00D6438C" w:rsidRPr="00312A15" w:rsidRDefault="00D6438C" w:rsidP="00D6438C">
            <w:pPr>
              <w:pStyle w:val="Sinespaciado"/>
              <w:jc w:val="center"/>
              <w:rPr>
                <w:rFonts w:ascii="Cambria" w:hAnsi="Cambria"/>
                <w:sz w:val="20"/>
              </w:rPr>
            </w:pPr>
            <w:r w:rsidRPr="00312A15">
              <w:rPr>
                <w:rFonts w:ascii="Cambria" w:hAnsi="Cambria"/>
                <w:sz w:val="20"/>
              </w:rPr>
              <w:t>Mejoramiento de la accesibilidad a los servicios de salud.</w:t>
            </w:r>
          </w:p>
        </w:tc>
        <w:tc>
          <w:tcPr>
            <w:tcW w:w="810" w:type="pct"/>
            <w:vAlign w:val="center"/>
          </w:tcPr>
          <w:p w:rsidR="00D6438C" w:rsidRPr="00312A15" w:rsidRDefault="007B1379" w:rsidP="00D6438C">
            <w:pPr>
              <w:pStyle w:val="Sinespaciado"/>
              <w:jc w:val="center"/>
              <w:rPr>
                <w:rFonts w:ascii="Cambria" w:hAnsi="Cambria"/>
                <w:sz w:val="20"/>
              </w:rPr>
            </w:pPr>
            <w:r>
              <w:rPr>
                <w:rFonts w:ascii="Cambria" w:hAnsi="Cambria"/>
                <w:sz w:val="20"/>
              </w:rPr>
              <w:t>accesabilidad</w:t>
            </w:r>
          </w:p>
        </w:tc>
        <w:tc>
          <w:tcPr>
            <w:tcW w:w="818" w:type="pct"/>
            <w:vMerge w:val="restart"/>
            <w:vAlign w:val="center"/>
          </w:tcPr>
          <w:p w:rsidR="00D6438C" w:rsidRPr="00312A15" w:rsidRDefault="00D6438C" w:rsidP="00D6438C">
            <w:pPr>
              <w:pStyle w:val="Sinespaciado"/>
              <w:jc w:val="center"/>
              <w:rPr>
                <w:rFonts w:ascii="Cambria" w:hAnsi="Cambria"/>
                <w:sz w:val="20"/>
              </w:rPr>
            </w:pPr>
            <w:r w:rsidRPr="00312A15">
              <w:rPr>
                <w:rFonts w:ascii="Cambria" w:hAnsi="Cambria"/>
                <w:sz w:val="20"/>
              </w:rPr>
              <w:t>Informe anual de Secretaría de Salud.</w:t>
            </w:r>
          </w:p>
        </w:tc>
      </w:tr>
      <w:tr w:rsidR="00B92946" w:rsidRPr="00FF513D" w:rsidTr="00B92946">
        <w:trPr>
          <w:trHeight w:val="432"/>
          <w:jc w:val="center"/>
        </w:trPr>
        <w:tc>
          <w:tcPr>
            <w:tcW w:w="392" w:type="pct"/>
            <w:vMerge/>
            <w:vAlign w:val="center"/>
          </w:tcPr>
          <w:p w:rsidR="00D6438C" w:rsidRPr="00FF513D" w:rsidRDefault="00D6438C" w:rsidP="00D6438C">
            <w:pPr>
              <w:pStyle w:val="Sinespaciado"/>
              <w:jc w:val="center"/>
            </w:pPr>
          </w:p>
        </w:tc>
        <w:tc>
          <w:tcPr>
            <w:tcW w:w="1018" w:type="pct"/>
            <w:vMerge/>
            <w:vAlign w:val="center"/>
          </w:tcPr>
          <w:p w:rsidR="00D6438C" w:rsidRPr="00312A15" w:rsidRDefault="00D6438C" w:rsidP="00D6438C">
            <w:pPr>
              <w:pStyle w:val="Sinespaciado"/>
              <w:jc w:val="center"/>
              <w:rPr>
                <w:rFonts w:ascii="Cambria" w:hAnsi="Cambria"/>
                <w:b/>
                <w:sz w:val="20"/>
              </w:rPr>
            </w:pPr>
          </w:p>
        </w:tc>
        <w:tc>
          <w:tcPr>
            <w:tcW w:w="1962" w:type="pct"/>
            <w:vAlign w:val="center"/>
          </w:tcPr>
          <w:p w:rsidR="00D6438C" w:rsidRPr="00312A15" w:rsidRDefault="00D6438C" w:rsidP="00D6438C">
            <w:pPr>
              <w:pStyle w:val="Sinespaciado"/>
              <w:jc w:val="center"/>
              <w:rPr>
                <w:rFonts w:ascii="Cambria" w:hAnsi="Cambria"/>
                <w:sz w:val="20"/>
              </w:rPr>
            </w:pPr>
            <w:r w:rsidRPr="00312A15">
              <w:rPr>
                <w:rFonts w:ascii="Cambria" w:hAnsi="Cambria"/>
                <w:sz w:val="20"/>
              </w:rPr>
              <w:t>Mejoramiento continúo de la calidad en salud.</w:t>
            </w:r>
          </w:p>
        </w:tc>
        <w:tc>
          <w:tcPr>
            <w:tcW w:w="810" w:type="pct"/>
            <w:vAlign w:val="center"/>
          </w:tcPr>
          <w:p w:rsidR="00D6438C" w:rsidRPr="00312A15" w:rsidRDefault="007B1379" w:rsidP="00D6438C">
            <w:pPr>
              <w:pStyle w:val="Sinespaciado"/>
              <w:jc w:val="center"/>
              <w:rPr>
                <w:rFonts w:ascii="Cambria" w:hAnsi="Cambria"/>
                <w:sz w:val="20"/>
              </w:rPr>
            </w:pPr>
            <w:r>
              <w:rPr>
                <w:rFonts w:ascii="Cambria" w:hAnsi="Cambria"/>
                <w:sz w:val="20"/>
              </w:rPr>
              <w:t>% avance MECI</w:t>
            </w:r>
          </w:p>
        </w:tc>
        <w:tc>
          <w:tcPr>
            <w:tcW w:w="818" w:type="pct"/>
            <w:vMerge/>
            <w:vAlign w:val="center"/>
          </w:tcPr>
          <w:p w:rsidR="00D6438C" w:rsidRPr="00312A15" w:rsidRDefault="00D6438C" w:rsidP="00D6438C">
            <w:pPr>
              <w:pStyle w:val="Sinespaciado"/>
              <w:jc w:val="center"/>
              <w:rPr>
                <w:rFonts w:ascii="Cambria" w:hAnsi="Cambria"/>
                <w:sz w:val="20"/>
              </w:rPr>
            </w:pPr>
          </w:p>
        </w:tc>
      </w:tr>
      <w:tr w:rsidR="00B92946" w:rsidRPr="00FF513D" w:rsidTr="00B92946">
        <w:trPr>
          <w:trHeight w:val="539"/>
          <w:jc w:val="center"/>
        </w:trPr>
        <w:tc>
          <w:tcPr>
            <w:tcW w:w="392" w:type="pct"/>
            <w:vMerge w:val="restart"/>
            <w:vAlign w:val="center"/>
          </w:tcPr>
          <w:p w:rsidR="00D6438C" w:rsidRPr="00FF513D" w:rsidRDefault="00D6438C" w:rsidP="00D6438C">
            <w:pPr>
              <w:pStyle w:val="Sinespaciado"/>
              <w:jc w:val="center"/>
            </w:pPr>
            <w:r w:rsidRPr="00FF513D">
              <w:t>3</w:t>
            </w:r>
          </w:p>
        </w:tc>
        <w:tc>
          <w:tcPr>
            <w:tcW w:w="1018" w:type="pct"/>
            <w:vMerge w:val="restart"/>
            <w:vAlign w:val="center"/>
          </w:tcPr>
          <w:p w:rsidR="00D6438C" w:rsidRPr="00312A15" w:rsidRDefault="00D6438C" w:rsidP="00D6438C">
            <w:pPr>
              <w:pStyle w:val="Sinespaciado"/>
              <w:jc w:val="center"/>
              <w:rPr>
                <w:rFonts w:ascii="Cambria" w:hAnsi="Cambria"/>
                <w:b/>
                <w:sz w:val="20"/>
              </w:rPr>
            </w:pPr>
            <w:r w:rsidRPr="00312A15">
              <w:rPr>
                <w:rFonts w:ascii="Cambria" w:hAnsi="Cambria"/>
                <w:b/>
                <w:sz w:val="20"/>
              </w:rPr>
              <w:t>EMERGENCIA Y DESASTRE.</w:t>
            </w:r>
          </w:p>
        </w:tc>
        <w:tc>
          <w:tcPr>
            <w:tcW w:w="1962" w:type="pct"/>
            <w:shd w:val="clear" w:color="auto" w:fill="auto"/>
            <w:vAlign w:val="center"/>
          </w:tcPr>
          <w:p w:rsidR="00D6438C" w:rsidRPr="00312A15" w:rsidRDefault="00D6438C" w:rsidP="00D6438C">
            <w:pPr>
              <w:pStyle w:val="Sinespaciado"/>
              <w:jc w:val="center"/>
              <w:rPr>
                <w:rFonts w:ascii="Cambria" w:hAnsi="Cambria"/>
                <w:sz w:val="20"/>
              </w:rPr>
            </w:pPr>
            <w:r w:rsidRPr="00312A15">
              <w:rPr>
                <w:rFonts w:ascii="Cambria" w:hAnsi="Cambria"/>
                <w:sz w:val="20"/>
              </w:rPr>
              <w:t>Gestión para la identificación  y priorización de riesgos de emergencias y desastres.</w:t>
            </w:r>
          </w:p>
        </w:tc>
        <w:tc>
          <w:tcPr>
            <w:tcW w:w="810" w:type="pct"/>
            <w:vAlign w:val="center"/>
          </w:tcPr>
          <w:p w:rsidR="00D6438C" w:rsidRPr="00312A15" w:rsidRDefault="00D6438C" w:rsidP="00D6438C">
            <w:pPr>
              <w:pStyle w:val="Sinespaciado"/>
              <w:jc w:val="center"/>
              <w:rPr>
                <w:rFonts w:ascii="Cambria" w:hAnsi="Cambria"/>
                <w:sz w:val="20"/>
              </w:rPr>
            </w:pPr>
          </w:p>
        </w:tc>
        <w:tc>
          <w:tcPr>
            <w:tcW w:w="818" w:type="pct"/>
            <w:vMerge w:val="restart"/>
            <w:vAlign w:val="center"/>
          </w:tcPr>
          <w:p w:rsidR="00D6438C" w:rsidRPr="00312A15" w:rsidRDefault="00D6438C" w:rsidP="00D6438C">
            <w:pPr>
              <w:pStyle w:val="Sinespaciado"/>
              <w:jc w:val="center"/>
              <w:rPr>
                <w:rFonts w:ascii="Cambria" w:hAnsi="Cambria"/>
                <w:sz w:val="20"/>
              </w:rPr>
            </w:pPr>
            <w:r w:rsidRPr="00312A15">
              <w:rPr>
                <w:rFonts w:ascii="Cambria" w:hAnsi="Cambria"/>
                <w:sz w:val="20"/>
              </w:rPr>
              <w:t>Informe de Dirección Local de Salud, EPS, IPS, ARS</w:t>
            </w:r>
          </w:p>
        </w:tc>
      </w:tr>
      <w:tr w:rsidR="00B92946" w:rsidRPr="00FF513D" w:rsidTr="00B92946">
        <w:trPr>
          <w:trHeight w:val="538"/>
          <w:jc w:val="center"/>
        </w:trPr>
        <w:tc>
          <w:tcPr>
            <w:tcW w:w="392" w:type="pct"/>
            <w:vMerge/>
            <w:vAlign w:val="center"/>
          </w:tcPr>
          <w:p w:rsidR="00D6438C" w:rsidRPr="00FF513D" w:rsidRDefault="00D6438C" w:rsidP="00D6438C">
            <w:pPr>
              <w:pStyle w:val="Sinespaciado"/>
              <w:jc w:val="center"/>
            </w:pPr>
          </w:p>
        </w:tc>
        <w:tc>
          <w:tcPr>
            <w:tcW w:w="1018" w:type="pct"/>
            <w:vMerge/>
            <w:vAlign w:val="center"/>
          </w:tcPr>
          <w:p w:rsidR="00D6438C" w:rsidRPr="00312A15" w:rsidRDefault="00D6438C" w:rsidP="00D6438C">
            <w:pPr>
              <w:pStyle w:val="Sinespaciado"/>
              <w:jc w:val="center"/>
              <w:rPr>
                <w:rFonts w:ascii="Cambria" w:hAnsi="Cambria"/>
                <w:b/>
                <w:sz w:val="20"/>
              </w:rPr>
            </w:pPr>
          </w:p>
        </w:tc>
        <w:tc>
          <w:tcPr>
            <w:tcW w:w="1962" w:type="pct"/>
            <w:shd w:val="clear" w:color="auto" w:fill="auto"/>
            <w:vAlign w:val="center"/>
          </w:tcPr>
          <w:p w:rsidR="00D6438C" w:rsidRPr="00312A15" w:rsidRDefault="00D6438C" w:rsidP="00D6438C">
            <w:pPr>
              <w:pStyle w:val="Sinespaciado"/>
              <w:jc w:val="center"/>
              <w:rPr>
                <w:rFonts w:ascii="Cambria" w:hAnsi="Cambria"/>
                <w:sz w:val="20"/>
              </w:rPr>
            </w:pPr>
            <w:r w:rsidRPr="00312A15">
              <w:rPr>
                <w:rFonts w:ascii="Cambria" w:hAnsi="Cambria"/>
                <w:sz w:val="20"/>
              </w:rPr>
              <w:t>Fortalecimiento institucional ante las situaciones de emergencias y desastres.</w:t>
            </w:r>
          </w:p>
        </w:tc>
        <w:tc>
          <w:tcPr>
            <w:tcW w:w="810" w:type="pct"/>
            <w:vAlign w:val="center"/>
          </w:tcPr>
          <w:p w:rsidR="00D6438C" w:rsidRPr="00312A15" w:rsidRDefault="00D6438C" w:rsidP="00D6438C">
            <w:pPr>
              <w:pStyle w:val="Sinespaciado"/>
              <w:jc w:val="center"/>
              <w:rPr>
                <w:rFonts w:ascii="Cambria" w:hAnsi="Cambria"/>
                <w:sz w:val="20"/>
              </w:rPr>
            </w:pPr>
          </w:p>
        </w:tc>
        <w:tc>
          <w:tcPr>
            <w:tcW w:w="818" w:type="pct"/>
            <w:vMerge/>
            <w:vAlign w:val="center"/>
          </w:tcPr>
          <w:p w:rsidR="00D6438C" w:rsidRPr="00312A15" w:rsidRDefault="00D6438C" w:rsidP="00D6438C">
            <w:pPr>
              <w:pStyle w:val="Sinespaciado"/>
              <w:jc w:val="center"/>
              <w:rPr>
                <w:rFonts w:ascii="Cambria" w:hAnsi="Cambria"/>
                <w:sz w:val="20"/>
              </w:rPr>
            </w:pPr>
          </w:p>
        </w:tc>
      </w:tr>
      <w:tr w:rsidR="00B92946" w:rsidRPr="00FF513D" w:rsidTr="00B92946">
        <w:trPr>
          <w:trHeight w:val="270"/>
          <w:jc w:val="center"/>
        </w:trPr>
        <w:tc>
          <w:tcPr>
            <w:tcW w:w="392" w:type="pct"/>
            <w:vMerge w:val="restart"/>
            <w:vAlign w:val="center"/>
          </w:tcPr>
          <w:p w:rsidR="00D6438C" w:rsidRPr="00FF513D" w:rsidRDefault="00D6438C" w:rsidP="00D6438C">
            <w:pPr>
              <w:pStyle w:val="Sinespaciado"/>
              <w:jc w:val="center"/>
            </w:pPr>
            <w:r w:rsidRPr="00FF513D">
              <w:t>4</w:t>
            </w:r>
          </w:p>
        </w:tc>
        <w:tc>
          <w:tcPr>
            <w:tcW w:w="1018" w:type="pct"/>
            <w:vMerge w:val="restart"/>
            <w:vAlign w:val="center"/>
          </w:tcPr>
          <w:p w:rsidR="00D6438C" w:rsidRPr="00312A15" w:rsidRDefault="00D6438C" w:rsidP="00D6438C">
            <w:pPr>
              <w:pStyle w:val="Sinespaciado"/>
              <w:jc w:val="center"/>
              <w:rPr>
                <w:rFonts w:ascii="Cambria" w:hAnsi="Cambria"/>
                <w:b/>
                <w:sz w:val="20"/>
              </w:rPr>
            </w:pPr>
            <w:r w:rsidRPr="00312A15">
              <w:rPr>
                <w:rFonts w:ascii="Cambria" w:hAnsi="Cambria"/>
                <w:b/>
                <w:sz w:val="20"/>
              </w:rPr>
              <w:t>ASEGURAMIENTO EN SALUD.</w:t>
            </w:r>
          </w:p>
        </w:tc>
        <w:tc>
          <w:tcPr>
            <w:tcW w:w="1962" w:type="pct"/>
            <w:shd w:val="clear" w:color="auto" w:fill="auto"/>
            <w:vAlign w:val="center"/>
          </w:tcPr>
          <w:p w:rsidR="00D6438C" w:rsidRPr="00312A15" w:rsidRDefault="00D6438C" w:rsidP="00D6438C">
            <w:pPr>
              <w:pStyle w:val="Sinespaciado"/>
              <w:jc w:val="center"/>
              <w:rPr>
                <w:rFonts w:ascii="Cambria" w:hAnsi="Cambria"/>
                <w:sz w:val="20"/>
              </w:rPr>
            </w:pPr>
            <w:r w:rsidRPr="00312A15">
              <w:rPr>
                <w:rFonts w:ascii="Cambria" w:hAnsi="Cambria"/>
                <w:sz w:val="20"/>
              </w:rPr>
              <w:t>Promoción de la Afiliación al SGSSS.</w:t>
            </w:r>
          </w:p>
        </w:tc>
        <w:tc>
          <w:tcPr>
            <w:tcW w:w="810" w:type="pct"/>
            <w:vAlign w:val="center"/>
          </w:tcPr>
          <w:p w:rsidR="00D6438C" w:rsidRPr="00312A15" w:rsidRDefault="00D6438C" w:rsidP="00D6438C">
            <w:pPr>
              <w:pStyle w:val="Sinespaciado"/>
              <w:jc w:val="center"/>
              <w:rPr>
                <w:rFonts w:ascii="Cambria" w:hAnsi="Cambria"/>
                <w:sz w:val="20"/>
              </w:rPr>
            </w:pPr>
          </w:p>
        </w:tc>
        <w:tc>
          <w:tcPr>
            <w:tcW w:w="818" w:type="pct"/>
            <w:vMerge w:val="restart"/>
            <w:vAlign w:val="center"/>
          </w:tcPr>
          <w:p w:rsidR="00D6438C" w:rsidRPr="00312A15" w:rsidRDefault="00D6438C" w:rsidP="00D6438C">
            <w:pPr>
              <w:pStyle w:val="Sinespaciado"/>
              <w:jc w:val="center"/>
              <w:rPr>
                <w:rFonts w:ascii="Cambria" w:hAnsi="Cambria"/>
                <w:sz w:val="20"/>
              </w:rPr>
            </w:pPr>
            <w:r w:rsidRPr="00312A15">
              <w:rPr>
                <w:rFonts w:ascii="Cambria" w:hAnsi="Cambria"/>
                <w:sz w:val="20"/>
              </w:rPr>
              <w:t>Informe anual de Dirección Local de Salud</w:t>
            </w:r>
          </w:p>
        </w:tc>
      </w:tr>
      <w:tr w:rsidR="00B92946" w:rsidRPr="00FF513D" w:rsidTr="00B92946">
        <w:trPr>
          <w:trHeight w:val="269"/>
          <w:jc w:val="center"/>
        </w:trPr>
        <w:tc>
          <w:tcPr>
            <w:tcW w:w="392" w:type="pct"/>
            <w:vMerge/>
            <w:vAlign w:val="center"/>
          </w:tcPr>
          <w:p w:rsidR="00D6438C" w:rsidRPr="00FF513D" w:rsidRDefault="00D6438C" w:rsidP="00D6438C">
            <w:pPr>
              <w:pStyle w:val="Sinespaciado"/>
              <w:jc w:val="center"/>
            </w:pPr>
          </w:p>
        </w:tc>
        <w:tc>
          <w:tcPr>
            <w:tcW w:w="1018" w:type="pct"/>
            <w:vMerge/>
            <w:vAlign w:val="center"/>
          </w:tcPr>
          <w:p w:rsidR="00D6438C" w:rsidRPr="00312A15" w:rsidRDefault="00D6438C" w:rsidP="00D6438C">
            <w:pPr>
              <w:pStyle w:val="Sinespaciado"/>
              <w:jc w:val="center"/>
              <w:rPr>
                <w:rFonts w:ascii="Cambria" w:hAnsi="Cambria"/>
                <w:b/>
                <w:sz w:val="20"/>
              </w:rPr>
            </w:pPr>
          </w:p>
        </w:tc>
        <w:tc>
          <w:tcPr>
            <w:tcW w:w="1962" w:type="pct"/>
            <w:shd w:val="clear" w:color="auto" w:fill="auto"/>
            <w:vAlign w:val="center"/>
          </w:tcPr>
          <w:p w:rsidR="00D6438C" w:rsidRPr="00312A15" w:rsidRDefault="00D6438C" w:rsidP="00D6438C">
            <w:pPr>
              <w:pStyle w:val="Sinespaciado"/>
              <w:jc w:val="center"/>
              <w:rPr>
                <w:rFonts w:ascii="Cambria" w:hAnsi="Cambria"/>
                <w:sz w:val="20"/>
              </w:rPr>
            </w:pPr>
            <w:r w:rsidRPr="00312A15">
              <w:rPr>
                <w:rFonts w:ascii="Cambria" w:hAnsi="Cambria"/>
                <w:sz w:val="20"/>
              </w:rPr>
              <w:t>Administración de la base de datos de Afiliados al régimen de seguridad social en salud.</w:t>
            </w:r>
          </w:p>
        </w:tc>
        <w:tc>
          <w:tcPr>
            <w:tcW w:w="810" w:type="pct"/>
            <w:vAlign w:val="center"/>
          </w:tcPr>
          <w:p w:rsidR="00D6438C" w:rsidRPr="00312A15" w:rsidRDefault="00D6438C" w:rsidP="00D6438C">
            <w:pPr>
              <w:pStyle w:val="Sinespaciado"/>
              <w:jc w:val="center"/>
              <w:rPr>
                <w:rFonts w:ascii="Cambria" w:hAnsi="Cambria"/>
                <w:sz w:val="20"/>
              </w:rPr>
            </w:pPr>
          </w:p>
        </w:tc>
        <w:tc>
          <w:tcPr>
            <w:tcW w:w="818" w:type="pct"/>
            <w:vMerge/>
            <w:vAlign w:val="center"/>
          </w:tcPr>
          <w:p w:rsidR="00D6438C" w:rsidRPr="00312A15" w:rsidRDefault="00D6438C" w:rsidP="00D6438C">
            <w:pPr>
              <w:pStyle w:val="Sinespaciado"/>
              <w:jc w:val="center"/>
              <w:rPr>
                <w:rFonts w:ascii="Cambria" w:hAnsi="Cambria"/>
                <w:sz w:val="20"/>
              </w:rPr>
            </w:pPr>
          </w:p>
        </w:tc>
      </w:tr>
      <w:tr w:rsidR="00B92946" w:rsidRPr="00FF513D" w:rsidTr="00B92946">
        <w:trPr>
          <w:trHeight w:val="269"/>
          <w:jc w:val="center"/>
        </w:trPr>
        <w:tc>
          <w:tcPr>
            <w:tcW w:w="392" w:type="pct"/>
            <w:vMerge/>
            <w:vAlign w:val="center"/>
          </w:tcPr>
          <w:p w:rsidR="00D6438C" w:rsidRPr="00FF513D" w:rsidRDefault="00D6438C" w:rsidP="00D6438C">
            <w:pPr>
              <w:pStyle w:val="Sinespaciado"/>
              <w:jc w:val="center"/>
            </w:pPr>
          </w:p>
        </w:tc>
        <w:tc>
          <w:tcPr>
            <w:tcW w:w="1018" w:type="pct"/>
            <w:vMerge/>
            <w:vAlign w:val="center"/>
          </w:tcPr>
          <w:p w:rsidR="00D6438C" w:rsidRPr="00312A15" w:rsidRDefault="00D6438C" w:rsidP="00D6438C">
            <w:pPr>
              <w:pStyle w:val="Sinespaciado"/>
              <w:jc w:val="center"/>
              <w:rPr>
                <w:rFonts w:ascii="Cambria" w:hAnsi="Cambria"/>
                <w:b/>
                <w:sz w:val="20"/>
              </w:rPr>
            </w:pPr>
          </w:p>
        </w:tc>
        <w:tc>
          <w:tcPr>
            <w:tcW w:w="1962" w:type="pct"/>
            <w:shd w:val="clear" w:color="auto" w:fill="auto"/>
            <w:vAlign w:val="center"/>
          </w:tcPr>
          <w:p w:rsidR="00D6438C" w:rsidRPr="00312A15" w:rsidRDefault="00D6438C" w:rsidP="00D6438C">
            <w:pPr>
              <w:pStyle w:val="Sinespaciado"/>
              <w:jc w:val="center"/>
              <w:rPr>
                <w:rFonts w:ascii="Cambria" w:hAnsi="Cambria"/>
                <w:sz w:val="20"/>
              </w:rPr>
            </w:pPr>
            <w:r w:rsidRPr="00312A15">
              <w:rPr>
                <w:rFonts w:ascii="Cambria" w:hAnsi="Cambria"/>
                <w:sz w:val="20"/>
              </w:rPr>
              <w:t>Interventoría de los contratos del régimen subsidiado.</w:t>
            </w:r>
          </w:p>
        </w:tc>
        <w:tc>
          <w:tcPr>
            <w:tcW w:w="810" w:type="pct"/>
            <w:vAlign w:val="center"/>
          </w:tcPr>
          <w:p w:rsidR="00D6438C" w:rsidRPr="00312A15" w:rsidRDefault="00D6438C" w:rsidP="00D6438C">
            <w:pPr>
              <w:pStyle w:val="Sinespaciado"/>
              <w:jc w:val="center"/>
              <w:rPr>
                <w:rFonts w:ascii="Cambria" w:hAnsi="Cambria"/>
                <w:sz w:val="20"/>
              </w:rPr>
            </w:pPr>
          </w:p>
        </w:tc>
        <w:tc>
          <w:tcPr>
            <w:tcW w:w="818" w:type="pct"/>
            <w:vMerge/>
            <w:vAlign w:val="center"/>
          </w:tcPr>
          <w:p w:rsidR="00D6438C" w:rsidRPr="00312A15" w:rsidRDefault="00D6438C" w:rsidP="00D6438C">
            <w:pPr>
              <w:pStyle w:val="Sinespaciado"/>
              <w:jc w:val="center"/>
              <w:rPr>
                <w:rFonts w:ascii="Cambria" w:hAnsi="Cambria"/>
                <w:sz w:val="20"/>
              </w:rPr>
            </w:pPr>
          </w:p>
        </w:tc>
      </w:tr>
      <w:tr w:rsidR="00B92946" w:rsidRPr="00FF513D" w:rsidTr="00B92946">
        <w:trPr>
          <w:trHeight w:val="269"/>
          <w:jc w:val="center"/>
        </w:trPr>
        <w:tc>
          <w:tcPr>
            <w:tcW w:w="392" w:type="pct"/>
            <w:vMerge/>
            <w:vAlign w:val="center"/>
          </w:tcPr>
          <w:p w:rsidR="00D6438C" w:rsidRPr="00FF513D" w:rsidRDefault="00D6438C" w:rsidP="00D6438C">
            <w:pPr>
              <w:pStyle w:val="Sinespaciado"/>
              <w:jc w:val="center"/>
            </w:pPr>
          </w:p>
        </w:tc>
        <w:tc>
          <w:tcPr>
            <w:tcW w:w="1018" w:type="pct"/>
            <w:vMerge/>
            <w:vAlign w:val="center"/>
          </w:tcPr>
          <w:p w:rsidR="00D6438C" w:rsidRPr="00312A15" w:rsidRDefault="00D6438C" w:rsidP="00D6438C">
            <w:pPr>
              <w:pStyle w:val="Sinespaciado"/>
              <w:jc w:val="center"/>
              <w:rPr>
                <w:rFonts w:ascii="Cambria" w:hAnsi="Cambria"/>
                <w:b/>
                <w:sz w:val="20"/>
              </w:rPr>
            </w:pPr>
          </w:p>
        </w:tc>
        <w:tc>
          <w:tcPr>
            <w:tcW w:w="1962" w:type="pct"/>
            <w:shd w:val="clear" w:color="auto" w:fill="auto"/>
            <w:vAlign w:val="center"/>
          </w:tcPr>
          <w:p w:rsidR="00D6438C" w:rsidRPr="00312A15" w:rsidRDefault="00D6438C" w:rsidP="00D6438C">
            <w:pPr>
              <w:pStyle w:val="Sinespaciado"/>
              <w:jc w:val="center"/>
              <w:rPr>
                <w:rFonts w:ascii="Cambria" w:hAnsi="Cambria"/>
                <w:sz w:val="20"/>
              </w:rPr>
            </w:pPr>
            <w:r w:rsidRPr="00312A15">
              <w:rPr>
                <w:rFonts w:ascii="Cambria" w:hAnsi="Cambria"/>
                <w:sz w:val="20"/>
              </w:rPr>
              <w:t>Vigilancia y control del aseguramiento.</w:t>
            </w:r>
          </w:p>
        </w:tc>
        <w:tc>
          <w:tcPr>
            <w:tcW w:w="810" w:type="pct"/>
            <w:vAlign w:val="center"/>
          </w:tcPr>
          <w:p w:rsidR="00D6438C" w:rsidRPr="00312A15" w:rsidRDefault="00D6438C" w:rsidP="00D6438C">
            <w:pPr>
              <w:pStyle w:val="Sinespaciado"/>
              <w:jc w:val="center"/>
              <w:rPr>
                <w:rFonts w:ascii="Cambria" w:hAnsi="Cambria"/>
                <w:sz w:val="20"/>
              </w:rPr>
            </w:pPr>
          </w:p>
        </w:tc>
        <w:tc>
          <w:tcPr>
            <w:tcW w:w="818" w:type="pct"/>
            <w:vMerge/>
            <w:vAlign w:val="center"/>
          </w:tcPr>
          <w:p w:rsidR="00D6438C" w:rsidRPr="00312A15" w:rsidRDefault="00D6438C" w:rsidP="00D6438C">
            <w:pPr>
              <w:pStyle w:val="Sinespaciado"/>
              <w:jc w:val="center"/>
              <w:rPr>
                <w:rFonts w:ascii="Cambria" w:hAnsi="Cambria"/>
                <w:sz w:val="20"/>
              </w:rPr>
            </w:pPr>
          </w:p>
        </w:tc>
      </w:tr>
      <w:tr w:rsidR="00B92946" w:rsidRPr="00FF513D" w:rsidTr="00B92946">
        <w:trPr>
          <w:jc w:val="center"/>
        </w:trPr>
        <w:tc>
          <w:tcPr>
            <w:tcW w:w="392" w:type="pct"/>
            <w:vAlign w:val="center"/>
          </w:tcPr>
          <w:p w:rsidR="00D6438C" w:rsidRPr="00FF513D" w:rsidRDefault="00D6438C" w:rsidP="00D6438C">
            <w:pPr>
              <w:pStyle w:val="Sinespaciado"/>
              <w:jc w:val="center"/>
            </w:pPr>
            <w:r w:rsidRPr="00FF513D">
              <w:t>5</w:t>
            </w:r>
          </w:p>
        </w:tc>
        <w:tc>
          <w:tcPr>
            <w:tcW w:w="1018" w:type="pct"/>
            <w:vAlign w:val="center"/>
          </w:tcPr>
          <w:p w:rsidR="00D6438C" w:rsidRPr="00312A15" w:rsidRDefault="00D6438C" w:rsidP="00D6438C">
            <w:pPr>
              <w:pStyle w:val="Sinespaciado"/>
              <w:jc w:val="center"/>
              <w:rPr>
                <w:rFonts w:ascii="Cambria" w:hAnsi="Cambria"/>
                <w:b/>
                <w:sz w:val="20"/>
              </w:rPr>
            </w:pPr>
            <w:r w:rsidRPr="00312A15">
              <w:rPr>
                <w:rFonts w:ascii="Cambria" w:hAnsi="Cambria"/>
                <w:b/>
                <w:sz w:val="20"/>
              </w:rPr>
              <w:t>RIESGOS PROFESIONALES</w:t>
            </w:r>
          </w:p>
        </w:tc>
        <w:tc>
          <w:tcPr>
            <w:tcW w:w="1962" w:type="pct"/>
            <w:shd w:val="clear" w:color="auto" w:fill="auto"/>
            <w:vAlign w:val="center"/>
          </w:tcPr>
          <w:p w:rsidR="00D6438C" w:rsidRPr="00312A15" w:rsidRDefault="00D6438C" w:rsidP="00D6438C">
            <w:pPr>
              <w:pStyle w:val="Sinespaciado"/>
              <w:jc w:val="center"/>
              <w:rPr>
                <w:rFonts w:ascii="Cambria" w:hAnsi="Cambria"/>
                <w:sz w:val="20"/>
              </w:rPr>
            </w:pPr>
            <w:r w:rsidRPr="00312A15">
              <w:rPr>
                <w:rFonts w:ascii="Cambria" w:hAnsi="Cambria"/>
                <w:sz w:val="20"/>
              </w:rPr>
              <w:t>Protegiéndome ante enfermedades profesionales.</w:t>
            </w:r>
          </w:p>
        </w:tc>
        <w:tc>
          <w:tcPr>
            <w:tcW w:w="810" w:type="pct"/>
            <w:vAlign w:val="center"/>
          </w:tcPr>
          <w:p w:rsidR="00D6438C" w:rsidRPr="00312A15" w:rsidRDefault="00D6438C" w:rsidP="00D6438C">
            <w:pPr>
              <w:pStyle w:val="Sinespaciado"/>
              <w:jc w:val="center"/>
              <w:rPr>
                <w:rFonts w:ascii="Cambria" w:hAnsi="Cambria"/>
                <w:sz w:val="20"/>
              </w:rPr>
            </w:pPr>
          </w:p>
        </w:tc>
        <w:tc>
          <w:tcPr>
            <w:tcW w:w="818" w:type="pct"/>
            <w:vAlign w:val="center"/>
          </w:tcPr>
          <w:p w:rsidR="00D6438C" w:rsidRPr="00312A15" w:rsidRDefault="00D6438C" w:rsidP="00D6438C">
            <w:pPr>
              <w:pStyle w:val="Sinespaciado"/>
              <w:jc w:val="center"/>
              <w:rPr>
                <w:rFonts w:ascii="Cambria" w:hAnsi="Cambria"/>
                <w:sz w:val="20"/>
              </w:rPr>
            </w:pPr>
            <w:r w:rsidRPr="00312A15">
              <w:rPr>
                <w:rFonts w:ascii="Cambria" w:hAnsi="Cambria"/>
                <w:sz w:val="20"/>
              </w:rPr>
              <w:t>Informe Dirección Local de la Salud y E.S.E.</w:t>
            </w:r>
          </w:p>
        </w:tc>
      </w:tr>
      <w:tr w:rsidR="00B92946" w:rsidRPr="00FF513D" w:rsidTr="00B92946">
        <w:trPr>
          <w:jc w:val="center"/>
        </w:trPr>
        <w:tc>
          <w:tcPr>
            <w:tcW w:w="392" w:type="pct"/>
            <w:vAlign w:val="center"/>
          </w:tcPr>
          <w:p w:rsidR="00D6438C" w:rsidRPr="00FF513D" w:rsidRDefault="00D6438C" w:rsidP="00D6438C">
            <w:pPr>
              <w:pStyle w:val="Sinespaciado"/>
              <w:jc w:val="center"/>
            </w:pPr>
            <w:r w:rsidRPr="00FF513D">
              <w:t>6</w:t>
            </w:r>
          </w:p>
        </w:tc>
        <w:tc>
          <w:tcPr>
            <w:tcW w:w="1018" w:type="pct"/>
            <w:vAlign w:val="center"/>
          </w:tcPr>
          <w:p w:rsidR="00D6438C" w:rsidRPr="00312A15" w:rsidRDefault="00D6438C" w:rsidP="00D6438C">
            <w:pPr>
              <w:pStyle w:val="Sinespaciado"/>
              <w:jc w:val="center"/>
              <w:rPr>
                <w:rFonts w:ascii="Cambria" w:hAnsi="Cambria"/>
                <w:b/>
                <w:sz w:val="20"/>
              </w:rPr>
            </w:pPr>
            <w:r w:rsidRPr="00312A15">
              <w:rPr>
                <w:rFonts w:ascii="Cambria" w:hAnsi="Cambria"/>
                <w:b/>
                <w:sz w:val="20"/>
              </w:rPr>
              <w:t>PROMOCIÓN SOCIAL EN SALUD</w:t>
            </w:r>
          </w:p>
        </w:tc>
        <w:tc>
          <w:tcPr>
            <w:tcW w:w="1962" w:type="pct"/>
            <w:shd w:val="clear" w:color="auto" w:fill="auto"/>
            <w:vAlign w:val="center"/>
          </w:tcPr>
          <w:p w:rsidR="00D6438C" w:rsidRPr="00312A15" w:rsidRDefault="00D6438C" w:rsidP="00D6438C">
            <w:pPr>
              <w:pStyle w:val="Sinespaciado"/>
              <w:jc w:val="center"/>
              <w:rPr>
                <w:rFonts w:ascii="Cambria" w:hAnsi="Cambria"/>
                <w:sz w:val="20"/>
              </w:rPr>
            </w:pPr>
            <w:r w:rsidRPr="00312A15">
              <w:rPr>
                <w:rFonts w:ascii="Cambria" w:hAnsi="Cambria"/>
                <w:sz w:val="20"/>
              </w:rPr>
              <w:t>Promoción de la salud y prevención de los riesgos  y atención de poblaciones especiales.</w:t>
            </w:r>
          </w:p>
        </w:tc>
        <w:tc>
          <w:tcPr>
            <w:tcW w:w="810" w:type="pct"/>
            <w:vAlign w:val="center"/>
          </w:tcPr>
          <w:p w:rsidR="00D6438C" w:rsidRPr="00312A15" w:rsidRDefault="00D6438C" w:rsidP="00D6438C">
            <w:pPr>
              <w:pStyle w:val="Sinespaciado"/>
              <w:jc w:val="center"/>
              <w:rPr>
                <w:rFonts w:ascii="Cambria" w:hAnsi="Cambria"/>
                <w:sz w:val="20"/>
              </w:rPr>
            </w:pPr>
          </w:p>
        </w:tc>
        <w:tc>
          <w:tcPr>
            <w:tcW w:w="818" w:type="pct"/>
            <w:vAlign w:val="center"/>
          </w:tcPr>
          <w:p w:rsidR="00D6438C" w:rsidRPr="00312A15" w:rsidRDefault="00D6438C" w:rsidP="00D6438C">
            <w:pPr>
              <w:pStyle w:val="Sinespaciado"/>
              <w:jc w:val="center"/>
              <w:rPr>
                <w:rFonts w:ascii="Cambria" w:hAnsi="Cambria"/>
                <w:sz w:val="20"/>
              </w:rPr>
            </w:pPr>
            <w:r w:rsidRPr="00312A15">
              <w:rPr>
                <w:rFonts w:ascii="Cambria" w:hAnsi="Cambria"/>
                <w:sz w:val="20"/>
              </w:rPr>
              <w:t>Informe Dirección Local de la Salud y E.S.E.</w:t>
            </w:r>
          </w:p>
        </w:tc>
      </w:tr>
    </w:tbl>
    <w:p w:rsidR="00D6438C" w:rsidRDefault="00D6438C" w:rsidP="00D6438C">
      <w:pPr>
        <w:spacing w:after="0" w:line="240" w:lineRule="auto"/>
      </w:pPr>
    </w:p>
    <w:p w:rsidR="00A24D16" w:rsidRDefault="00D6438C" w:rsidP="00D6438C">
      <w:pPr>
        <w:spacing w:after="0" w:line="240" w:lineRule="auto"/>
        <w:jc w:val="both"/>
        <w:rPr>
          <w:rFonts w:asciiTheme="majorHAnsi" w:hAnsiTheme="majorHAnsi" w:cs="Arial"/>
          <w:b/>
          <w:sz w:val="24"/>
          <w:szCs w:val="24"/>
        </w:rPr>
      </w:pPr>
      <w:r w:rsidRPr="00B84364">
        <w:rPr>
          <w:rFonts w:asciiTheme="majorHAnsi" w:hAnsiTheme="majorHAnsi" w:cs="Arial"/>
          <w:b/>
          <w:sz w:val="24"/>
          <w:szCs w:val="24"/>
        </w:rPr>
        <w:t xml:space="preserve"> </w:t>
      </w:r>
    </w:p>
    <w:p w:rsidR="00D6438C" w:rsidRPr="00B84364" w:rsidRDefault="00A24D16" w:rsidP="00A24D16">
      <w:pPr>
        <w:spacing w:after="120" w:line="240" w:lineRule="auto"/>
        <w:jc w:val="center"/>
        <w:rPr>
          <w:rFonts w:asciiTheme="majorHAnsi" w:hAnsiTheme="majorHAnsi" w:cs="Arial"/>
          <w:b/>
          <w:sz w:val="24"/>
          <w:szCs w:val="24"/>
        </w:rPr>
      </w:pPr>
      <w:r w:rsidRPr="00B84364">
        <w:rPr>
          <w:rFonts w:asciiTheme="majorHAnsi" w:hAnsiTheme="majorHAnsi" w:cs="Arial"/>
          <w:b/>
          <w:sz w:val="24"/>
          <w:szCs w:val="24"/>
        </w:rPr>
        <w:t>SECTOR AGU</w:t>
      </w:r>
      <w:r>
        <w:rPr>
          <w:rFonts w:asciiTheme="majorHAnsi" w:hAnsiTheme="majorHAnsi" w:cs="Arial"/>
          <w:b/>
          <w:sz w:val="24"/>
          <w:szCs w:val="24"/>
        </w:rPr>
        <w:t>A POTABLE Y SANEAMIENTO BÁSICO</w:t>
      </w: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E0" w:firstRow="1" w:lastRow="1" w:firstColumn="1" w:lastColumn="1" w:noHBand="0" w:noVBand="0"/>
      </w:tblPr>
      <w:tblGrid>
        <w:gridCol w:w="838"/>
        <w:gridCol w:w="2139"/>
        <w:gridCol w:w="2599"/>
        <w:gridCol w:w="2232"/>
        <w:gridCol w:w="1812"/>
      </w:tblGrid>
      <w:tr w:rsidR="00D6438C" w:rsidRPr="0071241E" w:rsidTr="000D2DC9">
        <w:trPr>
          <w:trHeight w:val="435"/>
          <w:tblHeader/>
        </w:trPr>
        <w:tc>
          <w:tcPr>
            <w:tcW w:w="435" w:type="pct"/>
            <w:shd w:val="clear" w:color="auto" w:fill="00B050"/>
            <w:vAlign w:val="center"/>
          </w:tcPr>
          <w:p w:rsidR="00D6438C" w:rsidRPr="0071241E" w:rsidRDefault="00D6438C" w:rsidP="00D6438C">
            <w:pPr>
              <w:pStyle w:val="Sinespaciado"/>
              <w:jc w:val="center"/>
              <w:rPr>
                <w:rFonts w:ascii="Cambria" w:hAnsi="Cambria"/>
                <w:b/>
                <w:sz w:val="20"/>
                <w:szCs w:val="20"/>
              </w:rPr>
            </w:pPr>
            <w:r w:rsidRPr="0071241E">
              <w:rPr>
                <w:rFonts w:ascii="Cambria" w:hAnsi="Cambria"/>
                <w:b/>
                <w:sz w:val="20"/>
                <w:szCs w:val="20"/>
              </w:rPr>
              <w:t>ÍTEM</w:t>
            </w:r>
          </w:p>
        </w:tc>
        <w:tc>
          <w:tcPr>
            <w:tcW w:w="1112" w:type="pct"/>
            <w:shd w:val="clear" w:color="auto" w:fill="00B050"/>
            <w:vAlign w:val="center"/>
          </w:tcPr>
          <w:p w:rsidR="00D6438C" w:rsidRPr="0071241E" w:rsidRDefault="00D6438C" w:rsidP="00D6438C">
            <w:pPr>
              <w:pStyle w:val="Sinespaciado"/>
              <w:jc w:val="center"/>
              <w:rPr>
                <w:rFonts w:ascii="Cambria" w:hAnsi="Cambria"/>
                <w:b/>
                <w:sz w:val="20"/>
                <w:szCs w:val="20"/>
              </w:rPr>
            </w:pPr>
            <w:r w:rsidRPr="0071241E">
              <w:rPr>
                <w:rFonts w:ascii="Cambria" w:hAnsi="Cambria"/>
                <w:b/>
                <w:sz w:val="20"/>
                <w:szCs w:val="20"/>
              </w:rPr>
              <w:t xml:space="preserve">PROGRAMA </w:t>
            </w:r>
            <w:r w:rsidR="001F74FC" w:rsidRPr="0071241E">
              <w:rPr>
                <w:rFonts w:ascii="Cambria" w:hAnsi="Cambria"/>
                <w:b/>
                <w:sz w:val="20"/>
                <w:szCs w:val="20"/>
              </w:rPr>
              <w:t>ESTRATÉGICO</w:t>
            </w:r>
          </w:p>
        </w:tc>
        <w:tc>
          <w:tcPr>
            <w:tcW w:w="1351" w:type="pct"/>
            <w:shd w:val="clear" w:color="auto" w:fill="00B050"/>
            <w:vAlign w:val="center"/>
          </w:tcPr>
          <w:p w:rsidR="00D6438C" w:rsidRPr="0071241E" w:rsidRDefault="00D6438C" w:rsidP="00D6438C">
            <w:pPr>
              <w:pStyle w:val="Sinespaciado"/>
              <w:jc w:val="center"/>
              <w:rPr>
                <w:rFonts w:ascii="Cambria" w:hAnsi="Cambria"/>
                <w:b/>
                <w:bCs/>
                <w:sz w:val="20"/>
                <w:szCs w:val="20"/>
              </w:rPr>
            </w:pPr>
            <w:r w:rsidRPr="0071241E">
              <w:rPr>
                <w:rFonts w:ascii="Cambria" w:hAnsi="Cambria"/>
                <w:b/>
                <w:bCs/>
                <w:sz w:val="20"/>
                <w:szCs w:val="20"/>
              </w:rPr>
              <w:t>SUBPROGRAMA</w:t>
            </w:r>
          </w:p>
        </w:tc>
        <w:tc>
          <w:tcPr>
            <w:tcW w:w="1160" w:type="pct"/>
            <w:shd w:val="clear" w:color="auto" w:fill="00B050"/>
            <w:vAlign w:val="center"/>
          </w:tcPr>
          <w:p w:rsidR="00D6438C" w:rsidRPr="0071241E" w:rsidRDefault="00D6438C" w:rsidP="00D6438C">
            <w:pPr>
              <w:pStyle w:val="Sinespaciado"/>
              <w:jc w:val="center"/>
              <w:rPr>
                <w:rFonts w:ascii="Cambria" w:hAnsi="Cambria"/>
                <w:b/>
                <w:sz w:val="20"/>
                <w:szCs w:val="20"/>
              </w:rPr>
            </w:pPr>
            <w:r w:rsidRPr="0071241E">
              <w:rPr>
                <w:rFonts w:ascii="Cambria" w:hAnsi="Cambria"/>
                <w:b/>
                <w:sz w:val="20"/>
                <w:szCs w:val="20"/>
              </w:rPr>
              <w:t>INDICADOR</w:t>
            </w:r>
          </w:p>
        </w:tc>
        <w:tc>
          <w:tcPr>
            <w:tcW w:w="942" w:type="pct"/>
            <w:shd w:val="clear" w:color="auto" w:fill="00B050"/>
            <w:vAlign w:val="center"/>
          </w:tcPr>
          <w:p w:rsidR="00D6438C" w:rsidRPr="0071241E" w:rsidRDefault="00D6438C" w:rsidP="00D6438C">
            <w:pPr>
              <w:pStyle w:val="Sinespaciado"/>
              <w:jc w:val="center"/>
              <w:rPr>
                <w:rFonts w:ascii="Cambria" w:hAnsi="Cambria"/>
                <w:b/>
                <w:sz w:val="20"/>
                <w:szCs w:val="20"/>
              </w:rPr>
            </w:pPr>
            <w:r>
              <w:rPr>
                <w:rFonts w:ascii="Cambria" w:hAnsi="Cambria"/>
                <w:b/>
                <w:sz w:val="20"/>
                <w:szCs w:val="20"/>
              </w:rPr>
              <w:t>CONTROL GERENCIAL</w:t>
            </w:r>
          </w:p>
        </w:tc>
      </w:tr>
      <w:tr w:rsidR="00D6438C" w:rsidRPr="0071241E" w:rsidTr="000D2DC9">
        <w:trPr>
          <w:trHeight w:val="89"/>
        </w:trPr>
        <w:tc>
          <w:tcPr>
            <w:tcW w:w="435" w:type="pct"/>
            <w:vMerge w:val="restart"/>
            <w:vAlign w:val="center"/>
          </w:tcPr>
          <w:p w:rsidR="00D6438C" w:rsidRPr="0071241E" w:rsidRDefault="00D6438C" w:rsidP="00D6438C">
            <w:pPr>
              <w:pStyle w:val="Sinespaciado"/>
              <w:jc w:val="center"/>
              <w:rPr>
                <w:rFonts w:ascii="Cambria" w:hAnsi="Cambria"/>
                <w:sz w:val="20"/>
                <w:szCs w:val="20"/>
              </w:rPr>
            </w:pPr>
            <w:r w:rsidRPr="0071241E">
              <w:rPr>
                <w:rFonts w:ascii="Cambria" w:hAnsi="Cambria"/>
                <w:sz w:val="20"/>
                <w:szCs w:val="20"/>
              </w:rPr>
              <w:t>1</w:t>
            </w:r>
          </w:p>
        </w:tc>
        <w:tc>
          <w:tcPr>
            <w:tcW w:w="1112" w:type="pct"/>
            <w:vMerge w:val="restart"/>
            <w:vAlign w:val="center"/>
          </w:tcPr>
          <w:p w:rsidR="00D6438C" w:rsidRPr="0071241E" w:rsidRDefault="00D6438C" w:rsidP="00D6438C">
            <w:pPr>
              <w:pStyle w:val="Sinespaciado"/>
              <w:jc w:val="center"/>
              <w:rPr>
                <w:rFonts w:ascii="Cambria" w:hAnsi="Cambria"/>
                <w:b/>
                <w:sz w:val="20"/>
                <w:szCs w:val="20"/>
              </w:rPr>
            </w:pPr>
            <w:r w:rsidRPr="0071241E">
              <w:rPr>
                <w:rFonts w:ascii="Cambria" w:hAnsi="Cambria"/>
                <w:b/>
                <w:sz w:val="20"/>
                <w:szCs w:val="20"/>
              </w:rPr>
              <w:t>SERVICIOS PÚBLICOS, CON CALIDAD</w:t>
            </w:r>
            <w:r>
              <w:rPr>
                <w:rFonts w:ascii="Cambria" w:hAnsi="Cambria"/>
                <w:b/>
                <w:sz w:val="20"/>
                <w:szCs w:val="20"/>
              </w:rPr>
              <w:t>.</w:t>
            </w:r>
          </w:p>
        </w:tc>
        <w:tc>
          <w:tcPr>
            <w:tcW w:w="1351" w:type="pct"/>
            <w:vAlign w:val="center"/>
          </w:tcPr>
          <w:p w:rsidR="00D6438C" w:rsidRPr="0071241E" w:rsidRDefault="00D6438C" w:rsidP="00D6438C">
            <w:pPr>
              <w:pStyle w:val="Sinespaciado"/>
              <w:jc w:val="left"/>
              <w:rPr>
                <w:rFonts w:ascii="Cambria" w:hAnsi="Cambria"/>
                <w:sz w:val="20"/>
              </w:rPr>
            </w:pPr>
            <w:r w:rsidRPr="0071241E">
              <w:rPr>
                <w:rFonts w:ascii="Cambria" w:hAnsi="Cambria"/>
                <w:sz w:val="20"/>
                <w:szCs w:val="20"/>
              </w:rPr>
              <w:t>Extensión de redes de acueducto urbano</w:t>
            </w:r>
            <w:r w:rsidRPr="0071241E">
              <w:rPr>
                <w:rFonts w:ascii="Cambria" w:hAnsi="Cambria"/>
                <w:sz w:val="20"/>
                <w:szCs w:val="18"/>
              </w:rPr>
              <w:t>.</w:t>
            </w:r>
          </w:p>
        </w:tc>
        <w:tc>
          <w:tcPr>
            <w:tcW w:w="1160" w:type="pct"/>
            <w:vAlign w:val="center"/>
          </w:tcPr>
          <w:p w:rsidR="00D6438C" w:rsidRPr="0071241E" w:rsidRDefault="00D6438C" w:rsidP="00D6438C">
            <w:pPr>
              <w:pStyle w:val="Sinespaciado"/>
              <w:jc w:val="left"/>
              <w:rPr>
                <w:rFonts w:ascii="Cambria" w:hAnsi="Cambria"/>
                <w:sz w:val="20"/>
              </w:rPr>
            </w:pPr>
            <w:r w:rsidRPr="0071241E">
              <w:rPr>
                <w:rFonts w:ascii="Cambria" w:hAnsi="Cambria"/>
                <w:sz w:val="20"/>
                <w:szCs w:val="18"/>
              </w:rPr>
              <w:t>Metros de red de acueducto urbano construidos.</w:t>
            </w:r>
          </w:p>
        </w:tc>
        <w:tc>
          <w:tcPr>
            <w:tcW w:w="942" w:type="pct"/>
            <w:vMerge w:val="restart"/>
            <w:vAlign w:val="center"/>
          </w:tcPr>
          <w:p w:rsidR="00D6438C" w:rsidRPr="0071241E" w:rsidRDefault="00D6438C" w:rsidP="00D6438C">
            <w:pPr>
              <w:pStyle w:val="Sinespaciado"/>
              <w:jc w:val="center"/>
              <w:rPr>
                <w:rFonts w:ascii="Cambria" w:hAnsi="Cambria"/>
                <w:sz w:val="20"/>
                <w:szCs w:val="20"/>
              </w:rPr>
            </w:pPr>
            <w:r w:rsidRPr="0071241E">
              <w:rPr>
                <w:rFonts w:ascii="Cambria" w:hAnsi="Cambria"/>
                <w:sz w:val="20"/>
                <w:szCs w:val="20"/>
              </w:rPr>
              <w:t>Informe anual de gestión del señor Alcalde</w:t>
            </w:r>
          </w:p>
          <w:p w:rsidR="00D6438C" w:rsidRPr="0071241E" w:rsidRDefault="00D6438C" w:rsidP="00D6438C">
            <w:pPr>
              <w:pStyle w:val="Sinespaciado"/>
              <w:jc w:val="center"/>
              <w:rPr>
                <w:rFonts w:ascii="Cambria" w:hAnsi="Cambria"/>
                <w:sz w:val="20"/>
                <w:szCs w:val="20"/>
              </w:rPr>
            </w:pPr>
          </w:p>
        </w:tc>
      </w:tr>
      <w:tr w:rsidR="00D6438C" w:rsidRPr="0071241E" w:rsidTr="000D2DC9">
        <w:trPr>
          <w:trHeight w:val="88"/>
        </w:trPr>
        <w:tc>
          <w:tcPr>
            <w:tcW w:w="435" w:type="pct"/>
            <w:vMerge/>
            <w:vAlign w:val="center"/>
          </w:tcPr>
          <w:p w:rsidR="00D6438C" w:rsidRPr="0071241E" w:rsidRDefault="00D6438C" w:rsidP="00D6438C">
            <w:pPr>
              <w:pStyle w:val="Sinespaciado"/>
              <w:jc w:val="center"/>
              <w:rPr>
                <w:rFonts w:ascii="Cambria" w:hAnsi="Cambria"/>
                <w:sz w:val="20"/>
                <w:szCs w:val="20"/>
              </w:rPr>
            </w:pPr>
          </w:p>
        </w:tc>
        <w:tc>
          <w:tcPr>
            <w:tcW w:w="1112" w:type="pct"/>
            <w:vMerge/>
            <w:vAlign w:val="center"/>
          </w:tcPr>
          <w:p w:rsidR="00D6438C" w:rsidRPr="0071241E" w:rsidRDefault="00D6438C" w:rsidP="00D6438C">
            <w:pPr>
              <w:pStyle w:val="Sinespaciado"/>
              <w:jc w:val="center"/>
              <w:rPr>
                <w:rFonts w:ascii="Cambria" w:hAnsi="Cambria"/>
                <w:b/>
                <w:sz w:val="20"/>
                <w:szCs w:val="20"/>
              </w:rPr>
            </w:pPr>
          </w:p>
        </w:tc>
        <w:tc>
          <w:tcPr>
            <w:tcW w:w="1351" w:type="pct"/>
            <w:vAlign w:val="center"/>
          </w:tcPr>
          <w:p w:rsidR="00D6438C" w:rsidRPr="0071241E" w:rsidRDefault="00D6438C" w:rsidP="00D6438C">
            <w:pPr>
              <w:pStyle w:val="Sinespaciado"/>
              <w:jc w:val="left"/>
              <w:rPr>
                <w:rFonts w:ascii="Cambria" w:hAnsi="Cambria"/>
                <w:sz w:val="20"/>
                <w:szCs w:val="18"/>
              </w:rPr>
            </w:pPr>
            <w:r w:rsidRPr="0071241E">
              <w:rPr>
                <w:rFonts w:ascii="Cambria" w:hAnsi="Cambria"/>
                <w:sz w:val="20"/>
                <w:szCs w:val="18"/>
              </w:rPr>
              <w:t>Const</w:t>
            </w:r>
            <w:r w:rsidRPr="0071241E">
              <w:rPr>
                <w:rFonts w:ascii="Cambria" w:hAnsi="Cambria"/>
                <w:sz w:val="20"/>
                <w:szCs w:val="20"/>
              </w:rPr>
              <w:t xml:space="preserve">rucción de acueducto </w:t>
            </w:r>
            <w:r w:rsidRPr="0071241E">
              <w:rPr>
                <w:rFonts w:ascii="Cambria" w:hAnsi="Cambria"/>
                <w:sz w:val="20"/>
                <w:szCs w:val="18"/>
              </w:rPr>
              <w:t>rural</w:t>
            </w:r>
          </w:p>
        </w:tc>
        <w:tc>
          <w:tcPr>
            <w:tcW w:w="1160" w:type="pct"/>
            <w:vAlign w:val="center"/>
          </w:tcPr>
          <w:p w:rsidR="00D6438C" w:rsidRPr="0071241E" w:rsidRDefault="00D6438C" w:rsidP="00D6438C">
            <w:pPr>
              <w:pStyle w:val="Sinespaciado"/>
              <w:jc w:val="left"/>
              <w:rPr>
                <w:rFonts w:ascii="Cambria" w:hAnsi="Cambria"/>
                <w:sz w:val="20"/>
                <w:szCs w:val="18"/>
              </w:rPr>
            </w:pPr>
            <w:r w:rsidRPr="0071241E">
              <w:rPr>
                <w:rFonts w:ascii="Cambria" w:hAnsi="Cambria"/>
                <w:sz w:val="20"/>
                <w:szCs w:val="18"/>
              </w:rPr>
              <w:t>Cobertura de servicio de acueducto</w:t>
            </w:r>
          </w:p>
        </w:tc>
        <w:tc>
          <w:tcPr>
            <w:tcW w:w="942" w:type="pct"/>
            <w:vMerge/>
            <w:vAlign w:val="center"/>
          </w:tcPr>
          <w:p w:rsidR="00D6438C" w:rsidRPr="0071241E" w:rsidRDefault="00D6438C" w:rsidP="00D6438C">
            <w:pPr>
              <w:pStyle w:val="Sinespaciado"/>
              <w:jc w:val="center"/>
              <w:rPr>
                <w:rFonts w:ascii="Cambria" w:hAnsi="Cambria"/>
                <w:sz w:val="20"/>
                <w:szCs w:val="20"/>
              </w:rPr>
            </w:pPr>
          </w:p>
        </w:tc>
      </w:tr>
      <w:tr w:rsidR="00D6438C" w:rsidRPr="0071241E" w:rsidTr="000D2DC9">
        <w:trPr>
          <w:trHeight w:val="266"/>
        </w:trPr>
        <w:tc>
          <w:tcPr>
            <w:tcW w:w="435" w:type="pct"/>
            <w:vMerge/>
            <w:vAlign w:val="center"/>
          </w:tcPr>
          <w:p w:rsidR="00D6438C" w:rsidRPr="0071241E" w:rsidRDefault="00D6438C" w:rsidP="00D6438C">
            <w:pPr>
              <w:pStyle w:val="Sinespaciado"/>
              <w:jc w:val="center"/>
              <w:rPr>
                <w:rFonts w:ascii="Cambria" w:hAnsi="Cambria"/>
                <w:sz w:val="20"/>
                <w:szCs w:val="20"/>
              </w:rPr>
            </w:pPr>
          </w:p>
        </w:tc>
        <w:tc>
          <w:tcPr>
            <w:tcW w:w="1112" w:type="pct"/>
            <w:vMerge/>
            <w:vAlign w:val="center"/>
          </w:tcPr>
          <w:p w:rsidR="00D6438C" w:rsidRPr="0071241E" w:rsidRDefault="00D6438C" w:rsidP="00D6438C">
            <w:pPr>
              <w:pStyle w:val="Sinespaciado"/>
              <w:jc w:val="center"/>
              <w:rPr>
                <w:rFonts w:ascii="Cambria" w:hAnsi="Cambria"/>
                <w:b/>
                <w:sz w:val="20"/>
                <w:szCs w:val="20"/>
              </w:rPr>
            </w:pPr>
          </w:p>
        </w:tc>
        <w:tc>
          <w:tcPr>
            <w:tcW w:w="1351" w:type="pct"/>
            <w:vAlign w:val="center"/>
          </w:tcPr>
          <w:p w:rsidR="00D6438C" w:rsidRPr="0071241E" w:rsidRDefault="00D6438C" w:rsidP="00D6438C">
            <w:pPr>
              <w:pStyle w:val="Sinespaciado"/>
              <w:jc w:val="left"/>
              <w:rPr>
                <w:rFonts w:ascii="Cambria" w:hAnsi="Cambria"/>
                <w:sz w:val="20"/>
                <w:szCs w:val="18"/>
              </w:rPr>
            </w:pPr>
            <w:r w:rsidRPr="0071241E">
              <w:rPr>
                <w:rFonts w:ascii="Cambria" w:hAnsi="Cambria"/>
                <w:sz w:val="20"/>
                <w:szCs w:val="18"/>
              </w:rPr>
              <w:t>Construcción sistema de alcantarillado rural</w:t>
            </w:r>
          </w:p>
        </w:tc>
        <w:tc>
          <w:tcPr>
            <w:tcW w:w="1160" w:type="pct"/>
            <w:vAlign w:val="center"/>
          </w:tcPr>
          <w:p w:rsidR="00D6438C" w:rsidRPr="0071241E" w:rsidRDefault="00D6438C" w:rsidP="00D6438C">
            <w:pPr>
              <w:pStyle w:val="Sinespaciado"/>
              <w:jc w:val="left"/>
              <w:rPr>
                <w:rFonts w:ascii="Cambria" w:hAnsi="Cambria"/>
                <w:sz w:val="20"/>
                <w:szCs w:val="18"/>
              </w:rPr>
            </w:pPr>
            <w:r w:rsidRPr="0071241E">
              <w:rPr>
                <w:rFonts w:ascii="Cambria" w:hAnsi="Cambria"/>
                <w:sz w:val="20"/>
                <w:szCs w:val="18"/>
              </w:rPr>
              <w:t>Cobertura de servicio alcantarillado</w:t>
            </w:r>
          </w:p>
        </w:tc>
        <w:tc>
          <w:tcPr>
            <w:tcW w:w="942" w:type="pct"/>
            <w:vMerge/>
            <w:vAlign w:val="center"/>
          </w:tcPr>
          <w:p w:rsidR="00D6438C" w:rsidRPr="0071241E" w:rsidRDefault="00D6438C" w:rsidP="00D6438C">
            <w:pPr>
              <w:pStyle w:val="Sinespaciado"/>
              <w:jc w:val="center"/>
              <w:rPr>
                <w:rFonts w:ascii="Cambria" w:hAnsi="Cambria"/>
                <w:sz w:val="20"/>
                <w:szCs w:val="20"/>
              </w:rPr>
            </w:pPr>
          </w:p>
        </w:tc>
      </w:tr>
      <w:tr w:rsidR="00D6438C" w:rsidRPr="0071241E" w:rsidTr="000D2DC9">
        <w:trPr>
          <w:trHeight w:val="627"/>
        </w:trPr>
        <w:tc>
          <w:tcPr>
            <w:tcW w:w="435" w:type="pct"/>
            <w:vMerge/>
            <w:vAlign w:val="center"/>
          </w:tcPr>
          <w:p w:rsidR="00D6438C" w:rsidRPr="0071241E" w:rsidRDefault="00D6438C" w:rsidP="00D6438C">
            <w:pPr>
              <w:pStyle w:val="Sinespaciado"/>
              <w:jc w:val="center"/>
              <w:rPr>
                <w:rFonts w:ascii="Cambria" w:hAnsi="Cambria"/>
                <w:sz w:val="20"/>
                <w:szCs w:val="20"/>
              </w:rPr>
            </w:pPr>
          </w:p>
        </w:tc>
        <w:tc>
          <w:tcPr>
            <w:tcW w:w="1112" w:type="pct"/>
            <w:vMerge/>
            <w:vAlign w:val="center"/>
          </w:tcPr>
          <w:p w:rsidR="00D6438C" w:rsidRPr="0071241E" w:rsidRDefault="00D6438C" w:rsidP="00D6438C">
            <w:pPr>
              <w:pStyle w:val="Sinespaciado"/>
              <w:jc w:val="center"/>
              <w:rPr>
                <w:rFonts w:ascii="Cambria" w:hAnsi="Cambria"/>
                <w:b/>
                <w:sz w:val="20"/>
                <w:szCs w:val="20"/>
              </w:rPr>
            </w:pPr>
          </w:p>
        </w:tc>
        <w:tc>
          <w:tcPr>
            <w:tcW w:w="1351" w:type="pct"/>
            <w:vAlign w:val="center"/>
          </w:tcPr>
          <w:p w:rsidR="00D6438C" w:rsidRPr="0071241E" w:rsidRDefault="00D6438C" w:rsidP="00D6438C">
            <w:pPr>
              <w:pStyle w:val="Sinespaciado"/>
              <w:jc w:val="left"/>
              <w:rPr>
                <w:rFonts w:ascii="Cambria" w:hAnsi="Cambria"/>
                <w:sz w:val="20"/>
                <w:szCs w:val="18"/>
              </w:rPr>
            </w:pPr>
            <w:r w:rsidRPr="0071241E">
              <w:rPr>
                <w:rFonts w:ascii="Cambria" w:hAnsi="Cambria"/>
                <w:sz w:val="20"/>
                <w:szCs w:val="18"/>
              </w:rPr>
              <w:t>Extensión de redes de alcantarillado urbano</w:t>
            </w:r>
          </w:p>
        </w:tc>
        <w:tc>
          <w:tcPr>
            <w:tcW w:w="1160" w:type="pct"/>
            <w:vAlign w:val="center"/>
          </w:tcPr>
          <w:p w:rsidR="00D6438C" w:rsidRPr="0071241E" w:rsidRDefault="00D6438C" w:rsidP="00D6438C">
            <w:pPr>
              <w:pStyle w:val="Sinespaciado"/>
              <w:jc w:val="left"/>
              <w:rPr>
                <w:rFonts w:ascii="Cambria" w:hAnsi="Cambria"/>
                <w:sz w:val="20"/>
                <w:szCs w:val="18"/>
              </w:rPr>
            </w:pPr>
            <w:r>
              <w:rPr>
                <w:rFonts w:ascii="Cambria" w:hAnsi="Cambria"/>
                <w:sz w:val="20"/>
                <w:szCs w:val="18"/>
              </w:rPr>
              <w:t xml:space="preserve">Metros de red de alcantarillado </w:t>
            </w:r>
            <w:r w:rsidRPr="0071241E">
              <w:rPr>
                <w:rFonts w:ascii="Cambria" w:hAnsi="Cambria"/>
                <w:sz w:val="20"/>
                <w:szCs w:val="18"/>
              </w:rPr>
              <w:t>urbano construidos</w:t>
            </w:r>
          </w:p>
        </w:tc>
        <w:tc>
          <w:tcPr>
            <w:tcW w:w="942" w:type="pct"/>
            <w:vMerge/>
            <w:vAlign w:val="center"/>
          </w:tcPr>
          <w:p w:rsidR="00D6438C" w:rsidRPr="0071241E" w:rsidRDefault="00D6438C" w:rsidP="00D6438C">
            <w:pPr>
              <w:pStyle w:val="Sinespaciado"/>
              <w:jc w:val="center"/>
              <w:rPr>
                <w:rFonts w:ascii="Cambria" w:hAnsi="Cambria"/>
                <w:sz w:val="20"/>
                <w:szCs w:val="20"/>
              </w:rPr>
            </w:pPr>
          </w:p>
        </w:tc>
      </w:tr>
      <w:tr w:rsidR="00D6438C" w:rsidRPr="0071241E" w:rsidTr="000D2DC9">
        <w:trPr>
          <w:trHeight w:val="326"/>
        </w:trPr>
        <w:tc>
          <w:tcPr>
            <w:tcW w:w="435" w:type="pct"/>
            <w:vMerge/>
            <w:vAlign w:val="center"/>
          </w:tcPr>
          <w:p w:rsidR="00D6438C" w:rsidRPr="0071241E" w:rsidRDefault="00D6438C" w:rsidP="00D6438C">
            <w:pPr>
              <w:pStyle w:val="Sinespaciado"/>
              <w:jc w:val="center"/>
              <w:rPr>
                <w:rFonts w:ascii="Cambria" w:hAnsi="Cambria"/>
                <w:sz w:val="20"/>
                <w:szCs w:val="20"/>
              </w:rPr>
            </w:pPr>
          </w:p>
        </w:tc>
        <w:tc>
          <w:tcPr>
            <w:tcW w:w="1112" w:type="pct"/>
            <w:vMerge/>
            <w:vAlign w:val="center"/>
          </w:tcPr>
          <w:p w:rsidR="00D6438C" w:rsidRPr="0071241E" w:rsidRDefault="00D6438C" w:rsidP="00D6438C">
            <w:pPr>
              <w:pStyle w:val="Sinespaciado"/>
              <w:jc w:val="center"/>
              <w:rPr>
                <w:rFonts w:ascii="Cambria" w:hAnsi="Cambria"/>
                <w:b/>
                <w:sz w:val="20"/>
                <w:szCs w:val="20"/>
              </w:rPr>
            </w:pPr>
          </w:p>
        </w:tc>
        <w:tc>
          <w:tcPr>
            <w:tcW w:w="1351" w:type="pct"/>
            <w:vAlign w:val="center"/>
          </w:tcPr>
          <w:p w:rsidR="00D6438C" w:rsidRPr="0071241E" w:rsidRDefault="00D6438C" w:rsidP="00D6438C">
            <w:pPr>
              <w:pStyle w:val="Sinespaciado"/>
              <w:jc w:val="left"/>
              <w:rPr>
                <w:rFonts w:ascii="Cambria" w:hAnsi="Cambria"/>
                <w:sz w:val="20"/>
                <w:szCs w:val="18"/>
              </w:rPr>
            </w:pPr>
            <w:r w:rsidRPr="0071241E">
              <w:rPr>
                <w:rFonts w:ascii="Cambria" w:hAnsi="Cambria"/>
                <w:sz w:val="20"/>
                <w:szCs w:val="18"/>
              </w:rPr>
              <w:t>Mantenimiento y adecuación de alcantarillado urbano</w:t>
            </w:r>
          </w:p>
        </w:tc>
        <w:tc>
          <w:tcPr>
            <w:tcW w:w="1160" w:type="pct"/>
            <w:vAlign w:val="center"/>
          </w:tcPr>
          <w:p w:rsidR="00D6438C" w:rsidRPr="0071241E" w:rsidRDefault="00D6438C" w:rsidP="00D6438C">
            <w:pPr>
              <w:pStyle w:val="Sinespaciado"/>
              <w:jc w:val="left"/>
              <w:rPr>
                <w:rFonts w:ascii="Cambria" w:hAnsi="Cambria"/>
                <w:sz w:val="20"/>
                <w:szCs w:val="18"/>
              </w:rPr>
            </w:pPr>
            <w:r>
              <w:rPr>
                <w:rFonts w:ascii="Cambria" w:hAnsi="Cambria"/>
                <w:sz w:val="20"/>
                <w:szCs w:val="18"/>
              </w:rPr>
              <w:t>Numero de m</w:t>
            </w:r>
            <w:r w:rsidRPr="0071241E">
              <w:rPr>
                <w:rFonts w:ascii="Cambria" w:hAnsi="Cambria"/>
                <w:sz w:val="20"/>
                <w:szCs w:val="18"/>
              </w:rPr>
              <w:t>antenimiento</w:t>
            </w:r>
            <w:r>
              <w:rPr>
                <w:rFonts w:ascii="Cambria" w:hAnsi="Cambria"/>
                <w:sz w:val="20"/>
                <w:szCs w:val="18"/>
              </w:rPr>
              <w:t>s rutinarios.</w:t>
            </w:r>
          </w:p>
        </w:tc>
        <w:tc>
          <w:tcPr>
            <w:tcW w:w="942" w:type="pct"/>
            <w:vMerge/>
            <w:vAlign w:val="center"/>
          </w:tcPr>
          <w:p w:rsidR="00D6438C" w:rsidRPr="0071241E" w:rsidRDefault="00D6438C" w:rsidP="00D6438C">
            <w:pPr>
              <w:pStyle w:val="Sinespaciado"/>
              <w:jc w:val="center"/>
              <w:rPr>
                <w:rFonts w:ascii="Cambria" w:hAnsi="Cambria"/>
                <w:sz w:val="20"/>
                <w:szCs w:val="20"/>
              </w:rPr>
            </w:pPr>
          </w:p>
        </w:tc>
      </w:tr>
      <w:tr w:rsidR="00D6438C" w:rsidRPr="0071241E" w:rsidTr="000D2DC9">
        <w:trPr>
          <w:trHeight w:val="88"/>
        </w:trPr>
        <w:tc>
          <w:tcPr>
            <w:tcW w:w="435" w:type="pct"/>
            <w:vMerge/>
            <w:vAlign w:val="center"/>
          </w:tcPr>
          <w:p w:rsidR="00D6438C" w:rsidRPr="0071241E" w:rsidRDefault="00D6438C" w:rsidP="00D6438C">
            <w:pPr>
              <w:pStyle w:val="Sinespaciado"/>
              <w:jc w:val="center"/>
              <w:rPr>
                <w:rFonts w:ascii="Cambria" w:hAnsi="Cambria"/>
                <w:sz w:val="20"/>
                <w:szCs w:val="20"/>
              </w:rPr>
            </w:pPr>
          </w:p>
        </w:tc>
        <w:tc>
          <w:tcPr>
            <w:tcW w:w="1112" w:type="pct"/>
            <w:vMerge/>
            <w:vAlign w:val="center"/>
          </w:tcPr>
          <w:p w:rsidR="00D6438C" w:rsidRPr="0071241E" w:rsidRDefault="00D6438C" w:rsidP="00D6438C">
            <w:pPr>
              <w:pStyle w:val="Sinespaciado"/>
              <w:jc w:val="center"/>
              <w:rPr>
                <w:rFonts w:ascii="Cambria" w:hAnsi="Cambria"/>
                <w:b/>
                <w:sz w:val="20"/>
                <w:szCs w:val="20"/>
              </w:rPr>
            </w:pPr>
          </w:p>
        </w:tc>
        <w:tc>
          <w:tcPr>
            <w:tcW w:w="1351" w:type="pct"/>
            <w:vAlign w:val="center"/>
          </w:tcPr>
          <w:p w:rsidR="00D6438C" w:rsidRPr="0071241E" w:rsidRDefault="00D6438C" w:rsidP="00D6438C">
            <w:pPr>
              <w:pStyle w:val="Sinespaciado"/>
              <w:jc w:val="left"/>
              <w:rPr>
                <w:rFonts w:ascii="Cambria" w:hAnsi="Cambria"/>
                <w:sz w:val="20"/>
                <w:szCs w:val="18"/>
              </w:rPr>
            </w:pPr>
            <w:r w:rsidRPr="0071241E">
              <w:rPr>
                <w:rFonts w:ascii="Cambria" w:hAnsi="Cambria"/>
                <w:sz w:val="20"/>
                <w:szCs w:val="18"/>
              </w:rPr>
              <w:t>Construcción de letrinas a nivel rural</w:t>
            </w:r>
          </w:p>
        </w:tc>
        <w:tc>
          <w:tcPr>
            <w:tcW w:w="1160" w:type="pct"/>
            <w:vAlign w:val="center"/>
          </w:tcPr>
          <w:p w:rsidR="00D6438C" w:rsidRPr="0071241E" w:rsidRDefault="00D6438C" w:rsidP="00D6438C">
            <w:pPr>
              <w:pStyle w:val="Sinespaciado"/>
              <w:jc w:val="left"/>
              <w:rPr>
                <w:rFonts w:ascii="Cambria" w:hAnsi="Cambria"/>
                <w:sz w:val="20"/>
                <w:szCs w:val="18"/>
              </w:rPr>
            </w:pPr>
            <w:r w:rsidRPr="0071241E">
              <w:rPr>
                <w:rFonts w:ascii="Cambria" w:hAnsi="Cambria"/>
                <w:sz w:val="20"/>
                <w:szCs w:val="18"/>
              </w:rPr>
              <w:t>Letrinas construidas</w:t>
            </w:r>
          </w:p>
        </w:tc>
        <w:tc>
          <w:tcPr>
            <w:tcW w:w="942" w:type="pct"/>
            <w:vMerge/>
            <w:vAlign w:val="center"/>
          </w:tcPr>
          <w:p w:rsidR="00D6438C" w:rsidRPr="0071241E" w:rsidRDefault="00D6438C" w:rsidP="00D6438C">
            <w:pPr>
              <w:pStyle w:val="Sinespaciado"/>
              <w:jc w:val="center"/>
              <w:rPr>
                <w:rFonts w:ascii="Cambria" w:hAnsi="Cambria"/>
                <w:sz w:val="20"/>
                <w:szCs w:val="20"/>
              </w:rPr>
            </w:pPr>
          </w:p>
        </w:tc>
      </w:tr>
      <w:tr w:rsidR="00D6438C" w:rsidRPr="0071241E" w:rsidTr="000D2DC9">
        <w:trPr>
          <w:trHeight w:val="88"/>
        </w:trPr>
        <w:tc>
          <w:tcPr>
            <w:tcW w:w="435" w:type="pct"/>
            <w:vMerge/>
            <w:vAlign w:val="center"/>
          </w:tcPr>
          <w:p w:rsidR="00D6438C" w:rsidRPr="0071241E" w:rsidRDefault="00D6438C" w:rsidP="00D6438C">
            <w:pPr>
              <w:pStyle w:val="Sinespaciado"/>
              <w:jc w:val="center"/>
              <w:rPr>
                <w:rFonts w:ascii="Cambria" w:hAnsi="Cambria"/>
                <w:sz w:val="20"/>
                <w:szCs w:val="20"/>
              </w:rPr>
            </w:pPr>
          </w:p>
        </w:tc>
        <w:tc>
          <w:tcPr>
            <w:tcW w:w="1112" w:type="pct"/>
            <w:vMerge/>
            <w:vAlign w:val="center"/>
          </w:tcPr>
          <w:p w:rsidR="00D6438C" w:rsidRPr="0071241E" w:rsidRDefault="00D6438C" w:rsidP="00D6438C">
            <w:pPr>
              <w:pStyle w:val="Sinespaciado"/>
              <w:jc w:val="center"/>
              <w:rPr>
                <w:rFonts w:ascii="Cambria" w:hAnsi="Cambria"/>
                <w:b/>
                <w:sz w:val="20"/>
                <w:szCs w:val="20"/>
              </w:rPr>
            </w:pPr>
          </w:p>
        </w:tc>
        <w:tc>
          <w:tcPr>
            <w:tcW w:w="1351" w:type="pct"/>
            <w:vAlign w:val="center"/>
          </w:tcPr>
          <w:p w:rsidR="00D6438C" w:rsidRPr="0071241E" w:rsidRDefault="00D6438C" w:rsidP="00D6438C">
            <w:pPr>
              <w:pStyle w:val="Sinespaciado"/>
              <w:jc w:val="left"/>
              <w:rPr>
                <w:rFonts w:ascii="Cambria" w:hAnsi="Cambria"/>
                <w:sz w:val="20"/>
                <w:szCs w:val="18"/>
              </w:rPr>
            </w:pPr>
            <w:r w:rsidRPr="0071241E">
              <w:rPr>
                <w:rFonts w:ascii="Cambria" w:hAnsi="Cambria"/>
                <w:sz w:val="20"/>
                <w:szCs w:val="18"/>
              </w:rPr>
              <w:t>Clausura del botadero a cielo abierto</w:t>
            </w:r>
          </w:p>
        </w:tc>
        <w:tc>
          <w:tcPr>
            <w:tcW w:w="1160" w:type="pct"/>
            <w:vAlign w:val="center"/>
          </w:tcPr>
          <w:p w:rsidR="00D6438C" w:rsidRPr="0071241E" w:rsidRDefault="00D6438C" w:rsidP="00D6438C">
            <w:pPr>
              <w:pStyle w:val="Sinespaciado"/>
              <w:jc w:val="left"/>
              <w:rPr>
                <w:rFonts w:ascii="Cambria" w:hAnsi="Cambria"/>
                <w:sz w:val="20"/>
                <w:szCs w:val="18"/>
              </w:rPr>
            </w:pPr>
            <w:r w:rsidRPr="0071241E">
              <w:rPr>
                <w:rFonts w:ascii="Cambria" w:hAnsi="Cambria"/>
                <w:sz w:val="20"/>
                <w:szCs w:val="18"/>
              </w:rPr>
              <w:t>Avance de cierre</w:t>
            </w:r>
            <w:r>
              <w:rPr>
                <w:rFonts w:ascii="Cambria" w:hAnsi="Cambria"/>
                <w:sz w:val="20"/>
                <w:szCs w:val="18"/>
              </w:rPr>
              <w:t xml:space="preserve"> del botadero</w:t>
            </w:r>
          </w:p>
        </w:tc>
        <w:tc>
          <w:tcPr>
            <w:tcW w:w="942" w:type="pct"/>
            <w:vMerge/>
            <w:vAlign w:val="center"/>
          </w:tcPr>
          <w:p w:rsidR="00D6438C" w:rsidRPr="0071241E" w:rsidRDefault="00D6438C" w:rsidP="00D6438C">
            <w:pPr>
              <w:pStyle w:val="Sinespaciado"/>
              <w:jc w:val="center"/>
              <w:rPr>
                <w:rFonts w:ascii="Cambria" w:hAnsi="Cambria"/>
                <w:sz w:val="20"/>
                <w:szCs w:val="20"/>
              </w:rPr>
            </w:pPr>
          </w:p>
        </w:tc>
      </w:tr>
      <w:tr w:rsidR="00D6438C" w:rsidRPr="0071241E" w:rsidTr="000D2DC9">
        <w:trPr>
          <w:trHeight w:val="464"/>
        </w:trPr>
        <w:tc>
          <w:tcPr>
            <w:tcW w:w="435" w:type="pct"/>
            <w:vMerge/>
            <w:vAlign w:val="center"/>
          </w:tcPr>
          <w:p w:rsidR="00D6438C" w:rsidRPr="0071241E" w:rsidRDefault="00D6438C" w:rsidP="00D6438C">
            <w:pPr>
              <w:pStyle w:val="Sinespaciado"/>
              <w:jc w:val="center"/>
              <w:rPr>
                <w:rFonts w:ascii="Cambria" w:hAnsi="Cambria"/>
                <w:sz w:val="20"/>
                <w:szCs w:val="20"/>
              </w:rPr>
            </w:pPr>
          </w:p>
        </w:tc>
        <w:tc>
          <w:tcPr>
            <w:tcW w:w="1112" w:type="pct"/>
            <w:vMerge/>
            <w:vAlign w:val="center"/>
          </w:tcPr>
          <w:p w:rsidR="00D6438C" w:rsidRPr="0071241E" w:rsidRDefault="00D6438C" w:rsidP="00D6438C">
            <w:pPr>
              <w:pStyle w:val="Sinespaciado"/>
              <w:jc w:val="center"/>
              <w:rPr>
                <w:rFonts w:ascii="Cambria" w:hAnsi="Cambria"/>
                <w:b/>
                <w:sz w:val="20"/>
                <w:szCs w:val="20"/>
              </w:rPr>
            </w:pPr>
          </w:p>
        </w:tc>
        <w:tc>
          <w:tcPr>
            <w:tcW w:w="1351" w:type="pct"/>
            <w:vAlign w:val="center"/>
          </w:tcPr>
          <w:p w:rsidR="00D6438C" w:rsidRPr="0071241E" w:rsidRDefault="00D6438C" w:rsidP="00D6438C">
            <w:pPr>
              <w:pStyle w:val="Sinespaciado"/>
              <w:jc w:val="left"/>
              <w:rPr>
                <w:rFonts w:ascii="Cambria" w:hAnsi="Cambria"/>
                <w:sz w:val="20"/>
                <w:szCs w:val="18"/>
              </w:rPr>
            </w:pPr>
            <w:r w:rsidRPr="0071241E">
              <w:rPr>
                <w:rFonts w:ascii="Cambria" w:hAnsi="Cambria"/>
                <w:sz w:val="20"/>
                <w:szCs w:val="18"/>
              </w:rPr>
              <w:t>Construcción  y operación del relleno sanitario</w:t>
            </w:r>
          </w:p>
        </w:tc>
        <w:tc>
          <w:tcPr>
            <w:tcW w:w="1160" w:type="pct"/>
            <w:vAlign w:val="center"/>
          </w:tcPr>
          <w:p w:rsidR="00D6438C" w:rsidRPr="0071241E" w:rsidRDefault="00D6438C" w:rsidP="00D6438C">
            <w:pPr>
              <w:pStyle w:val="Sinespaciado"/>
              <w:jc w:val="left"/>
              <w:rPr>
                <w:rFonts w:ascii="Cambria" w:hAnsi="Cambria"/>
                <w:sz w:val="20"/>
                <w:szCs w:val="18"/>
              </w:rPr>
            </w:pPr>
            <w:r w:rsidRPr="0071241E">
              <w:rPr>
                <w:rFonts w:ascii="Cambria" w:hAnsi="Cambria"/>
                <w:sz w:val="20"/>
                <w:szCs w:val="18"/>
              </w:rPr>
              <w:t>Cobertura de recolección de residuos sólidos</w:t>
            </w:r>
          </w:p>
        </w:tc>
        <w:tc>
          <w:tcPr>
            <w:tcW w:w="942" w:type="pct"/>
            <w:vMerge/>
            <w:vAlign w:val="center"/>
          </w:tcPr>
          <w:p w:rsidR="00D6438C" w:rsidRPr="0071241E" w:rsidRDefault="00D6438C" w:rsidP="00D6438C">
            <w:pPr>
              <w:pStyle w:val="Sinespaciado"/>
              <w:jc w:val="center"/>
              <w:rPr>
                <w:rFonts w:ascii="Cambria" w:hAnsi="Cambria"/>
                <w:sz w:val="20"/>
                <w:szCs w:val="20"/>
              </w:rPr>
            </w:pPr>
          </w:p>
        </w:tc>
      </w:tr>
    </w:tbl>
    <w:p w:rsidR="00D6438C" w:rsidRPr="00B84364" w:rsidRDefault="00A24D16" w:rsidP="007B1379">
      <w:pPr>
        <w:jc w:val="center"/>
        <w:rPr>
          <w:rFonts w:asciiTheme="majorHAnsi" w:hAnsiTheme="majorHAnsi" w:cs="Arial"/>
          <w:b/>
          <w:sz w:val="24"/>
          <w:szCs w:val="24"/>
        </w:rPr>
      </w:pPr>
      <w:r>
        <w:rPr>
          <w:rFonts w:asciiTheme="majorHAnsi" w:hAnsiTheme="majorHAnsi" w:cs="Arial"/>
          <w:b/>
          <w:sz w:val="24"/>
          <w:szCs w:val="24"/>
        </w:rPr>
        <w:t>SECTOR TRANSPORTE</w:t>
      </w: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E0" w:firstRow="1" w:lastRow="1" w:firstColumn="1" w:lastColumn="1" w:noHBand="0" w:noVBand="0"/>
      </w:tblPr>
      <w:tblGrid>
        <w:gridCol w:w="840"/>
        <w:gridCol w:w="2139"/>
        <w:gridCol w:w="2599"/>
        <w:gridCol w:w="2232"/>
        <w:gridCol w:w="1810"/>
      </w:tblGrid>
      <w:tr w:rsidR="00D6438C" w:rsidRPr="0071241E" w:rsidTr="00A24D16">
        <w:trPr>
          <w:trHeight w:val="435"/>
          <w:tblHeader/>
        </w:trPr>
        <w:tc>
          <w:tcPr>
            <w:tcW w:w="436" w:type="pct"/>
            <w:shd w:val="clear" w:color="auto" w:fill="00B050"/>
            <w:vAlign w:val="center"/>
          </w:tcPr>
          <w:p w:rsidR="00D6438C" w:rsidRPr="0071241E" w:rsidRDefault="00D6438C" w:rsidP="00D6438C">
            <w:pPr>
              <w:pStyle w:val="Sinespaciado"/>
              <w:jc w:val="center"/>
              <w:rPr>
                <w:rFonts w:ascii="Cambria" w:hAnsi="Cambria"/>
                <w:b/>
                <w:sz w:val="20"/>
                <w:szCs w:val="20"/>
              </w:rPr>
            </w:pPr>
            <w:r w:rsidRPr="0071241E">
              <w:rPr>
                <w:rFonts w:ascii="Cambria" w:hAnsi="Cambria"/>
                <w:b/>
                <w:sz w:val="20"/>
                <w:szCs w:val="20"/>
              </w:rPr>
              <w:t>ÍTEM</w:t>
            </w:r>
          </w:p>
        </w:tc>
        <w:tc>
          <w:tcPr>
            <w:tcW w:w="1112" w:type="pct"/>
            <w:shd w:val="clear" w:color="auto" w:fill="00B050"/>
            <w:vAlign w:val="center"/>
          </w:tcPr>
          <w:p w:rsidR="00D6438C" w:rsidRPr="0071241E" w:rsidRDefault="00D6438C" w:rsidP="00D6438C">
            <w:pPr>
              <w:pStyle w:val="Sinespaciado"/>
              <w:jc w:val="center"/>
              <w:rPr>
                <w:rFonts w:ascii="Cambria" w:hAnsi="Cambria"/>
                <w:b/>
                <w:sz w:val="20"/>
                <w:szCs w:val="20"/>
              </w:rPr>
            </w:pPr>
            <w:r w:rsidRPr="0071241E">
              <w:rPr>
                <w:rFonts w:ascii="Cambria" w:hAnsi="Cambria"/>
                <w:b/>
                <w:sz w:val="20"/>
                <w:szCs w:val="20"/>
              </w:rPr>
              <w:t xml:space="preserve">PROGRAMA </w:t>
            </w:r>
            <w:r w:rsidR="001F74FC" w:rsidRPr="0071241E">
              <w:rPr>
                <w:rFonts w:ascii="Cambria" w:hAnsi="Cambria"/>
                <w:b/>
                <w:sz w:val="20"/>
                <w:szCs w:val="20"/>
              </w:rPr>
              <w:t>ESTRATÉGICO</w:t>
            </w:r>
          </w:p>
        </w:tc>
        <w:tc>
          <w:tcPr>
            <w:tcW w:w="1351" w:type="pct"/>
            <w:shd w:val="clear" w:color="auto" w:fill="00B050"/>
            <w:vAlign w:val="center"/>
          </w:tcPr>
          <w:p w:rsidR="00D6438C" w:rsidRPr="0071241E" w:rsidRDefault="00D6438C" w:rsidP="00D6438C">
            <w:pPr>
              <w:pStyle w:val="Sinespaciado"/>
              <w:jc w:val="center"/>
              <w:rPr>
                <w:rFonts w:ascii="Cambria" w:hAnsi="Cambria"/>
                <w:b/>
                <w:bCs/>
                <w:sz w:val="20"/>
                <w:szCs w:val="20"/>
              </w:rPr>
            </w:pPr>
            <w:r w:rsidRPr="0071241E">
              <w:rPr>
                <w:rFonts w:ascii="Cambria" w:hAnsi="Cambria"/>
                <w:b/>
                <w:bCs/>
                <w:sz w:val="20"/>
                <w:szCs w:val="20"/>
              </w:rPr>
              <w:t>SUBPROGRAMA</w:t>
            </w:r>
          </w:p>
        </w:tc>
        <w:tc>
          <w:tcPr>
            <w:tcW w:w="1160" w:type="pct"/>
            <w:shd w:val="clear" w:color="auto" w:fill="00B050"/>
            <w:vAlign w:val="center"/>
          </w:tcPr>
          <w:p w:rsidR="00D6438C" w:rsidRPr="0071241E" w:rsidRDefault="00D6438C" w:rsidP="00D6438C">
            <w:pPr>
              <w:pStyle w:val="Sinespaciado"/>
              <w:jc w:val="center"/>
              <w:rPr>
                <w:rFonts w:ascii="Cambria" w:hAnsi="Cambria"/>
                <w:b/>
                <w:sz w:val="20"/>
                <w:szCs w:val="20"/>
              </w:rPr>
            </w:pPr>
            <w:r w:rsidRPr="0071241E">
              <w:rPr>
                <w:rFonts w:ascii="Cambria" w:hAnsi="Cambria"/>
                <w:b/>
                <w:sz w:val="20"/>
                <w:szCs w:val="20"/>
              </w:rPr>
              <w:t>INDICADOR</w:t>
            </w:r>
          </w:p>
        </w:tc>
        <w:tc>
          <w:tcPr>
            <w:tcW w:w="942" w:type="pct"/>
            <w:shd w:val="clear" w:color="auto" w:fill="00B050"/>
            <w:vAlign w:val="center"/>
          </w:tcPr>
          <w:p w:rsidR="00D6438C" w:rsidRPr="0071241E" w:rsidRDefault="00D6438C" w:rsidP="00D6438C">
            <w:pPr>
              <w:pStyle w:val="Sinespaciado"/>
              <w:jc w:val="center"/>
              <w:rPr>
                <w:rFonts w:ascii="Cambria" w:hAnsi="Cambria"/>
                <w:b/>
                <w:sz w:val="20"/>
                <w:szCs w:val="20"/>
              </w:rPr>
            </w:pPr>
            <w:r>
              <w:rPr>
                <w:rFonts w:ascii="Cambria" w:hAnsi="Cambria"/>
                <w:b/>
                <w:sz w:val="20"/>
                <w:szCs w:val="20"/>
              </w:rPr>
              <w:t>CONTROL GERENCIAL</w:t>
            </w:r>
          </w:p>
        </w:tc>
      </w:tr>
      <w:tr w:rsidR="00D6438C" w:rsidRPr="0071241E" w:rsidTr="00A24D16">
        <w:trPr>
          <w:trHeight w:val="93"/>
        </w:trPr>
        <w:tc>
          <w:tcPr>
            <w:tcW w:w="436" w:type="pct"/>
            <w:vMerge w:val="restart"/>
            <w:vAlign w:val="center"/>
          </w:tcPr>
          <w:p w:rsidR="00D6438C" w:rsidRPr="0071241E" w:rsidRDefault="00D6438C" w:rsidP="00D6438C">
            <w:pPr>
              <w:pStyle w:val="Sinespaciado"/>
              <w:jc w:val="center"/>
              <w:rPr>
                <w:rFonts w:ascii="Cambria" w:hAnsi="Cambria"/>
                <w:sz w:val="20"/>
                <w:szCs w:val="20"/>
              </w:rPr>
            </w:pPr>
            <w:r>
              <w:rPr>
                <w:rFonts w:ascii="Cambria" w:hAnsi="Cambria"/>
                <w:sz w:val="20"/>
                <w:szCs w:val="20"/>
              </w:rPr>
              <w:t>1</w:t>
            </w:r>
          </w:p>
        </w:tc>
        <w:tc>
          <w:tcPr>
            <w:tcW w:w="1112" w:type="pct"/>
            <w:vMerge w:val="restart"/>
            <w:vAlign w:val="center"/>
          </w:tcPr>
          <w:p w:rsidR="00D6438C" w:rsidRPr="0071241E" w:rsidRDefault="00D6438C" w:rsidP="00D6438C">
            <w:pPr>
              <w:pStyle w:val="Sinespaciado"/>
              <w:jc w:val="center"/>
              <w:rPr>
                <w:rFonts w:ascii="Cambria" w:hAnsi="Cambria"/>
                <w:b/>
                <w:sz w:val="20"/>
                <w:szCs w:val="20"/>
              </w:rPr>
            </w:pPr>
            <w:r w:rsidRPr="0071241E">
              <w:rPr>
                <w:rFonts w:ascii="Cambria" w:hAnsi="Cambria"/>
                <w:b/>
                <w:sz w:val="20"/>
                <w:szCs w:val="20"/>
              </w:rPr>
              <w:t>ABRIENDO CAMINOS, CON PROSPERIDAD.</w:t>
            </w:r>
          </w:p>
        </w:tc>
        <w:tc>
          <w:tcPr>
            <w:tcW w:w="1351" w:type="pct"/>
            <w:vAlign w:val="center"/>
          </w:tcPr>
          <w:p w:rsidR="00D6438C" w:rsidRPr="0071241E" w:rsidRDefault="00D6438C" w:rsidP="00D6438C">
            <w:pPr>
              <w:pStyle w:val="Sinespaciado"/>
              <w:jc w:val="left"/>
              <w:rPr>
                <w:rFonts w:ascii="Cambria" w:hAnsi="Cambria"/>
                <w:sz w:val="20"/>
                <w:szCs w:val="18"/>
              </w:rPr>
            </w:pPr>
            <w:r w:rsidRPr="0071241E">
              <w:rPr>
                <w:rFonts w:ascii="Cambria" w:hAnsi="Cambria"/>
                <w:sz w:val="20"/>
                <w:szCs w:val="18"/>
              </w:rPr>
              <w:t>Pavimentación de vías urbanas</w:t>
            </w:r>
            <w:r>
              <w:rPr>
                <w:rFonts w:ascii="Cambria" w:hAnsi="Cambria"/>
                <w:sz w:val="20"/>
                <w:szCs w:val="18"/>
              </w:rPr>
              <w:t>.</w:t>
            </w:r>
          </w:p>
        </w:tc>
        <w:tc>
          <w:tcPr>
            <w:tcW w:w="1160" w:type="pct"/>
            <w:vAlign w:val="center"/>
          </w:tcPr>
          <w:p w:rsidR="00D6438C" w:rsidRPr="0071241E" w:rsidRDefault="00D6438C" w:rsidP="00D6438C">
            <w:pPr>
              <w:pStyle w:val="Sinespaciado"/>
              <w:jc w:val="left"/>
              <w:rPr>
                <w:rFonts w:ascii="Cambria" w:hAnsi="Cambria"/>
                <w:sz w:val="20"/>
                <w:szCs w:val="18"/>
              </w:rPr>
            </w:pPr>
            <w:r w:rsidRPr="0071241E">
              <w:rPr>
                <w:rFonts w:ascii="Cambria" w:hAnsi="Cambria"/>
                <w:sz w:val="20"/>
                <w:szCs w:val="18"/>
              </w:rPr>
              <w:t>Km de red vial pavimentados</w:t>
            </w:r>
          </w:p>
        </w:tc>
        <w:tc>
          <w:tcPr>
            <w:tcW w:w="942" w:type="pct"/>
            <w:vMerge w:val="restart"/>
            <w:vAlign w:val="center"/>
          </w:tcPr>
          <w:p w:rsidR="00D6438C" w:rsidRPr="0071241E" w:rsidRDefault="00D6438C" w:rsidP="00D6438C">
            <w:pPr>
              <w:pStyle w:val="Sinespaciado"/>
              <w:jc w:val="center"/>
              <w:rPr>
                <w:rFonts w:ascii="Cambria" w:hAnsi="Cambria"/>
                <w:sz w:val="20"/>
                <w:szCs w:val="20"/>
              </w:rPr>
            </w:pPr>
            <w:r w:rsidRPr="0071241E">
              <w:rPr>
                <w:rFonts w:ascii="Cambria" w:hAnsi="Cambria"/>
                <w:sz w:val="20"/>
                <w:szCs w:val="20"/>
              </w:rPr>
              <w:t>Informe anual de gestión del señor Alcalde</w:t>
            </w:r>
          </w:p>
          <w:p w:rsidR="00D6438C" w:rsidRPr="0071241E" w:rsidRDefault="00D6438C" w:rsidP="00D6438C">
            <w:pPr>
              <w:pStyle w:val="Sinespaciado"/>
              <w:jc w:val="center"/>
              <w:rPr>
                <w:rFonts w:ascii="Cambria" w:hAnsi="Cambria"/>
                <w:sz w:val="20"/>
                <w:szCs w:val="20"/>
              </w:rPr>
            </w:pPr>
          </w:p>
        </w:tc>
      </w:tr>
      <w:tr w:rsidR="00D6438C" w:rsidRPr="0071241E" w:rsidTr="00A24D16">
        <w:trPr>
          <w:trHeight w:val="93"/>
        </w:trPr>
        <w:tc>
          <w:tcPr>
            <w:tcW w:w="436" w:type="pct"/>
            <w:vMerge/>
            <w:vAlign w:val="center"/>
          </w:tcPr>
          <w:p w:rsidR="00D6438C" w:rsidRPr="0071241E" w:rsidRDefault="00D6438C" w:rsidP="00D6438C">
            <w:pPr>
              <w:pStyle w:val="Sinespaciado"/>
              <w:jc w:val="center"/>
              <w:rPr>
                <w:rFonts w:ascii="Cambria" w:hAnsi="Cambria"/>
                <w:sz w:val="20"/>
                <w:szCs w:val="20"/>
              </w:rPr>
            </w:pPr>
          </w:p>
        </w:tc>
        <w:tc>
          <w:tcPr>
            <w:tcW w:w="1112" w:type="pct"/>
            <w:vMerge/>
            <w:vAlign w:val="center"/>
          </w:tcPr>
          <w:p w:rsidR="00D6438C" w:rsidRPr="0071241E" w:rsidRDefault="00D6438C" w:rsidP="00D6438C">
            <w:pPr>
              <w:pStyle w:val="Sinespaciado"/>
              <w:jc w:val="center"/>
              <w:rPr>
                <w:rFonts w:ascii="Cambria" w:hAnsi="Cambria"/>
                <w:b/>
                <w:sz w:val="20"/>
                <w:szCs w:val="20"/>
              </w:rPr>
            </w:pPr>
          </w:p>
        </w:tc>
        <w:tc>
          <w:tcPr>
            <w:tcW w:w="1351" w:type="pct"/>
            <w:vAlign w:val="center"/>
          </w:tcPr>
          <w:p w:rsidR="00D6438C" w:rsidRPr="0071241E" w:rsidRDefault="00D6438C" w:rsidP="00D6438C">
            <w:pPr>
              <w:pStyle w:val="Sinespaciado"/>
              <w:jc w:val="left"/>
              <w:rPr>
                <w:rFonts w:ascii="Cambria" w:hAnsi="Cambria"/>
                <w:sz w:val="20"/>
                <w:szCs w:val="18"/>
              </w:rPr>
            </w:pPr>
            <w:r w:rsidRPr="0071241E">
              <w:rPr>
                <w:rFonts w:ascii="Cambria" w:hAnsi="Cambria"/>
                <w:sz w:val="20"/>
                <w:szCs w:val="18"/>
              </w:rPr>
              <w:t>Construcción y rehabilitación de puentes</w:t>
            </w:r>
            <w:r>
              <w:rPr>
                <w:rFonts w:ascii="Cambria" w:hAnsi="Cambria"/>
                <w:sz w:val="20"/>
                <w:szCs w:val="18"/>
              </w:rPr>
              <w:t>.</w:t>
            </w:r>
          </w:p>
        </w:tc>
        <w:tc>
          <w:tcPr>
            <w:tcW w:w="1160" w:type="pct"/>
            <w:vAlign w:val="center"/>
          </w:tcPr>
          <w:p w:rsidR="00D6438C" w:rsidRPr="0071241E" w:rsidRDefault="00D6438C" w:rsidP="00D6438C">
            <w:pPr>
              <w:pStyle w:val="Sinespaciado"/>
              <w:jc w:val="left"/>
              <w:rPr>
                <w:rFonts w:ascii="Cambria" w:hAnsi="Cambria"/>
                <w:sz w:val="20"/>
                <w:szCs w:val="18"/>
              </w:rPr>
            </w:pPr>
            <w:r w:rsidRPr="0071241E">
              <w:rPr>
                <w:rFonts w:ascii="Cambria" w:hAnsi="Cambria"/>
                <w:sz w:val="20"/>
                <w:szCs w:val="18"/>
              </w:rPr>
              <w:t>Puentes habilitados o construidos</w:t>
            </w:r>
          </w:p>
        </w:tc>
        <w:tc>
          <w:tcPr>
            <w:tcW w:w="942" w:type="pct"/>
            <w:vMerge/>
            <w:vAlign w:val="center"/>
          </w:tcPr>
          <w:p w:rsidR="00D6438C" w:rsidRPr="0071241E" w:rsidRDefault="00D6438C" w:rsidP="00D6438C">
            <w:pPr>
              <w:pStyle w:val="Sinespaciado"/>
              <w:jc w:val="center"/>
              <w:rPr>
                <w:rFonts w:ascii="Cambria" w:hAnsi="Cambria"/>
                <w:sz w:val="20"/>
                <w:szCs w:val="20"/>
              </w:rPr>
            </w:pPr>
          </w:p>
        </w:tc>
      </w:tr>
      <w:tr w:rsidR="00D6438C" w:rsidRPr="0071241E" w:rsidTr="00A24D16">
        <w:trPr>
          <w:trHeight w:val="93"/>
        </w:trPr>
        <w:tc>
          <w:tcPr>
            <w:tcW w:w="436" w:type="pct"/>
            <w:vMerge/>
            <w:vAlign w:val="center"/>
          </w:tcPr>
          <w:p w:rsidR="00D6438C" w:rsidRPr="0071241E" w:rsidRDefault="00D6438C" w:rsidP="00D6438C">
            <w:pPr>
              <w:pStyle w:val="Sinespaciado"/>
              <w:jc w:val="center"/>
              <w:rPr>
                <w:rFonts w:ascii="Cambria" w:hAnsi="Cambria"/>
                <w:sz w:val="20"/>
                <w:szCs w:val="20"/>
              </w:rPr>
            </w:pPr>
          </w:p>
        </w:tc>
        <w:tc>
          <w:tcPr>
            <w:tcW w:w="1112" w:type="pct"/>
            <w:vMerge/>
            <w:vAlign w:val="center"/>
          </w:tcPr>
          <w:p w:rsidR="00D6438C" w:rsidRPr="0071241E" w:rsidRDefault="00D6438C" w:rsidP="00D6438C">
            <w:pPr>
              <w:pStyle w:val="Sinespaciado"/>
              <w:jc w:val="center"/>
              <w:rPr>
                <w:rFonts w:ascii="Cambria" w:hAnsi="Cambria"/>
                <w:b/>
                <w:sz w:val="20"/>
                <w:szCs w:val="20"/>
              </w:rPr>
            </w:pPr>
          </w:p>
        </w:tc>
        <w:tc>
          <w:tcPr>
            <w:tcW w:w="1351" w:type="pct"/>
            <w:vAlign w:val="center"/>
          </w:tcPr>
          <w:p w:rsidR="00D6438C" w:rsidRPr="0071241E" w:rsidRDefault="00D6438C" w:rsidP="00D6438C">
            <w:pPr>
              <w:pStyle w:val="Sinespaciado"/>
              <w:jc w:val="left"/>
              <w:rPr>
                <w:rFonts w:ascii="Cambria" w:hAnsi="Cambria"/>
                <w:sz w:val="20"/>
                <w:szCs w:val="18"/>
              </w:rPr>
            </w:pPr>
            <w:r w:rsidRPr="0071241E">
              <w:rPr>
                <w:rFonts w:ascii="Cambria" w:hAnsi="Cambria"/>
                <w:sz w:val="20"/>
                <w:szCs w:val="18"/>
              </w:rPr>
              <w:t>Mantenimiento de la malla vial urbana</w:t>
            </w:r>
            <w:r>
              <w:rPr>
                <w:rFonts w:ascii="Cambria" w:hAnsi="Cambria"/>
                <w:sz w:val="20"/>
                <w:szCs w:val="18"/>
              </w:rPr>
              <w:t>.</w:t>
            </w:r>
          </w:p>
        </w:tc>
        <w:tc>
          <w:tcPr>
            <w:tcW w:w="1160" w:type="pct"/>
            <w:vAlign w:val="center"/>
          </w:tcPr>
          <w:p w:rsidR="00D6438C" w:rsidRPr="0071241E" w:rsidRDefault="00D6438C" w:rsidP="00D6438C">
            <w:pPr>
              <w:pStyle w:val="Sinespaciado"/>
              <w:jc w:val="left"/>
              <w:rPr>
                <w:rFonts w:ascii="Cambria" w:hAnsi="Cambria"/>
                <w:sz w:val="20"/>
                <w:szCs w:val="18"/>
              </w:rPr>
            </w:pPr>
            <w:r w:rsidRPr="0071241E">
              <w:rPr>
                <w:rFonts w:ascii="Cambria" w:hAnsi="Cambria"/>
                <w:sz w:val="20"/>
                <w:szCs w:val="18"/>
              </w:rPr>
              <w:t>Km de red vial con mantenimiento rutinario</w:t>
            </w:r>
          </w:p>
        </w:tc>
        <w:tc>
          <w:tcPr>
            <w:tcW w:w="942" w:type="pct"/>
            <w:vMerge/>
            <w:vAlign w:val="center"/>
          </w:tcPr>
          <w:p w:rsidR="00D6438C" w:rsidRPr="0071241E" w:rsidRDefault="00D6438C" w:rsidP="00D6438C">
            <w:pPr>
              <w:pStyle w:val="Sinespaciado"/>
              <w:jc w:val="center"/>
              <w:rPr>
                <w:rFonts w:ascii="Cambria" w:hAnsi="Cambria"/>
                <w:sz w:val="20"/>
                <w:szCs w:val="20"/>
              </w:rPr>
            </w:pPr>
          </w:p>
        </w:tc>
      </w:tr>
      <w:tr w:rsidR="00D6438C" w:rsidRPr="0071241E" w:rsidTr="00A24D16">
        <w:trPr>
          <w:trHeight w:val="93"/>
        </w:trPr>
        <w:tc>
          <w:tcPr>
            <w:tcW w:w="436" w:type="pct"/>
            <w:vMerge/>
            <w:vAlign w:val="center"/>
          </w:tcPr>
          <w:p w:rsidR="00D6438C" w:rsidRPr="0071241E" w:rsidRDefault="00D6438C" w:rsidP="00D6438C">
            <w:pPr>
              <w:pStyle w:val="Sinespaciado"/>
              <w:jc w:val="center"/>
              <w:rPr>
                <w:rFonts w:ascii="Cambria" w:hAnsi="Cambria"/>
                <w:sz w:val="20"/>
                <w:szCs w:val="20"/>
              </w:rPr>
            </w:pPr>
          </w:p>
        </w:tc>
        <w:tc>
          <w:tcPr>
            <w:tcW w:w="1112" w:type="pct"/>
            <w:vMerge/>
            <w:vAlign w:val="center"/>
          </w:tcPr>
          <w:p w:rsidR="00D6438C" w:rsidRPr="0071241E" w:rsidRDefault="00D6438C" w:rsidP="00D6438C">
            <w:pPr>
              <w:pStyle w:val="Sinespaciado"/>
              <w:jc w:val="center"/>
              <w:rPr>
                <w:rFonts w:ascii="Cambria" w:hAnsi="Cambria"/>
                <w:b/>
                <w:sz w:val="20"/>
                <w:szCs w:val="20"/>
              </w:rPr>
            </w:pPr>
          </w:p>
        </w:tc>
        <w:tc>
          <w:tcPr>
            <w:tcW w:w="1351" w:type="pct"/>
            <w:vAlign w:val="center"/>
          </w:tcPr>
          <w:p w:rsidR="00D6438C" w:rsidRPr="0071241E" w:rsidRDefault="00D6438C" w:rsidP="00D6438C">
            <w:pPr>
              <w:pStyle w:val="Sinespaciado"/>
              <w:jc w:val="left"/>
              <w:rPr>
                <w:rFonts w:ascii="Cambria" w:hAnsi="Cambria"/>
                <w:sz w:val="20"/>
                <w:szCs w:val="18"/>
              </w:rPr>
            </w:pPr>
            <w:r w:rsidRPr="0071241E">
              <w:rPr>
                <w:rFonts w:ascii="Cambria" w:hAnsi="Cambria"/>
                <w:sz w:val="20"/>
                <w:szCs w:val="18"/>
              </w:rPr>
              <w:t>Rehabilitación y mantenimiento de vías terciarias</w:t>
            </w:r>
            <w:r>
              <w:rPr>
                <w:rFonts w:ascii="Cambria" w:hAnsi="Cambria"/>
                <w:sz w:val="20"/>
                <w:szCs w:val="18"/>
              </w:rPr>
              <w:t>.</w:t>
            </w:r>
          </w:p>
        </w:tc>
        <w:tc>
          <w:tcPr>
            <w:tcW w:w="1160" w:type="pct"/>
            <w:vAlign w:val="center"/>
          </w:tcPr>
          <w:p w:rsidR="00D6438C" w:rsidRPr="0071241E" w:rsidRDefault="00D6438C" w:rsidP="00D6438C">
            <w:pPr>
              <w:pStyle w:val="Sinespaciado"/>
              <w:jc w:val="left"/>
              <w:rPr>
                <w:rFonts w:ascii="Cambria" w:hAnsi="Cambria"/>
                <w:sz w:val="20"/>
                <w:szCs w:val="18"/>
              </w:rPr>
            </w:pPr>
            <w:r w:rsidRPr="0071241E">
              <w:rPr>
                <w:rFonts w:ascii="Cambria" w:hAnsi="Cambria"/>
                <w:sz w:val="20"/>
                <w:szCs w:val="18"/>
              </w:rPr>
              <w:t>Km de red vial rehabilitados</w:t>
            </w:r>
          </w:p>
        </w:tc>
        <w:tc>
          <w:tcPr>
            <w:tcW w:w="942" w:type="pct"/>
            <w:vMerge/>
            <w:vAlign w:val="center"/>
          </w:tcPr>
          <w:p w:rsidR="00D6438C" w:rsidRPr="0071241E" w:rsidRDefault="00D6438C" w:rsidP="00D6438C">
            <w:pPr>
              <w:pStyle w:val="Sinespaciado"/>
              <w:jc w:val="center"/>
              <w:rPr>
                <w:rFonts w:ascii="Cambria" w:hAnsi="Cambria"/>
                <w:sz w:val="20"/>
                <w:szCs w:val="20"/>
              </w:rPr>
            </w:pPr>
          </w:p>
        </w:tc>
      </w:tr>
      <w:tr w:rsidR="00D6438C" w:rsidRPr="0071241E" w:rsidTr="00A24D16">
        <w:trPr>
          <w:trHeight w:val="93"/>
        </w:trPr>
        <w:tc>
          <w:tcPr>
            <w:tcW w:w="436" w:type="pct"/>
            <w:vMerge/>
            <w:vAlign w:val="center"/>
          </w:tcPr>
          <w:p w:rsidR="00D6438C" w:rsidRPr="0071241E" w:rsidRDefault="00D6438C" w:rsidP="00D6438C">
            <w:pPr>
              <w:pStyle w:val="Sinespaciado"/>
              <w:jc w:val="center"/>
              <w:rPr>
                <w:rFonts w:ascii="Cambria" w:hAnsi="Cambria"/>
                <w:sz w:val="20"/>
                <w:szCs w:val="20"/>
              </w:rPr>
            </w:pPr>
          </w:p>
        </w:tc>
        <w:tc>
          <w:tcPr>
            <w:tcW w:w="1112" w:type="pct"/>
            <w:vMerge/>
            <w:vAlign w:val="center"/>
          </w:tcPr>
          <w:p w:rsidR="00D6438C" w:rsidRPr="0071241E" w:rsidRDefault="00D6438C" w:rsidP="00D6438C">
            <w:pPr>
              <w:pStyle w:val="Sinespaciado"/>
              <w:jc w:val="center"/>
              <w:rPr>
                <w:rFonts w:ascii="Cambria" w:hAnsi="Cambria"/>
                <w:b/>
                <w:sz w:val="20"/>
                <w:szCs w:val="20"/>
              </w:rPr>
            </w:pPr>
          </w:p>
        </w:tc>
        <w:tc>
          <w:tcPr>
            <w:tcW w:w="1351" w:type="pct"/>
            <w:vAlign w:val="center"/>
          </w:tcPr>
          <w:p w:rsidR="00D6438C" w:rsidRPr="0071241E" w:rsidRDefault="00D6438C" w:rsidP="00D6438C">
            <w:pPr>
              <w:pStyle w:val="Sinespaciado"/>
              <w:jc w:val="left"/>
              <w:rPr>
                <w:rFonts w:ascii="Cambria" w:hAnsi="Cambria"/>
                <w:sz w:val="20"/>
                <w:szCs w:val="18"/>
              </w:rPr>
            </w:pPr>
            <w:r w:rsidRPr="0071241E">
              <w:rPr>
                <w:rFonts w:ascii="Cambria" w:hAnsi="Cambria"/>
                <w:sz w:val="20"/>
                <w:szCs w:val="18"/>
              </w:rPr>
              <w:t>Construcción de sistemas de protección contra la erosión</w:t>
            </w:r>
            <w:r>
              <w:rPr>
                <w:rFonts w:ascii="Cambria" w:hAnsi="Cambria"/>
                <w:sz w:val="20"/>
                <w:szCs w:val="18"/>
              </w:rPr>
              <w:t>.</w:t>
            </w:r>
          </w:p>
        </w:tc>
        <w:tc>
          <w:tcPr>
            <w:tcW w:w="1160" w:type="pct"/>
            <w:vAlign w:val="center"/>
          </w:tcPr>
          <w:p w:rsidR="00D6438C" w:rsidRPr="0071241E" w:rsidRDefault="00D6438C" w:rsidP="00D6438C">
            <w:pPr>
              <w:pStyle w:val="Sinespaciado"/>
              <w:jc w:val="left"/>
              <w:rPr>
                <w:rFonts w:ascii="Cambria" w:hAnsi="Cambria"/>
                <w:sz w:val="20"/>
                <w:szCs w:val="18"/>
              </w:rPr>
            </w:pPr>
            <w:r w:rsidRPr="0071241E">
              <w:rPr>
                <w:rFonts w:ascii="Cambria" w:hAnsi="Cambria"/>
                <w:sz w:val="20"/>
                <w:szCs w:val="18"/>
              </w:rPr>
              <w:t>Sistemas de prevención  construidos.</w:t>
            </w:r>
          </w:p>
        </w:tc>
        <w:tc>
          <w:tcPr>
            <w:tcW w:w="942" w:type="pct"/>
            <w:vMerge/>
            <w:vAlign w:val="center"/>
          </w:tcPr>
          <w:p w:rsidR="00D6438C" w:rsidRPr="0071241E" w:rsidRDefault="00D6438C" w:rsidP="00D6438C">
            <w:pPr>
              <w:pStyle w:val="Sinespaciado"/>
              <w:jc w:val="center"/>
              <w:rPr>
                <w:rFonts w:ascii="Cambria" w:hAnsi="Cambria"/>
                <w:sz w:val="20"/>
                <w:szCs w:val="20"/>
              </w:rPr>
            </w:pPr>
          </w:p>
        </w:tc>
      </w:tr>
    </w:tbl>
    <w:p w:rsidR="00D6438C" w:rsidRDefault="00D6438C" w:rsidP="00D6438C">
      <w:pPr>
        <w:pStyle w:val="Sinespaciado"/>
      </w:pPr>
    </w:p>
    <w:p w:rsidR="00A24D16" w:rsidRDefault="00A24D16" w:rsidP="00A24D16">
      <w:pPr>
        <w:spacing w:after="120" w:line="240" w:lineRule="auto"/>
        <w:jc w:val="center"/>
        <w:rPr>
          <w:rFonts w:asciiTheme="majorHAnsi" w:hAnsiTheme="majorHAnsi" w:cs="Arial"/>
          <w:b/>
          <w:sz w:val="24"/>
          <w:szCs w:val="24"/>
        </w:rPr>
      </w:pPr>
    </w:p>
    <w:p w:rsidR="007B1379" w:rsidRDefault="007B1379" w:rsidP="00A24D16">
      <w:pPr>
        <w:spacing w:after="120" w:line="240" w:lineRule="auto"/>
        <w:jc w:val="center"/>
        <w:rPr>
          <w:rFonts w:asciiTheme="majorHAnsi" w:hAnsiTheme="majorHAnsi" w:cs="Arial"/>
          <w:b/>
          <w:sz w:val="24"/>
          <w:szCs w:val="24"/>
        </w:rPr>
      </w:pPr>
    </w:p>
    <w:p w:rsidR="00D6438C" w:rsidRPr="00B84364" w:rsidRDefault="00A24D16" w:rsidP="00A24D16">
      <w:pPr>
        <w:spacing w:after="120" w:line="240" w:lineRule="auto"/>
        <w:jc w:val="center"/>
        <w:rPr>
          <w:rFonts w:asciiTheme="majorHAnsi" w:hAnsiTheme="majorHAnsi" w:cs="Arial"/>
          <w:b/>
          <w:sz w:val="24"/>
          <w:szCs w:val="24"/>
        </w:rPr>
      </w:pPr>
      <w:r w:rsidRPr="00B84364">
        <w:rPr>
          <w:rFonts w:asciiTheme="majorHAnsi" w:hAnsiTheme="majorHAnsi" w:cs="Arial"/>
          <w:b/>
          <w:sz w:val="24"/>
          <w:szCs w:val="24"/>
        </w:rPr>
        <w:t>SECTOR INFRAESTRU</w:t>
      </w:r>
      <w:r>
        <w:rPr>
          <w:rFonts w:asciiTheme="majorHAnsi" w:hAnsiTheme="majorHAnsi" w:cs="Arial"/>
          <w:b/>
          <w:sz w:val="24"/>
          <w:szCs w:val="24"/>
        </w:rPr>
        <w:t>CTURA OTROS SERVICIOS PÚBLICOS.</w:t>
      </w: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E0" w:firstRow="1" w:lastRow="1" w:firstColumn="1" w:lastColumn="1" w:noHBand="0" w:noVBand="0"/>
      </w:tblPr>
      <w:tblGrid>
        <w:gridCol w:w="837"/>
        <w:gridCol w:w="2290"/>
        <w:gridCol w:w="2449"/>
        <w:gridCol w:w="2232"/>
        <w:gridCol w:w="1812"/>
      </w:tblGrid>
      <w:tr w:rsidR="00D6438C" w:rsidRPr="0071241E" w:rsidTr="000D2DC9">
        <w:trPr>
          <w:trHeight w:val="435"/>
          <w:tblHeader/>
        </w:trPr>
        <w:tc>
          <w:tcPr>
            <w:tcW w:w="435" w:type="pct"/>
            <w:shd w:val="clear" w:color="auto" w:fill="00B050"/>
            <w:vAlign w:val="center"/>
          </w:tcPr>
          <w:p w:rsidR="00D6438C" w:rsidRPr="0071241E" w:rsidRDefault="00D6438C" w:rsidP="00D6438C">
            <w:pPr>
              <w:pStyle w:val="Sinespaciado"/>
              <w:jc w:val="center"/>
              <w:rPr>
                <w:rFonts w:ascii="Cambria" w:hAnsi="Cambria"/>
                <w:b/>
                <w:sz w:val="20"/>
                <w:szCs w:val="20"/>
              </w:rPr>
            </w:pPr>
            <w:r w:rsidRPr="0071241E">
              <w:rPr>
                <w:rFonts w:ascii="Cambria" w:hAnsi="Cambria"/>
                <w:b/>
                <w:sz w:val="20"/>
                <w:szCs w:val="20"/>
              </w:rPr>
              <w:t>ÍTEM</w:t>
            </w:r>
          </w:p>
        </w:tc>
        <w:tc>
          <w:tcPr>
            <w:tcW w:w="1190" w:type="pct"/>
            <w:shd w:val="clear" w:color="auto" w:fill="00B050"/>
            <w:vAlign w:val="center"/>
          </w:tcPr>
          <w:p w:rsidR="00D6438C" w:rsidRPr="0071241E" w:rsidRDefault="00D6438C" w:rsidP="00D6438C">
            <w:pPr>
              <w:pStyle w:val="Sinespaciado"/>
              <w:jc w:val="center"/>
              <w:rPr>
                <w:rFonts w:ascii="Cambria" w:hAnsi="Cambria"/>
                <w:b/>
                <w:sz w:val="20"/>
                <w:szCs w:val="20"/>
              </w:rPr>
            </w:pPr>
            <w:r w:rsidRPr="0071241E">
              <w:rPr>
                <w:rFonts w:ascii="Cambria" w:hAnsi="Cambria"/>
                <w:b/>
                <w:sz w:val="20"/>
                <w:szCs w:val="20"/>
              </w:rPr>
              <w:t xml:space="preserve">PROGRAMA </w:t>
            </w:r>
            <w:r w:rsidR="001F74FC" w:rsidRPr="0071241E">
              <w:rPr>
                <w:rFonts w:ascii="Cambria" w:hAnsi="Cambria"/>
                <w:b/>
                <w:sz w:val="20"/>
                <w:szCs w:val="20"/>
              </w:rPr>
              <w:t>ESTRATÉGICO</w:t>
            </w:r>
          </w:p>
        </w:tc>
        <w:tc>
          <w:tcPr>
            <w:tcW w:w="1273" w:type="pct"/>
            <w:shd w:val="clear" w:color="auto" w:fill="00B050"/>
            <w:vAlign w:val="center"/>
          </w:tcPr>
          <w:p w:rsidR="00D6438C" w:rsidRPr="0071241E" w:rsidRDefault="00D6438C" w:rsidP="00D6438C">
            <w:pPr>
              <w:pStyle w:val="Sinespaciado"/>
              <w:jc w:val="center"/>
              <w:rPr>
                <w:rFonts w:ascii="Cambria" w:hAnsi="Cambria"/>
                <w:b/>
                <w:bCs/>
                <w:sz w:val="20"/>
                <w:szCs w:val="20"/>
              </w:rPr>
            </w:pPr>
            <w:r w:rsidRPr="0071241E">
              <w:rPr>
                <w:rFonts w:ascii="Cambria" w:hAnsi="Cambria"/>
                <w:b/>
                <w:bCs/>
                <w:sz w:val="20"/>
                <w:szCs w:val="20"/>
              </w:rPr>
              <w:t>SUBPROGRAMA</w:t>
            </w:r>
          </w:p>
        </w:tc>
        <w:tc>
          <w:tcPr>
            <w:tcW w:w="1160" w:type="pct"/>
            <w:shd w:val="clear" w:color="auto" w:fill="00B050"/>
            <w:vAlign w:val="center"/>
          </w:tcPr>
          <w:p w:rsidR="00D6438C" w:rsidRPr="0071241E" w:rsidRDefault="00D6438C" w:rsidP="00D6438C">
            <w:pPr>
              <w:pStyle w:val="Sinespaciado"/>
              <w:jc w:val="center"/>
              <w:rPr>
                <w:rFonts w:ascii="Cambria" w:hAnsi="Cambria"/>
                <w:b/>
                <w:sz w:val="20"/>
                <w:szCs w:val="20"/>
              </w:rPr>
            </w:pPr>
            <w:r w:rsidRPr="0071241E">
              <w:rPr>
                <w:rFonts w:ascii="Cambria" w:hAnsi="Cambria"/>
                <w:b/>
                <w:sz w:val="20"/>
                <w:szCs w:val="20"/>
              </w:rPr>
              <w:t>INDICADOR</w:t>
            </w:r>
          </w:p>
        </w:tc>
        <w:tc>
          <w:tcPr>
            <w:tcW w:w="942" w:type="pct"/>
            <w:shd w:val="clear" w:color="auto" w:fill="00B050"/>
            <w:vAlign w:val="center"/>
          </w:tcPr>
          <w:p w:rsidR="00D6438C" w:rsidRPr="0071241E" w:rsidRDefault="00D6438C" w:rsidP="00D6438C">
            <w:pPr>
              <w:pStyle w:val="Sinespaciado"/>
              <w:jc w:val="center"/>
              <w:rPr>
                <w:rFonts w:ascii="Cambria" w:hAnsi="Cambria"/>
                <w:b/>
                <w:sz w:val="20"/>
                <w:szCs w:val="20"/>
              </w:rPr>
            </w:pPr>
            <w:r>
              <w:rPr>
                <w:rFonts w:ascii="Cambria" w:hAnsi="Cambria"/>
                <w:b/>
                <w:sz w:val="20"/>
                <w:szCs w:val="20"/>
              </w:rPr>
              <w:t>CONTROL GERENCIAL</w:t>
            </w:r>
          </w:p>
        </w:tc>
      </w:tr>
      <w:tr w:rsidR="00D6438C" w:rsidRPr="0071241E" w:rsidTr="000D2DC9">
        <w:tc>
          <w:tcPr>
            <w:tcW w:w="435" w:type="pct"/>
            <w:vAlign w:val="center"/>
          </w:tcPr>
          <w:p w:rsidR="00D6438C" w:rsidRPr="0071241E" w:rsidRDefault="00D6438C" w:rsidP="00D6438C">
            <w:pPr>
              <w:pStyle w:val="Sinespaciado"/>
              <w:jc w:val="center"/>
              <w:rPr>
                <w:rFonts w:ascii="Cambria" w:hAnsi="Cambria"/>
                <w:sz w:val="20"/>
                <w:szCs w:val="20"/>
              </w:rPr>
            </w:pPr>
            <w:r>
              <w:rPr>
                <w:rFonts w:ascii="Cambria" w:hAnsi="Cambria"/>
                <w:sz w:val="20"/>
                <w:szCs w:val="20"/>
              </w:rPr>
              <w:t>1</w:t>
            </w:r>
          </w:p>
        </w:tc>
        <w:tc>
          <w:tcPr>
            <w:tcW w:w="1190" w:type="pct"/>
            <w:vAlign w:val="center"/>
          </w:tcPr>
          <w:p w:rsidR="00D6438C" w:rsidRPr="0071241E" w:rsidRDefault="00D6438C" w:rsidP="00D6438C">
            <w:pPr>
              <w:pStyle w:val="Sinespaciado"/>
              <w:jc w:val="center"/>
              <w:rPr>
                <w:rFonts w:ascii="Cambria" w:hAnsi="Cambria"/>
                <w:sz w:val="20"/>
                <w:szCs w:val="18"/>
              </w:rPr>
            </w:pPr>
            <w:r w:rsidRPr="0071241E">
              <w:rPr>
                <w:rFonts w:ascii="Cambria" w:hAnsi="Cambria"/>
                <w:b/>
                <w:sz w:val="20"/>
                <w:szCs w:val="20"/>
              </w:rPr>
              <w:t>ELECTRIFICACIÓN, CON PROSPERIDAD</w:t>
            </w:r>
            <w:r>
              <w:rPr>
                <w:rFonts w:ascii="Cambria" w:hAnsi="Cambria"/>
                <w:b/>
                <w:sz w:val="20"/>
                <w:szCs w:val="20"/>
              </w:rPr>
              <w:t>.</w:t>
            </w:r>
          </w:p>
        </w:tc>
        <w:tc>
          <w:tcPr>
            <w:tcW w:w="1273" w:type="pct"/>
            <w:vAlign w:val="center"/>
          </w:tcPr>
          <w:p w:rsidR="00D6438C" w:rsidRPr="0071241E" w:rsidRDefault="00D6438C" w:rsidP="00D6438C">
            <w:pPr>
              <w:pStyle w:val="Sinespaciado"/>
              <w:jc w:val="left"/>
              <w:rPr>
                <w:rFonts w:ascii="Cambria" w:hAnsi="Cambria"/>
                <w:sz w:val="20"/>
                <w:szCs w:val="18"/>
              </w:rPr>
            </w:pPr>
            <w:r w:rsidRPr="0071241E">
              <w:rPr>
                <w:rFonts w:ascii="Cambria" w:hAnsi="Cambria"/>
                <w:sz w:val="20"/>
                <w:szCs w:val="18"/>
              </w:rPr>
              <w:t>Extensión de redes de distribución eléctrica rural</w:t>
            </w:r>
          </w:p>
        </w:tc>
        <w:tc>
          <w:tcPr>
            <w:tcW w:w="1160" w:type="pct"/>
            <w:vAlign w:val="center"/>
          </w:tcPr>
          <w:p w:rsidR="00D6438C" w:rsidRPr="0071241E" w:rsidRDefault="00D6438C" w:rsidP="00D6438C">
            <w:pPr>
              <w:pStyle w:val="Sinespaciado"/>
              <w:jc w:val="left"/>
              <w:rPr>
                <w:rFonts w:ascii="Cambria" w:hAnsi="Cambria"/>
                <w:sz w:val="20"/>
                <w:szCs w:val="18"/>
              </w:rPr>
            </w:pPr>
            <w:r w:rsidRPr="0071241E">
              <w:rPr>
                <w:rFonts w:ascii="Cambria" w:hAnsi="Cambria"/>
                <w:sz w:val="20"/>
                <w:szCs w:val="18"/>
              </w:rPr>
              <w:t>Cobertura en servicio de energía eléctrica</w:t>
            </w:r>
          </w:p>
        </w:tc>
        <w:tc>
          <w:tcPr>
            <w:tcW w:w="942" w:type="pct"/>
            <w:vAlign w:val="center"/>
          </w:tcPr>
          <w:p w:rsidR="00D6438C" w:rsidRPr="0071241E" w:rsidRDefault="00D6438C" w:rsidP="00D6438C">
            <w:pPr>
              <w:pStyle w:val="Sinespaciado"/>
              <w:jc w:val="center"/>
              <w:rPr>
                <w:rFonts w:ascii="Cambria" w:hAnsi="Cambria"/>
                <w:sz w:val="20"/>
                <w:szCs w:val="20"/>
              </w:rPr>
            </w:pPr>
            <w:r w:rsidRPr="0071241E">
              <w:rPr>
                <w:rFonts w:ascii="Cambria" w:hAnsi="Cambria"/>
                <w:sz w:val="20"/>
                <w:szCs w:val="20"/>
              </w:rPr>
              <w:t>Informe anual de gestión del señor Alcalde</w:t>
            </w:r>
          </w:p>
        </w:tc>
      </w:tr>
    </w:tbl>
    <w:p w:rsidR="00D6438C" w:rsidRDefault="00D6438C" w:rsidP="00D6438C">
      <w:pPr>
        <w:pStyle w:val="Sinespaciado"/>
      </w:pPr>
    </w:p>
    <w:p w:rsidR="00D6438C" w:rsidRDefault="00D6438C" w:rsidP="00D6438C">
      <w:pPr>
        <w:pStyle w:val="Sinespaciado"/>
      </w:pPr>
    </w:p>
    <w:p w:rsidR="00D6438C" w:rsidRPr="00A24D16" w:rsidRDefault="00A24D16" w:rsidP="00A24D16">
      <w:pPr>
        <w:spacing w:after="120" w:line="240" w:lineRule="auto"/>
        <w:jc w:val="center"/>
        <w:rPr>
          <w:rFonts w:asciiTheme="majorHAnsi" w:hAnsiTheme="majorHAnsi" w:cs="Arial"/>
          <w:b/>
          <w:sz w:val="24"/>
          <w:szCs w:val="24"/>
        </w:rPr>
      </w:pPr>
      <w:r>
        <w:rPr>
          <w:rFonts w:asciiTheme="majorHAnsi" w:hAnsiTheme="majorHAnsi" w:cs="Arial"/>
          <w:b/>
          <w:sz w:val="24"/>
          <w:szCs w:val="24"/>
        </w:rPr>
        <w:t>SECTOR EQUIPAMIENTO MUNICIPAL</w:t>
      </w: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E0" w:firstRow="1" w:lastRow="1" w:firstColumn="1" w:lastColumn="1" w:noHBand="0" w:noVBand="0"/>
      </w:tblPr>
      <w:tblGrid>
        <w:gridCol w:w="837"/>
        <w:gridCol w:w="2290"/>
        <w:gridCol w:w="2449"/>
        <w:gridCol w:w="2232"/>
        <w:gridCol w:w="1812"/>
      </w:tblGrid>
      <w:tr w:rsidR="00D6438C" w:rsidRPr="0071241E" w:rsidTr="000D2DC9">
        <w:trPr>
          <w:trHeight w:val="435"/>
          <w:tblHeader/>
        </w:trPr>
        <w:tc>
          <w:tcPr>
            <w:tcW w:w="435" w:type="pct"/>
            <w:shd w:val="clear" w:color="auto" w:fill="00B050"/>
            <w:vAlign w:val="center"/>
          </w:tcPr>
          <w:p w:rsidR="00D6438C" w:rsidRPr="0071241E" w:rsidRDefault="00D6438C" w:rsidP="00D6438C">
            <w:pPr>
              <w:pStyle w:val="Sinespaciado"/>
              <w:jc w:val="center"/>
              <w:rPr>
                <w:rFonts w:ascii="Cambria" w:hAnsi="Cambria"/>
                <w:b/>
                <w:sz w:val="20"/>
                <w:szCs w:val="20"/>
              </w:rPr>
            </w:pPr>
            <w:r w:rsidRPr="0071241E">
              <w:rPr>
                <w:rFonts w:ascii="Cambria" w:hAnsi="Cambria"/>
                <w:b/>
                <w:sz w:val="20"/>
                <w:szCs w:val="20"/>
              </w:rPr>
              <w:t>ÍTEM</w:t>
            </w:r>
          </w:p>
        </w:tc>
        <w:tc>
          <w:tcPr>
            <w:tcW w:w="1190" w:type="pct"/>
            <w:shd w:val="clear" w:color="auto" w:fill="00B050"/>
            <w:vAlign w:val="center"/>
          </w:tcPr>
          <w:p w:rsidR="00D6438C" w:rsidRPr="0071241E" w:rsidRDefault="00D6438C" w:rsidP="00D6438C">
            <w:pPr>
              <w:pStyle w:val="Sinespaciado"/>
              <w:jc w:val="center"/>
              <w:rPr>
                <w:rFonts w:ascii="Cambria" w:hAnsi="Cambria"/>
                <w:b/>
                <w:sz w:val="20"/>
                <w:szCs w:val="20"/>
              </w:rPr>
            </w:pPr>
            <w:r w:rsidRPr="0071241E">
              <w:rPr>
                <w:rFonts w:ascii="Cambria" w:hAnsi="Cambria"/>
                <w:b/>
                <w:sz w:val="20"/>
                <w:szCs w:val="20"/>
              </w:rPr>
              <w:t xml:space="preserve">PROGRAMA </w:t>
            </w:r>
            <w:r w:rsidR="001F74FC" w:rsidRPr="0071241E">
              <w:rPr>
                <w:rFonts w:ascii="Cambria" w:hAnsi="Cambria"/>
                <w:b/>
                <w:sz w:val="20"/>
                <w:szCs w:val="20"/>
              </w:rPr>
              <w:t>ESTRATÉGICO</w:t>
            </w:r>
          </w:p>
        </w:tc>
        <w:tc>
          <w:tcPr>
            <w:tcW w:w="1273" w:type="pct"/>
            <w:shd w:val="clear" w:color="auto" w:fill="00B050"/>
            <w:vAlign w:val="center"/>
          </w:tcPr>
          <w:p w:rsidR="00D6438C" w:rsidRPr="0071241E" w:rsidRDefault="00D6438C" w:rsidP="00D6438C">
            <w:pPr>
              <w:pStyle w:val="Sinespaciado"/>
              <w:jc w:val="center"/>
              <w:rPr>
                <w:rFonts w:ascii="Cambria" w:hAnsi="Cambria"/>
                <w:b/>
                <w:bCs/>
                <w:sz w:val="20"/>
                <w:szCs w:val="20"/>
              </w:rPr>
            </w:pPr>
            <w:r w:rsidRPr="0071241E">
              <w:rPr>
                <w:rFonts w:ascii="Cambria" w:hAnsi="Cambria"/>
                <w:b/>
                <w:bCs/>
                <w:sz w:val="20"/>
                <w:szCs w:val="20"/>
              </w:rPr>
              <w:t>SUBPROGRAMA</w:t>
            </w:r>
          </w:p>
        </w:tc>
        <w:tc>
          <w:tcPr>
            <w:tcW w:w="1160" w:type="pct"/>
            <w:shd w:val="clear" w:color="auto" w:fill="00B050"/>
            <w:vAlign w:val="center"/>
          </w:tcPr>
          <w:p w:rsidR="00D6438C" w:rsidRPr="0071241E" w:rsidRDefault="00D6438C" w:rsidP="00D6438C">
            <w:pPr>
              <w:pStyle w:val="Sinespaciado"/>
              <w:jc w:val="center"/>
              <w:rPr>
                <w:rFonts w:ascii="Cambria" w:hAnsi="Cambria"/>
                <w:b/>
                <w:sz w:val="20"/>
                <w:szCs w:val="20"/>
              </w:rPr>
            </w:pPr>
            <w:r w:rsidRPr="0071241E">
              <w:rPr>
                <w:rFonts w:ascii="Cambria" w:hAnsi="Cambria"/>
                <w:b/>
                <w:sz w:val="20"/>
                <w:szCs w:val="20"/>
              </w:rPr>
              <w:t>INDICADOR</w:t>
            </w:r>
          </w:p>
        </w:tc>
        <w:tc>
          <w:tcPr>
            <w:tcW w:w="942" w:type="pct"/>
            <w:shd w:val="clear" w:color="auto" w:fill="00B050"/>
            <w:vAlign w:val="center"/>
          </w:tcPr>
          <w:p w:rsidR="00D6438C" w:rsidRPr="0071241E" w:rsidRDefault="00D6438C" w:rsidP="00D6438C">
            <w:pPr>
              <w:pStyle w:val="Sinespaciado"/>
              <w:jc w:val="center"/>
              <w:rPr>
                <w:rFonts w:ascii="Cambria" w:hAnsi="Cambria"/>
                <w:b/>
                <w:sz w:val="20"/>
                <w:szCs w:val="20"/>
              </w:rPr>
            </w:pPr>
            <w:r>
              <w:rPr>
                <w:rFonts w:ascii="Cambria" w:hAnsi="Cambria"/>
                <w:b/>
                <w:sz w:val="20"/>
                <w:szCs w:val="20"/>
              </w:rPr>
              <w:t>CONTROL GERENCIAL</w:t>
            </w:r>
          </w:p>
        </w:tc>
      </w:tr>
      <w:tr w:rsidR="00D6438C" w:rsidRPr="0071241E" w:rsidTr="000D2DC9">
        <w:trPr>
          <w:trHeight w:val="117"/>
        </w:trPr>
        <w:tc>
          <w:tcPr>
            <w:tcW w:w="435" w:type="pct"/>
            <w:vMerge w:val="restart"/>
            <w:vAlign w:val="center"/>
          </w:tcPr>
          <w:p w:rsidR="00D6438C" w:rsidRPr="0071241E" w:rsidRDefault="00D6438C" w:rsidP="00D6438C">
            <w:pPr>
              <w:pStyle w:val="Sinespaciado"/>
              <w:jc w:val="center"/>
              <w:rPr>
                <w:rFonts w:ascii="Cambria" w:hAnsi="Cambria"/>
                <w:sz w:val="20"/>
                <w:szCs w:val="20"/>
              </w:rPr>
            </w:pPr>
            <w:r>
              <w:rPr>
                <w:rFonts w:ascii="Cambria" w:hAnsi="Cambria"/>
                <w:sz w:val="20"/>
                <w:szCs w:val="20"/>
              </w:rPr>
              <w:t>1</w:t>
            </w:r>
          </w:p>
        </w:tc>
        <w:tc>
          <w:tcPr>
            <w:tcW w:w="1190" w:type="pct"/>
            <w:vMerge w:val="restart"/>
            <w:vAlign w:val="center"/>
          </w:tcPr>
          <w:p w:rsidR="00D6438C" w:rsidRPr="0071241E" w:rsidRDefault="00D6438C" w:rsidP="00D6438C">
            <w:pPr>
              <w:pStyle w:val="Sinespaciado"/>
              <w:jc w:val="center"/>
              <w:rPr>
                <w:rFonts w:ascii="Cambria" w:hAnsi="Cambria"/>
                <w:sz w:val="20"/>
                <w:szCs w:val="20"/>
              </w:rPr>
            </w:pPr>
            <w:r w:rsidRPr="0071241E">
              <w:rPr>
                <w:rFonts w:ascii="Cambria" w:hAnsi="Cambria"/>
                <w:b/>
                <w:sz w:val="20"/>
                <w:szCs w:val="20"/>
              </w:rPr>
              <w:t>EL MUNICIPIO DE TODOS</w:t>
            </w:r>
            <w:r>
              <w:rPr>
                <w:rFonts w:ascii="Cambria" w:hAnsi="Cambria"/>
                <w:b/>
                <w:sz w:val="20"/>
                <w:szCs w:val="20"/>
              </w:rPr>
              <w:t>.</w:t>
            </w:r>
          </w:p>
        </w:tc>
        <w:tc>
          <w:tcPr>
            <w:tcW w:w="1273" w:type="pct"/>
            <w:vAlign w:val="center"/>
          </w:tcPr>
          <w:p w:rsidR="00D6438C" w:rsidRPr="0071241E" w:rsidRDefault="00D6438C" w:rsidP="00D6438C">
            <w:pPr>
              <w:pStyle w:val="Sinespaciado"/>
              <w:jc w:val="left"/>
              <w:rPr>
                <w:rFonts w:ascii="Cambria" w:hAnsi="Cambria"/>
                <w:sz w:val="20"/>
                <w:szCs w:val="18"/>
              </w:rPr>
            </w:pPr>
            <w:r w:rsidRPr="0071241E">
              <w:rPr>
                <w:rFonts w:ascii="Cambria" w:hAnsi="Cambria"/>
                <w:sz w:val="20"/>
                <w:szCs w:val="18"/>
              </w:rPr>
              <w:t>Construcción de cementerios tipo jardín</w:t>
            </w:r>
          </w:p>
        </w:tc>
        <w:tc>
          <w:tcPr>
            <w:tcW w:w="1160" w:type="pct"/>
            <w:vAlign w:val="center"/>
          </w:tcPr>
          <w:p w:rsidR="00D6438C" w:rsidRPr="002C219B" w:rsidRDefault="00D6438C" w:rsidP="00D6438C">
            <w:pPr>
              <w:pStyle w:val="Sinespaciado"/>
              <w:jc w:val="left"/>
              <w:rPr>
                <w:rFonts w:ascii="Cambria" w:hAnsi="Cambria"/>
                <w:sz w:val="20"/>
                <w:szCs w:val="18"/>
              </w:rPr>
            </w:pPr>
            <w:r w:rsidRPr="002C219B">
              <w:rPr>
                <w:rFonts w:ascii="Cambria" w:hAnsi="Cambria"/>
                <w:sz w:val="20"/>
                <w:szCs w:val="18"/>
              </w:rPr>
              <w:t>Construcción de cementerio</w:t>
            </w:r>
          </w:p>
        </w:tc>
        <w:tc>
          <w:tcPr>
            <w:tcW w:w="942" w:type="pct"/>
            <w:vMerge w:val="restart"/>
            <w:vAlign w:val="center"/>
          </w:tcPr>
          <w:p w:rsidR="00D6438C" w:rsidRPr="0071241E" w:rsidRDefault="00D6438C" w:rsidP="00D6438C">
            <w:pPr>
              <w:pStyle w:val="Sinespaciado"/>
              <w:jc w:val="center"/>
              <w:rPr>
                <w:rFonts w:ascii="Cambria" w:hAnsi="Cambria"/>
                <w:sz w:val="20"/>
                <w:szCs w:val="20"/>
              </w:rPr>
            </w:pPr>
            <w:r w:rsidRPr="0071241E">
              <w:rPr>
                <w:rFonts w:ascii="Cambria" w:hAnsi="Cambria"/>
                <w:sz w:val="20"/>
                <w:szCs w:val="20"/>
              </w:rPr>
              <w:t>Informe anual de gestión del señor Alcalde</w:t>
            </w:r>
          </w:p>
          <w:p w:rsidR="00D6438C" w:rsidRPr="0071241E" w:rsidRDefault="00D6438C" w:rsidP="00D6438C">
            <w:pPr>
              <w:pStyle w:val="Sinespaciado"/>
              <w:jc w:val="center"/>
              <w:rPr>
                <w:rFonts w:ascii="Cambria" w:hAnsi="Cambria"/>
                <w:sz w:val="20"/>
                <w:szCs w:val="20"/>
              </w:rPr>
            </w:pPr>
          </w:p>
        </w:tc>
      </w:tr>
      <w:tr w:rsidR="00D6438C" w:rsidRPr="0071241E" w:rsidTr="000D2DC9">
        <w:trPr>
          <w:trHeight w:val="116"/>
        </w:trPr>
        <w:tc>
          <w:tcPr>
            <w:tcW w:w="435" w:type="pct"/>
            <w:vMerge/>
            <w:vAlign w:val="center"/>
          </w:tcPr>
          <w:p w:rsidR="00D6438C" w:rsidRPr="0071241E" w:rsidRDefault="00D6438C" w:rsidP="00D6438C">
            <w:pPr>
              <w:pStyle w:val="Sinespaciado"/>
              <w:jc w:val="center"/>
              <w:rPr>
                <w:rFonts w:ascii="Cambria" w:hAnsi="Cambria"/>
                <w:sz w:val="20"/>
                <w:szCs w:val="20"/>
              </w:rPr>
            </w:pPr>
          </w:p>
        </w:tc>
        <w:tc>
          <w:tcPr>
            <w:tcW w:w="1190" w:type="pct"/>
            <w:vMerge/>
            <w:vAlign w:val="center"/>
          </w:tcPr>
          <w:p w:rsidR="00D6438C" w:rsidRPr="0071241E" w:rsidRDefault="00D6438C" w:rsidP="00D6438C">
            <w:pPr>
              <w:pStyle w:val="Sinespaciado"/>
              <w:jc w:val="center"/>
              <w:rPr>
                <w:rFonts w:ascii="Cambria" w:hAnsi="Cambria"/>
                <w:b/>
                <w:sz w:val="20"/>
                <w:szCs w:val="20"/>
              </w:rPr>
            </w:pPr>
          </w:p>
        </w:tc>
        <w:tc>
          <w:tcPr>
            <w:tcW w:w="1273" w:type="pct"/>
            <w:vAlign w:val="center"/>
          </w:tcPr>
          <w:p w:rsidR="00D6438C" w:rsidRPr="0071241E" w:rsidRDefault="00D6438C" w:rsidP="00D6438C">
            <w:pPr>
              <w:pStyle w:val="Sinespaciado"/>
              <w:jc w:val="left"/>
              <w:rPr>
                <w:rFonts w:ascii="Cambria" w:hAnsi="Cambria"/>
                <w:sz w:val="20"/>
                <w:szCs w:val="18"/>
              </w:rPr>
            </w:pPr>
            <w:r w:rsidRPr="0071241E">
              <w:rPr>
                <w:rFonts w:ascii="Cambria" w:hAnsi="Cambria"/>
                <w:sz w:val="20"/>
                <w:szCs w:val="18"/>
              </w:rPr>
              <w:t>Construcción de parques</w:t>
            </w:r>
          </w:p>
        </w:tc>
        <w:tc>
          <w:tcPr>
            <w:tcW w:w="1160" w:type="pct"/>
            <w:vAlign w:val="center"/>
          </w:tcPr>
          <w:p w:rsidR="00D6438C" w:rsidRPr="002C219B" w:rsidRDefault="00D6438C" w:rsidP="00D6438C">
            <w:pPr>
              <w:pStyle w:val="Sinespaciado"/>
              <w:jc w:val="left"/>
              <w:rPr>
                <w:rFonts w:ascii="Cambria" w:hAnsi="Cambria"/>
                <w:sz w:val="20"/>
                <w:szCs w:val="18"/>
              </w:rPr>
            </w:pPr>
            <w:r w:rsidRPr="002C219B">
              <w:rPr>
                <w:rFonts w:ascii="Cambria" w:hAnsi="Cambria"/>
                <w:sz w:val="20"/>
                <w:szCs w:val="18"/>
              </w:rPr>
              <w:t>Construcción de parques</w:t>
            </w:r>
          </w:p>
        </w:tc>
        <w:tc>
          <w:tcPr>
            <w:tcW w:w="942" w:type="pct"/>
            <w:vMerge/>
            <w:vAlign w:val="center"/>
          </w:tcPr>
          <w:p w:rsidR="00D6438C" w:rsidRPr="0071241E" w:rsidRDefault="00D6438C" w:rsidP="00D6438C">
            <w:pPr>
              <w:pStyle w:val="Sinespaciado"/>
              <w:jc w:val="center"/>
              <w:rPr>
                <w:rFonts w:ascii="Cambria" w:hAnsi="Cambria"/>
                <w:sz w:val="20"/>
                <w:szCs w:val="20"/>
              </w:rPr>
            </w:pPr>
          </w:p>
        </w:tc>
      </w:tr>
      <w:tr w:rsidR="00D6438C" w:rsidRPr="0071241E" w:rsidTr="000D2DC9">
        <w:trPr>
          <w:trHeight w:val="116"/>
        </w:trPr>
        <w:tc>
          <w:tcPr>
            <w:tcW w:w="435" w:type="pct"/>
            <w:vMerge/>
            <w:vAlign w:val="center"/>
          </w:tcPr>
          <w:p w:rsidR="00D6438C" w:rsidRPr="0071241E" w:rsidRDefault="00D6438C" w:rsidP="00D6438C">
            <w:pPr>
              <w:pStyle w:val="Sinespaciado"/>
              <w:jc w:val="center"/>
              <w:rPr>
                <w:rFonts w:ascii="Cambria" w:hAnsi="Cambria"/>
                <w:sz w:val="20"/>
                <w:szCs w:val="20"/>
              </w:rPr>
            </w:pPr>
          </w:p>
        </w:tc>
        <w:tc>
          <w:tcPr>
            <w:tcW w:w="1190" w:type="pct"/>
            <w:vMerge/>
            <w:vAlign w:val="center"/>
          </w:tcPr>
          <w:p w:rsidR="00D6438C" w:rsidRPr="0071241E" w:rsidRDefault="00D6438C" w:rsidP="00D6438C">
            <w:pPr>
              <w:pStyle w:val="Sinespaciado"/>
              <w:jc w:val="center"/>
              <w:rPr>
                <w:rFonts w:ascii="Cambria" w:hAnsi="Cambria"/>
                <w:b/>
                <w:sz w:val="20"/>
                <w:szCs w:val="20"/>
              </w:rPr>
            </w:pPr>
          </w:p>
        </w:tc>
        <w:tc>
          <w:tcPr>
            <w:tcW w:w="1273" w:type="pct"/>
            <w:vAlign w:val="center"/>
          </w:tcPr>
          <w:p w:rsidR="00D6438C" w:rsidRPr="0071241E" w:rsidRDefault="00D6438C" w:rsidP="00D6438C">
            <w:pPr>
              <w:pStyle w:val="Sinespaciado"/>
              <w:jc w:val="left"/>
              <w:rPr>
                <w:rFonts w:ascii="Cambria" w:hAnsi="Cambria"/>
                <w:sz w:val="20"/>
                <w:szCs w:val="18"/>
              </w:rPr>
            </w:pPr>
            <w:r w:rsidRPr="0071241E">
              <w:rPr>
                <w:rFonts w:ascii="Cambria" w:hAnsi="Cambria"/>
                <w:sz w:val="20"/>
                <w:szCs w:val="18"/>
              </w:rPr>
              <w:t>Remodelación plaza de mercado</w:t>
            </w:r>
          </w:p>
        </w:tc>
        <w:tc>
          <w:tcPr>
            <w:tcW w:w="1160" w:type="pct"/>
            <w:vAlign w:val="center"/>
          </w:tcPr>
          <w:p w:rsidR="00D6438C" w:rsidRPr="002C219B" w:rsidRDefault="00D6438C" w:rsidP="00D6438C">
            <w:pPr>
              <w:pStyle w:val="Sinespaciado"/>
              <w:jc w:val="left"/>
              <w:rPr>
                <w:rFonts w:ascii="Cambria" w:hAnsi="Cambria"/>
                <w:sz w:val="20"/>
                <w:szCs w:val="18"/>
              </w:rPr>
            </w:pPr>
            <w:r w:rsidRPr="002C219B">
              <w:rPr>
                <w:rFonts w:ascii="Cambria" w:hAnsi="Cambria"/>
                <w:sz w:val="20"/>
                <w:szCs w:val="18"/>
              </w:rPr>
              <w:t>Plaza de mercado adecuada</w:t>
            </w:r>
          </w:p>
        </w:tc>
        <w:tc>
          <w:tcPr>
            <w:tcW w:w="942" w:type="pct"/>
            <w:vMerge/>
            <w:vAlign w:val="center"/>
          </w:tcPr>
          <w:p w:rsidR="00D6438C" w:rsidRPr="0071241E" w:rsidRDefault="00D6438C" w:rsidP="00D6438C">
            <w:pPr>
              <w:pStyle w:val="Sinespaciado"/>
              <w:jc w:val="center"/>
              <w:rPr>
                <w:rFonts w:ascii="Cambria" w:hAnsi="Cambria"/>
                <w:sz w:val="20"/>
                <w:szCs w:val="20"/>
              </w:rPr>
            </w:pPr>
          </w:p>
        </w:tc>
      </w:tr>
      <w:tr w:rsidR="00D6438C" w:rsidRPr="0071241E" w:rsidTr="000D2DC9">
        <w:trPr>
          <w:trHeight w:val="116"/>
        </w:trPr>
        <w:tc>
          <w:tcPr>
            <w:tcW w:w="435" w:type="pct"/>
            <w:vMerge/>
            <w:vAlign w:val="center"/>
          </w:tcPr>
          <w:p w:rsidR="00D6438C" w:rsidRPr="0071241E" w:rsidRDefault="00D6438C" w:rsidP="00D6438C">
            <w:pPr>
              <w:pStyle w:val="Sinespaciado"/>
              <w:jc w:val="center"/>
              <w:rPr>
                <w:rFonts w:ascii="Cambria" w:hAnsi="Cambria"/>
                <w:sz w:val="20"/>
                <w:szCs w:val="20"/>
              </w:rPr>
            </w:pPr>
          </w:p>
        </w:tc>
        <w:tc>
          <w:tcPr>
            <w:tcW w:w="1190" w:type="pct"/>
            <w:vMerge/>
            <w:vAlign w:val="center"/>
          </w:tcPr>
          <w:p w:rsidR="00D6438C" w:rsidRPr="0071241E" w:rsidRDefault="00D6438C" w:rsidP="00D6438C">
            <w:pPr>
              <w:pStyle w:val="Sinespaciado"/>
              <w:jc w:val="center"/>
              <w:rPr>
                <w:rFonts w:ascii="Cambria" w:hAnsi="Cambria"/>
                <w:b/>
                <w:sz w:val="20"/>
                <w:szCs w:val="20"/>
              </w:rPr>
            </w:pPr>
          </w:p>
        </w:tc>
        <w:tc>
          <w:tcPr>
            <w:tcW w:w="1273" w:type="pct"/>
            <w:vAlign w:val="center"/>
          </w:tcPr>
          <w:p w:rsidR="00D6438C" w:rsidRPr="0071241E" w:rsidRDefault="00D6438C" w:rsidP="00D6438C">
            <w:pPr>
              <w:pStyle w:val="Sinespaciado"/>
              <w:jc w:val="left"/>
              <w:rPr>
                <w:rFonts w:ascii="Cambria" w:hAnsi="Cambria"/>
                <w:sz w:val="20"/>
                <w:szCs w:val="18"/>
              </w:rPr>
            </w:pPr>
            <w:r w:rsidRPr="0071241E">
              <w:rPr>
                <w:rFonts w:ascii="Cambria" w:hAnsi="Cambria"/>
                <w:sz w:val="20"/>
                <w:szCs w:val="18"/>
              </w:rPr>
              <w:t>Biblioteca infantil</w:t>
            </w:r>
          </w:p>
        </w:tc>
        <w:tc>
          <w:tcPr>
            <w:tcW w:w="1160" w:type="pct"/>
            <w:vAlign w:val="center"/>
          </w:tcPr>
          <w:p w:rsidR="00D6438C" w:rsidRPr="002C219B" w:rsidRDefault="00D6438C" w:rsidP="00D6438C">
            <w:pPr>
              <w:pStyle w:val="Sinespaciado"/>
              <w:jc w:val="left"/>
              <w:rPr>
                <w:rFonts w:ascii="Cambria" w:hAnsi="Cambria"/>
                <w:sz w:val="20"/>
                <w:szCs w:val="18"/>
              </w:rPr>
            </w:pPr>
            <w:r w:rsidRPr="002C219B">
              <w:rPr>
                <w:rFonts w:ascii="Cambria" w:hAnsi="Cambria"/>
                <w:sz w:val="20"/>
                <w:szCs w:val="18"/>
              </w:rPr>
              <w:t>Construcción de Bibliotecas infantiles</w:t>
            </w:r>
          </w:p>
        </w:tc>
        <w:tc>
          <w:tcPr>
            <w:tcW w:w="942" w:type="pct"/>
            <w:vMerge/>
            <w:vAlign w:val="center"/>
          </w:tcPr>
          <w:p w:rsidR="00D6438C" w:rsidRPr="0071241E" w:rsidRDefault="00D6438C" w:rsidP="00D6438C">
            <w:pPr>
              <w:pStyle w:val="Sinespaciado"/>
              <w:jc w:val="center"/>
              <w:rPr>
                <w:rFonts w:ascii="Cambria" w:hAnsi="Cambria"/>
                <w:sz w:val="20"/>
                <w:szCs w:val="20"/>
              </w:rPr>
            </w:pPr>
          </w:p>
        </w:tc>
      </w:tr>
      <w:tr w:rsidR="00D6438C" w:rsidRPr="0071241E" w:rsidTr="000D2DC9">
        <w:trPr>
          <w:trHeight w:val="116"/>
        </w:trPr>
        <w:tc>
          <w:tcPr>
            <w:tcW w:w="435" w:type="pct"/>
            <w:vMerge/>
            <w:vAlign w:val="center"/>
          </w:tcPr>
          <w:p w:rsidR="00D6438C" w:rsidRPr="0071241E" w:rsidRDefault="00D6438C" w:rsidP="00D6438C">
            <w:pPr>
              <w:pStyle w:val="Sinespaciado"/>
              <w:jc w:val="center"/>
              <w:rPr>
                <w:rFonts w:ascii="Cambria" w:hAnsi="Cambria"/>
                <w:sz w:val="20"/>
                <w:szCs w:val="20"/>
              </w:rPr>
            </w:pPr>
          </w:p>
        </w:tc>
        <w:tc>
          <w:tcPr>
            <w:tcW w:w="1190" w:type="pct"/>
            <w:vMerge/>
            <w:vAlign w:val="center"/>
          </w:tcPr>
          <w:p w:rsidR="00D6438C" w:rsidRPr="0071241E" w:rsidRDefault="00D6438C" w:rsidP="00D6438C">
            <w:pPr>
              <w:pStyle w:val="Sinespaciado"/>
              <w:jc w:val="center"/>
              <w:rPr>
                <w:rFonts w:ascii="Cambria" w:hAnsi="Cambria"/>
                <w:b/>
                <w:sz w:val="20"/>
                <w:szCs w:val="20"/>
              </w:rPr>
            </w:pPr>
          </w:p>
        </w:tc>
        <w:tc>
          <w:tcPr>
            <w:tcW w:w="1273" w:type="pct"/>
            <w:vAlign w:val="center"/>
          </w:tcPr>
          <w:p w:rsidR="00D6438C" w:rsidRPr="002C219B" w:rsidRDefault="00D6438C" w:rsidP="00D6438C">
            <w:pPr>
              <w:pStyle w:val="Sinespaciado"/>
              <w:jc w:val="left"/>
              <w:rPr>
                <w:rFonts w:ascii="Cambria" w:hAnsi="Cambria"/>
                <w:sz w:val="20"/>
                <w:szCs w:val="18"/>
              </w:rPr>
            </w:pPr>
            <w:r w:rsidRPr="002C219B">
              <w:rPr>
                <w:rFonts w:ascii="Cambria" w:hAnsi="Cambria"/>
                <w:sz w:val="20"/>
                <w:szCs w:val="18"/>
              </w:rPr>
              <w:t>Construcción casa de la convivencia</w:t>
            </w:r>
          </w:p>
        </w:tc>
        <w:tc>
          <w:tcPr>
            <w:tcW w:w="1160" w:type="pct"/>
            <w:vAlign w:val="center"/>
          </w:tcPr>
          <w:p w:rsidR="00D6438C" w:rsidRPr="002C219B" w:rsidRDefault="00D6438C" w:rsidP="00D6438C">
            <w:pPr>
              <w:pStyle w:val="Sinespaciado"/>
              <w:jc w:val="left"/>
              <w:rPr>
                <w:rFonts w:ascii="Cambria" w:hAnsi="Cambria"/>
                <w:sz w:val="20"/>
                <w:szCs w:val="18"/>
              </w:rPr>
            </w:pPr>
            <w:r w:rsidRPr="002C219B">
              <w:rPr>
                <w:rFonts w:ascii="Cambria" w:hAnsi="Cambria"/>
                <w:sz w:val="20"/>
                <w:szCs w:val="18"/>
              </w:rPr>
              <w:t>Construcción de Casa de la Convivencia</w:t>
            </w:r>
          </w:p>
        </w:tc>
        <w:tc>
          <w:tcPr>
            <w:tcW w:w="942" w:type="pct"/>
            <w:vMerge/>
            <w:vAlign w:val="center"/>
          </w:tcPr>
          <w:p w:rsidR="00D6438C" w:rsidRPr="0071241E" w:rsidRDefault="00D6438C" w:rsidP="00D6438C">
            <w:pPr>
              <w:pStyle w:val="Sinespaciado"/>
              <w:jc w:val="center"/>
              <w:rPr>
                <w:rFonts w:ascii="Cambria" w:hAnsi="Cambria"/>
                <w:sz w:val="20"/>
                <w:szCs w:val="20"/>
              </w:rPr>
            </w:pPr>
          </w:p>
        </w:tc>
      </w:tr>
      <w:tr w:rsidR="00D6438C" w:rsidRPr="0071241E" w:rsidTr="000D2DC9">
        <w:trPr>
          <w:trHeight w:val="116"/>
        </w:trPr>
        <w:tc>
          <w:tcPr>
            <w:tcW w:w="435" w:type="pct"/>
            <w:vMerge/>
            <w:tcBorders>
              <w:bottom w:val="single" w:sz="8" w:space="0" w:color="auto"/>
            </w:tcBorders>
            <w:vAlign w:val="center"/>
          </w:tcPr>
          <w:p w:rsidR="00D6438C" w:rsidRPr="0071241E" w:rsidRDefault="00D6438C" w:rsidP="00D6438C">
            <w:pPr>
              <w:pStyle w:val="Sinespaciado"/>
              <w:jc w:val="center"/>
              <w:rPr>
                <w:rFonts w:ascii="Cambria" w:hAnsi="Cambria"/>
                <w:sz w:val="20"/>
                <w:szCs w:val="20"/>
              </w:rPr>
            </w:pPr>
          </w:p>
        </w:tc>
        <w:tc>
          <w:tcPr>
            <w:tcW w:w="1190" w:type="pct"/>
            <w:vMerge/>
            <w:tcBorders>
              <w:bottom w:val="single" w:sz="8" w:space="0" w:color="auto"/>
            </w:tcBorders>
            <w:vAlign w:val="center"/>
          </w:tcPr>
          <w:p w:rsidR="00D6438C" w:rsidRPr="0071241E" w:rsidRDefault="00D6438C" w:rsidP="00D6438C">
            <w:pPr>
              <w:pStyle w:val="Sinespaciado"/>
              <w:jc w:val="center"/>
              <w:rPr>
                <w:rFonts w:ascii="Cambria" w:hAnsi="Cambria"/>
                <w:b/>
                <w:sz w:val="20"/>
                <w:szCs w:val="20"/>
              </w:rPr>
            </w:pPr>
          </w:p>
        </w:tc>
        <w:tc>
          <w:tcPr>
            <w:tcW w:w="1273" w:type="pct"/>
            <w:tcBorders>
              <w:top w:val="single" w:sz="8" w:space="0" w:color="auto"/>
              <w:bottom w:val="single" w:sz="8" w:space="0" w:color="auto"/>
              <w:right w:val="single" w:sz="8" w:space="0" w:color="auto"/>
            </w:tcBorders>
            <w:vAlign w:val="center"/>
          </w:tcPr>
          <w:p w:rsidR="00D6438C" w:rsidRPr="002C219B" w:rsidRDefault="00D6438C" w:rsidP="00D6438C">
            <w:pPr>
              <w:pStyle w:val="Sinespaciado"/>
              <w:jc w:val="left"/>
              <w:rPr>
                <w:rFonts w:ascii="Cambria" w:hAnsi="Cambria"/>
                <w:sz w:val="20"/>
                <w:szCs w:val="18"/>
              </w:rPr>
            </w:pPr>
            <w:r w:rsidRPr="002C219B">
              <w:rPr>
                <w:rFonts w:ascii="Cambria" w:hAnsi="Cambria"/>
                <w:sz w:val="20"/>
                <w:szCs w:val="18"/>
              </w:rPr>
              <w:t>Construcción de parqueaderos para maquinaria municipal</w:t>
            </w:r>
          </w:p>
        </w:tc>
        <w:tc>
          <w:tcPr>
            <w:tcW w:w="1160" w:type="pct"/>
            <w:tcBorders>
              <w:top w:val="single" w:sz="8" w:space="0" w:color="auto"/>
              <w:left w:val="single" w:sz="8" w:space="0" w:color="auto"/>
              <w:bottom w:val="single" w:sz="8" w:space="0" w:color="auto"/>
            </w:tcBorders>
            <w:vAlign w:val="center"/>
          </w:tcPr>
          <w:p w:rsidR="00D6438C" w:rsidRPr="002C219B" w:rsidRDefault="00D6438C" w:rsidP="00D6438C">
            <w:pPr>
              <w:pStyle w:val="Sinespaciado"/>
              <w:jc w:val="left"/>
              <w:rPr>
                <w:rFonts w:ascii="Cambria" w:hAnsi="Cambria"/>
                <w:sz w:val="20"/>
                <w:szCs w:val="18"/>
              </w:rPr>
            </w:pPr>
            <w:r w:rsidRPr="002C219B">
              <w:rPr>
                <w:rFonts w:ascii="Cambria" w:hAnsi="Cambria"/>
                <w:sz w:val="20"/>
                <w:szCs w:val="18"/>
              </w:rPr>
              <w:t>Construcción de Parqueaderos</w:t>
            </w:r>
          </w:p>
        </w:tc>
        <w:tc>
          <w:tcPr>
            <w:tcW w:w="942" w:type="pct"/>
            <w:vMerge/>
            <w:tcBorders>
              <w:bottom w:val="single" w:sz="8" w:space="0" w:color="auto"/>
            </w:tcBorders>
            <w:vAlign w:val="center"/>
          </w:tcPr>
          <w:p w:rsidR="00D6438C" w:rsidRPr="0071241E" w:rsidRDefault="00D6438C" w:rsidP="00D6438C">
            <w:pPr>
              <w:pStyle w:val="Sinespaciado"/>
              <w:jc w:val="center"/>
              <w:rPr>
                <w:rFonts w:ascii="Cambria" w:hAnsi="Cambria"/>
                <w:sz w:val="20"/>
                <w:szCs w:val="20"/>
              </w:rPr>
            </w:pPr>
          </w:p>
        </w:tc>
      </w:tr>
    </w:tbl>
    <w:p w:rsidR="00D6438C" w:rsidRDefault="00D6438C" w:rsidP="00D6438C">
      <w:pPr>
        <w:spacing w:after="0" w:line="240" w:lineRule="auto"/>
        <w:jc w:val="both"/>
        <w:rPr>
          <w:rFonts w:asciiTheme="majorHAnsi" w:hAnsiTheme="majorHAnsi" w:cs="Arial"/>
          <w:b/>
          <w:sz w:val="24"/>
          <w:szCs w:val="24"/>
        </w:rPr>
      </w:pPr>
    </w:p>
    <w:p w:rsidR="00D6438C" w:rsidRDefault="00D6438C" w:rsidP="00D6438C">
      <w:pPr>
        <w:spacing w:after="0" w:line="240" w:lineRule="auto"/>
        <w:jc w:val="both"/>
        <w:rPr>
          <w:rFonts w:asciiTheme="majorHAnsi" w:hAnsiTheme="majorHAnsi" w:cs="Arial"/>
          <w:b/>
          <w:sz w:val="24"/>
          <w:szCs w:val="24"/>
        </w:rPr>
      </w:pPr>
    </w:p>
    <w:p w:rsidR="001F74FC" w:rsidRDefault="001F74FC">
      <w:pPr>
        <w:rPr>
          <w:rFonts w:asciiTheme="majorHAnsi" w:hAnsiTheme="majorHAnsi" w:cs="Arial"/>
          <w:b/>
          <w:sz w:val="24"/>
          <w:szCs w:val="24"/>
        </w:rPr>
      </w:pPr>
      <w:r>
        <w:rPr>
          <w:rFonts w:asciiTheme="majorHAnsi" w:hAnsiTheme="majorHAnsi" w:cs="Arial"/>
          <w:b/>
          <w:sz w:val="24"/>
          <w:szCs w:val="24"/>
        </w:rPr>
        <w:br w:type="page"/>
      </w:r>
    </w:p>
    <w:p w:rsidR="00D6438C" w:rsidRPr="00B84364" w:rsidRDefault="00A24D16" w:rsidP="007B1379">
      <w:pPr>
        <w:jc w:val="center"/>
        <w:rPr>
          <w:rFonts w:asciiTheme="majorHAnsi" w:hAnsiTheme="majorHAnsi" w:cs="Arial"/>
          <w:b/>
          <w:sz w:val="24"/>
          <w:szCs w:val="24"/>
        </w:rPr>
      </w:pPr>
      <w:r>
        <w:rPr>
          <w:rFonts w:asciiTheme="majorHAnsi" w:hAnsiTheme="majorHAnsi" w:cs="Arial"/>
          <w:b/>
          <w:sz w:val="24"/>
          <w:szCs w:val="24"/>
        </w:rPr>
        <w:t>SECTOR AMBIENTE</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37"/>
        <w:gridCol w:w="3067"/>
        <w:gridCol w:w="2076"/>
        <w:gridCol w:w="1828"/>
        <w:gridCol w:w="1812"/>
      </w:tblGrid>
      <w:tr w:rsidR="00D6438C" w:rsidRPr="002C219B" w:rsidTr="00A24D16">
        <w:trPr>
          <w:trHeight w:val="295"/>
        </w:trPr>
        <w:tc>
          <w:tcPr>
            <w:tcW w:w="435" w:type="pct"/>
            <w:shd w:val="clear" w:color="auto" w:fill="00B050"/>
            <w:vAlign w:val="center"/>
          </w:tcPr>
          <w:p w:rsidR="00D6438C" w:rsidRPr="002C219B" w:rsidRDefault="00D6438C" w:rsidP="00D6438C">
            <w:pPr>
              <w:pStyle w:val="Sinespaciado"/>
              <w:jc w:val="center"/>
              <w:rPr>
                <w:rFonts w:ascii="Cambria" w:hAnsi="Cambria"/>
                <w:b/>
                <w:sz w:val="20"/>
                <w:szCs w:val="20"/>
              </w:rPr>
            </w:pPr>
            <w:r w:rsidRPr="002C219B">
              <w:rPr>
                <w:rFonts w:ascii="Cambria" w:hAnsi="Cambria"/>
                <w:b/>
                <w:sz w:val="20"/>
                <w:szCs w:val="20"/>
              </w:rPr>
              <w:t>ÍTEM</w:t>
            </w:r>
          </w:p>
        </w:tc>
        <w:tc>
          <w:tcPr>
            <w:tcW w:w="1594" w:type="pct"/>
            <w:shd w:val="clear" w:color="auto" w:fill="00B050"/>
            <w:vAlign w:val="center"/>
          </w:tcPr>
          <w:p w:rsidR="00D6438C" w:rsidRPr="002C219B" w:rsidRDefault="00D6438C" w:rsidP="00D6438C">
            <w:pPr>
              <w:pStyle w:val="Sinespaciado"/>
              <w:jc w:val="center"/>
              <w:rPr>
                <w:rFonts w:ascii="Cambria" w:hAnsi="Cambria"/>
                <w:b/>
                <w:sz w:val="20"/>
                <w:szCs w:val="20"/>
              </w:rPr>
            </w:pPr>
            <w:r w:rsidRPr="002C219B">
              <w:rPr>
                <w:rFonts w:ascii="Cambria" w:hAnsi="Cambria"/>
                <w:b/>
                <w:sz w:val="20"/>
                <w:szCs w:val="20"/>
              </w:rPr>
              <w:t xml:space="preserve">PROGRAMA </w:t>
            </w:r>
            <w:r w:rsidR="001F74FC" w:rsidRPr="002C219B">
              <w:rPr>
                <w:rFonts w:ascii="Cambria" w:hAnsi="Cambria"/>
                <w:b/>
                <w:sz w:val="20"/>
                <w:szCs w:val="20"/>
              </w:rPr>
              <w:t>ESTRATÉGICO</w:t>
            </w:r>
          </w:p>
        </w:tc>
        <w:tc>
          <w:tcPr>
            <w:tcW w:w="1079" w:type="pct"/>
            <w:shd w:val="clear" w:color="auto" w:fill="00B050"/>
            <w:vAlign w:val="center"/>
          </w:tcPr>
          <w:p w:rsidR="00D6438C" w:rsidRPr="002C219B" w:rsidRDefault="00D6438C" w:rsidP="00D6438C">
            <w:pPr>
              <w:pStyle w:val="Sinespaciado"/>
              <w:jc w:val="center"/>
              <w:rPr>
                <w:rFonts w:ascii="Cambria" w:hAnsi="Cambria"/>
                <w:b/>
                <w:sz w:val="20"/>
                <w:szCs w:val="20"/>
              </w:rPr>
            </w:pPr>
            <w:r w:rsidRPr="002C219B">
              <w:rPr>
                <w:rFonts w:ascii="Cambria" w:hAnsi="Cambria"/>
                <w:b/>
                <w:sz w:val="20"/>
                <w:szCs w:val="20"/>
              </w:rPr>
              <w:t>SUBPROGRAMA</w:t>
            </w:r>
          </w:p>
        </w:tc>
        <w:tc>
          <w:tcPr>
            <w:tcW w:w="950" w:type="pct"/>
            <w:shd w:val="clear" w:color="auto" w:fill="00B050"/>
            <w:vAlign w:val="center"/>
          </w:tcPr>
          <w:p w:rsidR="00D6438C" w:rsidRPr="002C219B" w:rsidRDefault="00D6438C" w:rsidP="00D6438C">
            <w:pPr>
              <w:pStyle w:val="Sinespaciado"/>
              <w:jc w:val="center"/>
              <w:rPr>
                <w:rFonts w:ascii="Cambria" w:hAnsi="Cambria"/>
                <w:b/>
                <w:sz w:val="20"/>
                <w:szCs w:val="20"/>
              </w:rPr>
            </w:pPr>
            <w:r w:rsidRPr="002C219B">
              <w:rPr>
                <w:rFonts w:ascii="Cambria" w:hAnsi="Cambria"/>
                <w:b/>
                <w:sz w:val="20"/>
                <w:szCs w:val="20"/>
              </w:rPr>
              <w:t>INDICADOR</w:t>
            </w:r>
          </w:p>
        </w:tc>
        <w:tc>
          <w:tcPr>
            <w:tcW w:w="942" w:type="pct"/>
            <w:shd w:val="clear" w:color="auto" w:fill="00B050"/>
            <w:vAlign w:val="center"/>
          </w:tcPr>
          <w:p w:rsidR="00D6438C" w:rsidRPr="002C219B" w:rsidRDefault="00D6438C" w:rsidP="00D6438C">
            <w:pPr>
              <w:pStyle w:val="Sinespaciado"/>
              <w:jc w:val="center"/>
              <w:rPr>
                <w:rFonts w:ascii="Cambria" w:hAnsi="Cambria"/>
                <w:b/>
                <w:sz w:val="20"/>
                <w:szCs w:val="20"/>
              </w:rPr>
            </w:pPr>
            <w:r>
              <w:rPr>
                <w:rFonts w:ascii="Cambria" w:hAnsi="Cambria"/>
                <w:b/>
                <w:sz w:val="20"/>
                <w:szCs w:val="20"/>
              </w:rPr>
              <w:t>CONTROL GERENCIAL</w:t>
            </w:r>
          </w:p>
        </w:tc>
      </w:tr>
      <w:tr w:rsidR="00D6438C" w:rsidRPr="002C219B" w:rsidTr="00A24D16">
        <w:tblPrEx>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PrEx>
        <w:tc>
          <w:tcPr>
            <w:tcW w:w="435" w:type="pct"/>
            <w:vMerge w:val="restart"/>
            <w:vAlign w:val="center"/>
          </w:tcPr>
          <w:p w:rsidR="00D6438C" w:rsidRPr="002C219B" w:rsidRDefault="00D6438C" w:rsidP="00D6438C">
            <w:pPr>
              <w:pStyle w:val="Sinespaciado"/>
              <w:jc w:val="center"/>
              <w:rPr>
                <w:sz w:val="20"/>
                <w:szCs w:val="20"/>
              </w:rPr>
            </w:pPr>
            <w:r w:rsidRPr="002C219B">
              <w:rPr>
                <w:sz w:val="20"/>
                <w:szCs w:val="20"/>
              </w:rPr>
              <w:t>1</w:t>
            </w:r>
          </w:p>
          <w:p w:rsidR="00D6438C" w:rsidRPr="002C219B" w:rsidRDefault="00D6438C" w:rsidP="00D6438C">
            <w:pPr>
              <w:pStyle w:val="Sinespaciado"/>
              <w:jc w:val="center"/>
              <w:rPr>
                <w:sz w:val="20"/>
                <w:szCs w:val="20"/>
              </w:rPr>
            </w:pPr>
          </w:p>
        </w:tc>
        <w:tc>
          <w:tcPr>
            <w:tcW w:w="1594" w:type="pct"/>
            <w:vMerge w:val="restart"/>
            <w:vAlign w:val="center"/>
          </w:tcPr>
          <w:p w:rsidR="00D6438C" w:rsidRPr="002C219B" w:rsidRDefault="00D6438C" w:rsidP="00D6438C">
            <w:pPr>
              <w:pStyle w:val="Sinespaciado"/>
              <w:jc w:val="center"/>
              <w:rPr>
                <w:rFonts w:ascii="Cambria" w:hAnsi="Cambria"/>
                <w:b/>
                <w:sz w:val="20"/>
                <w:szCs w:val="20"/>
              </w:rPr>
            </w:pPr>
            <w:r w:rsidRPr="002C219B">
              <w:rPr>
                <w:rFonts w:ascii="Cambria" w:hAnsi="Cambria"/>
                <w:b/>
                <w:sz w:val="20"/>
                <w:szCs w:val="20"/>
              </w:rPr>
              <w:t>VALENCIA ORDENADA Y BONITA.</w:t>
            </w:r>
          </w:p>
        </w:tc>
        <w:tc>
          <w:tcPr>
            <w:tcW w:w="1079" w:type="pct"/>
            <w:vMerge w:val="restart"/>
            <w:vAlign w:val="center"/>
          </w:tcPr>
          <w:p w:rsidR="00D6438C" w:rsidRPr="008E0EB9" w:rsidRDefault="00D6438C" w:rsidP="00D6438C">
            <w:pPr>
              <w:pStyle w:val="Sinespaciado"/>
              <w:jc w:val="center"/>
              <w:rPr>
                <w:rFonts w:ascii="Cambria" w:hAnsi="Cambria"/>
                <w:sz w:val="20"/>
                <w:szCs w:val="18"/>
              </w:rPr>
            </w:pPr>
            <w:r w:rsidRPr="008E0EB9">
              <w:rPr>
                <w:rFonts w:ascii="Cambria" w:hAnsi="Cambria"/>
                <w:sz w:val="20"/>
                <w:szCs w:val="18"/>
              </w:rPr>
              <w:t>Valencia ordenada y libre de basura.</w:t>
            </w:r>
          </w:p>
        </w:tc>
        <w:tc>
          <w:tcPr>
            <w:tcW w:w="950" w:type="pct"/>
            <w:vAlign w:val="center"/>
          </w:tcPr>
          <w:p w:rsidR="00D6438C" w:rsidRPr="008E437E" w:rsidRDefault="00D6438C" w:rsidP="00D6438C">
            <w:pPr>
              <w:pStyle w:val="Sinespaciado"/>
              <w:jc w:val="center"/>
              <w:rPr>
                <w:rFonts w:ascii="Cambria" w:hAnsi="Cambria"/>
                <w:sz w:val="20"/>
                <w:szCs w:val="18"/>
              </w:rPr>
            </w:pPr>
            <w:r w:rsidRPr="008E437E">
              <w:rPr>
                <w:rFonts w:ascii="Cambria" w:hAnsi="Cambria"/>
                <w:sz w:val="20"/>
                <w:szCs w:val="18"/>
              </w:rPr>
              <w:t>Avance del traslado del botadero a cielo abierto</w:t>
            </w:r>
          </w:p>
        </w:tc>
        <w:tc>
          <w:tcPr>
            <w:tcW w:w="942" w:type="pct"/>
            <w:vMerge w:val="restart"/>
            <w:vAlign w:val="center"/>
          </w:tcPr>
          <w:p w:rsidR="00D6438C" w:rsidRPr="002C219B" w:rsidRDefault="00D6438C" w:rsidP="00D6438C">
            <w:pPr>
              <w:pStyle w:val="Sinespaciado"/>
              <w:jc w:val="center"/>
              <w:rPr>
                <w:sz w:val="20"/>
                <w:szCs w:val="20"/>
              </w:rPr>
            </w:pPr>
            <w:r w:rsidRPr="002C219B">
              <w:rPr>
                <w:sz w:val="20"/>
                <w:szCs w:val="20"/>
              </w:rPr>
              <w:t>Informe anual de</w:t>
            </w:r>
          </w:p>
          <w:p w:rsidR="00D6438C" w:rsidRPr="002C219B" w:rsidRDefault="00D6438C" w:rsidP="00D6438C">
            <w:pPr>
              <w:pStyle w:val="Sinespaciado"/>
              <w:jc w:val="center"/>
              <w:rPr>
                <w:sz w:val="20"/>
                <w:szCs w:val="20"/>
              </w:rPr>
            </w:pPr>
            <w:r w:rsidRPr="002C219B">
              <w:rPr>
                <w:sz w:val="20"/>
                <w:szCs w:val="20"/>
              </w:rPr>
              <w:t>Alcaldía y Planeación Municipal</w:t>
            </w:r>
          </w:p>
        </w:tc>
      </w:tr>
      <w:tr w:rsidR="00D6438C" w:rsidRPr="002C219B" w:rsidTr="00A24D16">
        <w:tblPrEx>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PrEx>
        <w:trPr>
          <w:trHeight w:val="767"/>
        </w:trPr>
        <w:tc>
          <w:tcPr>
            <w:tcW w:w="435" w:type="pct"/>
            <w:vMerge/>
            <w:vAlign w:val="center"/>
          </w:tcPr>
          <w:p w:rsidR="00D6438C" w:rsidRPr="002C219B" w:rsidRDefault="00D6438C" w:rsidP="00D6438C">
            <w:pPr>
              <w:pStyle w:val="Sinespaciado"/>
              <w:jc w:val="center"/>
              <w:rPr>
                <w:rFonts w:ascii="Cambria" w:hAnsi="Cambria"/>
                <w:sz w:val="20"/>
                <w:szCs w:val="20"/>
              </w:rPr>
            </w:pPr>
          </w:p>
        </w:tc>
        <w:tc>
          <w:tcPr>
            <w:tcW w:w="1594" w:type="pct"/>
            <w:vMerge/>
            <w:vAlign w:val="center"/>
          </w:tcPr>
          <w:p w:rsidR="00D6438C" w:rsidRPr="002C219B" w:rsidRDefault="00D6438C" w:rsidP="00D6438C">
            <w:pPr>
              <w:pStyle w:val="Sinespaciado"/>
              <w:jc w:val="center"/>
              <w:rPr>
                <w:rFonts w:ascii="Cambria" w:hAnsi="Cambria"/>
                <w:sz w:val="20"/>
                <w:szCs w:val="20"/>
              </w:rPr>
            </w:pPr>
          </w:p>
        </w:tc>
        <w:tc>
          <w:tcPr>
            <w:tcW w:w="1079" w:type="pct"/>
            <w:vMerge/>
            <w:vAlign w:val="center"/>
          </w:tcPr>
          <w:p w:rsidR="00D6438C" w:rsidRPr="008E0EB9" w:rsidRDefault="00D6438C" w:rsidP="00D6438C">
            <w:pPr>
              <w:pStyle w:val="Sinespaciado"/>
              <w:jc w:val="center"/>
              <w:rPr>
                <w:rFonts w:ascii="Cambria" w:hAnsi="Cambria"/>
                <w:sz w:val="20"/>
                <w:szCs w:val="18"/>
              </w:rPr>
            </w:pPr>
          </w:p>
        </w:tc>
        <w:tc>
          <w:tcPr>
            <w:tcW w:w="950" w:type="pct"/>
            <w:vAlign w:val="center"/>
          </w:tcPr>
          <w:p w:rsidR="00D6438C" w:rsidRPr="008E437E" w:rsidRDefault="00D6438C" w:rsidP="00D6438C">
            <w:pPr>
              <w:pStyle w:val="Sinespaciado"/>
              <w:jc w:val="center"/>
              <w:rPr>
                <w:rFonts w:ascii="Cambria" w:hAnsi="Cambria"/>
                <w:sz w:val="20"/>
                <w:szCs w:val="18"/>
              </w:rPr>
            </w:pPr>
            <w:r w:rsidRPr="008E437E">
              <w:rPr>
                <w:rFonts w:ascii="Cambria" w:hAnsi="Cambria"/>
                <w:sz w:val="20"/>
                <w:szCs w:val="18"/>
              </w:rPr>
              <w:t>Cumplimiento Gestión de residuos sólidos</w:t>
            </w:r>
          </w:p>
        </w:tc>
        <w:tc>
          <w:tcPr>
            <w:tcW w:w="942" w:type="pct"/>
            <w:vMerge/>
            <w:vAlign w:val="center"/>
          </w:tcPr>
          <w:p w:rsidR="00D6438C" w:rsidRPr="002C219B" w:rsidRDefault="00D6438C" w:rsidP="00D6438C">
            <w:pPr>
              <w:pStyle w:val="Sinespaciado"/>
              <w:jc w:val="center"/>
              <w:rPr>
                <w:rFonts w:ascii="Cambria" w:hAnsi="Cambria"/>
                <w:sz w:val="20"/>
                <w:szCs w:val="20"/>
              </w:rPr>
            </w:pPr>
          </w:p>
        </w:tc>
      </w:tr>
      <w:tr w:rsidR="00D6438C" w:rsidRPr="002C219B" w:rsidTr="00A24D16">
        <w:tblPrEx>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PrEx>
        <w:trPr>
          <w:trHeight w:val="473"/>
        </w:trPr>
        <w:tc>
          <w:tcPr>
            <w:tcW w:w="435" w:type="pct"/>
            <w:vMerge w:val="restart"/>
            <w:vAlign w:val="center"/>
          </w:tcPr>
          <w:p w:rsidR="00D6438C" w:rsidRPr="002C219B" w:rsidRDefault="00D6438C" w:rsidP="00D6438C">
            <w:pPr>
              <w:pStyle w:val="Sinespaciado"/>
              <w:jc w:val="center"/>
              <w:rPr>
                <w:rFonts w:ascii="Cambria" w:hAnsi="Cambria"/>
                <w:sz w:val="20"/>
                <w:szCs w:val="20"/>
              </w:rPr>
            </w:pPr>
            <w:r>
              <w:rPr>
                <w:rFonts w:ascii="Cambria" w:hAnsi="Cambria"/>
                <w:sz w:val="20"/>
                <w:szCs w:val="20"/>
              </w:rPr>
              <w:t>2</w:t>
            </w:r>
          </w:p>
        </w:tc>
        <w:tc>
          <w:tcPr>
            <w:tcW w:w="1594" w:type="pct"/>
            <w:vMerge w:val="restart"/>
            <w:vAlign w:val="center"/>
          </w:tcPr>
          <w:p w:rsidR="00D6438C" w:rsidRPr="002C219B" w:rsidRDefault="00D6438C" w:rsidP="00D6438C">
            <w:pPr>
              <w:pStyle w:val="Sinespaciado"/>
              <w:jc w:val="center"/>
              <w:rPr>
                <w:rFonts w:ascii="Cambria" w:hAnsi="Cambria"/>
                <w:sz w:val="20"/>
                <w:szCs w:val="20"/>
              </w:rPr>
            </w:pPr>
            <w:r w:rsidRPr="008E437E">
              <w:rPr>
                <w:rFonts w:ascii="Cambria" w:hAnsi="Cambria"/>
                <w:b/>
                <w:sz w:val="20"/>
                <w:szCs w:val="20"/>
              </w:rPr>
              <w:t>LOCALIZACIÓN Y CONSTRUCCIÓN SEGURA CON CULTURA DE CORRESPONSABILIDAD.</w:t>
            </w:r>
          </w:p>
        </w:tc>
        <w:tc>
          <w:tcPr>
            <w:tcW w:w="1079" w:type="pct"/>
            <w:vMerge w:val="restart"/>
            <w:vAlign w:val="center"/>
          </w:tcPr>
          <w:p w:rsidR="00D6438C" w:rsidRPr="008E0EB9" w:rsidRDefault="00D6438C" w:rsidP="00D6438C">
            <w:pPr>
              <w:pStyle w:val="Sinespaciado"/>
              <w:jc w:val="center"/>
              <w:rPr>
                <w:rFonts w:ascii="Cambria" w:hAnsi="Cambria"/>
                <w:sz w:val="20"/>
                <w:szCs w:val="18"/>
              </w:rPr>
            </w:pPr>
            <w:r w:rsidRPr="008E0EB9">
              <w:rPr>
                <w:rFonts w:ascii="Cambria" w:hAnsi="Cambria"/>
                <w:sz w:val="20"/>
                <w:szCs w:val="18"/>
              </w:rPr>
              <w:t>Todos protegidos contra riesgos.</w:t>
            </w:r>
          </w:p>
        </w:tc>
        <w:tc>
          <w:tcPr>
            <w:tcW w:w="950" w:type="pct"/>
            <w:vAlign w:val="center"/>
          </w:tcPr>
          <w:p w:rsidR="00D6438C" w:rsidRPr="008E437E" w:rsidRDefault="00D6438C" w:rsidP="00D6438C">
            <w:pPr>
              <w:pStyle w:val="Sinespaciado"/>
              <w:jc w:val="center"/>
              <w:rPr>
                <w:rFonts w:ascii="Cambria" w:hAnsi="Cambria"/>
                <w:sz w:val="20"/>
                <w:szCs w:val="18"/>
              </w:rPr>
            </w:pPr>
            <w:r w:rsidRPr="008E437E">
              <w:rPr>
                <w:rFonts w:ascii="Cambria" w:hAnsi="Cambria"/>
                <w:sz w:val="20"/>
                <w:szCs w:val="18"/>
              </w:rPr>
              <w:t>Población censada</w:t>
            </w:r>
          </w:p>
        </w:tc>
        <w:tc>
          <w:tcPr>
            <w:tcW w:w="942" w:type="pct"/>
            <w:vMerge/>
            <w:vAlign w:val="center"/>
          </w:tcPr>
          <w:p w:rsidR="00D6438C" w:rsidRPr="002C219B" w:rsidRDefault="00D6438C" w:rsidP="00D6438C">
            <w:pPr>
              <w:pStyle w:val="Sinespaciado"/>
              <w:jc w:val="center"/>
              <w:rPr>
                <w:rFonts w:ascii="Cambria" w:hAnsi="Cambria"/>
                <w:sz w:val="20"/>
                <w:szCs w:val="20"/>
              </w:rPr>
            </w:pPr>
          </w:p>
        </w:tc>
      </w:tr>
      <w:tr w:rsidR="00D6438C" w:rsidRPr="002C219B" w:rsidTr="00A24D16">
        <w:tblPrEx>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PrEx>
        <w:trPr>
          <w:trHeight w:val="472"/>
        </w:trPr>
        <w:tc>
          <w:tcPr>
            <w:tcW w:w="435" w:type="pct"/>
            <w:vMerge/>
            <w:vAlign w:val="center"/>
          </w:tcPr>
          <w:p w:rsidR="00D6438C" w:rsidRDefault="00D6438C" w:rsidP="00D6438C">
            <w:pPr>
              <w:pStyle w:val="Sinespaciado"/>
              <w:jc w:val="center"/>
              <w:rPr>
                <w:rFonts w:ascii="Cambria" w:hAnsi="Cambria"/>
                <w:sz w:val="20"/>
                <w:szCs w:val="20"/>
              </w:rPr>
            </w:pPr>
          </w:p>
        </w:tc>
        <w:tc>
          <w:tcPr>
            <w:tcW w:w="1594" w:type="pct"/>
            <w:vMerge/>
            <w:vAlign w:val="center"/>
          </w:tcPr>
          <w:p w:rsidR="00D6438C" w:rsidRPr="008E437E" w:rsidRDefault="00D6438C" w:rsidP="00D6438C">
            <w:pPr>
              <w:pStyle w:val="Sinespaciado"/>
              <w:jc w:val="center"/>
              <w:rPr>
                <w:rFonts w:ascii="Cambria" w:hAnsi="Cambria"/>
                <w:b/>
                <w:sz w:val="20"/>
                <w:szCs w:val="20"/>
              </w:rPr>
            </w:pPr>
          </w:p>
        </w:tc>
        <w:tc>
          <w:tcPr>
            <w:tcW w:w="1079" w:type="pct"/>
            <w:vMerge/>
            <w:vAlign w:val="center"/>
          </w:tcPr>
          <w:p w:rsidR="00D6438C" w:rsidRPr="008E0EB9" w:rsidRDefault="00D6438C" w:rsidP="00D6438C">
            <w:pPr>
              <w:pStyle w:val="Sinespaciado"/>
              <w:jc w:val="center"/>
              <w:rPr>
                <w:rFonts w:ascii="Cambria" w:hAnsi="Cambria"/>
                <w:sz w:val="20"/>
                <w:szCs w:val="18"/>
              </w:rPr>
            </w:pPr>
          </w:p>
        </w:tc>
        <w:tc>
          <w:tcPr>
            <w:tcW w:w="950" w:type="pct"/>
            <w:vAlign w:val="center"/>
          </w:tcPr>
          <w:p w:rsidR="00D6438C" w:rsidRPr="008E437E" w:rsidRDefault="00D6438C" w:rsidP="00D6438C">
            <w:pPr>
              <w:pStyle w:val="Sinespaciado"/>
              <w:jc w:val="center"/>
              <w:rPr>
                <w:rFonts w:ascii="Cambria" w:hAnsi="Cambria"/>
                <w:sz w:val="20"/>
                <w:szCs w:val="18"/>
              </w:rPr>
            </w:pPr>
            <w:r w:rsidRPr="008E437E">
              <w:rPr>
                <w:rFonts w:ascii="Cambria" w:hAnsi="Cambria"/>
                <w:sz w:val="20"/>
                <w:szCs w:val="18"/>
              </w:rPr>
              <w:t>Familias atendidas integralmente</w:t>
            </w:r>
          </w:p>
        </w:tc>
        <w:tc>
          <w:tcPr>
            <w:tcW w:w="942" w:type="pct"/>
            <w:vMerge/>
            <w:vAlign w:val="center"/>
          </w:tcPr>
          <w:p w:rsidR="00D6438C" w:rsidRPr="002C219B" w:rsidRDefault="00D6438C" w:rsidP="00D6438C">
            <w:pPr>
              <w:pStyle w:val="Sinespaciado"/>
              <w:jc w:val="center"/>
              <w:rPr>
                <w:rFonts w:ascii="Cambria" w:hAnsi="Cambria"/>
                <w:sz w:val="20"/>
                <w:szCs w:val="20"/>
              </w:rPr>
            </w:pPr>
          </w:p>
        </w:tc>
      </w:tr>
      <w:tr w:rsidR="00D6438C" w:rsidRPr="002C219B" w:rsidTr="00A24D16">
        <w:tblPrEx>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PrEx>
        <w:trPr>
          <w:trHeight w:val="315"/>
        </w:trPr>
        <w:tc>
          <w:tcPr>
            <w:tcW w:w="435" w:type="pct"/>
            <w:vMerge w:val="restart"/>
            <w:vAlign w:val="center"/>
          </w:tcPr>
          <w:p w:rsidR="00D6438C" w:rsidRDefault="00D6438C" w:rsidP="00D6438C">
            <w:pPr>
              <w:pStyle w:val="Sinespaciado"/>
              <w:jc w:val="center"/>
              <w:rPr>
                <w:rFonts w:ascii="Cambria" w:hAnsi="Cambria"/>
                <w:sz w:val="20"/>
                <w:szCs w:val="20"/>
              </w:rPr>
            </w:pPr>
            <w:r>
              <w:rPr>
                <w:rFonts w:ascii="Cambria" w:hAnsi="Cambria"/>
                <w:sz w:val="20"/>
                <w:szCs w:val="20"/>
              </w:rPr>
              <w:t>3</w:t>
            </w:r>
          </w:p>
        </w:tc>
        <w:tc>
          <w:tcPr>
            <w:tcW w:w="1594" w:type="pct"/>
            <w:vMerge w:val="restart"/>
            <w:vAlign w:val="center"/>
          </w:tcPr>
          <w:p w:rsidR="00D6438C" w:rsidRPr="008E437E" w:rsidRDefault="00D6438C" w:rsidP="00D6438C">
            <w:pPr>
              <w:pStyle w:val="Sinespaciado"/>
              <w:jc w:val="center"/>
              <w:rPr>
                <w:rFonts w:ascii="Cambria" w:hAnsi="Cambria"/>
                <w:b/>
                <w:sz w:val="20"/>
                <w:szCs w:val="20"/>
              </w:rPr>
            </w:pPr>
            <w:r w:rsidRPr="008E437E">
              <w:rPr>
                <w:rFonts w:ascii="Cambria" w:hAnsi="Cambria"/>
                <w:b/>
                <w:sz w:val="20"/>
                <w:szCs w:val="20"/>
              </w:rPr>
              <w:t>CONSERVANDO NUESTROS SUELOS.</w:t>
            </w:r>
          </w:p>
        </w:tc>
        <w:tc>
          <w:tcPr>
            <w:tcW w:w="1079" w:type="pct"/>
            <w:vMerge w:val="restart"/>
            <w:vAlign w:val="center"/>
          </w:tcPr>
          <w:p w:rsidR="00D6438C" w:rsidRPr="008E0EB9" w:rsidRDefault="00D6438C" w:rsidP="00D6438C">
            <w:pPr>
              <w:pStyle w:val="Sinespaciado"/>
              <w:jc w:val="center"/>
              <w:rPr>
                <w:rFonts w:ascii="Cambria" w:hAnsi="Cambria"/>
                <w:sz w:val="20"/>
                <w:szCs w:val="18"/>
              </w:rPr>
            </w:pPr>
            <w:r w:rsidRPr="008E0EB9">
              <w:rPr>
                <w:rFonts w:ascii="Cambria" w:hAnsi="Cambria"/>
                <w:sz w:val="20"/>
                <w:szCs w:val="18"/>
              </w:rPr>
              <w:t>Conservación de ecosistemas y cuencas hidrográficas.</w:t>
            </w:r>
          </w:p>
        </w:tc>
        <w:tc>
          <w:tcPr>
            <w:tcW w:w="950" w:type="pct"/>
            <w:vAlign w:val="center"/>
          </w:tcPr>
          <w:p w:rsidR="00D6438C" w:rsidRPr="008E0EB9" w:rsidRDefault="00D6438C" w:rsidP="00D6438C">
            <w:pPr>
              <w:pStyle w:val="Sinespaciado"/>
              <w:jc w:val="center"/>
              <w:rPr>
                <w:rFonts w:ascii="Cambria" w:hAnsi="Cambria"/>
                <w:sz w:val="20"/>
                <w:szCs w:val="18"/>
              </w:rPr>
            </w:pPr>
            <w:r w:rsidRPr="008E0EB9">
              <w:rPr>
                <w:rFonts w:ascii="Cambria" w:hAnsi="Cambria"/>
                <w:sz w:val="20"/>
                <w:szCs w:val="18"/>
              </w:rPr>
              <w:t>Número de hectáreas restauradas con fines de protección</w:t>
            </w:r>
          </w:p>
        </w:tc>
        <w:tc>
          <w:tcPr>
            <w:tcW w:w="942" w:type="pct"/>
            <w:vMerge/>
            <w:vAlign w:val="center"/>
          </w:tcPr>
          <w:p w:rsidR="00D6438C" w:rsidRPr="002C219B" w:rsidRDefault="00D6438C" w:rsidP="00D6438C">
            <w:pPr>
              <w:pStyle w:val="Sinespaciado"/>
              <w:jc w:val="center"/>
              <w:rPr>
                <w:rFonts w:ascii="Cambria" w:hAnsi="Cambria"/>
                <w:sz w:val="20"/>
                <w:szCs w:val="20"/>
              </w:rPr>
            </w:pPr>
          </w:p>
        </w:tc>
      </w:tr>
      <w:tr w:rsidR="00D6438C" w:rsidRPr="002C219B" w:rsidTr="00A24D16">
        <w:tblPrEx>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PrEx>
        <w:trPr>
          <w:trHeight w:val="315"/>
        </w:trPr>
        <w:tc>
          <w:tcPr>
            <w:tcW w:w="435" w:type="pct"/>
            <w:vMerge/>
            <w:vAlign w:val="center"/>
          </w:tcPr>
          <w:p w:rsidR="00D6438C" w:rsidRDefault="00D6438C" w:rsidP="00D6438C">
            <w:pPr>
              <w:pStyle w:val="Sinespaciado"/>
              <w:jc w:val="center"/>
              <w:rPr>
                <w:rFonts w:ascii="Cambria" w:hAnsi="Cambria"/>
                <w:sz w:val="20"/>
                <w:szCs w:val="20"/>
              </w:rPr>
            </w:pPr>
          </w:p>
        </w:tc>
        <w:tc>
          <w:tcPr>
            <w:tcW w:w="1594" w:type="pct"/>
            <w:vMerge/>
            <w:vAlign w:val="center"/>
          </w:tcPr>
          <w:p w:rsidR="00D6438C" w:rsidRPr="008E437E" w:rsidRDefault="00D6438C" w:rsidP="00D6438C">
            <w:pPr>
              <w:pStyle w:val="Sinespaciado"/>
              <w:jc w:val="center"/>
              <w:rPr>
                <w:rFonts w:ascii="Cambria" w:hAnsi="Cambria"/>
                <w:b/>
                <w:sz w:val="20"/>
                <w:szCs w:val="20"/>
              </w:rPr>
            </w:pPr>
          </w:p>
        </w:tc>
        <w:tc>
          <w:tcPr>
            <w:tcW w:w="1079" w:type="pct"/>
            <w:vMerge/>
            <w:vAlign w:val="center"/>
          </w:tcPr>
          <w:p w:rsidR="00D6438C" w:rsidRPr="0027348A" w:rsidRDefault="00D6438C" w:rsidP="00D6438C">
            <w:pPr>
              <w:pStyle w:val="Sinespaciado"/>
              <w:jc w:val="center"/>
              <w:rPr>
                <w:sz w:val="18"/>
                <w:szCs w:val="18"/>
              </w:rPr>
            </w:pPr>
          </w:p>
        </w:tc>
        <w:tc>
          <w:tcPr>
            <w:tcW w:w="950" w:type="pct"/>
          </w:tcPr>
          <w:p w:rsidR="00D6438C" w:rsidRPr="008E0EB9" w:rsidRDefault="00D6438C" w:rsidP="00D6438C">
            <w:pPr>
              <w:pStyle w:val="Sinespaciado"/>
              <w:jc w:val="center"/>
              <w:rPr>
                <w:rFonts w:ascii="Cambria" w:hAnsi="Cambria"/>
                <w:sz w:val="20"/>
                <w:szCs w:val="18"/>
              </w:rPr>
            </w:pPr>
            <w:r w:rsidRPr="008E0EB9">
              <w:rPr>
                <w:rFonts w:ascii="Cambria" w:hAnsi="Cambria"/>
                <w:sz w:val="20"/>
                <w:szCs w:val="18"/>
              </w:rPr>
              <w:t>Número de hectáreas de bosques reforestados</w:t>
            </w:r>
          </w:p>
        </w:tc>
        <w:tc>
          <w:tcPr>
            <w:tcW w:w="942" w:type="pct"/>
            <w:vMerge/>
            <w:vAlign w:val="center"/>
          </w:tcPr>
          <w:p w:rsidR="00D6438C" w:rsidRPr="002C219B" w:rsidRDefault="00D6438C" w:rsidP="00D6438C">
            <w:pPr>
              <w:pStyle w:val="Sinespaciado"/>
              <w:jc w:val="center"/>
              <w:rPr>
                <w:rFonts w:ascii="Cambria" w:hAnsi="Cambria"/>
                <w:sz w:val="20"/>
                <w:szCs w:val="20"/>
              </w:rPr>
            </w:pPr>
          </w:p>
        </w:tc>
      </w:tr>
    </w:tbl>
    <w:p w:rsidR="00D6438C" w:rsidRDefault="00D6438C" w:rsidP="00D6438C">
      <w:pPr>
        <w:spacing w:after="0" w:line="240" w:lineRule="auto"/>
        <w:jc w:val="both"/>
        <w:rPr>
          <w:rFonts w:asciiTheme="majorHAnsi" w:hAnsiTheme="majorHAnsi" w:cs="Arial"/>
          <w:sz w:val="24"/>
          <w:szCs w:val="24"/>
        </w:rPr>
      </w:pPr>
    </w:p>
    <w:p w:rsidR="00D6438C" w:rsidRPr="00B84364" w:rsidRDefault="00A24D16" w:rsidP="00A24D16">
      <w:pPr>
        <w:spacing w:after="120" w:line="240" w:lineRule="auto"/>
        <w:jc w:val="center"/>
        <w:rPr>
          <w:rFonts w:asciiTheme="majorHAnsi" w:hAnsiTheme="majorHAnsi" w:cs="Arial"/>
          <w:b/>
          <w:sz w:val="24"/>
          <w:szCs w:val="24"/>
        </w:rPr>
      </w:pPr>
      <w:r w:rsidRPr="00B84364">
        <w:rPr>
          <w:rFonts w:asciiTheme="majorHAnsi" w:hAnsiTheme="majorHAnsi" w:cs="Arial"/>
          <w:b/>
          <w:sz w:val="24"/>
          <w:szCs w:val="24"/>
        </w:rPr>
        <w:t>SECTOR JUSTICIA</w:t>
      </w:r>
    </w:p>
    <w:tbl>
      <w:tblPr>
        <w:tblW w:w="5000" w:type="pct"/>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E0" w:firstRow="1" w:lastRow="1" w:firstColumn="1" w:lastColumn="1" w:noHBand="0" w:noVBand="0"/>
      </w:tblPr>
      <w:tblGrid>
        <w:gridCol w:w="839"/>
        <w:gridCol w:w="2003"/>
        <w:gridCol w:w="1816"/>
        <w:gridCol w:w="3150"/>
        <w:gridCol w:w="1812"/>
      </w:tblGrid>
      <w:tr w:rsidR="00D6438C" w:rsidRPr="00BC7E9E" w:rsidTr="000D2DC9">
        <w:trPr>
          <w:trHeight w:val="290"/>
          <w:tblHeader/>
          <w:jc w:val="center"/>
        </w:trPr>
        <w:tc>
          <w:tcPr>
            <w:tcW w:w="436" w:type="pct"/>
            <w:shd w:val="clear" w:color="auto" w:fill="00B050"/>
            <w:vAlign w:val="center"/>
          </w:tcPr>
          <w:p w:rsidR="00D6438C" w:rsidRPr="00BC7E9E" w:rsidRDefault="00D6438C" w:rsidP="00D6438C">
            <w:pPr>
              <w:pStyle w:val="Sinespaciado"/>
              <w:jc w:val="center"/>
              <w:rPr>
                <w:rFonts w:ascii="Cambria" w:hAnsi="Cambria"/>
                <w:b/>
                <w:sz w:val="20"/>
              </w:rPr>
            </w:pPr>
            <w:r w:rsidRPr="00BC7E9E">
              <w:rPr>
                <w:rFonts w:ascii="Cambria" w:hAnsi="Cambria"/>
                <w:b/>
                <w:sz w:val="20"/>
              </w:rPr>
              <w:t>ÍTEM</w:t>
            </w:r>
          </w:p>
        </w:tc>
        <w:tc>
          <w:tcPr>
            <w:tcW w:w="1041" w:type="pct"/>
            <w:shd w:val="clear" w:color="auto" w:fill="00B050"/>
            <w:vAlign w:val="center"/>
          </w:tcPr>
          <w:p w:rsidR="00D6438C" w:rsidRPr="00BC7E9E" w:rsidRDefault="00D6438C" w:rsidP="00D6438C">
            <w:pPr>
              <w:pStyle w:val="Sinespaciado"/>
              <w:jc w:val="center"/>
              <w:rPr>
                <w:rFonts w:ascii="Cambria" w:hAnsi="Cambria"/>
                <w:b/>
                <w:sz w:val="20"/>
              </w:rPr>
            </w:pPr>
            <w:r w:rsidRPr="00BC7E9E">
              <w:rPr>
                <w:rFonts w:ascii="Cambria" w:hAnsi="Cambria"/>
                <w:b/>
                <w:sz w:val="20"/>
              </w:rPr>
              <w:t xml:space="preserve">PROGRAMA </w:t>
            </w:r>
            <w:r w:rsidR="001F74FC" w:rsidRPr="00BC7E9E">
              <w:rPr>
                <w:rFonts w:ascii="Cambria" w:hAnsi="Cambria"/>
                <w:b/>
                <w:sz w:val="20"/>
              </w:rPr>
              <w:t>ESTRATÉGICO</w:t>
            </w:r>
          </w:p>
        </w:tc>
        <w:tc>
          <w:tcPr>
            <w:tcW w:w="944" w:type="pct"/>
            <w:shd w:val="clear" w:color="auto" w:fill="00B050"/>
            <w:vAlign w:val="center"/>
          </w:tcPr>
          <w:p w:rsidR="00D6438C" w:rsidRPr="00BC7E9E" w:rsidRDefault="00D6438C" w:rsidP="00D6438C">
            <w:pPr>
              <w:pStyle w:val="Sinespaciado"/>
              <w:jc w:val="center"/>
              <w:rPr>
                <w:rFonts w:ascii="Cambria" w:hAnsi="Cambria"/>
                <w:b/>
                <w:sz w:val="20"/>
              </w:rPr>
            </w:pPr>
            <w:r w:rsidRPr="00BC7E9E">
              <w:rPr>
                <w:rFonts w:ascii="Cambria" w:hAnsi="Cambria"/>
                <w:b/>
                <w:sz w:val="20"/>
              </w:rPr>
              <w:t>SUBPROGRAMA</w:t>
            </w:r>
          </w:p>
        </w:tc>
        <w:tc>
          <w:tcPr>
            <w:tcW w:w="1637" w:type="pct"/>
            <w:shd w:val="clear" w:color="auto" w:fill="00B050"/>
            <w:vAlign w:val="center"/>
          </w:tcPr>
          <w:p w:rsidR="00D6438C" w:rsidRPr="00BC7E9E" w:rsidRDefault="00D6438C" w:rsidP="00D6438C">
            <w:pPr>
              <w:pStyle w:val="Sinespaciado"/>
              <w:jc w:val="center"/>
              <w:rPr>
                <w:rFonts w:ascii="Cambria" w:hAnsi="Cambria"/>
                <w:b/>
                <w:sz w:val="20"/>
              </w:rPr>
            </w:pPr>
            <w:r w:rsidRPr="00BC7E9E">
              <w:rPr>
                <w:rFonts w:ascii="Cambria" w:hAnsi="Cambria"/>
                <w:b/>
                <w:sz w:val="20"/>
              </w:rPr>
              <w:t>INDICADOR</w:t>
            </w:r>
          </w:p>
        </w:tc>
        <w:tc>
          <w:tcPr>
            <w:tcW w:w="942" w:type="pct"/>
            <w:shd w:val="clear" w:color="auto" w:fill="00B050"/>
            <w:vAlign w:val="center"/>
          </w:tcPr>
          <w:p w:rsidR="00D6438C" w:rsidRPr="00BC7E9E" w:rsidRDefault="00D6438C" w:rsidP="00D6438C">
            <w:pPr>
              <w:pStyle w:val="Sinespaciado"/>
              <w:jc w:val="center"/>
              <w:rPr>
                <w:rFonts w:ascii="Cambria" w:hAnsi="Cambria"/>
                <w:b/>
                <w:sz w:val="20"/>
              </w:rPr>
            </w:pPr>
            <w:r>
              <w:rPr>
                <w:rFonts w:ascii="Cambria" w:hAnsi="Cambria"/>
                <w:b/>
                <w:sz w:val="20"/>
              </w:rPr>
              <w:t>CONTROL GERENCIAL</w:t>
            </w:r>
          </w:p>
        </w:tc>
      </w:tr>
      <w:tr w:rsidR="00D6438C" w:rsidRPr="00BC7E9E" w:rsidTr="000D2DC9">
        <w:trPr>
          <w:trHeight w:val="506"/>
          <w:jc w:val="center"/>
        </w:trPr>
        <w:tc>
          <w:tcPr>
            <w:tcW w:w="436" w:type="pct"/>
            <w:vMerge w:val="restart"/>
            <w:vAlign w:val="center"/>
          </w:tcPr>
          <w:p w:rsidR="00D6438C" w:rsidRPr="00BC7E9E" w:rsidRDefault="00D6438C" w:rsidP="00D6438C">
            <w:pPr>
              <w:pStyle w:val="Sinespaciado"/>
              <w:jc w:val="center"/>
              <w:rPr>
                <w:rFonts w:ascii="Cambria" w:hAnsi="Cambria"/>
                <w:sz w:val="20"/>
              </w:rPr>
            </w:pPr>
            <w:r w:rsidRPr="00BC7E9E">
              <w:rPr>
                <w:rFonts w:ascii="Cambria" w:hAnsi="Cambria"/>
                <w:sz w:val="20"/>
              </w:rPr>
              <w:t>1</w:t>
            </w:r>
          </w:p>
        </w:tc>
        <w:tc>
          <w:tcPr>
            <w:tcW w:w="1041" w:type="pct"/>
            <w:vMerge w:val="restart"/>
            <w:vAlign w:val="center"/>
          </w:tcPr>
          <w:p w:rsidR="00D6438C" w:rsidRPr="00BC7E9E" w:rsidRDefault="001F74FC" w:rsidP="00D6438C">
            <w:pPr>
              <w:pStyle w:val="Sinespaciado"/>
              <w:jc w:val="center"/>
              <w:rPr>
                <w:rFonts w:ascii="Cambria" w:hAnsi="Cambria"/>
                <w:b/>
                <w:sz w:val="20"/>
              </w:rPr>
            </w:pPr>
            <w:r w:rsidRPr="00BC7E9E">
              <w:rPr>
                <w:rFonts w:ascii="Cambria" w:hAnsi="Cambria"/>
                <w:b/>
                <w:sz w:val="20"/>
                <w:szCs w:val="18"/>
              </w:rPr>
              <w:t>GARANTÍA</w:t>
            </w:r>
            <w:r w:rsidR="00D6438C" w:rsidRPr="00BC7E9E">
              <w:rPr>
                <w:rFonts w:ascii="Cambria" w:hAnsi="Cambria"/>
                <w:b/>
                <w:sz w:val="20"/>
                <w:szCs w:val="18"/>
              </w:rPr>
              <w:t xml:space="preserve"> DE LOS SERVICIOS DE JUSTICIA</w:t>
            </w:r>
            <w:r w:rsidR="00D6438C">
              <w:rPr>
                <w:rFonts w:ascii="Cambria" w:hAnsi="Cambria"/>
                <w:b/>
                <w:sz w:val="20"/>
                <w:szCs w:val="18"/>
              </w:rPr>
              <w:t>.</w:t>
            </w:r>
          </w:p>
        </w:tc>
        <w:tc>
          <w:tcPr>
            <w:tcW w:w="944" w:type="pct"/>
            <w:vAlign w:val="center"/>
          </w:tcPr>
          <w:p w:rsidR="00D6438C" w:rsidRPr="00BC7E9E" w:rsidRDefault="00D92AD7" w:rsidP="00D6438C">
            <w:pPr>
              <w:pStyle w:val="Sinespaciado"/>
              <w:jc w:val="center"/>
              <w:rPr>
                <w:rFonts w:ascii="Cambria" w:hAnsi="Cambria"/>
                <w:sz w:val="20"/>
                <w:szCs w:val="18"/>
              </w:rPr>
            </w:pPr>
            <w:r>
              <w:rPr>
                <w:rFonts w:ascii="Cambria" w:hAnsi="Cambria"/>
                <w:sz w:val="20"/>
                <w:szCs w:val="18"/>
              </w:rPr>
              <w:t xml:space="preserve">Inspección móvil de </w:t>
            </w:r>
            <w:r w:rsidR="001F74FC">
              <w:rPr>
                <w:rFonts w:ascii="Cambria" w:hAnsi="Cambria"/>
                <w:sz w:val="20"/>
                <w:szCs w:val="18"/>
              </w:rPr>
              <w:t>policía</w:t>
            </w:r>
          </w:p>
        </w:tc>
        <w:tc>
          <w:tcPr>
            <w:tcW w:w="1637" w:type="pct"/>
            <w:vAlign w:val="center"/>
          </w:tcPr>
          <w:p w:rsidR="00D6438C" w:rsidRPr="00BC7E9E" w:rsidRDefault="00D6438C" w:rsidP="00D6438C">
            <w:pPr>
              <w:pStyle w:val="Sinespaciado"/>
              <w:jc w:val="center"/>
              <w:rPr>
                <w:rFonts w:ascii="Cambria" w:hAnsi="Cambria"/>
                <w:sz w:val="20"/>
                <w:szCs w:val="18"/>
              </w:rPr>
            </w:pPr>
            <w:r w:rsidRPr="00BC7E9E">
              <w:rPr>
                <w:rFonts w:ascii="Cambria" w:hAnsi="Cambria"/>
                <w:sz w:val="20"/>
                <w:szCs w:val="18"/>
              </w:rPr>
              <w:t>Número de casos manejados por inspectores policiales</w:t>
            </w:r>
          </w:p>
        </w:tc>
        <w:tc>
          <w:tcPr>
            <w:tcW w:w="942" w:type="pct"/>
            <w:vMerge w:val="restart"/>
            <w:vAlign w:val="center"/>
          </w:tcPr>
          <w:p w:rsidR="00D6438C" w:rsidRPr="00BC7E9E" w:rsidRDefault="00D6438C" w:rsidP="00D6438C">
            <w:pPr>
              <w:pStyle w:val="Sinespaciado"/>
              <w:jc w:val="center"/>
              <w:rPr>
                <w:rFonts w:ascii="Cambria" w:hAnsi="Cambria"/>
                <w:sz w:val="20"/>
              </w:rPr>
            </w:pPr>
            <w:r w:rsidRPr="00BC7E9E">
              <w:rPr>
                <w:rFonts w:ascii="Cambria" w:hAnsi="Cambria"/>
                <w:sz w:val="20"/>
              </w:rPr>
              <w:t>Informe anual de gestión del señor Alcalde</w:t>
            </w:r>
          </w:p>
          <w:p w:rsidR="00D6438C" w:rsidRPr="00BC7E9E" w:rsidRDefault="00D6438C" w:rsidP="00D6438C">
            <w:pPr>
              <w:pStyle w:val="Sinespaciado"/>
              <w:jc w:val="center"/>
              <w:rPr>
                <w:rFonts w:ascii="Cambria" w:hAnsi="Cambria"/>
                <w:sz w:val="20"/>
              </w:rPr>
            </w:pPr>
          </w:p>
        </w:tc>
      </w:tr>
      <w:tr w:rsidR="00D6438C" w:rsidRPr="00BC7E9E" w:rsidTr="000D2DC9">
        <w:trPr>
          <w:trHeight w:val="943"/>
          <w:jc w:val="center"/>
        </w:trPr>
        <w:tc>
          <w:tcPr>
            <w:tcW w:w="436" w:type="pct"/>
            <w:vMerge/>
            <w:vAlign w:val="center"/>
          </w:tcPr>
          <w:p w:rsidR="00D6438C" w:rsidRPr="00BC7E9E" w:rsidRDefault="00D6438C" w:rsidP="00D6438C">
            <w:pPr>
              <w:pStyle w:val="Sinespaciado"/>
              <w:jc w:val="center"/>
              <w:rPr>
                <w:rFonts w:ascii="Cambria" w:hAnsi="Cambria"/>
                <w:sz w:val="20"/>
                <w:szCs w:val="20"/>
              </w:rPr>
            </w:pPr>
          </w:p>
        </w:tc>
        <w:tc>
          <w:tcPr>
            <w:tcW w:w="1041" w:type="pct"/>
            <w:vMerge/>
            <w:vAlign w:val="center"/>
          </w:tcPr>
          <w:p w:rsidR="00D6438C" w:rsidRPr="00BC7E9E" w:rsidRDefault="00D6438C" w:rsidP="00D6438C">
            <w:pPr>
              <w:pStyle w:val="Sinespaciado"/>
              <w:jc w:val="center"/>
              <w:rPr>
                <w:rFonts w:ascii="Cambria" w:hAnsi="Cambria"/>
                <w:sz w:val="20"/>
                <w:szCs w:val="20"/>
              </w:rPr>
            </w:pPr>
          </w:p>
        </w:tc>
        <w:tc>
          <w:tcPr>
            <w:tcW w:w="944" w:type="pct"/>
            <w:vAlign w:val="center"/>
          </w:tcPr>
          <w:p w:rsidR="00D6438C" w:rsidRPr="00BC7E9E" w:rsidRDefault="00D6438C" w:rsidP="00D6438C">
            <w:pPr>
              <w:pStyle w:val="Sinespaciado"/>
              <w:jc w:val="center"/>
              <w:rPr>
                <w:rFonts w:ascii="Cambria" w:hAnsi="Cambria"/>
                <w:sz w:val="20"/>
                <w:szCs w:val="18"/>
              </w:rPr>
            </w:pPr>
            <w:r w:rsidRPr="00BC7E9E">
              <w:rPr>
                <w:rFonts w:ascii="Cambria" w:hAnsi="Cambria"/>
                <w:sz w:val="20"/>
                <w:szCs w:val="18"/>
              </w:rPr>
              <w:t>Derechos Humanos</w:t>
            </w:r>
          </w:p>
        </w:tc>
        <w:tc>
          <w:tcPr>
            <w:tcW w:w="1637" w:type="pct"/>
            <w:vAlign w:val="center"/>
          </w:tcPr>
          <w:p w:rsidR="00D6438C" w:rsidRPr="00BC7E9E" w:rsidRDefault="00D6438C" w:rsidP="00D6438C">
            <w:pPr>
              <w:pStyle w:val="Sinespaciado"/>
              <w:jc w:val="center"/>
              <w:rPr>
                <w:rFonts w:ascii="Cambria" w:hAnsi="Cambria"/>
                <w:sz w:val="20"/>
                <w:szCs w:val="18"/>
              </w:rPr>
            </w:pPr>
            <w:r w:rsidRPr="00BC7E9E">
              <w:rPr>
                <w:rFonts w:ascii="Cambria" w:hAnsi="Cambria"/>
                <w:sz w:val="20"/>
                <w:szCs w:val="18"/>
              </w:rPr>
              <w:t>Número de acciones y campañas realizadas para prevenir la violencia intrafamiliar</w:t>
            </w:r>
          </w:p>
        </w:tc>
        <w:tc>
          <w:tcPr>
            <w:tcW w:w="942" w:type="pct"/>
            <w:vMerge/>
            <w:vAlign w:val="center"/>
          </w:tcPr>
          <w:p w:rsidR="00D6438C" w:rsidRPr="00BC7E9E" w:rsidRDefault="00D6438C" w:rsidP="00D6438C">
            <w:pPr>
              <w:pStyle w:val="Sinespaciado"/>
              <w:jc w:val="center"/>
              <w:rPr>
                <w:rFonts w:ascii="Cambria" w:hAnsi="Cambria"/>
                <w:sz w:val="20"/>
                <w:szCs w:val="20"/>
              </w:rPr>
            </w:pPr>
          </w:p>
        </w:tc>
      </w:tr>
      <w:tr w:rsidR="00D6438C" w:rsidRPr="00BC7E9E" w:rsidTr="000D2DC9">
        <w:trPr>
          <w:trHeight w:val="1172"/>
          <w:jc w:val="center"/>
        </w:trPr>
        <w:tc>
          <w:tcPr>
            <w:tcW w:w="436" w:type="pct"/>
            <w:vMerge/>
            <w:vAlign w:val="center"/>
          </w:tcPr>
          <w:p w:rsidR="00D6438C" w:rsidRPr="00BC7E9E" w:rsidRDefault="00D6438C" w:rsidP="00D6438C">
            <w:pPr>
              <w:pStyle w:val="Sinespaciado"/>
              <w:jc w:val="center"/>
              <w:rPr>
                <w:rFonts w:ascii="Cambria" w:hAnsi="Cambria"/>
                <w:sz w:val="20"/>
                <w:szCs w:val="20"/>
              </w:rPr>
            </w:pPr>
          </w:p>
        </w:tc>
        <w:tc>
          <w:tcPr>
            <w:tcW w:w="1041" w:type="pct"/>
            <w:vMerge/>
            <w:vAlign w:val="center"/>
          </w:tcPr>
          <w:p w:rsidR="00D6438C" w:rsidRPr="00BC7E9E" w:rsidRDefault="00D6438C" w:rsidP="00D6438C">
            <w:pPr>
              <w:pStyle w:val="Sinespaciado"/>
              <w:jc w:val="center"/>
              <w:rPr>
                <w:rFonts w:ascii="Cambria" w:hAnsi="Cambria"/>
                <w:sz w:val="20"/>
                <w:szCs w:val="20"/>
              </w:rPr>
            </w:pPr>
          </w:p>
        </w:tc>
        <w:tc>
          <w:tcPr>
            <w:tcW w:w="944" w:type="pct"/>
            <w:vAlign w:val="center"/>
          </w:tcPr>
          <w:p w:rsidR="00D6438C" w:rsidRPr="00BC7E9E" w:rsidRDefault="00D6438C" w:rsidP="00D6438C">
            <w:pPr>
              <w:pStyle w:val="Sinespaciado"/>
              <w:jc w:val="center"/>
              <w:rPr>
                <w:rFonts w:ascii="Cambria" w:hAnsi="Cambria"/>
                <w:sz w:val="20"/>
                <w:szCs w:val="18"/>
              </w:rPr>
            </w:pPr>
            <w:r w:rsidRPr="00BC7E9E">
              <w:rPr>
                <w:rFonts w:ascii="Cambria" w:hAnsi="Cambria"/>
                <w:sz w:val="20"/>
                <w:szCs w:val="18"/>
              </w:rPr>
              <w:t>Atención integral a las víctimas del conflicto</w:t>
            </w:r>
          </w:p>
        </w:tc>
        <w:tc>
          <w:tcPr>
            <w:tcW w:w="1637" w:type="pct"/>
            <w:vAlign w:val="center"/>
          </w:tcPr>
          <w:p w:rsidR="00D6438C" w:rsidRPr="00BC7E9E" w:rsidRDefault="00D6438C" w:rsidP="00D6438C">
            <w:pPr>
              <w:pStyle w:val="Sinespaciado"/>
              <w:jc w:val="center"/>
              <w:rPr>
                <w:rFonts w:ascii="Cambria" w:hAnsi="Cambria"/>
                <w:sz w:val="20"/>
              </w:rPr>
            </w:pPr>
            <w:r w:rsidRPr="00BC7E9E">
              <w:rPr>
                <w:rFonts w:ascii="Cambria" w:hAnsi="Cambria"/>
                <w:sz w:val="20"/>
                <w:szCs w:val="18"/>
              </w:rPr>
              <w:t>Número de campañas y acciones de prevención para proteger integralmente a niños, niñas y adolescentes en riesgo de reclutamiento.</w:t>
            </w:r>
          </w:p>
        </w:tc>
        <w:tc>
          <w:tcPr>
            <w:tcW w:w="942" w:type="pct"/>
            <w:vMerge/>
            <w:vAlign w:val="center"/>
          </w:tcPr>
          <w:p w:rsidR="00D6438C" w:rsidRPr="00BC7E9E" w:rsidRDefault="00D6438C" w:rsidP="00D6438C">
            <w:pPr>
              <w:pStyle w:val="Sinespaciado"/>
              <w:jc w:val="center"/>
              <w:rPr>
                <w:rFonts w:ascii="Cambria" w:hAnsi="Cambria"/>
                <w:sz w:val="20"/>
                <w:szCs w:val="20"/>
              </w:rPr>
            </w:pPr>
          </w:p>
        </w:tc>
      </w:tr>
      <w:tr w:rsidR="00D6438C" w:rsidRPr="00BC7E9E" w:rsidTr="000D2DC9">
        <w:trPr>
          <w:trHeight w:val="154"/>
          <w:jc w:val="center"/>
        </w:trPr>
        <w:tc>
          <w:tcPr>
            <w:tcW w:w="436" w:type="pct"/>
            <w:vMerge/>
            <w:vAlign w:val="center"/>
          </w:tcPr>
          <w:p w:rsidR="00D6438C" w:rsidRPr="00BC7E9E" w:rsidRDefault="00D6438C" w:rsidP="00D6438C">
            <w:pPr>
              <w:pStyle w:val="Sinespaciado"/>
              <w:jc w:val="center"/>
              <w:rPr>
                <w:rFonts w:ascii="Cambria" w:hAnsi="Cambria"/>
                <w:sz w:val="20"/>
                <w:szCs w:val="20"/>
              </w:rPr>
            </w:pPr>
          </w:p>
        </w:tc>
        <w:tc>
          <w:tcPr>
            <w:tcW w:w="1041" w:type="pct"/>
            <w:vMerge/>
            <w:vAlign w:val="center"/>
          </w:tcPr>
          <w:p w:rsidR="00D6438C" w:rsidRPr="00BC7E9E" w:rsidRDefault="00D6438C" w:rsidP="00D6438C">
            <w:pPr>
              <w:pStyle w:val="Sinespaciado"/>
              <w:jc w:val="center"/>
              <w:rPr>
                <w:rFonts w:ascii="Cambria" w:hAnsi="Cambria"/>
                <w:sz w:val="20"/>
                <w:szCs w:val="20"/>
              </w:rPr>
            </w:pPr>
          </w:p>
        </w:tc>
        <w:tc>
          <w:tcPr>
            <w:tcW w:w="944" w:type="pct"/>
            <w:vAlign w:val="center"/>
          </w:tcPr>
          <w:p w:rsidR="00D6438C" w:rsidRPr="00BC7E9E" w:rsidRDefault="00D6438C" w:rsidP="00D6438C">
            <w:pPr>
              <w:pStyle w:val="Sinespaciado"/>
              <w:jc w:val="center"/>
              <w:rPr>
                <w:rFonts w:ascii="Cambria" w:hAnsi="Cambria"/>
                <w:sz w:val="20"/>
                <w:szCs w:val="18"/>
              </w:rPr>
            </w:pPr>
            <w:r w:rsidRPr="00BC7E9E">
              <w:rPr>
                <w:rFonts w:ascii="Cambria" w:hAnsi="Cambria"/>
                <w:sz w:val="20"/>
                <w:szCs w:val="18"/>
              </w:rPr>
              <w:t>Fortalecimiento Institucional</w:t>
            </w:r>
          </w:p>
        </w:tc>
        <w:tc>
          <w:tcPr>
            <w:tcW w:w="1637" w:type="pct"/>
            <w:vAlign w:val="center"/>
          </w:tcPr>
          <w:p w:rsidR="00D6438C" w:rsidRPr="00BC7E9E" w:rsidRDefault="00D6438C" w:rsidP="00D6438C">
            <w:pPr>
              <w:pStyle w:val="Sinespaciado"/>
              <w:jc w:val="center"/>
              <w:rPr>
                <w:rFonts w:ascii="Cambria" w:hAnsi="Cambria"/>
                <w:sz w:val="20"/>
                <w:szCs w:val="18"/>
              </w:rPr>
            </w:pPr>
            <w:r w:rsidRPr="00BC7E9E">
              <w:rPr>
                <w:rFonts w:ascii="Cambria" w:hAnsi="Cambria"/>
                <w:sz w:val="20"/>
                <w:szCs w:val="18"/>
              </w:rPr>
              <w:t>Logros institucionales</w:t>
            </w:r>
          </w:p>
        </w:tc>
        <w:tc>
          <w:tcPr>
            <w:tcW w:w="942" w:type="pct"/>
            <w:vMerge/>
            <w:vAlign w:val="center"/>
          </w:tcPr>
          <w:p w:rsidR="00D6438C" w:rsidRPr="00BC7E9E" w:rsidRDefault="00D6438C" w:rsidP="00D6438C">
            <w:pPr>
              <w:pStyle w:val="Sinespaciado"/>
              <w:jc w:val="center"/>
              <w:rPr>
                <w:rFonts w:ascii="Cambria" w:hAnsi="Cambria"/>
                <w:sz w:val="20"/>
                <w:szCs w:val="20"/>
              </w:rPr>
            </w:pPr>
          </w:p>
        </w:tc>
      </w:tr>
    </w:tbl>
    <w:p w:rsidR="00D6438C" w:rsidRDefault="00D6438C" w:rsidP="00D6438C">
      <w:pPr>
        <w:spacing w:after="0" w:line="240" w:lineRule="auto"/>
        <w:jc w:val="center"/>
        <w:rPr>
          <w:rFonts w:ascii="Arial" w:hAnsi="Arial" w:cs="Arial"/>
          <w:b/>
        </w:rPr>
      </w:pPr>
    </w:p>
    <w:p w:rsidR="00D6438C" w:rsidRDefault="00D6438C" w:rsidP="00D6438C">
      <w:pPr>
        <w:spacing w:after="0" w:line="240" w:lineRule="auto"/>
        <w:jc w:val="center"/>
        <w:rPr>
          <w:rFonts w:ascii="Arial" w:hAnsi="Arial" w:cs="Arial"/>
          <w:b/>
        </w:rPr>
      </w:pPr>
    </w:p>
    <w:p w:rsidR="00D6438C" w:rsidRDefault="00D6438C" w:rsidP="00D6438C">
      <w:pPr>
        <w:spacing w:after="0" w:line="240" w:lineRule="auto"/>
        <w:jc w:val="center"/>
        <w:rPr>
          <w:rFonts w:ascii="Arial" w:hAnsi="Arial" w:cs="Arial"/>
          <w:b/>
        </w:rPr>
      </w:pPr>
    </w:p>
    <w:p w:rsidR="001F74FC" w:rsidRDefault="001F74FC">
      <w:pPr>
        <w:rPr>
          <w:rFonts w:asciiTheme="majorHAnsi" w:hAnsiTheme="majorHAnsi" w:cs="Arial"/>
          <w:b/>
          <w:sz w:val="24"/>
          <w:szCs w:val="24"/>
        </w:rPr>
      </w:pPr>
      <w:r>
        <w:rPr>
          <w:rFonts w:asciiTheme="majorHAnsi" w:hAnsiTheme="majorHAnsi" w:cs="Arial"/>
          <w:b/>
          <w:sz w:val="24"/>
          <w:szCs w:val="24"/>
        </w:rPr>
        <w:br w:type="page"/>
      </w:r>
    </w:p>
    <w:p w:rsidR="00D6438C" w:rsidRPr="007B1379" w:rsidRDefault="00A24D16" w:rsidP="007B1379">
      <w:pPr>
        <w:jc w:val="center"/>
        <w:rPr>
          <w:rFonts w:asciiTheme="majorHAnsi" w:hAnsiTheme="majorHAnsi" w:cs="Arial"/>
          <w:b/>
          <w:sz w:val="24"/>
          <w:szCs w:val="24"/>
        </w:rPr>
      </w:pPr>
      <w:r w:rsidRPr="00B84364">
        <w:rPr>
          <w:rFonts w:asciiTheme="majorHAnsi" w:hAnsiTheme="majorHAnsi" w:cs="Arial"/>
          <w:b/>
          <w:sz w:val="24"/>
          <w:szCs w:val="24"/>
        </w:rPr>
        <w:t>SECTOR EMPLEO Y DESARROLLO ECONÓMICO</w:t>
      </w:r>
    </w:p>
    <w:tbl>
      <w:tblPr>
        <w:tblW w:w="5000" w:type="pct"/>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E0" w:firstRow="1" w:lastRow="1" w:firstColumn="1" w:lastColumn="1" w:noHBand="0" w:noVBand="0"/>
      </w:tblPr>
      <w:tblGrid>
        <w:gridCol w:w="833"/>
        <w:gridCol w:w="2024"/>
        <w:gridCol w:w="1811"/>
        <w:gridCol w:w="3145"/>
        <w:gridCol w:w="1807"/>
      </w:tblGrid>
      <w:tr w:rsidR="00D6438C" w:rsidRPr="00BC7E9E" w:rsidTr="000D2DC9">
        <w:trPr>
          <w:trHeight w:val="290"/>
          <w:tblHeader/>
          <w:jc w:val="center"/>
        </w:trPr>
        <w:tc>
          <w:tcPr>
            <w:tcW w:w="436" w:type="pct"/>
            <w:shd w:val="clear" w:color="auto" w:fill="00B050"/>
            <w:vAlign w:val="center"/>
          </w:tcPr>
          <w:p w:rsidR="00D6438C" w:rsidRPr="00BC7E9E" w:rsidRDefault="00D6438C" w:rsidP="00D6438C">
            <w:pPr>
              <w:pStyle w:val="Sinespaciado"/>
              <w:jc w:val="center"/>
              <w:rPr>
                <w:rFonts w:ascii="Cambria" w:hAnsi="Cambria"/>
                <w:b/>
                <w:sz w:val="20"/>
              </w:rPr>
            </w:pPr>
            <w:r w:rsidRPr="00BC7E9E">
              <w:rPr>
                <w:rFonts w:ascii="Cambria" w:hAnsi="Cambria"/>
                <w:b/>
                <w:sz w:val="20"/>
              </w:rPr>
              <w:t>ÍTEM</w:t>
            </w:r>
          </w:p>
        </w:tc>
        <w:tc>
          <w:tcPr>
            <w:tcW w:w="1041" w:type="pct"/>
            <w:shd w:val="clear" w:color="auto" w:fill="00B050"/>
            <w:vAlign w:val="center"/>
          </w:tcPr>
          <w:p w:rsidR="00D6438C" w:rsidRPr="00BC7E9E" w:rsidRDefault="00D6438C" w:rsidP="00D6438C">
            <w:pPr>
              <w:pStyle w:val="Sinespaciado"/>
              <w:jc w:val="center"/>
              <w:rPr>
                <w:rFonts w:ascii="Cambria" w:hAnsi="Cambria"/>
                <w:b/>
                <w:sz w:val="20"/>
              </w:rPr>
            </w:pPr>
            <w:r w:rsidRPr="00BC7E9E">
              <w:rPr>
                <w:rFonts w:ascii="Cambria" w:hAnsi="Cambria"/>
                <w:b/>
                <w:sz w:val="20"/>
              </w:rPr>
              <w:t xml:space="preserve">PROGRAMA </w:t>
            </w:r>
            <w:r w:rsidR="001F74FC" w:rsidRPr="00BC7E9E">
              <w:rPr>
                <w:rFonts w:ascii="Cambria" w:hAnsi="Cambria"/>
                <w:b/>
                <w:sz w:val="20"/>
              </w:rPr>
              <w:t>ESTRATÉGICO</w:t>
            </w:r>
          </w:p>
        </w:tc>
        <w:tc>
          <w:tcPr>
            <w:tcW w:w="944" w:type="pct"/>
            <w:shd w:val="clear" w:color="auto" w:fill="00B050"/>
            <w:vAlign w:val="center"/>
          </w:tcPr>
          <w:p w:rsidR="00D6438C" w:rsidRPr="00BC7E9E" w:rsidRDefault="00D6438C" w:rsidP="00D6438C">
            <w:pPr>
              <w:pStyle w:val="Sinespaciado"/>
              <w:jc w:val="center"/>
              <w:rPr>
                <w:rFonts w:ascii="Cambria" w:hAnsi="Cambria"/>
                <w:b/>
                <w:sz w:val="20"/>
              </w:rPr>
            </w:pPr>
            <w:r w:rsidRPr="00BC7E9E">
              <w:rPr>
                <w:rFonts w:ascii="Cambria" w:hAnsi="Cambria"/>
                <w:b/>
                <w:sz w:val="20"/>
              </w:rPr>
              <w:t>SUBPROGRAMA</w:t>
            </w:r>
          </w:p>
        </w:tc>
        <w:tc>
          <w:tcPr>
            <w:tcW w:w="1637" w:type="pct"/>
            <w:shd w:val="clear" w:color="auto" w:fill="00B050"/>
            <w:vAlign w:val="center"/>
          </w:tcPr>
          <w:p w:rsidR="00D6438C" w:rsidRPr="00BC7E9E" w:rsidRDefault="00D6438C" w:rsidP="00D6438C">
            <w:pPr>
              <w:pStyle w:val="Sinespaciado"/>
              <w:jc w:val="center"/>
              <w:rPr>
                <w:rFonts w:ascii="Cambria" w:hAnsi="Cambria"/>
                <w:b/>
                <w:sz w:val="20"/>
              </w:rPr>
            </w:pPr>
            <w:r w:rsidRPr="00BC7E9E">
              <w:rPr>
                <w:rFonts w:ascii="Cambria" w:hAnsi="Cambria"/>
                <w:b/>
                <w:sz w:val="20"/>
              </w:rPr>
              <w:t>INDICADOR</w:t>
            </w:r>
          </w:p>
        </w:tc>
        <w:tc>
          <w:tcPr>
            <w:tcW w:w="942" w:type="pct"/>
            <w:shd w:val="clear" w:color="auto" w:fill="00B050"/>
            <w:vAlign w:val="center"/>
          </w:tcPr>
          <w:p w:rsidR="00D6438C" w:rsidRPr="00BC7E9E" w:rsidRDefault="00D6438C" w:rsidP="00D6438C">
            <w:pPr>
              <w:pStyle w:val="Sinespaciado"/>
              <w:jc w:val="center"/>
              <w:rPr>
                <w:rFonts w:ascii="Cambria" w:hAnsi="Cambria"/>
                <w:b/>
                <w:sz w:val="20"/>
              </w:rPr>
            </w:pPr>
            <w:r>
              <w:rPr>
                <w:rFonts w:ascii="Cambria" w:hAnsi="Cambria"/>
                <w:b/>
                <w:sz w:val="20"/>
              </w:rPr>
              <w:t>CONTROL GERENCIAL</w:t>
            </w:r>
          </w:p>
        </w:tc>
      </w:tr>
      <w:tr w:rsidR="00D6438C" w:rsidRPr="00BC7E9E" w:rsidTr="000D2DC9">
        <w:trPr>
          <w:trHeight w:val="159"/>
          <w:jc w:val="center"/>
        </w:trPr>
        <w:tc>
          <w:tcPr>
            <w:tcW w:w="436" w:type="pct"/>
            <w:vMerge w:val="restart"/>
            <w:vAlign w:val="center"/>
          </w:tcPr>
          <w:p w:rsidR="00D6438C" w:rsidRPr="00BC7E9E" w:rsidRDefault="00D6438C" w:rsidP="00D6438C">
            <w:pPr>
              <w:pStyle w:val="Sinespaciado"/>
              <w:jc w:val="center"/>
              <w:rPr>
                <w:rFonts w:ascii="Cambria" w:hAnsi="Cambria"/>
                <w:sz w:val="20"/>
              </w:rPr>
            </w:pPr>
            <w:r w:rsidRPr="00BC7E9E">
              <w:rPr>
                <w:rFonts w:ascii="Cambria" w:hAnsi="Cambria"/>
                <w:sz w:val="20"/>
              </w:rPr>
              <w:t>1</w:t>
            </w:r>
          </w:p>
        </w:tc>
        <w:tc>
          <w:tcPr>
            <w:tcW w:w="1041" w:type="pct"/>
            <w:vMerge w:val="restart"/>
            <w:vAlign w:val="center"/>
          </w:tcPr>
          <w:p w:rsidR="00D6438C" w:rsidRPr="00195A8F" w:rsidRDefault="00D6438C" w:rsidP="00D6438C">
            <w:pPr>
              <w:pStyle w:val="Sinespaciado"/>
              <w:jc w:val="center"/>
              <w:rPr>
                <w:rFonts w:ascii="Cambria" w:hAnsi="Cambria"/>
                <w:b/>
                <w:sz w:val="20"/>
              </w:rPr>
            </w:pPr>
            <w:r w:rsidRPr="00195A8F">
              <w:rPr>
                <w:rFonts w:ascii="Cambria" w:hAnsi="Cambria"/>
                <w:b/>
                <w:sz w:val="20"/>
                <w:szCs w:val="18"/>
              </w:rPr>
              <w:t>PROMOCIÓN Y PROTECCIÓN AL EMPLEO</w:t>
            </w:r>
          </w:p>
        </w:tc>
        <w:tc>
          <w:tcPr>
            <w:tcW w:w="944" w:type="pct"/>
            <w:vAlign w:val="center"/>
          </w:tcPr>
          <w:p w:rsidR="00D6438C" w:rsidRPr="001F2D5E" w:rsidRDefault="00D6438C" w:rsidP="00D6438C">
            <w:pPr>
              <w:pStyle w:val="Sinespaciado"/>
              <w:jc w:val="center"/>
              <w:rPr>
                <w:rFonts w:ascii="Cambria" w:hAnsi="Cambria"/>
                <w:sz w:val="20"/>
                <w:szCs w:val="18"/>
              </w:rPr>
            </w:pPr>
            <w:r w:rsidRPr="001F2D5E">
              <w:rPr>
                <w:rFonts w:ascii="Cambria" w:hAnsi="Cambria"/>
                <w:sz w:val="20"/>
                <w:szCs w:val="18"/>
              </w:rPr>
              <w:t>Ingresos y trabajo para la familia Unidos.</w:t>
            </w:r>
          </w:p>
        </w:tc>
        <w:tc>
          <w:tcPr>
            <w:tcW w:w="1637" w:type="pct"/>
            <w:vAlign w:val="center"/>
          </w:tcPr>
          <w:p w:rsidR="00D6438C" w:rsidRPr="001F2D5E" w:rsidRDefault="00D6438C" w:rsidP="00D6438C">
            <w:pPr>
              <w:pStyle w:val="Sinespaciado"/>
              <w:jc w:val="center"/>
              <w:rPr>
                <w:rFonts w:ascii="Cambria" w:hAnsi="Cambria"/>
                <w:sz w:val="20"/>
                <w:szCs w:val="18"/>
              </w:rPr>
            </w:pPr>
            <w:r w:rsidRPr="001F2D5E">
              <w:rPr>
                <w:rFonts w:ascii="Cambria" w:hAnsi="Cambria"/>
                <w:sz w:val="20"/>
                <w:szCs w:val="18"/>
              </w:rPr>
              <w:t>Porcentaje de familias Unidos que cuentan con al menos una fuente de ingreso autónoma.</w:t>
            </w:r>
          </w:p>
        </w:tc>
        <w:tc>
          <w:tcPr>
            <w:tcW w:w="942" w:type="pct"/>
            <w:vMerge w:val="restart"/>
            <w:vAlign w:val="center"/>
          </w:tcPr>
          <w:p w:rsidR="00D6438C" w:rsidRPr="00BC7E9E" w:rsidRDefault="00D6438C" w:rsidP="00D6438C">
            <w:pPr>
              <w:pStyle w:val="Sinespaciado"/>
              <w:jc w:val="center"/>
              <w:rPr>
                <w:rFonts w:ascii="Cambria" w:hAnsi="Cambria"/>
                <w:sz w:val="20"/>
              </w:rPr>
            </w:pPr>
            <w:r w:rsidRPr="00BC7E9E">
              <w:rPr>
                <w:rFonts w:ascii="Cambria" w:hAnsi="Cambria"/>
                <w:sz w:val="20"/>
              </w:rPr>
              <w:t>Informe anual de gestión del señor Alcalde</w:t>
            </w:r>
          </w:p>
          <w:p w:rsidR="00D6438C" w:rsidRPr="00BC7E9E" w:rsidRDefault="00D6438C" w:rsidP="00D6438C">
            <w:pPr>
              <w:pStyle w:val="Sinespaciado"/>
              <w:jc w:val="center"/>
              <w:rPr>
                <w:rFonts w:ascii="Cambria" w:hAnsi="Cambria"/>
                <w:sz w:val="20"/>
              </w:rPr>
            </w:pPr>
          </w:p>
        </w:tc>
      </w:tr>
      <w:tr w:rsidR="00D6438C" w:rsidRPr="00BC7E9E" w:rsidTr="000D2DC9">
        <w:trPr>
          <w:trHeight w:val="157"/>
          <w:jc w:val="center"/>
        </w:trPr>
        <w:tc>
          <w:tcPr>
            <w:tcW w:w="436" w:type="pct"/>
            <w:vMerge/>
            <w:vAlign w:val="center"/>
          </w:tcPr>
          <w:p w:rsidR="00D6438C" w:rsidRPr="00BC7E9E" w:rsidRDefault="00D6438C" w:rsidP="00D6438C">
            <w:pPr>
              <w:pStyle w:val="Sinespaciado"/>
              <w:jc w:val="center"/>
              <w:rPr>
                <w:rFonts w:ascii="Cambria" w:hAnsi="Cambria"/>
                <w:sz w:val="20"/>
              </w:rPr>
            </w:pPr>
          </w:p>
        </w:tc>
        <w:tc>
          <w:tcPr>
            <w:tcW w:w="1041" w:type="pct"/>
            <w:vMerge/>
            <w:vAlign w:val="center"/>
          </w:tcPr>
          <w:p w:rsidR="00D6438C" w:rsidRPr="00195A8F" w:rsidRDefault="00D6438C" w:rsidP="00D6438C">
            <w:pPr>
              <w:pStyle w:val="Sinespaciado"/>
              <w:jc w:val="center"/>
              <w:rPr>
                <w:rFonts w:ascii="Cambria" w:hAnsi="Cambria"/>
                <w:b/>
                <w:sz w:val="20"/>
                <w:szCs w:val="18"/>
              </w:rPr>
            </w:pPr>
          </w:p>
        </w:tc>
        <w:tc>
          <w:tcPr>
            <w:tcW w:w="944" w:type="pct"/>
            <w:vAlign w:val="center"/>
          </w:tcPr>
          <w:p w:rsidR="00D6438C" w:rsidRPr="001F2D5E" w:rsidRDefault="00D6438C" w:rsidP="00D6438C">
            <w:pPr>
              <w:pStyle w:val="Sinespaciado"/>
              <w:jc w:val="center"/>
              <w:rPr>
                <w:rFonts w:ascii="Cambria" w:hAnsi="Cambria"/>
                <w:sz w:val="20"/>
                <w:szCs w:val="18"/>
              </w:rPr>
            </w:pPr>
            <w:r w:rsidRPr="001F2D5E">
              <w:rPr>
                <w:rFonts w:ascii="Cambria" w:hAnsi="Cambria"/>
                <w:sz w:val="20"/>
                <w:szCs w:val="18"/>
              </w:rPr>
              <w:t>Feria Agropecuaria y Rueda de Negocios.</w:t>
            </w:r>
          </w:p>
        </w:tc>
        <w:tc>
          <w:tcPr>
            <w:tcW w:w="1637" w:type="pct"/>
            <w:vAlign w:val="center"/>
          </w:tcPr>
          <w:p w:rsidR="00D6438C" w:rsidRPr="001F2D5E" w:rsidRDefault="00D6438C" w:rsidP="00D6438C">
            <w:pPr>
              <w:pStyle w:val="Sinespaciado"/>
              <w:jc w:val="center"/>
              <w:rPr>
                <w:rFonts w:ascii="Cambria" w:hAnsi="Cambria"/>
                <w:sz w:val="20"/>
                <w:szCs w:val="18"/>
              </w:rPr>
            </w:pPr>
            <w:r w:rsidRPr="001F2D5E">
              <w:rPr>
                <w:rFonts w:ascii="Cambria" w:hAnsi="Cambria"/>
                <w:sz w:val="20"/>
                <w:szCs w:val="18"/>
              </w:rPr>
              <w:t>Ferias y ruedas de negocios realizadas.</w:t>
            </w:r>
          </w:p>
        </w:tc>
        <w:tc>
          <w:tcPr>
            <w:tcW w:w="942" w:type="pct"/>
            <w:vMerge/>
            <w:vAlign w:val="center"/>
          </w:tcPr>
          <w:p w:rsidR="00D6438C" w:rsidRPr="00BC7E9E" w:rsidRDefault="00D6438C" w:rsidP="00D6438C">
            <w:pPr>
              <w:pStyle w:val="Sinespaciado"/>
              <w:jc w:val="center"/>
              <w:rPr>
                <w:rFonts w:ascii="Cambria" w:hAnsi="Cambria"/>
                <w:sz w:val="20"/>
              </w:rPr>
            </w:pPr>
          </w:p>
        </w:tc>
      </w:tr>
      <w:tr w:rsidR="00D6438C" w:rsidRPr="00BC7E9E" w:rsidTr="000D2DC9">
        <w:trPr>
          <w:trHeight w:val="157"/>
          <w:jc w:val="center"/>
        </w:trPr>
        <w:tc>
          <w:tcPr>
            <w:tcW w:w="436" w:type="pct"/>
            <w:vMerge/>
            <w:vAlign w:val="center"/>
          </w:tcPr>
          <w:p w:rsidR="00D6438C" w:rsidRPr="00BC7E9E" w:rsidRDefault="00D6438C" w:rsidP="00D6438C">
            <w:pPr>
              <w:pStyle w:val="Sinespaciado"/>
              <w:jc w:val="center"/>
              <w:rPr>
                <w:rFonts w:ascii="Cambria" w:hAnsi="Cambria"/>
                <w:sz w:val="20"/>
              </w:rPr>
            </w:pPr>
          </w:p>
        </w:tc>
        <w:tc>
          <w:tcPr>
            <w:tcW w:w="1041" w:type="pct"/>
            <w:vMerge/>
            <w:vAlign w:val="center"/>
          </w:tcPr>
          <w:p w:rsidR="00D6438C" w:rsidRPr="00195A8F" w:rsidRDefault="00D6438C" w:rsidP="00D6438C">
            <w:pPr>
              <w:pStyle w:val="Sinespaciado"/>
              <w:jc w:val="center"/>
              <w:rPr>
                <w:rFonts w:ascii="Cambria" w:hAnsi="Cambria"/>
                <w:b/>
                <w:sz w:val="20"/>
                <w:szCs w:val="18"/>
              </w:rPr>
            </w:pPr>
          </w:p>
        </w:tc>
        <w:tc>
          <w:tcPr>
            <w:tcW w:w="944" w:type="pct"/>
            <w:vAlign w:val="center"/>
          </w:tcPr>
          <w:p w:rsidR="00D6438C" w:rsidRPr="001F2D5E" w:rsidRDefault="00D6438C" w:rsidP="00D6438C">
            <w:pPr>
              <w:pStyle w:val="Sinespaciado"/>
              <w:jc w:val="center"/>
              <w:rPr>
                <w:rFonts w:ascii="Cambria" w:hAnsi="Cambria"/>
                <w:sz w:val="20"/>
                <w:szCs w:val="18"/>
              </w:rPr>
            </w:pPr>
            <w:r w:rsidRPr="001F2D5E">
              <w:rPr>
                <w:rFonts w:ascii="Cambria" w:hAnsi="Cambria"/>
                <w:sz w:val="20"/>
                <w:szCs w:val="18"/>
              </w:rPr>
              <w:t>Desarrollo Empresarial.</w:t>
            </w:r>
          </w:p>
        </w:tc>
        <w:tc>
          <w:tcPr>
            <w:tcW w:w="1637" w:type="pct"/>
            <w:vAlign w:val="center"/>
          </w:tcPr>
          <w:p w:rsidR="00D6438C" w:rsidRPr="001F2D5E" w:rsidRDefault="00D6438C" w:rsidP="00D6438C">
            <w:pPr>
              <w:pStyle w:val="Sinespaciado"/>
              <w:jc w:val="center"/>
              <w:rPr>
                <w:rFonts w:ascii="Cambria" w:hAnsi="Cambria"/>
                <w:sz w:val="20"/>
                <w:szCs w:val="18"/>
              </w:rPr>
            </w:pPr>
            <w:r w:rsidRPr="001F2D5E">
              <w:rPr>
                <w:rFonts w:ascii="Cambria" w:hAnsi="Cambria"/>
                <w:sz w:val="20"/>
                <w:szCs w:val="18"/>
              </w:rPr>
              <w:t>Número de empresas formalizadas.</w:t>
            </w:r>
          </w:p>
        </w:tc>
        <w:tc>
          <w:tcPr>
            <w:tcW w:w="942" w:type="pct"/>
            <w:vMerge/>
            <w:vAlign w:val="center"/>
          </w:tcPr>
          <w:p w:rsidR="00D6438C" w:rsidRPr="00BC7E9E" w:rsidRDefault="00D6438C" w:rsidP="00D6438C">
            <w:pPr>
              <w:pStyle w:val="Sinespaciado"/>
              <w:jc w:val="center"/>
              <w:rPr>
                <w:rFonts w:ascii="Cambria" w:hAnsi="Cambria"/>
                <w:sz w:val="20"/>
              </w:rPr>
            </w:pPr>
          </w:p>
        </w:tc>
      </w:tr>
      <w:tr w:rsidR="00D6438C" w:rsidRPr="00BC7E9E" w:rsidTr="000D2DC9">
        <w:trPr>
          <w:trHeight w:val="157"/>
          <w:jc w:val="center"/>
        </w:trPr>
        <w:tc>
          <w:tcPr>
            <w:tcW w:w="436" w:type="pct"/>
            <w:vMerge/>
            <w:vAlign w:val="center"/>
          </w:tcPr>
          <w:p w:rsidR="00D6438C" w:rsidRPr="00BC7E9E" w:rsidRDefault="00D6438C" w:rsidP="00D6438C">
            <w:pPr>
              <w:pStyle w:val="Sinespaciado"/>
              <w:jc w:val="center"/>
              <w:rPr>
                <w:rFonts w:ascii="Cambria" w:hAnsi="Cambria"/>
                <w:sz w:val="20"/>
              </w:rPr>
            </w:pPr>
          </w:p>
        </w:tc>
        <w:tc>
          <w:tcPr>
            <w:tcW w:w="1041" w:type="pct"/>
            <w:vMerge/>
            <w:vAlign w:val="center"/>
          </w:tcPr>
          <w:p w:rsidR="00D6438C" w:rsidRPr="00195A8F" w:rsidRDefault="00D6438C" w:rsidP="00D6438C">
            <w:pPr>
              <w:pStyle w:val="Sinespaciado"/>
              <w:jc w:val="center"/>
              <w:rPr>
                <w:rFonts w:ascii="Cambria" w:hAnsi="Cambria"/>
                <w:b/>
                <w:sz w:val="20"/>
                <w:szCs w:val="18"/>
              </w:rPr>
            </w:pPr>
          </w:p>
        </w:tc>
        <w:tc>
          <w:tcPr>
            <w:tcW w:w="944" w:type="pct"/>
            <w:vAlign w:val="center"/>
          </w:tcPr>
          <w:p w:rsidR="00D6438C" w:rsidRPr="001F2D5E" w:rsidRDefault="00D6438C" w:rsidP="00D6438C">
            <w:pPr>
              <w:pStyle w:val="Sinespaciado"/>
              <w:jc w:val="center"/>
              <w:rPr>
                <w:rFonts w:ascii="Cambria" w:hAnsi="Cambria"/>
                <w:sz w:val="20"/>
                <w:szCs w:val="18"/>
              </w:rPr>
            </w:pPr>
            <w:r w:rsidRPr="001F2D5E">
              <w:rPr>
                <w:rFonts w:ascii="Cambria" w:hAnsi="Cambria"/>
                <w:sz w:val="20"/>
                <w:szCs w:val="18"/>
              </w:rPr>
              <w:t>Alianzas estratégicas intersectorial.</w:t>
            </w:r>
          </w:p>
        </w:tc>
        <w:tc>
          <w:tcPr>
            <w:tcW w:w="1637" w:type="pct"/>
            <w:vAlign w:val="center"/>
          </w:tcPr>
          <w:p w:rsidR="00D6438C" w:rsidRPr="001F2D5E" w:rsidRDefault="00D6438C" w:rsidP="00D6438C">
            <w:pPr>
              <w:pStyle w:val="Sinespaciado"/>
              <w:jc w:val="center"/>
              <w:rPr>
                <w:rFonts w:ascii="Cambria" w:hAnsi="Cambria"/>
                <w:sz w:val="20"/>
                <w:szCs w:val="18"/>
              </w:rPr>
            </w:pPr>
            <w:r w:rsidRPr="001F2D5E">
              <w:rPr>
                <w:rFonts w:ascii="Cambria" w:hAnsi="Cambria"/>
                <w:sz w:val="20"/>
                <w:szCs w:val="18"/>
              </w:rPr>
              <w:t>Alianzas estratégicas formalizadas.</w:t>
            </w:r>
          </w:p>
        </w:tc>
        <w:tc>
          <w:tcPr>
            <w:tcW w:w="942" w:type="pct"/>
            <w:vMerge/>
            <w:vAlign w:val="center"/>
          </w:tcPr>
          <w:p w:rsidR="00D6438C" w:rsidRPr="00BC7E9E" w:rsidRDefault="00D6438C" w:rsidP="00D6438C">
            <w:pPr>
              <w:pStyle w:val="Sinespaciado"/>
              <w:jc w:val="center"/>
              <w:rPr>
                <w:rFonts w:ascii="Cambria" w:hAnsi="Cambria"/>
                <w:sz w:val="20"/>
              </w:rPr>
            </w:pPr>
          </w:p>
        </w:tc>
      </w:tr>
      <w:tr w:rsidR="00D6438C" w:rsidRPr="00BC7E9E" w:rsidTr="000D2DC9">
        <w:trPr>
          <w:trHeight w:val="943"/>
          <w:jc w:val="center"/>
        </w:trPr>
        <w:tc>
          <w:tcPr>
            <w:tcW w:w="436" w:type="pct"/>
            <w:vAlign w:val="center"/>
          </w:tcPr>
          <w:p w:rsidR="00D6438C" w:rsidRPr="00BC7E9E" w:rsidRDefault="00D6438C" w:rsidP="00D6438C">
            <w:pPr>
              <w:pStyle w:val="Sinespaciado"/>
              <w:jc w:val="center"/>
              <w:rPr>
                <w:rFonts w:ascii="Cambria" w:hAnsi="Cambria"/>
                <w:sz w:val="20"/>
                <w:szCs w:val="20"/>
              </w:rPr>
            </w:pPr>
            <w:r>
              <w:rPr>
                <w:rFonts w:ascii="Cambria" w:hAnsi="Cambria"/>
                <w:sz w:val="20"/>
                <w:szCs w:val="20"/>
              </w:rPr>
              <w:t>2</w:t>
            </w:r>
          </w:p>
        </w:tc>
        <w:tc>
          <w:tcPr>
            <w:tcW w:w="1041" w:type="pct"/>
            <w:vAlign w:val="center"/>
          </w:tcPr>
          <w:p w:rsidR="00D6438C" w:rsidRPr="00195A8F" w:rsidRDefault="00D6438C" w:rsidP="00D6438C">
            <w:pPr>
              <w:pStyle w:val="Sinespaciado"/>
              <w:jc w:val="center"/>
              <w:rPr>
                <w:rFonts w:ascii="Cambria" w:hAnsi="Cambria"/>
                <w:sz w:val="20"/>
                <w:szCs w:val="20"/>
              </w:rPr>
            </w:pPr>
            <w:r w:rsidRPr="00195A8F">
              <w:rPr>
                <w:rFonts w:ascii="Cambria" w:hAnsi="Cambria"/>
                <w:b/>
                <w:sz w:val="20"/>
                <w:szCs w:val="18"/>
              </w:rPr>
              <w:t xml:space="preserve">PROMOCIÓN Y FORTALECIMIENTO AL DESARROLLO </w:t>
            </w:r>
            <w:r w:rsidR="001F74FC" w:rsidRPr="00195A8F">
              <w:rPr>
                <w:rFonts w:ascii="Cambria" w:hAnsi="Cambria"/>
                <w:b/>
                <w:sz w:val="20"/>
                <w:szCs w:val="18"/>
              </w:rPr>
              <w:t>ECONÓMICO</w:t>
            </w:r>
          </w:p>
        </w:tc>
        <w:tc>
          <w:tcPr>
            <w:tcW w:w="944" w:type="pct"/>
            <w:vAlign w:val="center"/>
          </w:tcPr>
          <w:p w:rsidR="00D6438C" w:rsidRPr="001F2D5E" w:rsidRDefault="00D6438C" w:rsidP="00D6438C">
            <w:pPr>
              <w:pStyle w:val="Sinespaciado"/>
              <w:jc w:val="center"/>
              <w:rPr>
                <w:rFonts w:ascii="Cambria" w:hAnsi="Cambria"/>
                <w:sz w:val="20"/>
                <w:szCs w:val="18"/>
              </w:rPr>
            </w:pPr>
            <w:r w:rsidRPr="001F2D5E">
              <w:rPr>
                <w:rFonts w:ascii="Cambria" w:hAnsi="Cambria"/>
                <w:sz w:val="20"/>
                <w:szCs w:val="18"/>
              </w:rPr>
              <w:t>Alianza regional para desarrollo tecnológico</w:t>
            </w:r>
            <w:r>
              <w:rPr>
                <w:rFonts w:ascii="Cambria" w:hAnsi="Cambria"/>
                <w:sz w:val="20"/>
                <w:szCs w:val="18"/>
              </w:rPr>
              <w:t>.</w:t>
            </w:r>
          </w:p>
          <w:p w:rsidR="00D6438C" w:rsidRPr="00BC7E9E" w:rsidRDefault="00D6438C" w:rsidP="00D6438C">
            <w:pPr>
              <w:pStyle w:val="Sinespaciado"/>
              <w:jc w:val="center"/>
              <w:rPr>
                <w:rFonts w:ascii="Cambria" w:hAnsi="Cambria"/>
                <w:sz w:val="20"/>
                <w:szCs w:val="18"/>
              </w:rPr>
            </w:pPr>
          </w:p>
        </w:tc>
        <w:tc>
          <w:tcPr>
            <w:tcW w:w="1637" w:type="pct"/>
            <w:vAlign w:val="center"/>
          </w:tcPr>
          <w:p w:rsidR="00D6438C" w:rsidRPr="00BC7E9E" w:rsidRDefault="00D6438C" w:rsidP="00D6438C">
            <w:pPr>
              <w:pStyle w:val="Sinespaciado"/>
              <w:jc w:val="center"/>
              <w:rPr>
                <w:rFonts w:ascii="Cambria" w:hAnsi="Cambria"/>
                <w:sz w:val="20"/>
                <w:szCs w:val="18"/>
              </w:rPr>
            </w:pPr>
            <w:r w:rsidRPr="001F2D5E">
              <w:rPr>
                <w:rFonts w:ascii="Cambria" w:hAnsi="Cambria"/>
                <w:sz w:val="20"/>
                <w:szCs w:val="18"/>
              </w:rPr>
              <w:t>Proyectos implementados con valor agregado.</w:t>
            </w:r>
          </w:p>
        </w:tc>
        <w:tc>
          <w:tcPr>
            <w:tcW w:w="942" w:type="pct"/>
            <w:vMerge/>
            <w:vAlign w:val="center"/>
          </w:tcPr>
          <w:p w:rsidR="00D6438C" w:rsidRPr="00BC7E9E" w:rsidRDefault="00D6438C" w:rsidP="00D6438C">
            <w:pPr>
              <w:pStyle w:val="Sinespaciado"/>
              <w:jc w:val="center"/>
              <w:rPr>
                <w:rFonts w:ascii="Cambria" w:hAnsi="Cambria"/>
                <w:sz w:val="20"/>
                <w:szCs w:val="20"/>
              </w:rPr>
            </w:pPr>
          </w:p>
        </w:tc>
      </w:tr>
      <w:tr w:rsidR="00D6438C" w:rsidRPr="00BC7E9E" w:rsidTr="000D2DC9">
        <w:trPr>
          <w:trHeight w:val="293"/>
          <w:jc w:val="center"/>
        </w:trPr>
        <w:tc>
          <w:tcPr>
            <w:tcW w:w="436" w:type="pct"/>
            <w:vMerge w:val="restart"/>
            <w:vAlign w:val="center"/>
          </w:tcPr>
          <w:p w:rsidR="00D6438C" w:rsidRPr="00BC7E9E" w:rsidRDefault="00D6438C" w:rsidP="00D6438C">
            <w:pPr>
              <w:pStyle w:val="Sinespaciado"/>
              <w:jc w:val="center"/>
              <w:rPr>
                <w:rFonts w:ascii="Cambria" w:hAnsi="Cambria"/>
                <w:sz w:val="20"/>
                <w:szCs w:val="20"/>
              </w:rPr>
            </w:pPr>
            <w:r>
              <w:rPr>
                <w:rFonts w:ascii="Cambria" w:hAnsi="Cambria"/>
                <w:sz w:val="20"/>
                <w:szCs w:val="20"/>
              </w:rPr>
              <w:t>3</w:t>
            </w:r>
          </w:p>
        </w:tc>
        <w:tc>
          <w:tcPr>
            <w:tcW w:w="1041" w:type="pct"/>
            <w:vMerge w:val="restart"/>
            <w:vAlign w:val="center"/>
          </w:tcPr>
          <w:p w:rsidR="00D6438C" w:rsidRPr="00195A8F" w:rsidRDefault="00D6438C" w:rsidP="00D6438C">
            <w:pPr>
              <w:pStyle w:val="Sinespaciado"/>
              <w:jc w:val="center"/>
              <w:rPr>
                <w:rFonts w:ascii="Cambria" w:hAnsi="Cambria"/>
                <w:sz w:val="20"/>
                <w:szCs w:val="20"/>
              </w:rPr>
            </w:pPr>
            <w:r w:rsidRPr="00195A8F">
              <w:rPr>
                <w:rFonts w:ascii="Cambria" w:hAnsi="Cambria"/>
                <w:b/>
                <w:sz w:val="20"/>
                <w:szCs w:val="18"/>
              </w:rPr>
              <w:t xml:space="preserve">COMPETITIVIDAD E </w:t>
            </w:r>
            <w:r w:rsidR="001F74FC" w:rsidRPr="00195A8F">
              <w:rPr>
                <w:rFonts w:ascii="Cambria" w:hAnsi="Cambria"/>
                <w:b/>
                <w:sz w:val="20"/>
                <w:szCs w:val="18"/>
              </w:rPr>
              <w:t>INNOVACIÓN</w:t>
            </w:r>
          </w:p>
        </w:tc>
        <w:tc>
          <w:tcPr>
            <w:tcW w:w="944" w:type="pct"/>
            <w:vAlign w:val="center"/>
          </w:tcPr>
          <w:p w:rsidR="00D6438C" w:rsidRPr="001F2D5E" w:rsidRDefault="00D6438C" w:rsidP="00D6438C">
            <w:pPr>
              <w:pStyle w:val="Sinespaciado"/>
              <w:jc w:val="center"/>
              <w:rPr>
                <w:rFonts w:ascii="Cambria" w:hAnsi="Cambria"/>
                <w:sz w:val="20"/>
                <w:szCs w:val="18"/>
              </w:rPr>
            </w:pPr>
            <w:r w:rsidRPr="001F2D5E">
              <w:rPr>
                <w:rFonts w:ascii="Cambria" w:hAnsi="Cambria"/>
                <w:sz w:val="20"/>
                <w:szCs w:val="18"/>
              </w:rPr>
              <w:t>Formalización empresarial</w:t>
            </w:r>
          </w:p>
        </w:tc>
        <w:tc>
          <w:tcPr>
            <w:tcW w:w="1637" w:type="pct"/>
            <w:vAlign w:val="center"/>
          </w:tcPr>
          <w:p w:rsidR="00D6438C" w:rsidRPr="001F2D5E" w:rsidRDefault="00D6438C" w:rsidP="00D6438C">
            <w:pPr>
              <w:pStyle w:val="Sinespaciado"/>
              <w:jc w:val="center"/>
              <w:rPr>
                <w:rFonts w:ascii="Cambria" w:hAnsi="Cambria"/>
                <w:sz w:val="20"/>
                <w:szCs w:val="18"/>
              </w:rPr>
            </w:pPr>
            <w:r w:rsidRPr="001F2D5E">
              <w:rPr>
                <w:rFonts w:ascii="Cambria" w:hAnsi="Cambria"/>
                <w:sz w:val="20"/>
                <w:szCs w:val="18"/>
              </w:rPr>
              <w:t>Número de empresas formalizadas.</w:t>
            </w:r>
          </w:p>
        </w:tc>
        <w:tc>
          <w:tcPr>
            <w:tcW w:w="942" w:type="pct"/>
            <w:vMerge/>
            <w:vAlign w:val="center"/>
          </w:tcPr>
          <w:p w:rsidR="00D6438C" w:rsidRPr="00BC7E9E" w:rsidRDefault="00D6438C" w:rsidP="00D6438C">
            <w:pPr>
              <w:pStyle w:val="Sinespaciado"/>
              <w:jc w:val="center"/>
              <w:rPr>
                <w:rFonts w:ascii="Cambria" w:hAnsi="Cambria"/>
                <w:sz w:val="20"/>
                <w:szCs w:val="20"/>
              </w:rPr>
            </w:pPr>
          </w:p>
        </w:tc>
      </w:tr>
      <w:tr w:rsidR="00D6438C" w:rsidRPr="00BC7E9E" w:rsidTr="000D2DC9">
        <w:trPr>
          <w:trHeight w:val="292"/>
          <w:jc w:val="center"/>
        </w:trPr>
        <w:tc>
          <w:tcPr>
            <w:tcW w:w="436" w:type="pct"/>
            <w:vMerge/>
            <w:vAlign w:val="center"/>
          </w:tcPr>
          <w:p w:rsidR="00D6438C" w:rsidRPr="00BC7E9E" w:rsidRDefault="00D6438C" w:rsidP="00D6438C">
            <w:pPr>
              <w:pStyle w:val="Sinespaciado"/>
              <w:jc w:val="center"/>
              <w:rPr>
                <w:rFonts w:ascii="Cambria" w:hAnsi="Cambria"/>
                <w:sz w:val="20"/>
                <w:szCs w:val="20"/>
              </w:rPr>
            </w:pPr>
          </w:p>
        </w:tc>
        <w:tc>
          <w:tcPr>
            <w:tcW w:w="1041" w:type="pct"/>
            <w:vMerge/>
            <w:vAlign w:val="center"/>
          </w:tcPr>
          <w:p w:rsidR="00D6438C" w:rsidRPr="00195A8F" w:rsidRDefault="00D6438C" w:rsidP="00D6438C">
            <w:pPr>
              <w:pStyle w:val="Sinespaciado"/>
              <w:jc w:val="center"/>
              <w:rPr>
                <w:rFonts w:ascii="Cambria" w:hAnsi="Cambria"/>
                <w:b/>
                <w:sz w:val="20"/>
                <w:szCs w:val="18"/>
              </w:rPr>
            </w:pPr>
          </w:p>
        </w:tc>
        <w:tc>
          <w:tcPr>
            <w:tcW w:w="944" w:type="pct"/>
            <w:vAlign w:val="center"/>
          </w:tcPr>
          <w:p w:rsidR="00D6438C" w:rsidRPr="001F2D5E" w:rsidRDefault="00D6438C" w:rsidP="00D6438C">
            <w:pPr>
              <w:pStyle w:val="Sinespaciado"/>
              <w:jc w:val="center"/>
              <w:rPr>
                <w:rFonts w:ascii="Cambria" w:hAnsi="Cambria"/>
                <w:sz w:val="20"/>
                <w:szCs w:val="18"/>
              </w:rPr>
            </w:pPr>
            <w:r w:rsidRPr="001F2D5E">
              <w:rPr>
                <w:rFonts w:ascii="Cambria" w:hAnsi="Cambria"/>
                <w:sz w:val="20"/>
                <w:szCs w:val="18"/>
              </w:rPr>
              <w:t>Desarrollo de productos</w:t>
            </w:r>
          </w:p>
        </w:tc>
        <w:tc>
          <w:tcPr>
            <w:tcW w:w="1637" w:type="pct"/>
            <w:vAlign w:val="center"/>
          </w:tcPr>
          <w:p w:rsidR="00D6438C" w:rsidRPr="001F2D5E" w:rsidRDefault="00D6438C" w:rsidP="00D6438C">
            <w:pPr>
              <w:pStyle w:val="Sinespaciado"/>
              <w:jc w:val="center"/>
              <w:rPr>
                <w:rFonts w:ascii="Cambria" w:hAnsi="Cambria"/>
                <w:sz w:val="20"/>
                <w:szCs w:val="18"/>
              </w:rPr>
            </w:pPr>
            <w:r w:rsidRPr="001F2D5E">
              <w:rPr>
                <w:rFonts w:ascii="Cambria" w:hAnsi="Cambria"/>
                <w:sz w:val="20"/>
                <w:szCs w:val="18"/>
              </w:rPr>
              <w:t>Nuevos productos desarrollados.</w:t>
            </w:r>
          </w:p>
        </w:tc>
        <w:tc>
          <w:tcPr>
            <w:tcW w:w="942" w:type="pct"/>
            <w:vMerge/>
            <w:vAlign w:val="center"/>
          </w:tcPr>
          <w:p w:rsidR="00D6438C" w:rsidRPr="00BC7E9E" w:rsidRDefault="00D6438C" w:rsidP="00D6438C">
            <w:pPr>
              <w:pStyle w:val="Sinespaciado"/>
              <w:jc w:val="center"/>
              <w:rPr>
                <w:rFonts w:ascii="Cambria" w:hAnsi="Cambria"/>
                <w:sz w:val="20"/>
                <w:szCs w:val="20"/>
              </w:rPr>
            </w:pPr>
          </w:p>
        </w:tc>
      </w:tr>
      <w:tr w:rsidR="00D6438C" w:rsidRPr="00BC7E9E" w:rsidTr="000D2DC9">
        <w:trPr>
          <w:trHeight w:val="293"/>
          <w:jc w:val="center"/>
        </w:trPr>
        <w:tc>
          <w:tcPr>
            <w:tcW w:w="436" w:type="pct"/>
            <w:vMerge w:val="restart"/>
            <w:vAlign w:val="center"/>
          </w:tcPr>
          <w:p w:rsidR="00D6438C" w:rsidRPr="00BC7E9E" w:rsidRDefault="00D6438C" w:rsidP="00D6438C">
            <w:pPr>
              <w:pStyle w:val="Sinespaciado"/>
              <w:jc w:val="center"/>
              <w:rPr>
                <w:rFonts w:ascii="Cambria" w:hAnsi="Cambria"/>
                <w:sz w:val="20"/>
                <w:szCs w:val="20"/>
              </w:rPr>
            </w:pPr>
            <w:r>
              <w:rPr>
                <w:rFonts w:ascii="Cambria" w:hAnsi="Cambria"/>
                <w:sz w:val="20"/>
                <w:szCs w:val="20"/>
              </w:rPr>
              <w:t>4</w:t>
            </w:r>
          </w:p>
        </w:tc>
        <w:tc>
          <w:tcPr>
            <w:tcW w:w="1041" w:type="pct"/>
            <w:vMerge w:val="restart"/>
            <w:vAlign w:val="center"/>
          </w:tcPr>
          <w:p w:rsidR="00D6438C" w:rsidRPr="00195A8F" w:rsidRDefault="00D6438C" w:rsidP="00D6438C">
            <w:pPr>
              <w:pStyle w:val="Sinespaciado"/>
              <w:jc w:val="center"/>
              <w:rPr>
                <w:rFonts w:ascii="Cambria" w:hAnsi="Cambria"/>
                <w:sz w:val="20"/>
                <w:szCs w:val="20"/>
              </w:rPr>
            </w:pPr>
            <w:r w:rsidRPr="00195A8F">
              <w:rPr>
                <w:rFonts w:ascii="Cambria" w:hAnsi="Cambria"/>
                <w:b/>
                <w:sz w:val="20"/>
                <w:szCs w:val="18"/>
              </w:rPr>
              <w:t xml:space="preserve">DESARROLLO </w:t>
            </w:r>
            <w:r w:rsidR="001F74FC" w:rsidRPr="00195A8F">
              <w:rPr>
                <w:rFonts w:ascii="Cambria" w:hAnsi="Cambria"/>
                <w:b/>
                <w:sz w:val="20"/>
                <w:szCs w:val="18"/>
              </w:rPr>
              <w:t>TURÍSTICO</w:t>
            </w:r>
          </w:p>
        </w:tc>
        <w:tc>
          <w:tcPr>
            <w:tcW w:w="944" w:type="pct"/>
            <w:vAlign w:val="center"/>
          </w:tcPr>
          <w:p w:rsidR="00D6438C" w:rsidRPr="001F2D5E" w:rsidRDefault="00D6438C" w:rsidP="00D6438C">
            <w:pPr>
              <w:pStyle w:val="Sinespaciado"/>
              <w:jc w:val="center"/>
              <w:rPr>
                <w:rFonts w:ascii="Cambria" w:hAnsi="Cambria"/>
                <w:sz w:val="20"/>
                <w:szCs w:val="18"/>
              </w:rPr>
            </w:pPr>
            <w:r w:rsidRPr="001F2D5E">
              <w:rPr>
                <w:rFonts w:ascii="Cambria" w:hAnsi="Cambria"/>
                <w:sz w:val="20"/>
                <w:szCs w:val="18"/>
              </w:rPr>
              <w:t>Amo mi Valencia.</w:t>
            </w:r>
          </w:p>
        </w:tc>
        <w:tc>
          <w:tcPr>
            <w:tcW w:w="1637" w:type="pct"/>
            <w:vMerge w:val="restart"/>
            <w:vAlign w:val="center"/>
          </w:tcPr>
          <w:p w:rsidR="00D6438C" w:rsidRPr="001F2D5E" w:rsidRDefault="00D6438C" w:rsidP="00D6438C">
            <w:pPr>
              <w:pStyle w:val="Sinespaciado"/>
              <w:jc w:val="center"/>
              <w:rPr>
                <w:rFonts w:ascii="Cambria" w:hAnsi="Cambria"/>
                <w:sz w:val="20"/>
                <w:szCs w:val="18"/>
              </w:rPr>
            </w:pPr>
            <w:r w:rsidRPr="001F2D5E">
              <w:rPr>
                <w:rFonts w:ascii="Cambria" w:hAnsi="Cambria"/>
                <w:sz w:val="20"/>
                <w:szCs w:val="18"/>
              </w:rPr>
              <w:t>Número de visitantes con interés turístico</w:t>
            </w:r>
          </w:p>
        </w:tc>
        <w:tc>
          <w:tcPr>
            <w:tcW w:w="942" w:type="pct"/>
            <w:vMerge/>
            <w:vAlign w:val="center"/>
          </w:tcPr>
          <w:p w:rsidR="00D6438C" w:rsidRPr="00BC7E9E" w:rsidRDefault="00D6438C" w:rsidP="00D6438C">
            <w:pPr>
              <w:pStyle w:val="Sinespaciado"/>
              <w:jc w:val="center"/>
              <w:rPr>
                <w:rFonts w:ascii="Cambria" w:hAnsi="Cambria"/>
                <w:sz w:val="20"/>
                <w:szCs w:val="20"/>
              </w:rPr>
            </w:pPr>
          </w:p>
        </w:tc>
      </w:tr>
      <w:tr w:rsidR="00D6438C" w:rsidRPr="00BC7E9E" w:rsidTr="000D2DC9">
        <w:trPr>
          <w:trHeight w:val="292"/>
          <w:jc w:val="center"/>
        </w:trPr>
        <w:tc>
          <w:tcPr>
            <w:tcW w:w="436" w:type="pct"/>
            <w:vMerge/>
            <w:vAlign w:val="center"/>
          </w:tcPr>
          <w:p w:rsidR="00D6438C" w:rsidRDefault="00D6438C" w:rsidP="00D6438C">
            <w:pPr>
              <w:pStyle w:val="Sinespaciado"/>
              <w:jc w:val="center"/>
              <w:rPr>
                <w:rFonts w:ascii="Cambria" w:hAnsi="Cambria"/>
                <w:sz w:val="20"/>
                <w:szCs w:val="20"/>
              </w:rPr>
            </w:pPr>
          </w:p>
        </w:tc>
        <w:tc>
          <w:tcPr>
            <w:tcW w:w="1041" w:type="pct"/>
            <w:vMerge/>
            <w:vAlign w:val="center"/>
          </w:tcPr>
          <w:p w:rsidR="00D6438C" w:rsidRPr="00945EE9" w:rsidRDefault="00D6438C" w:rsidP="00D6438C">
            <w:pPr>
              <w:pStyle w:val="Sinespaciado"/>
              <w:jc w:val="center"/>
              <w:rPr>
                <w:b/>
                <w:sz w:val="18"/>
                <w:szCs w:val="18"/>
              </w:rPr>
            </w:pPr>
          </w:p>
        </w:tc>
        <w:tc>
          <w:tcPr>
            <w:tcW w:w="944" w:type="pct"/>
            <w:vAlign w:val="center"/>
          </w:tcPr>
          <w:p w:rsidR="00D6438C" w:rsidRPr="001F2D5E" w:rsidRDefault="00D6438C" w:rsidP="00D6438C">
            <w:pPr>
              <w:pStyle w:val="Sinespaciado"/>
              <w:jc w:val="center"/>
              <w:rPr>
                <w:rFonts w:ascii="Cambria" w:hAnsi="Cambria"/>
                <w:sz w:val="20"/>
                <w:szCs w:val="18"/>
              </w:rPr>
            </w:pPr>
            <w:r w:rsidRPr="001F2D5E">
              <w:rPr>
                <w:rFonts w:ascii="Cambria" w:hAnsi="Cambria"/>
                <w:sz w:val="20"/>
                <w:szCs w:val="18"/>
              </w:rPr>
              <w:t>Navegando por el Rio Sinú.</w:t>
            </w:r>
          </w:p>
        </w:tc>
        <w:tc>
          <w:tcPr>
            <w:tcW w:w="1637" w:type="pct"/>
            <w:vMerge/>
            <w:vAlign w:val="center"/>
          </w:tcPr>
          <w:p w:rsidR="00D6438C" w:rsidRPr="00BC7E9E" w:rsidRDefault="00D6438C" w:rsidP="00D6438C">
            <w:pPr>
              <w:pStyle w:val="Sinespaciado"/>
              <w:jc w:val="center"/>
              <w:rPr>
                <w:rFonts w:ascii="Cambria" w:hAnsi="Cambria"/>
                <w:sz w:val="20"/>
              </w:rPr>
            </w:pPr>
          </w:p>
        </w:tc>
        <w:tc>
          <w:tcPr>
            <w:tcW w:w="942" w:type="pct"/>
            <w:vMerge/>
            <w:vAlign w:val="center"/>
          </w:tcPr>
          <w:p w:rsidR="00D6438C" w:rsidRPr="00BC7E9E" w:rsidRDefault="00D6438C" w:rsidP="00D6438C">
            <w:pPr>
              <w:pStyle w:val="Sinespaciado"/>
              <w:jc w:val="center"/>
              <w:rPr>
                <w:rFonts w:ascii="Cambria" w:hAnsi="Cambria"/>
                <w:sz w:val="20"/>
                <w:szCs w:val="20"/>
              </w:rPr>
            </w:pPr>
          </w:p>
        </w:tc>
      </w:tr>
    </w:tbl>
    <w:p w:rsidR="00D6438C" w:rsidRDefault="00D6438C" w:rsidP="00D6438C">
      <w:pPr>
        <w:spacing w:after="0" w:line="240" w:lineRule="auto"/>
        <w:jc w:val="center"/>
        <w:rPr>
          <w:rFonts w:ascii="Arial" w:hAnsi="Arial" w:cs="Arial"/>
          <w:b/>
        </w:rPr>
      </w:pPr>
    </w:p>
    <w:p w:rsidR="00A24D16" w:rsidRDefault="00A24D16" w:rsidP="00A24D16">
      <w:pPr>
        <w:spacing w:after="120" w:line="240" w:lineRule="auto"/>
        <w:jc w:val="center"/>
        <w:rPr>
          <w:rFonts w:asciiTheme="majorHAnsi" w:hAnsiTheme="majorHAnsi" w:cs="Arial"/>
          <w:b/>
          <w:sz w:val="24"/>
          <w:szCs w:val="24"/>
        </w:rPr>
      </w:pPr>
    </w:p>
    <w:p w:rsidR="007B1379" w:rsidRDefault="007B1379" w:rsidP="00A24D16">
      <w:pPr>
        <w:spacing w:after="120" w:line="240" w:lineRule="auto"/>
        <w:jc w:val="center"/>
        <w:rPr>
          <w:rFonts w:asciiTheme="majorHAnsi" w:hAnsiTheme="majorHAnsi" w:cs="Arial"/>
          <w:b/>
          <w:sz w:val="24"/>
          <w:szCs w:val="24"/>
        </w:rPr>
      </w:pPr>
    </w:p>
    <w:p w:rsidR="007B1379" w:rsidRDefault="007B1379" w:rsidP="00A24D16">
      <w:pPr>
        <w:spacing w:after="120" w:line="240" w:lineRule="auto"/>
        <w:jc w:val="center"/>
        <w:rPr>
          <w:rFonts w:asciiTheme="majorHAnsi" w:hAnsiTheme="majorHAnsi" w:cs="Arial"/>
          <w:b/>
          <w:sz w:val="24"/>
          <w:szCs w:val="24"/>
        </w:rPr>
      </w:pPr>
    </w:p>
    <w:p w:rsidR="00D6438C" w:rsidRPr="00B84364" w:rsidRDefault="00A24D16" w:rsidP="00A24D16">
      <w:pPr>
        <w:spacing w:after="120" w:line="240" w:lineRule="auto"/>
        <w:jc w:val="center"/>
        <w:rPr>
          <w:rFonts w:asciiTheme="majorHAnsi" w:hAnsiTheme="majorHAnsi" w:cs="Arial"/>
          <w:b/>
          <w:sz w:val="24"/>
          <w:szCs w:val="24"/>
        </w:rPr>
      </w:pPr>
      <w:r w:rsidRPr="00B84364">
        <w:rPr>
          <w:rFonts w:asciiTheme="majorHAnsi" w:hAnsiTheme="majorHAnsi" w:cs="Arial"/>
          <w:b/>
          <w:sz w:val="24"/>
          <w:szCs w:val="24"/>
        </w:rPr>
        <w:t>SECT</w:t>
      </w:r>
      <w:r>
        <w:rPr>
          <w:rFonts w:asciiTheme="majorHAnsi" w:hAnsiTheme="majorHAnsi" w:cs="Arial"/>
          <w:b/>
          <w:sz w:val="24"/>
          <w:szCs w:val="24"/>
        </w:rPr>
        <w:t>OR VIVIENDA Y DESARROLLO URBANO</w:t>
      </w:r>
    </w:p>
    <w:tbl>
      <w:tblPr>
        <w:tblW w:w="5000" w:type="pct"/>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E0" w:firstRow="1" w:lastRow="1" w:firstColumn="1" w:lastColumn="1" w:noHBand="0" w:noVBand="0"/>
      </w:tblPr>
      <w:tblGrid>
        <w:gridCol w:w="839"/>
        <w:gridCol w:w="2003"/>
        <w:gridCol w:w="1816"/>
        <w:gridCol w:w="3150"/>
        <w:gridCol w:w="1812"/>
      </w:tblGrid>
      <w:tr w:rsidR="00D6438C" w:rsidRPr="00BC7E9E" w:rsidTr="000D2DC9">
        <w:trPr>
          <w:trHeight w:val="290"/>
          <w:tblHeader/>
          <w:jc w:val="center"/>
        </w:trPr>
        <w:tc>
          <w:tcPr>
            <w:tcW w:w="436" w:type="pct"/>
            <w:shd w:val="clear" w:color="auto" w:fill="00B050"/>
            <w:vAlign w:val="center"/>
          </w:tcPr>
          <w:p w:rsidR="00D6438C" w:rsidRPr="00BC7E9E" w:rsidRDefault="00D6438C" w:rsidP="00D6438C">
            <w:pPr>
              <w:pStyle w:val="Sinespaciado"/>
              <w:jc w:val="center"/>
              <w:rPr>
                <w:rFonts w:ascii="Cambria" w:hAnsi="Cambria"/>
                <w:b/>
                <w:sz w:val="20"/>
              </w:rPr>
            </w:pPr>
            <w:r w:rsidRPr="00BC7E9E">
              <w:rPr>
                <w:rFonts w:ascii="Cambria" w:hAnsi="Cambria"/>
                <w:b/>
                <w:sz w:val="20"/>
              </w:rPr>
              <w:t>ÍTEM</w:t>
            </w:r>
          </w:p>
        </w:tc>
        <w:tc>
          <w:tcPr>
            <w:tcW w:w="1041" w:type="pct"/>
            <w:shd w:val="clear" w:color="auto" w:fill="00B050"/>
            <w:vAlign w:val="center"/>
          </w:tcPr>
          <w:p w:rsidR="00D6438C" w:rsidRPr="00BC7E9E" w:rsidRDefault="00D6438C" w:rsidP="00D6438C">
            <w:pPr>
              <w:pStyle w:val="Sinespaciado"/>
              <w:jc w:val="center"/>
              <w:rPr>
                <w:rFonts w:ascii="Cambria" w:hAnsi="Cambria"/>
                <w:b/>
                <w:sz w:val="20"/>
              </w:rPr>
            </w:pPr>
            <w:r w:rsidRPr="00BC7E9E">
              <w:rPr>
                <w:rFonts w:ascii="Cambria" w:hAnsi="Cambria"/>
                <w:b/>
                <w:sz w:val="20"/>
              </w:rPr>
              <w:t xml:space="preserve">PROGRAMA </w:t>
            </w:r>
            <w:r w:rsidR="001F74FC" w:rsidRPr="00BC7E9E">
              <w:rPr>
                <w:rFonts w:ascii="Cambria" w:hAnsi="Cambria"/>
                <w:b/>
                <w:sz w:val="20"/>
              </w:rPr>
              <w:t>ESTRATÉGICO</w:t>
            </w:r>
          </w:p>
        </w:tc>
        <w:tc>
          <w:tcPr>
            <w:tcW w:w="944" w:type="pct"/>
            <w:shd w:val="clear" w:color="auto" w:fill="00B050"/>
            <w:vAlign w:val="center"/>
          </w:tcPr>
          <w:p w:rsidR="00D6438C" w:rsidRPr="00BC7E9E" w:rsidRDefault="00D6438C" w:rsidP="00D6438C">
            <w:pPr>
              <w:pStyle w:val="Sinespaciado"/>
              <w:jc w:val="center"/>
              <w:rPr>
                <w:rFonts w:ascii="Cambria" w:hAnsi="Cambria"/>
                <w:b/>
                <w:sz w:val="20"/>
              </w:rPr>
            </w:pPr>
            <w:r w:rsidRPr="00BC7E9E">
              <w:rPr>
                <w:rFonts w:ascii="Cambria" w:hAnsi="Cambria"/>
                <w:b/>
                <w:sz w:val="20"/>
              </w:rPr>
              <w:t>SUBPROGRAMA</w:t>
            </w:r>
          </w:p>
        </w:tc>
        <w:tc>
          <w:tcPr>
            <w:tcW w:w="1637" w:type="pct"/>
            <w:shd w:val="clear" w:color="auto" w:fill="00B050"/>
            <w:vAlign w:val="center"/>
          </w:tcPr>
          <w:p w:rsidR="00D6438C" w:rsidRPr="00BC7E9E" w:rsidRDefault="00D6438C" w:rsidP="00D6438C">
            <w:pPr>
              <w:pStyle w:val="Sinespaciado"/>
              <w:jc w:val="center"/>
              <w:rPr>
                <w:rFonts w:ascii="Cambria" w:hAnsi="Cambria"/>
                <w:b/>
                <w:sz w:val="20"/>
              </w:rPr>
            </w:pPr>
            <w:r w:rsidRPr="00BC7E9E">
              <w:rPr>
                <w:rFonts w:ascii="Cambria" w:hAnsi="Cambria"/>
                <w:b/>
                <w:sz w:val="20"/>
              </w:rPr>
              <w:t>INDICADOR</w:t>
            </w:r>
          </w:p>
        </w:tc>
        <w:tc>
          <w:tcPr>
            <w:tcW w:w="942" w:type="pct"/>
            <w:shd w:val="clear" w:color="auto" w:fill="00B050"/>
            <w:vAlign w:val="center"/>
          </w:tcPr>
          <w:p w:rsidR="00D6438C" w:rsidRPr="00BC7E9E" w:rsidRDefault="00D6438C" w:rsidP="00D6438C">
            <w:pPr>
              <w:pStyle w:val="Sinespaciado"/>
              <w:jc w:val="center"/>
              <w:rPr>
                <w:rFonts w:ascii="Cambria" w:hAnsi="Cambria"/>
                <w:b/>
                <w:sz w:val="20"/>
              </w:rPr>
            </w:pPr>
            <w:r>
              <w:rPr>
                <w:rFonts w:ascii="Cambria" w:hAnsi="Cambria"/>
                <w:b/>
                <w:sz w:val="20"/>
              </w:rPr>
              <w:t>CONTROL GERENCIAL</w:t>
            </w:r>
          </w:p>
        </w:tc>
      </w:tr>
      <w:tr w:rsidR="00D6438C" w:rsidRPr="00BC7E9E" w:rsidTr="000D2DC9">
        <w:trPr>
          <w:trHeight w:val="159"/>
          <w:jc w:val="center"/>
        </w:trPr>
        <w:tc>
          <w:tcPr>
            <w:tcW w:w="436" w:type="pct"/>
            <w:vMerge w:val="restart"/>
            <w:vAlign w:val="center"/>
          </w:tcPr>
          <w:p w:rsidR="00D6438C" w:rsidRPr="00BC7E9E" w:rsidRDefault="00D6438C" w:rsidP="00D6438C">
            <w:pPr>
              <w:pStyle w:val="Sinespaciado"/>
              <w:jc w:val="center"/>
              <w:rPr>
                <w:rFonts w:ascii="Cambria" w:hAnsi="Cambria"/>
                <w:sz w:val="20"/>
              </w:rPr>
            </w:pPr>
            <w:r w:rsidRPr="00BC7E9E">
              <w:rPr>
                <w:rFonts w:ascii="Cambria" w:hAnsi="Cambria"/>
                <w:sz w:val="20"/>
              </w:rPr>
              <w:t>1</w:t>
            </w:r>
          </w:p>
        </w:tc>
        <w:tc>
          <w:tcPr>
            <w:tcW w:w="1041" w:type="pct"/>
            <w:vMerge w:val="restart"/>
            <w:vAlign w:val="center"/>
          </w:tcPr>
          <w:p w:rsidR="00D6438C" w:rsidRPr="00BC7E9E" w:rsidRDefault="00D6438C" w:rsidP="00D6438C">
            <w:pPr>
              <w:pStyle w:val="Sinespaciado"/>
              <w:jc w:val="center"/>
              <w:rPr>
                <w:rFonts w:ascii="Cambria" w:hAnsi="Cambria"/>
                <w:b/>
                <w:sz w:val="20"/>
              </w:rPr>
            </w:pPr>
            <w:r w:rsidRPr="00195A8F">
              <w:rPr>
                <w:rFonts w:ascii="Cambria" w:hAnsi="Cambria"/>
                <w:b/>
                <w:sz w:val="20"/>
                <w:szCs w:val="18"/>
              </w:rPr>
              <w:t>PROMOCI</w:t>
            </w:r>
            <w:r w:rsidR="002076F3">
              <w:rPr>
                <w:rFonts w:ascii="Cambria" w:hAnsi="Cambria"/>
                <w:b/>
                <w:sz w:val="20"/>
                <w:szCs w:val="18"/>
              </w:rPr>
              <w:t>ÓN DE VIVIENDA DE INTERÉS PRIORITARIO</w:t>
            </w:r>
            <w:r w:rsidRPr="00195A8F">
              <w:rPr>
                <w:rFonts w:ascii="Cambria" w:hAnsi="Cambria"/>
                <w:b/>
                <w:sz w:val="20"/>
                <w:szCs w:val="18"/>
              </w:rPr>
              <w:t>.</w:t>
            </w:r>
          </w:p>
        </w:tc>
        <w:tc>
          <w:tcPr>
            <w:tcW w:w="944" w:type="pct"/>
            <w:vAlign w:val="center"/>
          </w:tcPr>
          <w:p w:rsidR="00D6438C" w:rsidRPr="00195A8F" w:rsidRDefault="00D6438C" w:rsidP="00D6438C">
            <w:pPr>
              <w:pStyle w:val="Sinespaciado"/>
              <w:jc w:val="center"/>
              <w:rPr>
                <w:rFonts w:ascii="Cambria" w:hAnsi="Cambria"/>
                <w:sz w:val="20"/>
                <w:szCs w:val="18"/>
              </w:rPr>
            </w:pPr>
            <w:r w:rsidRPr="00195A8F">
              <w:rPr>
                <w:rFonts w:ascii="Cambria" w:hAnsi="Cambria"/>
                <w:sz w:val="20"/>
                <w:szCs w:val="18"/>
              </w:rPr>
              <w:t>Vivienda digna para todos.</w:t>
            </w:r>
          </w:p>
        </w:tc>
        <w:tc>
          <w:tcPr>
            <w:tcW w:w="1637" w:type="pct"/>
            <w:vAlign w:val="center"/>
          </w:tcPr>
          <w:p w:rsidR="00D6438C" w:rsidRPr="00195A8F" w:rsidRDefault="00D6438C" w:rsidP="00D6438C">
            <w:pPr>
              <w:pStyle w:val="Sinespaciado"/>
              <w:jc w:val="center"/>
              <w:rPr>
                <w:rFonts w:ascii="Cambria" w:hAnsi="Cambria"/>
                <w:sz w:val="20"/>
                <w:szCs w:val="18"/>
              </w:rPr>
            </w:pPr>
          </w:p>
          <w:p w:rsidR="00D6438C" w:rsidRPr="00195A8F" w:rsidRDefault="00D6438C" w:rsidP="00D6438C">
            <w:pPr>
              <w:pStyle w:val="Sinespaciado"/>
              <w:jc w:val="center"/>
              <w:rPr>
                <w:rFonts w:ascii="Cambria" w:hAnsi="Cambria"/>
                <w:sz w:val="20"/>
                <w:szCs w:val="18"/>
              </w:rPr>
            </w:pPr>
            <w:r w:rsidRPr="00195A8F">
              <w:rPr>
                <w:rFonts w:ascii="Cambria" w:hAnsi="Cambria"/>
                <w:sz w:val="20"/>
                <w:szCs w:val="18"/>
              </w:rPr>
              <w:t>Tasa de reducción del déficit cualitativo de vivienda.</w:t>
            </w:r>
          </w:p>
          <w:p w:rsidR="00D6438C" w:rsidRPr="00195A8F" w:rsidRDefault="00D6438C" w:rsidP="00D6438C">
            <w:pPr>
              <w:pStyle w:val="Sinespaciado"/>
              <w:jc w:val="center"/>
              <w:rPr>
                <w:rFonts w:ascii="Cambria" w:hAnsi="Cambria"/>
                <w:sz w:val="20"/>
                <w:szCs w:val="18"/>
              </w:rPr>
            </w:pPr>
          </w:p>
        </w:tc>
        <w:tc>
          <w:tcPr>
            <w:tcW w:w="942" w:type="pct"/>
            <w:vMerge w:val="restart"/>
            <w:vAlign w:val="center"/>
          </w:tcPr>
          <w:p w:rsidR="00D6438C" w:rsidRPr="00BC7E9E" w:rsidRDefault="00D6438C" w:rsidP="00D6438C">
            <w:pPr>
              <w:pStyle w:val="Sinespaciado"/>
              <w:jc w:val="center"/>
              <w:rPr>
                <w:rFonts w:ascii="Cambria" w:hAnsi="Cambria"/>
                <w:sz w:val="20"/>
              </w:rPr>
            </w:pPr>
            <w:r w:rsidRPr="00BC7E9E">
              <w:rPr>
                <w:rFonts w:ascii="Cambria" w:hAnsi="Cambria"/>
                <w:sz w:val="20"/>
              </w:rPr>
              <w:t>Informe anual de gestión del señor Alcalde</w:t>
            </w:r>
          </w:p>
          <w:p w:rsidR="00D6438C" w:rsidRPr="00BC7E9E" w:rsidRDefault="00D6438C" w:rsidP="00D6438C">
            <w:pPr>
              <w:pStyle w:val="Sinespaciado"/>
              <w:jc w:val="center"/>
              <w:rPr>
                <w:rFonts w:ascii="Cambria" w:hAnsi="Cambria"/>
                <w:sz w:val="20"/>
              </w:rPr>
            </w:pPr>
          </w:p>
        </w:tc>
      </w:tr>
      <w:tr w:rsidR="00D6438C" w:rsidRPr="00BC7E9E" w:rsidTr="000D2DC9">
        <w:trPr>
          <w:trHeight w:val="157"/>
          <w:jc w:val="center"/>
        </w:trPr>
        <w:tc>
          <w:tcPr>
            <w:tcW w:w="436" w:type="pct"/>
            <w:vMerge/>
            <w:vAlign w:val="center"/>
          </w:tcPr>
          <w:p w:rsidR="00D6438C" w:rsidRPr="00BC7E9E" w:rsidRDefault="00D6438C" w:rsidP="00D6438C">
            <w:pPr>
              <w:pStyle w:val="Sinespaciado"/>
              <w:jc w:val="center"/>
              <w:rPr>
                <w:rFonts w:ascii="Cambria" w:hAnsi="Cambria"/>
                <w:sz w:val="20"/>
              </w:rPr>
            </w:pPr>
          </w:p>
        </w:tc>
        <w:tc>
          <w:tcPr>
            <w:tcW w:w="1041" w:type="pct"/>
            <w:vMerge/>
            <w:vAlign w:val="center"/>
          </w:tcPr>
          <w:p w:rsidR="00D6438C" w:rsidRPr="00AB05FC" w:rsidRDefault="00D6438C" w:rsidP="00D6438C">
            <w:pPr>
              <w:pStyle w:val="Sinespaciado"/>
              <w:jc w:val="center"/>
              <w:rPr>
                <w:b/>
                <w:sz w:val="18"/>
                <w:szCs w:val="18"/>
              </w:rPr>
            </w:pPr>
          </w:p>
        </w:tc>
        <w:tc>
          <w:tcPr>
            <w:tcW w:w="944" w:type="pct"/>
            <w:vAlign w:val="center"/>
          </w:tcPr>
          <w:p w:rsidR="00D6438C" w:rsidRPr="00195A8F" w:rsidRDefault="00D6438C" w:rsidP="00D6438C">
            <w:pPr>
              <w:pStyle w:val="Sinespaciado"/>
              <w:jc w:val="center"/>
              <w:rPr>
                <w:rFonts w:ascii="Cambria" w:hAnsi="Cambria"/>
                <w:sz w:val="20"/>
                <w:szCs w:val="18"/>
              </w:rPr>
            </w:pPr>
            <w:r w:rsidRPr="00195A8F">
              <w:rPr>
                <w:rFonts w:ascii="Cambria" w:hAnsi="Cambria"/>
                <w:sz w:val="20"/>
                <w:szCs w:val="18"/>
              </w:rPr>
              <w:t>Titulación de predios.</w:t>
            </w:r>
          </w:p>
        </w:tc>
        <w:tc>
          <w:tcPr>
            <w:tcW w:w="1637" w:type="pct"/>
            <w:vAlign w:val="center"/>
          </w:tcPr>
          <w:p w:rsidR="00D6438C" w:rsidRPr="00195A8F" w:rsidRDefault="00D6438C" w:rsidP="00D6438C">
            <w:pPr>
              <w:pStyle w:val="Sinespaciado"/>
              <w:jc w:val="center"/>
              <w:rPr>
                <w:rFonts w:ascii="Cambria" w:hAnsi="Cambria"/>
                <w:sz w:val="20"/>
                <w:szCs w:val="18"/>
              </w:rPr>
            </w:pPr>
            <w:r w:rsidRPr="00195A8F">
              <w:rPr>
                <w:rFonts w:ascii="Cambria" w:hAnsi="Cambria"/>
                <w:sz w:val="20"/>
                <w:szCs w:val="18"/>
              </w:rPr>
              <w:t>Número de subsidios asignados (suelo, obras de urbanismo o subsidio a la demanda)</w:t>
            </w:r>
          </w:p>
        </w:tc>
        <w:tc>
          <w:tcPr>
            <w:tcW w:w="942" w:type="pct"/>
            <w:vMerge/>
            <w:vAlign w:val="center"/>
          </w:tcPr>
          <w:p w:rsidR="00D6438C" w:rsidRPr="00BC7E9E" w:rsidRDefault="00D6438C" w:rsidP="00D6438C">
            <w:pPr>
              <w:pStyle w:val="Sinespaciado"/>
              <w:jc w:val="center"/>
              <w:rPr>
                <w:rFonts w:ascii="Cambria" w:hAnsi="Cambria"/>
                <w:sz w:val="20"/>
              </w:rPr>
            </w:pPr>
          </w:p>
        </w:tc>
      </w:tr>
      <w:tr w:rsidR="00D6438C" w:rsidRPr="00BC7E9E" w:rsidTr="000D2DC9">
        <w:trPr>
          <w:trHeight w:val="157"/>
          <w:jc w:val="center"/>
        </w:trPr>
        <w:tc>
          <w:tcPr>
            <w:tcW w:w="436" w:type="pct"/>
            <w:vMerge/>
            <w:vAlign w:val="center"/>
          </w:tcPr>
          <w:p w:rsidR="00D6438C" w:rsidRPr="00BC7E9E" w:rsidRDefault="00D6438C" w:rsidP="00D6438C">
            <w:pPr>
              <w:pStyle w:val="Sinespaciado"/>
              <w:jc w:val="center"/>
              <w:rPr>
                <w:rFonts w:ascii="Cambria" w:hAnsi="Cambria"/>
                <w:sz w:val="20"/>
              </w:rPr>
            </w:pPr>
          </w:p>
        </w:tc>
        <w:tc>
          <w:tcPr>
            <w:tcW w:w="1041" w:type="pct"/>
            <w:vMerge/>
            <w:vAlign w:val="center"/>
          </w:tcPr>
          <w:p w:rsidR="00D6438C" w:rsidRPr="00AB05FC" w:rsidRDefault="00D6438C" w:rsidP="00D6438C">
            <w:pPr>
              <w:pStyle w:val="Sinespaciado"/>
              <w:jc w:val="center"/>
              <w:rPr>
                <w:b/>
                <w:sz w:val="18"/>
                <w:szCs w:val="18"/>
              </w:rPr>
            </w:pPr>
          </w:p>
        </w:tc>
        <w:tc>
          <w:tcPr>
            <w:tcW w:w="944" w:type="pct"/>
            <w:vAlign w:val="center"/>
          </w:tcPr>
          <w:p w:rsidR="00D6438C" w:rsidRPr="00195A8F" w:rsidRDefault="00D6438C" w:rsidP="00D6438C">
            <w:pPr>
              <w:pStyle w:val="Sinespaciado"/>
              <w:jc w:val="center"/>
              <w:rPr>
                <w:rFonts w:ascii="Cambria" w:hAnsi="Cambria"/>
                <w:sz w:val="20"/>
                <w:szCs w:val="18"/>
              </w:rPr>
            </w:pPr>
            <w:r w:rsidRPr="00195A8F">
              <w:rPr>
                <w:rFonts w:ascii="Cambria" w:hAnsi="Cambria"/>
                <w:sz w:val="20"/>
                <w:szCs w:val="18"/>
              </w:rPr>
              <w:t>Mejoramiento de vivienda.</w:t>
            </w:r>
          </w:p>
        </w:tc>
        <w:tc>
          <w:tcPr>
            <w:tcW w:w="1637" w:type="pct"/>
            <w:vAlign w:val="center"/>
          </w:tcPr>
          <w:p w:rsidR="00D6438C" w:rsidRPr="00195A8F" w:rsidRDefault="00D6438C" w:rsidP="00D6438C">
            <w:pPr>
              <w:pStyle w:val="Sinespaciado"/>
              <w:jc w:val="center"/>
              <w:rPr>
                <w:rFonts w:ascii="Cambria" w:hAnsi="Cambria"/>
                <w:sz w:val="20"/>
                <w:szCs w:val="18"/>
              </w:rPr>
            </w:pPr>
            <w:r w:rsidRPr="00195A8F">
              <w:rPr>
                <w:rFonts w:ascii="Cambria" w:hAnsi="Cambria"/>
                <w:sz w:val="20"/>
                <w:szCs w:val="18"/>
              </w:rPr>
              <w:t>Número de subsidios totales asignados para el mejoramiento de vivienda.</w:t>
            </w:r>
          </w:p>
        </w:tc>
        <w:tc>
          <w:tcPr>
            <w:tcW w:w="942" w:type="pct"/>
            <w:vMerge/>
            <w:vAlign w:val="center"/>
          </w:tcPr>
          <w:p w:rsidR="00D6438C" w:rsidRPr="00BC7E9E" w:rsidRDefault="00D6438C" w:rsidP="00D6438C">
            <w:pPr>
              <w:pStyle w:val="Sinespaciado"/>
              <w:jc w:val="center"/>
              <w:rPr>
                <w:rFonts w:ascii="Cambria" w:hAnsi="Cambria"/>
                <w:sz w:val="20"/>
              </w:rPr>
            </w:pPr>
          </w:p>
        </w:tc>
      </w:tr>
    </w:tbl>
    <w:p w:rsidR="00D6438C" w:rsidRDefault="00D6438C" w:rsidP="00D6438C">
      <w:pPr>
        <w:spacing w:after="0" w:line="240" w:lineRule="auto"/>
        <w:jc w:val="center"/>
        <w:rPr>
          <w:rFonts w:ascii="Arial" w:hAnsi="Arial" w:cs="Arial"/>
          <w:b/>
        </w:rPr>
      </w:pPr>
    </w:p>
    <w:p w:rsidR="00D6438C" w:rsidRDefault="00D6438C" w:rsidP="00D6438C">
      <w:pPr>
        <w:spacing w:after="0" w:line="240" w:lineRule="auto"/>
        <w:jc w:val="center"/>
        <w:rPr>
          <w:rFonts w:ascii="Arial" w:hAnsi="Arial" w:cs="Arial"/>
          <w:b/>
        </w:rPr>
      </w:pPr>
    </w:p>
    <w:p w:rsidR="001F74FC" w:rsidRDefault="001F74FC">
      <w:pPr>
        <w:rPr>
          <w:rFonts w:asciiTheme="majorHAnsi" w:hAnsiTheme="majorHAnsi" w:cs="Arial"/>
          <w:b/>
          <w:sz w:val="24"/>
          <w:szCs w:val="24"/>
        </w:rPr>
      </w:pPr>
      <w:r>
        <w:rPr>
          <w:rFonts w:asciiTheme="majorHAnsi" w:hAnsiTheme="majorHAnsi" w:cs="Arial"/>
          <w:b/>
          <w:sz w:val="24"/>
          <w:szCs w:val="24"/>
        </w:rPr>
        <w:br w:type="page"/>
      </w:r>
    </w:p>
    <w:p w:rsidR="00D6438C" w:rsidRPr="00B84364" w:rsidRDefault="00A24D16" w:rsidP="007B1379">
      <w:pPr>
        <w:jc w:val="center"/>
        <w:rPr>
          <w:rFonts w:asciiTheme="majorHAnsi" w:hAnsiTheme="majorHAnsi" w:cs="Arial"/>
          <w:b/>
          <w:sz w:val="24"/>
          <w:szCs w:val="24"/>
        </w:rPr>
      </w:pPr>
      <w:r>
        <w:rPr>
          <w:rFonts w:asciiTheme="majorHAnsi" w:hAnsiTheme="majorHAnsi" w:cs="Arial"/>
          <w:b/>
          <w:sz w:val="24"/>
          <w:szCs w:val="24"/>
        </w:rPr>
        <w:t>SECTOR AGROPECUARIO</w:t>
      </w:r>
    </w:p>
    <w:tbl>
      <w:tblPr>
        <w:tblW w:w="5000" w:type="pct"/>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E0" w:firstRow="1" w:lastRow="1" w:firstColumn="1" w:lastColumn="1" w:noHBand="0" w:noVBand="0"/>
      </w:tblPr>
      <w:tblGrid>
        <w:gridCol w:w="839"/>
        <w:gridCol w:w="1837"/>
        <w:gridCol w:w="1807"/>
        <w:gridCol w:w="3325"/>
        <w:gridCol w:w="1812"/>
      </w:tblGrid>
      <w:tr w:rsidR="00D6438C" w:rsidRPr="00BC7E9E" w:rsidTr="000D2DC9">
        <w:trPr>
          <w:trHeight w:val="290"/>
          <w:tblHeader/>
          <w:jc w:val="center"/>
        </w:trPr>
        <w:tc>
          <w:tcPr>
            <w:tcW w:w="436" w:type="pct"/>
            <w:shd w:val="clear" w:color="auto" w:fill="00B050"/>
            <w:vAlign w:val="center"/>
          </w:tcPr>
          <w:p w:rsidR="00D6438C" w:rsidRPr="00BC7E9E" w:rsidRDefault="00D6438C" w:rsidP="00D6438C">
            <w:pPr>
              <w:pStyle w:val="Sinespaciado"/>
              <w:jc w:val="center"/>
              <w:rPr>
                <w:rFonts w:ascii="Cambria" w:hAnsi="Cambria"/>
                <w:b/>
                <w:sz w:val="20"/>
              </w:rPr>
            </w:pPr>
            <w:r w:rsidRPr="00BC7E9E">
              <w:rPr>
                <w:rFonts w:ascii="Cambria" w:hAnsi="Cambria"/>
                <w:b/>
                <w:sz w:val="20"/>
              </w:rPr>
              <w:t>ÍTEM</w:t>
            </w:r>
          </w:p>
        </w:tc>
        <w:tc>
          <w:tcPr>
            <w:tcW w:w="955" w:type="pct"/>
            <w:shd w:val="clear" w:color="auto" w:fill="00B050"/>
            <w:vAlign w:val="center"/>
          </w:tcPr>
          <w:p w:rsidR="00D6438C" w:rsidRPr="00BC7E9E" w:rsidRDefault="00D6438C" w:rsidP="00D6438C">
            <w:pPr>
              <w:pStyle w:val="Sinespaciado"/>
              <w:jc w:val="center"/>
              <w:rPr>
                <w:rFonts w:ascii="Cambria" w:hAnsi="Cambria"/>
                <w:b/>
                <w:sz w:val="20"/>
              </w:rPr>
            </w:pPr>
            <w:r w:rsidRPr="00BC7E9E">
              <w:rPr>
                <w:rFonts w:ascii="Cambria" w:hAnsi="Cambria"/>
                <w:b/>
                <w:sz w:val="20"/>
              </w:rPr>
              <w:t xml:space="preserve">PROGRAMA </w:t>
            </w:r>
            <w:r w:rsidR="001F74FC" w:rsidRPr="00BC7E9E">
              <w:rPr>
                <w:rFonts w:ascii="Cambria" w:hAnsi="Cambria"/>
                <w:b/>
                <w:sz w:val="20"/>
              </w:rPr>
              <w:t>ESTRATÉGICO</w:t>
            </w:r>
          </w:p>
        </w:tc>
        <w:tc>
          <w:tcPr>
            <w:tcW w:w="939" w:type="pct"/>
            <w:shd w:val="clear" w:color="auto" w:fill="00B050"/>
            <w:vAlign w:val="center"/>
          </w:tcPr>
          <w:p w:rsidR="00D6438C" w:rsidRPr="00BC7E9E" w:rsidRDefault="00D6438C" w:rsidP="00D6438C">
            <w:pPr>
              <w:pStyle w:val="Sinespaciado"/>
              <w:jc w:val="center"/>
              <w:rPr>
                <w:rFonts w:ascii="Cambria" w:hAnsi="Cambria"/>
                <w:b/>
                <w:sz w:val="20"/>
              </w:rPr>
            </w:pPr>
            <w:r w:rsidRPr="00BC7E9E">
              <w:rPr>
                <w:rFonts w:ascii="Cambria" w:hAnsi="Cambria"/>
                <w:b/>
                <w:sz w:val="20"/>
              </w:rPr>
              <w:t>SUBPROGRAMA</w:t>
            </w:r>
          </w:p>
        </w:tc>
        <w:tc>
          <w:tcPr>
            <w:tcW w:w="1728" w:type="pct"/>
            <w:shd w:val="clear" w:color="auto" w:fill="00B050"/>
            <w:vAlign w:val="center"/>
          </w:tcPr>
          <w:p w:rsidR="00D6438C" w:rsidRPr="00BC7E9E" w:rsidRDefault="00D6438C" w:rsidP="00D6438C">
            <w:pPr>
              <w:pStyle w:val="Sinespaciado"/>
              <w:jc w:val="center"/>
              <w:rPr>
                <w:rFonts w:ascii="Cambria" w:hAnsi="Cambria"/>
                <w:b/>
                <w:sz w:val="20"/>
              </w:rPr>
            </w:pPr>
            <w:r w:rsidRPr="00BC7E9E">
              <w:rPr>
                <w:rFonts w:ascii="Cambria" w:hAnsi="Cambria"/>
                <w:b/>
                <w:sz w:val="20"/>
              </w:rPr>
              <w:t>INDICADOR</w:t>
            </w:r>
          </w:p>
        </w:tc>
        <w:tc>
          <w:tcPr>
            <w:tcW w:w="942" w:type="pct"/>
            <w:shd w:val="clear" w:color="auto" w:fill="00B050"/>
            <w:vAlign w:val="center"/>
          </w:tcPr>
          <w:p w:rsidR="00D6438C" w:rsidRPr="00BC7E9E" w:rsidRDefault="00D6438C" w:rsidP="00D6438C">
            <w:pPr>
              <w:pStyle w:val="Sinespaciado"/>
              <w:jc w:val="center"/>
              <w:rPr>
                <w:rFonts w:ascii="Cambria" w:hAnsi="Cambria"/>
                <w:b/>
                <w:sz w:val="20"/>
              </w:rPr>
            </w:pPr>
            <w:r>
              <w:rPr>
                <w:rFonts w:ascii="Cambria" w:hAnsi="Cambria"/>
                <w:b/>
                <w:sz w:val="20"/>
              </w:rPr>
              <w:t>CONTROL GERENCIAL</w:t>
            </w:r>
          </w:p>
        </w:tc>
      </w:tr>
      <w:tr w:rsidR="00774CA3" w:rsidRPr="00BC7E9E" w:rsidTr="000D2DC9">
        <w:trPr>
          <w:trHeight w:val="159"/>
          <w:jc w:val="center"/>
        </w:trPr>
        <w:tc>
          <w:tcPr>
            <w:tcW w:w="436" w:type="pct"/>
            <w:vMerge w:val="restart"/>
            <w:vAlign w:val="center"/>
          </w:tcPr>
          <w:p w:rsidR="00774CA3" w:rsidRPr="00BC7E9E" w:rsidRDefault="00774CA3" w:rsidP="00D6438C">
            <w:pPr>
              <w:pStyle w:val="Sinespaciado"/>
              <w:jc w:val="center"/>
              <w:rPr>
                <w:rFonts w:ascii="Cambria" w:hAnsi="Cambria"/>
                <w:sz w:val="20"/>
              </w:rPr>
            </w:pPr>
            <w:r w:rsidRPr="00BC7E9E">
              <w:rPr>
                <w:rFonts w:ascii="Cambria" w:hAnsi="Cambria"/>
                <w:sz w:val="20"/>
              </w:rPr>
              <w:t>1</w:t>
            </w:r>
          </w:p>
        </w:tc>
        <w:tc>
          <w:tcPr>
            <w:tcW w:w="955" w:type="pct"/>
            <w:vMerge w:val="restart"/>
            <w:vAlign w:val="center"/>
          </w:tcPr>
          <w:p w:rsidR="00774CA3" w:rsidRPr="00BC7E9E" w:rsidRDefault="00774CA3" w:rsidP="00D6438C">
            <w:pPr>
              <w:pStyle w:val="Sinespaciado"/>
              <w:jc w:val="center"/>
              <w:rPr>
                <w:rFonts w:ascii="Cambria" w:hAnsi="Cambria"/>
                <w:b/>
                <w:sz w:val="20"/>
              </w:rPr>
            </w:pPr>
            <w:r>
              <w:rPr>
                <w:rFonts w:ascii="Cambria" w:hAnsi="Cambria"/>
                <w:b/>
                <w:sz w:val="20"/>
                <w:szCs w:val="18"/>
              </w:rPr>
              <w:t>DESARROLLO RURAL Y ASISTENCIA TÉCNICA.</w:t>
            </w:r>
          </w:p>
        </w:tc>
        <w:tc>
          <w:tcPr>
            <w:tcW w:w="939" w:type="pct"/>
            <w:vAlign w:val="center"/>
          </w:tcPr>
          <w:p w:rsidR="00774CA3" w:rsidRPr="000A6DE4" w:rsidRDefault="00774CA3" w:rsidP="00D6438C">
            <w:pPr>
              <w:pStyle w:val="Sinespaciado"/>
              <w:jc w:val="center"/>
              <w:rPr>
                <w:rFonts w:ascii="Cambria" w:hAnsi="Cambria"/>
                <w:sz w:val="20"/>
                <w:szCs w:val="18"/>
              </w:rPr>
            </w:pPr>
            <w:r w:rsidRPr="000A6DE4">
              <w:rPr>
                <w:rFonts w:ascii="Cambria" w:hAnsi="Cambria"/>
                <w:sz w:val="20"/>
                <w:szCs w:val="18"/>
              </w:rPr>
              <w:t>Patios productivos.</w:t>
            </w:r>
          </w:p>
        </w:tc>
        <w:tc>
          <w:tcPr>
            <w:tcW w:w="1728" w:type="pct"/>
            <w:vAlign w:val="center"/>
          </w:tcPr>
          <w:p w:rsidR="00774CA3" w:rsidRPr="000A6DE4" w:rsidRDefault="00774CA3" w:rsidP="00D6438C">
            <w:pPr>
              <w:pStyle w:val="Sinespaciado"/>
              <w:jc w:val="center"/>
              <w:rPr>
                <w:rFonts w:ascii="Cambria" w:hAnsi="Cambria"/>
                <w:sz w:val="20"/>
                <w:szCs w:val="18"/>
              </w:rPr>
            </w:pPr>
            <w:r w:rsidRPr="000A6DE4">
              <w:rPr>
                <w:rFonts w:ascii="Cambria" w:hAnsi="Cambria"/>
                <w:sz w:val="20"/>
                <w:szCs w:val="18"/>
              </w:rPr>
              <w:t>Patios con superficie agrícola sembrada de cultivos transitorios.</w:t>
            </w:r>
          </w:p>
        </w:tc>
        <w:tc>
          <w:tcPr>
            <w:tcW w:w="942" w:type="pct"/>
            <w:vMerge w:val="restart"/>
            <w:vAlign w:val="center"/>
          </w:tcPr>
          <w:p w:rsidR="00774CA3" w:rsidRPr="00BC7E9E" w:rsidRDefault="00774CA3" w:rsidP="00D6438C">
            <w:pPr>
              <w:pStyle w:val="Sinespaciado"/>
              <w:jc w:val="center"/>
              <w:rPr>
                <w:rFonts w:ascii="Cambria" w:hAnsi="Cambria"/>
                <w:sz w:val="20"/>
              </w:rPr>
            </w:pPr>
            <w:r w:rsidRPr="00BC7E9E">
              <w:rPr>
                <w:rFonts w:ascii="Cambria" w:hAnsi="Cambria"/>
                <w:sz w:val="20"/>
              </w:rPr>
              <w:t>Informe anual de gestión del señor Alcalde</w:t>
            </w:r>
          </w:p>
          <w:p w:rsidR="00774CA3" w:rsidRPr="00BC7E9E" w:rsidRDefault="00774CA3" w:rsidP="00D6438C">
            <w:pPr>
              <w:pStyle w:val="Sinespaciado"/>
              <w:jc w:val="center"/>
              <w:rPr>
                <w:rFonts w:ascii="Cambria" w:hAnsi="Cambria"/>
                <w:sz w:val="20"/>
              </w:rPr>
            </w:pPr>
          </w:p>
        </w:tc>
      </w:tr>
      <w:tr w:rsidR="00774CA3" w:rsidRPr="00BC7E9E" w:rsidTr="000D2DC9">
        <w:trPr>
          <w:trHeight w:val="157"/>
          <w:jc w:val="center"/>
        </w:trPr>
        <w:tc>
          <w:tcPr>
            <w:tcW w:w="436" w:type="pct"/>
            <w:vMerge/>
            <w:vAlign w:val="center"/>
          </w:tcPr>
          <w:p w:rsidR="00774CA3" w:rsidRPr="00BC7E9E" w:rsidRDefault="00774CA3" w:rsidP="00D6438C">
            <w:pPr>
              <w:pStyle w:val="Sinespaciado"/>
              <w:jc w:val="center"/>
              <w:rPr>
                <w:rFonts w:ascii="Cambria" w:hAnsi="Cambria"/>
                <w:sz w:val="20"/>
              </w:rPr>
            </w:pPr>
          </w:p>
        </w:tc>
        <w:tc>
          <w:tcPr>
            <w:tcW w:w="955" w:type="pct"/>
            <w:vMerge/>
            <w:vAlign w:val="center"/>
          </w:tcPr>
          <w:p w:rsidR="00774CA3" w:rsidRPr="00AB05FC" w:rsidRDefault="00774CA3" w:rsidP="00D6438C">
            <w:pPr>
              <w:pStyle w:val="Sinespaciado"/>
              <w:jc w:val="center"/>
              <w:rPr>
                <w:b/>
                <w:sz w:val="18"/>
                <w:szCs w:val="18"/>
              </w:rPr>
            </w:pPr>
          </w:p>
        </w:tc>
        <w:tc>
          <w:tcPr>
            <w:tcW w:w="939" w:type="pct"/>
            <w:vAlign w:val="center"/>
          </w:tcPr>
          <w:p w:rsidR="00774CA3" w:rsidRPr="000A6DE4" w:rsidRDefault="00774CA3" w:rsidP="00D6438C">
            <w:pPr>
              <w:pStyle w:val="Sinespaciado"/>
              <w:jc w:val="center"/>
              <w:rPr>
                <w:rFonts w:ascii="Cambria" w:hAnsi="Cambria"/>
                <w:sz w:val="20"/>
                <w:szCs w:val="18"/>
              </w:rPr>
            </w:pPr>
            <w:r w:rsidRPr="000A6DE4">
              <w:rPr>
                <w:rFonts w:ascii="Cambria" w:hAnsi="Cambria"/>
                <w:sz w:val="20"/>
                <w:szCs w:val="18"/>
              </w:rPr>
              <w:t>Ganadería bovina  y porcina a pequeños productores.</w:t>
            </w:r>
          </w:p>
        </w:tc>
        <w:tc>
          <w:tcPr>
            <w:tcW w:w="1728" w:type="pct"/>
            <w:vAlign w:val="center"/>
          </w:tcPr>
          <w:p w:rsidR="00774CA3" w:rsidRPr="000A6DE4" w:rsidRDefault="00774CA3" w:rsidP="00D6438C">
            <w:pPr>
              <w:pStyle w:val="Sinespaciado"/>
              <w:jc w:val="center"/>
              <w:rPr>
                <w:rFonts w:ascii="Cambria" w:hAnsi="Cambria"/>
                <w:sz w:val="20"/>
                <w:szCs w:val="18"/>
              </w:rPr>
            </w:pPr>
            <w:r w:rsidRPr="000A6DE4">
              <w:rPr>
                <w:rFonts w:ascii="Cambria" w:hAnsi="Cambria"/>
                <w:sz w:val="20"/>
                <w:szCs w:val="18"/>
              </w:rPr>
              <w:t>Producción de carne.</w:t>
            </w:r>
          </w:p>
        </w:tc>
        <w:tc>
          <w:tcPr>
            <w:tcW w:w="942" w:type="pct"/>
            <w:vMerge/>
            <w:vAlign w:val="center"/>
          </w:tcPr>
          <w:p w:rsidR="00774CA3" w:rsidRPr="00BC7E9E" w:rsidRDefault="00774CA3" w:rsidP="00D6438C">
            <w:pPr>
              <w:pStyle w:val="Sinespaciado"/>
              <w:jc w:val="center"/>
              <w:rPr>
                <w:rFonts w:ascii="Cambria" w:hAnsi="Cambria"/>
                <w:sz w:val="20"/>
              </w:rPr>
            </w:pPr>
          </w:p>
        </w:tc>
      </w:tr>
      <w:tr w:rsidR="00774CA3" w:rsidRPr="00BC7E9E" w:rsidTr="000D2DC9">
        <w:trPr>
          <w:trHeight w:val="111"/>
          <w:jc w:val="center"/>
        </w:trPr>
        <w:tc>
          <w:tcPr>
            <w:tcW w:w="436" w:type="pct"/>
            <w:vMerge/>
            <w:vAlign w:val="center"/>
          </w:tcPr>
          <w:p w:rsidR="00774CA3" w:rsidRPr="00BC7E9E" w:rsidRDefault="00774CA3" w:rsidP="00D6438C">
            <w:pPr>
              <w:pStyle w:val="Sinespaciado"/>
              <w:jc w:val="center"/>
              <w:rPr>
                <w:rFonts w:ascii="Cambria" w:hAnsi="Cambria"/>
                <w:sz w:val="20"/>
              </w:rPr>
            </w:pPr>
          </w:p>
        </w:tc>
        <w:tc>
          <w:tcPr>
            <w:tcW w:w="955" w:type="pct"/>
            <w:vMerge/>
            <w:vAlign w:val="center"/>
          </w:tcPr>
          <w:p w:rsidR="00774CA3" w:rsidRPr="00AB05FC" w:rsidRDefault="00774CA3" w:rsidP="00D6438C">
            <w:pPr>
              <w:pStyle w:val="Sinespaciado"/>
              <w:jc w:val="center"/>
              <w:rPr>
                <w:b/>
                <w:sz w:val="18"/>
                <w:szCs w:val="18"/>
              </w:rPr>
            </w:pPr>
          </w:p>
        </w:tc>
        <w:tc>
          <w:tcPr>
            <w:tcW w:w="939" w:type="pct"/>
            <w:vAlign w:val="center"/>
          </w:tcPr>
          <w:p w:rsidR="00774CA3" w:rsidRPr="000A6DE4" w:rsidRDefault="00774CA3" w:rsidP="00D6438C">
            <w:pPr>
              <w:pStyle w:val="Sinespaciado"/>
              <w:jc w:val="center"/>
              <w:rPr>
                <w:rFonts w:ascii="Cambria" w:hAnsi="Cambria"/>
                <w:sz w:val="20"/>
                <w:szCs w:val="18"/>
              </w:rPr>
            </w:pPr>
            <w:r w:rsidRPr="000A6DE4">
              <w:rPr>
                <w:rFonts w:ascii="Cambria" w:hAnsi="Cambria"/>
                <w:sz w:val="20"/>
                <w:szCs w:val="18"/>
              </w:rPr>
              <w:t>Asistencia técnica agropecuaria.</w:t>
            </w:r>
          </w:p>
        </w:tc>
        <w:tc>
          <w:tcPr>
            <w:tcW w:w="1728" w:type="pct"/>
            <w:vAlign w:val="center"/>
          </w:tcPr>
          <w:p w:rsidR="00774CA3" w:rsidRPr="000A6DE4" w:rsidRDefault="00774CA3" w:rsidP="00D6438C">
            <w:pPr>
              <w:pStyle w:val="Sinespaciado"/>
              <w:jc w:val="center"/>
              <w:rPr>
                <w:rFonts w:ascii="Cambria" w:hAnsi="Cambria"/>
                <w:sz w:val="20"/>
                <w:szCs w:val="18"/>
              </w:rPr>
            </w:pPr>
            <w:r w:rsidRPr="000A6DE4">
              <w:rPr>
                <w:rFonts w:ascii="Cambria" w:hAnsi="Cambria"/>
                <w:sz w:val="20"/>
                <w:szCs w:val="18"/>
              </w:rPr>
              <w:t>Pequeños productores agropecuarios beneficiados de servicios de asistencia técnica.</w:t>
            </w:r>
          </w:p>
        </w:tc>
        <w:tc>
          <w:tcPr>
            <w:tcW w:w="942" w:type="pct"/>
            <w:vMerge/>
            <w:vAlign w:val="center"/>
          </w:tcPr>
          <w:p w:rsidR="00774CA3" w:rsidRPr="00BC7E9E" w:rsidRDefault="00774CA3" w:rsidP="00D6438C">
            <w:pPr>
              <w:pStyle w:val="Sinespaciado"/>
              <w:jc w:val="center"/>
              <w:rPr>
                <w:rFonts w:ascii="Cambria" w:hAnsi="Cambria"/>
                <w:sz w:val="20"/>
              </w:rPr>
            </w:pPr>
          </w:p>
        </w:tc>
      </w:tr>
      <w:tr w:rsidR="00774CA3" w:rsidRPr="00BC7E9E" w:rsidTr="000D2DC9">
        <w:trPr>
          <w:trHeight w:val="108"/>
          <w:jc w:val="center"/>
        </w:trPr>
        <w:tc>
          <w:tcPr>
            <w:tcW w:w="436" w:type="pct"/>
            <w:vMerge/>
            <w:vAlign w:val="center"/>
          </w:tcPr>
          <w:p w:rsidR="00774CA3" w:rsidRPr="00BC7E9E" w:rsidRDefault="00774CA3" w:rsidP="00D6438C">
            <w:pPr>
              <w:pStyle w:val="Sinespaciado"/>
              <w:jc w:val="center"/>
              <w:rPr>
                <w:rFonts w:ascii="Cambria" w:hAnsi="Cambria"/>
                <w:sz w:val="20"/>
              </w:rPr>
            </w:pPr>
          </w:p>
        </w:tc>
        <w:tc>
          <w:tcPr>
            <w:tcW w:w="955" w:type="pct"/>
            <w:vMerge/>
            <w:vAlign w:val="center"/>
          </w:tcPr>
          <w:p w:rsidR="00774CA3" w:rsidRPr="00AB05FC" w:rsidRDefault="00774CA3" w:rsidP="00D6438C">
            <w:pPr>
              <w:pStyle w:val="Sinespaciado"/>
              <w:jc w:val="center"/>
              <w:rPr>
                <w:b/>
                <w:sz w:val="18"/>
                <w:szCs w:val="18"/>
              </w:rPr>
            </w:pPr>
          </w:p>
        </w:tc>
        <w:tc>
          <w:tcPr>
            <w:tcW w:w="939" w:type="pct"/>
            <w:vAlign w:val="center"/>
          </w:tcPr>
          <w:p w:rsidR="00774CA3" w:rsidRPr="000A6DE4" w:rsidRDefault="00774CA3" w:rsidP="00D6438C">
            <w:pPr>
              <w:pStyle w:val="Sinespaciado"/>
              <w:jc w:val="center"/>
              <w:rPr>
                <w:rFonts w:ascii="Cambria" w:hAnsi="Cambria"/>
                <w:sz w:val="20"/>
                <w:szCs w:val="18"/>
              </w:rPr>
            </w:pPr>
            <w:r w:rsidRPr="000A6DE4">
              <w:rPr>
                <w:rFonts w:ascii="Cambria" w:hAnsi="Cambria"/>
                <w:sz w:val="20"/>
                <w:szCs w:val="18"/>
              </w:rPr>
              <w:t>Mi vivero.</w:t>
            </w:r>
          </w:p>
        </w:tc>
        <w:tc>
          <w:tcPr>
            <w:tcW w:w="1728" w:type="pct"/>
            <w:vAlign w:val="center"/>
          </w:tcPr>
          <w:p w:rsidR="00774CA3" w:rsidRPr="000A6DE4" w:rsidRDefault="00774CA3" w:rsidP="00D6438C">
            <w:pPr>
              <w:pStyle w:val="Sinespaciado"/>
              <w:jc w:val="center"/>
              <w:rPr>
                <w:rFonts w:ascii="Cambria" w:hAnsi="Cambria"/>
                <w:sz w:val="20"/>
                <w:szCs w:val="18"/>
              </w:rPr>
            </w:pPr>
            <w:r w:rsidRPr="000A6DE4">
              <w:rPr>
                <w:rFonts w:ascii="Cambria" w:hAnsi="Cambria"/>
                <w:sz w:val="20"/>
                <w:szCs w:val="18"/>
              </w:rPr>
              <w:t>Número de hectáreas sembradas con semilla certificada.</w:t>
            </w:r>
          </w:p>
        </w:tc>
        <w:tc>
          <w:tcPr>
            <w:tcW w:w="942" w:type="pct"/>
            <w:vMerge/>
            <w:vAlign w:val="center"/>
          </w:tcPr>
          <w:p w:rsidR="00774CA3" w:rsidRPr="00BC7E9E" w:rsidRDefault="00774CA3" w:rsidP="00D6438C">
            <w:pPr>
              <w:pStyle w:val="Sinespaciado"/>
              <w:jc w:val="center"/>
              <w:rPr>
                <w:rFonts w:ascii="Cambria" w:hAnsi="Cambria"/>
                <w:sz w:val="20"/>
              </w:rPr>
            </w:pPr>
          </w:p>
        </w:tc>
      </w:tr>
      <w:tr w:rsidR="00774CA3" w:rsidRPr="00BC7E9E" w:rsidTr="000D2DC9">
        <w:trPr>
          <w:trHeight w:val="108"/>
          <w:jc w:val="center"/>
        </w:trPr>
        <w:tc>
          <w:tcPr>
            <w:tcW w:w="436" w:type="pct"/>
            <w:vMerge/>
            <w:vAlign w:val="center"/>
          </w:tcPr>
          <w:p w:rsidR="00774CA3" w:rsidRPr="00BC7E9E" w:rsidRDefault="00774CA3" w:rsidP="00D6438C">
            <w:pPr>
              <w:pStyle w:val="Sinespaciado"/>
              <w:jc w:val="center"/>
              <w:rPr>
                <w:rFonts w:ascii="Cambria" w:hAnsi="Cambria"/>
                <w:sz w:val="20"/>
              </w:rPr>
            </w:pPr>
          </w:p>
        </w:tc>
        <w:tc>
          <w:tcPr>
            <w:tcW w:w="955" w:type="pct"/>
            <w:vMerge/>
            <w:vAlign w:val="center"/>
          </w:tcPr>
          <w:p w:rsidR="00774CA3" w:rsidRPr="00AB05FC" w:rsidRDefault="00774CA3" w:rsidP="00D6438C">
            <w:pPr>
              <w:pStyle w:val="Sinespaciado"/>
              <w:jc w:val="center"/>
              <w:rPr>
                <w:b/>
                <w:sz w:val="18"/>
                <w:szCs w:val="18"/>
              </w:rPr>
            </w:pPr>
          </w:p>
        </w:tc>
        <w:tc>
          <w:tcPr>
            <w:tcW w:w="939" w:type="pct"/>
            <w:vAlign w:val="center"/>
          </w:tcPr>
          <w:p w:rsidR="00774CA3" w:rsidRPr="000A6DE4" w:rsidRDefault="00774CA3" w:rsidP="00D6438C">
            <w:pPr>
              <w:pStyle w:val="Sinespaciado"/>
              <w:jc w:val="center"/>
              <w:rPr>
                <w:rFonts w:ascii="Cambria" w:hAnsi="Cambria"/>
                <w:sz w:val="20"/>
                <w:szCs w:val="18"/>
              </w:rPr>
            </w:pPr>
            <w:r w:rsidRPr="000A6DE4">
              <w:rPr>
                <w:rFonts w:ascii="Cambria" w:hAnsi="Cambria"/>
                <w:sz w:val="20"/>
                <w:szCs w:val="18"/>
              </w:rPr>
              <w:t>Piscicultura.</w:t>
            </w:r>
          </w:p>
        </w:tc>
        <w:tc>
          <w:tcPr>
            <w:tcW w:w="1728" w:type="pct"/>
            <w:vAlign w:val="center"/>
          </w:tcPr>
          <w:p w:rsidR="00774CA3" w:rsidRPr="000A6DE4" w:rsidRDefault="00774CA3" w:rsidP="00D6438C">
            <w:pPr>
              <w:pStyle w:val="Sinespaciado"/>
              <w:jc w:val="center"/>
              <w:rPr>
                <w:rFonts w:ascii="Cambria" w:hAnsi="Cambria"/>
                <w:sz w:val="20"/>
                <w:szCs w:val="18"/>
              </w:rPr>
            </w:pPr>
            <w:r w:rsidRPr="000A6DE4">
              <w:rPr>
                <w:rFonts w:ascii="Cambria" w:hAnsi="Cambria"/>
                <w:sz w:val="20"/>
                <w:szCs w:val="18"/>
              </w:rPr>
              <w:t>Número de espejos de agua repoblados</w:t>
            </w:r>
          </w:p>
        </w:tc>
        <w:tc>
          <w:tcPr>
            <w:tcW w:w="942" w:type="pct"/>
            <w:vMerge/>
            <w:vAlign w:val="center"/>
          </w:tcPr>
          <w:p w:rsidR="00774CA3" w:rsidRPr="00BC7E9E" w:rsidRDefault="00774CA3" w:rsidP="00D6438C">
            <w:pPr>
              <w:pStyle w:val="Sinespaciado"/>
              <w:jc w:val="center"/>
              <w:rPr>
                <w:rFonts w:ascii="Cambria" w:hAnsi="Cambria"/>
                <w:sz w:val="20"/>
              </w:rPr>
            </w:pPr>
          </w:p>
        </w:tc>
      </w:tr>
      <w:tr w:rsidR="00774CA3" w:rsidRPr="00BC7E9E" w:rsidTr="00774CA3">
        <w:trPr>
          <w:trHeight w:val="134"/>
          <w:jc w:val="center"/>
        </w:trPr>
        <w:tc>
          <w:tcPr>
            <w:tcW w:w="436" w:type="pct"/>
            <w:vMerge/>
            <w:vAlign w:val="center"/>
          </w:tcPr>
          <w:p w:rsidR="00774CA3" w:rsidRPr="00BC7E9E" w:rsidRDefault="00774CA3" w:rsidP="00D6438C">
            <w:pPr>
              <w:pStyle w:val="Sinespaciado"/>
              <w:jc w:val="center"/>
              <w:rPr>
                <w:rFonts w:ascii="Cambria" w:hAnsi="Cambria"/>
                <w:sz w:val="20"/>
              </w:rPr>
            </w:pPr>
          </w:p>
        </w:tc>
        <w:tc>
          <w:tcPr>
            <w:tcW w:w="955" w:type="pct"/>
            <w:vMerge/>
            <w:vAlign w:val="center"/>
          </w:tcPr>
          <w:p w:rsidR="00774CA3" w:rsidRPr="00AB05FC" w:rsidRDefault="00774CA3" w:rsidP="00D6438C">
            <w:pPr>
              <w:pStyle w:val="Sinespaciado"/>
              <w:jc w:val="center"/>
              <w:rPr>
                <w:b/>
                <w:sz w:val="18"/>
                <w:szCs w:val="18"/>
              </w:rPr>
            </w:pPr>
          </w:p>
        </w:tc>
        <w:tc>
          <w:tcPr>
            <w:tcW w:w="939" w:type="pct"/>
            <w:vAlign w:val="center"/>
          </w:tcPr>
          <w:p w:rsidR="00774CA3" w:rsidRPr="000A6DE4" w:rsidRDefault="00774CA3" w:rsidP="00D6438C">
            <w:pPr>
              <w:pStyle w:val="Sinespaciado"/>
              <w:jc w:val="center"/>
              <w:rPr>
                <w:rFonts w:ascii="Cambria" w:hAnsi="Cambria"/>
                <w:sz w:val="20"/>
                <w:szCs w:val="18"/>
              </w:rPr>
            </w:pPr>
            <w:r w:rsidRPr="000A6DE4">
              <w:rPr>
                <w:rFonts w:ascii="Cambria" w:hAnsi="Cambria"/>
                <w:sz w:val="20"/>
                <w:szCs w:val="18"/>
              </w:rPr>
              <w:t>Avicultura.</w:t>
            </w:r>
          </w:p>
        </w:tc>
        <w:tc>
          <w:tcPr>
            <w:tcW w:w="1728" w:type="pct"/>
            <w:vAlign w:val="center"/>
          </w:tcPr>
          <w:p w:rsidR="00774CA3" w:rsidRPr="000A6DE4" w:rsidRDefault="00774CA3" w:rsidP="00D6438C">
            <w:pPr>
              <w:pStyle w:val="Sinespaciado"/>
              <w:jc w:val="center"/>
              <w:rPr>
                <w:rFonts w:ascii="Cambria" w:hAnsi="Cambria"/>
                <w:sz w:val="20"/>
                <w:szCs w:val="18"/>
              </w:rPr>
            </w:pPr>
            <w:r w:rsidRPr="000A6DE4">
              <w:rPr>
                <w:rFonts w:ascii="Cambria" w:hAnsi="Cambria"/>
                <w:sz w:val="20"/>
                <w:szCs w:val="18"/>
              </w:rPr>
              <w:t>Producción de carne.</w:t>
            </w:r>
          </w:p>
        </w:tc>
        <w:tc>
          <w:tcPr>
            <w:tcW w:w="942" w:type="pct"/>
            <w:vMerge/>
            <w:vAlign w:val="center"/>
          </w:tcPr>
          <w:p w:rsidR="00774CA3" w:rsidRPr="00BC7E9E" w:rsidRDefault="00774CA3" w:rsidP="00D6438C">
            <w:pPr>
              <w:pStyle w:val="Sinespaciado"/>
              <w:jc w:val="center"/>
              <w:rPr>
                <w:rFonts w:ascii="Cambria" w:hAnsi="Cambria"/>
                <w:sz w:val="20"/>
              </w:rPr>
            </w:pPr>
          </w:p>
        </w:tc>
      </w:tr>
      <w:tr w:rsidR="00774CA3" w:rsidRPr="00BC7E9E" w:rsidTr="000D2DC9">
        <w:trPr>
          <w:trHeight w:val="134"/>
          <w:jc w:val="center"/>
        </w:trPr>
        <w:tc>
          <w:tcPr>
            <w:tcW w:w="436" w:type="pct"/>
            <w:vMerge/>
            <w:vAlign w:val="center"/>
          </w:tcPr>
          <w:p w:rsidR="00774CA3" w:rsidRPr="00BC7E9E" w:rsidRDefault="00774CA3" w:rsidP="00D6438C">
            <w:pPr>
              <w:pStyle w:val="Sinespaciado"/>
              <w:jc w:val="center"/>
              <w:rPr>
                <w:rFonts w:ascii="Cambria" w:hAnsi="Cambria"/>
                <w:sz w:val="20"/>
              </w:rPr>
            </w:pPr>
          </w:p>
        </w:tc>
        <w:tc>
          <w:tcPr>
            <w:tcW w:w="955" w:type="pct"/>
            <w:vMerge/>
            <w:vAlign w:val="center"/>
          </w:tcPr>
          <w:p w:rsidR="00774CA3" w:rsidRPr="00AB05FC" w:rsidRDefault="00774CA3" w:rsidP="00D6438C">
            <w:pPr>
              <w:pStyle w:val="Sinespaciado"/>
              <w:jc w:val="center"/>
              <w:rPr>
                <w:b/>
                <w:sz w:val="18"/>
                <w:szCs w:val="18"/>
              </w:rPr>
            </w:pPr>
          </w:p>
        </w:tc>
        <w:tc>
          <w:tcPr>
            <w:tcW w:w="939" w:type="pct"/>
            <w:vAlign w:val="center"/>
          </w:tcPr>
          <w:p w:rsidR="00774CA3" w:rsidRPr="000A6DE4" w:rsidRDefault="00774CA3" w:rsidP="00D6438C">
            <w:pPr>
              <w:pStyle w:val="Sinespaciado"/>
              <w:jc w:val="center"/>
              <w:rPr>
                <w:rFonts w:ascii="Cambria" w:hAnsi="Cambria"/>
                <w:sz w:val="20"/>
                <w:szCs w:val="18"/>
              </w:rPr>
            </w:pPr>
            <w:r>
              <w:rPr>
                <w:rFonts w:ascii="Cambria" w:hAnsi="Cambria"/>
                <w:sz w:val="20"/>
                <w:szCs w:val="18"/>
              </w:rPr>
              <w:t>Apicultura</w:t>
            </w:r>
          </w:p>
        </w:tc>
        <w:tc>
          <w:tcPr>
            <w:tcW w:w="1728" w:type="pct"/>
            <w:vAlign w:val="center"/>
          </w:tcPr>
          <w:p w:rsidR="00774CA3" w:rsidRPr="000A6DE4" w:rsidRDefault="00774CA3" w:rsidP="00D6438C">
            <w:pPr>
              <w:pStyle w:val="Sinespaciado"/>
              <w:jc w:val="center"/>
              <w:rPr>
                <w:rFonts w:ascii="Cambria" w:hAnsi="Cambria"/>
                <w:sz w:val="20"/>
                <w:szCs w:val="18"/>
              </w:rPr>
            </w:pPr>
            <w:r>
              <w:rPr>
                <w:rFonts w:ascii="Cambria" w:hAnsi="Cambria"/>
                <w:sz w:val="20"/>
                <w:szCs w:val="18"/>
              </w:rPr>
              <w:t>Producción de miel</w:t>
            </w:r>
          </w:p>
        </w:tc>
        <w:tc>
          <w:tcPr>
            <w:tcW w:w="942" w:type="pct"/>
            <w:vMerge/>
            <w:vAlign w:val="center"/>
          </w:tcPr>
          <w:p w:rsidR="00774CA3" w:rsidRPr="00BC7E9E" w:rsidRDefault="00774CA3" w:rsidP="00D6438C">
            <w:pPr>
              <w:pStyle w:val="Sinespaciado"/>
              <w:jc w:val="center"/>
              <w:rPr>
                <w:rFonts w:ascii="Cambria" w:hAnsi="Cambria"/>
                <w:sz w:val="20"/>
              </w:rPr>
            </w:pPr>
          </w:p>
        </w:tc>
      </w:tr>
    </w:tbl>
    <w:p w:rsidR="00D6438C" w:rsidRDefault="00D6438C" w:rsidP="00D6438C">
      <w:pPr>
        <w:spacing w:after="0" w:line="240" w:lineRule="auto"/>
        <w:jc w:val="center"/>
        <w:rPr>
          <w:rFonts w:ascii="Arial" w:hAnsi="Arial" w:cs="Arial"/>
          <w:b/>
        </w:rPr>
        <w:sectPr w:rsidR="00D6438C" w:rsidSect="00E81B14">
          <w:pgSz w:w="12240" w:h="15840" w:code="1"/>
          <w:pgMar w:top="851" w:right="1418" w:bottom="851" w:left="1418" w:header="709" w:footer="709" w:gutter="0"/>
          <w:cols w:space="708"/>
          <w:docGrid w:linePitch="360"/>
        </w:sectPr>
      </w:pPr>
    </w:p>
    <w:p w:rsidR="00D6438C" w:rsidRPr="00FF513D" w:rsidRDefault="00D6438C" w:rsidP="00A24D16">
      <w:pPr>
        <w:spacing w:after="120" w:line="240" w:lineRule="auto"/>
        <w:jc w:val="center"/>
        <w:rPr>
          <w:rFonts w:asciiTheme="majorHAnsi" w:hAnsiTheme="majorHAnsi" w:cs="Arial"/>
          <w:b/>
          <w:sz w:val="20"/>
        </w:rPr>
      </w:pPr>
      <w:bookmarkStart w:id="721" w:name="REFERENCIAS"/>
      <w:r w:rsidRPr="00FF513D">
        <w:rPr>
          <w:rFonts w:asciiTheme="majorHAnsi" w:hAnsiTheme="majorHAnsi" w:cs="Arial"/>
          <w:b/>
          <w:sz w:val="28"/>
        </w:rPr>
        <w:t>REFERENCIAS</w:t>
      </w:r>
    </w:p>
    <w:bookmarkEnd w:id="721"/>
    <w:p w:rsidR="00D6438C" w:rsidRDefault="00E83754" w:rsidP="00D6438C">
      <w:pPr>
        <w:spacing w:after="0" w:line="240" w:lineRule="auto"/>
        <w:jc w:val="center"/>
        <w:rPr>
          <w:rFonts w:ascii="Arial" w:hAnsi="Arial" w:cs="Arial"/>
          <w:b/>
        </w:rPr>
      </w:pPr>
      <w:r>
        <w:rPr>
          <w:rFonts w:ascii="Arial" w:hAnsi="Arial" w:cs="Arial"/>
          <w:b/>
          <w:noProof/>
        </w:rPr>
        <mc:AlternateContent>
          <mc:Choice Requires="wps">
            <w:drawing>
              <wp:anchor distT="0" distB="0" distL="114300" distR="114300" simplePos="0" relativeHeight="251911168" behindDoc="0" locked="0" layoutInCell="1" allowOverlap="1">
                <wp:simplePos x="0" y="0"/>
                <wp:positionH relativeFrom="column">
                  <wp:posOffset>17780</wp:posOffset>
                </wp:positionH>
                <wp:positionV relativeFrom="paragraph">
                  <wp:posOffset>78105</wp:posOffset>
                </wp:positionV>
                <wp:extent cx="5968365" cy="635"/>
                <wp:effectExtent l="55880" t="59055" r="52705" b="54610"/>
                <wp:wrapNone/>
                <wp:docPr id="11" name="AutoShape 3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968365" cy="635"/>
                        </a:xfrm>
                        <a:prstGeom prst="straightConnector1">
                          <a:avLst/>
                        </a:prstGeom>
                        <a:noFill/>
                        <a:ln w="104775">
                          <a:solidFill>
                            <a:srgbClr val="00863D"/>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325" o:spid="_x0000_s1026" type="#_x0000_t32" style="position:absolute;margin-left:1.4pt;margin-top:6.15pt;width:469.95pt;height:.05pt;flip:y;z-index:251911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" strokecolor="#00863d" strokeweight="8.25pt">
                <v:shadow color="#868686"/>
              </v:shape>
            </w:pict>
          </mc:Fallback>
        </mc:AlternateContent>
      </w:r>
    </w:p>
    <w:p w:rsidR="00A24D16" w:rsidRPr="00DB37D5" w:rsidRDefault="00A24D16" w:rsidP="00D6438C">
      <w:pPr>
        <w:spacing w:after="0" w:line="240" w:lineRule="auto"/>
        <w:jc w:val="center"/>
        <w:rPr>
          <w:rFonts w:ascii="Arial" w:hAnsi="Arial" w:cs="Arial"/>
          <w:b/>
        </w:rPr>
      </w:pPr>
    </w:p>
    <w:p w:rsidR="00D6438C" w:rsidRPr="00FF513D" w:rsidRDefault="00D6438C" w:rsidP="00D6438C">
      <w:pPr>
        <w:numPr>
          <w:ilvl w:val="0"/>
          <w:numId w:val="50"/>
        </w:numPr>
        <w:spacing w:after="0" w:line="240" w:lineRule="auto"/>
        <w:jc w:val="both"/>
        <w:rPr>
          <w:rFonts w:asciiTheme="majorHAnsi" w:hAnsiTheme="majorHAnsi" w:cs="Arial"/>
          <w:sz w:val="24"/>
        </w:rPr>
      </w:pPr>
      <w:r w:rsidRPr="00FF513D">
        <w:rPr>
          <w:rFonts w:asciiTheme="majorHAnsi" w:hAnsiTheme="majorHAnsi" w:cs="Arial"/>
          <w:sz w:val="24"/>
        </w:rPr>
        <w:t xml:space="preserve">Agencia </w:t>
      </w:r>
      <w:r w:rsidR="001F74FC" w:rsidRPr="00FF513D">
        <w:rPr>
          <w:rFonts w:asciiTheme="majorHAnsi" w:hAnsiTheme="majorHAnsi" w:cs="Arial"/>
          <w:sz w:val="24"/>
        </w:rPr>
        <w:t xml:space="preserve">Colombiana </w:t>
      </w:r>
      <w:r w:rsidRPr="00FF513D">
        <w:rPr>
          <w:rFonts w:asciiTheme="majorHAnsi" w:hAnsiTheme="majorHAnsi" w:cs="Arial"/>
          <w:sz w:val="24"/>
        </w:rPr>
        <w:t xml:space="preserve">de Cooperación Internacional.  Manual Metodológico para </w:t>
      </w:r>
      <w:smartTag w:uri="urn:schemas-microsoft-com:office:smarttags" w:element="PersonName">
        <w:smartTagPr>
          <w:attr w:name="ProductID" w:val="la Presentaci￳n"/>
        </w:smartTagPr>
        <w:r w:rsidRPr="00FF513D">
          <w:rPr>
            <w:rFonts w:asciiTheme="majorHAnsi" w:hAnsiTheme="majorHAnsi" w:cs="Arial"/>
            <w:sz w:val="24"/>
          </w:rPr>
          <w:t>la Presentación</w:t>
        </w:r>
      </w:smartTag>
      <w:r w:rsidRPr="00FF513D">
        <w:rPr>
          <w:rFonts w:asciiTheme="majorHAnsi" w:hAnsiTheme="majorHAnsi" w:cs="Arial"/>
          <w:sz w:val="24"/>
        </w:rPr>
        <w:t xml:space="preserve"> de Proyectos. Bogotá, 2005.</w:t>
      </w:r>
    </w:p>
    <w:p w:rsidR="00D6438C" w:rsidRPr="00FF513D" w:rsidRDefault="00D6438C" w:rsidP="00D6438C">
      <w:pPr>
        <w:spacing w:after="0" w:line="240" w:lineRule="auto"/>
        <w:jc w:val="both"/>
        <w:rPr>
          <w:rFonts w:asciiTheme="majorHAnsi" w:hAnsiTheme="majorHAnsi" w:cs="Arial"/>
          <w:sz w:val="24"/>
        </w:rPr>
      </w:pPr>
    </w:p>
    <w:p w:rsidR="00D6438C" w:rsidRDefault="00D6438C" w:rsidP="00D6438C">
      <w:pPr>
        <w:numPr>
          <w:ilvl w:val="0"/>
          <w:numId w:val="50"/>
        </w:numPr>
        <w:spacing w:after="0" w:line="240" w:lineRule="auto"/>
        <w:jc w:val="both"/>
        <w:rPr>
          <w:rFonts w:asciiTheme="majorHAnsi" w:hAnsiTheme="majorHAnsi" w:cs="Arial"/>
          <w:sz w:val="24"/>
        </w:rPr>
      </w:pPr>
      <w:r w:rsidRPr="00FF513D">
        <w:rPr>
          <w:rFonts w:asciiTheme="majorHAnsi" w:hAnsiTheme="majorHAnsi" w:cs="Arial"/>
          <w:sz w:val="24"/>
        </w:rPr>
        <w:t>Corporación Autónoma Regional de los Valles del Sinú y del San Jorge C.V.S. Plan de Gestión Ambiental Regional 2003 – 2012.</w:t>
      </w:r>
    </w:p>
    <w:p w:rsidR="00D6438C" w:rsidRDefault="00D6438C" w:rsidP="00D6438C">
      <w:pPr>
        <w:pStyle w:val="Prrafodelista"/>
        <w:spacing w:after="0" w:line="240" w:lineRule="auto"/>
        <w:rPr>
          <w:rFonts w:asciiTheme="majorHAnsi" w:hAnsiTheme="majorHAnsi" w:cs="Arial"/>
          <w:sz w:val="24"/>
        </w:rPr>
      </w:pPr>
    </w:p>
    <w:p w:rsidR="00D6438C" w:rsidRDefault="00D6438C" w:rsidP="00D6438C">
      <w:pPr>
        <w:numPr>
          <w:ilvl w:val="0"/>
          <w:numId w:val="50"/>
        </w:numPr>
        <w:spacing w:after="0" w:line="240" w:lineRule="auto"/>
        <w:jc w:val="both"/>
        <w:rPr>
          <w:rFonts w:asciiTheme="majorHAnsi" w:hAnsiTheme="majorHAnsi" w:cs="Arial"/>
          <w:sz w:val="24"/>
        </w:rPr>
      </w:pPr>
      <w:r>
        <w:rPr>
          <w:rFonts w:asciiTheme="majorHAnsi" w:hAnsiTheme="majorHAnsi" w:cs="Arial"/>
          <w:sz w:val="24"/>
        </w:rPr>
        <w:t xml:space="preserve">Orientaciones metodológicas para la formulación de METAS EN AGUA POTABLE Y SANEAMIENTO </w:t>
      </w:r>
      <w:r w:rsidR="001F74FC">
        <w:rPr>
          <w:rFonts w:asciiTheme="majorHAnsi" w:hAnsiTheme="majorHAnsi" w:cs="Arial"/>
          <w:sz w:val="24"/>
        </w:rPr>
        <w:t>BÁSICO</w:t>
      </w:r>
      <w:r>
        <w:rPr>
          <w:rFonts w:asciiTheme="majorHAnsi" w:hAnsiTheme="majorHAnsi" w:cs="Arial"/>
          <w:sz w:val="24"/>
        </w:rPr>
        <w:t xml:space="preserve">, </w:t>
      </w:r>
      <w:r w:rsidR="001F74FC">
        <w:rPr>
          <w:rFonts w:asciiTheme="majorHAnsi" w:hAnsiTheme="majorHAnsi" w:cs="Arial"/>
          <w:sz w:val="24"/>
        </w:rPr>
        <w:t xml:space="preserve">Ministerio </w:t>
      </w:r>
      <w:r>
        <w:rPr>
          <w:rFonts w:asciiTheme="majorHAnsi" w:hAnsiTheme="majorHAnsi" w:cs="Arial"/>
          <w:sz w:val="24"/>
        </w:rPr>
        <w:t xml:space="preserve">de </w:t>
      </w:r>
      <w:r w:rsidR="001F74FC">
        <w:rPr>
          <w:rFonts w:asciiTheme="majorHAnsi" w:hAnsiTheme="majorHAnsi" w:cs="Arial"/>
          <w:sz w:val="24"/>
        </w:rPr>
        <w:t>Vivienda</w:t>
      </w:r>
      <w:r>
        <w:rPr>
          <w:rFonts w:asciiTheme="majorHAnsi" w:hAnsiTheme="majorHAnsi" w:cs="Arial"/>
          <w:sz w:val="24"/>
        </w:rPr>
        <w:t>, ciudad y territorio. Enero de 2012</w:t>
      </w:r>
    </w:p>
    <w:p w:rsidR="00D6438C" w:rsidRPr="00FF513D" w:rsidRDefault="00D6438C" w:rsidP="00D6438C">
      <w:pPr>
        <w:spacing w:after="0" w:line="240" w:lineRule="auto"/>
        <w:ind w:left="357"/>
        <w:jc w:val="both"/>
        <w:rPr>
          <w:rFonts w:asciiTheme="majorHAnsi" w:hAnsiTheme="majorHAnsi" w:cs="Arial"/>
          <w:sz w:val="24"/>
        </w:rPr>
      </w:pPr>
    </w:p>
    <w:p w:rsidR="00D6438C" w:rsidRPr="00FF513D" w:rsidRDefault="00D6438C" w:rsidP="00D6438C">
      <w:pPr>
        <w:numPr>
          <w:ilvl w:val="0"/>
          <w:numId w:val="50"/>
        </w:numPr>
        <w:spacing w:after="0" w:line="240" w:lineRule="auto"/>
        <w:jc w:val="both"/>
        <w:rPr>
          <w:rFonts w:asciiTheme="majorHAnsi" w:hAnsiTheme="majorHAnsi" w:cs="Arial"/>
          <w:sz w:val="24"/>
        </w:rPr>
      </w:pPr>
      <w:r w:rsidRPr="00FF513D">
        <w:rPr>
          <w:rFonts w:asciiTheme="majorHAnsi" w:hAnsiTheme="majorHAnsi" w:cs="Arial"/>
          <w:sz w:val="24"/>
        </w:rPr>
        <w:t>Plan Básico de Ordenamiento T</w:t>
      </w:r>
      <w:r>
        <w:rPr>
          <w:rFonts w:asciiTheme="majorHAnsi" w:hAnsiTheme="majorHAnsi" w:cs="Arial"/>
          <w:sz w:val="24"/>
        </w:rPr>
        <w:t xml:space="preserve">erritorial Valencia </w:t>
      </w:r>
      <w:r w:rsidRPr="00FF513D">
        <w:rPr>
          <w:rFonts w:asciiTheme="majorHAnsi" w:hAnsiTheme="majorHAnsi" w:cs="Arial"/>
          <w:sz w:val="24"/>
        </w:rPr>
        <w:t>2004 – 2015.</w:t>
      </w:r>
    </w:p>
    <w:p w:rsidR="00D6438C" w:rsidRPr="00FF513D" w:rsidRDefault="00D6438C" w:rsidP="00D6438C">
      <w:pPr>
        <w:spacing w:after="0" w:line="240" w:lineRule="auto"/>
        <w:jc w:val="both"/>
        <w:rPr>
          <w:rFonts w:asciiTheme="majorHAnsi" w:hAnsiTheme="majorHAnsi" w:cs="Arial"/>
          <w:sz w:val="24"/>
        </w:rPr>
      </w:pPr>
    </w:p>
    <w:p w:rsidR="00D6438C" w:rsidRPr="00FF513D" w:rsidRDefault="00D6438C" w:rsidP="00D6438C">
      <w:pPr>
        <w:numPr>
          <w:ilvl w:val="0"/>
          <w:numId w:val="50"/>
        </w:numPr>
        <w:spacing w:after="0" w:line="240" w:lineRule="auto"/>
        <w:jc w:val="both"/>
        <w:rPr>
          <w:rFonts w:asciiTheme="majorHAnsi" w:hAnsiTheme="majorHAnsi" w:cs="Arial"/>
          <w:sz w:val="24"/>
        </w:rPr>
      </w:pPr>
      <w:r w:rsidRPr="00FF513D">
        <w:rPr>
          <w:rFonts w:asciiTheme="majorHAnsi" w:hAnsiTheme="majorHAnsi" w:cs="Arial"/>
          <w:sz w:val="24"/>
        </w:rPr>
        <w:t xml:space="preserve">Departamento </w:t>
      </w:r>
      <w:r>
        <w:rPr>
          <w:rFonts w:asciiTheme="majorHAnsi" w:hAnsiTheme="majorHAnsi" w:cs="Arial"/>
          <w:sz w:val="24"/>
        </w:rPr>
        <w:t xml:space="preserve">Nacional de Planeación DNP.  Orientaciones para incluir metas de resultados en los planes de desarrollo de las entidades territoriales.  Bogotá, </w:t>
      </w:r>
      <w:r w:rsidR="001F74FC">
        <w:rPr>
          <w:rFonts w:asciiTheme="majorHAnsi" w:hAnsiTheme="majorHAnsi" w:cs="Arial"/>
          <w:sz w:val="24"/>
        </w:rPr>
        <w:t xml:space="preserve">Nov. </w:t>
      </w:r>
      <w:r>
        <w:rPr>
          <w:rFonts w:asciiTheme="majorHAnsi" w:hAnsiTheme="majorHAnsi" w:cs="Arial"/>
          <w:sz w:val="24"/>
        </w:rPr>
        <w:t>de 2011</w:t>
      </w:r>
      <w:r w:rsidRPr="00FF513D">
        <w:rPr>
          <w:rFonts w:asciiTheme="majorHAnsi" w:hAnsiTheme="majorHAnsi" w:cs="Arial"/>
          <w:sz w:val="24"/>
        </w:rPr>
        <w:t>.</w:t>
      </w:r>
    </w:p>
    <w:p w:rsidR="00D6438C" w:rsidRPr="00FF513D" w:rsidRDefault="00D6438C" w:rsidP="00D6438C">
      <w:pPr>
        <w:spacing w:after="0" w:line="240" w:lineRule="auto"/>
        <w:jc w:val="both"/>
        <w:rPr>
          <w:rFonts w:asciiTheme="majorHAnsi" w:hAnsiTheme="majorHAnsi" w:cs="Arial"/>
          <w:sz w:val="24"/>
        </w:rPr>
      </w:pPr>
    </w:p>
    <w:p w:rsidR="00D6438C" w:rsidRPr="00366ACA" w:rsidRDefault="00D6438C" w:rsidP="00D6438C">
      <w:pPr>
        <w:numPr>
          <w:ilvl w:val="0"/>
          <w:numId w:val="50"/>
        </w:numPr>
        <w:spacing w:after="0" w:line="240" w:lineRule="auto"/>
        <w:jc w:val="both"/>
        <w:rPr>
          <w:rFonts w:asciiTheme="majorHAnsi" w:hAnsiTheme="majorHAnsi" w:cs="Arial"/>
          <w:i/>
          <w:sz w:val="24"/>
        </w:rPr>
      </w:pPr>
      <w:r w:rsidRPr="00FF513D">
        <w:rPr>
          <w:rFonts w:asciiTheme="majorHAnsi" w:hAnsiTheme="majorHAnsi" w:cs="Arial"/>
          <w:sz w:val="24"/>
        </w:rPr>
        <w:t>Departamento Nacional de Plan</w:t>
      </w:r>
      <w:r>
        <w:rPr>
          <w:rFonts w:asciiTheme="majorHAnsi" w:hAnsiTheme="majorHAnsi" w:cs="Arial"/>
          <w:sz w:val="24"/>
        </w:rPr>
        <w:t>eación DNP.  ¿Cómo hacer una política pública de infancia y adolescencia en el departamento o municipio? –</w:t>
      </w:r>
      <w:r w:rsidRPr="00366ACA">
        <w:rPr>
          <w:rFonts w:asciiTheme="majorHAnsi" w:hAnsiTheme="majorHAnsi" w:cs="Arial"/>
          <w:i/>
          <w:sz w:val="24"/>
        </w:rPr>
        <w:t>Guía</w:t>
      </w:r>
      <w:r>
        <w:rPr>
          <w:rFonts w:asciiTheme="majorHAnsi" w:hAnsiTheme="majorHAnsi" w:cs="Arial"/>
          <w:sz w:val="24"/>
        </w:rPr>
        <w:t xml:space="preserve"> </w:t>
      </w:r>
      <w:r w:rsidRPr="00366ACA">
        <w:rPr>
          <w:rFonts w:asciiTheme="majorHAnsi" w:hAnsiTheme="majorHAnsi" w:cs="Arial"/>
          <w:i/>
          <w:sz w:val="24"/>
        </w:rPr>
        <w:t>para gobiernos territoriales-</w:t>
      </w:r>
    </w:p>
    <w:p w:rsidR="00D6438C" w:rsidRPr="00FF513D" w:rsidRDefault="00D6438C" w:rsidP="00D6438C">
      <w:pPr>
        <w:spacing w:after="0" w:line="240" w:lineRule="auto"/>
        <w:jc w:val="both"/>
        <w:rPr>
          <w:rFonts w:asciiTheme="majorHAnsi" w:hAnsiTheme="majorHAnsi" w:cs="Arial"/>
          <w:sz w:val="24"/>
        </w:rPr>
      </w:pPr>
    </w:p>
    <w:p w:rsidR="00D6438C" w:rsidRPr="00FF513D" w:rsidRDefault="00D6438C" w:rsidP="00D6438C">
      <w:pPr>
        <w:numPr>
          <w:ilvl w:val="0"/>
          <w:numId w:val="50"/>
        </w:numPr>
        <w:spacing w:after="0" w:line="240" w:lineRule="auto"/>
        <w:jc w:val="both"/>
        <w:rPr>
          <w:rFonts w:asciiTheme="majorHAnsi" w:hAnsiTheme="majorHAnsi" w:cs="Arial"/>
          <w:sz w:val="24"/>
        </w:rPr>
      </w:pPr>
      <w:r w:rsidRPr="00FF513D">
        <w:rPr>
          <w:rFonts w:asciiTheme="majorHAnsi" w:hAnsiTheme="majorHAnsi" w:cs="Arial"/>
          <w:sz w:val="24"/>
        </w:rPr>
        <w:t>Departamento</w:t>
      </w:r>
      <w:r>
        <w:rPr>
          <w:rFonts w:asciiTheme="majorHAnsi" w:hAnsiTheme="majorHAnsi" w:cs="Arial"/>
          <w:sz w:val="24"/>
        </w:rPr>
        <w:t xml:space="preserve"> Nacional de Planeación DNP. Guía para la gestión pública  territorial N</w:t>
      </w:r>
      <w:r w:rsidR="001F74FC">
        <w:rPr>
          <w:rFonts w:asciiTheme="majorHAnsi" w:hAnsiTheme="majorHAnsi" w:cs="Arial"/>
          <w:sz w:val="24"/>
        </w:rPr>
        <w:t>°</w:t>
      </w:r>
      <w:r>
        <w:rPr>
          <w:rFonts w:asciiTheme="majorHAnsi" w:hAnsiTheme="majorHAnsi" w:cs="Arial"/>
          <w:sz w:val="24"/>
        </w:rPr>
        <w:t xml:space="preserve"> 4 Planeación para el desarrollo integral en las entidades territoriales: El plan de desarrollo 2012-2015</w:t>
      </w:r>
    </w:p>
    <w:p w:rsidR="00D6438C" w:rsidRPr="00FF513D" w:rsidRDefault="00D6438C" w:rsidP="00D6438C">
      <w:pPr>
        <w:spacing w:after="0" w:line="240" w:lineRule="auto"/>
        <w:jc w:val="both"/>
        <w:rPr>
          <w:rFonts w:asciiTheme="majorHAnsi" w:hAnsiTheme="majorHAnsi" w:cs="Arial"/>
          <w:sz w:val="24"/>
        </w:rPr>
      </w:pPr>
    </w:p>
    <w:p w:rsidR="00D6438C" w:rsidRPr="00FF513D" w:rsidRDefault="00D6438C" w:rsidP="00D6438C">
      <w:pPr>
        <w:numPr>
          <w:ilvl w:val="0"/>
          <w:numId w:val="50"/>
        </w:numPr>
        <w:spacing w:after="0" w:line="240" w:lineRule="auto"/>
        <w:jc w:val="both"/>
        <w:rPr>
          <w:rFonts w:asciiTheme="majorHAnsi" w:hAnsiTheme="majorHAnsi" w:cs="Arial"/>
          <w:sz w:val="24"/>
        </w:rPr>
      </w:pPr>
      <w:r w:rsidRPr="00FF513D">
        <w:rPr>
          <w:rFonts w:asciiTheme="majorHAnsi" w:hAnsiTheme="majorHAnsi" w:cs="Arial"/>
          <w:sz w:val="24"/>
        </w:rPr>
        <w:t>DANE. Censo 2005.</w:t>
      </w:r>
    </w:p>
    <w:p w:rsidR="00D6438C" w:rsidRPr="00FF513D" w:rsidRDefault="00D6438C" w:rsidP="00D6438C">
      <w:pPr>
        <w:spacing w:after="0" w:line="240" w:lineRule="auto"/>
        <w:jc w:val="both"/>
        <w:rPr>
          <w:rFonts w:asciiTheme="majorHAnsi" w:hAnsiTheme="majorHAnsi" w:cs="Arial"/>
          <w:sz w:val="24"/>
        </w:rPr>
      </w:pPr>
    </w:p>
    <w:p w:rsidR="00D6438C" w:rsidRPr="00FF513D" w:rsidRDefault="00D6438C" w:rsidP="00D6438C">
      <w:pPr>
        <w:numPr>
          <w:ilvl w:val="0"/>
          <w:numId w:val="50"/>
        </w:numPr>
        <w:spacing w:after="0" w:line="240" w:lineRule="auto"/>
        <w:jc w:val="both"/>
        <w:rPr>
          <w:rFonts w:asciiTheme="majorHAnsi" w:hAnsiTheme="majorHAnsi" w:cs="Arial"/>
          <w:sz w:val="24"/>
        </w:rPr>
      </w:pPr>
      <w:r w:rsidRPr="00FF513D">
        <w:rPr>
          <w:rFonts w:asciiTheme="majorHAnsi" w:hAnsiTheme="majorHAnsi" w:cs="Arial"/>
          <w:sz w:val="24"/>
        </w:rPr>
        <w:t>Ley 715 del 2001. Por la cual se dictan normas orgánicas de recursos y competencias.</w:t>
      </w:r>
    </w:p>
    <w:p w:rsidR="00D6438C" w:rsidRPr="00FF513D" w:rsidRDefault="00D6438C" w:rsidP="00D6438C">
      <w:pPr>
        <w:spacing w:after="0" w:line="240" w:lineRule="auto"/>
        <w:jc w:val="both"/>
        <w:rPr>
          <w:rFonts w:asciiTheme="majorHAnsi" w:hAnsiTheme="majorHAnsi" w:cs="Arial"/>
          <w:sz w:val="24"/>
        </w:rPr>
      </w:pPr>
    </w:p>
    <w:p w:rsidR="00D6438C" w:rsidRPr="00FF513D" w:rsidRDefault="00D6438C" w:rsidP="00D6438C">
      <w:pPr>
        <w:numPr>
          <w:ilvl w:val="0"/>
          <w:numId w:val="50"/>
        </w:numPr>
        <w:spacing w:after="0" w:line="240" w:lineRule="auto"/>
        <w:jc w:val="both"/>
        <w:rPr>
          <w:rFonts w:asciiTheme="majorHAnsi" w:hAnsiTheme="majorHAnsi" w:cs="Arial"/>
          <w:sz w:val="24"/>
        </w:rPr>
      </w:pPr>
      <w:r w:rsidRPr="00FF513D">
        <w:rPr>
          <w:rFonts w:asciiTheme="majorHAnsi" w:hAnsiTheme="majorHAnsi" w:cs="Arial"/>
          <w:sz w:val="24"/>
        </w:rPr>
        <w:t>Decreto 3518 de Octubre de 2006.  Por el cual se crea y reglamenta el Sistema Nacional de Vigilancia.</w:t>
      </w:r>
    </w:p>
    <w:p w:rsidR="00D6438C" w:rsidRPr="00FF513D" w:rsidRDefault="00D6438C" w:rsidP="00D6438C">
      <w:pPr>
        <w:spacing w:after="0" w:line="240" w:lineRule="auto"/>
        <w:jc w:val="both"/>
        <w:rPr>
          <w:rFonts w:asciiTheme="majorHAnsi" w:hAnsiTheme="majorHAnsi" w:cs="Arial"/>
          <w:sz w:val="24"/>
        </w:rPr>
      </w:pPr>
    </w:p>
    <w:p w:rsidR="00D6438C" w:rsidRPr="00FF513D" w:rsidRDefault="00D6438C" w:rsidP="00D6438C">
      <w:pPr>
        <w:numPr>
          <w:ilvl w:val="0"/>
          <w:numId w:val="50"/>
        </w:numPr>
        <w:spacing w:after="0" w:line="240" w:lineRule="auto"/>
        <w:jc w:val="both"/>
        <w:rPr>
          <w:rFonts w:asciiTheme="majorHAnsi" w:hAnsiTheme="majorHAnsi" w:cs="Arial"/>
          <w:sz w:val="24"/>
        </w:rPr>
      </w:pPr>
      <w:r w:rsidRPr="00FF513D">
        <w:rPr>
          <w:rFonts w:asciiTheme="majorHAnsi" w:hAnsiTheme="majorHAnsi" w:cs="Arial"/>
          <w:sz w:val="24"/>
        </w:rPr>
        <w:t xml:space="preserve">Decreto 2309 del 2002.  Por el cual se define el Sistema Obligatorio del Sistema de Garantía y calidad de </w:t>
      </w:r>
      <w:smartTag w:uri="urn:schemas-microsoft-com:office:smarttags" w:element="PersonName">
        <w:smartTagPr>
          <w:attr w:name="ProductID" w:val="la Atenci￳n"/>
        </w:smartTagPr>
        <w:r w:rsidRPr="00FF513D">
          <w:rPr>
            <w:rFonts w:asciiTheme="majorHAnsi" w:hAnsiTheme="majorHAnsi" w:cs="Arial"/>
            <w:sz w:val="24"/>
          </w:rPr>
          <w:t>la Atención</w:t>
        </w:r>
      </w:smartTag>
      <w:r w:rsidRPr="00FF513D">
        <w:rPr>
          <w:rFonts w:asciiTheme="majorHAnsi" w:hAnsiTheme="majorHAnsi" w:cs="Arial"/>
          <w:sz w:val="24"/>
        </w:rPr>
        <w:t xml:space="preserve"> de Salud del SGSSS.</w:t>
      </w:r>
    </w:p>
    <w:p w:rsidR="00D6438C" w:rsidRPr="00FF513D" w:rsidRDefault="00D6438C" w:rsidP="00D6438C">
      <w:pPr>
        <w:spacing w:after="0" w:line="240" w:lineRule="auto"/>
        <w:jc w:val="both"/>
        <w:rPr>
          <w:rFonts w:asciiTheme="majorHAnsi" w:hAnsiTheme="majorHAnsi" w:cs="Arial"/>
          <w:sz w:val="24"/>
        </w:rPr>
      </w:pPr>
    </w:p>
    <w:p w:rsidR="00D6438C" w:rsidRDefault="00D6438C" w:rsidP="00D6438C">
      <w:pPr>
        <w:numPr>
          <w:ilvl w:val="0"/>
          <w:numId w:val="50"/>
        </w:numPr>
        <w:spacing w:after="0" w:line="240" w:lineRule="auto"/>
        <w:jc w:val="both"/>
        <w:rPr>
          <w:rFonts w:asciiTheme="majorHAnsi" w:hAnsiTheme="majorHAnsi" w:cs="Arial"/>
          <w:sz w:val="24"/>
        </w:rPr>
      </w:pPr>
      <w:r>
        <w:rPr>
          <w:rFonts w:asciiTheme="majorHAnsi" w:hAnsiTheme="majorHAnsi" w:cs="Arial"/>
          <w:sz w:val="24"/>
        </w:rPr>
        <w:t>Plan sectorial 2010 – 2014. Sector educativo</w:t>
      </w:r>
      <w:r w:rsidRPr="00FF513D">
        <w:rPr>
          <w:rFonts w:asciiTheme="majorHAnsi" w:hAnsiTheme="majorHAnsi" w:cs="Arial"/>
          <w:sz w:val="24"/>
        </w:rPr>
        <w:t>.  Ministerio de Educación Nacional. Colombia Aprende.</w:t>
      </w:r>
    </w:p>
    <w:p w:rsidR="00D6438C" w:rsidRDefault="00D6438C" w:rsidP="00D6438C">
      <w:pPr>
        <w:spacing w:after="0" w:line="240" w:lineRule="auto"/>
        <w:ind w:left="360"/>
        <w:jc w:val="both"/>
        <w:rPr>
          <w:rFonts w:asciiTheme="majorHAnsi" w:hAnsiTheme="majorHAnsi" w:cs="Arial"/>
          <w:sz w:val="24"/>
        </w:rPr>
      </w:pPr>
    </w:p>
    <w:p w:rsidR="00D6438C" w:rsidRDefault="00D6438C" w:rsidP="00D6438C">
      <w:pPr>
        <w:spacing w:after="0" w:line="240" w:lineRule="auto"/>
        <w:ind w:left="357"/>
        <w:jc w:val="both"/>
        <w:rPr>
          <w:rFonts w:asciiTheme="majorHAnsi" w:hAnsiTheme="majorHAnsi" w:cs="Arial"/>
          <w:sz w:val="24"/>
        </w:rPr>
      </w:pPr>
    </w:p>
    <w:p w:rsidR="00D6438C" w:rsidRPr="00FF513D" w:rsidRDefault="00D6438C" w:rsidP="00D6438C">
      <w:pPr>
        <w:spacing w:after="0" w:line="240" w:lineRule="auto"/>
        <w:jc w:val="both"/>
        <w:rPr>
          <w:rFonts w:asciiTheme="majorHAnsi" w:hAnsiTheme="majorHAnsi" w:cs="Arial"/>
          <w:sz w:val="24"/>
        </w:rPr>
      </w:pPr>
    </w:p>
    <w:p w:rsidR="00853EEE" w:rsidRDefault="00853EEE" w:rsidP="00D6438C">
      <w:pPr>
        <w:pStyle w:val="Epgrafe"/>
        <w:rPr>
          <w:rFonts w:asciiTheme="majorHAnsi" w:hAnsiTheme="majorHAnsi" w:cs="Arial"/>
          <w:sz w:val="24"/>
        </w:rPr>
      </w:pPr>
    </w:p>
    <w:p w:rsidR="007D0B61" w:rsidRDefault="007D0B61" w:rsidP="007D0B61">
      <w:pPr>
        <w:rPr>
          <w:lang w:val="es-ES" w:eastAsia="zh-CN"/>
        </w:rPr>
      </w:pPr>
    </w:p>
    <w:p w:rsidR="007D0B61" w:rsidRDefault="007D0B61" w:rsidP="007D0B61">
      <w:pPr>
        <w:rPr>
          <w:lang w:val="es-ES" w:eastAsia="zh-CN"/>
        </w:rPr>
      </w:pPr>
    </w:p>
    <w:p w:rsidR="007D0B61" w:rsidRDefault="007D0B61" w:rsidP="007D0B61">
      <w:pPr>
        <w:rPr>
          <w:sz w:val="96"/>
          <w:szCs w:val="96"/>
          <w:lang w:val="es-ES" w:eastAsia="zh-CN"/>
        </w:rPr>
      </w:pPr>
    </w:p>
    <w:p w:rsidR="007D0B61" w:rsidRDefault="007D0B61" w:rsidP="007D0B61">
      <w:pPr>
        <w:rPr>
          <w:sz w:val="96"/>
          <w:szCs w:val="96"/>
          <w:lang w:val="es-ES" w:eastAsia="zh-CN"/>
        </w:rPr>
      </w:pPr>
    </w:p>
    <w:p w:rsidR="007D0B61" w:rsidRDefault="007D0B61" w:rsidP="007D0B61">
      <w:pPr>
        <w:rPr>
          <w:sz w:val="96"/>
          <w:szCs w:val="96"/>
          <w:lang w:val="es-ES" w:eastAsia="zh-CN"/>
        </w:rPr>
      </w:pPr>
      <w:r>
        <w:rPr>
          <w:sz w:val="96"/>
          <w:szCs w:val="96"/>
          <w:lang w:val="es-ES" w:eastAsia="zh-CN"/>
        </w:rPr>
        <w:t xml:space="preserve">                </w:t>
      </w:r>
    </w:p>
    <w:p w:rsidR="007D0B61" w:rsidRPr="007D0B61" w:rsidRDefault="007D0B61" w:rsidP="007D0B61">
      <w:pPr>
        <w:rPr>
          <w:rFonts w:ascii="Arial Black" w:hAnsi="Arial Black"/>
          <w:sz w:val="20"/>
          <w:szCs w:val="20"/>
          <w:lang w:val="es-ES" w:eastAsia="zh-CN"/>
        </w:rPr>
      </w:pPr>
    </w:p>
    <w:p w:rsidR="007D0B61" w:rsidRDefault="007D0B61" w:rsidP="007D0B61">
      <w:pPr>
        <w:jc w:val="center"/>
        <w:rPr>
          <w:rFonts w:ascii="Arial Black" w:hAnsi="Arial Black"/>
          <w:sz w:val="144"/>
          <w:szCs w:val="144"/>
          <w:lang w:val="es-ES" w:eastAsia="zh-CN"/>
        </w:rPr>
      </w:pPr>
      <w:bookmarkStart w:id="722" w:name="ANEXOS"/>
      <w:r w:rsidRPr="007D0B61">
        <w:rPr>
          <w:rFonts w:ascii="Arial Black" w:hAnsi="Arial Black"/>
          <w:sz w:val="144"/>
          <w:szCs w:val="144"/>
          <w:lang w:val="es-ES" w:eastAsia="zh-CN"/>
        </w:rPr>
        <w:t>ANEXOS</w:t>
      </w:r>
    </w:p>
    <w:bookmarkEnd w:id="722"/>
    <w:p w:rsidR="00201C17" w:rsidRDefault="00201C17" w:rsidP="007D0B61">
      <w:pPr>
        <w:jc w:val="center"/>
        <w:rPr>
          <w:rFonts w:ascii="Arial Black" w:hAnsi="Arial Black"/>
          <w:sz w:val="144"/>
          <w:szCs w:val="144"/>
          <w:lang w:val="es-ES" w:eastAsia="zh-CN"/>
        </w:rPr>
      </w:pPr>
    </w:p>
    <w:p w:rsidR="00201C17" w:rsidRDefault="00201C17" w:rsidP="007D0B61">
      <w:pPr>
        <w:jc w:val="center"/>
        <w:rPr>
          <w:rFonts w:ascii="Arial Black" w:hAnsi="Arial Black"/>
          <w:sz w:val="144"/>
          <w:szCs w:val="144"/>
          <w:lang w:val="es-ES" w:eastAsia="zh-CN"/>
        </w:rPr>
      </w:pPr>
    </w:p>
    <w:p w:rsidR="00201C17" w:rsidRPr="008A12CA" w:rsidRDefault="00201C17" w:rsidP="001F74FC">
      <w:pPr>
        <w:spacing w:after="0" w:line="240" w:lineRule="auto"/>
        <w:jc w:val="center"/>
        <w:rPr>
          <w:rFonts w:ascii="Rockwell" w:hAnsi="Rockwell"/>
          <w:b/>
          <w:bCs/>
          <w:color w:val="000000"/>
          <w:sz w:val="32"/>
          <w:szCs w:val="32"/>
        </w:rPr>
      </w:pPr>
      <w:r w:rsidRPr="008A12CA">
        <w:rPr>
          <w:rFonts w:ascii="Rockwell" w:hAnsi="Rockwell"/>
          <w:b/>
          <w:bCs/>
          <w:color w:val="000000"/>
          <w:sz w:val="32"/>
          <w:szCs w:val="32"/>
        </w:rPr>
        <w:t>PLAN DE GOBIERNO</w:t>
      </w:r>
    </w:p>
    <w:p w:rsidR="00201C17" w:rsidRPr="008A12CA" w:rsidRDefault="00201C17" w:rsidP="001F74FC">
      <w:pPr>
        <w:spacing w:after="0" w:line="240" w:lineRule="auto"/>
        <w:rPr>
          <w:rFonts w:ascii="Rockwell Extra Bold" w:hAnsi="Rockwell Extra Bold"/>
          <w:color w:val="000000"/>
          <w:sz w:val="20"/>
          <w:szCs w:val="20"/>
        </w:rPr>
      </w:pPr>
    </w:p>
    <w:p w:rsidR="00201C17" w:rsidRPr="008A12CA" w:rsidRDefault="00201C17" w:rsidP="001F74FC">
      <w:pPr>
        <w:spacing w:after="0" w:line="240" w:lineRule="auto"/>
        <w:jc w:val="center"/>
        <w:rPr>
          <w:rFonts w:ascii="Rockwell" w:hAnsi="Rockwell"/>
          <w:bCs/>
          <w:color w:val="000000"/>
          <w:sz w:val="32"/>
          <w:szCs w:val="32"/>
        </w:rPr>
      </w:pPr>
      <w:r w:rsidRPr="008A12CA">
        <w:rPr>
          <w:rFonts w:ascii="Rockwell" w:hAnsi="Rockwell"/>
          <w:bCs/>
          <w:color w:val="000000"/>
          <w:sz w:val="32"/>
          <w:szCs w:val="32"/>
        </w:rPr>
        <w:t>“VALENCIA, PROSPERIDAD PARA TODOS”</w:t>
      </w:r>
    </w:p>
    <w:p w:rsidR="00201C17" w:rsidRPr="008A12CA" w:rsidRDefault="00201C17" w:rsidP="001F74FC">
      <w:pPr>
        <w:spacing w:after="0" w:line="240" w:lineRule="auto"/>
        <w:jc w:val="center"/>
        <w:rPr>
          <w:rFonts w:ascii="Rockwell Extra Bold" w:hAnsi="Rockwell Extra Bold"/>
          <w:b/>
          <w:bCs/>
          <w:color w:val="000000"/>
          <w:sz w:val="26"/>
          <w:szCs w:val="26"/>
        </w:rPr>
      </w:pPr>
      <w:r w:rsidRPr="008A12CA">
        <w:rPr>
          <w:rFonts w:ascii="Rockwell Extra Bold" w:hAnsi="Rockwell Extra Bold"/>
          <w:b/>
          <w:bCs/>
          <w:color w:val="000000"/>
          <w:sz w:val="32"/>
          <w:szCs w:val="32"/>
        </w:rPr>
        <w:t>2012 – 2015</w:t>
      </w:r>
      <w:r w:rsidRPr="008A12CA">
        <w:rPr>
          <w:rFonts w:ascii="Rockwell Extra Bold" w:hAnsi="Rockwell Extra Bold"/>
          <w:b/>
          <w:bCs/>
          <w:color w:val="000000"/>
          <w:sz w:val="26"/>
          <w:szCs w:val="26"/>
        </w:rPr>
        <w:t xml:space="preserve"> </w:t>
      </w:r>
    </w:p>
    <w:p w:rsidR="00201C17" w:rsidRPr="008A12CA" w:rsidRDefault="00201C17" w:rsidP="001F74FC">
      <w:pPr>
        <w:spacing w:after="0" w:line="240" w:lineRule="auto"/>
        <w:jc w:val="center"/>
        <w:rPr>
          <w:rFonts w:ascii="Rockwell Extra Bold" w:hAnsi="Rockwell Extra Bold"/>
          <w:b/>
          <w:bCs/>
          <w:color w:val="000000"/>
          <w:sz w:val="16"/>
          <w:szCs w:val="16"/>
        </w:rPr>
      </w:pPr>
    </w:p>
    <w:p w:rsidR="00201C17" w:rsidRPr="008A12CA" w:rsidRDefault="00201C17" w:rsidP="001F74FC">
      <w:pPr>
        <w:spacing w:after="0" w:line="240" w:lineRule="auto"/>
        <w:jc w:val="center"/>
        <w:rPr>
          <w:rFonts w:ascii="Verdana" w:hAnsi="Verdana"/>
          <w:b/>
          <w:bCs/>
          <w:color w:val="000000"/>
          <w:sz w:val="26"/>
          <w:szCs w:val="26"/>
        </w:rPr>
      </w:pPr>
      <w:r w:rsidRPr="008A12CA">
        <w:rPr>
          <w:rFonts w:ascii="Verdana" w:hAnsi="Verdana"/>
          <w:b/>
          <w:bCs/>
          <w:color w:val="000000"/>
          <w:sz w:val="26"/>
          <w:szCs w:val="26"/>
        </w:rPr>
        <w:t xml:space="preserve">PRESENTACIÓN </w:t>
      </w:r>
    </w:p>
    <w:p w:rsidR="00201C17" w:rsidRPr="008A12CA" w:rsidRDefault="00201C17" w:rsidP="001F74FC">
      <w:pPr>
        <w:spacing w:after="0" w:line="240" w:lineRule="auto"/>
        <w:jc w:val="center"/>
        <w:rPr>
          <w:rFonts w:ascii="Verdana" w:hAnsi="Verdana"/>
          <w:b/>
          <w:bCs/>
          <w:color w:val="000000"/>
          <w:sz w:val="26"/>
          <w:szCs w:val="26"/>
        </w:rPr>
      </w:pPr>
      <w:r w:rsidRPr="008A12CA">
        <w:rPr>
          <w:rFonts w:ascii="Verdana" w:hAnsi="Verdana"/>
          <w:b/>
          <w:bCs/>
          <w:color w:val="000000"/>
          <w:sz w:val="26"/>
          <w:szCs w:val="26"/>
        </w:rPr>
        <w:t xml:space="preserve">A MI QUERIDA COMUNIDAD VALENCIANA </w:t>
      </w:r>
    </w:p>
    <w:p w:rsidR="00201C17" w:rsidRPr="008A12CA" w:rsidRDefault="00201C17" w:rsidP="001F74FC">
      <w:pPr>
        <w:spacing w:after="0" w:line="240" w:lineRule="auto"/>
        <w:jc w:val="center"/>
        <w:rPr>
          <w:rFonts w:ascii="Verdana" w:hAnsi="Verdana"/>
          <w:b/>
          <w:bCs/>
          <w:color w:val="000000"/>
          <w:sz w:val="26"/>
          <w:szCs w:val="26"/>
        </w:rPr>
      </w:pPr>
    </w:p>
    <w:p w:rsidR="00201C17" w:rsidRPr="001F74FC" w:rsidRDefault="00201C17" w:rsidP="001F74FC">
      <w:pPr>
        <w:spacing w:after="0" w:line="240" w:lineRule="auto"/>
        <w:jc w:val="both"/>
        <w:rPr>
          <w:rFonts w:ascii="Tahoma" w:hAnsi="Tahoma" w:cs="Tahoma"/>
          <w:color w:val="000000"/>
        </w:rPr>
      </w:pPr>
      <w:r w:rsidRPr="001F74FC">
        <w:rPr>
          <w:rFonts w:ascii="Tahoma" w:hAnsi="Tahoma" w:cs="Tahoma"/>
          <w:color w:val="000000"/>
        </w:rPr>
        <w:t xml:space="preserve">Con el Propósito de alcanzar la visión de hacer de nuestro municipio un territorio competitivo, saludable, agradable y en paz, presento a la comunidad el Programa de Gobierno que asumo como un gran interés comunitario y que cumpliré a cabalidad, desde la Alcaldía de Valencia para el período 2012 – 2015, contando con el apoyo de todos los ciudadanos de bien que quieren seguir perseverando por conseguir mejores condiciones de vida, bienestar y equidad que permitan hacer de nuestro Municipio  un entorno productivo y competitivo. </w:t>
      </w:r>
    </w:p>
    <w:p w:rsidR="00201C17" w:rsidRPr="001F74FC" w:rsidRDefault="00201C17" w:rsidP="001F74FC">
      <w:pPr>
        <w:spacing w:after="0" w:line="240" w:lineRule="auto"/>
        <w:jc w:val="both"/>
        <w:rPr>
          <w:rFonts w:ascii="Tahoma" w:hAnsi="Tahoma" w:cs="Tahoma"/>
          <w:color w:val="000000"/>
        </w:rPr>
      </w:pPr>
      <w:r w:rsidRPr="001F74FC">
        <w:rPr>
          <w:rFonts w:ascii="Tahoma" w:hAnsi="Tahoma" w:cs="Tahoma"/>
          <w:color w:val="000000"/>
        </w:rPr>
        <w:br/>
        <w:t xml:space="preserve">Valencia, cuenta con un Proyecto de desarrollo, el cual pretendemos consolidar, mejorar y desarrollar, teniendo como eje, al ser humano, cuyo bienestar constituirá para este Gobierno, el reto más importante. </w:t>
      </w:r>
    </w:p>
    <w:p w:rsidR="00201C17" w:rsidRPr="001F74FC" w:rsidRDefault="00201C17" w:rsidP="001F74FC">
      <w:pPr>
        <w:spacing w:after="0" w:line="240" w:lineRule="auto"/>
        <w:jc w:val="both"/>
        <w:rPr>
          <w:rFonts w:ascii="Tahoma" w:hAnsi="Tahoma" w:cs="Tahoma"/>
          <w:color w:val="000000"/>
        </w:rPr>
      </w:pPr>
      <w:r w:rsidRPr="001F74FC">
        <w:rPr>
          <w:rFonts w:ascii="Tahoma" w:hAnsi="Tahoma" w:cs="Tahoma"/>
          <w:color w:val="000000"/>
        </w:rPr>
        <w:br/>
        <w:t xml:space="preserve">Se pretende a través de este Programa de Gobierno, maximizar las fortalezas que hoy tiene nuestro pueblo, las cuales nos permiten contar con un municipio modelo en múltiples proyectos orientados a alcanzar un desarrollo con equidad y proyectarlo sin temor a la región y al país. </w:t>
      </w:r>
    </w:p>
    <w:p w:rsidR="00201C17" w:rsidRPr="001F74FC" w:rsidRDefault="00201C17" w:rsidP="001F74FC">
      <w:pPr>
        <w:spacing w:after="0" w:line="240" w:lineRule="auto"/>
        <w:jc w:val="both"/>
        <w:rPr>
          <w:rFonts w:ascii="Tahoma" w:hAnsi="Tahoma" w:cs="Tahoma"/>
          <w:color w:val="000000"/>
        </w:rPr>
      </w:pPr>
    </w:p>
    <w:p w:rsidR="00201C17" w:rsidRPr="001F74FC" w:rsidRDefault="00201C17" w:rsidP="001F74FC">
      <w:pPr>
        <w:spacing w:after="0" w:line="240" w:lineRule="auto"/>
        <w:jc w:val="both"/>
        <w:rPr>
          <w:rFonts w:ascii="Tahoma" w:hAnsi="Tahoma" w:cs="Tahoma"/>
          <w:b/>
          <w:color w:val="000000"/>
        </w:rPr>
      </w:pPr>
      <w:r w:rsidRPr="001F74FC">
        <w:rPr>
          <w:rFonts w:ascii="Tahoma" w:hAnsi="Tahoma" w:cs="Tahoma"/>
          <w:b/>
          <w:color w:val="000000"/>
        </w:rPr>
        <w:t xml:space="preserve">Las líneas de desarrollo y prosperidad del Programa de Gobierno que se están presentando serán la columna vertebral de donde partirán todos los programas, proyectos e intervenciones que en el futuro, constituirán nuestro Plan de Desarrollo sectorial, establecido por las diferentes normas. </w:t>
      </w:r>
    </w:p>
    <w:p w:rsidR="001F74FC" w:rsidRPr="001F74FC" w:rsidRDefault="001F74FC" w:rsidP="001F74FC">
      <w:pPr>
        <w:spacing w:after="0" w:line="240" w:lineRule="auto"/>
        <w:jc w:val="both"/>
        <w:rPr>
          <w:rFonts w:ascii="Tahoma" w:hAnsi="Tahoma" w:cs="Tahoma"/>
          <w:b/>
          <w:color w:val="000000"/>
        </w:rPr>
      </w:pPr>
    </w:p>
    <w:p w:rsidR="00201C17" w:rsidRPr="001F74FC" w:rsidRDefault="00201C17" w:rsidP="001F74FC">
      <w:pPr>
        <w:spacing w:after="0" w:line="240" w:lineRule="auto"/>
        <w:jc w:val="both"/>
        <w:rPr>
          <w:rFonts w:ascii="Tahoma" w:hAnsi="Tahoma" w:cs="Tahoma"/>
          <w:color w:val="000000"/>
        </w:rPr>
      </w:pPr>
      <w:r w:rsidRPr="001F74FC">
        <w:rPr>
          <w:rFonts w:ascii="Tahoma" w:hAnsi="Tahoma" w:cs="Tahoma"/>
          <w:color w:val="000000"/>
        </w:rPr>
        <w:t>Durante mi gobierno se dará prelación a todos y cada uno de los programas y proyectos sociales que se necesiten para lograr el desarrollo y la paz, generando nuevas estrategias en Educación, Salud y Vivienda, la ejecución de las obras públicas que fortalezcan  nuestra infraestructura vial y de transporte, el mejoramiento de la prestación de servicios públicos y la formación de ciudadanos responsables.</w:t>
      </w:r>
    </w:p>
    <w:p w:rsidR="00201C17" w:rsidRPr="001F74FC" w:rsidRDefault="00201C17" w:rsidP="001F74FC">
      <w:pPr>
        <w:spacing w:after="0" w:line="240" w:lineRule="auto"/>
        <w:jc w:val="both"/>
        <w:rPr>
          <w:rFonts w:ascii="Tahoma" w:hAnsi="Tahoma" w:cs="Tahoma"/>
          <w:color w:val="000000"/>
        </w:rPr>
      </w:pPr>
      <w:r w:rsidRPr="001F74FC">
        <w:rPr>
          <w:rFonts w:ascii="Tahoma" w:hAnsi="Tahoma" w:cs="Tahoma"/>
          <w:color w:val="000000"/>
        </w:rPr>
        <w:br/>
        <w:t>Se pretende consolidar la política social que se encuentra en desarrollo, buscando ampliar su cobertura, lograr su sostenibilidad y fortalecer todas aquellas intervenciones municipales en beneficio de las personas con menores recursos que requieren prioritariamente, de los subsidios y el apoyo de los programas Estatales.</w:t>
      </w:r>
    </w:p>
    <w:p w:rsidR="00201C17" w:rsidRPr="001F74FC" w:rsidRDefault="00201C17" w:rsidP="001F74FC">
      <w:pPr>
        <w:spacing w:after="0" w:line="240" w:lineRule="auto"/>
        <w:jc w:val="both"/>
        <w:rPr>
          <w:rFonts w:ascii="Tahoma" w:hAnsi="Tahoma" w:cs="Tahoma"/>
          <w:color w:val="000000"/>
        </w:rPr>
      </w:pPr>
    </w:p>
    <w:p w:rsidR="00201C17" w:rsidRPr="001F74FC" w:rsidRDefault="00201C17" w:rsidP="001F74FC">
      <w:pPr>
        <w:spacing w:after="0" w:line="240" w:lineRule="auto"/>
        <w:jc w:val="both"/>
        <w:rPr>
          <w:rFonts w:ascii="Tahoma" w:hAnsi="Tahoma" w:cs="Tahoma"/>
          <w:color w:val="000000"/>
        </w:rPr>
      </w:pPr>
      <w:r w:rsidRPr="001F74FC">
        <w:rPr>
          <w:rFonts w:ascii="Tahoma" w:hAnsi="Tahoma" w:cs="Tahoma"/>
          <w:color w:val="000000"/>
        </w:rPr>
        <w:t>Dentro de esta política social, la educación seguirá siendo un reto para la Administración, así como el aseguramiento en salud para la población pobre, que además requiere de programas deportivos lúdico – culturales que coadyuven al desarrollo integral que todo ser humano merece.</w:t>
      </w:r>
    </w:p>
    <w:p w:rsidR="00201C17" w:rsidRPr="001F74FC" w:rsidRDefault="00201C17" w:rsidP="001F74FC">
      <w:pPr>
        <w:spacing w:after="0" w:line="240" w:lineRule="auto"/>
        <w:jc w:val="both"/>
        <w:rPr>
          <w:rFonts w:ascii="Tahoma" w:hAnsi="Tahoma" w:cs="Tahoma"/>
          <w:color w:val="000000"/>
        </w:rPr>
      </w:pPr>
    </w:p>
    <w:p w:rsidR="00201C17" w:rsidRPr="001F74FC" w:rsidRDefault="00201C17" w:rsidP="001F74FC">
      <w:pPr>
        <w:spacing w:after="0" w:line="240" w:lineRule="auto"/>
        <w:jc w:val="both"/>
        <w:rPr>
          <w:rFonts w:ascii="Tahoma" w:hAnsi="Tahoma" w:cs="Tahoma"/>
          <w:color w:val="000000"/>
        </w:rPr>
      </w:pPr>
      <w:r w:rsidRPr="001F74FC">
        <w:rPr>
          <w:rFonts w:ascii="Tahoma" w:hAnsi="Tahoma" w:cs="Tahoma"/>
          <w:color w:val="000000"/>
        </w:rPr>
        <w:t>Otro tema preponderante dentro de la política social propuesta, es el fortalecimiento a los Proyectos de Vivienda de Interés Social, con el fin de ampliar las coberturas a través de estrategias nacionales, departamentales y municipales, impulsando alianzas entre el sector público y privado que permitan bajar el déficit habitacional que de manera crónica padece nuestro municipio.</w:t>
      </w:r>
    </w:p>
    <w:p w:rsidR="00201C17" w:rsidRPr="001F74FC" w:rsidRDefault="00201C17" w:rsidP="001F74FC">
      <w:pPr>
        <w:spacing w:after="0" w:line="240" w:lineRule="auto"/>
        <w:jc w:val="both"/>
        <w:rPr>
          <w:rFonts w:ascii="Tahoma" w:hAnsi="Tahoma" w:cs="Tahoma"/>
          <w:color w:val="000000"/>
        </w:rPr>
      </w:pPr>
      <w:r w:rsidRPr="001F74FC">
        <w:rPr>
          <w:rFonts w:ascii="Tahoma" w:hAnsi="Tahoma" w:cs="Tahoma"/>
          <w:color w:val="000000"/>
        </w:rPr>
        <w:br/>
        <w:t>La Seguridad, la Cultura Ciudadana y la Convivencia son temas importantes dentro de nuestro programa de gobierno. El esfuerzo que haremos en las acciones de cultura ciudadana será muy grande en el proceso de modificar las conductas, actitudes y practicas de los habitantes a fin de impactar positivamente en cuanto al respeto por las normas, las personas, las autoridades y fundamentalmente frente al respeto por la vida.</w:t>
      </w:r>
    </w:p>
    <w:p w:rsidR="00201C17" w:rsidRPr="001F74FC" w:rsidRDefault="00201C17" w:rsidP="001F74FC">
      <w:pPr>
        <w:spacing w:after="0" w:line="240" w:lineRule="auto"/>
        <w:jc w:val="both"/>
        <w:rPr>
          <w:rFonts w:ascii="Tahoma" w:hAnsi="Tahoma" w:cs="Tahoma"/>
          <w:color w:val="000000"/>
        </w:rPr>
      </w:pPr>
      <w:r w:rsidRPr="001F74FC">
        <w:rPr>
          <w:rFonts w:ascii="Tahoma" w:hAnsi="Tahoma" w:cs="Tahoma"/>
          <w:color w:val="000000"/>
        </w:rPr>
        <w:br/>
        <w:t>Un factor determinante para alcanzar la seguridad y la paz en nuestro territorio, es penetrar más en los índices de pobreza. El desempleo y subempleo, siguen siendo un factor negativo para lograr nuestra visión de Municipio competitivo. El esfuerzo de la Administración tendrá que ser mayúsculo en el propósito de que la población económicamente activa pueda acceder a un empleo digno y estable que le permita satisfacer sus necesidades básicas. El desarrollo económico dentro del modelo propuesto, irá enfocado a la generación de empleo; la competitividad de nuestro Municipio será alcanzada, cuando venzamos la pobreza, mejoremos los procesos productivos, ampliemos los servicios y las demás actividades generadoras de valor agregado, las cuales deben conducirnos a que ese desarrollo sea equitativo y genere ingresos justos para todos los habitantes.</w:t>
      </w:r>
    </w:p>
    <w:p w:rsidR="00201C17" w:rsidRDefault="00201C17" w:rsidP="001F74FC">
      <w:pPr>
        <w:spacing w:after="0" w:line="240" w:lineRule="auto"/>
        <w:jc w:val="both"/>
        <w:rPr>
          <w:rFonts w:ascii="Tahoma" w:hAnsi="Tahoma" w:cs="Tahoma"/>
          <w:color w:val="000000"/>
        </w:rPr>
      </w:pPr>
      <w:r w:rsidRPr="001F74FC">
        <w:rPr>
          <w:rFonts w:ascii="Tahoma" w:hAnsi="Tahoma" w:cs="Tahoma"/>
          <w:color w:val="000000"/>
        </w:rPr>
        <w:br/>
        <w:t xml:space="preserve">Este programa contempla el mantenimiento y desarrollo de la infraestructura física, en los sectores educación, salud, vías interveredales, parques; con la  voluntad de contribuir al engrandecimiento de nuestra querida Municipalidad; mi Programa de Gobierno plasma los principales compromisos que adquiero con los Valencianos  para alcanzar la visión de lograr un territorio competitivo, con una buena calidad de vida, donde la convivencia pacífica, la participación, la tolerancia y la equidad sean su principal fuente de capital social.   </w:t>
      </w:r>
    </w:p>
    <w:p w:rsidR="001F74FC" w:rsidRPr="001F74FC" w:rsidRDefault="001F74FC" w:rsidP="001F74FC">
      <w:pPr>
        <w:spacing w:after="0" w:line="240" w:lineRule="auto"/>
        <w:jc w:val="both"/>
        <w:rPr>
          <w:rFonts w:ascii="Tahoma" w:hAnsi="Tahoma" w:cs="Tahoma"/>
          <w:color w:val="000000"/>
        </w:rPr>
      </w:pPr>
    </w:p>
    <w:p w:rsidR="00201C17" w:rsidRPr="001F74FC" w:rsidRDefault="00201C17" w:rsidP="001F74FC">
      <w:pPr>
        <w:spacing w:after="0" w:line="240" w:lineRule="auto"/>
        <w:jc w:val="both"/>
        <w:rPr>
          <w:rFonts w:ascii="Tahoma" w:hAnsi="Tahoma" w:cs="Tahoma"/>
          <w:b/>
          <w:color w:val="000000"/>
        </w:rPr>
      </w:pPr>
      <w:r w:rsidRPr="001F74FC">
        <w:rPr>
          <w:rFonts w:ascii="Tahoma" w:hAnsi="Tahoma" w:cs="Tahoma"/>
          <w:color w:val="000000"/>
        </w:rPr>
        <w:t xml:space="preserve">De esta manera mi administración tendrá las puertas abiertas a todas las opiniones para poder conformar mecanismo que nos permita generar un verdadero crecimiento y desarrollo de nuestro apreciado y querido municipio y poder decir al Departamento y a la Nación que en Valencia se realizó un trabajo durante mi administración con </w:t>
      </w:r>
      <w:r w:rsidRPr="001F74FC">
        <w:rPr>
          <w:rFonts w:ascii="Tahoma" w:hAnsi="Tahoma" w:cs="Tahoma"/>
          <w:b/>
          <w:color w:val="000000"/>
        </w:rPr>
        <w:t>“PROSPERIDAD PARA TODOS”.</w:t>
      </w:r>
    </w:p>
    <w:p w:rsidR="00201C17" w:rsidRPr="001F74FC" w:rsidRDefault="00201C17" w:rsidP="001F74FC">
      <w:pPr>
        <w:spacing w:after="0" w:line="240" w:lineRule="auto"/>
        <w:jc w:val="center"/>
        <w:rPr>
          <w:rFonts w:ascii="Tahoma" w:hAnsi="Tahoma" w:cs="Tahoma"/>
          <w:b/>
          <w:color w:val="000000"/>
        </w:rPr>
      </w:pPr>
      <w:r w:rsidRPr="001F74FC">
        <w:rPr>
          <w:rFonts w:ascii="Tahoma" w:hAnsi="Tahoma" w:cs="Tahoma"/>
          <w:b/>
          <w:color w:val="000000"/>
        </w:rPr>
        <w:br w:type="page"/>
      </w:r>
    </w:p>
    <w:p w:rsidR="00201C17" w:rsidRPr="001F74FC" w:rsidRDefault="001F74FC" w:rsidP="001F74FC">
      <w:pPr>
        <w:spacing w:after="0" w:line="240" w:lineRule="auto"/>
        <w:jc w:val="center"/>
        <w:rPr>
          <w:rFonts w:ascii="Tahoma" w:hAnsi="Tahoma" w:cs="Tahoma"/>
          <w:b/>
          <w:color w:val="000000"/>
        </w:rPr>
      </w:pPr>
      <w:r w:rsidRPr="001F74FC">
        <w:rPr>
          <w:rFonts w:ascii="Tahoma" w:hAnsi="Tahoma" w:cs="Tahoma"/>
          <w:b/>
          <w:color w:val="000000"/>
        </w:rPr>
        <w:t>JUSTIFICACIÓN</w:t>
      </w:r>
    </w:p>
    <w:p w:rsidR="001F74FC" w:rsidRDefault="001F74FC" w:rsidP="001F74FC">
      <w:pPr>
        <w:spacing w:after="0" w:line="240" w:lineRule="auto"/>
        <w:jc w:val="both"/>
        <w:rPr>
          <w:rFonts w:ascii="Tahoma" w:hAnsi="Tahoma" w:cs="Tahoma"/>
          <w:color w:val="000000"/>
        </w:rPr>
      </w:pPr>
    </w:p>
    <w:p w:rsidR="00201C17" w:rsidRDefault="00201C17" w:rsidP="001F74FC">
      <w:pPr>
        <w:spacing w:after="0" w:line="240" w:lineRule="auto"/>
        <w:jc w:val="both"/>
        <w:rPr>
          <w:rFonts w:ascii="Tahoma" w:hAnsi="Tahoma" w:cs="Tahoma"/>
          <w:color w:val="000000"/>
        </w:rPr>
      </w:pPr>
      <w:r w:rsidRPr="001F74FC">
        <w:rPr>
          <w:rFonts w:ascii="Tahoma" w:hAnsi="Tahoma" w:cs="Tahoma"/>
          <w:color w:val="000000"/>
        </w:rPr>
        <w:t xml:space="preserve">El programa de gobierno de </w:t>
      </w:r>
      <w:r w:rsidRPr="001F74FC">
        <w:rPr>
          <w:rFonts w:ascii="Tahoma" w:hAnsi="Tahoma" w:cs="Tahoma"/>
          <w:b/>
          <w:color w:val="000000"/>
        </w:rPr>
        <w:t>EDER DE HOYOS DORIA</w:t>
      </w:r>
      <w:r w:rsidRPr="001F74FC">
        <w:rPr>
          <w:rFonts w:ascii="Tahoma" w:hAnsi="Tahoma" w:cs="Tahoma"/>
          <w:color w:val="000000"/>
        </w:rPr>
        <w:t xml:space="preserve">, como Alcalde de Valencia Córdoba </w:t>
      </w:r>
      <w:r w:rsidRPr="001F74FC">
        <w:rPr>
          <w:rFonts w:ascii="Tahoma" w:hAnsi="Tahoma" w:cs="Tahoma"/>
          <w:b/>
          <w:color w:val="000000"/>
        </w:rPr>
        <w:t>“VALENCIA, PROSPERIDAD PARA TODOS”</w:t>
      </w:r>
      <w:r w:rsidRPr="001F74FC">
        <w:rPr>
          <w:rFonts w:ascii="Tahoma" w:hAnsi="Tahoma" w:cs="Tahoma"/>
          <w:color w:val="000000"/>
        </w:rPr>
        <w:t>,</w:t>
      </w:r>
      <w:r w:rsidRPr="001F74FC">
        <w:rPr>
          <w:rFonts w:ascii="Tahoma" w:hAnsi="Tahoma" w:cs="Tahoma"/>
          <w:b/>
          <w:color w:val="000000"/>
        </w:rPr>
        <w:t xml:space="preserve"> </w:t>
      </w:r>
      <w:r w:rsidRPr="001F74FC">
        <w:rPr>
          <w:rFonts w:ascii="Tahoma" w:hAnsi="Tahoma" w:cs="Tahoma"/>
          <w:color w:val="000000"/>
        </w:rPr>
        <w:t>para el periodo 2012 – 2015 se presenta enmarcado en tres grandes motivos, así:</w:t>
      </w:r>
    </w:p>
    <w:p w:rsidR="001F74FC" w:rsidRPr="001F74FC" w:rsidRDefault="001F74FC" w:rsidP="001F74FC">
      <w:pPr>
        <w:spacing w:after="0" w:line="240" w:lineRule="auto"/>
        <w:jc w:val="both"/>
        <w:rPr>
          <w:rFonts w:ascii="Tahoma" w:hAnsi="Tahoma" w:cs="Tahoma"/>
          <w:color w:val="000000"/>
        </w:rPr>
      </w:pPr>
    </w:p>
    <w:p w:rsidR="00201C17" w:rsidRDefault="00201C17" w:rsidP="001F74FC">
      <w:pPr>
        <w:spacing w:after="0" w:line="240" w:lineRule="auto"/>
        <w:jc w:val="both"/>
        <w:rPr>
          <w:rFonts w:ascii="Tahoma" w:hAnsi="Tahoma" w:cs="Tahoma"/>
          <w:color w:val="000000"/>
        </w:rPr>
      </w:pPr>
      <w:r w:rsidRPr="001F74FC">
        <w:rPr>
          <w:rFonts w:ascii="Tahoma" w:hAnsi="Tahoma" w:cs="Tahoma"/>
          <w:b/>
          <w:color w:val="000000"/>
        </w:rPr>
        <w:t>Primero:</w:t>
      </w:r>
      <w:r w:rsidRPr="001F74FC">
        <w:rPr>
          <w:rFonts w:ascii="Tahoma" w:hAnsi="Tahoma" w:cs="Tahoma"/>
          <w:color w:val="000000"/>
        </w:rPr>
        <w:t xml:space="preserve"> el Programa de Gobierno resume la propuesta que le hace  </w:t>
      </w:r>
      <w:r w:rsidRPr="001F74FC">
        <w:rPr>
          <w:rFonts w:ascii="Tahoma" w:hAnsi="Tahoma" w:cs="Tahoma"/>
          <w:b/>
          <w:color w:val="000000"/>
        </w:rPr>
        <w:t>EDER DE HOYOS DORIA</w:t>
      </w:r>
      <w:r w:rsidRPr="001F74FC">
        <w:rPr>
          <w:rFonts w:ascii="Tahoma" w:hAnsi="Tahoma" w:cs="Tahoma"/>
          <w:color w:val="000000"/>
        </w:rPr>
        <w:t>, al pueblo de Valencia para buscar su apoyo y salir electo como Alcalde. El programa organiza varias líneas de desarrollo y prosperidad, que hacen parte de mi propuesta: una interpretación de la compleja realidad que vive el Municipio; una visión de la manera como se deben enfrentar los grandes problemas que nos aquejan; un pensamiento político y social; y un enfoque de administración publica, en una clara representación de lo que será el ejercicio de mi mandato como alcalde de Valencia. Estos elementos fundamentan y definen la propuesta de gobierno enmarcada en los parámetros legales establecidos (Ley 131 de 1994).</w:t>
      </w:r>
    </w:p>
    <w:p w:rsidR="001F74FC" w:rsidRPr="001F74FC" w:rsidRDefault="001F74FC" w:rsidP="001F74FC">
      <w:pPr>
        <w:spacing w:after="0" w:line="240" w:lineRule="auto"/>
        <w:jc w:val="both"/>
        <w:rPr>
          <w:rFonts w:ascii="Tahoma" w:hAnsi="Tahoma" w:cs="Tahoma"/>
          <w:color w:val="000000"/>
        </w:rPr>
      </w:pPr>
    </w:p>
    <w:p w:rsidR="00201C17" w:rsidRDefault="00201C17" w:rsidP="001F74FC">
      <w:pPr>
        <w:spacing w:after="0" w:line="240" w:lineRule="auto"/>
        <w:jc w:val="both"/>
        <w:rPr>
          <w:rFonts w:ascii="Tahoma" w:hAnsi="Tahoma" w:cs="Tahoma"/>
          <w:color w:val="000000"/>
        </w:rPr>
      </w:pPr>
      <w:r w:rsidRPr="001F74FC">
        <w:rPr>
          <w:rFonts w:ascii="Tahoma" w:hAnsi="Tahoma" w:cs="Tahoma"/>
          <w:color w:val="000000"/>
        </w:rPr>
        <w:t xml:space="preserve">Mi propuesta </w:t>
      </w:r>
      <w:r w:rsidRPr="001F74FC">
        <w:rPr>
          <w:rFonts w:ascii="Tahoma" w:hAnsi="Tahoma" w:cs="Tahoma"/>
          <w:b/>
          <w:color w:val="000000"/>
        </w:rPr>
        <w:t>“VALENCIA, PROSPERIDAD PARA TODOS”</w:t>
      </w:r>
      <w:r w:rsidRPr="001F74FC">
        <w:rPr>
          <w:rFonts w:ascii="Tahoma" w:hAnsi="Tahoma" w:cs="Tahoma"/>
          <w:color w:val="000000"/>
        </w:rPr>
        <w:t xml:space="preserve"> es una oportunidad histórica única de  configurar la administración publica eficiente y eficaz, capaz de interpretar la realidad y transformarla, será el instrumento indispensable para realizar un gobierno abierto, amplio y democrático, que permita un avance estratégico hacia un mejor Municipio, capaz de crear empleo y de generar desarrollo con equidad social.</w:t>
      </w:r>
    </w:p>
    <w:p w:rsidR="001F74FC" w:rsidRPr="001F74FC" w:rsidRDefault="001F74FC" w:rsidP="001F74FC">
      <w:pPr>
        <w:spacing w:after="0" w:line="240" w:lineRule="auto"/>
        <w:jc w:val="both"/>
        <w:rPr>
          <w:rFonts w:ascii="Tahoma" w:hAnsi="Tahoma" w:cs="Tahoma"/>
          <w:color w:val="000000"/>
        </w:rPr>
      </w:pPr>
    </w:p>
    <w:p w:rsidR="00201C17" w:rsidRDefault="00201C17" w:rsidP="001F74FC">
      <w:pPr>
        <w:spacing w:after="0" w:line="240" w:lineRule="auto"/>
        <w:jc w:val="both"/>
        <w:rPr>
          <w:rFonts w:ascii="Tahoma" w:hAnsi="Tahoma" w:cs="Tahoma"/>
          <w:color w:val="000000"/>
        </w:rPr>
      </w:pPr>
      <w:r w:rsidRPr="001F74FC">
        <w:rPr>
          <w:rFonts w:ascii="Tahoma" w:hAnsi="Tahoma" w:cs="Tahoma"/>
          <w:b/>
          <w:color w:val="000000"/>
        </w:rPr>
        <w:t xml:space="preserve">Segundo: </w:t>
      </w:r>
      <w:r w:rsidRPr="001F74FC">
        <w:rPr>
          <w:rFonts w:ascii="Tahoma" w:hAnsi="Tahoma" w:cs="Tahoma"/>
          <w:color w:val="000000"/>
        </w:rPr>
        <w:t>Este proyecto programático esta encaminado dentro de lo permisivo que nos ayuda a bajar los índices de las necesidades básicas insatisfechas presentes en el municipio.</w:t>
      </w:r>
    </w:p>
    <w:p w:rsidR="001F74FC" w:rsidRPr="001F74FC" w:rsidRDefault="001F74FC" w:rsidP="001F74FC">
      <w:pPr>
        <w:spacing w:after="0" w:line="240" w:lineRule="auto"/>
        <w:jc w:val="both"/>
        <w:rPr>
          <w:rFonts w:ascii="Tahoma" w:hAnsi="Tahoma" w:cs="Tahoma"/>
          <w:color w:val="000000"/>
        </w:rPr>
      </w:pPr>
    </w:p>
    <w:p w:rsidR="00201C17" w:rsidRPr="001F74FC" w:rsidRDefault="00201C17" w:rsidP="001F74FC">
      <w:pPr>
        <w:spacing w:after="0" w:line="240" w:lineRule="auto"/>
        <w:jc w:val="both"/>
        <w:rPr>
          <w:rFonts w:ascii="Tahoma" w:hAnsi="Tahoma" w:cs="Tahoma"/>
          <w:color w:val="000000"/>
        </w:rPr>
      </w:pPr>
      <w:r w:rsidRPr="001F74FC">
        <w:rPr>
          <w:rFonts w:ascii="Tahoma" w:hAnsi="Tahoma" w:cs="Tahoma"/>
          <w:b/>
          <w:color w:val="000000"/>
        </w:rPr>
        <w:t xml:space="preserve">Tercero: </w:t>
      </w:r>
      <w:r w:rsidRPr="001F74FC">
        <w:rPr>
          <w:rFonts w:ascii="Tahoma" w:hAnsi="Tahoma" w:cs="Tahoma"/>
          <w:color w:val="000000"/>
        </w:rPr>
        <w:t>Por Ley de la República todos los candidatos a las alcaldías de Colombia,  deben inscribir simultáneamente con su candidatura su programa de gobierno, como sustento de la responsabilidad que el candidato tiene para con sus electores y con la institucionalidad democrática. El programa que inscribe ante la Registraduría Municipal del Estado Civil, el candidato al ser electo se convierte en mandato y, como tal, de estricto cumplimiento, su no realización a través del ejercicio del gobierno faculta la comunidad para adelantar un proceso de revocatoria del mandato (Ley 131 de 1994).</w:t>
      </w:r>
    </w:p>
    <w:p w:rsidR="00201C17" w:rsidRPr="001F74FC" w:rsidRDefault="00201C17" w:rsidP="001F74FC">
      <w:pPr>
        <w:spacing w:after="0" w:line="240" w:lineRule="auto"/>
        <w:rPr>
          <w:rFonts w:ascii="Tahoma" w:hAnsi="Tahoma" w:cs="Tahoma"/>
          <w:color w:val="000000"/>
        </w:rPr>
      </w:pPr>
    </w:p>
    <w:p w:rsidR="00201C17" w:rsidRPr="001F74FC" w:rsidRDefault="001F74FC" w:rsidP="001F74FC">
      <w:pPr>
        <w:spacing w:after="0" w:line="240" w:lineRule="auto"/>
        <w:jc w:val="center"/>
        <w:rPr>
          <w:rFonts w:ascii="Tahoma" w:hAnsi="Tahoma" w:cs="Tahoma"/>
          <w:b/>
          <w:color w:val="000000"/>
        </w:rPr>
      </w:pPr>
      <w:r w:rsidRPr="001F74FC">
        <w:rPr>
          <w:rFonts w:ascii="Tahoma" w:hAnsi="Tahoma" w:cs="Tahoma"/>
          <w:b/>
          <w:color w:val="000000"/>
        </w:rPr>
        <w:t>MISIÓN</w:t>
      </w:r>
    </w:p>
    <w:p w:rsidR="00201C17" w:rsidRPr="001F74FC" w:rsidRDefault="00201C17" w:rsidP="001F74FC">
      <w:pPr>
        <w:spacing w:after="0" w:line="240" w:lineRule="auto"/>
        <w:jc w:val="center"/>
        <w:rPr>
          <w:rFonts w:ascii="Tahoma" w:hAnsi="Tahoma" w:cs="Tahoma"/>
          <w:b/>
          <w:color w:val="000000"/>
        </w:rPr>
      </w:pPr>
    </w:p>
    <w:p w:rsidR="00201C17" w:rsidRPr="001F74FC" w:rsidRDefault="00201C17" w:rsidP="001F74FC">
      <w:pPr>
        <w:spacing w:after="0" w:line="240" w:lineRule="auto"/>
        <w:jc w:val="both"/>
        <w:rPr>
          <w:rFonts w:ascii="Tahoma" w:hAnsi="Tahoma" w:cs="Tahoma"/>
          <w:color w:val="000000"/>
        </w:rPr>
      </w:pPr>
      <w:r w:rsidRPr="001F74FC">
        <w:rPr>
          <w:rFonts w:ascii="Tahoma" w:hAnsi="Tahoma" w:cs="Tahoma"/>
          <w:color w:val="000000"/>
        </w:rPr>
        <w:t xml:space="preserve">Como Alcalde de Valencia mi principal misión será la de mejorar la calidad de vida  de la comunidad conformando y conduciendo a la entidad territorial en la tarea de formular, planificar, orientar y dirigir  el desarrollo social, económico, cultural y político del municipio, ya que los recursos públicos deben orientarse  a satisfacer las demandas y expectativas de la población en general. La administración municipal debe iniciar un proceso de planeación serio y pertinente como ejercicio regulador y responsable del desarrollo armónico de todos los </w:t>
      </w:r>
      <w:r w:rsidR="001A2FF8" w:rsidRPr="001F74FC">
        <w:rPr>
          <w:rFonts w:ascii="Tahoma" w:hAnsi="Tahoma" w:cs="Tahoma"/>
          <w:color w:val="000000"/>
        </w:rPr>
        <w:t>Valencia</w:t>
      </w:r>
      <w:r w:rsidRPr="001F74FC">
        <w:rPr>
          <w:rFonts w:ascii="Tahoma" w:hAnsi="Tahoma" w:cs="Tahoma"/>
          <w:color w:val="000000"/>
        </w:rPr>
        <w:t>nos para ser competitivos ante el gobierno Departamental y Nacional.</w:t>
      </w:r>
    </w:p>
    <w:p w:rsidR="00201C17" w:rsidRPr="001F74FC" w:rsidRDefault="00201C17" w:rsidP="001F74FC">
      <w:pPr>
        <w:spacing w:after="0" w:line="240" w:lineRule="auto"/>
        <w:rPr>
          <w:rFonts w:ascii="Tahoma" w:hAnsi="Tahoma" w:cs="Tahoma"/>
          <w:color w:val="000000"/>
        </w:rPr>
      </w:pPr>
    </w:p>
    <w:p w:rsidR="001F74FC" w:rsidRDefault="001F74FC" w:rsidP="001F74FC">
      <w:pPr>
        <w:spacing w:after="0" w:line="240" w:lineRule="auto"/>
        <w:jc w:val="center"/>
        <w:rPr>
          <w:rFonts w:ascii="Tahoma" w:hAnsi="Tahoma" w:cs="Tahoma"/>
          <w:b/>
          <w:color w:val="000000"/>
        </w:rPr>
      </w:pPr>
    </w:p>
    <w:p w:rsidR="001F74FC" w:rsidRDefault="001F74FC" w:rsidP="001F74FC">
      <w:pPr>
        <w:spacing w:after="0" w:line="240" w:lineRule="auto"/>
        <w:jc w:val="center"/>
        <w:rPr>
          <w:rFonts w:ascii="Tahoma" w:hAnsi="Tahoma" w:cs="Tahoma"/>
          <w:b/>
          <w:color w:val="000000"/>
        </w:rPr>
      </w:pPr>
    </w:p>
    <w:p w:rsidR="001F74FC" w:rsidRDefault="001F74FC" w:rsidP="001F74FC">
      <w:pPr>
        <w:spacing w:after="0" w:line="240" w:lineRule="auto"/>
        <w:jc w:val="center"/>
        <w:rPr>
          <w:rFonts w:ascii="Tahoma" w:hAnsi="Tahoma" w:cs="Tahoma"/>
          <w:b/>
          <w:color w:val="000000"/>
        </w:rPr>
      </w:pPr>
    </w:p>
    <w:p w:rsidR="00201C17" w:rsidRPr="001F74FC" w:rsidRDefault="00201C17" w:rsidP="001F74FC">
      <w:pPr>
        <w:spacing w:after="0" w:line="240" w:lineRule="auto"/>
        <w:jc w:val="center"/>
        <w:rPr>
          <w:rFonts w:ascii="Tahoma" w:hAnsi="Tahoma" w:cs="Tahoma"/>
          <w:b/>
          <w:color w:val="000000"/>
        </w:rPr>
      </w:pPr>
      <w:r w:rsidRPr="001F74FC">
        <w:rPr>
          <w:rFonts w:ascii="Tahoma" w:hAnsi="Tahoma" w:cs="Tahoma"/>
          <w:b/>
          <w:color w:val="000000"/>
        </w:rPr>
        <w:t>MARCO NORMATIVO E INSTITUCIONAL DEL PROGRAMA DE GOBIERNO MUNICIPAL</w:t>
      </w:r>
    </w:p>
    <w:p w:rsidR="00201C17" w:rsidRPr="001F74FC" w:rsidRDefault="00201C17" w:rsidP="001F74FC">
      <w:pPr>
        <w:spacing w:after="0" w:line="240" w:lineRule="auto"/>
        <w:jc w:val="center"/>
        <w:rPr>
          <w:rFonts w:ascii="Tahoma" w:hAnsi="Tahoma" w:cs="Tahoma"/>
          <w:color w:val="000000"/>
        </w:rPr>
      </w:pPr>
    </w:p>
    <w:p w:rsidR="00201C17" w:rsidRDefault="00201C17" w:rsidP="001F74FC">
      <w:pPr>
        <w:spacing w:after="0" w:line="240" w:lineRule="auto"/>
        <w:jc w:val="both"/>
        <w:rPr>
          <w:rFonts w:ascii="Tahoma" w:hAnsi="Tahoma" w:cs="Tahoma"/>
          <w:color w:val="000000"/>
        </w:rPr>
      </w:pPr>
      <w:r w:rsidRPr="001F74FC">
        <w:rPr>
          <w:rFonts w:ascii="Tahoma" w:hAnsi="Tahoma" w:cs="Tahoma"/>
          <w:color w:val="000000"/>
        </w:rPr>
        <w:t>Normativa Nacional: Constitución Política de Colombia. Titulo XI de la organización territorial. Capítulo III Régimen Municipal art 311, al municipio como entidad fundamental de la división político administrativo: el estado le corresponde prestar los servicios públicos que determine la ley; construir las obras que demande el progreso local, ordenar el desarrollo de su territorio, promover la participación comunitaria, el mejoramiento social y cultural de sus habitantes.</w:t>
      </w:r>
    </w:p>
    <w:p w:rsidR="001F74FC" w:rsidRPr="001F74FC" w:rsidRDefault="001F74FC" w:rsidP="001F74FC">
      <w:pPr>
        <w:spacing w:after="0" w:line="240" w:lineRule="auto"/>
        <w:jc w:val="both"/>
        <w:rPr>
          <w:rFonts w:ascii="Tahoma" w:hAnsi="Tahoma" w:cs="Tahoma"/>
          <w:color w:val="000000"/>
        </w:rPr>
      </w:pPr>
    </w:p>
    <w:p w:rsidR="00201C17" w:rsidRPr="001F74FC" w:rsidRDefault="00201C17" w:rsidP="001F74FC">
      <w:pPr>
        <w:spacing w:after="0" w:line="240" w:lineRule="auto"/>
        <w:jc w:val="both"/>
        <w:rPr>
          <w:rFonts w:ascii="Tahoma" w:hAnsi="Tahoma" w:cs="Tahoma"/>
          <w:color w:val="000000"/>
        </w:rPr>
      </w:pPr>
      <w:r w:rsidRPr="001F74FC">
        <w:rPr>
          <w:rFonts w:ascii="Tahoma" w:hAnsi="Tahoma" w:cs="Tahoma"/>
          <w:color w:val="000000"/>
        </w:rPr>
        <w:t>La Constitución Política, titulo IX, de las elecciones y de las organizaciones electorales, capítulo I, del sufragio y de las elecciones, art 259 quienes elijan alcaldes, imponen por mandato al elegido el programa de gobierno que presentó al inscribirse como candidato.</w:t>
      </w:r>
    </w:p>
    <w:p w:rsidR="00201C17" w:rsidRDefault="00201C17" w:rsidP="001F74FC">
      <w:pPr>
        <w:spacing w:after="0" w:line="240" w:lineRule="auto"/>
        <w:jc w:val="both"/>
        <w:rPr>
          <w:rFonts w:ascii="Tahoma" w:hAnsi="Tahoma" w:cs="Tahoma"/>
          <w:color w:val="000000"/>
        </w:rPr>
      </w:pPr>
      <w:r w:rsidRPr="001F74FC">
        <w:rPr>
          <w:rFonts w:ascii="Tahoma" w:hAnsi="Tahoma" w:cs="Tahoma"/>
          <w:b/>
          <w:color w:val="000000"/>
        </w:rPr>
        <w:t>La Ley 131 de 1994</w:t>
      </w:r>
      <w:r w:rsidRPr="001F74FC">
        <w:rPr>
          <w:rFonts w:ascii="Tahoma" w:hAnsi="Tahoma" w:cs="Tahoma"/>
          <w:color w:val="000000"/>
        </w:rPr>
        <w:t xml:space="preserve"> por la cual se reglamenta el voto programático y se dictan otras disposiciones, art 1. En desarrollo del artículo 259 de la Constitución Política se entiende por voto programático de mecanismo de participación mediante el cual los ciudadanos que votan para elegir Gobernadores y Alcaldes imponen como mandato al elegido el cumplimiento del programa de gobierno que haya presentado como parte integral en la inscripción de su candidatura Art. 2. En desarrollo de los artículos 40 y 103 de la C.P. La Revocatoria del Mandato, por el incumplimiento del programa de gobierno, es un mecanismo de participación popular en los términos de esta ley. Art. 3. Los candidatos al ser elegidos popularmente como Gobernadores y Alcaldes deben someter a consideración ciudadana un programa de gobierno que hará parte integral de la inscripción ante las autoridades electorales respectivas, debiéndose surtir posteriormente su publicación en un órgano oficial de la entidad territorial.</w:t>
      </w:r>
    </w:p>
    <w:p w:rsidR="001F74FC" w:rsidRPr="001F74FC" w:rsidRDefault="001F74FC" w:rsidP="001F74FC">
      <w:pPr>
        <w:spacing w:after="0" w:line="240" w:lineRule="auto"/>
        <w:jc w:val="both"/>
        <w:rPr>
          <w:rFonts w:ascii="Tahoma" w:hAnsi="Tahoma" w:cs="Tahoma"/>
          <w:color w:val="000000"/>
        </w:rPr>
      </w:pPr>
    </w:p>
    <w:p w:rsidR="001F74FC" w:rsidRDefault="00201C17" w:rsidP="001F74FC">
      <w:pPr>
        <w:spacing w:after="0" w:line="240" w:lineRule="auto"/>
        <w:jc w:val="both"/>
        <w:rPr>
          <w:rFonts w:ascii="Tahoma" w:hAnsi="Tahoma" w:cs="Tahoma"/>
          <w:color w:val="000000"/>
        </w:rPr>
      </w:pPr>
      <w:r w:rsidRPr="001F74FC">
        <w:rPr>
          <w:rFonts w:ascii="Tahoma" w:hAnsi="Tahoma" w:cs="Tahoma"/>
          <w:b/>
          <w:color w:val="000000"/>
        </w:rPr>
        <w:t xml:space="preserve">Ley 152 Art 39, </w:t>
      </w:r>
      <w:r w:rsidRPr="001F74FC">
        <w:rPr>
          <w:rFonts w:ascii="Tahoma" w:hAnsi="Tahoma" w:cs="Tahoma"/>
          <w:color w:val="000000"/>
        </w:rPr>
        <w:t>dice que para el proceso de la elaboración del Plan de Desarrollo debe tenerse en cuenta el Programa de Gobierno que inscribió el candidato</w:t>
      </w:r>
      <w:r w:rsidR="001F74FC">
        <w:rPr>
          <w:rFonts w:ascii="Tahoma" w:hAnsi="Tahoma" w:cs="Tahoma"/>
          <w:color w:val="000000"/>
        </w:rPr>
        <w:t>.</w:t>
      </w:r>
    </w:p>
    <w:p w:rsidR="00201C17" w:rsidRPr="001F74FC" w:rsidRDefault="00201C17" w:rsidP="001F74FC">
      <w:pPr>
        <w:spacing w:after="0" w:line="240" w:lineRule="auto"/>
        <w:jc w:val="both"/>
        <w:rPr>
          <w:rFonts w:ascii="Tahoma" w:hAnsi="Tahoma" w:cs="Tahoma"/>
          <w:color w:val="000000"/>
        </w:rPr>
      </w:pPr>
      <w:r w:rsidRPr="001F74FC">
        <w:rPr>
          <w:rFonts w:ascii="Tahoma" w:hAnsi="Tahoma" w:cs="Tahoma"/>
          <w:color w:val="000000"/>
        </w:rPr>
        <w:t xml:space="preserve"> </w:t>
      </w:r>
    </w:p>
    <w:p w:rsidR="00201C17" w:rsidRDefault="00201C17" w:rsidP="001F74FC">
      <w:pPr>
        <w:spacing w:after="0" w:line="240" w:lineRule="auto"/>
        <w:jc w:val="both"/>
        <w:rPr>
          <w:rFonts w:ascii="Tahoma" w:hAnsi="Tahoma" w:cs="Tahoma"/>
          <w:color w:val="000000"/>
        </w:rPr>
      </w:pPr>
      <w:r w:rsidRPr="001F74FC">
        <w:rPr>
          <w:rFonts w:ascii="Tahoma" w:hAnsi="Tahoma" w:cs="Tahoma"/>
          <w:b/>
          <w:color w:val="000000"/>
        </w:rPr>
        <w:t xml:space="preserve">Ley 136 de 1994, </w:t>
      </w:r>
      <w:r w:rsidRPr="001F74FC">
        <w:rPr>
          <w:rFonts w:ascii="Tahoma" w:hAnsi="Tahoma" w:cs="Tahoma"/>
          <w:color w:val="000000"/>
        </w:rPr>
        <w:t>por lo cual se dictan normas tendientes a modernizar la organización y funcionamiento de los municipios.</w:t>
      </w:r>
    </w:p>
    <w:p w:rsidR="001F74FC" w:rsidRPr="001F74FC" w:rsidRDefault="001F74FC" w:rsidP="001F74FC">
      <w:pPr>
        <w:spacing w:after="0" w:line="240" w:lineRule="auto"/>
        <w:jc w:val="both"/>
        <w:rPr>
          <w:rFonts w:ascii="Tahoma" w:hAnsi="Tahoma" w:cs="Tahoma"/>
          <w:color w:val="000000"/>
        </w:rPr>
      </w:pPr>
    </w:p>
    <w:p w:rsidR="00201C17" w:rsidRDefault="00201C17" w:rsidP="001F74FC">
      <w:pPr>
        <w:spacing w:after="0" w:line="240" w:lineRule="auto"/>
        <w:jc w:val="both"/>
        <w:rPr>
          <w:rFonts w:ascii="Tahoma" w:hAnsi="Tahoma" w:cs="Tahoma"/>
          <w:color w:val="000000"/>
        </w:rPr>
      </w:pPr>
      <w:r w:rsidRPr="001F74FC">
        <w:rPr>
          <w:rFonts w:ascii="Tahoma" w:hAnsi="Tahoma" w:cs="Tahoma"/>
          <w:b/>
          <w:color w:val="000000"/>
        </w:rPr>
        <w:t xml:space="preserve">Ley 741 de 2002: </w:t>
      </w:r>
      <w:r w:rsidRPr="001F74FC">
        <w:rPr>
          <w:rFonts w:ascii="Tahoma" w:hAnsi="Tahoma" w:cs="Tahoma"/>
          <w:color w:val="000000"/>
        </w:rPr>
        <w:t>Por la cual se reforma la ley 131 y 134 de 1994, que reglamenta el voto programático.</w:t>
      </w:r>
    </w:p>
    <w:p w:rsidR="001F74FC" w:rsidRPr="001F74FC" w:rsidRDefault="001F74FC" w:rsidP="001F74FC">
      <w:pPr>
        <w:spacing w:after="0" w:line="240" w:lineRule="auto"/>
        <w:jc w:val="both"/>
        <w:rPr>
          <w:rFonts w:ascii="Tahoma" w:hAnsi="Tahoma" w:cs="Tahoma"/>
          <w:color w:val="000000"/>
        </w:rPr>
      </w:pPr>
    </w:p>
    <w:p w:rsidR="00201C17" w:rsidRPr="001F74FC" w:rsidRDefault="00201C17" w:rsidP="001F74FC">
      <w:pPr>
        <w:spacing w:after="0" w:line="240" w:lineRule="auto"/>
        <w:rPr>
          <w:rFonts w:ascii="Tahoma" w:hAnsi="Tahoma" w:cs="Tahoma"/>
          <w:b/>
          <w:color w:val="000000"/>
        </w:rPr>
      </w:pPr>
      <w:r w:rsidRPr="001F74FC">
        <w:rPr>
          <w:rFonts w:ascii="Tahoma" w:hAnsi="Tahoma" w:cs="Tahoma"/>
          <w:b/>
          <w:color w:val="000000"/>
        </w:rPr>
        <w:t>Y demás normas que tengan que ver con el desarrollo y calidad de vida en las entidades territoriales del país.</w:t>
      </w:r>
    </w:p>
    <w:p w:rsidR="00201C17" w:rsidRPr="001F74FC" w:rsidRDefault="00201C17" w:rsidP="001F74FC">
      <w:pPr>
        <w:spacing w:after="0" w:line="240" w:lineRule="auto"/>
        <w:jc w:val="center"/>
        <w:rPr>
          <w:rFonts w:ascii="Tahoma" w:hAnsi="Tahoma" w:cs="Tahoma"/>
          <w:b/>
          <w:color w:val="000000"/>
        </w:rPr>
      </w:pPr>
    </w:p>
    <w:p w:rsidR="00201C17" w:rsidRPr="001F74FC" w:rsidRDefault="00201C17" w:rsidP="001F74FC">
      <w:pPr>
        <w:spacing w:after="0" w:line="240" w:lineRule="auto"/>
        <w:jc w:val="center"/>
        <w:rPr>
          <w:rFonts w:ascii="Tahoma" w:hAnsi="Tahoma" w:cs="Tahoma"/>
          <w:b/>
          <w:color w:val="000000"/>
        </w:rPr>
      </w:pPr>
    </w:p>
    <w:p w:rsidR="00201C17" w:rsidRPr="001F74FC" w:rsidRDefault="00201C17" w:rsidP="001F74FC">
      <w:pPr>
        <w:spacing w:after="0" w:line="240" w:lineRule="auto"/>
        <w:jc w:val="center"/>
        <w:rPr>
          <w:rFonts w:ascii="Tahoma" w:hAnsi="Tahoma" w:cs="Tahoma"/>
          <w:b/>
          <w:color w:val="000000"/>
        </w:rPr>
      </w:pPr>
    </w:p>
    <w:p w:rsidR="00201C17" w:rsidRPr="001F74FC" w:rsidRDefault="00201C17" w:rsidP="001F74FC">
      <w:pPr>
        <w:spacing w:after="0" w:line="240" w:lineRule="auto"/>
        <w:jc w:val="center"/>
        <w:rPr>
          <w:rFonts w:ascii="Tahoma" w:hAnsi="Tahoma" w:cs="Tahoma"/>
          <w:b/>
          <w:color w:val="000000"/>
        </w:rPr>
      </w:pPr>
    </w:p>
    <w:p w:rsidR="00201C17" w:rsidRPr="001F74FC" w:rsidRDefault="00201C17" w:rsidP="001F74FC">
      <w:pPr>
        <w:spacing w:after="0" w:line="240" w:lineRule="auto"/>
        <w:jc w:val="center"/>
        <w:rPr>
          <w:rFonts w:ascii="Tahoma" w:hAnsi="Tahoma" w:cs="Tahoma"/>
          <w:b/>
          <w:color w:val="000000"/>
        </w:rPr>
      </w:pPr>
    </w:p>
    <w:p w:rsidR="00201C17" w:rsidRPr="001F74FC" w:rsidRDefault="00201C17" w:rsidP="001F74FC">
      <w:pPr>
        <w:spacing w:after="0" w:line="240" w:lineRule="auto"/>
        <w:jc w:val="center"/>
        <w:rPr>
          <w:rFonts w:ascii="Tahoma" w:hAnsi="Tahoma" w:cs="Tahoma"/>
          <w:b/>
          <w:color w:val="000000"/>
        </w:rPr>
      </w:pPr>
    </w:p>
    <w:p w:rsidR="00201C17" w:rsidRPr="001F74FC" w:rsidRDefault="00201C17" w:rsidP="001F74FC">
      <w:pPr>
        <w:spacing w:after="0" w:line="240" w:lineRule="auto"/>
        <w:jc w:val="center"/>
        <w:rPr>
          <w:rFonts w:ascii="Tahoma" w:hAnsi="Tahoma" w:cs="Tahoma"/>
          <w:b/>
          <w:color w:val="000000"/>
        </w:rPr>
      </w:pPr>
    </w:p>
    <w:p w:rsidR="00201C17" w:rsidRPr="001F74FC" w:rsidRDefault="00201C17" w:rsidP="001F74FC">
      <w:pPr>
        <w:spacing w:after="0" w:line="240" w:lineRule="auto"/>
        <w:jc w:val="center"/>
        <w:rPr>
          <w:rFonts w:ascii="Tahoma" w:hAnsi="Tahoma" w:cs="Tahoma"/>
          <w:b/>
          <w:color w:val="000000"/>
        </w:rPr>
      </w:pPr>
    </w:p>
    <w:p w:rsidR="00201C17" w:rsidRPr="001F74FC" w:rsidRDefault="00201C17" w:rsidP="001F74FC">
      <w:pPr>
        <w:spacing w:after="0" w:line="240" w:lineRule="auto"/>
        <w:jc w:val="center"/>
        <w:rPr>
          <w:rFonts w:ascii="Tahoma" w:hAnsi="Tahoma" w:cs="Tahoma"/>
          <w:b/>
          <w:color w:val="000000"/>
        </w:rPr>
      </w:pPr>
    </w:p>
    <w:p w:rsidR="00201C17" w:rsidRPr="001F74FC" w:rsidRDefault="00201C17" w:rsidP="001F74FC">
      <w:pPr>
        <w:spacing w:after="0" w:line="240" w:lineRule="auto"/>
        <w:jc w:val="center"/>
        <w:rPr>
          <w:rFonts w:ascii="Tahoma" w:hAnsi="Tahoma" w:cs="Tahoma"/>
          <w:b/>
          <w:color w:val="000000"/>
        </w:rPr>
      </w:pPr>
    </w:p>
    <w:p w:rsidR="00201C17" w:rsidRPr="001F74FC" w:rsidRDefault="00201C17" w:rsidP="001F74FC">
      <w:pPr>
        <w:spacing w:after="0" w:line="240" w:lineRule="auto"/>
        <w:jc w:val="center"/>
        <w:rPr>
          <w:rFonts w:ascii="Tahoma" w:hAnsi="Tahoma" w:cs="Tahoma"/>
          <w:b/>
          <w:color w:val="000000"/>
        </w:rPr>
      </w:pPr>
    </w:p>
    <w:p w:rsidR="00201C17" w:rsidRPr="001F74FC" w:rsidRDefault="00201C17" w:rsidP="001F74FC">
      <w:pPr>
        <w:spacing w:after="0" w:line="240" w:lineRule="auto"/>
        <w:jc w:val="center"/>
        <w:rPr>
          <w:rFonts w:ascii="Tahoma" w:hAnsi="Tahoma" w:cs="Tahoma"/>
          <w:b/>
          <w:color w:val="000000"/>
        </w:rPr>
      </w:pPr>
      <w:r w:rsidRPr="001F74FC">
        <w:rPr>
          <w:rFonts w:ascii="Tahoma" w:hAnsi="Tahoma" w:cs="Tahoma"/>
          <w:b/>
          <w:color w:val="000000"/>
        </w:rPr>
        <w:t>OBJETIVO GENERAL</w:t>
      </w:r>
    </w:p>
    <w:p w:rsidR="00201C17" w:rsidRPr="001F74FC" w:rsidRDefault="00201C17" w:rsidP="001F74FC">
      <w:pPr>
        <w:spacing w:after="0" w:line="240" w:lineRule="auto"/>
        <w:jc w:val="center"/>
        <w:rPr>
          <w:rFonts w:ascii="Tahoma" w:hAnsi="Tahoma" w:cs="Tahoma"/>
          <w:color w:val="000000"/>
        </w:rPr>
      </w:pPr>
    </w:p>
    <w:p w:rsidR="00201C17" w:rsidRPr="001F74FC" w:rsidRDefault="00201C17" w:rsidP="001F74FC">
      <w:pPr>
        <w:spacing w:after="0" w:line="240" w:lineRule="auto"/>
        <w:jc w:val="both"/>
        <w:rPr>
          <w:rFonts w:ascii="Tahoma" w:hAnsi="Tahoma" w:cs="Tahoma"/>
          <w:color w:val="000000"/>
        </w:rPr>
      </w:pPr>
      <w:r w:rsidRPr="001F74FC">
        <w:rPr>
          <w:rFonts w:ascii="Tahoma" w:hAnsi="Tahoma" w:cs="Tahoma"/>
          <w:color w:val="000000"/>
        </w:rPr>
        <w:t xml:space="preserve">Mi objetivo como Alcalde es avanzar en la edificación colectiva de un municipio moderno, humano, incluyente, solidario y comprometido con el desarrollo, que este integrado local y regionalmente acorde con la nación y el mundo, para establecer un mejor ambiente y oportunidades para el progreso y desarrollo sostenible de los </w:t>
      </w:r>
      <w:r w:rsidR="001A2FF8" w:rsidRPr="001F74FC">
        <w:rPr>
          <w:rFonts w:ascii="Tahoma" w:hAnsi="Tahoma" w:cs="Tahoma"/>
          <w:color w:val="000000"/>
        </w:rPr>
        <w:t>Valencia</w:t>
      </w:r>
      <w:r w:rsidRPr="001F74FC">
        <w:rPr>
          <w:rFonts w:ascii="Tahoma" w:hAnsi="Tahoma" w:cs="Tahoma"/>
          <w:color w:val="000000"/>
        </w:rPr>
        <w:t>nos.</w:t>
      </w:r>
    </w:p>
    <w:p w:rsidR="00201C17" w:rsidRPr="001F74FC" w:rsidRDefault="00201C17" w:rsidP="001F74FC">
      <w:pPr>
        <w:spacing w:after="0" w:line="240" w:lineRule="auto"/>
        <w:rPr>
          <w:rFonts w:ascii="Tahoma" w:hAnsi="Tahoma" w:cs="Tahoma"/>
          <w:color w:val="000000"/>
        </w:rPr>
      </w:pPr>
    </w:p>
    <w:p w:rsidR="00201C17" w:rsidRPr="001F74FC" w:rsidRDefault="00201C17" w:rsidP="001F74FC">
      <w:pPr>
        <w:spacing w:after="0" w:line="240" w:lineRule="auto"/>
        <w:jc w:val="center"/>
        <w:rPr>
          <w:rFonts w:ascii="Tahoma" w:hAnsi="Tahoma" w:cs="Tahoma"/>
          <w:b/>
          <w:color w:val="000000"/>
        </w:rPr>
      </w:pPr>
      <w:r w:rsidRPr="001F74FC">
        <w:rPr>
          <w:rFonts w:ascii="Tahoma" w:hAnsi="Tahoma" w:cs="Tahoma"/>
          <w:b/>
          <w:color w:val="000000"/>
        </w:rPr>
        <w:t xml:space="preserve">OBJETIVOS </w:t>
      </w:r>
      <w:r w:rsidR="001F74FC" w:rsidRPr="001F74FC">
        <w:rPr>
          <w:rFonts w:ascii="Tahoma" w:hAnsi="Tahoma" w:cs="Tahoma"/>
          <w:b/>
          <w:color w:val="000000"/>
        </w:rPr>
        <w:t>ESPECÍFICOS</w:t>
      </w:r>
    </w:p>
    <w:p w:rsidR="00201C17" w:rsidRPr="001F74FC" w:rsidRDefault="00201C17" w:rsidP="001F74FC">
      <w:pPr>
        <w:spacing w:after="0" w:line="240" w:lineRule="auto"/>
        <w:jc w:val="center"/>
        <w:rPr>
          <w:rFonts w:ascii="Tahoma" w:hAnsi="Tahoma" w:cs="Tahoma"/>
          <w:color w:val="000000"/>
        </w:rPr>
      </w:pPr>
    </w:p>
    <w:p w:rsidR="00201C17" w:rsidRPr="001F74FC" w:rsidRDefault="00201C17" w:rsidP="001F74FC">
      <w:pPr>
        <w:pStyle w:val="Prrafodelista"/>
        <w:numPr>
          <w:ilvl w:val="0"/>
          <w:numId w:val="77"/>
        </w:numPr>
        <w:spacing w:after="0" w:line="240" w:lineRule="auto"/>
        <w:jc w:val="both"/>
        <w:rPr>
          <w:rFonts w:ascii="Tahoma" w:hAnsi="Tahoma" w:cs="Tahoma"/>
          <w:color w:val="000000"/>
        </w:rPr>
      </w:pPr>
      <w:r w:rsidRPr="001F74FC">
        <w:rPr>
          <w:rFonts w:ascii="Tahoma" w:hAnsi="Tahoma" w:cs="Tahoma"/>
          <w:color w:val="000000"/>
        </w:rPr>
        <w:t>Orientar el  progreso económico, la recuperación del crecimiento productivo proyectándolo al futuro, para la solución de dificultades de desocupación y pobreza.</w:t>
      </w:r>
    </w:p>
    <w:p w:rsidR="00201C17" w:rsidRPr="001F74FC" w:rsidRDefault="00201C17" w:rsidP="001F74FC">
      <w:pPr>
        <w:pStyle w:val="Prrafodelista"/>
        <w:numPr>
          <w:ilvl w:val="0"/>
          <w:numId w:val="77"/>
        </w:numPr>
        <w:spacing w:after="0" w:line="240" w:lineRule="auto"/>
        <w:jc w:val="both"/>
        <w:rPr>
          <w:rFonts w:ascii="Tahoma" w:hAnsi="Tahoma" w:cs="Tahoma"/>
          <w:color w:val="000000"/>
        </w:rPr>
      </w:pPr>
      <w:r w:rsidRPr="001F74FC">
        <w:rPr>
          <w:rFonts w:ascii="Tahoma" w:hAnsi="Tahoma" w:cs="Tahoma"/>
          <w:color w:val="000000"/>
        </w:rPr>
        <w:t>Valencia será manejada como una empresa modelo, administrada bajo términos de eficiencia, eficacia, transparencia. Una gerencia basada en la excelencia y en un servicio de calidad y proyección, con control de resultados abiertos a una crítica constructiva a los programas y proyectos, que se realizaran en forma organizada y racional optimizando los recursos humanos, financieros, ambientales y técnicos.</w:t>
      </w:r>
    </w:p>
    <w:p w:rsidR="00201C17" w:rsidRPr="001F74FC" w:rsidRDefault="00201C17" w:rsidP="001F74FC">
      <w:pPr>
        <w:pStyle w:val="Prrafodelista"/>
        <w:numPr>
          <w:ilvl w:val="0"/>
          <w:numId w:val="77"/>
        </w:numPr>
        <w:spacing w:after="0" w:line="240" w:lineRule="auto"/>
        <w:jc w:val="both"/>
        <w:rPr>
          <w:rFonts w:ascii="Tahoma" w:hAnsi="Tahoma" w:cs="Tahoma"/>
          <w:color w:val="000000"/>
        </w:rPr>
      </w:pPr>
      <w:r w:rsidRPr="001F74FC">
        <w:rPr>
          <w:rFonts w:ascii="Tahoma" w:hAnsi="Tahoma" w:cs="Tahoma"/>
          <w:color w:val="000000"/>
        </w:rPr>
        <w:t xml:space="preserve">Como Alcalde ciudadano defenderé y apoyaré factores como la convivencia y el rescate de valores, primordiales para el fortalecimiento del tejido social y recuperar la confianza de la comunidad </w:t>
      </w:r>
      <w:r w:rsidR="001A2FF8" w:rsidRPr="001F74FC">
        <w:rPr>
          <w:rFonts w:ascii="Tahoma" w:hAnsi="Tahoma" w:cs="Tahoma"/>
          <w:color w:val="000000"/>
        </w:rPr>
        <w:t>Valencia</w:t>
      </w:r>
      <w:r w:rsidRPr="001F74FC">
        <w:rPr>
          <w:rFonts w:ascii="Tahoma" w:hAnsi="Tahoma" w:cs="Tahoma"/>
          <w:color w:val="000000"/>
        </w:rPr>
        <w:t>na en sus instituciones.</w:t>
      </w:r>
    </w:p>
    <w:p w:rsidR="00201C17" w:rsidRPr="001F74FC" w:rsidRDefault="00201C17" w:rsidP="001F74FC">
      <w:pPr>
        <w:pStyle w:val="Prrafodelista"/>
        <w:numPr>
          <w:ilvl w:val="0"/>
          <w:numId w:val="77"/>
        </w:numPr>
        <w:spacing w:after="0" w:line="240" w:lineRule="auto"/>
        <w:jc w:val="both"/>
        <w:rPr>
          <w:rFonts w:ascii="Tahoma" w:hAnsi="Tahoma" w:cs="Tahoma"/>
          <w:color w:val="000000"/>
        </w:rPr>
      </w:pPr>
      <w:r w:rsidRPr="001F74FC">
        <w:rPr>
          <w:rFonts w:ascii="Tahoma" w:hAnsi="Tahoma" w:cs="Tahoma"/>
          <w:color w:val="000000"/>
        </w:rPr>
        <w:t xml:space="preserve">La democracia participativa y la vinculación de los diversos factores sociales organizados en los espacios políticos, administrativos y económicos constituirán un instrumento fundamental para el logro de las metas propuestas para los </w:t>
      </w:r>
      <w:r w:rsidR="001A2FF8" w:rsidRPr="001F74FC">
        <w:rPr>
          <w:rFonts w:ascii="Tahoma" w:hAnsi="Tahoma" w:cs="Tahoma"/>
          <w:color w:val="000000"/>
        </w:rPr>
        <w:t>Valencia</w:t>
      </w:r>
      <w:r w:rsidRPr="001F74FC">
        <w:rPr>
          <w:rFonts w:ascii="Tahoma" w:hAnsi="Tahoma" w:cs="Tahoma"/>
          <w:color w:val="000000"/>
        </w:rPr>
        <w:t>nos, la participación comunitaria será activa en la elaboración, ejecución, seguimiento y evaluación de programas y proyectos locales.</w:t>
      </w:r>
    </w:p>
    <w:p w:rsidR="00201C17" w:rsidRPr="001F74FC" w:rsidRDefault="00201C17" w:rsidP="001F74FC">
      <w:pPr>
        <w:pStyle w:val="Prrafodelista"/>
        <w:numPr>
          <w:ilvl w:val="0"/>
          <w:numId w:val="77"/>
        </w:numPr>
        <w:spacing w:after="0" w:line="240" w:lineRule="auto"/>
        <w:jc w:val="both"/>
        <w:rPr>
          <w:rFonts w:ascii="Tahoma" w:hAnsi="Tahoma" w:cs="Tahoma"/>
          <w:color w:val="000000"/>
        </w:rPr>
      </w:pPr>
      <w:r w:rsidRPr="001F74FC">
        <w:rPr>
          <w:rFonts w:ascii="Tahoma" w:hAnsi="Tahoma" w:cs="Tahoma"/>
          <w:color w:val="000000"/>
        </w:rPr>
        <w:t>Protección del patrimonio ecológico y de los recursos naturales del municipio constituye una urgente necesidad que debemos lograr.</w:t>
      </w:r>
    </w:p>
    <w:p w:rsidR="00201C17" w:rsidRPr="001F74FC" w:rsidRDefault="00201C17" w:rsidP="001F74FC">
      <w:pPr>
        <w:pStyle w:val="Prrafodelista"/>
        <w:numPr>
          <w:ilvl w:val="0"/>
          <w:numId w:val="77"/>
        </w:numPr>
        <w:spacing w:after="0" w:line="240" w:lineRule="auto"/>
        <w:jc w:val="both"/>
        <w:rPr>
          <w:rFonts w:ascii="Tahoma" w:hAnsi="Tahoma" w:cs="Tahoma"/>
          <w:color w:val="000000"/>
        </w:rPr>
      </w:pPr>
      <w:r w:rsidRPr="001F74FC">
        <w:rPr>
          <w:rFonts w:ascii="Tahoma" w:hAnsi="Tahoma" w:cs="Tahoma"/>
          <w:color w:val="000000"/>
        </w:rPr>
        <w:t xml:space="preserve">El rescate de la identidad cultural de </w:t>
      </w:r>
      <w:r w:rsidR="001A2FF8" w:rsidRPr="001F74FC">
        <w:rPr>
          <w:rFonts w:ascii="Tahoma" w:hAnsi="Tahoma" w:cs="Tahoma"/>
          <w:color w:val="000000"/>
        </w:rPr>
        <w:t>Valencia</w:t>
      </w:r>
      <w:r w:rsidRPr="001F74FC">
        <w:rPr>
          <w:rFonts w:ascii="Tahoma" w:hAnsi="Tahoma" w:cs="Tahoma"/>
          <w:color w:val="000000"/>
        </w:rPr>
        <w:t>na, será un objetivo importante de las diferentes políticas públicas a ejecutar, los valores culturales son fundamentales para el desarrollo y la cohesión social.</w:t>
      </w:r>
    </w:p>
    <w:p w:rsidR="00201C17" w:rsidRPr="001F74FC" w:rsidRDefault="00201C17" w:rsidP="001F74FC">
      <w:pPr>
        <w:pStyle w:val="Prrafodelista"/>
        <w:numPr>
          <w:ilvl w:val="0"/>
          <w:numId w:val="77"/>
        </w:numPr>
        <w:spacing w:after="0" w:line="240" w:lineRule="auto"/>
        <w:jc w:val="both"/>
        <w:rPr>
          <w:rFonts w:ascii="Tahoma" w:hAnsi="Tahoma" w:cs="Tahoma"/>
          <w:color w:val="000000"/>
        </w:rPr>
      </w:pPr>
      <w:r w:rsidRPr="001F74FC">
        <w:rPr>
          <w:rFonts w:ascii="Tahoma" w:hAnsi="Tahoma" w:cs="Tahoma"/>
          <w:color w:val="000000"/>
        </w:rPr>
        <w:t>Los servicios públicos, el mejoramiento de vías, así como la construcción y mejoramiento de infraestructura y vivienda es un tema prioritario en la edificación del municipio que queremos, este es un medidor básico en la medida de la calidad de vida y bienestar de las personas de nuestra tierra.</w:t>
      </w:r>
    </w:p>
    <w:p w:rsidR="00201C17" w:rsidRPr="001F74FC" w:rsidRDefault="00201C17" w:rsidP="001F74FC">
      <w:pPr>
        <w:spacing w:after="0" w:line="240" w:lineRule="auto"/>
        <w:rPr>
          <w:rFonts w:ascii="Tahoma" w:hAnsi="Tahoma" w:cs="Tahoma"/>
          <w:color w:val="000000"/>
        </w:rPr>
      </w:pPr>
    </w:p>
    <w:p w:rsidR="00201C17" w:rsidRPr="001F74FC" w:rsidRDefault="00201C17" w:rsidP="001F74FC">
      <w:pPr>
        <w:spacing w:after="0" w:line="240" w:lineRule="auto"/>
        <w:jc w:val="center"/>
        <w:rPr>
          <w:rFonts w:ascii="Tahoma" w:hAnsi="Tahoma" w:cs="Tahoma"/>
          <w:b/>
          <w:color w:val="000000"/>
        </w:rPr>
      </w:pPr>
    </w:p>
    <w:p w:rsidR="00201C17" w:rsidRPr="001F74FC" w:rsidRDefault="00201C17" w:rsidP="001F74FC">
      <w:pPr>
        <w:spacing w:after="0" w:line="240" w:lineRule="auto"/>
        <w:jc w:val="center"/>
        <w:rPr>
          <w:rFonts w:ascii="Tahoma" w:hAnsi="Tahoma" w:cs="Tahoma"/>
          <w:b/>
          <w:color w:val="000000"/>
        </w:rPr>
      </w:pPr>
    </w:p>
    <w:p w:rsidR="00201C17" w:rsidRPr="001F74FC" w:rsidRDefault="00201C17" w:rsidP="001F74FC">
      <w:pPr>
        <w:spacing w:after="0" w:line="240" w:lineRule="auto"/>
        <w:jc w:val="center"/>
        <w:rPr>
          <w:rFonts w:ascii="Tahoma" w:hAnsi="Tahoma" w:cs="Tahoma"/>
          <w:b/>
          <w:color w:val="000000"/>
        </w:rPr>
      </w:pPr>
    </w:p>
    <w:p w:rsidR="00201C17" w:rsidRPr="001F74FC" w:rsidRDefault="00201C17" w:rsidP="001F74FC">
      <w:pPr>
        <w:spacing w:after="0" w:line="240" w:lineRule="auto"/>
        <w:jc w:val="center"/>
        <w:rPr>
          <w:rFonts w:ascii="Tahoma" w:hAnsi="Tahoma" w:cs="Tahoma"/>
          <w:b/>
          <w:color w:val="000000"/>
        </w:rPr>
      </w:pPr>
    </w:p>
    <w:p w:rsidR="00201C17" w:rsidRPr="001F74FC" w:rsidRDefault="00201C17" w:rsidP="001F74FC">
      <w:pPr>
        <w:spacing w:after="0" w:line="240" w:lineRule="auto"/>
        <w:jc w:val="center"/>
        <w:rPr>
          <w:rFonts w:ascii="Tahoma" w:hAnsi="Tahoma" w:cs="Tahoma"/>
          <w:b/>
          <w:color w:val="000000"/>
        </w:rPr>
      </w:pPr>
    </w:p>
    <w:p w:rsidR="00201C17" w:rsidRPr="001F74FC" w:rsidRDefault="00201C17" w:rsidP="001F74FC">
      <w:pPr>
        <w:spacing w:after="0" w:line="240" w:lineRule="auto"/>
        <w:jc w:val="center"/>
        <w:rPr>
          <w:rFonts w:ascii="Tahoma" w:hAnsi="Tahoma" w:cs="Tahoma"/>
          <w:b/>
          <w:color w:val="000000"/>
        </w:rPr>
      </w:pPr>
    </w:p>
    <w:p w:rsidR="00201C17" w:rsidRPr="001F74FC" w:rsidRDefault="00201C17" w:rsidP="001F74FC">
      <w:pPr>
        <w:spacing w:after="0" w:line="240" w:lineRule="auto"/>
        <w:jc w:val="center"/>
        <w:rPr>
          <w:rFonts w:ascii="Tahoma" w:hAnsi="Tahoma" w:cs="Tahoma"/>
          <w:b/>
          <w:color w:val="000000"/>
        </w:rPr>
      </w:pPr>
    </w:p>
    <w:p w:rsidR="00201C17" w:rsidRPr="001F74FC" w:rsidRDefault="00201C17" w:rsidP="001F74FC">
      <w:pPr>
        <w:spacing w:after="0" w:line="240" w:lineRule="auto"/>
        <w:jc w:val="center"/>
        <w:rPr>
          <w:rFonts w:ascii="Tahoma" w:hAnsi="Tahoma" w:cs="Tahoma"/>
          <w:b/>
          <w:color w:val="000000"/>
        </w:rPr>
      </w:pPr>
    </w:p>
    <w:p w:rsidR="00201C17" w:rsidRPr="001F74FC" w:rsidRDefault="00201C17" w:rsidP="001F74FC">
      <w:pPr>
        <w:spacing w:after="0" w:line="240" w:lineRule="auto"/>
        <w:jc w:val="center"/>
        <w:rPr>
          <w:rFonts w:ascii="Tahoma" w:hAnsi="Tahoma" w:cs="Tahoma"/>
          <w:b/>
          <w:color w:val="000000"/>
        </w:rPr>
      </w:pPr>
    </w:p>
    <w:p w:rsidR="00201C17" w:rsidRPr="001F74FC" w:rsidRDefault="00201C17" w:rsidP="001F74FC">
      <w:pPr>
        <w:spacing w:after="0" w:line="240" w:lineRule="auto"/>
        <w:jc w:val="center"/>
        <w:rPr>
          <w:rFonts w:ascii="Tahoma" w:hAnsi="Tahoma" w:cs="Tahoma"/>
          <w:b/>
          <w:color w:val="000000"/>
        </w:rPr>
      </w:pPr>
    </w:p>
    <w:p w:rsidR="00201C17" w:rsidRPr="001F74FC" w:rsidRDefault="00201C17" w:rsidP="001F74FC">
      <w:pPr>
        <w:spacing w:after="0" w:line="240" w:lineRule="auto"/>
        <w:jc w:val="center"/>
        <w:rPr>
          <w:rFonts w:ascii="Tahoma" w:hAnsi="Tahoma" w:cs="Tahoma"/>
          <w:b/>
          <w:color w:val="000000"/>
        </w:rPr>
      </w:pPr>
    </w:p>
    <w:p w:rsidR="00201C17" w:rsidRPr="001F74FC" w:rsidRDefault="00201C17" w:rsidP="001F74FC">
      <w:pPr>
        <w:spacing w:after="0" w:line="240" w:lineRule="auto"/>
        <w:jc w:val="center"/>
        <w:rPr>
          <w:rFonts w:ascii="Tahoma" w:hAnsi="Tahoma" w:cs="Tahoma"/>
          <w:b/>
          <w:color w:val="000000"/>
        </w:rPr>
      </w:pPr>
    </w:p>
    <w:p w:rsidR="00201C17" w:rsidRPr="001F74FC" w:rsidRDefault="00201C17" w:rsidP="001F74FC">
      <w:pPr>
        <w:spacing w:after="0" w:line="240" w:lineRule="auto"/>
        <w:jc w:val="center"/>
        <w:rPr>
          <w:rFonts w:ascii="Tahoma" w:hAnsi="Tahoma" w:cs="Tahoma"/>
          <w:b/>
          <w:color w:val="000000"/>
        </w:rPr>
      </w:pPr>
    </w:p>
    <w:p w:rsidR="00201C17" w:rsidRPr="001F74FC" w:rsidRDefault="00201C17" w:rsidP="001F74FC">
      <w:pPr>
        <w:spacing w:after="0" w:line="240" w:lineRule="auto"/>
        <w:jc w:val="center"/>
        <w:rPr>
          <w:rFonts w:ascii="Tahoma" w:hAnsi="Tahoma" w:cs="Tahoma"/>
          <w:b/>
          <w:color w:val="000000"/>
        </w:rPr>
      </w:pPr>
    </w:p>
    <w:p w:rsidR="00201C17" w:rsidRPr="001F74FC" w:rsidRDefault="00252C2C" w:rsidP="001F74FC">
      <w:pPr>
        <w:spacing w:after="0" w:line="240" w:lineRule="auto"/>
        <w:jc w:val="center"/>
        <w:rPr>
          <w:rFonts w:ascii="Tahoma" w:hAnsi="Tahoma" w:cs="Tahoma"/>
          <w:b/>
          <w:color w:val="000000"/>
        </w:rPr>
      </w:pPr>
      <w:r w:rsidRPr="001F74FC">
        <w:rPr>
          <w:rFonts w:ascii="Tahoma" w:hAnsi="Tahoma" w:cs="Tahoma"/>
          <w:b/>
          <w:color w:val="000000"/>
        </w:rPr>
        <w:t>LÍNEAS</w:t>
      </w:r>
      <w:r w:rsidR="00201C17" w:rsidRPr="001F74FC">
        <w:rPr>
          <w:rFonts w:ascii="Tahoma" w:hAnsi="Tahoma" w:cs="Tahoma"/>
          <w:b/>
          <w:color w:val="000000"/>
        </w:rPr>
        <w:t xml:space="preserve"> DE DESARROLLO Y PROSPERIDAD PARA VALENCIA </w:t>
      </w:r>
    </w:p>
    <w:p w:rsidR="00201C17" w:rsidRPr="001F74FC" w:rsidRDefault="00201C17" w:rsidP="001F74FC">
      <w:pPr>
        <w:spacing w:after="0" w:line="240" w:lineRule="auto"/>
        <w:jc w:val="center"/>
        <w:rPr>
          <w:rFonts w:ascii="Tahoma" w:hAnsi="Tahoma" w:cs="Tahoma"/>
          <w:b/>
          <w:color w:val="000000"/>
        </w:rPr>
      </w:pPr>
      <w:r w:rsidRPr="001F74FC">
        <w:rPr>
          <w:rFonts w:ascii="Tahoma" w:hAnsi="Tahoma" w:cs="Tahoma"/>
          <w:b/>
          <w:color w:val="000000"/>
        </w:rPr>
        <w:t xml:space="preserve">2012-2015 </w:t>
      </w:r>
    </w:p>
    <w:p w:rsidR="00201C17" w:rsidRPr="001F74FC" w:rsidRDefault="00201C17" w:rsidP="001F74FC">
      <w:pPr>
        <w:spacing w:after="0" w:line="240" w:lineRule="auto"/>
        <w:jc w:val="center"/>
        <w:rPr>
          <w:rFonts w:ascii="Tahoma" w:hAnsi="Tahoma" w:cs="Tahoma"/>
          <w:b/>
          <w:color w:val="000000"/>
        </w:rPr>
      </w:pPr>
    </w:p>
    <w:p w:rsidR="00201C17" w:rsidRPr="001F74FC" w:rsidRDefault="00201C17" w:rsidP="001F74FC">
      <w:pPr>
        <w:spacing w:after="0" w:line="240" w:lineRule="auto"/>
        <w:jc w:val="center"/>
        <w:rPr>
          <w:rFonts w:ascii="Tahoma" w:hAnsi="Tahoma" w:cs="Tahoma"/>
          <w:b/>
          <w:color w:val="000000"/>
        </w:rPr>
      </w:pPr>
    </w:p>
    <w:p w:rsidR="00201C17" w:rsidRPr="001F74FC" w:rsidRDefault="00201C17" w:rsidP="001F74FC">
      <w:pPr>
        <w:spacing w:after="0" w:line="240" w:lineRule="auto"/>
        <w:jc w:val="center"/>
        <w:rPr>
          <w:rFonts w:ascii="Tahoma" w:hAnsi="Tahoma" w:cs="Tahoma"/>
          <w:b/>
          <w:color w:val="000000"/>
        </w:rPr>
      </w:pPr>
    </w:p>
    <w:p w:rsidR="00201C17" w:rsidRPr="001F74FC" w:rsidRDefault="00201C17" w:rsidP="001F74FC">
      <w:pPr>
        <w:numPr>
          <w:ilvl w:val="0"/>
          <w:numId w:val="76"/>
        </w:numPr>
        <w:spacing w:after="0" w:line="240" w:lineRule="auto"/>
        <w:jc w:val="both"/>
        <w:rPr>
          <w:rFonts w:ascii="Tahoma" w:hAnsi="Tahoma" w:cs="Tahoma"/>
          <w:b/>
          <w:color w:val="000000"/>
        </w:rPr>
      </w:pPr>
      <w:r w:rsidRPr="001F74FC">
        <w:rPr>
          <w:rFonts w:ascii="Tahoma" w:hAnsi="Tahoma" w:cs="Tahoma"/>
          <w:b/>
          <w:color w:val="000000"/>
        </w:rPr>
        <w:t>BIENESTAR SOCIAL Y PROSPERIDAD</w:t>
      </w:r>
    </w:p>
    <w:p w:rsidR="00201C17" w:rsidRPr="001F74FC" w:rsidRDefault="00201C17" w:rsidP="001F74FC">
      <w:pPr>
        <w:spacing w:after="0" w:line="240" w:lineRule="auto"/>
        <w:ind w:left="360"/>
        <w:jc w:val="both"/>
        <w:rPr>
          <w:rFonts w:ascii="Tahoma" w:hAnsi="Tahoma" w:cs="Tahoma"/>
          <w:b/>
          <w:color w:val="000000"/>
        </w:rPr>
      </w:pPr>
    </w:p>
    <w:p w:rsidR="00201C17" w:rsidRPr="001F74FC" w:rsidRDefault="00201C17" w:rsidP="001F74FC">
      <w:pPr>
        <w:numPr>
          <w:ilvl w:val="0"/>
          <w:numId w:val="76"/>
        </w:numPr>
        <w:spacing w:after="0" w:line="240" w:lineRule="auto"/>
        <w:jc w:val="both"/>
        <w:rPr>
          <w:rFonts w:ascii="Tahoma" w:hAnsi="Tahoma" w:cs="Tahoma"/>
          <w:b/>
          <w:color w:val="000000"/>
        </w:rPr>
      </w:pPr>
      <w:r w:rsidRPr="001F74FC">
        <w:rPr>
          <w:rFonts w:ascii="Tahoma" w:hAnsi="Tahoma" w:cs="Tahoma"/>
          <w:b/>
          <w:color w:val="000000"/>
        </w:rPr>
        <w:t>UN DESARROLLO URBANO E INFRAESTRUCTURA PARA LA PROSPERIDAD</w:t>
      </w:r>
    </w:p>
    <w:p w:rsidR="00201C17" w:rsidRPr="001F74FC" w:rsidRDefault="00201C17" w:rsidP="001F74FC">
      <w:pPr>
        <w:spacing w:after="0" w:line="240" w:lineRule="auto"/>
        <w:jc w:val="both"/>
        <w:rPr>
          <w:rFonts w:ascii="Tahoma" w:hAnsi="Tahoma" w:cs="Tahoma"/>
          <w:b/>
          <w:color w:val="000000"/>
        </w:rPr>
      </w:pPr>
    </w:p>
    <w:p w:rsidR="00201C17" w:rsidRPr="001F74FC" w:rsidRDefault="00201C17" w:rsidP="001F74FC">
      <w:pPr>
        <w:numPr>
          <w:ilvl w:val="0"/>
          <w:numId w:val="76"/>
        </w:numPr>
        <w:spacing w:after="0" w:line="240" w:lineRule="auto"/>
        <w:jc w:val="both"/>
        <w:rPr>
          <w:rFonts w:ascii="Tahoma" w:hAnsi="Tahoma" w:cs="Tahoma"/>
          <w:b/>
          <w:color w:val="000000"/>
        </w:rPr>
      </w:pPr>
      <w:r w:rsidRPr="001F74FC">
        <w:rPr>
          <w:rFonts w:ascii="Tahoma" w:hAnsi="Tahoma" w:cs="Tahoma"/>
          <w:b/>
          <w:color w:val="000000"/>
        </w:rPr>
        <w:t>CONVIVENCIA Y PROSPERIDAD</w:t>
      </w:r>
    </w:p>
    <w:p w:rsidR="00201C17" w:rsidRPr="001F74FC" w:rsidRDefault="00201C17" w:rsidP="001F74FC">
      <w:pPr>
        <w:spacing w:after="0" w:line="240" w:lineRule="auto"/>
        <w:ind w:left="360"/>
        <w:jc w:val="both"/>
        <w:rPr>
          <w:rFonts w:ascii="Tahoma" w:hAnsi="Tahoma" w:cs="Tahoma"/>
          <w:b/>
          <w:color w:val="000000"/>
        </w:rPr>
      </w:pPr>
    </w:p>
    <w:p w:rsidR="00201C17" w:rsidRPr="001F74FC" w:rsidRDefault="00201C17" w:rsidP="001F74FC">
      <w:pPr>
        <w:numPr>
          <w:ilvl w:val="0"/>
          <w:numId w:val="76"/>
        </w:numPr>
        <w:spacing w:after="0" w:line="240" w:lineRule="auto"/>
        <w:jc w:val="both"/>
        <w:rPr>
          <w:rFonts w:ascii="Tahoma" w:hAnsi="Tahoma" w:cs="Tahoma"/>
          <w:b/>
          <w:color w:val="000000"/>
        </w:rPr>
      </w:pPr>
      <w:r w:rsidRPr="001F74FC">
        <w:rPr>
          <w:rFonts w:ascii="Tahoma" w:hAnsi="Tahoma" w:cs="Tahoma"/>
          <w:b/>
          <w:color w:val="000000"/>
        </w:rPr>
        <w:t xml:space="preserve">DESARROLLO </w:t>
      </w:r>
      <w:r w:rsidR="001F74FC" w:rsidRPr="001F74FC">
        <w:rPr>
          <w:rFonts w:ascii="Tahoma" w:hAnsi="Tahoma" w:cs="Tahoma"/>
          <w:b/>
          <w:color w:val="000000"/>
        </w:rPr>
        <w:t>ECONÓMICO</w:t>
      </w:r>
      <w:r w:rsidRPr="001F74FC">
        <w:rPr>
          <w:rFonts w:ascii="Tahoma" w:hAnsi="Tahoma" w:cs="Tahoma"/>
          <w:b/>
          <w:color w:val="000000"/>
        </w:rPr>
        <w:t xml:space="preserve"> Y PROSPERIDAD </w:t>
      </w:r>
    </w:p>
    <w:p w:rsidR="00201C17" w:rsidRPr="001F74FC" w:rsidRDefault="00201C17" w:rsidP="001F74FC">
      <w:pPr>
        <w:spacing w:after="0" w:line="240" w:lineRule="auto"/>
        <w:jc w:val="both"/>
        <w:rPr>
          <w:rFonts w:ascii="Tahoma" w:hAnsi="Tahoma" w:cs="Tahoma"/>
          <w:b/>
          <w:color w:val="000000"/>
        </w:rPr>
      </w:pPr>
    </w:p>
    <w:p w:rsidR="00201C17" w:rsidRPr="001F74FC" w:rsidRDefault="00201C17" w:rsidP="001F74FC">
      <w:pPr>
        <w:numPr>
          <w:ilvl w:val="0"/>
          <w:numId w:val="76"/>
        </w:numPr>
        <w:spacing w:after="0" w:line="240" w:lineRule="auto"/>
        <w:jc w:val="both"/>
        <w:rPr>
          <w:rFonts w:ascii="Tahoma" w:hAnsi="Tahoma" w:cs="Tahoma"/>
          <w:b/>
          <w:color w:val="000000"/>
        </w:rPr>
      </w:pPr>
      <w:r w:rsidRPr="001F74FC">
        <w:rPr>
          <w:rFonts w:ascii="Tahoma" w:hAnsi="Tahoma" w:cs="Tahoma"/>
          <w:b/>
          <w:color w:val="000000"/>
        </w:rPr>
        <w:t>EFICIENCIA ADMINISTRATIVA Y PROSPERIDAD</w:t>
      </w:r>
    </w:p>
    <w:p w:rsidR="00201C17" w:rsidRPr="001F74FC" w:rsidRDefault="00201C17" w:rsidP="001F74FC">
      <w:pPr>
        <w:pStyle w:val="Prrafodelista"/>
        <w:spacing w:after="0" w:line="240" w:lineRule="auto"/>
        <w:rPr>
          <w:rFonts w:ascii="Tahoma" w:hAnsi="Tahoma" w:cs="Tahoma"/>
          <w:b/>
          <w:color w:val="000000"/>
        </w:rPr>
      </w:pPr>
    </w:p>
    <w:p w:rsidR="00201C17" w:rsidRPr="001F74FC" w:rsidRDefault="00201C17" w:rsidP="001F74FC">
      <w:pPr>
        <w:spacing w:after="0" w:line="240" w:lineRule="auto"/>
        <w:jc w:val="both"/>
        <w:rPr>
          <w:rFonts w:ascii="Tahoma" w:hAnsi="Tahoma" w:cs="Tahoma"/>
          <w:b/>
          <w:color w:val="000000"/>
        </w:rPr>
      </w:pPr>
    </w:p>
    <w:p w:rsidR="00201C17" w:rsidRPr="001F74FC" w:rsidRDefault="00201C17" w:rsidP="001F74FC">
      <w:pPr>
        <w:spacing w:after="0" w:line="240" w:lineRule="auto"/>
        <w:jc w:val="center"/>
        <w:rPr>
          <w:rFonts w:ascii="Tahoma" w:hAnsi="Tahoma" w:cs="Tahoma"/>
          <w:color w:val="000000"/>
        </w:rPr>
      </w:pPr>
      <w:r w:rsidRPr="001F74FC">
        <w:rPr>
          <w:rFonts w:ascii="Tahoma" w:hAnsi="Tahoma" w:cs="Tahoma"/>
          <w:b/>
          <w:bCs/>
          <w:color w:val="000000"/>
        </w:rPr>
        <w:t xml:space="preserve">PARA FINALIZAR </w:t>
      </w:r>
    </w:p>
    <w:p w:rsidR="00201C17" w:rsidRPr="001F74FC" w:rsidRDefault="00201C17" w:rsidP="001F74FC">
      <w:pPr>
        <w:spacing w:after="0" w:line="240" w:lineRule="auto"/>
        <w:jc w:val="both"/>
        <w:rPr>
          <w:rFonts w:ascii="Tahoma" w:hAnsi="Tahoma" w:cs="Tahoma"/>
          <w:color w:val="000000"/>
        </w:rPr>
      </w:pPr>
      <w:r w:rsidRPr="001F74FC">
        <w:rPr>
          <w:rFonts w:ascii="Tahoma" w:hAnsi="Tahoma" w:cs="Tahoma"/>
          <w:color w:val="000000"/>
        </w:rPr>
        <w:br/>
        <w:t xml:space="preserve">Una ciudad como la que aspiramos alcanzar a través del Plan de Gobierno presentado </w:t>
      </w:r>
      <w:r w:rsidRPr="001F74FC">
        <w:rPr>
          <w:rFonts w:ascii="Tahoma" w:hAnsi="Tahoma" w:cs="Tahoma"/>
          <w:b/>
          <w:color w:val="000000"/>
        </w:rPr>
        <w:t>“VALENCIA, PROSPERIDAD PARA TODOS”</w:t>
      </w:r>
      <w:r w:rsidRPr="001F74FC">
        <w:rPr>
          <w:rFonts w:ascii="Tahoma" w:hAnsi="Tahoma" w:cs="Tahoma"/>
          <w:color w:val="000000"/>
        </w:rPr>
        <w:t>, será la Valencia Productiva y Competitiva, donde todos, Administración y Sociedad en general, nos comprometamos en el gran reto de producir riqueza y erradicar todas las formas de exclusión social en la denominada sociedad del conocimiento.</w:t>
      </w:r>
    </w:p>
    <w:p w:rsidR="00201C17" w:rsidRPr="001F74FC" w:rsidRDefault="00201C17" w:rsidP="001F74FC">
      <w:pPr>
        <w:spacing w:after="0" w:line="240" w:lineRule="auto"/>
        <w:jc w:val="both"/>
        <w:rPr>
          <w:rFonts w:ascii="Tahoma" w:hAnsi="Tahoma" w:cs="Tahoma"/>
          <w:color w:val="000000"/>
        </w:rPr>
      </w:pPr>
      <w:r w:rsidRPr="001F74FC">
        <w:rPr>
          <w:rFonts w:ascii="Tahoma" w:hAnsi="Tahoma" w:cs="Tahoma"/>
          <w:color w:val="000000"/>
        </w:rPr>
        <w:br/>
        <w:t>Invito a todos los estamentos de sociedad Valenciana a apoyar este Programa de Gobierno en el cual pondré como dirigente y conciudadano, todo mi empeño y comprometeré mi mejor esfuerzo y voluntad política, en beneficio de la colectividad, como una deuda de honor que tengo con el pueblo y sus habitantes.</w:t>
      </w:r>
    </w:p>
    <w:p w:rsidR="00201C17" w:rsidRPr="001F74FC" w:rsidRDefault="00201C17" w:rsidP="001F74FC">
      <w:pPr>
        <w:spacing w:after="0" w:line="240" w:lineRule="auto"/>
        <w:jc w:val="both"/>
        <w:rPr>
          <w:rFonts w:ascii="Tahoma" w:hAnsi="Tahoma" w:cs="Tahoma"/>
          <w:color w:val="000000"/>
        </w:rPr>
      </w:pPr>
    </w:p>
    <w:p w:rsidR="00201C17" w:rsidRPr="001F74FC" w:rsidRDefault="00201C17" w:rsidP="001F74FC">
      <w:pPr>
        <w:spacing w:after="0" w:line="240" w:lineRule="auto"/>
        <w:jc w:val="center"/>
        <w:rPr>
          <w:rFonts w:ascii="Tahoma" w:hAnsi="Tahoma" w:cs="Tahoma"/>
          <w:b/>
          <w:bCs/>
          <w:color w:val="000000"/>
        </w:rPr>
      </w:pPr>
      <w:r w:rsidRPr="001F74FC">
        <w:rPr>
          <w:rFonts w:ascii="Tahoma" w:hAnsi="Tahoma" w:cs="Tahoma"/>
          <w:b/>
          <w:bCs/>
          <w:color w:val="000000"/>
        </w:rPr>
        <w:t>POR LOGRAR UN MUNICIPIO PRODUCTIVO Y COMPETITIVO</w:t>
      </w:r>
      <w:r w:rsidRPr="001F74FC">
        <w:rPr>
          <w:rFonts w:ascii="Tahoma" w:hAnsi="Tahoma" w:cs="Tahoma"/>
          <w:b/>
          <w:bCs/>
          <w:color w:val="000000"/>
        </w:rPr>
        <w:br/>
        <w:t>TRABAJEMOS TODOS HACIA UNA “VALENCIA, CON PROSPERIDAD PARA TODOS”</w:t>
      </w:r>
    </w:p>
    <w:p w:rsidR="00201C17" w:rsidRPr="001F74FC" w:rsidRDefault="00201C17" w:rsidP="001F74FC">
      <w:pPr>
        <w:spacing w:after="0" w:line="240" w:lineRule="auto"/>
        <w:jc w:val="center"/>
        <w:rPr>
          <w:rFonts w:ascii="Tahoma" w:hAnsi="Tahoma" w:cs="Tahoma"/>
          <w:b/>
          <w:bCs/>
          <w:color w:val="000000"/>
        </w:rPr>
      </w:pPr>
      <w:r w:rsidRPr="001F74FC">
        <w:rPr>
          <w:rFonts w:ascii="Tahoma" w:hAnsi="Tahoma" w:cs="Tahoma"/>
          <w:b/>
          <w:bCs/>
          <w:color w:val="000000"/>
        </w:rPr>
        <w:t>2012-2015</w:t>
      </w:r>
    </w:p>
    <w:p w:rsidR="00201C17" w:rsidRPr="001F74FC" w:rsidRDefault="00201C17" w:rsidP="001F74FC">
      <w:pPr>
        <w:spacing w:after="0" w:line="240" w:lineRule="auto"/>
        <w:jc w:val="center"/>
        <w:rPr>
          <w:rFonts w:ascii="Tahoma" w:hAnsi="Tahoma" w:cs="Tahoma"/>
          <w:b/>
          <w:bCs/>
          <w:color w:val="000000"/>
        </w:rPr>
      </w:pPr>
    </w:p>
    <w:p w:rsidR="00201C17" w:rsidRPr="001F74FC" w:rsidRDefault="00201C17" w:rsidP="001F74FC">
      <w:pPr>
        <w:spacing w:after="0" w:line="240" w:lineRule="auto"/>
        <w:jc w:val="center"/>
        <w:rPr>
          <w:rFonts w:ascii="Tahoma" w:hAnsi="Tahoma" w:cs="Tahoma"/>
          <w:b/>
          <w:bCs/>
          <w:color w:val="000000"/>
        </w:rPr>
      </w:pPr>
    </w:p>
    <w:p w:rsidR="00201C17" w:rsidRPr="001F74FC" w:rsidRDefault="00201C17" w:rsidP="001F74FC">
      <w:pPr>
        <w:spacing w:after="0" w:line="240" w:lineRule="auto"/>
        <w:jc w:val="center"/>
        <w:rPr>
          <w:rFonts w:ascii="Tahoma" w:hAnsi="Tahoma" w:cs="Tahoma"/>
          <w:b/>
          <w:bCs/>
          <w:color w:val="000000"/>
        </w:rPr>
      </w:pPr>
      <w:r w:rsidRPr="001F74FC">
        <w:rPr>
          <w:rFonts w:ascii="Tahoma" w:hAnsi="Tahoma" w:cs="Tahoma"/>
          <w:b/>
          <w:bCs/>
          <w:color w:val="000000"/>
        </w:rPr>
        <w:br/>
        <w:t xml:space="preserve">EDER DE HOYOS DORIA </w:t>
      </w:r>
    </w:p>
    <w:p w:rsidR="00201C17" w:rsidRPr="001F74FC" w:rsidRDefault="00201C17" w:rsidP="001F74FC">
      <w:pPr>
        <w:spacing w:after="0" w:line="240" w:lineRule="auto"/>
        <w:jc w:val="center"/>
        <w:rPr>
          <w:rFonts w:ascii="Tahoma" w:hAnsi="Tahoma" w:cs="Tahoma"/>
          <w:color w:val="000000"/>
        </w:rPr>
      </w:pPr>
      <w:r w:rsidRPr="001F74FC">
        <w:rPr>
          <w:rFonts w:ascii="Tahoma" w:hAnsi="Tahoma" w:cs="Tahoma"/>
          <w:b/>
          <w:bCs/>
          <w:color w:val="000000"/>
        </w:rPr>
        <w:t>C.C. No. 10.900.424 DE VALENCIA</w:t>
      </w:r>
    </w:p>
    <w:p w:rsidR="00201C17" w:rsidRPr="008A12CA" w:rsidRDefault="00201C17" w:rsidP="001F74FC">
      <w:pPr>
        <w:spacing w:after="0" w:line="240" w:lineRule="auto"/>
        <w:ind w:left="128"/>
        <w:jc w:val="both"/>
        <w:rPr>
          <w:rFonts w:ascii="Arial" w:hAnsi="Arial" w:cs="Arial"/>
          <w:color w:val="000000"/>
          <w:sz w:val="24"/>
          <w:szCs w:val="24"/>
        </w:rPr>
      </w:pPr>
    </w:p>
    <w:p w:rsidR="00201C17" w:rsidRPr="008A12CA" w:rsidRDefault="00201C17" w:rsidP="001F74FC">
      <w:pPr>
        <w:spacing w:after="0" w:line="240" w:lineRule="auto"/>
        <w:jc w:val="both"/>
        <w:rPr>
          <w:rFonts w:ascii="Tahoma" w:hAnsi="Tahoma" w:cs="Tahoma"/>
          <w:b/>
          <w:color w:val="000000"/>
          <w:sz w:val="24"/>
          <w:szCs w:val="24"/>
        </w:rPr>
      </w:pPr>
    </w:p>
    <w:p w:rsidR="00201C17" w:rsidRPr="008A12CA" w:rsidRDefault="00201C17" w:rsidP="001F74FC">
      <w:pPr>
        <w:spacing w:after="0" w:line="240" w:lineRule="auto"/>
        <w:jc w:val="both"/>
        <w:rPr>
          <w:rFonts w:ascii="Tahoma" w:hAnsi="Tahoma" w:cs="Tahoma"/>
          <w:b/>
          <w:color w:val="000000"/>
          <w:sz w:val="24"/>
          <w:szCs w:val="24"/>
        </w:rPr>
      </w:pPr>
    </w:p>
    <w:p w:rsidR="00201C17" w:rsidRPr="008A12CA" w:rsidRDefault="00201C17" w:rsidP="001F74FC">
      <w:pPr>
        <w:spacing w:after="0" w:line="240" w:lineRule="auto"/>
        <w:ind w:left="360"/>
        <w:jc w:val="both"/>
        <w:rPr>
          <w:b/>
          <w:color w:val="000000"/>
          <w:sz w:val="24"/>
          <w:szCs w:val="24"/>
        </w:rPr>
      </w:pPr>
    </w:p>
    <w:p w:rsidR="00201C17" w:rsidRPr="008A12CA" w:rsidRDefault="00201C17" w:rsidP="001F74FC">
      <w:pPr>
        <w:spacing w:after="0" w:line="240" w:lineRule="auto"/>
        <w:ind w:left="360"/>
        <w:jc w:val="both"/>
        <w:rPr>
          <w:b/>
          <w:color w:val="000000"/>
          <w:sz w:val="24"/>
          <w:szCs w:val="24"/>
        </w:rPr>
      </w:pPr>
    </w:p>
    <w:p w:rsidR="00201C17" w:rsidRDefault="00201C17" w:rsidP="001F74FC">
      <w:pPr>
        <w:spacing w:after="0" w:line="240" w:lineRule="auto"/>
        <w:ind w:left="360"/>
        <w:jc w:val="both"/>
        <w:rPr>
          <w:b/>
          <w:color w:val="000000"/>
        </w:rPr>
      </w:pPr>
    </w:p>
    <w:p w:rsidR="00201C17" w:rsidRDefault="00201C17" w:rsidP="001F74FC">
      <w:pPr>
        <w:spacing w:after="0" w:line="240" w:lineRule="auto"/>
        <w:ind w:left="360"/>
        <w:jc w:val="both"/>
        <w:rPr>
          <w:b/>
          <w:color w:val="000000"/>
        </w:rPr>
      </w:pPr>
    </w:p>
    <w:p w:rsidR="00201C17" w:rsidRDefault="00201C17" w:rsidP="001F74FC">
      <w:pPr>
        <w:spacing w:after="0" w:line="240" w:lineRule="auto"/>
        <w:jc w:val="both"/>
        <w:rPr>
          <w:b/>
          <w:color w:val="000000"/>
        </w:rPr>
        <w:sectPr w:rsidR="00201C17" w:rsidSect="00623042">
          <w:headerReference w:type="even" r:id="rId46"/>
          <w:headerReference w:type="default" r:id="rId47"/>
          <w:pgSz w:w="12240" w:h="15840"/>
          <w:pgMar w:top="1417" w:right="1701" w:bottom="1417" w:left="1701" w:header="708" w:footer="708" w:gutter="0"/>
          <w:cols w:space="708"/>
          <w:docGrid w:linePitch="360"/>
        </w:sect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1803"/>
        <w:gridCol w:w="1624"/>
        <w:gridCol w:w="1925"/>
        <w:gridCol w:w="2270"/>
        <w:gridCol w:w="6166"/>
      </w:tblGrid>
      <w:tr w:rsidR="00201C17" w:rsidRPr="008A12CA" w:rsidTr="0033214A">
        <w:trPr>
          <w:trHeight w:val="350"/>
        </w:trPr>
        <w:tc>
          <w:tcPr>
            <w:tcW w:w="654" w:type="pct"/>
            <w:shd w:val="clear" w:color="auto" w:fill="92D050"/>
            <w:vAlign w:val="center"/>
          </w:tcPr>
          <w:p w:rsidR="00201C17" w:rsidRPr="008A12CA" w:rsidRDefault="00201C17" w:rsidP="001F74FC">
            <w:pPr>
              <w:spacing w:after="0" w:line="240" w:lineRule="auto"/>
              <w:jc w:val="center"/>
              <w:rPr>
                <w:rFonts w:ascii="Tahoma" w:hAnsi="Tahoma" w:cs="Tahoma"/>
                <w:b/>
                <w:color w:val="000000"/>
                <w:sz w:val="18"/>
                <w:szCs w:val="18"/>
              </w:rPr>
            </w:pPr>
            <w:r w:rsidRPr="008A12CA">
              <w:rPr>
                <w:color w:val="000000"/>
                <w:sz w:val="18"/>
                <w:szCs w:val="18"/>
              </w:rPr>
              <w:br w:type="page"/>
            </w:r>
            <w:r w:rsidRPr="008A12CA">
              <w:rPr>
                <w:rFonts w:ascii="Tahoma" w:hAnsi="Tahoma" w:cs="Tahoma"/>
                <w:color w:val="000000"/>
                <w:sz w:val="18"/>
                <w:szCs w:val="18"/>
              </w:rPr>
              <w:br w:type="page"/>
            </w:r>
            <w:r w:rsidRPr="008A12CA">
              <w:rPr>
                <w:rFonts w:ascii="Tahoma" w:hAnsi="Tahoma" w:cs="Tahoma"/>
                <w:color w:val="000000"/>
                <w:sz w:val="18"/>
                <w:szCs w:val="18"/>
              </w:rPr>
              <w:br w:type="page"/>
            </w:r>
            <w:r w:rsidR="003D7098">
              <w:rPr>
                <w:rFonts w:ascii="Tahoma" w:hAnsi="Tahoma" w:cs="Tahoma"/>
                <w:b/>
                <w:color w:val="000000"/>
                <w:sz w:val="18"/>
                <w:szCs w:val="18"/>
              </w:rPr>
              <w:t>LÍNEA</w:t>
            </w:r>
            <w:r w:rsidRPr="008A12CA">
              <w:rPr>
                <w:rFonts w:ascii="Tahoma" w:hAnsi="Tahoma" w:cs="Tahoma"/>
                <w:b/>
                <w:color w:val="000000"/>
                <w:sz w:val="18"/>
                <w:szCs w:val="18"/>
              </w:rPr>
              <w:t xml:space="preserve"> DE DESARROLLO </w:t>
            </w:r>
          </w:p>
        </w:tc>
        <w:tc>
          <w:tcPr>
            <w:tcW w:w="589" w:type="pct"/>
            <w:shd w:val="clear" w:color="auto" w:fill="92D050"/>
            <w:vAlign w:val="center"/>
          </w:tcPr>
          <w:p w:rsidR="00201C17" w:rsidRPr="008A12CA" w:rsidRDefault="00201C17" w:rsidP="001F74FC">
            <w:pPr>
              <w:spacing w:after="0" w:line="240" w:lineRule="auto"/>
              <w:jc w:val="center"/>
              <w:rPr>
                <w:rFonts w:ascii="Tahoma" w:hAnsi="Tahoma" w:cs="Tahoma"/>
                <w:b/>
                <w:color w:val="000000"/>
                <w:sz w:val="18"/>
                <w:szCs w:val="18"/>
              </w:rPr>
            </w:pPr>
            <w:r w:rsidRPr="008A12CA">
              <w:rPr>
                <w:rFonts w:ascii="Tahoma" w:hAnsi="Tahoma" w:cs="Tahoma"/>
                <w:b/>
                <w:color w:val="000000"/>
                <w:sz w:val="18"/>
                <w:szCs w:val="18"/>
              </w:rPr>
              <w:t>SECTOR</w:t>
            </w:r>
          </w:p>
        </w:tc>
        <w:tc>
          <w:tcPr>
            <w:tcW w:w="698" w:type="pct"/>
            <w:shd w:val="clear" w:color="auto" w:fill="92D050"/>
            <w:vAlign w:val="center"/>
          </w:tcPr>
          <w:p w:rsidR="00201C17" w:rsidRPr="008A12CA" w:rsidRDefault="00201C17" w:rsidP="001F74FC">
            <w:pPr>
              <w:spacing w:after="0" w:line="240" w:lineRule="auto"/>
              <w:jc w:val="center"/>
              <w:rPr>
                <w:rFonts w:ascii="Tahoma" w:hAnsi="Tahoma" w:cs="Tahoma"/>
                <w:b/>
                <w:color w:val="000000"/>
                <w:sz w:val="18"/>
                <w:szCs w:val="18"/>
              </w:rPr>
            </w:pPr>
            <w:r w:rsidRPr="008A12CA">
              <w:rPr>
                <w:rFonts w:ascii="Tahoma" w:hAnsi="Tahoma" w:cs="Tahoma"/>
                <w:b/>
                <w:color w:val="000000"/>
                <w:sz w:val="18"/>
                <w:szCs w:val="18"/>
              </w:rPr>
              <w:t>PROGRAMAS</w:t>
            </w:r>
          </w:p>
        </w:tc>
        <w:tc>
          <w:tcPr>
            <w:tcW w:w="823" w:type="pct"/>
            <w:shd w:val="clear" w:color="auto" w:fill="92D050"/>
            <w:vAlign w:val="center"/>
          </w:tcPr>
          <w:p w:rsidR="00201C17" w:rsidRPr="008A12CA" w:rsidRDefault="00201C17" w:rsidP="001F74FC">
            <w:pPr>
              <w:spacing w:after="0" w:line="240" w:lineRule="auto"/>
              <w:jc w:val="center"/>
              <w:rPr>
                <w:rFonts w:ascii="Tahoma" w:hAnsi="Tahoma" w:cs="Tahoma"/>
                <w:b/>
                <w:color w:val="000000"/>
                <w:sz w:val="18"/>
                <w:szCs w:val="18"/>
              </w:rPr>
            </w:pPr>
            <w:r w:rsidRPr="008A12CA">
              <w:rPr>
                <w:rFonts w:ascii="Tahoma" w:hAnsi="Tahoma" w:cs="Tahoma"/>
                <w:b/>
                <w:color w:val="000000"/>
                <w:sz w:val="18"/>
                <w:szCs w:val="18"/>
              </w:rPr>
              <w:t>PROYECTOS BANDERAS</w:t>
            </w:r>
          </w:p>
        </w:tc>
        <w:tc>
          <w:tcPr>
            <w:tcW w:w="2236" w:type="pct"/>
            <w:shd w:val="clear" w:color="auto" w:fill="92D050"/>
            <w:vAlign w:val="center"/>
          </w:tcPr>
          <w:p w:rsidR="00201C17" w:rsidRPr="008A12CA" w:rsidRDefault="00201C17" w:rsidP="001F74FC">
            <w:pPr>
              <w:spacing w:after="0" w:line="240" w:lineRule="auto"/>
              <w:jc w:val="center"/>
              <w:rPr>
                <w:rFonts w:ascii="Tahoma" w:hAnsi="Tahoma" w:cs="Tahoma"/>
                <w:b/>
                <w:color w:val="000000"/>
                <w:sz w:val="18"/>
                <w:szCs w:val="18"/>
              </w:rPr>
            </w:pPr>
            <w:r w:rsidRPr="008A12CA">
              <w:rPr>
                <w:rFonts w:ascii="Tahoma" w:hAnsi="Tahoma" w:cs="Tahoma"/>
                <w:b/>
                <w:color w:val="000000"/>
                <w:sz w:val="18"/>
                <w:szCs w:val="18"/>
              </w:rPr>
              <w:t>ESTRATEGIA</w:t>
            </w:r>
          </w:p>
        </w:tc>
      </w:tr>
      <w:tr w:rsidR="00201C17" w:rsidRPr="008A12CA" w:rsidTr="0033214A">
        <w:trPr>
          <w:trHeight w:val="749"/>
        </w:trPr>
        <w:tc>
          <w:tcPr>
            <w:tcW w:w="654" w:type="pct"/>
            <w:vMerge w:val="restart"/>
            <w:vAlign w:val="center"/>
          </w:tcPr>
          <w:p w:rsidR="00201C17" w:rsidRPr="008A12CA" w:rsidRDefault="00201C17" w:rsidP="001F74FC">
            <w:pPr>
              <w:spacing w:after="0" w:line="240" w:lineRule="auto"/>
              <w:jc w:val="center"/>
              <w:rPr>
                <w:rFonts w:ascii="Tahoma" w:hAnsi="Tahoma" w:cs="Tahoma"/>
                <w:color w:val="000000"/>
                <w:sz w:val="18"/>
                <w:szCs w:val="18"/>
              </w:rPr>
            </w:pPr>
            <w:r w:rsidRPr="008A12CA">
              <w:rPr>
                <w:rFonts w:ascii="Tahoma" w:hAnsi="Tahoma" w:cs="Tahoma"/>
                <w:color w:val="000000"/>
                <w:sz w:val="18"/>
                <w:szCs w:val="18"/>
              </w:rPr>
              <w:t>BIENESTAR SOCIAL Y PROSPERIDAD</w:t>
            </w:r>
          </w:p>
        </w:tc>
        <w:tc>
          <w:tcPr>
            <w:tcW w:w="589" w:type="pct"/>
            <w:vMerge w:val="restart"/>
            <w:vAlign w:val="center"/>
          </w:tcPr>
          <w:p w:rsidR="00201C17" w:rsidRPr="008A12CA" w:rsidRDefault="00201C17" w:rsidP="001F74FC">
            <w:pPr>
              <w:spacing w:after="0" w:line="240" w:lineRule="auto"/>
              <w:jc w:val="center"/>
              <w:rPr>
                <w:rFonts w:ascii="Tahoma" w:hAnsi="Tahoma" w:cs="Tahoma"/>
                <w:color w:val="000000"/>
                <w:sz w:val="18"/>
                <w:szCs w:val="18"/>
              </w:rPr>
            </w:pPr>
            <w:r w:rsidRPr="008A12CA">
              <w:rPr>
                <w:rFonts w:ascii="Tahoma" w:hAnsi="Tahoma" w:cs="Tahoma"/>
                <w:color w:val="000000"/>
                <w:sz w:val="18"/>
                <w:szCs w:val="18"/>
              </w:rPr>
              <w:t>EDUCACION</w:t>
            </w:r>
          </w:p>
        </w:tc>
        <w:tc>
          <w:tcPr>
            <w:tcW w:w="698" w:type="pct"/>
            <w:vMerge w:val="restart"/>
            <w:vAlign w:val="center"/>
          </w:tcPr>
          <w:p w:rsidR="00201C17" w:rsidRPr="008A12CA" w:rsidRDefault="00201C17" w:rsidP="001F74FC">
            <w:pPr>
              <w:spacing w:after="0" w:line="240" w:lineRule="auto"/>
              <w:jc w:val="center"/>
              <w:rPr>
                <w:rFonts w:ascii="Tahoma" w:hAnsi="Tahoma" w:cs="Tahoma"/>
                <w:color w:val="000000"/>
                <w:sz w:val="18"/>
                <w:szCs w:val="18"/>
              </w:rPr>
            </w:pPr>
            <w:r w:rsidRPr="008A12CA">
              <w:rPr>
                <w:rFonts w:ascii="Tahoma" w:hAnsi="Tahoma" w:cs="Tahoma"/>
                <w:color w:val="000000"/>
                <w:sz w:val="18"/>
                <w:szCs w:val="18"/>
              </w:rPr>
              <w:t>FORTALECIMIENTO A LA COBERTURA Y CALIDAD DE LA EDUCACION VALENCIANA</w:t>
            </w:r>
          </w:p>
        </w:tc>
        <w:tc>
          <w:tcPr>
            <w:tcW w:w="823" w:type="pct"/>
            <w:vMerge w:val="restart"/>
            <w:vAlign w:val="center"/>
          </w:tcPr>
          <w:p w:rsidR="00201C17" w:rsidRPr="008A12CA" w:rsidRDefault="00201C17" w:rsidP="001F74FC">
            <w:pPr>
              <w:spacing w:after="0" w:line="240" w:lineRule="auto"/>
              <w:jc w:val="center"/>
              <w:rPr>
                <w:rFonts w:ascii="Tahoma" w:hAnsi="Tahoma" w:cs="Tahoma"/>
                <w:color w:val="000000"/>
                <w:sz w:val="18"/>
                <w:szCs w:val="18"/>
              </w:rPr>
            </w:pPr>
            <w:r w:rsidRPr="008A12CA">
              <w:rPr>
                <w:rFonts w:ascii="Tahoma" w:hAnsi="Tahoma" w:cs="Tahoma"/>
                <w:color w:val="000000"/>
                <w:sz w:val="18"/>
                <w:szCs w:val="18"/>
              </w:rPr>
              <w:t xml:space="preserve">MEJORAMIENTO DE </w:t>
            </w:r>
            <w:smartTag w:uri="urn:schemas-microsoft-com:office:smarttags" w:element="PersonName">
              <w:smartTagPr>
                <w:attr w:name="ProductID" w:val="LA INFRAESTRUCTURA A"/>
              </w:smartTagPr>
              <w:smartTag w:uri="urn:schemas-microsoft-com:office:smarttags" w:element="PersonName">
                <w:smartTagPr>
                  <w:attr w:name="ProductID" w:val="LA INFRAESTRUCTURA"/>
                </w:smartTagPr>
                <w:r w:rsidRPr="008A12CA">
                  <w:rPr>
                    <w:rFonts w:ascii="Tahoma" w:hAnsi="Tahoma" w:cs="Tahoma"/>
                    <w:color w:val="000000"/>
                    <w:sz w:val="18"/>
                    <w:szCs w:val="18"/>
                  </w:rPr>
                  <w:t>LA INFRAESTRUCTURA</w:t>
                </w:r>
              </w:smartTag>
              <w:r w:rsidRPr="008A12CA">
                <w:rPr>
                  <w:rFonts w:ascii="Tahoma" w:hAnsi="Tahoma" w:cs="Tahoma"/>
                  <w:color w:val="000000"/>
                  <w:sz w:val="18"/>
                  <w:szCs w:val="18"/>
                </w:rPr>
                <w:t xml:space="preserve"> A</w:t>
              </w:r>
            </w:smartTag>
            <w:r w:rsidRPr="008A12CA">
              <w:rPr>
                <w:rFonts w:ascii="Tahoma" w:hAnsi="Tahoma" w:cs="Tahoma"/>
                <w:color w:val="000000"/>
                <w:sz w:val="18"/>
                <w:szCs w:val="18"/>
              </w:rPr>
              <w:t xml:space="preserve"> INSTITUCIONES EDUCATIVAS.</w:t>
            </w:r>
          </w:p>
        </w:tc>
        <w:tc>
          <w:tcPr>
            <w:tcW w:w="2236" w:type="pct"/>
          </w:tcPr>
          <w:p w:rsidR="00201C17" w:rsidRPr="008A12CA" w:rsidRDefault="00201C17" w:rsidP="001F74FC">
            <w:pPr>
              <w:spacing w:after="0" w:line="240" w:lineRule="auto"/>
              <w:jc w:val="both"/>
              <w:rPr>
                <w:rFonts w:ascii="Tahoma" w:hAnsi="Tahoma" w:cs="Tahoma"/>
                <w:color w:val="000000"/>
                <w:sz w:val="18"/>
                <w:szCs w:val="18"/>
              </w:rPr>
            </w:pPr>
            <w:r w:rsidRPr="008A12CA">
              <w:rPr>
                <w:rFonts w:ascii="Tahoma" w:hAnsi="Tahoma" w:cs="Tahoma"/>
                <w:color w:val="000000"/>
                <w:sz w:val="18"/>
                <w:szCs w:val="18"/>
              </w:rPr>
              <w:t>Gestionar la inclusión de aulas especiales en los centros educativos para evitar el analfabetismo en personas en situación de discapacidad sin alteración cognitiva.</w:t>
            </w:r>
          </w:p>
        </w:tc>
      </w:tr>
      <w:tr w:rsidR="00201C17" w:rsidRPr="008A12CA" w:rsidTr="0033214A">
        <w:trPr>
          <w:trHeight w:val="434"/>
        </w:trPr>
        <w:tc>
          <w:tcPr>
            <w:tcW w:w="654" w:type="pct"/>
            <w:vMerge/>
          </w:tcPr>
          <w:p w:rsidR="00201C17" w:rsidRPr="008A12CA" w:rsidRDefault="00201C17" w:rsidP="001F74FC">
            <w:pPr>
              <w:spacing w:after="0" w:line="240" w:lineRule="auto"/>
              <w:rPr>
                <w:rFonts w:ascii="Tahoma" w:hAnsi="Tahoma" w:cs="Tahoma"/>
                <w:color w:val="000000"/>
                <w:sz w:val="18"/>
                <w:szCs w:val="18"/>
              </w:rPr>
            </w:pPr>
          </w:p>
        </w:tc>
        <w:tc>
          <w:tcPr>
            <w:tcW w:w="589" w:type="pct"/>
            <w:vMerge/>
          </w:tcPr>
          <w:p w:rsidR="00201C17" w:rsidRPr="008A12CA" w:rsidRDefault="00201C17" w:rsidP="001F74FC">
            <w:pPr>
              <w:spacing w:after="0" w:line="240" w:lineRule="auto"/>
              <w:rPr>
                <w:rFonts w:ascii="Tahoma" w:hAnsi="Tahoma" w:cs="Tahoma"/>
                <w:color w:val="000000"/>
                <w:sz w:val="18"/>
                <w:szCs w:val="18"/>
              </w:rPr>
            </w:pPr>
          </w:p>
        </w:tc>
        <w:tc>
          <w:tcPr>
            <w:tcW w:w="698" w:type="pct"/>
            <w:vMerge/>
          </w:tcPr>
          <w:p w:rsidR="00201C17" w:rsidRPr="008A12CA" w:rsidRDefault="00201C17" w:rsidP="001F74FC">
            <w:pPr>
              <w:spacing w:after="0" w:line="240" w:lineRule="auto"/>
              <w:rPr>
                <w:rFonts w:ascii="Tahoma" w:hAnsi="Tahoma" w:cs="Tahoma"/>
                <w:color w:val="000000"/>
                <w:sz w:val="18"/>
                <w:szCs w:val="18"/>
              </w:rPr>
            </w:pPr>
          </w:p>
        </w:tc>
        <w:tc>
          <w:tcPr>
            <w:tcW w:w="823" w:type="pct"/>
            <w:vMerge/>
          </w:tcPr>
          <w:p w:rsidR="00201C17" w:rsidRPr="008A12CA" w:rsidRDefault="00201C17" w:rsidP="001F74FC">
            <w:pPr>
              <w:spacing w:after="0" w:line="240" w:lineRule="auto"/>
              <w:rPr>
                <w:rFonts w:ascii="Tahoma" w:hAnsi="Tahoma" w:cs="Tahoma"/>
                <w:color w:val="000000"/>
                <w:sz w:val="18"/>
                <w:szCs w:val="18"/>
              </w:rPr>
            </w:pPr>
          </w:p>
        </w:tc>
        <w:tc>
          <w:tcPr>
            <w:tcW w:w="2236" w:type="pct"/>
          </w:tcPr>
          <w:p w:rsidR="00201C17" w:rsidRPr="008A12CA" w:rsidRDefault="00201C17" w:rsidP="001F74FC">
            <w:pPr>
              <w:spacing w:after="0" w:line="240" w:lineRule="auto"/>
              <w:jc w:val="both"/>
              <w:rPr>
                <w:rFonts w:ascii="Tahoma" w:hAnsi="Tahoma" w:cs="Tahoma"/>
                <w:color w:val="000000"/>
                <w:sz w:val="18"/>
                <w:szCs w:val="18"/>
              </w:rPr>
            </w:pPr>
            <w:r w:rsidRPr="008A12CA">
              <w:rPr>
                <w:rFonts w:ascii="Tahoma" w:hAnsi="Tahoma" w:cs="Tahoma"/>
                <w:color w:val="000000"/>
                <w:sz w:val="18"/>
                <w:szCs w:val="18"/>
              </w:rPr>
              <w:t>Gestionar recursos para la construcción y mejoramiento de la infraestructura de escuelas, bibliotecas, salas audiovisuales, y de sistemas.</w:t>
            </w:r>
          </w:p>
        </w:tc>
      </w:tr>
      <w:tr w:rsidR="00201C17" w:rsidRPr="008A12CA" w:rsidTr="0033214A">
        <w:trPr>
          <w:trHeight w:val="463"/>
        </w:trPr>
        <w:tc>
          <w:tcPr>
            <w:tcW w:w="654" w:type="pct"/>
            <w:vMerge/>
          </w:tcPr>
          <w:p w:rsidR="00201C17" w:rsidRPr="008A12CA" w:rsidRDefault="00201C17" w:rsidP="001F74FC">
            <w:pPr>
              <w:spacing w:after="0" w:line="240" w:lineRule="auto"/>
              <w:rPr>
                <w:rFonts w:ascii="Tahoma" w:hAnsi="Tahoma" w:cs="Tahoma"/>
                <w:color w:val="000000"/>
                <w:sz w:val="18"/>
                <w:szCs w:val="18"/>
              </w:rPr>
            </w:pPr>
          </w:p>
        </w:tc>
        <w:tc>
          <w:tcPr>
            <w:tcW w:w="589" w:type="pct"/>
            <w:vMerge/>
          </w:tcPr>
          <w:p w:rsidR="00201C17" w:rsidRPr="008A12CA" w:rsidRDefault="00201C17" w:rsidP="001F74FC">
            <w:pPr>
              <w:spacing w:after="0" w:line="240" w:lineRule="auto"/>
              <w:rPr>
                <w:rFonts w:ascii="Tahoma" w:hAnsi="Tahoma" w:cs="Tahoma"/>
                <w:color w:val="000000"/>
                <w:sz w:val="18"/>
                <w:szCs w:val="18"/>
              </w:rPr>
            </w:pPr>
          </w:p>
        </w:tc>
        <w:tc>
          <w:tcPr>
            <w:tcW w:w="698" w:type="pct"/>
            <w:vMerge/>
          </w:tcPr>
          <w:p w:rsidR="00201C17" w:rsidRPr="008A12CA" w:rsidRDefault="00201C17" w:rsidP="001F74FC">
            <w:pPr>
              <w:spacing w:after="0" w:line="240" w:lineRule="auto"/>
              <w:rPr>
                <w:rFonts w:ascii="Tahoma" w:hAnsi="Tahoma" w:cs="Tahoma"/>
                <w:color w:val="000000"/>
                <w:sz w:val="18"/>
                <w:szCs w:val="18"/>
              </w:rPr>
            </w:pPr>
          </w:p>
        </w:tc>
        <w:tc>
          <w:tcPr>
            <w:tcW w:w="823" w:type="pct"/>
            <w:vMerge/>
          </w:tcPr>
          <w:p w:rsidR="00201C17" w:rsidRPr="008A12CA" w:rsidRDefault="00201C17" w:rsidP="001F74FC">
            <w:pPr>
              <w:spacing w:after="0" w:line="240" w:lineRule="auto"/>
              <w:rPr>
                <w:rFonts w:ascii="Tahoma" w:hAnsi="Tahoma" w:cs="Tahoma"/>
                <w:color w:val="000000"/>
                <w:sz w:val="18"/>
                <w:szCs w:val="18"/>
              </w:rPr>
            </w:pPr>
          </w:p>
        </w:tc>
        <w:tc>
          <w:tcPr>
            <w:tcW w:w="2236" w:type="pct"/>
          </w:tcPr>
          <w:p w:rsidR="00201C17" w:rsidRPr="008A12CA" w:rsidRDefault="00201C17" w:rsidP="001F74FC">
            <w:pPr>
              <w:spacing w:after="0" w:line="240" w:lineRule="auto"/>
              <w:jc w:val="both"/>
              <w:rPr>
                <w:rFonts w:ascii="Tahoma" w:hAnsi="Tahoma" w:cs="Tahoma"/>
                <w:color w:val="000000"/>
                <w:sz w:val="18"/>
                <w:szCs w:val="18"/>
              </w:rPr>
            </w:pPr>
            <w:r w:rsidRPr="008A12CA">
              <w:rPr>
                <w:rFonts w:ascii="Tahoma" w:hAnsi="Tahoma" w:cs="Tahoma"/>
                <w:color w:val="000000"/>
                <w:sz w:val="18"/>
                <w:szCs w:val="18"/>
              </w:rPr>
              <w:t>Articular las instituciones educativas del municipio con entes como el sena para el fortalecimiento de la media técnica.</w:t>
            </w:r>
          </w:p>
        </w:tc>
      </w:tr>
      <w:tr w:rsidR="00201C17" w:rsidRPr="008A12CA" w:rsidTr="0033214A">
        <w:trPr>
          <w:trHeight w:val="90"/>
        </w:trPr>
        <w:tc>
          <w:tcPr>
            <w:tcW w:w="654" w:type="pct"/>
            <w:vMerge/>
          </w:tcPr>
          <w:p w:rsidR="00201C17" w:rsidRPr="008A12CA" w:rsidRDefault="00201C17" w:rsidP="001F74FC">
            <w:pPr>
              <w:spacing w:after="0" w:line="240" w:lineRule="auto"/>
              <w:rPr>
                <w:rFonts w:ascii="Tahoma" w:hAnsi="Tahoma" w:cs="Tahoma"/>
                <w:color w:val="000000"/>
                <w:sz w:val="18"/>
                <w:szCs w:val="18"/>
              </w:rPr>
            </w:pPr>
          </w:p>
        </w:tc>
        <w:tc>
          <w:tcPr>
            <w:tcW w:w="589" w:type="pct"/>
            <w:vMerge/>
          </w:tcPr>
          <w:p w:rsidR="00201C17" w:rsidRPr="008A12CA" w:rsidRDefault="00201C17" w:rsidP="001F74FC">
            <w:pPr>
              <w:spacing w:after="0" w:line="240" w:lineRule="auto"/>
              <w:rPr>
                <w:rFonts w:ascii="Tahoma" w:hAnsi="Tahoma" w:cs="Tahoma"/>
                <w:color w:val="000000"/>
                <w:sz w:val="18"/>
                <w:szCs w:val="18"/>
              </w:rPr>
            </w:pPr>
          </w:p>
        </w:tc>
        <w:tc>
          <w:tcPr>
            <w:tcW w:w="698" w:type="pct"/>
            <w:vMerge/>
          </w:tcPr>
          <w:p w:rsidR="00201C17" w:rsidRPr="008A12CA" w:rsidRDefault="00201C17" w:rsidP="001F74FC">
            <w:pPr>
              <w:spacing w:after="0" w:line="240" w:lineRule="auto"/>
              <w:rPr>
                <w:rFonts w:ascii="Tahoma" w:hAnsi="Tahoma" w:cs="Tahoma"/>
                <w:color w:val="000000"/>
                <w:sz w:val="18"/>
                <w:szCs w:val="18"/>
              </w:rPr>
            </w:pPr>
          </w:p>
        </w:tc>
        <w:tc>
          <w:tcPr>
            <w:tcW w:w="823" w:type="pct"/>
            <w:vMerge/>
          </w:tcPr>
          <w:p w:rsidR="00201C17" w:rsidRPr="008A12CA" w:rsidRDefault="00201C17" w:rsidP="001F74FC">
            <w:pPr>
              <w:spacing w:after="0" w:line="240" w:lineRule="auto"/>
              <w:rPr>
                <w:rFonts w:ascii="Tahoma" w:hAnsi="Tahoma" w:cs="Tahoma"/>
                <w:color w:val="000000"/>
                <w:sz w:val="18"/>
                <w:szCs w:val="18"/>
              </w:rPr>
            </w:pPr>
          </w:p>
        </w:tc>
        <w:tc>
          <w:tcPr>
            <w:tcW w:w="2236" w:type="pct"/>
          </w:tcPr>
          <w:p w:rsidR="00201C17" w:rsidRPr="008A12CA" w:rsidRDefault="00201C17" w:rsidP="001F74FC">
            <w:pPr>
              <w:spacing w:after="0" w:line="240" w:lineRule="auto"/>
              <w:rPr>
                <w:rFonts w:ascii="Tahoma" w:hAnsi="Tahoma" w:cs="Tahoma"/>
                <w:color w:val="000000"/>
                <w:sz w:val="18"/>
                <w:szCs w:val="18"/>
              </w:rPr>
            </w:pPr>
            <w:r w:rsidRPr="008A12CA">
              <w:rPr>
                <w:rFonts w:ascii="Tahoma" w:hAnsi="Tahoma" w:cs="Tahoma"/>
                <w:color w:val="000000"/>
                <w:sz w:val="18"/>
                <w:szCs w:val="18"/>
              </w:rPr>
              <w:t>Legalizar los predios que hacen parte  de las instituciones y centros educativos del municipio</w:t>
            </w:r>
          </w:p>
        </w:tc>
      </w:tr>
      <w:tr w:rsidR="00201C17" w:rsidRPr="008A12CA" w:rsidTr="0033214A">
        <w:trPr>
          <w:trHeight w:val="90"/>
        </w:trPr>
        <w:tc>
          <w:tcPr>
            <w:tcW w:w="654" w:type="pct"/>
            <w:vMerge/>
          </w:tcPr>
          <w:p w:rsidR="00201C17" w:rsidRPr="008A12CA" w:rsidRDefault="00201C17" w:rsidP="001F74FC">
            <w:pPr>
              <w:spacing w:after="0" w:line="240" w:lineRule="auto"/>
              <w:rPr>
                <w:rFonts w:ascii="Tahoma" w:hAnsi="Tahoma" w:cs="Tahoma"/>
                <w:color w:val="000000"/>
                <w:sz w:val="18"/>
                <w:szCs w:val="18"/>
              </w:rPr>
            </w:pPr>
          </w:p>
        </w:tc>
        <w:tc>
          <w:tcPr>
            <w:tcW w:w="589" w:type="pct"/>
            <w:vMerge/>
          </w:tcPr>
          <w:p w:rsidR="00201C17" w:rsidRPr="008A12CA" w:rsidRDefault="00201C17" w:rsidP="001F74FC">
            <w:pPr>
              <w:spacing w:after="0" w:line="240" w:lineRule="auto"/>
              <w:rPr>
                <w:rFonts w:ascii="Tahoma" w:hAnsi="Tahoma" w:cs="Tahoma"/>
                <w:color w:val="000000"/>
                <w:sz w:val="18"/>
                <w:szCs w:val="18"/>
              </w:rPr>
            </w:pPr>
          </w:p>
        </w:tc>
        <w:tc>
          <w:tcPr>
            <w:tcW w:w="698" w:type="pct"/>
            <w:vMerge/>
          </w:tcPr>
          <w:p w:rsidR="00201C17" w:rsidRPr="008A12CA" w:rsidRDefault="00201C17" w:rsidP="001F74FC">
            <w:pPr>
              <w:spacing w:after="0" w:line="240" w:lineRule="auto"/>
              <w:rPr>
                <w:rFonts w:ascii="Tahoma" w:hAnsi="Tahoma" w:cs="Tahoma"/>
                <w:color w:val="000000"/>
                <w:sz w:val="18"/>
                <w:szCs w:val="18"/>
              </w:rPr>
            </w:pPr>
          </w:p>
        </w:tc>
        <w:tc>
          <w:tcPr>
            <w:tcW w:w="823" w:type="pct"/>
            <w:vMerge w:val="restart"/>
            <w:vAlign w:val="center"/>
          </w:tcPr>
          <w:p w:rsidR="00201C17" w:rsidRPr="008A12CA" w:rsidRDefault="00201C17" w:rsidP="001F74FC">
            <w:pPr>
              <w:spacing w:after="0" w:line="240" w:lineRule="auto"/>
              <w:jc w:val="center"/>
              <w:rPr>
                <w:rFonts w:ascii="Tahoma" w:hAnsi="Tahoma" w:cs="Tahoma"/>
                <w:color w:val="000000"/>
                <w:sz w:val="18"/>
                <w:szCs w:val="18"/>
              </w:rPr>
            </w:pPr>
            <w:r w:rsidRPr="008A12CA">
              <w:rPr>
                <w:rFonts w:ascii="Tahoma" w:hAnsi="Tahoma" w:cs="Tahoma"/>
                <w:color w:val="000000"/>
                <w:sz w:val="18"/>
                <w:szCs w:val="18"/>
              </w:rPr>
              <w:t xml:space="preserve">PREVENCION DE </w:t>
            </w:r>
            <w:smartTag w:uri="urn:schemas-microsoft-com:office:smarttags" w:element="PersonName">
              <w:smartTagPr>
                <w:attr w:name="ProductID" w:val="LA DESERCION"/>
              </w:smartTagPr>
              <w:r w:rsidRPr="008A12CA">
                <w:rPr>
                  <w:rFonts w:ascii="Tahoma" w:hAnsi="Tahoma" w:cs="Tahoma"/>
                  <w:color w:val="000000"/>
                  <w:sz w:val="18"/>
                  <w:szCs w:val="18"/>
                </w:rPr>
                <w:t>LA DESERCION</w:t>
              </w:r>
            </w:smartTag>
            <w:r w:rsidRPr="008A12CA">
              <w:rPr>
                <w:rFonts w:ascii="Tahoma" w:hAnsi="Tahoma" w:cs="Tahoma"/>
                <w:color w:val="000000"/>
                <w:sz w:val="18"/>
                <w:szCs w:val="18"/>
              </w:rPr>
              <w:t xml:space="preserve"> ESCOLAR</w:t>
            </w:r>
          </w:p>
          <w:p w:rsidR="00201C17" w:rsidRPr="008A12CA" w:rsidRDefault="00201C17" w:rsidP="001F74FC">
            <w:pPr>
              <w:spacing w:after="0" w:line="240" w:lineRule="auto"/>
              <w:jc w:val="center"/>
              <w:rPr>
                <w:rFonts w:ascii="Tahoma" w:hAnsi="Tahoma" w:cs="Tahoma"/>
                <w:color w:val="000000"/>
                <w:sz w:val="18"/>
                <w:szCs w:val="18"/>
              </w:rPr>
            </w:pPr>
          </w:p>
          <w:p w:rsidR="00201C17" w:rsidRPr="008A12CA" w:rsidRDefault="00201C17" w:rsidP="001F74FC">
            <w:pPr>
              <w:spacing w:after="0" w:line="240" w:lineRule="auto"/>
              <w:jc w:val="center"/>
              <w:rPr>
                <w:rFonts w:ascii="Tahoma" w:hAnsi="Tahoma" w:cs="Tahoma"/>
                <w:color w:val="000000"/>
                <w:sz w:val="18"/>
                <w:szCs w:val="18"/>
              </w:rPr>
            </w:pPr>
          </w:p>
          <w:p w:rsidR="00201C17" w:rsidRPr="008A12CA" w:rsidRDefault="00201C17" w:rsidP="001F74FC">
            <w:pPr>
              <w:spacing w:after="0" w:line="240" w:lineRule="auto"/>
              <w:jc w:val="center"/>
              <w:rPr>
                <w:rFonts w:ascii="Tahoma" w:hAnsi="Tahoma" w:cs="Tahoma"/>
                <w:color w:val="000000"/>
                <w:sz w:val="18"/>
                <w:szCs w:val="18"/>
              </w:rPr>
            </w:pPr>
          </w:p>
        </w:tc>
        <w:tc>
          <w:tcPr>
            <w:tcW w:w="2236" w:type="pct"/>
          </w:tcPr>
          <w:p w:rsidR="00201C17" w:rsidRPr="008A12CA" w:rsidRDefault="00201C17" w:rsidP="001F74FC">
            <w:pPr>
              <w:spacing w:after="0" w:line="240" w:lineRule="auto"/>
              <w:jc w:val="both"/>
              <w:rPr>
                <w:rFonts w:ascii="Tahoma" w:hAnsi="Tahoma" w:cs="Tahoma"/>
                <w:color w:val="000000"/>
                <w:sz w:val="18"/>
                <w:szCs w:val="18"/>
              </w:rPr>
            </w:pPr>
            <w:r w:rsidRPr="008A12CA">
              <w:rPr>
                <w:rFonts w:ascii="Tahoma" w:hAnsi="Tahoma" w:cs="Tahoma"/>
                <w:color w:val="000000"/>
                <w:sz w:val="18"/>
                <w:szCs w:val="18"/>
              </w:rPr>
              <w:t>Gestionar recursos regionales y Nacionales que favorezcan a los bachilleres de niveles socioeconómicos bajos al ingreso de la educación preescolar, básica primaria y básica secundaria y llevar esta cobertura a un 100% en el municipio.</w:t>
            </w:r>
          </w:p>
        </w:tc>
      </w:tr>
      <w:tr w:rsidR="00201C17" w:rsidRPr="008A12CA" w:rsidTr="0033214A">
        <w:trPr>
          <w:trHeight w:val="408"/>
        </w:trPr>
        <w:tc>
          <w:tcPr>
            <w:tcW w:w="654" w:type="pct"/>
            <w:vMerge/>
          </w:tcPr>
          <w:p w:rsidR="00201C17" w:rsidRPr="008A12CA" w:rsidRDefault="00201C17" w:rsidP="001F74FC">
            <w:pPr>
              <w:spacing w:after="0" w:line="240" w:lineRule="auto"/>
              <w:rPr>
                <w:rFonts w:ascii="Tahoma" w:hAnsi="Tahoma" w:cs="Tahoma"/>
                <w:color w:val="000000"/>
                <w:sz w:val="18"/>
                <w:szCs w:val="18"/>
              </w:rPr>
            </w:pPr>
          </w:p>
        </w:tc>
        <w:tc>
          <w:tcPr>
            <w:tcW w:w="589" w:type="pct"/>
            <w:vMerge/>
          </w:tcPr>
          <w:p w:rsidR="00201C17" w:rsidRPr="008A12CA" w:rsidRDefault="00201C17" w:rsidP="001F74FC">
            <w:pPr>
              <w:spacing w:after="0" w:line="240" w:lineRule="auto"/>
              <w:rPr>
                <w:rFonts w:ascii="Tahoma" w:hAnsi="Tahoma" w:cs="Tahoma"/>
                <w:color w:val="000000"/>
                <w:sz w:val="18"/>
                <w:szCs w:val="18"/>
              </w:rPr>
            </w:pPr>
          </w:p>
        </w:tc>
        <w:tc>
          <w:tcPr>
            <w:tcW w:w="698" w:type="pct"/>
            <w:vMerge/>
          </w:tcPr>
          <w:p w:rsidR="00201C17" w:rsidRPr="008A12CA" w:rsidRDefault="00201C17" w:rsidP="001F74FC">
            <w:pPr>
              <w:spacing w:after="0" w:line="240" w:lineRule="auto"/>
              <w:rPr>
                <w:rFonts w:ascii="Tahoma" w:hAnsi="Tahoma" w:cs="Tahoma"/>
                <w:color w:val="000000"/>
                <w:sz w:val="18"/>
                <w:szCs w:val="18"/>
              </w:rPr>
            </w:pPr>
          </w:p>
        </w:tc>
        <w:tc>
          <w:tcPr>
            <w:tcW w:w="823" w:type="pct"/>
            <w:vMerge/>
          </w:tcPr>
          <w:p w:rsidR="00201C17" w:rsidRPr="008A12CA" w:rsidRDefault="00201C17" w:rsidP="001F74FC">
            <w:pPr>
              <w:spacing w:after="0" w:line="240" w:lineRule="auto"/>
              <w:jc w:val="both"/>
              <w:rPr>
                <w:rFonts w:ascii="Tahoma" w:hAnsi="Tahoma" w:cs="Tahoma"/>
                <w:color w:val="000000"/>
                <w:sz w:val="18"/>
                <w:szCs w:val="18"/>
              </w:rPr>
            </w:pPr>
          </w:p>
        </w:tc>
        <w:tc>
          <w:tcPr>
            <w:tcW w:w="2236" w:type="pct"/>
          </w:tcPr>
          <w:p w:rsidR="00201C17" w:rsidRPr="008A12CA" w:rsidRDefault="00201C17" w:rsidP="001F74FC">
            <w:pPr>
              <w:spacing w:after="0" w:line="240" w:lineRule="auto"/>
              <w:jc w:val="both"/>
              <w:rPr>
                <w:rFonts w:ascii="Tahoma" w:hAnsi="Tahoma" w:cs="Tahoma"/>
                <w:color w:val="000000"/>
                <w:sz w:val="18"/>
                <w:szCs w:val="18"/>
              </w:rPr>
            </w:pPr>
            <w:r w:rsidRPr="008A12CA">
              <w:rPr>
                <w:rFonts w:ascii="Tahoma" w:hAnsi="Tahoma" w:cs="Tahoma"/>
                <w:color w:val="000000"/>
                <w:sz w:val="18"/>
                <w:szCs w:val="18"/>
              </w:rPr>
              <w:t>Apoyar la ampliación de los restaurantes escolares en convenio con el ICBF.</w:t>
            </w:r>
          </w:p>
        </w:tc>
      </w:tr>
      <w:tr w:rsidR="00201C17" w:rsidRPr="008A12CA" w:rsidTr="0033214A">
        <w:trPr>
          <w:trHeight w:val="184"/>
        </w:trPr>
        <w:tc>
          <w:tcPr>
            <w:tcW w:w="654" w:type="pct"/>
            <w:vMerge/>
          </w:tcPr>
          <w:p w:rsidR="00201C17" w:rsidRPr="008A12CA" w:rsidRDefault="00201C17" w:rsidP="001F74FC">
            <w:pPr>
              <w:spacing w:after="0" w:line="240" w:lineRule="auto"/>
              <w:rPr>
                <w:rFonts w:ascii="Tahoma" w:hAnsi="Tahoma" w:cs="Tahoma"/>
                <w:color w:val="000000"/>
                <w:sz w:val="18"/>
                <w:szCs w:val="18"/>
              </w:rPr>
            </w:pPr>
          </w:p>
        </w:tc>
        <w:tc>
          <w:tcPr>
            <w:tcW w:w="589" w:type="pct"/>
            <w:vMerge/>
          </w:tcPr>
          <w:p w:rsidR="00201C17" w:rsidRPr="008A12CA" w:rsidRDefault="00201C17" w:rsidP="001F74FC">
            <w:pPr>
              <w:spacing w:after="0" w:line="240" w:lineRule="auto"/>
              <w:rPr>
                <w:rFonts w:ascii="Tahoma" w:hAnsi="Tahoma" w:cs="Tahoma"/>
                <w:color w:val="000000"/>
                <w:sz w:val="18"/>
                <w:szCs w:val="18"/>
              </w:rPr>
            </w:pPr>
          </w:p>
        </w:tc>
        <w:tc>
          <w:tcPr>
            <w:tcW w:w="698" w:type="pct"/>
            <w:vMerge/>
          </w:tcPr>
          <w:p w:rsidR="00201C17" w:rsidRPr="008A12CA" w:rsidRDefault="00201C17" w:rsidP="001F74FC">
            <w:pPr>
              <w:spacing w:after="0" w:line="240" w:lineRule="auto"/>
              <w:rPr>
                <w:rFonts w:ascii="Tahoma" w:hAnsi="Tahoma" w:cs="Tahoma"/>
                <w:color w:val="000000"/>
                <w:sz w:val="18"/>
                <w:szCs w:val="18"/>
              </w:rPr>
            </w:pPr>
          </w:p>
        </w:tc>
        <w:tc>
          <w:tcPr>
            <w:tcW w:w="823" w:type="pct"/>
            <w:vMerge/>
          </w:tcPr>
          <w:p w:rsidR="00201C17" w:rsidRPr="008A12CA" w:rsidRDefault="00201C17" w:rsidP="001F74FC">
            <w:pPr>
              <w:spacing w:after="0" w:line="240" w:lineRule="auto"/>
              <w:rPr>
                <w:rFonts w:ascii="Tahoma" w:hAnsi="Tahoma" w:cs="Tahoma"/>
                <w:color w:val="000000"/>
                <w:sz w:val="18"/>
                <w:szCs w:val="18"/>
              </w:rPr>
            </w:pPr>
          </w:p>
        </w:tc>
        <w:tc>
          <w:tcPr>
            <w:tcW w:w="2236" w:type="pct"/>
          </w:tcPr>
          <w:p w:rsidR="00201C17" w:rsidRPr="008A12CA" w:rsidRDefault="00201C17" w:rsidP="001F74FC">
            <w:pPr>
              <w:spacing w:after="0" w:line="240" w:lineRule="auto"/>
              <w:jc w:val="both"/>
              <w:rPr>
                <w:rFonts w:ascii="Tahoma" w:hAnsi="Tahoma" w:cs="Tahoma"/>
                <w:color w:val="000000"/>
                <w:sz w:val="18"/>
                <w:szCs w:val="18"/>
              </w:rPr>
            </w:pPr>
            <w:r w:rsidRPr="008A12CA">
              <w:rPr>
                <w:rFonts w:ascii="Tahoma" w:hAnsi="Tahoma" w:cs="Tahoma"/>
                <w:color w:val="000000"/>
                <w:sz w:val="18"/>
                <w:szCs w:val="18"/>
              </w:rPr>
              <w:t xml:space="preserve">Gestionar subsidios para la población de los niveles 1 y 2 del Sisben que carecen de recursos para acceder a una institución educativa. </w:t>
            </w:r>
          </w:p>
        </w:tc>
      </w:tr>
      <w:tr w:rsidR="00201C17" w:rsidRPr="008A12CA" w:rsidTr="0033214A">
        <w:trPr>
          <w:trHeight w:val="402"/>
        </w:trPr>
        <w:tc>
          <w:tcPr>
            <w:tcW w:w="654" w:type="pct"/>
            <w:vMerge/>
          </w:tcPr>
          <w:p w:rsidR="00201C17" w:rsidRPr="008A12CA" w:rsidRDefault="00201C17" w:rsidP="001F74FC">
            <w:pPr>
              <w:spacing w:after="0" w:line="240" w:lineRule="auto"/>
              <w:rPr>
                <w:rFonts w:ascii="Tahoma" w:hAnsi="Tahoma" w:cs="Tahoma"/>
                <w:color w:val="000000"/>
                <w:sz w:val="18"/>
                <w:szCs w:val="18"/>
              </w:rPr>
            </w:pPr>
          </w:p>
        </w:tc>
        <w:tc>
          <w:tcPr>
            <w:tcW w:w="589" w:type="pct"/>
            <w:vMerge/>
          </w:tcPr>
          <w:p w:rsidR="00201C17" w:rsidRPr="008A12CA" w:rsidRDefault="00201C17" w:rsidP="001F74FC">
            <w:pPr>
              <w:spacing w:after="0" w:line="240" w:lineRule="auto"/>
              <w:rPr>
                <w:rFonts w:ascii="Tahoma" w:hAnsi="Tahoma" w:cs="Tahoma"/>
                <w:color w:val="000000"/>
                <w:sz w:val="18"/>
                <w:szCs w:val="18"/>
              </w:rPr>
            </w:pPr>
          </w:p>
        </w:tc>
        <w:tc>
          <w:tcPr>
            <w:tcW w:w="698" w:type="pct"/>
            <w:vMerge/>
          </w:tcPr>
          <w:p w:rsidR="00201C17" w:rsidRPr="008A12CA" w:rsidRDefault="00201C17" w:rsidP="001F74FC">
            <w:pPr>
              <w:spacing w:after="0" w:line="240" w:lineRule="auto"/>
              <w:rPr>
                <w:rFonts w:ascii="Tahoma" w:hAnsi="Tahoma" w:cs="Tahoma"/>
                <w:color w:val="000000"/>
                <w:sz w:val="18"/>
                <w:szCs w:val="18"/>
              </w:rPr>
            </w:pPr>
          </w:p>
        </w:tc>
        <w:tc>
          <w:tcPr>
            <w:tcW w:w="823" w:type="pct"/>
            <w:vMerge/>
          </w:tcPr>
          <w:p w:rsidR="00201C17" w:rsidRPr="008A12CA" w:rsidRDefault="00201C17" w:rsidP="001F74FC">
            <w:pPr>
              <w:spacing w:after="0" w:line="240" w:lineRule="auto"/>
              <w:rPr>
                <w:rFonts w:ascii="Tahoma" w:hAnsi="Tahoma" w:cs="Tahoma"/>
                <w:color w:val="000000"/>
                <w:sz w:val="18"/>
                <w:szCs w:val="18"/>
              </w:rPr>
            </w:pPr>
          </w:p>
        </w:tc>
        <w:tc>
          <w:tcPr>
            <w:tcW w:w="2236" w:type="pct"/>
          </w:tcPr>
          <w:p w:rsidR="00201C17" w:rsidRPr="008A12CA" w:rsidRDefault="00201C17" w:rsidP="001F74FC">
            <w:pPr>
              <w:spacing w:after="0" w:line="240" w:lineRule="auto"/>
              <w:jc w:val="both"/>
              <w:rPr>
                <w:rFonts w:ascii="Tahoma" w:hAnsi="Tahoma" w:cs="Tahoma"/>
                <w:color w:val="000000"/>
                <w:sz w:val="18"/>
                <w:szCs w:val="18"/>
              </w:rPr>
            </w:pPr>
            <w:r w:rsidRPr="008A12CA">
              <w:rPr>
                <w:rFonts w:ascii="Tahoma" w:hAnsi="Tahoma" w:cs="Tahoma"/>
                <w:color w:val="000000"/>
                <w:sz w:val="18"/>
                <w:szCs w:val="18"/>
              </w:rPr>
              <w:t>Gestionar recursos para la dotación de Kits escolares y uniformes para estudiantes de bajos recursos.</w:t>
            </w:r>
          </w:p>
        </w:tc>
      </w:tr>
      <w:tr w:rsidR="00201C17" w:rsidRPr="008A12CA" w:rsidTr="0033214A">
        <w:trPr>
          <w:trHeight w:val="90"/>
        </w:trPr>
        <w:tc>
          <w:tcPr>
            <w:tcW w:w="654" w:type="pct"/>
            <w:vMerge/>
          </w:tcPr>
          <w:p w:rsidR="00201C17" w:rsidRPr="008A12CA" w:rsidRDefault="00201C17" w:rsidP="001F74FC">
            <w:pPr>
              <w:spacing w:after="0" w:line="240" w:lineRule="auto"/>
              <w:rPr>
                <w:rFonts w:ascii="Tahoma" w:hAnsi="Tahoma" w:cs="Tahoma"/>
                <w:color w:val="000000"/>
                <w:sz w:val="18"/>
                <w:szCs w:val="18"/>
              </w:rPr>
            </w:pPr>
          </w:p>
        </w:tc>
        <w:tc>
          <w:tcPr>
            <w:tcW w:w="589" w:type="pct"/>
            <w:vMerge/>
          </w:tcPr>
          <w:p w:rsidR="00201C17" w:rsidRPr="008A12CA" w:rsidRDefault="00201C17" w:rsidP="001F74FC">
            <w:pPr>
              <w:spacing w:after="0" w:line="240" w:lineRule="auto"/>
              <w:rPr>
                <w:rFonts w:ascii="Tahoma" w:hAnsi="Tahoma" w:cs="Tahoma"/>
                <w:color w:val="000000"/>
                <w:sz w:val="18"/>
                <w:szCs w:val="18"/>
              </w:rPr>
            </w:pPr>
          </w:p>
        </w:tc>
        <w:tc>
          <w:tcPr>
            <w:tcW w:w="698" w:type="pct"/>
            <w:vMerge/>
          </w:tcPr>
          <w:p w:rsidR="00201C17" w:rsidRPr="008A12CA" w:rsidRDefault="00201C17" w:rsidP="001F74FC">
            <w:pPr>
              <w:spacing w:after="0" w:line="240" w:lineRule="auto"/>
              <w:rPr>
                <w:rFonts w:ascii="Tahoma" w:hAnsi="Tahoma" w:cs="Tahoma"/>
                <w:color w:val="000000"/>
                <w:sz w:val="18"/>
                <w:szCs w:val="18"/>
              </w:rPr>
            </w:pPr>
          </w:p>
        </w:tc>
        <w:tc>
          <w:tcPr>
            <w:tcW w:w="823" w:type="pct"/>
            <w:vMerge/>
          </w:tcPr>
          <w:p w:rsidR="00201C17" w:rsidRPr="008A12CA" w:rsidRDefault="00201C17" w:rsidP="001F74FC">
            <w:pPr>
              <w:spacing w:after="0" w:line="240" w:lineRule="auto"/>
              <w:rPr>
                <w:rFonts w:ascii="Tahoma" w:hAnsi="Tahoma" w:cs="Tahoma"/>
                <w:color w:val="000000"/>
                <w:sz w:val="18"/>
                <w:szCs w:val="18"/>
              </w:rPr>
            </w:pPr>
          </w:p>
        </w:tc>
        <w:tc>
          <w:tcPr>
            <w:tcW w:w="2236" w:type="pct"/>
          </w:tcPr>
          <w:p w:rsidR="00201C17" w:rsidRPr="008A12CA" w:rsidRDefault="00201C17" w:rsidP="001F74FC">
            <w:pPr>
              <w:spacing w:after="0" w:line="240" w:lineRule="auto"/>
              <w:rPr>
                <w:rFonts w:ascii="Tahoma" w:hAnsi="Tahoma" w:cs="Tahoma"/>
                <w:color w:val="000000"/>
                <w:sz w:val="18"/>
                <w:szCs w:val="18"/>
              </w:rPr>
            </w:pPr>
            <w:r w:rsidRPr="008A12CA">
              <w:rPr>
                <w:rFonts w:ascii="Tahoma" w:hAnsi="Tahoma" w:cs="Tahoma"/>
                <w:color w:val="000000"/>
                <w:sz w:val="18"/>
                <w:szCs w:val="18"/>
              </w:rPr>
              <w:t>Capacitar a docentes específicamente en ingles e informática  y personal administrativo en pro de la eficiencia educativa.</w:t>
            </w:r>
          </w:p>
        </w:tc>
      </w:tr>
      <w:tr w:rsidR="00201C17" w:rsidRPr="008A12CA" w:rsidTr="0033214A">
        <w:trPr>
          <w:trHeight w:val="90"/>
        </w:trPr>
        <w:tc>
          <w:tcPr>
            <w:tcW w:w="654" w:type="pct"/>
            <w:vMerge/>
          </w:tcPr>
          <w:p w:rsidR="00201C17" w:rsidRPr="008A12CA" w:rsidRDefault="00201C17" w:rsidP="001F74FC">
            <w:pPr>
              <w:spacing w:after="0" w:line="240" w:lineRule="auto"/>
              <w:rPr>
                <w:rFonts w:ascii="Tahoma" w:hAnsi="Tahoma" w:cs="Tahoma"/>
                <w:color w:val="000000"/>
                <w:sz w:val="18"/>
                <w:szCs w:val="18"/>
              </w:rPr>
            </w:pPr>
          </w:p>
        </w:tc>
        <w:tc>
          <w:tcPr>
            <w:tcW w:w="589" w:type="pct"/>
            <w:vMerge/>
          </w:tcPr>
          <w:p w:rsidR="00201C17" w:rsidRPr="008A12CA" w:rsidRDefault="00201C17" w:rsidP="001F74FC">
            <w:pPr>
              <w:spacing w:after="0" w:line="240" w:lineRule="auto"/>
              <w:rPr>
                <w:rFonts w:ascii="Tahoma" w:hAnsi="Tahoma" w:cs="Tahoma"/>
                <w:color w:val="000000"/>
                <w:sz w:val="18"/>
                <w:szCs w:val="18"/>
              </w:rPr>
            </w:pPr>
          </w:p>
        </w:tc>
        <w:tc>
          <w:tcPr>
            <w:tcW w:w="698" w:type="pct"/>
            <w:vMerge/>
          </w:tcPr>
          <w:p w:rsidR="00201C17" w:rsidRPr="008A12CA" w:rsidRDefault="00201C17" w:rsidP="001F74FC">
            <w:pPr>
              <w:spacing w:after="0" w:line="240" w:lineRule="auto"/>
              <w:rPr>
                <w:rFonts w:ascii="Tahoma" w:hAnsi="Tahoma" w:cs="Tahoma"/>
                <w:color w:val="000000"/>
                <w:sz w:val="18"/>
                <w:szCs w:val="18"/>
              </w:rPr>
            </w:pPr>
          </w:p>
        </w:tc>
        <w:tc>
          <w:tcPr>
            <w:tcW w:w="823" w:type="pct"/>
            <w:vMerge/>
          </w:tcPr>
          <w:p w:rsidR="00201C17" w:rsidRPr="008A12CA" w:rsidRDefault="00201C17" w:rsidP="001F74FC">
            <w:pPr>
              <w:spacing w:after="0" w:line="240" w:lineRule="auto"/>
              <w:jc w:val="center"/>
              <w:rPr>
                <w:rFonts w:ascii="Tahoma" w:hAnsi="Tahoma" w:cs="Tahoma"/>
                <w:color w:val="000000"/>
                <w:sz w:val="18"/>
                <w:szCs w:val="18"/>
              </w:rPr>
            </w:pPr>
          </w:p>
        </w:tc>
        <w:tc>
          <w:tcPr>
            <w:tcW w:w="2236" w:type="pct"/>
          </w:tcPr>
          <w:p w:rsidR="00201C17" w:rsidRPr="008A12CA" w:rsidRDefault="00201C17" w:rsidP="001F74FC">
            <w:pPr>
              <w:spacing w:after="0" w:line="240" w:lineRule="auto"/>
              <w:rPr>
                <w:rFonts w:ascii="Tahoma" w:hAnsi="Tahoma" w:cs="Tahoma"/>
                <w:color w:val="000000"/>
                <w:sz w:val="18"/>
                <w:szCs w:val="18"/>
              </w:rPr>
            </w:pPr>
            <w:r w:rsidRPr="008A12CA">
              <w:rPr>
                <w:rFonts w:ascii="Tahoma" w:hAnsi="Tahoma" w:cs="Tahoma"/>
                <w:color w:val="000000"/>
                <w:sz w:val="18"/>
                <w:szCs w:val="18"/>
              </w:rPr>
              <w:t>Gestionare recursos para cobijar a todos los estudiantes del municipio con un seguro escolar contra accidentes.</w:t>
            </w:r>
          </w:p>
        </w:tc>
      </w:tr>
      <w:tr w:rsidR="00201C17" w:rsidRPr="008A12CA" w:rsidTr="0033214A">
        <w:tc>
          <w:tcPr>
            <w:tcW w:w="654" w:type="pct"/>
            <w:vMerge/>
          </w:tcPr>
          <w:p w:rsidR="00201C17" w:rsidRPr="008A12CA" w:rsidRDefault="00201C17" w:rsidP="001F74FC">
            <w:pPr>
              <w:spacing w:after="0" w:line="240" w:lineRule="auto"/>
              <w:rPr>
                <w:rFonts w:ascii="Tahoma" w:hAnsi="Tahoma" w:cs="Tahoma"/>
                <w:color w:val="000000"/>
                <w:sz w:val="18"/>
                <w:szCs w:val="18"/>
              </w:rPr>
            </w:pPr>
          </w:p>
        </w:tc>
        <w:tc>
          <w:tcPr>
            <w:tcW w:w="589" w:type="pct"/>
            <w:vMerge/>
          </w:tcPr>
          <w:p w:rsidR="00201C17" w:rsidRPr="008A12CA" w:rsidRDefault="00201C17" w:rsidP="001F74FC">
            <w:pPr>
              <w:spacing w:after="0" w:line="240" w:lineRule="auto"/>
              <w:rPr>
                <w:rFonts w:ascii="Tahoma" w:hAnsi="Tahoma" w:cs="Tahoma"/>
                <w:color w:val="000000"/>
                <w:sz w:val="18"/>
                <w:szCs w:val="18"/>
              </w:rPr>
            </w:pPr>
          </w:p>
        </w:tc>
        <w:tc>
          <w:tcPr>
            <w:tcW w:w="698" w:type="pct"/>
            <w:vMerge/>
          </w:tcPr>
          <w:p w:rsidR="00201C17" w:rsidRPr="008A12CA" w:rsidRDefault="00201C17" w:rsidP="001F74FC">
            <w:pPr>
              <w:spacing w:after="0" w:line="240" w:lineRule="auto"/>
              <w:rPr>
                <w:rFonts w:ascii="Tahoma" w:hAnsi="Tahoma" w:cs="Tahoma"/>
                <w:color w:val="000000"/>
                <w:sz w:val="18"/>
                <w:szCs w:val="18"/>
              </w:rPr>
            </w:pPr>
          </w:p>
        </w:tc>
        <w:tc>
          <w:tcPr>
            <w:tcW w:w="823" w:type="pct"/>
            <w:vMerge/>
          </w:tcPr>
          <w:p w:rsidR="00201C17" w:rsidRPr="008A12CA" w:rsidRDefault="00201C17" w:rsidP="001F74FC">
            <w:pPr>
              <w:spacing w:after="0" w:line="240" w:lineRule="auto"/>
              <w:rPr>
                <w:rFonts w:ascii="Tahoma" w:hAnsi="Tahoma" w:cs="Tahoma"/>
                <w:color w:val="000000"/>
                <w:sz w:val="18"/>
                <w:szCs w:val="18"/>
              </w:rPr>
            </w:pPr>
          </w:p>
        </w:tc>
        <w:tc>
          <w:tcPr>
            <w:tcW w:w="2236" w:type="pct"/>
          </w:tcPr>
          <w:p w:rsidR="00201C17" w:rsidRPr="008A12CA" w:rsidRDefault="00201C17" w:rsidP="001F74FC">
            <w:pPr>
              <w:spacing w:after="0" w:line="240" w:lineRule="auto"/>
              <w:jc w:val="both"/>
              <w:rPr>
                <w:rFonts w:ascii="Tahoma" w:hAnsi="Tahoma" w:cs="Tahoma"/>
                <w:color w:val="000000"/>
                <w:sz w:val="18"/>
                <w:szCs w:val="18"/>
              </w:rPr>
            </w:pPr>
            <w:r w:rsidRPr="008A12CA">
              <w:rPr>
                <w:rFonts w:ascii="Tahoma" w:hAnsi="Tahoma" w:cs="Tahoma"/>
                <w:color w:val="000000"/>
                <w:sz w:val="18"/>
                <w:szCs w:val="18"/>
              </w:rPr>
              <w:t>Apoyare con recursos en alianza con el Ministerio de Educación Nacional y la Gobernación de Córdoba para el transporte escolar rural y urbano.</w:t>
            </w:r>
          </w:p>
        </w:tc>
      </w:tr>
      <w:tr w:rsidR="00201C17" w:rsidRPr="008A12CA" w:rsidTr="0033214A">
        <w:trPr>
          <w:trHeight w:val="90"/>
        </w:trPr>
        <w:tc>
          <w:tcPr>
            <w:tcW w:w="654" w:type="pct"/>
            <w:vMerge/>
          </w:tcPr>
          <w:p w:rsidR="00201C17" w:rsidRPr="008A12CA" w:rsidRDefault="00201C17" w:rsidP="001F74FC">
            <w:pPr>
              <w:spacing w:after="0" w:line="240" w:lineRule="auto"/>
              <w:rPr>
                <w:rFonts w:ascii="Tahoma" w:hAnsi="Tahoma" w:cs="Tahoma"/>
                <w:color w:val="000000"/>
                <w:sz w:val="18"/>
                <w:szCs w:val="18"/>
              </w:rPr>
            </w:pPr>
          </w:p>
        </w:tc>
        <w:tc>
          <w:tcPr>
            <w:tcW w:w="589" w:type="pct"/>
            <w:vMerge/>
          </w:tcPr>
          <w:p w:rsidR="00201C17" w:rsidRPr="008A12CA" w:rsidRDefault="00201C17" w:rsidP="001F74FC">
            <w:pPr>
              <w:spacing w:after="0" w:line="240" w:lineRule="auto"/>
              <w:rPr>
                <w:rFonts w:ascii="Tahoma" w:hAnsi="Tahoma" w:cs="Tahoma"/>
                <w:color w:val="000000"/>
                <w:sz w:val="18"/>
                <w:szCs w:val="18"/>
              </w:rPr>
            </w:pPr>
          </w:p>
        </w:tc>
        <w:tc>
          <w:tcPr>
            <w:tcW w:w="698" w:type="pct"/>
            <w:vMerge/>
          </w:tcPr>
          <w:p w:rsidR="00201C17" w:rsidRPr="008A12CA" w:rsidRDefault="00201C17" w:rsidP="001F74FC">
            <w:pPr>
              <w:spacing w:after="0" w:line="240" w:lineRule="auto"/>
              <w:rPr>
                <w:rFonts w:ascii="Tahoma" w:hAnsi="Tahoma" w:cs="Tahoma"/>
                <w:color w:val="000000"/>
                <w:sz w:val="18"/>
                <w:szCs w:val="18"/>
              </w:rPr>
            </w:pPr>
          </w:p>
        </w:tc>
        <w:tc>
          <w:tcPr>
            <w:tcW w:w="823" w:type="pct"/>
            <w:vMerge/>
          </w:tcPr>
          <w:p w:rsidR="00201C17" w:rsidRPr="008A12CA" w:rsidRDefault="00201C17" w:rsidP="001F74FC">
            <w:pPr>
              <w:spacing w:after="0" w:line="240" w:lineRule="auto"/>
              <w:rPr>
                <w:rFonts w:ascii="Tahoma" w:hAnsi="Tahoma" w:cs="Tahoma"/>
                <w:color w:val="000000"/>
                <w:sz w:val="18"/>
                <w:szCs w:val="18"/>
              </w:rPr>
            </w:pPr>
          </w:p>
        </w:tc>
        <w:tc>
          <w:tcPr>
            <w:tcW w:w="2236" w:type="pct"/>
          </w:tcPr>
          <w:p w:rsidR="00201C17" w:rsidRPr="008A12CA" w:rsidRDefault="00201C17" w:rsidP="001F74FC">
            <w:pPr>
              <w:spacing w:after="0" w:line="240" w:lineRule="auto"/>
              <w:rPr>
                <w:rFonts w:ascii="Tahoma" w:hAnsi="Tahoma" w:cs="Tahoma"/>
                <w:color w:val="000000"/>
                <w:sz w:val="18"/>
                <w:szCs w:val="18"/>
              </w:rPr>
            </w:pPr>
            <w:r w:rsidRPr="008A12CA">
              <w:rPr>
                <w:rFonts w:ascii="Tahoma" w:hAnsi="Tahoma" w:cs="Tahoma"/>
                <w:color w:val="000000"/>
                <w:sz w:val="18"/>
                <w:szCs w:val="18"/>
              </w:rPr>
              <w:t>Gestionare en alianza con el Ministerio de Cultura la dotación de bibliotecas y ludotecas para los centros e instituciones educativas del municipio.</w:t>
            </w:r>
          </w:p>
        </w:tc>
      </w:tr>
      <w:tr w:rsidR="00201C17" w:rsidRPr="008A12CA" w:rsidTr="0033214A">
        <w:trPr>
          <w:trHeight w:val="90"/>
        </w:trPr>
        <w:tc>
          <w:tcPr>
            <w:tcW w:w="654" w:type="pct"/>
          </w:tcPr>
          <w:p w:rsidR="00201C17" w:rsidRPr="008A12CA" w:rsidRDefault="00201C17" w:rsidP="001F74FC">
            <w:pPr>
              <w:spacing w:after="0" w:line="240" w:lineRule="auto"/>
              <w:rPr>
                <w:rFonts w:ascii="Tahoma" w:hAnsi="Tahoma" w:cs="Tahoma"/>
                <w:color w:val="000000"/>
                <w:sz w:val="18"/>
                <w:szCs w:val="18"/>
              </w:rPr>
            </w:pPr>
          </w:p>
        </w:tc>
        <w:tc>
          <w:tcPr>
            <w:tcW w:w="589" w:type="pct"/>
          </w:tcPr>
          <w:p w:rsidR="00201C17" w:rsidRPr="008A12CA" w:rsidRDefault="00201C17" w:rsidP="001F74FC">
            <w:pPr>
              <w:spacing w:after="0" w:line="240" w:lineRule="auto"/>
              <w:rPr>
                <w:rFonts w:ascii="Tahoma" w:hAnsi="Tahoma" w:cs="Tahoma"/>
                <w:color w:val="000000"/>
                <w:sz w:val="18"/>
                <w:szCs w:val="18"/>
              </w:rPr>
            </w:pPr>
          </w:p>
        </w:tc>
        <w:tc>
          <w:tcPr>
            <w:tcW w:w="698" w:type="pct"/>
          </w:tcPr>
          <w:p w:rsidR="00201C17" w:rsidRPr="008A12CA" w:rsidRDefault="00201C17" w:rsidP="001F74FC">
            <w:pPr>
              <w:spacing w:after="0" w:line="240" w:lineRule="auto"/>
              <w:rPr>
                <w:rFonts w:ascii="Tahoma" w:hAnsi="Tahoma" w:cs="Tahoma"/>
                <w:color w:val="000000"/>
                <w:sz w:val="18"/>
                <w:szCs w:val="18"/>
              </w:rPr>
            </w:pPr>
          </w:p>
        </w:tc>
        <w:tc>
          <w:tcPr>
            <w:tcW w:w="823" w:type="pct"/>
          </w:tcPr>
          <w:p w:rsidR="00201C17" w:rsidRPr="008A12CA" w:rsidRDefault="00201C17" w:rsidP="001F74FC">
            <w:pPr>
              <w:spacing w:after="0" w:line="240" w:lineRule="auto"/>
              <w:rPr>
                <w:rFonts w:ascii="Tahoma" w:hAnsi="Tahoma" w:cs="Tahoma"/>
                <w:color w:val="000000"/>
                <w:sz w:val="18"/>
                <w:szCs w:val="18"/>
              </w:rPr>
            </w:pPr>
          </w:p>
        </w:tc>
        <w:tc>
          <w:tcPr>
            <w:tcW w:w="2236" w:type="pct"/>
          </w:tcPr>
          <w:p w:rsidR="00201C17" w:rsidRPr="00B938AD" w:rsidRDefault="00201C17" w:rsidP="001F74FC">
            <w:pPr>
              <w:pStyle w:val="Prrafodelista"/>
              <w:spacing w:after="0" w:line="240" w:lineRule="auto"/>
              <w:ind w:left="0"/>
              <w:jc w:val="both"/>
              <w:rPr>
                <w:rFonts w:ascii="Arial" w:hAnsi="Arial" w:cs="Arial"/>
                <w:color w:val="000000"/>
                <w:sz w:val="18"/>
                <w:szCs w:val="18"/>
              </w:rPr>
            </w:pPr>
            <w:r w:rsidRPr="00B938AD">
              <w:rPr>
                <w:rFonts w:ascii="Arial" w:hAnsi="Arial" w:cs="Arial"/>
                <w:color w:val="000000"/>
                <w:sz w:val="18"/>
                <w:szCs w:val="18"/>
              </w:rPr>
              <w:t>Gestionare recursos para el montaje de proyectos de granja integral auto sostenible a través de convenios con el SENA, Corpoicaca Universidades y Umtata en centros e instituciones estratégicas del municipio</w:t>
            </w:r>
          </w:p>
          <w:p w:rsidR="00201C17" w:rsidRPr="00B938AD" w:rsidRDefault="00201C17" w:rsidP="001F74FC">
            <w:pPr>
              <w:pStyle w:val="Prrafodelista"/>
              <w:spacing w:after="0" w:line="240" w:lineRule="auto"/>
              <w:ind w:left="0"/>
              <w:jc w:val="both"/>
              <w:rPr>
                <w:rFonts w:ascii="Arial" w:hAnsi="Arial" w:cs="Arial"/>
                <w:color w:val="000000"/>
                <w:sz w:val="18"/>
                <w:szCs w:val="18"/>
              </w:rPr>
            </w:pPr>
            <w:r w:rsidRPr="00B938AD">
              <w:rPr>
                <w:rFonts w:ascii="Arial" w:hAnsi="Arial" w:cs="Arial"/>
                <w:color w:val="000000"/>
                <w:sz w:val="18"/>
                <w:szCs w:val="18"/>
              </w:rPr>
              <w:t>Gestionare ante el Ministerio de Cultura biblio y ludotecas para los centros e instituciones educativas</w:t>
            </w:r>
          </w:p>
          <w:p w:rsidR="00201C17" w:rsidRPr="00B938AD" w:rsidRDefault="00201C17" w:rsidP="001F74FC">
            <w:pPr>
              <w:pStyle w:val="Prrafodelista"/>
              <w:spacing w:after="0" w:line="240" w:lineRule="auto"/>
              <w:ind w:left="0"/>
              <w:jc w:val="both"/>
              <w:rPr>
                <w:rFonts w:ascii="Arial" w:hAnsi="Arial" w:cs="Arial"/>
                <w:color w:val="000000"/>
                <w:sz w:val="18"/>
                <w:szCs w:val="18"/>
              </w:rPr>
            </w:pPr>
            <w:r w:rsidRPr="00B938AD">
              <w:rPr>
                <w:rFonts w:ascii="Arial" w:hAnsi="Arial" w:cs="Arial"/>
                <w:color w:val="000000"/>
                <w:sz w:val="18"/>
                <w:szCs w:val="18"/>
              </w:rPr>
              <w:t xml:space="preserve">Capacitare a los docentes de primaria en las áreas de ingles e informática </w:t>
            </w:r>
          </w:p>
          <w:p w:rsidR="00201C17" w:rsidRPr="0033214A" w:rsidRDefault="00201C17" w:rsidP="0033214A">
            <w:pPr>
              <w:pStyle w:val="Prrafodelista"/>
              <w:spacing w:after="0" w:line="240" w:lineRule="auto"/>
              <w:ind w:left="0"/>
              <w:jc w:val="both"/>
              <w:rPr>
                <w:rFonts w:ascii="Arial" w:hAnsi="Arial" w:cs="Arial"/>
                <w:color w:val="000000"/>
                <w:sz w:val="18"/>
                <w:szCs w:val="18"/>
              </w:rPr>
            </w:pPr>
            <w:r w:rsidRPr="00B938AD">
              <w:rPr>
                <w:rFonts w:ascii="Arial" w:hAnsi="Arial" w:cs="Arial"/>
                <w:color w:val="000000"/>
                <w:sz w:val="18"/>
                <w:szCs w:val="18"/>
              </w:rPr>
              <w:t>Resaltar, exaltar en público a los mejores estudiante de la básica primaria y secundaria</w:t>
            </w:r>
          </w:p>
        </w:tc>
      </w:tr>
      <w:tr w:rsidR="00201C17" w:rsidRPr="008A12CA" w:rsidTr="0033214A">
        <w:trPr>
          <w:trHeight w:val="90"/>
        </w:trPr>
        <w:tc>
          <w:tcPr>
            <w:tcW w:w="654" w:type="pct"/>
          </w:tcPr>
          <w:p w:rsidR="00201C17" w:rsidRPr="008A12CA" w:rsidRDefault="00201C17" w:rsidP="001F74FC">
            <w:pPr>
              <w:spacing w:after="0" w:line="240" w:lineRule="auto"/>
              <w:rPr>
                <w:rFonts w:ascii="Tahoma" w:hAnsi="Tahoma" w:cs="Tahoma"/>
                <w:color w:val="000000"/>
                <w:sz w:val="18"/>
                <w:szCs w:val="18"/>
              </w:rPr>
            </w:pPr>
          </w:p>
        </w:tc>
        <w:tc>
          <w:tcPr>
            <w:tcW w:w="589" w:type="pct"/>
          </w:tcPr>
          <w:p w:rsidR="00201C17" w:rsidRPr="008A12CA" w:rsidRDefault="00201C17" w:rsidP="001F74FC">
            <w:pPr>
              <w:spacing w:after="0" w:line="240" w:lineRule="auto"/>
              <w:rPr>
                <w:rFonts w:ascii="Tahoma" w:hAnsi="Tahoma" w:cs="Tahoma"/>
                <w:color w:val="000000"/>
                <w:sz w:val="18"/>
                <w:szCs w:val="18"/>
              </w:rPr>
            </w:pPr>
          </w:p>
        </w:tc>
        <w:tc>
          <w:tcPr>
            <w:tcW w:w="698" w:type="pct"/>
          </w:tcPr>
          <w:p w:rsidR="00201C17" w:rsidRPr="008A12CA" w:rsidRDefault="00201C17" w:rsidP="001F74FC">
            <w:pPr>
              <w:spacing w:after="0" w:line="240" w:lineRule="auto"/>
              <w:rPr>
                <w:rFonts w:ascii="Tahoma" w:hAnsi="Tahoma" w:cs="Tahoma"/>
                <w:color w:val="000000"/>
                <w:sz w:val="18"/>
                <w:szCs w:val="18"/>
              </w:rPr>
            </w:pPr>
          </w:p>
        </w:tc>
        <w:tc>
          <w:tcPr>
            <w:tcW w:w="823" w:type="pct"/>
          </w:tcPr>
          <w:p w:rsidR="00201C17" w:rsidRPr="008A12CA" w:rsidRDefault="00201C17" w:rsidP="001F74FC">
            <w:pPr>
              <w:spacing w:after="0" w:line="240" w:lineRule="auto"/>
              <w:rPr>
                <w:rFonts w:ascii="Tahoma" w:hAnsi="Tahoma" w:cs="Tahoma"/>
                <w:color w:val="000000"/>
                <w:sz w:val="18"/>
                <w:szCs w:val="18"/>
              </w:rPr>
            </w:pPr>
          </w:p>
        </w:tc>
        <w:tc>
          <w:tcPr>
            <w:tcW w:w="2236" w:type="pct"/>
          </w:tcPr>
          <w:p w:rsidR="00201C17" w:rsidRPr="00B938AD" w:rsidRDefault="00201C17" w:rsidP="0033214A">
            <w:pPr>
              <w:pStyle w:val="Prrafodelista"/>
              <w:spacing w:after="0" w:line="240" w:lineRule="auto"/>
              <w:ind w:left="0"/>
              <w:jc w:val="both"/>
              <w:rPr>
                <w:rFonts w:ascii="Arial" w:hAnsi="Arial" w:cs="Arial"/>
                <w:color w:val="000000"/>
                <w:sz w:val="18"/>
                <w:szCs w:val="18"/>
              </w:rPr>
            </w:pPr>
            <w:r w:rsidRPr="00B938AD">
              <w:rPr>
                <w:rFonts w:ascii="Arial" w:hAnsi="Arial" w:cs="Arial"/>
                <w:color w:val="000000"/>
                <w:sz w:val="18"/>
                <w:szCs w:val="18"/>
              </w:rPr>
              <w:t>Organizare el foro educativo municipal de acuerdo a lo establecido en la normatividad educativa, Junta municipal de educación y darle su respectiva función</w:t>
            </w:r>
          </w:p>
          <w:p w:rsidR="00201C17" w:rsidRPr="0033214A" w:rsidRDefault="00201C17" w:rsidP="0033214A">
            <w:pPr>
              <w:pStyle w:val="Prrafodelista"/>
              <w:spacing w:after="0" w:line="240" w:lineRule="auto"/>
              <w:ind w:left="0"/>
              <w:jc w:val="both"/>
              <w:rPr>
                <w:rFonts w:ascii="Arial" w:hAnsi="Arial" w:cs="Arial"/>
                <w:color w:val="000000"/>
                <w:sz w:val="18"/>
                <w:szCs w:val="18"/>
              </w:rPr>
            </w:pPr>
            <w:r w:rsidRPr="00B938AD">
              <w:rPr>
                <w:rFonts w:ascii="Arial" w:hAnsi="Arial" w:cs="Arial"/>
                <w:color w:val="000000"/>
                <w:sz w:val="18"/>
                <w:szCs w:val="18"/>
              </w:rPr>
              <w:t>Organizare de la mano con los docentes el Proyecto Educativo Municipal (PEM)</w:t>
            </w:r>
          </w:p>
        </w:tc>
      </w:tr>
    </w:tbl>
    <w:p w:rsidR="00201C17" w:rsidRPr="008A12CA" w:rsidRDefault="00201C17" w:rsidP="001F74FC">
      <w:pPr>
        <w:tabs>
          <w:tab w:val="left" w:pos="3737"/>
        </w:tabs>
        <w:spacing w:after="0" w:line="240" w:lineRule="auto"/>
        <w:rPr>
          <w:rFonts w:ascii="Tahoma" w:hAnsi="Tahoma" w:cs="Tahoma"/>
          <w:color w:val="000000"/>
          <w:sz w:val="18"/>
          <w:szCs w:val="18"/>
        </w:rPr>
      </w:pPr>
    </w:p>
    <w:p w:rsidR="00201C17" w:rsidRPr="008A12CA" w:rsidRDefault="00201C17" w:rsidP="001F74FC">
      <w:pPr>
        <w:spacing w:after="0" w:line="240" w:lineRule="auto"/>
        <w:rPr>
          <w:rFonts w:ascii="Tahoma" w:hAnsi="Tahoma" w:cs="Tahoma"/>
          <w:color w:val="000000"/>
          <w:sz w:val="18"/>
          <w:szCs w:val="18"/>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1802"/>
        <w:gridCol w:w="1625"/>
        <w:gridCol w:w="2345"/>
        <w:gridCol w:w="2884"/>
        <w:gridCol w:w="5132"/>
      </w:tblGrid>
      <w:tr w:rsidR="00201C17" w:rsidRPr="008A12CA" w:rsidTr="0033214A">
        <w:trPr>
          <w:trHeight w:val="350"/>
        </w:trPr>
        <w:tc>
          <w:tcPr>
            <w:tcW w:w="653" w:type="pct"/>
            <w:shd w:val="clear" w:color="auto" w:fill="92D050"/>
            <w:vAlign w:val="center"/>
          </w:tcPr>
          <w:p w:rsidR="00201C17" w:rsidRPr="008A12CA" w:rsidRDefault="00201C17" w:rsidP="001F74FC">
            <w:pPr>
              <w:spacing w:after="0" w:line="240" w:lineRule="auto"/>
              <w:jc w:val="center"/>
              <w:rPr>
                <w:rFonts w:ascii="Tahoma" w:hAnsi="Tahoma" w:cs="Tahoma"/>
                <w:b/>
                <w:color w:val="000000"/>
                <w:sz w:val="18"/>
                <w:szCs w:val="18"/>
              </w:rPr>
            </w:pPr>
            <w:r w:rsidRPr="008A12CA">
              <w:rPr>
                <w:color w:val="000000"/>
                <w:sz w:val="18"/>
                <w:szCs w:val="18"/>
              </w:rPr>
              <w:br w:type="page"/>
            </w:r>
            <w:r w:rsidRPr="008A12CA">
              <w:rPr>
                <w:rFonts w:ascii="Tahoma" w:hAnsi="Tahoma" w:cs="Tahoma"/>
                <w:color w:val="000000"/>
                <w:sz w:val="18"/>
                <w:szCs w:val="18"/>
              </w:rPr>
              <w:br w:type="page"/>
            </w:r>
            <w:r w:rsidRPr="008A12CA">
              <w:rPr>
                <w:rFonts w:ascii="Tahoma" w:hAnsi="Tahoma" w:cs="Tahoma"/>
                <w:color w:val="000000"/>
                <w:sz w:val="18"/>
                <w:szCs w:val="18"/>
              </w:rPr>
              <w:br w:type="page"/>
            </w:r>
            <w:r w:rsidR="003D7098">
              <w:rPr>
                <w:rFonts w:ascii="Tahoma" w:hAnsi="Tahoma" w:cs="Tahoma"/>
                <w:b/>
                <w:color w:val="000000"/>
                <w:sz w:val="18"/>
                <w:szCs w:val="18"/>
              </w:rPr>
              <w:t>LÍNEA</w:t>
            </w:r>
            <w:r w:rsidRPr="008A12CA">
              <w:rPr>
                <w:rFonts w:ascii="Tahoma" w:hAnsi="Tahoma" w:cs="Tahoma"/>
                <w:b/>
                <w:color w:val="000000"/>
                <w:sz w:val="18"/>
                <w:szCs w:val="18"/>
              </w:rPr>
              <w:t xml:space="preserve"> DE DESARROLLO</w:t>
            </w:r>
          </w:p>
        </w:tc>
        <w:tc>
          <w:tcPr>
            <w:tcW w:w="589" w:type="pct"/>
            <w:shd w:val="clear" w:color="auto" w:fill="92D050"/>
            <w:vAlign w:val="center"/>
          </w:tcPr>
          <w:p w:rsidR="00201C17" w:rsidRPr="008A12CA" w:rsidRDefault="00201C17" w:rsidP="001F74FC">
            <w:pPr>
              <w:spacing w:after="0" w:line="240" w:lineRule="auto"/>
              <w:jc w:val="center"/>
              <w:rPr>
                <w:rFonts w:ascii="Tahoma" w:hAnsi="Tahoma" w:cs="Tahoma"/>
                <w:b/>
                <w:color w:val="000000"/>
                <w:sz w:val="18"/>
                <w:szCs w:val="18"/>
              </w:rPr>
            </w:pPr>
            <w:r w:rsidRPr="008A12CA">
              <w:rPr>
                <w:rFonts w:ascii="Tahoma" w:hAnsi="Tahoma" w:cs="Tahoma"/>
                <w:b/>
                <w:color w:val="000000"/>
                <w:sz w:val="18"/>
                <w:szCs w:val="18"/>
              </w:rPr>
              <w:t>SECTOR</w:t>
            </w:r>
          </w:p>
        </w:tc>
        <w:tc>
          <w:tcPr>
            <w:tcW w:w="850" w:type="pct"/>
            <w:shd w:val="clear" w:color="auto" w:fill="92D050"/>
            <w:vAlign w:val="center"/>
          </w:tcPr>
          <w:p w:rsidR="00201C17" w:rsidRPr="008A12CA" w:rsidRDefault="00201C17" w:rsidP="001F74FC">
            <w:pPr>
              <w:spacing w:after="0" w:line="240" w:lineRule="auto"/>
              <w:jc w:val="center"/>
              <w:rPr>
                <w:rFonts w:ascii="Tahoma" w:hAnsi="Tahoma" w:cs="Tahoma"/>
                <w:b/>
                <w:color w:val="000000"/>
                <w:sz w:val="18"/>
                <w:szCs w:val="18"/>
              </w:rPr>
            </w:pPr>
            <w:r w:rsidRPr="008A12CA">
              <w:rPr>
                <w:rFonts w:ascii="Tahoma" w:hAnsi="Tahoma" w:cs="Tahoma"/>
                <w:b/>
                <w:color w:val="000000"/>
                <w:sz w:val="18"/>
                <w:szCs w:val="18"/>
              </w:rPr>
              <w:t>PROGRAMAS</w:t>
            </w:r>
          </w:p>
        </w:tc>
        <w:tc>
          <w:tcPr>
            <w:tcW w:w="1046" w:type="pct"/>
            <w:shd w:val="clear" w:color="auto" w:fill="92D050"/>
            <w:vAlign w:val="center"/>
          </w:tcPr>
          <w:p w:rsidR="00201C17" w:rsidRPr="008A12CA" w:rsidRDefault="00201C17" w:rsidP="001F74FC">
            <w:pPr>
              <w:spacing w:after="0" w:line="240" w:lineRule="auto"/>
              <w:jc w:val="center"/>
              <w:rPr>
                <w:rFonts w:ascii="Tahoma" w:hAnsi="Tahoma" w:cs="Tahoma"/>
                <w:b/>
                <w:color w:val="000000"/>
                <w:sz w:val="18"/>
                <w:szCs w:val="18"/>
              </w:rPr>
            </w:pPr>
            <w:r w:rsidRPr="008A12CA">
              <w:rPr>
                <w:rFonts w:ascii="Tahoma" w:hAnsi="Tahoma" w:cs="Tahoma"/>
                <w:b/>
                <w:color w:val="000000"/>
                <w:sz w:val="18"/>
                <w:szCs w:val="18"/>
              </w:rPr>
              <w:t>PROYECTOS BANDERAS</w:t>
            </w:r>
          </w:p>
        </w:tc>
        <w:tc>
          <w:tcPr>
            <w:tcW w:w="1861" w:type="pct"/>
            <w:shd w:val="clear" w:color="auto" w:fill="92D050"/>
            <w:vAlign w:val="center"/>
          </w:tcPr>
          <w:p w:rsidR="00201C17" w:rsidRPr="008A12CA" w:rsidRDefault="00201C17" w:rsidP="001F74FC">
            <w:pPr>
              <w:spacing w:after="0" w:line="240" w:lineRule="auto"/>
              <w:jc w:val="center"/>
              <w:rPr>
                <w:rFonts w:ascii="Tahoma" w:hAnsi="Tahoma" w:cs="Tahoma"/>
                <w:b/>
                <w:color w:val="000000"/>
                <w:sz w:val="18"/>
                <w:szCs w:val="18"/>
              </w:rPr>
            </w:pPr>
            <w:r w:rsidRPr="008A12CA">
              <w:rPr>
                <w:rFonts w:ascii="Tahoma" w:hAnsi="Tahoma" w:cs="Tahoma"/>
                <w:b/>
                <w:color w:val="000000"/>
                <w:sz w:val="18"/>
                <w:szCs w:val="18"/>
              </w:rPr>
              <w:t>ESTRATEGIA</w:t>
            </w:r>
          </w:p>
        </w:tc>
      </w:tr>
      <w:tr w:rsidR="00201C17" w:rsidRPr="008A12CA" w:rsidTr="0033214A">
        <w:trPr>
          <w:trHeight w:val="754"/>
        </w:trPr>
        <w:tc>
          <w:tcPr>
            <w:tcW w:w="653" w:type="pct"/>
            <w:vMerge w:val="restart"/>
            <w:vAlign w:val="center"/>
          </w:tcPr>
          <w:p w:rsidR="00201C17" w:rsidRPr="008A12CA" w:rsidRDefault="00201C17" w:rsidP="001F74FC">
            <w:pPr>
              <w:spacing w:after="0" w:line="240" w:lineRule="auto"/>
              <w:jc w:val="center"/>
              <w:rPr>
                <w:rFonts w:ascii="Tahoma" w:hAnsi="Tahoma" w:cs="Tahoma"/>
                <w:color w:val="000000"/>
                <w:sz w:val="18"/>
                <w:szCs w:val="18"/>
              </w:rPr>
            </w:pPr>
            <w:r w:rsidRPr="008A12CA">
              <w:rPr>
                <w:rFonts w:ascii="Tahoma" w:hAnsi="Tahoma" w:cs="Tahoma"/>
                <w:color w:val="000000"/>
                <w:sz w:val="18"/>
                <w:szCs w:val="18"/>
              </w:rPr>
              <w:t>BIENESTAR SOCIAL Y PROSPERIDAD</w:t>
            </w:r>
          </w:p>
        </w:tc>
        <w:tc>
          <w:tcPr>
            <w:tcW w:w="589" w:type="pct"/>
            <w:vMerge w:val="restart"/>
            <w:vAlign w:val="center"/>
          </w:tcPr>
          <w:p w:rsidR="00201C17" w:rsidRPr="008A12CA" w:rsidRDefault="0033214A" w:rsidP="001F74FC">
            <w:pPr>
              <w:spacing w:after="0" w:line="240" w:lineRule="auto"/>
              <w:jc w:val="center"/>
              <w:rPr>
                <w:rFonts w:ascii="Tahoma" w:hAnsi="Tahoma" w:cs="Tahoma"/>
                <w:color w:val="000000"/>
                <w:sz w:val="18"/>
                <w:szCs w:val="18"/>
              </w:rPr>
            </w:pPr>
            <w:r w:rsidRPr="008A12CA">
              <w:rPr>
                <w:rFonts w:ascii="Tahoma" w:hAnsi="Tahoma" w:cs="Tahoma"/>
                <w:color w:val="000000"/>
                <w:sz w:val="18"/>
                <w:szCs w:val="18"/>
              </w:rPr>
              <w:t>EDUCACIÓN</w:t>
            </w:r>
          </w:p>
        </w:tc>
        <w:tc>
          <w:tcPr>
            <w:tcW w:w="850" w:type="pct"/>
            <w:vMerge w:val="restart"/>
            <w:vAlign w:val="center"/>
          </w:tcPr>
          <w:p w:rsidR="00201C17" w:rsidRPr="008A12CA" w:rsidRDefault="00201C17" w:rsidP="001F74FC">
            <w:pPr>
              <w:spacing w:after="0" w:line="240" w:lineRule="auto"/>
              <w:jc w:val="center"/>
              <w:rPr>
                <w:rFonts w:ascii="Tahoma" w:hAnsi="Tahoma" w:cs="Tahoma"/>
                <w:color w:val="000000"/>
                <w:sz w:val="18"/>
                <w:szCs w:val="18"/>
              </w:rPr>
            </w:pPr>
            <w:r w:rsidRPr="008A12CA">
              <w:rPr>
                <w:rFonts w:ascii="Tahoma" w:hAnsi="Tahoma" w:cs="Tahoma"/>
                <w:color w:val="000000"/>
                <w:sz w:val="18"/>
                <w:szCs w:val="18"/>
              </w:rPr>
              <w:t xml:space="preserve">FORTALECIMIENTO A LA COBERTURA Y CALIDAD DE LA </w:t>
            </w:r>
            <w:r w:rsidR="0033214A" w:rsidRPr="008A12CA">
              <w:rPr>
                <w:rFonts w:ascii="Tahoma" w:hAnsi="Tahoma" w:cs="Tahoma"/>
                <w:color w:val="000000"/>
                <w:sz w:val="18"/>
                <w:szCs w:val="18"/>
              </w:rPr>
              <w:t>EDUCACIÓN</w:t>
            </w:r>
            <w:r w:rsidRPr="008A12CA">
              <w:rPr>
                <w:rFonts w:ascii="Tahoma" w:hAnsi="Tahoma" w:cs="Tahoma"/>
                <w:color w:val="000000"/>
                <w:sz w:val="18"/>
                <w:szCs w:val="18"/>
              </w:rPr>
              <w:t xml:space="preserve"> VALENCIANA</w:t>
            </w:r>
          </w:p>
        </w:tc>
        <w:tc>
          <w:tcPr>
            <w:tcW w:w="1046" w:type="pct"/>
            <w:vMerge w:val="restart"/>
            <w:vAlign w:val="center"/>
          </w:tcPr>
          <w:p w:rsidR="00201C17" w:rsidRPr="008A12CA" w:rsidRDefault="00201C17" w:rsidP="001F74FC">
            <w:pPr>
              <w:spacing w:after="0" w:line="240" w:lineRule="auto"/>
              <w:jc w:val="center"/>
              <w:rPr>
                <w:rFonts w:ascii="Tahoma" w:hAnsi="Tahoma" w:cs="Tahoma"/>
                <w:color w:val="000000"/>
                <w:sz w:val="18"/>
                <w:szCs w:val="18"/>
              </w:rPr>
            </w:pPr>
            <w:r w:rsidRPr="008A12CA">
              <w:rPr>
                <w:rFonts w:ascii="Tahoma" w:hAnsi="Tahoma" w:cs="Tahoma"/>
                <w:color w:val="000000"/>
                <w:sz w:val="18"/>
                <w:szCs w:val="18"/>
              </w:rPr>
              <w:t>FORTALECER ACCIONES DE ACCESIBILIDAD A LAS DIFERENTES MODALIDADES DE EDUCACION QUE DISMINUYAN EL ANALFABETISMO.</w:t>
            </w:r>
          </w:p>
        </w:tc>
        <w:tc>
          <w:tcPr>
            <w:tcW w:w="1861" w:type="pct"/>
          </w:tcPr>
          <w:p w:rsidR="00201C17" w:rsidRPr="008A12CA" w:rsidRDefault="00201C17" w:rsidP="001F74FC">
            <w:pPr>
              <w:spacing w:after="0" w:line="240" w:lineRule="auto"/>
              <w:rPr>
                <w:rFonts w:ascii="Tahoma" w:hAnsi="Tahoma" w:cs="Tahoma"/>
                <w:color w:val="000000"/>
                <w:sz w:val="18"/>
                <w:szCs w:val="18"/>
              </w:rPr>
            </w:pPr>
            <w:r w:rsidRPr="008A12CA">
              <w:rPr>
                <w:rFonts w:ascii="Tahoma" w:hAnsi="Tahoma" w:cs="Tahoma"/>
                <w:color w:val="000000"/>
                <w:sz w:val="18"/>
                <w:szCs w:val="18"/>
              </w:rPr>
              <w:t xml:space="preserve">Apoyo a las metodologías flexibles, ofrecidas por el Ministerio de Educación Nacional a través del PER. </w:t>
            </w:r>
          </w:p>
        </w:tc>
      </w:tr>
      <w:tr w:rsidR="00201C17" w:rsidRPr="008A12CA" w:rsidTr="0033214A">
        <w:trPr>
          <w:trHeight w:val="753"/>
        </w:trPr>
        <w:tc>
          <w:tcPr>
            <w:tcW w:w="653" w:type="pct"/>
            <w:vMerge/>
            <w:vAlign w:val="center"/>
          </w:tcPr>
          <w:p w:rsidR="00201C17" w:rsidRPr="008A12CA" w:rsidRDefault="00201C17" w:rsidP="001F74FC">
            <w:pPr>
              <w:spacing w:after="0" w:line="240" w:lineRule="auto"/>
              <w:jc w:val="center"/>
              <w:rPr>
                <w:rFonts w:ascii="Tahoma" w:hAnsi="Tahoma" w:cs="Tahoma"/>
                <w:color w:val="000000"/>
                <w:sz w:val="18"/>
                <w:szCs w:val="18"/>
              </w:rPr>
            </w:pPr>
          </w:p>
        </w:tc>
        <w:tc>
          <w:tcPr>
            <w:tcW w:w="589" w:type="pct"/>
            <w:vMerge/>
            <w:vAlign w:val="center"/>
          </w:tcPr>
          <w:p w:rsidR="00201C17" w:rsidRPr="008A12CA" w:rsidRDefault="00201C17" w:rsidP="001F74FC">
            <w:pPr>
              <w:spacing w:after="0" w:line="240" w:lineRule="auto"/>
              <w:jc w:val="center"/>
              <w:rPr>
                <w:rFonts w:ascii="Tahoma" w:hAnsi="Tahoma" w:cs="Tahoma"/>
                <w:color w:val="000000"/>
                <w:sz w:val="18"/>
                <w:szCs w:val="18"/>
              </w:rPr>
            </w:pPr>
          </w:p>
        </w:tc>
        <w:tc>
          <w:tcPr>
            <w:tcW w:w="850" w:type="pct"/>
            <w:vMerge/>
            <w:vAlign w:val="center"/>
          </w:tcPr>
          <w:p w:rsidR="00201C17" w:rsidRPr="008A12CA" w:rsidRDefault="00201C17" w:rsidP="001F74FC">
            <w:pPr>
              <w:spacing w:after="0" w:line="240" w:lineRule="auto"/>
              <w:jc w:val="center"/>
              <w:rPr>
                <w:rFonts w:ascii="Tahoma" w:hAnsi="Tahoma" w:cs="Tahoma"/>
                <w:color w:val="000000"/>
                <w:sz w:val="18"/>
                <w:szCs w:val="18"/>
              </w:rPr>
            </w:pPr>
          </w:p>
        </w:tc>
        <w:tc>
          <w:tcPr>
            <w:tcW w:w="1046" w:type="pct"/>
            <w:vMerge/>
            <w:vAlign w:val="center"/>
          </w:tcPr>
          <w:p w:rsidR="00201C17" w:rsidRPr="008A12CA" w:rsidRDefault="00201C17" w:rsidP="001F74FC">
            <w:pPr>
              <w:spacing w:after="0" w:line="240" w:lineRule="auto"/>
              <w:jc w:val="center"/>
              <w:rPr>
                <w:rFonts w:ascii="Tahoma" w:hAnsi="Tahoma" w:cs="Tahoma"/>
                <w:color w:val="000000"/>
                <w:sz w:val="18"/>
                <w:szCs w:val="18"/>
              </w:rPr>
            </w:pPr>
          </w:p>
        </w:tc>
        <w:tc>
          <w:tcPr>
            <w:tcW w:w="1861" w:type="pct"/>
          </w:tcPr>
          <w:p w:rsidR="00201C17" w:rsidRPr="008A12CA" w:rsidRDefault="00201C17" w:rsidP="001F74FC">
            <w:pPr>
              <w:spacing w:after="0" w:line="240" w:lineRule="auto"/>
              <w:jc w:val="both"/>
              <w:rPr>
                <w:rFonts w:ascii="Tahoma" w:hAnsi="Tahoma" w:cs="Tahoma"/>
                <w:color w:val="000000"/>
                <w:sz w:val="18"/>
                <w:szCs w:val="18"/>
              </w:rPr>
            </w:pPr>
            <w:r w:rsidRPr="008A12CA">
              <w:rPr>
                <w:rFonts w:ascii="Tahoma" w:hAnsi="Tahoma" w:cs="Tahoma"/>
                <w:color w:val="000000"/>
                <w:sz w:val="18"/>
                <w:szCs w:val="18"/>
              </w:rPr>
              <w:t xml:space="preserve">Orientar a la comunidad sobre las diferentes modalidades de educación presentes en el Municipio. </w:t>
            </w:r>
          </w:p>
        </w:tc>
      </w:tr>
      <w:tr w:rsidR="00201C17" w:rsidRPr="008A12CA" w:rsidTr="0033214A">
        <w:trPr>
          <w:trHeight w:val="753"/>
        </w:trPr>
        <w:tc>
          <w:tcPr>
            <w:tcW w:w="653" w:type="pct"/>
            <w:vMerge/>
            <w:vAlign w:val="center"/>
          </w:tcPr>
          <w:p w:rsidR="00201C17" w:rsidRPr="008A12CA" w:rsidRDefault="00201C17" w:rsidP="001F74FC">
            <w:pPr>
              <w:spacing w:after="0" w:line="240" w:lineRule="auto"/>
              <w:jc w:val="center"/>
              <w:rPr>
                <w:rFonts w:ascii="Tahoma" w:hAnsi="Tahoma" w:cs="Tahoma"/>
                <w:color w:val="000000"/>
                <w:sz w:val="18"/>
                <w:szCs w:val="18"/>
              </w:rPr>
            </w:pPr>
          </w:p>
        </w:tc>
        <w:tc>
          <w:tcPr>
            <w:tcW w:w="589" w:type="pct"/>
            <w:vMerge/>
            <w:vAlign w:val="center"/>
          </w:tcPr>
          <w:p w:rsidR="00201C17" w:rsidRPr="008A12CA" w:rsidRDefault="00201C17" w:rsidP="001F74FC">
            <w:pPr>
              <w:spacing w:after="0" w:line="240" w:lineRule="auto"/>
              <w:jc w:val="center"/>
              <w:rPr>
                <w:rFonts w:ascii="Tahoma" w:hAnsi="Tahoma" w:cs="Tahoma"/>
                <w:color w:val="000000"/>
                <w:sz w:val="18"/>
                <w:szCs w:val="18"/>
              </w:rPr>
            </w:pPr>
          </w:p>
        </w:tc>
        <w:tc>
          <w:tcPr>
            <w:tcW w:w="850" w:type="pct"/>
            <w:vMerge/>
            <w:vAlign w:val="center"/>
          </w:tcPr>
          <w:p w:rsidR="00201C17" w:rsidRPr="008A12CA" w:rsidRDefault="00201C17" w:rsidP="001F74FC">
            <w:pPr>
              <w:spacing w:after="0" w:line="240" w:lineRule="auto"/>
              <w:jc w:val="center"/>
              <w:rPr>
                <w:rFonts w:ascii="Tahoma" w:hAnsi="Tahoma" w:cs="Tahoma"/>
                <w:color w:val="000000"/>
                <w:sz w:val="18"/>
                <w:szCs w:val="18"/>
              </w:rPr>
            </w:pPr>
          </w:p>
        </w:tc>
        <w:tc>
          <w:tcPr>
            <w:tcW w:w="1046" w:type="pct"/>
            <w:vMerge/>
            <w:vAlign w:val="center"/>
          </w:tcPr>
          <w:p w:rsidR="00201C17" w:rsidRPr="008A12CA" w:rsidRDefault="00201C17" w:rsidP="001F74FC">
            <w:pPr>
              <w:spacing w:after="0" w:line="240" w:lineRule="auto"/>
              <w:jc w:val="center"/>
              <w:rPr>
                <w:rFonts w:ascii="Tahoma" w:hAnsi="Tahoma" w:cs="Tahoma"/>
                <w:color w:val="000000"/>
                <w:sz w:val="18"/>
                <w:szCs w:val="18"/>
              </w:rPr>
            </w:pPr>
          </w:p>
        </w:tc>
        <w:tc>
          <w:tcPr>
            <w:tcW w:w="1861" w:type="pct"/>
          </w:tcPr>
          <w:p w:rsidR="00201C17" w:rsidRPr="008A12CA" w:rsidRDefault="00201C17" w:rsidP="001F74FC">
            <w:pPr>
              <w:spacing w:after="0" w:line="240" w:lineRule="auto"/>
              <w:rPr>
                <w:rFonts w:ascii="Tahoma" w:hAnsi="Tahoma" w:cs="Tahoma"/>
                <w:color w:val="000000"/>
                <w:sz w:val="18"/>
                <w:szCs w:val="18"/>
              </w:rPr>
            </w:pPr>
            <w:r w:rsidRPr="008A12CA">
              <w:rPr>
                <w:rFonts w:ascii="Tahoma" w:hAnsi="Tahoma" w:cs="Tahoma"/>
                <w:color w:val="000000"/>
                <w:sz w:val="18"/>
                <w:szCs w:val="18"/>
              </w:rPr>
              <w:t xml:space="preserve">Mejoramiento de los sistemas de información básica, a las instituciones educativas. </w:t>
            </w:r>
          </w:p>
        </w:tc>
      </w:tr>
      <w:tr w:rsidR="00201C17" w:rsidRPr="008A12CA" w:rsidTr="0033214A">
        <w:trPr>
          <w:trHeight w:val="749"/>
        </w:trPr>
        <w:tc>
          <w:tcPr>
            <w:tcW w:w="653" w:type="pct"/>
            <w:vMerge/>
            <w:vAlign w:val="center"/>
          </w:tcPr>
          <w:p w:rsidR="00201C17" w:rsidRPr="008A12CA" w:rsidRDefault="00201C17" w:rsidP="001F74FC">
            <w:pPr>
              <w:spacing w:after="0" w:line="240" w:lineRule="auto"/>
              <w:jc w:val="center"/>
              <w:rPr>
                <w:rFonts w:ascii="Tahoma" w:hAnsi="Tahoma" w:cs="Tahoma"/>
                <w:color w:val="000000"/>
                <w:sz w:val="18"/>
                <w:szCs w:val="18"/>
              </w:rPr>
            </w:pPr>
          </w:p>
        </w:tc>
        <w:tc>
          <w:tcPr>
            <w:tcW w:w="589" w:type="pct"/>
            <w:vMerge/>
            <w:vAlign w:val="center"/>
          </w:tcPr>
          <w:p w:rsidR="00201C17" w:rsidRPr="008A12CA" w:rsidRDefault="00201C17" w:rsidP="001F74FC">
            <w:pPr>
              <w:spacing w:after="0" w:line="240" w:lineRule="auto"/>
              <w:jc w:val="center"/>
              <w:rPr>
                <w:rFonts w:ascii="Tahoma" w:hAnsi="Tahoma" w:cs="Tahoma"/>
                <w:color w:val="000000"/>
                <w:sz w:val="18"/>
                <w:szCs w:val="18"/>
              </w:rPr>
            </w:pPr>
          </w:p>
        </w:tc>
        <w:tc>
          <w:tcPr>
            <w:tcW w:w="850" w:type="pct"/>
            <w:vMerge/>
            <w:vAlign w:val="center"/>
          </w:tcPr>
          <w:p w:rsidR="00201C17" w:rsidRPr="008A12CA" w:rsidRDefault="00201C17" w:rsidP="001F74FC">
            <w:pPr>
              <w:spacing w:after="0" w:line="240" w:lineRule="auto"/>
              <w:jc w:val="center"/>
              <w:rPr>
                <w:rFonts w:ascii="Tahoma" w:hAnsi="Tahoma" w:cs="Tahoma"/>
                <w:color w:val="000000"/>
                <w:sz w:val="18"/>
                <w:szCs w:val="18"/>
              </w:rPr>
            </w:pPr>
          </w:p>
        </w:tc>
        <w:tc>
          <w:tcPr>
            <w:tcW w:w="1046" w:type="pct"/>
            <w:vMerge w:val="restart"/>
            <w:vAlign w:val="center"/>
          </w:tcPr>
          <w:p w:rsidR="00201C17" w:rsidRPr="008A12CA" w:rsidRDefault="00201C17" w:rsidP="001F74FC">
            <w:pPr>
              <w:spacing w:after="0" w:line="240" w:lineRule="auto"/>
              <w:jc w:val="center"/>
              <w:rPr>
                <w:rFonts w:ascii="Tahoma" w:hAnsi="Tahoma" w:cs="Tahoma"/>
                <w:color w:val="000000"/>
                <w:sz w:val="18"/>
                <w:szCs w:val="18"/>
              </w:rPr>
            </w:pPr>
            <w:r w:rsidRPr="008A12CA">
              <w:rPr>
                <w:rFonts w:ascii="Tahoma" w:hAnsi="Tahoma" w:cs="Tahoma"/>
                <w:color w:val="000000"/>
                <w:sz w:val="18"/>
                <w:szCs w:val="18"/>
              </w:rPr>
              <w:t>FOMENTO A LA EDUCACION SUPERIOR</w:t>
            </w:r>
          </w:p>
        </w:tc>
        <w:tc>
          <w:tcPr>
            <w:tcW w:w="1861" w:type="pct"/>
          </w:tcPr>
          <w:p w:rsidR="00201C17" w:rsidRPr="008A12CA" w:rsidRDefault="00201C17" w:rsidP="001F74FC">
            <w:pPr>
              <w:spacing w:after="0" w:line="240" w:lineRule="auto"/>
              <w:jc w:val="both"/>
              <w:rPr>
                <w:rFonts w:ascii="Tahoma" w:hAnsi="Tahoma" w:cs="Tahoma"/>
                <w:color w:val="000000"/>
                <w:sz w:val="18"/>
                <w:szCs w:val="18"/>
              </w:rPr>
            </w:pPr>
            <w:r w:rsidRPr="008A12CA">
              <w:rPr>
                <w:rFonts w:ascii="Tahoma" w:hAnsi="Tahoma" w:cs="Tahoma"/>
                <w:color w:val="000000"/>
                <w:sz w:val="18"/>
                <w:szCs w:val="18"/>
              </w:rPr>
              <w:t xml:space="preserve">A través del Ministerio de Educación Nacional fortaleceré la alianza en pro de la educación superior con las universidades de la guajira, córdoba, unad, y otras que tengan que ver con el CERES </w:t>
            </w:r>
            <w:r w:rsidR="001A2FF8">
              <w:rPr>
                <w:rFonts w:ascii="Tahoma" w:hAnsi="Tahoma" w:cs="Tahoma"/>
                <w:color w:val="000000"/>
                <w:sz w:val="18"/>
                <w:szCs w:val="18"/>
              </w:rPr>
              <w:t>Valencia</w:t>
            </w:r>
            <w:r w:rsidRPr="008A12CA">
              <w:rPr>
                <w:rFonts w:ascii="Tahoma" w:hAnsi="Tahoma" w:cs="Tahoma"/>
                <w:color w:val="000000"/>
                <w:sz w:val="18"/>
                <w:szCs w:val="18"/>
              </w:rPr>
              <w:t xml:space="preserve">. </w:t>
            </w:r>
          </w:p>
        </w:tc>
      </w:tr>
      <w:tr w:rsidR="00201C17" w:rsidRPr="008A12CA" w:rsidTr="0033214A">
        <w:trPr>
          <w:trHeight w:val="434"/>
        </w:trPr>
        <w:tc>
          <w:tcPr>
            <w:tcW w:w="653" w:type="pct"/>
            <w:vMerge/>
          </w:tcPr>
          <w:p w:rsidR="00201C17" w:rsidRPr="008A12CA" w:rsidRDefault="00201C17" w:rsidP="001F74FC">
            <w:pPr>
              <w:spacing w:after="0" w:line="240" w:lineRule="auto"/>
              <w:rPr>
                <w:rFonts w:ascii="Tahoma" w:hAnsi="Tahoma" w:cs="Tahoma"/>
                <w:color w:val="000000"/>
                <w:sz w:val="18"/>
                <w:szCs w:val="18"/>
              </w:rPr>
            </w:pPr>
          </w:p>
        </w:tc>
        <w:tc>
          <w:tcPr>
            <w:tcW w:w="589" w:type="pct"/>
            <w:vMerge/>
          </w:tcPr>
          <w:p w:rsidR="00201C17" w:rsidRPr="008A12CA" w:rsidRDefault="00201C17" w:rsidP="001F74FC">
            <w:pPr>
              <w:spacing w:after="0" w:line="240" w:lineRule="auto"/>
              <w:rPr>
                <w:rFonts w:ascii="Tahoma" w:hAnsi="Tahoma" w:cs="Tahoma"/>
                <w:color w:val="000000"/>
                <w:sz w:val="18"/>
                <w:szCs w:val="18"/>
              </w:rPr>
            </w:pPr>
          </w:p>
        </w:tc>
        <w:tc>
          <w:tcPr>
            <w:tcW w:w="850" w:type="pct"/>
            <w:vMerge/>
          </w:tcPr>
          <w:p w:rsidR="00201C17" w:rsidRPr="008A12CA" w:rsidRDefault="00201C17" w:rsidP="001F74FC">
            <w:pPr>
              <w:spacing w:after="0" w:line="240" w:lineRule="auto"/>
              <w:rPr>
                <w:rFonts w:ascii="Tahoma" w:hAnsi="Tahoma" w:cs="Tahoma"/>
                <w:color w:val="000000"/>
                <w:sz w:val="18"/>
                <w:szCs w:val="18"/>
              </w:rPr>
            </w:pPr>
          </w:p>
        </w:tc>
        <w:tc>
          <w:tcPr>
            <w:tcW w:w="1046" w:type="pct"/>
            <w:vMerge/>
          </w:tcPr>
          <w:p w:rsidR="00201C17" w:rsidRPr="008A12CA" w:rsidRDefault="00201C17" w:rsidP="001F74FC">
            <w:pPr>
              <w:spacing w:after="0" w:line="240" w:lineRule="auto"/>
              <w:rPr>
                <w:rFonts w:ascii="Tahoma" w:hAnsi="Tahoma" w:cs="Tahoma"/>
                <w:color w:val="000000"/>
                <w:sz w:val="18"/>
                <w:szCs w:val="18"/>
              </w:rPr>
            </w:pPr>
          </w:p>
        </w:tc>
        <w:tc>
          <w:tcPr>
            <w:tcW w:w="1861" w:type="pct"/>
          </w:tcPr>
          <w:p w:rsidR="00201C17" w:rsidRPr="008A12CA" w:rsidRDefault="00201C17" w:rsidP="001F74FC">
            <w:pPr>
              <w:spacing w:after="0" w:line="240" w:lineRule="auto"/>
              <w:jc w:val="both"/>
              <w:rPr>
                <w:rFonts w:ascii="Tahoma" w:hAnsi="Tahoma" w:cs="Tahoma"/>
                <w:color w:val="000000"/>
                <w:sz w:val="18"/>
                <w:szCs w:val="18"/>
              </w:rPr>
            </w:pPr>
            <w:r w:rsidRPr="008A12CA">
              <w:rPr>
                <w:rFonts w:ascii="Tahoma" w:hAnsi="Tahoma" w:cs="Tahoma"/>
                <w:color w:val="000000"/>
                <w:sz w:val="18"/>
                <w:szCs w:val="18"/>
              </w:rPr>
              <w:t xml:space="preserve">Apoyaremos con media y hasta una beca a los estudiantes con mejores ICFES del municipio. </w:t>
            </w:r>
          </w:p>
        </w:tc>
      </w:tr>
      <w:tr w:rsidR="00201C17" w:rsidRPr="008A12CA" w:rsidTr="0033214A">
        <w:tblPrEx>
          <w:tblLook w:val="04A0" w:firstRow="1" w:lastRow="0" w:firstColumn="1" w:lastColumn="0" w:noHBand="0" w:noVBand="1"/>
        </w:tblPrEx>
        <w:tc>
          <w:tcPr>
            <w:tcW w:w="653" w:type="pct"/>
            <w:vMerge w:val="restart"/>
            <w:vAlign w:val="center"/>
          </w:tcPr>
          <w:p w:rsidR="00201C17" w:rsidRPr="008A12CA" w:rsidRDefault="00201C17" w:rsidP="001F74FC">
            <w:pPr>
              <w:spacing w:after="0" w:line="240" w:lineRule="auto"/>
              <w:jc w:val="center"/>
              <w:rPr>
                <w:rFonts w:ascii="Tahoma" w:hAnsi="Tahoma" w:cs="Tahoma"/>
                <w:color w:val="000000"/>
                <w:sz w:val="18"/>
                <w:szCs w:val="18"/>
              </w:rPr>
            </w:pPr>
            <w:r w:rsidRPr="008A12CA">
              <w:rPr>
                <w:rFonts w:ascii="Tahoma" w:hAnsi="Tahoma" w:cs="Tahoma"/>
                <w:color w:val="000000"/>
                <w:sz w:val="18"/>
                <w:szCs w:val="18"/>
              </w:rPr>
              <w:t>“BIENESTAR SOCIAL Y PROSPERIDAD</w:t>
            </w:r>
          </w:p>
        </w:tc>
        <w:tc>
          <w:tcPr>
            <w:tcW w:w="589" w:type="pct"/>
            <w:vMerge w:val="restart"/>
            <w:vAlign w:val="center"/>
          </w:tcPr>
          <w:p w:rsidR="00201C17" w:rsidRPr="008A12CA" w:rsidRDefault="00201C17" w:rsidP="001F74FC">
            <w:pPr>
              <w:spacing w:after="0" w:line="240" w:lineRule="auto"/>
              <w:jc w:val="center"/>
              <w:rPr>
                <w:rFonts w:ascii="Tahoma" w:hAnsi="Tahoma" w:cs="Tahoma"/>
                <w:color w:val="000000"/>
                <w:sz w:val="18"/>
                <w:szCs w:val="18"/>
              </w:rPr>
            </w:pPr>
            <w:r w:rsidRPr="008A12CA">
              <w:rPr>
                <w:rFonts w:ascii="Tahoma" w:hAnsi="Tahoma" w:cs="Tahoma"/>
                <w:color w:val="000000"/>
                <w:sz w:val="18"/>
                <w:szCs w:val="18"/>
              </w:rPr>
              <w:t>MEDIO AMBIENTE</w:t>
            </w:r>
          </w:p>
        </w:tc>
        <w:tc>
          <w:tcPr>
            <w:tcW w:w="850" w:type="pct"/>
            <w:vMerge w:val="restart"/>
            <w:vAlign w:val="center"/>
          </w:tcPr>
          <w:p w:rsidR="00201C17" w:rsidRPr="008A12CA" w:rsidRDefault="00201C17" w:rsidP="001F74FC">
            <w:pPr>
              <w:spacing w:after="0" w:line="240" w:lineRule="auto"/>
              <w:jc w:val="center"/>
              <w:rPr>
                <w:rFonts w:ascii="Tahoma" w:hAnsi="Tahoma" w:cs="Tahoma"/>
                <w:color w:val="000000"/>
                <w:sz w:val="18"/>
                <w:szCs w:val="18"/>
              </w:rPr>
            </w:pPr>
            <w:r w:rsidRPr="008A12CA">
              <w:rPr>
                <w:rFonts w:ascii="Tahoma" w:hAnsi="Tahoma" w:cs="Tahoma"/>
                <w:color w:val="000000"/>
                <w:sz w:val="18"/>
                <w:szCs w:val="18"/>
              </w:rPr>
              <w:t>FORTALECIMIENTO DE UN SISTEMA AMBIENTAL REGIONAL Y CONSERVACIÓN DE CUENCAS HIDROGRÁFICAS Y LOS ECOSISTEMAS EN VALENCIA</w:t>
            </w:r>
          </w:p>
        </w:tc>
        <w:tc>
          <w:tcPr>
            <w:tcW w:w="1046" w:type="pct"/>
            <w:vMerge w:val="restart"/>
            <w:vAlign w:val="center"/>
          </w:tcPr>
          <w:p w:rsidR="00201C17" w:rsidRPr="008A12CA" w:rsidRDefault="00201C17" w:rsidP="001F74FC">
            <w:pPr>
              <w:spacing w:after="0" w:line="240" w:lineRule="auto"/>
              <w:jc w:val="center"/>
              <w:rPr>
                <w:rFonts w:ascii="Tahoma" w:hAnsi="Tahoma" w:cs="Tahoma"/>
                <w:color w:val="000000"/>
                <w:sz w:val="18"/>
                <w:szCs w:val="18"/>
              </w:rPr>
            </w:pPr>
            <w:r w:rsidRPr="008A12CA">
              <w:rPr>
                <w:rFonts w:ascii="Tahoma" w:hAnsi="Tahoma" w:cs="Tahoma"/>
                <w:color w:val="000000"/>
                <w:sz w:val="18"/>
                <w:szCs w:val="18"/>
              </w:rPr>
              <w:t>PROTECCIÓN DE LAS ÁREAS DE BIODIVERSIDAD Y NACIMIENTOS DE AGUA</w:t>
            </w:r>
          </w:p>
          <w:p w:rsidR="00201C17" w:rsidRPr="008A12CA" w:rsidRDefault="00201C17" w:rsidP="001F74FC">
            <w:pPr>
              <w:spacing w:after="0" w:line="240" w:lineRule="auto"/>
              <w:jc w:val="center"/>
              <w:rPr>
                <w:rFonts w:ascii="Tahoma" w:hAnsi="Tahoma" w:cs="Tahoma"/>
                <w:color w:val="000000"/>
                <w:sz w:val="18"/>
                <w:szCs w:val="18"/>
              </w:rPr>
            </w:pPr>
          </w:p>
        </w:tc>
        <w:tc>
          <w:tcPr>
            <w:tcW w:w="1861" w:type="pct"/>
          </w:tcPr>
          <w:p w:rsidR="00201C17" w:rsidRPr="008A12CA" w:rsidRDefault="00201C17" w:rsidP="001F74FC">
            <w:pPr>
              <w:spacing w:after="0" w:line="240" w:lineRule="auto"/>
              <w:rPr>
                <w:rFonts w:ascii="Tahoma" w:hAnsi="Tahoma" w:cs="Tahoma"/>
                <w:color w:val="000000"/>
                <w:sz w:val="18"/>
                <w:szCs w:val="18"/>
              </w:rPr>
            </w:pPr>
            <w:r w:rsidRPr="008A12CA">
              <w:rPr>
                <w:rFonts w:ascii="Tahoma" w:hAnsi="Tahoma" w:cs="Tahoma"/>
                <w:color w:val="000000"/>
                <w:sz w:val="18"/>
                <w:szCs w:val="18"/>
              </w:rPr>
              <w:t>Reforestación  riberas y micro cuencas.</w:t>
            </w:r>
          </w:p>
        </w:tc>
      </w:tr>
      <w:tr w:rsidR="00201C17" w:rsidRPr="008A12CA" w:rsidTr="0033214A">
        <w:tblPrEx>
          <w:tblLook w:val="04A0" w:firstRow="1" w:lastRow="0" w:firstColumn="1" w:lastColumn="0" w:noHBand="0" w:noVBand="1"/>
        </w:tblPrEx>
        <w:tc>
          <w:tcPr>
            <w:tcW w:w="653" w:type="pct"/>
            <w:vMerge/>
          </w:tcPr>
          <w:p w:rsidR="00201C17" w:rsidRPr="008A12CA" w:rsidRDefault="00201C17" w:rsidP="001F74FC">
            <w:pPr>
              <w:spacing w:after="0" w:line="240" w:lineRule="auto"/>
              <w:rPr>
                <w:rFonts w:ascii="Tahoma" w:hAnsi="Tahoma" w:cs="Tahoma"/>
                <w:color w:val="000000"/>
                <w:sz w:val="18"/>
                <w:szCs w:val="18"/>
              </w:rPr>
            </w:pPr>
          </w:p>
        </w:tc>
        <w:tc>
          <w:tcPr>
            <w:tcW w:w="589" w:type="pct"/>
            <w:vMerge/>
          </w:tcPr>
          <w:p w:rsidR="00201C17" w:rsidRPr="008A12CA" w:rsidRDefault="00201C17" w:rsidP="001F74FC">
            <w:pPr>
              <w:spacing w:after="0" w:line="240" w:lineRule="auto"/>
              <w:rPr>
                <w:rFonts w:ascii="Tahoma" w:hAnsi="Tahoma" w:cs="Tahoma"/>
                <w:color w:val="000000"/>
                <w:sz w:val="18"/>
                <w:szCs w:val="18"/>
              </w:rPr>
            </w:pPr>
          </w:p>
        </w:tc>
        <w:tc>
          <w:tcPr>
            <w:tcW w:w="850" w:type="pct"/>
            <w:vMerge/>
          </w:tcPr>
          <w:p w:rsidR="00201C17" w:rsidRPr="008A12CA" w:rsidRDefault="00201C17" w:rsidP="001F74FC">
            <w:pPr>
              <w:spacing w:after="0" w:line="240" w:lineRule="auto"/>
              <w:rPr>
                <w:rFonts w:ascii="Tahoma" w:hAnsi="Tahoma" w:cs="Tahoma"/>
                <w:color w:val="000000"/>
                <w:sz w:val="18"/>
                <w:szCs w:val="18"/>
              </w:rPr>
            </w:pPr>
          </w:p>
        </w:tc>
        <w:tc>
          <w:tcPr>
            <w:tcW w:w="1046" w:type="pct"/>
            <w:vMerge/>
          </w:tcPr>
          <w:p w:rsidR="00201C17" w:rsidRPr="008A12CA" w:rsidRDefault="00201C17" w:rsidP="001F74FC">
            <w:pPr>
              <w:spacing w:after="0" w:line="240" w:lineRule="auto"/>
              <w:rPr>
                <w:rFonts w:ascii="Tahoma" w:hAnsi="Tahoma" w:cs="Tahoma"/>
                <w:color w:val="000000"/>
                <w:sz w:val="18"/>
                <w:szCs w:val="18"/>
              </w:rPr>
            </w:pPr>
          </w:p>
        </w:tc>
        <w:tc>
          <w:tcPr>
            <w:tcW w:w="1861" w:type="pct"/>
          </w:tcPr>
          <w:p w:rsidR="00201C17" w:rsidRPr="008A12CA" w:rsidRDefault="00201C17" w:rsidP="001F74FC">
            <w:pPr>
              <w:spacing w:after="0" w:line="240" w:lineRule="auto"/>
              <w:rPr>
                <w:rFonts w:ascii="Tahoma" w:hAnsi="Tahoma" w:cs="Tahoma"/>
                <w:color w:val="000000"/>
                <w:sz w:val="18"/>
                <w:szCs w:val="18"/>
              </w:rPr>
            </w:pPr>
            <w:r w:rsidRPr="008A12CA">
              <w:rPr>
                <w:rFonts w:ascii="Tahoma" w:hAnsi="Tahoma" w:cs="Tahoma"/>
                <w:color w:val="000000"/>
                <w:sz w:val="18"/>
                <w:szCs w:val="18"/>
              </w:rPr>
              <w:t>Compra de terreno para la protección de fuentes hídricas.</w:t>
            </w:r>
          </w:p>
        </w:tc>
      </w:tr>
      <w:tr w:rsidR="00201C17" w:rsidRPr="008A12CA" w:rsidTr="0033214A">
        <w:tblPrEx>
          <w:tblLook w:val="04A0" w:firstRow="1" w:lastRow="0" w:firstColumn="1" w:lastColumn="0" w:noHBand="0" w:noVBand="1"/>
        </w:tblPrEx>
        <w:tc>
          <w:tcPr>
            <w:tcW w:w="653" w:type="pct"/>
            <w:vMerge/>
          </w:tcPr>
          <w:p w:rsidR="00201C17" w:rsidRPr="008A12CA" w:rsidRDefault="00201C17" w:rsidP="001F74FC">
            <w:pPr>
              <w:spacing w:after="0" w:line="240" w:lineRule="auto"/>
              <w:rPr>
                <w:rFonts w:ascii="Tahoma" w:hAnsi="Tahoma" w:cs="Tahoma"/>
                <w:color w:val="000000"/>
                <w:sz w:val="18"/>
                <w:szCs w:val="18"/>
              </w:rPr>
            </w:pPr>
          </w:p>
        </w:tc>
        <w:tc>
          <w:tcPr>
            <w:tcW w:w="589" w:type="pct"/>
            <w:vMerge/>
          </w:tcPr>
          <w:p w:rsidR="00201C17" w:rsidRPr="008A12CA" w:rsidRDefault="00201C17" w:rsidP="001F74FC">
            <w:pPr>
              <w:spacing w:after="0" w:line="240" w:lineRule="auto"/>
              <w:rPr>
                <w:rFonts w:ascii="Tahoma" w:hAnsi="Tahoma" w:cs="Tahoma"/>
                <w:color w:val="000000"/>
                <w:sz w:val="18"/>
                <w:szCs w:val="18"/>
              </w:rPr>
            </w:pPr>
          </w:p>
        </w:tc>
        <w:tc>
          <w:tcPr>
            <w:tcW w:w="850" w:type="pct"/>
            <w:vMerge/>
          </w:tcPr>
          <w:p w:rsidR="00201C17" w:rsidRPr="008A12CA" w:rsidRDefault="00201C17" w:rsidP="001F74FC">
            <w:pPr>
              <w:spacing w:after="0" w:line="240" w:lineRule="auto"/>
              <w:rPr>
                <w:rFonts w:ascii="Tahoma" w:hAnsi="Tahoma" w:cs="Tahoma"/>
                <w:color w:val="000000"/>
                <w:sz w:val="18"/>
                <w:szCs w:val="18"/>
              </w:rPr>
            </w:pPr>
          </w:p>
        </w:tc>
        <w:tc>
          <w:tcPr>
            <w:tcW w:w="1046" w:type="pct"/>
            <w:vAlign w:val="center"/>
          </w:tcPr>
          <w:p w:rsidR="00201C17" w:rsidRPr="008A12CA" w:rsidRDefault="00201C17" w:rsidP="001F74FC">
            <w:pPr>
              <w:spacing w:after="0" w:line="240" w:lineRule="auto"/>
              <w:jc w:val="center"/>
              <w:rPr>
                <w:rFonts w:ascii="Tahoma" w:hAnsi="Tahoma" w:cs="Tahoma"/>
                <w:color w:val="000000"/>
                <w:sz w:val="18"/>
                <w:szCs w:val="18"/>
              </w:rPr>
            </w:pPr>
            <w:r w:rsidRPr="008A12CA">
              <w:rPr>
                <w:rFonts w:ascii="Tahoma" w:hAnsi="Tahoma" w:cs="Tahoma"/>
                <w:color w:val="000000"/>
                <w:sz w:val="18"/>
                <w:szCs w:val="18"/>
              </w:rPr>
              <w:t>CONSTRUCCIÓN DE UN PARQUE ECOLÓGICO</w:t>
            </w:r>
          </w:p>
        </w:tc>
        <w:tc>
          <w:tcPr>
            <w:tcW w:w="1861" w:type="pct"/>
          </w:tcPr>
          <w:p w:rsidR="00201C17" w:rsidRPr="008A12CA" w:rsidRDefault="00201C17" w:rsidP="001F74FC">
            <w:pPr>
              <w:spacing w:after="0" w:line="240" w:lineRule="auto"/>
              <w:rPr>
                <w:rFonts w:ascii="Tahoma" w:hAnsi="Tahoma" w:cs="Tahoma"/>
                <w:color w:val="000000"/>
                <w:sz w:val="18"/>
                <w:szCs w:val="18"/>
              </w:rPr>
            </w:pPr>
            <w:r w:rsidRPr="008A12CA">
              <w:rPr>
                <w:rFonts w:ascii="Tahoma" w:hAnsi="Tahoma" w:cs="Tahoma"/>
                <w:color w:val="000000"/>
                <w:sz w:val="18"/>
                <w:szCs w:val="18"/>
              </w:rPr>
              <w:t xml:space="preserve">Gestionar  ante el ministerio de Ambiente, Vivienda y desarrollo Territorial, Corporación Autónoma, Departamento. </w:t>
            </w:r>
          </w:p>
        </w:tc>
      </w:tr>
      <w:tr w:rsidR="00201C17" w:rsidRPr="008A12CA" w:rsidTr="0033214A">
        <w:tblPrEx>
          <w:tblLook w:val="04A0" w:firstRow="1" w:lastRow="0" w:firstColumn="1" w:lastColumn="0" w:noHBand="0" w:noVBand="1"/>
        </w:tblPrEx>
        <w:tc>
          <w:tcPr>
            <w:tcW w:w="653" w:type="pct"/>
            <w:vMerge/>
          </w:tcPr>
          <w:p w:rsidR="00201C17" w:rsidRPr="008A12CA" w:rsidRDefault="00201C17" w:rsidP="001F74FC">
            <w:pPr>
              <w:spacing w:after="0" w:line="240" w:lineRule="auto"/>
              <w:rPr>
                <w:rFonts w:ascii="Tahoma" w:hAnsi="Tahoma" w:cs="Tahoma"/>
                <w:color w:val="000000"/>
                <w:sz w:val="18"/>
                <w:szCs w:val="18"/>
              </w:rPr>
            </w:pPr>
          </w:p>
        </w:tc>
        <w:tc>
          <w:tcPr>
            <w:tcW w:w="589" w:type="pct"/>
            <w:vMerge/>
          </w:tcPr>
          <w:p w:rsidR="00201C17" w:rsidRPr="008A12CA" w:rsidRDefault="00201C17" w:rsidP="001F74FC">
            <w:pPr>
              <w:spacing w:after="0" w:line="240" w:lineRule="auto"/>
              <w:rPr>
                <w:rFonts w:ascii="Tahoma" w:hAnsi="Tahoma" w:cs="Tahoma"/>
                <w:color w:val="000000"/>
                <w:sz w:val="18"/>
                <w:szCs w:val="18"/>
              </w:rPr>
            </w:pPr>
          </w:p>
        </w:tc>
        <w:tc>
          <w:tcPr>
            <w:tcW w:w="850" w:type="pct"/>
            <w:vMerge/>
          </w:tcPr>
          <w:p w:rsidR="00201C17" w:rsidRPr="008A12CA" w:rsidRDefault="00201C17" w:rsidP="001F74FC">
            <w:pPr>
              <w:spacing w:after="0" w:line="240" w:lineRule="auto"/>
              <w:rPr>
                <w:rFonts w:ascii="Tahoma" w:hAnsi="Tahoma" w:cs="Tahoma"/>
                <w:color w:val="000000"/>
                <w:sz w:val="18"/>
                <w:szCs w:val="18"/>
              </w:rPr>
            </w:pPr>
          </w:p>
        </w:tc>
        <w:tc>
          <w:tcPr>
            <w:tcW w:w="1046" w:type="pct"/>
            <w:vMerge w:val="restart"/>
            <w:vAlign w:val="center"/>
          </w:tcPr>
          <w:p w:rsidR="00201C17" w:rsidRPr="008A12CA" w:rsidRDefault="00201C17" w:rsidP="001F74FC">
            <w:pPr>
              <w:spacing w:after="0" w:line="240" w:lineRule="auto"/>
              <w:jc w:val="center"/>
              <w:rPr>
                <w:rFonts w:ascii="Tahoma" w:hAnsi="Tahoma" w:cs="Tahoma"/>
                <w:color w:val="000000"/>
                <w:sz w:val="18"/>
                <w:szCs w:val="18"/>
              </w:rPr>
            </w:pPr>
            <w:r w:rsidRPr="008A12CA">
              <w:rPr>
                <w:rFonts w:ascii="Tahoma" w:hAnsi="Tahoma" w:cs="Tahoma"/>
                <w:color w:val="000000"/>
                <w:sz w:val="18"/>
                <w:szCs w:val="18"/>
              </w:rPr>
              <w:t>PROYECTO DE IRRIGACIÓN DRENAJE Y RECUPERACIÓN DE TIERRAS Y DEFENSA CONTRA INUNDACIONES</w:t>
            </w:r>
          </w:p>
        </w:tc>
        <w:tc>
          <w:tcPr>
            <w:tcW w:w="1861" w:type="pct"/>
          </w:tcPr>
          <w:p w:rsidR="00201C17" w:rsidRPr="008A12CA" w:rsidRDefault="00201C17" w:rsidP="001F74FC">
            <w:pPr>
              <w:spacing w:after="0" w:line="240" w:lineRule="auto"/>
              <w:rPr>
                <w:rFonts w:ascii="Tahoma" w:hAnsi="Tahoma" w:cs="Tahoma"/>
                <w:color w:val="000000"/>
                <w:sz w:val="18"/>
                <w:szCs w:val="18"/>
              </w:rPr>
            </w:pPr>
            <w:r w:rsidRPr="008A12CA">
              <w:rPr>
                <w:rFonts w:ascii="Tahoma" w:hAnsi="Tahoma" w:cs="Tahoma"/>
                <w:color w:val="000000"/>
                <w:sz w:val="18"/>
                <w:szCs w:val="18"/>
              </w:rPr>
              <w:t>Gestionar  ante el ministerio de Ambiente, Vivienda y desarrollo Territorial, Corporación Autónoma, Departamento.</w:t>
            </w:r>
          </w:p>
        </w:tc>
      </w:tr>
      <w:tr w:rsidR="00201C17" w:rsidRPr="008A12CA" w:rsidTr="0033214A">
        <w:tblPrEx>
          <w:tblLook w:val="04A0" w:firstRow="1" w:lastRow="0" w:firstColumn="1" w:lastColumn="0" w:noHBand="0" w:noVBand="1"/>
        </w:tblPrEx>
        <w:tc>
          <w:tcPr>
            <w:tcW w:w="653" w:type="pct"/>
            <w:vMerge/>
          </w:tcPr>
          <w:p w:rsidR="00201C17" w:rsidRPr="008A12CA" w:rsidRDefault="00201C17" w:rsidP="001F74FC">
            <w:pPr>
              <w:spacing w:after="0" w:line="240" w:lineRule="auto"/>
              <w:rPr>
                <w:rFonts w:ascii="Tahoma" w:hAnsi="Tahoma" w:cs="Tahoma"/>
                <w:color w:val="000000"/>
                <w:sz w:val="18"/>
                <w:szCs w:val="18"/>
              </w:rPr>
            </w:pPr>
          </w:p>
        </w:tc>
        <w:tc>
          <w:tcPr>
            <w:tcW w:w="589" w:type="pct"/>
            <w:vMerge/>
          </w:tcPr>
          <w:p w:rsidR="00201C17" w:rsidRPr="008A12CA" w:rsidRDefault="00201C17" w:rsidP="001F74FC">
            <w:pPr>
              <w:spacing w:after="0" w:line="240" w:lineRule="auto"/>
              <w:rPr>
                <w:rFonts w:ascii="Tahoma" w:hAnsi="Tahoma" w:cs="Tahoma"/>
                <w:color w:val="000000"/>
                <w:sz w:val="18"/>
                <w:szCs w:val="18"/>
              </w:rPr>
            </w:pPr>
          </w:p>
        </w:tc>
        <w:tc>
          <w:tcPr>
            <w:tcW w:w="850" w:type="pct"/>
            <w:vMerge/>
          </w:tcPr>
          <w:p w:rsidR="00201C17" w:rsidRPr="008A12CA" w:rsidRDefault="00201C17" w:rsidP="001F74FC">
            <w:pPr>
              <w:spacing w:after="0" w:line="240" w:lineRule="auto"/>
              <w:rPr>
                <w:rFonts w:ascii="Tahoma" w:hAnsi="Tahoma" w:cs="Tahoma"/>
                <w:color w:val="000000"/>
                <w:sz w:val="18"/>
                <w:szCs w:val="18"/>
              </w:rPr>
            </w:pPr>
          </w:p>
        </w:tc>
        <w:tc>
          <w:tcPr>
            <w:tcW w:w="1046" w:type="pct"/>
            <w:vMerge/>
            <w:vAlign w:val="center"/>
          </w:tcPr>
          <w:p w:rsidR="00201C17" w:rsidRPr="008A12CA" w:rsidRDefault="00201C17" w:rsidP="001F74FC">
            <w:pPr>
              <w:spacing w:after="0" w:line="240" w:lineRule="auto"/>
              <w:jc w:val="center"/>
              <w:rPr>
                <w:rFonts w:ascii="Tahoma" w:hAnsi="Tahoma" w:cs="Tahoma"/>
                <w:color w:val="000000"/>
                <w:sz w:val="18"/>
                <w:szCs w:val="18"/>
              </w:rPr>
            </w:pPr>
          </w:p>
        </w:tc>
        <w:tc>
          <w:tcPr>
            <w:tcW w:w="1861" w:type="pct"/>
          </w:tcPr>
          <w:p w:rsidR="00201C17" w:rsidRPr="008A12CA" w:rsidRDefault="00201C17" w:rsidP="001F74FC">
            <w:pPr>
              <w:spacing w:after="0" w:line="240" w:lineRule="auto"/>
              <w:rPr>
                <w:rFonts w:ascii="Tahoma" w:hAnsi="Tahoma" w:cs="Tahoma"/>
                <w:color w:val="000000"/>
                <w:sz w:val="18"/>
                <w:szCs w:val="18"/>
              </w:rPr>
            </w:pPr>
            <w:r w:rsidRPr="008A12CA">
              <w:rPr>
                <w:rFonts w:ascii="Tahoma" w:hAnsi="Tahoma" w:cs="Tahoma"/>
                <w:color w:val="000000"/>
                <w:sz w:val="18"/>
                <w:szCs w:val="18"/>
              </w:rPr>
              <w:t>Gestionar en alianza con el departamento la CVS y el ministerio de agricultura recursos para la recuperación de la riveras del rio sinu en el sector rio nuevo y manzanares igualmente para los humedales del municipio.</w:t>
            </w:r>
          </w:p>
        </w:tc>
      </w:tr>
    </w:tbl>
    <w:p w:rsidR="00201C17" w:rsidRPr="008A12CA" w:rsidRDefault="00201C17" w:rsidP="001F74FC">
      <w:pPr>
        <w:spacing w:after="0" w:line="240" w:lineRule="auto"/>
        <w:rPr>
          <w:rFonts w:ascii="Tahoma" w:hAnsi="Tahoma" w:cs="Tahoma"/>
          <w:b/>
          <w:bCs/>
          <w:color w:val="000000"/>
          <w:sz w:val="18"/>
          <w:szCs w:val="18"/>
        </w:rPr>
      </w:pPr>
    </w:p>
    <w:p w:rsidR="00201C17" w:rsidRPr="008A12CA" w:rsidRDefault="00201C17" w:rsidP="001F74FC">
      <w:pPr>
        <w:spacing w:after="0" w:line="240" w:lineRule="auto"/>
        <w:rPr>
          <w:rFonts w:ascii="Tahoma" w:hAnsi="Tahoma" w:cs="Tahoma"/>
          <w:b/>
          <w:bCs/>
          <w:color w:val="000000"/>
          <w:sz w:val="18"/>
          <w:szCs w:val="18"/>
        </w:rPr>
      </w:pPr>
    </w:p>
    <w:p w:rsidR="00201C17" w:rsidRPr="008A12CA" w:rsidRDefault="00201C17" w:rsidP="001F74FC">
      <w:pPr>
        <w:spacing w:after="0" w:line="240" w:lineRule="auto"/>
        <w:rPr>
          <w:rFonts w:ascii="Tahoma" w:hAnsi="Tahoma" w:cs="Tahoma"/>
          <w:b/>
          <w:bCs/>
          <w:color w:val="000000"/>
          <w:sz w:val="18"/>
          <w:szCs w:val="18"/>
        </w:rPr>
      </w:pPr>
    </w:p>
    <w:p w:rsidR="00201C17" w:rsidRPr="008A12CA" w:rsidRDefault="00201C17" w:rsidP="001F74FC">
      <w:pPr>
        <w:spacing w:after="0" w:line="240" w:lineRule="auto"/>
        <w:rPr>
          <w:rFonts w:ascii="Tahoma" w:hAnsi="Tahoma" w:cs="Tahoma"/>
          <w:b/>
          <w:bCs/>
          <w:color w:val="000000"/>
          <w:sz w:val="18"/>
          <w:szCs w:val="18"/>
        </w:rPr>
      </w:pPr>
    </w:p>
    <w:p w:rsidR="00201C17" w:rsidRPr="008A12CA" w:rsidRDefault="00201C17" w:rsidP="001F74FC">
      <w:pPr>
        <w:spacing w:after="0" w:line="240" w:lineRule="auto"/>
        <w:rPr>
          <w:rFonts w:ascii="Tahoma" w:hAnsi="Tahoma" w:cs="Tahoma"/>
          <w:b/>
          <w:bCs/>
          <w:color w:val="000000"/>
          <w:sz w:val="18"/>
          <w:szCs w:val="18"/>
        </w:rPr>
      </w:pPr>
    </w:p>
    <w:p w:rsidR="00201C17" w:rsidRPr="008A12CA" w:rsidRDefault="00201C17" w:rsidP="001F74FC">
      <w:pPr>
        <w:spacing w:after="0" w:line="240" w:lineRule="auto"/>
        <w:rPr>
          <w:rFonts w:ascii="Tahoma" w:hAnsi="Tahoma" w:cs="Tahoma"/>
          <w:b/>
          <w:bCs/>
          <w:color w:val="000000"/>
          <w:sz w:val="18"/>
          <w:szCs w:val="18"/>
        </w:rPr>
      </w:pPr>
    </w:p>
    <w:p w:rsidR="00201C17" w:rsidRPr="008A12CA" w:rsidRDefault="00201C17" w:rsidP="001F74FC">
      <w:pPr>
        <w:spacing w:after="0" w:line="240" w:lineRule="auto"/>
        <w:rPr>
          <w:rFonts w:ascii="Tahoma" w:hAnsi="Tahoma" w:cs="Tahoma"/>
          <w:b/>
          <w:bCs/>
          <w:color w:val="000000"/>
          <w:sz w:val="18"/>
          <w:szCs w:val="18"/>
        </w:rPr>
      </w:pPr>
    </w:p>
    <w:p w:rsidR="00201C17" w:rsidRPr="008A12CA" w:rsidRDefault="00201C17" w:rsidP="001F74FC">
      <w:pPr>
        <w:spacing w:after="0" w:line="240" w:lineRule="auto"/>
        <w:rPr>
          <w:rFonts w:ascii="Tahoma" w:hAnsi="Tahoma" w:cs="Tahoma"/>
          <w:b/>
          <w:bCs/>
          <w:color w:val="000000"/>
          <w:sz w:val="18"/>
          <w:szCs w:val="18"/>
        </w:rPr>
      </w:pPr>
    </w:p>
    <w:p w:rsidR="00201C17" w:rsidRPr="008A12CA" w:rsidRDefault="00201C17" w:rsidP="001F74FC">
      <w:pPr>
        <w:spacing w:after="0" w:line="240" w:lineRule="auto"/>
        <w:rPr>
          <w:rFonts w:ascii="Tahoma" w:hAnsi="Tahoma" w:cs="Tahoma"/>
          <w:b/>
          <w:bCs/>
          <w:color w:val="000000"/>
          <w:sz w:val="18"/>
          <w:szCs w:val="18"/>
        </w:rPr>
      </w:pPr>
    </w:p>
    <w:p w:rsidR="00201C17" w:rsidRPr="008A12CA" w:rsidRDefault="00201C17" w:rsidP="001F74FC">
      <w:pPr>
        <w:spacing w:after="0" w:line="240" w:lineRule="auto"/>
        <w:rPr>
          <w:rFonts w:ascii="Tahoma" w:hAnsi="Tahoma" w:cs="Tahoma"/>
          <w:b/>
          <w:bCs/>
          <w:color w:val="000000"/>
          <w:sz w:val="18"/>
          <w:szCs w:val="18"/>
        </w:rPr>
      </w:pPr>
    </w:p>
    <w:p w:rsidR="00201C17" w:rsidRPr="008A12CA" w:rsidRDefault="00201C17" w:rsidP="001F74FC">
      <w:pPr>
        <w:spacing w:after="0" w:line="240" w:lineRule="auto"/>
        <w:jc w:val="center"/>
        <w:rPr>
          <w:rFonts w:ascii="Tahoma" w:hAnsi="Tahoma" w:cs="Tahoma"/>
          <w:b/>
          <w:bCs/>
          <w:color w:val="000000"/>
          <w:sz w:val="18"/>
          <w:szCs w:val="18"/>
        </w:rPr>
      </w:pPr>
    </w:p>
    <w:p w:rsidR="0033214A" w:rsidRDefault="0033214A">
      <w:r>
        <w:br w:type="page"/>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804"/>
        <w:gridCol w:w="1625"/>
        <w:gridCol w:w="1926"/>
        <w:gridCol w:w="2551"/>
        <w:gridCol w:w="5882"/>
      </w:tblGrid>
      <w:tr w:rsidR="00201C17" w:rsidRPr="008A12CA" w:rsidTr="0033214A">
        <w:trPr>
          <w:trHeight w:val="428"/>
        </w:trPr>
        <w:tc>
          <w:tcPr>
            <w:tcW w:w="654" w:type="pct"/>
            <w:tcBorders>
              <w:top w:val="single" w:sz="4" w:space="0" w:color="000000"/>
              <w:left w:val="single" w:sz="4" w:space="0" w:color="000000"/>
              <w:bottom w:val="single" w:sz="4" w:space="0" w:color="000000"/>
              <w:right w:val="single" w:sz="4" w:space="0" w:color="000000"/>
            </w:tcBorders>
            <w:shd w:val="clear" w:color="auto" w:fill="92D050"/>
            <w:vAlign w:val="center"/>
          </w:tcPr>
          <w:p w:rsidR="00201C17" w:rsidRPr="008A12CA" w:rsidRDefault="003D7098" w:rsidP="001F74FC">
            <w:pPr>
              <w:spacing w:after="0" w:line="240" w:lineRule="auto"/>
              <w:jc w:val="center"/>
              <w:rPr>
                <w:rFonts w:ascii="Tahoma" w:hAnsi="Tahoma" w:cs="Tahoma"/>
                <w:b/>
                <w:color w:val="000000"/>
                <w:sz w:val="18"/>
                <w:szCs w:val="18"/>
              </w:rPr>
            </w:pPr>
            <w:r>
              <w:rPr>
                <w:rFonts w:ascii="Tahoma" w:hAnsi="Tahoma" w:cs="Tahoma"/>
                <w:b/>
                <w:color w:val="000000"/>
                <w:sz w:val="18"/>
                <w:szCs w:val="18"/>
              </w:rPr>
              <w:t>LÍNEA</w:t>
            </w:r>
            <w:r w:rsidR="00201C17" w:rsidRPr="008A12CA">
              <w:rPr>
                <w:rFonts w:ascii="Tahoma" w:hAnsi="Tahoma" w:cs="Tahoma"/>
                <w:b/>
                <w:color w:val="000000"/>
                <w:sz w:val="18"/>
                <w:szCs w:val="18"/>
              </w:rPr>
              <w:t xml:space="preserve"> DE DESARROLLO </w:t>
            </w:r>
          </w:p>
        </w:tc>
        <w:tc>
          <w:tcPr>
            <w:tcW w:w="589" w:type="pct"/>
            <w:tcBorders>
              <w:top w:val="single" w:sz="4" w:space="0" w:color="000000"/>
              <w:left w:val="single" w:sz="4" w:space="0" w:color="000000"/>
              <w:bottom w:val="single" w:sz="4" w:space="0" w:color="000000"/>
              <w:right w:val="single" w:sz="4" w:space="0" w:color="000000"/>
            </w:tcBorders>
            <w:shd w:val="clear" w:color="auto" w:fill="92D050"/>
            <w:vAlign w:val="center"/>
          </w:tcPr>
          <w:p w:rsidR="00201C17" w:rsidRPr="008A12CA" w:rsidRDefault="00201C17" w:rsidP="001F74FC">
            <w:pPr>
              <w:spacing w:after="0" w:line="240" w:lineRule="auto"/>
              <w:jc w:val="center"/>
              <w:rPr>
                <w:rFonts w:ascii="Tahoma" w:hAnsi="Tahoma" w:cs="Tahoma"/>
                <w:b/>
                <w:color w:val="000000"/>
                <w:sz w:val="18"/>
                <w:szCs w:val="18"/>
              </w:rPr>
            </w:pPr>
            <w:r w:rsidRPr="008A12CA">
              <w:rPr>
                <w:rFonts w:ascii="Tahoma" w:hAnsi="Tahoma" w:cs="Tahoma"/>
                <w:b/>
                <w:color w:val="000000"/>
                <w:sz w:val="18"/>
                <w:szCs w:val="18"/>
              </w:rPr>
              <w:t>SECTOR</w:t>
            </w:r>
          </w:p>
        </w:tc>
        <w:tc>
          <w:tcPr>
            <w:tcW w:w="698" w:type="pct"/>
            <w:tcBorders>
              <w:top w:val="single" w:sz="4" w:space="0" w:color="000000"/>
              <w:left w:val="single" w:sz="4" w:space="0" w:color="000000"/>
              <w:bottom w:val="single" w:sz="4" w:space="0" w:color="000000"/>
              <w:right w:val="single" w:sz="4" w:space="0" w:color="000000"/>
            </w:tcBorders>
            <w:shd w:val="clear" w:color="auto" w:fill="92D050"/>
            <w:vAlign w:val="center"/>
          </w:tcPr>
          <w:p w:rsidR="00201C17" w:rsidRPr="008A12CA" w:rsidRDefault="00201C17" w:rsidP="001F74FC">
            <w:pPr>
              <w:spacing w:after="0" w:line="240" w:lineRule="auto"/>
              <w:jc w:val="center"/>
              <w:rPr>
                <w:rFonts w:ascii="Tahoma" w:hAnsi="Tahoma" w:cs="Tahoma"/>
                <w:b/>
                <w:color w:val="000000"/>
                <w:sz w:val="18"/>
                <w:szCs w:val="18"/>
              </w:rPr>
            </w:pPr>
            <w:r w:rsidRPr="008A12CA">
              <w:rPr>
                <w:rFonts w:ascii="Tahoma" w:hAnsi="Tahoma" w:cs="Tahoma"/>
                <w:b/>
                <w:color w:val="000000"/>
                <w:sz w:val="18"/>
                <w:szCs w:val="18"/>
              </w:rPr>
              <w:t>PROGRAMAS</w:t>
            </w:r>
          </w:p>
        </w:tc>
        <w:tc>
          <w:tcPr>
            <w:tcW w:w="925" w:type="pct"/>
            <w:tcBorders>
              <w:top w:val="single" w:sz="4" w:space="0" w:color="000000"/>
              <w:left w:val="single" w:sz="4" w:space="0" w:color="000000"/>
              <w:bottom w:val="single" w:sz="4" w:space="0" w:color="000000"/>
              <w:right w:val="single" w:sz="4" w:space="0" w:color="000000"/>
            </w:tcBorders>
            <w:shd w:val="clear" w:color="auto" w:fill="92D050"/>
            <w:vAlign w:val="center"/>
          </w:tcPr>
          <w:p w:rsidR="00201C17" w:rsidRPr="008A12CA" w:rsidRDefault="00201C17" w:rsidP="001F74FC">
            <w:pPr>
              <w:spacing w:after="0" w:line="240" w:lineRule="auto"/>
              <w:jc w:val="center"/>
              <w:rPr>
                <w:rFonts w:ascii="Tahoma" w:hAnsi="Tahoma" w:cs="Tahoma"/>
                <w:b/>
                <w:color w:val="000000"/>
                <w:sz w:val="18"/>
                <w:szCs w:val="18"/>
              </w:rPr>
            </w:pPr>
            <w:r w:rsidRPr="008A12CA">
              <w:rPr>
                <w:rFonts w:ascii="Tahoma" w:hAnsi="Tahoma" w:cs="Tahoma"/>
                <w:b/>
                <w:color w:val="000000"/>
                <w:sz w:val="18"/>
                <w:szCs w:val="18"/>
              </w:rPr>
              <w:t>PROYECTOS BANDERAS</w:t>
            </w:r>
          </w:p>
        </w:tc>
        <w:tc>
          <w:tcPr>
            <w:tcW w:w="2133" w:type="pct"/>
            <w:tcBorders>
              <w:top w:val="single" w:sz="4" w:space="0" w:color="000000"/>
              <w:left w:val="single" w:sz="4" w:space="0" w:color="000000"/>
              <w:bottom w:val="single" w:sz="4" w:space="0" w:color="000000"/>
              <w:right w:val="single" w:sz="4" w:space="0" w:color="000000"/>
            </w:tcBorders>
            <w:shd w:val="clear" w:color="auto" w:fill="92D050"/>
            <w:vAlign w:val="center"/>
          </w:tcPr>
          <w:p w:rsidR="00201C17" w:rsidRPr="008A12CA" w:rsidRDefault="00201C17" w:rsidP="001F74FC">
            <w:pPr>
              <w:spacing w:after="0" w:line="240" w:lineRule="auto"/>
              <w:rPr>
                <w:rFonts w:ascii="Tahoma" w:hAnsi="Tahoma" w:cs="Tahoma"/>
                <w:b/>
                <w:color w:val="000000"/>
                <w:sz w:val="18"/>
                <w:szCs w:val="18"/>
              </w:rPr>
            </w:pPr>
            <w:r w:rsidRPr="008A12CA">
              <w:rPr>
                <w:rFonts w:ascii="Tahoma" w:hAnsi="Tahoma" w:cs="Tahoma"/>
                <w:b/>
                <w:color w:val="000000"/>
                <w:sz w:val="18"/>
                <w:szCs w:val="18"/>
              </w:rPr>
              <w:t xml:space="preserve">           ESTRATEGIA</w:t>
            </w:r>
          </w:p>
        </w:tc>
      </w:tr>
      <w:tr w:rsidR="00201C17" w:rsidRPr="008A12CA" w:rsidTr="0033214A">
        <w:tc>
          <w:tcPr>
            <w:tcW w:w="654" w:type="pct"/>
            <w:vMerge w:val="restart"/>
            <w:vAlign w:val="center"/>
          </w:tcPr>
          <w:p w:rsidR="00201C17" w:rsidRPr="008A12CA" w:rsidRDefault="00201C17" w:rsidP="001F74FC">
            <w:pPr>
              <w:spacing w:after="0" w:line="240" w:lineRule="auto"/>
              <w:jc w:val="center"/>
              <w:rPr>
                <w:rFonts w:ascii="Tahoma" w:hAnsi="Tahoma" w:cs="Tahoma"/>
                <w:color w:val="000000"/>
                <w:sz w:val="18"/>
                <w:szCs w:val="18"/>
              </w:rPr>
            </w:pPr>
            <w:r w:rsidRPr="008A12CA">
              <w:rPr>
                <w:rFonts w:ascii="Tahoma" w:hAnsi="Tahoma" w:cs="Tahoma"/>
                <w:color w:val="000000"/>
                <w:sz w:val="18"/>
                <w:szCs w:val="18"/>
              </w:rPr>
              <w:t>BIENESTAR SOCIAL Y PROSPERIDAD</w:t>
            </w:r>
          </w:p>
        </w:tc>
        <w:tc>
          <w:tcPr>
            <w:tcW w:w="589" w:type="pct"/>
            <w:vMerge w:val="restart"/>
            <w:vAlign w:val="center"/>
          </w:tcPr>
          <w:p w:rsidR="00201C17" w:rsidRPr="008A12CA" w:rsidRDefault="00201C17" w:rsidP="001F74FC">
            <w:pPr>
              <w:spacing w:after="0" w:line="240" w:lineRule="auto"/>
              <w:jc w:val="center"/>
              <w:rPr>
                <w:rFonts w:ascii="Tahoma" w:hAnsi="Tahoma" w:cs="Tahoma"/>
                <w:color w:val="000000"/>
                <w:sz w:val="18"/>
                <w:szCs w:val="18"/>
              </w:rPr>
            </w:pPr>
            <w:r w:rsidRPr="008A12CA">
              <w:rPr>
                <w:rFonts w:ascii="Tahoma" w:hAnsi="Tahoma" w:cs="Tahoma"/>
                <w:color w:val="000000"/>
                <w:sz w:val="18"/>
                <w:szCs w:val="18"/>
              </w:rPr>
              <w:t>SALUD Y NUTRICION</w:t>
            </w:r>
          </w:p>
          <w:p w:rsidR="00201C17" w:rsidRPr="008A12CA" w:rsidRDefault="00201C17" w:rsidP="001F74FC">
            <w:pPr>
              <w:spacing w:after="0" w:line="240" w:lineRule="auto"/>
              <w:jc w:val="center"/>
              <w:rPr>
                <w:rFonts w:ascii="Tahoma" w:hAnsi="Tahoma" w:cs="Tahoma"/>
                <w:color w:val="000000"/>
                <w:sz w:val="18"/>
                <w:szCs w:val="18"/>
              </w:rPr>
            </w:pPr>
          </w:p>
        </w:tc>
        <w:tc>
          <w:tcPr>
            <w:tcW w:w="698" w:type="pct"/>
            <w:vMerge w:val="restart"/>
            <w:vAlign w:val="center"/>
          </w:tcPr>
          <w:p w:rsidR="00201C17" w:rsidRPr="008A12CA" w:rsidRDefault="00201C17" w:rsidP="001F74FC">
            <w:pPr>
              <w:spacing w:after="0" w:line="240" w:lineRule="auto"/>
              <w:jc w:val="center"/>
              <w:rPr>
                <w:rFonts w:ascii="Tahoma" w:hAnsi="Tahoma" w:cs="Tahoma"/>
                <w:color w:val="000000"/>
                <w:sz w:val="18"/>
                <w:szCs w:val="18"/>
              </w:rPr>
            </w:pPr>
            <w:r w:rsidRPr="008A12CA">
              <w:rPr>
                <w:rFonts w:ascii="Tahoma" w:hAnsi="Tahoma" w:cs="Tahoma"/>
                <w:color w:val="000000"/>
                <w:sz w:val="18"/>
                <w:szCs w:val="18"/>
              </w:rPr>
              <w:t xml:space="preserve">AMPLIACION DE COBERTURA, MEJORAMIENTO DE </w:t>
            </w:r>
            <w:smartTag w:uri="urn:schemas-microsoft-com:office:smarttags" w:element="PersonName">
              <w:smartTagPr>
                <w:attr w:name="ProductID" w:val="LA CALIDAD DE"/>
              </w:smartTagPr>
              <w:r w:rsidRPr="008A12CA">
                <w:rPr>
                  <w:rFonts w:ascii="Tahoma" w:hAnsi="Tahoma" w:cs="Tahoma"/>
                  <w:color w:val="000000"/>
                  <w:sz w:val="18"/>
                  <w:szCs w:val="18"/>
                </w:rPr>
                <w:t>LA CALIDAD DE</w:t>
              </w:r>
            </w:smartTag>
            <w:r w:rsidRPr="008A12CA">
              <w:rPr>
                <w:rFonts w:ascii="Tahoma" w:hAnsi="Tahoma" w:cs="Tahoma"/>
                <w:color w:val="000000"/>
                <w:sz w:val="18"/>
                <w:szCs w:val="18"/>
              </w:rPr>
              <w:t xml:space="preserve"> LOS SERVICIOS DE SALUD Y FORTALECIMIENTO INSTITUCIONAL</w:t>
            </w:r>
          </w:p>
        </w:tc>
        <w:tc>
          <w:tcPr>
            <w:tcW w:w="925" w:type="pct"/>
            <w:vMerge w:val="restart"/>
            <w:vAlign w:val="center"/>
          </w:tcPr>
          <w:p w:rsidR="00201C17" w:rsidRPr="008A12CA" w:rsidRDefault="00201C17" w:rsidP="001F74FC">
            <w:pPr>
              <w:spacing w:after="0" w:line="240" w:lineRule="auto"/>
              <w:jc w:val="center"/>
              <w:rPr>
                <w:rFonts w:ascii="Tahoma" w:hAnsi="Tahoma" w:cs="Tahoma"/>
                <w:color w:val="000000"/>
                <w:sz w:val="18"/>
                <w:szCs w:val="18"/>
              </w:rPr>
            </w:pPr>
            <w:r w:rsidRPr="008A12CA">
              <w:rPr>
                <w:rFonts w:ascii="Tahoma" w:hAnsi="Tahoma" w:cs="Tahoma"/>
                <w:color w:val="000000"/>
                <w:sz w:val="18"/>
                <w:szCs w:val="18"/>
              </w:rPr>
              <w:t xml:space="preserve">REDUCCION DE LAS ENFERMEDADES INMUNOPREVENIBLES, PREVALENTES EN </w:t>
            </w:r>
            <w:smartTag w:uri="urn:schemas-microsoft-com:office:smarttags" w:element="PersonName">
              <w:smartTagPr>
                <w:attr w:name="ProductID" w:val="LA INFANCIA Y"/>
              </w:smartTagPr>
              <w:smartTag w:uri="urn:schemas-microsoft-com:office:smarttags" w:element="PersonName">
                <w:smartTagPr>
                  <w:attr w:name="ProductID" w:val="LA INFANCIA"/>
                </w:smartTagPr>
                <w:r w:rsidRPr="008A12CA">
                  <w:rPr>
                    <w:rFonts w:ascii="Tahoma" w:hAnsi="Tahoma" w:cs="Tahoma"/>
                    <w:color w:val="000000"/>
                    <w:sz w:val="18"/>
                    <w:szCs w:val="18"/>
                  </w:rPr>
                  <w:t>LA INFANCIA</w:t>
                </w:r>
              </w:smartTag>
              <w:r w:rsidRPr="008A12CA">
                <w:rPr>
                  <w:rFonts w:ascii="Tahoma" w:hAnsi="Tahoma" w:cs="Tahoma"/>
                  <w:color w:val="000000"/>
                  <w:sz w:val="18"/>
                  <w:szCs w:val="18"/>
                </w:rPr>
                <w:t xml:space="preserve"> Y</w:t>
              </w:r>
            </w:smartTag>
            <w:r w:rsidRPr="008A12CA">
              <w:rPr>
                <w:rFonts w:ascii="Tahoma" w:hAnsi="Tahoma" w:cs="Tahoma"/>
                <w:color w:val="000000"/>
                <w:sz w:val="18"/>
                <w:szCs w:val="18"/>
              </w:rPr>
              <w:t xml:space="preserve"> MORTALIDAD INFANTIL</w:t>
            </w:r>
          </w:p>
        </w:tc>
        <w:tc>
          <w:tcPr>
            <w:tcW w:w="2133" w:type="pct"/>
          </w:tcPr>
          <w:p w:rsidR="00201C17" w:rsidRPr="00B938AD" w:rsidRDefault="00201C17" w:rsidP="001F74FC">
            <w:pPr>
              <w:spacing w:after="0" w:line="240" w:lineRule="auto"/>
              <w:rPr>
                <w:rFonts w:ascii="Tahoma" w:hAnsi="Tahoma" w:cs="Tahoma"/>
                <w:color w:val="000000"/>
                <w:sz w:val="18"/>
                <w:szCs w:val="18"/>
              </w:rPr>
            </w:pPr>
            <w:r w:rsidRPr="00B938AD">
              <w:rPr>
                <w:rFonts w:ascii="Tahoma" w:hAnsi="Tahoma" w:cs="Tahoma"/>
                <w:color w:val="000000"/>
                <w:sz w:val="18"/>
                <w:szCs w:val="18"/>
              </w:rPr>
              <w:t>Fortalecer interinstitucionalmente en programa ampliado de inmunizaciones (PAI) del municipio, para la disminución de la morbilidad por enfermedades inmunoprevenibles logrando cobertura de vacunación superior al 95% en niños menores  de 5 anos.</w:t>
            </w:r>
          </w:p>
        </w:tc>
      </w:tr>
      <w:tr w:rsidR="00201C17" w:rsidRPr="008A12CA" w:rsidTr="0033214A">
        <w:tc>
          <w:tcPr>
            <w:tcW w:w="654" w:type="pct"/>
            <w:vMerge/>
          </w:tcPr>
          <w:p w:rsidR="00201C17" w:rsidRPr="008A12CA" w:rsidRDefault="00201C17" w:rsidP="001F74FC">
            <w:pPr>
              <w:spacing w:after="0" w:line="240" w:lineRule="auto"/>
              <w:rPr>
                <w:rFonts w:ascii="Tahoma" w:hAnsi="Tahoma" w:cs="Tahoma"/>
                <w:color w:val="000000"/>
                <w:sz w:val="18"/>
                <w:szCs w:val="18"/>
              </w:rPr>
            </w:pPr>
          </w:p>
        </w:tc>
        <w:tc>
          <w:tcPr>
            <w:tcW w:w="589" w:type="pct"/>
            <w:vMerge/>
          </w:tcPr>
          <w:p w:rsidR="00201C17" w:rsidRPr="008A12CA" w:rsidRDefault="00201C17" w:rsidP="001F74FC">
            <w:pPr>
              <w:spacing w:after="0" w:line="240" w:lineRule="auto"/>
              <w:rPr>
                <w:rFonts w:ascii="Tahoma" w:hAnsi="Tahoma" w:cs="Tahoma"/>
                <w:color w:val="000000"/>
                <w:sz w:val="18"/>
                <w:szCs w:val="18"/>
              </w:rPr>
            </w:pPr>
          </w:p>
        </w:tc>
        <w:tc>
          <w:tcPr>
            <w:tcW w:w="698" w:type="pct"/>
            <w:vMerge/>
          </w:tcPr>
          <w:p w:rsidR="00201C17" w:rsidRPr="008A12CA" w:rsidRDefault="00201C17" w:rsidP="001F74FC">
            <w:pPr>
              <w:spacing w:after="0" w:line="240" w:lineRule="auto"/>
              <w:rPr>
                <w:rFonts w:ascii="Tahoma" w:hAnsi="Tahoma" w:cs="Tahoma"/>
                <w:color w:val="000000"/>
                <w:sz w:val="18"/>
                <w:szCs w:val="18"/>
              </w:rPr>
            </w:pPr>
          </w:p>
        </w:tc>
        <w:tc>
          <w:tcPr>
            <w:tcW w:w="925" w:type="pct"/>
            <w:vMerge/>
          </w:tcPr>
          <w:p w:rsidR="00201C17" w:rsidRPr="008A12CA" w:rsidRDefault="00201C17" w:rsidP="001F74FC">
            <w:pPr>
              <w:spacing w:after="0" w:line="240" w:lineRule="auto"/>
              <w:rPr>
                <w:rFonts w:ascii="Tahoma" w:hAnsi="Tahoma" w:cs="Tahoma"/>
                <w:color w:val="000000"/>
                <w:sz w:val="18"/>
                <w:szCs w:val="18"/>
              </w:rPr>
            </w:pPr>
          </w:p>
        </w:tc>
        <w:tc>
          <w:tcPr>
            <w:tcW w:w="2133" w:type="pct"/>
          </w:tcPr>
          <w:p w:rsidR="00201C17" w:rsidRPr="00B938AD" w:rsidRDefault="00201C17" w:rsidP="001F74FC">
            <w:pPr>
              <w:spacing w:after="0" w:line="240" w:lineRule="auto"/>
              <w:rPr>
                <w:rFonts w:ascii="Tahoma" w:hAnsi="Tahoma" w:cs="Tahoma"/>
                <w:color w:val="000000"/>
                <w:sz w:val="18"/>
                <w:szCs w:val="18"/>
              </w:rPr>
            </w:pPr>
            <w:r w:rsidRPr="00B938AD">
              <w:rPr>
                <w:rFonts w:ascii="Tahoma" w:hAnsi="Tahoma" w:cs="Tahoma"/>
                <w:color w:val="000000"/>
                <w:sz w:val="18"/>
                <w:szCs w:val="18"/>
              </w:rPr>
              <w:t>Implementar e impulsar la atención institucional de las enfermedades prevalentes de la infancia en sus tres componentes: clínico, organizacional y comunitario en el área urbana y rural del municipio.</w:t>
            </w:r>
          </w:p>
        </w:tc>
      </w:tr>
      <w:tr w:rsidR="00201C17" w:rsidRPr="008A12CA" w:rsidTr="0033214A">
        <w:tc>
          <w:tcPr>
            <w:tcW w:w="654" w:type="pct"/>
            <w:vMerge/>
          </w:tcPr>
          <w:p w:rsidR="00201C17" w:rsidRPr="008A12CA" w:rsidRDefault="00201C17" w:rsidP="001F74FC">
            <w:pPr>
              <w:spacing w:after="0" w:line="240" w:lineRule="auto"/>
              <w:rPr>
                <w:rFonts w:ascii="Tahoma" w:hAnsi="Tahoma" w:cs="Tahoma"/>
                <w:color w:val="000000"/>
                <w:sz w:val="18"/>
                <w:szCs w:val="18"/>
              </w:rPr>
            </w:pPr>
          </w:p>
        </w:tc>
        <w:tc>
          <w:tcPr>
            <w:tcW w:w="589" w:type="pct"/>
            <w:vMerge/>
          </w:tcPr>
          <w:p w:rsidR="00201C17" w:rsidRPr="008A12CA" w:rsidRDefault="00201C17" w:rsidP="001F74FC">
            <w:pPr>
              <w:spacing w:after="0" w:line="240" w:lineRule="auto"/>
              <w:rPr>
                <w:rFonts w:ascii="Tahoma" w:hAnsi="Tahoma" w:cs="Tahoma"/>
                <w:color w:val="000000"/>
                <w:sz w:val="18"/>
                <w:szCs w:val="18"/>
              </w:rPr>
            </w:pPr>
          </w:p>
        </w:tc>
        <w:tc>
          <w:tcPr>
            <w:tcW w:w="698" w:type="pct"/>
            <w:vMerge/>
          </w:tcPr>
          <w:p w:rsidR="00201C17" w:rsidRPr="008A12CA" w:rsidRDefault="00201C17" w:rsidP="001F74FC">
            <w:pPr>
              <w:spacing w:after="0" w:line="240" w:lineRule="auto"/>
              <w:rPr>
                <w:rFonts w:ascii="Tahoma" w:hAnsi="Tahoma" w:cs="Tahoma"/>
                <w:color w:val="000000"/>
                <w:sz w:val="18"/>
                <w:szCs w:val="18"/>
              </w:rPr>
            </w:pPr>
          </w:p>
        </w:tc>
        <w:tc>
          <w:tcPr>
            <w:tcW w:w="925" w:type="pct"/>
            <w:vMerge/>
          </w:tcPr>
          <w:p w:rsidR="00201C17" w:rsidRPr="008A12CA" w:rsidRDefault="00201C17" w:rsidP="001F74FC">
            <w:pPr>
              <w:spacing w:after="0" w:line="240" w:lineRule="auto"/>
              <w:rPr>
                <w:rFonts w:ascii="Tahoma" w:hAnsi="Tahoma" w:cs="Tahoma"/>
                <w:color w:val="000000"/>
                <w:sz w:val="18"/>
                <w:szCs w:val="18"/>
              </w:rPr>
            </w:pPr>
          </w:p>
        </w:tc>
        <w:tc>
          <w:tcPr>
            <w:tcW w:w="2133" w:type="pct"/>
          </w:tcPr>
          <w:p w:rsidR="00201C17" w:rsidRPr="008A12CA" w:rsidRDefault="00201C17" w:rsidP="001F74FC">
            <w:pPr>
              <w:spacing w:after="0" w:line="240" w:lineRule="auto"/>
              <w:rPr>
                <w:rFonts w:ascii="Tahoma" w:hAnsi="Tahoma" w:cs="Tahoma"/>
                <w:color w:val="000000"/>
                <w:sz w:val="18"/>
                <w:szCs w:val="18"/>
              </w:rPr>
            </w:pPr>
            <w:r w:rsidRPr="008A12CA">
              <w:rPr>
                <w:rFonts w:ascii="Tahoma" w:hAnsi="Tahoma" w:cs="Tahoma"/>
                <w:color w:val="000000"/>
                <w:sz w:val="18"/>
                <w:szCs w:val="18"/>
              </w:rPr>
              <w:t>Optimizar, mantener y difundir a nivel comunitario, las unidades de rehidratación oral para la prevención de la deshidratación y atención de EDA.</w:t>
            </w:r>
          </w:p>
        </w:tc>
      </w:tr>
      <w:tr w:rsidR="00201C17" w:rsidRPr="008A12CA" w:rsidTr="0033214A">
        <w:tc>
          <w:tcPr>
            <w:tcW w:w="654" w:type="pct"/>
            <w:vMerge/>
          </w:tcPr>
          <w:p w:rsidR="00201C17" w:rsidRPr="008A12CA" w:rsidRDefault="00201C17" w:rsidP="001F74FC">
            <w:pPr>
              <w:spacing w:after="0" w:line="240" w:lineRule="auto"/>
              <w:rPr>
                <w:rFonts w:ascii="Tahoma" w:hAnsi="Tahoma" w:cs="Tahoma"/>
                <w:color w:val="000000"/>
                <w:sz w:val="18"/>
                <w:szCs w:val="18"/>
              </w:rPr>
            </w:pPr>
          </w:p>
        </w:tc>
        <w:tc>
          <w:tcPr>
            <w:tcW w:w="589" w:type="pct"/>
            <w:vMerge/>
          </w:tcPr>
          <w:p w:rsidR="00201C17" w:rsidRPr="008A12CA" w:rsidRDefault="00201C17" w:rsidP="001F74FC">
            <w:pPr>
              <w:spacing w:after="0" w:line="240" w:lineRule="auto"/>
              <w:rPr>
                <w:rFonts w:ascii="Tahoma" w:hAnsi="Tahoma" w:cs="Tahoma"/>
                <w:color w:val="000000"/>
                <w:sz w:val="18"/>
                <w:szCs w:val="18"/>
              </w:rPr>
            </w:pPr>
          </w:p>
        </w:tc>
        <w:tc>
          <w:tcPr>
            <w:tcW w:w="698" w:type="pct"/>
            <w:vMerge/>
          </w:tcPr>
          <w:p w:rsidR="00201C17" w:rsidRPr="008A12CA" w:rsidRDefault="00201C17" w:rsidP="001F74FC">
            <w:pPr>
              <w:spacing w:after="0" w:line="240" w:lineRule="auto"/>
              <w:rPr>
                <w:rFonts w:ascii="Tahoma" w:hAnsi="Tahoma" w:cs="Tahoma"/>
                <w:color w:val="000000"/>
                <w:sz w:val="18"/>
                <w:szCs w:val="18"/>
              </w:rPr>
            </w:pPr>
          </w:p>
        </w:tc>
        <w:tc>
          <w:tcPr>
            <w:tcW w:w="925" w:type="pct"/>
            <w:vMerge/>
          </w:tcPr>
          <w:p w:rsidR="00201C17" w:rsidRPr="008A12CA" w:rsidRDefault="00201C17" w:rsidP="001F74FC">
            <w:pPr>
              <w:spacing w:after="0" w:line="240" w:lineRule="auto"/>
              <w:rPr>
                <w:rFonts w:ascii="Tahoma" w:hAnsi="Tahoma" w:cs="Tahoma"/>
                <w:color w:val="000000"/>
                <w:sz w:val="18"/>
                <w:szCs w:val="18"/>
              </w:rPr>
            </w:pPr>
          </w:p>
        </w:tc>
        <w:tc>
          <w:tcPr>
            <w:tcW w:w="2133" w:type="pct"/>
          </w:tcPr>
          <w:p w:rsidR="00201C17" w:rsidRPr="008A12CA" w:rsidRDefault="00201C17" w:rsidP="001F74FC">
            <w:pPr>
              <w:spacing w:after="0" w:line="240" w:lineRule="auto"/>
              <w:rPr>
                <w:rFonts w:ascii="Tahoma" w:hAnsi="Tahoma" w:cs="Tahoma"/>
                <w:color w:val="000000"/>
                <w:sz w:val="18"/>
                <w:szCs w:val="18"/>
              </w:rPr>
            </w:pPr>
            <w:r w:rsidRPr="008A12CA">
              <w:rPr>
                <w:rFonts w:ascii="Tahoma" w:hAnsi="Tahoma" w:cs="Tahoma"/>
                <w:color w:val="000000"/>
                <w:sz w:val="18"/>
                <w:szCs w:val="18"/>
              </w:rPr>
              <w:t>Fortalecer y optimizar las UAIRACS presentes en el municipio, que permitan la canalización y atención de las Infecciones Respiratorias Agudas de La población infantil</w:t>
            </w:r>
          </w:p>
        </w:tc>
      </w:tr>
      <w:tr w:rsidR="00201C17" w:rsidRPr="008A12CA" w:rsidTr="0033214A">
        <w:tc>
          <w:tcPr>
            <w:tcW w:w="654" w:type="pct"/>
            <w:vMerge/>
          </w:tcPr>
          <w:p w:rsidR="00201C17" w:rsidRPr="008A12CA" w:rsidRDefault="00201C17" w:rsidP="001F74FC">
            <w:pPr>
              <w:spacing w:after="0" w:line="240" w:lineRule="auto"/>
              <w:rPr>
                <w:rFonts w:ascii="Tahoma" w:hAnsi="Tahoma" w:cs="Tahoma"/>
                <w:color w:val="000000"/>
                <w:sz w:val="18"/>
                <w:szCs w:val="18"/>
              </w:rPr>
            </w:pPr>
          </w:p>
        </w:tc>
        <w:tc>
          <w:tcPr>
            <w:tcW w:w="589" w:type="pct"/>
            <w:vMerge/>
          </w:tcPr>
          <w:p w:rsidR="00201C17" w:rsidRPr="008A12CA" w:rsidRDefault="00201C17" w:rsidP="001F74FC">
            <w:pPr>
              <w:spacing w:after="0" w:line="240" w:lineRule="auto"/>
              <w:rPr>
                <w:rFonts w:ascii="Tahoma" w:hAnsi="Tahoma" w:cs="Tahoma"/>
                <w:color w:val="000000"/>
                <w:sz w:val="18"/>
                <w:szCs w:val="18"/>
              </w:rPr>
            </w:pPr>
          </w:p>
        </w:tc>
        <w:tc>
          <w:tcPr>
            <w:tcW w:w="698" w:type="pct"/>
            <w:vMerge/>
          </w:tcPr>
          <w:p w:rsidR="00201C17" w:rsidRPr="008A12CA" w:rsidRDefault="00201C17" w:rsidP="001F74FC">
            <w:pPr>
              <w:spacing w:after="0" w:line="240" w:lineRule="auto"/>
              <w:rPr>
                <w:rFonts w:ascii="Tahoma" w:hAnsi="Tahoma" w:cs="Tahoma"/>
                <w:color w:val="000000"/>
                <w:sz w:val="18"/>
                <w:szCs w:val="18"/>
              </w:rPr>
            </w:pPr>
          </w:p>
        </w:tc>
        <w:tc>
          <w:tcPr>
            <w:tcW w:w="925" w:type="pct"/>
            <w:vMerge w:val="restart"/>
            <w:vAlign w:val="center"/>
          </w:tcPr>
          <w:p w:rsidR="00201C17" w:rsidRPr="008A12CA" w:rsidRDefault="00201C17" w:rsidP="001F74FC">
            <w:pPr>
              <w:spacing w:after="0" w:line="240" w:lineRule="auto"/>
              <w:jc w:val="center"/>
              <w:rPr>
                <w:rFonts w:ascii="Tahoma" w:hAnsi="Tahoma" w:cs="Tahoma"/>
                <w:color w:val="000000"/>
                <w:sz w:val="18"/>
                <w:szCs w:val="18"/>
              </w:rPr>
            </w:pPr>
            <w:r w:rsidRPr="008A12CA">
              <w:rPr>
                <w:rFonts w:ascii="Tahoma" w:hAnsi="Tahoma" w:cs="Tahoma"/>
                <w:color w:val="000000"/>
                <w:sz w:val="18"/>
                <w:szCs w:val="18"/>
              </w:rPr>
              <w:t xml:space="preserve">IMPLEMENTACION DE </w:t>
            </w:r>
            <w:smartTag w:uri="urn:schemas-microsoft-com:office:smarttags" w:element="PersonName">
              <w:smartTagPr>
                <w:attr w:name="ProductID" w:val="LA POLITICA DE"/>
              </w:smartTagPr>
              <w:smartTag w:uri="urn:schemas-microsoft-com:office:smarttags" w:element="PersonName">
                <w:smartTagPr>
                  <w:attr w:name="ProductID" w:val="LA POLITICA"/>
                </w:smartTagPr>
                <w:r w:rsidRPr="008A12CA">
                  <w:rPr>
                    <w:rFonts w:ascii="Tahoma" w:hAnsi="Tahoma" w:cs="Tahoma"/>
                    <w:color w:val="000000"/>
                    <w:sz w:val="18"/>
                    <w:szCs w:val="18"/>
                  </w:rPr>
                  <w:t>LA POLITICA</w:t>
                </w:r>
              </w:smartTag>
              <w:r w:rsidRPr="008A12CA">
                <w:rPr>
                  <w:rFonts w:ascii="Tahoma" w:hAnsi="Tahoma" w:cs="Tahoma"/>
                  <w:color w:val="000000"/>
                  <w:sz w:val="18"/>
                  <w:szCs w:val="18"/>
                </w:rPr>
                <w:t xml:space="preserve"> DE</w:t>
              </w:r>
            </w:smartTag>
            <w:r w:rsidRPr="008A12CA">
              <w:rPr>
                <w:rFonts w:ascii="Tahoma" w:hAnsi="Tahoma" w:cs="Tahoma"/>
                <w:color w:val="000000"/>
                <w:sz w:val="18"/>
                <w:szCs w:val="18"/>
              </w:rPr>
              <w:t xml:space="preserve"> SALUD SEXUAL Y REPRODUCTIVA Y REDUCCION DE </w:t>
            </w:r>
            <w:smartTag w:uri="urn:schemas-microsoft-com:office:smarttags" w:element="PersonName">
              <w:smartTagPr>
                <w:attr w:name="ProductID" w:val="LA MORTALIDAD MATERNA"/>
              </w:smartTagPr>
              <w:smartTag w:uri="urn:schemas-microsoft-com:office:smarttags" w:element="PersonName">
                <w:smartTagPr>
                  <w:attr w:name="ProductID" w:val="LA MORTALIDAD"/>
                </w:smartTagPr>
                <w:r w:rsidRPr="008A12CA">
                  <w:rPr>
                    <w:rFonts w:ascii="Tahoma" w:hAnsi="Tahoma" w:cs="Tahoma"/>
                    <w:color w:val="000000"/>
                    <w:sz w:val="18"/>
                    <w:szCs w:val="18"/>
                  </w:rPr>
                  <w:t>LA MORTALIDAD</w:t>
                </w:r>
              </w:smartTag>
              <w:r w:rsidRPr="008A12CA">
                <w:rPr>
                  <w:rFonts w:ascii="Tahoma" w:hAnsi="Tahoma" w:cs="Tahoma"/>
                  <w:color w:val="000000"/>
                  <w:sz w:val="18"/>
                  <w:szCs w:val="18"/>
                </w:rPr>
                <w:t xml:space="preserve"> MATERNA</w:t>
              </w:r>
            </w:smartTag>
            <w:r w:rsidRPr="008A12CA">
              <w:rPr>
                <w:rFonts w:ascii="Tahoma" w:hAnsi="Tahoma" w:cs="Tahoma"/>
                <w:color w:val="000000"/>
                <w:sz w:val="18"/>
                <w:szCs w:val="18"/>
              </w:rPr>
              <w:t xml:space="preserve"> EVITABLE.</w:t>
            </w:r>
          </w:p>
        </w:tc>
        <w:tc>
          <w:tcPr>
            <w:tcW w:w="2133" w:type="pct"/>
          </w:tcPr>
          <w:p w:rsidR="00201C17" w:rsidRPr="008A12CA" w:rsidRDefault="00201C17" w:rsidP="001F74FC">
            <w:pPr>
              <w:spacing w:after="0" w:line="240" w:lineRule="auto"/>
              <w:rPr>
                <w:rFonts w:ascii="Tahoma" w:hAnsi="Tahoma" w:cs="Tahoma"/>
                <w:color w:val="000000"/>
                <w:sz w:val="18"/>
                <w:szCs w:val="18"/>
              </w:rPr>
            </w:pPr>
            <w:r w:rsidRPr="008A12CA">
              <w:rPr>
                <w:rFonts w:ascii="Tahoma" w:hAnsi="Tahoma" w:cs="Tahoma"/>
                <w:color w:val="000000"/>
                <w:sz w:val="18"/>
                <w:szCs w:val="18"/>
              </w:rPr>
              <w:t>Gestionar recursos de Cooperación ante organismos Internacionales para fortalecer las acciones ejecutadas en el Plan de Atención Básica del municipio.</w:t>
            </w:r>
          </w:p>
        </w:tc>
      </w:tr>
      <w:tr w:rsidR="00201C17" w:rsidRPr="008A12CA" w:rsidTr="0033214A">
        <w:tc>
          <w:tcPr>
            <w:tcW w:w="654" w:type="pct"/>
            <w:vMerge/>
          </w:tcPr>
          <w:p w:rsidR="00201C17" w:rsidRPr="008A12CA" w:rsidRDefault="00201C17" w:rsidP="001F74FC">
            <w:pPr>
              <w:spacing w:after="0" w:line="240" w:lineRule="auto"/>
              <w:rPr>
                <w:rFonts w:ascii="Tahoma" w:hAnsi="Tahoma" w:cs="Tahoma"/>
                <w:color w:val="000000"/>
                <w:sz w:val="18"/>
                <w:szCs w:val="18"/>
              </w:rPr>
            </w:pPr>
          </w:p>
        </w:tc>
        <w:tc>
          <w:tcPr>
            <w:tcW w:w="589" w:type="pct"/>
            <w:vMerge/>
          </w:tcPr>
          <w:p w:rsidR="00201C17" w:rsidRPr="008A12CA" w:rsidRDefault="00201C17" w:rsidP="001F74FC">
            <w:pPr>
              <w:spacing w:after="0" w:line="240" w:lineRule="auto"/>
              <w:rPr>
                <w:rFonts w:ascii="Tahoma" w:hAnsi="Tahoma" w:cs="Tahoma"/>
                <w:color w:val="000000"/>
                <w:sz w:val="18"/>
                <w:szCs w:val="18"/>
              </w:rPr>
            </w:pPr>
          </w:p>
        </w:tc>
        <w:tc>
          <w:tcPr>
            <w:tcW w:w="698" w:type="pct"/>
            <w:vMerge/>
          </w:tcPr>
          <w:p w:rsidR="00201C17" w:rsidRPr="008A12CA" w:rsidRDefault="00201C17" w:rsidP="001F74FC">
            <w:pPr>
              <w:spacing w:after="0" w:line="240" w:lineRule="auto"/>
              <w:rPr>
                <w:rFonts w:ascii="Tahoma" w:hAnsi="Tahoma" w:cs="Tahoma"/>
                <w:color w:val="000000"/>
                <w:sz w:val="18"/>
                <w:szCs w:val="18"/>
              </w:rPr>
            </w:pPr>
          </w:p>
        </w:tc>
        <w:tc>
          <w:tcPr>
            <w:tcW w:w="925" w:type="pct"/>
            <w:vMerge/>
          </w:tcPr>
          <w:p w:rsidR="00201C17" w:rsidRPr="008A12CA" w:rsidRDefault="00201C17" w:rsidP="001F74FC">
            <w:pPr>
              <w:spacing w:after="0" w:line="240" w:lineRule="auto"/>
              <w:rPr>
                <w:rFonts w:ascii="Tahoma" w:hAnsi="Tahoma" w:cs="Tahoma"/>
                <w:color w:val="000000"/>
                <w:sz w:val="18"/>
                <w:szCs w:val="18"/>
              </w:rPr>
            </w:pPr>
          </w:p>
        </w:tc>
        <w:tc>
          <w:tcPr>
            <w:tcW w:w="2133" w:type="pct"/>
          </w:tcPr>
          <w:p w:rsidR="00201C17" w:rsidRPr="008A12CA" w:rsidRDefault="00201C17" w:rsidP="001F74FC">
            <w:pPr>
              <w:spacing w:after="0" w:line="240" w:lineRule="auto"/>
              <w:rPr>
                <w:rFonts w:ascii="Tahoma" w:hAnsi="Tahoma" w:cs="Tahoma"/>
                <w:color w:val="000000"/>
                <w:sz w:val="18"/>
                <w:szCs w:val="18"/>
              </w:rPr>
            </w:pPr>
            <w:r w:rsidRPr="008A12CA">
              <w:rPr>
                <w:rFonts w:ascii="Tahoma" w:hAnsi="Tahoma" w:cs="Tahoma"/>
                <w:color w:val="000000"/>
                <w:sz w:val="18"/>
                <w:szCs w:val="18"/>
              </w:rPr>
              <w:t>Difundir e implementar y ejecutar las acciones y actividades contempladas en el Plan de Atención Básica del Municipio.</w:t>
            </w:r>
          </w:p>
        </w:tc>
      </w:tr>
      <w:tr w:rsidR="00201C17" w:rsidRPr="008A12CA" w:rsidTr="0033214A">
        <w:tc>
          <w:tcPr>
            <w:tcW w:w="654" w:type="pct"/>
            <w:vMerge/>
          </w:tcPr>
          <w:p w:rsidR="00201C17" w:rsidRPr="008A12CA" w:rsidRDefault="00201C17" w:rsidP="001F74FC">
            <w:pPr>
              <w:spacing w:after="0" w:line="240" w:lineRule="auto"/>
              <w:rPr>
                <w:rFonts w:ascii="Tahoma" w:hAnsi="Tahoma" w:cs="Tahoma"/>
                <w:color w:val="000000"/>
                <w:sz w:val="18"/>
                <w:szCs w:val="18"/>
              </w:rPr>
            </w:pPr>
          </w:p>
        </w:tc>
        <w:tc>
          <w:tcPr>
            <w:tcW w:w="589" w:type="pct"/>
            <w:vMerge/>
          </w:tcPr>
          <w:p w:rsidR="00201C17" w:rsidRPr="008A12CA" w:rsidRDefault="00201C17" w:rsidP="001F74FC">
            <w:pPr>
              <w:spacing w:after="0" w:line="240" w:lineRule="auto"/>
              <w:rPr>
                <w:rFonts w:ascii="Tahoma" w:hAnsi="Tahoma" w:cs="Tahoma"/>
                <w:color w:val="000000"/>
                <w:sz w:val="18"/>
                <w:szCs w:val="18"/>
              </w:rPr>
            </w:pPr>
          </w:p>
        </w:tc>
        <w:tc>
          <w:tcPr>
            <w:tcW w:w="698" w:type="pct"/>
            <w:vMerge/>
          </w:tcPr>
          <w:p w:rsidR="00201C17" w:rsidRPr="008A12CA" w:rsidRDefault="00201C17" w:rsidP="001F74FC">
            <w:pPr>
              <w:spacing w:after="0" w:line="240" w:lineRule="auto"/>
              <w:rPr>
                <w:rFonts w:ascii="Tahoma" w:hAnsi="Tahoma" w:cs="Tahoma"/>
                <w:color w:val="000000"/>
                <w:sz w:val="18"/>
                <w:szCs w:val="18"/>
              </w:rPr>
            </w:pPr>
          </w:p>
        </w:tc>
        <w:tc>
          <w:tcPr>
            <w:tcW w:w="925" w:type="pct"/>
            <w:vMerge/>
          </w:tcPr>
          <w:p w:rsidR="00201C17" w:rsidRPr="008A12CA" w:rsidRDefault="00201C17" w:rsidP="001F74FC">
            <w:pPr>
              <w:spacing w:after="0" w:line="240" w:lineRule="auto"/>
              <w:rPr>
                <w:rFonts w:ascii="Tahoma" w:hAnsi="Tahoma" w:cs="Tahoma"/>
                <w:color w:val="000000"/>
                <w:sz w:val="18"/>
                <w:szCs w:val="18"/>
              </w:rPr>
            </w:pPr>
          </w:p>
        </w:tc>
        <w:tc>
          <w:tcPr>
            <w:tcW w:w="2133" w:type="pct"/>
          </w:tcPr>
          <w:p w:rsidR="00201C17" w:rsidRPr="008A12CA" w:rsidRDefault="00201C17" w:rsidP="001F74FC">
            <w:pPr>
              <w:spacing w:after="0" w:line="240" w:lineRule="auto"/>
              <w:rPr>
                <w:rFonts w:ascii="Tahoma" w:hAnsi="Tahoma" w:cs="Tahoma"/>
                <w:color w:val="000000"/>
                <w:sz w:val="18"/>
                <w:szCs w:val="18"/>
              </w:rPr>
            </w:pPr>
            <w:r w:rsidRPr="008A12CA">
              <w:rPr>
                <w:rFonts w:ascii="Tahoma" w:hAnsi="Tahoma" w:cs="Tahoma"/>
                <w:color w:val="000000"/>
                <w:sz w:val="18"/>
                <w:szCs w:val="18"/>
              </w:rPr>
              <w:t>Informar, motivar e inducir a los adolescentes hacia la utilización de los servicios de Planificación Familiar.</w:t>
            </w:r>
          </w:p>
        </w:tc>
      </w:tr>
      <w:tr w:rsidR="00201C17" w:rsidRPr="008A12CA" w:rsidTr="0033214A">
        <w:tc>
          <w:tcPr>
            <w:tcW w:w="654" w:type="pct"/>
            <w:vMerge/>
          </w:tcPr>
          <w:p w:rsidR="00201C17" w:rsidRPr="008A12CA" w:rsidRDefault="00201C17" w:rsidP="001F74FC">
            <w:pPr>
              <w:spacing w:after="0" w:line="240" w:lineRule="auto"/>
              <w:rPr>
                <w:rFonts w:ascii="Tahoma" w:hAnsi="Tahoma" w:cs="Tahoma"/>
                <w:color w:val="000000"/>
                <w:sz w:val="18"/>
                <w:szCs w:val="18"/>
              </w:rPr>
            </w:pPr>
          </w:p>
        </w:tc>
        <w:tc>
          <w:tcPr>
            <w:tcW w:w="589" w:type="pct"/>
            <w:vMerge/>
          </w:tcPr>
          <w:p w:rsidR="00201C17" w:rsidRPr="008A12CA" w:rsidRDefault="00201C17" w:rsidP="001F74FC">
            <w:pPr>
              <w:spacing w:after="0" w:line="240" w:lineRule="auto"/>
              <w:rPr>
                <w:rFonts w:ascii="Tahoma" w:hAnsi="Tahoma" w:cs="Tahoma"/>
                <w:color w:val="000000"/>
                <w:sz w:val="18"/>
                <w:szCs w:val="18"/>
              </w:rPr>
            </w:pPr>
          </w:p>
        </w:tc>
        <w:tc>
          <w:tcPr>
            <w:tcW w:w="698" w:type="pct"/>
            <w:vMerge/>
          </w:tcPr>
          <w:p w:rsidR="00201C17" w:rsidRPr="008A12CA" w:rsidRDefault="00201C17" w:rsidP="001F74FC">
            <w:pPr>
              <w:spacing w:after="0" w:line="240" w:lineRule="auto"/>
              <w:rPr>
                <w:rFonts w:ascii="Tahoma" w:hAnsi="Tahoma" w:cs="Tahoma"/>
                <w:color w:val="000000"/>
                <w:sz w:val="18"/>
                <w:szCs w:val="18"/>
              </w:rPr>
            </w:pPr>
          </w:p>
        </w:tc>
        <w:tc>
          <w:tcPr>
            <w:tcW w:w="925" w:type="pct"/>
            <w:vMerge/>
          </w:tcPr>
          <w:p w:rsidR="00201C17" w:rsidRPr="008A12CA" w:rsidRDefault="00201C17" w:rsidP="001F74FC">
            <w:pPr>
              <w:spacing w:after="0" w:line="240" w:lineRule="auto"/>
              <w:rPr>
                <w:rFonts w:ascii="Tahoma" w:hAnsi="Tahoma" w:cs="Tahoma"/>
                <w:color w:val="000000"/>
                <w:sz w:val="18"/>
                <w:szCs w:val="18"/>
              </w:rPr>
            </w:pPr>
          </w:p>
        </w:tc>
        <w:tc>
          <w:tcPr>
            <w:tcW w:w="2133" w:type="pct"/>
          </w:tcPr>
          <w:p w:rsidR="00201C17" w:rsidRPr="008A12CA" w:rsidRDefault="00201C17" w:rsidP="001F74FC">
            <w:pPr>
              <w:spacing w:after="0" w:line="240" w:lineRule="auto"/>
              <w:rPr>
                <w:rFonts w:ascii="Tahoma" w:hAnsi="Tahoma" w:cs="Tahoma"/>
                <w:color w:val="000000"/>
                <w:sz w:val="18"/>
                <w:szCs w:val="18"/>
              </w:rPr>
            </w:pPr>
            <w:r w:rsidRPr="008A12CA">
              <w:rPr>
                <w:rFonts w:ascii="Tahoma" w:hAnsi="Tahoma" w:cs="Tahoma"/>
                <w:color w:val="000000"/>
                <w:sz w:val="18"/>
                <w:szCs w:val="18"/>
              </w:rPr>
              <w:t>Suministrar métodos anticonceptivos, secciones educativas y medios de divulgación masiva en Planificación Familiar</w:t>
            </w:r>
          </w:p>
        </w:tc>
      </w:tr>
      <w:tr w:rsidR="00201C17" w:rsidRPr="008A12CA" w:rsidTr="0033214A">
        <w:tc>
          <w:tcPr>
            <w:tcW w:w="654" w:type="pct"/>
            <w:vMerge/>
          </w:tcPr>
          <w:p w:rsidR="00201C17" w:rsidRPr="008A12CA" w:rsidRDefault="00201C17" w:rsidP="001F74FC">
            <w:pPr>
              <w:spacing w:after="0" w:line="240" w:lineRule="auto"/>
              <w:rPr>
                <w:rFonts w:ascii="Tahoma" w:hAnsi="Tahoma" w:cs="Tahoma"/>
                <w:color w:val="000000"/>
                <w:sz w:val="18"/>
                <w:szCs w:val="18"/>
              </w:rPr>
            </w:pPr>
          </w:p>
        </w:tc>
        <w:tc>
          <w:tcPr>
            <w:tcW w:w="589" w:type="pct"/>
            <w:vMerge/>
          </w:tcPr>
          <w:p w:rsidR="00201C17" w:rsidRPr="008A12CA" w:rsidRDefault="00201C17" w:rsidP="001F74FC">
            <w:pPr>
              <w:spacing w:after="0" w:line="240" w:lineRule="auto"/>
              <w:rPr>
                <w:rFonts w:ascii="Tahoma" w:hAnsi="Tahoma" w:cs="Tahoma"/>
                <w:color w:val="000000"/>
                <w:sz w:val="18"/>
                <w:szCs w:val="18"/>
              </w:rPr>
            </w:pPr>
          </w:p>
        </w:tc>
        <w:tc>
          <w:tcPr>
            <w:tcW w:w="698" w:type="pct"/>
            <w:vMerge/>
          </w:tcPr>
          <w:p w:rsidR="00201C17" w:rsidRPr="008A12CA" w:rsidRDefault="00201C17" w:rsidP="001F74FC">
            <w:pPr>
              <w:spacing w:after="0" w:line="240" w:lineRule="auto"/>
              <w:rPr>
                <w:rFonts w:ascii="Tahoma" w:hAnsi="Tahoma" w:cs="Tahoma"/>
                <w:color w:val="000000"/>
                <w:sz w:val="18"/>
                <w:szCs w:val="18"/>
              </w:rPr>
            </w:pPr>
          </w:p>
        </w:tc>
        <w:tc>
          <w:tcPr>
            <w:tcW w:w="925" w:type="pct"/>
            <w:vMerge/>
          </w:tcPr>
          <w:p w:rsidR="00201C17" w:rsidRPr="008A12CA" w:rsidRDefault="00201C17" w:rsidP="001F74FC">
            <w:pPr>
              <w:spacing w:after="0" w:line="240" w:lineRule="auto"/>
              <w:rPr>
                <w:rFonts w:ascii="Tahoma" w:hAnsi="Tahoma" w:cs="Tahoma"/>
                <w:color w:val="000000"/>
                <w:sz w:val="18"/>
                <w:szCs w:val="18"/>
              </w:rPr>
            </w:pPr>
          </w:p>
        </w:tc>
        <w:tc>
          <w:tcPr>
            <w:tcW w:w="2133" w:type="pct"/>
          </w:tcPr>
          <w:p w:rsidR="00201C17" w:rsidRPr="008A12CA" w:rsidRDefault="00201C17" w:rsidP="001F74FC">
            <w:pPr>
              <w:spacing w:after="0" w:line="240" w:lineRule="auto"/>
              <w:rPr>
                <w:rFonts w:ascii="Tahoma" w:hAnsi="Tahoma" w:cs="Tahoma"/>
                <w:color w:val="000000"/>
                <w:sz w:val="18"/>
                <w:szCs w:val="18"/>
              </w:rPr>
            </w:pPr>
            <w:r w:rsidRPr="008A12CA">
              <w:rPr>
                <w:rFonts w:ascii="Tahoma" w:hAnsi="Tahoma" w:cs="Tahoma"/>
                <w:color w:val="000000"/>
                <w:sz w:val="18"/>
                <w:szCs w:val="18"/>
              </w:rPr>
              <w:t>Canalizar las gestantes hacia los servicios institucionales, mediante la realización de talleres, charlas y curso psicoprofilactico.</w:t>
            </w:r>
          </w:p>
        </w:tc>
      </w:tr>
      <w:tr w:rsidR="00201C17" w:rsidRPr="008A12CA" w:rsidTr="0033214A">
        <w:tc>
          <w:tcPr>
            <w:tcW w:w="654" w:type="pct"/>
            <w:vMerge/>
          </w:tcPr>
          <w:p w:rsidR="00201C17" w:rsidRPr="008A12CA" w:rsidRDefault="00201C17" w:rsidP="001F74FC">
            <w:pPr>
              <w:spacing w:after="0" w:line="240" w:lineRule="auto"/>
              <w:rPr>
                <w:rFonts w:ascii="Tahoma" w:hAnsi="Tahoma" w:cs="Tahoma"/>
                <w:color w:val="000000"/>
                <w:sz w:val="18"/>
                <w:szCs w:val="18"/>
              </w:rPr>
            </w:pPr>
          </w:p>
        </w:tc>
        <w:tc>
          <w:tcPr>
            <w:tcW w:w="589" w:type="pct"/>
            <w:vMerge/>
          </w:tcPr>
          <w:p w:rsidR="00201C17" w:rsidRPr="008A12CA" w:rsidRDefault="00201C17" w:rsidP="001F74FC">
            <w:pPr>
              <w:spacing w:after="0" w:line="240" w:lineRule="auto"/>
              <w:rPr>
                <w:rFonts w:ascii="Tahoma" w:hAnsi="Tahoma" w:cs="Tahoma"/>
                <w:color w:val="000000"/>
                <w:sz w:val="18"/>
                <w:szCs w:val="18"/>
              </w:rPr>
            </w:pPr>
          </w:p>
        </w:tc>
        <w:tc>
          <w:tcPr>
            <w:tcW w:w="698" w:type="pct"/>
            <w:vMerge/>
          </w:tcPr>
          <w:p w:rsidR="00201C17" w:rsidRPr="008A12CA" w:rsidRDefault="00201C17" w:rsidP="001F74FC">
            <w:pPr>
              <w:spacing w:after="0" w:line="240" w:lineRule="auto"/>
              <w:rPr>
                <w:rFonts w:ascii="Tahoma" w:hAnsi="Tahoma" w:cs="Tahoma"/>
                <w:color w:val="000000"/>
                <w:sz w:val="18"/>
                <w:szCs w:val="18"/>
              </w:rPr>
            </w:pPr>
          </w:p>
        </w:tc>
        <w:tc>
          <w:tcPr>
            <w:tcW w:w="925" w:type="pct"/>
            <w:vMerge/>
          </w:tcPr>
          <w:p w:rsidR="00201C17" w:rsidRPr="008A12CA" w:rsidRDefault="00201C17" w:rsidP="001F74FC">
            <w:pPr>
              <w:spacing w:after="0" w:line="240" w:lineRule="auto"/>
              <w:rPr>
                <w:rFonts w:ascii="Tahoma" w:hAnsi="Tahoma" w:cs="Tahoma"/>
                <w:color w:val="000000"/>
                <w:sz w:val="18"/>
                <w:szCs w:val="18"/>
              </w:rPr>
            </w:pPr>
          </w:p>
        </w:tc>
        <w:tc>
          <w:tcPr>
            <w:tcW w:w="2133" w:type="pct"/>
          </w:tcPr>
          <w:p w:rsidR="00201C17" w:rsidRPr="008A12CA" w:rsidRDefault="00201C17" w:rsidP="001F74FC">
            <w:pPr>
              <w:spacing w:after="0" w:line="240" w:lineRule="auto"/>
              <w:rPr>
                <w:rFonts w:ascii="Tahoma" w:hAnsi="Tahoma" w:cs="Tahoma"/>
                <w:color w:val="000000"/>
                <w:sz w:val="18"/>
                <w:szCs w:val="18"/>
              </w:rPr>
            </w:pPr>
            <w:r w:rsidRPr="008A12CA">
              <w:rPr>
                <w:rFonts w:ascii="Tahoma" w:hAnsi="Tahoma" w:cs="Tahoma"/>
                <w:color w:val="000000"/>
                <w:sz w:val="18"/>
                <w:szCs w:val="18"/>
              </w:rPr>
              <w:t>Adquirir y difundir material educativo para promoción de la política de salud materna del municipio.</w:t>
            </w:r>
          </w:p>
        </w:tc>
      </w:tr>
      <w:tr w:rsidR="00201C17" w:rsidRPr="008A12CA" w:rsidTr="0033214A">
        <w:tc>
          <w:tcPr>
            <w:tcW w:w="654" w:type="pct"/>
            <w:vMerge/>
          </w:tcPr>
          <w:p w:rsidR="00201C17" w:rsidRPr="008A12CA" w:rsidRDefault="00201C17" w:rsidP="001F74FC">
            <w:pPr>
              <w:spacing w:after="0" w:line="240" w:lineRule="auto"/>
              <w:rPr>
                <w:rFonts w:ascii="Tahoma" w:hAnsi="Tahoma" w:cs="Tahoma"/>
                <w:color w:val="000000"/>
                <w:sz w:val="18"/>
                <w:szCs w:val="18"/>
              </w:rPr>
            </w:pPr>
          </w:p>
        </w:tc>
        <w:tc>
          <w:tcPr>
            <w:tcW w:w="589" w:type="pct"/>
            <w:vMerge/>
          </w:tcPr>
          <w:p w:rsidR="00201C17" w:rsidRPr="008A12CA" w:rsidRDefault="00201C17" w:rsidP="001F74FC">
            <w:pPr>
              <w:spacing w:after="0" w:line="240" w:lineRule="auto"/>
              <w:rPr>
                <w:rFonts w:ascii="Tahoma" w:hAnsi="Tahoma" w:cs="Tahoma"/>
                <w:color w:val="000000"/>
                <w:sz w:val="18"/>
                <w:szCs w:val="18"/>
              </w:rPr>
            </w:pPr>
          </w:p>
        </w:tc>
        <w:tc>
          <w:tcPr>
            <w:tcW w:w="698" w:type="pct"/>
            <w:vMerge/>
          </w:tcPr>
          <w:p w:rsidR="00201C17" w:rsidRPr="008A12CA" w:rsidRDefault="00201C17" w:rsidP="001F74FC">
            <w:pPr>
              <w:spacing w:after="0" w:line="240" w:lineRule="auto"/>
              <w:rPr>
                <w:rFonts w:ascii="Tahoma" w:hAnsi="Tahoma" w:cs="Tahoma"/>
                <w:color w:val="000000"/>
                <w:sz w:val="18"/>
                <w:szCs w:val="18"/>
              </w:rPr>
            </w:pPr>
          </w:p>
        </w:tc>
        <w:tc>
          <w:tcPr>
            <w:tcW w:w="925" w:type="pct"/>
            <w:vMerge w:val="restart"/>
            <w:vAlign w:val="center"/>
          </w:tcPr>
          <w:p w:rsidR="00201C17" w:rsidRPr="008A12CA" w:rsidRDefault="00201C17" w:rsidP="001F74FC">
            <w:pPr>
              <w:spacing w:after="0" w:line="240" w:lineRule="auto"/>
              <w:jc w:val="center"/>
              <w:rPr>
                <w:rFonts w:ascii="Tahoma" w:hAnsi="Tahoma" w:cs="Tahoma"/>
                <w:color w:val="000000"/>
                <w:sz w:val="18"/>
                <w:szCs w:val="18"/>
              </w:rPr>
            </w:pPr>
            <w:r w:rsidRPr="008A12CA">
              <w:rPr>
                <w:rFonts w:ascii="Tahoma" w:hAnsi="Tahoma" w:cs="Tahoma"/>
                <w:color w:val="000000"/>
                <w:sz w:val="18"/>
                <w:szCs w:val="18"/>
              </w:rPr>
              <w:t>FORTALECIMIENTO DEL PLAN MUNICIPAL DE ALIMENTACION Y NUTRICION</w:t>
            </w:r>
          </w:p>
        </w:tc>
        <w:tc>
          <w:tcPr>
            <w:tcW w:w="2133" w:type="pct"/>
          </w:tcPr>
          <w:p w:rsidR="00201C17" w:rsidRPr="008A12CA" w:rsidRDefault="00201C17" w:rsidP="001F74FC">
            <w:pPr>
              <w:spacing w:after="0" w:line="240" w:lineRule="auto"/>
              <w:rPr>
                <w:rFonts w:ascii="Tahoma" w:hAnsi="Tahoma" w:cs="Tahoma"/>
                <w:color w:val="000000"/>
                <w:sz w:val="18"/>
                <w:szCs w:val="18"/>
              </w:rPr>
            </w:pPr>
            <w:r w:rsidRPr="008A12CA">
              <w:rPr>
                <w:rFonts w:ascii="Tahoma" w:hAnsi="Tahoma" w:cs="Tahoma"/>
                <w:color w:val="000000"/>
                <w:sz w:val="18"/>
                <w:szCs w:val="18"/>
              </w:rPr>
              <w:t>Informar, educar, y comunicar a la población sobre alimentación saludable y prevención de la deficiencia de micros nutrientes y riesgos para la nutrición en los diferentes grupos de población, con énfasis en gestantes y menores de 5 años.</w:t>
            </w:r>
          </w:p>
        </w:tc>
      </w:tr>
      <w:tr w:rsidR="00201C17" w:rsidRPr="008A12CA" w:rsidTr="0033214A">
        <w:tc>
          <w:tcPr>
            <w:tcW w:w="654" w:type="pct"/>
            <w:vMerge/>
          </w:tcPr>
          <w:p w:rsidR="00201C17" w:rsidRPr="008A12CA" w:rsidRDefault="00201C17" w:rsidP="001F74FC">
            <w:pPr>
              <w:spacing w:after="0" w:line="240" w:lineRule="auto"/>
              <w:rPr>
                <w:rFonts w:ascii="Tahoma" w:hAnsi="Tahoma" w:cs="Tahoma"/>
                <w:color w:val="000000"/>
                <w:sz w:val="18"/>
                <w:szCs w:val="18"/>
              </w:rPr>
            </w:pPr>
          </w:p>
        </w:tc>
        <w:tc>
          <w:tcPr>
            <w:tcW w:w="589" w:type="pct"/>
            <w:vMerge/>
          </w:tcPr>
          <w:p w:rsidR="00201C17" w:rsidRPr="008A12CA" w:rsidRDefault="00201C17" w:rsidP="001F74FC">
            <w:pPr>
              <w:spacing w:after="0" w:line="240" w:lineRule="auto"/>
              <w:rPr>
                <w:rFonts w:ascii="Tahoma" w:hAnsi="Tahoma" w:cs="Tahoma"/>
                <w:color w:val="000000"/>
                <w:sz w:val="18"/>
                <w:szCs w:val="18"/>
              </w:rPr>
            </w:pPr>
          </w:p>
        </w:tc>
        <w:tc>
          <w:tcPr>
            <w:tcW w:w="698" w:type="pct"/>
            <w:vMerge/>
          </w:tcPr>
          <w:p w:rsidR="00201C17" w:rsidRPr="008A12CA" w:rsidRDefault="00201C17" w:rsidP="001F74FC">
            <w:pPr>
              <w:spacing w:after="0" w:line="240" w:lineRule="auto"/>
              <w:rPr>
                <w:rFonts w:ascii="Tahoma" w:hAnsi="Tahoma" w:cs="Tahoma"/>
                <w:color w:val="000000"/>
                <w:sz w:val="18"/>
                <w:szCs w:val="18"/>
              </w:rPr>
            </w:pPr>
          </w:p>
        </w:tc>
        <w:tc>
          <w:tcPr>
            <w:tcW w:w="925" w:type="pct"/>
            <w:vMerge/>
            <w:vAlign w:val="center"/>
          </w:tcPr>
          <w:p w:rsidR="00201C17" w:rsidRPr="008A12CA" w:rsidRDefault="00201C17" w:rsidP="001F74FC">
            <w:pPr>
              <w:spacing w:after="0" w:line="240" w:lineRule="auto"/>
              <w:jc w:val="center"/>
              <w:rPr>
                <w:rFonts w:ascii="Tahoma" w:hAnsi="Tahoma" w:cs="Tahoma"/>
                <w:color w:val="000000"/>
                <w:sz w:val="18"/>
                <w:szCs w:val="18"/>
              </w:rPr>
            </w:pPr>
          </w:p>
        </w:tc>
        <w:tc>
          <w:tcPr>
            <w:tcW w:w="2133" w:type="pct"/>
          </w:tcPr>
          <w:p w:rsidR="00201C17" w:rsidRPr="008A12CA" w:rsidRDefault="00201C17" w:rsidP="001F74FC">
            <w:pPr>
              <w:spacing w:after="0" w:line="240" w:lineRule="auto"/>
              <w:rPr>
                <w:rFonts w:ascii="Tahoma" w:hAnsi="Tahoma" w:cs="Tahoma"/>
                <w:color w:val="000000"/>
                <w:sz w:val="18"/>
                <w:szCs w:val="18"/>
              </w:rPr>
            </w:pPr>
            <w:r w:rsidRPr="008A12CA">
              <w:rPr>
                <w:rFonts w:ascii="Tahoma" w:hAnsi="Tahoma" w:cs="Tahoma"/>
                <w:color w:val="000000"/>
                <w:sz w:val="18"/>
                <w:szCs w:val="18"/>
              </w:rPr>
              <w:t>Difundir e implementar y ejecutar las acciones y actividades contempladas en el plan de Salud del Municipio ley 1438 de 2011</w:t>
            </w:r>
          </w:p>
        </w:tc>
      </w:tr>
      <w:tr w:rsidR="00201C17" w:rsidRPr="008A12CA" w:rsidTr="0033214A">
        <w:trPr>
          <w:trHeight w:val="481"/>
        </w:trPr>
        <w:tc>
          <w:tcPr>
            <w:tcW w:w="654" w:type="pct"/>
            <w:vMerge/>
          </w:tcPr>
          <w:p w:rsidR="00201C17" w:rsidRPr="008A12CA" w:rsidRDefault="00201C17" w:rsidP="001F74FC">
            <w:pPr>
              <w:spacing w:after="0" w:line="240" w:lineRule="auto"/>
              <w:rPr>
                <w:rFonts w:ascii="Tahoma" w:hAnsi="Tahoma" w:cs="Tahoma"/>
                <w:color w:val="000000"/>
                <w:sz w:val="18"/>
                <w:szCs w:val="18"/>
              </w:rPr>
            </w:pPr>
          </w:p>
        </w:tc>
        <w:tc>
          <w:tcPr>
            <w:tcW w:w="589" w:type="pct"/>
            <w:vMerge/>
          </w:tcPr>
          <w:p w:rsidR="00201C17" w:rsidRPr="008A12CA" w:rsidRDefault="00201C17" w:rsidP="001F74FC">
            <w:pPr>
              <w:spacing w:after="0" w:line="240" w:lineRule="auto"/>
              <w:rPr>
                <w:rFonts w:ascii="Tahoma" w:hAnsi="Tahoma" w:cs="Tahoma"/>
                <w:color w:val="000000"/>
                <w:sz w:val="18"/>
                <w:szCs w:val="18"/>
              </w:rPr>
            </w:pPr>
          </w:p>
        </w:tc>
        <w:tc>
          <w:tcPr>
            <w:tcW w:w="698" w:type="pct"/>
            <w:vMerge/>
          </w:tcPr>
          <w:p w:rsidR="00201C17" w:rsidRPr="008A12CA" w:rsidRDefault="00201C17" w:rsidP="001F74FC">
            <w:pPr>
              <w:spacing w:after="0" w:line="240" w:lineRule="auto"/>
              <w:rPr>
                <w:rFonts w:ascii="Tahoma" w:hAnsi="Tahoma" w:cs="Tahoma"/>
                <w:color w:val="000000"/>
                <w:sz w:val="18"/>
                <w:szCs w:val="18"/>
              </w:rPr>
            </w:pPr>
          </w:p>
        </w:tc>
        <w:tc>
          <w:tcPr>
            <w:tcW w:w="925" w:type="pct"/>
            <w:vMerge/>
          </w:tcPr>
          <w:p w:rsidR="00201C17" w:rsidRPr="008A12CA" w:rsidRDefault="00201C17" w:rsidP="001F74FC">
            <w:pPr>
              <w:spacing w:after="0" w:line="240" w:lineRule="auto"/>
              <w:rPr>
                <w:rFonts w:ascii="Tahoma" w:hAnsi="Tahoma" w:cs="Tahoma"/>
                <w:color w:val="000000"/>
                <w:sz w:val="18"/>
                <w:szCs w:val="18"/>
              </w:rPr>
            </w:pPr>
          </w:p>
        </w:tc>
        <w:tc>
          <w:tcPr>
            <w:tcW w:w="2133" w:type="pct"/>
          </w:tcPr>
          <w:p w:rsidR="00201C17" w:rsidRPr="008A12CA" w:rsidRDefault="00201C17" w:rsidP="001F74FC">
            <w:pPr>
              <w:spacing w:after="0" w:line="240" w:lineRule="auto"/>
              <w:rPr>
                <w:rFonts w:ascii="Tahoma" w:hAnsi="Tahoma" w:cs="Tahoma"/>
                <w:color w:val="000000"/>
                <w:sz w:val="18"/>
                <w:szCs w:val="18"/>
              </w:rPr>
            </w:pPr>
            <w:r w:rsidRPr="008A12CA">
              <w:rPr>
                <w:rFonts w:ascii="Tahoma" w:hAnsi="Tahoma" w:cs="Tahoma"/>
                <w:color w:val="000000"/>
                <w:sz w:val="18"/>
                <w:szCs w:val="18"/>
              </w:rPr>
              <w:t>Promocionar, proteger y apoyar la lactancia materna exclusiva hasta los seis  meses.</w:t>
            </w:r>
          </w:p>
        </w:tc>
      </w:tr>
      <w:tr w:rsidR="00201C17" w:rsidRPr="008A12CA" w:rsidTr="0033214A">
        <w:trPr>
          <w:trHeight w:val="417"/>
        </w:trPr>
        <w:tc>
          <w:tcPr>
            <w:tcW w:w="654" w:type="pct"/>
          </w:tcPr>
          <w:p w:rsidR="00201C17" w:rsidRPr="008A12CA" w:rsidRDefault="00201C17" w:rsidP="001F74FC">
            <w:pPr>
              <w:spacing w:after="0" w:line="240" w:lineRule="auto"/>
              <w:rPr>
                <w:rFonts w:ascii="Tahoma" w:hAnsi="Tahoma" w:cs="Tahoma"/>
                <w:color w:val="000000"/>
                <w:sz w:val="18"/>
                <w:szCs w:val="18"/>
              </w:rPr>
            </w:pPr>
          </w:p>
        </w:tc>
        <w:tc>
          <w:tcPr>
            <w:tcW w:w="589" w:type="pct"/>
          </w:tcPr>
          <w:p w:rsidR="00201C17" w:rsidRPr="008A12CA" w:rsidRDefault="00201C17" w:rsidP="001F74FC">
            <w:pPr>
              <w:spacing w:after="0" w:line="240" w:lineRule="auto"/>
              <w:rPr>
                <w:rFonts w:ascii="Tahoma" w:hAnsi="Tahoma" w:cs="Tahoma"/>
                <w:color w:val="000000"/>
                <w:sz w:val="18"/>
                <w:szCs w:val="18"/>
              </w:rPr>
            </w:pPr>
          </w:p>
        </w:tc>
        <w:tc>
          <w:tcPr>
            <w:tcW w:w="698" w:type="pct"/>
          </w:tcPr>
          <w:p w:rsidR="00201C17" w:rsidRPr="008A12CA" w:rsidRDefault="00201C17" w:rsidP="001F74FC">
            <w:pPr>
              <w:spacing w:after="0" w:line="240" w:lineRule="auto"/>
              <w:rPr>
                <w:rFonts w:ascii="Tahoma" w:hAnsi="Tahoma" w:cs="Tahoma"/>
                <w:color w:val="000000"/>
                <w:sz w:val="18"/>
                <w:szCs w:val="18"/>
              </w:rPr>
            </w:pPr>
          </w:p>
        </w:tc>
        <w:tc>
          <w:tcPr>
            <w:tcW w:w="925" w:type="pct"/>
          </w:tcPr>
          <w:p w:rsidR="00201C17" w:rsidRPr="008A12CA" w:rsidRDefault="00201C17" w:rsidP="001F74FC">
            <w:pPr>
              <w:spacing w:after="0" w:line="240" w:lineRule="auto"/>
              <w:rPr>
                <w:rFonts w:ascii="Tahoma" w:hAnsi="Tahoma" w:cs="Tahoma"/>
                <w:color w:val="000000"/>
                <w:sz w:val="18"/>
                <w:szCs w:val="18"/>
              </w:rPr>
            </w:pPr>
          </w:p>
        </w:tc>
        <w:tc>
          <w:tcPr>
            <w:tcW w:w="2133" w:type="pct"/>
          </w:tcPr>
          <w:p w:rsidR="00201C17" w:rsidRPr="008A12CA" w:rsidRDefault="00201C17" w:rsidP="001F74FC">
            <w:pPr>
              <w:spacing w:after="0" w:line="240" w:lineRule="auto"/>
              <w:rPr>
                <w:rFonts w:ascii="Tahoma" w:hAnsi="Tahoma" w:cs="Tahoma"/>
                <w:color w:val="000000"/>
                <w:sz w:val="18"/>
                <w:szCs w:val="18"/>
              </w:rPr>
            </w:pPr>
            <w:r w:rsidRPr="008A12CA">
              <w:rPr>
                <w:rFonts w:ascii="Tahoma" w:hAnsi="Tahoma" w:cs="Tahoma"/>
                <w:color w:val="000000"/>
                <w:sz w:val="18"/>
                <w:szCs w:val="18"/>
              </w:rPr>
              <w:t>Consolidar y fortalecer las acciones dirigidas al control de enfermedades  de interés en Salud Publica.APS ley 1438 de 2011.-</w:t>
            </w:r>
          </w:p>
        </w:tc>
      </w:tr>
      <w:tr w:rsidR="00201C17" w:rsidRPr="008A12CA" w:rsidTr="0033214A">
        <w:trPr>
          <w:trHeight w:val="523"/>
        </w:trPr>
        <w:tc>
          <w:tcPr>
            <w:tcW w:w="654" w:type="pct"/>
          </w:tcPr>
          <w:p w:rsidR="00201C17" w:rsidRPr="008A12CA" w:rsidRDefault="00201C17" w:rsidP="001F74FC">
            <w:pPr>
              <w:spacing w:after="0" w:line="240" w:lineRule="auto"/>
              <w:rPr>
                <w:rFonts w:ascii="Tahoma" w:hAnsi="Tahoma" w:cs="Tahoma"/>
                <w:color w:val="000000"/>
                <w:sz w:val="18"/>
                <w:szCs w:val="18"/>
              </w:rPr>
            </w:pPr>
          </w:p>
        </w:tc>
        <w:tc>
          <w:tcPr>
            <w:tcW w:w="589" w:type="pct"/>
          </w:tcPr>
          <w:p w:rsidR="00201C17" w:rsidRPr="008A12CA" w:rsidRDefault="00201C17" w:rsidP="001F74FC">
            <w:pPr>
              <w:spacing w:after="0" w:line="240" w:lineRule="auto"/>
              <w:rPr>
                <w:rFonts w:ascii="Tahoma" w:hAnsi="Tahoma" w:cs="Tahoma"/>
                <w:color w:val="000000"/>
                <w:sz w:val="18"/>
                <w:szCs w:val="18"/>
              </w:rPr>
            </w:pPr>
          </w:p>
        </w:tc>
        <w:tc>
          <w:tcPr>
            <w:tcW w:w="698" w:type="pct"/>
          </w:tcPr>
          <w:p w:rsidR="00201C17" w:rsidRPr="008A12CA" w:rsidRDefault="00201C17" w:rsidP="001F74FC">
            <w:pPr>
              <w:spacing w:after="0" w:line="240" w:lineRule="auto"/>
              <w:rPr>
                <w:rFonts w:ascii="Tahoma" w:hAnsi="Tahoma" w:cs="Tahoma"/>
                <w:color w:val="000000"/>
                <w:sz w:val="18"/>
                <w:szCs w:val="18"/>
              </w:rPr>
            </w:pPr>
          </w:p>
        </w:tc>
        <w:tc>
          <w:tcPr>
            <w:tcW w:w="925" w:type="pct"/>
          </w:tcPr>
          <w:p w:rsidR="00201C17" w:rsidRPr="008A12CA" w:rsidRDefault="00201C17" w:rsidP="001F74FC">
            <w:pPr>
              <w:spacing w:after="0" w:line="240" w:lineRule="auto"/>
              <w:rPr>
                <w:rFonts w:ascii="Tahoma" w:hAnsi="Tahoma" w:cs="Tahoma"/>
                <w:color w:val="000000"/>
                <w:sz w:val="18"/>
                <w:szCs w:val="18"/>
              </w:rPr>
            </w:pPr>
          </w:p>
        </w:tc>
        <w:tc>
          <w:tcPr>
            <w:tcW w:w="2133" w:type="pct"/>
          </w:tcPr>
          <w:p w:rsidR="00201C17" w:rsidRPr="008A12CA" w:rsidRDefault="00201C17" w:rsidP="001F74FC">
            <w:pPr>
              <w:spacing w:after="0" w:line="240" w:lineRule="auto"/>
              <w:rPr>
                <w:rFonts w:ascii="Tahoma" w:hAnsi="Tahoma" w:cs="Tahoma"/>
                <w:color w:val="000000"/>
                <w:sz w:val="18"/>
                <w:szCs w:val="18"/>
              </w:rPr>
            </w:pPr>
            <w:r w:rsidRPr="008A12CA">
              <w:rPr>
                <w:rFonts w:ascii="Tahoma" w:hAnsi="Tahoma" w:cs="Tahoma"/>
                <w:color w:val="000000"/>
                <w:sz w:val="18"/>
                <w:szCs w:val="18"/>
              </w:rPr>
              <w:t xml:space="preserve">Canalizar y mantener la cofinanciación de la </w:t>
            </w:r>
            <w:r w:rsidR="0033214A" w:rsidRPr="008A12CA">
              <w:rPr>
                <w:rFonts w:ascii="Tahoma" w:hAnsi="Tahoma" w:cs="Tahoma"/>
                <w:color w:val="000000"/>
                <w:sz w:val="18"/>
                <w:szCs w:val="18"/>
              </w:rPr>
              <w:t>atención</w:t>
            </w:r>
            <w:r w:rsidRPr="008A12CA">
              <w:rPr>
                <w:rFonts w:ascii="Tahoma" w:hAnsi="Tahoma" w:cs="Tahoma"/>
                <w:color w:val="000000"/>
                <w:sz w:val="18"/>
                <w:szCs w:val="18"/>
              </w:rPr>
              <w:t xml:space="preserve"> a la población del régimen subsidiado ley 1438 del 2011</w:t>
            </w:r>
          </w:p>
        </w:tc>
      </w:tr>
    </w:tbl>
    <w:p w:rsidR="00201C17" w:rsidRPr="008A12CA" w:rsidRDefault="00201C17" w:rsidP="001F74FC">
      <w:pPr>
        <w:spacing w:after="0" w:line="240" w:lineRule="auto"/>
        <w:jc w:val="center"/>
        <w:rPr>
          <w:rFonts w:ascii="Tahoma" w:hAnsi="Tahoma" w:cs="Tahoma"/>
          <w:b/>
          <w:bCs/>
          <w:color w:val="000000"/>
          <w:sz w:val="18"/>
          <w:szCs w:val="18"/>
        </w:rPr>
      </w:pPr>
    </w:p>
    <w:p w:rsidR="00201C17" w:rsidRPr="008A12CA" w:rsidRDefault="00201C17" w:rsidP="001F74FC">
      <w:pPr>
        <w:spacing w:after="0" w:line="240" w:lineRule="auto"/>
        <w:jc w:val="center"/>
        <w:rPr>
          <w:rFonts w:ascii="Tahoma" w:hAnsi="Tahoma" w:cs="Tahoma"/>
          <w:b/>
          <w:bCs/>
          <w:color w:val="000000"/>
          <w:sz w:val="18"/>
          <w:szCs w:val="18"/>
        </w:rPr>
      </w:pPr>
    </w:p>
    <w:p w:rsidR="00201C17" w:rsidRPr="008A12CA" w:rsidRDefault="00201C17" w:rsidP="001F74FC">
      <w:pPr>
        <w:spacing w:after="0" w:line="240" w:lineRule="auto"/>
        <w:jc w:val="center"/>
        <w:rPr>
          <w:rFonts w:ascii="Tahoma" w:hAnsi="Tahoma" w:cs="Tahoma"/>
          <w:b/>
          <w:bCs/>
          <w:color w:val="000000"/>
          <w:sz w:val="18"/>
          <w:szCs w:val="18"/>
        </w:rPr>
      </w:pPr>
    </w:p>
    <w:p w:rsidR="00201C17" w:rsidRPr="008A12CA" w:rsidRDefault="00201C17" w:rsidP="001F74FC">
      <w:pPr>
        <w:spacing w:after="0" w:line="240" w:lineRule="auto"/>
        <w:jc w:val="center"/>
        <w:rPr>
          <w:rFonts w:ascii="Tahoma" w:hAnsi="Tahoma" w:cs="Tahoma"/>
          <w:b/>
          <w:bCs/>
          <w:color w:val="000000"/>
          <w:sz w:val="18"/>
          <w:szCs w:val="18"/>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804"/>
        <w:gridCol w:w="1624"/>
        <w:gridCol w:w="2344"/>
        <w:gridCol w:w="2818"/>
        <w:gridCol w:w="5198"/>
      </w:tblGrid>
      <w:tr w:rsidR="00201C17" w:rsidRPr="008A12CA" w:rsidTr="001F74FC">
        <w:trPr>
          <w:trHeight w:val="428"/>
        </w:trPr>
        <w:tc>
          <w:tcPr>
            <w:tcW w:w="654" w:type="pct"/>
            <w:tcBorders>
              <w:top w:val="single" w:sz="4" w:space="0" w:color="000000"/>
              <w:left w:val="single" w:sz="4" w:space="0" w:color="000000"/>
              <w:bottom w:val="single" w:sz="4" w:space="0" w:color="000000"/>
              <w:right w:val="single" w:sz="4" w:space="0" w:color="000000"/>
            </w:tcBorders>
            <w:shd w:val="clear" w:color="auto" w:fill="92D050"/>
            <w:vAlign w:val="center"/>
          </w:tcPr>
          <w:p w:rsidR="00201C17" w:rsidRPr="008A12CA" w:rsidRDefault="003D7098" w:rsidP="001F74FC">
            <w:pPr>
              <w:spacing w:after="0" w:line="240" w:lineRule="auto"/>
              <w:jc w:val="center"/>
              <w:rPr>
                <w:rFonts w:ascii="Tahoma" w:hAnsi="Tahoma" w:cs="Tahoma"/>
                <w:b/>
                <w:color w:val="000000"/>
                <w:sz w:val="18"/>
                <w:szCs w:val="18"/>
              </w:rPr>
            </w:pPr>
            <w:r>
              <w:rPr>
                <w:rFonts w:ascii="Tahoma" w:hAnsi="Tahoma" w:cs="Tahoma"/>
                <w:b/>
                <w:color w:val="000000"/>
                <w:sz w:val="18"/>
                <w:szCs w:val="18"/>
              </w:rPr>
              <w:t>LÍNEA</w:t>
            </w:r>
            <w:r w:rsidR="00201C17" w:rsidRPr="008A12CA">
              <w:rPr>
                <w:rFonts w:ascii="Tahoma" w:hAnsi="Tahoma" w:cs="Tahoma"/>
                <w:b/>
                <w:color w:val="000000"/>
                <w:sz w:val="18"/>
                <w:szCs w:val="18"/>
              </w:rPr>
              <w:t xml:space="preserve"> DE DESARROLLO </w:t>
            </w:r>
          </w:p>
        </w:tc>
        <w:tc>
          <w:tcPr>
            <w:tcW w:w="589" w:type="pct"/>
            <w:tcBorders>
              <w:top w:val="single" w:sz="4" w:space="0" w:color="000000"/>
              <w:left w:val="single" w:sz="4" w:space="0" w:color="000000"/>
              <w:bottom w:val="single" w:sz="4" w:space="0" w:color="000000"/>
              <w:right w:val="single" w:sz="4" w:space="0" w:color="000000"/>
            </w:tcBorders>
            <w:shd w:val="clear" w:color="auto" w:fill="92D050"/>
            <w:vAlign w:val="center"/>
          </w:tcPr>
          <w:p w:rsidR="00201C17" w:rsidRPr="008A12CA" w:rsidRDefault="00201C17" w:rsidP="001F74FC">
            <w:pPr>
              <w:spacing w:after="0" w:line="240" w:lineRule="auto"/>
              <w:jc w:val="center"/>
              <w:rPr>
                <w:rFonts w:ascii="Tahoma" w:hAnsi="Tahoma" w:cs="Tahoma"/>
                <w:b/>
                <w:color w:val="000000"/>
                <w:sz w:val="18"/>
                <w:szCs w:val="18"/>
              </w:rPr>
            </w:pPr>
            <w:r w:rsidRPr="008A12CA">
              <w:rPr>
                <w:rFonts w:ascii="Tahoma" w:hAnsi="Tahoma" w:cs="Tahoma"/>
                <w:b/>
                <w:color w:val="000000"/>
                <w:sz w:val="18"/>
                <w:szCs w:val="18"/>
              </w:rPr>
              <w:t>SECTOR</w:t>
            </w:r>
          </w:p>
        </w:tc>
        <w:tc>
          <w:tcPr>
            <w:tcW w:w="850" w:type="pct"/>
            <w:tcBorders>
              <w:top w:val="single" w:sz="4" w:space="0" w:color="000000"/>
              <w:left w:val="single" w:sz="4" w:space="0" w:color="000000"/>
              <w:bottom w:val="single" w:sz="4" w:space="0" w:color="000000"/>
              <w:right w:val="single" w:sz="4" w:space="0" w:color="000000"/>
            </w:tcBorders>
            <w:shd w:val="clear" w:color="auto" w:fill="92D050"/>
            <w:vAlign w:val="center"/>
          </w:tcPr>
          <w:p w:rsidR="00201C17" w:rsidRPr="008A12CA" w:rsidRDefault="00201C17" w:rsidP="001F74FC">
            <w:pPr>
              <w:spacing w:after="0" w:line="240" w:lineRule="auto"/>
              <w:jc w:val="center"/>
              <w:rPr>
                <w:rFonts w:ascii="Tahoma" w:hAnsi="Tahoma" w:cs="Tahoma"/>
                <w:b/>
                <w:color w:val="000000"/>
                <w:sz w:val="18"/>
                <w:szCs w:val="18"/>
              </w:rPr>
            </w:pPr>
            <w:r w:rsidRPr="008A12CA">
              <w:rPr>
                <w:rFonts w:ascii="Tahoma" w:hAnsi="Tahoma" w:cs="Tahoma"/>
                <w:b/>
                <w:color w:val="000000"/>
                <w:sz w:val="18"/>
                <w:szCs w:val="18"/>
              </w:rPr>
              <w:t>PROGRAMAS</w:t>
            </w:r>
          </w:p>
        </w:tc>
        <w:tc>
          <w:tcPr>
            <w:tcW w:w="1022" w:type="pct"/>
            <w:tcBorders>
              <w:top w:val="single" w:sz="4" w:space="0" w:color="000000"/>
              <w:left w:val="single" w:sz="4" w:space="0" w:color="000000"/>
              <w:bottom w:val="single" w:sz="4" w:space="0" w:color="000000"/>
              <w:right w:val="single" w:sz="4" w:space="0" w:color="000000"/>
            </w:tcBorders>
            <w:shd w:val="clear" w:color="auto" w:fill="92D050"/>
            <w:vAlign w:val="center"/>
          </w:tcPr>
          <w:p w:rsidR="00201C17" w:rsidRPr="008A12CA" w:rsidRDefault="00201C17" w:rsidP="001F74FC">
            <w:pPr>
              <w:spacing w:after="0" w:line="240" w:lineRule="auto"/>
              <w:jc w:val="center"/>
              <w:rPr>
                <w:rFonts w:ascii="Tahoma" w:hAnsi="Tahoma" w:cs="Tahoma"/>
                <w:b/>
                <w:color w:val="000000"/>
                <w:sz w:val="18"/>
                <w:szCs w:val="18"/>
              </w:rPr>
            </w:pPr>
            <w:r w:rsidRPr="008A12CA">
              <w:rPr>
                <w:rFonts w:ascii="Tahoma" w:hAnsi="Tahoma" w:cs="Tahoma"/>
                <w:b/>
                <w:color w:val="000000"/>
                <w:sz w:val="18"/>
                <w:szCs w:val="18"/>
              </w:rPr>
              <w:t>PROYECTOS BANDERAS</w:t>
            </w:r>
          </w:p>
        </w:tc>
        <w:tc>
          <w:tcPr>
            <w:tcW w:w="1885" w:type="pct"/>
            <w:tcBorders>
              <w:top w:val="single" w:sz="4" w:space="0" w:color="000000"/>
              <w:left w:val="single" w:sz="4" w:space="0" w:color="000000"/>
              <w:bottom w:val="single" w:sz="4" w:space="0" w:color="000000"/>
              <w:right w:val="single" w:sz="4" w:space="0" w:color="000000"/>
            </w:tcBorders>
            <w:shd w:val="clear" w:color="auto" w:fill="92D050"/>
            <w:vAlign w:val="center"/>
          </w:tcPr>
          <w:p w:rsidR="00201C17" w:rsidRPr="008A12CA" w:rsidRDefault="00201C17" w:rsidP="001F74FC">
            <w:pPr>
              <w:spacing w:after="0" w:line="240" w:lineRule="auto"/>
              <w:jc w:val="center"/>
              <w:rPr>
                <w:rFonts w:ascii="Tahoma" w:hAnsi="Tahoma" w:cs="Tahoma"/>
                <w:b/>
                <w:color w:val="000000"/>
                <w:sz w:val="18"/>
                <w:szCs w:val="18"/>
              </w:rPr>
            </w:pPr>
            <w:r w:rsidRPr="008A12CA">
              <w:rPr>
                <w:rFonts w:ascii="Tahoma" w:hAnsi="Tahoma" w:cs="Tahoma"/>
                <w:b/>
                <w:color w:val="000000"/>
                <w:sz w:val="18"/>
                <w:szCs w:val="18"/>
              </w:rPr>
              <w:t>ESTRATEGIA</w:t>
            </w:r>
          </w:p>
        </w:tc>
      </w:tr>
      <w:tr w:rsidR="00201C17" w:rsidRPr="008A12CA" w:rsidTr="001F74FC">
        <w:tc>
          <w:tcPr>
            <w:tcW w:w="654" w:type="pct"/>
            <w:vMerge w:val="restart"/>
            <w:vAlign w:val="center"/>
          </w:tcPr>
          <w:p w:rsidR="00201C17" w:rsidRPr="008A12CA" w:rsidRDefault="00201C17" w:rsidP="001F74FC">
            <w:pPr>
              <w:spacing w:after="0" w:line="240" w:lineRule="auto"/>
              <w:rPr>
                <w:rFonts w:ascii="Tahoma" w:hAnsi="Tahoma" w:cs="Tahoma"/>
                <w:color w:val="000000"/>
                <w:sz w:val="18"/>
                <w:szCs w:val="18"/>
              </w:rPr>
            </w:pPr>
            <w:r w:rsidRPr="008A12CA">
              <w:rPr>
                <w:rFonts w:ascii="Tahoma" w:hAnsi="Tahoma" w:cs="Tahoma"/>
                <w:color w:val="000000"/>
                <w:sz w:val="18"/>
                <w:szCs w:val="18"/>
              </w:rPr>
              <w:t>BIENESTAR SOCIAL Y PROSPERIDAD</w:t>
            </w:r>
          </w:p>
        </w:tc>
        <w:tc>
          <w:tcPr>
            <w:tcW w:w="589" w:type="pct"/>
            <w:vMerge w:val="restart"/>
            <w:vAlign w:val="center"/>
          </w:tcPr>
          <w:p w:rsidR="00201C17" w:rsidRPr="008A12CA" w:rsidRDefault="00201C17" w:rsidP="001F74FC">
            <w:pPr>
              <w:spacing w:after="0" w:line="240" w:lineRule="auto"/>
              <w:jc w:val="center"/>
              <w:rPr>
                <w:rFonts w:ascii="Tahoma" w:hAnsi="Tahoma" w:cs="Tahoma"/>
                <w:color w:val="000000"/>
                <w:sz w:val="18"/>
                <w:szCs w:val="18"/>
              </w:rPr>
            </w:pPr>
            <w:r w:rsidRPr="008A12CA">
              <w:rPr>
                <w:rFonts w:ascii="Tahoma" w:hAnsi="Tahoma" w:cs="Tahoma"/>
                <w:color w:val="000000"/>
                <w:sz w:val="18"/>
                <w:szCs w:val="18"/>
              </w:rPr>
              <w:t>SALUD Y NUTRICION</w:t>
            </w:r>
          </w:p>
          <w:p w:rsidR="00201C17" w:rsidRPr="008A12CA" w:rsidRDefault="00201C17" w:rsidP="001F74FC">
            <w:pPr>
              <w:spacing w:after="0" w:line="240" w:lineRule="auto"/>
              <w:jc w:val="center"/>
              <w:rPr>
                <w:rFonts w:ascii="Tahoma" w:hAnsi="Tahoma" w:cs="Tahoma"/>
                <w:color w:val="000000"/>
                <w:sz w:val="18"/>
                <w:szCs w:val="18"/>
              </w:rPr>
            </w:pPr>
          </w:p>
        </w:tc>
        <w:tc>
          <w:tcPr>
            <w:tcW w:w="850" w:type="pct"/>
            <w:vMerge w:val="restart"/>
            <w:vAlign w:val="center"/>
          </w:tcPr>
          <w:p w:rsidR="00201C17" w:rsidRPr="008A12CA" w:rsidRDefault="00201C17" w:rsidP="001F74FC">
            <w:pPr>
              <w:spacing w:after="0" w:line="240" w:lineRule="auto"/>
              <w:jc w:val="center"/>
              <w:rPr>
                <w:rFonts w:ascii="Tahoma" w:hAnsi="Tahoma" w:cs="Tahoma"/>
                <w:color w:val="000000"/>
                <w:sz w:val="18"/>
                <w:szCs w:val="18"/>
              </w:rPr>
            </w:pPr>
            <w:r w:rsidRPr="008A12CA">
              <w:rPr>
                <w:rFonts w:ascii="Tahoma" w:hAnsi="Tahoma" w:cs="Tahoma"/>
                <w:color w:val="000000"/>
                <w:sz w:val="18"/>
                <w:szCs w:val="18"/>
              </w:rPr>
              <w:t xml:space="preserve">AMPLIACION DE COBERTURA, MEJORAMIENTO DE </w:t>
            </w:r>
            <w:smartTag w:uri="urn:schemas-microsoft-com:office:smarttags" w:element="PersonName">
              <w:smartTagPr>
                <w:attr w:name="ProductID" w:val="LA CALIDAD DE"/>
              </w:smartTagPr>
              <w:r w:rsidRPr="008A12CA">
                <w:rPr>
                  <w:rFonts w:ascii="Tahoma" w:hAnsi="Tahoma" w:cs="Tahoma"/>
                  <w:color w:val="000000"/>
                  <w:sz w:val="18"/>
                  <w:szCs w:val="18"/>
                </w:rPr>
                <w:t>LA CALIDAD DE</w:t>
              </w:r>
            </w:smartTag>
            <w:r w:rsidRPr="008A12CA">
              <w:rPr>
                <w:rFonts w:ascii="Tahoma" w:hAnsi="Tahoma" w:cs="Tahoma"/>
                <w:color w:val="000000"/>
                <w:sz w:val="18"/>
                <w:szCs w:val="18"/>
              </w:rPr>
              <w:t xml:space="preserve"> LOS SERVICIOS DE SALUD Y FORTALECIMIENTO INSTITUCIONAL</w:t>
            </w:r>
          </w:p>
        </w:tc>
        <w:tc>
          <w:tcPr>
            <w:tcW w:w="1022" w:type="pct"/>
            <w:vMerge w:val="restart"/>
            <w:vAlign w:val="center"/>
          </w:tcPr>
          <w:p w:rsidR="00201C17" w:rsidRPr="008A12CA" w:rsidRDefault="00201C17" w:rsidP="001F74FC">
            <w:pPr>
              <w:spacing w:after="0" w:line="240" w:lineRule="auto"/>
              <w:jc w:val="center"/>
              <w:rPr>
                <w:rFonts w:ascii="Tahoma" w:hAnsi="Tahoma" w:cs="Tahoma"/>
                <w:color w:val="000000"/>
                <w:sz w:val="18"/>
                <w:szCs w:val="18"/>
              </w:rPr>
            </w:pPr>
            <w:r w:rsidRPr="008A12CA">
              <w:rPr>
                <w:rFonts w:ascii="Tahoma" w:hAnsi="Tahoma" w:cs="Tahoma"/>
                <w:color w:val="000000"/>
                <w:sz w:val="18"/>
                <w:szCs w:val="18"/>
              </w:rPr>
              <w:t>FORTALECIMIENTO DEL PLAN MUNICIPAL DE ALIMENTACION Y NUTRICION</w:t>
            </w:r>
          </w:p>
        </w:tc>
        <w:tc>
          <w:tcPr>
            <w:tcW w:w="1885" w:type="pct"/>
          </w:tcPr>
          <w:p w:rsidR="00201C17" w:rsidRPr="008A12CA" w:rsidRDefault="00201C17" w:rsidP="001F74FC">
            <w:pPr>
              <w:spacing w:after="0" w:line="240" w:lineRule="auto"/>
              <w:rPr>
                <w:rFonts w:ascii="Tahoma" w:hAnsi="Tahoma" w:cs="Tahoma"/>
                <w:color w:val="000000"/>
                <w:sz w:val="18"/>
                <w:szCs w:val="18"/>
              </w:rPr>
            </w:pPr>
            <w:r w:rsidRPr="008A12CA">
              <w:rPr>
                <w:rFonts w:ascii="Tahoma" w:hAnsi="Tahoma" w:cs="Tahoma"/>
                <w:color w:val="000000"/>
                <w:sz w:val="18"/>
                <w:szCs w:val="18"/>
              </w:rPr>
              <w:t>Realizar suplementacion con micro nutrientes a gestantes de estratos 1 y 2 no afiliadas al sistema de seguridad en salud.</w:t>
            </w:r>
          </w:p>
        </w:tc>
      </w:tr>
      <w:tr w:rsidR="00201C17" w:rsidRPr="008A12CA" w:rsidTr="001F74FC">
        <w:tc>
          <w:tcPr>
            <w:tcW w:w="654" w:type="pct"/>
            <w:vMerge/>
          </w:tcPr>
          <w:p w:rsidR="00201C17" w:rsidRPr="008A12CA" w:rsidRDefault="00201C17" w:rsidP="001F74FC">
            <w:pPr>
              <w:spacing w:after="0" w:line="240" w:lineRule="auto"/>
              <w:rPr>
                <w:rFonts w:ascii="Tahoma" w:hAnsi="Tahoma" w:cs="Tahoma"/>
                <w:color w:val="000000"/>
                <w:sz w:val="18"/>
                <w:szCs w:val="18"/>
              </w:rPr>
            </w:pPr>
          </w:p>
        </w:tc>
        <w:tc>
          <w:tcPr>
            <w:tcW w:w="589" w:type="pct"/>
            <w:vMerge/>
          </w:tcPr>
          <w:p w:rsidR="00201C17" w:rsidRPr="008A12CA" w:rsidRDefault="00201C17" w:rsidP="001F74FC">
            <w:pPr>
              <w:spacing w:after="0" w:line="240" w:lineRule="auto"/>
              <w:rPr>
                <w:rFonts w:ascii="Tahoma" w:hAnsi="Tahoma" w:cs="Tahoma"/>
                <w:color w:val="000000"/>
                <w:sz w:val="18"/>
                <w:szCs w:val="18"/>
              </w:rPr>
            </w:pPr>
          </w:p>
        </w:tc>
        <w:tc>
          <w:tcPr>
            <w:tcW w:w="850" w:type="pct"/>
            <w:vMerge/>
          </w:tcPr>
          <w:p w:rsidR="00201C17" w:rsidRPr="008A12CA" w:rsidRDefault="00201C17" w:rsidP="001F74FC">
            <w:pPr>
              <w:spacing w:after="0" w:line="240" w:lineRule="auto"/>
              <w:rPr>
                <w:rFonts w:ascii="Tahoma" w:hAnsi="Tahoma" w:cs="Tahoma"/>
                <w:color w:val="000000"/>
                <w:sz w:val="18"/>
                <w:szCs w:val="18"/>
              </w:rPr>
            </w:pPr>
          </w:p>
        </w:tc>
        <w:tc>
          <w:tcPr>
            <w:tcW w:w="1022" w:type="pct"/>
            <w:vMerge/>
          </w:tcPr>
          <w:p w:rsidR="00201C17" w:rsidRPr="008A12CA" w:rsidRDefault="00201C17" w:rsidP="001F74FC">
            <w:pPr>
              <w:spacing w:after="0" w:line="240" w:lineRule="auto"/>
              <w:rPr>
                <w:rFonts w:ascii="Tahoma" w:hAnsi="Tahoma" w:cs="Tahoma"/>
                <w:color w:val="000000"/>
                <w:sz w:val="18"/>
                <w:szCs w:val="18"/>
              </w:rPr>
            </w:pPr>
          </w:p>
        </w:tc>
        <w:tc>
          <w:tcPr>
            <w:tcW w:w="1885" w:type="pct"/>
          </w:tcPr>
          <w:p w:rsidR="00201C17" w:rsidRPr="008A12CA" w:rsidRDefault="00201C17" w:rsidP="001F74FC">
            <w:pPr>
              <w:spacing w:after="0" w:line="240" w:lineRule="auto"/>
              <w:rPr>
                <w:rFonts w:ascii="Tahoma" w:hAnsi="Tahoma" w:cs="Tahoma"/>
                <w:color w:val="000000"/>
                <w:sz w:val="18"/>
                <w:szCs w:val="18"/>
              </w:rPr>
            </w:pPr>
            <w:r w:rsidRPr="008A12CA">
              <w:rPr>
                <w:rFonts w:ascii="Tahoma" w:hAnsi="Tahoma" w:cs="Tahoma"/>
                <w:color w:val="000000"/>
                <w:sz w:val="18"/>
                <w:szCs w:val="18"/>
              </w:rPr>
              <w:t>Realizar desparasitacion y suplementacion con micro nutrientes a menores de cinco años de estratos 1 y 2 del sisben.</w:t>
            </w:r>
          </w:p>
        </w:tc>
      </w:tr>
      <w:tr w:rsidR="00201C17" w:rsidRPr="008A12CA" w:rsidTr="001F74FC">
        <w:tc>
          <w:tcPr>
            <w:tcW w:w="654" w:type="pct"/>
            <w:vMerge/>
          </w:tcPr>
          <w:p w:rsidR="00201C17" w:rsidRPr="008A12CA" w:rsidRDefault="00201C17" w:rsidP="001F74FC">
            <w:pPr>
              <w:spacing w:after="0" w:line="240" w:lineRule="auto"/>
              <w:rPr>
                <w:rFonts w:ascii="Tahoma" w:hAnsi="Tahoma" w:cs="Tahoma"/>
                <w:color w:val="000000"/>
                <w:sz w:val="18"/>
                <w:szCs w:val="18"/>
              </w:rPr>
            </w:pPr>
          </w:p>
        </w:tc>
        <w:tc>
          <w:tcPr>
            <w:tcW w:w="589" w:type="pct"/>
            <w:vMerge/>
          </w:tcPr>
          <w:p w:rsidR="00201C17" w:rsidRPr="008A12CA" w:rsidRDefault="00201C17" w:rsidP="001F74FC">
            <w:pPr>
              <w:spacing w:after="0" w:line="240" w:lineRule="auto"/>
              <w:rPr>
                <w:rFonts w:ascii="Tahoma" w:hAnsi="Tahoma" w:cs="Tahoma"/>
                <w:color w:val="000000"/>
                <w:sz w:val="18"/>
                <w:szCs w:val="18"/>
              </w:rPr>
            </w:pPr>
          </w:p>
        </w:tc>
        <w:tc>
          <w:tcPr>
            <w:tcW w:w="850" w:type="pct"/>
            <w:vMerge/>
          </w:tcPr>
          <w:p w:rsidR="00201C17" w:rsidRPr="008A12CA" w:rsidRDefault="00201C17" w:rsidP="001F74FC">
            <w:pPr>
              <w:spacing w:after="0" w:line="240" w:lineRule="auto"/>
              <w:rPr>
                <w:rFonts w:ascii="Tahoma" w:hAnsi="Tahoma" w:cs="Tahoma"/>
                <w:color w:val="000000"/>
                <w:sz w:val="18"/>
                <w:szCs w:val="18"/>
              </w:rPr>
            </w:pPr>
          </w:p>
        </w:tc>
        <w:tc>
          <w:tcPr>
            <w:tcW w:w="1022" w:type="pct"/>
            <w:vMerge/>
          </w:tcPr>
          <w:p w:rsidR="00201C17" w:rsidRPr="008A12CA" w:rsidRDefault="00201C17" w:rsidP="001F74FC">
            <w:pPr>
              <w:spacing w:after="0" w:line="240" w:lineRule="auto"/>
              <w:rPr>
                <w:rFonts w:ascii="Tahoma" w:hAnsi="Tahoma" w:cs="Tahoma"/>
                <w:color w:val="000000"/>
                <w:sz w:val="18"/>
                <w:szCs w:val="18"/>
              </w:rPr>
            </w:pPr>
          </w:p>
        </w:tc>
        <w:tc>
          <w:tcPr>
            <w:tcW w:w="1885" w:type="pct"/>
          </w:tcPr>
          <w:p w:rsidR="00201C17" w:rsidRPr="008A12CA" w:rsidRDefault="00201C17" w:rsidP="001F74FC">
            <w:pPr>
              <w:spacing w:after="0" w:line="240" w:lineRule="auto"/>
              <w:rPr>
                <w:rFonts w:ascii="Tahoma" w:hAnsi="Tahoma" w:cs="Tahoma"/>
                <w:color w:val="000000"/>
                <w:sz w:val="18"/>
                <w:szCs w:val="18"/>
              </w:rPr>
            </w:pPr>
            <w:r w:rsidRPr="008A12CA">
              <w:rPr>
                <w:rFonts w:ascii="Tahoma" w:hAnsi="Tahoma" w:cs="Tahoma"/>
                <w:color w:val="000000"/>
                <w:sz w:val="18"/>
                <w:szCs w:val="18"/>
              </w:rPr>
              <w:t>Cofinanciar programas de complementación nutricional a  niños y niñas menores de tres años de estratos 1 y 2.</w:t>
            </w:r>
          </w:p>
        </w:tc>
      </w:tr>
      <w:tr w:rsidR="00201C17" w:rsidRPr="008A12CA" w:rsidTr="001F74FC">
        <w:tc>
          <w:tcPr>
            <w:tcW w:w="654" w:type="pct"/>
            <w:vMerge/>
          </w:tcPr>
          <w:p w:rsidR="00201C17" w:rsidRPr="008A12CA" w:rsidRDefault="00201C17" w:rsidP="001F74FC">
            <w:pPr>
              <w:spacing w:after="0" w:line="240" w:lineRule="auto"/>
              <w:rPr>
                <w:rFonts w:ascii="Tahoma" w:hAnsi="Tahoma" w:cs="Tahoma"/>
                <w:color w:val="000000"/>
                <w:sz w:val="18"/>
                <w:szCs w:val="18"/>
              </w:rPr>
            </w:pPr>
          </w:p>
        </w:tc>
        <w:tc>
          <w:tcPr>
            <w:tcW w:w="589" w:type="pct"/>
            <w:vMerge/>
          </w:tcPr>
          <w:p w:rsidR="00201C17" w:rsidRPr="008A12CA" w:rsidRDefault="00201C17" w:rsidP="001F74FC">
            <w:pPr>
              <w:spacing w:after="0" w:line="240" w:lineRule="auto"/>
              <w:rPr>
                <w:rFonts w:ascii="Tahoma" w:hAnsi="Tahoma" w:cs="Tahoma"/>
                <w:color w:val="000000"/>
                <w:sz w:val="18"/>
                <w:szCs w:val="18"/>
              </w:rPr>
            </w:pPr>
          </w:p>
        </w:tc>
        <w:tc>
          <w:tcPr>
            <w:tcW w:w="850" w:type="pct"/>
            <w:vMerge/>
          </w:tcPr>
          <w:p w:rsidR="00201C17" w:rsidRPr="008A12CA" w:rsidRDefault="00201C17" w:rsidP="001F74FC">
            <w:pPr>
              <w:spacing w:after="0" w:line="240" w:lineRule="auto"/>
              <w:rPr>
                <w:rFonts w:ascii="Tahoma" w:hAnsi="Tahoma" w:cs="Tahoma"/>
                <w:color w:val="000000"/>
                <w:sz w:val="18"/>
                <w:szCs w:val="18"/>
              </w:rPr>
            </w:pPr>
          </w:p>
        </w:tc>
        <w:tc>
          <w:tcPr>
            <w:tcW w:w="1022" w:type="pct"/>
            <w:vMerge w:val="restart"/>
            <w:vAlign w:val="center"/>
          </w:tcPr>
          <w:p w:rsidR="00201C17" w:rsidRPr="008A12CA" w:rsidRDefault="00201C17" w:rsidP="001F74FC">
            <w:pPr>
              <w:spacing w:after="0" w:line="240" w:lineRule="auto"/>
              <w:jc w:val="center"/>
              <w:rPr>
                <w:rFonts w:ascii="Tahoma" w:hAnsi="Tahoma" w:cs="Tahoma"/>
                <w:color w:val="000000"/>
                <w:sz w:val="18"/>
                <w:szCs w:val="18"/>
              </w:rPr>
            </w:pPr>
            <w:r w:rsidRPr="008A12CA">
              <w:rPr>
                <w:rFonts w:ascii="Tahoma" w:hAnsi="Tahoma" w:cs="Tahoma"/>
                <w:color w:val="000000"/>
                <w:sz w:val="18"/>
                <w:szCs w:val="18"/>
              </w:rPr>
              <w:t xml:space="preserve">DESARROLLO DE LAS POLITICAS DE SALUD MENTAL, REDUCCION DE </w:t>
            </w:r>
            <w:smartTag w:uri="urn:schemas-microsoft-com:office:smarttags" w:element="PersonName">
              <w:smartTagPr>
                <w:attr w:name="ProductID" w:val="LA DEMANDA DE"/>
              </w:smartTagPr>
              <w:smartTag w:uri="urn:schemas-microsoft-com:office:smarttags" w:element="PersonName">
                <w:smartTagPr>
                  <w:attr w:name="ProductID" w:val="LA DEMANDA"/>
                </w:smartTagPr>
                <w:r w:rsidRPr="008A12CA">
                  <w:rPr>
                    <w:rFonts w:ascii="Tahoma" w:hAnsi="Tahoma" w:cs="Tahoma"/>
                    <w:color w:val="000000"/>
                    <w:sz w:val="18"/>
                    <w:szCs w:val="18"/>
                  </w:rPr>
                  <w:t>LA DEMANDA</w:t>
                </w:r>
              </w:smartTag>
              <w:r w:rsidRPr="008A12CA">
                <w:rPr>
                  <w:rFonts w:ascii="Tahoma" w:hAnsi="Tahoma" w:cs="Tahoma"/>
                  <w:color w:val="000000"/>
                  <w:sz w:val="18"/>
                  <w:szCs w:val="18"/>
                </w:rPr>
                <w:t xml:space="preserve"> DE</w:t>
              </w:r>
            </w:smartTag>
            <w:r w:rsidRPr="008A12CA">
              <w:rPr>
                <w:rFonts w:ascii="Tahoma" w:hAnsi="Tahoma" w:cs="Tahoma"/>
                <w:color w:val="000000"/>
                <w:sz w:val="18"/>
                <w:szCs w:val="18"/>
              </w:rPr>
              <w:t xml:space="preserve"> SUSTANCIAS PSICOACTIVAS Y LA VIOLENCIA.</w:t>
            </w:r>
          </w:p>
          <w:p w:rsidR="00201C17" w:rsidRPr="008A12CA" w:rsidRDefault="00201C17" w:rsidP="001F74FC">
            <w:pPr>
              <w:spacing w:after="0" w:line="240" w:lineRule="auto"/>
              <w:jc w:val="center"/>
              <w:rPr>
                <w:rFonts w:ascii="Tahoma" w:hAnsi="Tahoma" w:cs="Tahoma"/>
                <w:color w:val="000000"/>
                <w:sz w:val="18"/>
                <w:szCs w:val="18"/>
              </w:rPr>
            </w:pPr>
          </w:p>
        </w:tc>
        <w:tc>
          <w:tcPr>
            <w:tcW w:w="1885" w:type="pct"/>
          </w:tcPr>
          <w:p w:rsidR="00201C17" w:rsidRPr="008A12CA" w:rsidRDefault="00201C17" w:rsidP="001F74FC">
            <w:pPr>
              <w:spacing w:after="0" w:line="240" w:lineRule="auto"/>
              <w:rPr>
                <w:rFonts w:ascii="Tahoma" w:hAnsi="Tahoma" w:cs="Tahoma"/>
                <w:color w:val="000000"/>
                <w:sz w:val="18"/>
                <w:szCs w:val="18"/>
              </w:rPr>
            </w:pPr>
            <w:r w:rsidRPr="008A12CA">
              <w:rPr>
                <w:rFonts w:ascii="Tahoma" w:hAnsi="Tahoma" w:cs="Tahoma"/>
                <w:color w:val="000000"/>
                <w:sz w:val="18"/>
                <w:szCs w:val="18"/>
              </w:rPr>
              <w:t>Actualización de la línea de base sobre salud mental</w:t>
            </w:r>
          </w:p>
        </w:tc>
      </w:tr>
      <w:tr w:rsidR="00201C17" w:rsidRPr="008A12CA" w:rsidTr="001F74FC">
        <w:tc>
          <w:tcPr>
            <w:tcW w:w="654" w:type="pct"/>
            <w:vMerge/>
          </w:tcPr>
          <w:p w:rsidR="00201C17" w:rsidRPr="008A12CA" w:rsidRDefault="00201C17" w:rsidP="001F74FC">
            <w:pPr>
              <w:spacing w:after="0" w:line="240" w:lineRule="auto"/>
              <w:rPr>
                <w:rFonts w:ascii="Tahoma" w:hAnsi="Tahoma" w:cs="Tahoma"/>
                <w:color w:val="000000"/>
                <w:sz w:val="18"/>
                <w:szCs w:val="18"/>
              </w:rPr>
            </w:pPr>
          </w:p>
        </w:tc>
        <w:tc>
          <w:tcPr>
            <w:tcW w:w="589" w:type="pct"/>
            <w:vMerge/>
          </w:tcPr>
          <w:p w:rsidR="00201C17" w:rsidRPr="008A12CA" w:rsidRDefault="00201C17" w:rsidP="001F74FC">
            <w:pPr>
              <w:spacing w:after="0" w:line="240" w:lineRule="auto"/>
              <w:rPr>
                <w:rFonts w:ascii="Tahoma" w:hAnsi="Tahoma" w:cs="Tahoma"/>
                <w:color w:val="000000"/>
                <w:sz w:val="18"/>
                <w:szCs w:val="18"/>
              </w:rPr>
            </w:pPr>
          </w:p>
        </w:tc>
        <w:tc>
          <w:tcPr>
            <w:tcW w:w="850" w:type="pct"/>
            <w:vMerge/>
          </w:tcPr>
          <w:p w:rsidR="00201C17" w:rsidRPr="008A12CA" w:rsidRDefault="00201C17" w:rsidP="001F74FC">
            <w:pPr>
              <w:spacing w:after="0" w:line="240" w:lineRule="auto"/>
              <w:rPr>
                <w:rFonts w:ascii="Tahoma" w:hAnsi="Tahoma" w:cs="Tahoma"/>
                <w:color w:val="000000"/>
                <w:sz w:val="18"/>
                <w:szCs w:val="18"/>
              </w:rPr>
            </w:pPr>
          </w:p>
        </w:tc>
        <w:tc>
          <w:tcPr>
            <w:tcW w:w="1022" w:type="pct"/>
            <w:vMerge/>
          </w:tcPr>
          <w:p w:rsidR="00201C17" w:rsidRPr="008A12CA" w:rsidRDefault="00201C17" w:rsidP="001F74FC">
            <w:pPr>
              <w:spacing w:after="0" w:line="240" w:lineRule="auto"/>
              <w:jc w:val="center"/>
              <w:rPr>
                <w:rFonts w:ascii="Tahoma" w:hAnsi="Tahoma" w:cs="Tahoma"/>
                <w:color w:val="000000"/>
                <w:sz w:val="18"/>
                <w:szCs w:val="18"/>
              </w:rPr>
            </w:pPr>
          </w:p>
        </w:tc>
        <w:tc>
          <w:tcPr>
            <w:tcW w:w="1885" w:type="pct"/>
          </w:tcPr>
          <w:p w:rsidR="00201C17" w:rsidRPr="008A12CA" w:rsidRDefault="00201C17" w:rsidP="001F74FC">
            <w:pPr>
              <w:spacing w:after="0" w:line="240" w:lineRule="auto"/>
              <w:rPr>
                <w:rFonts w:ascii="Tahoma" w:hAnsi="Tahoma" w:cs="Tahoma"/>
                <w:color w:val="000000"/>
                <w:sz w:val="18"/>
                <w:szCs w:val="18"/>
              </w:rPr>
            </w:pPr>
            <w:r w:rsidRPr="008A12CA">
              <w:rPr>
                <w:rFonts w:ascii="Tahoma" w:hAnsi="Tahoma" w:cs="Tahoma"/>
                <w:color w:val="000000"/>
                <w:sz w:val="18"/>
                <w:szCs w:val="18"/>
              </w:rPr>
              <w:t>Priorización de las necesidades en cuanto a intervención y apoyo psicosocial.</w:t>
            </w:r>
          </w:p>
        </w:tc>
      </w:tr>
      <w:tr w:rsidR="00201C17" w:rsidRPr="008A12CA" w:rsidTr="001F74FC">
        <w:tc>
          <w:tcPr>
            <w:tcW w:w="654" w:type="pct"/>
            <w:vMerge/>
          </w:tcPr>
          <w:p w:rsidR="00201C17" w:rsidRPr="008A12CA" w:rsidRDefault="00201C17" w:rsidP="001F74FC">
            <w:pPr>
              <w:spacing w:after="0" w:line="240" w:lineRule="auto"/>
              <w:rPr>
                <w:rFonts w:ascii="Tahoma" w:hAnsi="Tahoma" w:cs="Tahoma"/>
                <w:color w:val="000000"/>
                <w:sz w:val="18"/>
                <w:szCs w:val="18"/>
              </w:rPr>
            </w:pPr>
          </w:p>
        </w:tc>
        <w:tc>
          <w:tcPr>
            <w:tcW w:w="589" w:type="pct"/>
            <w:vMerge/>
          </w:tcPr>
          <w:p w:rsidR="00201C17" w:rsidRPr="008A12CA" w:rsidRDefault="00201C17" w:rsidP="001F74FC">
            <w:pPr>
              <w:spacing w:after="0" w:line="240" w:lineRule="auto"/>
              <w:rPr>
                <w:rFonts w:ascii="Tahoma" w:hAnsi="Tahoma" w:cs="Tahoma"/>
                <w:color w:val="000000"/>
                <w:sz w:val="18"/>
                <w:szCs w:val="18"/>
              </w:rPr>
            </w:pPr>
          </w:p>
        </w:tc>
        <w:tc>
          <w:tcPr>
            <w:tcW w:w="850" w:type="pct"/>
            <w:vMerge/>
          </w:tcPr>
          <w:p w:rsidR="00201C17" w:rsidRPr="008A12CA" w:rsidRDefault="00201C17" w:rsidP="001F74FC">
            <w:pPr>
              <w:spacing w:after="0" w:line="240" w:lineRule="auto"/>
              <w:rPr>
                <w:rFonts w:ascii="Tahoma" w:hAnsi="Tahoma" w:cs="Tahoma"/>
                <w:color w:val="000000"/>
                <w:sz w:val="18"/>
                <w:szCs w:val="18"/>
              </w:rPr>
            </w:pPr>
          </w:p>
        </w:tc>
        <w:tc>
          <w:tcPr>
            <w:tcW w:w="1022" w:type="pct"/>
            <w:vMerge/>
          </w:tcPr>
          <w:p w:rsidR="00201C17" w:rsidRPr="008A12CA" w:rsidRDefault="00201C17" w:rsidP="001F74FC">
            <w:pPr>
              <w:spacing w:after="0" w:line="240" w:lineRule="auto"/>
              <w:jc w:val="center"/>
              <w:rPr>
                <w:rFonts w:ascii="Tahoma" w:hAnsi="Tahoma" w:cs="Tahoma"/>
                <w:color w:val="000000"/>
                <w:sz w:val="18"/>
                <w:szCs w:val="18"/>
              </w:rPr>
            </w:pPr>
          </w:p>
        </w:tc>
        <w:tc>
          <w:tcPr>
            <w:tcW w:w="1885" w:type="pct"/>
          </w:tcPr>
          <w:p w:rsidR="00201C17" w:rsidRPr="008A12CA" w:rsidRDefault="00201C17" w:rsidP="001F74FC">
            <w:pPr>
              <w:spacing w:after="0" w:line="240" w:lineRule="auto"/>
              <w:rPr>
                <w:rFonts w:ascii="Tahoma" w:hAnsi="Tahoma" w:cs="Tahoma"/>
                <w:color w:val="000000"/>
                <w:sz w:val="18"/>
                <w:szCs w:val="18"/>
              </w:rPr>
            </w:pPr>
            <w:r w:rsidRPr="008A12CA">
              <w:rPr>
                <w:rFonts w:ascii="Tahoma" w:hAnsi="Tahoma" w:cs="Tahoma"/>
                <w:color w:val="000000"/>
                <w:sz w:val="18"/>
                <w:szCs w:val="18"/>
              </w:rPr>
              <w:t>Promover acciones dirigidas a la sana convivencia y a la prevención de la violencia intrafamiliar a través de escuelas para la familia.</w:t>
            </w:r>
          </w:p>
        </w:tc>
      </w:tr>
      <w:tr w:rsidR="00201C17" w:rsidRPr="008A12CA" w:rsidTr="001F74FC">
        <w:tc>
          <w:tcPr>
            <w:tcW w:w="654" w:type="pct"/>
            <w:vMerge/>
          </w:tcPr>
          <w:p w:rsidR="00201C17" w:rsidRPr="008A12CA" w:rsidRDefault="00201C17" w:rsidP="001F74FC">
            <w:pPr>
              <w:spacing w:after="0" w:line="240" w:lineRule="auto"/>
              <w:rPr>
                <w:rFonts w:ascii="Tahoma" w:hAnsi="Tahoma" w:cs="Tahoma"/>
                <w:color w:val="000000"/>
                <w:sz w:val="18"/>
                <w:szCs w:val="18"/>
              </w:rPr>
            </w:pPr>
          </w:p>
        </w:tc>
        <w:tc>
          <w:tcPr>
            <w:tcW w:w="589" w:type="pct"/>
            <w:vMerge/>
          </w:tcPr>
          <w:p w:rsidR="00201C17" w:rsidRPr="008A12CA" w:rsidRDefault="00201C17" w:rsidP="001F74FC">
            <w:pPr>
              <w:spacing w:after="0" w:line="240" w:lineRule="auto"/>
              <w:rPr>
                <w:rFonts w:ascii="Tahoma" w:hAnsi="Tahoma" w:cs="Tahoma"/>
                <w:color w:val="000000"/>
                <w:sz w:val="18"/>
                <w:szCs w:val="18"/>
              </w:rPr>
            </w:pPr>
          </w:p>
        </w:tc>
        <w:tc>
          <w:tcPr>
            <w:tcW w:w="850" w:type="pct"/>
            <w:vMerge/>
          </w:tcPr>
          <w:p w:rsidR="00201C17" w:rsidRPr="008A12CA" w:rsidRDefault="00201C17" w:rsidP="001F74FC">
            <w:pPr>
              <w:spacing w:after="0" w:line="240" w:lineRule="auto"/>
              <w:rPr>
                <w:rFonts w:ascii="Tahoma" w:hAnsi="Tahoma" w:cs="Tahoma"/>
                <w:color w:val="000000"/>
                <w:sz w:val="18"/>
                <w:szCs w:val="18"/>
              </w:rPr>
            </w:pPr>
          </w:p>
        </w:tc>
        <w:tc>
          <w:tcPr>
            <w:tcW w:w="1022" w:type="pct"/>
            <w:vMerge/>
          </w:tcPr>
          <w:p w:rsidR="00201C17" w:rsidRPr="008A12CA" w:rsidRDefault="00201C17" w:rsidP="001F74FC">
            <w:pPr>
              <w:spacing w:after="0" w:line="240" w:lineRule="auto"/>
              <w:jc w:val="center"/>
              <w:rPr>
                <w:rFonts w:ascii="Tahoma" w:hAnsi="Tahoma" w:cs="Tahoma"/>
                <w:color w:val="000000"/>
                <w:sz w:val="18"/>
                <w:szCs w:val="18"/>
              </w:rPr>
            </w:pPr>
          </w:p>
        </w:tc>
        <w:tc>
          <w:tcPr>
            <w:tcW w:w="1885" w:type="pct"/>
          </w:tcPr>
          <w:p w:rsidR="00201C17" w:rsidRPr="008A12CA" w:rsidRDefault="00201C17" w:rsidP="001F74FC">
            <w:pPr>
              <w:spacing w:after="0" w:line="240" w:lineRule="auto"/>
              <w:rPr>
                <w:rFonts w:ascii="Tahoma" w:hAnsi="Tahoma" w:cs="Tahoma"/>
                <w:color w:val="000000"/>
                <w:sz w:val="18"/>
                <w:szCs w:val="18"/>
              </w:rPr>
            </w:pPr>
            <w:r w:rsidRPr="008A12CA">
              <w:rPr>
                <w:rFonts w:ascii="Tahoma" w:hAnsi="Tahoma" w:cs="Tahoma"/>
                <w:color w:val="000000"/>
                <w:sz w:val="18"/>
                <w:szCs w:val="18"/>
              </w:rPr>
              <w:t xml:space="preserve">Reforzar  de secciones educativas los valores, pautas del comportamiento, resolución de conflictos y fortalecimiento de lazos afectivos en las familias </w:t>
            </w:r>
            <w:r w:rsidR="001A2FF8">
              <w:rPr>
                <w:rFonts w:ascii="Tahoma" w:hAnsi="Tahoma" w:cs="Tahoma"/>
                <w:color w:val="000000"/>
                <w:sz w:val="18"/>
                <w:szCs w:val="18"/>
              </w:rPr>
              <w:t>Valencia</w:t>
            </w:r>
            <w:r w:rsidRPr="008A12CA">
              <w:rPr>
                <w:rFonts w:ascii="Tahoma" w:hAnsi="Tahoma" w:cs="Tahoma"/>
                <w:color w:val="000000"/>
                <w:sz w:val="18"/>
                <w:szCs w:val="18"/>
              </w:rPr>
              <w:t>nas.</w:t>
            </w:r>
          </w:p>
        </w:tc>
      </w:tr>
      <w:tr w:rsidR="00201C17" w:rsidRPr="008A12CA" w:rsidTr="001F74FC">
        <w:tc>
          <w:tcPr>
            <w:tcW w:w="654" w:type="pct"/>
            <w:vMerge/>
          </w:tcPr>
          <w:p w:rsidR="00201C17" w:rsidRPr="008A12CA" w:rsidRDefault="00201C17" w:rsidP="001F74FC">
            <w:pPr>
              <w:spacing w:after="0" w:line="240" w:lineRule="auto"/>
              <w:rPr>
                <w:rFonts w:ascii="Tahoma" w:hAnsi="Tahoma" w:cs="Tahoma"/>
                <w:color w:val="000000"/>
                <w:sz w:val="18"/>
                <w:szCs w:val="18"/>
              </w:rPr>
            </w:pPr>
          </w:p>
        </w:tc>
        <w:tc>
          <w:tcPr>
            <w:tcW w:w="589" w:type="pct"/>
            <w:vMerge/>
          </w:tcPr>
          <w:p w:rsidR="00201C17" w:rsidRPr="008A12CA" w:rsidRDefault="00201C17" w:rsidP="001F74FC">
            <w:pPr>
              <w:spacing w:after="0" w:line="240" w:lineRule="auto"/>
              <w:rPr>
                <w:rFonts w:ascii="Tahoma" w:hAnsi="Tahoma" w:cs="Tahoma"/>
                <w:color w:val="000000"/>
                <w:sz w:val="18"/>
                <w:szCs w:val="18"/>
              </w:rPr>
            </w:pPr>
          </w:p>
        </w:tc>
        <w:tc>
          <w:tcPr>
            <w:tcW w:w="850" w:type="pct"/>
            <w:vMerge/>
          </w:tcPr>
          <w:p w:rsidR="00201C17" w:rsidRPr="008A12CA" w:rsidRDefault="00201C17" w:rsidP="001F74FC">
            <w:pPr>
              <w:spacing w:after="0" w:line="240" w:lineRule="auto"/>
              <w:rPr>
                <w:rFonts w:ascii="Tahoma" w:hAnsi="Tahoma" w:cs="Tahoma"/>
                <w:color w:val="000000"/>
                <w:sz w:val="18"/>
                <w:szCs w:val="18"/>
              </w:rPr>
            </w:pPr>
          </w:p>
        </w:tc>
        <w:tc>
          <w:tcPr>
            <w:tcW w:w="1022" w:type="pct"/>
            <w:vMerge/>
          </w:tcPr>
          <w:p w:rsidR="00201C17" w:rsidRPr="008A12CA" w:rsidRDefault="00201C17" w:rsidP="001F74FC">
            <w:pPr>
              <w:spacing w:after="0" w:line="240" w:lineRule="auto"/>
              <w:jc w:val="center"/>
              <w:rPr>
                <w:rFonts w:ascii="Tahoma" w:hAnsi="Tahoma" w:cs="Tahoma"/>
                <w:color w:val="000000"/>
                <w:sz w:val="18"/>
                <w:szCs w:val="18"/>
              </w:rPr>
            </w:pPr>
          </w:p>
        </w:tc>
        <w:tc>
          <w:tcPr>
            <w:tcW w:w="1885" w:type="pct"/>
          </w:tcPr>
          <w:p w:rsidR="00201C17" w:rsidRPr="008A12CA" w:rsidRDefault="00201C17" w:rsidP="001F74FC">
            <w:pPr>
              <w:spacing w:after="0" w:line="240" w:lineRule="auto"/>
              <w:rPr>
                <w:rFonts w:ascii="Tahoma" w:hAnsi="Tahoma" w:cs="Tahoma"/>
                <w:color w:val="000000"/>
                <w:sz w:val="18"/>
                <w:szCs w:val="18"/>
              </w:rPr>
            </w:pPr>
            <w:r w:rsidRPr="008A12CA">
              <w:rPr>
                <w:rFonts w:ascii="Tahoma" w:hAnsi="Tahoma" w:cs="Tahoma"/>
                <w:color w:val="000000"/>
                <w:sz w:val="18"/>
                <w:szCs w:val="18"/>
              </w:rPr>
              <w:t>Fortalecer habilidades para la vida en los núcleos familiares a través de brigadas y orientaciones educativas (comunicación afectiva, buen trato y relaciones humanas)</w:t>
            </w:r>
          </w:p>
        </w:tc>
      </w:tr>
      <w:tr w:rsidR="00201C17" w:rsidRPr="008A12CA" w:rsidTr="001F74FC">
        <w:tc>
          <w:tcPr>
            <w:tcW w:w="654" w:type="pct"/>
            <w:vMerge/>
          </w:tcPr>
          <w:p w:rsidR="00201C17" w:rsidRPr="008A12CA" w:rsidRDefault="00201C17" w:rsidP="001F74FC">
            <w:pPr>
              <w:spacing w:after="0" w:line="240" w:lineRule="auto"/>
              <w:rPr>
                <w:rFonts w:ascii="Tahoma" w:hAnsi="Tahoma" w:cs="Tahoma"/>
                <w:color w:val="000000"/>
                <w:sz w:val="18"/>
                <w:szCs w:val="18"/>
              </w:rPr>
            </w:pPr>
          </w:p>
        </w:tc>
        <w:tc>
          <w:tcPr>
            <w:tcW w:w="589" w:type="pct"/>
            <w:vMerge/>
          </w:tcPr>
          <w:p w:rsidR="00201C17" w:rsidRPr="008A12CA" w:rsidRDefault="00201C17" w:rsidP="001F74FC">
            <w:pPr>
              <w:spacing w:after="0" w:line="240" w:lineRule="auto"/>
              <w:rPr>
                <w:rFonts w:ascii="Tahoma" w:hAnsi="Tahoma" w:cs="Tahoma"/>
                <w:color w:val="000000"/>
                <w:sz w:val="18"/>
                <w:szCs w:val="18"/>
              </w:rPr>
            </w:pPr>
          </w:p>
        </w:tc>
        <w:tc>
          <w:tcPr>
            <w:tcW w:w="850" w:type="pct"/>
            <w:vMerge/>
          </w:tcPr>
          <w:p w:rsidR="00201C17" w:rsidRPr="008A12CA" w:rsidRDefault="00201C17" w:rsidP="001F74FC">
            <w:pPr>
              <w:spacing w:after="0" w:line="240" w:lineRule="auto"/>
              <w:rPr>
                <w:rFonts w:ascii="Tahoma" w:hAnsi="Tahoma" w:cs="Tahoma"/>
                <w:color w:val="000000"/>
                <w:sz w:val="18"/>
                <w:szCs w:val="18"/>
              </w:rPr>
            </w:pPr>
          </w:p>
        </w:tc>
        <w:tc>
          <w:tcPr>
            <w:tcW w:w="1022" w:type="pct"/>
            <w:vMerge/>
          </w:tcPr>
          <w:p w:rsidR="00201C17" w:rsidRPr="008A12CA" w:rsidRDefault="00201C17" w:rsidP="001F74FC">
            <w:pPr>
              <w:spacing w:after="0" w:line="240" w:lineRule="auto"/>
              <w:jc w:val="center"/>
              <w:rPr>
                <w:rFonts w:ascii="Tahoma" w:hAnsi="Tahoma" w:cs="Tahoma"/>
                <w:color w:val="000000"/>
                <w:sz w:val="18"/>
                <w:szCs w:val="18"/>
              </w:rPr>
            </w:pPr>
          </w:p>
        </w:tc>
        <w:tc>
          <w:tcPr>
            <w:tcW w:w="1885" w:type="pct"/>
          </w:tcPr>
          <w:p w:rsidR="00201C17" w:rsidRPr="008A12CA" w:rsidRDefault="00201C17" w:rsidP="001F74FC">
            <w:pPr>
              <w:spacing w:after="0" w:line="240" w:lineRule="auto"/>
              <w:rPr>
                <w:rFonts w:ascii="Tahoma" w:hAnsi="Tahoma" w:cs="Tahoma"/>
                <w:color w:val="000000"/>
                <w:sz w:val="18"/>
                <w:szCs w:val="18"/>
              </w:rPr>
            </w:pPr>
            <w:r w:rsidRPr="008A12CA">
              <w:rPr>
                <w:rFonts w:ascii="Tahoma" w:hAnsi="Tahoma" w:cs="Tahoma"/>
                <w:color w:val="000000"/>
                <w:sz w:val="18"/>
                <w:szCs w:val="18"/>
              </w:rPr>
              <w:t xml:space="preserve">Promover acciones que conlleven a la reducción de los factores de riesgo para la salud mental de los </w:t>
            </w:r>
            <w:r w:rsidR="001A2FF8">
              <w:rPr>
                <w:rFonts w:ascii="Tahoma" w:hAnsi="Tahoma" w:cs="Tahoma"/>
                <w:color w:val="000000"/>
                <w:sz w:val="18"/>
                <w:szCs w:val="18"/>
              </w:rPr>
              <w:t>Valencia</w:t>
            </w:r>
            <w:r w:rsidRPr="008A12CA">
              <w:rPr>
                <w:rFonts w:ascii="Tahoma" w:hAnsi="Tahoma" w:cs="Tahoma"/>
                <w:color w:val="000000"/>
                <w:sz w:val="18"/>
                <w:szCs w:val="18"/>
              </w:rPr>
              <w:t>nos.</w:t>
            </w:r>
          </w:p>
        </w:tc>
      </w:tr>
      <w:tr w:rsidR="00201C17" w:rsidRPr="008A12CA" w:rsidTr="001F74FC">
        <w:tc>
          <w:tcPr>
            <w:tcW w:w="654" w:type="pct"/>
            <w:vMerge/>
          </w:tcPr>
          <w:p w:rsidR="00201C17" w:rsidRPr="008A12CA" w:rsidRDefault="00201C17" w:rsidP="001F74FC">
            <w:pPr>
              <w:spacing w:after="0" w:line="240" w:lineRule="auto"/>
              <w:rPr>
                <w:rFonts w:ascii="Tahoma" w:hAnsi="Tahoma" w:cs="Tahoma"/>
                <w:color w:val="000000"/>
                <w:sz w:val="18"/>
                <w:szCs w:val="18"/>
              </w:rPr>
            </w:pPr>
          </w:p>
        </w:tc>
        <w:tc>
          <w:tcPr>
            <w:tcW w:w="589" w:type="pct"/>
            <w:vMerge/>
          </w:tcPr>
          <w:p w:rsidR="00201C17" w:rsidRPr="008A12CA" w:rsidRDefault="00201C17" w:rsidP="001F74FC">
            <w:pPr>
              <w:spacing w:after="0" w:line="240" w:lineRule="auto"/>
              <w:rPr>
                <w:rFonts w:ascii="Tahoma" w:hAnsi="Tahoma" w:cs="Tahoma"/>
                <w:color w:val="000000"/>
                <w:sz w:val="18"/>
                <w:szCs w:val="18"/>
              </w:rPr>
            </w:pPr>
          </w:p>
        </w:tc>
        <w:tc>
          <w:tcPr>
            <w:tcW w:w="850" w:type="pct"/>
            <w:vMerge/>
          </w:tcPr>
          <w:p w:rsidR="00201C17" w:rsidRPr="008A12CA" w:rsidRDefault="00201C17" w:rsidP="001F74FC">
            <w:pPr>
              <w:spacing w:after="0" w:line="240" w:lineRule="auto"/>
              <w:rPr>
                <w:rFonts w:ascii="Tahoma" w:hAnsi="Tahoma" w:cs="Tahoma"/>
                <w:color w:val="000000"/>
                <w:sz w:val="18"/>
                <w:szCs w:val="18"/>
              </w:rPr>
            </w:pPr>
          </w:p>
        </w:tc>
        <w:tc>
          <w:tcPr>
            <w:tcW w:w="1022" w:type="pct"/>
            <w:vMerge/>
            <w:vAlign w:val="center"/>
          </w:tcPr>
          <w:p w:rsidR="00201C17" w:rsidRPr="008A12CA" w:rsidRDefault="00201C17" w:rsidP="001F74FC">
            <w:pPr>
              <w:spacing w:after="0" w:line="240" w:lineRule="auto"/>
              <w:jc w:val="center"/>
              <w:rPr>
                <w:rFonts w:ascii="Tahoma" w:hAnsi="Tahoma" w:cs="Tahoma"/>
                <w:color w:val="000000"/>
                <w:sz w:val="18"/>
                <w:szCs w:val="18"/>
              </w:rPr>
            </w:pPr>
          </w:p>
        </w:tc>
        <w:tc>
          <w:tcPr>
            <w:tcW w:w="1885" w:type="pct"/>
          </w:tcPr>
          <w:p w:rsidR="00201C17" w:rsidRPr="008A12CA" w:rsidRDefault="00201C17" w:rsidP="001F74FC">
            <w:pPr>
              <w:spacing w:after="0" w:line="240" w:lineRule="auto"/>
              <w:rPr>
                <w:rFonts w:ascii="Tahoma" w:hAnsi="Tahoma" w:cs="Tahoma"/>
                <w:color w:val="000000"/>
                <w:sz w:val="18"/>
                <w:szCs w:val="18"/>
              </w:rPr>
            </w:pPr>
            <w:r w:rsidRPr="008A12CA">
              <w:rPr>
                <w:rFonts w:ascii="Tahoma" w:hAnsi="Tahoma" w:cs="Tahoma"/>
                <w:color w:val="000000"/>
                <w:sz w:val="18"/>
                <w:szCs w:val="18"/>
              </w:rPr>
              <w:t>Fortalecer y fomentar en la comunidad la participación en las prácticas de los factores protectores de la salud  mental.</w:t>
            </w:r>
          </w:p>
        </w:tc>
      </w:tr>
      <w:tr w:rsidR="00201C17" w:rsidRPr="008A12CA" w:rsidTr="001F74FC">
        <w:tc>
          <w:tcPr>
            <w:tcW w:w="654" w:type="pct"/>
            <w:vMerge/>
          </w:tcPr>
          <w:p w:rsidR="00201C17" w:rsidRPr="008A12CA" w:rsidRDefault="00201C17" w:rsidP="001F74FC">
            <w:pPr>
              <w:spacing w:after="0" w:line="240" w:lineRule="auto"/>
              <w:rPr>
                <w:rFonts w:ascii="Tahoma" w:hAnsi="Tahoma" w:cs="Tahoma"/>
                <w:color w:val="000000"/>
                <w:sz w:val="18"/>
                <w:szCs w:val="18"/>
              </w:rPr>
            </w:pPr>
          </w:p>
        </w:tc>
        <w:tc>
          <w:tcPr>
            <w:tcW w:w="589" w:type="pct"/>
            <w:vMerge/>
          </w:tcPr>
          <w:p w:rsidR="00201C17" w:rsidRPr="008A12CA" w:rsidRDefault="00201C17" w:rsidP="001F74FC">
            <w:pPr>
              <w:spacing w:after="0" w:line="240" w:lineRule="auto"/>
              <w:rPr>
                <w:rFonts w:ascii="Tahoma" w:hAnsi="Tahoma" w:cs="Tahoma"/>
                <w:color w:val="000000"/>
                <w:sz w:val="18"/>
                <w:szCs w:val="18"/>
              </w:rPr>
            </w:pPr>
          </w:p>
        </w:tc>
        <w:tc>
          <w:tcPr>
            <w:tcW w:w="850" w:type="pct"/>
            <w:vMerge/>
          </w:tcPr>
          <w:p w:rsidR="00201C17" w:rsidRPr="008A12CA" w:rsidRDefault="00201C17" w:rsidP="001F74FC">
            <w:pPr>
              <w:spacing w:after="0" w:line="240" w:lineRule="auto"/>
              <w:rPr>
                <w:rFonts w:ascii="Tahoma" w:hAnsi="Tahoma" w:cs="Tahoma"/>
                <w:color w:val="000000"/>
                <w:sz w:val="18"/>
                <w:szCs w:val="18"/>
              </w:rPr>
            </w:pPr>
          </w:p>
        </w:tc>
        <w:tc>
          <w:tcPr>
            <w:tcW w:w="1022" w:type="pct"/>
            <w:vMerge/>
            <w:vAlign w:val="center"/>
          </w:tcPr>
          <w:p w:rsidR="00201C17" w:rsidRPr="008A12CA" w:rsidRDefault="00201C17" w:rsidP="001F74FC">
            <w:pPr>
              <w:spacing w:after="0" w:line="240" w:lineRule="auto"/>
              <w:jc w:val="center"/>
              <w:rPr>
                <w:rFonts w:ascii="Tahoma" w:hAnsi="Tahoma" w:cs="Tahoma"/>
                <w:color w:val="000000"/>
                <w:sz w:val="18"/>
                <w:szCs w:val="18"/>
              </w:rPr>
            </w:pPr>
          </w:p>
        </w:tc>
        <w:tc>
          <w:tcPr>
            <w:tcW w:w="1885" w:type="pct"/>
          </w:tcPr>
          <w:p w:rsidR="00201C17" w:rsidRPr="008A12CA" w:rsidRDefault="00201C17" w:rsidP="001F74FC">
            <w:pPr>
              <w:spacing w:after="0" w:line="240" w:lineRule="auto"/>
              <w:rPr>
                <w:rFonts w:ascii="Tahoma" w:hAnsi="Tahoma" w:cs="Tahoma"/>
                <w:color w:val="000000"/>
                <w:sz w:val="18"/>
                <w:szCs w:val="18"/>
              </w:rPr>
            </w:pPr>
            <w:r w:rsidRPr="008A12CA">
              <w:rPr>
                <w:rFonts w:ascii="Tahoma" w:hAnsi="Tahoma" w:cs="Tahoma"/>
                <w:color w:val="000000"/>
                <w:sz w:val="18"/>
                <w:szCs w:val="18"/>
              </w:rPr>
              <w:t>Fortalecer la red de apoyo municipal en  Pro de la convivencia pacífica.</w:t>
            </w:r>
          </w:p>
        </w:tc>
      </w:tr>
      <w:tr w:rsidR="00201C17" w:rsidRPr="008A12CA" w:rsidTr="001F74FC">
        <w:tc>
          <w:tcPr>
            <w:tcW w:w="654" w:type="pct"/>
            <w:vMerge/>
          </w:tcPr>
          <w:p w:rsidR="00201C17" w:rsidRPr="008A12CA" w:rsidRDefault="00201C17" w:rsidP="001F74FC">
            <w:pPr>
              <w:spacing w:after="0" w:line="240" w:lineRule="auto"/>
              <w:rPr>
                <w:rFonts w:ascii="Tahoma" w:hAnsi="Tahoma" w:cs="Tahoma"/>
                <w:color w:val="000000"/>
                <w:sz w:val="18"/>
                <w:szCs w:val="18"/>
              </w:rPr>
            </w:pPr>
          </w:p>
        </w:tc>
        <w:tc>
          <w:tcPr>
            <w:tcW w:w="589" w:type="pct"/>
            <w:vMerge/>
          </w:tcPr>
          <w:p w:rsidR="00201C17" w:rsidRPr="008A12CA" w:rsidRDefault="00201C17" w:rsidP="001F74FC">
            <w:pPr>
              <w:spacing w:after="0" w:line="240" w:lineRule="auto"/>
              <w:rPr>
                <w:rFonts w:ascii="Tahoma" w:hAnsi="Tahoma" w:cs="Tahoma"/>
                <w:color w:val="000000"/>
                <w:sz w:val="18"/>
                <w:szCs w:val="18"/>
              </w:rPr>
            </w:pPr>
          </w:p>
        </w:tc>
        <w:tc>
          <w:tcPr>
            <w:tcW w:w="850" w:type="pct"/>
            <w:vMerge/>
          </w:tcPr>
          <w:p w:rsidR="00201C17" w:rsidRPr="008A12CA" w:rsidRDefault="00201C17" w:rsidP="001F74FC">
            <w:pPr>
              <w:spacing w:after="0" w:line="240" w:lineRule="auto"/>
              <w:rPr>
                <w:rFonts w:ascii="Tahoma" w:hAnsi="Tahoma" w:cs="Tahoma"/>
                <w:color w:val="000000"/>
                <w:sz w:val="18"/>
                <w:szCs w:val="18"/>
              </w:rPr>
            </w:pPr>
          </w:p>
        </w:tc>
        <w:tc>
          <w:tcPr>
            <w:tcW w:w="1022" w:type="pct"/>
            <w:vMerge w:val="restart"/>
            <w:vAlign w:val="center"/>
          </w:tcPr>
          <w:p w:rsidR="00201C17" w:rsidRPr="008A12CA" w:rsidRDefault="00201C17" w:rsidP="001F74FC">
            <w:pPr>
              <w:spacing w:after="0" w:line="240" w:lineRule="auto"/>
              <w:jc w:val="center"/>
              <w:rPr>
                <w:rFonts w:ascii="Tahoma" w:hAnsi="Tahoma" w:cs="Tahoma"/>
                <w:color w:val="000000"/>
                <w:sz w:val="18"/>
                <w:szCs w:val="18"/>
              </w:rPr>
            </w:pPr>
            <w:r w:rsidRPr="008A12CA">
              <w:rPr>
                <w:rFonts w:ascii="Tahoma" w:hAnsi="Tahoma" w:cs="Tahoma"/>
                <w:color w:val="000000"/>
                <w:sz w:val="18"/>
                <w:szCs w:val="18"/>
              </w:rPr>
              <w:t xml:space="preserve">FORTALECIMIENTO DE </w:t>
            </w:r>
            <w:smartTag w:uri="urn:schemas-microsoft-com:office:smarttags" w:element="PersonName">
              <w:smartTagPr>
                <w:attr w:name="ProductID" w:val="LA PARTICIPACION SOCIAL"/>
              </w:smartTagPr>
              <w:smartTag w:uri="urn:schemas-microsoft-com:office:smarttags" w:element="PersonName">
                <w:smartTagPr>
                  <w:attr w:name="ProductID" w:val="LA PARTICIPACION"/>
                </w:smartTagPr>
                <w:r w:rsidRPr="008A12CA">
                  <w:rPr>
                    <w:rFonts w:ascii="Tahoma" w:hAnsi="Tahoma" w:cs="Tahoma"/>
                    <w:color w:val="000000"/>
                    <w:sz w:val="18"/>
                    <w:szCs w:val="18"/>
                  </w:rPr>
                  <w:t>LA PARTICIPACION</w:t>
                </w:r>
              </w:smartTag>
              <w:r w:rsidRPr="008A12CA">
                <w:rPr>
                  <w:rFonts w:ascii="Tahoma" w:hAnsi="Tahoma" w:cs="Tahoma"/>
                  <w:color w:val="000000"/>
                  <w:sz w:val="18"/>
                  <w:szCs w:val="18"/>
                </w:rPr>
                <w:t xml:space="preserve"> SOCIAL</w:t>
              </w:r>
            </w:smartTag>
            <w:r w:rsidRPr="008A12CA">
              <w:rPr>
                <w:rFonts w:ascii="Tahoma" w:hAnsi="Tahoma" w:cs="Tahoma"/>
                <w:color w:val="000000"/>
                <w:sz w:val="18"/>
                <w:szCs w:val="18"/>
              </w:rPr>
              <w:t xml:space="preserve"> Y COMUNITARIA.</w:t>
            </w:r>
          </w:p>
        </w:tc>
        <w:tc>
          <w:tcPr>
            <w:tcW w:w="1885" w:type="pct"/>
          </w:tcPr>
          <w:p w:rsidR="00201C17" w:rsidRPr="008A12CA" w:rsidRDefault="00201C17" w:rsidP="001F74FC">
            <w:pPr>
              <w:spacing w:after="0" w:line="240" w:lineRule="auto"/>
              <w:rPr>
                <w:rFonts w:ascii="Tahoma" w:hAnsi="Tahoma" w:cs="Tahoma"/>
                <w:color w:val="000000"/>
                <w:sz w:val="18"/>
                <w:szCs w:val="18"/>
              </w:rPr>
            </w:pPr>
            <w:r w:rsidRPr="008A12CA">
              <w:rPr>
                <w:rFonts w:ascii="Tahoma" w:hAnsi="Tahoma" w:cs="Tahoma"/>
                <w:color w:val="000000"/>
                <w:sz w:val="18"/>
                <w:szCs w:val="18"/>
              </w:rPr>
              <w:t>Realizar capacitaciones a las JAC, COPACOS y CTSSS, veedurías y alianzas de usuario en legislación y normatividad en participación social.</w:t>
            </w:r>
          </w:p>
        </w:tc>
      </w:tr>
      <w:tr w:rsidR="00201C17" w:rsidRPr="008A12CA" w:rsidTr="001F74FC">
        <w:tc>
          <w:tcPr>
            <w:tcW w:w="654" w:type="pct"/>
            <w:vMerge/>
          </w:tcPr>
          <w:p w:rsidR="00201C17" w:rsidRPr="008A12CA" w:rsidRDefault="00201C17" w:rsidP="001F74FC">
            <w:pPr>
              <w:spacing w:after="0" w:line="240" w:lineRule="auto"/>
              <w:rPr>
                <w:rFonts w:ascii="Tahoma" w:hAnsi="Tahoma" w:cs="Tahoma"/>
                <w:color w:val="000000"/>
                <w:sz w:val="18"/>
                <w:szCs w:val="18"/>
              </w:rPr>
            </w:pPr>
          </w:p>
        </w:tc>
        <w:tc>
          <w:tcPr>
            <w:tcW w:w="589" w:type="pct"/>
            <w:vMerge/>
          </w:tcPr>
          <w:p w:rsidR="00201C17" w:rsidRPr="008A12CA" w:rsidRDefault="00201C17" w:rsidP="001F74FC">
            <w:pPr>
              <w:spacing w:after="0" w:line="240" w:lineRule="auto"/>
              <w:rPr>
                <w:rFonts w:ascii="Tahoma" w:hAnsi="Tahoma" w:cs="Tahoma"/>
                <w:color w:val="000000"/>
                <w:sz w:val="18"/>
                <w:szCs w:val="18"/>
              </w:rPr>
            </w:pPr>
          </w:p>
        </w:tc>
        <w:tc>
          <w:tcPr>
            <w:tcW w:w="850" w:type="pct"/>
            <w:vMerge/>
          </w:tcPr>
          <w:p w:rsidR="00201C17" w:rsidRPr="008A12CA" w:rsidRDefault="00201C17" w:rsidP="001F74FC">
            <w:pPr>
              <w:spacing w:after="0" w:line="240" w:lineRule="auto"/>
              <w:rPr>
                <w:rFonts w:ascii="Tahoma" w:hAnsi="Tahoma" w:cs="Tahoma"/>
                <w:color w:val="000000"/>
                <w:sz w:val="18"/>
                <w:szCs w:val="18"/>
              </w:rPr>
            </w:pPr>
          </w:p>
        </w:tc>
        <w:tc>
          <w:tcPr>
            <w:tcW w:w="1022" w:type="pct"/>
            <w:vMerge/>
            <w:vAlign w:val="center"/>
          </w:tcPr>
          <w:p w:rsidR="00201C17" w:rsidRPr="008A12CA" w:rsidRDefault="00201C17" w:rsidP="001F74FC">
            <w:pPr>
              <w:spacing w:after="0" w:line="240" w:lineRule="auto"/>
              <w:jc w:val="center"/>
              <w:rPr>
                <w:rFonts w:ascii="Tahoma" w:hAnsi="Tahoma" w:cs="Tahoma"/>
                <w:color w:val="000000"/>
                <w:sz w:val="18"/>
                <w:szCs w:val="18"/>
              </w:rPr>
            </w:pPr>
          </w:p>
        </w:tc>
        <w:tc>
          <w:tcPr>
            <w:tcW w:w="1885" w:type="pct"/>
          </w:tcPr>
          <w:p w:rsidR="00201C17" w:rsidRPr="008A12CA" w:rsidRDefault="00201C17" w:rsidP="001F74FC">
            <w:pPr>
              <w:spacing w:after="0" w:line="240" w:lineRule="auto"/>
              <w:rPr>
                <w:rFonts w:ascii="Tahoma" w:hAnsi="Tahoma" w:cs="Tahoma"/>
                <w:color w:val="000000"/>
                <w:sz w:val="18"/>
                <w:szCs w:val="18"/>
              </w:rPr>
            </w:pPr>
            <w:r w:rsidRPr="008A12CA">
              <w:rPr>
                <w:rFonts w:ascii="Tahoma" w:hAnsi="Tahoma" w:cs="Tahoma"/>
                <w:color w:val="000000"/>
                <w:sz w:val="18"/>
                <w:szCs w:val="18"/>
              </w:rPr>
              <w:t>fortalecer y mejorar el funcionamiento de las alianzas de usuario y servicios de atención a la comunidad mediante la difusión masiva de sus servicios.</w:t>
            </w:r>
          </w:p>
        </w:tc>
      </w:tr>
      <w:tr w:rsidR="00201C17" w:rsidRPr="008A12CA" w:rsidTr="001F74FC">
        <w:trPr>
          <w:trHeight w:val="868"/>
        </w:trPr>
        <w:tc>
          <w:tcPr>
            <w:tcW w:w="654" w:type="pct"/>
            <w:vMerge/>
          </w:tcPr>
          <w:p w:rsidR="00201C17" w:rsidRPr="008A12CA" w:rsidRDefault="00201C17" w:rsidP="001F74FC">
            <w:pPr>
              <w:spacing w:after="0" w:line="240" w:lineRule="auto"/>
              <w:rPr>
                <w:rFonts w:ascii="Tahoma" w:hAnsi="Tahoma" w:cs="Tahoma"/>
                <w:color w:val="000000"/>
                <w:sz w:val="18"/>
                <w:szCs w:val="18"/>
              </w:rPr>
            </w:pPr>
          </w:p>
        </w:tc>
        <w:tc>
          <w:tcPr>
            <w:tcW w:w="589" w:type="pct"/>
            <w:vMerge/>
          </w:tcPr>
          <w:p w:rsidR="00201C17" w:rsidRPr="008A12CA" w:rsidRDefault="00201C17" w:rsidP="001F74FC">
            <w:pPr>
              <w:spacing w:after="0" w:line="240" w:lineRule="auto"/>
              <w:rPr>
                <w:rFonts w:ascii="Tahoma" w:hAnsi="Tahoma" w:cs="Tahoma"/>
                <w:color w:val="000000"/>
                <w:sz w:val="18"/>
                <w:szCs w:val="18"/>
              </w:rPr>
            </w:pPr>
          </w:p>
        </w:tc>
        <w:tc>
          <w:tcPr>
            <w:tcW w:w="850" w:type="pct"/>
            <w:vMerge/>
          </w:tcPr>
          <w:p w:rsidR="00201C17" w:rsidRPr="008A12CA" w:rsidRDefault="00201C17" w:rsidP="001F74FC">
            <w:pPr>
              <w:spacing w:after="0" w:line="240" w:lineRule="auto"/>
              <w:rPr>
                <w:rFonts w:ascii="Tahoma" w:hAnsi="Tahoma" w:cs="Tahoma"/>
                <w:color w:val="000000"/>
                <w:sz w:val="18"/>
                <w:szCs w:val="18"/>
              </w:rPr>
            </w:pPr>
          </w:p>
        </w:tc>
        <w:tc>
          <w:tcPr>
            <w:tcW w:w="1022" w:type="pct"/>
            <w:vMerge/>
            <w:vAlign w:val="center"/>
          </w:tcPr>
          <w:p w:rsidR="00201C17" w:rsidRPr="008A12CA" w:rsidRDefault="00201C17" w:rsidP="001F74FC">
            <w:pPr>
              <w:spacing w:after="0" w:line="240" w:lineRule="auto"/>
              <w:jc w:val="center"/>
              <w:rPr>
                <w:rFonts w:ascii="Tahoma" w:hAnsi="Tahoma" w:cs="Tahoma"/>
                <w:color w:val="000000"/>
                <w:sz w:val="18"/>
                <w:szCs w:val="18"/>
              </w:rPr>
            </w:pPr>
          </w:p>
        </w:tc>
        <w:tc>
          <w:tcPr>
            <w:tcW w:w="1885" w:type="pct"/>
          </w:tcPr>
          <w:p w:rsidR="00201C17" w:rsidRPr="008A12CA" w:rsidRDefault="00201C17" w:rsidP="001F74FC">
            <w:pPr>
              <w:spacing w:after="0" w:line="240" w:lineRule="auto"/>
              <w:rPr>
                <w:rFonts w:ascii="Tahoma" w:hAnsi="Tahoma" w:cs="Tahoma"/>
                <w:color w:val="000000"/>
                <w:sz w:val="18"/>
                <w:szCs w:val="18"/>
              </w:rPr>
            </w:pPr>
            <w:r w:rsidRPr="008A12CA">
              <w:rPr>
                <w:rFonts w:ascii="Tahoma" w:hAnsi="Tahoma" w:cs="Tahoma"/>
                <w:color w:val="000000"/>
                <w:sz w:val="18"/>
                <w:szCs w:val="18"/>
              </w:rPr>
              <w:t>Optimizar y operativizar espacios de participación social y comunitaria en  entidades públicas e instituciones del municipio.</w:t>
            </w:r>
          </w:p>
        </w:tc>
      </w:tr>
    </w:tbl>
    <w:p w:rsidR="00201C17" w:rsidRPr="008A12CA" w:rsidRDefault="00201C17" w:rsidP="001F74FC">
      <w:pPr>
        <w:spacing w:after="0" w:line="240" w:lineRule="auto"/>
        <w:rPr>
          <w:rFonts w:ascii="Tahoma" w:hAnsi="Tahoma" w:cs="Tahoma"/>
          <w:b/>
          <w:bCs/>
          <w:color w:val="000000"/>
          <w:sz w:val="18"/>
          <w:szCs w:val="18"/>
        </w:rPr>
      </w:pPr>
    </w:p>
    <w:p w:rsidR="00201C17" w:rsidRPr="008A12CA" w:rsidRDefault="00201C17" w:rsidP="001F74FC">
      <w:pPr>
        <w:spacing w:after="0" w:line="240" w:lineRule="auto"/>
        <w:rPr>
          <w:rFonts w:ascii="Tahoma" w:hAnsi="Tahoma" w:cs="Tahoma"/>
          <w:b/>
          <w:bCs/>
          <w:color w:val="000000"/>
          <w:sz w:val="18"/>
          <w:szCs w:val="18"/>
        </w:rPr>
      </w:pPr>
    </w:p>
    <w:p w:rsidR="00201C17" w:rsidRPr="008A12CA" w:rsidRDefault="00201C17" w:rsidP="001F74FC">
      <w:pPr>
        <w:spacing w:after="0" w:line="240" w:lineRule="auto"/>
        <w:rPr>
          <w:rFonts w:ascii="Tahoma" w:hAnsi="Tahoma" w:cs="Tahoma"/>
          <w:b/>
          <w:bCs/>
          <w:color w:val="000000"/>
          <w:sz w:val="18"/>
          <w:szCs w:val="18"/>
        </w:rPr>
      </w:pPr>
    </w:p>
    <w:p w:rsidR="00201C17" w:rsidRPr="008A12CA" w:rsidRDefault="00201C17" w:rsidP="001F74FC">
      <w:pPr>
        <w:spacing w:after="0" w:line="240" w:lineRule="auto"/>
        <w:jc w:val="center"/>
        <w:rPr>
          <w:rFonts w:ascii="Tahoma" w:hAnsi="Tahoma" w:cs="Tahoma"/>
          <w:b/>
          <w:bCs/>
          <w:color w:val="000000"/>
          <w:sz w:val="18"/>
          <w:szCs w:val="18"/>
        </w:rPr>
      </w:pPr>
    </w:p>
    <w:p w:rsidR="0033214A" w:rsidRDefault="0033214A">
      <w:r>
        <w:br w:type="page"/>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804"/>
        <w:gridCol w:w="1624"/>
        <w:gridCol w:w="2344"/>
        <w:gridCol w:w="2818"/>
        <w:gridCol w:w="5198"/>
      </w:tblGrid>
      <w:tr w:rsidR="00201C17" w:rsidRPr="008A12CA" w:rsidTr="001F74FC">
        <w:trPr>
          <w:trHeight w:val="428"/>
        </w:trPr>
        <w:tc>
          <w:tcPr>
            <w:tcW w:w="654" w:type="pct"/>
            <w:tcBorders>
              <w:top w:val="single" w:sz="4" w:space="0" w:color="000000"/>
              <w:left w:val="single" w:sz="4" w:space="0" w:color="000000"/>
              <w:bottom w:val="single" w:sz="4" w:space="0" w:color="000000"/>
              <w:right w:val="single" w:sz="4" w:space="0" w:color="000000"/>
            </w:tcBorders>
            <w:shd w:val="clear" w:color="auto" w:fill="92D050"/>
            <w:vAlign w:val="center"/>
          </w:tcPr>
          <w:p w:rsidR="00201C17" w:rsidRPr="008A12CA" w:rsidRDefault="003D7098" w:rsidP="001F74FC">
            <w:pPr>
              <w:spacing w:after="0" w:line="240" w:lineRule="auto"/>
              <w:jc w:val="center"/>
              <w:rPr>
                <w:rFonts w:ascii="Tahoma" w:hAnsi="Tahoma" w:cs="Tahoma"/>
                <w:b/>
                <w:color w:val="000000"/>
                <w:sz w:val="18"/>
                <w:szCs w:val="18"/>
              </w:rPr>
            </w:pPr>
            <w:r>
              <w:rPr>
                <w:rFonts w:ascii="Tahoma" w:hAnsi="Tahoma" w:cs="Tahoma"/>
                <w:b/>
                <w:color w:val="000000"/>
                <w:sz w:val="18"/>
                <w:szCs w:val="18"/>
              </w:rPr>
              <w:t>LÍNEA</w:t>
            </w:r>
            <w:r w:rsidR="00201C17" w:rsidRPr="008A12CA">
              <w:rPr>
                <w:rFonts w:ascii="Tahoma" w:hAnsi="Tahoma" w:cs="Tahoma"/>
                <w:b/>
                <w:color w:val="000000"/>
                <w:sz w:val="18"/>
                <w:szCs w:val="18"/>
              </w:rPr>
              <w:t xml:space="preserve"> DE DESARROLLO </w:t>
            </w:r>
          </w:p>
        </w:tc>
        <w:tc>
          <w:tcPr>
            <w:tcW w:w="589" w:type="pct"/>
            <w:tcBorders>
              <w:top w:val="single" w:sz="4" w:space="0" w:color="000000"/>
              <w:left w:val="single" w:sz="4" w:space="0" w:color="000000"/>
              <w:bottom w:val="single" w:sz="4" w:space="0" w:color="000000"/>
              <w:right w:val="single" w:sz="4" w:space="0" w:color="000000"/>
            </w:tcBorders>
            <w:shd w:val="clear" w:color="auto" w:fill="92D050"/>
            <w:vAlign w:val="center"/>
          </w:tcPr>
          <w:p w:rsidR="00201C17" w:rsidRPr="008A12CA" w:rsidRDefault="00201C17" w:rsidP="001F74FC">
            <w:pPr>
              <w:spacing w:after="0" w:line="240" w:lineRule="auto"/>
              <w:jc w:val="center"/>
              <w:rPr>
                <w:rFonts w:ascii="Tahoma" w:hAnsi="Tahoma" w:cs="Tahoma"/>
                <w:b/>
                <w:color w:val="000000"/>
                <w:sz w:val="18"/>
                <w:szCs w:val="18"/>
              </w:rPr>
            </w:pPr>
            <w:r w:rsidRPr="008A12CA">
              <w:rPr>
                <w:rFonts w:ascii="Tahoma" w:hAnsi="Tahoma" w:cs="Tahoma"/>
                <w:b/>
                <w:color w:val="000000"/>
                <w:sz w:val="18"/>
                <w:szCs w:val="18"/>
              </w:rPr>
              <w:t>SECTOR</w:t>
            </w:r>
          </w:p>
        </w:tc>
        <w:tc>
          <w:tcPr>
            <w:tcW w:w="850" w:type="pct"/>
            <w:tcBorders>
              <w:top w:val="single" w:sz="4" w:space="0" w:color="000000"/>
              <w:left w:val="single" w:sz="4" w:space="0" w:color="000000"/>
              <w:bottom w:val="single" w:sz="4" w:space="0" w:color="000000"/>
              <w:right w:val="single" w:sz="4" w:space="0" w:color="000000"/>
            </w:tcBorders>
            <w:shd w:val="clear" w:color="auto" w:fill="92D050"/>
            <w:vAlign w:val="center"/>
          </w:tcPr>
          <w:p w:rsidR="00201C17" w:rsidRPr="008A12CA" w:rsidRDefault="00201C17" w:rsidP="001F74FC">
            <w:pPr>
              <w:spacing w:after="0" w:line="240" w:lineRule="auto"/>
              <w:jc w:val="center"/>
              <w:rPr>
                <w:rFonts w:ascii="Tahoma" w:hAnsi="Tahoma" w:cs="Tahoma"/>
                <w:b/>
                <w:color w:val="000000"/>
                <w:sz w:val="18"/>
                <w:szCs w:val="18"/>
              </w:rPr>
            </w:pPr>
            <w:r w:rsidRPr="008A12CA">
              <w:rPr>
                <w:rFonts w:ascii="Tahoma" w:hAnsi="Tahoma" w:cs="Tahoma"/>
                <w:b/>
                <w:color w:val="000000"/>
                <w:sz w:val="18"/>
                <w:szCs w:val="18"/>
              </w:rPr>
              <w:t>PROGRAMAS</w:t>
            </w:r>
          </w:p>
        </w:tc>
        <w:tc>
          <w:tcPr>
            <w:tcW w:w="1022" w:type="pct"/>
            <w:tcBorders>
              <w:top w:val="single" w:sz="4" w:space="0" w:color="000000"/>
              <w:left w:val="single" w:sz="4" w:space="0" w:color="000000"/>
              <w:bottom w:val="single" w:sz="4" w:space="0" w:color="000000"/>
              <w:right w:val="single" w:sz="4" w:space="0" w:color="000000"/>
            </w:tcBorders>
            <w:shd w:val="clear" w:color="auto" w:fill="92D050"/>
            <w:vAlign w:val="center"/>
          </w:tcPr>
          <w:p w:rsidR="00201C17" w:rsidRPr="008A12CA" w:rsidRDefault="00201C17" w:rsidP="001F74FC">
            <w:pPr>
              <w:spacing w:after="0" w:line="240" w:lineRule="auto"/>
              <w:jc w:val="center"/>
              <w:rPr>
                <w:rFonts w:ascii="Tahoma" w:hAnsi="Tahoma" w:cs="Tahoma"/>
                <w:b/>
                <w:color w:val="000000"/>
                <w:sz w:val="18"/>
                <w:szCs w:val="18"/>
              </w:rPr>
            </w:pPr>
            <w:r w:rsidRPr="008A12CA">
              <w:rPr>
                <w:rFonts w:ascii="Tahoma" w:hAnsi="Tahoma" w:cs="Tahoma"/>
                <w:b/>
                <w:color w:val="000000"/>
                <w:sz w:val="18"/>
                <w:szCs w:val="18"/>
              </w:rPr>
              <w:t>PROYECTOS BANDERAS</w:t>
            </w:r>
          </w:p>
        </w:tc>
        <w:tc>
          <w:tcPr>
            <w:tcW w:w="1885" w:type="pct"/>
            <w:tcBorders>
              <w:top w:val="single" w:sz="4" w:space="0" w:color="000000"/>
              <w:left w:val="single" w:sz="4" w:space="0" w:color="000000"/>
              <w:bottom w:val="single" w:sz="4" w:space="0" w:color="000000"/>
              <w:right w:val="single" w:sz="4" w:space="0" w:color="000000"/>
            </w:tcBorders>
            <w:shd w:val="clear" w:color="auto" w:fill="92D050"/>
            <w:vAlign w:val="center"/>
          </w:tcPr>
          <w:p w:rsidR="00201C17" w:rsidRPr="008A12CA" w:rsidRDefault="00201C17" w:rsidP="001F74FC">
            <w:pPr>
              <w:spacing w:after="0" w:line="240" w:lineRule="auto"/>
              <w:jc w:val="center"/>
              <w:rPr>
                <w:rFonts w:ascii="Tahoma" w:hAnsi="Tahoma" w:cs="Tahoma"/>
                <w:b/>
                <w:color w:val="000000"/>
                <w:sz w:val="18"/>
                <w:szCs w:val="18"/>
              </w:rPr>
            </w:pPr>
            <w:r w:rsidRPr="008A12CA">
              <w:rPr>
                <w:rFonts w:ascii="Tahoma" w:hAnsi="Tahoma" w:cs="Tahoma"/>
                <w:b/>
                <w:color w:val="000000"/>
                <w:sz w:val="18"/>
                <w:szCs w:val="18"/>
              </w:rPr>
              <w:t>ESTRATEGIA</w:t>
            </w:r>
          </w:p>
        </w:tc>
      </w:tr>
      <w:tr w:rsidR="00201C17" w:rsidRPr="008A12CA" w:rsidTr="001F74FC">
        <w:tc>
          <w:tcPr>
            <w:tcW w:w="654" w:type="pct"/>
            <w:vMerge w:val="restart"/>
            <w:vAlign w:val="center"/>
          </w:tcPr>
          <w:p w:rsidR="00201C17" w:rsidRPr="008A12CA" w:rsidRDefault="00201C17" w:rsidP="001F74FC">
            <w:pPr>
              <w:spacing w:after="0" w:line="240" w:lineRule="auto"/>
              <w:jc w:val="center"/>
              <w:rPr>
                <w:rFonts w:ascii="Tahoma" w:hAnsi="Tahoma" w:cs="Tahoma"/>
                <w:color w:val="000000"/>
                <w:sz w:val="18"/>
                <w:szCs w:val="18"/>
              </w:rPr>
            </w:pPr>
            <w:r w:rsidRPr="008A12CA">
              <w:rPr>
                <w:rFonts w:ascii="Tahoma" w:hAnsi="Tahoma" w:cs="Tahoma"/>
                <w:color w:val="000000"/>
                <w:sz w:val="18"/>
                <w:szCs w:val="18"/>
              </w:rPr>
              <w:t>BIENESTAR SOCIAL Y PROSPERIDAD</w:t>
            </w:r>
          </w:p>
        </w:tc>
        <w:tc>
          <w:tcPr>
            <w:tcW w:w="589" w:type="pct"/>
            <w:vMerge w:val="restart"/>
            <w:vAlign w:val="center"/>
          </w:tcPr>
          <w:p w:rsidR="00201C17" w:rsidRPr="008A12CA" w:rsidRDefault="00201C17" w:rsidP="001F74FC">
            <w:pPr>
              <w:spacing w:after="0" w:line="240" w:lineRule="auto"/>
              <w:jc w:val="center"/>
              <w:rPr>
                <w:rFonts w:ascii="Tahoma" w:hAnsi="Tahoma" w:cs="Tahoma"/>
                <w:color w:val="000000"/>
                <w:sz w:val="18"/>
                <w:szCs w:val="18"/>
              </w:rPr>
            </w:pPr>
            <w:r w:rsidRPr="008A12CA">
              <w:rPr>
                <w:rFonts w:ascii="Tahoma" w:hAnsi="Tahoma" w:cs="Tahoma"/>
                <w:color w:val="000000"/>
                <w:sz w:val="18"/>
                <w:szCs w:val="18"/>
              </w:rPr>
              <w:t>SALUD Y NUTRICION</w:t>
            </w:r>
          </w:p>
          <w:p w:rsidR="00201C17" w:rsidRPr="008A12CA" w:rsidRDefault="00201C17" w:rsidP="001F74FC">
            <w:pPr>
              <w:spacing w:after="0" w:line="240" w:lineRule="auto"/>
              <w:jc w:val="center"/>
              <w:rPr>
                <w:rFonts w:ascii="Tahoma" w:hAnsi="Tahoma" w:cs="Tahoma"/>
                <w:color w:val="000000"/>
                <w:sz w:val="18"/>
                <w:szCs w:val="18"/>
              </w:rPr>
            </w:pPr>
          </w:p>
        </w:tc>
        <w:tc>
          <w:tcPr>
            <w:tcW w:w="850" w:type="pct"/>
            <w:vMerge w:val="restart"/>
            <w:vAlign w:val="center"/>
          </w:tcPr>
          <w:p w:rsidR="00201C17" w:rsidRPr="008A12CA" w:rsidRDefault="00201C17" w:rsidP="001F74FC">
            <w:pPr>
              <w:spacing w:after="0" w:line="240" w:lineRule="auto"/>
              <w:jc w:val="center"/>
              <w:rPr>
                <w:rFonts w:ascii="Tahoma" w:hAnsi="Tahoma" w:cs="Tahoma"/>
                <w:color w:val="000000"/>
                <w:sz w:val="18"/>
                <w:szCs w:val="18"/>
              </w:rPr>
            </w:pPr>
            <w:r w:rsidRPr="008A12CA">
              <w:rPr>
                <w:rFonts w:ascii="Tahoma" w:hAnsi="Tahoma" w:cs="Tahoma"/>
                <w:color w:val="000000"/>
                <w:sz w:val="18"/>
                <w:szCs w:val="18"/>
              </w:rPr>
              <w:t xml:space="preserve">AMPLIACION DE COBERTURA, MEJORAMIENTO DE </w:t>
            </w:r>
            <w:smartTag w:uri="urn:schemas-microsoft-com:office:smarttags" w:element="PersonName">
              <w:smartTagPr>
                <w:attr w:name="ProductID" w:val="LA CALIDAD DE"/>
              </w:smartTagPr>
              <w:r w:rsidRPr="008A12CA">
                <w:rPr>
                  <w:rFonts w:ascii="Tahoma" w:hAnsi="Tahoma" w:cs="Tahoma"/>
                  <w:color w:val="000000"/>
                  <w:sz w:val="18"/>
                  <w:szCs w:val="18"/>
                </w:rPr>
                <w:t>LA CALIDAD DE</w:t>
              </w:r>
            </w:smartTag>
            <w:r w:rsidRPr="008A12CA">
              <w:rPr>
                <w:rFonts w:ascii="Tahoma" w:hAnsi="Tahoma" w:cs="Tahoma"/>
                <w:color w:val="000000"/>
                <w:sz w:val="18"/>
                <w:szCs w:val="18"/>
              </w:rPr>
              <w:t xml:space="preserve"> LOS SERVICIOS DE SALUD Y FORTALECIMIENTO INSTITUCIONAL</w:t>
            </w:r>
          </w:p>
        </w:tc>
        <w:tc>
          <w:tcPr>
            <w:tcW w:w="1022" w:type="pct"/>
            <w:vMerge w:val="restart"/>
          </w:tcPr>
          <w:p w:rsidR="00201C17" w:rsidRPr="008A12CA" w:rsidRDefault="00201C17" w:rsidP="001F74FC">
            <w:pPr>
              <w:spacing w:after="0" w:line="240" w:lineRule="auto"/>
              <w:jc w:val="center"/>
              <w:rPr>
                <w:rFonts w:ascii="Tahoma" w:hAnsi="Tahoma" w:cs="Tahoma"/>
                <w:color w:val="000000"/>
                <w:sz w:val="18"/>
                <w:szCs w:val="18"/>
              </w:rPr>
            </w:pPr>
            <w:r w:rsidRPr="008A12CA">
              <w:rPr>
                <w:rFonts w:ascii="Tahoma" w:hAnsi="Tahoma" w:cs="Tahoma"/>
                <w:color w:val="000000"/>
                <w:sz w:val="18"/>
                <w:szCs w:val="18"/>
              </w:rPr>
              <w:t xml:space="preserve">IMPLEMENTACION Y FORTALECIMIENTO DE LOS PROCESOS DE VIGILANCIA DE </w:t>
            </w:r>
            <w:smartTag w:uri="urn:schemas-microsoft-com:office:smarttags" w:element="PersonName">
              <w:smartTagPr>
                <w:attr w:name="ProductID" w:val="LA SALUD PUBLICA"/>
              </w:smartTagPr>
              <w:smartTag w:uri="urn:schemas-microsoft-com:office:smarttags" w:element="PersonName">
                <w:smartTagPr>
                  <w:attr w:name="ProductID" w:val="LA SALUD"/>
                </w:smartTagPr>
                <w:r w:rsidRPr="008A12CA">
                  <w:rPr>
                    <w:rFonts w:ascii="Tahoma" w:hAnsi="Tahoma" w:cs="Tahoma"/>
                    <w:color w:val="000000"/>
                    <w:sz w:val="18"/>
                    <w:szCs w:val="18"/>
                  </w:rPr>
                  <w:t>LA SALUD</w:t>
                </w:r>
              </w:smartTag>
              <w:r w:rsidRPr="008A12CA">
                <w:rPr>
                  <w:rFonts w:ascii="Tahoma" w:hAnsi="Tahoma" w:cs="Tahoma"/>
                  <w:color w:val="000000"/>
                  <w:sz w:val="18"/>
                  <w:szCs w:val="18"/>
                </w:rPr>
                <w:t xml:space="preserve"> PUBLICA</w:t>
              </w:r>
            </w:smartTag>
            <w:r w:rsidRPr="008A12CA">
              <w:rPr>
                <w:rFonts w:ascii="Tahoma" w:hAnsi="Tahoma" w:cs="Tahoma"/>
                <w:color w:val="000000"/>
                <w:sz w:val="18"/>
                <w:szCs w:val="18"/>
              </w:rPr>
              <w:t xml:space="preserve"> DEL MUNICIPIO DE VALENCIA</w:t>
            </w:r>
          </w:p>
        </w:tc>
        <w:tc>
          <w:tcPr>
            <w:tcW w:w="1885" w:type="pct"/>
          </w:tcPr>
          <w:p w:rsidR="00201C17" w:rsidRPr="008A12CA" w:rsidRDefault="00201C17" w:rsidP="001F74FC">
            <w:pPr>
              <w:spacing w:after="0" w:line="240" w:lineRule="auto"/>
              <w:rPr>
                <w:rFonts w:ascii="Tahoma" w:hAnsi="Tahoma" w:cs="Tahoma"/>
                <w:color w:val="000000"/>
                <w:sz w:val="18"/>
                <w:szCs w:val="18"/>
              </w:rPr>
            </w:pPr>
            <w:r w:rsidRPr="008A12CA">
              <w:rPr>
                <w:rFonts w:ascii="Tahoma" w:hAnsi="Tahoma" w:cs="Tahoma"/>
                <w:color w:val="000000"/>
                <w:sz w:val="18"/>
                <w:szCs w:val="18"/>
              </w:rPr>
              <w:t>Consolidar y fortalecer las acciones dirigidas al control de enfermedades de interés en salud pública.</w:t>
            </w:r>
          </w:p>
        </w:tc>
      </w:tr>
      <w:tr w:rsidR="00201C17" w:rsidRPr="008A12CA" w:rsidTr="001F74FC">
        <w:tc>
          <w:tcPr>
            <w:tcW w:w="654" w:type="pct"/>
            <w:vMerge/>
          </w:tcPr>
          <w:p w:rsidR="00201C17" w:rsidRPr="008A12CA" w:rsidRDefault="00201C17" w:rsidP="001F74FC">
            <w:pPr>
              <w:spacing w:after="0" w:line="240" w:lineRule="auto"/>
              <w:rPr>
                <w:rFonts w:ascii="Tahoma" w:hAnsi="Tahoma" w:cs="Tahoma"/>
                <w:color w:val="000000"/>
                <w:sz w:val="18"/>
                <w:szCs w:val="18"/>
              </w:rPr>
            </w:pPr>
          </w:p>
        </w:tc>
        <w:tc>
          <w:tcPr>
            <w:tcW w:w="589" w:type="pct"/>
            <w:vMerge/>
          </w:tcPr>
          <w:p w:rsidR="00201C17" w:rsidRPr="008A12CA" w:rsidRDefault="00201C17" w:rsidP="001F74FC">
            <w:pPr>
              <w:spacing w:after="0" w:line="240" w:lineRule="auto"/>
              <w:rPr>
                <w:rFonts w:ascii="Tahoma" w:hAnsi="Tahoma" w:cs="Tahoma"/>
                <w:color w:val="000000"/>
                <w:sz w:val="18"/>
                <w:szCs w:val="18"/>
              </w:rPr>
            </w:pPr>
          </w:p>
        </w:tc>
        <w:tc>
          <w:tcPr>
            <w:tcW w:w="850" w:type="pct"/>
            <w:vMerge/>
          </w:tcPr>
          <w:p w:rsidR="00201C17" w:rsidRPr="008A12CA" w:rsidRDefault="00201C17" w:rsidP="001F74FC">
            <w:pPr>
              <w:spacing w:after="0" w:line="240" w:lineRule="auto"/>
              <w:rPr>
                <w:rFonts w:ascii="Tahoma" w:hAnsi="Tahoma" w:cs="Tahoma"/>
                <w:color w:val="000000"/>
                <w:sz w:val="18"/>
                <w:szCs w:val="18"/>
              </w:rPr>
            </w:pPr>
          </w:p>
        </w:tc>
        <w:tc>
          <w:tcPr>
            <w:tcW w:w="1022" w:type="pct"/>
            <w:vMerge/>
          </w:tcPr>
          <w:p w:rsidR="00201C17" w:rsidRPr="008A12CA" w:rsidRDefault="00201C17" w:rsidP="001F74FC">
            <w:pPr>
              <w:spacing w:after="0" w:line="240" w:lineRule="auto"/>
              <w:rPr>
                <w:rFonts w:ascii="Tahoma" w:hAnsi="Tahoma" w:cs="Tahoma"/>
                <w:color w:val="000000"/>
                <w:sz w:val="18"/>
                <w:szCs w:val="18"/>
              </w:rPr>
            </w:pPr>
          </w:p>
        </w:tc>
        <w:tc>
          <w:tcPr>
            <w:tcW w:w="1885" w:type="pct"/>
          </w:tcPr>
          <w:p w:rsidR="00201C17" w:rsidRPr="008A12CA" w:rsidRDefault="00201C17" w:rsidP="001F74FC">
            <w:pPr>
              <w:spacing w:after="0" w:line="240" w:lineRule="auto"/>
              <w:rPr>
                <w:rFonts w:ascii="Tahoma" w:hAnsi="Tahoma" w:cs="Tahoma"/>
                <w:color w:val="000000"/>
                <w:sz w:val="18"/>
                <w:szCs w:val="18"/>
              </w:rPr>
            </w:pPr>
            <w:r w:rsidRPr="008A12CA">
              <w:rPr>
                <w:rFonts w:ascii="Tahoma" w:hAnsi="Tahoma" w:cs="Tahoma"/>
                <w:color w:val="000000"/>
                <w:sz w:val="18"/>
                <w:szCs w:val="18"/>
              </w:rPr>
              <w:t>Realizar acciones dirigidas a garantizar la vigilancia epidemiológica y la salud ambiental del municipio.</w:t>
            </w:r>
          </w:p>
        </w:tc>
      </w:tr>
      <w:tr w:rsidR="00201C17" w:rsidRPr="008A12CA" w:rsidTr="001F74FC">
        <w:tc>
          <w:tcPr>
            <w:tcW w:w="654" w:type="pct"/>
            <w:vMerge/>
          </w:tcPr>
          <w:p w:rsidR="00201C17" w:rsidRPr="008A12CA" w:rsidRDefault="00201C17" w:rsidP="001F74FC">
            <w:pPr>
              <w:spacing w:after="0" w:line="240" w:lineRule="auto"/>
              <w:rPr>
                <w:rFonts w:ascii="Tahoma" w:hAnsi="Tahoma" w:cs="Tahoma"/>
                <w:color w:val="000000"/>
                <w:sz w:val="18"/>
                <w:szCs w:val="18"/>
              </w:rPr>
            </w:pPr>
          </w:p>
        </w:tc>
        <w:tc>
          <w:tcPr>
            <w:tcW w:w="589" w:type="pct"/>
            <w:vMerge/>
          </w:tcPr>
          <w:p w:rsidR="00201C17" w:rsidRPr="008A12CA" w:rsidRDefault="00201C17" w:rsidP="001F74FC">
            <w:pPr>
              <w:spacing w:after="0" w:line="240" w:lineRule="auto"/>
              <w:rPr>
                <w:rFonts w:ascii="Tahoma" w:hAnsi="Tahoma" w:cs="Tahoma"/>
                <w:color w:val="000000"/>
                <w:sz w:val="18"/>
                <w:szCs w:val="18"/>
              </w:rPr>
            </w:pPr>
          </w:p>
        </w:tc>
        <w:tc>
          <w:tcPr>
            <w:tcW w:w="850" w:type="pct"/>
            <w:vMerge/>
          </w:tcPr>
          <w:p w:rsidR="00201C17" w:rsidRPr="008A12CA" w:rsidRDefault="00201C17" w:rsidP="001F74FC">
            <w:pPr>
              <w:spacing w:after="0" w:line="240" w:lineRule="auto"/>
              <w:rPr>
                <w:rFonts w:ascii="Tahoma" w:hAnsi="Tahoma" w:cs="Tahoma"/>
                <w:color w:val="000000"/>
                <w:sz w:val="18"/>
                <w:szCs w:val="18"/>
              </w:rPr>
            </w:pPr>
          </w:p>
        </w:tc>
        <w:tc>
          <w:tcPr>
            <w:tcW w:w="1022" w:type="pct"/>
            <w:vMerge/>
          </w:tcPr>
          <w:p w:rsidR="00201C17" w:rsidRPr="008A12CA" w:rsidRDefault="00201C17" w:rsidP="001F74FC">
            <w:pPr>
              <w:spacing w:after="0" w:line="240" w:lineRule="auto"/>
              <w:rPr>
                <w:rFonts w:ascii="Tahoma" w:hAnsi="Tahoma" w:cs="Tahoma"/>
                <w:color w:val="000000"/>
                <w:sz w:val="18"/>
                <w:szCs w:val="18"/>
              </w:rPr>
            </w:pPr>
          </w:p>
        </w:tc>
        <w:tc>
          <w:tcPr>
            <w:tcW w:w="1885" w:type="pct"/>
          </w:tcPr>
          <w:p w:rsidR="00201C17" w:rsidRPr="008A12CA" w:rsidRDefault="00201C17" w:rsidP="001F74FC">
            <w:pPr>
              <w:spacing w:after="0" w:line="240" w:lineRule="auto"/>
              <w:rPr>
                <w:rFonts w:ascii="Tahoma" w:hAnsi="Tahoma" w:cs="Tahoma"/>
                <w:color w:val="000000"/>
                <w:sz w:val="18"/>
                <w:szCs w:val="18"/>
              </w:rPr>
            </w:pPr>
            <w:r w:rsidRPr="008A12CA">
              <w:rPr>
                <w:rFonts w:ascii="Tahoma" w:hAnsi="Tahoma" w:cs="Tahoma"/>
                <w:color w:val="000000"/>
                <w:sz w:val="18"/>
                <w:szCs w:val="18"/>
              </w:rPr>
              <w:t>Capacitar talento humano en la utilización del sistema de información en salud y actualización del perfil epidemiológico municipal.</w:t>
            </w:r>
          </w:p>
        </w:tc>
      </w:tr>
      <w:tr w:rsidR="00201C17" w:rsidRPr="008A12CA" w:rsidTr="001F74FC">
        <w:tc>
          <w:tcPr>
            <w:tcW w:w="654" w:type="pct"/>
            <w:vMerge/>
          </w:tcPr>
          <w:p w:rsidR="00201C17" w:rsidRPr="008A12CA" w:rsidRDefault="00201C17" w:rsidP="001F74FC">
            <w:pPr>
              <w:spacing w:after="0" w:line="240" w:lineRule="auto"/>
              <w:rPr>
                <w:rFonts w:ascii="Tahoma" w:hAnsi="Tahoma" w:cs="Tahoma"/>
                <w:color w:val="000000"/>
                <w:sz w:val="18"/>
                <w:szCs w:val="18"/>
              </w:rPr>
            </w:pPr>
          </w:p>
        </w:tc>
        <w:tc>
          <w:tcPr>
            <w:tcW w:w="589" w:type="pct"/>
            <w:vMerge/>
          </w:tcPr>
          <w:p w:rsidR="00201C17" w:rsidRPr="008A12CA" w:rsidRDefault="00201C17" w:rsidP="001F74FC">
            <w:pPr>
              <w:spacing w:after="0" w:line="240" w:lineRule="auto"/>
              <w:rPr>
                <w:rFonts w:ascii="Tahoma" w:hAnsi="Tahoma" w:cs="Tahoma"/>
                <w:color w:val="000000"/>
                <w:sz w:val="18"/>
                <w:szCs w:val="18"/>
              </w:rPr>
            </w:pPr>
          </w:p>
        </w:tc>
        <w:tc>
          <w:tcPr>
            <w:tcW w:w="850" w:type="pct"/>
            <w:vMerge w:val="restart"/>
          </w:tcPr>
          <w:p w:rsidR="00201C17" w:rsidRPr="008A12CA" w:rsidRDefault="00201C17" w:rsidP="001F74FC">
            <w:pPr>
              <w:spacing w:after="0" w:line="240" w:lineRule="auto"/>
              <w:rPr>
                <w:rFonts w:ascii="Tahoma" w:hAnsi="Tahoma" w:cs="Tahoma"/>
                <w:color w:val="000000"/>
                <w:sz w:val="18"/>
                <w:szCs w:val="18"/>
              </w:rPr>
            </w:pPr>
            <w:r w:rsidRPr="008A12CA">
              <w:rPr>
                <w:rFonts w:ascii="Tahoma" w:hAnsi="Tahoma" w:cs="Tahoma"/>
                <w:color w:val="000000"/>
                <w:sz w:val="18"/>
                <w:szCs w:val="18"/>
              </w:rPr>
              <w:t>DOTACION DE EQUIPOS Y MEJORAMIENTO DE LAS INSTITUCIONES DE ATENCION EN SALUD.</w:t>
            </w:r>
          </w:p>
        </w:tc>
        <w:tc>
          <w:tcPr>
            <w:tcW w:w="1022" w:type="pct"/>
            <w:vMerge w:val="restart"/>
          </w:tcPr>
          <w:p w:rsidR="00201C17" w:rsidRPr="008A12CA" w:rsidRDefault="00201C17" w:rsidP="001F74FC">
            <w:pPr>
              <w:spacing w:after="0" w:line="240" w:lineRule="auto"/>
              <w:rPr>
                <w:rFonts w:ascii="Tahoma" w:hAnsi="Tahoma" w:cs="Tahoma"/>
                <w:color w:val="000000"/>
                <w:sz w:val="18"/>
                <w:szCs w:val="18"/>
              </w:rPr>
            </w:pPr>
            <w:r w:rsidRPr="008A12CA">
              <w:rPr>
                <w:rFonts w:ascii="Tahoma" w:hAnsi="Tahoma" w:cs="Tahoma"/>
                <w:color w:val="000000"/>
                <w:sz w:val="18"/>
                <w:szCs w:val="18"/>
              </w:rPr>
              <w:t>DOTACION DE UNIDADES ODONTOLOGICAS Y PUESTOS DE SALUD EN EL AREA RURAL</w:t>
            </w:r>
          </w:p>
        </w:tc>
        <w:tc>
          <w:tcPr>
            <w:tcW w:w="1885" w:type="pct"/>
          </w:tcPr>
          <w:p w:rsidR="00201C17" w:rsidRPr="008A12CA" w:rsidRDefault="00201C17" w:rsidP="001F74FC">
            <w:pPr>
              <w:spacing w:after="0" w:line="240" w:lineRule="auto"/>
              <w:rPr>
                <w:rFonts w:ascii="Tahoma" w:hAnsi="Tahoma" w:cs="Tahoma"/>
                <w:color w:val="000000"/>
                <w:sz w:val="18"/>
                <w:szCs w:val="18"/>
              </w:rPr>
            </w:pPr>
            <w:r w:rsidRPr="008A12CA">
              <w:rPr>
                <w:rFonts w:ascii="Tahoma" w:hAnsi="Tahoma" w:cs="Tahoma"/>
                <w:color w:val="000000"/>
                <w:sz w:val="18"/>
                <w:szCs w:val="18"/>
              </w:rPr>
              <w:t>Gestionar recursos para la dotación y adecuación de unidades odontológicas en los puestos de salud en la zona rural.</w:t>
            </w:r>
          </w:p>
        </w:tc>
      </w:tr>
      <w:tr w:rsidR="00201C17" w:rsidRPr="008A12CA" w:rsidTr="001F74FC">
        <w:tc>
          <w:tcPr>
            <w:tcW w:w="654" w:type="pct"/>
            <w:vMerge/>
          </w:tcPr>
          <w:p w:rsidR="00201C17" w:rsidRPr="008A12CA" w:rsidRDefault="00201C17" w:rsidP="001F74FC">
            <w:pPr>
              <w:spacing w:after="0" w:line="240" w:lineRule="auto"/>
              <w:rPr>
                <w:rFonts w:ascii="Tahoma" w:hAnsi="Tahoma" w:cs="Tahoma"/>
                <w:color w:val="000000"/>
                <w:sz w:val="18"/>
                <w:szCs w:val="18"/>
              </w:rPr>
            </w:pPr>
          </w:p>
        </w:tc>
        <w:tc>
          <w:tcPr>
            <w:tcW w:w="589" w:type="pct"/>
            <w:vMerge/>
          </w:tcPr>
          <w:p w:rsidR="00201C17" w:rsidRPr="008A12CA" w:rsidRDefault="00201C17" w:rsidP="001F74FC">
            <w:pPr>
              <w:spacing w:after="0" w:line="240" w:lineRule="auto"/>
              <w:rPr>
                <w:rFonts w:ascii="Tahoma" w:hAnsi="Tahoma" w:cs="Tahoma"/>
                <w:color w:val="000000"/>
                <w:sz w:val="18"/>
                <w:szCs w:val="18"/>
              </w:rPr>
            </w:pPr>
          </w:p>
        </w:tc>
        <w:tc>
          <w:tcPr>
            <w:tcW w:w="850" w:type="pct"/>
            <w:vMerge/>
          </w:tcPr>
          <w:p w:rsidR="00201C17" w:rsidRPr="008A12CA" w:rsidRDefault="00201C17" w:rsidP="001F74FC">
            <w:pPr>
              <w:spacing w:after="0" w:line="240" w:lineRule="auto"/>
              <w:rPr>
                <w:rFonts w:ascii="Tahoma" w:hAnsi="Tahoma" w:cs="Tahoma"/>
                <w:color w:val="000000"/>
                <w:sz w:val="18"/>
                <w:szCs w:val="18"/>
              </w:rPr>
            </w:pPr>
          </w:p>
        </w:tc>
        <w:tc>
          <w:tcPr>
            <w:tcW w:w="1022" w:type="pct"/>
            <w:vMerge/>
          </w:tcPr>
          <w:p w:rsidR="00201C17" w:rsidRPr="008A12CA" w:rsidRDefault="00201C17" w:rsidP="001F74FC">
            <w:pPr>
              <w:spacing w:after="0" w:line="240" w:lineRule="auto"/>
              <w:rPr>
                <w:rFonts w:ascii="Tahoma" w:hAnsi="Tahoma" w:cs="Tahoma"/>
                <w:color w:val="000000"/>
                <w:sz w:val="18"/>
                <w:szCs w:val="18"/>
              </w:rPr>
            </w:pPr>
          </w:p>
        </w:tc>
        <w:tc>
          <w:tcPr>
            <w:tcW w:w="1885" w:type="pct"/>
          </w:tcPr>
          <w:p w:rsidR="00201C17" w:rsidRPr="008A12CA" w:rsidRDefault="00201C17" w:rsidP="001F74FC">
            <w:pPr>
              <w:spacing w:after="0" w:line="240" w:lineRule="auto"/>
              <w:rPr>
                <w:rFonts w:ascii="Tahoma" w:hAnsi="Tahoma" w:cs="Tahoma"/>
                <w:color w:val="000000"/>
                <w:sz w:val="18"/>
                <w:szCs w:val="18"/>
              </w:rPr>
            </w:pPr>
            <w:r w:rsidRPr="008A12CA">
              <w:rPr>
                <w:rFonts w:ascii="Tahoma" w:hAnsi="Tahoma" w:cs="Tahoma"/>
                <w:color w:val="000000"/>
                <w:sz w:val="18"/>
                <w:szCs w:val="18"/>
              </w:rPr>
              <w:t xml:space="preserve">Gestionar recursos en apoyo al mejoramiento y optimización de </w:t>
            </w:r>
            <w:smartTag w:uri="urn:schemas-microsoft-com:office:smarttags" w:element="PersonName">
              <w:smartTagPr>
                <w:attr w:name="ProductID" w:val="la Direcci￳n Local"/>
              </w:smartTagPr>
              <w:smartTag w:uri="urn:schemas-microsoft-com:office:smarttags" w:element="PersonName">
                <w:smartTagPr>
                  <w:attr w:name="ProductID" w:val="la Direcci￳n"/>
                </w:smartTagPr>
                <w:r w:rsidRPr="008A12CA">
                  <w:rPr>
                    <w:rFonts w:ascii="Tahoma" w:hAnsi="Tahoma" w:cs="Tahoma"/>
                    <w:color w:val="000000"/>
                    <w:sz w:val="18"/>
                    <w:szCs w:val="18"/>
                  </w:rPr>
                  <w:t>la Dirección</w:t>
                </w:r>
              </w:smartTag>
              <w:r w:rsidRPr="008A12CA">
                <w:rPr>
                  <w:rFonts w:ascii="Tahoma" w:hAnsi="Tahoma" w:cs="Tahoma"/>
                  <w:color w:val="000000"/>
                  <w:sz w:val="18"/>
                  <w:szCs w:val="18"/>
                </w:rPr>
                <w:t xml:space="preserve"> Local</w:t>
              </w:r>
            </w:smartTag>
            <w:r w:rsidRPr="008A12CA">
              <w:rPr>
                <w:rFonts w:ascii="Tahoma" w:hAnsi="Tahoma" w:cs="Tahoma"/>
                <w:color w:val="000000"/>
                <w:sz w:val="18"/>
                <w:szCs w:val="18"/>
              </w:rPr>
              <w:t xml:space="preserve"> de Salud y </w:t>
            </w:r>
            <w:smartTag w:uri="urn:schemas-microsoft-com:office:smarttags" w:element="PersonName">
              <w:smartTagPr>
                <w:attr w:name="ProductID" w:val="la ESE Hospital"/>
              </w:smartTagPr>
              <w:smartTag w:uri="urn:schemas-microsoft-com:office:smarttags" w:element="PersonName">
                <w:smartTagPr>
                  <w:attr w:name="ProductID" w:val="la ESE"/>
                </w:smartTagPr>
                <w:r w:rsidRPr="008A12CA">
                  <w:rPr>
                    <w:rFonts w:ascii="Tahoma" w:hAnsi="Tahoma" w:cs="Tahoma"/>
                    <w:color w:val="000000"/>
                    <w:sz w:val="18"/>
                    <w:szCs w:val="18"/>
                  </w:rPr>
                  <w:t>la ESE</w:t>
                </w:r>
              </w:smartTag>
              <w:r w:rsidRPr="008A12CA">
                <w:rPr>
                  <w:rFonts w:ascii="Tahoma" w:hAnsi="Tahoma" w:cs="Tahoma"/>
                  <w:color w:val="000000"/>
                  <w:sz w:val="18"/>
                  <w:szCs w:val="18"/>
                </w:rPr>
                <w:t xml:space="preserve"> Hospital</w:t>
              </w:r>
            </w:smartTag>
            <w:r w:rsidRPr="008A12CA">
              <w:rPr>
                <w:rFonts w:ascii="Tahoma" w:hAnsi="Tahoma" w:cs="Tahoma"/>
                <w:color w:val="000000"/>
                <w:sz w:val="18"/>
                <w:szCs w:val="18"/>
              </w:rPr>
              <w:t xml:space="preserve"> Sagrado Corazón de Jesús.</w:t>
            </w:r>
          </w:p>
        </w:tc>
      </w:tr>
      <w:tr w:rsidR="00201C17" w:rsidRPr="008A12CA" w:rsidTr="001F74FC">
        <w:tc>
          <w:tcPr>
            <w:tcW w:w="654" w:type="pct"/>
            <w:vMerge/>
          </w:tcPr>
          <w:p w:rsidR="00201C17" w:rsidRPr="008A12CA" w:rsidRDefault="00201C17" w:rsidP="001F74FC">
            <w:pPr>
              <w:spacing w:after="0" w:line="240" w:lineRule="auto"/>
              <w:rPr>
                <w:rFonts w:ascii="Tahoma" w:hAnsi="Tahoma" w:cs="Tahoma"/>
                <w:color w:val="000000"/>
                <w:sz w:val="18"/>
                <w:szCs w:val="18"/>
              </w:rPr>
            </w:pPr>
          </w:p>
        </w:tc>
        <w:tc>
          <w:tcPr>
            <w:tcW w:w="589" w:type="pct"/>
            <w:vMerge/>
          </w:tcPr>
          <w:p w:rsidR="00201C17" w:rsidRPr="008A12CA" w:rsidRDefault="00201C17" w:rsidP="001F74FC">
            <w:pPr>
              <w:spacing w:after="0" w:line="240" w:lineRule="auto"/>
              <w:rPr>
                <w:rFonts w:ascii="Tahoma" w:hAnsi="Tahoma" w:cs="Tahoma"/>
                <w:color w:val="000000"/>
                <w:sz w:val="18"/>
                <w:szCs w:val="18"/>
              </w:rPr>
            </w:pPr>
          </w:p>
        </w:tc>
        <w:tc>
          <w:tcPr>
            <w:tcW w:w="850" w:type="pct"/>
            <w:vMerge w:val="restart"/>
            <w:vAlign w:val="center"/>
          </w:tcPr>
          <w:p w:rsidR="00201C17" w:rsidRPr="008A12CA" w:rsidRDefault="00201C17" w:rsidP="001F74FC">
            <w:pPr>
              <w:spacing w:after="0" w:line="240" w:lineRule="auto"/>
              <w:jc w:val="center"/>
              <w:rPr>
                <w:rFonts w:ascii="Tahoma" w:hAnsi="Tahoma" w:cs="Tahoma"/>
                <w:color w:val="000000"/>
                <w:sz w:val="18"/>
                <w:szCs w:val="18"/>
              </w:rPr>
            </w:pPr>
            <w:r w:rsidRPr="008A12CA">
              <w:rPr>
                <w:rFonts w:ascii="Tahoma" w:hAnsi="Tahoma" w:cs="Tahoma"/>
                <w:color w:val="000000"/>
                <w:sz w:val="18"/>
                <w:szCs w:val="18"/>
              </w:rPr>
              <w:t xml:space="preserve">AFILIACION DE </w:t>
            </w:r>
            <w:smartTag w:uri="urn:schemas-microsoft-com:office:smarttags" w:element="PersonName">
              <w:smartTagPr>
                <w:attr w:name="ProductID" w:val="LA POBLACION POBRE"/>
              </w:smartTagPr>
              <w:smartTag w:uri="urn:schemas-microsoft-com:office:smarttags" w:element="PersonName">
                <w:smartTagPr>
                  <w:attr w:name="ProductID" w:val="LA POBLACION"/>
                </w:smartTagPr>
                <w:r w:rsidRPr="008A12CA">
                  <w:rPr>
                    <w:rFonts w:ascii="Tahoma" w:hAnsi="Tahoma" w:cs="Tahoma"/>
                    <w:color w:val="000000"/>
                    <w:sz w:val="18"/>
                    <w:szCs w:val="18"/>
                  </w:rPr>
                  <w:t>LA POBLACION</w:t>
                </w:r>
              </w:smartTag>
              <w:r w:rsidRPr="008A12CA">
                <w:rPr>
                  <w:rFonts w:ascii="Tahoma" w:hAnsi="Tahoma" w:cs="Tahoma"/>
                  <w:color w:val="000000"/>
                  <w:sz w:val="18"/>
                  <w:szCs w:val="18"/>
                </w:rPr>
                <w:t xml:space="preserve"> POBRE</w:t>
              </w:r>
            </w:smartTag>
            <w:r w:rsidRPr="008A12CA">
              <w:rPr>
                <w:rFonts w:ascii="Tahoma" w:hAnsi="Tahoma" w:cs="Tahoma"/>
                <w:color w:val="000000"/>
                <w:sz w:val="18"/>
                <w:szCs w:val="18"/>
              </w:rPr>
              <w:t xml:space="preserve"> AL REGIMEN SUBSIDIADO</w:t>
            </w:r>
          </w:p>
        </w:tc>
        <w:tc>
          <w:tcPr>
            <w:tcW w:w="1022" w:type="pct"/>
            <w:vMerge w:val="restart"/>
          </w:tcPr>
          <w:p w:rsidR="00201C17" w:rsidRPr="008A12CA" w:rsidRDefault="00201C17" w:rsidP="001F74FC">
            <w:pPr>
              <w:spacing w:after="0" w:line="240" w:lineRule="auto"/>
              <w:rPr>
                <w:rFonts w:ascii="Tahoma" w:hAnsi="Tahoma" w:cs="Tahoma"/>
                <w:color w:val="000000"/>
                <w:sz w:val="18"/>
                <w:szCs w:val="18"/>
              </w:rPr>
            </w:pPr>
            <w:r w:rsidRPr="008A12CA">
              <w:rPr>
                <w:rFonts w:ascii="Tahoma" w:hAnsi="Tahoma" w:cs="Tahoma"/>
                <w:color w:val="000000"/>
                <w:sz w:val="18"/>
                <w:szCs w:val="18"/>
              </w:rPr>
              <w:t xml:space="preserve">AMPLIACION DE COBERTURA DEL REGIMEN SUBSIDIADO A </w:t>
            </w:r>
            <w:smartTag w:uri="urn:schemas-microsoft-com:office:smarttags" w:element="PersonName">
              <w:smartTagPr>
                <w:attr w:name="ProductID" w:val="LA POBLACION NIVEL"/>
              </w:smartTagPr>
              <w:smartTag w:uri="urn:schemas-microsoft-com:office:smarttags" w:element="PersonName">
                <w:smartTagPr>
                  <w:attr w:name="ProductID" w:val="LA POBLACION"/>
                </w:smartTagPr>
                <w:r w:rsidRPr="008A12CA">
                  <w:rPr>
                    <w:rFonts w:ascii="Tahoma" w:hAnsi="Tahoma" w:cs="Tahoma"/>
                    <w:color w:val="000000"/>
                    <w:sz w:val="18"/>
                    <w:szCs w:val="18"/>
                  </w:rPr>
                  <w:t>LA POBLACION</w:t>
                </w:r>
              </w:smartTag>
              <w:r w:rsidRPr="008A12CA">
                <w:rPr>
                  <w:rFonts w:ascii="Tahoma" w:hAnsi="Tahoma" w:cs="Tahoma"/>
                  <w:color w:val="000000"/>
                  <w:sz w:val="18"/>
                  <w:szCs w:val="18"/>
                </w:rPr>
                <w:t xml:space="preserve"> NIVEL</w:t>
              </w:r>
            </w:smartTag>
            <w:r w:rsidRPr="008A12CA">
              <w:rPr>
                <w:rFonts w:ascii="Tahoma" w:hAnsi="Tahoma" w:cs="Tahoma"/>
                <w:color w:val="000000"/>
                <w:sz w:val="18"/>
                <w:szCs w:val="18"/>
              </w:rPr>
              <w:t xml:space="preserve"> 1 Y 2 DEL SISBEN.</w:t>
            </w:r>
          </w:p>
        </w:tc>
        <w:tc>
          <w:tcPr>
            <w:tcW w:w="1885" w:type="pct"/>
          </w:tcPr>
          <w:p w:rsidR="00201C17" w:rsidRPr="008A12CA" w:rsidRDefault="00201C17" w:rsidP="001F74FC">
            <w:pPr>
              <w:spacing w:after="0" w:line="240" w:lineRule="auto"/>
              <w:rPr>
                <w:rFonts w:ascii="Tahoma" w:hAnsi="Tahoma" w:cs="Tahoma"/>
                <w:color w:val="000000"/>
                <w:sz w:val="18"/>
                <w:szCs w:val="18"/>
              </w:rPr>
            </w:pPr>
            <w:r w:rsidRPr="008A12CA">
              <w:rPr>
                <w:rFonts w:ascii="Tahoma" w:hAnsi="Tahoma" w:cs="Tahoma"/>
                <w:color w:val="000000"/>
                <w:sz w:val="18"/>
                <w:szCs w:val="18"/>
              </w:rPr>
              <w:t>Elaboración de listas de priorizados nivel 1 y 2 del sisben para ser incluidos en el régimen subsidiado y llevar la cobertura a un 100% en el municipio.</w:t>
            </w:r>
          </w:p>
        </w:tc>
      </w:tr>
      <w:tr w:rsidR="00201C17" w:rsidRPr="008A12CA" w:rsidTr="001F74FC">
        <w:tc>
          <w:tcPr>
            <w:tcW w:w="654" w:type="pct"/>
            <w:vMerge/>
          </w:tcPr>
          <w:p w:rsidR="00201C17" w:rsidRPr="008A12CA" w:rsidRDefault="00201C17" w:rsidP="001F74FC">
            <w:pPr>
              <w:spacing w:after="0" w:line="240" w:lineRule="auto"/>
              <w:rPr>
                <w:rFonts w:ascii="Tahoma" w:hAnsi="Tahoma" w:cs="Tahoma"/>
                <w:color w:val="000000"/>
                <w:sz w:val="18"/>
                <w:szCs w:val="18"/>
              </w:rPr>
            </w:pPr>
          </w:p>
        </w:tc>
        <w:tc>
          <w:tcPr>
            <w:tcW w:w="589" w:type="pct"/>
            <w:vMerge/>
          </w:tcPr>
          <w:p w:rsidR="00201C17" w:rsidRPr="008A12CA" w:rsidRDefault="00201C17" w:rsidP="001F74FC">
            <w:pPr>
              <w:spacing w:after="0" w:line="240" w:lineRule="auto"/>
              <w:rPr>
                <w:rFonts w:ascii="Tahoma" w:hAnsi="Tahoma" w:cs="Tahoma"/>
                <w:color w:val="000000"/>
                <w:sz w:val="18"/>
                <w:szCs w:val="18"/>
              </w:rPr>
            </w:pPr>
          </w:p>
        </w:tc>
        <w:tc>
          <w:tcPr>
            <w:tcW w:w="850" w:type="pct"/>
            <w:vMerge/>
          </w:tcPr>
          <w:p w:rsidR="00201C17" w:rsidRPr="008A12CA" w:rsidRDefault="00201C17" w:rsidP="001F74FC">
            <w:pPr>
              <w:spacing w:after="0" w:line="240" w:lineRule="auto"/>
              <w:rPr>
                <w:rFonts w:ascii="Tahoma" w:hAnsi="Tahoma" w:cs="Tahoma"/>
                <w:color w:val="000000"/>
                <w:sz w:val="18"/>
                <w:szCs w:val="18"/>
              </w:rPr>
            </w:pPr>
          </w:p>
        </w:tc>
        <w:tc>
          <w:tcPr>
            <w:tcW w:w="1022" w:type="pct"/>
            <w:vMerge/>
          </w:tcPr>
          <w:p w:rsidR="00201C17" w:rsidRPr="008A12CA" w:rsidRDefault="00201C17" w:rsidP="001F74FC">
            <w:pPr>
              <w:spacing w:after="0" w:line="240" w:lineRule="auto"/>
              <w:rPr>
                <w:rFonts w:ascii="Tahoma" w:hAnsi="Tahoma" w:cs="Tahoma"/>
                <w:color w:val="000000"/>
                <w:sz w:val="18"/>
                <w:szCs w:val="18"/>
              </w:rPr>
            </w:pPr>
          </w:p>
        </w:tc>
        <w:tc>
          <w:tcPr>
            <w:tcW w:w="1885" w:type="pct"/>
          </w:tcPr>
          <w:p w:rsidR="00201C17" w:rsidRPr="008A12CA" w:rsidRDefault="00201C17" w:rsidP="001F74FC">
            <w:pPr>
              <w:spacing w:after="0" w:line="240" w:lineRule="auto"/>
              <w:rPr>
                <w:rFonts w:ascii="Tahoma" w:hAnsi="Tahoma" w:cs="Tahoma"/>
                <w:color w:val="000000"/>
                <w:sz w:val="18"/>
                <w:szCs w:val="18"/>
              </w:rPr>
            </w:pPr>
            <w:r w:rsidRPr="008A12CA">
              <w:rPr>
                <w:rFonts w:ascii="Tahoma" w:hAnsi="Tahoma" w:cs="Tahoma"/>
                <w:color w:val="000000"/>
                <w:sz w:val="18"/>
                <w:szCs w:val="18"/>
              </w:rPr>
              <w:t>Mantener actualizada la información de los beneficiarios mediante la depuración de la base de datos, evitando al tiempo las  duplicidades de los beneficiarios del régimen subsidiado.</w:t>
            </w:r>
          </w:p>
        </w:tc>
      </w:tr>
      <w:tr w:rsidR="00201C17" w:rsidRPr="008A12CA" w:rsidTr="001F74FC">
        <w:tc>
          <w:tcPr>
            <w:tcW w:w="654" w:type="pct"/>
            <w:vMerge/>
          </w:tcPr>
          <w:p w:rsidR="00201C17" w:rsidRPr="008A12CA" w:rsidRDefault="00201C17" w:rsidP="001F74FC">
            <w:pPr>
              <w:spacing w:after="0" w:line="240" w:lineRule="auto"/>
              <w:rPr>
                <w:rFonts w:ascii="Tahoma" w:hAnsi="Tahoma" w:cs="Tahoma"/>
                <w:color w:val="000000"/>
                <w:sz w:val="18"/>
                <w:szCs w:val="18"/>
              </w:rPr>
            </w:pPr>
          </w:p>
        </w:tc>
        <w:tc>
          <w:tcPr>
            <w:tcW w:w="589" w:type="pct"/>
            <w:vMerge/>
          </w:tcPr>
          <w:p w:rsidR="00201C17" w:rsidRPr="008A12CA" w:rsidRDefault="00201C17" w:rsidP="001F74FC">
            <w:pPr>
              <w:spacing w:after="0" w:line="240" w:lineRule="auto"/>
              <w:rPr>
                <w:rFonts w:ascii="Tahoma" w:hAnsi="Tahoma" w:cs="Tahoma"/>
                <w:color w:val="000000"/>
                <w:sz w:val="18"/>
                <w:szCs w:val="18"/>
              </w:rPr>
            </w:pPr>
          </w:p>
        </w:tc>
        <w:tc>
          <w:tcPr>
            <w:tcW w:w="850" w:type="pct"/>
            <w:vMerge w:val="restart"/>
            <w:vAlign w:val="center"/>
          </w:tcPr>
          <w:p w:rsidR="00201C17" w:rsidRPr="008A12CA" w:rsidRDefault="00201C17" w:rsidP="001F74FC">
            <w:pPr>
              <w:spacing w:after="0" w:line="240" w:lineRule="auto"/>
              <w:jc w:val="center"/>
              <w:rPr>
                <w:rFonts w:ascii="Tahoma" w:hAnsi="Tahoma" w:cs="Tahoma"/>
                <w:color w:val="000000"/>
                <w:sz w:val="18"/>
                <w:szCs w:val="18"/>
              </w:rPr>
            </w:pPr>
            <w:r w:rsidRPr="008A12CA">
              <w:rPr>
                <w:rFonts w:ascii="Tahoma" w:hAnsi="Tahoma" w:cs="Tahoma"/>
                <w:color w:val="000000"/>
                <w:sz w:val="18"/>
                <w:szCs w:val="18"/>
              </w:rPr>
              <w:t xml:space="preserve">ATENCION A </w:t>
            </w:r>
            <w:smartTag w:uri="urn:schemas-microsoft-com:office:smarttags" w:element="PersonName">
              <w:smartTagPr>
                <w:attr w:name="ProductID" w:val="LA POBLACION POBRE"/>
              </w:smartTagPr>
              <w:smartTag w:uri="urn:schemas-microsoft-com:office:smarttags" w:element="PersonName">
                <w:smartTagPr>
                  <w:attr w:name="ProductID" w:val="LA POBLACION"/>
                </w:smartTagPr>
                <w:r w:rsidRPr="008A12CA">
                  <w:rPr>
                    <w:rFonts w:ascii="Tahoma" w:hAnsi="Tahoma" w:cs="Tahoma"/>
                    <w:color w:val="000000"/>
                    <w:sz w:val="18"/>
                    <w:szCs w:val="18"/>
                  </w:rPr>
                  <w:t>LA POBLACION</w:t>
                </w:r>
              </w:smartTag>
              <w:r w:rsidRPr="008A12CA">
                <w:rPr>
                  <w:rFonts w:ascii="Tahoma" w:hAnsi="Tahoma" w:cs="Tahoma"/>
                  <w:color w:val="000000"/>
                  <w:sz w:val="18"/>
                  <w:szCs w:val="18"/>
                </w:rPr>
                <w:t xml:space="preserve"> POBRE</w:t>
              </w:r>
            </w:smartTag>
            <w:r w:rsidRPr="008A12CA">
              <w:rPr>
                <w:rFonts w:ascii="Tahoma" w:hAnsi="Tahoma" w:cs="Tahoma"/>
                <w:color w:val="000000"/>
                <w:sz w:val="18"/>
                <w:szCs w:val="18"/>
              </w:rPr>
              <w:t xml:space="preserve"> NO ASEGURADA ( PPNA)</w:t>
            </w:r>
          </w:p>
        </w:tc>
        <w:tc>
          <w:tcPr>
            <w:tcW w:w="1022" w:type="pct"/>
            <w:vMerge w:val="restart"/>
            <w:vAlign w:val="center"/>
          </w:tcPr>
          <w:p w:rsidR="00201C17" w:rsidRPr="008A12CA" w:rsidRDefault="00201C17" w:rsidP="001F74FC">
            <w:pPr>
              <w:spacing w:after="0" w:line="240" w:lineRule="auto"/>
              <w:jc w:val="center"/>
              <w:rPr>
                <w:rFonts w:ascii="Tahoma" w:hAnsi="Tahoma" w:cs="Tahoma"/>
                <w:color w:val="000000"/>
                <w:sz w:val="18"/>
                <w:szCs w:val="18"/>
              </w:rPr>
            </w:pPr>
            <w:r w:rsidRPr="008A12CA">
              <w:rPr>
                <w:rFonts w:ascii="Tahoma" w:hAnsi="Tahoma" w:cs="Tahoma"/>
                <w:color w:val="000000"/>
                <w:sz w:val="18"/>
                <w:szCs w:val="18"/>
              </w:rPr>
              <w:t xml:space="preserve">ATENCION EN SALUD A </w:t>
            </w:r>
            <w:smartTag w:uri="urn:schemas-microsoft-com:office:smarttags" w:element="PersonName">
              <w:smartTagPr>
                <w:attr w:name="ProductID" w:val="LA PPNA MEDIANTE"/>
              </w:smartTagPr>
              <w:r w:rsidRPr="008A12CA">
                <w:rPr>
                  <w:rFonts w:ascii="Tahoma" w:hAnsi="Tahoma" w:cs="Tahoma"/>
                  <w:color w:val="000000"/>
                  <w:sz w:val="18"/>
                  <w:szCs w:val="18"/>
                </w:rPr>
                <w:t>LA PPNA MEDIANTE</w:t>
              </w:r>
            </w:smartTag>
            <w:r w:rsidRPr="008A12CA">
              <w:rPr>
                <w:rFonts w:ascii="Tahoma" w:hAnsi="Tahoma" w:cs="Tahoma"/>
                <w:color w:val="000000"/>
                <w:sz w:val="18"/>
                <w:szCs w:val="18"/>
              </w:rPr>
              <w:t xml:space="preserve"> CONVENIOS CON </w:t>
            </w:r>
            <w:smartTag w:uri="urn:schemas-microsoft-com:office:smarttags" w:element="PersonName">
              <w:smartTagPr>
                <w:attr w:name="ProductID" w:val="la ESE Hospital"/>
              </w:smartTagPr>
              <w:smartTag w:uri="urn:schemas-microsoft-com:office:smarttags" w:element="PersonName">
                <w:smartTagPr>
                  <w:attr w:name="ProductID" w:val="la ESE"/>
                </w:smartTagPr>
                <w:r w:rsidRPr="008A12CA">
                  <w:rPr>
                    <w:rFonts w:ascii="Tahoma" w:hAnsi="Tahoma" w:cs="Tahoma"/>
                    <w:color w:val="000000"/>
                    <w:sz w:val="18"/>
                    <w:szCs w:val="18"/>
                  </w:rPr>
                  <w:t>LA ESE</w:t>
                </w:r>
              </w:smartTag>
              <w:r w:rsidRPr="008A12CA">
                <w:rPr>
                  <w:rFonts w:ascii="Tahoma" w:hAnsi="Tahoma" w:cs="Tahoma"/>
                  <w:color w:val="000000"/>
                  <w:sz w:val="18"/>
                  <w:szCs w:val="18"/>
                </w:rPr>
                <w:t xml:space="preserve"> HOSPITAL</w:t>
              </w:r>
            </w:smartTag>
            <w:r w:rsidRPr="008A12CA">
              <w:rPr>
                <w:rFonts w:ascii="Tahoma" w:hAnsi="Tahoma" w:cs="Tahoma"/>
                <w:color w:val="000000"/>
                <w:sz w:val="18"/>
                <w:szCs w:val="18"/>
              </w:rPr>
              <w:t xml:space="preserve"> SAGRADO CORAZON DE JESUS.</w:t>
            </w:r>
          </w:p>
        </w:tc>
        <w:tc>
          <w:tcPr>
            <w:tcW w:w="1885" w:type="pct"/>
          </w:tcPr>
          <w:p w:rsidR="00201C17" w:rsidRPr="008A12CA" w:rsidRDefault="00201C17" w:rsidP="001F74FC">
            <w:pPr>
              <w:spacing w:after="0" w:line="240" w:lineRule="auto"/>
              <w:rPr>
                <w:rFonts w:ascii="Tahoma" w:hAnsi="Tahoma" w:cs="Tahoma"/>
                <w:color w:val="000000"/>
                <w:sz w:val="18"/>
                <w:szCs w:val="18"/>
              </w:rPr>
            </w:pPr>
            <w:r w:rsidRPr="008A12CA">
              <w:rPr>
                <w:rFonts w:ascii="Tahoma" w:hAnsi="Tahoma" w:cs="Tahoma"/>
                <w:color w:val="000000"/>
                <w:sz w:val="18"/>
                <w:szCs w:val="18"/>
              </w:rPr>
              <w:t>Canalizar y mantener la cofinanciación de la atención a la población del régimen subsidiado.</w:t>
            </w:r>
          </w:p>
        </w:tc>
      </w:tr>
      <w:tr w:rsidR="00201C17" w:rsidRPr="008A12CA" w:rsidTr="001F74FC">
        <w:tc>
          <w:tcPr>
            <w:tcW w:w="654" w:type="pct"/>
            <w:vMerge/>
          </w:tcPr>
          <w:p w:rsidR="00201C17" w:rsidRPr="008A12CA" w:rsidRDefault="00201C17" w:rsidP="001F74FC">
            <w:pPr>
              <w:spacing w:after="0" w:line="240" w:lineRule="auto"/>
              <w:rPr>
                <w:rFonts w:ascii="Tahoma" w:hAnsi="Tahoma" w:cs="Tahoma"/>
                <w:color w:val="000000"/>
                <w:sz w:val="18"/>
                <w:szCs w:val="18"/>
              </w:rPr>
            </w:pPr>
          </w:p>
        </w:tc>
        <w:tc>
          <w:tcPr>
            <w:tcW w:w="589" w:type="pct"/>
            <w:vMerge/>
          </w:tcPr>
          <w:p w:rsidR="00201C17" w:rsidRPr="008A12CA" w:rsidRDefault="00201C17" w:rsidP="001F74FC">
            <w:pPr>
              <w:spacing w:after="0" w:line="240" w:lineRule="auto"/>
              <w:rPr>
                <w:rFonts w:ascii="Tahoma" w:hAnsi="Tahoma" w:cs="Tahoma"/>
                <w:color w:val="000000"/>
                <w:sz w:val="18"/>
                <w:szCs w:val="18"/>
              </w:rPr>
            </w:pPr>
          </w:p>
        </w:tc>
        <w:tc>
          <w:tcPr>
            <w:tcW w:w="850" w:type="pct"/>
            <w:vMerge/>
          </w:tcPr>
          <w:p w:rsidR="00201C17" w:rsidRPr="008A12CA" w:rsidRDefault="00201C17" w:rsidP="001F74FC">
            <w:pPr>
              <w:spacing w:after="0" w:line="240" w:lineRule="auto"/>
              <w:rPr>
                <w:rFonts w:ascii="Tahoma" w:hAnsi="Tahoma" w:cs="Tahoma"/>
                <w:color w:val="000000"/>
                <w:sz w:val="18"/>
                <w:szCs w:val="18"/>
              </w:rPr>
            </w:pPr>
          </w:p>
        </w:tc>
        <w:tc>
          <w:tcPr>
            <w:tcW w:w="1022" w:type="pct"/>
            <w:vMerge/>
            <w:vAlign w:val="center"/>
          </w:tcPr>
          <w:p w:rsidR="00201C17" w:rsidRPr="008A12CA" w:rsidRDefault="00201C17" w:rsidP="001F74FC">
            <w:pPr>
              <w:spacing w:after="0" w:line="240" w:lineRule="auto"/>
              <w:jc w:val="center"/>
              <w:rPr>
                <w:rFonts w:ascii="Tahoma" w:hAnsi="Tahoma" w:cs="Tahoma"/>
                <w:color w:val="000000"/>
                <w:sz w:val="18"/>
                <w:szCs w:val="18"/>
              </w:rPr>
            </w:pPr>
          </w:p>
        </w:tc>
        <w:tc>
          <w:tcPr>
            <w:tcW w:w="1885" w:type="pct"/>
          </w:tcPr>
          <w:p w:rsidR="00201C17" w:rsidRPr="008A12CA" w:rsidRDefault="00201C17" w:rsidP="001F74FC">
            <w:pPr>
              <w:spacing w:after="0" w:line="240" w:lineRule="auto"/>
              <w:rPr>
                <w:rFonts w:ascii="Tahoma" w:hAnsi="Tahoma" w:cs="Tahoma"/>
                <w:color w:val="000000"/>
                <w:sz w:val="18"/>
                <w:szCs w:val="18"/>
              </w:rPr>
            </w:pPr>
            <w:r w:rsidRPr="008A12CA">
              <w:rPr>
                <w:rFonts w:ascii="Tahoma" w:hAnsi="Tahoma" w:cs="Tahoma"/>
                <w:color w:val="000000"/>
                <w:sz w:val="18"/>
                <w:szCs w:val="18"/>
              </w:rPr>
              <w:t xml:space="preserve">Garantizar la contratación de la atención de los servicios en salud a </w:t>
            </w:r>
            <w:smartTag w:uri="urn:schemas-microsoft-com:office:smarttags" w:element="PersonName">
              <w:smartTagPr>
                <w:attr w:name="ProductID" w:val="la PPNA"/>
              </w:smartTagPr>
              <w:r w:rsidRPr="008A12CA">
                <w:rPr>
                  <w:rFonts w:ascii="Tahoma" w:hAnsi="Tahoma" w:cs="Tahoma"/>
                  <w:color w:val="000000"/>
                  <w:sz w:val="18"/>
                  <w:szCs w:val="18"/>
                </w:rPr>
                <w:t>la PPNA</w:t>
              </w:r>
            </w:smartTag>
            <w:r w:rsidRPr="008A12CA">
              <w:rPr>
                <w:rFonts w:ascii="Tahoma" w:hAnsi="Tahoma" w:cs="Tahoma"/>
                <w:color w:val="000000"/>
                <w:sz w:val="18"/>
                <w:szCs w:val="18"/>
              </w:rPr>
              <w:t xml:space="preserve"> en </w:t>
            </w:r>
            <w:smartTag w:uri="urn:schemas-microsoft-com:office:smarttags" w:element="PersonName">
              <w:smartTagPr>
                <w:attr w:name="ProductID" w:val="la ESE Hospital"/>
              </w:smartTagPr>
              <w:smartTag w:uri="urn:schemas-microsoft-com:office:smarttags" w:element="PersonName">
                <w:smartTagPr>
                  <w:attr w:name="ProductID" w:val="la ESE"/>
                </w:smartTagPr>
                <w:r w:rsidRPr="008A12CA">
                  <w:rPr>
                    <w:rFonts w:ascii="Tahoma" w:hAnsi="Tahoma" w:cs="Tahoma"/>
                    <w:color w:val="000000"/>
                    <w:sz w:val="18"/>
                    <w:szCs w:val="18"/>
                  </w:rPr>
                  <w:t>la ESE</w:t>
                </w:r>
              </w:smartTag>
              <w:r w:rsidRPr="008A12CA">
                <w:rPr>
                  <w:rFonts w:ascii="Tahoma" w:hAnsi="Tahoma" w:cs="Tahoma"/>
                  <w:color w:val="000000"/>
                  <w:sz w:val="18"/>
                  <w:szCs w:val="18"/>
                </w:rPr>
                <w:t xml:space="preserve"> Hospital</w:t>
              </w:r>
            </w:smartTag>
            <w:r w:rsidRPr="008A12CA">
              <w:rPr>
                <w:rFonts w:ascii="Tahoma" w:hAnsi="Tahoma" w:cs="Tahoma"/>
                <w:color w:val="000000"/>
                <w:sz w:val="18"/>
                <w:szCs w:val="18"/>
              </w:rPr>
              <w:t xml:space="preserve"> Sagrado Corazón de Jesús.</w:t>
            </w:r>
          </w:p>
        </w:tc>
      </w:tr>
      <w:tr w:rsidR="00201C17" w:rsidRPr="008A12CA" w:rsidTr="001F74FC">
        <w:tc>
          <w:tcPr>
            <w:tcW w:w="654" w:type="pct"/>
            <w:vMerge/>
          </w:tcPr>
          <w:p w:rsidR="00201C17" w:rsidRPr="008A12CA" w:rsidRDefault="00201C17" w:rsidP="001F74FC">
            <w:pPr>
              <w:spacing w:after="0" w:line="240" w:lineRule="auto"/>
              <w:rPr>
                <w:rFonts w:ascii="Tahoma" w:hAnsi="Tahoma" w:cs="Tahoma"/>
                <w:color w:val="000000"/>
                <w:sz w:val="18"/>
                <w:szCs w:val="18"/>
              </w:rPr>
            </w:pPr>
          </w:p>
        </w:tc>
        <w:tc>
          <w:tcPr>
            <w:tcW w:w="589" w:type="pct"/>
            <w:vMerge/>
          </w:tcPr>
          <w:p w:rsidR="00201C17" w:rsidRPr="008A12CA" w:rsidRDefault="00201C17" w:rsidP="001F74FC">
            <w:pPr>
              <w:spacing w:after="0" w:line="240" w:lineRule="auto"/>
              <w:rPr>
                <w:rFonts w:ascii="Tahoma" w:hAnsi="Tahoma" w:cs="Tahoma"/>
                <w:color w:val="000000"/>
                <w:sz w:val="18"/>
                <w:szCs w:val="18"/>
              </w:rPr>
            </w:pPr>
          </w:p>
        </w:tc>
        <w:tc>
          <w:tcPr>
            <w:tcW w:w="850" w:type="pct"/>
            <w:vMerge/>
          </w:tcPr>
          <w:p w:rsidR="00201C17" w:rsidRPr="008A12CA" w:rsidRDefault="00201C17" w:rsidP="001F74FC">
            <w:pPr>
              <w:spacing w:after="0" w:line="240" w:lineRule="auto"/>
              <w:rPr>
                <w:rFonts w:ascii="Tahoma" w:hAnsi="Tahoma" w:cs="Tahoma"/>
                <w:color w:val="000000"/>
                <w:sz w:val="18"/>
                <w:szCs w:val="18"/>
              </w:rPr>
            </w:pPr>
          </w:p>
        </w:tc>
        <w:tc>
          <w:tcPr>
            <w:tcW w:w="1022" w:type="pct"/>
            <w:vMerge/>
            <w:vAlign w:val="center"/>
          </w:tcPr>
          <w:p w:rsidR="00201C17" w:rsidRPr="008A12CA" w:rsidRDefault="00201C17" w:rsidP="001F74FC">
            <w:pPr>
              <w:spacing w:after="0" w:line="240" w:lineRule="auto"/>
              <w:jc w:val="center"/>
              <w:rPr>
                <w:rFonts w:ascii="Tahoma" w:hAnsi="Tahoma" w:cs="Tahoma"/>
                <w:color w:val="000000"/>
                <w:sz w:val="18"/>
                <w:szCs w:val="18"/>
              </w:rPr>
            </w:pPr>
          </w:p>
        </w:tc>
        <w:tc>
          <w:tcPr>
            <w:tcW w:w="1885" w:type="pct"/>
          </w:tcPr>
          <w:p w:rsidR="00201C17" w:rsidRPr="008A12CA" w:rsidRDefault="00201C17" w:rsidP="001F74FC">
            <w:pPr>
              <w:spacing w:after="0" w:line="240" w:lineRule="auto"/>
              <w:rPr>
                <w:rFonts w:ascii="Tahoma" w:hAnsi="Tahoma" w:cs="Tahoma"/>
                <w:color w:val="000000"/>
                <w:sz w:val="18"/>
                <w:szCs w:val="18"/>
              </w:rPr>
            </w:pPr>
            <w:r w:rsidRPr="008A12CA">
              <w:rPr>
                <w:rFonts w:ascii="Tahoma" w:hAnsi="Tahoma" w:cs="Tahoma"/>
                <w:color w:val="000000"/>
                <w:sz w:val="18"/>
                <w:szCs w:val="18"/>
              </w:rPr>
              <w:t xml:space="preserve">Suministrar los medicamentos a </w:t>
            </w:r>
            <w:smartTag w:uri="urn:schemas-microsoft-com:office:smarttags" w:element="PersonName">
              <w:smartTagPr>
                <w:attr w:name="ProductID" w:val="la PPNA"/>
              </w:smartTagPr>
              <w:r w:rsidRPr="008A12CA">
                <w:rPr>
                  <w:rFonts w:ascii="Tahoma" w:hAnsi="Tahoma" w:cs="Tahoma"/>
                  <w:color w:val="000000"/>
                  <w:sz w:val="18"/>
                  <w:szCs w:val="18"/>
                </w:rPr>
                <w:t>la PPNA</w:t>
              </w:r>
            </w:smartTag>
            <w:r w:rsidRPr="008A12CA">
              <w:rPr>
                <w:rFonts w:ascii="Tahoma" w:hAnsi="Tahoma" w:cs="Tahoma"/>
                <w:color w:val="000000"/>
                <w:sz w:val="18"/>
                <w:szCs w:val="18"/>
              </w:rPr>
              <w:t xml:space="preserve"> sisbenizada.</w:t>
            </w:r>
          </w:p>
        </w:tc>
      </w:tr>
      <w:tr w:rsidR="00201C17" w:rsidRPr="008A12CA" w:rsidTr="001F74FC">
        <w:tc>
          <w:tcPr>
            <w:tcW w:w="654" w:type="pct"/>
            <w:vMerge/>
          </w:tcPr>
          <w:p w:rsidR="00201C17" w:rsidRPr="008A12CA" w:rsidRDefault="00201C17" w:rsidP="001F74FC">
            <w:pPr>
              <w:spacing w:after="0" w:line="240" w:lineRule="auto"/>
              <w:rPr>
                <w:rFonts w:ascii="Tahoma" w:hAnsi="Tahoma" w:cs="Tahoma"/>
                <w:color w:val="000000"/>
                <w:sz w:val="18"/>
                <w:szCs w:val="18"/>
              </w:rPr>
            </w:pPr>
          </w:p>
        </w:tc>
        <w:tc>
          <w:tcPr>
            <w:tcW w:w="589" w:type="pct"/>
            <w:vMerge/>
          </w:tcPr>
          <w:p w:rsidR="00201C17" w:rsidRPr="008A12CA" w:rsidRDefault="00201C17" w:rsidP="001F74FC">
            <w:pPr>
              <w:spacing w:after="0" w:line="240" w:lineRule="auto"/>
              <w:rPr>
                <w:rFonts w:ascii="Tahoma" w:hAnsi="Tahoma" w:cs="Tahoma"/>
                <w:color w:val="000000"/>
                <w:sz w:val="18"/>
                <w:szCs w:val="18"/>
              </w:rPr>
            </w:pPr>
          </w:p>
        </w:tc>
        <w:tc>
          <w:tcPr>
            <w:tcW w:w="850" w:type="pct"/>
            <w:vMerge/>
          </w:tcPr>
          <w:p w:rsidR="00201C17" w:rsidRPr="008A12CA" w:rsidRDefault="00201C17" w:rsidP="001F74FC">
            <w:pPr>
              <w:spacing w:after="0" w:line="240" w:lineRule="auto"/>
              <w:rPr>
                <w:rFonts w:ascii="Tahoma" w:hAnsi="Tahoma" w:cs="Tahoma"/>
                <w:color w:val="000000"/>
                <w:sz w:val="18"/>
                <w:szCs w:val="18"/>
              </w:rPr>
            </w:pPr>
          </w:p>
        </w:tc>
        <w:tc>
          <w:tcPr>
            <w:tcW w:w="1022" w:type="pct"/>
            <w:vMerge/>
            <w:vAlign w:val="center"/>
          </w:tcPr>
          <w:p w:rsidR="00201C17" w:rsidRPr="008A12CA" w:rsidRDefault="00201C17" w:rsidP="001F74FC">
            <w:pPr>
              <w:spacing w:after="0" w:line="240" w:lineRule="auto"/>
              <w:jc w:val="center"/>
              <w:rPr>
                <w:rFonts w:ascii="Tahoma" w:hAnsi="Tahoma" w:cs="Tahoma"/>
                <w:color w:val="000000"/>
                <w:sz w:val="18"/>
                <w:szCs w:val="18"/>
              </w:rPr>
            </w:pPr>
          </w:p>
        </w:tc>
        <w:tc>
          <w:tcPr>
            <w:tcW w:w="1885" w:type="pct"/>
          </w:tcPr>
          <w:p w:rsidR="00201C17" w:rsidRPr="008A12CA" w:rsidRDefault="00201C17" w:rsidP="001F74FC">
            <w:pPr>
              <w:spacing w:after="0" w:line="240" w:lineRule="auto"/>
              <w:rPr>
                <w:rFonts w:ascii="Tahoma" w:hAnsi="Tahoma" w:cs="Tahoma"/>
                <w:color w:val="000000"/>
                <w:sz w:val="18"/>
                <w:szCs w:val="18"/>
              </w:rPr>
            </w:pPr>
            <w:r w:rsidRPr="008A12CA">
              <w:rPr>
                <w:rFonts w:ascii="Tahoma" w:hAnsi="Tahoma" w:cs="Tahoma"/>
                <w:color w:val="000000"/>
                <w:sz w:val="18"/>
                <w:szCs w:val="18"/>
              </w:rPr>
              <w:t xml:space="preserve">Realizar interventoria al convenio de atención a </w:t>
            </w:r>
            <w:smartTag w:uri="urn:schemas-microsoft-com:office:smarttags" w:element="PersonName">
              <w:smartTagPr>
                <w:attr w:name="ProductID" w:val="la PPNA"/>
              </w:smartTagPr>
              <w:r w:rsidRPr="008A12CA">
                <w:rPr>
                  <w:rFonts w:ascii="Tahoma" w:hAnsi="Tahoma" w:cs="Tahoma"/>
                  <w:color w:val="000000"/>
                  <w:sz w:val="18"/>
                  <w:szCs w:val="18"/>
                </w:rPr>
                <w:t>la PPNA</w:t>
              </w:r>
            </w:smartTag>
            <w:r w:rsidRPr="008A12CA">
              <w:rPr>
                <w:rFonts w:ascii="Tahoma" w:hAnsi="Tahoma" w:cs="Tahoma"/>
                <w:color w:val="000000"/>
                <w:sz w:val="18"/>
                <w:szCs w:val="18"/>
              </w:rPr>
              <w:t xml:space="preserve"> para garantizar la adecuada atención y calidad de los servicios de </w:t>
            </w:r>
            <w:smartTag w:uri="urn:schemas-microsoft-com:office:smarttags" w:element="PersonName">
              <w:smartTagPr>
                <w:attr w:name="ProductID" w:val="la ESE Hospital"/>
              </w:smartTagPr>
              <w:smartTag w:uri="urn:schemas-microsoft-com:office:smarttags" w:element="PersonName">
                <w:smartTagPr>
                  <w:attr w:name="ProductID" w:val="la ESE"/>
                </w:smartTagPr>
                <w:r w:rsidRPr="008A12CA">
                  <w:rPr>
                    <w:rFonts w:ascii="Tahoma" w:hAnsi="Tahoma" w:cs="Tahoma"/>
                    <w:color w:val="000000"/>
                    <w:sz w:val="18"/>
                    <w:szCs w:val="18"/>
                  </w:rPr>
                  <w:t>la ESE</w:t>
                </w:r>
              </w:smartTag>
              <w:r w:rsidRPr="008A12CA">
                <w:rPr>
                  <w:rFonts w:ascii="Tahoma" w:hAnsi="Tahoma" w:cs="Tahoma"/>
                  <w:color w:val="000000"/>
                  <w:sz w:val="18"/>
                  <w:szCs w:val="18"/>
                </w:rPr>
                <w:t xml:space="preserve"> Hospital</w:t>
              </w:r>
            </w:smartTag>
            <w:r w:rsidRPr="008A12CA">
              <w:rPr>
                <w:rFonts w:ascii="Tahoma" w:hAnsi="Tahoma" w:cs="Tahoma"/>
                <w:color w:val="000000"/>
                <w:sz w:val="18"/>
                <w:szCs w:val="18"/>
              </w:rPr>
              <w:t xml:space="preserve"> Sagrado Corazón de Jesús.</w:t>
            </w:r>
          </w:p>
        </w:tc>
      </w:tr>
      <w:tr w:rsidR="00201C17" w:rsidRPr="008A12CA" w:rsidTr="001F74FC">
        <w:tc>
          <w:tcPr>
            <w:tcW w:w="654" w:type="pct"/>
            <w:vMerge/>
          </w:tcPr>
          <w:p w:rsidR="00201C17" w:rsidRPr="008A12CA" w:rsidRDefault="00201C17" w:rsidP="001F74FC">
            <w:pPr>
              <w:spacing w:after="0" w:line="240" w:lineRule="auto"/>
              <w:rPr>
                <w:rFonts w:ascii="Tahoma" w:hAnsi="Tahoma" w:cs="Tahoma"/>
                <w:color w:val="000000"/>
                <w:sz w:val="18"/>
                <w:szCs w:val="18"/>
              </w:rPr>
            </w:pPr>
          </w:p>
        </w:tc>
        <w:tc>
          <w:tcPr>
            <w:tcW w:w="589" w:type="pct"/>
            <w:vMerge/>
          </w:tcPr>
          <w:p w:rsidR="00201C17" w:rsidRPr="008A12CA" w:rsidRDefault="00201C17" w:rsidP="001F74FC">
            <w:pPr>
              <w:spacing w:after="0" w:line="240" w:lineRule="auto"/>
              <w:rPr>
                <w:rFonts w:ascii="Tahoma" w:hAnsi="Tahoma" w:cs="Tahoma"/>
                <w:color w:val="000000"/>
                <w:sz w:val="18"/>
                <w:szCs w:val="18"/>
              </w:rPr>
            </w:pPr>
          </w:p>
        </w:tc>
        <w:tc>
          <w:tcPr>
            <w:tcW w:w="850" w:type="pct"/>
            <w:vMerge w:val="restart"/>
            <w:vAlign w:val="center"/>
          </w:tcPr>
          <w:p w:rsidR="00201C17" w:rsidRPr="008A12CA" w:rsidRDefault="00201C17" w:rsidP="001F74FC">
            <w:pPr>
              <w:spacing w:after="0" w:line="240" w:lineRule="auto"/>
              <w:jc w:val="center"/>
              <w:rPr>
                <w:rFonts w:ascii="Tahoma" w:hAnsi="Tahoma" w:cs="Tahoma"/>
                <w:color w:val="000000"/>
                <w:sz w:val="18"/>
                <w:szCs w:val="18"/>
              </w:rPr>
            </w:pPr>
            <w:r w:rsidRPr="008A12CA">
              <w:rPr>
                <w:rFonts w:ascii="Tahoma" w:hAnsi="Tahoma" w:cs="Tahoma"/>
                <w:color w:val="000000"/>
                <w:sz w:val="18"/>
                <w:szCs w:val="18"/>
              </w:rPr>
              <w:t>INFRAESTRUCTURA E INSTALACIONES  FÍSICAS</w:t>
            </w:r>
          </w:p>
        </w:tc>
        <w:tc>
          <w:tcPr>
            <w:tcW w:w="1022" w:type="pct"/>
            <w:vMerge w:val="restart"/>
            <w:vAlign w:val="center"/>
          </w:tcPr>
          <w:p w:rsidR="00201C17" w:rsidRPr="008A12CA" w:rsidRDefault="00201C17" w:rsidP="001F74FC">
            <w:pPr>
              <w:spacing w:after="0" w:line="240" w:lineRule="auto"/>
              <w:jc w:val="center"/>
              <w:rPr>
                <w:rFonts w:ascii="Tahoma" w:hAnsi="Tahoma" w:cs="Tahoma"/>
                <w:color w:val="000000"/>
                <w:sz w:val="18"/>
                <w:szCs w:val="18"/>
              </w:rPr>
            </w:pPr>
            <w:r w:rsidRPr="008A12CA">
              <w:rPr>
                <w:rFonts w:ascii="Tahoma" w:hAnsi="Tahoma" w:cs="Tahoma"/>
                <w:color w:val="000000"/>
                <w:sz w:val="18"/>
                <w:szCs w:val="18"/>
              </w:rPr>
              <w:t xml:space="preserve">MODERNIZACION DE LA PLANTA FISICA DE LA ESE HOSPITAL SAGRADO CORAZON DE JESUS  Y LOS PUESTOS DE  SALUD DE LA ZONA RURAL </w:t>
            </w:r>
          </w:p>
        </w:tc>
        <w:tc>
          <w:tcPr>
            <w:tcW w:w="1885" w:type="pct"/>
          </w:tcPr>
          <w:p w:rsidR="00201C17" w:rsidRPr="008A12CA" w:rsidRDefault="00201C17" w:rsidP="001F74FC">
            <w:pPr>
              <w:spacing w:after="0" w:line="240" w:lineRule="auto"/>
              <w:rPr>
                <w:rFonts w:ascii="Tahoma" w:hAnsi="Tahoma" w:cs="Tahoma"/>
                <w:color w:val="000000"/>
                <w:sz w:val="18"/>
                <w:szCs w:val="18"/>
              </w:rPr>
            </w:pPr>
            <w:r w:rsidRPr="008A12CA">
              <w:rPr>
                <w:rFonts w:ascii="Tahoma" w:hAnsi="Tahoma" w:cs="Tahoma"/>
                <w:color w:val="000000"/>
                <w:sz w:val="18"/>
                <w:szCs w:val="18"/>
              </w:rPr>
              <w:t>Gestionar recursos ante el Ministerio de protección social, la gobernación de Córdoba para posicionar la ESE hospital Sagrado Corazón de Jesús en el segundo nivel de atención.</w:t>
            </w:r>
          </w:p>
        </w:tc>
      </w:tr>
      <w:tr w:rsidR="00201C17" w:rsidRPr="008A12CA" w:rsidTr="001F74FC">
        <w:tc>
          <w:tcPr>
            <w:tcW w:w="654" w:type="pct"/>
            <w:vMerge/>
          </w:tcPr>
          <w:p w:rsidR="00201C17" w:rsidRPr="008A12CA" w:rsidRDefault="00201C17" w:rsidP="001F74FC">
            <w:pPr>
              <w:spacing w:after="0" w:line="240" w:lineRule="auto"/>
              <w:rPr>
                <w:rFonts w:ascii="Tahoma" w:hAnsi="Tahoma" w:cs="Tahoma"/>
                <w:color w:val="000000"/>
                <w:sz w:val="18"/>
                <w:szCs w:val="18"/>
              </w:rPr>
            </w:pPr>
          </w:p>
        </w:tc>
        <w:tc>
          <w:tcPr>
            <w:tcW w:w="589" w:type="pct"/>
            <w:vMerge/>
          </w:tcPr>
          <w:p w:rsidR="00201C17" w:rsidRPr="008A12CA" w:rsidRDefault="00201C17" w:rsidP="001F74FC">
            <w:pPr>
              <w:spacing w:after="0" w:line="240" w:lineRule="auto"/>
              <w:rPr>
                <w:rFonts w:ascii="Tahoma" w:hAnsi="Tahoma" w:cs="Tahoma"/>
                <w:color w:val="000000"/>
                <w:sz w:val="18"/>
                <w:szCs w:val="18"/>
              </w:rPr>
            </w:pPr>
          </w:p>
        </w:tc>
        <w:tc>
          <w:tcPr>
            <w:tcW w:w="850" w:type="pct"/>
            <w:vMerge/>
          </w:tcPr>
          <w:p w:rsidR="00201C17" w:rsidRPr="008A12CA" w:rsidRDefault="00201C17" w:rsidP="001F74FC">
            <w:pPr>
              <w:spacing w:after="0" w:line="240" w:lineRule="auto"/>
              <w:jc w:val="center"/>
              <w:rPr>
                <w:rFonts w:ascii="Tahoma" w:hAnsi="Tahoma" w:cs="Tahoma"/>
                <w:color w:val="000000"/>
                <w:sz w:val="18"/>
                <w:szCs w:val="18"/>
              </w:rPr>
            </w:pPr>
          </w:p>
        </w:tc>
        <w:tc>
          <w:tcPr>
            <w:tcW w:w="1022" w:type="pct"/>
            <w:vMerge/>
            <w:vAlign w:val="center"/>
          </w:tcPr>
          <w:p w:rsidR="00201C17" w:rsidRPr="008A12CA" w:rsidRDefault="00201C17" w:rsidP="001F74FC">
            <w:pPr>
              <w:spacing w:after="0" w:line="240" w:lineRule="auto"/>
              <w:jc w:val="center"/>
              <w:rPr>
                <w:rFonts w:ascii="Tahoma" w:hAnsi="Tahoma" w:cs="Tahoma"/>
                <w:color w:val="000000"/>
                <w:sz w:val="18"/>
                <w:szCs w:val="18"/>
              </w:rPr>
            </w:pPr>
          </w:p>
        </w:tc>
        <w:tc>
          <w:tcPr>
            <w:tcW w:w="1885" w:type="pct"/>
          </w:tcPr>
          <w:p w:rsidR="00201C17" w:rsidRPr="008A12CA" w:rsidRDefault="00201C17" w:rsidP="001F74FC">
            <w:pPr>
              <w:spacing w:after="0" w:line="240" w:lineRule="auto"/>
              <w:rPr>
                <w:rFonts w:ascii="Tahoma" w:hAnsi="Tahoma" w:cs="Tahoma"/>
                <w:color w:val="000000"/>
                <w:sz w:val="18"/>
                <w:szCs w:val="18"/>
              </w:rPr>
            </w:pPr>
            <w:r w:rsidRPr="008A12CA">
              <w:rPr>
                <w:rFonts w:ascii="Tahoma" w:hAnsi="Tahoma" w:cs="Tahoma"/>
                <w:color w:val="000000"/>
                <w:sz w:val="18"/>
                <w:szCs w:val="18"/>
              </w:rPr>
              <w:t>Gestionar la funcionalidad de los puestos de salud del sector rural a través de la dotación de medicamentos para la prestación de los servicios de la salud.</w:t>
            </w:r>
          </w:p>
        </w:tc>
      </w:tr>
    </w:tbl>
    <w:p w:rsidR="00201C17" w:rsidRPr="008A12CA" w:rsidRDefault="00201C17" w:rsidP="001F74FC">
      <w:pPr>
        <w:spacing w:after="0" w:line="240" w:lineRule="auto"/>
        <w:jc w:val="center"/>
        <w:rPr>
          <w:rFonts w:ascii="Tahoma" w:hAnsi="Tahoma" w:cs="Tahoma"/>
          <w:b/>
          <w:bCs/>
          <w:color w:val="000000"/>
          <w:sz w:val="18"/>
          <w:szCs w:val="18"/>
        </w:rPr>
      </w:pPr>
    </w:p>
    <w:p w:rsidR="00201C17" w:rsidRPr="008A12CA" w:rsidRDefault="00201C17" w:rsidP="001F74FC">
      <w:pPr>
        <w:spacing w:after="0" w:line="240" w:lineRule="auto"/>
        <w:jc w:val="center"/>
        <w:rPr>
          <w:rFonts w:ascii="Tahoma" w:hAnsi="Tahoma" w:cs="Tahoma"/>
          <w:b/>
          <w:bCs/>
          <w:color w:val="000000"/>
          <w:sz w:val="18"/>
          <w:szCs w:val="18"/>
        </w:rPr>
      </w:pPr>
    </w:p>
    <w:p w:rsidR="0033214A" w:rsidRDefault="0033214A">
      <w:r>
        <w:br w:type="page"/>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887"/>
        <w:gridCol w:w="1770"/>
        <w:gridCol w:w="1839"/>
        <w:gridCol w:w="2551"/>
        <w:gridCol w:w="5741"/>
      </w:tblGrid>
      <w:tr w:rsidR="00201C17" w:rsidRPr="008A12CA" w:rsidTr="0033214A">
        <w:trPr>
          <w:trHeight w:val="566"/>
        </w:trPr>
        <w:tc>
          <w:tcPr>
            <w:tcW w:w="684" w:type="pct"/>
            <w:shd w:val="clear" w:color="auto" w:fill="92D050"/>
            <w:vAlign w:val="center"/>
          </w:tcPr>
          <w:p w:rsidR="00201C17" w:rsidRPr="008A12CA" w:rsidRDefault="00201C17" w:rsidP="0033214A">
            <w:pPr>
              <w:spacing w:after="0" w:line="240" w:lineRule="auto"/>
              <w:jc w:val="center"/>
              <w:rPr>
                <w:rFonts w:ascii="Tahoma" w:hAnsi="Tahoma" w:cs="Tahoma"/>
                <w:b/>
                <w:color w:val="000000"/>
                <w:sz w:val="18"/>
                <w:szCs w:val="18"/>
              </w:rPr>
            </w:pPr>
            <w:r w:rsidRPr="008A12CA">
              <w:rPr>
                <w:rFonts w:ascii="Tahoma" w:hAnsi="Tahoma" w:cs="Tahoma"/>
                <w:color w:val="000000"/>
                <w:sz w:val="18"/>
                <w:szCs w:val="18"/>
              </w:rPr>
              <w:br w:type="page"/>
            </w:r>
            <w:r w:rsidR="003D7098">
              <w:rPr>
                <w:rFonts w:ascii="Tahoma" w:hAnsi="Tahoma" w:cs="Tahoma"/>
                <w:b/>
                <w:color w:val="000000"/>
                <w:sz w:val="18"/>
                <w:szCs w:val="18"/>
              </w:rPr>
              <w:t>LÍNEA</w:t>
            </w:r>
            <w:r w:rsidRPr="008A12CA">
              <w:rPr>
                <w:rFonts w:ascii="Tahoma" w:hAnsi="Tahoma" w:cs="Tahoma"/>
                <w:b/>
                <w:color w:val="000000"/>
                <w:sz w:val="18"/>
                <w:szCs w:val="18"/>
              </w:rPr>
              <w:t xml:space="preserve"> DE DESARROLLO </w:t>
            </w:r>
          </w:p>
        </w:tc>
        <w:tc>
          <w:tcPr>
            <w:tcW w:w="642" w:type="pct"/>
            <w:shd w:val="clear" w:color="auto" w:fill="92D050"/>
            <w:vAlign w:val="center"/>
          </w:tcPr>
          <w:p w:rsidR="00201C17" w:rsidRPr="008A12CA" w:rsidRDefault="00201C17" w:rsidP="001F74FC">
            <w:pPr>
              <w:spacing w:after="0" w:line="240" w:lineRule="auto"/>
              <w:jc w:val="center"/>
              <w:rPr>
                <w:rFonts w:ascii="Tahoma" w:hAnsi="Tahoma" w:cs="Tahoma"/>
                <w:b/>
                <w:color w:val="000000"/>
                <w:sz w:val="18"/>
                <w:szCs w:val="18"/>
              </w:rPr>
            </w:pPr>
            <w:r w:rsidRPr="008A12CA">
              <w:rPr>
                <w:rFonts w:ascii="Tahoma" w:hAnsi="Tahoma" w:cs="Tahoma"/>
                <w:b/>
                <w:color w:val="000000"/>
                <w:sz w:val="18"/>
                <w:szCs w:val="18"/>
              </w:rPr>
              <w:t>SECTOR</w:t>
            </w:r>
          </w:p>
        </w:tc>
        <w:tc>
          <w:tcPr>
            <w:tcW w:w="667" w:type="pct"/>
            <w:shd w:val="clear" w:color="auto" w:fill="92D050"/>
            <w:vAlign w:val="center"/>
          </w:tcPr>
          <w:p w:rsidR="00201C17" w:rsidRPr="008A12CA" w:rsidRDefault="00201C17" w:rsidP="001F74FC">
            <w:pPr>
              <w:spacing w:after="0" w:line="240" w:lineRule="auto"/>
              <w:jc w:val="center"/>
              <w:rPr>
                <w:rFonts w:ascii="Tahoma" w:hAnsi="Tahoma" w:cs="Tahoma"/>
                <w:b/>
                <w:color w:val="000000"/>
                <w:sz w:val="18"/>
                <w:szCs w:val="18"/>
              </w:rPr>
            </w:pPr>
            <w:r w:rsidRPr="008A12CA">
              <w:rPr>
                <w:rFonts w:ascii="Tahoma" w:hAnsi="Tahoma" w:cs="Tahoma"/>
                <w:b/>
                <w:color w:val="000000"/>
                <w:sz w:val="18"/>
                <w:szCs w:val="18"/>
              </w:rPr>
              <w:t>PROGRAMAS</w:t>
            </w:r>
          </w:p>
        </w:tc>
        <w:tc>
          <w:tcPr>
            <w:tcW w:w="925" w:type="pct"/>
            <w:shd w:val="clear" w:color="auto" w:fill="92D050"/>
            <w:vAlign w:val="center"/>
          </w:tcPr>
          <w:p w:rsidR="00201C17" w:rsidRPr="008A12CA" w:rsidRDefault="00201C17" w:rsidP="001F74FC">
            <w:pPr>
              <w:spacing w:after="0" w:line="240" w:lineRule="auto"/>
              <w:jc w:val="center"/>
              <w:rPr>
                <w:rFonts w:ascii="Tahoma" w:hAnsi="Tahoma" w:cs="Tahoma"/>
                <w:b/>
                <w:color w:val="000000"/>
                <w:sz w:val="18"/>
                <w:szCs w:val="18"/>
              </w:rPr>
            </w:pPr>
            <w:r w:rsidRPr="008A12CA">
              <w:rPr>
                <w:rFonts w:ascii="Tahoma" w:hAnsi="Tahoma" w:cs="Tahoma"/>
                <w:b/>
                <w:color w:val="000000"/>
                <w:sz w:val="18"/>
                <w:szCs w:val="18"/>
              </w:rPr>
              <w:t>PROYECTOS BANDERAS</w:t>
            </w:r>
          </w:p>
        </w:tc>
        <w:tc>
          <w:tcPr>
            <w:tcW w:w="2082" w:type="pct"/>
            <w:shd w:val="clear" w:color="auto" w:fill="92D050"/>
            <w:vAlign w:val="center"/>
          </w:tcPr>
          <w:p w:rsidR="00201C17" w:rsidRPr="008A12CA" w:rsidRDefault="00201C17" w:rsidP="001F74FC">
            <w:pPr>
              <w:spacing w:after="0" w:line="240" w:lineRule="auto"/>
              <w:jc w:val="center"/>
              <w:rPr>
                <w:rFonts w:ascii="Tahoma" w:hAnsi="Tahoma" w:cs="Tahoma"/>
                <w:b/>
                <w:color w:val="000000"/>
                <w:sz w:val="18"/>
                <w:szCs w:val="18"/>
              </w:rPr>
            </w:pPr>
            <w:r w:rsidRPr="008A12CA">
              <w:rPr>
                <w:rFonts w:ascii="Tahoma" w:hAnsi="Tahoma" w:cs="Tahoma"/>
                <w:b/>
                <w:color w:val="000000"/>
                <w:sz w:val="18"/>
                <w:szCs w:val="18"/>
              </w:rPr>
              <w:t>ESTRATEGIA</w:t>
            </w:r>
          </w:p>
        </w:tc>
      </w:tr>
      <w:tr w:rsidR="00201C17" w:rsidRPr="008A12CA" w:rsidTr="0033214A">
        <w:tc>
          <w:tcPr>
            <w:tcW w:w="684" w:type="pct"/>
            <w:vMerge w:val="restart"/>
            <w:vAlign w:val="center"/>
          </w:tcPr>
          <w:p w:rsidR="00201C17" w:rsidRPr="008A12CA" w:rsidRDefault="00201C17" w:rsidP="001F74FC">
            <w:pPr>
              <w:spacing w:after="0" w:line="240" w:lineRule="auto"/>
              <w:jc w:val="center"/>
              <w:rPr>
                <w:rFonts w:ascii="Tahoma" w:hAnsi="Tahoma" w:cs="Tahoma"/>
                <w:color w:val="000000"/>
                <w:sz w:val="18"/>
                <w:szCs w:val="18"/>
              </w:rPr>
            </w:pPr>
            <w:r w:rsidRPr="008A12CA">
              <w:rPr>
                <w:rFonts w:ascii="Tahoma" w:hAnsi="Tahoma" w:cs="Tahoma"/>
                <w:color w:val="000000"/>
                <w:sz w:val="18"/>
                <w:szCs w:val="18"/>
              </w:rPr>
              <w:t>BIENESTAR SOCIAL Y PROSPERIDAD</w:t>
            </w:r>
          </w:p>
        </w:tc>
        <w:tc>
          <w:tcPr>
            <w:tcW w:w="642" w:type="pct"/>
            <w:vMerge w:val="restart"/>
            <w:vAlign w:val="center"/>
          </w:tcPr>
          <w:p w:rsidR="00201C17" w:rsidRPr="008A12CA" w:rsidRDefault="00201C17" w:rsidP="001F74FC">
            <w:pPr>
              <w:spacing w:after="0" w:line="240" w:lineRule="auto"/>
              <w:jc w:val="center"/>
              <w:rPr>
                <w:rFonts w:ascii="Tahoma" w:hAnsi="Tahoma" w:cs="Tahoma"/>
                <w:color w:val="000000"/>
                <w:sz w:val="18"/>
                <w:szCs w:val="18"/>
              </w:rPr>
            </w:pPr>
            <w:r w:rsidRPr="008A12CA">
              <w:rPr>
                <w:rFonts w:ascii="Tahoma" w:hAnsi="Tahoma" w:cs="Tahoma"/>
                <w:color w:val="000000"/>
                <w:sz w:val="18"/>
                <w:szCs w:val="18"/>
              </w:rPr>
              <w:t>CULTURA</w:t>
            </w:r>
          </w:p>
        </w:tc>
        <w:tc>
          <w:tcPr>
            <w:tcW w:w="667" w:type="pct"/>
            <w:vMerge w:val="restart"/>
            <w:vAlign w:val="center"/>
          </w:tcPr>
          <w:p w:rsidR="00201C17" w:rsidRPr="008A12CA" w:rsidRDefault="00201C17" w:rsidP="001F74FC">
            <w:pPr>
              <w:spacing w:after="0" w:line="240" w:lineRule="auto"/>
              <w:jc w:val="center"/>
              <w:rPr>
                <w:rFonts w:ascii="Tahoma" w:hAnsi="Tahoma" w:cs="Tahoma"/>
                <w:color w:val="000000"/>
                <w:sz w:val="18"/>
                <w:szCs w:val="18"/>
              </w:rPr>
            </w:pPr>
            <w:r w:rsidRPr="008A12CA">
              <w:rPr>
                <w:rFonts w:ascii="Tahoma" w:hAnsi="Tahoma" w:cs="Tahoma"/>
                <w:color w:val="000000"/>
                <w:sz w:val="18"/>
                <w:szCs w:val="18"/>
              </w:rPr>
              <w:t>VALENCIA CON IDENTIDAD PROPIA</w:t>
            </w:r>
          </w:p>
        </w:tc>
        <w:tc>
          <w:tcPr>
            <w:tcW w:w="925" w:type="pct"/>
            <w:vMerge w:val="restart"/>
            <w:vAlign w:val="center"/>
          </w:tcPr>
          <w:p w:rsidR="00201C17" w:rsidRPr="008A12CA" w:rsidRDefault="00201C17" w:rsidP="001F74FC">
            <w:pPr>
              <w:autoSpaceDE w:val="0"/>
              <w:autoSpaceDN w:val="0"/>
              <w:adjustRightInd w:val="0"/>
              <w:spacing w:after="0" w:line="240" w:lineRule="auto"/>
              <w:jc w:val="center"/>
              <w:rPr>
                <w:rFonts w:ascii="Tahoma" w:hAnsi="Tahoma" w:cs="Tahoma"/>
                <w:color w:val="000000"/>
                <w:sz w:val="18"/>
                <w:szCs w:val="18"/>
              </w:rPr>
            </w:pPr>
            <w:r w:rsidRPr="008A12CA">
              <w:rPr>
                <w:rFonts w:ascii="Tahoma" w:hAnsi="Tahoma" w:cs="Tahoma"/>
                <w:color w:val="000000"/>
                <w:sz w:val="18"/>
                <w:szCs w:val="18"/>
              </w:rPr>
              <w:t>FORMACIÓN Y PROMOCIÓN DE LAS ARTES, EL FOLCLOR Y EL PATRIMONIO CULTURAL.</w:t>
            </w:r>
          </w:p>
          <w:p w:rsidR="00201C17" w:rsidRPr="008A12CA" w:rsidRDefault="00201C17" w:rsidP="001F74FC">
            <w:pPr>
              <w:spacing w:after="0" w:line="240" w:lineRule="auto"/>
              <w:jc w:val="center"/>
              <w:rPr>
                <w:rFonts w:ascii="Tahoma" w:hAnsi="Tahoma" w:cs="Tahoma"/>
                <w:color w:val="000000"/>
                <w:sz w:val="18"/>
                <w:szCs w:val="18"/>
              </w:rPr>
            </w:pPr>
          </w:p>
        </w:tc>
        <w:tc>
          <w:tcPr>
            <w:tcW w:w="2082" w:type="pct"/>
          </w:tcPr>
          <w:p w:rsidR="00201C17" w:rsidRPr="008A12CA" w:rsidRDefault="00201C17" w:rsidP="001F74FC">
            <w:pPr>
              <w:spacing w:after="0" w:line="240" w:lineRule="auto"/>
              <w:jc w:val="both"/>
              <w:rPr>
                <w:rFonts w:ascii="Tahoma" w:hAnsi="Tahoma" w:cs="Tahoma"/>
                <w:color w:val="000000"/>
                <w:sz w:val="18"/>
                <w:szCs w:val="18"/>
              </w:rPr>
            </w:pPr>
            <w:r w:rsidRPr="008A12CA">
              <w:rPr>
                <w:rFonts w:ascii="Tahoma" w:hAnsi="Tahoma" w:cs="Tahoma"/>
                <w:color w:val="000000"/>
                <w:sz w:val="18"/>
                <w:szCs w:val="18"/>
                <w:lang w:val="es-MX"/>
              </w:rPr>
              <w:t>Fortalecer gremios e instituciones comprometidas con los procesos culturales del municipio.</w:t>
            </w:r>
          </w:p>
        </w:tc>
      </w:tr>
      <w:tr w:rsidR="00201C17" w:rsidRPr="008A12CA" w:rsidTr="0033214A">
        <w:tc>
          <w:tcPr>
            <w:tcW w:w="684" w:type="pct"/>
            <w:vMerge/>
          </w:tcPr>
          <w:p w:rsidR="00201C17" w:rsidRPr="008A12CA" w:rsidRDefault="00201C17" w:rsidP="001F74FC">
            <w:pPr>
              <w:spacing w:after="0" w:line="240" w:lineRule="auto"/>
              <w:rPr>
                <w:rFonts w:ascii="Tahoma" w:hAnsi="Tahoma" w:cs="Tahoma"/>
                <w:color w:val="000000"/>
                <w:sz w:val="18"/>
                <w:szCs w:val="18"/>
              </w:rPr>
            </w:pPr>
          </w:p>
        </w:tc>
        <w:tc>
          <w:tcPr>
            <w:tcW w:w="642" w:type="pct"/>
            <w:vMerge/>
          </w:tcPr>
          <w:p w:rsidR="00201C17" w:rsidRPr="008A12CA" w:rsidRDefault="00201C17" w:rsidP="001F74FC">
            <w:pPr>
              <w:spacing w:after="0" w:line="240" w:lineRule="auto"/>
              <w:jc w:val="center"/>
              <w:rPr>
                <w:rFonts w:ascii="Tahoma" w:hAnsi="Tahoma" w:cs="Tahoma"/>
                <w:b/>
                <w:color w:val="000000"/>
                <w:sz w:val="18"/>
                <w:szCs w:val="18"/>
              </w:rPr>
            </w:pPr>
          </w:p>
        </w:tc>
        <w:tc>
          <w:tcPr>
            <w:tcW w:w="667" w:type="pct"/>
            <w:vMerge/>
          </w:tcPr>
          <w:p w:rsidR="00201C17" w:rsidRPr="008A12CA" w:rsidRDefault="00201C17" w:rsidP="001F74FC">
            <w:pPr>
              <w:spacing w:after="0" w:line="240" w:lineRule="auto"/>
              <w:rPr>
                <w:rFonts w:ascii="Tahoma" w:hAnsi="Tahoma" w:cs="Tahoma"/>
                <w:b/>
                <w:color w:val="000000"/>
                <w:sz w:val="18"/>
                <w:szCs w:val="18"/>
              </w:rPr>
            </w:pPr>
          </w:p>
        </w:tc>
        <w:tc>
          <w:tcPr>
            <w:tcW w:w="925" w:type="pct"/>
            <w:vMerge/>
          </w:tcPr>
          <w:p w:rsidR="00201C17" w:rsidRPr="008A12CA" w:rsidRDefault="00201C17" w:rsidP="001F74FC">
            <w:pPr>
              <w:autoSpaceDE w:val="0"/>
              <w:autoSpaceDN w:val="0"/>
              <w:adjustRightInd w:val="0"/>
              <w:spacing w:after="0" w:line="240" w:lineRule="auto"/>
              <w:rPr>
                <w:rFonts w:ascii="Tahoma" w:hAnsi="Tahoma" w:cs="Tahoma"/>
                <w:color w:val="000000"/>
                <w:sz w:val="18"/>
                <w:szCs w:val="18"/>
              </w:rPr>
            </w:pPr>
          </w:p>
        </w:tc>
        <w:tc>
          <w:tcPr>
            <w:tcW w:w="2082" w:type="pct"/>
          </w:tcPr>
          <w:p w:rsidR="00201C17" w:rsidRPr="008A12CA" w:rsidRDefault="00201C17" w:rsidP="001F74FC">
            <w:pPr>
              <w:spacing w:after="0" w:line="240" w:lineRule="auto"/>
              <w:jc w:val="both"/>
              <w:rPr>
                <w:rFonts w:ascii="Tahoma" w:hAnsi="Tahoma" w:cs="Tahoma"/>
                <w:color w:val="000000"/>
                <w:sz w:val="18"/>
                <w:szCs w:val="18"/>
              </w:rPr>
            </w:pPr>
            <w:r w:rsidRPr="008A12CA">
              <w:rPr>
                <w:rFonts w:ascii="Tahoma" w:hAnsi="Tahoma" w:cs="Tahoma"/>
                <w:color w:val="000000"/>
                <w:sz w:val="18"/>
                <w:szCs w:val="18"/>
                <w:lang w:val="es-MX"/>
              </w:rPr>
              <w:t>Contratar personal  calificado, apto e idóneo en el área cultural.</w:t>
            </w:r>
          </w:p>
        </w:tc>
      </w:tr>
      <w:tr w:rsidR="00201C17" w:rsidRPr="008A12CA" w:rsidTr="0033214A">
        <w:tc>
          <w:tcPr>
            <w:tcW w:w="684" w:type="pct"/>
            <w:vMerge/>
          </w:tcPr>
          <w:p w:rsidR="00201C17" w:rsidRPr="008A12CA" w:rsidRDefault="00201C17" w:rsidP="001F74FC">
            <w:pPr>
              <w:spacing w:after="0" w:line="240" w:lineRule="auto"/>
              <w:rPr>
                <w:rFonts w:ascii="Tahoma" w:hAnsi="Tahoma" w:cs="Tahoma"/>
                <w:color w:val="000000"/>
                <w:sz w:val="18"/>
                <w:szCs w:val="18"/>
              </w:rPr>
            </w:pPr>
          </w:p>
        </w:tc>
        <w:tc>
          <w:tcPr>
            <w:tcW w:w="642" w:type="pct"/>
            <w:vMerge/>
          </w:tcPr>
          <w:p w:rsidR="00201C17" w:rsidRPr="008A12CA" w:rsidRDefault="00201C17" w:rsidP="001F74FC">
            <w:pPr>
              <w:spacing w:after="0" w:line="240" w:lineRule="auto"/>
              <w:rPr>
                <w:rFonts w:ascii="Tahoma" w:hAnsi="Tahoma" w:cs="Tahoma"/>
                <w:color w:val="000000"/>
                <w:sz w:val="18"/>
                <w:szCs w:val="18"/>
              </w:rPr>
            </w:pPr>
          </w:p>
        </w:tc>
        <w:tc>
          <w:tcPr>
            <w:tcW w:w="667" w:type="pct"/>
            <w:vMerge/>
          </w:tcPr>
          <w:p w:rsidR="00201C17" w:rsidRPr="008A12CA" w:rsidRDefault="00201C17" w:rsidP="001F74FC">
            <w:pPr>
              <w:spacing w:after="0" w:line="240" w:lineRule="auto"/>
              <w:rPr>
                <w:rFonts w:ascii="Tahoma" w:hAnsi="Tahoma" w:cs="Tahoma"/>
                <w:color w:val="000000"/>
                <w:sz w:val="18"/>
                <w:szCs w:val="18"/>
              </w:rPr>
            </w:pPr>
          </w:p>
        </w:tc>
        <w:tc>
          <w:tcPr>
            <w:tcW w:w="925" w:type="pct"/>
            <w:vMerge/>
          </w:tcPr>
          <w:p w:rsidR="00201C17" w:rsidRPr="008A12CA" w:rsidRDefault="00201C17" w:rsidP="001F74FC">
            <w:pPr>
              <w:spacing w:after="0" w:line="240" w:lineRule="auto"/>
              <w:rPr>
                <w:rFonts w:ascii="Tahoma" w:hAnsi="Tahoma" w:cs="Tahoma"/>
                <w:color w:val="000000"/>
                <w:sz w:val="18"/>
                <w:szCs w:val="18"/>
              </w:rPr>
            </w:pPr>
          </w:p>
        </w:tc>
        <w:tc>
          <w:tcPr>
            <w:tcW w:w="2082" w:type="pct"/>
          </w:tcPr>
          <w:p w:rsidR="00201C17" w:rsidRPr="008A12CA" w:rsidRDefault="00201C17" w:rsidP="001F74FC">
            <w:pPr>
              <w:spacing w:after="0" w:line="240" w:lineRule="auto"/>
              <w:jc w:val="both"/>
              <w:rPr>
                <w:rFonts w:ascii="Tahoma" w:hAnsi="Tahoma" w:cs="Tahoma"/>
                <w:color w:val="000000"/>
                <w:sz w:val="18"/>
                <w:szCs w:val="18"/>
              </w:rPr>
            </w:pPr>
            <w:r w:rsidRPr="008A12CA">
              <w:rPr>
                <w:rFonts w:ascii="Tahoma" w:hAnsi="Tahoma" w:cs="Tahoma"/>
                <w:color w:val="000000"/>
                <w:sz w:val="18"/>
                <w:szCs w:val="18"/>
                <w:lang w:val="es-MX"/>
              </w:rPr>
              <w:t xml:space="preserve">Sensibilizar a través de talleres, videos, seminarios y conferencias a los talentos del Municipio de Valencia. </w:t>
            </w:r>
          </w:p>
        </w:tc>
      </w:tr>
      <w:tr w:rsidR="00201C17" w:rsidRPr="008A12CA" w:rsidTr="0033214A">
        <w:tc>
          <w:tcPr>
            <w:tcW w:w="684" w:type="pct"/>
            <w:vMerge/>
          </w:tcPr>
          <w:p w:rsidR="00201C17" w:rsidRPr="008A12CA" w:rsidRDefault="00201C17" w:rsidP="001F74FC">
            <w:pPr>
              <w:spacing w:after="0" w:line="240" w:lineRule="auto"/>
              <w:rPr>
                <w:rFonts w:ascii="Tahoma" w:hAnsi="Tahoma" w:cs="Tahoma"/>
                <w:color w:val="000000"/>
                <w:sz w:val="18"/>
                <w:szCs w:val="18"/>
              </w:rPr>
            </w:pPr>
          </w:p>
        </w:tc>
        <w:tc>
          <w:tcPr>
            <w:tcW w:w="642" w:type="pct"/>
            <w:vMerge/>
          </w:tcPr>
          <w:p w:rsidR="00201C17" w:rsidRPr="008A12CA" w:rsidRDefault="00201C17" w:rsidP="001F74FC">
            <w:pPr>
              <w:spacing w:after="0" w:line="240" w:lineRule="auto"/>
              <w:rPr>
                <w:rFonts w:ascii="Tahoma" w:hAnsi="Tahoma" w:cs="Tahoma"/>
                <w:color w:val="000000"/>
                <w:sz w:val="18"/>
                <w:szCs w:val="18"/>
              </w:rPr>
            </w:pPr>
          </w:p>
        </w:tc>
        <w:tc>
          <w:tcPr>
            <w:tcW w:w="667" w:type="pct"/>
            <w:vMerge/>
          </w:tcPr>
          <w:p w:rsidR="00201C17" w:rsidRPr="008A12CA" w:rsidRDefault="00201C17" w:rsidP="001F74FC">
            <w:pPr>
              <w:spacing w:after="0" w:line="240" w:lineRule="auto"/>
              <w:rPr>
                <w:rFonts w:ascii="Tahoma" w:hAnsi="Tahoma" w:cs="Tahoma"/>
                <w:color w:val="000000"/>
                <w:sz w:val="18"/>
                <w:szCs w:val="18"/>
              </w:rPr>
            </w:pPr>
          </w:p>
        </w:tc>
        <w:tc>
          <w:tcPr>
            <w:tcW w:w="925" w:type="pct"/>
            <w:vMerge/>
          </w:tcPr>
          <w:p w:rsidR="00201C17" w:rsidRPr="008A12CA" w:rsidRDefault="00201C17" w:rsidP="001F74FC">
            <w:pPr>
              <w:spacing w:after="0" w:line="240" w:lineRule="auto"/>
              <w:rPr>
                <w:rFonts w:ascii="Tahoma" w:hAnsi="Tahoma" w:cs="Tahoma"/>
                <w:color w:val="000000"/>
                <w:sz w:val="18"/>
                <w:szCs w:val="18"/>
              </w:rPr>
            </w:pPr>
          </w:p>
        </w:tc>
        <w:tc>
          <w:tcPr>
            <w:tcW w:w="2082" w:type="pct"/>
          </w:tcPr>
          <w:p w:rsidR="00201C17" w:rsidRPr="008A12CA" w:rsidRDefault="00201C17" w:rsidP="001F74FC">
            <w:pPr>
              <w:spacing w:after="0" w:line="240" w:lineRule="auto"/>
              <w:jc w:val="both"/>
              <w:rPr>
                <w:rFonts w:ascii="Tahoma" w:hAnsi="Tahoma" w:cs="Tahoma"/>
                <w:color w:val="000000"/>
                <w:sz w:val="18"/>
                <w:szCs w:val="18"/>
              </w:rPr>
            </w:pPr>
            <w:r w:rsidRPr="008A12CA">
              <w:rPr>
                <w:rFonts w:ascii="Tahoma" w:hAnsi="Tahoma" w:cs="Tahoma"/>
                <w:color w:val="000000"/>
                <w:sz w:val="18"/>
                <w:szCs w:val="18"/>
                <w:lang w:val="es-MX"/>
              </w:rPr>
              <w:t xml:space="preserve">Con apoyo del Ministerio de Cultura crear la semana municipal de juventudes en </w:t>
            </w:r>
            <w:r w:rsidR="001A2FF8">
              <w:rPr>
                <w:rFonts w:ascii="Tahoma" w:hAnsi="Tahoma" w:cs="Tahoma"/>
                <w:color w:val="000000"/>
                <w:sz w:val="18"/>
                <w:szCs w:val="18"/>
                <w:lang w:val="es-MX"/>
              </w:rPr>
              <w:t>Valencia</w:t>
            </w:r>
            <w:r w:rsidRPr="008A12CA">
              <w:rPr>
                <w:rFonts w:ascii="Tahoma" w:hAnsi="Tahoma" w:cs="Tahoma"/>
                <w:color w:val="000000"/>
                <w:sz w:val="18"/>
                <w:szCs w:val="18"/>
                <w:lang w:val="es-MX"/>
              </w:rPr>
              <w:t xml:space="preserve"> en donde se manifiesten expresiones artísticas (bailes, artesanías, música y expresiones escénicas), entre otras</w:t>
            </w:r>
          </w:p>
        </w:tc>
      </w:tr>
      <w:tr w:rsidR="00201C17" w:rsidRPr="008A12CA" w:rsidTr="0033214A">
        <w:tc>
          <w:tcPr>
            <w:tcW w:w="684" w:type="pct"/>
            <w:vMerge/>
          </w:tcPr>
          <w:p w:rsidR="00201C17" w:rsidRPr="008A12CA" w:rsidRDefault="00201C17" w:rsidP="001F74FC">
            <w:pPr>
              <w:spacing w:after="0" w:line="240" w:lineRule="auto"/>
              <w:rPr>
                <w:rFonts w:ascii="Tahoma" w:hAnsi="Tahoma" w:cs="Tahoma"/>
                <w:color w:val="000000"/>
                <w:sz w:val="18"/>
                <w:szCs w:val="18"/>
              </w:rPr>
            </w:pPr>
          </w:p>
        </w:tc>
        <w:tc>
          <w:tcPr>
            <w:tcW w:w="642" w:type="pct"/>
            <w:vMerge/>
          </w:tcPr>
          <w:p w:rsidR="00201C17" w:rsidRPr="008A12CA" w:rsidRDefault="00201C17" w:rsidP="001F74FC">
            <w:pPr>
              <w:spacing w:after="0" w:line="240" w:lineRule="auto"/>
              <w:rPr>
                <w:rFonts w:ascii="Tahoma" w:hAnsi="Tahoma" w:cs="Tahoma"/>
                <w:color w:val="000000"/>
                <w:sz w:val="18"/>
                <w:szCs w:val="18"/>
              </w:rPr>
            </w:pPr>
          </w:p>
        </w:tc>
        <w:tc>
          <w:tcPr>
            <w:tcW w:w="667" w:type="pct"/>
            <w:vMerge/>
          </w:tcPr>
          <w:p w:rsidR="00201C17" w:rsidRPr="008A12CA" w:rsidRDefault="00201C17" w:rsidP="001F74FC">
            <w:pPr>
              <w:spacing w:after="0" w:line="240" w:lineRule="auto"/>
              <w:rPr>
                <w:rFonts w:ascii="Tahoma" w:hAnsi="Tahoma" w:cs="Tahoma"/>
                <w:color w:val="000000"/>
                <w:sz w:val="18"/>
                <w:szCs w:val="18"/>
              </w:rPr>
            </w:pPr>
          </w:p>
        </w:tc>
        <w:tc>
          <w:tcPr>
            <w:tcW w:w="925" w:type="pct"/>
          </w:tcPr>
          <w:p w:rsidR="00201C17" w:rsidRPr="008A12CA" w:rsidRDefault="00201C17" w:rsidP="001F74FC">
            <w:pPr>
              <w:spacing w:after="0" w:line="240" w:lineRule="auto"/>
              <w:rPr>
                <w:rFonts w:ascii="Tahoma" w:hAnsi="Tahoma" w:cs="Tahoma"/>
                <w:color w:val="000000"/>
                <w:sz w:val="18"/>
                <w:szCs w:val="18"/>
              </w:rPr>
            </w:pPr>
          </w:p>
        </w:tc>
        <w:tc>
          <w:tcPr>
            <w:tcW w:w="2082" w:type="pct"/>
          </w:tcPr>
          <w:p w:rsidR="00201C17" w:rsidRPr="008A12CA" w:rsidRDefault="00201C17" w:rsidP="001F74FC">
            <w:pPr>
              <w:pStyle w:val="Prrafodelista"/>
              <w:spacing w:after="0" w:line="240" w:lineRule="auto"/>
              <w:ind w:left="360"/>
              <w:jc w:val="both"/>
              <w:rPr>
                <w:rFonts w:ascii="Arial" w:hAnsi="Arial" w:cs="Arial"/>
                <w:color w:val="000000"/>
                <w:sz w:val="18"/>
                <w:szCs w:val="18"/>
              </w:rPr>
            </w:pPr>
            <w:r w:rsidRPr="008A12CA">
              <w:rPr>
                <w:rFonts w:ascii="Arial" w:hAnsi="Arial" w:cs="Arial"/>
                <w:color w:val="000000"/>
                <w:sz w:val="18"/>
                <w:szCs w:val="18"/>
              </w:rPr>
              <w:t>Apoyare a los grupos musicales y artistas de nuestro municipio para que desarrollen sus potencialidades</w:t>
            </w:r>
          </w:p>
          <w:p w:rsidR="00201C17" w:rsidRPr="008A12CA" w:rsidRDefault="00201C17" w:rsidP="001F74FC">
            <w:pPr>
              <w:spacing w:after="0" w:line="240" w:lineRule="auto"/>
              <w:jc w:val="both"/>
              <w:rPr>
                <w:rFonts w:ascii="Tahoma" w:hAnsi="Tahoma" w:cs="Tahoma"/>
                <w:color w:val="000000"/>
                <w:sz w:val="18"/>
                <w:szCs w:val="18"/>
                <w:lang w:val="es-MX"/>
              </w:rPr>
            </w:pPr>
          </w:p>
        </w:tc>
      </w:tr>
      <w:tr w:rsidR="00201C17" w:rsidRPr="008A12CA" w:rsidTr="0033214A">
        <w:tc>
          <w:tcPr>
            <w:tcW w:w="684" w:type="pct"/>
            <w:vMerge/>
          </w:tcPr>
          <w:p w:rsidR="00201C17" w:rsidRPr="008A12CA" w:rsidRDefault="00201C17" w:rsidP="001F74FC">
            <w:pPr>
              <w:spacing w:after="0" w:line="240" w:lineRule="auto"/>
              <w:rPr>
                <w:rFonts w:ascii="Tahoma" w:hAnsi="Tahoma" w:cs="Tahoma"/>
                <w:color w:val="000000"/>
                <w:sz w:val="18"/>
                <w:szCs w:val="18"/>
              </w:rPr>
            </w:pPr>
          </w:p>
        </w:tc>
        <w:tc>
          <w:tcPr>
            <w:tcW w:w="642" w:type="pct"/>
            <w:vMerge/>
          </w:tcPr>
          <w:p w:rsidR="00201C17" w:rsidRPr="008A12CA" w:rsidRDefault="00201C17" w:rsidP="001F74FC">
            <w:pPr>
              <w:spacing w:after="0" w:line="240" w:lineRule="auto"/>
              <w:rPr>
                <w:rFonts w:ascii="Tahoma" w:hAnsi="Tahoma" w:cs="Tahoma"/>
                <w:color w:val="000000"/>
                <w:sz w:val="18"/>
                <w:szCs w:val="18"/>
              </w:rPr>
            </w:pPr>
          </w:p>
        </w:tc>
        <w:tc>
          <w:tcPr>
            <w:tcW w:w="667" w:type="pct"/>
            <w:vMerge/>
          </w:tcPr>
          <w:p w:rsidR="00201C17" w:rsidRPr="008A12CA" w:rsidRDefault="00201C17" w:rsidP="001F74FC">
            <w:pPr>
              <w:spacing w:after="0" w:line="240" w:lineRule="auto"/>
              <w:rPr>
                <w:rFonts w:ascii="Tahoma" w:hAnsi="Tahoma" w:cs="Tahoma"/>
                <w:color w:val="000000"/>
                <w:sz w:val="18"/>
                <w:szCs w:val="18"/>
              </w:rPr>
            </w:pPr>
          </w:p>
        </w:tc>
        <w:tc>
          <w:tcPr>
            <w:tcW w:w="925" w:type="pct"/>
            <w:vMerge w:val="restart"/>
            <w:vAlign w:val="center"/>
          </w:tcPr>
          <w:p w:rsidR="00201C17" w:rsidRPr="008A12CA" w:rsidRDefault="00201C17" w:rsidP="001F74FC">
            <w:pPr>
              <w:spacing w:after="0" w:line="240" w:lineRule="auto"/>
              <w:jc w:val="center"/>
              <w:rPr>
                <w:rFonts w:ascii="Tahoma" w:hAnsi="Tahoma" w:cs="Tahoma"/>
                <w:color w:val="000000"/>
                <w:sz w:val="18"/>
                <w:szCs w:val="18"/>
              </w:rPr>
            </w:pPr>
            <w:r w:rsidRPr="008A12CA">
              <w:rPr>
                <w:rFonts w:ascii="Tahoma" w:hAnsi="Tahoma" w:cs="Tahoma"/>
                <w:color w:val="000000"/>
                <w:sz w:val="18"/>
                <w:szCs w:val="18"/>
              </w:rPr>
              <w:t>AFIRMACIÓN DE LA IDENTIDAD CULTURAL</w:t>
            </w:r>
          </w:p>
        </w:tc>
        <w:tc>
          <w:tcPr>
            <w:tcW w:w="2082" w:type="pct"/>
          </w:tcPr>
          <w:p w:rsidR="00201C17" w:rsidRPr="008A12CA" w:rsidRDefault="00201C17" w:rsidP="001F74FC">
            <w:pPr>
              <w:spacing w:after="0" w:line="240" w:lineRule="auto"/>
              <w:jc w:val="both"/>
              <w:rPr>
                <w:rFonts w:ascii="Tahoma" w:hAnsi="Tahoma" w:cs="Tahoma"/>
                <w:color w:val="000000"/>
                <w:sz w:val="18"/>
                <w:szCs w:val="18"/>
              </w:rPr>
            </w:pPr>
            <w:r w:rsidRPr="008A12CA">
              <w:rPr>
                <w:rFonts w:ascii="Tahoma" w:hAnsi="Tahoma" w:cs="Tahoma"/>
                <w:color w:val="000000"/>
                <w:sz w:val="18"/>
                <w:szCs w:val="18"/>
                <w:lang w:val="es-MX"/>
              </w:rPr>
              <w:t>Desarrollar programas de capacitación y actualización en artes.</w:t>
            </w:r>
          </w:p>
        </w:tc>
      </w:tr>
      <w:tr w:rsidR="00201C17" w:rsidRPr="008A12CA" w:rsidTr="0033214A">
        <w:tc>
          <w:tcPr>
            <w:tcW w:w="684" w:type="pct"/>
            <w:vMerge/>
          </w:tcPr>
          <w:p w:rsidR="00201C17" w:rsidRPr="008A12CA" w:rsidRDefault="00201C17" w:rsidP="001F74FC">
            <w:pPr>
              <w:spacing w:after="0" w:line="240" w:lineRule="auto"/>
              <w:rPr>
                <w:rFonts w:ascii="Tahoma" w:hAnsi="Tahoma" w:cs="Tahoma"/>
                <w:color w:val="000000"/>
                <w:sz w:val="18"/>
                <w:szCs w:val="18"/>
              </w:rPr>
            </w:pPr>
          </w:p>
        </w:tc>
        <w:tc>
          <w:tcPr>
            <w:tcW w:w="642" w:type="pct"/>
            <w:vMerge/>
          </w:tcPr>
          <w:p w:rsidR="00201C17" w:rsidRPr="008A12CA" w:rsidRDefault="00201C17" w:rsidP="001F74FC">
            <w:pPr>
              <w:spacing w:after="0" w:line="240" w:lineRule="auto"/>
              <w:rPr>
                <w:rFonts w:ascii="Tahoma" w:hAnsi="Tahoma" w:cs="Tahoma"/>
                <w:color w:val="000000"/>
                <w:sz w:val="18"/>
                <w:szCs w:val="18"/>
              </w:rPr>
            </w:pPr>
          </w:p>
        </w:tc>
        <w:tc>
          <w:tcPr>
            <w:tcW w:w="667" w:type="pct"/>
            <w:vMerge/>
          </w:tcPr>
          <w:p w:rsidR="00201C17" w:rsidRPr="008A12CA" w:rsidRDefault="00201C17" w:rsidP="001F74FC">
            <w:pPr>
              <w:spacing w:after="0" w:line="240" w:lineRule="auto"/>
              <w:rPr>
                <w:rFonts w:ascii="Tahoma" w:hAnsi="Tahoma" w:cs="Tahoma"/>
                <w:color w:val="000000"/>
                <w:sz w:val="18"/>
                <w:szCs w:val="18"/>
              </w:rPr>
            </w:pPr>
          </w:p>
        </w:tc>
        <w:tc>
          <w:tcPr>
            <w:tcW w:w="925" w:type="pct"/>
            <w:vMerge/>
          </w:tcPr>
          <w:p w:rsidR="00201C17" w:rsidRPr="008A12CA" w:rsidRDefault="00201C17" w:rsidP="001F74FC">
            <w:pPr>
              <w:spacing w:after="0" w:line="240" w:lineRule="auto"/>
              <w:rPr>
                <w:rFonts w:ascii="Tahoma" w:hAnsi="Tahoma" w:cs="Tahoma"/>
                <w:color w:val="000000"/>
                <w:sz w:val="18"/>
                <w:szCs w:val="18"/>
              </w:rPr>
            </w:pPr>
          </w:p>
        </w:tc>
        <w:tc>
          <w:tcPr>
            <w:tcW w:w="2082" w:type="pct"/>
          </w:tcPr>
          <w:p w:rsidR="00201C17" w:rsidRPr="008A12CA" w:rsidRDefault="00201C17" w:rsidP="001F74FC">
            <w:pPr>
              <w:spacing w:after="0" w:line="240" w:lineRule="auto"/>
              <w:jc w:val="both"/>
              <w:rPr>
                <w:rFonts w:ascii="Tahoma" w:hAnsi="Tahoma" w:cs="Tahoma"/>
                <w:color w:val="000000"/>
                <w:sz w:val="18"/>
                <w:szCs w:val="18"/>
              </w:rPr>
            </w:pPr>
            <w:r w:rsidRPr="008A12CA">
              <w:rPr>
                <w:rFonts w:ascii="Tahoma" w:hAnsi="Tahoma" w:cs="Tahoma"/>
                <w:color w:val="000000"/>
                <w:sz w:val="18"/>
                <w:szCs w:val="18"/>
                <w:lang w:val="es-MX"/>
              </w:rPr>
              <w:t>Constituir un espacio interinstitucional que se encargue de la dinamización y proyección de los valores culturales.</w:t>
            </w:r>
          </w:p>
        </w:tc>
      </w:tr>
      <w:tr w:rsidR="00201C17" w:rsidRPr="008A12CA" w:rsidTr="0033214A">
        <w:tc>
          <w:tcPr>
            <w:tcW w:w="684" w:type="pct"/>
            <w:vMerge/>
          </w:tcPr>
          <w:p w:rsidR="00201C17" w:rsidRPr="008A12CA" w:rsidRDefault="00201C17" w:rsidP="001F74FC">
            <w:pPr>
              <w:spacing w:after="0" w:line="240" w:lineRule="auto"/>
              <w:rPr>
                <w:rFonts w:ascii="Tahoma" w:hAnsi="Tahoma" w:cs="Tahoma"/>
                <w:color w:val="000000"/>
                <w:sz w:val="18"/>
                <w:szCs w:val="18"/>
              </w:rPr>
            </w:pPr>
          </w:p>
        </w:tc>
        <w:tc>
          <w:tcPr>
            <w:tcW w:w="642" w:type="pct"/>
            <w:vMerge/>
          </w:tcPr>
          <w:p w:rsidR="00201C17" w:rsidRPr="008A12CA" w:rsidRDefault="00201C17" w:rsidP="001F74FC">
            <w:pPr>
              <w:spacing w:after="0" w:line="240" w:lineRule="auto"/>
              <w:rPr>
                <w:rFonts w:ascii="Tahoma" w:hAnsi="Tahoma" w:cs="Tahoma"/>
                <w:color w:val="000000"/>
                <w:sz w:val="18"/>
                <w:szCs w:val="18"/>
              </w:rPr>
            </w:pPr>
          </w:p>
        </w:tc>
        <w:tc>
          <w:tcPr>
            <w:tcW w:w="667" w:type="pct"/>
            <w:vMerge/>
          </w:tcPr>
          <w:p w:rsidR="00201C17" w:rsidRPr="008A12CA" w:rsidRDefault="00201C17" w:rsidP="001F74FC">
            <w:pPr>
              <w:spacing w:after="0" w:line="240" w:lineRule="auto"/>
              <w:rPr>
                <w:rFonts w:ascii="Tahoma" w:hAnsi="Tahoma" w:cs="Tahoma"/>
                <w:color w:val="000000"/>
                <w:sz w:val="18"/>
                <w:szCs w:val="18"/>
              </w:rPr>
            </w:pPr>
          </w:p>
        </w:tc>
        <w:tc>
          <w:tcPr>
            <w:tcW w:w="925" w:type="pct"/>
            <w:vMerge/>
          </w:tcPr>
          <w:p w:rsidR="00201C17" w:rsidRPr="008A12CA" w:rsidRDefault="00201C17" w:rsidP="001F74FC">
            <w:pPr>
              <w:spacing w:after="0" w:line="240" w:lineRule="auto"/>
              <w:rPr>
                <w:rFonts w:ascii="Tahoma" w:hAnsi="Tahoma" w:cs="Tahoma"/>
                <w:color w:val="000000"/>
                <w:sz w:val="18"/>
                <w:szCs w:val="18"/>
              </w:rPr>
            </w:pPr>
          </w:p>
        </w:tc>
        <w:tc>
          <w:tcPr>
            <w:tcW w:w="2082" w:type="pct"/>
          </w:tcPr>
          <w:p w:rsidR="00201C17" w:rsidRPr="008A12CA" w:rsidRDefault="00201C17" w:rsidP="001F74FC">
            <w:pPr>
              <w:spacing w:after="0" w:line="240" w:lineRule="auto"/>
              <w:jc w:val="both"/>
              <w:rPr>
                <w:rFonts w:ascii="Tahoma" w:hAnsi="Tahoma" w:cs="Tahoma"/>
                <w:color w:val="000000"/>
                <w:sz w:val="18"/>
                <w:szCs w:val="18"/>
                <w:lang w:val="es-MX"/>
              </w:rPr>
            </w:pPr>
            <w:r w:rsidRPr="008A12CA">
              <w:rPr>
                <w:rFonts w:ascii="Tahoma" w:hAnsi="Tahoma" w:cs="Tahoma"/>
                <w:color w:val="000000"/>
                <w:sz w:val="18"/>
                <w:szCs w:val="18"/>
                <w:lang w:val="es-MX"/>
              </w:rPr>
              <w:t>Sensibilizar a toda la comunidad sobre la necesidad de recuperar los espacios culturales</w:t>
            </w:r>
          </w:p>
        </w:tc>
      </w:tr>
      <w:tr w:rsidR="00201C17" w:rsidRPr="008A12CA" w:rsidTr="0033214A">
        <w:tc>
          <w:tcPr>
            <w:tcW w:w="684" w:type="pct"/>
            <w:vMerge/>
          </w:tcPr>
          <w:p w:rsidR="00201C17" w:rsidRPr="008A12CA" w:rsidRDefault="00201C17" w:rsidP="001F74FC">
            <w:pPr>
              <w:spacing w:after="0" w:line="240" w:lineRule="auto"/>
              <w:rPr>
                <w:rFonts w:ascii="Tahoma" w:hAnsi="Tahoma" w:cs="Tahoma"/>
                <w:color w:val="000000"/>
                <w:sz w:val="18"/>
                <w:szCs w:val="18"/>
              </w:rPr>
            </w:pPr>
          </w:p>
        </w:tc>
        <w:tc>
          <w:tcPr>
            <w:tcW w:w="642" w:type="pct"/>
            <w:vMerge/>
          </w:tcPr>
          <w:p w:rsidR="00201C17" w:rsidRPr="008A12CA" w:rsidRDefault="00201C17" w:rsidP="001F74FC">
            <w:pPr>
              <w:spacing w:after="0" w:line="240" w:lineRule="auto"/>
              <w:rPr>
                <w:rFonts w:ascii="Tahoma" w:hAnsi="Tahoma" w:cs="Tahoma"/>
                <w:color w:val="000000"/>
                <w:sz w:val="18"/>
                <w:szCs w:val="18"/>
              </w:rPr>
            </w:pPr>
          </w:p>
        </w:tc>
        <w:tc>
          <w:tcPr>
            <w:tcW w:w="667" w:type="pct"/>
            <w:vMerge/>
          </w:tcPr>
          <w:p w:rsidR="00201C17" w:rsidRPr="008A12CA" w:rsidRDefault="00201C17" w:rsidP="001F74FC">
            <w:pPr>
              <w:spacing w:after="0" w:line="240" w:lineRule="auto"/>
              <w:rPr>
                <w:rFonts w:ascii="Tahoma" w:hAnsi="Tahoma" w:cs="Tahoma"/>
                <w:color w:val="000000"/>
                <w:sz w:val="18"/>
                <w:szCs w:val="18"/>
              </w:rPr>
            </w:pPr>
          </w:p>
        </w:tc>
        <w:tc>
          <w:tcPr>
            <w:tcW w:w="925" w:type="pct"/>
            <w:vMerge/>
          </w:tcPr>
          <w:p w:rsidR="00201C17" w:rsidRPr="008A12CA" w:rsidRDefault="00201C17" w:rsidP="001F74FC">
            <w:pPr>
              <w:spacing w:after="0" w:line="240" w:lineRule="auto"/>
              <w:rPr>
                <w:rFonts w:ascii="Tahoma" w:hAnsi="Tahoma" w:cs="Tahoma"/>
                <w:color w:val="000000"/>
                <w:sz w:val="18"/>
                <w:szCs w:val="18"/>
              </w:rPr>
            </w:pPr>
          </w:p>
        </w:tc>
        <w:tc>
          <w:tcPr>
            <w:tcW w:w="2082" w:type="pct"/>
          </w:tcPr>
          <w:p w:rsidR="00201C17" w:rsidRPr="008A12CA" w:rsidRDefault="00201C17" w:rsidP="001F74FC">
            <w:pPr>
              <w:spacing w:after="0" w:line="240" w:lineRule="auto"/>
              <w:jc w:val="both"/>
              <w:rPr>
                <w:rFonts w:ascii="Tahoma" w:hAnsi="Tahoma" w:cs="Tahoma"/>
                <w:color w:val="000000"/>
                <w:sz w:val="18"/>
                <w:szCs w:val="18"/>
              </w:rPr>
            </w:pPr>
            <w:r w:rsidRPr="008A12CA">
              <w:rPr>
                <w:rFonts w:ascii="Tahoma" w:hAnsi="Tahoma" w:cs="Tahoma"/>
                <w:color w:val="000000"/>
                <w:sz w:val="18"/>
                <w:szCs w:val="18"/>
                <w:lang w:val="es-MX"/>
              </w:rPr>
              <w:t>Programar periódicamente eventos y actividades donde se involucre la comunidad.</w:t>
            </w:r>
          </w:p>
        </w:tc>
      </w:tr>
      <w:tr w:rsidR="00201C17" w:rsidRPr="008A12CA" w:rsidTr="0033214A">
        <w:tc>
          <w:tcPr>
            <w:tcW w:w="684" w:type="pct"/>
            <w:vMerge/>
          </w:tcPr>
          <w:p w:rsidR="00201C17" w:rsidRPr="008A12CA" w:rsidRDefault="00201C17" w:rsidP="001F74FC">
            <w:pPr>
              <w:spacing w:after="0" w:line="240" w:lineRule="auto"/>
              <w:rPr>
                <w:rFonts w:ascii="Tahoma" w:hAnsi="Tahoma" w:cs="Tahoma"/>
                <w:color w:val="000000"/>
                <w:sz w:val="18"/>
                <w:szCs w:val="18"/>
              </w:rPr>
            </w:pPr>
          </w:p>
        </w:tc>
        <w:tc>
          <w:tcPr>
            <w:tcW w:w="642" w:type="pct"/>
            <w:vMerge/>
          </w:tcPr>
          <w:p w:rsidR="00201C17" w:rsidRPr="008A12CA" w:rsidRDefault="00201C17" w:rsidP="001F74FC">
            <w:pPr>
              <w:spacing w:after="0" w:line="240" w:lineRule="auto"/>
              <w:rPr>
                <w:rFonts w:ascii="Tahoma" w:hAnsi="Tahoma" w:cs="Tahoma"/>
                <w:color w:val="000000"/>
                <w:sz w:val="18"/>
                <w:szCs w:val="18"/>
              </w:rPr>
            </w:pPr>
          </w:p>
        </w:tc>
        <w:tc>
          <w:tcPr>
            <w:tcW w:w="667" w:type="pct"/>
            <w:vMerge/>
          </w:tcPr>
          <w:p w:rsidR="00201C17" w:rsidRPr="008A12CA" w:rsidRDefault="00201C17" w:rsidP="001F74FC">
            <w:pPr>
              <w:spacing w:after="0" w:line="240" w:lineRule="auto"/>
              <w:rPr>
                <w:rFonts w:ascii="Tahoma" w:hAnsi="Tahoma" w:cs="Tahoma"/>
                <w:color w:val="000000"/>
                <w:sz w:val="18"/>
                <w:szCs w:val="18"/>
              </w:rPr>
            </w:pPr>
          </w:p>
        </w:tc>
        <w:tc>
          <w:tcPr>
            <w:tcW w:w="925" w:type="pct"/>
            <w:vMerge/>
          </w:tcPr>
          <w:p w:rsidR="00201C17" w:rsidRPr="008A12CA" w:rsidRDefault="00201C17" w:rsidP="001F74FC">
            <w:pPr>
              <w:spacing w:after="0" w:line="240" w:lineRule="auto"/>
              <w:rPr>
                <w:rFonts w:ascii="Tahoma" w:hAnsi="Tahoma" w:cs="Tahoma"/>
                <w:color w:val="000000"/>
                <w:sz w:val="18"/>
                <w:szCs w:val="18"/>
              </w:rPr>
            </w:pPr>
          </w:p>
        </w:tc>
        <w:tc>
          <w:tcPr>
            <w:tcW w:w="2082" w:type="pct"/>
          </w:tcPr>
          <w:p w:rsidR="00201C17" w:rsidRPr="008A12CA" w:rsidRDefault="00201C17" w:rsidP="001F74FC">
            <w:pPr>
              <w:spacing w:after="0" w:line="240" w:lineRule="auto"/>
              <w:jc w:val="both"/>
              <w:rPr>
                <w:rFonts w:ascii="Tahoma" w:hAnsi="Tahoma" w:cs="Tahoma"/>
                <w:color w:val="000000"/>
                <w:sz w:val="18"/>
                <w:szCs w:val="18"/>
              </w:rPr>
            </w:pPr>
            <w:r w:rsidRPr="008A12CA">
              <w:rPr>
                <w:rFonts w:ascii="Tahoma" w:hAnsi="Tahoma" w:cs="Tahoma"/>
                <w:color w:val="000000"/>
                <w:sz w:val="18"/>
                <w:szCs w:val="18"/>
                <w:lang w:val="es-MX"/>
              </w:rPr>
              <w:t>Abrir espacios de proyección y participación comunitaria donde se resalten los valores tradicionales y ancestrales.</w:t>
            </w:r>
          </w:p>
        </w:tc>
      </w:tr>
      <w:tr w:rsidR="00201C17" w:rsidRPr="008A12CA" w:rsidTr="0033214A">
        <w:tc>
          <w:tcPr>
            <w:tcW w:w="684" w:type="pct"/>
            <w:vMerge/>
          </w:tcPr>
          <w:p w:rsidR="00201C17" w:rsidRPr="008A12CA" w:rsidRDefault="00201C17" w:rsidP="001F74FC">
            <w:pPr>
              <w:spacing w:after="0" w:line="240" w:lineRule="auto"/>
              <w:rPr>
                <w:rFonts w:ascii="Tahoma" w:hAnsi="Tahoma" w:cs="Tahoma"/>
                <w:color w:val="000000"/>
                <w:sz w:val="18"/>
                <w:szCs w:val="18"/>
              </w:rPr>
            </w:pPr>
          </w:p>
        </w:tc>
        <w:tc>
          <w:tcPr>
            <w:tcW w:w="642" w:type="pct"/>
            <w:vMerge/>
          </w:tcPr>
          <w:p w:rsidR="00201C17" w:rsidRPr="008A12CA" w:rsidRDefault="00201C17" w:rsidP="001F74FC">
            <w:pPr>
              <w:spacing w:after="0" w:line="240" w:lineRule="auto"/>
              <w:rPr>
                <w:rFonts w:ascii="Tahoma" w:hAnsi="Tahoma" w:cs="Tahoma"/>
                <w:color w:val="000000"/>
                <w:sz w:val="18"/>
                <w:szCs w:val="18"/>
              </w:rPr>
            </w:pPr>
          </w:p>
        </w:tc>
        <w:tc>
          <w:tcPr>
            <w:tcW w:w="667" w:type="pct"/>
            <w:vMerge/>
          </w:tcPr>
          <w:p w:rsidR="00201C17" w:rsidRPr="008A12CA" w:rsidRDefault="00201C17" w:rsidP="001F74FC">
            <w:pPr>
              <w:spacing w:after="0" w:line="240" w:lineRule="auto"/>
              <w:rPr>
                <w:rFonts w:ascii="Tahoma" w:hAnsi="Tahoma" w:cs="Tahoma"/>
                <w:color w:val="000000"/>
                <w:sz w:val="18"/>
                <w:szCs w:val="18"/>
              </w:rPr>
            </w:pPr>
          </w:p>
        </w:tc>
        <w:tc>
          <w:tcPr>
            <w:tcW w:w="925" w:type="pct"/>
            <w:vMerge w:val="restart"/>
            <w:vAlign w:val="center"/>
          </w:tcPr>
          <w:p w:rsidR="00201C17" w:rsidRPr="008A12CA" w:rsidRDefault="00201C17" w:rsidP="001F74FC">
            <w:pPr>
              <w:spacing w:after="0" w:line="240" w:lineRule="auto"/>
              <w:jc w:val="center"/>
              <w:rPr>
                <w:rFonts w:ascii="Tahoma" w:hAnsi="Tahoma" w:cs="Tahoma"/>
                <w:color w:val="000000"/>
                <w:sz w:val="18"/>
                <w:szCs w:val="18"/>
              </w:rPr>
            </w:pPr>
            <w:r w:rsidRPr="008A12CA">
              <w:rPr>
                <w:rFonts w:ascii="Tahoma" w:hAnsi="Tahoma" w:cs="Tahoma"/>
                <w:color w:val="000000"/>
                <w:sz w:val="18"/>
                <w:szCs w:val="18"/>
                <w:lang w:val="es-MX"/>
              </w:rPr>
              <w:t>FORTALECER LAS DIFERENTES ÁREAS ARTÍSTICAS.</w:t>
            </w:r>
          </w:p>
          <w:p w:rsidR="00201C17" w:rsidRPr="008A12CA" w:rsidRDefault="00201C17" w:rsidP="001F74FC">
            <w:pPr>
              <w:spacing w:after="0" w:line="240" w:lineRule="auto"/>
              <w:jc w:val="center"/>
              <w:rPr>
                <w:rFonts w:ascii="Tahoma" w:hAnsi="Tahoma" w:cs="Tahoma"/>
                <w:color w:val="000000"/>
                <w:sz w:val="18"/>
                <w:szCs w:val="18"/>
              </w:rPr>
            </w:pPr>
          </w:p>
        </w:tc>
        <w:tc>
          <w:tcPr>
            <w:tcW w:w="2082" w:type="pct"/>
          </w:tcPr>
          <w:p w:rsidR="00201C17" w:rsidRPr="008A12CA" w:rsidRDefault="00201C17" w:rsidP="001F74FC">
            <w:pPr>
              <w:spacing w:after="0" w:line="240" w:lineRule="auto"/>
              <w:jc w:val="both"/>
              <w:rPr>
                <w:rFonts w:ascii="Tahoma" w:hAnsi="Tahoma" w:cs="Tahoma"/>
                <w:color w:val="000000"/>
                <w:sz w:val="18"/>
                <w:szCs w:val="18"/>
              </w:rPr>
            </w:pPr>
            <w:r w:rsidRPr="008A12CA">
              <w:rPr>
                <w:rFonts w:ascii="Tahoma" w:hAnsi="Tahoma" w:cs="Tahoma"/>
                <w:color w:val="000000"/>
                <w:sz w:val="18"/>
                <w:szCs w:val="18"/>
                <w:lang w:val="es-MX"/>
              </w:rPr>
              <w:t xml:space="preserve">Con el apoyo del Departamento realizar el festival de bandas </w:t>
            </w:r>
            <w:r w:rsidR="001A2FF8">
              <w:rPr>
                <w:rFonts w:ascii="Tahoma" w:hAnsi="Tahoma" w:cs="Tahoma"/>
                <w:color w:val="000000"/>
                <w:sz w:val="18"/>
                <w:szCs w:val="18"/>
                <w:lang w:val="es-MX"/>
              </w:rPr>
              <w:t>Valencia</w:t>
            </w:r>
            <w:r w:rsidRPr="008A12CA">
              <w:rPr>
                <w:rFonts w:ascii="Tahoma" w:hAnsi="Tahoma" w:cs="Tahoma"/>
                <w:color w:val="000000"/>
                <w:sz w:val="18"/>
                <w:szCs w:val="18"/>
                <w:lang w:val="es-MX"/>
              </w:rPr>
              <w:t xml:space="preserve">nas para recatar nuestra identidad cultural </w:t>
            </w:r>
          </w:p>
          <w:p w:rsidR="00201C17" w:rsidRPr="008A12CA" w:rsidRDefault="00201C17" w:rsidP="001F74FC">
            <w:pPr>
              <w:spacing w:after="0" w:line="240" w:lineRule="auto"/>
              <w:jc w:val="both"/>
              <w:rPr>
                <w:rFonts w:ascii="Tahoma" w:hAnsi="Tahoma" w:cs="Tahoma"/>
                <w:color w:val="000000"/>
                <w:sz w:val="18"/>
                <w:szCs w:val="18"/>
                <w:lang w:val="es-MX"/>
              </w:rPr>
            </w:pPr>
          </w:p>
        </w:tc>
      </w:tr>
      <w:tr w:rsidR="00201C17" w:rsidRPr="008A12CA" w:rsidTr="0033214A">
        <w:tc>
          <w:tcPr>
            <w:tcW w:w="684" w:type="pct"/>
            <w:vMerge/>
          </w:tcPr>
          <w:p w:rsidR="00201C17" w:rsidRPr="008A12CA" w:rsidRDefault="00201C17" w:rsidP="001F74FC">
            <w:pPr>
              <w:spacing w:after="0" w:line="240" w:lineRule="auto"/>
              <w:rPr>
                <w:rFonts w:ascii="Tahoma" w:hAnsi="Tahoma" w:cs="Tahoma"/>
                <w:color w:val="000000"/>
                <w:sz w:val="18"/>
                <w:szCs w:val="18"/>
              </w:rPr>
            </w:pPr>
          </w:p>
        </w:tc>
        <w:tc>
          <w:tcPr>
            <w:tcW w:w="642" w:type="pct"/>
            <w:vMerge/>
          </w:tcPr>
          <w:p w:rsidR="00201C17" w:rsidRPr="008A12CA" w:rsidRDefault="00201C17" w:rsidP="001F74FC">
            <w:pPr>
              <w:spacing w:after="0" w:line="240" w:lineRule="auto"/>
              <w:rPr>
                <w:rFonts w:ascii="Tahoma" w:hAnsi="Tahoma" w:cs="Tahoma"/>
                <w:color w:val="000000"/>
                <w:sz w:val="18"/>
                <w:szCs w:val="18"/>
              </w:rPr>
            </w:pPr>
          </w:p>
        </w:tc>
        <w:tc>
          <w:tcPr>
            <w:tcW w:w="667" w:type="pct"/>
            <w:vMerge/>
          </w:tcPr>
          <w:p w:rsidR="00201C17" w:rsidRPr="008A12CA" w:rsidRDefault="00201C17" w:rsidP="001F74FC">
            <w:pPr>
              <w:spacing w:after="0" w:line="240" w:lineRule="auto"/>
              <w:rPr>
                <w:rFonts w:ascii="Tahoma" w:hAnsi="Tahoma" w:cs="Tahoma"/>
                <w:color w:val="000000"/>
                <w:sz w:val="18"/>
                <w:szCs w:val="18"/>
              </w:rPr>
            </w:pPr>
          </w:p>
        </w:tc>
        <w:tc>
          <w:tcPr>
            <w:tcW w:w="925" w:type="pct"/>
            <w:vMerge/>
            <w:tcBorders>
              <w:bottom w:val="single" w:sz="4" w:space="0" w:color="auto"/>
            </w:tcBorders>
          </w:tcPr>
          <w:p w:rsidR="00201C17" w:rsidRPr="008A12CA" w:rsidRDefault="00201C17" w:rsidP="001F74FC">
            <w:pPr>
              <w:spacing w:after="0" w:line="240" w:lineRule="auto"/>
              <w:rPr>
                <w:rFonts w:ascii="Tahoma" w:hAnsi="Tahoma" w:cs="Tahoma"/>
                <w:color w:val="000000"/>
                <w:sz w:val="18"/>
                <w:szCs w:val="18"/>
              </w:rPr>
            </w:pPr>
          </w:p>
        </w:tc>
        <w:tc>
          <w:tcPr>
            <w:tcW w:w="2082" w:type="pct"/>
            <w:tcBorders>
              <w:bottom w:val="single" w:sz="4" w:space="0" w:color="auto"/>
            </w:tcBorders>
          </w:tcPr>
          <w:p w:rsidR="00201C17" w:rsidRPr="008A12CA" w:rsidRDefault="00201C17" w:rsidP="001F74FC">
            <w:pPr>
              <w:spacing w:after="0" w:line="240" w:lineRule="auto"/>
              <w:jc w:val="both"/>
              <w:rPr>
                <w:rFonts w:ascii="Tahoma" w:hAnsi="Tahoma" w:cs="Tahoma"/>
                <w:color w:val="000000"/>
                <w:sz w:val="18"/>
                <w:szCs w:val="18"/>
              </w:rPr>
            </w:pPr>
            <w:r w:rsidRPr="008A12CA">
              <w:rPr>
                <w:rFonts w:ascii="Tahoma" w:hAnsi="Tahoma" w:cs="Tahoma"/>
                <w:color w:val="000000"/>
                <w:sz w:val="18"/>
                <w:szCs w:val="18"/>
                <w:lang w:val="es-MX"/>
              </w:rPr>
              <w:t>Aprovechar los recursos físicos, humanos y logísticos de las diferentes zonas que conforman el municipio.</w:t>
            </w:r>
          </w:p>
        </w:tc>
      </w:tr>
      <w:tr w:rsidR="00201C17" w:rsidRPr="008A12CA" w:rsidTr="0033214A">
        <w:trPr>
          <w:trHeight w:val="1030"/>
        </w:trPr>
        <w:tc>
          <w:tcPr>
            <w:tcW w:w="684" w:type="pct"/>
            <w:vMerge/>
          </w:tcPr>
          <w:p w:rsidR="00201C17" w:rsidRPr="008A12CA" w:rsidRDefault="00201C17" w:rsidP="001F74FC">
            <w:pPr>
              <w:spacing w:after="0" w:line="240" w:lineRule="auto"/>
              <w:rPr>
                <w:rFonts w:ascii="Tahoma" w:hAnsi="Tahoma" w:cs="Tahoma"/>
                <w:color w:val="000000"/>
                <w:sz w:val="18"/>
                <w:szCs w:val="18"/>
              </w:rPr>
            </w:pPr>
          </w:p>
        </w:tc>
        <w:tc>
          <w:tcPr>
            <w:tcW w:w="642" w:type="pct"/>
            <w:vMerge/>
          </w:tcPr>
          <w:p w:rsidR="00201C17" w:rsidRPr="008A12CA" w:rsidRDefault="00201C17" w:rsidP="001F74FC">
            <w:pPr>
              <w:spacing w:after="0" w:line="240" w:lineRule="auto"/>
              <w:rPr>
                <w:rFonts w:ascii="Tahoma" w:hAnsi="Tahoma" w:cs="Tahoma"/>
                <w:color w:val="000000"/>
                <w:sz w:val="18"/>
                <w:szCs w:val="18"/>
              </w:rPr>
            </w:pPr>
          </w:p>
        </w:tc>
        <w:tc>
          <w:tcPr>
            <w:tcW w:w="667" w:type="pct"/>
            <w:vMerge w:val="restart"/>
            <w:vAlign w:val="center"/>
          </w:tcPr>
          <w:p w:rsidR="00201C17" w:rsidRPr="008A12CA" w:rsidRDefault="00201C17" w:rsidP="001F74FC">
            <w:pPr>
              <w:spacing w:after="0" w:line="240" w:lineRule="auto"/>
              <w:jc w:val="center"/>
              <w:rPr>
                <w:rFonts w:ascii="Tahoma" w:hAnsi="Tahoma" w:cs="Tahoma"/>
                <w:color w:val="000000"/>
                <w:sz w:val="18"/>
                <w:szCs w:val="18"/>
              </w:rPr>
            </w:pPr>
            <w:r w:rsidRPr="008A12CA">
              <w:rPr>
                <w:rFonts w:ascii="Tahoma" w:hAnsi="Tahoma" w:cs="Tahoma"/>
                <w:color w:val="000000"/>
                <w:sz w:val="18"/>
                <w:szCs w:val="18"/>
              </w:rPr>
              <w:t>CONSTRUYENDO CULTURA</w:t>
            </w:r>
          </w:p>
        </w:tc>
        <w:tc>
          <w:tcPr>
            <w:tcW w:w="925" w:type="pct"/>
            <w:vMerge w:val="restart"/>
            <w:vAlign w:val="center"/>
          </w:tcPr>
          <w:p w:rsidR="00201C17" w:rsidRPr="008A12CA" w:rsidRDefault="00201C17" w:rsidP="001F74FC">
            <w:pPr>
              <w:spacing w:after="0" w:line="240" w:lineRule="auto"/>
              <w:jc w:val="center"/>
              <w:rPr>
                <w:rFonts w:ascii="Tahoma" w:hAnsi="Tahoma" w:cs="Tahoma"/>
                <w:color w:val="000000"/>
                <w:sz w:val="18"/>
                <w:szCs w:val="18"/>
              </w:rPr>
            </w:pPr>
            <w:r w:rsidRPr="008A12CA">
              <w:rPr>
                <w:rFonts w:ascii="Tahoma" w:hAnsi="Tahoma" w:cs="Tahoma"/>
                <w:color w:val="000000"/>
                <w:sz w:val="18"/>
                <w:szCs w:val="18"/>
              </w:rPr>
              <w:t xml:space="preserve">CONSTRUCCIÓN Y DOTACIÓN DE </w:t>
            </w:r>
            <w:smartTag w:uri="urn:schemas-microsoft-com:office:smarttags" w:element="PersonName">
              <w:smartTagPr>
                <w:attr w:name="ProductID" w:val="LA CASA DE"/>
              </w:smartTagPr>
              <w:r w:rsidRPr="008A12CA">
                <w:rPr>
                  <w:rFonts w:ascii="Tahoma" w:hAnsi="Tahoma" w:cs="Tahoma"/>
                  <w:color w:val="000000"/>
                  <w:sz w:val="18"/>
                  <w:szCs w:val="18"/>
                </w:rPr>
                <w:t>LA CASA DE</w:t>
              </w:r>
            </w:smartTag>
            <w:r w:rsidRPr="008A12CA">
              <w:rPr>
                <w:rFonts w:ascii="Tahoma" w:hAnsi="Tahoma" w:cs="Tahoma"/>
                <w:color w:val="000000"/>
                <w:sz w:val="18"/>
                <w:szCs w:val="18"/>
              </w:rPr>
              <w:t xml:space="preserve"> </w:t>
            </w:r>
            <w:smartTag w:uri="urn:schemas-microsoft-com:office:smarttags" w:element="PersonName">
              <w:smartTagPr>
                <w:attr w:name="ProductID" w:val="LA CULTURA EN"/>
              </w:smartTagPr>
              <w:r w:rsidRPr="008A12CA">
                <w:rPr>
                  <w:rFonts w:ascii="Tahoma" w:hAnsi="Tahoma" w:cs="Tahoma"/>
                  <w:color w:val="000000"/>
                  <w:sz w:val="18"/>
                  <w:szCs w:val="18"/>
                </w:rPr>
                <w:t>LA CULTURA EN</w:t>
              </w:r>
            </w:smartTag>
            <w:r w:rsidRPr="008A12CA">
              <w:rPr>
                <w:rFonts w:ascii="Tahoma" w:hAnsi="Tahoma" w:cs="Tahoma"/>
                <w:color w:val="000000"/>
                <w:sz w:val="18"/>
                <w:szCs w:val="18"/>
              </w:rPr>
              <w:t xml:space="preserve"> EL MUNICIPIO DE VALENCIAY OTROS CENTROS CULTURALES.</w:t>
            </w:r>
          </w:p>
        </w:tc>
        <w:tc>
          <w:tcPr>
            <w:tcW w:w="2082" w:type="pct"/>
            <w:tcBorders>
              <w:right w:val="single" w:sz="4" w:space="0" w:color="auto"/>
            </w:tcBorders>
          </w:tcPr>
          <w:p w:rsidR="00201C17" w:rsidRPr="008A12CA" w:rsidRDefault="00201C17" w:rsidP="001F74FC">
            <w:pPr>
              <w:spacing w:after="0" w:line="240" w:lineRule="auto"/>
              <w:rPr>
                <w:rFonts w:ascii="Tahoma" w:hAnsi="Tahoma" w:cs="Tahoma"/>
                <w:color w:val="000000"/>
                <w:sz w:val="18"/>
                <w:szCs w:val="18"/>
              </w:rPr>
            </w:pPr>
            <w:r w:rsidRPr="008A12CA">
              <w:rPr>
                <w:rFonts w:ascii="Tahoma" w:hAnsi="Tahoma" w:cs="Tahoma"/>
                <w:color w:val="000000"/>
                <w:sz w:val="18"/>
                <w:szCs w:val="18"/>
              </w:rPr>
              <w:t>Gestionar a través de alianzas con cooperación internacional, Ministerio de la cultura y el Departamento convenios para la construcción de la casa de la cultura.</w:t>
            </w:r>
          </w:p>
        </w:tc>
      </w:tr>
      <w:tr w:rsidR="00201C17" w:rsidRPr="008A12CA" w:rsidTr="0033214A">
        <w:trPr>
          <w:trHeight w:val="1030"/>
        </w:trPr>
        <w:tc>
          <w:tcPr>
            <w:tcW w:w="684" w:type="pct"/>
            <w:vMerge/>
          </w:tcPr>
          <w:p w:rsidR="00201C17" w:rsidRPr="008A12CA" w:rsidRDefault="00201C17" w:rsidP="001F74FC">
            <w:pPr>
              <w:spacing w:after="0" w:line="240" w:lineRule="auto"/>
              <w:rPr>
                <w:rFonts w:ascii="Tahoma" w:hAnsi="Tahoma" w:cs="Tahoma"/>
                <w:color w:val="000000"/>
                <w:sz w:val="18"/>
                <w:szCs w:val="18"/>
              </w:rPr>
            </w:pPr>
          </w:p>
        </w:tc>
        <w:tc>
          <w:tcPr>
            <w:tcW w:w="642" w:type="pct"/>
            <w:vMerge/>
          </w:tcPr>
          <w:p w:rsidR="00201C17" w:rsidRPr="008A12CA" w:rsidRDefault="00201C17" w:rsidP="001F74FC">
            <w:pPr>
              <w:spacing w:after="0" w:line="240" w:lineRule="auto"/>
              <w:rPr>
                <w:rFonts w:ascii="Tahoma" w:hAnsi="Tahoma" w:cs="Tahoma"/>
                <w:color w:val="000000"/>
                <w:sz w:val="18"/>
                <w:szCs w:val="18"/>
              </w:rPr>
            </w:pPr>
          </w:p>
        </w:tc>
        <w:tc>
          <w:tcPr>
            <w:tcW w:w="667" w:type="pct"/>
            <w:vMerge/>
            <w:tcBorders>
              <w:bottom w:val="single" w:sz="4" w:space="0" w:color="000000"/>
            </w:tcBorders>
          </w:tcPr>
          <w:p w:rsidR="00201C17" w:rsidRPr="008A12CA" w:rsidRDefault="00201C17" w:rsidP="001F74FC">
            <w:pPr>
              <w:spacing w:after="0" w:line="240" w:lineRule="auto"/>
              <w:jc w:val="center"/>
              <w:rPr>
                <w:rFonts w:ascii="Tahoma" w:hAnsi="Tahoma" w:cs="Tahoma"/>
                <w:color w:val="000000"/>
                <w:sz w:val="18"/>
                <w:szCs w:val="18"/>
              </w:rPr>
            </w:pPr>
          </w:p>
        </w:tc>
        <w:tc>
          <w:tcPr>
            <w:tcW w:w="925" w:type="pct"/>
            <w:vMerge/>
            <w:tcBorders>
              <w:bottom w:val="single" w:sz="4" w:space="0" w:color="000000"/>
            </w:tcBorders>
            <w:vAlign w:val="center"/>
          </w:tcPr>
          <w:p w:rsidR="00201C17" w:rsidRPr="008A12CA" w:rsidRDefault="00201C17" w:rsidP="001F74FC">
            <w:pPr>
              <w:spacing w:after="0" w:line="240" w:lineRule="auto"/>
              <w:jc w:val="center"/>
              <w:rPr>
                <w:rFonts w:ascii="Tahoma" w:hAnsi="Tahoma" w:cs="Tahoma"/>
                <w:color w:val="000000"/>
                <w:sz w:val="18"/>
                <w:szCs w:val="18"/>
              </w:rPr>
            </w:pPr>
          </w:p>
        </w:tc>
        <w:tc>
          <w:tcPr>
            <w:tcW w:w="2082" w:type="pct"/>
            <w:tcBorders>
              <w:right w:val="single" w:sz="4" w:space="0" w:color="auto"/>
            </w:tcBorders>
          </w:tcPr>
          <w:p w:rsidR="00201C17" w:rsidRPr="008A12CA" w:rsidRDefault="00201C17" w:rsidP="001F74FC">
            <w:pPr>
              <w:spacing w:after="0" w:line="240" w:lineRule="auto"/>
              <w:rPr>
                <w:rFonts w:ascii="Tahoma" w:hAnsi="Tahoma" w:cs="Tahoma"/>
                <w:color w:val="000000"/>
                <w:sz w:val="18"/>
                <w:szCs w:val="18"/>
              </w:rPr>
            </w:pPr>
            <w:r w:rsidRPr="008A12CA">
              <w:rPr>
                <w:rFonts w:ascii="Tahoma" w:hAnsi="Tahoma" w:cs="Tahoma"/>
                <w:color w:val="000000"/>
                <w:sz w:val="18"/>
                <w:szCs w:val="18"/>
              </w:rPr>
              <w:t>Gestionare con el Ministerio de la Cultura, el Departamento recursos para la construcción de una biblioteca que contemple una concha acústica para diferentes eventos culturales en el municipio.</w:t>
            </w:r>
          </w:p>
        </w:tc>
      </w:tr>
      <w:tr w:rsidR="00201C17" w:rsidRPr="008A12CA" w:rsidTr="0033214A">
        <w:trPr>
          <w:trHeight w:val="1030"/>
        </w:trPr>
        <w:tc>
          <w:tcPr>
            <w:tcW w:w="684" w:type="pct"/>
            <w:vMerge/>
            <w:tcBorders>
              <w:bottom w:val="single" w:sz="4" w:space="0" w:color="000000"/>
            </w:tcBorders>
          </w:tcPr>
          <w:p w:rsidR="00201C17" w:rsidRPr="008A12CA" w:rsidRDefault="00201C17" w:rsidP="001F74FC">
            <w:pPr>
              <w:spacing w:after="0" w:line="240" w:lineRule="auto"/>
              <w:rPr>
                <w:rFonts w:ascii="Tahoma" w:hAnsi="Tahoma" w:cs="Tahoma"/>
                <w:color w:val="000000"/>
                <w:sz w:val="18"/>
                <w:szCs w:val="18"/>
              </w:rPr>
            </w:pPr>
          </w:p>
        </w:tc>
        <w:tc>
          <w:tcPr>
            <w:tcW w:w="642" w:type="pct"/>
            <w:vMerge/>
            <w:tcBorders>
              <w:bottom w:val="single" w:sz="4" w:space="0" w:color="000000"/>
            </w:tcBorders>
          </w:tcPr>
          <w:p w:rsidR="00201C17" w:rsidRPr="008A12CA" w:rsidRDefault="00201C17" w:rsidP="001F74FC">
            <w:pPr>
              <w:spacing w:after="0" w:line="240" w:lineRule="auto"/>
              <w:rPr>
                <w:rFonts w:ascii="Tahoma" w:hAnsi="Tahoma" w:cs="Tahoma"/>
                <w:color w:val="000000"/>
                <w:sz w:val="18"/>
                <w:szCs w:val="18"/>
              </w:rPr>
            </w:pPr>
          </w:p>
        </w:tc>
        <w:tc>
          <w:tcPr>
            <w:tcW w:w="667" w:type="pct"/>
            <w:tcBorders>
              <w:bottom w:val="single" w:sz="4" w:space="0" w:color="000000"/>
            </w:tcBorders>
            <w:vAlign w:val="center"/>
          </w:tcPr>
          <w:p w:rsidR="00201C17" w:rsidRPr="008A12CA" w:rsidRDefault="00201C17" w:rsidP="001F74FC">
            <w:pPr>
              <w:spacing w:after="0" w:line="240" w:lineRule="auto"/>
              <w:jc w:val="center"/>
              <w:rPr>
                <w:rFonts w:ascii="Tahoma" w:hAnsi="Tahoma" w:cs="Tahoma"/>
                <w:color w:val="000000"/>
                <w:sz w:val="18"/>
                <w:szCs w:val="18"/>
              </w:rPr>
            </w:pPr>
            <w:r w:rsidRPr="008A12CA">
              <w:rPr>
                <w:rFonts w:ascii="Tahoma" w:hAnsi="Tahoma" w:cs="Tahoma"/>
                <w:color w:val="000000"/>
                <w:sz w:val="18"/>
                <w:szCs w:val="18"/>
              </w:rPr>
              <w:t>DESARROLLO ARTESANAL</w:t>
            </w:r>
          </w:p>
        </w:tc>
        <w:tc>
          <w:tcPr>
            <w:tcW w:w="925" w:type="pct"/>
            <w:tcBorders>
              <w:bottom w:val="single" w:sz="4" w:space="0" w:color="000000"/>
            </w:tcBorders>
            <w:vAlign w:val="center"/>
          </w:tcPr>
          <w:p w:rsidR="00201C17" w:rsidRPr="008A12CA" w:rsidRDefault="00F821BF" w:rsidP="001F74FC">
            <w:pPr>
              <w:spacing w:after="0" w:line="240" w:lineRule="auto"/>
              <w:jc w:val="center"/>
              <w:rPr>
                <w:rFonts w:ascii="Tahoma" w:hAnsi="Tahoma" w:cs="Tahoma"/>
                <w:color w:val="000000"/>
                <w:sz w:val="18"/>
                <w:szCs w:val="18"/>
              </w:rPr>
            </w:pPr>
            <w:r>
              <w:rPr>
                <w:rFonts w:ascii="Tahoma" w:hAnsi="Tahoma" w:cs="Tahoma"/>
                <w:color w:val="000000"/>
                <w:sz w:val="18"/>
                <w:szCs w:val="18"/>
              </w:rPr>
              <w:t>FINANCIACIÓN</w:t>
            </w:r>
            <w:r w:rsidR="00201C17" w:rsidRPr="008A12CA">
              <w:rPr>
                <w:rFonts w:ascii="Tahoma" w:hAnsi="Tahoma" w:cs="Tahoma"/>
                <w:color w:val="000000"/>
                <w:sz w:val="18"/>
                <w:szCs w:val="18"/>
              </w:rPr>
              <w:t xml:space="preserve"> DE GRUPOS ARTESANALES</w:t>
            </w:r>
          </w:p>
        </w:tc>
        <w:tc>
          <w:tcPr>
            <w:tcW w:w="2082" w:type="pct"/>
            <w:tcBorders>
              <w:bottom w:val="single" w:sz="4" w:space="0" w:color="auto"/>
              <w:right w:val="single" w:sz="4" w:space="0" w:color="auto"/>
            </w:tcBorders>
          </w:tcPr>
          <w:p w:rsidR="00201C17" w:rsidRPr="008A12CA" w:rsidRDefault="00201C17" w:rsidP="001F74FC">
            <w:pPr>
              <w:spacing w:after="0" w:line="240" w:lineRule="auto"/>
              <w:rPr>
                <w:rFonts w:ascii="Tahoma" w:hAnsi="Tahoma" w:cs="Tahoma"/>
                <w:color w:val="000000"/>
                <w:sz w:val="18"/>
                <w:szCs w:val="18"/>
              </w:rPr>
            </w:pPr>
            <w:r w:rsidRPr="008A12CA">
              <w:rPr>
                <w:rFonts w:ascii="Tahoma" w:hAnsi="Tahoma" w:cs="Tahoma"/>
                <w:color w:val="000000"/>
                <w:sz w:val="18"/>
                <w:szCs w:val="18"/>
              </w:rPr>
              <w:t>Establecer alianzas con el SENA, sectores educativos públicos y privados para la financiación de actividades y eventos de apoyo al desarrollo artesanal y pensando en los tratados de libre comercio, en el municipio</w:t>
            </w:r>
          </w:p>
        </w:tc>
      </w:tr>
    </w:tbl>
    <w:p w:rsidR="00201C17" w:rsidRPr="008A12CA" w:rsidRDefault="00201C17" w:rsidP="001F74FC">
      <w:pPr>
        <w:spacing w:after="0" w:line="240" w:lineRule="auto"/>
        <w:jc w:val="center"/>
        <w:rPr>
          <w:rFonts w:ascii="Tahoma" w:hAnsi="Tahoma" w:cs="Tahoma"/>
          <w:b/>
          <w:bCs/>
          <w:color w:val="000000"/>
          <w:sz w:val="18"/>
          <w:szCs w:val="18"/>
        </w:rPr>
      </w:pPr>
    </w:p>
    <w:p w:rsidR="00201C17" w:rsidRPr="008A12CA" w:rsidRDefault="00201C17" w:rsidP="001F74FC">
      <w:pPr>
        <w:spacing w:after="0" w:line="240" w:lineRule="auto"/>
        <w:jc w:val="center"/>
        <w:rPr>
          <w:rFonts w:ascii="Tahoma" w:hAnsi="Tahoma" w:cs="Tahoma"/>
          <w:b/>
          <w:bCs/>
          <w:color w:val="000000"/>
          <w:sz w:val="18"/>
          <w:szCs w:val="18"/>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864"/>
        <w:gridCol w:w="1748"/>
        <w:gridCol w:w="2355"/>
        <w:gridCol w:w="2584"/>
        <w:gridCol w:w="5237"/>
      </w:tblGrid>
      <w:tr w:rsidR="00201C17" w:rsidRPr="008A12CA" w:rsidTr="001F74FC">
        <w:trPr>
          <w:trHeight w:val="561"/>
        </w:trPr>
        <w:tc>
          <w:tcPr>
            <w:tcW w:w="676" w:type="pct"/>
            <w:tcBorders>
              <w:top w:val="single" w:sz="4" w:space="0" w:color="000000"/>
              <w:left w:val="single" w:sz="4" w:space="0" w:color="000000"/>
              <w:bottom w:val="single" w:sz="4" w:space="0" w:color="000000"/>
              <w:right w:val="single" w:sz="4" w:space="0" w:color="000000"/>
            </w:tcBorders>
            <w:shd w:val="clear" w:color="auto" w:fill="92D050"/>
            <w:vAlign w:val="center"/>
          </w:tcPr>
          <w:p w:rsidR="00201C17" w:rsidRPr="008A12CA" w:rsidRDefault="00201C17" w:rsidP="001F74FC">
            <w:pPr>
              <w:spacing w:after="0" w:line="240" w:lineRule="auto"/>
              <w:jc w:val="center"/>
              <w:rPr>
                <w:rFonts w:ascii="Tahoma" w:hAnsi="Tahoma" w:cs="Tahoma"/>
                <w:b/>
                <w:color w:val="000000"/>
                <w:sz w:val="18"/>
                <w:szCs w:val="18"/>
              </w:rPr>
            </w:pPr>
            <w:r w:rsidRPr="008A12CA">
              <w:rPr>
                <w:rFonts w:ascii="Tahoma" w:hAnsi="Tahoma" w:cs="Tahoma"/>
                <w:color w:val="000000"/>
                <w:sz w:val="18"/>
                <w:szCs w:val="18"/>
              </w:rPr>
              <w:br w:type="page"/>
            </w:r>
            <w:r w:rsidR="003D7098">
              <w:rPr>
                <w:rFonts w:ascii="Tahoma" w:hAnsi="Tahoma" w:cs="Tahoma"/>
                <w:b/>
                <w:color w:val="000000"/>
                <w:sz w:val="18"/>
                <w:szCs w:val="18"/>
              </w:rPr>
              <w:t>LÍNEA</w:t>
            </w:r>
            <w:r w:rsidRPr="008A12CA">
              <w:rPr>
                <w:rFonts w:ascii="Tahoma" w:hAnsi="Tahoma" w:cs="Tahoma"/>
                <w:b/>
                <w:color w:val="000000"/>
                <w:sz w:val="18"/>
                <w:szCs w:val="18"/>
              </w:rPr>
              <w:t xml:space="preserve"> DE DESARROLLO </w:t>
            </w:r>
          </w:p>
        </w:tc>
        <w:tc>
          <w:tcPr>
            <w:tcW w:w="634" w:type="pct"/>
            <w:tcBorders>
              <w:top w:val="single" w:sz="4" w:space="0" w:color="000000"/>
              <w:left w:val="single" w:sz="4" w:space="0" w:color="000000"/>
              <w:bottom w:val="single" w:sz="4" w:space="0" w:color="000000"/>
              <w:right w:val="single" w:sz="4" w:space="0" w:color="000000"/>
            </w:tcBorders>
            <w:shd w:val="clear" w:color="auto" w:fill="92D050"/>
            <w:vAlign w:val="center"/>
          </w:tcPr>
          <w:p w:rsidR="00201C17" w:rsidRPr="008A12CA" w:rsidRDefault="00201C17" w:rsidP="001F74FC">
            <w:pPr>
              <w:spacing w:after="0" w:line="240" w:lineRule="auto"/>
              <w:jc w:val="center"/>
              <w:rPr>
                <w:rFonts w:ascii="Tahoma" w:hAnsi="Tahoma" w:cs="Tahoma"/>
                <w:b/>
                <w:color w:val="000000"/>
                <w:sz w:val="18"/>
                <w:szCs w:val="18"/>
              </w:rPr>
            </w:pPr>
            <w:r w:rsidRPr="008A12CA">
              <w:rPr>
                <w:rFonts w:ascii="Tahoma" w:hAnsi="Tahoma" w:cs="Tahoma"/>
                <w:b/>
                <w:color w:val="000000"/>
                <w:sz w:val="18"/>
                <w:szCs w:val="18"/>
              </w:rPr>
              <w:t>SECTOR</w:t>
            </w:r>
          </w:p>
        </w:tc>
        <w:tc>
          <w:tcPr>
            <w:tcW w:w="854" w:type="pct"/>
            <w:tcBorders>
              <w:top w:val="single" w:sz="4" w:space="0" w:color="000000"/>
              <w:left w:val="single" w:sz="4" w:space="0" w:color="000000"/>
              <w:bottom w:val="single" w:sz="4" w:space="0" w:color="000000"/>
              <w:right w:val="single" w:sz="4" w:space="0" w:color="000000"/>
            </w:tcBorders>
            <w:shd w:val="clear" w:color="auto" w:fill="92D050"/>
            <w:vAlign w:val="center"/>
          </w:tcPr>
          <w:p w:rsidR="00201C17" w:rsidRPr="008A12CA" w:rsidRDefault="00201C17" w:rsidP="001F74FC">
            <w:pPr>
              <w:spacing w:after="0" w:line="240" w:lineRule="auto"/>
              <w:jc w:val="center"/>
              <w:rPr>
                <w:rFonts w:ascii="Tahoma" w:hAnsi="Tahoma" w:cs="Tahoma"/>
                <w:b/>
                <w:color w:val="000000"/>
                <w:sz w:val="18"/>
                <w:szCs w:val="18"/>
              </w:rPr>
            </w:pPr>
            <w:r w:rsidRPr="008A12CA">
              <w:rPr>
                <w:rFonts w:ascii="Tahoma" w:hAnsi="Tahoma" w:cs="Tahoma"/>
                <w:b/>
                <w:color w:val="000000"/>
                <w:sz w:val="18"/>
                <w:szCs w:val="18"/>
              </w:rPr>
              <w:t>PROGRAMAS</w:t>
            </w:r>
          </w:p>
        </w:tc>
        <w:tc>
          <w:tcPr>
            <w:tcW w:w="937" w:type="pct"/>
            <w:tcBorders>
              <w:top w:val="single" w:sz="4" w:space="0" w:color="000000"/>
              <w:left w:val="single" w:sz="4" w:space="0" w:color="000000"/>
              <w:bottom w:val="single" w:sz="4" w:space="0" w:color="000000"/>
              <w:right w:val="single" w:sz="4" w:space="0" w:color="000000"/>
            </w:tcBorders>
            <w:shd w:val="clear" w:color="auto" w:fill="92D050"/>
            <w:vAlign w:val="center"/>
          </w:tcPr>
          <w:p w:rsidR="00201C17" w:rsidRPr="008A12CA" w:rsidRDefault="00201C17" w:rsidP="001F74FC">
            <w:pPr>
              <w:spacing w:after="0" w:line="240" w:lineRule="auto"/>
              <w:jc w:val="center"/>
              <w:rPr>
                <w:rFonts w:ascii="Tahoma" w:hAnsi="Tahoma" w:cs="Tahoma"/>
                <w:b/>
                <w:color w:val="000000"/>
                <w:sz w:val="18"/>
                <w:szCs w:val="18"/>
              </w:rPr>
            </w:pPr>
            <w:r w:rsidRPr="008A12CA">
              <w:rPr>
                <w:rFonts w:ascii="Tahoma" w:hAnsi="Tahoma" w:cs="Tahoma"/>
                <w:b/>
                <w:color w:val="000000"/>
                <w:sz w:val="18"/>
                <w:szCs w:val="18"/>
              </w:rPr>
              <w:t>PROYECTOS BANDERAS</w:t>
            </w:r>
          </w:p>
        </w:tc>
        <w:tc>
          <w:tcPr>
            <w:tcW w:w="1899" w:type="pct"/>
            <w:tcBorders>
              <w:top w:val="single" w:sz="4" w:space="0" w:color="auto"/>
              <w:left w:val="single" w:sz="4" w:space="0" w:color="000000"/>
              <w:bottom w:val="single" w:sz="4" w:space="0" w:color="000000"/>
              <w:right w:val="single" w:sz="4" w:space="0" w:color="auto"/>
            </w:tcBorders>
            <w:shd w:val="clear" w:color="auto" w:fill="92D050"/>
            <w:vAlign w:val="center"/>
          </w:tcPr>
          <w:p w:rsidR="00201C17" w:rsidRPr="008A12CA" w:rsidRDefault="00201C17" w:rsidP="001F74FC">
            <w:pPr>
              <w:spacing w:after="0" w:line="240" w:lineRule="auto"/>
              <w:jc w:val="center"/>
              <w:rPr>
                <w:rFonts w:ascii="Tahoma" w:hAnsi="Tahoma" w:cs="Tahoma"/>
                <w:b/>
                <w:color w:val="000000"/>
                <w:sz w:val="18"/>
                <w:szCs w:val="18"/>
              </w:rPr>
            </w:pPr>
            <w:r w:rsidRPr="008A12CA">
              <w:rPr>
                <w:rFonts w:ascii="Tahoma" w:hAnsi="Tahoma" w:cs="Tahoma"/>
                <w:b/>
                <w:color w:val="000000"/>
                <w:sz w:val="18"/>
                <w:szCs w:val="18"/>
              </w:rPr>
              <w:t>ESTRATEGIA</w:t>
            </w:r>
          </w:p>
        </w:tc>
      </w:tr>
      <w:tr w:rsidR="00201C17" w:rsidRPr="008A12CA" w:rsidTr="001F74FC">
        <w:trPr>
          <w:trHeight w:val="775"/>
        </w:trPr>
        <w:tc>
          <w:tcPr>
            <w:tcW w:w="676" w:type="pct"/>
            <w:vMerge w:val="restart"/>
            <w:vAlign w:val="center"/>
          </w:tcPr>
          <w:p w:rsidR="00201C17" w:rsidRPr="008A12CA" w:rsidRDefault="00201C17" w:rsidP="001F74FC">
            <w:pPr>
              <w:spacing w:after="0" w:line="240" w:lineRule="auto"/>
              <w:jc w:val="center"/>
              <w:rPr>
                <w:rFonts w:ascii="Tahoma" w:hAnsi="Tahoma" w:cs="Tahoma"/>
                <w:color w:val="000000"/>
                <w:sz w:val="18"/>
                <w:szCs w:val="18"/>
              </w:rPr>
            </w:pPr>
            <w:r w:rsidRPr="008A12CA">
              <w:rPr>
                <w:rFonts w:ascii="Tahoma" w:hAnsi="Tahoma" w:cs="Tahoma"/>
                <w:color w:val="000000"/>
                <w:sz w:val="18"/>
                <w:szCs w:val="18"/>
              </w:rPr>
              <w:t>BIENESTAR SOCIAL Y PROSPERIDAD</w:t>
            </w:r>
          </w:p>
        </w:tc>
        <w:tc>
          <w:tcPr>
            <w:tcW w:w="634" w:type="pct"/>
            <w:vMerge w:val="restart"/>
            <w:vAlign w:val="center"/>
          </w:tcPr>
          <w:p w:rsidR="00201C17" w:rsidRPr="008A12CA" w:rsidRDefault="00201C17" w:rsidP="001F74FC">
            <w:pPr>
              <w:spacing w:after="0" w:line="240" w:lineRule="auto"/>
              <w:jc w:val="center"/>
              <w:rPr>
                <w:rFonts w:ascii="Tahoma" w:hAnsi="Tahoma" w:cs="Tahoma"/>
                <w:color w:val="000000"/>
                <w:sz w:val="18"/>
                <w:szCs w:val="18"/>
              </w:rPr>
            </w:pPr>
            <w:r w:rsidRPr="008A12CA">
              <w:rPr>
                <w:rFonts w:ascii="Tahoma" w:hAnsi="Tahoma" w:cs="Tahoma"/>
                <w:color w:val="000000"/>
                <w:sz w:val="18"/>
                <w:szCs w:val="18"/>
              </w:rPr>
              <w:t>RECREACION Y DEPORTE</w:t>
            </w:r>
          </w:p>
        </w:tc>
        <w:tc>
          <w:tcPr>
            <w:tcW w:w="854" w:type="pct"/>
            <w:vMerge w:val="restart"/>
            <w:vAlign w:val="center"/>
          </w:tcPr>
          <w:p w:rsidR="00201C17" w:rsidRPr="008A12CA" w:rsidRDefault="00201C17" w:rsidP="001F74FC">
            <w:pPr>
              <w:spacing w:after="0" w:line="240" w:lineRule="auto"/>
              <w:jc w:val="center"/>
              <w:rPr>
                <w:rFonts w:ascii="Tahoma" w:hAnsi="Tahoma" w:cs="Tahoma"/>
                <w:color w:val="000000"/>
                <w:sz w:val="18"/>
                <w:szCs w:val="18"/>
              </w:rPr>
            </w:pPr>
            <w:r w:rsidRPr="008A12CA">
              <w:rPr>
                <w:rFonts w:ascii="Tahoma" w:hAnsi="Tahoma" w:cs="Tahoma"/>
                <w:color w:val="000000"/>
                <w:sz w:val="18"/>
                <w:szCs w:val="18"/>
              </w:rPr>
              <w:t xml:space="preserve">DEPORTE FORMATIVO </w:t>
            </w:r>
          </w:p>
        </w:tc>
        <w:tc>
          <w:tcPr>
            <w:tcW w:w="937" w:type="pct"/>
            <w:vAlign w:val="center"/>
          </w:tcPr>
          <w:p w:rsidR="00201C17" w:rsidRPr="008A12CA" w:rsidRDefault="00201C17" w:rsidP="001F74FC">
            <w:pPr>
              <w:spacing w:after="0" w:line="240" w:lineRule="auto"/>
              <w:jc w:val="center"/>
              <w:rPr>
                <w:rFonts w:ascii="Tahoma" w:hAnsi="Tahoma" w:cs="Tahoma"/>
                <w:color w:val="000000"/>
                <w:sz w:val="18"/>
                <w:szCs w:val="18"/>
              </w:rPr>
            </w:pPr>
            <w:r w:rsidRPr="008A12CA">
              <w:rPr>
                <w:rFonts w:ascii="Tahoma" w:hAnsi="Tahoma" w:cs="Tahoma"/>
                <w:color w:val="000000"/>
                <w:sz w:val="18"/>
                <w:szCs w:val="18"/>
              </w:rPr>
              <w:t>CREACIÓN DE ESCUELAS DE FORMACIÓN DEPORTIVA</w:t>
            </w:r>
          </w:p>
        </w:tc>
        <w:tc>
          <w:tcPr>
            <w:tcW w:w="1899" w:type="pct"/>
            <w:tcBorders>
              <w:top w:val="single" w:sz="4" w:space="0" w:color="auto"/>
              <w:right w:val="single" w:sz="4" w:space="0" w:color="auto"/>
            </w:tcBorders>
          </w:tcPr>
          <w:p w:rsidR="00201C17" w:rsidRPr="008A12CA" w:rsidRDefault="00201C17" w:rsidP="001F74FC">
            <w:pPr>
              <w:spacing w:after="0" w:line="240" w:lineRule="auto"/>
              <w:rPr>
                <w:rFonts w:ascii="Tahoma" w:hAnsi="Tahoma" w:cs="Tahoma"/>
                <w:color w:val="000000"/>
                <w:sz w:val="18"/>
                <w:szCs w:val="18"/>
              </w:rPr>
            </w:pPr>
            <w:r w:rsidRPr="008A12CA">
              <w:rPr>
                <w:rFonts w:ascii="Tahoma" w:hAnsi="Tahoma" w:cs="Tahoma"/>
                <w:color w:val="000000"/>
                <w:sz w:val="18"/>
                <w:szCs w:val="18"/>
              </w:rPr>
              <w:t>Gestionar y asignar recursos para escuelas de formación deportiva y la conformación de un equipo de futbol municipal para que participe en torneos departamentales.</w:t>
            </w:r>
          </w:p>
        </w:tc>
      </w:tr>
      <w:tr w:rsidR="00201C17" w:rsidRPr="008A12CA" w:rsidTr="001F74FC">
        <w:trPr>
          <w:trHeight w:val="485"/>
        </w:trPr>
        <w:tc>
          <w:tcPr>
            <w:tcW w:w="676" w:type="pct"/>
            <w:vMerge/>
          </w:tcPr>
          <w:p w:rsidR="00201C17" w:rsidRPr="008A12CA" w:rsidRDefault="00201C17" w:rsidP="001F74FC">
            <w:pPr>
              <w:spacing w:after="0" w:line="240" w:lineRule="auto"/>
              <w:rPr>
                <w:rFonts w:ascii="Tahoma" w:hAnsi="Tahoma" w:cs="Tahoma"/>
                <w:color w:val="000000"/>
                <w:sz w:val="18"/>
                <w:szCs w:val="18"/>
              </w:rPr>
            </w:pPr>
          </w:p>
        </w:tc>
        <w:tc>
          <w:tcPr>
            <w:tcW w:w="634" w:type="pct"/>
            <w:vMerge/>
          </w:tcPr>
          <w:p w:rsidR="00201C17" w:rsidRPr="008A12CA" w:rsidRDefault="00201C17" w:rsidP="001F74FC">
            <w:pPr>
              <w:spacing w:after="0" w:line="240" w:lineRule="auto"/>
              <w:rPr>
                <w:rFonts w:ascii="Tahoma" w:hAnsi="Tahoma" w:cs="Tahoma"/>
                <w:color w:val="000000"/>
                <w:sz w:val="18"/>
                <w:szCs w:val="18"/>
              </w:rPr>
            </w:pPr>
          </w:p>
        </w:tc>
        <w:tc>
          <w:tcPr>
            <w:tcW w:w="854" w:type="pct"/>
            <w:vMerge/>
          </w:tcPr>
          <w:p w:rsidR="00201C17" w:rsidRPr="008A12CA" w:rsidRDefault="00201C17" w:rsidP="001F74FC">
            <w:pPr>
              <w:spacing w:after="0" w:line="240" w:lineRule="auto"/>
              <w:rPr>
                <w:rFonts w:ascii="Tahoma" w:hAnsi="Tahoma" w:cs="Tahoma"/>
                <w:color w:val="000000"/>
                <w:sz w:val="18"/>
                <w:szCs w:val="18"/>
              </w:rPr>
            </w:pPr>
          </w:p>
        </w:tc>
        <w:tc>
          <w:tcPr>
            <w:tcW w:w="937" w:type="pct"/>
            <w:vMerge w:val="restart"/>
            <w:vAlign w:val="center"/>
          </w:tcPr>
          <w:p w:rsidR="00201C17" w:rsidRPr="008A12CA" w:rsidRDefault="00201C17" w:rsidP="001F74FC">
            <w:pPr>
              <w:spacing w:after="0" w:line="240" w:lineRule="auto"/>
              <w:jc w:val="center"/>
              <w:rPr>
                <w:rFonts w:ascii="Tahoma" w:hAnsi="Tahoma" w:cs="Tahoma"/>
                <w:color w:val="000000"/>
                <w:sz w:val="18"/>
                <w:szCs w:val="18"/>
              </w:rPr>
            </w:pPr>
            <w:r w:rsidRPr="008A12CA">
              <w:rPr>
                <w:rFonts w:ascii="Tahoma" w:hAnsi="Tahoma" w:cs="Tahoma"/>
                <w:color w:val="000000"/>
                <w:sz w:val="18"/>
                <w:szCs w:val="18"/>
                <w:lang w:val="es-MX"/>
              </w:rPr>
              <w:t>FOMENTAR LAS DIFERENTES DISCIPLINAS DEPORTIVAS</w:t>
            </w:r>
          </w:p>
        </w:tc>
        <w:tc>
          <w:tcPr>
            <w:tcW w:w="1899" w:type="pct"/>
          </w:tcPr>
          <w:p w:rsidR="00201C17" w:rsidRPr="008A12CA" w:rsidRDefault="00201C17" w:rsidP="001F74FC">
            <w:pPr>
              <w:spacing w:after="0" w:line="240" w:lineRule="auto"/>
              <w:jc w:val="both"/>
              <w:rPr>
                <w:rFonts w:ascii="Tahoma" w:hAnsi="Tahoma" w:cs="Tahoma"/>
                <w:color w:val="000000"/>
                <w:sz w:val="18"/>
                <w:szCs w:val="18"/>
                <w:lang w:val="es-MX"/>
              </w:rPr>
            </w:pPr>
            <w:r w:rsidRPr="008A12CA">
              <w:rPr>
                <w:rFonts w:ascii="Tahoma" w:hAnsi="Tahoma" w:cs="Tahoma"/>
                <w:color w:val="000000"/>
                <w:sz w:val="18"/>
                <w:szCs w:val="18"/>
                <w:lang w:val="es-MX"/>
              </w:rPr>
              <w:t>En alianza con indeportes realizaremos la integración del sector rural como urbano realizando olimpiadas en distintas disciplinas deportivas.</w:t>
            </w:r>
          </w:p>
          <w:p w:rsidR="00201C17" w:rsidRPr="008A12CA" w:rsidRDefault="00201C17" w:rsidP="001F74FC">
            <w:pPr>
              <w:spacing w:after="0" w:line="240" w:lineRule="auto"/>
              <w:jc w:val="both"/>
              <w:rPr>
                <w:rFonts w:ascii="Tahoma" w:hAnsi="Tahoma" w:cs="Tahoma"/>
                <w:color w:val="000000"/>
                <w:sz w:val="18"/>
                <w:szCs w:val="18"/>
                <w:lang w:val="es-MX"/>
              </w:rPr>
            </w:pPr>
          </w:p>
        </w:tc>
      </w:tr>
      <w:tr w:rsidR="00201C17" w:rsidRPr="008A12CA" w:rsidTr="001F74FC">
        <w:trPr>
          <w:trHeight w:val="211"/>
        </w:trPr>
        <w:tc>
          <w:tcPr>
            <w:tcW w:w="676" w:type="pct"/>
            <w:vMerge/>
          </w:tcPr>
          <w:p w:rsidR="00201C17" w:rsidRPr="008A12CA" w:rsidRDefault="00201C17" w:rsidP="001F74FC">
            <w:pPr>
              <w:spacing w:after="0" w:line="240" w:lineRule="auto"/>
              <w:rPr>
                <w:rFonts w:ascii="Tahoma" w:hAnsi="Tahoma" w:cs="Tahoma"/>
                <w:color w:val="000000"/>
                <w:sz w:val="18"/>
                <w:szCs w:val="18"/>
              </w:rPr>
            </w:pPr>
          </w:p>
        </w:tc>
        <w:tc>
          <w:tcPr>
            <w:tcW w:w="634" w:type="pct"/>
            <w:vMerge/>
          </w:tcPr>
          <w:p w:rsidR="00201C17" w:rsidRPr="008A12CA" w:rsidRDefault="00201C17" w:rsidP="001F74FC">
            <w:pPr>
              <w:spacing w:after="0" w:line="240" w:lineRule="auto"/>
              <w:rPr>
                <w:rFonts w:ascii="Tahoma" w:hAnsi="Tahoma" w:cs="Tahoma"/>
                <w:color w:val="000000"/>
                <w:sz w:val="18"/>
                <w:szCs w:val="18"/>
              </w:rPr>
            </w:pPr>
          </w:p>
        </w:tc>
        <w:tc>
          <w:tcPr>
            <w:tcW w:w="854" w:type="pct"/>
            <w:vMerge/>
          </w:tcPr>
          <w:p w:rsidR="00201C17" w:rsidRPr="008A12CA" w:rsidRDefault="00201C17" w:rsidP="001F74FC">
            <w:pPr>
              <w:spacing w:after="0" w:line="240" w:lineRule="auto"/>
              <w:rPr>
                <w:rFonts w:ascii="Tahoma" w:hAnsi="Tahoma" w:cs="Tahoma"/>
                <w:color w:val="000000"/>
                <w:sz w:val="18"/>
                <w:szCs w:val="18"/>
              </w:rPr>
            </w:pPr>
          </w:p>
        </w:tc>
        <w:tc>
          <w:tcPr>
            <w:tcW w:w="937" w:type="pct"/>
            <w:vMerge/>
          </w:tcPr>
          <w:p w:rsidR="00201C17" w:rsidRPr="008A12CA" w:rsidRDefault="00201C17" w:rsidP="001F74FC">
            <w:pPr>
              <w:spacing w:after="0" w:line="240" w:lineRule="auto"/>
              <w:rPr>
                <w:rFonts w:ascii="Tahoma" w:hAnsi="Tahoma" w:cs="Tahoma"/>
                <w:color w:val="000000"/>
                <w:sz w:val="18"/>
                <w:szCs w:val="18"/>
              </w:rPr>
            </w:pPr>
          </w:p>
        </w:tc>
        <w:tc>
          <w:tcPr>
            <w:tcW w:w="1899" w:type="pct"/>
          </w:tcPr>
          <w:p w:rsidR="00201C17" w:rsidRPr="008A12CA" w:rsidRDefault="00201C17" w:rsidP="001F74FC">
            <w:pPr>
              <w:spacing w:after="0" w:line="240" w:lineRule="auto"/>
              <w:jc w:val="both"/>
              <w:rPr>
                <w:rFonts w:ascii="Tahoma" w:hAnsi="Tahoma" w:cs="Tahoma"/>
                <w:color w:val="000000"/>
                <w:sz w:val="18"/>
                <w:szCs w:val="18"/>
                <w:lang w:val="es-MX"/>
              </w:rPr>
            </w:pPr>
            <w:r w:rsidRPr="008A12CA">
              <w:rPr>
                <w:rFonts w:ascii="Tahoma" w:hAnsi="Tahoma" w:cs="Tahoma"/>
                <w:color w:val="000000"/>
                <w:sz w:val="18"/>
                <w:szCs w:val="18"/>
                <w:lang w:val="es-MX"/>
              </w:rPr>
              <w:t>Capacitación en las diferentes disciplinas deportivas.</w:t>
            </w:r>
          </w:p>
          <w:p w:rsidR="00201C17" w:rsidRPr="008A12CA" w:rsidRDefault="00201C17" w:rsidP="001F74FC">
            <w:pPr>
              <w:spacing w:after="0" w:line="240" w:lineRule="auto"/>
              <w:jc w:val="both"/>
              <w:rPr>
                <w:rFonts w:ascii="Tahoma" w:hAnsi="Tahoma" w:cs="Tahoma"/>
                <w:color w:val="000000"/>
                <w:sz w:val="18"/>
                <w:szCs w:val="18"/>
                <w:lang w:val="es-MX"/>
              </w:rPr>
            </w:pPr>
          </w:p>
        </w:tc>
      </w:tr>
      <w:tr w:rsidR="00201C17" w:rsidRPr="008A12CA" w:rsidTr="001F74FC">
        <w:tc>
          <w:tcPr>
            <w:tcW w:w="676" w:type="pct"/>
            <w:vMerge/>
          </w:tcPr>
          <w:p w:rsidR="00201C17" w:rsidRPr="008A12CA" w:rsidRDefault="00201C17" w:rsidP="001F74FC">
            <w:pPr>
              <w:spacing w:after="0" w:line="240" w:lineRule="auto"/>
              <w:rPr>
                <w:rFonts w:ascii="Tahoma" w:hAnsi="Tahoma" w:cs="Tahoma"/>
                <w:color w:val="000000"/>
                <w:sz w:val="18"/>
                <w:szCs w:val="18"/>
              </w:rPr>
            </w:pPr>
          </w:p>
        </w:tc>
        <w:tc>
          <w:tcPr>
            <w:tcW w:w="634" w:type="pct"/>
            <w:vMerge/>
          </w:tcPr>
          <w:p w:rsidR="00201C17" w:rsidRPr="008A12CA" w:rsidRDefault="00201C17" w:rsidP="001F74FC">
            <w:pPr>
              <w:spacing w:after="0" w:line="240" w:lineRule="auto"/>
              <w:rPr>
                <w:rFonts w:ascii="Tahoma" w:hAnsi="Tahoma" w:cs="Tahoma"/>
                <w:color w:val="000000"/>
                <w:sz w:val="18"/>
                <w:szCs w:val="18"/>
              </w:rPr>
            </w:pPr>
          </w:p>
        </w:tc>
        <w:tc>
          <w:tcPr>
            <w:tcW w:w="854" w:type="pct"/>
            <w:vMerge w:val="restart"/>
            <w:vAlign w:val="center"/>
          </w:tcPr>
          <w:p w:rsidR="00201C17" w:rsidRPr="008A12CA" w:rsidRDefault="00201C17" w:rsidP="001F74FC">
            <w:pPr>
              <w:spacing w:after="0" w:line="240" w:lineRule="auto"/>
              <w:jc w:val="center"/>
              <w:rPr>
                <w:rFonts w:ascii="Tahoma" w:hAnsi="Tahoma" w:cs="Tahoma"/>
                <w:color w:val="000000"/>
                <w:sz w:val="18"/>
                <w:szCs w:val="18"/>
              </w:rPr>
            </w:pPr>
            <w:r w:rsidRPr="008A12CA">
              <w:rPr>
                <w:rFonts w:ascii="Tahoma" w:hAnsi="Tahoma" w:cs="Tahoma"/>
                <w:color w:val="000000"/>
                <w:sz w:val="18"/>
                <w:szCs w:val="18"/>
              </w:rPr>
              <w:t xml:space="preserve">FORTALECIMIENTO A </w:t>
            </w:r>
            <w:smartTag w:uri="urn:schemas-microsoft-com:office:smarttags" w:element="PersonName">
              <w:smartTagPr>
                <w:attr w:name="ProductID" w:val="LA ACTIDAD FISICA"/>
              </w:smartTagPr>
              <w:r w:rsidRPr="008A12CA">
                <w:rPr>
                  <w:rFonts w:ascii="Tahoma" w:hAnsi="Tahoma" w:cs="Tahoma"/>
                  <w:color w:val="000000"/>
                  <w:sz w:val="18"/>
                  <w:szCs w:val="18"/>
                </w:rPr>
                <w:t>LA ACTIDAD FISICA</w:t>
              </w:r>
            </w:smartTag>
            <w:r w:rsidRPr="008A12CA">
              <w:rPr>
                <w:rFonts w:ascii="Tahoma" w:hAnsi="Tahoma" w:cs="Tahoma"/>
                <w:color w:val="000000"/>
                <w:sz w:val="18"/>
                <w:szCs w:val="18"/>
              </w:rPr>
              <w:t xml:space="preserve"> Y DEPORTIVA A NIVEL URBANO Y RURAL</w:t>
            </w:r>
          </w:p>
        </w:tc>
        <w:tc>
          <w:tcPr>
            <w:tcW w:w="937" w:type="pct"/>
            <w:vMerge w:val="restart"/>
            <w:vAlign w:val="center"/>
          </w:tcPr>
          <w:p w:rsidR="00201C17" w:rsidRPr="008A12CA" w:rsidRDefault="00201C17" w:rsidP="001F74FC">
            <w:pPr>
              <w:spacing w:after="0" w:line="240" w:lineRule="auto"/>
              <w:jc w:val="center"/>
              <w:rPr>
                <w:rFonts w:ascii="Tahoma" w:hAnsi="Tahoma" w:cs="Tahoma"/>
                <w:color w:val="000000"/>
                <w:sz w:val="18"/>
                <w:szCs w:val="18"/>
              </w:rPr>
            </w:pPr>
            <w:r w:rsidRPr="008A12CA">
              <w:rPr>
                <w:rFonts w:ascii="Tahoma" w:hAnsi="Tahoma" w:cs="Tahoma"/>
                <w:color w:val="000000"/>
                <w:sz w:val="18"/>
                <w:szCs w:val="18"/>
              </w:rPr>
              <w:t>CONSTRUCCIÓN, ADECUACIÓN Y MANTENIMIENTO DE ESCENARIOS DEPORTIVOS Y RECREATIVOS.</w:t>
            </w:r>
          </w:p>
        </w:tc>
        <w:tc>
          <w:tcPr>
            <w:tcW w:w="1899" w:type="pct"/>
          </w:tcPr>
          <w:p w:rsidR="00201C17" w:rsidRPr="008A12CA" w:rsidRDefault="00201C17" w:rsidP="001F74FC">
            <w:pPr>
              <w:spacing w:after="0" w:line="240" w:lineRule="auto"/>
              <w:rPr>
                <w:rFonts w:ascii="Tahoma" w:hAnsi="Tahoma" w:cs="Tahoma"/>
                <w:color w:val="000000"/>
                <w:sz w:val="18"/>
                <w:szCs w:val="18"/>
              </w:rPr>
            </w:pPr>
            <w:r w:rsidRPr="008A12CA">
              <w:rPr>
                <w:rFonts w:ascii="Tahoma" w:hAnsi="Tahoma" w:cs="Tahoma"/>
                <w:color w:val="000000"/>
                <w:sz w:val="18"/>
                <w:szCs w:val="18"/>
              </w:rPr>
              <w:t>Establecer alianzas entre el Municipio, departamento y la Nación para la gestión de recursos para la construcción y adecuación de los escenarios deportivos.</w:t>
            </w:r>
          </w:p>
          <w:p w:rsidR="00201C17" w:rsidRPr="008A12CA" w:rsidRDefault="00201C17" w:rsidP="001F74FC">
            <w:pPr>
              <w:spacing w:after="0" w:line="240" w:lineRule="auto"/>
              <w:rPr>
                <w:rFonts w:ascii="Tahoma" w:hAnsi="Tahoma" w:cs="Tahoma"/>
                <w:color w:val="000000"/>
                <w:sz w:val="18"/>
                <w:szCs w:val="18"/>
              </w:rPr>
            </w:pPr>
          </w:p>
        </w:tc>
      </w:tr>
      <w:tr w:rsidR="00201C17" w:rsidRPr="008A12CA" w:rsidTr="001F74FC">
        <w:trPr>
          <w:trHeight w:val="535"/>
        </w:trPr>
        <w:tc>
          <w:tcPr>
            <w:tcW w:w="676" w:type="pct"/>
            <w:vMerge/>
          </w:tcPr>
          <w:p w:rsidR="00201C17" w:rsidRPr="008A12CA" w:rsidRDefault="00201C17" w:rsidP="001F74FC">
            <w:pPr>
              <w:spacing w:after="0" w:line="240" w:lineRule="auto"/>
              <w:rPr>
                <w:rFonts w:ascii="Tahoma" w:hAnsi="Tahoma" w:cs="Tahoma"/>
                <w:color w:val="000000"/>
                <w:sz w:val="18"/>
                <w:szCs w:val="18"/>
              </w:rPr>
            </w:pPr>
          </w:p>
        </w:tc>
        <w:tc>
          <w:tcPr>
            <w:tcW w:w="634" w:type="pct"/>
            <w:vMerge/>
          </w:tcPr>
          <w:p w:rsidR="00201C17" w:rsidRPr="008A12CA" w:rsidRDefault="00201C17" w:rsidP="001F74FC">
            <w:pPr>
              <w:spacing w:after="0" w:line="240" w:lineRule="auto"/>
              <w:rPr>
                <w:rFonts w:ascii="Tahoma" w:hAnsi="Tahoma" w:cs="Tahoma"/>
                <w:color w:val="000000"/>
                <w:sz w:val="18"/>
                <w:szCs w:val="18"/>
              </w:rPr>
            </w:pPr>
          </w:p>
        </w:tc>
        <w:tc>
          <w:tcPr>
            <w:tcW w:w="854" w:type="pct"/>
            <w:vMerge/>
          </w:tcPr>
          <w:p w:rsidR="00201C17" w:rsidRPr="008A12CA" w:rsidRDefault="00201C17" w:rsidP="001F74FC">
            <w:pPr>
              <w:spacing w:after="0" w:line="240" w:lineRule="auto"/>
              <w:rPr>
                <w:rFonts w:ascii="Tahoma" w:hAnsi="Tahoma" w:cs="Tahoma"/>
                <w:color w:val="000000"/>
                <w:sz w:val="18"/>
                <w:szCs w:val="18"/>
              </w:rPr>
            </w:pPr>
          </w:p>
        </w:tc>
        <w:tc>
          <w:tcPr>
            <w:tcW w:w="937" w:type="pct"/>
            <w:vMerge/>
          </w:tcPr>
          <w:p w:rsidR="00201C17" w:rsidRPr="008A12CA" w:rsidRDefault="00201C17" w:rsidP="001F74FC">
            <w:pPr>
              <w:spacing w:after="0" w:line="240" w:lineRule="auto"/>
              <w:rPr>
                <w:rFonts w:ascii="Tahoma" w:hAnsi="Tahoma" w:cs="Tahoma"/>
                <w:color w:val="000000"/>
                <w:sz w:val="18"/>
                <w:szCs w:val="18"/>
              </w:rPr>
            </w:pPr>
          </w:p>
        </w:tc>
        <w:tc>
          <w:tcPr>
            <w:tcW w:w="1899" w:type="pct"/>
          </w:tcPr>
          <w:p w:rsidR="00201C17" w:rsidRPr="008A12CA" w:rsidRDefault="00201C17" w:rsidP="001F74FC">
            <w:pPr>
              <w:spacing w:after="0" w:line="240" w:lineRule="auto"/>
              <w:rPr>
                <w:rFonts w:ascii="Tahoma" w:hAnsi="Tahoma" w:cs="Tahoma"/>
                <w:color w:val="000000"/>
                <w:sz w:val="18"/>
                <w:szCs w:val="18"/>
                <w:lang w:val="es-MX"/>
              </w:rPr>
            </w:pPr>
            <w:r w:rsidRPr="008A12CA">
              <w:rPr>
                <w:rFonts w:ascii="Tahoma" w:hAnsi="Tahoma" w:cs="Tahoma"/>
                <w:color w:val="000000"/>
                <w:sz w:val="18"/>
                <w:szCs w:val="18"/>
                <w:lang w:val="es-MX"/>
              </w:rPr>
              <w:t>Dotación de parques recreativos en los diferentes barrios del municipio.</w:t>
            </w:r>
          </w:p>
        </w:tc>
      </w:tr>
      <w:tr w:rsidR="00201C17" w:rsidRPr="008A12CA" w:rsidTr="001F74FC">
        <w:tc>
          <w:tcPr>
            <w:tcW w:w="676" w:type="pct"/>
            <w:vMerge/>
          </w:tcPr>
          <w:p w:rsidR="00201C17" w:rsidRPr="008A12CA" w:rsidRDefault="00201C17" w:rsidP="001F74FC">
            <w:pPr>
              <w:spacing w:after="0" w:line="240" w:lineRule="auto"/>
              <w:rPr>
                <w:rFonts w:ascii="Tahoma" w:hAnsi="Tahoma" w:cs="Tahoma"/>
                <w:color w:val="000000"/>
                <w:sz w:val="18"/>
                <w:szCs w:val="18"/>
              </w:rPr>
            </w:pPr>
          </w:p>
        </w:tc>
        <w:tc>
          <w:tcPr>
            <w:tcW w:w="634" w:type="pct"/>
            <w:vMerge/>
          </w:tcPr>
          <w:p w:rsidR="00201C17" w:rsidRPr="008A12CA" w:rsidRDefault="00201C17" w:rsidP="001F74FC">
            <w:pPr>
              <w:spacing w:after="0" w:line="240" w:lineRule="auto"/>
              <w:rPr>
                <w:rFonts w:ascii="Tahoma" w:hAnsi="Tahoma" w:cs="Tahoma"/>
                <w:color w:val="000000"/>
                <w:sz w:val="18"/>
                <w:szCs w:val="18"/>
              </w:rPr>
            </w:pPr>
          </w:p>
        </w:tc>
        <w:tc>
          <w:tcPr>
            <w:tcW w:w="854" w:type="pct"/>
            <w:vMerge/>
          </w:tcPr>
          <w:p w:rsidR="00201C17" w:rsidRPr="008A12CA" w:rsidRDefault="00201C17" w:rsidP="001F74FC">
            <w:pPr>
              <w:spacing w:after="0" w:line="240" w:lineRule="auto"/>
              <w:rPr>
                <w:rFonts w:ascii="Tahoma" w:hAnsi="Tahoma" w:cs="Tahoma"/>
                <w:color w:val="000000"/>
                <w:sz w:val="18"/>
                <w:szCs w:val="18"/>
              </w:rPr>
            </w:pPr>
          </w:p>
        </w:tc>
        <w:tc>
          <w:tcPr>
            <w:tcW w:w="937" w:type="pct"/>
            <w:vMerge w:val="restart"/>
            <w:vAlign w:val="center"/>
          </w:tcPr>
          <w:p w:rsidR="00201C17" w:rsidRPr="008A12CA" w:rsidRDefault="00201C17" w:rsidP="001F74FC">
            <w:pPr>
              <w:spacing w:after="0" w:line="240" w:lineRule="auto"/>
              <w:jc w:val="center"/>
              <w:rPr>
                <w:rFonts w:ascii="Tahoma" w:hAnsi="Tahoma" w:cs="Tahoma"/>
                <w:color w:val="000000"/>
                <w:sz w:val="18"/>
                <w:szCs w:val="18"/>
              </w:rPr>
            </w:pPr>
            <w:r w:rsidRPr="008A12CA">
              <w:rPr>
                <w:rFonts w:ascii="Tahoma" w:hAnsi="Tahoma" w:cs="Tahoma"/>
                <w:color w:val="000000"/>
                <w:sz w:val="18"/>
                <w:szCs w:val="18"/>
              </w:rPr>
              <w:t>USO Y APROVECHAMIENTO DEL TIEMPO LIBRE</w:t>
            </w:r>
          </w:p>
        </w:tc>
        <w:tc>
          <w:tcPr>
            <w:tcW w:w="1899" w:type="pct"/>
          </w:tcPr>
          <w:p w:rsidR="00201C17" w:rsidRPr="008A12CA" w:rsidRDefault="00201C17" w:rsidP="001F74FC">
            <w:pPr>
              <w:spacing w:after="0" w:line="240" w:lineRule="auto"/>
              <w:rPr>
                <w:rFonts w:ascii="Tahoma" w:hAnsi="Tahoma" w:cs="Tahoma"/>
                <w:color w:val="000000"/>
                <w:sz w:val="18"/>
                <w:szCs w:val="18"/>
                <w:lang w:val="es-MX"/>
              </w:rPr>
            </w:pPr>
            <w:r w:rsidRPr="008A12CA">
              <w:rPr>
                <w:rFonts w:ascii="Tahoma" w:hAnsi="Tahoma" w:cs="Tahoma"/>
                <w:color w:val="000000"/>
                <w:sz w:val="18"/>
                <w:szCs w:val="18"/>
                <w:lang w:val="es-MX"/>
              </w:rPr>
              <w:t>Caminatas ecológicas.</w:t>
            </w:r>
          </w:p>
          <w:p w:rsidR="00201C17" w:rsidRPr="008A12CA" w:rsidRDefault="00201C17" w:rsidP="001F74FC">
            <w:pPr>
              <w:spacing w:after="0" w:line="240" w:lineRule="auto"/>
              <w:rPr>
                <w:rFonts w:ascii="Tahoma" w:hAnsi="Tahoma" w:cs="Tahoma"/>
                <w:color w:val="000000"/>
                <w:sz w:val="18"/>
                <w:szCs w:val="18"/>
              </w:rPr>
            </w:pPr>
          </w:p>
        </w:tc>
      </w:tr>
      <w:tr w:rsidR="00201C17" w:rsidRPr="008A12CA" w:rsidTr="001F74FC">
        <w:trPr>
          <w:trHeight w:val="584"/>
        </w:trPr>
        <w:tc>
          <w:tcPr>
            <w:tcW w:w="676" w:type="pct"/>
            <w:vMerge/>
          </w:tcPr>
          <w:p w:rsidR="00201C17" w:rsidRPr="008A12CA" w:rsidRDefault="00201C17" w:rsidP="001F74FC">
            <w:pPr>
              <w:spacing w:after="0" w:line="240" w:lineRule="auto"/>
              <w:rPr>
                <w:rFonts w:ascii="Tahoma" w:hAnsi="Tahoma" w:cs="Tahoma"/>
                <w:color w:val="000000"/>
                <w:sz w:val="18"/>
                <w:szCs w:val="18"/>
              </w:rPr>
            </w:pPr>
          </w:p>
        </w:tc>
        <w:tc>
          <w:tcPr>
            <w:tcW w:w="634" w:type="pct"/>
            <w:vMerge/>
          </w:tcPr>
          <w:p w:rsidR="00201C17" w:rsidRPr="008A12CA" w:rsidRDefault="00201C17" w:rsidP="001F74FC">
            <w:pPr>
              <w:spacing w:after="0" w:line="240" w:lineRule="auto"/>
              <w:rPr>
                <w:rFonts w:ascii="Tahoma" w:hAnsi="Tahoma" w:cs="Tahoma"/>
                <w:color w:val="000000"/>
                <w:sz w:val="18"/>
                <w:szCs w:val="18"/>
              </w:rPr>
            </w:pPr>
          </w:p>
        </w:tc>
        <w:tc>
          <w:tcPr>
            <w:tcW w:w="854" w:type="pct"/>
            <w:vMerge/>
          </w:tcPr>
          <w:p w:rsidR="00201C17" w:rsidRPr="008A12CA" w:rsidRDefault="00201C17" w:rsidP="001F74FC">
            <w:pPr>
              <w:spacing w:after="0" w:line="240" w:lineRule="auto"/>
              <w:rPr>
                <w:rFonts w:ascii="Tahoma" w:hAnsi="Tahoma" w:cs="Tahoma"/>
                <w:color w:val="000000"/>
                <w:sz w:val="18"/>
                <w:szCs w:val="18"/>
              </w:rPr>
            </w:pPr>
          </w:p>
        </w:tc>
        <w:tc>
          <w:tcPr>
            <w:tcW w:w="937" w:type="pct"/>
            <w:vMerge/>
          </w:tcPr>
          <w:p w:rsidR="00201C17" w:rsidRPr="008A12CA" w:rsidRDefault="00201C17" w:rsidP="001F74FC">
            <w:pPr>
              <w:spacing w:after="0" w:line="240" w:lineRule="auto"/>
              <w:rPr>
                <w:rFonts w:ascii="Tahoma" w:hAnsi="Tahoma" w:cs="Tahoma"/>
                <w:color w:val="000000"/>
                <w:sz w:val="18"/>
                <w:szCs w:val="18"/>
              </w:rPr>
            </w:pPr>
          </w:p>
        </w:tc>
        <w:tc>
          <w:tcPr>
            <w:tcW w:w="1899" w:type="pct"/>
          </w:tcPr>
          <w:p w:rsidR="00201C17" w:rsidRPr="008A12CA" w:rsidRDefault="00201C17" w:rsidP="001F74FC">
            <w:pPr>
              <w:spacing w:after="0" w:line="240" w:lineRule="auto"/>
              <w:jc w:val="both"/>
              <w:rPr>
                <w:rFonts w:ascii="Tahoma" w:hAnsi="Tahoma" w:cs="Tahoma"/>
                <w:color w:val="000000"/>
                <w:sz w:val="18"/>
                <w:szCs w:val="18"/>
                <w:lang w:val="es-MX"/>
              </w:rPr>
            </w:pPr>
            <w:r w:rsidRPr="008A12CA">
              <w:rPr>
                <w:rFonts w:ascii="Tahoma" w:hAnsi="Tahoma" w:cs="Tahoma"/>
                <w:color w:val="000000"/>
                <w:sz w:val="18"/>
                <w:szCs w:val="18"/>
                <w:lang w:val="es-MX"/>
              </w:rPr>
              <w:t>Ciclo vía  nocturna en las  calles 11 y 12 entre carreras 13 y 21.</w:t>
            </w:r>
          </w:p>
        </w:tc>
      </w:tr>
      <w:tr w:rsidR="00201C17" w:rsidRPr="008A12CA" w:rsidTr="001F74FC">
        <w:trPr>
          <w:trHeight w:val="583"/>
        </w:trPr>
        <w:tc>
          <w:tcPr>
            <w:tcW w:w="676" w:type="pct"/>
            <w:vMerge/>
          </w:tcPr>
          <w:p w:rsidR="00201C17" w:rsidRPr="008A12CA" w:rsidRDefault="00201C17" w:rsidP="001F74FC">
            <w:pPr>
              <w:spacing w:after="0" w:line="240" w:lineRule="auto"/>
              <w:rPr>
                <w:rFonts w:ascii="Tahoma" w:hAnsi="Tahoma" w:cs="Tahoma"/>
                <w:color w:val="000000"/>
                <w:sz w:val="18"/>
                <w:szCs w:val="18"/>
              </w:rPr>
            </w:pPr>
          </w:p>
        </w:tc>
        <w:tc>
          <w:tcPr>
            <w:tcW w:w="634" w:type="pct"/>
            <w:vMerge/>
          </w:tcPr>
          <w:p w:rsidR="00201C17" w:rsidRPr="008A12CA" w:rsidRDefault="00201C17" w:rsidP="001F74FC">
            <w:pPr>
              <w:spacing w:after="0" w:line="240" w:lineRule="auto"/>
              <w:rPr>
                <w:rFonts w:ascii="Tahoma" w:hAnsi="Tahoma" w:cs="Tahoma"/>
                <w:color w:val="000000"/>
                <w:sz w:val="18"/>
                <w:szCs w:val="18"/>
              </w:rPr>
            </w:pPr>
          </w:p>
        </w:tc>
        <w:tc>
          <w:tcPr>
            <w:tcW w:w="854" w:type="pct"/>
            <w:vMerge/>
          </w:tcPr>
          <w:p w:rsidR="00201C17" w:rsidRPr="008A12CA" w:rsidRDefault="00201C17" w:rsidP="001F74FC">
            <w:pPr>
              <w:spacing w:after="0" w:line="240" w:lineRule="auto"/>
              <w:rPr>
                <w:rFonts w:ascii="Tahoma" w:hAnsi="Tahoma" w:cs="Tahoma"/>
                <w:color w:val="000000"/>
                <w:sz w:val="18"/>
                <w:szCs w:val="18"/>
              </w:rPr>
            </w:pPr>
          </w:p>
        </w:tc>
        <w:tc>
          <w:tcPr>
            <w:tcW w:w="937" w:type="pct"/>
            <w:vMerge/>
          </w:tcPr>
          <w:p w:rsidR="00201C17" w:rsidRPr="008A12CA" w:rsidRDefault="00201C17" w:rsidP="001F74FC">
            <w:pPr>
              <w:spacing w:after="0" w:line="240" w:lineRule="auto"/>
              <w:rPr>
                <w:rFonts w:ascii="Tahoma" w:hAnsi="Tahoma" w:cs="Tahoma"/>
                <w:color w:val="000000"/>
                <w:sz w:val="18"/>
                <w:szCs w:val="18"/>
              </w:rPr>
            </w:pPr>
          </w:p>
        </w:tc>
        <w:tc>
          <w:tcPr>
            <w:tcW w:w="1899" w:type="pct"/>
          </w:tcPr>
          <w:p w:rsidR="00201C17" w:rsidRPr="008A12CA" w:rsidRDefault="00201C17" w:rsidP="001F74FC">
            <w:pPr>
              <w:spacing w:after="0" w:line="240" w:lineRule="auto"/>
              <w:jc w:val="both"/>
              <w:rPr>
                <w:rFonts w:ascii="Tahoma" w:hAnsi="Tahoma" w:cs="Tahoma"/>
                <w:color w:val="000000"/>
                <w:sz w:val="18"/>
                <w:szCs w:val="18"/>
                <w:lang w:val="es-MX"/>
              </w:rPr>
            </w:pPr>
            <w:r w:rsidRPr="00BF40B2">
              <w:rPr>
                <w:rFonts w:ascii="Tahoma" w:hAnsi="Tahoma" w:cs="Tahoma"/>
                <w:color w:val="000000"/>
                <w:sz w:val="18"/>
                <w:szCs w:val="18"/>
                <w:lang w:val="es-MX"/>
              </w:rPr>
              <w:t>Desarrollar</w:t>
            </w:r>
            <w:r w:rsidRPr="008A12CA">
              <w:rPr>
                <w:rFonts w:ascii="Tahoma" w:hAnsi="Tahoma" w:cs="Tahoma"/>
                <w:color w:val="000000"/>
                <w:sz w:val="18"/>
                <w:szCs w:val="18"/>
                <w:lang w:val="es-MX"/>
              </w:rPr>
              <w:t xml:space="preserve"> procesos recreativos y deportivos para generar esparcimiento y recreación sobre todo en los sectores más vulnerables de la comunidad. </w:t>
            </w:r>
          </w:p>
        </w:tc>
      </w:tr>
      <w:tr w:rsidR="00201C17" w:rsidRPr="008A12CA" w:rsidTr="001F74FC">
        <w:trPr>
          <w:trHeight w:val="583"/>
        </w:trPr>
        <w:tc>
          <w:tcPr>
            <w:tcW w:w="676" w:type="pct"/>
          </w:tcPr>
          <w:p w:rsidR="00201C17" w:rsidRPr="008A12CA" w:rsidRDefault="00201C17" w:rsidP="001F74FC">
            <w:pPr>
              <w:spacing w:after="0" w:line="240" w:lineRule="auto"/>
              <w:rPr>
                <w:rFonts w:ascii="Tahoma" w:hAnsi="Tahoma" w:cs="Tahoma"/>
                <w:color w:val="000000"/>
                <w:sz w:val="18"/>
                <w:szCs w:val="18"/>
              </w:rPr>
            </w:pPr>
          </w:p>
        </w:tc>
        <w:tc>
          <w:tcPr>
            <w:tcW w:w="634" w:type="pct"/>
          </w:tcPr>
          <w:p w:rsidR="00201C17" w:rsidRPr="008A12CA" w:rsidRDefault="00201C17" w:rsidP="001F74FC">
            <w:pPr>
              <w:spacing w:after="0" w:line="240" w:lineRule="auto"/>
              <w:rPr>
                <w:rFonts w:ascii="Tahoma" w:hAnsi="Tahoma" w:cs="Tahoma"/>
                <w:color w:val="000000"/>
                <w:sz w:val="18"/>
                <w:szCs w:val="18"/>
              </w:rPr>
            </w:pPr>
          </w:p>
        </w:tc>
        <w:tc>
          <w:tcPr>
            <w:tcW w:w="854" w:type="pct"/>
          </w:tcPr>
          <w:p w:rsidR="00201C17" w:rsidRPr="008A12CA" w:rsidRDefault="00201C17" w:rsidP="001F74FC">
            <w:pPr>
              <w:spacing w:after="0" w:line="240" w:lineRule="auto"/>
              <w:rPr>
                <w:rFonts w:ascii="Tahoma" w:hAnsi="Tahoma" w:cs="Tahoma"/>
                <w:color w:val="000000"/>
                <w:sz w:val="18"/>
                <w:szCs w:val="18"/>
              </w:rPr>
            </w:pPr>
          </w:p>
        </w:tc>
        <w:tc>
          <w:tcPr>
            <w:tcW w:w="937" w:type="pct"/>
          </w:tcPr>
          <w:p w:rsidR="00201C17" w:rsidRPr="008A12CA" w:rsidRDefault="00201C17" w:rsidP="001F74FC">
            <w:pPr>
              <w:spacing w:after="0" w:line="240" w:lineRule="auto"/>
              <w:rPr>
                <w:rFonts w:ascii="Tahoma" w:hAnsi="Tahoma" w:cs="Tahoma"/>
                <w:color w:val="000000"/>
                <w:sz w:val="18"/>
                <w:szCs w:val="18"/>
              </w:rPr>
            </w:pPr>
          </w:p>
        </w:tc>
        <w:tc>
          <w:tcPr>
            <w:tcW w:w="1899" w:type="pct"/>
          </w:tcPr>
          <w:p w:rsidR="00201C17" w:rsidRPr="008A12CA" w:rsidRDefault="00201C17" w:rsidP="001F74FC">
            <w:pPr>
              <w:spacing w:after="0" w:line="240" w:lineRule="auto"/>
              <w:jc w:val="both"/>
              <w:rPr>
                <w:rFonts w:ascii="Tahoma" w:hAnsi="Tahoma" w:cs="Tahoma"/>
                <w:color w:val="000000"/>
                <w:sz w:val="18"/>
                <w:szCs w:val="18"/>
                <w:lang w:val="es-MX"/>
              </w:rPr>
            </w:pPr>
            <w:r w:rsidRPr="00BF40B2">
              <w:rPr>
                <w:rFonts w:ascii="Arial" w:hAnsi="Arial" w:cs="Arial"/>
                <w:color w:val="000000"/>
                <w:sz w:val="18"/>
                <w:szCs w:val="18"/>
              </w:rPr>
              <w:t>Promoveré un club deportivo o comité para que maneje y gestione recursos para fortalecer el deporte recreativo en todas sus disciplina</w:t>
            </w:r>
            <w:r w:rsidRPr="008A12CA">
              <w:rPr>
                <w:rFonts w:ascii="Arial" w:hAnsi="Arial" w:cs="Arial"/>
                <w:color w:val="1F497D"/>
                <w:sz w:val="18"/>
                <w:szCs w:val="18"/>
              </w:rPr>
              <w:t>.</w:t>
            </w:r>
          </w:p>
        </w:tc>
      </w:tr>
    </w:tbl>
    <w:p w:rsidR="00201C17" w:rsidRPr="008A12CA" w:rsidRDefault="00201C17" w:rsidP="001F74FC">
      <w:pPr>
        <w:spacing w:after="0" w:line="240" w:lineRule="auto"/>
        <w:jc w:val="center"/>
        <w:rPr>
          <w:rFonts w:ascii="Tahoma" w:hAnsi="Tahoma" w:cs="Tahoma"/>
          <w:b/>
          <w:bCs/>
          <w:color w:val="000000"/>
          <w:sz w:val="18"/>
          <w:szCs w:val="18"/>
        </w:rPr>
      </w:pPr>
    </w:p>
    <w:p w:rsidR="00201C17" w:rsidRPr="008A12CA" w:rsidRDefault="00201C17" w:rsidP="001F74FC">
      <w:pPr>
        <w:spacing w:after="0" w:line="240" w:lineRule="auto"/>
        <w:jc w:val="center"/>
        <w:rPr>
          <w:rFonts w:ascii="Tahoma" w:hAnsi="Tahoma" w:cs="Tahoma"/>
          <w:b/>
          <w:bCs/>
          <w:color w:val="000000"/>
          <w:sz w:val="18"/>
          <w:szCs w:val="18"/>
        </w:rPr>
      </w:pPr>
    </w:p>
    <w:p w:rsidR="00201C17" w:rsidRPr="008A12CA" w:rsidRDefault="00201C17" w:rsidP="001F74FC">
      <w:pPr>
        <w:spacing w:after="0" w:line="240" w:lineRule="auto"/>
        <w:jc w:val="center"/>
        <w:rPr>
          <w:rFonts w:ascii="Tahoma" w:hAnsi="Tahoma" w:cs="Tahoma"/>
          <w:b/>
          <w:bCs/>
          <w:color w:val="000000"/>
          <w:sz w:val="18"/>
          <w:szCs w:val="18"/>
        </w:rPr>
      </w:pPr>
    </w:p>
    <w:p w:rsidR="00201C17" w:rsidRPr="008A12CA" w:rsidRDefault="00201C17" w:rsidP="001F74FC">
      <w:pPr>
        <w:spacing w:after="0" w:line="240" w:lineRule="auto"/>
        <w:jc w:val="center"/>
        <w:rPr>
          <w:rFonts w:ascii="Tahoma" w:hAnsi="Tahoma" w:cs="Tahoma"/>
          <w:b/>
          <w:bCs/>
          <w:color w:val="000000"/>
          <w:sz w:val="18"/>
          <w:szCs w:val="18"/>
        </w:rPr>
      </w:pPr>
    </w:p>
    <w:p w:rsidR="0033214A" w:rsidRDefault="0033214A">
      <w:r>
        <w:br w:type="page"/>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1660"/>
        <w:gridCol w:w="1768"/>
        <w:gridCol w:w="2344"/>
        <w:gridCol w:w="2705"/>
        <w:gridCol w:w="5311"/>
      </w:tblGrid>
      <w:tr w:rsidR="00201C17" w:rsidRPr="008A12CA" w:rsidTr="001F74FC">
        <w:trPr>
          <w:trHeight w:val="526"/>
        </w:trPr>
        <w:tc>
          <w:tcPr>
            <w:tcW w:w="602" w:type="pct"/>
            <w:shd w:val="clear" w:color="auto" w:fill="92D050"/>
            <w:vAlign w:val="center"/>
          </w:tcPr>
          <w:p w:rsidR="00201C17" w:rsidRPr="008A12CA" w:rsidRDefault="003D7098" w:rsidP="001F74FC">
            <w:pPr>
              <w:spacing w:after="0" w:line="240" w:lineRule="auto"/>
              <w:jc w:val="center"/>
              <w:rPr>
                <w:rFonts w:ascii="Tahoma" w:hAnsi="Tahoma" w:cs="Tahoma"/>
                <w:b/>
                <w:color w:val="000000"/>
                <w:sz w:val="18"/>
                <w:szCs w:val="18"/>
              </w:rPr>
            </w:pPr>
            <w:r>
              <w:rPr>
                <w:rFonts w:ascii="Tahoma" w:hAnsi="Tahoma" w:cs="Tahoma"/>
                <w:b/>
                <w:color w:val="000000"/>
                <w:sz w:val="18"/>
                <w:szCs w:val="18"/>
              </w:rPr>
              <w:t>LÍNEA</w:t>
            </w:r>
            <w:r w:rsidR="00201C17" w:rsidRPr="008A12CA">
              <w:rPr>
                <w:rFonts w:ascii="Tahoma" w:hAnsi="Tahoma" w:cs="Tahoma"/>
                <w:b/>
                <w:color w:val="000000"/>
                <w:sz w:val="18"/>
                <w:szCs w:val="18"/>
              </w:rPr>
              <w:t xml:space="preserve"> DE DESARROLLO</w:t>
            </w:r>
          </w:p>
        </w:tc>
        <w:tc>
          <w:tcPr>
            <w:tcW w:w="641" w:type="pct"/>
            <w:shd w:val="clear" w:color="auto" w:fill="92D050"/>
            <w:vAlign w:val="center"/>
          </w:tcPr>
          <w:p w:rsidR="00201C17" w:rsidRPr="008A12CA" w:rsidRDefault="00201C17" w:rsidP="001F74FC">
            <w:pPr>
              <w:spacing w:after="0" w:line="240" w:lineRule="auto"/>
              <w:jc w:val="center"/>
              <w:rPr>
                <w:rFonts w:ascii="Tahoma" w:hAnsi="Tahoma" w:cs="Tahoma"/>
                <w:b/>
                <w:color w:val="000000"/>
                <w:sz w:val="18"/>
                <w:szCs w:val="18"/>
              </w:rPr>
            </w:pPr>
            <w:r w:rsidRPr="008A12CA">
              <w:rPr>
                <w:rFonts w:ascii="Tahoma" w:hAnsi="Tahoma" w:cs="Tahoma"/>
                <w:b/>
                <w:color w:val="000000"/>
                <w:sz w:val="18"/>
                <w:szCs w:val="18"/>
              </w:rPr>
              <w:t>SECTOR</w:t>
            </w:r>
          </w:p>
        </w:tc>
        <w:tc>
          <w:tcPr>
            <w:tcW w:w="850" w:type="pct"/>
            <w:shd w:val="clear" w:color="auto" w:fill="92D050"/>
            <w:vAlign w:val="center"/>
          </w:tcPr>
          <w:p w:rsidR="00201C17" w:rsidRPr="008A12CA" w:rsidRDefault="00201C17" w:rsidP="001F74FC">
            <w:pPr>
              <w:spacing w:after="0" w:line="240" w:lineRule="auto"/>
              <w:jc w:val="center"/>
              <w:rPr>
                <w:rFonts w:ascii="Tahoma" w:hAnsi="Tahoma" w:cs="Tahoma"/>
                <w:b/>
                <w:color w:val="000000"/>
                <w:sz w:val="18"/>
                <w:szCs w:val="18"/>
              </w:rPr>
            </w:pPr>
            <w:r w:rsidRPr="008A12CA">
              <w:rPr>
                <w:rFonts w:ascii="Tahoma" w:hAnsi="Tahoma" w:cs="Tahoma"/>
                <w:b/>
                <w:color w:val="000000"/>
                <w:sz w:val="18"/>
                <w:szCs w:val="18"/>
              </w:rPr>
              <w:t>PROGRAMAS</w:t>
            </w:r>
          </w:p>
        </w:tc>
        <w:tc>
          <w:tcPr>
            <w:tcW w:w="981" w:type="pct"/>
            <w:shd w:val="clear" w:color="auto" w:fill="92D050"/>
            <w:vAlign w:val="center"/>
          </w:tcPr>
          <w:p w:rsidR="00201C17" w:rsidRPr="008A12CA" w:rsidRDefault="00201C17" w:rsidP="001F74FC">
            <w:pPr>
              <w:spacing w:after="0" w:line="240" w:lineRule="auto"/>
              <w:jc w:val="center"/>
              <w:rPr>
                <w:rFonts w:ascii="Tahoma" w:hAnsi="Tahoma" w:cs="Tahoma"/>
                <w:b/>
                <w:color w:val="000000"/>
                <w:sz w:val="18"/>
                <w:szCs w:val="18"/>
              </w:rPr>
            </w:pPr>
            <w:r w:rsidRPr="008A12CA">
              <w:rPr>
                <w:rFonts w:ascii="Tahoma" w:hAnsi="Tahoma" w:cs="Tahoma"/>
                <w:b/>
                <w:color w:val="000000"/>
                <w:sz w:val="18"/>
                <w:szCs w:val="18"/>
              </w:rPr>
              <w:t>PROYECTOS</w:t>
            </w:r>
          </w:p>
        </w:tc>
        <w:tc>
          <w:tcPr>
            <w:tcW w:w="1926" w:type="pct"/>
            <w:shd w:val="clear" w:color="auto" w:fill="92D050"/>
            <w:vAlign w:val="center"/>
          </w:tcPr>
          <w:p w:rsidR="00201C17" w:rsidRPr="008A12CA" w:rsidRDefault="00201C17" w:rsidP="001F74FC">
            <w:pPr>
              <w:spacing w:after="0" w:line="240" w:lineRule="auto"/>
              <w:jc w:val="center"/>
              <w:rPr>
                <w:rFonts w:ascii="Tahoma" w:hAnsi="Tahoma" w:cs="Tahoma"/>
                <w:b/>
                <w:color w:val="000000"/>
                <w:sz w:val="18"/>
                <w:szCs w:val="18"/>
              </w:rPr>
            </w:pPr>
            <w:r w:rsidRPr="008A12CA">
              <w:rPr>
                <w:rFonts w:ascii="Tahoma" w:hAnsi="Tahoma" w:cs="Tahoma"/>
                <w:b/>
                <w:color w:val="000000"/>
                <w:sz w:val="18"/>
                <w:szCs w:val="18"/>
              </w:rPr>
              <w:t>ESTRATEGIAS</w:t>
            </w:r>
          </w:p>
        </w:tc>
      </w:tr>
      <w:tr w:rsidR="00201C17" w:rsidRPr="008A12CA" w:rsidTr="001F74FC">
        <w:tc>
          <w:tcPr>
            <w:tcW w:w="602" w:type="pct"/>
            <w:vMerge w:val="restart"/>
            <w:vAlign w:val="center"/>
          </w:tcPr>
          <w:p w:rsidR="00201C17" w:rsidRPr="008A12CA" w:rsidRDefault="00201C17" w:rsidP="001F74FC">
            <w:pPr>
              <w:spacing w:after="0" w:line="240" w:lineRule="auto"/>
              <w:jc w:val="center"/>
              <w:rPr>
                <w:rFonts w:ascii="Tahoma" w:hAnsi="Tahoma" w:cs="Tahoma"/>
                <w:color w:val="000000"/>
                <w:sz w:val="18"/>
                <w:szCs w:val="18"/>
              </w:rPr>
            </w:pPr>
            <w:r w:rsidRPr="008A12CA">
              <w:rPr>
                <w:rFonts w:ascii="Tahoma" w:hAnsi="Tahoma" w:cs="Tahoma"/>
                <w:color w:val="000000"/>
                <w:sz w:val="18"/>
                <w:szCs w:val="18"/>
              </w:rPr>
              <w:t>BIENESTAR SOCIAL Y PROSPERIDAD</w:t>
            </w:r>
          </w:p>
        </w:tc>
        <w:tc>
          <w:tcPr>
            <w:tcW w:w="641" w:type="pct"/>
            <w:vMerge w:val="restart"/>
            <w:vAlign w:val="center"/>
          </w:tcPr>
          <w:p w:rsidR="00201C17" w:rsidRPr="008A12CA" w:rsidRDefault="00201C17" w:rsidP="001F74FC">
            <w:pPr>
              <w:spacing w:after="0" w:line="240" w:lineRule="auto"/>
              <w:jc w:val="center"/>
              <w:rPr>
                <w:rFonts w:ascii="Tahoma" w:hAnsi="Tahoma" w:cs="Tahoma"/>
                <w:color w:val="000000"/>
                <w:sz w:val="18"/>
                <w:szCs w:val="18"/>
              </w:rPr>
            </w:pPr>
            <w:r w:rsidRPr="008A12CA">
              <w:rPr>
                <w:rFonts w:ascii="Tahoma" w:hAnsi="Tahoma" w:cs="Tahoma"/>
                <w:color w:val="000000"/>
                <w:sz w:val="18"/>
                <w:szCs w:val="18"/>
              </w:rPr>
              <w:t>SANEAMIENTO BASICO Y AGUA POTABLE</w:t>
            </w:r>
          </w:p>
        </w:tc>
        <w:tc>
          <w:tcPr>
            <w:tcW w:w="850" w:type="pct"/>
            <w:vMerge w:val="restart"/>
            <w:vAlign w:val="center"/>
          </w:tcPr>
          <w:p w:rsidR="00201C17" w:rsidRPr="008A12CA" w:rsidRDefault="00201C17" w:rsidP="001F74FC">
            <w:pPr>
              <w:spacing w:after="0" w:line="240" w:lineRule="auto"/>
              <w:jc w:val="center"/>
              <w:rPr>
                <w:rFonts w:ascii="Tahoma" w:hAnsi="Tahoma" w:cs="Tahoma"/>
                <w:color w:val="000000"/>
                <w:sz w:val="18"/>
                <w:szCs w:val="18"/>
              </w:rPr>
            </w:pPr>
            <w:r w:rsidRPr="008A12CA">
              <w:rPr>
                <w:rFonts w:ascii="Tahoma" w:hAnsi="Tahoma" w:cs="Tahoma"/>
                <w:color w:val="000000"/>
                <w:sz w:val="18"/>
                <w:szCs w:val="18"/>
              </w:rPr>
              <w:t>SERVICIOS PUBLICOS CON SENTIDO SOCIAL</w:t>
            </w:r>
          </w:p>
          <w:p w:rsidR="00201C17" w:rsidRPr="008A12CA" w:rsidRDefault="00201C17" w:rsidP="001F74FC">
            <w:pPr>
              <w:spacing w:after="0" w:line="240" w:lineRule="auto"/>
              <w:jc w:val="center"/>
              <w:rPr>
                <w:rFonts w:ascii="Tahoma" w:hAnsi="Tahoma" w:cs="Tahoma"/>
                <w:color w:val="000000"/>
                <w:sz w:val="18"/>
                <w:szCs w:val="18"/>
              </w:rPr>
            </w:pPr>
          </w:p>
        </w:tc>
        <w:tc>
          <w:tcPr>
            <w:tcW w:w="981" w:type="pct"/>
            <w:vMerge w:val="restart"/>
            <w:vAlign w:val="center"/>
          </w:tcPr>
          <w:p w:rsidR="00201C17" w:rsidRPr="008A12CA" w:rsidRDefault="00201C17" w:rsidP="001F74FC">
            <w:pPr>
              <w:spacing w:after="0" w:line="240" w:lineRule="auto"/>
              <w:jc w:val="center"/>
              <w:rPr>
                <w:rFonts w:ascii="Tahoma" w:hAnsi="Tahoma" w:cs="Tahoma"/>
                <w:color w:val="000000"/>
                <w:sz w:val="18"/>
                <w:szCs w:val="18"/>
              </w:rPr>
            </w:pPr>
            <w:r w:rsidRPr="008A12CA">
              <w:rPr>
                <w:rFonts w:ascii="Tahoma" w:hAnsi="Tahoma" w:cs="Tahoma"/>
                <w:color w:val="000000"/>
                <w:sz w:val="18"/>
                <w:szCs w:val="18"/>
              </w:rPr>
              <w:t>OPTIMIZACION Y MANTENIMIENTO DE ACUEDUCTOS  EN EL MUNICIPIO</w:t>
            </w:r>
          </w:p>
        </w:tc>
        <w:tc>
          <w:tcPr>
            <w:tcW w:w="1926" w:type="pct"/>
          </w:tcPr>
          <w:p w:rsidR="00201C17" w:rsidRPr="008A12CA" w:rsidRDefault="00201C17" w:rsidP="001F74FC">
            <w:pPr>
              <w:spacing w:after="0" w:line="240" w:lineRule="auto"/>
              <w:jc w:val="both"/>
              <w:rPr>
                <w:rFonts w:ascii="Tahoma" w:hAnsi="Tahoma" w:cs="Tahoma"/>
                <w:color w:val="000000"/>
                <w:sz w:val="18"/>
                <w:szCs w:val="18"/>
              </w:rPr>
            </w:pPr>
            <w:r w:rsidRPr="008A12CA">
              <w:rPr>
                <w:rFonts w:ascii="Tahoma" w:hAnsi="Tahoma" w:cs="Tahoma"/>
                <w:color w:val="000000"/>
                <w:sz w:val="18"/>
                <w:szCs w:val="18"/>
              </w:rPr>
              <w:t>Gestionar recursos a nivel nacional y departamental, para la optimización y mantenimiento del agua y sus redes.</w:t>
            </w:r>
          </w:p>
        </w:tc>
      </w:tr>
      <w:tr w:rsidR="00201C17" w:rsidRPr="008A12CA" w:rsidTr="001F74FC">
        <w:tc>
          <w:tcPr>
            <w:tcW w:w="602" w:type="pct"/>
            <w:vMerge/>
          </w:tcPr>
          <w:p w:rsidR="00201C17" w:rsidRPr="008A12CA" w:rsidRDefault="00201C17" w:rsidP="001F74FC">
            <w:pPr>
              <w:spacing w:after="0" w:line="240" w:lineRule="auto"/>
              <w:jc w:val="both"/>
              <w:rPr>
                <w:rFonts w:ascii="Tahoma" w:hAnsi="Tahoma" w:cs="Tahoma"/>
                <w:color w:val="000000"/>
                <w:sz w:val="18"/>
                <w:szCs w:val="18"/>
              </w:rPr>
            </w:pPr>
          </w:p>
        </w:tc>
        <w:tc>
          <w:tcPr>
            <w:tcW w:w="641" w:type="pct"/>
            <w:vMerge/>
          </w:tcPr>
          <w:p w:rsidR="00201C17" w:rsidRPr="008A12CA" w:rsidRDefault="00201C17" w:rsidP="001F74FC">
            <w:pPr>
              <w:spacing w:after="0" w:line="240" w:lineRule="auto"/>
              <w:jc w:val="both"/>
              <w:rPr>
                <w:rFonts w:ascii="Tahoma" w:hAnsi="Tahoma" w:cs="Tahoma"/>
                <w:color w:val="000000"/>
                <w:sz w:val="18"/>
                <w:szCs w:val="18"/>
              </w:rPr>
            </w:pPr>
          </w:p>
        </w:tc>
        <w:tc>
          <w:tcPr>
            <w:tcW w:w="850" w:type="pct"/>
            <w:vMerge/>
          </w:tcPr>
          <w:p w:rsidR="00201C17" w:rsidRPr="008A12CA" w:rsidRDefault="00201C17" w:rsidP="001F74FC">
            <w:pPr>
              <w:spacing w:after="0" w:line="240" w:lineRule="auto"/>
              <w:jc w:val="both"/>
              <w:rPr>
                <w:rFonts w:ascii="Tahoma" w:hAnsi="Tahoma" w:cs="Tahoma"/>
                <w:color w:val="000000"/>
                <w:sz w:val="18"/>
                <w:szCs w:val="18"/>
              </w:rPr>
            </w:pPr>
          </w:p>
        </w:tc>
        <w:tc>
          <w:tcPr>
            <w:tcW w:w="981" w:type="pct"/>
            <w:vMerge/>
          </w:tcPr>
          <w:p w:rsidR="00201C17" w:rsidRPr="008A12CA" w:rsidRDefault="00201C17" w:rsidP="001F74FC">
            <w:pPr>
              <w:spacing w:after="0" w:line="240" w:lineRule="auto"/>
              <w:jc w:val="both"/>
              <w:rPr>
                <w:rFonts w:ascii="Tahoma" w:hAnsi="Tahoma" w:cs="Tahoma"/>
                <w:color w:val="000000"/>
                <w:sz w:val="18"/>
                <w:szCs w:val="18"/>
              </w:rPr>
            </w:pPr>
          </w:p>
        </w:tc>
        <w:tc>
          <w:tcPr>
            <w:tcW w:w="1926" w:type="pct"/>
          </w:tcPr>
          <w:p w:rsidR="00201C17" w:rsidRPr="008A12CA" w:rsidRDefault="00201C17" w:rsidP="001F74FC">
            <w:pPr>
              <w:spacing w:after="0" w:line="240" w:lineRule="auto"/>
              <w:jc w:val="both"/>
              <w:rPr>
                <w:rFonts w:ascii="Tahoma" w:hAnsi="Tahoma" w:cs="Tahoma"/>
                <w:color w:val="000000"/>
                <w:sz w:val="18"/>
                <w:szCs w:val="18"/>
              </w:rPr>
            </w:pPr>
            <w:r w:rsidRPr="008A12CA">
              <w:rPr>
                <w:rFonts w:ascii="Tahoma" w:hAnsi="Tahoma" w:cs="Tahoma"/>
                <w:color w:val="000000"/>
                <w:sz w:val="18"/>
                <w:szCs w:val="18"/>
              </w:rPr>
              <w:t>Capacitar a la comunidad beneficiaria sobre el manejo adecuado del servicio y suministro del agua potable.</w:t>
            </w:r>
          </w:p>
        </w:tc>
      </w:tr>
      <w:tr w:rsidR="00201C17" w:rsidRPr="008A12CA" w:rsidTr="001F74FC">
        <w:tc>
          <w:tcPr>
            <w:tcW w:w="602" w:type="pct"/>
            <w:vMerge/>
          </w:tcPr>
          <w:p w:rsidR="00201C17" w:rsidRPr="008A12CA" w:rsidRDefault="00201C17" w:rsidP="001F74FC">
            <w:pPr>
              <w:spacing w:after="0" w:line="240" w:lineRule="auto"/>
              <w:jc w:val="both"/>
              <w:rPr>
                <w:rFonts w:ascii="Tahoma" w:hAnsi="Tahoma" w:cs="Tahoma"/>
                <w:color w:val="000000"/>
                <w:sz w:val="18"/>
                <w:szCs w:val="18"/>
              </w:rPr>
            </w:pPr>
          </w:p>
        </w:tc>
        <w:tc>
          <w:tcPr>
            <w:tcW w:w="641" w:type="pct"/>
            <w:vMerge/>
          </w:tcPr>
          <w:p w:rsidR="00201C17" w:rsidRPr="008A12CA" w:rsidRDefault="00201C17" w:rsidP="001F74FC">
            <w:pPr>
              <w:spacing w:after="0" w:line="240" w:lineRule="auto"/>
              <w:jc w:val="both"/>
              <w:rPr>
                <w:rFonts w:ascii="Tahoma" w:hAnsi="Tahoma" w:cs="Tahoma"/>
                <w:color w:val="000000"/>
                <w:sz w:val="18"/>
                <w:szCs w:val="18"/>
              </w:rPr>
            </w:pPr>
          </w:p>
        </w:tc>
        <w:tc>
          <w:tcPr>
            <w:tcW w:w="850" w:type="pct"/>
            <w:vMerge/>
          </w:tcPr>
          <w:p w:rsidR="00201C17" w:rsidRPr="008A12CA" w:rsidRDefault="00201C17" w:rsidP="001F74FC">
            <w:pPr>
              <w:spacing w:after="0" w:line="240" w:lineRule="auto"/>
              <w:jc w:val="both"/>
              <w:rPr>
                <w:rFonts w:ascii="Tahoma" w:hAnsi="Tahoma" w:cs="Tahoma"/>
                <w:color w:val="000000"/>
                <w:sz w:val="18"/>
                <w:szCs w:val="18"/>
              </w:rPr>
            </w:pPr>
          </w:p>
        </w:tc>
        <w:tc>
          <w:tcPr>
            <w:tcW w:w="981" w:type="pct"/>
            <w:vMerge/>
          </w:tcPr>
          <w:p w:rsidR="00201C17" w:rsidRPr="008A12CA" w:rsidRDefault="00201C17" w:rsidP="001F74FC">
            <w:pPr>
              <w:spacing w:after="0" w:line="240" w:lineRule="auto"/>
              <w:jc w:val="both"/>
              <w:rPr>
                <w:rFonts w:ascii="Tahoma" w:hAnsi="Tahoma" w:cs="Tahoma"/>
                <w:color w:val="000000"/>
                <w:sz w:val="18"/>
                <w:szCs w:val="18"/>
              </w:rPr>
            </w:pPr>
          </w:p>
        </w:tc>
        <w:tc>
          <w:tcPr>
            <w:tcW w:w="1926" w:type="pct"/>
          </w:tcPr>
          <w:p w:rsidR="00201C17" w:rsidRPr="008A12CA" w:rsidRDefault="00201C17" w:rsidP="001F74FC">
            <w:pPr>
              <w:spacing w:after="0" w:line="240" w:lineRule="auto"/>
              <w:jc w:val="both"/>
              <w:rPr>
                <w:rFonts w:ascii="Tahoma" w:hAnsi="Tahoma" w:cs="Tahoma"/>
                <w:color w:val="000000"/>
                <w:sz w:val="18"/>
                <w:szCs w:val="18"/>
              </w:rPr>
            </w:pPr>
            <w:r w:rsidRPr="008A12CA">
              <w:rPr>
                <w:rFonts w:ascii="Tahoma" w:hAnsi="Tahoma" w:cs="Tahoma"/>
                <w:color w:val="000000"/>
                <w:sz w:val="18"/>
                <w:szCs w:val="18"/>
              </w:rPr>
              <w:t>Gestionar recursos para subsidios a la población del nivel 1 y 2 en cuanto al servicio público.</w:t>
            </w:r>
          </w:p>
        </w:tc>
      </w:tr>
      <w:tr w:rsidR="00201C17" w:rsidRPr="008A12CA" w:rsidTr="001F74FC">
        <w:tc>
          <w:tcPr>
            <w:tcW w:w="602" w:type="pct"/>
            <w:vMerge/>
          </w:tcPr>
          <w:p w:rsidR="00201C17" w:rsidRPr="008A12CA" w:rsidRDefault="00201C17" w:rsidP="001F74FC">
            <w:pPr>
              <w:spacing w:after="0" w:line="240" w:lineRule="auto"/>
              <w:jc w:val="both"/>
              <w:rPr>
                <w:rFonts w:ascii="Tahoma" w:hAnsi="Tahoma" w:cs="Tahoma"/>
                <w:color w:val="000000"/>
                <w:sz w:val="18"/>
                <w:szCs w:val="18"/>
              </w:rPr>
            </w:pPr>
          </w:p>
        </w:tc>
        <w:tc>
          <w:tcPr>
            <w:tcW w:w="641" w:type="pct"/>
            <w:vMerge/>
          </w:tcPr>
          <w:p w:rsidR="00201C17" w:rsidRPr="008A12CA" w:rsidRDefault="00201C17" w:rsidP="001F74FC">
            <w:pPr>
              <w:spacing w:after="0" w:line="240" w:lineRule="auto"/>
              <w:jc w:val="both"/>
              <w:rPr>
                <w:rFonts w:ascii="Tahoma" w:hAnsi="Tahoma" w:cs="Tahoma"/>
                <w:color w:val="000000"/>
                <w:sz w:val="18"/>
                <w:szCs w:val="18"/>
              </w:rPr>
            </w:pPr>
          </w:p>
        </w:tc>
        <w:tc>
          <w:tcPr>
            <w:tcW w:w="850" w:type="pct"/>
            <w:vMerge/>
          </w:tcPr>
          <w:p w:rsidR="00201C17" w:rsidRPr="008A12CA" w:rsidRDefault="00201C17" w:rsidP="001F74FC">
            <w:pPr>
              <w:spacing w:after="0" w:line="240" w:lineRule="auto"/>
              <w:jc w:val="both"/>
              <w:rPr>
                <w:rFonts w:ascii="Tahoma" w:hAnsi="Tahoma" w:cs="Tahoma"/>
                <w:color w:val="000000"/>
                <w:sz w:val="18"/>
                <w:szCs w:val="18"/>
              </w:rPr>
            </w:pPr>
          </w:p>
        </w:tc>
        <w:tc>
          <w:tcPr>
            <w:tcW w:w="981" w:type="pct"/>
            <w:vMerge/>
          </w:tcPr>
          <w:p w:rsidR="00201C17" w:rsidRPr="008A12CA" w:rsidRDefault="00201C17" w:rsidP="001F74FC">
            <w:pPr>
              <w:spacing w:after="0" w:line="240" w:lineRule="auto"/>
              <w:jc w:val="both"/>
              <w:rPr>
                <w:rFonts w:ascii="Tahoma" w:hAnsi="Tahoma" w:cs="Tahoma"/>
                <w:color w:val="000000"/>
                <w:sz w:val="18"/>
                <w:szCs w:val="18"/>
              </w:rPr>
            </w:pPr>
          </w:p>
        </w:tc>
        <w:tc>
          <w:tcPr>
            <w:tcW w:w="1926" w:type="pct"/>
          </w:tcPr>
          <w:p w:rsidR="00201C17" w:rsidRPr="008A12CA" w:rsidRDefault="00201C17" w:rsidP="001F74FC">
            <w:pPr>
              <w:spacing w:after="0" w:line="240" w:lineRule="auto"/>
              <w:jc w:val="both"/>
              <w:rPr>
                <w:rFonts w:ascii="Tahoma" w:hAnsi="Tahoma" w:cs="Tahoma"/>
                <w:color w:val="000000"/>
                <w:sz w:val="18"/>
                <w:szCs w:val="18"/>
              </w:rPr>
            </w:pPr>
            <w:r w:rsidRPr="008A12CA">
              <w:rPr>
                <w:rFonts w:ascii="Tahoma" w:hAnsi="Tahoma" w:cs="Tahoma"/>
                <w:color w:val="000000"/>
                <w:sz w:val="18"/>
                <w:szCs w:val="18"/>
              </w:rPr>
              <w:t>Gestionar en alianza con el departamento para la construcción del acueducto</w:t>
            </w:r>
            <w:r>
              <w:rPr>
                <w:rFonts w:ascii="Tahoma" w:hAnsi="Tahoma" w:cs="Tahoma"/>
                <w:color w:val="000000"/>
                <w:sz w:val="18"/>
                <w:szCs w:val="18"/>
              </w:rPr>
              <w:t xml:space="preserve"> los</w:t>
            </w:r>
            <w:r w:rsidRPr="008A12CA">
              <w:rPr>
                <w:rFonts w:ascii="Tahoma" w:hAnsi="Tahoma" w:cs="Tahoma"/>
                <w:color w:val="000000"/>
                <w:sz w:val="18"/>
                <w:szCs w:val="18"/>
              </w:rPr>
              <w:t xml:space="preserve"> venados en el municipio de </w:t>
            </w:r>
            <w:r w:rsidR="001A2FF8">
              <w:rPr>
                <w:rFonts w:ascii="Tahoma" w:hAnsi="Tahoma" w:cs="Tahoma"/>
                <w:color w:val="000000"/>
                <w:sz w:val="18"/>
                <w:szCs w:val="18"/>
              </w:rPr>
              <w:t>Valencia</w:t>
            </w:r>
            <w:r w:rsidRPr="008A12CA">
              <w:rPr>
                <w:rFonts w:ascii="Tahoma" w:hAnsi="Tahoma" w:cs="Tahoma"/>
                <w:color w:val="000000"/>
                <w:sz w:val="18"/>
                <w:szCs w:val="18"/>
              </w:rPr>
              <w:t>.</w:t>
            </w:r>
          </w:p>
        </w:tc>
      </w:tr>
      <w:tr w:rsidR="00201C17" w:rsidRPr="008A12CA" w:rsidTr="001F74FC">
        <w:tc>
          <w:tcPr>
            <w:tcW w:w="602" w:type="pct"/>
            <w:vMerge/>
          </w:tcPr>
          <w:p w:rsidR="00201C17" w:rsidRPr="008A12CA" w:rsidRDefault="00201C17" w:rsidP="001F74FC">
            <w:pPr>
              <w:spacing w:after="0" w:line="240" w:lineRule="auto"/>
              <w:jc w:val="both"/>
              <w:rPr>
                <w:rFonts w:ascii="Tahoma" w:hAnsi="Tahoma" w:cs="Tahoma"/>
                <w:color w:val="000000"/>
                <w:sz w:val="18"/>
                <w:szCs w:val="18"/>
              </w:rPr>
            </w:pPr>
          </w:p>
        </w:tc>
        <w:tc>
          <w:tcPr>
            <w:tcW w:w="641" w:type="pct"/>
            <w:vMerge/>
          </w:tcPr>
          <w:p w:rsidR="00201C17" w:rsidRPr="008A12CA" w:rsidRDefault="00201C17" w:rsidP="001F74FC">
            <w:pPr>
              <w:spacing w:after="0" w:line="240" w:lineRule="auto"/>
              <w:jc w:val="both"/>
              <w:rPr>
                <w:rFonts w:ascii="Tahoma" w:hAnsi="Tahoma" w:cs="Tahoma"/>
                <w:color w:val="000000"/>
                <w:sz w:val="18"/>
                <w:szCs w:val="18"/>
              </w:rPr>
            </w:pPr>
          </w:p>
        </w:tc>
        <w:tc>
          <w:tcPr>
            <w:tcW w:w="850" w:type="pct"/>
            <w:vMerge/>
          </w:tcPr>
          <w:p w:rsidR="00201C17" w:rsidRPr="008A12CA" w:rsidRDefault="00201C17" w:rsidP="001F74FC">
            <w:pPr>
              <w:spacing w:after="0" w:line="240" w:lineRule="auto"/>
              <w:jc w:val="both"/>
              <w:rPr>
                <w:rFonts w:ascii="Tahoma" w:hAnsi="Tahoma" w:cs="Tahoma"/>
                <w:color w:val="000000"/>
                <w:sz w:val="18"/>
                <w:szCs w:val="18"/>
              </w:rPr>
            </w:pPr>
          </w:p>
        </w:tc>
        <w:tc>
          <w:tcPr>
            <w:tcW w:w="981" w:type="pct"/>
            <w:vMerge w:val="restart"/>
            <w:vAlign w:val="center"/>
          </w:tcPr>
          <w:p w:rsidR="00201C17" w:rsidRPr="008A12CA" w:rsidRDefault="00201C17" w:rsidP="001F74FC">
            <w:pPr>
              <w:spacing w:after="0" w:line="240" w:lineRule="auto"/>
              <w:jc w:val="center"/>
              <w:rPr>
                <w:rFonts w:ascii="Tahoma" w:hAnsi="Tahoma" w:cs="Tahoma"/>
                <w:color w:val="000000"/>
                <w:sz w:val="18"/>
                <w:szCs w:val="18"/>
              </w:rPr>
            </w:pPr>
            <w:r w:rsidRPr="008A12CA">
              <w:rPr>
                <w:rFonts w:ascii="Tahoma" w:hAnsi="Tahoma" w:cs="Tahoma"/>
                <w:color w:val="000000"/>
                <w:sz w:val="18"/>
                <w:szCs w:val="18"/>
              </w:rPr>
              <w:t xml:space="preserve"> EMPRESA DE SERVICIOS PUBLICOS</w:t>
            </w:r>
          </w:p>
        </w:tc>
        <w:tc>
          <w:tcPr>
            <w:tcW w:w="1926" w:type="pct"/>
          </w:tcPr>
          <w:p w:rsidR="00201C17" w:rsidRPr="008A12CA" w:rsidRDefault="00201C17" w:rsidP="001F74FC">
            <w:pPr>
              <w:spacing w:after="0" w:line="240" w:lineRule="auto"/>
              <w:jc w:val="both"/>
              <w:rPr>
                <w:rFonts w:ascii="Tahoma" w:hAnsi="Tahoma" w:cs="Tahoma"/>
                <w:color w:val="000000"/>
                <w:sz w:val="18"/>
                <w:szCs w:val="18"/>
              </w:rPr>
            </w:pPr>
            <w:r w:rsidRPr="008A12CA">
              <w:rPr>
                <w:rFonts w:ascii="Tahoma" w:hAnsi="Tahoma" w:cs="Tahoma"/>
                <w:color w:val="000000"/>
                <w:sz w:val="18"/>
                <w:szCs w:val="18"/>
              </w:rPr>
              <w:t>Gestionar recursos para la infraestructura de la SEDE EMPOVALCO como empresa prestadora de servicio.</w:t>
            </w:r>
          </w:p>
        </w:tc>
      </w:tr>
      <w:tr w:rsidR="00201C17" w:rsidRPr="008A12CA" w:rsidTr="001F74FC">
        <w:tc>
          <w:tcPr>
            <w:tcW w:w="602" w:type="pct"/>
            <w:vMerge/>
          </w:tcPr>
          <w:p w:rsidR="00201C17" w:rsidRPr="008A12CA" w:rsidRDefault="00201C17" w:rsidP="001F74FC">
            <w:pPr>
              <w:spacing w:after="0" w:line="240" w:lineRule="auto"/>
              <w:jc w:val="both"/>
              <w:rPr>
                <w:rFonts w:ascii="Tahoma" w:hAnsi="Tahoma" w:cs="Tahoma"/>
                <w:color w:val="000000"/>
                <w:sz w:val="18"/>
                <w:szCs w:val="18"/>
              </w:rPr>
            </w:pPr>
          </w:p>
        </w:tc>
        <w:tc>
          <w:tcPr>
            <w:tcW w:w="641" w:type="pct"/>
            <w:vMerge/>
          </w:tcPr>
          <w:p w:rsidR="00201C17" w:rsidRPr="008A12CA" w:rsidRDefault="00201C17" w:rsidP="001F74FC">
            <w:pPr>
              <w:spacing w:after="0" w:line="240" w:lineRule="auto"/>
              <w:jc w:val="both"/>
              <w:rPr>
                <w:rFonts w:ascii="Tahoma" w:hAnsi="Tahoma" w:cs="Tahoma"/>
                <w:color w:val="000000"/>
                <w:sz w:val="18"/>
                <w:szCs w:val="18"/>
              </w:rPr>
            </w:pPr>
          </w:p>
        </w:tc>
        <w:tc>
          <w:tcPr>
            <w:tcW w:w="850" w:type="pct"/>
            <w:vMerge/>
          </w:tcPr>
          <w:p w:rsidR="00201C17" w:rsidRPr="008A12CA" w:rsidRDefault="00201C17" w:rsidP="001F74FC">
            <w:pPr>
              <w:spacing w:after="0" w:line="240" w:lineRule="auto"/>
              <w:jc w:val="both"/>
              <w:rPr>
                <w:rFonts w:ascii="Tahoma" w:hAnsi="Tahoma" w:cs="Tahoma"/>
                <w:color w:val="000000"/>
                <w:sz w:val="18"/>
                <w:szCs w:val="18"/>
              </w:rPr>
            </w:pPr>
          </w:p>
        </w:tc>
        <w:tc>
          <w:tcPr>
            <w:tcW w:w="981" w:type="pct"/>
            <w:vMerge/>
            <w:vAlign w:val="center"/>
          </w:tcPr>
          <w:p w:rsidR="00201C17" w:rsidRPr="008A12CA" w:rsidRDefault="00201C17" w:rsidP="001F74FC">
            <w:pPr>
              <w:spacing w:after="0" w:line="240" w:lineRule="auto"/>
              <w:jc w:val="center"/>
              <w:rPr>
                <w:rFonts w:ascii="Tahoma" w:hAnsi="Tahoma" w:cs="Tahoma"/>
                <w:color w:val="000000"/>
                <w:sz w:val="18"/>
                <w:szCs w:val="18"/>
              </w:rPr>
            </w:pPr>
          </w:p>
        </w:tc>
        <w:tc>
          <w:tcPr>
            <w:tcW w:w="1926" w:type="pct"/>
          </w:tcPr>
          <w:p w:rsidR="00201C17" w:rsidRPr="008A12CA" w:rsidRDefault="00201C17" w:rsidP="001F74FC">
            <w:pPr>
              <w:spacing w:after="0" w:line="240" w:lineRule="auto"/>
              <w:jc w:val="both"/>
              <w:rPr>
                <w:rFonts w:ascii="Tahoma" w:hAnsi="Tahoma" w:cs="Tahoma"/>
                <w:color w:val="000000"/>
                <w:sz w:val="18"/>
                <w:szCs w:val="18"/>
              </w:rPr>
            </w:pPr>
            <w:r w:rsidRPr="008A12CA">
              <w:rPr>
                <w:rFonts w:ascii="Tahoma" w:hAnsi="Tahoma" w:cs="Tahoma"/>
                <w:color w:val="000000"/>
                <w:sz w:val="18"/>
                <w:szCs w:val="18"/>
              </w:rPr>
              <w:t xml:space="preserve">En alianza con la gobernación daré continuidad en la ejecución del plan maestro de acueducto y alcantarillado y el desarrollo del plan de aula departamental en nuestro municipio. </w:t>
            </w:r>
          </w:p>
        </w:tc>
      </w:tr>
      <w:tr w:rsidR="00201C17" w:rsidRPr="008A12CA" w:rsidTr="001F74FC">
        <w:tc>
          <w:tcPr>
            <w:tcW w:w="602" w:type="pct"/>
            <w:vMerge/>
          </w:tcPr>
          <w:p w:rsidR="00201C17" w:rsidRPr="008A12CA" w:rsidRDefault="00201C17" w:rsidP="001F74FC">
            <w:pPr>
              <w:spacing w:after="0" w:line="240" w:lineRule="auto"/>
              <w:jc w:val="both"/>
              <w:rPr>
                <w:rFonts w:ascii="Tahoma" w:hAnsi="Tahoma" w:cs="Tahoma"/>
                <w:color w:val="000000"/>
                <w:sz w:val="18"/>
                <w:szCs w:val="18"/>
              </w:rPr>
            </w:pPr>
          </w:p>
        </w:tc>
        <w:tc>
          <w:tcPr>
            <w:tcW w:w="641" w:type="pct"/>
            <w:vMerge/>
          </w:tcPr>
          <w:p w:rsidR="00201C17" w:rsidRPr="008A12CA" w:rsidRDefault="00201C17" w:rsidP="001F74FC">
            <w:pPr>
              <w:spacing w:after="0" w:line="240" w:lineRule="auto"/>
              <w:jc w:val="both"/>
              <w:rPr>
                <w:rFonts w:ascii="Tahoma" w:hAnsi="Tahoma" w:cs="Tahoma"/>
                <w:color w:val="000000"/>
                <w:sz w:val="18"/>
                <w:szCs w:val="18"/>
              </w:rPr>
            </w:pPr>
          </w:p>
        </w:tc>
        <w:tc>
          <w:tcPr>
            <w:tcW w:w="850" w:type="pct"/>
            <w:vMerge/>
          </w:tcPr>
          <w:p w:rsidR="00201C17" w:rsidRPr="008A12CA" w:rsidRDefault="00201C17" w:rsidP="001F74FC">
            <w:pPr>
              <w:spacing w:after="0" w:line="240" w:lineRule="auto"/>
              <w:jc w:val="both"/>
              <w:rPr>
                <w:rFonts w:ascii="Tahoma" w:hAnsi="Tahoma" w:cs="Tahoma"/>
                <w:color w:val="000000"/>
                <w:sz w:val="18"/>
                <w:szCs w:val="18"/>
              </w:rPr>
            </w:pPr>
          </w:p>
        </w:tc>
        <w:tc>
          <w:tcPr>
            <w:tcW w:w="981" w:type="pct"/>
            <w:vMerge/>
            <w:vAlign w:val="center"/>
          </w:tcPr>
          <w:p w:rsidR="00201C17" w:rsidRPr="008A12CA" w:rsidRDefault="00201C17" w:rsidP="001F74FC">
            <w:pPr>
              <w:spacing w:after="0" w:line="240" w:lineRule="auto"/>
              <w:jc w:val="center"/>
              <w:rPr>
                <w:rFonts w:ascii="Tahoma" w:hAnsi="Tahoma" w:cs="Tahoma"/>
                <w:color w:val="000000"/>
                <w:sz w:val="18"/>
                <w:szCs w:val="18"/>
              </w:rPr>
            </w:pPr>
          </w:p>
        </w:tc>
        <w:tc>
          <w:tcPr>
            <w:tcW w:w="1926" w:type="pct"/>
          </w:tcPr>
          <w:p w:rsidR="00201C17" w:rsidRPr="008A12CA" w:rsidRDefault="00201C17" w:rsidP="001F74FC">
            <w:pPr>
              <w:spacing w:after="0" w:line="240" w:lineRule="auto"/>
              <w:jc w:val="both"/>
              <w:rPr>
                <w:rFonts w:ascii="Tahoma" w:hAnsi="Tahoma" w:cs="Tahoma"/>
                <w:color w:val="000000"/>
                <w:sz w:val="18"/>
                <w:szCs w:val="18"/>
              </w:rPr>
            </w:pPr>
            <w:r w:rsidRPr="008A12CA">
              <w:rPr>
                <w:rFonts w:ascii="Tahoma" w:hAnsi="Tahoma" w:cs="Tahoma"/>
                <w:color w:val="000000"/>
                <w:sz w:val="18"/>
                <w:szCs w:val="18"/>
              </w:rPr>
              <w:t>Garantizare la prestación de los servicios públicos con calidad y tarifas subsidiadas a niveles 1 y 2 del municipio.</w:t>
            </w:r>
          </w:p>
        </w:tc>
      </w:tr>
      <w:tr w:rsidR="00201C17" w:rsidRPr="008A12CA" w:rsidTr="001F74FC">
        <w:tc>
          <w:tcPr>
            <w:tcW w:w="602" w:type="pct"/>
            <w:vMerge/>
          </w:tcPr>
          <w:p w:rsidR="00201C17" w:rsidRPr="008A12CA" w:rsidRDefault="00201C17" w:rsidP="001F74FC">
            <w:pPr>
              <w:spacing w:after="0" w:line="240" w:lineRule="auto"/>
              <w:jc w:val="both"/>
              <w:rPr>
                <w:rFonts w:ascii="Tahoma" w:hAnsi="Tahoma" w:cs="Tahoma"/>
                <w:color w:val="000000"/>
                <w:sz w:val="18"/>
                <w:szCs w:val="18"/>
              </w:rPr>
            </w:pPr>
          </w:p>
        </w:tc>
        <w:tc>
          <w:tcPr>
            <w:tcW w:w="641" w:type="pct"/>
            <w:vMerge/>
          </w:tcPr>
          <w:p w:rsidR="00201C17" w:rsidRPr="008A12CA" w:rsidRDefault="00201C17" w:rsidP="001F74FC">
            <w:pPr>
              <w:spacing w:after="0" w:line="240" w:lineRule="auto"/>
              <w:jc w:val="both"/>
              <w:rPr>
                <w:rFonts w:ascii="Tahoma" w:hAnsi="Tahoma" w:cs="Tahoma"/>
                <w:color w:val="000000"/>
                <w:sz w:val="18"/>
                <w:szCs w:val="18"/>
              </w:rPr>
            </w:pPr>
          </w:p>
        </w:tc>
        <w:tc>
          <w:tcPr>
            <w:tcW w:w="850" w:type="pct"/>
            <w:vMerge/>
          </w:tcPr>
          <w:p w:rsidR="00201C17" w:rsidRPr="008A12CA" w:rsidRDefault="00201C17" w:rsidP="001F74FC">
            <w:pPr>
              <w:spacing w:after="0" w:line="240" w:lineRule="auto"/>
              <w:jc w:val="both"/>
              <w:rPr>
                <w:rFonts w:ascii="Tahoma" w:hAnsi="Tahoma" w:cs="Tahoma"/>
                <w:color w:val="000000"/>
                <w:sz w:val="18"/>
                <w:szCs w:val="18"/>
              </w:rPr>
            </w:pPr>
          </w:p>
        </w:tc>
        <w:tc>
          <w:tcPr>
            <w:tcW w:w="981" w:type="pct"/>
            <w:vMerge w:val="restart"/>
            <w:vAlign w:val="center"/>
          </w:tcPr>
          <w:p w:rsidR="00201C17" w:rsidRPr="008A12CA" w:rsidRDefault="00201C17" w:rsidP="001F74FC">
            <w:pPr>
              <w:spacing w:after="0" w:line="240" w:lineRule="auto"/>
              <w:jc w:val="center"/>
              <w:rPr>
                <w:rFonts w:ascii="Tahoma" w:hAnsi="Tahoma" w:cs="Tahoma"/>
                <w:color w:val="000000"/>
                <w:sz w:val="18"/>
                <w:szCs w:val="18"/>
              </w:rPr>
            </w:pPr>
            <w:r w:rsidRPr="008A12CA">
              <w:rPr>
                <w:rFonts w:ascii="Tahoma" w:hAnsi="Tahoma" w:cs="Tahoma"/>
                <w:color w:val="000000"/>
                <w:sz w:val="18"/>
                <w:szCs w:val="18"/>
              </w:rPr>
              <w:t>REDUCCION DEL IMPACTO NEGATIVO QUE GENERAN LOS RESIDUOS SÓLIDOS Y LIQUIDOS EN EL AMBIENTE</w:t>
            </w:r>
          </w:p>
        </w:tc>
        <w:tc>
          <w:tcPr>
            <w:tcW w:w="1926" w:type="pct"/>
          </w:tcPr>
          <w:p w:rsidR="00201C17" w:rsidRPr="008A12CA" w:rsidRDefault="00201C17" w:rsidP="001F74FC">
            <w:pPr>
              <w:spacing w:after="0" w:line="240" w:lineRule="auto"/>
              <w:jc w:val="both"/>
              <w:rPr>
                <w:rFonts w:ascii="Tahoma" w:hAnsi="Tahoma" w:cs="Tahoma"/>
                <w:color w:val="000000"/>
                <w:sz w:val="18"/>
                <w:szCs w:val="18"/>
              </w:rPr>
            </w:pPr>
            <w:r w:rsidRPr="008A12CA">
              <w:rPr>
                <w:rFonts w:ascii="Tahoma" w:hAnsi="Tahoma" w:cs="Tahoma"/>
                <w:color w:val="000000"/>
                <w:sz w:val="18"/>
                <w:szCs w:val="18"/>
              </w:rPr>
              <w:t xml:space="preserve">Capacitar a la población sobre el manejo adecuado y la destinación final de los residuos sólidos y líquidos. </w:t>
            </w:r>
          </w:p>
        </w:tc>
      </w:tr>
      <w:tr w:rsidR="00201C17" w:rsidRPr="008A12CA" w:rsidTr="001F74FC">
        <w:tc>
          <w:tcPr>
            <w:tcW w:w="602" w:type="pct"/>
            <w:vMerge/>
          </w:tcPr>
          <w:p w:rsidR="00201C17" w:rsidRPr="008A12CA" w:rsidRDefault="00201C17" w:rsidP="001F74FC">
            <w:pPr>
              <w:spacing w:after="0" w:line="240" w:lineRule="auto"/>
              <w:jc w:val="both"/>
              <w:rPr>
                <w:rFonts w:ascii="Tahoma" w:hAnsi="Tahoma" w:cs="Tahoma"/>
                <w:color w:val="000000"/>
                <w:sz w:val="18"/>
                <w:szCs w:val="18"/>
              </w:rPr>
            </w:pPr>
          </w:p>
        </w:tc>
        <w:tc>
          <w:tcPr>
            <w:tcW w:w="641" w:type="pct"/>
            <w:vMerge/>
          </w:tcPr>
          <w:p w:rsidR="00201C17" w:rsidRPr="008A12CA" w:rsidRDefault="00201C17" w:rsidP="001F74FC">
            <w:pPr>
              <w:spacing w:after="0" w:line="240" w:lineRule="auto"/>
              <w:jc w:val="both"/>
              <w:rPr>
                <w:rFonts w:ascii="Tahoma" w:hAnsi="Tahoma" w:cs="Tahoma"/>
                <w:color w:val="000000"/>
                <w:sz w:val="18"/>
                <w:szCs w:val="18"/>
              </w:rPr>
            </w:pPr>
          </w:p>
        </w:tc>
        <w:tc>
          <w:tcPr>
            <w:tcW w:w="850" w:type="pct"/>
            <w:vMerge/>
          </w:tcPr>
          <w:p w:rsidR="00201C17" w:rsidRPr="008A12CA" w:rsidRDefault="00201C17" w:rsidP="001F74FC">
            <w:pPr>
              <w:spacing w:after="0" w:line="240" w:lineRule="auto"/>
              <w:jc w:val="both"/>
              <w:rPr>
                <w:rFonts w:ascii="Tahoma" w:hAnsi="Tahoma" w:cs="Tahoma"/>
                <w:color w:val="000000"/>
                <w:sz w:val="18"/>
                <w:szCs w:val="18"/>
              </w:rPr>
            </w:pPr>
          </w:p>
        </w:tc>
        <w:tc>
          <w:tcPr>
            <w:tcW w:w="981" w:type="pct"/>
            <w:vMerge/>
          </w:tcPr>
          <w:p w:rsidR="00201C17" w:rsidRPr="008A12CA" w:rsidRDefault="00201C17" w:rsidP="001F74FC">
            <w:pPr>
              <w:spacing w:after="0" w:line="240" w:lineRule="auto"/>
              <w:jc w:val="both"/>
              <w:rPr>
                <w:rFonts w:ascii="Tahoma" w:hAnsi="Tahoma" w:cs="Tahoma"/>
                <w:color w:val="000000"/>
                <w:sz w:val="18"/>
                <w:szCs w:val="18"/>
              </w:rPr>
            </w:pPr>
          </w:p>
        </w:tc>
        <w:tc>
          <w:tcPr>
            <w:tcW w:w="1926" w:type="pct"/>
          </w:tcPr>
          <w:p w:rsidR="00201C17" w:rsidRPr="008A12CA" w:rsidRDefault="00201C17" w:rsidP="001F74FC">
            <w:pPr>
              <w:spacing w:after="0" w:line="240" w:lineRule="auto"/>
              <w:jc w:val="both"/>
              <w:rPr>
                <w:rFonts w:ascii="Tahoma" w:hAnsi="Tahoma" w:cs="Tahoma"/>
                <w:color w:val="000000"/>
                <w:sz w:val="18"/>
                <w:szCs w:val="18"/>
              </w:rPr>
            </w:pPr>
            <w:r w:rsidRPr="008A12CA">
              <w:rPr>
                <w:rFonts w:ascii="Tahoma" w:hAnsi="Tahoma" w:cs="Tahoma"/>
                <w:color w:val="000000"/>
                <w:sz w:val="18"/>
                <w:szCs w:val="18"/>
              </w:rPr>
              <w:t>Hacer seguimiento y vigilancia al manejo de residuos sólidos y líquidos hospitalarios y similares.</w:t>
            </w:r>
          </w:p>
        </w:tc>
      </w:tr>
      <w:tr w:rsidR="00201C17" w:rsidRPr="008A12CA" w:rsidTr="001F74FC">
        <w:tc>
          <w:tcPr>
            <w:tcW w:w="602" w:type="pct"/>
            <w:vMerge/>
          </w:tcPr>
          <w:p w:rsidR="00201C17" w:rsidRPr="008A12CA" w:rsidRDefault="00201C17" w:rsidP="001F74FC">
            <w:pPr>
              <w:spacing w:after="0" w:line="240" w:lineRule="auto"/>
              <w:jc w:val="both"/>
              <w:rPr>
                <w:rFonts w:ascii="Tahoma" w:hAnsi="Tahoma" w:cs="Tahoma"/>
                <w:color w:val="000000"/>
                <w:sz w:val="18"/>
                <w:szCs w:val="18"/>
              </w:rPr>
            </w:pPr>
          </w:p>
        </w:tc>
        <w:tc>
          <w:tcPr>
            <w:tcW w:w="641" w:type="pct"/>
            <w:vMerge/>
          </w:tcPr>
          <w:p w:rsidR="00201C17" w:rsidRPr="008A12CA" w:rsidRDefault="00201C17" w:rsidP="001F74FC">
            <w:pPr>
              <w:spacing w:after="0" w:line="240" w:lineRule="auto"/>
              <w:jc w:val="both"/>
              <w:rPr>
                <w:rFonts w:ascii="Tahoma" w:hAnsi="Tahoma" w:cs="Tahoma"/>
                <w:color w:val="000000"/>
                <w:sz w:val="18"/>
                <w:szCs w:val="18"/>
              </w:rPr>
            </w:pPr>
          </w:p>
        </w:tc>
        <w:tc>
          <w:tcPr>
            <w:tcW w:w="850" w:type="pct"/>
            <w:vMerge/>
          </w:tcPr>
          <w:p w:rsidR="00201C17" w:rsidRPr="008A12CA" w:rsidRDefault="00201C17" w:rsidP="001F74FC">
            <w:pPr>
              <w:spacing w:after="0" w:line="240" w:lineRule="auto"/>
              <w:jc w:val="both"/>
              <w:rPr>
                <w:rFonts w:ascii="Tahoma" w:hAnsi="Tahoma" w:cs="Tahoma"/>
                <w:color w:val="000000"/>
                <w:sz w:val="18"/>
                <w:szCs w:val="18"/>
              </w:rPr>
            </w:pPr>
          </w:p>
        </w:tc>
        <w:tc>
          <w:tcPr>
            <w:tcW w:w="981" w:type="pct"/>
            <w:vMerge/>
          </w:tcPr>
          <w:p w:rsidR="00201C17" w:rsidRPr="008A12CA" w:rsidRDefault="00201C17" w:rsidP="001F74FC">
            <w:pPr>
              <w:spacing w:after="0" w:line="240" w:lineRule="auto"/>
              <w:jc w:val="both"/>
              <w:rPr>
                <w:rFonts w:ascii="Tahoma" w:hAnsi="Tahoma" w:cs="Tahoma"/>
                <w:color w:val="000000"/>
                <w:sz w:val="18"/>
                <w:szCs w:val="18"/>
              </w:rPr>
            </w:pPr>
          </w:p>
        </w:tc>
        <w:tc>
          <w:tcPr>
            <w:tcW w:w="1926" w:type="pct"/>
          </w:tcPr>
          <w:p w:rsidR="00201C17" w:rsidRPr="008A12CA" w:rsidRDefault="00201C17" w:rsidP="001F74FC">
            <w:pPr>
              <w:spacing w:after="0" w:line="240" w:lineRule="auto"/>
              <w:jc w:val="both"/>
              <w:rPr>
                <w:rFonts w:ascii="Tahoma" w:hAnsi="Tahoma" w:cs="Tahoma"/>
                <w:color w:val="000000"/>
                <w:sz w:val="18"/>
                <w:szCs w:val="18"/>
              </w:rPr>
            </w:pPr>
            <w:r w:rsidRPr="008A12CA">
              <w:rPr>
                <w:rFonts w:ascii="Tahoma" w:hAnsi="Tahoma" w:cs="Tahoma"/>
                <w:color w:val="000000"/>
                <w:sz w:val="18"/>
                <w:szCs w:val="18"/>
              </w:rPr>
              <w:t>Gestionar recursos para la construcción de tanques y pozos sépticos en la zona rural.</w:t>
            </w:r>
          </w:p>
        </w:tc>
      </w:tr>
      <w:tr w:rsidR="00201C17" w:rsidRPr="008A12CA" w:rsidTr="001F74FC">
        <w:tc>
          <w:tcPr>
            <w:tcW w:w="602" w:type="pct"/>
            <w:vMerge/>
          </w:tcPr>
          <w:p w:rsidR="00201C17" w:rsidRPr="008A12CA" w:rsidRDefault="00201C17" w:rsidP="001F74FC">
            <w:pPr>
              <w:spacing w:after="0" w:line="240" w:lineRule="auto"/>
              <w:jc w:val="both"/>
              <w:rPr>
                <w:rFonts w:ascii="Tahoma" w:hAnsi="Tahoma" w:cs="Tahoma"/>
                <w:color w:val="000000"/>
                <w:sz w:val="18"/>
                <w:szCs w:val="18"/>
              </w:rPr>
            </w:pPr>
          </w:p>
        </w:tc>
        <w:tc>
          <w:tcPr>
            <w:tcW w:w="641" w:type="pct"/>
            <w:vMerge/>
          </w:tcPr>
          <w:p w:rsidR="00201C17" w:rsidRPr="008A12CA" w:rsidRDefault="00201C17" w:rsidP="001F74FC">
            <w:pPr>
              <w:spacing w:after="0" w:line="240" w:lineRule="auto"/>
              <w:jc w:val="both"/>
              <w:rPr>
                <w:rFonts w:ascii="Tahoma" w:hAnsi="Tahoma" w:cs="Tahoma"/>
                <w:color w:val="000000"/>
                <w:sz w:val="18"/>
                <w:szCs w:val="18"/>
              </w:rPr>
            </w:pPr>
          </w:p>
        </w:tc>
        <w:tc>
          <w:tcPr>
            <w:tcW w:w="850" w:type="pct"/>
            <w:vMerge/>
          </w:tcPr>
          <w:p w:rsidR="00201C17" w:rsidRPr="008A12CA" w:rsidRDefault="00201C17" w:rsidP="001F74FC">
            <w:pPr>
              <w:spacing w:after="0" w:line="240" w:lineRule="auto"/>
              <w:jc w:val="both"/>
              <w:rPr>
                <w:rFonts w:ascii="Tahoma" w:hAnsi="Tahoma" w:cs="Tahoma"/>
                <w:color w:val="000000"/>
                <w:sz w:val="18"/>
                <w:szCs w:val="18"/>
              </w:rPr>
            </w:pPr>
          </w:p>
        </w:tc>
        <w:tc>
          <w:tcPr>
            <w:tcW w:w="981" w:type="pct"/>
            <w:vMerge/>
          </w:tcPr>
          <w:p w:rsidR="00201C17" w:rsidRPr="008A12CA" w:rsidRDefault="00201C17" w:rsidP="001F74FC">
            <w:pPr>
              <w:spacing w:after="0" w:line="240" w:lineRule="auto"/>
              <w:jc w:val="both"/>
              <w:rPr>
                <w:rFonts w:ascii="Tahoma" w:hAnsi="Tahoma" w:cs="Tahoma"/>
                <w:color w:val="000000"/>
                <w:sz w:val="18"/>
                <w:szCs w:val="18"/>
              </w:rPr>
            </w:pPr>
          </w:p>
        </w:tc>
        <w:tc>
          <w:tcPr>
            <w:tcW w:w="1926" w:type="pct"/>
          </w:tcPr>
          <w:p w:rsidR="00201C17" w:rsidRPr="008A12CA" w:rsidRDefault="00201C17" w:rsidP="001F74FC">
            <w:pPr>
              <w:spacing w:after="0" w:line="240" w:lineRule="auto"/>
              <w:jc w:val="both"/>
              <w:rPr>
                <w:rFonts w:ascii="Tahoma" w:hAnsi="Tahoma" w:cs="Tahoma"/>
                <w:color w:val="000000"/>
                <w:sz w:val="18"/>
                <w:szCs w:val="18"/>
              </w:rPr>
            </w:pPr>
            <w:r w:rsidRPr="008A12CA">
              <w:rPr>
                <w:rFonts w:ascii="Tahoma" w:hAnsi="Tahoma" w:cs="Tahoma"/>
                <w:color w:val="000000"/>
                <w:sz w:val="18"/>
                <w:szCs w:val="18"/>
              </w:rPr>
              <w:t>Control y vigilancia de las condiciones sanitarias de los establecimientos abiertos al público, (matadero municipal y relleno sanitario).</w:t>
            </w:r>
          </w:p>
        </w:tc>
      </w:tr>
      <w:tr w:rsidR="00201C17" w:rsidRPr="008A12CA" w:rsidTr="001F74FC">
        <w:trPr>
          <w:trHeight w:val="90"/>
        </w:trPr>
        <w:tc>
          <w:tcPr>
            <w:tcW w:w="602" w:type="pct"/>
            <w:vMerge/>
          </w:tcPr>
          <w:p w:rsidR="00201C17" w:rsidRPr="008A12CA" w:rsidRDefault="00201C17" w:rsidP="001F74FC">
            <w:pPr>
              <w:spacing w:after="0" w:line="240" w:lineRule="auto"/>
              <w:jc w:val="both"/>
              <w:rPr>
                <w:rFonts w:ascii="Tahoma" w:hAnsi="Tahoma" w:cs="Tahoma"/>
                <w:color w:val="000000"/>
                <w:sz w:val="18"/>
                <w:szCs w:val="18"/>
              </w:rPr>
            </w:pPr>
          </w:p>
        </w:tc>
        <w:tc>
          <w:tcPr>
            <w:tcW w:w="641" w:type="pct"/>
            <w:vMerge/>
          </w:tcPr>
          <w:p w:rsidR="00201C17" w:rsidRPr="008A12CA" w:rsidRDefault="00201C17" w:rsidP="001F74FC">
            <w:pPr>
              <w:spacing w:after="0" w:line="240" w:lineRule="auto"/>
              <w:jc w:val="both"/>
              <w:rPr>
                <w:rFonts w:ascii="Tahoma" w:hAnsi="Tahoma" w:cs="Tahoma"/>
                <w:color w:val="000000"/>
                <w:sz w:val="18"/>
                <w:szCs w:val="18"/>
              </w:rPr>
            </w:pPr>
          </w:p>
        </w:tc>
        <w:tc>
          <w:tcPr>
            <w:tcW w:w="850" w:type="pct"/>
            <w:vMerge/>
          </w:tcPr>
          <w:p w:rsidR="00201C17" w:rsidRPr="008A12CA" w:rsidRDefault="00201C17" w:rsidP="001F74FC">
            <w:pPr>
              <w:spacing w:after="0" w:line="240" w:lineRule="auto"/>
              <w:jc w:val="both"/>
              <w:rPr>
                <w:rFonts w:ascii="Tahoma" w:hAnsi="Tahoma" w:cs="Tahoma"/>
                <w:color w:val="000000"/>
                <w:sz w:val="18"/>
                <w:szCs w:val="18"/>
              </w:rPr>
            </w:pPr>
          </w:p>
        </w:tc>
        <w:tc>
          <w:tcPr>
            <w:tcW w:w="981" w:type="pct"/>
            <w:vMerge/>
          </w:tcPr>
          <w:p w:rsidR="00201C17" w:rsidRPr="008A12CA" w:rsidRDefault="00201C17" w:rsidP="001F74FC">
            <w:pPr>
              <w:spacing w:after="0" w:line="240" w:lineRule="auto"/>
              <w:jc w:val="both"/>
              <w:rPr>
                <w:rFonts w:ascii="Tahoma" w:hAnsi="Tahoma" w:cs="Tahoma"/>
                <w:color w:val="000000"/>
                <w:sz w:val="18"/>
                <w:szCs w:val="18"/>
              </w:rPr>
            </w:pPr>
          </w:p>
        </w:tc>
        <w:tc>
          <w:tcPr>
            <w:tcW w:w="1926" w:type="pct"/>
          </w:tcPr>
          <w:p w:rsidR="00201C17" w:rsidRPr="008A12CA" w:rsidRDefault="00201C17" w:rsidP="001F74FC">
            <w:pPr>
              <w:spacing w:after="0" w:line="240" w:lineRule="auto"/>
              <w:jc w:val="both"/>
              <w:rPr>
                <w:rFonts w:ascii="Tahoma" w:hAnsi="Tahoma" w:cs="Tahoma"/>
                <w:color w:val="000000"/>
                <w:sz w:val="18"/>
                <w:szCs w:val="18"/>
              </w:rPr>
            </w:pPr>
            <w:r w:rsidRPr="008A12CA">
              <w:rPr>
                <w:rFonts w:ascii="Tahoma" w:hAnsi="Tahoma" w:cs="Tahoma"/>
                <w:color w:val="000000"/>
                <w:sz w:val="18"/>
                <w:szCs w:val="18"/>
              </w:rPr>
              <w:t>Gestionar recursos para la ampliación de la cobertura del alcantarillado sanitario en la cabecera el tratamiento municipal, en pro garantizar el tratamiento de las aguas servidas a través del plan de agua.</w:t>
            </w:r>
          </w:p>
        </w:tc>
      </w:tr>
      <w:tr w:rsidR="00201C17" w:rsidRPr="008A12CA" w:rsidTr="001F74FC">
        <w:trPr>
          <w:trHeight w:val="90"/>
        </w:trPr>
        <w:tc>
          <w:tcPr>
            <w:tcW w:w="602" w:type="pct"/>
            <w:vMerge/>
          </w:tcPr>
          <w:p w:rsidR="00201C17" w:rsidRPr="008A12CA" w:rsidRDefault="00201C17" w:rsidP="001F74FC">
            <w:pPr>
              <w:spacing w:after="0" w:line="240" w:lineRule="auto"/>
              <w:jc w:val="both"/>
              <w:rPr>
                <w:rFonts w:ascii="Tahoma" w:hAnsi="Tahoma" w:cs="Tahoma"/>
                <w:color w:val="000000"/>
                <w:sz w:val="18"/>
                <w:szCs w:val="18"/>
              </w:rPr>
            </w:pPr>
          </w:p>
        </w:tc>
        <w:tc>
          <w:tcPr>
            <w:tcW w:w="641" w:type="pct"/>
            <w:vMerge/>
          </w:tcPr>
          <w:p w:rsidR="00201C17" w:rsidRPr="008A12CA" w:rsidRDefault="00201C17" w:rsidP="001F74FC">
            <w:pPr>
              <w:spacing w:after="0" w:line="240" w:lineRule="auto"/>
              <w:jc w:val="both"/>
              <w:rPr>
                <w:rFonts w:ascii="Tahoma" w:hAnsi="Tahoma" w:cs="Tahoma"/>
                <w:color w:val="000000"/>
                <w:sz w:val="18"/>
                <w:szCs w:val="18"/>
              </w:rPr>
            </w:pPr>
          </w:p>
        </w:tc>
        <w:tc>
          <w:tcPr>
            <w:tcW w:w="850" w:type="pct"/>
            <w:vMerge/>
          </w:tcPr>
          <w:p w:rsidR="00201C17" w:rsidRPr="008A12CA" w:rsidRDefault="00201C17" w:rsidP="001F74FC">
            <w:pPr>
              <w:spacing w:after="0" w:line="240" w:lineRule="auto"/>
              <w:jc w:val="both"/>
              <w:rPr>
                <w:rFonts w:ascii="Tahoma" w:hAnsi="Tahoma" w:cs="Tahoma"/>
                <w:color w:val="000000"/>
                <w:sz w:val="18"/>
                <w:szCs w:val="18"/>
              </w:rPr>
            </w:pPr>
          </w:p>
        </w:tc>
        <w:tc>
          <w:tcPr>
            <w:tcW w:w="981" w:type="pct"/>
            <w:vMerge/>
          </w:tcPr>
          <w:p w:rsidR="00201C17" w:rsidRPr="008A12CA" w:rsidRDefault="00201C17" w:rsidP="001F74FC">
            <w:pPr>
              <w:spacing w:after="0" w:line="240" w:lineRule="auto"/>
              <w:jc w:val="both"/>
              <w:rPr>
                <w:rFonts w:ascii="Tahoma" w:hAnsi="Tahoma" w:cs="Tahoma"/>
                <w:color w:val="000000"/>
                <w:sz w:val="18"/>
                <w:szCs w:val="18"/>
              </w:rPr>
            </w:pPr>
          </w:p>
        </w:tc>
        <w:tc>
          <w:tcPr>
            <w:tcW w:w="1926" w:type="pct"/>
          </w:tcPr>
          <w:p w:rsidR="00201C17" w:rsidRPr="008A12CA" w:rsidRDefault="00201C17" w:rsidP="001F74FC">
            <w:pPr>
              <w:spacing w:after="0" w:line="240" w:lineRule="auto"/>
              <w:jc w:val="both"/>
              <w:rPr>
                <w:rFonts w:ascii="Tahoma" w:hAnsi="Tahoma" w:cs="Tahoma"/>
                <w:color w:val="000000"/>
                <w:sz w:val="18"/>
                <w:szCs w:val="18"/>
              </w:rPr>
            </w:pPr>
            <w:r w:rsidRPr="008A12CA">
              <w:rPr>
                <w:rFonts w:ascii="Tahoma" w:hAnsi="Tahoma" w:cs="Tahoma"/>
                <w:color w:val="000000"/>
                <w:sz w:val="18"/>
                <w:szCs w:val="18"/>
              </w:rPr>
              <w:t>Gestionare en alianza con la nación o el departamento recursos para la construcción del relleno sanitario regional.</w:t>
            </w:r>
          </w:p>
        </w:tc>
      </w:tr>
      <w:tr w:rsidR="00201C17" w:rsidRPr="008A12CA" w:rsidTr="001F74FC">
        <w:trPr>
          <w:trHeight w:val="656"/>
        </w:trPr>
        <w:tc>
          <w:tcPr>
            <w:tcW w:w="602" w:type="pct"/>
            <w:vMerge/>
          </w:tcPr>
          <w:p w:rsidR="00201C17" w:rsidRPr="008A12CA" w:rsidRDefault="00201C17" w:rsidP="001F74FC">
            <w:pPr>
              <w:spacing w:after="0" w:line="240" w:lineRule="auto"/>
              <w:jc w:val="both"/>
              <w:rPr>
                <w:rFonts w:ascii="Tahoma" w:hAnsi="Tahoma" w:cs="Tahoma"/>
                <w:color w:val="000000"/>
                <w:sz w:val="18"/>
                <w:szCs w:val="18"/>
              </w:rPr>
            </w:pPr>
          </w:p>
        </w:tc>
        <w:tc>
          <w:tcPr>
            <w:tcW w:w="641" w:type="pct"/>
            <w:vMerge/>
          </w:tcPr>
          <w:p w:rsidR="00201C17" w:rsidRPr="008A12CA" w:rsidRDefault="00201C17" w:rsidP="001F74FC">
            <w:pPr>
              <w:spacing w:after="0" w:line="240" w:lineRule="auto"/>
              <w:jc w:val="both"/>
              <w:rPr>
                <w:rFonts w:ascii="Tahoma" w:hAnsi="Tahoma" w:cs="Tahoma"/>
                <w:color w:val="000000"/>
                <w:sz w:val="18"/>
                <w:szCs w:val="18"/>
              </w:rPr>
            </w:pPr>
          </w:p>
        </w:tc>
        <w:tc>
          <w:tcPr>
            <w:tcW w:w="850" w:type="pct"/>
            <w:vMerge/>
          </w:tcPr>
          <w:p w:rsidR="00201C17" w:rsidRPr="008A12CA" w:rsidRDefault="00201C17" w:rsidP="001F74FC">
            <w:pPr>
              <w:spacing w:after="0" w:line="240" w:lineRule="auto"/>
              <w:jc w:val="both"/>
              <w:rPr>
                <w:rFonts w:ascii="Tahoma" w:hAnsi="Tahoma" w:cs="Tahoma"/>
                <w:color w:val="000000"/>
                <w:sz w:val="18"/>
                <w:szCs w:val="18"/>
              </w:rPr>
            </w:pPr>
          </w:p>
        </w:tc>
        <w:tc>
          <w:tcPr>
            <w:tcW w:w="981" w:type="pct"/>
            <w:vAlign w:val="center"/>
          </w:tcPr>
          <w:p w:rsidR="00201C17" w:rsidRPr="008A12CA" w:rsidRDefault="00201C17" w:rsidP="001F74FC">
            <w:pPr>
              <w:spacing w:after="0" w:line="240" w:lineRule="auto"/>
              <w:jc w:val="center"/>
              <w:rPr>
                <w:rFonts w:ascii="Tahoma" w:hAnsi="Tahoma" w:cs="Tahoma"/>
                <w:color w:val="000000"/>
                <w:sz w:val="18"/>
                <w:szCs w:val="18"/>
              </w:rPr>
            </w:pPr>
            <w:r w:rsidRPr="008A12CA">
              <w:rPr>
                <w:rFonts w:ascii="Tahoma" w:hAnsi="Tahoma" w:cs="Tahoma"/>
                <w:color w:val="000000"/>
                <w:sz w:val="18"/>
                <w:szCs w:val="18"/>
              </w:rPr>
              <w:t>CONSERVACIÓN Y RECUPERACIÓN DE MICROCUENCAS ABASTECEDORAS DE ACUEDUCTOS</w:t>
            </w:r>
          </w:p>
        </w:tc>
        <w:tc>
          <w:tcPr>
            <w:tcW w:w="1926" w:type="pct"/>
          </w:tcPr>
          <w:p w:rsidR="00201C17" w:rsidRPr="008A12CA" w:rsidRDefault="00201C17" w:rsidP="001F74FC">
            <w:pPr>
              <w:spacing w:after="0" w:line="240" w:lineRule="auto"/>
              <w:jc w:val="both"/>
              <w:rPr>
                <w:rFonts w:ascii="Tahoma" w:hAnsi="Tahoma" w:cs="Tahoma"/>
                <w:color w:val="000000"/>
                <w:sz w:val="18"/>
                <w:szCs w:val="18"/>
              </w:rPr>
            </w:pPr>
            <w:r w:rsidRPr="008A12CA">
              <w:rPr>
                <w:rFonts w:ascii="Tahoma" w:hAnsi="Tahoma" w:cs="Tahoma"/>
                <w:color w:val="000000"/>
                <w:sz w:val="18"/>
                <w:szCs w:val="18"/>
              </w:rPr>
              <w:t xml:space="preserve">Gestionare en alianzas con ONGS nacionales y departamentales, al igual con la gobernación recursos para la recuperación de los nacimientos de aguas que abastezcan los acueductos en el municipio. </w:t>
            </w:r>
          </w:p>
        </w:tc>
      </w:tr>
    </w:tbl>
    <w:p w:rsidR="00201C17" w:rsidRPr="008A12CA" w:rsidRDefault="00201C17" w:rsidP="001F74FC">
      <w:pPr>
        <w:spacing w:after="0" w:line="240" w:lineRule="auto"/>
        <w:jc w:val="center"/>
        <w:rPr>
          <w:rFonts w:ascii="Tahoma" w:hAnsi="Tahoma" w:cs="Tahoma"/>
          <w:b/>
          <w:bCs/>
          <w:color w:val="000000"/>
          <w:sz w:val="18"/>
          <w:szCs w:val="18"/>
        </w:rPr>
      </w:pPr>
    </w:p>
    <w:p w:rsidR="00201C17" w:rsidRPr="008A12CA" w:rsidRDefault="00201C17" w:rsidP="001F74FC">
      <w:pPr>
        <w:spacing w:after="0" w:line="240" w:lineRule="auto"/>
        <w:jc w:val="center"/>
        <w:rPr>
          <w:rFonts w:ascii="Tahoma" w:hAnsi="Tahoma" w:cs="Tahoma"/>
          <w:b/>
          <w:bCs/>
          <w:color w:val="000000"/>
          <w:sz w:val="18"/>
          <w:szCs w:val="18"/>
        </w:rPr>
      </w:pPr>
    </w:p>
    <w:p w:rsidR="00201C17" w:rsidRPr="008A12CA" w:rsidRDefault="00201C17" w:rsidP="001F74FC">
      <w:pPr>
        <w:spacing w:after="0" w:line="240" w:lineRule="auto"/>
        <w:jc w:val="center"/>
        <w:rPr>
          <w:rFonts w:ascii="Tahoma" w:hAnsi="Tahoma" w:cs="Tahoma"/>
          <w:b/>
          <w:bCs/>
          <w:color w:val="000000"/>
          <w:sz w:val="18"/>
          <w:szCs w:val="18"/>
        </w:rPr>
      </w:pPr>
    </w:p>
    <w:p w:rsidR="00201C17" w:rsidRPr="008A12CA" w:rsidRDefault="00201C17" w:rsidP="001F74FC">
      <w:pPr>
        <w:spacing w:after="0" w:line="240" w:lineRule="auto"/>
        <w:jc w:val="center"/>
        <w:rPr>
          <w:rFonts w:ascii="Tahoma" w:hAnsi="Tahoma" w:cs="Tahoma"/>
          <w:b/>
          <w:bCs/>
          <w:color w:val="000000"/>
          <w:sz w:val="18"/>
          <w:szCs w:val="18"/>
        </w:rPr>
      </w:pPr>
    </w:p>
    <w:p w:rsidR="0033214A" w:rsidRDefault="0033214A">
      <w:r>
        <w:br w:type="page"/>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660"/>
        <w:gridCol w:w="1850"/>
        <w:gridCol w:w="2261"/>
        <w:gridCol w:w="6"/>
        <w:gridCol w:w="2838"/>
        <w:gridCol w:w="5173"/>
      </w:tblGrid>
      <w:tr w:rsidR="00201C17" w:rsidRPr="008A12CA" w:rsidTr="0033214A">
        <w:tc>
          <w:tcPr>
            <w:tcW w:w="602" w:type="pct"/>
            <w:tcBorders>
              <w:top w:val="single" w:sz="4" w:space="0" w:color="000000"/>
              <w:left w:val="single" w:sz="4" w:space="0" w:color="000000"/>
              <w:bottom w:val="single" w:sz="4" w:space="0" w:color="000000"/>
              <w:right w:val="single" w:sz="4" w:space="0" w:color="000000"/>
            </w:tcBorders>
            <w:shd w:val="clear" w:color="auto" w:fill="92D050"/>
            <w:vAlign w:val="center"/>
          </w:tcPr>
          <w:p w:rsidR="00201C17" w:rsidRPr="008A12CA" w:rsidRDefault="003D7098" w:rsidP="0033214A">
            <w:pPr>
              <w:spacing w:after="0" w:line="240" w:lineRule="auto"/>
              <w:jc w:val="center"/>
              <w:rPr>
                <w:rFonts w:ascii="Tahoma" w:hAnsi="Tahoma" w:cs="Tahoma"/>
                <w:b/>
                <w:color w:val="000000"/>
                <w:sz w:val="18"/>
                <w:szCs w:val="18"/>
              </w:rPr>
            </w:pPr>
            <w:r>
              <w:rPr>
                <w:rFonts w:ascii="Tahoma" w:hAnsi="Tahoma" w:cs="Tahoma"/>
                <w:b/>
                <w:color w:val="000000"/>
                <w:sz w:val="18"/>
                <w:szCs w:val="18"/>
              </w:rPr>
              <w:t>LÍNEA</w:t>
            </w:r>
            <w:r w:rsidR="00201C17" w:rsidRPr="008A12CA">
              <w:rPr>
                <w:rFonts w:ascii="Tahoma" w:hAnsi="Tahoma" w:cs="Tahoma"/>
                <w:b/>
                <w:color w:val="000000"/>
                <w:sz w:val="18"/>
                <w:szCs w:val="18"/>
              </w:rPr>
              <w:t xml:space="preserve"> DE DESARROLLO</w:t>
            </w:r>
          </w:p>
        </w:tc>
        <w:tc>
          <w:tcPr>
            <w:tcW w:w="671" w:type="pct"/>
            <w:tcBorders>
              <w:top w:val="single" w:sz="4" w:space="0" w:color="000000"/>
              <w:left w:val="single" w:sz="4" w:space="0" w:color="000000"/>
              <w:bottom w:val="single" w:sz="4" w:space="0" w:color="000000"/>
              <w:right w:val="single" w:sz="4" w:space="0" w:color="000000"/>
            </w:tcBorders>
            <w:shd w:val="clear" w:color="auto" w:fill="92D050"/>
            <w:vAlign w:val="center"/>
          </w:tcPr>
          <w:p w:rsidR="00201C17" w:rsidRPr="008A12CA" w:rsidRDefault="00201C17" w:rsidP="001F74FC">
            <w:pPr>
              <w:spacing w:after="0" w:line="240" w:lineRule="auto"/>
              <w:jc w:val="center"/>
              <w:rPr>
                <w:rFonts w:ascii="Tahoma" w:hAnsi="Tahoma" w:cs="Tahoma"/>
                <w:b/>
                <w:color w:val="000000"/>
                <w:sz w:val="18"/>
                <w:szCs w:val="18"/>
              </w:rPr>
            </w:pPr>
            <w:r w:rsidRPr="008A12CA">
              <w:rPr>
                <w:rFonts w:ascii="Tahoma" w:hAnsi="Tahoma" w:cs="Tahoma"/>
                <w:b/>
                <w:color w:val="000000"/>
                <w:sz w:val="18"/>
                <w:szCs w:val="18"/>
              </w:rPr>
              <w:t>SECTOR</w:t>
            </w:r>
          </w:p>
        </w:tc>
        <w:tc>
          <w:tcPr>
            <w:tcW w:w="820" w:type="pct"/>
            <w:tcBorders>
              <w:top w:val="single" w:sz="4" w:space="0" w:color="000000"/>
              <w:left w:val="single" w:sz="4" w:space="0" w:color="000000"/>
              <w:bottom w:val="single" w:sz="4" w:space="0" w:color="000000"/>
              <w:right w:val="single" w:sz="4" w:space="0" w:color="000000"/>
            </w:tcBorders>
            <w:shd w:val="clear" w:color="auto" w:fill="92D050"/>
            <w:vAlign w:val="center"/>
          </w:tcPr>
          <w:p w:rsidR="00201C17" w:rsidRPr="008A12CA" w:rsidRDefault="00201C17" w:rsidP="001F74FC">
            <w:pPr>
              <w:spacing w:after="0" w:line="240" w:lineRule="auto"/>
              <w:jc w:val="center"/>
              <w:rPr>
                <w:rFonts w:ascii="Tahoma" w:hAnsi="Tahoma" w:cs="Tahoma"/>
                <w:b/>
                <w:color w:val="000000"/>
                <w:sz w:val="18"/>
                <w:szCs w:val="18"/>
              </w:rPr>
            </w:pPr>
            <w:r w:rsidRPr="008A12CA">
              <w:rPr>
                <w:rFonts w:ascii="Tahoma" w:hAnsi="Tahoma" w:cs="Tahoma"/>
                <w:b/>
                <w:color w:val="000000"/>
                <w:sz w:val="18"/>
                <w:szCs w:val="18"/>
              </w:rPr>
              <w:t>PROGRAMAS</w:t>
            </w:r>
          </w:p>
        </w:tc>
        <w:tc>
          <w:tcPr>
            <w:tcW w:w="1031" w:type="pct"/>
            <w:gridSpan w:val="2"/>
            <w:tcBorders>
              <w:top w:val="single" w:sz="4" w:space="0" w:color="000000"/>
              <w:left w:val="single" w:sz="4" w:space="0" w:color="000000"/>
              <w:bottom w:val="single" w:sz="4" w:space="0" w:color="000000"/>
              <w:right w:val="single" w:sz="4" w:space="0" w:color="000000"/>
            </w:tcBorders>
            <w:shd w:val="clear" w:color="auto" w:fill="92D050"/>
            <w:vAlign w:val="center"/>
          </w:tcPr>
          <w:p w:rsidR="00201C17" w:rsidRPr="008A12CA" w:rsidRDefault="00201C17" w:rsidP="001F74FC">
            <w:pPr>
              <w:spacing w:after="0" w:line="240" w:lineRule="auto"/>
              <w:jc w:val="center"/>
              <w:rPr>
                <w:rFonts w:ascii="Tahoma" w:hAnsi="Tahoma" w:cs="Tahoma"/>
                <w:b/>
                <w:color w:val="000000"/>
                <w:sz w:val="18"/>
                <w:szCs w:val="18"/>
              </w:rPr>
            </w:pPr>
            <w:r w:rsidRPr="008A12CA">
              <w:rPr>
                <w:rFonts w:ascii="Tahoma" w:hAnsi="Tahoma" w:cs="Tahoma"/>
                <w:b/>
                <w:color w:val="000000"/>
                <w:sz w:val="18"/>
                <w:szCs w:val="18"/>
              </w:rPr>
              <w:t>PROYECTOS</w:t>
            </w:r>
          </w:p>
        </w:tc>
        <w:tc>
          <w:tcPr>
            <w:tcW w:w="1877" w:type="pct"/>
            <w:tcBorders>
              <w:top w:val="single" w:sz="4" w:space="0" w:color="000000"/>
              <w:left w:val="single" w:sz="4" w:space="0" w:color="000000"/>
              <w:bottom w:val="single" w:sz="4" w:space="0" w:color="000000"/>
              <w:right w:val="single" w:sz="4" w:space="0" w:color="000000"/>
            </w:tcBorders>
            <w:shd w:val="clear" w:color="auto" w:fill="92D050"/>
            <w:vAlign w:val="center"/>
          </w:tcPr>
          <w:p w:rsidR="00201C17" w:rsidRPr="008A12CA" w:rsidRDefault="00201C17" w:rsidP="001F74FC">
            <w:pPr>
              <w:spacing w:after="0" w:line="240" w:lineRule="auto"/>
              <w:jc w:val="center"/>
              <w:rPr>
                <w:rFonts w:ascii="Tahoma" w:hAnsi="Tahoma" w:cs="Tahoma"/>
                <w:b/>
                <w:color w:val="000000"/>
                <w:sz w:val="18"/>
                <w:szCs w:val="18"/>
              </w:rPr>
            </w:pPr>
            <w:r w:rsidRPr="008A12CA">
              <w:rPr>
                <w:rFonts w:ascii="Tahoma" w:hAnsi="Tahoma" w:cs="Tahoma"/>
                <w:b/>
                <w:color w:val="000000"/>
                <w:sz w:val="18"/>
                <w:szCs w:val="18"/>
              </w:rPr>
              <w:t>ESTRATEGIAS</w:t>
            </w:r>
          </w:p>
        </w:tc>
      </w:tr>
      <w:tr w:rsidR="00201C17" w:rsidRPr="008A12CA" w:rsidTr="0033214A">
        <w:tc>
          <w:tcPr>
            <w:tcW w:w="602" w:type="pct"/>
            <w:vMerge w:val="restart"/>
            <w:vAlign w:val="center"/>
          </w:tcPr>
          <w:p w:rsidR="00201C17" w:rsidRPr="008A12CA" w:rsidRDefault="00201C17" w:rsidP="001F74FC">
            <w:pPr>
              <w:spacing w:after="0" w:line="240" w:lineRule="auto"/>
              <w:jc w:val="center"/>
              <w:rPr>
                <w:rFonts w:ascii="Tahoma" w:hAnsi="Tahoma" w:cs="Tahoma"/>
                <w:color w:val="000000"/>
                <w:sz w:val="18"/>
                <w:szCs w:val="18"/>
              </w:rPr>
            </w:pPr>
            <w:r w:rsidRPr="008A12CA">
              <w:rPr>
                <w:rFonts w:ascii="Tahoma" w:hAnsi="Tahoma" w:cs="Tahoma"/>
                <w:color w:val="000000"/>
                <w:sz w:val="18"/>
                <w:szCs w:val="18"/>
              </w:rPr>
              <w:t>“BIENESTAR SOCIAL Y PROSPERIDAD</w:t>
            </w:r>
          </w:p>
        </w:tc>
        <w:tc>
          <w:tcPr>
            <w:tcW w:w="671" w:type="pct"/>
            <w:vMerge w:val="restart"/>
            <w:vAlign w:val="center"/>
          </w:tcPr>
          <w:p w:rsidR="00201C17" w:rsidRPr="008A12CA" w:rsidRDefault="00201C17" w:rsidP="001F74FC">
            <w:pPr>
              <w:spacing w:after="0" w:line="240" w:lineRule="auto"/>
              <w:jc w:val="center"/>
              <w:rPr>
                <w:rFonts w:ascii="Tahoma" w:hAnsi="Tahoma" w:cs="Tahoma"/>
                <w:color w:val="000000"/>
                <w:sz w:val="18"/>
                <w:szCs w:val="18"/>
              </w:rPr>
            </w:pPr>
            <w:r w:rsidRPr="008A12CA">
              <w:rPr>
                <w:rFonts w:ascii="Tahoma" w:hAnsi="Tahoma" w:cs="Tahoma"/>
                <w:color w:val="000000"/>
                <w:sz w:val="18"/>
                <w:szCs w:val="18"/>
              </w:rPr>
              <w:t>ELECTRIFICACION</w:t>
            </w:r>
          </w:p>
        </w:tc>
        <w:tc>
          <w:tcPr>
            <w:tcW w:w="820" w:type="pct"/>
            <w:vMerge w:val="restart"/>
            <w:vAlign w:val="center"/>
          </w:tcPr>
          <w:p w:rsidR="00201C17" w:rsidRPr="008A12CA" w:rsidRDefault="00201C17" w:rsidP="001F74FC">
            <w:pPr>
              <w:spacing w:after="0" w:line="240" w:lineRule="auto"/>
              <w:jc w:val="center"/>
              <w:rPr>
                <w:rFonts w:ascii="Tahoma" w:hAnsi="Tahoma" w:cs="Tahoma"/>
                <w:color w:val="000000"/>
                <w:sz w:val="18"/>
                <w:szCs w:val="18"/>
              </w:rPr>
            </w:pPr>
            <w:r w:rsidRPr="008A12CA">
              <w:rPr>
                <w:rFonts w:ascii="Tahoma" w:hAnsi="Tahoma" w:cs="Tahoma"/>
                <w:color w:val="000000"/>
                <w:sz w:val="18"/>
                <w:szCs w:val="18"/>
              </w:rPr>
              <w:t>ELECTRIFICACION RURAL Y URBANO.</w:t>
            </w:r>
          </w:p>
        </w:tc>
        <w:tc>
          <w:tcPr>
            <w:tcW w:w="1031" w:type="pct"/>
            <w:gridSpan w:val="2"/>
            <w:vMerge w:val="restart"/>
            <w:vAlign w:val="center"/>
          </w:tcPr>
          <w:p w:rsidR="00201C17" w:rsidRPr="008A12CA" w:rsidRDefault="00201C17" w:rsidP="001F74FC">
            <w:pPr>
              <w:spacing w:after="0" w:line="240" w:lineRule="auto"/>
              <w:jc w:val="center"/>
              <w:rPr>
                <w:rFonts w:ascii="Tahoma" w:hAnsi="Tahoma" w:cs="Tahoma"/>
                <w:color w:val="000000"/>
                <w:sz w:val="18"/>
                <w:szCs w:val="18"/>
              </w:rPr>
            </w:pPr>
            <w:r w:rsidRPr="008A12CA">
              <w:rPr>
                <w:rFonts w:ascii="Tahoma" w:hAnsi="Tahoma" w:cs="Tahoma"/>
                <w:color w:val="000000"/>
                <w:sz w:val="18"/>
                <w:szCs w:val="18"/>
              </w:rPr>
              <w:t>OPTIMIZACION DEL SERVICIO DE ENERGIA ELECTRICA MUNICIPAL</w:t>
            </w:r>
          </w:p>
        </w:tc>
        <w:tc>
          <w:tcPr>
            <w:tcW w:w="1877" w:type="pct"/>
          </w:tcPr>
          <w:p w:rsidR="00201C17" w:rsidRPr="008A12CA" w:rsidRDefault="00201C17" w:rsidP="001F74FC">
            <w:pPr>
              <w:spacing w:after="0" w:line="240" w:lineRule="auto"/>
              <w:jc w:val="both"/>
              <w:rPr>
                <w:rFonts w:ascii="Tahoma" w:hAnsi="Tahoma" w:cs="Tahoma"/>
                <w:color w:val="000000"/>
                <w:sz w:val="18"/>
                <w:szCs w:val="18"/>
              </w:rPr>
            </w:pPr>
            <w:r w:rsidRPr="008A12CA">
              <w:rPr>
                <w:rFonts w:ascii="Tahoma" w:hAnsi="Tahoma" w:cs="Tahoma"/>
                <w:color w:val="000000"/>
                <w:sz w:val="18"/>
                <w:szCs w:val="18"/>
              </w:rPr>
              <w:t>En alianza con el gobierno nacional gestionare alternativas de solución para la puesta en marcha de la subestación eléctrica y el mejoramiento del servicio a nivel municipal.</w:t>
            </w:r>
          </w:p>
        </w:tc>
      </w:tr>
      <w:tr w:rsidR="00201C17" w:rsidRPr="008A12CA" w:rsidTr="0033214A">
        <w:tc>
          <w:tcPr>
            <w:tcW w:w="602" w:type="pct"/>
            <w:vMerge/>
          </w:tcPr>
          <w:p w:rsidR="00201C17" w:rsidRPr="008A12CA" w:rsidRDefault="00201C17" w:rsidP="001F74FC">
            <w:pPr>
              <w:spacing w:after="0" w:line="240" w:lineRule="auto"/>
              <w:jc w:val="both"/>
              <w:rPr>
                <w:rFonts w:ascii="Tahoma" w:hAnsi="Tahoma" w:cs="Tahoma"/>
                <w:color w:val="000000"/>
                <w:sz w:val="18"/>
                <w:szCs w:val="18"/>
              </w:rPr>
            </w:pPr>
          </w:p>
        </w:tc>
        <w:tc>
          <w:tcPr>
            <w:tcW w:w="671" w:type="pct"/>
            <w:vMerge/>
          </w:tcPr>
          <w:p w:rsidR="00201C17" w:rsidRPr="008A12CA" w:rsidRDefault="00201C17" w:rsidP="001F74FC">
            <w:pPr>
              <w:spacing w:after="0" w:line="240" w:lineRule="auto"/>
              <w:jc w:val="both"/>
              <w:rPr>
                <w:rFonts w:ascii="Tahoma" w:hAnsi="Tahoma" w:cs="Tahoma"/>
                <w:color w:val="000000"/>
                <w:sz w:val="18"/>
                <w:szCs w:val="18"/>
              </w:rPr>
            </w:pPr>
          </w:p>
        </w:tc>
        <w:tc>
          <w:tcPr>
            <w:tcW w:w="820" w:type="pct"/>
            <w:vMerge/>
          </w:tcPr>
          <w:p w:rsidR="00201C17" w:rsidRPr="008A12CA" w:rsidRDefault="00201C17" w:rsidP="001F74FC">
            <w:pPr>
              <w:spacing w:after="0" w:line="240" w:lineRule="auto"/>
              <w:jc w:val="both"/>
              <w:rPr>
                <w:rFonts w:ascii="Tahoma" w:hAnsi="Tahoma" w:cs="Tahoma"/>
                <w:color w:val="000000"/>
                <w:sz w:val="18"/>
                <w:szCs w:val="18"/>
              </w:rPr>
            </w:pPr>
          </w:p>
        </w:tc>
        <w:tc>
          <w:tcPr>
            <w:tcW w:w="1031" w:type="pct"/>
            <w:gridSpan w:val="2"/>
            <w:vMerge/>
          </w:tcPr>
          <w:p w:rsidR="00201C17" w:rsidRPr="008A12CA" w:rsidRDefault="00201C17" w:rsidP="001F74FC">
            <w:pPr>
              <w:spacing w:after="0" w:line="240" w:lineRule="auto"/>
              <w:jc w:val="both"/>
              <w:rPr>
                <w:rFonts w:ascii="Tahoma" w:hAnsi="Tahoma" w:cs="Tahoma"/>
                <w:color w:val="000000"/>
                <w:sz w:val="18"/>
                <w:szCs w:val="18"/>
              </w:rPr>
            </w:pPr>
          </w:p>
        </w:tc>
        <w:tc>
          <w:tcPr>
            <w:tcW w:w="1877" w:type="pct"/>
          </w:tcPr>
          <w:p w:rsidR="00201C17" w:rsidRPr="008A12CA" w:rsidRDefault="00201C17" w:rsidP="001F74FC">
            <w:pPr>
              <w:spacing w:after="0" w:line="240" w:lineRule="auto"/>
              <w:jc w:val="both"/>
              <w:rPr>
                <w:rFonts w:ascii="Tahoma" w:hAnsi="Tahoma" w:cs="Tahoma"/>
                <w:color w:val="000000"/>
                <w:sz w:val="18"/>
                <w:szCs w:val="18"/>
              </w:rPr>
            </w:pPr>
            <w:r w:rsidRPr="008A12CA">
              <w:rPr>
                <w:rFonts w:ascii="Tahoma" w:hAnsi="Tahoma" w:cs="Tahoma"/>
                <w:color w:val="000000"/>
                <w:sz w:val="18"/>
                <w:szCs w:val="18"/>
              </w:rPr>
              <w:t xml:space="preserve">Adelantar convenios con la empresa prestadora del servicio de energía, para optimizar y garantizar el fluido eléctrico.  </w:t>
            </w:r>
          </w:p>
        </w:tc>
      </w:tr>
      <w:tr w:rsidR="00201C17" w:rsidRPr="008A12CA" w:rsidTr="0033214A">
        <w:tc>
          <w:tcPr>
            <w:tcW w:w="602" w:type="pct"/>
            <w:vMerge/>
          </w:tcPr>
          <w:p w:rsidR="00201C17" w:rsidRPr="008A12CA" w:rsidRDefault="00201C17" w:rsidP="001F74FC">
            <w:pPr>
              <w:spacing w:after="0" w:line="240" w:lineRule="auto"/>
              <w:jc w:val="both"/>
              <w:rPr>
                <w:rFonts w:ascii="Tahoma" w:hAnsi="Tahoma" w:cs="Tahoma"/>
                <w:color w:val="000000"/>
                <w:sz w:val="18"/>
                <w:szCs w:val="18"/>
              </w:rPr>
            </w:pPr>
          </w:p>
        </w:tc>
        <w:tc>
          <w:tcPr>
            <w:tcW w:w="671" w:type="pct"/>
            <w:vMerge/>
          </w:tcPr>
          <w:p w:rsidR="00201C17" w:rsidRPr="008A12CA" w:rsidRDefault="00201C17" w:rsidP="001F74FC">
            <w:pPr>
              <w:spacing w:after="0" w:line="240" w:lineRule="auto"/>
              <w:jc w:val="both"/>
              <w:rPr>
                <w:rFonts w:ascii="Tahoma" w:hAnsi="Tahoma" w:cs="Tahoma"/>
                <w:color w:val="000000"/>
                <w:sz w:val="18"/>
                <w:szCs w:val="18"/>
              </w:rPr>
            </w:pPr>
          </w:p>
        </w:tc>
        <w:tc>
          <w:tcPr>
            <w:tcW w:w="820" w:type="pct"/>
            <w:vMerge/>
          </w:tcPr>
          <w:p w:rsidR="00201C17" w:rsidRPr="008A12CA" w:rsidRDefault="00201C17" w:rsidP="001F74FC">
            <w:pPr>
              <w:spacing w:after="0" w:line="240" w:lineRule="auto"/>
              <w:jc w:val="both"/>
              <w:rPr>
                <w:rFonts w:ascii="Tahoma" w:hAnsi="Tahoma" w:cs="Tahoma"/>
                <w:color w:val="000000"/>
                <w:sz w:val="18"/>
                <w:szCs w:val="18"/>
              </w:rPr>
            </w:pPr>
          </w:p>
        </w:tc>
        <w:tc>
          <w:tcPr>
            <w:tcW w:w="1031" w:type="pct"/>
            <w:gridSpan w:val="2"/>
            <w:vMerge/>
          </w:tcPr>
          <w:p w:rsidR="00201C17" w:rsidRPr="008A12CA" w:rsidRDefault="00201C17" w:rsidP="001F74FC">
            <w:pPr>
              <w:spacing w:after="0" w:line="240" w:lineRule="auto"/>
              <w:jc w:val="both"/>
              <w:rPr>
                <w:rFonts w:ascii="Tahoma" w:hAnsi="Tahoma" w:cs="Tahoma"/>
                <w:color w:val="000000"/>
                <w:sz w:val="18"/>
                <w:szCs w:val="18"/>
              </w:rPr>
            </w:pPr>
          </w:p>
        </w:tc>
        <w:tc>
          <w:tcPr>
            <w:tcW w:w="1877" w:type="pct"/>
          </w:tcPr>
          <w:p w:rsidR="00201C17" w:rsidRPr="008A12CA" w:rsidRDefault="00201C17" w:rsidP="001F74FC">
            <w:pPr>
              <w:spacing w:after="0" w:line="240" w:lineRule="auto"/>
              <w:jc w:val="both"/>
              <w:rPr>
                <w:rFonts w:ascii="Tahoma" w:hAnsi="Tahoma" w:cs="Tahoma"/>
                <w:color w:val="000000"/>
                <w:sz w:val="18"/>
                <w:szCs w:val="18"/>
              </w:rPr>
            </w:pPr>
            <w:r w:rsidRPr="008A12CA">
              <w:rPr>
                <w:rFonts w:ascii="Tahoma" w:hAnsi="Tahoma" w:cs="Tahoma"/>
                <w:color w:val="000000"/>
                <w:sz w:val="18"/>
                <w:szCs w:val="18"/>
              </w:rPr>
              <w:t>Gestionar recursos para subsidiar a la población de estrato 1 y 2 del sisben para el pago del servicio.</w:t>
            </w:r>
          </w:p>
        </w:tc>
      </w:tr>
      <w:tr w:rsidR="00201C17" w:rsidRPr="008A12CA" w:rsidTr="0033214A">
        <w:tc>
          <w:tcPr>
            <w:tcW w:w="602" w:type="pct"/>
            <w:vMerge/>
          </w:tcPr>
          <w:p w:rsidR="00201C17" w:rsidRPr="008A12CA" w:rsidRDefault="00201C17" w:rsidP="001F74FC">
            <w:pPr>
              <w:spacing w:after="0" w:line="240" w:lineRule="auto"/>
              <w:jc w:val="both"/>
              <w:rPr>
                <w:rFonts w:ascii="Tahoma" w:hAnsi="Tahoma" w:cs="Tahoma"/>
                <w:color w:val="000000"/>
                <w:sz w:val="18"/>
                <w:szCs w:val="18"/>
              </w:rPr>
            </w:pPr>
          </w:p>
        </w:tc>
        <w:tc>
          <w:tcPr>
            <w:tcW w:w="671" w:type="pct"/>
            <w:vMerge/>
          </w:tcPr>
          <w:p w:rsidR="00201C17" w:rsidRPr="008A12CA" w:rsidRDefault="00201C17" w:rsidP="001F74FC">
            <w:pPr>
              <w:spacing w:after="0" w:line="240" w:lineRule="auto"/>
              <w:jc w:val="both"/>
              <w:rPr>
                <w:rFonts w:ascii="Tahoma" w:hAnsi="Tahoma" w:cs="Tahoma"/>
                <w:color w:val="000000"/>
                <w:sz w:val="18"/>
                <w:szCs w:val="18"/>
              </w:rPr>
            </w:pPr>
          </w:p>
        </w:tc>
        <w:tc>
          <w:tcPr>
            <w:tcW w:w="820" w:type="pct"/>
            <w:vMerge/>
          </w:tcPr>
          <w:p w:rsidR="00201C17" w:rsidRPr="008A12CA" w:rsidRDefault="00201C17" w:rsidP="001F74FC">
            <w:pPr>
              <w:spacing w:after="0" w:line="240" w:lineRule="auto"/>
              <w:jc w:val="both"/>
              <w:rPr>
                <w:rFonts w:ascii="Tahoma" w:hAnsi="Tahoma" w:cs="Tahoma"/>
                <w:color w:val="000000"/>
                <w:sz w:val="18"/>
                <w:szCs w:val="18"/>
              </w:rPr>
            </w:pPr>
          </w:p>
        </w:tc>
        <w:tc>
          <w:tcPr>
            <w:tcW w:w="1031" w:type="pct"/>
            <w:gridSpan w:val="2"/>
            <w:vMerge/>
          </w:tcPr>
          <w:p w:rsidR="00201C17" w:rsidRPr="008A12CA" w:rsidRDefault="00201C17" w:rsidP="001F74FC">
            <w:pPr>
              <w:spacing w:after="0" w:line="240" w:lineRule="auto"/>
              <w:jc w:val="both"/>
              <w:rPr>
                <w:rFonts w:ascii="Tahoma" w:hAnsi="Tahoma" w:cs="Tahoma"/>
                <w:color w:val="000000"/>
                <w:sz w:val="18"/>
                <w:szCs w:val="18"/>
              </w:rPr>
            </w:pPr>
          </w:p>
        </w:tc>
        <w:tc>
          <w:tcPr>
            <w:tcW w:w="1877" w:type="pct"/>
          </w:tcPr>
          <w:p w:rsidR="00201C17" w:rsidRPr="008A12CA" w:rsidRDefault="00201C17" w:rsidP="001F74FC">
            <w:pPr>
              <w:spacing w:after="0" w:line="240" w:lineRule="auto"/>
              <w:jc w:val="both"/>
              <w:rPr>
                <w:rFonts w:ascii="Tahoma" w:hAnsi="Tahoma" w:cs="Tahoma"/>
                <w:color w:val="000000"/>
                <w:sz w:val="18"/>
                <w:szCs w:val="18"/>
              </w:rPr>
            </w:pPr>
            <w:r w:rsidRPr="008A12CA">
              <w:rPr>
                <w:rFonts w:ascii="Tahoma" w:hAnsi="Tahoma" w:cs="Tahoma"/>
                <w:color w:val="000000"/>
                <w:sz w:val="18"/>
                <w:szCs w:val="18"/>
              </w:rPr>
              <w:t>Gestionar recursos y hacer convenios con la empresa prestadora del servicio de energía para las zonas rurales no favorecidas utilizando así lo convenido en la estampilla pro electrificación rural.</w:t>
            </w:r>
          </w:p>
        </w:tc>
      </w:tr>
      <w:tr w:rsidR="00201C17" w:rsidRPr="008A12CA" w:rsidTr="0033214A">
        <w:tc>
          <w:tcPr>
            <w:tcW w:w="602" w:type="pct"/>
          </w:tcPr>
          <w:p w:rsidR="00201C17" w:rsidRPr="008A12CA" w:rsidRDefault="00201C17" w:rsidP="001F74FC">
            <w:pPr>
              <w:spacing w:after="0" w:line="240" w:lineRule="auto"/>
              <w:jc w:val="both"/>
              <w:rPr>
                <w:rFonts w:ascii="Tahoma" w:hAnsi="Tahoma" w:cs="Tahoma"/>
                <w:color w:val="000000"/>
                <w:sz w:val="18"/>
                <w:szCs w:val="18"/>
              </w:rPr>
            </w:pPr>
          </w:p>
        </w:tc>
        <w:tc>
          <w:tcPr>
            <w:tcW w:w="671" w:type="pct"/>
          </w:tcPr>
          <w:p w:rsidR="00201C17" w:rsidRPr="008A12CA" w:rsidRDefault="00201C17" w:rsidP="001F74FC">
            <w:pPr>
              <w:spacing w:after="0" w:line="240" w:lineRule="auto"/>
              <w:jc w:val="both"/>
              <w:rPr>
                <w:rFonts w:ascii="Tahoma" w:hAnsi="Tahoma" w:cs="Tahoma"/>
                <w:color w:val="000000"/>
                <w:sz w:val="18"/>
                <w:szCs w:val="18"/>
              </w:rPr>
            </w:pPr>
          </w:p>
        </w:tc>
        <w:tc>
          <w:tcPr>
            <w:tcW w:w="820" w:type="pct"/>
          </w:tcPr>
          <w:p w:rsidR="00201C17" w:rsidRPr="008A12CA" w:rsidRDefault="00201C17" w:rsidP="001F74FC">
            <w:pPr>
              <w:spacing w:after="0" w:line="240" w:lineRule="auto"/>
              <w:jc w:val="both"/>
              <w:rPr>
                <w:rFonts w:ascii="Tahoma" w:hAnsi="Tahoma" w:cs="Tahoma"/>
                <w:color w:val="000000"/>
                <w:sz w:val="18"/>
                <w:szCs w:val="18"/>
              </w:rPr>
            </w:pPr>
          </w:p>
        </w:tc>
        <w:tc>
          <w:tcPr>
            <w:tcW w:w="1031" w:type="pct"/>
            <w:gridSpan w:val="2"/>
          </w:tcPr>
          <w:p w:rsidR="00201C17" w:rsidRPr="008A12CA" w:rsidRDefault="00201C17" w:rsidP="001F74FC">
            <w:pPr>
              <w:spacing w:after="0" w:line="240" w:lineRule="auto"/>
              <w:jc w:val="both"/>
              <w:rPr>
                <w:rFonts w:ascii="Tahoma" w:hAnsi="Tahoma" w:cs="Tahoma"/>
                <w:color w:val="000000"/>
                <w:sz w:val="18"/>
                <w:szCs w:val="18"/>
              </w:rPr>
            </w:pPr>
          </w:p>
        </w:tc>
        <w:tc>
          <w:tcPr>
            <w:tcW w:w="1877" w:type="pct"/>
          </w:tcPr>
          <w:p w:rsidR="00201C17" w:rsidRPr="00B244EC" w:rsidRDefault="00201C17" w:rsidP="001F74FC">
            <w:pPr>
              <w:pStyle w:val="Prrafodelista"/>
              <w:spacing w:after="0" w:line="240" w:lineRule="auto"/>
              <w:ind w:left="0"/>
              <w:jc w:val="both"/>
              <w:rPr>
                <w:rFonts w:ascii="Arial" w:hAnsi="Arial" w:cs="Arial"/>
                <w:color w:val="000000"/>
                <w:sz w:val="18"/>
                <w:szCs w:val="18"/>
              </w:rPr>
            </w:pPr>
            <w:r w:rsidRPr="00B244EC">
              <w:rPr>
                <w:rFonts w:ascii="Arial" w:hAnsi="Arial" w:cs="Arial"/>
                <w:color w:val="000000"/>
                <w:sz w:val="18"/>
                <w:szCs w:val="18"/>
              </w:rPr>
              <w:t>Gestionare la electrificación de la vereda Santa Teresa en Mieles, Latón entre otros</w:t>
            </w:r>
          </w:p>
          <w:p w:rsidR="00201C17" w:rsidRPr="00B244EC" w:rsidRDefault="00201C17" w:rsidP="001F74FC">
            <w:pPr>
              <w:spacing w:after="0" w:line="240" w:lineRule="auto"/>
              <w:jc w:val="both"/>
              <w:rPr>
                <w:rFonts w:ascii="Tahoma" w:hAnsi="Tahoma" w:cs="Tahoma"/>
                <w:color w:val="000000"/>
                <w:sz w:val="18"/>
                <w:szCs w:val="18"/>
              </w:rPr>
            </w:pPr>
          </w:p>
        </w:tc>
      </w:tr>
      <w:tr w:rsidR="00201C17" w:rsidRPr="008A12CA" w:rsidTr="0033214A">
        <w:tc>
          <w:tcPr>
            <w:tcW w:w="602" w:type="pct"/>
            <w:vMerge w:val="restart"/>
            <w:vAlign w:val="center"/>
          </w:tcPr>
          <w:p w:rsidR="00201C17" w:rsidRPr="008A12CA" w:rsidRDefault="00201C17" w:rsidP="001F74FC">
            <w:pPr>
              <w:spacing w:after="0" w:line="240" w:lineRule="auto"/>
              <w:jc w:val="center"/>
              <w:rPr>
                <w:rFonts w:ascii="Tahoma" w:hAnsi="Tahoma" w:cs="Tahoma"/>
                <w:color w:val="000000"/>
                <w:sz w:val="18"/>
                <w:szCs w:val="18"/>
              </w:rPr>
            </w:pPr>
            <w:r w:rsidRPr="008A12CA">
              <w:rPr>
                <w:rFonts w:ascii="Tahoma" w:hAnsi="Tahoma" w:cs="Tahoma"/>
                <w:color w:val="000000"/>
                <w:sz w:val="18"/>
                <w:szCs w:val="18"/>
              </w:rPr>
              <w:t>“BIENESTAR SOCIAL Y PROSPERIDAD</w:t>
            </w:r>
          </w:p>
        </w:tc>
        <w:tc>
          <w:tcPr>
            <w:tcW w:w="671" w:type="pct"/>
            <w:vMerge w:val="restart"/>
            <w:vAlign w:val="center"/>
          </w:tcPr>
          <w:p w:rsidR="00201C17" w:rsidRPr="008A12CA" w:rsidRDefault="00201C17" w:rsidP="001F74FC">
            <w:pPr>
              <w:spacing w:after="0" w:line="240" w:lineRule="auto"/>
              <w:jc w:val="center"/>
              <w:rPr>
                <w:rFonts w:ascii="Tahoma" w:hAnsi="Tahoma" w:cs="Tahoma"/>
                <w:color w:val="000000"/>
                <w:sz w:val="18"/>
                <w:szCs w:val="18"/>
              </w:rPr>
            </w:pPr>
            <w:r w:rsidRPr="008A12CA">
              <w:rPr>
                <w:rFonts w:ascii="Tahoma" w:hAnsi="Tahoma" w:cs="Tahoma"/>
                <w:color w:val="000000"/>
                <w:sz w:val="18"/>
                <w:szCs w:val="18"/>
              </w:rPr>
              <w:t>VIVIENDA</w:t>
            </w:r>
          </w:p>
        </w:tc>
        <w:tc>
          <w:tcPr>
            <w:tcW w:w="820" w:type="pct"/>
            <w:vMerge w:val="restart"/>
            <w:vAlign w:val="center"/>
          </w:tcPr>
          <w:p w:rsidR="00201C17" w:rsidRPr="008A12CA" w:rsidRDefault="00201C17" w:rsidP="001F74FC">
            <w:pPr>
              <w:spacing w:after="0" w:line="240" w:lineRule="auto"/>
              <w:jc w:val="center"/>
              <w:rPr>
                <w:rFonts w:ascii="Tahoma" w:hAnsi="Tahoma" w:cs="Tahoma"/>
                <w:color w:val="000000"/>
                <w:sz w:val="18"/>
                <w:szCs w:val="18"/>
              </w:rPr>
            </w:pPr>
            <w:r w:rsidRPr="008A12CA">
              <w:rPr>
                <w:rFonts w:ascii="Tahoma" w:hAnsi="Tahoma" w:cs="Tahoma"/>
                <w:color w:val="000000"/>
                <w:sz w:val="18"/>
                <w:szCs w:val="18"/>
              </w:rPr>
              <w:t>VIVIENDA URBANA Y RURAL DIGNA</w:t>
            </w:r>
          </w:p>
        </w:tc>
        <w:tc>
          <w:tcPr>
            <w:tcW w:w="1031" w:type="pct"/>
            <w:gridSpan w:val="2"/>
            <w:vMerge w:val="restart"/>
            <w:vAlign w:val="center"/>
          </w:tcPr>
          <w:p w:rsidR="00201C17" w:rsidRPr="008A12CA" w:rsidRDefault="00201C17" w:rsidP="001F74FC">
            <w:pPr>
              <w:spacing w:after="0" w:line="240" w:lineRule="auto"/>
              <w:jc w:val="center"/>
              <w:rPr>
                <w:rFonts w:ascii="Tahoma" w:hAnsi="Tahoma" w:cs="Tahoma"/>
                <w:color w:val="000000"/>
                <w:sz w:val="18"/>
                <w:szCs w:val="18"/>
              </w:rPr>
            </w:pPr>
            <w:r w:rsidRPr="008A12CA">
              <w:rPr>
                <w:rFonts w:ascii="Tahoma" w:hAnsi="Tahoma" w:cs="Tahoma"/>
                <w:color w:val="000000"/>
                <w:sz w:val="18"/>
                <w:szCs w:val="18"/>
              </w:rPr>
              <w:t>INCREMENTAR LAS OPORTUNIDADES A UNA VIVIENDA DIGNA.</w:t>
            </w:r>
          </w:p>
        </w:tc>
        <w:tc>
          <w:tcPr>
            <w:tcW w:w="1877" w:type="pct"/>
          </w:tcPr>
          <w:p w:rsidR="00201C17" w:rsidRPr="008A12CA" w:rsidRDefault="00201C17" w:rsidP="001F74FC">
            <w:pPr>
              <w:spacing w:after="0" w:line="240" w:lineRule="auto"/>
              <w:jc w:val="both"/>
              <w:rPr>
                <w:rFonts w:ascii="Tahoma" w:hAnsi="Tahoma" w:cs="Tahoma"/>
                <w:color w:val="000000"/>
                <w:sz w:val="18"/>
                <w:szCs w:val="18"/>
              </w:rPr>
            </w:pPr>
            <w:r w:rsidRPr="008A12CA">
              <w:rPr>
                <w:rFonts w:ascii="Tahoma" w:hAnsi="Tahoma" w:cs="Tahoma"/>
                <w:color w:val="000000"/>
                <w:sz w:val="18"/>
                <w:szCs w:val="18"/>
              </w:rPr>
              <w:t>Gestionar recursos para proyectos de subsidios de vivienda y mejoramiento a la población necesitada. (mujeres Cabezas de hogar y  discapacitados)</w:t>
            </w:r>
          </w:p>
        </w:tc>
      </w:tr>
      <w:tr w:rsidR="00201C17" w:rsidRPr="008A12CA" w:rsidTr="0033214A">
        <w:tc>
          <w:tcPr>
            <w:tcW w:w="602" w:type="pct"/>
            <w:vMerge/>
          </w:tcPr>
          <w:p w:rsidR="00201C17" w:rsidRPr="008A12CA" w:rsidRDefault="00201C17" w:rsidP="001F74FC">
            <w:pPr>
              <w:spacing w:after="0" w:line="240" w:lineRule="auto"/>
              <w:jc w:val="both"/>
              <w:rPr>
                <w:rFonts w:ascii="Tahoma" w:hAnsi="Tahoma" w:cs="Tahoma"/>
                <w:color w:val="000000"/>
                <w:sz w:val="18"/>
                <w:szCs w:val="18"/>
              </w:rPr>
            </w:pPr>
          </w:p>
        </w:tc>
        <w:tc>
          <w:tcPr>
            <w:tcW w:w="671" w:type="pct"/>
            <w:vMerge/>
          </w:tcPr>
          <w:p w:rsidR="00201C17" w:rsidRPr="008A12CA" w:rsidRDefault="00201C17" w:rsidP="001F74FC">
            <w:pPr>
              <w:spacing w:after="0" w:line="240" w:lineRule="auto"/>
              <w:jc w:val="both"/>
              <w:rPr>
                <w:rFonts w:ascii="Tahoma" w:hAnsi="Tahoma" w:cs="Tahoma"/>
                <w:color w:val="000000"/>
                <w:sz w:val="18"/>
                <w:szCs w:val="18"/>
              </w:rPr>
            </w:pPr>
          </w:p>
        </w:tc>
        <w:tc>
          <w:tcPr>
            <w:tcW w:w="820" w:type="pct"/>
            <w:vMerge/>
          </w:tcPr>
          <w:p w:rsidR="00201C17" w:rsidRPr="008A12CA" w:rsidRDefault="00201C17" w:rsidP="001F74FC">
            <w:pPr>
              <w:spacing w:after="0" w:line="240" w:lineRule="auto"/>
              <w:jc w:val="both"/>
              <w:rPr>
                <w:rFonts w:ascii="Tahoma" w:hAnsi="Tahoma" w:cs="Tahoma"/>
                <w:color w:val="000000"/>
                <w:sz w:val="18"/>
                <w:szCs w:val="18"/>
              </w:rPr>
            </w:pPr>
          </w:p>
        </w:tc>
        <w:tc>
          <w:tcPr>
            <w:tcW w:w="1031" w:type="pct"/>
            <w:gridSpan w:val="2"/>
            <w:vMerge/>
          </w:tcPr>
          <w:p w:rsidR="00201C17" w:rsidRPr="008A12CA" w:rsidRDefault="00201C17" w:rsidP="001F74FC">
            <w:pPr>
              <w:spacing w:after="0" w:line="240" w:lineRule="auto"/>
              <w:jc w:val="both"/>
              <w:rPr>
                <w:rFonts w:ascii="Tahoma" w:hAnsi="Tahoma" w:cs="Tahoma"/>
                <w:color w:val="000000"/>
                <w:sz w:val="18"/>
                <w:szCs w:val="18"/>
              </w:rPr>
            </w:pPr>
          </w:p>
        </w:tc>
        <w:tc>
          <w:tcPr>
            <w:tcW w:w="1877" w:type="pct"/>
          </w:tcPr>
          <w:p w:rsidR="00201C17" w:rsidRPr="008A12CA" w:rsidRDefault="00201C17" w:rsidP="001F74FC">
            <w:pPr>
              <w:spacing w:after="0" w:line="240" w:lineRule="auto"/>
              <w:jc w:val="both"/>
              <w:rPr>
                <w:rFonts w:ascii="Tahoma" w:hAnsi="Tahoma" w:cs="Tahoma"/>
                <w:color w:val="000000"/>
                <w:sz w:val="18"/>
                <w:szCs w:val="18"/>
              </w:rPr>
            </w:pPr>
            <w:r w:rsidRPr="008A12CA">
              <w:rPr>
                <w:rFonts w:ascii="Tahoma" w:hAnsi="Tahoma" w:cs="Tahoma"/>
                <w:color w:val="000000"/>
                <w:sz w:val="18"/>
                <w:szCs w:val="18"/>
              </w:rPr>
              <w:t>Gestionar ante el Ministerio de Vivienda u otros organismos estatales los recursos para la construcción de 250 viviendas de interés social en la zona urbana y rural.</w:t>
            </w:r>
          </w:p>
        </w:tc>
      </w:tr>
      <w:tr w:rsidR="00201C17" w:rsidRPr="008A12CA" w:rsidTr="0033214A">
        <w:tc>
          <w:tcPr>
            <w:tcW w:w="602" w:type="pct"/>
            <w:vMerge/>
          </w:tcPr>
          <w:p w:rsidR="00201C17" w:rsidRPr="008A12CA" w:rsidRDefault="00201C17" w:rsidP="001F74FC">
            <w:pPr>
              <w:spacing w:after="0" w:line="240" w:lineRule="auto"/>
              <w:jc w:val="both"/>
              <w:rPr>
                <w:rFonts w:ascii="Tahoma" w:hAnsi="Tahoma" w:cs="Tahoma"/>
                <w:color w:val="000000"/>
                <w:sz w:val="18"/>
                <w:szCs w:val="18"/>
              </w:rPr>
            </w:pPr>
          </w:p>
        </w:tc>
        <w:tc>
          <w:tcPr>
            <w:tcW w:w="671" w:type="pct"/>
            <w:vMerge/>
          </w:tcPr>
          <w:p w:rsidR="00201C17" w:rsidRPr="008A12CA" w:rsidRDefault="00201C17" w:rsidP="001F74FC">
            <w:pPr>
              <w:spacing w:after="0" w:line="240" w:lineRule="auto"/>
              <w:jc w:val="both"/>
              <w:rPr>
                <w:rFonts w:ascii="Tahoma" w:hAnsi="Tahoma" w:cs="Tahoma"/>
                <w:color w:val="000000"/>
                <w:sz w:val="18"/>
                <w:szCs w:val="18"/>
              </w:rPr>
            </w:pPr>
          </w:p>
        </w:tc>
        <w:tc>
          <w:tcPr>
            <w:tcW w:w="820" w:type="pct"/>
            <w:vMerge/>
          </w:tcPr>
          <w:p w:rsidR="00201C17" w:rsidRPr="008A12CA" w:rsidRDefault="00201C17" w:rsidP="001F74FC">
            <w:pPr>
              <w:spacing w:after="0" w:line="240" w:lineRule="auto"/>
              <w:jc w:val="both"/>
              <w:rPr>
                <w:rFonts w:ascii="Tahoma" w:hAnsi="Tahoma" w:cs="Tahoma"/>
                <w:color w:val="000000"/>
                <w:sz w:val="18"/>
                <w:szCs w:val="18"/>
              </w:rPr>
            </w:pPr>
          </w:p>
        </w:tc>
        <w:tc>
          <w:tcPr>
            <w:tcW w:w="1031" w:type="pct"/>
            <w:gridSpan w:val="2"/>
            <w:vMerge/>
          </w:tcPr>
          <w:p w:rsidR="00201C17" w:rsidRPr="008A12CA" w:rsidRDefault="00201C17" w:rsidP="001F74FC">
            <w:pPr>
              <w:spacing w:after="0" w:line="240" w:lineRule="auto"/>
              <w:jc w:val="both"/>
              <w:rPr>
                <w:rFonts w:ascii="Tahoma" w:hAnsi="Tahoma" w:cs="Tahoma"/>
                <w:color w:val="000000"/>
                <w:sz w:val="18"/>
                <w:szCs w:val="18"/>
              </w:rPr>
            </w:pPr>
          </w:p>
        </w:tc>
        <w:tc>
          <w:tcPr>
            <w:tcW w:w="1877" w:type="pct"/>
          </w:tcPr>
          <w:p w:rsidR="00201C17" w:rsidRPr="008A12CA" w:rsidRDefault="00201C17" w:rsidP="001F74FC">
            <w:pPr>
              <w:spacing w:after="0" w:line="240" w:lineRule="auto"/>
              <w:jc w:val="both"/>
              <w:rPr>
                <w:rFonts w:ascii="Tahoma" w:hAnsi="Tahoma" w:cs="Tahoma"/>
                <w:color w:val="000000"/>
                <w:sz w:val="18"/>
                <w:szCs w:val="18"/>
              </w:rPr>
            </w:pPr>
            <w:r w:rsidRPr="008A12CA">
              <w:rPr>
                <w:rFonts w:ascii="Tahoma" w:hAnsi="Tahoma" w:cs="Tahoma"/>
                <w:color w:val="000000"/>
                <w:sz w:val="18"/>
                <w:szCs w:val="18"/>
              </w:rPr>
              <w:t>Gestionar recursos en alianza con la gobernación para la compra de terrenos destinados a vivienda de interés social.</w:t>
            </w:r>
          </w:p>
        </w:tc>
      </w:tr>
      <w:tr w:rsidR="00201C17" w:rsidRPr="008A12CA" w:rsidTr="0033214A">
        <w:tc>
          <w:tcPr>
            <w:tcW w:w="602" w:type="pct"/>
            <w:vMerge w:val="restart"/>
            <w:vAlign w:val="center"/>
          </w:tcPr>
          <w:p w:rsidR="00201C17" w:rsidRPr="008A12CA" w:rsidRDefault="00201C17" w:rsidP="001F74FC">
            <w:pPr>
              <w:spacing w:after="0" w:line="240" w:lineRule="auto"/>
              <w:jc w:val="center"/>
              <w:rPr>
                <w:rFonts w:ascii="Tahoma" w:hAnsi="Tahoma" w:cs="Tahoma"/>
                <w:color w:val="000000"/>
                <w:sz w:val="18"/>
                <w:szCs w:val="18"/>
              </w:rPr>
            </w:pPr>
            <w:r w:rsidRPr="008A12CA">
              <w:rPr>
                <w:rFonts w:ascii="Tahoma" w:hAnsi="Tahoma" w:cs="Tahoma"/>
                <w:color w:val="000000"/>
                <w:sz w:val="18"/>
                <w:szCs w:val="18"/>
              </w:rPr>
              <w:t>O URBANO E INFRAESTRUCTURA PARA LA PROSPERIDAD</w:t>
            </w:r>
          </w:p>
        </w:tc>
        <w:tc>
          <w:tcPr>
            <w:tcW w:w="671" w:type="pct"/>
            <w:vMerge w:val="restart"/>
            <w:vAlign w:val="center"/>
          </w:tcPr>
          <w:p w:rsidR="00201C17" w:rsidRPr="008A12CA" w:rsidRDefault="00201C17" w:rsidP="001F74FC">
            <w:pPr>
              <w:spacing w:after="0" w:line="240" w:lineRule="auto"/>
              <w:jc w:val="center"/>
              <w:rPr>
                <w:rFonts w:ascii="Tahoma" w:hAnsi="Tahoma" w:cs="Tahoma"/>
                <w:color w:val="000000"/>
                <w:sz w:val="18"/>
                <w:szCs w:val="18"/>
              </w:rPr>
            </w:pPr>
            <w:r w:rsidRPr="008A12CA">
              <w:rPr>
                <w:rFonts w:ascii="Tahoma" w:hAnsi="Tahoma" w:cs="Tahoma"/>
                <w:color w:val="000000"/>
                <w:sz w:val="18"/>
                <w:szCs w:val="18"/>
              </w:rPr>
              <w:t>TRANSPORTE Y VIAS</w:t>
            </w:r>
          </w:p>
        </w:tc>
        <w:tc>
          <w:tcPr>
            <w:tcW w:w="822" w:type="pct"/>
            <w:gridSpan w:val="2"/>
            <w:vMerge w:val="restart"/>
            <w:vAlign w:val="center"/>
          </w:tcPr>
          <w:p w:rsidR="00201C17" w:rsidRPr="008A12CA" w:rsidRDefault="00201C17" w:rsidP="001F74FC">
            <w:pPr>
              <w:spacing w:after="0" w:line="240" w:lineRule="auto"/>
              <w:jc w:val="center"/>
              <w:rPr>
                <w:rFonts w:ascii="Tahoma" w:hAnsi="Tahoma" w:cs="Tahoma"/>
                <w:color w:val="000000"/>
                <w:sz w:val="18"/>
                <w:szCs w:val="18"/>
              </w:rPr>
            </w:pPr>
            <w:r w:rsidRPr="008A12CA">
              <w:rPr>
                <w:rFonts w:ascii="Tahoma" w:hAnsi="Tahoma" w:cs="Tahoma"/>
                <w:color w:val="000000"/>
                <w:sz w:val="18"/>
                <w:szCs w:val="18"/>
              </w:rPr>
              <w:t>RED VIAL RURAL Y URBANA</w:t>
            </w:r>
          </w:p>
        </w:tc>
        <w:tc>
          <w:tcPr>
            <w:tcW w:w="1028" w:type="pct"/>
            <w:vMerge w:val="restart"/>
            <w:vAlign w:val="center"/>
          </w:tcPr>
          <w:p w:rsidR="00201C17" w:rsidRPr="008A12CA" w:rsidRDefault="00201C17" w:rsidP="001F74FC">
            <w:pPr>
              <w:spacing w:after="0" w:line="240" w:lineRule="auto"/>
              <w:jc w:val="center"/>
              <w:rPr>
                <w:rFonts w:ascii="Tahoma" w:hAnsi="Tahoma" w:cs="Tahoma"/>
                <w:color w:val="000000"/>
                <w:sz w:val="18"/>
                <w:szCs w:val="18"/>
              </w:rPr>
            </w:pPr>
            <w:r w:rsidRPr="008A12CA">
              <w:rPr>
                <w:rFonts w:ascii="Tahoma" w:hAnsi="Tahoma" w:cs="Tahoma"/>
                <w:color w:val="000000"/>
                <w:sz w:val="18"/>
                <w:szCs w:val="18"/>
              </w:rPr>
              <w:t>MANTENIMIENTO DE LA INFRAESTRUCTURA VIAL DEL MUNICIPIO</w:t>
            </w:r>
          </w:p>
        </w:tc>
        <w:tc>
          <w:tcPr>
            <w:tcW w:w="1877" w:type="pct"/>
          </w:tcPr>
          <w:p w:rsidR="00201C17" w:rsidRPr="008A12CA" w:rsidRDefault="00201C17" w:rsidP="001F74FC">
            <w:pPr>
              <w:spacing w:after="0" w:line="240" w:lineRule="auto"/>
              <w:rPr>
                <w:rFonts w:ascii="Tahoma" w:hAnsi="Tahoma" w:cs="Tahoma"/>
                <w:color w:val="000000"/>
                <w:sz w:val="18"/>
                <w:szCs w:val="18"/>
              </w:rPr>
            </w:pPr>
            <w:r w:rsidRPr="008A12CA">
              <w:rPr>
                <w:rFonts w:ascii="Tahoma" w:hAnsi="Tahoma" w:cs="Tahoma"/>
                <w:color w:val="000000"/>
                <w:sz w:val="18"/>
                <w:szCs w:val="18"/>
              </w:rPr>
              <w:t>Gestionar recursos en el orden nacional y departamental para la ampliación y mantenimiento de las vías suburbanas de propiedad del municipio y las asociadas que nos interconectan con san Pedro y apartado.</w:t>
            </w:r>
          </w:p>
        </w:tc>
      </w:tr>
      <w:tr w:rsidR="00201C17" w:rsidRPr="008A12CA" w:rsidTr="0033214A">
        <w:tc>
          <w:tcPr>
            <w:tcW w:w="602" w:type="pct"/>
            <w:vMerge/>
          </w:tcPr>
          <w:p w:rsidR="00201C17" w:rsidRPr="008A12CA" w:rsidRDefault="00201C17" w:rsidP="001F74FC">
            <w:pPr>
              <w:spacing w:after="0" w:line="240" w:lineRule="auto"/>
              <w:rPr>
                <w:rFonts w:ascii="Tahoma" w:hAnsi="Tahoma" w:cs="Tahoma"/>
                <w:color w:val="000000"/>
                <w:sz w:val="18"/>
                <w:szCs w:val="18"/>
              </w:rPr>
            </w:pPr>
          </w:p>
        </w:tc>
        <w:tc>
          <w:tcPr>
            <w:tcW w:w="671" w:type="pct"/>
            <w:vMerge/>
          </w:tcPr>
          <w:p w:rsidR="00201C17" w:rsidRPr="008A12CA" w:rsidRDefault="00201C17" w:rsidP="001F74FC">
            <w:pPr>
              <w:spacing w:after="0" w:line="240" w:lineRule="auto"/>
              <w:rPr>
                <w:rFonts w:ascii="Tahoma" w:hAnsi="Tahoma" w:cs="Tahoma"/>
                <w:color w:val="000000"/>
                <w:sz w:val="18"/>
                <w:szCs w:val="18"/>
              </w:rPr>
            </w:pPr>
          </w:p>
        </w:tc>
        <w:tc>
          <w:tcPr>
            <w:tcW w:w="822" w:type="pct"/>
            <w:gridSpan w:val="2"/>
            <w:vMerge/>
          </w:tcPr>
          <w:p w:rsidR="00201C17" w:rsidRPr="008A12CA" w:rsidRDefault="00201C17" w:rsidP="001F74FC">
            <w:pPr>
              <w:spacing w:after="0" w:line="240" w:lineRule="auto"/>
              <w:rPr>
                <w:rFonts w:ascii="Tahoma" w:hAnsi="Tahoma" w:cs="Tahoma"/>
                <w:color w:val="000000"/>
                <w:sz w:val="18"/>
                <w:szCs w:val="18"/>
              </w:rPr>
            </w:pPr>
          </w:p>
        </w:tc>
        <w:tc>
          <w:tcPr>
            <w:tcW w:w="1028" w:type="pct"/>
            <w:vMerge/>
          </w:tcPr>
          <w:p w:rsidR="00201C17" w:rsidRPr="008A12CA" w:rsidRDefault="00201C17" w:rsidP="001F74FC">
            <w:pPr>
              <w:spacing w:after="0" w:line="240" w:lineRule="auto"/>
              <w:rPr>
                <w:rFonts w:ascii="Tahoma" w:hAnsi="Tahoma" w:cs="Tahoma"/>
                <w:color w:val="000000"/>
                <w:sz w:val="18"/>
                <w:szCs w:val="18"/>
              </w:rPr>
            </w:pPr>
          </w:p>
        </w:tc>
        <w:tc>
          <w:tcPr>
            <w:tcW w:w="1877" w:type="pct"/>
          </w:tcPr>
          <w:p w:rsidR="00201C17" w:rsidRPr="008A12CA" w:rsidRDefault="00201C17" w:rsidP="001F74FC">
            <w:pPr>
              <w:spacing w:after="0" w:line="240" w:lineRule="auto"/>
              <w:rPr>
                <w:rFonts w:ascii="Tahoma" w:hAnsi="Tahoma" w:cs="Tahoma"/>
                <w:color w:val="000000"/>
                <w:sz w:val="18"/>
                <w:szCs w:val="18"/>
              </w:rPr>
            </w:pPr>
            <w:r w:rsidRPr="008A12CA">
              <w:rPr>
                <w:rFonts w:ascii="Tahoma" w:hAnsi="Tahoma" w:cs="Tahoma"/>
                <w:color w:val="000000"/>
                <w:sz w:val="18"/>
                <w:szCs w:val="18"/>
              </w:rPr>
              <w:t>Gestionar recursos para la compra de maquinaria y el mantenimiento de la red vial rural y urbana.</w:t>
            </w:r>
          </w:p>
        </w:tc>
      </w:tr>
      <w:tr w:rsidR="00201C17" w:rsidRPr="008A12CA" w:rsidTr="0033214A">
        <w:tc>
          <w:tcPr>
            <w:tcW w:w="602" w:type="pct"/>
            <w:vMerge/>
          </w:tcPr>
          <w:p w:rsidR="00201C17" w:rsidRPr="008A12CA" w:rsidRDefault="00201C17" w:rsidP="001F74FC">
            <w:pPr>
              <w:spacing w:after="0" w:line="240" w:lineRule="auto"/>
              <w:rPr>
                <w:rFonts w:ascii="Tahoma" w:hAnsi="Tahoma" w:cs="Tahoma"/>
                <w:color w:val="000000"/>
                <w:sz w:val="18"/>
                <w:szCs w:val="18"/>
              </w:rPr>
            </w:pPr>
          </w:p>
        </w:tc>
        <w:tc>
          <w:tcPr>
            <w:tcW w:w="671" w:type="pct"/>
            <w:vMerge/>
          </w:tcPr>
          <w:p w:rsidR="00201C17" w:rsidRPr="008A12CA" w:rsidRDefault="00201C17" w:rsidP="001F74FC">
            <w:pPr>
              <w:spacing w:after="0" w:line="240" w:lineRule="auto"/>
              <w:rPr>
                <w:rFonts w:ascii="Tahoma" w:hAnsi="Tahoma" w:cs="Tahoma"/>
                <w:color w:val="000000"/>
                <w:sz w:val="18"/>
                <w:szCs w:val="18"/>
              </w:rPr>
            </w:pPr>
          </w:p>
        </w:tc>
        <w:tc>
          <w:tcPr>
            <w:tcW w:w="822" w:type="pct"/>
            <w:gridSpan w:val="2"/>
            <w:vMerge/>
          </w:tcPr>
          <w:p w:rsidR="00201C17" w:rsidRPr="008A12CA" w:rsidRDefault="00201C17" w:rsidP="001F74FC">
            <w:pPr>
              <w:spacing w:after="0" w:line="240" w:lineRule="auto"/>
              <w:rPr>
                <w:rFonts w:ascii="Tahoma" w:hAnsi="Tahoma" w:cs="Tahoma"/>
                <w:color w:val="000000"/>
                <w:sz w:val="18"/>
                <w:szCs w:val="18"/>
              </w:rPr>
            </w:pPr>
          </w:p>
        </w:tc>
        <w:tc>
          <w:tcPr>
            <w:tcW w:w="1028" w:type="pct"/>
            <w:vMerge/>
          </w:tcPr>
          <w:p w:rsidR="00201C17" w:rsidRPr="008A12CA" w:rsidRDefault="00201C17" w:rsidP="001F74FC">
            <w:pPr>
              <w:spacing w:after="0" w:line="240" w:lineRule="auto"/>
              <w:rPr>
                <w:rFonts w:ascii="Tahoma" w:hAnsi="Tahoma" w:cs="Tahoma"/>
                <w:color w:val="000000"/>
                <w:sz w:val="18"/>
                <w:szCs w:val="18"/>
              </w:rPr>
            </w:pPr>
          </w:p>
        </w:tc>
        <w:tc>
          <w:tcPr>
            <w:tcW w:w="1877" w:type="pct"/>
          </w:tcPr>
          <w:p w:rsidR="00201C17" w:rsidRPr="008A12CA" w:rsidRDefault="00201C17" w:rsidP="001F74FC">
            <w:pPr>
              <w:spacing w:after="0" w:line="240" w:lineRule="auto"/>
              <w:rPr>
                <w:rFonts w:ascii="Tahoma" w:hAnsi="Tahoma" w:cs="Tahoma"/>
                <w:color w:val="000000"/>
                <w:sz w:val="18"/>
                <w:szCs w:val="18"/>
              </w:rPr>
            </w:pPr>
            <w:r w:rsidRPr="008A12CA">
              <w:rPr>
                <w:rFonts w:ascii="Tahoma" w:hAnsi="Tahoma" w:cs="Tahoma"/>
                <w:color w:val="000000"/>
                <w:sz w:val="18"/>
                <w:szCs w:val="18"/>
              </w:rPr>
              <w:t xml:space="preserve">En alianza con la gobernación y el invías gestionar los recursos para la pavimentación de un kilometro de vías en la zona urbana del municipio. </w:t>
            </w:r>
          </w:p>
        </w:tc>
      </w:tr>
      <w:tr w:rsidR="00201C17" w:rsidRPr="008A12CA" w:rsidTr="0033214A">
        <w:tc>
          <w:tcPr>
            <w:tcW w:w="602" w:type="pct"/>
            <w:vMerge/>
          </w:tcPr>
          <w:p w:rsidR="00201C17" w:rsidRPr="008A12CA" w:rsidRDefault="00201C17" w:rsidP="001F74FC">
            <w:pPr>
              <w:spacing w:after="0" w:line="240" w:lineRule="auto"/>
              <w:rPr>
                <w:rFonts w:ascii="Tahoma" w:hAnsi="Tahoma" w:cs="Tahoma"/>
                <w:color w:val="000000"/>
                <w:sz w:val="18"/>
                <w:szCs w:val="18"/>
              </w:rPr>
            </w:pPr>
          </w:p>
        </w:tc>
        <w:tc>
          <w:tcPr>
            <w:tcW w:w="671" w:type="pct"/>
            <w:vMerge/>
          </w:tcPr>
          <w:p w:rsidR="00201C17" w:rsidRPr="008A12CA" w:rsidRDefault="00201C17" w:rsidP="001F74FC">
            <w:pPr>
              <w:spacing w:after="0" w:line="240" w:lineRule="auto"/>
              <w:rPr>
                <w:rFonts w:ascii="Tahoma" w:hAnsi="Tahoma" w:cs="Tahoma"/>
                <w:color w:val="000000"/>
                <w:sz w:val="18"/>
                <w:szCs w:val="18"/>
              </w:rPr>
            </w:pPr>
          </w:p>
        </w:tc>
        <w:tc>
          <w:tcPr>
            <w:tcW w:w="822" w:type="pct"/>
            <w:gridSpan w:val="2"/>
            <w:vMerge/>
          </w:tcPr>
          <w:p w:rsidR="00201C17" w:rsidRPr="008A12CA" w:rsidRDefault="00201C17" w:rsidP="001F74FC">
            <w:pPr>
              <w:spacing w:after="0" w:line="240" w:lineRule="auto"/>
              <w:rPr>
                <w:rFonts w:ascii="Tahoma" w:hAnsi="Tahoma" w:cs="Tahoma"/>
                <w:color w:val="000000"/>
                <w:sz w:val="18"/>
                <w:szCs w:val="18"/>
              </w:rPr>
            </w:pPr>
          </w:p>
        </w:tc>
        <w:tc>
          <w:tcPr>
            <w:tcW w:w="1028" w:type="pct"/>
            <w:vMerge/>
          </w:tcPr>
          <w:p w:rsidR="00201C17" w:rsidRPr="008A12CA" w:rsidRDefault="00201C17" w:rsidP="001F74FC">
            <w:pPr>
              <w:spacing w:after="0" w:line="240" w:lineRule="auto"/>
              <w:rPr>
                <w:rFonts w:ascii="Tahoma" w:hAnsi="Tahoma" w:cs="Tahoma"/>
                <w:color w:val="000000"/>
                <w:sz w:val="18"/>
                <w:szCs w:val="18"/>
              </w:rPr>
            </w:pPr>
          </w:p>
        </w:tc>
        <w:tc>
          <w:tcPr>
            <w:tcW w:w="1877" w:type="pct"/>
          </w:tcPr>
          <w:p w:rsidR="00201C17" w:rsidRPr="008A12CA" w:rsidRDefault="00201C17" w:rsidP="001F74FC">
            <w:pPr>
              <w:spacing w:after="0" w:line="240" w:lineRule="auto"/>
              <w:rPr>
                <w:rFonts w:ascii="Tahoma" w:hAnsi="Tahoma" w:cs="Tahoma"/>
                <w:color w:val="000000"/>
                <w:sz w:val="18"/>
                <w:szCs w:val="18"/>
              </w:rPr>
            </w:pPr>
            <w:r w:rsidRPr="008A12CA">
              <w:rPr>
                <w:rFonts w:ascii="Tahoma" w:hAnsi="Tahoma" w:cs="Tahoma"/>
                <w:color w:val="000000"/>
                <w:sz w:val="18"/>
                <w:szCs w:val="18"/>
              </w:rPr>
              <w:t>Gestionare en alianza con el departamento el adoquina miento de 1500 metros de andenes adyacentes a las vías urbanas del municipio.</w:t>
            </w:r>
          </w:p>
        </w:tc>
      </w:tr>
      <w:tr w:rsidR="00201C17" w:rsidRPr="008A12CA" w:rsidTr="0033214A">
        <w:tc>
          <w:tcPr>
            <w:tcW w:w="602" w:type="pct"/>
            <w:vMerge/>
          </w:tcPr>
          <w:p w:rsidR="00201C17" w:rsidRPr="008A12CA" w:rsidRDefault="00201C17" w:rsidP="001F74FC">
            <w:pPr>
              <w:spacing w:after="0" w:line="240" w:lineRule="auto"/>
              <w:rPr>
                <w:rFonts w:ascii="Tahoma" w:hAnsi="Tahoma" w:cs="Tahoma"/>
                <w:color w:val="000000"/>
                <w:sz w:val="18"/>
                <w:szCs w:val="18"/>
              </w:rPr>
            </w:pPr>
          </w:p>
        </w:tc>
        <w:tc>
          <w:tcPr>
            <w:tcW w:w="671" w:type="pct"/>
            <w:vMerge/>
          </w:tcPr>
          <w:p w:rsidR="00201C17" w:rsidRPr="008A12CA" w:rsidRDefault="00201C17" w:rsidP="001F74FC">
            <w:pPr>
              <w:spacing w:after="0" w:line="240" w:lineRule="auto"/>
              <w:rPr>
                <w:rFonts w:ascii="Tahoma" w:hAnsi="Tahoma" w:cs="Tahoma"/>
                <w:color w:val="000000"/>
                <w:sz w:val="18"/>
                <w:szCs w:val="18"/>
              </w:rPr>
            </w:pPr>
          </w:p>
        </w:tc>
        <w:tc>
          <w:tcPr>
            <w:tcW w:w="822" w:type="pct"/>
            <w:gridSpan w:val="2"/>
            <w:vMerge/>
          </w:tcPr>
          <w:p w:rsidR="00201C17" w:rsidRPr="008A12CA" w:rsidRDefault="00201C17" w:rsidP="001F74FC">
            <w:pPr>
              <w:spacing w:after="0" w:line="240" w:lineRule="auto"/>
              <w:rPr>
                <w:rFonts w:ascii="Tahoma" w:hAnsi="Tahoma" w:cs="Tahoma"/>
                <w:color w:val="000000"/>
                <w:sz w:val="18"/>
                <w:szCs w:val="18"/>
              </w:rPr>
            </w:pPr>
          </w:p>
        </w:tc>
        <w:tc>
          <w:tcPr>
            <w:tcW w:w="1028" w:type="pct"/>
            <w:vMerge/>
          </w:tcPr>
          <w:p w:rsidR="00201C17" w:rsidRPr="008A12CA" w:rsidRDefault="00201C17" w:rsidP="001F74FC">
            <w:pPr>
              <w:spacing w:after="0" w:line="240" w:lineRule="auto"/>
              <w:rPr>
                <w:rFonts w:ascii="Tahoma" w:hAnsi="Tahoma" w:cs="Tahoma"/>
                <w:color w:val="000000"/>
                <w:sz w:val="18"/>
                <w:szCs w:val="18"/>
              </w:rPr>
            </w:pPr>
          </w:p>
        </w:tc>
        <w:tc>
          <w:tcPr>
            <w:tcW w:w="1877" w:type="pct"/>
          </w:tcPr>
          <w:p w:rsidR="00201C17" w:rsidRPr="008A12CA" w:rsidRDefault="00201C17" w:rsidP="001F74FC">
            <w:pPr>
              <w:spacing w:after="0" w:line="240" w:lineRule="auto"/>
              <w:rPr>
                <w:rFonts w:ascii="Tahoma" w:hAnsi="Tahoma" w:cs="Tahoma"/>
                <w:color w:val="000000"/>
                <w:sz w:val="18"/>
                <w:szCs w:val="18"/>
              </w:rPr>
            </w:pPr>
            <w:r w:rsidRPr="008A12CA">
              <w:rPr>
                <w:rFonts w:ascii="Tahoma" w:hAnsi="Tahoma" w:cs="Tahoma"/>
                <w:color w:val="000000"/>
                <w:sz w:val="18"/>
                <w:szCs w:val="18"/>
              </w:rPr>
              <w:t>Gestionare en alianza con el departamento el adoquina miento de las calles  adyacentes al estadio atanacio atencio doria y el polideportivo del barrio  el rosario y barrio san marcos en el municipio.</w:t>
            </w:r>
          </w:p>
        </w:tc>
      </w:tr>
      <w:tr w:rsidR="00201C17" w:rsidRPr="008A12CA" w:rsidTr="0033214A">
        <w:tc>
          <w:tcPr>
            <w:tcW w:w="602" w:type="pct"/>
            <w:vMerge/>
          </w:tcPr>
          <w:p w:rsidR="00201C17" w:rsidRPr="008A12CA" w:rsidRDefault="00201C17" w:rsidP="001F74FC">
            <w:pPr>
              <w:spacing w:after="0" w:line="240" w:lineRule="auto"/>
              <w:rPr>
                <w:rFonts w:ascii="Tahoma" w:hAnsi="Tahoma" w:cs="Tahoma"/>
                <w:color w:val="000000"/>
                <w:sz w:val="18"/>
                <w:szCs w:val="18"/>
              </w:rPr>
            </w:pPr>
          </w:p>
        </w:tc>
        <w:tc>
          <w:tcPr>
            <w:tcW w:w="671" w:type="pct"/>
            <w:vMerge/>
          </w:tcPr>
          <w:p w:rsidR="00201C17" w:rsidRPr="008A12CA" w:rsidRDefault="00201C17" w:rsidP="001F74FC">
            <w:pPr>
              <w:spacing w:after="0" w:line="240" w:lineRule="auto"/>
              <w:rPr>
                <w:rFonts w:ascii="Tahoma" w:hAnsi="Tahoma" w:cs="Tahoma"/>
                <w:color w:val="000000"/>
                <w:sz w:val="18"/>
                <w:szCs w:val="18"/>
              </w:rPr>
            </w:pPr>
          </w:p>
        </w:tc>
        <w:tc>
          <w:tcPr>
            <w:tcW w:w="822" w:type="pct"/>
            <w:gridSpan w:val="2"/>
            <w:vMerge/>
          </w:tcPr>
          <w:p w:rsidR="00201C17" w:rsidRPr="008A12CA" w:rsidRDefault="00201C17" w:rsidP="001F74FC">
            <w:pPr>
              <w:spacing w:after="0" w:line="240" w:lineRule="auto"/>
              <w:rPr>
                <w:rFonts w:ascii="Tahoma" w:hAnsi="Tahoma" w:cs="Tahoma"/>
                <w:color w:val="000000"/>
                <w:sz w:val="18"/>
                <w:szCs w:val="18"/>
              </w:rPr>
            </w:pPr>
          </w:p>
        </w:tc>
        <w:tc>
          <w:tcPr>
            <w:tcW w:w="1028" w:type="pct"/>
            <w:vMerge/>
          </w:tcPr>
          <w:p w:rsidR="00201C17" w:rsidRPr="008A12CA" w:rsidRDefault="00201C17" w:rsidP="001F74FC">
            <w:pPr>
              <w:spacing w:after="0" w:line="240" w:lineRule="auto"/>
              <w:rPr>
                <w:rFonts w:ascii="Tahoma" w:hAnsi="Tahoma" w:cs="Tahoma"/>
                <w:color w:val="000000"/>
                <w:sz w:val="18"/>
                <w:szCs w:val="18"/>
              </w:rPr>
            </w:pPr>
          </w:p>
        </w:tc>
        <w:tc>
          <w:tcPr>
            <w:tcW w:w="1877" w:type="pct"/>
          </w:tcPr>
          <w:p w:rsidR="00201C17" w:rsidRPr="008A12CA" w:rsidRDefault="00201C17" w:rsidP="001F74FC">
            <w:pPr>
              <w:spacing w:after="0" w:line="240" w:lineRule="auto"/>
              <w:rPr>
                <w:rFonts w:ascii="Tahoma" w:hAnsi="Tahoma" w:cs="Tahoma"/>
                <w:color w:val="000000"/>
                <w:sz w:val="18"/>
                <w:szCs w:val="18"/>
              </w:rPr>
            </w:pPr>
            <w:r w:rsidRPr="008A12CA">
              <w:rPr>
                <w:rFonts w:ascii="Tahoma" w:hAnsi="Tahoma" w:cs="Tahoma"/>
                <w:color w:val="000000"/>
                <w:sz w:val="18"/>
                <w:szCs w:val="18"/>
              </w:rPr>
              <w:t>Ante el invías y la gobernación de Córdoba gestionare recursos para la variante vía vi jagual las piedras en el municipio.</w:t>
            </w:r>
          </w:p>
        </w:tc>
      </w:tr>
    </w:tbl>
    <w:p w:rsidR="00201C17" w:rsidRPr="008A12CA" w:rsidRDefault="00201C17" w:rsidP="001F74FC">
      <w:pPr>
        <w:spacing w:after="0" w:line="240" w:lineRule="auto"/>
        <w:jc w:val="center"/>
        <w:rPr>
          <w:rFonts w:ascii="Tahoma" w:hAnsi="Tahoma" w:cs="Tahoma"/>
          <w:b/>
          <w:bCs/>
          <w:color w:val="000000"/>
          <w:sz w:val="18"/>
          <w:szCs w:val="18"/>
        </w:rPr>
      </w:pPr>
    </w:p>
    <w:p w:rsidR="00201C17" w:rsidRPr="008A12CA" w:rsidRDefault="00201C17" w:rsidP="001F74FC">
      <w:pPr>
        <w:spacing w:after="0" w:line="240" w:lineRule="auto"/>
        <w:rPr>
          <w:rFonts w:ascii="Tahoma" w:hAnsi="Tahoma" w:cs="Tahoma"/>
          <w:b/>
          <w:bCs/>
          <w:color w:val="000000"/>
          <w:sz w:val="18"/>
          <w:szCs w:val="18"/>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807"/>
        <w:gridCol w:w="1793"/>
        <w:gridCol w:w="2331"/>
        <w:gridCol w:w="2551"/>
        <w:gridCol w:w="5306"/>
      </w:tblGrid>
      <w:tr w:rsidR="00201C17" w:rsidRPr="008A12CA" w:rsidTr="001F74FC">
        <w:trPr>
          <w:trHeight w:val="465"/>
        </w:trPr>
        <w:tc>
          <w:tcPr>
            <w:tcW w:w="655" w:type="pct"/>
            <w:shd w:val="clear" w:color="auto" w:fill="92D050"/>
            <w:vAlign w:val="center"/>
          </w:tcPr>
          <w:p w:rsidR="00201C17" w:rsidRPr="008A12CA" w:rsidRDefault="003D7098" w:rsidP="001F74FC">
            <w:pPr>
              <w:spacing w:after="0" w:line="240" w:lineRule="auto"/>
              <w:jc w:val="center"/>
              <w:rPr>
                <w:rFonts w:ascii="Tahoma" w:hAnsi="Tahoma" w:cs="Tahoma"/>
                <w:b/>
                <w:color w:val="000000"/>
                <w:sz w:val="18"/>
                <w:szCs w:val="18"/>
              </w:rPr>
            </w:pPr>
            <w:r>
              <w:rPr>
                <w:rFonts w:ascii="Tahoma" w:hAnsi="Tahoma" w:cs="Tahoma"/>
                <w:b/>
                <w:color w:val="000000"/>
                <w:sz w:val="18"/>
                <w:szCs w:val="18"/>
              </w:rPr>
              <w:t>LÍNEA</w:t>
            </w:r>
            <w:r w:rsidR="00201C17" w:rsidRPr="008A12CA">
              <w:rPr>
                <w:rFonts w:ascii="Tahoma" w:hAnsi="Tahoma" w:cs="Tahoma"/>
                <w:b/>
                <w:color w:val="000000"/>
                <w:sz w:val="18"/>
                <w:szCs w:val="18"/>
              </w:rPr>
              <w:t xml:space="preserve"> DE DESARROLLO</w:t>
            </w:r>
          </w:p>
        </w:tc>
        <w:tc>
          <w:tcPr>
            <w:tcW w:w="650" w:type="pct"/>
            <w:shd w:val="clear" w:color="auto" w:fill="92D050"/>
            <w:vAlign w:val="center"/>
          </w:tcPr>
          <w:p w:rsidR="00201C17" w:rsidRPr="008A12CA" w:rsidRDefault="00201C17" w:rsidP="001F74FC">
            <w:pPr>
              <w:spacing w:after="0" w:line="240" w:lineRule="auto"/>
              <w:jc w:val="center"/>
              <w:rPr>
                <w:rFonts w:ascii="Tahoma" w:hAnsi="Tahoma" w:cs="Tahoma"/>
                <w:b/>
                <w:color w:val="000000"/>
                <w:sz w:val="18"/>
                <w:szCs w:val="18"/>
              </w:rPr>
            </w:pPr>
            <w:r w:rsidRPr="008A12CA">
              <w:rPr>
                <w:rFonts w:ascii="Tahoma" w:hAnsi="Tahoma" w:cs="Tahoma"/>
                <w:b/>
                <w:color w:val="000000"/>
                <w:sz w:val="18"/>
                <w:szCs w:val="18"/>
              </w:rPr>
              <w:t>SECTOR</w:t>
            </w:r>
          </w:p>
        </w:tc>
        <w:tc>
          <w:tcPr>
            <w:tcW w:w="845" w:type="pct"/>
            <w:shd w:val="clear" w:color="auto" w:fill="92D050"/>
            <w:vAlign w:val="center"/>
          </w:tcPr>
          <w:p w:rsidR="00201C17" w:rsidRPr="008A12CA" w:rsidRDefault="00201C17" w:rsidP="001F74FC">
            <w:pPr>
              <w:spacing w:after="0" w:line="240" w:lineRule="auto"/>
              <w:jc w:val="center"/>
              <w:rPr>
                <w:rFonts w:ascii="Tahoma" w:hAnsi="Tahoma" w:cs="Tahoma"/>
                <w:b/>
                <w:color w:val="000000"/>
                <w:sz w:val="18"/>
                <w:szCs w:val="18"/>
              </w:rPr>
            </w:pPr>
            <w:r w:rsidRPr="008A12CA">
              <w:rPr>
                <w:rFonts w:ascii="Tahoma" w:hAnsi="Tahoma" w:cs="Tahoma"/>
                <w:b/>
                <w:color w:val="000000"/>
                <w:sz w:val="18"/>
                <w:szCs w:val="18"/>
              </w:rPr>
              <w:t>PROGRAMAS</w:t>
            </w:r>
          </w:p>
        </w:tc>
        <w:tc>
          <w:tcPr>
            <w:tcW w:w="925" w:type="pct"/>
            <w:shd w:val="clear" w:color="auto" w:fill="92D050"/>
            <w:vAlign w:val="center"/>
          </w:tcPr>
          <w:p w:rsidR="00201C17" w:rsidRPr="008A12CA" w:rsidRDefault="00201C17" w:rsidP="001F74FC">
            <w:pPr>
              <w:spacing w:after="0" w:line="240" w:lineRule="auto"/>
              <w:jc w:val="center"/>
              <w:rPr>
                <w:rFonts w:ascii="Tahoma" w:hAnsi="Tahoma" w:cs="Tahoma"/>
                <w:b/>
                <w:color w:val="000000"/>
                <w:sz w:val="18"/>
                <w:szCs w:val="18"/>
              </w:rPr>
            </w:pPr>
            <w:r w:rsidRPr="008A12CA">
              <w:rPr>
                <w:rFonts w:ascii="Tahoma" w:hAnsi="Tahoma" w:cs="Tahoma"/>
                <w:b/>
                <w:color w:val="000000"/>
                <w:sz w:val="18"/>
                <w:szCs w:val="18"/>
              </w:rPr>
              <w:t>PROYECTOS BANDERAS</w:t>
            </w:r>
          </w:p>
        </w:tc>
        <w:tc>
          <w:tcPr>
            <w:tcW w:w="1924" w:type="pct"/>
            <w:shd w:val="clear" w:color="auto" w:fill="92D050"/>
            <w:vAlign w:val="center"/>
          </w:tcPr>
          <w:p w:rsidR="00201C17" w:rsidRPr="008A12CA" w:rsidRDefault="00201C17" w:rsidP="001F74FC">
            <w:pPr>
              <w:spacing w:after="0" w:line="240" w:lineRule="auto"/>
              <w:jc w:val="center"/>
              <w:rPr>
                <w:rFonts w:ascii="Tahoma" w:hAnsi="Tahoma" w:cs="Tahoma"/>
                <w:b/>
                <w:color w:val="000000"/>
                <w:sz w:val="18"/>
                <w:szCs w:val="18"/>
              </w:rPr>
            </w:pPr>
            <w:r w:rsidRPr="008A12CA">
              <w:rPr>
                <w:rFonts w:ascii="Tahoma" w:hAnsi="Tahoma" w:cs="Tahoma"/>
                <w:b/>
                <w:color w:val="000000"/>
                <w:sz w:val="18"/>
                <w:szCs w:val="18"/>
              </w:rPr>
              <w:t>ESTRATEGIA</w:t>
            </w:r>
          </w:p>
        </w:tc>
      </w:tr>
      <w:tr w:rsidR="00201C17" w:rsidRPr="00DF46BC" w:rsidTr="001F74FC">
        <w:tc>
          <w:tcPr>
            <w:tcW w:w="655" w:type="pct"/>
            <w:vMerge w:val="restart"/>
            <w:vAlign w:val="center"/>
          </w:tcPr>
          <w:p w:rsidR="00201C17" w:rsidRPr="00DF46BC" w:rsidRDefault="00201C17" w:rsidP="001F74FC">
            <w:pPr>
              <w:spacing w:after="0" w:line="240" w:lineRule="auto"/>
              <w:jc w:val="center"/>
              <w:rPr>
                <w:rFonts w:ascii="Tahoma" w:hAnsi="Tahoma" w:cs="Tahoma"/>
                <w:sz w:val="18"/>
                <w:szCs w:val="18"/>
              </w:rPr>
            </w:pPr>
            <w:r w:rsidRPr="00DF46BC">
              <w:rPr>
                <w:rFonts w:ascii="Tahoma" w:hAnsi="Tahoma" w:cs="Tahoma"/>
                <w:sz w:val="18"/>
                <w:szCs w:val="18"/>
              </w:rPr>
              <w:t>DESARROLLO URBANO E INFRAESTRUCTURA PARA LA PROSPERIDAD</w:t>
            </w:r>
          </w:p>
        </w:tc>
        <w:tc>
          <w:tcPr>
            <w:tcW w:w="650" w:type="pct"/>
            <w:vMerge w:val="restart"/>
            <w:vAlign w:val="center"/>
          </w:tcPr>
          <w:p w:rsidR="00201C17" w:rsidRPr="00DF46BC" w:rsidRDefault="00201C17" w:rsidP="001F74FC">
            <w:pPr>
              <w:spacing w:after="0" w:line="240" w:lineRule="auto"/>
              <w:jc w:val="center"/>
              <w:rPr>
                <w:rFonts w:ascii="Tahoma" w:hAnsi="Tahoma" w:cs="Tahoma"/>
                <w:sz w:val="18"/>
                <w:szCs w:val="18"/>
              </w:rPr>
            </w:pPr>
            <w:r w:rsidRPr="00DF46BC">
              <w:rPr>
                <w:rFonts w:ascii="Tahoma" w:hAnsi="Tahoma" w:cs="Tahoma"/>
                <w:sz w:val="18"/>
                <w:szCs w:val="18"/>
              </w:rPr>
              <w:t>EQUIPAMENTO MUNICIPAL</w:t>
            </w:r>
          </w:p>
        </w:tc>
        <w:tc>
          <w:tcPr>
            <w:tcW w:w="845" w:type="pct"/>
            <w:vMerge w:val="restart"/>
            <w:vAlign w:val="center"/>
          </w:tcPr>
          <w:p w:rsidR="00201C17" w:rsidRPr="00DF46BC" w:rsidRDefault="00201C17" w:rsidP="001F74FC">
            <w:pPr>
              <w:spacing w:after="0" w:line="240" w:lineRule="auto"/>
              <w:jc w:val="center"/>
              <w:rPr>
                <w:rFonts w:ascii="Tahoma" w:hAnsi="Tahoma" w:cs="Tahoma"/>
                <w:sz w:val="18"/>
                <w:szCs w:val="18"/>
              </w:rPr>
            </w:pPr>
            <w:r w:rsidRPr="00DF46BC">
              <w:rPr>
                <w:rFonts w:ascii="Tahoma" w:hAnsi="Tahoma" w:cs="Tahoma"/>
                <w:sz w:val="18"/>
                <w:szCs w:val="18"/>
              </w:rPr>
              <w:t>FORTALECIMIENTO</w:t>
            </w:r>
          </w:p>
          <w:p w:rsidR="00201C17" w:rsidRPr="00DF46BC" w:rsidRDefault="00201C17" w:rsidP="001F74FC">
            <w:pPr>
              <w:spacing w:after="0" w:line="240" w:lineRule="auto"/>
              <w:jc w:val="center"/>
              <w:rPr>
                <w:rFonts w:ascii="Tahoma" w:hAnsi="Tahoma" w:cs="Tahoma"/>
                <w:sz w:val="18"/>
                <w:szCs w:val="18"/>
              </w:rPr>
            </w:pPr>
            <w:r w:rsidRPr="00DF46BC">
              <w:rPr>
                <w:rFonts w:ascii="Tahoma" w:hAnsi="Tahoma" w:cs="Tahoma"/>
                <w:sz w:val="18"/>
                <w:szCs w:val="18"/>
              </w:rPr>
              <w:t>DEL EQUIPAMENTO MUNICIPAL</w:t>
            </w:r>
          </w:p>
        </w:tc>
        <w:tc>
          <w:tcPr>
            <w:tcW w:w="925" w:type="pct"/>
            <w:vMerge w:val="restart"/>
            <w:vAlign w:val="center"/>
          </w:tcPr>
          <w:p w:rsidR="00201C17" w:rsidRPr="00DF46BC" w:rsidRDefault="00201C17" w:rsidP="001F74FC">
            <w:pPr>
              <w:spacing w:after="0" w:line="240" w:lineRule="auto"/>
              <w:jc w:val="center"/>
              <w:rPr>
                <w:rFonts w:ascii="Tahoma" w:hAnsi="Tahoma" w:cs="Tahoma"/>
                <w:sz w:val="18"/>
                <w:szCs w:val="18"/>
              </w:rPr>
            </w:pPr>
            <w:r w:rsidRPr="00DF46BC">
              <w:rPr>
                <w:rFonts w:ascii="Tahoma" w:hAnsi="Tahoma" w:cs="Tahoma"/>
                <w:sz w:val="18"/>
                <w:szCs w:val="18"/>
              </w:rPr>
              <w:t>OPTIMIZAR, MANTENER , ADMINISTRAR LA PLAZA DE MERCADO, CEMENTERIO, MATADERO, PALACIO MUNICIPAL Y LOTES DE PROPIEDAD DEL MUNICIPIO</w:t>
            </w:r>
          </w:p>
          <w:p w:rsidR="00201C17" w:rsidRPr="00DF46BC" w:rsidRDefault="00201C17" w:rsidP="001F74FC">
            <w:pPr>
              <w:spacing w:after="0" w:line="240" w:lineRule="auto"/>
              <w:jc w:val="center"/>
              <w:rPr>
                <w:rFonts w:ascii="Tahoma" w:hAnsi="Tahoma" w:cs="Tahoma"/>
                <w:sz w:val="18"/>
                <w:szCs w:val="18"/>
              </w:rPr>
            </w:pPr>
          </w:p>
          <w:p w:rsidR="00201C17" w:rsidRPr="00DF46BC" w:rsidRDefault="00201C17" w:rsidP="001F74FC">
            <w:pPr>
              <w:spacing w:after="0" w:line="240" w:lineRule="auto"/>
              <w:jc w:val="center"/>
              <w:rPr>
                <w:rFonts w:ascii="Tahoma" w:hAnsi="Tahoma" w:cs="Tahoma"/>
                <w:sz w:val="18"/>
                <w:szCs w:val="18"/>
              </w:rPr>
            </w:pPr>
          </w:p>
        </w:tc>
        <w:tc>
          <w:tcPr>
            <w:tcW w:w="1924" w:type="pct"/>
          </w:tcPr>
          <w:p w:rsidR="00201C17" w:rsidRPr="00DF46BC" w:rsidRDefault="00201C17" w:rsidP="001F74FC">
            <w:pPr>
              <w:spacing w:after="0" w:line="240" w:lineRule="auto"/>
              <w:jc w:val="both"/>
              <w:rPr>
                <w:rFonts w:ascii="Tahoma" w:hAnsi="Tahoma" w:cs="Tahoma"/>
                <w:sz w:val="18"/>
                <w:szCs w:val="18"/>
              </w:rPr>
            </w:pPr>
            <w:r w:rsidRPr="00DF46BC">
              <w:rPr>
                <w:rFonts w:ascii="Tahoma" w:hAnsi="Tahoma" w:cs="Tahoma"/>
                <w:sz w:val="18"/>
                <w:szCs w:val="18"/>
                <w:lang w:val="es-MX"/>
              </w:rPr>
              <w:t xml:space="preserve">Evaluar la posibilidad de delegar administración del matadero al gremio de ganadería y/o carniceros u otro organizado del sector. </w:t>
            </w:r>
          </w:p>
          <w:p w:rsidR="00201C17" w:rsidRPr="00DF46BC" w:rsidRDefault="00201C17" w:rsidP="001F74FC">
            <w:pPr>
              <w:spacing w:after="0" w:line="240" w:lineRule="auto"/>
              <w:rPr>
                <w:rFonts w:ascii="Tahoma" w:hAnsi="Tahoma" w:cs="Tahoma"/>
                <w:sz w:val="18"/>
                <w:szCs w:val="18"/>
              </w:rPr>
            </w:pPr>
          </w:p>
        </w:tc>
      </w:tr>
      <w:tr w:rsidR="00201C17" w:rsidRPr="00DF46BC" w:rsidTr="001F74FC">
        <w:tc>
          <w:tcPr>
            <w:tcW w:w="655" w:type="pct"/>
            <w:vMerge/>
          </w:tcPr>
          <w:p w:rsidR="00201C17" w:rsidRPr="00DF46BC" w:rsidRDefault="00201C17" w:rsidP="001F74FC">
            <w:pPr>
              <w:spacing w:after="0" w:line="240" w:lineRule="auto"/>
              <w:rPr>
                <w:rFonts w:ascii="Tahoma" w:hAnsi="Tahoma" w:cs="Tahoma"/>
                <w:sz w:val="18"/>
                <w:szCs w:val="18"/>
              </w:rPr>
            </w:pPr>
          </w:p>
        </w:tc>
        <w:tc>
          <w:tcPr>
            <w:tcW w:w="650" w:type="pct"/>
            <w:vMerge/>
          </w:tcPr>
          <w:p w:rsidR="00201C17" w:rsidRPr="00DF46BC" w:rsidRDefault="00201C17" w:rsidP="001F74FC">
            <w:pPr>
              <w:spacing w:after="0" w:line="240" w:lineRule="auto"/>
              <w:rPr>
                <w:rFonts w:ascii="Tahoma" w:hAnsi="Tahoma" w:cs="Tahoma"/>
                <w:sz w:val="18"/>
                <w:szCs w:val="18"/>
              </w:rPr>
            </w:pPr>
          </w:p>
        </w:tc>
        <w:tc>
          <w:tcPr>
            <w:tcW w:w="845" w:type="pct"/>
            <w:vMerge/>
          </w:tcPr>
          <w:p w:rsidR="00201C17" w:rsidRPr="00DF46BC" w:rsidRDefault="00201C17" w:rsidP="001F74FC">
            <w:pPr>
              <w:spacing w:after="0" w:line="240" w:lineRule="auto"/>
              <w:rPr>
                <w:rFonts w:ascii="Tahoma" w:hAnsi="Tahoma" w:cs="Tahoma"/>
                <w:sz w:val="18"/>
                <w:szCs w:val="18"/>
              </w:rPr>
            </w:pPr>
          </w:p>
        </w:tc>
        <w:tc>
          <w:tcPr>
            <w:tcW w:w="925" w:type="pct"/>
            <w:vMerge/>
          </w:tcPr>
          <w:p w:rsidR="00201C17" w:rsidRPr="00DF46BC" w:rsidRDefault="00201C17" w:rsidP="001F74FC">
            <w:pPr>
              <w:spacing w:after="0" w:line="240" w:lineRule="auto"/>
              <w:rPr>
                <w:rFonts w:ascii="Tahoma" w:hAnsi="Tahoma" w:cs="Tahoma"/>
                <w:sz w:val="18"/>
                <w:szCs w:val="18"/>
              </w:rPr>
            </w:pPr>
          </w:p>
        </w:tc>
        <w:tc>
          <w:tcPr>
            <w:tcW w:w="1924" w:type="pct"/>
          </w:tcPr>
          <w:p w:rsidR="00201C17" w:rsidRPr="00DF46BC" w:rsidRDefault="00201C17" w:rsidP="001F74FC">
            <w:pPr>
              <w:spacing w:after="0" w:line="240" w:lineRule="auto"/>
              <w:rPr>
                <w:rFonts w:ascii="Tahoma" w:hAnsi="Tahoma" w:cs="Tahoma"/>
                <w:sz w:val="18"/>
                <w:szCs w:val="18"/>
              </w:rPr>
            </w:pPr>
            <w:r w:rsidRPr="00DF46BC">
              <w:rPr>
                <w:rFonts w:ascii="Tahoma" w:hAnsi="Tahoma" w:cs="Tahoma"/>
                <w:sz w:val="18"/>
                <w:szCs w:val="18"/>
              </w:rPr>
              <w:t>En alianza con la gobernación de córdoba gestionar los recursos para la  compra de un lote para nuevo cementerio Municipal</w:t>
            </w:r>
          </w:p>
        </w:tc>
      </w:tr>
      <w:tr w:rsidR="00201C17" w:rsidRPr="00DF46BC" w:rsidTr="001F74FC">
        <w:tc>
          <w:tcPr>
            <w:tcW w:w="655" w:type="pct"/>
            <w:vMerge/>
          </w:tcPr>
          <w:p w:rsidR="00201C17" w:rsidRPr="00DF46BC" w:rsidRDefault="00201C17" w:rsidP="001F74FC">
            <w:pPr>
              <w:spacing w:after="0" w:line="240" w:lineRule="auto"/>
              <w:rPr>
                <w:rFonts w:ascii="Tahoma" w:hAnsi="Tahoma" w:cs="Tahoma"/>
                <w:sz w:val="18"/>
                <w:szCs w:val="18"/>
              </w:rPr>
            </w:pPr>
          </w:p>
        </w:tc>
        <w:tc>
          <w:tcPr>
            <w:tcW w:w="650" w:type="pct"/>
            <w:vMerge/>
          </w:tcPr>
          <w:p w:rsidR="00201C17" w:rsidRPr="00DF46BC" w:rsidRDefault="00201C17" w:rsidP="001F74FC">
            <w:pPr>
              <w:spacing w:after="0" w:line="240" w:lineRule="auto"/>
              <w:rPr>
                <w:rFonts w:ascii="Tahoma" w:hAnsi="Tahoma" w:cs="Tahoma"/>
                <w:sz w:val="18"/>
                <w:szCs w:val="18"/>
              </w:rPr>
            </w:pPr>
          </w:p>
        </w:tc>
        <w:tc>
          <w:tcPr>
            <w:tcW w:w="845" w:type="pct"/>
            <w:vMerge/>
          </w:tcPr>
          <w:p w:rsidR="00201C17" w:rsidRPr="00DF46BC" w:rsidRDefault="00201C17" w:rsidP="001F74FC">
            <w:pPr>
              <w:spacing w:after="0" w:line="240" w:lineRule="auto"/>
              <w:rPr>
                <w:rFonts w:ascii="Tahoma" w:hAnsi="Tahoma" w:cs="Tahoma"/>
                <w:sz w:val="18"/>
                <w:szCs w:val="18"/>
              </w:rPr>
            </w:pPr>
          </w:p>
        </w:tc>
        <w:tc>
          <w:tcPr>
            <w:tcW w:w="925" w:type="pct"/>
            <w:vMerge/>
          </w:tcPr>
          <w:p w:rsidR="00201C17" w:rsidRPr="00DF46BC" w:rsidRDefault="00201C17" w:rsidP="001F74FC">
            <w:pPr>
              <w:spacing w:after="0" w:line="240" w:lineRule="auto"/>
              <w:rPr>
                <w:rFonts w:ascii="Tahoma" w:hAnsi="Tahoma" w:cs="Tahoma"/>
                <w:sz w:val="18"/>
                <w:szCs w:val="18"/>
              </w:rPr>
            </w:pPr>
          </w:p>
        </w:tc>
        <w:tc>
          <w:tcPr>
            <w:tcW w:w="1924" w:type="pct"/>
          </w:tcPr>
          <w:p w:rsidR="00201C17" w:rsidRPr="00DF46BC" w:rsidRDefault="00201C17" w:rsidP="001F74FC">
            <w:pPr>
              <w:spacing w:after="0" w:line="240" w:lineRule="auto"/>
              <w:rPr>
                <w:rFonts w:ascii="Tahoma" w:hAnsi="Tahoma" w:cs="Tahoma"/>
                <w:sz w:val="18"/>
                <w:szCs w:val="18"/>
              </w:rPr>
            </w:pPr>
            <w:r w:rsidRPr="00DF46BC">
              <w:rPr>
                <w:rFonts w:ascii="Tahoma" w:hAnsi="Tahoma" w:cs="Tahoma"/>
                <w:sz w:val="18"/>
                <w:szCs w:val="18"/>
              </w:rPr>
              <w:t>Gestionar recursos con la Corporación autónoma y la Gobernación para optimizar el Matadero y plaza de mercado.</w:t>
            </w:r>
          </w:p>
        </w:tc>
      </w:tr>
      <w:tr w:rsidR="00201C17" w:rsidRPr="00DF46BC" w:rsidTr="001F74FC">
        <w:tc>
          <w:tcPr>
            <w:tcW w:w="655" w:type="pct"/>
            <w:vMerge/>
          </w:tcPr>
          <w:p w:rsidR="00201C17" w:rsidRPr="00DF46BC" w:rsidRDefault="00201C17" w:rsidP="001F74FC">
            <w:pPr>
              <w:spacing w:after="0" w:line="240" w:lineRule="auto"/>
              <w:rPr>
                <w:rFonts w:ascii="Tahoma" w:hAnsi="Tahoma" w:cs="Tahoma"/>
                <w:sz w:val="18"/>
                <w:szCs w:val="18"/>
              </w:rPr>
            </w:pPr>
          </w:p>
        </w:tc>
        <w:tc>
          <w:tcPr>
            <w:tcW w:w="650" w:type="pct"/>
            <w:vMerge/>
          </w:tcPr>
          <w:p w:rsidR="00201C17" w:rsidRPr="00DF46BC" w:rsidRDefault="00201C17" w:rsidP="001F74FC">
            <w:pPr>
              <w:spacing w:after="0" w:line="240" w:lineRule="auto"/>
              <w:rPr>
                <w:rFonts w:ascii="Tahoma" w:hAnsi="Tahoma" w:cs="Tahoma"/>
                <w:sz w:val="18"/>
                <w:szCs w:val="18"/>
              </w:rPr>
            </w:pPr>
          </w:p>
        </w:tc>
        <w:tc>
          <w:tcPr>
            <w:tcW w:w="845" w:type="pct"/>
            <w:vMerge/>
          </w:tcPr>
          <w:p w:rsidR="00201C17" w:rsidRPr="00DF46BC" w:rsidRDefault="00201C17" w:rsidP="001F74FC">
            <w:pPr>
              <w:spacing w:after="0" w:line="240" w:lineRule="auto"/>
              <w:rPr>
                <w:rFonts w:ascii="Tahoma" w:hAnsi="Tahoma" w:cs="Tahoma"/>
                <w:sz w:val="18"/>
                <w:szCs w:val="18"/>
              </w:rPr>
            </w:pPr>
          </w:p>
        </w:tc>
        <w:tc>
          <w:tcPr>
            <w:tcW w:w="925" w:type="pct"/>
            <w:vMerge/>
          </w:tcPr>
          <w:p w:rsidR="00201C17" w:rsidRPr="00DF46BC" w:rsidRDefault="00201C17" w:rsidP="001F74FC">
            <w:pPr>
              <w:spacing w:after="0" w:line="240" w:lineRule="auto"/>
              <w:rPr>
                <w:rFonts w:ascii="Tahoma" w:hAnsi="Tahoma" w:cs="Tahoma"/>
                <w:sz w:val="18"/>
                <w:szCs w:val="18"/>
              </w:rPr>
            </w:pPr>
          </w:p>
        </w:tc>
        <w:tc>
          <w:tcPr>
            <w:tcW w:w="1924" w:type="pct"/>
          </w:tcPr>
          <w:p w:rsidR="00201C17" w:rsidRPr="00DF46BC" w:rsidRDefault="00201C17" w:rsidP="001F74FC">
            <w:pPr>
              <w:spacing w:after="0" w:line="240" w:lineRule="auto"/>
              <w:rPr>
                <w:rFonts w:ascii="Tahoma" w:hAnsi="Tahoma" w:cs="Tahoma"/>
                <w:sz w:val="18"/>
                <w:szCs w:val="18"/>
              </w:rPr>
            </w:pPr>
            <w:r w:rsidRPr="00DF46BC">
              <w:rPr>
                <w:rFonts w:ascii="Tahoma" w:hAnsi="Tahoma" w:cs="Tahoma"/>
                <w:sz w:val="18"/>
                <w:szCs w:val="18"/>
              </w:rPr>
              <w:t>En alianza con el ministerio del interior canalizar recursos para la reconstrucción y adecuación del palacio municipal.</w:t>
            </w:r>
          </w:p>
        </w:tc>
      </w:tr>
    </w:tbl>
    <w:p w:rsidR="00201C17" w:rsidRPr="00DF46BC" w:rsidRDefault="00201C17" w:rsidP="001F74FC">
      <w:pPr>
        <w:spacing w:after="0" w:line="240" w:lineRule="auto"/>
        <w:rPr>
          <w:rFonts w:ascii="Tahoma" w:hAnsi="Tahoma" w:cs="Tahoma"/>
          <w:b/>
          <w:bCs/>
          <w:sz w:val="18"/>
          <w:szCs w:val="18"/>
        </w:rPr>
      </w:pPr>
    </w:p>
    <w:p w:rsidR="00201C17" w:rsidRPr="00DF46BC" w:rsidRDefault="00201C17" w:rsidP="001F74FC">
      <w:pPr>
        <w:spacing w:after="0" w:line="240" w:lineRule="auto"/>
        <w:rPr>
          <w:rFonts w:ascii="Tahoma" w:hAnsi="Tahoma" w:cs="Tahoma"/>
          <w:b/>
          <w:bCs/>
          <w:sz w:val="18"/>
          <w:szCs w:val="18"/>
        </w:rPr>
      </w:pPr>
    </w:p>
    <w:p w:rsidR="00201C17" w:rsidRPr="00DF46BC" w:rsidRDefault="00201C17" w:rsidP="001F74FC">
      <w:pPr>
        <w:spacing w:after="0" w:line="240" w:lineRule="auto"/>
        <w:rPr>
          <w:rFonts w:ascii="Tahoma" w:hAnsi="Tahoma" w:cs="Tahoma"/>
          <w:b/>
          <w:bCs/>
          <w:sz w:val="18"/>
          <w:szCs w:val="18"/>
        </w:rPr>
      </w:pPr>
    </w:p>
    <w:p w:rsidR="0033214A" w:rsidRPr="00DF46BC" w:rsidRDefault="0033214A">
      <w:r w:rsidRPr="00DF46BC">
        <w:br w:type="page"/>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804"/>
        <w:gridCol w:w="1624"/>
        <w:gridCol w:w="2526"/>
        <w:gridCol w:w="2526"/>
        <w:gridCol w:w="5308"/>
      </w:tblGrid>
      <w:tr w:rsidR="00201C17" w:rsidRPr="00DF46BC" w:rsidTr="0033214A">
        <w:trPr>
          <w:trHeight w:val="465"/>
        </w:trPr>
        <w:tc>
          <w:tcPr>
            <w:tcW w:w="654" w:type="pct"/>
            <w:shd w:val="clear" w:color="auto" w:fill="92D050"/>
            <w:vAlign w:val="center"/>
          </w:tcPr>
          <w:p w:rsidR="00201C17" w:rsidRPr="00DF46BC" w:rsidRDefault="003D7098" w:rsidP="001F74FC">
            <w:pPr>
              <w:spacing w:after="0" w:line="240" w:lineRule="auto"/>
              <w:jc w:val="center"/>
              <w:rPr>
                <w:rFonts w:ascii="Tahoma" w:hAnsi="Tahoma" w:cs="Tahoma"/>
                <w:b/>
                <w:sz w:val="18"/>
                <w:szCs w:val="18"/>
              </w:rPr>
            </w:pPr>
            <w:r w:rsidRPr="00DF46BC">
              <w:rPr>
                <w:rFonts w:ascii="Tahoma" w:hAnsi="Tahoma" w:cs="Tahoma"/>
                <w:b/>
                <w:sz w:val="18"/>
                <w:szCs w:val="18"/>
              </w:rPr>
              <w:t>LÍNEA</w:t>
            </w:r>
            <w:r w:rsidR="00201C17" w:rsidRPr="00DF46BC">
              <w:rPr>
                <w:rFonts w:ascii="Tahoma" w:hAnsi="Tahoma" w:cs="Tahoma"/>
                <w:b/>
                <w:sz w:val="18"/>
                <w:szCs w:val="18"/>
              </w:rPr>
              <w:t xml:space="preserve"> DE DESARROLLO </w:t>
            </w:r>
          </w:p>
        </w:tc>
        <w:tc>
          <w:tcPr>
            <w:tcW w:w="589" w:type="pct"/>
            <w:shd w:val="clear" w:color="auto" w:fill="92D050"/>
            <w:vAlign w:val="center"/>
          </w:tcPr>
          <w:p w:rsidR="00201C17" w:rsidRPr="00DF46BC" w:rsidRDefault="00201C17" w:rsidP="001F74FC">
            <w:pPr>
              <w:spacing w:after="0" w:line="240" w:lineRule="auto"/>
              <w:jc w:val="center"/>
              <w:rPr>
                <w:rFonts w:ascii="Tahoma" w:hAnsi="Tahoma" w:cs="Tahoma"/>
                <w:b/>
                <w:sz w:val="18"/>
                <w:szCs w:val="18"/>
              </w:rPr>
            </w:pPr>
            <w:r w:rsidRPr="00DF46BC">
              <w:rPr>
                <w:rFonts w:ascii="Tahoma" w:hAnsi="Tahoma" w:cs="Tahoma"/>
                <w:b/>
                <w:sz w:val="18"/>
                <w:szCs w:val="18"/>
              </w:rPr>
              <w:t>SECTOR</w:t>
            </w:r>
          </w:p>
        </w:tc>
        <w:tc>
          <w:tcPr>
            <w:tcW w:w="916" w:type="pct"/>
            <w:shd w:val="clear" w:color="auto" w:fill="92D050"/>
            <w:vAlign w:val="center"/>
          </w:tcPr>
          <w:p w:rsidR="00201C17" w:rsidRPr="00DF46BC" w:rsidRDefault="00201C17" w:rsidP="001F74FC">
            <w:pPr>
              <w:spacing w:after="0" w:line="240" w:lineRule="auto"/>
              <w:jc w:val="center"/>
              <w:rPr>
                <w:rFonts w:ascii="Tahoma" w:hAnsi="Tahoma" w:cs="Tahoma"/>
                <w:b/>
                <w:sz w:val="18"/>
                <w:szCs w:val="18"/>
              </w:rPr>
            </w:pPr>
            <w:r w:rsidRPr="00DF46BC">
              <w:rPr>
                <w:rFonts w:ascii="Tahoma" w:hAnsi="Tahoma" w:cs="Tahoma"/>
                <w:b/>
                <w:sz w:val="18"/>
                <w:szCs w:val="18"/>
              </w:rPr>
              <w:t>PROGRAMAS</w:t>
            </w:r>
          </w:p>
        </w:tc>
        <w:tc>
          <w:tcPr>
            <w:tcW w:w="916" w:type="pct"/>
            <w:shd w:val="clear" w:color="auto" w:fill="92D050"/>
            <w:vAlign w:val="center"/>
          </w:tcPr>
          <w:p w:rsidR="00201C17" w:rsidRPr="00DF46BC" w:rsidRDefault="00201C17" w:rsidP="001F74FC">
            <w:pPr>
              <w:spacing w:after="0" w:line="240" w:lineRule="auto"/>
              <w:jc w:val="center"/>
              <w:rPr>
                <w:rFonts w:ascii="Tahoma" w:hAnsi="Tahoma" w:cs="Tahoma"/>
                <w:b/>
                <w:sz w:val="18"/>
                <w:szCs w:val="18"/>
              </w:rPr>
            </w:pPr>
            <w:r w:rsidRPr="00DF46BC">
              <w:rPr>
                <w:rFonts w:ascii="Tahoma" w:hAnsi="Tahoma" w:cs="Tahoma"/>
                <w:b/>
                <w:sz w:val="18"/>
                <w:szCs w:val="18"/>
              </w:rPr>
              <w:t>PROYECTOS BANDERAS</w:t>
            </w:r>
          </w:p>
        </w:tc>
        <w:tc>
          <w:tcPr>
            <w:tcW w:w="1925" w:type="pct"/>
            <w:shd w:val="clear" w:color="auto" w:fill="92D050"/>
            <w:vAlign w:val="center"/>
          </w:tcPr>
          <w:p w:rsidR="00201C17" w:rsidRPr="00DF46BC" w:rsidRDefault="00201C17" w:rsidP="001F74FC">
            <w:pPr>
              <w:spacing w:after="0" w:line="240" w:lineRule="auto"/>
              <w:jc w:val="center"/>
              <w:rPr>
                <w:rFonts w:ascii="Tahoma" w:hAnsi="Tahoma" w:cs="Tahoma"/>
                <w:b/>
                <w:sz w:val="18"/>
                <w:szCs w:val="18"/>
              </w:rPr>
            </w:pPr>
            <w:r w:rsidRPr="00DF46BC">
              <w:rPr>
                <w:rFonts w:ascii="Tahoma" w:hAnsi="Tahoma" w:cs="Tahoma"/>
                <w:b/>
                <w:sz w:val="18"/>
                <w:szCs w:val="18"/>
              </w:rPr>
              <w:t>ESTRATEGIA</w:t>
            </w:r>
          </w:p>
        </w:tc>
      </w:tr>
      <w:tr w:rsidR="00201C17" w:rsidRPr="00DF46BC" w:rsidTr="0033214A">
        <w:tc>
          <w:tcPr>
            <w:tcW w:w="654" w:type="pct"/>
            <w:vMerge w:val="restart"/>
            <w:vAlign w:val="center"/>
          </w:tcPr>
          <w:p w:rsidR="00201C17" w:rsidRPr="00DF46BC" w:rsidRDefault="00201C17" w:rsidP="001F74FC">
            <w:pPr>
              <w:spacing w:after="0" w:line="240" w:lineRule="auto"/>
              <w:jc w:val="center"/>
              <w:rPr>
                <w:rFonts w:ascii="Tahoma" w:hAnsi="Tahoma" w:cs="Tahoma"/>
                <w:sz w:val="18"/>
                <w:szCs w:val="18"/>
              </w:rPr>
            </w:pPr>
            <w:r w:rsidRPr="00DF46BC">
              <w:rPr>
                <w:rFonts w:ascii="Tahoma" w:hAnsi="Tahoma" w:cs="Tahoma"/>
                <w:sz w:val="18"/>
                <w:szCs w:val="18"/>
              </w:rPr>
              <w:t>CONVIVENCIA,</w:t>
            </w:r>
          </w:p>
          <w:p w:rsidR="00201C17" w:rsidRPr="00DF46BC" w:rsidRDefault="00201C17" w:rsidP="001F74FC">
            <w:pPr>
              <w:spacing w:after="0" w:line="240" w:lineRule="auto"/>
              <w:jc w:val="center"/>
              <w:rPr>
                <w:rFonts w:ascii="Tahoma" w:hAnsi="Tahoma" w:cs="Tahoma"/>
                <w:sz w:val="18"/>
                <w:szCs w:val="18"/>
              </w:rPr>
            </w:pPr>
            <w:r w:rsidRPr="00DF46BC">
              <w:rPr>
                <w:rFonts w:ascii="Tahoma" w:hAnsi="Tahoma" w:cs="Tahoma"/>
                <w:sz w:val="18"/>
                <w:szCs w:val="18"/>
              </w:rPr>
              <w:t>BIENESTAR Y PROSPERIDAD</w:t>
            </w:r>
          </w:p>
          <w:p w:rsidR="00201C17" w:rsidRPr="00DF46BC" w:rsidRDefault="00201C17" w:rsidP="001F74FC">
            <w:pPr>
              <w:spacing w:after="0" w:line="240" w:lineRule="auto"/>
              <w:jc w:val="center"/>
              <w:rPr>
                <w:rFonts w:ascii="Tahoma" w:hAnsi="Tahoma" w:cs="Tahoma"/>
                <w:sz w:val="18"/>
                <w:szCs w:val="18"/>
              </w:rPr>
            </w:pPr>
          </w:p>
          <w:p w:rsidR="00201C17" w:rsidRPr="00DF46BC" w:rsidRDefault="00201C17" w:rsidP="001F74FC">
            <w:pPr>
              <w:spacing w:after="0" w:line="240" w:lineRule="auto"/>
              <w:jc w:val="center"/>
              <w:rPr>
                <w:rFonts w:ascii="Tahoma" w:hAnsi="Tahoma" w:cs="Tahoma"/>
                <w:sz w:val="18"/>
                <w:szCs w:val="18"/>
              </w:rPr>
            </w:pPr>
          </w:p>
        </w:tc>
        <w:tc>
          <w:tcPr>
            <w:tcW w:w="589" w:type="pct"/>
            <w:vMerge w:val="restart"/>
            <w:vAlign w:val="center"/>
          </w:tcPr>
          <w:p w:rsidR="00201C17" w:rsidRPr="00DF46BC" w:rsidRDefault="00201C17" w:rsidP="001F74FC">
            <w:pPr>
              <w:spacing w:after="0" w:line="240" w:lineRule="auto"/>
              <w:jc w:val="center"/>
              <w:rPr>
                <w:rFonts w:ascii="Tahoma" w:hAnsi="Tahoma" w:cs="Tahoma"/>
                <w:sz w:val="18"/>
                <w:szCs w:val="18"/>
              </w:rPr>
            </w:pPr>
            <w:r w:rsidRPr="00DF46BC">
              <w:rPr>
                <w:rFonts w:ascii="Tahoma" w:hAnsi="Tahoma" w:cs="Tahoma"/>
                <w:sz w:val="18"/>
                <w:szCs w:val="18"/>
              </w:rPr>
              <w:t>GRUPOS VULNERABLES</w:t>
            </w:r>
          </w:p>
        </w:tc>
        <w:tc>
          <w:tcPr>
            <w:tcW w:w="916" w:type="pct"/>
            <w:vMerge w:val="restart"/>
            <w:vAlign w:val="center"/>
          </w:tcPr>
          <w:p w:rsidR="00201C17" w:rsidRPr="00DF46BC" w:rsidRDefault="00201C17" w:rsidP="001F74FC">
            <w:pPr>
              <w:spacing w:after="0" w:line="240" w:lineRule="auto"/>
              <w:jc w:val="center"/>
              <w:rPr>
                <w:rFonts w:ascii="Tahoma" w:hAnsi="Tahoma" w:cs="Tahoma"/>
                <w:sz w:val="18"/>
                <w:szCs w:val="18"/>
              </w:rPr>
            </w:pPr>
            <w:r w:rsidRPr="00DF46BC">
              <w:rPr>
                <w:rFonts w:ascii="Tahoma" w:hAnsi="Tahoma" w:cs="Tahoma"/>
                <w:sz w:val="18"/>
                <w:szCs w:val="18"/>
              </w:rPr>
              <w:t>GESTION  PARA APOYO A GRUPOS VULNERABLES</w:t>
            </w:r>
          </w:p>
        </w:tc>
        <w:tc>
          <w:tcPr>
            <w:tcW w:w="916" w:type="pct"/>
            <w:vMerge w:val="restart"/>
            <w:vAlign w:val="center"/>
          </w:tcPr>
          <w:p w:rsidR="00201C17" w:rsidRPr="00DF46BC" w:rsidRDefault="00201C17" w:rsidP="001F74FC">
            <w:pPr>
              <w:spacing w:after="0" w:line="240" w:lineRule="auto"/>
              <w:jc w:val="center"/>
              <w:rPr>
                <w:rFonts w:ascii="Tahoma" w:hAnsi="Tahoma" w:cs="Tahoma"/>
                <w:sz w:val="18"/>
                <w:szCs w:val="18"/>
              </w:rPr>
            </w:pPr>
            <w:r w:rsidRPr="00DF46BC">
              <w:rPr>
                <w:rFonts w:ascii="Tahoma" w:hAnsi="Tahoma" w:cs="Tahoma"/>
                <w:sz w:val="18"/>
                <w:szCs w:val="18"/>
              </w:rPr>
              <w:t>APOYO Y EDUCACIÓN A LA POBLACIÓN EN SITUACIÓN DE DISCAPACIDAD Y SU ENTORNO.</w:t>
            </w:r>
          </w:p>
        </w:tc>
        <w:tc>
          <w:tcPr>
            <w:tcW w:w="1925" w:type="pct"/>
          </w:tcPr>
          <w:p w:rsidR="00201C17" w:rsidRPr="00DF46BC" w:rsidRDefault="00201C17" w:rsidP="001F74FC">
            <w:pPr>
              <w:spacing w:after="0" w:line="240" w:lineRule="auto"/>
              <w:rPr>
                <w:rFonts w:ascii="Tahoma" w:hAnsi="Tahoma" w:cs="Tahoma"/>
                <w:sz w:val="18"/>
                <w:szCs w:val="18"/>
              </w:rPr>
            </w:pPr>
            <w:r w:rsidRPr="00DF46BC">
              <w:rPr>
                <w:rFonts w:ascii="Tahoma" w:hAnsi="Tahoma" w:cs="Tahoma"/>
                <w:sz w:val="18"/>
                <w:szCs w:val="18"/>
              </w:rPr>
              <w:t>Gestionar en alianza con el departamento la atención de las personas discapacitadas fortaleciendo la educación rehabilitación y su atención social y comunitaria.</w:t>
            </w:r>
          </w:p>
        </w:tc>
      </w:tr>
      <w:tr w:rsidR="00201C17" w:rsidRPr="00DF46BC" w:rsidTr="0033214A">
        <w:tc>
          <w:tcPr>
            <w:tcW w:w="654" w:type="pct"/>
            <w:vMerge/>
            <w:vAlign w:val="center"/>
          </w:tcPr>
          <w:p w:rsidR="00201C17" w:rsidRPr="00DF46BC" w:rsidRDefault="00201C17" w:rsidP="001F74FC">
            <w:pPr>
              <w:spacing w:after="0" w:line="240" w:lineRule="auto"/>
              <w:jc w:val="center"/>
              <w:rPr>
                <w:rFonts w:ascii="Tahoma" w:hAnsi="Tahoma" w:cs="Tahoma"/>
                <w:sz w:val="18"/>
                <w:szCs w:val="18"/>
              </w:rPr>
            </w:pPr>
          </w:p>
        </w:tc>
        <w:tc>
          <w:tcPr>
            <w:tcW w:w="589" w:type="pct"/>
            <w:vMerge/>
            <w:vAlign w:val="center"/>
          </w:tcPr>
          <w:p w:rsidR="00201C17" w:rsidRPr="00DF46BC" w:rsidRDefault="00201C17" w:rsidP="001F74FC">
            <w:pPr>
              <w:spacing w:after="0" w:line="240" w:lineRule="auto"/>
              <w:jc w:val="center"/>
              <w:rPr>
                <w:rFonts w:ascii="Tahoma" w:hAnsi="Tahoma" w:cs="Tahoma"/>
                <w:sz w:val="18"/>
                <w:szCs w:val="18"/>
              </w:rPr>
            </w:pPr>
          </w:p>
        </w:tc>
        <w:tc>
          <w:tcPr>
            <w:tcW w:w="916" w:type="pct"/>
            <w:vMerge/>
            <w:vAlign w:val="center"/>
          </w:tcPr>
          <w:p w:rsidR="00201C17" w:rsidRPr="00DF46BC" w:rsidRDefault="00201C17" w:rsidP="001F74FC">
            <w:pPr>
              <w:spacing w:after="0" w:line="240" w:lineRule="auto"/>
              <w:jc w:val="center"/>
              <w:rPr>
                <w:rFonts w:ascii="Tahoma" w:hAnsi="Tahoma" w:cs="Tahoma"/>
                <w:sz w:val="18"/>
                <w:szCs w:val="18"/>
              </w:rPr>
            </w:pPr>
          </w:p>
        </w:tc>
        <w:tc>
          <w:tcPr>
            <w:tcW w:w="916" w:type="pct"/>
            <w:vMerge/>
            <w:vAlign w:val="center"/>
          </w:tcPr>
          <w:p w:rsidR="00201C17" w:rsidRPr="00DF46BC" w:rsidRDefault="00201C17" w:rsidP="001F74FC">
            <w:pPr>
              <w:spacing w:after="0" w:line="240" w:lineRule="auto"/>
              <w:jc w:val="center"/>
              <w:rPr>
                <w:rFonts w:ascii="Tahoma" w:hAnsi="Tahoma" w:cs="Tahoma"/>
                <w:sz w:val="18"/>
                <w:szCs w:val="18"/>
              </w:rPr>
            </w:pPr>
          </w:p>
        </w:tc>
        <w:tc>
          <w:tcPr>
            <w:tcW w:w="1925" w:type="pct"/>
          </w:tcPr>
          <w:p w:rsidR="00201C17" w:rsidRPr="00DF46BC" w:rsidRDefault="00201C17" w:rsidP="001F74FC">
            <w:pPr>
              <w:spacing w:after="0" w:line="240" w:lineRule="auto"/>
              <w:rPr>
                <w:rFonts w:ascii="Tahoma" w:hAnsi="Tahoma" w:cs="Tahoma"/>
                <w:sz w:val="18"/>
                <w:szCs w:val="18"/>
              </w:rPr>
            </w:pPr>
            <w:r w:rsidRPr="00DF46BC">
              <w:rPr>
                <w:rFonts w:ascii="Tahoma" w:hAnsi="Tahoma" w:cs="Tahoma"/>
                <w:sz w:val="18"/>
                <w:szCs w:val="18"/>
              </w:rPr>
              <w:t xml:space="preserve">En alianza con el departamento se apoyaran talleres de capacitación y educación a los discapacitados del municipio de </w:t>
            </w:r>
            <w:r w:rsidR="001A2FF8" w:rsidRPr="00DF46BC">
              <w:rPr>
                <w:rFonts w:ascii="Tahoma" w:hAnsi="Tahoma" w:cs="Tahoma"/>
                <w:sz w:val="18"/>
                <w:szCs w:val="18"/>
              </w:rPr>
              <w:t>Valencia</w:t>
            </w:r>
            <w:r w:rsidRPr="00DF46BC">
              <w:rPr>
                <w:rFonts w:ascii="Tahoma" w:hAnsi="Tahoma" w:cs="Tahoma"/>
                <w:sz w:val="18"/>
                <w:szCs w:val="18"/>
              </w:rPr>
              <w:t>.</w:t>
            </w:r>
          </w:p>
        </w:tc>
      </w:tr>
      <w:tr w:rsidR="00201C17" w:rsidRPr="00DF46BC" w:rsidTr="0033214A">
        <w:tc>
          <w:tcPr>
            <w:tcW w:w="654" w:type="pct"/>
            <w:vMerge/>
          </w:tcPr>
          <w:p w:rsidR="00201C17" w:rsidRPr="00DF46BC" w:rsidRDefault="00201C17" w:rsidP="001F74FC">
            <w:pPr>
              <w:spacing w:after="0" w:line="240" w:lineRule="auto"/>
              <w:rPr>
                <w:rFonts w:ascii="Tahoma" w:hAnsi="Tahoma" w:cs="Tahoma"/>
                <w:sz w:val="18"/>
                <w:szCs w:val="18"/>
              </w:rPr>
            </w:pPr>
          </w:p>
        </w:tc>
        <w:tc>
          <w:tcPr>
            <w:tcW w:w="589" w:type="pct"/>
            <w:vMerge/>
          </w:tcPr>
          <w:p w:rsidR="00201C17" w:rsidRPr="00DF46BC" w:rsidRDefault="00201C17" w:rsidP="001F74FC">
            <w:pPr>
              <w:spacing w:after="0" w:line="240" w:lineRule="auto"/>
              <w:rPr>
                <w:rFonts w:ascii="Tahoma" w:hAnsi="Tahoma" w:cs="Tahoma"/>
                <w:sz w:val="18"/>
                <w:szCs w:val="18"/>
              </w:rPr>
            </w:pPr>
          </w:p>
        </w:tc>
        <w:tc>
          <w:tcPr>
            <w:tcW w:w="916" w:type="pct"/>
            <w:vMerge/>
          </w:tcPr>
          <w:p w:rsidR="00201C17" w:rsidRPr="00DF46BC" w:rsidRDefault="00201C17" w:rsidP="001F74FC">
            <w:pPr>
              <w:spacing w:after="0" w:line="240" w:lineRule="auto"/>
              <w:rPr>
                <w:rFonts w:ascii="Tahoma" w:hAnsi="Tahoma" w:cs="Tahoma"/>
                <w:sz w:val="18"/>
                <w:szCs w:val="18"/>
              </w:rPr>
            </w:pPr>
          </w:p>
        </w:tc>
        <w:tc>
          <w:tcPr>
            <w:tcW w:w="916" w:type="pct"/>
            <w:vMerge/>
          </w:tcPr>
          <w:p w:rsidR="00201C17" w:rsidRPr="00DF46BC" w:rsidRDefault="00201C17" w:rsidP="001F74FC">
            <w:pPr>
              <w:spacing w:after="0" w:line="240" w:lineRule="auto"/>
              <w:rPr>
                <w:rFonts w:ascii="Tahoma" w:hAnsi="Tahoma" w:cs="Tahoma"/>
                <w:sz w:val="18"/>
                <w:szCs w:val="18"/>
              </w:rPr>
            </w:pPr>
          </w:p>
        </w:tc>
        <w:tc>
          <w:tcPr>
            <w:tcW w:w="1925" w:type="pct"/>
          </w:tcPr>
          <w:p w:rsidR="00201C17" w:rsidRPr="00DF46BC" w:rsidRDefault="00201C17" w:rsidP="001F74FC">
            <w:pPr>
              <w:spacing w:after="0" w:line="240" w:lineRule="auto"/>
              <w:rPr>
                <w:rFonts w:ascii="Tahoma" w:hAnsi="Tahoma" w:cs="Tahoma"/>
                <w:sz w:val="18"/>
                <w:szCs w:val="18"/>
              </w:rPr>
            </w:pPr>
            <w:r w:rsidRPr="00DF46BC">
              <w:rPr>
                <w:rFonts w:ascii="Tahoma" w:hAnsi="Tahoma" w:cs="Tahoma"/>
                <w:sz w:val="18"/>
                <w:szCs w:val="18"/>
              </w:rPr>
              <w:t>Asignar recursos económicos dentro del plan de desarrollo municipal, que beneficie la población en situación de discapacidad priorizando (atención medica, ayudas técnicas y apoyo terapéutico).</w:t>
            </w:r>
          </w:p>
        </w:tc>
      </w:tr>
      <w:tr w:rsidR="00201C17" w:rsidRPr="00DF46BC" w:rsidTr="0033214A">
        <w:tc>
          <w:tcPr>
            <w:tcW w:w="654" w:type="pct"/>
            <w:vMerge/>
          </w:tcPr>
          <w:p w:rsidR="00201C17" w:rsidRPr="00DF46BC" w:rsidRDefault="00201C17" w:rsidP="001F74FC">
            <w:pPr>
              <w:spacing w:after="0" w:line="240" w:lineRule="auto"/>
              <w:rPr>
                <w:rFonts w:ascii="Tahoma" w:hAnsi="Tahoma" w:cs="Tahoma"/>
                <w:sz w:val="18"/>
                <w:szCs w:val="18"/>
              </w:rPr>
            </w:pPr>
          </w:p>
        </w:tc>
        <w:tc>
          <w:tcPr>
            <w:tcW w:w="589" w:type="pct"/>
            <w:vMerge/>
          </w:tcPr>
          <w:p w:rsidR="00201C17" w:rsidRPr="00DF46BC" w:rsidRDefault="00201C17" w:rsidP="001F74FC">
            <w:pPr>
              <w:spacing w:after="0" w:line="240" w:lineRule="auto"/>
              <w:rPr>
                <w:rFonts w:ascii="Tahoma" w:hAnsi="Tahoma" w:cs="Tahoma"/>
                <w:sz w:val="18"/>
                <w:szCs w:val="18"/>
              </w:rPr>
            </w:pPr>
          </w:p>
        </w:tc>
        <w:tc>
          <w:tcPr>
            <w:tcW w:w="916" w:type="pct"/>
            <w:vMerge/>
          </w:tcPr>
          <w:p w:rsidR="00201C17" w:rsidRPr="00DF46BC" w:rsidRDefault="00201C17" w:rsidP="001F74FC">
            <w:pPr>
              <w:spacing w:after="0" w:line="240" w:lineRule="auto"/>
              <w:rPr>
                <w:rFonts w:ascii="Tahoma" w:hAnsi="Tahoma" w:cs="Tahoma"/>
                <w:sz w:val="18"/>
                <w:szCs w:val="18"/>
              </w:rPr>
            </w:pPr>
          </w:p>
        </w:tc>
        <w:tc>
          <w:tcPr>
            <w:tcW w:w="916" w:type="pct"/>
            <w:vMerge w:val="restart"/>
            <w:vAlign w:val="center"/>
          </w:tcPr>
          <w:p w:rsidR="00201C17" w:rsidRPr="00DF46BC" w:rsidRDefault="00201C17" w:rsidP="001F74FC">
            <w:pPr>
              <w:spacing w:after="0" w:line="240" w:lineRule="auto"/>
              <w:jc w:val="center"/>
              <w:rPr>
                <w:rFonts w:ascii="Tahoma" w:hAnsi="Tahoma" w:cs="Tahoma"/>
                <w:sz w:val="18"/>
                <w:szCs w:val="18"/>
              </w:rPr>
            </w:pPr>
            <w:r w:rsidRPr="00DF46BC">
              <w:rPr>
                <w:rFonts w:ascii="Tahoma" w:hAnsi="Tahoma" w:cs="Tahoma"/>
                <w:sz w:val="18"/>
                <w:szCs w:val="18"/>
              </w:rPr>
              <w:t>GESTIÓN Y CAPACITACIÓN A LA POBLACIÓN  DESPLAZADA.</w:t>
            </w:r>
          </w:p>
        </w:tc>
        <w:tc>
          <w:tcPr>
            <w:tcW w:w="1925" w:type="pct"/>
          </w:tcPr>
          <w:p w:rsidR="00201C17" w:rsidRPr="00DF46BC" w:rsidRDefault="00201C17" w:rsidP="001F74FC">
            <w:pPr>
              <w:spacing w:after="0" w:line="240" w:lineRule="auto"/>
              <w:rPr>
                <w:rFonts w:ascii="Tahoma" w:hAnsi="Tahoma" w:cs="Tahoma"/>
                <w:sz w:val="18"/>
                <w:szCs w:val="18"/>
              </w:rPr>
            </w:pPr>
            <w:r w:rsidRPr="00DF46BC">
              <w:rPr>
                <w:rFonts w:ascii="Tahoma" w:hAnsi="Tahoma" w:cs="Tahoma"/>
                <w:sz w:val="18"/>
                <w:szCs w:val="18"/>
              </w:rPr>
              <w:t xml:space="preserve">Gestión de recursos de apoyo inmediato ante el Ministerio del Interior y la gobernación de córdoba a la población en situación de desplazamiento y que estén caracterizados en el censo del municipio de </w:t>
            </w:r>
            <w:r w:rsidR="001A2FF8" w:rsidRPr="00DF46BC">
              <w:rPr>
                <w:rFonts w:ascii="Tahoma" w:hAnsi="Tahoma" w:cs="Tahoma"/>
                <w:sz w:val="18"/>
                <w:szCs w:val="18"/>
              </w:rPr>
              <w:t>Valencia</w:t>
            </w:r>
            <w:r w:rsidRPr="00DF46BC">
              <w:rPr>
                <w:rFonts w:ascii="Tahoma" w:hAnsi="Tahoma" w:cs="Tahoma"/>
                <w:sz w:val="18"/>
                <w:szCs w:val="18"/>
              </w:rPr>
              <w:t>.</w:t>
            </w:r>
          </w:p>
        </w:tc>
      </w:tr>
      <w:tr w:rsidR="00201C17" w:rsidRPr="00DF46BC" w:rsidTr="0033214A">
        <w:tc>
          <w:tcPr>
            <w:tcW w:w="654" w:type="pct"/>
            <w:vMerge/>
          </w:tcPr>
          <w:p w:rsidR="00201C17" w:rsidRPr="00DF46BC" w:rsidRDefault="00201C17" w:rsidP="001F74FC">
            <w:pPr>
              <w:spacing w:after="0" w:line="240" w:lineRule="auto"/>
              <w:rPr>
                <w:rFonts w:ascii="Tahoma" w:hAnsi="Tahoma" w:cs="Tahoma"/>
                <w:sz w:val="18"/>
                <w:szCs w:val="18"/>
              </w:rPr>
            </w:pPr>
          </w:p>
        </w:tc>
        <w:tc>
          <w:tcPr>
            <w:tcW w:w="589" w:type="pct"/>
            <w:vMerge/>
          </w:tcPr>
          <w:p w:rsidR="00201C17" w:rsidRPr="00DF46BC" w:rsidRDefault="00201C17" w:rsidP="001F74FC">
            <w:pPr>
              <w:spacing w:after="0" w:line="240" w:lineRule="auto"/>
              <w:rPr>
                <w:rFonts w:ascii="Tahoma" w:hAnsi="Tahoma" w:cs="Tahoma"/>
                <w:sz w:val="18"/>
                <w:szCs w:val="18"/>
              </w:rPr>
            </w:pPr>
          </w:p>
        </w:tc>
        <w:tc>
          <w:tcPr>
            <w:tcW w:w="916" w:type="pct"/>
            <w:vMerge/>
          </w:tcPr>
          <w:p w:rsidR="00201C17" w:rsidRPr="00DF46BC" w:rsidRDefault="00201C17" w:rsidP="001F74FC">
            <w:pPr>
              <w:spacing w:after="0" w:line="240" w:lineRule="auto"/>
              <w:rPr>
                <w:rFonts w:ascii="Tahoma" w:hAnsi="Tahoma" w:cs="Tahoma"/>
                <w:sz w:val="18"/>
                <w:szCs w:val="18"/>
              </w:rPr>
            </w:pPr>
          </w:p>
        </w:tc>
        <w:tc>
          <w:tcPr>
            <w:tcW w:w="916" w:type="pct"/>
            <w:vMerge/>
          </w:tcPr>
          <w:p w:rsidR="00201C17" w:rsidRPr="00DF46BC" w:rsidRDefault="00201C17" w:rsidP="001F74FC">
            <w:pPr>
              <w:spacing w:after="0" w:line="240" w:lineRule="auto"/>
              <w:rPr>
                <w:rFonts w:ascii="Tahoma" w:hAnsi="Tahoma" w:cs="Tahoma"/>
                <w:sz w:val="18"/>
                <w:szCs w:val="18"/>
              </w:rPr>
            </w:pPr>
          </w:p>
        </w:tc>
        <w:tc>
          <w:tcPr>
            <w:tcW w:w="1925" w:type="pct"/>
          </w:tcPr>
          <w:p w:rsidR="00201C17" w:rsidRPr="00DF46BC" w:rsidRDefault="00201C17" w:rsidP="001F74FC">
            <w:pPr>
              <w:spacing w:after="0" w:line="240" w:lineRule="auto"/>
              <w:rPr>
                <w:rFonts w:ascii="Tahoma" w:hAnsi="Tahoma" w:cs="Tahoma"/>
                <w:sz w:val="18"/>
                <w:szCs w:val="18"/>
              </w:rPr>
            </w:pPr>
            <w:r w:rsidRPr="00DF46BC">
              <w:rPr>
                <w:rFonts w:ascii="Tahoma" w:hAnsi="Tahoma" w:cs="Tahoma"/>
                <w:sz w:val="18"/>
                <w:szCs w:val="18"/>
              </w:rPr>
              <w:t>Elaborar un plan de atención inmediata a nivel municipal para la oportuna atención a la población desplazada de acuerdo a la Ley 387 y sus decretos reglamentarios.</w:t>
            </w:r>
          </w:p>
        </w:tc>
      </w:tr>
      <w:tr w:rsidR="00201C17" w:rsidRPr="00DF46BC" w:rsidTr="0033214A">
        <w:tc>
          <w:tcPr>
            <w:tcW w:w="654" w:type="pct"/>
            <w:vMerge/>
          </w:tcPr>
          <w:p w:rsidR="00201C17" w:rsidRPr="00DF46BC" w:rsidRDefault="00201C17" w:rsidP="001F74FC">
            <w:pPr>
              <w:spacing w:after="0" w:line="240" w:lineRule="auto"/>
              <w:rPr>
                <w:rFonts w:ascii="Tahoma" w:hAnsi="Tahoma" w:cs="Tahoma"/>
                <w:sz w:val="18"/>
                <w:szCs w:val="18"/>
              </w:rPr>
            </w:pPr>
          </w:p>
        </w:tc>
        <w:tc>
          <w:tcPr>
            <w:tcW w:w="589" w:type="pct"/>
            <w:vMerge/>
          </w:tcPr>
          <w:p w:rsidR="00201C17" w:rsidRPr="00DF46BC" w:rsidRDefault="00201C17" w:rsidP="001F74FC">
            <w:pPr>
              <w:spacing w:after="0" w:line="240" w:lineRule="auto"/>
              <w:rPr>
                <w:rFonts w:ascii="Tahoma" w:hAnsi="Tahoma" w:cs="Tahoma"/>
                <w:sz w:val="18"/>
                <w:szCs w:val="18"/>
              </w:rPr>
            </w:pPr>
          </w:p>
        </w:tc>
        <w:tc>
          <w:tcPr>
            <w:tcW w:w="916" w:type="pct"/>
            <w:vMerge/>
          </w:tcPr>
          <w:p w:rsidR="00201C17" w:rsidRPr="00DF46BC" w:rsidRDefault="00201C17" w:rsidP="001F74FC">
            <w:pPr>
              <w:spacing w:after="0" w:line="240" w:lineRule="auto"/>
              <w:rPr>
                <w:rFonts w:ascii="Tahoma" w:hAnsi="Tahoma" w:cs="Tahoma"/>
                <w:sz w:val="18"/>
                <w:szCs w:val="18"/>
              </w:rPr>
            </w:pPr>
          </w:p>
        </w:tc>
        <w:tc>
          <w:tcPr>
            <w:tcW w:w="916" w:type="pct"/>
            <w:vMerge/>
          </w:tcPr>
          <w:p w:rsidR="00201C17" w:rsidRPr="00DF46BC" w:rsidRDefault="00201C17" w:rsidP="001F74FC">
            <w:pPr>
              <w:spacing w:after="0" w:line="240" w:lineRule="auto"/>
              <w:rPr>
                <w:rFonts w:ascii="Tahoma" w:hAnsi="Tahoma" w:cs="Tahoma"/>
                <w:sz w:val="18"/>
                <w:szCs w:val="18"/>
              </w:rPr>
            </w:pPr>
          </w:p>
        </w:tc>
        <w:tc>
          <w:tcPr>
            <w:tcW w:w="1925" w:type="pct"/>
          </w:tcPr>
          <w:p w:rsidR="00201C17" w:rsidRPr="00DF46BC" w:rsidRDefault="00201C17" w:rsidP="001F74FC">
            <w:pPr>
              <w:spacing w:after="0" w:line="240" w:lineRule="auto"/>
              <w:rPr>
                <w:rFonts w:ascii="Tahoma" w:hAnsi="Tahoma" w:cs="Tahoma"/>
                <w:sz w:val="18"/>
                <w:szCs w:val="18"/>
              </w:rPr>
            </w:pPr>
            <w:r w:rsidRPr="00DF46BC">
              <w:rPr>
                <w:rFonts w:ascii="Tahoma" w:hAnsi="Tahoma" w:cs="Tahoma"/>
                <w:sz w:val="18"/>
                <w:szCs w:val="18"/>
              </w:rPr>
              <w:t>Gestionar en alianza con la gobernación y la nación recursos para proyectos productivos que mejoren la calidad de vida de los desplazados.</w:t>
            </w:r>
          </w:p>
        </w:tc>
      </w:tr>
      <w:tr w:rsidR="00201C17" w:rsidRPr="00DF46BC" w:rsidTr="0033214A">
        <w:tc>
          <w:tcPr>
            <w:tcW w:w="654" w:type="pct"/>
            <w:vMerge/>
          </w:tcPr>
          <w:p w:rsidR="00201C17" w:rsidRPr="00DF46BC" w:rsidRDefault="00201C17" w:rsidP="001F74FC">
            <w:pPr>
              <w:spacing w:after="0" w:line="240" w:lineRule="auto"/>
              <w:rPr>
                <w:rFonts w:ascii="Tahoma" w:hAnsi="Tahoma" w:cs="Tahoma"/>
                <w:sz w:val="18"/>
                <w:szCs w:val="18"/>
              </w:rPr>
            </w:pPr>
          </w:p>
        </w:tc>
        <w:tc>
          <w:tcPr>
            <w:tcW w:w="589" w:type="pct"/>
            <w:vMerge/>
          </w:tcPr>
          <w:p w:rsidR="00201C17" w:rsidRPr="00DF46BC" w:rsidRDefault="00201C17" w:rsidP="001F74FC">
            <w:pPr>
              <w:spacing w:after="0" w:line="240" w:lineRule="auto"/>
              <w:rPr>
                <w:rFonts w:ascii="Tahoma" w:hAnsi="Tahoma" w:cs="Tahoma"/>
                <w:sz w:val="18"/>
                <w:szCs w:val="18"/>
              </w:rPr>
            </w:pPr>
          </w:p>
        </w:tc>
        <w:tc>
          <w:tcPr>
            <w:tcW w:w="916" w:type="pct"/>
            <w:vMerge/>
          </w:tcPr>
          <w:p w:rsidR="00201C17" w:rsidRPr="00DF46BC" w:rsidRDefault="00201C17" w:rsidP="001F74FC">
            <w:pPr>
              <w:spacing w:after="0" w:line="240" w:lineRule="auto"/>
              <w:rPr>
                <w:rFonts w:ascii="Tahoma" w:hAnsi="Tahoma" w:cs="Tahoma"/>
                <w:sz w:val="18"/>
                <w:szCs w:val="18"/>
              </w:rPr>
            </w:pPr>
          </w:p>
        </w:tc>
        <w:tc>
          <w:tcPr>
            <w:tcW w:w="916" w:type="pct"/>
            <w:vMerge/>
          </w:tcPr>
          <w:p w:rsidR="00201C17" w:rsidRPr="00DF46BC" w:rsidRDefault="00201C17" w:rsidP="001F74FC">
            <w:pPr>
              <w:spacing w:after="0" w:line="240" w:lineRule="auto"/>
              <w:rPr>
                <w:rFonts w:ascii="Tahoma" w:hAnsi="Tahoma" w:cs="Tahoma"/>
                <w:sz w:val="18"/>
                <w:szCs w:val="18"/>
              </w:rPr>
            </w:pPr>
          </w:p>
        </w:tc>
        <w:tc>
          <w:tcPr>
            <w:tcW w:w="1925" w:type="pct"/>
          </w:tcPr>
          <w:p w:rsidR="00201C17" w:rsidRPr="00DF46BC" w:rsidRDefault="00201C17" w:rsidP="001F74FC">
            <w:pPr>
              <w:spacing w:after="0" w:line="240" w:lineRule="auto"/>
              <w:rPr>
                <w:rFonts w:ascii="Tahoma" w:hAnsi="Tahoma" w:cs="Tahoma"/>
                <w:sz w:val="18"/>
                <w:szCs w:val="18"/>
              </w:rPr>
            </w:pPr>
            <w:r w:rsidRPr="00DF46BC">
              <w:rPr>
                <w:rFonts w:ascii="Tahoma" w:hAnsi="Tahoma" w:cs="Tahoma"/>
                <w:sz w:val="18"/>
                <w:szCs w:val="18"/>
              </w:rPr>
              <w:t>Apoyo psicosocial a familias en situación de desplazamiento.</w:t>
            </w:r>
          </w:p>
        </w:tc>
      </w:tr>
      <w:tr w:rsidR="00201C17" w:rsidRPr="00DF46BC" w:rsidTr="0033214A">
        <w:tc>
          <w:tcPr>
            <w:tcW w:w="654" w:type="pct"/>
            <w:vMerge/>
          </w:tcPr>
          <w:p w:rsidR="00201C17" w:rsidRPr="00DF46BC" w:rsidRDefault="00201C17" w:rsidP="001F74FC">
            <w:pPr>
              <w:spacing w:after="0" w:line="240" w:lineRule="auto"/>
              <w:rPr>
                <w:rFonts w:ascii="Tahoma" w:hAnsi="Tahoma" w:cs="Tahoma"/>
                <w:sz w:val="18"/>
                <w:szCs w:val="18"/>
              </w:rPr>
            </w:pPr>
          </w:p>
        </w:tc>
        <w:tc>
          <w:tcPr>
            <w:tcW w:w="589" w:type="pct"/>
            <w:vMerge/>
          </w:tcPr>
          <w:p w:rsidR="00201C17" w:rsidRPr="00DF46BC" w:rsidRDefault="00201C17" w:rsidP="001F74FC">
            <w:pPr>
              <w:spacing w:after="0" w:line="240" w:lineRule="auto"/>
              <w:rPr>
                <w:rFonts w:ascii="Tahoma" w:hAnsi="Tahoma" w:cs="Tahoma"/>
                <w:sz w:val="18"/>
                <w:szCs w:val="18"/>
              </w:rPr>
            </w:pPr>
          </w:p>
        </w:tc>
        <w:tc>
          <w:tcPr>
            <w:tcW w:w="916" w:type="pct"/>
            <w:vMerge/>
          </w:tcPr>
          <w:p w:rsidR="00201C17" w:rsidRPr="00DF46BC" w:rsidRDefault="00201C17" w:rsidP="001F74FC">
            <w:pPr>
              <w:spacing w:after="0" w:line="240" w:lineRule="auto"/>
              <w:rPr>
                <w:rFonts w:ascii="Tahoma" w:hAnsi="Tahoma" w:cs="Tahoma"/>
                <w:sz w:val="18"/>
                <w:szCs w:val="18"/>
              </w:rPr>
            </w:pPr>
          </w:p>
        </w:tc>
        <w:tc>
          <w:tcPr>
            <w:tcW w:w="916" w:type="pct"/>
            <w:vMerge/>
          </w:tcPr>
          <w:p w:rsidR="00201C17" w:rsidRPr="00DF46BC" w:rsidRDefault="00201C17" w:rsidP="001F74FC">
            <w:pPr>
              <w:spacing w:after="0" w:line="240" w:lineRule="auto"/>
              <w:rPr>
                <w:rFonts w:ascii="Tahoma" w:hAnsi="Tahoma" w:cs="Tahoma"/>
                <w:sz w:val="18"/>
                <w:szCs w:val="18"/>
              </w:rPr>
            </w:pPr>
          </w:p>
        </w:tc>
        <w:tc>
          <w:tcPr>
            <w:tcW w:w="1925" w:type="pct"/>
          </w:tcPr>
          <w:p w:rsidR="00201C17" w:rsidRPr="00DF46BC" w:rsidRDefault="00201C17" w:rsidP="001F74FC">
            <w:pPr>
              <w:spacing w:after="0" w:line="240" w:lineRule="auto"/>
              <w:rPr>
                <w:rFonts w:ascii="Tahoma" w:hAnsi="Tahoma" w:cs="Tahoma"/>
                <w:sz w:val="18"/>
                <w:szCs w:val="18"/>
              </w:rPr>
            </w:pPr>
            <w:r w:rsidRPr="00DF46BC">
              <w:rPr>
                <w:rFonts w:ascii="Tahoma" w:hAnsi="Tahoma" w:cs="Tahoma"/>
                <w:sz w:val="18"/>
                <w:szCs w:val="18"/>
              </w:rPr>
              <w:t>Asignar recursos dentro del plan de desarrollo municipal para la atención de la población desplazada.</w:t>
            </w:r>
          </w:p>
        </w:tc>
      </w:tr>
      <w:tr w:rsidR="00201C17" w:rsidRPr="00DF46BC" w:rsidTr="0033214A">
        <w:tc>
          <w:tcPr>
            <w:tcW w:w="654" w:type="pct"/>
            <w:vMerge/>
          </w:tcPr>
          <w:p w:rsidR="00201C17" w:rsidRPr="00DF46BC" w:rsidRDefault="00201C17" w:rsidP="001F74FC">
            <w:pPr>
              <w:spacing w:after="0" w:line="240" w:lineRule="auto"/>
              <w:rPr>
                <w:rFonts w:ascii="Tahoma" w:hAnsi="Tahoma" w:cs="Tahoma"/>
                <w:sz w:val="18"/>
                <w:szCs w:val="18"/>
              </w:rPr>
            </w:pPr>
          </w:p>
        </w:tc>
        <w:tc>
          <w:tcPr>
            <w:tcW w:w="589" w:type="pct"/>
            <w:vMerge/>
          </w:tcPr>
          <w:p w:rsidR="00201C17" w:rsidRPr="00DF46BC" w:rsidRDefault="00201C17" w:rsidP="001F74FC">
            <w:pPr>
              <w:spacing w:after="0" w:line="240" w:lineRule="auto"/>
              <w:rPr>
                <w:rFonts w:ascii="Tahoma" w:hAnsi="Tahoma" w:cs="Tahoma"/>
                <w:sz w:val="18"/>
                <w:szCs w:val="18"/>
              </w:rPr>
            </w:pPr>
          </w:p>
        </w:tc>
        <w:tc>
          <w:tcPr>
            <w:tcW w:w="916" w:type="pct"/>
            <w:vMerge/>
          </w:tcPr>
          <w:p w:rsidR="00201C17" w:rsidRPr="00DF46BC" w:rsidRDefault="00201C17" w:rsidP="001F74FC">
            <w:pPr>
              <w:spacing w:after="0" w:line="240" w:lineRule="auto"/>
              <w:rPr>
                <w:rFonts w:ascii="Tahoma" w:hAnsi="Tahoma" w:cs="Tahoma"/>
                <w:sz w:val="18"/>
                <w:szCs w:val="18"/>
              </w:rPr>
            </w:pPr>
          </w:p>
        </w:tc>
        <w:tc>
          <w:tcPr>
            <w:tcW w:w="916" w:type="pct"/>
            <w:vMerge w:val="restart"/>
            <w:vAlign w:val="center"/>
          </w:tcPr>
          <w:p w:rsidR="00201C17" w:rsidRPr="00DF46BC" w:rsidRDefault="00201C17" w:rsidP="001F74FC">
            <w:pPr>
              <w:spacing w:after="0" w:line="240" w:lineRule="auto"/>
              <w:jc w:val="center"/>
              <w:rPr>
                <w:rFonts w:ascii="Tahoma" w:hAnsi="Tahoma" w:cs="Tahoma"/>
                <w:sz w:val="18"/>
                <w:szCs w:val="18"/>
              </w:rPr>
            </w:pPr>
            <w:r w:rsidRPr="00DF46BC">
              <w:rPr>
                <w:rFonts w:ascii="Tahoma" w:hAnsi="Tahoma" w:cs="Tahoma"/>
                <w:sz w:val="18"/>
                <w:szCs w:val="18"/>
              </w:rPr>
              <w:t>FORTALECER Y ESTIMULAR LA INCLUSIÓN PARTICIPATIVA DE LOS ADULTOS MAYORES DENTRO DE LA SOCIEDAD.</w:t>
            </w:r>
          </w:p>
        </w:tc>
        <w:tc>
          <w:tcPr>
            <w:tcW w:w="1925" w:type="pct"/>
          </w:tcPr>
          <w:p w:rsidR="00201C17" w:rsidRPr="00DF46BC" w:rsidRDefault="00201C17" w:rsidP="001F74FC">
            <w:pPr>
              <w:spacing w:after="0" w:line="240" w:lineRule="auto"/>
              <w:rPr>
                <w:rFonts w:ascii="Tahoma" w:hAnsi="Tahoma" w:cs="Tahoma"/>
                <w:sz w:val="18"/>
                <w:szCs w:val="18"/>
              </w:rPr>
            </w:pPr>
            <w:r w:rsidRPr="00DF46BC">
              <w:rPr>
                <w:rFonts w:ascii="Tahoma" w:hAnsi="Tahoma" w:cs="Tahoma"/>
                <w:sz w:val="18"/>
                <w:szCs w:val="18"/>
              </w:rPr>
              <w:t>Generar recursos que  propendan al mejoramiento de la calidad de vida del adulto mayor.</w:t>
            </w:r>
          </w:p>
        </w:tc>
      </w:tr>
      <w:tr w:rsidR="00201C17" w:rsidRPr="00DF46BC" w:rsidTr="0033214A">
        <w:trPr>
          <w:trHeight w:val="505"/>
        </w:trPr>
        <w:tc>
          <w:tcPr>
            <w:tcW w:w="654" w:type="pct"/>
            <w:vMerge/>
          </w:tcPr>
          <w:p w:rsidR="00201C17" w:rsidRPr="00DF46BC" w:rsidRDefault="00201C17" w:rsidP="001F74FC">
            <w:pPr>
              <w:spacing w:after="0" w:line="240" w:lineRule="auto"/>
              <w:rPr>
                <w:rFonts w:ascii="Tahoma" w:hAnsi="Tahoma" w:cs="Tahoma"/>
                <w:sz w:val="18"/>
                <w:szCs w:val="18"/>
              </w:rPr>
            </w:pPr>
          </w:p>
        </w:tc>
        <w:tc>
          <w:tcPr>
            <w:tcW w:w="589" w:type="pct"/>
            <w:vMerge/>
          </w:tcPr>
          <w:p w:rsidR="00201C17" w:rsidRPr="00DF46BC" w:rsidRDefault="00201C17" w:rsidP="001F74FC">
            <w:pPr>
              <w:spacing w:after="0" w:line="240" w:lineRule="auto"/>
              <w:rPr>
                <w:rFonts w:ascii="Tahoma" w:hAnsi="Tahoma" w:cs="Tahoma"/>
                <w:sz w:val="18"/>
                <w:szCs w:val="18"/>
              </w:rPr>
            </w:pPr>
          </w:p>
        </w:tc>
        <w:tc>
          <w:tcPr>
            <w:tcW w:w="916" w:type="pct"/>
            <w:vMerge/>
          </w:tcPr>
          <w:p w:rsidR="00201C17" w:rsidRPr="00DF46BC" w:rsidRDefault="00201C17" w:rsidP="001F74FC">
            <w:pPr>
              <w:spacing w:after="0" w:line="240" w:lineRule="auto"/>
              <w:rPr>
                <w:rFonts w:ascii="Tahoma" w:hAnsi="Tahoma" w:cs="Tahoma"/>
                <w:sz w:val="18"/>
                <w:szCs w:val="18"/>
              </w:rPr>
            </w:pPr>
          </w:p>
        </w:tc>
        <w:tc>
          <w:tcPr>
            <w:tcW w:w="916" w:type="pct"/>
            <w:vMerge/>
          </w:tcPr>
          <w:p w:rsidR="00201C17" w:rsidRPr="00DF46BC" w:rsidRDefault="00201C17" w:rsidP="001F74FC">
            <w:pPr>
              <w:spacing w:after="0" w:line="240" w:lineRule="auto"/>
              <w:rPr>
                <w:rFonts w:ascii="Tahoma" w:hAnsi="Tahoma" w:cs="Tahoma"/>
                <w:sz w:val="18"/>
                <w:szCs w:val="18"/>
              </w:rPr>
            </w:pPr>
          </w:p>
        </w:tc>
        <w:tc>
          <w:tcPr>
            <w:tcW w:w="1925" w:type="pct"/>
          </w:tcPr>
          <w:p w:rsidR="00201C17" w:rsidRPr="00DF46BC" w:rsidRDefault="00201C17" w:rsidP="001F74FC">
            <w:pPr>
              <w:spacing w:after="0" w:line="240" w:lineRule="auto"/>
              <w:rPr>
                <w:rFonts w:ascii="Tahoma" w:hAnsi="Tahoma" w:cs="Tahoma"/>
                <w:sz w:val="18"/>
                <w:szCs w:val="18"/>
              </w:rPr>
            </w:pPr>
            <w:r w:rsidRPr="00DF46BC">
              <w:rPr>
                <w:rFonts w:ascii="Tahoma" w:hAnsi="Tahoma" w:cs="Tahoma"/>
                <w:sz w:val="18"/>
                <w:szCs w:val="18"/>
              </w:rPr>
              <w:t>Orientar y sensibilizar a la comunidad hacia la NO EXCLUSION del adulto mayor, de las actividades de la vida cotidiana y estimular el rescate de sus habilidades y costumbres.</w:t>
            </w:r>
          </w:p>
        </w:tc>
      </w:tr>
      <w:tr w:rsidR="00201C17" w:rsidRPr="00DF46BC" w:rsidTr="0033214A">
        <w:trPr>
          <w:trHeight w:val="504"/>
        </w:trPr>
        <w:tc>
          <w:tcPr>
            <w:tcW w:w="654" w:type="pct"/>
            <w:vMerge/>
          </w:tcPr>
          <w:p w:rsidR="00201C17" w:rsidRPr="00DF46BC" w:rsidRDefault="00201C17" w:rsidP="001F74FC">
            <w:pPr>
              <w:spacing w:after="0" w:line="240" w:lineRule="auto"/>
              <w:rPr>
                <w:rFonts w:ascii="Tahoma" w:hAnsi="Tahoma" w:cs="Tahoma"/>
                <w:sz w:val="18"/>
                <w:szCs w:val="18"/>
              </w:rPr>
            </w:pPr>
          </w:p>
        </w:tc>
        <w:tc>
          <w:tcPr>
            <w:tcW w:w="589" w:type="pct"/>
            <w:vMerge/>
          </w:tcPr>
          <w:p w:rsidR="00201C17" w:rsidRPr="00DF46BC" w:rsidRDefault="00201C17" w:rsidP="001F74FC">
            <w:pPr>
              <w:spacing w:after="0" w:line="240" w:lineRule="auto"/>
              <w:rPr>
                <w:rFonts w:ascii="Tahoma" w:hAnsi="Tahoma" w:cs="Tahoma"/>
                <w:sz w:val="18"/>
                <w:szCs w:val="18"/>
              </w:rPr>
            </w:pPr>
          </w:p>
        </w:tc>
        <w:tc>
          <w:tcPr>
            <w:tcW w:w="916" w:type="pct"/>
            <w:vMerge/>
          </w:tcPr>
          <w:p w:rsidR="00201C17" w:rsidRPr="00DF46BC" w:rsidRDefault="00201C17" w:rsidP="001F74FC">
            <w:pPr>
              <w:spacing w:after="0" w:line="240" w:lineRule="auto"/>
              <w:rPr>
                <w:rFonts w:ascii="Tahoma" w:hAnsi="Tahoma" w:cs="Tahoma"/>
                <w:sz w:val="18"/>
                <w:szCs w:val="18"/>
              </w:rPr>
            </w:pPr>
          </w:p>
        </w:tc>
        <w:tc>
          <w:tcPr>
            <w:tcW w:w="916" w:type="pct"/>
            <w:vMerge/>
          </w:tcPr>
          <w:p w:rsidR="00201C17" w:rsidRPr="00DF46BC" w:rsidRDefault="00201C17" w:rsidP="001F74FC">
            <w:pPr>
              <w:spacing w:after="0" w:line="240" w:lineRule="auto"/>
              <w:rPr>
                <w:rFonts w:ascii="Tahoma" w:hAnsi="Tahoma" w:cs="Tahoma"/>
                <w:sz w:val="18"/>
                <w:szCs w:val="18"/>
              </w:rPr>
            </w:pPr>
          </w:p>
        </w:tc>
        <w:tc>
          <w:tcPr>
            <w:tcW w:w="1925" w:type="pct"/>
          </w:tcPr>
          <w:p w:rsidR="00201C17" w:rsidRPr="00DF46BC" w:rsidRDefault="00201C17" w:rsidP="001F74FC">
            <w:pPr>
              <w:spacing w:after="0" w:line="240" w:lineRule="auto"/>
              <w:rPr>
                <w:rFonts w:ascii="Tahoma" w:hAnsi="Tahoma" w:cs="Tahoma"/>
                <w:sz w:val="18"/>
                <w:szCs w:val="18"/>
              </w:rPr>
            </w:pPr>
            <w:r w:rsidRPr="00DF46BC">
              <w:rPr>
                <w:rFonts w:ascii="Tahoma" w:hAnsi="Tahoma" w:cs="Tahoma"/>
                <w:sz w:val="18"/>
                <w:szCs w:val="18"/>
              </w:rPr>
              <w:t xml:space="preserve">En alianza con la gobernación de Córdoba se gestionaran recursos para la adecuación de la infraestructura física del hogar “mis canitas” donde se alojan los ancianos del municipio. </w:t>
            </w:r>
          </w:p>
        </w:tc>
      </w:tr>
      <w:tr w:rsidR="00201C17" w:rsidRPr="00DF46BC" w:rsidTr="0033214A">
        <w:trPr>
          <w:trHeight w:val="310"/>
        </w:trPr>
        <w:tc>
          <w:tcPr>
            <w:tcW w:w="654" w:type="pct"/>
            <w:vMerge/>
          </w:tcPr>
          <w:p w:rsidR="00201C17" w:rsidRPr="00DF46BC" w:rsidRDefault="00201C17" w:rsidP="001F74FC">
            <w:pPr>
              <w:spacing w:after="0" w:line="240" w:lineRule="auto"/>
              <w:rPr>
                <w:rFonts w:ascii="Tahoma" w:hAnsi="Tahoma" w:cs="Tahoma"/>
                <w:sz w:val="18"/>
                <w:szCs w:val="18"/>
              </w:rPr>
            </w:pPr>
          </w:p>
        </w:tc>
        <w:tc>
          <w:tcPr>
            <w:tcW w:w="589" w:type="pct"/>
            <w:vMerge/>
          </w:tcPr>
          <w:p w:rsidR="00201C17" w:rsidRPr="00DF46BC" w:rsidRDefault="00201C17" w:rsidP="001F74FC">
            <w:pPr>
              <w:spacing w:after="0" w:line="240" w:lineRule="auto"/>
              <w:rPr>
                <w:rFonts w:ascii="Tahoma" w:hAnsi="Tahoma" w:cs="Tahoma"/>
                <w:sz w:val="18"/>
                <w:szCs w:val="18"/>
              </w:rPr>
            </w:pPr>
          </w:p>
        </w:tc>
        <w:tc>
          <w:tcPr>
            <w:tcW w:w="916" w:type="pct"/>
            <w:vMerge/>
          </w:tcPr>
          <w:p w:rsidR="00201C17" w:rsidRPr="00DF46BC" w:rsidRDefault="00201C17" w:rsidP="001F74FC">
            <w:pPr>
              <w:spacing w:after="0" w:line="240" w:lineRule="auto"/>
              <w:rPr>
                <w:rFonts w:ascii="Tahoma" w:hAnsi="Tahoma" w:cs="Tahoma"/>
                <w:sz w:val="18"/>
                <w:szCs w:val="18"/>
              </w:rPr>
            </w:pPr>
          </w:p>
        </w:tc>
        <w:tc>
          <w:tcPr>
            <w:tcW w:w="916" w:type="pct"/>
            <w:vMerge/>
          </w:tcPr>
          <w:p w:rsidR="00201C17" w:rsidRPr="00DF46BC" w:rsidRDefault="00201C17" w:rsidP="001F74FC">
            <w:pPr>
              <w:spacing w:after="0" w:line="240" w:lineRule="auto"/>
              <w:rPr>
                <w:rFonts w:ascii="Tahoma" w:hAnsi="Tahoma" w:cs="Tahoma"/>
                <w:sz w:val="18"/>
                <w:szCs w:val="18"/>
              </w:rPr>
            </w:pPr>
          </w:p>
        </w:tc>
        <w:tc>
          <w:tcPr>
            <w:tcW w:w="1925" w:type="pct"/>
          </w:tcPr>
          <w:p w:rsidR="00201C17" w:rsidRPr="00DF46BC" w:rsidRDefault="00201C17" w:rsidP="001F74FC">
            <w:pPr>
              <w:spacing w:after="0" w:line="240" w:lineRule="auto"/>
              <w:rPr>
                <w:rFonts w:ascii="Tahoma" w:hAnsi="Tahoma" w:cs="Tahoma"/>
                <w:sz w:val="18"/>
                <w:szCs w:val="18"/>
              </w:rPr>
            </w:pPr>
            <w:r w:rsidRPr="00DF46BC">
              <w:rPr>
                <w:rFonts w:ascii="Tahoma" w:hAnsi="Tahoma" w:cs="Tahoma"/>
                <w:sz w:val="18"/>
                <w:szCs w:val="18"/>
              </w:rPr>
              <w:t>En el plan de desarrollo municipal se incluirá el auxilio funerario para nuestros adultos mayores.</w:t>
            </w:r>
          </w:p>
        </w:tc>
      </w:tr>
      <w:tr w:rsidR="00201C17" w:rsidRPr="00DF46BC" w:rsidTr="0033214A">
        <w:trPr>
          <w:trHeight w:val="192"/>
        </w:trPr>
        <w:tc>
          <w:tcPr>
            <w:tcW w:w="654" w:type="pct"/>
            <w:vMerge/>
          </w:tcPr>
          <w:p w:rsidR="00201C17" w:rsidRPr="00DF46BC" w:rsidRDefault="00201C17" w:rsidP="001F74FC">
            <w:pPr>
              <w:spacing w:after="0" w:line="240" w:lineRule="auto"/>
              <w:rPr>
                <w:rFonts w:ascii="Tahoma" w:hAnsi="Tahoma" w:cs="Tahoma"/>
                <w:sz w:val="18"/>
                <w:szCs w:val="18"/>
              </w:rPr>
            </w:pPr>
          </w:p>
        </w:tc>
        <w:tc>
          <w:tcPr>
            <w:tcW w:w="589" w:type="pct"/>
            <w:vMerge/>
          </w:tcPr>
          <w:p w:rsidR="00201C17" w:rsidRPr="00DF46BC" w:rsidRDefault="00201C17" w:rsidP="001F74FC">
            <w:pPr>
              <w:spacing w:after="0" w:line="240" w:lineRule="auto"/>
              <w:rPr>
                <w:rFonts w:ascii="Tahoma" w:hAnsi="Tahoma" w:cs="Tahoma"/>
                <w:sz w:val="18"/>
                <w:szCs w:val="18"/>
              </w:rPr>
            </w:pPr>
          </w:p>
        </w:tc>
        <w:tc>
          <w:tcPr>
            <w:tcW w:w="916" w:type="pct"/>
            <w:vMerge/>
          </w:tcPr>
          <w:p w:rsidR="00201C17" w:rsidRPr="00DF46BC" w:rsidRDefault="00201C17" w:rsidP="001F74FC">
            <w:pPr>
              <w:spacing w:after="0" w:line="240" w:lineRule="auto"/>
              <w:rPr>
                <w:rFonts w:ascii="Tahoma" w:hAnsi="Tahoma" w:cs="Tahoma"/>
                <w:sz w:val="18"/>
                <w:szCs w:val="18"/>
              </w:rPr>
            </w:pPr>
          </w:p>
        </w:tc>
        <w:tc>
          <w:tcPr>
            <w:tcW w:w="916" w:type="pct"/>
            <w:vMerge/>
          </w:tcPr>
          <w:p w:rsidR="00201C17" w:rsidRPr="00DF46BC" w:rsidRDefault="00201C17" w:rsidP="001F74FC">
            <w:pPr>
              <w:spacing w:after="0" w:line="240" w:lineRule="auto"/>
              <w:rPr>
                <w:rFonts w:ascii="Tahoma" w:hAnsi="Tahoma" w:cs="Tahoma"/>
                <w:sz w:val="18"/>
                <w:szCs w:val="18"/>
              </w:rPr>
            </w:pPr>
          </w:p>
        </w:tc>
        <w:tc>
          <w:tcPr>
            <w:tcW w:w="1925" w:type="pct"/>
          </w:tcPr>
          <w:p w:rsidR="00201C17" w:rsidRPr="00DF46BC" w:rsidRDefault="00201C17" w:rsidP="001F74FC">
            <w:pPr>
              <w:spacing w:after="0" w:line="240" w:lineRule="auto"/>
              <w:rPr>
                <w:rFonts w:ascii="Tahoma" w:hAnsi="Tahoma" w:cs="Tahoma"/>
                <w:sz w:val="18"/>
                <w:szCs w:val="18"/>
              </w:rPr>
            </w:pPr>
            <w:r w:rsidRPr="00DF46BC">
              <w:rPr>
                <w:rFonts w:ascii="Tahoma" w:hAnsi="Tahoma" w:cs="Tahoma"/>
                <w:sz w:val="18"/>
                <w:szCs w:val="18"/>
              </w:rPr>
              <w:t>En alianza con la gobernación y el ministerio de protección social ampliaremos la cobertura para la atención de los ancianos del municipio.</w:t>
            </w:r>
          </w:p>
        </w:tc>
      </w:tr>
      <w:tr w:rsidR="00201C17" w:rsidRPr="00DF46BC" w:rsidTr="0033214A">
        <w:trPr>
          <w:trHeight w:val="191"/>
        </w:trPr>
        <w:tc>
          <w:tcPr>
            <w:tcW w:w="654" w:type="pct"/>
            <w:vMerge/>
          </w:tcPr>
          <w:p w:rsidR="00201C17" w:rsidRPr="00DF46BC" w:rsidRDefault="00201C17" w:rsidP="001F74FC">
            <w:pPr>
              <w:spacing w:after="0" w:line="240" w:lineRule="auto"/>
              <w:rPr>
                <w:rFonts w:ascii="Tahoma" w:hAnsi="Tahoma" w:cs="Tahoma"/>
                <w:sz w:val="18"/>
                <w:szCs w:val="18"/>
              </w:rPr>
            </w:pPr>
          </w:p>
        </w:tc>
        <w:tc>
          <w:tcPr>
            <w:tcW w:w="589" w:type="pct"/>
            <w:vMerge/>
          </w:tcPr>
          <w:p w:rsidR="00201C17" w:rsidRPr="00DF46BC" w:rsidRDefault="00201C17" w:rsidP="001F74FC">
            <w:pPr>
              <w:spacing w:after="0" w:line="240" w:lineRule="auto"/>
              <w:rPr>
                <w:rFonts w:ascii="Tahoma" w:hAnsi="Tahoma" w:cs="Tahoma"/>
                <w:sz w:val="18"/>
                <w:szCs w:val="18"/>
              </w:rPr>
            </w:pPr>
          </w:p>
        </w:tc>
        <w:tc>
          <w:tcPr>
            <w:tcW w:w="916" w:type="pct"/>
            <w:vMerge/>
          </w:tcPr>
          <w:p w:rsidR="00201C17" w:rsidRPr="00DF46BC" w:rsidRDefault="00201C17" w:rsidP="001F74FC">
            <w:pPr>
              <w:spacing w:after="0" w:line="240" w:lineRule="auto"/>
              <w:rPr>
                <w:rFonts w:ascii="Tahoma" w:hAnsi="Tahoma" w:cs="Tahoma"/>
                <w:sz w:val="18"/>
                <w:szCs w:val="18"/>
              </w:rPr>
            </w:pPr>
          </w:p>
        </w:tc>
        <w:tc>
          <w:tcPr>
            <w:tcW w:w="916" w:type="pct"/>
            <w:vMerge/>
          </w:tcPr>
          <w:p w:rsidR="00201C17" w:rsidRPr="00DF46BC" w:rsidRDefault="00201C17" w:rsidP="001F74FC">
            <w:pPr>
              <w:spacing w:after="0" w:line="240" w:lineRule="auto"/>
              <w:rPr>
                <w:rFonts w:ascii="Tahoma" w:hAnsi="Tahoma" w:cs="Tahoma"/>
                <w:sz w:val="18"/>
                <w:szCs w:val="18"/>
              </w:rPr>
            </w:pPr>
          </w:p>
        </w:tc>
        <w:tc>
          <w:tcPr>
            <w:tcW w:w="1925" w:type="pct"/>
          </w:tcPr>
          <w:p w:rsidR="00201C17" w:rsidRPr="00DF46BC" w:rsidRDefault="00201C17" w:rsidP="001F74FC">
            <w:pPr>
              <w:spacing w:after="0" w:line="240" w:lineRule="auto"/>
              <w:rPr>
                <w:rFonts w:ascii="Tahoma" w:hAnsi="Tahoma" w:cs="Tahoma"/>
                <w:sz w:val="18"/>
                <w:szCs w:val="18"/>
              </w:rPr>
            </w:pPr>
            <w:r w:rsidRPr="00DF46BC">
              <w:rPr>
                <w:rFonts w:ascii="Tahoma" w:hAnsi="Tahoma" w:cs="Tahoma"/>
                <w:sz w:val="18"/>
                <w:szCs w:val="18"/>
              </w:rPr>
              <w:t xml:space="preserve">En alianza con la gobernación se promoverán encuentros deportivos del adulto mayor en diferentes disciplinas. </w:t>
            </w:r>
          </w:p>
        </w:tc>
      </w:tr>
    </w:tbl>
    <w:p w:rsidR="00201C17" w:rsidRPr="00DF46BC" w:rsidRDefault="00201C17" w:rsidP="001F74FC">
      <w:pPr>
        <w:spacing w:after="0" w:line="240" w:lineRule="auto"/>
        <w:rPr>
          <w:rFonts w:ascii="Tahoma" w:hAnsi="Tahoma" w:cs="Tahoma"/>
          <w:b/>
          <w:bCs/>
          <w:sz w:val="18"/>
          <w:szCs w:val="18"/>
        </w:rPr>
      </w:pPr>
    </w:p>
    <w:p w:rsidR="00201C17" w:rsidRPr="00DF46BC" w:rsidRDefault="00201C17" w:rsidP="001F74FC">
      <w:pPr>
        <w:spacing w:after="0" w:line="240" w:lineRule="auto"/>
        <w:rPr>
          <w:rFonts w:ascii="Tahoma" w:hAnsi="Tahoma" w:cs="Tahoma"/>
          <w:b/>
          <w:bCs/>
          <w:sz w:val="18"/>
          <w:szCs w:val="18"/>
        </w:rPr>
      </w:pPr>
    </w:p>
    <w:p w:rsidR="00201C17" w:rsidRPr="00DF46BC" w:rsidRDefault="00201C17" w:rsidP="001F74FC">
      <w:pPr>
        <w:spacing w:after="0" w:line="240" w:lineRule="auto"/>
        <w:rPr>
          <w:rFonts w:ascii="Tahoma" w:hAnsi="Tahoma" w:cs="Tahoma"/>
          <w:b/>
          <w:bCs/>
          <w:sz w:val="18"/>
          <w:szCs w:val="18"/>
        </w:rPr>
      </w:pPr>
    </w:p>
    <w:p w:rsidR="00201C17" w:rsidRPr="00DF46BC" w:rsidRDefault="00201C17" w:rsidP="001F74FC">
      <w:pPr>
        <w:spacing w:after="0" w:line="240" w:lineRule="auto"/>
        <w:rPr>
          <w:rFonts w:ascii="Tahoma" w:hAnsi="Tahoma" w:cs="Tahoma"/>
          <w:b/>
          <w:bCs/>
          <w:sz w:val="18"/>
          <w:szCs w:val="18"/>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67"/>
        <w:gridCol w:w="1591"/>
        <w:gridCol w:w="2474"/>
        <w:gridCol w:w="2474"/>
        <w:gridCol w:w="5482"/>
      </w:tblGrid>
      <w:tr w:rsidR="00201C17" w:rsidRPr="00DF46BC" w:rsidTr="001F74FC">
        <w:trPr>
          <w:trHeight w:val="465"/>
        </w:trPr>
        <w:tc>
          <w:tcPr>
            <w:tcW w:w="641" w:type="pct"/>
            <w:shd w:val="clear" w:color="auto" w:fill="92D050"/>
            <w:vAlign w:val="center"/>
          </w:tcPr>
          <w:p w:rsidR="00201C17" w:rsidRPr="00DF46BC" w:rsidRDefault="003D7098" w:rsidP="001F74FC">
            <w:pPr>
              <w:spacing w:after="0" w:line="240" w:lineRule="auto"/>
              <w:jc w:val="center"/>
              <w:rPr>
                <w:rFonts w:ascii="Tahoma" w:hAnsi="Tahoma" w:cs="Tahoma"/>
                <w:b/>
                <w:sz w:val="18"/>
                <w:szCs w:val="18"/>
              </w:rPr>
            </w:pPr>
            <w:r w:rsidRPr="00DF46BC">
              <w:rPr>
                <w:rFonts w:ascii="Tahoma" w:hAnsi="Tahoma" w:cs="Tahoma"/>
                <w:b/>
                <w:sz w:val="18"/>
                <w:szCs w:val="18"/>
              </w:rPr>
              <w:t>LÍNEA</w:t>
            </w:r>
            <w:r w:rsidR="00201C17" w:rsidRPr="00DF46BC">
              <w:rPr>
                <w:rFonts w:ascii="Tahoma" w:hAnsi="Tahoma" w:cs="Tahoma"/>
                <w:b/>
                <w:sz w:val="18"/>
                <w:szCs w:val="18"/>
              </w:rPr>
              <w:t xml:space="preserve"> DE DESARROLLO </w:t>
            </w:r>
          </w:p>
        </w:tc>
        <w:tc>
          <w:tcPr>
            <w:tcW w:w="577" w:type="pct"/>
            <w:shd w:val="clear" w:color="auto" w:fill="92D050"/>
            <w:vAlign w:val="center"/>
          </w:tcPr>
          <w:p w:rsidR="00201C17" w:rsidRPr="00DF46BC" w:rsidRDefault="00201C17" w:rsidP="001F74FC">
            <w:pPr>
              <w:spacing w:after="0" w:line="240" w:lineRule="auto"/>
              <w:jc w:val="center"/>
              <w:rPr>
                <w:rFonts w:ascii="Tahoma" w:hAnsi="Tahoma" w:cs="Tahoma"/>
                <w:b/>
                <w:sz w:val="18"/>
                <w:szCs w:val="18"/>
              </w:rPr>
            </w:pPr>
            <w:r w:rsidRPr="00DF46BC">
              <w:rPr>
                <w:rFonts w:ascii="Tahoma" w:hAnsi="Tahoma" w:cs="Tahoma"/>
                <w:b/>
                <w:sz w:val="18"/>
                <w:szCs w:val="18"/>
              </w:rPr>
              <w:t>SECTOR</w:t>
            </w:r>
          </w:p>
        </w:tc>
        <w:tc>
          <w:tcPr>
            <w:tcW w:w="897" w:type="pct"/>
            <w:shd w:val="clear" w:color="auto" w:fill="92D050"/>
            <w:vAlign w:val="center"/>
          </w:tcPr>
          <w:p w:rsidR="00201C17" w:rsidRPr="00DF46BC" w:rsidRDefault="00201C17" w:rsidP="001F74FC">
            <w:pPr>
              <w:spacing w:after="0" w:line="240" w:lineRule="auto"/>
              <w:jc w:val="center"/>
              <w:rPr>
                <w:rFonts w:ascii="Tahoma" w:hAnsi="Tahoma" w:cs="Tahoma"/>
                <w:b/>
                <w:sz w:val="18"/>
                <w:szCs w:val="18"/>
              </w:rPr>
            </w:pPr>
            <w:r w:rsidRPr="00DF46BC">
              <w:rPr>
                <w:rFonts w:ascii="Tahoma" w:hAnsi="Tahoma" w:cs="Tahoma"/>
                <w:b/>
                <w:sz w:val="18"/>
                <w:szCs w:val="18"/>
              </w:rPr>
              <w:t>PROGRAMAS</w:t>
            </w:r>
          </w:p>
        </w:tc>
        <w:tc>
          <w:tcPr>
            <w:tcW w:w="897" w:type="pct"/>
            <w:shd w:val="clear" w:color="auto" w:fill="92D050"/>
            <w:vAlign w:val="center"/>
          </w:tcPr>
          <w:p w:rsidR="00201C17" w:rsidRPr="00DF46BC" w:rsidRDefault="00201C17" w:rsidP="001F74FC">
            <w:pPr>
              <w:spacing w:after="0" w:line="240" w:lineRule="auto"/>
              <w:jc w:val="center"/>
              <w:rPr>
                <w:rFonts w:ascii="Tahoma" w:hAnsi="Tahoma" w:cs="Tahoma"/>
                <w:b/>
                <w:sz w:val="18"/>
                <w:szCs w:val="18"/>
              </w:rPr>
            </w:pPr>
            <w:r w:rsidRPr="00DF46BC">
              <w:rPr>
                <w:rFonts w:ascii="Tahoma" w:hAnsi="Tahoma" w:cs="Tahoma"/>
                <w:b/>
                <w:sz w:val="18"/>
                <w:szCs w:val="18"/>
              </w:rPr>
              <w:t>PROYECTOS BANDERAS</w:t>
            </w:r>
          </w:p>
        </w:tc>
        <w:tc>
          <w:tcPr>
            <w:tcW w:w="1988" w:type="pct"/>
            <w:shd w:val="clear" w:color="auto" w:fill="92D050"/>
            <w:vAlign w:val="center"/>
          </w:tcPr>
          <w:p w:rsidR="00201C17" w:rsidRPr="00DF46BC" w:rsidRDefault="00201C17" w:rsidP="001F74FC">
            <w:pPr>
              <w:spacing w:after="0" w:line="240" w:lineRule="auto"/>
              <w:jc w:val="center"/>
              <w:rPr>
                <w:rFonts w:ascii="Tahoma" w:hAnsi="Tahoma" w:cs="Tahoma"/>
                <w:b/>
                <w:sz w:val="18"/>
                <w:szCs w:val="18"/>
              </w:rPr>
            </w:pPr>
            <w:r w:rsidRPr="00DF46BC">
              <w:rPr>
                <w:rFonts w:ascii="Tahoma" w:hAnsi="Tahoma" w:cs="Tahoma"/>
                <w:b/>
                <w:sz w:val="18"/>
                <w:szCs w:val="18"/>
              </w:rPr>
              <w:t>ESTRATEGIA</w:t>
            </w:r>
          </w:p>
        </w:tc>
      </w:tr>
      <w:tr w:rsidR="00201C17" w:rsidRPr="00DF46BC" w:rsidTr="001F74FC">
        <w:trPr>
          <w:trHeight w:val="1118"/>
        </w:trPr>
        <w:tc>
          <w:tcPr>
            <w:tcW w:w="641" w:type="pct"/>
            <w:vMerge w:val="restart"/>
            <w:vAlign w:val="center"/>
          </w:tcPr>
          <w:p w:rsidR="00201C17" w:rsidRPr="00DF46BC" w:rsidRDefault="00201C17" w:rsidP="001F74FC">
            <w:pPr>
              <w:spacing w:after="0" w:line="240" w:lineRule="auto"/>
              <w:jc w:val="center"/>
              <w:rPr>
                <w:rFonts w:ascii="Tahoma" w:hAnsi="Tahoma" w:cs="Tahoma"/>
                <w:sz w:val="18"/>
                <w:szCs w:val="18"/>
              </w:rPr>
            </w:pPr>
            <w:r w:rsidRPr="00DF46BC">
              <w:rPr>
                <w:rFonts w:ascii="Tahoma" w:hAnsi="Tahoma" w:cs="Tahoma"/>
                <w:sz w:val="18"/>
                <w:szCs w:val="18"/>
              </w:rPr>
              <w:t>CONVIVENCIA,</w:t>
            </w:r>
          </w:p>
          <w:p w:rsidR="00201C17" w:rsidRPr="00DF46BC" w:rsidRDefault="00201C17" w:rsidP="001F74FC">
            <w:pPr>
              <w:spacing w:after="0" w:line="240" w:lineRule="auto"/>
              <w:jc w:val="center"/>
              <w:rPr>
                <w:rFonts w:ascii="Tahoma" w:hAnsi="Tahoma" w:cs="Tahoma"/>
                <w:sz w:val="18"/>
                <w:szCs w:val="18"/>
              </w:rPr>
            </w:pPr>
            <w:r w:rsidRPr="00DF46BC">
              <w:rPr>
                <w:rFonts w:ascii="Tahoma" w:hAnsi="Tahoma" w:cs="Tahoma"/>
                <w:sz w:val="18"/>
                <w:szCs w:val="18"/>
              </w:rPr>
              <w:t>BIENESTAR Y PROSPERIDAD</w:t>
            </w:r>
          </w:p>
          <w:p w:rsidR="00201C17" w:rsidRPr="00DF46BC" w:rsidRDefault="00201C17" w:rsidP="001F74FC">
            <w:pPr>
              <w:spacing w:after="0" w:line="240" w:lineRule="auto"/>
              <w:jc w:val="center"/>
              <w:rPr>
                <w:rFonts w:ascii="Tahoma" w:hAnsi="Tahoma" w:cs="Tahoma"/>
                <w:sz w:val="18"/>
                <w:szCs w:val="18"/>
              </w:rPr>
            </w:pPr>
          </w:p>
          <w:p w:rsidR="00201C17" w:rsidRPr="00DF46BC" w:rsidRDefault="00201C17" w:rsidP="001F74FC">
            <w:pPr>
              <w:spacing w:after="0" w:line="240" w:lineRule="auto"/>
              <w:jc w:val="center"/>
              <w:rPr>
                <w:rFonts w:ascii="Tahoma" w:hAnsi="Tahoma" w:cs="Tahoma"/>
                <w:sz w:val="18"/>
                <w:szCs w:val="18"/>
              </w:rPr>
            </w:pPr>
          </w:p>
        </w:tc>
        <w:tc>
          <w:tcPr>
            <w:tcW w:w="577" w:type="pct"/>
            <w:vMerge w:val="restart"/>
            <w:vAlign w:val="center"/>
          </w:tcPr>
          <w:p w:rsidR="00201C17" w:rsidRPr="00DF46BC" w:rsidRDefault="00201C17" w:rsidP="001F74FC">
            <w:pPr>
              <w:spacing w:after="0" w:line="240" w:lineRule="auto"/>
              <w:jc w:val="center"/>
              <w:rPr>
                <w:rFonts w:ascii="Tahoma" w:hAnsi="Tahoma" w:cs="Tahoma"/>
                <w:sz w:val="18"/>
                <w:szCs w:val="18"/>
              </w:rPr>
            </w:pPr>
            <w:r w:rsidRPr="00DF46BC">
              <w:rPr>
                <w:rFonts w:ascii="Tahoma" w:hAnsi="Tahoma" w:cs="Tahoma"/>
                <w:sz w:val="18"/>
                <w:szCs w:val="18"/>
              </w:rPr>
              <w:t>GRUPOS VULNERABLES</w:t>
            </w:r>
          </w:p>
        </w:tc>
        <w:tc>
          <w:tcPr>
            <w:tcW w:w="897" w:type="pct"/>
            <w:vMerge w:val="restart"/>
            <w:vAlign w:val="center"/>
          </w:tcPr>
          <w:p w:rsidR="00201C17" w:rsidRPr="00DF46BC" w:rsidRDefault="00201C17" w:rsidP="001F74FC">
            <w:pPr>
              <w:spacing w:after="0" w:line="240" w:lineRule="auto"/>
              <w:jc w:val="center"/>
              <w:rPr>
                <w:rFonts w:ascii="Tahoma" w:hAnsi="Tahoma" w:cs="Tahoma"/>
                <w:sz w:val="18"/>
                <w:szCs w:val="18"/>
              </w:rPr>
            </w:pPr>
            <w:r w:rsidRPr="00DF46BC">
              <w:rPr>
                <w:rFonts w:ascii="Tahoma" w:hAnsi="Tahoma" w:cs="Tahoma"/>
                <w:sz w:val="18"/>
                <w:szCs w:val="18"/>
              </w:rPr>
              <w:t>GESTION  PARA APOYO A GRUPOS VULNERABLES</w:t>
            </w:r>
          </w:p>
        </w:tc>
        <w:tc>
          <w:tcPr>
            <w:tcW w:w="897" w:type="pct"/>
            <w:vAlign w:val="center"/>
          </w:tcPr>
          <w:p w:rsidR="00201C17" w:rsidRPr="00DF46BC" w:rsidRDefault="00201C17" w:rsidP="001F74FC">
            <w:pPr>
              <w:spacing w:after="0" w:line="240" w:lineRule="auto"/>
              <w:jc w:val="center"/>
              <w:rPr>
                <w:rFonts w:ascii="Tahoma" w:hAnsi="Tahoma" w:cs="Tahoma"/>
                <w:sz w:val="18"/>
                <w:szCs w:val="18"/>
              </w:rPr>
            </w:pPr>
            <w:r w:rsidRPr="00DF46BC">
              <w:rPr>
                <w:rFonts w:ascii="Tahoma" w:hAnsi="Tahoma" w:cs="Tahoma"/>
                <w:sz w:val="18"/>
                <w:szCs w:val="18"/>
              </w:rPr>
              <w:t>CAPACITACIÓN Y APOYO PSICOSOCIAL A LA POBLACIÓN DESMOVILIZADA.</w:t>
            </w:r>
          </w:p>
        </w:tc>
        <w:tc>
          <w:tcPr>
            <w:tcW w:w="1988" w:type="pct"/>
          </w:tcPr>
          <w:p w:rsidR="00201C17" w:rsidRPr="00DF46BC" w:rsidRDefault="00201C17" w:rsidP="001F74FC">
            <w:pPr>
              <w:spacing w:after="0" w:line="240" w:lineRule="auto"/>
              <w:rPr>
                <w:rFonts w:ascii="Tahoma" w:hAnsi="Tahoma" w:cs="Tahoma"/>
                <w:sz w:val="18"/>
                <w:szCs w:val="18"/>
              </w:rPr>
            </w:pPr>
            <w:r w:rsidRPr="00DF46BC">
              <w:rPr>
                <w:rFonts w:ascii="Tahoma" w:hAnsi="Tahoma" w:cs="Tahoma"/>
                <w:sz w:val="18"/>
                <w:szCs w:val="18"/>
              </w:rPr>
              <w:t>Promover la reinserción a la vida civil de los desmovilizados a través de capacitaciones y apoyo psicosocial.</w:t>
            </w:r>
          </w:p>
        </w:tc>
      </w:tr>
      <w:tr w:rsidR="00201C17" w:rsidRPr="00DF46BC" w:rsidTr="0033214A">
        <w:trPr>
          <w:trHeight w:val="1371"/>
        </w:trPr>
        <w:tc>
          <w:tcPr>
            <w:tcW w:w="641" w:type="pct"/>
            <w:vMerge/>
          </w:tcPr>
          <w:p w:rsidR="00201C17" w:rsidRPr="00DF46BC" w:rsidRDefault="00201C17" w:rsidP="001F74FC">
            <w:pPr>
              <w:spacing w:after="0" w:line="240" w:lineRule="auto"/>
              <w:rPr>
                <w:rFonts w:ascii="Tahoma" w:hAnsi="Tahoma" w:cs="Tahoma"/>
                <w:sz w:val="18"/>
                <w:szCs w:val="18"/>
              </w:rPr>
            </w:pPr>
          </w:p>
        </w:tc>
        <w:tc>
          <w:tcPr>
            <w:tcW w:w="577" w:type="pct"/>
            <w:vMerge/>
          </w:tcPr>
          <w:p w:rsidR="00201C17" w:rsidRPr="00DF46BC" w:rsidRDefault="00201C17" w:rsidP="001F74FC">
            <w:pPr>
              <w:spacing w:after="0" w:line="240" w:lineRule="auto"/>
              <w:rPr>
                <w:rFonts w:ascii="Tahoma" w:hAnsi="Tahoma" w:cs="Tahoma"/>
                <w:sz w:val="18"/>
                <w:szCs w:val="18"/>
              </w:rPr>
            </w:pPr>
          </w:p>
        </w:tc>
        <w:tc>
          <w:tcPr>
            <w:tcW w:w="897" w:type="pct"/>
            <w:vMerge/>
          </w:tcPr>
          <w:p w:rsidR="00201C17" w:rsidRPr="00DF46BC" w:rsidRDefault="00201C17" w:rsidP="001F74FC">
            <w:pPr>
              <w:spacing w:after="0" w:line="240" w:lineRule="auto"/>
              <w:rPr>
                <w:rFonts w:ascii="Tahoma" w:hAnsi="Tahoma" w:cs="Tahoma"/>
                <w:sz w:val="18"/>
                <w:szCs w:val="18"/>
              </w:rPr>
            </w:pPr>
          </w:p>
        </w:tc>
        <w:tc>
          <w:tcPr>
            <w:tcW w:w="897" w:type="pct"/>
            <w:vAlign w:val="center"/>
          </w:tcPr>
          <w:p w:rsidR="00201C17" w:rsidRPr="00DF46BC" w:rsidRDefault="00201C17" w:rsidP="001F74FC">
            <w:pPr>
              <w:spacing w:after="0" w:line="240" w:lineRule="auto"/>
              <w:jc w:val="center"/>
              <w:rPr>
                <w:rFonts w:ascii="Tahoma" w:hAnsi="Tahoma" w:cs="Tahoma"/>
                <w:sz w:val="18"/>
                <w:szCs w:val="18"/>
              </w:rPr>
            </w:pPr>
            <w:r w:rsidRPr="00DF46BC">
              <w:rPr>
                <w:rFonts w:ascii="Tahoma" w:hAnsi="Tahoma" w:cs="Tahoma"/>
                <w:sz w:val="18"/>
                <w:szCs w:val="18"/>
              </w:rPr>
              <w:t>IMPLEMENTAR LABORATORIOS EXPERIMENTALES, ORGANIZACIONALES, Y SOCIO EMPRESARIALES PARA LA POBLACIÓN DESMOVILIZADA.</w:t>
            </w:r>
          </w:p>
        </w:tc>
        <w:tc>
          <w:tcPr>
            <w:tcW w:w="1988" w:type="pct"/>
          </w:tcPr>
          <w:p w:rsidR="00201C17" w:rsidRPr="00DF46BC" w:rsidRDefault="00201C17" w:rsidP="001F74FC">
            <w:pPr>
              <w:spacing w:after="0" w:line="240" w:lineRule="auto"/>
              <w:rPr>
                <w:rFonts w:ascii="Tahoma" w:hAnsi="Tahoma" w:cs="Tahoma"/>
                <w:sz w:val="18"/>
                <w:szCs w:val="18"/>
              </w:rPr>
            </w:pPr>
            <w:r w:rsidRPr="00DF46BC">
              <w:rPr>
                <w:rFonts w:ascii="Tahoma" w:hAnsi="Tahoma" w:cs="Tahoma"/>
                <w:sz w:val="18"/>
                <w:szCs w:val="18"/>
              </w:rPr>
              <w:t>Gestionar recursos para la capacitación sobre los laboratorios experimentales que permitan su desarrollo integral como persona.</w:t>
            </w:r>
          </w:p>
        </w:tc>
      </w:tr>
      <w:tr w:rsidR="00201C17" w:rsidRPr="00DF46BC" w:rsidTr="001F74FC">
        <w:tc>
          <w:tcPr>
            <w:tcW w:w="641" w:type="pct"/>
            <w:vMerge/>
          </w:tcPr>
          <w:p w:rsidR="00201C17" w:rsidRPr="00DF46BC" w:rsidRDefault="00201C17" w:rsidP="001F74FC">
            <w:pPr>
              <w:spacing w:after="0" w:line="240" w:lineRule="auto"/>
              <w:rPr>
                <w:rFonts w:ascii="Tahoma" w:hAnsi="Tahoma" w:cs="Tahoma"/>
                <w:sz w:val="18"/>
                <w:szCs w:val="18"/>
              </w:rPr>
            </w:pPr>
          </w:p>
        </w:tc>
        <w:tc>
          <w:tcPr>
            <w:tcW w:w="577" w:type="pct"/>
            <w:vMerge/>
          </w:tcPr>
          <w:p w:rsidR="00201C17" w:rsidRPr="00DF46BC" w:rsidRDefault="00201C17" w:rsidP="001F74FC">
            <w:pPr>
              <w:spacing w:after="0" w:line="240" w:lineRule="auto"/>
              <w:rPr>
                <w:rFonts w:ascii="Tahoma" w:hAnsi="Tahoma" w:cs="Tahoma"/>
                <w:sz w:val="18"/>
                <w:szCs w:val="18"/>
              </w:rPr>
            </w:pPr>
          </w:p>
        </w:tc>
        <w:tc>
          <w:tcPr>
            <w:tcW w:w="897" w:type="pct"/>
            <w:vMerge/>
          </w:tcPr>
          <w:p w:rsidR="00201C17" w:rsidRPr="00DF46BC" w:rsidRDefault="00201C17" w:rsidP="001F74FC">
            <w:pPr>
              <w:spacing w:after="0" w:line="240" w:lineRule="auto"/>
              <w:rPr>
                <w:rFonts w:ascii="Tahoma" w:hAnsi="Tahoma" w:cs="Tahoma"/>
                <w:sz w:val="18"/>
                <w:szCs w:val="18"/>
              </w:rPr>
            </w:pPr>
          </w:p>
        </w:tc>
        <w:tc>
          <w:tcPr>
            <w:tcW w:w="897" w:type="pct"/>
            <w:vAlign w:val="center"/>
          </w:tcPr>
          <w:p w:rsidR="00201C17" w:rsidRPr="00DF46BC" w:rsidRDefault="00201C17" w:rsidP="001F74FC">
            <w:pPr>
              <w:spacing w:after="0" w:line="240" w:lineRule="auto"/>
              <w:jc w:val="center"/>
              <w:rPr>
                <w:rFonts w:ascii="Tahoma" w:hAnsi="Tahoma" w:cs="Tahoma"/>
                <w:sz w:val="18"/>
                <w:szCs w:val="18"/>
              </w:rPr>
            </w:pPr>
            <w:r w:rsidRPr="00DF46BC">
              <w:rPr>
                <w:rFonts w:ascii="Tahoma" w:hAnsi="Tahoma" w:cs="Tahoma"/>
                <w:sz w:val="18"/>
                <w:szCs w:val="18"/>
              </w:rPr>
              <w:t>HOGAR DE PASO PARA EL CAMPESINO VALENCIANO</w:t>
            </w:r>
          </w:p>
        </w:tc>
        <w:tc>
          <w:tcPr>
            <w:tcW w:w="1988" w:type="pct"/>
          </w:tcPr>
          <w:p w:rsidR="00201C17" w:rsidRPr="00DF46BC" w:rsidRDefault="00201C17" w:rsidP="001F74FC">
            <w:pPr>
              <w:spacing w:after="0" w:line="240" w:lineRule="auto"/>
              <w:rPr>
                <w:rFonts w:ascii="Tahoma" w:hAnsi="Tahoma" w:cs="Tahoma"/>
                <w:sz w:val="18"/>
                <w:szCs w:val="18"/>
              </w:rPr>
            </w:pPr>
            <w:r w:rsidRPr="00DF46BC">
              <w:rPr>
                <w:rFonts w:ascii="Tahoma" w:hAnsi="Tahoma" w:cs="Tahoma"/>
                <w:sz w:val="18"/>
                <w:szCs w:val="18"/>
              </w:rPr>
              <w:t xml:space="preserve">Gestionar recursos para la construcción de un hogar de paso para el campesino </w:t>
            </w:r>
            <w:r w:rsidR="001A2FF8" w:rsidRPr="00DF46BC">
              <w:rPr>
                <w:rFonts w:ascii="Tahoma" w:hAnsi="Tahoma" w:cs="Tahoma"/>
                <w:sz w:val="18"/>
                <w:szCs w:val="18"/>
              </w:rPr>
              <w:t>Valencia</w:t>
            </w:r>
            <w:r w:rsidRPr="00DF46BC">
              <w:rPr>
                <w:rFonts w:ascii="Tahoma" w:hAnsi="Tahoma" w:cs="Tahoma"/>
                <w:sz w:val="18"/>
                <w:szCs w:val="18"/>
              </w:rPr>
              <w:t>no.</w:t>
            </w:r>
          </w:p>
        </w:tc>
      </w:tr>
      <w:tr w:rsidR="00201C17" w:rsidRPr="00DF46BC" w:rsidTr="001F74FC">
        <w:tc>
          <w:tcPr>
            <w:tcW w:w="641" w:type="pct"/>
            <w:vMerge/>
          </w:tcPr>
          <w:p w:rsidR="00201C17" w:rsidRPr="00DF46BC" w:rsidRDefault="00201C17" w:rsidP="001F74FC">
            <w:pPr>
              <w:spacing w:after="0" w:line="240" w:lineRule="auto"/>
              <w:rPr>
                <w:rFonts w:ascii="Tahoma" w:hAnsi="Tahoma" w:cs="Tahoma"/>
                <w:sz w:val="18"/>
                <w:szCs w:val="18"/>
              </w:rPr>
            </w:pPr>
          </w:p>
        </w:tc>
        <w:tc>
          <w:tcPr>
            <w:tcW w:w="577" w:type="pct"/>
            <w:vMerge/>
          </w:tcPr>
          <w:p w:rsidR="00201C17" w:rsidRPr="00DF46BC" w:rsidRDefault="00201C17" w:rsidP="001F74FC">
            <w:pPr>
              <w:spacing w:after="0" w:line="240" w:lineRule="auto"/>
              <w:rPr>
                <w:rFonts w:ascii="Tahoma" w:hAnsi="Tahoma" w:cs="Tahoma"/>
                <w:sz w:val="18"/>
                <w:szCs w:val="18"/>
              </w:rPr>
            </w:pPr>
          </w:p>
        </w:tc>
        <w:tc>
          <w:tcPr>
            <w:tcW w:w="897" w:type="pct"/>
            <w:vMerge/>
          </w:tcPr>
          <w:p w:rsidR="00201C17" w:rsidRPr="00DF46BC" w:rsidRDefault="00201C17" w:rsidP="001F74FC">
            <w:pPr>
              <w:spacing w:after="0" w:line="240" w:lineRule="auto"/>
              <w:rPr>
                <w:rFonts w:ascii="Tahoma" w:hAnsi="Tahoma" w:cs="Tahoma"/>
                <w:sz w:val="18"/>
                <w:szCs w:val="18"/>
              </w:rPr>
            </w:pPr>
          </w:p>
        </w:tc>
        <w:tc>
          <w:tcPr>
            <w:tcW w:w="897" w:type="pct"/>
            <w:vMerge w:val="restart"/>
            <w:vAlign w:val="center"/>
          </w:tcPr>
          <w:p w:rsidR="00201C17" w:rsidRPr="00DF46BC" w:rsidRDefault="00201C17" w:rsidP="001F74FC">
            <w:pPr>
              <w:spacing w:after="0" w:line="240" w:lineRule="auto"/>
              <w:jc w:val="center"/>
              <w:rPr>
                <w:rFonts w:ascii="Tahoma" w:hAnsi="Tahoma" w:cs="Tahoma"/>
                <w:sz w:val="18"/>
                <w:szCs w:val="18"/>
              </w:rPr>
            </w:pPr>
            <w:r w:rsidRPr="00DF46BC">
              <w:rPr>
                <w:rFonts w:ascii="Tahoma" w:hAnsi="Tahoma" w:cs="Tahoma"/>
                <w:sz w:val="18"/>
                <w:szCs w:val="18"/>
              </w:rPr>
              <w:t>FORMACIÓN Y APOYO A LA POBLACIÓN INFANTIL (0 - 17 AÑOS)</w:t>
            </w:r>
          </w:p>
        </w:tc>
        <w:tc>
          <w:tcPr>
            <w:tcW w:w="1988" w:type="pct"/>
          </w:tcPr>
          <w:p w:rsidR="00201C17" w:rsidRPr="00DF46BC" w:rsidRDefault="00201C17" w:rsidP="001F74FC">
            <w:pPr>
              <w:spacing w:after="0" w:line="240" w:lineRule="auto"/>
              <w:rPr>
                <w:rFonts w:ascii="Tahoma" w:hAnsi="Tahoma" w:cs="Tahoma"/>
                <w:sz w:val="18"/>
                <w:szCs w:val="18"/>
              </w:rPr>
            </w:pPr>
            <w:r w:rsidRPr="00DF46BC">
              <w:rPr>
                <w:rFonts w:ascii="Tahoma" w:hAnsi="Tahoma" w:cs="Tahoma"/>
                <w:sz w:val="18"/>
                <w:szCs w:val="18"/>
              </w:rPr>
              <w:t>Gestionar en alianza con el ICBF nacional y departamental recursos para construir y optimizar la infraestructura de hogares comunitarios y múltiples  en el municipio.</w:t>
            </w:r>
          </w:p>
        </w:tc>
      </w:tr>
      <w:tr w:rsidR="00201C17" w:rsidRPr="00DF46BC" w:rsidTr="001F74FC">
        <w:tc>
          <w:tcPr>
            <w:tcW w:w="641" w:type="pct"/>
            <w:vMerge/>
          </w:tcPr>
          <w:p w:rsidR="00201C17" w:rsidRPr="00DF46BC" w:rsidRDefault="00201C17" w:rsidP="001F74FC">
            <w:pPr>
              <w:spacing w:after="0" w:line="240" w:lineRule="auto"/>
              <w:rPr>
                <w:rFonts w:ascii="Tahoma" w:hAnsi="Tahoma" w:cs="Tahoma"/>
                <w:sz w:val="18"/>
                <w:szCs w:val="18"/>
              </w:rPr>
            </w:pPr>
          </w:p>
        </w:tc>
        <w:tc>
          <w:tcPr>
            <w:tcW w:w="577" w:type="pct"/>
            <w:vMerge/>
          </w:tcPr>
          <w:p w:rsidR="00201C17" w:rsidRPr="00DF46BC" w:rsidRDefault="00201C17" w:rsidP="001F74FC">
            <w:pPr>
              <w:spacing w:after="0" w:line="240" w:lineRule="auto"/>
              <w:rPr>
                <w:rFonts w:ascii="Tahoma" w:hAnsi="Tahoma" w:cs="Tahoma"/>
                <w:sz w:val="18"/>
                <w:szCs w:val="18"/>
              </w:rPr>
            </w:pPr>
          </w:p>
        </w:tc>
        <w:tc>
          <w:tcPr>
            <w:tcW w:w="897" w:type="pct"/>
            <w:vMerge/>
          </w:tcPr>
          <w:p w:rsidR="00201C17" w:rsidRPr="00DF46BC" w:rsidRDefault="00201C17" w:rsidP="001F74FC">
            <w:pPr>
              <w:spacing w:after="0" w:line="240" w:lineRule="auto"/>
              <w:rPr>
                <w:rFonts w:ascii="Tahoma" w:hAnsi="Tahoma" w:cs="Tahoma"/>
                <w:sz w:val="18"/>
                <w:szCs w:val="18"/>
              </w:rPr>
            </w:pPr>
          </w:p>
        </w:tc>
        <w:tc>
          <w:tcPr>
            <w:tcW w:w="897" w:type="pct"/>
            <w:vMerge/>
          </w:tcPr>
          <w:p w:rsidR="00201C17" w:rsidRPr="00DF46BC" w:rsidRDefault="00201C17" w:rsidP="001F74FC">
            <w:pPr>
              <w:spacing w:after="0" w:line="240" w:lineRule="auto"/>
              <w:rPr>
                <w:rFonts w:ascii="Tahoma" w:hAnsi="Tahoma" w:cs="Tahoma"/>
                <w:sz w:val="18"/>
                <w:szCs w:val="18"/>
              </w:rPr>
            </w:pPr>
          </w:p>
        </w:tc>
        <w:tc>
          <w:tcPr>
            <w:tcW w:w="1988" w:type="pct"/>
          </w:tcPr>
          <w:p w:rsidR="00201C17" w:rsidRPr="00DF46BC" w:rsidRDefault="00201C17" w:rsidP="001F74FC">
            <w:pPr>
              <w:spacing w:after="0" w:line="240" w:lineRule="auto"/>
              <w:rPr>
                <w:rFonts w:ascii="Tahoma" w:hAnsi="Tahoma" w:cs="Tahoma"/>
                <w:sz w:val="18"/>
                <w:szCs w:val="18"/>
              </w:rPr>
            </w:pPr>
            <w:r w:rsidRPr="00DF46BC">
              <w:rPr>
                <w:rFonts w:ascii="Tahoma" w:hAnsi="Tahoma" w:cs="Tahoma"/>
                <w:sz w:val="18"/>
                <w:szCs w:val="18"/>
              </w:rPr>
              <w:t xml:space="preserve">Ofrecer apoyo psicosocial a la población infantil, que permita la prevención del maltrato y el consumo de sustancias psicoactivas. </w:t>
            </w:r>
          </w:p>
        </w:tc>
      </w:tr>
      <w:tr w:rsidR="00201C17" w:rsidRPr="00DF46BC" w:rsidTr="001F74FC">
        <w:tc>
          <w:tcPr>
            <w:tcW w:w="641" w:type="pct"/>
            <w:vMerge/>
          </w:tcPr>
          <w:p w:rsidR="00201C17" w:rsidRPr="00DF46BC" w:rsidRDefault="00201C17" w:rsidP="001F74FC">
            <w:pPr>
              <w:spacing w:after="0" w:line="240" w:lineRule="auto"/>
              <w:rPr>
                <w:rFonts w:ascii="Tahoma" w:hAnsi="Tahoma" w:cs="Tahoma"/>
                <w:sz w:val="18"/>
                <w:szCs w:val="18"/>
              </w:rPr>
            </w:pPr>
          </w:p>
        </w:tc>
        <w:tc>
          <w:tcPr>
            <w:tcW w:w="577" w:type="pct"/>
            <w:vMerge/>
          </w:tcPr>
          <w:p w:rsidR="00201C17" w:rsidRPr="00DF46BC" w:rsidRDefault="00201C17" w:rsidP="001F74FC">
            <w:pPr>
              <w:spacing w:after="0" w:line="240" w:lineRule="auto"/>
              <w:rPr>
                <w:rFonts w:ascii="Tahoma" w:hAnsi="Tahoma" w:cs="Tahoma"/>
                <w:sz w:val="18"/>
                <w:szCs w:val="18"/>
              </w:rPr>
            </w:pPr>
          </w:p>
        </w:tc>
        <w:tc>
          <w:tcPr>
            <w:tcW w:w="897" w:type="pct"/>
            <w:vMerge/>
          </w:tcPr>
          <w:p w:rsidR="00201C17" w:rsidRPr="00DF46BC" w:rsidRDefault="00201C17" w:rsidP="001F74FC">
            <w:pPr>
              <w:spacing w:after="0" w:line="240" w:lineRule="auto"/>
              <w:rPr>
                <w:rFonts w:ascii="Tahoma" w:hAnsi="Tahoma" w:cs="Tahoma"/>
                <w:sz w:val="18"/>
                <w:szCs w:val="18"/>
              </w:rPr>
            </w:pPr>
          </w:p>
        </w:tc>
        <w:tc>
          <w:tcPr>
            <w:tcW w:w="897" w:type="pct"/>
            <w:vMerge/>
          </w:tcPr>
          <w:p w:rsidR="00201C17" w:rsidRPr="00DF46BC" w:rsidRDefault="00201C17" w:rsidP="001F74FC">
            <w:pPr>
              <w:spacing w:after="0" w:line="240" w:lineRule="auto"/>
              <w:rPr>
                <w:rFonts w:ascii="Tahoma" w:hAnsi="Tahoma" w:cs="Tahoma"/>
                <w:sz w:val="18"/>
                <w:szCs w:val="18"/>
              </w:rPr>
            </w:pPr>
          </w:p>
        </w:tc>
        <w:tc>
          <w:tcPr>
            <w:tcW w:w="1988" w:type="pct"/>
          </w:tcPr>
          <w:p w:rsidR="00201C17" w:rsidRPr="00DF46BC" w:rsidRDefault="00201C17" w:rsidP="001F74FC">
            <w:pPr>
              <w:spacing w:after="0" w:line="240" w:lineRule="auto"/>
              <w:rPr>
                <w:rFonts w:ascii="Tahoma" w:hAnsi="Tahoma" w:cs="Tahoma"/>
                <w:sz w:val="18"/>
                <w:szCs w:val="18"/>
              </w:rPr>
            </w:pPr>
            <w:r w:rsidRPr="00DF46BC">
              <w:rPr>
                <w:rFonts w:ascii="Tahoma" w:hAnsi="Tahoma" w:cs="Tahoma"/>
                <w:sz w:val="18"/>
                <w:szCs w:val="18"/>
              </w:rPr>
              <w:t>En alianza con la nación y la gobernación se dotaran los hogares múltiples para que empiecen a prestar un mejor servicio a la niñez.</w:t>
            </w:r>
          </w:p>
        </w:tc>
      </w:tr>
      <w:tr w:rsidR="00201C17" w:rsidRPr="00DF46BC" w:rsidTr="001F74FC">
        <w:tc>
          <w:tcPr>
            <w:tcW w:w="641" w:type="pct"/>
            <w:vMerge/>
          </w:tcPr>
          <w:p w:rsidR="00201C17" w:rsidRPr="00DF46BC" w:rsidRDefault="00201C17" w:rsidP="001F74FC">
            <w:pPr>
              <w:spacing w:after="0" w:line="240" w:lineRule="auto"/>
              <w:rPr>
                <w:rFonts w:ascii="Tahoma" w:hAnsi="Tahoma" w:cs="Tahoma"/>
                <w:sz w:val="18"/>
                <w:szCs w:val="18"/>
              </w:rPr>
            </w:pPr>
          </w:p>
        </w:tc>
        <w:tc>
          <w:tcPr>
            <w:tcW w:w="577" w:type="pct"/>
            <w:vMerge/>
          </w:tcPr>
          <w:p w:rsidR="00201C17" w:rsidRPr="00DF46BC" w:rsidRDefault="00201C17" w:rsidP="001F74FC">
            <w:pPr>
              <w:spacing w:after="0" w:line="240" w:lineRule="auto"/>
              <w:rPr>
                <w:rFonts w:ascii="Tahoma" w:hAnsi="Tahoma" w:cs="Tahoma"/>
                <w:sz w:val="18"/>
                <w:szCs w:val="18"/>
              </w:rPr>
            </w:pPr>
          </w:p>
        </w:tc>
        <w:tc>
          <w:tcPr>
            <w:tcW w:w="897" w:type="pct"/>
            <w:vMerge/>
          </w:tcPr>
          <w:p w:rsidR="00201C17" w:rsidRPr="00DF46BC" w:rsidRDefault="00201C17" w:rsidP="001F74FC">
            <w:pPr>
              <w:spacing w:after="0" w:line="240" w:lineRule="auto"/>
              <w:rPr>
                <w:rFonts w:ascii="Tahoma" w:hAnsi="Tahoma" w:cs="Tahoma"/>
                <w:sz w:val="18"/>
                <w:szCs w:val="18"/>
              </w:rPr>
            </w:pPr>
          </w:p>
        </w:tc>
        <w:tc>
          <w:tcPr>
            <w:tcW w:w="897" w:type="pct"/>
            <w:vMerge/>
          </w:tcPr>
          <w:p w:rsidR="00201C17" w:rsidRPr="00DF46BC" w:rsidRDefault="00201C17" w:rsidP="001F74FC">
            <w:pPr>
              <w:spacing w:after="0" w:line="240" w:lineRule="auto"/>
              <w:rPr>
                <w:rFonts w:ascii="Tahoma" w:hAnsi="Tahoma" w:cs="Tahoma"/>
                <w:sz w:val="18"/>
                <w:szCs w:val="18"/>
              </w:rPr>
            </w:pPr>
          </w:p>
        </w:tc>
        <w:tc>
          <w:tcPr>
            <w:tcW w:w="1988" w:type="pct"/>
          </w:tcPr>
          <w:p w:rsidR="00201C17" w:rsidRPr="00DF46BC" w:rsidRDefault="00201C17" w:rsidP="001F74FC">
            <w:pPr>
              <w:spacing w:after="0" w:line="240" w:lineRule="auto"/>
              <w:rPr>
                <w:rFonts w:ascii="Tahoma" w:hAnsi="Tahoma" w:cs="Tahoma"/>
                <w:sz w:val="18"/>
                <w:szCs w:val="18"/>
              </w:rPr>
            </w:pPr>
            <w:r w:rsidRPr="00DF46BC">
              <w:rPr>
                <w:rFonts w:ascii="Tahoma" w:hAnsi="Tahoma" w:cs="Tahoma"/>
                <w:sz w:val="18"/>
                <w:szCs w:val="18"/>
              </w:rPr>
              <w:t xml:space="preserve">Terminar la construcción de la casa para las madres comunitarias en el municipio. </w:t>
            </w:r>
          </w:p>
        </w:tc>
      </w:tr>
      <w:tr w:rsidR="00201C17" w:rsidRPr="00DF46BC" w:rsidTr="001F74FC">
        <w:tc>
          <w:tcPr>
            <w:tcW w:w="641" w:type="pct"/>
            <w:vMerge/>
          </w:tcPr>
          <w:p w:rsidR="00201C17" w:rsidRPr="00DF46BC" w:rsidRDefault="00201C17" w:rsidP="001F74FC">
            <w:pPr>
              <w:spacing w:after="0" w:line="240" w:lineRule="auto"/>
              <w:rPr>
                <w:rFonts w:ascii="Tahoma" w:hAnsi="Tahoma" w:cs="Tahoma"/>
                <w:sz w:val="18"/>
                <w:szCs w:val="18"/>
              </w:rPr>
            </w:pPr>
          </w:p>
        </w:tc>
        <w:tc>
          <w:tcPr>
            <w:tcW w:w="577" w:type="pct"/>
            <w:vMerge/>
          </w:tcPr>
          <w:p w:rsidR="00201C17" w:rsidRPr="00DF46BC" w:rsidRDefault="00201C17" w:rsidP="001F74FC">
            <w:pPr>
              <w:spacing w:after="0" w:line="240" w:lineRule="auto"/>
              <w:rPr>
                <w:rFonts w:ascii="Tahoma" w:hAnsi="Tahoma" w:cs="Tahoma"/>
                <w:sz w:val="18"/>
                <w:szCs w:val="18"/>
              </w:rPr>
            </w:pPr>
          </w:p>
        </w:tc>
        <w:tc>
          <w:tcPr>
            <w:tcW w:w="897" w:type="pct"/>
            <w:vMerge/>
          </w:tcPr>
          <w:p w:rsidR="00201C17" w:rsidRPr="00DF46BC" w:rsidRDefault="00201C17" w:rsidP="001F74FC">
            <w:pPr>
              <w:spacing w:after="0" w:line="240" w:lineRule="auto"/>
              <w:rPr>
                <w:rFonts w:ascii="Tahoma" w:hAnsi="Tahoma" w:cs="Tahoma"/>
                <w:sz w:val="18"/>
                <w:szCs w:val="18"/>
              </w:rPr>
            </w:pPr>
          </w:p>
        </w:tc>
        <w:tc>
          <w:tcPr>
            <w:tcW w:w="897" w:type="pct"/>
            <w:vMerge/>
          </w:tcPr>
          <w:p w:rsidR="00201C17" w:rsidRPr="00DF46BC" w:rsidRDefault="00201C17" w:rsidP="001F74FC">
            <w:pPr>
              <w:spacing w:after="0" w:line="240" w:lineRule="auto"/>
              <w:rPr>
                <w:rFonts w:ascii="Tahoma" w:hAnsi="Tahoma" w:cs="Tahoma"/>
                <w:sz w:val="18"/>
                <w:szCs w:val="18"/>
              </w:rPr>
            </w:pPr>
          </w:p>
        </w:tc>
        <w:tc>
          <w:tcPr>
            <w:tcW w:w="1988" w:type="pct"/>
          </w:tcPr>
          <w:p w:rsidR="00201C17" w:rsidRPr="00DF46BC" w:rsidRDefault="00201C17" w:rsidP="001F74FC">
            <w:pPr>
              <w:spacing w:after="0" w:line="240" w:lineRule="auto"/>
              <w:rPr>
                <w:rFonts w:ascii="Tahoma" w:hAnsi="Tahoma" w:cs="Tahoma"/>
                <w:sz w:val="18"/>
                <w:szCs w:val="18"/>
              </w:rPr>
            </w:pPr>
            <w:r w:rsidRPr="00DF46BC">
              <w:rPr>
                <w:rFonts w:ascii="Tahoma" w:hAnsi="Tahoma" w:cs="Tahoma"/>
                <w:sz w:val="18"/>
                <w:szCs w:val="18"/>
              </w:rPr>
              <w:t>En alianza con la gobernación gestionare recursos orientados a favorecer el desarrollo físico psicológico y social de niños y niñas mediante la realización de acciones de carácter nutricional y pedagógico.</w:t>
            </w:r>
          </w:p>
        </w:tc>
      </w:tr>
      <w:tr w:rsidR="00201C17" w:rsidRPr="00DF46BC" w:rsidTr="001F74FC">
        <w:tc>
          <w:tcPr>
            <w:tcW w:w="641" w:type="pct"/>
            <w:vMerge/>
          </w:tcPr>
          <w:p w:rsidR="00201C17" w:rsidRPr="00DF46BC" w:rsidRDefault="00201C17" w:rsidP="001F74FC">
            <w:pPr>
              <w:spacing w:after="0" w:line="240" w:lineRule="auto"/>
              <w:rPr>
                <w:rFonts w:ascii="Tahoma" w:hAnsi="Tahoma" w:cs="Tahoma"/>
                <w:sz w:val="18"/>
                <w:szCs w:val="18"/>
              </w:rPr>
            </w:pPr>
          </w:p>
        </w:tc>
        <w:tc>
          <w:tcPr>
            <w:tcW w:w="577" w:type="pct"/>
            <w:vMerge/>
          </w:tcPr>
          <w:p w:rsidR="00201C17" w:rsidRPr="00DF46BC" w:rsidRDefault="00201C17" w:rsidP="001F74FC">
            <w:pPr>
              <w:spacing w:after="0" w:line="240" w:lineRule="auto"/>
              <w:rPr>
                <w:rFonts w:ascii="Tahoma" w:hAnsi="Tahoma" w:cs="Tahoma"/>
                <w:sz w:val="18"/>
                <w:szCs w:val="18"/>
              </w:rPr>
            </w:pPr>
          </w:p>
        </w:tc>
        <w:tc>
          <w:tcPr>
            <w:tcW w:w="897" w:type="pct"/>
            <w:vMerge/>
          </w:tcPr>
          <w:p w:rsidR="00201C17" w:rsidRPr="00DF46BC" w:rsidRDefault="00201C17" w:rsidP="001F74FC">
            <w:pPr>
              <w:spacing w:after="0" w:line="240" w:lineRule="auto"/>
              <w:rPr>
                <w:rFonts w:ascii="Tahoma" w:hAnsi="Tahoma" w:cs="Tahoma"/>
                <w:sz w:val="18"/>
                <w:szCs w:val="18"/>
              </w:rPr>
            </w:pPr>
          </w:p>
        </w:tc>
        <w:tc>
          <w:tcPr>
            <w:tcW w:w="897" w:type="pct"/>
            <w:vMerge/>
          </w:tcPr>
          <w:p w:rsidR="00201C17" w:rsidRPr="00DF46BC" w:rsidRDefault="00201C17" w:rsidP="001F74FC">
            <w:pPr>
              <w:spacing w:after="0" w:line="240" w:lineRule="auto"/>
              <w:rPr>
                <w:rFonts w:ascii="Tahoma" w:hAnsi="Tahoma" w:cs="Tahoma"/>
                <w:sz w:val="18"/>
                <w:szCs w:val="18"/>
              </w:rPr>
            </w:pPr>
          </w:p>
        </w:tc>
        <w:tc>
          <w:tcPr>
            <w:tcW w:w="1988" w:type="pct"/>
          </w:tcPr>
          <w:p w:rsidR="00201C17" w:rsidRPr="00DF46BC" w:rsidRDefault="00201C17" w:rsidP="001F74FC">
            <w:pPr>
              <w:spacing w:after="0" w:line="240" w:lineRule="auto"/>
              <w:rPr>
                <w:rFonts w:ascii="Tahoma" w:hAnsi="Tahoma" w:cs="Tahoma"/>
                <w:sz w:val="18"/>
                <w:szCs w:val="18"/>
              </w:rPr>
            </w:pPr>
            <w:r w:rsidRPr="00DF46BC">
              <w:rPr>
                <w:rFonts w:ascii="Tahoma" w:hAnsi="Tahoma" w:cs="Tahoma"/>
                <w:sz w:val="18"/>
                <w:szCs w:val="18"/>
              </w:rPr>
              <w:t>Gestionare recursos en alianza con la gobernación y el ministerio de protección social para la erradicación del trabajo infantil en el municipio.</w:t>
            </w:r>
          </w:p>
        </w:tc>
      </w:tr>
      <w:tr w:rsidR="00201C17" w:rsidRPr="00DF46BC" w:rsidTr="001F74FC">
        <w:tc>
          <w:tcPr>
            <w:tcW w:w="641" w:type="pct"/>
            <w:vMerge/>
          </w:tcPr>
          <w:p w:rsidR="00201C17" w:rsidRPr="00DF46BC" w:rsidRDefault="00201C17" w:rsidP="001F74FC">
            <w:pPr>
              <w:spacing w:after="0" w:line="240" w:lineRule="auto"/>
              <w:rPr>
                <w:rFonts w:ascii="Tahoma" w:hAnsi="Tahoma" w:cs="Tahoma"/>
                <w:sz w:val="18"/>
                <w:szCs w:val="18"/>
              </w:rPr>
            </w:pPr>
          </w:p>
        </w:tc>
        <w:tc>
          <w:tcPr>
            <w:tcW w:w="577" w:type="pct"/>
            <w:vMerge/>
          </w:tcPr>
          <w:p w:rsidR="00201C17" w:rsidRPr="00DF46BC" w:rsidRDefault="00201C17" w:rsidP="001F74FC">
            <w:pPr>
              <w:spacing w:after="0" w:line="240" w:lineRule="auto"/>
              <w:rPr>
                <w:rFonts w:ascii="Tahoma" w:hAnsi="Tahoma" w:cs="Tahoma"/>
                <w:sz w:val="18"/>
                <w:szCs w:val="18"/>
              </w:rPr>
            </w:pPr>
          </w:p>
        </w:tc>
        <w:tc>
          <w:tcPr>
            <w:tcW w:w="897" w:type="pct"/>
            <w:vMerge w:val="restart"/>
            <w:vAlign w:val="center"/>
          </w:tcPr>
          <w:p w:rsidR="00201C17" w:rsidRPr="00DF46BC" w:rsidRDefault="00201C17" w:rsidP="001F74FC">
            <w:pPr>
              <w:spacing w:after="0" w:line="240" w:lineRule="auto"/>
              <w:jc w:val="center"/>
              <w:rPr>
                <w:rFonts w:ascii="Tahoma" w:hAnsi="Tahoma" w:cs="Tahoma"/>
                <w:sz w:val="18"/>
                <w:szCs w:val="18"/>
              </w:rPr>
            </w:pPr>
            <w:r w:rsidRPr="00DF46BC">
              <w:rPr>
                <w:rFonts w:ascii="Tahoma" w:hAnsi="Tahoma" w:cs="Tahoma"/>
                <w:sz w:val="18"/>
                <w:szCs w:val="18"/>
              </w:rPr>
              <w:t>JOVENES POR LA PAZ</w:t>
            </w:r>
          </w:p>
        </w:tc>
        <w:tc>
          <w:tcPr>
            <w:tcW w:w="897" w:type="pct"/>
            <w:vMerge w:val="restart"/>
            <w:vAlign w:val="center"/>
          </w:tcPr>
          <w:p w:rsidR="00201C17" w:rsidRPr="00DF46BC" w:rsidRDefault="00201C17" w:rsidP="001F74FC">
            <w:pPr>
              <w:spacing w:after="0" w:line="240" w:lineRule="auto"/>
              <w:jc w:val="center"/>
              <w:rPr>
                <w:rFonts w:ascii="Tahoma" w:hAnsi="Tahoma" w:cs="Tahoma"/>
                <w:sz w:val="18"/>
                <w:szCs w:val="18"/>
              </w:rPr>
            </w:pPr>
            <w:r w:rsidRPr="00DF46BC">
              <w:rPr>
                <w:rFonts w:ascii="Tahoma" w:hAnsi="Tahoma" w:cs="Tahoma"/>
                <w:sz w:val="18"/>
                <w:szCs w:val="18"/>
              </w:rPr>
              <w:t>PROYECTO DE ARTE Y OFICIO</w:t>
            </w:r>
          </w:p>
        </w:tc>
        <w:tc>
          <w:tcPr>
            <w:tcW w:w="1988" w:type="pct"/>
          </w:tcPr>
          <w:p w:rsidR="00201C17" w:rsidRPr="00DF46BC" w:rsidRDefault="00201C17" w:rsidP="001F74FC">
            <w:pPr>
              <w:spacing w:after="0" w:line="240" w:lineRule="auto"/>
              <w:rPr>
                <w:rFonts w:ascii="Tahoma" w:hAnsi="Tahoma" w:cs="Tahoma"/>
                <w:sz w:val="18"/>
                <w:szCs w:val="18"/>
              </w:rPr>
            </w:pPr>
            <w:r w:rsidRPr="00DF46BC">
              <w:rPr>
                <w:rFonts w:ascii="Tahoma" w:hAnsi="Tahoma" w:cs="Tahoma"/>
                <w:sz w:val="18"/>
                <w:szCs w:val="18"/>
              </w:rPr>
              <w:t>Capacitar a los jóvenes en proyecto de vida que  le faciliten el desenvolvimiento en forma saludable para la sociedad</w:t>
            </w:r>
          </w:p>
        </w:tc>
      </w:tr>
      <w:tr w:rsidR="00201C17" w:rsidRPr="00DF46BC" w:rsidTr="001F74FC">
        <w:tc>
          <w:tcPr>
            <w:tcW w:w="641" w:type="pct"/>
            <w:vMerge/>
          </w:tcPr>
          <w:p w:rsidR="00201C17" w:rsidRPr="00DF46BC" w:rsidRDefault="00201C17" w:rsidP="001F74FC">
            <w:pPr>
              <w:spacing w:after="0" w:line="240" w:lineRule="auto"/>
              <w:rPr>
                <w:rFonts w:ascii="Tahoma" w:hAnsi="Tahoma" w:cs="Tahoma"/>
                <w:sz w:val="18"/>
                <w:szCs w:val="18"/>
              </w:rPr>
            </w:pPr>
          </w:p>
        </w:tc>
        <w:tc>
          <w:tcPr>
            <w:tcW w:w="577" w:type="pct"/>
            <w:vMerge/>
          </w:tcPr>
          <w:p w:rsidR="00201C17" w:rsidRPr="00DF46BC" w:rsidRDefault="00201C17" w:rsidP="001F74FC">
            <w:pPr>
              <w:spacing w:after="0" w:line="240" w:lineRule="auto"/>
              <w:rPr>
                <w:rFonts w:ascii="Tahoma" w:hAnsi="Tahoma" w:cs="Tahoma"/>
                <w:sz w:val="18"/>
                <w:szCs w:val="18"/>
              </w:rPr>
            </w:pPr>
          </w:p>
        </w:tc>
        <w:tc>
          <w:tcPr>
            <w:tcW w:w="897" w:type="pct"/>
            <w:vMerge/>
          </w:tcPr>
          <w:p w:rsidR="00201C17" w:rsidRPr="00DF46BC" w:rsidRDefault="00201C17" w:rsidP="001F74FC">
            <w:pPr>
              <w:spacing w:after="0" w:line="240" w:lineRule="auto"/>
              <w:rPr>
                <w:rFonts w:ascii="Tahoma" w:hAnsi="Tahoma" w:cs="Tahoma"/>
                <w:sz w:val="18"/>
                <w:szCs w:val="18"/>
              </w:rPr>
            </w:pPr>
          </w:p>
        </w:tc>
        <w:tc>
          <w:tcPr>
            <w:tcW w:w="897" w:type="pct"/>
            <w:vMerge/>
          </w:tcPr>
          <w:p w:rsidR="00201C17" w:rsidRPr="00DF46BC" w:rsidRDefault="00201C17" w:rsidP="001F74FC">
            <w:pPr>
              <w:spacing w:after="0" w:line="240" w:lineRule="auto"/>
              <w:rPr>
                <w:rFonts w:ascii="Tahoma" w:hAnsi="Tahoma" w:cs="Tahoma"/>
                <w:sz w:val="18"/>
                <w:szCs w:val="18"/>
              </w:rPr>
            </w:pPr>
          </w:p>
        </w:tc>
        <w:tc>
          <w:tcPr>
            <w:tcW w:w="1988" w:type="pct"/>
          </w:tcPr>
          <w:p w:rsidR="00201C17" w:rsidRPr="00DF46BC" w:rsidRDefault="00201C17" w:rsidP="001F74FC">
            <w:pPr>
              <w:spacing w:after="0" w:line="240" w:lineRule="auto"/>
              <w:rPr>
                <w:rFonts w:ascii="Tahoma" w:hAnsi="Tahoma" w:cs="Tahoma"/>
                <w:sz w:val="18"/>
                <w:szCs w:val="18"/>
              </w:rPr>
            </w:pPr>
            <w:r w:rsidRPr="00DF46BC">
              <w:rPr>
                <w:rFonts w:ascii="Tahoma" w:hAnsi="Tahoma" w:cs="Tahoma"/>
                <w:sz w:val="18"/>
                <w:szCs w:val="18"/>
              </w:rPr>
              <w:t xml:space="preserve">Apoyo sicosocial a la juventud </w:t>
            </w:r>
            <w:r w:rsidR="001A2FF8" w:rsidRPr="00DF46BC">
              <w:rPr>
                <w:rFonts w:ascii="Tahoma" w:hAnsi="Tahoma" w:cs="Tahoma"/>
                <w:sz w:val="18"/>
                <w:szCs w:val="18"/>
              </w:rPr>
              <w:t>Valencia</w:t>
            </w:r>
            <w:r w:rsidRPr="00DF46BC">
              <w:rPr>
                <w:rFonts w:ascii="Tahoma" w:hAnsi="Tahoma" w:cs="Tahoma"/>
                <w:sz w:val="18"/>
                <w:szCs w:val="18"/>
              </w:rPr>
              <w:t>na en fomento de comportamientos saludables sin consumo de sustancias psicoactivas.</w:t>
            </w:r>
          </w:p>
        </w:tc>
      </w:tr>
      <w:tr w:rsidR="00201C17" w:rsidRPr="00DF46BC" w:rsidTr="001F74FC">
        <w:trPr>
          <w:trHeight w:val="510"/>
        </w:trPr>
        <w:tc>
          <w:tcPr>
            <w:tcW w:w="641" w:type="pct"/>
            <w:vMerge/>
          </w:tcPr>
          <w:p w:rsidR="00201C17" w:rsidRPr="00DF46BC" w:rsidRDefault="00201C17" w:rsidP="001F74FC">
            <w:pPr>
              <w:spacing w:after="0" w:line="240" w:lineRule="auto"/>
              <w:rPr>
                <w:rFonts w:ascii="Tahoma" w:hAnsi="Tahoma" w:cs="Tahoma"/>
                <w:sz w:val="18"/>
                <w:szCs w:val="18"/>
              </w:rPr>
            </w:pPr>
          </w:p>
        </w:tc>
        <w:tc>
          <w:tcPr>
            <w:tcW w:w="577" w:type="pct"/>
            <w:vMerge/>
          </w:tcPr>
          <w:p w:rsidR="00201C17" w:rsidRPr="00DF46BC" w:rsidRDefault="00201C17" w:rsidP="001F74FC">
            <w:pPr>
              <w:spacing w:after="0" w:line="240" w:lineRule="auto"/>
              <w:rPr>
                <w:rFonts w:ascii="Tahoma" w:hAnsi="Tahoma" w:cs="Tahoma"/>
                <w:sz w:val="18"/>
                <w:szCs w:val="18"/>
              </w:rPr>
            </w:pPr>
          </w:p>
        </w:tc>
        <w:tc>
          <w:tcPr>
            <w:tcW w:w="897" w:type="pct"/>
            <w:vMerge/>
          </w:tcPr>
          <w:p w:rsidR="00201C17" w:rsidRPr="00DF46BC" w:rsidRDefault="00201C17" w:rsidP="001F74FC">
            <w:pPr>
              <w:spacing w:after="0" w:line="240" w:lineRule="auto"/>
              <w:rPr>
                <w:rFonts w:ascii="Tahoma" w:hAnsi="Tahoma" w:cs="Tahoma"/>
                <w:sz w:val="18"/>
                <w:szCs w:val="18"/>
              </w:rPr>
            </w:pPr>
          </w:p>
        </w:tc>
        <w:tc>
          <w:tcPr>
            <w:tcW w:w="897" w:type="pct"/>
            <w:vMerge w:val="restart"/>
            <w:vAlign w:val="center"/>
          </w:tcPr>
          <w:p w:rsidR="00201C17" w:rsidRPr="00DF46BC" w:rsidRDefault="00201C17" w:rsidP="001F74FC">
            <w:pPr>
              <w:spacing w:after="0" w:line="240" w:lineRule="auto"/>
              <w:jc w:val="center"/>
              <w:rPr>
                <w:rFonts w:ascii="Tahoma" w:hAnsi="Tahoma" w:cs="Tahoma"/>
                <w:sz w:val="18"/>
                <w:szCs w:val="18"/>
              </w:rPr>
            </w:pPr>
            <w:r w:rsidRPr="00DF46BC">
              <w:rPr>
                <w:rFonts w:ascii="Tahoma" w:hAnsi="Tahoma" w:cs="Tahoma"/>
                <w:sz w:val="18"/>
                <w:szCs w:val="18"/>
              </w:rPr>
              <w:t>SECRETARIA DE LA JUVENTUD</w:t>
            </w:r>
          </w:p>
        </w:tc>
        <w:tc>
          <w:tcPr>
            <w:tcW w:w="1988" w:type="pct"/>
          </w:tcPr>
          <w:p w:rsidR="00201C17" w:rsidRPr="00DF46BC" w:rsidRDefault="00201C17" w:rsidP="001F74FC">
            <w:pPr>
              <w:spacing w:after="0" w:line="240" w:lineRule="auto"/>
              <w:rPr>
                <w:rFonts w:ascii="Tahoma" w:hAnsi="Tahoma" w:cs="Tahoma"/>
                <w:sz w:val="18"/>
                <w:szCs w:val="18"/>
              </w:rPr>
            </w:pPr>
            <w:r w:rsidRPr="00DF46BC">
              <w:rPr>
                <w:rFonts w:ascii="Tahoma" w:hAnsi="Tahoma" w:cs="Tahoma"/>
                <w:sz w:val="18"/>
                <w:szCs w:val="18"/>
              </w:rPr>
              <w:t>Implementar la Secretaria de la Juventud Municipal y los consejo de juventud.</w:t>
            </w:r>
          </w:p>
        </w:tc>
      </w:tr>
      <w:tr w:rsidR="00201C17" w:rsidRPr="00DF46BC" w:rsidTr="001F74FC">
        <w:trPr>
          <w:trHeight w:val="696"/>
        </w:trPr>
        <w:tc>
          <w:tcPr>
            <w:tcW w:w="641" w:type="pct"/>
            <w:vMerge/>
          </w:tcPr>
          <w:p w:rsidR="00201C17" w:rsidRPr="00DF46BC" w:rsidRDefault="00201C17" w:rsidP="001F74FC">
            <w:pPr>
              <w:spacing w:after="0" w:line="240" w:lineRule="auto"/>
              <w:rPr>
                <w:rFonts w:ascii="Tahoma" w:hAnsi="Tahoma" w:cs="Tahoma"/>
                <w:sz w:val="18"/>
                <w:szCs w:val="18"/>
              </w:rPr>
            </w:pPr>
          </w:p>
        </w:tc>
        <w:tc>
          <w:tcPr>
            <w:tcW w:w="577" w:type="pct"/>
            <w:vMerge/>
          </w:tcPr>
          <w:p w:rsidR="00201C17" w:rsidRPr="00DF46BC" w:rsidRDefault="00201C17" w:rsidP="001F74FC">
            <w:pPr>
              <w:spacing w:after="0" w:line="240" w:lineRule="auto"/>
              <w:rPr>
                <w:rFonts w:ascii="Tahoma" w:hAnsi="Tahoma" w:cs="Tahoma"/>
                <w:sz w:val="18"/>
                <w:szCs w:val="18"/>
              </w:rPr>
            </w:pPr>
          </w:p>
        </w:tc>
        <w:tc>
          <w:tcPr>
            <w:tcW w:w="897" w:type="pct"/>
            <w:vMerge/>
          </w:tcPr>
          <w:p w:rsidR="00201C17" w:rsidRPr="00DF46BC" w:rsidRDefault="00201C17" w:rsidP="001F74FC">
            <w:pPr>
              <w:spacing w:after="0" w:line="240" w:lineRule="auto"/>
              <w:rPr>
                <w:rFonts w:ascii="Tahoma" w:hAnsi="Tahoma" w:cs="Tahoma"/>
                <w:sz w:val="18"/>
                <w:szCs w:val="18"/>
              </w:rPr>
            </w:pPr>
          </w:p>
        </w:tc>
        <w:tc>
          <w:tcPr>
            <w:tcW w:w="897" w:type="pct"/>
            <w:vMerge/>
          </w:tcPr>
          <w:p w:rsidR="00201C17" w:rsidRPr="00DF46BC" w:rsidRDefault="00201C17" w:rsidP="001F74FC">
            <w:pPr>
              <w:spacing w:after="0" w:line="240" w:lineRule="auto"/>
              <w:rPr>
                <w:rFonts w:ascii="Tahoma" w:hAnsi="Tahoma" w:cs="Tahoma"/>
                <w:sz w:val="18"/>
                <w:szCs w:val="18"/>
              </w:rPr>
            </w:pPr>
          </w:p>
        </w:tc>
        <w:tc>
          <w:tcPr>
            <w:tcW w:w="1988" w:type="pct"/>
          </w:tcPr>
          <w:p w:rsidR="00201C17" w:rsidRPr="00DF46BC" w:rsidRDefault="00201C17" w:rsidP="001F74FC">
            <w:pPr>
              <w:spacing w:after="0" w:line="240" w:lineRule="auto"/>
              <w:rPr>
                <w:rFonts w:ascii="Tahoma" w:hAnsi="Tahoma" w:cs="Tahoma"/>
                <w:sz w:val="18"/>
                <w:szCs w:val="18"/>
              </w:rPr>
            </w:pPr>
            <w:r w:rsidRPr="00DF46BC">
              <w:rPr>
                <w:rFonts w:ascii="Tahoma" w:hAnsi="Tahoma" w:cs="Tahoma"/>
                <w:sz w:val="18"/>
                <w:szCs w:val="18"/>
              </w:rPr>
              <w:t xml:space="preserve">Fomentar las organizaciones juveniles que permitan la participación de los jóvenes en la sociedad  y en la gestión local y direccionamiento en actividades generadoras de empleo. </w:t>
            </w:r>
          </w:p>
        </w:tc>
      </w:tr>
    </w:tbl>
    <w:p w:rsidR="00201C17" w:rsidRPr="00DF46BC" w:rsidRDefault="00201C17" w:rsidP="001F74FC">
      <w:pPr>
        <w:spacing w:after="0" w:line="240" w:lineRule="auto"/>
        <w:rPr>
          <w:rFonts w:ascii="Tahoma" w:hAnsi="Tahoma" w:cs="Tahoma"/>
          <w:b/>
          <w:bCs/>
          <w:sz w:val="18"/>
          <w:szCs w:val="18"/>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51"/>
        <w:gridCol w:w="1577"/>
        <w:gridCol w:w="2449"/>
        <w:gridCol w:w="2452"/>
        <w:gridCol w:w="5559"/>
      </w:tblGrid>
      <w:tr w:rsidR="00201C17" w:rsidRPr="00DF46BC" w:rsidTr="0033214A">
        <w:trPr>
          <w:trHeight w:val="465"/>
        </w:trPr>
        <w:tc>
          <w:tcPr>
            <w:tcW w:w="635" w:type="pct"/>
            <w:shd w:val="clear" w:color="auto" w:fill="92D050"/>
            <w:vAlign w:val="center"/>
          </w:tcPr>
          <w:p w:rsidR="00201C17" w:rsidRPr="00DF46BC" w:rsidRDefault="003D7098" w:rsidP="001F74FC">
            <w:pPr>
              <w:spacing w:after="0" w:line="240" w:lineRule="auto"/>
              <w:jc w:val="center"/>
              <w:rPr>
                <w:rFonts w:ascii="Tahoma" w:hAnsi="Tahoma" w:cs="Tahoma"/>
                <w:b/>
                <w:sz w:val="18"/>
                <w:szCs w:val="18"/>
              </w:rPr>
            </w:pPr>
            <w:r w:rsidRPr="00DF46BC">
              <w:rPr>
                <w:rFonts w:ascii="Tahoma" w:hAnsi="Tahoma" w:cs="Tahoma"/>
                <w:b/>
                <w:sz w:val="18"/>
                <w:szCs w:val="18"/>
              </w:rPr>
              <w:t>LÍNEA</w:t>
            </w:r>
            <w:r w:rsidR="00201C17" w:rsidRPr="00DF46BC">
              <w:rPr>
                <w:rFonts w:ascii="Tahoma" w:hAnsi="Tahoma" w:cs="Tahoma"/>
                <w:b/>
                <w:sz w:val="18"/>
                <w:szCs w:val="18"/>
              </w:rPr>
              <w:t xml:space="preserve"> DE DESARROLLO </w:t>
            </w:r>
          </w:p>
        </w:tc>
        <w:tc>
          <w:tcPr>
            <w:tcW w:w="572" w:type="pct"/>
            <w:shd w:val="clear" w:color="auto" w:fill="92D050"/>
            <w:vAlign w:val="center"/>
          </w:tcPr>
          <w:p w:rsidR="00201C17" w:rsidRPr="00DF46BC" w:rsidRDefault="00201C17" w:rsidP="001F74FC">
            <w:pPr>
              <w:spacing w:after="0" w:line="240" w:lineRule="auto"/>
              <w:jc w:val="center"/>
              <w:rPr>
                <w:rFonts w:ascii="Tahoma" w:hAnsi="Tahoma" w:cs="Tahoma"/>
                <w:b/>
                <w:sz w:val="18"/>
                <w:szCs w:val="18"/>
              </w:rPr>
            </w:pPr>
            <w:r w:rsidRPr="00DF46BC">
              <w:rPr>
                <w:rFonts w:ascii="Tahoma" w:hAnsi="Tahoma" w:cs="Tahoma"/>
                <w:b/>
                <w:sz w:val="18"/>
                <w:szCs w:val="18"/>
              </w:rPr>
              <w:t>SECTOR</w:t>
            </w:r>
          </w:p>
        </w:tc>
        <w:tc>
          <w:tcPr>
            <w:tcW w:w="888" w:type="pct"/>
            <w:shd w:val="clear" w:color="auto" w:fill="92D050"/>
            <w:vAlign w:val="center"/>
          </w:tcPr>
          <w:p w:rsidR="00201C17" w:rsidRPr="00DF46BC" w:rsidRDefault="00201C17" w:rsidP="001F74FC">
            <w:pPr>
              <w:spacing w:after="0" w:line="240" w:lineRule="auto"/>
              <w:jc w:val="center"/>
              <w:rPr>
                <w:rFonts w:ascii="Tahoma" w:hAnsi="Tahoma" w:cs="Tahoma"/>
                <w:b/>
                <w:sz w:val="18"/>
                <w:szCs w:val="18"/>
              </w:rPr>
            </w:pPr>
            <w:r w:rsidRPr="00DF46BC">
              <w:rPr>
                <w:rFonts w:ascii="Tahoma" w:hAnsi="Tahoma" w:cs="Tahoma"/>
                <w:b/>
                <w:sz w:val="18"/>
                <w:szCs w:val="18"/>
              </w:rPr>
              <w:t>PROGRAMAS</w:t>
            </w:r>
          </w:p>
        </w:tc>
        <w:tc>
          <w:tcPr>
            <w:tcW w:w="889" w:type="pct"/>
            <w:shd w:val="clear" w:color="auto" w:fill="92D050"/>
            <w:vAlign w:val="center"/>
          </w:tcPr>
          <w:p w:rsidR="00201C17" w:rsidRPr="00DF46BC" w:rsidRDefault="00201C17" w:rsidP="001F74FC">
            <w:pPr>
              <w:spacing w:after="0" w:line="240" w:lineRule="auto"/>
              <w:jc w:val="center"/>
              <w:rPr>
                <w:rFonts w:ascii="Tahoma" w:hAnsi="Tahoma" w:cs="Tahoma"/>
                <w:b/>
                <w:sz w:val="18"/>
                <w:szCs w:val="18"/>
              </w:rPr>
            </w:pPr>
            <w:r w:rsidRPr="00DF46BC">
              <w:rPr>
                <w:rFonts w:ascii="Tahoma" w:hAnsi="Tahoma" w:cs="Tahoma"/>
                <w:b/>
                <w:sz w:val="18"/>
                <w:szCs w:val="18"/>
              </w:rPr>
              <w:t>PROYECTOS BANDERAS</w:t>
            </w:r>
          </w:p>
        </w:tc>
        <w:tc>
          <w:tcPr>
            <w:tcW w:w="2016" w:type="pct"/>
            <w:shd w:val="clear" w:color="auto" w:fill="92D050"/>
            <w:vAlign w:val="center"/>
          </w:tcPr>
          <w:p w:rsidR="00201C17" w:rsidRPr="00DF46BC" w:rsidRDefault="00201C17" w:rsidP="001F74FC">
            <w:pPr>
              <w:spacing w:after="0" w:line="240" w:lineRule="auto"/>
              <w:jc w:val="center"/>
              <w:rPr>
                <w:rFonts w:ascii="Tahoma" w:hAnsi="Tahoma" w:cs="Tahoma"/>
                <w:b/>
                <w:sz w:val="18"/>
                <w:szCs w:val="18"/>
              </w:rPr>
            </w:pPr>
            <w:r w:rsidRPr="00DF46BC">
              <w:rPr>
                <w:rFonts w:ascii="Tahoma" w:hAnsi="Tahoma" w:cs="Tahoma"/>
                <w:b/>
                <w:sz w:val="18"/>
                <w:szCs w:val="18"/>
              </w:rPr>
              <w:t>ESTRATEGIA</w:t>
            </w:r>
          </w:p>
        </w:tc>
      </w:tr>
      <w:tr w:rsidR="00201C17" w:rsidRPr="00DF46BC" w:rsidTr="0033214A">
        <w:trPr>
          <w:trHeight w:val="684"/>
        </w:trPr>
        <w:tc>
          <w:tcPr>
            <w:tcW w:w="635" w:type="pct"/>
            <w:vMerge w:val="restart"/>
            <w:vAlign w:val="center"/>
          </w:tcPr>
          <w:p w:rsidR="00201C17" w:rsidRPr="00DF46BC" w:rsidRDefault="00201C17" w:rsidP="001F74FC">
            <w:pPr>
              <w:spacing w:after="0" w:line="240" w:lineRule="auto"/>
              <w:rPr>
                <w:rFonts w:ascii="Tahoma" w:hAnsi="Tahoma" w:cs="Tahoma"/>
                <w:sz w:val="18"/>
                <w:szCs w:val="18"/>
              </w:rPr>
            </w:pPr>
            <w:r w:rsidRPr="00DF46BC">
              <w:rPr>
                <w:rFonts w:ascii="Tahoma" w:hAnsi="Tahoma" w:cs="Tahoma"/>
                <w:sz w:val="18"/>
                <w:szCs w:val="18"/>
              </w:rPr>
              <w:t>CONVIVENCIA, BIENESTAR Y PROSPERIDAD</w:t>
            </w:r>
          </w:p>
          <w:p w:rsidR="00201C17" w:rsidRPr="00DF46BC" w:rsidRDefault="00201C17" w:rsidP="001F74FC">
            <w:pPr>
              <w:spacing w:after="0" w:line="240" w:lineRule="auto"/>
              <w:jc w:val="center"/>
              <w:rPr>
                <w:rFonts w:ascii="Tahoma" w:hAnsi="Tahoma" w:cs="Tahoma"/>
                <w:sz w:val="18"/>
                <w:szCs w:val="18"/>
              </w:rPr>
            </w:pPr>
          </w:p>
          <w:p w:rsidR="00201C17" w:rsidRPr="00DF46BC" w:rsidRDefault="00201C17" w:rsidP="001F74FC">
            <w:pPr>
              <w:spacing w:after="0" w:line="240" w:lineRule="auto"/>
              <w:jc w:val="center"/>
              <w:rPr>
                <w:rFonts w:ascii="Tahoma" w:hAnsi="Tahoma" w:cs="Tahoma"/>
                <w:sz w:val="18"/>
                <w:szCs w:val="18"/>
              </w:rPr>
            </w:pPr>
          </w:p>
        </w:tc>
        <w:tc>
          <w:tcPr>
            <w:tcW w:w="572" w:type="pct"/>
            <w:vMerge w:val="restart"/>
            <w:vAlign w:val="center"/>
          </w:tcPr>
          <w:p w:rsidR="00201C17" w:rsidRPr="00DF46BC" w:rsidRDefault="00201C17" w:rsidP="001F74FC">
            <w:pPr>
              <w:spacing w:after="0" w:line="240" w:lineRule="auto"/>
              <w:jc w:val="center"/>
              <w:rPr>
                <w:rFonts w:ascii="Tahoma" w:hAnsi="Tahoma" w:cs="Tahoma"/>
                <w:sz w:val="18"/>
                <w:szCs w:val="18"/>
              </w:rPr>
            </w:pPr>
            <w:r w:rsidRPr="00DF46BC">
              <w:rPr>
                <w:rFonts w:ascii="Tahoma" w:hAnsi="Tahoma" w:cs="Tahoma"/>
                <w:sz w:val="18"/>
                <w:szCs w:val="18"/>
              </w:rPr>
              <w:t>GRUPOS VULNERABLES</w:t>
            </w:r>
          </w:p>
        </w:tc>
        <w:tc>
          <w:tcPr>
            <w:tcW w:w="888" w:type="pct"/>
            <w:vMerge w:val="restart"/>
            <w:vAlign w:val="center"/>
          </w:tcPr>
          <w:p w:rsidR="00201C17" w:rsidRPr="00DF46BC" w:rsidRDefault="0033214A" w:rsidP="001F74FC">
            <w:pPr>
              <w:spacing w:after="0" w:line="240" w:lineRule="auto"/>
              <w:jc w:val="center"/>
              <w:rPr>
                <w:rFonts w:ascii="Tahoma" w:hAnsi="Tahoma" w:cs="Tahoma"/>
                <w:sz w:val="18"/>
                <w:szCs w:val="18"/>
              </w:rPr>
            </w:pPr>
            <w:r w:rsidRPr="00DF46BC">
              <w:rPr>
                <w:rFonts w:ascii="Tahoma" w:hAnsi="Tahoma" w:cs="Tahoma"/>
                <w:sz w:val="18"/>
                <w:szCs w:val="18"/>
              </w:rPr>
              <w:t>GESTIÓN</w:t>
            </w:r>
            <w:r w:rsidR="00201C17" w:rsidRPr="00DF46BC">
              <w:rPr>
                <w:rFonts w:ascii="Tahoma" w:hAnsi="Tahoma" w:cs="Tahoma"/>
                <w:sz w:val="18"/>
                <w:szCs w:val="18"/>
              </w:rPr>
              <w:t xml:space="preserve">  PARA APOYO A GRUPOS VULNERABLES</w:t>
            </w:r>
          </w:p>
        </w:tc>
        <w:tc>
          <w:tcPr>
            <w:tcW w:w="889" w:type="pct"/>
            <w:vMerge w:val="restart"/>
            <w:vAlign w:val="center"/>
          </w:tcPr>
          <w:p w:rsidR="00201C17" w:rsidRPr="00DF46BC" w:rsidRDefault="00201C17" w:rsidP="001F74FC">
            <w:pPr>
              <w:spacing w:after="0" w:line="240" w:lineRule="auto"/>
              <w:jc w:val="center"/>
              <w:rPr>
                <w:rFonts w:ascii="Tahoma" w:hAnsi="Tahoma" w:cs="Tahoma"/>
                <w:sz w:val="18"/>
                <w:szCs w:val="18"/>
              </w:rPr>
            </w:pPr>
            <w:r w:rsidRPr="00DF46BC">
              <w:rPr>
                <w:rFonts w:ascii="Tahoma" w:hAnsi="Tahoma" w:cs="Tahoma"/>
                <w:sz w:val="18"/>
                <w:szCs w:val="18"/>
              </w:rPr>
              <w:t xml:space="preserve">ATENCION A MUJERES CABEZA DE HOGAR </w:t>
            </w:r>
          </w:p>
        </w:tc>
        <w:tc>
          <w:tcPr>
            <w:tcW w:w="2016" w:type="pct"/>
          </w:tcPr>
          <w:p w:rsidR="00201C17" w:rsidRPr="00DF46BC" w:rsidRDefault="00201C17" w:rsidP="001F74FC">
            <w:pPr>
              <w:spacing w:after="0" w:line="240" w:lineRule="auto"/>
              <w:rPr>
                <w:rFonts w:ascii="Tahoma" w:hAnsi="Tahoma" w:cs="Tahoma"/>
                <w:sz w:val="18"/>
                <w:szCs w:val="18"/>
              </w:rPr>
            </w:pPr>
            <w:r w:rsidRPr="00DF46BC">
              <w:rPr>
                <w:rFonts w:ascii="Tahoma" w:hAnsi="Tahoma" w:cs="Tahoma"/>
                <w:sz w:val="18"/>
                <w:szCs w:val="18"/>
              </w:rPr>
              <w:t>Promover en alianza con la gobernación, el ministerio de agricultura proyectos auto sostenibles liderados por las mujeres cabeza de hogar del municipio.</w:t>
            </w:r>
          </w:p>
        </w:tc>
      </w:tr>
      <w:tr w:rsidR="00201C17" w:rsidRPr="00DF46BC" w:rsidTr="0033214A">
        <w:trPr>
          <w:trHeight w:val="683"/>
        </w:trPr>
        <w:tc>
          <w:tcPr>
            <w:tcW w:w="635" w:type="pct"/>
            <w:vMerge/>
            <w:vAlign w:val="center"/>
          </w:tcPr>
          <w:p w:rsidR="00201C17" w:rsidRPr="00DF46BC" w:rsidRDefault="00201C17" w:rsidP="001F74FC">
            <w:pPr>
              <w:spacing w:after="0" w:line="240" w:lineRule="auto"/>
              <w:jc w:val="center"/>
              <w:rPr>
                <w:rFonts w:ascii="Tahoma" w:hAnsi="Tahoma" w:cs="Tahoma"/>
                <w:sz w:val="18"/>
                <w:szCs w:val="18"/>
              </w:rPr>
            </w:pPr>
          </w:p>
        </w:tc>
        <w:tc>
          <w:tcPr>
            <w:tcW w:w="572" w:type="pct"/>
            <w:vMerge/>
            <w:vAlign w:val="center"/>
          </w:tcPr>
          <w:p w:rsidR="00201C17" w:rsidRPr="00DF46BC" w:rsidRDefault="00201C17" w:rsidP="001F74FC">
            <w:pPr>
              <w:spacing w:after="0" w:line="240" w:lineRule="auto"/>
              <w:jc w:val="center"/>
              <w:rPr>
                <w:rFonts w:ascii="Tahoma" w:hAnsi="Tahoma" w:cs="Tahoma"/>
                <w:sz w:val="18"/>
                <w:szCs w:val="18"/>
              </w:rPr>
            </w:pPr>
          </w:p>
        </w:tc>
        <w:tc>
          <w:tcPr>
            <w:tcW w:w="888" w:type="pct"/>
            <w:vMerge/>
            <w:vAlign w:val="center"/>
          </w:tcPr>
          <w:p w:rsidR="00201C17" w:rsidRPr="00DF46BC" w:rsidRDefault="00201C17" w:rsidP="001F74FC">
            <w:pPr>
              <w:spacing w:after="0" w:line="240" w:lineRule="auto"/>
              <w:jc w:val="center"/>
              <w:rPr>
                <w:rFonts w:ascii="Tahoma" w:hAnsi="Tahoma" w:cs="Tahoma"/>
                <w:sz w:val="18"/>
                <w:szCs w:val="18"/>
              </w:rPr>
            </w:pPr>
          </w:p>
        </w:tc>
        <w:tc>
          <w:tcPr>
            <w:tcW w:w="889" w:type="pct"/>
            <w:vMerge/>
            <w:vAlign w:val="center"/>
          </w:tcPr>
          <w:p w:rsidR="00201C17" w:rsidRPr="00DF46BC" w:rsidRDefault="00201C17" w:rsidP="001F74FC">
            <w:pPr>
              <w:spacing w:after="0" w:line="240" w:lineRule="auto"/>
              <w:jc w:val="center"/>
              <w:rPr>
                <w:rFonts w:ascii="Tahoma" w:hAnsi="Tahoma" w:cs="Tahoma"/>
                <w:sz w:val="18"/>
                <w:szCs w:val="18"/>
              </w:rPr>
            </w:pPr>
          </w:p>
        </w:tc>
        <w:tc>
          <w:tcPr>
            <w:tcW w:w="2016" w:type="pct"/>
          </w:tcPr>
          <w:p w:rsidR="00201C17" w:rsidRPr="00DF46BC" w:rsidRDefault="00201C17" w:rsidP="001F74FC">
            <w:pPr>
              <w:spacing w:after="0" w:line="240" w:lineRule="auto"/>
              <w:rPr>
                <w:rFonts w:ascii="Tahoma" w:hAnsi="Tahoma" w:cs="Tahoma"/>
                <w:sz w:val="18"/>
                <w:szCs w:val="18"/>
              </w:rPr>
            </w:pPr>
            <w:r w:rsidRPr="00DF46BC">
              <w:rPr>
                <w:rFonts w:ascii="Tahoma" w:hAnsi="Tahoma" w:cs="Tahoma"/>
                <w:sz w:val="18"/>
                <w:szCs w:val="18"/>
              </w:rPr>
              <w:t>Gestionaré recursos que fortalezcan la organización de las mujeres cabeza de hogar del Municipio.</w:t>
            </w:r>
          </w:p>
        </w:tc>
      </w:tr>
      <w:tr w:rsidR="00201C17" w:rsidRPr="00DF46BC" w:rsidTr="0033214A">
        <w:trPr>
          <w:trHeight w:val="587"/>
        </w:trPr>
        <w:tc>
          <w:tcPr>
            <w:tcW w:w="635" w:type="pct"/>
            <w:vMerge w:val="restart"/>
            <w:vAlign w:val="center"/>
          </w:tcPr>
          <w:p w:rsidR="00201C17" w:rsidRPr="00DF46BC" w:rsidRDefault="00201C17" w:rsidP="001F74FC">
            <w:pPr>
              <w:spacing w:after="0" w:line="240" w:lineRule="auto"/>
              <w:jc w:val="center"/>
              <w:rPr>
                <w:rFonts w:ascii="Tahoma" w:hAnsi="Tahoma" w:cs="Tahoma"/>
                <w:sz w:val="18"/>
                <w:szCs w:val="18"/>
              </w:rPr>
            </w:pPr>
            <w:r w:rsidRPr="00DF46BC">
              <w:rPr>
                <w:rFonts w:ascii="Tahoma" w:hAnsi="Tahoma" w:cs="Tahoma"/>
                <w:sz w:val="18"/>
                <w:szCs w:val="18"/>
              </w:rPr>
              <w:t>CONVIVENCIA, BIENESTAR Y PROSPERIDAD</w:t>
            </w:r>
          </w:p>
          <w:p w:rsidR="00201C17" w:rsidRPr="00DF46BC" w:rsidRDefault="00201C17" w:rsidP="001F74FC">
            <w:pPr>
              <w:spacing w:after="0" w:line="240" w:lineRule="auto"/>
              <w:jc w:val="center"/>
              <w:rPr>
                <w:rFonts w:ascii="Tahoma" w:hAnsi="Tahoma" w:cs="Tahoma"/>
                <w:sz w:val="18"/>
                <w:szCs w:val="18"/>
              </w:rPr>
            </w:pPr>
          </w:p>
        </w:tc>
        <w:tc>
          <w:tcPr>
            <w:tcW w:w="572" w:type="pct"/>
            <w:vMerge w:val="restart"/>
            <w:vAlign w:val="center"/>
          </w:tcPr>
          <w:p w:rsidR="00201C17" w:rsidRPr="00DF46BC" w:rsidRDefault="00201C17" w:rsidP="001F74FC">
            <w:pPr>
              <w:spacing w:after="0" w:line="240" w:lineRule="auto"/>
              <w:jc w:val="center"/>
              <w:rPr>
                <w:rFonts w:ascii="Tahoma" w:hAnsi="Tahoma" w:cs="Tahoma"/>
                <w:sz w:val="18"/>
                <w:szCs w:val="18"/>
              </w:rPr>
            </w:pPr>
            <w:r w:rsidRPr="00DF46BC">
              <w:rPr>
                <w:rFonts w:ascii="Tahoma" w:hAnsi="Tahoma" w:cs="Tahoma"/>
                <w:sz w:val="18"/>
                <w:szCs w:val="18"/>
              </w:rPr>
              <w:t>JUSTICIA SEGURIDAD Y CONVIVENCIA CIUDADANA</w:t>
            </w:r>
          </w:p>
        </w:tc>
        <w:tc>
          <w:tcPr>
            <w:tcW w:w="888" w:type="pct"/>
            <w:vMerge w:val="restart"/>
            <w:vAlign w:val="center"/>
          </w:tcPr>
          <w:p w:rsidR="00201C17" w:rsidRPr="00DF46BC" w:rsidRDefault="00201C17" w:rsidP="001F74FC">
            <w:pPr>
              <w:spacing w:after="0" w:line="240" w:lineRule="auto"/>
              <w:jc w:val="center"/>
              <w:rPr>
                <w:rFonts w:ascii="Tahoma" w:hAnsi="Tahoma" w:cs="Tahoma"/>
                <w:sz w:val="18"/>
                <w:szCs w:val="18"/>
              </w:rPr>
            </w:pPr>
            <w:r w:rsidRPr="00DF46BC">
              <w:rPr>
                <w:rFonts w:ascii="Tahoma" w:hAnsi="Tahoma" w:cs="Tahoma"/>
                <w:sz w:val="18"/>
                <w:szCs w:val="18"/>
              </w:rPr>
              <w:t>APOYO AL BUEN TRATO</w:t>
            </w:r>
          </w:p>
        </w:tc>
        <w:tc>
          <w:tcPr>
            <w:tcW w:w="889" w:type="pct"/>
            <w:vMerge w:val="restart"/>
            <w:vAlign w:val="center"/>
          </w:tcPr>
          <w:p w:rsidR="00201C17" w:rsidRPr="00DF46BC" w:rsidRDefault="00201C17" w:rsidP="001F74FC">
            <w:pPr>
              <w:spacing w:after="0" w:line="240" w:lineRule="auto"/>
              <w:jc w:val="center"/>
              <w:rPr>
                <w:rFonts w:ascii="Tahoma" w:hAnsi="Tahoma" w:cs="Tahoma"/>
                <w:sz w:val="18"/>
                <w:szCs w:val="18"/>
              </w:rPr>
            </w:pPr>
            <w:r w:rsidRPr="00DF46BC">
              <w:rPr>
                <w:rFonts w:ascii="Tahoma" w:hAnsi="Tahoma" w:cs="Tahoma"/>
                <w:sz w:val="18"/>
                <w:szCs w:val="18"/>
              </w:rPr>
              <w:t>FORTALECIMIENTO DE LA DEMOCRACIA LA CONVIVENCIA Y LA SEGURIDAD</w:t>
            </w:r>
          </w:p>
        </w:tc>
        <w:tc>
          <w:tcPr>
            <w:tcW w:w="2016" w:type="pct"/>
          </w:tcPr>
          <w:p w:rsidR="00201C17" w:rsidRPr="00DF46BC" w:rsidRDefault="00201C17" w:rsidP="001F74FC">
            <w:pPr>
              <w:spacing w:after="0" w:line="240" w:lineRule="auto"/>
              <w:rPr>
                <w:rFonts w:ascii="Tahoma" w:hAnsi="Tahoma" w:cs="Tahoma"/>
                <w:sz w:val="18"/>
                <w:szCs w:val="18"/>
              </w:rPr>
            </w:pPr>
            <w:r w:rsidRPr="00DF46BC">
              <w:rPr>
                <w:rFonts w:ascii="Tahoma" w:hAnsi="Tahoma" w:cs="Tahoma"/>
                <w:sz w:val="18"/>
                <w:szCs w:val="18"/>
              </w:rPr>
              <w:t>Promover programas de educación y cultura ciudadana.</w:t>
            </w:r>
          </w:p>
        </w:tc>
      </w:tr>
      <w:tr w:rsidR="00201C17" w:rsidRPr="00DF46BC" w:rsidTr="0033214A">
        <w:trPr>
          <w:trHeight w:val="885"/>
        </w:trPr>
        <w:tc>
          <w:tcPr>
            <w:tcW w:w="635" w:type="pct"/>
            <w:vMerge/>
          </w:tcPr>
          <w:p w:rsidR="00201C17" w:rsidRPr="00DF46BC" w:rsidRDefault="00201C17" w:rsidP="001F74FC">
            <w:pPr>
              <w:spacing w:after="0" w:line="240" w:lineRule="auto"/>
              <w:rPr>
                <w:rFonts w:ascii="Tahoma" w:hAnsi="Tahoma" w:cs="Tahoma"/>
                <w:sz w:val="18"/>
                <w:szCs w:val="18"/>
              </w:rPr>
            </w:pPr>
          </w:p>
        </w:tc>
        <w:tc>
          <w:tcPr>
            <w:tcW w:w="572" w:type="pct"/>
            <w:vMerge/>
          </w:tcPr>
          <w:p w:rsidR="00201C17" w:rsidRPr="00DF46BC" w:rsidRDefault="00201C17" w:rsidP="001F74FC">
            <w:pPr>
              <w:spacing w:after="0" w:line="240" w:lineRule="auto"/>
              <w:rPr>
                <w:rFonts w:ascii="Tahoma" w:hAnsi="Tahoma" w:cs="Tahoma"/>
                <w:sz w:val="18"/>
                <w:szCs w:val="18"/>
              </w:rPr>
            </w:pPr>
          </w:p>
        </w:tc>
        <w:tc>
          <w:tcPr>
            <w:tcW w:w="888" w:type="pct"/>
            <w:vMerge/>
          </w:tcPr>
          <w:p w:rsidR="00201C17" w:rsidRPr="00DF46BC" w:rsidRDefault="00201C17" w:rsidP="001F74FC">
            <w:pPr>
              <w:spacing w:after="0" w:line="240" w:lineRule="auto"/>
              <w:rPr>
                <w:rFonts w:ascii="Tahoma" w:hAnsi="Tahoma" w:cs="Tahoma"/>
                <w:sz w:val="18"/>
                <w:szCs w:val="18"/>
              </w:rPr>
            </w:pPr>
          </w:p>
        </w:tc>
        <w:tc>
          <w:tcPr>
            <w:tcW w:w="889" w:type="pct"/>
            <w:vMerge/>
          </w:tcPr>
          <w:p w:rsidR="00201C17" w:rsidRPr="00DF46BC" w:rsidRDefault="00201C17" w:rsidP="001F74FC">
            <w:pPr>
              <w:spacing w:after="0" w:line="240" w:lineRule="auto"/>
              <w:rPr>
                <w:rFonts w:ascii="Tahoma" w:hAnsi="Tahoma" w:cs="Tahoma"/>
                <w:sz w:val="18"/>
                <w:szCs w:val="18"/>
              </w:rPr>
            </w:pPr>
          </w:p>
        </w:tc>
        <w:tc>
          <w:tcPr>
            <w:tcW w:w="2016" w:type="pct"/>
          </w:tcPr>
          <w:p w:rsidR="00201C17" w:rsidRPr="00DF46BC" w:rsidRDefault="00201C17" w:rsidP="001F74FC">
            <w:pPr>
              <w:spacing w:after="0" w:line="240" w:lineRule="auto"/>
              <w:rPr>
                <w:rFonts w:ascii="Tahoma" w:hAnsi="Tahoma" w:cs="Tahoma"/>
                <w:sz w:val="18"/>
                <w:szCs w:val="18"/>
              </w:rPr>
            </w:pPr>
            <w:r w:rsidRPr="00DF46BC">
              <w:rPr>
                <w:rFonts w:ascii="Tahoma" w:hAnsi="Tahoma" w:cs="Tahoma"/>
                <w:sz w:val="18"/>
                <w:szCs w:val="18"/>
              </w:rPr>
              <w:t>Fomentar mecanismos educativos que motiven el cumplimiento de las normas de convivencia ciudadana.</w:t>
            </w:r>
          </w:p>
        </w:tc>
      </w:tr>
      <w:tr w:rsidR="00201C17" w:rsidRPr="00DF46BC" w:rsidTr="0033214A">
        <w:trPr>
          <w:trHeight w:val="745"/>
        </w:trPr>
        <w:tc>
          <w:tcPr>
            <w:tcW w:w="635" w:type="pct"/>
            <w:vMerge/>
          </w:tcPr>
          <w:p w:rsidR="00201C17" w:rsidRPr="00DF46BC" w:rsidRDefault="00201C17" w:rsidP="001F74FC">
            <w:pPr>
              <w:spacing w:after="0" w:line="240" w:lineRule="auto"/>
              <w:rPr>
                <w:rFonts w:ascii="Tahoma" w:hAnsi="Tahoma" w:cs="Tahoma"/>
                <w:sz w:val="18"/>
                <w:szCs w:val="18"/>
              </w:rPr>
            </w:pPr>
          </w:p>
        </w:tc>
        <w:tc>
          <w:tcPr>
            <w:tcW w:w="572" w:type="pct"/>
            <w:vMerge/>
          </w:tcPr>
          <w:p w:rsidR="00201C17" w:rsidRPr="00DF46BC" w:rsidRDefault="00201C17" w:rsidP="001F74FC">
            <w:pPr>
              <w:spacing w:after="0" w:line="240" w:lineRule="auto"/>
              <w:rPr>
                <w:rFonts w:ascii="Tahoma" w:hAnsi="Tahoma" w:cs="Tahoma"/>
                <w:sz w:val="18"/>
                <w:szCs w:val="18"/>
              </w:rPr>
            </w:pPr>
          </w:p>
        </w:tc>
        <w:tc>
          <w:tcPr>
            <w:tcW w:w="888" w:type="pct"/>
            <w:vMerge/>
          </w:tcPr>
          <w:p w:rsidR="00201C17" w:rsidRPr="00DF46BC" w:rsidRDefault="00201C17" w:rsidP="001F74FC">
            <w:pPr>
              <w:spacing w:after="0" w:line="240" w:lineRule="auto"/>
              <w:rPr>
                <w:rFonts w:ascii="Tahoma" w:hAnsi="Tahoma" w:cs="Tahoma"/>
                <w:sz w:val="18"/>
                <w:szCs w:val="18"/>
              </w:rPr>
            </w:pPr>
          </w:p>
        </w:tc>
        <w:tc>
          <w:tcPr>
            <w:tcW w:w="889" w:type="pct"/>
            <w:vMerge/>
          </w:tcPr>
          <w:p w:rsidR="00201C17" w:rsidRPr="00DF46BC" w:rsidRDefault="00201C17" w:rsidP="001F74FC">
            <w:pPr>
              <w:spacing w:after="0" w:line="240" w:lineRule="auto"/>
              <w:rPr>
                <w:rFonts w:ascii="Tahoma" w:hAnsi="Tahoma" w:cs="Tahoma"/>
                <w:sz w:val="18"/>
                <w:szCs w:val="18"/>
              </w:rPr>
            </w:pPr>
          </w:p>
        </w:tc>
        <w:tc>
          <w:tcPr>
            <w:tcW w:w="2016" w:type="pct"/>
          </w:tcPr>
          <w:p w:rsidR="00201C17" w:rsidRPr="00DF46BC" w:rsidRDefault="00201C17" w:rsidP="001F74FC">
            <w:pPr>
              <w:spacing w:after="0" w:line="240" w:lineRule="auto"/>
              <w:rPr>
                <w:rFonts w:ascii="Tahoma" w:hAnsi="Tahoma" w:cs="Tahoma"/>
                <w:sz w:val="18"/>
                <w:szCs w:val="18"/>
              </w:rPr>
            </w:pPr>
            <w:r w:rsidRPr="00DF46BC">
              <w:rPr>
                <w:rFonts w:ascii="Tahoma" w:hAnsi="Tahoma" w:cs="Tahoma"/>
                <w:sz w:val="18"/>
                <w:szCs w:val="18"/>
              </w:rPr>
              <w:t>Capacitar todos los gremios de la economía informal en la utilización del espacio público en pro de la sana convivencia.</w:t>
            </w:r>
          </w:p>
        </w:tc>
      </w:tr>
      <w:tr w:rsidR="00201C17" w:rsidRPr="00DF46BC" w:rsidTr="0033214A">
        <w:trPr>
          <w:trHeight w:val="961"/>
        </w:trPr>
        <w:tc>
          <w:tcPr>
            <w:tcW w:w="635" w:type="pct"/>
            <w:vMerge/>
          </w:tcPr>
          <w:p w:rsidR="00201C17" w:rsidRPr="00DF46BC" w:rsidRDefault="00201C17" w:rsidP="001F74FC">
            <w:pPr>
              <w:spacing w:after="0" w:line="240" w:lineRule="auto"/>
              <w:rPr>
                <w:rFonts w:ascii="Tahoma" w:hAnsi="Tahoma" w:cs="Tahoma"/>
                <w:sz w:val="18"/>
                <w:szCs w:val="18"/>
              </w:rPr>
            </w:pPr>
          </w:p>
        </w:tc>
        <w:tc>
          <w:tcPr>
            <w:tcW w:w="572" w:type="pct"/>
            <w:vMerge/>
          </w:tcPr>
          <w:p w:rsidR="00201C17" w:rsidRPr="00DF46BC" w:rsidRDefault="00201C17" w:rsidP="001F74FC">
            <w:pPr>
              <w:spacing w:after="0" w:line="240" w:lineRule="auto"/>
              <w:rPr>
                <w:rFonts w:ascii="Tahoma" w:hAnsi="Tahoma" w:cs="Tahoma"/>
                <w:sz w:val="18"/>
                <w:szCs w:val="18"/>
              </w:rPr>
            </w:pPr>
          </w:p>
        </w:tc>
        <w:tc>
          <w:tcPr>
            <w:tcW w:w="888" w:type="pct"/>
            <w:vMerge/>
          </w:tcPr>
          <w:p w:rsidR="00201C17" w:rsidRPr="00DF46BC" w:rsidRDefault="00201C17" w:rsidP="001F74FC">
            <w:pPr>
              <w:spacing w:after="0" w:line="240" w:lineRule="auto"/>
              <w:rPr>
                <w:rFonts w:ascii="Tahoma" w:hAnsi="Tahoma" w:cs="Tahoma"/>
                <w:sz w:val="18"/>
                <w:szCs w:val="18"/>
              </w:rPr>
            </w:pPr>
          </w:p>
        </w:tc>
        <w:tc>
          <w:tcPr>
            <w:tcW w:w="889" w:type="pct"/>
            <w:vMerge/>
          </w:tcPr>
          <w:p w:rsidR="00201C17" w:rsidRPr="00DF46BC" w:rsidRDefault="00201C17" w:rsidP="001F74FC">
            <w:pPr>
              <w:spacing w:after="0" w:line="240" w:lineRule="auto"/>
              <w:rPr>
                <w:rFonts w:ascii="Tahoma" w:hAnsi="Tahoma" w:cs="Tahoma"/>
                <w:sz w:val="18"/>
                <w:szCs w:val="18"/>
              </w:rPr>
            </w:pPr>
          </w:p>
        </w:tc>
        <w:tc>
          <w:tcPr>
            <w:tcW w:w="2016" w:type="pct"/>
          </w:tcPr>
          <w:p w:rsidR="00201C17" w:rsidRPr="00DF46BC" w:rsidRDefault="00201C17" w:rsidP="001F74FC">
            <w:pPr>
              <w:spacing w:after="0" w:line="240" w:lineRule="auto"/>
              <w:rPr>
                <w:rFonts w:ascii="Tahoma" w:hAnsi="Tahoma" w:cs="Tahoma"/>
                <w:sz w:val="18"/>
                <w:szCs w:val="18"/>
              </w:rPr>
            </w:pPr>
            <w:r w:rsidRPr="00DF46BC">
              <w:rPr>
                <w:rFonts w:ascii="Tahoma" w:hAnsi="Tahoma" w:cs="Tahoma"/>
                <w:sz w:val="18"/>
                <w:szCs w:val="18"/>
              </w:rPr>
              <w:t>Estimular la participación ciudadana en el control de los asuntos públicos  e incrementar el sentido de pertenencia.</w:t>
            </w:r>
          </w:p>
        </w:tc>
      </w:tr>
      <w:tr w:rsidR="00201C17" w:rsidRPr="00DF46BC" w:rsidTr="0033214A">
        <w:tblPrEx>
          <w:tblLook w:val="01E0" w:firstRow="1" w:lastRow="1" w:firstColumn="1" w:lastColumn="1" w:noHBand="0" w:noVBand="0"/>
        </w:tblPrEx>
        <w:tc>
          <w:tcPr>
            <w:tcW w:w="635" w:type="pct"/>
            <w:vMerge w:val="restart"/>
            <w:vAlign w:val="center"/>
          </w:tcPr>
          <w:p w:rsidR="00201C17" w:rsidRPr="00DF46BC" w:rsidRDefault="0033214A" w:rsidP="001F74FC">
            <w:pPr>
              <w:spacing w:after="0" w:line="240" w:lineRule="auto"/>
              <w:jc w:val="center"/>
              <w:rPr>
                <w:rFonts w:ascii="Tahoma" w:hAnsi="Tahoma" w:cs="Tahoma"/>
                <w:sz w:val="18"/>
                <w:szCs w:val="18"/>
              </w:rPr>
            </w:pPr>
            <w:r w:rsidRPr="00DF46BC">
              <w:rPr>
                <w:rFonts w:ascii="Tahoma" w:hAnsi="Tahoma" w:cs="Tahoma"/>
                <w:sz w:val="18"/>
                <w:szCs w:val="18"/>
              </w:rPr>
              <w:t>CONVIVENCIA</w:t>
            </w:r>
            <w:r w:rsidR="00201C17" w:rsidRPr="00DF46BC">
              <w:rPr>
                <w:rFonts w:ascii="Tahoma" w:hAnsi="Tahoma" w:cs="Tahoma"/>
                <w:sz w:val="18"/>
                <w:szCs w:val="18"/>
              </w:rPr>
              <w:t>,</w:t>
            </w:r>
            <w:r w:rsidRPr="00DF46BC">
              <w:rPr>
                <w:rFonts w:ascii="Tahoma" w:hAnsi="Tahoma" w:cs="Tahoma"/>
                <w:sz w:val="18"/>
                <w:szCs w:val="18"/>
              </w:rPr>
              <w:t xml:space="preserve"> </w:t>
            </w:r>
            <w:r w:rsidR="00201C17" w:rsidRPr="00DF46BC">
              <w:rPr>
                <w:rFonts w:ascii="Tahoma" w:hAnsi="Tahoma" w:cs="Tahoma"/>
                <w:sz w:val="18"/>
                <w:szCs w:val="18"/>
              </w:rPr>
              <w:t>BIENESTAR Y PROSPERIDAD</w:t>
            </w:r>
          </w:p>
          <w:p w:rsidR="00201C17" w:rsidRPr="00DF46BC" w:rsidRDefault="00201C17" w:rsidP="001F74FC">
            <w:pPr>
              <w:spacing w:after="0" w:line="240" w:lineRule="auto"/>
              <w:jc w:val="center"/>
              <w:rPr>
                <w:rFonts w:ascii="Tahoma" w:hAnsi="Tahoma" w:cs="Tahoma"/>
                <w:sz w:val="18"/>
                <w:szCs w:val="18"/>
              </w:rPr>
            </w:pPr>
          </w:p>
        </w:tc>
        <w:tc>
          <w:tcPr>
            <w:tcW w:w="572" w:type="pct"/>
            <w:vMerge w:val="restart"/>
            <w:vAlign w:val="center"/>
          </w:tcPr>
          <w:p w:rsidR="00201C17" w:rsidRPr="00DF46BC" w:rsidRDefault="0033214A" w:rsidP="001F74FC">
            <w:pPr>
              <w:spacing w:after="0" w:line="240" w:lineRule="auto"/>
              <w:jc w:val="center"/>
              <w:rPr>
                <w:rFonts w:ascii="Tahoma" w:hAnsi="Tahoma" w:cs="Tahoma"/>
                <w:sz w:val="18"/>
                <w:szCs w:val="18"/>
              </w:rPr>
            </w:pPr>
            <w:r w:rsidRPr="00DF46BC">
              <w:rPr>
                <w:rFonts w:ascii="Tahoma" w:hAnsi="Tahoma" w:cs="Tahoma"/>
                <w:sz w:val="18"/>
                <w:szCs w:val="18"/>
              </w:rPr>
              <w:t>PREVENCIÓN</w:t>
            </w:r>
            <w:r w:rsidR="00201C17" w:rsidRPr="00DF46BC">
              <w:rPr>
                <w:rFonts w:ascii="Tahoma" w:hAnsi="Tahoma" w:cs="Tahoma"/>
                <w:sz w:val="18"/>
                <w:szCs w:val="18"/>
              </w:rPr>
              <w:t xml:space="preserve"> Y </w:t>
            </w:r>
            <w:r w:rsidRPr="00DF46BC">
              <w:rPr>
                <w:rFonts w:ascii="Tahoma" w:hAnsi="Tahoma" w:cs="Tahoma"/>
                <w:sz w:val="18"/>
                <w:szCs w:val="18"/>
              </w:rPr>
              <w:t>ATENCIÓN</w:t>
            </w:r>
            <w:r w:rsidR="00201C17" w:rsidRPr="00DF46BC">
              <w:rPr>
                <w:rFonts w:ascii="Tahoma" w:hAnsi="Tahoma" w:cs="Tahoma"/>
                <w:sz w:val="18"/>
                <w:szCs w:val="18"/>
              </w:rPr>
              <w:t xml:space="preserve"> DE DESASTRES</w:t>
            </w:r>
          </w:p>
        </w:tc>
        <w:tc>
          <w:tcPr>
            <w:tcW w:w="888" w:type="pct"/>
            <w:vMerge w:val="restart"/>
            <w:vAlign w:val="center"/>
          </w:tcPr>
          <w:p w:rsidR="00201C17" w:rsidRPr="00DF46BC" w:rsidRDefault="00201C17" w:rsidP="001F74FC">
            <w:pPr>
              <w:spacing w:after="0" w:line="240" w:lineRule="auto"/>
              <w:jc w:val="center"/>
              <w:rPr>
                <w:rFonts w:ascii="Tahoma" w:hAnsi="Tahoma" w:cs="Tahoma"/>
                <w:sz w:val="18"/>
                <w:szCs w:val="18"/>
              </w:rPr>
            </w:pPr>
            <w:r w:rsidRPr="00DF46BC">
              <w:rPr>
                <w:rFonts w:ascii="Tahoma" w:hAnsi="Tahoma" w:cs="Tahoma"/>
                <w:sz w:val="18"/>
                <w:szCs w:val="18"/>
              </w:rPr>
              <w:t>POBLACIONES EN RIESGO</w:t>
            </w:r>
          </w:p>
        </w:tc>
        <w:tc>
          <w:tcPr>
            <w:tcW w:w="889" w:type="pct"/>
            <w:vMerge w:val="restart"/>
            <w:vAlign w:val="center"/>
          </w:tcPr>
          <w:p w:rsidR="00201C17" w:rsidRPr="00DF46BC" w:rsidRDefault="00201C17" w:rsidP="001F74FC">
            <w:pPr>
              <w:spacing w:after="0" w:line="240" w:lineRule="auto"/>
              <w:jc w:val="center"/>
              <w:rPr>
                <w:rFonts w:ascii="Tahoma" w:hAnsi="Tahoma" w:cs="Tahoma"/>
                <w:sz w:val="18"/>
                <w:szCs w:val="18"/>
              </w:rPr>
            </w:pPr>
            <w:r w:rsidRPr="00DF46BC">
              <w:rPr>
                <w:rFonts w:ascii="Tahoma" w:hAnsi="Tahoma" w:cs="Tahoma"/>
                <w:sz w:val="18"/>
                <w:szCs w:val="18"/>
              </w:rPr>
              <w:t>APOYO A POBLACIONES EN RIESGO</w:t>
            </w:r>
          </w:p>
        </w:tc>
        <w:tc>
          <w:tcPr>
            <w:tcW w:w="2016" w:type="pct"/>
          </w:tcPr>
          <w:p w:rsidR="00201C17" w:rsidRPr="00DF46BC" w:rsidRDefault="00201C17" w:rsidP="001F74FC">
            <w:pPr>
              <w:spacing w:after="0" w:line="240" w:lineRule="auto"/>
              <w:rPr>
                <w:rFonts w:ascii="Tahoma" w:hAnsi="Tahoma" w:cs="Tahoma"/>
                <w:sz w:val="18"/>
                <w:szCs w:val="18"/>
              </w:rPr>
            </w:pPr>
            <w:r w:rsidRPr="00DF46BC">
              <w:rPr>
                <w:rFonts w:ascii="Tahoma" w:hAnsi="Tahoma" w:cs="Tahoma"/>
                <w:sz w:val="18"/>
                <w:szCs w:val="18"/>
              </w:rPr>
              <w:t>Promover con entidades públicas y privadas proyectos de drenaje, defensas contra inundaciones y regulación de cauces o corrientes de agua.</w:t>
            </w:r>
          </w:p>
        </w:tc>
      </w:tr>
      <w:tr w:rsidR="00201C17" w:rsidRPr="00DF46BC" w:rsidTr="0033214A">
        <w:tblPrEx>
          <w:tblLook w:val="01E0" w:firstRow="1" w:lastRow="1" w:firstColumn="1" w:lastColumn="1" w:noHBand="0" w:noVBand="0"/>
        </w:tblPrEx>
        <w:tc>
          <w:tcPr>
            <w:tcW w:w="635" w:type="pct"/>
            <w:vMerge/>
          </w:tcPr>
          <w:p w:rsidR="00201C17" w:rsidRPr="00DF46BC" w:rsidRDefault="00201C17" w:rsidP="001F74FC">
            <w:pPr>
              <w:spacing w:after="0" w:line="240" w:lineRule="auto"/>
              <w:rPr>
                <w:rFonts w:ascii="Tahoma" w:hAnsi="Tahoma" w:cs="Tahoma"/>
                <w:sz w:val="18"/>
                <w:szCs w:val="18"/>
              </w:rPr>
            </w:pPr>
          </w:p>
        </w:tc>
        <w:tc>
          <w:tcPr>
            <w:tcW w:w="572" w:type="pct"/>
            <w:vMerge/>
          </w:tcPr>
          <w:p w:rsidR="00201C17" w:rsidRPr="00DF46BC" w:rsidRDefault="00201C17" w:rsidP="001F74FC">
            <w:pPr>
              <w:spacing w:after="0" w:line="240" w:lineRule="auto"/>
              <w:rPr>
                <w:rFonts w:ascii="Tahoma" w:hAnsi="Tahoma" w:cs="Tahoma"/>
                <w:sz w:val="18"/>
                <w:szCs w:val="18"/>
              </w:rPr>
            </w:pPr>
          </w:p>
        </w:tc>
        <w:tc>
          <w:tcPr>
            <w:tcW w:w="888" w:type="pct"/>
            <w:vMerge/>
          </w:tcPr>
          <w:p w:rsidR="00201C17" w:rsidRPr="00DF46BC" w:rsidRDefault="00201C17" w:rsidP="001F74FC">
            <w:pPr>
              <w:spacing w:after="0" w:line="240" w:lineRule="auto"/>
              <w:rPr>
                <w:rFonts w:ascii="Tahoma" w:hAnsi="Tahoma" w:cs="Tahoma"/>
                <w:sz w:val="18"/>
                <w:szCs w:val="18"/>
              </w:rPr>
            </w:pPr>
          </w:p>
        </w:tc>
        <w:tc>
          <w:tcPr>
            <w:tcW w:w="889" w:type="pct"/>
            <w:vMerge/>
          </w:tcPr>
          <w:p w:rsidR="00201C17" w:rsidRPr="00DF46BC" w:rsidRDefault="00201C17" w:rsidP="001F74FC">
            <w:pPr>
              <w:spacing w:after="0" w:line="240" w:lineRule="auto"/>
              <w:rPr>
                <w:rFonts w:ascii="Tahoma" w:hAnsi="Tahoma" w:cs="Tahoma"/>
                <w:sz w:val="18"/>
                <w:szCs w:val="18"/>
              </w:rPr>
            </w:pPr>
          </w:p>
        </w:tc>
        <w:tc>
          <w:tcPr>
            <w:tcW w:w="2016" w:type="pct"/>
          </w:tcPr>
          <w:p w:rsidR="00201C17" w:rsidRPr="00DF46BC" w:rsidRDefault="00201C17" w:rsidP="001F74FC">
            <w:pPr>
              <w:spacing w:after="0" w:line="240" w:lineRule="auto"/>
              <w:rPr>
                <w:rFonts w:ascii="Tahoma" w:hAnsi="Tahoma" w:cs="Tahoma"/>
                <w:sz w:val="18"/>
                <w:szCs w:val="18"/>
              </w:rPr>
            </w:pPr>
            <w:r w:rsidRPr="00DF46BC">
              <w:rPr>
                <w:rFonts w:ascii="Tahoma" w:hAnsi="Tahoma" w:cs="Tahoma"/>
                <w:sz w:val="18"/>
                <w:szCs w:val="18"/>
              </w:rPr>
              <w:t>En alianza con la gobernación y la CVS  elaborar el plan de contingencia para la prevención y atención de desastres.</w:t>
            </w:r>
          </w:p>
        </w:tc>
      </w:tr>
      <w:tr w:rsidR="00201C17" w:rsidRPr="00DF46BC" w:rsidTr="0033214A">
        <w:tblPrEx>
          <w:tblLook w:val="01E0" w:firstRow="1" w:lastRow="1" w:firstColumn="1" w:lastColumn="1" w:noHBand="0" w:noVBand="0"/>
        </w:tblPrEx>
        <w:tc>
          <w:tcPr>
            <w:tcW w:w="635" w:type="pct"/>
            <w:vMerge/>
          </w:tcPr>
          <w:p w:rsidR="00201C17" w:rsidRPr="00DF46BC" w:rsidRDefault="00201C17" w:rsidP="001F74FC">
            <w:pPr>
              <w:spacing w:after="0" w:line="240" w:lineRule="auto"/>
              <w:rPr>
                <w:rFonts w:ascii="Tahoma" w:hAnsi="Tahoma" w:cs="Tahoma"/>
                <w:sz w:val="18"/>
                <w:szCs w:val="18"/>
              </w:rPr>
            </w:pPr>
          </w:p>
        </w:tc>
        <w:tc>
          <w:tcPr>
            <w:tcW w:w="572" w:type="pct"/>
            <w:vMerge/>
          </w:tcPr>
          <w:p w:rsidR="00201C17" w:rsidRPr="00DF46BC" w:rsidRDefault="00201C17" w:rsidP="001F74FC">
            <w:pPr>
              <w:spacing w:after="0" w:line="240" w:lineRule="auto"/>
              <w:rPr>
                <w:rFonts w:ascii="Tahoma" w:hAnsi="Tahoma" w:cs="Tahoma"/>
                <w:sz w:val="18"/>
                <w:szCs w:val="18"/>
              </w:rPr>
            </w:pPr>
          </w:p>
        </w:tc>
        <w:tc>
          <w:tcPr>
            <w:tcW w:w="888" w:type="pct"/>
            <w:vMerge/>
          </w:tcPr>
          <w:p w:rsidR="00201C17" w:rsidRPr="00DF46BC" w:rsidRDefault="00201C17" w:rsidP="001F74FC">
            <w:pPr>
              <w:spacing w:after="0" w:line="240" w:lineRule="auto"/>
              <w:rPr>
                <w:rFonts w:ascii="Tahoma" w:hAnsi="Tahoma" w:cs="Tahoma"/>
                <w:sz w:val="18"/>
                <w:szCs w:val="18"/>
              </w:rPr>
            </w:pPr>
          </w:p>
        </w:tc>
        <w:tc>
          <w:tcPr>
            <w:tcW w:w="889" w:type="pct"/>
            <w:vMerge/>
          </w:tcPr>
          <w:p w:rsidR="00201C17" w:rsidRPr="00DF46BC" w:rsidRDefault="00201C17" w:rsidP="001F74FC">
            <w:pPr>
              <w:spacing w:after="0" w:line="240" w:lineRule="auto"/>
              <w:rPr>
                <w:rFonts w:ascii="Tahoma" w:hAnsi="Tahoma" w:cs="Tahoma"/>
                <w:sz w:val="18"/>
                <w:szCs w:val="18"/>
              </w:rPr>
            </w:pPr>
          </w:p>
        </w:tc>
        <w:tc>
          <w:tcPr>
            <w:tcW w:w="2016" w:type="pct"/>
          </w:tcPr>
          <w:p w:rsidR="00201C17" w:rsidRPr="00DF46BC" w:rsidRDefault="00201C17" w:rsidP="001F74FC">
            <w:pPr>
              <w:spacing w:after="0" w:line="240" w:lineRule="auto"/>
              <w:rPr>
                <w:rFonts w:ascii="Tahoma" w:hAnsi="Tahoma" w:cs="Tahoma"/>
                <w:sz w:val="18"/>
                <w:szCs w:val="18"/>
              </w:rPr>
            </w:pPr>
            <w:r w:rsidRPr="00DF46BC">
              <w:rPr>
                <w:rFonts w:ascii="Tahoma" w:hAnsi="Tahoma" w:cs="Tahoma"/>
                <w:sz w:val="18"/>
                <w:szCs w:val="18"/>
              </w:rPr>
              <w:t>Capacitar, orientar y divulgar a las comunidades identificadas en zonas de riesgo sobre alertas tempranas  y vías de evacuación.</w:t>
            </w:r>
          </w:p>
        </w:tc>
      </w:tr>
      <w:tr w:rsidR="00201C17" w:rsidRPr="00DF46BC" w:rsidTr="0033214A">
        <w:tblPrEx>
          <w:tblLook w:val="01E0" w:firstRow="1" w:lastRow="1" w:firstColumn="1" w:lastColumn="1" w:noHBand="0" w:noVBand="0"/>
        </w:tblPrEx>
        <w:tc>
          <w:tcPr>
            <w:tcW w:w="635" w:type="pct"/>
            <w:vMerge/>
          </w:tcPr>
          <w:p w:rsidR="00201C17" w:rsidRPr="00DF46BC" w:rsidRDefault="00201C17" w:rsidP="001F74FC">
            <w:pPr>
              <w:spacing w:after="0" w:line="240" w:lineRule="auto"/>
              <w:rPr>
                <w:rFonts w:ascii="Tahoma" w:hAnsi="Tahoma" w:cs="Tahoma"/>
                <w:sz w:val="18"/>
                <w:szCs w:val="18"/>
              </w:rPr>
            </w:pPr>
          </w:p>
        </w:tc>
        <w:tc>
          <w:tcPr>
            <w:tcW w:w="572" w:type="pct"/>
            <w:vMerge/>
          </w:tcPr>
          <w:p w:rsidR="00201C17" w:rsidRPr="00DF46BC" w:rsidRDefault="00201C17" w:rsidP="001F74FC">
            <w:pPr>
              <w:spacing w:after="0" w:line="240" w:lineRule="auto"/>
              <w:rPr>
                <w:rFonts w:ascii="Tahoma" w:hAnsi="Tahoma" w:cs="Tahoma"/>
                <w:sz w:val="18"/>
                <w:szCs w:val="18"/>
              </w:rPr>
            </w:pPr>
          </w:p>
        </w:tc>
        <w:tc>
          <w:tcPr>
            <w:tcW w:w="888" w:type="pct"/>
            <w:vMerge/>
          </w:tcPr>
          <w:p w:rsidR="00201C17" w:rsidRPr="00DF46BC" w:rsidRDefault="00201C17" w:rsidP="001F74FC">
            <w:pPr>
              <w:spacing w:after="0" w:line="240" w:lineRule="auto"/>
              <w:rPr>
                <w:rFonts w:ascii="Tahoma" w:hAnsi="Tahoma" w:cs="Tahoma"/>
                <w:sz w:val="18"/>
                <w:szCs w:val="18"/>
              </w:rPr>
            </w:pPr>
          </w:p>
        </w:tc>
        <w:tc>
          <w:tcPr>
            <w:tcW w:w="889" w:type="pct"/>
            <w:vMerge/>
          </w:tcPr>
          <w:p w:rsidR="00201C17" w:rsidRPr="00DF46BC" w:rsidRDefault="00201C17" w:rsidP="001F74FC">
            <w:pPr>
              <w:spacing w:after="0" w:line="240" w:lineRule="auto"/>
              <w:rPr>
                <w:rFonts w:ascii="Tahoma" w:hAnsi="Tahoma" w:cs="Tahoma"/>
                <w:sz w:val="18"/>
                <w:szCs w:val="18"/>
              </w:rPr>
            </w:pPr>
          </w:p>
        </w:tc>
        <w:tc>
          <w:tcPr>
            <w:tcW w:w="2016" w:type="pct"/>
          </w:tcPr>
          <w:p w:rsidR="00201C17" w:rsidRPr="00DF46BC" w:rsidRDefault="00201C17" w:rsidP="001F74FC">
            <w:pPr>
              <w:spacing w:after="0" w:line="240" w:lineRule="auto"/>
              <w:rPr>
                <w:rFonts w:ascii="Tahoma" w:hAnsi="Tahoma" w:cs="Tahoma"/>
                <w:sz w:val="18"/>
                <w:szCs w:val="18"/>
              </w:rPr>
            </w:pPr>
            <w:r w:rsidRPr="00DF46BC">
              <w:rPr>
                <w:rFonts w:ascii="Tahoma" w:hAnsi="Tahoma" w:cs="Tahoma"/>
                <w:sz w:val="18"/>
                <w:szCs w:val="18"/>
              </w:rPr>
              <w:t>Gestión de recursos locales, departamentales y nacionales para la atención a víctimas de desastre.</w:t>
            </w:r>
          </w:p>
        </w:tc>
      </w:tr>
    </w:tbl>
    <w:p w:rsidR="00201C17" w:rsidRPr="00DF46BC" w:rsidRDefault="00201C17" w:rsidP="001F74FC">
      <w:pPr>
        <w:tabs>
          <w:tab w:val="left" w:pos="5067"/>
        </w:tabs>
        <w:spacing w:after="0" w:line="240" w:lineRule="auto"/>
        <w:rPr>
          <w:rFonts w:ascii="Tahoma" w:hAnsi="Tahoma" w:cs="Tahoma"/>
          <w:b/>
          <w:bCs/>
          <w:sz w:val="18"/>
          <w:szCs w:val="18"/>
        </w:rPr>
      </w:pPr>
      <w:r w:rsidRPr="00DF46BC">
        <w:rPr>
          <w:rFonts w:ascii="Tahoma" w:hAnsi="Tahoma" w:cs="Tahoma"/>
          <w:b/>
          <w:bCs/>
          <w:sz w:val="18"/>
          <w:szCs w:val="18"/>
        </w:rPr>
        <w:tab/>
      </w:r>
    </w:p>
    <w:p w:rsidR="00201C17" w:rsidRPr="00DF46BC" w:rsidRDefault="00201C17" w:rsidP="001F74FC">
      <w:pPr>
        <w:tabs>
          <w:tab w:val="left" w:pos="5067"/>
        </w:tabs>
        <w:spacing w:after="0" w:line="240" w:lineRule="auto"/>
        <w:rPr>
          <w:rFonts w:ascii="Tahoma" w:hAnsi="Tahoma" w:cs="Tahoma"/>
          <w:b/>
          <w:bCs/>
          <w:sz w:val="18"/>
          <w:szCs w:val="18"/>
        </w:rPr>
      </w:pPr>
    </w:p>
    <w:p w:rsidR="00201C17" w:rsidRPr="00DF46BC" w:rsidRDefault="00201C17" w:rsidP="001F74FC">
      <w:pPr>
        <w:tabs>
          <w:tab w:val="left" w:pos="5067"/>
        </w:tabs>
        <w:spacing w:after="0" w:line="240" w:lineRule="auto"/>
        <w:rPr>
          <w:rFonts w:ascii="Tahoma" w:hAnsi="Tahoma" w:cs="Tahoma"/>
          <w:b/>
          <w:bCs/>
          <w:sz w:val="18"/>
          <w:szCs w:val="18"/>
        </w:rPr>
      </w:pPr>
    </w:p>
    <w:p w:rsidR="00201C17" w:rsidRPr="00DF46BC" w:rsidRDefault="00201C17" w:rsidP="001F74FC">
      <w:pPr>
        <w:tabs>
          <w:tab w:val="left" w:pos="5067"/>
        </w:tabs>
        <w:spacing w:after="0" w:line="240" w:lineRule="auto"/>
        <w:rPr>
          <w:rFonts w:ascii="Tahoma" w:hAnsi="Tahoma" w:cs="Tahoma"/>
          <w:b/>
          <w:bCs/>
          <w:sz w:val="18"/>
          <w:szCs w:val="18"/>
        </w:rPr>
      </w:pPr>
    </w:p>
    <w:p w:rsidR="00201C17" w:rsidRPr="00DF46BC" w:rsidRDefault="00201C17" w:rsidP="001F74FC">
      <w:pPr>
        <w:tabs>
          <w:tab w:val="left" w:pos="5067"/>
        </w:tabs>
        <w:spacing w:after="0" w:line="240" w:lineRule="auto"/>
        <w:rPr>
          <w:rFonts w:ascii="Tahoma" w:hAnsi="Tahoma" w:cs="Tahoma"/>
          <w:b/>
          <w:bCs/>
          <w:sz w:val="18"/>
          <w:szCs w:val="18"/>
        </w:rPr>
      </w:pPr>
    </w:p>
    <w:p w:rsidR="0033214A" w:rsidRPr="00DF46BC" w:rsidRDefault="0033214A">
      <w:r w:rsidRPr="00DF46BC">
        <w:br w:type="page"/>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628"/>
        <w:gridCol w:w="1763"/>
        <w:gridCol w:w="2441"/>
        <w:gridCol w:w="2474"/>
        <w:gridCol w:w="5482"/>
      </w:tblGrid>
      <w:tr w:rsidR="00201C17" w:rsidRPr="00DF46BC" w:rsidTr="0033214A">
        <w:trPr>
          <w:trHeight w:val="544"/>
        </w:trPr>
        <w:tc>
          <w:tcPr>
            <w:tcW w:w="590" w:type="pct"/>
            <w:shd w:val="clear" w:color="auto" w:fill="92D050"/>
            <w:vAlign w:val="center"/>
          </w:tcPr>
          <w:p w:rsidR="00201C17" w:rsidRPr="00DF46BC" w:rsidRDefault="003D7098" w:rsidP="001F74FC">
            <w:pPr>
              <w:spacing w:after="0" w:line="240" w:lineRule="auto"/>
              <w:jc w:val="center"/>
              <w:rPr>
                <w:rFonts w:ascii="Tahoma" w:hAnsi="Tahoma" w:cs="Tahoma"/>
                <w:b/>
                <w:sz w:val="18"/>
                <w:szCs w:val="18"/>
              </w:rPr>
            </w:pPr>
            <w:r w:rsidRPr="00DF46BC">
              <w:rPr>
                <w:rFonts w:ascii="Tahoma" w:hAnsi="Tahoma" w:cs="Tahoma"/>
                <w:b/>
                <w:sz w:val="18"/>
                <w:szCs w:val="18"/>
              </w:rPr>
              <w:t>LÍNEA</w:t>
            </w:r>
            <w:r w:rsidR="00201C17" w:rsidRPr="00DF46BC">
              <w:rPr>
                <w:rFonts w:ascii="Tahoma" w:hAnsi="Tahoma" w:cs="Tahoma"/>
                <w:b/>
                <w:sz w:val="18"/>
                <w:szCs w:val="18"/>
              </w:rPr>
              <w:t xml:space="preserve"> DE DESARROLLO</w:t>
            </w:r>
          </w:p>
        </w:tc>
        <w:tc>
          <w:tcPr>
            <w:tcW w:w="639" w:type="pct"/>
            <w:shd w:val="clear" w:color="auto" w:fill="92D050"/>
            <w:vAlign w:val="center"/>
          </w:tcPr>
          <w:p w:rsidR="00201C17" w:rsidRPr="00DF46BC" w:rsidRDefault="00201C17" w:rsidP="001F74FC">
            <w:pPr>
              <w:spacing w:after="0" w:line="240" w:lineRule="auto"/>
              <w:jc w:val="center"/>
              <w:rPr>
                <w:rFonts w:ascii="Tahoma" w:hAnsi="Tahoma" w:cs="Tahoma"/>
                <w:b/>
                <w:sz w:val="18"/>
                <w:szCs w:val="18"/>
              </w:rPr>
            </w:pPr>
            <w:r w:rsidRPr="00DF46BC">
              <w:rPr>
                <w:rFonts w:ascii="Tahoma" w:hAnsi="Tahoma" w:cs="Tahoma"/>
                <w:b/>
                <w:sz w:val="18"/>
                <w:szCs w:val="18"/>
              </w:rPr>
              <w:t>SECTOR</w:t>
            </w:r>
          </w:p>
        </w:tc>
        <w:tc>
          <w:tcPr>
            <w:tcW w:w="885" w:type="pct"/>
            <w:shd w:val="clear" w:color="auto" w:fill="92D050"/>
            <w:vAlign w:val="center"/>
          </w:tcPr>
          <w:p w:rsidR="00201C17" w:rsidRPr="00DF46BC" w:rsidRDefault="00201C17" w:rsidP="001F74FC">
            <w:pPr>
              <w:spacing w:after="0" w:line="240" w:lineRule="auto"/>
              <w:jc w:val="center"/>
              <w:rPr>
                <w:rFonts w:ascii="Tahoma" w:hAnsi="Tahoma" w:cs="Tahoma"/>
                <w:b/>
                <w:sz w:val="18"/>
                <w:szCs w:val="18"/>
              </w:rPr>
            </w:pPr>
            <w:r w:rsidRPr="00DF46BC">
              <w:rPr>
                <w:rFonts w:ascii="Tahoma" w:hAnsi="Tahoma" w:cs="Tahoma"/>
                <w:b/>
                <w:sz w:val="18"/>
                <w:szCs w:val="18"/>
              </w:rPr>
              <w:t>PROGRAMAS</w:t>
            </w:r>
          </w:p>
        </w:tc>
        <w:tc>
          <w:tcPr>
            <w:tcW w:w="897" w:type="pct"/>
            <w:shd w:val="clear" w:color="auto" w:fill="92D050"/>
            <w:vAlign w:val="center"/>
          </w:tcPr>
          <w:p w:rsidR="00201C17" w:rsidRPr="00DF46BC" w:rsidRDefault="00201C17" w:rsidP="001F74FC">
            <w:pPr>
              <w:spacing w:after="0" w:line="240" w:lineRule="auto"/>
              <w:jc w:val="center"/>
              <w:rPr>
                <w:rFonts w:ascii="Tahoma" w:hAnsi="Tahoma" w:cs="Tahoma"/>
                <w:b/>
                <w:sz w:val="18"/>
                <w:szCs w:val="18"/>
              </w:rPr>
            </w:pPr>
            <w:r w:rsidRPr="00DF46BC">
              <w:rPr>
                <w:rFonts w:ascii="Tahoma" w:hAnsi="Tahoma" w:cs="Tahoma"/>
                <w:b/>
                <w:sz w:val="18"/>
                <w:szCs w:val="18"/>
              </w:rPr>
              <w:t>PROYECTOS BANDERAS</w:t>
            </w:r>
          </w:p>
        </w:tc>
        <w:tc>
          <w:tcPr>
            <w:tcW w:w="1988" w:type="pct"/>
            <w:shd w:val="clear" w:color="auto" w:fill="92D050"/>
            <w:vAlign w:val="center"/>
          </w:tcPr>
          <w:p w:rsidR="00201C17" w:rsidRPr="00DF46BC" w:rsidRDefault="00201C17" w:rsidP="001F74FC">
            <w:pPr>
              <w:spacing w:after="0" w:line="240" w:lineRule="auto"/>
              <w:jc w:val="center"/>
              <w:rPr>
                <w:rFonts w:ascii="Tahoma" w:hAnsi="Tahoma" w:cs="Tahoma"/>
                <w:b/>
                <w:sz w:val="18"/>
                <w:szCs w:val="18"/>
              </w:rPr>
            </w:pPr>
            <w:r w:rsidRPr="00DF46BC">
              <w:rPr>
                <w:rFonts w:ascii="Tahoma" w:hAnsi="Tahoma" w:cs="Tahoma"/>
                <w:b/>
                <w:sz w:val="18"/>
                <w:szCs w:val="18"/>
              </w:rPr>
              <w:t>ESTRATEGIA</w:t>
            </w:r>
          </w:p>
        </w:tc>
      </w:tr>
      <w:tr w:rsidR="00201C17" w:rsidRPr="00DF46BC" w:rsidTr="0033214A">
        <w:tc>
          <w:tcPr>
            <w:tcW w:w="590" w:type="pct"/>
            <w:vMerge w:val="restart"/>
            <w:vAlign w:val="center"/>
          </w:tcPr>
          <w:p w:rsidR="00201C17" w:rsidRPr="00DF46BC" w:rsidRDefault="00201C17" w:rsidP="001F74FC">
            <w:pPr>
              <w:spacing w:after="0" w:line="240" w:lineRule="auto"/>
              <w:jc w:val="center"/>
              <w:rPr>
                <w:rFonts w:ascii="Tahoma" w:hAnsi="Tahoma" w:cs="Tahoma"/>
                <w:sz w:val="18"/>
                <w:szCs w:val="18"/>
              </w:rPr>
            </w:pPr>
            <w:r w:rsidRPr="00DF46BC">
              <w:rPr>
                <w:rFonts w:ascii="Tahoma" w:hAnsi="Tahoma" w:cs="Tahoma"/>
                <w:sz w:val="18"/>
                <w:szCs w:val="18"/>
              </w:rPr>
              <w:t>CONVIVENCIA, BIENESTAR Y PROSPERIDAD</w:t>
            </w:r>
          </w:p>
        </w:tc>
        <w:tc>
          <w:tcPr>
            <w:tcW w:w="639" w:type="pct"/>
            <w:vMerge w:val="restart"/>
            <w:vAlign w:val="center"/>
          </w:tcPr>
          <w:p w:rsidR="00201C17" w:rsidRPr="00DF46BC" w:rsidRDefault="00201C17" w:rsidP="001F74FC">
            <w:pPr>
              <w:spacing w:after="0" w:line="240" w:lineRule="auto"/>
              <w:jc w:val="center"/>
              <w:rPr>
                <w:rFonts w:ascii="Tahoma" w:hAnsi="Tahoma" w:cs="Tahoma"/>
                <w:sz w:val="18"/>
                <w:szCs w:val="18"/>
              </w:rPr>
            </w:pPr>
            <w:r w:rsidRPr="00DF46BC">
              <w:rPr>
                <w:rFonts w:ascii="Tahoma" w:hAnsi="Tahoma" w:cs="Tahoma"/>
                <w:sz w:val="18"/>
                <w:szCs w:val="18"/>
              </w:rPr>
              <w:t>DESARROLLO COMUNITARIO</w:t>
            </w:r>
          </w:p>
        </w:tc>
        <w:tc>
          <w:tcPr>
            <w:tcW w:w="885" w:type="pct"/>
            <w:vMerge w:val="restart"/>
            <w:vAlign w:val="center"/>
          </w:tcPr>
          <w:p w:rsidR="00201C17" w:rsidRPr="00DF46BC" w:rsidRDefault="00201C17" w:rsidP="001F74FC">
            <w:pPr>
              <w:spacing w:after="0" w:line="240" w:lineRule="auto"/>
              <w:jc w:val="center"/>
              <w:rPr>
                <w:rFonts w:ascii="Tahoma" w:hAnsi="Tahoma" w:cs="Tahoma"/>
                <w:sz w:val="18"/>
                <w:szCs w:val="18"/>
              </w:rPr>
            </w:pPr>
            <w:r w:rsidRPr="00DF46BC">
              <w:rPr>
                <w:rFonts w:ascii="Tahoma" w:hAnsi="Tahoma" w:cs="Tahoma"/>
                <w:sz w:val="18"/>
                <w:szCs w:val="18"/>
              </w:rPr>
              <w:t>DESARROLLO Y FORTALECIMIENTO ORGANIZACIONAL</w:t>
            </w:r>
          </w:p>
          <w:p w:rsidR="00201C17" w:rsidRPr="00DF46BC" w:rsidRDefault="00201C17" w:rsidP="001F74FC">
            <w:pPr>
              <w:spacing w:after="0" w:line="240" w:lineRule="auto"/>
              <w:jc w:val="center"/>
              <w:rPr>
                <w:rFonts w:ascii="Tahoma" w:hAnsi="Tahoma" w:cs="Tahoma"/>
                <w:sz w:val="18"/>
                <w:szCs w:val="18"/>
              </w:rPr>
            </w:pPr>
          </w:p>
          <w:p w:rsidR="00201C17" w:rsidRPr="00DF46BC" w:rsidRDefault="00201C17" w:rsidP="001F74FC">
            <w:pPr>
              <w:spacing w:after="0" w:line="240" w:lineRule="auto"/>
              <w:jc w:val="center"/>
              <w:rPr>
                <w:rFonts w:ascii="Tahoma" w:hAnsi="Tahoma" w:cs="Tahoma"/>
                <w:sz w:val="18"/>
                <w:szCs w:val="18"/>
              </w:rPr>
            </w:pPr>
          </w:p>
        </w:tc>
        <w:tc>
          <w:tcPr>
            <w:tcW w:w="897" w:type="pct"/>
            <w:vAlign w:val="center"/>
          </w:tcPr>
          <w:p w:rsidR="00201C17" w:rsidRPr="00DF46BC" w:rsidRDefault="00201C17" w:rsidP="001F74FC">
            <w:pPr>
              <w:spacing w:after="0" w:line="240" w:lineRule="auto"/>
              <w:jc w:val="center"/>
              <w:rPr>
                <w:rFonts w:ascii="Tahoma" w:hAnsi="Tahoma" w:cs="Tahoma"/>
                <w:sz w:val="18"/>
                <w:szCs w:val="18"/>
              </w:rPr>
            </w:pPr>
            <w:r w:rsidRPr="00DF46BC">
              <w:rPr>
                <w:rFonts w:ascii="Tahoma" w:hAnsi="Tahoma" w:cs="Tahoma"/>
                <w:sz w:val="18"/>
                <w:szCs w:val="18"/>
              </w:rPr>
              <w:t>ASESORÍA Y CAPACITACIÓN A LAS ORGANIZACIONES COMUNITARIAS.</w:t>
            </w:r>
          </w:p>
        </w:tc>
        <w:tc>
          <w:tcPr>
            <w:tcW w:w="1988" w:type="pct"/>
          </w:tcPr>
          <w:p w:rsidR="00201C17" w:rsidRPr="00DF46BC" w:rsidRDefault="00201C17" w:rsidP="001F74FC">
            <w:pPr>
              <w:spacing w:after="0" w:line="240" w:lineRule="auto"/>
              <w:rPr>
                <w:rFonts w:ascii="Tahoma" w:hAnsi="Tahoma" w:cs="Tahoma"/>
                <w:sz w:val="18"/>
                <w:szCs w:val="18"/>
              </w:rPr>
            </w:pPr>
            <w:r w:rsidRPr="00DF46BC">
              <w:rPr>
                <w:rFonts w:ascii="Tahoma" w:hAnsi="Tahoma" w:cs="Tahoma"/>
                <w:sz w:val="18"/>
                <w:szCs w:val="18"/>
              </w:rPr>
              <w:t>Gestionar y/o contratar ante instituciones o personas competentes, la capacitación para las organizaciones comunitarias.</w:t>
            </w:r>
          </w:p>
        </w:tc>
      </w:tr>
      <w:tr w:rsidR="00201C17" w:rsidRPr="00DF46BC" w:rsidTr="0033214A">
        <w:tc>
          <w:tcPr>
            <w:tcW w:w="590" w:type="pct"/>
            <w:vMerge/>
          </w:tcPr>
          <w:p w:rsidR="00201C17" w:rsidRPr="00DF46BC" w:rsidRDefault="00201C17" w:rsidP="001F74FC">
            <w:pPr>
              <w:spacing w:after="0" w:line="240" w:lineRule="auto"/>
              <w:rPr>
                <w:rFonts w:ascii="Tahoma" w:hAnsi="Tahoma" w:cs="Tahoma"/>
                <w:sz w:val="18"/>
                <w:szCs w:val="18"/>
              </w:rPr>
            </w:pPr>
          </w:p>
        </w:tc>
        <w:tc>
          <w:tcPr>
            <w:tcW w:w="639" w:type="pct"/>
            <w:vMerge/>
          </w:tcPr>
          <w:p w:rsidR="00201C17" w:rsidRPr="00DF46BC" w:rsidRDefault="00201C17" w:rsidP="001F74FC">
            <w:pPr>
              <w:spacing w:after="0" w:line="240" w:lineRule="auto"/>
              <w:rPr>
                <w:rFonts w:ascii="Tahoma" w:hAnsi="Tahoma" w:cs="Tahoma"/>
                <w:sz w:val="18"/>
                <w:szCs w:val="18"/>
              </w:rPr>
            </w:pPr>
          </w:p>
        </w:tc>
        <w:tc>
          <w:tcPr>
            <w:tcW w:w="885" w:type="pct"/>
            <w:vMerge/>
          </w:tcPr>
          <w:p w:rsidR="00201C17" w:rsidRPr="00DF46BC" w:rsidRDefault="00201C17" w:rsidP="001F74FC">
            <w:pPr>
              <w:spacing w:after="0" w:line="240" w:lineRule="auto"/>
              <w:rPr>
                <w:rFonts w:ascii="Tahoma" w:hAnsi="Tahoma" w:cs="Tahoma"/>
                <w:sz w:val="18"/>
                <w:szCs w:val="18"/>
              </w:rPr>
            </w:pPr>
          </w:p>
        </w:tc>
        <w:tc>
          <w:tcPr>
            <w:tcW w:w="897" w:type="pct"/>
            <w:vMerge w:val="restart"/>
            <w:vAlign w:val="center"/>
          </w:tcPr>
          <w:p w:rsidR="00201C17" w:rsidRPr="00DF46BC" w:rsidRDefault="00201C17" w:rsidP="001F74FC">
            <w:pPr>
              <w:spacing w:after="0" w:line="240" w:lineRule="auto"/>
              <w:jc w:val="center"/>
              <w:rPr>
                <w:rFonts w:ascii="Tahoma" w:hAnsi="Tahoma" w:cs="Tahoma"/>
                <w:sz w:val="18"/>
                <w:szCs w:val="18"/>
              </w:rPr>
            </w:pPr>
            <w:r w:rsidRPr="00DF46BC">
              <w:rPr>
                <w:rFonts w:ascii="Tahoma" w:hAnsi="Tahoma" w:cs="Tahoma"/>
                <w:sz w:val="18"/>
                <w:szCs w:val="18"/>
              </w:rPr>
              <w:t>APOYO A LAS ORGANIZACIONES COMUNITARIAS</w:t>
            </w:r>
          </w:p>
        </w:tc>
        <w:tc>
          <w:tcPr>
            <w:tcW w:w="1988" w:type="pct"/>
          </w:tcPr>
          <w:p w:rsidR="00201C17" w:rsidRPr="00DF46BC" w:rsidRDefault="00201C17" w:rsidP="001F74FC">
            <w:pPr>
              <w:spacing w:after="0" w:line="240" w:lineRule="auto"/>
              <w:rPr>
                <w:rFonts w:ascii="Tahoma" w:hAnsi="Tahoma" w:cs="Tahoma"/>
                <w:sz w:val="18"/>
                <w:szCs w:val="18"/>
              </w:rPr>
            </w:pPr>
            <w:r w:rsidRPr="00DF46BC">
              <w:rPr>
                <w:rFonts w:ascii="Tahoma" w:hAnsi="Tahoma" w:cs="Tahoma"/>
                <w:sz w:val="18"/>
                <w:szCs w:val="18"/>
              </w:rPr>
              <w:t>Crear mecanismos que beneficien a las organizaciones comunitarias en sus proyectos y/o necesidades.</w:t>
            </w:r>
          </w:p>
        </w:tc>
      </w:tr>
      <w:tr w:rsidR="00201C17" w:rsidRPr="00DF46BC" w:rsidTr="0033214A">
        <w:tc>
          <w:tcPr>
            <w:tcW w:w="590" w:type="pct"/>
            <w:vMerge/>
          </w:tcPr>
          <w:p w:rsidR="00201C17" w:rsidRPr="00DF46BC" w:rsidRDefault="00201C17" w:rsidP="001F74FC">
            <w:pPr>
              <w:spacing w:after="0" w:line="240" w:lineRule="auto"/>
              <w:rPr>
                <w:rFonts w:ascii="Tahoma" w:hAnsi="Tahoma" w:cs="Tahoma"/>
                <w:sz w:val="18"/>
                <w:szCs w:val="18"/>
              </w:rPr>
            </w:pPr>
          </w:p>
        </w:tc>
        <w:tc>
          <w:tcPr>
            <w:tcW w:w="639" w:type="pct"/>
            <w:vMerge/>
          </w:tcPr>
          <w:p w:rsidR="00201C17" w:rsidRPr="00DF46BC" w:rsidRDefault="00201C17" w:rsidP="001F74FC">
            <w:pPr>
              <w:spacing w:after="0" w:line="240" w:lineRule="auto"/>
              <w:rPr>
                <w:rFonts w:ascii="Tahoma" w:hAnsi="Tahoma" w:cs="Tahoma"/>
                <w:sz w:val="18"/>
                <w:szCs w:val="18"/>
              </w:rPr>
            </w:pPr>
          </w:p>
        </w:tc>
        <w:tc>
          <w:tcPr>
            <w:tcW w:w="885" w:type="pct"/>
            <w:vMerge/>
          </w:tcPr>
          <w:p w:rsidR="00201C17" w:rsidRPr="00DF46BC" w:rsidRDefault="00201C17" w:rsidP="001F74FC">
            <w:pPr>
              <w:spacing w:after="0" w:line="240" w:lineRule="auto"/>
              <w:rPr>
                <w:rFonts w:ascii="Tahoma" w:hAnsi="Tahoma" w:cs="Tahoma"/>
                <w:sz w:val="18"/>
                <w:szCs w:val="18"/>
              </w:rPr>
            </w:pPr>
          </w:p>
        </w:tc>
        <w:tc>
          <w:tcPr>
            <w:tcW w:w="897" w:type="pct"/>
            <w:vMerge/>
          </w:tcPr>
          <w:p w:rsidR="00201C17" w:rsidRPr="00DF46BC" w:rsidRDefault="00201C17" w:rsidP="001F74FC">
            <w:pPr>
              <w:spacing w:after="0" w:line="240" w:lineRule="auto"/>
              <w:rPr>
                <w:rFonts w:ascii="Tahoma" w:hAnsi="Tahoma" w:cs="Tahoma"/>
                <w:sz w:val="18"/>
                <w:szCs w:val="18"/>
              </w:rPr>
            </w:pPr>
          </w:p>
        </w:tc>
        <w:tc>
          <w:tcPr>
            <w:tcW w:w="1988" w:type="pct"/>
          </w:tcPr>
          <w:p w:rsidR="00201C17" w:rsidRPr="00DF46BC" w:rsidRDefault="00201C17" w:rsidP="001F74FC">
            <w:pPr>
              <w:spacing w:after="0" w:line="240" w:lineRule="auto"/>
              <w:rPr>
                <w:rFonts w:ascii="Tahoma" w:hAnsi="Tahoma" w:cs="Tahoma"/>
                <w:sz w:val="18"/>
                <w:szCs w:val="18"/>
              </w:rPr>
            </w:pPr>
            <w:r w:rsidRPr="00DF46BC">
              <w:rPr>
                <w:rFonts w:ascii="Tahoma" w:hAnsi="Tahoma" w:cs="Tahoma"/>
                <w:sz w:val="18"/>
                <w:szCs w:val="18"/>
              </w:rPr>
              <w:t>Ofrecer asesorías psicosociales en alianza con el SENA y la gobernación de córdoba  a las organizaciones con el apoyo de profesionales del municipio.</w:t>
            </w:r>
          </w:p>
        </w:tc>
      </w:tr>
      <w:tr w:rsidR="00201C17" w:rsidRPr="00DF46BC" w:rsidTr="0033214A">
        <w:tc>
          <w:tcPr>
            <w:tcW w:w="590" w:type="pct"/>
            <w:vMerge/>
          </w:tcPr>
          <w:p w:rsidR="00201C17" w:rsidRPr="00DF46BC" w:rsidRDefault="00201C17" w:rsidP="001F74FC">
            <w:pPr>
              <w:spacing w:after="0" w:line="240" w:lineRule="auto"/>
              <w:rPr>
                <w:rFonts w:ascii="Tahoma" w:hAnsi="Tahoma" w:cs="Tahoma"/>
                <w:sz w:val="18"/>
                <w:szCs w:val="18"/>
              </w:rPr>
            </w:pPr>
          </w:p>
        </w:tc>
        <w:tc>
          <w:tcPr>
            <w:tcW w:w="639" w:type="pct"/>
            <w:vMerge/>
          </w:tcPr>
          <w:p w:rsidR="00201C17" w:rsidRPr="00DF46BC" w:rsidRDefault="00201C17" w:rsidP="001F74FC">
            <w:pPr>
              <w:spacing w:after="0" w:line="240" w:lineRule="auto"/>
              <w:rPr>
                <w:rFonts w:ascii="Tahoma" w:hAnsi="Tahoma" w:cs="Tahoma"/>
                <w:sz w:val="18"/>
                <w:szCs w:val="18"/>
              </w:rPr>
            </w:pPr>
          </w:p>
        </w:tc>
        <w:tc>
          <w:tcPr>
            <w:tcW w:w="885" w:type="pct"/>
            <w:vMerge/>
          </w:tcPr>
          <w:p w:rsidR="00201C17" w:rsidRPr="00DF46BC" w:rsidRDefault="00201C17" w:rsidP="001F74FC">
            <w:pPr>
              <w:spacing w:after="0" w:line="240" w:lineRule="auto"/>
              <w:rPr>
                <w:rFonts w:ascii="Tahoma" w:hAnsi="Tahoma" w:cs="Tahoma"/>
                <w:sz w:val="18"/>
                <w:szCs w:val="18"/>
              </w:rPr>
            </w:pPr>
          </w:p>
        </w:tc>
        <w:tc>
          <w:tcPr>
            <w:tcW w:w="897" w:type="pct"/>
            <w:vMerge/>
          </w:tcPr>
          <w:p w:rsidR="00201C17" w:rsidRPr="00DF46BC" w:rsidRDefault="00201C17" w:rsidP="001F74FC">
            <w:pPr>
              <w:spacing w:after="0" w:line="240" w:lineRule="auto"/>
              <w:rPr>
                <w:rFonts w:ascii="Tahoma" w:hAnsi="Tahoma" w:cs="Tahoma"/>
                <w:sz w:val="18"/>
                <w:szCs w:val="18"/>
              </w:rPr>
            </w:pPr>
          </w:p>
        </w:tc>
        <w:tc>
          <w:tcPr>
            <w:tcW w:w="1988" w:type="pct"/>
          </w:tcPr>
          <w:p w:rsidR="00201C17" w:rsidRPr="00DF46BC" w:rsidRDefault="00201C17" w:rsidP="001F74FC">
            <w:pPr>
              <w:spacing w:after="0" w:line="240" w:lineRule="auto"/>
              <w:rPr>
                <w:rFonts w:ascii="Tahoma" w:hAnsi="Tahoma" w:cs="Tahoma"/>
                <w:sz w:val="18"/>
                <w:szCs w:val="18"/>
              </w:rPr>
            </w:pPr>
            <w:r w:rsidRPr="00DF46BC">
              <w:rPr>
                <w:rFonts w:ascii="Tahoma" w:hAnsi="Tahoma" w:cs="Tahoma"/>
                <w:sz w:val="18"/>
                <w:szCs w:val="18"/>
              </w:rPr>
              <w:t>Estimular por medio de mecanismos de sensibilización para que las organizaciones se mantengan vigentes y con proyección.</w:t>
            </w:r>
          </w:p>
        </w:tc>
      </w:tr>
      <w:tr w:rsidR="00201C17" w:rsidRPr="00DF46BC" w:rsidTr="0033214A">
        <w:tc>
          <w:tcPr>
            <w:tcW w:w="590" w:type="pct"/>
            <w:vMerge/>
          </w:tcPr>
          <w:p w:rsidR="00201C17" w:rsidRPr="00DF46BC" w:rsidRDefault="00201C17" w:rsidP="001F74FC">
            <w:pPr>
              <w:spacing w:after="0" w:line="240" w:lineRule="auto"/>
              <w:rPr>
                <w:rFonts w:ascii="Tahoma" w:hAnsi="Tahoma" w:cs="Tahoma"/>
                <w:sz w:val="18"/>
                <w:szCs w:val="18"/>
              </w:rPr>
            </w:pPr>
          </w:p>
        </w:tc>
        <w:tc>
          <w:tcPr>
            <w:tcW w:w="639" w:type="pct"/>
            <w:vMerge/>
          </w:tcPr>
          <w:p w:rsidR="00201C17" w:rsidRPr="00DF46BC" w:rsidRDefault="00201C17" w:rsidP="001F74FC">
            <w:pPr>
              <w:spacing w:after="0" w:line="240" w:lineRule="auto"/>
              <w:rPr>
                <w:rFonts w:ascii="Tahoma" w:hAnsi="Tahoma" w:cs="Tahoma"/>
                <w:sz w:val="18"/>
                <w:szCs w:val="18"/>
              </w:rPr>
            </w:pPr>
          </w:p>
        </w:tc>
        <w:tc>
          <w:tcPr>
            <w:tcW w:w="885" w:type="pct"/>
            <w:vMerge/>
          </w:tcPr>
          <w:p w:rsidR="00201C17" w:rsidRPr="00DF46BC" w:rsidRDefault="00201C17" w:rsidP="001F74FC">
            <w:pPr>
              <w:spacing w:after="0" w:line="240" w:lineRule="auto"/>
              <w:rPr>
                <w:rFonts w:ascii="Tahoma" w:hAnsi="Tahoma" w:cs="Tahoma"/>
                <w:sz w:val="18"/>
                <w:szCs w:val="18"/>
              </w:rPr>
            </w:pPr>
          </w:p>
        </w:tc>
        <w:tc>
          <w:tcPr>
            <w:tcW w:w="897" w:type="pct"/>
            <w:vMerge w:val="restart"/>
            <w:vAlign w:val="center"/>
          </w:tcPr>
          <w:p w:rsidR="00201C17" w:rsidRPr="00DF46BC" w:rsidRDefault="00201C17" w:rsidP="001F74FC">
            <w:pPr>
              <w:spacing w:after="0" w:line="240" w:lineRule="auto"/>
              <w:jc w:val="center"/>
              <w:rPr>
                <w:rFonts w:ascii="Tahoma" w:hAnsi="Tahoma" w:cs="Tahoma"/>
                <w:sz w:val="18"/>
                <w:szCs w:val="18"/>
              </w:rPr>
            </w:pPr>
            <w:r w:rsidRPr="00DF46BC">
              <w:rPr>
                <w:rFonts w:ascii="Tahoma" w:hAnsi="Tahoma" w:cs="Tahoma"/>
                <w:sz w:val="18"/>
                <w:szCs w:val="18"/>
              </w:rPr>
              <w:t>PROTECCIÓN A LA SOCIEDAD CIVIL VALENCIANA</w:t>
            </w:r>
          </w:p>
        </w:tc>
        <w:tc>
          <w:tcPr>
            <w:tcW w:w="1988" w:type="pct"/>
          </w:tcPr>
          <w:p w:rsidR="00201C17" w:rsidRPr="00DF46BC" w:rsidRDefault="00201C17" w:rsidP="001F74FC">
            <w:pPr>
              <w:spacing w:after="0" w:line="240" w:lineRule="auto"/>
              <w:rPr>
                <w:rFonts w:ascii="Tahoma" w:hAnsi="Tahoma" w:cs="Tahoma"/>
                <w:sz w:val="18"/>
                <w:szCs w:val="18"/>
              </w:rPr>
            </w:pPr>
            <w:r w:rsidRPr="00DF46BC">
              <w:rPr>
                <w:rFonts w:ascii="Tahoma" w:hAnsi="Tahoma" w:cs="Tahoma"/>
                <w:sz w:val="18"/>
                <w:szCs w:val="18"/>
              </w:rPr>
              <w:t xml:space="preserve">En alianza con el gobierno departamental, ministerio público, credos religiosos realizar gestiones humanitarias para la protección de la sociedad civil en casos de riesgos del municipio. </w:t>
            </w:r>
          </w:p>
        </w:tc>
      </w:tr>
      <w:tr w:rsidR="00201C17" w:rsidRPr="00DF46BC" w:rsidTr="0033214A">
        <w:tc>
          <w:tcPr>
            <w:tcW w:w="590" w:type="pct"/>
            <w:vMerge/>
          </w:tcPr>
          <w:p w:rsidR="00201C17" w:rsidRPr="00DF46BC" w:rsidRDefault="00201C17" w:rsidP="001F74FC">
            <w:pPr>
              <w:spacing w:after="0" w:line="240" w:lineRule="auto"/>
              <w:rPr>
                <w:rFonts w:ascii="Tahoma" w:hAnsi="Tahoma" w:cs="Tahoma"/>
                <w:sz w:val="18"/>
                <w:szCs w:val="18"/>
              </w:rPr>
            </w:pPr>
          </w:p>
        </w:tc>
        <w:tc>
          <w:tcPr>
            <w:tcW w:w="639" w:type="pct"/>
            <w:vMerge/>
          </w:tcPr>
          <w:p w:rsidR="00201C17" w:rsidRPr="00DF46BC" w:rsidRDefault="00201C17" w:rsidP="001F74FC">
            <w:pPr>
              <w:spacing w:after="0" w:line="240" w:lineRule="auto"/>
              <w:rPr>
                <w:rFonts w:ascii="Tahoma" w:hAnsi="Tahoma" w:cs="Tahoma"/>
                <w:sz w:val="18"/>
                <w:szCs w:val="18"/>
              </w:rPr>
            </w:pPr>
          </w:p>
        </w:tc>
        <w:tc>
          <w:tcPr>
            <w:tcW w:w="885" w:type="pct"/>
            <w:vMerge/>
          </w:tcPr>
          <w:p w:rsidR="00201C17" w:rsidRPr="00DF46BC" w:rsidRDefault="00201C17" w:rsidP="001F74FC">
            <w:pPr>
              <w:spacing w:after="0" w:line="240" w:lineRule="auto"/>
              <w:rPr>
                <w:rFonts w:ascii="Tahoma" w:hAnsi="Tahoma" w:cs="Tahoma"/>
                <w:sz w:val="18"/>
                <w:szCs w:val="18"/>
              </w:rPr>
            </w:pPr>
          </w:p>
        </w:tc>
        <w:tc>
          <w:tcPr>
            <w:tcW w:w="897" w:type="pct"/>
            <w:vMerge/>
            <w:vAlign w:val="center"/>
          </w:tcPr>
          <w:p w:rsidR="00201C17" w:rsidRPr="00DF46BC" w:rsidRDefault="00201C17" w:rsidP="001F74FC">
            <w:pPr>
              <w:spacing w:after="0" w:line="240" w:lineRule="auto"/>
              <w:jc w:val="center"/>
              <w:rPr>
                <w:rFonts w:ascii="Tahoma" w:hAnsi="Tahoma" w:cs="Tahoma"/>
                <w:sz w:val="18"/>
                <w:szCs w:val="18"/>
              </w:rPr>
            </w:pPr>
          </w:p>
        </w:tc>
        <w:tc>
          <w:tcPr>
            <w:tcW w:w="1988" w:type="pct"/>
          </w:tcPr>
          <w:p w:rsidR="00201C17" w:rsidRPr="00DF46BC" w:rsidRDefault="00201C17" w:rsidP="001F74FC">
            <w:pPr>
              <w:spacing w:after="0" w:line="240" w:lineRule="auto"/>
              <w:rPr>
                <w:rFonts w:ascii="Tahoma" w:hAnsi="Tahoma" w:cs="Tahoma"/>
                <w:sz w:val="18"/>
                <w:szCs w:val="18"/>
              </w:rPr>
            </w:pPr>
            <w:r w:rsidRPr="00DF46BC">
              <w:rPr>
                <w:rFonts w:ascii="Tahoma" w:hAnsi="Tahoma" w:cs="Tahoma"/>
                <w:sz w:val="18"/>
                <w:szCs w:val="18"/>
              </w:rPr>
              <w:t xml:space="preserve">En alianza con el ministerio del interior y demás entes gubernamentales construiré en el municipio un escenario para el afianzamiento de políticas de Paz que conlleven a la convivencia y la reconciliación de la comunidad </w:t>
            </w:r>
            <w:r w:rsidR="001A2FF8" w:rsidRPr="00DF46BC">
              <w:rPr>
                <w:rFonts w:ascii="Tahoma" w:hAnsi="Tahoma" w:cs="Tahoma"/>
                <w:sz w:val="18"/>
                <w:szCs w:val="18"/>
              </w:rPr>
              <w:t>Valencia</w:t>
            </w:r>
            <w:r w:rsidRPr="00DF46BC">
              <w:rPr>
                <w:rFonts w:ascii="Tahoma" w:hAnsi="Tahoma" w:cs="Tahoma"/>
                <w:sz w:val="18"/>
                <w:szCs w:val="18"/>
              </w:rPr>
              <w:t>na.</w:t>
            </w:r>
          </w:p>
        </w:tc>
      </w:tr>
    </w:tbl>
    <w:p w:rsidR="00201C17" w:rsidRPr="00DF46BC" w:rsidRDefault="00201C17" w:rsidP="001F74FC">
      <w:pPr>
        <w:tabs>
          <w:tab w:val="left" w:pos="5067"/>
        </w:tabs>
        <w:spacing w:after="0" w:line="240" w:lineRule="auto"/>
        <w:rPr>
          <w:rFonts w:ascii="Tahoma" w:hAnsi="Tahoma" w:cs="Tahoma"/>
          <w:b/>
          <w:bCs/>
          <w:sz w:val="18"/>
          <w:szCs w:val="18"/>
        </w:rPr>
      </w:pPr>
    </w:p>
    <w:p w:rsidR="0033214A" w:rsidRPr="00DF46BC" w:rsidRDefault="0033214A">
      <w:r w:rsidRPr="00DF46BC">
        <w:br w:type="page"/>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636"/>
        <w:gridCol w:w="1784"/>
        <w:gridCol w:w="2311"/>
        <w:gridCol w:w="2669"/>
        <w:gridCol w:w="5388"/>
      </w:tblGrid>
      <w:tr w:rsidR="00201C17" w:rsidRPr="00DF46BC" w:rsidTr="0033214A">
        <w:trPr>
          <w:trHeight w:val="381"/>
        </w:trPr>
        <w:tc>
          <w:tcPr>
            <w:tcW w:w="593" w:type="pct"/>
            <w:shd w:val="clear" w:color="auto" w:fill="92D050"/>
            <w:vAlign w:val="center"/>
          </w:tcPr>
          <w:p w:rsidR="00201C17" w:rsidRPr="00DF46BC" w:rsidRDefault="00201C17" w:rsidP="001F74FC">
            <w:pPr>
              <w:spacing w:after="0" w:line="240" w:lineRule="auto"/>
              <w:jc w:val="center"/>
              <w:rPr>
                <w:rFonts w:ascii="Tahoma" w:hAnsi="Tahoma" w:cs="Tahoma"/>
                <w:b/>
                <w:sz w:val="18"/>
                <w:szCs w:val="18"/>
              </w:rPr>
            </w:pPr>
            <w:r w:rsidRPr="00DF46BC">
              <w:rPr>
                <w:rFonts w:ascii="Tahoma" w:hAnsi="Tahoma" w:cs="Tahoma"/>
                <w:sz w:val="18"/>
                <w:szCs w:val="18"/>
              </w:rPr>
              <w:br w:type="page"/>
            </w:r>
            <w:r w:rsidR="003D7098" w:rsidRPr="00DF46BC">
              <w:rPr>
                <w:rFonts w:ascii="Tahoma" w:hAnsi="Tahoma" w:cs="Tahoma"/>
                <w:b/>
                <w:sz w:val="18"/>
                <w:szCs w:val="18"/>
              </w:rPr>
              <w:t>LÍNEA</w:t>
            </w:r>
            <w:r w:rsidRPr="00DF46BC">
              <w:rPr>
                <w:rFonts w:ascii="Tahoma" w:hAnsi="Tahoma" w:cs="Tahoma"/>
                <w:b/>
                <w:sz w:val="18"/>
                <w:szCs w:val="18"/>
              </w:rPr>
              <w:t xml:space="preserve"> DE DESARROLLO</w:t>
            </w:r>
          </w:p>
        </w:tc>
        <w:tc>
          <w:tcPr>
            <w:tcW w:w="647" w:type="pct"/>
            <w:shd w:val="clear" w:color="auto" w:fill="92D050"/>
            <w:vAlign w:val="center"/>
          </w:tcPr>
          <w:p w:rsidR="00201C17" w:rsidRPr="00DF46BC" w:rsidRDefault="00201C17" w:rsidP="001F74FC">
            <w:pPr>
              <w:spacing w:after="0" w:line="240" w:lineRule="auto"/>
              <w:jc w:val="center"/>
              <w:rPr>
                <w:rFonts w:ascii="Tahoma" w:hAnsi="Tahoma" w:cs="Tahoma"/>
                <w:b/>
                <w:sz w:val="18"/>
                <w:szCs w:val="18"/>
              </w:rPr>
            </w:pPr>
            <w:r w:rsidRPr="00DF46BC">
              <w:rPr>
                <w:rFonts w:ascii="Tahoma" w:hAnsi="Tahoma" w:cs="Tahoma"/>
                <w:b/>
                <w:sz w:val="18"/>
                <w:szCs w:val="18"/>
              </w:rPr>
              <w:t>SECTOR</w:t>
            </w:r>
          </w:p>
        </w:tc>
        <w:tc>
          <w:tcPr>
            <w:tcW w:w="838" w:type="pct"/>
            <w:shd w:val="clear" w:color="auto" w:fill="92D050"/>
            <w:vAlign w:val="center"/>
          </w:tcPr>
          <w:p w:rsidR="00201C17" w:rsidRPr="00DF46BC" w:rsidRDefault="00201C17" w:rsidP="001F74FC">
            <w:pPr>
              <w:spacing w:after="0" w:line="240" w:lineRule="auto"/>
              <w:jc w:val="center"/>
              <w:rPr>
                <w:rFonts w:ascii="Tahoma" w:hAnsi="Tahoma" w:cs="Tahoma"/>
                <w:b/>
                <w:sz w:val="18"/>
                <w:szCs w:val="18"/>
              </w:rPr>
            </w:pPr>
            <w:r w:rsidRPr="00DF46BC">
              <w:rPr>
                <w:rFonts w:ascii="Tahoma" w:hAnsi="Tahoma" w:cs="Tahoma"/>
                <w:b/>
                <w:sz w:val="18"/>
                <w:szCs w:val="18"/>
              </w:rPr>
              <w:t>PROGRAMAS</w:t>
            </w:r>
          </w:p>
        </w:tc>
        <w:tc>
          <w:tcPr>
            <w:tcW w:w="968" w:type="pct"/>
            <w:shd w:val="clear" w:color="auto" w:fill="92D050"/>
            <w:vAlign w:val="center"/>
          </w:tcPr>
          <w:p w:rsidR="00201C17" w:rsidRPr="00DF46BC" w:rsidRDefault="00201C17" w:rsidP="001F74FC">
            <w:pPr>
              <w:spacing w:after="0" w:line="240" w:lineRule="auto"/>
              <w:jc w:val="center"/>
              <w:rPr>
                <w:rFonts w:ascii="Tahoma" w:hAnsi="Tahoma" w:cs="Tahoma"/>
                <w:b/>
                <w:sz w:val="18"/>
                <w:szCs w:val="18"/>
              </w:rPr>
            </w:pPr>
            <w:r w:rsidRPr="00DF46BC">
              <w:rPr>
                <w:rFonts w:ascii="Tahoma" w:hAnsi="Tahoma" w:cs="Tahoma"/>
                <w:b/>
                <w:sz w:val="18"/>
                <w:szCs w:val="18"/>
              </w:rPr>
              <w:t>PROYECTOS BANDERAS</w:t>
            </w:r>
          </w:p>
        </w:tc>
        <w:tc>
          <w:tcPr>
            <w:tcW w:w="1954" w:type="pct"/>
            <w:shd w:val="clear" w:color="auto" w:fill="92D050"/>
            <w:vAlign w:val="center"/>
          </w:tcPr>
          <w:p w:rsidR="00201C17" w:rsidRPr="00DF46BC" w:rsidRDefault="00201C17" w:rsidP="001F74FC">
            <w:pPr>
              <w:spacing w:after="0" w:line="240" w:lineRule="auto"/>
              <w:jc w:val="center"/>
              <w:rPr>
                <w:rFonts w:ascii="Tahoma" w:hAnsi="Tahoma" w:cs="Tahoma"/>
                <w:b/>
                <w:sz w:val="18"/>
                <w:szCs w:val="18"/>
              </w:rPr>
            </w:pPr>
            <w:r w:rsidRPr="00DF46BC">
              <w:rPr>
                <w:rFonts w:ascii="Tahoma" w:hAnsi="Tahoma" w:cs="Tahoma"/>
                <w:b/>
                <w:sz w:val="18"/>
                <w:szCs w:val="18"/>
              </w:rPr>
              <w:t>ESTRATEGIA</w:t>
            </w:r>
          </w:p>
        </w:tc>
      </w:tr>
      <w:tr w:rsidR="00201C17" w:rsidRPr="00DF46BC" w:rsidTr="0033214A">
        <w:trPr>
          <w:trHeight w:val="570"/>
        </w:trPr>
        <w:tc>
          <w:tcPr>
            <w:tcW w:w="593" w:type="pct"/>
            <w:vMerge w:val="restart"/>
            <w:vAlign w:val="center"/>
          </w:tcPr>
          <w:p w:rsidR="00201C17" w:rsidRPr="00DF46BC" w:rsidRDefault="00201C17" w:rsidP="001F74FC">
            <w:pPr>
              <w:spacing w:after="0" w:line="240" w:lineRule="auto"/>
              <w:jc w:val="center"/>
              <w:rPr>
                <w:rFonts w:ascii="Tahoma" w:hAnsi="Tahoma" w:cs="Tahoma"/>
                <w:sz w:val="18"/>
                <w:szCs w:val="18"/>
              </w:rPr>
            </w:pPr>
            <w:r w:rsidRPr="00DF46BC">
              <w:rPr>
                <w:rFonts w:ascii="Tahoma" w:hAnsi="Tahoma" w:cs="Tahoma"/>
                <w:sz w:val="18"/>
                <w:szCs w:val="18"/>
              </w:rPr>
              <w:t>DESARROLLO ECONOMICO Y PROSPERIDAD</w:t>
            </w:r>
          </w:p>
        </w:tc>
        <w:tc>
          <w:tcPr>
            <w:tcW w:w="647" w:type="pct"/>
            <w:vMerge w:val="restart"/>
            <w:vAlign w:val="center"/>
          </w:tcPr>
          <w:p w:rsidR="00201C17" w:rsidRPr="00DF46BC" w:rsidRDefault="00201C17" w:rsidP="001F74FC">
            <w:pPr>
              <w:spacing w:after="0" w:line="240" w:lineRule="auto"/>
              <w:jc w:val="center"/>
              <w:rPr>
                <w:rFonts w:ascii="Tahoma" w:hAnsi="Tahoma" w:cs="Tahoma"/>
                <w:sz w:val="18"/>
                <w:szCs w:val="18"/>
              </w:rPr>
            </w:pPr>
            <w:r w:rsidRPr="00DF46BC">
              <w:rPr>
                <w:rFonts w:ascii="Tahoma" w:hAnsi="Tahoma" w:cs="Tahoma"/>
                <w:sz w:val="18"/>
                <w:szCs w:val="18"/>
              </w:rPr>
              <w:t>AGROPECUARIO</w:t>
            </w:r>
          </w:p>
        </w:tc>
        <w:tc>
          <w:tcPr>
            <w:tcW w:w="838" w:type="pct"/>
            <w:vMerge w:val="restart"/>
            <w:vAlign w:val="center"/>
          </w:tcPr>
          <w:p w:rsidR="00201C17" w:rsidRPr="00DF46BC" w:rsidRDefault="00201C17" w:rsidP="001F74FC">
            <w:pPr>
              <w:spacing w:after="0" w:line="240" w:lineRule="auto"/>
              <w:jc w:val="center"/>
              <w:rPr>
                <w:rFonts w:ascii="Tahoma" w:hAnsi="Tahoma" w:cs="Tahoma"/>
                <w:sz w:val="18"/>
                <w:szCs w:val="18"/>
              </w:rPr>
            </w:pPr>
            <w:r w:rsidRPr="00DF46BC">
              <w:rPr>
                <w:rFonts w:ascii="Tahoma" w:hAnsi="Tahoma" w:cs="Tahoma"/>
                <w:sz w:val="18"/>
                <w:szCs w:val="18"/>
              </w:rPr>
              <w:t>VALENCIA COMPETITIVA</w:t>
            </w:r>
          </w:p>
        </w:tc>
        <w:tc>
          <w:tcPr>
            <w:tcW w:w="968" w:type="pct"/>
            <w:vMerge w:val="restart"/>
            <w:vAlign w:val="center"/>
          </w:tcPr>
          <w:p w:rsidR="00201C17" w:rsidRPr="00DF46BC" w:rsidRDefault="00201C17" w:rsidP="001F74FC">
            <w:pPr>
              <w:spacing w:after="0" w:line="240" w:lineRule="auto"/>
              <w:jc w:val="center"/>
              <w:rPr>
                <w:rFonts w:ascii="Tahoma" w:hAnsi="Tahoma" w:cs="Tahoma"/>
                <w:sz w:val="18"/>
                <w:szCs w:val="18"/>
              </w:rPr>
            </w:pPr>
            <w:r w:rsidRPr="00DF46BC">
              <w:rPr>
                <w:rFonts w:ascii="Tahoma" w:hAnsi="Tahoma" w:cs="Tahoma"/>
                <w:sz w:val="18"/>
                <w:szCs w:val="18"/>
              </w:rPr>
              <w:t>DIVERSIFICACION DE CULTIVOS</w:t>
            </w:r>
          </w:p>
          <w:p w:rsidR="00201C17" w:rsidRPr="00DF46BC" w:rsidRDefault="00201C17" w:rsidP="001F74FC">
            <w:pPr>
              <w:spacing w:after="0" w:line="240" w:lineRule="auto"/>
              <w:jc w:val="center"/>
              <w:rPr>
                <w:rFonts w:ascii="Tahoma" w:hAnsi="Tahoma" w:cs="Tahoma"/>
                <w:sz w:val="18"/>
                <w:szCs w:val="18"/>
              </w:rPr>
            </w:pPr>
            <w:r w:rsidRPr="00DF46BC">
              <w:rPr>
                <w:rFonts w:ascii="Tahoma" w:hAnsi="Tahoma" w:cs="Tahoma"/>
                <w:sz w:val="18"/>
                <w:szCs w:val="18"/>
              </w:rPr>
              <w:t>ORIENTADOS A PROVEER LOS MERCADOS NACIONALES E INTERNACIONALES</w:t>
            </w:r>
          </w:p>
        </w:tc>
        <w:tc>
          <w:tcPr>
            <w:tcW w:w="1954" w:type="pct"/>
          </w:tcPr>
          <w:p w:rsidR="00201C17" w:rsidRPr="00DF46BC" w:rsidRDefault="00201C17" w:rsidP="001F74FC">
            <w:pPr>
              <w:spacing w:after="0" w:line="240" w:lineRule="auto"/>
              <w:rPr>
                <w:rFonts w:ascii="Tahoma" w:hAnsi="Tahoma" w:cs="Tahoma"/>
                <w:sz w:val="18"/>
                <w:szCs w:val="18"/>
              </w:rPr>
            </w:pPr>
            <w:r w:rsidRPr="00DF46BC">
              <w:rPr>
                <w:rFonts w:ascii="Tahoma" w:hAnsi="Tahoma" w:cs="Tahoma"/>
                <w:sz w:val="18"/>
                <w:szCs w:val="18"/>
              </w:rPr>
              <w:t xml:space="preserve">En alianza con el ministerio de agricultura y la gobernación convertir a </w:t>
            </w:r>
            <w:r w:rsidR="001A2FF8" w:rsidRPr="00DF46BC">
              <w:rPr>
                <w:rFonts w:ascii="Tahoma" w:hAnsi="Tahoma" w:cs="Tahoma"/>
                <w:sz w:val="18"/>
                <w:szCs w:val="18"/>
              </w:rPr>
              <w:t>Valencia</w:t>
            </w:r>
            <w:r w:rsidRPr="00DF46BC">
              <w:rPr>
                <w:rFonts w:ascii="Tahoma" w:hAnsi="Tahoma" w:cs="Tahoma"/>
                <w:sz w:val="18"/>
                <w:szCs w:val="18"/>
              </w:rPr>
              <w:t xml:space="preserve"> en una despensa agrícola, agroindustrial para que sea competitiva en los niveles nacionales, departamentales e internaciones acorde con los tratados de libre comercio.</w:t>
            </w:r>
          </w:p>
        </w:tc>
      </w:tr>
      <w:tr w:rsidR="00201C17" w:rsidRPr="00DF46BC" w:rsidTr="0033214A">
        <w:trPr>
          <w:trHeight w:val="715"/>
        </w:trPr>
        <w:tc>
          <w:tcPr>
            <w:tcW w:w="593" w:type="pct"/>
            <w:vMerge/>
          </w:tcPr>
          <w:p w:rsidR="00201C17" w:rsidRPr="00DF46BC" w:rsidRDefault="00201C17" w:rsidP="001F74FC">
            <w:pPr>
              <w:spacing w:after="0" w:line="240" w:lineRule="auto"/>
              <w:rPr>
                <w:rFonts w:ascii="Tahoma" w:hAnsi="Tahoma" w:cs="Tahoma"/>
                <w:sz w:val="18"/>
                <w:szCs w:val="18"/>
              </w:rPr>
            </w:pPr>
          </w:p>
        </w:tc>
        <w:tc>
          <w:tcPr>
            <w:tcW w:w="647" w:type="pct"/>
            <w:vMerge/>
          </w:tcPr>
          <w:p w:rsidR="00201C17" w:rsidRPr="00DF46BC" w:rsidRDefault="00201C17" w:rsidP="001F74FC">
            <w:pPr>
              <w:spacing w:after="0" w:line="240" w:lineRule="auto"/>
              <w:rPr>
                <w:rFonts w:ascii="Tahoma" w:hAnsi="Tahoma" w:cs="Tahoma"/>
                <w:sz w:val="18"/>
                <w:szCs w:val="18"/>
              </w:rPr>
            </w:pPr>
          </w:p>
        </w:tc>
        <w:tc>
          <w:tcPr>
            <w:tcW w:w="838" w:type="pct"/>
            <w:vMerge/>
          </w:tcPr>
          <w:p w:rsidR="00201C17" w:rsidRPr="00DF46BC" w:rsidRDefault="00201C17" w:rsidP="001F74FC">
            <w:pPr>
              <w:spacing w:after="0" w:line="240" w:lineRule="auto"/>
              <w:rPr>
                <w:rFonts w:ascii="Tahoma" w:hAnsi="Tahoma" w:cs="Tahoma"/>
                <w:sz w:val="18"/>
                <w:szCs w:val="18"/>
              </w:rPr>
            </w:pPr>
          </w:p>
        </w:tc>
        <w:tc>
          <w:tcPr>
            <w:tcW w:w="968" w:type="pct"/>
            <w:vMerge/>
          </w:tcPr>
          <w:p w:rsidR="00201C17" w:rsidRPr="00DF46BC" w:rsidRDefault="00201C17" w:rsidP="001F74FC">
            <w:pPr>
              <w:spacing w:after="0" w:line="240" w:lineRule="auto"/>
              <w:rPr>
                <w:rFonts w:ascii="Tahoma" w:hAnsi="Tahoma" w:cs="Tahoma"/>
                <w:sz w:val="18"/>
                <w:szCs w:val="18"/>
              </w:rPr>
            </w:pPr>
          </w:p>
        </w:tc>
        <w:tc>
          <w:tcPr>
            <w:tcW w:w="1954" w:type="pct"/>
          </w:tcPr>
          <w:p w:rsidR="00201C17" w:rsidRPr="00DF46BC" w:rsidRDefault="00201C17" w:rsidP="001F74FC">
            <w:pPr>
              <w:spacing w:after="0" w:line="240" w:lineRule="auto"/>
              <w:rPr>
                <w:rFonts w:ascii="Tahoma" w:hAnsi="Tahoma" w:cs="Tahoma"/>
                <w:sz w:val="18"/>
                <w:szCs w:val="18"/>
              </w:rPr>
            </w:pPr>
            <w:r w:rsidRPr="00DF46BC">
              <w:rPr>
                <w:rFonts w:ascii="Tahoma" w:hAnsi="Tahoma" w:cs="Tahoma"/>
                <w:sz w:val="18"/>
                <w:szCs w:val="18"/>
              </w:rPr>
              <w:t>Gestionaremos a través del ministerio de agricultura maquinarias para tecnificar las tierras, para fortalecer la producción agrícola de nuestros campesinos en asocio con la empresa privada.</w:t>
            </w:r>
          </w:p>
        </w:tc>
      </w:tr>
      <w:tr w:rsidR="00201C17" w:rsidRPr="00DF46BC" w:rsidTr="0033214A">
        <w:tc>
          <w:tcPr>
            <w:tcW w:w="593" w:type="pct"/>
            <w:vMerge/>
          </w:tcPr>
          <w:p w:rsidR="00201C17" w:rsidRPr="00DF46BC" w:rsidRDefault="00201C17" w:rsidP="001F74FC">
            <w:pPr>
              <w:spacing w:after="0" w:line="240" w:lineRule="auto"/>
              <w:rPr>
                <w:rFonts w:ascii="Tahoma" w:hAnsi="Tahoma" w:cs="Tahoma"/>
                <w:sz w:val="18"/>
                <w:szCs w:val="18"/>
              </w:rPr>
            </w:pPr>
          </w:p>
        </w:tc>
        <w:tc>
          <w:tcPr>
            <w:tcW w:w="647" w:type="pct"/>
            <w:vMerge/>
          </w:tcPr>
          <w:p w:rsidR="00201C17" w:rsidRPr="00DF46BC" w:rsidRDefault="00201C17" w:rsidP="001F74FC">
            <w:pPr>
              <w:spacing w:after="0" w:line="240" w:lineRule="auto"/>
              <w:rPr>
                <w:rFonts w:ascii="Tahoma" w:hAnsi="Tahoma" w:cs="Tahoma"/>
                <w:sz w:val="18"/>
                <w:szCs w:val="18"/>
              </w:rPr>
            </w:pPr>
          </w:p>
        </w:tc>
        <w:tc>
          <w:tcPr>
            <w:tcW w:w="838" w:type="pct"/>
            <w:vMerge/>
          </w:tcPr>
          <w:p w:rsidR="00201C17" w:rsidRPr="00DF46BC" w:rsidRDefault="00201C17" w:rsidP="001F74FC">
            <w:pPr>
              <w:spacing w:after="0" w:line="240" w:lineRule="auto"/>
              <w:rPr>
                <w:rFonts w:ascii="Tahoma" w:hAnsi="Tahoma" w:cs="Tahoma"/>
                <w:sz w:val="18"/>
                <w:szCs w:val="18"/>
              </w:rPr>
            </w:pPr>
          </w:p>
        </w:tc>
        <w:tc>
          <w:tcPr>
            <w:tcW w:w="968" w:type="pct"/>
            <w:vMerge/>
          </w:tcPr>
          <w:p w:rsidR="00201C17" w:rsidRPr="00DF46BC" w:rsidRDefault="00201C17" w:rsidP="001F74FC">
            <w:pPr>
              <w:spacing w:after="0" w:line="240" w:lineRule="auto"/>
              <w:rPr>
                <w:rFonts w:ascii="Tahoma" w:hAnsi="Tahoma" w:cs="Tahoma"/>
                <w:sz w:val="18"/>
                <w:szCs w:val="18"/>
              </w:rPr>
            </w:pPr>
          </w:p>
        </w:tc>
        <w:tc>
          <w:tcPr>
            <w:tcW w:w="1954" w:type="pct"/>
          </w:tcPr>
          <w:p w:rsidR="00201C17" w:rsidRPr="00DF46BC" w:rsidRDefault="00201C17" w:rsidP="001F74FC">
            <w:pPr>
              <w:spacing w:after="0" w:line="240" w:lineRule="auto"/>
              <w:jc w:val="both"/>
              <w:rPr>
                <w:rFonts w:ascii="Tahoma" w:hAnsi="Tahoma" w:cs="Tahoma"/>
                <w:sz w:val="18"/>
                <w:szCs w:val="18"/>
              </w:rPr>
            </w:pPr>
            <w:r w:rsidRPr="00DF46BC">
              <w:rPr>
                <w:rFonts w:ascii="Tahoma" w:hAnsi="Tahoma" w:cs="Tahoma"/>
                <w:sz w:val="18"/>
                <w:szCs w:val="18"/>
              </w:rPr>
              <w:t>Se organizará el banco de tierras cultivables donde a través de la umata apoyares cada hectárea de tierra a través de medios sistematizados para el estudio de suelos en todo el municipio.</w:t>
            </w:r>
          </w:p>
        </w:tc>
      </w:tr>
      <w:tr w:rsidR="00201C17" w:rsidRPr="00DF46BC" w:rsidTr="0033214A">
        <w:trPr>
          <w:trHeight w:val="627"/>
        </w:trPr>
        <w:tc>
          <w:tcPr>
            <w:tcW w:w="593" w:type="pct"/>
            <w:vMerge/>
          </w:tcPr>
          <w:p w:rsidR="00201C17" w:rsidRPr="00DF46BC" w:rsidRDefault="00201C17" w:rsidP="001F74FC">
            <w:pPr>
              <w:spacing w:after="0" w:line="240" w:lineRule="auto"/>
              <w:rPr>
                <w:rFonts w:ascii="Tahoma" w:hAnsi="Tahoma" w:cs="Tahoma"/>
                <w:sz w:val="18"/>
                <w:szCs w:val="18"/>
              </w:rPr>
            </w:pPr>
          </w:p>
        </w:tc>
        <w:tc>
          <w:tcPr>
            <w:tcW w:w="647" w:type="pct"/>
            <w:vMerge/>
          </w:tcPr>
          <w:p w:rsidR="00201C17" w:rsidRPr="00DF46BC" w:rsidRDefault="00201C17" w:rsidP="001F74FC">
            <w:pPr>
              <w:spacing w:after="0" w:line="240" w:lineRule="auto"/>
              <w:rPr>
                <w:rFonts w:ascii="Tahoma" w:hAnsi="Tahoma" w:cs="Tahoma"/>
                <w:sz w:val="18"/>
                <w:szCs w:val="18"/>
              </w:rPr>
            </w:pPr>
          </w:p>
        </w:tc>
        <w:tc>
          <w:tcPr>
            <w:tcW w:w="838" w:type="pct"/>
            <w:vMerge/>
          </w:tcPr>
          <w:p w:rsidR="00201C17" w:rsidRPr="00DF46BC" w:rsidRDefault="00201C17" w:rsidP="001F74FC">
            <w:pPr>
              <w:spacing w:after="0" w:line="240" w:lineRule="auto"/>
              <w:rPr>
                <w:rFonts w:ascii="Tahoma" w:hAnsi="Tahoma" w:cs="Tahoma"/>
                <w:sz w:val="18"/>
                <w:szCs w:val="18"/>
              </w:rPr>
            </w:pPr>
          </w:p>
        </w:tc>
        <w:tc>
          <w:tcPr>
            <w:tcW w:w="968" w:type="pct"/>
            <w:vMerge/>
          </w:tcPr>
          <w:p w:rsidR="00201C17" w:rsidRPr="00DF46BC" w:rsidRDefault="00201C17" w:rsidP="001F74FC">
            <w:pPr>
              <w:spacing w:after="0" w:line="240" w:lineRule="auto"/>
              <w:rPr>
                <w:rFonts w:ascii="Tahoma" w:hAnsi="Tahoma" w:cs="Tahoma"/>
                <w:sz w:val="18"/>
                <w:szCs w:val="18"/>
              </w:rPr>
            </w:pPr>
          </w:p>
        </w:tc>
        <w:tc>
          <w:tcPr>
            <w:tcW w:w="1954" w:type="pct"/>
          </w:tcPr>
          <w:p w:rsidR="00201C17" w:rsidRPr="00DF46BC" w:rsidRDefault="00201C17" w:rsidP="001F74FC">
            <w:pPr>
              <w:spacing w:after="0" w:line="240" w:lineRule="auto"/>
              <w:jc w:val="both"/>
              <w:rPr>
                <w:rFonts w:ascii="Tahoma" w:hAnsi="Tahoma" w:cs="Tahoma"/>
                <w:sz w:val="18"/>
                <w:szCs w:val="18"/>
              </w:rPr>
            </w:pPr>
            <w:r w:rsidRPr="00DF46BC">
              <w:rPr>
                <w:rFonts w:ascii="Tahoma" w:hAnsi="Tahoma" w:cs="Tahoma"/>
                <w:sz w:val="18"/>
                <w:szCs w:val="18"/>
              </w:rPr>
              <w:t xml:space="preserve">Fortalecer los gremios productivos en todas las aéreas en el municipio de </w:t>
            </w:r>
            <w:r w:rsidR="001A2FF8" w:rsidRPr="00DF46BC">
              <w:rPr>
                <w:rFonts w:ascii="Tahoma" w:hAnsi="Tahoma" w:cs="Tahoma"/>
                <w:sz w:val="18"/>
                <w:szCs w:val="18"/>
              </w:rPr>
              <w:t>Valencia</w:t>
            </w:r>
            <w:r w:rsidRPr="00DF46BC">
              <w:rPr>
                <w:rFonts w:ascii="Tahoma" w:hAnsi="Tahoma" w:cs="Tahoma"/>
                <w:sz w:val="18"/>
                <w:szCs w:val="18"/>
              </w:rPr>
              <w:t>.</w:t>
            </w:r>
          </w:p>
        </w:tc>
      </w:tr>
      <w:tr w:rsidR="00201C17" w:rsidRPr="00DF46BC" w:rsidTr="0033214A">
        <w:tc>
          <w:tcPr>
            <w:tcW w:w="593" w:type="pct"/>
            <w:vMerge/>
          </w:tcPr>
          <w:p w:rsidR="00201C17" w:rsidRPr="00DF46BC" w:rsidRDefault="00201C17" w:rsidP="001F74FC">
            <w:pPr>
              <w:spacing w:after="0" w:line="240" w:lineRule="auto"/>
              <w:rPr>
                <w:rFonts w:ascii="Tahoma" w:hAnsi="Tahoma" w:cs="Tahoma"/>
                <w:sz w:val="18"/>
                <w:szCs w:val="18"/>
              </w:rPr>
            </w:pPr>
          </w:p>
        </w:tc>
        <w:tc>
          <w:tcPr>
            <w:tcW w:w="647" w:type="pct"/>
            <w:vMerge/>
          </w:tcPr>
          <w:p w:rsidR="00201C17" w:rsidRPr="00DF46BC" w:rsidRDefault="00201C17" w:rsidP="001F74FC">
            <w:pPr>
              <w:spacing w:after="0" w:line="240" w:lineRule="auto"/>
              <w:rPr>
                <w:rFonts w:ascii="Tahoma" w:hAnsi="Tahoma" w:cs="Tahoma"/>
                <w:sz w:val="18"/>
                <w:szCs w:val="18"/>
              </w:rPr>
            </w:pPr>
          </w:p>
        </w:tc>
        <w:tc>
          <w:tcPr>
            <w:tcW w:w="838" w:type="pct"/>
            <w:vMerge/>
          </w:tcPr>
          <w:p w:rsidR="00201C17" w:rsidRPr="00DF46BC" w:rsidRDefault="00201C17" w:rsidP="001F74FC">
            <w:pPr>
              <w:spacing w:after="0" w:line="240" w:lineRule="auto"/>
              <w:rPr>
                <w:rFonts w:ascii="Tahoma" w:hAnsi="Tahoma" w:cs="Tahoma"/>
                <w:sz w:val="18"/>
                <w:szCs w:val="18"/>
              </w:rPr>
            </w:pPr>
          </w:p>
        </w:tc>
        <w:tc>
          <w:tcPr>
            <w:tcW w:w="968" w:type="pct"/>
            <w:vMerge/>
          </w:tcPr>
          <w:p w:rsidR="00201C17" w:rsidRPr="00DF46BC" w:rsidRDefault="00201C17" w:rsidP="001F74FC">
            <w:pPr>
              <w:spacing w:after="0" w:line="240" w:lineRule="auto"/>
              <w:rPr>
                <w:rFonts w:ascii="Tahoma" w:hAnsi="Tahoma" w:cs="Tahoma"/>
                <w:sz w:val="18"/>
                <w:szCs w:val="18"/>
              </w:rPr>
            </w:pPr>
          </w:p>
        </w:tc>
        <w:tc>
          <w:tcPr>
            <w:tcW w:w="1954" w:type="pct"/>
          </w:tcPr>
          <w:p w:rsidR="00201C17" w:rsidRPr="00DF46BC" w:rsidRDefault="00201C17" w:rsidP="001F74FC">
            <w:pPr>
              <w:spacing w:after="0" w:line="240" w:lineRule="auto"/>
              <w:jc w:val="both"/>
              <w:rPr>
                <w:rFonts w:ascii="Tahoma" w:hAnsi="Tahoma" w:cs="Tahoma"/>
                <w:sz w:val="18"/>
                <w:szCs w:val="18"/>
              </w:rPr>
            </w:pPr>
            <w:r w:rsidRPr="00DF46BC">
              <w:rPr>
                <w:rFonts w:ascii="Tahoma" w:hAnsi="Tahoma" w:cs="Tahoma"/>
                <w:sz w:val="18"/>
                <w:szCs w:val="18"/>
              </w:rPr>
              <w:t xml:space="preserve">En alianza con los gremios productivos se realizaran los mercados campesinos en el municipio. </w:t>
            </w:r>
          </w:p>
        </w:tc>
      </w:tr>
      <w:tr w:rsidR="00201C17" w:rsidRPr="00DF46BC" w:rsidTr="0033214A">
        <w:trPr>
          <w:trHeight w:val="709"/>
        </w:trPr>
        <w:tc>
          <w:tcPr>
            <w:tcW w:w="593" w:type="pct"/>
            <w:vMerge/>
          </w:tcPr>
          <w:p w:rsidR="00201C17" w:rsidRPr="00DF46BC" w:rsidRDefault="00201C17" w:rsidP="001F74FC">
            <w:pPr>
              <w:spacing w:after="0" w:line="240" w:lineRule="auto"/>
              <w:rPr>
                <w:rFonts w:ascii="Tahoma" w:hAnsi="Tahoma" w:cs="Tahoma"/>
                <w:sz w:val="18"/>
                <w:szCs w:val="18"/>
              </w:rPr>
            </w:pPr>
          </w:p>
        </w:tc>
        <w:tc>
          <w:tcPr>
            <w:tcW w:w="647" w:type="pct"/>
            <w:vMerge/>
          </w:tcPr>
          <w:p w:rsidR="00201C17" w:rsidRPr="00DF46BC" w:rsidRDefault="00201C17" w:rsidP="001F74FC">
            <w:pPr>
              <w:spacing w:after="0" w:line="240" w:lineRule="auto"/>
              <w:rPr>
                <w:rFonts w:ascii="Tahoma" w:hAnsi="Tahoma" w:cs="Tahoma"/>
                <w:sz w:val="18"/>
                <w:szCs w:val="18"/>
              </w:rPr>
            </w:pPr>
          </w:p>
        </w:tc>
        <w:tc>
          <w:tcPr>
            <w:tcW w:w="838" w:type="pct"/>
            <w:vMerge/>
          </w:tcPr>
          <w:p w:rsidR="00201C17" w:rsidRPr="00DF46BC" w:rsidRDefault="00201C17" w:rsidP="001F74FC">
            <w:pPr>
              <w:spacing w:after="0" w:line="240" w:lineRule="auto"/>
              <w:rPr>
                <w:rFonts w:ascii="Tahoma" w:hAnsi="Tahoma" w:cs="Tahoma"/>
                <w:sz w:val="18"/>
                <w:szCs w:val="18"/>
              </w:rPr>
            </w:pPr>
          </w:p>
        </w:tc>
        <w:tc>
          <w:tcPr>
            <w:tcW w:w="968" w:type="pct"/>
            <w:vMerge/>
          </w:tcPr>
          <w:p w:rsidR="00201C17" w:rsidRPr="00DF46BC" w:rsidRDefault="00201C17" w:rsidP="001F74FC">
            <w:pPr>
              <w:spacing w:after="0" w:line="240" w:lineRule="auto"/>
              <w:rPr>
                <w:rFonts w:ascii="Tahoma" w:hAnsi="Tahoma" w:cs="Tahoma"/>
                <w:sz w:val="18"/>
                <w:szCs w:val="18"/>
              </w:rPr>
            </w:pPr>
          </w:p>
        </w:tc>
        <w:tc>
          <w:tcPr>
            <w:tcW w:w="1954" w:type="pct"/>
          </w:tcPr>
          <w:p w:rsidR="00201C17" w:rsidRPr="00DF46BC" w:rsidRDefault="00201C17" w:rsidP="001F74FC">
            <w:pPr>
              <w:spacing w:after="0" w:line="240" w:lineRule="auto"/>
              <w:jc w:val="both"/>
              <w:rPr>
                <w:rFonts w:ascii="Tahoma" w:hAnsi="Tahoma" w:cs="Tahoma"/>
                <w:sz w:val="18"/>
                <w:szCs w:val="18"/>
              </w:rPr>
            </w:pPr>
            <w:r w:rsidRPr="00DF46BC">
              <w:rPr>
                <w:rFonts w:ascii="Tahoma" w:hAnsi="Tahoma" w:cs="Tahoma"/>
                <w:sz w:val="18"/>
                <w:szCs w:val="18"/>
              </w:rPr>
              <w:t>Gestionare ante la presidencia y el ministerio de agricultura tierras fértiles para campesinos que no la poseen y así generar producción agrícola en el municipio.</w:t>
            </w:r>
          </w:p>
        </w:tc>
      </w:tr>
      <w:tr w:rsidR="00201C17" w:rsidRPr="00DF46BC" w:rsidTr="0033214A">
        <w:trPr>
          <w:trHeight w:val="541"/>
        </w:trPr>
        <w:tc>
          <w:tcPr>
            <w:tcW w:w="593" w:type="pct"/>
            <w:vMerge/>
          </w:tcPr>
          <w:p w:rsidR="00201C17" w:rsidRPr="00DF46BC" w:rsidRDefault="00201C17" w:rsidP="001F74FC">
            <w:pPr>
              <w:spacing w:after="0" w:line="240" w:lineRule="auto"/>
              <w:rPr>
                <w:rFonts w:ascii="Tahoma" w:hAnsi="Tahoma" w:cs="Tahoma"/>
                <w:sz w:val="18"/>
                <w:szCs w:val="18"/>
              </w:rPr>
            </w:pPr>
          </w:p>
        </w:tc>
        <w:tc>
          <w:tcPr>
            <w:tcW w:w="647" w:type="pct"/>
            <w:vMerge/>
          </w:tcPr>
          <w:p w:rsidR="00201C17" w:rsidRPr="00DF46BC" w:rsidRDefault="00201C17" w:rsidP="001F74FC">
            <w:pPr>
              <w:spacing w:after="0" w:line="240" w:lineRule="auto"/>
              <w:rPr>
                <w:rFonts w:ascii="Tahoma" w:hAnsi="Tahoma" w:cs="Tahoma"/>
                <w:sz w:val="18"/>
                <w:szCs w:val="18"/>
              </w:rPr>
            </w:pPr>
          </w:p>
        </w:tc>
        <w:tc>
          <w:tcPr>
            <w:tcW w:w="838" w:type="pct"/>
            <w:vMerge/>
          </w:tcPr>
          <w:p w:rsidR="00201C17" w:rsidRPr="00DF46BC" w:rsidRDefault="00201C17" w:rsidP="001F74FC">
            <w:pPr>
              <w:spacing w:after="0" w:line="240" w:lineRule="auto"/>
              <w:rPr>
                <w:rFonts w:ascii="Tahoma" w:hAnsi="Tahoma" w:cs="Tahoma"/>
                <w:sz w:val="18"/>
                <w:szCs w:val="18"/>
              </w:rPr>
            </w:pPr>
          </w:p>
        </w:tc>
        <w:tc>
          <w:tcPr>
            <w:tcW w:w="968" w:type="pct"/>
            <w:vMerge/>
          </w:tcPr>
          <w:p w:rsidR="00201C17" w:rsidRPr="00DF46BC" w:rsidRDefault="00201C17" w:rsidP="001F74FC">
            <w:pPr>
              <w:spacing w:after="0" w:line="240" w:lineRule="auto"/>
              <w:rPr>
                <w:rFonts w:ascii="Tahoma" w:hAnsi="Tahoma" w:cs="Tahoma"/>
                <w:sz w:val="18"/>
                <w:szCs w:val="18"/>
              </w:rPr>
            </w:pPr>
          </w:p>
        </w:tc>
        <w:tc>
          <w:tcPr>
            <w:tcW w:w="1954" w:type="pct"/>
          </w:tcPr>
          <w:p w:rsidR="00201C17" w:rsidRPr="00DF46BC" w:rsidRDefault="00201C17" w:rsidP="001F74FC">
            <w:pPr>
              <w:spacing w:after="0" w:line="240" w:lineRule="auto"/>
              <w:jc w:val="both"/>
              <w:rPr>
                <w:rFonts w:ascii="Tahoma" w:hAnsi="Tahoma" w:cs="Tahoma"/>
                <w:sz w:val="18"/>
                <w:szCs w:val="18"/>
              </w:rPr>
            </w:pPr>
            <w:r w:rsidRPr="00DF46BC">
              <w:rPr>
                <w:rFonts w:ascii="Tahoma" w:hAnsi="Tahoma" w:cs="Tahoma"/>
                <w:sz w:val="18"/>
                <w:szCs w:val="18"/>
              </w:rPr>
              <w:t>Gestionar ante empresas agro industriales la comercialización de todos los productos agrícolas del municipio.</w:t>
            </w:r>
          </w:p>
          <w:p w:rsidR="00201C17" w:rsidRPr="00DF46BC" w:rsidRDefault="00201C17" w:rsidP="001F74FC">
            <w:pPr>
              <w:spacing w:after="0" w:line="240" w:lineRule="auto"/>
              <w:jc w:val="both"/>
              <w:rPr>
                <w:rFonts w:ascii="Tahoma" w:hAnsi="Tahoma" w:cs="Tahoma"/>
                <w:sz w:val="18"/>
                <w:szCs w:val="18"/>
              </w:rPr>
            </w:pPr>
          </w:p>
        </w:tc>
      </w:tr>
      <w:tr w:rsidR="00201C17" w:rsidRPr="00DF46BC" w:rsidTr="0033214A">
        <w:trPr>
          <w:trHeight w:val="523"/>
        </w:trPr>
        <w:tc>
          <w:tcPr>
            <w:tcW w:w="593" w:type="pct"/>
            <w:vMerge/>
          </w:tcPr>
          <w:p w:rsidR="00201C17" w:rsidRPr="00DF46BC" w:rsidRDefault="00201C17" w:rsidP="001F74FC">
            <w:pPr>
              <w:spacing w:after="0" w:line="240" w:lineRule="auto"/>
              <w:rPr>
                <w:rFonts w:ascii="Tahoma" w:hAnsi="Tahoma" w:cs="Tahoma"/>
                <w:sz w:val="18"/>
                <w:szCs w:val="18"/>
              </w:rPr>
            </w:pPr>
          </w:p>
        </w:tc>
        <w:tc>
          <w:tcPr>
            <w:tcW w:w="647" w:type="pct"/>
            <w:vMerge/>
          </w:tcPr>
          <w:p w:rsidR="00201C17" w:rsidRPr="00DF46BC" w:rsidRDefault="00201C17" w:rsidP="001F74FC">
            <w:pPr>
              <w:spacing w:after="0" w:line="240" w:lineRule="auto"/>
              <w:rPr>
                <w:rFonts w:ascii="Tahoma" w:hAnsi="Tahoma" w:cs="Tahoma"/>
                <w:sz w:val="18"/>
                <w:szCs w:val="18"/>
              </w:rPr>
            </w:pPr>
          </w:p>
        </w:tc>
        <w:tc>
          <w:tcPr>
            <w:tcW w:w="838" w:type="pct"/>
            <w:vMerge/>
          </w:tcPr>
          <w:p w:rsidR="00201C17" w:rsidRPr="00DF46BC" w:rsidRDefault="00201C17" w:rsidP="001F74FC">
            <w:pPr>
              <w:spacing w:after="0" w:line="240" w:lineRule="auto"/>
              <w:rPr>
                <w:rFonts w:ascii="Tahoma" w:hAnsi="Tahoma" w:cs="Tahoma"/>
                <w:sz w:val="18"/>
                <w:szCs w:val="18"/>
              </w:rPr>
            </w:pPr>
          </w:p>
        </w:tc>
        <w:tc>
          <w:tcPr>
            <w:tcW w:w="968" w:type="pct"/>
            <w:vMerge/>
          </w:tcPr>
          <w:p w:rsidR="00201C17" w:rsidRPr="00DF46BC" w:rsidRDefault="00201C17" w:rsidP="001F74FC">
            <w:pPr>
              <w:spacing w:after="0" w:line="240" w:lineRule="auto"/>
              <w:rPr>
                <w:rFonts w:ascii="Tahoma" w:hAnsi="Tahoma" w:cs="Tahoma"/>
                <w:sz w:val="18"/>
                <w:szCs w:val="18"/>
              </w:rPr>
            </w:pPr>
          </w:p>
        </w:tc>
        <w:tc>
          <w:tcPr>
            <w:tcW w:w="1954" w:type="pct"/>
          </w:tcPr>
          <w:p w:rsidR="00201C17" w:rsidRPr="00DF46BC" w:rsidRDefault="00201C17" w:rsidP="001F74FC">
            <w:pPr>
              <w:spacing w:after="0" w:line="240" w:lineRule="auto"/>
              <w:jc w:val="both"/>
              <w:rPr>
                <w:rFonts w:ascii="Tahoma" w:hAnsi="Tahoma" w:cs="Tahoma"/>
                <w:sz w:val="18"/>
                <w:szCs w:val="18"/>
              </w:rPr>
            </w:pPr>
            <w:r w:rsidRPr="00DF46BC">
              <w:rPr>
                <w:rFonts w:ascii="Tahoma" w:hAnsi="Tahoma" w:cs="Tahoma"/>
                <w:sz w:val="18"/>
                <w:szCs w:val="18"/>
              </w:rPr>
              <w:t xml:space="preserve">Se gestionaran recursos en alianza con el ministerio de agricultura para el montaje de una despulpadora de fruta en el municipio de </w:t>
            </w:r>
            <w:r w:rsidR="001A2FF8" w:rsidRPr="00DF46BC">
              <w:rPr>
                <w:rFonts w:ascii="Tahoma" w:hAnsi="Tahoma" w:cs="Tahoma"/>
                <w:sz w:val="18"/>
                <w:szCs w:val="18"/>
              </w:rPr>
              <w:t>Valencia</w:t>
            </w:r>
            <w:r w:rsidRPr="00DF46BC">
              <w:rPr>
                <w:rFonts w:ascii="Tahoma" w:hAnsi="Tahoma" w:cs="Tahoma"/>
                <w:sz w:val="18"/>
                <w:szCs w:val="18"/>
              </w:rPr>
              <w:t xml:space="preserve">. </w:t>
            </w:r>
          </w:p>
        </w:tc>
      </w:tr>
      <w:tr w:rsidR="00201C17" w:rsidRPr="00DF46BC" w:rsidTr="0033214A">
        <w:trPr>
          <w:trHeight w:val="709"/>
        </w:trPr>
        <w:tc>
          <w:tcPr>
            <w:tcW w:w="593" w:type="pct"/>
            <w:vMerge/>
          </w:tcPr>
          <w:p w:rsidR="00201C17" w:rsidRPr="00DF46BC" w:rsidRDefault="00201C17" w:rsidP="001F74FC">
            <w:pPr>
              <w:spacing w:after="0" w:line="240" w:lineRule="auto"/>
              <w:rPr>
                <w:rFonts w:ascii="Tahoma" w:hAnsi="Tahoma" w:cs="Tahoma"/>
                <w:sz w:val="18"/>
                <w:szCs w:val="18"/>
              </w:rPr>
            </w:pPr>
          </w:p>
        </w:tc>
        <w:tc>
          <w:tcPr>
            <w:tcW w:w="647" w:type="pct"/>
            <w:vMerge/>
          </w:tcPr>
          <w:p w:rsidR="00201C17" w:rsidRPr="00DF46BC" w:rsidRDefault="00201C17" w:rsidP="001F74FC">
            <w:pPr>
              <w:spacing w:after="0" w:line="240" w:lineRule="auto"/>
              <w:rPr>
                <w:rFonts w:ascii="Tahoma" w:hAnsi="Tahoma" w:cs="Tahoma"/>
                <w:sz w:val="18"/>
                <w:szCs w:val="18"/>
              </w:rPr>
            </w:pPr>
          </w:p>
        </w:tc>
        <w:tc>
          <w:tcPr>
            <w:tcW w:w="838" w:type="pct"/>
            <w:vMerge/>
          </w:tcPr>
          <w:p w:rsidR="00201C17" w:rsidRPr="00DF46BC" w:rsidRDefault="00201C17" w:rsidP="001F74FC">
            <w:pPr>
              <w:spacing w:after="0" w:line="240" w:lineRule="auto"/>
              <w:rPr>
                <w:rFonts w:ascii="Tahoma" w:hAnsi="Tahoma" w:cs="Tahoma"/>
                <w:sz w:val="18"/>
                <w:szCs w:val="18"/>
              </w:rPr>
            </w:pPr>
          </w:p>
        </w:tc>
        <w:tc>
          <w:tcPr>
            <w:tcW w:w="968" w:type="pct"/>
            <w:vMerge/>
          </w:tcPr>
          <w:p w:rsidR="00201C17" w:rsidRPr="00DF46BC" w:rsidRDefault="00201C17" w:rsidP="001F74FC">
            <w:pPr>
              <w:spacing w:after="0" w:line="240" w:lineRule="auto"/>
              <w:rPr>
                <w:rFonts w:ascii="Tahoma" w:hAnsi="Tahoma" w:cs="Tahoma"/>
                <w:sz w:val="18"/>
                <w:szCs w:val="18"/>
              </w:rPr>
            </w:pPr>
          </w:p>
        </w:tc>
        <w:tc>
          <w:tcPr>
            <w:tcW w:w="1954" w:type="pct"/>
          </w:tcPr>
          <w:p w:rsidR="00201C17" w:rsidRPr="00DF46BC" w:rsidRDefault="00201C17" w:rsidP="001F74FC">
            <w:pPr>
              <w:spacing w:after="0" w:line="240" w:lineRule="auto"/>
              <w:jc w:val="both"/>
              <w:rPr>
                <w:rFonts w:ascii="Tahoma" w:hAnsi="Tahoma" w:cs="Tahoma"/>
                <w:sz w:val="18"/>
                <w:szCs w:val="18"/>
              </w:rPr>
            </w:pPr>
            <w:r w:rsidRPr="00DF46BC">
              <w:rPr>
                <w:rFonts w:ascii="Tahoma" w:hAnsi="Tahoma" w:cs="Tahoma"/>
                <w:sz w:val="18"/>
                <w:szCs w:val="18"/>
              </w:rPr>
              <w:t>Gestionar en alianza con la presidencia, ministerio de agricultura, incoder, la desvinculación y o titulación de tierras a los campesinos parceleros del municipio (Ley 2ª de 1959).</w:t>
            </w:r>
          </w:p>
        </w:tc>
      </w:tr>
      <w:tr w:rsidR="00201C17" w:rsidRPr="00DF46BC" w:rsidTr="0033214A">
        <w:trPr>
          <w:trHeight w:val="501"/>
        </w:trPr>
        <w:tc>
          <w:tcPr>
            <w:tcW w:w="593" w:type="pct"/>
            <w:vMerge/>
          </w:tcPr>
          <w:p w:rsidR="00201C17" w:rsidRPr="00DF46BC" w:rsidRDefault="00201C17" w:rsidP="001F74FC">
            <w:pPr>
              <w:spacing w:after="0" w:line="240" w:lineRule="auto"/>
              <w:rPr>
                <w:rFonts w:ascii="Tahoma" w:hAnsi="Tahoma" w:cs="Tahoma"/>
                <w:sz w:val="18"/>
                <w:szCs w:val="18"/>
              </w:rPr>
            </w:pPr>
          </w:p>
        </w:tc>
        <w:tc>
          <w:tcPr>
            <w:tcW w:w="647" w:type="pct"/>
            <w:vMerge/>
          </w:tcPr>
          <w:p w:rsidR="00201C17" w:rsidRPr="00DF46BC" w:rsidRDefault="00201C17" w:rsidP="001F74FC">
            <w:pPr>
              <w:spacing w:after="0" w:line="240" w:lineRule="auto"/>
              <w:rPr>
                <w:rFonts w:ascii="Tahoma" w:hAnsi="Tahoma" w:cs="Tahoma"/>
                <w:sz w:val="18"/>
                <w:szCs w:val="18"/>
              </w:rPr>
            </w:pPr>
          </w:p>
        </w:tc>
        <w:tc>
          <w:tcPr>
            <w:tcW w:w="838" w:type="pct"/>
            <w:vMerge/>
          </w:tcPr>
          <w:p w:rsidR="00201C17" w:rsidRPr="00DF46BC" w:rsidRDefault="00201C17" w:rsidP="001F74FC">
            <w:pPr>
              <w:spacing w:after="0" w:line="240" w:lineRule="auto"/>
              <w:rPr>
                <w:rFonts w:ascii="Tahoma" w:hAnsi="Tahoma" w:cs="Tahoma"/>
                <w:sz w:val="18"/>
                <w:szCs w:val="18"/>
              </w:rPr>
            </w:pPr>
          </w:p>
        </w:tc>
        <w:tc>
          <w:tcPr>
            <w:tcW w:w="968" w:type="pct"/>
            <w:vMerge/>
          </w:tcPr>
          <w:p w:rsidR="00201C17" w:rsidRPr="00DF46BC" w:rsidRDefault="00201C17" w:rsidP="001F74FC">
            <w:pPr>
              <w:spacing w:after="0" w:line="240" w:lineRule="auto"/>
              <w:rPr>
                <w:rFonts w:ascii="Tahoma" w:hAnsi="Tahoma" w:cs="Tahoma"/>
                <w:sz w:val="18"/>
                <w:szCs w:val="18"/>
              </w:rPr>
            </w:pPr>
          </w:p>
        </w:tc>
        <w:tc>
          <w:tcPr>
            <w:tcW w:w="1954" w:type="pct"/>
          </w:tcPr>
          <w:p w:rsidR="00201C17" w:rsidRPr="00DF46BC" w:rsidRDefault="00201C17" w:rsidP="001F74FC">
            <w:pPr>
              <w:spacing w:after="0" w:line="240" w:lineRule="auto"/>
              <w:jc w:val="both"/>
              <w:rPr>
                <w:rFonts w:ascii="Tahoma" w:hAnsi="Tahoma" w:cs="Tahoma"/>
                <w:sz w:val="18"/>
                <w:szCs w:val="18"/>
              </w:rPr>
            </w:pPr>
            <w:r w:rsidRPr="00DF46BC">
              <w:rPr>
                <w:rFonts w:ascii="Tahoma" w:hAnsi="Tahoma" w:cs="Tahoma"/>
                <w:sz w:val="18"/>
                <w:szCs w:val="18"/>
              </w:rPr>
              <w:t>En alianza con el ministerio de agricultura se gestionaran recursos para apoyar la tenencia de predios urbanos productivos de los niveles 1 y 2.</w:t>
            </w:r>
          </w:p>
        </w:tc>
      </w:tr>
      <w:tr w:rsidR="00201C17" w:rsidRPr="00DF46BC" w:rsidTr="0033214A">
        <w:trPr>
          <w:trHeight w:val="709"/>
        </w:trPr>
        <w:tc>
          <w:tcPr>
            <w:tcW w:w="593" w:type="pct"/>
            <w:vMerge/>
          </w:tcPr>
          <w:p w:rsidR="00201C17" w:rsidRPr="00DF46BC" w:rsidRDefault="00201C17" w:rsidP="001F74FC">
            <w:pPr>
              <w:spacing w:after="0" w:line="240" w:lineRule="auto"/>
              <w:rPr>
                <w:rFonts w:ascii="Tahoma" w:hAnsi="Tahoma" w:cs="Tahoma"/>
                <w:sz w:val="18"/>
                <w:szCs w:val="18"/>
              </w:rPr>
            </w:pPr>
          </w:p>
        </w:tc>
        <w:tc>
          <w:tcPr>
            <w:tcW w:w="647" w:type="pct"/>
            <w:vMerge/>
          </w:tcPr>
          <w:p w:rsidR="00201C17" w:rsidRPr="00DF46BC" w:rsidRDefault="00201C17" w:rsidP="001F74FC">
            <w:pPr>
              <w:spacing w:after="0" w:line="240" w:lineRule="auto"/>
              <w:rPr>
                <w:rFonts w:ascii="Tahoma" w:hAnsi="Tahoma" w:cs="Tahoma"/>
                <w:sz w:val="18"/>
                <w:szCs w:val="18"/>
              </w:rPr>
            </w:pPr>
          </w:p>
        </w:tc>
        <w:tc>
          <w:tcPr>
            <w:tcW w:w="838" w:type="pct"/>
            <w:vMerge/>
          </w:tcPr>
          <w:p w:rsidR="00201C17" w:rsidRPr="00DF46BC" w:rsidRDefault="00201C17" w:rsidP="001F74FC">
            <w:pPr>
              <w:spacing w:after="0" w:line="240" w:lineRule="auto"/>
              <w:rPr>
                <w:rFonts w:ascii="Tahoma" w:hAnsi="Tahoma" w:cs="Tahoma"/>
                <w:sz w:val="18"/>
                <w:szCs w:val="18"/>
              </w:rPr>
            </w:pPr>
          </w:p>
        </w:tc>
        <w:tc>
          <w:tcPr>
            <w:tcW w:w="968" w:type="pct"/>
            <w:vMerge/>
          </w:tcPr>
          <w:p w:rsidR="00201C17" w:rsidRPr="00DF46BC" w:rsidRDefault="00201C17" w:rsidP="001F74FC">
            <w:pPr>
              <w:spacing w:after="0" w:line="240" w:lineRule="auto"/>
              <w:rPr>
                <w:rFonts w:ascii="Tahoma" w:hAnsi="Tahoma" w:cs="Tahoma"/>
                <w:sz w:val="18"/>
                <w:szCs w:val="18"/>
              </w:rPr>
            </w:pPr>
          </w:p>
        </w:tc>
        <w:tc>
          <w:tcPr>
            <w:tcW w:w="1954" w:type="pct"/>
          </w:tcPr>
          <w:p w:rsidR="00201C17" w:rsidRPr="00DF46BC" w:rsidRDefault="00201C17" w:rsidP="001F74FC">
            <w:pPr>
              <w:spacing w:after="0" w:line="240" w:lineRule="auto"/>
              <w:jc w:val="both"/>
              <w:rPr>
                <w:rFonts w:ascii="Tahoma" w:hAnsi="Tahoma" w:cs="Tahoma"/>
                <w:sz w:val="18"/>
                <w:szCs w:val="18"/>
              </w:rPr>
            </w:pPr>
            <w:r w:rsidRPr="00DF46BC">
              <w:rPr>
                <w:rFonts w:ascii="Tahoma" w:hAnsi="Tahoma" w:cs="Tahoma"/>
                <w:sz w:val="18"/>
                <w:szCs w:val="18"/>
              </w:rPr>
              <w:t>En alianza con el ministerio de agricultura la gobernación de Córdoba implementaremos los proyectos de siembra de palma africana en el municipio.</w:t>
            </w:r>
          </w:p>
        </w:tc>
      </w:tr>
      <w:tr w:rsidR="00201C17" w:rsidRPr="00DF46BC" w:rsidTr="0033214A">
        <w:trPr>
          <w:trHeight w:val="565"/>
        </w:trPr>
        <w:tc>
          <w:tcPr>
            <w:tcW w:w="593" w:type="pct"/>
            <w:vMerge/>
          </w:tcPr>
          <w:p w:rsidR="00201C17" w:rsidRPr="00DF46BC" w:rsidRDefault="00201C17" w:rsidP="001F74FC">
            <w:pPr>
              <w:spacing w:after="0" w:line="240" w:lineRule="auto"/>
              <w:rPr>
                <w:rFonts w:ascii="Tahoma" w:hAnsi="Tahoma" w:cs="Tahoma"/>
                <w:sz w:val="18"/>
                <w:szCs w:val="18"/>
              </w:rPr>
            </w:pPr>
          </w:p>
        </w:tc>
        <w:tc>
          <w:tcPr>
            <w:tcW w:w="647" w:type="pct"/>
            <w:vMerge/>
          </w:tcPr>
          <w:p w:rsidR="00201C17" w:rsidRPr="00DF46BC" w:rsidRDefault="00201C17" w:rsidP="001F74FC">
            <w:pPr>
              <w:spacing w:after="0" w:line="240" w:lineRule="auto"/>
              <w:rPr>
                <w:rFonts w:ascii="Tahoma" w:hAnsi="Tahoma" w:cs="Tahoma"/>
                <w:sz w:val="18"/>
                <w:szCs w:val="18"/>
              </w:rPr>
            </w:pPr>
          </w:p>
        </w:tc>
        <w:tc>
          <w:tcPr>
            <w:tcW w:w="838" w:type="pct"/>
            <w:vMerge/>
          </w:tcPr>
          <w:p w:rsidR="00201C17" w:rsidRPr="00DF46BC" w:rsidRDefault="00201C17" w:rsidP="001F74FC">
            <w:pPr>
              <w:spacing w:after="0" w:line="240" w:lineRule="auto"/>
              <w:rPr>
                <w:rFonts w:ascii="Tahoma" w:hAnsi="Tahoma" w:cs="Tahoma"/>
                <w:sz w:val="18"/>
                <w:szCs w:val="18"/>
              </w:rPr>
            </w:pPr>
          </w:p>
        </w:tc>
        <w:tc>
          <w:tcPr>
            <w:tcW w:w="968" w:type="pct"/>
            <w:vMerge w:val="restart"/>
            <w:vAlign w:val="center"/>
          </w:tcPr>
          <w:p w:rsidR="00201C17" w:rsidRPr="00DF46BC" w:rsidRDefault="00201C17" w:rsidP="001F74FC">
            <w:pPr>
              <w:spacing w:after="0" w:line="240" w:lineRule="auto"/>
              <w:jc w:val="center"/>
              <w:rPr>
                <w:rFonts w:ascii="Tahoma" w:hAnsi="Tahoma" w:cs="Tahoma"/>
                <w:sz w:val="18"/>
                <w:szCs w:val="18"/>
              </w:rPr>
            </w:pPr>
            <w:r w:rsidRPr="00DF46BC">
              <w:rPr>
                <w:rFonts w:ascii="Tahoma" w:hAnsi="Tahoma" w:cs="Tahoma"/>
                <w:sz w:val="18"/>
                <w:szCs w:val="18"/>
              </w:rPr>
              <w:t>FOMENTAR EL PIE DE CRÍA DE CERDOS, CAPRINOS Y DEMÁS ESPECIES MENORES EN LA ZONA RURAL.</w:t>
            </w:r>
          </w:p>
        </w:tc>
        <w:tc>
          <w:tcPr>
            <w:tcW w:w="1954" w:type="pct"/>
          </w:tcPr>
          <w:p w:rsidR="00201C17" w:rsidRPr="00DF46BC" w:rsidRDefault="00201C17" w:rsidP="001F74FC">
            <w:pPr>
              <w:spacing w:after="0" w:line="240" w:lineRule="auto"/>
              <w:rPr>
                <w:rFonts w:ascii="Tahoma" w:hAnsi="Tahoma" w:cs="Tahoma"/>
                <w:sz w:val="18"/>
                <w:szCs w:val="18"/>
              </w:rPr>
            </w:pPr>
            <w:r w:rsidRPr="00DF46BC">
              <w:rPr>
                <w:rFonts w:ascii="Tahoma" w:hAnsi="Tahoma" w:cs="Tahoma"/>
                <w:sz w:val="18"/>
                <w:szCs w:val="18"/>
              </w:rPr>
              <w:t>En alianza con la gobernación de Córdoba capacitar al campesino en la tenencia de especies menores.</w:t>
            </w:r>
          </w:p>
        </w:tc>
      </w:tr>
      <w:tr w:rsidR="00201C17" w:rsidRPr="00DF46BC" w:rsidTr="0033214A">
        <w:trPr>
          <w:trHeight w:val="615"/>
        </w:trPr>
        <w:tc>
          <w:tcPr>
            <w:tcW w:w="593" w:type="pct"/>
            <w:vMerge/>
          </w:tcPr>
          <w:p w:rsidR="00201C17" w:rsidRPr="00DF46BC" w:rsidRDefault="00201C17" w:rsidP="001F74FC">
            <w:pPr>
              <w:spacing w:after="0" w:line="240" w:lineRule="auto"/>
              <w:rPr>
                <w:rFonts w:ascii="Tahoma" w:hAnsi="Tahoma" w:cs="Tahoma"/>
                <w:sz w:val="18"/>
                <w:szCs w:val="18"/>
              </w:rPr>
            </w:pPr>
          </w:p>
        </w:tc>
        <w:tc>
          <w:tcPr>
            <w:tcW w:w="647" w:type="pct"/>
            <w:vMerge/>
          </w:tcPr>
          <w:p w:rsidR="00201C17" w:rsidRPr="00DF46BC" w:rsidRDefault="00201C17" w:rsidP="001F74FC">
            <w:pPr>
              <w:spacing w:after="0" w:line="240" w:lineRule="auto"/>
              <w:rPr>
                <w:rFonts w:ascii="Tahoma" w:hAnsi="Tahoma" w:cs="Tahoma"/>
                <w:sz w:val="18"/>
                <w:szCs w:val="18"/>
              </w:rPr>
            </w:pPr>
          </w:p>
        </w:tc>
        <w:tc>
          <w:tcPr>
            <w:tcW w:w="838" w:type="pct"/>
            <w:vMerge/>
          </w:tcPr>
          <w:p w:rsidR="00201C17" w:rsidRPr="00DF46BC" w:rsidRDefault="00201C17" w:rsidP="001F74FC">
            <w:pPr>
              <w:spacing w:after="0" w:line="240" w:lineRule="auto"/>
              <w:rPr>
                <w:rFonts w:ascii="Tahoma" w:hAnsi="Tahoma" w:cs="Tahoma"/>
                <w:sz w:val="18"/>
                <w:szCs w:val="18"/>
              </w:rPr>
            </w:pPr>
          </w:p>
        </w:tc>
        <w:tc>
          <w:tcPr>
            <w:tcW w:w="968" w:type="pct"/>
            <w:vMerge/>
          </w:tcPr>
          <w:p w:rsidR="00201C17" w:rsidRPr="00DF46BC" w:rsidRDefault="00201C17" w:rsidP="001F74FC">
            <w:pPr>
              <w:spacing w:after="0" w:line="240" w:lineRule="auto"/>
              <w:rPr>
                <w:rFonts w:ascii="Tahoma" w:hAnsi="Tahoma" w:cs="Tahoma"/>
                <w:sz w:val="18"/>
                <w:szCs w:val="18"/>
              </w:rPr>
            </w:pPr>
          </w:p>
        </w:tc>
        <w:tc>
          <w:tcPr>
            <w:tcW w:w="1954" w:type="pct"/>
          </w:tcPr>
          <w:p w:rsidR="00201C17" w:rsidRPr="00DF46BC" w:rsidRDefault="00201C17" w:rsidP="001F74FC">
            <w:pPr>
              <w:spacing w:after="0" w:line="240" w:lineRule="auto"/>
              <w:rPr>
                <w:rFonts w:ascii="Tahoma" w:hAnsi="Tahoma" w:cs="Tahoma"/>
                <w:sz w:val="18"/>
                <w:szCs w:val="18"/>
              </w:rPr>
            </w:pPr>
            <w:r w:rsidRPr="00DF46BC">
              <w:rPr>
                <w:rFonts w:ascii="Tahoma" w:hAnsi="Tahoma" w:cs="Tahoma"/>
                <w:sz w:val="18"/>
                <w:szCs w:val="18"/>
              </w:rPr>
              <w:t>Gestionar recursos ante el departamento para la adquisición del pie de cría de especies menores en el municipio.</w:t>
            </w:r>
          </w:p>
        </w:tc>
      </w:tr>
    </w:tbl>
    <w:p w:rsidR="00201C17" w:rsidRPr="00DF46BC" w:rsidRDefault="00201C17" w:rsidP="001F74FC">
      <w:pPr>
        <w:spacing w:after="0" w:line="240" w:lineRule="auto"/>
        <w:jc w:val="center"/>
        <w:rPr>
          <w:rFonts w:ascii="Tahoma" w:hAnsi="Tahoma" w:cs="Tahoma"/>
          <w:b/>
          <w:bCs/>
          <w:sz w:val="18"/>
          <w:szCs w:val="18"/>
        </w:rPr>
      </w:pPr>
    </w:p>
    <w:p w:rsidR="00201C17" w:rsidRPr="00DF46BC" w:rsidRDefault="00201C17" w:rsidP="001F74FC">
      <w:pPr>
        <w:spacing w:after="0" w:line="240" w:lineRule="auto"/>
        <w:jc w:val="center"/>
        <w:rPr>
          <w:rFonts w:ascii="Tahoma" w:hAnsi="Tahoma" w:cs="Tahoma"/>
          <w:b/>
          <w:bCs/>
          <w:sz w:val="18"/>
          <w:szCs w:val="18"/>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619"/>
        <w:gridCol w:w="1762"/>
        <w:gridCol w:w="2289"/>
        <w:gridCol w:w="2636"/>
        <w:gridCol w:w="5482"/>
      </w:tblGrid>
      <w:tr w:rsidR="00201C17" w:rsidRPr="00DF46BC" w:rsidTr="0033214A">
        <w:trPr>
          <w:trHeight w:val="364"/>
        </w:trPr>
        <w:tc>
          <w:tcPr>
            <w:tcW w:w="587" w:type="pct"/>
            <w:shd w:val="clear" w:color="auto" w:fill="92D050"/>
            <w:vAlign w:val="center"/>
          </w:tcPr>
          <w:p w:rsidR="00201C17" w:rsidRPr="00DF46BC" w:rsidRDefault="003D7098" w:rsidP="001F74FC">
            <w:pPr>
              <w:spacing w:after="0" w:line="240" w:lineRule="auto"/>
              <w:jc w:val="center"/>
              <w:rPr>
                <w:rFonts w:ascii="Tahoma" w:hAnsi="Tahoma" w:cs="Tahoma"/>
                <w:b/>
                <w:sz w:val="18"/>
                <w:szCs w:val="18"/>
              </w:rPr>
            </w:pPr>
            <w:r w:rsidRPr="00DF46BC">
              <w:rPr>
                <w:rFonts w:ascii="Tahoma" w:hAnsi="Tahoma" w:cs="Tahoma"/>
                <w:b/>
                <w:sz w:val="18"/>
                <w:szCs w:val="18"/>
              </w:rPr>
              <w:t>LÍNEA</w:t>
            </w:r>
            <w:r w:rsidR="00201C17" w:rsidRPr="00DF46BC">
              <w:rPr>
                <w:rFonts w:ascii="Tahoma" w:hAnsi="Tahoma" w:cs="Tahoma"/>
                <w:b/>
                <w:sz w:val="18"/>
                <w:szCs w:val="18"/>
              </w:rPr>
              <w:t xml:space="preserve"> DE DESARROLLO</w:t>
            </w:r>
          </w:p>
        </w:tc>
        <w:tc>
          <w:tcPr>
            <w:tcW w:w="639" w:type="pct"/>
            <w:shd w:val="clear" w:color="auto" w:fill="92D050"/>
            <w:vAlign w:val="center"/>
          </w:tcPr>
          <w:p w:rsidR="00201C17" w:rsidRPr="00DF46BC" w:rsidRDefault="00201C17" w:rsidP="001F74FC">
            <w:pPr>
              <w:spacing w:after="0" w:line="240" w:lineRule="auto"/>
              <w:jc w:val="center"/>
              <w:rPr>
                <w:rFonts w:ascii="Tahoma" w:hAnsi="Tahoma" w:cs="Tahoma"/>
                <w:b/>
                <w:sz w:val="18"/>
                <w:szCs w:val="18"/>
              </w:rPr>
            </w:pPr>
            <w:r w:rsidRPr="00DF46BC">
              <w:rPr>
                <w:rFonts w:ascii="Tahoma" w:hAnsi="Tahoma" w:cs="Tahoma"/>
                <w:b/>
                <w:sz w:val="18"/>
                <w:szCs w:val="18"/>
              </w:rPr>
              <w:t>SECTOR</w:t>
            </w:r>
          </w:p>
        </w:tc>
        <w:tc>
          <w:tcPr>
            <w:tcW w:w="830" w:type="pct"/>
            <w:shd w:val="clear" w:color="auto" w:fill="92D050"/>
            <w:vAlign w:val="center"/>
          </w:tcPr>
          <w:p w:rsidR="00201C17" w:rsidRPr="00DF46BC" w:rsidRDefault="00201C17" w:rsidP="001F74FC">
            <w:pPr>
              <w:spacing w:after="0" w:line="240" w:lineRule="auto"/>
              <w:jc w:val="center"/>
              <w:rPr>
                <w:rFonts w:ascii="Tahoma" w:hAnsi="Tahoma" w:cs="Tahoma"/>
                <w:b/>
                <w:sz w:val="18"/>
                <w:szCs w:val="18"/>
              </w:rPr>
            </w:pPr>
            <w:r w:rsidRPr="00DF46BC">
              <w:rPr>
                <w:rFonts w:ascii="Tahoma" w:hAnsi="Tahoma" w:cs="Tahoma"/>
                <w:b/>
                <w:sz w:val="18"/>
                <w:szCs w:val="18"/>
              </w:rPr>
              <w:t>PROGRAMAS</w:t>
            </w:r>
          </w:p>
        </w:tc>
        <w:tc>
          <w:tcPr>
            <w:tcW w:w="956" w:type="pct"/>
            <w:shd w:val="clear" w:color="auto" w:fill="92D050"/>
            <w:vAlign w:val="center"/>
          </w:tcPr>
          <w:p w:rsidR="00201C17" w:rsidRPr="00DF46BC" w:rsidRDefault="00201C17" w:rsidP="001F74FC">
            <w:pPr>
              <w:spacing w:after="0" w:line="240" w:lineRule="auto"/>
              <w:jc w:val="center"/>
              <w:rPr>
                <w:rFonts w:ascii="Tahoma" w:hAnsi="Tahoma" w:cs="Tahoma"/>
                <w:b/>
                <w:sz w:val="18"/>
                <w:szCs w:val="18"/>
              </w:rPr>
            </w:pPr>
            <w:r w:rsidRPr="00DF46BC">
              <w:rPr>
                <w:rFonts w:ascii="Tahoma" w:hAnsi="Tahoma" w:cs="Tahoma"/>
                <w:b/>
                <w:sz w:val="18"/>
                <w:szCs w:val="18"/>
              </w:rPr>
              <w:t>PROYECTOS BANDERAS</w:t>
            </w:r>
          </w:p>
        </w:tc>
        <w:tc>
          <w:tcPr>
            <w:tcW w:w="1988" w:type="pct"/>
            <w:shd w:val="clear" w:color="auto" w:fill="92D050"/>
            <w:vAlign w:val="center"/>
          </w:tcPr>
          <w:p w:rsidR="00201C17" w:rsidRPr="00DF46BC" w:rsidRDefault="00201C17" w:rsidP="001F74FC">
            <w:pPr>
              <w:spacing w:after="0" w:line="240" w:lineRule="auto"/>
              <w:jc w:val="center"/>
              <w:rPr>
                <w:rFonts w:ascii="Tahoma" w:hAnsi="Tahoma" w:cs="Tahoma"/>
                <w:b/>
                <w:sz w:val="18"/>
                <w:szCs w:val="18"/>
              </w:rPr>
            </w:pPr>
            <w:r w:rsidRPr="00DF46BC">
              <w:rPr>
                <w:rFonts w:ascii="Tahoma" w:hAnsi="Tahoma" w:cs="Tahoma"/>
                <w:b/>
                <w:sz w:val="18"/>
                <w:szCs w:val="18"/>
              </w:rPr>
              <w:t>ESTRATEGIA</w:t>
            </w:r>
          </w:p>
        </w:tc>
      </w:tr>
      <w:tr w:rsidR="00201C17" w:rsidRPr="00DF46BC" w:rsidTr="0033214A">
        <w:tc>
          <w:tcPr>
            <w:tcW w:w="587" w:type="pct"/>
            <w:vMerge w:val="restart"/>
            <w:vAlign w:val="center"/>
          </w:tcPr>
          <w:p w:rsidR="00201C17" w:rsidRPr="00DF46BC" w:rsidRDefault="00201C17" w:rsidP="001F74FC">
            <w:pPr>
              <w:spacing w:after="0" w:line="240" w:lineRule="auto"/>
              <w:jc w:val="center"/>
              <w:rPr>
                <w:rFonts w:ascii="Tahoma" w:hAnsi="Tahoma" w:cs="Tahoma"/>
                <w:sz w:val="18"/>
                <w:szCs w:val="18"/>
              </w:rPr>
            </w:pPr>
            <w:r w:rsidRPr="00DF46BC">
              <w:rPr>
                <w:rFonts w:ascii="Tahoma" w:hAnsi="Tahoma" w:cs="Tahoma"/>
                <w:sz w:val="18"/>
                <w:szCs w:val="18"/>
              </w:rPr>
              <w:t>DESARROLLO ECONOMICO Y PROSPERIDAD</w:t>
            </w:r>
          </w:p>
        </w:tc>
        <w:tc>
          <w:tcPr>
            <w:tcW w:w="639" w:type="pct"/>
            <w:vMerge w:val="restart"/>
            <w:vAlign w:val="center"/>
          </w:tcPr>
          <w:p w:rsidR="00201C17" w:rsidRPr="00DF46BC" w:rsidRDefault="00201C17" w:rsidP="001F74FC">
            <w:pPr>
              <w:spacing w:after="0" w:line="240" w:lineRule="auto"/>
              <w:jc w:val="center"/>
              <w:rPr>
                <w:rFonts w:ascii="Tahoma" w:hAnsi="Tahoma" w:cs="Tahoma"/>
                <w:sz w:val="18"/>
                <w:szCs w:val="18"/>
              </w:rPr>
            </w:pPr>
            <w:r w:rsidRPr="00DF46BC">
              <w:rPr>
                <w:rFonts w:ascii="Tahoma" w:hAnsi="Tahoma" w:cs="Tahoma"/>
                <w:sz w:val="18"/>
                <w:szCs w:val="18"/>
              </w:rPr>
              <w:t>PROMOCION DEL DESARROLLO</w:t>
            </w:r>
          </w:p>
        </w:tc>
        <w:tc>
          <w:tcPr>
            <w:tcW w:w="830" w:type="pct"/>
            <w:vMerge w:val="restart"/>
            <w:vAlign w:val="center"/>
          </w:tcPr>
          <w:p w:rsidR="00201C17" w:rsidRPr="00DF46BC" w:rsidRDefault="00201C17" w:rsidP="001F74FC">
            <w:pPr>
              <w:spacing w:after="0" w:line="240" w:lineRule="auto"/>
              <w:jc w:val="center"/>
              <w:rPr>
                <w:rFonts w:ascii="Tahoma" w:hAnsi="Tahoma" w:cs="Tahoma"/>
                <w:sz w:val="18"/>
                <w:szCs w:val="18"/>
              </w:rPr>
            </w:pPr>
          </w:p>
          <w:p w:rsidR="00201C17" w:rsidRPr="00DF46BC" w:rsidRDefault="00201C17" w:rsidP="001F74FC">
            <w:pPr>
              <w:spacing w:after="0" w:line="240" w:lineRule="auto"/>
              <w:jc w:val="center"/>
              <w:rPr>
                <w:rFonts w:ascii="Tahoma" w:hAnsi="Tahoma" w:cs="Tahoma"/>
                <w:sz w:val="18"/>
                <w:szCs w:val="18"/>
              </w:rPr>
            </w:pPr>
          </w:p>
          <w:p w:rsidR="00201C17" w:rsidRPr="00DF46BC" w:rsidRDefault="00201C17" w:rsidP="001F74FC">
            <w:pPr>
              <w:spacing w:after="0" w:line="240" w:lineRule="auto"/>
              <w:jc w:val="center"/>
              <w:rPr>
                <w:rFonts w:ascii="Tahoma" w:hAnsi="Tahoma" w:cs="Tahoma"/>
                <w:sz w:val="18"/>
                <w:szCs w:val="18"/>
              </w:rPr>
            </w:pPr>
          </w:p>
          <w:p w:rsidR="00201C17" w:rsidRPr="00DF46BC" w:rsidRDefault="00201C17" w:rsidP="001F74FC">
            <w:pPr>
              <w:spacing w:after="0" w:line="240" w:lineRule="auto"/>
              <w:jc w:val="center"/>
              <w:rPr>
                <w:rFonts w:ascii="Tahoma" w:hAnsi="Tahoma" w:cs="Tahoma"/>
                <w:sz w:val="18"/>
                <w:szCs w:val="18"/>
              </w:rPr>
            </w:pPr>
          </w:p>
          <w:p w:rsidR="00201C17" w:rsidRPr="00DF46BC" w:rsidRDefault="00201C17" w:rsidP="001F74FC">
            <w:pPr>
              <w:spacing w:after="0" w:line="240" w:lineRule="auto"/>
              <w:jc w:val="center"/>
              <w:rPr>
                <w:rFonts w:ascii="Tahoma" w:hAnsi="Tahoma" w:cs="Tahoma"/>
                <w:sz w:val="18"/>
                <w:szCs w:val="18"/>
              </w:rPr>
            </w:pPr>
            <w:r w:rsidRPr="00DF46BC">
              <w:rPr>
                <w:rFonts w:ascii="Tahoma" w:hAnsi="Tahoma" w:cs="Tahoma"/>
                <w:sz w:val="18"/>
                <w:szCs w:val="18"/>
              </w:rPr>
              <w:t>POR UN COMERCIO INTEGRAL Y DESARROLLADO</w:t>
            </w:r>
          </w:p>
          <w:p w:rsidR="00201C17" w:rsidRPr="00DF46BC" w:rsidRDefault="00201C17" w:rsidP="001F74FC">
            <w:pPr>
              <w:spacing w:after="0" w:line="240" w:lineRule="auto"/>
              <w:jc w:val="center"/>
              <w:rPr>
                <w:rFonts w:ascii="Tahoma" w:hAnsi="Tahoma" w:cs="Tahoma"/>
                <w:sz w:val="18"/>
                <w:szCs w:val="18"/>
              </w:rPr>
            </w:pPr>
          </w:p>
          <w:p w:rsidR="00201C17" w:rsidRPr="00DF46BC" w:rsidRDefault="00201C17" w:rsidP="001F74FC">
            <w:pPr>
              <w:spacing w:after="0" w:line="240" w:lineRule="auto"/>
              <w:jc w:val="center"/>
              <w:rPr>
                <w:rFonts w:ascii="Tahoma" w:hAnsi="Tahoma" w:cs="Tahoma"/>
                <w:sz w:val="18"/>
                <w:szCs w:val="18"/>
              </w:rPr>
            </w:pPr>
          </w:p>
          <w:p w:rsidR="00201C17" w:rsidRPr="00DF46BC" w:rsidRDefault="00201C17" w:rsidP="001F74FC">
            <w:pPr>
              <w:spacing w:after="0" w:line="240" w:lineRule="auto"/>
              <w:jc w:val="center"/>
              <w:rPr>
                <w:rFonts w:ascii="Tahoma" w:hAnsi="Tahoma" w:cs="Tahoma"/>
                <w:sz w:val="18"/>
                <w:szCs w:val="18"/>
              </w:rPr>
            </w:pPr>
          </w:p>
          <w:p w:rsidR="00201C17" w:rsidRPr="00DF46BC" w:rsidRDefault="00201C17" w:rsidP="001F74FC">
            <w:pPr>
              <w:spacing w:after="0" w:line="240" w:lineRule="auto"/>
              <w:jc w:val="center"/>
              <w:rPr>
                <w:rFonts w:ascii="Tahoma" w:hAnsi="Tahoma" w:cs="Tahoma"/>
                <w:sz w:val="18"/>
                <w:szCs w:val="18"/>
              </w:rPr>
            </w:pPr>
          </w:p>
        </w:tc>
        <w:tc>
          <w:tcPr>
            <w:tcW w:w="956" w:type="pct"/>
            <w:vMerge w:val="restart"/>
            <w:vAlign w:val="center"/>
          </w:tcPr>
          <w:p w:rsidR="00201C17" w:rsidRPr="00DF46BC" w:rsidRDefault="00201C17" w:rsidP="001F74FC">
            <w:pPr>
              <w:spacing w:after="0" w:line="240" w:lineRule="auto"/>
              <w:jc w:val="center"/>
              <w:rPr>
                <w:rFonts w:ascii="Tahoma" w:hAnsi="Tahoma" w:cs="Tahoma"/>
                <w:sz w:val="18"/>
                <w:szCs w:val="18"/>
                <w:lang w:val="es-MX"/>
              </w:rPr>
            </w:pPr>
            <w:r w:rsidRPr="00DF46BC">
              <w:rPr>
                <w:rFonts w:ascii="Tahoma" w:hAnsi="Tahoma" w:cs="Tahoma"/>
                <w:sz w:val="18"/>
                <w:szCs w:val="18"/>
                <w:lang w:val="es-MX"/>
              </w:rPr>
              <w:t>APOYO A LAS MEJORES INICIATIVAS DE MICROEMPRESA EMPRESAS, FAMI EMPRESA Y AUMENTO DEL INGRESO FAMILIAR.</w:t>
            </w:r>
          </w:p>
          <w:p w:rsidR="00201C17" w:rsidRPr="00DF46BC" w:rsidRDefault="00201C17" w:rsidP="001F74FC">
            <w:pPr>
              <w:spacing w:after="0" w:line="240" w:lineRule="auto"/>
              <w:jc w:val="center"/>
              <w:rPr>
                <w:rFonts w:ascii="Tahoma" w:hAnsi="Tahoma" w:cs="Tahoma"/>
                <w:sz w:val="18"/>
                <w:szCs w:val="18"/>
                <w:lang w:val="es-MX"/>
              </w:rPr>
            </w:pPr>
          </w:p>
        </w:tc>
        <w:tc>
          <w:tcPr>
            <w:tcW w:w="1988" w:type="pct"/>
          </w:tcPr>
          <w:p w:rsidR="00201C17" w:rsidRPr="00DF46BC" w:rsidRDefault="00201C17" w:rsidP="001F74FC">
            <w:pPr>
              <w:spacing w:after="0" w:line="240" w:lineRule="auto"/>
              <w:rPr>
                <w:rFonts w:ascii="Tahoma" w:hAnsi="Tahoma" w:cs="Tahoma"/>
                <w:sz w:val="18"/>
                <w:szCs w:val="18"/>
              </w:rPr>
            </w:pPr>
            <w:r w:rsidRPr="00DF46BC">
              <w:rPr>
                <w:rFonts w:ascii="Tahoma" w:hAnsi="Tahoma" w:cs="Tahoma"/>
                <w:sz w:val="18"/>
                <w:szCs w:val="18"/>
                <w:lang w:val="es-MX"/>
              </w:rPr>
              <w:t>Promoción de un centro de comercialización de productos para mercados campesinos</w:t>
            </w:r>
          </w:p>
        </w:tc>
      </w:tr>
      <w:tr w:rsidR="00201C17" w:rsidRPr="00DF46BC" w:rsidTr="0033214A">
        <w:tc>
          <w:tcPr>
            <w:tcW w:w="587" w:type="pct"/>
            <w:vMerge/>
          </w:tcPr>
          <w:p w:rsidR="00201C17" w:rsidRPr="00DF46BC" w:rsidRDefault="00201C17" w:rsidP="001F74FC">
            <w:pPr>
              <w:spacing w:after="0" w:line="240" w:lineRule="auto"/>
              <w:rPr>
                <w:rFonts w:ascii="Tahoma" w:hAnsi="Tahoma" w:cs="Tahoma"/>
                <w:sz w:val="18"/>
                <w:szCs w:val="18"/>
              </w:rPr>
            </w:pPr>
          </w:p>
        </w:tc>
        <w:tc>
          <w:tcPr>
            <w:tcW w:w="639" w:type="pct"/>
            <w:vMerge/>
          </w:tcPr>
          <w:p w:rsidR="00201C17" w:rsidRPr="00DF46BC" w:rsidRDefault="00201C17" w:rsidP="001F74FC">
            <w:pPr>
              <w:spacing w:after="0" w:line="240" w:lineRule="auto"/>
              <w:rPr>
                <w:rFonts w:ascii="Tahoma" w:hAnsi="Tahoma" w:cs="Tahoma"/>
                <w:sz w:val="18"/>
                <w:szCs w:val="18"/>
              </w:rPr>
            </w:pPr>
          </w:p>
        </w:tc>
        <w:tc>
          <w:tcPr>
            <w:tcW w:w="830" w:type="pct"/>
            <w:vMerge/>
          </w:tcPr>
          <w:p w:rsidR="00201C17" w:rsidRPr="00DF46BC" w:rsidRDefault="00201C17" w:rsidP="001F74FC">
            <w:pPr>
              <w:spacing w:after="0" w:line="240" w:lineRule="auto"/>
              <w:rPr>
                <w:rFonts w:ascii="Tahoma" w:hAnsi="Tahoma" w:cs="Tahoma"/>
                <w:sz w:val="18"/>
                <w:szCs w:val="18"/>
              </w:rPr>
            </w:pPr>
          </w:p>
        </w:tc>
        <w:tc>
          <w:tcPr>
            <w:tcW w:w="956" w:type="pct"/>
            <w:vMerge/>
          </w:tcPr>
          <w:p w:rsidR="00201C17" w:rsidRPr="00DF46BC" w:rsidRDefault="00201C17" w:rsidP="001F74FC">
            <w:pPr>
              <w:spacing w:after="0" w:line="240" w:lineRule="auto"/>
              <w:rPr>
                <w:rFonts w:ascii="Tahoma" w:hAnsi="Tahoma" w:cs="Tahoma"/>
                <w:sz w:val="18"/>
                <w:szCs w:val="18"/>
                <w:lang w:val="es-MX"/>
              </w:rPr>
            </w:pPr>
          </w:p>
        </w:tc>
        <w:tc>
          <w:tcPr>
            <w:tcW w:w="1988" w:type="pct"/>
          </w:tcPr>
          <w:p w:rsidR="00201C17" w:rsidRPr="00DF46BC" w:rsidRDefault="00201C17" w:rsidP="001F74FC">
            <w:pPr>
              <w:spacing w:after="0" w:line="240" w:lineRule="auto"/>
              <w:rPr>
                <w:rFonts w:ascii="Tahoma" w:hAnsi="Tahoma" w:cs="Tahoma"/>
                <w:sz w:val="18"/>
                <w:szCs w:val="18"/>
                <w:lang w:val="es-MX"/>
              </w:rPr>
            </w:pPr>
            <w:r w:rsidRPr="00DF46BC">
              <w:rPr>
                <w:rFonts w:ascii="Tahoma" w:hAnsi="Tahoma" w:cs="Tahoma"/>
                <w:sz w:val="18"/>
                <w:szCs w:val="18"/>
                <w:lang w:val="es-MX"/>
              </w:rPr>
              <w:t>Celebración de alianzas con el Sena (fondo emprender) para la consecución de recursos para el apoyo a las microempresas, famiempresas organizadas del municipio.</w:t>
            </w:r>
          </w:p>
        </w:tc>
      </w:tr>
      <w:tr w:rsidR="00201C17" w:rsidRPr="00DF46BC" w:rsidTr="0033214A">
        <w:tc>
          <w:tcPr>
            <w:tcW w:w="587" w:type="pct"/>
            <w:vMerge/>
          </w:tcPr>
          <w:p w:rsidR="00201C17" w:rsidRPr="00DF46BC" w:rsidRDefault="00201C17" w:rsidP="001F74FC">
            <w:pPr>
              <w:spacing w:after="0" w:line="240" w:lineRule="auto"/>
              <w:rPr>
                <w:rFonts w:ascii="Tahoma" w:hAnsi="Tahoma" w:cs="Tahoma"/>
                <w:sz w:val="18"/>
                <w:szCs w:val="18"/>
              </w:rPr>
            </w:pPr>
          </w:p>
        </w:tc>
        <w:tc>
          <w:tcPr>
            <w:tcW w:w="639" w:type="pct"/>
            <w:vMerge/>
          </w:tcPr>
          <w:p w:rsidR="00201C17" w:rsidRPr="00DF46BC" w:rsidRDefault="00201C17" w:rsidP="001F74FC">
            <w:pPr>
              <w:spacing w:after="0" w:line="240" w:lineRule="auto"/>
              <w:rPr>
                <w:rFonts w:ascii="Tahoma" w:hAnsi="Tahoma" w:cs="Tahoma"/>
                <w:sz w:val="18"/>
                <w:szCs w:val="18"/>
              </w:rPr>
            </w:pPr>
          </w:p>
        </w:tc>
        <w:tc>
          <w:tcPr>
            <w:tcW w:w="830" w:type="pct"/>
            <w:vMerge/>
          </w:tcPr>
          <w:p w:rsidR="00201C17" w:rsidRPr="00DF46BC" w:rsidRDefault="00201C17" w:rsidP="001F74FC">
            <w:pPr>
              <w:spacing w:after="0" w:line="240" w:lineRule="auto"/>
              <w:rPr>
                <w:rFonts w:ascii="Tahoma" w:hAnsi="Tahoma" w:cs="Tahoma"/>
                <w:sz w:val="18"/>
                <w:szCs w:val="18"/>
              </w:rPr>
            </w:pPr>
          </w:p>
        </w:tc>
        <w:tc>
          <w:tcPr>
            <w:tcW w:w="956" w:type="pct"/>
            <w:vMerge/>
          </w:tcPr>
          <w:p w:rsidR="00201C17" w:rsidRPr="00DF46BC" w:rsidRDefault="00201C17" w:rsidP="001F74FC">
            <w:pPr>
              <w:spacing w:after="0" w:line="240" w:lineRule="auto"/>
              <w:rPr>
                <w:rFonts w:ascii="Tahoma" w:hAnsi="Tahoma" w:cs="Tahoma"/>
                <w:sz w:val="18"/>
                <w:szCs w:val="18"/>
              </w:rPr>
            </w:pPr>
          </w:p>
        </w:tc>
        <w:tc>
          <w:tcPr>
            <w:tcW w:w="1988" w:type="pct"/>
          </w:tcPr>
          <w:p w:rsidR="00201C17" w:rsidRPr="00DF46BC" w:rsidRDefault="00201C17" w:rsidP="001F74FC">
            <w:pPr>
              <w:spacing w:after="0" w:line="240" w:lineRule="auto"/>
              <w:jc w:val="both"/>
              <w:rPr>
                <w:rFonts w:ascii="Tahoma" w:hAnsi="Tahoma" w:cs="Tahoma"/>
                <w:sz w:val="18"/>
                <w:szCs w:val="18"/>
              </w:rPr>
            </w:pPr>
            <w:r w:rsidRPr="00DF46BC">
              <w:rPr>
                <w:rFonts w:ascii="Tahoma" w:hAnsi="Tahoma" w:cs="Tahoma"/>
                <w:sz w:val="18"/>
                <w:szCs w:val="18"/>
                <w:lang w:val="es-MX"/>
              </w:rPr>
              <w:t>Gestionaremos recursos del orden departamental, nacional y de cooperación internacional para el apoyo de los proyectos productivos en la zona rural y urbana utilizando la mano de obra no calificada de nuestros campesinos</w:t>
            </w:r>
          </w:p>
          <w:p w:rsidR="00201C17" w:rsidRPr="00DF46BC" w:rsidRDefault="00201C17" w:rsidP="001F74FC">
            <w:pPr>
              <w:spacing w:after="0" w:line="240" w:lineRule="auto"/>
              <w:rPr>
                <w:rFonts w:ascii="Tahoma" w:hAnsi="Tahoma" w:cs="Tahoma"/>
                <w:sz w:val="18"/>
                <w:szCs w:val="18"/>
              </w:rPr>
            </w:pPr>
          </w:p>
        </w:tc>
      </w:tr>
      <w:tr w:rsidR="00201C17" w:rsidRPr="00DF46BC" w:rsidTr="0033214A">
        <w:tc>
          <w:tcPr>
            <w:tcW w:w="587" w:type="pct"/>
            <w:vMerge/>
          </w:tcPr>
          <w:p w:rsidR="00201C17" w:rsidRPr="00DF46BC" w:rsidRDefault="00201C17" w:rsidP="001F74FC">
            <w:pPr>
              <w:spacing w:after="0" w:line="240" w:lineRule="auto"/>
              <w:rPr>
                <w:rFonts w:ascii="Tahoma" w:hAnsi="Tahoma" w:cs="Tahoma"/>
                <w:sz w:val="18"/>
                <w:szCs w:val="18"/>
              </w:rPr>
            </w:pPr>
          </w:p>
        </w:tc>
        <w:tc>
          <w:tcPr>
            <w:tcW w:w="639" w:type="pct"/>
            <w:vMerge/>
          </w:tcPr>
          <w:p w:rsidR="00201C17" w:rsidRPr="00DF46BC" w:rsidRDefault="00201C17" w:rsidP="001F74FC">
            <w:pPr>
              <w:spacing w:after="0" w:line="240" w:lineRule="auto"/>
              <w:rPr>
                <w:rFonts w:ascii="Tahoma" w:hAnsi="Tahoma" w:cs="Tahoma"/>
                <w:sz w:val="18"/>
                <w:szCs w:val="18"/>
              </w:rPr>
            </w:pPr>
          </w:p>
        </w:tc>
        <w:tc>
          <w:tcPr>
            <w:tcW w:w="830" w:type="pct"/>
            <w:vMerge/>
          </w:tcPr>
          <w:p w:rsidR="00201C17" w:rsidRPr="00DF46BC" w:rsidRDefault="00201C17" w:rsidP="001F74FC">
            <w:pPr>
              <w:spacing w:after="0" w:line="240" w:lineRule="auto"/>
              <w:rPr>
                <w:rFonts w:ascii="Tahoma" w:hAnsi="Tahoma" w:cs="Tahoma"/>
                <w:sz w:val="18"/>
                <w:szCs w:val="18"/>
              </w:rPr>
            </w:pPr>
          </w:p>
        </w:tc>
        <w:tc>
          <w:tcPr>
            <w:tcW w:w="956" w:type="pct"/>
            <w:vMerge w:val="restart"/>
            <w:vAlign w:val="center"/>
          </w:tcPr>
          <w:p w:rsidR="00201C17" w:rsidRPr="00DF46BC" w:rsidRDefault="00201C17" w:rsidP="001F74FC">
            <w:pPr>
              <w:spacing w:after="0" w:line="240" w:lineRule="auto"/>
              <w:jc w:val="center"/>
              <w:rPr>
                <w:rFonts w:ascii="Tahoma" w:hAnsi="Tahoma" w:cs="Tahoma"/>
                <w:sz w:val="18"/>
                <w:szCs w:val="18"/>
              </w:rPr>
            </w:pPr>
            <w:r w:rsidRPr="00DF46BC">
              <w:rPr>
                <w:rFonts w:ascii="Tahoma" w:hAnsi="Tahoma" w:cs="Tahoma"/>
                <w:sz w:val="18"/>
                <w:szCs w:val="18"/>
                <w:lang w:val="es-MX"/>
              </w:rPr>
              <w:t>CAPACITACIÓN Y RECONOCIMIENTO DE LOS SECTORES DE ECONOMÍA INFORMAL TALES COMO: ALBAÑILES, CARRETEROS, JORNALEROS, MECÁNICOS, RIFEROS, TRANSPORTADORES, ENTRE OTROS.</w:t>
            </w:r>
          </w:p>
          <w:p w:rsidR="00201C17" w:rsidRPr="00DF46BC" w:rsidRDefault="00201C17" w:rsidP="001F74FC">
            <w:pPr>
              <w:spacing w:after="0" w:line="240" w:lineRule="auto"/>
              <w:jc w:val="center"/>
              <w:rPr>
                <w:rFonts w:ascii="Tahoma" w:hAnsi="Tahoma" w:cs="Tahoma"/>
                <w:sz w:val="18"/>
                <w:szCs w:val="18"/>
              </w:rPr>
            </w:pPr>
          </w:p>
        </w:tc>
        <w:tc>
          <w:tcPr>
            <w:tcW w:w="1988" w:type="pct"/>
          </w:tcPr>
          <w:p w:rsidR="00201C17" w:rsidRPr="00DF46BC" w:rsidRDefault="00201C17" w:rsidP="001F74FC">
            <w:pPr>
              <w:spacing w:after="0" w:line="240" w:lineRule="auto"/>
              <w:jc w:val="both"/>
              <w:rPr>
                <w:rFonts w:ascii="Tahoma" w:hAnsi="Tahoma" w:cs="Tahoma"/>
                <w:sz w:val="18"/>
                <w:szCs w:val="18"/>
              </w:rPr>
            </w:pPr>
            <w:r w:rsidRPr="00DF46BC">
              <w:rPr>
                <w:rFonts w:ascii="Tahoma" w:hAnsi="Tahoma" w:cs="Tahoma"/>
                <w:sz w:val="18"/>
                <w:szCs w:val="18"/>
              </w:rPr>
              <w:t xml:space="preserve"> Celebración de convenios entre la administración Municipal, SENA, Universidades, Finagro, Ganacor, Fenalco, Departamento y gremios del sector productivos para el apoyo de todos los sectores de economía informal y gremios organizados del municipio.</w:t>
            </w:r>
          </w:p>
        </w:tc>
      </w:tr>
      <w:tr w:rsidR="00201C17" w:rsidRPr="00DF46BC" w:rsidTr="0033214A">
        <w:trPr>
          <w:trHeight w:val="386"/>
        </w:trPr>
        <w:tc>
          <w:tcPr>
            <w:tcW w:w="587" w:type="pct"/>
            <w:vMerge/>
          </w:tcPr>
          <w:p w:rsidR="00201C17" w:rsidRPr="00DF46BC" w:rsidRDefault="00201C17" w:rsidP="001F74FC">
            <w:pPr>
              <w:spacing w:after="0" w:line="240" w:lineRule="auto"/>
              <w:rPr>
                <w:rFonts w:ascii="Tahoma" w:hAnsi="Tahoma" w:cs="Tahoma"/>
                <w:sz w:val="18"/>
                <w:szCs w:val="18"/>
              </w:rPr>
            </w:pPr>
          </w:p>
        </w:tc>
        <w:tc>
          <w:tcPr>
            <w:tcW w:w="639" w:type="pct"/>
            <w:vMerge/>
          </w:tcPr>
          <w:p w:rsidR="00201C17" w:rsidRPr="00DF46BC" w:rsidRDefault="00201C17" w:rsidP="001F74FC">
            <w:pPr>
              <w:spacing w:after="0" w:line="240" w:lineRule="auto"/>
              <w:rPr>
                <w:rFonts w:ascii="Tahoma" w:hAnsi="Tahoma" w:cs="Tahoma"/>
                <w:sz w:val="18"/>
                <w:szCs w:val="18"/>
              </w:rPr>
            </w:pPr>
          </w:p>
        </w:tc>
        <w:tc>
          <w:tcPr>
            <w:tcW w:w="830" w:type="pct"/>
            <w:vMerge/>
          </w:tcPr>
          <w:p w:rsidR="00201C17" w:rsidRPr="00DF46BC" w:rsidRDefault="00201C17" w:rsidP="001F74FC">
            <w:pPr>
              <w:spacing w:after="0" w:line="240" w:lineRule="auto"/>
              <w:rPr>
                <w:rFonts w:ascii="Tahoma" w:hAnsi="Tahoma" w:cs="Tahoma"/>
                <w:sz w:val="18"/>
                <w:szCs w:val="18"/>
              </w:rPr>
            </w:pPr>
          </w:p>
        </w:tc>
        <w:tc>
          <w:tcPr>
            <w:tcW w:w="956" w:type="pct"/>
            <w:vMerge/>
          </w:tcPr>
          <w:p w:rsidR="00201C17" w:rsidRPr="00DF46BC" w:rsidRDefault="00201C17" w:rsidP="001F74FC">
            <w:pPr>
              <w:spacing w:after="0" w:line="240" w:lineRule="auto"/>
              <w:rPr>
                <w:rFonts w:ascii="Tahoma" w:hAnsi="Tahoma" w:cs="Tahoma"/>
                <w:sz w:val="18"/>
                <w:szCs w:val="18"/>
              </w:rPr>
            </w:pPr>
          </w:p>
        </w:tc>
        <w:tc>
          <w:tcPr>
            <w:tcW w:w="1988" w:type="pct"/>
          </w:tcPr>
          <w:p w:rsidR="00201C17" w:rsidRPr="00DF46BC" w:rsidRDefault="00201C17" w:rsidP="001F74FC">
            <w:pPr>
              <w:spacing w:after="0" w:line="240" w:lineRule="auto"/>
              <w:rPr>
                <w:rFonts w:ascii="Tahoma" w:hAnsi="Tahoma" w:cs="Tahoma"/>
                <w:sz w:val="18"/>
                <w:szCs w:val="18"/>
              </w:rPr>
            </w:pPr>
            <w:r w:rsidRPr="00DF46BC">
              <w:rPr>
                <w:rFonts w:ascii="Tahoma" w:hAnsi="Tahoma" w:cs="Tahoma"/>
                <w:sz w:val="18"/>
                <w:szCs w:val="18"/>
              </w:rPr>
              <w:t>Promover la capacitación tecnológica de los diversos sectores.</w:t>
            </w:r>
          </w:p>
        </w:tc>
      </w:tr>
      <w:tr w:rsidR="00201C17" w:rsidRPr="00DF46BC" w:rsidTr="0033214A">
        <w:trPr>
          <w:trHeight w:val="702"/>
        </w:trPr>
        <w:tc>
          <w:tcPr>
            <w:tcW w:w="587" w:type="pct"/>
            <w:vMerge/>
          </w:tcPr>
          <w:p w:rsidR="00201C17" w:rsidRPr="00DF46BC" w:rsidRDefault="00201C17" w:rsidP="001F74FC">
            <w:pPr>
              <w:spacing w:after="0" w:line="240" w:lineRule="auto"/>
              <w:rPr>
                <w:rFonts w:ascii="Tahoma" w:hAnsi="Tahoma" w:cs="Tahoma"/>
                <w:sz w:val="18"/>
                <w:szCs w:val="18"/>
              </w:rPr>
            </w:pPr>
          </w:p>
        </w:tc>
        <w:tc>
          <w:tcPr>
            <w:tcW w:w="639" w:type="pct"/>
            <w:vMerge/>
          </w:tcPr>
          <w:p w:rsidR="00201C17" w:rsidRPr="00DF46BC" w:rsidRDefault="00201C17" w:rsidP="001F74FC">
            <w:pPr>
              <w:spacing w:after="0" w:line="240" w:lineRule="auto"/>
              <w:rPr>
                <w:rFonts w:ascii="Tahoma" w:hAnsi="Tahoma" w:cs="Tahoma"/>
                <w:sz w:val="18"/>
                <w:szCs w:val="18"/>
              </w:rPr>
            </w:pPr>
          </w:p>
        </w:tc>
        <w:tc>
          <w:tcPr>
            <w:tcW w:w="830" w:type="pct"/>
            <w:vMerge/>
          </w:tcPr>
          <w:p w:rsidR="00201C17" w:rsidRPr="00DF46BC" w:rsidRDefault="00201C17" w:rsidP="001F74FC">
            <w:pPr>
              <w:spacing w:after="0" w:line="240" w:lineRule="auto"/>
              <w:rPr>
                <w:rFonts w:ascii="Tahoma" w:hAnsi="Tahoma" w:cs="Tahoma"/>
                <w:sz w:val="18"/>
                <w:szCs w:val="18"/>
              </w:rPr>
            </w:pPr>
          </w:p>
        </w:tc>
        <w:tc>
          <w:tcPr>
            <w:tcW w:w="956" w:type="pct"/>
            <w:vMerge/>
          </w:tcPr>
          <w:p w:rsidR="00201C17" w:rsidRPr="00DF46BC" w:rsidRDefault="00201C17" w:rsidP="001F74FC">
            <w:pPr>
              <w:spacing w:after="0" w:line="240" w:lineRule="auto"/>
              <w:rPr>
                <w:rFonts w:ascii="Tahoma" w:hAnsi="Tahoma" w:cs="Tahoma"/>
                <w:sz w:val="18"/>
                <w:szCs w:val="18"/>
              </w:rPr>
            </w:pPr>
          </w:p>
        </w:tc>
        <w:tc>
          <w:tcPr>
            <w:tcW w:w="1988" w:type="pct"/>
          </w:tcPr>
          <w:p w:rsidR="00201C17" w:rsidRPr="00DF46BC" w:rsidRDefault="00201C17" w:rsidP="001F74FC">
            <w:pPr>
              <w:spacing w:after="0" w:line="240" w:lineRule="auto"/>
              <w:rPr>
                <w:rFonts w:ascii="Tahoma" w:hAnsi="Tahoma" w:cs="Tahoma"/>
                <w:sz w:val="18"/>
                <w:szCs w:val="18"/>
              </w:rPr>
            </w:pPr>
            <w:r w:rsidRPr="00DF46BC">
              <w:rPr>
                <w:rFonts w:ascii="Tahoma" w:hAnsi="Tahoma" w:cs="Tahoma"/>
                <w:sz w:val="18"/>
                <w:szCs w:val="18"/>
              </w:rPr>
              <w:t>En alianza con la gobernación de córdoba, fondos estatales gestionare recursos para la ubicación concertada a los vendedores ambulantes y estacionarios del municipio.</w:t>
            </w:r>
          </w:p>
        </w:tc>
      </w:tr>
      <w:tr w:rsidR="00201C17" w:rsidRPr="00DF46BC" w:rsidTr="0033214A">
        <w:trPr>
          <w:trHeight w:val="787"/>
        </w:trPr>
        <w:tc>
          <w:tcPr>
            <w:tcW w:w="587" w:type="pct"/>
            <w:vMerge/>
          </w:tcPr>
          <w:p w:rsidR="00201C17" w:rsidRPr="00DF46BC" w:rsidRDefault="00201C17" w:rsidP="001F74FC">
            <w:pPr>
              <w:spacing w:after="0" w:line="240" w:lineRule="auto"/>
              <w:rPr>
                <w:rFonts w:ascii="Tahoma" w:hAnsi="Tahoma" w:cs="Tahoma"/>
                <w:sz w:val="18"/>
                <w:szCs w:val="18"/>
              </w:rPr>
            </w:pPr>
          </w:p>
        </w:tc>
        <w:tc>
          <w:tcPr>
            <w:tcW w:w="639" w:type="pct"/>
            <w:vMerge/>
          </w:tcPr>
          <w:p w:rsidR="00201C17" w:rsidRPr="00DF46BC" w:rsidRDefault="00201C17" w:rsidP="001F74FC">
            <w:pPr>
              <w:spacing w:after="0" w:line="240" w:lineRule="auto"/>
              <w:rPr>
                <w:rFonts w:ascii="Tahoma" w:hAnsi="Tahoma" w:cs="Tahoma"/>
                <w:sz w:val="18"/>
                <w:szCs w:val="18"/>
              </w:rPr>
            </w:pPr>
          </w:p>
        </w:tc>
        <w:tc>
          <w:tcPr>
            <w:tcW w:w="830" w:type="pct"/>
            <w:vMerge/>
          </w:tcPr>
          <w:p w:rsidR="00201C17" w:rsidRPr="00DF46BC" w:rsidRDefault="00201C17" w:rsidP="001F74FC">
            <w:pPr>
              <w:spacing w:after="0" w:line="240" w:lineRule="auto"/>
              <w:rPr>
                <w:rFonts w:ascii="Tahoma" w:hAnsi="Tahoma" w:cs="Tahoma"/>
                <w:sz w:val="18"/>
                <w:szCs w:val="18"/>
              </w:rPr>
            </w:pPr>
          </w:p>
        </w:tc>
        <w:tc>
          <w:tcPr>
            <w:tcW w:w="956" w:type="pct"/>
            <w:vMerge w:val="restart"/>
            <w:vAlign w:val="center"/>
          </w:tcPr>
          <w:p w:rsidR="00201C17" w:rsidRPr="00DF46BC" w:rsidRDefault="00201C17" w:rsidP="001F74FC">
            <w:pPr>
              <w:spacing w:after="0" w:line="240" w:lineRule="auto"/>
              <w:jc w:val="center"/>
              <w:rPr>
                <w:rFonts w:ascii="Tahoma" w:hAnsi="Tahoma" w:cs="Tahoma"/>
                <w:sz w:val="18"/>
                <w:szCs w:val="18"/>
              </w:rPr>
            </w:pPr>
            <w:r w:rsidRPr="00DF46BC">
              <w:rPr>
                <w:rFonts w:ascii="Tahoma" w:hAnsi="Tahoma" w:cs="Tahoma"/>
                <w:sz w:val="18"/>
                <w:szCs w:val="18"/>
              </w:rPr>
              <w:t>GENERACIÓN DE EMPLEO</w:t>
            </w:r>
          </w:p>
        </w:tc>
        <w:tc>
          <w:tcPr>
            <w:tcW w:w="1988" w:type="pct"/>
          </w:tcPr>
          <w:p w:rsidR="00201C17" w:rsidRPr="00DF46BC" w:rsidRDefault="00201C17" w:rsidP="001F74FC">
            <w:pPr>
              <w:spacing w:after="0" w:line="240" w:lineRule="auto"/>
              <w:rPr>
                <w:rFonts w:ascii="Tahoma" w:hAnsi="Tahoma" w:cs="Tahoma"/>
                <w:sz w:val="18"/>
                <w:szCs w:val="18"/>
              </w:rPr>
            </w:pPr>
            <w:r w:rsidRPr="00DF46BC">
              <w:rPr>
                <w:rFonts w:ascii="Tahoma" w:hAnsi="Tahoma" w:cs="Tahoma"/>
                <w:sz w:val="18"/>
                <w:szCs w:val="18"/>
              </w:rPr>
              <w:t>En alianza con el sector público y privado gestionar recursos para el desarrollo de una adecuada cadena de servicios de apoyo a la competitividad en el municipio.</w:t>
            </w:r>
          </w:p>
        </w:tc>
      </w:tr>
      <w:tr w:rsidR="00201C17" w:rsidRPr="00DF46BC" w:rsidTr="0033214A">
        <w:trPr>
          <w:trHeight w:val="712"/>
        </w:trPr>
        <w:tc>
          <w:tcPr>
            <w:tcW w:w="587" w:type="pct"/>
            <w:vMerge/>
          </w:tcPr>
          <w:p w:rsidR="00201C17" w:rsidRPr="00DF46BC" w:rsidRDefault="00201C17" w:rsidP="001F74FC">
            <w:pPr>
              <w:spacing w:after="0" w:line="240" w:lineRule="auto"/>
              <w:rPr>
                <w:rFonts w:ascii="Tahoma" w:hAnsi="Tahoma" w:cs="Tahoma"/>
                <w:sz w:val="18"/>
                <w:szCs w:val="18"/>
              </w:rPr>
            </w:pPr>
          </w:p>
        </w:tc>
        <w:tc>
          <w:tcPr>
            <w:tcW w:w="639" w:type="pct"/>
            <w:vMerge/>
          </w:tcPr>
          <w:p w:rsidR="00201C17" w:rsidRPr="00DF46BC" w:rsidRDefault="00201C17" w:rsidP="001F74FC">
            <w:pPr>
              <w:spacing w:after="0" w:line="240" w:lineRule="auto"/>
              <w:rPr>
                <w:rFonts w:ascii="Tahoma" w:hAnsi="Tahoma" w:cs="Tahoma"/>
                <w:sz w:val="18"/>
                <w:szCs w:val="18"/>
              </w:rPr>
            </w:pPr>
          </w:p>
        </w:tc>
        <w:tc>
          <w:tcPr>
            <w:tcW w:w="830" w:type="pct"/>
            <w:vMerge/>
          </w:tcPr>
          <w:p w:rsidR="00201C17" w:rsidRPr="00DF46BC" w:rsidRDefault="00201C17" w:rsidP="001F74FC">
            <w:pPr>
              <w:spacing w:after="0" w:line="240" w:lineRule="auto"/>
              <w:rPr>
                <w:rFonts w:ascii="Tahoma" w:hAnsi="Tahoma" w:cs="Tahoma"/>
                <w:sz w:val="18"/>
                <w:szCs w:val="18"/>
              </w:rPr>
            </w:pPr>
          </w:p>
        </w:tc>
        <w:tc>
          <w:tcPr>
            <w:tcW w:w="956" w:type="pct"/>
            <w:vMerge/>
            <w:vAlign w:val="center"/>
          </w:tcPr>
          <w:p w:rsidR="00201C17" w:rsidRPr="00DF46BC" w:rsidRDefault="00201C17" w:rsidP="001F74FC">
            <w:pPr>
              <w:spacing w:after="0" w:line="240" w:lineRule="auto"/>
              <w:jc w:val="center"/>
              <w:rPr>
                <w:rFonts w:ascii="Tahoma" w:hAnsi="Tahoma" w:cs="Tahoma"/>
                <w:sz w:val="18"/>
                <w:szCs w:val="18"/>
              </w:rPr>
            </w:pPr>
          </w:p>
        </w:tc>
        <w:tc>
          <w:tcPr>
            <w:tcW w:w="1988" w:type="pct"/>
          </w:tcPr>
          <w:p w:rsidR="00201C17" w:rsidRPr="00DF46BC" w:rsidRDefault="00201C17" w:rsidP="001F74FC">
            <w:pPr>
              <w:spacing w:after="0" w:line="240" w:lineRule="auto"/>
              <w:rPr>
                <w:rFonts w:ascii="Tahoma" w:hAnsi="Tahoma" w:cs="Tahoma"/>
                <w:sz w:val="18"/>
                <w:szCs w:val="18"/>
              </w:rPr>
            </w:pPr>
            <w:r w:rsidRPr="00DF46BC">
              <w:rPr>
                <w:rFonts w:ascii="Tahoma" w:hAnsi="Tahoma" w:cs="Tahoma"/>
                <w:sz w:val="18"/>
                <w:szCs w:val="18"/>
              </w:rPr>
              <w:t xml:space="preserve">Establecer convenios con entidades financieras públicas o privadas que faciliten el acceso a microcréditos, créditos a los diferentes sectores productivos del municipio. </w:t>
            </w:r>
          </w:p>
        </w:tc>
      </w:tr>
      <w:tr w:rsidR="00201C17" w:rsidRPr="00DF46BC" w:rsidTr="0033214A">
        <w:trPr>
          <w:trHeight w:val="920"/>
        </w:trPr>
        <w:tc>
          <w:tcPr>
            <w:tcW w:w="587" w:type="pct"/>
            <w:vMerge/>
          </w:tcPr>
          <w:p w:rsidR="00201C17" w:rsidRPr="00DF46BC" w:rsidRDefault="00201C17" w:rsidP="001F74FC">
            <w:pPr>
              <w:spacing w:after="0" w:line="240" w:lineRule="auto"/>
              <w:rPr>
                <w:rFonts w:ascii="Tahoma" w:hAnsi="Tahoma" w:cs="Tahoma"/>
                <w:sz w:val="18"/>
                <w:szCs w:val="18"/>
              </w:rPr>
            </w:pPr>
          </w:p>
        </w:tc>
        <w:tc>
          <w:tcPr>
            <w:tcW w:w="639" w:type="pct"/>
            <w:vMerge/>
          </w:tcPr>
          <w:p w:rsidR="00201C17" w:rsidRPr="00DF46BC" w:rsidRDefault="00201C17" w:rsidP="001F74FC">
            <w:pPr>
              <w:spacing w:after="0" w:line="240" w:lineRule="auto"/>
              <w:rPr>
                <w:rFonts w:ascii="Tahoma" w:hAnsi="Tahoma" w:cs="Tahoma"/>
                <w:sz w:val="18"/>
                <w:szCs w:val="18"/>
              </w:rPr>
            </w:pPr>
          </w:p>
        </w:tc>
        <w:tc>
          <w:tcPr>
            <w:tcW w:w="830" w:type="pct"/>
            <w:vMerge/>
          </w:tcPr>
          <w:p w:rsidR="00201C17" w:rsidRPr="00DF46BC" w:rsidRDefault="00201C17" w:rsidP="001F74FC">
            <w:pPr>
              <w:spacing w:after="0" w:line="240" w:lineRule="auto"/>
              <w:rPr>
                <w:rFonts w:ascii="Tahoma" w:hAnsi="Tahoma" w:cs="Tahoma"/>
                <w:sz w:val="18"/>
                <w:szCs w:val="18"/>
              </w:rPr>
            </w:pPr>
          </w:p>
        </w:tc>
        <w:tc>
          <w:tcPr>
            <w:tcW w:w="956" w:type="pct"/>
            <w:vMerge/>
            <w:vAlign w:val="center"/>
          </w:tcPr>
          <w:p w:rsidR="00201C17" w:rsidRPr="00DF46BC" w:rsidRDefault="00201C17" w:rsidP="001F74FC">
            <w:pPr>
              <w:spacing w:after="0" w:line="240" w:lineRule="auto"/>
              <w:jc w:val="center"/>
              <w:rPr>
                <w:rFonts w:ascii="Tahoma" w:hAnsi="Tahoma" w:cs="Tahoma"/>
                <w:sz w:val="18"/>
                <w:szCs w:val="18"/>
              </w:rPr>
            </w:pPr>
          </w:p>
        </w:tc>
        <w:tc>
          <w:tcPr>
            <w:tcW w:w="1988" w:type="pct"/>
          </w:tcPr>
          <w:p w:rsidR="00201C17" w:rsidRPr="00DF46BC" w:rsidRDefault="00201C17" w:rsidP="001F74FC">
            <w:pPr>
              <w:spacing w:after="0" w:line="240" w:lineRule="auto"/>
              <w:rPr>
                <w:rFonts w:ascii="Tahoma" w:hAnsi="Tahoma" w:cs="Tahoma"/>
                <w:sz w:val="18"/>
                <w:szCs w:val="18"/>
              </w:rPr>
            </w:pPr>
            <w:r w:rsidRPr="00DF46BC">
              <w:rPr>
                <w:rFonts w:ascii="Tahoma" w:hAnsi="Tahoma" w:cs="Tahoma"/>
                <w:sz w:val="18"/>
                <w:szCs w:val="18"/>
              </w:rPr>
              <w:t>En convenio con la universidad de córdoba, SENA, gestionar recursos para apoyar la investigación en los centros, e instituciones educativas, CERES y así promover el talento innovador en los estudiantes del municipio.</w:t>
            </w:r>
          </w:p>
        </w:tc>
      </w:tr>
      <w:tr w:rsidR="00201C17" w:rsidRPr="00DF46BC" w:rsidTr="0033214A">
        <w:trPr>
          <w:trHeight w:val="372"/>
        </w:trPr>
        <w:tc>
          <w:tcPr>
            <w:tcW w:w="587" w:type="pct"/>
            <w:vMerge/>
          </w:tcPr>
          <w:p w:rsidR="00201C17" w:rsidRPr="00DF46BC" w:rsidRDefault="00201C17" w:rsidP="001F74FC">
            <w:pPr>
              <w:spacing w:after="0" w:line="240" w:lineRule="auto"/>
              <w:rPr>
                <w:rFonts w:ascii="Tahoma" w:hAnsi="Tahoma" w:cs="Tahoma"/>
                <w:sz w:val="18"/>
                <w:szCs w:val="18"/>
              </w:rPr>
            </w:pPr>
          </w:p>
        </w:tc>
        <w:tc>
          <w:tcPr>
            <w:tcW w:w="639" w:type="pct"/>
            <w:vMerge/>
          </w:tcPr>
          <w:p w:rsidR="00201C17" w:rsidRPr="00DF46BC" w:rsidRDefault="00201C17" w:rsidP="001F74FC">
            <w:pPr>
              <w:spacing w:after="0" w:line="240" w:lineRule="auto"/>
              <w:rPr>
                <w:rFonts w:ascii="Tahoma" w:hAnsi="Tahoma" w:cs="Tahoma"/>
                <w:sz w:val="18"/>
                <w:szCs w:val="18"/>
              </w:rPr>
            </w:pPr>
          </w:p>
        </w:tc>
        <w:tc>
          <w:tcPr>
            <w:tcW w:w="830" w:type="pct"/>
            <w:vMerge/>
          </w:tcPr>
          <w:p w:rsidR="00201C17" w:rsidRPr="00DF46BC" w:rsidRDefault="00201C17" w:rsidP="001F74FC">
            <w:pPr>
              <w:spacing w:after="0" w:line="240" w:lineRule="auto"/>
              <w:rPr>
                <w:rFonts w:ascii="Tahoma" w:hAnsi="Tahoma" w:cs="Tahoma"/>
                <w:sz w:val="18"/>
                <w:szCs w:val="18"/>
              </w:rPr>
            </w:pPr>
          </w:p>
        </w:tc>
        <w:tc>
          <w:tcPr>
            <w:tcW w:w="956" w:type="pct"/>
            <w:vMerge w:val="restart"/>
            <w:vAlign w:val="center"/>
          </w:tcPr>
          <w:p w:rsidR="00201C17" w:rsidRPr="00DF46BC" w:rsidRDefault="00201C17" w:rsidP="001F74FC">
            <w:pPr>
              <w:spacing w:after="0" w:line="240" w:lineRule="auto"/>
              <w:jc w:val="center"/>
              <w:rPr>
                <w:rFonts w:ascii="Tahoma" w:hAnsi="Tahoma" w:cs="Tahoma"/>
                <w:sz w:val="18"/>
                <w:szCs w:val="18"/>
              </w:rPr>
            </w:pPr>
            <w:r w:rsidRPr="00DF46BC">
              <w:rPr>
                <w:rFonts w:ascii="Tahoma" w:hAnsi="Tahoma" w:cs="Tahoma"/>
                <w:sz w:val="18"/>
                <w:szCs w:val="18"/>
              </w:rPr>
              <w:t>APOYO AL TURISMO</w:t>
            </w:r>
          </w:p>
        </w:tc>
        <w:tc>
          <w:tcPr>
            <w:tcW w:w="1988" w:type="pct"/>
          </w:tcPr>
          <w:p w:rsidR="00201C17" w:rsidRPr="00DF46BC" w:rsidRDefault="00201C17" w:rsidP="001F74FC">
            <w:pPr>
              <w:spacing w:after="0" w:line="240" w:lineRule="auto"/>
              <w:rPr>
                <w:rFonts w:ascii="Tahoma" w:hAnsi="Tahoma" w:cs="Tahoma"/>
                <w:sz w:val="18"/>
                <w:szCs w:val="18"/>
              </w:rPr>
            </w:pPr>
            <w:r w:rsidRPr="00DF46BC">
              <w:rPr>
                <w:rFonts w:ascii="Tahoma" w:hAnsi="Tahoma" w:cs="Tahoma"/>
                <w:sz w:val="18"/>
                <w:szCs w:val="18"/>
              </w:rPr>
              <w:t>En convenio con la secretaría de cultura y turismo departamental, la nación gestionaré recursos para incentivar el turismo en diversos sitios del municipio.</w:t>
            </w:r>
          </w:p>
        </w:tc>
      </w:tr>
      <w:tr w:rsidR="00201C17" w:rsidRPr="00DF46BC" w:rsidTr="0033214A">
        <w:trPr>
          <w:trHeight w:val="370"/>
        </w:trPr>
        <w:tc>
          <w:tcPr>
            <w:tcW w:w="587" w:type="pct"/>
            <w:vMerge/>
          </w:tcPr>
          <w:p w:rsidR="00201C17" w:rsidRPr="00DF46BC" w:rsidRDefault="00201C17" w:rsidP="001F74FC">
            <w:pPr>
              <w:spacing w:after="0" w:line="240" w:lineRule="auto"/>
              <w:rPr>
                <w:rFonts w:ascii="Tahoma" w:hAnsi="Tahoma" w:cs="Tahoma"/>
                <w:sz w:val="18"/>
                <w:szCs w:val="18"/>
              </w:rPr>
            </w:pPr>
          </w:p>
        </w:tc>
        <w:tc>
          <w:tcPr>
            <w:tcW w:w="639" w:type="pct"/>
            <w:vMerge/>
          </w:tcPr>
          <w:p w:rsidR="00201C17" w:rsidRPr="00DF46BC" w:rsidRDefault="00201C17" w:rsidP="001F74FC">
            <w:pPr>
              <w:spacing w:after="0" w:line="240" w:lineRule="auto"/>
              <w:rPr>
                <w:rFonts w:ascii="Tahoma" w:hAnsi="Tahoma" w:cs="Tahoma"/>
                <w:sz w:val="18"/>
                <w:szCs w:val="18"/>
              </w:rPr>
            </w:pPr>
          </w:p>
        </w:tc>
        <w:tc>
          <w:tcPr>
            <w:tcW w:w="830" w:type="pct"/>
            <w:vMerge/>
          </w:tcPr>
          <w:p w:rsidR="00201C17" w:rsidRPr="00DF46BC" w:rsidRDefault="00201C17" w:rsidP="001F74FC">
            <w:pPr>
              <w:spacing w:after="0" w:line="240" w:lineRule="auto"/>
              <w:rPr>
                <w:rFonts w:ascii="Tahoma" w:hAnsi="Tahoma" w:cs="Tahoma"/>
                <w:sz w:val="18"/>
                <w:szCs w:val="18"/>
              </w:rPr>
            </w:pPr>
          </w:p>
        </w:tc>
        <w:tc>
          <w:tcPr>
            <w:tcW w:w="956" w:type="pct"/>
            <w:vMerge/>
            <w:vAlign w:val="center"/>
          </w:tcPr>
          <w:p w:rsidR="00201C17" w:rsidRPr="00DF46BC" w:rsidRDefault="00201C17" w:rsidP="001F74FC">
            <w:pPr>
              <w:spacing w:after="0" w:line="240" w:lineRule="auto"/>
              <w:jc w:val="center"/>
              <w:rPr>
                <w:rFonts w:ascii="Tahoma" w:hAnsi="Tahoma" w:cs="Tahoma"/>
                <w:sz w:val="18"/>
                <w:szCs w:val="18"/>
              </w:rPr>
            </w:pPr>
          </w:p>
        </w:tc>
        <w:tc>
          <w:tcPr>
            <w:tcW w:w="1988" w:type="pct"/>
          </w:tcPr>
          <w:p w:rsidR="00201C17" w:rsidRPr="00DF46BC" w:rsidRDefault="00201C17" w:rsidP="001F74FC">
            <w:pPr>
              <w:spacing w:after="0" w:line="240" w:lineRule="auto"/>
              <w:rPr>
                <w:rFonts w:ascii="Tahoma" w:hAnsi="Tahoma" w:cs="Tahoma"/>
                <w:sz w:val="18"/>
                <w:szCs w:val="18"/>
              </w:rPr>
            </w:pPr>
            <w:r w:rsidRPr="00DF46BC">
              <w:rPr>
                <w:rFonts w:ascii="Tahoma" w:hAnsi="Tahoma" w:cs="Tahoma"/>
                <w:sz w:val="18"/>
                <w:szCs w:val="18"/>
              </w:rPr>
              <w:t xml:space="preserve">Estableceré alianzas con el departamento, universidades y el SENA, para incentivar a las comunidades en la recuperación, cuidado y preservación del patrimonio cultural, histórico y ecológico que motiven al turismo en el municipio. </w:t>
            </w:r>
          </w:p>
        </w:tc>
      </w:tr>
      <w:tr w:rsidR="00201C17" w:rsidRPr="00DF46BC" w:rsidTr="0033214A">
        <w:trPr>
          <w:trHeight w:val="370"/>
        </w:trPr>
        <w:tc>
          <w:tcPr>
            <w:tcW w:w="587" w:type="pct"/>
            <w:vMerge/>
          </w:tcPr>
          <w:p w:rsidR="00201C17" w:rsidRPr="00DF46BC" w:rsidRDefault="00201C17" w:rsidP="001F74FC">
            <w:pPr>
              <w:spacing w:after="0" w:line="240" w:lineRule="auto"/>
              <w:rPr>
                <w:rFonts w:ascii="Tahoma" w:hAnsi="Tahoma" w:cs="Tahoma"/>
                <w:sz w:val="18"/>
                <w:szCs w:val="18"/>
              </w:rPr>
            </w:pPr>
          </w:p>
        </w:tc>
        <w:tc>
          <w:tcPr>
            <w:tcW w:w="639" w:type="pct"/>
            <w:vMerge/>
          </w:tcPr>
          <w:p w:rsidR="00201C17" w:rsidRPr="00DF46BC" w:rsidRDefault="00201C17" w:rsidP="001F74FC">
            <w:pPr>
              <w:spacing w:after="0" w:line="240" w:lineRule="auto"/>
              <w:rPr>
                <w:rFonts w:ascii="Tahoma" w:hAnsi="Tahoma" w:cs="Tahoma"/>
                <w:sz w:val="18"/>
                <w:szCs w:val="18"/>
              </w:rPr>
            </w:pPr>
          </w:p>
        </w:tc>
        <w:tc>
          <w:tcPr>
            <w:tcW w:w="830" w:type="pct"/>
            <w:vMerge/>
          </w:tcPr>
          <w:p w:rsidR="00201C17" w:rsidRPr="00DF46BC" w:rsidRDefault="00201C17" w:rsidP="001F74FC">
            <w:pPr>
              <w:spacing w:after="0" w:line="240" w:lineRule="auto"/>
              <w:rPr>
                <w:rFonts w:ascii="Tahoma" w:hAnsi="Tahoma" w:cs="Tahoma"/>
                <w:sz w:val="18"/>
                <w:szCs w:val="18"/>
              </w:rPr>
            </w:pPr>
          </w:p>
        </w:tc>
        <w:tc>
          <w:tcPr>
            <w:tcW w:w="956" w:type="pct"/>
            <w:vMerge/>
            <w:vAlign w:val="center"/>
          </w:tcPr>
          <w:p w:rsidR="00201C17" w:rsidRPr="00DF46BC" w:rsidRDefault="00201C17" w:rsidP="001F74FC">
            <w:pPr>
              <w:spacing w:after="0" w:line="240" w:lineRule="auto"/>
              <w:jc w:val="center"/>
              <w:rPr>
                <w:rFonts w:ascii="Tahoma" w:hAnsi="Tahoma" w:cs="Tahoma"/>
                <w:sz w:val="18"/>
                <w:szCs w:val="18"/>
              </w:rPr>
            </w:pPr>
          </w:p>
        </w:tc>
        <w:tc>
          <w:tcPr>
            <w:tcW w:w="1988" w:type="pct"/>
          </w:tcPr>
          <w:p w:rsidR="00201C17" w:rsidRPr="00DF46BC" w:rsidRDefault="00201C17" w:rsidP="001F74FC">
            <w:pPr>
              <w:spacing w:after="0" w:line="240" w:lineRule="auto"/>
              <w:rPr>
                <w:rFonts w:ascii="Tahoma" w:hAnsi="Tahoma" w:cs="Tahoma"/>
                <w:sz w:val="18"/>
                <w:szCs w:val="18"/>
              </w:rPr>
            </w:pPr>
            <w:r w:rsidRPr="00DF46BC">
              <w:rPr>
                <w:rFonts w:ascii="Tahoma" w:hAnsi="Tahoma" w:cs="Tahoma"/>
                <w:sz w:val="18"/>
                <w:szCs w:val="18"/>
              </w:rPr>
              <w:t>Apoyare la producción, impresión y distribución de material de apoyo al turismo en nuestro municipio.</w:t>
            </w:r>
          </w:p>
        </w:tc>
      </w:tr>
    </w:tbl>
    <w:p w:rsidR="00201C17" w:rsidRPr="00DF46BC" w:rsidRDefault="00201C17" w:rsidP="001F74FC">
      <w:pPr>
        <w:spacing w:after="0" w:line="240" w:lineRule="auto"/>
        <w:jc w:val="center"/>
        <w:rPr>
          <w:rFonts w:ascii="Tahoma" w:hAnsi="Tahoma" w:cs="Tahoma"/>
          <w:b/>
          <w:bCs/>
          <w:sz w:val="18"/>
          <w:szCs w:val="18"/>
        </w:rPr>
      </w:pPr>
    </w:p>
    <w:p w:rsidR="00201C17" w:rsidRPr="00DF46BC" w:rsidRDefault="00201C17" w:rsidP="001F74FC">
      <w:pPr>
        <w:spacing w:after="0" w:line="240" w:lineRule="auto"/>
        <w:jc w:val="center"/>
        <w:rPr>
          <w:rFonts w:ascii="Tahoma" w:hAnsi="Tahoma" w:cs="Tahoma"/>
          <w:b/>
          <w:bCs/>
          <w:sz w:val="18"/>
          <w:szCs w:val="18"/>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660"/>
        <w:gridCol w:w="1966"/>
        <w:gridCol w:w="2292"/>
        <w:gridCol w:w="2559"/>
        <w:gridCol w:w="5311"/>
      </w:tblGrid>
      <w:tr w:rsidR="00201C17" w:rsidRPr="00DF46BC" w:rsidTr="0033214A">
        <w:trPr>
          <w:trHeight w:val="456"/>
        </w:trPr>
        <w:tc>
          <w:tcPr>
            <w:tcW w:w="602" w:type="pct"/>
            <w:shd w:val="clear" w:color="auto" w:fill="92D050"/>
            <w:vAlign w:val="center"/>
          </w:tcPr>
          <w:p w:rsidR="00201C17" w:rsidRPr="00DF46BC" w:rsidRDefault="00201C17" w:rsidP="001F74FC">
            <w:pPr>
              <w:spacing w:after="0" w:line="240" w:lineRule="auto"/>
              <w:jc w:val="center"/>
              <w:rPr>
                <w:rFonts w:ascii="Tahoma" w:hAnsi="Tahoma" w:cs="Tahoma"/>
                <w:b/>
                <w:sz w:val="18"/>
                <w:szCs w:val="18"/>
              </w:rPr>
            </w:pPr>
            <w:r w:rsidRPr="00DF46BC">
              <w:rPr>
                <w:rFonts w:ascii="Tahoma" w:hAnsi="Tahoma" w:cs="Tahoma"/>
                <w:sz w:val="18"/>
                <w:szCs w:val="18"/>
              </w:rPr>
              <w:br w:type="page"/>
            </w:r>
            <w:r w:rsidR="003D7098" w:rsidRPr="00DF46BC">
              <w:rPr>
                <w:rFonts w:ascii="Tahoma" w:hAnsi="Tahoma" w:cs="Tahoma"/>
                <w:b/>
                <w:sz w:val="18"/>
                <w:szCs w:val="18"/>
              </w:rPr>
              <w:t>LÍNEA</w:t>
            </w:r>
            <w:r w:rsidRPr="00DF46BC">
              <w:rPr>
                <w:rFonts w:ascii="Tahoma" w:hAnsi="Tahoma" w:cs="Tahoma"/>
                <w:b/>
                <w:sz w:val="18"/>
                <w:szCs w:val="18"/>
              </w:rPr>
              <w:t xml:space="preserve"> DE DESARROLLO</w:t>
            </w:r>
          </w:p>
        </w:tc>
        <w:tc>
          <w:tcPr>
            <w:tcW w:w="713" w:type="pct"/>
            <w:shd w:val="clear" w:color="auto" w:fill="92D050"/>
            <w:vAlign w:val="center"/>
          </w:tcPr>
          <w:p w:rsidR="00201C17" w:rsidRPr="00DF46BC" w:rsidRDefault="00201C17" w:rsidP="001F74FC">
            <w:pPr>
              <w:spacing w:after="0" w:line="240" w:lineRule="auto"/>
              <w:jc w:val="center"/>
              <w:rPr>
                <w:rFonts w:ascii="Tahoma" w:hAnsi="Tahoma" w:cs="Tahoma"/>
                <w:b/>
                <w:sz w:val="18"/>
                <w:szCs w:val="18"/>
              </w:rPr>
            </w:pPr>
            <w:r w:rsidRPr="00DF46BC">
              <w:rPr>
                <w:rFonts w:ascii="Tahoma" w:hAnsi="Tahoma" w:cs="Tahoma"/>
                <w:b/>
                <w:sz w:val="18"/>
                <w:szCs w:val="18"/>
              </w:rPr>
              <w:t>SECTOR</w:t>
            </w:r>
          </w:p>
        </w:tc>
        <w:tc>
          <w:tcPr>
            <w:tcW w:w="831" w:type="pct"/>
            <w:shd w:val="clear" w:color="auto" w:fill="92D050"/>
            <w:vAlign w:val="center"/>
          </w:tcPr>
          <w:p w:rsidR="00201C17" w:rsidRPr="00DF46BC" w:rsidRDefault="00201C17" w:rsidP="001F74FC">
            <w:pPr>
              <w:spacing w:after="0" w:line="240" w:lineRule="auto"/>
              <w:jc w:val="center"/>
              <w:rPr>
                <w:rFonts w:ascii="Tahoma" w:hAnsi="Tahoma" w:cs="Tahoma"/>
                <w:b/>
                <w:sz w:val="18"/>
                <w:szCs w:val="18"/>
              </w:rPr>
            </w:pPr>
            <w:r w:rsidRPr="00DF46BC">
              <w:rPr>
                <w:rFonts w:ascii="Tahoma" w:hAnsi="Tahoma" w:cs="Tahoma"/>
                <w:b/>
                <w:sz w:val="18"/>
                <w:szCs w:val="18"/>
              </w:rPr>
              <w:t>PROGRAMAS</w:t>
            </w:r>
          </w:p>
        </w:tc>
        <w:tc>
          <w:tcPr>
            <w:tcW w:w="928" w:type="pct"/>
            <w:shd w:val="clear" w:color="auto" w:fill="92D050"/>
            <w:vAlign w:val="center"/>
          </w:tcPr>
          <w:p w:rsidR="00201C17" w:rsidRPr="00DF46BC" w:rsidRDefault="00201C17" w:rsidP="001F74FC">
            <w:pPr>
              <w:spacing w:after="0" w:line="240" w:lineRule="auto"/>
              <w:jc w:val="center"/>
              <w:rPr>
                <w:rFonts w:ascii="Tahoma" w:hAnsi="Tahoma" w:cs="Tahoma"/>
                <w:b/>
                <w:sz w:val="18"/>
                <w:szCs w:val="18"/>
              </w:rPr>
            </w:pPr>
            <w:r w:rsidRPr="00DF46BC">
              <w:rPr>
                <w:rFonts w:ascii="Tahoma" w:hAnsi="Tahoma" w:cs="Tahoma"/>
                <w:b/>
                <w:sz w:val="18"/>
                <w:szCs w:val="18"/>
              </w:rPr>
              <w:t>PROYECTOS BANDERAS</w:t>
            </w:r>
          </w:p>
        </w:tc>
        <w:tc>
          <w:tcPr>
            <w:tcW w:w="1926" w:type="pct"/>
            <w:shd w:val="clear" w:color="auto" w:fill="92D050"/>
            <w:vAlign w:val="center"/>
          </w:tcPr>
          <w:p w:rsidR="00201C17" w:rsidRPr="00DF46BC" w:rsidRDefault="00201C17" w:rsidP="001F74FC">
            <w:pPr>
              <w:spacing w:after="0" w:line="240" w:lineRule="auto"/>
              <w:jc w:val="center"/>
              <w:rPr>
                <w:rFonts w:ascii="Tahoma" w:hAnsi="Tahoma" w:cs="Tahoma"/>
                <w:b/>
                <w:sz w:val="18"/>
                <w:szCs w:val="18"/>
              </w:rPr>
            </w:pPr>
            <w:r w:rsidRPr="00DF46BC">
              <w:rPr>
                <w:rFonts w:ascii="Tahoma" w:hAnsi="Tahoma" w:cs="Tahoma"/>
                <w:b/>
                <w:sz w:val="18"/>
                <w:szCs w:val="18"/>
              </w:rPr>
              <w:t>ESTRATEGIA</w:t>
            </w:r>
          </w:p>
        </w:tc>
      </w:tr>
      <w:tr w:rsidR="00201C17" w:rsidRPr="00DF46BC" w:rsidTr="0033214A">
        <w:tc>
          <w:tcPr>
            <w:tcW w:w="602" w:type="pct"/>
            <w:vMerge w:val="restart"/>
            <w:vAlign w:val="center"/>
          </w:tcPr>
          <w:p w:rsidR="00201C17" w:rsidRPr="00DF46BC" w:rsidRDefault="00201C17" w:rsidP="001F74FC">
            <w:pPr>
              <w:spacing w:after="0" w:line="240" w:lineRule="auto"/>
              <w:jc w:val="center"/>
              <w:rPr>
                <w:rFonts w:ascii="Tahoma" w:hAnsi="Tahoma" w:cs="Tahoma"/>
                <w:sz w:val="18"/>
                <w:szCs w:val="18"/>
              </w:rPr>
            </w:pPr>
            <w:r w:rsidRPr="00DF46BC">
              <w:rPr>
                <w:rFonts w:ascii="Tahoma" w:hAnsi="Tahoma" w:cs="Tahoma"/>
                <w:sz w:val="18"/>
                <w:szCs w:val="18"/>
              </w:rPr>
              <w:t>EFICIENCIA ADMINISTRATIVA Y PROSPERIDAD</w:t>
            </w:r>
          </w:p>
          <w:p w:rsidR="00201C17" w:rsidRPr="00DF46BC" w:rsidRDefault="00201C17" w:rsidP="001F74FC">
            <w:pPr>
              <w:tabs>
                <w:tab w:val="left" w:pos="1180"/>
              </w:tabs>
              <w:spacing w:after="0" w:line="240" w:lineRule="auto"/>
              <w:jc w:val="center"/>
              <w:rPr>
                <w:rFonts w:ascii="Tahoma" w:hAnsi="Tahoma" w:cs="Tahoma"/>
                <w:sz w:val="18"/>
                <w:szCs w:val="18"/>
              </w:rPr>
            </w:pPr>
          </w:p>
        </w:tc>
        <w:tc>
          <w:tcPr>
            <w:tcW w:w="713" w:type="pct"/>
            <w:vMerge w:val="restart"/>
            <w:vAlign w:val="center"/>
          </w:tcPr>
          <w:p w:rsidR="00201C17" w:rsidRPr="00DF46BC" w:rsidRDefault="00201C17" w:rsidP="001F74FC">
            <w:pPr>
              <w:spacing w:after="0" w:line="240" w:lineRule="auto"/>
              <w:jc w:val="center"/>
              <w:rPr>
                <w:rFonts w:ascii="Tahoma" w:hAnsi="Tahoma" w:cs="Tahoma"/>
                <w:sz w:val="18"/>
                <w:szCs w:val="18"/>
              </w:rPr>
            </w:pPr>
            <w:r w:rsidRPr="00DF46BC">
              <w:rPr>
                <w:rFonts w:ascii="Tahoma" w:hAnsi="Tahoma" w:cs="Tahoma"/>
                <w:sz w:val="18"/>
                <w:szCs w:val="18"/>
              </w:rPr>
              <w:t>FORTALECIMIENTO INSTITUCIONAL</w:t>
            </w:r>
          </w:p>
        </w:tc>
        <w:tc>
          <w:tcPr>
            <w:tcW w:w="831" w:type="pct"/>
            <w:vMerge w:val="restart"/>
            <w:shd w:val="clear" w:color="auto" w:fill="auto"/>
            <w:vAlign w:val="center"/>
          </w:tcPr>
          <w:p w:rsidR="00201C17" w:rsidRPr="00DF46BC" w:rsidRDefault="00201C17" w:rsidP="001F74FC">
            <w:pPr>
              <w:spacing w:after="0" w:line="240" w:lineRule="auto"/>
              <w:jc w:val="center"/>
              <w:rPr>
                <w:rFonts w:ascii="Tahoma" w:hAnsi="Tahoma" w:cs="Tahoma"/>
                <w:sz w:val="18"/>
                <w:szCs w:val="18"/>
              </w:rPr>
            </w:pPr>
            <w:r w:rsidRPr="00DF46BC">
              <w:rPr>
                <w:rFonts w:ascii="Tahoma" w:hAnsi="Tahoma" w:cs="Tahoma"/>
                <w:sz w:val="18"/>
                <w:szCs w:val="18"/>
              </w:rPr>
              <w:t>FORTALECIMIENTO DE LA PLANIFICACION, GESTION E INTEGRACION DEL DESARROLLO MUNICIPAL</w:t>
            </w:r>
          </w:p>
          <w:p w:rsidR="00201C17" w:rsidRPr="00DF46BC" w:rsidRDefault="00201C17" w:rsidP="001F74FC">
            <w:pPr>
              <w:spacing w:after="0" w:line="240" w:lineRule="auto"/>
              <w:jc w:val="center"/>
              <w:rPr>
                <w:rFonts w:ascii="Tahoma" w:hAnsi="Tahoma" w:cs="Tahoma"/>
                <w:sz w:val="18"/>
                <w:szCs w:val="18"/>
              </w:rPr>
            </w:pPr>
          </w:p>
        </w:tc>
        <w:tc>
          <w:tcPr>
            <w:tcW w:w="928" w:type="pct"/>
            <w:vMerge w:val="restart"/>
            <w:vAlign w:val="center"/>
          </w:tcPr>
          <w:p w:rsidR="00201C17" w:rsidRPr="00DF46BC" w:rsidRDefault="00201C17" w:rsidP="001F74FC">
            <w:pPr>
              <w:spacing w:after="0" w:line="240" w:lineRule="auto"/>
              <w:jc w:val="center"/>
              <w:rPr>
                <w:rFonts w:ascii="Tahoma" w:hAnsi="Tahoma" w:cs="Tahoma"/>
                <w:sz w:val="18"/>
                <w:szCs w:val="18"/>
              </w:rPr>
            </w:pPr>
            <w:r w:rsidRPr="00DF46BC">
              <w:rPr>
                <w:rFonts w:ascii="Tahoma" w:hAnsi="Tahoma" w:cs="Tahoma"/>
                <w:sz w:val="18"/>
                <w:szCs w:val="18"/>
              </w:rPr>
              <w:t>FORTALECIMIENTO ADMINISTRATIVO Y FINANCIERO PARA UNA MEJOR GESTIÓN HACIA LA COMUNIDAD VALENCIANA</w:t>
            </w:r>
          </w:p>
        </w:tc>
        <w:tc>
          <w:tcPr>
            <w:tcW w:w="1926" w:type="pct"/>
          </w:tcPr>
          <w:p w:rsidR="00201C17" w:rsidRPr="00DF46BC" w:rsidRDefault="00201C17" w:rsidP="001F74FC">
            <w:pPr>
              <w:spacing w:after="0" w:line="240" w:lineRule="auto"/>
              <w:rPr>
                <w:rFonts w:ascii="Tahoma" w:hAnsi="Tahoma" w:cs="Tahoma"/>
                <w:sz w:val="18"/>
                <w:szCs w:val="18"/>
              </w:rPr>
            </w:pPr>
            <w:r w:rsidRPr="00DF46BC">
              <w:rPr>
                <w:rFonts w:ascii="Tahoma" w:hAnsi="Tahoma" w:cs="Tahoma"/>
                <w:sz w:val="18"/>
                <w:szCs w:val="18"/>
              </w:rPr>
              <w:t>Capacitar a los servidores públicos en el mejoramiento de sus funciones administrativas y que promuevan la eficiencia y eficacia de manera competitiva en alianza con la ESAP y la función pública.</w:t>
            </w:r>
          </w:p>
        </w:tc>
      </w:tr>
      <w:tr w:rsidR="00201C17" w:rsidRPr="00DF46BC" w:rsidTr="0033214A">
        <w:tc>
          <w:tcPr>
            <w:tcW w:w="602" w:type="pct"/>
            <w:vMerge/>
          </w:tcPr>
          <w:p w:rsidR="00201C17" w:rsidRPr="00DF46BC" w:rsidRDefault="00201C17" w:rsidP="001F74FC">
            <w:pPr>
              <w:spacing w:after="0" w:line="240" w:lineRule="auto"/>
              <w:rPr>
                <w:rFonts w:ascii="Tahoma" w:hAnsi="Tahoma" w:cs="Tahoma"/>
                <w:sz w:val="18"/>
                <w:szCs w:val="18"/>
              </w:rPr>
            </w:pPr>
          </w:p>
        </w:tc>
        <w:tc>
          <w:tcPr>
            <w:tcW w:w="713" w:type="pct"/>
            <w:vMerge/>
          </w:tcPr>
          <w:p w:rsidR="00201C17" w:rsidRPr="00DF46BC" w:rsidRDefault="00201C17" w:rsidP="001F74FC">
            <w:pPr>
              <w:spacing w:after="0" w:line="240" w:lineRule="auto"/>
              <w:rPr>
                <w:rFonts w:ascii="Tahoma" w:hAnsi="Tahoma" w:cs="Tahoma"/>
                <w:sz w:val="18"/>
                <w:szCs w:val="18"/>
              </w:rPr>
            </w:pPr>
          </w:p>
        </w:tc>
        <w:tc>
          <w:tcPr>
            <w:tcW w:w="831" w:type="pct"/>
            <w:vMerge/>
          </w:tcPr>
          <w:p w:rsidR="00201C17" w:rsidRPr="00DF46BC" w:rsidRDefault="00201C17" w:rsidP="001F74FC">
            <w:pPr>
              <w:spacing w:after="0" w:line="240" w:lineRule="auto"/>
              <w:rPr>
                <w:rFonts w:ascii="Tahoma" w:hAnsi="Tahoma" w:cs="Tahoma"/>
                <w:sz w:val="18"/>
                <w:szCs w:val="18"/>
              </w:rPr>
            </w:pPr>
          </w:p>
        </w:tc>
        <w:tc>
          <w:tcPr>
            <w:tcW w:w="928" w:type="pct"/>
            <w:vMerge/>
          </w:tcPr>
          <w:p w:rsidR="00201C17" w:rsidRPr="00DF46BC" w:rsidRDefault="00201C17" w:rsidP="001F74FC">
            <w:pPr>
              <w:spacing w:after="0" w:line="240" w:lineRule="auto"/>
              <w:rPr>
                <w:rFonts w:ascii="Tahoma" w:hAnsi="Tahoma" w:cs="Tahoma"/>
                <w:sz w:val="18"/>
                <w:szCs w:val="18"/>
              </w:rPr>
            </w:pPr>
          </w:p>
        </w:tc>
        <w:tc>
          <w:tcPr>
            <w:tcW w:w="1926" w:type="pct"/>
          </w:tcPr>
          <w:p w:rsidR="00201C17" w:rsidRPr="00DF46BC" w:rsidRDefault="00201C17" w:rsidP="001F74FC">
            <w:pPr>
              <w:spacing w:after="0" w:line="240" w:lineRule="auto"/>
              <w:rPr>
                <w:rFonts w:ascii="Tahoma" w:hAnsi="Tahoma" w:cs="Tahoma"/>
                <w:sz w:val="18"/>
                <w:szCs w:val="18"/>
              </w:rPr>
            </w:pPr>
            <w:r w:rsidRPr="00DF46BC">
              <w:rPr>
                <w:rFonts w:ascii="Tahoma" w:hAnsi="Tahoma" w:cs="Tahoma"/>
                <w:sz w:val="18"/>
                <w:szCs w:val="18"/>
              </w:rPr>
              <w:t>Reorganizar la administración Municipal en beneficio de la proactividad de los servicios.</w:t>
            </w:r>
          </w:p>
        </w:tc>
      </w:tr>
      <w:tr w:rsidR="00201C17" w:rsidRPr="00DF46BC" w:rsidTr="0033214A">
        <w:tc>
          <w:tcPr>
            <w:tcW w:w="602" w:type="pct"/>
            <w:vMerge/>
          </w:tcPr>
          <w:p w:rsidR="00201C17" w:rsidRPr="00DF46BC" w:rsidRDefault="00201C17" w:rsidP="001F74FC">
            <w:pPr>
              <w:spacing w:after="0" w:line="240" w:lineRule="auto"/>
              <w:rPr>
                <w:rFonts w:ascii="Tahoma" w:hAnsi="Tahoma" w:cs="Tahoma"/>
                <w:sz w:val="18"/>
                <w:szCs w:val="18"/>
              </w:rPr>
            </w:pPr>
          </w:p>
        </w:tc>
        <w:tc>
          <w:tcPr>
            <w:tcW w:w="713" w:type="pct"/>
            <w:vMerge/>
          </w:tcPr>
          <w:p w:rsidR="00201C17" w:rsidRPr="00DF46BC" w:rsidRDefault="00201C17" w:rsidP="001F74FC">
            <w:pPr>
              <w:spacing w:after="0" w:line="240" w:lineRule="auto"/>
              <w:rPr>
                <w:rFonts w:ascii="Tahoma" w:hAnsi="Tahoma" w:cs="Tahoma"/>
                <w:sz w:val="18"/>
                <w:szCs w:val="18"/>
              </w:rPr>
            </w:pPr>
          </w:p>
        </w:tc>
        <w:tc>
          <w:tcPr>
            <w:tcW w:w="831" w:type="pct"/>
            <w:vMerge/>
          </w:tcPr>
          <w:p w:rsidR="00201C17" w:rsidRPr="00DF46BC" w:rsidRDefault="00201C17" w:rsidP="001F74FC">
            <w:pPr>
              <w:spacing w:after="0" w:line="240" w:lineRule="auto"/>
              <w:rPr>
                <w:rFonts w:ascii="Tahoma" w:hAnsi="Tahoma" w:cs="Tahoma"/>
                <w:sz w:val="18"/>
                <w:szCs w:val="18"/>
              </w:rPr>
            </w:pPr>
          </w:p>
        </w:tc>
        <w:tc>
          <w:tcPr>
            <w:tcW w:w="928" w:type="pct"/>
            <w:vMerge/>
          </w:tcPr>
          <w:p w:rsidR="00201C17" w:rsidRPr="00DF46BC" w:rsidRDefault="00201C17" w:rsidP="001F74FC">
            <w:pPr>
              <w:spacing w:after="0" w:line="240" w:lineRule="auto"/>
              <w:rPr>
                <w:rFonts w:ascii="Tahoma" w:hAnsi="Tahoma" w:cs="Tahoma"/>
                <w:sz w:val="18"/>
                <w:szCs w:val="18"/>
              </w:rPr>
            </w:pPr>
          </w:p>
        </w:tc>
        <w:tc>
          <w:tcPr>
            <w:tcW w:w="1926" w:type="pct"/>
          </w:tcPr>
          <w:p w:rsidR="00201C17" w:rsidRPr="00DF46BC" w:rsidRDefault="00201C17" w:rsidP="001F74FC">
            <w:pPr>
              <w:spacing w:after="0" w:line="240" w:lineRule="auto"/>
              <w:rPr>
                <w:rFonts w:ascii="Tahoma" w:hAnsi="Tahoma" w:cs="Tahoma"/>
                <w:sz w:val="18"/>
                <w:szCs w:val="18"/>
              </w:rPr>
            </w:pPr>
            <w:r w:rsidRPr="00DF46BC">
              <w:rPr>
                <w:rFonts w:ascii="Tahoma" w:hAnsi="Tahoma" w:cs="Tahoma"/>
                <w:sz w:val="18"/>
                <w:szCs w:val="18"/>
              </w:rPr>
              <w:t>Articular programas y Proyectos interinstitucionales para el fortalecimiento de sus labores.</w:t>
            </w:r>
          </w:p>
        </w:tc>
      </w:tr>
      <w:tr w:rsidR="00201C17" w:rsidRPr="00DF46BC" w:rsidTr="0033214A">
        <w:tc>
          <w:tcPr>
            <w:tcW w:w="602" w:type="pct"/>
            <w:vMerge/>
          </w:tcPr>
          <w:p w:rsidR="00201C17" w:rsidRPr="00DF46BC" w:rsidRDefault="00201C17" w:rsidP="001F74FC">
            <w:pPr>
              <w:spacing w:after="0" w:line="240" w:lineRule="auto"/>
              <w:rPr>
                <w:rFonts w:ascii="Tahoma" w:hAnsi="Tahoma" w:cs="Tahoma"/>
                <w:sz w:val="18"/>
                <w:szCs w:val="18"/>
              </w:rPr>
            </w:pPr>
          </w:p>
        </w:tc>
        <w:tc>
          <w:tcPr>
            <w:tcW w:w="713" w:type="pct"/>
            <w:vMerge/>
          </w:tcPr>
          <w:p w:rsidR="00201C17" w:rsidRPr="00DF46BC" w:rsidRDefault="00201C17" w:rsidP="001F74FC">
            <w:pPr>
              <w:spacing w:after="0" w:line="240" w:lineRule="auto"/>
              <w:rPr>
                <w:rFonts w:ascii="Tahoma" w:hAnsi="Tahoma" w:cs="Tahoma"/>
                <w:sz w:val="18"/>
                <w:szCs w:val="18"/>
              </w:rPr>
            </w:pPr>
          </w:p>
        </w:tc>
        <w:tc>
          <w:tcPr>
            <w:tcW w:w="831" w:type="pct"/>
            <w:vMerge/>
          </w:tcPr>
          <w:p w:rsidR="00201C17" w:rsidRPr="00DF46BC" w:rsidRDefault="00201C17" w:rsidP="001F74FC">
            <w:pPr>
              <w:spacing w:after="0" w:line="240" w:lineRule="auto"/>
              <w:rPr>
                <w:rFonts w:ascii="Tahoma" w:hAnsi="Tahoma" w:cs="Tahoma"/>
                <w:sz w:val="18"/>
                <w:szCs w:val="18"/>
              </w:rPr>
            </w:pPr>
          </w:p>
        </w:tc>
        <w:tc>
          <w:tcPr>
            <w:tcW w:w="928" w:type="pct"/>
            <w:vMerge/>
          </w:tcPr>
          <w:p w:rsidR="00201C17" w:rsidRPr="00DF46BC" w:rsidRDefault="00201C17" w:rsidP="001F74FC">
            <w:pPr>
              <w:spacing w:after="0" w:line="240" w:lineRule="auto"/>
              <w:rPr>
                <w:rFonts w:ascii="Tahoma" w:hAnsi="Tahoma" w:cs="Tahoma"/>
                <w:sz w:val="18"/>
                <w:szCs w:val="18"/>
              </w:rPr>
            </w:pPr>
          </w:p>
        </w:tc>
        <w:tc>
          <w:tcPr>
            <w:tcW w:w="1926" w:type="pct"/>
          </w:tcPr>
          <w:p w:rsidR="00201C17" w:rsidRPr="00DF46BC" w:rsidRDefault="00201C17" w:rsidP="001F74FC">
            <w:pPr>
              <w:spacing w:after="0" w:line="240" w:lineRule="auto"/>
              <w:rPr>
                <w:rFonts w:ascii="Tahoma" w:hAnsi="Tahoma" w:cs="Tahoma"/>
                <w:sz w:val="18"/>
                <w:szCs w:val="18"/>
              </w:rPr>
            </w:pPr>
            <w:r w:rsidRPr="00DF46BC">
              <w:rPr>
                <w:rFonts w:ascii="Tahoma" w:hAnsi="Tahoma" w:cs="Tahoma"/>
                <w:sz w:val="18"/>
                <w:szCs w:val="18"/>
              </w:rPr>
              <w:t xml:space="preserve">Fomentar la organización de grupos interdisciplinarios de profesionales en apoyo a la gestión administrativa Municipal. </w:t>
            </w:r>
          </w:p>
        </w:tc>
      </w:tr>
      <w:tr w:rsidR="00201C17" w:rsidRPr="00DF46BC" w:rsidTr="0033214A">
        <w:tc>
          <w:tcPr>
            <w:tcW w:w="602" w:type="pct"/>
            <w:vMerge/>
          </w:tcPr>
          <w:p w:rsidR="00201C17" w:rsidRPr="00DF46BC" w:rsidRDefault="00201C17" w:rsidP="001F74FC">
            <w:pPr>
              <w:spacing w:after="0" w:line="240" w:lineRule="auto"/>
              <w:rPr>
                <w:rFonts w:ascii="Tahoma" w:hAnsi="Tahoma" w:cs="Tahoma"/>
                <w:sz w:val="18"/>
                <w:szCs w:val="18"/>
              </w:rPr>
            </w:pPr>
          </w:p>
        </w:tc>
        <w:tc>
          <w:tcPr>
            <w:tcW w:w="713" w:type="pct"/>
            <w:vMerge/>
          </w:tcPr>
          <w:p w:rsidR="00201C17" w:rsidRPr="00DF46BC" w:rsidRDefault="00201C17" w:rsidP="001F74FC">
            <w:pPr>
              <w:spacing w:after="0" w:line="240" w:lineRule="auto"/>
              <w:rPr>
                <w:rFonts w:ascii="Tahoma" w:hAnsi="Tahoma" w:cs="Tahoma"/>
                <w:sz w:val="18"/>
                <w:szCs w:val="18"/>
              </w:rPr>
            </w:pPr>
          </w:p>
        </w:tc>
        <w:tc>
          <w:tcPr>
            <w:tcW w:w="831" w:type="pct"/>
            <w:vMerge/>
          </w:tcPr>
          <w:p w:rsidR="00201C17" w:rsidRPr="00DF46BC" w:rsidRDefault="00201C17" w:rsidP="001F74FC">
            <w:pPr>
              <w:spacing w:after="0" w:line="240" w:lineRule="auto"/>
              <w:rPr>
                <w:rFonts w:ascii="Tahoma" w:hAnsi="Tahoma" w:cs="Tahoma"/>
                <w:sz w:val="18"/>
                <w:szCs w:val="18"/>
              </w:rPr>
            </w:pPr>
          </w:p>
        </w:tc>
        <w:tc>
          <w:tcPr>
            <w:tcW w:w="928" w:type="pct"/>
            <w:vMerge/>
          </w:tcPr>
          <w:p w:rsidR="00201C17" w:rsidRPr="00DF46BC" w:rsidRDefault="00201C17" w:rsidP="001F74FC">
            <w:pPr>
              <w:spacing w:after="0" w:line="240" w:lineRule="auto"/>
              <w:rPr>
                <w:rFonts w:ascii="Tahoma" w:hAnsi="Tahoma" w:cs="Tahoma"/>
                <w:sz w:val="18"/>
                <w:szCs w:val="18"/>
              </w:rPr>
            </w:pPr>
          </w:p>
        </w:tc>
        <w:tc>
          <w:tcPr>
            <w:tcW w:w="1926" w:type="pct"/>
          </w:tcPr>
          <w:p w:rsidR="00201C17" w:rsidRPr="00DF46BC" w:rsidRDefault="00201C17" w:rsidP="001F74FC">
            <w:pPr>
              <w:spacing w:after="0" w:line="240" w:lineRule="auto"/>
              <w:jc w:val="both"/>
              <w:rPr>
                <w:rFonts w:ascii="Tahoma" w:hAnsi="Tahoma" w:cs="Tahoma"/>
                <w:sz w:val="18"/>
                <w:szCs w:val="18"/>
              </w:rPr>
            </w:pPr>
            <w:r w:rsidRPr="00DF46BC">
              <w:rPr>
                <w:rFonts w:ascii="Tahoma" w:hAnsi="Tahoma" w:cs="Tahoma"/>
                <w:sz w:val="18"/>
                <w:szCs w:val="18"/>
                <w:lang w:val="es-MX"/>
              </w:rPr>
              <w:t>Gestión de iniciativas a nivel departamental, nacional e internacional para fortalecer las finanzas municipales</w:t>
            </w:r>
          </w:p>
          <w:p w:rsidR="00201C17" w:rsidRPr="00DF46BC" w:rsidRDefault="00201C17" w:rsidP="001F74FC">
            <w:pPr>
              <w:spacing w:after="0" w:line="240" w:lineRule="auto"/>
              <w:rPr>
                <w:rFonts w:ascii="Tahoma" w:hAnsi="Tahoma" w:cs="Tahoma"/>
                <w:sz w:val="18"/>
                <w:szCs w:val="18"/>
              </w:rPr>
            </w:pPr>
          </w:p>
        </w:tc>
      </w:tr>
      <w:tr w:rsidR="00201C17" w:rsidRPr="00DF46BC" w:rsidTr="0033214A">
        <w:tc>
          <w:tcPr>
            <w:tcW w:w="602" w:type="pct"/>
            <w:vMerge/>
          </w:tcPr>
          <w:p w:rsidR="00201C17" w:rsidRPr="00DF46BC" w:rsidRDefault="00201C17" w:rsidP="001F74FC">
            <w:pPr>
              <w:spacing w:after="0" w:line="240" w:lineRule="auto"/>
              <w:rPr>
                <w:rFonts w:ascii="Tahoma" w:hAnsi="Tahoma" w:cs="Tahoma"/>
                <w:sz w:val="18"/>
                <w:szCs w:val="18"/>
              </w:rPr>
            </w:pPr>
          </w:p>
        </w:tc>
        <w:tc>
          <w:tcPr>
            <w:tcW w:w="713" w:type="pct"/>
            <w:vMerge/>
          </w:tcPr>
          <w:p w:rsidR="00201C17" w:rsidRPr="00DF46BC" w:rsidRDefault="00201C17" w:rsidP="001F74FC">
            <w:pPr>
              <w:spacing w:after="0" w:line="240" w:lineRule="auto"/>
              <w:rPr>
                <w:rFonts w:ascii="Tahoma" w:hAnsi="Tahoma" w:cs="Tahoma"/>
                <w:sz w:val="18"/>
                <w:szCs w:val="18"/>
              </w:rPr>
            </w:pPr>
          </w:p>
        </w:tc>
        <w:tc>
          <w:tcPr>
            <w:tcW w:w="831" w:type="pct"/>
            <w:vMerge/>
          </w:tcPr>
          <w:p w:rsidR="00201C17" w:rsidRPr="00DF46BC" w:rsidRDefault="00201C17" w:rsidP="001F74FC">
            <w:pPr>
              <w:spacing w:after="0" w:line="240" w:lineRule="auto"/>
              <w:rPr>
                <w:rFonts w:ascii="Tahoma" w:hAnsi="Tahoma" w:cs="Tahoma"/>
                <w:sz w:val="18"/>
                <w:szCs w:val="18"/>
              </w:rPr>
            </w:pPr>
          </w:p>
        </w:tc>
        <w:tc>
          <w:tcPr>
            <w:tcW w:w="928" w:type="pct"/>
            <w:vMerge/>
          </w:tcPr>
          <w:p w:rsidR="00201C17" w:rsidRPr="00DF46BC" w:rsidRDefault="00201C17" w:rsidP="001F74FC">
            <w:pPr>
              <w:spacing w:after="0" w:line="240" w:lineRule="auto"/>
              <w:rPr>
                <w:rFonts w:ascii="Tahoma" w:hAnsi="Tahoma" w:cs="Tahoma"/>
                <w:sz w:val="18"/>
                <w:szCs w:val="18"/>
              </w:rPr>
            </w:pPr>
          </w:p>
        </w:tc>
        <w:tc>
          <w:tcPr>
            <w:tcW w:w="1926" w:type="pct"/>
          </w:tcPr>
          <w:p w:rsidR="00201C17" w:rsidRPr="00DF46BC" w:rsidRDefault="00201C17" w:rsidP="001F74FC">
            <w:pPr>
              <w:spacing w:after="0" w:line="240" w:lineRule="auto"/>
              <w:jc w:val="both"/>
              <w:rPr>
                <w:rFonts w:ascii="Tahoma" w:hAnsi="Tahoma" w:cs="Tahoma"/>
                <w:sz w:val="18"/>
                <w:szCs w:val="18"/>
              </w:rPr>
            </w:pPr>
            <w:r w:rsidRPr="00DF46BC">
              <w:rPr>
                <w:rFonts w:ascii="Tahoma" w:hAnsi="Tahoma" w:cs="Tahoma"/>
                <w:sz w:val="18"/>
                <w:szCs w:val="18"/>
                <w:lang w:val="es-MX"/>
              </w:rPr>
              <w:t xml:space="preserve">Elaboración de presupuestos administrativos y participativos que contengan obras prioritarias que vayan encaminadas a mejorar la calidad de vida de los  </w:t>
            </w:r>
            <w:r w:rsidR="001A2FF8" w:rsidRPr="00DF46BC">
              <w:rPr>
                <w:rFonts w:ascii="Tahoma" w:hAnsi="Tahoma" w:cs="Tahoma"/>
                <w:sz w:val="18"/>
                <w:szCs w:val="18"/>
                <w:lang w:val="es-MX"/>
              </w:rPr>
              <w:t>Valencia</w:t>
            </w:r>
            <w:r w:rsidRPr="00DF46BC">
              <w:rPr>
                <w:rFonts w:ascii="Tahoma" w:hAnsi="Tahoma" w:cs="Tahoma"/>
                <w:sz w:val="18"/>
                <w:szCs w:val="18"/>
                <w:lang w:val="es-MX"/>
              </w:rPr>
              <w:t>nos.</w:t>
            </w:r>
          </w:p>
          <w:p w:rsidR="00201C17" w:rsidRPr="00DF46BC" w:rsidRDefault="00201C17" w:rsidP="001F74FC">
            <w:pPr>
              <w:spacing w:after="0" w:line="240" w:lineRule="auto"/>
              <w:rPr>
                <w:rFonts w:ascii="Tahoma" w:hAnsi="Tahoma" w:cs="Tahoma"/>
                <w:sz w:val="18"/>
                <w:szCs w:val="18"/>
              </w:rPr>
            </w:pPr>
          </w:p>
        </w:tc>
      </w:tr>
      <w:tr w:rsidR="00201C17" w:rsidRPr="00DF46BC" w:rsidTr="0033214A">
        <w:tc>
          <w:tcPr>
            <w:tcW w:w="602" w:type="pct"/>
            <w:vMerge/>
          </w:tcPr>
          <w:p w:rsidR="00201C17" w:rsidRPr="00DF46BC" w:rsidRDefault="00201C17" w:rsidP="001F74FC">
            <w:pPr>
              <w:spacing w:after="0" w:line="240" w:lineRule="auto"/>
              <w:rPr>
                <w:rFonts w:ascii="Tahoma" w:hAnsi="Tahoma" w:cs="Tahoma"/>
                <w:sz w:val="18"/>
                <w:szCs w:val="18"/>
              </w:rPr>
            </w:pPr>
          </w:p>
        </w:tc>
        <w:tc>
          <w:tcPr>
            <w:tcW w:w="713" w:type="pct"/>
            <w:vMerge/>
          </w:tcPr>
          <w:p w:rsidR="00201C17" w:rsidRPr="00DF46BC" w:rsidRDefault="00201C17" w:rsidP="001F74FC">
            <w:pPr>
              <w:spacing w:after="0" w:line="240" w:lineRule="auto"/>
              <w:rPr>
                <w:rFonts w:ascii="Tahoma" w:hAnsi="Tahoma" w:cs="Tahoma"/>
                <w:sz w:val="18"/>
                <w:szCs w:val="18"/>
              </w:rPr>
            </w:pPr>
          </w:p>
        </w:tc>
        <w:tc>
          <w:tcPr>
            <w:tcW w:w="831" w:type="pct"/>
            <w:vMerge/>
          </w:tcPr>
          <w:p w:rsidR="00201C17" w:rsidRPr="00DF46BC" w:rsidRDefault="00201C17" w:rsidP="001F74FC">
            <w:pPr>
              <w:spacing w:after="0" w:line="240" w:lineRule="auto"/>
              <w:rPr>
                <w:rFonts w:ascii="Tahoma" w:hAnsi="Tahoma" w:cs="Tahoma"/>
                <w:sz w:val="18"/>
                <w:szCs w:val="18"/>
              </w:rPr>
            </w:pPr>
          </w:p>
        </w:tc>
        <w:tc>
          <w:tcPr>
            <w:tcW w:w="928" w:type="pct"/>
            <w:vMerge/>
          </w:tcPr>
          <w:p w:rsidR="00201C17" w:rsidRPr="00DF46BC" w:rsidRDefault="00201C17" w:rsidP="001F74FC">
            <w:pPr>
              <w:spacing w:after="0" w:line="240" w:lineRule="auto"/>
              <w:rPr>
                <w:rFonts w:ascii="Tahoma" w:hAnsi="Tahoma" w:cs="Tahoma"/>
                <w:sz w:val="18"/>
                <w:szCs w:val="18"/>
              </w:rPr>
            </w:pPr>
          </w:p>
        </w:tc>
        <w:tc>
          <w:tcPr>
            <w:tcW w:w="1926" w:type="pct"/>
          </w:tcPr>
          <w:p w:rsidR="00201C17" w:rsidRPr="00DF46BC" w:rsidRDefault="00201C17" w:rsidP="001F74FC">
            <w:pPr>
              <w:spacing w:after="0" w:line="240" w:lineRule="auto"/>
              <w:jc w:val="both"/>
              <w:rPr>
                <w:rFonts w:ascii="Tahoma" w:hAnsi="Tahoma" w:cs="Tahoma"/>
                <w:sz w:val="18"/>
                <w:szCs w:val="18"/>
                <w:lang w:val="es-MX"/>
              </w:rPr>
            </w:pPr>
            <w:r w:rsidRPr="00DF46BC">
              <w:rPr>
                <w:rFonts w:ascii="Tahoma" w:hAnsi="Tahoma" w:cs="Tahoma"/>
                <w:sz w:val="18"/>
                <w:szCs w:val="18"/>
                <w:lang w:val="es-MX"/>
              </w:rPr>
              <w:t>En alianza con el departamento nacional de planeación fortalecer el banco de programas y proyectos de inversión municipal para la gestión de recursos.</w:t>
            </w:r>
          </w:p>
        </w:tc>
      </w:tr>
      <w:tr w:rsidR="00201C17" w:rsidRPr="00DF46BC" w:rsidTr="0033214A">
        <w:tc>
          <w:tcPr>
            <w:tcW w:w="602" w:type="pct"/>
            <w:vMerge/>
          </w:tcPr>
          <w:p w:rsidR="00201C17" w:rsidRPr="00DF46BC" w:rsidRDefault="00201C17" w:rsidP="001F74FC">
            <w:pPr>
              <w:spacing w:after="0" w:line="240" w:lineRule="auto"/>
              <w:rPr>
                <w:rFonts w:ascii="Tahoma" w:hAnsi="Tahoma" w:cs="Tahoma"/>
                <w:sz w:val="18"/>
                <w:szCs w:val="18"/>
              </w:rPr>
            </w:pPr>
          </w:p>
        </w:tc>
        <w:tc>
          <w:tcPr>
            <w:tcW w:w="713" w:type="pct"/>
            <w:vMerge/>
          </w:tcPr>
          <w:p w:rsidR="00201C17" w:rsidRPr="00DF46BC" w:rsidRDefault="00201C17" w:rsidP="001F74FC">
            <w:pPr>
              <w:spacing w:after="0" w:line="240" w:lineRule="auto"/>
              <w:rPr>
                <w:rFonts w:ascii="Tahoma" w:hAnsi="Tahoma" w:cs="Tahoma"/>
                <w:sz w:val="18"/>
                <w:szCs w:val="18"/>
              </w:rPr>
            </w:pPr>
          </w:p>
        </w:tc>
        <w:tc>
          <w:tcPr>
            <w:tcW w:w="831" w:type="pct"/>
            <w:vMerge/>
          </w:tcPr>
          <w:p w:rsidR="00201C17" w:rsidRPr="00DF46BC" w:rsidRDefault="00201C17" w:rsidP="001F74FC">
            <w:pPr>
              <w:spacing w:after="0" w:line="240" w:lineRule="auto"/>
              <w:rPr>
                <w:rFonts w:ascii="Tahoma" w:hAnsi="Tahoma" w:cs="Tahoma"/>
                <w:sz w:val="18"/>
                <w:szCs w:val="18"/>
              </w:rPr>
            </w:pPr>
          </w:p>
        </w:tc>
        <w:tc>
          <w:tcPr>
            <w:tcW w:w="928" w:type="pct"/>
            <w:vMerge/>
          </w:tcPr>
          <w:p w:rsidR="00201C17" w:rsidRPr="00DF46BC" w:rsidRDefault="00201C17" w:rsidP="001F74FC">
            <w:pPr>
              <w:spacing w:after="0" w:line="240" w:lineRule="auto"/>
              <w:rPr>
                <w:rFonts w:ascii="Tahoma" w:hAnsi="Tahoma" w:cs="Tahoma"/>
                <w:sz w:val="18"/>
                <w:szCs w:val="18"/>
              </w:rPr>
            </w:pPr>
          </w:p>
        </w:tc>
        <w:tc>
          <w:tcPr>
            <w:tcW w:w="1926" w:type="pct"/>
          </w:tcPr>
          <w:p w:rsidR="00201C17" w:rsidRPr="00DF46BC" w:rsidRDefault="00201C17" w:rsidP="001F74FC">
            <w:pPr>
              <w:spacing w:after="0" w:line="240" w:lineRule="auto"/>
              <w:jc w:val="both"/>
              <w:rPr>
                <w:rFonts w:ascii="Tahoma" w:hAnsi="Tahoma" w:cs="Tahoma"/>
                <w:sz w:val="18"/>
                <w:szCs w:val="18"/>
                <w:lang w:val="es-MX"/>
              </w:rPr>
            </w:pPr>
            <w:r w:rsidRPr="00DF46BC">
              <w:rPr>
                <w:rFonts w:ascii="Tahoma" w:hAnsi="Tahoma" w:cs="Tahoma"/>
                <w:sz w:val="18"/>
                <w:szCs w:val="18"/>
                <w:lang w:val="es-MX"/>
              </w:rPr>
              <w:t>En alianza con el ministerio de hacienda y crédito público, gobernación seguir saldando los compromisos adquiridos con entidades financieras, acreedores y demás pasivos existentes en el desarrollo de la aplicación de la Ley 550 en el municipio.</w:t>
            </w:r>
          </w:p>
        </w:tc>
      </w:tr>
      <w:tr w:rsidR="00201C17" w:rsidRPr="00DF46BC" w:rsidTr="0033214A">
        <w:tc>
          <w:tcPr>
            <w:tcW w:w="602" w:type="pct"/>
            <w:vMerge/>
          </w:tcPr>
          <w:p w:rsidR="00201C17" w:rsidRPr="00DF46BC" w:rsidRDefault="00201C17" w:rsidP="001F74FC">
            <w:pPr>
              <w:spacing w:after="0" w:line="240" w:lineRule="auto"/>
              <w:rPr>
                <w:rFonts w:ascii="Tahoma" w:hAnsi="Tahoma" w:cs="Tahoma"/>
                <w:sz w:val="18"/>
                <w:szCs w:val="18"/>
              </w:rPr>
            </w:pPr>
          </w:p>
        </w:tc>
        <w:tc>
          <w:tcPr>
            <w:tcW w:w="713" w:type="pct"/>
            <w:vMerge/>
          </w:tcPr>
          <w:p w:rsidR="00201C17" w:rsidRPr="00DF46BC" w:rsidRDefault="00201C17" w:rsidP="001F74FC">
            <w:pPr>
              <w:spacing w:after="0" w:line="240" w:lineRule="auto"/>
              <w:rPr>
                <w:rFonts w:ascii="Tahoma" w:hAnsi="Tahoma" w:cs="Tahoma"/>
                <w:sz w:val="18"/>
                <w:szCs w:val="18"/>
              </w:rPr>
            </w:pPr>
          </w:p>
        </w:tc>
        <w:tc>
          <w:tcPr>
            <w:tcW w:w="831" w:type="pct"/>
            <w:vMerge/>
          </w:tcPr>
          <w:p w:rsidR="00201C17" w:rsidRPr="00DF46BC" w:rsidRDefault="00201C17" w:rsidP="001F74FC">
            <w:pPr>
              <w:spacing w:after="0" w:line="240" w:lineRule="auto"/>
              <w:rPr>
                <w:rFonts w:ascii="Tahoma" w:hAnsi="Tahoma" w:cs="Tahoma"/>
                <w:sz w:val="18"/>
                <w:szCs w:val="18"/>
              </w:rPr>
            </w:pPr>
          </w:p>
        </w:tc>
        <w:tc>
          <w:tcPr>
            <w:tcW w:w="928" w:type="pct"/>
            <w:vAlign w:val="center"/>
          </w:tcPr>
          <w:p w:rsidR="00201C17" w:rsidRPr="00DF46BC" w:rsidRDefault="00201C17" w:rsidP="001F74FC">
            <w:pPr>
              <w:spacing w:after="0" w:line="240" w:lineRule="auto"/>
              <w:jc w:val="center"/>
              <w:rPr>
                <w:rFonts w:ascii="Tahoma" w:hAnsi="Tahoma" w:cs="Tahoma"/>
                <w:sz w:val="18"/>
                <w:szCs w:val="18"/>
              </w:rPr>
            </w:pPr>
            <w:r w:rsidRPr="00DF46BC">
              <w:rPr>
                <w:rFonts w:ascii="Tahoma" w:hAnsi="Tahoma" w:cs="Tahoma"/>
                <w:sz w:val="18"/>
                <w:szCs w:val="18"/>
              </w:rPr>
              <w:t>CREAR LA OFICINA DE MUJER Y GENERO EN EL MUNICIPIO</w:t>
            </w:r>
          </w:p>
        </w:tc>
        <w:tc>
          <w:tcPr>
            <w:tcW w:w="1926" w:type="pct"/>
          </w:tcPr>
          <w:p w:rsidR="00201C17" w:rsidRPr="00DF46BC" w:rsidRDefault="00201C17" w:rsidP="001F74FC">
            <w:pPr>
              <w:spacing w:after="0" w:line="240" w:lineRule="auto"/>
              <w:rPr>
                <w:rFonts w:ascii="Tahoma" w:hAnsi="Tahoma" w:cs="Tahoma"/>
                <w:sz w:val="18"/>
                <w:szCs w:val="18"/>
              </w:rPr>
            </w:pPr>
            <w:r w:rsidRPr="00DF46BC">
              <w:rPr>
                <w:rFonts w:ascii="Tahoma" w:hAnsi="Tahoma" w:cs="Tahoma"/>
                <w:sz w:val="18"/>
                <w:szCs w:val="18"/>
              </w:rPr>
              <w:t>Implementar en la estructura de cargos del Municipio la Oficina de Mujer y género o atención a la Mujer.</w:t>
            </w:r>
          </w:p>
        </w:tc>
      </w:tr>
    </w:tbl>
    <w:p w:rsidR="00201C17" w:rsidRPr="008A12CA" w:rsidRDefault="00201C17" w:rsidP="001F74FC">
      <w:pPr>
        <w:spacing w:after="0" w:line="240" w:lineRule="auto"/>
        <w:jc w:val="center"/>
        <w:rPr>
          <w:rFonts w:ascii="Tahoma" w:hAnsi="Tahoma" w:cs="Tahoma"/>
          <w:b/>
          <w:bCs/>
          <w:color w:val="000000"/>
          <w:sz w:val="18"/>
          <w:szCs w:val="18"/>
        </w:rPr>
      </w:pPr>
    </w:p>
    <w:p w:rsidR="00201C17" w:rsidRPr="008A12CA" w:rsidRDefault="00201C17" w:rsidP="001F74FC">
      <w:pPr>
        <w:spacing w:after="0" w:line="240" w:lineRule="auto"/>
        <w:jc w:val="center"/>
        <w:rPr>
          <w:rFonts w:ascii="Tahoma" w:hAnsi="Tahoma" w:cs="Tahoma"/>
          <w:b/>
          <w:bCs/>
          <w:color w:val="000000"/>
          <w:sz w:val="18"/>
          <w:szCs w:val="18"/>
        </w:rPr>
      </w:pPr>
    </w:p>
    <w:p w:rsidR="00201C17" w:rsidRPr="008A12CA" w:rsidRDefault="00201C17" w:rsidP="001F74FC">
      <w:pPr>
        <w:spacing w:after="0" w:line="240" w:lineRule="auto"/>
        <w:jc w:val="center"/>
        <w:rPr>
          <w:rFonts w:ascii="Tahoma" w:hAnsi="Tahoma" w:cs="Tahoma"/>
          <w:b/>
          <w:bCs/>
          <w:color w:val="000000"/>
          <w:sz w:val="18"/>
          <w:szCs w:val="18"/>
        </w:rPr>
      </w:pPr>
    </w:p>
    <w:p w:rsidR="00201C17" w:rsidRPr="008A12CA" w:rsidRDefault="00201C17" w:rsidP="001F74FC">
      <w:pPr>
        <w:spacing w:after="0" w:line="240" w:lineRule="auto"/>
        <w:jc w:val="center"/>
        <w:rPr>
          <w:rFonts w:ascii="Tahoma" w:hAnsi="Tahoma" w:cs="Tahoma"/>
          <w:b/>
          <w:bCs/>
          <w:color w:val="000000"/>
          <w:sz w:val="18"/>
          <w:szCs w:val="18"/>
        </w:rPr>
      </w:pPr>
    </w:p>
    <w:p w:rsidR="00201C17" w:rsidRPr="008A12CA" w:rsidRDefault="00201C17" w:rsidP="001F74FC">
      <w:pPr>
        <w:spacing w:after="0" w:line="240" w:lineRule="auto"/>
        <w:jc w:val="center"/>
        <w:rPr>
          <w:rFonts w:ascii="Tahoma" w:hAnsi="Tahoma" w:cs="Tahoma"/>
          <w:b/>
          <w:bCs/>
          <w:color w:val="000000"/>
          <w:sz w:val="18"/>
          <w:szCs w:val="18"/>
        </w:rPr>
      </w:pPr>
    </w:p>
    <w:p w:rsidR="00201C17" w:rsidRPr="008A12CA" w:rsidRDefault="00201C17" w:rsidP="001F74FC">
      <w:pPr>
        <w:spacing w:after="0" w:line="240" w:lineRule="auto"/>
        <w:jc w:val="center"/>
        <w:rPr>
          <w:rFonts w:ascii="Tahoma" w:hAnsi="Tahoma" w:cs="Tahoma"/>
          <w:b/>
          <w:bCs/>
          <w:color w:val="000000"/>
          <w:sz w:val="18"/>
          <w:szCs w:val="18"/>
        </w:rPr>
      </w:pPr>
    </w:p>
    <w:p w:rsidR="00201C17" w:rsidRPr="008A12CA" w:rsidRDefault="00201C17" w:rsidP="001F74FC">
      <w:pPr>
        <w:spacing w:after="0" w:line="240" w:lineRule="auto"/>
        <w:jc w:val="center"/>
        <w:rPr>
          <w:rFonts w:ascii="Tahoma" w:hAnsi="Tahoma" w:cs="Tahoma"/>
          <w:b/>
          <w:bCs/>
          <w:color w:val="000000"/>
          <w:sz w:val="18"/>
          <w:szCs w:val="18"/>
        </w:rPr>
      </w:pPr>
    </w:p>
    <w:p w:rsidR="00201C17" w:rsidRPr="00201C17" w:rsidRDefault="00201C17" w:rsidP="001F74FC">
      <w:pPr>
        <w:spacing w:after="0" w:line="240" w:lineRule="auto"/>
        <w:jc w:val="center"/>
      </w:pPr>
    </w:p>
    <w:sectPr w:rsidR="00201C17" w:rsidRPr="00201C17" w:rsidSect="00201C17">
      <w:pgSz w:w="15840" w:h="12240" w:orient="landscape" w:code="1"/>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73945" w:rsidRDefault="00473945" w:rsidP="003C0067">
      <w:pPr>
        <w:spacing w:after="0" w:line="240" w:lineRule="auto"/>
      </w:pPr>
      <w:r>
        <w:separator/>
      </w:r>
    </w:p>
  </w:endnote>
  <w:endnote w:type="continuationSeparator" w:id="0">
    <w:p w:rsidR="00473945" w:rsidRDefault="00473945" w:rsidP="003C006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ITC Stone Informal Std">
    <w:altName w:val="ITC Stone Informal Std"/>
    <w:panose1 w:val="00000000000000000000"/>
    <w:charset w:val="00"/>
    <w:family w:val="roman"/>
    <w:notTrueType/>
    <w:pitch w:val="default"/>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Aparajita">
    <w:altName w:val="Arial"/>
    <w:panose1 w:val="020B0604020202020204"/>
    <w:charset w:val="00"/>
    <w:family w:val="swiss"/>
    <w:pitch w:val="variable"/>
    <w:sig w:usb0="00008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ambria Math">
    <w:panose1 w:val="02040503050406030204"/>
    <w:charset w:val="00"/>
    <w:family w:val="roman"/>
    <w:pitch w:val="variable"/>
    <w:sig w:usb0="E00002FF" w:usb1="420024FF" w:usb2="00000000" w:usb3="00000000" w:csb0="0000019F" w:csb1="00000000"/>
  </w:font>
  <w:font w:name="Arial Black">
    <w:panose1 w:val="020B0A04020102020204"/>
    <w:charset w:val="00"/>
    <w:family w:val="swiss"/>
    <w:pitch w:val="variable"/>
    <w:sig w:usb0="00000287" w:usb1="00000000" w:usb2="00000000" w:usb3="00000000" w:csb0="0000009F" w:csb1="00000000"/>
  </w:font>
  <w:font w:name="Rockwell">
    <w:panose1 w:val="02060603020205020403"/>
    <w:charset w:val="00"/>
    <w:family w:val="roman"/>
    <w:pitch w:val="variable"/>
    <w:sig w:usb0="00000003" w:usb1="00000000" w:usb2="00000000" w:usb3="00000000" w:csb0="00000001" w:csb1="00000000"/>
  </w:font>
  <w:font w:name="Rockwell Extra Bold">
    <w:panose1 w:val="02060903040505020403"/>
    <w:charset w:val="00"/>
    <w:family w:val="roman"/>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73945" w:rsidRPr="00B73B1D" w:rsidRDefault="00473945" w:rsidP="00E2545D">
    <w:pPr>
      <w:pStyle w:val="Piedepgina"/>
      <w:pBdr>
        <w:top w:val="thinThickSmallGap" w:sz="24" w:space="1" w:color="008000"/>
      </w:pBdr>
      <w:tabs>
        <w:tab w:val="clear" w:pos="4419"/>
        <w:tab w:val="clear" w:pos="8838"/>
        <w:tab w:val="right" w:pos="9120"/>
      </w:tabs>
      <w:rPr>
        <w:rFonts w:cstheme="minorHAnsi"/>
        <w:b/>
        <w:sz w:val="18"/>
        <w:szCs w:val="18"/>
      </w:rPr>
    </w:pPr>
    <w:r w:rsidRPr="00B73B1D">
      <w:rPr>
        <w:rFonts w:cstheme="minorHAnsi"/>
        <w:b/>
        <w:sz w:val="18"/>
        <w:szCs w:val="18"/>
      </w:rPr>
      <w:t>“VALENCIA, PROSPERIDAD PARA TODOS”</w:t>
    </w:r>
    <w:r w:rsidRPr="00B73B1D">
      <w:rPr>
        <w:rFonts w:cstheme="minorHAnsi"/>
        <w:b/>
        <w:sz w:val="18"/>
        <w:szCs w:val="18"/>
      </w:rPr>
      <w:tab/>
      <w:t xml:space="preserve">Página </w:t>
    </w:r>
    <w:r w:rsidRPr="00B73B1D">
      <w:rPr>
        <w:rFonts w:cstheme="minorHAnsi"/>
        <w:b/>
        <w:sz w:val="18"/>
        <w:szCs w:val="18"/>
      </w:rPr>
      <w:fldChar w:fldCharType="begin"/>
    </w:r>
    <w:r w:rsidRPr="00B73B1D">
      <w:rPr>
        <w:rFonts w:cstheme="minorHAnsi"/>
        <w:b/>
        <w:sz w:val="18"/>
        <w:szCs w:val="18"/>
      </w:rPr>
      <w:instrText xml:space="preserve"> PAGE   \* MERGEFORMAT </w:instrText>
    </w:r>
    <w:r w:rsidRPr="00B73B1D">
      <w:rPr>
        <w:rFonts w:cstheme="minorHAnsi"/>
        <w:b/>
        <w:sz w:val="18"/>
        <w:szCs w:val="18"/>
      </w:rPr>
      <w:fldChar w:fldCharType="separate"/>
    </w:r>
    <w:r w:rsidR="00E83754">
      <w:rPr>
        <w:rFonts w:cstheme="minorHAnsi"/>
        <w:b/>
        <w:noProof/>
        <w:sz w:val="18"/>
        <w:szCs w:val="18"/>
      </w:rPr>
      <w:t>1</w:t>
    </w:r>
    <w:r w:rsidRPr="00B73B1D">
      <w:rPr>
        <w:rFonts w:cstheme="minorHAnsi"/>
        <w:b/>
        <w:sz w:val="18"/>
        <w:szCs w:val="18"/>
      </w:rPr>
      <w:fldChar w:fldCharType="end"/>
    </w:r>
  </w:p>
  <w:p w:rsidR="00473945" w:rsidRPr="00E2545D" w:rsidRDefault="00473945" w:rsidP="00E2545D">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73945" w:rsidRDefault="00473945" w:rsidP="003C0067">
      <w:pPr>
        <w:spacing w:after="0" w:line="240" w:lineRule="auto"/>
      </w:pPr>
      <w:r>
        <w:separator/>
      </w:r>
    </w:p>
  </w:footnote>
  <w:footnote w:type="continuationSeparator" w:id="0">
    <w:p w:rsidR="00473945" w:rsidRDefault="00473945" w:rsidP="003C006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73945" w:rsidRDefault="00E83754">
    <w:pPr>
      <w:pStyle w:val="Encabezado"/>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62" type="#_x0000_t75" style="position:absolute;margin-left:424.25pt;margin-top:-10.8pt;width:48.85pt;height:57.15pt;z-index:-251650048">
          <v:imagedata r:id="rId1" o:title="" cropright="13820f"/>
          <w10:wrap type="square"/>
        </v:shape>
        <o:OLEObject Type="Embed" ProgID="MS_ClipArt_Gallery" ShapeID="_x0000_s2062" DrawAspect="Content" ObjectID="_1463380814" r:id="rId2"/>
      </w:pict>
    </w:r>
  </w:p>
  <w:p w:rsidR="00473945" w:rsidRDefault="00E83754">
    <w:pPr>
      <w:pStyle w:val="Encabezado"/>
    </w:pPr>
    <w:r>
      <w:rPr>
        <w:noProof/>
      </w:rPr>
      <mc:AlternateContent>
        <mc:Choice Requires="wps">
          <w:drawing>
            <wp:anchor distT="0" distB="0" distL="114300" distR="114300" simplePos="0" relativeHeight="251664384" behindDoc="0" locked="0" layoutInCell="1" allowOverlap="1">
              <wp:simplePos x="0" y="0"/>
              <wp:positionH relativeFrom="column">
                <wp:posOffset>4472305</wp:posOffset>
              </wp:positionH>
              <wp:positionV relativeFrom="paragraph">
                <wp:posOffset>-1297940</wp:posOffset>
              </wp:positionV>
              <wp:extent cx="885825" cy="457200"/>
              <wp:effectExtent l="0" t="0" r="635" b="635"/>
              <wp:wrapNone/>
              <wp:docPr id="9"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5825" cy="4572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0">
                            <a:solidFill>
                              <a:schemeClr val="accent3">
                                <a:lumMod val="100000"/>
                                <a:lumOff val="0"/>
                              </a:schemeClr>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2" o:spid="_x0000_s1026" style="position:absolute;margin-left:352.15pt;margin-top:-102.2pt;width:69.75pt;height:36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" filled="f" stroked="f" strokecolor="#9bbb59 [3206]" strokeweight="2.5pt"/>
          </w:pict>
        </mc:Fallback>
      </mc:AlternateContent>
    </w:r>
    <w:r>
      <w:rPr>
        <w:noProof/>
      </w:rPr>
      <w:pict>
        <v:shape id="_x0000_s2058" type="#_x0000_t75" style="position:absolute;margin-left:426.9pt;margin-top:-134.5pt;width:61.9pt;height:57.15pt;z-index:-251654144;mso-position-horizontal-relative:text;mso-position-vertical-relative:text">
          <v:imagedata r:id="rId1" o:title=""/>
        </v:shape>
        <o:OLEObject Type="Embed" ProgID="MS_ClipArt_Gallery" ShapeID="_x0000_s2058" DrawAspect="Content" ObjectID="_1463380815" r:id="rId3"/>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73945" w:rsidRDefault="00473945">
    <w:pPr>
      <w:pStyle w:val="Encabezado"/>
    </w:pPr>
  </w:p>
  <w:p w:rsidR="00473945" w:rsidRDefault="00E83754">
    <w:pPr>
      <w:pStyle w:val="Encabezado"/>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63" type="#_x0000_t75" style="position:absolute;margin-left:1257.05pt;margin-top:-33.85pt;width:48.85pt;height:57.15pt;z-index:-251649024;mso-position-horizontal:right">
          <v:imagedata r:id="rId1" o:title="" cropright="13820f"/>
          <w10:wrap type="square"/>
        </v:shape>
        <o:OLEObject Type="Embed" ProgID="MS_ClipArt_Gallery" ShapeID="_x0000_s2063" DrawAspect="Content" ObjectID="_1463380816" r:id="rId2"/>
      </w:pict>
    </w:r>
  </w:p>
  <w:p w:rsidR="00473945" w:rsidRDefault="00473945">
    <w:pPr>
      <w:pStyle w:val="Encabezad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73945" w:rsidRDefault="00473945" w:rsidP="00623042">
    <w:pPr>
      <w:pStyle w:val="Encabezado"/>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rsidR="00473945" w:rsidRDefault="00473945">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73945" w:rsidRDefault="00473945">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D92C35"/>
    <w:multiLevelType w:val="hybridMultilevel"/>
    <w:tmpl w:val="E8CA1CB0"/>
    <w:lvl w:ilvl="0" w:tplc="342AA03E">
      <w:start w:val="4"/>
      <w:numFmt w:val="bullet"/>
      <w:lvlText w:val="-"/>
      <w:lvlJc w:val="left"/>
      <w:pPr>
        <w:ind w:left="720" w:hanging="360"/>
      </w:pPr>
      <w:rPr>
        <w:rFonts w:ascii="Calibri" w:eastAsiaTheme="minorHAnsi" w:hAnsi="Calibri" w:cs="Calibr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nsid w:val="02187C65"/>
    <w:multiLevelType w:val="hybridMultilevel"/>
    <w:tmpl w:val="E44CCE3C"/>
    <w:lvl w:ilvl="0" w:tplc="240A000D">
      <w:start w:val="1"/>
      <w:numFmt w:val="bullet"/>
      <w:lvlText w:val=""/>
      <w:lvlJc w:val="left"/>
      <w:pPr>
        <w:ind w:left="360" w:hanging="360"/>
      </w:pPr>
      <w:rPr>
        <w:rFonts w:ascii="Wingdings" w:hAnsi="Wingdings"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2">
    <w:nsid w:val="068421A3"/>
    <w:multiLevelType w:val="hybridMultilevel"/>
    <w:tmpl w:val="641E2A54"/>
    <w:lvl w:ilvl="0" w:tplc="240A0009">
      <w:start w:val="1"/>
      <w:numFmt w:val="bullet"/>
      <w:lvlText w:val=""/>
      <w:lvlJc w:val="left"/>
      <w:pPr>
        <w:ind w:left="360" w:hanging="360"/>
      </w:pPr>
      <w:rPr>
        <w:rFonts w:ascii="Wingdings" w:hAnsi="Wingdings"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3">
    <w:nsid w:val="07062646"/>
    <w:multiLevelType w:val="hybridMultilevel"/>
    <w:tmpl w:val="8DE644EA"/>
    <w:lvl w:ilvl="0" w:tplc="240A0009">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080"/>
        </w:tabs>
        <w:ind w:left="1080" w:hanging="360"/>
      </w:pPr>
      <w:rPr>
        <w:rFonts w:ascii="Courier New" w:hAnsi="Courier New" w:cs="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4">
    <w:nsid w:val="08A71BCA"/>
    <w:multiLevelType w:val="hybridMultilevel"/>
    <w:tmpl w:val="67DA82F0"/>
    <w:lvl w:ilvl="0" w:tplc="EE68A6DA">
      <w:start w:val="34"/>
      <w:numFmt w:val="bullet"/>
      <w:lvlText w:val="-"/>
      <w:lvlJc w:val="left"/>
      <w:pPr>
        <w:ind w:left="360" w:hanging="360"/>
      </w:pPr>
      <w:rPr>
        <w:rFonts w:ascii="Arial" w:eastAsiaTheme="minorHAnsi" w:hAnsi="Arial" w:cs="Aria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5">
    <w:nsid w:val="092E56DE"/>
    <w:multiLevelType w:val="multilevel"/>
    <w:tmpl w:val="1B3E6D1C"/>
    <w:lvl w:ilvl="0">
      <w:start w:val="2"/>
      <w:numFmt w:val="decimal"/>
      <w:lvlText w:val="%1"/>
      <w:lvlJc w:val="left"/>
      <w:pPr>
        <w:ind w:left="495" w:hanging="495"/>
      </w:pPr>
      <w:rPr>
        <w:rFonts w:eastAsiaTheme="minorHAnsi" w:hint="default"/>
        <w:b w:val="0"/>
      </w:rPr>
    </w:lvl>
    <w:lvl w:ilvl="1">
      <w:start w:val="8"/>
      <w:numFmt w:val="decimal"/>
      <w:lvlText w:val="%1.%2"/>
      <w:lvlJc w:val="left"/>
      <w:pPr>
        <w:ind w:left="637" w:hanging="495"/>
      </w:pPr>
      <w:rPr>
        <w:rFonts w:eastAsiaTheme="minorHAnsi" w:hint="default"/>
        <w:b w:val="0"/>
      </w:rPr>
    </w:lvl>
    <w:lvl w:ilvl="2">
      <w:start w:val="3"/>
      <w:numFmt w:val="decimal"/>
      <w:lvlText w:val="%1.%2.%3"/>
      <w:lvlJc w:val="left"/>
      <w:pPr>
        <w:ind w:left="720" w:hanging="720"/>
      </w:pPr>
      <w:rPr>
        <w:rFonts w:eastAsiaTheme="minorHAnsi" w:hint="default"/>
        <w:b/>
      </w:rPr>
    </w:lvl>
    <w:lvl w:ilvl="3">
      <w:start w:val="1"/>
      <w:numFmt w:val="decimal"/>
      <w:lvlText w:val="%1.%2.%3.%4"/>
      <w:lvlJc w:val="left"/>
      <w:pPr>
        <w:ind w:left="1080" w:hanging="1080"/>
      </w:pPr>
      <w:rPr>
        <w:rFonts w:eastAsiaTheme="minorHAnsi" w:hint="default"/>
        <w:b/>
      </w:rPr>
    </w:lvl>
    <w:lvl w:ilvl="4">
      <w:start w:val="1"/>
      <w:numFmt w:val="decimal"/>
      <w:lvlText w:val="%1.%2.%3.%4.%5"/>
      <w:lvlJc w:val="left"/>
      <w:pPr>
        <w:ind w:left="1080" w:hanging="1080"/>
      </w:pPr>
      <w:rPr>
        <w:rFonts w:eastAsiaTheme="minorHAnsi" w:hint="default"/>
        <w:b w:val="0"/>
      </w:rPr>
    </w:lvl>
    <w:lvl w:ilvl="5">
      <w:start w:val="1"/>
      <w:numFmt w:val="decimal"/>
      <w:lvlText w:val="%1.%2.%3.%4.%5.%6"/>
      <w:lvlJc w:val="left"/>
      <w:pPr>
        <w:ind w:left="1440" w:hanging="1440"/>
      </w:pPr>
      <w:rPr>
        <w:rFonts w:eastAsiaTheme="minorHAnsi" w:hint="default"/>
        <w:b w:val="0"/>
      </w:rPr>
    </w:lvl>
    <w:lvl w:ilvl="6">
      <w:start w:val="1"/>
      <w:numFmt w:val="decimal"/>
      <w:lvlText w:val="%1.%2.%3.%4.%5.%6.%7"/>
      <w:lvlJc w:val="left"/>
      <w:pPr>
        <w:ind w:left="1440" w:hanging="1440"/>
      </w:pPr>
      <w:rPr>
        <w:rFonts w:eastAsiaTheme="minorHAnsi" w:hint="default"/>
        <w:b w:val="0"/>
      </w:rPr>
    </w:lvl>
    <w:lvl w:ilvl="7">
      <w:start w:val="1"/>
      <w:numFmt w:val="decimal"/>
      <w:lvlText w:val="%1.%2.%3.%4.%5.%6.%7.%8"/>
      <w:lvlJc w:val="left"/>
      <w:pPr>
        <w:ind w:left="1800" w:hanging="1800"/>
      </w:pPr>
      <w:rPr>
        <w:rFonts w:eastAsiaTheme="minorHAnsi" w:hint="default"/>
        <w:b w:val="0"/>
      </w:rPr>
    </w:lvl>
    <w:lvl w:ilvl="8">
      <w:start w:val="1"/>
      <w:numFmt w:val="decimal"/>
      <w:lvlText w:val="%1.%2.%3.%4.%5.%6.%7.%8.%9"/>
      <w:lvlJc w:val="left"/>
      <w:pPr>
        <w:ind w:left="1800" w:hanging="1800"/>
      </w:pPr>
      <w:rPr>
        <w:rFonts w:eastAsiaTheme="minorHAnsi" w:hint="default"/>
        <w:b w:val="0"/>
      </w:rPr>
    </w:lvl>
  </w:abstractNum>
  <w:abstractNum w:abstractNumId="6">
    <w:nsid w:val="0C250ECD"/>
    <w:multiLevelType w:val="hybridMultilevel"/>
    <w:tmpl w:val="F11A3496"/>
    <w:lvl w:ilvl="0" w:tplc="FFFFFFFF">
      <w:start w:val="1"/>
      <w:numFmt w:val="decimal"/>
      <w:lvlText w:val="%1."/>
      <w:lvlJc w:val="left"/>
      <w:pPr>
        <w:tabs>
          <w:tab w:val="num" w:pos="360"/>
        </w:tabs>
        <w:ind w:left="360" w:hanging="360"/>
      </w:pPr>
    </w:lvl>
    <w:lvl w:ilvl="1" w:tplc="FFFFFFFF" w:tentative="1">
      <w:start w:val="1"/>
      <w:numFmt w:val="lowerLetter"/>
      <w:lvlText w:val="%2."/>
      <w:lvlJc w:val="left"/>
      <w:pPr>
        <w:tabs>
          <w:tab w:val="num" w:pos="1080"/>
        </w:tabs>
        <w:ind w:left="1080" w:hanging="360"/>
      </w:p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7">
    <w:nsid w:val="10721512"/>
    <w:multiLevelType w:val="hybridMultilevel"/>
    <w:tmpl w:val="0D68CA20"/>
    <w:lvl w:ilvl="0" w:tplc="FFFFFFFF">
      <w:start w:val="1"/>
      <w:numFmt w:val="decimal"/>
      <w:lvlText w:val="%1."/>
      <w:lvlJc w:val="left"/>
      <w:pPr>
        <w:tabs>
          <w:tab w:val="num" w:pos="360"/>
        </w:tabs>
        <w:ind w:left="360" w:hanging="360"/>
      </w:pPr>
    </w:lvl>
    <w:lvl w:ilvl="1" w:tplc="FFFFFFFF" w:tentative="1">
      <w:start w:val="1"/>
      <w:numFmt w:val="lowerLetter"/>
      <w:lvlText w:val="%2."/>
      <w:lvlJc w:val="left"/>
      <w:pPr>
        <w:tabs>
          <w:tab w:val="num" w:pos="1080"/>
        </w:tabs>
        <w:ind w:left="1080" w:hanging="360"/>
      </w:p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8">
    <w:nsid w:val="10CB6EDF"/>
    <w:multiLevelType w:val="hybridMultilevel"/>
    <w:tmpl w:val="6694B0B2"/>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9">
    <w:nsid w:val="11E95A55"/>
    <w:multiLevelType w:val="hybridMultilevel"/>
    <w:tmpl w:val="C332E4EA"/>
    <w:lvl w:ilvl="0" w:tplc="240A000F">
      <w:start w:val="7"/>
      <w:numFmt w:val="decimal"/>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0">
    <w:nsid w:val="11ED6DCF"/>
    <w:multiLevelType w:val="hybridMultilevel"/>
    <w:tmpl w:val="E3FA7CCA"/>
    <w:lvl w:ilvl="0" w:tplc="FFFFFFFF">
      <w:start w:val="1"/>
      <w:numFmt w:val="decimal"/>
      <w:lvlText w:val="%1."/>
      <w:lvlJc w:val="left"/>
      <w:pPr>
        <w:tabs>
          <w:tab w:val="num" w:pos="360"/>
        </w:tabs>
        <w:ind w:left="360" w:hanging="360"/>
      </w:pPr>
    </w:lvl>
    <w:lvl w:ilvl="1" w:tplc="FFFFFFFF" w:tentative="1">
      <w:start w:val="1"/>
      <w:numFmt w:val="lowerLetter"/>
      <w:lvlText w:val="%2."/>
      <w:lvlJc w:val="left"/>
      <w:pPr>
        <w:tabs>
          <w:tab w:val="num" w:pos="1080"/>
        </w:tabs>
        <w:ind w:left="1080" w:hanging="360"/>
      </w:p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1">
    <w:nsid w:val="127715D8"/>
    <w:multiLevelType w:val="hybridMultilevel"/>
    <w:tmpl w:val="33AA67D4"/>
    <w:lvl w:ilvl="0" w:tplc="EE68A6DA">
      <w:start w:val="34"/>
      <w:numFmt w:val="bullet"/>
      <w:lvlText w:val="-"/>
      <w:lvlJc w:val="left"/>
      <w:pPr>
        <w:ind w:left="360" w:hanging="360"/>
      </w:pPr>
      <w:rPr>
        <w:rFonts w:ascii="Arial" w:eastAsiaTheme="minorHAnsi"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2">
    <w:nsid w:val="135C61A0"/>
    <w:multiLevelType w:val="hybridMultilevel"/>
    <w:tmpl w:val="9A0AF40C"/>
    <w:lvl w:ilvl="0" w:tplc="240A0009">
      <w:start w:val="1"/>
      <w:numFmt w:val="bullet"/>
      <w:lvlText w:val=""/>
      <w:lvlJc w:val="left"/>
      <w:pPr>
        <w:ind w:left="360" w:hanging="360"/>
      </w:pPr>
      <w:rPr>
        <w:rFonts w:ascii="Wingdings" w:hAnsi="Wingdings"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3">
    <w:nsid w:val="142A5473"/>
    <w:multiLevelType w:val="hybridMultilevel"/>
    <w:tmpl w:val="AB205E24"/>
    <w:lvl w:ilvl="0" w:tplc="240A0009">
      <w:start w:val="1"/>
      <w:numFmt w:val="bullet"/>
      <w:lvlText w:val=""/>
      <w:lvlJc w:val="left"/>
      <w:pPr>
        <w:ind w:left="360" w:hanging="360"/>
      </w:pPr>
      <w:rPr>
        <w:rFonts w:ascii="Wingdings" w:hAnsi="Wingdings"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4">
    <w:nsid w:val="15EF352B"/>
    <w:multiLevelType w:val="hybridMultilevel"/>
    <w:tmpl w:val="19368B02"/>
    <w:lvl w:ilvl="0" w:tplc="20860BFC">
      <w:start w:val="4"/>
      <w:numFmt w:val="bullet"/>
      <w:lvlText w:val="-"/>
      <w:lvlJc w:val="left"/>
      <w:pPr>
        <w:ind w:left="720" w:hanging="360"/>
      </w:pPr>
      <w:rPr>
        <w:rFonts w:ascii="Calibri" w:eastAsiaTheme="minorHAnsi" w:hAnsi="Calibri" w:cs="Calibr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nsid w:val="16240F77"/>
    <w:multiLevelType w:val="multilevel"/>
    <w:tmpl w:val="A8B83C72"/>
    <w:lvl w:ilvl="0">
      <w:start w:val="1"/>
      <w:numFmt w:val="decimal"/>
      <w:lvlText w:val="%1."/>
      <w:lvlJc w:val="left"/>
      <w:pPr>
        <w:tabs>
          <w:tab w:val="num" w:pos="720"/>
        </w:tabs>
        <w:ind w:left="720" w:hanging="360"/>
      </w:pPr>
    </w:lvl>
    <w:lvl w:ilvl="1">
      <w:start w:val="4"/>
      <w:numFmt w:val="decimal"/>
      <w:isLgl/>
      <w:lvlText w:val="%1.%2"/>
      <w:lvlJc w:val="left"/>
      <w:pPr>
        <w:ind w:left="900" w:hanging="54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6">
    <w:nsid w:val="167C350F"/>
    <w:multiLevelType w:val="hybridMultilevel"/>
    <w:tmpl w:val="B6DC83D4"/>
    <w:lvl w:ilvl="0" w:tplc="EE68A6DA">
      <w:start w:val="34"/>
      <w:numFmt w:val="bullet"/>
      <w:lvlText w:val="-"/>
      <w:lvlJc w:val="left"/>
      <w:pPr>
        <w:ind w:left="360" w:hanging="360"/>
      </w:pPr>
      <w:rPr>
        <w:rFonts w:ascii="Arial" w:eastAsiaTheme="minorHAnsi" w:hAnsi="Arial" w:cs="Aria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7">
    <w:nsid w:val="1BAA7D86"/>
    <w:multiLevelType w:val="hybridMultilevel"/>
    <w:tmpl w:val="763665C4"/>
    <w:lvl w:ilvl="0" w:tplc="240A0009">
      <w:start w:val="1"/>
      <w:numFmt w:val="bullet"/>
      <w:lvlText w:val=""/>
      <w:lvlJc w:val="left"/>
      <w:pPr>
        <w:ind w:left="36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nsid w:val="1C63286E"/>
    <w:multiLevelType w:val="hybridMultilevel"/>
    <w:tmpl w:val="93F0C758"/>
    <w:lvl w:ilvl="0" w:tplc="59F0D868">
      <w:start w:val="4"/>
      <w:numFmt w:val="bullet"/>
      <w:lvlText w:val="-"/>
      <w:lvlJc w:val="left"/>
      <w:pPr>
        <w:ind w:left="502" w:hanging="360"/>
      </w:pPr>
      <w:rPr>
        <w:rFonts w:ascii="Cambria" w:eastAsiaTheme="minorHAnsi" w:hAnsi="Cambria" w:cstheme="minorBidi" w:hint="default"/>
      </w:rPr>
    </w:lvl>
    <w:lvl w:ilvl="1" w:tplc="240A0003" w:tentative="1">
      <w:start w:val="1"/>
      <w:numFmt w:val="bullet"/>
      <w:lvlText w:val="o"/>
      <w:lvlJc w:val="left"/>
      <w:pPr>
        <w:ind w:left="1222" w:hanging="360"/>
      </w:pPr>
      <w:rPr>
        <w:rFonts w:ascii="Courier New" w:hAnsi="Courier New" w:cs="Courier New" w:hint="default"/>
      </w:rPr>
    </w:lvl>
    <w:lvl w:ilvl="2" w:tplc="240A0005" w:tentative="1">
      <w:start w:val="1"/>
      <w:numFmt w:val="bullet"/>
      <w:lvlText w:val=""/>
      <w:lvlJc w:val="left"/>
      <w:pPr>
        <w:ind w:left="1942" w:hanging="360"/>
      </w:pPr>
      <w:rPr>
        <w:rFonts w:ascii="Wingdings" w:hAnsi="Wingdings" w:hint="default"/>
      </w:rPr>
    </w:lvl>
    <w:lvl w:ilvl="3" w:tplc="240A0001" w:tentative="1">
      <w:start w:val="1"/>
      <w:numFmt w:val="bullet"/>
      <w:lvlText w:val=""/>
      <w:lvlJc w:val="left"/>
      <w:pPr>
        <w:ind w:left="2662" w:hanging="360"/>
      </w:pPr>
      <w:rPr>
        <w:rFonts w:ascii="Symbol" w:hAnsi="Symbol" w:hint="default"/>
      </w:rPr>
    </w:lvl>
    <w:lvl w:ilvl="4" w:tplc="240A0003" w:tentative="1">
      <w:start w:val="1"/>
      <w:numFmt w:val="bullet"/>
      <w:lvlText w:val="o"/>
      <w:lvlJc w:val="left"/>
      <w:pPr>
        <w:ind w:left="3382" w:hanging="360"/>
      </w:pPr>
      <w:rPr>
        <w:rFonts w:ascii="Courier New" w:hAnsi="Courier New" w:cs="Courier New" w:hint="default"/>
      </w:rPr>
    </w:lvl>
    <w:lvl w:ilvl="5" w:tplc="240A0005" w:tentative="1">
      <w:start w:val="1"/>
      <w:numFmt w:val="bullet"/>
      <w:lvlText w:val=""/>
      <w:lvlJc w:val="left"/>
      <w:pPr>
        <w:ind w:left="4102" w:hanging="360"/>
      </w:pPr>
      <w:rPr>
        <w:rFonts w:ascii="Wingdings" w:hAnsi="Wingdings" w:hint="default"/>
      </w:rPr>
    </w:lvl>
    <w:lvl w:ilvl="6" w:tplc="240A0001" w:tentative="1">
      <w:start w:val="1"/>
      <w:numFmt w:val="bullet"/>
      <w:lvlText w:val=""/>
      <w:lvlJc w:val="left"/>
      <w:pPr>
        <w:ind w:left="4822" w:hanging="360"/>
      </w:pPr>
      <w:rPr>
        <w:rFonts w:ascii="Symbol" w:hAnsi="Symbol" w:hint="default"/>
      </w:rPr>
    </w:lvl>
    <w:lvl w:ilvl="7" w:tplc="240A0003" w:tentative="1">
      <w:start w:val="1"/>
      <w:numFmt w:val="bullet"/>
      <w:lvlText w:val="o"/>
      <w:lvlJc w:val="left"/>
      <w:pPr>
        <w:ind w:left="5542" w:hanging="360"/>
      </w:pPr>
      <w:rPr>
        <w:rFonts w:ascii="Courier New" w:hAnsi="Courier New" w:cs="Courier New" w:hint="default"/>
      </w:rPr>
    </w:lvl>
    <w:lvl w:ilvl="8" w:tplc="240A0005" w:tentative="1">
      <w:start w:val="1"/>
      <w:numFmt w:val="bullet"/>
      <w:lvlText w:val=""/>
      <w:lvlJc w:val="left"/>
      <w:pPr>
        <w:ind w:left="6262" w:hanging="360"/>
      </w:pPr>
      <w:rPr>
        <w:rFonts w:ascii="Wingdings" w:hAnsi="Wingdings" w:hint="default"/>
      </w:rPr>
    </w:lvl>
  </w:abstractNum>
  <w:abstractNum w:abstractNumId="19">
    <w:nsid w:val="1E2402C9"/>
    <w:multiLevelType w:val="hybridMultilevel"/>
    <w:tmpl w:val="173237BE"/>
    <w:lvl w:ilvl="0" w:tplc="0C0A0001">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0">
    <w:nsid w:val="1F6779AA"/>
    <w:multiLevelType w:val="multilevel"/>
    <w:tmpl w:val="6DE466F2"/>
    <w:lvl w:ilvl="0">
      <w:start w:val="2"/>
      <w:numFmt w:val="decimal"/>
      <w:lvlText w:val="%1."/>
      <w:lvlJc w:val="left"/>
      <w:pPr>
        <w:ind w:left="816" w:hanging="816"/>
      </w:pPr>
      <w:rPr>
        <w:rFonts w:hint="default"/>
      </w:rPr>
    </w:lvl>
    <w:lvl w:ilvl="1">
      <w:start w:val="8"/>
      <w:numFmt w:val="decimal"/>
      <w:lvlText w:val="%1.%2."/>
      <w:lvlJc w:val="left"/>
      <w:pPr>
        <w:ind w:left="816" w:hanging="816"/>
      </w:pPr>
      <w:rPr>
        <w:rFonts w:hint="default"/>
      </w:rPr>
    </w:lvl>
    <w:lvl w:ilvl="2">
      <w:start w:val="4"/>
      <w:numFmt w:val="decimal"/>
      <w:lvlText w:val="%1.%2.%3."/>
      <w:lvlJc w:val="left"/>
      <w:pPr>
        <w:ind w:left="816" w:hanging="816"/>
      </w:pPr>
      <w:rPr>
        <w:rFonts w:hint="default"/>
      </w:rPr>
    </w:lvl>
    <w:lvl w:ilvl="3">
      <w:start w:val="2"/>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1">
    <w:nsid w:val="1F9B257B"/>
    <w:multiLevelType w:val="hybridMultilevel"/>
    <w:tmpl w:val="5AC47CE4"/>
    <w:lvl w:ilvl="0" w:tplc="240A0009">
      <w:start w:val="1"/>
      <w:numFmt w:val="bullet"/>
      <w:lvlText w:val=""/>
      <w:lvlJc w:val="left"/>
      <w:pPr>
        <w:ind w:left="360" w:hanging="360"/>
      </w:pPr>
      <w:rPr>
        <w:rFonts w:ascii="Wingdings" w:hAnsi="Wingdings"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2">
    <w:nsid w:val="20615572"/>
    <w:multiLevelType w:val="hybridMultilevel"/>
    <w:tmpl w:val="7FA665F2"/>
    <w:lvl w:ilvl="0" w:tplc="EE68A6DA">
      <w:start w:val="34"/>
      <w:numFmt w:val="bullet"/>
      <w:lvlText w:val="-"/>
      <w:lvlJc w:val="left"/>
      <w:pPr>
        <w:ind w:left="360" w:hanging="360"/>
      </w:pPr>
      <w:rPr>
        <w:rFonts w:ascii="Arial" w:eastAsiaTheme="minorHAnsi"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3">
    <w:nsid w:val="20B32881"/>
    <w:multiLevelType w:val="multilevel"/>
    <w:tmpl w:val="47D084E6"/>
    <w:lvl w:ilvl="0">
      <w:start w:val="4"/>
      <w:numFmt w:val="decimal"/>
      <w:lvlText w:val="%1"/>
      <w:lvlJc w:val="left"/>
      <w:pPr>
        <w:ind w:left="360" w:hanging="360"/>
      </w:pPr>
      <w:rPr>
        <w:rFonts w:hint="default"/>
      </w:rPr>
    </w:lvl>
    <w:lvl w:ilvl="1">
      <w:start w:val="9"/>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24">
    <w:nsid w:val="211D1EFB"/>
    <w:multiLevelType w:val="hybridMultilevel"/>
    <w:tmpl w:val="6B3E7FFC"/>
    <w:lvl w:ilvl="0" w:tplc="EE68A6DA">
      <w:start w:val="34"/>
      <w:numFmt w:val="bullet"/>
      <w:lvlText w:val="-"/>
      <w:lvlJc w:val="left"/>
      <w:pPr>
        <w:ind w:left="360" w:hanging="360"/>
      </w:pPr>
      <w:rPr>
        <w:rFonts w:ascii="Arial" w:eastAsiaTheme="minorHAnsi"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5">
    <w:nsid w:val="238F5E32"/>
    <w:multiLevelType w:val="hybridMultilevel"/>
    <w:tmpl w:val="C5B2EBE2"/>
    <w:lvl w:ilvl="0" w:tplc="FFFFFFFF">
      <w:start w:val="1"/>
      <w:numFmt w:val="decimal"/>
      <w:lvlText w:val="%1."/>
      <w:lvlJc w:val="left"/>
      <w:pPr>
        <w:tabs>
          <w:tab w:val="num" w:pos="360"/>
        </w:tabs>
        <w:ind w:left="360" w:hanging="360"/>
      </w:pPr>
    </w:lvl>
    <w:lvl w:ilvl="1" w:tplc="FFFFFFFF" w:tentative="1">
      <w:start w:val="1"/>
      <w:numFmt w:val="lowerLetter"/>
      <w:lvlText w:val="%2."/>
      <w:lvlJc w:val="left"/>
      <w:pPr>
        <w:tabs>
          <w:tab w:val="num" w:pos="1080"/>
        </w:tabs>
        <w:ind w:left="1080" w:hanging="360"/>
      </w:p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26">
    <w:nsid w:val="24242029"/>
    <w:multiLevelType w:val="hybridMultilevel"/>
    <w:tmpl w:val="DFB22F2A"/>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7">
    <w:nsid w:val="2542067F"/>
    <w:multiLevelType w:val="multilevel"/>
    <w:tmpl w:val="F8C68D1E"/>
    <w:lvl w:ilvl="0">
      <w:start w:val="2"/>
      <w:numFmt w:val="decimal"/>
      <w:lvlText w:val="%1."/>
      <w:lvlJc w:val="left"/>
      <w:pPr>
        <w:ind w:left="630" w:hanging="630"/>
      </w:pPr>
      <w:rPr>
        <w:rFonts w:hint="default"/>
      </w:rPr>
    </w:lvl>
    <w:lvl w:ilvl="1">
      <w:start w:val="1"/>
      <w:numFmt w:val="decimal"/>
      <w:lvlText w:val="%1.%2."/>
      <w:lvlJc w:val="left"/>
      <w:pPr>
        <w:ind w:left="720" w:hanging="72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8">
    <w:nsid w:val="25C76E1B"/>
    <w:multiLevelType w:val="hybridMultilevel"/>
    <w:tmpl w:val="C57CD52C"/>
    <w:lvl w:ilvl="0" w:tplc="EE68A6DA">
      <w:start w:val="34"/>
      <w:numFmt w:val="bullet"/>
      <w:lvlText w:val="-"/>
      <w:lvlJc w:val="left"/>
      <w:pPr>
        <w:ind w:left="720" w:hanging="360"/>
      </w:pPr>
      <w:rPr>
        <w:rFonts w:ascii="Arial" w:eastAsiaTheme="minorHAnsi"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9">
    <w:nsid w:val="261D50A6"/>
    <w:multiLevelType w:val="hybridMultilevel"/>
    <w:tmpl w:val="74FEC4D0"/>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30">
    <w:nsid w:val="261E0F56"/>
    <w:multiLevelType w:val="hybridMultilevel"/>
    <w:tmpl w:val="F5A6886C"/>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31">
    <w:nsid w:val="26A5441A"/>
    <w:multiLevelType w:val="hybridMultilevel"/>
    <w:tmpl w:val="750E178A"/>
    <w:lvl w:ilvl="0" w:tplc="EE68A6DA">
      <w:start w:val="34"/>
      <w:numFmt w:val="bullet"/>
      <w:lvlText w:val="-"/>
      <w:lvlJc w:val="left"/>
      <w:pPr>
        <w:ind w:left="360" w:hanging="360"/>
      </w:pPr>
      <w:rPr>
        <w:rFonts w:ascii="Arial" w:eastAsiaTheme="minorHAnsi"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2">
    <w:nsid w:val="276D27D9"/>
    <w:multiLevelType w:val="hybridMultilevel"/>
    <w:tmpl w:val="B7EEC020"/>
    <w:lvl w:ilvl="0" w:tplc="240A0005">
      <w:start w:val="1"/>
      <w:numFmt w:val="bullet"/>
      <w:lvlText w:val=""/>
      <w:lvlJc w:val="left"/>
      <w:pPr>
        <w:ind w:left="393"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3">
    <w:nsid w:val="2AB4738B"/>
    <w:multiLevelType w:val="hybridMultilevel"/>
    <w:tmpl w:val="A4EC5D1A"/>
    <w:lvl w:ilvl="0" w:tplc="EE68A6DA">
      <w:start w:val="34"/>
      <w:numFmt w:val="bullet"/>
      <w:lvlText w:val="-"/>
      <w:lvlJc w:val="left"/>
      <w:pPr>
        <w:ind w:left="720" w:hanging="360"/>
      </w:pPr>
      <w:rPr>
        <w:rFonts w:ascii="Arial" w:eastAsiaTheme="minorHAnsi"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4">
    <w:nsid w:val="2B1747FE"/>
    <w:multiLevelType w:val="multilevel"/>
    <w:tmpl w:val="624C5918"/>
    <w:lvl w:ilvl="0">
      <w:start w:val="2"/>
      <w:numFmt w:val="decimal"/>
      <w:lvlText w:val="%1"/>
      <w:lvlJc w:val="left"/>
      <w:pPr>
        <w:ind w:left="780" w:hanging="780"/>
      </w:pPr>
      <w:rPr>
        <w:rFonts w:hint="default"/>
      </w:rPr>
    </w:lvl>
    <w:lvl w:ilvl="1">
      <w:start w:val="9"/>
      <w:numFmt w:val="decimal"/>
      <w:lvlText w:val="%1.%2"/>
      <w:lvlJc w:val="left"/>
      <w:pPr>
        <w:ind w:left="1492" w:hanging="780"/>
      </w:pPr>
      <w:rPr>
        <w:rFonts w:hint="default"/>
      </w:rPr>
    </w:lvl>
    <w:lvl w:ilvl="2">
      <w:start w:val="1"/>
      <w:numFmt w:val="decimal"/>
      <w:lvlText w:val="%1.%2.%3"/>
      <w:lvlJc w:val="left"/>
      <w:pPr>
        <w:ind w:left="2204" w:hanging="780"/>
      </w:pPr>
      <w:rPr>
        <w:rFonts w:hint="default"/>
      </w:rPr>
    </w:lvl>
    <w:lvl w:ilvl="3">
      <w:start w:val="3"/>
      <w:numFmt w:val="decimal"/>
      <w:lvlText w:val="%1.%2.%3.%4"/>
      <w:lvlJc w:val="left"/>
      <w:pPr>
        <w:ind w:left="3216" w:hanging="1080"/>
      </w:pPr>
      <w:rPr>
        <w:rFonts w:hint="default"/>
      </w:rPr>
    </w:lvl>
    <w:lvl w:ilvl="4">
      <w:start w:val="1"/>
      <w:numFmt w:val="decimal"/>
      <w:lvlText w:val="%1.%2.%3.%4.%5"/>
      <w:lvlJc w:val="left"/>
      <w:pPr>
        <w:ind w:left="3928" w:hanging="1080"/>
      </w:pPr>
      <w:rPr>
        <w:rFonts w:hint="default"/>
      </w:rPr>
    </w:lvl>
    <w:lvl w:ilvl="5">
      <w:start w:val="1"/>
      <w:numFmt w:val="decimal"/>
      <w:lvlText w:val="%1.%2.%3.%4.%5.%6"/>
      <w:lvlJc w:val="left"/>
      <w:pPr>
        <w:ind w:left="5000" w:hanging="1440"/>
      </w:pPr>
      <w:rPr>
        <w:rFonts w:hint="default"/>
      </w:rPr>
    </w:lvl>
    <w:lvl w:ilvl="6">
      <w:start w:val="1"/>
      <w:numFmt w:val="decimal"/>
      <w:lvlText w:val="%1.%2.%3.%4.%5.%6.%7"/>
      <w:lvlJc w:val="left"/>
      <w:pPr>
        <w:ind w:left="5712" w:hanging="1440"/>
      </w:pPr>
      <w:rPr>
        <w:rFonts w:hint="default"/>
      </w:rPr>
    </w:lvl>
    <w:lvl w:ilvl="7">
      <w:start w:val="1"/>
      <w:numFmt w:val="decimal"/>
      <w:lvlText w:val="%1.%2.%3.%4.%5.%6.%7.%8"/>
      <w:lvlJc w:val="left"/>
      <w:pPr>
        <w:ind w:left="6784" w:hanging="1800"/>
      </w:pPr>
      <w:rPr>
        <w:rFonts w:hint="default"/>
      </w:rPr>
    </w:lvl>
    <w:lvl w:ilvl="8">
      <w:start w:val="1"/>
      <w:numFmt w:val="decimal"/>
      <w:lvlText w:val="%1.%2.%3.%4.%5.%6.%7.%8.%9"/>
      <w:lvlJc w:val="left"/>
      <w:pPr>
        <w:ind w:left="7496" w:hanging="1800"/>
      </w:pPr>
      <w:rPr>
        <w:rFonts w:hint="default"/>
      </w:rPr>
    </w:lvl>
  </w:abstractNum>
  <w:abstractNum w:abstractNumId="35">
    <w:nsid w:val="2D222A87"/>
    <w:multiLevelType w:val="multilevel"/>
    <w:tmpl w:val="9948C468"/>
    <w:lvl w:ilvl="0">
      <w:start w:val="1"/>
      <w:numFmt w:val="decimal"/>
      <w:lvlText w:val="%1."/>
      <w:lvlJc w:val="left"/>
      <w:pPr>
        <w:ind w:left="720" w:hanging="360"/>
      </w:pPr>
      <w:rPr>
        <w:rFonts w:hint="default"/>
      </w:rPr>
    </w:lvl>
    <w:lvl w:ilvl="1">
      <w:start w:val="1"/>
      <w:numFmt w:val="decimal"/>
      <w:isLgl/>
      <w:lvlText w:val="%1.%2"/>
      <w:lvlJc w:val="left"/>
      <w:pPr>
        <w:ind w:left="502" w:hanging="360"/>
      </w:pPr>
      <w:rPr>
        <w:rFonts w:hint="default"/>
        <w:b/>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6">
    <w:nsid w:val="2D750F14"/>
    <w:multiLevelType w:val="hybridMultilevel"/>
    <w:tmpl w:val="5D9ECBBA"/>
    <w:lvl w:ilvl="0" w:tplc="518CFDE2">
      <w:start w:val="1"/>
      <w:numFmt w:val="lowerLetter"/>
      <w:lvlText w:val="%1)"/>
      <w:lvlJc w:val="left"/>
      <w:pPr>
        <w:tabs>
          <w:tab w:val="num" w:pos="360"/>
        </w:tabs>
        <w:ind w:left="360" w:hanging="360"/>
      </w:pPr>
      <w:rPr>
        <w:rFonts w:asciiTheme="majorHAnsi" w:eastAsia="Times New Roman" w:hAnsiTheme="majorHAnsi" w:cs="Arial" w:hint="default"/>
      </w:rPr>
    </w:lvl>
    <w:lvl w:ilvl="1" w:tplc="240A0009">
      <w:start w:val="1"/>
      <w:numFmt w:val="bullet"/>
      <w:lvlText w:val=""/>
      <w:lvlJc w:val="left"/>
      <w:pPr>
        <w:tabs>
          <w:tab w:val="num" w:pos="720"/>
        </w:tabs>
        <w:ind w:left="720" w:hanging="360"/>
      </w:pPr>
      <w:rPr>
        <w:rFonts w:ascii="Wingdings" w:hAnsi="Wingdings"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37">
    <w:nsid w:val="2EE07945"/>
    <w:multiLevelType w:val="hybridMultilevel"/>
    <w:tmpl w:val="23560FDA"/>
    <w:lvl w:ilvl="0" w:tplc="FFFFFFFF">
      <w:start w:val="1"/>
      <w:numFmt w:val="decimal"/>
      <w:lvlText w:val="%1."/>
      <w:lvlJc w:val="left"/>
      <w:pPr>
        <w:tabs>
          <w:tab w:val="num" w:pos="360"/>
        </w:tabs>
        <w:ind w:left="360" w:hanging="360"/>
      </w:pPr>
    </w:lvl>
    <w:lvl w:ilvl="1" w:tplc="FFFFFFFF" w:tentative="1">
      <w:start w:val="1"/>
      <w:numFmt w:val="lowerLetter"/>
      <w:lvlText w:val="%2."/>
      <w:lvlJc w:val="left"/>
      <w:pPr>
        <w:tabs>
          <w:tab w:val="num" w:pos="1080"/>
        </w:tabs>
        <w:ind w:left="1080" w:hanging="360"/>
      </w:p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38">
    <w:nsid w:val="2F2A2C8E"/>
    <w:multiLevelType w:val="hybridMultilevel"/>
    <w:tmpl w:val="03EA765C"/>
    <w:lvl w:ilvl="0" w:tplc="FFFFFFFF">
      <w:start w:val="1"/>
      <w:numFmt w:val="decimal"/>
      <w:lvlText w:val="%1."/>
      <w:lvlJc w:val="left"/>
      <w:pPr>
        <w:tabs>
          <w:tab w:val="num" w:pos="360"/>
        </w:tabs>
        <w:ind w:left="360" w:hanging="360"/>
      </w:pPr>
    </w:lvl>
    <w:lvl w:ilvl="1" w:tplc="FFFFFFFF" w:tentative="1">
      <w:start w:val="1"/>
      <w:numFmt w:val="lowerLetter"/>
      <w:lvlText w:val="%2."/>
      <w:lvlJc w:val="left"/>
      <w:pPr>
        <w:tabs>
          <w:tab w:val="num" w:pos="1080"/>
        </w:tabs>
        <w:ind w:left="1080" w:hanging="360"/>
      </w:p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39">
    <w:nsid w:val="2F2F51A2"/>
    <w:multiLevelType w:val="hybridMultilevel"/>
    <w:tmpl w:val="35B4857C"/>
    <w:lvl w:ilvl="0" w:tplc="EE68A6DA">
      <w:start w:val="34"/>
      <w:numFmt w:val="bullet"/>
      <w:lvlText w:val="-"/>
      <w:lvlJc w:val="left"/>
      <w:pPr>
        <w:ind w:left="360" w:hanging="360"/>
      </w:pPr>
      <w:rPr>
        <w:rFonts w:ascii="Arial" w:eastAsiaTheme="minorHAnsi" w:hAnsi="Arial" w:cs="Aria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40">
    <w:nsid w:val="31680E55"/>
    <w:multiLevelType w:val="hybridMultilevel"/>
    <w:tmpl w:val="362E1534"/>
    <w:lvl w:ilvl="0" w:tplc="240A0009">
      <w:start w:val="1"/>
      <w:numFmt w:val="bullet"/>
      <w:lvlText w:val=""/>
      <w:lvlJc w:val="left"/>
      <w:pPr>
        <w:tabs>
          <w:tab w:val="num" w:pos="360"/>
        </w:tabs>
        <w:ind w:left="360" w:hanging="360"/>
      </w:pPr>
      <w:rPr>
        <w:rFonts w:ascii="Wingdings" w:hAnsi="Wingdings" w:hint="default"/>
        <w:color w:val="auto"/>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41">
    <w:nsid w:val="331A31E8"/>
    <w:multiLevelType w:val="hybridMultilevel"/>
    <w:tmpl w:val="A596F7FE"/>
    <w:lvl w:ilvl="0" w:tplc="E86C0AFC">
      <w:start w:val="1"/>
      <w:numFmt w:val="bullet"/>
      <w:lvlText w:val=""/>
      <w:lvlJc w:val="left"/>
      <w:pPr>
        <w:ind w:left="360" w:hanging="360"/>
      </w:pPr>
      <w:rPr>
        <w:rFonts w:ascii="Wingdings" w:hAnsi="Wingdings" w:hint="default"/>
        <w:color w:val="auto"/>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42">
    <w:nsid w:val="3835780A"/>
    <w:multiLevelType w:val="hybridMultilevel"/>
    <w:tmpl w:val="045A5F7C"/>
    <w:lvl w:ilvl="0" w:tplc="240A0009">
      <w:start w:val="1"/>
      <w:numFmt w:val="bullet"/>
      <w:lvlText w:val=""/>
      <w:lvlJc w:val="left"/>
      <w:pPr>
        <w:tabs>
          <w:tab w:val="num" w:pos="360"/>
        </w:tabs>
        <w:ind w:left="360" w:hanging="360"/>
      </w:pPr>
      <w:rPr>
        <w:rFonts w:ascii="Wingdings" w:hAnsi="Wingdings" w:hint="default"/>
        <w:color w:val="auto"/>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43">
    <w:nsid w:val="391D55CC"/>
    <w:multiLevelType w:val="multilevel"/>
    <w:tmpl w:val="7F4A9D60"/>
    <w:lvl w:ilvl="0">
      <w:start w:val="4"/>
      <w:numFmt w:val="decimal"/>
      <w:lvlText w:val="%1.0"/>
      <w:lvlJc w:val="left"/>
      <w:pPr>
        <w:ind w:left="1440" w:hanging="360"/>
      </w:pPr>
      <w:rPr>
        <w:rFonts w:hint="default"/>
      </w:rPr>
    </w:lvl>
    <w:lvl w:ilvl="1">
      <w:start w:val="1"/>
      <w:numFmt w:val="decimal"/>
      <w:lvlText w:val="%1.%2"/>
      <w:lvlJc w:val="left"/>
      <w:pPr>
        <w:ind w:left="2148" w:hanging="360"/>
      </w:pPr>
      <w:rPr>
        <w:rFonts w:hint="default"/>
      </w:rPr>
    </w:lvl>
    <w:lvl w:ilvl="2">
      <w:start w:val="1"/>
      <w:numFmt w:val="decimal"/>
      <w:lvlText w:val="%1.%2.%3"/>
      <w:lvlJc w:val="left"/>
      <w:pPr>
        <w:ind w:left="3216" w:hanging="720"/>
      </w:pPr>
      <w:rPr>
        <w:rFonts w:hint="default"/>
      </w:rPr>
    </w:lvl>
    <w:lvl w:ilvl="3">
      <w:start w:val="1"/>
      <w:numFmt w:val="decimal"/>
      <w:lvlText w:val="%1.%2.%3.%4"/>
      <w:lvlJc w:val="left"/>
      <w:pPr>
        <w:ind w:left="4284" w:hanging="1080"/>
      </w:pPr>
      <w:rPr>
        <w:rFonts w:hint="default"/>
      </w:rPr>
    </w:lvl>
    <w:lvl w:ilvl="4">
      <w:start w:val="1"/>
      <w:numFmt w:val="decimal"/>
      <w:lvlText w:val="%1.%2.%3.%4.%5"/>
      <w:lvlJc w:val="left"/>
      <w:pPr>
        <w:ind w:left="4992" w:hanging="1080"/>
      </w:pPr>
      <w:rPr>
        <w:rFonts w:hint="default"/>
      </w:rPr>
    </w:lvl>
    <w:lvl w:ilvl="5">
      <w:start w:val="1"/>
      <w:numFmt w:val="decimal"/>
      <w:lvlText w:val="%1.%2.%3.%4.%5.%6"/>
      <w:lvlJc w:val="left"/>
      <w:pPr>
        <w:ind w:left="6060" w:hanging="1440"/>
      </w:pPr>
      <w:rPr>
        <w:rFonts w:hint="default"/>
      </w:rPr>
    </w:lvl>
    <w:lvl w:ilvl="6">
      <w:start w:val="1"/>
      <w:numFmt w:val="decimal"/>
      <w:lvlText w:val="%1.%2.%3.%4.%5.%6.%7"/>
      <w:lvlJc w:val="left"/>
      <w:pPr>
        <w:ind w:left="6768" w:hanging="1440"/>
      </w:pPr>
      <w:rPr>
        <w:rFonts w:hint="default"/>
      </w:rPr>
    </w:lvl>
    <w:lvl w:ilvl="7">
      <w:start w:val="1"/>
      <w:numFmt w:val="decimal"/>
      <w:lvlText w:val="%1.%2.%3.%4.%5.%6.%7.%8"/>
      <w:lvlJc w:val="left"/>
      <w:pPr>
        <w:ind w:left="7836" w:hanging="1800"/>
      </w:pPr>
      <w:rPr>
        <w:rFonts w:hint="default"/>
      </w:rPr>
    </w:lvl>
    <w:lvl w:ilvl="8">
      <w:start w:val="1"/>
      <w:numFmt w:val="decimal"/>
      <w:lvlText w:val="%1.%2.%3.%4.%5.%6.%7.%8.%9"/>
      <w:lvlJc w:val="left"/>
      <w:pPr>
        <w:ind w:left="8544" w:hanging="1800"/>
      </w:pPr>
      <w:rPr>
        <w:rFonts w:hint="default"/>
      </w:rPr>
    </w:lvl>
  </w:abstractNum>
  <w:abstractNum w:abstractNumId="44">
    <w:nsid w:val="3BA02FE5"/>
    <w:multiLevelType w:val="hybridMultilevel"/>
    <w:tmpl w:val="1A5A6C58"/>
    <w:lvl w:ilvl="0" w:tplc="ECB23010">
      <w:start w:val="1"/>
      <w:numFmt w:val="decimal"/>
      <w:lvlText w:val="%1."/>
      <w:lvlJc w:val="left"/>
      <w:pPr>
        <w:tabs>
          <w:tab w:val="num" w:pos="360"/>
        </w:tabs>
        <w:ind w:left="360" w:hanging="360"/>
      </w:pPr>
    </w:lvl>
    <w:lvl w:ilvl="1" w:tplc="299C8FA2">
      <w:numFmt w:val="none"/>
      <w:lvlText w:val=""/>
      <w:lvlJc w:val="left"/>
      <w:pPr>
        <w:tabs>
          <w:tab w:val="num" w:pos="360"/>
        </w:tabs>
      </w:pPr>
    </w:lvl>
    <w:lvl w:ilvl="2" w:tplc="C8C6EAA8">
      <w:numFmt w:val="none"/>
      <w:lvlText w:val=""/>
      <w:lvlJc w:val="left"/>
      <w:pPr>
        <w:tabs>
          <w:tab w:val="num" w:pos="360"/>
        </w:tabs>
      </w:pPr>
    </w:lvl>
    <w:lvl w:ilvl="3" w:tplc="F2EE25B2">
      <w:numFmt w:val="none"/>
      <w:lvlText w:val=""/>
      <w:lvlJc w:val="left"/>
      <w:pPr>
        <w:tabs>
          <w:tab w:val="num" w:pos="360"/>
        </w:tabs>
      </w:pPr>
    </w:lvl>
    <w:lvl w:ilvl="4" w:tplc="8D267448">
      <w:numFmt w:val="none"/>
      <w:lvlText w:val=""/>
      <w:lvlJc w:val="left"/>
      <w:pPr>
        <w:tabs>
          <w:tab w:val="num" w:pos="360"/>
        </w:tabs>
      </w:pPr>
    </w:lvl>
    <w:lvl w:ilvl="5" w:tplc="881C2A00">
      <w:numFmt w:val="none"/>
      <w:lvlText w:val=""/>
      <w:lvlJc w:val="left"/>
      <w:pPr>
        <w:tabs>
          <w:tab w:val="num" w:pos="360"/>
        </w:tabs>
      </w:pPr>
    </w:lvl>
    <w:lvl w:ilvl="6" w:tplc="96A6F3DE">
      <w:numFmt w:val="none"/>
      <w:lvlText w:val=""/>
      <w:lvlJc w:val="left"/>
      <w:pPr>
        <w:tabs>
          <w:tab w:val="num" w:pos="360"/>
        </w:tabs>
      </w:pPr>
    </w:lvl>
    <w:lvl w:ilvl="7" w:tplc="274CEC58">
      <w:numFmt w:val="none"/>
      <w:lvlText w:val=""/>
      <w:lvlJc w:val="left"/>
      <w:pPr>
        <w:tabs>
          <w:tab w:val="num" w:pos="360"/>
        </w:tabs>
      </w:pPr>
    </w:lvl>
    <w:lvl w:ilvl="8" w:tplc="93F22074">
      <w:numFmt w:val="none"/>
      <w:lvlText w:val=""/>
      <w:lvlJc w:val="left"/>
      <w:pPr>
        <w:tabs>
          <w:tab w:val="num" w:pos="360"/>
        </w:tabs>
      </w:pPr>
    </w:lvl>
  </w:abstractNum>
  <w:abstractNum w:abstractNumId="45">
    <w:nsid w:val="3D7501C7"/>
    <w:multiLevelType w:val="hybridMultilevel"/>
    <w:tmpl w:val="D046C6CC"/>
    <w:lvl w:ilvl="0" w:tplc="0C0A0001">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080"/>
        </w:tabs>
        <w:ind w:left="1080" w:hanging="360"/>
      </w:pPr>
      <w:rPr>
        <w:rFonts w:ascii="Courier New" w:hAnsi="Courier New" w:cs="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46">
    <w:nsid w:val="42BB457C"/>
    <w:multiLevelType w:val="hybridMultilevel"/>
    <w:tmpl w:val="F2CE5EE0"/>
    <w:lvl w:ilvl="0" w:tplc="240A0005">
      <w:start w:val="1"/>
      <w:numFmt w:val="bullet"/>
      <w:lvlText w:val=""/>
      <w:lvlJc w:val="left"/>
      <w:pPr>
        <w:ind w:left="360" w:hanging="360"/>
      </w:pPr>
      <w:rPr>
        <w:rFonts w:ascii="Wingdings" w:hAnsi="Wingdings"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47">
    <w:nsid w:val="42F032D3"/>
    <w:multiLevelType w:val="multilevel"/>
    <w:tmpl w:val="03540102"/>
    <w:lvl w:ilvl="0">
      <w:start w:val="1"/>
      <w:numFmt w:val="decimal"/>
      <w:lvlText w:val="%1."/>
      <w:lvlJc w:val="left"/>
      <w:pPr>
        <w:ind w:left="600" w:hanging="60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800" w:hanging="1800"/>
      </w:pPr>
      <w:rPr>
        <w:rFonts w:hint="default"/>
      </w:rPr>
    </w:lvl>
    <w:lvl w:ilvl="5">
      <w:start w:val="1"/>
      <w:numFmt w:val="decimal"/>
      <w:lvlText w:val="%1.%2.%3.%4.%5.%6."/>
      <w:lvlJc w:val="left"/>
      <w:pPr>
        <w:ind w:left="2160" w:hanging="2160"/>
      </w:pPr>
      <w:rPr>
        <w:rFonts w:hint="default"/>
      </w:rPr>
    </w:lvl>
    <w:lvl w:ilvl="6">
      <w:start w:val="1"/>
      <w:numFmt w:val="decimal"/>
      <w:lvlText w:val="%1.%2.%3.%4.%5.%6.%7."/>
      <w:lvlJc w:val="left"/>
      <w:pPr>
        <w:ind w:left="2520" w:hanging="2520"/>
      </w:pPr>
      <w:rPr>
        <w:rFonts w:hint="default"/>
      </w:rPr>
    </w:lvl>
    <w:lvl w:ilvl="7">
      <w:start w:val="1"/>
      <w:numFmt w:val="decimal"/>
      <w:lvlText w:val="%1.%2.%3.%4.%5.%6.%7.%8."/>
      <w:lvlJc w:val="left"/>
      <w:pPr>
        <w:ind w:left="2880" w:hanging="2880"/>
      </w:pPr>
      <w:rPr>
        <w:rFonts w:hint="default"/>
      </w:rPr>
    </w:lvl>
    <w:lvl w:ilvl="8">
      <w:start w:val="1"/>
      <w:numFmt w:val="decimal"/>
      <w:lvlText w:val="%1.%2.%3.%4.%5.%6.%7.%8.%9."/>
      <w:lvlJc w:val="left"/>
      <w:pPr>
        <w:ind w:left="3240" w:hanging="3240"/>
      </w:pPr>
      <w:rPr>
        <w:rFonts w:hint="default"/>
      </w:rPr>
    </w:lvl>
  </w:abstractNum>
  <w:abstractNum w:abstractNumId="48">
    <w:nsid w:val="43490BAD"/>
    <w:multiLevelType w:val="hybridMultilevel"/>
    <w:tmpl w:val="3D78B246"/>
    <w:lvl w:ilvl="0" w:tplc="EE68A6DA">
      <w:start w:val="34"/>
      <w:numFmt w:val="bullet"/>
      <w:lvlText w:val="-"/>
      <w:lvlJc w:val="left"/>
      <w:pPr>
        <w:ind w:left="360" w:hanging="360"/>
      </w:pPr>
      <w:rPr>
        <w:rFonts w:ascii="Arial" w:eastAsiaTheme="minorHAnsi"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49">
    <w:nsid w:val="43A42298"/>
    <w:multiLevelType w:val="hybridMultilevel"/>
    <w:tmpl w:val="9D123C58"/>
    <w:lvl w:ilvl="0" w:tplc="240A0009">
      <w:start w:val="1"/>
      <w:numFmt w:val="bullet"/>
      <w:lvlText w:val=""/>
      <w:lvlJc w:val="left"/>
      <w:pPr>
        <w:tabs>
          <w:tab w:val="num" w:pos="360"/>
        </w:tabs>
        <w:ind w:left="360" w:hanging="360"/>
      </w:pPr>
      <w:rPr>
        <w:rFonts w:ascii="Wingdings" w:hAnsi="Wingdings" w:hint="default"/>
        <w:b w:val="0"/>
      </w:r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50">
    <w:nsid w:val="46E63813"/>
    <w:multiLevelType w:val="hybridMultilevel"/>
    <w:tmpl w:val="36D26DD2"/>
    <w:lvl w:ilvl="0" w:tplc="240A0009">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080"/>
        </w:tabs>
        <w:ind w:left="1080" w:hanging="360"/>
      </w:pPr>
      <w:rPr>
        <w:rFonts w:ascii="Courier New" w:hAnsi="Courier New" w:cs="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51">
    <w:nsid w:val="4F0C3813"/>
    <w:multiLevelType w:val="hybridMultilevel"/>
    <w:tmpl w:val="77DEECC2"/>
    <w:lvl w:ilvl="0" w:tplc="EE68A6DA">
      <w:start w:val="34"/>
      <w:numFmt w:val="bullet"/>
      <w:lvlText w:val="-"/>
      <w:lvlJc w:val="left"/>
      <w:pPr>
        <w:ind w:left="360" w:hanging="360"/>
      </w:pPr>
      <w:rPr>
        <w:rFonts w:ascii="Arial" w:eastAsiaTheme="minorHAnsi"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52">
    <w:nsid w:val="4FF355DE"/>
    <w:multiLevelType w:val="hybridMultilevel"/>
    <w:tmpl w:val="344E032A"/>
    <w:lvl w:ilvl="0" w:tplc="116A7992">
      <w:start w:val="4"/>
      <w:numFmt w:val="bullet"/>
      <w:lvlText w:val="-"/>
      <w:lvlJc w:val="left"/>
      <w:pPr>
        <w:ind w:left="360" w:hanging="360"/>
      </w:pPr>
      <w:rPr>
        <w:rFonts w:ascii="Cambria" w:eastAsiaTheme="minorHAnsi" w:hAnsi="Cambria" w:cstheme="minorBidi"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53">
    <w:nsid w:val="51EF79E0"/>
    <w:multiLevelType w:val="hybridMultilevel"/>
    <w:tmpl w:val="B6FC9786"/>
    <w:lvl w:ilvl="0" w:tplc="EE68A6DA">
      <w:start w:val="34"/>
      <w:numFmt w:val="bullet"/>
      <w:lvlText w:val="-"/>
      <w:lvlJc w:val="left"/>
      <w:pPr>
        <w:ind w:left="720" w:hanging="360"/>
      </w:pPr>
      <w:rPr>
        <w:rFonts w:ascii="Arial" w:eastAsiaTheme="minorHAnsi"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4">
    <w:nsid w:val="52275D3C"/>
    <w:multiLevelType w:val="multilevel"/>
    <w:tmpl w:val="434C27AE"/>
    <w:lvl w:ilvl="0">
      <w:start w:val="1"/>
      <w:numFmt w:val="decimal"/>
      <w:lvlText w:val="%1."/>
      <w:lvlJc w:val="left"/>
      <w:pPr>
        <w:tabs>
          <w:tab w:val="num" w:pos="360"/>
        </w:tabs>
        <w:ind w:left="360" w:hanging="360"/>
      </w:pPr>
    </w:lvl>
    <w:lvl w:ilvl="1">
      <w:start w:val="1"/>
      <w:numFmt w:val="decimal"/>
      <w:isLgl/>
      <w:lvlText w:val="%1.%2."/>
      <w:lvlJc w:val="left"/>
      <w:pPr>
        <w:ind w:left="720" w:hanging="720"/>
      </w:pPr>
      <w:rPr>
        <w:rFonts w:hint="default"/>
        <w:i w:val="0"/>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55">
    <w:nsid w:val="53CE57D3"/>
    <w:multiLevelType w:val="hybridMultilevel"/>
    <w:tmpl w:val="16A0608A"/>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56">
    <w:nsid w:val="575F294A"/>
    <w:multiLevelType w:val="hybridMultilevel"/>
    <w:tmpl w:val="9F10A516"/>
    <w:lvl w:ilvl="0" w:tplc="240A0009">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080"/>
        </w:tabs>
        <w:ind w:left="1080" w:hanging="360"/>
      </w:pPr>
      <w:rPr>
        <w:rFonts w:ascii="Courier New" w:hAnsi="Courier New" w:cs="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57">
    <w:nsid w:val="5875525D"/>
    <w:multiLevelType w:val="hybridMultilevel"/>
    <w:tmpl w:val="FB966A10"/>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58">
    <w:nsid w:val="59817372"/>
    <w:multiLevelType w:val="hybridMultilevel"/>
    <w:tmpl w:val="E3E8C478"/>
    <w:lvl w:ilvl="0" w:tplc="EE68A6DA">
      <w:start w:val="34"/>
      <w:numFmt w:val="bullet"/>
      <w:lvlText w:val="-"/>
      <w:lvlJc w:val="left"/>
      <w:pPr>
        <w:ind w:left="360" w:hanging="360"/>
      </w:pPr>
      <w:rPr>
        <w:rFonts w:ascii="Arial" w:eastAsiaTheme="minorHAnsi"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59">
    <w:nsid w:val="5AC87D37"/>
    <w:multiLevelType w:val="hybridMultilevel"/>
    <w:tmpl w:val="5AFE5834"/>
    <w:lvl w:ilvl="0" w:tplc="143A39E0">
      <w:start w:val="1"/>
      <w:numFmt w:val="decimal"/>
      <w:lvlText w:val="%1."/>
      <w:lvlJc w:val="left"/>
      <w:pPr>
        <w:tabs>
          <w:tab w:val="num" w:pos="360"/>
        </w:tabs>
        <w:ind w:left="360" w:hanging="360"/>
      </w:pPr>
    </w:lvl>
    <w:lvl w:ilvl="1" w:tplc="965CB3CA">
      <w:numFmt w:val="none"/>
      <w:lvlText w:val=""/>
      <w:lvlJc w:val="left"/>
      <w:pPr>
        <w:tabs>
          <w:tab w:val="num" w:pos="360"/>
        </w:tabs>
      </w:pPr>
    </w:lvl>
    <w:lvl w:ilvl="2" w:tplc="BF70C000">
      <w:numFmt w:val="none"/>
      <w:lvlText w:val=""/>
      <w:lvlJc w:val="left"/>
      <w:pPr>
        <w:tabs>
          <w:tab w:val="num" w:pos="360"/>
        </w:tabs>
      </w:pPr>
    </w:lvl>
    <w:lvl w:ilvl="3" w:tplc="74EA9020">
      <w:numFmt w:val="none"/>
      <w:lvlText w:val=""/>
      <w:lvlJc w:val="left"/>
      <w:pPr>
        <w:tabs>
          <w:tab w:val="num" w:pos="360"/>
        </w:tabs>
      </w:pPr>
    </w:lvl>
    <w:lvl w:ilvl="4" w:tplc="C890DFA2">
      <w:numFmt w:val="none"/>
      <w:lvlText w:val=""/>
      <w:lvlJc w:val="left"/>
      <w:pPr>
        <w:tabs>
          <w:tab w:val="num" w:pos="360"/>
        </w:tabs>
      </w:pPr>
    </w:lvl>
    <w:lvl w:ilvl="5" w:tplc="C63A5140">
      <w:numFmt w:val="none"/>
      <w:lvlText w:val=""/>
      <w:lvlJc w:val="left"/>
      <w:pPr>
        <w:tabs>
          <w:tab w:val="num" w:pos="360"/>
        </w:tabs>
      </w:pPr>
    </w:lvl>
    <w:lvl w:ilvl="6" w:tplc="9038314C">
      <w:numFmt w:val="none"/>
      <w:lvlText w:val=""/>
      <w:lvlJc w:val="left"/>
      <w:pPr>
        <w:tabs>
          <w:tab w:val="num" w:pos="360"/>
        </w:tabs>
      </w:pPr>
    </w:lvl>
    <w:lvl w:ilvl="7" w:tplc="9EAA8CF6">
      <w:numFmt w:val="none"/>
      <w:lvlText w:val=""/>
      <w:lvlJc w:val="left"/>
      <w:pPr>
        <w:tabs>
          <w:tab w:val="num" w:pos="360"/>
        </w:tabs>
      </w:pPr>
    </w:lvl>
    <w:lvl w:ilvl="8" w:tplc="4DD675E2">
      <w:numFmt w:val="none"/>
      <w:lvlText w:val=""/>
      <w:lvlJc w:val="left"/>
      <w:pPr>
        <w:tabs>
          <w:tab w:val="num" w:pos="360"/>
        </w:tabs>
      </w:pPr>
    </w:lvl>
  </w:abstractNum>
  <w:abstractNum w:abstractNumId="60">
    <w:nsid w:val="5D88644D"/>
    <w:multiLevelType w:val="hybridMultilevel"/>
    <w:tmpl w:val="5B50966E"/>
    <w:lvl w:ilvl="0" w:tplc="EE68A6DA">
      <w:start w:val="34"/>
      <w:numFmt w:val="bullet"/>
      <w:lvlText w:val="-"/>
      <w:lvlJc w:val="left"/>
      <w:pPr>
        <w:ind w:left="360" w:hanging="360"/>
      </w:pPr>
      <w:rPr>
        <w:rFonts w:ascii="Arial" w:eastAsiaTheme="minorHAnsi"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61">
    <w:nsid w:val="5F2C5A8D"/>
    <w:multiLevelType w:val="hybridMultilevel"/>
    <w:tmpl w:val="422C091A"/>
    <w:lvl w:ilvl="0" w:tplc="E86C0AFC">
      <w:start w:val="1"/>
      <w:numFmt w:val="bullet"/>
      <w:lvlText w:val=""/>
      <w:lvlJc w:val="left"/>
      <w:pPr>
        <w:tabs>
          <w:tab w:val="num" w:pos="360"/>
        </w:tabs>
        <w:ind w:left="360" w:hanging="360"/>
      </w:pPr>
      <w:rPr>
        <w:rFonts w:ascii="Wingdings" w:hAnsi="Wingdings" w:hint="default"/>
        <w:color w:val="auto"/>
      </w:rPr>
    </w:lvl>
    <w:lvl w:ilvl="1" w:tplc="0C0A0003" w:tentative="1">
      <w:start w:val="1"/>
      <w:numFmt w:val="bullet"/>
      <w:lvlText w:val="o"/>
      <w:lvlJc w:val="left"/>
      <w:pPr>
        <w:tabs>
          <w:tab w:val="num" w:pos="1080"/>
        </w:tabs>
        <w:ind w:left="1080" w:hanging="360"/>
      </w:pPr>
      <w:rPr>
        <w:rFonts w:ascii="Courier New" w:hAnsi="Courier New" w:cs="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62">
    <w:nsid w:val="5FC27239"/>
    <w:multiLevelType w:val="hybridMultilevel"/>
    <w:tmpl w:val="6504D51A"/>
    <w:lvl w:ilvl="0" w:tplc="EE68A6DA">
      <w:start w:val="34"/>
      <w:numFmt w:val="bullet"/>
      <w:lvlText w:val="-"/>
      <w:lvlJc w:val="left"/>
      <w:pPr>
        <w:ind w:left="360" w:hanging="360"/>
      </w:pPr>
      <w:rPr>
        <w:rFonts w:ascii="Arial" w:eastAsiaTheme="minorHAnsi"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63">
    <w:nsid w:val="641F370D"/>
    <w:multiLevelType w:val="hybridMultilevel"/>
    <w:tmpl w:val="C560969A"/>
    <w:lvl w:ilvl="0" w:tplc="240A0009">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080"/>
        </w:tabs>
        <w:ind w:left="1080" w:hanging="360"/>
      </w:pPr>
      <w:rPr>
        <w:rFonts w:ascii="Courier New" w:hAnsi="Courier New" w:cs="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64">
    <w:nsid w:val="64A31E51"/>
    <w:multiLevelType w:val="hybridMultilevel"/>
    <w:tmpl w:val="CFDCCF3E"/>
    <w:lvl w:ilvl="0" w:tplc="70C6CCA0">
      <w:start w:val="25"/>
      <w:numFmt w:val="bullet"/>
      <w:lvlText w:val="-"/>
      <w:lvlJc w:val="left"/>
      <w:pPr>
        <w:tabs>
          <w:tab w:val="num" w:pos="360"/>
        </w:tabs>
        <w:ind w:left="360" w:hanging="360"/>
      </w:pPr>
      <w:rPr>
        <w:rFonts w:ascii="Arial" w:eastAsia="Times New Roman" w:hAnsi="Arial" w:cs="Arial" w:hint="default"/>
      </w:rPr>
    </w:lvl>
    <w:lvl w:ilvl="1" w:tplc="0C0A0003" w:tentative="1">
      <w:start w:val="1"/>
      <w:numFmt w:val="bullet"/>
      <w:lvlText w:val="o"/>
      <w:lvlJc w:val="left"/>
      <w:pPr>
        <w:tabs>
          <w:tab w:val="num" w:pos="1080"/>
        </w:tabs>
        <w:ind w:left="1080" w:hanging="360"/>
      </w:pPr>
      <w:rPr>
        <w:rFonts w:ascii="Courier New" w:hAnsi="Courier New" w:cs="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65">
    <w:nsid w:val="65C15AC0"/>
    <w:multiLevelType w:val="hybridMultilevel"/>
    <w:tmpl w:val="7E0891AA"/>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66">
    <w:nsid w:val="66DA7343"/>
    <w:multiLevelType w:val="hybridMultilevel"/>
    <w:tmpl w:val="47C813B0"/>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67">
    <w:nsid w:val="67CC3DB3"/>
    <w:multiLevelType w:val="hybridMultilevel"/>
    <w:tmpl w:val="54329D4E"/>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68">
    <w:nsid w:val="68DF092D"/>
    <w:multiLevelType w:val="hybridMultilevel"/>
    <w:tmpl w:val="CE8683D4"/>
    <w:lvl w:ilvl="0" w:tplc="E8F6A776">
      <w:start w:val="1"/>
      <w:numFmt w:val="decimal"/>
      <w:lvlText w:val="%1."/>
      <w:lvlJc w:val="left"/>
      <w:pPr>
        <w:tabs>
          <w:tab w:val="num" w:pos="360"/>
        </w:tabs>
        <w:ind w:left="360" w:hanging="360"/>
      </w:pPr>
    </w:lvl>
    <w:lvl w:ilvl="1" w:tplc="D246796E">
      <w:numFmt w:val="none"/>
      <w:lvlText w:val=""/>
      <w:lvlJc w:val="left"/>
      <w:pPr>
        <w:tabs>
          <w:tab w:val="num" w:pos="360"/>
        </w:tabs>
      </w:pPr>
    </w:lvl>
    <w:lvl w:ilvl="2" w:tplc="F7DEB148">
      <w:numFmt w:val="none"/>
      <w:lvlText w:val=""/>
      <w:lvlJc w:val="left"/>
      <w:pPr>
        <w:tabs>
          <w:tab w:val="num" w:pos="360"/>
        </w:tabs>
      </w:pPr>
    </w:lvl>
    <w:lvl w:ilvl="3" w:tplc="B5EC9D68">
      <w:numFmt w:val="none"/>
      <w:lvlText w:val=""/>
      <w:lvlJc w:val="left"/>
      <w:pPr>
        <w:tabs>
          <w:tab w:val="num" w:pos="360"/>
        </w:tabs>
      </w:pPr>
    </w:lvl>
    <w:lvl w:ilvl="4" w:tplc="13DEB254">
      <w:numFmt w:val="none"/>
      <w:lvlText w:val=""/>
      <w:lvlJc w:val="left"/>
      <w:pPr>
        <w:tabs>
          <w:tab w:val="num" w:pos="360"/>
        </w:tabs>
      </w:pPr>
    </w:lvl>
    <w:lvl w:ilvl="5" w:tplc="EF82EC16">
      <w:numFmt w:val="none"/>
      <w:lvlText w:val=""/>
      <w:lvlJc w:val="left"/>
      <w:pPr>
        <w:tabs>
          <w:tab w:val="num" w:pos="360"/>
        </w:tabs>
      </w:pPr>
    </w:lvl>
    <w:lvl w:ilvl="6" w:tplc="C298B5C2">
      <w:numFmt w:val="none"/>
      <w:lvlText w:val=""/>
      <w:lvlJc w:val="left"/>
      <w:pPr>
        <w:tabs>
          <w:tab w:val="num" w:pos="360"/>
        </w:tabs>
      </w:pPr>
    </w:lvl>
    <w:lvl w:ilvl="7" w:tplc="6F741E60">
      <w:numFmt w:val="none"/>
      <w:lvlText w:val=""/>
      <w:lvlJc w:val="left"/>
      <w:pPr>
        <w:tabs>
          <w:tab w:val="num" w:pos="360"/>
        </w:tabs>
      </w:pPr>
    </w:lvl>
    <w:lvl w:ilvl="8" w:tplc="ADAAE2DC">
      <w:numFmt w:val="none"/>
      <w:lvlText w:val=""/>
      <w:lvlJc w:val="left"/>
      <w:pPr>
        <w:tabs>
          <w:tab w:val="num" w:pos="360"/>
        </w:tabs>
      </w:pPr>
    </w:lvl>
  </w:abstractNum>
  <w:abstractNum w:abstractNumId="69">
    <w:nsid w:val="6CC33305"/>
    <w:multiLevelType w:val="multilevel"/>
    <w:tmpl w:val="0192A1E0"/>
    <w:lvl w:ilvl="0">
      <w:start w:val="2"/>
      <w:numFmt w:val="decimal"/>
      <w:lvlText w:val="%1"/>
      <w:lvlJc w:val="left"/>
      <w:pPr>
        <w:ind w:left="756" w:hanging="756"/>
      </w:pPr>
      <w:rPr>
        <w:rFonts w:hint="default"/>
      </w:rPr>
    </w:lvl>
    <w:lvl w:ilvl="1">
      <w:start w:val="8"/>
      <w:numFmt w:val="decimal"/>
      <w:lvlText w:val="%1.%2"/>
      <w:lvlJc w:val="left"/>
      <w:pPr>
        <w:ind w:left="756" w:hanging="756"/>
      </w:pPr>
      <w:rPr>
        <w:rFonts w:hint="default"/>
      </w:rPr>
    </w:lvl>
    <w:lvl w:ilvl="2">
      <w:start w:val="4"/>
      <w:numFmt w:val="decimal"/>
      <w:lvlText w:val="%1.%2.%3"/>
      <w:lvlJc w:val="left"/>
      <w:pPr>
        <w:ind w:left="756" w:hanging="756"/>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70">
    <w:nsid w:val="6DB16B3A"/>
    <w:multiLevelType w:val="multilevel"/>
    <w:tmpl w:val="DAAA4048"/>
    <w:lvl w:ilvl="0">
      <w:start w:val="2"/>
      <w:numFmt w:val="decimal"/>
      <w:lvlText w:val="%1"/>
      <w:lvlJc w:val="left"/>
      <w:pPr>
        <w:ind w:left="720" w:hanging="720"/>
      </w:pPr>
      <w:rPr>
        <w:rFonts w:hint="default"/>
      </w:rPr>
    </w:lvl>
    <w:lvl w:ilvl="1">
      <w:start w:val="91"/>
      <w:numFmt w:val="decimal"/>
      <w:lvlText w:val="%1.%2"/>
      <w:lvlJc w:val="left"/>
      <w:pPr>
        <w:ind w:left="1080" w:hanging="720"/>
      </w:pPr>
      <w:rPr>
        <w:rFonts w:hint="default"/>
      </w:rPr>
    </w:lvl>
    <w:lvl w:ilvl="2">
      <w:start w:val="2"/>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71">
    <w:nsid w:val="6EAB7569"/>
    <w:multiLevelType w:val="multilevel"/>
    <w:tmpl w:val="53CAFCC6"/>
    <w:lvl w:ilvl="0">
      <w:start w:val="1"/>
      <w:numFmt w:val="decimal"/>
      <w:lvlText w:val="%1."/>
      <w:lvlJc w:val="left"/>
      <w:pPr>
        <w:ind w:left="360" w:hanging="360"/>
      </w:pPr>
    </w:lvl>
    <w:lvl w:ilvl="1">
      <w:start w:val="2"/>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160" w:hanging="2160"/>
      </w:pPr>
      <w:rPr>
        <w:rFonts w:hint="default"/>
      </w:rPr>
    </w:lvl>
  </w:abstractNum>
  <w:abstractNum w:abstractNumId="72">
    <w:nsid w:val="723F3DDE"/>
    <w:multiLevelType w:val="hybridMultilevel"/>
    <w:tmpl w:val="50CAA528"/>
    <w:lvl w:ilvl="0" w:tplc="FFFFFFFF">
      <w:start w:val="1"/>
      <w:numFmt w:val="decimal"/>
      <w:lvlText w:val="%1."/>
      <w:lvlJc w:val="left"/>
      <w:pPr>
        <w:tabs>
          <w:tab w:val="num" w:pos="360"/>
        </w:tabs>
        <w:ind w:left="360" w:hanging="360"/>
      </w:pPr>
    </w:lvl>
    <w:lvl w:ilvl="1" w:tplc="FFFFFFFF" w:tentative="1">
      <w:start w:val="1"/>
      <w:numFmt w:val="lowerLetter"/>
      <w:lvlText w:val="%2."/>
      <w:lvlJc w:val="left"/>
      <w:pPr>
        <w:tabs>
          <w:tab w:val="num" w:pos="1080"/>
        </w:tabs>
        <w:ind w:left="1080" w:hanging="360"/>
      </w:pPr>
    </w:lvl>
    <w:lvl w:ilvl="2" w:tplc="FFFFFFFF">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73">
    <w:nsid w:val="726304D1"/>
    <w:multiLevelType w:val="hybridMultilevel"/>
    <w:tmpl w:val="FA5678C4"/>
    <w:lvl w:ilvl="0" w:tplc="240A0009">
      <w:start w:val="1"/>
      <w:numFmt w:val="bullet"/>
      <w:lvlText w:val=""/>
      <w:lvlJc w:val="left"/>
      <w:pPr>
        <w:ind w:left="360" w:hanging="360"/>
      </w:pPr>
      <w:rPr>
        <w:rFonts w:ascii="Wingdings" w:hAnsi="Wingdings"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74">
    <w:nsid w:val="73AB465E"/>
    <w:multiLevelType w:val="hybridMultilevel"/>
    <w:tmpl w:val="7E4CBF8E"/>
    <w:lvl w:ilvl="0" w:tplc="EE68A6DA">
      <w:start w:val="34"/>
      <w:numFmt w:val="bullet"/>
      <w:lvlText w:val="-"/>
      <w:lvlJc w:val="left"/>
      <w:pPr>
        <w:ind w:left="720" w:hanging="360"/>
      </w:pPr>
      <w:rPr>
        <w:rFonts w:ascii="Arial" w:eastAsiaTheme="minorHAnsi"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5">
    <w:nsid w:val="740A76FD"/>
    <w:multiLevelType w:val="hybridMultilevel"/>
    <w:tmpl w:val="545CA602"/>
    <w:lvl w:ilvl="0" w:tplc="240A0009">
      <w:start w:val="1"/>
      <w:numFmt w:val="bullet"/>
      <w:lvlText w:val=""/>
      <w:lvlJc w:val="left"/>
      <w:pPr>
        <w:tabs>
          <w:tab w:val="num" w:pos="502"/>
        </w:tabs>
        <w:ind w:left="502" w:hanging="360"/>
      </w:pPr>
      <w:rPr>
        <w:rFonts w:ascii="Wingdings" w:hAnsi="Wingdings" w:hint="default"/>
        <w:color w:val="auto"/>
      </w:rPr>
    </w:lvl>
    <w:lvl w:ilvl="1" w:tplc="0C0A0003" w:tentative="1">
      <w:start w:val="1"/>
      <w:numFmt w:val="bullet"/>
      <w:lvlText w:val="o"/>
      <w:lvlJc w:val="left"/>
      <w:pPr>
        <w:tabs>
          <w:tab w:val="num" w:pos="1582"/>
        </w:tabs>
        <w:ind w:left="1582" w:hanging="360"/>
      </w:pPr>
      <w:rPr>
        <w:rFonts w:ascii="Courier New" w:hAnsi="Courier New" w:cs="Courier New" w:hint="default"/>
      </w:rPr>
    </w:lvl>
    <w:lvl w:ilvl="2" w:tplc="0C0A0005" w:tentative="1">
      <w:start w:val="1"/>
      <w:numFmt w:val="bullet"/>
      <w:lvlText w:val=""/>
      <w:lvlJc w:val="left"/>
      <w:pPr>
        <w:tabs>
          <w:tab w:val="num" w:pos="2302"/>
        </w:tabs>
        <w:ind w:left="2302" w:hanging="360"/>
      </w:pPr>
      <w:rPr>
        <w:rFonts w:ascii="Wingdings" w:hAnsi="Wingdings" w:hint="default"/>
      </w:rPr>
    </w:lvl>
    <w:lvl w:ilvl="3" w:tplc="0C0A0001" w:tentative="1">
      <w:start w:val="1"/>
      <w:numFmt w:val="bullet"/>
      <w:lvlText w:val=""/>
      <w:lvlJc w:val="left"/>
      <w:pPr>
        <w:tabs>
          <w:tab w:val="num" w:pos="3022"/>
        </w:tabs>
        <w:ind w:left="3022" w:hanging="360"/>
      </w:pPr>
      <w:rPr>
        <w:rFonts w:ascii="Symbol" w:hAnsi="Symbol" w:hint="default"/>
      </w:rPr>
    </w:lvl>
    <w:lvl w:ilvl="4" w:tplc="0C0A0003" w:tentative="1">
      <w:start w:val="1"/>
      <w:numFmt w:val="bullet"/>
      <w:lvlText w:val="o"/>
      <w:lvlJc w:val="left"/>
      <w:pPr>
        <w:tabs>
          <w:tab w:val="num" w:pos="3742"/>
        </w:tabs>
        <w:ind w:left="3742" w:hanging="360"/>
      </w:pPr>
      <w:rPr>
        <w:rFonts w:ascii="Courier New" w:hAnsi="Courier New" w:cs="Courier New" w:hint="default"/>
      </w:rPr>
    </w:lvl>
    <w:lvl w:ilvl="5" w:tplc="0C0A0005" w:tentative="1">
      <w:start w:val="1"/>
      <w:numFmt w:val="bullet"/>
      <w:lvlText w:val=""/>
      <w:lvlJc w:val="left"/>
      <w:pPr>
        <w:tabs>
          <w:tab w:val="num" w:pos="4462"/>
        </w:tabs>
        <w:ind w:left="4462" w:hanging="360"/>
      </w:pPr>
      <w:rPr>
        <w:rFonts w:ascii="Wingdings" w:hAnsi="Wingdings" w:hint="default"/>
      </w:rPr>
    </w:lvl>
    <w:lvl w:ilvl="6" w:tplc="0C0A0001" w:tentative="1">
      <w:start w:val="1"/>
      <w:numFmt w:val="bullet"/>
      <w:lvlText w:val=""/>
      <w:lvlJc w:val="left"/>
      <w:pPr>
        <w:tabs>
          <w:tab w:val="num" w:pos="5182"/>
        </w:tabs>
        <w:ind w:left="5182" w:hanging="360"/>
      </w:pPr>
      <w:rPr>
        <w:rFonts w:ascii="Symbol" w:hAnsi="Symbol" w:hint="default"/>
      </w:rPr>
    </w:lvl>
    <w:lvl w:ilvl="7" w:tplc="0C0A0003" w:tentative="1">
      <w:start w:val="1"/>
      <w:numFmt w:val="bullet"/>
      <w:lvlText w:val="o"/>
      <w:lvlJc w:val="left"/>
      <w:pPr>
        <w:tabs>
          <w:tab w:val="num" w:pos="5902"/>
        </w:tabs>
        <w:ind w:left="5902" w:hanging="360"/>
      </w:pPr>
      <w:rPr>
        <w:rFonts w:ascii="Courier New" w:hAnsi="Courier New" w:cs="Courier New" w:hint="default"/>
      </w:rPr>
    </w:lvl>
    <w:lvl w:ilvl="8" w:tplc="0C0A0005" w:tentative="1">
      <w:start w:val="1"/>
      <w:numFmt w:val="bullet"/>
      <w:lvlText w:val=""/>
      <w:lvlJc w:val="left"/>
      <w:pPr>
        <w:tabs>
          <w:tab w:val="num" w:pos="6622"/>
        </w:tabs>
        <w:ind w:left="6622" w:hanging="360"/>
      </w:pPr>
      <w:rPr>
        <w:rFonts w:ascii="Wingdings" w:hAnsi="Wingdings" w:hint="default"/>
      </w:rPr>
    </w:lvl>
  </w:abstractNum>
  <w:abstractNum w:abstractNumId="76">
    <w:nsid w:val="752A2945"/>
    <w:multiLevelType w:val="hybridMultilevel"/>
    <w:tmpl w:val="115C5AA2"/>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77">
    <w:nsid w:val="7E251E2F"/>
    <w:multiLevelType w:val="hybridMultilevel"/>
    <w:tmpl w:val="CA4A101A"/>
    <w:lvl w:ilvl="0" w:tplc="240A0009">
      <w:start w:val="1"/>
      <w:numFmt w:val="bullet"/>
      <w:lvlText w:val=""/>
      <w:lvlJc w:val="left"/>
      <w:pPr>
        <w:tabs>
          <w:tab w:val="num" w:pos="360"/>
        </w:tabs>
        <w:ind w:left="360" w:hanging="360"/>
      </w:pPr>
      <w:rPr>
        <w:rFonts w:ascii="Wingdings" w:hAnsi="Wingdings" w:hint="default"/>
        <w:color w:val="auto"/>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78">
    <w:nsid w:val="7E612B84"/>
    <w:multiLevelType w:val="hybridMultilevel"/>
    <w:tmpl w:val="B02C0A1C"/>
    <w:lvl w:ilvl="0" w:tplc="EE68A6DA">
      <w:start w:val="34"/>
      <w:numFmt w:val="bullet"/>
      <w:lvlText w:val="-"/>
      <w:lvlJc w:val="left"/>
      <w:pPr>
        <w:ind w:left="360" w:hanging="360"/>
      </w:pPr>
      <w:rPr>
        <w:rFonts w:ascii="Arial" w:eastAsiaTheme="minorHAnsi"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79">
    <w:nsid w:val="7E7C3E6D"/>
    <w:multiLevelType w:val="hybridMultilevel"/>
    <w:tmpl w:val="B484C5DC"/>
    <w:lvl w:ilvl="0" w:tplc="7D800448">
      <w:start w:val="4"/>
      <w:numFmt w:val="bullet"/>
      <w:lvlText w:val="-"/>
      <w:lvlJc w:val="left"/>
      <w:pPr>
        <w:ind w:left="720" w:hanging="360"/>
      </w:pPr>
      <w:rPr>
        <w:rFonts w:ascii="Calibri" w:eastAsiaTheme="minorHAnsi" w:hAnsi="Calibri" w:cs="Calibr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0">
    <w:nsid w:val="7EA42650"/>
    <w:multiLevelType w:val="hybridMultilevel"/>
    <w:tmpl w:val="C20CFD6E"/>
    <w:lvl w:ilvl="0" w:tplc="157CA8B6">
      <w:start w:val="4"/>
      <w:numFmt w:val="bullet"/>
      <w:lvlText w:val="-"/>
      <w:lvlJc w:val="left"/>
      <w:pPr>
        <w:ind w:left="720" w:hanging="360"/>
      </w:pPr>
      <w:rPr>
        <w:rFonts w:ascii="Calibri" w:eastAsiaTheme="minorHAnsi" w:hAnsi="Calibri" w:cs="Calibr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15"/>
  </w:num>
  <w:num w:numId="2">
    <w:abstractNumId w:val="68"/>
  </w:num>
  <w:num w:numId="3">
    <w:abstractNumId w:val="25"/>
  </w:num>
  <w:num w:numId="4">
    <w:abstractNumId w:val="59"/>
  </w:num>
  <w:num w:numId="5">
    <w:abstractNumId w:val="44"/>
  </w:num>
  <w:num w:numId="6">
    <w:abstractNumId w:val="10"/>
  </w:num>
  <w:num w:numId="7">
    <w:abstractNumId w:val="54"/>
  </w:num>
  <w:num w:numId="8">
    <w:abstractNumId w:val="6"/>
  </w:num>
  <w:num w:numId="9">
    <w:abstractNumId w:val="38"/>
  </w:num>
  <w:num w:numId="10">
    <w:abstractNumId w:val="72"/>
  </w:num>
  <w:num w:numId="11">
    <w:abstractNumId w:val="7"/>
  </w:num>
  <w:num w:numId="12">
    <w:abstractNumId w:val="37"/>
  </w:num>
  <w:num w:numId="13">
    <w:abstractNumId w:val="50"/>
  </w:num>
  <w:num w:numId="14">
    <w:abstractNumId w:val="56"/>
  </w:num>
  <w:num w:numId="15">
    <w:abstractNumId w:val="71"/>
  </w:num>
  <w:num w:numId="16">
    <w:abstractNumId w:val="51"/>
  </w:num>
  <w:num w:numId="17">
    <w:abstractNumId w:val="33"/>
  </w:num>
  <w:num w:numId="18">
    <w:abstractNumId w:val="53"/>
  </w:num>
  <w:num w:numId="19">
    <w:abstractNumId w:val="28"/>
  </w:num>
  <w:num w:numId="20">
    <w:abstractNumId w:val="11"/>
  </w:num>
  <w:num w:numId="21">
    <w:abstractNumId w:val="57"/>
  </w:num>
  <w:num w:numId="22">
    <w:abstractNumId w:val="60"/>
  </w:num>
  <w:num w:numId="23">
    <w:abstractNumId w:val="22"/>
  </w:num>
  <w:num w:numId="24">
    <w:abstractNumId w:val="74"/>
  </w:num>
  <w:num w:numId="25">
    <w:abstractNumId w:val="48"/>
  </w:num>
  <w:num w:numId="26">
    <w:abstractNumId w:val="55"/>
  </w:num>
  <w:num w:numId="27">
    <w:abstractNumId w:val="78"/>
  </w:num>
  <w:num w:numId="28">
    <w:abstractNumId w:val="24"/>
  </w:num>
  <w:num w:numId="29">
    <w:abstractNumId w:val="31"/>
  </w:num>
  <w:num w:numId="30">
    <w:abstractNumId w:val="67"/>
  </w:num>
  <w:num w:numId="31">
    <w:abstractNumId w:val="58"/>
  </w:num>
  <w:num w:numId="32">
    <w:abstractNumId w:val="8"/>
  </w:num>
  <w:num w:numId="33">
    <w:abstractNumId w:val="62"/>
  </w:num>
  <w:num w:numId="34">
    <w:abstractNumId w:val="26"/>
  </w:num>
  <w:num w:numId="35">
    <w:abstractNumId w:val="66"/>
  </w:num>
  <w:num w:numId="36">
    <w:abstractNumId w:val="16"/>
  </w:num>
  <w:num w:numId="37">
    <w:abstractNumId w:val="4"/>
  </w:num>
  <w:num w:numId="38">
    <w:abstractNumId w:val="30"/>
  </w:num>
  <w:num w:numId="39">
    <w:abstractNumId w:val="39"/>
  </w:num>
  <w:num w:numId="40">
    <w:abstractNumId w:val="12"/>
  </w:num>
  <w:num w:numId="41">
    <w:abstractNumId w:val="2"/>
  </w:num>
  <w:num w:numId="42">
    <w:abstractNumId w:val="13"/>
  </w:num>
  <w:num w:numId="43">
    <w:abstractNumId w:val="17"/>
  </w:num>
  <w:num w:numId="44">
    <w:abstractNumId w:val="76"/>
  </w:num>
  <w:num w:numId="45">
    <w:abstractNumId w:val="63"/>
  </w:num>
  <w:num w:numId="46">
    <w:abstractNumId w:val="3"/>
  </w:num>
  <w:num w:numId="47">
    <w:abstractNumId w:val="36"/>
  </w:num>
  <w:num w:numId="48">
    <w:abstractNumId w:val="45"/>
  </w:num>
  <w:num w:numId="49">
    <w:abstractNumId w:val="64"/>
  </w:num>
  <w:num w:numId="50">
    <w:abstractNumId w:val="19"/>
  </w:num>
  <w:num w:numId="51">
    <w:abstractNumId w:val="41"/>
  </w:num>
  <w:num w:numId="52">
    <w:abstractNumId w:val="29"/>
  </w:num>
  <w:num w:numId="53">
    <w:abstractNumId w:val="21"/>
  </w:num>
  <w:num w:numId="54">
    <w:abstractNumId w:val="35"/>
  </w:num>
  <w:num w:numId="55">
    <w:abstractNumId w:val="73"/>
  </w:num>
  <w:num w:numId="56">
    <w:abstractNumId w:val="32"/>
  </w:num>
  <w:num w:numId="57">
    <w:abstractNumId w:val="46"/>
  </w:num>
  <w:num w:numId="58">
    <w:abstractNumId w:val="42"/>
  </w:num>
  <w:num w:numId="59">
    <w:abstractNumId w:val="77"/>
  </w:num>
  <w:num w:numId="60">
    <w:abstractNumId w:val="75"/>
  </w:num>
  <w:num w:numId="61">
    <w:abstractNumId w:val="40"/>
  </w:num>
  <w:num w:numId="62">
    <w:abstractNumId w:val="49"/>
  </w:num>
  <w:num w:numId="63">
    <w:abstractNumId w:val="23"/>
  </w:num>
  <w:num w:numId="64">
    <w:abstractNumId w:val="80"/>
  </w:num>
  <w:num w:numId="65">
    <w:abstractNumId w:val="79"/>
  </w:num>
  <w:num w:numId="66">
    <w:abstractNumId w:val="14"/>
  </w:num>
  <w:num w:numId="67">
    <w:abstractNumId w:val="0"/>
  </w:num>
  <w:num w:numId="68">
    <w:abstractNumId w:val="18"/>
  </w:num>
  <w:num w:numId="69">
    <w:abstractNumId w:val="52"/>
  </w:num>
  <w:num w:numId="70">
    <w:abstractNumId w:val="1"/>
  </w:num>
  <w:num w:numId="71">
    <w:abstractNumId w:val="5"/>
  </w:num>
  <w:num w:numId="72">
    <w:abstractNumId w:val="70"/>
  </w:num>
  <w:num w:numId="73">
    <w:abstractNumId w:val="43"/>
  </w:num>
  <w:num w:numId="74">
    <w:abstractNumId w:val="34"/>
  </w:num>
  <w:num w:numId="75">
    <w:abstractNumId w:val="27"/>
  </w:num>
  <w:num w:numId="76">
    <w:abstractNumId w:val="61"/>
  </w:num>
  <w:num w:numId="77">
    <w:abstractNumId w:val="65"/>
  </w:num>
  <w:num w:numId="78">
    <w:abstractNumId w:val="47"/>
  </w:num>
  <w:num w:numId="79">
    <w:abstractNumId w:val="69"/>
  </w:num>
  <w:num w:numId="80">
    <w:abstractNumId w:val="20"/>
  </w:num>
  <w:num w:numId="81">
    <w:abstractNumId w:val="9"/>
  </w:num>
  <w:numIdMacAtCleanup w:val="7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7"/>
  <w:displayBackgroundShape/>
  <w:documentProtection w:edit="readOnly" w:enforcement="0"/>
  <w:defaultTabStop w:val="708"/>
  <w:hyphenationZone w:val="425"/>
  <w:drawingGridHorizontalSpacing w:val="110"/>
  <w:displayHorizontalDrawingGridEvery w:val="2"/>
  <w:characterSpacingControl w:val="doNotCompress"/>
  <w:hdrShapeDefaults>
    <o:shapedefaults v:ext="edit" spidmax="2064" fillcolor="none [3213]">
      <v:fill color="none [3213]"/>
      <v:shadow color="#868686"/>
      <o:colormru v:ext="edit" colors="#669,green"/>
      <o:colormenu v:ext="edit" fillcolor="green" strokecolor="none" extrusioncolor="none"/>
    </o:shapedefaults>
    <o:shapelayout v:ext="edit">
      <o:idmap v:ext="edit" data="2"/>
    </o:shapelayout>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C0067"/>
    <w:rsid w:val="00000132"/>
    <w:rsid w:val="000014E7"/>
    <w:rsid w:val="000029C1"/>
    <w:rsid w:val="00002A08"/>
    <w:rsid w:val="00002DF9"/>
    <w:rsid w:val="00003655"/>
    <w:rsid w:val="000038A4"/>
    <w:rsid w:val="000055A5"/>
    <w:rsid w:val="000067B1"/>
    <w:rsid w:val="00006CAB"/>
    <w:rsid w:val="00007519"/>
    <w:rsid w:val="000078CB"/>
    <w:rsid w:val="00010A94"/>
    <w:rsid w:val="000131CF"/>
    <w:rsid w:val="00015A6D"/>
    <w:rsid w:val="00015FA8"/>
    <w:rsid w:val="000166AF"/>
    <w:rsid w:val="00017221"/>
    <w:rsid w:val="000172E5"/>
    <w:rsid w:val="000205D6"/>
    <w:rsid w:val="00020F4B"/>
    <w:rsid w:val="000210B3"/>
    <w:rsid w:val="000219D1"/>
    <w:rsid w:val="00021E85"/>
    <w:rsid w:val="000225A3"/>
    <w:rsid w:val="000242BA"/>
    <w:rsid w:val="00024682"/>
    <w:rsid w:val="00024FB6"/>
    <w:rsid w:val="00025C2C"/>
    <w:rsid w:val="00025C90"/>
    <w:rsid w:val="00027361"/>
    <w:rsid w:val="00027CCB"/>
    <w:rsid w:val="00030728"/>
    <w:rsid w:val="000313C6"/>
    <w:rsid w:val="00032ACA"/>
    <w:rsid w:val="00032B17"/>
    <w:rsid w:val="000336B1"/>
    <w:rsid w:val="00033AF7"/>
    <w:rsid w:val="00033E58"/>
    <w:rsid w:val="00034A5E"/>
    <w:rsid w:val="000351C2"/>
    <w:rsid w:val="00035C25"/>
    <w:rsid w:val="0003653A"/>
    <w:rsid w:val="00037AA0"/>
    <w:rsid w:val="00037DA9"/>
    <w:rsid w:val="00041494"/>
    <w:rsid w:val="00042083"/>
    <w:rsid w:val="000421C6"/>
    <w:rsid w:val="000435C7"/>
    <w:rsid w:val="0004455A"/>
    <w:rsid w:val="00044B73"/>
    <w:rsid w:val="0004562C"/>
    <w:rsid w:val="00046EAC"/>
    <w:rsid w:val="000478BF"/>
    <w:rsid w:val="00050EAC"/>
    <w:rsid w:val="00053690"/>
    <w:rsid w:val="0005374C"/>
    <w:rsid w:val="00054704"/>
    <w:rsid w:val="00055678"/>
    <w:rsid w:val="00055EAA"/>
    <w:rsid w:val="00057E63"/>
    <w:rsid w:val="000606AD"/>
    <w:rsid w:val="00061BB1"/>
    <w:rsid w:val="00062A26"/>
    <w:rsid w:val="00062D45"/>
    <w:rsid w:val="00064B15"/>
    <w:rsid w:val="00065DA1"/>
    <w:rsid w:val="00066C5B"/>
    <w:rsid w:val="00067AF1"/>
    <w:rsid w:val="00067F5D"/>
    <w:rsid w:val="000706EB"/>
    <w:rsid w:val="00071415"/>
    <w:rsid w:val="00071600"/>
    <w:rsid w:val="00072BE0"/>
    <w:rsid w:val="0007398F"/>
    <w:rsid w:val="00074D10"/>
    <w:rsid w:val="00076A3D"/>
    <w:rsid w:val="0007719D"/>
    <w:rsid w:val="0007775B"/>
    <w:rsid w:val="000830DA"/>
    <w:rsid w:val="00084427"/>
    <w:rsid w:val="00085B68"/>
    <w:rsid w:val="00087CB3"/>
    <w:rsid w:val="0009100B"/>
    <w:rsid w:val="00092595"/>
    <w:rsid w:val="0009329F"/>
    <w:rsid w:val="0009371F"/>
    <w:rsid w:val="000942D1"/>
    <w:rsid w:val="000959E2"/>
    <w:rsid w:val="000961FA"/>
    <w:rsid w:val="00096D7A"/>
    <w:rsid w:val="0009751B"/>
    <w:rsid w:val="00097C6B"/>
    <w:rsid w:val="000A24B4"/>
    <w:rsid w:val="000A33EF"/>
    <w:rsid w:val="000A4C50"/>
    <w:rsid w:val="000A51BD"/>
    <w:rsid w:val="000A6DE4"/>
    <w:rsid w:val="000A7427"/>
    <w:rsid w:val="000B0C43"/>
    <w:rsid w:val="000B3BE1"/>
    <w:rsid w:val="000B4162"/>
    <w:rsid w:val="000B53D1"/>
    <w:rsid w:val="000B6991"/>
    <w:rsid w:val="000B7479"/>
    <w:rsid w:val="000C1890"/>
    <w:rsid w:val="000C1D0A"/>
    <w:rsid w:val="000C3B60"/>
    <w:rsid w:val="000C400D"/>
    <w:rsid w:val="000C6AED"/>
    <w:rsid w:val="000C6E11"/>
    <w:rsid w:val="000C6EC6"/>
    <w:rsid w:val="000C7ADB"/>
    <w:rsid w:val="000D0736"/>
    <w:rsid w:val="000D0850"/>
    <w:rsid w:val="000D176A"/>
    <w:rsid w:val="000D2DC9"/>
    <w:rsid w:val="000D2FD2"/>
    <w:rsid w:val="000D436A"/>
    <w:rsid w:val="000D4C72"/>
    <w:rsid w:val="000D79B2"/>
    <w:rsid w:val="000D7B7E"/>
    <w:rsid w:val="000D7BAF"/>
    <w:rsid w:val="000E23AC"/>
    <w:rsid w:val="000E2B45"/>
    <w:rsid w:val="000F0956"/>
    <w:rsid w:val="000F0C37"/>
    <w:rsid w:val="000F387B"/>
    <w:rsid w:val="000F4B48"/>
    <w:rsid w:val="000F4CFC"/>
    <w:rsid w:val="000F6579"/>
    <w:rsid w:val="000F69FD"/>
    <w:rsid w:val="000F78F0"/>
    <w:rsid w:val="000F7A9D"/>
    <w:rsid w:val="0010000E"/>
    <w:rsid w:val="00102190"/>
    <w:rsid w:val="00102FBB"/>
    <w:rsid w:val="0010308E"/>
    <w:rsid w:val="0010446C"/>
    <w:rsid w:val="001047AE"/>
    <w:rsid w:val="00105B63"/>
    <w:rsid w:val="00110244"/>
    <w:rsid w:val="00110E88"/>
    <w:rsid w:val="001120D2"/>
    <w:rsid w:val="00112874"/>
    <w:rsid w:val="00112AF1"/>
    <w:rsid w:val="001130A5"/>
    <w:rsid w:val="00113764"/>
    <w:rsid w:val="00116E2D"/>
    <w:rsid w:val="00117276"/>
    <w:rsid w:val="001172B6"/>
    <w:rsid w:val="00117B2B"/>
    <w:rsid w:val="00123419"/>
    <w:rsid w:val="0012599A"/>
    <w:rsid w:val="00125E37"/>
    <w:rsid w:val="00127C8B"/>
    <w:rsid w:val="00130072"/>
    <w:rsid w:val="00131A1E"/>
    <w:rsid w:val="00131B48"/>
    <w:rsid w:val="001338E1"/>
    <w:rsid w:val="0013400C"/>
    <w:rsid w:val="00134E33"/>
    <w:rsid w:val="00136DEE"/>
    <w:rsid w:val="00137FCF"/>
    <w:rsid w:val="00141066"/>
    <w:rsid w:val="00142E66"/>
    <w:rsid w:val="00142FED"/>
    <w:rsid w:val="00144436"/>
    <w:rsid w:val="00145284"/>
    <w:rsid w:val="00146016"/>
    <w:rsid w:val="00146EFE"/>
    <w:rsid w:val="00147F74"/>
    <w:rsid w:val="0015030F"/>
    <w:rsid w:val="00150C1E"/>
    <w:rsid w:val="00150DF4"/>
    <w:rsid w:val="00150EF8"/>
    <w:rsid w:val="00151FD1"/>
    <w:rsid w:val="001528A0"/>
    <w:rsid w:val="001531EF"/>
    <w:rsid w:val="001533DC"/>
    <w:rsid w:val="001534C7"/>
    <w:rsid w:val="00153DB4"/>
    <w:rsid w:val="00154670"/>
    <w:rsid w:val="00154C95"/>
    <w:rsid w:val="0015540E"/>
    <w:rsid w:val="001559EB"/>
    <w:rsid w:val="00156406"/>
    <w:rsid w:val="001568AB"/>
    <w:rsid w:val="00160461"/>
    <w:rsid w:val="00162EE7"/>
    <w:rsid w:val="001631CF"/>
    <w:rsid w:val="00163889"/>
    <w:rsid w:val="00163E49"/>
    <w:rsid w:val="001640AE"/>
    <w:rsid w:val="0016464B"/>
    <w:rsid w:val="0016466F"/>
    <w:rsid w:val="00164A5D"/>
    <w:rsid w:val="00170566"/>
    <w:rsid w:val="00170DF5"/>
    <w:rsid w:val="00171ACC"/>
    <w:rsid w:val="00171B96"/>
    <w:rsid w:val="001720CB"/>
    <w:rsid w:val="00173B26"/>
    <w:rsid w:val="00173D52"/>
    <w:rsid w:val="00174089"/>
    <w:rsid w:val="00174D8F"/>
    <w:rsid w:val="00176EFC"/>
    <w:rsid w:val="00177311"/>
    <w:rsid w:val="0017746F"/>
    <w:rsid w:val="00177F91"/>
    <w:rsid w:val="00180429"/>
    <w:rsid w:val="00182E85"/>
    <w:rsid w:val="001831A5"/>
    <w:rsid w:val="00183917"/>
    <w:rsid w:val="00184250"/>
    <w:rsid w:val="00184698"/>
    <w:rsid w:val="001846EA"/>
    <w:rsid w:val="0018532E"/>
    <w:rsid w:val="001867CD"/>
    <w:rsid w:val="00186D36"/>
    <w:rsid w:val="0019005D"/>
    <w:rsid w:val="00190F67"/>
    <w:rsid w:val="00193AC7"/>
    <w:rsid w:val="00195A8F"/>
    <w:rsid w:val="001960AA"/>
    <w:rsid w:val="0019646B"/>
    <w:rsid w:val="0019668B"/>
    <w:rsid w:val="001A024A"/>
    <w:rsid w:val="001A141B"/>
    <w:rsid w:val="001A1DC2"/>
    <w:rsid w:val="001A2D8A"/>
    <w:rsid w:val="001A2FF8"/>
    <w:rsid w:val="001A31CD"/>
    <w:rsid w:val="001A4AA6"/>
    <w:rsid w:val="001B1615"/>
    <w:rsid w:val="001B2253"/>
    <w:rsid w:val="001B2EA4"/>
    <w:rsid w:val="001B390E"/>
    <w:rsid w:val="001B60DF"/>
    <w:rsid w:val="001C059D"/>
    <w:rsid w:val="001C215D"/>
    <w:rsid w:val="001C576E"/>
    <w:rsid w:val="001C5C7E"/>
    <w:rsid w:val="001C6CD5"/>
    <w:rsid w:val="001C726D"/>
    <w:rsid w:val="001D018D"/>
    <w:rsid w:val="001D3089"/>
    <w:rsid w:val="001D35BA"/>
    <w:rsid w:val="001D3851"/>
    <w:rsid w:val="001D38B7"/>
    <w:rsid w:val="001D4CED"/>
    <w:rsid w:val="001D6811"/>
    <w:rsid w:val="001D7C16"/>
    <w:rsid w:val="001E0C35"/>
    <w:rsid w:val="001E1BF7"/>
    <w:rsid w:val="001E32F1"/>
    <w:rsid w:val="001E342B"/>
    <w:rsid w:val="001E4A3C"/>
    <w:rsid w:val="001E4E26"/>
    <w:rsid w:val="001E4FCA"/>
    <w:rsid w:val="001E547E"/>
    <w:rsid w:val="001E573E"/>
    <w:rsid w:val="001E582D"/>
    <w:rsid w:val="001E6420"/>
    <w:rsid w:val="001E6F29"/>
    <w:rsid w:val="001E748A"/>
    <w:rsid w:val="001F0C31"/>
    <w:rsid w:val="001F0E00"/>
    <w:rsid w:val="001F1526"/>
    <w:rsid w:val="001F2D5E"/>
    <w:rsid w:val="001F3EA1"/>
    <w:rsid w:val="001F4234"/>
    <w:rsid w:val="001F4E1B"/>
    <w:rsid w:val="001F5616"/>
    <w:rsid w:val="001F652D"/>
    <w:rsid w:val="001F74FC"/>
    <w:rsid w:val="001F796F"/>
    <w:rsid w:val="00201C17"/>
    <w:rsid w:val="00202AA3"/>
    <w:rsid w:val="00203C53"/>
    <w:rsid w:val="00203F8D"/>
    <w:rsid w:val="0020475D"/>
    <w:rsid w:val="00204A81"/>
    <w:rsid w:val="00204D39"/>
    <w:rsid w:val="0020507A"/>
    <w:rsid w:val="0020639A"/>
    <w:rsid w:val="002065F2"/>
    <w:rsid w:val="002076F3"/>
    <w:rsid w:val="0021071C"/>
    <w:rsid w:val="00210C22"/>
    <w:rsid w:val="00211168"/>
    <w:rsid w:val="00213B93"/>
    <w:rsid w:val="00215FF7"/>
    <w:rsid w:val="00217DF9"/>
    <w:rsid w:val="00220444"/>
    <w:rsid w:val="00220FB6"/>
    <w:rsid w:val="0022333F"/>
    <w:rsid w:val="00224645"/>
    <w:rsid w:val="002253E7"/>
    <w:rsid w:val="002255BD"/>
    <w:rsid w:val="00225FFB"/>
    <w:rsid w:val="00226999"/>
    <w:rsid w:val="00226C28"/>
    <w:rsid w:val="00227673"/>
    <w:rsid w:val="00230640"/>
    <w:rsid w:val="00230C53"/>
    <w:rsid w:val="00230D1C"/>
    <w:rsid w:val="00231A4F"/>
    <w:rsid w:val="00232357"/>
    <w:rsid w:val="00233107"/>
    <w:rsid w:val="00233538"/>
    <w:rsid w:val="002336A2"/>
    <w:rsid w:val="002341AC"/>
    <w:rsid w:val="00234398"/>
    <w:rsid w:val="00234FCB"/>
    <w:rsid w:val="002370C6"/>
    <w:rsid w:val="00237D21"/>
    <w:rsid w:val="00241F1E"/>
    <w:rsid w:val="002425A2"/>
    <w:rsid w:val="00242EA0"/>
    <w:rsid w:val="002432E8"/>
    <w:rsid w:val="002433C6"/>
    <w:rsid w:val="00243E2B"/>
    <w:rsid w:val="00244292"/>
    <w:rsid w:val="00244B52"/>
    <w:rsid w:val="00245503"/>
    <w:rsid w:val="00245F41"/>
    <w:rsid w:val="00247670"/>
    <w:rsid w:val="00250ABD"/>
    <w:rsid w:val="0025196E"/>
    <w:rsid w:val="00251CC2"/>
    <w:rsid w:val="00252C2C"/>
    <w:rsid w:val="002533E6"/>
    <w:rsid w:val="00254AC5"/>
    <w:rsid w:val="00254F11"/>
    <w:rsid w:val="0025576F"/>
    <w:rsid w:val="00255803"/>
    <w:rsid w:val="0025694B"/>
    <w:rsid w:val="002622D3"/>
    <w:rsid w:val="0026420B"/>
    <w:rsid w:val="0026445E"/>
    <w:rsid w:val="00264694"/>
    <w:rsid w:val="00265BB8"/>
    <w:rsid w:val="00265C05"/>
    <w:rsid w:val="00265D12"/>
    <w:rsid w:val="00266206"/>
    <w:rsid w:val="00267520"/>
    <w:rsid w:val="00270C93"/>
    <w:rsid w:val="00272A08"/>
    <w:rsid w:val="0027348A"/>
    <w:rsid w:val="0027693B"/>
    <w:rsid w:val="00276BE8"/>
    <w:rsid w:val="00277D0D"/>
    <w:rsid w:val="00277DD0"/>
    <w:rsid w:val="00283DE2"/>
    <w:rsid w:val="002853C4"/>
    <w:rsid w:val="002859E1"/>
    <w:rsid w:val="00286ED7"/>
    <w:rsid w:val="00290227"/>
    <w:rsid w:val="00292346"/>
    <w:rsid w:val="00292729"/>
    <w:rsid w:val="00292A56"/>
    <w:rsid w:val="00292EBE"/>
    <w:rsid w:val="00293A07"/>
    <w:rsid w:val="00293B24"/>
    <w:rsid w:val="00293DBD"/>
    <w:rsid w:val="00294613"/>
    <w:rsid w:val="00296C6E"/>
    <w:rsid w:val="002A163D"/>
    <w:rsid w:val="002A233A"/>
    <w:rsid w:val="002A3AC8"/>
    <w:rsid w:val="002A47EF"/>
    <w:rsid w:val="002A5B21"/>
    <w:rsid w:val="002A61F9"/>
    <w:rsid w:val="002A6D25"/>
    <w:rsid w:val="002B040E"/>
    <w:rsid w:val="002B3B02"/>
    <w:rsid w:val="002B3F15"/>
    <w:rsid w:val="002B4C14"/>
    <w:rsid w:val="002B4C19"/>
    <w:rsid w:val="002B629F"/>
    <w:rsid w:val="002B63ED"/>
    <w:rsid w:val="002B64BE"/>
    <w:rsid w:val="002B6741"/>
    <w:rsid w:val="002B72E0"/>
    <w:rsid w:val="002B7817"/>
    <w:rsid w:val="002C219B"/>
    <w:rsid w:val="002C386A"/>
    <w:rsid w:val="002C3A89"/>
    <w:rsid w:val="002C4A5B"/>
    <w:rsid w:val="002C4E8E"/>
    <w:rsid w:val="002C53D0"/>
    <w:rsid w:val="002C68A5"/>
    <w:rsid w:val="002C6FFD"/>
    <w:rsid w:val="002C737D"/>
    <w:rsid w:val="002C744A"/>
    <w:rsid w:val="002C7512"/>
    <w:rsid w:val="002C76CD"/>
    <w:rsid w:val="002D1CB7"/>
    <w:rsid w:val="002D2BB9"/>
    <w:rsid w:val="002D35C0"/>
    <w:rsid w:val="002D3662"/>
    <w:rsid w:val="002D3725"/>
    <w:rsid w:val="002D491E"/>
    <w:rsid w:val="002D5705"/>
    <w:rsid w:val="002D7728"/>
    <w:rsid w:val="002E00FC"/>
    <w:rsid w:val="002E0BC6"/>
    <w:rsid w:val="002E1CEF"/>
    <w:rsid w:val="002E3853"/>
    <w:rsid w:val="002E4C85"/>
    <w:rsid w:val="002E5FBE"/>
    <w:rsid w:val="002E60AB"/>
    <w:rsid w:val="002E62B7"/>
    <w:rsid w:val="002E63EC"/>
    <w:rsid w:val="002E6607"/>
    <w:rsid w:val="002E67A3"/>
    <w:rsid w:val="002E6E34"/>
    <w:rsid w:val="002F0372"/>
    <w:rsid w:val="002F1762"/>
    <w:rsid w:val="002F204C"/>
    <w:rsid w:val="002F2494"/>
    <w:rsid w:val="002F2D29"/>
    <w:rsid w:val="002F571C"/>
    <w:rsid w:val="002F6857"/>
    <w:rsid w:val="002F790E"/>
    <w:rsid w:val="003018E4"/>
    <w:rsid w:val="00302CD4"/>
    <w:rsid w:val="00303156"/>
    <w:rsid w:val="00304768"/>
    <w:rsid w:val="003050AE"/>
    <w:rsid w:val="00306B3C"/>
    <w:rsid w:val="00307A31"/>
    <w:rsid w:val="00312039"/>
    <w:rsid w:val="00312085"/>
    <w:rsid w:val="00312563"/>
    <w:rsid w:val="00312A15"/>
    <w:rsid w:val="00312ABC"/>
    <w:rsid w:val="00312B90"/>
    <w:rsid w:val="00313991"/>
    <w:rsid w:val="00313A2E"/>
    <w:rsid w:val="0031452E"/>
    <w:rsid w:val="00315B95"/>
    <w:rsid w:val="00316FA4"/>
    <w:rsid w:val="00317BB7"/>
    <w:rsid w:val="00321113"/>
    <w:rsid w:val="00321651"/>
    <w:rsid w:val="003223DB"/>
    <w:rsid w:val="003249FB"/>
    <w:rsid w:val="003259E7"/>
    <w:rsid w:val="00327C7B"/>
    <w:rsid w:val="003311E0"/>
    <w:rsid w:val="0033214A"/>
    <w:rsid w:val="003321C1"/>
    <w:rsid w:val="00332701"/>
    <w:rsid w:val="00332EE2"/>
    <w:rsid w:val="00333A2B"/>
    <w:rsid w:val="00334612"/>
    <w:rsid w:val="00334CF7"/>
    <w:rsid w:val="00334F97"/>
    <w:rsid w:val="00335A2A"/>
    <w:rsid w:val="00335B78"/>
    <w:rsid w:val="0033607F"/>
    <w:rsid w:val="00336A01"/>
    <w:rsid w:val="0033701C"/>
    <w:rsid w:val="00337D3D"/>
    <w:rsid w:val="00337F38"/>
    <w:rsid w:val="003407B7"/>
    <w:rsid w:val="00341251"/>
    <w:rsid w:val="003418DC"/>
    <w:rsid w:val="00342592"/>
    <w:rsid w:val="003453BE"/>
    <w:rsid w:val="00346C53"/>
    <w:rsid w:val="00347B64"/>
    <w:rsid w:val="003505EB"/>
    <w:rsid w:val="003533B6"/>
    <w:rsid w:val="00353956"/>
    <w:rsid w:val="0035493B"/>
    <w:rsid w:val="0035588E"/>
    <w:rsid w:val="00356A82"/>
    <w:rsid w:val="00362084"/>
    <w:rsid w:val="00362A38"/>
    <w:rsid w:val="003630A9"/>
    <w:rsid w:val="00363873"/>
    <w:rsid w:val="00363B4F"/>
    <w:rsid w:val="00365BC9"/>
    <w:rsid w:val="00365D2F"/>
    <w:rsid w:val="003660B4"/>
    <w:rsid w:val="00366349"/>
    <w:rsid w:val="00366727"/>
    <w:rsid w:val="003669F1"/>
    <w:rsid w:val="00366ACA"/>
    <w:rsid w:val="00366AF8"/>
    <w:rsid w:val="003672D8"/>
    <w:rsid w:val="003704D9"/>
    <w:rsid w:val="0037206D"/>
    <w:rsid w:val="003722DE"/>
    <w:rsid w:val="003725D9"/>
    <w:rsid w:val="003733A8"/>
    <w:rsid w:val="00374A0B"/>
    <w:rsid w:val="0037587B"/>
    <w:rsid w:val="00377CAA"/>
    <w:rsid w:val="00380ECC"/>
    <w:rsid w:val="00380F62"/>
    <w:rsid w:val="003816DF"/>
    <w:rsid w:val="00381EDC"/>
    <w:rsid w:val="00383E4A"/>
    <w:rsid w:val="00384797"/>
    <w:rsid w:val="00385F99"/>
    <w:rsid w:val="00391C29"/>
    <w:rsid w:val="00391D74"/>
    <w:rsid w:val="00392B47"/>
    <w:rsid w:val="00392C8C"/>
    <w:rsid w:val="00393B19"/>
    <w:rsid w:val="00393CAF"/>
    <w:rsid w:val="00394235"/>
    <w:rsid w:val="00394AD4"/>
    <w:rsid w:val="003A0C52"/>
    <w:rsid w:val="003A194C"/>
    <w:rsid w:val="003A2A88"/>
    <w:rsid w:val="003A2E55"/>
    <w:rsid w:val="003A31AF"/>
    <w:rsid w:val="003A48E5"/>
    <w:rsid w:val="003A5552"/>
    <w:rsid w:val="003B0248"/>
    <w:rsid w:val="003B07A4"/>
    <w:rsid w:val="003B0A24"/>
    <w:rsid w:val="003B0D0B"/>
    <w:rsid w:val="003B0E54"/>
    <w:rsid w:val="003B2E45"/>
    <w:rsid w:val="003B3A1A"/>
    <w:rsid w:val="003B3BC9"/>
    <w:rsid w:val="003B55BD"/>
    <w:rsid w:val="003C0067"/>
    <w:rsid w:val="003C0B5E"/>
    <w:rsid w:val="003C0D05"/>
    <w:rsid w:val="003C1173"/>
    <w:rsid w:val="003C15F4"/>
    <w:rsid w:val="003C32A6"/>
    <w:rsid w:val="003C3AC9"/>
    <w:rsid w:val="003C7D74"/>
    <w:rsid w:val="003D0F11"/>
    <w:rsid w:val="003D1F57"/>
    <w:rsid w:val="003D2251"/>
    <w:rsid w:val="003D23D3"/>
    <w:rsid w:val="003D2B0C"/>
    <w:rsid w:val="003D3A4E"/>
    <w:rsid w:val="003D4041"/>
    <w:rsid w:val="003D40BC"/>
    <w:rsid w:val="003D4815"/>
    <w:rsid w:val="003D69DC"/>
    <w:rsid w:val="003D6D00"/>
    <w:rsid w:val="003D7098"/>
    <w:rsid w:val="003E2E45"/>
    <w:rsid w:val="003E2EB2"/>
    <w:rsid w:val="003E36B1"/>
    <w:rsid w:val="003E4CC6"/>
    <w:rsid w:val="003E5644"/>
    <w:rsid w:val="003E59D4"/>
    <w:rsid w:val="003E5CB5"/>
    <w:rsid w:val="003E6AC8"/>
    <w:rsid w:val="003E7864"/>
    <w:rsid w:val="003F10C5"/>
    <w:rsid w:val="003F10D5"/>
    <w:rsid w:val="003F21D5"/>
    <w:rsid w:val="003F3DE6"/>
    <w:rsid w:val="003F719E"/>
    <w:rsid w:val="003F7A87"/>
    <w:rsid w:val="003F7ECD"/>
    <w:rsid w:val="003F7FD9"/>
    <w:rsid w:val="00400229"/>
    <w:rsid w:val="004009D7"/>
    <w:rsid w:val="00400C37"/>
    <w:rsid w:val="00402490"/>
    <w:rsid w:val="00403D20"/>
    <w:rsid w:val="00404AB8"/>
    <w:rsid w:val="00404BB5"/>
    <w:rsid w:val="00404C4B"/>
    <w:rsid w:val="00405055"/>
    <w:rsid w:val="00405136"/>
    <w:rsid w:val="00405885"/>
    <w:rsid w:val="00406944"/>
    <w:rsid w:val="0041263B"/>
    <w:rsid w:val="0041336C"/>
    <w:rsid w:val="00415270"/>
    <w:rsid w:val="00420A8A"/>
    <w:rsid w:val="00423866"/>
    <w:rsid w:val="004238C8"/>
    <w:rsid w:val="00423F43"/>
    <w:rsid w:val="00424357"/>
    <w:rsid w:val="00424ECF"/>
    <w:rsid w:val="00425B25"/>
    <w:rsid w:val="00426562"/>
    <w:rsid w:val="00426DB8"/>
    <w:rsid w:val="00426F62"/>
    <w:rsid w:val="00430C8A"/>
    <w:rsid w:val="004319D4"/>
    <w:rsid w:val="004339DD"/>
    <w:rsid w:val="004367BE"/>
    <w:rsid w:val="004370CD"/>
    <w:rsid w:val="004371A5"/>
    <w:rsid w:val="0043722A"/>
    <w:rsid w:val="00441FDF"/>
    <w:rsid w:val="004467D3"/>
    <w:rsid w:val="00446D74"/>
    <w:rsid w:val="0044716C"/>
    <w:rsid w:val="004473DB"/>
    <w:rsid w:val="00447709"/>
    <w:rsid w:val="00450C01"/>
    <w:rsid w:val="00450F97"/>
    <w:rsid w:val="004510D2"/>
    <w:rsid w:val="00452519"/>
    <w:rsid w:val="00452F10"/>
    <w:rsid w:val="00454EA6"/>
    <w:rsid w:val="004556B1"/>
    <w:rsid w:val="00457014"/>
    <w:rsid w:val="00461F4C"/>
    <w:rsid w:val="0046254E"/>
    <w:rsid w:val="00464239"/>
    <w:rsid w:val="00464908"/>
    <w:rsid w:val="00464B3D"/>
    <w:rsid w:val="004658C5"/>
    <w:rsid w:val="00466780"/>
    <w:rsid w:val="004708C5"/>
    <w:rsid w:val="00470A89"/>
    <w:rsid w:val="00470BDD"/>
    <w:rsid w:val="0047224A"/>
    <w:rsid w:val="00472561"/>
    <w:rsid w:val="004738EF"/>
    <w:rsid w:val="00473945"/>
    <w:rsid w:val="00473985"/>
    <w:rsid w:val="00475AED"/>
    <w:rsid w:val="00475E41"/>
    <w:rsid w:val="00476D94"/>
    <w:rsid w:val="0047748B"/>
    <w:rsid w:val="00477E65"/>
    <w:rsid w:val="004804B3"/>
    <w:rsid w:val="00483D2B"/>
    <w:rsid w:val="00485DD1"/>
    <w:rsid w:val="00486A89"/>
    <w:rsid w:val="00490DC8"/>
    <w:rsid w:val="00491C13"/>
    <w:rsid w:val="004934E7"/>
    <w:rsid w:val="00494536"/>
    <w:rsid w:val="00494CDB"/>
    <w:rsid w:val="0049656C"/>
    <w:rsid w:val="004972A7"/>
    <w:rsid w:val="004A0627"/>
    <w:rsid w:val="004A1B5E"/>
    <w:rsid w:val="004A2A0A"/>
    <w:rsid w:val="004A2A81"/>
    <w:rsid w:val="004A353A"/>
    <w:rsid w:val="004A3C50"/>
    <w:rsid w:val="004A4425"/>
    <w:rsid w:val="004A49CB"/>
    <w:rsid w:val="004A6A62"/>
    <w:rsid w:val="004A6F44"/>
    <w:rsid w:val="004B026D"/>
    <w:rsid w:val="004B03A5"/>
    <w:rsid w:val="004B042C"/>
    <w:rsid w:val="004B064D"/>
    <w:rsid w:val="004B14CB"/>
    <w:rsid w:val="004B1B36"/>
    <w:rsid w:val="004B397C"/>
    <w:rsid w:val="004B3CF2"/>
    <w:rsid w:val="004B57DB"/>
    <w:rsid w:val="004B61FE"/>
    <w:rsid w:val="004B69B5"/>
    <w:rsid w:val="004C3723"/>
    <w:rsid w:val="004C40AB"/>
    <w:rsid w:val="004C50A5"/>
    <w:rsid w:val="004C54F1"/>
    <w:rsid w:val="004C5AB4"/>
    <w:rsid w:val="004C635B"/>
    <w:rsid w:val="004D1128"/>
    <w:rsid w:val="004D201F"/>
    <w:rsid w:val="004D20DA"/>
    <w:rsid w:val="004D28EE"/>
    <w:rsid w:val="004D4513"/>
    <w:rsid w:val="004D7246"/>
    <w:rsid w:val="004D7FA2"/>
    <w:rsid w:val="004E048F"/>
    <w:rsid w:val="004E2388"/>
    <w:rsid w:val="004E504E"/>
    <w:rsid w:val="004E654E"/>
    <w:rsid w:val="004E7C67"/>
    <w:rsid w:val="004F0C1D"/>
    <w:rsid w:val="004F126C"/>
    <w:rsid w:val="004F3485"/>
    <w:rsid w:val="004F3705"/>
    <w:rsid w:val="004F4BD9"/>
    <w:rsid w:val="004F4F99"/>
    <w:rsid w:val="00500AB3"/>
    <w:rsid w:val="0050407D"/>
    <w:rsid w:val="0050593C"/>
    <w:rsid w:val="00506DE8"/>
    <w:rsid w:val="00506ECB"/>
    <w:rsid w:val="005101B9"/>
    <w:rsid w:val="0051020B"/>
    <w:rsid w:val="00510381"/>
    <w:rsid w:val="00510DB2"/>
    <w:rsid w:val="005113E1"/>
    <w:rsid w:val="0051158E"/>
    <w:rsid w:val="005118B0"/>
    <w:rsid w:val="00513D61"/>
    <w:rsid w:val="00515B5E"/>
    <w:rsid w:val="00517956"/>
    <w:rsid w:val="00517DF6"/>
    <w:rsid w:val="0052134D"/>
    <w:rsid w:val="005223B8"/>
    <w:rsid w:val="00523767"/>
    <w:rsid w:val="005249C6"/>
    <w:rsid w:val="005250F4"/>
    <w:rsid w:val="00525F49"/>
    <w:rsid w:val="00525F8A"/>
    <w:rsid w:val="00526AD8"/>
    <w:rsid w:val="0052703D"/>
    <w:rsid w:val="00530A31"/>
    <w:rsid w:val="00530F8B"/>
    <w:rsid w:val="00531FD2"/>
    <w:rsid w:val="00536538"/>
    <w:rsid w:val="00540347"/>
    <w:rsid w:val="005406BE"/>
    <w:rsid w:val="00541811"/>
    <w:rsid w:val="00541F6A"/>
    <w:rsid w:val="005430C1"/>
    <w:rsid w:val="00543DC7"/>
    <w:rsid w:val="00543E8C"/>
    <w:rsid w:val="0054661A"/>
    <w:rsid w:val="00546EC7"/>
    <w:rsid w:val="005473F8"/>
    <w:rsid w:val="005503D0"/>
    <w:rsid w:val="005508B2"/>
    <w:rsid w:val="005509E8"/>
    <w:rsid w:val="0055187A"/>
    <w:rsid w:val="005537F3"/>
    <w:rsid w:val="005543E0"/>
    <w:rsid w:val="005553AB"/>
    <w:rsid w:val="00560595"/>
    <w:rsid w:val="00560CDB"/>
    <w:rsid w:val="005618AB"/>
    <w:rsid w:val="00565FFF"/>
    <w:rsid w:val="00566AD4"/>
    <w:rsid w:val="00567FD9"/>
    <w:rsid w:val="0057252C"/>
    <w:rsid w:val="00573771"/>
    <w:rsid w:val="00574D1A"/>
    <w:rsid w:val="00575312"/>
    <w:rsid w:val="00576ADA"/>
    <w:rsid w:val="0057710A"/>
    <w:rsid w:val="00577843"/>
    <w:rsid w:val="00577AEF"/>
    <w:rsid w:val="00580F7B"/>
    <w:rsid w:val="005812B8"/>
    <w:rsid w:val="005828A6"/>
    <w:rsid w:val="00584618"/>
    <w:rsid w:val="00586AF5"/>
    <w:rsid w:val="0058773A"/>
    <w:rsid w:val="00591065"/>
    <w:rsid w:val="00592B69"/>
    <w:rsid w:val="00595945"/>
    <w:rsid w:val="0059608F"/>
    <w:rsid w:val="005962FD"/>
    <w:rsid w:val="0059707F"/>
    <w:rsid w:val="005978CD"/>
    <w:rsid w:val="005A15A5"/>
    <w:rsid w:val="005A2B0E"/>
    <w:rsid w:val="005A2DB4"/>
    <w:rsid w:val="005A3695"/>
    <w:rsid w:val="005A5143"/>
    <w:rsid w:val="005A5FD8"/>
    <w:rsid w:val="005A7AA5"/>
    <w:rsid w:val="005B0053"/>
    <w:rsid w:val="005B2238"/>
    <w:rsid w:val="005B31EA"/>
    <w:rsid w:val="005B3E08"/>
    <w:rsid w:val="005B490F"/>
    <w:rsid w:val="005B4F83"/>
    <w:rsid w:val="005B7CE0"/>
    <w:rsid w:val="005B7D53"/>
    <w:rsid w:val="005C131D"/>
    <w:rsid w:val="005C180B"/>
    <w:rsid w:val="005C27E9"/>
    <w:rsid w:val="005C3668"/>
    <w:rsid w:val="005C4015"/>
    <w:rsid w:val="005C45B1"/>
    <w:rsid w:val="005C4C32"/>
    <w:rsid w:val="005C59B5"/>
    <w:rsid w:val="005C73EF"/>
    <w:rsid w:val="005D0771"/>
    <w:rsid w:val="005D1210"/>
    <w:rsid w:val="005D1829"/>
    <w:rsid w:val="005D271F"/>
    <w:rsid w:val="005D2CDA"/>
    <w:rsid w:val="005D3A06"/>
    <w:rsid w:val="005D3F3C"/>
    <w:rsid w:val="005D4ACD"/>
    <w:rsid w:val="005D4BA6"/>
    <w:rsid w:val="005D5FB1"/>
    <w:rsid w:val="005D76ED"/>
    <w:rsid w:val="005D7B6D"/>
    <w:rsid w:val="005D7D83"/>
    <w:rsid w:val="005E0955"/>
    <w:rsid w:val="005E1620"/>
    <w:rsid w:val="005E304C"/>
    <w:rsid w:val="005E4013"/>
    <w:rsid w:val="005E472F"/>
    <w:rsid w:val="005E6654"/>
    <w:rsid w:val="005F07B1"/>
    <w:rsid w:val="005F2F38"/>
    <w:rsid w:val="005F3058"/>
    <w:rsid w:val="005F5A71"/>
    <w:rsid w:val="005F6BCE"/>
    <w:rsid w:val="0060081E"/>
    <w:rsid w:val="0060105D"/>
    <w:rsid w:val="00601215"/>
    <w:rsid w:val="00601DDD"/>
    <w:rsid w:val="00603213"/>
    <w:rsid w:val="006036BF"/>
    <w:rsid w:val="00604539"/>
    <w:rsid w:val="00604D00"/>
    <w:rsid w:val="00606A44"/>
    <w:rsid w:val="006104BC"/>
    <w:rsid w:val="00611A88"/>
    <w:rsid w:val="00612718"/>
    <w:rsid w:val="00614AA6"/>
    <w:rsid w:val="00614FF7"/>
    <w:rsid w:val="00615893"/>
    <w:rsid w:val="00615F8C"/>
    <w:rsid w:val="00620AD6"/>
    <w:rsid w:val="00623042"/>
    <w:rsid w:val="00623507"/>
    <w:rsid w:val="006248E2"/>
    <w:rsid w:val="006249C7"/>
    <w:rsid w:val="00624E14"/>
    <w:rsid w:val="0062511A"/>
    <w:rsid w:val="006257F0"/>
    <w:rsid w:val="00625D95"/>
    <w:rsid w:val="006309F9"/>
    <w:rsid w:val="00631746"/>
    <w:rsid w:val="00631843"/>
    <w:rsid w:val="0063194E"/>
    <w:rsid w:val="00631B3C"/>
    <w:rsid w:val="006321AD"/>
    <w:rsid w:val="00634D5B"/>
    <w:rsid w:val="0063638F"/>
    <w:rsid w:val="00636670"/>
    <w:rsid w:val="00636867"/>
    <w:rsid w:val="00646329"/>
    <w:rsid w:val="00647508"/>
    <w:rsid w:val="006501C9"/>
    <w:rsid w:val="00651279"/>
    <w:rsid w:val="00651507"/>
    <w:rsid w:val="00651D44"/>
    <w:rsid w:val="006521C1"/>
    <w:rsid w:val="00663FCA"/>
    <w:rsid w:val="00664F45"/>
    <w:rsid w:val="006677AF"/>
    <w:rsid w:val="00667B15"/>
    <w:rsid w:val="00671C39"/>
    <w:rsid w:val="00672B69"/>
    <w:rsid w:val="00672C89"/>
    <w:rsid w:val="006733F6"/>
    <w:rsid w:val="006774C8"/>
    <w:rsid w:val="006776E0"/>
    <w:rsid w:val="00677C83"/>
    <w:rsid w:val="0068045A"/>
    <w:rsid w:val="00680BFE"/>
    <w:rsid w:val="00680E76"/>
    <w:rsid w:val="00681213"/>
    <w:rsid w:val="006819C3"/>
    <w:rsid w:val="00682BBE"/>
    <w:rsid w:val="006830FF"/>
    <w:rsid w:val="0068354B"/>
    <w:rsid w:val="006839D6"/>
    <w:rsid w:val="00683EE8"/>
    <w:rsid w:val="00684A98"/>
    <w:rsid w:val="00685499"/>
    <w:rsid w:val="00686BA9"/>
    <w:rsid w:val="00687615"/>
    <w:rsid w:val="00687B41"/>
    <w:rsid w:val="0069275F"/>
    <w:rsid w:val="00692C3F"/>
    <w:rsid w:val="006954C1"/>
    <w:rsid w:val="00695ECD"/>
    <w:rsid w:val="00696812"/>
    <w:rsid w:val="00696E18"/>
    <w:rsid w:val="006979E1"/>
    <w:rsid w:val="006A2CA8"/>
    <w:rsid w:val="006A2F41"/>
    <w:rsid w:val="006A3206"/>
    <w:rsid w:val="006A3F36"/>
    <w:rsid w:val="006A50EB"/>
    <w:rsid w:val="006A6F8F"/>
    <w:rsid w:val="006A6FA4"/>
    <w:rsid w:val="006A7D5D"/>
    <w:rsid w:val="006B02B5"/>
    <w:rsid w:val="006B1004"/>
    <w:rsid w:val="006B285F"/>
    <w:rsid w:val="006B344D"/>
    <w:rsid w:val="006B4180"/>
    <w:rsid w:val="006B44F5"/>
    <w:rsid w:val="006B44F7"/>
    <w:rsid w:val="006B58D3"/>
    <w:rsid w:val="006B5DF5"/>
    <w:rsid w:val="006B747E"/>
    <w:rsid w:val="006B75F6"/>
    <w:rsid w:val="006C0CBC"/>
    <w:rsid w:val="006C23F0"/>
    <w:rsid w:val="006C2CEC"/>
    <w:rsid w:val="006C34F1"/>
    <w:rsid w:val="006C4012"/>
    <w:rsid w:val="006C64B0"/>
    <w:rsid w:val="006C7BF9"/>
    <w:rsid w:val="006D178E"/>
    <w:rsid w:val="006D1A70"/>
    <w:rsid w:val="006D22DB"/>
    <w:rsid w:val="006D28B1"/>
    <w:rsid w:val="006D2D06"/>
    <w:rsid w:val="006D2E0C"/>
    <w:rsid w:val="006D31D6"/>
    <w:rsid w:val="006D55BB"/>
    <w:rsid w:val="006D5968"/>
    <w:rsid w:val="006D73CC"/>
    <w:rsid w:val="006D7518"/>
    <w:rsid w:val="006D7804"/>
    <w:rsid w:val="006D7B00"/>
    <w:rsid w:val="006D7B1C"/>
    <w:rsid w:val="006E0295"/>
    <w:rsid w:val="006E0E84"/>
    <w:rsid w:val="006E1397"/>
    <w:rsid w:val="006E475F"/>
    <w:rsid w:val="006E4DB6"/>
    <w:rsid w:val="006E5048"/>
    <w:rsid w:val="006E5CBC"/>
    <w:rsid w:val="006F1749"/>
    <w:rsid w:val="006F3781"/>
    <w:rsid w:val="006F41E2"/>
    <w:rsid w:val="006F57CC"/>
    <w:rsid w:val="006F7435"/>
    <w:rsid w:val="006F7B99"/>
    <w:rsid w:val="007005ED"/>
    <w:rsid w:val="00700A20"/>
    <w:rsid w:val="00700CB7"/>
    <w:rsid w:val="00700D5F"/>
    <w:rsid w:val="00700E6C"/>
    <w:rsid w:val="00700F37"/>
    <w:rsid w:val="007010EC"/>
    <w:rsid w:val="007020A3"/>
    <w:rsid w:val="00702673"/>
    <w:rsid w:val="00703AD6"/>
    <w:rsid w:val="007046B7"/>
    <w:rsid w:val="007050C9"/>
    <w:rsid w:val="00705DA4"/>
    <w:rsid w:val="00707EC2"/>
    <w:rsid w:val="00710021"/>
    <w:rsid w:val="007116CA"/>
    <w:rsid w:val="0071241E"/>
    <w:rsid w:val="00712841"/>
    <w:rsid w:val="00713834"/>
    <w:rsid w:val="00715E57"/>
    <w:rsid w:val="007168AB"/>
    <w:rsid w:val="00717C75"/>
    <w:rsid w:val="007205FF"/>
    <w:rsid w:val="00720DEA"/>
    <w:rsid w:val="00722C38"/>
    <w:rsid w:val="00724004"/>
    <w:rsid w:val="00724B9F"/>
    <w:rsid w:val="0072520E"/>
    <w:rsid w:val="007255B7"/>
    <w:rsid w:val="00726070"/>
    <w:rsid w:val="00726DFB"/>
    <w:rsid w:val="00730235"/>
    <w:rsid w:val="00730327"/>
    <w:rsid w:val="0073373A"/>
    <w:rsid w:val="00733814"/>
    <w:rsid w:val="007342D2"/>
    <w:rsid w:val="007354F7"/>
    <w:rsid w:val="007356B9"/>
    <w:rsid w:val="00735EDD"/>
    <w:rsid w:val="00736216"/>
    <w:rsid w:val="00737A0E"/>
    <w:rsid w:val="0074072A"/>
    <w:rsid w:val="007407D5"/>
    <w:rsid w:val="007417DA"/>
    <w:rsid w:val="00741E3B"/>
    <w:rsid w:val="00742C39"/>
    <w:rsid w:val="00743839"/>
    <w:rsid w:val="007461DD"/>
    <w:rsid w:val="00746433"/>
    <w:rsid w:val="007472A4"/>
    <w:rsid w:val="00747B67"/>
    <w:rsid w:val="00747FF4"/>
    <w:rsid w:val="007507B3"/>
    <w:rsid w:val="00751833"/>
    <w:rsid w:val="00753131"/>
    <w:rsid w:val="00753211"/>
    <w:rsid w:val="0075535D"/>
    <w:rsid w:val="00755541"/>
    <w:rsid w:val="0075571A"/>
    <w:rsid w:val="00756D64"/>
    <w:rsid w:val="007609DC"/>
    <w:rsid w:val="00760A7D"/>
    <w:rsid w:val="0076108E"/>
    <w:rsid w:val="00763430"/>
    <w:rsid w:val="007639DD"/>
    <w:rsid w:val="00766167"/>
    <w:rsid w:val="007668ED"/>
    <w:rsid w:val="00766BCF"/>
    <w:rsid w:val="00767419"/>
    <w:rsid w:val="007679F0"/>
    <w:rsid w:val="00767F83"/>
    <w:rsid w:val="00771A15"/>
    <w:rsid w:val="00772293"/>
    <w:rsid w:val="00774990"/>
    <w:rsid w:val="00774CA3"/>
    <w:rsid w:val="00777FE3"/>
    <w:rsid w:val="007807B8"/>
    <w:rsid w:val="00783B82"/>
    <w:rsid w:val="007879DE"/>
    <w:rsid w:val="00787A37"/>
    <w:rsid w:val="00787C7A"/>
    <w:rsid w:val="00790CC1"/>
    <w:rsid w:val="007910A1"/>
    <w:rsid w:val="00793ADC"/>
    <w:rsid w:val="00793CFE"/>
    <w:rsid w:val="007956DF"/>
    <w:rsid w:val="00795C5E"/>
    <w:rsid w:val="007973FE"/>
    <w:rsid w:val="007A1078"/>
    <w:rsid w:val="007A1BE6"/>
    <w:rsid w:val="007A3394"/>
    <w:rsid w:val="007A3CEB"/>
    <w:rsid w:val="007A63D9"/>
    <w:rsid w:val="007A64A6"/>
    <w:rsid w:val="007A674D"/>
    <w:rsid w:val="007B1379"/>
    <w:rsid w:val="007B13B1"/>
    <w:rsid w:val="007B16B8"/>
    <w:rsid w:val="007B443E"/>
    <w:rsid w:val="007B4924"/>
    <w:rsid w:val="007B4BE9"/>
    <w:rsid w:val="007B53DE"/>
    <w:rsid w:val="007B61BD"/>
    <w:rsid w:val="007B6DC9"/>
    <w:rsid w:val="007B7E52"/>
    <w:rsid w:val="007C01CA"/>
    <w:rsid w:val="007C0B89"/>
    <w:rsid w:val="007C5AB6"/>
    <w:rsid w:val="007C5C28"/>
    <w:rsid w:val="007C66FD"/>
    <w:rsid w:val="007C6FA3"/>
    <w:rsid w:val="007C72BA"/>
    <w:rsid w:val="007D018E"/>
    <w:rsid w:val="007D01DF"/>
    <w:rsid w:val="007D0AD4"/>
    <w:rsid w:val="007D0B61"/>
    <w:rsid w:val="007D1160"/>
    <w:rsid w:val="007D4BE3"/>
    <w:rsid w:val="007D506D"/>
    <w:rsid w:val="007D50D7"/>
    <w:rsid w:val="007D7287"/>
    <w:rsid w:val="007E0A2B"/>
    <w:rsid w:val="007E0FCD"/>
    <w:rsid w:val="007E29C7"/>
    <w:rsid w:val="007E5241"/>
    <w:rsid w:val="007E68CD"/>
    <w:rsid w:val="007F07BD"/>
    <w:rsid w:val="007F1904"/>
    <w:rsid w:val="007F2BA7"/>
    <w:rsid w:val="007F31F3"/>
    <w:rsid w:val="007F3853"/>
    <w:rsid w:val="007F3E11"/>
    <w:rsid w:val="007F46B0"/>
    <w:rsid w:val="007F55CC"/>
    <w:rsid w:val="007F601F"/>
    <w:rsid w:val="007F7360"/>
    <w:rsid w:val="00801FD7"/>
    <w:rsid w:val="00805393"/>
    <w:rsid w:val="00805F6F"/>
    <w:rsid w:val="008068A1"/>
    <w:rsid w:val="008070C1"/>
    <w:rsid w:val="00810545"/>
    <w:rsid w:val="0081110D"/>
    <w:rsid w:val="00811171"/>
    <w:rsid w:val="00813616"/>
    <w:rsid w:val="00815300"/>
    <w:rsid w:val="00815B6C"/>
    <w:rsid w:val="00815D55"/>
    <w:rsid w:val="00816A8A"/>
    <w:rsid w:val="00817555"/>
    <w:rsid w:val="00820936"/>
    <w:rsid w:val="0082162D"/>
    <w:rsid w:val="00821931"/>
    <w:rsid w:val="008225D2"/>
    <w:rsid w:val="00822A58"/>
    <w:rsid w:val="00823BCA"/>
    <w:rsid w:val="00825F23"/>
    <w:rsid w:val="008261CC"/>
    <w:rsid w:val="0082657F"/>
    <w:rsid w:val="00826F29"/>
    <w:rsid w:val="008272CA"/>
    <w:rsid w:val="0082774B"/>
    <w:rsid w:val="00827C7B"/>
    <w:rsid w:val="008304D6"/>
    <w:rsid w:val="008314A3"/>
    <w:rsid w:val="00832130"/>
    <w:rsid w:val="008325B0"/>
    <w:rsid w:val="008335E6"/>
    <w:rsid w:val="00833968"/>
    <w:rsid w:val="00833C67"/>
    <w:rsid w:val="0083604D"/>
    <w:rsid w:val="0083619E"/>
    <w:rsid w:val="0083620C"/>
    <w:rsid w:val="00837BA3"/>
    <w:rsid w:val="008410EA"/>
    <w:rsid w:val="00841129"/>
    <w:rsid w:val="008426F9"/>
    <w:rsid w:val="008429B3"/>
    <w:rsid w:val="00843FD0"/>
    <w:rsid w:val="00845C01"/>
    <w:rsid w:val="008466A0"/>
    <w:rsid w:val="0084678E"/>
    <w:rsid w:val="008467F7"/>
    <w:rsid w:val="008474FF"/>
    <w:rsid w:val="00847D2B"/>
    <w:rsid w:val="00847D4B"/>
    <w:rsid w:val="0085114B"/>
    <w:rsid w:val="00853EEE"/>
    <w:rsid w:val="00853F61"/>
    <w:rsid w:val="00854A34"/>
    <w:rsid w:val="00856186"/>
    <w:rsid w:val="00857F6F"/>
    <w:rsid w:val="00860CF2"/>
    <w:rsid w:val="00861774"/>
    <w:rsid w:val="00862372"/>
    <w:rsid w:val="0086312E"/>
    <w:rsid w:val="0086325A"/>
    <w:rsid w:val="0086372E"/>
    <w:rsid w:val="0086534B"/>
    <w:rsid w:val="008657CC"/>
    <w:rsid w:val="00865C58"/>
    <w:rsid w:val="00866534"/>
    <w:rsid w:val="008708BD"/>
    <w:rsid w:val="00870FE6"/>
    <w:rsid w:val="0087316C"/>
    <w:rsid w:val="0087460C"/>
    <w:rsid w:val="0087508E"/>
    <w:rsid w:val="008802E0"/>
    <w:rsid w:val="00880E5C"/>
    <w:rsid w:val="00880F35"/>
    <w:rsid w:val="00881437"/>
    <w:rsid w:val="008814A3"/>
    <w:rsid w:val="00882E99"/>
    <w:rsid w:val="00883884"/>
    <w:rsid w:val="00883CA8"/>
    <w:rsid w:val="00884B39"/>
    <w:rsid w:val="00884C86"/>
    <w:rsid w:val="008902C2"/>
    <w:rsid w:val="0089296B"/>
    <w:rsid w:val="00892EFC"/>
    <w:rsid w:val="00893160"/>
    <w:rsid w:val="00894149"/>
    <w:rsid w:val="00894D26"/>
    <w:rsid w:val="00897E31"/>
    <w:rsid w:val="00897FA7"/>
    <w:rsid w:val="008A009C"/>
    <w:rsid w:val="008A1061"/>
    <w:rsid w:val="008A1505"/>
    <w:rsid w:val="008A1B3C"/>
    <w:rsid w:val="008A2EB8"/>
    <w:rsid w:val="008A4DD9"/>
    <w:rsid w:val="008A6BC9"/>
    <w:rsid w:val="008B1866"/>
    <w:rsid w:val="008B1EA2"/>
    <w:rsid w:val="008B205F"/>
    <w:rsid w:val="008B380E"/>
    <w:rsid w:val="008B4069"/>
    <w:rsid w:val="008B7219"/>
    <w:rsid w:val="008C0443"/>
    <w:rsid w:val="008C1500"/>
    <w:rsid w:val="008C2BAA"/>
    <w:rsid w:val="008C2D86"/>
    <w:rsid w:val="008C330D"/>
    <w:rsid w:val="008C3622"/>
    <w:rsid w:val="008C3EB4"/>
    <w:rsid w:val="008C4515"/>
    <w:rsid w:val="008C4B7E"/>
    <w:rsid w:val="008C4E49"/>
    <w:rsid w:val="008C560C"/>
    <w:rsid w:val="008C7167"/>
    <w:rsid w:val="008D00BE"/>
    <w:rsid w:val="008D1CC8"/>
    <w:rsid w:val="008D2948"/>
    <w:rsid w:val="008D3AEB"/>
    <w:rsid w:val="008D4BA7"/>
    <w:rsid w:val="008D592F"/>
    <w:rsid w:val="008D5A06"/>
    <w:rsid w:val="008D5BB4"/>
    <w:rsid w:val="008D6163"/>
    <w:rsid w:val="008D6211"/>
    <w:rsid w:val="008E0EB9"/>
    <w:rsid w:val="008E1528"/>
    <w:rsid w:val="008E2256"/>
    <w:rsid w:val="008E3578"/>
    <w:rsid w:val="008E4072"/>
    <w:rsid w:val="008E40C1"/>
    <w:rsid w:val="008E437E"/>
    <w:rsid w:val="008E4492"/>
    <w:rsid w:val="008E4BD2"/>
    <w:rsid w:val="008E5B88"/>
    <w:rsid w:val="008E626B"/>
    <w:rsid w:val="008E6C74"/>
    <w:rsid w:val="008E6D06"/>
    <w:rsid w:val="008E77D4"/>
    <w:rsid w:val="008F1AC6"/>
    <w:rsid w:val="008F7F1F"/>
    <w:rsid w:val="009009E7"/>
    <w:rsid w:val="009014BD"/>
    <w:rsid w:val="00903766"/>
    <w:rsid w:val="00903CF7"/>
    <w:rsid w:val="0090421D"/>
    <w:rsid w:val="009044F3"/>
    <w:rsid w:val="00906DDD"/>
    <w:rsid w:val="00910BAD"/>
    <w:rsid w:val="0091117E"/>
    <w:rsid w:val="00911881"/>
    <w:rsid w:val="00912B05"/>
    <w:rsid w:val="00915635"/>
    <w:rsid w:val="00915F50"/>
    <w:rsid w:val="00916090"/>
    <w:rsid w:val="00924089"/>
    <w:rsid w:val="00924859"/>
    <w:rsid w:val="00927A24"/>
    <w:rsid w:val="0093015D"/>
    <w:rsid w:val="00930F51"/>
    <w:rsid w:val="009317C8"/>
    <w:rsid w:val="00931AB8"/>
    <w:rsid w:val="0093223A"/>
    <w:rsid w:val="00933CE6"/>
    <w:rsid w:val="00934C28"/>
    <w:rsid w:val="0093506E"/>
    <w:rsid w:val="009355E7"/>
    <w:rsid w:val="009356E5"/>
    <w:rsid w:val="00935771"/>
    <w:rsid w:val="00936EBC"/>
    <w:rsid w:val="00940421"/>
    <w:rsid w:val="00941AEC"/>
    <w:rsid w:val="00942870"/>
    <w:rsid w:val="00945DA5"/>
    <w:rsid w:val="00945EE9"/>
    <w:rsid w:val="00946775"/>
    <w:rsid w:val="009500AD"/>
    <w:rsid w:val="0095115F"/>
    <w:rsid w:val="0095120D"/>
    <w:rsid w:val="009523F2"/>
    <w:rsid w:val="009539DA"/>
    <w:rsid w:val="009539E0"/>
    <w:rsid w:val="0095707E"/>
    <w:rsid w:val="00957CAC"/>
    <w:rsid w:val="00960807"/>
    <w:rsid w:val="0096117F"/>
    <w:rsid w:val="0096142B"/>
    <w:rsid w:val="00961855"/>
    <w:rsid w:val="00962DFD"/>
    <w:rsid w:val="009654DB"/>
    <w:rsid w:val="00967392"/>
    <w:rsid w:val="0097006B"/>
    <w:rsid w:val="009704DF"/>
    <w:rsid w:val="009711FB"/>
    <w:rsid w:val="00972325"/>
    <w:rsid w:val="00974B46"/>
    <w:rsid w:val="00974BC9"/>
    <w:rsid w:val="00975865"/>
    <w:rsid w:val="00977DAF"/>
    <w:rsid w:val="0098178D"/>
    <w:rsid w:val="00983649"/>
    <w:rsid w:val="009842D0"/>
    <w:rsid w:val="009848AE"/>
    <w:rsid w:val="00985420"/>
    <w:rsid w:val="00985492"/>
    <w:rsid w:val="00986923"/>
    <w:rsid w:val="00990CC1"/>
    <w:rsid w:val="0099318F"/>
    <w:rsid w:val="00993B66"/>
    <w:rsid w:val="00993DE3"/>
    <w:rsid w:val="00996CD5"/>
    <w:rsid w:val="009974A2"/>
    <w:rsid w:val="009A0799"/>
    <w:rsid w:val="009A3911"/>
    <w:rsid w:val="009A39D6"/>
    <w:rsid w:val="009A4EE8"/>
    <w:rsid w:val="009A578D"/>
    <w:rsid w:val="009A5C7E"/>
    <w:rsid w:val="009A7318"/>
    <w:rsid w:val="009A7690"/>
    <w:rsid w:val="009A7BF3"/>
    <w:rsid w:val="009B050B"/>
    <w:rsid w:val="009B05E2"/>
    <w:rsid w:val="009B1316"/>
    <w:rsid w:val="009B2F05"/>
    <w:rsid w:val="009B5194"/>
    <w:rsid w:val="009B5A94"/>
    <w:rsid w:val="009B68F4"/>
    <w:rsid w:val="009B7E38"/>
    <w:rsid w:val="009C0DAA"/>
    <w:rsid w:val="009C20E8"/>
    <w:rsid w:val="009C23B4"/>
    <w:rsid w:val="009C470C"/>
    <w:rsid w:val="009C4C2F"/>
    <w:rsid w:val="009C5EF9"/>
    <w:rsid w:val="009C64BC"/>
    <w:rsid w:val="009C6A66"/>
    <w:rsid w:val="009C6C37"/>
    <w:rsid w:val="009C6C93"/>
    <w:rsid w:val="009C7FC3"/>
    <w:rsid w:val="009D1C17"/>
    <w:rsid w:val="009D20BF"/>
    <w:rsid w:val="009D28D1"/>
    <w:rsid w:val="009D3687"/>
    <w:rsid w:val="009D4C63"/>
    <w:rsid w:val="009D4E94"/>
    <w:rsid w:val="009D5204"/>
    <w:rsid w:val="009D67F8"/>
    <w:rsid w:val="009D728D"/>
    <w:rsid w:val="009E10EE"/>
    <w:rsid w:val="009E2DBD"/>
    <w:rsid w:val="009E318C"/>
    <w:rsid w:val="009E37FA"/>
    <w:rsid w:val="009E4ACA"/>
    <w:rsid w:val="009E6A29"/>
    <w:rsid w:val="009F0617"/>
    <w:rsid w:val="009F065B"/>
    <w:rsid w:val="009F0901"/>
    <w:rsid w:val="009F4100"/>
    <w:rsid w:val="009F628F"/>
    <w:rsid w:val="00A001CB"/>
    <w:rsid w:val="00A017E3"/>
    <w:rsid w:val="00A02E51"/>
    <w:rsid w:val="00A02FED"/>
    <w:rsid w:val="00A03623"/>
    <w:rsid w:val="00A0483E"/>
    <w:rsid w:val="00A05358"/>
    <w:rsid w:val="00A062DC"/>
    <w:rsid w:val="00A070AD"/>
    <w:rsid w:val="00A07F4F"/>
    <w:rsid w:val="00A12490"/>
    <w:rsid w:val="00A1258C"/>
    <w:rsid w:val="00A12F2C"/>
    <w:rsid w:val="00A12FDF"/>
    <w:rsid w:val="00A1444B"/>
    <w:rsid w:val="00A147B1"/>
    <w:rsid w:val="00A15E7E"/>
    <w:rsid w:val="00A167AC"/>
    <w:rsid w:val="00A16DAD"/>
    <w:rsid w:val="00A206C5"/>
    <w:rsid w:val="00A2134D"/>
    <w:rsid w:val="00A21BC5"/>
    <w:rsid w:val="00A2267D"/>
    <w:rsid w:val="00A22833"/>
    <w:rsid w:val="00A24D16"/>
    <w:rsid w:val="00A24DD6"/>
    <w:rsid w:val="00A256D9"/>
    <w:rsid w:val="00A258EB"/>
    <w:rsid w:val="00A26CCD"/>
    <w:rsid w:val="00A26FFA"/>
    <w:rsid w:val="00A27A37"/>
    <w:rsid w:val="00A27D61"/>
    <w:rsid w:val="00A30221"/>
    <w:rsid w:val="00A30BD7"/>
    <w:rsid w:val="00A31F4E"/>
    <w:rsid w:val="00A32B96"/>
    <w:rsid w:val="00A32F75"/>
    <w:rsid w:val="00A3436E"/>
    <w:rsid w:val="00A35095"/>
    <w:rsid w:val="00A357D6"/>
    <w:rsid w:val="00A35926"/>
    <w:rsid w:val="00A35F30"/>
    <w:rsid w:val="00A37CE0"/>
    <w:rsid w:val="00A403B1"/>
    <w:rsid w:val="00A4146A"/>
    <w:rsid w:val="00A41AB0"/>
    <w:rsid w:val="00A41BE4"/>
    <w:rsid w:val="00A41CBB"/>
    <w:rsid w:val="00A43A13"/>
    <w:rsid w:val="00A47104"/>
    <w:rsid w:val="00A47F84"/>
    <w:rsid w:val="00A511D6"/>
    <w:rsid w:val="00A539BF"/>
    <w:rsid w:val="00A54EE9"/>
    <w:rsid w:val="00A56D15"/>
    <w:rsid w:val="00A571A3"/>
    <w:rsid w:val="00A57D25"/>
    <w:rsid w:val="00A60714"/>
    <w:rsid w:val="00A60D4A"/>
    <w:rsid w:val="00A60DDD"/>
    <w:rsid w:val="00A649A0"/>
    <w:rsid w:val="00A704F2"/>
    <w:rsid w:val="00A70D85"/>
    <w:rsid w:val="00A717DD"/>
    <w:rsid w:val="00A72BE1"/>
    <w:rsid w:val="00A730F7"/>
    <w:rsid w:val="00A73732"/>
    <w:rsid w:val="00A746BD"/>
    <w:rsid w:val="00A7797A"/>
    <w:rsid w:val="00A812F3"/>
    <w:rsid w:val="00A81417"/>
    <w:rsid w:val="00A821B5"/>
    <w:rsid w:val="00A83997"/>
    <w:rsid w:val="00A85439"/>
    <w:rsid w:val="00A8618F"/>
    <w:rsid w:val="00A86767"/>
    <w:rsid w:val="00A86A90"/>
    <w:rsid w:val="00A8718C"/>
    <w:rsid w:val="00A878ED"/>
    <w:rsid w:val="00A879B2"/>
    <w:rsid w:val="00A90564"/>
    <w:rsid w:val="00A90A03"/>
    <w:rsid w:val="00A90D7F"/>
    <w:rsid w:val="00A93E3E"/>
    <w:rsid w:val="00A93F3F"/>
    <w:rsid w:val="00A96F95"/>
    <w:rsid w:val="00A974CD"/>
    <w:rsid w:val="00A97CD5"/>
    <w:rsid w:val="00AA0893"/>
    <w:rsid w:val="00AA1B63"/>
    <w:rsid w:val="00AA1BA0"/>
    <w:rsid w:val="00AA2666"/>
    <w:rsid w:val="00AA46CE"/>
    <w:rsid w:val="00AA4D95"/>
    <w:rsid w:val="00AA51A9"/>
    <w:rsid w:val="00AA566D"/>
    <w:rsid w:val="00AA59C2"/>
    <w:rsid w:val="00AA7C59"/>
    <w:rsid w:val="00AB1CAD"/>
    <w:rsid w:val="00AB216A"/>
    <w:rsid w:val="00AB34C0"/>
    <w:rsid w:val="00AB3BAA"/>
    <w:rsid w:val="00AB5716"/>
    <w:rsid w:val="00AB63BC"/>
    <w:rsid w:val="00AB6ECD"/>
    <w:rsid w:val="00AC04E9"/>
    <w:rsid w:val="00AC11F2"/>
    <w:rsid w:val="00AC1C6A"/>
    <w:rsid w:val="00AC3390"/>
    <w:rsid w:val="00AC382F"/>
    <w:rsid w:val="00AC3E0A"/>
    <w:rsid w:val="00AC4394"/>
    <w:rsid w:val="00AC4D9A"/>
    <w:rsid w:val="00AC56B1"/>
    <w:rsid w:val="00AC5B07"/>
    <w:rsid w:val="00AD0B95"/>
    <w:rsid w:val="00AD3483"/>
    <w:rsid w:val="00AD36D6"/>
    <w:rsid w:val="00AD4DE2"/>
    <w:rsid w:val="00AD5E03"/>
    <w:rsid w:val="00AD72D2"/>
    <w:rsid w:val="00AD7C97"/>
    <w:rsid w:val="00AE0BDB"/>
    <w:rsid w:val="00AE20CF"/>
    <w:rsid w:val="00AE2A98"/>
    <w:rsid w:val="00AE31D0"/>
    <w:rsid w:val="00AE4D33"/>
    <w:rsid w:val="00AF1B7B"/>
    <w:rsid w:val="00AF2171"/>
    <w:rsid w:val="00AF2E52"/>
    <w:rsid w:val="00AF37C0"/>
    <w:rsid w:val="00AF3A37"/>
    <w:rsid w:val="00AF5319"/>
    <w:rsid w:val="00AF5B11"/>
    <w:rsid w:val="00AF68F9"/>
    <w:rsid w:val="00AF6FDB"/>
    <w:rsid w:val="00B01659"/>
    <w:rsid w:val="00B03DAD"/>
    <w:rsid w:val="00B0559E"/>
    <w:rsid w:val="00B06BD1"/>
    <w:rsid w:val="00B10C9E"/>
    <w:rsid w:val="00B1162A"/>
    <w:rsid w:val="00B118BC"/>
    <w:rsid w:val="00B11E2D"/>
    <w:rsid w:val="00B1380E"/>
    <w:rsid w:val="00B14871"/>
    <w:rsid w:val="00B14DDC"/>
    <w:rsid w:val="00B14EA6"/>
    <w:rsid w:val="00B14FE4"/>
    <w:rsid w:val="00B1525E"/>
    <w:rsid w:val="00B163A6"/>
    <w:rsid w:val="00B17D39"/>
    <w:rsid w:val="00B204C4"/>
    <w:rsid w:val="00B20CA6"/>
    <w:rsid w:val="00B217DA"/>
    <w:rsid w:val="00B222F9"/>
    <w:rsid w:val="00B25AB3"/>
    <w:rsid w:val="00B2744A"/>
    <w:rsid w:val="00B2751C"/>
    <w:rsid w:val="00B279CE"/>
    <w:rsid w:val="00B31143"/>
    <w:rsid w:val="00B31DD7"/>
    <w:rsid w:val="00B320B4"/>
    <w:rsid w:val="00B3234F"/>
    <w:rsid w:val="00B32404"/>
    <w:rsid w:val="00B3294F"/>
    <w:rsid w:val="00B34063"/>
    <w:rsid w:val="00B350C9"/>
    <w:rsid w:val="00B35961"/>
    <w:rsid w:val="00B35C84"/>
    <w:rsid w:val="00B35D4E"/>
    <w:rsid w:val="00B37014"/>
    <w:rsid w:val="00B37F99"/>
    <w:rsid w:val="00B40210"/>
    <w:rsid w:val="00B41051"/>
    <w:rsid w:val="00B41262"/>
    <w:rsid w:val="00B418E7"/>
    <w:rsid w:val="00B41D86"/>
    <w:rsid w:val="00B431EE"/>
    <w:rsid w:val="00B43E33"/>
    <w:rsid w:val="00B45D4E"/>
    <w:rsid w:val="00B4656E"/>
    <w:rsid w:val="00B478A2"/>
    <w:rsid w:val="00B47F5B"/>
    <w:rsid w:val="00B50A87"/>
    <w:rsid w:val="00B50BB7"/>
    <w:rsid w:val="00B52412"/>
    <w:rsid w:val="00B540E4"/>
    <w:rsid w:val="00B54987"/>
    <w:rsid w:val="00B55132"/>
    <w:rsid w:val="00B5546E"/>
    <w:rsid w:val="00B55C72"/>
    <w:rsid w:val="00B5685E"/>
    <w:rsid w:val="00B56CEF"/>
    <w:rsid w:val="00B57EF1"/>
    <w:rsid w:val="00B60150"/>
    <w:rsid w:val="00B6271B"/>
    <w:rsid w:val="00B62A3F"/>
    <w:rsid w:val="00B63BE3"/>
    <w:rsid w:val="00B64B0A"/>
    <w:rsid w:val="00B65A38"/>
    <w:rsid w:val="00B65DCA"/>
    <w:rsid w:val="00B667BE"/>
    <w:rsid w:val="00B66CC8"/>
    <w:rsid w:val="00B7138F"/>
    <w:rsid w:val="00B72986"/>
    <w:rsid w:val="00B73B1D"/>
    <w:rsid w:val="00B752F0"/>
    <w:rsid w:val="00B756E8"/>
    <w:rsid w:val="00B76DA2"/>
    <w:rsid w:val="00B76EFC"/>
    <w:rsid w:val="00B80F27"/>
    <w:rsid w:val="00B82045"/>
    <w:rsid w:val="00B84364"/>
    <w:rsid w:val="00B8472F"/>
    <w:rsid w:val="00B84A8B"/>
    <w:rsid w:val="00B85151"/>
    <w:rsid w:val="00B85C92"/>
    <w:rsid w:val="00B86834"/>
    <w:rsid w:val="00B877A7"/>
    <w:rsid w:val="00B87AEB"/>
    <w:rsid w:val="00B90AF9"/>
    <w:rsid w:val="00B91067"/>
    <w:rsid w:val="00B91C62"/>
    <w:rsid w:val="00B92946"/>
    <w:rsid w:val="00B94893"/>
    <w:rsid w:val="00B94921"/>
    <w:rsid w:val="00B94B4D"/>
    <w:rsid w:val="00B94BC4"/>
    <w:rsid w:val="00B95E72"/>
    <w:rsid w:val="00BA2BAC"/>
    <w:rsid w:val="00BA2BB7"/>
    <w:rsid w:val="00BA31BD"/>
    <w:rsid w:val="00BA34FD"/>
    <w:rsid w:val="00BA405E"/>
    <w:rsid w:val="00BA54EC"/>
    <w:rsid w:val="00BA5F80"/>
    <w:rsid w:val="00BA69B9"/>
    <w:rsid w:val="00BA6DD0"/>
    <w:rsid w:val="00BA7F9B"/>
    <w:rsid w:val="00BB0262"/>
    <w:rsid w:val="00BB3006"/>
    <w:rsid w:val="00BB3CA1"/>
    <w:rsid w:val="00BB461E"/>
    <w:rsid w:val="00BB4874"/>
    <w:rsid w:val="00BB4A91"/>
    <w:rsid w:val="00BB5275"/>
    <w:rsid w:val="00BB5985"/>
    <w:rsid w:val="00BB7320"/>
    <w:rsid w:val="00BB74AB"/>
    <w:rsid w:val="00BB7CD9"/>
    <w:rsid w:val="00BB7D5B"/>
    <w:rsid w:val="00BC0D6E"/>
    <w:rsid w:val="00BC4428"/>
    <w:rsid w:val="00BC57BE"/>
    <w:rsid w:val="00BC5BA0"/>
    <w:rsid w:val="00BC5C36"/>
    <w:rsid w:val="00BC61E0"/>
    <w:rsid w:val="00BC71D3"/>
    <w:rsid w:val="00BC7A69"/>
    <w:rsid w:val="00BC7E9E"/>
    <w:rsid w:val="00BD0E27"/>
    <w:rsid w:val="00BD41AA"/>
    <w:rsid w:val="00BD4392"/>
    <w:rsid w:val="00BD759F"/>
    <w:rsid w:val="00BE0215"/>
    <w:rsid w:val="00BE0BE8"/>
    <w:rsid w:val="00BE0E48"/>
    <w:rsid w:val="00BE0ECD"/>
    <w:rsid w:val="00BE17D9"/>
    <w:rsid w:val="00BE4170"/>
    <w:rsid w:val="00BE61DB"/>
    <w:rsid w:val="00BE74CC"/>
    <w:rsid w:val="00BF3DC7"/>
    <w:rsid w:val="00BF3F03"/>
    <w:rsid w:val="00BF4E42"/>
    <w:rsid w:val="00BF516B"/>
    <w:rsid w:val="00BF55A4"/>
    <w:rsid w:val="00BF6D6B"/>
    <w:rsid w:val="00BF76AA"/>
    <w:rsid w:val="00BF7B91"/>
    <w:rsid w:val="00C00C04"/>
    <w:rsid w:val="00C01A94"/>
    <w:rsid w:val="00C01CDC"/>
    <w:rsid w:val="00C02D45"/>
    <w:rsid w:val="00C02EC5"/>
    <w:rsid w:val="00C0315C"/>
    <w:rsid w:val="00C03CB9"/>
    <w:rsid w:val="00C046EC"/>
    <w:rsid w:val="00C047B0"/>
    <w:rsid w:val="00C04938"/>
    <w:rsid w:val="00C04ACA"/>
    <w:rsid w:val="00C06237"/>
    <w:rsid w:val="00C06384"/>
    <w:rsid w:val="00C14E7F"/>
    <w:rsid w:val="00C16463"/>
    <w:rsid w:val="00C1751B"/>
    <w:rsid w:val="00C20986"/>
    <w:rsid w:val="00C21096"/>
    <w:rsid w:val="00C226B7"/>
    <w:rsid w:val="00C22CE8"/>
    <w:rsid w:val="00C22D24"/>
    <w:rsid w:val="00C23102"/>
    <w:rsid w:val="00C23701"/>
    <w:rsid w:val="00C23A80"/>
    <w:rsid w:val="00C25F0E"/>
    <w:rsid w:val="00C2698A"/>
    <w:rsid w:val="00C26B1B"/>
    <w:rsid w:val="00C2765C"/>
    <w:rsid w:val="00C276FF"/>
    <w:rsid w:val="00C2788C"/>
    <w:rsid w:val="00C313B3"/>
    <w:rsid w:val="00C314DB"/>
    <w:rsid w:val="00C31638"/>
    <w:rsid w:val="00C31906"/>
    <w:rsid w:val="00C32626"/>
    <w:rsid w:val="00C357A2"/>
    <w:rsid w:val="00C366A0"/>
    <w:rsid w:val="00C36B34"/>
    <w:rsid w:val="00C36C66"/>
    <w:rsid w:val="00C37E10"/>
    <w:rsid w:val="00C41231"/>
    <w:rsid w:val="00C41331"/>
    <w:rsid w:val="00C413FF"/>
    <w:rsid w:val="00C4334A"/>
    <w:rsid w:val="00C43634"/>
    <w:rsid w:val="00C447F6"/>
    <w:rsid w:val="00C44915"/>
    <w:rsid w:val="00C44E54"/>
    <w:rsid w:val="00C45D10"/>
    <w:rsid w:val="00C468F2"/>
    <w:rsid w:val="00C46CC2"/>
    <w:rsid w:val="00C47664"/>
    <w:rsid w:val="00C5029B"/>
    <w:rsid w:val="00C54122"/>
    <w:rsid w:val="00C5415E"/>
    <w:rsid w:val="00C55A22"/>
    <w:rsid w:val="00C56ACD"/>
    <w:rsid w:val="00C575AE"/>
    <w:rsid w:val="00C603C1"/>
    <w:rsid w:val="00C6057A"/>
    <w:rsid w:val="00C635EE"/>
    <w:rsid w:val="00C63C32"/>
    <w:rsid w:val="00C649BA"/>
    <w:rsid w:val="00C660C7"/>
    <w:rsid w:val="00C66138"/>
    <w:rsid w:val="00C668F7"/>
    <w:rsid w:val="00C66A97"/>
    <w:rsid w:val="00C70C73"/>
    <w:rsid w:val="00C72D5B"/>
    <w:rsid w:val="00C74B8F"/>
    <w:rsid w:val="00C77347"/>
    <w:rsid w:val="00C773AE"/>
    <w:rsid w:val="00C80CD6"/>
    <w:rsid w:val="00C813A5"/>
    <w:rsid w:val="00C81DF2"/>
    <w:rsid w:val="00C85D25"/>
    <w:rsid w:val="00C86089"/>
    <w:rsid w:val="00C90934"/>
    <w:rsid w:val="00C93393"/>
    <w:rsid w:val="00C934FB"/>
    <w:rsid w:val="00C93D91"/>
    <w:rsid w:val="00C946F2"/>
    <w:rsid w:val="00C94DF4"/>
    <w:rsid w:val="00CA404B"/>
    <w:rsid w:val="00CA5038"/>
    <w:rsid w:val="00CA59D4"/>
    <w:rsid w:val="00CA5ED4"/>
    <w:rsid w:val="00CB00D3"/>
    <w:rsid w:val="00CB0EEB"/>
    <w:rsid w:val="00CB18A2"/>
    <w:rsid w:val="00CB48E7"/>
    <w:rsid w:val="00CB53FF"/>
    <w:rsid w:val="00CB5C68"/>
    <w:rsid w:val="00CB5FE8"/>
    <w:rsid w:val="00CB68F3"/>
    <w:rsid w:val="00CC1C43"/>
    <w:rsid w:val="00CC1FD5"/>
    <w:rsid w:val="00CC299A"/>
    <w:rsid w:val="00CC2B28"/>
    <w:rsid w:val="00CC2D71"/>
    <w:rsid w:val="00CC2E2C"/>
    <w:rsid w:val="00CC3497"/>
    <w:rsid w:val="00CC3B34"/>
    <w:rsid w:val="00CC60D1"/>
    <w:rsid w:val="00CD0498"/>
    <w:rsid w:val="00CD1D9D"/>
    <w:rsid w:val="00CD4187"/>
    <w:rsid w:val="00CD47F5"/>
    <w:rsid w:val="00CD5336"/>
    <w:rsid w:val="00CD62A5"/>
    <w:rsid w:val="00CD71E8"/>
    <w:rsid w:val="00CD749C"/>
    <w:rsid w:val="00CD7D26"/>
    <w:rsid w:val="00CE0049"/>
    <w:rsid w:val="00CE03A3"/>
    <w:rsid w:val="00CE12A1"/>
    <w:rsid w:val="00CE17DE"/>
    <w:rsid w:val="00CE19F0"/>
    <w:rsid w:val="00CE1F04"/>
    <w:rsid w:val="00CE3389"/>
    <w:rsid w:val="00CE4202"/>
    <w:rsid w:val="00CE4955"/>
    <w:rsid w:val="00CF0446"/>
    <w:rsid w:val="00CF0A6F"/>
    <w:rsid w:val="00CF0A7B"/>
    <w:rsid w:val="00CF0F92"/>
    <w:rsid w:val="00CF2042"/>
    <w:rsid w:val="00CF2A7C"/>
    <w:rsid w:val="00CF3064"/>
    <w:rsid w:val="00CF5103"/>
    <w:rsid w:val="00CF528C"/>
    <w:rsid w:val="00CF54FF"/>
    <w:rsid w:val="00CF7F19"/>
    <w:rsid w:val="00D00D07"/>
    <w:rsid w:val="00D0119E"/>
    <w:rsid w:val="00D01EAA"/>
    <w:rsid w:val="00D02115"/>
    <w:rsid w:val="00D02683"/>
    <w:rsid w:val="00D0272E"/>
    <w:rsid w:val="00D05C33"/>
    <w:rsid w:val="00D07857"/>
    <w:rsid w:val="00D12197"/>
    <w:rsid w:val="00D12CD7"/>
    <w:rsid w:val="00D132D9"/>
    <w:rsid w:val="00D138BC"/>
    <w:rsid w:val="00D14D6B"/>
    <w:rsid w:val="00D20A4F"/>
    <w:rsid w:val="00D20CA5"/>
    <w:rsid w:val="00D21F57"/>
    <w:rsid w:val="00D22C24"/>
    <w:rsid w:val="00D2311A"/>
    <w:rsid w:val="00D238E4"/>
    <w:rsid w:val="00D2400D"/>
    <w:rsid w:val="00D254DB"/>
    <w:rsid w:val="00D25F93"/>
    <w:rsid w:val="00D27087"/>
    <w:rsid w:val="00D330A7"/>
    <w:rsid w:val="00D34462"/>
    <w:rsid w:val="00D373CF"/>
    <w:rsid w:val="00D4146A"/>
    <w:rsid w:val="00D419DF"/>
    <w:rsid w:val="00D41EC8"/>
    <w:rsid w:val="00D41F4A"/>
    <w:rsid w:val="00D4238B"/>
    <w:rsid w:val="00D447F5"/>
    <w:rsid w:val="00D461CB"/>
    <w:rsid w:val="00D46CC0"/>
    <w:rsid w:val="00D4736D"/>
    <w:rsid w:val="00D509EA"/>
    <w:rsid w:val="00D5125D"/>
    <w:rsid w:val="00D51320"/>
    <w:rsid w:val="00D51566"/>
    <w:rsid w:val="00D5174D"/>
    <w:rsid w:val="00D51EF0"/>
    <w:rsid w:val="00D536CF"/>
    <w:rsid w:val="00D55828"/>
    <w:rsid w:val="00D55F85"/>
    <w:rsid w:val="00D55F8E"/>
    <w:rsid w:val="00D60305"/>
    <w:rsid w:val="00D61056"/>
    <w:rsid w:val="00D61290"/>
    <w:rsid w:val="00D62BF5"/>
    <w:rsid w:val="00D635C6"/>
    <w:rsid w:val="00D6438C"/>
    <w:rsid w:val="00D66CEB"/>
    <w:rsid w:val="00D67823"/>
    <w:rsid w:val="00D718DF"/>
    <w:rsid w:val="00D74745"/>
    <w:rsid w:val="00D74FE5"/>
    <w:rsid w:val="00D805D0"/>
    <w:rsid w:val="00D8080B"/>
    <w:rsid w:val="00D80A23"/>
    <w:rsid w:val="00D80B08"/>
    <w:rsid w:val="00D81D56"/>
    <w:rsid w:val="00D8263C"/>
    <w:rsid w:val="00D82E5B"/>
    <w:rsid w:val="00D8377B"/>
    <w:rsid w:val="00D83E07"/>
    <w:rsid w:val="00D855F2"/>
    <w:rsid w:val="00D85EB0"/>
    <w:rsid w:val="00D863B9"/>
    <w:rsid w:val="00D87CFE"/>
    <w:rsid w:val="00D913F6"/>
    <w:rsid w:val="00D9178D"/>
    <w:rsid w:val="00D918A7"/>
    <w:rsid w:val="00D91912"/>
    <w:rsid w:val="00D92AD7"/>
    <w:rsid w:val="00D93463"/>
    <w:rsid w:val="00D9496F"/>
    <w:rsid w:val="00D9676D"/>
    <w:rsid w:val="00D97F54"/>
    <w:rsid w:val="00DA06DD"/>
    <w:rsid w:val="00DA10D4"/>
    <w:rsid w:val="00DA2AF5"/>
    <w:rsid w:val="00DA3601"/>
    <w:rsid w:val="00DA510E"/>
    <w:rsid w:val="00DA61F9"/>
    <w:rsid w:val="00DA7499"/>
    <w:rsid w:val="00DA78DB"/>
    <w:rsid w:val="00DB022D"/>
    <w:rsid w:val="00DB1329"/>
    <w:rsid w:val="00DB1CF4"/>
    <w:rsid w:val="00DB4D76"/>
    <w:rsid w:val="00DB6D94"/>
    <w:rsid w:val="00DC01BD"/>
    <w:rsid w:val="00DC03A8"/>
    <w:rsid w:val="00DC517E"/>
    <w:rsid w:val="00DC6265"/>
    <w:rsid w:val="00DC6BC3"/>
    <w:rsid w:val="00DC7FD9"/>
    <w:rsid w:val="00DD24FD"/>
    <w:rsid w:val="00DD29FC"/>
    <w:rsid w:val="00DD42E2"/>
    <w:rsid w:val="00DD63BC"/>
    <w:rsid w:val="00DD6A65"/>
    <w:rsid w:val="00DE2552"/>
    <w:rsid w:val="00DE294D"/>
    <w:rsid w:val="00DE3689"/>
    <w:rsid w:val="00DE3960"/>
    <w:rsid w:val="00DE5552"/>
    <w:rsid w:val="00DE556E"/>
    <w:rsid w:val="00DE576C"/>
    <w:rsid w:val="00DE78AD"/>
    <w:rsid w:val="00DE78E6"/>
    <w:rsid w:val="00DF1791"/>
    <w:rsid w:val="00DF1B23"/>
    <w:rsid w:val="00DF2698"/>
    <w:rsid w:val="00DF33CA"/>
    <w:rsid w:val="00DF46BC"/>
    <w:rsid w:val="00DF4869"/>
    <w:rsid w:val="00DF64E7"/>
    <w:rsid w:val="00DF6724"/>
    <w:rsid w:val="00DF7435"/>
    <w:rsid w:val="00DF7D49"/>
    <w:rsid w:val="00E003A2"/>
    <w:rsid w:val="00E00DAC"/>
    <w:rsid w:val="00E018C3"/>
    <w:rsid w:val="00E02EA1"/>
    <w:rsid w:val="00E030F2"/>
    <w:rsid w:val="00E05AED"/>
    <w:rsid w:val="00E06E4C"/>
    <w:rsid w:val="00E07021"/>
    <w:rsid w:val="00E07698"/>
    <w:rsid w:val="00E07DE4"/>
    <w:rsid w:val="00E07E9A"/>
    <w:rsid w:val="00E1067D"/>
    <w:rsid w:val="00E10F67"/>
    <w:rsid w:val="00E11E55"/>
    <w:rsid w:val="00E12D18"/>
    <w:rsid w:val="00E14E76"/>
    <w:rsid w:val="00E21DA9"/>
    <w:rsid w:val="00E22341"/>
    <w:rsid w:val="00E244CE"/>
    <w:rsid w:val="00E2470B"/>
    <w:rsid w:val="00E24B9F"/>
    <w:rsid w:val="00E2545D"/>
    <w:rsid w:val="00E256DF"/>
    <w:rsid w:val="00E25AD5"/>
    <w:rsid w:val="00E2620C"/>
    <w:rsid w:val="00E262F5"/>
    <w:rsid w:val="00E2746C"/>
    <w:rsid w:val="00E27B01"/>
    <w:rsid w:val="00E30620"/>
    <w:rsid w:val="00E308E9"/>
    <w:rsid w:val="00E30CF8"/>
    <w:rsid w:val="00E31339"/>
    <w:rsid w:val="00E32DDF"/>
    <w:rsid w:val="00E35AEE"/>
    <w:rsid w:val="00E35BB0"/>
    <w:rsid w:val="00E432DE"/>
    <w:rsid w:val="00E435D2"/>
    <w:rsid w:val="00E4374F"/>
    <w:rsid w:val="00E44F83"/>
    <w:rsid w:val="00E45E2A"/>
    <w:rsid w:val="00E51B59"/>
    <w:rsid w:val="00E5282C"/>
    <w:rsid w:val="00E52BF3"/>
    <w:rsid w:val="00E5529B"/>
    <w:rsid w:val="00E55710"/>
    <w:rsid w:val="00E559ED"/>
    <w:rsid w:val="00E56C23"/>
    <w:rsid w:val="00E5782A"/>
    <w:rsid w:val="00E57986"/>
    <w:rsid w:val="00E57BDC"/>
    <w:rsid w:val="00E62C14"/>
    <w:rsid w:val="00E63251"/>
    <w:rsid w:val="00E64A14"/>
    <w:rsid w:val="00E669D2"/>
    <w:rsid w:val="00E6766F"/>
    <w:rsid w:val="00E70D4A"/>
    <w:rsid w:val="00E71AB0"/>
    <w:rsid w:val="00E720F0"/>
    <w:rsid w:val="00E72564"/>
    <w:rsid w:val="00E73380"/>
    <w:rsid w:val="00E740BB"/>
    <w:rsid w:val="00E744BA"/>
    <w:rsid w:val="00E745D3"/>
    <w:rsid w:val="00E77E1F"/>
    <w:rsid w:val="00E8011B"/>
    <w:rsid w:val="00E8191C"/>
    <w:rsid w:val="00E81B14"/>
    <w:rsid w:val="00E81FA9"/>
    <w:rsid w:val="00E825DD"/>
    <w:rsid w:val="00E82D64"/>
    <w:rsid w:val="00E83754"/>
    <w:rsid w:val="00E855C5"/>
    <w:rsid w:val="00E855F1"/>
    <w:rsid w:val="00E86548"/>
    <w:rsid w:val="00E905F9"/>
    <w:rsid w:val="00E915B3"/>
    <w:rsid w:val="00E92784"/>
    <w:rsid w:val="00E93432"/>
    <w:rsid w:val="00E93845"/>
    <w:rsid w:val="00E93B85"/>
    <w:rsid w:val="00E941E6"/>
    <w:rsid w:val="00E946DE"/>
    <w:rsid w:val="00E95C09"/>
    <w:rsid w:val="00E95D55"/>
    <w:rsid w:val="00E95E02"/>
    <w:rsid w:val="00E95E5B"/>
    <w:rsid w:val="00E96D79"/>
    <w:rsid w:val="00E97DD0"/>
    <w:rsid w:val="00E97E7B"/>
    <w:rsid w:val="00EA3C08"/>
    <w:rsid w:val="00EA4F61"/>
    <w:rsid w:val="00EA6249"/>
    <w:rsid w:val="00EA63C3"/>
    <w:rsid w:val="00EA6C46"/>
    <w:rsid w:val="00EA6E17"/>
    <w:rsid w:val="00EA783A"/>
    <w:rsid w:val="00EB01F5"/>
    <w:rsid w:val="00EB0608"/>
    <w:rsid w:val="00EB089E"/>
    <w:rsid w:val="00EB1108"/>
    <w:rsid w:val="00EB13D8"/>
    <w:rsid w:val="00EB20A3"/>
    <w:rsid w:val="00EB382F"/>
    <w:rsid w:val="00EB487B"/>
    <w:rsid w:val="00EB519F"/>
    <w:rsid w:val="00EB7195"/>
    <w:rsid w:val="00EB7E46"/>
    <w:rsid w:val="00EB7FED"/>
    <w:rsid w:val="00EC324E"/>
    <w:rsid w:val="00EC3448"/>
    <w:rsid w:val="00EC51B3"/>
    <w:rsid w:val="00EC7C71"/>
    <w:rsid w:val="00ED0E76"/>
    <w:rsid w:val="00ED123A"/>
    <w:rsid w:val="00ED1EAC"/>
    <w:rsid w:val="00ED205E"/>
    <w:rsid w:val="00ED287E"/>
    <w:rsid w:val="00ED2D91"/>
    <w:rsid w:val="00ED3A82"/>
    <w:rsid w:val="00ED3E41"/>
    <w:rsid w:val="00ED3FF3"/>
    <w:rsid w:val="00ED4D7F"/>
    <w:rsid w:val="00ED4F45"/>
    <w:rsid w:val="00ED5CA8"/>
    <w:rsid w:val="00ED768A"/>
    <w:rsid w:val="00EE16E5"/>
    <w:rsid w:val="00EE1858"/>
    <w:rsid w:val="00EE2D52"/>
    <w:rsid w:val="00EE2EEF"/>
    <w:rsid w:val="00EE32FE"/>
    <w:rsid w:val="00EE4CCB"/>
    <w:rsid w:val="00EE77CB"/>
    <w:rsid w:val="00EE79CC"/>
    <w:rsid w:val="00EF1A41"/>
    <w:rsid w:val="00EF2335"/>
    <w:rsid w:val="00EF2528"/>
    <w:rsid w:val="00EF5E75"/>
    <w:rsid w:val="00EF7FC9"/>
    <w:rsid w:val="00F00D6B"/>
    <w:rsid w:val="00F02BFD"/>
    <w:rsid w:val="00F03654"/>
    <w:rsid w:val="00F04132"/>
    <w:rsid w:val="00F05576"/>
    <w:rsid w:val="00F06C1E"/>
    <w:rsid w:val="00F10278"/>
    <w:rsid w:val="00F10AAF"/>
    <w:rsid w:val="00F1137E"/>
    <w:rsid w:val="00F13034"/>
    <w:rsid w:val="00F132A7"/>
    <w:rsid w:val="00F13C0C"/>
    <w:rsid w:val="00F14A8A"/>
    <w:rsid w:val="00F14E51"/>
    <w:rsid w:val="00F1512B"/>
    <w:rsid w:val="00F172DE"/>
    <w:rsid w:val="00F204E3"/>
    <w:rsid w:val="00F20C6D"/>
    <w:rsid w:val="00F22296"/>
    <w:rsid w:val="00F2470B"/>
    <w:rsid w:val="00F265A0"/>
    <w:rsid w:val="00F26A22"/>
    <w:rsid w:val="00F2758C"/>
    <w:rsid w:val="00F27A49"/>
    <w:rsid w:val="00F27D9F"/>
    <w:rsid w:val="00F30AE8"/>
    <w:rsid w:val="00F30BE9"/>
    <w:rsid w:val="00F34647"/>
    <w:rsid w:val="00F34D73"/>
    <w:rsid w:val="00F36A03"/>
    <w:rsid w:val="00F36F54"/>
    <w:rsid w:val="00F37F0A"/>
    <w:rsid w:val="00F40103"/>
    <w:rsid w:val="00F40B47"/>
    <w:rsid w:val="00F41EA4"/>
    <w:rsid w:val="00F436C5"/>
    <w:rsid w:val="00F44158"/>
    <w:rsid w:val="00F44807"/>
    <w:rsid w:val="00F44CF2"/>
    <w:rsid w:val="00F460D9"/>
    <w:rsid w:val="00F462E6"/>
    <w:rsid w:val="00F46A49"/>
    <w:rsid w:val="00F50672"/>
    <w:rsid w:val="00F508E8"/>
    <w:rsid w:val="00F50EE6"/>
    <w:rsid w:val="00F515F6"/>
    <w:rsid w:val="00F51800"/>
    <w:rsid w:val="00F5272D"/>
    <w:rsid w:val="00F528C8"/>
    <w:rsid w:val="00F54BAE"/>
    <w:rsid w:val="00F56847"/>
    <w:rsid w:val="00F56A9D"/>
    <w:rsid w:val="00F5702B"/>
    <w:rsid w:val="00F57116"/>
    <w:rsid w:val="00F57F60"/>
    <w:rsid w:val="00F61D0D"/>
    <w:rsid w:val="00F624C0"/>
    <w:rsid w:val="00F62AA8"/>
    <w:rsid w:val="00F631E0"/>
    <w:rsid w:val="00F65854"/>
    <w:rsid w:val="00F67E88"/>
    <w:rsid w:val="00F67EE5"/>
    <w:rsid w:val="00F709DE"/>
    <w:rsid w:val="00F70B29"/>
    <w:rsid w:val="00F71B0D"/>
    <w:rsid w:val="00F75145"/>
    <w:rsid w:val="00F751AF"/>
    <w:rsid w:val="00F752A8"/>
    <w:rsid w:val="00F765C1"/>
    <w:rsid w:val="00F76F5E"/>
    <w:rsid w:val="00F77EB8"/>
    <w:rsid w:val="00F81EBE"/>
    <w:rsid w:val="00F821BF"/>
    <w:rsid w:val="00F82813"/>
    <w:rsid w:val="00F839E1"/>
    <w:rsid w:val="00F84B1C"/>
    <w:rsid w:val="00F86A32"/>
    <w:rsid w:val="00F901D3"/>
    <w:rsid w:val="00F91FFB"/>
    <w:rsid w:val="00F92B32"/>
    <w:rsid w:val="00F932A7"/>
    <w:rsid w:val="00F938E7"/>
    <w:rsid w:val="00F947B4"/>
    <w:rsid w:val="00F94A69"/>
    <w:rsid w:val="00F9512D"/>
    <w:rsid w:val="00FA1079"/>
    <w:rsid w:val="00FA2070"/>
    <w:rsid w:val="00FA35F7"/>
    <w:rsid w:val="00FA41AB"/>
    <w:rsid w:val="00FA58A0"/>
    <w:rsid w:val="00FA74AD"/>
    <w:rsid w:val="00FB02DE"/>
    <w:rsid w:val="00FB3775"/>
    <w:rsid w:val="00FB3CB2"/>
    <w:rsid w:val="00FB4120"/>
    <w:rsid w:val="00FB53D5"/>
    <w:rsid w:val="00FB6022"/>
    <w:rsid w:val="00FB6355"/>
    <w:rsid w:val="00FB6CC3"/>
    <w:rsid w:val="00FC01CC"/>
    <w:rsid w:val="00FC09B6"/>
    <w:rsid w:val="00FC2B1C"/>
    <w:rsid w:val="00FC2B4A"/>
    <w:rsid w:val="00FC41F5"/>
    <w:rsid w:val="00FC555F"/>
    <w:rsid w:val="00FC5908"/>
    <w:rsid w:val="00FD040B"/>
    <w:rsid w:val="00FD2276"/>
    <w:rsid w:val="00FD23E5"/>
    <w:rsid w:val="00FD3EFE"/>
    <w:rsid w:val="00FD4FA4"/>
    <w:rsid w:val="00FD523B"/>
    <w:rsid w:val="00FD5FD9"/>
    <w:rsid w:val="00FE0AFB"/>
    <w:rsid w:val="00FE0B93"/>
    <w:rsid w:val="00FE1784"/>
    <w:rsid w:val="00FE1C50"/>
    <w:rsid w:val="00FE20FC"/>
    <w:rsid w:val="00FE60FC"/>
    <w:rsid w:val="00FE6510"/>
    <w:rsid w:val="00FE76C1"/>
    <w:rsid w:val="00FE7DE9"/>
    <w:rsid w:val="00FF05EE"/>
    <w:rsid w:val="00FF1AA6"/>
    <w:rsid w:val="00FF37EC"/>
    <w:rsid w:val="00FF49A3"/>
    <w:rsid w:val="00FF513D"/>
    <w:rsid w:val="00FF5AE0"/>
    <w:rsid w:val="00FF747B"/>
    <w:rsid w:val="00FF7E78"/>
    <w:rsid w:val="00FF7FAA"/>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martTagType w:namespaceuri="urn:schemas-microsoft-com:office:smarttags" w:name="PersonName"/>
  <w:shapeDefaults>
    <o:shapedefaults v:ext="edit" spidmax="2064" fillcolor="none [3213]">
      <v:fill color="none [3213]"/>
      <v:shadow color="#868686"/>
      <o:colormru v:ext="edit" colors="#669,green"/>
      <o:colormenu v:ext="edit" fillcolor="green" strokecolor="none" extrusioncolor="none"/>
    </o:shapedefaults>
    <o:shapelayout v:ext="edit">
      <o:idmap v:ext="edit" data="1"/>
      <o:rules v:ext="edit">
        <o:r id="V:Rule38" type="connector" idref="#_x0000_s1252"/>
        <o:r id="V:Rule39" type="connector" idref="#_x0000_s1329"/>
        <o:r id="V:Rule40" type="connector" idref="#_x0000_s1309"/>
        <o:r id="V:Rule41" type="connector" idref="#_x0000_s1167"/>
        <o:r id="V:Rule42" type="connector" idref="#_x0000_s1164"/>
        <o:r id="V:Rule43" type="connector" idref="#_x0000_s1194"/>
        <o:r id="V:Rule44" type="connector" idref="#_x0000_s1397"/>
        <o:r id="V:Rule45" type="connector" idref="#_x0000_s1029"/>
        <o:r id="V:Rule46" type="connector" idref="#_x0000_s1407"/>
        <o:r id="V:Rule47" type="connector" idref="#_x0000_s1165"/>
        <o:r id="V:Rule48" type="connector" idref="#_x0000_s1166"/>
        <o:r id="V:Rule49" type="connector" idref="#_x0000_s1169"/>
        <o:r id="V:Rule50" type="connector" idref="#_x0000_s1163"/>
        <o:r id="V:Rule51" type="connector" idref="#_x0000_s1349"/>
        <o:r id="V:Rule52" type="connector" idref="#_x0000_s1339"/>
        <o:r id="V:Rule53" type="connector" idref="#_x0000_s1318"/>
        <o:r id="V:Rule54" type="connector" idref="#_x0000_s1396"/>
        <o:r id="V:Rule55" type="connector" idref="#_x0000_s1160"/>
        <o:r id="V:Rule56" type="connector" idref="#_x0000_s1032"/>
        <o:r id="V:Rule57" type="connector" idref="#_x0000_s1250"/>
        <o:r id="V:Rule58" type="connector" idref="#_x0000_s1168"/>
        <o:r id="V:Rule59" type="connector" idref="#_x0000_s1159"/>
        <o:r id="V:Rule60" type="connector" idref="#_x0000_s1202"/>
        <o:r id="V:Rule61" type="connector" idref="#_x0000_s1028"/>
        <o:r id="V:Rule62" type="connector" idref="#_x0000_s1308"/>
        <o:r id="V:Rule63" type="connector" idref="#_x0000_s1162"/>
        <o:r id="V:Rule64" type="connector" idref="#_x0000_s1387"/>
        <o:r id="V:Rule65" type="connector" idref="#_x0000_s1151"/>
        <o:r id="V:Rule66" type="connector" idref="#_x0000_s1409"/>
        <o:r id="V:Rule67" type="connector" idref="#_x0000_s1026"/>
        <o:r id="V:Rule68" type="connector" idref="#_x0000_s1150"/>
        <o:r id="V:Rule69" type="connector" idref="#_x0000_s1317"/>
        <o:r id="V:Rule70" type="connector" idref="#_x0000_s1205"/>
        <o:r id="V:Rule71" type="connector" idref="#_x0000_s1377"/>
        <o:r id="V:Rule72" type="connector" idref="#_x0000_s1170"/>
        <o:r id="V:Rule73" type="connector" idref="#_x0000_s1161"/>
        <o:r id="V:Rule74" type="connector" idref="#_x0000_s1195"/>
      </o:rules>
      <o:regrouptable v:ext="edit">
        <o:entry new="1" old="0"/>
      </o:regrouptable>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s-CO" w:eastAsia="es-CO"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page number" w:uiPriority="0"/>
    <w:lsdException w:name="Title" w:semiHidden="0" w:uiPriority="0" w:unhideWhenUsed="0" w:qFormat="1"/>
    <w:lsdException w:name="Default Paragraph Font" w:uiPriority="1"/>
    <w:lsdException w:name="Body Text" w:uiPriority="0"/>
    <w:lsdException w:name="Subtitle" w:semiHidden="0" w:uiPriority="0" w:unhideWhenUsed="0" w:qFormat="1"/>
    <w:lsdException w:name="Body Text 2" w:uiPriority="0"/>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qFormat/>
    <w:rsid w:val="007342D2"/>
    <w:pPr>
      <w:keepNext/>
      <w:spacing w:before="240" w:after="60" w:line="240" w:lineRule="auto"/>
      <w:outlineLvl w:val="0"/>
    </w:pPr>
    <w:rPr>
      <w:rFonts w:ascii="Arial" w:eastAsia="Times New Roman" w:hAnsi="Arial" w:cs="Arial"/>
      <w:b/>
      <w:bCs/>
      <w:kern w:val="32"/>
      <w:sz w:val="32"/>
      <w:szCs w:val="32"/>
    </w:rPr>
  </w:style>
  <w:style w:type="paragraph" w:styleId="Ttulo2">
    <w:name w:val="heading 2"/>
    <w:basedOn w:val="Normal"/>
    <w:next w:val="Normal"/>
    <w:link w:val="Ttulo2Car"/>
    <w:unhideWhenUsed/>
    <w:qFormat/>
    <w:rsid w:val="004371A5"/>
    <w:pPr>
      <w:keepNext/>
      <w:keepLines/>
      <w:overflowPunct w:val="0"/>
      <w:autoSpaceDE w:val="0"/>
      <w:autoSpaceDN w:val="0"/>
      <w:adjustRightInd w:val="0"/>
      <w:spacing w:before="200" w:after="0" w:line="240" w:lineRule="auto"/>
      <w:textAlignment w:val="baseline"/>
      <w:outlineLvl w:val="1"/>
    </w:pPr>
    <w:rPr>
      <w:rFonts w:ascii="Cambria" w:eastAsia="Times New Roman" w:hAnsi="Cambria" w:cs="Times New Roman"/>
      <w:b/>
      <w:bCs/>
      <w:color w:val="4F81BD"/>
      <w:sz w:val="26"/>
      <w:szCs w:val="26"/>
      <w:lang w:val="es-ES_tradnl" w:eastAsia="es-ES"/>
    </w:rPr>
  </w:style>
  <w:style w:type="paragraph" w:styleId="Ttulo3">
    <w:name w:val="heading 3"/>
    <w:basedOn w:val="Normal"/>
    <w:next w:val="Normal"/>
    <w:link w:val="Ttulo3Car"/>
    <w:uiPriority w:val="9"/>
    <w:unhideWhenUsed/>
    <w:qFormat/>
    <w:rsid w:val="00B320B4"/>
    <w:pPr>
      <w:keepNext/>
      <w:keepLines/>
      <w:spacing w:before="200" w:after="0"/>
      <w:outlineLvl w:val="2"/>
    </w:pPr>
    <w:rPr>
      <w:rFonts w:asciiTheme="majorHAnsi" w:eastAsiaTheme="majorEastAsia" w:hAnsiTheme="majorHAnsi" w:cstheme="majorBidi"/>
      <w:b/>
      <w:b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7342D2"/>
    <w:rPr>
      <w:rFonts w:ascii="Arial" w:eastAsia="Times New Roman" w:hAnsi="Arial" w:cs="Arial"/>
      <w:b/>
      <w:bCs/>
      <w:kern w:val="32"/>
      <w:sz w:val="32"/>
      <w:szCs w:val="32"/>
      <w:lang w:eastAsia="es-CO"/>
    </w:rPr>
  </w:style>
  <w:style w:type="character" w:customStyle="1" w:styleId="Ttulo2Car">
    <w:name w:val="Título 2 Car"/>
    <w:basedOn w:val="Fuentedeprrafopredeter"/>
    <w:link w:val="Ttulo2"/>
    <w:rsid w:val="004371A5"/>
    <w:rPr>
      <w:rFonts w:ascii="Cambria" w:eastAsia="Times New Roman" w:hAnsi="Cambria" w:cs="Times New Roman"/>
      <w:b/>
      <w:bCs/>
      <w:color w:val="4F81BD"/>
      <w:sz w:val="26"/>
      <w:szCs w:val="26"/>
      <w:lang w:val="es-ES_tradnl" w:eastAsia="es-ES"/>
    </w:rPr>
  </w:style>
  <w:style w:type="character" w:customStyle="1" w:styleId="Ttulo3Car">
    <w:name w:val="Título 3 Car"/>
    <w:basedOn w:val="Fuentedeprrafopredeter"/>
    <w:link w:val="Ttulo3"/>
    <w:uiPriority w:val="9"/>
    <w:rsid w:val="00B320B4"/>
    <w:rPr>
      <w:rFonts w:asciiTheme="majorHAnsi" w:eastAsiaTheme="majorEastAsia" w:hAnsiTheme="majorHAnsi" w:cstheme="majorBidi"/>
      <w:b/>
      <w:bCs/>
      <w:color w:val="4F81BD" w:themeColor="accent1"/>
    </w:rPr>
  </w:style>
  <w:style w:type="paragraph" w:styleId="Encabezado">
    <w:name w:val="header"/>
    <w:basedOn w:val="Normal"/>
    <w:link w:val="EncabezadoCar"/>
    <w:uiPriority w:val="99"/>
    <w:unhideWhenUsed/>
    <w:rsid w:val="003C0067"/>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3C0067"/>
  </w:style>
  <w:style w:type="paragraph" w:styleId="Piedepgina">
    <w:name w:val="footer"/>
    <w:basedOn w:val="Normal"/>
    <w:link w:val="PiedepginaCar"/>
    <w:uiPriority w:val="99"/>
    <w:unhideWhenUsed/>
    <w:rsid w:val="003C0067"/>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3C0067"/>
  </w:style>
  <w:style w:type="paragraph" w:styleId="Prrafodelista">
    <w:name w:val="List Paragraph"/>
    <w:basedOn w:val="Normal"/>
    <w:uiPriority w:val="34"/>
    <w:qFormat/>
    <w:rsid w:val="00E93432"/>
    <w:pPr>
      <w:ind w:left="720"/>
      <w:contextualSpacing/>
    </w:pPr>
  </w:style>
  <w:style w:type="table" w:styleId="Tablaconcuadrcula">
    <w:name w:val="Table Grid"/>
    <w:basedOn w:val="Tablanormal"/>
    <w:uiPriority w:val="59"/>
    <w:rsid w:val="0013400C"/>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independiente">
    <w:name w:val="Body Text"/>
    <w:basedOn w:val="Normal"/>
    <w:link w:val="TextoindependienteCar"/>
    <w:rsid w:val="004E7C67"/>
    <w:pPr>
      <w:spacing w:after="0" w:line="240" w:lineRule="auto"/>
      <w:jc w:val="both"/>
    </w:pPr>
    <w:rPr>
      <w:rFonts w:ascii="Times New Roman" w:eastAsia="Times New Roman" w:hAnsi="Times New Roman" w:cs="Times New Roman"/>
      <w:sz w:val="24"/>
      <w:szCs w:val="24"/>
      <w:lang w:val="es-ES" w:eastAsia="es-ES"/>
    </w:rPr>
  </w:style>
  <w:style w:type="character" w:customStyle="1" w:styleId="TextoindependienteCar">
    <w:name w:val="Texto independiente Car"/>
    <w:basedOn w:val="Fuentedeprrafopredeter"/>
    <w:link w:val="Textoindependiente"/>
    <w:rsid w:val="004E7C67"/>
    <w:rPr>
      <w:rFonts w:ascii="Times New Roman" w:eastAsia="Times New Roman" w:hAnsi="Times New Roman" w:cs="Times New Roman"/>
      <w:sz w:val="24"/>
      <w:szCs w:val="24"/>
      <w:lang w:val="es-ES" w:eastAsia="es-ES"/>
    </w:rPr>
  </w:style>
  <w:style w:type="paragraph" w:styleId="Textodeglobo">
    <w:name w:val="Balloon Text"/>
    <w:basedOn w:val="Normal"/>
    <w:link w:val="TextodegloboCar"/>
    <w:unhideWhenUsed/>
    <w:rsid w:val="00F508E8"/>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rsid w:val="00F508E8"/>
    <w:rPr>
      <w:rFonts w:ascii="Tahoma" w:hAnsi="Tahoma" w:cs="Tahoma"/>
      <w:sz w:val="16"/>
      <w:szCs w:val="16"/>
    </w:rPr>
  </w:style>
  <w:style w:type="character" w:styleId="Textodelmarcadordeposicin">
    <w:name w:val="Placeholder Text"/>
    <w:basedOn w:val="Fuentedeprrafopredeter"/>
    <w:uiPriority w:val="99"/>
    <w:semiHidden/>
    <w:rsid w:val="009E37FA"/>
    <w:rPr>
      <w:color w:val="808080"/>
    </w:rPr>
  </w:style>
  <w:style w:type="paragraph" w:styleId="Textoindependiente2">
    <w:name w:val="Body Text 2"/>
    <w:basedOn w:val="Normal"/>
    <w:link w:val="Textoindependiente2Car"/>
    <w:rsid w:val="004371A5"/>
    <w:pPr>
      <w:overflowPunct w:val="0"/>
      <w:autoSpaceDE w:val="0"/>
      <w:autoSpaceDN w:val="0"/>
      <w:adjustRightInd w:val="0"/>
      <w:spacing w:after="0" w:line="240" w:lineRule="auto"/>
      <w:jc w:val="both"/>
      <w:textAlignment w:val="baseline"/>
    </w:pPr>
    <w:rPr>
      <w:rFonts w:ascii="Arial" w:eastAsia="Times New Roman" w:hAnsi="Arial" w:cs="Arial"/>
      <w:sz w:val="20"/>
      <w:szCs w:val="24"/>
      <w:lang w:val="es-ES_tradnl" w:eastAsia="es-ES"/>
    </w:rPr>
  </w:style>
  <w:style w:type="character" w:customStyle="1" w:styleId="Textoindependiente2Car">
    <w:name w:val="Texto independiente 2 Car"/>
    <w:basedOn w:val="Fuentedeprrafopredeter"/>
    <w:link w:val="Textoindependiente2"/>
    <w:rsid w:val="004371A5"/>
    <w:rPr>
      <w:rFonts w:ascii="Arial" w:eastAsia="Times New Roman" w:hAnsi="Arial" w:cs="Arial"/>
      <w:sz w:val="20"/>
      <w:szCs w:val="24"/>
      <w:lang w:val="es-ES_tradnl" w:eastAsia="es-ES"/>
    </w:rPr>
  </w:style>
  <w:style w:type="paragraph" w:styleId="NormalWeb">
    <w:name w:val="Normal (Web)"/>
    <w:basedOn w:val="Normal"/>
    <w:uiPriority w:val="99"/>
    <w:semiHidden/>
    <w:unhideWhenUsed/>
    <w:rsid w:val="00AE31D0"/>
    <w:pPr>
      <w:spacing w:before="100" w:beforeAutospacing="1" w:after="100" w:afterAutospacing="1" w:line="240" w:lineRule="auto"/>
    </w:pPr>
    <w:rPr>
      <w:rFonts w:ascii="Times New Roman" w:eastAsia="Times New Roman" w:hAnsi="Times New Roman" w:cs="Times New Roman"/>
      <w:sz w:val="24"/>
      <w:szCs w:val="24"/>
    </w:rPr>
  </w:style>
  <w:style w:type="paragraph" w:styleId="TtulodeTDC">
    <w:name w:val="TOC Heading"/>
    <w:basedOn w:val="Ttulo1"/>
    <w:next w:val="Normal"/>
    <w:uiPriority w:val="39"/>
    <w:unhideWhenUsed/>
    <w:qFormat/>
    <w:rsid w:val="00B320B4"/>
    <w:pPr>
      <w:keepLines/>
      <w:spacing w:before="480" w:after="0" w:line="276" w:lineRule="auto"/>
      <w:outlineLvl w:val="9"/>
    </w:pPr>
    <w:rPr>
      <w:rFonts w:asciiTheme="majorHAnsi" w:eastAsiaTheme="majorEastAsia" w:hAnsiTheme="majorHAnsi" w:cstheme="majorBidi"/>
      <w:color w:val="365F91" w:themeColor="accent1" w:themeShade="BF"/>
      <w:kern w:val="0"/>
      <w:sz w:val="28"/>
      <w:szCs w:val="28"/>
      <w:lang w:val="es-ES" w:eastAsia="en-US"/>
    </w:rPr>
  </w:style>
  <w:style w:type="paragraph" w:styleId="TDC1">
    <w:name w:val="toc 1"/>
    <w:basedOn w:val="Normal"/>
    <w:next w:val="Normal"/>
    <w:autoRedefine/>
    <w:uiPriority w:val="39"/>
    <w:unhideWhenUsed/>
    <w:qFormat/>
    <w:rsid w:val="00B320B4"/>
    <w:pPr>
      <w:spacing w:after="100"/>
    </w:pPr>
  </w:style>
  <w:style w:type="paragraph" w:styleId="TDC2">
    <w:name w:val="toc 2"/>
    <w:basedOn w:val="Normal"/>
    <w:next w:val="Normal"/>
    <w:autoRedefine/>
    <w:uiPriority w:val="39"/>
    <w:unhideWhenUsed/>
    <w:qFormat/>
    <w:rsid w:val="00316FA4"/>
    <w:pPr>
      <w:tabs>
        <w:tab w:val="left" w:pos="426"/>
        <w:tab w:val="left" w:pos="709"/>
        <w:tab w:val="left" w:pos="1100"/>
        <w:tab w:val="right" w:leader="dot" w:pos="9395"/>
      </w:tabs>
      <w:spacing w:after="100"/>
      <w:jc w:val="both"/>
    </w:pPr>
  </w:style>
  <w:style w:type="paragraph" w:styleId="TDC3">
    <w:name w:val="toc 3"/>
    <w:basedOn w:val="Normal"/>
    <w:next w:val="Normal"/>
    <w:autoRedefine/>
    <w:uiPriority w:val="39"/>
    <w:unhideWhenUsed/>
    <w:qFormat/>
    <w:rsid w:val="00450F97"/>
    <w:pPr>
      <w:tabs>
        <w:tab w:val="left" w:pos="567"/>
        <w:tab w:val="right" w:leader="dot" w:pos="9395"/>
      </w:tabs>
      <w:spacing w:after="100"/>
      <w:jc w:val="both"/>
    </w:pPr>
  </w:style>
  <w:style w:type="paragraph" w:styleId="TDC4">
    <w:name w:val="toc 4"/>
    <w:basedOn w:val="Normal"/>
    <w:next w:val="Normal"/>
    <w:autoRedefine/>
    <w:uiPriority w:val="39"/>
    <w:unhideWhenUsed/>
    <w:rsid w:val="00316FA4"/>
    <w:pPr>
      <w:spacing w:after="100"/>
      <w:ind w:left="660"/>
    </w:pPr>
  </w:style>
  <w:style w:type="paragraph" w:styleId="TDC5">
    <w:name w:val="toc 5"/>
    <w:basedOn w:val="Normal"/>
    <w:next w:val="Normal"/>
    <w:autoRedefine/>
    <w:uiPriority w:val="39"/>
    <w:unhideWhenUsed/>
    <w:rsid w:val="00316FA4"/>
    <w:pPr>
      <w:spacing w:after="100"/>
      <w:ind w:left="880"/>
    </w:pPr>
  </w:style>
  <w:style w:type="paragraph" w:styleId="TDC6">
    <w:name w:val="toc 6"/>
    <w:basedOn w:val="Normal"/>
    <w:next w:val="Normal"/>
    <w:autoRedefine/>
    <w:uiPriority w:val="39"/>
    <w:unhideWhenUsed/>
    <w:rsid w:val="00316FA4"/>
    <w:pPr>
      <w:spacing w:after="100"/>
      <w:ind w:left="1100"/>
    </w:pPr>
  </w:style>
  <w:style w:type="paragraph" w:styleId="TDC7">
    <w:name w:val="toc 7"/>
    <w:basedOn w:val="Normal"/>
    <w:next w:val="Normal"/>
    <w:autoRedefine/>
    <w:uiPriority w:val="39"/>
    <w:unhideWhenUsed/>
    <w:rsid w:val="00316FA4"/>
    <w:pPr>
      <w:spacing w:after="100"/>
      <w:ind w:left="1320"/>
    </w:pPr>
  </w:style>
  <w:style w:type="paragraph" w:styleId="TDC8">
    <w:name w:val="toc 8"/>
    <w:basedOn w:val="Normal"/>
    <w:next w:val="Normal"/>
    <w:autoRedefine/>
    <w:uiPriority w:val="39"/>
    <w:unhideWhenUsed/>
    <w:rsid w:val="00316FA4"/>
    <w:pPr>
      <w:spacing w:after="100"/>
      <w:ind w:left="1540"/>
    </w:pPr>
  </w:style>
  <w:style w:type="paragraph" w:styleId="TDC9">
    <w:name w:val="toc 9"/>
    <w:basedOn w:val="Normal"/>
    <w:next w:val="Normal"/>
    <w:autoRedefine/>
    <w:uiPriority w:val="39"/>
    <w:unhideWhenUsed/>
    <w:rsid w:val="00316FA4"/>
    <w:pPr>
      <w:spacing w:after="100"/>
      <w:ind w:left="1760"/>
    </w:pPr>
  </w:style>
  <w:style w:type="character" w:styleId="Hipervnculo">
    <w:name w:val="Hyperlink"/>
    <w:basedOn w:val="Fuentedeprrafopredeter"/>
    <w:uiPriority w:val="99"/>
    <w:unhideWhenUsed/>
    <w:rsid w:val="00316FA4"/>
    <w:rPr>
      <w:color w:val="0000FF" w:themeColor="hyperlink"/>
      <w:u w:val="single"/>
    </w:rPr>
  </w:style>
  <w:style w:type="paragraph" w:customStyle="1" w:styleId="Style41">
    <w:name w:val="Style41"/>
    <w:basedOn w:val="Normal"/>
    <w:uiPriority w:val="99"/>
    <w:rsid w:val="00C54122"/>
    <w:pPr>
      <w:widowControl w:val="0"/>
      <w:autoSpaceDE w:val="0"/>
      <w:autoSpaceDN w:val="0"/>
      <w:adjustRightInd w:val="0"/>
      <w:spacing w:after="0" w:line="240" w:lineRule="auto"/>
    </w:pPr>
    <w:rPr>
      <w:rFonts w:ascii="Calibri" w:hAnsi="Calibri" w:cs="Times New Roman"/>
      <w:sz w:val="24"/>
      <w:szCs w:val="24"/>
    </w:rPr>
  </w:style>
  <w:style w:type="paragraph" w:customStyle="1" w:styleId="Style45">
    <w:name w:val="Style45"/>
    <w:basedOn w:val="Normal"/>
    <w:uiPriority w:val="99"/>
    <w:rsid w:val="00C54122"/>
    <w:pPr>
      <w:widowControl w:val="0"/>
      <w:autoSpaceDE w:val="0"/>
      <w:autoSpaceDN w:val="0"/>
      <w:adjustRightInd w:val="0"/>
      <w:spacing w:after="0" w:line="240" w:lineRule="auto"/>
    </w:pPr>
    <w:rPr>
      <w:rFonts w:ascii="Calibri" w:hAnsi="Calibri" w:cs="Times New Roman"/>
      <w:sz w:val="24"/>
      <w:szCs w:val="24"/>
    </w:rPr>
  </w:style>
  <w:style w:type="paragraph" w:customStyle="1" w:styleId="Style48">
    <w:name w:val="Style48"/>
    <w:basedOn w:val="Normal"/>
    <w:uiPriority w:val="99"/>
    <w:rsid w:val="00C54122"/>
    <w:pPr>
      <w:widowControl w:val="0"/>
      <w:autoSpaceDE w:val="0"/>
      <w:autoSpaceDN w:val="0"/>
      <w:adjustRightInd w:val="0"/>
      <w:spacing w:after="0" w:line="293" w:lineRule="exact"/>
      <w:jc w:val="center"/>
    </w:pPr>
    <w:rPr>
      <w:rFonts w:ascii="Calibri" w:hAnsi="Calibri" w:cs="Times New Roman"/>
      <w:sz w:val="24"/>
      <w:szCs w:val="24"/>
    </w:rPr>
  </w:style>
  <w:style w:type="paragraph" w:customStyle="1" w:styleId="Style50">
    <w:name w:val="Style50"/>
    <w:basedOn w:val="Normal"/>
    <w:uiPriority w:val="99"/>
    <w:rsid w:val="00C54122"/>
    <w:pPr>
      <w:widowControl w:val="0"/>
      <w:autoSpaceDE w:val="0"/>
      <w:autoSpaceDN w:val="0"/>
      <w:adjustRightInd w:val="0"/>
      <w:spacing w:after="0" w:line="240" w:lineRule="auto"/>
    </w:pPr>
    <w:rPr>
      <w:rFonts w:ascii="Calibri" w:hAnsi="Calibri" w:cs="Times New Roman"/>
      <w:sz w:val="24"/>
      <w:szCs w:val="24"/>
    </w:rPr>
  </w:style>
  <w:style w:type="paragraph" w:customStyle="1" w:styleId="Style51">
    <w:name w:val="Style51"/>
    <w:basedOn w:val="Normal"/>
    <w:uiPriority w:val="99"/>
    <w:rsid w:val="00C54122"/>
    <w:pPr>
      <w:widowControl w:val="0"/>
      <w:autoSpaceDE w:val="0"/>
      <w:autoSpaceDN w:val="0"/>
      <w:adjustRightInd w:val="0"/>
      <w:spacing w:after="0" w:line="240" w:lineRule="auto"/>
    </w:pPr>
    <w:rPr>
      <w:rFonts w:ascii="Calibri" w:hAnsi="Calibri" w:cs="Times New Roman"/>
      <w:sz w:val="24"/>
      <w:szCs w:val="24"/>
    </w:rPr>
  </w:style>
  <w:style w:type="character" w:customStyle="1" w:styleId="FontStyle82">
    <w:name w:val="Font Style82"/>
    <w:basedOn w:val="Fuentedeprrafopredeter"/>
    <w:uiPriority w:val="99"/>
    <w:rsid w:val="00C54122"/>
    <w:rPr>
      <w:rFonts w:ascii="Arial" w:hAnsi="Arial" w:cs="Arial"/>
      <w:sz w:val="30"/>
      <w:szCs w:val="30"/>
    </w:rPr>
  </w:style>
  <w:style w:type="character" w:customStyle="1" w:styleId="FontStyle83">
    <w:name w:val="Font Style83"/>
    <w:basedOn w:val="Fuentedeprrafopredeter"/>
    <w:uiPriority w:val="99"/>
    <w:rsid w:val="00C54122"/>
    <w:rPr>
      <w:rFonts w:ascii="Arial" w:hAnsi="Arial" w:cs="Arial"/>
      <w:sz w:val="26"/>
      <w:szCs w:val="26"/>
    </w:rPr>
  </w:style>
  <w:style w:type="character" w:customStyle="1" w:styleId="FontStyle90">
    <w:name w:val="Font Style90"/>
    <w:basedOn w:val="Fuentedeprrafopredeter"/>
    <w:uiPriority w:val="99"/>
    <w:rsid w:val="00C54122"/>
    <w:rPr>
      <w:rFonts w:ascii="Arial" w:hAnsi="Arial" w:cs="Arial"/>
      <w:sz w:val="22"/>
      <w:szCs w:val="22"/>
    </w:rPr>
  </w:style>
  <w:style w:type="character" w:customStyle="1" w:styleId="FontStyle93">
    <w:name w:val="Font Style93"/>
    <w:basedOn w:val="Fuentedeprrafopredeter"/>
    <w:uiPriority w:val="99"/>
    <w:rsid w:val="00C54122"/>
    <w:rPr>
      <w:rFonts w:ascii="Arial" w:hAnsi="Arial" w:cs="Arial"/>
      <w:b/>
      <w:bCs/>
      <w:i/>
      <w:iCs/>
      <w:sz w:val="26"/>
      <w:szCs w:val="26"/>
    </w:rPr>
  </w:style>
  <w:style w:type="paragraph" w:customStyle="1" w:styleId="Style60">
    <w:name w:val="Style60"/>
    <w:basedOn w:val="Normal"/>
    <w:uiPriority w:val="99"/>
    <w:rsid w:val="00C54122"/>
    <w:pPr>
      <w:widowControl w:val="0"/>
      <w:autoSpaceDE w:val="0"/>
      <w:autoSpaceDN w:val="0"/>
      <w:adjustRightInd w:val="0"/>
      <w:spacing w:after="0" w:line="360" w:lineRule="exact"/>
      <w:jc w:val="center"/>
    </w:pPr>
    <w:rPr>
      <w:rFonts w:ascii="Calibri" w:hAnsi="Calibri" w:cs="Times New Roman"/>
      <w:sz w:val="24"/>
      <w:szCs w:val="24"/>
    </w:rPr>
  </w:style>
  <w:style w:type="character" w:customStyle="1" w:styleId="FontStyle100">
    <w:name w:val="Font Style100"/>
    <w:basedOn w:val="Fuentedeprrafopredeter"/>
    <w:uiPriority w:val="99"/>
    <w:rsid w:val="00C54122"/>
    <w:rPr>
      <w:rFonts w:ascii="Arial" w:hAnsi="Arial" w:cs="Arial"/>
      <w:b/>
      <w:bCs/>
      <w:sz w:val="26"/>
      <w:szCs w:val="26"/>
    </w:rPr>
  </w:style>
  <w:style w:type="paragraph" w:styleId="Sinespaciado">
    <w:name w:val="No Spacing"/>
    <w:uiPriority w:val="1"/>
    <w:qFormat/>
    <w:rsid w:val="00177311"/>
    <w:pPr>
      <w:spacing w:after="0" w:line="240" w:lineRule="auto"/>
      <w:jc w:val="both"/>
    </w:pPr>
    <w:rPr>
      <w:rFonts w:asciiTheme="majorHAnsi" w:hAnsiTheme="majorHAnsi"/>
    </w:rPr>
  </w:style>
  <w:style w:type="paragraph" w:styleId="Textonotapie">
    <w:name w:val="footnote text"/>
    <w:aliases w:val="Footnote Text Char Char Char Char Char,Footnote Text Char Char Char Char,Footnote reference,FA Fu Car,FA Fu Car Car,FA Fu,Footnote Text Char Char Char,ft,texto de nota al pie,FA Fußnotentext,FA Fuﬂnotentext,Footnote Text Cha Car Car"/>
    <w:basedOn w:val="Normal"/>
    <w:link w:val="TextonotapieCar"/>
    <w:uiPriority w:val="99"/>
    <w:rsid w:val="000F6579"/>
    <w:pPr>
      <w:spacing w:after="0" w:line="240" w:lineRule="auto"/>
    </w:pPr>
    <w:rPr>
      <w:rFonts w:ascii="Times New Roman" w:eastAsia="Times New Roman" w:hAnsi="Times New Roman" w:cs="Times New Roman"/>
      <w:sz w:val="20"/>
      <w:szCs w:val="20"/>
    </w:rPr>
  </w:style>
  <w:style w:type="character" w:customStyle="1" w:styleId="TextonotapieCar">
    <w:name w:val="Texto nota pie Car"/>
    <w:aliases w:val="Footnote Text Char Char Char Char Char Car,Footnote Text Char Char Char Char Car,Footnote reference Car,FA Fu Car Car1,FA Fu Car Car Car,FA Fu Car1,Footnote Text Char Char Char Car,ft Car,texto de nota al pie Car,FA Fußnotentext Car"/>
    <w:basedOn w:val="Fuentedeprrafopredeter"/>
    <w:link w:val="Textonotapie"/>
    <w:uiPriority w:val="99"/>
    <w:rsid w:val="000F6579"/>
    <w:rPr>
      <w:rFonts w:ascii="Times New Roman" w:eastAsia="Times New Roman" w:hAnsi="Times New Roman" w:cs="Times New Roman"/>
      <w:sz w:val="20"/>
      <w:szCs w:val="20"/>
      <w:lang w:eastAsia="es-CO"/>
    </w:rPr>
  </w:style>
  <w:style w:type="character" w:styleId="Refdenotaalpie">
    <w:name w:val="footnote reference"/>
    <w:aliases w:val="Texto de nota al pie,referencia nota al pie"/>
    <w:basedOn w:val="Fuentedeprrafopredeter"/>
    <w:uiPriority w:val="99"/>
    <w:rsid w:val="000F6579"/>
    <w:rPr>
      <w:rFonts w:cs="Times New Roman"/>
      <w:vertAlign w:val="superscript"/>
    </w:rPr>
  </w:style>
  <w:style w:type="character" w:styleId="Nmerodepgina">
    <w:name w:val="page number"/>
    <w:basedOn w:val="Fuentedeprrafopredeter"/>
    <w:rsid w:val="00D330A7"/>
  </w:style>
  <w:style w:type="paragraph" w:customStyle="1" w:styleId="Default">
    <w:name w:val="Default"/>
    <w:rsid w:val="00241F1E"/>
    <w:pPr>
      <w:autoSpaceDE w:val="0"/>
      <w:autoSpaceDN w:val="0"/>
      <w:adjustRightInd w:val="0"/>
      <w:spacing w:after="0" w:line="240" w:lineRule="auto"/>
    </w:pPr>
    <w:rPr>
      <w:rFonts w:ascii="ITC Stone Informal Std" w:hAnsi="ITC Stone Informal Std" w:cs="ITC Stone Informal Std"/>
      <w:color w:val="000000"/>
      <w:sz w:val="24"/>
      <w:szCs w:val="24"/>
    </w:rPr>
  </w:style>
  <w:style w:type="character" w:customStyle="1" w:styleId="A1">
    <w:name w:val="A1"/>
    <w:uiPriority w:val="99"/>
    <w:rsid w:val="00241F1E"/>
    <w:rPr>
      <w:rFonts w:cs="ITC Stone Informal Std"/>
      <w:color w:val="000000"/>
      <w:sz w:val="63"/>
      <w:szCs w:val="63"/>
    </w:rPr>
  </w:style>
  <w:style w:type="character" w:styleId="Hipervnculovisitado">
    <w:name w:val="FollowedHyperlink"/>
    <w:basedOn w:val="Fuentedeprrafopredeter"/>
    <w:uiPriority w:val="99"/>
    <w:semiHidden/>
    <w:unhideWhenUsed/>
    <w:rsid w:val="00050EAC"/>
    <w:rPr>
      <w:color w:val="800080" w:themeColor="followedHyperlink"/>
      <w:u w:val="single"/>
    </w:rPr>
  </w:style>
  <w:style w:type="paragraph" w:styleId="Subttulo">
    <w:name w:val="Subtitle"/>
    <w:basedOn w:val="Normal"/>
    <w:link w:val="SubttuloCar"/>
    <w:qFormat/>
    <w:rsid w:val="00A7797A"/>
    <w:pPr>
      <w:spacing w:after="0" w:line="240" w:lineRule="auto"/>
      <w:jc w:val="center"/>
    </w:pPr>
    <w:rPr>
      <w:rFonts w:ascii="Arial" w:eastAsia="Times New Roman" w:hAnsi="Arial" w:cs="Arial"/>
      <w:b/>
      <w:bCs/>
      <w:sz w:val="24"/>
      <w:szCs w:val="24"/>
      <w:lang w:val="es-ES" w:eastAsia="es-ES"/>
    </w:rPr>
  </w:style>
  <w:style w:type="character" w:customStyle="1" w:styleId="SubttuloCar">
    <w:name w:val="Subtítulo Car"/>
    <w:basedOn w:val="Fuentedeprrafopredeter"/>
    <w:link w:val="Subttulo"/>
    <w:rsid w:val="00A7797A"/>
    <w:rPr>
      <w:rFonts w:ascii="Arial" w:eastAsia="Times New Roman" w:hAnsi="Arial" w:cs="Arial"/>
      <w:b/>
      <w:bCs/>
      <w:sz w:val="24"/>
      <w:szCs w:val="24"/>
      <w:lang w:val="es-ES" w:eastAsia="es-ES"/>
    </w:rPr>
  </w:style>
  <w:style w:type="character" w:customStyle="1" w:styleId="A22">
    <w:name w:val="A22"/>
    <w:uiPriority w:val="99"/>
    <w:rsid w:val="00D01EAA"/>
    <w:rPr>
      <w:rFonts w:cs="ITC Stone Informal Std"/>
      <w:b/>
      <w:bCs/>
      <w:color w:val="000000"/>
      <w:sz w:val="26"/>
      <w:szCs w:val="26"/>
    </w:rPr>
  </w:style>
  <w:style w:type="paragraph" w:styleId="Epgrafe">
    <w:name w:val="caption"/>
    <w:basedOn w:val="Normal"/>
    <w:next w:val="Normal"/>
    <w:qFormat/>
    <w:rsid w:val="00150EF8"/>
    <w:pPr>
      <w:spacing w:after="0" w:line="240" w:lineRule="auto"/>
    </w:pPr>
    <w:rPr>
      <w:rFonts w:ascii="Times New Roman" w:eastAsia="SimSun" w:hAnsi="Times New Roman" w:cs="Times New Roman"/>
      <w:b/>
      <w:bCs/>
      <w:sz w:val="20"/>
      <w:szCs w:val="20"/>
      <w:lang w:val="es-ES" w:eastAsia="zh-CN"/>
    </w:rPr>
  </w:style>
  <w:style w:type="paragraph" w:styleId="Ttulo">
    <w:name w:val="Title"/>
    <w:basedOn w:val="Normal"/>
    <w:link w:val="TtuloCar"/>
    <w:qFormat/>
    <w:rsid w:val="00150EF8"/>
    <w:pPr>
      <w:spacing w:before="240" w:after="60" w:line="240" w:lineRule="auto"/>
      <w:jc w:val="center"/>
      <w:outlineLvl w:val="0"/>
    </w:pPr>
    <w:rPr>
      <w:rFonts w:ascii="Arial" w:eastAsia="Times New Roman" w:hAnsi="Arial" w:cs="Arial"/>
      <w:b/>
      <w:bCs/>
      <w:kern w:val="28"/>
      <w:sz w:val="32"/>
      <w:szCs w:val="32"/>
      <w:lang w:val="es-ES" w:eastAsia="es-ES"/>
    </w:rPr>
  </w:style>
  <w:style w:type="character" w:customStyle="1" w:styleId="TtuloCar">
    <w:name w:val="Título Car"/>
    <w:basedOn w:val="Fuentedeprrafopredeter"/>
    <w:link w:val="Ttulo"/>
    <w:rsid w:val="00150EF8"/>
    <w:rPr>
      <w:rFonts w:ascii="Arial" w:eastAsia="Times New Roman" w:hAnsi="Arial" w:cs="Arial"/>
      <w:b/>
      <w:bCs/>
      <w:kern w:val="28"/>
      <w:sz w:val="32"/>
      <w:szCs w:val="32"/>
      <w:lang w:val="es-ES" w:eastAsia="es-ES"/>
    </w:rPr>
  </w:style>
  <w:style w:type="paragraph" w:customStyle="1" w:styleId="xl68">
    <w:name w:val="xl68"/>
    <w:basedOn w:val="Normal"/>
    <w:rsid w:val="00AA2666"/>
    <w:pPr>
      <w:shd w:val="clear" w:color="000000" w:fill="FFFFFF"/>
      <w:spacing w:before="100" w:beforeAutospacing="1" w:after="100" w:afterAutospacing="1" w:line="240" w:lineRule="auto"/>
    </w:pPr>
    <w:rPr>
      <w:rFonts w:ascii="Aparajita" w:eastAsia="Times New Roman" w:hAnsi="Aparajita" w:cs="Aparajita"/>
      <w:sz w:val="14"/>
      <w:szCs w:val="14"/>
    </w:rPr>
  </w:style>
  <w:style w:type="paragraph" w:customStyle="1" w:styleId="xl69">
    <w:name w:val="xl69"/>
    <w:basedOn w:val="Normal"/>
    <w:rsid w:val="00AA2666"/>
    <w:pPr>
      <w:pBdr>
        <w:left w:val="single" w:sz="4" w:space="0" w:color="auto"/>
        <w:bottom w:val="single" w:sz="4" w:space="0" w:color="auto"/>
      </w:pBdr>
      <w:shd w:val="clear" w:color="000000" w:fill="FFFFFF"/>
      <w:spacing w:before="100" w:beforeAutospacing="1" w:after="100" w:afterAutospacing="1" w:line="240" w:lineRule="auto"/>
      <w:textAlignment w:val="center"/>
    </w:pPr>
    <w:rPr>
      <w:rFonts w:ascii="Aparajita" w:eastAsia="Times New Roman" w:hAnsi="Aparajita" w:cs="Aparajita"/>
      <w:b/>
      <w:bCs/>
      <w:sz w:val="14"/>
      <w:szCs w:val="14"/>
    </w:rPr>
  </w:style>
  <w:style w:type="paragraph" w:customStyle="1" w:styleId="xl70">
    <w:name w:val="xl70"/>
    <w:basedOn w:val="Normal"/>
    <w:rsid w:val="00AA2666"/>
    <w:pPr>
      <w:pBdr>
        <w:bottom w:val="single" w:sz="4" w:space="0" w:color="auto"/>
      </w:pBdr>
      <w:shd w:val="clear" w:color="000000" w:fill="FFFFFF"/>
      <w:spacing w:before="100" w:beforeAutospacing="1" w:after="100" w:afterAutospacing="1" w:line="240" w:lineRule="auto"/>
      <w:textAlignment w:val="center"/>
    </w:pPr>
    <w:rPr>
      <w:rFonts w:ascii="Aparajita" w:eastAsia="Times New Roman" w:hAnsi="Aparajita" w:cs="Aparajita"/>
      <w:sz w:val="14"/>
      <w:szCs w:val="14"/>
    </w:rPr>
  </w:style>
  <w:style w:type="paragraph" w:customStyle="1" w:styleId="xl71">
    <w:name w:val="xl71"/>
    <w:basedOn w:val="Normal"/>
    <w:rsid w:val="00AA2666"/>
    <w:pPr>
      <w:pBdr>
        <w:bottom w:val="single" w:sz="4" w:space="0" w:color="auto"/>
      </w:pBdr>
      <w:shd w:val="clear" w:color="000000" w:fill="FFFFFF"/>
      <w:spacing w:before="100" w:beforeAutospacing="1" w:after="100" w:afterAutospacing="1" w:line="240" w:lineRule="auto"/>
      <w:jc w:val="right"/>
      <w:textAlignment w:val="center"/>
    </w:pPr>
    <w:rPr>
      <w:rFonts w:ascii="Aparajita" w:eastAsia="Times New Roman" w:hAnsi="Aparajita" w:cs="Aparajita"/>
      <w:sz w:val="14"/>
      <w:szCs w:val="14"/>
    </w:rPr>
  </w:style>
  <w:style w:type="paragraph" w:customStyle="1" w:styleId="xl72">
    <w:name w:val="xl72"/>
    <w:basedOn w:val="Normal"/>
    <w:rsid w:val="00AA2666"/>
    <w:pPr>
      <w:pBdr>
        <w:bottom w:val="single" w:sz="4" w:space="0" w:color="auto"/>
      </w:pBdr>
      <w:shd w:val="clear" w:color="000000" w:fill="FFFFFF"/>
      <w:spacing w:before="100" w:beforeAutospacing="1" w:after="100" w:afterAutospacing="1" w:line="240" w:lineRule="auto"/>
    </w:pPr>
    <w:rPr>
      <w:rFonts w:ascii="Aparajita" w:eastAsia="Times New Roman" w:hAnsi="Aparajita" w:cs="Aparajita"/>
      <w:sz w:val="14"/>
      <w:szCs w:val="14"/>
    </w:rPr>
  </w:style>
  <w:style w:type="paragraph" w:customStyle="1" w:styleId="xl73">
    <w:name w:val="xl73"/>
    <w:basedOn w:val="Normal"/>
    <w:rsid w:val="00AA2666"/>
    <w:pPr>
      <w:pBdr>
        <w:bottom w:val="single" w:sz="4" w:space="0" w:color="auto"/>
        <w:right w:val="single" w:sz="4" w:space="0" w:color="auto"/>
      </w:pBdr>
      <w:shd w:val="clear" w:color="000000" w:fill="FFFFFF"/>
      <w:spacing w:before="100" w:beforeAutospacing="1" w:after="100" w:afterAutospacing="1" w:line="240" w:lineRule="auto"/>
    </w:pPr>
    <w:rPr>
      <w:rFonts w:ascii="Aparajita" w:eastAsia="Times New Roman" w:hAnsi="Aparajita" w:cs="Aparajita"/>
      <w:sz w:val="14"/>
      <w:szCs w:val="14"/>
    </w:rPr>
  </w:style>
  <w:style w:type="paragraph" w:customStyle="1" w:styleId="xl74">
    <w:name w:val="xl74"/>
    <w:basedOn w:val="Normal"/>
    <w:rsid w:val="00AA2666"/>
    <w:pPr>
      <w:pBdr>
        <w:top w:val="single" w:sz="4" w:space="0" w:color="auto"/>
        <w:left w:val="single" w:sz="4" w:space="0" w:color="auto"/>
        <w:bottom w:val="single" w:sz="4" w:space="0" w:color="auto"/>
        <w:right w:val="single" w:sz="4" w:space="0" w:color="auto"/>
      </w:pBdr>
      <w:shd w:val="clear" w:color="000000" w:fill="C5D9F1"/>
      <w:spacing w:before="100" w:beforeAutospacing="1" w:after="100" w:afterAutospacing="1" w:line="240" w:lineRule="auto"/>
      <w:jc w:val="center"/>
      <w:textAlignment w:val="center"/>
    </w:pPr>
    <w:rPr>
      <w:rFonts w:ascii="Aparajita" w:eastAsia="Times New Roman" w:hAnsi="Aparajita" w:cs="Aparajita"/>
      <w:b/>
      <w:bCs/>
      <w:sz w:val="14"/>
      <w:szCs w:val="14"/>
    </w:rPr>
  </w:style>
  <w:style w:type="paragraph" w:customStyle="1" w:styleId="xl75">
    <w:name w:val="xl75"/>
    <w:basedOn w:val="Normal"/>
    <w:rsid w:val="00AA2666"/>
    <w:pPr>
      <w:pBdr>
        <w:top w:val="single" w:sz="4" w:space="0" w:color="auto"/>
        <w:left w:val="single" w:sz="4" w:space="0" w:color="auto"/>
        <w:bottom w:val="single" w:sz="4" w:space="0" w:color="auto"/>
        <w:right w:val="single" w:sz="4" w:space="0" w:color="auto"/>
      </w:pBdr>
      <w:shd w:val="clear" w:color="000000" w:fill="C5D9F1"/>
      <w:spacing w:before="100" w:beforeAutospacing="1" w:after="100" w:afterAutospacing="1" w:line="240" w:lineRule="auto"/>
      <w:jc w:val="center"/>
      <w:textAlignment w:val="center"/>
    </w:pPr>
    <w:rPr>
      <w:rFonts w:ascii="Aparajita" w:eastAsia="Times New Roman" w:hAnsi="Aparajita" w:cs="Aparajita"/>
      <w:b/>
      <w:bCs/>
      <w:sz w:val="14"/>
      <w:szCs w:val="14"/>
    </w:rPr>
  </w:style>
  <w:style w:type="paragraph" w:customStyle="1" w:styleId="xl76">
    <w:name w:val="xl76"/>
    <w:basedOn w:val="Normal"/>
    <w:rsid w:val="00AA2666"/>
    <w:pPr>
      <w:pBdr>
        <w:top w:val="single" w:sz="4" w:space="0" w:color="auto"/>
        <w:left w:val="single" w:sz="4" w:space="0" w:color="auto"/>
        <w:bottom w:val="single" w:sz="4" w:space="0" w:color="auto"/>
        <w:right w:val="single" w:sz="4" w:space="0" w:color="auto"/>
      </w:pBdr>
      <w:shd w:val="clear" w:color="000000" w:fill="C5D9F1"/>
      <w:spacing w:before="100" w:beforeAutospacing="1" w:after="100" w:afterAutospacing="1" w:line="240" w:lineRule="auto"/>
      <w:jc w:val="center"/>
      <w:textAlignment w:val="center"/>
    </w:pPr>
    <w:rPr>
      <w:rFonts w:ascii="Aparajita" w:eastAsia="Times New Roman" w:hAnsi="Aparajita" w:cs="Aparajita"/>
      <w:b/>
      <w:bCs/>
      <w:sz w:val="14"/>
      <w:szCs w:val="14"/>
    </w:rPr>
  </w:style>
  <w:style w:type="paragraph" w:customStyle="1" w:styleId="xl77">
    <w:name w:val="xl77"/>
    <w:basedOn w:val="Normal"/>
    <w:rsid w:val="00AA2666"/>
    <w:pPr>
      <w:pBdr>
        <w:left w:val="single" w:sz="8"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parajita" w:eastAsia="Times New Roman" w:hAnsi="Aparajita" w:cs="Aparajita"/>
      <w:sz w:val="14"/>
      <w:szCs w:val="14"/>
    </w:rPr>
  </w:style>
  <w:style w:type="paragraph" w:customStyle="1" w:styleId="xl78">
    <w:name w:val="xl78"/>
    <w:basedOn w:val="Normal"/>
    <w:rsid w:val="00AA2666"/>
    <w:pPr>
      <w:pBdr>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parajita" w:eastAsia="Times New Roman" w:hAnsi="Aparajita" w:cs="Aparajita"/>
      <w:sz w:val="14"/>
      <w:szCs w:val="14"/>
    </w:rPr>
  </w:style>
  <w:style w:type="paragraph" w:customStyle="1" w:styleId="xl79">
    <w:name w:val="xl79"/>
    <w:basedOn w:val="Normal"/>
    <w:rsid w:val="00AA2666"/>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parajita" w:eastAsia="Times New Roman" w:hAnsi="Aparajita" w:cs="Aparajita"/>
      <w:b/>
      <w:bCs/>
      <w:sz w:val="14"/>
      <w:szCs w:val="14"/>
    </w:rPr>
  </w:style>
  <w:style w:type="paragraph" w:customStyle="1" w:styleId="xl80">
    <w:name w:val="xl80"/>
    <w:basedOn w:val="Normal"/>
    <w:rsid w:val="00AA2666"/>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parajita" w:eastAsia="Times New Roman" w:hAnsi="Aparajita" w:cs="Aparajita"/>
      <w:b/>
      <w:bCs/>
      <w:sz w:val="14"/>
      <w:szCs w:val="14"/>
    </w:rPr>
  </w:style>
  <w:style w:type="paragraph" w:customStyle="1" w:styleId="xl81">
    <w:name w:val="xl81"/>
    <w:basedOn w:val="Normal"/>
    <w:rsid w:val="00AA2666"/>
    <w:pPr>
      <w:pBdr>
        <w:left w:val="single" w:sz="4" w:space="0" w:color="auto"/>
        <w:bottom w:val="single" w:sz="4" w:space="0" w:color="auto"/>
        <w:right w:val="single" w:sz="4" w:space="0" w:color="auto"/>
      </w:pBdr>
      <w:spacing w:before="100" w:beforeAutospacing="1" w:after="100" w:afterAutospacing="1" w:line="240" w:lineRule="auto"/>
    </w:pPr>
    <w:rPr>
      <w:rFonts w:ascii="Aparajita" w:eastAsia="Times New Roman" w:hAnsi="Aparajita" w:cs="Aparajita"/>
      <w:color w:val="000000"/>
      <w:sz w:val="14"/>
      <w:szCs w:val="14"/>
    </w:rPr>
  </w:style>
  <w:style w:type="paragraph" w:customStyle="1" w:styleId="xl82">
    <w:name w:val="xl82"/>
    <w:basedOn w:val="Normal"/>
    <w:rsid w:val="00AA2666"/>
    <w:pPr>
      <w:pBdr>
        <w:top w:val="single" w:sz="4" w:space="0" w:color="auto"/>
        <w:left w:val="single" w:sz="8"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parajita" w:eastAsia="Times New Roman" w:hAnsi="Aparajita" w:cs="Aparajita"/>
      <w:sz w:val="14"/>
      <w:szCs w:val="14"/>
    </w:rPr>
  </w:style>
  <w:style w:type="paragraph" w:customStyle="1" w:styleId="xl83">
    <w:name w:val="xl83"/>
    <w:basedOn w:val="Normal"/>
    <w:rsid w:val="00AA266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parajita" w:eastAsia="Times New Roman" w:hAnsi="Aparajita" w:cs="Aparajita"/>
      <w:sz w:val="14"/>
      <w:szCs w:val="14"/>
    </w:rPr>
  </w:style>
  <w:style w:type="paragraph" w:customStyle="1" w:styleId="xl84">
    <w:name w:val="xl84"/>
    <w:basedOn w:val="Normal"/>
    <w:rsid w:val="00AA266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parajita" w:eastAsia="Times New Roman" w:hAnsi="Aparajita" w:cs="Aparajita"/>
      <w:b/>
      <w:bCs/>
      <w:sz w:val="14"/>
      <w:szCs w:val="14"/>
    </w:rPr>
  </w:style>
  <w:style w:type="paragraph" w:customStyle="1" w:styleId="xl85">
    <w:name w:val="xl85"/>
    <w:basedOn w:val="Normal"/>
    <w:rsid w:val="00AA266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parajita" w:eastAsia="Times New Roman" w:hAnsi="Aparajita" w:cs="Aparajita"/>
      <w:b/>
      <w:bCs/>
      <w:sz w:val="14"/>
      <w:szCs w:val="14"/>
    </w:rPr>
  </w:style>
  <w:style w:type="paragraph" w:customStyle="1" w:styleId="xl86">
    <w:name w:val="xl86"/>
    <w:basedOn w:val="Normal"/>
    <w:rsid w:val="00AA2666"/>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parajita" w:eastAsia="Times New Roman" w:hAnsi="Aparajita" w:cs="Aparajita"/>
      <w:color w:val="000000"/>
      <w:sz w:val="14"/>
      <w:szCs w:val="14"/>
    </w:rPr>
  </w:style>
  <w:style w:type="paragraph" w:customStyle="1" w:styleId="xl87">
    <w:name w:val="xl87"/>
    <w:basedOn w:val="Normal"/>
    <w:rsid w:val="00AA2666"/>
    <w:pPr>
      <w:pBdr>
        <w:top w:val="single" w:sz="4" w:space="0" w:color="000080"/>
        <w:bottom w:val="single" w:sz="4" w:space="0" w:color="000080"/>
        <w:right w:val="single" w:sz="4" w:space="0" w:color="000080"/>
      </w:pBdr>
      <w:spacing w:before="100" w:beforeAutospacing="1" w:after="100" w:afterAutospacing="1" w:line="240" w:lineRule="auto"/>
    </w:pPr>
    <w:rPr>
      <w:rFonts w:ascii="Aparajita" w:eastAsia="Times New Roman" w:hAnsi="Aparajita" w:cs="Aparajita"/>
      <w:color w:val="000000"/>
      <w:sz w:val="14"/>
      <w:szCs w:val="14"/>
    </w:rPr>
  </w:style>
  <w:style w:type="paragraph" w:customStyle="1" w:styleId="xl88">
    <w:name w:val="xl88"/>
    <w:basedOn w:val="Normal"/>
    <w:rsid w:val="00AA266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parajita" w:eastAsia="Times New Roman" w:hAnsi="Aparajita" w:cs="Aparajita"/>
      <w:sz w:val="14"/>
      <w:szCs w:val="14"/>
    </w:rPr>
  </w:style>
  <w:style w:type="paragraph" w:customStyle="1" w:styleId="xl89">
    <w:name w:val="xl89"/>
    <w:basedOn w:val="Normal"/>
    <w:rsid w:val="00AA266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parajita" w:eastAsia="Times New Roman" w:hAnsi="Aparajita" w:cs="Aparajita"/>
      <w:sz w:val="14"/>
      <w:szCs w:val="14"/>
    </w:rPr>
  </w:style>
  <w:style w:type="paragraph" w:customStyle="1" w:styleId="xl90">
    <w:name w:val="xl90"/>
    <w:basedOn w:val="Normal"/>
    <w:rsid w:val="00AA266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parajita" w:eastAsia="Times New Roman" w:hAnsi="Aparajita" w:cs="Aparajita"/>
      <w:sz w:val="14"/>
      <w:szCs w:val="14"/>
    </w:rPr>
  </w:style>
  <w:style w:type="paragraph" w:customStyle="1" w:styleId="xl91">
    <w:name w:val="xl91"/>
    <w:basedOn w:val="Normal"/>
    <w:rsid w:val="00AA2666"/>
    <w:pPr>
      <w:pBdr>
        <w:top w:val="single" w:sz="4" w:space="0" w:color="auto"/>
        <w:left w:val="single" w:sz="8"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parajita" w:eastAsia="Times New Roman" w:hAnsi="Aparajita" w:cs="Aparajita"/>
      <w:sz w:val="14"/>
      <w:szCs w:val="14"/>
    </w:rPr>
  </w:style>
  <w:style w:type="paragraph" w:customStyle="1" w:styleId="xl92">
    <w:name w:val="xl92"/>
    <w:basedOn w:val="Normal"/>
    <w:rsid w:val="00AA266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parajita" w:eastAsia="Times New Roman" w:hAnsi="Aparajita" w:cs="Aparajita"/>
      <w:sz w:val="14"/>
      <w:szCs w:val="14"/>
    </w:rPr>
  </w:style>
  <w:style w:type="paragraph" w:customStyle="1" w:styleId="xl93">
    <w:name w:val="xl93"/>
    <w:basedOn w:val="Normal"/>
    <w:rsid w:val="00AA2666"/>
    <w:pPr>
      <w:pBdr>
        <w:top w:val="single" w:sz="4" w:space="0" w:color="auto"/>
        <w:left w:val="single" w:sz="8" w:space="0" w:color="auto"/>
        <w:right w:val="single" w:sz="4" w:space="0" w:color="auto"/>
      </w:pBdr>
      <w:shd w:val="clear" w:color="000000" w:fill="FFFFFF"/>
      <w:spacing w:before="100" w:beforeAutospacing="1" w:after="100" w:afterAutospacing="1" w:line="240" w:lineRule="auto"/>
      <w:textAlignment w:val="center"/>
    </w:pPr>
    <w:rPr>
      <w:rFonts w:ascii="Aparajita" w:eastAsia="Times New Roman" w:hAnsi="Aparajita" w:cs="Aparajita"/>
      <w:sz w:val="14"/>
      <w:szCs w:val="14"/>
    </w:rPr>
  </w:style>
  <w:style w:type="paragraph" w:customStyle="1" w:styleId="xl94">
    <w:name w:val="xl94"/>
    <w:basedOn w:val="Normal"/>
    <w:rsid w:val="00AA2666"/>
    <w:pPr>
      <w:pBdr>
        <w:top w:val="single" w:sz="4" w:space="0" w:color="auto"/>
        <w:left w:val="single" w:sz="4" w:space="0" w:color="auto"/>
        <w:right w:val="single" w:sz="4" w:space="0" w:color="auto"/>
      </w:pBdr>
      <w:shd w:val="clear" w:color="000000" w:fill="FFFFFF"/>
      <w:spacing w:before="100" w:beforeAutospacing="1" w:after="100" w:afterAutospacing="1" w:line="240" w:lineRule="auto"/>
      <w:textAlignment w:val="center"/>
    </w:pPr>
    <w:rPr>
      <w:rFonts w:ascii="Aparajita" w:eastAsia="Times New Roman" w:hAnsi="Aparajita" w:cs="Aparajita"/>
      <w:sz w:val="14"/>
      <w:szCs w:val="14"/>
    </w:rPr>
  </w:style>
  <w:style w:type="paragraph" w:customStyle="1" w:styleId="xl95">
    <w:name w:val="xl95"/>
    <w:basedOn w:val="Normal"/>
    <w:rsid w:val="00AA266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parajita" w:eastAsia="Times New Roman" w:hAnsi="Aparajita" w:cs="Aparajita"/>
      <w:sz w:val="14"/>
      <w:szCs w:val="14"/>
    </w:rPr>
  </w:style>
  <w:style w:type="paragraph" w:customStyle="1" w:styleId="xl96">
    <w:name w:val="xl96"/>
    <w:basedOn w:val="Normal"/>
    <w:rsid w:val="00AA2666"/>
    <w:pPr>
      <w:shd w:val="clear" w:color="000000" w:fill="FFFFFF"/>
      <w:spacing w:before="100" w:beforeAutospacing="1" w:after="100" w:afterAutospacing="1" w:line="240" w:lineRule="auto"/>
      <w:textAlignment w:val="center"/>
    </w:pPr>
    <w:rPr>
      <w:rFonts w:ascii="Aparajita" w:eastAsia="Times New Roman" w:hAnsi="Aparajita" w:cs="Aparajita"/>
      <w:sz w:val="14"/>
      <w:szCs w:val="14"/>
    </w:rPr>
  </w:style>
  <w:style w:type="paragraph" w:customStyle="1" w:styleId="xl97">
    <w:name w:val="xl97"/>
    <w:basedOn w:val="Normal"/>
    <w:rsid w:val="00AA2666"/>
    <w:pPr>
      <w:shd w:val="clear" w:color="000000" w:fill="FFFFFF"/>
      <w:spacing w:before="100" w:beforeAutospacing="1" w:after="100" w:afterAutospacing="1" w:line="240" w:lineRule="auto"/>
      <w:textAlignment w:val="center"/>
    </w:pPr>
    <w:rPr>
      <w:rFonts w:ascii="Aparajita" w:eastAsia="Times New Roman" w:hAnsi="Aparajita" w:cs="Aparajita"/>
      <w:sz w:val="14"/>
      <w:szCs w:val="14"/>
    </w:rPr>
  </w:style>
  <w:style w:type="paragraph" w:customStyle="1" w:styleId="xl98">
    <w:name w:val="xl98"/>
    <w:basedOn w:val="Normal"/>
    <w:rsid w:val="00AA2666"/>
    <w:pPr>
      <w:shd w:val="clear" w:color="000000" w:fill="FFFFFF"/>
      <w:spacing w:before="100" w:beforeAutospacing="1" w:after="100" w:afterAutospacing="1" w:line="240" w:lineRule="auto"/>
      <w:textAlignment w:val="center"/>
    </w:pPr>
    <w:rPr>
      <w:rFonts w:ascii="Aparajita" w:eastAsia="Times New Roman" w:hAnsi="Aparajita" w:cs="Aparajita"/>
      <w:sz w:val="14"/>
      <w:szCs w:val="14"/>
    </w:rPr>
  </w:style>
  <w:style w:type="paragraph" w:customStyle="1" w:styleId="xl99">
    <w:name w:val="xl99"/>
    <w:basedOn w:val="Normal"/>
    <w:rsid w:val="00AA2666"/>
    <w:pPr>
      <w:pBdr>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parajita" w:eastAsia="Times New Roman" w:hAnsi="Aparajita" w:cs="Aparajita"/>
      <w:sz w:val="14"/>
      <w:szCs w:val="14"/>
    </w:rPr>
  </w:style>
  <w:style w:type="paragraph" w:customStyle="1" w:styleId="xl100">
    <w:name w:val="xl100"/>
    <w:basedOn w:val="Normal"/>
    <w:rsid w:val="00AA2666"/>
    <w:pPr>
      <w:shd w:val="clear" w:color="000000" w:fill="FFFFFF"/>
      <w:spacing w:before="100" w:beforeAutospacing="1" w:after="100" w:afterAutospacing="1" w:line="240" w:lineRule="auto"/>
      <w:textAlignment w:val="center"/>
    </w:pPr>
    <w:rPr>
      <w:rFonts w:ascii="Aparajita" w:eastAsia="Times New Roman" w:hAnsi="Aparajita" w:cs="Aparajita"/>
      <w:sz w:val="14"/>
      <w:szCs w:val="14"/>
    </w:rPr>
  </w:style>
  <w:style w:type="paragraph" w:customStyle="1" w:styleId="xl101">
    <w:name w:val="xl101"/>
    <w:basedOn w:val="Normal"/>
    <w:rsid w:val="00AA266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Aparajita" w:eastAsia="Times New Roman" w:hAnsi="Aparajita" w:cs="Aparajita"/>
      <w:sz w:val="14"/>
      <w:szCs w:val="14"/>
    </w:rPr>
  </w:style>
  <w:style w:type="paragraph" w:customStyle="1" w:styleId="xl102">
    <w:name w:val="xl102"/>
    <w:basedOn w:val="Normal"/>
    <w:rsid w:val="00AA2666"/>
    <w:pPr>
      <w:pBdr>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parajita" w:eastAsia="Times New Roman" w:hAnsi="Aparajita" w:cs="Aparajita"/>
      <w:sz w:val="14"/>
      <w:szCs w:val="14"/>
    </w:rPr>
  </w:style>
  <w:style w:type="paragraph" w:customStyle="1" w:styleId="xl103">
    <w:name w:val="xl103"/>
    <w:basedOn w:val="Normal"/>
    <w:rsid w:val="00AA2666"/>
    <w:pPr>
      <w:shd w:val="clear" w:color="000000" w:fill="FFFFFF"/>
      <w:spacing w:before="100" w:beforeAutospacing="1" w:after="100" w:afterAutospacing="1" w:line="240" w:lineRule="auto"/>
    </w:pPr>
    <w:rPr>
      <w:rFonts w:ascii="Aparajita" w:eastAsia="Times New Roman" w:hAnsi="Aparajita" w:cs="Aparajita"/>
      <w:sz w:val="14"/>
      <w:szCs w:val="14"/>
    </w:rPr>
  </w:style>
  <w:style w:type="paragraph" w:customStyle="1" w:styleId="xl104">
    <w:name w:val="xl104"/>
    <w:basedOn w:val="Normal"/>
    <w:rsid w:val="00AA2666"/>
    <w:pPr>
      <w:pBdr>
        <w:top w:val="single" w:sz="4" w:space="0" w:color="auto"/>
        <w:left w:val="single" w:sz="4" w:space="0" w:color="auto"/>
        <w:right w:val="single" w:sz="4" w:space="0" w:color="auto"/>
      </w:pBdr>
      <w:shd w:val="clear" w:color="000000" w:fill="FFFFFF"/>
      <w:spacing w:before="100" w:beforeAutospacing="1" w:after="100" w:afterAutospacing="1" w:line="240" w:lineRule="auto"/>
      <w:textAlignment w:val="center"/>
    </w:pPr>
    <w:rPr>
      <w:rFonts w:ascii="Aparajita" w:eastAsia="Times New Roman" w:hAnsi="Aparajita" w:cs="Aparajita"/>
      <w:sz w:val="14"/>
      <w:szCs w:val="14"/>
    </w:rPr>
  </w:style>
  <w:style w:type="paragraph" w:customStyle="1" w:styleId="xl105">
    <w:name w:val="xl105"/>
    <w:basedOn w:val="Normal"/>
    <w:rsid w:val="00AA2666"/>
    <w:pPr>
      <w:pBdr>
        <w:top w:val="single" w:sz="4" w:space="0" w:color="auto"/>
        <w:left w:val="single" w:sz="4" w:space="0" w:color="auto"/>
        <w:right w:val="single" w:sz="4" w:space="0" w:color="auto"/>
      </w:pBdr>
      <w:shd w:val="clear" w:color="000000" w:fill="FFFFFF"/>
      <w:spacing w:before="100" w:beforeAutospacing="1" w:after="100" w:afterAutospacing="1" w:line="240" w:lineRule="auto"/>
      <w:textAlignment w:val="center"/>
    </w:pPr>
    <w:rPr>
      <w:rFonts w:ascii="Aparajita" w:eastAsia="Times New Roman" w:hAnsi="Aparajita" w:cs="Aparajita"/>
      <w:sz w:val="14"/>
      <w:szCs w:val="14"/>
    </w:rPr>
  </w:style>
  <w:style w:type="paragraph" w:customStyle="1" w:styleId="xl106">
    <w:name w:val="xl106"/>
    <w:basedOn w:val="Normal"/>
    <w:rsid w:val="00AA2666"/>
    <w:pPr>
      <w:pBdr>
        <w:top w:val="single" w:sz="4" w:space="0" w:color="auto"/>
        <w:left w:val="single" w:sz="4" w:space="0" w:color="auto"/>
        <w:bottom w:val="single" w:sz="4" w:space="0" w:color="auto"/>
        <w:right w:val="single" w:sz="4" w:space="0" w:color="auto"/>
      </w:pBdr>
      <w:shd w:val="clear" w:color="000000" w:fill="F2F2F2"/>
      <w:spacing w:before="100" w:beforeAutospacing="1" w:after="100" w:afterAutospacing="1" w:line="240" w:lineRule="auto"/>
      <w:textAlignment w:val="center"/>
    </w:pPr>
    <w:rPr>
      <w:rFonts w:ascii="Aparajita" w:eastAsia="Times New Roman" w:hAnsi="Aparajita" w:cs="Aparajita"/>
      <w:sz w:val="14"/>
      <w:szCs w:val="14"/>
    </w:rPr>
  </w:style>
  <w:style w:type="paragraph" w:customStyle="1" w:styleId="xl107">
    <w:name w:val="xl107"/>
    <w:basedOn w:val="Normal"/>
    <w:rsid w:val="00AA2666"/>
    <w:pPr>
      <w:pBdr>
        <w:top w:val="single" w:sz="4" w:space="0" w:color="auto"/>
        <w:left w:val="single" w:sz="4" w:space="0" w:color="auto"/>
        <w:bottom w:val="single" w:sz="4" w:space="0" w:color="auto"/>
        <w:right w:val="single" w:sz="4" w:space="0" w:color="auto"/>
      </w:pBdr>
      <w:shd w:val="clear" w:color="000000" w:fill="F2F2F2"/>
      <w:spacing w:before="100" w:beforeAutospacing="1" w:after="100" w:afterAutospacing="1" w:line="240" w:lineRule="auto"/>
      <w:textAlignment w:val="center"/>
    </w:pPr>
    <w:rPr>
      <w:rFonts w:ascii="Aparajita" w:eastAsia="Times New Roman" w:hAnsi="Aparajita" w:cs="Aparajita"/>
      <w:sz w:val="14"/>
      <w:szCs w:val="14"/>
    </w:rPr>
  </w:style>
  <w:style w:type="paragraph" w:customStyle="1" w:styleId="xl108">
    <w:name w:val="xl108"/>
    <w:basedOn w:val="Normal"/>
    <w:rsid w:val="00AA2666"/>
    <w:pPr>
      <w:pBdr>
        <w:top w:val="single" w:sz="4" w:space="0" w:color="auto"/>
        <w:left w:val="single" w:sz="4" w:space="0" w:color="auto"/>
        <w:bottom w:val="single" w:sz="4" w:space="0" w:color="auto"/>
        <w:right w:val="single" w:sz="4" w:space="0" w:color="auto"/>
      </w:pBdr>
      <w:shd w:val="clear" w:color="000000" w:fill="F2F2F2"/>
      <w:spacing w:before="100" w:beforeAutospacing="1" w:after="100" w:afterAutospacing="1" w:line="240" w:lineRule="auto"/>
    </w:pPr>
    <w:rPr>
      <w:rFonts w:ascii="Aparajita" w:eastAsia="Times New Roman" w:hAnsi="Aparajita" w:cs="Aparajita"/>
      <w:sz w:val="14"/>
      <w:szCs w:val="14"/>
    </w:rPr>
  </w:style>
  <w:style w:type="paragraph" w:customStyle="1" w:styleId="xl109">
    <w:name w:val="xl109"/>
    <w:basedOn w:val="Normal"/>
    <w:rsid w:val="00AA2666"/>
    <w:pPr>
      <w:pBdr>
        <w:top w:val="single" w:sz="4" w:space="0" w:color="auto"/>
        <w:left w:val="single" w:sz="4" w:space="0" w:color="auto"/>
        <w:bottom w:val="single" w:sz="4" w:space="0" w:color="auto"/>
        <w:right w:val="single" w:sz="4" w:space="0" w:color="auto"/>
      </w:pBdr>
      <w:shd w:val="clear" w:color="000000" w:fill="F2F2F2"/>
      <w:spacing w:before="100" w:beforeAutospacing="1" w:after="100" w:afterAutospacing="1" w:line="240" w:lineRule="auto"/>
      <w:jc w:val="both"/>
      <w:textAlignment w:val="center"/>
    </w:pPr>
    <w:rPr>
      <w:rFonts w:ascii="Aparajita" w:eastAsia="Times New Roman" w:hAnsi="Aparajita" w:cs="Aparajita"/>
      <w:sz w:val="14"/>
      <w:szCs w:val="14"/>
    </w:rPr>
  </w:style>
  <w:style w:type="paragraph" w:customStyle="1" w:styleId="xl110">
    <w:name w:val="xl110"/>
    <w:basedOn w:val="Normal"/>
    <w:rsid w:val="00AA2666"/>
    <w:pPr>
      <w:pBdr>
        <w:top w:val="single" w:sz="4" w:space="0" w:color="auto"/>
        <w:left w:val="single" w:sz="4" w:space="0" w:color="auto"/>
      </w:pBdr>
      <w:shd w:val="clear" w:color="000000" w:fill="FFFFFF"/>
      <w:spacing w:before="100" w:beforeAutospacing="1" w:after="100" w:afterAutospacing="1" w:line="240" w:lineRule="auto"/>
      <w:jc w:val="center"/>
      <w:textAlignment w:val="center"/>
    </w:pPr>
    <w:rPr>
      <w:rFonts w:ascii="Aparajita" w:eastAsia="Times New Roman" w:hAnsi="Aparajita" w:cs="Aparajita"/>
      <w:b/>
      <w:bCs/>
      <w:sz w:val="24"/>
      <w:szCs w:val="24"/>
    </w:rPr>
  </w:style>
  <w:style w:type="paragraph" w:customStyle="1" w:styleId="xl111">
    <w:name w:val="xl111"/>
    <w:basedOn w:val="Normal"/>
    <w:rsid w:val="00AA2666"/>
    <w:pPr>
      <w:pBdr>
        <w:top w:val="single" w:sz="4" w:space="0" w:color="auto"/>
      </w:pBdr>
      <w:shd w:val="clear" w:color="000000" w:fill="FFFFFF"/>
      <w:spacing w:before="100" w:beforeAutospacing="1" w:after="100" w:afterAutospacing="1" w:line="240" w:lineRule="auto"/>
      <w:jc w:val="center"/>
      <w:textAlignment w:val="center"/>
    </w:pPr>
    <w:rPr>
      <w:rFonts w:ascii="Aparajita" w:eastAsia="Times New Roman" w:hAnsi="Aparajita" w:cs="Aparajita"/>
      <w:b/>
      <w:bCs/>
      <w:sz w:val="24"/>
      <w:szCs w:val="24"/>
    </w:rPr>
  </w:style>
  <w:style w:type="paragraph" w:customStyle="1" w:styleId="xl112">
    <w:name w:val="xl112"/>
    <w:basedOn w:val="Normal"/>
    <w:rsid w:val="00AA2666"/>
    <w:pPr>
      <w:pBdr>
        <w:top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parajita" w:eastAsia="Times New Roman" w:hAnsi="Aparajita" w:cs="Aparajita"/>
      <w:b/>
      <w:bCs/>
      <w:sz w:val="24"/>
      <w:szCs w:val="24"/>
    </w:rPr>
  </w:style>
  <w:style w:type="paragraph" w:customStyle="1" w:styleId="xl113">
    <w:name w:val="xl113"/>
    <w:basedOn w:val="Normal"/>
    <w:rsid w:val="00AA2666"/>
    <w:pPr>
      <w:pBdr>
        <w:left w:val="single" w:sz="4" w:space="0" w:color="auto"/>
      </w:pBdr>
      <w:shd w:val="clear" w:color="000000" w:fill="FFFFFF"/>
      <w:spacing w:before="100" w:beforeAutospacing="1" w:after="100" w:afterAutospacing="1" w:line="240" w:lineRule="auto"/>
      <w:jc w:val="center"/>
      <w:textAlignment w:val="center"/>
    </w:pPr>
    <w:rPr>
      <w:rFonts w:ascii="Aparajita" w:eastAsia="Times New Roman" w:hAnsi="Aparajita" w:cs="Aparajita"/>
      <w:b/>
      <w:bCs/>
      <w:sz w:val="24"/>
      <w:szCs w:val="24"/>
    </w:rPr>
  </w:style>
  <w:style w:type="paragraph" w:customStyle="1" w:styleId="xl114">
    <w:name w:val="xl114"/>
    <w:basedOn w:val="Normal"/>
    <w:rsid w:val="00AA2666"/>
    <w:pPr>
      <w:shd w:val="clear" w:color="000000" w:fill="FFFFFF"/>
      <w:spacing w:before="100" w:beforeAutospacing="1" w:after="100" w:afterAutospacing="1" w:line="240" w:lineRule="auto"/>
      <w:jc w:val="center"/>
      <w:textAlignment w:val="center"/>
    </w:pPr>
    <w:rPr>
      <w:rFonts w:ascii="Aparajita" w:eastAsia="Times New Roman" w:hAnsi="Aparajita" w:cs="Aparajita"/>
      <w:b/>
      <w:bCs/>
      <w:sz w:val="24"/>
      <w:szCs w:val="24"/>
    </w:rPr>
  </w:style>
  <w:style w:type="paragraph" w:customStyle="1" w:styleId="xl115">
    <w:name w:val="xl115"/>
    <w:basedOn w:val="Normal"/>
    <w:rsid w:val="00AA2666"/>
    <w:pPr>
      <w:pBdr>
        <w:right w:val="single" w:sz="4" w:space="0" w:color="auto"/>
      </w:pBdr>
      <w:shd w:val="clear" w:color="000000" w:fill="FFFFFF"/>
      <w:spacing w:before="100" w:beforeAutospacing="1" w:after="100" w:afterAutospacing="1" w:line="240" w:lineRule="auto"/>
      <w:jc w:val="center"/>
      <w:textAlignment w:val="center"/>
    </w:pPr>
    <w:rPr>
      <w:rFonts w:ascii="Aparajita" w:eastAsia="Times New Roman" w:hAnsi="Aparajita" w:cs="Aparajita"/>
      <w:b/>
      <w:bCs/>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O" w:eastAsia="es-CO"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page number" w:uiPriority="0"/>
    <w:lsdException w:name="Title" w:semiHidden="0" w:uiPriority="0" w:unhideWhenUsed="0" w:qFormat="1"/>
    <w:lsdException w:name="Default Paragraph Font" w:uiPriority="1"/>
    <w:lsdException w:name="Body Text" w:uiPriority="0"/>
    <w:lsdException w:name="Subtitle" w:semiHidden="0" w:uiPriority="0" w:unhideWhenUsed="0" w:qFormat="1"/>
    <w:lsdException w:name="Body Text 2" w:uiPriority="0"/>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qFormat/>
    <w:rsid w:val="007342D2"/>
    <w:pPr>
      <w:keepNext/>
      <w:spacing w:before="240" w:after="60" w:line="240" w:lineRule="auto"/>
      <w:outlineLvl w:val="0"/>
    </w:pPr>
    <w:rPr>
      <w:rFonts w:ascii="Arial" w:eastAsia="Times New Roman" w:hAnsi="Arial" w:cs="Arial"/>
      <w:b/>
      <w:bCs/>
      <w:kern w:val="32"/>
      <w:sz w:val="32"/>
      <w:szCs w:val="32"/>
    </w:rPr>
  </w:style>
  <w:style w:type="paragraph" w:styleId="Ttulo2">
    <w:name w:val="heading 2"/>
    <w:basedOn w:val="Normal"/>
    <w:next w:val="Normal"/>
    <w:link w:val="Ttulo2Car"/>
    <w:unhideWhenUsed/>
    <w:qFormat/>
    <w:rsid w:val="004371A5"/>
    <w:pPr>
      <w:keepNext/>
      <w:keepLines/>
      <w:overflowPunct w:val="0"/>
      <w:autoSpaceDE w:val="0"/>
      <w:autoSpaceDN w:val="0"/>
      <w:adjustRightInd w:val="0"/>
      <w:spacing w:before="200" w:after="0" w:line="240" w:lineRule="auto"/>
      <w:textAlignment w:val="baseline"/>
      <w:outlineLvl w:val="1"/>
    </w:pPr>
    <w:rPr>
      <w:rFonts w:ascii="Cambria" w:eastAsia="Times New Roman" w:hAnsi="Cambria" w:cs="Times New Roman"/>
      <w:b/>
      <w:bCs/>
      <w:color w:val="4F81BD"/>
      <w:sz w:val="26"/>
      <w:szCs w:val="26"/>
      <w:lang w:val="es-ES_tradnl" w:eastAsia="es-ES"/>
    </w:rPr>
  </w:style>
  <w:style w:type="paragraph" w:styleId="Ttulo3">
    <w:name w:val="heading 3"/>
    <w:basedOn w:val="Normal"/>
    <w:next w:val="Normal"/>
    <w:link w:val="Ttulo3Car"/>
    <w:uiPriority w:val="9"/>
    <w:unhideWhenUsed/>
    <w:qFormat/>
    <w:rsid w:val="00B320B4"/>
    <w:pPr>
      <w:keepNext/>
      <w:keepLines/>
      <w:spacing w:before="200" w:after="0"/>
      <w:outlineLvl w:val="2"/>
    </w:pPr>
    <w:rPr>
      <w:rFonts w:asciiTheme="majorHAnsi" w:eastAsiaTheme="majorEastAsia" w:hAnsiTheme="majorHAnsi" w:cstheme="majorBidi"/>
      <w:b/>
      <w:b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7342D2"/>
    <w:rPr>
      <w:rFonts w:ascii="Arial" w:eastAsia="Times New Roman" w:hAnsi="Arial" w:cs="Arial"/>
      <w:b/>
      <w:bCs/>
      <w:kern w:val="32"/>
      <w:sz w:val="32"/>
      <w:szCs w:val="32"/>
      <w:lang w:eastAsia="es-CO"/>
    </w:rPr>
  </w:style>
  <w:style w:type="character" w:customStyle="1" w:styleId="Ttulo2Car">
    <w:name w:val="Título 2 Car"/>
    <w:basedOn w:val="Fuentedeprrafopredeter"/>
    <w:link w:val="Ttulo2"/>
    <w:rsid w:val="004371A5"/>
    <w:rPr>
      <w:rFonts w:ascii="Cambria" w:eastAsia="Times New Roman" w:hAnsi="Cambria" w:cs="Times New Roman"/>
      <w:b/>
      <w:bCs/>
      <w:color w:val="4F81BD"/>
      <w:sz w:val="26"/>
      <w:szCs w:val="26"/>
      <w:lang w:val="es-ES_tradnl" w:eastAsia="es-ES"/>
    </w:rPr>
  </w:style>
  <w:style w:type="character" w:customStyle="1" w:styleId="Ttulo3Car">
    <w:name w:val="Título 3 Car"/>
    <w:basedOn w:val="Fuentedeprrafopredeter"/>
    <w:link w:val="Ttulo3"/>
    <w:uiPriority w:val="9"/>
    <w:rsid w:val="00B320B4"/>
    <w:rPr>
      <w:rFonts w:asciiTheme="majorHAnsi" w:eastAsiaTheme="majorEastAsia" w:hAnsiTheme="majorHAnsi" w:cstheme="majorBidi"/>
      <w:b/>
      <w:bCs/>
      <w:color w:val="4F81BD" w:themeColor="accent1"/>
    </w:rPr>
  </w:style>
  <w:style w:type="paragraph" w:styleId="Encabezado">
    <w:name w:val="header"/>
    <w:basedOn w:val="Normal"/>
    <w:link w:val="EncabezadoCar"/>
    <w:uiPriority w:val="99"/>
    <w:unhideWhenUsed/>
    <w:rsid w:val="003C0067"/>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3C0067"/>
  </w:style>
  <w:style w:type="paragraph" w:styleId="Piedepgina">
    <w:name w:val="footer"/>
    <w:basedOn w:val="Normal"/>
    <w:link w:val="PiedepginaCar"/>
    <w:uiPriority w:val="99"/>
    <w:unhideWhenUsed/>
    <w:rsid w:val="003C0067"/>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3C0067"/>
  </w:style>
  <w:style w:type="paragraph" w:styleId="Prrafodelista">
    <w:name w:val="List Paragraph"/>
    <w:basedOn w:val="Normal"/>
    <w:uiPriority w:val="34"/>
    <w:qFormat/>
    <w:rsid w:val="00E93432"/>
    <w:pPr>
      <w:ind w:left="720"/>
      <w:contextualSpacing/>
    </w:pPr>
  </w:style>
  <w:style w:type="table" w:styleId="Tablaconcuadrcula">
    <w:name w:val="Table Grid"/>
    <w:basedOn w:val="Tablanormal"/>
    <w:uiPriority w:val="59"/>
    <w:rsid w:val="0013400C"/>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independiente">
    <w:name w:val="Body Text"/>
    <w:basedOn w:val="Normal"/>
    <w:link w:val="TextoindependienteCar"/>
    <w:rsid w:val="004E7C67"/>
    <w:pPr>
      <w:spacing w:after="0" w:line="240" w:lineRule="auto"/>
      <w:jc w:val="both"/>
    </w:pPr>
    <w:rPr>
      <w:rFonts w:ascii="Times New Roman" w:eastAsia="Times New Roman" w:hAnsi="Times New Roman" w:cs="Times New Roman"/>
      <w:sz w:val="24"/>
      <w:szCs w:val="24"/>
      <w:lang w:val="es-ES" w:eastAsia="es-ES"/>
    </w:rPr>
  </w:style>
  <w:style w:type="character" w:customStyle="1" w:styleId="TextoindependienteCar">
    <w:name w:val="Texto independiente Car"/>
    <w:basedOn w:val="Fuentedeprrafopredeter"/>
    <w:link w:val="Textoindependiente"/>
    <w:rsid w:val="004E7C67"/>
    <w:rPr>
      <w:rFonts w:ascii="Times New Roman" w:eastAsia="Times New Roman" w:hAnsi="Times New Roman" w:cs="Times New Roman"/>
      <w:sz w:val="24"/>
      <w:szCs w:val="24"/>
      <w:lang w:val="es-ES" w:eastAsia="es-ES"/>
    </w:rPr>
  </w:style>
  <w:style w:type="paragraph" w:styleId="Textodeglobo">
    <w:name w:val="Balloon Text"/>
    <w:basedOn w:val="Normal"/>
    <w:link w:val="TextodegloboCar"/>
    <w:unhideWhenUsed/>
    <w:rsid w:val="00F508E8"/>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rsid w:val="00F508E8"/>
    <w:rPr>
      <w:rFonts w:ascii="Tahoma" w:hAnsi="Tahoma" w:cs="Tahoma"/>
      <w:sz w:val="16"/>
      <w:szCs w:val="16"/>
    </w:rPr>
  </w:style>
  <w:style w:type="character" w:styleId="Textodelmarcadordeposicin">
    <w:name w:val="Placeholder Text"/>
    <w:basedOn w:val="Fuentedeprrafopredeter"/>
    <w:uiPriority w:val="99"/>
    <w:semiHidden/>
    <w:rsid w:val="009E37FA"/>
    <w:rPr>
      <w:color w:val="808080"/>
    </w:rPr>
  </w:style>
  <w:style w:type="paragraph" w:styleId="Textoindependiente2">
    <w:name w:val="Body Text 2"/>
    <w:basedOn w:val="Normal"/>
    <w:link w:val="Textoindependiente2Car"/>
    <w:rsid w:val="004371A5"/>
    <w:pPr>
      <w:overflowPunct w:val="0"/>
      <w:autoSpaceDE w:val="0"/>
      <w:autoSpaceDN w:val="0"/>
      <w:adjustRightInd w:val="0"/>
      <w:spacing w:after="0" w:line="240" w:lineRule="auto"/>
      <w:jc w:val="both"/>
      <w:textAlignment w:val="baseline"/>
    </w:pPr>
    <w:rPr>
      <w:rFonts w:ascii="Arial" w:eastAsia="Times New Roman" w:hAnsi="Arial" w:cs="Arial"/>
      <w:sz w:val="20"/>
      <w:szCs w:val="24"/>
      <w:lang w:val="es-ES_tradnl" w:eastAsia="es-ES"/>
    </w:rPr>
  </w:style>
  <w:style w:type="character" w:customStyle="1" w:styleId="Textoindependiente2Car">
    <w:name w:val="Texto independiente 2 Car"/>
    <w:basedOn w:val="Fuentedeprrafopredeter"/>
    <w:link w:val="Textoindependiente2"/>
    <w:rsid w:val="004371A5"/>
    <w:rPr>
      <w:rFonts w:ascii="Arial" w:eastAsia="Times New Roman" w:hAnsi="Arial" w:cs="Arial"/>
      <w:sz w:val="20"/>
      <w:szCs w:val="24"/>
      <w:lang w:val="es-ES_tradnl" w:eastAsia="es-ES"/>
    </w:rPr>
  </w:style>
  <w:style w:type="paragraph" w:styleId="NormalWeb">
    <w:name w:val="Normal (Web)"/>
    <w:basedOn w:val="Normal"/>
    <w:uiPriority w:val="99"/>
    <w:semiHidden/>
    <w:unhideWhenUsed/>
    <w:rsid w:val="00AE31D0"/>
    <w:pPr>
      <w:spacing w:before="100" w:beforeAutospacing="1" w:after="100" w:afterAutospacing="1" w:line="240" w:lineRule="auto"/>
    </w:pPr>
    <w:rPr>
      <w:rFonts w:ascii="Times New Roman" w:eastAsia="Times New Roman" w:hAnsi="Times New Roman" w:cs="Times New Roman"/>
      <w:sz w:val="24"/>
      <w:szCs w:val="24"/>
    </w:rPr>
  </w:style>
  <w:style w:type="paragraph" w:styleId="TtulodeTDC">
    <w:name w:val="TOC Heading"/>
    <w:basedOn w:val="Ttulo1"/>
    <w:next w:val="Normal"/>
    <w:uiPriority w:val="39"/>
    <w:unhideWhenUsed/>
    <w:qFormat/>
    <w:rsid w:val="00B320B4"/>
    <w:pPr>
      <w:keepLines/>
      <w:spacing w:before="480" w:after="0" w:line="276" w:lineRule="auto"/>
      <w:outlineLvl w:val="9"/>
    </w:pPr>
    <w:rPr>
      <w:rFonts w:asciiTheme="majorHAnsi" w:eastAsiaTheme="majorEastAsia" w:hAnsiTheme="majorHAnsi" w:cstheme="majorBidi"/>
      <w:color w:val="365F91" w:themeColor="accent1" w:themeShade="BF"/>
      <w:kern w:val="0"/>
      <w:sz w:val="28"/>
      <w:szCs w:val="28"/>
      <w:lang w:val="es-ES" w:eastAsia="en-US"/>
    </w:rPr>
  </w:style>
  <w:style w:type="paragraph" w:styleId="TDC1">
    <w:name w:val="toc 1"/>
    <w:basedOn w:val="Normal"/>
    <w:next w:val="Normal"/>
    <w:autoRedefine/>
    <w:uiPriority w:val="39"/>
    <w:unhideWhenUsed/>
    <w:qFormat/>
    <w:rsid w:val="00B320B4"/>
    <w:pPr>
      <w:spacing w:after="100"/>
    </w:pPr>
  </w:style>
  <w:style w:type="paragraph" w:styleId="TDC2">
    <w:name w:val="toc 2"/>
    <w:basedOn w:val="Normal"/>
    <w:next w:val="Normal"/>
    <w:autoRedefine/>
    <w:uiPriority w:val="39"/>
    <w:unhideWhenUsed/>
    <w:qFormat/>
    <w:rsid w:val="00316FA4"/>
    <w:pPr>
      <w:tabs>
        <w:tab w:val="left" w:pos="426"/>
        <w:tab w:val="left" w:pos="709"/>
        <w:tab w:val="left" w:pos="1100"/>
        <w:tab w:val="right" w:leader="dot" w:pos="9395"/>
      </w:tabs>
      <w:spacing w:after="100"/>
      <w:jc w:val="both"/>
    </w:pPr>
  </w:style>
  <w:style w:type="paragraph" w:styleId="TDC3">
    <w:name w:val="toc 3"/>
    <w:basedOn w:val="Normal"/>
    <w:next w:val="Normal"/>
    <w:autoRedefine/>
    <w:uiPriority w:val="39"/>
    <w:unhideWhenUsed/>
    <w:qFormat/>
    <w:rsid w:val="00450F97"/>
    <w:pPr>
      <w:tabs>
        <w:tab w:val="left" w:pos="567"/>
        <w:tab w:val="right" w:leader="dot" w:pos="9395"/>
      </w:tabs>
      <w:spacing w:after="100"/>
      <w:jc w:val="both"/>
    </w:pPr>
  </w:style>
  <w:style w:type="paragraph" w:styleId="TDC4">
    <w:name w:val="toc 4"/>
    <w:basedOn w:val="Normal"/>
    <w:next w:val="Normal"/>
    <w:autoRedefine/>
    <w:uiPriority w:val="39"/>
    <w:unhideWhenUsed/>
    <w:rsid w:val="00316FA4"/>
    <w:pPr>
      <w:spacing w:after="100"/>
      <w:ind w:left="660"/>
    </w:pPr>
  </w:style>
  <w:style w:type="paragraph" w:styleId="TDC5">
    <w:name w:val="toc 5"/>
    <w:basedOn w:val="Normal"/>
    <w:next w:val="Normal"/>
    <w:autoRedefine/>
    <w:uiPriority w:val="39"/>
    <w:unhideWhenUsed/>
    <w:rsid w:val="00316FA4"/>
    <w:pPr>
      <w:spacing w:after="100"/>
      <w:ind w:left="880"/>
    </w:pPr>
  </w:style>
  <w:style w:type="paragraph" w:styleId="TDC6">
    <w:name w:val="toc 6"/>
    <w:basedOn w:val="Normal"/>
    <w:next w:val="Normal"/>
    <w:autoRedefine/>
    <w:uiPriority w:val="39"/>
    <w:unhideWhenUsed/>
    <w:rsid w:val="00316FA4"/>
    <w:pPr>
      <w:spacing w:after="100"/>
      <w:ind w:left="1100"/>
    </w:pPr>
  </w:style>
  <w:style w:type="paragraph" w:styleId="TDC7">
    <w:name w:val="toc 7"/>
    <w:basedOn w:val="Normal"/>
    <w:next w:val="Normal"/>
    <w:autoRedefine/>
    <w:uiPriority w:val="39"/>
    <w:unhideWhenUsed/>
    <w:rsid w:val="00316FA4"/>
    <w:pPr>
      <w:spacing w:after="100"/>
      <w:ind w:left="1320"/>
    </w:pPr>
  </w:style>
  <w:style w:type="paragraph" w:styleId="TDC8">
    <w:name w:val="toc 8"/>
    <w:basedOn w:val="Normal"/>
    <w:next w:val="Normal"/>
    <w:autoRedefine/>
    <w:uiPriority w:val="39"/>
    <w:unhideWhenUsed/>
    <w:rsid w:val="00316FA4"/>
    <w:pPr>
      <w:spacing w:after="100"/>
      <w:ind w:left="1540"/>
    </w:pPr>
  </w:style>
  <w:style w:type="paragraph" w:styleId="TDC9">
    <w:name w:val="toc 9"/>
    <w:basedOn w:val="Normal"/>
    <w:next w:val="Normal"/>
    <w:autoRedefine/>
    <w:uiPriority w:val="39"/>
    <w:unhideWhenUsed/>
    <w:rsid w:val="00316FA4"/>
    <w:pPr>
      <w:spacing w:after="100"/>
      <w:ind w:left="1760"/>
    </w:pPr>
  </w:style>
  <w:style w:type="character" w:styleId="Hipervnculo">
    <w:name w:val="Hyperlink"/>
    <w:basedOn w:val="Fuentedeprrafopredeter"/>
    <w:uiPriority w:val="99"/>
    <w:unhideWhenUsed/>
    <w:rsid w:val="00316FA4"/>
    <w:rPr>
      <w:color w:val="0000FF" w:themeColor="hyperlink"/>
      <w:u w:val="single"/>
    </w:rPr>
  </w:style>
  <w:style w:type="paragraph" w:customStyle="1" w:styleId="Style41">
    <w:name w:val="Style41"/>
    <w:basedOn w:val="Normal"/>
    <w:uiPriority w:val="99"/>
    <w:rsid w:val="00C54122"/>
    <w:pPr>
      <w:widowControl w:val="0"/>
      <w:autoSpaceDE w:val="0"/>
      <w:autoSpaceDN w:val="0"/>
      <w:adjustRightInd w:val="0"/>
      <w:spacing w:after="0" w:line="240" w:lineRule="auto"/>
    </w:pPr>
    <w:rPr>
      <w:rFonts w:ascii="Calibri" w:hAnsi="Calibri" w:cs="Times New Roman"/>
      <w:sz w:val="24"/>
      <w:szCs w:val="24"/>
    </w:rPr>
  </w:style>
  <w:style w:type="paragraph" w:customStyle="1" w:styleId="Style45">
    <w:name w:val="Style45"/>
    <w:basedOn w:val="Normal"/>
    <w:uiPriority w:val="99"/>
    <w:rsid w:val="00C54122"/>
    <w:pPr>
      <w:widowControl w:val="0"/>
      <w:autoSpaceDE w:val="0"/>
      <w:autoSpaceDN w:val="0"/>
      <w:adjustRightInd w:val="0"/>
      <w:spacing w:after="0" w:line="240" w:lineRule="auto"/>
    </w:pPr>
    <w:rPr>
      <w:rFonts w:ascii="Calibri" w:hAnsi="Calibri" w:cs="Times New Roman"/>
      <w:sz w:val="24"/>
      <w:szCs w:val="24"/>
    </w:rPr>
  </w:style>
  <w:style w:type="paragraph" w:customStyle="1" w:styleId="Style48">
    <w:name w:val="Style48"/>
    <w:basedOn w:val="Normal"/>
    <w:uiPriority w:val="99"/>
    <w:rsid w:val="00C54122"/>
    <w:pPr>
      <w:widowControl w:val="0"/>
      <w:autoSpaceDE w:val="0"/>
      <w:autoSpaceDN w:val="0"/>
      <w:adjustRightInd w:val="0"/>
      <w:spacing w:after="0" w:line="293" w:lineRule="exact"/>
      <w:jc w:val="center"/>
    </w:pPr>
    <w:rPr>
      <w:rFonts w:ascii="Calibri" w:hAnsi="Calibri" w:cs="Times New Roman"/>
      <w:sz w:val="24"/>
      <w:szCs w:val="24"/>
    </w:rPr>
  </w:style>
  <w:style w:type="paragraph" w:customStyle="1" w:styleId="Style50">
    <w:name w:val="Style50"/>
    <w:basedOn w:val="Normal"/>
    <w:uiPriority w:val="99"/>
    <w:rsid w:val="00C54122"/>
    <w:pPr>
      <w:widowControl w:val="0"/>
      <w:autoSpaceDE w:val="0"/>
      <w:autoSpaceDN w:val="0"/>
      <w:adjustRightInd w:val="0"/>
      <w:spacing w:after="0" w:line="240" w:lineRule="auto"/>
    </w:pPr>
    <w:rPr>
      <w:rFonts w:ascii="Calibri" w:hAnsi="Calibri" w:cs="Times New Roman"/>
      <w:sz w:val="24"/>
      <w:szCs w:val="24"/>
    </w:rPr>
  </w:style>
  <w:style w:type="paragraph" w:customStyle="1" w:styleId="Style51">
    <w:name w:val="Style51"/>
    <w:basedOn w:val="Normal"/>
    <w:uiPriority w:val="99"/>
    <w:rsid w:val="00C54122"/>
    <w:pPr>
      <w:widowControl w:val="0"/>
      <w:autoSpaceDE w:val="0"/>
      <w:autoSpaceDN w:val="0"/>
      <w:adjustRightInd w:val="0"/>
      <w:spacing w:after="0" w:line="240" w:lineRule="auto"/>
    </w:pPr>
    <w:rPr>
      <w:rFonts w:ascii="Calibri" w:hAnsi="Calibri" w:cs="Times New Roman"/>
      <w:sz w:val="24"/>
      <w:szCs w:val="24"/>
    </w:rPr>
  </w:style>
  <w:style w:type="character" w:customStyle="1" w:styleId="FontStyle82">
    <w:name w:val="Font Style82"/>
    <w:basedOn w:val="Fuentedeprrafopredeter"/>
    <w:uiPriority w:val="99"/>
    <w:rsid w:val="00C54122"/>
    <w:rPr>
      <w:rFonts w:ascii="Arial" w:hAnsi="Arial" w:cs="Arial"/>
      <w:sz w:val="30"/>
      <w:szCs w:val="30"/>
    </w:rPr>
  </w:style>
  <w:style w:type="character" w:customStyle="1" w:styleId="FontStyle83">
    <w:name w:val="Font Style83"/>
    <w:basedOn w:val="Fuentedeprrafopredeter"/>
    <w:uiPriority w:val="99"/>
    <w:rsid w:val="00C54122"/>
    <w:rPr>
      <w:rFonts w:ascii="Arial" w:hAnsi="Arial" w:cs="Arial"/>
      <w:sz w:val="26"/>
      <w:szCs w:val="26"/>
    </w:rPr>
  </w:style>
  <w:style w:type="character" w:customStyle="1" w:styleId="FontStyle90">
    <w:name w:val="Font Style90"/>
    <w:basedOn w:val="Fuentedeprrafopredeter"/>
    <w:uiPriority w:val="99"/>
    <w:rsid w:val="00C54122"/>
    <w:rPr>
      <w:rFonts w:ascii="Arial" w:hAnsi="Arial" w:cs="Arial"/>
      <w:sz w:val="22"/>
      <w:szCs w:val="22"/>
    </w:rPr>
  </w:style>
  <w:style w:type="character" w:customStyle="1" w:styleId="FontStyle93">
    <w:name w:val="Font Style93"/>
    <w:basedOn w:val="Fuentedeprrafopredeter"/>
    <w:uiPriority w:val="99"/>
    <w:rsid w:val="00C54122"/>
    <w:rPr>
      <w:rFonts w:ascii="Arial" w:hAnsi="Arial" w:cs="Arial"/>
      <w:b/>
      <w:bCs/>
      <w:i/>
      <w:iCs/>
      <w:sz w:val="26"/>
      <w:szCs w:val="26"/>
    </w:rPr>
  </w:style>
  <w:style w:type="paragraph" w:customStyle="1" w:styleId="Style60">
    <w:name w:val="Style60"/>
    <w:basedOn w:val="Normal"/>
    <w:uiPriority w:val="99"/>
    <w:rsid w:val="00C54122"/>
    <w:pPr>
      <w:widowControl w:val="0"/>
      <w:autoSpaceDE w:val="0"/>
      <w:autoSpaceDN w:val="0"/>
      <w:adjustRightInd w:val="0"/>
      <w:spacing w:after="0" w:line="360" w:lineRule="exact"/>
      <w:jc w:val="center"/>
    </w:pPr>
    <w:rPr>
      <w:rFonts w:ascii="Calibri" w:hAnsi="Calibri" w:cs="Times New Roman"/>
      <w:sz w:val="24"/>
      <w:szCs w:val="24"/>
    </w:rPr>
  </w:style>
  <w:style w:type="character" w:customStyle="1" w:styleId="FontStyle100">
    <w:name w:val="Font Style100"/>
    <w:basedOn w:val="Fuentedeprrafopredeter"/>
    <w:uiPriority w:val="99"/>
    <w:rsid w:val="00C54122"/>
    <w:rPr>
      <w:rFonts w:ascii="Arial" w:hAnsi="Arial" w:cs="Arial"/>
      <w:b/>
      <w:bCs/>
      <w:sz w:val="26"/>
      <w:szCs w:val="26"/>
    </w:rPr>
  </w:style>
  <w:style w:type="paragraph" w:styleId="Sinespaciado">
    <w:name w:val="No Spacing"/>
    <w:uiPriority w:val="1"/>
    <w:qFormat/>
    <w:rsid w:val="00177311"/>
    <w:pPr>
      <w:spacing w:after="0" w:line="240" w:lineRule="auto"/>
      <w:jc w:val="both"/>
    </w:pPr>
    <w:rPr>
      <w:rFonts w:asciiTheme="majorHAnsi" w:hAnsiTheme="majorHAnsi"/>
    </w:rPr>
  </w:style>
  <w:style w:type="paragraph" w:styleId="Textonotapie">
    <w:name w:val="footnote text"/>
    <w:aliases w:val="Footnote Text Char Char Char Char Char,Footnote Text Char Char Char Char,Footnote reference,FA Fu Car,FA Fu Car Car,FA Fu,Footnote Text Char Char Char,ft,texto de nota al pie,FA Fußnotentext,FA Fuﬂnotentext,Footnote Text Cha Car Car"/>
    <w:basedOn w:val="Normal"/>
    <w:link w:val="TextonotapieCar"/>
    <w:uiPriority w:val="99"/>
    <w:rsid w:val="000F6579"/>
    <w:pPr>
      <w:spacing w:after="0" w:line="240" w:lineRule="auto"/>
    </w:pPr>
    <w:rPr>
      <w:rFonts w:ascii="Times New Roman" w:eastAsia="Times New Roman" w:hAnsi="Times New Roman" w:cs="Times New Roman"/>
      <w:sz w:val="20"/>
      <w:szCs w:val="20"/>
    </w:rPr>
  </w:style>
  <w:style w:type="character" w:customStyle="1" w:styleId="TextonotapieCar">
    <w:name w:val="Texto nota pie Car"/>
    <w:aliases w:val="Footnote Text Char Char Char Char Char Car,Footnote Text Char Char Char Char Car,Footnote reference Car,FA Fu Car Car1,FA Fu Car Car Car,FA Fu Car1,Footnote Text Char Char Char Car,ft Car,texto de nota al pie Car,FA Fußnotentext Car"/>
    <w:basedOn w:val="Fuentedeprrafopredeter"/>
    <w:link w:val="Textonotapie"/>
    <w:uiPriority w:val="99"/>
    <w:rsid w:val="000F6579"/>
    <w:rPr>
      <w:rFonts w:ascii="Times New Roman" w:eastAsia="Times New Roman" w:hAnsi="Times New Roman" w:cs="Times New Roman"/>
      <w:sz w:val="20"/>
      <w:szCs w:val="20"/>
      <w:lang w:eastAsia="es-CO"/>
    </w:rPr>
  </w:style>
  <w:style w:type="character" w:styleId="Refdenotaalpie">
    <w:name w:val="footnote reference"/>
    <w:aliases w:val="Texto de nota al pie,referencia nota al pie"/>
    <w:basedOn w:val="Fuentedeprrafopredeter"/>
    <w:uiPriority w:val="99"/>
    <w:rsid w:val="000F6579"/>
    <w:rPr>
      <w:rFonts w:cs="Times New Roman"/>
      <w:vertAlign w:val="superscript"/>
    </w:rPr>
  </w:style>
  <w:style w:type="character" w:styleId="Nmerodepgina">
    <w:name w:val="page number"/>
    <w:basedOn w:val="Fuentedeprrafopredeter"/>
    <w:rsid w:val="00D330A7"/>
  </w:style>
  <w:style w:type="paragraph" w:customStyle="1" w:styleId="Default">
    <w:name w:val="Default"/>
    <w:rsid w:val="00241F1E"/>
    <w:pPr>
      <w:autoSpaceDE w:val="0"/>
      <w:autoSpaceDN w:val="0"/>
      <w:adjustRightInd w:val="0"/>
      <w:spacing w:after="0" w:line="240" w:lineRule="auto"/>
    </w:pPr>
    <w:rPr>
      <w:rFonts w:ascii="ITC Stone Informal Std" w:hAnsi="ITC Stone Informal Std" w:cs="ITC Stone Informal Std"/>
      <w:color w:val="000000"/>
      <w:sz w:val="24"/>
      <w:szCs w:val="24"/>
    </w:rPr>
  </w:style>
  <w:style w:type="character" w:customStyle="1" w:styleId="A1">
    <w:name w:val="A1"/>
    <w:uiPriority w:val="99"/>
    <w:rsid w:val="00241F1E"/>
    <w:rPr>
      <w:rFonts w:cs="ITC Stone Informal Std"/>
      <w:color w:val="000000"/>
      <w:sz w:val="63"/>
      <w:szCs w:val="63"/>
    </w:rPr>
  </w:style>
  <w:style w:type="character" w:styleId="Hipervnculovisitado">
    <w:name w:val="FollowedHyperlink"/>
    <w:basedOn w:val="Fuentedeprrafopredeter"/>
    <w:uiPriority w:val="99"/>
    <w:semiHidden/>
    <w:unhideWhenUsed/>
    <w:rsid w:val="00050EAC"/>
    <w:rPr>
      <w:color w:val="800080" w:themeColor="followedHyperlink"/>
      <w:u w:val="single"/>
    </w:rPr>
  </w:style>
  <w:style w:type="paragraph" w:styleId="Subttulo">
    <w:name w:val="Subtitle"/>
    <w:basedOn w:val="Normal"/>
    <w:link w:val="SubttuloCar"/>
    <w:qFormat/>
    <w:rsid w:val="00A7797A"/>
    <w:pPr>
      <w:spacing w:after="0" w:line="240" w:lineRule="auto"/>
      <w:jc w:val="center"/>
    </w:pPr>
    <w:rPr>
      <w:rFonts w:ascii="Arial" w:eastAsia="Times New Roman" w:hAnsi="Arial" w:cs="Arial"/>
      <w:b/>
      <w:bCs/>
      <w:sz w:val="24"/>
      <w:szCs w:val="24"/>
      <w:lang w:val="es-ES" w:eastAsia="es-ES"/>
    </w:rPr>
  </w:style>
  <w:style w:type="character" w:customStyle="1" w:styleId="SubttuloCar">
    <w:name w:val="Subtítulo Car"/>
    <w:basedOn w:val="Fuentedeprrafopredeter"/>
    <w:link w:val="Subttulo"/>
    <w:rsid w:val="00A7797A"/>
    <w:rPr>
      <w:rFonts w:ascii="Arial" w:eastAsia="Times New Roman" w:hAnsi="Arial" w:cs="Arial"/>
      <w:b/>
      <w:bCs/>
      <w:sz w:val="24"/>
      <w:szCs w:val="24"/>
      <w:lang w:val="es-ES" w:eastAsia="es-ES"/>
    </w:rPr>
  </w:style>
  <w:style w:type="character" w:customStyle="1" w:styleId="A22">
    <w:name w:val="A22"/>
    <w:uiPriority w:val="99"/>
    <w:rsid w:val="00D01EAA"/>
    <w:rPr>
      <w:rFonts w:cs="ITC Stone Informal Std"/>
      <w:b/>
      <w:bCs/>
      <w:color w:val="000000"/>
      <w:sz w:val="26"/>
      <w:szCs w:val="26"/>
    </w:rPr>
  </w:style>
  <w:style w:type="paragraph" w:styleId="Epgrafe">
    <w:name w:val="caption"/>
    <w:basedOn w:val="Normal"/>
    <w:next w:val="Normal"/>
    <w:qFormat/>
    <w:rsid w:val="00150EF8"/>
    <w:pPr>
      <w:spacing w:after="0" w:line="240" w:lineRule="auto"/>
    </w:pPr>
    <w:rPr>
      <w:rFonts w:ascii="Times New Roman" w:eastAsia="SimSun" w:hAnsi="Times New Roman" w:cs="Times New Roman"/>
      <w:b/>
      <w:bCs/>
      <w:sz w:val="20"/>
      <w:szCs w:val="20"/>
      <w:lang w:val="es-ES" w:eastAsia="zh-CN"/>
    </w:rPr>
  </w:style>
  <w:style w:type="paragraph" w:styleId="Ttulo">
    <w:name w:val="Title"/>
    <w:basedOn w:val="Normal"/>
    <w:link w:val="TtuloCar"/>
    <w:qFormat/>
    <w:rsid w:val="00150EF8"/>
    <w:pPr>
      <w:spacing w:before="240" w:after="60" w:line="240" w:lineRule="auto"/>
      <w:jc w:val="center"/>
      <w:outlineLvl w:val="0"/>
    </w:pPr>
    <w:rPr>
      <w:rFonts w:ascii="Arial" w:eastAsia="Times New Roman" w:hAnsi="Arial" w:cs="Arial"/>
      <w:b/>
      <w:bCs/>
      <w:kern w:val="28"/>
      <w:sz w:val="32"/>
      <w:szCs w:val="32"/>
      <w:lang w:val="es-ES" w:eastAsia="es-ES"/>
    </w:rPr>
  </w:style>
  <w:style w:type="character" w:customStyle="1" w:styleId="TtuloCar">
    <w:name w:val="Título Car"/>
    <w:basedOn w:val="Fuentedeprrafopredeter"/>
    <w:link w:val="Ttulo"/>
    <w:rsid w:val="00150EF8"/>
    <w:rPr>
      <w:rFonts w:ascii="Arial" w:eastAsia="Times New Roman" w:hAnsi="Arial" w:cs="Arial"/>
      <w:b/>
      <w:bCs/>
      <w:kern w:val="28"/>
      <w:sz w:val="32"/>
      <w:szCs w:val="32"/>
      <w:lang w:val="es-ES" w:eastAsia="es-ES"/>
    </w:rPr>
  </w:style>
  <w:style w:type="paragraph" w:customStyle="1" w:styleId="xl68">
    <w:name w:val="xl68"/>
    <w:basedOn w:val="Normal"/>
    <w:rsid w:val="00AA2666"/>
    <w:pPr>
      <w:shd w:val="clear" w:color="000000" w:fill="FFFFFF"/>
      <w:spacing w:before="100" w:beforeAutospacing="1" w:after="100" w:afterAutospacing="1" w:line="240" w:lineRule="auto"/>
    </w:pPr>
    <w:rPr>
      <w:rFonts w:ascii="Aparajita" w:eastAsia="Times New Roman" w:hAnsi="Aparajita" w:cs="Aparajita"/>
      <w:sz w:val="14"/>
      <w:szCs w:val="14"/>
    </w:rPr>
  </w:style>
  <w:style w:type="paragraph" w:customStyle="1" w:styleId="xl69">
    <w:name w:val="xl69"/>
    <w:basedOn w:val="Normal"/>
    <w:rsid w:val="00AA2666"/>
    <w:pPr>
      <w:pBdr>
        <w:left w:val="single" w:sz="4" w:space="0" w:color="auto"/>
        <w:bottom w:val="single" w:sz="4" w:space="0" w:color="auto"/>
      </w:pBdr>
      <w:shd w:val="clear" w:color="000000" w:fill="FFFFFF"/>
      <w:spacing w:before="100" w:beforeAutospacing="1" w:after="100" w:afterAutospacing="1" w:line="240" w:lineRule="auto"/>
      <w:textAlignment w:val="center"/>
    </w:pPr>
    <w:rPr>
      <w:rFonts w:ascii="Aparajita" w:eastAsia="Times New Roman" w:hAnsi="Aparajita" w:cs="Aparajita"/>
      <w:b/>
      <w:bCs/>
      <w:sz w:val="14"/>
      <w:szCs w:val="14"/>
    </w:rPr>
  </w:style>
  <w:style w:type="paragraph" w:customStyle="1" w:styleId="xl70">
    <w:name w:val="xl70"/>
    <w:basedOn w:val="Normal"/>
    <w:rsid w:val="00AA2666"/>
    <w:pPr>
      <w:pBdr>
        <w:bottom w:val="single" w:sz="4" w:space="0" w:color="auto"/>
      </w:pBdr>
      <w:shd w:val="clear" w:color="000000" w:fill="FFFFFF"/>
      <w:spacing w:before="100" w:beforeAutospacing="1" w:after="100" w:afterAutospacing="1" w:line="240" w:lineRule="auto"/>
      <w:textAlignment w:val="center"/>
    </w:pPr>
    <w:rPr>
      <w:rFonts w:ascii="Aparajita" w:eastAsia="Times New Roman" w:hAnsi="Aparajita" w:cs="Aparajita"/>
      <w:sz w:val="14"/>
      <w:szCs w:val="14"/>
    </w:rPr>
  </w:style>
  <w:style w:type="paragraph" w:customStyle="1" w:styleId="xl71">
    <w:name w:val="xl71"/>
    <w:basedOn w:val="Normal"/>
    <w:rsid w:val="00AA2666"/>
    <w:pPr>
      <w:pBdr>
        <w:bottom w:val="single" w:sz="4" w:space="0" w:color="auto"/>
      </w:pBdr>
      <w:shd w:val="clear" w:color="000000" w:fill="FFFFFF"/>
      <w:spacing w:before="100" w:beforeAutospacing="1" w:after="100" w:afterAutospacing="1" w:line="240" w:lineRule="auto"/>
      <w:jc w:val="right"/>
      <w:textAlignment w:val="center"/>
    </w:pPr>
    <w:rPr>
      <w:rFonts w:ascii="Aparajita" w:eastAsia="Times New Roman" w:hAnsi="Aparajita" w:cs="Aparajita"/>
      <w:sz w:val="14"/>
      <w:szCs w:val="14"/>
    </w:rPr>
  </w:style>
  <w:style w:type="paragraph" w:customStyle="1" w:styleId="xl72">
    <w:name w:val="xl72"/>
    <w:basedOn w:val="Normal"/>
    <w:rsid w:val="00AA2666"/>
    <w:pPr>
      <w:pBdr>
        <w:bottom w:val="single" w:sz="4" w:space="0" w:color="auto"/>
      </w:pBdr>
      <w:shd w:val="clear" w:color="000000" w:fill="FFFFFF"/>
      <w:spacing w:before="100" w:beforeAutospacing="1" w:after="100" w:afterAutospacing="1" w:line="240" w:lineRule="auto"/>
    </w:pPr>
    <w:rPr>
      <w:rFonts w:ascii="Aparajita" w:eastAsia="Times New Roman" w:hAnsi="Aparajita" w:cs="Aparajita"/>
      <w:sz w:val="14"/>
      <w:szCs w:val="14"/>
    </w:rPr>
  </w:style>
  <w:style w:type="paragraph" w:customStyle="1" w:styleId="xl73">
    <w:name w:val="xl73"/>
    <w:basedOn w:val="Normal"/>
    <w:rsid w:val="00AA2666"/>
    <w:pPr>
      <w:pBdr>
        <w:bottom w:val="single" w:sz="4" w:space="0" w:color="auto"/>
        <w:right w:val="single" w:sz="4" w:space="0" w:color="auto"/>
      </w:pBdr>
      <w:shd w:val="clear" w:color="000000" w:fill="FFFFFF"/>
      <w:spacing w:before="100" w:beforeAutospacing="1" w:after="100" w:afterAutospacing="1" w:line="240" w:lineRule="auto"/>
    </w:pPr>
    <w:rPr>
      <w:rFonts w:ascii="Aparajita" w:eastAsia="Times New Roman" w:hAnsi="Aparajita" w:cs="Aparajita"/>
      <w:sz w:val="14"/>
      <w:szCs w:val="14"/>
    </w:rPr>
  </w:style>
  <w:style w:type="paragraph" w:customStyle="1" w:styleId="xl74">
    <w:name w:val="xl74"/>
    <w:basedOn w:val="Normal"/>
    <w:rsid w:val="00AA2666"/>
    <w:pPr>
      <w:pBdr>
        <w:top w:val="single" w:sz="4" w:space="0" w:color="auto"/>
        <w:left w:val="single" w:sz="4" w:space="0" w:color="auto"/>
        <w:bottom w:val="single" w:sz="4" w:space="0" w:color="auto"/>
        <w:right w:val="single" w:sz="4" w:space="0" w:color="auto"/>
      </w:pBdr>
      <w:shd w:val="clear" w:color="000000" w:fill="C5D9F1"/>
      <w:spacing w:before="100" w:beforeAutospacing="1" w:after="100" w:afterAutospacing="1" w:line="240" w:lineRule="auto"/>
      <w:jc w:val="center"/>
      <w:textAlignment w:val="center"/>
    </w:pPr>
    <w:rPr>
      <w:rFonts w:ascii="Aparajita" w:eastAsia="Times New Roman" w:hAnsi="Aparajita" w:cs="Aparajita"/>
      <w:b/>
      <w:bCs/>
      <w:sz w:val="14"/>
      <w:szCs w:val="14"/>
    </w:rPr>
  </w:style>
  <w:style w:type="paragraph" w:customStyle="1" w:styleId="xl75">
    <w:name w:val="xl75"/>
    <w:basedOn w:val="Normal"/>
    <w:rsid w:val="00AA2666"/>
    <w:pPr>
      <w:pBdr>
        <w:top w:val="single" w:sz="4" w:space="0" w:color="auto"/>
        <w:left w:val="single" w:sz="4" w:space="0" w:color="auto"/>
        <w:bottom w:val="single" w:sz="4" w:space="0" w:color="auto"/>
        <w:right w:val="single" w:sz="4" w:space="0" w:color="auto"/>
      </w:pBdr>
      <w:shd w:val="clear" w:color="000000" w:fill="C5D9F1"/>
      <w:spacing w:before="100" w:beforeAutospacing="1" w:after="100" w:afterAutospacing="1" w:line="240" w:lineRule="auto"/>
      <w:jc w:val="center"/>
      <w:textAlignment w:val="center"/>
    </w:pPr>
    <w:rPr>
      <w:rFonts w:ascii="Aparajita" w:eastAsia="Times New Roman" w:hAnsi="Aparajita" w:cs="Aparajita"/>
      <w:b/>
      <w:bCs/>
      <w:sz w:val="14"/>
      <w:szCs w:val="14"/>
    </w:rPr>
  </w:style>
  <w:style w:type="paragraph" w:customStyle="1" w:styleId="xl76">
    <w:name w:val="xl76"/>
    <w:basedOn w:val="Normal"/>
    <w:rsid w:val="00AA2666"/>
    <w:pPr>
      <w:pBdr>
        <w:top w:val="single" w:sz="4" w:space="0" w:color="auto"/>
        <w:left w:val="single" w:sz="4" w:space="0" w:color="auto"/>
        <w:bottom w:val="single" w:sz="4" w:space="0" w:color="auto"/>
        <w:right w:val="single" w:sz="4" w:space="0" w:color="auto"/>
      </w:pBdr>
      <w:shd w:val="clear" w:color="000000" w:fill="C5D9F1"/>
      <w:spacing w:before="100" w:beforeAutospacing="1" w:after="100" w:afterAutospacing="1" w:line="240" w:lineRule="auto"/>
      <w:jc w:val="center"/>
      <w:textAlignment w:val="center"/>
    </w:pPr>
    <w:rPr>
      <w:rFonts w:ascii="Aparajita" w:eastAsia="Times New Roman" w:hAnsi="Aparajita" w:cs="Aparajita"/>
      <w:b/>
      <w:bCs/>
      <w:sz w:val="14"/>
      <w:szCs w:val="14"/>
    </w:rPr>
  </w:style>
  <w:style w:type="paragraph" w:customStyle="1" w:styleId="xl77">
    <w:name w:val="xl77"/>
    <w:basedOn w:val="Normal"/>
    <w:rsid w:val="00AA2666"/>
    <w:pPr>
      <w:pBdr>
        <w:left w:val="single" w:sz="8"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parajita" w:eastAsia="Times New Roman" w:hAnsi="Aparajita" w:cs="Aparajita"/>
      <w:sz w:val="14"/>
      <w:szCs w:val="14"/>
    </w:rPr>
  </w:style>
  <w:style w:type="paragraph" w:customStyle="1" w:styleId="xl78">
    <w:name w:val="xl78"/>
    <w:basedOn w:val="Normal"/>
    <w:rsid w:val="00AA2666"/>
    <w:pPr>
      <w:pBdr>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parajita" w:eastAsia="Times New Roman" w:hAnsi="Aparajita" w:cs="Aparajita"/>
      <w:sz w:val="14"/>
      <w:szCs w:val="14"/>
    </w:rPr>
  </w:style>
  <w:style w:type="paragraph" w:customStyle="1" w:styleId="xl79">
    <w:name w:val="xl79"/>
    <w:basedOn w:val="Normal"/>
    <w:rsid w:val="00AA2666"/>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parajita" w:eastAsia="Times New Roman" w:hAnsi="Aparajita" w:cs="Aparajita"/>
      <w:b/>
      <w:bCs/>
      <w:sz w:val="14"/>
      <w:szCs w:val="14"/>
    </w:rPr>
  </w:style>
  <w:style w:type="paragraph" w:customStyle="1" w:styleId="xl80">
    <w:name w:val="xl80"/>
    <w:basedOn w:val="Normal"/>
    <w:rsid w:val="00AA2666"/>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parajita" w:eastAsia="Times New Roman" w:hAnsi="Aparajita" w:cs="Aparajita"/>
      <w:b/>
      <w:bCs/>
      <w:sz w:val="14"/>
      <w:szCs w:val="14"/>
    </w:rPr>
  </w:style>
  <w:style w:type="paragraph" w:customStyle="1" w:styleId="xl81">
    <w:name w:val="xl81"/>
    <w:basedOn w:val="Normal"/>
    <w:rsid w:val="00AA2666"/>
    <w:pPr>
      <w:pBdr>
        <w:left w:val="single" w:sz="4" w:space="0" w:color="auto"/>
        <w:bottom w:val="single" w:sz="4" w:space="0" w:color="auto"/>
        <w:right w:val="single" w:sz="4" w:space="0" w:color="auto"/>
      </w:pBdr>
      <w:spacing w:before="100" w:beforeAutospacing="1" w:after="100" w:afterAutospacing="1" w:line="240" w:lineRule="auto"/>
    </w:pPr>
    <w:rPr>
      <w:rFonts w:ascii="Aparajita" w:eastAsia="Times New Roman" w:hAnsi="Aparajita" w:cs="Aparajita"/>
      <w:color w:val="000000"/>
      <w:sz w:val="14"/>
      <w:szCs w:val="14"/>
    </w:rPr>
  </w:style>
  <w:style w:type="paragraph" w:customStyle="1" w:styleId="xl82">
    <w:name w:val="xl82"/>
    <w:basedOn w:val="Normal"/>
    <w:rsid w:val="00AA2666"/>
    <w:pPr>
      <w:pBdr>
        <w:top w:val="single" w:sz="4" w:space="0" w:color="auto"/>
        <w:left w:val="single" w:sz="8"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parajita" w:eastAsia="Times New Roman" w:hAnsi="Aparajita" w:cs="Aparajita"/>
      <w:sz w:val="14"/>
      <w:szCs w:val="14"/>
    </w:rPr>
  </w:style>
  <w:style w:type="paragraph" w:customStyle="1" w:styleId="xl83">
    <w:name w:val="xl83"/>
    <w:basedOn w:val="Normal"/>
    <w:rsid w:val="00AA266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parajita" w:eastAsia="Times New Roman" w:hAnsi="Aparajita" w:cs="Aparajita"/>
      <w:sz w:val="14"/>
      <w:szCs w:val="14"/>
    </w:rPr>
  </w:style>
  <w:style w:type="paragraph" w:customStyle="1" w:styleId="xl84">
    <w:name w:val="xl84"/>
    <w:basedOn w:val="Normal"/>
    <w:rsid w:val="00AA266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parajita" w:eastAsia="Times New Roman" w:hAnsi="Aparajita" w:cs="Aparajita"/>
      <w:b/>
      <w:bCs/>
      <w:sz w:val="14"/>
      <w:szCs w:val="14"/>
    </w:rPr>
  </w:style>
  <w:style w:type="paragraph" w:customStyle="1" w:styleId="xl85">
    <w:name w:val="xl85"/>
    <w:basedOn w:val="Normal"/>
    <w:rsid w:val="00AA266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parajita" w:eastAsia="Times New Roman" w:hAnsi="Aparajita" w:cs="Aparajita"/>
      <w:b/>
      <w:bCs/>
      <w:sz w:val="14"/>
      <w:szCs w:val="14"/>
    </w:rPr>
  </w:style>
  <w:style w:type="paragraph" w:customStyle="1" w:styleId="xl86">
    <w:name w:val="xl86"/>
    <w:basedOn w:val="Normal"/>
    <w:rsid w:val="00AA2666"/>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parajita" w:eastAsia="Times New Roman" w:hAnsi="Aparajita" w:cs="Aparajita"/>
      <w:color w:val="000000"/>
      <w:sz w:val="14"/>
      <w:szCs w:val="14"/>
    </w:rPr>
  </w:style>
  <w:style w:type="paragraph" w:customStyle="1" w:styleId="xl87">
    <w:name w:val="xl87"/>
    <w:basedOn w:val="Normal"/>
    <w:rsid w:val="00AA2666"/>
    <w:pPr>
      <w:pBdr>
        <w:top w:val="single" w:sz="4" w:space="0" w:color="000080"/>
        <w:bottom w:val="single" w:sz="4" w:space="0" w:color="000080"/>
        <w:right w:val="single" w:sz="4" w:space="0" w:color="000080"/>
      </w:pBdr>
      <w:spacing w:before="100" w:beforeAutospacing="1" w:after="100" w:afterAutospacing="1" w:line="240" w:lineRule="auto"/>
    </w:pPr>
    <w:rPr>
      <w:rFonts w:ascii="Aparajita" w:eastAsia="Times New Roman" w:hAnsi="Aparajita" w:cs="Aparajita"/>
      <w:color w:val="000000"/>
      <w:sz w:val="14"/>
      <w:szCs w:val="14"/>
    </w:rPr>
  </w:style>
  <w:style w:type="paragraph" w:customStyle="1" w:styleId="xl88">
    <w:name w:val="xl88"/>
    <w:basedOn w:val="Normal"/>
    <w:rsid w:val="00AA266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parajita" w:eastAsia="Times New Roman" w:hAnsi="Aparajita" w:cs="Aparajita"/>
      <w:sz w:val="14"/>
      <w:szCs w:val="14"/>
    </w:rPr>
  </w:style>
  <w:style w:type="paragraph" w:customStyle="1" w:styleId="xl89">
    <w:name w:val="xl89"/>
    <w:basedOn w:val="Normal"/>
    <w:rsid w:val="00AA266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parajita" w:eastAsia="Times New Roman" w:hAnsi="Aparajita" w:cs="Aparajita"/>
      <w:sz w:val="14"/>
      <w:szCs w:val="14"/>
    </w:rPr>
  </w:style>
  <w:style w:type="paragraph" w:customStyle="1" w:styleId="xl90">
    <w:name w:val="xl90"/>
    <w:basedOn w:val="Normal"/>
    <w:rsid w:val="00AA266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parajita" w:eastAsia="Times New Roman" w:hAnsi="Aparajita" w:cs="Aparajita"/>
      <w:sz w:val="14"/>
      <w:szCs w:val="14"/>
    </w:rPr>
  </w:style>
  <w:style w:type="paragraph" w:customStyle="1" w:styleId="xl91">
    <w:name w:val="xl91"/>
    <w:basedOn w:val="Normal"/>
    <w:rsid w:val="00AA2666"/>
    <w:pPr>
      <w:pBdr>
        <w:top w:val="single" w:sz="4" w:space="0" w:color="auto"/>
        <w:left w:val="single" w:sz="8"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parajita" w:eastAsia="Times New Roman" w:hAnsi="Aparajita" w:cs="Aparajita"/>
      <w:sz w:val="14"/>
      <w:szCs w:val="14"/>
    </w:rPr>
  </w:style>
  <w:style w:type="paragraph" w:customStyle="1" w:styleId="xl92">
    <w:name w:val="xl92"/>
    <w:basedOn w:val="Normal"/>
    <w:rsid w:val="00AA266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parajita" w:eastAsia="Times New Roman" w:hAnsi="Aparajita" w:cs="Aparajita"/>
      <w:sz w:val="14"/>
      <w:szCs w:val="14"/>
    </w:rPr>
  </w:style>
  <w:style w:type="paragraph" w:customStyle="1" w:styleId="xl93">
    <w:name w:val="xl93"/>
    <w:basedOn w:val="Normal"/>
    <w:rsid w:val="00AA2666"/>
    <w:pPr>
      <w:pBdr>
        <w:top w:val="single" w:sz="4" w:space="0" w:color="auto"/>
        <w:left w:val="single" w:sz="8" w:space="0" w:color="auto"/>
        <w:right w:val="single" w:sz="4" w:space="0" w:color="auto"/>
      </w:pBdr>
      <w:shd w:val="clear" w:color="000000" w:fill="FFFFFF"/>
      <w:spacing w:before="100" w:beforeAutospacing="1" w:after="100" w:afterAutospacing="1" w:line="240" w:lineRule="auto"/>
      <w:textAlignment w:val="center"/>
    </w:pPr>
    <w:rPr>
      <w:rFonts w:ascii="Aparajita" w:eastAsia="Times New Roman" w:hAnsi="Aparajita" w:cs="Aparajita"/>
      <w:sz w:val="14"/>
      <w:szCs w:val="14"/>
    </w:rPr>
  </w:style>
  <w:style w:type="paragraph" w:customStyle="1" w:styleId="xl94">
    <w:name w:val="xl94"/>
    <w:basedOn w:val="Normal"/>
    <w:rsid w:val="00AA2666"/>
    <w:pPr>
      <w:pBdr>
        <w:top w:val="single" w:sz="4" w:space="0" w:color="auto"/>
        <w:left w:val="single" w:sz="4" w:space="0" w:color="auto"/>
        <w:right w:val="single" w:sz="4" w:space="0" w:color="auto"/>
      </w:pBdr>
      <w:shd w:val="clear" w:color="000000" w:fill="FFFFFF"/>
      <w:spacing w:before="100" w:beforeAutospacing="1" w:after="100" w:afterAutospacing="1" w:line="240" w:lineRule="auto"/>
      <w:textAlignment w:val="center"/>
    </w:pPr>
    <w:rPr>
      <w:rFonts w:ascii="Aparajita" w:eastAsia="Times New Roman" w:hAnsi="Aparajita" w:cs="Aparajita"/>
      <w:sz w:val="14"/>
      <w:szCs w:val="14"/>
    </w:rPr>
  </w:style>
  <w:style w:type="paragraph" w:customStyle="1" w:styleId="xl95">
    <w:name w:val="xl95"/>
    <w:basedOn w:val="Normal"/>
    <w:rsid w:val="00AA266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parajita" w:eastAsia="Times New Roman" w:hAnsi="Aparajita" w:cs="Aparajita"/>
      <w:sz w:val="14"/>
      <w:szCs w:val="14"/>
    </w:rPr>
  </w:style>
  <w:style w:type="paragraph" w:customStyle="1" w:styleId="xl96">
    <w:name w:val="xl96"/>
    <w:basedOn w:val="Normal"/>
    <w:rsid w:val="00AA2666"/>
    <w:pPr>
      <w:shd w:val="clear" w:color="000000" w:fill="FFFFFF"/>
      <w:spacing w:before="100" w:beforeAutospacing="1" w:after="100" w:afterAutospacing="1" w:line="240" w:lineRule="auto"/>
      <w:textAlignment w:val="center"/>
    </w:pPr>
    <w:rPr>
      <w:rFonts w:ascii="Aparajita" w:eastAsia="Times New Roman" w:hAnsi="Aparajita" w:cs="Aparajita"/>
      <w:sz w:val="14"/>
      <w:szCs w:val="14"/>
    </w:rPr>
  </w:style>
  <w:style w:type="paragraph" w:customStyle="1" w:styleId="xl97">
    <w:name w:val="xl97"/>
    <w:basedOn w:val="Normal"/>
    <w:rsid w:val="00AA2666"/>
    <w:pPr>
      <w:shd w:val="clear" w:color="000000" w:fill="FFFFFF"/>
      <w:spacing w:before="100" w:beforeAutospacing="1" w:after="100" w:afterAutospacing="1" w:line="240" w:lineRule="auto"/>
      <w:textAlignment w:val="center"/>
    </w:pPr>
    <w:rPr>
      <w:rFonts w:ascii="Aparajita" w:eastAsia="Times New Roman" w:hAnsi="Aparajita" w:cs="Aparajita"/>
      <w:sz w:val="14"/>
      <w:szCs w:val="14"/>
    </w:rPr>
  </w:style>
  <w:style w:type="paragraph" w:customStyle="1" w:styleId="xl98">
    <w:name w:val="xl98"/>
    <w:basedOn w:val="Normal"/>
    <w:rsid w:val="00AA2666"/>
    <w:pPr>
      <w:shd w:val="clear" w:color="000000" w:fill="FFFFFF"/>
      <w:spacing w:before="100" w:beforeAutospacing="1" w:after="100" w:afterAutospacing="1" w:line="240" w:lineRule="auto"/>
      <w:textAlignment w:val="center"/>
    </w:pPr>
    <w:rPr>
      <w:rFonts w:ascii="Aparajita" w:eastAsia="Times New Roman" w:hAnsi="Aparajita" w:cs="Aparajita"/>
      <w:sz w:val="14"/>
      <w:szCs w:val="14"/>
    </w:rPr>
  </w:style>
  <w:style w:type="paragraph" w:customStyle="1" w:styleId="xl99">
    <w:name w:val="xl99"/>
    <w:basedOn w:val="Normal"/>
    <w:rsid w:val="00AA2666"/>
    <w:pPr>
      <w:pBdr>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parajita" w:eastAsia="Times New Roman" w:hAnsi="Aparajita" w:cs="Aparajita"/>
      <w:sz w:val="14"/>
      <w:szCs w:val="14"/>
    </w:rPr>
  </w:style>
  <w:style w:type="paragraph" w:customStyle="1" w:styleId="xl100">
    <w:name w:val="xl100"/>
    <w:basedOn w:val="Normal"/>
    <w:rsid w:val="00AA2666"/>
    <w:pPr>
      <w:shd w:val="clear" w:color="000000" w:fill="FFFFFF"/>
      <w:spacing w:before="100" w:beforeAutospacing="1" w:after="100" w:afterAutospacing="1" w:line="240" w:lineRule="auto"/>
      <w:textAlignment w:val="center"/>
    </w:pPr>
    <w:rPr>
      <w:rFonts w:ascii="Aparajita" w:eastAsia="Times New Roman" w:hAnsi="Aparajita" w:cs="Aparajita"/>
      <w:sz w:val="14"/>
      <w:szCs w:val="14"/>
    </w:rPr>
  </w:style>
  <w:style w:type="paragraph" w:customStyle="1" w:styleId="xl101">
    <w:name w:val="xl101"/>
    <w:basedOn w:val="Normal"/>
    <w:rsid w:val="00AA266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Aparajita" w:eastAsia="Times New Roman" w:hAnsi="Aparajita" w:cs="Aparajita"/>
      <w:sz w:val="14"/>
      <w:szCs w:val="14"/>
    </w:rPr>
  </w:style>
  <w:style w:type="paragraph" w:customStyle="1" w:styleId="xl102">
    <w:name w:val="xl102"/>
    <w:basedOn w:val="Normal"/>
    <w:rsid w:val="00AA2666"/>
    <w:pPr>
      <w:pBdr>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parajita" w:eastAsia="Times New Roman" w:hAnsi="Aparajita" w:cs="Aparajita"/>
      <w:sz w:val="14"/>
      <w:szCs w:val="14"/>
    </w:rPr>
  </w:style>
  <w:style w:type="paragraph" w:customStyle="1" w:styleId="xl103">
    <w:name w:val="xl103"/>
    <w:basedOn w:val="Normal"/>
    <w:rsid w:val="00AA2666"/>
    <w:pPr>
      <w:shd w:val="clear" w:color="000000" w:fill="FFFFFF"/>
      <w:spacing w:before="100" w:beforeAutospacing="1" w:after="100" w:afterAutospacing="1" w:line="240" w:lineRule="auto"/>
    </w:pPr>
    <w:rPr>
      <w:rFonts w:ascii="Aparajita" w:eastAsia="Times New Roman" w:hAnsi="Aparajita" w:cs="Aparajita"/>
      <w:sz w:val="14"/>
      <w:szCs w:val="14"/>
    </w:rPr>
  </w:style>
  <w:style w:type="paragraph" w:customStyle="1" w:styleId="xl104">
    <w:name w:val="xl104"/>
    <w:basedOn w:val="Normal"/>
    <w:rsid w:val="00AA2666"/>
    <w:pPr>
      <w:pBdr>
        <w:top w:val="single" w:sz="4" w:space="0" w:color="auto"/>
        <w:left w:val="single" w:sz="4" w:space="0" w:color="auto"/>
        <w:right w:val="single" w:sz="4" w:space="0" w:color="auto"/>
      </w:pBdr>
      <w:shd w:val="clear" w:color="000000" w:fill="FFFFFF"/>
      <w:spacing w:before="100" w:beforeAutospacing="1" w:after="100" w:afterAutospacing="1" w:line="240" w:lineRule="auto"/>
      <w:textAlignment w:val="center"/>
    </w:pPr>
    <w:rPr>
      <w:rFonts w:ascii="Aparajita" w:eastAsia="Times New Roman" w:hAnsi="Aparajita" w:cs="Aparajita"/>
      <w:sz w:val="14"/>
      <w:szCs w:val="14"/>
    </w:rPr>
  </w:style>
  <w:style w:type="paragraph" w:customStyle="1" w:styleId="xl105">
    <w:name w:val="xl105"/>
    <w:basedOn w:val="Normal"/>
    <w:rsid w:val="00AA2666"/>
    <w:pPr>
      <w:pBdr>
        <w:top w:val="single" w:sz="4" w:space="0" w:color="auto"/>
        <w:left w:val="single" w:sz="4" w:space="0" w:color="auto"/>
        <w:right w:val="single" w:sz="4" w:space="0" w:color="auto"/>
      </w:pBdr>
      <w:shd w:val="clear" w:color="000000" w:fill="FFFFFF"/>
      <w:spacing w:before="100" w:beforeAutospacing="1" w:after="100" w:afterAutospacing="1" w:line="240" w:lineRule="auto"/>
      <w:textAlignment w:val="center"/>
    </w:pPr>
    <w:rPr>
      <w:rFonts w:ascii="Aparajita" w:eastAsia="Times New Roman" w:hAnsi="Aparajita" w:cs="Aparajita"/>
      <w:sz w:val="14"/>
      <w:szCs w:val="14"/>
    </w:rPr>
  </w:style>
  <w:style w:type="paragraph" w:customStyle="1" w:styleId="xl106">
    <w:name w:val="xl106"/>
    <w:basedOn w:val="Normal"/>
    <w:rsid w:val="00AA2666"/>
    <w:pPr>
      <w:pBdr>
        <w:top w:val="single" w:sz="4" w:space="0" w:color="auto"/>
        <w:left w:val="single" w:sz="4" w:space="0" w:color="auto"/>
        <w:bottom w:val="single" w:sz="4" w:space="0" w:color="auto"/>
        <w:right w:val="single" w:sz="4" w:space="0" w:color="auto"/>
      </w:pBdr>
      <w:shd w:val="clear" w:color="000000" w:fill="F2F2F2"/>
      <w:spacing w:before="100" w:beforeAutospacing="1" w:after="100" w:afterAutospacing="1" w:line="240" w:lineRule="auto"/>
      <w:textAlignment w:val="center"/>
    </w:pPr>
    <w:rPr>
      <w:rFonts w:ascii="Aparajita" w:eastAsia="Times New Roman" w:hAnsi="Aparajita" w:cs="Aparajita"/>
      <w:sz w:val="14"/>
      <w:szCs w:val="14"/>
    </w:rPr>
  </w:style>
  <w:style w:type="paragraph" w:customStyle="1" w:styleId="xl107">
    <w:name w:val="xl107"/>
    <w:basedOn w:val="Normal"/>
    <w:rsid w:val="00AA2666"/>
    <w:pPr>
      <w:pBdr>
        <w:top w:val="single" w:sz="4" w:space="0" w:color="auto"/>
        <w:left w:val="single" w:sz="4" w:space="0" w:color="auto"/>
        <w:bottom w:val="single" w:sz="4" w:space="0" w:color="auto"/>
        <w:right w:val="single" w:sz="4" w:space="0" w:color="auto"/>
      </w:pBdr>
      <w:shd w:val="clear" w:color="000000" w:fill="F2F2F2"/>
      <w:spacing w:before="100" w:beforeAutospacing="1" w:after="100" w:afterAutospacing="1" w:line="240" w:lineRule="auto"/>
      <w:textAlignment w:val="center"/>
    </w:pPr>
    <w:rPr>
      <w:rFonts w:ascii="Aparajita" w:eastAsia="Times New Roman" w:hAnsi="Aparajita" w:cs="Aparajita"/>
      <w:sz w:val="14"/>
      <w:szCs w:val="14"/>
    </w:rPr>
  </w:style>
  <w:style w:type="paragraph" w:customStyle="1" w:styleId="xl108">
    <w:name w:val="xl108"/>
    <w:basedOn w:val="Normal"/>
    <w:rsid w:val="00AA2666"/>
    <w:pPr>
      <w:pBdr>
        <w:top w:val="single" w:sz="4" w:space="0" w:color="auto"/>
        <w:left w:val="single" w:sz="4" w:space="0" w:color="auto"/>
        <w:bottom w:val="single" w:sz="4" w:space="0" w:color="auto"/>
        <w:right w:val="single" w:sz="4" w:space="0" w:color="auto"/>
      </w:pBdr>
      <w:shd w:val="clear" w:color="000000" w:fill="F2F2F2"/>
      <w:spacing w:before="100" w:beforeAutospacing="1" w:after="100" w:afterAutospacing="1" w:line="240" w:lineRule="auto"/>
    </w:pPr>
    <w:rPr>
      <w:rFonts w:ascii="Aparajita" w:eastAsia="Times New Roman" w:hAnsi="Aparajita" w:cs="Aparajita"/>
      <w:sz w:val="14"/>
      <w:szCs w:val="14"/>
    </w:rPr>
  </w:style>
  <w:style w:type="paragraph" w:customStyle="1" w:styleId="xl109">
    <w:name w:val="xl109"/>
    <w:basedOn w:val="Normal"/>
    <w:rsid w:val="00AA2666"/>
    <w:pPr>
      <w:pBdr>
        <w:top w:val="single" w:sz="4" w:space="0" w:color="auto"/>
        <w:left w:val="single" w:sz="4" w:space="0" w:color="auto"/>
        <w:bottom w:val="single" w:sz="4" w:space="0" w:color="auto"/>
        <w:right w:val="single" w:sz="4" w:space="0" w:color="auto"/>
      </w:pBdr>
      <w:shd w:val="clear" w:color="000000" w:fill="F2F2F2"/>
      <w:spacing w:before="100" w:beforeAutospacing="1" w:after="100" w:afterAutospacing="1" w:line="240" w:lineRule="auto"/>
      <w:jc w:val="both"/>
      <w:textAlignment w:val="center"/>
    </w:pPr>
    <w:rPr>
      <w:rFonts w:ascii="Aparajita" w:eastAsia="Times New Roman" w:hAnsi="Aparajita" w:cs="Aparajita"/>
      <w:sz w:val="14"/>
      <w:szCs w:val="14"/>
    </w:rPr>
  </w:style>
  <w:style w:type="paragraph" w:customStyle="1" w:styleId="xl110">
    <w:name w:val="xl110"/>
    <w:basedOn w:val="Normal"/>
    <w:rsid w:val="00AA2666"/>
    <w:pPr>
      <w:pBdr>
        <w:top w:val="single" w:sz="4" w:space="0" w:color="auto"/>
        <w:left w:val="single" w:sz="4" w:space="0" w:color="auto"/>
      </w:pBdr>
      <w:shd w:val="clear" w:color="000000" w:fill="FFFFFF"/>
      <w:spacing w:before="100" w:beforeAutospacing="1" w:after="100" w:afterAutospacing="1" w:line="240" w:lineRule="auto"/>
      <w:jc w:val="center"/>
      <w:textAlignment w:val="center"/>
    </w:pPr>
    <w:rPr>
      <w:rFonts w:ascii="Aparajita" w:eastAsia="Times New Roman" w:hAnsi="Aparajita" w:cs="Aparajita"/>
      <w:b/>
      <w:bCs/>
      <w:sz w:val="24"/>
      <w:szCs w:val="24"/>
    </w:rPr>
  </w:style>
  <w:style w:type="paragraph" w:customStyle="1" w:styleId="xl111">
    <w:name w:val="xl111"/>
    <w:basedOn w:val="Normal"/>
    <w:rsid w:val="00AA2666"/>
    <w:pPr>
      <w:pBdr>
        <w:top w:val="single" w:sz="4" w:space="0" w:color="auto"/>
      </w:pBdr>
      <w:shd w:val="clear" w:color="000000" w:fill="FFFFFF"/>
      <w:spacing w:before="100" w:beforeAutospacing="1" w:after="100" w:afterAutospacing="1" w:line="240" w:lineRule="auto"/>
      <w:jc w:val="center"/>
      <w:textAlignment w:val="center"/>
    </w:pPr>
    <w:rPr>
      <w:rFonts w:ascii="Aparajita" w:eastAsia="Times New Roman" w:hAnsi="Aparajita" w:cs="Aparajita"/>
      <w:b/>
      <w:bCs/>
      <w:sz w:val="24"/>
      <w:szCs w:val="24"/>
    </w:rPr>
  </w:style>
  <w:style w:type="paragraph" w:customStyle="1" w:styleId="xl112">
    <w:name w:val="xl112"/>
    <w:basedOn w:val="Normal"/>
    <w:rsid w:val="00AA2666"/>
    <w:pPr>
      <w:pBdr>
        <w:top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parajita" w:eastAsia="Times New Roman" w:hAnsi="Aparajita" w:cs="Aparajita"/>
      <w:b/>
      <w:bCs/>
      <w:sz w:val="24"/>
      <w:szCs w:val="24"/>
    </w:rPr>
  </w:style>
  <w:style w:type="paragraph" w:customStyle="1" w:styleId="xl113">
    <w:name w:val="xl113"/>
    <w:basedOn w:val="Normal"/>
    <w:rsid w:val="00AA2666"/>
    <w:pPr>
      <w:pBdr>
        <w:left w:val="single" w:sz="4" w:space="0" w:color="auto"/>
      </w:pBdr>
      <w:shd w:val="clear" w:color="000000" w:fill="FFFFFF"/>
      <w:spacing w:before="100" w:beforeAutospacing="1" w:after="100" w:afterAutospacing="1" w:line="240" w:lineRule="auto"/>
      <w:jc w:val="center"/>
      <w:textAlignment w:val="center"/>
    </w:pPr>
    <w:rPr>
      <w:rFonts w:ascii="Aparajita" w:eastAsia="Times New Roman" w:hAnsi="Aparajita" w:cs="Aparajita"/>
      <w:b/>
      <w:bCs/>
      <w:sz w:val="24"/>
      <w:szCs w:val="24"/>
    </w:rPr>
  </w:style>
  <w:style w:type="paragraph" w:customStyle="1" w:styleId="xl114">
    <w:name w:val="xl114"/>
    <w:basedOn w:val="Normal"/>
    <w:rsid w:val="00AA2666"/>
    <w:pPr>
      <w:shd w:val="clear" w:color="000000" w:fill="FFFFFF"/>
      <w:spacing w:before="100" w:beforeAutospacing="1" w:after="100" w:afterAutospacing="1" w:line="240" w:lineRule="auto"/>
      <w:jc w:val="center"/>
      <w:textAlignment w:val="center"/>
    </w:pPr>
    <w:rPr>
      <w:rFonts w:ascii="Aparajita" w:eastAsia="Times New Roman" w:hAnsi="Aparajita" w:cs="Aparajita"/>
      <w:b/>
      <w:bCs/>
      <w:sz w:val="24"/>
      <w:szCs w:val="24"/>
    </w:rPr>
  </w:style>
  <w:style w:type="paragraph" w:customStyle="1" w:styleId="xl115">
    <w:name w:val="xl115"/>
    <w:basedOn w:val="Normal"/>
    <w:rsid w:val="00AA2666"/>
    <w:pPr>
      <w:pBdr>
        <w:right w:val="single" w:sz="4" w:space="0" w:color="auto"/>
      </w:pBdr>
      <w:shd w:val="clear" w:color="000000" w:fill="FFFFFF"/>
      <w:spacing w:before="100" w:beforeAutospacing="1" w:after="100" w:afterAutospacing="1" w:line="240" w:lineRule="auto"/>
      <w:jc w:val="center"/>
      <w:textAlignment w:val="center"/>
    </w:pPr>
    <w:rPr>
      <w:rFonts w:ascii="Aparajita" w:eastAsia="Times New Roman" w:hAnsi="Aparajita" w:cs="Aparajita"/>
      <w:b/>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235733">
      <w:bodyDiv w:val="1"/>
      <w:marLeft w:val="0"/>
      <w:marRight w:val="0"/>
      <w:marTop w:val="0"/>
      <w:marBottom w:val="0"/>
      <w:divBdr>
        <w:top w:val="none" w:sz="0" w:space="0" w:color="auto"/>
        <w:left w:val="none" w:sz="0" w:space="0" w:color="auto"/>
        <w:bottom w:val="none" w:sz="0" w:space="0" w:color="auto"/>
        <w:right w:val="none" w:sz="0" w:space="0" w:color="auto"/>
      </w:divBdr>
    </w:div>
    <w:div w:id="116460324">
      <w:bodyDiv w:val="1"/>
      <w:marLeft w:val="0"/>
      <w:marRight w:val="0"/>
      <w:marTop w:val="0"/>
      <w:marBottom w:val="0"/>
      <w:divBdr>
        <w:top w:val="none" w:sz="0" w:space="0" w:color="auto"/>
        <w:left w:val="none" w:sz="0" w:space="0" w:color="auto"/>
        <w:bottom w:val="none" w:sz="0" w:space="0" w:color="auto"/>
        <w:right w:val="none" w:sz="0" w:space="0" w:color="auto"/>
      </w:divBdr>
    </w:div>
    <w:div w:id="129245915">
      <w:bodyDiv w:val="1"/>
      <w:marLeft w:val="0"/>
      <w:marRight w:val="0"/>
      <w:marTop w:val="0"/>
      <w:marBottom w:val="0"/>
      <w:divBdr>
        <w:top w:val="none" w:sz="0" w:space="0" w:color="auto"/>
        <w:left w:val="none" w:sz="0" w:space="0" w:color="auto"/>
        <w:bottom w:val="none" w:sz="0" w:space="0" w:color="auto"/>
        <w:right w:val="none" w:sz="0" w:space="0" w:color="auto"/>
      </w:divBdr>
    </w:div>
    <w:div w:id="135034209">
      <w:bodyDiv w:val="1"/>
      <w:marLeft w:val="0"/>
      <w:marRight w:val="0"/>
      <w:marTop w:val="0"/>
      <w:marBottom w:val="0"/>
      <w:divBdr>
        <w:top w:val="none" w:sz="0" w:space="0" w:color="auto"/>
        <w:left w:val="none" w:sz="0" w:space="0" w:color="auto"/>
        <w:bottom w:val="none" w:sz="0" w:space="0" w:color="auto"/>
        <w:right w:val="none" w:sz="0" w:space="0" w:color="auto"/>
      </w:divBdr>
    </w:div>
    <w:div w:id="155583777">
      <w:bodyDiv w:val="1"/>
      <w:marLeft w:val="0"/>
      <w:marRight w:val="0"/>
      <w:marTop w:val="0"/>
      <w:marBottom w:val="0"/>
      <w:divBdr>
        <w:top w:val="none" w:sz="0" w:space="0" w:color="auto"/>
        <w:left w:val="none" w:sz="0" w:space="0" w:color="auto"/>
        <w:bottom w:val="none" w:sz="0" w:space="0" w:color="auto"/>
        <w:right w:val="none" w:sz="0" w:space="0" w:color="auto"/>
      </w:divBdr>
    </w:div>
    <w:div w:id="242759539">
      <w:bodyDiv w:val="1"/>
      <w:marLeft w:val="0"/>
      <w:marRight w:val="0"/>
      <w:marTop w:val="0"/>
      <w:marBottom w:val="0"/>
      <w:divBdr>
        <w:top w:val="none" w:sz="0" w:space="0" w:color="auto"/>
        <w:left w:val="none" w:sz="0" w:space="0" w:color="auto"/>
        <w:bottom w:val="none" w:sz="0" w:space="0" w:color="auto"/>
        <w:right w:val="none" w:sz="0" w:space="0" w:color="auto"/>
      </w:divBdr>
    </w:div>
    <w:div w:id="270360792">
      <w:bodyDiv w:val="1"/>
      <w:marLeft w:val="0"/>
      <w:marRight w:val="0"/>
      <w:marTop w:val="0"/>
      <w:marBottom w:val="0"/>
      <w:divBdr>
        <w:top w:val="none" w:sz="0" w:space="0" w:color="auto"/>
        <w:left w:val="none" w:sz="0" w:space="0" w:color="auto"/>
        <w:bottom w:val="none" w:sz="0" w:space="0" w:color="auto"/>
        <w:right w:val="none" w:sz="0" w:space="0" w:color="auto"/>
      </w:divBdr>
    </w:div>
    <w:div w:id="277106381">
      <w:bodyDiv w:val="1"/>
      <w:marLeft w:val="0"/>
      <w:marRight w:val="0"/>
      <w:marTop w:val="0"/>
      <w:marBottom w:val="0"/>
      <w:divBdr>
        <w:top w:val="none" w:sz="0" w:space="0" w:color="auto"/>
        <w:left w:val="none" w:sz="0" w:space="0" w:color="auto"/>
        <w:bottom w:val="none" w:sz="0" w:space="0" w:color="auto"/>
        <w:right w:val="none" w:sz="0" w:space="0" w:color="auto"/>
      </w:divBdr>
    </w:div>
    <w:div w:id="281349101">
      <w:bodyDiv w:val="1"/>
      <w:marLeft w:val="0"/>
      <w:marRight w:val="0"/>
      <w:marTop w:val="0"/>
      <w:marBottom w:val="0"/>
      <w:divBdr>
        <w:top w:val="none" w:sz="0" w:space="0" w:color="auto"/>
        <w:left w:val="none" w:sz="0" w:space="0" w:color="auto"/>
        <w:bottom w:val="none" w:sz="0" w:space="0" w:color="auto"/>
        <w:right w:val="none" w:sz="0" w:space="0" w:color="auto"/>
      </w:divBdr>
    </w:div>
    <w:div w:id="288823885">
      <w:bodyDiv w:val="1"/>
      <w:marLeft w:val="0"/>
      <w:marRight w:val="0"/>
      <w:marTop w:val="0"/>
      <w:marBottom w:val="0"/>
      <w:divBdr>
        <w:top w:val="none" w:sz="0" w:space="0" w:color="auto"/>
        <w:left w:val="none" w:sz="0" w:space="0" w:color="auto"/>
        <w:bottom w:val="none" w:sz="0" w:space="0" w:color="auto"/>
        <w:right w:val="none" w:sz="0" w:space="0" w:color="auto"/>
      </w:divBdr>
    </w:div>
    <w:div w:id="291247867">
      <w:bodyDiv w:val="1"/>
      <w:marLeft w:val="0"/>
      <w:marRight w:val="0"/>
      <w:marTop w:val="0"/>
      <w:marBottom w:val="0"/>
      <w:divBdr>
        <w:top w:val="none" w:sz="0" w:space="0" w:color="auto"/>
        <w:left w:val="none" w:sz="0" w:space="0" w:color="auto"/>
        <w:bottom w:val="none" w:sz="0" w:space="0" w:color="auto"/>
        <w:right w:val="none" w:sz="0" w:space="0" w:color="auto"/>
      </w:divBdr>
    </w:div>
    <w:div w:id="331420101">
      <w:bodyDiv w:val="1"/>
      <w:marLeft w:val="0"/>
      <w:marRight w:val="0"/>
      <w:marTop w:val="0"/>
      <w:marBottom w:val="0"/>
      <w:divBdr>
        <w:top w:val="none" w:sz="0" w:space="0" w:color="auto"/>
        <w:left w:val="none" w:sz="0" w:space="0" w:color="auto"/>
        <w:bottom w:val="none" w:sz="0" w:space="0" w:color="auto"/>
        <w:right w:val="none" w:sz="0" w:space="0" w:color="auto"/>
      </w:divBdr>
    </w:div>
    <w:div w:id="394594304">
      <w:bodyDiv w:val="1"/>
      <w:marLeft w:val="0"/>
      <w:marRight w:val="0"/>
      <w:marTop w:val="0"/>
      <w:marBottom w:val="0"/>
      <w:divBdr>
        <w:top w:val="none" w:sz="0" w:space="0" w:color="auto"/>
        <w:left w:val="none" w:sz="0" w:space="0" w:color="auto"/>
        <w:bottom w:val="none" w:sz="0" w:space="0" w:color="auto"/>
        <w:right w:val="none" w:sz="0" w:space="0" w:color="auto"/>
      </w:divBdr>
    </w:div>
    <w:div w:id="544759409">
      <w:bodyDiv w:val="1"/>
      <w:marLeft w:val="0"/>
      <w:marRight w:val="0"/>
      <w:marTop w:val="0"/>
      <w:marBottom w:val="0"/>
      <w:divBdr>
        <w:top w:val="none" w:sz="0" w:space="0" w:color="auto"/>
        <w:left w:val="none" w:sz="0" w:space="0" w:color="auto"/>
        <w:bottom w:val="none" w:sz="0" w:space="0" w:color="auto"/>
        <w:right w:val="none" w:sz="0" w:space="0" w:color="auto"/>
      </w:divBdr>
    </w:div>
    <w:div w:id="630290402">
      <w:bodyDiv w:val="1"/>
      <w:marLeft w:val="0"/>
      <w:marRight w:val="0"/>
      <w:marTop w:val="0"/>
      <w:marBottom w:val="0"/>
      <w:divBdr>
        <w:top w:val="none" w:sz="0" w:space="0" w:color="auto"/>
        <w:left w:val="none" w:sz="0" w:space="0" w:color="auto"/>
        <w:bottom w:val="none" w:sz="0" w:space="0" w:color="auto"/>
        <w:right w:val="none" w:sz="0" w:space="0" w:color="auto"/>
      </w:divBdr>
    </w:div>
    <w:div w:id="639962114">
      <w:bodyDiv w:val="1"/>
      <w:marLeft w:val="0"/>
      <w:marRight w:val="0"/>
      <w:marTop w:val="0"/>
      <w:marBottom w:val="0"/>
      <w:divBdr>
        <w:top w:val="none" w:sz="0" w:space="0" w:color="auto"/>
        <w:left w:val="none" w:sz="0" w:space="0" w:color="auto"/>
        <w:bottom w:val="none" w:sz="0" w:space="0" w:color="auto"/>
        <w:right w:val="none" w:sz="0" w:space="0" w:color="auto"/>
      </w:divBdr>
    </w:div>
    <w:div w:id="664164682">
      <w:bodyDiv w:val="1"/>
      <w:marLeft w:val="0"/>
      <w:marRight w:val="0"/>
      <w:marTop w:val="0"/>
      <w:marBottom w:val="0"/>
      <w:divBdr>
        <w:top w:val="none" w:sz="0" w:space="0" w:color="auto"/>
        <w:left w:val="none" w:sz="0" w:space="0" w:color="auto"/>
        <w:bottom w:val="none" w:sz="0" w:space="0" w:color="auto"/>
        <w:right w:val="none" w:sz="0" w:space="0" w:color="auto"/>
      </w:divBdr>
    </w:div>
    <w:div w:id="712071679">
      <w:bodyDiv w:val="1"/>
      <w:marLeft w:val="0"/>
      <w:marRight w:val="0"/>
      <w:marTop w:val="0"/>
      <w:marBottom w:val="0"/>
      <w:divBdr>
        <w:top w:val="none" w:sz="0" w:space="0" w:color="auto"/>
        <w:left w:val="none" w:sz="0" w:space="0" w:color="auto"/>
        <w:bottom w:val="none" w:sz="0" w:space="0" w:color="auto"/>
        <w:right w:val="none" w:sz="0" w:space="0" w:color="auto"/>
      </w:divBdr>
    </w:div>
    <w:div w:id="730232780">
      <w:bodyDiv w:val="1"/>
      <w:marLeft w:val="0"/>
      <w:marRight w:val="0"/>
      <w:marTop w:val="0"/>
      <w:marBottom w:val="0"/>
      <w:divBdr>
        <w:top w:val="none" w:sz="0" w:space="0" w:color="auto"/>
        <w:left w:val="none" w:sz="0" w:space="0" w:color="auto"/>
        <w:bottom w:val="none" w:sz="0" w:space="0" w:color="auto"/>
        <w:right w:val="none" w:sz="0" w:space="0" w:color="auto"/>
      </w:divBdr>
    </w:div>
    <w:div w:id="779104353">
      <w:bodyDiv w:val="1"/>
      <w:marLeft w:val="0"/>
      <w:marRight w:val="0"/>
      <w:marTop w:val="0"/>
      <w:marBottom w:val="0"/>
      <w:divBdr>
        <w:top w:val="none" w:sz="0" w:space="0" w:color="auto"/>
        <w:left w:val="none" w:sz="0" w:space="0" w:color="auto"/>
        <w:bottom w:val="none" w:sz="0" w:space="0" w:color="auto"/>
        <w:right w:val="none" w:sz="0" w:space="0" w:color="auto"/>
      </w:divBdr>
    </w:div>
    <w:div w:id="896746362">
      <w:bodyDiv w:val="1"/>
      <w:marLeft w:val="0"/>
      <w:marRight w:val="0"/>
      <w:marTop w:val="0"/>
      <w:marBottom w:val="0"/>
      <w:divBdr>
        <w:top w:val="none" w:sz="0" w:space="0" w:color="auto"/>
        <w:left w:val="none" w:sz="0" w:space="0" w:color="auto"/>
        <w:bottom w:val="none" w:sz="0" w:space="0" w:color="auto"/>
        <w:right w:val="none" w:sz="0" w:space="0" w:color="auto"/>
      </w:divBdr>
    </w:div>
    <w:div w:id="940144839">
      <w:bodyDiv w:val="1"/>
      <w:marLeft w:val="0"/>
      <w:marRight w:val="0"/>
      <w:marTop w:val="0"/>
      <w:marBottom w:val="0"/>
      <w:divBdr>
        <w:top w:val="none" w:sz="0" w:space="0" w:color="auto"/>
        <w:left w:val="none" w:sz="0" w:space="0" w:color="auto"/>
        <w:bottom w:val="none" w:sz="0" w:space="0" w:color="auto"/>
        <w:right w:val="none" w:sz="0" w:space="0" w:color="auto"/>
      </w:divBdr>
    </w:div>
    <w:div w:id="1012218277">
      <w:bodyDiv w:val="1"/>
      <w:marLeft w:val="0"/>
      <w:marRight w:val="0"/>
      <w:marTop w:val="0"/>
      <w:marBottom w:val="0"/>
      <w:divBdr>
        <w:top w:val="none" w:sz="0" w:space="0" w:color="auto"/>
        <w:left w:val="none" w:sz="0" w:space="0" w:color="auto"/>
        <w:bottom w:val="none" w:sz="0" w:space="0" w:color="auto"/>
        <w:right w:val="none" w:sz="0" w:space="0" w:color="auto"/>
      </w:divBdr>
    </w:div>
    <w:div w:id="1018040169">
      <w:bodyDiv w:val="1"/>
      <w:marLeft w:val="0"/>
      <w:marRight w:val="0"/>
      <w:marTop w:val="0"/>
      <w:marBottom w:val="0"/>
      <w:divBdr>
        <w:top w:val="none" w:sz="0" w:space="0" w:color="auto"/>
        <w:left w:val="none" w:sz="0" w:space="0" w:color="auto"/>
        <w:bottom w:val="none" w:sz="0" w:space="0" w:color="auto"/>
        <w:right w:val="none" w:sz="0" w:space="0" w:color="auto"/>
      </w:divBdr>
    </w:div>
    <w:div w:id="1087187718">
      <w:bodyDiv w:val="1"/>
      <w:marLeft w:val="0"/>
      <w:marRight w:val="0"/>
      <w:marTop w:val="0"/>
      <w:marBottom w:val="0"/>
      <w:divBdr>
        <w:top w:val="none" w:sz="0" w:space="0" w:color="auto"/>
        <w:left w:val="none" w:sz="0" w:space="0" w:color="auto"/>
        <w:bottom w:val="none" w:sz="0" w:space="0" w:color="auto"/>
        <w:right w:val="none" w:sz="0" w:space="0" w:color="auto"/>
      </w:divBdr>
    </w:div>
    <w:div w:id="1188062043">
      <w:bodyDiv w:val="1"/>
      <w:marLeft w:val="0"/>
      <w:marRight w:val="0"/>
      <w:marTop w:val="0"/>
      <w:marBottom w:val="0"/>
      <w:divBdr>
        <w:top w:val="none" w:sz="0" w:space="0" w:color="auto"/>
        <w:left w:val="none" w:sz="0" w:space="0" w:color="auto"/>
        <w:bottom w:val="none" w:sz="0" w:space="0" w:color="auto"/>
        <w:right w:val="none" w:sz="0" w:space="0" w:color="auto"/>
      </w:divBdr>
    </w:div>
    <w:div w:id="1311324721">
      <w:bodyDiv w:val="1"/>
      <w:marLeft w:val="0"/>
      <w:marRight w:val="0"/>
      <w:marTop w:val="0"/>
      <w:marBottom w:val="0"/>
      <w:divBdr>
        <w:top w:val="none" w:sz="0" w:space="0" w:color="auto"/>
        <w:left w:val="none" w:sz="0" w:space="0" w:color="auto"/>
        <w:bottom w:val="none" w:sz="0" w:space="0" w:color="auto"/>
        <w:right w:val="none" w:sz="0" w:space="0" w:color="auto"/>
      </w:divBdr>
    </w:div>
    <w:div w:id="1401250373">
      <w:bodyDiv w:val="1"/>
      <w:marLeft w:val="0"/>
      <w:marRight w:val="0"/>
      <w:marTop w:val="0"/>
      <w:marBottom w:val="0"/>
      <w:divBdr>
        <w:top w:val="none" w:sz="0" w:space="0" w:color="auto"/>
        <w:left w:val="none" w:sz="0" w:space="0" w:color="auto"/>
        <w:bottom w:val="none" w:sz="0" w:space="0" w:color="auto"/>
        <w:right w:val="none" w:sz="0" w:space="0" w:color="auto"/>
      </w:divBdr>
    </w:div>
    <w:div w:id="1409036626">
      <w:bodyDiv w:val="1"/>
      <w:marLeft w:val="0"/>
      <w:marRight w:val="0"/>
      <w:marTop w:val="0"/>
      <w:marBottom w:val="0"/>
      <w:divBdr>
        <w:top w:val="none" w:sz="0" w:space="0" w:color="auto"/>
        <w:left w:val="none" w:sz="0" w:space="0" w:color="auto"/>
        <w:bottom w:val="none" w:sz="0" w:space="0" w:color="auto"/>
        <w:right w:val="none" w:sz="0" w:space="0" w:color="auto"/>
      </w:divBdr>
    </w:div>
    <w:div w:id="1444031617">
      <w:bodyDiv w:val="1"/>
      <w:marLeft w:val="0"/>
      <w:marRight w:val="0"/>
      <w:marTop w:val="0"/>
      <w:marBottom w:val="0"/>
      <w:divBdr>
        <w:top w:val="none" w:sz="0" w:space="0" w:color="auto"/>
        <w:left w:val="none" w:sz="0" w:space="0" w:color="auto"/>
        <w:bottom w:val="none" w:sz="0" w:space="0" w:color="auto"/>
        <w:right w:val="none" w:sz="0" w:space="0" w:color="auto"/>
      </w:divBdr>
    </w:div>
    <w:div w:id="1477995197">
      <w:bodyDiv w:val="1"/>
      <w:marLeft w:val="0"/>
      <w:marRight w:val="0"/>
      <w:marTop w:val="0"/>
      <w:marBottom w:val="0"/>
      <w:divBdr>
        <w:top w:val="none" w:sz="0" w:space="0" w:color="auto"/>
        <w:left w:val="none" w:sz="0" w:space="0" w:color="auto"/>
        <w:bottom w:val="none" w:sz="0" w:space="0" w:color="auto"/>
        <w:right w:val="none" w:sz="0" w:space="0" w:color="auto"/>
      </w:divBdr>
    </w:div>
    <w:div w:id="1488278305">
      <w:bodyDiv w:val="1"/>
      <w:marLeft w:val="0"/>
      <w:marRight w:val="0"/>
      <w:marTop w:val="0"/>
      <w:marBottom w:val="0"/>
      <w:divBdr>
        <w:top w:val="none" w:sz="0" w:space="0" w:color="auto"/>
        <w:left w:val="none" w:sz="0" w:space="0" w:color="auto"/>
        <w:bottom w:val="none" w:sz="0" w:space="0" w:color="auto"/>
        <w:right w:val="none" w:sz="0" w:space="0" w:color="auto"/>
      </w:divBdr>
    </w:div>
    <w:div w:id="1494419949">
      <w:bodyDiv w:val="1"/>
      <w:marLeft w:val="0"/>
      <w:marRight w:val="0"/>
      <w:marTop w:val="0"/>
      <w:marBottom w:val="0"/>
      <w:divBdr>
        <w:top w:val="none" w:sz="0" w:space="0" w:color="auto"/>
        <w:left w:val="none" w:sz="0" w:space="0" w:color="auto"/>
        <w:bottom w:val="none" w:sz="0" w:space="0" w:color="auto"/>
        <w:right w:val="none" w:sz="0" w:space="0" w:color="auto"/>
      </w:divBdr>
    </w:div>
    <w:div w:id="1619294509">
      <w:bodyDiv w:val="1"/>
      <w:marLeft w:val="0"/>
      <w:marRight w:val="0"/>
      <w:marTop w:val="0"/>
      <w:marBottom w:val="0"/>
      <w:divBdr>
        <w:top w:val="none" w:sz="0" w:space="0" w:color="auto"/>
        <w:left w:val="none" w:sz="0" w:space="0" w:color="auto"/>
        <w:bottom w:val="none" w:sz="0" w:space="0" w:color="auto"/>
        <w:right w:val="none" w:sz="0" w:space="0" w:color="auto"/>
      </w:divBdr>
    </w:div>
    <w:div w:id="1643078144">
      <w:bodyDiv w:val="1"/>
      <w:marLeft w:val="0"/>
      <w:marRight w:val="0"/>
      <w:marTop w:val="0"/>
      <w:marBottom w:val="0"/>
      <w:divBdr>
        <w:top w:val="none" w:sz="0" w:space="0" w:color="auto"/>
        <w:left w:val="none" w:sz="0" w:space="0" w:color="auto"/>
        <w:bottom w:val="none" w:sz="0" w:space="0" w:color="auto"/>
        <w:right w:val="none" w:sz="0" w:space="0" w:color="auto"/>
      </w:divBdr>
    </w:div>
    <w:div w:id="1662001325">
      <w:bodyDiv w:val="1"/>
      <w:marLeft w:val="0"/>
      <w:marRight w:val="0"/>
      <w:marTop w:val="0"/>
      <w:marBottom w:val="0"/>
      <w:divBdr>
        <w:top w:val="none" w:sz="0" w:space="0" w:color="auto"/>
        <w:left w:val="none" w:sz="0" w:space="0" w:color="auto"/>
        <w:bottom w:val="none" w:sz="0" w:space="0" w:color="auto"/>
        <w:right w:val="none" w:sz="0" w:space="0" w:color="auto"/>
      </w:divBdr>
    </w:div>
    <w:div w:id="1755584428">
      <w:bodyDiv w:val="1"/>
      <w:marLeft w:val="0"/>
      <w:marRight w:val="0"/>
      <w:marTop w:val="0"/>
      <w:marBottom w:val="0"/>
      <w:divBdr>
        <w:top w:val="none" w:sz="0" w:space="0" w:color="auto"/>
        <w:left w:val="none" w:sz="0" w:space="0" w:color="auto"/>
        <w:bottom w:val="none" w:sz="0" w:space="0" w:color="auto"/>
        <w:right w:val="none" w:sz="0" w:space="0" w:color="auto"/>
      </w:divBdr>
    </w:div>
    <w:div w:id="1788500925">
      <w:bodyDiv w:val="1"/>
      <w:marLeft w:val="0"/>
      <w:marRight w:val="0"/>
      <w:marTop w:val="0"/>
      <w:marBottom w:val="0"/>
      <w:divBdr>
        <w:top w:val="none" w:sz="0" w:space="0" w:color="auto"/>
        <w:left w:val="none" w:sz="0" w:space="0" w:color="auto"/>
        <w:bottom w:val="none" w:sz="0" w:space="0" w:color="auto"/>
        <w:right w:val="none" w:sz="0" w:space="0" w:color="auto"/>
      </w:divBdr>
    </w:div>
    <w:div w:id="1821773526">
      <w:bodyDiv w:val="1"/>
      <w:marLeft w:val="0"/>
      <w:marRight w:val="0"/>
      <w:marTop w:val="0"/>
      <w:marBottom w:val="0"/>
      <w:divBdr>
        <w:top w:val="none" w:sz="0" w:space="0" w:color="auto"/>
        <w:left w:val="none" w:sz="0" w:space="0" w:color="auto"/>
        <w:bottom w:val="none" w:sz="0" w:space="0" w:color="auto"/>
        <w:right w:val="none" w:sz="0" w:space="0" w:color="auto"/>
      </w:divBdr>
    </w:div>
    <w:div w:id="1828128576">
      <w:bodyDiv w:val="1"/>
      <w:marLeft w:val="0"/>
      <w:marRight w:val="0"/>
      <w:marTop w:val="0"/>
      <w:marBottom w:val="0"/>
      <w:divBdr>
        <w:top w:val="none" w:sz="0" w:space="0" w:color="auto"/>
        <w:left w:val="none" w:sz="0" w:space="0" w:color="auto"/>
        <w:bottom w:val="none" w:sz="0" w:space="0" w:color="auto"/>
        <w:right w:val="none" w:sz="0" w:space="0" w:color="auto"/>
      </w:divBdr>
    </w:div>
    <w:div w:id="1905873403">
      <w:bodyDiv w:val="1"/>
      <w:marLeft w:val="0"/>
      <w:marRight w:val="0"/>
      <w:marTop w:val="0"/>
      <w:marBottom w:val="0"/>
      <w:divBdr>
        <w:top w:val="none" w:sz="0" w:space="0" w:color="auto"/>
        <w:left w:val="none" w:sz="0" w:space="0" w:color="auto"/>
        <w:bottom w:val="none" w:sz="0" w:space="0" w:color="auto"/>
        <w:right w:val="none" w:sz="0" w:space="0" w:color="auto"/>
      </w:divBdr>
    </w:div>
    <w:div w:id="1980958333">
      <w:bodyDiv w:val="1"/>
      <w:marLeft w:val="0"/>
      <w:marRight w:val="0"/>
      <w:marTop w:val="0"/>
      <w:marBottom w:val="0"/>
      <w:divBdr>
        <w:top w:val="none" w:sz="0" w:space="0" w:color="auto"/>
        <w:left w:val="none" w:sz="0" w:space="0" w:color="auto"/>
        <w:bottom w:val="none" w:sz="0" w:space="0" w:color="auto"/>
        <w:right w:val="none" w:sz="0" w:space="0" w:color="auto"/>
      </w:divBdr>
    </w:div>
    <w:div w:id="21161654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oleObject" Target="embeddings/oleObject4.bin"/><Relationship Id="rId18" Type="http://schemas.openxmlformats.org/officeDocument/2006/relationships/chart" Target="charts/chart3.xml"/><Relationship Id="rId26" Type="http://schemas.openxmlformats.org/officeDocument/2006/relationships/chart" Target="charts/chart11.xml"/><Relationship Id="rId39" Type="http://schemas.openxmlformats.org/officeDocument/2006/relationships/oleObject" Target="embeddings/oleObject10.bin"/><Relationship Id="rId3" Type="http://schemas.openxmlformats.org/officeDocument/2006/relationships/styles" Target="styles.xml"/><Relationship Id="rId21" Type="http://schemas.openxmlformats.org/officeDocument/2006/relationships/chart" Target="charts/chart6.xml"/><Relationship Id="rId34" Type="http://schemas.openxmlformats.org/officeDocument/2006/relationships/image" Target="media/image6.png"/><Relationship Id="rId42" Type="http://schemas.openxmlformats.org/officeDocument/2006/relationships/image" Target="media/image10.png"/><Relationship Id="rId47" Type="http://schemas.openxmlformats.org/officeDocument/2006/relationships/header" Target="header4.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chart" Target="charts/chart2.xml"/><Relationship Id="rId25" Type="http://schemas.openxmlformats.org/officeDocument/2006/relationships/chart" Target="charts/chart10.xml"/><Relationship Id="rId33" Type="http://schemas.openxmlformats.org/officeDocument/2006/relationships/oleObject" Target="embeddings/oleObject7.bin"/><Relationship Id="rId38" Type="http://schemas.openxmlformats.org/officeDocument/2006/relationships/image" Target="media/image8.png"/><Relationship Id="rId46"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chart" Target="charts/chart1.xml"/><Relationship Id="rId20" Type="http://schemas.openxmlformats.org/officeDocument/2006/relationships/chart" Target="charts/chart5.xml"/><Relationship Id="rId29" Type="http://schemas.openxmlformats.org/officeDocument/2006/relationships/header" Target="header2.xml"/><Relationship Id="rId41" Type="http://schemas.openxmlformats.org/officeDocument/2006/relationships/oleObject" Target="embeddings/oleObject11.bin"/><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24" Type="http://schemas.openxmlformats.org/officeDocument/2006/relationships/chart" Target="charts/chart9.xml"/><Relationship Id="rId32" Type="http://schemas.openxmlformats.org/officeDocument/2006/relationships/image" Target="media/image5.png"/><Relationship Id="rId37" Type="http://schemas.openxmlformats.org/officeDocument/2006/relationships/oleObject" Target="embeddings/oleObject9.bin"/><Relationship Id="rId40" Type="http://schemas.openxmlformats.org/officeDocument/2006/relationships/image" Target="media/image9.png"/><Relationship Id="rId45" Type="http://schemas.openxmlformats.org/officeDocument/2006/relationships/oleObject" Target="embeddings/oleObject13.bin"/><Relationship Id="rId5" Type="http://schemas.openxmlformats.org/officeDocument/2006/relationships/settings" Target="settings.xml"/><Relationship Id="rId15" Type="http://schemas.openxmlformats.org/officeDocument/2006/relationships/image" Target="media/image3.png"/><Relationship Id="rId23" Type="http://schemas.openxmlformats.org/officeDocument/2006/relationships/chart" Target="charts/chart8.xml"/><Relationship Id="rId28" Type="http://schemas.openxmlformats.org/officeDocument/2006/relationships/chart" Target="charts/chart13.xml"/><Relationship Id="rId36" Type="http://schemas.openxmlformats.org/officeDocument/2006/relationships/image" Target="media/image7.png"/><Relationship Id="rId49" Type="http://schemas.openxmlformats.org/officeDocument/2006/relationships/theme" Target="theme/theme1.xml"/><Relationship Id="rId10" Type="http://schemas.openxmlformats.org/officeDocument/2006/relationships/oleObject" Target="embeddings/oleObject1.bin"/><Relationship Id="rId19" Type="http://schemas.openxmlformats.org/officeDocument/2006/relationships/chart" Target="charts/chart4.xml"/><Relationship Id="rId31" Type="http://schemas.openxmlformats.org/officeDocument/2006/relationships/oleObject" Target="embeddings/oleObject6.bin"/><Relationship Id="rId44" Type="http://schemas.openxmlformats.org/officeDocument/2006/relationships/image" Target="media/image11.png"/><Relationship Id="rId4" Type="http://schemas.microsoft.com/office/2007/relationships/stylesWithEffects" Target="stylesWithEffects.xml"/><Relationship Id="rId9" Type="http://schemas.openxmlformats.org/officeDocument/2006/relationships/image" Target="media/image1.wmf"/><Relationship Id="rId14" Type="http://schemas.openxmlformats.org/officeDocument/2006/relationships/image" Target="media/image2.png"/><Relationship Id="rId22" Type="http://schemas.openxmlformats.org/officeDocument/2006/relationships/chart" Target="charts/chart7.xml"/><Relationship Id="rId27" Type="http://schemas.openxmlformats.org/officeDocument/2006/relationships/chart" Target="charts/chart12.xml"/><Relationship Id="rId30" Type="http://schemas.openxmlformats.org/officeDocument/2006/relationships/image" Target="media/image4.png"/><Relationship Id="rId35" Type="http://schemas.openxmlformats.org/officeDocument/2006/relationships/oleObject" Target="embeddings/oleObject8.bin"/><Relationship Id="rId43" Type="http://schemas.openxmlformats.org/officeDocument/2006/relationships/oleObject" Target="embeddings/oleObject12.bin"/><Relationship Id="rId48" Type="http://schemas.openxmlformats.org/officeDocument/2006/relationships/fontTable" Target="fontTable.xml"/><Relationship Id="rId8" Type="http://schemas.openxmlformats.org/officeDocument/2006/relationships/endnotes" Target="endnotes.xml"/></Relationships>
</file>

<file path=word/_rels/header1.xml.rels><?xml version="1.0" encoding="UTF-8" standalone="yes"?>
<Relationships xmlns="http://schemas.openxmlformats.org/package/2006/relationships"><Relationship Id="rId3" Type="http://schemas.openxmlformats.org/officeDocument/2006/relationships/oleObject" Target="embeddings/oleObject3.bin"/><Relationship Id="rId2" Type="http://schemas.openxmlformats.org/officeDocument/2006/relationships/oleObject" Target="embeddings/oleObject2.bin"/><Relationship Id="rId1" Type="http://schemas.openxmlformats.org/officeDocument/2006/relationships/image" Target="media/image1.wmf"/></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5.bin"/><Relationship Id="rId1" Type="http://schemas.openxmlformats.org/officeDocument/2006/relationships/image" Target="media/image1.wmf"/></Relationships>
</file>

<file path=word/charts/_rels/chart1.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D:\Documentos\PLANEACION\INFANCIA\TALLER%20INFANCIA\INDICADORES.xls"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D:\Documentos\PLANEACION\INFANCIA\TALLER%20INFANCIA\INFORME%20INFANCIA%202005-2010%20ORIGINAL\INSUMOS%20INFORME%20INFANCIA%20Y%20ADOLESCENCIA\SANEAMIENTO%20B&#193;SICO\COBERTURA%20DE%20LOS%20SERVICIOS.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C:\Documents%20and%20Settings\BANCOPROYECTO\Escritorio\INDICADORES%20INFANCIA\INDICADORES%20EMPOVALCO\COBERTURA%20DE%20AGUA.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D:\Documentos\PLANEACION\INFANCIA\TALLER%20INFANCIA\INFORME%20INFANCIA%202005-2010%20ORIGINAL\INSUMOS%20INFORME%20INFANCIA%20Y%20ADOLESCENCIA\SANEAMIENTO%20B&#193;SICO\COBERTURA%20DE%20LOS%20SERVICIOS.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Documents%20and%20Settings\BANCOPROYECTO\Escritorio\INDICADORES%20INFANCIA\INDICADORES%20SALUD\INDICADORES_INFANCIA_2005-2010_INFORME_PROCURADURIA%20ACTUALIZADO%20(Autoguardado).xls"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Documents%20and%20Settings\BANCOPROYECTO\Escritorio\INDICADORES%20INFANCIA\INDICADORES%20SALUD\INDICADORES_INFANCIA_2005-2010_INFORME_PROCURADURIA%20ACTUALIZADO%20(Autoguardado).xls"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Documents%20and%20Settings\BANCOPROYECTO\Escritorio\INDICADORES%20INFANCIA\INDICADORES%20SALUD\INDICADORES_INFANCIA_2005-2010_INFORME_PROCURADURIA%20ACTUALIZADO%20(Autoguardado).xls"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Documents%20and%20Settings\BANCOPROYECTO\Escritorio\INDICADORES%20INFANCIA\INDICADORES%20SALUD\INDICADORES_INFANCIA_2005-2010_INFORME_PROCURADURIA%20ACTUALIZADO%20(Autoguardado).xls"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D:\INFORME%20INFANCIA%202005-2010%20ORIGINAL\INDICADORES%20SALUD\INDICADORES_INFANCIA_2005-2010_INFORME_PROCURADURIA%20ACTUALIZADO%20(Autoguardado).xls"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floor>
    <c:sideWall>
      <c:thickness val="0"/>
    </c:sideWall>
    <c:backWall>
      <c:thickness val="0"/>
    </c:backWall>
    <c:plotArea>
      <c:layout>
        <c:manualLayout>
          <c:layoutTarget val="inner"/>
          <c:xMode val="edge"/>
          <c:yMode val="edge"/>
          <c:x val="0.21112797801623795"/>
          <c:y val="3.0184196741359286E-2"/>
          <c:w val="0.78843806143950301"/>
          <c:h val="0.7436034877639317"/>
        </c:manualLayout>
      </c:layout>
      <c:bar3DChart>
        <c:barDir val="col"/>
        <c:grouping val="clustered"/>
        <c:varyColors val="0"/>
        <c:ser>
          <c:idx val="0"/>
          <c:order val="0"/>
          <c:tx>
            <c:strRef>
              <c:f>Hoja1!$A$2</c:f>
              <c:strCache>
                <c:ptCount val="1"/>
                <c:pt idx="0">
                  <c:v>Hombres</c:v>
                </c:pt>
              </c:strCache>
            </c:strRef>
          </c:tx>
          <c:invertIfNegative val="0"/>
          <c:cat>
            <c:strRef>
              <c:f>Hoja1!$B$1:$C$1</c:f>
              <c:strCache>
                <c:ptCount val="2"/>
                <c:pt idx="0">
                  <c:v>Urbana</c:v>
                </c:pt>
                <c:pt idx="1">
                  <c:v>Rural Urbana</c:v>
                </c:pt>
              </c:strCache>
            </c:strRef>
          </c:cat>
          <c:val>
            <c:numRef>
              <c:f>Hoja1!$B$2:$C$2</c:f>
              <c:numCache>
                <c:formatCode>General</c:formatCode>
                <c:ptCount val="2"/>
                <c:pt idx="0">
                  <c:v>42.36</c:v>
                </c:pt>
                <c:pt idx="1">
                  <c:v>57.64</c:v>
                </c:pt>
              </c:numCache>
            </c:numRef>
          </c:val>
        </c:ser>
        <c:ser>
          <c:idx val="1"/>
          <c:order val="1"/>
          <c:tx>
            <c:strRef>
              <c:f>Hoja1!$A$3</c:f>
              <c:strCache>
                <c:ptCount val="1"/>
                <c:pt idx="0">
                  <c:v>Mujeres</c:v>
                </c:pt>
              </c:strCache>
            </c:strRef>
          </c:tx>
          <c:invertIfNegative val="0"/>
          <c:cat>
            <c:strRef>
              <c:f>Hoja1!$B$1:$C$1</c:f>
              <c:strCache>
                <c:ptCount val="2"/>
                <c:pt idx="0">
                  <c:v>Urbana</c:v>
                </c:pt>
                <c:pt idx="1">
                  <c:v>Rural Urbana</c:v>
                </c:pt>
              </c:strCache>
            </c:strRef>
          </c:cat>
          <c:val>
            <c:numRef>
              <c:f>Hoja1!$B$3:$C$3</c:f>
              <c:numCache>
                <c:formatCode>General</c:formatCode>
                <c:ptCount val="2"/>
                <c:pt idx="0">
                  <c:v>46.849999999999994</c:v>
                </c:pt>
                <c:pt idx="1">
                  <c:v>53.15</c:v>
                </c:pt>
              </c:numCache>
            </c:numRef>
          </c:val>
        </c:ser>
        <c:dLbls>
          <c:showLegendKey val="0"/>
          <c:showVal val="0"/>
          <c:showCatName val="0"/>
          <c:showSerName val="0"/>
          <c:showPercent val="0"/>
          <c:showBubbleSize val="0"/>
        </c:dLbls>
        <c:gapWidth val="95"/>
        <c:gapDepth val="95"/>
        <c:shape val="box"/>
        <c:axId val="58978304"/>
        <c:axId val="58979840"/>
        <c:axId val="0"/>
      </c:bar3DChart>
      <c:catAx>
        <c:axId val="58978304"/>
        <c:scaling>
          <c:orientation val="minMax"/>
        </c:scaling>
        <c:delete val="0"/>
        <c:axPos val="b"/>
        <c:majorTickMark val="none"/>
        <c:minorTickMark val="none"/>
        <c:tickLblPos val="nextTo"/>
        <c:txPr>
          <a:bodyPr/>
          <a:lstStyle/>
          <a:p>
            <a:pPr>
              <a:defRPr lang="es-CO"/>
            </a:pPr>
            <a:endParaRPr lang="es-CO"/>
          </a:p>
        </c:txPr>
        <c:crossAx val="58979840"/>
        <c:crosses val="autoZero"/>
        <c:auto val="1"/>
        <c:lblAlgn val="ctr"/>
        <c:lblOffset val="100"/>
        <c:noMultiLvlLbl val="0"/>
      </c:catAx>
      <c:valAx>
        <c:axId val="58979840"/>
        <c:scaling>
          <c:orientation val="minMax"/>
        </c:scaling>
        <c:delete val="0"/>
        <c:axPos val="l"/>
        <c:majorGridlines/>
        <c:numFmt formatCode="General" sourceLinked="1"/>
        <c:majorTickMark val="none"/>
        <c:minorTickMark val="none"/>
        <c:tickLblPos val="nextTo"/>
        <c:txPr>
          <a:bodyPr/>
          <a:lstStyle/>
          <a:p>
            <a:pPr>
              <a:defRPr lang="es-CO"/>
            </a:pPr>
            <a:endParaRPr lang="es-CO"/>
          </a:p>
        </c:txPr>
        <c:crossAx val="58978304"/>
        <c:crosses val="autoZero"/>
        <c:crossBetween val="between"/>
      </c:valAx>
      <c:dTable>
        <c:showHorzBorder val="1"/>
        <c:showVertBorder val="1"/>
        <c:showOutline val="1"/>
        <c:showKeys val="1"/>
        <c:txPr>
          <a:bodyPr/>
          <a:lstStyle/>
          <a:p>
            <a:pPr rtl="0">
              <a:defRPr lang="es-CO"/>
            </a:pPr>
            <a:endParaRPr lang="es-CO"/>
          </a:p>
        </c:txPr>
      </c:dTable>
    </c:plotArea>
    <c:plotVisOnly val="1"/>
    <c:dispBlanksAs val="gap"/>
    <c:showDLblsOverMax val="0"/>
  </c:chart>
  <c:spPr>
    <a:noFill/>
    <a:ln w="9525" cap="flat" cmpd="sng" algn="ctr">
      <a:solidFill>
        <a:schemeClr val="accent5">
          <a:shade val="95000"/>
          <a:satMod val="105000"/>
        </a:schemeClr>
      </a:solidFill>
      <a:prstDash val="solid"/>
    </a:ln>
    <a:effectLst>
      <a:outerShdw blurRad="40000" dist="20000" dir="5400000" rotWithShape="0">
        <a:srgbClr val="000000">
          <a:alpha val="38000"/>
        </a:srgbClr>
      </a:outerShdw>
    </a:effectLst>
  </c:spPr>
  <c:txPr>
    <a:bodyPr/>
    <a:lstStyle/>
    <a:p>
      <a:pPr>
        <a:defRPr>
          <a:solidFill>
            <a:schemeClr val="dk1"/>
          </a:solidFill>
          <a:latin typeface="+mn-lt"/>
          <a:ea typeface="+mn-ea"/>
          <a:cs typeface="+mn-cs"/>
        </a:defRPr>
      </a:pPr>
      <a:endParaRPr lang="es-CO"/>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26"/>
    </mc:Choice>
    <mc:Fallback>
      <c:style val="26"/>
    </mc:Fallback>
  </mc:AlternateContent>
  <c:chart>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lang="es-CO" sz="1800" b="1" i="0" u="none" strike="noStrike" kern="1200" baseline="0">
                <a:solidFill>
                  <a:sysClr val="windowText" lastClr="000000"/>
                </a:solidFill>
                <a:latin typeface="+mn-lt"/>
                <a:ea typeface="+mn-ea"/>
                <a:cs typeface="+mn-cs"/>
              </a:defRPr>
            </a:pPr>
            <a:r>
              <a:rPr lang="es-CO" sz="1100" b="1"/>
              <a:t>Comparativo  coberturas  promedio  Saneamiento Básico Departamental Vs Municipal (%)</a:t>
            </a:r>
            <a:endParaRPr lang="es-CO" sz="1100"/>
          </a:p>
        </c:rich>
      </c:tx>
      <c:layout>
        <c:manualLayout>
          <c:xMode val="edge"/>
          <c:yMode val="edge"/>
          <c:x val="0.13438979527319911"/>
          <c:y val="2.3809523809523812E-2"/>
        </c:manualLayout>
      </c:layout>
      <c:overlay val="0"/>
    </c:title>
    <c:autoTitleDeleted val="0"/>
    <c:plotArea>
      <c:layout/>
      <c:barChart>
        <c:barDir val="col"/>
        <c:grouping val="clustered"/>
        <c:varyColors val="0"/>
        <c:ser>
          <c:idx val="0"/>
          <c:order val="0"/>
          <c:tx>
            <c:v>DEPARTAMENTAL</c:v>
          </c:tx>
          <c:invertIfNegative val="0"/>
          <c:dLbls>
            <c:dLbl>
              <c:idx val="0"/>
              <c:layout>
                <c:manualLayout>
                  <c:x val="0"/>
                  <c:y val="1.1904761904761921E-2"/>
                </c:manualLayout>
              </c:layout>
              <c:showLegendKey val="0"/>
              <c:showVal val="1"/>
              <c:showCatName val="0"/>
              <c:showSerName val="0"/>
              <c:showPercent val="0"/>
              <c:showBubbleSize val="0"/>
            </c:dLbl>
            <c:dLbl>
              <c:idx val="1"/>
              <c:layout>
                <c:manualLayout>
                  <c:x val="0"/>
                  <c:y val="1.1904761904761921E-2"/>
                </c:manualLayout>
              </c:layout>
              <c:showLegendKey val="0"/>
              <c:showVal val="1"/>
              <c:showCatName val="0"/>
              <c:showSerName val="0"/>
              <c:showPercent val="0"/>
              <c:showBubbleSize val="0"/>
            </c:dLbl>
            <c:dLbl>
              <c:idx val="2"/>
              <c:layout>
                <c:manualLayout>
                  <c:x val="0"/>
                  <c:y val="1.5873015873015879E-2"/>
                </c:manualLayout>
              </c:layout>
              <c:showLegendKey val="0"/>
              <c:showVal val="1"/>
              <c:showCatName val="0"/>
              <c:showSerName val="0"/>
              <c:showPercent val="0"/>
              <c:showBubbleSize val="0"/>
            </c:dLbl>
            <c:txPr>
              <a:bodyPr/>
              <a:lstStyle/>
              <a:p>
                <a:pPr>
                  <a:defRPr lang="es-CO"/>
                </a:pPr>
                <a:endParaRPr lang="es-CO"/>
              </a:p>
            </c:txPr>
            <c:showLegendKey val="0"/>
            <c:showVal val="1"/>
            <c:showCatName val="0"/>
            <c:showSerName val="0"/>
            <c:showPercent val="0"/>
            <c:showBubbleSize val="0"/>
            <c:showLeaderLines val="0"/>
          </c:dLbls>
          <c:cat>
            <c:strRef>
              <c:f>'Saneamiento básico'!$AK$42:$AK$44</c:f>
              <c:strCache>
                <c:ptCount val="3"/>
                <c:pt idx="0">
                  <c:v>ACUEDUCTO</c:v>
                </c:pt>
                <c:pt idx="1">
                  <c:v>ALCANTARILLADO</c:v>
                </c:pt>
                <c:pt idx="2">
                  <c:v>ASEO</c:v>
                </c:pt>
              </c:strCache>
            </c:strRef>
          </c:cat>
          <c:val>
            <c:numRef>
              <c:f>'Saneamiento básico'!$AL$42:$AL$44</c:f>
              <c:numCache>
                <c:formatCode>0.00%</c:formatCode>
                <c:ptCount val="3"/>
                <c:pt idx="0">
                  <c:v>0.82780000000000065</c:v>
                </c:pt>
                <c:pt idx="1">
                  <c:v>0.42820000000000008</c:v>
                </c:pt>
                <c:pt idx="2">
                  <c:v>0.83919999999999995</c:v>
                </c:pt>
              </c:numCache>
            </c:numRef>
          </c:val>
        </c:ser>
        <c:ser>
          <c:idx val="1"/>
          <c:order val="1"/>
          <c:tx>
            <c:v>MUNICIPAL</c:v>
          </c:tx>
          <c:invertIfNegative val="0"/>
          <c:dLbls>
            <c:dLbl>
              <c:idx val="0"/>
              <c:layout>
                <c:manualLayout>
                  <c:x val="0"/>
                  <c:y val="1.9841269841271061E-2"/>
                </c:manualLayout>
              </c:layout>
              <c:showLegendKey val="0"/>
              <c:showVal val="1"/>
              <c:showCatName val="0"/>
              <c:showSerName val="0"/>
              <c:showPercent val="0"/>
              <c:showBubbleSize val="0"/>
            </c:dLbl>
            <c:dLbl>
              <c:idx val="2"/>
              <c:layout>
                <c:manualLayout>
                  <c:x val="0"/>
                  <c:y val="1.1904761904761921E-2"/>
                </c:manualLayout>
              </c:layout>
              <c:showLegendKey val="0"/>
              <c:showVal val="1"/>
              <c:showCatName val="0"/>
              <c:showSerName val="0"/>
              <c:showPercent val="0"/>
              <c:showBubbleSize val="0"/>
            </c:dLbl>
            <c:txPr>
              <a:bodyPr/>
              <a:lstStyle/>
              <a:p>
                <a:pPr>
                  <a:defRPr lang="es-CO"/>
                </a:pPr>
                <a:endParaRPr lang="es-CO"/>
              </a:p>
            </c:txPr>
            <c:showLegendKey val="0"/>
            <c:showVal val="1"/>
            <c:showCatName val="0"/>
            <c:showSerName val="0"/>
            <c:showPercent val="0"/>
            <c:showBubbleSize val="0"/>
            <c:showLeaderLines val="0"/>
          </c:dLbls>
          <c:cat>
            <c:strRef>
              <c:f>'Saneamiento básico'!$AK$42:$AK$44</c:f>
              <c:strCache>
                <c:ptCount val="3"/>
                <c:pt idx="0">
                  <c:v>ACUEDUCTO</c:v>
                </c:pt>
                <c:pt idx="1">
                  <c:v>ALCANTARILLADO</c:v>
                </c:pt>
                <c:pt idx="2">
                  <c:v>ASEO</c:v>
                </c:pt>
              </c:strCache>
            </c:strRef>
          </c:cat>
          <c:val>
            <c:numRef>
              <c:f>'Saneamiento básico'!$AN$42:$AN$44</c:f>
              <c:numCache>
                <c:formatCode>0.00%</c:formatCode>
                <c:ptCount val="3"/>
                <c:pt idx="0">
                  <c:v>0.94697903822446894</c:v>
                </c:pt>
                <c:pt idx="1">
                  <c:v>0.58446362515409656</c:v>
                </c:pt>
                <c:pt idx="2">
                  <c:v>0.90104808877928488</c:v>
                </c:pt>
              </c:numCache>
            </c:numRef>
          </c:val>
        </c:ser>
        <c:dLbls>
          <c:showLegendKey val="0"/>
          <c:showVal val="0"/>
          <c:showCatName val="0"/>
          <c:showSerName val="0"/>
          <c:showPercent val="0"/>
          <c:showBubbleSize val="0"/>
        </c:dLbls>
        <c:gapWidth val="75"/>
        <c:overlap val="-25"/>
        <c:axId val="24958464"/>
        <c:axId val="24960000"/>
      </c:barChart>
      <c:catAx>
        <c:axId val="24958464"/>
        <c:scaling>
          <c:orientation val="minMax"/>
        </c:scaling>
        <c:delete val="0"/>
        <c:axPos val="b"/>
        <c:numFmt formatCode="General" sourceLinked="1"/>
        <c:majorTickMark val="none"/>
        <c:minorTickMark val="none"/>
        <c:tickLblPos val="nextTo"/>
        <c:txPr>
          <a:bodyPr/>
          <a:lstStyle/>
          <a:p>
            <a:pPr>
              <a:defRPr lang="es-CO" sz="800"/>
            </a:pPr>
            <a:endParaRPr lang="es-CO"/>
          </a:p>
        </c:txPr>
        <c:crossAx val="24960000"/>
        <c:crosses val="autoZero"/>
        <c:auto val="1"/>
        <c:lblAlgn val="ctr"/>
        <c:lblOffset val="100"/>
        <c:noMultiLvlLbl val="0"/>
      </c:catAx>
      <c:valAx>
        <c:axId val="24960000"/>
        <c:scaling>
          <c:orientation val="minMax"/>
        </c:scaling>
        <c:delete val="0"/>
        <c:axPos val="l"/>
        <c:majorGridlines/>
        <c:numFmt formatCode="0.00%" sourceLinked="1"/>
        <c:majorTickMark val="none"/>
        <c:minorTickMark val="none"/>
        <c:tickLblPos val="nextTo"/>
        <c:txPr>
          <a:bodyPr/>
          <a:lstStyle/>
          <a:p>
            <a:pPr>
              <a:defRPr lang="es-CO" sz="700"/>
            </a:pPr>
            <a:endParaRPr lang="es-CO"/>
          </a:p>
        </c:txPr>
        <c:crossAx val="24958464"/>
        <c:crosses val="autoZero"/>
        <c:crossBetween val="between"/>
      </c:valAx>
    </c:plotArea>
    <c:legend>
      <c:legendPos val="b"/>
      <c:overlay val="0"/>
      <c:txPr>
        <a:bodyPr/>
        <a:lstStyle/>
        <a:p>
          <a:pPr>
            <a:defRPr lang="es-CO" sz="800"/>
          </a:pPr>
          <a:endParaRPr lang="es-CO"/>
        </a:p>
      </c:txPr>
    </c:legend>
    <c:plotVisOnly val="1"/>
    <c:dispBlanksAs val="gap"/>
    <c:showDLblsOverMax val="0"/>
  </c:chart>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31"/>
    </mc:Choice>
    <mc:Fallback>
      <c:style val="31"/>
    </mc:Fallback>
  </mc:AlternateContent>
  <c:chart>
    <c:title>
      <c:tx>
        <c:rich>
          <a:bodyPr/>
          <a:lstStyle/>
          <a:p>
            <a:pPr>
              <a:defRPr lang="es-CO"/>
            </a:pPr>
            <a:r>
              <a:rPr lang="en-US" sz="1100">
                <a:latin typeface="+mj-lt"/>
              </a:rPr>
              <a:t>Cobertura en Acueducto 2005 - 2010</a:t>
            </a:r>
          </a:p>
        </c:rich>
      </c:tx>
      <c:overlay val="0"/>
    </c:title>
    <c:autoTitleDeleted val="0"/>
    <c:plotArea>
      <c:layout/>
      <c:barChart>
        <c:barDir val="col"/>
        <c:grouping val="clustered"/>
        <c:varyColors val="0"/>
        <c:ser>
          <c:idx val="0"/>
          <c:order val="0"/>
          <c:tx>
            <c:strRef>
              <c:f>Hoja1!$A$20</c:f>
              <c:strCache>
                <c:ptCount val="1"/>
                <c:pt idx="0">
                  <c:v>Cobertura en Acueducto</c:v>
                </c:pt>
              </c:strCache>
            </c:strRef>
          </c:tx>
          <c:invertIfNegative val="0"/>
          <c:dPt>
            <c:idx val="0"/>
            <c:invertIfNegative val="0"/>
            <c:bubble3D val="0"/>
            <c:spPr>
              <a:solidFill>
                <a:srgbClr val="C00000"/>
              </a:solidFill>
            </c:spPr>
          </c:dPt>
          <c:dPt>
            <c:idx val="1"/>
            <c:invertIfNegative val="0"/>
            <c:bubble3D val="0"/>
            <c:spPr>
              <a:solidFill>
                <a:srgbClr val="0070C0"/>
              </a:solidFill>
            </c:spPr>
          </c:dPt>
          <c:dPt>
            <c:idx val="2"/>
            <c:invertIfNegative val="0"/>
            <c:bubble3D val="0"/>
            <c:spPr>
              <a:solidFill>
                <a:srgbClr val="C00000"/>
              </a:solidFill>
            </c:spPr>
          </c:dPt>
          <c:dPt>
            <c:idx val="3"/>
            <c:invertIfNegative val="0"/>
            <c:bubble3D val="0"/>
            <c:spPr>
              <a:solidFill>
                <a:srgbClr val="0070C0"/>
              </a:solidFill>
            </c:spPr>
          </c:dPt>
          <c:dPt>
            <c:idx val="4"/>
            <c:invertIfNegative val="0"/>
            <c:bubble3D val="0"/>
            <c:spPr>
              <a:solidFill>
                <a:srgbClr val="C00000"/>
              </a:solidFill>
            </c:spPr>
          </c:dPt>
          <c:dPt>
            <c:idx val="5"/>
            <c:invertIfNegative val="0"/>
            <c:bubble3D val="0"/>
            <c:spPr>
              <a:solidFill>
                <a:srgbClr val="0070C0"/>
              </a:solidFill>
            </c:spPr>
          </c:dPt>
          <c:dLbls>
            <c:txPr>
              <a:bodyPr/>
              <a:lstStyle/>
              <a:p>
                <a:pPr>
                  <a:defRPr lang="es-CO" sz="800"/>
                </a:pPr>
                <a:endParaRPr lang="es-CO"/>
              </a:p>
            </c:txPr>
            <c:showLegendKey val="0"/>
            <c:showVal val="1"/>
            <c:showCatName val="0"/>
            <c:showSerName val="0"/>
            <c:showPercent val="0"/>
            <c:showBubbleSize val="0"/>
            <c:showLeaderLines val="0"/>
          </c:dLbls>
          <c:cat>
            <c:numRef>
              <c:f>Hoja1!$B$17:$G$17</c:f>
              <c:numCache>
                <c:formatCode>General</c:formatCode>
                <c:ptCount val="6"/>
                <c:pt idx="0">
                  <c:v>2005</c:v>
                </c:pt>
                <c:pt idx="1">
                  <c:v>2006</c:v>
                </c:pt>
                <c:pt idx="2">
                  <c:v>2007</c:v>
                </c:pt>
                <c:pt idx="3">
                  <c:v>2008</c:v>
                </c:pt>
                <c:pt idx="4">
                  <c:v>2009</c:v>
                </c:pt>
                <c:pt idx="5">
                  <c:v>2010</c:v>
                </c:pt>
              </c:numCache>
            </c:numRef>
          </c:cat>
          <c:val>
            <c:numRef>
              <c:f>Hoja1!$B$20:$G$20</c:f>
              <c:numCache>
                <c:formatCode>0.00%</c:formatCode>
                <c:ptCount val="6"/>
                <c:pt idx="0">
                  <c:v>0.89765319426336376</c:v>
                </c:pt>
                <c:pt idx="1">
                  <c:v>0.88820279493011856</c:v>
                </c:pt>
                <c:pt idx="2">
                  <c:v>0.87815942968243765</c:v>
                </c:pt>
                <c:pt idx="3">
                  <c:v>0.91925064599483208</c:v>
                </c:pt>
                <c:pt idx="4">
                  <c:v>0.96940418679549112</c:v>
                </c:pt>
                <c:pt idx="5">
                  <c:v>0.94697903822446894</c:v>
                </c:pt>
              </c:numCache>
            </c:numRef>
          </c:val>
        </c:ser>
        <c:dLbls>
          <c:showLegendKey val="0"/>
          <c:showVal val="0"/>
          <c:showCatName val="0"/>
          <c:showSerName val="0"/>
          <c:showPercent val="0"/>
          <c:showBubbleSize val="0"/>
        </c:dLbls>
        <c:gapWidth val="150"/>
        <c:axId val="25143168"/>
        <c:axId val="25144704"/>
      </c:barChart>
      <c:catAx>
        <c:axId val="25143168"/>
        <c:scaling>
          <c:orientation val="minMax"/>
        </c:scaling>
        <c:delete val="0"/>
        <c:axPos val="b"/>
        <c:numFmt formatCode="General" sourceLinked="1"/>
        <c:majorTickMark val="out"/>
        <c:minorTickMark val="none"/>
        <c:tickLblPos val="nextTo"/>
        <c:txPr>
          <a:bodyPr/>
          <a:lstStyle/>
          <a:p>
            <a:pPr>
              <a:defRPr lang="es-CO" sz="800"/>
            </a:pPr>
            <a:endParaRPr lang="es-CO"/>
          </a:p>
        </c:txPr>
        <c:crossAx val="25144704"/>
        <c:crosses val="autoZero"/>
        <c:auto val="1"/>
        <c:lblAlgn val="ctr"/>
        <c:lblOffset val="100"/>
        <c:noMultiLvlLbl val="0"/>
      </c:catAx>
      <c:valAx>
        <c:axId val="25144704"/>
        <c:scaling>
          <c:orientation val="minMax"/>
        </c:scaling>
        <c:delete val="0"/>
        <c:axPos val="l"/>
        <c:majorGridlines/>
        <c:numFmt formatCode="0.00%" sourceLinked="1"/>
        <c:majorTickMark val="out"/>
        <c:minorTickMark val="none"/>
        <c:tickLblPos val="nextTo"/>
        <c:txPr>
          <a:bodyPr/>
          <a:lstStyle/>
          <a:p>
            <a:pPr>
              <a:defRPr lang="es-CO" sz="700"/>
            </a:pPr>
            <a:endParaRPr lang="es-CO"/>
          </a:p>
        </c:txPr>
        <c:crossAx val="25143168"/>
        <c:crosses val="autoZero"/>
        <c:crossBetween val="between"/>
      </c:valAx>
    </c:plotArea>
    <c:legend>
      <c:legendPos val="b"/>
      <c:overlay val="0"/>
      <c:txPr>
        <a:bodyPr/>
        <a:lstStyle/>
        <a:p>
          <a:pPr>
            <a:defRPr lang="es-CO" sz="900"/>
          </a:pPr>
          <a:endParaRPr lang="es-CO"/>
        </a:p>
      </c:txPr>
    </c:legend>
    <c:plotVisOnly val="1"/>
    <c:dispBlanksAs val="gap"/>
    <c:showDLblsOverMax val="0"/>
  </c:chart>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32"/>
    </mc:Choice>
    <mc:Fallback>
      <c:style val="32"/>
    </mc:Fallback>
  </mc:AlternateContent>
  <c:chart>
    <c:autoTitleDeleted val="1"/>
    <c:plotArea>
      <c:layout/>
      <c:barChart>
        <c:barDir val="col"/>
        <c:grouping val="clustered"/>
        <c:varyColors val="0"/>
        <c:ser>
          <c:idx val="0"/>
          <c:order val="0"/>
          <c:tx>
            <c:strRef>
              <c:f>Hoja1!$A$19</c:f>
              <c:strCache>
                <c:ptCount val="1"/>
                <c:pt idx="0">
                  <c:v>Cobertura en Alcantarillado</c:v>
                </c:pt>
              </c:strCache>
            </c:strRef>
          </c:tx>
          <c:invertIfNegative val="0"/>
          <c:dPt>
            <c:idx val="0"/>
            <c:invertIfNegative val="0"/>
            <c:bubble3D val="0"/>
            <c:spPr>
              <a:solidFill>
                <a:srgbClr val="C00000"/>
              </a:solidFill>
            </c:spPr>
          </c:dPt>
          <c:dPt>
            <c:idx val="1"/>
            <c:invertIfNegative val="0"/>
            <c:bubble3D val="0"/>
            <c:spPr>
              <a:solidFill>
                <a:srgbClr val="0070C0"/>
              </a:solidFill>
            </c:spPr>
          </c:dPt>
          <c:dPt>
            <c:idx val="2"/>
            <c:invertIfNegative val="0"/>
            <c:bubble3D val="0"/>
            <c:spPr>
              <a:solidFill>
                <a:srgbClr val="C00000"/>
              </a:solidFill>
            </c:spPr>
          </c:dPt>
          <c:dPt>
            <c:idx val="3"/>
            <c:invertIfNegative val="0"/>
            <c:bubble3D val="0"/>
            <c:spPr>
              <a:solidFill>
                <a:srgbClr val="0070C0"/>
              </a:solidFill>
            </c:spPr>
          </c:dPt>
          <c:dPt>
            <c:idx val="4"/>
            <c:invertIfNegative val="0"/>
            <c:bubble3D val="0"/>
            <c:spPr>
              <a:solidFill>
                <a:srgbClr val="C00000"/>
              </a:solidFill>
            </c:spPr>
          </c:dPt>
          <c:dPt>
            <c:idx val="5"/>
            <c:invertIfNegative val="0"/>
            <c:bubble3D val="0"/>
            <c:spPr>
              <a:solidFill>
                <a:srgbClr val="0070C0"/>
              </a:solidFill>
            </c:spPr>
          </c:dPt>
          <c:dLbls>
            <c:txPr>
              <a:bodyPr/>
              <a:lstStyle/>
              <a:p>
                <a:pPr>
                  <a:defRPr lang="es-CO" sz="800"/>
                </a:pPr>
                <a:endParaRPr lang="es-CO"/>
              </a:p>
            </c:txPr>
            <c:showLegendKey val="0"/>
            <c:showVal val="1"/>
            <c:showCatName val="0"/>
            <c:showSerName val="0"/>
            <c:showPercent val="0"/>
            <c:showBubbleSize val="0"/>
            <c:showLeaderLines val="0"/>
          </c:dLbls>
          <c:cat>
            <c:numRef>
              <c:f>Hoja1!$B$16:$G$16</c:f>
              <c:numCache>
                <c:formatCode>General</c:formatCode>
                <c:ptCount val="6"/>
                <c:pt idx="0">
                  <c:v>2005</c:v>
                </c:pt>
                <c:pt idx="1">
                  <c:v>2006</c:v>
                </c:pt>
                <c:pt idx="2">
                  <c:v>2007</c:v>
                </c:pt>
                <c:pt idx="3">
                  <c:v>2008</c:v>
                </c:pt>
                <c:pt idx="4">
                  <c:v>2009</c:v>
                </c:pt>
                <c:pt idx="5">
                  <c:v>2010</c:v>
                </c:pt>
              </c:numCache>
            </c:numRef>
          </c:cat>
          <c:val>
            <c:numRef>
              <c:f>Hoja1!$B$19:$G$19</c:f>
              <c:numCache>
                <c:formatCode>0.00%</c:formatCode>
                <c:ptCount val="6"/>
                <c:pt idx="0">
                  <c:v>0.17796610169491694</c:v>
                </c:pt>
                <c:pt idx="1">
                  <c:v>0.17744556386091512</c:v>
                </c:pt>
                <c:pt idx="2">
                  <c:v>0.18567725210628649</c:v>
                </c:pt>
                <c:pt idx="3">
                  <c:v>0.55394056847545214</c:v>
                </c:pt>
                <c:pt idx="4">
                  <c:v>0.5523349436392917</c:v>
                </c:pt>
                <c:pt idx="5">
                  <c:v>0.58446362515409656</c:v>
                </c:pt>
              </c:numCache>
            </c:numRef>
          </c:val>
        </c:ser>
        <c:dLbls>
          <c:showLegendKey val="0"/>
          <c:showVal val="0"/>
          <c:showCatName val="0"/>
          <c:showSerName val="0"/>
          <c:showPercent val="0"/>
          <c:showBubbleSize val="0"/>
        </c:dLbls>
        <c:gapWidth val="150"/>
        <c:axId val="25443328"/>
        <c:axId val="25453312"/>
      </c:barChart>
      <c:catAx>
        <c:axId val="25443328"/>
        <c:scaling>
          <c:orientation val="minMax"/>
        </c:scaling>
        <c:delete val="0"/>
        <c:axPos val="b"/>
        <c:numFmt formatCode="General" sourceLinked="1"/>
        <c:majorTickMark val="out"/>
        <c:minorTickMark val="none"/>
        <c:tickLblPos val="nextTo"/>
        <c:txPr>
          <a:bodyPr/>
          <a:lstStyle/>
          <a:p>
            <a:pPr>
              <a:defRPr lang="es-CO" sz="800"/>
            </a:pPr>
            <a:endParaRPr lang="es-CO"/>
          </a:p>
        </c:txPr>
        <c:crossAx val="25453312"/>
        <c:crosses val="autoZero"/>
        <c:auto val="1"/>
        <c:lblAlgn val="ctr"/>
        <c:lblOffset val="100"/>
        <c:noMultiLvlLbl val="0"/>
      </c:catAx>
      <c:valAx>
        <c:axId val="25453312"/>
        <c:scaling>
          <c:orientation val="minMax"/>
        </c:scaling>
        <c:delete val="0"/>
        <c:axPos val="l"/>
        <c:majorGridlines/>
        <c:numFmt formatCode="0.00%" sourceLinked="1"/>
        <c:majorTickMark val="out"/>
        <c:minorTickMark val="none"/>
        <c:tickLblPos val="nextTo"/>
        <c:txPr>
          <a:bodyPr/>
          <a:lstStyle/>
          <a:p>
            <a:pPr>
              <a:defRPr lang="es-CO" sz="700"/>
            </a:pPr>
            <a:endParaRPr lang="es-CO"/>
          </a:p>
        </c:txPr>
        <c:crossAx val="25443328"/>
        <c:crosses val="autoZero"/>
        <c:crossBetween val="between"/>
      </c:valAx>
    </c:plotArea>
    <c:legend>
      <c:legendPos val="b"/>
      <c:overlay val="0"/>
      <c:txPr>
        <a:bodyPr/>
        <a:lstStyle/>
        <a:p>
          <a:pPr>
            <a:defRPr lang="es-CO"/>
          </a:pPr>
          <a:endParaRPr lang="es-CO"/>
        </a:p>
      </c:txPr>
    </c:legend>
    <c:plotVisOnly val="1"/>
    <c:dispBlanksAs val="gap"/>
    <c:showDLblsOverMax val="0"/>
  </c:chart>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29"/>
    </mc:Choice>
    <mc:Fallback>
      <c:style val="29"/>
    </mc:Fallback>
  </mc:AlternateContent>
  <c:chart>
    <c:title>
      <c:tx>
        <c:rich>
          <a:bodyPr/>
          <a:lstStyle/>
          <a:p>
            <a:pPr>
              <a:defRPr lang="es-CO"/>
            </a:pPr>
            <a:r>
              <a:rPr lang="en-US" sz="1100">
                <a:latin typeface="+mj-lt"/>
              </a:rPr>
              <a:t>Cobertura de Aseo 2005</a:t>
            </a:r>
            <a:r>
              <a:rPr lang="en-US" sz="1100" baseline="0">
                <a:latin typeface="+mj-lt"/>
              </a:rPr>
              <a:t> - 2010</a:t>
            </a:r>
            <a:endParaRPr lang="en-US" sz="1100">
              <a:latin typeface="+mj-lt"/>
            </a:endParaRPr>
          </a:p>
        </c:rich>
      </c:tx>
      <c:overlay val="0"/>
    </c:title>
    <c:autoTitleDeleted val="0"/>
    <c:plotArea>
      <c:layout/>
      <c:barChart>
        <c:barDir val="col"/>
        <c:grouping val="clustered"/>
        <c:varyColors val="0"/>
        <c:ser>
          <c:idx val="0"/>
          <c:order val="0"/>
          <c:tx>
            <c:strRef>
              <c:f>Hoja1!$A$40</c:f>
              <c:strCache>
                <c:ptCount val="1"/>
                <c:pt idx="0">
                  <c:v>Cobertura en Aseo</c:v>
                </c:pt>
              </c:strCache>
            </c:strRef>
          </c:tx>
          <c:invertIfNegative val="0"/>
          <c:dPt>
            <c:idx val="0"/>
            <c:invertIfNegative val="0"/>
            <c:bubble3D val="0"/>
            <c:spPr>
              <a:solidFill>
                <a:srgbClr val="0070C0"/>
              </a:solidFill>
            </c:spPr>
          </c:dPt>
          <c:dPt>
            <c:idx val="1"/>
            <c:invertIfNegative val="0"/>
            <c:bubble3D val="0"/>
            <c:spPr>
              <a:solidFill>
                <a:srgbClr val="FF0000"/>
              </a:solidFill>
            </c:spPr>
          </c:dPt>
          <c:dPt>
            <c:idx val="2"/>
            <c:invertIfNegative val="0"/>
            <c:bubble3D val="0"/>
            <c:spPr>
              <a:solidFill>
                <a:srgbClr val="0070C0"/>
              </a:solidFill>
            </c:spPr>
          </c:dPt>
          <c:dPt>
            <c:idx val="3"/>
            <c:invertIfNegative val="0"/>
            <c:bubble3D val="0"/>
            <c:spPr>
              <a:solidFill>
                <a:srgbClr val="FF0000"/>
              </a:solidFill>
            </c:spPr>
          </c:dPt>
          <c:dPt>
            <c:idx val="4"/>
            <c:invertIfNegative val="0"/>
            <c:bubble3D val="0"/>
            <c:spPr>
              <a:solidFill>
                <a:srgbClr val="0070C0"/>
              </a:solidFill>
            </c:spPr>
          </c:dPt>
          <c:dPt>
            <c:idx val="5"/>
            <c:invertIfNegative val="0"/>
            <c:bubble3D val="0"/>
            <c:spPr>
              <a:solidFill>
                <a:srgbClr val="FF0000"/>
              </a:solidFill>
            </c:spPr>
          </c:dPt>
          <c:dLbls>
            <c:txPr>
              <a:bodyPr/>
              <a:lstStyle/>
              <a:p>
                <a:pPr>
                  <a:defRPr lang="es-CO" sz="800"/>
                </a:pPr>
                <a:endParaRPr lang="es-CO"/>
              </a:p>
            </c:txPr>
            <c:showLegendKey val="0"/>
            <c:showVal val="1"/>
            <c:showCatName val="0"/>
            <c:showSerName val="0"/>
            <c:showPercent val="0"/>
            <c:showBubbleSize val="0"/>
            <c:showLeaderLines val="0"/>
          </c:dLbls>
          <c:cat>
            <c:numRef>
              <c:f>Hoja1!$B$37:$G$37</c:f>
              <c:numCache>
                <c:formatCode>General</c:formatCode>
                <c:ptCount val="6"/>
                <c:pt idx="0">
                  <c:v>2005</c:v>
                </c:pt>
                <c:pt idx="1">
                  <c:v>2006</c:v>
                </c:pt>
                <c:pt idx="2">
                  <c:v>2007</c:v>
                </c:pt>
                <c:pt idx="3">
                  <c:v>2008</c:v>
                </c:pt>
                <c:pt idx="4">
                  <c:v>2009</c:v>
                </c:pt>
                <c:pt idx="5">
                  <c:v>2010</c:v>
                </c:pt>
              </c:numCache>
            </c:numRef>
          </c:cat>
          <c:val>
            <c:numRef>
              <c:f>Hoja1!$B$40:$G$40</c:f>
              <c:numCache>
                <c:formatCode>0.00%</c:formatCode>
                <c:ptCount val="6"/>
                <c:pt idx="0">
                  <c:v>0.90123859191652556</c:v>
                </c:pt>
                <c:pt idx="1">
                  <c:v>0.90022749431264149</c:v>
                </c:pt>
                <c:pt idx="2">
                  <c:v>0.90084251458198361</c:v>
                </c:pt>
                <c:pt idx="3">
                  <c:v>0.94315245478036158</c:v>
                </c:pt>
                <c:pt idx="4">
                  <c:v>0.94138486312399361</c:v>
                </c:pt>
                <c:pt idx="5">
                  <c:v>0.90104808877928488</c:v>
                </c:pt>
              </c:numCache>
            </c:numRef>
          </c:val>
        </c:ser>
        <c:dLbls>
          <c:showLegendKey val="0"/>
          <c:showVal val="0"/>
          <c:showCatName val="0"/>
          <c:showSerName val="0"/>
          <c:showPercent val="0"/>
          <c:showBubbleSize val="0"/>
        </c:dLbls>
        <c:gapWidth val="134"/>
        <c:overlap val="16"/>
        <c:axId val="25480576"/>
        <c:axId val="25482368"/>
      </c:barChart>
      <c:catAx>
        <c:axId val="25480576"/>
        <c:scaling>
          <c:orientation val="minMax"/>
        </c:scaling>
        <c:delete val="0"/>
        <c:axPos val="b"/>
        <c:numFmt formatCode="General" sourceLinked="1"/>
        <c:majorTickMark val="out"/>
        <c:minorTickMark val="none"/>
        <c:tickLblPos val="nextTo"/>
        <c:txPr>
          <a:bodyPr/>
          <a:lstStyle/>
          <a:p>
            <a:pPr>
              <a:defRPr lang="es-CO" sz="800"/>
            </a:pPr>
            <a:endParaRPr lang="es-CO"/>
          </a:p>
        </c:txPr>
        <c:crossAx val="25482368"/>
        <c:crosses val="autoZero"/>
        <c:auto val="1"/>
        <c:lblAlgn val="ctr"/>
        <c:lblOffset val="100"/>
        <c:noMultiLvlLbl val="0"/>
      </c:catAx>
      <c:valAx>
        <c:axId val="25482368"/>
        <c:scaling>
          <c:orientation val="minMax"/>
        </c:scaling>
        <c:delete val="0"/>
        <c:axPos val="l"/>
        <c:majorGridlines/>
        <c:numFmt formatCode="0.00%" sourceLinked="1"/>
        <c:majorTickMark val="out"/>
        <c:minorTickMark val="none"/>
        <c:tickLblPos val="nextTo"/>
        <c:txPr>
          <a:bodyPr/>
          <a:lstStyle/>
          <a:p>
            <a:pPr>
              <a:defRPr lang="es-CO" sz="700"/>
            </a:pPr>
            <a:endParaRPr lang="es-CO"/>
          </a:p>
        </c:txPr>
        <c:crossAx val="25480576"/>
        <c:crosses val="autoZero"/>
        <c:crossBetween val="between"/>
      </c:valAx>
    </c:plotArea>
    <c:legend>
      <c:legendPos val="b"/>
      <c:overlay val="0"/>
      <c:txPr>
        <a:bodyPr/>
        <a:lstStyle/>
        <a:p>
          <a:pPr>
            <a:defRPr lang="es-CO" sz="800"/>
          </a:pPr>
          <a:endParaRPr lang="es-CO"/>
        </a:p>
      </c:txPr>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0"/>
      <c:perspective val="30"/>
    </c:view3D>
    <c:floor>
      <c:thickness val="0"/>
    </c:floor>
    <c:sideWall>
      <c:thickness val="0"/>
    </c:sideWall>
    <c:backWall>
      <c:thickness val="0"/>
    </c:backWall>
    <c:plotArea>
      <c:layout/>
      <c:bar3DChart>
        <c:barDir val="col"/>
        <c:grouping val="clustered"/>
        <c:varyColors val="0"/>
        <c:ser>
          <c:idx val="0"/>
          <c:order val="0"/>
          <c:tx>
            <c:strRef>
              <c:f>Hoja1!$A$11</c:f>
              <c:strCache>
                <c:ptCount val="1"/>
                <c:pt idx="0">
                  <c:v>Nivel 1</c:v>
                </c:pt>
              </c:strCache>
            </c:strRef>
          </c:tx>
          <c:invertIfNegative val="0"/>
          <c:cat>
            <c:strRef>
              <c:f>Hoja1!$B$10:$D$10</c:f>
              <c:strCache>
                <c:ptCount val="3"/>
                <c:pt idx="0">
                  <c:v>Urbana</c:v>
                </c:pt>
                <c:pt idx="1">
                  <c:v>Rural Dispersa</c:v>
                </c:pt>
                <c:pt idx="2">
                  <c:v>Rural Poblada</c:v>
                </c:pt>
              </c:strCache>
            </c:strRef>
          </c:cat>
          <c:val>
            <c:numRef>
              <c:f>Hoja1!$B$11:$D$11</c:f>
              <c:numCache>
                <c:formatCode>General</c:formatCode>
                <c:ptCount val="3"/>
                <c:pt idx="0">
                  <c:v>38.839999999999996</c:v>
                </c:pt>
                <c:pt idx="1">
                  <c:v>41.230000000000011</c:v>
                </c:pt>
                <c:pt idx="2">
                  <c:v>19.93</c:v>
                </c:pt>
              </c:numCache>
            </c:numRef>
          </c:val>
        </c:ser>
        <c:ser>
          <c:idx val="1"/>
          <c:order val="1"/>
          <c:tx>
            <c:strRef>
              <c:f>Hoja1!$A$12</c:f>
              <c:strCache>
                <c:ptCount val="1"/>
                <c:pt idx="0">
                  <c:v>Nivel 2</c:v>
                </c:pt>
              </c:strCache>
            </c:strRef>
          </c:tx>
          <c:invertIfNegative val="0"/>
          <c:cat>
            <c:strRef>
              <c:f>Hoja1!$B$10:$D$10</c:f>
              <c:strCache>
                <c:ptCount val="3"/>
                <c:pt idx="0">
                  <c:v>Urbana</c:v>
                </c:pt>
                <c:pt idx="1">
                  <c:v>Rural Dispersa</c:v>
                </c:pt>
                <c:pt idx="2">
                  <c:v>Rural Poblada</c:v>
                </c:pt>
              </c:strCache>
            </c:strRef>
          </c:cat>
          <c:val>
            <c:numRef>
              <c:f>Hoja1!$B$12:$D$12</c:f>
              <c:numCache>
                <c:formatCode>General</c:formatCode>
                <c:ptCount val="3"/>
                <c:pt idx="0">
                  <c:v>78.88</c:v>
                </c:pt>
                <c:pt idx="1">
                  <c:v>18.610000000000031</c:v>
                </c:pt>
                <c:pt idx="2">
                  <c:v>2.5099999999999998</c:v>
                </c:pt>
              </c:numCache>
            </c:numRef>
          </c:val>
        </c:ser>
        <c:dLbls>
          <c:showLegendKey val="0"/>
          <c:showVal val="1"/>
          <c:showCatName val="0"/>
          <c:showSerName val="0"/>
          <c:showPercent val="0"/>
          <c:showBubbleSize val="0"/>
        </c:dLbls>
        <c:gapWidth val="150"/>
        <c:shape val="box"/>
        <c:axId val="59662720"/>
        <c:axId val="59664256"/>
        <c:axId val="0"/>
      </c:bar3DChart>
      <c:catAx>
        <c:axId val="59662720"/>
        <c:scaling>
          <c:orientation val="minMax"/>
        </c:scaling>
        <c:delete val="0"/>
        <c:axPos val="b"/>
        <c:majorTickMark val="none"/>
        <c:minorTickMark val="none"/>
        <c:tickLblPos val="nextTo"/>
        <c:txPr>
          <a:bodyPr/>
          <a:lstStyle/>
          <a:p>
            <a:pPr>
              <a:defRPr lang="es-CO"/>
            </a:pPr>
            <a:endParaRPr lang="es-CO"/>
          </a:p>
        </c:txPr>
        <c:crossAx val="59664256"/>
        <c:crosses val="autoZero"/>
        <c:auto val="1"/>
        <c:lblAlgn val="ctr"/>
        <c:lblOffset val="100"/>
        <c:noMultiLvlLbl val="0"/>
      </c:catAx>
      <c:valAx>
        <c:axId val="59664256"/>
        <c:scaling>
          <c:orientation val="minMax"/>
        </c:scaling>
        <c:delete val="0"/>
        <c:axPos val="l"/>
        <c:majorGridlines/>
        <c:numFmt formatCode="General" sourceLinked="1"/>
        <c:majorTickMark val="none"/>
        <c:minorTickMark val="none"/>
        <c:tickLblPos val="nextTo"/>
        <c:txPr>
          <a:bodyPr/>
          <a:lstStyle/>
          <a:p>
            <a:pPr>
              <a:defRPr lang="es-CO"/>
            </a:pPr>
            <a:endParaRPr lang="es-CO"/>
          </a:p>
        </c:txPr>
        <c:crossAx val="59662720"/>
        <c:crosses val="autoZero"/>
        <c:crossBetween val="between"/>
      </c:valAx>
      <c:dTable>
        <c:showHorzBorder val="1"/>
        <c:showVertBorder val="1"/>
        <c:showOutline val="1"/>
        <c:showKeys val="1"/>
        <c:txPr>
          <a:bodyPr/>
          <a:lstStyle/>
          <a:p>
            <a:pPr rtl="0">
              <a:defRPr lang="es-CO"/>
            </a:pPr>
            <a:endParaRPr lang="es-CO"/>
          </a:p>
        </c:txPr>
      </c:dTable>
      <c:spPr>
        <a:noFill/>
      </c:spPr>
    </c:plotArea>
    <c:plotVisOnly val="1"/>
    <c:dispBlanksAs val="gap"/>
    <c:showDLblsOverMax val="0"/>
  </c:chart>
  <c:spPr>
    <a:solidFill>
      <a:schemeClr val="lt1"/>
    </a:solidFill>
    <a:ln w="25400" cap="flat" cmpd="sng" algn="ctr">
      <a:noFill/>
      <a:prstDash val="solid"/>
    </a:ln>
    <a:effectLst/>
  </c:spPr>
  <c:txPr>
    <a:bodyPr/>
    <a:lstStyle/>
    <a:p>
      <a:pPr>
        <a:defRPr>
          <a:solidFill>
            <a:schemeClr val="dk1"/>
          </a:solidFill>
          <a:latin typeface="+mn-lt"/>
          <a:ea typeface="+mn-ea"/>
          <a:cs typeface="+mn-cs"/>
        </a:defRPr>
      </a:pPr>
      <a:endParaRPr lang="es-CO"/>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Hoja1!$B$1</c:f>
              <c:strCache>
                <c:ptCount val="1"/>
                <c:pt idx="0">
                  <c:v>Distribucion poblacional</c:v>
                </c:pt>
              </c:strCache>
            </c:strRef>
          </c:tx>
          <c:invertIfNegative val="0"/>
          <c:dPt>
            <c:idx val="0"/>
            <c:invertIfNegative val="0"/>
            <c:bubble3D val="0"/>
            <c:spPr>
              <a:gradFill rotWithShape="1">
                <a:gsLst>
                  <a:gs pos="0">
                    <a:schemeClr val="accent2">
                      <a:tint val="50000"/>
                      <a:satMod val="300000"/>
                    </a:schemeClr>
                  </a:gs>
                  <a:gs pos="35000">
                    <a:schemeClr val="accent2">
                      <a:tint val="37000"/>
                      <a:satMod val="300000"/>
                    </a:schemeClr>
                  </a:gs>
                  <a:gs pos="100000">
                    <a:schemeClr val="accent2">
                      <a:tint val="15000"/>
                      <a:satMod val="350000"/>
                    </a:schemeClr>
                  </a:gs>
                </a:gsLst>
                <a:lin ang="16200000" scaled="1"/>
              </a:gradFill>
              <a:ln w="9525" cap="flat" cmpd="sng" algn="ctr">
                <a:solidFill>
                  <a:schemeClr val="accent2">
                    <a:shade val="95000"/>
                    <a:satMod val="105000"/>
                  </a:schemeClr>
                </a:solidFill>
                <a:prstDash val="solid"/>
              </a:ln>
              <a:effectLst>
                <a:outerShdw blurRad="40000" dist="20000" dir="5400000" rotWithShape="0">
                  <a:srgbClr val="000000">
                    <a:alpha val="38000"/>
                  </a:srgbClr>
                </a:outerShdw>
              </a:effectLst>
            </c:spPr>
          </c:dPt>
          <c:dPt>
            <c:idx val="1"/>
            <c:invertIfNegative val="0"/>
            <c:bubble3D val="0"/>
            <c:spPr>
              <a:gradFill rotWithShape="1">
                <a:gsLst>
                  <a:gs pos="0">
                    <a:schemeClr val="accent1">
                      <a:tint val="50000"/>
                      <a:satMod val="300000"/>
                    </a:schemeClr>
                  </a:gs>
                  <a:gs pos="35000">
                    <a:schemeClr val="accent1">
                      <a:tint val="37000"/>
                      <a:satMod val="300000"/>
                    </a:schemeClr>
                  </a:gs>
                  <a:gs pos="100000">
                    <a:schemeClr val="accent1">
                      <a:tint val="15000"/>
                      <a:satMod val="350000"/>
                    </a:schemeClr>
                  </a:gs>
                </a:gsLst>
                <a:lin ang="16200000" scaled="1"/>
              </a:gradFill>
              <a:ln w="9525" cap="flat" cmpd="sng" algn="ctr">
                <a:solidFill>
                  <a:schemeClr val="accent1">
                    <a:shade val="95000"/>
                    <a:satMod val="105000"/>
                  </a:schemeClr>
                </a:solidFill>
                <a:prstDash val="solid"/>
              </a:ln>
              <a:effectLst>
                <a:outerShdw blurRad="40000" dist="20000" dir="5400000" rotWithShape="0">
                  <a:srgbClr val="000000">
                    <a:alpha val="38000"/>
                  </a:srgbClr>
                </a:outerShdw>
              </a:effectLst>
            </c:spPr>
          </c:dPt>
          <c:dPt>
            <c:idx val="2"/>
            <c:invertIfNegative val="0"/>
            <c:bubble3D val="0"/>
            <c:spPr>
              <a:gradFill rotWithShape="1">
                <a:gsLst>
                  <a:gs pos="0">
                    <a:schemeClr val="accent6">
                      <a:tint val="50000"/>
                      <a:satMod val="300000"/>
                    </a:schemeClr>
                  </a:gs>
                  <a:gs pos="35000">
                    <a:schemeClr val="accent6">
                      <a:tint val="37000"/>
                      <a:satMod val="300000"/>
                    </a:schemeClr>
                  </a:gs>
                  <a:gs pos="100000">
                    <a:schemeClr val="accent6">
                      <a:tint val="15000"/>
                      <a:satMod val="350000"/>
                    </a:schemeClr>
                  </a:gs>
                </a:gsLst>
                <a:lin ang="16200000" scaled="1"/>
              </a:gradFill>
              <a:ln w="9525" cap="flat" cmpd="sng" algn="ctr">
                <a:solidFill>
                  <a:schemeClr val="accent6">
                    <a:shade val="95000"/>
                    <a:satMod val="105000"/>
                  </a:schemeClr>
                </a:solidFill>
                <a:prstDash val="solid"/>
              </a:ln>
              <a:effectLst>
                <a:outerShdw blurRad="40000" dist="20000" dir="5400000" rotWithShape="0">
                  <a:srgbClr val="000000">
                    <a:alpha val="38000"/>
                  </a:srgbClr>
                </a:outerShdw>
              </a:effectLst>
            </c:spPr>
          </c:dPt>
          <c:dPt>
            <c:idx val="3"/>
            <c:invertIfNegative val="0"/>
            <c:bubble3D val="0"/>
            <c:spPr>
              <a:gradFill rotWithShape="1">
                <a:gsLst>
                  <a:gs pos="0">
                    <a:schemeClr val="accent5">
                      <a:shade val="51000"/>
                      <a:satMod val="130000"/>
                    </a:schemeClr>
                  </a:gs>
                  <a:gs pos="80000">
                    <a:schemeClr val="accent5">
                      <a:shade val="93000"/>
                      <a:satMod val="130000"/>
                    </a:schemeClr>
                  </a:gs>
                  <a:gs pos="100000">
                    <a:schemeClr val="accent5">
                      <a:shade val="94000"/>
                      <a:satMod val="135000"/>
                    </a:schemeClr>
                  </a:gs>
                </a:gsLst>
                <a:lin ang="16200000" scaled="0"/>
              </a:gradFill>
              <a:ln w="9525" cap="flat" cmpd="sng" algn="ctr">
                <a:solidFill>
                  <a:schemeClr val="accent5">
                    <a:shade val="95000"/>
                    <a:satMod val="105000"/>
                  </a:schemeClr>
                </a:solidFill>
                <a:prstDash val="solid"/>
              </a:ln>
              <a:effectLst>
                <a:outerShdw blurRad="40000" dist="23000" dir="5400000" rotWithShape="0">
                  <a:srgbClr val="000000">
                    <a:alpha val="35000"/>
                  </a:srgbClr>
                </a:outerShdw>
              </a:effectLst>
            </c:spPr>
          </c:dPt>
          <c:dPt>
            <c:idx val="4"/>
            <c:invertIfNegative val="0"/>
            <c:bubble3D val="0"/>
            <c:spPr>
              <a:gradFill rotWithShape="1">
                <a:gsLst>
                  <a:gs pos="0">
                    <a:schemeClr val="accent4">
                      <a:shade val="51000"/>
                      <a:satMod val="130000"/>
                    </a:schemeClr>
                  </a:gs>
                  <a:gs pos="80000">
                    <a:schemeClr val="accent4">
                      <a:shade val="93000"/>
                      <a:satMod val="130000"/>
                    </a:schemeClr>
                  </a:gs>
                  <a:gs pos="100000">
                    <a:schemeClr val="accent4">
                      <a:shade val="94000"/>
                      <a:satMod val="135000"/>
                    </a:schemeClr>
                  </a:gs>
                </a:gsLst>
                <a:lin ang="16200000" scaled="0"/>
              </a:gradFill>
              <a:ln w="9525" cap="flat" cmpd="sng" algn="ctr">
                <a:solidFill>
                  <a:schemeClr val="accent4">
                    <a:shade val="95000"/>
                    <a:satMod val="105000"/>
                  </a:schemeClr>
                </a:solidFill>
                <a:prstDash val="solid"/>
              </a:ln>
              <a:effectLst>
                <a:outerShdw blurRad="40000" dist="23000" dir="5400000" rotWithShape="0">
                  <a:srgbClr val="000000">
                    <a:alpha val="35000"/>
                  </a:srgbClr>
                </a:outerShdw>
              </a:effectLst>
            </c:spPr>
          </c:dPt>
          <c:cat>
            <c:strRef>
              <c:f>Hoja1!$A$2:$A$6</c:f>
              <c:strCache>
                <c:ptCount val="5"/>
                <c:pt idx="0">
                  <c:v>0 - 4</c:v>
                </c:pt>
                <c:pt idx="1">
                  <c:v>5 - 14</c:v>
                </c:pt>
                <c:pt idx="2">
                  <c:v>15 - 44</c:v>
                </c:pt>
                <c:pt idx="3">
                  <c:v>45 - 59</c:v>
                </c:pt>
                <c:pt idx="4">
                  <c:v>60 - 85</c:v>
                </c:pt>
              </c:strCache>
            </c:strRef>
          </c:cat>
          <c:val>
            <c:numRef>
              <c:f>Hoja1!$B$2:$B$6</c:f>
              <c:numCache>
                <c:formatCode>General</c:formatCode>
                <c:ptCount val="5"/>
                <c:pt idx="0">
                  <c:v>3042</c:v>
                </c:pt>
                <c:pt idx="1">
                  <c:v>8499</c:v>
                </c:pt>
                <c:pt idx="2">
                  <c:v>15689</c:v>
                </c:pt>
                <c:pt idx="3">
                  <c:v>4346</c:v>
                </c:pt>
                <c:pt idx="4">
                  <c:v>3336</c:v>
                </c:pt>
              </c:numCache>
            </c:numRef>
          </c:val>
        </c:ser>
        <c:dLbls>
          <c:showLegendKey val="0"/>
          <c:showVal val="1"/>
          <c:showCatName val="0"/>
          <c:showSerName val="0"/>
          <c:showPercent val="0"/>
          <c:showBubbleSize val="0"/>
        </c:dLbls>
        <c:gapWidth val="75"/>
        <c:shape val="box"/>
        <c:axId val="59819904"/>
        <c:axId val="59821440"/>
        <c:axId val="0"/>
      </c:bar3DChart>
      <c:catAx>
        <c:axId val="59819904"/>
        <c:scaling>
          <c:orientation val="minMax"/>
        </c:scaling>
        <c:delete val="0"/>
        <c:axPos val="b"/>
        <c:majorTickMark val="none"/>
        <c:minorTickMark val="none"/>
        <c:tickLblPos val="nextTo"/>
        <c:txPr>
          <a:bodyPr/>
          <a:lstStyle/>
          <a:p>
            <a:pPr>
              <a:defRPr lang="es-CO"/>
            </a:pPr>
            <a:endParaRPr lang="es-CO"/>
          </a:p>
        </c:txPr>
        <c:crossAx val="59821440"/>
        <c:crosses val="autoZero"/>
        <c:auto val="1"/>
        <c:lblAlgn val="ctr"/>
        <c:lblOffset val="100"/>
        <c:noMultiLvlLbl val="0"/>
      </c:catAx>
      <c:valAx>
        <c:axId val="59821440"/>
        <c:scaling>
          <c:orientation val="minMax"/>
        </c:scaling>
        <c:delete val="0"/>
        <c:axPos val="l"/>
        <c:numFmt formatCode="General" sourceLinked="1"/>
        <c:majorTickMark val="none"/>
        <c:minorTickMark val="none"/>
        <c:tickLblPos val="nextTo"/>
        <c:txPr>
          <a:bodyPr/>
          <a:lstStyle/>
          <a:p>
            <a:pPr>
              <a:defRPr lang="es-CO"/>
            </a:pPr>
            <a:endParaRPr lang="es-CO"/>
          </a:p>
        </c:txPr>
        <c:crossAx val="59819904"/>
        <c:crosses val="autoZero"/>
        <c:crossBetween val="between"/>
      </c:valAx>
    </c:plotArea>
    <c:plotVisOnly val="1"/>
    <c:dispBlanksAs val="gap"/>
    <c:showDLblsOverMax val="0"/>
  </c:chart>
  <c:spPr>
    <a:solidFill>
      <a:schemeClr val="lt1"/>
    </a:solidFill>
    <a:ln w="25400" cap="flat" cmpd="sng" algn="ctr">
      <a:solidFill>
        <a:schemeClr val="accent2"/>
      </a:solidFill>
      <a:prstDash val="solid"/>
    </a:ln>
    <a:effectLst/>
  </c:spPr>
  <c:txPr>
    <a:bodyPr/>
    <a:lstStyle/>
    <a:p>
      <a:pPr>
        <a:defRPr>
          <a:solidFill>
            <a:schemeClr val="dk1"/>
          </a:solidFill>
          <a:latin typeface="+mn-lt"/>
          <a:ea typeface="+mn-ea"/>
          <a:cs typeface="+mn-cs"/>
        </a:defRPr>
      </a:pPr>
      <a:endParaRPr lang="es-CO"/>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invertIfNegative val="0"/>
          <c:dPt>
            <c:idx val="0"/>
            <c:invertIfNegative val="0"/>
            <c:bubble3D val="0"/>
            <c:spPr>
              <a:gradFill rotWithShape="1">
                <a:gsLst>
                  <a:gs pos="0">
                    <a:schemeClr val="accent5">
                      <a:shade val="51000"/>
                      <a:satMod val="130000"/>
                    </a:schemeClr>
                  </a:gs>
                  <a:gs pos="80000">
                    <a:schemeClr val="accent5">
                      <a:shade val="93000"/>
                      <a:satMod val="130000"/>
                    </a:schemeClr>
                  </a:gs>
                  <a:gs pos="100000">
                    <a:schemeClr val="accent5">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Pt>
          <c:dPt>
            <c:idx val="1"/>
            <c:invertIfNegative val="0"/>
            <c:bubble3D val="0"/>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w="9525" cap="flat" cmpd="sng" algn="ctr">
                <a:solidFill>
                  <a:schemeClr val="accent3">
                    <a:shade val="95000"/>
                    <a:satMod val="105000"/>
                  </a:schemeClr>
                </a:solidFill>
                <a:prstDash val="solid"/>
              </a:ln>
              <a:effectLst>
                <a:outerShdw blurRad="40000" dist="23000" dir="5400000" rotWithShape="0">
                  <a:srgbClr val="000000">
                    <a:alpha val="35000"/>
                  </a:srgbClr>
                </a:outerShdw>
              </a:effectLst>
            </c:spPr>
          </c:dPt>
          <c:dPt>
            <c:idx val="2"/>
            <c:invertIfNegative val="0"/>
            <c:bubble3D val="0"/>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w="9525" cap="flat" cmpd="sng" algn="ctr">
                <a:solidFill>
                  <a:schemeClr val="accent2">
                    <a:shade val="95000"/>
                    <a:satMod val="105000"/>
                  </a:schemeClr>
                </a:solidFill>
                <a:prstDash val="solid"/>
              </a:ln>
              <a:effectLst>
                <a:outerShdw blurRad="40000" dist="23000" dir="5400000" rotWithShape="0">
                  <a:srgbClr val="000000">
                    <a:alpha val="35000"/>
                  </a:srgbClr>
                </a:outerShdw>
              </a:effectLst>
            </c:spPr>
          </c:dPt>
          <c:cat>
            <c:strRef>
              <c:f>Hoja1!$A$1:$A$3</c:f>
              <c:strCache>
                <c:ptCount val="3"/>
                <c:pt idx="0">
                  <c:v>CONTRIBUTIVO</c:v>
                </c:pt>
                <c:pt idx="1">
                  <c:v>SUBSIDIADO (CAPRECOM)</c:v>
                </c:pt>
                <c:pt idx="2">
                  <c:v>SUBSIDIADO (EMDISALUD)</c:v>
                </c:pt>
              </c:strCache>
            </c:strRef>
          </c:cat>
          <c:val>
            <c:numRef>
              <c:f>Hoja1!$B$1:$B$3</c:f>
              <c:numCache>
                <c:formatCode>General</c:formatCode>
                <c:ptCount val="3"/>
                <c:pt idx="0">
                  <c:v>2052</c:v>
                </c:pt>
                <c:pt idx="1">
                  <c:v>9462</c:v>
                </c:pt>
                <c:pt idx="2">
                  <c:v>23148</c:v>
                </c:pt>
              </c:numCache>
            </c:numRef>
          </c:val>
        </c:ser>
        <c:dLbls>
          <c:showLegendKey val="0"/>
          <c:showVal val="1"/>
          <c:showCatName val="0"/>
          <c:showSerName val="0"/>
          <c:showPercent val="0"/>
          <c:showBubbleSize val="0"/>
        </c:dLbls>
        <c:gapWidth val="75"/>
        <c:shape val="box"/>
        <c:axId val="59957632"/>
        <c:axId val="59959168"/>
        <c:axId val="0"/>
      </c:bar3DChart>
      <c:catAx>
        <c:axId val="59957632"/>
        <c:scaling>
          <c:orientation val="minMax"/>
        </c:scaling>
        <c:delete val="0"/>
        <c:axPos val="b"/>
        <c:majorTickMark val="none"/>
        <c:minorTickMark val="none"/>
        <c:tickLblPos val="nextTo"/>
        <c:txPr>
          <a:bodyPr/>
          <a:lstStyle/>
          <a:p>
            <a:pPr>
              <a:defRPr lang="es-CO"/>
            </a:pPr>
            <a:endParaRPr lang="es-CO"/>
          </a:p>
        </c:txPr>
        <c:crossAx val="59959168"/>
        <c:crosses val="autoZero"/>
        <c:auto val="1"/>
        <c:lblAlgn val="ctr"/>
        <c:lblOffset val="100"/>
        <c:noMultiLvlLbl val="0"/>
      </c:catAx>
      <c:valAx>
        <c:axId val="59959168"/>
        <c:scaling>
          <c:orientation val="minMax"/>
        </c:scaling>
        <c:delete val="0"/>
        <c:axPos val="l"/>
        <c:numFmt formatCode="General" sourceLinked="1"/>
        <c:majorTickMark val="none"/>
        <c:minorTickMark val="none"/>
        <c:tickLblPos val="nextTo"/>
        <c:txPr>
          <a:bodyPr/>
          <a:lstStyle/>
          <a:p>
            <a:pPr>
              <a:defRPr lang="es-CO"/>
            </a:pPr>
            <a:endParaRPr lang="es-CO"/>
          </a:p>
        </c:txPr>
        <c:crossAx val="59957632"/>
        <c:crosses val="autoZero"/>
        <c:crossBetween val="between"/>
      </c:valAx>
    </c:plotArea>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floor>
    <c:sideWall>
      <c:thickness val="0"/>
    </c:sideWall>
    <c:backWall>
      <c:thickness val="0"/>
    </c:backWall>
    <c:plotArea>
      <c:layout>
        <c:manualLayout>
          <c:layoutTarget val="inner"/>
          <c:xMode val="edge"/>
          <c:yMode val="edge"/>
          <c:x val="0.28253164527320596"/>
          <c:y val="7.15198064460041E-2"/>
          <c:w val="0.71746835472679349"/>
          <c:h val="0.73002399362797965"/>
        </c:manualLayout>
      </c:layout>
      <c:bar3DChart>
        <c:barDir val="col"/>
        <c:grouping val="clustered"/>
        <c:varyColors val="0"/>
        <c:ser>
          <c:idx val="0"/>
          <c:order val="0"/>
          <c:tx>
            <c:strRef>
              <c:f>'Tasa Mortalidad &lt;1'!$A$59</c:f>
              <c:strCache>
                <c:ptCount val="1"/>
                <c:pt idx="0">
                  <c:v>TASA MUNICIPIO</c:v>
                </c:pt>
              </c:strCache>
            </c:strRef>
          </c:tx>
          <c:invertIfNegative val="0"/>
          <c:dLbls>
            <c:txPr>
              <a:bodyPr rot="-5400000" vert="horz"/>
              <a:lstStyle/>
              <a:p>
                <a:pPr>
                  <a:defRPr lang="es-CO" sz="800"/>
                </a:pPr>
                <a:endParaRPr lang="es-CO"/>
              </a:p>
            </c:txPr>
            <c:showLegendKey val="0"/>
            <c:showVal val="1"/>
            <c:showCatName val="0"/>
            <c:showSerName val="0"/>
            <c:showPercent val="0"/>
            <c:showBubbleSize val="0"/>
            <c:showLeaderLines val="0"/>
          </c:dLbls>
          <c:cat>
            <c:numRef>
              <c:f>'Tasa Mortalidad &lt;1'!$B$58:$G$58</c:f>
              <c:numCache>
                <c:formatCode>General</c:formatCode>
                <c:ptCount val="6"/>
                <c:pt idx="0">
                  <c:v>2005</c:v>
                </c:pt>
                <c:pt idx="1">
                  <c:v>2006</c:v>
                </c:pt>
                <c:pt idx="2">
                  <c:v>2007</c:v>
                </c:pt>
                <c:pt idx="3">
                  <c:v>2008</c:v>
                </c:pt>
                <c:pt idx="4">
                  <c:v>2009</c:v>
                </c:pt>
                <c:pt idx="5">
                  <c:v>2010</c:v>
                </c:pt>
              </c:numCache>
            </c:numRef>
          </c:cat>
          <c:val>
            <c:numRef>
              <c:f>'Tasa Mortalidad &lt;1'!$B$59:$G$59</c:f>
              <c:numCache>
                <c:formatCode>General</c:formatCode>
                <c:ptCount val="6"/>
                <c:pt idx="0">
                  <c:v>42.08</c:v>
                </c:pt>
                <c:pt idx="1">
                  <c:v>20.830000000000005</c:v>
                </c:pt>
                <c:pt idx="2">
                  <c:v>13.46</c:v>
                </c:pt>
                <c:pt idx="3">
                  <c:v>26.419999999999987</c:v>
                </c:pt>
                <c:pt idx="4">
                  <c:v>18.73</c:v>
                </c:pt>
                <c:pt idx="5">
                  <c:v>15.09</c:v>
                </c:pt>
              </c:numCache>
            </c:numRef>
          </c:val>
        </c:ser>
        <c:ser>
          <c:idx val="1"/>
          <c:order val="1"/>
          <c:tx>
            <c:strRef>
              <c:f>'Tasa Mortalidad &lt;1'!$A$60</c:f>
              <c:strCache>
                <c:ptCount val="1"/>
                <c:pt idx="0">
                  <c:v>TASA DEPARTAMENTO</c:v>
                </c:pt>
              </c:strCache>
            </c:strRef>
          </c:tx>
          <c:invertIfNegative val="0"/>
          <c:dLbls>
            <c:txPr>
              <a:bodyPr rot="-5400000" vert="horz"/>
              <a:lstStyle/>
              <a:p>
                <a:pPr>
                  <a:defRPr lang="es-CO" sz="800"/>
                </a:pPr>
                <a:endParaRPr lang="es-CO"/>
              </a:p>
            </c:txPr>
            <c:showLegendKey val="0"/>
            <c:showVal val="1"/>
            <c:showCatName val="0"/>
            <c:showSerName val="0"/>
            <c:showPercent val="0"/>
            <c:showBubbleSize val="0"/>
            <c:showLeaderLines val="0"/>
          </c:dLbls>
          <c:cat>
            <c:numRef>
              <c:f>'Tasa Mortalidad &lt;1'!$B$58:$G$58</c:f>
              <c:numCache>
                <c:formatCode>General</c:formatCode>
                <c:ptCount val="6"/>
                <c:pt idx="0">
                  <c:v>2005</c:v>
                </c:pt>
                <c:pt idx="1">
                  <c:v>2006</c:v>
                </c:pt>
                <c:pt idx="2">
                  <c:v>2007</c:v>
                </c:pt>
                <c:pt idx="3">
                  <c:v>2008</c:v>
                </c:pt>
                <c:pt idx="4">
                  <c:v>2009</c:v>
                </c:pt>
                <c:pt idx="5">
                  <c:v>2010</c:v>
                </c:pt>
              </c:numCache>
            </c:numRef>
          </c:cat>
          <c:val>
            <c:numRef>
              <c:f>'Tasa Mortalidad &lt;1'!$B$60:$G$60</c:f>
              <c:numCache>
                <c:formatCode>General</c:formatCode>
                <c:ptCount val="6"/>
                <c:pt idx="0">
                  <c:v>19.52</c:v>
                </c:pt>
                <c:pt idx="1">
                  <c:v>18.53</c:v>
                </c:pt>
                <c:pt idx="2">
                  <c:v>20.25</c:v>
                </c:pt>
                <c:pt idx="3">
                  <c:v>17.309999999999999</c:v>
                </c:pt>
                <c:pt idx="4">
                  <c:v>18.34</c:v>
                </c:pt>
                <c:pt idx="5">
                  <c:v>10.61</c:v>
                </c:pt>
              </c:numCache>
            </c:numRef>
          </c:val>
        </c:ser>
        <c:dLbls>
          <c:showLegendKey val="0"/>
          <c:showVal val="0"/>
          <c:showCatName val="0"/>
          <c:showSerName val="0"/>
          <c:showPercent val="0"/>
          <c:showBubbleSize val="0"/>
        </c:dLbls>
        <c:gapWidth val="150"/>
        <c:shape val="cylinder"/>
        <c:axId val="24845696"/>
        <c:axId val="24872064"/>
        <c:axId val="0"/>
      </c:bar3DChart>
      <c:catAx>
        <c:axId val="24845696"/>
        <c:scaling>
          <c:orientation val="minMax"/>
        </c:scaling>
        <c:delete val="0"/>
        <c:axPos val="b"/>
        <c:numFmt formatCode="General" sourceLinked="1"/>
        <c:majorTickMark val="none"/>
        <c:minorTickMark val="none"/>
        <c:tickLblPos val="nextTo"/>
        <c:txPr>
          <a:bodyPr/>
          <a:lstStyle/>
          <a:p>
            <a:pPr>
              <a:defRPr lang="es-CO"/>
            </a:pPr>
            <a:endParaRPr lang="es-CO"/>
          </a:p>
        </c:txPr>
        <c:crossAx val="24872064"/>
        <c:crosses val="autoZero"/>
        <c:auto val="1"/>
        <c:lblAlgn val="ctr"/>
        <c:lblOffset val="100"/>
        <c:noMultiLvlLbl val="0"/>
      </c:catAx>
      <c:valAx>
        <c:axId val="24872064"/>
        <c:scaling>
          <c:orientation val="minMax"/>
        </c:scaling>
        <c:delete val="0"/>
        <c:axPos val="l"/>
        <c:majorGridlines/>
        <c:numFmt formatCode="General" sourceLinked="1"/>
        <c:majorTickMark val="none"/>
        <c:minorTickMark val="none"/>
        <c:tickLblPos val="nextTo"/>
        <c:txPr>
          <a:bodyPr/>
          <a:lstStyle/>
          <a:p>
            <a:pPr>
              <a:defRPr lang="es-CO" sz="800"/>
            </a:pPr>
            <a:endParaRPr lang="es-CO"/>
          </a:p>
        </c:txPr>
        <c:crossAx val="24845696"/>
        <c:crosses val="autoZero"/>
        <c:crossBetween val="between"/>
      </c:valAx>
      <c:dTable>
        <c:showHorzBorder val="1"/>
        <c:showVertBorder val="1"/>
        <c:showOutline val="1"/>
        <c:showKeys val="1"/>
        <c:txPr>
          <a:bodyPr/>
          <a:lstStyle/>
          <a:p>
            <a:pPr rtl="0">
              <a:defRPr lang="es-CO" sz="800"/>
            </a:pPr>
            <a:endParaRPr lang="es-CO"/>
          </a:p>
        </c:txPr>
      </c:dTable>
      <c:spPr>
        <a:noFill/>
        <a:ln w="25400">
          <a:noFill/>
        </a:ln>
      </c:spPr>
    </c:plotArea>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0396495351624579"/>
          <c:y val="3.9524904892506395E-2"/>
          <c:w val="0.79538904899133656"/>
          <c:h val="0.79134860050890665"/>
        </c:manualLayout>
      </c:layout>
      <c:barChart>
        <c:barDir val="col"/>
        <c:grouping val="clustered"/>
        <c:varyColors val="0"/>
        <c:ser>
          <c:idx val="2"/>
          <c:order val="2"/>
          <c:tx>
            <c:strRef>
              <c:f>'Tasa Mortalidad &lt;1'!$A$5</c:f>
              <c:strCache>
                <c:ptCount val="1"/>
                <c:pt idx="0">
                  <c:v>TASA MORTALIDAD</c:v>
                </c:pt>
              </c:strCache>
            </c:strRef>
          </c:tx>
          <c:spPr>
            <a:solidFill>
              <a:srgbClr val="0070C0"/>
            </a:solidFill>
          </c:spPr>
          <c:invertIfNegative val="0"/>
          <c:dLbls>
            <c:dLbl>
              <c:idx val="0"/>
              <c:layout>
                <c:manualLayout>
                  <c:x val="-3.8424591738712775E-3"/>
                  <c:y val="-7.9568565379709216E-2"/>
                </c:manualLayout>
              </c:layout>
              <c:dLblPos val="outEnd"/>
              <c:showLegendKey val="0"/>
              <c:showVal val="1"/>
              <c:showCatName val="0"/>
              <c:showSerName val="0"/>
              <c:showPercent val="0"/>
              <c:showBubbleSize val="0"/>
            </c:dLbl>
            <c:dLbl>
              <c:idx val="1"/>
              <c:layout>
                <c:manualLayout>
                  <c:x val="0"/>
                  <c:y val="3.4119399197237747E-3"/>
                </c:manualLayout>
              </c:layout>
              <c:dLblPos val="outEnd"/>
              <c:showLegendKey val="0"/>
              <c:showVal val="1"/>
              <c:showCatName val="0"/>
              <c:showSerName val="0"/>
              <c:showPercent val="0"/>
              <c:showBubbleSize val="0"/>
            </c:dLbl>
            <c:dLbl>
              <c:idx val="2"/>
              <c:layout>
                <c:manualLayout>
                  <c:x val="-2.1469362439207585E-3"/>
                  <c:y val="-3.9980498620878499E-3"/>
                </c:manualLayout>
              </c:layout>
              <c:dLblPos val="outEnd"/>
              <c:showLegendKey val="0"/>
              <c:showVal val="1"/>
              <c:showCatName val="0"/>
              <c:showSerName val="0"/>
              <c:showPercent val="0"/>
              <c:showBubbleSize val="0"/>
            </c:dLbl>
            <c:dLbl>
              <c:idx val="3"/>
              <c:layout>
                <c:manualLayout>
                  <c:x val="-1.6666288471866221E-3"/>
                  <c:y val="4.5216485343914934E-3"/>
                </c:manualLayout>
              </c:layout>
              <c:dLblPos val="outEnd"/>
              <c:showLegendKey val="0"/>
              <c:showVal val="1"/>
              <c:showCatName val="0"/>
              <c:showSerName val="0"/>
              <c:showPercent val="0"/>
              <c:showBubbleSize val="0"/>
            </c:dLbl>
            <c:dLbl>
              <c:idx val="4"/>
              <c:layout>
                <c:manualLayout>
                  <c:x val="7.3490813648294034E-4"/>
                  <c:y val="8.1774892642238767E-3"/>
                </c:manualLayout>
              </c:layout>
              <c:dLblPos val="outEnd"/>
              <c:showLegendKey val="0"/>
              <c:showVal val="1"/>
              <c:showCatName val="0"/>
              <c:showSerName val="0"/>
              <c:showPercent val="0"/>
              <c:showBubbleSize val="0"/>
            </c:dLbl>
            <c:dLbl>
              <c:idx val="5"/>
              <c:layout>
                <c:manualLayout>
                  <c:x val="1.6955229299509542E-3"/>
                  <c:y val="3.5620738247413852E-3"/>
                </c:manualLayout>
              </c:layout>
              <c:dLblPos val="outEnd"/>
              <c:showLegendKey val="0"/>
              <c:showVal val="1"/>
              <c:showCatName val="0"/>
              <c:showSerName val="0"/>
              <c:showPercent val="0"/>
              <c:showBubbleSize val="0"/>
            </c:dLbl>
            <c:spPr>
              <a:noFill/>
              <a:ln w="25400">
                <a:noFill/>
              </a:ln>
            </c:spPr>
            <c:txPr>
              <a:bodyPr rot="-5400000" vert="horz"/>
              <a:lstStyle/>
              <a:p>
                <a:pPr algn="ctr">
                  <a:defRPr lang="es-CO" sz="800" b="0" i="0" u="none" strike="noStrike" baseline="0">
                    <a:solidFill>
                      <a:srgbClr val="000000"/>
                    </a:solidFill>
                    <a:latin typeface="Calibri"/>
                    <a:ea typeface="Calibri"/>
                    <a:cs typeface="Calibri"/>
                  </a:defRPr>
                </a:pPr>
                <a:endParaRPr lang="es-CO"/>
              </a:p>
            </c:txPr>
            <c:dLblPos val="inBase"/>
            <c:showLegendKey val="0"/>
            <c:showVal val="1"/>
            <c:showCatName val="0"/>
            <c:showSerName val="0"/>
            <c:showPercent val="0"/>
            <c:showBubbleSize val="0"/>
            <c:showLeaderLines val="0"/>
          </c:dLbls>
          <c:cat>
            <c:numRef>
              <c:f>'Tasa Mortalidad &lt;1'!$B$2:$G$2</c:f>
              <c:numCache>
                <c:formatCode>0</c:formatCode>
                <c:ptCount val="6"/>
                <c:pt idx="0">
                  <c:v>2005</c:v>
                </c:pt>
                <c:pt idx="1">
                  <c:v>2006</c:v>
                </c:pt>
                <c:pt idx="2">
                  <c:v>2007</c:v>
                </c:pt>
                <c:pt idx="3">
                  <c:v>2008</c:v>
                </c:pt>
                <c:pt idx="4">
                  <c:v>2009</c:v>
                </c:pt>
                <c:pt idx="5">
                  <c:v>2010</c:v>
                </c:pt>
              </c:numCache>
            </c:numRef>
          </c:cat>
          <c:val>
            <c:numRef>
              <c:f>'Tasa Mortalidad &lt;1'!$B$5:$G$5</c:f>
              <c:numCache>
                <c:formatCode>_-* #,##0.00\ _€_-;\-* #,##0.00\ _€_-;_-* "-"??\ _€_-;_-@_-</c:formatCode>
                <c:ptCount val="6"/>
                <c:pt idx="0">
                  <c:v>42.079207920792044</c:v>
                </c:pt>
                <c:pt idx="1">
                  <c:v>20.833333333332789</c:v>
                </c:pt>
                <c:pt idx="2">
                  <c:v>13.461538461538462</c:v>
                </c:pt>
                <c:pt idx="3">
                  <c:v>26.415094339622627</c:v>
                </c:pt>
                <c:pt idx="4">
                  <c:v>18.72659176029963</c:v>
                </c:pt>
                <c:pt idx="5">
                  <c:v>15.09433962264151</c:v>
                </c:pt>
              </c:numCache>
            </c:numRef>
          </c:val>
        </c:ser>
        <c:dLbls>
          <c:showLegendKey val="0"/>
          <c:showVal val="0"/>
          <c:showCatName val="0"/>
          <c:showSerName val="0"/>
          <c:showPercent val="0"/>
          <c:showBubbleSize val="0"/>
        </c:dLbls>
        <c:gapWidth val="150"/>
        <c:axId val="24754432"/>
        <c:axId val="24768512"/>
      </c:barChart>
      <c:lineChart>
        <c:grouping val="standard"/>
        <c:varyColors val="0"/>
        <c:ser>
          <c:idx val="0"/>
          <c:order val="0"/>
          <c:tx>
            <c:strRef>
              <c:f>'Tasa Mortalidad &lt;1'!$A$3</c:f>
              <c:strCache>
                <c:ptCount val="1"/>
                <c:pt idx="0">
                  <c:v>N° NIN@S MENORES DE 1 ANO MUERTOS</c:v>
                </c:pt>
              </c:strCache>
            </c:strRef>
          </c:tx>
          <c:dLbls>
            <c:dLbl>
              <c:idx val="0"/>
              <c:layout>
                <c:manualLayout>
                  <c:x val="-7.4949749903382337E-2"/>
                  <c:y val="-4.5752405949257134E-2"/>
                </c:manualLayout>
              </c:layout>
              <c:dLblPos val="r"/>
              <c:showLegendKey val="0"/>
              <c:showVal val="1"/>
              <c:showCatName val="0"/>
              <c:showSerName val="0"/>
              <c:showPercent val="0"/>
              <c:showBubbleSize val="0"/>
            </c:dLbl>
            <c:dLbl>
              <c:idx val="1"/>
              <c:layout>
                <c:manualLayout>
                  <c:x val="-6.4886854828279134E-2"/>
                  <c:y val="-5.5011665208515734E-2"/>
                </c:manualLayout>
              </c:layout>
              <c:dLblPos val="r"/>
              <c:showLegendKey val="0"/>
              <c:showVal val="1"/>
              <c:showCatName val="0"/>
              <c:showSerName val="0"/>
              <c:showPercent val="0"/>
              <c:showBubbleSize val="0"/>
            </c:dLbl>
            <c:dLbl>
              <c:idx val="2"/>
              <c:layout>
                <c:manualLayout>
                  <c:x val="-4.9951969260326634E-2"/>
                  <c:y val="-4.8797793405595924E-2"/>
                </c:manualLayout>
              </c:layout>
              <c:dLblPos val="r"/>
              <c:showLegendKey val="0"/>
              <c:showVal val="1"/>
              <c:showCatName val="0"/>
              <c:showSerName val="0"/>
              <c:showPercent val="0"/>
              <c:showBubbleSize val="0"/>
            </c:dLbl>
            <c:dLbl>
              <c:idx val="3"/>
              <c:layout>
                <c:manualLayout>
                  <c:x val="-5.2088159676751289E-2"/>
                  <c:y val="-4.5752405949257134E-2"/>
                </c:manualLayout>
              </c:layout>
              <c:dLblPos val="r"/>
              <c:showLegendKey val="0"/>
              <c:showVal val="1"/>
              <c:showCatName val="0"/>
              <c:showSerName val="0"/>
              <c:showPercent val="0"/>
              <c:showBubbleSize val="0"/>
            </c:dLbl>
            <c:dLbl>
              <c:idx val="4"/>
              <c:layout>
                <c:manualLayout>
                  <c:x val="-2.9779058597502382E-2"/>
                  <c:y val="-7.5934630308617523E-2"/>
                </c:manualLayout>
              </c:layout>
              <c:dLblPos val="r"/>
              <c:showLegendKey val="0"/>
              <c:showVal val="1"/>
              <c:showCatName val="0"/>
              <c:showSerName val="0"/>
              <c:showPercent val="0"/>
              <c:showBubbleSize val="0"/>
            </c:dLbl>
            <c:spPr>
              <a:noFill/>
              <a:ln w="25400">
                <a:noFill/>
              </a:ln>
            </c:spPr>
            <c:txPr>
              <a:bodyPr/>
              <a:lstStyle/>
              <a:p>
                <a:pPr>
                  <a:defRPr lang="es-CO" sz="800" b="1" i="0" u="none" strike="noStrike" baseline="0">
                    <a:solidFill>
                      <a:srgbClr val="000000"/>
                    </a:solidFill>
                    <a:latin typeface="Calibri"/>
                    <a:ea typeface="Calibri"/>
                    <a:cs typeface="Calibri"/>
                  </a:defRPr>
                </a:pPr>
                <a:endParaRPr lang="es-CO"/>
              </a:p>
            </c:txPr>
            <c:dLblPos val="t"/>
            <c:showLegendKey val="0"/>
            <c:showVal val="1"/>
            <c:showCatName val="0"/>
            <c:showSerName val="0"/>
            <c:showPercent val="0"/>
            <c:showBubbleSize val="0"/>
            <c:showLeaderLines val="0"/>
          </c:dLbls>
          <c:cat>
            <c:numRef>
              <c:f>'Tasa Mortalidad &lt;1'!$B$2:$G$2</c:f>
              <c:numCache>
                <c:formatCode>0</c:formatCode>
                <c:ptCount val="6"/>
                <c:pt idx="0">
                  <c:v>2005</c:v>
                </c:pt>
                <c:pt idx="1">
                  <c:v>2006</c:v>
                </c:pt>
                <c:pt idx="2">
                  <c:v>2007</c:v>
                </c:pt>
                <c:pt idx="3">
                  <c:v>2008</c:v>
                </c:pt>
                <c:pt idx="4">
                  <c:v>2009</c:v>
                </c:pt>
                <c:pt idx="5">
                  <c:v>2010</c:v>
                </c:pt>
              </c:numCache>
            </c:numRef>
          </c:cat>
          <c:val>
            <c:numRef>
              <c:f>'Tasa Mortalidad &lt;1'!$B$3:$G$3</c:f>
              <c:numCache>
                <c:formatCode>#,##0</c:formatCode>
                <c:ptCount val="6"/>
                <c:pt idx="0">
                  <c:v>17</c:v>
                </c:pt>
                <c:pt idx="1">
                  <c:v>12</c:v>
                </c:pt>
                <c:pt idx="2">
                  <c:v>7</c:v>
                </c:pt>
                <c:pt idx="3">
                  <c:v>14</c:v>
                </c:pt>
                <c:pt idx="4">
                  <c:v>10</c:v>
                </c:pt>
                <c:pt idx="5">
                  <c:v>8</c:v>
                </c:pt>
              </c:numCache>
            </c:numRef>
          </c:val>
          <c:smooth val="0"/>
        </c:ser>
        <c:ser>
          <c:idx val="1"/>
          <c:order val="1"/>
          <c:tx>
            <c:strRef>
              <c:f>'Tasa Mortalidad &lt;1'!$A$4</c:f>
              <c:strCache>
                <c:ptCount val="1"/>
                <c:pt idx="0">
                  <c:v>N° NACIDOS VIVOS</c:v>
                </c:pt>
              </c:strCache>
            </c:strRef>
          </c:tx>
          <c:marker>
            <c:spPr>
              <a:solidFill>
                <a:srgbClr val="FF0000"/>
              </a:solidFill>
            </c:spPr>
          </c:marker>
          <c:dLbls>
            <c:dLbl>
              <c:idx val="0"/>
              <c:layout>
                <c:manualLayout>
                  <c:x val="-2.9937597857904692E-2"/>
                  <c:y val="-6.1770361606353609E-2"/>
                </c:manualLayout>
              </c:layout>
              <c:dLblPos val="r"/>
              <c:showLegendKey val="0"/>
              <c:showVal val="1"/>
              <c:showCatName val="0"/>
              <c:showSerName val="0"/>
              <c:showPercent val="0"/>
              <c:showBubbleSize val="0"/>
            </c:dLbl>
            <c:spPr>
              <a:noFill/>
              <a:ln w="25400">
                <a:noFill/>
              </a:ln>
            </c:spPr>
            <c:txPr>
              <a:bodyPr/>
              <a:lstStyle/>
              <a:p>
                <a:pPr>
                  <a:defRPr lang="es-CO" sz="800" b="1" i="0" u="none" strike="noStrike" baseline="0">
                    <a:solidFill>
                      <a:srgbClr val="000000"/>
                    </a:solidFill>
                    <a:latin typeface="Calibri"/>
                    <a:ea typeface="Calibri"/>
                    <a:cs typeface="Calibri"/>
                  </a:defRPr>
                </a:pPr>
                <a:endParaRPr lang="es-CO"/>
              </a:p>
            </c:txPr>
            <c:dLblPos val="t"/>
            <c:showLegendKey val="0"/>
            <c:showVal val="1"/>
            <c:showCatName val="0"/>
            <c:showSerName val="0"/>
            <c:showPercent val="0"/>
            <c:showBubbleSize val="0"/>
            <c:showLeaderLines val="0"/>
          </c:dLbls>
          <c:cat>
            <c:numRef>
              <c:f>'Tasa Mortalidad &lt;1'!$B$2:$G$2</c:f>
              <c:numCache>
                <c:formatCode>0</c:formatCode>
                <c:ptCount val="6"/>
                <c:pt idx="0">
                  <c:v>2005</c:v>
                </c:pt>
                <c:pt idx="1">
                  <c:v>2006</c:v>
                </c:pt>
                <c:pt idx="2">
                  <c:v>2007</c:v>
                </c:pt>
                <c:pt idx="3">
                  <c:v>2008</c:v>
                </c:pt>
                <c:pt idx="4">
                  <c:v>2009</c:v>
                </c:pt>
                <c:pt idx="5">
                  <c:v>2010</c:v>
                </c:pt>
              </c:numCache>
            </c:numRef>
          </c:cat>
          <c:val>
            <c:numRef>
              <c:f>'Tasa Mortalidad &lt;1'!$B$4:$G$4</c:f>
              <c:numCache>
                <c:formatCode>#,##0</c:formatCode>
                <c:ptCount val="6"/>
                <c:pt idx="0">
                  <c:v>404</c:v>
                </c:pt>
                <c:pt idx="1">
                  <c:v>576</c:v>
                </c:pt>
                <c:pt idx="2">
                  <c:v>520</c:v>
                </c:pt>
                <c:pt idx="3">
                  <c:v>530</c:v>
                </c:pt>
                <c:pt idx="4">
                  <c:v>534</c:v>
                </c:pt>
                <c:pt idx="5">
                  <c:v>530</c:v>
                </c:pt>
              </c:numCache>
            </c:numRef>
          </c:val>
          <c:smooth val="0"/>
        </c:ser>
        <c:dLbls>
          <c:showLegendKey val="0"/>
          <c:showVal val="0"/>
          <c:showCatName val="0"/>
          <c:showSerName val="0"/>
          <c:showPercent val="0"/>
          <c:showBubbleSize val="0"/>
        </c:dLbls>
        <c:marker val="1"/>
        <c:smooth val="0"/>
        <c:axId val="24713856"/>
        <c:axId val="24752512"/>
      </c:lineChart>
      <c:catAx>
        <c:axId val="24713856"/>
        <c:scaling>
          <c:orientation val="minMax"/>
        </c:scaling>
        <c:delete val="0"/>
        <c:axPos val="b"/>
        <c:numFmt formatCode="0" sourceLinked="1"/>
        <c:majorTickMark val="out"/>
        <c:minorTickMark val="none"/>
        <c:tickLblPos val="nextTo"/>
        <c:txPr>
          <a:bodyPr rot="0" vert="horz"/>
          <a:lstStyle/>
          <a:p>
            <a:pPr>
              <a:defRPr lang="es-CO" sz="800" b="0" i="0" u="none" strike="noStrike" baseline="0">
                <a:solidFill>
                  <a:srgbClr val="000000"/>
                </a:solidFill>
                <a:latin typeface="Calibri"/>
                <a:ea typeface="Calibri"/>
                <a:cs typeface="Calibri"/>
              </a:defRPr>
            </a:pPr>
            <a:endParaRPr lang="es-CO"/>
          </a:p>
        </c:txPr>
        <c:crossAx val="24752512"/>
        <c:crosses val="autoZero"/>
        <c:auto val="1"/>
        <c:lblAlgn val="ctr"/>
        <c:lblOffset val="100"/>
        <c:noMultiLvlLbl val="0"/>
      </c:catAx>
      <c:valAx>
        <c:axId val="24752512"/>
        <c:scaling>
          <c:orientation val="minMax"/>
        </c:scaling>
        <c:delete val="0"/>
        <c:axPos val="l"/>
        <c:majorGridlines/>
        <c:title>
          <c:tx>
            <c:rich>
              <a:bodyPr/>
              <a:lstStyle/>
              <a:p>
                <a:pPr>
                  <a:defRPr lang="es-CO" sz="800" b="1" i="0" u="none" strike="noStrike" baseline="0">
                    <a:solidFill>
                      <a:srgbClr val="000000"/>
                    </a:solidFill>
                    <a:latin typeface="Calibri"/>
                    <a:ea typeface="Calibri"/>
                    <a:cs typeface="Calibri"/>
                  </a:defRPr>
                </a:pPr>
                <a:r>
                  <a:rPr lang="es-CO" sz="800"/>
                  <a:t>N° DE NACIDOS VIVOS</a:t>
                </a:r>
              </a:p>
            </c:rich>
          </c:tx>
          <c:layout>
            <c:manualLayout>
              <c:xMode val="edge"/>
              <c:yMode val="edge"/>
              <c:x val="2.1262262966408742E-2"/>
              <c:y val="0.20256643492083773"/>
            </c:manualLayout>
          </c:layout>
          <c:overlay val="0"/>
          <c:spPr>
            <a:noFill/>
            <a:ln w="25400">
              <a:noFill/>
            </a:ln>
          </c:spPr>
        </c:title>
        <c:numFmt formatCode="#,##0" sourceLinked="1"/>
        <c:majorTickMark val="out"/>
        <c:minorTickMark val="none"/>
        <c:tickLblPos val="nextTo"/>
        <c:txPr>
          <a:bodyPr rot="0" vert="horz"/>
          <a:lstStyle/>
          <a:p>
            <a:pPr>
              <a:defRPr lang="es-CO" sz="700" b="0" i="0" u="none" strike="noStrike" baseline="0">
                <a:solidFill>
                  <a:srgbClr val="000000"/>
                </a:solidFill>
                <a:latin typeface="Calibri"/>
                <a:ea typeface="Calibri"/>
                <a:cs typeface="Calibri"/>
              </a:defRPr>
            </a:pPr>
            <a:endParaRPr lang="es-CO"/>
          </a:p>
        </c:txPr>
        <c:crossAx val="24713856"/>
        <c:crosses val="autoZero"/>
        <c:crossBetween val="between"/>
      </c:valAx>
      <c:catAx>
        <c:axId val="24754432"/>
        <c:scaling>
          <c:orientation val="minMax"/>
        </c:scaling>
        <c:delete val="1"/>
        <c:axPos val="b"/>
        <c:numFmt formatCode="0" sourceLinked="1"/>
        <c:majorTickMark val="out"/>
        <c:minorTickMark val="none"/>
        <c:tickLblPos val="none"/>
        <c:crossAx val="24768512"/>
        <c:crosses val="autoZero"/>
        <c:auto val="1"/>
        <c:lblAlgn val="ctr"/>
        <c:lblOffset val="100"/>
        <c:noMultiLvlLbl val="0"/>
      </c:catAx>
      <c:valAx>
        <c:axId val="24768512"/>
        <c:scaling>
          <c:orientation val="minMax"/>
        </c:scaling>
        <c:delete val="0"/>
        <c:axPos val="r"/>
        <c:title>
          <c:tx>
            <c:rich>
              <a:bodyPr/>
              <a:lstStyle/>
              <a:p>
                <a:pPr>
                  <a:defRPr lang="es-CO" sz="800" b="1" i="0" u="none" strike="noStrike" baseline="0">
                    <a:solidFill>
                      <a:srgbClr val="000000"/>
                    </a:solidFill>
                    <a:latin typeface="Calibri"/>
                    <a:ea typeface="Calibri"/>
                    <a:cs typeface="Calibri"/>
                  </a:defRPr>
                </a:pPr>
                <a:r>
                  <a:rPr lang="es-CO" sz="800"/>
                  <a:t>TASA</a:t>
                </a:r>
              </a:p>
            </c:rich>
          </c:tx>
          <c:layout>
            <c:manualLayout>
              <c:xMode val="edge"/>
              <c:yMode val="edge"/>
              <c:x val="0.95104434712231578"/>
              <c:y val="0.27934977593452842"/>
            </c:manualLayout>
          </c:layout>
          <c:overlay val="0"/>
          <c:spPr>
            <a:noFill/>
            <a:ln w="25400">
              <a:noFill/>
            </a:ln>
          </c:spPr>
        </c:title>
        <c:numFmt formatCode="_-* #,##0.00\ _€_-;\-* #,##0.00\ _€_-;_-* &quot;-&quot;??\ _€_-;_-@_-" sourceLinked="1"/>
        <c:majorTickMark val="out"/>
        <c:minorTickMark val="none"/>
        <c:tickLblPos val="nextTo"/>
        <c:txPr>
          <a:bodyPr rot="0" vert="horz"/>
          <a:lstStyle/>
          <a:p>
            <a:pPr>
              <a:defRPr lang="es-CO" sz="700" b="0" i="0" u="none" strike="noStrike" baseline="0">
                <a:solidFill>
                  <a:srgbClr val="000000"/>
                </a:solidFill>
                <a:latin typeface="Calibri"/>
                <a:ea typeface="Calibri"/>
                <a:cs typeface="Calibri"/>
              </a:defRPr>
            </a:pPr>
            <a:endParaRPr lang="es-CO"/>
          </a:p>
        </c:txPr>
        <c:crossAx val="24754432"/>
        <c:crosses val="max"/>
        <c:crossBetween val="between"/>
      </c:valAx>
    </c:plotArea>
    <c:legend>
      <c:legendPos val="r"/>
      <c:layout>
        <c:manualLayout>
          <c:xMode val="edge"/>
          <c:yMode val="edge"/>
          <c:x val="0.13688760806916425"/>
          <c:y val="0.92111959287531808"/>
          <c:w val="0.7247838616714698"/>
          <c:h val="5.5979643765903253E-2"/>
        </c:manualLayout>
      </c:layout>
      <c:overlay val="0"/>
      <c:txPr>
        <a:bodyPr/>
        <a:lstStyle/>
        <a:p>
          <a:pPr>
            <a:defRPr lang="es-CO" sz="800" b="0" i="0" u="none" strike="noStrike" baseline="0">
              <a:solidFill>
                <a:srgbClr val="000000"/>
              </a:solidFill>
              <a:latin typeface="Calibri"/>
              <a:ea typeface="Calibri"/>
              <a:cs typeface="Calibri"/>
            </a:defRPr>
          </a:pPr>
          <a:endParaRPr lang="es-CO"/>
        </a:p>
      </c:txPr>
    </c:legend>
    <c:plotVisOnly val="1"/>
    <c:dispBlanksAs val="gap"/>
    <c:showDLblsOverMax val="0"/>
  </c:chart>
  <c:txPr>
    <a:bodyPr/>
    <a:lstStyle/>
    <a:p>
      <a:pPr>
        <a:defRPr sz="1000" b="0" i="0" u="none" strike="noStrike" baseline="0">
          <a:solidFill>
            <a:srgbClr val="000000"/>
          </a:solidFill>
          <a:latin typeface="Calibri"/>
          <a:ea typeface="Calibri"/>
          <a:cs typeface="Calibri"/>
        </a:defRPr>
      </a:pPr>
      <a:endParaRPr lang="es-CO"/>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9.9346532049801026E-2"/>
          <c:y val="3.8543897216275012E-2"/>
          <c:w val="0.81045855093258645"/>
          <c:h val="0.82655246252676651"/>
        </c:manualLayout>
      </c:layout>
      <c:barChart>
        <c:barDir val="col"/>
        <c:grouping val="clustered"/>
        <c:varyColors val="0"/>
        <c:ser>
          <c:idx val="2"/>
          <c:order val="2"/>
          <c:tx>
            <c:strRef>
              <c:f>'Niños con bajo peso al nacer'!$A$6</c:f>
              <c:strCache>
                <c:ptCount val="1"/>
                <c:pt idx="0">
                  <c:v>Porcentaje</c:v>
                </c:pt>
              </c:strCache>
            </c:strRef>
          </c:tx>
          <c:spPr>
            <a:solidFill>
              <a:srgbClr val="00B0F0"/>
            </a:solidFill>
          </c:spPr>
          <c:invertIfNegative val="0"/>
          <c:dLbls>
            <c:dLbl>
              <c:idx val="0"/>
              <c:layout>
                <c:manualLayout>
                  <c:x val="2.2551373151529076E-3"/>
                  <c:y val="1.388598897047981E-2"/>
                </c:manualLayout>
              </c:layout>
              <c:dLblPos val="outEnd"/>
              <c:showLegendKey val="0"/>
              <c:showVal val="1"/>
              <c:showCatName val="0"/>
              <c:showSerName val="0"/>
              <c:showPercent val="0"/>
              <c:showBubbleSize val="0"/>
            </c:dLbl>
            <c:dLbl>
              <c:idx val="1"/>
              <c:layout>
                <c:manualLayout>
                  <c:x val="0"/>
                  <c:y val="8.7012297620100189E-3"/>
                </c:manualLayout>
              </c:layout>
              <c:dLblPos val="outEnd"/>
              <c:showLegendKey val="0"/>
              <c:showVal val="1"/>
              <c:showCatName val="0"/>
              <c:showSerName val="0"/>
              <c:showPercent val="0"/>
              <c:showBubbleSize val="0"/>
            </c:dLbl>
            <c:dLbl>
              <c:idx val="2"/>
              <c:layout>
                <c:manualLayout>
                  <c:x val="2.3093912041482651E-4"/>
                  <c:y val="6.8524580494853876E-3"/>
                </c:manualLayout>
              </c:layout>
              <c:dLblPos val="outEnd"/>
              <c:showLegendKey val="0"/>
              <c:showVal val="1"/>
              <c:showCatName val="0"/>
              <c:showSerName val="0"/>
              <c:showPercent val="0"/>
              <c:showBubbleSize val="0"/>
            </c:dLbl>
            <c:dLbl>
              <c:idx val="3"/>
              <c:layout>
                <c:manualLayout>
                  <c:x val="-1.5119202473910399E-3"/>
                  <c:y val="1.9728090733840263E-2"/>
                </c:manualLayout>
              </c:layout>
              <c:dLblPos val="outEnd"/>
              <c:showLegendKey val="0"/>
              <c:showVal val="1"/>
              <c:showCatName val="0"/>
              <c:showSerName val="0"/>
              <c:showPercent val="0"/>
              <c:showBubbleSize val="0"/>
            </c:dLbl>
            <c:dLbl>
              <c:idx val="4"/>
              <c:layout>
                <c:manualLayout>
                  <c:x val="8.4821714358878264E-5"/>
                  <c:y val="1.0799492760034208E-3"/>
                </c:manualLayout>
              </c:layout>
              <c:dLblPos val="outEnd"/>
              <c:showLegendKey val="0"/>
              <c:showVal val="1"/>
              <c:showCatName val="0"/>
              <c:showSerName val="0"/>
              <c:showPercent val="0"/>
              <c:showBubbleSize val="0"/>
            </c:dLbl>
            <c:dLbl>
              <c:idx val="5"/>
              <c:layout>
                <c:manualLayout>
                  <c:x val="2.3077907944436081E-4"/>
                  <c:y val="3.0360671208233803E-3"/>
                </c:manualLayout>
              </c:layout>
              <c:dLblPos val="outEnd"/>
              <c:showLegendKey val="0"/>
              <c:showVal val="1"/>
              <c:showCatName val="0"/>
              <c:showSerName val="0"/>
              <c:showPercent val="0"/>
              <c:showBubbleSize val="0"/>
            </c:dLbl>
            <c:spPr>
              <a:noFill/>
              <a:ln w="25400">
                <a:noFill/>
              </a:ln>
            </c:spPr>
            <c:txPr>
              <a:bodyPr rot="-5400000" vert="horz"/>
              <a:lstStyle/>
              <a:p>
                <a:pPr algn="ctr">
                  <a:defRPr lang="es-CO" sz="900" b="1" i="0" u="none" strike="noStrike" baseline="0">
                    <a:solidFill>
                      <a:srgbClr val="000000"/>
                    </a:solidFill>
                    <a:latin typeface="Calibri"/>
                    <a:ea typeface="Calibri"/>
                    <a:cs typeface="Calibri"/>
                  </a:defRPr>
                </a:pPr>
                <a:endParaRPr lang="es-CO"/>
              </a:p>
            </c:txPr>
            <c:dLblPos val="inBase"/>
            <c:showLegendKey val="0"/>
            <c:showVal val="1"/>
            <c:showCatName val="0"/>
            <c:showSerName val="0"/>
            <c:showPercent val="0"/>
            <c:showBubbleSize val="0"/>
            <c:showLeaderLines val="0"/>
          </c:dLbls>
          <c:cat>
            <c:numRef>
              <c:f>'Niños con bajo peso al nacer'!$B$3:$G$3</c:f>
              <c:numCache>
                <c:formatCode>0</c:formatCode>
                <c:ptCount val="6"/>
                <c:pt idx="0">
                  <c:v>2005</c:v>
                </c:pt>
                <c:pt idx="1">
                  <c:v>2006</c:v>
                </c:pt>
                <c:pt idx="2">
                  <c:v>2007</c:v>
                </c:pt>
                <c:pt idx="3">
                  <c:v>2008</c:v>
                </c:pt>
                <c:pt idx="4">
                  <c:v>2009</c:v>
                </c:pt>
                <c:pt idx="5">
                  <c:v>2010</c:v>
                </c:pt>
              </c:numCache>
            </c:numRef>
          </c:cat>
          <c:val>
            <c:numRef>
              <c:f>'Niños con bajo peso al nacer'!$B$6:$G$6</c:f>
              <c:numCache>
                <c:formatCode>_-* #,##0.00\ _€_-;\-* #,##0.00\ _€_-;_-* "-"??\ _€_-;_-@_-</c:formatCode>
                <c:ptCount val="6"/>
                <c:pt idx="0">
                  <c:v>12.376237623762426</c:v>
                </c:pt>
                <c:pt idx="1">
                  <c:v>6.25</c:v>
                </c:pt>
                <c:pt idx="2">
                  <c:v>5.7692307692307692</c:v>
                </c:pt>
                <c:pt idx="3">
                  <c:v>7.1698113207547145</c:v>
                </c:pt>
                <c:pt idx="4">
                  <c:v>1.3108614232209739</c:v>
                </c:pt>
                <c:pt idx="5">
                  <c:v>6.2264150943396324</c:v>
                </c:pt>
              </c:numCache>
            </c:numRef>
          </c:val>
        </c:ser>
        <c:dLbls>
          <c:showLegendKey val="0"/>
          <c:showVal val="0"/>
          <c:showCatName val="0"/>
          <c:showSerName val="0"/>
          <c:showPercent val="0"/>
          <c:showBubbleSize val="0"/>
        </c:dLbls>
        <c:gapWidth val="150"/>
        <c:axId val="24818048"/>
        <c:axId val="24819584"/>
      </c:barChart>
      <c:lineChart>
        <c:grouping val="standard"/>
        <c:varyColors val="0"/>
        <c:ser>
          <c:idx val="0"/>
          <c:order val="0"/>
          <c:tx>
            <c:strRef>
              <c:f>'Niños con bajo peso al nacer'!$A$4</c:f>
              <c:strCache>
                <c:ptCount val="1"/>
                <c:pt idx="0">
                  <c:v>Niñoscon bajo peso al nacer</c:v>
                </c:pt>
              </c:strCache>
            </c:strRef>
          </c:tx>
          <c:dLbls>
            <c:dLbl>
              <c:idx val="0"/>
              <c:layout>
                <c:manualLayout>
                  <c:x val="-7.4949749903382337E-2"/>
                  <c:y val="-4.5752405949257134E-2"/>
                </c:manualLayout>
              </c:layout>
              <c:dLblPos val="r"/>
              <c:showLegendKey val="0"/>
              <c:showVal val="1"/>
              <c:showCatName val="0"/>
              <c:showSerName val="0"/>
              <c:showPercent val="0"/>
              <c:showBubbleSize val="0"/>
            </c:dLbl>
            <c:dLbl>
              <c:idx val="1"/>
              <c:layout>
                <c:manualLayout>
                  <c:x val="-6.4886854828279134E-2"/>
                  <c:y val="-5.5011665208515734E-2"/>
                </c:manualLayout>
              </c:layout>
              <c:dLblPos val="r"/>
              <c:showLegendKey val="0"/>
              <c:showVal val="1"/>
              <c:showCatName val="0"/>
              <c:showSerName val="0"/>
              <c:showPercent val="0"/>
              <c:showBubbleSize val="0"/>
            </c:dLbl>
            <c:dLbl>
              <c:idx val="2"/>
              <c:layout>
                <c:manualLayout>
                  <c:x val="-2.0915035966504202E-2"/>
                  <c:y val="-4.7155518836376802E-2"/>
                </c:manualLayout>
              </c:layout>
              <c:dLblPos val="r"/>
              <c:showLegendKey val="0"/>
              <c:showVal val="1"/>
              <c:showCatName val="0"/>
              <c:showSerName val="0"/>
              <c:showPercent val="0"/>
              <c:showBubbleSize val="0"/>
            </c:dLbl>
            <c:dLbl>
              <c:idx val="3"/>
              <c:layout>
                <c:manualLayout>
                  <c:x val="-5.2088159676751289E-2"/>
                  <c:y val="-4.5752405949257134E-2"/>
                </c:manualLayout>
              </c:layout>
              <c:dLblPos val="r"/>
              <c:showLegendKey val="0"/>
              <c:showVal val="1"/>
              <c:showCatName val="0"/>
              <c:showSerName val="0"/>
              <c:showPercent val="0"/>
              <c:showBubbleSize val="0"/>
            </c:dLbl>
            <c:dLbl>
              <c:idx val="4"/>
              <c:layout>
                <c:manualLayout>
                  <c:x val="-1.39434163558716E-2"/>
                  <c:y val="-4.3049115648551746E-2"/>
                </c:manualLayout>
              </c:layout>
              <c:dLblPos val="r"/>
              <c:showLegendKey val="0"/>
              <c:showVal val="1"/>
              <c:showCatName val="0"/>
              <c:showSerName val="0"/>
              <c:showPercent val="0"/>
              <c:showBubbleSize val="0"/>
            </c:dLbl>
            <c:spPr>
              <a:noFill/>
              <a:ln w="25400">
                <a:noFill/>
              </a:ln>
            </c:spPr>
            <c:txPr>
              <a:bodyPr/>
              <a:lstStyle/>
              <a:p>
                <a:pPr>
                  <a:defRPr lang="es-CO" sz="800" b="1" i="0" u="none" strike="noStrike" baseline="0">
                    <a:solidFill>
                      <a:srgbClr val="000000"/>
                    </a:solidFill>
                    <a:latin typeface="Calibri"/>
                    <a:ea typeface="Calibri"/>
                    <a:cs typeface="Calibri"/>
                  </a:defRPr>
                </a:pPr>
                <a:endParaRPr lang="es-CO"/>
              </a:p>
            </c:txPr>
            <c:dLblPos val="t"/>
            <c:showLegendKey val="0"/>
            <c:showVal val="1"/>
            <c:showCatName val="0"/>
            <c:showSerName val="0"/>
            <c:showPercent val="0"/>
            <c:showBubbleSize val="0"/>
            <c:showLeaderLines val="0"/>
          </c:dLbls>
          <c:trendline>
            <c:spPr>
              <a:ln w="25400">
                <a:solidFill>
                  <a:srgbClr val="000000"/>
                </a:solidFill>
                <a:prstDash val="solid"/>
              </a:ln>
            </c:spPr>
            <c:trendlineType val="linear"/>
            <c:dispRSqr val="0"/>
            <c:dispEq val="0"/>
          </c:trendline>
          <c:cat>
            <c:numRef>
              <c:f>'Niños con bajo peso al nacer'!$B$3:$G$3</c:f>
              <c:numCache>
                <c:formatCode>0</c:formatCode>
                <c:ptCount val="6"/>
                <c:pt idx="0">
                  <c:v>2005</c:v>
                </c:pt>
                <c:pt idx="1">
                  <c:v>2006</c:v>
                </c:pt>
                <c:pt idx="2">
                  <c:v>2007</c:v>
                </c:pt>
                <c:pt idx="3">
                  <c:v>2008</c:v>
                </c:pt>
                <c:pt idx="4">
                  <c:v>2009</c:v>
                </c:pt>
                <c:pt idx="5">
                  <c:v>2010</c:v>
                </c:pt>
              </c:numCache>
            </c:numRef>
          </c:cat>
          <c:val>
            <c:numRef>
              <c:f>'Niños con bajo peso al nacer'!$B$4:$G$4</c:f>
              <c:numCache>
                <c:formatCode>#,##0</c:formatCode>
                <c:ptCount val="6"/>
                <c:pt idx="0">
                  <c:v>50</c:v>
                </c:pt>
                <c:pt idx="1">
                  <c:v>36</c:v>
                </c:pt>
                <c:pt idx="2">
                  <c:v>30</c:v>
                </c:pt>
                <c:pt idx="3">
                  <c:v>38</c:v>
                </c:pt>
                <c:pt idx="4">
                  <c:v>7</c:v>
                </c:pt>
                <c:pt idx="5">
                  <c:v>33</c:v>
                </c:pt>
              </c:numCache>
            </c:numRef>
          </c:val>
          <c:smooth val="0"/>
        </c:ser>
        <c:ser>
          <c:idx val="1"/>
          <c:order val="1"/>
          <c:tx>
            <c:strRef>
              <c:f>'Niños con bajo peso al nacer'!$A$5</c:f>
              <c:strCache>
                <c:ptCount val="1"/>
                <c:pt idx="0">
                  <c:v>Total nacidos vivos</c:v>
                </c:pt>
              </c:strCache>
            </c:strRef>
          </c:tx>
          <c:marker>
            <c:spPr>
              <a:solidFill>
                <a:srgbClr val="FF0000"/>
              </a:solidFill>
            </c:spPr>
          </c:marker>
          <c:dLbls>
            <c:dLbl>
              <c:idx val="0"/>
              <c:layout>
                <c:manualLayout>
                  <c:x val="-2.9937597857904692E-2"/>
                  <c:y val="-6.1770361606353609E-2"/>
                </c:manualLayout>
              </c:layout>
              <c:dLblPos val="r"/>
              <c:showLegendKey val="0"/>
              <c:showVal val="1"/>
              <c:showCatName val="0"/>
              <c:showSerName val="0"/>
              <c:showPercent val="0"/>
              <c:showBubbleSize val="0"/>
            </c:dLbl>
            <c:spPr>
              <a:noFill/>
              <a:ln w="25400">
                <a:noFill/>
              </a:ln>
            </c:spPr>
            <c:txPr>
              <a:bodyPr/>
              <a:lstStyle/>
              <a:p>
                <a:pPr>
                  <a:defRPr lang="es-CO" sz="800" b="0" i="0" u="none" strike="noStrike" baseline="0">
                    <a:solidFill>
                      <a:srgbClr val="000000"/>
                    </a:solidFill>
                    <a:latin typeface="Calibri"/>
                    <a:ea typeface="Calibri"/>
                    <a:cs typeface="Calibri"/>
                  </a:defRPr>
                </a:pPr>
                <a:endParaRPr lang="es-CO"/>
              </a:p>
            </c:txPr>
            <c:dLblPos val="t"/>
            <c:showLegendKey val="0"/>
            <c:showVal val="1"/>
            <c:showCatName val="0"/>
            <c:showSerName val="0"/>
            <c:showPercent val="0"/>
            <c:showBubbleSize val="0"/>
            <c:showLeaderLines val="0"/>
          </c:dLbls>
          <c:cat>
            <c:numRef>
              <c:f>'Niños con bajo peso al nacer'!$B$3:$G$3</c:f>
              <c:numCache>
                <c:formatCode>0</c:formatCode>
                <c:ptCount val="6"/>
                <c:pt idx="0">
                  <c:v>2005</c:v>
                </c:pt>
                <c:pt idx="1">
                  <c:v>2006</c:v>
                </c:pt>
                <c:pt idx="2">
                  <c:v>2007</c:v>
                </c:pt>
                <c:pt idx="3">
                  <c:v>2008</c:v>
                </c:pt>
                <c:pt idx="4">
                  <c:v>2009</c:v>
                </c:pt>
                <c:pt idx="5">
                  <c:v>2010</c:v>
                </c:pt>
              </c:numCache>
            </c:numRef>
          </c:cat>
          <c:val>
            <c:numRef>
              <c:f>'Niños con bajo peso al nacer'!$B$5:$G$5</c:f>
              <c:numCache>
                <c:formatCode>#,##0</c:formatCode>
                <c:ptCount val="6"/>
                <c:pt idx="0">
                  <c:v>404</c:v>
                </c:pt>
                <c:pt idx="1">
                  <c:v>576</c:v>
                </c:pt>
                <c:pt idx="2">
                  <c:v>520</c:v>
                </c:pt>
                <c:pt idx="3">
                  <c:v>530</c:v>
                </c:pt>
                <c:pt idx="4">
                  <c:v>534</c:v>
                </c:pt>
                <c:pt idx="5">
                  <c:v>530</c:v>
                </c:pt>
              </c:numCache>
            </c:numRef>
          </c:val>
          <c:smooth val="0"/>
        </c:ser>
        <c:dLbls>
          <c:showLegendKey val="0"/>
          <c:showVal val="0"/>
          <c:showCatName val="0"/>
          <c:showSerName val="0"/>
          <c:showPercent val="0"/>
          <c:showBubbleSize val="0"/>
        </c:dLbls>
        <c:marker val="1"/>
        <c:smooth val="0"/>
        <c:axId val="24810240"/>
        <c:axId val="24811776"/>
      </c:lineChart>
      <c:catAx>
        <c:axId val="24810240"/>
        <c:scaling>
          <c:orientation val="minMax"/>
        </c:scaling>
        <c:delete val="0"/>
        <c:axPos val="b"/>
        <c:numFmt formatCode="0" sourceLinked="1"/>
        <c:majorTickMark val="out"/>
        <c:minorTickMark val="none"/>
        <c:tickLblPos val="nextTo"/>
        <c:txPr>
          <a:bodyPr rot="0" vert="horz"/>
          <a:lstStyle/>
          <a:p>
            <a:pPr>
              <a:defRPr lang="es-CO" sz="800" b="0" i="0" u="none" strike="noStrike" baseline="0">
                <a:solidFill>
                  <a:srgbClr val="000000"/>
                </a:solidFill>
                <a:latin typeface="Calibri"/>
                <a:ea typeface="Calibri"/>
                <a:cs typeface="Calibri"/>
              </a:defRPr>
            </a:pPr>
            <a:endParaRPr lang="es-CO"/>
          </a:p>
        </c:txPr>
        <c:crossAx val="24811776"/>
        <c:crosses val="autoZero"/>
        <c:auto val="1"/>
        <c:lblAlgn val="ctr"/>
        <c:lblOffset val="100"/>
        <c:noMultiLvlLbl val="0"/>
      </c:catAx>
      <c:valAx>
        <c:axId val="24811776"/>
        <c:scaling>
          <c:orientation val="minMax"/>
        </c:scaling>
        <c:delete val="0"/>
        <c:axPos val="l"/>
        <c:majorGridlines/>
        <c:title>
          <c:tx>
            <c:rich>
              <a:bodyPr/>
              <a:lstStyle/>
              <a:p>
                <a:pPr>
                  <a:defRPr lang="es-CO" sz="800" b="1" i="0" u="none" strike="noStrike" baseline="0">
                    <a:solidFill>
                      <a:srgbClr val="000000"/>
                    </a:solidFill>
                    <a:latin typeface="Calibri"/>
                    <a:ea typeface="Calibri"/>
                    <a:cs typeface="Calibri"/>
                  </a:defRPr>
                </a:pPr>
                <a:r>
                  <a:rPr lang="en-US" sz="800"/>
                  <a:t>TOTAL NACIDOS VIVOS</a:t>
                </a:r>
              </a:p>
            </c:rich>
          </c:tx>
          <c:layout>
            <c:manualLayout>
              <c:xMode val="edge"/>
              <c:yMode val="edge"/>
              <c:x val="8.1646375735461279E-3"/>
              <c:y val="0.2025662803385532"/>
            </c:manualLayout>
          </c:layout>
          <c:overlay val="0"/>
          <c:spPr>
            <a:noFill/>
            <a:ln w="25400">
              <a:noFill/>
            </a:ln>
          </c:spPr>
        </c:title>
        <c:numFmt formatCode="#,##0" sourceLinked="1"/>
        <c:majorTickMark val="out"/>
        <c:minorTickMark val="none"/>
        <c:tickLblPos val="nextTo"/>
        <c:txPr>
          <a:bodyPr rot="0" vert="horz"/>
          <a:lstStyle/>
          <a:p>
            <a:pPr>
              <a:defRPr lang="es-CO" sz="700" b="0" i="0" u="none" strike="noStrike" baseline="0">
                <a:solidFill>
                  <a:srgbClr val="000000"/>
                </a:solidFill>
                <a:latin typeface="Calibri"/>
                <a:ea typeface="Calibri"/>
                <a:cs typeface="Calibri"/>
              </a:defRPr>
            </a:pPr>
            <a:endParaRPr lang="es-CO"/>
          </a:p>
        </c:txPr>
        <c:crossAx val="24810240"/>
        <c:crosses val="autoZero"/>
        <c:crossBetween val="between"/>
      </c:valAx>
      <c:catAx>
        <c:axId val="24818048"/>
        <c:scaling>
          <c:orientation val="minMax"/>
        </c:scaling>
        <c:delete val="1"/>
        <c:axPos val="b"/>
        <c:numFmt formatCode="0" sourceLinked="1"/>
        <c:majorTickMark val="out"/>
        <c:minorTickMark val="none"/>
        <c:tickLblPos val="none"/>
        <c:crossAx val="24819584"/>
        <c:crosses val="autoZero"/>
        <c:auto val="1"/>
        <c:lblAlgn val="ctr"/>
        <c:lblOffset val="100"/>
        <c:noMultiLvlLbl val="0"/>
      </c:catAx>
      <c:valAx>
        <c:axId val="24819584"/>
        <c:scaling>
          <c:orientation val="minMax"/>
        </c:scaling>
        <c:delete val="0"/>
        <c:axPos val="r"/>
        <c:title>
          <c:tx>
            <c:rich>
              <a:bodyPr/>
              <a:lstStyle/>
              <a:p>
                <a:pPr>
                  <a:defRPr lang="es-CO" sz="800" b="1" i="0" u="none" strike="noStrike" baseline="0">
                    <a:solidFill>
                      <a:srgbClr val="000000"/>
                    </a:solidFill>
                    <a:latin typeface="Calibri"/>
                    <a:ea typeface="Calibri"/>
                    <a:cs typeface="Calibri"/>
                  </a:defRPr>
                </a:pPr>
                <a:r>
                  <a:rPr lang="es-CO" sz="800"/>
                  <a:t>PORCENTAJE</a:t>
                </a:r>
              </a:p>
            </c:rich>
          </c:tx>
          <c:layout>
            <c:manualLayout>
              <c:xMode val="edge"/>
              <c:yMode val="edge"/>
              <c:x val="0.96730458997502256"/>
              <c:y val="0.27934973016013454"/>
            </c:manualLayout>
          </c:layout>
          <c:overlay val="0"/>
          <c:spPr>
            <a:noFill/>
            <a:ln w="25400">
              <a:noFill/>
            </a:ln>
          </c:spPr>
        </c:title>
        <c:numFmt formatCode="_-* #,##0.00\ _€_-;\-* #,##0.00\ _€_-;_-* &quot;-&quot;??\ _€_-;_-@_-" sourceLinked="1"/>
        <c:majorTickMark val="out"/>
        <c:minorTickMark val="none"/>
        <c:tickLblPos val="nextTo"/>
        <c:txPr>
          <a:bodyPr rot="0" vert="horz"/>
          <a:lstStyle/>
          <a:p>
            <a:pPr>
              <a:defRPr lang="es-CO" sz="700" b="0" i="0" u="none" strike="noStrike" baseline="0">
                <a:solidFill>
                  <a:srgbClr val="000000"/>
                </a:solidFill>
                <a:latin typeface="Calibri"/>
                <a:ea typeface="Calibri"/>
                <a:cs typeface="Calibri"/>
              </a:defRPr>
            </a:pPr>
            <a:endParaRPr lang="es-CO"/>
          </a:p>
        </c:txPr>
        <c:crossAx val="24818048"/>
        <c:crosses val="max"/>
        <c:crossBetween val="between"/>
      </c:valAx>
    </c:plotArea>
    <c:legend>
      <c:legendPos val="r"/>
      <c:layout>
        <c:manualLayout>
          <c:xMode val="edge"/>
          <c:yMode val="edge"/>
          <c:x val="0.10724521136985569"/>
          <c:y val="0.94002683653315411"/>
          <c:w val="0.76061283297034765"/>
          <c:h val="5.9973163466926188E-2"/>
        </c:manualLayout>
      </c:layout>
      <c:overlay val="0"/>
      <c:txPr>
        <a:bodyPr/>
        <a:lstStyle/>
        <a:p>
          <a:pPr>
            <a:defRPr lang="es-CO" sz="600" b="0" i="0" u="none" strike="noStrike" baseline="0">
              <a:solidFill>
                <a:srgbClr val="000000"/>
              </a:solidFill>
              <a:latin typeface="Calibri"/>
              <a:ea typeface="Calibri"/>
              <a:cs typeface="Calibri"/>
            </a:defRPr>
          </a:pPr>
          <a:endParaRPr lang="es-CO"/>
        </a:p>
      </c:txPr>
    </c:legend>
    <c:plotVisOnly val="1"/>
    <c:dispBlanksAs val="gap"/>
    <c:showDLblsOverMax val="0"/>
  </c:chart>
  <c:txPr>
    <a:bodyPr/>
    <a:lstStyle/>
    <a:p>
      <a:pPr>
        <a:defRPr sz="1000" b="0" i="0" u="none" strike="noStrike" baseline="0">
          <a:solidFill>
            <a:srgbClr val="000000"/>
          </a:solidFill>
          <a:latin typeface="Calibri"/>
          <a:ea typeface="Calibri"/>
          <a:cs typeface="Calibri"/>
        </a:defRPr>
      </a:pPr>
      <a:endParaRPr lang="es-CO"/>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floor>
    <c:sideWall>
      <c:thickness val="0"/>
    </c:sideWall>
    <c:backWall>
      <c:thickness val="0"/>
    </c:backWall>
    <c:plotArea>
      <c:layout/>
      <c:bar3DChart>
        <c:barDir val="col"/>
        <c:grouping val="clustered"/>
        <c:varyColors val="0"/>
        <c:ser>
          <c:idx val="0"/>
          <c:order val="0"/>
          <c:tx>
            <c:strRef>
              <c:f>'Niños con bajo peso al nacer'!$A$57</c:f>
              <c:strCache>
                <c:ptCount val="1"/>
                <c:pt idx="0">
                  <c:v> MUNICIPIO</c:v>
                </c:pt>
              </c:strCache>
            </c:strRef>
          </c:tx>
          <c:invertIfNegative val="0"/>
          <c:dLbls>
            <c:txPr>
              <a:bodyPr rot="-5400000" vert="horz"/>
              <a:lstStyle/>
              <a:p>
                <a:pPr>
                  <a:defRPr lang="es-CO" sz="800"/>
                </a:pPr>
                <a:endParaRPr lang="es-CO"/>
              </a:p>
            </c:txPr>
            <c:showLegendKey val="0"/>
            <c:showVal val="1"/>
            <c:showCatName val="0"/>
            <c:showSerName val="0"/>
            <c:showPercent val="0"/>
            <c:showBubbleSize val="0"/>
            <c:showLeaderLines val="0"/>
          </c:dLbls>
          <c:cat>
            <c:numRef>
              <c:f>'Niños con bajo peso al nacer'!$B$56:$G$56</c:f>
              <c:numCache>
                <c:formatCode>General</c:formatCode>
                <c:ptCount val="6"/>
                <c:pt idx="0">
                  <c:v>2005</c:v>
                </c:pt>
                <c:pt idx="1">
                  <c:v>2006</c:v>
                </c:pt>
                <c:pt idx="2">
                  <c:v>2007</c:v>
                </c:pt>
                <c:pt idx="3">
                  <c:v>2008</c:v>
                </c:pt>
                <c:pt idx="4">
                  <c:v>2009</c:v>
                </c:pt>
                <c:pt idx="5">
                  <c:v>2010</c:v>
                </c:pt>
              </c:numCache>
            </c:numRef>
          </c:cat>
          <c:val>
            <c:numRef>
              <c:f>'Niños con bajo peso al nacer'!$B$57:$G$57</c:f>
              <c:numCache>
                <c:formatCode>General</c:formatCode>
                <c:ptCount val="6"/>
                <c:pt idx="0">
                  <c:v>12.38</c:v>
                </c:pt>
                <c:pt idx="1">
                  <c:v>6.25</c:v>
                </c:pt>
                <c:pt idx="2">
                  <c:v>5.7700000000000014</c:v>
                </c:pt>
                <c:pt idx="3">
                  <c:v>7.17</c:v>
                </c:pt>
                <c:pt idx="4">
                  <c:v>1.31</c:v>
                </c:pt>
                <c:pt idx="5">
                  <c:v>6.23</c:v>
                </c:pt>
              </c:numCache>
            </c:numRef>
          </c:val>
        </c:ser>
        <c:ser>
          <c:idx val="1"/>
          <c:order val="1"/>
          <c:tx>
            <c:strRef>
              <c:f>'Niños con bajo peso al nacer'!$A$58</c:f>
              <c:strCache>
                <c:ptCount val="1"/>
                <c:pt idx="0">
                  <c:v>DEPARTAMENTO</c:v>
                </c:pt>
              </c:strCache>
            </c:strRef>
          </c:tx>
          <c:invertIfNegative val="0"/>
          <c:dLbls>
            <c:txPr>
              <a:bodyPr rot="-5400000" vert="horz"/>
              <a:lstStyle/>
              <a:p>
                <a:pPr>
                  <a:defRPr lang="es-CO" sz="800"/>
                </a:pPr>
                <a:endParaRPr lang="es-CO"/>
              </a:p>
            </c:txPr>
            <c:showLegendKey val="0"/>
            <c:showVal val="1"/>
            <c:showCatName val="0"/>
            <c:showSerName val="0"/>
            <c:showPercent val="0"/>
            <c:showBubbleSize val="0"/>
            <c:showLeaderLines val="0"/>
          </c:dLbls>
          <c:cat>
            <c:numRef>
              <c:f>'Niños con bajo peso al nacer'!$B$56:$G$56</c:f>
              <c:numCache>
                <c:formatCode>General</c:formatCode>
                <c:ptCount val="6"/>
                <c:pt idx="0">
                  <c:v>2005</c:v>
                </c:pt>
                <c:pt idx="1">
                  <c:v>2006</c:v>
                </c:pt>
                <c:pt idx="2">
                  <c:v>2007</c:v>
                </c:pt>
                <c:pt idx="3">
                  <c:v>2008</c:v>
                </c:pt>
                <c:pt idx="4">
                  <c:v>2009</c:v>
                </c:pt>
                <c:pt idx="5">
                  <c:v>2010</c:v>
                </c:pt>
              </c:numCache>
            </c:numRef>
          </c:cat>
          <c:val>
            <c:numRef>
              <c:f>'Niños con bajo peso al nacer'!$B$58:$G$58</c:f>
              <c:numCache>
                <c:formatCode>General</c:formatCode>
                <c:ptCount val="6"/>
                <c:pt idx="0">
                  <c:v>8.2000000000000011</c:v>
                </c:pt>
                <c:pt idx="1">
                  <c:v>5.6099999999999985</c:v>
                </c:pt>
                <c:pt idx="2">
                  <c:v>7.78</c:v>
                </c:pt>
                <c:pt idx="3">
                  <c:v>7.23</c:v>
                </c:pt>
                <c:pt idx="4">
                  <c:v>5.28</c:v>
                </c:pt>
                <c:pt idx="5">
                  <c:v>4.76</c:v>
                </c:pt>
              </c:numCache>
            </c:numRef>
          </c:val>
        </c:ser>
        <c:dLbls>
          <c:showLegendKey val="0"/>
          <c:showVal val="0"/>
          <c:showCatName val="0"/>
          <c:showSerName val="0"/>
          <c:showPercent val="0"/>
          <c:showBubbleSize val="0"/>
        </c:dLbls>
        <c:gapWidth val="150"/>
        <c:shape val="cylinder"/>
        <c:axId val="25051520"/>
        <c:axId val="25053056"/>
        <c:axId val="0"/>
      </c:bar3DChart>
      <c:catAx>
        <c:axId val="25051520"/>
        <c:scaling>
          <c:orientation val="minMax"/>
        </c:scaling>
        <c:delete val="0"/>
        <c:axPos val="b"/>
        <c:numFmt formatCode="General" sourceLinked="1"/>
        <c:majorTickMark val="none"/>
        <c:minorTickMark val="none"/>
        <c:tickLblPos val="nextTo"/>
        <c:txPr>
          <a:bodyPr/>
          <a:lstStyle/>
          <a:p>
            <a:pPr>
              <a:defRPr lang="es-CO"/>
            </a:pPr>
            <a:endParaRPr lang="es-CO"/>
          </a:p>
        </c:txPr>
        <c:crossAx val="25053056"/>
        <c:crosses val="autoZero"/>
        <c:auto val="1"/>
        <c:lblAlgn val="ctr"/>
        <c:lblOffset val="100"/>
        <c:noMultiLvlLbl val="0"/>
      </c:catAx>
      <c:valAx>
        <c:axId val="25053056"/>
        <c:scaling>
          <c:orientation val="minMax"/>
        </c:scaling>
        <c:delete val="0"/>
        <c:axPos val="l"/>
        <c:majorGridlines/>
        <c:numFmt formatCode="General" sourceLinked="1"/>
        <c:majorTickMark val="none"/>
        <c:minorTickMark val="none"/>
        <c:tickLblPos val="nextTo"/>
        <c:txPr>
          <a:bodyPr/>
          <a:lstStyle/>
          <a:p>
            <a:pPr>
              <a:defRPr lang="es-CO" sz="700"/>
            </a:pPr>
            <a:endParaRPr lang="es-CO"/>
          </a:p>
        </c:txPr>
        <c:crossAx val="25051520"/>
        <c:crosses val="autoZero"/>
        <c:crossBetween val="between"/>
      </c:valAx>
      <c:dTable>
        <c:showHorzBorder val="1"/>
        <c:showVertBorder val="1"/>
        <c:showOutline val="1"/>
        <c:showKeys val="1"/>
        <c:txPr>
          <a:bodyPr/>
          <a:lstStyle/>
          <a:p>
            <a:pPr rtl="0">
              <a:defRPr lang="es-CO" sz="800"/>
            </a:pPr>
            <a:endParaRPr lang="es-CO"/>
          </a:p>
        </c:txPr>
      </c:dTable>
      <c:spPr>
        <a:noFill/>
        <a:ln w="25400">
          <a:noFill/>
        </a:ln>
      </c:spPr>
    </c:plotArea>
    <c:plotVisOnly val="1"/>
    <c:dispBlanksAs val="gap"/>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9.9346532049801026E-2"/>
          <c:y val="3.8543897216275012E-2"/>
          <c:w val="0.81045855093258645"/>
          <c:h val="0.82655246252676651"/>
        </c:manualLayout>
      </c:layout>
      <c:barChart>
        <c:barDir val="col"/>
        <c:grouping val="clustered"/>
        <c:varyColors val="0"/>
        <c:ser>
          <c:idx val="2"/>
          <c:order val="2"/>
          <c:tx>
            <c:strRef>
              <c:f>'Adolescentes Emb. menor 18 anos'!$A$6</c:f>
              <c:strCache>
                <c:ptCount val="1"/>
                <c:pt idx="0">
                  <c:v>Porcentaje</c:v>
                </c:pt>
              </c:strCache>
            </c:strRef>
          </c:tx>
          <c:invertIfNegative val="0"/>
          <c:dLbls>
            <c:dLbl>
              <c:idx val="0"/>
              <c:layout>
                <c:manualLayout>
                  <c:x val="4.7720276866044912E-4"/>
                  <c:y val="0.30785998080517385"/>
                </c:manualLayout>
              </c:layout>
              <c:dLblPos val="outEnd"/>
              <c:showLegendKey val="0"/>
              <c:showVal val="1"/>
              <c:showCatName val="0"/>
              <c:showSerName val="0"/>
              <c:showPercent val="0"/>
              <c:showBubbleSize val="0"/>
            </c:dLbl>
            <c:dLbl>
              <c:idx val="1"/>
              <c:layout>
                <c:manualLayout>
                  <c:x val="0"/>
                  <c:y val="-4.7478645322006512E-2"/>
                </c:manualLayout>
              </c:layout>
              <c:dLblPos val="outEnd"/>
              <c:showLegendKey val="0"/>
              <c:showVal val="1"/>
              <c:showCatName val="0"/>
              <c:showSerName val="0"/>
              <c:showPercent val="0"/>
              <c:showBubbleSize val="0"/>
            </c:dLbl>
            <c:dLbl>
              <c:idx val="2"/>
              <c:layout>
                <c:manualLayout>
                  <c:x val="2.3096617314543696E-4"/>
                  <c:y val="-4.3835955195108108E-3"/>
                </c:manualLayout>
              </c:layout>
              <c:dLblPos val="outEnd"/>
              <c:showLegendKey val="0"/>
              <c:showVal val="1"/>
              <c:showCatName val="0"/>
              <c:showSerName val="0"/>
              <c:showPercent val="0"/>
              <c:showBubbleSize val="0"/>
            </c:dLbl>
            <c:dLbl>
              <c:idx val="3"/>
              <c:layout>
                <c:manualLayout>
                  <c:x val="6.4794816414692031E-4"/>
                  <c:y val="4.5940495970113931E-2"/>
                </c:manualLayout>
              </c:layout>
              <c:dLblPos val="outEnd"/>
              <c:showLegendKey val="0"/>
              <c:showVal val="1"/>
              <c:showCatName val="0"/>
              <c:showSerName val="0"/>
              <c:showPercent val="0"/>
              <c:showBubbleSize val="0"/>
            </c:dLbl>
            <c:dLbl>
              <c:idx val="4"/>
              <c:layout>
                <c:manualLayout>
                  <c:x val="2.1190115814357816E-4"/>
                  <c:y val="0.13923447642440318"/>
                </c:manualLayout>
              </c:layout>
              <c:dLblPos val="outEnd"/>
              <c:showLegendKey val="0"/>
              <c:showVal val="1"/>
              <c:showCatName val="0"/>
              <c:showSerName val="0"/>
              <c:showPercent val="0"/>
              <c:showBubbleSize val="0"/>
            </c:dLbl>
            <c:dLbl>
              <c:idx val="5"/>
              <c:layout>
                <c:manualLayout>
                  <c:x val="2.3906056019455447E-3"/>
                  <c:y val="6.9681014643811934E-2"/>
                </c:manualLayout>
              </c:layout>
              <c:dLblPos val="outEnd"/>
              <c:showLegendKey val="0"/>
              <c:showVal val="1"/>
              <c:showCatName val="0"/>
              <c:showSerName val="0"/>
              <c:showPercent val="0"/>
              <c:showBubbleSize val="0"/>
            </c:dLbl>
            <c:spPr>
              <a:noFill/>
              <a:ln w="25400">
                <a:noFill/>
              </a:ln>
            </c:spPr>
            <c:txPr>
              <a:bodyPr rot="-5400000" vert="horz"/>
              <a:lstStyle/>
              <a:p>
                <a:pPr algn="ctr">
                  <a:defRPr lang="es-ES" sz="900" b="1" i="0" u="none" strike="noStrike" baseline="0">
                    <a:solidFill>
                      <a:srgbClr val="000000"/>
                    </a:solidFill>
                    <a:latin typeface="Calibri"/>
                    <a:ea typeface="Calibri"/>
                    <a:cs typeface="Calibri"/>
                  </a:defRPr>
                </a:pPr>
                <a:endParaRPr lang="es-CO"/>
              </a:p>
            </c:txPr>
            <c:dLblPos val="inBase"/>
            <c:showLegendKey val="0"/>
            <c:showVal val="1"/>
            <c:showCatName val="0"/>
            <c:showSerName val="0"/>
            <c:showPercent val="0"/>
            <c:showBubbleSize val="0"/>
            <c:showLeaderLines val="0"/>
          </c:dLbls>
          <c:cat>
            <c:numRef>
              <c:f>'Adolescentes Emb. menor 18 anos'!$B$3:$G$3</c:f>
              <c:numCache>
                <c:formatCode>0</c:formatCode>
                <c:ptCount val="6"/>
                <c:pt idx="0">
                  <c:v>2005</c:v>
                </c:pt>
                <c:pt idx="1">
                  <c:v>2006</c:v>
                </c:pt>
                <c:pt idx="2">
                  <c:v>2007</c:v>
                </c:pt>
                <c:pt idx="3">
                  <c:v>2008</c:v>
                </c:pt>
                <c:pt idx="4">
                  <c:v>2009</c:v>
                </c:pt>
                <c:pt idx="5">
                  <c:v>2010</c:v>
                </c:pt>
              </c:numCache>
            </c:numRef>
          </c:cat>
          <c:val>
            <c:numRef>
              <c:f>'Adolescentes Emb. menor 18 anos'!$B$6:$G$6</c:f>
              <c:numCache>
                <c:formatCode>_ * #,##0.00_ ;_ * \-#,##0.00_ ;_ * "-"??_ ;_ @_ </c:formatCode>
                <c:ptCount val="6"/>
                <c:pt idx="0">
                  <c:v>17.217391304347824</c:v>
                </c:pt>
                <c:pt idx="1">
                  <c:v>0</c:v>
                </c:pt>
                <c:pt idx="2">
                  <c:v>0</c:v>
                </c:pt>
                <c:pt idx="3">
                  <c:v>0.73111291632820063</c:v>
                </c:pt>
                <c:pt idx="4">
                  <c:v>3.0819140308191404</c:v>
                </c:pt>
                <c:pt idx="5">
                  <c:v>1.5218261914297158</c:v>
                </c:pt>
              </c:numCache>
            </c:numRef>
          </c:val>
        </c:ser>
        <c:dLbls>
          <c:showLegendKey val="0"/>
          <c:showVal val="0"/>
          <c:showCatName val="0"/>
          <c:showSerName val="0"/>
          <c:showPercent val="0"/>
          <c:showBubbleSize val="0"/>
        </c:dLbls>
        <c:gapWidth val="150"/>
        <c:axId val="24919424"/>
        <c:axId val="24933504"/>
      </c:barChart>
      <c:lineChart>
        <c:grouping val="standard"/>
        <c:varyColors val="0"/>
        <c:ser>
          <c:idx val="0"/>
          <c:order val="0"/>
          <c:tx>
            <c:strRef>
              <c:f>'Adolescentes Emb. menor 18 anos'!$A$4</c:f>
              <c:strCache>
                <c:ptCount val="1"/>
                <c:pt idx="0">
                  <c:v>Mujeres Adolescentes en Embarazo</c:v>
                </c:pt>
              </c:strCache>
            </c:strRef>
          </c:tx>
          <c:dLbls>
            <c:dLbl>
              <c:idx val="0"/>
              <c:layout>
                <c:manualLayout>
                  <c:x val="-7.4949749903382337E-2"/>
                  <c:y val="-4.5752405949257134E-2"/>
                </c:manualLayout>
              </c:layout>
              <c:dLblPos val="r"/>
              <c:showLegendKey val="0"/>
              <c:showVal val="1"/>
              <c:showCatName val="0"/>
              <c:showSerName val="0"/>
              <c:showPercent val="0"/>
              <c:showBubbleSize val="0"/>
            </c:dLbl>
            <c:dLbl>
              <c:idx val="1"/>
              <c:layout>
                <c:manualLayout>
                  <c:x val="-6.4886854828279134E-2"/>
                  <c:y val="-5.5011665208515824E-2"/>
                </c:manualLayout>
              </c:layout>
              <c:dLblPos val="r"/>
              <c:showLegendKey val="0"/>
              <c:showVal val="1"/>
              <c:showCatName val="0"/>
              <c:showSerName val="0"/>
              <c:showPercent val="0"/>
              <c:showBubbleSize val="0"/>
            </c:dLbl>
            <c:dLbl>
              <c:idx val="2"/>
              <c:layout>
                <c:manualLayout>
                  <c:x val="-2.0915035966504212E-2"/>
                  <c:y val="-4.7155518836376864E-2"/>
                </c:manualLayout>
              </c:layout>
              <c:dLblPos val="r"/>
              <c:showLegendKey val="0"/>
              <c:showVal val="1"/>
              <c:showCatName val="0"/>
              <c:showSerName val="0"/>
              <c:showPercent val="0"/>
              <c:showBubbleSize val="0"/>
            </c:dLbl>
            <c:dLbl>
              <c:idx val="3"/>
              <c:layout>
                <c:manualLayout>
                  <c:x val="-5.2088159676751289E-2"/>
                  <c:y val="-4.5752405949257134E-2"/>
                </c:manualLayout>
              </c:layout>
              <c:dLblPos val="r"/>
              <c:showLegendKey val="0"/>
              <c:showVal val="1"/>
              <c:showCatName val="0"/>
              <c:showSerName val="0"/>
              <c:showPercent val="0"/>
              <c:showBubbleSize val="0"/>
            </c:dLbl>
            <c:dLbl>
              <c:idx val="4"/>
              <c:layout>
                <c:manualLayout>
                  <c:x val="-1.39434163558716E-2"/>
                  <c:y val="-4.3049115648551746E-2"/>
                </c:manualLayout>
              </c:layout>
              <c:dLblPos val="r"/>
              <c:showLegendKey val="0"/>
              <c:showVal val="1"/>
              <c:showCatName val="0"/>
              <c:showSerName val="0"/>
              <c:showPercent val="0"/>
              <c:showBubbleSize val="0"/>
            </c:dLbl>
            <c:spPr>
              <a:noFill/>
              <a:ln w="25400">
                <a:noFill/>
              </a:ln>
            </c:spPr>
            <c:txPr>
              <a:bodyPr/>
              <a:lstStyle/>
              <a:p>
                <a:pPr>
                  <a:defRPr lang="es-ES" sz="800" b="1" i="0" u="none" strike="noStrike" baseline="0">
                    <a:solidFill>
                      <a:srgbClr val="000000"/>
                    </a:solidFill>
                    <a:latin typeface="Calibri"/>
                    <a:ea typeface="Calibri"/>
                    <a:cs typeface="Calibri"/>
                  </a:defRPr>
                </a:pPr>
                <a:endParaRPr lang="es-CO"/>
              </a:p>
            </c:txPr>
            <c:dLblPos val="t"/>
            <c:showLegendKey val="0"/>
            <c:showVal val="1"/>
            <c:showCatName val="0"/>
            <c:showSerName val="0"/>
            <c:showPercent val="0"/>
            <c:showBubbleSize val="0"/>
            <c:showLeaderLines val="0"/>
          </c:dLbls>
          <c:trendline>
            <c:spPr>
              <a:ln w="25400">
                <a:solidFill>
                  <a:srgbClr val="000000"/>
                </a:solidFill>
                <a:prstDash val="solid"/>
              </a:ln>
            </c:spPr>
            <c:trendlineType val="linear"/>
            <c:dispRSqr val="0"/>
            <c:dispEq val="0"/>
          </c:trendline>
          <c:cat>
            <c:numRef>
              <c:f>'Adolescentes Emb. menor 18 anos'!$B$3:$G$3</c:f>
              <c:numCache>
                <c:formatCode>0</c:formatCode>
                <c:ptCount val="6"/>
                <c:pt idx="0">
                  <c:v>2005</c:v>
                </c:pt>
                <c:pt idx="1">
                  <c:v>2006</c:v>
                </c:pt>
                <c:pt idx="2">
                  <c:v>2007</c:v>
                </c:pt>
                <c:pt idx="3">
                  <c:v>2008</c:v>
                </c:pt>
                <c:pt idx="4">
                  <c:v>2009</c:v>
                </c:pt>
                <c:pt idx="5">
                  <c:v>2010</c:v>
                </c:pt>
              </c:numCache>
            </c:numRef>
          </c:cat>
          <c:val>
            <c:numRef>
              <c:f>'Adolescentes Emb. menor 18 anos'!$B$4:$G$4</c:f>
              <c:numCache>
                <c:formatCode>#,##0</c:formatCode>
                <c:ptCount val="6"/>
                <c:pt idx="0">
                  <c:v>396</c:v>
                </c:pt>
                <c:pt idx="1">
                  <c:v>0</c:v>
                </c:pt>
                <c:pt idx="2">
                  <c:v>0</c:v>
                </c:pt>
                <c:pt idx="3">
                  <c:v>18</c:v>
                </c:pt>
                <c:pt idx="4">
                  <c:v>76</c:v>
                </c:pt>
                <c:pt idx="5">
                  <c:v>38</c:v>
                </c:pt>
              </c:numCache>
            </c:numRef>
          </c:val>
          <c:smooth val="0"/>
        </c:ser>
        <c:ser>
          <c:idx val="1"/>
          <c:order val="1"/>
          <c:tx>
            <c:strRef>
              <c:f>'Adolescentes Emb. menor 18 anos'!$A$5</c:f>
              <c:strCache>
                <c:ptCount val="1"/>
                <c:pt idx="0">
                  <c:v>Mujeres Adolescentes menores de 18 años</c:v>
                </c:pt>
              </c:strCache>
            </c:strRef>
          </c:tx>
          <c:dLbls>
            <c:dLbl>
              <c:idx val="0"/>
              <c:layout>
                <c:manualLayout>
                  <c:x val="-2.9937586095474582E-2"/>
                  <c:y val="-3.293670859949855E-2"/>
                </c:manualLayout>
              </c:layout>
              <c:dLblPos val="r"/>
              <c:showLegendKey val="0"/>
              <c:showVal val="1"/>
              <c:showCatName val="0"/>
              <c:showSerName val="0"/>
              <c:showPercent val="0"/>
              <c:showBubbleSize val="0"/>
            </c:dLbl>
            <c:spPr>
              <a:noFill/>
              <a:ln w="25400">
                <a:noFill/>
              </a:ln>
            </c:spPr>
            <c:txPr>
              <a:bodyPr/>
              <a:lstStyle/>
              <a:p>
                <a:pPr>
                  <a:defRPr lang="es-ES" sz="800" b="0" i="0" u="none" strike="noStrike" baseline="0">
                    <a:solidFill>
                      <a:srgbClr val="000000"/>
                    </a:solidFill>
                    <a:latin typeface="Calibri"/>
                    <a:ea typeface="Calibri"/>
                    <a:cs typeface="Calibri"/>
                  </a:defRPr>
                </a:pPr>
                <a:endParaRPr lang="es-CO"/>
              </a:p>
            </c:txPr>
            <c:dLblPos val="t"/>
            <c:showLegendKey val="0"/>
            <c:showVal val="1"/>
            <c:showCatName val="0"/>
            <c:showSerName val="0"/>
            <c:showPercent val="0"/>
            <c:showBubbleSize val="0"/>
            <c:showLeaderLines val="0"/>
          </c:dLbls>
          <c:cat>
            <c:numRef>
              <c:f>'Adolescentes Emb. menor 18 anos'!$B$3:$G$3</c:f>
              <c:numCache>
                <c:formatCode>0</c:formatCode>
                <c:ptCount val="6"/>
                <c:pt idx="0">
                  <c:v>2005</c:v>
                </c:pt>
                <c:pt idx="1">
                  <c:v>2006</c:v>
                </c:pt>
                <c:pt idx="2">
                  <c:v>2007</c:v>
                </c:pt>
                <c:pt idx="3">
                  <c:v>2008</c:v>
                </c:pt>
                <c:pt idx="4">
                  <c:v>2009</c:v>
                </c:pt>
                <c:pt idx="5">
                  <c:v>2010</c:v>
                </c:pt>
              </c:numCache>
            </c:numRef>
          </c:cat>
          <c:val>
            <c:numRef>
              <c:f>'Adolescentes Emb. menor 18 anos'!$B$5:$G$5</c:f>
              <c:numCache>
                <c:formatCode>#,##0</c:formatCode>
                <c:ptCount val="6"/>
                <c:pt idx="0">
                  <c:v>2300</c:v>
                </c:pt>
                <c:pt idx="1">
                  <c:v>2370</c:v>
                </c:pt>
                <c:pt idx="2">
                  <c:v>2426</c:v>
                </c:pt>
                <c:pt idx="3">
                  <c:v>2462</c:v>
                </c:pt>
                <c:pt idx="4">
                  <c:v>2466</c:v>
                </c:pt>
                <c:pt idx="5">
                  <c:v>2497</c:v>
                </c:pt>
              </c:numCache>
            </c:numRef>
          </c:val>
          <c:smooth val="0"/>
        </c:ser>
        <c:dLbls>
          <c:showLegendKey val="0"/>
          <c:showVal val="0"/>
          <c:showCatName val="0"/>
          <c:showSerName val="0"/>
          <c:showPercent val="0"/>
          <c:showBubbleSize val="0"/>
        </c:dLbls>
        <c:marker val="1"/>
        <c:smooth val="0"/>
        <c:axId val="24916352"/>
        <c:axId val="24917888"/>
      </c:lineChart>
      <c:catAx>
        <c:axId val="24916352"/>
        <c:scaling>
          <c:orientation val="minMax"/>
        </c:scaling>
        <c:delete val="0"/>
        <c:axPos val="b"/>
        <c:numFmt formatCode="0" sourceLinked="1"/>
        <c:majorTickMark val="out"/>
        <c:minorTickMark val="none"/>
        <c:tickLblPos val="nextTo"/>
        <c:txPr>
          <a:bodyPr rot="0" vert="horz"/>
          <a:lstStyle/>
          <a:p>
            <a:pPr>
              <a:defRPr lang="es-ES" sz="800" b="0" i="0" u="none" strike="noStrike" baseline="0">
                <a:solidFill>
                  <a:srgbClr val="000000"/>
                </a:solidFill>
                <a:latin typeface="Calibri"/>
                <a:ea typeface="Calibri"/>
                <a:cs typeface="Calibri"/>
              </a:defRPr>
            </a:pPr>
            <a:endParaRPr lang="es-CO"/>
          </a:p>
        </c:txPr>
        <c:crossAx val="24917888"/>
        <c:crosses val="autoZero"/>
        <c:auto val="1"/>
        <c:lblAlgn val="ctr"/>
        <c:lblOffset val="100"/>
        <c:noMultiLvlLbl val="0"/>
      </c:catAx>
      <c:valAx>
        <c:axId val="24917888"/>
        <c:scaling>
          <c:orientation val="minMax"/>
        </c:scaling>
        <c:delete val="0"/>
        <c:axPos val="l"/>
        <c:majorGridlines/>
        <c:numFmt formatCode="#,##0" sourceLinked="1"/>
        <c:majorTickMark val="out"/>
        <c:minorTickMark val="none"/>
        <c:tickLblPos val="nextTo"/>
        <c:txPr>
          <a:bodyPr rot="0" vert="horz"/>
          <a:lstStyle/>
          <a:p>
            <a:pPr>
              <a:defRPr lang="es-ES" sz="700" b="0" i="0" u="none" strike="noStrike" baseline="0">
                <a:solidFill>
                  <a:srgbClr val="000000"/>
                </a:solidFill>
                <a:latin typeface="Calibri"/>
                <a:ea typeface="Calibri"/>
                <a:cs typeface="Calibri"/>
              </a:defRPr>
            </a:pPr>
            <a:endParaRPr lang="es-CO"/>
          </a:p>
        </c:txPr>
        <c:crossAx val="24916352"/>
        <c:crosses val="autoZero"/>
        <c:crossBetween val="between"/>
      </c:valAx>
      <c:catAx>
        <c:axId val="24919424"/>
        <c:scaling>
          <c:orientation val="minMax"/>
        </c:scaling>
        <c:delete val="1"/>
        <c:axPos val="b"/>
        <c:numFmt formatCode="0" sourceLinked="1"/>
        <c:majorTickMark val="out"/>
        <c:minorTickMark val="none"/>
        <c:tickLblPos val="none"/>
        <c:crossAx val="24933504"/>
        <c:crosses val="autoZero"/>
        <c:auto val="1"/>
        <c:lblAlgn val="ctr"/>
        <c:lblOffset val="100"/>
        <c:noMultiLvlLbl val="0"/>
      </c:catAx>
      <c:valAx>
        <c:axId val="24933504"/>
        <c:scaling>
          <c:orientation val="minMax"/>
        </c:scaling>
        <c:delete val="0"/>
        <c:axPos val="r"/>
        <c:numFmt formatCode="_ * #,##0.00_ ;_ * \-#,##0.00_ ;_ * &quot;-&quot;??_ ;_ @_ " sourceLinked="1"/>
        <c:majorTickMark val="out"/>
        <c:minorTickMark val="none"/>
        <c:tickLblPos val="nextTo"/>
        <c:txPr>
          <a:bodyPr rot="0" vert="horz"/>
          <a:lstStyle/>
          <a:p>
            <a:pPr>
              <a:defRPr lang="es-ES" sz="700" b="0" i="0" u="none" strike="noStrike" baseline="0">
                <a:solidFill>
                  <a:srgbClr val="000000"/>
                </a:solidFill>
                <a:latin typeface="Calibri"/>
                <a:ea typeface="Calibri"/>
                <a:cs typeface="Calibri"/>
              </a:defRPr>
            </a:pPr>
            <a:endParaRPr lang="es-CO"/>
          </a:p>
        </c:txPr>
        <c:crossAx val="24919424"/>
        <c:crosses val="max"/>
        <c:crossBetween val="between"/>
      </c:valAx>
    </c:plotArea>
    <c:legend>
      <c:legendPos val="r"/>
      <c:layout>
        <c:manualLayout>
          <c:xMode val="edge"/>
          <c:yMode val="edge"/>
          <c:x val="6.5360482283464598E-3"/>
          <c:y val="0.9100643248608995"/>
          <c:w val="0.88406482277950604"/>
          <c:h val="8.9935675139063212E-2"/>
        </c:manualLayout>
      </c:layout>
      <c:overlay val="0"/>
      <c:txPr>
        <a:bodyPr/>
        <a:lstStyle/>
        <a:p>
          <a:pPr>
            <a:defRPr lang="es-CO" sz="920" b="0" i="0" u="none" strike="noStrike" baseline="0">
              <a:solidFill>
                <a:srgbClr val="000000"/>
              </a:solidFill>
              <a:latin typeface="Calibri"/>
              <a:ea typeface="Calibri"/>
              <a:cs typeface="Calibri"/>
            </a:defRPr>
          </a:pPr>
          <a:endParaRPr lang="es-CO"/>
        </a:p>
      </c:txPr>
    </c:legend>
    <c:plotVisOnly val="1"/>
    <c:dispBlanksAs val="gap"/>
    <c:showDLblsOverMax val="0"/>
  </c:chart>
  <c:txPr>
    <a:bodyPr/>
    <a:lstStyle/>
    <a:p>
      <a:pPr>
        <a:defRPr sz="1000" b="0" i="0" u="none" strike="noStrike" baseline="0">
          <a:solidFill>
            <a:srgbClr val="000000"/>
          </a:solidFill>
          <a:latin typeface="Calibri"/>
          <a:ea typeface="Calibri"/>
          <a:cs typeface="Calibri"/>
        </a:defRPr>
      </a:pPr>
      <a:endParaRPr lang="es-CO"/>
    </a:p>
  </c:txPr>
  <c:externalData r:id="rId1">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05BD681-9BED-485E-AA41-5E887CBE5A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38</Pages>
  <Words>71612</Words>
  <Characters>393867</Characters>
  <Application>Microsoft Office Word</Application>
  <DocSecurity>4</DocSecurity>
  <Lines>3282</Lines>
  <Paragraphs>929</Paragraphs>
  <ScaleCrop>false</ScaleCrop>
  <HeadingPairs>
    <vt:vector size="2" baseType="variant">
      <vt:variant>
        <vt:lpstr>Título</vt:lpstr>
      </vt:variant>
      <vt:variant>
        <vt:i4>1</vt:i4>
      </vt:variant>
    </vt:vector>
  </HeadingPairs>
  <TitlesOfParts>
    <vt:vector size="1" baseType="lpstr">
      <vt:lpstr/>
    </vt:vector>
  </TitlesOfParts>
  <Company>Windows Vista uR</Company>
  <LinksUpToDate>false</LinksUpToDate>
  <CharactersWithSpaces>464550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cp:lastModifiedBy>David Suarez Sanchez</cp:lastModifiedBy>
  <cp:revision>2</cp:revision>
  <cp:lastPrinted>2012-05-02T17:17:00Z</cp:lastPrinted>
  <dcterms:created xsi:type="dcterms:W3CDTF">2014-06-04T14:53:00Z</dcterms:created>
  <dcterms:modified xsi:type="dcterms:W3CDTF">2014-06-04T14:53:00Z</dcterms:modified>
</cp:coreProperties>
</file>